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024469" w14:textId="77777777" w:rsidR="00DC446C" w:rsidRPr="00DC3AFA" w:rsidRDefault="00DC446C" w:rsidP="00456A58">
      <w:pPr>
        <w:ind w:firstLine="480"/>
      </w:pPr>
      <w:bookmarkStart w:id="0" w:name="_Hlk143245390"/>
      <w:bookmarkEnd w:id="0"/>
    </w:p>
    <w:p w14:paraId="11073395" w14:textId="77777777" w:rsidR="00DC446C" w:rsidRPr="00DC3AFA" w:rsidRDefault="00DC446C" w:rsidP="003D2EEB">
      <w:pPr>
        <w:ind w:firstLine="400"/>
        <w:rPr>
          <w:rFonts w:cs="Times New Roman"/>
          <w:color w:val="000000" w:themeColor="text1"/>
          <w:sz w:val="20"/>
          <w:szCs w:val="20"/>
        </w:rPr>
      </w:pPr>
    </w:p>
    <w:p w14:paraId="5C52A0E3" w14:textId="77777777" w:rsidR="00DC446C" w:rsidRPr="00DC3AFA" w:rsidRDefault="00DC446C" w:rsidP="003D2EEB">
      <w:pPr>
        <w:ind w:firstLine="400"/>
        <w:rPr>
          <w:rFonts w:cs="Times New Roman"/>
          <w:color w:val="000000" w:themeColor="text1"/>
          <w:sz w:val="20"/>
          <w:szCs w:val="20"/>
        </w:rPr>
      </w:pPr>
    </w:p>
    <w:p w14:paraId="68F3026C" w14:textId="77777777" w:rsidR="00DC446C" w:rsidRPr="00DC3AFA" w:rsidRDefault="00DC446C" w:rsidP="003D2EEB">
      <w:pPr>
        <w:ind w:firstLine="480"/>
        <w:rPr>
          <w:rFonts w:eastAsia="Times New Roman" w:cs="Times New Roman"/>
          <w:color w:val="000000" w:themeColor="text1"/>
          <w:szCs w:val="24"/>
        </w:rPr>
      </w:pPr>
    </w:p>
    <w:p w14:paraId="4DB0E0E5" w14:textId="647F0C0F" w:rsidR="00DC446C" w:rsidRPr="00C93E9D" w:rsidRDefault="002266E7" w:rsidP="003D2EEB">
      <w:pPr>
        <w:ind w:firstLine="909"/>
        <w:jc w:val="center"/>
        <w:rPr>
          <w:rFonts w:eastAsia="黑体" w:cs="Times New Roman"/>
          <w:color w:val="000000" w:themeColor="text1"/>
          <w:spacing w:val="-37"/>
          <w:w w:val="95"/>
          <w:sz w:val="52"/>
          <w:szCs w:val="52"/>
        </w:rPr>
      </w:pPr>
      <w:r w:rsidRPr="00C93E9D">
        <w:rPr>
          <w:rFonts w:eastAsia="黑体" w:cs="Times New Roman"/>
          <w:color w:val="000000" w:themeColor="text1"/>
          <w:spacing w:val="-37"/>
          <w:w w:val="95"/>
          <w:sz w:val="52"/>
          <w:szCs w:val="52"/>
        </w:rPr>
        <w:t>大湾</w:t>
      </w:r>
      <w:r w:rsidRPr="00C93E9D">
        <w:rPr>
          <w:rFonts w:eastAsia="黑体" w:cs="Times New Roman"/>
          <w:color w:val="000000" w:themeColor="text1"/>
          <w:spacing w:val="-37"/>
          <w:w w:val="95"/>
          <w:sz w:val="52"/>
          <w:szCs w:val="52"/>
        </w:rPr>
        <w:t>408</w:t>
      </w:r>
      <w:r w:rsidRPr="00C93E9D">
        <w:rPr>
          <w:rFonts w:eastAsia="黑体" w:cs="Times New Roman"/>
          <w:color w:val="000000" w:themeColor="text1"/>
          <w:spacing w:val="-37"/>
          <w:w w:val="95"/>
          <w:sz w:val="52"/>
          <w:szCs w:val="52"/>
        </w:rPr>
        <w:t>井台</w:t>
      </w:r>
      <w:r w:rsidR="00215953" w:rsidRPr="00C93E9D">
        <w:rPr>
          <w:rFonts w:eastAsia="黑体" w:cs="Times New Roman"/>
          <w:color w:val="000000" w:themeColor="text1"/>
          <w:spacing w:val="-37"/>
          <w:w w:val="95"/>
          <w:sz w:val="52"/>
          <w:szCs w:val="52"/>
        </w:rPr>
        <w:t>钻井及试采工程</w:t>
      </w:r>
    </w:p>
    <w:p w14:paraId="15B08E1B" w14:textId="77777777" w:rsidR="00DC446C" w:rsidRPr="00C93E9D" w:rsidRDefault="003B1968" w:rsidP="003D2EEB">
      <w:pPr>
        <w:ind w:firstLine="1040"/>
        <w:jc w:val="center"/>
        <w:rPr>
          <w:rFonts w:eastAsia="黑体" w:cs="Times New Roman"/>
          <w:color w:val="000000" w:themeColor="text1"/>
          <w:sz w:val="52"/>
          <w:szCs w:val="52"/>
        </w:rPr>
      </w:pPr>
      <w:r w:rsidRPr="00C93E9D">
        <w:rPr>
          <w:rFonts w:eastAsia="黑体" w:cs="Times New Roman"/>
          <w:color w:val="000000" w:themeColor="text1"/>
          <w:sz w:val="52"/>
          <w:szCs w:val="52"/>
        </w:rPr>
        <w:t>环境影响报告书</w:t>
      </w:r>
    </w:p>
    <w:p w14:paraId="31485E47" w14:textId="4F699A94" w:rsidR="00DC446C" w:rsidRPr="00C93E9D" w:rsidRDefault="003B1968" w:rsidP="003D2EEB">
      <w:pPr>
        <w:ind w:firstLine="880"/>
        <w:jc w:val="center"/>
        <w:rPr>
          <w:rFonts w:eastAsia="楷体" w:cs="Times New Roman"/>
          <w:color w:val="000000" w:themeColor="text1"/>
          <w:sz w:val="44"/>
          <w:szCs w:val="44"/>
        </w:rPr>
      </w:pPr>
      <w:r w:rsidRPr="00C93E9D">
        <w:rPr>
          <w:rFonts w:eastAsia="楷体" w:cs="Times New Roman"/>
          <w:color w:val="000000" w:themeColor="text1"/>
          <w:sz w:val="44"/>
          <w:szCs w:val="44"/>
        </w:rPr>
        <w:t>（</w:t>
      </w:r>
      <w:r w:rsidR="00BB2AA5" w:rsidRPr="00C93E9D">
        <w:rPr>
          <w:rFonts w:eastAsia="楷体" w:cs="Times New Roman" w:hint="eastAsia"/>
          <w:color w:val="000000" w:themeColor="text1"/>
          <w:sz w:val="44"/>
          <w:szCs w:val="44"/>
        </w:rPr>
        <w:t>送审</w:t>
      </w:r>
      <w:r w:rsidRPr="00C93E9D">
        <w:rPr>
          <w:rFonts w:eastAsia="楷体" w:cs="Times New Roman"/>
          <w:color w:val="000000" w:themeColor="text1"/>
          <w:sz w:val="44"/>
          <w:szCs w:val="44"/>
        </w:rPr>
        <w:t>本）</w:t>
      </w:r>
    </w:p>
    <w:p w14:paraId="405593AC" w14:textId="31413797" w:rsidR="00DC446C" w:rsidRPr="00C93E9D" w:rsidRDefault="00DC446C" w:rsidP="003D2EEB">
      <w:pPr>
        <w:ind w:firstLine="400"/>
        <w:rPr>
          <w:rFonts w:eastAsia="隶书" w:cs="Times New Roman"/>
          <w:color w:val="000000" w:themeColor="text1"/>
          <w:sz w:val="20"/>
          <w:szCs w:val="20"/>
        </w:rPr>
      </w:pPr>
    </w:p>
    <w:p w14:paraId="2DFE6D4E" w14:textId="14B40DD3" w:rsidR="006E53D9" w:rsidRPr="00C93E9D" w:rsidRDefault="006E53D9" w:rsidP="003D2EEB">
      <w:pPr>
        <w:ind w:firstLine="400"/>
        <w:rPr>
          <w:rFonts w:eastAsia="隶书" w:cs="Times New Roman"/>
          <w:color w:val="000000" w:themeColor="text1"/>
          <w:sz w:val="20"/>
          <w:szCs w:val="20"/>
        </w:rPr>
      </w:pPr>
    </w:p>
    <w:p w14:paraId="5A830BE0" w14:textId="706B815D" w:rsidR="006E53D9" w:rsidRPr="00C93E9D" w:rsidRDefault="006E53D9" w:rsidP="003D2EEB">
      <w:pPr>
        <w:ind w:firstLine="400"/>
        <w:rPr>
          <w:rFonts w:eastAsia="隶书" w:cs="Times New Roman"/>
          <w:color w:val="000000" w:themeColor="text1"/>
          <w:sz w:val="20"/>
          <w:szCs w:val="20"/>
        </w:rPr>
      </w:pPr>
    </w:p>
    <w:p w14:paraId="674EC9B0" w14:textId="549C5D59" w:rsidR="006E53D9" w:rsidRPr="00C93E9D" w:rsidRDefault="006E53D9" w:rsidP="003D2EEB">
      <w:pPr>
        <w:ind w:firstLine="400"/>
        <w:rPr>
          <w:rFonts w:eastAsia="隶书" w:cs="Times New Roman"/>
          <w:color w:val="000000" w:themeColor="text1"/>
          <w:sz w:val="20"/>
          <w:szCs w:val="20"/>
        </w:rPr>
      </w:pPr>
    </w:p>
    <w:p w14:paraId="0DB5F534" w14:textId="188C8583" w:rsidR="006E53D9" w:rsidRPr="00C93E9D" w:rsidRDefault="006E53D9" w:rsidP="003D2EEB">
      <w:pPr>
        <w:ind w:firstLine="400"/>
        <w:rPr>
          <w:rFonts w:eastAsia="隶书" w:cs="Times New Roman"/>
          <w:color w:val="000000" w:themeColor="text1"/>
          <w:sz w:val="20"/>
          <w:szCs w:val="20"/>
        </w:rPr>
      </w:pPr>
    </w:p>
    <w:p w14:paraId="61EAC037" w14:textId="05DCDEB7" w:rsidR="006E53D9" w:rsidRPr="00C93E9D" w:rsidRDefault="006E53D9" w:rsidP="003D2EEB">
      <w:pPr>
        <w:ind w:firstLine="400"/>
        <w:rPr>
          <w:rFonts w:eastAsia="隶书" w:cs="Times New Roman"/>
          <w:color w:val="000000" w:themeColor="text1"/>
          <w:sz w:val="20"/>
          <w:szCs w:val="20"/>
        </w:rPr>
      </w:pPr>
    </w:p>
    <w:p w14:paraId="0558D911" w14:textId="3C8C18B3" w:rsidR="006E53D9" w:rsidRPr="00C93E9D" w:rsidRDefault="006E53D9" w:rsidP="003D2EEB">
      <w:pPr>
        <w:ind w:firstLine="400"/>
        <w:rPr>
          <w:rFonts w:eastAsia="隶书" w:cs="Times New Roman"/>
          <w:color w:val="000000" w:themeColor="text1"/>
          <w:sz w:val="20"/>
          <w:szCs w:val="20"/>
        </w:rPr>
      </w:pPr>
    </w:p>
    <w:p w14:paraId="659C555B" w14:textId="39836517" w:rsidR="006E53D9" w:rsidRPr="00C93E9D" w:rsidRDefault="006E53D9" w:rsidP="003D2EEB">
      <w:pPr>
        <w:ind w:firstLine="400"/>
        <w:rPr>
          <w:rFonts w:eastAsia="隶书" w:cs="Times New Roman"/>
          <w:color w:val="000000" w:themeColor="text1"/>
          <w:sz w:val="20"/>
          <w:szCs w:val="20"/>
        </w:rPr>
      </w:pPr>
    </w:p>
    <w:p w14:paraId="00CA05D1" w14:textId="614DC9F6" w:rsidR="006E53D9" w:rsidRPr="00C93E9D" w:rsidRDefault="006E53D9" w:rsidP="003D2EEB">
      <w:pPr>
        <w:ind w:firstLine="400"/>
        <w:rPr>
          <w:rFonts w:eastAsia="隶书" w:cs="Times New Roman"/>
          <w:color w:val="000000" w:themeColor="text1"/>
          <w:sz w:val="20"/>
          <w:szCs w:val="20"/>
        </w:rPr>
      </w:pPr>
    </w:p>
    <w:p w14:paraId="0049D490" w14:textId="2B6C505C" w:rsidR="006E53D9" w:rsidRPr="00C93E9D" w:rsidRDefault="006E53D9" w:rsidP="003D2EEB">
      <w:pPr>
        <w:ind w:firstLine="400"/>
        <w:rPr>
          <w:rFonts w:eastAsia="隶书" w:cs="Times New Roman"/>
          <w:color w:val="000000" w:themeColor="text1"/>
          <w:sz w:val="20"/>
          <w:szCs w:val="20"/>
        </w:rPr>
      </w:pPr>
    </w:p>
    <w:p w14:paraId="7553AE2A" w14:textId="264D7A32" w:rsidR="006E53D9" w:rsidRPr="00C93E9D" w:rsidRDefault="006E53D9" w:rsidP="003D2EEB">
      <w:pPr>
        <w:ind w:firstLine="400"/>
        <w:rPr>
          <w:rFonts w:eastAsia="隶书" w:cs="Times New Roman"/>
          <w:color w:val="000000" w:themeColor="text1"/>
          <w:sz w:val="20"/>
          <w:szCs w:val="20"/>
        </w:rPr>
      </w:pPr>
    </w:p>
    <w:p w14:paraId="05558A3D" w14:textId="3DA4F0DF" w:rsidR="006E53D9" w:rsidRPr="00C93E9D" w:rsidRDefault="006E53D9" w:rsidP="003D2EEB">
      <w:pPr>
        <w:ind w:firstLine="400"/>
        <w:rPr>
          <w:rFonts w:eastAsia="隶书" w:cs="Times New Roman"/>
          <w:color w:val="000000" w:themeColor="text1"/>
          <w:sz w:val="20"/>
          <w:szCs w:val="20"/>
        </w:rPr>
      </w:pPr>
    </w:p>
    <w:p w14:paraId="7BB96304" w14:textId="12187FA6" w:rsidR="006E53D9" w:rsidRPr="00C93E9D" w:rsidRDefault="006E53D9" w:rsidP="003D2EEB">
      <w:pPr>
        <w:ind w:firstLine="400"/>
        <w:rPr>
          <w:rFonts w:eastAsia="隶书" w:cs="Times New Roman"/>
          <w:color w:val="000000" w:themeColor="text1"/>
          <w:sz w:val="20"/>
          <w:szCs w:val="20"/>
        </w:rPr>
      </w:pPr>
    </w:p>
    <w:p w14:paraId="50E5CC0F" w14:textId="1AD2439A" w:rsidR="006E53D9" w:rsidRPr="00C93E9D" w:rsidRDefault="006E53D9" w:rsidP="003D2EEB">
      <w:pPr>
        <w:ind w:firstLine="400"/>
        <w:rPr>
          <w:rFonts w:eastAsia="隶书" w:cs="Times New Roman"/>
          <w:color w:val="000000" w:themeColor="text1"/>
          <w:sz w:val="20"/>
          <w:szCs w:val="20"/>
        </w:rPr>
      </w:pPr>
    </w:p>
    <w:p w14:paraId="0F7830DB" w14:textId="10F70718" w:rsidR="006E53D9" w:rsidRPr="00C93E9D" w:rsidRDefault="006E53D9" w:rsidP="003D2EEB">
      <w:pPr>
        <w:ind w:firstLine="400"/>
        <w:rPr>
          <w:rFonts w:eastAsia="隶书" w:cs="Times New Roman"/>
          <w:color w:val="000000" w:themeColor="text1"/>
          <w:sz w:val="20"/>
          <w:szCs w:val="20"/>
        </w:rPr>
      </w:pPr>
    </w:p>
    <w:p w14:paraId="1F6950F5" w14:textId="77777777" w:rsidR="006E53D9" w:rsidRPr="00C93E9D" w:rsidRDefault="006E53D9" w:rsidP="006E53D9">
      <w:pPr>
        <w:ind w:firstLine="321"/>
        <w:rPr>
          <w:rFonts w:eastAsia="隶书" w:cs="Times New Roman"/>
          <w:b/>
          <w:bCs/>
          <w:color w:val="000000" w:themeColor="text1"/>
          <w:sz w:val="16"/>
          <w:szCs w:val="16"/>
        </w:rPr>
      </w:pPr>
    </w:p>
    <w:p w14:paraId="6B9CF1B5" w14:textId="77777777" w:rsidR="006E53D9" w:rsidRPr="00C93E9D" w:rsidRDefault="006E53D9" w:rsidP="006E53D9">
      <w:pPr>
        <w:ind w:firstLine="321"/>
        <w:rPr>
          <w:rFonts w:eastAsia="隶书" w:cs="Times New Roman"/>
          <w:b/>
          <w:bCs/>
          <w:color w:val="000000" w:themeColor="text1"/>
          <w:sz w:val="16"/>
          <w:szCs w:val="16"/>
        </w:rPr>
      </w:pPr>
    </w:p>
    <w:p w14:paraId="155D492B" w14:textId="77777777" w:rsidR="006E53D9" w:rsidRPr="00C93E9D" w:rsidRDefault="006E53D9" w:rsidP="006E53D9">
      <w:pPr>
        <w:ind w:firstLine="321"/>
        <w:rPr>
          <w:rFonts w:eastAsia="隶书" w:cs="Times New Roman"/>
          <w:b/>
          <w:bCs/>
          <w:color w:val="000000" w:themeColor="text1"/>
          <w:sz w:val="16"/>
          <w:szCs w:val="16"/>
        </w:rPr>
      </w:pPr>
    </w:p>
    <w:p w14:paraId="67BFAF0F" w14:textId="77777777" w:rsidR="006E53D9" w:rsidRPr="00C93E9D" w:rsidRDefault="006E53D9" w:rsidP="006E53D9">
      <w:pPr>
        <w:ind w:firstLine="321"/>
        <w:rPr>
          <w:rFonts w:eastAsia="隶书" w:cs="Times New Roman"/>
          <w:b/>
          <w:bCs/>
          <w:color w:val="000000" w:themeColor="text1"/>
          <w:sz w:val="16"/>
          <w:szCs w:val="16"/>
        </w:rPr>
      </w:pPr>
    </w:p>
    <w:p w14:paraId="39F18E0D" w14:textId="77777777" w:rsidR="006E53D9" w:rsidRPr="00C93E9D" w:rsidRDefault="006E53D9" w:rsidP="006E53D9">
      <w:pPr>
        <w:ind w:firstLine="321"/>
        <w:rPr>
          <w:rFonts w:eastAsia="隶书" w:cs="Times New Roman"/>
          <w:b/>
          <w:bCs/>
          <w:color w:val="000000" w:themeColor="text1"/>
          <w:sz w:val="16"/>
          <w:szCs w:val="16"/>
        </w:rPr>
      </w:pPr>
    </w:p>
    <w:p w14:paraId="69FDEC53" w14:textId="77777777" w:rsidR="006E53D9" w:rsidRPr="00C93E9D" w:rsidRDefault="006E53D9" w:rsidP="006E53D9">
      <w:pPr>
        <w:ind w:firstLine="321"/>
        <w:rPr>
          <w:rFonts w:eastAsia="隶书" w:cs="Times New Roman"/>
          <w:b/>
          <w:bCs/>
          <w:color w:val="000000" w:themeColor="text1"/>
          <w:sz w:val="16"/>
          <w:szCs w:val="16"/>
        </w:rPr>
      </w:pPr>
    </w:p>
    <w:p w14:paraId="7B9E5E3C" w14:textId="77777777" w:rsidR="006E53D9" w:rsidRPr="00C93E9D" w:rsidRDefault="006E53D9" w:rsidP="006E53D9">
      <w:pPr>
        <w:ind w:firstLine="321"/>
        <w:rPr>
          <w:rFonts w:eastAsia="隶书" w:cs="Times New Roman"/>
          <w:b/>
          <w:bCs/>
          <w:color w:val="000000" w:themeColor="text1"/>
          <w:sz w:val="16"/>
          <w:szCs w:val="16"/>
        </w:rPr>
      </w:pPr>
    </w:p>
    <w:p w14:paraId="5A6E131D" w14:textId="4D601F52" w:rsidR="00DC446C" w:rsidRPr="00C93E9D" w:rsidRDefault="003B1968" w:rsidP="00BB2AA5">
      <w:pPr>
        <w:tabs>
          <w:tab w:val="left" w:pos="567"/>
        </w:tabs>
        <w:ind w:firstLineChars="0" w:firstLine="0"/>
        <w:rPr>
          <w:rFonts w:eastAsia="黑体" w:cs="Times New Roman"/>
          <w:bCs/>
          <w:color w:val="000000" w:themeColor="text1"/>
          <w:sz w:val="32"/>
          <w:szCs w:val="32"/>
        </w:rPr>
      </w:pPr>
      <w:r w:rsidRPr="00C93E9D">
        <w:rPr>
          <w:rFonts w:eastAsia="黑体" w:cs="Times New Roman"/>
          <w:bCs/>
          <w:color w:val="000000" w:themeColor="text1"/>
          <w:sz w:val="32"/>
          <w:szCs w:val="32"/>
        </w:rPr>
        <w:t>建设单位：</w:t>
      </w:r>
      <w:r w:rsidR="00812C9C" w:rsidRPr="00C93E9D">
        <w:rPr>
          <w:rFonts w:eastAsia="黑体" w:cs="Times New Roman"/>
          <w:bCs/>
          <w:color w:val="000000" w:themeColor="text1"/>
          <w:sz w:val="32"/>
          <w:szCs w:val="32"/>
        </w:rPr>
        <w:t>中国石油化工股份有限公司中原油田</w:t>
      </w:r>
      <w:bookmarkStart w:id="1" w:name="_Hlk107154433"/>
      <w:r w:rsidR="00812C9C" w:rsidRPr="00C93E9D">
        <w:rPr>
          <w:rFonts w:eastAsia="黑体" w:cs="Times New Roman"/>
          <w:bCs/>
          <w:color w:val="000000" w:themeColor="text1"/>
          <w:sz w:val="32"/>
          <w:szCs w:val="32"/>
        </w:rPr>
        <w:t>普光分公司</w:t>
      </w:r>
      <w:bookmarkEnd w:id="1"/>
    </w:p>
    <w:p w14:paraId="4BE018D9" w14:textId="6E898AE0" w:rsidR="00DC446C" w:rsidRPr="00C93E9D" w:rsidRDefault="003B1968" w:rsidP="00BB2AA5">
      <w:pPr>
        <w:ind w:firstLineChars="0" w:firstLine="0"/>
        <w:rPr>
          <w:rFonts w:eastAsia="黑体" w:cs="Times New Roman"/>
          <w:bCs/>
          <w:color w:val="000000" w:themeColor="text1"/>
          <w:sz w:val="32"/>
          <w:szCs w:val="32"/>
        </w:rPr>
      </w:pPr>
      <w:r w:rsidRPr="00C93E9D">
        <w:rPr>
          <w:rFonts w:eastAsia="黑体" w:cs="Times New Roman"/>
          <w:bCs/>
          <w:color w:val="000000" w:themeColor="text1"/>
          <w:sz w:val="32"/>
          <w:szCs w:val="32"/>
        </w:rPr>
        <w:t>环评单位：</w:t>
      </w:r>
      <w:r w:rsidR="00812C9C" w:rsidRPr="00C93E9D">
        <w:rPr>
          <w:rFonts w:eastAsia="黑体" w:cs="Times New Roman"/>
          <w:bCs/>
          <w:color w:val="000000" w:themeColor="text1"/>
          <w:sz w:val="32"/>
          <w:szCs w:val="32"/>
        </w:rPr>
        <w:t>成都艺博环美环保科技有限公司</w:t>
      </w:r>
    </w:p>
    <w:p w14:paraId="724944DD" w14:textId="4FFF173D" w:rsidR="008775DE" w:rsidRPr="00C93E9D" w:rsidRDefault="003B1968" w:rsidP="00D45BCE">
      <w:pPr>
        <w:ind w:firstLine="640"/>
        <w:jc w:val="center"/>
        <w:rPr>
          <w:rFonts w:eastAsia="黑体" w:cs="Times New Roman"/>
          <w:bCs/>
          <w:color w:val="000000" w:themeColor="text1"/>
          <w:sz w:val="32"/>
          <w:szCs w:val="32"/>
        </w:rPr>
      </w:pPr>
      <w:r w:rsidRPr="00C93E9D">
        <w:rPr>
          <w:rFonts w:eastAsia="黑体" w:cs="Times New Roman"/>
          <w:bCs/>
          <w:color w:val="000000" w:themeColor="text1"/>
          <w:sz w:val="32"/>
          <w:szCs w:val="32"/>
        </w:rPr>
        <w:t>二〇二</w:t>
      </w:r>
      <w:r w:rsidR="00596C91" w:rsidRPr="00C93E9D">
        <w:rPr>
          <w:rFonts w:eastAsia="黑体" w:cs="Times New Roman"/>
          <w:bCs/>
          <w:color w:val="000000" w:themeColor="text1"/>
          <w:sz w:val="32"/>
          <w:szCs w:val="32"/>
        </w:rPr>
        <w:t>三</w:t>
      </w:r>
      <w:r w:rsidRPr="00C93E9D">
        <w:rPr>
          <w:rFonts w:eastAsia="黑体" w:cs="Times New Roman"/>
          <w:bCs/>
          <w:color w:val="000000" w:themeColor="text1"/>
          <w:sz w:val="32"/>
          <w:szCs w:val="32"/>
        </w:rPr>
        <w:t>年</w:t>
      </w:r>
      <w:r w:rsidR="00151B4F" w:rsidRPr="00C93E9D">
        <w:rPr>
          <w:rFonts w:eastAsia="黑体" w:cs="Times New Roman" w:hint="eastAsia"/>
          <w:bCs/>
          <w:color w:val="000000" w:themeColor="text1"/>
          <w:sz w:val="32"/>
          <w:szCs w:val="32"/>
        </w:rPr>
        <w:t>十</w:t>
      </w:r>
      <w:r w:rsidRPr="00C93E9D">
        <w:rPr>
          <w:rFonts w:eastAsia="黑体" w:cs="Times New Roman"/>
          <w:bCs/>
          <w:color w:val="000000" w:themeColor="text1"/>
          <w:sz w:val="32"/>
          <w:szCs w:val="32"/>
        </w:rPr>
        <w:t>月</w:t>
      </w:r>
    </w:p>
    <w:p w14:paraId="49CFAF85" w14:textId="77777777" w:rsidR="008775DE" w:rsidRPr="00C93E9D" w:rsidRDefault="008775DE" w:rsidP="008775DE">
      <w:pPr>
        <w:ind w:firstLine="480"/>
        <w:rPr>
          <w:rFonts w:cs="Times New Roman"/>
          <w:color w:val="000000" w:themeColor="text1"/>
        </w:rPr>
      </w:pPr>
    </w:p>
    <w:p w14:paraId="360F1BE8" w14:textId="77777777" w:rsidR="008775DE" w:rsidRPr="00C93E9D" w:rsidRDefault="008775DE" w:rsidP="008775DE">
      <w:pPr>
        <w:ind w:firstLine="480"/>
        <w:rPr>
          <w:rFonts w:cs="Times New Roman"/>
          <w:color w:val="000000" w:themeColor="text1"/>
        </w:rPr>
        <w:sectPr w:rsidR="008775DE" w:rsidRPr="00C93E9D" w:rsidSect="003A5D35">
          <w:headerReference w:type="even" r:id="rId9"/>
          <w:headerReference w:type="default" r:id="rId10"/>
          <w:footerReference w:type="even" r:id="rId11"/>
          <w:footerReference w:type="default" r:id="rId12"/>
          <w:headerReference w:type="first" r:id="rId13"/>
          <w:footerReference w:type="first" r:id="rId14"/>
          <w:type w:val="nextColumn"/>
          <w:pgSz w:w="11910" w:h="16840"/>
          <w:pgMar w:top="1440" w:right="1644" w:bottom="1440" w:left="1644" w:header="1020" w:footer="964" w:gutter="0"/>
          <w:pgNumType w:fmt="upperRoman"/>
          <w:cols w:space="720"/>
          <w:docGrid w:linePitch="326"/>
        </w:sectPr>
      </w:pPr>
    </w:p>
    <w:p w14:paraId="26377404" w14:textId="77777777" w:rsidR="00DC446C" w:rsidRPr="00C93E9D" w:rsidRDefault="003B1968" w:rsidP="005D19B8">
      <w:pPr>
        <w:tabs>
          <w:tab w:val="left" w:pos="583"/>
        </w:tabs>
        <w:spacing w:beforeLines="100" w:before="240"/>
        <w:ind w:firstLine="613"/>
        <w:jc w:val="center"/>
        <w:rPr>
          <w:rFonts w:cs="Times New Roman"/>
          <w:b/>
          <w:bCs/>
          <w:color w:val="000000" w:themeColor="text1"/>
          <w:sz w:val="32"/>
          <w:szCs w:val="32"/>
        </w:rPr>
      </w:pPr>
      <w:r w:rsidRPr="00C93E9D">
        <w:rPr>
          <w:rFonts w:cs="Times New Roman"/>
          <w:b/>
          <w:bCs/>
          <w:color w:val="000000" w:themeColor="text1"/>
          <w:w w:val="95"/>
          <w:sz w:val="32"/>
          <w:szCs w:val="32"/>
        </w:rPr>
        <w:lastRenderedPageBreak/>
        <w:t>目</w:t>
      </w:r>
      <w:r w:rsidRPr="00C93E9D">
        <w:rPr>
          <w:rFonts w:cs="Times New Roman"/>
          <w:b/>
          <w:bCs/>
          <w:color w:val="000000" w:themeColor="text1"/>
          <w:sz w:val="32"/>
          <w:szCs w:val="32"/>
        </w:rPr>
        <w:t>录</w:t>
      </w:r>
    </w:p>
    <w:p w14:paraId="76C06C28" w14:textId="22B3E6E8" w:rsidR="002070A8" w:rsidRPr="00C93E9D" w:rsidRDefault="00C82861">
      <w:pPr>
        <w:pStyle w:val="TOC1"/>
        <w:tabs>
          <w:tab w:val="right" w:leader="dot" w:pos="8300"/>
        </w:tabs>
        <w:ind w:firstLine="480"/>
        <w:rPr>
          <w:rFonts w:ascii="Times New Roman" w:eastAsiaTheme="minorEastAsia" w:hAnsi="Times New Roman"/>
          <w:noProof/>
          <w:kern w:val="2"/>
          <w:sz w:val="21"/>
          <w:lang w:eastAsia="zh-CN"/>
          <w14:ligatures w14:val="standardContextual"/>
        </w:rPr>
      </w:pPr>
      <w:r w:rsidRPr="00C93E9D">
        <w:rPr>
          <w:rFonts w:ascii="Times New Roman" w:hAnsi="Times New Roman"/>
          <w:color w:val="000000" w:themeColor="text1"/>
          <w:sz w:val="24"/>
          <w:szCs w:val="24"/>
        </w:rPr>
        <w:fldChar w:fldCharType="begin"/>
      </w:r>
      <w:r w:rsidRPr="00C93E9D">
        <w:rPr>
          <w:rFonts w:ascii="Times New Roman" w:hAnsi="Times New Roman"/>
          <w:color w:val="000000" w:themeColor="text1"/>
          <w:sz w:val="24"/>
          <w:szCs w:val="24"/>
        </w:rPr>
        <w:instrText xml:space="preserve"> TOC \o "1-2" \h \z \u </w:instrText>
      </w:r>
      <w:r w:rsidRPr="00C93E9D">
        <w:rPr>
          <w:rFonts w:ascii="Times New Roman" w:hAnsi="Times New Roman"/>
          <w:color w:val="000000" w:themeColor="text1"/>
          <w:sz w:val="24"/>
          <w:szCs w:val="24"/>
        </w:rPr>
        <w:fldChar w:fldCharType="separate"/>
      </w:r>
      <w:hyperlink w:anchor="_Toc144977701" w:history="1">
        <w:r w:rsidR="002070A8" w:rsidRPr="00C93E9D">
          <w:rPr>
            <w:rStyle w:val="aff5"/>
            <w:rFonts w:ascii="Times New Roman" w:hAnsi="Times New Roman"/>
            <w:noProof/>
          </w:rPr>
          <w:t>1</w:t>
        </w:r>
        <w:r w:rsidR="002070A8" w:rsidRPr="00C93E9D">
          <w:rPr>
            <w:rStyle w:val="aff5"/>
            <w:rFonts w:ascii="Times New Roman" w:hAnsi="Times New Roman"/>
            <w:noProof/>
          </w:rPr>
          <w:t>、</w:t>
        </w:r>
        <w:r w:rsidR="002070A8" w:rsidRPr="00C93E9D">
          <w:rPr>
            <w:rStyle w:val="aff5"/>
            <w:rFonts w:ascii="Times New Roman" w:hAnsi="Times New Roman"/>
            <w:noProof/>
          </w:rPr>
          <w:t xml:space="preserve"> </w:t>
        </w:r>
        <w:r w:rsidR="002070A8" w:rsidRPr="00C93E9D">
          <w:rPr>
            <w:rStyle w:val="aff5"/>
            <w:rFonts w:ascii="Times New Roman" w:hAnsi="Times New Roman"/>
            <w:noProof/>
          </w:rPr>
          <w:t>概述</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_Toc144977701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1</w:t>
        </w:r>
        <w:r w:rsidR="002070A8" w:rsidRPr="00C93E9D">
          <w:rPr>
            <w:rFonts w:ascii="Times New Roman" w:hAnsi="Times New Roman"/>
            <w:noProof/>
            <w:webHidden/>
          </w:rPr>
          <w:fldChar w:fldCharType="end"/>
        </w:r>
      </w:hyperlink>
    </w:p>
    <w:p w14:paraId="4F0230D8" w14:textId="05C9FBEF" w:rsidR="002070A8" w:rsidRPr="00C93E9D" w:rsidRDefault="00000000">
      <w:pPr>
        <w:pStyle w:val="TOC2"/>
        <w:tabs>
          <w:tab w:val="right" w:leader="dot" w:pos="8300"/>
        </w:tabs>
        <w:ind w:left="480" w:firstLine="440"/>
        <w:rPr>
          <w:rFonts w:ascii="Times New Roman" w:eastAsiaTheme="minorEastAsia" w:hAnsi="Times New Roman"/>
          <w:noProof/>
          <w:kern w:val="2"/>
          <w:sz w:val="21"/>
          <w:lang w:eastAsia="zh-CN"/>
          <w14:ligatures w14:val="standardContextual"/>
        </w:rPr>
      </w:pPr>
      <w:hyperlink w:anchor="_Toc144977702" w:history="1">
        <w:r w:rsidR="002070A8" w:rsidRPr="00C93E9D">
          <w:rPr>
            <w:rStyle w:val="aff5"/>
            <w:rFonts w:ascii="Times New Roman" w:hAnsi="Times New Roman"/>
            <w:noProof/>
          </w:rPr>
          <w:t xml:space="preserve">1.1 </w:t>
        </w:r>
        <w:r w:rsidR="002070A8" w:rsidRPr="00C93E9D">
          <w:rPr>
            <w:rStyle w:val="aff5"/>
            <w:rFonts w:ascii="Times New Roman" w:hAnsi="Times New Roman"/>
            <w:noProof/>
          </w:rPr>
          <w:t>项目背景</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_Toc144977702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1</w:t>
        </w:r>
        <w:r w:rsidR="002070A8" w:rsidRPr="00C93E9D">
          <w:rPr>
            <w:rFonts w:ascii="Times New Roman" w:hAnsi="Times New Roman"/>
            <w:noProof/>
            <w:webHidden/>
          </w:rPr>
          <w:fldChar w:fldCharType="end"/>
        </w:r>
      </w:hyperlink>
    </w:p>
    <w:p w14:paraId="2218A11E" w14:textId="1D216F10" w:rsidR="002070A8" w:rsidRPr="00C93E9D" w:rsidRDefault="00000000">
      <w:pPr>
        <w:pStyle w:val="TOC2"/>
        <w:tabs>
          <w:tab w:val="right" w:leader="dot" w:pos="8300"/>
        </w:tabs>
        <w:ind w:left="480" w:firstLine="440"/>
        <w:rPr>
          <w:rFonts w:ascii="Times New Roman" w:eastAsiaTheme="minorEastAsia" w:hAnsi="Times New Roman"/>
          <w:noProof/>
          <w:kern w:val="2"/>
          <w:sz w:val="21"/>
          <w:lang w:eastAsia="zh-CN"/>
          <w14:ligatures w14:val="standardContextual"/>
        </w:rPr>
      </w:pPr>
      <w:hyperlink w:anchor="_Toc144977703" w:history="1">
        <w:r w:rsidR="002070A8" w:rsidRPr="00C93E9D">
          <w:rPr>
            <w:rStyle w:val="aff5"/>
            <w:rFonts w:ascii="Times New Roman" w:hAnsi="Times New Roman"/>
            <w:noProof/>
          </w:rPr>
          <w:t xml:space="preserve">1.2 </w:t>
        </w:r>
        <w:r w:rsidR="002070A8" w:rsidRPr="00C93E9D">
          <w:rPr>
            <w:rStyle w:val="aff5"/>
            <w:rFonts w:ascii="Times New Roman" w:hAnsi="Times New Roman"/>
            <w:noProof/>
          </w:rPr>
          <w:t>建设项目特点</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_Toc144977703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5</w:t>
        </w:r>
        <w:r w:rsidR="002070A8" w:rsidRPr="00C93E9D">
          <w:rPr>
            <w:rFonts w:ascii="Times New Roman" w:hAnsi="Times New Roman"/>
            <w:noProof/>
            <w:webHidden/>
          </w:rPr>
          <w:fldChar w:fldCharType="end"/>
        </w:r>
      </w:hyperlink>
    </w:p>
    <w:p w14:paraId="25E9BCCA" w14:textId="0E37D0A4" w:rsidR="002070A8" w:rsidRPr="00C93E9D" w:rsidRDefault="00000000">
      <w:pPr>
        <w:pStyle w:val="TOC2"/>
        <w:tabs>
          <w:tab w:val="right" w:leader="dot" w:pos="8300"/>
        </w:tabs>
        <w:ind w:left="480" w:firstLine="440"/>
        <w:rPr>
          <w:rFonts w:ascii="Times New Roman" w:eastAsiaTheme="minorEastAsia" w:hAnsi="Times New Roman"/>
          <w:noProof/>
          <w:kern w:val="2"/>
          <w:sz w:val="21"/>
          <w:lang w:eastAsia="zh-CN"/>
          <w14:ligatures w14:val="standardContextual"/>
        </w:rPr>
      </w:pPr>
      <w:hyperlink w:anchor="_Toc144977704" w:history="1">
        <w:r w:rsidR="002070A8" w:rsidRPr="00C93E9D">
          <w:rPr>
            <w:rStyle w:val="aff5"/>
            <w:rFonts w:ascii="Times New Roman" w:hAnsi="Times New Roman"/>
            <w:noProof/>
            <w:lang w:eastAsia="zh-CN"/>
          </w:rPr>
          <w:t xml:space="preserve">1.3 </w:t>
        </w:r>
        <w:r w:rsidR="002070A8" w:rsidRPr="00C93E9D">
          <w:rPr>
            <w:rStyle w:val="aff5"/>
            <w:rFonts w:ascii="Times New Roman" w:hAnsi="Times New Roman"/>
            <w:noProof/>
            <w:lang w:eastAsia="zh-CN"/>
          </w:rPr>
          <w:t>环境影响评价的工作过程</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_Toc144977704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6</w:t>
        </w:r>
        <w:r w:rsidR="002070A8" w:rsidRPr="00C93E9D">
          <w:rPr>
            <w:rFonts w:ascii="Times New Roman" w:hAnsi="Times New Roman"/>
            <w:noProof/>
            <w:webHidden/>
          </w:rPr>
          <w:fldChar w:fldCharType="end"/>
        </w:r>
      </w:hyperlink>
    </w:p>
    <w:p w14:paraId="12FC5067" w14:textId="11156846" w:rsidR="002070A8" w:rsidRPr="00C93E9D" w:rsidRDefault="00000000">
      <w:pPr>
        <w:pStyle w:val="TOC2"/>
        <w:tabs>
          <w:tab w:val="right" w:leader="dot" w:pos="8300"/>
        </w:tabs>
        <w:ind w:left="480" w:firstLine="440"/>
        <w:rPr>
          <w:rFonts w:ascii="Times New Roman" w:eastAsiaTheme="minorEastAsia" w:hAnsi="Times New Roman"/>
          <w:noProof/>
          <w:kern w:val="2"/>
          <w:sz w:val="21"/>
          <w:lang w:eastAsia="zh-CN"/>
          <w14:ligatures w14:val="standardContextual"/>
        </w:rPr>
      </w:pPr>
      <w:hyperlink w:anchor="_Toc144977705" w:history="1">
        <w:r w:rsidR="002070A8" w:rsidRPr="00C93E9D">
          <w:rPr>
            <w:rStyle w:val="aff5"/>
            <w:rFonts w:ascii="Times New Roman" w:hAnsi="Times New Roman"/>
            <w:noProof/>
            <w:lang w:eastAsia="zh-CN"/>
          </w:rPr>
          <w:t xml:space="preserve">1.4 </w:t>
        </w:r>
        <w:r w:rsidR="002070A8" w:rsidRPr="00C93E9D">
          <w:rPr>
            <w:rStyle w:val="aff5"/>
            <w:rFonts w:ascii="Times New Roman" w:hAnsi="Times New Roman"/>
            <w:noProof/>
            <w:lang w:eastAsia="zh-CN"/>
          </w:rPr>
          <w:t>分析判定相关情况</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_Toc144977705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7</w:t>
        </w:r>
        <w:r w:rsidR="002070A8" w:rsidRPr="00C93E9D">
          <w:rPr>
            <w:rFonts w:ascii="Times New Roman" w:hAnsi="Times New Roman"/>
            <w:noProof/>
            <w:webHidden/>
          </w:rPr>
          <w:fldChar w:fldCharType="end"/>
        </w:r>
      </w:hyperlink>
    </w:p>
    <w:p w14:paraId="74A529AD" w14:textId="362CCD1B" w:rsidR="002070A8" w:rsidRPr="00C93E9D" w:rsidRDefault="00000000">
      <w:pPr>
        <w:pStyle w:val="TOC2"/>
        <w:tabs>
          <w:tab w:val="right" w:leader="dot" w:pos="8300"/>
        </w:tabs>
        <w:ind w:left="480" w:firstLine="440"/>
        <w:rPr>
          <w:rFonts w:ascii="Times New Roman" w:eastAsiaTheme="minorEastAsia" w:hAnsi="Times New Roman"/>
          <w:noProof/>
          <w:kern w:val="2"/>
          <w:sz w:val="21"/>
          <w:lang w:eastAsia="zh-CN"/>
          <w14:ligatures w14:val="standardContextual"/>
        </w:rPr>
      </w:pPr>
      <w:hyperlink w:anchor="_Toc144977706" w:history="1">
        <w:r w:rsidR="002070A8" w:rsidRPr="00C93E9D">
          <w:rPr>
            <w:rStyle w:val="aff5"/>
            <w:rFonts w:ascii="Times New Roman" w:hAnsi="Times New Roman"/>
            <w:noProof/>
            <w:lang w:eastAsia="zh-CN"/>
          </w:rPr>
          <w:t xml:space="preserve">1.5 </w:t>
        </w:r>
        <w:r w:rsidR="002070A8" w:rsidRPr="00C93E9D">
          <w:rPr>
            <w:rStyle w:val="aff5"/>
            <w:rFonts w:ascii="Times New Roman" w:hAnsi="Times New Roman"/>
            <w:noProof/>
            <w:lang w:eastAsia="zh-CN"/>
          </w:rPr>
          <w:t>关注的主要环境问题</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_Toc144977706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7</w:t>
        </w:r>
        <w:r w:rsidR="002070A8" w:rsidRPr="00C93E9D">
          <w:rPr>
            <w:rFonts w:ascii="Times New Roman" w:hAnsi="Times New Roman"/>
            <w:noProof/>
            <w:webHidden/>
          </w:rPr>
          <w:fldChar w:fldCharType="end"/>
        </w:r>
      </w:hyperlink>
    </w:p>
    <w:p w14:paraId="7F3CBCC4" w14:textId="0017EBA3" w:rsidR="002070A8" w:rsidRPr="00C93E9D" w:rsidRDefault="00000000">
      <w:pPr>
        <w:pStyle w:val="TOC2"/>
        <w:tabs>
          <w:tab w:val="right" w:leader="dot" w:pos="8300"/>
        </w:tabs>
        <w:ind w:left="480" w:firstLine="440"/>
        <w:rPr>
          <w:rFonts w:ascii="Times New Roman" w:eastAsiaTheme="minorEastAsia" w:hAnsi="Times New Roman"/>
          <w:noProof/>
          <w:kern w:val="2"/>
          <w:sz w:val="21"/>
          <w:lang w:eastAsia="zh-CN"/>
          <w14:ligatures w14:val="standardContextual"/>
        </w:rPr>
      </w:pPr>
      <w:hyperlink w:anchor="_Toc144977707" w:history="1">
        <w:r w:rsidR="002070A8" w:rsidRPr="00C93E9D">
          <w:rPr>
            <w:rStyle w:val="aff5"/>
            <w:rFonts w:ascii="Times New Roman" w:hAnsi="Times New Roman"/>
            <w:noProof/>
            <w:lang w:eastAsia="zh-CN"/>
          </w:rPr>
          <w:t xml:space="preserve">1.6 </w:t>
        </w:r>
        <w:r w:rsidR="002070A8" w:rsidRPr="00C93E9D">
          <w:rPr>
            <w:rStyle w:val="aff5"/>
            <w:rFonts w:ascii="Times New Roman" w:hAnsi="Times New Roman"/>
            <w:noProof/>
            <w:lang w:eastAsia="zh-CN"/>
          </w:rPr>
          <w:t>环境影响评价的主要结论</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_Toc144977707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8</w:t>
        </w:r>
        <w:r w:rsidR="002070A8" w:rsidRPr="00C93E9D">
          <w:rPr>
            <w:rFonts w:ascii="Times New Roman" w:hAnsi="Times New Roman"/>
            <w:noProof/>
            <w:webHidden/>
          </w:rPr>
          <w:fldChar w:fldCharType="end"/>
        </w:r>
      </w:hyperlink>
    </w:p>
    <w:p w14:paraId="5822B332" w14:textId="0C81E5C5" w:rsidR="002070A8" w:rsidRPr="00C93E9D" w:rsidRDefault="00000000">
      <w:pPr>
        <w:pStyle w:val="TOC1"/>
        <w:tabs>
          <w:tab w:val="right" w:leader="dot" w:pos="8300"/>
        </w:tabs>
        <w:ind w:firstLine="440"/>
        <w:rPr>
          <w:rFonts w:ascii="Times New Roman" w:eastAsiaTheme="minorEastAsia" w:hAnsi="Times New Roman"/>
          <w:noProof/>
          <w:kern w:val="2"/>
          <w:sz w:val="21"/>
          <w:lang w:eastAsia="zh-CN"/>
          <w14:ligatures w14:val="standardContextual"/>
        </w:rPr>
      </w:pPr>
      <w:hyperlink w:anchor="_Toc144977708" w:history="1">
        <w:r w:rsidR="002070A8" w:rsidRPr="00C93E9D">
          <w:rPr>
            <w:rStyle w:val="aff5"/>
            <w:rFonts w:ascii="Times New Roman" w:hAnsi="Times New Roman"/>
            <w:noProof/>
          </w:rPr>
          <w:t>2</w:t>
        </w:r>
        <w:r w:rsidR="002070A8" w:rsidRPr="00C93E9D">
          <w:rPr>
            <w:rStyle w:val="aff5"/>
            <w:rFonts w:ascii="Times New Roman" w:hAnsi="Times New Roman"/>
            <w:noProof/>
          </w:rPr>
          <w:t>、</w:t>
        </w:r>
        <w:r w:rsidR="002070A8" w:rsidRPr="00C93E9D">
          <w:rPr>
            <w:rStyle w:val="aff5"/>
            <w:rFonts w:ascii="Times New Roman" w:hAnsi="Times New Roman"/>
            <w:noProof/>
          </w:rPr>
          <w:t xml:space="preserve"> </w:t>
        </w:r>
        <w:r w:rsidR="002070A8" w:rsidRPr="00C93E9D">
          <w:rPr>
            <w:rStyle w:val="aff5"/>
            <w:rFonts w:ascii="Times New Roman" w:hAnsi="Times New Roman"/>
            <w:noProof/>
          </w:rPr>
          <w:t>总则</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_Toc144977708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9</w:t>
        </w:r>
        <w:r w:rsidR="002070A8" w:rsidRPr="00C93E9D">
          <w:rPr>
            <w:rFonts w:ascii="Times New Roman" w:hAnsi="Times New Roman"/>
            <w:noProof/>
            <w:webHidden/>
          </w:rPr>
          <w:fldChar w:fldCharType="end"/>
        </w:r>
      </w:hyperlink>
    </w:p>
    <w:p w14:paraId="46417914" w14:textId="4F568BC6" w:rsidR="002070A8" w:rsidRPr="00C93E9D" w:rsidRDefault="00000000">
      <w:pPr>
        <w:pStyle w:val="TOC2"/>
        <w:tabs>
          <w:tab w:val="right" w:leader="dot" w:pos="8300"/>
        </w:tabs>
        <w:ind w:left="480" w:firstLine="440"/>
        <w:rPr>
          <w:rFonts w:ascii="Times New Roman" w:eastAsiaTheme="minorEastAsia" w:hAnsi="Times New Roman"/>
          <w:noProof/>
          <w:kern w:val="2"/>
          <w:sz w:val="21"/>
          <w:lang w:eastAsia="zh-CN"/>
          <w14:ligatures w14:val="standardContextual"/>
        </w:rPr>
      </w:pPr>
      <w:hyperlink w:anchor="_Toc144977709" w:history="1">
        <w:r w:rsidR="002070A8" w:rsidRPr="00C93E9D">
          <w:rPr>
            <w:rStyle w:val="aff5"/>
            <w:rFonts w:ascii="Times New Roman" w:hAnsi="Times New Roman"/>
            <w:noProof/>
            <w:lang w:eastAsia="zh-CN"/>
          </w:rPr>
          <w:t xml:space="preserve">2.1 </w:t>
        </w:r>
        <w:r w:rsidR="002070A8" w:rsidRPr="00C93E9D">
          <w:rPr>
            <w:rStyle w:val="aff5"/>
            <w:rFonts w:ascii="Times New Roman" w:hAnsi="Times New Roman"/>
            <w:noProof/>
            <w:lang w:eastAsia="zh-CN"/>
          </w:rPr>
          <w:t>评价目的</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_Toc144977709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9</w:t>
        </w:r>
        <w:r w:rsidR="002070A8" w:rsidRPr="00C93E9D">
          <w:rPr>
            <w:rFonts w:ascii="Times New Roman" w:hAnsi="Times New Roman"/>
            <w:noProof/>
            <w:webHidden/>
          </w:rPr>
          <w:fldChar w:fldCharType="end"/>
        </w:r>
      </w:hyperlink>
    </w:p>
    <w:p w14:paraId="58CECE07" w14:textId="2E1AC92C" w:rsidR="002070A8" w:rsidRPr="00C93E9D" w:rsidRDefault="00000000">
      <w:pPr>
        <w:pStyle w:val="TOC2"/>
        <w:tabs>
          <w:tab w:val="right" w:leader="dot" w:pos="8300"/>
        </w:tabs>
        <w:ind w:left="480" w:firstLine="440"/>
        <w:rPr>
          <w:rFonts w:ascii="Times New Roman" w:eastAsiaTheme="minorEastAsia" w:hAnsi="Times New Roman"/>
          <w:noProof/>
          <w:kern w:val="2"/>
          <w:sz w:val="21"/>
          <w:lang w:eastAsia="zh-CN"/>
          <w14:ligatures w14:val="standardContextual"/>
        </w:rPr>
      </w:pPr>
      <w:hyperlink w:anchor="_Toc144977710" w:history="1">
        <w:r w:rsidR="002070A8" w:rsidRPr="00C93E9D">
          <w:rPr>
            <w:rStyle w:val="aff5"/>
            <w:rFonts w:ascii="Times New Roman" w:hAnsi="Times New Roman"/>
            <w:noProof/>
            <w:lang w:eastAsia="zh-CN"/>
          </w:rPr>
          <w:t xml:space="preserve">2.2 </w:t>
        </w:r>
        <w:r w:rsidR="002070A8" w:rsidRPr="00C93E9D">
          <w:rPr>
            <w:rStyle w:val="aff5"/>
            <w:rFonts w:ascii="Times New Roman" w:hAnsi="Times New Roman"/>
            <w:noProof/>
            <w:lang w:eastAsia="zh-CN"/>
          </w:rPr>
          <w:t>评价原则</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_Toc144977710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9</w:t>
        </w:r>
        <w:r w:rsidR="002070A8" w:rsidRPr="00C93E9D">
          <w:rPr>
            <w:rFonts w:ascii="Times New Roman" w:hAnsi="Times New Roman"/>
            <w:noProof/>
            <w:webHidden/>
          </w:rPr>
          <w:fldChar w:fldCharType="end"/>
        </w:r>
      </w:hyperlink>
    </w:p>
    <w:p w14:paraId="10C2D39D" w14:textId="403C3EB1" w:rsidR="002070A8" w:rsidRPr="00C93E9D" w:rsidRDefault="00000000">
      <w:pPr>
        <w:pStyle w:val="TOC2"/>
        <w:tabs>
          <w:tab w:val="right" w:leader="dot" w:pos="8300"/>
        </w:tabs>
        <w:ind w:left="480" w:firstLine="440"/>
        <w:rPr>
          <w:rFonts w:ascii="Times New Roman" w:eastAsiaTheme="minorEastAsia" w:hAnsi="Times New Roman"/>
          <w:noProof/>
          <w:kern w:val="2"/>
          <w:sz w:val="21"/>
          <w:lang w:eastAsia="zh-CN"/>
          <w14:ligatures w14:val="standardContextual"/>
        </w:rPr>
      </w:pPr>
      <w:hyperlink w:anchor="_Toc144977711" w:history="1">
        <w:r w:rsidR="002070A8" w:rsidRPr="00C93E9D">
          <w:rPr>
            <w:rStyle w:val="aff5"/>
            <w:rFonts w:ascii="Times New Roman" w:hAnsi="Times New Roman"/>
            <w:noProof/>
            <w:lang w:eastAsia="zh-CN"/>
          </w:rPr>
          <w:t xml:space="preserve">2.3 </w:t>
        </w:r>
        <w:r w:rsidR="002070A8" w:rsidRPr="00C93E9D">
          <w:rPr>
            <w:rStyle w:val="aff5"/>
            <w:rFonts w:ascii="Times New Roman" w:hAnsi="Times New Roman"/>
            <w:noProof/>
            <w:lang w:eastAsia="zh-CN"/>
          </w:rPr>
          <w:t>编制依据</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_Toc144977711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9</w:t>
        </w:r>
        <w:r w:rsidR="002070A8" w:rsidRPr="00C93E9D">
          <w:rPr>
            <w:rFonts w:ascii="Times New Roman" w:hAnsi="Times New Roman"/>
            <w:noProof/>
            <w:webHidden/>
          </w:rPr>
          <w:fldChar w:fldCharType="end"/>
        </w:r>
      </w:hyperlink>
    </w:p>
    <w:p w14:paraId="1D3CE52F" w14:textId="7CA439E2" w:rsidR="002070A8" w:rsidRPr="00C93E9D" w:rsidRDefault="00000000">
      <w:pPr>
        <w:pStyle w:val="TOC2"/>
        <w:tabs>
          <w:tab w:val="right" w:leader="dot" w:pos="8300"/>
        </w:tabs>
        <w:ind w:left="480" w:firstLine="440"/>
        <w:rPr>
          <w:rFonts w:ascii="Times New Roman" w:eastAsiaTheme="minorEastAsia" w:hAnsi="Times New Roman"/>
          <w:noProof/>
          <w:kern w:val="2"/>
          <w:sz w:val="21"/>
          <w:lang w:eastAsia="zh-CN"/>
          <w14:ligatures w14:val="standardContextual"/>
        </w:rPr>
      </w:pPr>
      <w:hyperlink w:anchor="_Toc144977712" w:history="1">
        <w:r w:rsidR="002070A8" w:rsidRPr="00C93E9D">
          <w:rPr>
            <w:rStyle w:val="aff5"/>
            <w:rFonts w:ascii="Times New Roman" w:hAnsi="Times New Roman"/>
            <w:noProof/>
            <w:lang w:eastAsia="zh-CN"/>
          </w:rPr>
          <w:t xml:space="preserve">2.4 </w:t>
        </w:r>
        <w:r w:rsidR="002070A8" w:rsidRPr="00C93E9D">
          <w:rPr>
            <w:rStyle w:val="aff5"/>
            <w:rFonts w:ascii="Times New Roman" w:hAnsi="Times New Roman"/>
            <w:noProof/>
            <w:lang w:eastAsia="zh-CN"/>
          </w:rPr>
          <w:t>环境影响识别与评价因子筛选</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_Toc144977712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15</w:t>
        </w:r>
        <w:r w:rsidR="002070A8" w:rsidRPr="00C93E9D">
          <w:rPr>
            <w:rFonts w:ascii="Times New Roman" w:hAnsi="Times New Roman"/>
            <w:noProof/>
            <w:webHidden/>
          </w:rPr>
          <w:fldChar w:fldCharType="end"/>
        </w:r>
      </w:hyperlink>
    </w:p>
    <w:p w14:paraId="443109ED" w14:textId="11E52B6A" w:rsidR="002070A8" w:rsidRPr="00C93E9D" w:rsidRDefault="00000000">
      <w:pPr>
        <w:pStyle w:val="TOC2"/>
        <w:tabs>
          <w:tab w:val="right" w:leader="dot" w:pos="8300"/>
        </w:tabs>
        <w:ind w:left="480" w:firstLine="440"/>
        <w:rPr>
          <w:rFonts w:ascii="Times New Roman" w:eastAsiaTheme="minorEastAsia" w:hAnsi="Times New Roman"/>
          <w:noProof/>
          <w:kern w:val="2"/>
          <w:sz w:val="21"/>
          <w:lang w:eastAsia="zh-CN"/>
          <w14:ligatures w14:val="standardContextual"/>
        </w:rPr>
      </w:pPr>
      <w:hyperlink w:anchor="_Toc144977713" w:history="1">
        <w:r w:rsidR="002070A8" w:rsidRPr="00C93E9D">
          <w:rPr>
            <w:rStyle w:val="aff5"/>
            <w:rFonts w:ascii="Times New Roman" w:hAnsi="Times New Roman"/>
            <w:noProof/>
            <w:lang w:eastAsia="zh-CN"/>
          </w:rPr>
          <w:t xml:space="preserve">2.5 </w:t>
        </w:r>
        <w:r w:rsidR="002070A8" w:rsidRPr="00C93E9D">
          <w:rPr>
            <w:rStyle w:val="aff5"/>
            <w:rFonts w:ascii="Times New Roman" w:hAnsi="Times New Roman"/>
            <w:noProof/>
            <w:lang w:eastAsia="zh-CN"/>
          </w:rPr>
          <w:t>环境功能区划与评价标准</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_Toc144977713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20</w:t>
        </w:r>
        <w:r w:rsidR="002070A8" w:rsidRPr="00C93E9D">
          <w:rPr>
            <w:rFonts w:ascii="Times New Roman" w:hAnsi="Times New Roman"/>
            <w:noProof/>
            <w:webHidden/>
          </w:rPr>
          <w:fldChar w:fldCharType="end"/>
        </w:r>
      </w:hyperlink>
    </w:p>
    <w:p w14:paraId="28569860" w14:textId="05F8D25E" w:rsidR="002070A8" w:rsidRPr="00C93E9D" w:rsidRDefault="00000000">
      <w:pPr>
        <w:pStyle w:val="TOC2"/>
        <w:tabs>
          <w:tab w:val="right" w:leader="dot" w:pos="8300"/>
        </w:tabs>
        <w:ind w:left="480" w:firstLine="440"/>
        <w:rPr>
          <w:rFonts w:ascii="Times New Roman" w:eastAsiaTheme="minorEastAsia" w:hAnsi="Times New Roman"/>
          <w:noProof/>
          <w:kern w:val="2"/>
          <w:sz w:val="21"/>
          <w:lang w:eastAsia="zh-CN"/>
          <w14:ligatures w14:val="standardContextual"/>
        </w:rPr>
      </w:pPr>
      <w:hyperlink w:anchor="_Toc144977714" w:history="1">
        <w:r w:rsidR="002070A8" w:rsidRPr="00C93E9D">
          <w:rPr>
            <w:rStyle w:val="aff5"/>
            <w:rFonts w:ascii="Times New Roman" w:hAnsi="Times New Roman"/>
            <w:noProof/>
            <w:lang w:eastAsia="zh-CN"/>
          </w:rPr>
          <w:t xml:space="preserve">2.6 </w:t>
        </w:r>
        <w:r w:rsidR="002070A8" w:rsidRPr="00C93E9D">
          <w:rPr>
            <w:rStyle w:val="aff5"/>
            <w:rFonts w:ascii="Times New Roman" w:hAnsi="Times New Roman"/>
            <w:noProof/>
            <w:lang w:eastAsia="zh-CN"/>
          </w:rPr>
          <w:t>评价工作等级和评价范围</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_Toc144977714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25</w:t>
        </w:r>
        <w:r w:rsidR="002070A8" w:rsidRPr="00C93E9D">
          <w:rPr>
            <w:rFonts w:ascii="Times New Roman" w:hAnsi="Times New Roman"/>
            <w:noProof/>
            <w:webHidden/>
          </w:rPr>
          <w:fldChar w:fldCharType="end"/>
        </w:r>
      </w:hyperlink>
    </w:p>
    <w:p w14:paraId="1D205519" w14:textId="00CEBF46" w:rsidR="002070A8" w:rsidRPr="00C93E9D" w:rsidRDefault="00000000">
      <w:pPr>
        <w:pStyle w:val="TOC2"/>
        <w:tabs>
          <w:tab w:val="right" w:leader="dot" w:pos="8300"/>
        </w:tabs>
        <w:ind w:left="480" w:firstLine="440"/>
        <w:rPr>
          <w:rFonts w:ascii="Times New Roman" w:eastAsiaTheme="minorEastAsia" w:hAnsi="Times New Roman"/>
          <w:noProof/>
          <w:kern w:val="2"/>
          <w:sz w:val="21"/>
          <w:lang w:eastAsia="zh-CN"/>
          <w14:ligatures w14:val="standardContextual"/>
        </w:rPr>
      </w:pPr>
      <w:hyperlink w:anchor="_Toc144977715" w:history="1">
        <w:r w:rsidR="002070A8" w:rsidRPr="00C93E9D">
          <w:rPr>
            <w:rStyle w:val="aff5"/>
            <w:rFonts w:ascii="Times New Roman" w:hAnsi="Times New Roman"/>
            <w:noProof/>
            <w:lang w:eastAsia="zh-CN"/>
          </w:rPr>
          <w:t xml:space="preserve">2.7 </w:t>
        </w:r>
        <w:r w:rsidR="002070A8" w:rsidRPr="00C93E9D">
          <w:rPr>
            <w:rStyle w:val="aff5"/>
            <w:rFonts w:ascii="Times New Roman" w:hAnsi="Times New Roman"/>
            <w:noProof/>
            <w:lang w:eastAsia="zh-CN"/>
          </w:rPr>
          <w:t>相关政策、规范符合性分析</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_Toc144977715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34</w:t>
        </w:r>
        <w:r w:rsidR="002070A8" w:rsidRPr="00C93E9D">
          <w:rPr>
            <w:rFonts w:ascii="Times New Roman" w:hAnsi="Times New Roman"/>
            <w:noProof/>
            <w:webHidden/>
          </w:rPr>
          <w:fldChar w:fldCharType="end"/>
        </w:r>
      </w:hyperlink>
    </w:p>
    <w:p w14:paraId="7C6D58B9" w14:textId="28BCEC59" w:rsidR="002070A8" w:rsidRPr="00C93E9D" w:rsidRDefault="00000000">
      <w:pPr>
        <w:pStyle w:val="TOC2"/>
        <w:tabs>
          <w:tab w:val="right" w:leader="dot" w:pos="8300"/>
        </w:tabs>
        <w:ind w:left="480" w:firstLine="440"/>
        <w:rPr>
          <w:rFonts w:ascii="Times New Roman" w:eastAsiaTheme="minorEastAsia" w:hAnsi="Times New Roman"/>
          <w:noProof/>
          <w:kern w:val="2"/>
          <w:sz w:val="21"/>
          <w:lang w:eastAsia="zh-CN"/>
          <w14:ligatures w14:val="standardContextual"/>
        </w:rPr>
      </w:pPr>
      <w:hyperlink w:anchor="_Toc144977716" w:history="1">
        <w:r w:rsidR="002070A8" w:rsidRPr="00C93E9D">
          <w:rPr>
            <w:rStyle w:val="aff5"/>
            <w:rFonts w:ascii="Times New Roman" w:hAnsi="Times New Roman"/>
            <w:noProof/>
            <w:lang w:eastAsia="zh-CN"/>
          </w:rPr>
          <w:t xml:space="preserve">2.8 </w:t>
        </w:r>
        <w:r w:rsidR="002070A8" w:rsidRPr="00C93E9D">
          <w:rPr>
            <w:rStyle w:val="aff5"/>
            <w:rFonts w:ascii="Times New Roman" w:hAnsi="Times New Roman"/>
            <w:noProof/>
            <w:lang w:eastAsia="zh-CN"/>
          </w:rPr>
          <w:t>评价内容及时段</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_Toc144977716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74</w:t>
        </w:r>
        <w:r w:rsidR="002070A8" w:rsidRPr="00C93E9D">
          <w:rPr>
            <w:rFonts w:ascii="Times New Roman" w:hAnsi="Times New Roman"/>
            <w:noProof/>
            <w:webHidden/>
          </w:rPr>
          <w:fldChar w:fldCharType="end"/>
        </w:r>
      </w:hyperlink>
    </w:p>
    <w:p w14:paraId="09F1BDB4" w14:textId="5BF15326" w:rsidR="002070A8" w:rsidRPr="00C93E9D" w:rsidRDefault="00000000">
      <w:pPr>
        <w:pStyle w:val="TOC2"/>
        <w:tabs>
          <w:tab w:val="right" w:leader="dot" w:pos="8300"/>
        </w:tabs>
        <w:ind w:left="480" w:firstLine="440"/>
        <w:rPr>
          <w:rFonts w:ascii="Times New Roman" w:eastAsiaTheme="minorEastAsia" w:hAnsi="Times New Roman"/>
          <w:noProof/>
          <w:kern w:val="2"/>
          <w:sz w:val="21"/>
          <w:lang w:eastAsia="zh-CN"/>
          <w14:ligatures w14:val="standardContextual"/>
        </w:rPr>
      </w:pPr>
      <w:hyperlink w:anchor="_Toc144977717" w:history="1">
        <w:r w:rsidR="002070A8" w:rsidRPr="00C93E9D">
          <w:rPr>
            <w:rStyle w:val="aff5"/>
            <w:rFonts w:ascii="Times New Roman" w:hAnsi="Times New Roman"/>
            <w:noProof/>
            <w:lang w:eastAsia="zh-CN"/>
          </w:rPr>
          <w:t xml:space="preserve">2.9 </w:t>
        </w:r>
        <w:r w:rsidR="002070A8" w:rsidRPr="00C93E9D">
          <w:rPr>
            <w:rStyle w:val="aff5"/>
            <w:rFonts w:ascii="Times New Roman" w:hAnsi="Times New Roman"/>
            <w:noProof/>
            <w:lang w:eastAsia="zh-CN"/>
          </w:rPr>
          <w:t>环境保护目标</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_Toc144977717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75</w:t>
        </w:r>
        <w:r w:rsidR="002070A8" w:rsidRPr="00C93E9D">
          <w:rPr>
            <w:rFonts w:ascii="Times New Roman" w:hAnsi="Times New Roman"/>
            <w:noProof/>
            <w:webHidden/>
          </w:rPr>
          <w:fldChar w:fldCharType="end"/>
        </w:r>
      </w:hyperlink>
    </w:p>
    <w:p w14:paraId="1A0745AF" w14:textId="7C8C8FD9" w:rsidR="002070A8" w:rsidRPr="00C93E9D" w:rsidRDefault="00000000">
      <w:pPr>
        <w:pStyle w:val="TOC2"/>
        <w:tabs>
          <w:tab w:val="right" w:leader="dot" w:pos="8300"/>
        </w:tabs>
        <w:ind w:left="480" w:firstLine="440"/>
        <w:rPr>
          <w:rFonts w:ascii="Times New Roman" w:eastAsiaTheme="minorEastAsia" w:hAnsi="Times New Roman"/>
          <w:noProof/>
          <w:kern w:val="2"/>
          <w:sz w:val="21"/>
          <w:lang w:eastAsia="zh-CN"/>
          <w14:ligatures w14:val="standardContextual"/>
        </w:rPr>
      </w:pPr>
      <w:hyperlink w:anchor="_Toc144977718" w:history="1">
        <w:r w:rsidR="002070A8" w:rsidRPr="00C93E9D">
          <w:rPr>
            <w:rStyle w:val="aff5"/>
            <w:rFonts w:ascii="Times New Roman" w:hAnsi="Times New Roman"/>
            <w:noProof/>
            <w:lang w:eastAsia="zh-CN"/>
          </w:rPr>
          <w:t xml:space="preserve">2.10 </w:t>
        </w:r>
        <w:r w:rsidR="002070A8" w:rsidRPr="00C93E9D">
          <w:rPr>
            <w:rStyle w:val="aff5"/>
            <w:rFonts w:ascii="Times New Roman" w:hAnsi="Times New Roman"/>
            <w:noProof/>
            <w:lang w:eastAsia="zh-CN"/>
          </w:rPr>
          <w:t>工程方案的合理性分析</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_Toc144977718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82</w:t>
        </w:r>
        <w:r w:rsidR="002070A8" w:rsidRPr="00C93E9D">
          <w:rPr>
            <w:rFonts w:ascii="Times New Roman" w:hAnsi="Times New Roman"/>
            <w:noProof/>
            <w:webHidden/>
          </w:rPr>
          <w:fldChar w:fldCharType="end"/>
        </w:r>
      </w:hyperlink>
    </w:p>
    <w:p w14:paraId="24091342" w14:textId="7B171C1A" w:rsidR="002070A8" w:rsidRPr="00C93E9D" w:rsidRDefault="00000000">
      <w:pPr>
        <w:pStyle w:val="TOC1"/>
        <w:tabs>
          <w:tab w:val="right" w:leader="dot" w:pos="8300"/>
        </w:tabs>
        <w:ind w:firstLine="440"/>
        <w:rPr>
          <w:rFonts w:ascii="Times New Roman" w:eastAsiaTheme="minorEastAsia" w:hAnsi="Times New Roman"/>
          <w:noProof/>
          <w:kern w:val="2"/>
          <w:sz w:val="21"/>
          <w:lang w:eastAsia="zh-CN"/>
          <w14:ligatures w14:val="standardContextual"/>
        </w:rPr>
      </w:pPr>
      <w:hyperlink w:anchor="_Toc144977719" w:history="1">
        <w:r w:rsidR="002070A8" w:rsidRPr="00C93E9D">
          <w:rPr>
            <w:rStyle w:val="aff5"/>
            <w:rFonts w:ascii="Times New Roman" w:hAnsi="Times New Roman"/>
            <w:noProof/>
            <w:lang w:eastAsia="zh-CN"/>
          </w:rPr>
          <w:t>3</w:t>
        </w:r>
        <w:r w:rsidR="002070A8" w:rsidRPr="00C93E9D">
          <w:rPr>
            <w:rStyle w:val="aff5"/>
            <w:rFonts w:ascii="Times New Roman" w:hAnsi="Times New Roman"/>
            <w:noProof/>
            <w:lang w:eastAsia="zh-CN"/>
          </w:rPr>
          <w:t>、</w:t>
        </w:r>
        <w:r w:rsidR="002070A8" w:rsidRPr="00C93E9D">
          <w:rPr>
            <w:rStyle w:val="aff5"/>
            <w:rFonts w:ascii="Times New Roman" w:hAnsi="Times New Roman"/>
            <w:noProof/>
            <w:lang w:eastAsia="zh-CN"/>
          </w:rPr>
          <w:t xml:space="preserve"> </w:t>
        </w:r>
        <w:r w:rsidR="002070A8" w:rsidRPr="00C93E9D">
          <w:rPr>
            <w:rStyle w:val="aff5"/>
            <w:rFonts w:ascii="Times New Roman" w:hAnsi="Times New Roman"/>
            <w:noProof/>
            <w:lang w:eastAsia="zh-CN"/>
          </w:rPr>
          <w:t>工程分析</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_Toc144977719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87</w:t>
        </w:r>
        <w:r w:rsidR="002070A8" w:rsidRPr="00C93E9D">
          <w:rPr>
            <w:rFonts w:ascii="Times New Roman" w:hAnsi="Times New Roman"/>
            <w:noProof/>
            <w:webHidden/>
          </w:rPr>
          <w:fldChar w:fldCharType="end"/>
        </w:r>
      </w:hyperlink>
    </w:p>
    <w:p w14:paraId="0B3485CC" w14:textId="0B263E55" w:rsidR="002070A8" w:rsidRPr="00C93E9D" w:rsidRDefault="00000000">
      <w:pPr>
        <w:pStyle w:val="TOC2"/>
        <w:tabs>
          <w:tab w:val="right" w:leader="dot" w:pos="8300"/>
        </w:tabs>
        <w:ind w:left="480" w:firstLine="440"/>
        <w:rPr>
          <w:rFonts w:ascii="Times New Roman" w:eastAsiaTheme="minorEastAsia" w:hAnsi="Times New Roman"/>
          <w:noProof/>
          <w:kern w:val="2"/>
          <w:sz w:val="21"/>
          <w:lang w:eastAsia="zh-CN"/>
          <w14:ligatures w14:val="standardContextual"/>
        </w:rPr>
      </w:pPr>
      <w:hyperlink w:anchor="_Toc144977720" w:history="1">
        <w:r w:rsidR="002070A8" w:rsidRPr="00C93E9D">
          <w:rPr>
            <w:rStyle w:val="aff5"/>
            <w:rFonts w:ascii="Times New Roman" w:hAnsi="Times New Roman"/>
            <w:noProof/>
            <w:lang w:eastAsia="zh-CN"/>
          </w:rPr>
          <w:t xml:space="preserve">3.1 </w:t>
        </w:r>
        <w:r w:rsidR="002070A8" w:rsidRPr="00C93E9D">
          <w:rPr>
            <w:rStyle w:val="aff5"/>
            <w:rFonts w:ascii="Times New Roman" w:hAnsi="Times New Roman"/>
            <w:noProof/>
            <w:lang w:eastAsia="zh-CN"/>
          </w:rPr>
          <w:t>现有工程建设情况</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_Toc144977720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87</w:t>
        </w:r>
        <w:r w:rsidR="002070A8" w:rsidRPr="00C93E9D">
          <w:rPr>
            <w:rFonts w:ascii="Times New Roman" w:hAnsi="Times New Roman"/>
            <w:noProof/>
            <w:webHidden/>
          </w:rPr>
          <w:fldChar w:fldCharType="end"/>
        </w:r>
      </w:hyperlink>
    </w:p>
    <w:p w14:paraId="78FDAD23" w14:textId="7B5CD4DA" w:rsidR="002070A8" w:rsidRPr="00C93E9D" w:rsidRDefault="00000000">
      <w:pPr>
        <w:pStyle w:val="TOC2"/>
        <w:tabs>
          <w:tab w:val="right" w:leader="dot" w:pos="8300"/>
        </w:tabs>
        <w:ind w:left="480" w:firstLine="440"/>
        <w:rPr>
          <w:rFonts w:ascii="Times New Roman" w:eastAsiaTheme="minorEastAsia" w:hAnsi="Times New Roman"/>
          <w:noProof/>
          <w:kern w:val="2"/>
          <w:sz w:val="21"/>
          <w:lang w:eastAsia="zh-CN"/>
          <w14:ligatures w14:val="standardContextual"/>
        </w:rPr>
      </w:pPr>
      <w:hyperlink w:anchor="_Toc144977721" w:history="1">
        <w:r w:rsidR="002070A8" w:rsidRPr="00C93E9D">
          <w:rPr>
            <w:rStyle w:val="aff5"/>
            <w:rFonts w:ascii="Times New Roman" w:hAnsi="Times New Roman"/>
            <w:noProof/>
            <w:lang w:eastAsia="zh-CN"/>
          </w:rPr>
          <w:t xml:space="preserve">3.2 </w:t>
        </w:r>
        <w:r w:rsidR="002070A8" w:rsidRPr="00C93E9D">
          <w:rPr>
            <w:rStyle w:val="aff5"/>
            <w:rFonts w:ascii="Times New Roman" w:hAnsi="Times New Roman"/>
            <w:noProof/>
            <w:lang w:eastAsia="zh-CN"/>
          </w:rPr>
          <w:t>项目概况</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_Toc144977721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88</w:t>
        </w:r>
        <w:r w:rsidR="002070A8" w:rsidRPr="00C93E9D">
          <w:rPr>
            <w:rFonts w:ascii="Times New Roman" w:hAnsi="Times New Roman"/>
            <w:noProof/>
            <w:webHidden/>
          </w:rPr>
          <w:fldChar w:fldCharType="end"/>
        </w:r>
      </w:hyperlink>
    </w:p>
    <w:p w14:paraId="36E8033D" w14:textId="537B8237" w:rsidR="002070A8" w:rsidRPr="00C93E9D" w:rsidRDefault="00000000">
      <w:pPr>
        <w:pStyle w:val="TOC2"/>
        <w:tabs>
          <w:tab w:val="right" w:leader="dot" w:pos="8300"/>
        </w:tabs>
        <w:ind w:left="480" w:firstLine="440"/>
        <w:rPr>
          <w:rFonts w:ascii="Times New Roman" w:eastAsiaTheme="minorEastAsia" w:hAnsi="Times New Roman"/>
          <w:noProof/>
          <w:kern w:val="2"/>
          <w:sz w:val="21"/>
          <w:lang w:eastAsia="zh-CN"/>
          <w14:ligatures w14:val="standardContextual"/>
        </w:rPr>
      </w:pPr>
      <w:hyperlink w:anchor="_Toc144977722" w:history="1">
        <w:r w:rsidR="002070A8" w:rsidRPr="00C93E9D">
          <w:rPr>
            <w:rStyle w:val="aff5"/>
            <w:rFonts w:ascii="Times New Roman" w:hAnsi="Times New Roman"/>
            <w:noProof/>
            <w:lang w:eastAsia="zh-CN"/>
          </w:rPr>
          <w:t xml:space="preserve">3.3 </w:t>
        </w:r>
        <w:r w:rsidR="002070A8" w:rsidRPr="00C93E9D">
          <w:rPr>
            <w:rStyle w:val="aff5"/>
            <w:rFonts w:ascii="Times New Roman" w:hAnsi="Times New Roman"/>
            <w:noProof/>
            <w:lang w:eastAsia="zh-CN"/>
          </w:rPr>
          <w:t>建设项目工程分析</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_Toc144977722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117</w:t>
        </w:r>
        <w:r w:rsidR="002070A8" w:rsidRPr="00C93E9D">
          <w:rPr>
            <w:rFonts w:ascii="Times New Roman" w:hAnsi="Times New Roman"/>
            <w:noProof/>
            <w:webHidden/>
          </w:rPr>
          <w:fldChar w:fldCharType="end"/>
        </w:r>
      </w:hyperlink>
    </w:p>
    <w:p w14:paraId="7DD107CF" w14:textId="4EA83AA3" w:rsidR="002070A8" w:rsidRPr="00C93E9D" w:rsidRDefault="00000000">
      <w:pPr>
        <w:pStyle w:val="TOC2"/>
        <w:tabs>
          <w:tab w:val="right" w:leader="dot" w:pos="8300"/>
        </w:tabs>
        <w:ind w:left="480" w:firstLine="440"/>
        <w:rPr>
          <w:rFonts w:ascii="Times New Roman" w:eastAsiaTheme="minorEastAsia" w:hAnsi="Times New Roman"/>
          <w:noProof/>
          <w:kern w:val="2"/>
          <w:sz w:val="21"/>
          <w:lang w:eastAsia="zh-CN"/>
          <w14:ligatures w14:val="standardContextual"/>
        </w:rPr>
      </w:pPr>
      <w:hyperlink w:anchor="_Toc144977723" w:history="1">
        <w:r w:rsidR="002070A8" w:rsidRPr="00C93E9D">
          <w:rPr>
            <w:rStyle w:val="aff5"/>
            <w:rFonts w:ascii="Times New Roman" w:hAnsi="Times New Roman"/>
            <w:noProof/>
            <w:lang w:eastAsia="zh-CN"/>
          </w:rPr>
          <w:t xml:space="preserve">3.4 </w:t>
        </w:r>
        <w:r w:rsidR="002070A8" w:rsidRPr="00C93E9D">
          <w:rPr>
            <w:rStyle w:val="aff5"/>
            <w:rFonts w:ascii="Times New Roman" w:hAnsi="Times New Roman"/>
            <w:noProof/>
            <w:lang w:eastAsia="zh-CN"/>
          </w:rPr>
          <w:t>污染源源强核算</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_Toc144977723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137</w:t>
        </w:r>
        <w:r w:rsidR="002070A8" w:rsidRPr="00C93E9D">
          <w:rPr>
            <w:rFonts w:ascii="Times New Roman" w:hAnsi="Times New Roman"/>
            <w:noProof/>
            <w:webHidden/>
          </w:rPr>
          <w:fldChar w:fldCharType="end"/>
        </w:r>
      </w:hyperlink>
    </w:p>
    <w:p w14:paraId="5725896F" w14:textId="3DB4811C" w:rsidR="002070A8" w:rsidRPr="00C93E9D" w:rsidRDefault="00000000">
      <w:pPr>
        <w:pStyle w:val="TOC1"/>
        <w:tabs>
          <w:tab w:val="right" w:leader="dot" w:pos="8300"/>
        </w:tabs>
        <w:ind w:firstLine="440"/>
        <w:rPr>
          <w:rFonts w:ascii="Times New Roman" w:eastAsiaTheme="minorEastAsia" w:hAnsi="Times New Roman"/>
          <w:noProof/>
          <w:kern w:val="2"/>
          <w:sz w:val="21"/>
          <w:lang w:eastAsia="zh-CN"/>
          <w14:ligatures w14:val="standardContextual"/>
        </w:rPr>
      </w:pPr>
      <w:hyperlink w:anchor="_Toc144977724" w:history="1">
        <w:r w:rsidR="002070A8" w:rsidRPr="00C93E9D">
          <w:rPr>
            <w:rStyle w:val="aff5"/>
            <w:rFonts w:ascii="Times New Roman" w:hAnsi="Times New Roman"/>
            <w:noProof/>
            <w:lang w:eastAsia="zh-CN"/>
          </w:rPr>
          <w:t>4</w:t>
        </w:r>
        <w:r w:rsidR="002070A8" w:rsidRPr="00C93E9D">
          <w:rPr>
            <w:rStyle w:val="aff5"/>
            <w:rFonts w:ascii="Times New Roman" w:hAnsi="Times New Roman"/>
            <w:noProof/>
            <w:lang w:eastAsia="zh-CN"/>
          </w:rPr>
          <w:t>、</w:t>
        </w:r>
        <w:r w:rsidR="002070A8" w:rsidRPr="00C93E9D">
          <w:rPr>
            <w:rStyle w:val="aff5"/>
            <w:rFonts w:ascii="Times New Roman" w:hAnsi="Times New Roman"/>
            <w:noProof/>
            <w:lang w:eastAsia="zh-CN"/>
          </w:rPr>
          <w:t xml:space="preserve"> </w:t>
        </w:r>
        <w:r w:rsidR="002070A8" w:rsidRPr="00C93E9D">
          <w:rPr>
            <w:rStyle w:val="aff5"/>
            <w:rFonts w:ascii="Times New Roman" w:hAnsi="Times New Roman"/>
            <w:noProof/>
            <w:lang w:eastAsia="zh-CN"/>
          </w:rPr>
          <w:t>环境现状调查与评价</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_Toc144977724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160</w:t>
        </w:r>
        <w:r w:rsidR="002070A8" w:rsidRPr="00C93E9D">
          <w:rPr>
            <w:rFonts w:ascii="Times New Roman" w:hAnsi="Times New Roman"/>
            <w:noProof/>
            <w:webHidden/>
          </w:rPr>
          <w:fldChar w:fldCharType="end"/>
        </w:r>
      </w:hyperlink>
    </w:p>
    <w:p w14:paraId="56163D44" w14:textId="6A4828ED" w:rsidR="002070A8" w:rsidRPr="00C93E9D" w:rsidRDefault="00000000">
      <w:pPr>
        <w:pStyle w:val="TOC2"/>
        <w:tabs>
          <w:tab w:val="right" w:leader="dot" w:pos="8300"/>
        </w:tabs>
        <w:ind w:left="480" w:firstLine="440"/>
        <w:rPr>
          <w:rFonts w:ascii="Times New Roman" w:eastAsiaTheme="minorEastAsia" w:hAnsi="Times New Roman"/>
          <w:noProof/>
          <w:kern w:val="2"/>
          <w:sz w:val="21"/>
          <w:lang w:eastAsia="zh-CN"/>
          <w14:ligatures w14:val="standardContextual"/>
        </w:rPr>
      </w:pPr>
      <w:hyperlink w:anchor="_Toc144977725" w:history="1">
        <w:r w:rsidR="002070A8" w:rsidRPr="00C93E9D">
          <w:rPr>
            <w:rStyle w:val="aff5"/>
            <w:rFonts w:ascii="Times New Roman" w:hAnsi="Times New Roman"/>
            <w:noProof/>
            <w:lang w:eastAsia="zh-CN"/>
          </w:rPr>
          <w:t xml:space="preserve">4.1 </w:t>
        </w:r>
        <w:r w:rsidR="002070A8" w:rsidRPr="00C93E9D">
          <w:rPr>
            <w:rStyle w:val="aff5"/>
            <w:rFonts w:ascii="Times New Roman" w:hAnsi="Times New Roman"/>
            <w:noProof/>
            <w:lang w:eastAsia="zh-CN"/>
          </w:rPr>
          <w:t>自然环境现状</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_Toc144977725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160</w:t>
        </w:r>
        <w:r w:rsidR="002070A8" w:rsidRPr="00C93E9D">
          <w:rPr>
            <w:rFonts w:ascii="Times New Roman" w:hAnsi="Times New Roman"/>
            <w:noProof/>
            <w:webHidden/>
          </w:rPr>
          <w:fldChar w:fldCharType="end"/>
        </w:r>
      </w:hyperlink>
    </w:p>
    <w:p w14:paraId="2E3940A8" w14:textId="3ECA9FCB" w:rsidR="002070A8" w:rsidRPr="00C93E9D" w:rsidRDefault="00000000">
      <w:pPr>
        <w:pStyle w:val="TOC2"/>
        <w:tabs>
          <w:tab w:val="right" w:leader="dot" w:pos="8300"/>
        </w:tabs>
        <w:ind w:left="480" w:firstLine="440"/>
        <w:rPr>
          <w:rFonts w:ascii="Times New Roman" w:eastAsiaTheme="minorEastAsia" w:hAnsi="Times New Roman"/>
          <w:noProof/>
          <w:kern w:val="2"/>
          <w:sz w:val="21"/>
          <w:lang w:eastAsia="zh-CN"/>
          <w14:ligatures w14:val="standardContextual"/>
        </w:rPr>
      </w:pPr>
      <w:hyperlink w:anchor="_Toc144977726" w:history="1">
        <w:r w:rsidR="002070A8" w:rsidRPr="00C93E9D">
          <w:rPr>
            <w:rStyle w:val="aff5"/>
            <w:rFonts w:ascii="Times New Roman" w:hAnsi="Times New Roman"/>
            <w:noProof/>
            <w:lang w:eastAsia="zh-CN"/>
          </w:rPr>
          <w:t xml:space="preserve">4.2 </w:t>
        </w:r>
        <w:r w:rsidR="002070A8" w:rsidRPr="00C93E9D">
          <w:rPr>
            <w:rStyle w:val="aff5"/>
            <w:rFonts w:ascii="Times New Roman" w:hAnsi="Times New Roman"/>
            <w:noProof/>
            <w:lang w:eastAsia="zh-CN"/>
          </w:rPr>
          <w:t>环境质量现状评价</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_Toc144977726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164</w:t>
        </w:r>
        <w:r w:rsidR="002070A8" w:rsidRPr="00C93E9D">
          <w:rPr>
            <w:rFonts w:ascii="Times New Roman" w:hAnsi="Times New Roman"/>
            <w:noProof/>
            <w:webHidden/>
          </w:rPr>
          <w:fldChar w:fldCharType="end"/>
        </w:r>
      </w:hyperlink>
    </w:p>
    <w:p w14:paraId="65723689" w14:textId="6A2EC433" w:rsidR="002070A8" w:rsidRPr="00C93E9D" w:rsidRDefault="00000000">
      <w:pPr>
        <w:pStyle w:val="TOC2"/>
        <w:tabs>
          <w:tab w:val="right" w:leader="dot" w:pos="8300"/>
        </w:tabs>
        <w:ind w:left="480" w:firstLine="440"/>
        <w:rPr>
          <w:rFonts w:ascii="Times New Roman" w:eastAsiaTheme="minorEastAsia" w:hAnsi="Times New Roman"/>
          <w:noProof/>
          <w:kern w:val="2"/>
          <w:sz w:val="21"/>
          <w:lang w:eastAsia="zh-CN"/>
          <w14:ligatures w14:val="standardContextual"/>
        </w:rPr>
      </w:pPr>
      <w:hyperlink w:anchor="_Toc144977727" w:history="1">
        <w:r w:rsidR="002070A8" w:rsidRPr="00C93E9D">
          <w:rPr>
            <w:rStyle w:val="aff5"/>
            <w:rFonts w:ascii="Times New Roman" w:hAnsi="Times New Roman"/>
            <w:noProof/>
            <w:lang w:eastAsia="zh-CN"/>
          </w:rPr>
          <w:t xml:space="preserve">4.3 </w:t>
        </w:r>
        <w:r w:rsidR="002070A8" w:rsidRPr="00C93E9D">
          <w:rPr>
            <w:rStyle w:val="aff5"/>
            <w:rFonts w:ascii="Times New Roman" w:hAnsi="Times New Roman"/>
            <w:noProof/>
            <w:lang w:eastAsia="zh-CN"/>
          </w:rPr>
          <w:t>生态环境调查与评价</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_Toc144977727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178</w:t>
        </w:r>
        <w:r w:rsidR="002070A8" w:rsidRPr="00C93E9D">
          <w:rPr>
            <w:rFonts w:ascii="Times New Roman" w:hAnsi="Times New Roman"/>
            <w:noProof/>
            <w:webHidden/>
          </w:rPr>
          <w:fldChar w:fldCharType="end"/>
        </w:r>
      </w:hyperlink>
    </w:p>
    <w:p w14:paraId="69A306E0" w14:textId="1F787D21" w:rsidR="002070A8" w:rsidRPr="00C93E9D" w:rsidRDefault="00000000">
      <w:pPr>
        <w:pStyle w:val="TOC1"/>
        <w:tabs>
          <w:tab w:val="right" w:leader="dot" w:pos="8300"/>
        </w:tabs>
        <w:ind w:firstLine="440"/>
        <w:rPr>
          <w:rFonts w:ascii="Times New Roman" w:eastAsiaTheme="minorEastAsia" w:hAnsi="Times New Roman"/>
          <w:noProof/>
          <w:kern w:val="2"/>
          <w:sz w:val="21"/>
          <w:lang w:eastAsia="zh-CN"/>
          <w14:ligatures w14:val="standardContextual"/>
        </w:rPr>
      </w:pPr>
      <w:hyperlink w:anchor="_Toc144977728" w:history="1">
        <w:r w:rsidR="002070A8" w:rsidRPr="00C93E9D">
          <w:rPr>
            <w:rStyle w:val="aff5"/>
            <w:rFonts w:ascii="Times New Roman" w:hAnsi="Times New Roman"/>
            <w:noProof/>
            <w:lang w:eastAsia="zh-CN"/>
          </w:rPr>
          <w:t>5</w:t>
        </w:r>
        <w:r w:rsidR="002070A8" w:rsidRPr="00C93E9D">
          <w:rPr>
            <w:rStyle w:val="aff5"/>
            <w:rFonts w:ascii="Times New Roman" w:hAnsi="Times New Roman"/>
            <w:noProof/>
            <w:lang w:eastAsia="zh-CN"/>
          </w:rPr>
          <w:t>、</w:t>
        </w:r>
        <w:r w:rsidR="002070A8" w:rsidRPr="00C93E9D">
          <w:rPr>
            <w:rStyle w:val="aff5"/>
            <w:rFonts w:ascii="Times New Roman" w:hAnsi="Times New Roman"/>
            <w:noProof/>
            <w:lang w:eastAsia="zh-CN"/>
          </w:rPr>
          <w:t xml:space="preserve"> </w:t>
        </w:r>
        <w:r w:rsidR="002070A8" w:rsidRPr="00C93E9D">
          <w:rPr>
            <w:rStyle w:val="aff5"/>
            <w:rFonts w:ascii="Times New Roman" w:hAnsi="Times New Roman"/>
            <w:noProof/>
            <w:lang w:eastAsia="zh-CN"/>
          </w:rPr>
          <w:t>环境影响预测与评价</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_Toc144977728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223</w:t>
        </w:r>
        <w:r w:rsidR="002070A8" w:rsidRPr="00C93E9D">
          <w:rPr>
            <w:rFonts w:ascii="Times New Roman" w:hAnsi="Times New Roman"/>
            <w:noProof/>
            <w:webHidden/>
          </w:rPr>
          <w:fldChar w:fldCharType="end"/>
        </w:r>
      </w:hyperlink>
    </w:p>
    <w:p w14:paraId="2E4BA8CD" w14:textId="008347E2" w:rsidR="002070A8" w:rsidRPr="00C93E9D" w:rsidRDefault="00000000">
      <w:pPr>
        <w:pStyle w:val="TOC2"/>
        <w:tabs>
          <w:tab w:val="right" w:leader="dot" w:pos="8300"/>
        </w:tabs>
        <w:ind w:left="480" w:firstLine="440"/>
        <w:rPr>
          <w:rFonts w:ascii="Times New Roman" w:eastAsiaTheme="minorEastAsia" w:hAnsi="Times New Roman"/>
          <w:noProof/>
          <w:kern w:val="2"/>
          <w:sz w:val="21"/>
          <w:lang w:eastAsia="zh-CN"/>
          <w14:ligatures w14:val="standardContextual"/>
        </w:rPr>
      </w:pPr>
      <w:hyperlink w:anchor="_Toc144977729" w:history="1">
        <w:r w:rsidR="002070A8" w:rsidRPr="00C93E9D">
          <w:rPr>
            <w:rStyle w:val="aff5"/>
            <w:rFonts w:ascii="Times New Roman" w:hAnsi="Times New Roman"/>
            <w:noProof/>
            <w:lang w:eastAsia="zh-CN"/>
          </w:rPr>
          <w:t xml:space="preserve">5.1 </w:t>
        </w:r>
        <w:r w:rsidR="002070A8" w:rsidRPr="00C93E9D">
          <w:rPr>
            <w:rStyle w:val="aff5"/>
            <w:rFonts w:ascii="Times New Roman" w:hAnsi="Times New Roman"/>
            <w:noProof/>
            <w:lang w:eastAsia="zh-CN"/>
          </w:rPr>
          <w:t>施工期环境影响分析</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_Toc144977729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223</w:t>
        </w:r>
        <w:r w:rsidR="002070A8" w:rsidRPr="00C93E9D">
          <w:rPr>
            <w:rFonts w:ascii="Times New Roman" w:hAnsi="Times New Roman"/>
            <w:noProof/>
            <w:webHidden/>
          </w:rPr>
          <w:fldChar w:fldCharType="end"/>
        </w:r>
      </w:hyperlink>
    </w:p>
    <w:p w14:paraId="279789C1" w14:textId="2FC0EF10" w:rsidR="002070A8" w:rsidRPr="00C93E9D" w:rsidRDefault="00000000">
      <w:pPr>
        <w:pStyle w:val="TOC2"/>
        <w:tabs>
          <w:tab w:val="right" w:leader="dot" w:pos="8300"/>
        </w:tabs>
        <w:ind w:left="480" w:firstLine="440"/>
        <w:rPr>
          <w:rFonts w:ascii="Times New Roman" w:eastAsiaTheme="minorEastAsia" w:hAnsi="Times New Roman"/>
          <w:noProof/>
          <w:kern w:val="2"/>
          <w:sz w:val="21"/>
          <w:lang w:eastAsia="zh-CN"/>
          <w14:ligatures w14:val="standardContextual"/>
        </w:rPr>
      </w:pPr>
      <w:hyperlink w:anchor="_Toc144977730" w:history="1">
        <w:r w:rsidR="002070A8" w:rsidRPr="00C93E9D">
          <w:rPr>
            <w:rStyle w:val="aff5"/>
            <w:rFonts w:ascii="Times New Roman" w:hAnsi="Times New Roman"/>
            <w:noProof/>
            <w:lang w:eastAsia="zh-CN"/>
          </w:rPr>
          <w:t xml:space="preserve">5.2 </w:t>
        </w:r>
        <w:r w:rsidR="002070A8" w:rsidRPr="00C93E9D">
          <w:rPr>
            <w:rStyle w:val="aff5"/>
            <w:rFonts w:ascii="Times New Roman" w:hAnsi="Times New Roman"/>
            <w:noProof/>
            <w:lang w:eastAsia="zh-CN"/>
          </w:rPr>
          <w:t>试采期环境影响分析</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_Toc144977730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249</w:t>
        </w:r>
        <w:r w:rsidR="002070A8" w:rsidRPr="00C93E9D">
          <w:rPr>
            <w:rFonts w:ascii="Times New Roman" w:hAnsi="Times New Roman"/>
            <w:noProof/>
            <w:webHidden/>
          </w:rPr>
          <w:fldChar w:fldCharType="end"/>
        </w:r>
      </w:hyperlink>
    </w:p>
    <w:p w14:paraId="7B8C7D50" w14:textId="6EEAB106" w:rsidR="002070A8" w:rsidRPr="00C93E9D" w:rsidRDefault="00000000">
      <w:pPr>
        <w:pStyle w:val="TOC2"/>
        <w:tabs>
          <w:tab w:val="right" w:leader="dot" w:pos="8300"/>
        </w:tabs>
        <w:ind w:left="480" w:firstLine="440"/>
        <w:rPr>
          <w:rFonts w:ascii="Times New Roman" w:eastAsiaTheme="minorEastAsia" w:hAnsi="Times New Roman"/>
          <w:noProof/>
          <w:kern w:val="2"/>
          <w:sz w:val="21"/>
          <w:lang w:eastAsia="zh-CN"/>
          <w14:ligatures w14:val="standardContextual"/>
        </w:rPr>
      </w:pPr>
      <w:hyperlink w:anchor="_Toc144977731" w:history="1">
        <w:r w:rsidR="002070A8" w:rsidRPr="00C93E9D">
          <w:rPr>
            <w:rStyle w:val="aff5"/>
            <w:rFonts w:ascii="Times New Roman" w:hAnsi="Times New Roman"/>
            <w:noProof/>
            <w:lang w:eastAsia="zh-CN"/>
          </w:rPr>
          <w:t xml:space="preserve">5.3 </w:t>
        </w:r>
        <w:r w:rsidR="002070A8" w:rsidRPr="00C93E9D">
          <w:rPr>
            <w:rStyle w:val="aff5"/>
            <w:rFonts w:ascii="Times New Roman" w:hAnsi="Times New Roman"/>
            <w:noProof/>
            <w:lang w:eastAsia="zh-CN"/>
          </w:rPr>
          <w:t>地下水环境影响分析</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_Toc144977731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256</w:t>
        </w:r>
        <w:r w:rsidR="002070A8" w:rsidRPr="00C93E9D">
          <w:rPr>
            <w:rFonts w:ascii="Times New Roman" w:hAnsi="Times New Roman"/>
            <w:noProof/>
            <w:webHidden/>
          </w:rPr>
          <w:fldChar w:fldCharType="end"/>
        </w:r>
      </w:hyperlink>
    </w:p>
    <w:p w14:paraId="57B05BD9" w14:textId="67E7F7A9" w:rsidR="002070A8" w:rsidRPr="00C93E9D" w:rsidRDefault="00000000">
      <w:pPr>
        <w:pStyle w:val="TOC1"/>
        <w:tabs>
          <w:tab w:val="right" w:leader="dot" w:pos="8300"/>
        </w:tabs>
        <w:ind w:firstLine="440"/>
        <w:rPr>
          <w:rFonts w:ascii="Times New Roman" w:eastAsiaTheme="minorEastAsia" w:hAnsi="Times New Roman"/>
          <w:noProof/>
          <w:kern w:val="2"/>
          <w:sz w:val="21"/>
          <w:lang w:eastAsia="zh-CN"/>
          <w14:ligatures w14:val="standardContextual"/>
        </w:rPr>
      </w:pPr>
      <w:hyperlink w:anchor="_Toc144977732" w:history="1">
        <w:r w:rsidR="002070A8" w:rsidRPr="00C93E9D">
          <w:rPr>
            <w:rStyle w:val="aff5"/>
            <w:rFonts w:ascii="Times New Roman" w:hAnsi="Times New Roman"/>
            <w:noProof/>
            <w:lang w:eastAsia="zh-CN"/>
          </w:rPr>
          <w:t>6</w:t>
        </w:r>
        <w:r w:rsidR="002070A8" w:rsidRPr="00C93E9D">
          <w:rPr>
            <w:rStyle w:val="aff5"/>
            <w:rFonts w:ascii="Times New Roman" w:hAnsi="Times New Roman"/>
            <w:noProof/>
            <w:lang w:eastAsia="zh-CN"/>
          </w:rPr>
          <w:t>、</w:t>
        </w:r>
        <w:r w:rsidR="002070A8" w:rsidRPr="00C93E9D">
          <w:rPr>
            <w:rStyle w:val="aff5"/>
            <w:rFonts w:ascii="Times New Roman" w:hAnsi="Times New Roman"/>
            <w:noProof/>
            <w:lang w:eastAsia="zh-CN"/>
          </w:rPr>
          <w:t xml:space="preserve"> </w:t>
        </w:r>
        <w:r w:rsidR="002070A8" w:rsidRPr="00C93E9D">
          <w:rPr>
            <w:rStyle w:val="aff5"/>
            <w:rFonts w:ascii="Times New Roman" w:hAnsi="Times New Roman"/>
            <w:noProof/>
            <w:lang w:eastAsia="zh-CN"/>
          </w:rPr>
          <w:t>环境风险分析</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_Toc144977732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277</w:t>
        </w:r>
        <w:r w:rsidR="002070A8" w:rsidRPr="00C93E9D">
          <w:rPr>
            <w:rFonts w:ascii="Times New Roman" w:hAnsi="Times New Roman"/>
            <w:noProof/>
            <w:webHidden/>
          </w:rPr>
          <w:fldChar w:fldCharType="end"/>
        </w:r>
      </w:hyperlink>
    </w:p>
    <w:p w14:paraId="23C0825A" w14:textId="468D8463" w:rsidR="002070A8" w:rsidRPr="00C93E9D" w:rsidRDefault="00000000">
      <w:pPr>
        <w:pStyle w:val="TOC2"/>
        <w:tabs>
          <w:tab w:val="right" w:leader="dot" w:pos="8300"/>
        </w:tabs>
        <w:ind w:left="480" w:firstLine="440"/>
        <w:rPr>
          <w:rFonts w:ascii="Times New Roman" w:eastAsiaTheme="minorEastAsia" w:hAnsi="Times New Roman"/>
          <w:noProof/>
          <w:kern w:val="2"/>
          <w:sz w:val="21"/>
          <w:lang w:eastAsia="zh-CN"/>
          <w14:ligatures w14:val="standardContextual"/>
        </w:rPr>
      </w:pPr>
      <w:hyperlink w:anchor="_Toc144977733" w:history="1">
        <w:r w:rsidR="002070A8" w:rsidRPr="00C93E9D">
          <w:rPr>
            <w:rStyle w:val="aff5"/>
            <w:rFonts w:ascii="Times New Roman" w:hAnsi="Times New Roman"/>
            <w:noProof/>
            <w:lang w:eastAsia="zh-CN"/>
          </w:rPr>
          <w:t xml:space="preserve">6.1 </w:t>
        </w:r>
        <w:r w:rsidR="002070A8" w:rsidRPr="00C93E9D">
          <w:rPr>
            <w:rStyle w:val="aff5"/>
            <w:rFonts w:ascii="Times New Roman" w:hAnsi="Times New Roman"/>
            <w:noProof/>
            <w:lang w:eastAsia="zh-CN"/>
          </w:rPr>
          <w:t>评价依据</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_Toc144977733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277</w:t>
        </w:r>
        <w:r w:rsidR="002070A8" w:rsidRPr="00C93E9D">
          <w:rPr>
            <w:rFonts w:ascii="Times New Roman" w:hAnsi="Times New Roman"/>
            <w:noProof/>
            <w:webHidden/>
          </w:rPr>
          <w:fldChar w:fldCharType="end"/>
        </w:r>
      </w:hyperlink>
    </w:p>
    <w:p w14:paraId="2B558D77" w14:textId="693864DD" w:rsidR="002070A8" w:rsidRPr="00C93E9D" w:rsidRDefault="00000000">
      <w:pPr>
        <w:pStyle w:val="TOC2"/>
        <w:tabs>
          <w:tab w:val="right" w:leader="dot" w:pos="8300"/>
        </w:tabs>
        <w:ind w:left="480" w:firstLine="440"/>
        <w:rPr>
          <w:rFonts w:ascii="Times New Roman" w:eastAsiaTheme="minorEastAsia" w:hAnsi="Times New Roman"/>
          <w:noProof/>
          <w:kern w:val="2"/>
          <w:sz w:val="21"/>
          <w:lang w:eastAsia="zh-CN"/>
          <w14:ligatures w14:val="standardContextual"/>
        </w:rPr>
      </w:pPr>
      <w:hyperlink w:anchor="_Toc144977734" w:history="1">
        <w:r w:rsidR="002070A8" w:rsidRPr="00C93E9D">
          <w:rPr>
            <w:rStyle w:val="aff5"/>
            <w:rFonts w:ascii="Times New Roman" w:hAnsi="Times New Roman"/>
            <w:noProof/>
            <w:lang w:eastAsia="zh-CN"/>
          </w:rPr>
          <w:t xml:space="preserve">6.2 </w:t>
        </w:r>
        <w:r w:rsidR="002070A8" w:rsidRPr="00C93E9D">
          <w:rPr>
            <w:rStyle w:val="aff5"/>
            <w:rFonts w:ascii="Times New Roman" w:hAnsi="Times New Roman"/>
            <w:noProof/>
            <w:lang w:eastAsia="zh-CN"/>
          </w:rPr>
          <w:t>环境敏感目标概况</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_Toc144977734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290</w:t>
        </w:r>
        <w:r w:rsidR="002070A8" w:rsidRPr="00C93E9D">
          <w:rPr>
            <w:rFonts w:ascii="Times New Roman" w:hAnsi="Times New Roman"/>
            <w:noProof/>
            <w:webHidden/>
          </w:rPr>
          <w:fldChar w:fldCharType="end"/>
        </w:r>
      </w:hyperlink>
    </w:p>
    <w:p w14:paraId="0C20CEBF" w14:textId="2AD44099" w:rsidR="002070A8" w:rsidRPr="00C93E9D" w:rsidRDefault="00000000">
      <w:pPr>
        <w:pStyle w:val="TOC2"/>
        <w:tabs>
          <w:tab w:val="right" w:leader="dot" w:pos="8300"/>
        </w:tabs>
        <w:ind w:left="480" w:firstLine="440"/>
        <w:rPr>
          <w:rFonts w:ascii="Times New Roman" w:eastAsiaTheme="minorEastAsia" w:hAnsi="Times New Roman"/>
          <w:noProof/>
          <w:kern w:val="2"/>
          <w:sz w:val="21"/>
          <w:lang w:eastAsia="zh-CN"/>
          <w14:ligatures w14:val="standardContextual"/>
        </w:rPr>
      </w:pPr>
      <w:hyperlink w:anchor="_Toc144977735" w:history="1">
        <w:r w:rsidR="002070A8" w:rsidRPr="00C93E9D">
          <w:rPr>
            <w:rStyle w:val="aff5"/>
            <w:rFonts w:ascii="Times New Roman" w:hAnsi="Times New Roman"/>
            <w:noProof/>
            <w:lang w:eastAsia="zh-CN"/>
          </w:rPr>
          <w:t xml:space="preserve">6.3 </w:t>
        </w:r>
        <w:r w:rsidR="002070A8" w:rsidRPr="00C93E9D">
          <w:rPr>
            <w:rStyle w:val="aff5"/>
            <w:rFonts w:ascii="Times New Roman" w:hAnsi="Times New Roman"/>
            <w:noProof/>
            <w:lang w:eastAsia="zh-CN"/>
          </w:rPr>
          <w:t>环境风险识别</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_Toc144977735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290</w:t>
        </w:r>
        <w:r w:rsidR="002070A8" w:rsidRPr="00C93E9D">
          <w:rPr>
            <w:rFonts w:ascii="Times New Roman" w:hAnsi="Times New Roman"/>
            <w:noProof/>
            <w:webHidden/>
          </w:rPr>
          <w:fldChar w:fldCharType="end"/>
        </w:r>
      </w:hyperlink>
    </w:p>
    <w:p w14:paraId="61A837EC" w14:textId="57818EF4" w:rsidR="002070A8" w:rsidRPr="00C93E9D" w:rsidRDefault="00000000">
      <w:pPr>
        <w:pStyle w:val="TOC2"/>
        <w:tabs>
          <w:tab w:val="right" w:leader="dot" w:pos="8300"/>
        </w:tabs>
        <w:ind w:left="480" w:firstLine="440"/>
        <w:rPr>
          <w:rFonts w:ascii="Times New Roman" w:eastAsiaTheme="minorEastAsia" w:hAnsi="Times New Roman"/>
          <w:noProof/>
          <w:kern w:val="2"/>
          <w:sz w:val="21"/>
          <w:lang w:eastAsia="zh-CN"/>
          <w14:ligatures w14:val="standardContextual"/>
        </w:rPr>
      </w:pPr>
      <w:hyperlink w:anchor="_Toc144977736" w:history="1">
        <w:r w:rsidR="002070A8" w:rsidRPr="00C93E9D">
          <w:rPr>
            <w:rStyle w:val="aff5"/>
            <w:rFonts w:ascii="Times New Roman" w:hAnsi="Times New Roman"/>
            <w:noProof/>
            <w:lang w:eastAsia="zh-CN"/>
          </w:rPr>
          <w:t xml:space="preserve">6.4 </w:t>
        </w:r>
        <w:r w:rsidR="002070A8" w:rsidRPr="00C93E9D">
          <w:rPr>
            <w:rStyle w:val="aff5"/>
            <w:rFonts w:ascii="Times New Roman" w:hAnsi="Times New Roman"/>
            <w:noProof/>
            <w:lang w:eastAsia="zh-CN"/>
          </w:rPr>
          <w:t>环境风险分析</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_Toc144977736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293</w:t>
        </w:r>
        <w:r w:rsidR="002070A8" w:rsidRPr="00C93E9D">
          <w:rPr>
            <w:rFonts w:ascii="Times New Roman" w:hAnsi="Times New Roman"/>
            <w:noProof/>
            <w:webHidden/>
          </w:rPr>
          <w:fldChar w:fldCharType="end"/>
        </w:r>
      </w:hyperlink>
    </w:p>
    <w:p w14:paraId="0D763DF7" w14:textId="1EEFD9C3" w:rsidR="002070A8" w:rsidRPr="00C93E9D" w:rsidRDefault="00000000">
      <w:pPr>
        <w:pStyle w:val="TOC2"/>
        <w:tabs>
          <w:tab w:val="right" w:leader="dot" w:pos="8300"/>
        </w:tabs>
        <w:ind w:left="480" w:firstLine="440"/>
        <w:rPr>
          <w:rFonts w:ascii="Times New Roman" w:eastAsiaTheme="minorEastAsia" w:hAnsi="Times New Roman"/>
          <w:noProof/>
          <w:kern w:val="2"/>
          <w:sz w:val="21"/>
          <w:lang w:eastAsia="zh-CN"/>
          <w14:ligatures w14:val="standardContextual"/>
        </w:rPr>
      </w:pPr>
      <w:hyperlink w:anchor="_Toc144977737" w:history="1">
        <w:r w:rsidR="002070A8" w:rsidRPr="00C93E9D">
          <w:rPr>
            <w:rStyle w:val="aff5"/>
            <w:rFonts w:ascii="Times New Roman" w:hAnsi="Times New Roman"/>
            <w:noProof/>
            <w:lang w:eastAsia="zh-CN"/>
          </w:rPr>
          <w:t xml:space="preserve">6.5 </w:t>
        </w:r>
        <w:r w:rsidR="002070A8" w:rsidRPr="00C93E9D">
          <w:rPr>
            <w:rStyle w:val="aff5"/>
            <w:rFonts w:ascii="Times New Roman" w:hAnsi="Times New Roman"/>
            <w:noProof/>
            <w:lang w:eastAsia="zh-CN"/>
          </w:rPr>
          <w:t>环境风险防范措施</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_Toc144977737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311</w:t>
        </w:r>
        <w:r w:rsidR="002070A8" w:rsidRPr="00C93E9D">
          <w:rPr>
            <w:rFonts w:ascii="Times New Roman" w:hAnsi="Times New Roman"/>
            <w:noProof/>
            <w:webHidden/>
          </w:rPr>
          <w:fldChar w:fldCharType="end"/>
        </w:r>
      </w:hyperlink>
    </w:p>
    <w:p w14:paraId="0C33EF6C" w14:textId="79D05057" w:rsidR="002070A8" w:rsidRPr="00C93E9D" w:rsidRDefault="00000000">
      <w:pPr>
        <w:pStyle w:val="TOC2"/>
        <w:tabs>
          <w:tab w:val="right" w:leader="dot" w:pos="8300"/>
        </w:tabs>
        <w:ind w:left="480" w:firstLine="440"/>
        <w:rPr>
          <w:rFonts w:ascii="Times New Roman" w:eastAsiaTheme="minorEastAsia" w:hAnsi="Times New Roman"/>
          <w:noProof/>
          <w:kern w:val="2"/>
          <w:sz w:val="21"/>
          <w:lang w:eastAsia="zh-CN"/>
          <w14:ligatures w14:val="standardContextual"/>
        </w:rPr>
      </w:pPr>
      <w:hyperlink w:anchor="_Toc144977738" w:history="1">
        <w:r w:rsidR="002070A8" w:rsidRPr="00C93E9D">
          <w:rPr>
            <w:rStyle w:val="aff5"/>
            <w:rFonts w:ascii="Times New Roman" w:hAnsi="Times New Roman"/>
            <w:noProof/>
            <w:lang w:eastAsia="zh-CN"/>
          </w:rPr>
          <w:t xml:space="preserve">6.6 </w:t>
        </w:r>
        <w:r w:rsidR="002070A8" w:rsidRPr="00C93E9D">
          <w:rPr>
            <w:rStyle w:val="aff5"/>
            <w:rFonts w:ascii="Times New Roman" w:hAnsi="Times New Roman"/>
            <w:noProof/>
            <w:lang w:eastAsia="zh-CN"/>
          </w:rPr>
          <w:t>应急措施</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_Toc144977738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318</w:t>
        </w:r>
        <w:r w:rsidR="002070A8" w:rsidRPr="00C93E9D">
          <w:rPr>
            <w:rFonts w:ascii="Times New Roman" w:hAnsi="Times New Roman"/>
            <w:noProof/>
            <w:webHidden/>
          </w:rPr>
          <w:fldChar w:fldCharType="end"/>
        </w:r>
      </w:hyperlink>
    </w:p>
    <w:p w14:paraId="3F74A8AC" w14:textId="7050EF0C" w:rsidR="002070A8" w:rsidRPr="00C93E9D" w:rsidRDefault="00000000">
      <w:pPr>
        <w:pStyle w:val="TOC2"/>
        <w:tabs>
          <w:tab w:val="right" w:leader="dot" w:pos="8300"/>
        </w:tabs>
        <w:ind w:left="480" w:firstLine="440"/>
        <w:rPr>
          <w:rFonts w:ascii="Times New Roman" w:eastAsiaTheme="minorEastAsia" w:hAnsi="Times New Roman"/>
          <w:noProof/>
          <w:kern w:val="2"/>
          <w:sz w:val="21"/>
          <w:lang w:eastAsia="zh-CN"/>
          <w14:ligatures w14:val="standardContextual"/>
        </w:rPr>
      </w:pPr>
      <w:hyperlink w:anchor="_Toc144977739" w:history="1">
        <w:r w:rsidR="002070A8" w:rsidRPr="00C93E9D">
          <w:rPr>
            <w:rStyle w:val="aff5"/>
            <w:rFonts w:ascii="Times New Roman" w:hAnsi="Times New Roman"/>
            <w:noProof/>
            <w:lang w:eastAsia="zh-CN"/>
          </w:rPr>
          <w:t xml:space="preserve">6.7 </w:t>
        </w:r>
        <w:r w:rsidR="002070A8" w:rsidRPr="00C93E9D">
          <w:rPr>
            <w:rStyle w:val="aff5"/>
            <w:rFonts w:ascii="Times New Roman" w:hAnsi="Times New Roman"/>
            <w:noProof/>
            <w:lang w:eastAsia="zh-CN"/>
          </w:rPr>
          <w:t>分析结论</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_Toc144977739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342</w:t>
        </w:r>
        <w:r w:rsidR="002070A8" w:rsidRPr="00C93E9D">
          <w:rPr>
            <w:rFonts w:ascii="Times New Roman" w:hAnsi="Times New Roman"/>
            <w:noProof/>
            <w:webHidden/>
          </w:rPr>
          <w:fldChar w:fldCharType="end"/>
        </w:r>
      </w:hyperlink>
    </w:p>
    <w:p w14:paraId="7977AF4A" w14:textId="615659D1" w:rsidR="002070A8" w:rsidRPr="00C93E9D" w:rsidRDefault="00000000">
      <w:pPr>
        <w:pStyle w:val="TOC1"/>
        <w:tabs>
          <w:tab w:val="right" w:leader="dot" w:pos="8300"/>
        </w:tabs>
        <w:ind w:firstLine="440"/>
        <w:rPr>
          <w:rFonts w:ascii="Times New Roman" w:eastAsiaTheme="minorEastAsia" w:hAnsi="Times New Roman"/>
          <w:noProof/>
          <w:kern w:val="2"/>
          <w:sz w:val="21"/>
          <w:lang w:eastAsia="zh-CN"/>
          <w14:ligatures w14:val="standardContextual"/>
        </w:rPr>
      </w:pPr>
      <w:hyperlink w:anchor="_Toc144977740" w:history="1">
        <w:r w:rsidR="002070A8" w:rsidRPr="00C93E9D">
          <w:rPr>
            <w:rStyle w:val="aff5"/>
            <w:rFonts w:ascii="Times New Roman" w:hAnsi="Times New Roman"/>
            <w:noProof/>
            <w:lang w:eastAsia="zh-CN"/>
          </w:rPr>
          <w:t>7</w:t>
        </w:r>
        <w:r w:rsidR="002070A8" w:rsidRPr="00C93E9D">
          <w:rPr>
            <w:rStyle w:val="aff5"/>
            <w:rFonts w:ascii="Times New Roman" w:hAnsi="Times New Roman"/>
            <w:noProof/>
            <w:lang w:eastAsia="zh-CN"/>
          </w:rPr>
          <w:t>、</w:t>
        </w:r>
        <w:r w:rsidR="002070A8" w:rsidRPr="00C93E9D">
          <w:rPr>
            <w:rStyle w:val="aff5"/>
            <w:rFonts w:ascii="Times New Roman" w:hAnsi="Times New Roman"/>
            <w:noProof/>
            <w:lang w:eastAsia="zh-CN"/>
          </w:rPr>
          <w:t xml:space="preserve"> </w:t>
        </w:r>
        <w:r w:rsidR="002070A8" w:rsidRPr="00C93E9D">
          <w:rPr>
            <w:rStyle w:val="aff5"/>
            <w:rFonts w:ascii="Times New Roman" w:hAnsi="Times New Roman"/>
            <w:noProof/>
            <w:lang w:eastAsia="zh-CN"/>
          </w:rPr>
          <w:t>环境保护措施及其可行性论证</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_Toc144977740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344</w:t>
        </w:r>
        <w:r w:rsidR="002070A8" w:rsidRPr="00C93E9D">
          <w:rPr>
            <w:rFonts w:ascii="Times New Roman" w:hAnsi="Times New Roman"/>
            <w:noProof/>
            <w:webHidden/>
          </w:rPr>
          <w:fldChar w:fldCharType="end"/>
        </w:r>
      </w:hyperlink>
    </w:p>
    <w:p w14:paraId="7F8C9DCB" w14:textId="1D4F22E9" w:rsidR="002070A8" w:rsidRPr="00C93E9D" w:rsidRDefault="00000000">
      <w:pPr>
        <w:pStyle w:val="TOC2"/>
        <w:tabs>
          <w:tab w:val="right" w:leader="dot" w:pos="8300"/>
        </w:tabs>
        <w:ind w:left="480" w:firstLine="440"/>
        <w:rPr>
          <w:rFonts w:ascii="Times New Roman" w:eastAsiaTheme="minorEastAsia" w:hAnsi="Times New Roman"/>
          <w:noProof/>
          <w:kern w:val="2"/>
          <w:sz w:val="21"/>
          <w:lang w:eastAsia="zh-CN"/>
          <w14:ligatures w14:val="standardContextual"/>
        </w:rPr>
      </w:pPr>
      <w:hyperlink w:anchor="_Toc144977741" w:history="1">
        <w:r w:rsidR="002070A8" w:rsidRPr="00C93E9D">
          <w:rPr>
            <w:rStyle w:val="aff5"/>
            <w:rFonts w:ascii="Times New Roman" w:hAnsi="Times New Roman"/>
            <w:noProof/>
            <w:lang w:eastAsia="zh-CN"/>
          </w:rPr>
          <w:t xml:space="preserve">7.1 </w:t>
        </w:r>
        <w:r w:rsidR="002070A8" w:rsidRPr="00C93E9D">
          <w:rPr>
            <w:rStyle w:val="aff5"/>
            <w:rFonts w:ascii="Times New Roman" w:hAnsi="Times New Roman"/>
            <w:noProof/>
            <w:lang w:eastAsia="zh-CN"/>
          </w:rPr>
          <w:t>施工期环境保护措施及可行性分析</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_Toc144977741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344</w:t>
        </w:r>
        <w:r w:rsidR="002070A8" w:rsidRPr="00C93E9D">
          <w:rPr>
            <w:rFonts w:ascii="Times New Roman" w:hAnsi="Times New Roman"/>
            <w:noProof/>
            <w:webHidden/>
          </w:rPr>
          <w:fldChar w:fldCharType="end"/>
        </w:r>
      </w:hyperlink>
    </w:p>
    <w:p w14:paraId="508E74F3" w14:textId="5C46B553" w:rsidR="002070A8" w:rsidRPr="00C93E9D" w:rsidRDefault="00000000">
      <w:pPr>
        <w:pStyle w:val="TOC2"/>
        <w:tabs>
          <w:tab w:val="right" w:leader="dot" w:pos="8300"/>
        </w:tabs>
        <w:ind w:left="480" w:firstLine="440"/>
        <w:rPr>
          <w:rFonts w:ascii="Times New Roman" w:eastAsiaTheme="minorEastAsia" w:hAnsi="Times New Roman"/>
          <w:noProof/>
          <w:kern w:val="2"/>
          <w:sz w:val="21"/>
          <w:lang w:eastAsia="zh-CN"/>
          <w14:ligatures w14:val="standardContextual"/>
        </w:rPr>
      </w:pPr>
      <w:hyperlink w:anchor="_Toc144977742" w:history="1">
        <w:r w:rsidR="002070A8" w:rsidRPr="00C93E9D">
          <w:rPr>
            <w:rStyle w:val="aff5"/>
            <w:rFonts w:ascii="Times New Roman" w:hAnsi="Times New Roman"/>
            <w:noProof/>
            <w:lang w:eastAsia="zh-CN"/>
          </w:rPr>
          <w:t xml:space="preserve">7.2 </w:t>
        </w:r>
        <w:r w:rsidR="002070A8" w:rsidRPr="00C93E9D">
          <w:rPr>
            <w:rStyle w:val="aff5"/>
            <w:rFonts w:ascii="Times New Roman" w:hAnsi="Times New Roman"/>
            <w:noProof/>
            <w:lang w:eastAsia="zh-CN"/>
          </w:rPr>
          <w:t>试采期环境保护措施及可行性分析</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_Toc144977742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373</w:t>
        </w:r>
        <w:r w:rsidR="002070A8" w:rsidRPr="00C93E9D">
          <w:rPr>
            <w:rFonts w:ascii="Times New Roman" w:hAnsi="Times New Roman"/>
            <w:noProof/>
            <w:webHidden/>
          </w:rPr>
          <w:fldChar w:fldCharType="end"/>
        </w:r>
      </w:hyperlink>
    </w:p>
    <w:p w14:paraId="04296007" w14:textId="6A7F545A" w:rsidR="002070A8" w:rsidRPr="00C93E9D" w:rsidRDefault="00000000">
      <w:pPr>
        <w:pStyle w:val="TOC2"/>
        <w:tabs>
          <w:tab w:val="right" w:leader="dot" w:pos="8300"/>
        </w:tabs>
        <w:ind w:left="480" w:firstLine="440"/>
        <w:rPr>
          <w:rFonts w:ascii="Times New Roman" w:eastAsiaTheme="minorEastAsia" w:hAnsi="Times New Roman"/>
          <w:noProof/>
          <w:kern w:val="2"/>
          <w:sz w:val="21"/>
          <w:lang w:eastAsia="zh-CN"/>
          <w14:ligatures w14:val="standardContextual"/>
        </w:rPr>
      </w:pPr>
      <w:hyperlink w:anchor="_Toc144977743" w:history="1">
        <w:r w:rsidR="002070A8" w:rsidRPr="00C93E9D">
          <w:rPr>
            <w:rStyle w:val="aff5"/>
            <w:rFonts w:ascii="Times New Roman" w:hAnsi="Times New Roman"/>
            <w:noProof/>
            <w:lang w:eastAsia="zh-CN"/>
          </w:rPr>
          <w:t xml:space="preserve">7.3 </w:t>
        </w:r>
        <w:r w:rsidR="002070A8" w:rsidRPr="00C93E9D">
          <w:rPr>
            <w:rStyle w:val="aff5"/>
            <w:rFonts w:ascii="Times New Roman" w:hAnsi="Times New Roman"/>
            <w:noProof/>
            <w:lang w:eastAsia="zh-CN"/>
          </w:rPr>
          <w:t>项目完工及试采结束后环境保护措施及可行性分析</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_Toc144977743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376</w:t>
        </w:r>
        <w:r w:rsidR="002070A8" w:rsidRPr="00C93E9D">
          <w:rPr>
            <w:rFonts w:ascii="Times New Roman" w:hAnsi="Times New Roman"/>
            <w:noProof/>
            <w:webHidden/>
          </w:rPr>
          <w:fldChar w:fldCharType="end"/>
        </w:r>
      </w:hyperlink>
    </w:p>
    <w:p w14:paraId="4255A68A" w14:textId="2A142D2E" w:rsidR="002070A8" w:rsidRPr="00C93E9D" w:rsidRDefault="00000000">
      <w:pPr>
        <w:pStyle w:val="TOC1"/>
        <w:tabs>
          <w:tab w:val="right" w:leader="dot" w:pos="8300"/>
        </w:tabs>
        <w:ind w:firstLine="440"/>
        <w:rPr>
          <w:rFonts w:ascii="Times New Roman" w:eastAsiaTheme="minorEastAsia" w:hAnsi="Times New Roman"/>
          <w:noProof/>
          <w:kern w:val="2"/>
          <w:sz w:val="21"/>
          <w:lang w:eastAsia="zh-CN"/>
          <w14:ligatures w14:val="standardContextual"/>
        </w:rPr>
      </w:pPr>
      <w:hyperlink w:anchor="_Toc144977744" w:history="1">
        <w:r w:rsidR="002070A8" w:rsidRPr="00C93E9D">
          <w:rPr>
            <w:rStyle w:val="aff5"/>
            <w:rFonts w:ascii="Times New Roman" w:hAnsi="Times New Roman"/>
            <w:noProof/>
            <w:lang w:eastAsia="zh-CN"/>
          </w:rPr>
          <w:t>8</w:t>
        </w:r>
        <w:r w:rsidR="002070A8" w:rsidRPr="00C93E9D">
          <w:rPr>
            <w:rStyle w:val="aff5"/>
            <w:rFonts w:ascii="Times New Roman" w:hAnsi="Times New Roman"/>
            <w:noProof/>
            <w:lang w:eastAsia="zh-CN"/>
          </w:rPr>
          <w:t>、</w:t>
        </w:r>
        <w:r w:rsidR="002070A8" w:rsidRPr="00C93E9D">
          <w:rPr>
            <w:rStyle w:val="aff5"/>
            <w:rFonts w:ascii="Times New Roman" w:hAnsi="Times New Roman"/>
            <w:noProof/>
            <w:lang w:eastAsia="zh-CN"/>
          </w:rPr>
          <w:t xml:space="preserve"> </w:t>
        </w:r>
        <w:r w:rsidR="002070A8" w:rsidRPr="00C93E9D">
          <w:rPr>
            <w:rStyle w:val="aff5"/>
            <w:rFonts w:ascii="Times New Roman" w:hAnsi="Times New Roman"/>
            <w:noProof/>
            <w:lang w:eastAsia="zh-CN"/>
          </w:rPr>
          <w:t>环境影响经济损益分析</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_Toc144977744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377</w:t>
        </w:r>
        <w:r w:rsidR="002070A8" w:rsidRPr="00C93E9D">
          <w:rPr>
            <w:rFonts w:ascii="Times New Roman" w:hAnsi="Times New Roman"/>
            <w:noProof/>
            <w:webHidden/>
          </w:rPr>
          <w:fldChar w:fldCharType="end"/>
        </w:r>
      </w:hyperlink>
    </w:p>
    <w:p w14:paraId="6AE2C63C" w14:textId="60B7D7B9" w:rsidR="002070A8" w:rsidRPr="00C93E9D" w:rsidRDefault="00000000">
      <w:pPr>
        <w:pStyle w:val="TOC2"/>
        <w:tabs>
          <w:tab w:val="right" w:leader="dot" w:pos="8300"/>
        </w:tabs>
        <w:ind w:left="480" w:firstLine="440"/>
        <w:rPr>
          <w:rFonts w:ascii="Times New Roman" w:eastAsiaTheme="minorEastAsia" w:hAnsi="Times New Roman"/>
          <w:noProof/>
          <w:kern w:val="2"/>
          <w:sz w:val="21"/>
          <w:lang w:eastAsia="zh-CN"/>
          <w14:ligatures w14:val="standardContextual"/>
        </w:rPr>
      </w:pPr>
      <w:hyperlink w:anchor="_Toc144977745" w:history="1">
        <w:r w:rsidR="002070A8" w:rsidRPr="00C93E9D">
          <w:rPr>
            <w:rStyle w:val="aff5"/>
            <w:rFonts w:ascii="Times New Roman" w:hAnsi="Times New Roman"/>
            <w:noProof/>
            <w:lang w:eastAsia="zh-CN"/>
          </w:rPr>
          <w:t xml:space="preserve">8.1 </w:t>
        </w:r>
        <w:r w:rsidR="002070A8" w:rsidRPr="00C93E9D">
          <w:rPr>
            <w:rStyle w:val="aff5"/>
            <w:rFonts w:ascii="Times New Roman" w:hAnsi="Times New Roman"/>
            <w:noProof/>
            <w:lang w:eastAsia="zh-CN"/>
          </w:rPr>
          <w:t>环保投资估算</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_Toc144977745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377</w:t>
        </w:r>
        <w:r w:rsidR="002070A8" w:rsidRPr="00C93E9D">
          <w:rPr>
            <w:rFonts w:ascii="Times New Roman" w:hAnsi="Times New Roman"/>
            <w:noProof/>
            <w:webHidden/>
          </w:rPr>
          <w:fldChar w:fldCharType="end"/>
        </w:r>
      </w:hyperlink>
    </w:p>
    <w:p w14:paraId="18DBDE4A" w14:textId="129109F2" w:rsidR="002070A8" w:rsidRPr="00C93E9D" w:rsidRDefault="00000000">
      <w:pPr>
        <w:pStyle w:val="TOC2"/>
        <w:tabs>
          <w:tab w:val="right" w:leader="dot" w:pos="8300"/>
        </w:tabs>
        <w:ind w:left="480" w:firstLine="440"/>
        <w:rPr>
          <w:rFonts w:ascii="Times New Roman" w:eastAsiaTheme="minorEastAsia" w:hAnsi="Times New Roman"/>
          <w:noProof/>
          <w:kern w:val="2"/>
          <w:sz w:val="21"/>
          <w:lang w:eastAsia="zh-CN"/>
          <w14:ligatures w14:val="standardContextual"/>
        </w:rPr>
      </w:pPr>
      <w:hyperlink w:anchor="_Toc144977746" w:history="1">
        <w:r w:rsidR="002070A8" w:rsidRPr="00C93E9D">
          <w:rPr>
            <w:rStyle w:val="aff5"/>
            <w:rFonts w:ascii="Times New Roman" w:hAnsi="Times New Roman"/>
            <w:noProof/>
            <w:lang w:eastAsia="zh-CN"/>
          </w:rPr>
          <w:t>8.2 “</w:t>
        </w:r>
        <w:r w:rsidR="002070A8" w:rsidRPr="00C93E9D">
          <w:rPr>
            <w:rStyle w:val="aff5"/>
            <w:rFonts w:ascii="Times New Roman" w:hAnsi="Times New Roman"/>
            <w:noProof/>
            <w:lang w:eastAsia="zh-CN"/>
          </w:rPr>
          <w:t>三效益</w:t>
        </w:r>
        <w:r w:rsidR="002070A8" w:rsidRPr="00C93E9D">
          <w:rPr>
            <w:rStyle w:val="aff5"/>
            <w:rFonts w:ascii="Times New Roman" w:hAnsi="Times New Roman"/>
            <w:noProof/>
            <w:lang w:eastAsia="zh-CN"/>
          </w:rPr>
          <w:t>”</w:t>
        </w:r>
        <w:r w:rsidR="002070A8" w:rsidRPr="00C93E9D">
          <w:rPr>
            <w:rStyle w:val="aff5"/>
            <w:rFonts w:ascii="Times New Roman" w:hAnsi="Times New Roman"/>
            <w:noProof/>
            <w:lang w:eastAsia="zh-CN"/>
          </w:rPr>
          <w:t>分析</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_Toc144977746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378</w:t>
        </w:r>
        <w:r w:rsidR="002070A8" w:rsidRPr="00C93E9D">
          <w:rPr>
            <w:rFonts w:ascii="Times New Roman" w:hAnsi="Times New Roman"/>
            <w:noProof/>
            <w:webHidden/>
          </w:rPr>
          <w:fldChar w:fldCharType="end"/>
        </w:r>
      </w:hyperlink>
    </w:p>
    <w:p w14:paraId="45EB8557" w14:textId="229571A7" w:rsidR="002070A8" w:rsidRPr="00C93E9D" w:rsidRDefault="00000000">
      <w:pPr>
        <w:pStyle w:val="TOC2"/>
        <w:tabs>
          <w:tab w:val="right" w:leader="dot" w:pos="8300"/>
        </w:tabs>
        <w:ind w:left="480" w:firstLine="440"/>
        <w:rPr>
          <w:rFonts w:ascii="Times New Roman" w:eastAsiaTheme="minorEastAsia" w:hAnsi="Times New Roman"/>
          <w:noProof/>
          <w:kern w:val="2"/>
          <w:sz w:val="21"/>
          <w:lang w:eastAsia="zh-CN"/>
          <w14:ligatures w14:val="standardContextual"/>
        </w:rPr>
      </w:pPr>
      <w:hyperlink w:anchor="_Toc144977747" w:history="1">
        <w:r w:rsidR="002070A8" w:rsidRPr="00C93E9D">
          <w:rPr>
            <w:rStyle w:val="aff5"/>
            <w:rFonts w:ascii="Times New Roman" w:hAnsi="Times New Roman"/>
            <w:noProof/>
            <w:lang w:eastAsia="zh-CN"/>
          </w:rPr>
          <w:t xml:space="preserve">8.3 </w:t>
        </w:r>
        <w:r w:rsidR="002070A8" w:rsidRPr="00C93E9D">
          <w:rPr>
            <w:rStyle w:val="aff5"/>
            <w:rFonts w:ascii="Times New Roman" w:hAnsi="Times New Roman"/>
            <w:noProof/>
            <w:lang w:eastAsia="zh-CN"/>
          </w:rPr>
          <w:t>环境经济损益分析结论</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_Toc144977747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379</w:t>
        </w:r>
        <w:r w:rsidR="002070A8" w:rsidRPr="00C93E9D">
          <w:rPr>
            <w:rFonts w:ascii="Times New Roman" w:hAnsi="Times New Roman"/>
            <w:noProof/>
            <w:webHidden/>
          </w:rPr>
          <w:fldChar w:fldCharType="end"/>
        </w:r>
      </w:hyperlink>
    </w:p>
    <w:p w14:paraId="776726E1" w14:textId="5EDD48D1" w:rsidR="002070A8" w:rsidRPr="00C93E9D" w:rsidRDefault="00000000">
      <w:pPr>
        <w:pStyle w:val="TOC1"/>
        <w:tabs>
          <w:tab w:val="right" w:leader="dot" w:pos="8300"/>
        </w:tabs>
        <w:ind w:firstLine="440"/>
        <w:rPr>
          <w:rFonts w:ascii="Times New Roman" w:eastAsiaTheme="minorEastAsia" w:hAnsi="Times New Roman"/>
          <w:noProof/>
          <w:kern w:val="2"/>
          <w:sz w:val="21"/>
          <w:lang w:eastAsia="zh-CN"/>
          <w14:ligatures w14:val="standardContextual"/>
        </w:rPr>
      </w:pPr>
      <w:hyperlink w:anchor="_Toc144977748" w:history="1">
        <w:r w:rsidR="002070A8" w:rsidRPr="00C93E9D">
          <w:rPr>
            <w:rStyle w:val="aff5"/>
            <w:rFonts w:ascii="Times New Roman" w:hAnsi="Times New Roman"/>
            <w:noProof/>
            <w:lang w:eastAsia="zh-CN"/>
          </w:rPr>
          <w:t>9</w:t>
        </w:r>
        <w:r w:rsidR="002070A8" w:rsidRPr="00C93E9D">
          <w:rPr>
            <w:rStyle w:val="aff5"/>
            <w:rFonts w:ascii="Times New Roman" w:hAnsi="Times New Roman"/>
            <w:noProof/>
            <w:lang w:eastAsia="zh-CN"/>
          </w:rPr>
          <w:t>、</w:t>
        </w:r>
        <w:r w:rsidR="002070A8" w:rsidRPr="00C93E9D">
          <w:rPr>
            <w:rStyle w:val="aff5"/>
            <w:rFonts w:ascii="Times New Roman" w:hAnsi="Times New Roman"/>
            <w:noProof/>
            <w:lang w:eastAsia="zh-CN"/>
          </w:rPr>
          <w:t xml:space="preserve"> </w:t>
        </w:r>
        <w:r w:rsidR="002070A8" w:rsidRPr="00C93E9D">
          <w:rPr>
            <w:rStyle w:val="aff5"/>
            <w:rFonts w:ascii="Times New Roman" w:hAnsi="Times New Roman"/>
            <w:noProof/>
            <w:lang w:eastAsia="zh-CN"/>
          </w:rPr>
          <w:t>清洁生产与总量控制</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_Toc144977748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380</w:t>
        </w:r>
        <w:r w:rsidR="002070A8" w:rsidRPr="00C93E9D">
          <w:rPr>
            <w:rFonts w:ascii="Times New Roman" w:hAnsi="Times New Roman"/>
            <w:noProof/>
            <w:webHidden/>
          </w:rPr>
          <w:fldChar w:fldCharType="end"/>
        </w:r>
      </w:hyperlink>
    </w:p>
    <w:p w14:paraId="4B4B827E" w14:textId="1A71D865" w:rsidR="002070A8" w:rsidRPr="00C93E9D" w:rsidRDefault="00000000">
      <w:pPr>
        <w:pStyle w:val="TOC2"/>
        <w:tabs>
          <w:tab w:val="right" w:leader="dot" w:pos="8300"/>
        </w:tabs>
        <w:ind w:left="480" w:firstLine="440"/>
        <w:rPr>
          <w:rFonts w:ascii="Times New Roman" w:eastAsiaTheme="minorEastAsia" w:hAnsi="Times New Roman"/>
          <w:noProof/>
          <w:kern w:val="2"/>
          <w:sz w:val="21"/>
          <w:lang w:eastAsia="zh-CN"/>
          <w14:ligatures w14:val="standardContextual"/>
        </w:rPr>
      </w:pPr>
      <w:hyperlink w:anchor="_Toc144977749" w:history="1">
        <w:r w:rsidR="002070A8" w:rsidRPr="00C93E9D">
          <w:rPr>
            <w:rStyle w:val="aff5"/>
            <w:rFonts w:ascii="Times New Roman" w:hAnsi="Times New Roman"/>
            <w:noProof/>
            <w:lang w:eastAsia="zh-CN"/>
          </w:rPr>
          <w:t xml:space="preserve">9.1 </w:t>
        </w:r>
        <w:r w:rsidR="002070A8" w:rsidRPr="00C93E9D">
          <w:rPr>
            <w:rStyle w:val="aff5"/>
            <w:rFonts w:ascii="Times New Roman" w:hAnsi="Times New Roman"/>
            <w:noProof/>
            <w:lang w:eastAsia="zh-CN"/>
          </w:rPr>
          <w:t>清洁生产分析</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_Toc144977749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380</w:t>
        </w:r>
        <w:r w:rsidR="002070A8" w:rsidRPr="00C93E9D">
          <w:rPr>
            <w:rFonts w:ascii="Times New Roman" w:hAnsi="Times New Roman"/>
            <w:noProof/>
            <w:webHidden/>
          </w:rPr>
          <w:fldChar w:fldCharType="end"/>
        </w:r>
      </w:hyperlink>
    </w:p>
    <w:p w14:paraId="2ADA0640" w14:textId="1035BD9F" w:rsidR="002070A8" w:rsidRPr="00C93E9D" w:rsidRDefault="00000000">
      <w:pPr>
        <w:pStyle w:val="TOC2"/>
        <w:tabs>
          <w:tab w:val="right" w:leader="dot" w:pos="8300"/>
        </w:tabs>
        <w:ind w:left="480" w:firstLine="440"/>
        <w:rPr>
          <w:rFonts w:ascii="Times New Roman" w:eastAsiaTheme="minorEastAsia" w:hAnsi="Times New Roman"/>
          <w:noProof/>
          <w:kern w:val="2"/>
          <w:sz w:val="21"/>
          <w:lang w:eastAsia="zh-CN"/>
          <w14:ligatures w14:val="standardContextual"/>
        </w:rPr>
      </w:pPr>
      <w:hyperlink w:anchor="_Toc144977750" w:history="1">
        <w:r w:rsidR="002070A8" w:rsidRPr="00C93E9D">
          <w:rPr>
            <w:rStyle w:val="aff5"/>
            <w:rFonts w:ascii="Times New Roman" w:hAnsi="Times New Roman"/>
            <w:noProof/>
            <w:lang w:eastAsia="zh-CN"/>
          </w:rPr>
          <w:t xml:space="preserve">9.2 </w:t>
        </w:r>
        <w:r w:rsidR="002070A8" w:rsidRPr="00C93E9D">
          <w:rPr>
            <w:rStyle w:val="aff5"/>
            <w:rFonts w:ascii="Times New Roman" w:hAnsi="Times New Roman"/>
            <w:noProof/>
            <w:lang w:eastAsia="zh-CN"/>
          </w:rPr>
          <w:t>总量控制</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_Toc144977750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381</w:t>
        </w:r>
        <w:r w:rsidR="002070A8" w:rsidRPr="00C93E9D">
          <w:rPr>
            <w:rFonts w:ascii="Times New Roman" w:hAnsi="Times New Roman"/>
            <w:noProof/>
            <w:webHidden/>
          </w:rPr>
          <w:fldChar w:fldCharType="end"/>
        </w:r>
      </w:hyperlink>
    </w:p>
    <w:p w14:paraId="092E7D00" w14:textId="4D1F65D5" w:rsidR="002070A8" w:rsidRPr="00C93E9D" w:rsidRDefault="00000000">
      <w:pPr>
        <w:pStyle w:val="TOC1"/>
        <w:tabs>
          <w:tab w:val="right" w:leader="dot" w:pos="8300"/>
        </w:tabs>
        <w:ind w:firstLine="440"/>
        <w:rPr>
          <w:rFonts w:ascii="Times New Roman" w:eastAsiaTheme="minorEastAsia" w:hAnsi="Times New Roman"/>
          <w:noProof/>
          <w:kern w:val="2"/>
          <w:sz w:val="21"/>
          <w:lang w:eastAsia="zh-CN"/>
          <w14:ligatures w14:val="standardContextual"/>
        </w:rPr>
      </w:pPr>
      <w:hyperlink w:anchor="_Toc144977751" w:history="1">
        <w:r w:rsidR="002070A8" w:rsidRPr="00C93E9D">
          <w:rPr>
            <w:rStyle w:val="aff5"/>
            <w:rFonts w:ascii="Times New Roman" w:hAnsi="Times New Roman"/>
            <w:noProof/>
            <w:lang w:eastAsia="zh-CN"/>
          </w:rPr>
          <w:t>10</w:t>
        </w:r>
        <w:r w:rsidR="002070A8" w:rsidRPr="00C93E9D">
          <w:rPr>
            <w:rStyle w:val="aff5"/>
            <w:rFonts w:ascii="Times New Roman" w:hAnsi="Times New Roman"/>
            <w:noProof/>
            <w:lang w:eastAsia="zh-CN"/>
          </w:rPr>
          <w:t>、</w:t>
        </w:r>
        <w:r w:rsidR="002070A8" w:rsidRPr="00C93E9D">
          <w:rPr>
            <w:rStyle w:val="aff5"/>
            <w:rFonts w:ascii="Times New Roman" w:hAnsi="Times New Roman"/>
            <w:noProof/>
            <w:lang w:eastAsia="zh-CN"/>
          </w:rPr>
          <w:t xml:space="preserve"> </w:t>
        </w:r>
        <w:r w:rsidR="002070A8" w:rsidRPr="00C93E9D">
          <w:rPr>
            <w:rStyle w:val="aff5"/>
            <w:rFonts w:ascii="Times New Roman" w:hAnsi="Times New Roman"/>
            <w:noProof/>
            <w:lang w:eastAsia="zh-CN"/>
          </w:rPr>
          <w:t>环境管理与环境监测</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_Toc144977751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383</w:t>
        </w:r>
        <w:r w:rsidR="002070A8" w:rsidRPr="00C93E9D">
          <w:rPr>
            <w:rFonts w:ascii="Times New Roman" w:hAnsi="Times New Roman"/>
            <w:noProof/>
            <w:webHidden/>
          </w:rPr>
          <w:fldChar w:fldCharType="end"/>
        </w:r>
      </w:hyperlink>
    </w:p>
    <w:p w14:paraId="577E21DF" w14:textId="35C29489" w:rsidR="002070A8" w:rsidRPr="00C93E9D" w:rsidRDefault="00000000">
      <w:pPr>
        <w:pStyle w:val="TOC2"/>
        <w:tabs>
          <w:tab w:val="right" w:leader="dot" w:pos="8300"/>
        </w:tabs>
        <w:ind w:left="480" w:firstLine="440"/>
        <w:rPr>
          <w:rFonts w:ascii="Times New Roman" w:eastAsiaTheme="minorEastAsia" w:hAnsi="Times New Roman"/>
          <w:noProof/>
          <w:kern w:val="2"/>
          <w:sz w:val="21"/>
          <w:lang w:eastAsia="zh-CN"/>
          <w14:ligatures w14:val="standardContextual"/>
        </w:rPr>
      </w:pPr>
      <w:hyperlink w:anchor="_Toc144977752" w:history="1">
        <w:r w:rsidR="002070A8" w:rsidRPr="00C93E9D">
          <w:rPr>
            <w:rStyle w:val="aff5"/>
            <w:rFonts w:ascii="Times New Roman" w:hAnsi="Times New Roman"/>
            <w:noProof/>
            <w:lang w:eastAsia="zh-CN"/>
          </w:rPr>
          <w:t xml:space="preserve">10.1 </w:t>
        </w:r>
        <w:r w:rsidR="002070A8" w:rsidRPr="00C93E9D">
          <w:rPr>
            <w:rStyle w:val="aff5"/>
            <w:rFonts w:ascii="Times New Roman" w:hAnsi="Times New Roman"/>
            <w:noProof/>
            <w:lang w:eastAsia="zh-CN"/>
          </w:rPr>
          <w:t>环境管理</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_Toc144977752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383</w:t>
        </w:r>
        <w:r w:rsidR="002070A8" w:rsidRPr="00C93E9D">
          <w:rPr>
            <w:rFonts w:ascii="Times New Roman" w:hAnsi="Times New Roman"/>
            <w:noProof/>
            <w:webHidden/>
          </w:rPr>
          <w:fldChar w:fldCharType="end"/>
        </w:r>
      </w:hyperlink>
    </w:p>
    <w:p w14:paraId="1CE63CAF" w14:textId="305C09E2" w:rsidR="002070A8" w:rsidRPr="00C93E9D" w:rsidRDefault="00000000">
      <w:pPr>
        <w:pStyle w:val="TOC2"/>
        <w:tabs>
          <w:tab w:val="right" w:leader="dot" w:pos="8300"/>
        </w:tabs>
        <w:ind w:left="480" w:firstLine="440"/>
        <w:rPr>
          <w:rFonts w:ascii="Times New Roman" w:eastAsiaTheme="minorEastAsia" w:hAnsi="Times New Roman"/>
          <w:noProof/>
          <w:kern w:val="2"/>
          <w:sz w:val="21"/>
          <w:lang w:eastAsia="zh-CN"/>
          <w14:ligatures w14:val="standardContextual"/>
        </w:rPr>
      </w:pPr>
      <w:hyperlink w:anchor="_Toc144977753" w:history="1">
        <w:r w:rsidR="002070A8" w:rsidRPr="00C93E9D">
          <w:rPr>
            <w:rStyle w:val="aff5"/>
            <w:rFonts w:ascii="Times New Roman" w:hAnsi="Times New Roman"/>
            <w:noProof/>
            <w:lang w:eastAsia="zh-CN"/>
          </w:rPr>
          <w:t xml:space="preserve">10.2 </w:t>
        </w:r>
        <w:r w:rsidR="002070A8" w:rsidRPr="00C93E9D">
          <w:rPr>
            <w:rStyle w:val="aff5"/>
            <w:rFonts w:ascii="Times New Roman" w:hAnsi="Times New Roman"/>
            <w:noProof/>
            <w:lang w:eastAsia="zh-CN"/>
          </w:rPr>
          <w:t>污染物排放清单</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_Toc144977753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385</w:t>
        </w:r>
        <w:r w:rsidR="002070A8" w:rsidRPr="00C93E9D">
          <w:rPr>
            <w:rFonts w:ascii="Times New Roman" w:hAnsi="Times New Roman"/>
            <w:noProof/>
            <w:webHidden/>
          </w:rPr>
          <w:fldChar w:fldCharType="end"/>
        </w:r>
      </w:hyperlink>
    </w:p>
    <w:p w14:paraId="47B2C2CA" w14:textId="0C3B7B3A" w:rsidR="002070A8" w:rsidRPr="00C93E9D" w:rsidRDefault="00000000">
      <w:pPr>
        <w:pStyle w:val="TOC2"/>
        <w:tabs>
          <w:tab w:val="right" w:leader="dot" w:pos="8300"/>
        </w:tabs>
        <w:ind w:left="480" w:firstLine="440"/>
        <w:rPr>
          <w:rFonts w:ascii="Times New Roman" w:eastAsiaTheme="minorEastAsia" w:hAnsi="Times New Roman"/>
          <w:noProof/>
          <w:kern w:val="2"/>
          <w:sz w:val="21"/>
          <w:lang w:eastAsia="zh-CN"/>
          <w14:ligatures w14:val="standardContextual"/>
        </w:rPr>
      </w:pPr>
      <w:hyperlink w:anchor="_Toc144977754" w:history="1">
        <w:r w:rsidR="002070A8" w:rsidRPr="00C93E9D">
          <w:rPr>
            <w:rStyle w:val="aff5"/>
            <w:rFonts w:ascii="Times New Roman" w:hAnsi="Times New Roman"/>
            <w:noProof/>
            <w:lang w:eastAsia="zh-CN"/>
          </w:rPr>
          <w:t xml:space="preserve">10.3 </w:t>
        </w:r>
        <w:r w:rsidR="002070A8" w:rsidRPr="00C93E9D">
          <w:rPr>
            <w:rStyle w:val="aff5"/>
            <w:rFonts w:ascii="Times New Roman" w:hAnsi="Times New Roman"/>
            <w:noProof/>
            <w:lang w:eastAsia="zh-CN"/>
          </w:rPr>
          <w:t>环境监测</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_Toc144977754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389</w:t>
        </w:r>
        <w:r w:rsidR="002070A8" w:rsidRPr="00C93E9D">
          <w:rPr>
            <w:rFonts w:ascii="Times New Roman" w:hAnsi="Times New Roman"/>
            <w:noProof/>
            <w:webHidden/>
          </w:rPr>
          <w:fldChar w:fldCharType="end"/>
        </w:r>
      </w:hyperlink>
    </w:p>
    <w:p w14:paraId="2FE7A895" w14:textId="6830744E" w:rsidR="002070A8" w:rsidRPr="00C93E9D" w:rsidRDefault="00000000">
      <w:pPr>
        <w:pStyle w:val="TOC2"/>
        <w:tabs>
          <w:tab w:val="right" w:leader="dot" w:pos="8300"/>
        </w:tabs>
        <w:ind w:left="480" w:firstLine="440"/>
        <w:rPr>
          <w:rFonts w:ascii="Times New Roman" w:eastAsiaTheme="minorEastAsia" w:hAnsi="Times New Roman"/>
          <w:noProof/>
          <w:kern w:val="2"/>
          <w:sz w:val="21"/>
          <w:lang w:eastAsia="zh-CN"/>
          <w14:ligatures w14:val="standardContextual"/>
        </w:rPr>
      </w:pPr>
      <w:hyperlink w:anchor="_Toc144977755" w:history="1">
        <w:r w:rsidR="002070A8" w:rsidRPr="00C93E9D">
          <w:rPr>
            <w:rStyle w:val="aff5"/>
            <w:rFonts w:ascii="Times New Roman" w:hAnsi="Times New Roman"/>
            <w:noProof/>
            <w:lang w:eastAsia="zh-CN"/>
          </w:rPr>
          <w:t xml:space="preserve">10.4 </w:t>
        </w:r>
        <w:r w:rsidR="002070A8" w:rsidRPr="00C93E9D">
          <w:rPr>
            <w:rStyle w:val="aff5"/>
            <w:rFonts w:ascii="Times New Roman" w:hAnsi="Times New Roman"/>
            <w:noProof/>
            <w:lang w:eastAsia="zh-CN"/>
          </w:rPr>
          <w:t>排污许可申请</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_Toc144977755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392</w:t>
        </w:r>
        <w:r w:rsidR="002070A8" w:rsidRPr="00C93E9D">
          <w:rPr>
            <w:rFonts w:ascii="Times New Roman" w:hAnsi="Times New Roman"/>
            <w:noProof/>
            <w:webHidden/>
          </w:rPr>
          <w:fldChar w:fldCharType="end"/>
        </w:r>
      </w:hyperlink>
    </w:p>
    <w:p w14:paraId="653B36DD" w14:textId="3ACC1C1E" w:rsidR="002070A8" w:rsidRPr="00C93E9D" w:rsidRDefault="00000000">
      <w:pPr>
        <w:pStyle w:val="TOC2"/>
        <w:tabs>
          <w:tab w:val="right" w:leader="dot" w:pos="8300"/>
        </w:tabs>
        <w:ind w:left="480" w:firstLine="440"/>
        <w:rPr>
          <w:rFonts w:ascii="Times New Roman" w:eastAsiaTheme="minorEastAsia" w:hAnsi="Times New Roman"/>
          <w:noProof/>
          <w:kern w:val="2"/>
          <w:sz w:val="21"/>
          <w:lang w:eastAsia="zh-CN"/>
          <w14:ligatures w14:val="standardContextual"/>
        </w:rPr>
      </w:pPr>
      <w:hyperlink w:anchor="_Toc144977756" w:history="1">
        <w:r w:rsidR="002070A8" w:rsidRPr="00C93E9D">
          <w:rPr>
            <w:rStyle w:val="aff5"/>
            <w:rFonts w:ascii="Times New Roman" w:hAnsi="Times New Roman"/>
            <w:noProof/>
            <w:lang w:eastAsia="zh-CN"/>
          </w:rPr>
          <w:t xml:space="preserve">10.5 </w:t>
        </w:r>
        <w:r w:rsidR="002070A8" w:rsidRPr="00C93E9D">
          <w:rPr>
            <w:rStyle w:val="aff5"/>
            <w:rFonts w:ascii="Times New Roman" w:hAnsi="Times New Roman"/>
            <w:noProof/>
            <w:lang w:eastAsia="zh-CN"/>
          </w:rPr>
          <w:t>环保设施竣工验收</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_Toc144977756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392</w:t>
        </w:r>
        <w:r w:rsidR="002070A8" w:rsidRPr="00C93E9D">
          <w:rPr>
            <w:rFonts w:ascii="Times New Roman" w:hAnsi="Times New Roman"/>
            <w:noProof/>
            <w:webHidden/>
          </w:rPr>
          <w:fldChar w:fldCharType="end"/>
        </w:r>
      </w:hyperlink>
    </w:p>
    <w:p w14:paraId="2BB4BB37" w14:textId="43824C2D" w:rsidR="002070A8" w:rsidRPr="00C93E9D" w:rsidRDefault="00000000">
      <w:pPr>
        <w:pStyle w:val="TOC1"/>
        <w:tabs>
          <w:tab w:val="right" w:leader="dot" w:pos="8300"/>
        </w:tabs>
        <w:ind w:firstLine="440"/>
        <w:rPr>
          <w:rFonts w:ascii="Times New Roman" w:eastAsiaTheme="minorEastAsia" w:hAnsi="Times New Roman"/>
          <w:noProof/>
          <w:kern w:val="2"/>
          <w:sz w:val="21"/>
          <w:lang w:eastAsia="zh-CN"/>
          <w14:ligatures w14:val="standardContextual"/>
        </w:rPr>
      </w:pPr>
      <w:hyperlink w:anchor="_Toc144977757" w:history="1">
        <w:r w:rsidR="002070A8" w:rsidRPr="00C93E9D">
          <w:rPr>
            <w:rStyle w:val="aff5"/>
            <w:rFonts w:ascii="Times New Roman" w:hAnsi="Times New Roman"/>
            <w:noProof/>
            <w:lang w:eastAsia="zh-CN"/>
          </w:rPr>
          <w:t>11</w:t>
        </w:r>
        <w:r w:rsidR="002070A8" w:rsidRPr="00C93E9D">
          <w:rPr>
            <w:rStyle w:val="aff5"/>
            <w:rFonts w:ascii="Times New Roman" w:hAnsi="Times New Roman"/>
            <w:noProof/>
            <w:lang w:eastAsia="zh-CN"/>
          </w:rPr>
          <w:t>、</w:t>
        </w:r>
        <w:r w:rsidR="002070A8" w:rsidRPr="00C93E9D">
          <w:rPr>
            <w:rStyle w:val="aff5"/>
            <w:rFonts w:ascii="Times New Roman" w:hAnsi="Times New Roman"/>
            <w:noProof/>
            <w:lang w:eastAsia="zh-CN"/>
          </w:rPr>
          <w:t xml:space="preserve"> </w:t>
        </w:r>
        <w:r w:rsidR="002070A8" w:rsidRPr="00C93E9D">
          <w:rPr>
            <w:rStyle w:val="aff5"/>
            <w:rFonts w:ascii="Times New Roman" w:hAnsi="Times New Roman"/>
            <w:noProof/>
            <w:lang w:eastAsia="zh-CN"/>
          </w:rPr>
          <w:t>结论与建议</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_Toc144977757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395</w:t>
        </w:r>
        <w:r w:rsidR="002070A8" w:rsidRPr="00C93E9D">
          <w:rPr>
            <w:rFonts w:ascii="Times New Roman" w:hAnsi="Times New Roman"/>
            <w:noProof/>
            <w:webHidden/>
          </w:rPr>
          <w:fldChar w:fldCharType="end"/>
        </w:r>
      </w:hyperlink>
    </w:p>
    <w:p w14:paraId="4F7EFB48" w14:textId="408AEE5A" w:rsidR="002070A8" w:rsidRPr="00C93E9D" w:rsidRDefault="00000000">
      <w:pPr>
        <w:pStyle w:val="TOC2"/>
        <w:tabs>
          <w:tab w:val="right" w:leader="dot" w:pos="8300"/>
        </w:tabs>
        <w:ind w:left="480" w:firstLine="440"/>
        <w:rPr>
          <w:rFonts w:ascii="Times New Roman" w:eastAsiaTheme="minorEastAsia" w:hAnsi="Times New Roman"/>
          <w:noProof/>
          <w:kern w:val="2"/>
          <w:sz w:val="21"/>
          <w:lang w:eastAsia="zh-CN"/>
          <w14:ligatures w14:val="standardContextual"/>
        </w:rPr>
      </w:pPr>
      <w:hyperlink w:anchor="_Toc144977758" w:history="1">
        <w:r w:rsidR="002070A8" w:rsidRPr="00C93E9D">
          <w:rPr>
            <w:rStyle w:val="aff5"/>
            <w:rFonts w:ascii="Times New Roman" w:hAnsi="Times New Roman"/>
            <w:noProof/>
            <w:lang w:eastAsia="zh-CN"/>
          </w:rPr>
          <w:t xml:space="preserve">11.1 </w:t>
        </w:r>
        <w:r w:rsidR="002070A8" w:rsidRPr="00C93E9D">
          <w:rPr>
            <w:rStyle w:val="aff5"/>
            <w:rFonts w:ascii="Times New Roman" w:hAnsi="Times New Roman"/>
            <w:noProof/>
            <w:lang w:eastAsia="zh-CN"/>
          </w:rPr>
          <w:t>项目概况</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_Toc144977758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395</w:t>
        </w:r>
        <w:r w:rsidR="002070A8" w:rsidRPr="00C93E9D">
          <w:rPr>
            <w:rFonts w:ascii="Times New Roman" w:hAnsi="Times New Roman"/>
            <w:noProof/>
            <w:webHidden/>
          </w:rPr>
          <w:fldChar w:fldCharType="end"/>
        </w:r>
      </w:hyperlink>
    </w:p>
    <w:p w14:paraId="557ACBE0" w14:textId="2D4CF4ED" w:rsidR="002070A8" w:rsidRPr="00C93E9D" w:rsidRDefault="00000000">
      <w:pPr>
        <w:pStyle w:val="TOC2"/>
        <w:tabs>
          <w:tab w:val="right" w:leader="dot" w:pos="8300"/>
        </w:tabs>
        <w:ind w:left="480" w:firstLine="440"/>
        <w:rPr>
          <w:rFonts w:ascii="Times New Roman" w:eastAsiaTheme="minorEastAsia" w:hAnsi="Times New Roman"/>
          <w:noProof/>
          <w:kern w:val="2"/>
          <w:sz w:val="21"/>
          <w:lang w:eastAsia="zh-CN"/>
          <w14:ligatures w14:val="standardContextual"/>
        </w:rPr>
      </w:pPr>
      <w:hyperlink w:anchor="_Toc144977759" w:history="1">
        <w:r w:rsidR="002070A8" w:rsidRPr="00C93E9D">
          <w:rPr>
            <w:rStyle w:val="aff5"/>
            <w:rFonts w:ascii="Times New Roman" w:hAnsi="Times New Roman"/>
            <w:noProof/>
            <w:lang w:eastAsia="zh-CN"/>
          </w:rPr>
          <w:t xml:space="preserve">11.2 </w:t>
        </w:r>
        <w:r w:rsidR="002070A8" w:rsidRPr="00C93E9D">
          <w:rPr>
            <w:rStyle w:val="aff5"/>
            <w:rFonts w:ascii="Times New Roman" w:hAnsi="Times New Roman"/>
            <w:noProof/>
            <w:lang w:eastAsia="zh-CN"/>
          </w:rPr>
          <w:t>环境质量现状</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_Toc144977759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395</w:t>
        </w:r>
        <w:r w:rsidR="002070A8" w:rsidRPr="00C93E9D">
          <w:rPr>
            <w:rFonts w:ascii="Times New Roman" w:hAnsi="Times New Roman"/>
            <w:noProof/>
            <w:webHidden/>
          </w:rPr>
          <w:fldChar w:fldCharType="end"/>
        </w:r>
      </w:hyperlink>
    </w:p>
    <w:p w14:paraId="62EC3E98" w14:textId="14968317" w:rsidR="002070A8" w:rsidRPr="00C93E9D" w:rsidRDefault="00000000">
      <w:pPr>
        <w:pStyle w:val="TOC2"/>
        <w:tabs>
          <w:tab w:val="right" w:leader="dot" w:pos="8300"/>
        </w:tabs>
        <w:ind w:left="480" w:firstLine="440"/>
        <w:rPr>
          <w:rFonts w:ascii="Times New Roman" w:eastAsiaTheme="minorEastAsia" w:hAnsi="Times New Roman"/>
          <w:noProof/>
          <w:kern w:val="2"/>
          <w:sz w:val="21"/>
          <w:lang w:eastAsia="zh-CN"/>
          <w14:ligatures w14:val="standardContextual"/>
        </w:rPr>
      </w:pPr>
      <w:hyperlink w:anchor="_Toc144977760" w:history="1">
        <w:r w:rsidR="002070A8" w:rsidRPr="00C93E9D">
          <w:rPr>
            <w:rStyle w:val="aff5"/>
            <w:rFonts w:ascii="Times New Roman" w:hAnsi="Times New Roman"/>
            <w:noProof/>
            <w:lang w:eastAsia="zh-CN"/>
          </w:rPr>
          <w:t xml:space="preserve">11.3 </w:t>
        </w:r>
        <w:r w:rsidR="002070A8" w:rsidRPr="00C93E9D">
          <w:rPr>
            <w:rStyle w:val="aff5"/>
            <w:rFonts w:ascii="Times New Roman" w:hAnsi="Times New Roman"/>
            <w:noProof/>
            <w:lang w:eastAsia="zh-CN"/>
          </w:rPr>
          <w:t>项目产业政策符合性分析与选址合理性分析</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_Toc144977760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395</w:t>
        </w:r>
        <w:r w:rsidR="002070A8" w:rsidRPr="00C93E9D">
          <w:rPr>
            <w:rFonts w:ascii="Times New Roman" w:hAnsi="Times New Roman"/>
            <w:noProof/>
            <w:webHidden/>
          </w:rPr>
          <w:fldChar w:fldCharType="end"/>
        </w:r>
      </w:hyperlink>
    </w:p>
    <w:p w14:paraId="1C2A2E7A" w14:textId="5CF2F776" w:rsidR="002070A8" w:rsidRPr="00C93E9D" w:rsidRDefault="00000000">
      <w:pPr>
        <w:pStyle w:val="TOC2"/>
        <w:tabs>
          <w:tab w:val="right" w:leader="dot" w:pos="8300"/>
        </w:tabs>
        <w:ind w:left="480" w:firstLine="440"/>
        <w:rPr>
          <w:rFonts w:ascii="Times New Roman" w:eastAsiaTheme="minorEastAsia" w:hAnsi="Times New Roman"/>
          <w:noProof/>
          <w:kern w:val="2"/>
          <w:sz w:val="21"/>
          <w:lang w:eastAsia="zh-CN"/>
          <w14:ligatures w14:val="standardContextual"/>
        </w:rPr>
      </w:pPr>
      <w:hyperlink w:anchor="_Toc144977761" w:history="1">
        <w:r w:rsidR="002070A8" w:rsidRPr="00C93E9D">
          <w:rPr>
            <w:rStyle w:val="aff5"/>
            <w:rFonts w:ascii="Times New Roman" w:hAnsi="Times New Roman"/>
            <w:noProof/>
            <w:lang w:eastAsia="zh-CN"/>
          </w:rPr>
          <w:t xml:space="preserve">11.4 </w:t>
        </w:r>
        <w:r w:rsidR="002070A8" w:rsidRPr="00C93E9D">
          <w:rPr>
            <w:rStyle w:val="aff5"/>
            <w:rFonts w:ascii="Times New Roman" w:hAnsi="Times New Roman"/>
            <w:noProof/>
            <w:lang w:eastAsia="zh-CN"/>
          </w:rPr>
          <w:t>环境影响评价结论</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_Toc144977761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396</w:t>
        </w:r>
        <w:r w:rsidR="002070A8" w:rsidRPr="00C93E9D">
          <w:rPr>
            <w:rFonts w:ascii="Times New Roman" w:hAnsi="Times New Roman"/>
            <w:noProof/>
            <w:webHidden/>
          </w:rPr>
          <w:fldChar w:fldCharType="end"/>
        </w:r>
      </w:hyperlink>
    </w:p>
    <w:p w14:paraId="1945CF52" w14:textId="23C1AF14" w:rsidR="002070A8" w:rsidRPr="00C93E9D" w:rsidRDefault="00000000">
      <w:pPr>
        <w:pStyle w:val="TOC2"/>
        <w:tabs>
          <w:tab w:val="right" w:leader="dot" w:pos="8300"/>
        </w:tabs>
        <w:ind w:left="480" w:firstLine="440"/>
        <w:rPr>
          <w:rFonts w:ascii="Times New Roman" w:eastAsiaTheme="minorEastAsia" w:hAnsi="Times New Roman"/>
          <w:noProof/>
          <w:kern w:val="2"/>
          <w:sz w:val="21"/>
          <w:lang w:eastAsia="zh-CN"/>
          <w14:ligatures w14:val="standardContextual"/>
        </w:rPr>
      </w:pPr>
      <w:hyperlink w:anchor="_Toc144977762" w:history="1">
        <w:r w:rsidR="002070A8" w:rsidRPr="00C93E9D">
          <w:rPr>
            <w:rStyle w:val="aff5"/>
            <w:rFonts w:ascii="Times New Roman" w:hAnsi="Times New Roman"/>
            <w:noProof/>
            <w:lang w:eastAsia="zh-CN"/>
          </w:rPr>
          <w:t xml:space="preserve">11.5 </w:t>
        </w:r>
        <w:r w:rsidR="002070A8" w:rsidRPr="00C93E9D">
          <w:rPr>
            <w:rStyle w:val="aff5"/>
            <w:rFonts w:ascii="Times New Roman" w:hAnsi="Times New Roman"/>
            <w:noProof/>
            <w:lang w:eastAsia="zh-CN"/>
          </w:rPr>
          <w:t>环境风险分析</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_Toc144977762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397</w:t>
        </w:r>
        <w:r w:rsidR="002070A8" w:rsidRPr="00C93E9D">
          <w:rPr>
            <w:rFonts w:ascii="Times New Roman" w:hAnsi="Times New Roman"/>
            <w:noProof/>
            <w:webHidden/>
          </w:rPr>
          <w:fldChar w:fldCharType="end"/>
        </w:r>
      </w:hyperlink>
    </w:p>
    <w:p w14:paraId="262F3DD4" w14:textId="6BF21D9E" w:rsidR="002070A8" w:rsidRPr="00C93E9D" w:rsidRDefault="00000000">
      <w:pPr>
        <w:pStyle w:val="TOC2"/>
        <w:tabs>
          <w:tab w:val="right" w:leader="dot" w:pos="8300"/>
        </w:tabs>
        <w:ind w:left="480" w:firstLine="440"/>
        <w:rPr>
          <w:rFonts w:ascii="Times New Roman" w:eastAsiaTheme="minorEastAsia" w:hAnsi="Times New Roman"/>
          <w:noProof/>
          <w:kern w:val="2"/>
          <w:sz w:val="21"/>
          <w:lang w:eastAsia="zh-CN"/>
          <w14:ligatures w14:val="standardContextual"/>
        </w:rPr>
      </w:pPr>
      <w:hyperlink w:anchor="_Toc144977763" w:history="1">
        <w:r w:rsidR="002070A8" w:rsidRPr="00C93E9D">
          <w:rPr>
            <w:rStyle w:val="aff5"/>
            <w:rFonts w:ascii="Times New Roman" w:hAnsi="Times New Roman"/>
            <w:noProof/>
            <w:lang w:eastAsia="zh-CN"/>
          </w:rPr>
          <w:t xml:space="preserve">11.6 </w:t>
        </w:r>
        <w:r w:rsidR="002070A8" w:rsidRPr="00C93E9D">
          <w:rPr>
            <w:rStyle w:val="aff5"/>
            <w:rFonts w:ascii="Times New Roman" w:hAnsi="Times New Roman"/>
            <w:noProof/>
            <w:lang w:eastAsia="zh-CN"/>
          </w:rPr>
          <w:t>清洁生产和总量控制</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_Toc144977763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397</w:t>
        </w:r>
        <w:r w:rsidR="002070A8" w:rsidRPr="00C93E9D">
          <w:rPr>
            <w:rFonts w:ascii="Times New Roman" w:hAnsi="Times New Roman"/>
            <w:noProof/>
            <w:webHidden/>
          </w:rPr>
          <w:fldChar w:fldCharType="end"/>
        </w:r>
      </w:hyperlink>
    </w:p>
    <w:p w14:paraId="7D63BAF7" w14:textId="095969B8" w:rsidR="002070A8" w:rsidRPr="00C93E9D" w:rsidRDefault="00000000">
      <w:pPr>
        <w:pStyle w:val="TOC2"/>
        <w:tabs>
          <w:tab w:val="right" w:leader="dot" w:pos="8300"/>
        </w:tabs>
        <w:ind w:left="480" w:firstLine="440"/>
        <w:rPr>
          <w:rFonts w:ascii="Times New Roman" w:eastAsiaTheme="minorEastAsia" w:hAnsi="Times New Roman"/>
          <w:noProof/>
          <w:kern w:val="2"/>
          <w:sz w:val="21"/>
          <w:lang w:eastAsia="zh-CN"/>
          <w14:ligatures w14:val="standardContextual"/>
        </w:rPr>
      </w:pPr>
      <w:hyperlink w:anchor="_Toc144977764" w:history="1">
        <w:r w:rsidR="002070A8" w:rsidRPr="00C93E9D">
          <w:rPr>
            <w:rStyle w:val="aff5"/>
            <w:rFonts w:ascii="Times New Roman" w:hAnsi="Times New Roman"/>
            <w:noProof/>
            <w:lang w:eastAsia="zh-CN"/>
          </w:rPr>
          <w:t xml:space="preserve">11.7 </w:t>
        </w:r>
        <w:r w:rsidR="002070A8" w:rsidRPr="00C93E9D">
          <w:rPr>
            <w:rStyle w:val="aff5"/>
            <w:rFonts w:ascii="Times New Roman" w:hAnsi="Times New Roman"/>
            <w:noProof/>
            <w:lang w:eastAsia="zh-CN"/>
          </w:rPr>
          <w:t>环境经济损益分析</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_Toc144977764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398</w:t>
        </w:r>
        <w:r w:rsidR="002070A8" w:rsidRPr="00C93E9D">
          <w:rPr>
            <w:rFonts w:ascii="Times New Roman" w:hAnsi="Times New Roman"/>
            <w:noProof/>
            <w:webHidden/>
          </w:rPr>
          <w:fldChar w:fldCharType="end"/>
        </w:r>
      </w:hyperlink>
    </w:p>
    <w:p w14:paraId="76088479" w14:textId="2269EAE3" w:rsidR="002070A8" w:rsidRPr="00C93E9D" w:rsidRDefault="00000000">
      <w:pPr>
        <w:pStyle w:val="TOC2"/>
        <w:tabs>
          <w:tab w:val="right" w:leader="dot" w:pos="8300"/>
        </w:tabs>
        <w:ind w:left="480" w:firstLine="440"/>
        <w:rPr>
          <w:rFonts w:ascii="Times New Roman" w:eastAsiaTheme="minorEastAsia" w:hAnsi="Times New Roman"/>
          <w:noProof/>
          <w:kern w:val="2"/>
          <w:sz w:val="21"/>
          <w:lang w:eastAsia="zh-CN"/>
          <w14:ligatures w14:val="standardContextual"/>
        </w:rPr>
      </w:pPr>
      <w:hyperlink w:anchor="_Toc144977765" w:history="1">
        <w:r w:rsidR="002070A8" w:rsidRPr="00C93E9D">
          <w:rPr>
            <w:rStyle w:val="aff5"/>
            <w:rFonts w:ascii="Times New Roman" w:hAnsi="Times New Roman"/>
            <w:noProof/>
            <w:lang w:eastAsia="zh-CN"/>
          </w:rPr>
          <w:t xml:space="preserve">11.8 </w:t>
        </w:r>
        <w:r w:rsidR="002070A8" w:rsidRPr="00C93E9D">
          <w:rPr>
            <w:rStyle w:val="aff5"/>
            <w:rFonts w:ascii="Times New Roman" w:hAnsi="Times New Roman"/>
            <w:noProof/>
            <w:lang w:eastAsia="zh-CN"/>
          </w:rPr>
          <w:t>公众参与调查结论</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_Toc144977765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398</w:t>
        </w:r>
        <w:r w:rsidR="002070A8" w:rsidRPr="00C93E9D">
          <w:rPr>
            <w:rFonts w:ascii="Times New Roman" w:hAnsi="Times New Roman"/>
            <w:noProof/>
            <w:webHidden/>
          </w:rPr>
          <w:fldChar w:fldCharType="end"/>
        </w:r>
      </w:hyperlink>
    </w:p>
    <w:p w14:paraId="3FCF01C7" w14:textId="3ADE9A73" w:rsidR="002070A8" w:rsidRPr="00C93E9D" w:rsidRDefault="00000000">
      <w:pPr>
        <w:pStyle w:val="TOC2"/>
        <w:tabs>
          <w:tab w:val="right" w:leader="dot" w:pos="8300"/>
        </w:tabs>
        <w:ind w:left="480" w:firstLine="440"/>
        <w:rPr>
          <w:rFonts w:ascii="Times New Roman" w:eastAsiaTheme="minorEastAsia" w:hAnsi="Times New Roman"/>
          <w:noProof/>
          <w:kern w:val="2"/>
          <w:sz w:val="21"/>
          <w:lang w:eastAsia="zh-CN"/>
          <w14:ligatures w14:val="standardContextual"/>
        </w:rPr>
      </w:pPr>
      <w:hyperlink w:anchor="_Toc144977766" w:history="1">
        <w:r w:rsidR="002070A8" w:rsidRPr="00C93E9D">
          <w:rPr>
            <w:rStyle w:val="aff5"/>
            <w:rFonts w:ascii="Times New Roman" w:hAnsi="Times New Roman"/>
            <w:noProof/>
            <w:lang w:eastAsia="zh-CN"/>
          </w:rPr>
          <w:t xml:space="preserve">11.9 </w:t>
        </w:r>
        <w:r w:rsidR="002070A8" w:rsidRPr="00C93E9D">
          <w:rPr>
            <w:rStyle w:val="aff5"/>
            <w:rFonts w:ascii="Times New Roman" w:hAnsi="Times New Roman"/>
            <w:noProof/>
            <w:lang w:eastAsia="zh-CN"/>
          </w:rPr>
          <w:t>评价总结论</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_Toc144977766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398</w:t>
        </w:r>
        <w:r w:rsidR="002070A8" w:rsidRPr="00C93E9D">
          <w:rPr>
            <w:rFonts w:ascii="Times New Roman" w:hAnsi="Times New Roman"/>
            <w:noProof/>
            <w:webHidden/>
          </w:rPr>
          <w:fldChar w:fldCharType="end"/>
        </w:r>
      </w:hyperlink>
    </w:p>
    <w:p w14:paraId="038417D2" w14:textId="645556CD" w:rsidR="002070A8" w:rsidRPr="00C93E9D" w:rsidRDefault="00000000">
      <w:pPr>
        <w:pStyle w:val="TOC2"/>
        <w:tabs>
          <w:tab w:val="right" w:leader="dot" w:pos="8300"/>
        </w:tabs>
        <w:ind w:left="480" w:firstLine="440"/>
        <w:rPr>
          <w:rFonts w:ascii="Times New Roman" w:eastAsiaTheme="minorEastAsia" w:hAnsi="Times New Roman"/>
          <w:noProof/>
          <w:kern w:val="2"/>
          <w:sz w:val="21"/>
          <w:lang w:eastAsia="zh-CN"/>
          <w14:ligatures w14:val="standardContextual"/>
        </w:rPr>
      </w:pPr>
      <w:hyperlink w:anchor="_Toc144977767" w:history="1">
        <w:r w:rsidR="002070A8" w:rsidRPr="00C93E9D">
          <w:rPr>
            <w:rStyle w:val="aff5"/>
            <w:rFonts w:ascii="Times New Roman" w:hAnsi="Times New Roman"/>
            <w:noProof/>
            <w:lang w:eastAsia="zh-CN"/>
          </w:rPr>
          <w:t xml:space="preserve">11.10 </w:t>
        </w:r>
        <w:r w:rsidR="002070A8" w:rsidRPr="00C93E9D">
          <w:rPr>
            <w:rStyle w:val="aff5"/>
            <w:rFonts w:ascii="Times New Roman" w:hAnsi="Times New Roman"/>
            <w:noProof/>
            <w:lang w:eastAsia="zh-CN"/>
          </w:rPr>
          <w:t>建议</w:t>
        </w:r>
        <w:r w:rsidR="002070A8" w:rsidRPr="00C93E9D">
          <w:rPr>
            <w:rFonts w:ascii="Times New Roman" w:hAnsi="Times New Roman"/>
            <w:noProof/>
            <w:webHidden/>
          </w:rPr>
          <w:tab/>
        </w:r>
        <w:r w:rsidR="002070A8" w:rsidRPr="00C93E9D">
          <w:rPr>
            <w:rFonts w:ascii="Times New Roman" w:hAnsi="Times New Roman"/>
            <w:noProof/>
            <w:webHidden/>
          </w:rPr>
          <w:fldChar w:fldCharType="begin"/>
        </w:r>
        <w:r w:rsidR="002070A8" w:rsidRPr="00C93E9D">
          <w:rPr>
            <w:rFonts w:ascii="Times New Roman" w:hAnsi="Times New Roman"/>
            <w:noProof/>
            <w:webHidden/>
          </w:rPr>
          <w:instrText xml:space="preserve"> PAGEREF _Toc144977767 \h </w:instrText>
        </w:r>
        <w:r w:rsidR="002070A8" w:rsidRPr="00C93E9D">
          <w:rPr>
            <w:rFonts w:ascii="Times New Roman" w:hAnsi="Times New Roman"/>
            <w:noProof/>
            <w:webHidden/>
          </w:rPr>
        </w:r>
        <w:r w:rsidR="002070A8" w:rsidRPr="00C93E9D">
          <w:rPr>
            <w:rFonts w:ascii="Times New Roman" w:hAnsi="Times New Roman"/>
            <w:noProof/>
            <w:webHidden/>
          </w:rPr>
          <w:fldChar w:fldCharType="separate"/>
        </w:r>
        <w:r w:rsidR="00180B8C" w:rsidRPr="00C93E9D">
          <w:rPr>
            <w:rFonts w:ascii="Times New Roman" w:hAnsi="Times New Roman"/>
            <w:noProof/>
            <w:webHidden/>
          </w:rPr>
          <w:t>398</w:t>
        </w:r>
        <w:r w:rsidR="002070A8" w:rsidRPr="00C93E9D">
          <w:rPr>
            <w:rFonts w:ascii="Times New Roman" w:hAnsi="Times New Roman"/>
            <w:noProof/>
            <w:webHidden/>
          </w:rPr>
          <w:fldChar w:fldCharType="end"/>
        </w:r>
      </w:hyperlink>
    </w:p>
    <w:p w14:paraId="777BCD0C" w14:textId="77777777" w:rsidR="00F47243" w:rsidRPr="00C93E9D" w:rsidRDefault="00C82861" w:rsidP="00151B4F">
      <w:pPr>
        <w:tabs>
          <w:tab w:val="left" w:pos="583"/>
        </w:tabs>
        <w:spacing w:line="240" w:lineRule="auto"/>
        <w:ind w:firstLine="480"/>
        <w:jc w:val="center"/>
        <w:rPr>
          <w:rFonts w:cs="Times New Roman"/>
          <w:color w:val="000000" w:themeColor="text1"/>
          <w:kern w:val="0"/>
          <w:szCs w:val="24"/>
        </w:rPr>
      </w:pPr>
      <w:r w:rsidRPr="00C93E9D">
        <w:rPr>
          <w:rFonts w:cs="Times New Roman"/>
          <w:color w:val="000000" w:themeColor="text1"/>
          <w:kern w:val="0"/>
          <w:szCs w:val="24"/>
        </w:rPr>
        <w:fldChar w:fldCharType="end"/>
      </w:r>
      <w:bookmarkStart w:id="2" w:name="_Toc41290497"/>
      <w:bookmarkStart w:id="3" w:name="_Hlk51679438"/>
    </w:p>
    <w:p w14:paraId="2EAFE2DF" w14:textId="2040F821" w:rsidR="00DC446C" w:rsidRPr="00C93E9D" w:rsidRDefault="003B1968" w:rsidP="00F47243">
      <w:pPr>
        <w:tabs>
          <w:tab w:val="left" w:pos="583"/>
        </w:tabs>
        <w:ind w:firstLine="480"/>
        <w:rPr>
          <w:rFonts w:eastAsia="黑体"/>
          <w:color w:val="000000" w:themeColor="text1"/>
        </w:rPr>
      </w:pPr>
      <w:r w:rsidRPr="00C93E9D">
        <w:rPr>
          <w:rFonts w:eastAsia="黑体"/>
          <w:color w:val="000000" w:themeColor="text1"/>
        </w:rPr>
        <w:t>附表</w:t>
      </w:r>
      <w:bookmarkEnd w:id="2"/>
    </w:p>
    <w:p w14:paraId="75690C82" w14:textId="21BBADBD" w:rsidR="00837C2A" w:rsidRPr="00C93E9D" w:rsidRDefault="00837C2A" w:rsidP="00837C2A">
      <w:pPr>
        <w:pStyle w:val="ac"/>
        <w:spacing w:before="0"/>
        <w:ind w:left="0" w:firstLine="480"/>
        <w:rPr>
          <w:rFonts w:ascii="Times New Roman" w:hAnsi="Times New Roman"/>
          <w:color w:val="000000" w:themeColor="text1"/>
          <w:lang w:eastAsia="zh-CN"/>
        </w:rPr>
      </w:pPr>
      <w:bookmarkStart w:id="4" w:name="_Toc41290498"/>
      <w:r w:rsidRPr="00C93E9D">
        <w:rPr>
          <w:rFonts w:ascii="Times New Roman" w:hAnsi="Times New Roman"/>
          <w:color w:val="000000" w:themeColor="text1"/>
          <w:lang w:eastAsia="zh-CN"/>
        </w:rPr>
        <w:t>附表</w:t>
      </w:r>
      <w:r w:rsidR="009D278E" w:rsidRPr="00C93E9D">
        <w:rPr>
          <w:rFonts w:ascii="Times New Roman" w:hAnsi="Times New Roman"/>
          <w:color w:val="000000" w:themeColor="text1"/>
          <w:lang w:eastAsia="zh-CN"/>
        </w:rPr>
        <w:t>1</w:t>
      </w:r>
      <w:r w:rsidRPr="00C93E9D">
        <w:rPr>
          <w:rFonts w:ascii="Times New Roman" w:hAnsi="Times New Roman"/>
          <w:color w:val="000000" w:themeColor="text1"/>
          <w:lang w:eastAsia="zh-CN"/>
        </w:rPr>
        <w:t xml:space="preserve"> </w:t>
      </w:r>
      <w:r w:rsidR="009D278E" w:rsidRPr="00C93E9D">
        <w:rPr>
          <w:rFonts w:ascii="Times New Roman" w:hAnsi="Times New Roman"/>
          <w:color w:val="000000" w:themeColor="text1"/>
          <w:lang w:eastAsia="zh-CN"/>
        </w:rPr>
        <w:t>大气环境影响评价自查表</w:t>
      </w:r>
    </w:p>
    <w:p w14:paraId="5A11C73E" w14:textId="3804F4DE" w:rsidR="00837C2A" w:rsidRPr="00C93E9D" w:rsidRDefault="00837C2A" w:rsidP="00837C2A">
      <w:pPr>
        <w:pStyle w:val="ac"/>
        <w:spacing w:before="0"/>
        <w:ind w:left="0" w:firstLine="480"/>
        <w:rPr>
          <w:rFonts w:ascii="Times New Roman" w:hAnsi="Times New Roman"/>
          <w:color w:val="000000" w:themeColor="text1"/>
          <w:lang w:eastAsia="zh-CN"/>
        </w:rPr>
      </w:pPr>
      <w:r w:rsidRPr="00C93E9D">
        <w:rPr>
          <w:rFonts w:ascii="Times New Roman" w:hAnsi="Times New Roman"/>
          <w:color w:val="000000" w:themeColor="text1"/>
          <w:lang w:eastAsia="zh-CN"/>
        </w:rPr>
        <w:t>附表</w:t>
      </w:r>
      <w:r w:rsidR="009D278E" w:rsidRPr="00C93E9D">
        <w:rPr>
          <w:rFonts w:ascii="Times New Roman" w:hAnsi="Times New Roman"/>
          <w:color w:val="000000" w:themeColor="text1"/>
          <w:lang w:eastAsia="zh-CN"/>
        </w:rPr>
        <w:t>2</w:t>
      </w:r>
      <w:r w:rsidRPr="00C93E9D">
        <w:rPr>
          <w:rFonts w:ascii="Times New Roman" w:hAnsi="Times New Roman"/>
          <w:color w:val="000000" w:themeColor="text1"/>
          <w:lang w:eastAsia="zh-CN"/>
        </w:rPr>
        <w:t xml:space="preserve"> </w:t>
      </w:r>
      <w:r w:rsidR="009D278E" w:rsidRPr="00C93E9D">
        <w:rPr>
          <w:rFonts w:ascii="Times New Roman" w:hAnsi="Times New Roman"/>
          <w:color w:val="000000" w:themeColor="text1"/>
          <w:lang w:eastAsia="zh-CN"/>
        </w:rPr>
        <w:t>地表水环境影响评价自查表</w:t>
      </w:r>
    </w:p>
    <w:p w14:paraId="771584A4" w14:textId="22CF51CD" w:rsidR="00837C2A" w:rsidRPr="00C93E9D" w:rsidRDefault="00837C2A" w:rsidP="00837C2A">
      <w:pPr>
        <w:pStyle w:val="ac"/>
        <w:spacing w:before="0"/>
        <w:ind w:left="0" w:firstLine="480"/>
        <w:rPr>
          <w:rFonts w:ascii="Times New Roman" w:hAnsi="Times New Roman"/>
          <w:color w:val="000000" w:themeColor="text1"/>
          <w:lang w:eastAsia="zh-CN"/>
        </w:rPr>
      </w:pPr>
      <w:r w:rsidRPr="00C93E9D">
        <w:rPr>
          <w:rFonts w:ascii="Times New Roman" w:hAnsi="Times New Roman"/>
          <w:color w:val="000000" w:themeColor="text1"/>
          <w:lang w:eastAsia="zh-CN"/>
        </w:rPr>
        <w:t>附表</w:t>
      </w:r>
      <w:r w:rsidR="009D278E" w:rsidRPr="00C93E9D">
        <w:rPr>
          <w:rFonts w:ascii="Times New Roman" w:hAnsi="Times New Roman"/>
          <w:color w:val="000000" w:themeColor="text1"/>
          <w:lang w:eastAsia="zh-CN"/>
        </w:rPr>
        <w:t>3</w:t>
      </w:r>
      <w:r w:rsidRPr="00C93E9D">
        <w:rPr>
          <w:rFonts w:ascii="Times New Roman" w:hAnsi="Times New Roman"/>
          <w:color w:val="000000" w:themeColor="text1"/>
          <w:lang w:eastAsia="zh-CN"/>
        </w:rPr>
        <w:t xml:space="preserve"> </w:t>
      </w:r>
      <w:r w:rsidRPr="00C93E9D">
        <w:rPr>
          <w:rFonts w:ascii="Times New Roman" w:hAnsi="Times New Roman"/>
          <w:color w:val="000000" w:themeColor="text1"/>
          <w:lang w:eastAsia="zh-CN"/>
        </w:rPr>
        <w:t>土壤环境影响评价自查表</w:t>
      </w:r>
    </w:p>
    <w:p w14:paraId="2425CB9B" w14:textId="426EE5C8" w:rsidR="002B5835" w:rsidRPr="00C93E9D" w:rsidRDefault="00837C2A" w:rsidP="002B5835">
      <w:pPr>
        <w:pStyle w:val="ac"/>
        <w:spacing w:before="0"/>
        <w:ind w:left="0" w:firstLine="480"/>
        <w:rPr>
          <w:rFonts w:ascii="Times New Roman" w:hAnsi="Times New Roman"/>
          <w:color w:val="000000" w:themeColor="text1"/>
          <w:lang w:eastAsia="zh-CN"/>
        </w:rPr>
      </w:pPr>
      <w:r w:rsidRPr="00C93E9D">
        <w:rPr>
          <w:rFonts w:ascii="Times New Roman" w:hAnsi="Times New Roman"/>
          <w:color w:val="000000" w:themeColor="text1"/>
          <w:lang w:eastAsia="zh-CN"/>
        </w:rPr>
        <w:t>附表</w:t>
      </w:r>
      <w:r w:rsidR="009D278E" w:rsidRPr="00C93E9D">
        <w:rPr>
          <w:rFonts w:ascii="Times New Roman" w:hAnsi="Times New Roman"/>
          <w:color w:val="000000" w:themeColor="text1"/>
          <w:lang w:eastAsia="zh-CN"/>
        </w:rPr>
        <w:t>4</w:t>
      </w:r>
      <w:r w:rsidRPr="00C93E9D">
        <w:rPr>
          <w:rFonts w:ascii="Times New Roman" w:hAnsi="Times New Roman"/>
          <w:color w:val="000000" w:themeColor="text1"/>
          <w:lang w:eastAsia="zh-CN"/>
        </w:rPr>
        <w:t xml:space="preserve"> </w:t>
      </w:r>
      <w:r w:rsidRPr="00C93E9D">
        <w:rPr>
          <w:rFonts w:ascii="Times New Roman" w:hAnsi="Times New Roman"/>
          <w:color w:val="000000" w:themeColor="text1"/>
          <w:lang w:eastAsia="zh-CN"/>
        </w:rPr>
        <w:t>环境风险评价自查表</w:t>
      </w:r>
    </w:p>
    <w:p w14:paraId="7F88BFFD" w14:textId="52CFE780" w:rsidR="009D278E" w:rsidRPr="00C93E9D" w:rsidRDefault="009D278E" w:rsidP="002B5835">
      <w:pPr>
        <w:pStyle w:val="ac"/>
        <w:spacing w:before="0"/>
        <w:ind w:left="0" w:firstLine="480"/>
        <w:rPr>
          <w:rFonts w:ascii="Times New Roman" w:hAnsi="Times New Roman"/>
          <w:color w:val="000000" w:themeColor="text1"/>
          <w:lang w:eastAsia="zh-CN"/>
        </w:rPr>
      </w:pPr>
      <w:r w:rsidRPr="00C93E9D">
        <w:rPr>
          <w:rFonts w:ascii="Times New Roman" w:hAnsi="Times New Roman"/>
          <w:color w:val="000000" w:themeColor="text1"/>
          <w:lang w:eastAsia="zh-CN"/>
        </w:rPr>
        <w:t>附表</w:t>
      </w:r>
      <w:r w:rsidRPr="00C93E9D">
        <w:rPr>
          <w:rFonts w:ascii="Times New Roman" w:hAnsi="Times New Roman"/>
          <w:color w:val="000000" w:themeColor="text1"/>
          <w:lang w:eastAsia="zh-CN"/>
        </w:rPr>
        <w:t>5</w:t>
      </w:r>
      <w:r w:rsidRPr="00C93E9D">
        <w:rPr>
          <w:rFonts w:ascii="Times New Roman" w:hAnsi="Times New Roman"/>
          <w:color w:val="000000" w:themeColor="text1"/>
          <w:lang w:eastAsia="zh-CN"/>
        </w:rPr>
        <w:t>生态影响评价自查表</w:t>
      </w:r>
    </w:p>
    <w:p w14:paraId="0CF10DA4" w14:textId="0B78DCDD" w:rsidR="00D5380F" w:rsidRPr="00C93E9D" w:rsidRDefault="00D5380F" w:rsidP="002B5835">
      <w:pPr>
        <w:pStyle w:val="ac"/>
        <w:spacing w:before="0"/>
        <w:ind w:left="0" w:firstLine="480"/>
        <w:rPr>
          <w:rFonts w:ascii="Times New Roman" w:hAnsi="Times New Roman"/>
          <w:color w:val="000000" w:themeColor="text1"/>
          <w:lang w:eastAsia="zh-CN"/>
        </w:rPr>
      </w:pPr>
      <w:r w:rsidRPr="00C93E9D">
        <w:rPr>
          <w:rFonts w:ascii="Times New Roman" w:hAnsi="Times New Roman"/>
          <w:color w:val="000000" w:themeColor="text1"/>
          <w:lang w:eastAsia="zh-CN"/>
        </w:rPr>
        <w:t>附表</w:t>
      </w:r>
      <w:r w:rsidRPr="00C93E9D">
        <w:rPr>
          <w:rFonts w:ascii="Times New Roman" w:hAnsi="Times New Roman"/>
          <w:color w:val="000000" w:themeColor="text1"/>
          <w:lang w:eastAsia="zh-CN"/>
        </w:rPr>
        <w:t xml:space="preserve">6 </w:t>
      </w:r>
      <w:r w:rsidRPr="00C93E9D">
        <w:rPr>
          <w:rFonts w:ascii="Times New Roman" w:hAnsi="Times New Roman"/>
          <w:color w:val="000000" w:themeColor="text1"/>
          <w:lang w:eastAsia="zh-CN"/>
        </w:rPr>
        <w:t>声环境影响评价自查表</w:t>
      </w:r>
    </w:p>
    <w:p w14:paraId="726CBE0B" w14:textId="561F06CE" w:rsidR="009D278E" w:rsidRPr="00C93E9D" w:rsidRDefault="009D278E" w:rsidP="009D278E">
      <w:pPr>
        <w:pStyle w:val="ac"/>
        <w:spacing w:before="0"/>
        <w:ind w:left="0" w:firstLine="480"/>
        <w:rPr>
          <w:rFonts w:ascii="Times New Roman" w:hAnsi="Times New Roman"/>
          <w:color w:val="000000" w:themeColor="text1"/>
          <w:lang w:eastAsia="zh-CN"/>
        </w:rPr>
      </w:pPr>
      <w:r w:rsidRPr="00C93E9D">
        <w:rPr>
          <w:rFonts w:ascii="Times New Roman" w:hAnsi="Times New Roman"/>
          <w:color w:val="000000" w:themeColor="text1"/>
          <w:lang w:eastAsia="zh-CN"/>
        </w:rPr>
        <w:t>附表</w:t>
      </w:r>
      <w:r w:rsidR="00D5380F" w:rsidRPr="00C93E9D">
        <w:rPr>
          <w:rFonts w:ascii="Times New Roman" w:hAnsi="Times New Roman"/>
          <w:color w:val="000000" w:themeColor="text1"/>
          <w:lang w:eastAsia="zh-CN"/>
        </w:rPr>
        <w:t>7</w:t>
      </w:r>
      <w:r w:rsidRPr="00C93E9D">
        <w:rPr>
          <w:rFonts w:ascii="Times New Roman" w:hAnsi="Times New Roman"/>
          <w:color w:val="000000" w:themeColor="text1"/>
          <w:lang w:eastAsia="zh-CN"/>
        </w:rPr>
        <w:t xml:space="preserve"> </w:t>
      </w:r>
      <w:r w:rsidRPr="00C93E9D">
        <w:rPr>
          <w:rFonts w:ascii="Times New Roman" w:hAnsi="Times New Roman"/>
          <w:color w:val="000000" w:themeColor="text1"/>
          <w:lang w:eastAsia="zh-CN"/>
        </w:rPr>
        <w:t>审批基础信息表</w:t>
      </w:r>
    </w:p>
    <w:p w14:paraId="4C4F7D37" w14:textId="77777777" w:rsidR="009D278E" w:rsidRPr="00C93E9D" w:rsidRDefault="009D278E" w:rsidP="00151B4F">
      <w:pPr>
        <w:pStyle w:val="ac"/>
        <w:spacing w:before="0" w:line="240" w:lineRule="auto"/>
        <w:ind w:left="0" w:firstLine="480"/>
        <w:rPr>
          <w:rFonts w:ascii="Times New Roman" w:hAnsi="Times New Roman"/>
          <w:color w:val="000000" w:themeColor="text1"/>
          <w:lang w:eastAsia="zh-CN"/>
        </w:rPr>
      </w:pPr>
    </w:p>
    <w:p w14:paraId="0621F345" w14:textId="1B0C5133" w:rsidR="002B5835" w:rsidRPr="00C93E9D" w:rsidRDefault="002B5835" w:rsidP="002B5835">
      <w:pPr>
        <w:pStyle w:val="ac"/>
        <w:spacing w:before="0"/>
        <w:ind w:left="0" w:firstLine="480"/>
        <w:rPr>
          <w:rFonts w:ascii="Times New Roman" w:eastAsia="黑体" w:hAnsi="Times New Roman"/>
          <w:color w:val="000000" w:themeColor="text1"/>
          <w:lang w:eastAsia="zh-CN"/>
        </w:rPr>
      </w:pPr>
      <w:r w:rsidRPr="00C93E9D">
        <w:rPr>
          <w:rFonts w:ascii="Times New Roman" w:eastAsia="黑体" w:hAnsi="Times New Roman"/>
          <w:color w:val="000000" w:themeColor="text1"/>
          <w:lang w:eastAsia="zh-CN"/>
        </w:rPr>
        <w:t>附图</w:t>
      </w:r>
    </w:p>
    <w:p w14:paraId="5F7E4075" w14:textId="12E24ADF" w:rsidR="002B5835" w:rsidRPr="00C93E9D" w:rsidRDefault="002B5835" w:rsidP="002B5835">
      <w:pPr>
        <w:pStyle w:val="ac"/>
        <w:spacing w:before="0"/>
        <w:ind w:left="0" w:firstLine="480"/>
        <w:rPr>
          <w:rFonts w:ascii="Times New Roman" w:hAnsi="Times New Roman"/>
          <w:color w:val="000000" w:themeColor="text1"/>
          <w:lang w:eastAsia="zh-CN"/>
        </w:rPr>
      </w:pPr>
      <w:r w:rsidRPr="00C93E9D">
        <w:rPr>
          <w:rFonts w:ascii="Times New Roman" w:hAnsi="Times New Roman"/>
          <w:color w:val="000000" w:themeColor="text1"/>
          <w:lang w:eastAsia="zh-CN"/>
        </w:rPr>
        <w:t>附图</w:t>
      </w:r>
      <w:r w:rsidRPr="00C93E9D">
        <w:rPr>
          <w:rFonts w:ascii="Times New Roman" w:hAnsi="Times New Roman"/>
          <w:color w:val="000000" w:themeColor="text1"/>
          <w:lang w:eastAsia="zh-CN"/>
        </w:rPr>
        <w:t>1</w:t>
      </w:r>
      <w:r w:rsidR="00C178B7" w:rsidRPr="00C93E9D">
        <w:rPr>
          <w:rFonts w:ascii="Times New Roman" w:hAnsi="Times New Roman"/>
          <w:color w:val="000000" w:themeColor="text1"/>
          <w:lang w:eastAsia="zh-CN"/>
        </w:rPr>
        <w:t xml:space="preserve">   </w:t>
      </w:r>
      <w:r w:rsidRPr="00C93E9D">
        <w:rPr>
          <w:rFonts w:ascii="Times New Roman" w:hAnsi="Times New Roman"/>
          <w:color w:val="000000" w:themeColor="text1"/>
          <w:lang w:eastAsia="zh-CN"/>
        </w:rPr>
        <w:t>项目地理位置图</w:t>
      </w:r>
    </w:p>
    <w:p w14:paraId="637E65EA" w14:textId="5B4D7346" w:rsidR="00C65278" w:rsidRPr="00C93E9D" w:rsidRDefault="00C65278" w:rsidP="002B5835">
      <w:pPr>
        <w:pStyle w:val="ac"/>
        <w:spacing w:before="0"/>
        <w:ind w:left="0" w:firstLine="480"/>
        <w:rPr>
          <w:rFonts w:ascii="Times New Roman" w:hAnsi="Times New Roman"/>
          <w:color w:val="000000" w:themeColor="text1"/>
          <w:lang w:eastAsia="zh-CN"/>
        </w:rPr>
      </w:pPr>
      <w:r w:rsidRPr="00C93E9D">
        <w:rPr>
          <w:rFonts w:ascii="Times New Roman" w:hAnsi="Times New Roman" w:hint="eastAsia"/>
          <w:color w:val="000000" w:themeColor="text1"/>
          <w:lang w:eastAsia="zh-CN"/>
        </w:rPr>
        <w:t>附图</w:t>
      </w:r>
      <w:r w:rsidRPr="00C93E9D">
        <w:rPr>
          <w:rFonts w:ascii="Times New Roman" w:hAnsi="Times New Roman"/>
          <w:color w:val="000000" w:themeColor="text1"/>
          <w:lang w:eastAsia="zh-CN"/>
        </w:rPr>
        <w:t>2</w:t>
      </w:r>
      <w:r w:rsidR="00C178B7" w:rsidRPr="00C93E9D">
        <w:rPr>
          <w:rFonts w:ascii="Times New Roman" w:hAnsi="Times New Roman"/>
          <w:color w:val="000000" w:themeColor="text1"/>
          <w:lang w:eastAsia="zh-CN"/>
        </w:rPr>
        <w:t xml:space="preserve">  </w:t>
      </w:r>
      <w:r w:rsidRPr="00C93E9D">
        <w:rPr>
          <w:rFonts w:ascii="Times New Roman" w:hAnsi="Times New Roman"/>
          <w:color w:val="000000" w:themeColor="text1"/>
          <w:lang w:eastAsia="zh-CN"/>
        </w:rPr>
        <w:t>本项目与</w:t>
      </w:r>
      <w:r w:rsidR="003A1EA7" w:rsidRPr="00C93E9D">
        <w:rPr>
          <w:rFonts w:ascii="Times New Roman" w:hAnsi="Times New Roman" w:hint="eastAsia"/>
          <w:color w:val="000000" w:themeColor="text1"/>
          <w:lang w:eastAsia="zh-CN"/>
        </w:rPr>
        <w:t>周边</w:t>
      </w:r>
      <w:r w:rsidRPr="00C93E9D">
        <w:rPr>
          <w:rFonts w:ascii="Times New Roman" w:hAnsi="Times New Roman"/>
          <w:color w:val="000000" w:themeColor="text1"/>
          <w:lang w:eastAsia="zh-CN"/>
        </w:rPr>
        <w:t>现有设施的位置关系图</w:t>
      </w:r>
    </w:p>
    <w:p w14:paraId="104D6950" w14:textId="4E337B98" w:rsidR="003C25FE" w:rsidRPr="00C93E9D" w:rsidRDefault="003C25FE" w:rsidP="003C25FE">
      <w:pPr>
        <w:pStyle w:val="ac"/>
        <w:spacing w:before="0"/>
        <w:ind w:left="0" w:firstLine="480"/>
        <w:rPr>
          <w:rFonts w:ascii="Times New Roman" w:hAnsi="Times New Roman"/>
          <w:color w:val="000000" w:themeColor="text1"/>
          <w:lang w:eastAsia="zh-CN"/>
        </w:rPr>
      </w:pPr>
      <w:r w:rsidRPr="00C93E9D">
        <w:rPr>
          <w:rFonts w:ascii="Times New Roman" w:hAnsi="Times New Roman" w:hint="eastAsia"/>
          <w:color w:val="000000" w:themeColor="text1"/>
          <w:lang w:eastAsia="zh-CN"/>
        </w:rPr>
        <w:t>附图</w:t>
      </w:r>
      <w:r w:rsidRPr="00C93E9D">
        <w:rPr>
          <w:rFonts w:ascii="Times New Roman" w:hAnsi="Times New Roman"/>
          <w:color w:val="000000" w:themeColor="text1"/>
          <w:lang w:eastAsia="zh-CN"/>
        </w:rPr>
        <w:t>3</w:t>
      </w:r>
      <w:r w:rsidR="00C178B7" w:rsidRPr="00C93E9D">
        <w:rPr>
          <w:rFonts w:ascii="Times New Roman" w:hAnsi="Times New Roman"/>
          <w:color w:val="000000" w:themeColor="text1"/>
          <w:lang w:eastAsia="zh-CN"/>
        </w:rPr>
        <w:t xml:space="preserve">  </w:t>
      </w:r>
      <w:r w:rsidRPr="00C93E9D">
        <w:rPr>
          <w:rFonts w:ascii="Times New Roman" w:hAnsi="Times New Roman"/>
          <w:color w:val="000000" w:themeColor="text1"/>
          <w:lang w:eastAsia="zh-CN"/>
        </w:rPr>
        <w:t>项目井口</w:t>
      </w:r>
      <w:r w:rsidRPr="00C93E9D">
        <w:rPr>
          <w:rFonts w:ascii="Times New Roman" w:hAnsi="Times New Roman"/>
          <w:color w:val="000000" w:themeColor="text1"/>
          <w:lang w:eastAsia="zh-CN"/>
        </w:rPr>
        <w:t>500m</w:t>
      </w:r>
      <w:r w:rsidRPr="00C93E9D">
        <w:rPr>
          <w:rFonts w:ascii="Times New Roman" w:hAnsi="Times New Roman"/>
          <w:color w:val="000000" w:themeColor="text1"/>
          <w:lang w:eastAsia="zh-CN"/>
        </w:rPr>
        <w:t>范围内居民分布图</w:t>
      </w:r>
    </w:p>
    <w:p w14:paraId="0C0954F5" w14:textId="276C203B" w:rsidR="00C178B7" w:rsidRPr="00C93E9D" w:rsidRDefault="00C178B7" w:rsidP="003C25FE">
      <w:pPr>
        <w:pStyle w:val="ac"/>
        <w:spacing w:before="0"/>
        <w:ind w:left="0" w:firstLine="480"/>
        <w:rPr>
          <w:rFonts w:ascii="Times New Roman" w:hAnsi="Times New Roman"/>
          <w:color w:val="000000" w:themeColor="text1"/>
          <w:lang w:eastAsia="zh-CN"/>
        </w:rPr>
      </w:pPr>
      <w:r w:rsidRPr="00C93E9D">
        <w:rPr>
          <w:rFonts w:ascii="Times New Roman" w:hAnsi="Times New Roman" w:hint="eastAsia"/>
          <w:color w:val="000000" w:themeColor="text1"/>
          <w:lang w:eastAsia="zh-CN"/>
        </w:rPr>
        <w:t>附图</w:t>
      </w:r>
      <w:r w:rsidRPr="00C93E9D">
        <w:rPr>
          <w:rFonts w:ascii="Times New Roman" w:hAnsi="Times New Roman"/>
          <w:color w:val="000000" w:themeColor="text1"/>
          <w:lang w:eastAsia="zh-CN"/>
        </w:rPr>
        <w:t xml:space="preserve">4  </w:t>
      </w:r>
      <w:r w:rsidR="00A55E5F" w:rsidRPr="00C93E9D">
        <w:rPr>
          <w:rFonts w:ascii="Times New Roman" w:hAnsi="Times New Roman" w:hint="eastAsia"/>
          <w:color w:val="000000" w:themeColor="text1"/>
          <w:lang w:eastAsia="zh-CN"/>
        </w:rPr>
        <w:t>D</w:t>
      </w:r>
      <w:r w:rsidRPr="00C93E9D">
        <w:rPr>
          <w:rFonts w:ascii="Times New Roman" w:hAnsi="Times New Roman"/>
          <w:color w:val="000000" w:themeColor="text1"/>
          <w:lang w:eastAsia="zh-CN"/>
        </w:rPr>
        <w:t>408</w:t>
      </w:r>
      <w:r w:rsidR="00A55E5F" w:rsidRPr="00C93E9D">
        <w:rPr>
          <w:rFonts w:ascii="Times New Roman" w:hAnsi="Times New Roman" w:hint="eastAsia"/>
          <w:color w:val="000000" w:themeColor="text1"/>
          <w:lang w:eastAsia="zh-CN"/>
        </w:rPr>
        <w:t>集气站</w:t>
      </w:r>
      <w:r w:rsidRPr="00C93E9D">
        <w:rPr>
          <w:rFonts w:ascii="Times New Roman" w:hAnsi="Times New Roman" w:hint="eastAsia"/>
          <w:color w:val="000000" w:themeColor="text1"/>
          <w:lang w:eastAsia="zh-CN"/>
        </w:rPr>
        <w:t>~D403</w:t>
      </w:r>
      <w:r w:rsidRPr="00C93E9D">
        <w:rPr>
          <w:rFonts w:ascii="Times New Roman" w:hAnsi="Times New Roman" w:hint="eastAsia"/>
          <w:color w:val="000000" w:themeColor="text1"/>
          <w:lang w:eastAsia="zh-CN"/>
        </w:rPr>
        <w:t>集气站</w:t>
      </w:r>
      <w:r w:rsidRPr="00C93E9D">
        <w:rPr>
          <w:rFonts w:ascii="Times New Roman" w:hAnsi="Times New Roman" w:hint="eastAsia"/>
          <w:color w:val="000000" w:themeColor="text1"/>
          <w:lang w:eastAsia="zh-CN"/>
        </w:rPr>
        <w:t>2</w:t>
      </w:r>
      <w:r w:rsidRPr="00C93E9D">
        <w:rPr>
          <w:rFonts w:ascii="Times New Roman" w:hAnsi="Times New Roman"/>
          <w:color w:val="000000" w:themeColor="text1"/>
          <w:lang w:eastAsia="zh-CN"/>
        </w:rPr>
        <w:t>00</w:t>
      </w:r>
      <w:r w:rsidRPr="00C93E9D">
        <w:rPr>
          <w:rFonts w:ascii="Times New Roman" w:hAnsi="Times New Roman" w:hint="eastAsia"/>
          <w:color w:val="000000" w:themeColor="text1"/>
          <w:lang w:eastAsia="zh-CN"/>
        </w:rPr>
        <w:t>m</w:t>
      </w:r>
      <w:r w:rsidRPr="00C93E9D">
        <w:rPr>
          <w:rFonts w:ascii="Times New Roman" w:hAnsi="Times New Roman"/>
          <w:color w:val="000000" w:themeColor="text1"/>
          <w:lang w:eastAsia="zh-CN"/>
        </w:rPr>
        <w:t>范围内居民分布图</w:t>
      </w:r>
    </w:p>
    <w:p w14:paraId="04CDDC70" w14:textId="51E71C93" w:rsidR="003C25FE" w:rsidRPr="00C93E9D" w:rsidRDefault="003C25FE" w:rsidP="003C25FE">
      <w:pPr>
        <w:pStyle w:val="ac"/>
        <w:spacing w:before="0"/>
        <w:ind w:left="0" w:firstLine="480"/>
        <w:rPr>
          <w:rFonts w:ascii="Times New Roman" w:hAnsi="Times New Roman"/>
          <w:color w:val="000000" w:themeColor="text1"/>
          <w:lang w:eastAsia="zh-CN"/>
        </w:rPr>
      </w:pPr>
      <w:r w:rsidRPr="00C93E9D">
        <w:rPr>
          <w:rFonts w:ascii="Times New Roman" w:hAnsi="Times New Roman" w:hint="eastAsia"/>
          <w:color w:val="000000" w:themeColor="text1"/>
          <w:lang w:eastAsia="zh-CN"/>
        </w:rPr>
        <w:t>附图</w:t>
      </w:r>
      <w:r w:rsidR="00C178B7" w:rsidRPr="00C93E9D">
        <w:rPr>
          <w:rFonts w:ascii="Times New Roman" w:hAnsi="Times New Roman"/>
          <w:color w:val="000000" w:themeColor="text1"/>
          <w:lang w:eastAsia="zh-CN"/>
        </w:rPr>
        <w:t xml:space="preserve">5  </w:t>
      </w:r>
      <w:r w:rsidRPr="00C93E9D">
        <w:rPr>
          <w:rFonts w:ascii="Times New Roman" w:hAnsi="Times New Roman"/>
          <w:color w:val="000000" w:themeColor="text1"/>
          <w:lang w:eastAsia="zh-CN"/>
        </w:rPr>
        <w:t>项目监测布点图</w:t>
      </w:r>
    </w:p>
    <w:p w14:paraId="2EE448E9" w14:textId="02FB08B2" w:rsidR="003C25FE" w:rsidRPr="00C93E9D" w:rsidRDefault="003C25FE" w:rsidP="003C25FE">
      <w:pPr>
        <w:pStyle w:val="ac"/>
        <w:spacing w:before="0"/>
        <w:ind w:left="0" w:firstLine="480"/>
        <w:rPr>
          <w:rFonts w:ascii="Times New Roman" w:hAnsi="Times New Roman"/>
          <w:color w:val="000000" w:themeColor="text1"/>
          <w:lang w:eastAsia="zh-CN"/>
        </w:rPr>
      </w:pPr>
      <w:r w:rsidRPr="00C93E9D">
        <w:rPr>
          <w:rFonts w:ascii="Times New Roman" w:hAnsi="Times New Roman" w:hint="eastAsia"/>
          <w:color w:val="000000" w:themeColor="text1"/>
          <w:lang w:eastAsia="zh-CN"/>
        </w:rPr>
        <w:t>附图</w:t>
      </w:r>
      <w:r w:rsidR="006D1660" w:rsidRPr="00C93E9D">
        <w:rPr>
          <w:rFonts w:ascii="Times New Roman" w:hAnsi="Times New Roman"/>
          <w:color w:val="000000" w:themeColor="text1"/>
          <w:lang w:eastAsia="zh-CN"/>
        </w:rPr>
        <w:t>6</w:t>
      </w:r>
      <w:r w:rsidR="00C178B7" w:rsidRPr="00C93E9D">
        <w:rPr>
          <w:rFonts w:ascii="Times New Roman" w:hAnsi="Times New Roman"/>
          <w:color w:val="000000" w:themeColor="text1"/>
          <w:lang w:eastAsia="zh-CN"/>
        </w:rPr>
        <w:t xml:space="preserve">  </w:t>
      </w:r>
      <w:r w:rsidRPr="00C93E9D">
        <w:rPr>
          <w:rFonts w:ascii="Times New Roman" w:hAnsi="Times New Roman"/>
          <w:color w:val="000000" w:themeColor="text1"/>
          <w:lang w:eastAsia="zh-CN"/>
        </w:rPr>
        <w:t>钻井工程</w:t>
      </w:r>
      <w:r w:rsidR="003B4632" w:rsidRPr="00C93E9D">
        <w:rPr>
          <w:rFonts w:ascii="Times New Roman" w:hAnsi="Times New Roman"/>
          <w:color w:val="000000" w:themeColor="text1"/>
          <w:lang w:eastAsia="zh-CN"/>
        </w:rPr>
        <w:t>平面布置</w:t>
      </w:r>
      <w:r w:rsidR="003B4632" w:rsidRPr="00C93E9D">
        <w:rPr>
          <w:rFonts w:ascii="Times New Roman" w:hAnsi="Times New Roman" w:hint="eastAsia"/>
          <w:color w:val="000000" w:themeColor="text1"/>
          <w:lang w:eastAsia="zh-CN"/>
        </w:rPr>
        <w:t>及</w:t>
      </w:r>
      <w:r w:rsidRPr="00C93E9D">
        <w:rPr>
          <w:rFonts w:ascii="Times New Roman" w:hAnsi="Times New Roman"/>
          <w:color w:val="000000" w:themeColor="text1"/>
          <w:lang w:eastAsia="zh-CN"/>
        </w:rPr>
        <w:t>分区防渗图</w:t>
      </w:r>
    </w:p>
    <w:p w14:paraId="271B28D0" w14:textId="52DE7716" w:rsidR="003C25FE" w:rsidRPr="00C93E9D" w:rsidRDefault="003C25FE" w:rsidP="003C25FE">
      <w:pPr>
        <w:pStyle w:val="ac"/>
        <w:spacing w:before="0"/>
        <w:ind w:left="0" w:firstLine="480"/>
        <w:rPr>
          <w:rFonts w:ascii="Times New Roman" w:hAnsi="Times New Roman"/>
          <w:color w:val="000000" w:themeColor="text1"/>
          <w:lang w:eastAsia="zh-CN"/>
        </w:rPr>
      </w:pPr>
      <w:r w:rsidRPr="00C93E9D">
        <w:rPr>
          <w:rFonts w:ascii="Times New Roman" w:hAnsi="Times New Roman" w:hint="eastAsia"/>
          <w:color w:val="000000" w:themeColor="text1"/>
          <w:lang w:eastAsia="zh-CN"/>
        </w:rPr>
        <w:t>附图</w:t>
      </w:r>
      <w:r w:rsidR="006D1660" w:rsidRPr="00C93E9D">
        <w:rPr>
          <w:rFonts w:ascii="Times New Roman" w:hAnsi="Times New Roman"/>
          <w:color w:val="000000" w:themeColor="text1"/>
          <w:lang w:eastAsia="zh-CN"/>
        </w:rPr>
        <w:t>7</w:t>
      </w:r>
      <w:r w:rsidR="00C178B7" w:rsidRPr="00C93E9D">
        <w:rPr>
          <w:rFonts w:ascii="Times New Roman" w:hAnsi="Times New Roman"/>
          <w:color w:val="000000" w:themeColor="text1"/>
          <w:lang w:eastAsia="zh-CN"/>
        </w:rPr>
        <w:t xml:space="preserve">  </w:t>
      </w:r>
      <w:r w:rsidRPr="00C93E9D">
        <w:rPr>
          <w:rFonts w:ascii="Times New Roman" w:hAnsi="Times New Roman" w:hint="eastAsia"/>
          <w:color w:val="000000" w:themeColor="text1"/>
          <w:lang w:eastAsia="zh-CN"/>
        </w:rPr>
        <w:t>大湾</w:t>
      </w:r>
      <w:r w:rsidRPr="00C93E9D">
        <w:rPr>
          <w:rFonts w:ascii="Times New Roman" w:hAnsi="Times New Roman" w:hint="eastAsia"/>
          <w:color w:val="000000" w:themeColor="text1"/>
          <w:lang w:eastAsia="zh-CN"/>
        </w:rPr>
        <w:t>4</w:t>
      </w:r>
      <w:r w:rsidRPr="00C93E9D">
        <w:rPr>
          <w:rFonts w:ascii="Times New Roman" w:hAnsi="Times New Roman"/>
          <w:color w:val="000000" w:themeColor="text1"/>
          <w:lang w:eastAsia="zh-CN"/>
        </w:rPr>
        <w:t>08</w:t>
      </w:r>
      <w:r w:rsidRPr="00C93E9D">
        <w:rPr>
          <w:rFonts w:ascii="Times New Roman" w:hAnsi="Times New Roman" w:hint="eastAsia"/>
          <w:color w:val="000000" w:themeColor="text1"/>
          <w:lang w:eastAsia="zh-CN"/>
        </w:rPr>
        <w:t>集气站平面布置图</w:t>
      </w:r>
    </w:p>
    <w:p w14:paraId="423FD9FE" w14:textId="77DA46BD" w:rsidR="00241923" w:rsidRPr="00C93E9D" w:rsidRDefault="00241923" w:rsidP="00241923">
      <w:pPr>
        <w:pStyle w:val="ac"/>
        <w:spacing w:before="0"/>
        <w:ind w:left="0" w:firstLine="480"/>
        <w:rPr>
          <w:rFonts w:ascii="Times New Roman" w:hAnsi="Times New Roman"/>
          <w:color w:val="000000" w:themeColor="text1"/>
          <w:lang w:eastAsia="zh-CN"/>
        </w:rPr>
      </w:pPr>
      <w:r w:rsidRPr="00C93E9D">
        <w:rPr>
          <w:rFonts w:ascii="Times New Roman" w:hAnsi="Times New Roman" w:hint="eastAsia"/>
          <w:color w:val="000000" w:themeColor="text1"/>
          <w:lang w:eastAsia="zh-CN"/>
        </w:rPr>
        <w:t>附图</w:t>
      </w:r>
      <w:r w:rsidR="00120B88" w:rsidRPr="00C93E9D">
        <w:rPr>
          <w:rFonts w:ascii="Times New Roman" w:hAnsi="Times New Roman"/>
          <w:color w:val="000000" w:themeColor="text1"/>
          <w:lang w:eastAsia="zh-CN"/>
        </w:rPr>
        <w:t>8</w:t>
      </w:r>
      <w:r w:rsidRPr="00C93E9D">
        <w:rPr>
          <w:rFonts w:ascii="Times New Roman" w:hAnsi="Times New Roman"/>
          <w:color w:val="000000" w:themeColor="text1"/>
          <w:lang w:eastAsia="zh-CN"/>
        </w:rPr>
        <w:t xml:space="preserve">  </w:t>
      </w:r>
      <w:r w:rsidRPr="00C93E9D">
        <w:rPr>
          <w:rFonts w:ascii="Times New Roman" w:hAnsi="Times New Roman" w:hint="eastAsia"/>
          <w:color w:val="000000" w:themeColor="text1"/>
          <w:lang w:eastAsia="zh-CN"/>
        </w:rPr>
        <w:t>项目大气评价范围内敏感目标分布图</w:t>
      </w:r>
    </w:p>
    <w:p w14:paraId="3BE9DD5E" w14:textId="233A406E" w:rsidR="00385555" w:rsidRPr="00C93E9D" w:rsidRDefault="00241923" w:rsidP="00241923">
      <w:pPr>
        <w:pStyle w:val="ac"/>
        <w:spacing w:before="0"/>
        <w:ind w:left="0" w:firstLine="480"/>
        <w:rPr>
          <w:rFonts w:ascii="Times New Roman" w:hAnsi="Times New Roman"/>
          <w:color w:val="000000" w:themeColor="text1"/>
          <w:lang w:eastAsia="zh-CN"/>
        </w:rPr>
      </w:pPr>
      <w:r w:rsidRPr="00C93E9D">
        <w:rPr>
          <w:rFonts w:ascii="Times New Roman" w:hAnsi="Times New Roman" w:hint="eastAsia"/>
          <w:color w:val="000000" w:themeColor="text1"/>
          <w:lang w:eastAsia="zh-CN"/>
        </w:rPr>
        <w:t>附图</w:t>
      </w:r>
      <w:r w:rsidR="00120B88" w:rsidRPr="00C93E9D">
        <w:rPr>
          <w:rFonts w:ascii="Times New Roman" w:hAnsi="Times New Roman"/>
          <w:color w:val="000000" w:themeColor="text1"/>
          <w:lang w:eastAsia="zh-CN"/>
        </w:rPr>
        <w:t>9</w:t>
      </w:r>
      <w:r w:rsidRPr="00C93E9D">
        <w:rPr>
          <w:rFonts w:ascii="Times New Roman" w:hAnsi="Times New Roman"/>
          <w:color w:val="000000" w:themeColor="text1"/>
          <w:lang w:eastAsia="zh-CN"/>
        </w:rPr>
        <w:t xml:space="preserve">  </w:t>
      </w:r>
      <w:r w:rsidRPr="00C93E9D">
        <w:rPr>
          <w:rFonts w:ascii="Times New Roman" w:hAnsi="Times New Roman" w:hint="eastAsia"/>
          <w:color w:val="000000" w:themeColor="text1"/>
          <w:lang w:eastAsia="zh-CN"/>
        </w:rPr>
        <w:t>项目风险评价范围内敏感目标分布图</w:t>
      </w:r>
    </w:p>
    <w:p w14:paraId="2C7923B4" w14:textId="158B9A09" w:rsidR="005869B4" w:rsidRPr="00C93E9D" w:rsidRDefault="005869B4" w:rsidP="00241923">
      <w:pPr>
        <w:pStyle w:val="ac"/>
        <w:spacing w:before="0"/>
        <w:ind w:left="0" w:firstLine="480"/>
        <w:rPr>
          <w:rFonts w:ascii="Times New Roman" w:hAnsi="Times New Roman"/>
          <w:color w:val="000000" w:themeColor="text1"/>
          <w:lang w:eastAsia="zh-CN"/>
        </w:rPr>
      </w:pPr>
      <w:r w:rsidRPr="00C93E9D">
        <w:rPr>
          <w:rFonts w:ascii="Times New Roman" w:hAnsi="Times New Roman" w:hint="eastAsia"/>
          <w:color w:val="000000" w:themeColor="text1"/>
          <w:lang w:eastAsia="zh-CN"/>
        </w:rPr>
        <w:t>附图</w:t>
      </w:r>
      <w:r w:rsidRPr="00C93E9D">
        <w:rPr>
          <w:rFonts w:ascii="Times New Roman" w:hAnsi="Times New Roman"/>
          <w:color w:val="000000" w:themeColor="text1"/>
          <w:lang w:eastAsia="zh-CN"/>
        </w:rPr>
        <w:t>10</w:t>
      </w:r>
      <w:r w:rsidRPr="00C93E9D">
        <w:rPr>
          <w:rFonts w:ascii="Times New Roman" w:hAnsi="Times New Roman" w:hint="eastAsia"/>
          <w:color w:val="000000" w:themeColor="text1"/>
          <w:lang w:eastAsia="zh-CN"/>
        </w:rPr>
        <w:t xml:space="preserve">  </w:t>
      </w:r>
      <w:r w:rsidR="00546A4C" w:rsidRPr="00C93E9D">
        <w:rPr>
          <w:rFonts w:ascii="Times New Roman" w:hAnsi="Times New Roman" w:hint="eastAsia"/>
          <w:color w:val="000000" w:themeColor="text1"/>
          <w:lang w:eastAsia="zh-CN"/>
        </w:rPr>
        <w:t>项目地下水评价范围及地下水敏感目标分布图</w:t>
      </w:r>
    </w:p>
    <w:p w14:paraId="57F6265E" w14:textId="25FBF4F5" w:rsidR="005869B4" w:rsidRPr="00C93E9D" w:rsidRDefault="00385555" w:rsidP="005869B4">
      <w:pPr>
        <w:pStyle w:val="ac"/>
        <w:spacing w:before="0"/>
        <w:ind w:left="0" w:firstLine="480"/>
        <w:rPr>
          <w:rFonts w:ascii="Times New Roman" w:hAnsi="Times New Roman"/>
          <w:color w:val="000000" w:themeColor="text1"/>
          <w:lang w:eastAsia="zh-CN"/>
        </w:rPr>
      </w:pPr>
      <w:r w:rsidRPr="00C93E9D">
        <w:rPr>
          <w:rFonts w:ascii="Times New Roman" w:hAnsi="Times New Roman" w:hint="eastAsia"/>
          <w:color w:val="000000" w:themeColor="text1"/>
          <w:lang w:eastAsia="zh-CN"/>
        </w:rPr>
        <w:t>附图</w:t>
      </w:r>
      <w:r w:rsidRPr="00C93E9D">
        <w:rPr>
          <w:rFonts w:ascii="Times New Roman" w:hAnsi="Times New Roman"/>
          <w:color w:val="000000" w:themeColor="text1"/>
          <w:lang w:eastAsia="zh-CN"/>
        </w:rPr>
        <w:t>1</w:t>
      </w:r>
      <w:r w:rsidR="005869B4" w:rsidRPr="00C93E9D">
        <w:rPr>
          <w:rFonts w:ascii="Times New Roman" w:hAnsi="Times New Roman"/>
          <w:color w:val="000000" w:themeColor="text1"/>
          <w:lang w:eastAsia="zh-CN"/>
        </w:rPr>
        <w:t>1</w:t>
      </w:r>
      <w:r w:rsidRPr="00C93E9D">
        <w:rPr>
          <w:rFonts w:ascii="Times New Roman" w:hAnsi="Times New Roman"/>
          <w:color w:val="000000" w:themeColor="text1"/>
          <w:lang w:eastAsia="zh-CN"/>
        </w:rPr>
        <w:t xml:space="preserve">  </w:t>
      </w:r>
      <w:r w:rsidRPr="00C93E9D">
        <w:rPr>
          <w:rFonts w:ascii="Times New Roman" w:hAnsi="Times New Roman"/>
          <w:color w:val="000000" w:themeColor="text1"/>
          <w:lang w:eastAsia="zh-CN"/>
        </w:rPr>
        <w:t>项目所在地水系图</w:t>
      </w:r>
    </w:p>
    <w:p w14:paraId="6254ABA6" w14:textId="44EF69F5" w:rsidR="00C65278" w:rsidRPr="00C93E9D" w:rsidRDefault="00C65278" w:rsidP="002B5835">
      <w:pPr>
        <w:pStyle w:val="ac"/>
        <w:spacing w:before="0"/>
        <w:ind w:left="0" w:firstLine="480"/>
        <w:rPr>
          <w:rFonts w:ascii="Times New Roman" w:hAnsi="Times New Roman"/>
          <w:color w:val="000000" w:themeColor="text1"/>
          <w:lang w:eastAsia="zh-CN"/>
        </w:rPr>
      </w:pPr>
      <w:r w:rsidRPr="00C93E9D">
        <w:rPr>
          <w:rFonts w:ascii="Times New Roman" w:hAnsi="Times New Roman" w:hint="eastAsia"/>
          <w:color w:val="000000" w:themeColor="text1"/>
          <w:lang w:eastAsia="zh-CN"/>
        </w:rPr>
        <w:t>附图</w:t>
      </w:r>
      <w:r w:rsidR="0034235D" w:rsidRPr="00C93E9D">
        <w:rPr>
          <w:rFonts w:ascii="Times New Roman" w:hAnsi="Times New Roman"/>
          <w:color w:val="000000" w:themeColor="text1"/>
          <w:lang w:eastAsia="zh-CN"/>
        </w:rPr>
        <w:t>1</w:t>
      </w:r>
      <w:r w:rsidR="005869B4" w:rsidRPr="00C93E9D">
        <w:rPr>
          <w:rFonts w:ascii="Times New Roman" w:hAnsi="Times New Roman"/>
          <w:color w:val="000000" w:themeColor="text1"/>
          <w:lang w:eastAsia="zh-CN"/>
        </w:rPr>
        <w:t>2</w:t>
      </w:r>
      <w:r w:rsidR="00C178B7" w:rsidRPr="00C93E9D">
        <w:rPr>
          <w:rFonts w:ascii="Times New Roman" w:hAnsi="Times New Roman"/>
          <w:color w:val="000000" w:themeColor="text1"/>
          <w:lang w:eastAsia="zh-CN"/>
        </w:rPr>
        <w:t xml:space="preserve"> </w:t>
      </w:r>
      <w:r w:rsidRPr="00C93E9D">
        <w:rPr>
          <w:rFonts w:ascii="Times New Roman" w:hAnsi="Times New Roman"/>
          <w:color w:val="000000" w:themeColor="text1"/>
          <w:lang w:eastAsia="zh-CN"/>
        </w:rPr>
        <w:t>项目所在地水文地质图</w:t>
      </w:r>
    </w:p>
    <w:p w14:paraId="129A4787" w14:textId="0C275283" w:rsidR="00120B88" w:rsidRPr="00C93E9D" w:rsidRDefault="00120B88" w:rsidP="002B5835">
      <w:pPr>
        <w:pStyle w:val="ac"/>
        <w:spacing w:before="0"/>
        <w:ind w:left="0" w:firstLine="480"/>
        <w:rPr>
          <w:rFonts w:ascii="Times New Roman" w:hAnsi="Times New Roman"/>
          <w:color w:val="000000" w:themeColor="text1"/>
          <w:lang w:eastAsia="zh-CN"/>
        </w:rPr>
      </w:pPr>
      <w:r w:rsidRPr="00C93E9D">
        <w:rPr>
          <w:rFonts w:ascii="Times New Roman" w:hAnsi="Times New Roman" w:hint="eastAsia"/>
          <w:color w:val="000000" w:themeColor="text1"/>
          <w:lang w:eastAsia="zh-CN"/>
        </w:rPr>
        <w:t>附图</w:t>
      </w:r>
      <w:r w:rsidRPr="00C93E9D">
        <w:rPr>
          <w:rFonts w:ascii="Times New Roman" w:hAnsi="Times New Roman" w:hint="eastAsia"/>
          <w:color w:val="000000" w:themeColor="text1"/>
          <w:lang w:eastAsia="zh-CN"/>
        </w:rPr>
        <w:t>1</w:t>
      </w:r>
      <w:r w:rsidR="005869B4" w:rsidRPr="00C93E9D">
        <w:rPr>
          <w:rFonts w:ascii="Times New Roman" w:hAnsi="Times New Roman"/>
          <w:color w:val="000000" w:themeColor="text1"/>
          <w:lang w:eastAsia="zh-CN"/>
        </w:rPr>
        <w:t>3</w:t>
      </w:r>
      <w:r w:rsidRPr="00C93E9D">
        <w:rPr>
          <w:rFonts w:ascii="Times New Roman" w:hAnsi="Times New Roman" w:hint="eastAsia"/>
          <w:color w:val="000000" w:themeColor="text1"/>
          <w:lang w:eastAsia="zh-CN"/>
        </w:rPr>
        <w:t xml:space="preserve"> </w:t>
      </w:r>
      <w:r w:rsidRPr="00C93E9D">
        <w:rPr>
          <w:rFonts w:ascii="Times New Roman" w:hAnsi="Times New Roman" w:hint="eastAsia"/>
          <w:color w:val="000000" w:themeColor="text1"/>
          <w:lang w:eastAsia="zh-CN"/>
        </w:rPr>
        <w:t>项目与宣汉县水土保持重点防治区位置关系图</w:t>
      </w:r>
    </w:p>
    <w:p w14:paraId="5DBAD2DD" w14:textId="47E5C112" w:rsidR="00C65278" w:rsidRPr="00C93E9D" w:rsidRDefault="00C65278" w:rsidP="002B5835">
      <w:pPr>
        <w:pStyle w:val="ac"/>
        <w:spacing w:before="0"/>
        <w:ind w:left="0" w:firstLine="480"/>
        <w:rPr>
          <w:rFonts w:ascii="Times New Roman" w:hAnsi="Times New Roman"/>
          <w:color w:val="000000" w:themeColor="text1"/>
          <w:lang w:eastAsia="zh-CN"/>
        </w:rPr>
      </w:pPr>
      <w:r w:rsidRPr="00C93E9D">
        <w:rPr>
          <w:rFonts w:ascii="Times New Roman" w:hAnsi="Times New Roman" w:hint="eastAsia"/>
          <w:color w:val="000000" w:themeColor="text1"/>
          <w:lang w:eastAsia="zh-CN"/>
        </w:rPr>
        <w:t>附图</w:t>
      </w:r>
      <w:r w:rsidR="00C178B7" w:rsidRPr="00C93E9D">
        <w:rPr>
          <w:rFonts w:ascii="Times New Roman" w:hAnsi="Times New Roman"/>
          <w:color w:val="000000" w:themeColor="text1"/>
          <w:lang w:eastAsia="zh-CN"/>
        </w:rPr>
        <w:t>1</w:t>
      </w:r>
      <w:r w:rsidR="005869B4" w:rsidRPr="00C93E9D">
        <w:rPr>
          <w:rFonts w:ascii="Times New Roman" w:hAnsi="Times New Roman"/>
          <w:color w:val="000000" w:themeColor="text1"/>
          <w:lang w:eastAsia="zh-CN"/>
        </w:rPr>
        <w:t>4</w:t>
      </w:r>
      <w:r w:rsidR="00C178B7" w:rsidRPr="00C93E9D">
        <w:rPr>
          <w:rFonts w:ascii="Times New Roman" w:hAnsi="Times New Roman"/>
          <w:color w:val="000000" w:themeColor="text1"/>
          <w:lang w:eastAsia="zh-CN"/>
        </w:rPr>
        <w:t xml:space="preserve">  </w:t>
      </w:r>
      <w:r w:rsidRPr="00C93E9D">
        <w:rPr>
          <w:rFonts w:ascii="Times New Roman" w:hAnsi="Times New Roman"/>
          <w:color w:val="000000" w:themeColor="text1"/>
          <w:lang w:eastAsia="zh-CN"/>
        </w:rPr>
        <w:t>项目所在地生态类型图</w:t>
      </w:r>
    </w:p>
    <w:p w14:paraId="58D80112" w14:textId="2CD0612D" w:rsidR="00C65278" w:rsidRPr="00C93E9D" w:rsidRDefault="00C65278" w:rsidP="002B5835">
      <w:pPr>
        <w:pStyle w:val="ac"/>
        <w:spacing w:before="0"/>
        <w:ind w:left="0" w:firstLine="480"/>
        <w:rPr>
          <w:rFonts w:ascii="Times New Roman" w:hAnsi="Times New Roman"/>
          <w:color w:val="000000" w:themeColor="text1"/>
          <w:lang w:eastAsia="zh-CN"/>
        </w:rPr>
      </w:pPr>
      <w:r w:rsidRPr="00C93E9D">
        <w:rPr>
          <w:rFonts w:ascii="Times New Roman" w:hAnsi="Times New Roman" w:hint="eastAsia"/>
          <w:color w:val="000000" w:themeColor="text1"/>
          <w:lang w:eastAsia="zh-CN"/>
        </w:rPr>
        <w:t>附图</w:t>
      </w:r>
      <w:r w:rsidR="008E1AD5" w:rsidRPr="00C93E9D">
        <w:rPr>
          <w:rFonts w:ascii="Times New Roman" w:hAnsi="Times New Roman"/>
          <w:color w:val="000000" w:themeColor="text1"/>
          <w:lang w:eastAsia="zh-CN"/>
        </w:rPr>
        <w:t>1</w:t>
      </w:r>
      <w:r w:rsidR="005869B4" w:rsidRPr="00C93E9D">
        <w:rPr>
          <w:rFonts w:ascii="Times New Roman" w:hAnsi="Times New Roman"/>
          <w:color w:val="000000" w:themeColor="text1"/>
          <w:lang w:eastAsia="zh-CN"/>
        </w:rPr>
        <w:t>5</w:t>
      </w:r>
      <w:r w:rsidR="00C178B7" w:rsidRPr="00C93E9D">
        <w:rPr>
          <w:rFonts w:ascii="Times New Roman" w:hAnsi="Times New Roman"/>
          <w:color w:val="000000" w:themeColor="text1"/>
          <w:lang w:eastAsia="zh-CN"/>
        </w:rPr>
        <w:t xml:space="preserve">  </w:t>
      </w:r>
      <w:r w:rsidRPr="00C93E9D">
        <w:rPr>
          <w:rFonts w:ascii="Times New Roman" w:hAnsi="Times New Roman"/>
          <w:color w:val="000000" w:themeColor="text1"/>
          <w:lang w:eastAsia="zh-CN"/>
        </w:rPr>
        <w:t>项目所在地土地利用图</w:t>
      </w:r>
    </w:p>
    <w:p w14:paraId="357BBD56" w14:textId="6ECC78A9" w:rsidR="00C65278" w:rsidRPr="00C93E9D" w:rsidRDefault="00C65278" w:rsidP="002B5835">
      <w:pPr>
        <w:pStyle w:val="ac"/>
        <w:spacing w:before="0"/>
        <w:ind w:left="0" w:firstLine="480"/>
        <w:rPr>
          <w:rFonts w:ascii="Times New Roman" w:hAnsi="Times New Roman"/>
          <w:color w:val="000000" w:themeColor="text1"/>
          <w:lang w:eastAsia="zh-CN"/>
        </w:rPr>
      </w:pPr>
      <w:r w:rsidRPr="00C93E9D">
        <w:rPr>
          <w:rFonts w:ascii="Times New Roman" w:hAnsi="Times New Roman" w:hint="eastAsia"/>
          <w:color w:val="000000" w:themeColor="text1"/>
          <w:lang w:eastAsia="zh-CN"/>
        </w:rPr>
        <w:lastRenderedPageBreak/>
        <w:t>附图</w:t>
      </w:r>
      <w:r w:rsidR="008E1AD5" w:rsidRPr="00C93E9D">
        <w:rPr>
          <w:rFonts w:ascii="Times New Roman" w:hAnsi="Times New Roman"/>
          <w:color w:val="000000" w:themeColor="text1"/>
          <w:lang w:eastAsia="zh-CN"/>
        </w:rPr>
        <w:t>1</w:t>
      </w:r>
      <w:r w:rsidR="005869B4" w:rsidRPr="00C93E9D">
        <w:rPr>
          <w:rFonts w:ascii="Times New Roman" w:hAnsi="Times New Roman"/>
          <w:color w:val="000000" w:themeColor="text1"/>
          <w:lang w:eastAsia="zh-CN"/>
        </w:rPr>
        <w:t>6</w:t>
      </w:r>
      <w:r w:rsidR="00C178B7" w:rsidRPr="00C93E9D">
        <w:rPr>
          <w:rFonts w:ascii="Times New Roman" w:hAnsi="Times New Roman"/>
          <w:color w:val="000000" w:themeColor="text1"/>
          <w:lang w:eastAsia="zh-CN"/>
        </w:rPr>
        <w:t xml:space="preserve">  </w:t>
      </w:r>
      <w:r w:rsidRPr="00C93E9D">
        <w:rPr>
          <w:rFonts w:ascii="Times New Roman" w:hAnsi="Times New Roman"/>
          <w:color w:val="000000" w:themeColor="text1"/>
          <w:lang w:eastAsia="zh-CN"/>
        </w:rPr>
        <w:t>项目所在植被类型图</w:t>
      </w:r>
    </w:p>
    <w:p w14:paraId="50207A83" w14:textId="6D9476EE" w:rsidR="00C65278" w:rsidRPr="00C93E9D" w:rsidRDefault="00C65278" w:rsidP="002B5835">
      <w:pPr>
        <w:pStyle w:val="ac"/>
        <w:spacing w:before="0"/>
        <w:ind w:left="0" w:firstLine="480"/>
        <w:rPr>
          <w:rFonts w:ascii="Times New Roman" w:hAnsi="Times New Roman"/>
          <w:color w:val="000000" w:themeColor="text1"/>
          <w:lang w:eastAsia="zh-CN"/>
        </w:rPr>
      </w:pPr>
      <w:r w:rsidRPr="00C93E9D">
        <w:rPr>
          <w:rFonts w:ascii="Times New Roman" w:hAnsi="Times New Roman" w:hint="eastAsia"/>
          <w:color w:val="000000" w:themeColor="text1"/>
          <w:lang w:eastAsia="zh-CN"/>
        </w:rPr>
        <w:t>附图</w:t>
      </w:r>
      <w:r w:rsidR="008E1AD5" w:rsidRPr="00C93E9D">
        <w:rPr>
          <w:rFonts w:ascii="Times New Roman" w:hAnsi="Times New Roman"/>
          <w:color w:val="000000" w:themeColor="text1"/>
          <w:lang w:eastAsia="zh-CN"/>
        </w:rPr>
        <w:t>1</w:t>
      </w:r>
      <w:r w:rsidR="005869B4" w:rsidRPr="00C93E9D">
        <w:rPr>
          <w:rFonts w:ascii="Times New Roman" w:hAnsi="Times New Roman"/>
          <w:color w:val="000000" w:themeColor="text1"/>
          <w:lang w:eastAsia="zh-CN"/>
        </w:rPr>
        <w:t>7</w:t>
      </w:r>
      <w:r w:rsidR="00C178B7" w:rsidRPr="00C93E9D">
        <w:rPr>
          <w:rFonts w:ascii="Times New Roman" w:hAnsi="Times New Roman"/>
          <w:color w:val="000000" w:themeColor="text1"/>
          <w:lang w:eastAsia="zh-CN"/>
        </w:rPr>
        <w:t xml:space="preserve">  </w:t>
      </w:r>
      <w:r w:rsidRPr="00C93E9D">
        <w:rPr>
          <w:rFonts w:ascii="Times New Roman" w:hAnsi="Times New Roman"/>
          <w:color w:val="000000" w:themeColor="text1"/>
          <w:lang w:eastAsia="zh-CN"/>
        </w:rPr>
        <w:t>植被覆盖度空间分布图</w:t>
      </w:r>
    </w:p>
    <w:p w14:paraId="6610C112" w14:textId="00414249" w:rsidR="00C65278" w:rsidRPr="00C93E9D" w:rsidRDefault="00C65278" w:rsidP="00385555">
      <w:pPr>
        <w:pStyle w:val="ac"/>
        <w:spacing w:before="0"/>
        <w:ind w:left="0" w:firstLine="480"/>
        <w:rPr>
          <w:rFonts w:ascii="Times New Roman" w:hAnsi="Times New Roman"/>
          <w:color w:val="000000" w:themeColor="text1"/>
          <w:lang w:eastAsia="zh-CN"/>
        </w:rPr>
      </w:pPr>
      <w:r w:rsidRPr="00C93E9D">
        <w:rPr>
          <w:rFonts w:ascii="Times New Roman" w:hAnsi="Times New Roman" w:hint="eastAsia"/>
          <w:color w:val="000000" w:themeColor="text1"/>
          <w:lang w:eastAsia="zh-CN"/>
        </w:rPr>
        <w:t>附图</w:t>
      </w:r>
      <w:r w:rsidR="008E1AD5" w:rsidRPr="00C93E9D">
        <w:rPr>
          <w:rFonts w:ascii="Times New Roman" w:hAnsi="Times New Roman"/>
          <w:color w:val="000000" w:themeColor="text1"/>
          <w:lang w:eastAsia="zh-CN"/>
        </w:rPr>
        <w:t>1</w:t>
      </w:r>
      <w:r w:rsidR="005869B4" w:rsidRPr="00C93E9D">
        <w:rPr>
          <w:rFonts w:ascii="Times New Roman" w:hAnsi="Times New Roman"/>
          <w:color w:val="000000" w:themeColor="text1"/>
          <w:lang w:eastAsia="zh-CN"/>
        </w:rPr>
        <w:t>8</w:t>
      </w:r>
      <w:r w:rsidR="00C178B7" w:rsidRPr="00C93E9D">
        <w:rPr>
          <w:rFonts w:ascii="Times New Roman" w:hAnsi="Times New Roman"/>
          <w:color w:val="000000" w:themeColor="text1"/>
          <w:lang w:eastAsia="zh-CN"/>
        </w:rPr>
        <w:t xml:space="preserve">  </w:t>
      </w:r>
      <w:r w:rsidRPr="00C93E9D">
        <w:rPr>
          <w:rFonts w:ascii="Times New Roman" w:hAnsi="Times New Roman"/>
          <w:color w:val="000000" w:themeColor="text1"/>
          <w:lang w:eastAsia="zh-CN"/>
        </w:rPr>
        <w:t>项目所在地土壤侵蚀图</w:t>
      </w:r>
    </w:p>
    <w:p w14:paraId="7E193261" w14:textId="40B12A13" w:rsidR="00C65278" w:rsidRPr="00C93E9D" w:rsidRDefault="00C65278" w:rsidP="002B5835">
      <w:pPr>
        <w:pStyle w:val="ac"/>
        <w:spacing w:before="0"/>
        <w:ind w:left="0" w:firstLine="480"/>
        <w:rPr>
          <w:rFonts w:ascii="Times New Roman" w:hAnsi="Times New Roman"/>
          <w:color w:val="000000" w:themeColor="text1"/>
          <w:lang w:eastAsia="zh-CN"/>
        </w:rPr>
      </w:pPr>
      <w:r w:rsidRPr="00C93E9D">
        <w:rPr>
          <w:rFonts w:ascii="Times New Roman" w:hAnsi="Times New Roman" w:hint="eastAsia"/>
          <w:color w:val="000000" w:themeColor="text1"/>
          <w:lang w:eastAsia="zh-CN"/>
        </w:rPr>
        <w:t>附图</w:t>
      </w:r>
      <w:r w:rsidRPr="00C93E9D">
        <w:rPr>
          <w:rFonts w:ascii="Times New Roman" w:hAnsi="Times New Roman"/>
          <w:color w:val="000000" w:themeColor="text1"/>
          <w:lang w:eastAsia="zh-CN"/>
        </w:rPr>
        <w:t>1</w:t>
      </w:r>
      <w:r w:rsidR="005869B4" w:rsidRPr="00C93E9D">
        <w:rPr>
          <w:rFonts w:ascii="Times New Roman" w:hAnsi="Times New Roman"/>
          <w:color w:val="000000" w:themeColor="text1"/>
          <w:lang w:eastAsia="zh-CN"/>
        </w:rPr>
        <w:t>9</w:t>
      </w:r>
      <w:r w:rsidR="00C178B7" w:rsidRPr="00C93E9D">
        <w:rPr>
          <w:rFonts w:ascii="Times New Roman" w:hAnsi="Times New Roman"/>
          <w:color w:val="000000" w:themeColor="text1"/>
          <w:lang w:eastAsia="zh-CN"/>
        </w:rPr>
        <w:t xml:space="preserve">  </w:t>
      </w:r>
      <w:r w:rsidR="00120B88" w:rsidRPr="00C93E9D">
        <w:rPr>
          <w:rFonts w:ascii="Times New Roman" w:hAnsi="Times New Roman" w:hint="eastAsia"/>
          <w:color w:val="000000" w:themeColor="text1"/>
          <w:lang w:eastAsia="zh-CN"/>
        </w:rPr>
        <w:t>陆生生态</w:t>
      </w:r>
      <w:proofErr w:type="gramStart"/>
      <w:r w:rsidR="00120B88" w:rsidRPr="00C93E9D">
        <w:rPr>
          <w:rFonts w:ascii="Times New Roman" w:hAnsi="Times New Roman" w:hint="eastAsia"/>
          <w:color w:val="000000" w:themeColor="text1"/>
          <w:lang w:eastAsia="zh-CN"/>
        </w:rPr>
        <w:t>样方样线分布</w:t>
      </w:r>
      <w:proofErr w:type="gramEnd"/>
      <w:r w:rsidR="00120B88" w:rsidRPr="00C93E9D">
        <w:rPr>
          <w:rFonts w:ascii="Times New Roman" w:hAnsi="Times New Roman" w:hint="eastAsia"/>
          <w:color w:val="000000" w:themeColor="text1"/>
          <w:lang w:eastAsia="zh-CN"/>
        </w:rPr>
        <w:t>图</w:t>
      </w:r>
    </w:p>
    <w:p w14:paraId="17EC375A" w14:textId="7111CB76" w:rsidR="009E271F" w:rsidRPr="00C93E9D" w:rsidRDefault="009E271F" w:rsidP="002B5835">
      <w:pPr>
        <w:pStyle w:val="ac"/>
        <w:spacing w:before="0"/>
        <w:ind w:left="0" w:firstLine="480"/>
        <w:rPr>
          <w:rFonts w:ascii="Times New Roman" w:hAnsi="Times New Roman"/>
          <w:color w:val="000000" w:themeColor="text1"/>
          <w:lang w:eastAsia="zh-CN"/>
        </w:rPr>
      </w:pPr>
      <w:r w:rsidRPr="00C93E9D">
        <w:rPr>
          <w:rFonts w:ascii="Times New Roman" w:hAnsi="Times New Roman" w:hint="eastAsia"/>
          <w:color w:val="000000" w:themeColor="text1"/>
          <w:lang w:eastAsia="zh-CN"/>
        </w:rPr>
        <w:t>附图</w:t>
      </w:r>
      <w:r w:rsidR="005869B4" w:rsidRPr="00C93E9D">
        <w:rPr>
          <w:rFonts w:ascii="Times New Roman" w:hAnsi="Times New Roman"/>
          <w:color w:val="000000" w:themeColor="text1"/>
          <w:lang w:eastAsia="zh-CN"/>
        </w:rPr>
        <w:t>20</w:t>
      </w:r>
      <w:r w:rsidRPr="00C93E9D">
        <w:rPr>
          <w:rFonts w:ascii="Times New Roman" w:hAnsi="Times New Roman" w:hint="eastAsia"/>
          <w:color w:val="000000" w:themeColor="text1"/>
          <w:lang w:eastAsia="zh-CN"/>
        </w:rPr>
        <w:t xml:space="preserve"> </w:t>
      </w:r>
      <w:r w:rsidRPr="00C93E9D">
        <w:rPr>
          <w:rFonts w:ascii="Times New Roman" w:hAnsi="Times New Roman" w:hint="eastAsia"/>
          <w:color w:val="000000" w:themeColor="text1"/>
          <w:lang w:eastAsia="zh-CN"/>
        </w:rPr>
        <w:t>景观拼块图</w:t>
      </w:r>
    </w:p>
    <w:p w14:paraId="5595CB90" w14:textId="76ACC267" w:rsidR="009E271F" w:rsidRPr="00C93E9D" w:rsidRDefault="009E271F" w:rsidP="002B5835">
      <w:pPr>
        <w:pStyle w:val="ac"/>
        <w:spacing w:before="0"/>
        <w:ind w:left="0" w:firstLine="480"/>
        <w:rPr>
          <w:rFonts w:ascii="Times New Roman" w:hAnsi="Times New Roman"/>
          <w:color w:val="000000" w:themeColor="text1"/>
          <w:lang w:eastAsia="zh-CN"/>
        </w:rPr>
      </w:pPr>
      <w:r w:rsidRPr="00C93E9D">
        <w:rPr>
          <w:rFonts w:ascii="Times New Roman" w:hAnsi="Times New Roman" w:hint="eastAsia"/>
          <w:color w:val="000000" w:themeColor="text1"/>
          <w:lang w:eastAsia="zh-CN"/>
        </w:rPr>
        <w:t>附图</w:t>
      </w:r>
      <w:r w:rsidRPr="00C93E9D">
        <w:rPr>
          <w:rFonts w:ascii="Times New Roman" w:hAnsi="Times New Roman" w:hint="eastAsia"/>
          <w:color w:val="000000" w:themeColor="text1"/>
          <w:lang w:eastAsia="zh-CN"/>
        </w:rPr>
        <w:t>2</w:t>
      </w:r>
      <w:r w:rsidR="005869B4" w:rsidRPr="00C93E9D">
        <w:rPr>
          <w:rFonts w:ascii="Times New Roman" w:hAnsi="Times New Roman"/>
          <w:color w:val="000000" w:themeColor="text1"/>
          <w:lang w:eastAsia="zh-CN"/>
        </w:rPr>
        <w:t>1</w:t>
      </w:r>
      <w:r w:rsidRPr="00C93E9D">
        <w:rPr>
          <w:rFonts w:ascii="Times New Roman" w:hAnsi="Times New Roman" w:hint="eastAsia"/>
          <w:color w:val="000000" w:themeColor="text1"/>
          <w:lang w:eastAsia="zh-CN"/>
        </w:rPr>
        <w:t xml:space="preserve"> </w:t>
      </w:r>
      <w:r w:rsidRPr="00C93E9D">
        <w:rPr>
          <w:rFonts w:ascii="Times New Roman" w:hAnsi="Times New Roman" w:hint="eastAsia"/>
          <w:color w:val="000000" w:themeColor="text1"/>
          <w:lang w:eastAsia="zh-CN"/>
        </w:rPr>
        <w:t>项目评价</w:t>
      </w:r>
      <w:proofErr w:type="gramStart"/>
      <w:r w:rsidRPr="00C93E9D">
        <w:rPr>
          <w:rFonts w:ascii="Times New Roman" w:hAnsi="Times New Roman" w:hint="eastAsia"/>
          <w:color w:val="000000" w:themeColor="text1"/>
          <w:lang w:eastAsia="zh-CN"/>
        </w:rPr>
        <w:t>范围公益</w:t>
      </w:r>
      <w:proofErr w:type="gramEnd"/>
      <w:r w:rsidRPr="00C93E9D">
        <w:rPr>
          <w:rFonts w:ascii="Times New Roman" w:hAnsi="Times New Roman" w:hint="eastAsia"/>
          <w:color w:val="000000" w:themeColor="text1"/>
          <w:lang w:eastAsia="zh-CN"/>
        </w:rPr>
        <w:t>林分布图</w:t>
      </w:r>
    </w:p>
    <w:p w14:paraId="5B2E7CEE" w14:textId="111D3B76" w:rsidR="009E271F" w:rsidRPr="00C93E9D" w:rsidRDefault="009E271F" w:rsidP="002B5835">
      <w:pPr>
        <w:pStyle w:val="ac"/>
        <w:spacing w:before="0"/>
        <w:ind w:left="0" w:firstLine="480"/>
        <w:rPr>
          <w:rFonts w:ascii="Times New Roman" w:hAnsi="Times New Roman"/>
          <w:color w:val="000000" w:themeColor="text1"/>
          <w:lang w:eastAsia="zh-CN"/>
        </w:rPr>
      </w:pPr>
      <w:r w:rsidRPr="00C93E9D">
        <w:rPr>
          <w:rFonts w:ascii="Times New Roman" w:hAnsi="Times New Roman" w:hint="eastAsia"/>
          <w:color w:val="000000" w:themeColor="text1"/>
          <w:lang w:eastAsia="zh-CN"/>
        </w:rPr>
        <w:t>附图</w:t>
      </w:r>
      <w:r w:rsidRPr="00C93E9D">
        <w:rPr>
          <w:rFonts w:ascii="Times New Roman" w:hAnsi="Times New Roman" w:hint="eastAsia"/>
          <w:color w:val="000000" w:themeColor="text1"/>
          <w:lang w:eastAsia="zh-CN"/>
        </w:rPr>
        <w:t>2</w:t>
      </w:r>
      <w:r w:rsidR="005869B4" w:rsidRPr="00C93E9D">
        <w:rPr>
          <w:rFonts w:ascii="Times New Roman" w:hAnsi="Times New Roman"/>
          <w:color w:val="000000" w:themeColor="text1"/>
          <w:lang w:eastAsia="zh-CN"/>
        </w:rPr>
        <w:t>2</w:t>
      </w:r>
      <w:r w:rsidRPr="00C93E9D">
        <w:rPr>
          <w:rFonts w:ascii="Times New Roman" w:hAnsi="Times New Roman" w:hint="eastAsia"/>
          <w:color w:val="000000" w:themeColor="text1"/>
          <w:lang w:eastAsia="zh-CN"/>
        </w:rPr>
        <w:t xml:space="preserve"> </w:t>
      </w:r>
      <w:r w:rsidRPr="00C93E9D">
        <w:rPr>
          <w:rFonts w:ascii="Times New Roman" w:hAnsi="Times New Roman" w:hint="eastAsia"/>
          <w:color w:val="000000" w:themeColor="text1"/>
          <w:lang w:eastAsia="zh-CN"/>
        </w:rPr>
        <w:t>项目评价范围天然林分布图</w:t>
      </w:r>
    </w:p>
    <w:p w14:paraId="53CA4423" w14:textId="1D4D2671" w:rsidR="00C65278" w:rsidRPr="00C93E9D" w:rsidRDefault="00C65278" w:rsidP="002B5835">
      <w:pPr>
        <w:pStyle w:val="ac"/>
        <w:spacing w:before="0"/>
        <w:ind w:left="0" w:firstLine="480"/>
        <w:rPr>
          <w:rFonts w:ascii="Times New Roman" w:hAnsi="Times New Roman"/>
          <w:color w:val="000000" w:themeColor="text1"/>
          <w:lang w:eastAsia="zh-CN"/>
        </w:rPr>
      </w:pPr>
      <w:r w:rsidRPr="00C93E9D">
        <w:rPr>
          <w:rFonts w:ascii="Times New Roman" w:hAnsi="Times New Roman" w:hint="eastAsia"/>
          <w:color w:val="000000" w:themeColor="text1"/>
          <w:lang w:eastAsia="zh-CN"/>
        </w:rPr>
        <w:t>附图</w:t>
      </w:r>
      <w:r w:rsidR="00FC0963" w:rsidRPr="00C93E9D">
        <w:rPr>
          <w:rFonts w:ascii="Times New Roman" w:hAnsi="Times New Roman"/>
          <w:color w:val="000000" w:themeColor="text1"/>
          <w:lang w:eastAsia="zh-CN"/>
        </w:rPr>
        <w:t>2</w:t>
      </w:r>
      <w:r w:rsidR="005869B4" w:rsidRPr="00C93E9D">
        <w:rPr>
          <w:rFonts w:ascii="Times New Roman" w:hAnsi="Times New Roman"/>
          <w:color w:val="000000" w:themeColor="text1"/>
          <w:lang w:eastAsia="zh-CN"/>
        </w:rPr>
        <w:t>3</w:t>
      </w:r>
      <w:r w:rsidR="00C178B7" w:rsidRPr="00C93E9D">
        <w:rPr>
          <w:rFonts w:ascii="Times New Roman" w:hAnsi="Times New Roman"/>
          <w:color w:val="000000" w:themeColor="text1"/>
          <w:lang w:eastAsia="zh-CN"/>
        </w:rPr>
        <w:t xml:space="preserve">  </w:t>
      </w:r>
      <w:r w:rsidRPr="00C93E9D">
        <w:rPr>
          <w:rFonts w:ascii="Times New Roman" w:hAnsi="Times New Roman"/>
          <w:color w:val="000000" w:themeColor="text1"/>
          <w:lang w:eastAsia="zh-CN"/>
        </w:rPr>
        <w:t>典型生态保护措施</w:t>
      </w:r>
    </w:p>
    <w:p w14:paraId="7AB054B6" w14:textId="7AFB31CD" w:rsidR="00C65278" w:rsidRPr="00C93E9D" w:rsidRDefault="00C65278" w:rsidP="002B5835">
      <w:pPr>
        <w:pStyle w:val="ac"/>
        <w:spacing w:before="0"/>
        <w:ind w:left="0" w:firstLine="480"/>
        <w:rPr>
          <w:rFonts w:ascii="Times New Roman" w:hAnsi="Times New Roman"/>
          <w:color w:val="000000" w:themeColor="text1"/>
          <w:lang w:eastAsia="zh-CN"/>
        </w:rPr>
      </w:pPr>
      <w:r w:rsidRPr="00C93E9D">
        <w:rPr>
          <w:rFonts w:ascii="Times New Roman" w:hAnsi="Times New Roman" w:hint="eastAsia"/>
          <w:color w:val="000000" w:themeColor="text1"/>
          <w:lang w:eastAsia="zh-CN"/>
        </w:rPr>
        <w:t>附图</w:t>
      </w:r>
      <w:r w:rsidR="0034235D" w:rsidRPr="00C93E9D">
        <w:rPr>
          <w:rFonts w:ascii="Times New Roman" w:hAnsi="Times New Roman"/>
          <w:color w:val="000000" w:themeColor="text1"/>
          <w:lang w:eastAsia="zh-CN"/>
        </w:rPr>
        <w:t>2</w:t>
      </w:r>
      <w:r w:rsidR="005869B4" w:rsidRPr="00C93E9D">
        <w:rPr>
          <w:rFonts w:ascii="Times New Roman" w:hAnsi="Times New Roman"/>
          <w:color w:val="000000" w:themeColor="text1"/>
          <w:lang w:eastAsia="zh-CN"/>
        </w:rPr>
        <w:t>4</w:t>
      </w:r>
      <w:r w:rsidRPr="00C93E9D">
        <w:rPr>
          <w:rFonts w:ascii="Times New Roman" w:hAnsi="Times New Roman"/>
          <w:color w:val="000000" w:themeColor="text1"/>
          <w:lang w:eastAsia="zh-CN"/>
        </w:rPr>
        <w:t xml:space="preserve"> </w:t>
      </w:r>
      <w:r w:rsidR="00C178B7" w:rsidRPr="00C93E9D">
        <w:rPr>
          <w:rFonts w:ascii="Times New Roman" w:hAnsi="Times New Roman"/>
          <w:color w:val="000000" w:themeColor="text1"/>
          <w:lang w:eastAsia="zh-CN"/>
        </w:rPr>
        <w:t xml:space="preserve"> </w:t>
      </w:r>
      <w:r w:rsidRPr="00C93E9D">
        <w:rPr>
          <w:rFonts w:ascii="Times New Roman" w:hAnsi="Times New Roman"/>
          <w:color w:val="000000" w:themeColor="text1"/>
          <w:lang w:eastAsia="zh-CN"/>
        </w:rPr>
        <w:t>生态监测布点图</w:t>
      </w:r>
    </w:p>
    <w:p w14:paraId="51AF51E5" w14:textId="5A541E6D" w:rsidR="00C65278" w:rsidRPr="00C93E9D" w:rsidRDefault="00C65278" w:rsidP="002B5835">
      <w:pPr>
        <w:pStyle w:val="ac"/>
        <w:spacing w:before="0"/>
        <w:ind w:left="0" w:firstLine="480"/>
        <w:rPr>
          <w:rFonts w:ascii="Times New Roman" w:hAnsi="Times New Roman"/>
          <w:color w:val="000000" w:themeColor="text1"/>
          <w:lang w:eastAsia="zh-CN"/>
        </w:rPr>
      </w:pPr>
      <w:r w:rsidRPr="00C93E9D">
        <w:rPr>
          <w:rFonts w:ascii="Times New Roman" w:hAnsi="Times New Roman" w:hint="eastAsia"/>
          <w:color w:val="000000" w:themeColor="text1"/>
          <w:lang w:eastAsia="zh-CN"/>
        </w:rPr>
        <w:t>附图</w:t>
      </w:r>
      <w:r w:rsidR="0034235D" w:rsidRPr="00C93E9D">
        <w:rPr>
          <w:rFonts w:ascii="Times New Roman" w:hAnsi="Times New Roman"/>
          <w:color w:val="000000" w:themeColor="text1"/>
          <w:lang w:eastAsia="zh-CN"/>
        </w:rPr>
        <w:t>2</w:t>
      </w:r>
      <w:r w:rsidR="005869B4" w:rsidRPr="00C93E9D">
        <w:rPr>
          <w:rFonts w:ascii="Times New Roman" w:hAnsi="Times New Roman"/>
          <w:color w:val="000000" w:themeColor="text1"/>
          <w:lang w:eastAsia="zh-CN"/>
        </w:rPr>
        <w:t>5</w:t>
      </w:r>
      <w:r w:rsidR="00C178B7" w:rsidRPr="00C93E9D">
        <w:rPr>
          <w:rFonts w:ascii="Times New Roman" w:hAnsi="Times New Roman"/>
          <w:color w:val="000000" w:themeColor="text1"/>
          <w:lang w:eastAsia="zh-CN"/>
        </w:rPr>
        <w:t xml:space="preserve">  </w:t>
      </w:r>
      <w:r w:rsidRPr="00C93E9D">
        <w:rPr>
          <w:rFonts w:ascii="Times New Roman" w:hAnsi="Times New Roman"/>
          <w:color w:val="000000" w:themeColor="text1"/>
          <w:lang w:eastAsia="zh-CN"/>
        </w:rPr>
        <w:t>重点保护野生动物分布图</w:t>
      </w:r>
    </w:p>
    <w:p w14:paraId="4870EF46" w14:textId="77777777" w:rsidR="00C82861" w:rsidRPr="00C93E9D" w:rsidRDefault="00C82861" w:rsidP="002B5835">
      <w:pPr>
        <w:pStyle w:val="ac"/>
        <w:spacing w:before="0"/>
        <w:ind w:left="0" w:firstLine="480"/>
        <w:rPr>
          <w:rFonts w:ascii="Times New Roman" w:eastAsia="黑体" w:hAnsi="Times New Roman"/>
          <w:color w:val="000000" w:themeColor="text1"/>
          <w:lang w:eastAsia="zh-CN"/>
        </w:rPr>
      </w:pPr>
    </w:p>
    <w:p w14:paraId="7E1EFFE2" w14:textId="360DBF4E" w:rsidR="002B5835" w:rsidRPr="00C93E9D" w:rsidRDefault="002B5835" w:rsidP="002B5835">
      <w:pPr>
        <w:pStyle w:val="ac"/>
        <w:spacing w:before="0"/>
        <w:ind w:left="0" w:firstLine="480"/>
        <w:rPr>
          <w:rFonts w:ascii="Times New Roman" w:eastAsia="黑体" w:hAnsi="Times New Roman"/>
          <w:color w:val="000000" w:themeColor="text1"/>
          <w:lang w:eastAsia="zh-CN"/>
        </w:rPr>
      </w:pPr>
      <w:r w:rsidRPr="00C93E9D">
        <w:rPr>
          <w:rFonts w:ascii="Times New Roman" w:eastAsia="黑体" w:hAnsi="Times New Roman"/>
          <w:color w:val="000000" w:themeColor="text1"/>
          <w:lang w:eastAsia="zh-CN"/>
        </w:rPr>
        <w:t>附件</w:t>
      </w:r>
    </w:p>
    <w:p w14:paraId="2F66B688" w14:textId="17B6D561" w:rsidR="002B5835" w:rsidRPr="00C93E9D" w:rsidRDefault="002B5835" w:rsidP="002B5835">
      <w:pPr>
        <w:pStyle w:val="ac"/>
        <w:spacing w:before="0"/>
        <w:ind w:left="0" w:firstLine="480"/>
        <w:rPr>
          <w:rFonts w:ascii="Times New Roman" w:hAnsi="Times New Roman"/>
          <w:color w:val="000000" w:themeColor="text1"/>
          <w:lang w:eastAsia="zh-CN"/>
        </w:rPr>
      </w:pPr>
      <w:r w:rsidRPr="00C93E9D">
        <w:rPr>
          <w:rFonts w:ascii="Times New Roman" w:hAnsi="Times New Roman"/>
          <w:color w:val="000000" w:themeColor="text1"/>
          <w:lang w:eastAsia="zh-CN"/>
        </w:rPr>
        <w:t>附件</w:t>
      </w:r>
      <w:r w:rsidRPr="00C93E9D">
        <w:rPr>
          <w:rFonts w:ascii="Times New Roman" w:hAnsi="Times New Roman"/>
          <w:color w:val="000000" w:themeColor="text1"/>
          <w:lang w:eastAsia="zh-CN"/>
        </w:rPr>
        <w:t xml:space="preserve">1 </w:t>
      </w:r>
      <w:r w:rsidRPr="00C93E9D">
        <w:rPr>
          <w:rFonts w:ascii="Times New Roman" w:hAnsi="Times New Roman"/>
          <w:color w:val="000000" w:themeColor="text1"/>
          <w:lang w:eastAsia="zh-CN"/>
        </w:rPr>
        <w:t>项目委托书</w:t>
      </w:r>
    </w:p>
    <w:p w14:paraId="5BB571DC" w14:textId="0AF1642A" w:rsidR="00C65278" w:rsidRPr="00C93E9D" w:rsidRDefault="00C65278" w:rsidP="002B5835">
      <w:pPr>
        <w:pStyle w:val="ac"/>
        <w:spacing w:before="0"/>
        <w:ind w:left="0" w:firstLine="480"/>
        <w:rPr>
          <w:rFonts w:ascii="Times New Roman" w:hAnsi="Times New Roman"/>
          <w:color w:val="000000" w:themeColor="text1"/>
          <w:lang w:eastAsia="zh-CN"/>
        </w:rPr>
      </w:pPr>
      <w:r w:rsidRPr="00C93E9D">
        <w:rPr>
          <w:rFonts w:ascii="Times New Roman" w:hAnsi="Times New Roman" w:hint="eastAsia"/>
          <w:color w:val="000000" w:themeColor="text1"/>
          <w:lang w:eastAsia="zh-CN"/>
        </w:rPr>
        <w:t>附件</w:t>
      </w:r>
      <w:r w:rsidRPr="00C93E9D">
        <w:rPr>
          <w:rFonts w:ascii="Times New Roman" w:hAnsi="Times New Roman"/>
          <w:color w:val="000000" w:themeColor="text1"/>
          <w:lang w:eastAsia="zh-CN"/>
        </w:rPr>
        <w:t xml:space="preserve">2 </w:t>
      </w:r>
      <w:r w:rsidR="00D308DA" w:rsidRPr="00C93E9D">
        <w:rPr>
          <w:rFonts w:ascii="Times New Roman" w:hAnsi="Times New Roman" w:hint="eastAsia"/>
          <w:color w:val="000000" w:themeColor="text1"/>
          <w:lang w:eastAsia="zh-CN"/>
        </w:rPr>
        <w:t>中原油分投资〔</w:t>
      </w:r>
      <w:r w:rsidR="00D308DA" w:rsidRPr="00C93E9D">
        <w:rPr>
          <w:rFonts w:ascii="Times New Roman" w:hAnsi="Times New Roman" w:hint="eastAsia"/>
          <w:color w:val="000000" w:themeColor="text1"/>
          <w:lang w:eastAsia="zh-CN"/>
        </w:rPr>
        <w:t>2023</w:t>
      </w:r>
      <w:r w:rsidR="00D308DA" w:rsidRPr="00C93E9D">
        <w:rPr>
          <w:rFonts w:ascii="Times New Roman" w:hAnsi="Times New Roman" w:hint="eastAsia"/>
          <w:color w:val="000000" w:themeColor="text1"/>
          <w:lang w:eastAsia="zh-CN"/>
        </w:rPr>
        <w:t>〕</w:t>
      </w:r>
      <w:r w:rsidR="00D308DA" w:rsidRPr="00C93E9D">
        <w:rPr>
          <w:rFonts w:ascii="Times New Roman" w:hAnsi="Times New Roman" w:hint="eastAsia"/>
          <w:color w:val="000000" w:themeColor="text1"/>
          <w:lang w:eastAsia="zh-CN"/>
        </w:rPr>
        <w:t>95</w:t>
      </w:r>
      <w:r w:rsidR="00D308DA" w:rsidRPr="00C93E9D">
        <w:rPr>
          <w:rFonts w:ascii="Times New Roman" w:hAnsi="Times New Roman" w:hint="eastAsia"/>
          <w:color w:val="000000" w:themeColor="text1"/>
          <w:lang w:eastAsia="zh-CN"/>
        </w:rPr>
        <w:t>号</w:t>
      </w:r>
      <w:r w:rsidR="00D308DA" w:rsidRPr="00C93E9D">
        <w:rPr>
          <w:rFonts w:ascii="Times New Roman" w:hAnsi="Times New Roman" w:hint="eastAsia"/>
          <w:color w:val="000000" w:themeColor="text1"/>
          <w:lang w:eastAsia="zh-CN"/>
        </w:rPr>
        <w:t xml:space="preserve"> </w:t>
      </w:r>
      <w:r w:rsidR="00D308DA" w:rsidRPr="00C93E9D">
        <w:rPr>
          <w:rFonts w:ascii="Times New Roman" w:hAnsi="Times New Roman" w:hint="eastAsia"/>
          <w:color w:val="000000" w:themeColor="text1"/>
          <w:lang w:eastAsia="zh-CN"/>
        </w:rPr>
        <w:t>关于普光气田大湾区块</w:t>
      </w:r>
      <w:r w:rsidR="00D308DA" w:rsidRPr="00C93E9D">
        <w:rPr>
          <w:rFonts w:ascii="Times New Roman" w:hAnsi="Times New Roman" w:hint="eastAsia"/>
          <w:color w:val="000000" w:themeColor="text1"/>
          <w:lang w:eastAsia="zh-CN"/>
        </w:rPr>
        <w:t>408-1H</w:t>
      </w:r>
      <w:r w:rsidR="00D308DA" w:rsidRPr="00C93E9D">
        <w:rPr>
          <w:rFonts w:ascii="Times New Roman" w:hAnsi="Times New Roman" w:hint="eastAsia"/>
          <w:color w:val="000000" w:themeColor="text1"/>
          <w:lang w:eastAsia="zh-CN"/>
        </w:rPr>
        <w:t>、</w:t>
      </w:r>
      <w:r w:rsidR="00D308DA" w:rsidRPr="00C93E9D">
        <w:rPr>
          <w:rFonts w:ascii="Times New Roman" w:hAnsi="Times New Roman" w:hint="eastAsia"/>
          <w:color w:val="000000" w:themeColor="text1"/>
          <w:lang w:eastAsia="zh-CN"/>
        </w:rPr>
        <w:t>D408-2</w:t>
      </w:r>
      <w:r w:rsidR="00D308DA" w:rsidRPr="00C93E9D">
        <w:rPr>
          <w:rFonts w:ascii="Times New Roman" w:hAnsi="Times New Roman" w:hint="eastAsia"/>
          <w:color w:val="000000" w:themeColor="text1"/>
          <w:lang w:eastAsia="zh-CN"/>
        </w:rPr>
        <w:t>井产能建设项目可行性研究报告的批复</w:t>
      </w:r>
    </w:p>
    <w:p w14:paraId="36D5FF98" w14:textId="3CF34546" w:rsidR="002B5835" w:rsidRPr="00C93E9D" w:rsidRDefault="002B5835" w:rsidP="002B5835">
      <w:pPr>
        <w:pStyle w:val="ac"/>
        <w:spacing w:before="0"/>
        <w:ind w:left="0" w:firstLine="480"/>
        <w:rPr>
          <w:rFonts w:ascii="Times New Roman" w:hAnsi="Times New Roman"/>
          <w:color w:val="000000" w:themeColor="text1"/>
          <w:lang w:eastAsia="zh-CN"/>
        </w:rPr>
      </w:pPr>
      <w:r w:rsidRPr="00C93E9D">
        <w:rPr>
          <w:rFonts w:ascii="Times New Roman" w:hAnsi="Times New Roman"/>
          <w:color w:val="000000" w:themeColor="text1"/>
          <w:lang w:eastAsia="zh-CN"/>
        </w:rPr>
        <w:t>附件</w:t>
      </w:r>
      <w:r w:rsidR="009D278E" w:rsidRPr="00C93E9D">
        <w:rPr>
          <w:rFonts w:ascii="Times New Roman" w:hAnsi="Times New Roman"/>
          <w:color w:val="000000" w:themeColor="text1"/>
          <w:lang w:eastAsia="zh-CN"/>
        </w:rPr>
        <w:t>3</w:t>
      </w:r>
      <w:r w:rsidRPr="00C93E9D">
        <w:rPr>
          <w:rFonts w:ascii="Times New Roman" w:hAnsi="Times New Roman"/>
          <w:color w:val="000000" w:themeColor="text1"/>
          <w:lang w:eastAsia="zh-CN"/>
        </w:rPr>
        <w:t xml:space="preserve"> </w:t>
      </w:r>
      <w:r w:rsidRPr="00C93E9D">
        <w:rPr>
          <w:rFonts w:ascii="Times New Roman" w:hAnsi="Times New Roman"/>
          <w:color w:val="000000" w:themeColor="text1"/>
          <w:lang w:eastAsia="zh-CN"/>
        </w:rPr>
        <w:t>普光气田原国家环保</w:t>
      </w:r>
      <w:proofErr w:type="gramStart"/>
      <w:r w:rsidRPr="00C93E9D">
        <w:rPr>
          <w:rFonts w:ascii="Times New Roman" w:hAnsi="Times New Roman"/>
          <w:color w:val="000000" w:themeColor="text1"/>
          <w:lang w:eastAsia="zh-CN"/>
        </w:rPr>
        <w:t>总局环</w:t>
      </w:r>
      <w:proofErr w:type="gramEnd"/>
      <w:r w:rsidRPr="00C93E9D">
        <w:rPr>
          <w:rFonts w:ascii="Times New Roman" w:hAnsi="Times New Roman"/>
          <w:color w:val="000000" w:themeColor="text1"/>
          <w:lang w:eastAsia="zh-CN"/>
        </w:rPr>
        <w:t>评批复文件</w:t>
      </w:r>
    </w:p>
    <w:p w14:paraId="0E767662" w14:textId="7E45AD9A" w:rsidR="002B5835" w:rsidRPr="00C93E9D" w:rsidRDefault="002B5835" w:rsidP="002B5835">
      <w:pPr>
        <w:pStyle w:val="ac"/>
        <w:spacing w:before="0"/>
        <w:ind w:left="0" w:firstLine="480"/>
        <w:rPr>
          <w:rFonts w:ascii="Times New Roman" w:hAnsi="Times New Roman"/>
          <w:color w:val="000000" w:themeColor="text1"/>
          <w:lang w:eastAsia="zh-CN"/>
        </w:rPr>
      </w:pPr>
      <w:r w:rsidRPr="00C93E9D">
        <w:rPr>
          <w:rFonts w:ascii="Times New Roman" w:hAnsi="Times New Roman"/>
          <w:color w:val="000000" w:themeColor="text1"/>
          <w:lang w:eastAsia="zh-CN"/>
        </w:rPr>
        <w:t>附件</w:t>
      </w:r>
      <w:r w:rsidR="009D278E" w:rsidRPr="00C93E9D">
        <w:rPr>
          <w:rFonts w:ascii="Times New Roman" w:hAnsi="Times New Roman"/>
          <w:color w:val="000000" w:themeColor="text1"/>
          <w:lang w:eastAsia="zh-CN"/>
        </w:rPr>
        <w:t>4</w:t>
      </w:r>
      <w:r w:rsidRPr="00C93E9D">
        <w:rPr>
          <w:rFonts w:ascii="Times New Roman" w:hAnsi="Times New Roman"/>
          <w:color w:val="000000" w:themeColor="text1"/>
          <w:lang w:eastAsia="zh-CN"/>
        </w:rPr>
        <w:t xml:space="preserve"> </w:t>
      </w:r>
      <w:r w:rsidRPr="00C93E9D">
        <w:rPr>
          <w:rFonts w:ascii="Times New Roman" w:hAnsi="Times New Roman"/>
          <w:color w:val="000000" w:themeColor="text1"/>
          <w:lang w:eastAsia="zh-CN"/>
        </w:rPr>
        <w:t>关于中国石化普光气田开发</w:t>
      </w:r>
      <w:proofErr w:type="gramStart"/>
      <w:r w:rsidRPr="00C93E9D">
        <w:rPr>
          <w:rFonts w:ascii="Times New Roman" w:hAnsi="Times New Roman"/>
          <w:color w:val="000000" w:themeColor="text1"/>
          <w:lang w:eastAsia="zh-CN"/>
        </w:rPr>
        <w:t>及川气东</w:t>
      </w:r>
      <w:proofErr w:type="gramEnd"/>
      <w:r w:rsidRPr="00C93E9D">
        <w:rPr>
          <w:rFonts w:ascii="Times New Roman" w:hAnsi="Times New Roman"/>
          <w:color w:val="000000" w:themeColor="text1"/>
          <w:lang w:eastAsia="zh-CN"/>
        </w:rPr>
        <w:t>送管道工程竣工环境保护验收意见的函</w:t>
      </w:r>
    </w:p>
    <w:p w14:paraId="125B3BF8" w14:textId="5382D5E4" w:rsidR="00C65278" w:rsidRPr="00C93E9D" w:rsidRDefault="00C65278" w:rsidP="002B5835">
      <w:pPr>
        <w:pStyle w:val="ac"/>
        <w:spacing w:before="0"/>
        <w:ind w:left="0" w:firstLine="480"/>
        <w:rPr>
          <w:rFonts w:ascii="Times New Roman" w:hAnsi="Times New Roman"/>
          <w:color w:val="000000" w:themeColor="text1"/>
          <w:lang w:eastAsia="zh-CN"/>
        </w:rPr>
      </w:pPr>
      <w:r w:rsidRPr="00C93E9D">
        <w:rPr>
          <w:rFonts w:ascii="Times New Roman" w:hAnsi="Times New Roman" w:hint="eastAsia"/>
          <w:color w:val="000000" w:themeColor="text1"/>
          <w:lang w:eastAsia="zh-CN"/>
        </w:rPr>
        <w:t>附件</w:t>
      </w:r>
      <w:r w:rsidRPr="00C93E9D">
        <w:rPr>
          <w:rFonts w:ascii="Times New Roman" w:hAnsi="Times New Roman"/>
          <w:color w:val="000000" w:themeColor="text1"/>
          <w:lang w:eastAsia="zh-CN"/>
        </w:rPr>
        <w:t xml:space="preserve">5 </w:t>
      </w:r>
      <w:r w:rsidR="00F0680F" w:rsidRPr="00C93E9D">
        <w:rPr>
          <w:rFonts w:ascii="Times New Roman" w:hAnsi="Times New Roman" w:hint="eastAsia"/>
          <w:color w:val="000000" w:themeColor="text1"/>
          <w:lang w:eastAsia="zh-CN"/>
        </w:rPr>
        <w:t>赵家坝污水处理站（</w:t>
      </w:r>
      <w:r w:rsidR="00F0680F" w:rsidRPr="00C93E9D">
        <w:rPr>
          <w:rFonts w:ascii="Times New Roman" w:hAnsi="Times New Roman" w:hint="eastAsia"/>
          <w:color w:val="000000" w:themeColor="text1"/>
          <w:lang w:eastAsia="zh-CN"/>
        </w:rPr>
        <w:t>1</w:t>
      </w:r>
      <w:r w:rsidR="00F0680F" w:rsidRPr="00C93E9D">
        <w:rPr>
          <w:rFonts w:ascii="Times New Roman" w:hAnsi="Times New Roman" w:hint="eastAsia"/>
          <w:color w:val="000000" w:themeColor="text1"/>
          <w:lang w:eastAsia="zh-CN"/>
        </w:rPr>
        <w:t>号气田水处理站）</w:t>
      </w:r>
      <w:r w:rsidRPr="00C93E9D">
        <w:rPr>
          <w:rFonts w:ascii="Times New Roman" w:hAnsi="Times New Roman"/>
          <w:color w:val="000000" w:themeColor="text1"/>
          <w:lang w:eastAsia="zh-CN"/>
        </w:rPr>
        <w:t>站环评批复</w:t>
      </w:r>
    </w:p>
    <w:p w14:paraId="607F2D78" w14:textId="085D21B1" w:rsidR="00C65278" w:rsidRPr="00C93E9D" w:rsidRDefault="00C65278" w:rsidP="002B5835">
      <w:pPr>
        <w:pStyle w:val="ac"/>
        <w:spacing w:before="0"/>
        <w:ind w:left="0" w:firstLine="480"/>
        <w:rPr>
          <w:rFonts w:ascii="Times New Roman" w:hAnsi="Times New Roman"/>
          <w:color w:val="000000" w:themeColor="text1"/>
          <w:lang w:eastAsia="zh-CN"/>
        </w:rPr>
      </w:pPr>
      <w:r w:rsidRPr="00C93E9D">
        <w:rPr>
          <w:rFonts w:ascii="Times New Roman" w:hAnsi="Times New Roman" w:hint="eastAsia"/>
          <w:color w:val="000000" w:themeColor="text1"/>
          <w:lang w:eastAsia="zh-CN"/>
        </w:rPr>
        <w:t>附件</w:t>
      </w:r>
      <w:r w:rsidRPr="00C93E9D">
        <w:rPr>
          <w:rFonts w:ascii="Times New Roman" w:hAnsi="Times New Roman"/>
          <w:color w:val="000000" w:themeColor="text1"/>
          <w:lang w:eastAsia="zh-CN"/>
        </w:rPr>
        <w:t xml:space="preserve">6 </w:t>
      </w:r>
      <w:r w:rsidR="00F0680F" w:rsidRPr="00C93E9D">
        <w:rPr>
          <w:rFonts w:ascii="Times New Roman" w:hAnsi="Times New Roman" w:hint="eastAsia"/>
          <w:color w:val="000000" w:themeColor="text1"/>
          <w:lang w:eastAsia="zh-CN"/>
        </w:rPr>
        <w:t>赵家坝污水处理站（</w:t>
      </w:r>
      <w:r w:rsidR="00F0680F" w:rsidRPr="00C93E9D">
        <w:rPr>
          <w:rFonts w:ascii="Times New Roman" w:hAnsi="Times New Roman" w:hint="eastAsia"/>
          <w:color w:val="000000" w:themeColor="text1"/>
          <w:lang w:eastAsia="zh-CN"/>
        </w:rPr>
        <w:t>1</w:t>
      </w:r>
      <w:r w:rsidR="00F0680F" w:rsidRPr="00C93E9D">
        <w:rPr>
          <w:rFonts w:ascii="Times New Roman" w:hAnsi="Times New Roman" w:hint="eastAsia"/>
          <w:color w:val="000000" w:themeColor="text1"/>
          <w:lang w:eastAsia="zh-CN"/>
        </w:rPr>
        <w:t>号气田水处理站）</w:t>
      </w:r>
      <w:r w:rsidRPr="00C93E9D">
        <w:rPr>
          <w:rFonts w:ascii="Times New Roman" w:hAnsi="Times New Roman"/>
          <w:color w:val="000000" w:themeColor="text1"/>
          <w:lang w:eastAsia="zh-CN"/>
        </w:rPr>
        <w:t>验收批复</w:t>
      </w:r>
    </w:p>
    <w:p w14:paraId="2BD113A0" w14:textId="1F50D137" w:rsidR="00C65278" w:rsidRPr="00C93E9D" w:rsidRDefault="00C65278" w:rsidP="002B5835">
      <w:pPr>
        <w:pStyle w:val="ac"/>
        <w:spacing w:before="0"/>
        <w:ind w:left="0" w:firstLine="480"/>
        <w:rPr>
          <w:rFonts w:ascii="Times New Roman" w:hAnsi="Times New Roman"/>
          <w:color w:val="000000" w:themeColor="text1"/>
          <w:lang w:eastAsia="zh-CN"/>
        </w:rPr>
      </w:pPr>
      <w:r w:rsidRPr="00C93E9D">
        <w:rPr>
          <w:rFonts w:ascii="Times New Roman" w:hAnsi="Times New Roman" w:hint="eastAsia"/>
          <w:color w:val="000000" w:themeColor="text1"/>
          <w:lang w:eastAsia="zh-CN"/>
        </w:rPr>
        <w:t>附件</w:t>
      </w:r>
      <w:r w:rsidRPr="00C93E9D">
        <w:rPr>
          <w:rFonts w:ascii="Times New Roman" w:hAnsi="Times New Roman"/>
          <w:color w:val="000000" w:themeColor="text1"/>
          <w:lang w:eastAsia="zh-CN"/>
        </w:rPr>
        <w:t xml:space="preserve">7 </w:t>
      </w:r>
      <w:r w:rsidRPr="00C93E9D">
        <w:rPr>
          <w:rFonts w:ascii="Times New Roman" w:hAnsi="Times New Roman"/>
          <w:color w:val="000000" w:themeColor="text1"/>
          <w:lang w:eastAsia="zh-CN"/>
        </w:rPr>
        <w:t>普光</w:t>
      </w:r>
      <w:r w:rsidRPr="00C93E9D">
        <w:rPr>
          <w:rFonts w:ascii="Times New Roman" w:hAnsi="Times New Roman"/>
          <w:color w:val="000000" w:themeColor="text1"/>
          <w:lang w:eastAsia="zh-CN"/>
        </w:rPr>
        <w:t>11</w:t>
      </w:r>
      <w:r w:rsidRPr="00C93E9D">
        <w:rPr>
          <w:rFonts w:ascii="Times New Roman" w:hAnsi="Times New Roman"/>
          <w:color w:val="000000" w:themeColor="text1"/>
          <w:lang w:eastAsia="zh-CN"/>
        </w:rPr>
        <w:t>井回注站环境影响报告表的批复</w:t>
      </w:r>
    </w:p>
    <w:p w14:paraId="5E7AE2BF" w14:textId="60944E20" w:rsidR="00C65278" w:rsidRPr="00C93E9D" w:rsidRDefault="00C65278" w:rsidP="002B5835">
      <w:pPr>
        <w:pStyle w:val="ac"/>
        <w:spacing w:before="0"/>
        <w:ind w:left="0" w:firstLine="480"/>
        <w:rPr>
          <w:rFonts w:ascii="Times New Roman" w:hAnsi="Times New Roman"/>
          <w:color w:val="000000" w:themeColor="text1"/>
          <w:lang w:eastAsia="zh-CN"/>
        </w:rPr>
      </w:pPr>
      <w:r w:rsidRPr="00C93E9D">
        <w:rPr>
          <w:rFonts w:ascii="Times New Roman" w:hAnsi="Times New Roman" w:hint="eastAsia"/>
          <w:color w:val="000000" w:themeColor="text1"/>
          <w:lang w:eastAsia="zh-CN"/>
        </w:rPr>
        <w:t>附件</w:t>
      </w:r>
      <w:r w:rsidRPr="00C93E9D">
        <w:rPr>
          <w:rFonts w:ascii="Times New Roman" w:hAnsi="Times New Roman"/>
          <w:color w:val="000000" w:themeColor="text1"/>
          <w:lang w:eastAsia="zh-CN"/>
        </w:rPr>
        <w:t xml:space="preserve">8 </w:t>
      </w:r>
      <w:r w:rsidRPr="00C93E9D">
        <w:rPr>
          <w:rFonts w:ascii="Times New Roman" w:hAnsi="Times New Roman"/>
          <w:color w:val="000000" w:themeColor="text1"/>
          <w:lang w:eastAsia="zh-CN"/>
        </w:rPr>
        <w:t>普光</w:t>
      </w:r>
      <w:r w:rsidRPr="00C93E9D">
        <w:rPr>
          <w:rFonts w:ascii="Times New Roman" w:hAnsi="Times New Roman"/>
          <w:color w:val="000000" w:themeColor="text1"/>
          <w:lang w:eastAsia="zh-CN"/>
        </w:rPr>
        <w:t>11</w:t>
      </w:r>
      <w:r w:rsidRPr="00C93E9D">
        <w:rPr>
          <w:rFonts w:ascii="Times New Roman" w:hAnsi="Times New Roman"/>
          <w:color w:val="000000" w:themeColor="text1"/>
          <w:lang w:eastAsia="zh-CN"/>
        </w:rPr>
        <w:t>井回注站竣工环境保护验收调查批复</w:t>
      </w:r>
    </w:p>
    <w:p w14:paraId="060437B8" w14:textId="64367D41" w:rsidR="00C65278" w:rsidRPr="00C93E9D" w:rsidRDefault="00C65278" w:rsidP="002B5835">
      <w:pPr>
        <w:pStyle w:val="ac"/>
        <w:spacing w:before="0"/>
        <w:ind w:left="0" w:firstLine="480"/>
        <w:rPr>
          <w:rFonts w:ascii="Times New Roman" w:hAnsi="Times New Roman"/>
          <w:color w:val="000000" w:themeColor="text1"/>
          <w:lang w:eastAsia="zh-CN"/>
        </w:rPr>
      </w:pPr>
      <w:r w:rsidRPr="00C93E9D">
        <w:rPr>
          <w:rFonts w:ascii="Times New Roman" w:hAnsi="Times New Roman" w:hint="eastAsia"/>
          <w:color w:val="000000" w:themeColor="text1"/>
          <w:lang w:eastAsia="zh-CN"/>
        </w:rPr>
        <w:t>附件</w:t>
      </w:r>
      <w:r w:rsidR="00B10D47" w:rsidRPr="00C93E9D">
        <w:rPr>
          <w:rFonts w:ascii="Times New Roman" w:hAnsi="Times New Roman"/>
          <w:color w:val="000000" w:themeColor="text1"/>
          <w:lang w:eastAsia="zh-CN"/>
        </w:rPr>
        <w:t>9</w:t>
      </w:r>
      <w:r w:rsidRPr="00C93E9D">
        <w:rPr>
          <w:rFonts w:ascii="Times New Roman" w:hAnsi="Times New Roman"/>
          <w:color w:val="000000" w:themeColor="text1"/>
          <w:lang w:eastAsia="zh-CN"/>
        </w:rPr>
        <w:t xml:space="preserve"> </w:t>
      </w:r>
      <w:r w:rsidRPr="00C93E9D">
        <w:rPr>
          <w:rFonts w:ascii="Times New Roman" w:hAnsi="Times New Roman"/>
          <w:color w:val="000000" w:themeColor="text1"/>
          <w:lang w:eastAsia="zh-CN"/>
        </w:rPr>
        <w:t>普光分公司危险化学品与危险废物贮存改造工程环评批复</w:t>
      </w:r>
    </w:p>
    <w:p w14:paraId="7623AEE1" w14:textId="3A4314B3" w:rsidR="00C65278" w:rsidRPr="00C93E9D" w:rsidRDefault="00C65278" w:rsidP="002B5835">
      <w:pPr>
        <w:pStyle w:val="ac"/>
        <w:spacing w:before="0"/>
        <w:ind w:left="0" w:firstLine="480"/>
        <w:rPr>
          <w:rFonts w:ascii="Times New Roman" w:hAnsi="Times New Roman"/>
          <w:color w:val="000000" w:themeColor="text1"/>
          <w:lang w:eastAsia="zh-CN"/>
        </w:rPr>
      </w:pPr>
      <w:r w:rsidRPr="00C93E9D">
        <w:rPr>
          <w:rFonts w:ascii="Times New Roman" w:hAnsi="Times New Roman" w:hint="eastAsia"/>
          <w:color w:val="000000" w:themeColor="text1"/>
          <w:lang w:eastAsia="zh-CN"/>
        </w:rPr>
        <w:t>附件</w:t>
      </w:r>
      <w:r w:rsidRPr="00C93E9D">
        <w:rPr>
          <w:rFonts w:ascii="Times New Roman" w:hAnsi="Times New Roman"/>
          <w:color w:val="000000" w:themeColor="text1"/>
          <w:lang w:eastAsia="zh-CN"/>
        </w:rPr>
        <w:t>1</w:t>
      </w:r>
      <w:r w:rsidR="00B10D47" w:rsidRPr="00C93E9D">
        <w:rPr>
          <w:rFonts w:ascii="Times New Roman" w:hAnsi="Times New Roman"/>
          <w:color w:val="000000" w:themeColor="text1"/>
          <w:lang w:eastAsia="zh-CN"/>
        </w:rPr>
        <w:t>0</w:t>
      </w:r>
      <w:r w:rsidRPr="00C93E9D">
        <w:rPr>
          <w:rFonts w:ascii="Times New Roman" w:hAnsi="Times New Roman"/>
          <w:color w:val="000000" w:themeColor="text1"/>
          <w:lang w:eastAsia="zh-CN"/>
        </w:rPr>
        <w:t xml:space="preserve"> </w:t>
      </w:r>
      <w:r w:rsidRPr="00C93E9D">
        <w:rPr>
          <w:rFonts w:ascii="Times New Roman" w:hAnsi="Times New Roman"/>
          <w:color w:val="000000" w:themeColor="text1"/>
          <w:lang w:eastAsia="zh-CN"/>
        </w:rPr>
        <w:t>普光分公司危险化学品与危险废物贮存改造工程竣工环境保护验收公示</w:t>
      </w:r>
    </w:p>
    <w:p w14:paraId="3EC0E145" w14:textId="1DDBD45D" w:rsidR="00C65278" w:rsidRPr="00C93E9D" w:rsidRDefault="00C65278" w:rsidP="002B5835">
      <w:pPr>
        <w:pStyle w:val="ac"/>
        <w:spacing w:before="0"/>
        <w:ind w:left="0" w:firstLine="480"/>
        <w:rPr>
          <w:rFonts w:ascii="Times New Roman" w:hAnsi="Times New Roman"/>
          <w:color w:val="000000" w:themeColor="text1"/>
          <w:lang w:eastAsia="zh-CN"/>
        </w:rPr>
      </w:pPr>
      <w:r w:rsidRPr="00C93E9D">
        <w:rPr>
          <w:rFonts w:ascii="Times New Roman" w:hAnsi="Times New Roman" w:hint="eastAsia"/>
          <w:color w:val="000000" w:themeColor="text1"/>
          <w:lang w:eastAsia="zh-CN"/>
        </w:rPr>
        <w:t>附件</w:t>
      </w:r>
      <w:r w:rsidRPr="00C93E9D">
        <w:rPr>
          <w:rFonts w:ascii="Times New Roman" w:hAnsi="Times New Roman"/>
          <w:color w:val="000000" w:themeColor="text1"/>
          <w:lang w:eastAsia="zh-CN"/>
        </w:rPr>
        <w:t>1</w:t>
      </w:r>
      <w:r w:rsidR="00B10D47" w:rsidRPr="00C93E9D">
        <w:rPr>
          <w:rFonts w:ascii="Times New Roman" w:hAnsi="Times New Roman"/>
          <w:color w:val="000000" w:themeColor="text1"/>
          <w:lang w:eastAsia="zh-CN"/>
        </w:rPr>
        <w:t>1</w:t>
      </w:r>
      <w:r w:rsidRPr="00C93E9D">
        <w:rPr>
          <w:rFonts w:ascii="Times New Roman" w:hAnsi="Times New Roman"/>
          <w:color w:val="000000" w:themeColor="text1"/>
          <w:lang w:eastAsia="zh-CN"/>
        </w:rPr>
        <w:t xml:space="preserve"> </w:t>
      </w:r>
      <w:r w:rsidRPr="00C93E9D">
        <w:rPr>
          <w:rFonts w:ascii="Times New Roman" w:hAnsi="Times New Roman"/>
          <w:color w:val="000000" w:themeColor="text1"/>
          <w:lang w:eastAsia="zh-CN"/>
        </w:rPr>
        <w:t>普光分公司和合资公司应急预案备案表</w:t>
      </w:r>
    </w:p>
    <w:p w14:paraId="6107BC10" w14:textId="77777777" w:rsidR="00B10D47" w:rsidRPr="00C93E9D" w:rsidRDefault="00C65278" w:rsidP="002B5835">
      <w:pPr>
        <w:pStyle w:val="ac"/>
        <w:spacing w:before="0"/>
        <w:ind w:left="0" w:firstLine="480"/>
        <w:rPr>
          <w:rFonts w:ascii="Times New Roman" w:hAnsi="Times New Roman"/>
          <w:color w:val="000000" w:themeColor="text1"/>
          <w:lang w:eastAsia="zh-CN"/>
        </w:rPr>
      </w:pPr>
      <w:r w:rsidRPr="00C93E9D">
        <w:rPr>
          <w:rFonts w:ascii="Times New Roman" w:hAnsi="Times New Roman" w:hint="eastAsia"/>
          <w:color w:val="000000" w:themeColor="text1"/>
          <w:lang w:eastAsia="zh-CN"/>
        </w:rPr>
        <w:t>附件</w:t>
      </w:r>
      <w:r w:rsidRPr="00C93E9D">
        <w:rPr>
          <w:rFonts w:ascii="Times New Roman" w:hAnsi="Times New Roman"/>
          <w:color w:val="000000" w:themeColor="text1"/>
          <w:lang w:eastAsia="zh-CN"/>
        </w:rPr>
        <w:t>1</w:t>
      </w:r>
      <w:r w:rsidR="00B10D47" w:rsidRPr="00C93E9D">
        <w:rPr>
          <w:rFonts w:ascii="Times New Roman" w:hAnsi="Times New Roman"/>
          <w:color w:val="000000" w:themeColor="text1"/>
          <w:lang w:eastAsia="zh-CN"/>
        </w:rPr>
        <w:t>2</w:t>
      </w:r>
      <w:r w:rsidRPr="00C93E9D">
        <w:rPr>
          <w:rFonts w:ascii="Times New Roman" w:hAnsi="Times New Roman"/>
          <w:color w:val="000000" w:themeColor="text1"/>
          <w:lang w:eastAsia="zh-CN"/>
        </w:rPr>
        <w:t xml:space="preserve"> </w:t>
      </w:r>
      <w:r w:rsidRPr="00C93E9D">
        <w:rPr>
          <w:rFonts w:ascii="Times New Roman" w:hAnsi="Times New Roman"/>
          <w:color w:val="000000" w:themeColor="text1"/>
          <w:lang w:eastAsia="zh-CN"/>
        </w:rPr>
        <w:t>达市府函〔</w:t>
      </w:r>
      <w:r w:rsidRPr="00C93E9D">
        <w:rPr>
          <w:rFonts w:ascii="Times New Roman" w:hAnsi="Times New Roman"/>
          <w:color w:val="000000" w:themeColor="text1"/>
          <w:lang w:eastAsia="zh-CN"/>
        </w:rPr>
        <w:t>2020</w:t>
      </w:r>
      <w:r w:rsidRPr="00C93E9D">
        <w:rPr>
          <w:rFonts w:ascii="Times New Roman" w:hAnsi="Times New Roman"/>
          <w:color w:val="000000" w:themeColor="text1"/>
          <w:lang w:eastAsia="zh-CN"/>
        </w:rPr>
        <w:t>〕</w:t>
      </w:r>
      <w:r w:rsidRPr="00C93E9D">
        <w:rPr>
          <w:rFonts w:ascii="Times New Roman" w:hAnsi="Times New Roman"/>
          <w:color w:val="000000" w:themeColor="text1"/>
          <w:lang w:eastAsia="zh-CN"/>
        </w:rPr>
        <w:t>124</w:t>
      </w:r>
      <w:r w:rsidRPr="00C93E9D">
        <w:rPr>
          <w:rFonts w:ascii="Times New Roman" w:hAnsi="Times New Roman"/>
          <w:color w:val="000000" w:themeColor="text1"/>
          <w:lang w:eastAsia="zh-CN"/>
        </w:rPr>
        <w:t>号关于划定万源市、宣汉县和大竹县乡镇及以下集中式饮用水水源地保护区的批复</w:t>
      </w:r>
    </w:p>
    <w:p w14:paraId="553D4EC3" w14:textId="7EF03AAB" w:rsidR="00C65278" w:rsidRPr="00C93E9D" w:rsidRDefault="00B10D47" w:rsidP="002B5835">
      <w:pPr>
        <w:pStyle w:val="ac"/>
        <w:spacing w:before="0"/>
        <w:ind w:left="0" w:firstLine="480"/>
        <w:rPr>
          <w:rFonts w:ascii="Times New Roman" w:hAnsi="Times New Roman"/>
          <w:color w:val="000000" w:themeColor="text1"/>
          <w:lang w:eastAsia="zh-CN"/>
        </w:rPr>
      </w:pPr>
      <w:r w:rsidRPr="00C93E9D">
        <w:rPr>
          <w:rFonts w:ascii="Times New Roman" w:hAnsi="Times New Roman" w:hint="eastAsia"/>
          <w:color w:val="000000" w:themeColor="text1"/>
          <w:lang w:eastAsia="zh-CN"/>
        </w:rPr>
        <w:t>附件</w:t>
      </w:r>
      <w:r w:rsidRPr="00C93E9D">
        <w:rPr>
          <w:rFonts w:ascii="Times New Roman" w:hAnsi="Times New Roman"/>
          <w:color w:val="000000" w:themeColor="text1"/>
          <w:lang w:eastAsia="zh-CN"/>
        </w:rPr>
        <w:t xml:space="preserve">13 </w:t>
      </w:r>
      <w:r w:rsidRPr="00C93E9D">
        <w:rPr>
          <w:rFonts w:ascii="Times New Roman" w:hAnsi="Times New Roman"/>
          <w:color w:val="000000" w:themeColor="text1"/>
          <w:lang w:eastAsia="zh-CN"/>
        </w:rPr>
        <w:t>水土流失区划文件</w:t>
      </w:r>
    </w:p>
    <w:p w14:paraId="01418F57" w14:textId="2945929B" w:rsidR="00151B4F" w:rsidRPr="00C93E9D" w:rsidRDefault="00151B4F" w:rsidP="002B5835">
      <w:pPr>
        <w:pStyle w:val="ac"/>
        <w:spacing w:before="0"/>
        <w:ind w:left="0" w:firstLine="480"/>
        <w:rPr>
          <w:rFonts w:ascii="Times New Roman" w:hAnsi="Times New Roman"/>
          <w:color w:val="000000" w:themeColor="text1"/>
          <w:lang w:eastAsia="zh-CN"/>
        </w:rPr>
      </w:pPr>
      <w:r w:rsidRPr="00C93E9D">
        <w:rPr>
          <w:rFonts w:ascii="Times New Roman" w:hAnsi="Times New Roman" w:hint="eastAsia"/>
          <w:color w:val="000000" w:themeColor="text1"/>
          <w:lang w:eastAsia="zh-CN"/>
        </w:rPr>
        <w:t>附件</w:t>
      </w:r>
      <w:r w:rsidRPr="00C93E9D">
        <w:rPr>
          <w:rFonts w:ascii="Times New Roman" w:hAnsi="Times New Roman" w:hint="eastAsia"/>
          <w:color w:val="000000" w:themeColor="text1"/>
          <w:lang w:eastAsia="zh-CN"/>
        </w:rPr>
        <w:t>1</w:t>
      </w:r>
      <w:r w:rsidRPr="00C93E9D">
        <w:rPr>
          <w:rFonts w:ascii="Times New Roman" w:hAnsi="Times New Roman"/>
          <w:color w:val="000000" w:themeColor="text1"/>
          <w:lang w:eastAsia="zh-CN"/>
        </w:rPr>
        <w:t xml:space="preserve">4 </w:t>
      </w:r>
      <w:r w:rsidRPr="00C93E9D">
        <w:rPr>
          <w:rFonts w:ascii="Times New Roman" w:hAnsi="Times New Roman" w:hint="eastAsia"/>
          <w:color w:val="000000" w:themeColor="text1"/>
          <w:lang w:eastAsia="zh-CN"/>
        </w:rPr>
        <w:t>检测报告</w:t>
      </w:r>
    </w:p>
    <w:bookmarkEnd w:id="3"/>
    <w:bookmarkEnd w:id="4"/>
    <w:p w14:paraId="5F07E213" w14:textId="77777777" w:rsidR="00DC446C" w:rsidRPr="00C93E9D" w:rsidRDefault="00DC446C" w:rsidP="003D2EEB">
      <w:pPr>
        <w:ind w:firstLine="480"/>
        <w:rPr>
          <w:rFonts w:cs="Times New Roman"/>
          <w:color w:val="000000" w:themeColor="text1"/>
        </w:rPr>
        <w:sectPr w:rsidR="00DC446C" w:rsidRPr="00C93E9D" w:rsidSect="00946ECD">
          <w:headerReference w:type="default" r:id="rId15"/>
          <w:footerReference w:type="even" r:id="rId16"/>
          <w:footerReference w:type="default" r:id="rId17"/>
          <w:type w:val="nextColumn"/>
          <w:pgSz w:w="11910" w:h="16840"/>
          <w:pgMar w:top="1440" w:right="1800" w:bottom="1440" w:left="1800" w:header="964" w:footer="964" w:gutter="0"/>
          <w:pgNumType w:fmt="upperRoman" w:start="1"/>
          <w:cols w:space="720"/>
          <w:docGrid w:linePitch="326"/>
        </w:sectPr>
      </w:pPr>
    </w:p>
    <w:p w14:paraId="4C78E910" w14:textId="77777777" w:rsidR="00DC446C" w:rsidRPr="00C93E9D" w:rsidRDefault="00DC446C" w:rsidP="003D2EEB">
      <w:pPr>
        <w:ind w:firstLine="40"/>
        <w:rPr>
          <w:rFonts w:cs="Times New Roman"/>
          <w:color w:val="000000" w:themeColor="text1"/>
          <w:sz w:val="2"/>
          <w:szCs w:val="2"/>
        </w:rPr>
      </w:pPr>
    </w:p>
    <w:p w14:paraId="5591F5CF" w14:textId="77777777" w:rsidR="00DC446C" w:rsidRPr="00C93E9D" w:rsidRDefault="00DC446C" w:rsidP="003D2EEB">
      <w:pPr>
        <w:ind w:firstLine="40"/>
        <w:rPr>
          <w:rFonts w:cs="Times New Roman"/>
          <w:color w:val="000000" w:themeColor="text1"/>
          <w:sz w:val="2"/>
          <w:szCs w:val="2"/>
        </w:rPr>
      </w:pPr>
    </w:p>
    <w:p w14:paraId="5B8FEEB9" w14:textId="04659FD1" w:rsidR="00DC446C" w:rsidRPr="00C93E9D" w:rsidRDefault="003B1968" w:rsidP="003A5D35">
      <w:pPr>
        <w:pStyle w:val="1"/>
        <w:rPr>
          <w:b/>
        </w:rPr>
      </w:pPr>
      <w:bookmarkStart w:id="5" w:name="_Toc144977701"/>
      <w:r w:rsidRPr="00C93E9D">
        <w:t>概述</w:t>
      </w:r>
      <w:bookmarkEnd w:id="5"/>
    </w:p>
    <w:p w14:paraId="3BC617F5" w14:textId="3BAF6A10" w:rsidR="00DC446C" w:rsidRPr="00C93E9D" w:rsidRDefault="003B1968" w:rsidP="008A1381">
      <w:pPr>
        <w:pStyle w:val="2"/>
      </w:pPr>
      <w:bookmarkStart w:id="6" w:name="_Toc144977702"/>
      <w:r w:rsidRPr="00C93E9D">
        <w:t>项目</w:t>
      </w:r>
      <w:r w:rsidR="00DB483E" w:rsidRPr="00C93E9D">
        <w:t>背景</w:t>
      </w:r>
      <w:bookmarkEnd w:id="6"/>
    </w:p>
    <w:p w14:paraId="09F38BA4" w14:textId="06E2EC34" w:rsidR="00215953" w:rsidRPr="00C93E9D" w:rsidRDefault="00215953" w:rsidP="00215953">
      <w:pPr>
        <w:pStyle w:val="00"/>
        <w:rPr>
          <w:color w:val="000000" w:themeColor="text1"/>
        </w:rPr>
      </w:pPr>
      <w:bookmarkStart w:id="7" w:name="_Hlk80477079"/>
      <w:bookmarkStart w:id="8" w:name="_Hlk89782517"/>
      <w:r w:rsidRPr="00C93E9D">
        <w:rPr>
          <w:color w:val="000000" w:themeColor="text1"/>
        </w:rPr>
        <w:t>普光气田</w:t>
      </w:r>
      <w:r w:rsidR="003D0C3E" w:rsidRPr="00C93E9D">
        <w:rPr>
          <w:rFonts w:hint="eastAsia"/>
          <w:color w:val="000000" w:themeColor="text1"/>
        </w:rPr>
        <w:t>大湾</w:t>
      </w:r>
      <w:r w:rsidRPr="00C93E9D">
        <w:rPr>
          <w:color w:val="000000" w:themeColor="text1"/>
        </w:rPr>
        <w:t>区块位于四川省宣汉县</w:t>
      </w:r>
      <w:r w:rsidR="00597C88" w:rsidRPr="00C93E9D">
        <w:rPr>
          <w:color w:val="000000" w:themeColor="text1"/>
        </w:rPr>
        <w:t>毛坝镇</w:t>
      </w:r>
      <w:r w:rsidRPr="00C93E9D">
        <w:rPr>
          <w:color w:val="000000" w:themeColor="text1"/>
        </w:rPr>
        <w:t>境内，</w:t>
      </w:r>
      <w:r w:rsidR="003D0C3E" w:rsidRPr="00C93E9D">
        <w:rPr>
          <w:rFonts w:hint="eastAsia"/>
          <w:color w:val="000000"/>
        </w:rPr>
        <w:t>大湾区块构造上属于川东</w:t>
      </w:r>
      <w:proofErr w:type="gramStart"/>
      <w:r w:rsidR="003D0C3E" w:rsidRPr="00C93E9D">
        <w:rPr>
          <w:rFonts w:hint="eastAsia"/>
          <w:color w:val="000000"/>
        </w:rPr>
        <w:t>断褶带东北</w:t>
      </w:r>
      <w:proofErr w:type="gramEnd"/>
      <w:r w:rsidR="003D0C3E" w:rsidRPr="00C93E9D">
        <w:rPr>
          <w:rFonts w:hint="eastAsia"/>
          <w:color w:val="000000"/>
        </w:rPr>
        <w:t>段毛坝场－</w:t>
      </w:r>
      <w:proofErr w:type="gramStart"/>
      <w:r w:rsidR="003D0C3E" w:rsidRPr="00C93E9D">
        <w:rPr>
          <w:rFonts w:hint="eastAsia"/>
          <w:color w:val="000000"/>
        </w:rPr>
        <w:t>双庙场构造</w:t>
      </w:r>
      <w:proofErr w:type="gramEnd"/>
      <w:r w:rsidR="003D0C3E" w:rsidRPr="00C93E9D">
        <w:rPr>
          <w:rFonts w:hint="eastAsia"/>
          <w:color w:val="000000"/>
        </w:rPr>
        <w:t>带北部的</w:t>
      </w:r>
      <w:proofErr w:type="gramStart"/>
      <w:r w:rsidR="003D0C3E" w:rsidRPr="00C93E9D">
        <w:rPr>
          <w:rFonts w:hint="eastAsia"/>
          <w:color w:val="000000"/>
        </w:rPr>
        <w:t>一个鼻状构造</w:t>
      </w:r>
      <w:proofErr w:type="gramEnd"/>
      <w:r w:rsidR="003D0C3E" w:rsidRPr="00C93E9D">
        <w:rPr>
          <w:rFonts w:hint="eastAsia"/>
          <w:color w:val="000000"/>
        </w:rPr>
        <w:t>。为构造</w:t>
      </w:r>
      <w:r w:rsidR="003D0C3E" w:rsidRPr="00C93E9D">
        <w:rPr>
          <w:rFonts w:hint="eastAsia"/>
          <w:color w:val="000000"/>
        </w:rPr>
        <w:t>-</w:t>
      </w:r>
      <w:r w:rsidR="003D0C3E" w:rsidRPr="00C93E9D">
        <w:rPr>
          <w:rFonts w:hint="eastAsia"/>
          <w:color w:val="000000"/>
        </w:rPr>
        <w:t>岩性控制的、高含</w:t>
      </w:r>
      <w:r w:rsidR="003D0C3E" w:rsidRPr="00C93E9D">
        <w:rPr>
          <w:rFonts w:hint="eastAsia"/>
          <w:color w:val="000000"/>
        </w:rPr>
        <w:t>H</w:t>
      </w:r>
      <w:r w:rsidR="003D0C3E" w:rsidRPr="00C93E9D">
        <w:rPr>
          <w:rFonts w:hint="eastAsia"/>
          <w:color w:val="000000"/>
          <w:vertAlign w:val="subscript"/>
        </w:rPr>
        <w:t>2</w:t>
      </w:r>
      <w:r w:rsidR="003D0C3E" w:rsidRPr="00C93E9D">
        <w:rPr>
          <w:rFonts w:hint="eastAsia"/>
          <w:color w:val="000000"/>
        </w:rPr>
        <w:t>S</w:t>
      </w:r>
      <w:r w:rsidR="003D0C3E" w:rsidRPr="00C93E9D">
        <w:rPr>
          <w:rFonts w:hint="eastAsia"/>
          <w:color w:val="000000"/>
        </w:rPr>
        <w:t>、带边水的裂缝</w:t>
      </w:r>
      <w:r w:rsidR="003D0C3E" w:rsidRPr="00C93E9D">
        <w:rPr>
          <w:rFonts w:hint="eastAsia"/>
          <w:color w:val="000000"/>
        </w:rPr>
        <w:t>-</w:t>
      </w:r>
      <w:r w:rsidR="003D0C3E" w:rsidRPr="00C93E9D">
        <w:rPr>
          <w:rFonts w:hint="eastAsia"/>
          <w:color w:val="000000"/>
        </w:rPr>
        <w:t>孔隙型气藏</w:t>
      </w:r>
      <w:r w:rsidRPr="00C93E9D">
        <w:rPr>
          <w:color w:val="000000" w:themeColor="text1"/>
        </w:rPr>
        <w:t>。</w:t>
      </w:r>
    </w:p>
    <w:p w14:paraId="10A5E22C" w14:textId="08DC99D0" w:rsidR="003D0C3E" w:rsidRPr="00C93E9D" w:rsidRDefault="003D0C3E" w:rsidP="00156192">
      <w:pPr>
        <w:pStyle w:val="aff7"/>
      </w:pPr>
      <w:r w:rsidRPr="00C93E9D">
        <w:rPr>
          <w:noProof/>
        </w:rPr>
        <mc:AlternateContent>
          <mc:Choice Requires="wps">
            <w:drawing>
              <wp:anchor distT="0" distB="0" distL="114300" distR="114300" simplePos="0" relativeHeight="252564480" behindDoc="0" locked="0" layoutInCell="1" allowOverlap="1" wp14:anchorId="12057DC5" wp14:editId="790EFC2A">
                <wp:simplePos x="0" y="0"/>
                <wp:positionH relativeFrom="column">
                  <wp:posOffset>2134210</wp:posOffset>
                </wp:positionH>
                <wp:positionV relativeFrom="paragraph">
                  <wp:posOffset>195351</wp:posOffset>
                </wp:positionV>
                <wp:extent cx="1184910" cy="270510"/>
                <wp:effectExtent l="0" t="0" r="415290" b="415290"/>
                <wp:wrapNone/>
                <wp:docPr id="1315354940" name="对话气泡: 矩形 6"/>
                <wp:cNvGraphicFramePr/>
                <a:graphic xmlns:a="http://schemas.openxmlformats.org/drawingml/2006/main">
                  <a:graphicData uri="http://schemas.microsoft.com/office/word/2010/wordprocessingShape">
                    <wps:wsp>
                      <wps:cNvSpPr/>
                      <wps:spPr>
                        <a:xfrm>
                          <a:off x="0" y="0"/>
                          <a:ext cx="1184910" cy="270510"/>
                        </a:xfrm>
                        <a:prstGeom prst="wedgeRectCallout">
                          <a:avLst>
                            <a:gd name="adj1" fmla="val 80194"/>
                            <a:gd name="adj2" fmla="val 186942"/>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146AF132" w14:textId="60AE3D67" w:rsidR="003D0C3E" w:rsidRPr="003D0C3E" w:rsidRDefault="003D0C3E" w:rsidP="003D0C3E">
                            <w:pPr>
                              <w:spacing w:line="240" w:lineRule="auto"/>
                              <w:ind w:firstLineChars="0" w:firstLine="0"/>
                              <w:jc w:val="center"/>
                              <w:rPr>
                                <w:sz w:val="22"/>
                                <w:szCs w:val="21"/>
                              </w:rPr>
                            </w:pPr>
                            <w:r w:rsidRPr="003D0C3E">
                              <w:rPr>
                                <w:rFonts w:hint="eastAsia"/>
                                <w:color w:val="000000"/>
                                <w:sz w:val="22"/>
                                <w:szCs w:val="21"/>
                              </w:rPr>
                              <w:t>大湾区块构造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057DC5"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对话气泡: 矩形 6" o:spid="_x0000_s1026" type="#_x0000_t61" style="position:absolute;left:0;text-align:left;margin-left:168.05pt;margin-top:15.4pt;width:93.3pt;height:21.3pt;z-index:25256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" adj="28122,51179" fillcolor="#4472c4 [3204]" strokecolor="#09101d [484]" strokeweight="1pt">
                <v:textbox>
                  <w:txbxContent>
                    <w:p w14:paraId="146AF132" w14:textId="60AE3D67" w:rsidR="003D0C3E" w:rsidRPr="003D0C3E" w:rsidRDefault="003D0C3E" w:rsidP="003D0C3E">
                      <w:pPr>
                        <w:spacing w:line="240" w:lineRule="auto"/>
                        <w:ind w:firstLineChars="0" w:firstLine="0"/>
                        <w:jc w:val="center"/>
                        <w:rPr>
                          <w:sz w:val="22"/>
                          <w:szCs w:val="21"/>
                        </w:rPr>
                      </w:pPr>
                      <w:r w:rsidRPr="003D0C3E">
                        <w:rPr>
                          <w:rFonts w:hint="eastAsia"/>
                          <w:color w:val="000000"/>
                          <w:sz w:val="22"/>
                          <w:szCs w:val="21"/>
                        </w:rPr>
                        <w:t>大湾区块构造</w:t>
                      </w:r>
                    </w:p>
                  </w:txbxContent>
                </v:textbox>
              </v:shape>
            </w:pict>
          </mc:Fallback>
        </mc:AlternateContent>
      </w:r>
      <w:r w:rsidRPr="00C93E9D">
        <w:rPr>
          <w:noProof/>
        </w:rPr>
        <w:drawing>
          <wp:inline distT="0" distB="0" distL="0" distR="0" wp14:anchorId="475FC5B2" wp14:editId="36BBF8C2">
            <wp:extent cx="3723437" cy="4762504"/>
            <wp:effectExtent l="0" t="0" r="0" b="0"/>
            <wp:docPr id="5369612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961280" name=""/>
                    <pic:cNvPicPr/>
                  </pic:nvPicPr>
                  <pic:blipFill>
                    <a:blip r:embed="rId18"/>
                    <a:stretch>
                      <a:fillRect/>
                    </a:stretch>
                  </pic:blipFill>
                  <pic:spPr>
                    <a:xfrm>
                      <a:off x="0" y="0"/>
                      <a:ext cx="3735513" cy="4777950"/>
                    </a:xfrm>
                    <a:prstGeom prst="rect">
                      <a:avLst/>
                    </a:prstGeom>
                  </pic:spPr>
                </pic:pic>
              </a:graphicData>
            </a:graphic>
          </wp:inline>
        </w:drawing>
      </w:r>
    </w:p>
    <w:p w14:paraId="2FFC8E3F" w14:textId="7D6AC30E" w:rsidR="003D0C3E" w:rsidRPr="00C93E9D" w:rsidRDefault="003D0C3E" w:rsidP="003D0C3E">
      <w:pPr>
        <w:pStyle w:val="110"/>
      </w:pPr>
      <w:r w:rsidRPr="00C93E9D">
        <w:rPr>
          <w:rFonts w:hint="eastAsia"/>
        </w:rPr>
        <w:t>图</w:t>
      </w:r>
      <w:r w:rsidR="0010354C" w:rsidRPr="00C93E9D">
        <w:fldChar w:fldCharType="begin"/>
      </w:r>
      <w:r w:rsidR="0010354C" w:rsidRPr="00C93E9D">
        <w:instrText xml:space="preserve"> </w:instrText>
      </w:r>
      <w:r w:rsidR="0010354C" w:rsidRPr="00C93E9D">
        <w:rPr>
          <w:rFonts w:hint="eastAsia"/>
        </w:rPr>
        <w:instrText>STYLEREF 2 \s</w:instrText>
      </w:r>
      <w:r w:rsidR="0010354C" w:rsidRPr="00C93E9D">
        <w:instrText xml:space="preserve"> </w:instrText>
      </w:r>
      <w:r w:rsidR="0010354C" w:rsidRPr="00C93E9D">
        <w:fldChar w:fldCharType="separate"/>
      </w:r>
      <w:r w:rsidR="00180B8C" w:rsidRPr="00C93E9D">
        <w:rPr>
          <w:noProof/>
        </w:rPr>
        <w:t>1.1</w:t>
      </w:r>
      <w:r w:rsidR="0010354C" w:rsidRPr="00C93E9D">
        <w:fldChar w:fldCharType="end"/>
      </w:r>
      <w:r w:rsidR="0010354C" w:rsidRPr="00C93E9D">
        <w:noBreakHyphen/>
      </w:r>
      <w:r w:rsidR="0010354C" w:rsidRPr="00C93E9D">
        <w:fldChar w:fldCharType="begin"/>
      </w:r>
      <w:r w:rsidR="0010354C" w:rsidRPr="00C93E9D">
        <w:instrText xml:space="preserve"> </w:instrText>
      </w:r>
      <w:r w:rsidR="0010354C" w:rsidRPr="00C93E9D">
        <w:rPr>
          <w:rFonts w:hint="eastAsia"/>
        </w:rPr>
        <w:instrText xml:space="preserve">SEQ </w:instrText>
      </w:r>
      <w:r w:rsidR="0010354C" w:rsidRPr="00C93E9D">
        <w:rPr>
          <w:rFonts w:hint="eastAsia"/>
        </w:rPr>
        <w:instrText>图</w:instrText>
      </w:r>
      <w:r w:rsidR="0010354C" w:rsidRPr="00C93E9D">
        <w:rPr>
          <w:rFonts w:hint="eastAsia"/>
        </w:rPr>
        <w:instrText xml:space="preserve"> \* ARABIC \s 2</w:instrText>
      </w:r>
      <w:r w:rsidR="0010354C" w:rsidRPr="00C93E9D">
        <w:instrText xml:space="preserve"> </w:instrText>
      </w:r>
      <w:r w:rsidR="0010354C" w:rsidRPr="00C93E9D">
        <w:fldChar w:fldCharType="separate"/>
      </w:r>
      <w:r w:rsidR="00180B8C" w:rsidRPr="00C93E9D">
        <w:rPr>
          <w:noProof/>
        </w:rPr>
        <w:t>1</w:t>
      </w:r>
      <w:r w:rsidR="0010354C" w:rsidRPr="00C93E9D">
        <w:fldChar w:fldCharType="end"/>
      </w:r>
      <w:r w:rsidRPr="00C93E9D">
        <w:t xml:space="preserve"> </w:t>
      </w:r>
      <w:r w:rsidRPr="00C93E9D">
        <w:rPr>
          <w:rFonts w:hint="eastAsia"/>
        </w:rPr>
        <w:t>普光气田</w:t>
      </w:r>
      <w:r w:rsidR="007227FC" w:rsidRPr="00C93E9D">
        <w:rPr>
          <w:rFonts w:hint="eastAsia"/>
        </w:rPr>
        <w:t>大湾区块地理位置</w:t>
      </w:r>
      <w:r w:rsidRPr="00C93E9D">
        <w:rPr>
          <w:rFonts w:hint="eastAsia"/>
        </w:rPr>
        <w:t>图</w:t>
      </w:r>
    </w:p>
    <w:p w14:paraId="31B8105C" w14:textId="7D35D40B" w:rsidR="006215ED" w:rsidRPr="00C93E9D" w:rsidRDefault="006215ED" w:rsidP="00156192">
      <w:pPr>
        <w:ind w:firstLine="480"/>
        <w:jc w:val="left"/>
        <w:rPr>
          <w:bCs/>
        </w:rPr>
      </w:pPr>
      <w:r w:rsidRPr="00C93E9D">
        <w:rPr>
          <w:noProof/>
        </w:rPr>
        <w:lastRenderedPageBreak/>
        <w:drawing>
          <wp:inline distT="0" distB="0" distL="0" distR="0" wp14:anchorId="1514B717" wp14:editId="56C0B8F5">
            <wp:extent cx="4756785" cy="2049145"/>
            <wp:effectExtent l="0" t="0" r="0" b="0"/>
            <wp:docPr id="1485182618" name="图片 1485182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420645" name="Picture 107"/>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756785" cy="204914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6016EC40" w14:textId="5E55C73A" w:rsidR="006215ED" w:rsidRPr="00C93E9D" w:rsidRDefault="006215ED" w:rsidP="006215ED">
      <w:pPr>
        <w:pStyle w:val="110"/>
      </w:pPr>
      <w:r w:rsidRPr="00C93E9D">
        <w:rPr>
          <w:rFonts w:hint="eastAsia"/>
        </w:rPr>
        <w:t>图</w:t>
      </w:r>
      <w:r w:rsidR="0010354C" w:rsidRPr="00C93E9D">
        <w:fldChar w:fldCharType="begin"/>
      </w:r>
      <w:r w:rsidR="0010354C" w:rsidRPr="00C93E9D">
        <w:instrText xml:space="preserve"> </w:instrText>
      </w:r>
      <w:r w:rsidR="0010354C" w:rsidRPr="00C93E9D">
        <w:rPr>
          <w:rFonts w:hint="eastAsia"/>
        </w:rPr>
        <w:instrText>STYLEREF 2 \s</w:instrText>
      </w:r>
      <w:r w:rsidR="0010354C" w:rsidRPr="00C93E9D">
        <w:instrText xml:space="preserve"> </w:instrText>
      </w:r>
      <w:r w:rsidR="0010354C" w:rsidRPr="00C93E9D">
        <w:fldChar w:fldCharType="separate"/>
      </w:r>
      <w:r w:rsidR="00180B8C" w:rsidRPr="00C93E9D">
        <w:rPr>
          <w:noProof/>
        </w:rPr>
        <w:t>1.1</w:t>
      </w:r>
      <w:r w:rsidR="0010354C" w:rsidRPr="00C93E9D">
        <w:fldChar w:fldCharType="end"/>
      </w:r>
      <w:r w:rsidR="0010354C" w:rsidRPr="00C93E9D">
        <w:noBreakHyphen/>
      </w:r>
      <w:r w:rsidR="0010354C" w:rsidRPr="00C93E9D">
        <w:fldChar w:fldCharType="begin"/>
      </w:r>
      <w:r w:rsidR="0010354C" w:rsidRPr="00C93E9D">
        <w:instrText xml:space="preserve"> </w:instrText>
      </w:r>
      <w:r w:rsidR="0010354C" w:rsidRPr="00C93E9D">
        <w:rPr>
          <w:rFonts w:hint="eastAsia"/>
        </w:rPr>
        <w:instrText xml:space="preserve">SEQ </w:instrText>
      </w:r>
      <w:r w:rsidR="0010354C" w:rsidRPr="00C93E9D">
        <w:rPr>
          <w:rFonts w:hint="eastAsia"/>
        </w:rPr>
        <w:instrText>图</w:instrText>
      </w:r>
      <w:r w:rsidR="0010354C" w:rsidRPr="00C93E9D">
        <w:rPr>
          <w:rFonts w:hint="eastAsia"/>
        </w:rPr>
        <w:instrText xml:space="preserve"> \* ARABIC \s 2</w:instrText>
      </w:r>
      <w:r w:rsidR="0010354C" w:rsidRPr="00C93E9D">
        <w:instrText xml:space="preserve"> </w:instrText>
      </w:r>
      <w:r w:rsidR="0010354C" w:rsidRPr="00C93E9D">
        <w:fldChar w:fldCharType="separate"/>
      </w:r>
      <w:r w:rsidR="00180B8C" w:rsidRPr="00C93E9D">
        <w:rPr>
          <w:noProof/>
        </w:rPr>
        <w:t>2</w:t>
      </w:r>
      <w:r w:rsidR="0010354C" w:rsidRPr="00C93E9D">
        <w:fldChar w:fldCharType="end"/>
      </w:r>
      <w:r w:rsidRPr="00C93E9D">
        <w:t xml:space="preserve"> </w:t>
      </w:r>
      <w:r w:rsidRPr="00C93E9D">
        <w:rPr>
          <w:rFonts w:hint="eastAsia"/>
        </w:rPr>
        <w:t>大湾区块过大湾</w:t>
      </w:r>
      <w:r w:rsidRPr="00C93E9D">
        <w:t>402-2H—</w:t>
      </w:r>
      <w:r w:rsidRPr="00C93E9D">
        <w:t>大湾</w:t>
      </w:r>
      <w:r w:rsidRPr="00C93E9D">
        <w:t>1—</w:t>
      </w:r>
      <w:r w:rsidRPr="00C93E9D">
        <w:t>大湾</w:t>
      </w:r>
      <w:r w:rsidRPr="00C93E9D">
        <w:t>403-1H—</w:t>
      </w:r>
      <w:r w:rsidRPr="00C93E9D">
        <w:t>大湾</w:t>
      </w:r>
      <w:r w:rsidRPr="00C93E9D">
        <w:t xml:space="preserve">2 </w:t>
      </w:r>
      <w:r w:rsidRPr="00C93E9D">
        <w:t>井气藏剖面图</w:t>
      </w:r>
    </w:p>
    <w:p w14:paraId="37AC201B" w14:textId="6C1495EB" w:rsidR="006215ED" w:rsidRPr="00C93E9D" w:rsidRDefault="006215ED" w:rsidP="00156192">
      <w:pPr>
        <w:ind w:firstLine="480"/>
        <w:jc w:val="left"/>
      </w:pPr>
      <w:r w:rsidRPr="00C93E9D">
        <w:rPr>
          <w:rFonts w:hint="eastAsia"/>
          <w:bCs/>
        </w:rPr>
        <w:t>目前邻区铁山坡气田已投产，铁山坡气田主体为</w:t>
      </w:r>
      <w:proofErr w:type="gramStart"/>
      <w:r w:rsidRPr="00C93E9D">
        <w:rPr>
          <w:rFonts w:hint="eastAsia"/>
          <w:bCs/>
        </w:rPr>
        <w:t>两翼北</w:t>
      </w:r>
      <w:proofErr w:type="gramEnd"/>
      <w:r w:rsidRPr="00C93E9D">
        <w:rPr>
          <w:rFonts w:hint="eastAsia"/>
          <w:bCs/>
        </w:rPr>
        <w:t>东向断层夹持</w:t>
      </w:r>
      <w:proofErr w:type="gramStart"/>
      <w:r w:rsidRPr="00C93E9D">
        <w:rPr>
          <w:rFonts w:hint="eastAsia"/>
          <w:bCs/>
        </w:rPr>
        <w:t>的断垒构造</w:t>
      </w:r>
      <w:proofErr w:type="gramEnd"/>
      <w:r w:rsidRPr="00C93E9D">
        <w:rPr>
          <w:rFonts w:hint="eastAsia"/>
          <w:bCs/>
        </w:rPr>
        <w:t>，构造内部主要发育</w:t>
      </w:r>
      <w:r w:rsidRPr="00C93E9D">
        <w:rPr>
          <w:rFonts w:hint="eastAsia"/>
          <w:bCs/>
        </w:rPr>
        <w:t>2</w:t>
      </w:r>
      <w:r w:rsidRPr="00C93E9D">
        <w:rPr>
          <w:rFonts w:hint="eastAsia"/>
          <w:bCs/>
        </w:rPr>
        <w:t>北西向横断层将其分为</w:t>
      </w:r>
      <w:r w:rsidRPr="00C93E9D">
        <w:rPr>
          <w:rFonts w:hint="eastAsia"/>
          <w:bCs/>
        </w:rPr>
        <w:t>3</w:t>
      </w:r>
      <w:r w:rsidRPr="00C93E9D">
        <w:rPr>
          <w:rFonts w:hint="eastAsia"/>
          <w:bCs/>
        </w:rPr>
        <w:t>个断块，分为坡</w:t>
      </w:r>
      <w:r w:rsidRPr="00C93E9D">
        <w:rPr>
          <w:rFonts w:hint="eastAsia"/>
          <w:bCs/>
        </w:rPr>
        <w:t>5</w:t>
      </w:r>
      <w:r w:rsidRPr="00C93E9D">
        <w:rPr>
          <w:rFonts w:hint="eastAsia"/>
          <w:bCs/>
        </w:rPr>
        <w:t>井区、坡</w:t>
      </w:r>
      <w:r w:rsidRPr="00C93E9D">
        <w:rPr>
          <w:rFonts w:hint="eastAsia"/>
          <w:bCs/>
        </w:rPr>
        <w:t>2</w:t>
      </w:r>
      <w:r w:rsidRPr="00C93E9D">
        <w:rPr>
          <w:rFonts w:hint="eastAsia"/>
          <w:bCs/>
        </w:rPr>
        <w:t>井区和坡</w:t>
      </w:r>
      <w:r w:rsidRPr="00C93E9D">
        <w:rPr>
          <w:rFonts w:hint="eastAsia"/>
          <w:bCs/>
        </w:rPr>
        <w:t>1</w:t>
      </w:r>
      <w:r w:rsidRPr="00C93E9D">
        <w:rPr>
          <w:rFonts w:hint="eastAsia"/>
          <w:bCs/>
        </w:rPr>
        <w:t>井区。坡</w:t>
      </w:r>
      <w:r w:rsidRPr="00C93E9D">
        <w:rPr>
          <w:rFonts w:hint="eastAsia"/>
          <w:bCs/>
        </w:rPr>
        <w:t>5</w:t>
      </w:r>
      <w:r w:rsidRPr="00C93E9D">
        <w:rPr>
          <w:rFonts w:hint="eastAsia"/>
          <w:bCs/>
        </w:rPr>
        <w:t>、坡</w:t>
      </w:r>
      <w:r w:rsidRPr="00C93E9D">
        <w:rPr>
          <w:rFonts w:hint="eastAsia"/>
          <w:bCs/>
        </w:rPr>
        <w:t>2</w:t>
      </w:r>
      <w:r w:rsidRPr="00C93E9D">
        <w:rPr>
          <w:rFonts w:hint="eastAsia"/>
          <w:bCs/>
        </w:rPr>
        <w:t>井区分别与毛坝、大湾气藏连通。</w:t>
      </w:r>
    </w:p>
    <w:p w14:paraId="11AFDAE0" w14:textId="0AA57688" w:rsidR="00215953" w:rsidRPr="00C93E9D" w:rsidRDefault="00215953" w:rsidP="006E53D9">
      <w:pPr>
        <w:pStyle w:val="00"/>
        <w:ind w:firstLine="482"/>
        <w:jc w:val="left"/>
        <w:rPr>
          <w:b/>
          <w:bCs/>
          <w:color w:val="000000" w:themeColor="text1"/>
        </w:rPr>
      </w:pPr>
      <w:r w:rsidRPr="00C93E9D">
        <w:rPr>
          <w:b/>
          <w:bCs/>
          <w:color w:val="000000" w:themeColor="text1"/>
        </w:rPr>
        <w:t>由于</w:t>
      </w:r>
      <w:r w:rsidR="003D0C3E" w:rsidRPr="00C93E9D">
        <w:rPr>
          <w:rFonts w:hint="eastAsia"/>
          <w:b/>
          <w:bCs/>
          <w:color w:val="000000" w:themeColor="text1"/>
        </w:rPr>
        <w:t>大湾</w:t>
      </w:r>
      <w:r w:rsidRPr="00C93E9D">
        <w:rPr>
          <w:b/>
          <w:bCs/>
          <w:color w:val="000000" w:themeColor="text1"/>
        </w:rPr>
        <w:t>区块已完钻井数量较少，为了</w:t>
      </w:r>
      <w:r w:rsidR="00870AD9" w:rsidRPr="00C93E9D">
        <w:rPr>
          <w:rFonts w:hint="eastAsia"/>
          <w:b/>
          <w:bCs/>
          <w:color w:val="000000" w:themeColor="text1"/>
        </w:rPr>
        <w:t>进一步</w:t>
      </w:r>
      <w:r w:rsidRPr="00C93E9D">
        <w:rPr>
          <w:b/>
          <w:bCs/>
          <w:color w:val="000000" w:themeColor="text1"/>
        </w:rPr>
        <w:t>研究</w:t>
      </w:r>
      <w:r w:rsidR="003D0C3E" w:rsidRPr="00C93E9D">
        <w:rPr>
          <w:rFonts w:hint="eastAsia"/>
          <w:b/>
          <w:bCs/>
          <w:color w:val="000000" w:themeColor="text1"/>
        </w:rPr>
        <w:t>大湾</w:t>
      </w:r>
      <w:r w:rsidRPr="00C93E9D">
        <w:rPr>
          <w:b/>
          <w:bCs/>
          <w:color w:val="000000" w:themeColor="text1"/>
        </w:rPr>
        <w:t>构造区飞仙关组飞一二段储层的</w:t>
      </w:r>
      <w:r w:rsidR="00870AD9" w:rsidRPr="00C93E9D">
        <w:rPr>
          <w:rFonts w:hint="eastAsia"/>
          <w:b/>
          <w:bCs/>
          <w:color w:val="000000" w:themeColor="text1"/>
        </w:rPr>
        <w:t>储量</w:t>
      </w:r>
      <w:r w:rsidRPr="00C93E9D">
        <w:rPr>
          <w:b/>
          <w:bCs/>
          <w:color w:val="000000" w:themeColor="text1"/>
        </w:rPr>
        <w:t>问题，同时为了</w:t>
      </w:r>
      <w:proofErr w:type="gramStart"/>
      <w:r w:rsidRPr="00C93E9D">
        <w:rPr>
          <w:b/>
          <w:bCs/>
          <w:color w:val="000000" w:themeColor="text1"/>
        </w:rPr>
        <w:t>利用叠前地震</w:t>
      </w:r>
      <w:proofErr w:type="gramEnd"/>
      <w:r w:rsidRPr="00C93E9D">
        <w:rPr>
          <w:b/>
          <w:bCs/>
          <w:color w:val="000000" w:themeColor="text1"/>
        </w:rPr>
        <w:t>信息进行含气性检测，明确</w:t>
      </w:r>
      <w:r w:rsidR="003D0C3E" w:rsidRPr="00C93E9D">
        <w:rPr>
          <w:rFonts w:hint="eastAsia"/>
          <w:b/>
          <w:bCs/>
          <w:color w:val="000000" w:themeColor="text1"/>
        </w:rPr>
        <w:t>大湾</w:t>
      </w:r>
      <w:r w:rsidRPr="00C93E9D">
        <w:rPr>
          <w:b/>
          <w:bCs/>
          <w:color w:val="000000" w:themeColor="text1"/>
        </w:rPr>
        <w:t>构造区的</w:t>
      </w:r>
      <w:proofErr w:type="gramStart"/>
      <w:r w:rsidRPr="00C93E9D">
        <w:rPr>
          <w:b/>
          <w:bCs/>
          <w:color w:val="000000" w:themeColor="text1"/>
        </w:rPr>
        <w:t>气水</w:t>
      </w:r>
      <w:proofErr w:type="gramEnd"/>
      <w:r w:rsidRPr="00C93E9D">
        <w:rPr>
          <w:b/>
          <w:bCs/>
          <w:color w:val="000000" w:themeColor="text1"/>
        </w:rPr>
        <w:t>关系。</w:t>
      </w:r>
      <w:bookmarkStart w:id="9" w:name="OLE_LINK262"/>
      <w:bookmarkStart w:id="10" w:name="OLE_LINK267"/>
      <w:r w:rsidRPr="00C93E9D">
        <w:rPr>
          <w:b/>
          <w:bCs/>
          <w:color w:val="000000" w:themeColor="text1"/>
        </w:rPr>
        <w:t>中国石油化工股份有限公司中原油田普光分公司拟实施建设</w:t>
      </w:r>
      <w:r w:rsidR="002266E7" w:rsidRPr="00C93E9D">
        <w:rPr>
          <w:b/>
          <w:bCs/>
          <w:color w:val="000000" w:themeColor="text1"/>
        </w:rPr>
        <w:t>大湾</w:t>
      </w:r>
      <w:r w:rsidR="002266E7" w:rsidRPr="00C93E9D">
        <w:rPr>
          <w:b/>
          <w:bCs/>
          <w:color w:val="000000" w:themeColor="text1"/>
        </w:rPr>
        <w:t>408</w:t>
      </w:r>
      <w:r w:rsidR="002266E7" w:rsidRPr="00C93E9D">
        <w:rPr>
          <w:b/>
          <w:bCs/>
          <w:color w:val="000000" w:themeColor="text1"/>
        </w:rPr>
        <w:t>井台</w:t>
      </w:r>
      <w:r w:rsidRPr="00C93E9D">
        <w:rPr>
          <w:b/>
          <w:bCs/>
          <w:color w:val="000000" w:themeColor="text1"/>
        </w:rPr>
        <w:t>钻井及试采工程项目</w:t>
      </w:r>
      <w:bookmarkEnd w:id="9"/>
      <w:bookmarkEnd w:id="10"/>
      <w:r w:rsidRPr="00C93E9D">
        <w:rPr>
          <w:b/>
          <w:bCs/>
          <w:color w:val="000000" w:themeColor="text1"/>
        </w:rPr>
        <w:t>。拟通过</w:t>
      </w:r>
      <w:r w:rsidR="00DA6381" w:rsidRPr="00C93E9D">
        <w:rPr>
          <w:b/>
          <w:bCs/>
          <w:color w:val="000000" w:themeColor="text1"/>
        </w:rPr>
        <w:t>大湾</w:t>
      </w:r>
      <w:r w:rsidR="00DA6381" w:rsidRPr="00C93E9D">
        <w:rPr>
          <w:b/>
          <w:bCs/>
          <w:color w:val="000000" w:themeColor="text1"/>
        </w:rPr>
        <w:t>408</w:t>
      </w:r>
      <w:r w:rsidR="00DA6381" w:rsidRPr="00C93E9D">
        <w:rPr>
          <w:b/>
          <w:bCs/>
          <w:color w:val="000000" w:themeColor="text1"/>
        </w:rPr>
        <w:t>井台</w:t>
      </w:r>
      <w:r w:rsidRPr="00C93E9D">
        <w:rPr>
          <w:b/>
          <w:bCs/>
          <w:color w:val="000000" w:themeColor="text1"/>
        </w:rPr>
        <w:t>两口井的实施，提高</w:t>
      </w:r>
      <w:r w:rsidR="001B72FF" w:rsidRPr="00C93E9D">
        <w:rPr>
          <w:rFonts w:hint="eastAsia"/>
          <w:b/>
          <w:bCs/>
          <w:color w:val="000000" w:themeColor="text1"/>
        </w:rPr>
        <w:t>大湾</w:t>
      </w:r>
      <w:r w:rsidRPr="00C93E9D">
        <w:rPr>
          <w:b/>
          <w:bCs/>
          <w:color w:val="000000" w:themeColor="text1"/>
        </w:rPr>
        <w:t>区块储量动用程度及试采速度，并从地层、构造、沉积、储层、含气性、</w:t>
      </w:r>
      <w:proofErr w:type="gramStart"/>
      <w:r w:rsidRPr="00C93E9D">
        <w:rPr>
          <w:b/>
          <w:bCs/>
          <w:color w:val="000000" w:themeColor="text1"/>
        </w:rPr>
        <w:t>气水</w:t>
      </w:r>
      <w:proofErr w:type="gramEnd"/>
      <w:r w:rsidRPr="00C93E9D">
        <w:rPr>
          <w:b/>
          <w:bCs/>
          <w:color w:val="000000" w:themeColor="text1"/>
        </w:rPr>
        <w:t>关系、储层改造条件等多个方面开展对</w:t>
      </w:r>
      <w:r w:rsidR="003D0C3E" w:rsidRPr="00C93E9D">
        <w:rPr>
          <w:rFonts w:hint="eastAsia"/>
          <w:b/>
          <w:bCs/>
          <w:color w:val="000000" w:themeColor="text1"/>
        </w:rPr>
        <w:t>大湾</w:t>
      </w:r>
      <w:r w:rsidRPr="00C93E9D">
        <w:rPr>
          <w:b/>
          <w:bCs/>
          <w:color w:val="000000" w:themeColor="text1"/>
        </w:rPr>
        <w:t>区块的深入研究。</w:t>
      </w:r>
    </w:p>
    <w:p w14:paraId="139597EC" w14:textId="226C7FC5" w:rsidR="009035A3" w:rsidRPr="00C93E9D" w:rsidRDefault="00215953" w:rsidP="006E53D9">
      <w:pPr>
        <w:ind w:firstLine="480"/>
        <w:rPr>
          <w:rFonts w:cs="Times New Roman"/>
          <w:color w:val="000000" w:themeColor="text1"/>
          <w:szCs w:val="24"/>
        </w:rPr>
      </w:pPr>
      <w:r w:rsidRPr="00C93E9D">
        <w:rPr>
          <w:rFonts w:cs="Times New Roman"/>
          <w:color w:val="000000" w:themeColor="text1"/>
          <w:szCs w:val="24"/>
        </w:rPr>
        <w:t>因普光气田属于高含硫气田，其地质结构较为复杂，且目前对区域产能储量仍未探明，因此，在该区域部署探井两口进行试采，暂不具备区块开发条件。本项目试采期</w:t>
      </w:r>
      <w:r w:rsidRPr="00C93E9D">
        <w:rPr>
          <w:rFonts w:cs="Times New Roman"/>
          <w:color w:val="000000" w:themeColor="text1"/>
          <w:szCs w:val="24"/>
        </w:rPr>
        <w:t>2</w:t>
      </w:r>
      <w:r w:rsidRPr="00C93E9D">
        <w:rPr>
          <w:rFonts w:cs="Times New Roman"/>
          <w:color w:val="000000" w:themeColor="text1"/>
          <w:szCs w:val="24"/>
        </w:rPr>
        <w:t>年，探明后为下一步普</w:t>
      </w:r>
      <w:proofErr w:type="gramStart"/>
      <w:r w:rsidRPr="00C93E9D">
        <w:rPr>
          <w:rFonts w:cs="Times New Roman"/>
          <w:color w:val="000000" w:themeColor="text1"/>
          <w:szCs w:val="24"/>
        </w:rPr>
        <w:t>光主体</w:t>
      </w:r>
      <w:proofErr w:type="gramEnd"/>
      <w:r w:rsidRPr="00C93E9D">
        <w:rPr>
          <w:rFonts w:cs="Times New Roman"/>
          <w:color w:val="000000" w:themeColor="text1"/>
          <w:szCs w:val="24"/>
        </w:rPr>
        <w:t>区块开发做准备。</w:t>
      </w:r>
      <w:r w:rsidRPr="00C93E9D">
        <w:rPr>
          <w:rFonts w:cs="Times New Roman"/>
          <w:b/>
          <w:bCs/>
          <w:color w:val="000000" w:themeColor="text1"/>
          <w:szCs w:val="24"/>
        </w:rPr>
        <w:t>本项目试采期结束后，若能够满足</w:t>
      </w:r>
      <w:proofErr w:type="gramStart"/>
      <w:r w:rsidRPr="00C93E9D">
        <w:rPr>
          <w:rFonts w:cs="Times New Roman"/>
          <w:b/>
          <w:bCs/>
          <w:color w:val="000000" w:themeColor="text1"/>
          <w:szCs w:val="24"/>
        </w:rPr>
        <w:t>后期普光主体</w:t>
      </w:r>
      <w:proofErr w:type="gramEnd"/>
      <w:r w:rsidRPr="00C93E9D">
        <w:rPr>
          <w:rFonts w:cs="Times New Roman"/>
          <w:b/>
          <w:bCs/>
          <w:color w:val="000000" w:themeColor="text1"/>
          <w:szCs w:val="24"/>
        </w:rPr>
        <w:t>区块开发需要，则现有设施设备继续服务于普</w:t>
      </w:r>
      <w:proofErr w:type="gramStart"/>
      <w:r w:rsidRPr="00C93E9D">
        <w:rPr>
          <w:rFonts w:cs="Times New Roman"/>
          <w:b/>
          <w:bCs/>
          <w:color w:val="000000" w:themeColor="text1"/>
          <w:szCs w:val="24"/>
        </w:rPr>
        <w:t>光主体</w:t>
      </w:r>
      <w:proofErr w:type="gramEnd"/>
      <w:r w:rsidRPr="00C93E9D">
        <w:rPr>
          <w:rFonts w:cs="Times New Roman"/>
          <w:b/>
          <w:bCs/>
          <w:color w:val="000000" w:themeColor="text1"/>
          <w:szCs w:val="24"/>
        </w:rPr>
        <w:t>区块开发，并需按照区块开发相关要求另行办理区块环评手续</w:t>
      </w:r>
      <w:r w:rsidR="009035A3" w:rsidRPr="00C93E9D">
        <w:rPr>
          <w:rFonts w:cs="Times New Roman"/>
          <w:b/>
          <w:bCs/>
          <w:color w:val="000000" w:themeColor="text1"/>
          <w:szCs w:val="24"/>
        </w:rPr>
        <w:t>。</w:t>
      </w:r>
    </w:p>
    <w:p w14:paraId="42D5DB4E" w14:textId="378E5374" w:rsidR="00215953" w:rsidRPr="00C93E9D" w:rsidRDefault="002266E7" w:rsidP="006E53D9">
      <w:pPr>
        <w:ind w:firstLine="480"/>
        <w:rPr>
          <w:rFonts w:cs="Times New Roman"/>
          <w:color w:val="000000" w:themeColor="text1"/>
          <w:szCs w:val="24"/>
        </w:rPr>
      </w:pPr>
      <w:bookmarkStart w:id="11" w:name="OLE_LINK248"/>
      <w:bookmarkEnd w:id="7"/>
      <w:r w:rsidRPr="00C93E9D">
        <w:rPr>
          <w:rFonts w:cs="Times New Roman"/>
          <w:color w:val="000000" w:themeColor="text1"/>
          <w:szCs w:val="24"/>
        </w:rPr>
        <w:t>大湾</w:t>
      </w:r>
      <w:r w:rsidRPr="00C93E9D">
        <w:rPr>
          <w:rFonts w:cs="Times New Roman"/>
          <w:color w:val="000000" w:themeColor="text1"/>
          <w:szCs w:val="24"/>
        </w:rPr>
        <w:t>408</w:t>
      </w:r>
      <w:r w:rsidRPr="00C93E9D">
        <w:rPr>
          <w:rFonts w:cs="Times New Roman"/>
          <w:color w:val="000000" w:themeColor="text1"/>
          <w:szCs w:val="24"/>
        </w:rPr>
        <w:t>井台</w:t>
      </w:r>
      <w:r w:rsidR="00215953" w:rsidRPr="00C93E9D">
        <w:rPr>
          <w:rFonts w:cs="Times New Roman"/>
          <w:color w:val="000000" w:themeColor="text1"/>
          <w:szCs w:val="24"/>
        </w:rPr>
        <w:t>钻井及试采工程项目</w:t>
      </w:r>
      <w:bookmarkStart w:id="12" w:name="OLE_LINK300"/>
      <w:bookmarkStart w:id="13" w:name="OLE_LINK313"/>
      <w:bookmarkStart w:id="14" w:name="OLE_LINK232"/>
      <w:r w:rsidR="00BB2AA5" w:rsidRPr="00C93E9D">
        <w:rPr>
          <w:rFonts w:cs="Times New Roman" w:hint="eastAsia"/>
          <w:color w:val="000000" w:themeColor="text1"/>
          <w:szCs w:val="24"/>
        </w:rPr>
        <w:t>为</w:t>
      </w:r>
      <w:r w:rsidR="00215953" w:rsidRPr="00C93E9D">
        <w:rPr>
          <w:rFonts w:cs="Times New Roman"/>
          <w:color w:val="000000" w:themeColor="text1"/>
          <w:szCs w:val="24"/>
        </w:rPr>
        <w:t>新建，具体建设内容为：</w:t>
      </w:r>
      <w:bookmarkEnd w:id="12"/>
      <w:bookmarkEnd w:id="13"/>
      <w:bookmarkEnd w:id="14"/>
    </w:p>
    <w:p w14:paraId="214B0865" w14:textId="77777777" w:rsidR="00215953" w:rsidRPr="00C93E9D" w:rsidRDefault="00215953" w:rsidP="006E53D9">
      <w:pPr>
        <w:pStyle w:val="00"/>
        <w:rPr>
          <w:color w:val="000000" w:themeColor="text1"/>
        </w:rPr>
      </w:pPr>
      <w:r w:rsidRPr="00C93E9D">
        <w:rPr>
          <w:color w:val="000000" w:themeColor="text1"/>
        </w:rPr>
        <w:t>（</w:t>
      </w:r>
      <w:r w:rsidRPr="00C93E9D">
        <w:rPr>
          <w:color w:val="000000" w:themeColor="text1"/>
        </w:rPr>
        <w:t>1</w:t>
      </w:r>
      <w:r w:rsidRPr="00C93E9D">
        <w:rPr>
          <w:color w:val="000000" w:themeColor="text1"/>
        </w:rPr>
        <w:t>）钻前工程</w:t>
      </w:r>
    </w:p>
    <w:p w14:paraId="568DC1FD" w14:textId="5EDAE950" w:rsidR="00215953" w:rsidRPr="00C93E9D" w:rsidRDefault="00215953" w:rsidP="006E53D9">
      <w:pPr>
        <w:pStyle w:val="00"/>
        <w:rPr>
          <w:color w:val="000000" w:themeColor="text1"/>
        </w:rPr>
      </w:pPr>
      <w:bookmarkStart w:id="15" w:name="OLE_LINK37"/>
      <w:bookmarkStart w:id="16" w:name="OLE_LINK90"/>
      <w:bookmarkStart w:id="17" w:name="OLE_LINK91"/>
      <w:r w:rsidRPr="00C93E9D">
        <w:rPr>
          <w:color w:val="000000" w:themeColor="text1"/>
        </w:rPr>
        <w:t>新建井场</w:t>
      </w:r>
      <w:r w:rsidRPr="00C93E9D">
        <w:rPr>
          <w:color w:val="000000" w:themeColor="text1"/>
        </w:rPr>
        <w:t>1</w:t>
      </w:r>
      <w:r w:rsidRPr="00C93E9D">
        <w:rPr>
          <w:color w:val="000000" w:themeColor="text1"/>
        </w:rPr>
        <w:t>座，新建方井</w:t>
      </w:r>
      <w:r w:rsidRPr="00C93E9D">
        <w:rPr>
          <w:color w:val="000000" w:themeColor="text1"/>
        </w:rPr>
        <w:t>2</w:t>
      </w:r>
      <w:r w:rsidR="00DA6381" w:rsidRPr="00C93E9D">
        <w:rPr>
          <w:rFonts w:hint="eastAsia"/>
          <w:color w:val="000000" w:themeColor="text1"/>
        </w:rPr>
        <w:t>口</w:t>
      </w:r>
      <w:r w:rsidRPr="00C93E9D">
        <w:rPr>
          <w:color w:val="000000" w:themeColor="text1"/>
        </w:rPr>
        <w:t>、井架基础</w:t>
      </w:r>
      <w:r w:rsidRPr="00C93E9D">
        <w:rPr>
          <w:color w:val="000000" w:themeColor="text1"/>
        </w:rPr>
        <w:t>2</w:t>
      </w:r>
      <w:r w:rsidRPr="00C93E9D">
        <w:rPr>
          <w:color w:val="000000" w:themeColor="text1"/>
        </w:rPr>
        <w:t>座、放喷池</w:t>
      </w:r>
      <w:r w:rsidR="00BB2AA5" w:rsidRPr="00C93E9D">
        <w:rPr>
          <w:color w:val="000000" w:themeColor="text1"/>
        </w:rPr>
        <w:t>2</w:t>
      </w:r>
      <w:r w:rsidRPr="00C93E9D">
        <w:rPr>
          <w:color w:val="000000" w:themeColor="text1"/>
        </w:rPr>
        <w:t>座</w:t>
      </w:r>
      <w:r w:rsidR="00BB2AA5" w:rsidRPr="00C93E9D">
        <w:rPr>
          <w:rFonts w:hint="eastAsia"/>
          <w:color w:val="000000" w:themeColor="text1"/>
        </w:rPr>
        <w:t>、</w:t>
      </w:r>
      <w:r w:rsidR="00BB2AA5" w:rsidRPr="00C93E9D">
        <w:rPr>
          <w:color w:val="000000" w:themeColor="text1"/>
        </w:rPr>
        <w:t>清水池</w:t>
      </w:r>
      <w:r w:rsidR="00BB2AA5" w:rsidRPr="00C93E9D">
        <w:rPr>
          <w:color w:val="000000" w:themeColor="text1"/>
        </w:rPr>
        <w:t>1</w:t>
      </w:r>
      <w:r w:rsidR="00BB2AA5" w:rsidRPr="00C93E9D">
        <w:rPr>
          <w:color w:val="000000" w:themeColor="text1"/>
        </w:rPr>
        <w:t>座</w:t>
      </w:r>
      <w:r w:rsidRPr="00C93E9D">
        <w:rPr>
          <w:color w:val="000000" w:themeColor="text1"/>
        </w:rPr>
        <w:t>、</w:t>
      </w:r>
      <w:r w:rsidR="00CF1DE6" w:rsidRPr="00C93E9D">
        <w:rPr>
          <w:rFonts w:hint="eastAsia"/>
          <w:color w:val="000000" w:themeColor="text1"/>
        </w:rPr>
        <w:t>污水池</w:t>
      </w:r>
      <w:r w:rsidR="00CF1DE6" w:rsidRPr="00C93E9D">
        <w:rPr>
          <w:rFonts w:hint="eastAsia"/>
          <w:color w:val="000000" w:themeColor="text1"/>
        </w:rPr>
        <w:t>1</w:t>
      </w:r>
      <w:r w:rsidR="00CF1DE6" w:rsidRPr="00C93E9D">
        <w:rPr>
          <w:color w:val="000000" w:themeColor="text1"/>
        </w:rPr>
        <w:t>座、</w:t>
      </w:r>
      <w:r w:rsidRPr="00C93E9D">
        <w:rPr>
          <w:color w:val="000000" w:themeColor="text1"/>
        </w:rPr>
        <w:t>循环罐、储备罐等设备基础</w:t>
      </w:r>
      <w:r w:rsidR="00DA6381" w:rsidRPr="00C93E9D">
        <w:rPr>
          <w:rFonts w:hint="eastAsia"/>
          <w:color w:val="000000" w:themeColor="text1"/>
        </w:rPr>
        <w:t>2</w:t>
      </w:r>
      <w:r w:rsidR="00DA6381" w:rsidRPr="00C93E9D">
        <w:rPr>
          <w:rFonts w:hint="eastAsia"/>
          <w:color w:val="000000" w:themeColor="text1"/>
        </w:rPr>
        <w:t>套、进场道路、硬化场地</w:t>
      </w:r>
      <w:r w:rsidRPr="00C93E9D">
        <w:rPr>
          <w:color w:val="000000" w:themeColor="text1"/>
        </w:rPr>
        <w:t>及边坡支护工程。</w:t>
      </w:r>
    </w:p>
    <w:p w14:paraId="1757E2B3" w14:textId="77777777" w:rsidR="00215953" w:rsidRPr="00C93E9D" w:rsidRDefault="00215953" w:rsidP="006E53D9">
      <w:pPr>
        <w:pStyle w:val="00"/>
        <w:rPr>
          <w:color w:val="000000" w:themeColor="text1"/>
        </w:rPr>
      </w:pPr>
      <w:r w:rsidRPr="00C93E9D">
        <w:rPr>
          <w:color w:val="000000" w:themeColor="text1"/>
        </w:rPr>
        <w:t>（</w:t>
      </w:r>
      <w:r w:rsidRPr="00C93E9D">
        <w:rPr>
          <w:color w:val="000000" w:themeColor="text1"/>
        </w:rPr>
        <w:t>2</w:t>
      </w:r>
      <w:r w:rsidRPr="00C93E9D">
        <w:rPr>
          <w:color w:val="000000" w:themeColor="text1"/>
        </w:rPr>
        <w:t>）钻井工程</w:t>
      </w:r>
    </w:p>
    <w:p w14:paraId="21A0B410" w14:textId="5D8DF625" w:rsidR="00215953" w:rsidRPr="00C93E9D" w:rsidRDefault="00BE79AD" w:rsidP="006E53D9">
      <w:pPr>
        <w:pStyle w:val="00"/>
        <w:rPr>
          <w:color w:val="000000" w:themeColor="text1"/>
        </w:rPr>
      </w:pPr>
      <w:r w:rsidRPr="00C93E9D">
        <w:rPr>
          <w:color w:val="000000" w:themeColor="text1"/>
        </w:rPr>
        <w:t>新钻井</w:t>
      </w:r>
      <w:r w:rsidRPr="00C93E9D">
        <w:rPr>
          <w:color w:val="000000" w:themeColor="text1"/>
        </w:rPr>
        <w:t>2</w:t>
      </w:r>
      <w:r w:rsidRPr="00C93E9D">
        <w:rPr>
          <w:color w:val="000000" w:themeColor="text1"/>
        </w:rPr>
        <w:t>口，总进尺</w:t>
      </w:r>
      <w:r w:rsidR="00DA6381" w:rsidRPr="00C93E9D">
        <w:rPr>
          <w:color w:val="000000" w:themeColor="text1"/>
        </w:rPr>
        <w:t>11589</w:t>
      </w:r>
      <w:r w:rsidRPr="00C93E9D">
        <w:rPr>
          <w:color w:val="000000" w:themeColor="text1"/>
        </w:rPr>
        <w:t>米。其中：大湾</w:t>
      </w:r>
      <w:r w:rsidRPr="00C93E9D">
        <w:rPr>
          <w:color w:val="000000" w:themeColor="text1"/>
        </w:rPr>
        <w:t>408-1H</w:t>
      </w:r>
      <w:r w:rsidRPr="00C93E9D">
        <w:rPr>
          <w:color w:val="000000" w:themeColor="text1"/>
        </w:rPr>
        <w:t>井目的层为飞仙关组</w:t>
      </w:r>
      <w:r w:rsidRPr="00C93E9D">
        <w:rPr>
          <w:rFonts w:hint="eastAsia"/>
          <w:color w:val="000000" w:themeColor="text1"/>
        </w:rPr>
        <w:t>一二</w:t>
      </w:r>
      <w:r w:rsidRPr="00C93E9D">
        <w:rPr>
          <w:color w:val="000000" w:themeColor="text1"/>
        </w:rPr>
        <w:t>段，井型为水平井，套管完井，水平段长</w:t>
      </w:r>
      <w:r w:rsidRPr="00C93E9D">
        <w:rPr>
          <w:color w:val="000000" w:themeColor="text1"/>
        </w:rPr>
        <w:t>1</w:t>
      </w:r>
      <w:r w:rsidR="00DA6381" w:rsidRPr="00C93E9D">
        <w:rPr>
          <w:color w:val="000000" w:themeColor="text1"/>
        </w:rPr>
        <w:t>174</w:t>
      </w:r>
      <w:r w:rsidRPr="00C93E9D">
        <w:rPr>
          <w:color w:val="000000" w:themeColor="text1"/>
        </w:rPr>
        <w:t>米。采用</w:t>
      </w:r>
      <w:r w:rsidRPr="00C93E9D">
        <w:rPr>
          <w:rFonts w:hint="eastAsia"/>
          <w:color w:val="000000" w:themeColor="text1"/>
        </w:rPr>
        <w:t>先期四开</w:t>
      </w:r>
      <w:r w:rsidRPr="00C93E9D">
        <w:rPr>
          <w:color w:val="000000" w:themeColor="text1"/>
        </w:rPr>
        <w:t>井身结构：</w:t>
      </w:r>
      <w:r w:rsidRPr="00C93E9D">
        <w:rPr>
          <w:color w:val="000000" w:themeColor="text1"/>
        </w:rPr>
        <w:lastRenderedPageBreak/>
        <w:t>导管下深</w:t>
      </w:r>
      <w:r w:rsidRPr="00C93E9D">
        <w:rPr>
          <w:color w:val="000000" w:themeColor="text1"/>
        </w:rPr>
        <w:t>50</w:t>
      </w:r>
      <w:r w:rsidRPr="00C93E9D">
        <w:rPr>
          <w:color w:val="000000" w:themeColor="text1"/>
        </w:rPr>
        <w:t>米；</w:t>
      </w:r>
      <w:proofErr w:type="gramStart"/>
      <w:r w:rsidRPr="00C93E9D">
        <w:rPr>
          <w:color w:val="000000" w:themeColor="text1"/>
        </w:rPr>
        <w:t>一</w:t>
      </w:r>
      <w:proofErr w:type="gramEnd"/>
      <w:r w:rsidRPr="00C93E9D">
        <w:rPr>
          <w:color w:val="000000" w:themeColor="text1"/>
        </w:rPr>
        <w:t>开钻至井深</w:t>
      </w:r>
      <w:r w:rsidRPr="00C93E9D">
        <w:rPr>
          <w:color w:val="000000" w:themeColor="text1"/>
        </w:rPr>
        <w:t>701</w:t>
      </w:r>
      <w:r w:rsidRPr="00C93E9D">
        <w:rPr>
          <w:color w:val="000000" w:themeColor="text1"/>
        </w:rPr>
        <w:t>米，下</w:t>
      </w:r>
      <w:r w:rsidRPr="00C93E9D">
        <w:rPr>
          <w:color w:val="000000" w:themeColor="text1"/>
        </w:rPr>
        <w:t>Φ346.1mm</w:t>
      </w:r>
      <w:r w:rsidRPr="00C93E9D">
        <w:rPr>
          <w:color w:val="000000" w:themeColor="text1"/>
        </w:rPr>
        <w:t>套管；二开钻至井深</w:t>
      </w:r>
      <w:r w:rsidR="00DA6381" w:rsidRPr="00C93E9D">
        <w:rPr>
          <w:color w:val="000000" w:themeColor="text1"/>
        </w:rPr>
        <w:t>4071</w:t>
      </w:r>
      <w:r w:rsidRPr="00C93E9D">
        <w:rPr>
          <w:color w:val="000000" w:themeColor="text1"/>
        </w:rPr>
        <w:t>米，下</w:t>
      </w:r>
      <w:r w:rsidRPr="00C93E9D">
        <w:rPr>
          <w:color w:val="000000" w:themeColor="text1"/>
        </w:rPr>
        <w:t>Φ273.1mm</w:t>
      </w:r>
      <w:r w:rsidRPr="00C93E9D">
        <w:rPr>
          <w:color w:val="000000" w:themeColor="text1"/>
        </w:rPr>
        <w:t>套管；</w:t>
      </w:r>
      <w:r w:rsidRPr="00C93E9D">
        <w:rPr>
          <w:rFonts w:hint="eastAsia"/>
          <w:color w:val="000000" w:themeColor="text1"/>
        </w:rPr>
        <w:t>三</w:t>
      </w:r>
      <w:r w:rsidRPr="00C93E9D">
        <w:rPr>
          <w:color w:val="000000" w:themeColor="text1"/>
        </w:rPr>
        <w:t>开钻至井深</w:t>
      </w:r>
      <w:r w:rsidRPr="00C93E9D">
        <w:rPr>
          <w:color w:val="000000" w:themeColor="text1"/>
        </w:rPr>
        <w:t>50</w:t>
      </w:r>
      <w:r w:rsidR="00DA6381" w:rsidRPr="00C93E9D">
        <w:rPr>
          <w:color w:val="000000" w:themeColor="text1"/>
        </w:rPr>
        <w:t>02</w:t>
      </w:r>
      <w:r w:rsidRPr="00C93E9D">
        <w:rPr>
          <w:color w:val="000000" w:themeColor="text1"/>
        </w:rPr>
        <w:t>米，</w:t>
      </w:r>
      <w:r w:rsidRPr="00C93E9D">
        <w:rPr>
          <w:rFonts w:hint="eastAsia"/>
          <w:color w:val="000000" w:themeColor="text1"/>
        </w:rPr>
        <w:t>采用“</w:t>
      </w:r>
      <w:r w:rsidRPr="00C93E9D">
        <w:rPr>
          <w:rFonts w:hint="eastAsia"/>
          <w:color w:val="000000" w:themeColor="text1"/>
        </w:rPr>
        <w:t>219.08+193.7+206.4</w:t>
      </w:r>
      <w:r w:rsidRPr="00C93E9D">
        <w:rPr>
          <w:rFonts w:hint="eastAsia"/>
          <w:color w:val="000000" w:themeColor="text1"/>
        </w:rPr>
        <w:t>”复合套管柱</w:t>
      </w:r>
      <w:r w:rsidRPr="00C93E9D">
        <w:rPr>
          <w:color w:val="000000" w:themeColor="text1"/>
        </w:rPr>
        <w:t>；</w:t>
      </w:r>
      <w:r w:rsidRPr="00C93E9D">
        <w:rPr>
          <w:rFonts w:hint="eastAsia"/>
          <w:color w:val="000000" w:themeColor="text1"/>
        </w:rPr>
        <w:t>四</w:t>
      </w:r>
      <w:r w:rsidRPr="00C93E9D">
        <w:rPr>
          <w:color w:val="000000" w:themeColor="text1"/>
        </w:rPr>
        <w:t>开</w:t>
      </w:r>
      <w:r w:rsidRPr="00C93E9D">
        <w:rPr>
          <w:rFonts w:hint="eastAsia"/>
          <w:color w:val="000000" w:themeColor="text1"/>
        </w:rPr>
        <w:t>钻至</w:t>
      </w:r>
      <w:r w:rsidRPr="00C93E9D">
        <w:rPr>
          <w:color w:val="000000" w:themeColor="text1"/>
        </w:rPr>
        <w:t>设计井深</w:t>
      </w:r>
      <w:r w:rsidRPr="00C93E9D">
        <w:rPr>
          <w:color w:val="000000" w:themeColor="text1"/>
        </w:rPr>
        <w:t>6</w:t>
      </w:r>
      <w:r w:rsidR="00DA6381" w:rsidRPr="00C93E9D">
        <w:rPr>
          <w:color w:val="000000" w:themeColor="text1"/>
        </w:rPr>
        <w:t>348</w:t>
      </w:r>
      <w:r w:rsidRPr="00C93E9D">
        <w:rPr>
          <w:color w:val="000000" w:themeColor="text1"/>
        </w:rPr>
        <w:t>米（斜深）</w:t>
      </w:r>
      <w:r w:rsidRPr="00C93E9D">
        <w:rPr>
          <w:color w:val="000000" w:themeColor="text1"/>
        </w:rPr>
        <w:t>/4450.46</w:t>
      </w:r>
      <w:r w:rsidRPr="00C93E9D">
        <w:rPr>
          <w:color w:val="000000" w:themeColor="text1"/>
        </w:rPr>
        <w:t>米（垂深）完钻</w:t>
      </w:r>
      <w:r w:rsidRPr="00C93E9D">
        <w:rPr>
          <w:rFonts w:hint="eastAsia"/>
          <w:color w:val="000000" w:themeColor="text1"/>
        </w:rPr>
        <w:t>，裸眼完井</w:t>
      </w:r>
      <w:r w:rsidRPr="00C93E9D">
        <w:rPr>
          <w:color w:val="000000" w:themeColor="text1"/>
        </w:rPr>
        <w:t>，</w:t>
      </w:r>
      <w:proofErr w:type="gramStart"/>
      <w:r w:rsidRPr="00C93E9D">
        <w:rPr>
          <w:color w:val="000000" w:themeColor="text1"/>
        </w:rPr>
        <w:t>盐膏层上下</w:t>
      </w:r>
      <w:proofErr w:type="gramEnd"/>
      <w:r w:rsidRPr="00C93E9D">
        <w:rPr>
          <w:color w:val="000000" w:themeColor="text1"/>
        </w:rPr>
        <w:t>50</w:t>
      </w:r>
      <w:r w:rsidRPr="00C93E9D">
        <w:rPr>
          <w:color w:val="000000" w:themeColor="text1"/>
        </w:rPr>
        <w:t>米选用外加厚</w:t>
      </w:r>
      <w:r w:rsidRPr="00C93E9D">
        <w:rPr>
          <w:color w:val="000000" w:themeColor="text1"/>
        </w:rPr>
        <w:t>Ф193.7mm</w:t>
      </w:r>
      <w:r w:rsidRPr="00C93E9D">
        <w:rPr>
          <w:rFonts w:hint="eastAsia"/>
          <w:color w:val="000000" w:themeColor="text1"/>
        </w:rPr>
        <w:t>技术</w:t>
      </w:r>
      <w:r w:rsidRPr="00C93E9D">
        <w:rPr>
          <w:color w:val="000000" w:themeColor="text1"/>
        </w:rPr>
        <w:t>套管。大湾</w:t>
      </w:r>
      <w:r w:rsidRPr="00C93E9D">
        <w:rPr>
          <w:color w:val="000000" w:themeColor="text1"/>
        </w:rPr>
        <w:t>408-2</w:t>
      </w:r>
      <w:r w:rsidRPr="00C93E9D">
        <w:rPr>
          <w:color w:val="000000" w:themeColor="text1"/>
        </w:rPr>
        <w:t>井目的层为飞仙关组一二段，井型为</w:t>
      </w:r>
      <w:r w:rsidRPr="00C93E9D">
        <w:rPr>
          <w:rFonts w:hint="eastAsia"/>
          <w:color w:val="000000" w:themeColor="text1"/>
        </w:rPr>
        <w:t>定向</w:t>
      </w:r>
      <w:r w:rsidRPr="00C93E9D">
        <w:rPr>
          <w:color w:val="000000" w:themeColor="text1"/>
        </w:rPr>
        <w:t>井，套管完井，</w:t>
      </w:r>
      <w:r w:rsidR="00071EE2" w:rsidRPr="00C93E9D">
        <w:rPr>
          <w:rFonts w:hint="eastAsia"/>
          <w:color w:val="000000" w:themeColor="text1"/>
        </w:rPr>
        <w:t>斜井段长度</w:t>
      </w:r>
      <w:r w:rsidRPr="00C93E9D">
        <w:rPr>
          <w:rFonts w:hint="eastAsia"/>
          <w:color w:val="000000" w:themeColor="text1"/>
        </w:rPr>
        <w:t>为</w:t>
      </w:r>
      <w:r w:rsidRPr="00C93E9D">
        <w:rPr>
          <w:color w:val="000000" w:themeColor="text1"/>
        </w:rPr>
        <w:t>980</w:t>
      </w:r>
      <w:r w:rsidRPr="00C93E9D">
        <w:rPr>
          <w:color w:val="000000" w:themeColor="text1"/>
        </w:rPr>
        <w:t>米。采用</w:t>
      </w:r>
      <w:r w:rsidRPr="00C93E9D">
        <w:rPr>
          <w:rFonts w:hint="eastAsia"/>
          <w:color w:val="000000" w:themeColor="text1"/>
        </w:rPr>
        <w:t>先期四</w:t>
      </w:r>
      <w:r w:rsidRPr="00C93E9D">
        <w:rPr>
          <w:color w:val="000000" w:themeColor="text1"/>
        </w:rPr>
        <w:t>开井身结构：导管下深</w:t>
      </w:r>
      <w:r w:rsidRPr="00C93E9D">
        <w:rPr>
          <w:color w:val="000000" w:themeColor="text1"/>
        </w:rPr>
        <w:t>50</w:t>
      </w:r>
      <w:r w:rsidRPr="00C93E9D">
        <w:rPr>
          <w:color w:val="000000" w:themeColor="text1"/>
        </w:rPr>
        <w:t>米；</w:t>
      </w:r>
      <w:proofErr w:type="gramStart"/>
      <w:r w:rsidRPr="00C93E9D">
        <w:rPr>
          <w:color w:val="000000" w:themeColor="text1"/>
        </w:rPr>
        <w:t>一</w:t>
      </w:r>
      <w:proofErr w:type="gramEnd"/>
      <w:r w:rsidRPr="00C93E9D">
        <w:rPr>
          <w:color w:val="000000" w:themeColor="text1"/>
        </w:rPr>
        <w:t>开钻至井深</w:t>
      </w:r>
      <w:r w:rsidRPr="00C93E9D">
        <w:rPr>
          <w:color w:val="000000" w:themeColor="text1"/>
        </w:rPr>
        <w:t>701</w:t>
      </w:r>
      <w:r w:rsidRPr="00C93E9D">
        <w:rPr>
          <w:color w:val="000000" w:themeColor="text1"/>
        </w:rPr>
        <w:t>米，下</w:t>
      </w:r>
      <w:r w:rsidRPr="00C93E9D">
        <w:rPr>
          <w:color w:val="000000" w:themeColor="text1"/>
        </w:rPr>
        <w:t>Φ346.1mm</w:t>
      </w:r>
      <w:r w:rsidRPr="00C93E9D">
        <w:rPr>
          <w:color w:val="000000" w:themeColor="text1"/>
        </w:rPr>
        <w:t>套管；二开钻至井深</w:t>
      </w:r>
      <w:r w:rsidRPr="00C93E9D">
        <w:rPr>
          <w:color w:val="000000" w:themeColor="text1"/>
        </w:rPr>
        <w:t>3</w:t>
      </w:r>
      <w:r w:rsidR="00DA6381" w:rsidRPr="00C93E9D">
        <w:rPr>
          <w:color w:val="000000" w:themeColor="text1"/>
        </w:rPr>
        <w:t>275</w:t>
      </w:r>
      <w:r w:rsidRPr="00C93E9D">
        <w:rPr>
          <w:color w:val="000000" w:themeColor="text1"/>
        </w:rPr>
        <w:t>米，下</w:t>
      </w:r>
      <w:r w:rsidRPr="00C93E9D">
        <w:rPr>
          <w:color w:val="000000" w:themeColor="text1"/>
        </w:rPr>
        <w:t>Φ273.1mm</w:t>
      </w:r>
      <w:r w:rsidRPr="00C93E9D">
        <w:rPr>
          <w:color w:val="000000" w:themeColor="text1"/>
        </w:rPr>
        <w:t>套管；</w:t>
      </w:r>
      <w:r w:rsidRPr="00C93E9D">
        <w:rPr>
          <w:rFonts w:hint="eastAsia"/>
          <w:color w:val="000000" w:themeColor="text1"/>
        </w:rPr>
        <w:t>三</w:t>
      </w:r>
      <w:r w:rsidRPr="00C93E9D">
        <w:rPr>
          <w:color w:val="000000" w:themeColor="text1"/>
        </w:rPr>
        <w:t>开钻至井深</w:t>
      </w:r>
      <w:r w:rsidR="00DA6381" w:rsidRPr="00C93E9D">
        <w:rPr>
          <w:color w:val="000000" w:themeColor="text1"/>
        </w:rPr>
        <w:t>3976</w:t>
      </w:r>
      <w:r w:rsidRPr="00C93E9D">
        <w:rPr>
          <w:color w:val="000000" w:themeColor="text1"/>
        </w:rPr>
        <w:t>米，</w:t>
      </w:r>
      <w:r w:rsidRPr="00C93E9D">
        <w:rPr>
          <w:rFonts w:hint="eastAsia"/>
          <w:color w:val="000000" w:themeColor="text1"/>
        </w:rPr>
        <w:t>采用“</w:t>
      </w:r>
      <w:r w:rsidRPr="00C93E9D">
        <w:rPr>
          <w:rFonts w:hint="eastAsia"/>
          <w:color w:val="000000" w:themeColor="text1"/>
        </w:rPr>
        <w:t>219.08+193.7+206.4</w:t>
      </w:r>
      <w:r w:rsidRPr="00C93E9D">
        <w:rPr>
          <w:rFonts w:hint="eastAsia"/>
          <w:color w:val="000000" w:themeColor="text1"/>
        </w:rPr>
        <w:t>”复合套管柱</w:t>
      </w:r>
      <w:r w:rsidRPr="00C93E9D">
        <w:rPr>
          <w:color w:val="000000" w:themeColor="text1"/>
        </w:rPr>
        <w:t>；</w:t>
      </w:r>
      <w:r w:rsidRPr="00C93E9D">
        <w:rPr>
          <w:rFonts w:hint="eastAsia"/>
          <w:color w:val="000000" w:themeColor="text1"/>
        </w:rPr>
        <w:t>四</w:t>
      </w:r>
      <w:r w:rsidRPr="00C93E9D">
        <w:rPr>
          <w:color w:val="000000" w:themeColor="text1"/>
        </w:rPr>
        <w:t>开自</w:t>
      </w:r>
      <w:r w:rsidRPr="00C93E9D">
        <w:rPr>
          <w:color w:val="000000" w:themeColor="text1"/>
        </w:rPr>
        <w:t>4600</w:t>
      </w:r>
      <w:r w:rsidRPr="00C93E9D">
        <w:rPr>
          <w:color w:val="000000" w:themeColor="text1"/>
        </w:rPr>
        <w:t>米</w:t>
      </w:r>
      <w:proofErr w:type="gramStart"/>
      <w:r w:rsidRPr="00C93E9D">
        <w:rPr>
          <w:color w:val="000000" w:themeColor="text1"/>
        </w:rPr>
        <w:t>造斜至</w:t>
      </w:r>
      <w:proofErr w:type="gramEnd"/>
      <w:r w:rsidRPr="00C93E9D">
        <w:rPr>
          <w:color w:val="000000" w:themeColor="text1"/>
        </w:rPr>
        <w:t>设计井深</w:t>
      </w:r>
      <w:r w:rsidR="00DA6381" w:rsidRPr="00C93E9D">
        <w:rPr>
          <w:color w:val="000000" w:themeColor="text1"/>
        </w:rPr>
        <w:t>5241.22</w:t>
      </w:r>
      <w:r w:rsidRPr="00C93E9D">
        <w:rPr>
          <w:color w:val="000000" w:themeColor="text1"/>
        </w:rPr>
        <w:t>米（斜深）</w:t>
      </w:r>
      <w:r w:rsidRPr="00C93E9D">
        <w:rPr>
          <w:color w:val="000000" w:themeColor="text1"/>
        </w:rPr>
        <w:t>/4207.04</w:t>
      </w:r>
      <w:r w:rsidRPr="00C93E9D">
        <w:rPr>
          <w:color w:val="000000" w:themeColor="text1"/>
        </w:rPr>
        <w:t>米（垂深）完钻，裸眼完井，</w:t>
      </w:r>
      <w:proofErr w:type="gramStart"/>
      <w:r w:rsidRPr="00C93E9D">
        <w:rPr>
          <w:color w:val="000000" w:themeColor="text1"/>
        </w:rPr>
        <w:t>盐膏层上下</w:t>
      </w:r>
      <w:proofErr w:type="gramEnd"/>
      <w:r w:rsidRPr="00C93E9D">
        <w:rPr>
          <w:color w:val="000000" w:themeColor="text1"/>
        </w:rPr>
        <w:t>50</w:t>
      </w:r>
      <w:r w:rsidRPr="00C93E9D">
        <w:rPr>
          <w:color w:val="000000" w:themeColor="text1"/>
        </w:rPr>
        <w:t>米选用外加厚</w:t>
      </w:r>
      <w:r w:rsidRPr="00C93E9D">
        <w:rPr>
          <w:color w:val="000000" w:themeColor="text1"/>
        </w:rPr>
        <w:t>Ф193.7mm</w:t>
      </w:r>
      <w:r w:rsidRPr="00C93E9D">
        <w:rPr>
          <w:rFonts w:hint="eastAsia"/>
          <w:color w:val="000000" w:themeColor="text1"/>
        </w:rPr>
        <w:t>技术</w:t>
      </w:r>
      <w:r w:rsidRPr="00C93E9D">
        <w:rPr>
          <w:color w:val="000000" w:themeColor="text1"/>
        </w:rPr>
        <w:t>套管</w:t>
      </w:r>
      <w:r w:rsidR="00215953" w:rsidRPr="00C93E9D">
        <w:rPr>
          <w:color w:val="000000" w:themeColor="text1"/>
        </w:rPr>
        <w:t>。</w:t>
      </w:r>
    </w:p>
    <w:p w14:paraId="70876AFE" w14:textId="4CA68F5D" w:rsidR="008747A3" w:rsidRPr="00C93E9D" w:rsidRDefault="008747A3" w:rsidP="006E53D9">
      <w:pPr>
        <w:pStyle w:val="00"/>
        <w:rPr>
          <w:color w:val="000000" w:themeColor="text1"/>
        </w:rPr>
      </w:pPr>
      <w:r w:rsidRPr="00C93E9D">
        <w:rPr>
          <w:kern w:val="0"/>
          <w:szCs w:val="20"/>
        </w:rPr>
        <w:t>本工程</w:t>
      </w:r>
      <w:r w:rsidRPr="00C93E9D">
        <w:rPr>
          <w:rFonts w:hint="eastAsia"/>
          <w:kern w:val="0"/>
          <w:szCs w:val="20"/>
        </w:rPr>
        <w:t>优先考虑气体钻井方式否则选用氯化钾聚合物钻井液体系，导管采用</w:t>
      </w:r>
      <w:r w:rsidRPr="00C93E9D">
        <w:t>清水钻井液钻进</w:t>
      </w:r>
      <w:r w:rsidRPr="00C93E9D">
        <w:rPr>
          <w:rFonts w:hint="eastAsia"/>
        </w:rPr>
        <w:t>，</w:t>
      </w:r>
      <w:proofErr w:type="gramStart"/>
      <w:r w:rsidRPr="00C93E9D">
        <w:rPr>
          <w:kern w:val="0"/>
          <w:szCs w:val="20"/>
        </w:rPr>
        <w:t>一</w:t>
      </w:r>
      <w:proofErr w:type="gramEnd"/>
      <w:r w:rsidRPr="00C93E9D">
        <w:rPr>
          <w:kern w:val="0"/>
          <w:szCs w:val="20"/>
        </w:rPr>
        <w:t>开采用气体钻井</w:t>
      </w:r>
      <w:r w:rsidRPr="00C93E9D">
        <w:rPr>
          <w:kern w:val="0"/>
          <w:szCs w:val="20"/>
        </w:rPr>
        <w:t>/</w:t>
      </w:r>
      <w:r w:rsidRPr="00C93E9D">
        <w:rPr>
          <w:kern w:val="0"/>
          <w:szCs w:val="20"/>
        </w:rPr>
        <w:t>氯化钾聚合物钻井液体系</w:t>
      </w:r>
      <w:r w:rsidRPr="00C93E9D">
        <w:t>，二开采用</w:t>
      </w:r>
      <w:r w:rsidRPr="00C93E9D">
        <w:rPr>
          <w:kern w:val="0"/>
          <w:szCs w:val="20"/>
        </w:rPr>
        <w:t>气体钻井</w:t>
      </w:r>
      <w:r w:rsidRPr="00C93E9D">
        <w:rPr>
          <w:kern w:val="0"/>
          <w:szCs w:val="20"/>
        </w:rPr>
        <w:t>/</w:t>
      </w:r>
      <w:r w:rsidRPr="00C93E9D">
        <w:rPr>
          <w:rFonts w:hint="eastAsia"/>
          <w:kern w:val="0"/>
          <w:szCs w:val="20"/>
        </w:rPr>
        <w:t>氯化钾</w:t>
      </w:r>
      <w:r w:rsidRPr="00C93E9D">
        <w:t>聚合物防塌钻井液</w:t>
      </w:r>
      <w:r w:rsidRPr="00C93E9D">
        <w:rPr>
          <w:rFonts w:hint="eastAsia"/>
        </w:rPr>
        <w:t>体系</w:t>
      </w:r>
      <w:r w:rsidRPr="00C93E9D">
        <w:t>，三开采用</w:t>
      </w:r>
      <w:r w:rsidRPr="00C93E9D">
        <w:rPr>
          <w:rFonts w:hint="eastAsia"/>
        </w:rPr>
        <w:t>氯化钾</w:t>
      </w:r>
      <w:r w:rsidRPr="00C93E9D">
        <w:t>聚合物封堵防塌钻井液</w:t>
      </w:r>
      <w:r w:rsidRPr="00C93E9D">
        <w:rPr>
          <w:rFonts w:hint="eastAsia"/>
        </w:rPr>
        <w:t>体系</w:t>
      </w:r>
      <w:r w:rsidRPr="00C93E9D">
        <w:t>，</w:t>
      </w:r>
      <w:r w:rsidRPr="00C93E9D">
        <w:rPr>
          <w:rFonts w:hint="eastAsia"/>
        </w:rPr>
        <w:t>四开采用可循环</w:t>
      </w:r>
      <w:proofErr w:type="gramStart"/>
      <w:r w:rsidRPr="00C93E9D">
        <w:rPr>
          <w:rFonts w:hint="eastAsia"/>
        </w:rPr>
        <w:t>水基微泡钻井液</w:t>
      </w:r>
      <w:proofErr w:type="gramEnd"/>
      <w:r w:rsidRPr="00C93E9D">
        <w:rPr>
          <w:rFonts w:hint="eastAsia"/>
        </w:rPr>
        <w:t>体系（</w:t>
      </w:r>
      <w:r w:rsidRPr="00C93E9D">
        <w:t>若遇特殊地层情况，</w:t>
      </w:r>
      <w:r w:rsidRPr="00C93E9D">
        <w:rPr>
          <w:rFonts w:hint="eastAsia"/>
        </w:rPr>
        <w:t>四</w:t>
      </w:r>
      <w:r w:rsidRPr="00C93E9D">
        <w:t>开</w:t>
      </w:r>
      <w:proofErr w:type="gramStart"/>
      <w:r w:rsidRPr="00C93E9D">
        <w:t>段可能</w:t>
      </w:r>
      <w:proofErr w:type="gramEnd"/>
      <w:r w:rsidRPr="00C93E9D">
        <w:t>会转为油基钻井</w:t>
      </w:r>
      <w:r w:rsidRPr="00C93E9D">
        <w:rPr>
          <w:rFonts w:hint="eastAsia"/>
        </w:rPr>
        <w:t>）</w:t>
      </w:r>
      <w:r w:rsidR="005F6647" w:rsidRPr="00C93E9D">
        <w:rPr>
          <w:rFonts w:hint="eastAsia"/>
        </w:rPr>
        <w:t>。</w:t>
      </w:r>
    </w:p>
    <w:bookmarkEnd w:id="15"/>
    <w:bookmarkEnd w:id="16"/>
    <w:bookmarkEnd w:id="17"/>
    <w:p w14:paraId="2D2884C8" w14:textId="77777777" w:rsidR="00215953" w:rsidRPr="00C93E9D" w:rsidRDefault="00215953" w:rsidP="006E53D9">
      <w:pPr>
        <w:ind w:firstLine="480"/>
        <w:rPr>
          <w:rFonts w:cs="Times New Roman"/>
          <w:color w:val="000000" w:themeColor="text1"/>
          <w:szCs w:val="24"/>
        </w:rPr>
      </w:pPr>
      <w:r w:rsidRPr="00C93E9D">
        <w:rPr>
          <w:rFonts w:cs="Times New Roman"/>
          <w:color w:val="000000" w:themeColor="text1"/>
          <w:szCs w:val="24"/>
        </w:rPr>
        <w:t>（</w:t>
      </w:r>
      <w:r w:rsidRPr="00C93E9D">
        <w:rPr>
          <w:rFonts w:cs="Times New Roman"/>
          <w:color w:val="000000" w:themeColor="text1"/>
          <w:szCs w:val="24"/>
        </w:rPr>
        <w:t>3</w:t>
      </w:r>
      <w:r w:rsidRPr="00C93E9D">
        <w:rPr>
          <w:rFonts w:cs="Times New Roman"/>
          <w:color w:val="000000" w:themeColor="text1"/>
          <w:szCs w:val="24"/>
        </w:rPr>
        <w:t>）采气工程</w:t>
      </w:r>
    </w:p>
    <w:p w14:paraId="49B5C4BD" w14:textId="198C5622" w:rsidR="00A02003" w:rsidRPr="00C93E9D" w:rsidRDefault="00A02003" w:rsidP="00A02003">
      <w:pPr>
        <w:ind w:firstLine="480"/>
        <w:rPr>
          <w:rFonts w:cs="Times New Roman"/>
          <w:color w:val="000000" w:themeColor="text1"/>
          <w:szCs w:val="24"/>
        </w:rPr>
      </w:pPr>
      <w:r w:rsidRPr="00C93E9D">
        <w:rPr>
          <w:rFonts w:cs="Times New Roman"/>
          <w:color w:val="000000" w:themeColor="text1"/>
          <w:szCs w:val="24"/>
        </w:rPr>
        <w:t>大湾</w:t>
      </w:r>
      <w:r w:rsidRPr="00C93E9D">
        <w:rPr>
          <w:rFonts w:cs="Times New Roman"/>
          <w:color w:val="000000" w:themeColor="text1"/>
          <w:szCs w:val="24"/>
        </w:rPr>
        <w:t>408-1H</w:t>
      </w:r>
      <w:proofErr w:type="gramStart"/>
      <w:r w:rsidR="00CC48D1" w:rsidRPr="00C93E9D">
        <w:rPr>
          <w:rFonts w:cs="Times New Roman" w:hint="eastAsia"/>
          <w:color w:val="000000" w:themeColor="text1"/>
          <w:szCs w:val="24"/>
        </w:rPr>
        <w:t>井</w:t>
      </w:r>
      <w:r w:rsidRPr="00C93E9D">
        <w:rPr>
          <w:rFonts w:cs="Times New Roman"/>
          <w:color w:val="000000" w:themeColor="text1"/>
          <w:szCs w:val="24"/>
        </w:rPr>
        <w:t>采用</w:t>
      </w:r>
      <w:proofErr w:type="gramEnd"/>
      <w:r w:rsidRPr="00C93E9D">
        <w:rPr>
          <w:rFonts w:cs="Times New Roman" w:hint="eastAsia"/>
          <w:color w:val="000000" w:themeColor="text1"/>
          <w:szCs w:val="24"/>
        </w:rPr>
        <w:t>“</w:t>
      </w:r>
      <w:r w:rsidRPr="00C93E9D">
        <w:rPr>
          <w:rFonts w:cs="Times New Roman"/>
          <w:color w:val="000000" w:themeColor="text1"/>
          <w:szCs w:val="24"/>
        </w:rPr>
        <w:t>钻采一体化</w:t>
      </w:r>
      <w:r w:rsidRPr="00C93E9D">
        <w:rPr>
          <w:rFonts w:cs="Times New Roman" w:hint="eastAsia"/>
          <w:color w:val="000000" w:themeColor="text1"/>
          <w:szCs w:val="24"/>
        </w:rPr>
        <w:t>”</w:t>
      </w:r>
      <w:r w:rsidRPr="00C93E9D">
        <w:rPr>
          <w:rFonts w:cs="Times New Roman"/>
          <w:color w:val="000000" w:themeColor="text1"/>
          <w:szCs w:val="24"/>
        </w:rPr>
        <w:t>投产模式，全井采用</w:t>
      </w:r>
      <w:r w:rsidRPr="00C93E9D">
        <w:rPr>
          <w:rFonts w:cs="Times New Roman" w:hint="eastAsia"/>
          <w:color w:val="000000" w:themeColor="text1"/>
          <w:szCs w:val="24"/>
        </w:rPr>
        <w:t>分级酸化—生产一体化完井管柱，两趟下入</w:t>
      </w:r>
      <w:r w:rsidRPr="00C93E9D">
        <w:rPr>
          <w:rFonts w:cs="Times New Roman"/>
          <w:color w:val="000000" w:themeColor="text1"/>
          <w:szCs w:val="24"/>
        </w:rPr>
        <w:t>，</w:t>
      </w:r>
      <w:r w:rsidRPr="00C93E9D">
        <w:rPr>
          <w:rFonts w:cs="Times New Roman" w:hint="eastAsia"/>
          <w:color w:val="000000" w:themeColor="text1"/>
          <w:szCs w:val="24"/>
        </w:rPr>
        <w:t>全井采用</w:t>
      </w:r>
      <w:r w:rsidRPr="00C93E9D">
        <w:rPr>
          <w:rFonts w:cs="Times New Roman" w:hint="eastAsia"/>
          <w:color w:val="000000" w:themeColor="text1"/>
          <w:szCs w:val="24"/>
        </w:rPr>
        <w:t>4.5in</w:t>
      </w:r>
      <w:r w:rsidR="00071EE2" w:rsidRPr="00C93E9D">
        <w:rPr>
          <w:rFonts w:cs="Times New Roman" w:hint="eastAsia"/>
          <w:color w:val="000000" w:themeColor="text1"/>
          <w:szCs w:val="24"/>
        </w:rPr>
        <w:t>（</w:t>
      </w:r>
      <w:r w:rsidR="00071EE2" w:rsidRPr="00C93E9D">
        <w:rPr>
          <w:rFonts w:cs="Times New Roman"/>
          <w:color w:val="000000" w:themeColor="text1"/>
          <w:szCs w:val="24"/>
        </w:rPr>
        <w:t>Φ114.3×7.37mm</w:t>
      </w:r>
      <w:r w:rsidR="00071EE2" w:rsidRPr="00C93E9D">
        <w:rPr>
          <w:rFonts w:cs="Times New Roman" w:hint="eastAsia"/>
          <w:color w:val="000000" w:themeColor="text1"/>
          <w:szCs w:val="24"/>
        </w:rPr>
        <w:t>）</w:t>
      </w:r>
      <w:r w:rsidRPr="00C93E9D">
        <w:rPr>
          <w:rFonts w:cs="Times New Roman" w:hint="eastAsia"/>
          <w:color w:val="000000" w:themeColor="text1"/>
          <w:szCs w:val="24"/>
        </w:rPr>
        <w:t>油管，分级管柱采用</w:t>
      </w:r>
      <w:r w:rsidRPr="00C93E9D">
        <w:rPr>
          <w:rFonts w:cs="Times New Roman" w:hint="eastAsia"/>
          <w:color w:val="000000" w:themeColor="text1"/>
          <w:szCs w:val="24"/>
        </w:rPr>
        <w:t>110SS</w:t>
      </w:r>
      <w:r w:rsidRPr="00C93E9D">
        <w:rPr>
          <w:rFonts w:cs="Times New Roman" w:hint="eastAsia"/>
          <w:color w:val="000000" w:themeColor="text1"/>
          <w:szCs w:val="24"/>
        </w:rPr>
        <w:t>材质，生产管柱采用</w:t>
      </w:r>
      <w:r w:rsidRPr="00C93E9D">
        <w:rPr>
          <w:rFonts w:cs="Times New Roman" w:hint="eastAsia"/>
          <w:color w:val="000000" w:themeColor="text1"/>
          <w:szCs w:val="24"/>
        </w:rPr>
        <w:t>4C</w:t>
      </w:r>
      <w:r w:rsidRPr="00C93E9D">
        <w:rPr>
          <w:rFonts w:cs="Times New Roman" w:hint="eastAsia"/>
          <w:color w:val="000000" w:themeColor="text1"/>
          <w:szCs w:val="24"/>
        </w:rPr>
        <w:t>镍基合金材质。悬挂封隔器</w:t>
      </w:r>
      <w:r w:rsidRPr="00C93E9D">
        <w:rPr>
          <w:rFonts w:cs="Times New Roman"/>
          <w:color w:val="000000" w:themeColor="text1"/>
          <w:szCs w:val="24"/>
        </w:rPr>
        <w:t>及</w:t>
      </w:r>
      <w:proofErr w:type="gramStart"/>
      <w:r w:rsidRPr="00C93E9D">
        <w:rPr>
          <w:rFonts w:cs="Times New Roman"/>
          <w:color w:val="000000" w:themeColor="text1"/>
          <w:szCs w:val="24"/>
        </w:rPr>
        <w:t>以上完</w:t>
      </w:r>
      <w:proofErr w:type="gramEnd"/>
      <w:r w:rsidRPr="00C93E9D">
        <w:rPr>
          <w:rFonts w:cs="Times New Roman"/>
          <w:color w:val="000000" w:themeColor="text1"/>
          <w:szCs w:val="24"/>
        </w:rPr>
        <w:t>井油管采用</w:t>
      </w:r>
      <w:r w:rsidRPr="00C93E9D">
        <w:rPr>
          <w:rFonts w:cs="Times New Roman"/>
          <w:color w:val="000000" w:themeColor="text1"/>
          <w:szCs w:val="24"/>
        </w:rPr>
        <w:t>Φ160mm</w:t>
      </w:r>
      <w:r w:rsidR="00071EE2" w:rsidRPr="00C93E9D">
        <w:rPr>
          <w:rFonts w:cs="Times New Roman"/>
          <w:color w:val="000000" w:themeColor="text1"/>
          <w:szCs w:val="24"/>
        </w:rPr>
        <w:t xml:space="preserve"> </w:t>
      </w:r>
      <w:r w:rsidRPr="00C93E9D">
        <w:rPr>
          <w:rFonts w:cs="Times New Roman"/>
          <w:color w:val="000000" w:themeColor="text1"/>
          <w:szCs w:val="24"/>
        </w:rPr>
        <w:t>4c</w:t>
      </w:r>
      <w:r w:rsidRPr="00C93E9D">
        <w:rPr>
          <w:rFonts w:cs="Times New Roman"/>
          <w:color w:val="000000" w:themeColor="text1"/>
          <w:szCs w:val="24"/>
        </w:rPr>
        <w:t>类镍基合金油管，</w:t>
      </w:r>
      <w:r w:rsidRPr="00C93E9D">
        <w:rPr>
          <w:rFonts w:cs="Times New Roman"/>
          <w:color w:val="000000" w:themeColor="text1"/>
          <w:szCs w:val="24"/>
        </w:rPr>
        <w:t>718</w:t>
      </w:r>
      <w:r w:rsidRPr="00C93E9D">
        <w:rPr>
          <w:rFonts w:cs="Times New Roman"/>
          <w:color w:val="000000" w:themeColor="text1"/>
          <w:szCs w:val="24"/>
        </w:rPr>
        <w:t>材质完井工具；</w:t>
      </w:r>
      <w:r w:rsidRPr="00C93E9D">
        <w:rPr>
          <w:rFonts w:cs="Times New Roman" w:hint="eastAsia"/>
          <w:color w:val="000000" w:themeColor="text1"/>
          <w:szCs w:val="24"/>
        </w:rPr>
        <w:t>悬挂封隔器</w:t>
      </w:r>
      <w:r w:rsidRPr="00C93E9D">
        <w:rPr>
          <w:rFonts w:cs="Times New Roman"/>
          <w:color w:val="000000" w:themeColor="text1"/>
          <w:szCs w:val="24"/>
        </w:rPr>
        <w:t>以下采用</w:t>
      </w:r>
      <w:r w:rsidRPr="00C93E9D">
        <w:rPr>
          <w:rFonts w:cs="Times New Roman"/>
          <w:color w:val="000000" w:themeColor="text1"/>
          <w:szCs w:val="24"/>
        </w:rPr>
        <w:t>110SS</w:t>
      </w:r>
      <w:r w:rsidRPr="00C93E9D">
        <w:rPr>
          <w:rFonts w:cs="Times New Roman"/>
          <w:color w:val="000000" w:themeColor="text1"/>
          <w:szCs w:val="24"/>
        </w:rPr>
        <w:t>材质油管和完井工具。目的层飞</w:t>
      </w:r>
      <w:r w:rsidRPr="00C93E9D">
        <w:rPr>
          <w:rFonts w:cs="Times New Roman" w:hint="eastAsia"/>
          <w:color w:val="000000" w:themeColor="text1"/>
          <w:szCs w:val="24"/>
        </w:rPr>
        <w:t>一二</w:t>
      </w:r>
      <w:r w:rsidRPr="00C93E9D">
        <w:rPr>
          <w:rFonts w:cs="Times New Roman"/>
          <w:color w:val="000000" w:themeColor="text1"/>
          <w:szCs w:val="24"/>
        </w:rPr>
        <w:t>段，采用</w:t>
      </w:r>
      <w:r w:rsidRPr="00C93E9D">
        <w:rPr>
          <w:rFonts w:cs="Times New Roman"/>
          <w:color w:val="000000" w:themeColor="text1"/>
          <w:szCs w:val="24"/>
        </w:rPr>
        <w:t>Φ102mm</w:t>
      </w:r>
      <w:proofErr w:type="gramStart"/>
      <w:r w:rsidRPr="00C93E9D">
        <w:rPr>
          <w:rFonts w:cs="Times New Roman"/>
          <w:color w:val="000000" w:themeColor="text1"/>
          <w:szCs w:val="24"/>
        </w:rPr>
        <w:t>防硫射孔</w:t>
      </w:r>
      <w:proofErr w:type="gramEnd"/>
      <w:r w:rsidRPr="00C93E9D">
        <w:rPr>
          <w:rFonts w:cs="Times New Roman"/>
          <w:color w:val="000000" w:themeColor="text1"/>
          <w:szCs w:val="24"/>
        </w:rPr>
        <w:t>枪、大</w:t>
      </w:r>
      <w:r w:rsidRPr="00C93E9D">
        <w:rPr>
          <w:rFonts w:cs="Times New Roman"/>
          <w:color w:val="000000" w:themeColor="text1"/>
          <w:szCs w:val="24"/>
        </w:rPr>
        <w:t>1</w:t>
      </w:r>
      <w:r w:rsidRPr="00C93E9D">
        <w:rPr>
          <w:rFonts w:cs="Times New Roman" w:hint="eastAsia"/>
          <w:color w:val="000000" w:themeColor="text1"/>
          <w:szCs w:val="24"/>
        </w:rPr>
        <w:t>m</w:t>
      </w:r>
      <w:r w:rsidRPr="00C93E9D">
        <w:rPr>
          <w:rFonts w:cs="Times New Roman"/>
          <w:color w:val="000000" w:themeColor="text1"/>
          <w:szCs w:val="24"/>
        </w:rPr>
        <w:t>射孔弹</w:t>
      </w:r>
      <w:proofErr w:type="gramStart"/>
      <w:r w:rsidRPr="00C93E9D">
        <w:rPr>
          <w:rFonts w:cs="Times New Roman"/>
          <w:color w:val="000000" w:themeColor="text1"/>
          <w:szCs w:val="24"/>
        </w:rPr>
        <w:t>一次性射开储层</w:t>
      </w:r>
      <w:proofErr w:type="gramEnd"/>
      <w:r w:rsidRPr="00C93E9D">
        <w:rPr>
          <w:rFonts w:cs="Times New Roman"/>
          <w:color w:val="000000" w:themeColor="text1"/>
          <w:szCs w:val="24"/>
        </w:rPr>
        <w:t>，</w:t>
      </w:r>
      <w:r w:rsidRPr="00C93E9D">
        <w:rPr>
          <w:rFonts w:ascii="宋体" w:hAnsi="宋体" w:cs="Times New Roman"/>
          <w:color w:val="000000" w:themeColor="text1"/>
          <w:szCs w:val="24"/>
        </w:rPr>
        <w:t>“清洁酸+滑溜水”</w:t>
      </w:r>
      <w:r w:rsidRPr="00C93E9D">
        <w:rPr>
          <w:rFonts w:cs="Times New Roman"/>
          <w:color w:val="000000" w:themeColor="text1"/>
          <w:szCs w:val="24"/>
        </w:rPr>
        <w:t>多级交替注入深度酸化，分</w:t>
      </w:r>
      <w:r w:rsidRPr="00C93E9D">
        <w:rPr>
          <w:rFonts w:cs="Times New Roman"/>
          <w:color w:val="000000" w:themeColor="text1"/>
          <w:szCs w:val="24"/>
        </w:rPr>
        <w:t>7</w:t>
      </w:r>
      <w:r w:rsidRPr="00C93E9D">
        <w:rPr>
          <w:rFonts w:cs="Times New Roman"/>
          <w:color w:val="000000" w:themeColor="text1"/>
          <w:szCs w:val="24"/>
        </w:rPr>
        <w:t>段进行酸化改造。采用</w:t>
      </w:r>
      <w:r w:rsidRPr="00C93E9D">
        <w:rPr>
          <w:rFonts w:cs="Times New Roman"/>
          <w:color w:val="000000" w:themeColor="text1"/>
          <w:szCs w:val="24"/>
        </w:rPr>
        <w:t>HH</w:t>
      </w:r>
      <w:r w:rsidRPr="00C93E9D">
        <w:rPr>
          <w:rFonts w:cs="Times New Roman"/>
          <w:color w:val="000000" w:themeColor="text1"/>
          <w:szCs w:val="24"/>
        </w:rPr>
        <w:t>级</w:t>
      </w:r>
      <w:r w:rsidRPr="00C93E9D">
        <w:rPr>
          <w:rFonts w:cs="Times New Roman"/>
          <w:color w:val="000000" w:themeColor="text1"/>
          <w:szCs w:val="24"/>
        </w:rPr>
        <w:t>70</w:t>
      </w:r>
      <w:r w:rsidRPr="00C93E9D">
        <w:rPr>
          <w:rFonts w:cs="Times New Roman"/>
          <w:color w:val="000000" w:themeColor="text1"/>
          <w:szCs w:val="24"/>
        </w:rPr>
        <w:t>兆帕采气井口，配套</w:t>
      </w:r>
      <w:r w:rsidRPr="00C93E9D">
        <w:rPr>
          <w:rFonts w:cs="Times New Roman"/>
          <w:color w:val="000000" w:themeColor="text1"/>
          <w:szCs w:val="24"/>
        </w:rPr>
        <w:t>70</w:t>
      </w:r>
      <w:r w:rsidRPr="00C93E9D">
        <w:rPr>
          <w:rFonts w:cs="Times New Roman"/>
          <w:color w:val="000000" w:themeColor="text1"/>
          <w:szCs w:val="24"/>
        </w:rPr>
        <w:t>兆帕地面控制系统。施工排量</w:t>
      </w:r>
      <w:r w:rsidRPr="00C93E9D">
        <w:rPr>
          <w:rFonts w:cs="Times New Roman"/>
          <w:color w:val="000000" w:themeColor="text1"/>
          <w:szCs w:val="24"/>
        </w:rPr>
        <w:t>10</w:t>
      </w:r>
      <w:r w:rsidRPr="00C93E9D">
        <w:rPr>
          <w:rFonts w:cs="Times New Roman"/>
          <w:color w:val="000000" w:themeColor="text1"/>
          <w:szCs w:val="24"/>
        </w:rPr>
        <w:t>立方米</w:t>
      </w:r>
      <w:r w:rsidRPr="00C93E9D">
        <w:rPr>
          <w:rFonts w:cs="Times New Roman"/>
          <w:color w:val="000000" w:themeColor="text1"/>
          <w:szCs w:val="24"/>
        </w:rPr>
        <w:t>/</w:t>
      </w:r>
      <w:r w:rsidRPr="00C93E9D">
        <w:rPr>
          <w:rFonts w:cs="Times New Roman"/>
          <w:color w:val="000000" w:themeColor="text1"/>
          <w:szCs w:val="24"/>
        </w:rPr>
        <w:t>分钟，井口最高压力</w:t>
      </w:r>
      <w:r w:rsidRPr="00C93E9D">
        <w:rPr>
          <w:rFonts w:cs="Times New Roman"/>
          <w:color w:val="000000" w:themeColor="text1"/>
          <w:szCs w:val="24"/>
        </w:rPr>
        <w:t>63.41</w:t>
      </w:r>
      <w:r w:rsidRPr="00C93E9D">
        <w:rPr>
          <w:rFonts w:cs="Times New Roman"/>
          <w:color w:val="000000" w:themeColor="text1"/>
          <w:szCs w:val="24"/>
        </w:rPr>
        <w:t>兆帕，总液量</w:t>
      </w:r>
      <w:r w:rsidRPr="00C93E9D">
        <w:rPr>
          <w:rFonts w:cs="Times New Roman"/>
          <w:color w:val="000000" w:themeColor="text1"/>
          <w:szCs w:val="24"/>
        </w:rPr>
        <w:t>1580</w:t>
      </w:r>
      <w:r w:rsidRPr="00C93E9D">
        <w:rPr>
          <w:rFonts w:cs="Times New Roman"/>
          <w:color w:val="000000" w:themeColor="text1"/>
          <w:szCs w:val="24"/>
        </w:rPr>
        <w:t>立方米。</w:t>
      </w:r>
    </w:p>
    <w:p w14:paraId="067AC4A0" w14:textId="5ACAAF4B" w:rsidR="00215953" w:rsidRPr="00C93E9D" w:rsidRDefault="00A02003" w:rsidP="00A02003">
      <w:pPr>
        <w:ind w:firstLine="480"/>
        <w:rPr>
          <w:rFonts w:cs="Times New Roman"/>
          <w:color w:val="000000" w:themeColor="text1"/>
          <w:szCs w:val="24"/>
        </w:rPr>
      </w:pPr>
      <w:r w:rsidRPr="00C93E9D">
        <w:rPr>
          <w:rFonts w:cs="Times New Roman"/>
          <w:color w:val="000000" w:themeColor="text1"/>
          <w:szCs w:val="24"/>
        </w:rPr>
        <w:t>大湾</w:t>
      </w:r>
      <w:r w:rsidRPr="00C93E9D">
        <w:rPr>
          <w:rFonts w:cs="Times New Roman"/>
          <w:color w:val="000000" w:themeColor="text1"/>
          <w:szCs w:val="24"/>
        </w:rPr>
        <w:t>408-2</w:t>
      </w:r>
      <w:proofErr w:type="gramStart"/>
      <w:r w:rsidR="00CC48D1" w:rsidRPr="00C93E9D">
        <w:rPr>
          <w:rFonts w:cs="Times New Roman" w:hint="eastAsia"/>
          <w:color w:val="000000" w:themeColor="text1"/>
          <w:szCs w:val="24"/>
        </w:rPr>
        <w:t>井</w:t>
      </w:r>
      <w:r w:rsidRPr="00C93E9D">
        <w:rPr>
          <w:rFonts w:cs="Times New Roman"/>
          <w:color w:val="000000" w:themeColor="text1"/>
          <w:szCs w:val="24"/>
        </w:rPr>
        <w:t>采用</w:t>
      </w:r>
      <w:proofErr w:type="gramEnd"/>
      <w:r w:rsidRPr="00C93E9D">
        <w:rPr>
          <w:rFonts w:cs="Times New Roman" w:hint="eastAsia"/>
          <w:color w:val="000000" w:themeColor="text1"/>
          <w:szCs w:val="24"/>
        </w:rPr>
        <w:t>“</w:t>
      </w:r>
      <w:r w:rsidRPr="00C93E9D">
        <w:rPr>
          <w:rFonts w:cs="Times New Roman"/>
          <w:color w:val="000000" w:themeColor="text1"/>
          <w:szCs w:val="24"/>
        </w:rPr>
        <w:t>钻采一体化</w:t>
      </w:r>
      <w:r w:rsidRPr="00C93E9D">
        <w:rPr>
          <w:rFonts w:cs="Times New Roman" w:hint="eastAsia"/>
          <w:color w:val="000000" w:themeColor="text1"/>
          <w:szCs w:val="24"/>
        </w:rPr>
        <w:t>”</w:t>
      </w:r>
      <w:r w:rsidRPr="00C93E9D">
        <w:rPr>
          <w:rFonts w:cs="Times New Roman"/>
          <w:color w:val="000000" w:themeColor="text1"/>
          <w:szCs w:val="24"/>
        </w:rPr>
        <w:t>投产模式，全井采用</w:t>
      </w:r>
      <w:r w:rsidRPr="00C93E9D">
        <w:rPr>
          <w:rFonts w:cs="Times New Roman" w:hint="eastAsia"/>
          <w:color w:val="000000" w:themeColor="text1"/>
          <w:szCs w:val="24"/>
        </w:rPr>
        <w:t>分级酸化—生产一体化完井管柱，两趟下入</w:t>
      </w:r>
      <w:r w:rsidRPr="00C93E9D">
        <w:rPr>
          <w:rFonts w:cs="Times New Roman"/>
          <w:color w:val="000000" w:themeColor="text1"/>
          <w:szCs w:val="24"/>
        </w:rPr>
        <w:t>，</w:t>
      </w:r>
      <w:r w:rsidRPr="00C93E9D">
        <w:rPr>
          <w:rFonts w:cs="Times New Roman" w:hint="eastAsia"/>
          <w:color w:val="000000" w:themeColor="text1"/>
          <w:szCs w:val="24"/>
        </w:rPr>
        <w:t>全井采用</w:t>
      </w:r>
      <w:r w:rsidRPr="00C93E9D">
        <w:rPr>
          <w:rFonts w:cs="Times New Roman" w:hint="eastAsia"/>
          <w:color w:val="000000" w:themeColor="text1"/>
          <w:szCs w:val="24"/>
        </w:rPr>
        <w:t>4.5in</w:t>
      </w:r>
      <w:r w:rsidR="00071EE2" w:rsidRPr="00C93E9D">
        <w:rPr>
          <w:rFonts w:cs="Times New Roman" w:hint="eastAsia"/>
          <w:color w:val="000000" w:themeColor="text1"/>
          <w:szCs w:val="24"/>
        </w:rPr>
        <w:t>（</w:t>
      </w:r>
      <w:r w:rsidR="00071EE2" w:rsidRPr="00C93E9D">
        <w:rPr>
          <w:rFonts w:cs="Times New Roman"/>
          <w:color w:val="000000" w:themeColor="text1"/>
          <w:szCs w:val="24"/>
        </w:rPr>
        <w:t>Φ114.3×7.37mm</w:t>
      </w:r>
      <w:r w:rsidR="00071EE2" w:rsidRPr="00C93E9D">
        <w:rPr>
          <w:rFonts w:cs="Times New Roman" w:hint="eastAsia"/>
          <w:color w:val="000000" w:themeColor="text1"/>
          <w:szCs w:val="24"/>
        </w:rPr>
        <w:t>）</w:t>
      </w:r>
      <w:r w:rsidRPr="00C93E9D">
        <w:rPr>
          <w:rFonts w:cs="Times New Roman" w:hint="eastAsia"/>
          <w:color w:val="000000" w:themeColor="text1"/>
          <w:szCs w:val="24"/>
        </w:rPr>
        <w:t>油管，分级管柱采用</w:t>
      </w:r>
      <w:r w:rsidRPr="00C93E9D">
        <w:rPr>
          <w:rFonts w:cs="Times New Roman" w:hint="eastAsia"/>
          <w:color w:val="000000" w:themeColor="text1"/>
          <w:szCs w:val="24"/>
        </w:rPr>
        <w:t>110SS</w:t>
      </w:r>
      <w:r w:rsidRPr="00C93E9D">
        <w:rPr>
          <w:rFonts w:cs="Times New Roman" w:hint="eastAsia"/>
          <w:color w:val="000000" w:themeColor="text1"/>
          <w:szCs w:val="24"/>
        </w:rPr>
        <w:t>材质，生产管柱采用</w:t>
      </w:r>
      <w:r w:rsidRPr="00C93E9D">
        <w:rPr>
          <w:rFonts w:cs="Times New Roman" w:hint="eastAsia"/>
          <w:color w:val="000000" w:themeColor="text1"/>
          <w:szCs w:val="24"/>
        </w:rPr>
        <w:t>4C</w:t>
      </w:r>
      <w:r w:rsidRPr="00C93E9D">
        <w:rPr>
          <w:rFonts w:cs="Times New Roman" w:hint="eastAsia"/>
          <w:color w:val="000000" w:themeColor="text1"/>
          <w:szCs w:val="24"/>
        </w:rPr>
        <w:t>镍基合金材质。悬挂封隔器</w:t>
      </w:r>
      <w:r w:rsidRPr="00C93E9D">
        <w:rPr>
          <w:rFonts w:cs="Times New Roman"/>
          <w:color w:val="000000" w:themeColor="text1"/>
          <w:szCs w:val="24"/>
        </w:rPr>
        <w:t>及</w:t>
      </w:r>
      <w:proofErr w:type="gramStart"/>
      <w:r w:rsidRPr="00C93E9D">
        <w:rPr>
          <w:rFonts w:cs="Times New Roman"/>
          <w:color w:val="000000" w:themeColor="text1"/>
          <w:szCs w:val="24"/>
        </w:rPr>
        <w:t>以上完</w:t>
      </w:r>
      <w:proofErr w:type="gramEnd"/>
      <w:r w:rsidRPr="00C93E9D">
        <w:rPr>
          <w:rFonts w:cs="Times New Roman"/>
          <w:color w:val="000000" w:themeColor="text1"/>
          <w:szCs w:val="24"/>
        </w:rPr>
        <w:t>井油管采用</w:t>
      </w:r>
      <w:r w:rsidRPr="00C93E9D">
        <w:rPr>
          <w:rFonts w:cs="Times New Roman"/>
          <w:color w:val="000000" w:themeColor="text1"/>
          <w:szCs w:val="24"/>
        </w:rPr>
        <w:t>Φ160mm</w:t>
      </w:r>
      <w:r w:rsidR="00071EE2" w:rsidRPr="00C93E9D">
        <w:rPr>
          <w:rFonts w:cs="Times New Roman"/>
          <w:color w:val="000000" w:themeColor="text1"/>
          <w:szCs w:val="24"/>
        </w:rPr>
        <w:t xml:space="preserve"> </w:t>
      </w:r>
      <w:r w:rsidRPr="00C93E9D">
        <w:rPr>
          <w:rFonts w:cs="Times New Roman"/>
          <w:color w:val="000000" w:themeColor="text1"/>
          <w:szCs w:val="24"/>
        </w:rPr>
        <w:t>4c</w:t>
      </w:r>
      <w:r w:rsidRPr="00C93E9D">
        <w:rPr>
          <w:rFonts w:cs="Times New Roman"/>
          <w:color w:val="000000" w:themeColor="text1"/>
          <w:szCs w:val="24"/>
        </w:rPr>
        <w:t>类镍基合金油管，</w:t>
      </w:r>
      <w:r w:rsidRPr="00C93E9D">
        <w:rPr>
          <w:rFonts w:cs="Times New Roman"/>
          <w:color w:val="000000" w:themeColor="text1"/>
          <w:szCs w:val="24"/>
        </w:rPr>
        <w:t>718</w:t>
      </w:r>
      <w:r w:rsidRPr="00C93E9D">
        <w:rPr>
          <w:rFonts w:cs="Times New Roman"/>
          <w:color w:val="000000" w:themeColor="text1"/>
          <w:szCs w:val="24"/>
        </w:rPr>
        <w:t>材质完井工具；</w:t>
      </w:r>
      <w:r w:rsidRPr="00C93E9D">
        <w:rPr>
          <w:rFonts w:cs="Times New Roman" w:hint="eastAsia"/>
          <w:color w:val="000000" w:themeColor="text1"/>
          <w:szCs w:val="24"/>
        </w:rPr>
        <w:t>悬挂封隔器</w:t>
      </w:r>
      <w:r w:rsidRPr="00C93E9D">
        <w:rPr>
          <w:rFonts w:cs="Times New Roman"/>
          <w:color w:val="000000" w:themeColor="text1"/>
          <w:szCs w:val="24"/>
        </w:rPr>
        <w:t>以下采用</w:t>
      </w:r>
      <w:r w:rsidRPr="00C93E9D">
        <w:rPr>
          <w:rFonts w:cs="Times New Roman"/>
          <w:color w:val="000000" w:themeColor="text1"/>
          <w:szCs w:val="24"/>
        </w:rPr>
        <w:t>110SS</w:t>
      </w:r>
      <w:r w:rsidRPr="00C93E9D">
        <w:rPr>
          <w:rFonts w:cs="Times New Roman"/>
          <w:color w:val="000000" w:themeColor="text1"/>
          <w:szCs w:val="24"/>
        </w:rPr>
        <w:t>材质油管和完井工具。目的层飞</w:t>
      </w:r>
      <w:r w:rsidRPr="00C93E9D">
        <w:rPr>
          <w:rFonts w:cs="Times New Roman" w:hint="eastAsia"/>
          <w:color w:val="000000" w:themeColor="text1"/>
          <w:szCs w:val="24"/>
        </w:rPr>
        <w:t>一二</w:t>
      </w:r>
      <w:r w:rsidRPr="00C93E9D">
        <w:rPr>
          <w:rFonts w:cs="Times New Roman"/>
          <w:color w:val="000000" w:themeColor="text1"/>
          <w:szCs w:val="24"/>
        </w:rPr>
        <w:t>段，采用</w:t>
      </w:r>
      <w:r w:rsidRPr="00C93E9D">
        <w:rPr>
          <w:rFonts w:cs="Times New Roman"/>
          <w:color w:val="000000" w:themeColor="text1"/>
          <w:szCs w:val="24"/>
        </w:rPr>
        <w:t>Φ102mm</w:t>
      </w:r>
      <w:proofErr w:type="gramStart"/>
      <w:r w:rsidRPr="00C93E9D">
        <w:rPr>
          <w:rFonts w:cs="Times New Roman"/>
          <w:color w:val="000000" w:themeColor="text1"/>
          <w:szCs w:val="24"/>
        </w:rPr>
        <w:t>防硫射孔</w:t>
      </w:r>
      <w:proofErr w:type="gramEnd"/>
      <w:r w:rsidRPr="00C93E9D">
        <w:rPr>
          <w:rFonts w:cs="Times New Roman"/>
          <w:color w:val="000000" w:themeColor="text1"/>
          <w:szCs w:val="24"/>
        </w:rPr>
        <w:t>枪、大</w:t>
      </w:r>
      <w:r w:rsidRPr="00C93E9D">
        <w:rPr>
          <w:rFonts w:cs="Times New Roman"/>
          <w:color w:val="000000" w:themeColor="text1"/>
          <w:szCs w:val="24"/>
        </w:rPr>
        <w:t>1m</w:t>
      </w:r>
      <w:r w:rsidRPr="00C93E9D">
        <w:rPr>
          <w:rFonts w:cs="Times New Roman"/>
          <w:color w:val="000000" w:themeColor="text1"/>
          <w:szCs w:val="24"/>
        </w:rPr>
        <w:t>射孔弹</w:t>
      </w:r>
      <w:proofErr w:type="gramStart"/>
      <w:r w:rsidRPr="00C93E9D">
        <w:rPr>
          <w:rFonts w:cs="Times New Roman"/>
          <w:color w:val="000000" w:themeColor="text1"/>
          <w:szCs w:val="24"/>
        </w:rPr>
        <w:t>一次性射开储层</w:t>
      </w:r>
      <w:proofErr w:type="gramEnd"/>
      <w:r w:rsidRPr="00C93E9D">
        <w:rPr>
          <w:rFonts w:cs="Times New Roman"/>
          <w:color w:val="000000" w:themeColor="text1"/>
          <w:szCs w:val="24"/>
        </w:rPr>
        <w:t>，</w:t>
      </w:r>
      <w:r w:rsidRPr="00C93E9D">
        <w:rPr>
          <w:rFonts w:ascii="宋体" w:hAnsi="宋体" w:cs="Times New Roman"/>
          <w:color w:val="000000" w:themeColor="text1"/>
          <w:szCs w:val="24"/>
        </w:rPr>
        <w:t>“</w:t>
      </w:r>
      <w:r w:rsidRPr="00C93E9D">
        <w:rPr>
          <w:rFonts w:cs="Times New Roman"/>
          <w:color w:val="000000" w:themeColor="text1"/>
          <w:szCs w:val="24"/>
        </w:rPr>
        <w:t>清洁酸</w:t>
      </w:r>
      <w:r w:rsidRPr="00C93E9D">
        <w:rPr>
          <w:rFonts w:cs="Times New Roman"/>
          <w:color w:val="000000" w:themeColor="text1"/>
          <w:szCs w:val="24"/>
        </w:rPr>
        <w:t>+</w:t>
      </w:r>
      <w:r w:rsidRPr="00C93E9D">
        <w:rPr>
          <w:rFonts w:cs="Times New Roman"/>
          <w:color w:val="000000" w:themeColor="text1"/>
          <w:szCs w:val="24"/>
        </w:rPr>
        <w:t>滑溜水</w:t>
      </w:r>
      <w:r w:rsidRPr="00C93E9D">
        <w:rPr>
          <w:rFonts w:ascii="宋体" w:hAnsi="宋体" w:cs="Times New Roman"/>
          <w:color w:val="000000" w:themeColor="text1"/>
          <w:szCs w:val="24"/>
        </w:rPr>
        <w:t>”</w:t>
      </w:r>
      <w:r w:rsidRPr="00C93E9D">
        <w:rPr>
          <w:rFonts w:cs="Times New Roman"/>
          <w:color w:val="000000" w:themeColor="text1"/>
          <w:szCs w:val="24"/>
        </w:rPr>
        <w:t>多级交替注入深度酸化，分</w:t>
      </w:r>
      <w:r w:rsidRPr="00C93E9D">
        <w:rPr>
          <w:rFonts w:cs="Times New Roman"/>
          <w:color w:val="000000" w:themeColor="text1"/>
          <w:szCs w:val="24"/>
        </w:rPr>
        <w:t>5</w:t>
      </w:r>
      <w:r w:rsidRPr="00C93E9D">
        <w:rPr>
          <w:rFonts w:cs="Times New Roman"/>
          <w:color w:val="000000" w:themeColor="text1"/>
          <w:szCs w:val="24"/>
        </w:rPr>
        <w:t>段进行</w:t>
      </w:r>
      <w:r w:rsidRPr="00C93E9D">
        <w:rPr>
          <w:rFonts w:cs="Times New Roman"/>
          <w:color w:val="000000" w:themeColor="text1"/>
          <w:szCs w:val="24"/>
        </w:rPr>
        <w:lastRenderedPageBreak/>
        <w:t>酸化改造。采用</w:t>
      </w:r>
      <w:r w:rsidRPr="00C93E9D">
        <w:rPr>
          <w:rFonts w:cs="Times New Roman"/>
          <w:color w:val="000000" w:themeColor="text1"/>
          <w:szCs w:val="24"/>
        </w:rPr>
        <w:t>HH</w:t>
      </w:r>
      <w:r w:rsidRPr="00C93E9D">
        <w:rPr>
          <w:rFonts w:cs="Times New Roman"/>
          <w:color w:val="000000" w:themeColor="text1"/>
          <w:szCs w:val="24"/>
        </w:rPr>
        <w:t>级</w:t>
      </w:r>
      <w:r w:rsidRPr="00C93E9D">
        <w:rPr>
          <w:rFonts w:cs="Times New Roman"/>
          <w:color w:val="000000" w:themeColor="text1"/>
          <w:szCs w:val="24"/>
        </w:rPr>
        <w:t>70</w:t>
      </w:r>
      <w:r w:rsidRPr="00C93E9D">
        <w:rPr>
          <w:rFonts w:cs="Times New Roman"/>
          <w:color w:val="000000" w:themeColor="text1"/>
          <w:szCs w:val="24"/>
        </w:rPr>
        <w:t>兆帕采气井口，配套</w:t>
      </w:r>
      <w:r w:rsidRPr="00C93E9D">
        <w:rPr>
          <w:rFonts w:cs="Times New Roman"/>
          <w:color w:val="000000" w:themeColor="text1"/>
          <w:szCs w:val="24"/>
        </w:rPr>
        <w:t>70</w:t>
      </w:r>
      <w:r w:rsidRPr="00C93E9D">
        <w:rPr>
          <w:rFonts w:cs="Times New Roman"/>
          <w:color w:val="000000" w:themeColor="text1"/>
          <w:szCs w:val="24"/>
        </w:rPr>
        <w:t>兆帕地面控制系统。施工排量</w:t>
      </w:r>
      <w:r w:rsidRPr="00C93E9D">
        <w:rPr>
          <w:rFonts w:cs="Times New Roman"/>
          <w:color w:val="000000" w:themeColor="text1"/>
          <w:szCs w:val="24"/>
        </w:rPr>
        <w:t>10</w:t>
      </w:r>
      <w:r w:rsidRPr="00C93E9D">
        <w:rPr>
          <w:rFonts w:cs="Times New Roman"/>
          <w:color w:val="000000" w:themeColor="text1"/>
          <w:szCs w:val="24"/>
        </w:rPr>
        <w:t>立方米</w:t>
      </w:r>
      <w:r w:rsidRPr="00C93E9D">
        <w:rPr>
          <w:rFonts w:cs="Times New Roman"/>
          <w:color w:val="000000" w:themeColor="text1"/>
          <w:szCs w:val="24"/>
        </w:rPr>
        <w:t>/</w:t>
      </w:r>
      <w:r w:rsidRPr="00C93E9D">
        <w:rPr>
          <w:rFonts w:cs="Times New Roman"/>
          <w:color w:val="000000" w:themeColor="text1"/>
          <w:szCs w:val="24"/>
        </w:rPr>
        <w:t>分钟，井口最高压力</w:t>
      </w:r>
      <w:r w:rsidRPr="00C93E9D">
        <w:rPr>
          <w:rFonts w:cs="Times New Roman"/>
          <w:color w:val="000000" w:themeColor="text1"/>
          <w:szCs w:val="24"/>
        </w:rPr>
        <w:t>56.53</w:t>
      </w:r>
      <w:r w:rsidRPr="00C93E9D">
        <w:rPr>
          <w:rFonts w:cs="Times New Roman"/>
          <w:color w:val="000000" w:themeColor="text1"/>
          <w:szCs w:val="24"/>
        </w:rPr>
        <w:t>兆帕，总液量</w:t>
      </w:r>
      <w:r w:rsidRPr="00C93E9D">
        <w:rPr>
          <w:rFonts w:cs="Times New Roman"/>
          <w:color w:val="000000" w:themeColor="text1"/>
          <w:szCs w:val="24"/>
        </w:rPr>
        <w:t>1040</w:t>
      </w:r>
      <w:r w:rsidRPr="00C93E9D">
        <w:rPr>
          <w:rFonts w:cs="Times New Roman"/>
          <w:color w:val="000000" w:themeColor="text1"/>
          <w:szCs w:val="24"/>
        </w:rPr>
        <w:t>立方米</w:t>
      </w:r>
      <w:r w:rsidR="00215953" w:rsidRPr="00C93E9D">
        <w:rPr>
          <w:color w:val="000000" w:themeColor="text1"/>
          <w:kern w:val="0"/>
        </w:rPr>
        <w:t>。</w:t>
      </w:r>
    </w:p>
    <w:p w14:paraId="2ED5EB0B" w14:textId="77777777" w:rsidR="00215953" w:rsidRPr="00C93E9D" w:rsidRDefault="00215953" w:rsidP="006E53D9">
      <w:pPr>
        <w:ind w:firstLine="480"/>
        <w:rPr>
          <w:rFonts w:cs="Times New Roman"/>
          <w:color w:val="000000" w:themeColor="text1"/>
          <w:szCs w:val="24"/>
        </w:rPr>
      </w:pPr>
      <w:r w:rsidRPr="00C93E9D">
        <w:rPr>
          <w:rFonts w:cs="Times New Roman"/>
          <w:color w:val="000000" w:themeColor="text1"/>
          <w:szCs w:val="24"/>
        </w:rPr>
        <w:t>（</w:t>
      </w:r>
      <w:r w:rsidRPr="00C93E9D">
        <w:rPr>
          <w:rFonts w:cs="Times New Roman"/>
          <w:color w:val="000000" w:themeColor="text1"/>
          <w:szCs w:val="24"/>
        </w:rPr>
        <w:t>4</w:t>
      </w:r>
      <w:r w:rsidRPr="00C93E9D">
        <w:rPr>
          <w:rFonts w:cs="Times New Roman"/>
          <w:color w:val="000000" w:themeColor="text1"/>
          <w:szCs w:val="24"/>
        </w:rPr>
        <w:t>）地面集输工程</w:t>
      </w:r>
    </w:p>
    <w:p w14:paraId="6710D594" w14:textId="54DBAFFB" w:rsidR="0094644D" w:rsidRPr="00C93E9D" w:rsidRDefault="00BC4075" w:rsidP="0094644D">
      <w:pPr>
        <w:ind w:firstLine="480"/>
        <w:rPr>
          <w:rFonts w:cs="Times New Roman"/>
          <w:color w:val="000000" w:themeColor="text1"/>
          <w:kern w:val="0"/>
        </w:rPr>
      </w:pPr>
      <w:r w:rsidRPr="00C93E9D">
        <w:rPr>
          <w:rFonts w:cs="Times New Roman"/>
          <w:color w:val="000000" w:themeColor="text1"/>
        </w:rPr>
        <w:t>钻井</w:t>
      </w:r>
      <w:r w:rsidRPr="00C93E9D">
        <w:rPr>
          <w:rFonts w:cs="Times New Roman"/>
          <w:color w:val="000000" w:themeColor="text1"/>
          <w:szCs w:val="24"/>
        </w:rPr>
        <w:t>完毕后，通过测试并获得天然气产量后，</w:t>
      </w:r>
      <w:r w:rsidRPr="00C93E9D">
        <w:rPr>
          <w:rFonts w:hint="eastAsia"/>
        </w:rPr>
        <w:t>本次</w:t>
      </w:r>
      <w:r w:rsidRPr="00C93E9D">
        <w:rPr>
          <w:rFonts w:hint="eastAsia"/>
          <w:color w:val="000000" w:themeColor="text1"/>
        </w:rPr>
        <w:t>新建大湾</w:t>
      </w:r>
      <w:r w:rsidRPr="00C93E9D">
        <w:rPr>
          <w:rFonts w:hint="eastAsia"/>
          <w:color w:val="000000" w:themeColor="text1"/>
        </w:rPr>
        <w:t>4</w:t>
      </w:r>
      <w:r w:rsidRPr="00C93E9D">
        <w:rPr>
          <w:color w:val="000000" w:themeColor="text1"/>
        </w:rPr>
        <w:t>08</w:t>
      </w:r>
      <w:r w:rsidRPr="00C93E9D">
        <w:rPr>
          <w:rFonts w:hint="eastAsia"/>
          <w:color w:val="000000" w:themeColor="text1"/>
        </w:rPr>
        <w:t>集气站，</w:t>
      </w:r>
      <w:r w:rsidR="008D31D5" w:rsidRPr="00C93E9D">
        <w:t>集</w:t>
      </w:r>
      <w:proofErr w:type="gramStart"/>
      <w:r w:rsidR="008D31D5" w:rsidRPr="00C93E9D">
        <w:t>输规模</w:t>
      </w:r>
      <w:proofErr w:type="gramEnd"/>
      <w:r w:rsidR="008D31D5" w:rsidRPr="00C93E9D">
        <w:t>为</w:t>
      </w:r>
      <w:r w:rsidR="008D31D5" w:rsidRPr="00C93E9D">
        <w:rPr>
          <w:rFonts w:hint="eastAsia"/>
        </w:rPr>
        <w:t>160</w:t>
      </w:r>
      <w:r w:rsidR="008D31D5" w:rsidRPr="00C93E9D">
        <w:rPr>
          <w:rFonts w:hint="eastAsia"/>
        </w:rPr>
        <w:t>×</w:t>
      </w:r>
      <w:r w:rsidR="008D31D5" w:rsidRPr="00C93E9D">
        <w:rPr>
          <w:rFonts w:hint="eastAsia"/>
        </w:rPr>
        <w:t>10</w:t>
      </w:r>
      <w:r w:rsidR="008D31D5" w:rsidRPr="00C93E9D">
        <w:rPr>
          <w:rFonts w:hint="eastAsia"/>
          <w:vertAlign w:val="superscript"/>
        </w:rPr>
        <w:t>4</w:t>
      </w:r>
      <w:r w:rsidR="008D31D5" w:rsidRPr="00C93E9D">
        <w:t>Nm</w:t>
      </w:r>
      <w:r w:rsidR="008D31D5" w:rsidRPr="00C93E9D">
        <w:rPr>
          <w:vertAlign w:val="superscript"/>
        </w:rPr>
        <w:t>3</w:t>
      </w:r>
      <w:r w:rsidR="008D31D5" w:rsidRPr="00C93E9D">
        <w:t>/d</w:t>
      </w:r>
      <w:r w:rsidR="008D31D5" w:rsidRPr="00C93E9D">
        <w:rPr>
          <w:bCs/>
        </w:rPr>
        <w:t>，</w:t>
      </w:r>
      <w:r w:rsidRPr="00C93E9D">
        <w:t>站内实现集气、加热节流、计量分离，</w:t>
      </w:r>
      <w:r w:rsidR="008D31D5" w:rsidRPr="00C93E9D">
        <w:t>采出气经分离计量后通过</w:t>
      </w:r>
      <w:r w:rsidR="008D31D5" w:rsidRPr="00C93E9D">
        <w:rPr>
          <w:rFonts w:hint="eastAsia"/>
        </w:rPr>
        <w:t>新建</w:t>
      </w:r>
      <w:r w:rsidR="008D31D5" w:rsidRPr="00C93E9D">
        <w:t>4</w:t>
      </w:r>
      <w:r w:rsidR="008D31D5" w:rsidRPr="00C93E9D">
        <w:rPr>
          <w:rFonts w:hint="eastAsia"/>
        </w:rPr>
        <w:t>km</w:t>
      </w:r>
      <w:r w:rsidR="008D31D5" w:rsidRPr="00C93E9D">
        <w:t>酸气管道输送至下游</w:t>
      </w:r>
      <w:r w:rsidR="008D31D5" w:rsidRPr="00C93E9D">
        <w:rPr>
          <w:rFonts w:hint="eastAsia"/>
        </w:rPr>
        <w:t>已建</w:t>
      </w:r>
      <w:r w:rsidR="008D31D5" w:rsidRPr="00C93E9D">
        <w:rPr>
          <w:rFonts w:hint="eastAsia"/>
        </w:rPr>
        <w:t>D403</w:t>
      </w:r>
      <w:r w:rsidR="008D31D5" w:rsidRPr="00C93E9D">
        <w:rPr>
          <w:rFonts w:hint="eastAsia"/>
        </w:rPr>
        <w:t>集气</w:t>
      </w:r>
      <w:r w:rsidR="008D31D5" w:rsidRPr="00C93E9D">
        <w:t>站</w:t>
      </w:r>
      <w:r w:rsidRPr="00C93E9D">
        <w:t>，再通过</w:t>
      </w:r>
      <w:r w:rsidRPr="00C93E9D">
        <w:rPr>
          <w:rFonts w:hint="eastAsia"/>
        </w:rPr>
        <w:t>4</w:t>
      </w:r>
      <w:r w:rsidRPr="00C93E9D">
        <w:t>#</w:t>
      </w:r>
      <w:r w:rsidRPr="00C93E9D">
        <w:t>线输至净化厂处理</w:t>
      </w:r>
      <w:r w:rsidR="00215953" w:rsidRPr="00C93E9D">
        <w:rPr>
          <w:rFonts w:cs="Times New Roman"/>
          <w:color w:val="000000" w:themeColor="text1"/>
          <w:kern w:val="0"/>
        </w:rPr>
        <w:t>。</w:t>
      </w:r>
      <w:r w:rsidR="008D31D5" w:rsidRPr="00C93E9D">
        <w:t>分离器出气田水</w:t>
      </w:r>
      <w:r w:rsidR="008D31D5" w:rsidRPr="00C93E9D">
        <w:rPr>
          <w:rFonts w:hint="eastAsia"/>
        </w:rPr>
        <w:t>经</w:t>
      </w:r>
      <w:r w:rsidR="008D31D5" w:rsidRPr="00C93E9D">
        <w:t>站内</w:t>
      </w:r>
      <w:r w:rsidR="008D31D5" w:rsidRPr="00C93E9D">
        <w:rPr>
          <w:rFonts w:hint="eastAsia"/>
        </w:rPr>
        <w:t>新建</w:t>
      </w:r>
      <w:r w:rsidR="008D31D5" w:rsidRPr="00C93E9D">
        <w:t>火炬分液罐</w:t>
      </w:r>
      <w:r w:rsidR="008D31D5" w:rsidRPr="00C93E9D">
        <w:rPr>
          <w:rFonts w:hint="eastAsia"/>
        </w:rPr>
        <w:t>暂存</w:t>
      </w:r>
      <w:r w:rsidR="008D31D5" w:rsidRPr="00C93E9D">
        <w:t>，</w:t>
      </w:r>
      <w:proofErr w:type="gramStart"/>
      <w:r w:rsidR="008D31D5" w:rsidRPr="00C93E9D">
        <w:rPr>
          <w:rFonts w:hint="eastAsia"/>
        </w:rPr>
        <w:t>定期由</w:t>
      </w:r>
      <w:proofErr w:type="gramEnd"/>
      <w:r w:rsidR="008D31D5" w:rsidRPr="00C93E9D">
        <w:rPr>
          <w:rFonts w:hint="eastAsia"/>
        </w:rPr>
        <w:t>密闭罐车</w:t>
      </w:r>
      <w:r w:rsidR="008D31D5" w:rsidRPr="00C93E9D">
        <w:t>统一拉运至赵家坝污水处理站。集气站燃料气采用</w:t>
      </w:r>
      <w:r w:rsidR="008D31D5" w:rsidRPr="00C93E9D">
        <w:rPr>
          <w:rFonts w:hint="eastAsia"/>
        </w:rPr>
        <w:t>D403</w:t>
      </w:r>
      <w:r w:rsidR="008D31D5" w:rsidRPr="00C93E9D">
        <w:rPr>
          <w:rFonts w:hint="eastAsia"/>
        </w:rPr>
        <w:t>集气站</w:t>
      </w:r>
      <w:r w:rsidR="008D31D5" w:rsidRPr="00C93E9D">
        <w:t>反输的净化气，燃料气管道与酸气管道同沟敷设。</w:t>
      </w:r>
      <w:r w:rsidR="00215953" w:rsidRPr="00C93E9D">
        <w:rPr>
          <w:rFonts w:cs="Times New Roman"/>
          <w:color w:val="000000" w:themeColor="text1"/>
          <w:kern w:val="0"/>
        </w:rPr>
        <w:t>新建</w:t>
      </w:r>
      <w:r w:rsidRPr="00C93E9D">
        <w:rPr>
          <w:rFonts w:cs="Times New Roman" w:hint="eastAsia"/>
          <w:color w:val="000000" w:themeColor="text1"/>
          <w:kern w:val="0"/>
        </w:rPr>
        <w:t>大湾</w:t>
      </w:r>
      <w:r w:rsidRPr="00C93E9D">
        <w:rPr>
          <w:rFonts w:cs="Times New Roman" w:hint="eastAsia"/>
          <w:color w:val="000000" w:themeColor="text1"/>
          <w:kern w:val="0"/>
        </w:rPr>
        <w:t>4</w:t>
      </w:r>
      <w:r w:rsidRPr="00C93E9D">
        <w:rPr>
          <w:rFonts w:cs="Times New Roman"/>
          <w:color w:val="000000" w:themeColor="text1"/>
          <w:kern w:val="0"/>
        </w:rPr>
        <w:t>08</w:t>
      </w:r>
      <w:r w:rsidR="008D31D5" w:rsidRPr="00C93E9D">
        <w:rPr>
          <w:rFonts w:cs="Times New Roman" w:hint="eastAsia"/>
          <w:color w:val="000000" w:themeColor="text1"/>
          <w:kern w:val="0"/>
        </w:rPr>
        <w:t>集气</w:t>
      </w:r>
      <w:r w:rsidR="00215953" w:rsidRPr="00C93E9D">
        <w:rPr>
          <w:rFonts w:cs="Times New Roman"/>
          <w:color w:val="000000" w:themeColor="text1"/>
          <w:kern w:val="0"/>
        </w:rPr>
        <w:t>站</w:t>
      </w:r>
      <w:r w:rsidR="00215953" w:rsidRPr="00C93E9D">
        <w:rPr>
          <w:rFonts w:cs="Times New Roman"/>
          <w:color w:val="000000" w:themeColor="text1"/>
          <w:kern w:val="0"/>
        </w:rPr>
        <w:t>1</w:t>
      </w:r>
      <w:r w:rsidR="00215953" w:rsidRPr="00C93E9D">
        <w:rPr>
          <w:rFonts w:cs="Times New Roman"/>
          <w:color w:val="000000" w:themeColor="text1"/>
          <w:kern w:val="0"/>
        </w:rPr>
        <w:t>座</w:t>
      </w:r>
      <w:r w:rsidRPr="00C93E9D">
        <w:rPr>
          <w:rFonts w:cs="Times New Roman" w:hint="eastAsia"/>
          <w:color w:val="000000" w:themeColor="text1"/>
          <w:kern w:val="0"/>
        </w:rPr>
        <w:t>，含</w:t>
      </w:r>
      <w:r w:rsidR="00215953" w:rsidRPr="00C93E9D">
        <w:rPr>
          <w:rFonts w:cs="Times New Roman"/>
          <w:color w:val="000000" w:themeColor="text1"/>
          <w:kern w:val="0"/>
        </w:rPr>
        <w:t>水套加热炉</w:t>
      </w:r>
      <w:r w:rsidRPr="00C93E9D">
        <w:rPr>
          <w:rFonts w:cs="Times New Roman"/>
          <w:color w:val="000000" w:themeColor="text1"/>
          <w:kern w:val="0"/>
        </w:rPr>
        <w:t>2</w:t>
      </w:r>
      <w:r w:rsidR="00215953" w:rsidRPr="00C93E9D">
        <w:rPr>
          <w:rFonts w:cs="Times New Roman"/>
          <w:color w:val="000000" w:themeColor="text1"/>
          <w:kern w:val="0"/>
        </w:rPr>
        <w:t>座</w:t>
      </w:r>
      <w:r w:rsidRPr="00C93E9D">
        <w:rPr>
          <w:rFonts w:cs="Times New Roman" w:hint="eastAsia"/>
          <w:color w:val="000000" w:themeColor="text1"/>
          <w:kern w:val="0"/>
        </w:rPr>
        <w:t>，分离器</w:t>
      </w:r>
      <w:r w:rsidRPr="00C93E9D">
        <w:rPr>
          <w:rFonts w:cs="Times New Roman" w:hint="eastAsia"/>
          <w:color w:val="000000" w:themeColor="text1"/>
          <w:kern w:val="0"/>
        </w:rPr>
        <w:t>2</w:t>
      </w:r>
      <w:r w:rsidRPr="00C93E9D">
        <w:rPr>
          <w:rFonts w:cs="Times New Roman" w:hint="eastAsia"/>
          <w:color w:val="000000" w:themeColor="text1"/>
          <w:kern w:val="0"/>
        </w:rPr>
        <w:t>座，放空火炬</w:t>
      </w:r>
      <w:r w:rsidRPr="00C93E9D">
        <w:rPr>
          <w:rFonts w:cs="Times New Roman" w:hint="eastAsia"/>
          <w:color w:val="000000" w:themeColor="text1"/>
          <w:kern w:val="0"/>
        </w:rPr>
        <w:t>1</w:t>
      </w:r>
      <w:r w:rsidRPr="00C93E9D">
        <w:rPr>
          <w:rFonts w:cs="Times New Roman" w:hint="eastAsia"/>
          <w:color w:val="000000" w:themeColor="text1"/>
          <w:kern w:val="0"/>
        </w:rPr>
        <w:t>套，配套建设自控、电力、结构等设施</w:t>
      </w:r>
      <w:r w:rsidR="00215953" w:rsidRPr="00C93E9D">
        <w:rPr>
          <w:rFonts w:cs="Times New Roman"/>
          <w:color w:val="000000" w:themeColor="text1"/>
          <w:kern w:val="0"/>
        </w:rPr>
        <w:t>。</w:t>
      </w:r>
      <w:bookmarkEnd w:id="11"/>
    </w:p>
    <w:p w14:paraId="2398292A" w14:textId="5911E184" w:rsidR="00215953" w:rsidRPr="00C93E9D" w:rsidRDefault="00215953" w:rsidP="0094644D">
      <w:pPr>
        <w:ind w:firstLine="480"/>
        <w:rPr>
          <w:rFonts w:cs="Times New Roman"/>
          <w:color w:val="000000" w:themeColor="text1"/>
          <w:kern w:val="0"/>
        </w:rPr>
      </w:pPr>
      <w:r w:rsidRPr="00C93E9D">
        <w:rPr>
          <w:rFonts w:cs="Times New Roman"/>
          <w:color w:val="000000" w:themeColor="text1"/>
          <w:kern w:val="0"/>
        </w:rPr>
        <w:t>本项目总投资</w:t>
      </w:r>
      <w:r w:rsidR="00DA6381" w:rsidRPr="00C93E9D">
        <w:rPr>
          <w:rFonts w:cs="Times New Roman"/>
          <w:color w:val="000000" w:themeColor="text1"/>
          <w:kern w:val="0"/>
        </w:rPr>
        <w:t>31150</w:t>
      </w:r>
      <w:r w:rsidR="00244880" w:rsidRPr="00C93E9D">
        <w:rPr>
          <w:rFonts w:cs="Times New Roman"/>
          <w:color w:val="000000" w:themeColor="text1"/>
          <w:kern w:val="0"/>
        </w:rPr>
        <w:t>万元</w:t>
      </w:r>
      <w:r w:rsidRPr="00C93E9D">
        <w:rPr>
          <w:rFonts w:cs="Times New Roman"/>
          <w:color w:val="000000" w:themeColor="text1"/>
          <w:kern w:val="0"/>
        </w:rPr>
        <w:t>，其中环保投资</w:t>
      </w:r>
      <w:r w:rsidR="00D92D1A" w:rsidRPr="00C93E9D">
        <w:rPr>
          <w:rFonts w:cs="Times New Roman" w:hint="eastAsia"/>
          <w:color w:val="000000" w:themeColor="text1"/>
          <w:kern w:val="0"/>
        </w:rPr>
        <w:t>6</w:t>
      </w:r>
      <w:r w:rsidR="00FE672B" w:rsidRPr="00C93E9D">
        <w:rPr>
          <w:rFonts w:cs="Times New Roman"/>
          <w:color w:val="000000" w:themeColor="text1"/>
          <w:kern w:val="0"/>
        </w:rPr>
        <w:t>97</w:t>
      </w:r>
      <w:r w:rsidRPr="00C93E9D">
        <w:rPr>
          <w:rFonts w:cs="Times New Roman"/>
          <w:color w:val="000000" w:themeColor="text1"/>
          <w:kern w:val="0"/>
        </w:rPr>
        <w:t>万元，占项目总投资的</w:t>
      </w:r>
      <w:r w:rsidR="00DA6381" w:rsidRPr="00C93E9D">
        <w:rPr>
          <w:rFonts w:cs="Times New Roman"/>
          <w:color w:val="000000" w:themeColor="text1"/>
          <w:kern w:val="0"/>
        </w:rPr>
        <w:t>2.24</w:t>
      </w:r>
      <w:r w:rsidRPr="00C93E9D">
        <w:rPr>
          <w:rFonts w:cs="Times New Roman"/>
          <w:color w:val="000000" w:themeColor="text1"/>
          <w:kern w:val="0"/>
        </w:rPr>
        <w:t>%</w:t>
      </w:r>
      <w:r w:rsidRPr="00C93E9D">
        <w:rPr>
          <w:rFonts w:cs="Times New Roman"/>
          <w:color w:val="000000" w:themeColor="text1"/>
          <w:kern w:val="0"/>
        </w:rPr>
        <w:t>。</w:t>
      </w:r>
    </w:p>
    <w:p w14:paraId="7AC76832" w14:textId="3ACE7478" w:rsidR="00812C9C" w:rsidRPr="00C93E9D" w:rsidRDefault="00812C9C" w:rsidP="006E53D9">
      <w:pPr>
        <w:ind w:firstLine="480"/>
        <w:rPr>
          <w:rFonts w:cs="Times New Roman"/>
          <w:color w:val="000000" w:themeColor="text1"/>
          <w:kern w:val="0"/>
        </w:rPr>
      </w:pPr>
      <w:r w:rsidRPr="00C93E9D">
        <w:rPr>
          <w:rFonts w:cs="Times New Roman"/>
          <w:color w:val="000000" w:themeColor="text1"/>
          <w:kern w:val="0"/>
        </w:rPr>
        <w:t>根据《中华人民共和国环境保护法》（</w:t>
      </w:r>
      <w:r w:rsidRPr="00C93E9D">
        <w:rPr>
          <w:rFonts w:cs="Times New Roman"/>
          <w:color w:val="000000" w:themeColor="text1"/>
          <w:kern w:val="0"/>
        </w:rPr>
        <w:t>2015</w:t>
      </w:r>
      <w:r w:rsidRPr="00C93E9D">
        <w:rPr>
          <w:rFonts w:cs="Times New Roman"/>
          <w:color w:val="000000" w:themeColor="text1"/>
          <w:kern w:val="0"/>
        </w:rPr>
        <w:t>年</w:t>
      </w:r>
      <w:r w:rsidRPr="00C93E9D">
        <w:rPr>
          <w:rFonts w:cs="Times New Roman"/>
          <w:color w:val="000000" w:themeColor="text1"/>
          <w:kern w:val="0"/>
        </w:rPr>
        <w:t>1</w:t>
      </w:r>
      <w:r w:rsidRPr="00C93E9D">
        <w:rPr>
          <w:rFonts w:cs="Times New Roman"/>
          <w:color w:val="000000" w:themeColor="text1"/>
          <w:kern w:val="0"/>
        </w:rPr>
        <w:t>月</w:t>
      </w:r>
      <w:r w:rsidRPr="00C93E9D">
        <w:rPr>
          <w:rFonts w:cs="Times New Roman"/>
          <w:color w:val="000000" w:themeColor="text1"/>
          <w:kern w:val="0"/>
        </w:rPr>
        <w:t>1</w:t>
      </w:r>
      <w:r w:rsidRPr="00C93E9D">
        <w:rPr>
          <w:rFonts w:cs="Times New Roman"/>
          <w:color w:val="000000" w:themeColor="text1"/>
          <w:kern w:val="0"/>
        </w:rPr>
        <w:t>日实施）、《中华人民共和国环境影响评价法》（</w:t>
      </w:r>
      <w:r w:rsidRPr="00C93E9D">
        <w:rPr>
          <w:rFonts w:cs="Times New Roman"/>
          <w:color w:val="000000" w:themeColor="text1"/>
          <w:kern w:val="0"/>
        </w:rPr>
        <w:t>2018</w:t>
      </w:r>
      <w:r w:rsidRPr="00C93E9D">
        <w:rPr>
          <w:rFonts w:cs="Times New Roman"/>
          <w:color w:val="000000" w:themeColor="text1"/>
          <w:kern w:val="0"/>
        </w:rPr>
        <w:t>年</w:t>
      </w:r>
      <w:r w:rsidRPr="00C93E9D">
        <w:rPr>
          <w:rFonts w:cs="Times New Roman"/>
          <w:color w:val="000000" w:themeColor="text1"/>
          <w:kern w:val="0"/>
        </w:rPr>
        <w:t>12</w:t>
      </w:r>
      <w:r w:rsidRPr="00C93E9D">
        <w:rPr>
          <w:rFonts w:cs="Times New Roman"/>
          <w:color w:val="000000" w:themeColor="text1"/>
          <w:kern w:val="0"/>
        </w:rPr>
        <w:t>月</w:t>
      </w:r>
      <w:r w:rsidRPr="00C93E9D">
        <w:rPr>
          <w:rFonts w:cs="Times New Roman"/>
          <w:color w:val="000000" w:themeColor="text1"/>
          <w:kern w:val="0"/>
        </w:rPr>
        <w:t>29</w:t>
      </w:r>
      <w:r w:rsidRPr="00C93E9D">
        <w:rPr>
          <w:rFonts w:cs="Times New Roman"/>
          <w:color w:val="000000" w:themeColor="text1"/>
          <w:kern w:val="0"/>
        </w:rPr>
        <w:t>日实施）、《建设项目环境影响评价分类管理名录》（</w:t>
      </w:r>
      <w:r w:rsidRPr="00C93E9D">
        <w:rPr>
          <w:rFonts w:cs="Times New Roman"/>
          <w:color w:val="000000" w:themeColor="text1"/>
          <w:kern w:val="0"/>
        </w:rPr>
        <w:t>2021</w:t>
      </w:r>
      <w:r w:rsidRPr="00C93E9D">
        <w:rPr>
          <w:rFonts w:cs="Times New Roman"/>
          <w:color w:val="000000" w:themeColor="text1"/>
          <w:kern w:val="0"/>
        </w:rPr>
        <w:t>年版）等的有关规定，建设过程中或者建成投产后可能对环境产生影响的新建、扩建、改建、迁建项目及区域开发建设项目，必须执行环境影响评价制度。根据国家生态环境部制定的《建设项目环境影响评价分类管理名录》（</w:t>
      </w:r>
      <w:r w:rsidRPr="00C93E9D">
        <w:rPr>
          <w:rFonts w:cs="Times New Roman"/>
          <w:color w:val="000000" w:themeColor="text1"/>
          <w:kern w:val="0"/>
        </w:rPr>
        <w:t>2021</w:t>
      </w:r>
      <w:r w:rsidRPr="00C93E9D">
        <w:rPr>
          <w:rFonts w:cs="Times New Roman"/>
          <w:color w:val="000000" w:themeColor="text1"/>
          <w:kern w:val="0"/>
        </w:rPr>
        <w:t>年版）中的相关要求，本项目属于</w:t>
      </w:r>
      <w:r w:rsidRPr="00C93E9D">
        <w:rPr>
          <w:rFonts w:ascii="宋体" w:hAnsi="宋体" w:cs="Times New Roman"/>
          <w:color w:val="000000" w:themeColor="text1"/>
          <w:kern w:val="0"/>
        </w:rPr>
        <w:t>“</w:t>
      </w:r>
      <w:r w:rsidRPr="00C93E9D">
        <w:rPr>
          <w:rFonts w:cs="Times New Roman"/>
          <w:color w:val="000000" w:themeColor="text1"/>
          <w:kern w:val="0"/>
        </w:rPr>
        <w:t>五、石油和天然气开采业</w:t>
      </w:r>
      <w:r w:rsidRPr="00C93E9D">
        <w:rPr>
          <w:rFonts w:cs="Times New Roman"/>
          <w:color w:val="000000" w:themeColor="text1"/>
          <w:kern w:val="0"/>
        </w:rPr>
        <w:t>07-8</w:t>
      </w:r>
      <w:r w:rsidRPr="00C93E9D">
        <w:rPr>
          <w:rFonts w:cs="Times New Roman"/>
          <w:color w:val="000000" w:themeColor="text1"/>
          <w:kern w:val="0"/>
        </w:rPr>
        <w:t>、陆地天然气开采</w:t>
      </w:r>
      <w:r w:rsidRPr="00C93E9D">
        <w:rPr>
          <w:rFonts w:cs="Times New Roman"/>
          <w:color w:val="000000" w:themeColor="text1"/>
          <w:kern w:val="0"/>
        </w:rPr>
        <w:t>0721-</w:t>
      </w:r>
      <w:r w:rsidRPr="00C93E9D">
        <w:rPr>
          <w:rFonts w:cs="Times New Roman"/>
          <w:color w:val="000000" w:themeColor="text1"/>
          <w:kern w:val="0"/>
        </w:rPr>
        <w:t>新区块开发；年生产能力</w:t>
      </w:r>
      <w:r w:rsidRPr="00C93E9D">
        <w:rPr>
          <w:rFonts w:cs="Times New Roman"/>
          <w:color w:val="000000" w:themeColor="text1"/>
          <w:kern w:val="0"/>
        </w:rPr>
        <w:t>1</w:t>
      </w:r>
      <w:r w:rsidRPr="00C93E9D">
        <w:rPr>
          <w:rFonts w:cs="Times New Roman"/>
          <w:color w:val="000000" w:themeColor="text1"/>
          <w:kern w:val="0"/>
        </w:rPr>
        <w:t>亿立方米及以上的煤层气开采；涉及环境敏感区的（含内部集输管线建设）（本项目涉及水土流失重点治理区</w:t>
      </w:r>
      <w:r w:rsidR="00D14ACE" w:rsidRPr="00C93E9D">
        <w:rPr>
          <w:rFonts w:cs="Times New Roman" w:hint="eastAsia"/>
          <w:color w:val="000000" w:themeColor="text1"/>
          <w:kern w:val="0"/>
        </w:rPr>
        <w:t>及基本农田</w:t>
      </w:r>
      <w:r w:rsidRPr="00C93E9D">
        <w:rPr>
          <w:rFonts w:cs="Times New Roman"/>
          <w:color w:val="000000" w:themeColor="text1"/>
          <w:kern w:val="0"/>
        </w:rPr>
        <w:t>）</w:t>
      </w:r>
      <w:r w:rsidRPr="00C93E9D">
        <w:rPr>
          <w:rFonts w:ascii="宋体" w:hAnsi="宋体" w:cs="Times New Roman"/>
          <w:color w:val="000000" w:themeColor="text1"/>
          <w:kern w:val="0"/>
        </w:rPr>
        <w:t>”</w:t>
      </w:r>
      <w:r w:rsidRPr="00C93E9D">
        <w:rPr>
          <w:rFonts w:cs="Times New Roman"/>
          <w:color w:val="000000" w:themeColor="text1"/>
          <w:kern w:val="0"/>
        </w:rPr>
        <w:t>的建设项目，环评类别为编制环境影响报告书。</w:t>
      </w:r>
    </w:p>
    <w:p w14:paraId="63737853" w14:textId="0BD5FC9F" w:rsidR="00B47DC7" w:rsidRPr="00C93E9D" w:rsidRDefault="000846B2" w:rsidP="006E53D9">
      <w:pPr>
        <w:ind w:firstLine="480"/>
        <w:rPr>
          <w:rFonts w:cs="Times New Roman"/>
          <w:color w:val="000000" w:themeColor="text1"/>
          <w:kern w:val="0"/>
        </w:rPr>
      </w:pPr>
      <w:r w:rsidRPr="00C93E9D">
        <w:rPr>
          <w:rFonts w:cs="Times New Roman"/>
          <w:color w:val="000000" w:themeColor="text1"/>
          <w:kern w:val="0"/>
        </w:rPr>
        <w:t>本项目位于达州市</w:t>
      </w:r>
      <w:r w:rsidR="00BD26E4" w:rsidRPr="00C93E9D">
        <w:rPr>
          <w:rFonts w:cs="Times New Roman"/>
          <w:color w:val="000000" w:themeColor="text1"/>
          <w:kern w:val="0"/>
        </w:rPr>
        <w:t>宣汉县</w:t>
      </w:r>
      <w:r w:rsidR="00597C88" w:rsidRPr="00C93E9D">
        <w:rPr>
          <w:rFonts w:cs="Times New Roman"/>
          <w:color w:val="000000" w:themeColor="text1"/>
          <w:kern w:val="0"/>
        </w:rPr>
        <w:t>毛坝</w:t>
      </w:r>
      <w:proofErr w:type="gramStart"/>
      <w:r w:rsidR="00597C88" w:rsidRPr="00C93E9D">
        <w:rPr>
          <w:rFonts w:cs="Times New Roman"/>
          <w:color w:val="000000" w:themeColor="text1"/>
          <w:kern w:val="0"/>
        </w:rPr>
        <w:t>镇</w:t>
      </w:r>
      <w:r w:rsidR="0022167D" w:rsidRPr="00C93E9D">
        <w:rPr>
          <w:rFonts w:cs="Times New Roman" w:hint="eastAsia"/>
          <w:color w:val="000000" w:themeColor="text1"/>
          <w:kern w:val="0"/>
        </w:rPr>
        <w:t>炉旺村</w:t>
      </w:r>
      <w:proofErr w:type="gramEnd"/>
      <w:r w:rsidR="00812C9C" w:rsidRPr="00C93E9D">
        <w:rPr>
          <w:rFonts w:cs="Times New Roman"/>
          <w:color w:val="000000" w:themeColor="text1"/>
          <w:kern w:val="0"/>
        </w:rPr>
        <w:t>，根据水利部办公厅关于印发《全国水士保持规划国家级水土流失重点预防区和重点治理区复核划分成果》（办水保〔</w:t>
      </w:r>
      <w:r w:rsidR="00812C9C" w:rsidRPr="00C93E9D">
        <w:rPr>
          <w:rFonts w:cs="Times New Roman"/>
          <w:color w:val="000000" w:themeColor="text1"/>
          <w:kern w:val="0"/>
        </w:rPr>
        <w:t>2013</w:t>
      </w:r>
      <w:r w:rsidR="00812C9C" w:rsidRPr="00C93E9D">
        <w:rPr>
          <w:rFonts w:cs="Times New Roman"/>
          <w:color w:val="000000" w:themeColor="text1"/>
          <w:kern w:val="0"/>
        </w:rPr>
        <w:t>〕</w:t>
      </w:r>
      <w:r w:rsidR="00812C9C" w:rsidRPr="00C93E9D">
        <w:rPr>
          <w:rFonts w:cs="Times New Roman"/>
          <w:color w:val="000000" w:themeColor="text1"/>
          <w:kern w:val="0"/>
        </w:rPr>
        <w:t>188</w:t>
      </w:r>
      <w:r w:rsidR="00812C9C" w:rsidRPr="00C93E9D">
        <w:rPr>
          <w:rFonts w:cs="Times New Roman"/>
          <w:color w:val="000000" w:themeColor="text1"/>
          <w:kern w:val="0"/>
        </w:rPr>
        <w:t>号）的通知，本项目属于四川省国家级水土流失重点治理区名单中所列区县，详见下表。</w:t>
      </w:r>
    </w:p>
    <w:p w14:paraId="1B6AA831" w14:textId="6DBBE9F1" w:rsidR="00A6680E" w:rsidRPr="00C93E9D" w:rsidRDefault="00A6680E" w:rsidP="00A6680E">
      <w:pPr>
        <w:pStyle w:val="112"/>
        <w:spacing w:before="120"/>
      </w:pPr>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1.1</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w:t>
      </w:r>
      <w:r w:rsidR="00417851" w:rsidRPr="00C93E9D">
        <w:fldChar w:fldCharType="end"/>
      </w:r>
      <w:r w:rsidRPr="00C93E9D">
        <w:t xml:space="preserve"> </w:t>
      </w:r>
      <w:r w:rsidRPr="00C93E9D">
        <w:rPr>
          <w:rFonts w:hint="eastAsia"/>
        </w:rPr>
        <w:t>四川省国家级水土流失重点治理区名单</w:t>
      </w:r>
    </w:p>
    <w:tbl>
      <w:tblPr>
        <w:tblStyle w:val="aff"/>
        <w:tblW w:w="0" w:type="auto"/>
        <w:tblLook w:val="04A0" w:firstRow="1" w:lastRow="0" w:firstColumn="1" w:lastColumn="0" w:noHBand="0" w:noVBand="1"/>
      </w:tblPr>
      <w:tblGrid>
        <w:gridCol w:w="1553"/>
        <w:gridCol w:w="6747"/>
      </w:tblGrid>
      <w:tr w:rsidR="00DC3AFA" w:rsidRPr="00C93E9D" w14:paraId="649F2470" w14:textId="77777777" w:rsidTr="00A6680E">
        <w:tc>
          <w:tcPr>
            <w:tcW w:w="8300" w:type="dxa"/>
            <w:gridSpan w:val="2"/>
            <w:vAlign w:val="center"/>
          </w:tcPr>
          <w:p w14:paraId="2220EFE0" w14:textId="77777777" w:rsidR="00812C9C" w:rsidRPr="00C93E9D" w:rsidRDefault="00812C9C" w:rsidP="00A6680E">
            <w:pPr>
              <w:pStyle w:val="113"/>
              <w:rPr>
                <w:b/>
                <w:bCs/>
              </w:rPr>
            </w:pPr>
            <w:r w:rsidRPr="00C93E9D">
              <w:rPr>
                <w:b/>
                <w:bCs/>
              </w:rPr>
              <w:t>重点治理区</w:t>
            </w:r>
          </w:p>
        </w:tc>
      </w:tr>
      <w:tr w:rsidR="00DC3AFA" w:rsidRPr="00C93E9D" w14:paraId="7A9CD3AA" w14:textId="77777777" w:rsidTr="00A6680E">
        <w:tc>
          <w:tcPr>
            <w:tcW w:w="1553" w:type="dxa"/>
            <w:vAlign w:val="center"/>
          </w:tcPr>
          <w:p w14:paraId="4845C224" w14:textId="77777777" w:rsidR="00812C9C" w:rsidRPr="00C93E9D" w:rsidRDefault="00812C9C" w:rsidP="00A6680E">
            <w:pPr>
              <w:pStyle w:val="113"/>
            </w:pPr>
            <w:r w:rsidRPr="00C93E9D">
              <w:t>嘉陵江及沱江中下游国家级水土流失重点治理区</w:t>
            </w:r>
          </w:p>
          <w:p w14:paraId="3735B6AC" w14:textId="77777777" w:rsidR="00812C9C" w:rsidRPr="00C93E9D" w:rsidRDefault="00812C9C" w:rsidP="00A6680E">
            <w:pPr>
              <w:pStyle w:val="113"/>
            </w:pPr>
            <w:r w:rsidRPr="00C93E9D">
              <w:t>GII2</w:t>
            </w:r>
          </w:p>
        </w:tc>
        <w:tc>
          <w:tcPr>
            <w:tcW w:w="6747" w:type="dxa"/>
            <w:vAlign w:val="center"/>
          </w:tcPr>
          <w:p w14:paraId="22ADA4ED" w14:textId="77777777" w:rsidR="00812C9C" w:rsidRPr="00C93E9D" w:rsidRDefault="00812C9C" w:rsidP="00840AB8">
            <w:pPr>
              <w:pStyle w:val="113"/>
              <w:jc w:val="left"/>
            </w:pPr>
            <w:r w:rsidRPr="00C93E9D">
              <w:t>巴中市：巴州区、恩阳区、平昌县；成都市：金堂县、简阳市；达州市：达川区、大竹县、开江县、渠县、通川区、</w:t>
            </w:r>
            <w:r w:rsidRPr="00C93E9D">
              <w:rPr>
                <w:b/>
                <w:bCs/>
              </w:rPr>
              <w:t>宣汉县</w:t>
            </w:r>
            <w:r w:rsidRPr="00C93E9D">
              <w:t>；德阳市：中江县；广元市：苍溪县、剑阁县；乐山市：犍为县、井研县；眉山市：仁寿县；绵阳市：三台县、盐亭县、梓潼县；内江市：威远县、资中县；</w:t>
            </w:r>
            <w:r w:rsidRPr="00C93E9D">
              <w:lastRenderedPageBreak/>
              <w:t>南充市：阆中市、仪陇县、营山县；遂宁市：大英县；宜宾市：宜宾县；资阳市：安岳县、乐至县、</w:t>
            </w:r>
            <w:proofErr w:type="gramStart"/>
            <w:r w:rsidRPr="00C93E9D">
              <w:t>雁江区</w:t>
            </w:r>
            <w:proofErr w:type="gramEnd"/>
            <w:r w:rsidRPr="00C93E9D">
              <w:t>；自贡市；柴县（</w:t>
            </w:r>
            <w:r w:rsidRPr="00C93E9D">
              <w:t>31</w:t>
            </w:r>
            <w:r w:rsidRPr="00C93E9D">
              <w:t>）</w:t>
            </w:r>
          </w:p>
        </w:tc>
      </w:tr>
    </w:tbl>
    <w:p w14:paraId="6D710A1B" w14:textId="434CD7AD" w:rsidR="00812C9C" w:rsidRPr="00C93E9D" w:rsidRDefault="00812C9C" w:rsidP="007830E9">
      <w:pPr>
        <w:spacing w:beforeLines="50" w:before="120"/>
        <w:ind w:firstLine="480"/>
        <w:rPr>
          <w:rFonts w:cs="Times New Roman"/>
          <w:color w:val="000000" w:themeColor="text1"/>
          <w:kern w:val="0"/>
        </w:rPr>
      </w:pPr>
      <w:r w:rsidRPr="00C93E9D">
        <w:rPr>
          <w:rFonts w:cs="Times New Roman"/>
          <w:color w:val="000000" w:themeColor="text1"/>
          <w:kern w:val="0"/>
        </w:rPr>
        <w:lastRenderedPageBreak/>
        <w:t>同时，</w:t>
      </w:r>
      <w:r w:rsidRPr="00C93E9D">
        <w:rPr>
          <w:rFonts w:ascii="宋体" w:hAnsi="宋体" w:cs="Times New Roman"/>
          <w:color w:val="000000" w:themeColor="text1"/>
          <w:kern w:val="0"/>
        </w:rPr>
        <w:t>根据达州市水利局《关于水土保持“两区”划分的公告》“以下称《公告》”</w:t>
      </w:r>
      <w:r w:rsidRPr="00C93E9D">
        <w:rPr>
          <w:rFonts w:cs="Times New Roman"/>
          <w:color w:val="000000" w:themeColor="text1"/>
          <w:kern w:val="0"/>
        </w:rPr>
        <w:t>（详见附件</w:t>
      </w:r>
      <w:r w:rsidRPr="00C93E9D">
        <w:rPr>
          <w:rFonts w:cs="Times New Roman"/>
          <w:color w:val="000000" w:themeColor="text1"/>
          <w:kern w:val="0"/>
        </w:rPr>
        <w:t>1</w:t>
      </w:r>
      <w:r w:rsidR="00621277" w:rsidRPr="00C93E9D">
        <w:rPr>
          <w:rFonts w:cs="Times New Roman"/>
          <w:color w:val="000000" w:themeColor="text1"/>
          <w:kern w:val="0"/>
        </w:rPr>
        <w:t>0</w:t>
      </w:r>
      <w:r w:rsidRPr="00C93E9D">
        <w:rPr>
          <w:rFonts w:cs="Times New Roman"/>
          <w:color w:val="000000" w:themeColor="text1"/>
          <w:kern w:val="0"/>
        </w:rPr>
        <w:t>），涉及《公告》中</w:t>
      </w:r>
      <w:r w:rsidRPr="00C93E9D">
        <w:rPr>
          <w:rFonts w:ascii="宋体" w:hAnsi="宋体" w:cs="Times New Roman"/>
          <w:color w:val="000000" w:themeColor="text1"/>
          <w:kern w:val="0"/>
        </w:rPr>
        <w:t>“附件1达州市水土流失重点防治区划分表”中所列生态分区中“</w:t>
      </w:r>
      <w:r w:rsidRPr="00C93E9D">
        <w:rPr>
          <w:rFonts w:cs="Times New Roman"/>
          <w:color w:val="000000" w:themeColor="text1"/>
          <w:kern w:val="0"/>
        </w:rPr>
        <w:t>Ⅱ</w:t>
      </w:r>
      <w:r w:rsidRPr="00C93E9D">
        <w:rPr>
          <w:rFonts w:cs="Times New Roman"/>
          <w:color w:val="000000" w:themeColor="text1"/>
          <w:kern w:val="0"/>
        </w:rPr>
        <w:t>区</w:t>
      </w:r>
      <w:r w:rsidRPr="00C93E9D">
        <w:rPr>
          <w:rFonts w:cs="Times New Roman"/>
          <w:color w:val="000000" w:themeColor="text1"/>
          <w:kern w:val="0"/>
        </w:rPr>
        <w:t>-</w:t>
      </w:r>
      <w:r w:rsidRPr="00C93E9D">
        <w:rPr>
          <w:rFonts w:cs="Times New Roman"/>
          <w:color w:val="000000" w:themeColor="text1"/>
          <w:kern w:val="0"/>
        </w:rPr>
        <w:t>重点预防区、</w:t>
      </w:r>
      <w:r w:rsidRPr="00C93E9D">
        <w:rPr>
          <w:rFonts w:cs="Times New Roman"/>
          <w:color w:val="000000" w:themeColor="text1"/>
          <w:kern w:val="0"/>
        </w:rPr>
        <w:t>Ⅱ</w:t>
      </w:r>
      <w:r w:rsidRPr="00C93E9D">
        <w:rPr>
          <w:rFonts w:cs="Times New Roman"/>
          <w:color w:val="000000" w:themeColor="text1"/>
          <w:kern w:val="0"/>
        </w:rPr>
        <w:t>区</w:t>
      </w:r>
      <w:r w:rsidRPr="00C93E9D">
        <w:rPr>
          <w:rFonts w:cs="Times New Roman"/>
          <w:color w:val="000000" w:themeColor="text1"/>
          <w:kern w:val="0"/>
        </w:rPr>
        <w:t>-</w:t>
      </w:r>
      <w:r w:rsidRPr="00C93E9D">
        <w:rPr>
          <w:rFonts w:cs="Times New Roman"/>
          <w:color w:val="000000" w:themeColor="text1"/>
          <w:kern w:val="0"/>
        </w:rPr>
        <w:t>重点治理区</w:t>
      </w:r>
      <w:r w:rsidRPr="00C93E9D">
        <w:rPr>
          <w:rFonts w:ascii="宋体" w:hAnsi="宋体" w:cs="Times New Roman"/>
          <w:color w:val="000000" w:themeColor="text1"/>
          <w:kern w:val="0"/>
        </w:rPr>
        <w:t>”</w:t>
      </w:r>
      <w:r w:rsidRPr="00C93E9D">
        <w:rPr>
          <w:rFonts w:cs="Times New Roman"/>
          <w:color w:val="000000" w:themeColor="text1"/>
          <w:kern w:val="0"/>
        </w:rPr>
        <w:t>，具体详见下表。</w:t>
      </w:r>
    </w:p>
    <w:p w14:paraId="3E436C6A" w14:textId="6FB64121" w:rsidR="00A6680E" w:rsidRPr="00C93E9D" w:rsidRDefault="00A6680E" w:rsidP="00A6680E">
      <w:pPr>
        <w:pStyle w:val="112"/>
        <w:spacing w:before="120"/>
      </w:pPr>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1.1</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2</w:t>
      </w:r>
      <w:r w:rsidR="00417851" w:rsidRPr="00C93E9D">
        <w:fldChar w:fldCharType="end"/>
      </w:r>
      <w:r w:rsidRPr="00C93E9D">
        <w:t xml:space="preserve"> </w:t>
      </w:r>
      <w:r w:rsidRPr="00C93E9D">
        <w:rPr>
          <w:rFonts w:hint="eastAsia"/>
        </w:rPr>
        <w:t>达州市水土流失重点防治区划分表</w:t>
      </w:r>
    </w:p>
    <w:tbl>
      <w:tblPr>
        <w:tblStyle w:val="aff"/>
        <w:tblW w:w="0" w:type="auto"/>
        <w:tblLook w:val="04A0" w:firstRow="1" w:lastRow="0" w:firstColumn="1" w:lastColumn="0" w:noHBand="0" w:noVBand="1"/>
      </w:tblPr>
      <w:tblGrid>
        <w:gridCol w:w="1132"/>
        <w:gridCol w:w="1417"/>
        <w:gridCol w:w="5751"/>
      </w:tblGrid>
      <w:tr w:rsidR="00DC3AFA" w:rsidRPr="00C93E9D" w14:paraId="6F38694C" w14:textId="77777777" w:rsidTr="00A6680E">
        <w:tc>
          <w:tcPr>
            <w:tcW w:w="1132" w:type="dxa"/>
            <w:vAlign w:val="center"/>
          </w:tcPr>
          <w:p w14:paraId="4CA8A330" w14:textId="77777777" w:rsidR="00812C9C" w:rsidRPr="00C93E9D" w:rsidRDefault="00812C9C" w:rsidP="00A6680E">
            <w:pPr>
              <w:pStyle w:val="113"/>
              <w:rPr>
                <w:b/>
                <w:bCs/>
              </w:rPr>
            </w:pPr>
            <w:r w:rsidRPr="00C93E9D">
              <w:rPr>
                <w:b/>
                <w:bCs/>
              </w:rPr>
              <w:t>生态分区</w:t>
            </w:r>
          </w:p>
        </w:tc>
        <w:tc>
          <w:tcPr>
            <w:tcW w:w="1417" w:type="dxa"/>
            <w:vAlign w:val="center"/>
          </w:tcPr>
          <w:p w14:paraId="7C893636" w14:textId="77777777" w:rsidR="00812C9C" w:rsidRPr="00C93E9D" w:rsidRDefault="00812C9C" w:rsidP="00A6680E">
            <w:pPr>
              <w:pStyle w:val="113"/>
              <w:rPr>
                <w:b/>
                <w:bCs/>
              </w:rPr>
            </w:pPr>
            <w:r w:rsidRPr="00C93E9D">
              <w:rPr>
                <w:b/>
                <w:bCs/>
              </w:rPr>
              <w:t>治理分区</w:t>
            </w:r>
          </w:p>
        </w:tc>
        <w:tc>
          <w:tcPr>
            <w:tcW w:w="5751" w:type="dxa"/>
            <w:vAlign w:val="center"/>
          </w:tcPr>
          <w:p w14:paraId="36F1A44A" w14:textId="77777777" w:rsidR="00812C9C" w:rsidRPr="00C93E9D" w:rsidRDefault="00812C9C" w:rsidP="00A6680E">
            <w:pPr>
              <w:pStyle w:val="113"/>
              <w:rPr>
                <w:b/>
                <w:bCs/>
              </w:rPr>
            </w:pPr>
            <w:r w:rsidRPr="00C93E9D">
              <w:rPr>
                <w:b/>
                <w:bCs/>
              </w:rPr>
              <w:t>乡镇</w:t>
            </w:r>
          </w:p>
        </w:tc>
      </w:tr>
      <w:tr w:rsidR="00DC3AFA" w:rsidRPr="00C93E9D" w14:paraId="7C8B2FAD" w14:textId="77777777" w:rsidTr="00A6680E">
        <w:tc>
          <w:tcPr>
            <w:tcW w:w="1132" w:type="dxa"/>
            <w:vMerge w:val="restart"/>
            <w:vAlign w:val="center"/>
          </w:tcPr>
          <w:p w14:paraId="622C6E36" w14:textId="77777777" w:rsidR="00812C9C" w:rsidRPr="00C93E9D" w:rsidRDefault="00812C9C" w:rsidP="00A6680E">
            <w:pPr>
              <w:pStyle w:val="113"/>
            </w:pPr>
            <w:r w:rsidRPr="00C93E9D">
              <w:t>II</w:t>
            </w:r>
            <w:r w:rsidRPr="00C93E9D">
              <w:t>区</w:t>
            </w:r>
          </w:p>
        </w:tc>
        <w:tc>
          <w:tcPr>
            <w:tcW w:w="1417" w:type="dxa"/>
            <w:vAlign w:val="center"/>
          </w:tcPr>
          <w:p w14:paraId="5D8CF325" w14:textId="77777777" w:rsidR="00812C9C" w:rsidRPr="00C93E9D" w:rsidRDefault="00812C9C" w:rsidP="00A6680E">
            <w:pPr>
              <w:pStyle w:val="113"/>
            </w:pPr>
            <w:r w:rsidRPr="00C93E9D">
              <w:t>重点</w:t>
            </w:r>
            <w:proofErr w:type="gramStart"/>
            <w:r w:rsidRPr="00C93E9D">
              <w:t>预防区</w:t>
            </w:r>
            <w:proofErr w:type="gramEnd"/>
          </w:p>
        </w:tc>
        <w:tc>
          <w:tcPr>
            <w:tcW w:w="5751" w:type="dxa"/>
            <w:vAlign w:val="center"/>
          </w:tcPr>
          <w:p w14:paraId="0358B101" w14:textId="77777777" w:rsidR="00812C9C" w:rsidRPr="00C93E9D" w:rsidRDefault="00812C9C" w:rsidP="00A6680E">
            <w:pPr>
              <w:pStyle w:val="113"/>
              <w:jc w:val="left"/>
            </w:pPr>
            <w:r w:rsidRPr="00C93E9D">
              <w:t>宣汉县：龙泉乡、渡口乡、三墩乡、白马乡、大成镇、东乡镇、柳池乡、清溪镇、普光镇、桃花乡、双河镇、七里乡、柏树镇、天生镇、石铁乡、新华镇、</w:t>
            </w:r>
            <w:proofErr w:type="gramStart"/>
            <w:r w:rsidRPr="00C93E9D">
              <w:t>厂溪乡</w:t>
            </w:r>
            <w:proofErr w:type="gramEnd"/>
            <w:r w:rsidRPr="00C93E9D">
              <w:t>、风鸣乡、红峰乡（</w:t>
            </w:r>
            <w:r w:rsidRPr="00C93E9D">
              <w:t>19</w:t>
            </w:r>
            <w:r w:rsidRPr="00C93E9D">
              <w:t>）</w:t>
            </w:r>
          </w:p>
        </w:tc>
      </w:tr>
      <w:tr w:rsidR="00DC3AFA" w:rsidRPr="00C93E9D" w14:paraId="4712E1C5" w14:textId="77777777" w:rsidTr="00A6680E">
        <w:tc>
          <w:tcPr>
            <w:tcW w:w="1132" w:type="dxa"/>
            <w:vMerge/>
            <w:vAlign w:val="center"/>
          </w:tcPr>
          <w:p w14:paraId="02B10885" w14:textId="77777777" w:rsidR="00812C9C" w:rsidRPr="00C93E9D" w:rsidRDefault="00812C9C" w:rsidP="00A6680E">
            <w:pPr>
              <w:pStyle w:val="113"/>
            </w:pPr>
          </w:p>
        </w:tc>
        <w:tc>
          <w:tcPr>
            <w:tcW w:w="1417" w:type="dxa"/>
            <w:vAlign w:val="center"/>
          </w:tcPr>
          <w:p w14:paraId="5CA095C7" w14:textId="77777777" w:rsidR="00812C9C" w:rsidRPr="00C93E9D" w:rsidRDefault="00812C9C" w:rsidP="00A6680E">
            <w:pPr>
              <w:pStyle w:val="113"/>
            </w:pPr>
            <w:r w:rsidRPr="00C93E9D">
              <w:t>重点治理区</w:t>
            </w:r>
          </w:p>
        </w:tc>
        <w:tc>
          <w:tcPr>
            <w:tcW w:w="5751" w:type="dxa"/>
            <w:vAlign w:val="center"/>
          </w:tcPr>
          <w:p w14:paraId="179EEDBB" w14:textId="77777777" w:rsidR="00812C9C" w:rsidRPr="00C93E9D" w:rsidRDefault="00812C9C" w:rsidP="00A6680E">
            <w:pPr>
              <w:pStyle w:val="113"/>
              <w:jc w:val="left"/>
            </w:pPr>
            <w:r w:rsidRPr="00C93E9D">
              <w:t>宣汉县：三墩乡、土黄镇、</w:t>
            </w:r>
            <w:proofErr w:type="gramStart"/>
            <w:r w:rsidRPr="00C93E9D">
              <w:t>樊哙</w:t>
            </w:r>
            <w:proofErr w:type="gramEnd"/>
            <w:r w:rsidRPr="00C93E9D">
              <w:t>镇、</w:t>
            </w:r>
            <w:proofErr w:type="gramStart"/>
            <w:r w:rsidRPr="00C93E9D">
              <w:t>漆碑乡</w:t>
            </w:r>
            <w:proofErr w:type="gramEnd"/>
            <w:r w:rsidRPr="00C93E9D">
              <w:t>、华景镇、白马乡、庆云乡、马渡乡、隘口乡、清溪镇、老君乡、普光镇、峰城镇、凤林乡、五宝镇、天台乡、三河乡、</w:t>
            </w:r>
            <w:proofErr w:type="gramStart"/>
            <w:r w:rsidRPr="00C93E9D">
              <w:t>君塘镇</w:t>
            </w:r>
            <w:proofErr w:type="gramEnd"/>
            <w:r w:rsidRPr="00C93E9D">
              <w:t>、明月乡、东乡镇、红岭乡、大成镇、柳池乡、东林乡、庙安乡、天宝乡、柏树镇、黄金镇、</w:t>
            </w:r>
            <w:r w:rsidRPr="00C93E9D">
              <w:rPr>
                <w:b/>
                <w:bCs/>
              </w:rPr>
              <w:t>毛坝镇</w:t>
            </w:r>
            <w:r w:rsidRPr="00C93E9D">
              <w:t>、胡家镇、花池乡、土主乡、南坪乡、观山乡（</w:t>
            </w:r>
            <w:r w:rsidRPr="00C93E9D">
              <w:t>34</w:t>
            </w:r>
            <w:r w:rsidRPr="00C93E9D">
              <w:t>）</w:t>
            </w:r>
          </w:p>
        </w:tc>
      </w:tr>
    </w:tbl>
    <w:p w14:paraId="60AD11E6" w14:textId="5549CBF8" w:rsidR="00812C9C" w:rsidRPr="00C93E9D" w:rsidRDefault="00733575" w:rsidP="007830E9">
      <w:pPr>
        <w:pStyle w:val="afffff5"/>
        <w:spacing w:beforeLines="50" w:before="120"/>
        <w:ind w:firstLine="480"/>
        <w:rPr>
          <w:color w:val="000000" w:themeColor="text1"/>
        </w:rPr>
      </w:pPr>
      <w:r w:rsidRPr="00C93E9D">
        <w:rPr>
          <w:rFonts w:hint="eastAsia"/>
          <w:color w:val="000000" w:themeColor="text1"/>
        </w:rPr>
        <w:t>由上表可知，</w:t>
      </w:r>
      <w:r w:rsidR="00812C9C" w:rsidRPr="00C93E9D">
        <w:rPr>
          <w:color w:val="000000" w:themeColor="text1"/>
        </w:rPr>
        <w:t>本项目涉及水土流失重点治理区</w:t>
      </w:r>
      <w:r w:rsidRPr="00C93E9D">
        <w:rPr>
          <w:rFonts w:hint="eastAsia"/>
          <w:color w:val="000000" w:themeColor="text1"/>
        </w:rPr>
        <w:t>。此外，根据后文分析，本项目还涉及部分基本农田占用，</w:t>
      </w:r>
      <w:proofErr w:type="gramStart"/>
      <w:r w:rsidR="00812C9C" w:rsidRPr="00C93E9D">
        <w:rPr>
          <w:color w:val="000000" w:themeColor="text1"/>
        </w:rPr>
        <w:t>故应当</w:t>
      </w:r>
      <w:proofErr w:type="gramEnd"/>
      <w:r w:rsidR="00812C9C" w:rsidRPr="00C93E9D">
        <w:rPr>
          <w:color w:val="000000" w:themeColor="text1"/>
        </w:rPr>
        <w:t>编制环境影响报告书。</w:t>
      </w:r>
    </w:p>
    <w:p w14:paraId="5490F527" w14:textId="53D7CC42" w:rsidR="00812C9C" w:rsidRPr="00C93E9D" w:rsidRDefault="00812C9C" w:rsidP="00812C9C">
      <w:pPr>
        <w:ind w:firstLine="480"/>
        <w:rPr>
          <w:rFonts w:cs="Times New Roman"/>
          <w:color w:val="000000" w:themeColor="text1"/>
          <w:kern w:val="0"/>
          <w:szCs w:val="20"/>
        </w:rPr>
      </w:pPr>
      <w:r w:rsidRPr="00C93E9D">
        <w:rPr>
          <w:rFonts w:cs="Times New Roman"/>
          <w:color w:val="000000" w:themeColor="text1"/>
          <w:kern w:val="0"/>
          <w:szCs w:val="20"/>
        </w:rPr>
        <w:t>中国石油化工股份有限公司中原油田普光分公司委托成都艺博环美环保科技有限公司承担本项目环境影响评价工作（见附件）。成都艺博环美环保科技有限公司接受委托后，成立项目组，并随即对该项目建设沿线及其周边的自然环境进行踏勘调查，并收集了与项目有关的建设及技术资料，根据建设项目环境影响评价导则、规范及要求，编制《</w:t>
      </w:r>
      <w:r w:rsidR="002266E7" w:rsidRPr="00C93E9D">
        <w:rPr>
          <w:rFonts w:cs="Times New Roman"/>
          <w:color w:val="000000" w:themeColor="text1"/>
          <w:kern w:val="0"/>
          <w:szCs w:val="20"/>
        </w:rPr>
        <w:t>大湾</w:t>
      </w:r>
      <w:r w:rsidR="002266E7" w:rsidRPr="00C93E9D">
        <w:rPr>
          <w:rFonts w:cs="Times New Roman"/>
          <w:color w:val="000000" w:themeColor="text1"/>
          <w:kern w:val="0"/>
          <w:szCs w:val="20"/>
        </w:rPr>
        <w:t>408</w:t>
      </w:r>
      <w:r w:rsidR="002266E7" w:rsidRPr="00C93E9D">
        <w:rPr>
          <w:rFonts w:cs="Times New Roman"/>
          <w:color w:val="000000" w:themeColor="text1"/>
          <w:kern w:val="0"/>
          <w:szCs w:val="20"/>
        </w:rPr>
        <w:t>井台</w:t>
      </w:r>
      <w:r w:rsidR="00215953" w:rsidRPr="00C93E9D">
        <w:rPr>
          <w:rFonts w:cs="Times New Roman"/>
          <w:color w:val="000000" w:themeColor="text1"/>
          <w:kern w:val="0"/>
          <w:szCs w:val="20"/>
        </w:rPr>
        <w:t>钻井及试采工程</w:t>
      </w:r>
      <w:r w:rsidRPr="00C93E9D">
        <w:rPr>
          <w:rFonts w:cs="Times New Roman"/>
          <w:color w:val="000000" w:themeColor="text1"/>
          <w:kern w:val="0"/>
          <w:szCs w:val="20"/>
        </w:rPr>
        <w:t>环境影响报告书》。</w:t>
      </w:r>
    </w:p>
    <w:p w14:paraId="118DBE0B" w14:textId="03CF69EB" w:rsidR="00DC446C" w:rsidRPr="00C93E9D" w:rsidRDefault="003B1968" w:rsidP="00D56265">
      <w:pPr>
        <w:pStyle w:val="2"/>
      </w:pPr>
      <w:bookmarkStart w:id="18" w:name="_Toc144977703"/>
      <w:bookmarkEnd w:id="8"/>
      <w:r w:rsidRPr="00C93E9D">
        <w:t>建设项目特点</w:t>
      </w:r>
      <w:bookmarkEnd w:id="18"/>
    </w:p>
    <w:p w14:paraId="422DFF94" w14:textId="5D8D333C" w:rsidR="003B63DE" w:rsidRPr="00C93E9D" w:rsidRDefault="003B63DE" w:rsidP="003E5E6C">
      <w:pPr>
        <w:ind w:firstLine="480"/>
        <w:rPr>
          <w:rFonts w:cs="Times New Roman"/>
          <w:color w:val="000000" w:themeColor="text1"/>
          <w:kern w:val="0"/>
          <w:szCs w:val="20"/>
        </w:rPr>
      </w:pPr>
      <w:r w:rsidRPr="00C93E9D">
        <w:rPr>
          <w:rFonts w:cs="Times New Roman"/>
          <w:color w:val="000000" w:themeColor="text1"/>
          <w:kern w:val="0"/>
          <w:szCs w:val="20"/>
        </w:rPr>
        <w:t>本项目为天然气勘探井及</w:t>
      </w:r>
      <w:r w:rsidR="00644F03" w:rsidRPr="00C93E9D">
        <w:rPr>
          <w:rFonts w:cs="Times New Roman"/>
          <w:color w:val="000000" w:themeColor="text1"/>
          <w:kern w:val="0"/>
          <w:szCs w:val="20"/>
        </w:rPr>
        <w:t>天然气试采工程</w:t>
      </w:r>
      <w:r w:rsidRPr="00C93E9D">
        <w:rPr>
          <w:rFonts w:cs="Times New Roman"/>
          <w:color w:val="000000" w:themeColor="text1"/>
          <w:kern w:val="0"/>
          <w:szCs w:val="20"/>
        </w:rPr>
        <w:t>，具有如下特点：</w:t>
      </w:r>
    </w:p>
    <w:p w14:paraId="703B2850" w14:textId="77777777" w:rsidR="00DA6381" w:rsidRPr="00C93E9D" w:rsidRDefault="00DA6381" w:rsidP="00DA6381">
      <w:pPr>
        <w:tabs>
          <w:tab w:val="left" w:pos="0"/>
        </w:tabs>
        <w:ind w:firstLine="480"/>
        <w:rPr>
          <w:rFonts w:cs="Times New Roman"/>
          <w:bCs/>
          <w:szCs w:val="24"/>
        </w:rPr>
      </w:pPr>
      <w:r w:rsidRPr="00C93E9D">
        <w:rPr>
          <w:rFonts w:cs="Times New Roman"/>
          <w:bCs/>
          <w:szCs w:val="24"/>
        </w:rPr>
        <w:t>（</w:t>
      </w:r>
      <w:r w:rsidRPr="00C93E9D">
        <w:rPr>
          <w:rFonts w:cs="Times New Roman"/>
          <w:bCs/>
          <w:szCs w:val="24"/>
        </w:rPr>
        <w:t>1</w:t>
      </w:r>
      <w:r w:rsidRPr="00C93E9D">
        <w:rPr>
          <w:rFonts w:cs="Times New Roman"/>
          <w:bCs/>
          <w:szCs w:val="24"/>
        </w:rPr>
        <w:t>）钻前工程主要为施工扬尘、施工噪声、建筑垃圾等的环境影响。</w:t>
      </w:r>
    </w:p>
    <w:p w14:paraId="28867023" w14:textId="77777777" w:rsidR="00DA6381" w:rsidRPr="00C93E9D" w:rsidRDefault="00DA6381" w:rsidP="00DA6381">
      <w:pPr>
        <w:tabs>
          <w:tab w:val="left" w:pos="0"/>
        </w:tabs>
        <w:ind w:firstLine="480"/>
        <w:rPr>
          <w:rFonts w:cs="Times New Roman"/>
          <w:bCs/>
          <w:szCs w:val="24"/>
        </w:rPr>
      </w:pPr>
      <w:r w:rsidRPr="00C93E9D">
        <w:rPr>
          <w:rFonts w:cs="Times New Roman"/>
          <w:bCs/>
          <w:szCs w:val="24"/>
        </w:rPr>
        <w:t>（</w:t>
      </w:r>
      <w:r w:rsidRPr="00C93E9D">
        <w:rPr>
          <w:rFonts w:cs="Times New Roman"/>
          <w:bCs/>
          <w:szCs w:val="24"/>
        </w:rPr>
        <w:t>2</w:t>
      </w:r>
      <w:r w:rsidRPr="00C93E9D">
        <w:rPr>
          <w:rFonts w:cs="Times New Roman"/>
          <w:bCs/>
          <w:szCs w:val="24"/>
        </w:rPr>
        <w:t>）钻井期间主要为钻井废水、噪声、固废的环境影响分析及井场占地生态影响。</w:t>
      </w:r>
    </w:p>
    <w:p w14:paraId="56534D76" w14:textId="4888B7EB" w:rsidR="003B63DE" w:rsidRPr="00C93E9D" w:rsidRDefault="00DA6381" w:rsidP="00DA6381">
      <w:pPr>
        <w:ind w:firstLine="480"/>
        <w:rPr>
          <w:rFonts w:cs="Times New Roman"/>
          <w:color w:val="000000" w:themeColor="text1"/>
          <w:kern w:val="0"/>
          <w:szCs w:val="20"/>
        </w:rPr>
      </w:pPr>
      <w:r w:rsidRPr="00C93E9D">
        <w:rPr>
          <w:rFonts w:cs="Times New Roman"/>
          <w:bCs/>
          <w:szCs w:val="24"/>
        </w:rPr>
        <w:t>（</w:t>
      </w:r>
      <w:r w:rsidRPr="00C93E9D">
        <w:rPr>
          <w:rFonts w:cs="Times New Roman"/>
          <w:bCs/>
          <w:szCs w:val="24"/>
        </w:rPr>
        <w:t>3</w:t>
      </w:r>
      <w:r w:rsidRPr="00C93E9D">
        <w:rPr>
          <w:rFonts w:cs="Times New Roman"/>
          <w:bCs/>
          <w:szCs w:val="24"/>
        </w:rPr>
        <w:t>）天然气试采工程主要为试采站占地生态影响</w:t>
      </w:r>
      <w:r w:rsidR="003B63DE" w:rsidRPr="00C93E9D">
        <w:rPr>
          <w:rFonts w:cs="Times New Roman"/>
          <w:color w:val="000000" w:themeColor="text1"/>
          <w:kern w:val="0"/>
          <w:szCs w:val="20"/>
        </w:rPr>
        <w:t>。</w:t>
      </w:r>
    </w:p>
    <w:p w14:paraId="72C8084C" w14:textId="4F82CD9E" w:rsidR="00F35ACA" w:rsidRPr="00C93E9D" w:rsidRDefault="00F35ACA" w:rsidP="00DA6381">
      <w:pPr>
        <w:ind w:firstLine="480"/>
        <w:rPr>
          <w:rFonts w:cs="Times New Roman"/>
          <w:color w:val="000000" w:themeColor="text1"/>
          <w:kern w:val="0"/>
          <w:szCs w:val="20"/>
        </w:rPr>
      </w:pPr>
      <w:r w:rsidRPr="00C93E9D">
        <w:rPr>
          <w:rFonts w:cs="Times New Roman" w:hint="eastAsia"/>
          <w:color w:val="000000" w:themeColor="text1"/>
          <w:kern w:val="0"/>
          <w:szCs w:val="20"/>
        </w:rPr>
        <w:t>（</w:t>
      </w:r>
      <w:r w:rsidRPr="00C93E9D">
        <w:rPr>
          <w:rFonts w:cs="Times New Roman" w:hint="eastAsia"/>
          <w:color w:val="000000" w:themeColor="text1"/>
          <w:kern w:val="0"/>
          <w:szCs w:val="20"/>
        </w:rPr>
        <w:t>4</w:t>
      </w:r>
      <w:r w:rsidRPr="00C93E9D">
        <w:rPr>
          <w:rFonts w:cs="Times New Roman" w:hint="eastAsia"/>
          <w:color w:val="000000" w:themeColor="text1"/>
          <w:kern w:val="0"/>
          <w:szCs w:val="20"/>
        </w:rPr>
        <w:t>）集输管线工程主要影响为施工期临时占地对生态的影响。</w:t>
      </w:r>
    </w:p>
    <w:p w14:paraId="05C0688B" w14:textId="472D74E7" w:rsidR="00DC446C" w:rsidRPr="00C93E9D" w:rsidRDefault="003B63DE" w:rsidP="003E5E6C">
      <w:pPr>
        <w:ind w:firstLine="480"/>
        <w:rPr>
          <w:rFonts w:cs="Times New Roman"/>
          <w:color w:val="000000" w:themeColor="text1"/>
          <w:kern w:val="0"/>
          <w:szCs w:val="20"/>
        </w:rPr>
      </w:pPr>
      <w:r w:rsidRPr="00C93E9D">
        <w:rPr>
          <w:rFonts w:cs="Times New Roman"/>
          <w:color w:val="000000" w:themeColor="text1"/>
          <w:kern w:val="0"/>
          <w:szCs w:val="20"/>
        </w:rPr>
        <w:t>（</w:t>
      </w:r>
      <w:r w:rsidR="00F35ACA" w:rsidRPr="00C93E9D">
        <w:rPr>
          <w:rFonts w:cs="Times New Roman"/>
          <w:color w:val="000000" w:themeColor="text1"/>
          <w:kern w:val="0"/>
          <w:szCs w:val="20"/>
        </w:rPr>
        <w:t>5</w:t>
      </w:r>
      <w:r w:rsidRPr="00C93E9D">
        <w:rPr>
          <w:rFonts w:cs="Times New Roman"/>
          <w:color w:val="000000" w:themeColor="text1"/>
          <w:kern w:val="0"/>
          <w:szCs w:val="20"/>
        </w:rPr>
        <w:t>）本项目</w:t>
      </w:r>
      <w:r w:rsidR="0094644D" w:rsidRPr="00C93E9D">
        <w:rPr>
          <w:rFonts w:cs="Times New Roman" w:hint="eastAsia"/>
          <w:color w:val="000000" w:themeColor="text1"/>
          <w:kern w:val="0"/>
          <w:szCs w:val="20"/>
        </w:rPr>
        <w:t>开采原料及</w:t>
      </w:r>
      <w:r w:rsidRPr="00C93E9D">
        <w:rPr>
          <w:rFonts w:cs="Times New Roman"/>
          <w:color w:val="000000" w:themeColor="text1"/>
          <w:kern w:val="0"/>
          <w:szCs w:val="20"/>
        </w:rPr>
        <w:t>输送介质为含硫天然气</w:t>
      </w:r>
      <w:r w:rsidR="0094644D" w:rsidRPr="00C93E9D">
        <w:rPr>
          <w:rFonts w:cs="Times New Roman" w:hint="eastAsia"/>
          <w:color w:val="000000" w:themeColor="text1"/>
          <w:kern w:val="0"/>
          <w:szCs w:val="20"/>
        </w:rPr>
        <w:t>，并涉</w:t>
      </w:r>
      <w:r w:rsidRPr="00C93E9D">
        <w:rPr>
          <w:rFonts w:cs="Times New Roman"/>
          <w:color w:val="000000" w:themeColor="text1"/>
          <w:kern w:val="0"/>
          <w:szCs w:val="20"/>
        </w:rPr>
        <w:t>及气田水，需考虑环境风险影响。</w:t>
      </w:r>
    </w:p>
    <w:p w14:paraId="417746FB" w14:textId="71EC1630" w:rsidR="00DC446C" w:rsidRPr="00C93E9D" w:rsidRDefault="003B1968" w:rsidP="00D56265">
      <w:pPr>
        <w:pStyle w:val="2"/>
        <w:rPr>
          <w:szCs w:val="24"/>
          <w:lang w:eastAsia="zh-CN"/>
        </w:rPr>
      </w:pPr>
      <w:bookmarkStart w:id="19" w:name="_Toc144977704"/>
      <w:r w:rsidRPr="00C93E9D">
        <w:rPr>
          <w:lang w:eastAsia="zh-CN"/>
        </w:rPr>
        <w:lastRenderedPageBreak/>
        <w:t>环境影响评价的工作过程</w:t>
      </w:r>
      <w:bookmarkEnd w:id="19"/>
    </w:p>
    <w:p w14:paraId="17EAE4A7" w14:textId="77777777" w:rsidR="00DC446C" w:rsidRPr="00C93E9D" w:rsidRDefault="003B1968" w:rsidP="003E5E6C">
      <w:pPr>
        <w:ind w:firstLine="480"/>
        <w:rPr>
          <w:rFonts w:cs="Times New Roman"/>
          <w:color w:val="000000" w:themeColor="text1"/>
          <w:kern w:val="0"/>
          <w:szCs w:val="20"/>
        </w:rPr>
      </w:pPr>
      <w:r w:rsidRPr="00C93E9D">
        <w:rPr>
          <w:rFonts w:cs="Times New Roman"/>
          <w:color w:val="000000" w:themeColor="text1"/>
          <w:kern w:val="0"/>
          <w:szCs w:val="20"/>
        </w:rPr>
        <w:t>主要评价工作过程如下：</w:t>
      </w:r>
    </w:p>
    <w:p w14:paraId="29528980" w14:textId="77777777" w:rsidR="00DC446C" w:rsidRPr="00C93E9D" w:rsidRDefault="003B1968" w:rsidP="003E5E6C">
      <w:pPr>
        <w:ind w:firstLine="480"/>
        <w:rPr>
          <w:rFonts w:cs="Times New Roman"/>
          <w:color w:val="000000" w:themeColor="text1"/>
          <w:kern w:val="0"/>
          <w:szCs w:val="20"/>
        </w:rPr>
      </w:pPr>
      <w:r w:rsidRPr="00C93E9D">
        <w:rPr>
          <w:rFonts w:cs="Times New Roman"/>
          <w:color w:val="000000" w:themeColor="text1"/>
          <w:kern w:val="0"/>
          <w:szCs w:val="20"/>
        </w:rPr>
        <w:t>（</w:t>
      </w:r>
      <w:r w:rsidRPr="00C93E9D">
        <w:rPr>
          <w:rFonts w:cs="Times New Roman"/>
          <w:color w:val="000000" w:themeColor="text1"/>
          <w:kern w:val="0"/>
          <w:szCs w:val="20"/>
        </w:rPr>
        <w:t>1</w:t>
      </w:r>
      <w:r w:rsidRPr="00C93E9D">
        <w:rPr>
          <w:rFonts w:cs="Times New Roman"/>
          <w:color w:val="000000" w:themeColor="text1"/>
          <w:kern w:val="0"/>
          <w:szCs w:val="20"/>
        </w:rPr>
        <w:t>）研究国家和地方有关环境保护的法律法规、政策、标准及相关规划等，依据相关规定确定本项目环境影响评价文件类型；</w:t>
      </w:r>
    </w:p>
    <w:p w14:paraId="5E71BB21" w14:textId="77777777" w:rsidR="00DC446C" w:rsidRPr="00C93E9D" w:rsidRDefault="003B1968" w:rsidP="003E5E6C">
      <w:pPr>
        <w:ind w:firstLine="480"/>
        <w:rPr>
          <w:rFonts w:cs="Times New Roman"/>
          <w:color w:val="000000" w:themeColor="text1"/>
          <w:kern w:val="0"/>
          <w:szCs w:val="20"/>
        </w:rPr>
      </w:pPr>
      <w:r w:rsidRPr="00C93E9D">
        <w:rPr>
          <w:rFonts w:cs="Times New Roman"/>
          <w:color w:val="000000" w:themeColor="text1"/>
          <w:kern w:val="0"/>
          <w:szCs w:val="20"/>
        </w:rPr>
        <w:t>（</w:t>
      </w:r>
      <w:r w:rsidRPr="00C93E9D">
        <w:rPr>
          <w:rFonts w:cs="Times New Roman"/>
          <w:color w:val="000000" w:themeColor="text1"/>
          <w:kern w:val="0"/>
          <w:szCs w:val="20"/>
        </w:rPr>
        <w:t>2</w:t>
      </w:r>
      <w:r w:rsidRPr="00C93E9D">
        <w:rPr>
          <w:rFonts w:cs="Times New Roman"/>
          <w:color w:val="000000" w:themeColor="text1"/>
          <w:kern w:val="0"/>
          <w:szCs w:val="20"/>
        </w:rPr>
        <w:t>）收集和研究项目相关技术文件和其他相关文件，进行初步工程分析，明确本项目的工程组成，根据工程特点确定产排污环节和主要污染物；</w:t>
      </w:r>
    </w:p>
    <w:p w14:paraId="4C24D3B4" w14:textId="77777777" w:rsidR="00DC446C" w:rsidRPr="00C93E9D" w:rsidRDefault="003B1968" w:rsidP="003E5E6C">
      <w:pPr>
        <w:ind w:firstLine="480"/>
        <w:rPr>
          <w:rFonts w:cs="Times New Roman"/>
          <w:color w:val="000000" w:themeColor="text1"/>
          <w:kern w:val="0"/>
          <w:szCs w:val="20"/>
        </w:rPr>
      </w:pPr>
      <w:r w:rsidRPr="00C93E9D">
        <w:rPr>
          <w:rFonts w:cs="Times New Roman"/>
          <w:color w:val="000000" w:themeColor="text1"/>
          <w:kern w:val="0"/>
          <w:szCs w:val="20"/>
        </w:rPr>
        <w:t>（</w:t>
      </w:r>
      <w:r w:rsidRPr="00C93E9D">
        <w:rPr>
          <w:rFonts w:cs="Times New Roman"/>
          <w:color w:val="000000" w:themeColor="text1"/>
          <w:kern w:val="0"/>
          <w:szCs w:val="20"/>
        </w:rPr>
        <w:t>3</w:t>
      </w:r>
      <w:r w:rsidRPr="00C93E9D">
        <w:rPr>
          <w:rFonts w:cs="Times New Roman"/>
          <w:color w:val="000000" w:themeColor="text1"/>
          <w:kern w:val="0"/>
          <w:szCs w:val="20"/>
        </w:rPr>
        <w:t>）结合初步工程分析结果和环境现状资料，识别建设项目的环境影响因素，筛选主要的环境影响评价因子，明确评价重点，确定评价工作等级、评价范围及评价标准；</w:t>
      </w:r>
    </w:p>
    <w:p w14:paraId="3BDA7DC0" w14:textId="77777777" w:rsidR="00DC446C" w:rsidRPr="00C93E9D" w:rsidRDefault="003B1968" w:rsidP="003E5E6C">
      <w:pPr>
        <w:ind w:firstLine="480"/>
        <w:rPr>
          <w:rFonts w:cs="Times New Roman"/>
          <w:color w:val="000000" w:themeColor="text1"/>
          <w:kern w:val="0"/>
          <w:szCs w:val="20"/>
        </w:rPr>
      </w:pPr>
      <w:r w:rsidRPr="00C93E9D">
        <w:rPr>
          <w:rFonts w:cs="Times New Roman"/>
          <w:color w:val="000000" w:themeColor="text1"/>
          <w:kern w:val="0"/>
          <w:szCs w:val="20"/>
        </w:rPr>
        <w:t>（</w:t>
      </w:r>
      <w:r w:rsidRPr="00C93E9D">
        <w:rPr>
          <w:rFonts w:cs="Times New Roman"/>
          <w:color w:val="000000" w:themeColor="text1"/>
          <w:kern w:val="0"/>
          <w:szCs w:val="20"/>
        </w:rPr>
        <w:t>4</w:t>
      </w:r>
      <w:r w:rsidRPr="00C93E9D">
        <w:rPr>
          <w:rFonts w:cs="Times New Roman"/>
          <w:color w:val="000000" w:themeColor="text1"/>
          <w:kern w:val="0"/>
          <w:szCs w:val="20"/>
        </w:rPr>
        <w:t>）制定工作方案，在进行充分的环境现状调查、监测的基础上开展环境质量现状评价，并进行进一步的工程分析，根据工程分析确定的污染源强以及结合项目区环境特征，采用模型计算和类比调查的方式预测、分析或评价项目建设对环境的影响范围以及引起的环境质量变化情况，从环境保护角度分析论证建设工程的可行性；</w:t>
      </w:r>
    </w:p>
    <w:p w14:paraId="48171507" w14:textId="77777777" w:rsidR="00DC446C" w:rsidRPr="00C93E9D" w:rsidRDefault="003B1968" w:rsidP="003E5E6C">
      <w:pPr>
        <w:ind w:firstLine="480"/>
        <w:rPr>
          <w:rFonts w:cs="Times New Roman"/>
          <w:color w:val="000000" w:themeColor="text1"/>
          <w:kern w:val="0"/>
          <w:szCs w:val="20"/>
        </w:rPr>
      </w:pPr>
      <w:r w:rsidRPr="00C93E9D">
        <w:rPr>
          <w:rFonts w:cs="Times New Roman"/>
          <w:color w:val="000000" w:themeColor="text1"/>
          <w:kern w:val="0"/>
          <w:szCs w:val="20"/>
        </w:rPr>
        <w:t>（</w:t>
      </w:r>
      <w:r w:rsidRPr="00C93E9D">
        <w:rPr>
          <w:rFonts w:cs="Times New Roman"/>
          <w:color w:val="000000" w:themeColor="text1"/>
          <w:kern w:val="0"/>
          <w:szCs w:val="20"/>
        </w:rPr>
        <w:t>5</w:t>
      </w:r>
      <w:r w:rsidRPr="00C93E9D">
        <w:rPr>
          <w:rFonts w:cs="Times New Roman"/>
          <w:color w:val="000000" w:themeColor="text1"/>
          <w:kern w:val="0"/>
          <w:szCs w:val="20"/>
        </w:rPr>
        <w:t>）在对建设项目实施后可能造成的环境影响进行分析、预测的基础上，提出预防或者减轻不良环境影响的对策和措施，从环境保护的角度提出项目建设的可行性结论，完成环境影响报告书编制。</w:t>
      </w:r>
    </w:p>
    <w:p w14:paraId="388E850F" w14:textId="77777777" w:rsidR="00DC446C" w:rsidRPr="00C93E9D" w:rsidRDefault="003B1968" w:rsidP="003E5E6C">
      <w:pPr>
        <w:ind w:firstLine="480"/>
        <w:rPr>
          <w:rFonts w:cs="Times New Roman"/>
          <w:color w:val="000000" w:themeColor="text1"/>
          <w:kern w:val="0"/>
          <w:szCs w:val="20"/>
        </w:rPr>
      </w:pPr>
      <w:r w:rsidRPr="00C93E9D">
        <w:rPr>
          <w:rFonts w:cs="Times New Roman"/>
          <w:color w:val="000000" w:themeColor="text1"/>
          <w:kern w:val="0"/>
          <w:szCs w:val="20"/>
        </w:rPr>
        <w:t>本项目环境影响评价过程见下图：</w:t>
      </w:r>
    </w:p>
    <w:p w14:paraId="2CD515E5" w14:textId="77777777" w:rsidR="00A6680E" w:rsidRPr="00C93E9D" w:rsidRDefault="003B1968" w:rsidP="00CC48D1">
      <w:pPr>
        <w:pStyle w:val="aff7"/>
      </w:pPr>
      <w:r w:rsidRPr="00C93E9D">
        <w:rPr>
          <w:noProof/>
        </w:rPr>
        <w:lastRenderedPageBreak/>
        <w:drawing>
          <wp:inline distT="0" distB="0" distL="0" distR="0" wp14:anchorId="61BD0651" wp14:editId="2BA83C0D">
            <wp:extent cx="5379720" cy="5130165"/>
            <wp:effectExtent l="0" t="0" r="0" b="0"/>
            <wp:docPr id="54"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6.jpe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5379720" cy="5130165"/>
                    </a:xfrm>
                    <a:prstGeom prst="rect">
                      <a:avLst/>
                    </a:prstGeom>
                    <a:noFill/>
                    <a:ln>
                      <a:noFill/>
                    </a:ln>
                  </pic:spPr>
                </pic:pic>
              </a:graphicData>
            </a:graphic>
          </wp:inline>
        </w:drawing>
      </w:r>
    </w:p>
    <w:p w14:paraId="4E937048" w14:textId="41C5D345" w:rsidR="00DC446C" w:rsidRPr="00C93E9D" w:rsidRDefault="00A6680E" w:rsidP="007830E9">
      <w:pPr>
        <w:pStyle w:val="110"/>
      </w:pPr>
      <w:r w:rsidRPr="00C93E9D">
        <w:rPr>
          <w:rFonts w:hint="eastAsia"/>
        </w:rPr>
        <w:t>图</w:t>
      </w:r>
      <w:r w:rsidR="0010354C" w:rsidRPr="00C93E9D">
        <w:fldChar w:fldCharType="begin"/>
      </w:r>
      <w:r w:rsidR="0010354C" w:rsidRPr="00C93E9D">
        <w:instrText xml:space="preserve"> </w:instrText>
      </w:r>
      <w:r w:rsidR="0010354C" w:rsidRPr="00C93E9D">
        <w:rPr>
          <w:rFonts w:hint="eastAsia"/>
        </w:rPr>
        <w:instrText>STYLEREF 2 \s</w:instrText>
      </w:r>
      <w:r w:rsidR="0010354C" w:rsidRPr="00C93E9D">
        <w:instrText xml:space="preserve"> </w:instrText>
      </w:r>
      <w:r w:rsidR="0010354C" w:rsidRPr="00C93E9D">
        <w:fldChar w:fldCharType="separate"/>
      </w:r>
      <w:r w:rsidR="00180B8C" w:rsidRPr="00C93E9D">
        <w:rPr>
          <w:noProof/>
        </w:rPr>
        <w:t>1.3</w:t>
      </w:r>
      <w:r w:rsidR="0010354C" w:rsidRPr="00C93E9D">
        <w:fldChar w:fldCharType="end"/>
      </w:r>
      <w:r w:rsidR="0010354C" w:rsidRPr="00C93E9D">
        <w:noBreakHyphen/>
      </w:r>
      <w:r w:rsidR="0010354C" w:rsidRPr="00C93E9D">
        <w:fldChar w:fldCharType="begin"/>
      </w:r>
      <w:r w:rsidR="0010354C" w:rsidRPr="00C93E9D">
        <w:instrText xml:space="preserve"> </w:instrText>
      </w:r>
      <w:r w:rsidR="0010354C" w:rsidRPr="00C93E9D">
        <w:rPr>
          <w:rFonts w:hint="eastAsia"/>
        </w:rPr>
        <w:instrText xml:space="preserve">SEQ </w:instrText>
      </w:r>
      <w:r w:rsidR="0010354C" w:rsidRPr="00C93E9D">
        <w:rPr>
          <w:rFonts w:hint="eastAsia"/>
        </w:rPr>
        <w:instrText>图</w:instrText>
      </w:r>
      <w:r w:rsidR="0010354C" w:rsidRPr="00C93E9D">
        <w:rPr>
          <w:rFonts w:hint="eastAsia"/>
        </w:rPr>
        <w:instrText xml:space="preserve"> \* ARABIC \s 2</w:instrText>
      </w:r>
      <w:r w:rsidR="0010354C" w:rsidRPr="00C93E9D">
        <w:instrText xml:space="preserve"> </w:instrText>
      </w:r>
      <w:r w:rsidR="0010354C" w:rsidRPr="00C93E9D">
        <w:fldChar w:fldCharType="separate"/>
      </w:r>
      <w:r w:rsidR="00180B8C" w:rsidRPr="00C93E9D">
        <w:rPr>
          <w:noProof/>
        </w:rPr>
        <w:t>1</w:t>
      </w:r>
      <w:r w:rsidR="0010354C" w:rsidRPr="00C93E9D">
        <w:fldChar w:fldCharType="end"/>
      </w:r>
      <w:r w:rsidRPr="00C93E9D">
        <w:t xml:space="preserve"> </w:t>
      </w:r>
      <w:r w:rsidRPr="00C93E9D">
        <w:rPr>
          <w:rFonts w:hint="eastAsia"/>
        </w:rPr>
        <w:t>环境影响评价程序</w:t>
      </w:r>
    </w:p>
    <w:p w14:paraId="1242BA3B" w14:textId="20513B5B" w:rsidR="00DC446C" w:rsidRPr="00C93E9D" w:rsidRDefault="003B1968" w:rsidP="00D56265">
      <w:pPr>
        <w:pStyle w:val="2"/>
        <w:rPr>
          <w:lang w:eastAsia="zh-CN"/>
        </w:rPr>
      </w:pPr>
      <w:bookmarkStart w:id="20" w:name="_Toc144977705"/>
      <w:r w:rsidRPr="00C93E9D">
        <w:rPr>
          <w:lang w:eastAsia="zh-CN"/>
        </w:rPr>
        <w:t>分析判定相关情况</w:t>
      </w:r>
      <w:bookmarkEnd w:id="20"/>
    </w:p>
    <w:p w14:paraId="15FCC2EA" w14:textId="45C48F06" w:rsidR="003B63DE" w:rsidRPr="00C93E9D" w:rsidRDefault="003B63DE" w:rsidP="003E5E6C">
      <w:pPr>
        <w:ind w:firstLine="480"/>
        <w:rPr>
          <w:rFonts w:cs="Times New Roman"/>
          <w:color w:val="000000" w:themeColor="text1"/>
          <w:kern w:val="0"/>
          <w:szCs w:val="20"/>
        </w:rPr>
      </w:pPr>
      <w:r w:rsidRPr="00C93E9D">
        <w:rPr>
          <w:rFonts w:cs="Times New Roman"/>
          <w:color w:val="000000" w:themeColor="text1"/>
          <w:kern w:val="0"/>
          <w:szCs w:val="20"/>
        </w:rPr>
        <w:t>本项目符合</w:t>
      </w:r>
      <w:r w:rsidR="00A32347" w:rsidRPr="00C93E9D">
        <w:rPr>
          <w:rFonts w:cs="Times New Roman"/>
          <w:color w:val="000000" w:themeColor="text1"/>
          <w:kern w:val="0"/>
          <w:szCs w:val="20"/>
        </w:rPr>
        <w:t>《产业结构调整指导目录（</w:t>
      </w:r>
      <w:r w:rsidR="00A32347" w:rsidRPr="00C93E9D">
        <w:rPr>
          <w:rFonts w:cs="Times New Roman"/>
          <w:color w:val="000000" w:themeColor="text1"/>
          <w:kern w:val="0"/>
          <w:szCs w:val="20"/>
        </w:rPr>
        <w:t>2019</w:t>
      </w:r>
      <w:r w:rsidR="00A32347" w:rsidRPr="00C93E9D">
        <w:rPr>
          <w:rFonts w:cs="Times New Roman"/>
          <w:color w:val="000000" w:themeColor="text1"/>
          <w:kern w:val="0"/>
          <w:szCs w:val="20"/>
        </w:rPr>
        <w:t>年本）》与《国家发展改革委关于修改</w:t>
      </w:r>
      <w:r w:rsidR="00A32347" w:rsidRPr="00C93E9D">
        <w:rPr>
          <w:rFonts w:cs="Times New Roman"/>
          <w:color w:val="000000" w:themeColor="text1"/>
          <w:kern w:val="0"/>
          <w:szCs w:val="20"/>
        </w:rPr>
        <w:t>&lt;</w:t>
      </w:r>
      <w:r w:rsidR="00A32347" w:rsidRPr="00C93E9D">
        <w:rPr>
          <w:rFonts w:cs="Times New Roman"/>
          <w:color w:val="000000" w:themeColor="text1"/>
          <w:kern w:val="0"/>
          <w:szCs w:val="20"/>
        </w:rPr>
        <w:t>产业结构调整指导目录（</w:t>
      </w:r>
      <w:r w:rsidR="00A32347" w:rsidRPr="00C93E9D">
        <w:rPr>
          <w:rFonts w:cs="Times New Roman"/>
          <w:color w:val="000000" w:themeColor="text1"/>
          <w:kern w:val="0"/>
          <w:szCs w:val="20"/>
        </w:rPr>
        <w:t>2019</w:t>
      </w:r>
      <w:r w:rsidR="00A32347" w:rsidRPr="00C93E9D">
        <w:rPr>
          <w:rFonts w:cs="Times New Roman"/>
          <w:color w:val="000000" w:themeColor="text1"/>
          <w:kern w:val="0"/>
          <w:szCs w:val="20"/>
        </w:rPr>
        <w:t>年本）</w:t>
      </w:r>
      <w:r w:rsidR="00A32347" w:rsidRPr="00C93E9D">
        <w:rPr>
          <w:rFonts w:cs="Times New Roman"/>
          <w:color w:val="000000" w:themeColor="text1"/>
          <w:kern w:val="0"/>
          <w:szCs w:val="20"/>
        </w:rPr>
        <w:t>&gt;</w:t>
      </w:r>
      <w:r w:rsidR="00A32347" w:rsidRPr="00C93E9D">
        <w:rPr>
          <w:rFonts w:cs="Times New Roman"/>
          <w:color w:val="000000" w:themeColor="text1"/>
          <w:kern w:val="0"/>
          <w:szCs w:val="20"/>
        </w:rPr>
        <w:t>的决定》</w:t>
      </w:r>
      <w:r w:rsidR="00485439" w:rsidRPr="00C93E9D">
        <w:rPr>
          <w:rFonts w:cs="Times New Roman"/>
          <w:color w:val="000000" w:themeColor="text1"/>
          <w:kern w:val="0"/>
          <w:szCs w:val="20"/>
        </w:rPr>
        <w:t>（</w:t>
      </w:r>
      <w:r w:rsidR="00485439" w:rsidRPr="00C93E9D">
        <w:rPr>
          <w:rFonts w:cs="Times New Roman"/>
          <w:color w:val="000000" w:themeColor="text1"/>
          <w:kern w:val="0"/>
          <w:szCs w:val="20"/>
        </w:rPr>
        <w:t>2021</w:t>
      </w:r>
      <w:r w:rsidR="00485439" w:rsidRPr="00C93E9D">
        <w:rPr>
          <w:rFonts w:cs="Times New Roman"/>
          <w:color w:val="000000" w:themeColor="text1"/>
          <w:kern w:val="0"/>
          <w:szCs w:val="20"/>
        </w:rPr>
        <w:t>年修订）</w:t>
      </w:r>
      <w:r w:rsidRPr="00C93E9D">
        <w:rPr>
          <w:rFonts w:cs="Times New Roman"/>
          <w:color w:val="000000" w:themeColor="text1"/>
          <w:kern w:val="0"/>
          <w:szCs w:val="20"/>
        </w:rPr>
        <w:t>及相关环保政策要求。</w:t>
      </w:r>
    </w:p>
    <w:p w14:paraId="458295D4" w14:textId="44B3BA58" w:rsidR="00DC446C" w:rsidRPr="00C93E9D" w:rsidRDefault="003B63DE" w:rsidP="003E5E6C">
      <w:pPr>
        <w:ind w:firstLine="480"/>
        <w:rPr>
          <w:rFonts w:cs="Times New Roman"/>
          <w:color w:val="000000" w:themeColor="text1"/>
          <w:kern w:val="0"/>
          <w:szCs w:val="20"/>
        </w:rPr>
      </w:pPr>
      <w:r w:rsidRPr="00C93E9D">
        <w:rPr>
          <w:rFonts w:cs="Times New Roman"/>
          <w:color w:val="000000" w:themeColor="text1"/>
          <w:kern w:val="0"/>
          <w:szCs w:val="20"/>
        </w:rPr>
        <w:t>本项目</w:t>
      </w:r>
      <w:proofErr w:type="gramStart"/>
      <w:r w:rsidR="00123FE1" w:rsidRPr="00C93E9D">
        <w:rPr>
          <w:rFonts w:cs="Times New Roman" w:hint="eastAsia"/>
          <w:color w:val="000000" w:themeColor="text1"/>
          <w:kern w:val="0"/>
          <w:szCs w:val="20"/>
        </w:rPr>
        <w:t>不</w:t>
      </w:r>
      <w:proofErr w:type="gramEnd"/>
      <w:r w:rsidRPr="00C93E9D">
        <w:rPr>
          <w:rFonts w:cs="Times New Roman"/>
          <w:color w:val="000000" w:themeColor="text1"/>
          <w:kern w:val="0"/>
          <w:szCs w:val="20"/>
        </w:rPr>
        <w:t>位于四川省达州市划定的生态保护红线区域内，与</w:t>
      </w:r>
      <w:r w:rsidR="00F35ACA" w:rsidRPr="00C93E9D">
        <w:rPr>
          <w:rFonts w:cs="Times New Roman" w:hint="eastAsia"/>
          <w:color w:val="000000" w:themeColor="text1"/>
          <w:kern w:val="0"/>
          <w:szCs w:val="20"/>
        </w:rPr>
        <w:t>达州市</w:t>
      </w:r>
      <w:r w:rsidRPr="00C93E9D">
        <w:rPr>
          <w:rFonts w:ascii="宋体" w:hAnsi="宋体" w:cs="Times New Roman"/>
          <w:color w:val="000000" w:themeColor="text1"/>
          <w:kern w:val="0"/>
          <w:szCs w:val="20"/>
        </w:rPr>
        <w:t>“三线一单”</w:t>
      </w:r>
      <w:r w:rsidRPr="00C93E9D">
        <w:rPr>
          <w:rFonts w:cs="Times New Roman"/>
          <w:color w:val="000000" w:themeColor="text1"/>
          <w:kern w:val="0"/>
          <w:szCs w:val="20"/>
        </w:rPr>
        <w:t>不冲突；本项目</w:t>
      </w:r>
      <w:proofErr w:type="gramStart"/>
      <w:r w:rsidR="00133FF9" w:rsidRPr="00C93E9D">
        <w:rPr>
          <w:rFonts w:cs="Times New Roman"/>
          <w:color w:val="000000" w:themeColor="text1"/>
          <w:kern w:val="0"/>
          <w:szCs w:val="20"/>
        </w:rPr>
        <w:t>未</w:t>
      </w:r>
      <w:r w:rsidRPr="00C93E9D">
        <w:rPr>
          <w:rFonts w:cs="Times New Roman"/>
          <w:color w:val="000000" w:themeColor="text1"/>
          <w:kern w:val="0"/>
          <w:szCs w:val="20"/>
        </w:rPr>
        <w:t>位于</w:t>
      </w:r>
      <w:proofErr w:type="gramEnd"/>
      <w:r w:rsidRPr="00C93E9D">
        <w:rPr>
          <w:rFonts w:cs="Times New Roman"/>
          <w:color w:val="000000" w:themeColor="text1"/>
          <w:kern w:val="0"/>
          <w:szCs w:val="20"/>
        </w:rPr>
        <w:t>自然保护区、森林公园、风景名胜区等生态敏感区范围内，拟建井场</w:t>
      </w:r>
      <w:r w:rsidR="00F35ACA" w:rsidRPr="00C93E9D">
        <w:rPr>
          <w:rFonts w:cs="Times New Roman" w:hint="eastAsia"/>
          <w:color w:val="000000" w:themeColor="text1"/>
          <w:kern w:val="0"/>
          <w:szCs w:val="20"/>
        </w:rPr>
        <w:t>及集输管线均</w:t>
      </w:r>
      <w:r w:rsidRPr="00C93E9D">
        <w:rPr>
          <w:rFonts w:cs="Times New Roman"/>
          <w:color w:val="000000" w:themeColor="text1"/>
          <w:kern w:val="0"/>
          <w:szCs w:val="20"/>
        </w:rPr>
        <w:t>不涉及集中式饮用水源保护区。</w:t>
      </w:r>
    </w:p>
    <w:p w14:paraId="3DBAC553" w14:textId="45CB8AF2" w:rsidR="00DC446C" w:rsidRPr="00C93E9D" w:rsidRDefault="003B1968" w:rsidP="00D56265">
      <w:pPr>
        <w:pStyle w:val="2"/>
        <w:rPr>
          <w:lang w:eastAsia="zh-CN"/>
        </w:rPr>
      </w:pPr>
      <w:bookmarkStart w:id="21" w:name="_Toc144977706"/>
      <w:r w:rsidRPr="00C93E9D">
        <w:rPr>
          <w:lang w:eastAsia="zh-CN"/>
        </w:rPr>
        <w:t>关注的主要环境问题</w:t>
      </w:r>
      <w:bookmarkEnd w:id="21"/>
    </w:p>
    <w:p w14:paraId="65987620" w14:textId="0CEEF2D6" w:rsidR="003B63DE" w:rsidRPr="00C93E9D" w:rsidRDefault="003B63DE" w:rsidP="003E5E6C">
      <w:pPr>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1</w:t>
      </w:r>
      <w:r w:rsidRPr="00C93E9D">
        <w:rPr>
          <w:rFonts w:cs="Times New Roman"/>
          <w:bCs/>
          <w:color w:val="000000" w:themeColor="text1"/>
          <w:szCs w:val="24"/>
        </w:rPr>
        <w:t>）废气：施工期主要是开挖扬尘、</w:t>
      </w:r>
      <w:r w:rsidR="00F35ACA" w:rsidRPr="00C93E9D">
        <w:rPr>
          <w:rFonts w:hint="eastAsia"/>
        </w:rPr>
        <w:t>运输车辆及</w:t>
      </w:r>
      <w:r w:rsidRPr="00C93E9D">
        <w:rPr>
          <w:rFonts w:cs="Times New Roman"/>
          <w:bCs/>
          <w:color w:val="000000" w:themeColor="text1"/>
          <w:szCs w:val="24"/>
        </w:rPr>
        <w:t>部分机械设备运行产生的废气（主要污染物</w:t>
      </w:r>
      <w:r w:rsidRPr="00C93E9D">
        <w:rPr>
          <w:rFonts w:cs="Times New Roman"/>
          <w:bCs/>
          <w:color w:val="000000" w:themeColor="text1"/>
          <w:szCs w:val="24"/>
        </w:rPr>
        <w:t>NO</w:t>
      </w:r>
      <w:r w:rsidRPr="00C93E9D">
        <w:rPr>
          <w:rFonts w:cs="Times New Roman"/>
          <w:bCs/>
          <w:color w:val="000000" w:themeColor="text1"/>
          <w:szCs w:val="24"/>
          <w:vertAlign w:val="subscript"/>
        </w:rPr>
        <w:t>x</w:t>
      </w:r>
      <w:r w:rsidRPr="00C93E9D">
        <w:rPr>
          <w:rFonts w:cs="Times New Roman"/>
          <w:bCs/>
          <w:color w:val="000000" w:themeColor="text1"/>
          <w:szCs w:val="24"/>
        </w:rPr>
        <w:t>、</w:t>
      </w:r>
      <w:r w:rsidRPr="00C93E9D">
        <w:rPr>
          <w:rFonts w:cs="Times New Roman"/>
          <w:bCs/>
          <w:color w:val="000000" w:themeColor="text1"/>
          <w:szCs w:val="24"/>
        </w:rPr>
        <w:t>CO</w:t>
      </w:r>
      <w:r w:rsidRPr="00C93E9D">
        <w:rPr>
          <w:rFonts w:cs="Times New Roman"/>
          <w:bCs/>
          <w:color w:val="000000" w:themeColor="text1"/>
          <w:szCs w:val="24"/>
        </w:rPr>
        <w:t>）</w:t>
      </w:r>
      <w:r w:rsidR="009C6617" w:rsidRPr="00C93E9D">
        <w:rPr>
          <w:rFonts w:cs="Times New Roman" w:hint="eastAsia"/>
          <w:bCs/>
          <w:color w:val="000000" w:themeColor="text1"/>
          <w:szCs w:val="24"/>
        </w:rPr>
        <w:t>、空气钻粉尘</w:t>
      </w:r>
      <w:r w:rsidRPr="00C93E9D">
        <w:rPr>
          <w:rFonts w:cs="Times New Roman"/>
          <w:bCs/>
          <w:color w:val="000000" w:themeColor="text1"/>
          <w:szCs w:val="24"/>
        </w:rPr>
        <w:t>等；</w:t>
      </w:r>
      <w:r w:rsidR="00625D3A" w:rsidRPr="00C93E9D">
        <w:rPr>
          <w:rFonts w:cs="Times New Roman"/>
          <w:bCs/>
          <w:color w:val="000000" w:themeColor="text1"/>
          <w:szCs w:val="24"/>
        </w:rPr>
        <w:t>试采</w:t>
      </w:r>
      <w:r w:rsidRPr="00C93E9D">
        <w:rPr>
          <w:rFonts w:cs="Times New Roman"/>
          <w:bCs/>
          <w:color w:val="000000" w:themeColor="text1"/>
          <w:szCs w:val="24"/>
        </w:rPr>
        <w:t>期主要为</w:t>
      </w:r>
      <w:r w:rsidR="00133FF9" w:rsidRPr="00C93E9D">
        <w:rPr>
          <w:rFonts w:cs="Times New Roman"/>
          <w:bCs/>
          <w:color w:val="000000" w:themeColor="text1"/>
          <w:szCs w:val="24"/>
        </w:rPr>
        <w:t>水套加热炉废气、火炬长明灯废气</w:t>
      </w:r>
      <w:r w:rsidR="004B3D0D" w:rsidRPr="00C93E9D">
        <w:rPr>
          <w:rFonts w:cs="Times New Roman"/>
          <w:bCs/>
          <w:color w:val="000000" w:themeColor="text1"/>
          <w:szCs w:val="24"/>
        </w:rPr>
        <w:t>、</w:t>
      </w:r>
      <w:r w:rsidRPr="00C93E9D">
        <w:rPr>
          <w:rFonts w:cs="Times New Roman"/>
          <w:bCs/>
          <w:color w:val="000000" w:themeColor="text1"/>
          <w:szCs w:val="24"/>
        </w:rPr>
        <w:t>非正常工况下的检修废气和事故放空废气。环评中注重施工</w:t>
      </w:r>
      <w:r w:rsidRPr="00C93E9D">
        <w:rPr>
          <w:rFonts w:cs="Times New Roman"/>
          <w:bCs/>
          <w:color w:val="000000" w:themeColor="text1"/>
          <w:szCs w:val="24"/>
        </w:rPr>
        <w:lastRenderedPageBreak/>
        <w:t>期废气的环境影响分析和</w:t>
      </w:r>
      <w:r w:rsidR="00625D3A" w:rsidRPr="00C93E9D">
        <w:rPr>
          <w:rFonts w:cs="Times New Roman"/>
          <w:bCs/>
          <w:color w:val="000000" w:themeColor="text1"/>
          <w:szCs w:val="24"/>
        </w:rPr>
        <w:t>试采</w:t>
      </w:r>
      <w:r w:rsidRPr="00C93E9D">
        <w:rPr>
          <w:rFonts w:cs="Times New Roman"/>
          <w:bCs/>
          <w:color w:val="000000" w:themeColor="text1"/>
          <w:szCs w:val="24"/>
        </w:rPr>
        <w:t>期废气的达标排放及影响分析。</w:t>
      </w:r>
    </w:p>
    <w:p w14:paraId="24F8990C" w14:textId="1678BDA9" w:rsidR="003B63DE" w:rsidRPr="00C93E9D" w:rsidRDefault="003B63DE" w:rsidP="003E5E6C">
      <w:pPr>
        <w:tabs>
          <w:tab w:val="left" w:pos="0"/>
        </w:tabs>
        <w:overflowPunct w:val="0"/>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2</w:t>
      </w:r>
      <w:r w:rsidRPr="00C93E9D">
        <w:rPr>
          <w:rFonts w:cs="Times New Roman"/>
          <w:bCs/>
          <w:color w:val="000000" w:themeColor="text1"/>
          <w:szCs w:val="24"/>
        </w:rPr>
        <w:t>）废水：施工期主要是钻井废水</w:t>
      </w:r>
      <w:r w:rsidR="004B3D0D" w:rsidRPr="00C93E9D">
        <w:rPr>
          <w:rFonts w:cs="Times New Roman"/>
          <w:bCs/>
          <w:color w:val="000000" w:themeColor="text1"/>
          <w:szCs w:val="24"/>
        </w:rPr>
        <w:t>、洗井废水、压裂返排液</w:t>
      </w:r>
      <w:r w:rsidR="00F878E1" w:rsidRPr="00C93E9D">
        <w:rPr>
          <w:rFonts w:cs="Times New Roman" w:hint="eastAsia"/>
          <w:bCs/>
          <w:color w:val="000000" w:themeColor="text1"/>
          <w:szCs w:val="24"/>
        </w:rPr>
        <w:t>、场地雨水</w:t>
      </w:r>
      <w:r w:rsidRPr="00C93E9D">
        <w:rPr>
          <w:rFonts w:cs="Times New Roman"/>
          <w:bCs/>
          <w:color w:val="000000" w:themeColor="text1"/>
          <w:szCs w:val="24"/>
        </w:rPr>
        <w:t>以及施工人员生活污水；</w:t>
      </w:r>
      <w:r w:rsidR="00625D3A" w:rsidRPr="00C93E9D">
        <w:rPr>
          <w:rFonts w:cs="Times New Roman"/>
          <w:bCs/>
          <w:color w:val="000000" w:themeColor="text1"/>
          <w:szCs w:val="24"/>
        </w:rPr>
        <w:t>试采</w:t>
      </w:r>
      <w:r w:rsidRPr="00C93E9D">
        <w:rPr>
          <w:rFonts w:cs="Times New Roman"/>
          <w:bCs/>
          <w:color w:val="000000" w:themeColor="text1"/>
          <w:szCs w:val="24"/>
        </w:rPr>
        <w:t>期主要</w:t>
      </w:r>
      <w:proofErr w:type="gramStart"/>
      <w:r w:rsidRPr="00C93E9D">
        <w:rPr>
          <w:rFonts w:cs="Times New Roman"/>
          <w:bCs/>
          <w:color w:val="000000" w:themeColor="text1"/>
          <w:szCs w:val="24"/>
        </w:rPr>
        <w:t>为</w:t>
      </w:r>
      <w:r w:rsidR="00432775" w:rsidRPr="00C93E9D">
        <w:rPr>
          <w:rFonts w:cs="Times New Roman"/>
          <w:bCs/>
          <w:color w:val="000000" w:themeColor="text1"/>
          <w:szCs w:val="24"/>
        </w:rPr>
        <w:t>分酸分离器</w:t>
      </w:r>
      <w:proofErr w:type="gramEnd"/>
      <w:r w:rsidRPr="00C93E9D">
        <w:rPr>
          <w:rFonts w:cs="Times New Roman"/>
          <w:bCs/>
          <w:color w:val="000000" w:themeColor="text1"/>
          <w:szCs w:val="24"/>
        </w:rPr>
        <w:t>产生的气田水</w:t>
      </w:r>
      <w:r w:rsidR="007C52BF" w:rsidRPr="00C93E9D">
        <w:rPr>
          <w:rFonts w:cs="Times New Roman"/>
          <w:bCs/>
          <w:color w:val="000000" w:themeColor="text1"/>
          <w:szCs w:val="24"/>
        </w:rPr>
        <w:t>与场站值班人员生活污水</w:t>
      </w:r>
      <w:r w:rsidRPr="00C93E9D">
        <w:rPr>
          <w:rFonts w:cs="Times New Roman"/>
          <w:bCs/>
          <w:color w:val="000000" w:themeColor="text1"/>
          <w:szCs w:val="24"/>
        </w:rPr>
        <w:t>。环评中注重施工期废水处理的可行性和可靠性论证，</w:t>
      </w:r>
      <w:r w:rsidR="00625D3A" w:rsidRPr="00C93E9D">
        <w:rPr>
          <w:rFonts w:cs="Times New Roman"/>
          <w:bCs/>
          <w:color w:val="000000" w:themeColor="text1"/>
          <w:szCs w:val="24"/>
        </w:rPr>
        <w:t>试采</w:t>
      </w:r>
      <w:r w:rsidRPr="00C93E9D">
        <w:rPr>
          <w:rFonts w:cs="Times New Roman"/>
          <w:bCs/>
          <w:color w:val="000000" w:themeColor="text1"/>
          <w:szCs w:val="24"/>
        </w:rPr>
        <w:t>期气田水依托处置可行性分析。</w:t>
      </w:r>
    </w:p>
    <w:p w14:paraId="701418A7" w14:textId="0777F303" w:rsidR="003B63DE" w:rsidRPr="00C93E9D" w:rsidRDefault="003B63DE" w:rsidP="003E5E6C">
      <w:pPr>
        <w:tabs>
          <w:tab w:val="left" w:pos="0"/>
        </w:tabs>
        <w:overflowPunct w:val="0"/>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3</w:t>
      </w:r>
      <w:r w:rsidRPr="00C93E9D">
        <w:rPr>
          <w:rFonts w:cs="Times New Roman"/>
          <w:bCs/>
          <w:color w:val="000000" w:themeColor="text1"/>
          <w:szCs w:val="24"/>
        </w:rPr>
        <w:t>）噪声：施工期为各类机械设备产生的噪声；</w:t>
      </w:r>
      <w:r w:rsidR="00625D3A" w:rsidRPr="00C93E9D">
        <w:rPr>
          <w:rFonts w:cs="Times New Roman"/>
          <w:bCs/>
          <w:color w:val="000000" w:themeColor="text1"/>
          <w:szCs w:val="24"/>
        </w:rPr>
        <w:t>试采</w:t>
      </w:r>
      <w:r w:rsidRPr="00C93E9D">
        <w:rPr>
          <w:rFonts w:cs="Times New Roman"/>
          <w:bCs/>
          <w:color w:val="000000" w:themeColor="text1"/>
          <w:szCs w:val="24"/>
        </w:rPr>
        <w:t>期主要为</w:t>
      </w:r>
      <w:r w:rsidR="00F30AFD" w:rsidRPr="00C93E9D">
        <w:rPr>
          <w:rFonts w:cs="Times New Roman"/>
          <w:bCs/>
          <w:color w:val="000000" w:themeColor="text1"/>
          <w:szCs w:val="24"/>
        </w:rPr>
        <w:t>集气站</w:t>
      </w:r>
      <w:r w:rsidRPr="00C93E9D">
        <w:rPr>
          <w:rFonts w:cs="Times New Roman"/>
          <w:bCs/>
          <w:color w:val="000000" w:themeColor="text1"/>
          <w:szCs w:val="24"/>
        </w:rPr>
        <w:t>节流阀等因节流或流速改变造成部件的机械振动而产生的一定噪声</w:t>
      </w:r>
      <w:r w:rsidR="004B3D0D" w:rsidRPr="00C93E9D">
        <w:rPr>
          <w:rFonts w:cs="Times New Roman"/>
          <w:bCs/>
          <w:color w:val="000000" w:themeColor="text1"/>
          <w:szCs w:val="24"/>
        </w:rPr>
        <w:t>以及放空火炬噪声</w:t>
      </w:r>
      <w:r w:rsidRPr="00C93E9D">
        <w:rPr>
          <w:rFonts w:cs="Times New Roman"/>
          <w:bCs/>
          <w:color w:val="000000" w:themeColor="text1"/>
          <w:szCs w:val="24"/>
        </w:rPr>
        <w:t>。环评中注重施工期和</w:t>
      </w:r>
      <w:r w:rsidR="00625D3A" w:rsidRPr="00C93E9D">
        <w:rPr>
          <w:rFonts w:cs="Times New Roman"/>
          <w:bCs/>
          <w:color w:val="000000" w:themeColor="text1"/>
          <w:szCs w:val="24"/>
        </w:rPr>
        <w:t>试采</w:t>
      </w:r>
      <w:r w:rsidRPr="00C93E9D">
        <w:rPr>
          <w:rFonts w:cs="Times New Roman"/>
          <w:bCs/>
          <w:color w:val="000000" w:themeColor="text1"/>
          <w:szCs w:val="24"/>
        </w:rPr>
        <w:t>期噪声控制措施的可行性论证。</w:t>
      </w:r>
    </w:p>
    <w:p w14:paraId="4E02C0D1" w14:textId="584F0E29" w:rsidR="003B63DE" w:rsidRPr="00C93E9D" w:rsidRDefault="003B63DE" w:rsidP="003E5E6C">
      <w:pPr>
        <w:tabs>
          <w:tab w:val="left" w:pos="0"/>
        </w:tabs>
        <w:overflowPunct w:val="0"/>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4</w:t>
      </w:r>
      <w:r w:rsidRPr="00C93E9D">
        <w:rPr>
          <w:rFonts w:cs="Times New Roman"/>
          <w:bCs/>
          <w:color w:val="000000" w:themeColor="text1"/>
          <w:szCs w:val="24"/>
        </w:rPr>
        <w:t>）固体废物：施工期主要是废弃土石方、生活垃圾</w:t>
      </w:r>
      <w:r w:rsidR="004B3D0D" w:rsidRPr="00C93E9D">
        <w:rPr>
          <w:rFonts w:cs="Times New Roman"/>
          <w:bCs/>
          <w:color w:val="000000" w:themeColor="text1"/>
          <w:szCs w:val="24"/>
        </w:rPr>
        <w:t>、</w:t>
      </w:r>
      <w:r w:rsidR="009C6617" w:rsidRPr="00C93E9D">
        <w:rPr>
          <w:rFonts w:cs="Times New Roman" w:hint="eastAsia"/>
          <w:bCs/>
          <w:color w:val="000000" w:themeColor="text1"/>
          <w:szCs w:val="24"/>
        </w:rPr>
        <w:t>空气钻岩屑、</w:t>
      </w:r>
      <w:r w:rsidR="008E7B30" w:rsidRPr="00C93E9D">
        <w:rPr>
          <w:rFonts w:cs="Times New Roman"/>
          <w:bCs/>
          <w:color w:val="000000" w:themeColor="text1"/>
          <w:szCs w:val="24"/>
        </w:rPr>
        <w:t>水基钻井固废</w:t>
      </w:r>
      <w:r w:rsidR="00F878E1" w:rsidRPr="00C93E9D">
        <w:rPr>
          <w:rFonts w:cs="Times New Roman" w:hint="eastAsia"/>
          <w:bCs/>
          <w:color w:val="000000" w:themeColor="text1"/>
          <w:szCs w:val="24"/>
        </w:rPr>
        <w:t>（油基钻井固废）</w:t>
      </w:r>
      <w:r w:rsidR="008747A3" w:rsidRPr="00C93E9D">
        <w:rPr>
          <w:rFonts w:cs="Times New Roman" w:hint="eastAsia"/>
          <w:bCs/>
          <w:color w:val="000000" w:themeColor="text1"/>
          <w:szCs w:val="24"/>
        </w:rPr>
        <w:t>、</w:t>
      </w:r>
      <w:r w:rsidR="008E7B30" w:rsidRPr="00C93E9D">
        <w:rPr>
          <w:rFonts w:cs="Times New Roman"/>
          <w:bCs/>
          <w:color w:val="000000" w:themeColor="text1"/>
          <w:szCs w:val="24"/>
        </w:rPr>
        <w:t>废油</w:t>
      </w:r>
      <w:r w:rsidRPr="00C93E9D">
        <w:rPr>
          <w:rFonts w:cs="Times New Roman"/>
          <w:bCs/>
          <w:color w:val="000000" w:themeColor="text1"/>
          <w:szCs w:val="24"/>
        </w:rPr>
        <w:t>等；场站值班人员生活垃圾。环评中注重施工期固体废物处理的可行性进行论证。</w:t>
      </w:r>
    </w:p>
    <w:p w14:paraId="5AABFF65" w14:textId="04F01A71" w:rsidR="003B63DE" w:rsidRPr="00C93E9D" w:rsidRDefault="003B63DE" w:rsidP="003E5E6C">
      <w:pPr>
        <w:tabs>
          <w:tab w:val="left" w:pos="0"/>
        </w:tabs>
        <w:overflowPunct w:val="0"/>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5</w:t>
      </w:r>
      <w:r w:rsidRPr="00C93E9D">
        <w:rPr>
          <w:rFonts w:cs="Times New Roman"/>
          <w:bCs/>
          <w:color w:val="000000" w:themeColor="text1"/>
          <w:szCs w:val="24"/>
        </w:rPr>
        <w:t>）生态环境：施工期生态环境影响主要来自站场施工过程中开挖管沟、施工机械和人员的践踏等活动，以及工程临时占地、施工产生的固体废物等对土壤、生态环境的影响；</w:t>
      </w:r>
      <w:r w:rsidR="00625D3A" w:rsidRPr="00C93E9D">
        <w:rPr>
          <w:rFonts w:cs="Times New Roman"/>
          <w:bCs/>
          <w:color w:val="000000" w:themeColor="text1"/>
          <w:szCs w:val="24"/>
        </w:rPr>
        <w:t>试采</w:t>
      </w:r>
      <w:r w:rsidRPr="00C93E9D">
        <w:rPr>
          <w:rFonts w:cs="Times New Roman"/>
          <w:bCs/>
          <w:color w:val="000000" w:themeColor="text1"/>
          <w:szCs w:val="24"/>
        </w:rPr>
        <w:t>期主要为生态恢复。环评中注意对生态环境保护措施进行论证。</w:t>
      </w:r>
    </w:p>
    <w:p w14:paraId="1DA8F56D" w14:textId="1D08FFDA" w:rsidR="007E1ED2" w:rsidRPr="00C93E9D" w:rsidRDefault="003B63DE" w:rsidP="003E5E6C">
      <w:pPr>
        <w:tabs>
          <w:tab w:val="left" w:pos="0"/>
        </w:tabs>
        <w:overflowPunct w:val="0"/>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6</w:t>
      </w:r>
      <w:r w:rsidRPr="00C93E9D">
        <w:rPr>
          <w:rFonts w:cs="Times New Roman"/>
          <w:bCs/>
          <w:color w:val="000000" w:themeColor="text1"/>
          <w:szCs w:val="24"/>
        </w:rPr>
        <w:t>）环境风险：主要为输气管道、设备等受影响而产生泄漏风险以及</w:t>
      </w:r>
      <w:r w:rsidR="006D25F3" w:rsidRPr="00C93E9D">
        <w:rPr>
          <w:rFonts w:cs="Times New Roman" w:hint="eastAsia"/>
          <w:bCs/>
          <w:color w:val="000000" w:themeColor="text1"/>
          <w:szCs w:val="24"/>
        </w:rPr>
        <w:t>钻井工程</w:t>
      </w:r>
      <w:r w:rsidRPr="00C93E9D">
        <w:rPr>
          <w:rFonts w:cs="Times New Roman"/>
          <w:bCs/>
          <w:color w:val="000000" w:themeColor="text1"/>
          <w:szCs w:val="24"/>
        </w:rPr>
        <w:t>井喷事故的环境风险。</w:t>
      </w:r>
    </w:p>
    <w:p w14:paraId="75DC1BD4" w14:textId="1520F5B4" w:rsidR="00DC446C" w:rsidRPr="00C93E9D" w:rsidRDefault="003B1968" w:rsidP="00D56265">
      <w:pPr>
        <w:pStyle w:val="2"/>
        <w:rPr>
          <w:lang w:eastAsia="zh-CN"/>
        </w:rPr>
      </w:pPr>
      <w:bookmarkStart w:id="22" w:name="_Toc144977707"/>
      <w:r w:rsidRPr="00C93E9D">
        <w:rPr>
          <w:lang w:eastAsia="zh-CN"/>
        </w:rPr>
        <w:t>环境影响评价的主要结论</w:t>
      </w:r>
      <w:bookmarkEnd w:id="22"/>
    </w:p>
    <w:p w14:paraId="1A30F2AC" w14:textId="1954311D" w:rsidR="003B63DE" w:rsidRPr="00C93E9D" w:rsidRDefault="003B63DE" w:rsidP="003E5E6C">
      <w:pPr>
        <w:tabs>
          <w:tab w:val="left" w:pos="0"/>
        </w:tabs>
        <w:ind w:firstLine="480"/>
        <w:rPr>
          <w:rFonts w:cs="Times New Roman"/>
          <w:bCs/>
          <w:color w:val="000000" w:themeColor="text1"/>
          <w:szCs w:val="24"/>
        </w:rPr>
      </w:pPr>
      <w:r w:rsidRPr="00C93E9D">
        <w:rPr>
          <w:rFonts w:cs="Times New Roman"/>
          <w:bCs/>
          <w:color w:val="000000" w:themeColor="text1"/>
          <w:szCs w:val="24"/>
        </w:rPr>
        <w:t>本项目符合国家产业政策，与当地规划相容，符合石油天然气发展规划；所在区域环境空气质量现状较好；建设期间对生态环境、地表水、地下水、大气、土壤、声环境影响小，不改变区域的环境功能；该项目达到清洁生产国内先进水平，采用的环保措施可行，社会、经济效益十分显著；建设项目环境可行，选址选线合理；该工程采取的环境风险措施可靠，在落实风险防范措施及应急预案后，环境风险达到可接受水平；所采取的废水、固体废物和噪声防治措施以及水土保持措施可行有效，在建设过程认真落实报告提出的各项污染防治措施后，对周围环境不会造成污染影响。从环境角度而言，无明显制约项目建设的环境因素，本项目建设是可行的。</w:t>
      </w:r>
    </w:p>
    <w:p w14:paraId="4AAA65E6" w14:textId="12371ACD" w:rsidR="00DC446C" w:rsidRPr="00C93E9D" w:rsidRDefault="003B63DE" w:rsidP="003E5E6C">
      <w:pPr>
        <w:tabs>
          <w:tab w:val="left" w:pos="0"/>
        </w:tabs>
        <w:ind w:firstLine="482"/>
        <w:rPr>
          <w:rFonts w:cs="Times New Roman"/>
          <w:b/>
          <w:color w:val="000000" w:themeColor="text1"/>
          <w:szCs w:val="24"/>
        </w:rPr>
      </w:pPr>
      <w:r w:rsidRPr="00C93E9D">
        <w:rPr>
          <w:rFonts w:cs="Times New Roman"/>
          <w:b/>
          <w:color w:val="000000" w:themeColor="text1"/>
          <w:szCs w:val="24"/>
        </w:rPr>
        <w:t>综上，项目建设无明显制约的环境因素，建设过程中认真落实报告提出的各项污染防治、生态保护措施和应急预案后，从环境保护角度而言，本项目建设是可行的。</w:t>
      </w:r>
    </w:p>
    <w:p w14:paraId="0613F98E" w14:textId="77777777" w:rsidR="00DC446C" w:rsidRPr="00C93E9D" w:rsidRDefault="00DC446C" w:rsidP="003D2EEB">
      <w:pPr>
        <w:ind w:firstLine="480"/>
        <w:rPr>
          <w:rFonts w:cs="Times New Roman"/>
          <w:color w:val="000000" w:themeColor="text1"/>
        </w:rPr>
        <w:sectPr w:rsidR="00DC446C" w:rsidRPr="00C93E9D" w:rsidSect="004633EE">
          <w:headerReference w:type="default" r:id="rId21"/>
          <w:footerReference w:type="even" r:id="rId22"/>
          <w:footerReference w:type="default" r:id="rId23"/>
          <w:type w:val="nextColumn"/>
          <w:pgSz w:w="11910" w:h="16840"/>
          <w:pgMar w:top="1440" w:right="1800" w:bottom="1440" w:left="1800" w:header="964" w:footer="964" w:gutter="0"/>
          <w:pgNumType w:start="1"/>
          <w:cols w:space="720"/>
          <w:docGrid w:linePitch="326"/>
        </w:sectPr>
      </w:pPr>
    </w:p>
    <w:p w14:paraId="47597DA0" w14:textId="79F18F4A" w:rsidR="00DC446C" w:rsidRPr="00C93E9D" w:rsidRDefault="003B1968" w:rsidP="003A5D35">
      <w:pPr>
        <w:pStyle w:val="1"/>
      </w:pPr>
      <w:bookmarkStart w:id="23" w:name="_Toc144977708"/>
      <w:r w:rsidRPr="00C93E9D">
        <w:lastRenderedPageBreak/>
        <w:t>总则</w:t>
      </w:r>
      <w:bookmarkEnd w:id="23"/>
    </w:p>
    <w:p w14:paraId="4F353013" w14:textId="43130298" w:rsidR="00DC446C" w:rsidRPr="00C93E9D" w:rsidRDefault="003B1968" w:rsidP="00D56265">
      <w:pPr>
        <w:pStyle w:val="2"/>
        <w:rPr>
          <w:lang w:eastAsia="zh-CN"/>
        </w:rPr>
      </w:pPr>
      <w:bookmarkStart w:id="24" w:name="_Toc144977709"/>
      <w:r w:rsidRPr="00C93E9D">
        <w:rPr>
          <w:lang w:eastAsia="zh-CN"/>
        </w:rPr>
        <w:t>评价目的</w:t>
      </w:r>
      <w:bookmarkEnd w:id="24"/>
    </w:p>
    <w:p w14:paraId="468237A5" w14:textId="77777777" w:rsidR="00DC446C" w:rsidRPr="00C93E9D" w:rsidRDefault="003B1968" w:rsidP="003D2EEB">
      <w:pPr>
        <w:tabs>
          <w:tab w:val="left" w:pos="0"/>
        </w:tabs>
        <w:ind w:firstLine="480"/>
        <w:rPr>
          <w:rFonts w:cs="Times New Roman"/>
          <w:bCs/>
          <w:color w:val="000000" w:themeColor="text1"/>
          <w:szCs w:val="24"/>
        </w:rPr>
      </w:pPr>
      <w:r w:rsidRPr="00C93E9D">
        <w:rPr>
          <w:rFonts w:cs="Times New Roman"/>
          <w:bCs/>
          <w:color w:val="000000" w:themeColor="text1"/>
          <w:szCs w:val="24"/>
        </w:rPr>
        <w:t>通过对区域现状环境质量、自然生态等的调查，在现状调查和工程分析的基础上，对项目及区域的主要环境影响因子进行分析、预测、评价，确定项目对区域生态、水、声等环境影响的程度及范围，分析可能存在的环境风险。同时，从环保角度提出工程拟采取的污染治理措施并论证环保措施的可行性；分析污染物总量控制要求；并就项目建设环境可行性和选址的合理性做出结论，为环境保护部门提供可靠的决策依据，为项目顺利建设和运行提供有效的污染防治措施，为建设单位环境管理提供科学依据，达到保护好区域环境的目的。</w:t>
      </w:r>
    </w:p>
    <w:p w14:paraId="0C9DA09E" w14:textId="500F7072" w:rsidR="00DC446C" w:rsidRPr="00C93E9D" w:rsidRDefault="003B1968" w:rsidP="00D56265">
      <w:pPr>
        <w:pStyle w:val="2"/>
        <w:rPr>
          <w:lang w:eastAsia="zh-CN"/>
        </w:rPr>
      </w:pPr>
      <w:bookmarkStart w:id="25" w:name="_Toc144977710"/>
      <w:r w:rsidRPr="00C93E9D">
        <w:rPr>
          <w:lang w:eastAsia="zh-CN"/>
        </w:rPr>
        <w:t>评价原则</w:t>
      </w:r>
      <w:bookmarkEnd w:id="25"/>
    </w:p>
    <w:p w14:paraId="1627818D" w14:textId="77777777" w:rsidR="00DC446C" w:rsidRPr="00C93E9D" w:rsidRDefault="003B1968" w:rsidP="003D2EEB">
      <w:pPr>
        <w:tabs>
          <w:tab w:val="left" w:pos="0"/>
        </w:tabs>
        <w:ind w:firstLine="480"/>
        <w:rPr>
          <w:rFonts w:cs="Times New Roman"/>
          <w:bCs/>
          <w:color w:val="000000" w:themeColor="text1"/>
          <w:szCs w:val="24"/>
        </w:rPr>
      </w:pPr>
      <w:r w:rsidRPr="00C93E9D">
        <w:rPr>
          <w:rFonts w:cs="Times New Roman"/>
          <w:bCs/>
          <w:color w:val="000000" w:themeColor="text1"/>
          <w:szCs w:val="24"/>
        </w:rPr>
        <w:t>突出环境影响评价的源头预防作用，坚持保护和改善环境质量。</w:t>
      </w:r>
    </w:p>
    <w:p w14:paraId="04A1C1E3" w14:textId="77777777" w:rsidR="00DC446C" w:rsidRPr="00C93E9D" w:rsidRDefault="003B1968" w:rsidP="003D2EEB">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1</w:t>
      </w:r>
      <w:r w:rsidRPr="00C93E9D">
        <w:rPr>
          <w:rFonts w:cs="Times New Roman"/>
          <w:bCs/>
          <w:color w:val="000000" w:themeColor="text1"/>
          <w:szCs w:val="24"/>
        </w:rPr>
        <w:t>）依法评价</w:t>
      </w:r>
    </w:p>
    <w:p w14:paraId="4C97D5C4" w14:textId="77777777" w:rsidR="00DC446C" w:rsidRPr="00C93E9D" w:rsidRDefault="003B1968" w:rsidP="003D2EEB">
      <w:pPr>
        <w:tabs>
          <w:tab w:val="left" w:pos="0"/>
        </w:tabs>
        <w:ind w:firstLine="480"/>
        <w:rPr>
          <w:rFonts w:cs="Times New Roman"/>
          <w:bCs/>
          <w:color w:val="000000" w:themeColor="text1"/>
          <w:szCs w:val="24"/>
        </w:rPr>
      </w:pPr>
      <w:r w:rsidRPr="00C93E9D">
        <w:rPr>
          <w:rFonts w:cs="Times New Roman"/>
          <w:bCs/>
          <w:color w:val="000000" w:themeColor="text1"/>
          <w:szCs w:val="24"/>
        </w:rPr>
        <w:t>贯彻执行我国环境保护相关法律法规、标准、政策和规划等，优化项目建设，服务环境管理。</w:t>
      </w:r>
    </w:p>
    <w:p w14:paraId="77F091CC" w14:textId="77777777" w:rsidR="00DC446C" w:rsidRPr="00C93E9D" w:rsidRDefault="003B1968" w:rsidP="003D2EEB">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2</w:t>
      </w:r>
      <w:r w:rsidRPr="00C93E9D">
        <w:rPr>
          <w:rFonts w:cs="Times New Roman"/>
          <w:bCs/>
          <w:color w:val="000000" w:themeColor="text1"/>
          <w:szCs w:val="24"/>
        </w:rPr>
        <w:t>）科学评价</w:t>
      </w:r>
    </w:p>
    <w:p w14:paraId="631637E4" w14:textId="77777777" w:rsidR="00DC446C" w:rsidRPr="00C93E9D" w:rsidRDefault="003B1968" w:rsidP="003D2EEB">
      <w:pPr>
        <w:tabs>
          <w:tab w:val="left" w:pos="0"/>
        </w:tabs>
        <w:ind w:firstLine="480"/>
        <w:rPr>
          <w:rFonts w:cs="Times New Roman"/>
          <w:bCs/>
          <w:color w:val="000000" w:themeColor="text1"/>
          <w:szCs w:val="24"/>
        </w:rPr>
      </w:pPr>
      <w:r w:rsidRPr="00C93E9D">
        <w:rPr>
          <w:rFonts w:cs="Times New Roman"/>
          <w:bCs/>
          <w:color w:val="000000" w:themeColor="text1"/>
          <w:szCs w:val="24"/>
        </w:rPr>
        <w:t>规范环境影响评价方法，科学分析项目建设对环境质量的影响。</w:t>
      </w:r>
    </w:p>
    <w:p w14:paraId="666B1E89" w14:textId="77777777" w:rsidR="00DC446C" w:rsidRPr="00C93E9D" w:rsidRDefault="003B1968" w:rsidP="003D2EEB">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3</w:t>
      </w:r>
      <w:r w:rsidRPr="00C93E9D">
        <w:rPr>
          <w:rFonts w:cs="Times New Roman"/>
          <w:bCs/>
          <w:color w:val="000000" w:themeColor="text1"/>
          <w:szCs w:val="24"/>
        </w:rPr>
        <w:t>）突出重点</w:t>
      </w:r>
    </w:p>
    <w:p w14:paraId="367F5F83" w14:textId="77777777" w:rsidR="00DC446C" w:rsidRPr="00C93E9D" w:rsidRDefault="003B1968" w:rsidP="003D2EEB">
      <w:pPr>
        <w:tabs>
          <w:tab w:val="left" w:pos="0"/>
        </w:tabs>
        <w:ind w:firstLine="480"/>
        <w:rPr>
          <w:rFonts w:cs="Times New Roman"/>
          <w:b/>
          <w:color w:val="000000" w:themeColor="text1"/>
        </w:rPr>
      </w:pPr>
      <w:r w:rsidRPr="00C93E9D">
        <w:rPr>
          <w:rFonts w:cs="Times New Roman"/>
          <w:bCs/>
          <w:color w:val="000000" w:themeColor="text1"/>
          <w:szCs w:val="24"/>
        </w:rPr>
        <w:t>根据建设项目的工程内容及其特点，明确与环境要素间的作用效应关系，充分利用符合时效的数据资料及成果，对建设项目主要环境影响予以重点分析和评价。</w:t>
      </w:r>
    </w:p>
    <w:p w14:paraId="4F7FF417" w14:textId="167180CE" w:rsidR="00DC446C" w:rsidRPr="00C93E9D" w:rsidRDefault="003B1968" w:rsidP="00D56265">
      <w:pPr>
        <w:pStyle w:val="2"/>
        <w:rPr>
          <w:lang w:eastAsia="zh-CN"/>
        </w:rPr>
      </w:pPr>
      <w:bookmarkStart w:id="26" w:name="_Toc144977711"/>
      <w:r w:rsidRPr="00C93E9D">
        <w:rPr>
          <w:lang w:eastAsia="zh-CN"/>
        </w:rPr>
        <w:t>编制依据</w:t>
      </w:r>
      <w:bookmarkEnd w:id="26"/>
    </w:p>
    <w:p w14:paraId="7AC3E57A" w14:textId="23123AA9" w:rsidR="00DC446C" w:rsidRPr="00C93E9D" w:rsidRDefault="001F3B65" w:rsidP="00D56265">
      <w:pPr>
        <w:pStyle w:val="3"/>
        <w:spacing w:before="163"/>
        <w:rPr>
          <w:b/>
          <w:lang w:eastAsia="zh-CN"/>
        </w:rPr>
      </w:pPr>
      <w:bookmarkStart w:id="27" w:name="_Toc120173054"/>
      <w:r w:rsidRPr="00C93E9D">
        <w:rPr>
          <w:rFonts w:hint="eastAsia"/>
          <w:lang w:eastAsia="zh-CN"/>
        </w:rPr>
        <w:t>1</w:t>
      </w:r>
      <w:r w:rsidR="003B1968" w:rsidRPr="00C93E9D">
        <w:rPr>
          <w:lang w:eastAsia="zh-CN"/>
        </w:rPr>
        <w:t>法律、法规</w:t>
      </w:r>
      <w:bookmarkEnd w:id="27"/>
    </w:p>
    <w:p w14:paraId="48477254" w14:textId="77777777" w:rsidR="00DC446C" w:rsidRPr="00C93E9D" w:rsidRDefault="003B1968" w:rsidP="003D2EEB">
      <w:pPr>
        <w:pStyle w:val="ac"/>
        <w:spacing w:before="0"/>
        <w:ind w:left="0" w:firstLine="480"/>
        <w:rPr>
          <w:rFonts w:ascii="Times New Roman" w:hAnsi="Times New Roman"/>
          <w:color w:val="000000" w:themeColor="text1"/>
          <w:lang w:eastAsia="zh-CN"/>
        </w:rPr>
      </w:pPr>
      <w:r w:rsidRPr="00C93E9D">
        <w:rPr>
          <w:rFonts w:ascii="Times New Roman" w:hAnsi="Times New Roman"/>
          <w:color w:val="000000" w:themeColor="text1"/>
          <w:lang w:eastAsia="zh-CN"/>
        </w:rPr>
        <w:t>（</w:t>
      </w:r>
      <w:r w:rsidRPr="00C93E9D">
        <w:rPr>
          <w:rFonts w:ascii="Times New Roman" w:eastAsia="Times New Roman" w:hAnsi="Times New Roman"/>
          <w:color w:val="000000" w:themeColor="text1"/>
          <w:lang w:eastAsia="zh-CN"/>
        </w:rPr>
        <w:t>1</w:t>
      </w:r>
      <w:r w:rsidRPr="00C93E9D">
        <w:rPr>
          <w:rFonts w:ascii="Times New Roman" w:hAnsi="Times New Roman"/>
          <w:color w:val="000000" w:themeColor="text1"/>
          <w:lang w:eastAsia="zh-CN"/>
        </w:rPr>
        <w:t>）《</w:t>
      </w:r>
      <w:r w:rsidRPr="00C93E9D">
        <w:rPr>
          <w:rFonts w:ascii="Times New Roman" w:eastAsia="Times New Roman" w:hAnsi="Times New Roman"/>
          <w:color w:val="000000" w:themeColor="text1"/>
          <w:lang w:eastAsia="zh-CN"/>
        </w:rPr>
        <w:t>&lt;</w:t>
      </w:r>
      <w:r w:rsidRPr="00C93E9D">
        <w:rPr>
          <w:rFonts w:ascii="Times New Roman" w:hAnsi="Times New Roman"/>
          <w:color w:val="000000" w:themeColor="text1"/>
          <w:lang w:eastAsia="zh-CN"/>
        </w:rPr>
        <w:t>中华人民共和国环境保护法</w:t>
      </w:r>
      <w:r w:rsidRPr="00C93E9D">
        <w:rPr>
          <w:rFonts w:ascii="Times New Roman" w:eastAsia="Times New Roman" w:hAnsi="Times New Roman"/>
          <w:color w:val="000000" w:themeColor="text1"/>
          <w:lang w:eastAsia="zh-CN"/>
        </w:rPr>
        <w:t>&gt;</w:t>
      </w:r>
      <w:r w:rsidRPr="00C93E9D">
        <w:rPr>
          <w:rFonts w:ascii="Times New Roman" w:hAnsi="Times New Roman"/>
          <w:color w:val="000000" w:themeColor="text1"/>
          <w:lang w:eastAsia="zh-CN"/>
        </w:rPr>
        <w:t>（</w:t>
      </w:r>
      <w:r w:rsidRPr="00C93E9D">
        <w:rPr>
          <w:rFonts w:ascii="Times New Roman" w:eastAsia="Times New Roman" w:hAnsi="Times New Roman"/>
          <w:color w:val="000000" w:themeColor="text1"/>
          <w:lang w:eastAsia="zh-CN"/>
        </w:rPr>
        <w:t>2014</w:t>
      </w:r>
      <w:r w:rsidRPr="00C93E9D">
        <w:rPr>
          <w:rFonts w:ascii="Times New Roman" w:hAnsi="Times New Roman"/>
          <w:color w:val="000000" w:themeColor="text1"/>
          <w:spacing w:val="-27"/>
          <w:lang w:eastAsia="zh-CN"/>
        </w:rPr>
        <w:t>修订）》，</w:t>
      </w:r>
      <w:r w:rsidRPr="00C93E9D">
        <w:rPr>
          <w:rFonts w:ascii="Times New Roman" w:eastAsia="Times New Roman" w:hAnsi="Times New Roman"/>
          <w:color w:val="000000" w:themeColor="text1"/>
          <w:spacing w:val="-27"/>
          <w:lang w:eastAsia="zh-CN"/>
        </w:rPr>
        <w:t>2015</w:t>
      </w:r>
      <w:r w:rsidRPr="00C93E9D">
        <w:rPr>
          <w:rFonts w:ascii="Times New Roman" w:hAnsi="Times New Roman"/>
          <w:color w:val="000000" w:themeColor="text1"/>
          <w:lang w:eastAsia="zh-CN"/>
        </w:rPr>
        <w:t>年</w:t>
      </w:r>
      <w:r w:rsidRPr="00C93E9D">
        <w:rPr>
          <w:rFonts w:ascii="Times New Roman" w:eastAsia="Times New Roman" w:hAnsi="Times New Roman"/>
          <w:color w:val="000000" w:themeColor="text1"/>
          <w:lang w:eastAsia="zh-CN"/>
        </w:rPr>
        <w:t>1</w:t>
      </w:r>
      <w:r w:rsidRPr="00C93E9D">
        <w:rPr>
          <w:rFonts w:ascii="Times New Roman" w:hAnsi="Times New Roman"/>
          <w:color w:val="000000" w:themeColor="text1"/>
          <w:lang w:eastAsia="zh-CN"/>
        </w:rPr>
        <w:t>月</w:t>
      </w:r>
      <w:r w:rsidRPr="00C93E9D">
        <w:rPr>
          <w:rFonts w:ascii="Times New Roman" w:eastAsia="Times New Roman" w:hAnsi="Times New Roman"/>
          <w:color w:val="000000" w:themeColor="text1"/>
          <w:lang w:eastAsia="zh-CN"/>
        </w:rPr>
        <w:t>1</w:t>
      </w:r>
      <w:r w:rsidRPr="00C93E9D">
        <w:rPr>
          <w:rFonts w:ascii="Times New Roman" w:hAnsi="Times New Roman"/>
          <w:color w:val="000000" w:themeColor="text1"/>
          <w:lang w:eastAsia="zh-CN"/>
        </w:rPr>
        <w:t>日起施行；</w:t>
      </w:r>
    </w:p>
    <w:p w14:paraId="77F9E7D7" w14:textId="77777777" w:rsidR="00DC446C" w:rsidRPr="00C93E9D" w:rsidRDefault="003B1968" w:rsidP="003D2EEB">
      <w:pPr>
        <w:pStyle w:val="ac"/>
        <w:spacing w:before="0"/>
        <w:ind w:left="0" w:firstLine="480"/>
        <w:rPr>
          <w:rFonts w:ascii="Times New Roman" w:hAnsi="Times New Roman"/>
          <w:color w:val="000000" w:themeColor="text1"/>
          <w:lang w:eastAsia="zh-CN"/>
        </w:rPr>
      </w:pPr>
      <w:r w:rsidRPr="00C93E9D">
        <w:rPr>
          <w:rFonts w:ascii="Times New Roman" w:hAnsi="Times New Roman"/>
          <w:color w:val="000000" w:themeColor="text1"/>
          <w:lang w:eastAsia="zh-CN"/>
        </w:rPr>
        <w:t>（</w:t>
      </w:r>
      <w:r w:rsidRPr="00C93E9D">
        <w:rPr>
          <w:rFonts w:ascii="Times New Roman" w:eastAsia="Times New Roman" w:hAnsi="Times New Roman"/>
          <w:color w:val="000000" w:themeColor="text1"/>
          <w:lang w:eastAsia="zh-CN"/>
        </w:rPr>
        <w:t>2</w:t>
      </w:r>
      <w:r w:rsidRPr="00C93E9D">
        <w:rPr>
          <w:rFonts w:ascii="Times New Roman" w:hAnsi="Times New Roman"/>
          <w:color w:val="000000" w:themeColor="text1"/>
          <w:lang w:eastAsia="zh-CN"/>
        </w:rPr>
        <w:t>）《中华人民共和国环境影响评价法（</w:t>
      </w:r>
      <w:r w:rsidRPr="00C93E9D">
        <w:rPr>
          <w:rFonts w:ascii="Times New Roman" w:eastAsia="Times New Roman" w:hAnsi="Times New Roman"/>
          <w:color w:val="000000" w:themeColor="text1"/>
          <w:lang w:eastAsia="zh-CN"/>
        </w:rPr>
        <w:t>2018</w:t>
      </w:r>
      <w:r w:rsidRPr="00C93E9D">
        <w:rPr>
          <w:rFonts w:ascii="Times New Roman" w:hAnsi="Times New Roman"/>
          <w:color w:val="000000" w:themeColor="text1"/>
          <w:spacing w:val="-27"/>
          <w:lang w:eastAsia="zh-CN"/>
        </w:rPr>
        <w:t>修订）》，</w:t>
      </w:r>
      <w:r w:rsidRPr="00C93E9D">
        <w:rPr>
          <w:rFonts w:ascii="Times New Roman" w:eastAsia="Times New Roman" w:hAnsi="Times New Roman"/>
          <w:color w:val="000000" w:themeColor="text1"/>
          <w:spacing w:val="-27"/>
          <w:lang w:eastAsia="zh-CN"/>
        </w:rPr>
        <w:t>2018</w:t>
      </w:r>
      <w:r w:rsidRPr="00C93E9D">
        <w:rPr>
          <w:rFonts w:ascii="Times New Roman" w:hAnsi="Times New Roman"/>
          <w:color w:val="000000" w:themeColor="text1"/>
          <w:lang w:eastAsia="zh-CN"/>
        </w:rPr>
        <w:t>年</w:t>
      </w:r>
      <w:r w:rsidRPr="00C93E9D">
        <w:rPr>
          <w:rFonts w:ascii="Times New Roman" w:eastAsia="Times New Roman" w:hAnsi="Times New Roman"/>
          <w:color w:val="000000" w:themeColor="text1"/>
          <w:lang w:eastAsia="zh-CN"/>
        </w:rPr>
        <w:t>12</w:t>
      </w:r>
      <w:r w:rsidRPr="00C93E9D">
        <w:rPr>
          <w:rFonts w:ascii="Times New Roman" w:hAnsi="Times New Roman"/>
          <w:color w:val="000000" w:themeColor="text1"/>
          <w:lang w:eastAsia="zh-CN"/>
        </w:rPr>
        <w:t>月</w:t>
      </w:r>
      <w:r w:rsidRPr="00C93E9D">
        <w:rPr>
          <w:rFonts w:ascii="Times New Roman" w:eastAsia="Times New Roman" w:hAnsi="Times New Roman"/>
          <w:color w:val="000000" w:themeColor="text1"/>
          <w:lang w:eastAsia="zh-CN"/>
        </w:rPr>
        <w:t>29</w:t>
      </w:r>
      <w:r w:rsidRPr="00C93E9D">
        <w:rPr>
          <w:rFonts w:ascii="Times New Roman" w:hAnsi="Times New Roman"/>
          <w:color w:val="000000" w:themeColor="text1"/>
          <w:lang w:eastAsia="zh-CN"/>
        </w:rPr>
        <w:t>日施行；</w:t>
      </w:r>
    </w:p>
    <w:p w14:paraId="49400F74" w14:textId="77777777" w:rsidR="00DC446C" w:rsidRPr="00C93E9D" w:rsidRDefault="003B1968" w:rsidP="003D2EEB">
      <w:pPr>
        <w:pStyle w:val="ac"/>
        <w:spacing w:before="0"/>
        <w:ind w:left="0" w:firstLine="468"/>
        <w:rPr>
          <w:rFonts w:ascii="Times New Roman" w:hAnsi="Times New Roman"/>
          <w:color w:val="000000" w:themeColor="text1"/>
          <w:lang w:eastAsia="zh-CN"/>
        </w:rPr>
      </w:pPr>
      <w:r w:rsidRPr="00C93E9D">
        <w:rPr>
          <w:rFonts w:ascii="Times New Roman" w:hAnsi="Times New Roman"/>
          <w:color w:val="000000" w:themeColor="text1"/>
          <w:spacing w:val="-6"/>
          <w:lang w:eastAsia="zh-CN"/>
        </w:rPr>
        <w:t>（</w:t>
      </w:r>
      <w:r w:rsidRPr="00C93E9D">
        <w:rPr>
          <w:rFonts w:ascii="Times New Roman" w:eastAsia="Times New Roman" w:hAnsi="Times New Roman"/>
          <w:color w:val="000000" w:themeColor="text1"/>
          <w:spacing w:val="-6"/>
          <w:lang w:eastAsia="zh-CN"/>
        </w:rPr>
        <w:t>3</w:t>
      </w:r>
      <w:r w:rsidRPr="00C93E9D">
        <w:rPr>
          <w:rFonts w:ascii="Times New Roman" w:hAnsi="Times New Roman"/>
          <w:color w:val="000000" w:themeColor="text1"/>
          <w:spacing w:val="-6"/>
          <w:lang w:eastAsia="zh-CN"/>
        </w:rPr>
        <w:t>）《中华人民共和国水污染防治法》，</w:t>
      </w:r>
      <w:r w:rsidRPr="00C93E9D">
        <w:rPr>
          <w:rFonts w:ascii="Times New Roman" w:eastAsia="Times New Roman" w:hAnsi="Times New Roman"/>
          <w:color w:val="000000" w:themeColor="text1"/>
          <w:spacing w:val="-6"/>
          <w:lang w:eastAsia="zh-CN"/>
        </w:rPr>
        <w:t>2018</w:t>
      </w:r>
      <w:r w:rsidRPr="00C93E9D">
        <w:rPr>
          <w:rFonts w:ascii="Times New Roman" w:hAnsi="Times New Roman"/>
          <w:color w:val="000000" w:themeColor="text1"/>
          <w:lang w:eastAsia="zh-CN"/>
        </w:rPr>
        <w:t>年</w:t>
      </w:r>
      <w:r w:rsidRPr="00C93E9D">
        <w:rPr>
          <w:rFonts w:ascii="Times New Roman" w:eastAsia="Times New Roman" w:hAnsi="Times New Roman"/>
          <w:color w:val="000000" w:themeColor="text1"/>
          <w:lang w:eastAsia="zh-CN"/>
        </w:rPr>
        <w:t>1</w:t>
      </w:r>
      <w:r w:rsidRPr="00C93E9D">
        <w:rPr>
          <w:rFonts w:ascii="Times New Roman" w:hAnsi="Times New Roman"/>
          <w:color w:val="000000" w:themeColor="text1"/>
          <w:lang w:eastAsia="zh-CN"/>
        </w:rPr>
        <w:t>月</w:t>
      </w:r>
      <w:r w:rsidRPr="00C93E9D">
        <w:rPr>
          <w:rFonts w:ascii="Times New Roman" w:eastAsia="Times New Roman" w:hAnsi="Times New Roman"/>
          <w:color w:val="000000" w:themeColor="text1"/>
          <w:lang w:eastAsia="zh-CN"/>
        </w:rPr>
        <w:t>1</w:t>
      </w:r>
      <w:r w:rsidRPr="00C93E9D">
        <w:rPr>
          <w:rFonts w:ascii="Times New Roman" w:hAnsi="Times New Roman"/>
          <w:color w:val="000000" w:themeColor="text1"/>
          <w:lang w:eastAsia="zh-CN"/>
        </w:rPr>
        <w:t>日起施行；</w:t>
      </w:r>
    </w:p>
    <w:p w14:paraId="399DA1CB" w14:textId="77777777" w:rsidR="00DC446C" w:rsidRPr="00C93E9D" w:rsidRDefault="003B1968" w:rsidP="003D2EEB">
      <w:pPr>
        <w:pStyle w:val="ac"/>
        <w:spacing w:before="0"/>
        <w:ind w:left="0" w:firstLine="470"/>
        <w:rPr>
          <w:rFonts w:ascii="Times New Roman" w:hAnsi="Times New Roman"/>
          <w:color w:val="000000" w:themeColor="text1"/>
          <w:lang w:eastAsia="zh-CN"/>
        </w:rPr>
      </w:pPr>
      <w:r w:rsidRPr="00C93E9D">
        <w:rPr>
          <w:rFonts w:ascii="Times New Roman" w:hAnsi="Times New Roman"/>
          <w:color w:val="000000" w:themeColor="text1"/>
          <w:spacing w:val="-5"/>
          <w:lang w:eastAsia="zh-CN"/>
        </w:rPr>
        <w:lastRenderedPageBreak/>
        <w:t>（</w:t>
      </w:r>
      <w:r w:rsidRPr="00C93E9D">
        <w:rPr>
          <w:rFonts w:ascii="Times New Roman" w:eastAsia="Times New Roman" w:hAnsi="Times New Roman"/>
          <w:color w:val="000000" w:themeColor="text1"/>
          <w:spacing w:val="-5"/>
          <w:lang w:eastAsia="zh-CN"/>
        </w:rPr>
        <w:t>4</w:t>
      </w:r>
      <w:r w:rsidRPr="00C93E9D">
        <w:rPr>
          <w:rFonts w:ascii="Times New Roman" w:hAnsi="Times New Roman"/>
          <w:color w:val="000000" w:themeColor="text1"/>
          <w:spacing w:val="-5"/>
          <w:lang w:eastAsia="zh-CN"/>
        </w:rPr>
        <w:t>）《中华人民共和国大气污染防治法》，</w:t>
      </w:r>
      <w:r w:rsidRPr="00C93E9D">
        <w:rPr>
          <w:rFonts w:ascii="Times New Roman" w:eastAsia="Times New Roman" w:hAnsi="Times New Roman"/>
          <w:color w:val="000000" w:themeColor="text1"/>
          <w:spacing w:val="-5"/>
          <w:lang w:eastAsia="zh-CN"/>
        </w:rPr>
        <w:t>2016</w:t>
      </w:r>
      <w:r w:rsidRPr="00C93E9D">
        <w:rPr>
          <w:rFonts w:ascii="Times New Roman" w:hAnsi="Times New Roman"/>
          <w:color w:val="000000" w:themeColor="text1"/>
          <w:lang w:eastAsia="zh-CN"/>
        </w:rPr>
        <w:t>年</w:t>
      </w:r>
      <w:r w:rsidRPr="00C93E9D">
        <w:rPr>
          <w:rFonts w:ascii="Times New Roman" w:eastAsia="Times New Roman" w:hAnsi="Times New Roman"/>
          <w:color w:val="000000" w:themeColor="text1"/>
          <w:lang w:eastAsia="zh-CN"/>
        </w:rPr>
        <w:t>1</w:t>
      </w:r>
      <w:r w:rsidRPr="00C93E9D">
        <w:rPr>
          <w:rFonts w:ascii="Times New Roman" w:hAnsi="Times New Roman"/>
          <w:color w:val="000000" w:themeColor="text1"/>
          <w:lang w:eastAsia="zh-CN"/>
        </w:rPr>
        <w:t>月</w:t>
      </w:r>
      <w:r w:rsidRPr="00C93E9D">
        <w:rPr>
          <w:rFonts w:ascii="Times New Roman" w:hAnsi="Times New Roman"/>
          <w:color w:val="000000" w:themeColor="text1"/>
          <w:lang w:eastAsia="zh-CN"/>
        </w:rPr>
        <w:t>1</w:t>
      </w:r>
      <w:r w:rsidRPr="00C93E9D">
        <w:rPr>
          <w:rFonts w:ascii="Times New Roman" w:hAnsi="Times New Roman"/>
          <w:color w:val="000000" w:themeColor="text1"/>
          <w:lang w:eastAsia="zh-CN"/>
        </w:rPr>
        <w:t>日起施行；</w:t>
      </w:r>
    </w:p>
    <w:p w14:paraId="6F54BB9D" w14:textId="2D664067" w:rsidR="00DC446C" w:rsidRPr="00C93E9D" w:rsidRDefault="003B1968" w:rsidP="003D2EEB">
      <w:pPr>
        <w:pStyle w:val="ac"/>
        <w:spacing w:before="0"/>
        <w:ind w:left="0" w:firstLine="480"/>
        <w:rPr>
          <w:rFonts w:ascii="Times New Roman" w:hAnsi="Times New Roman"/>
          <w:color w:val="000000" w:themeColor="text1"/>
          <w:lang w:eastAsia="zh-CN"/>
        </w:rPr>
      </w:pPr>
      <w:r w:rsidRPr="00C93E9D">
        <w:rPr>
          <w:rFonts w:ascii="Times New Roman" w:hAnsi="Times New Roman"/>
          <w:color w:val="000000" w:themeColor="text1"/>
          <w:lang w:eastAsia="zh-CN"/>
        </w:rPr>
        <w:t>（</w:t>
      </w:r>
      <w:r w:rsidRPr="00C93E9D">
        <w:rPr>
          <w:rFonts w:ascii="Times New Roman" w:eastAsia="Times New Roman" w:hAnsi="Times New Roman"/>
          <w:color w:val="000000" w:themeColor="text1"/>
          <w:lang w:eastAsia="zh-CN"/>
        </w:rPr>
        <w:t>5</w:t>
      </w:r>
      <w:r w:rsidRPr="00C93E9D">
        <w:rPr>
          <w:rFonts w:ascii="Times New Roman" w:hAnsi="Times New Roman"/>
          <w:color w:val="000000" w:themeColor="text1"/>
          <w:lang w:eastAsia="zh-CN"/>
        </w:rPr>
        <w:t>）《中华人民共和国环境噪声污染防治法（</w:t>
      </w:r>
      <w:r w:rsidRPr="00C93E9D">
        <w:rPr>
          <w:rFonts w:ascii="Times New Roman" w:eastAsia="Times New Roman" w:hAnsi="Times New Roman"/>
          <w:color w:val="000000" w:themeColor="text1"/>
          <w:lang w:eastAsia="zh-CN"/>
        </w:rPr>
        <w:t>20</w:t>
      </w:r>
      <w:r w:rsidR="00E70139" w:rsidRPr="00C93E9D">
        <w:rPr>
          <w:rFonts w:ascii="Times New Roman" w:eastAsia="Times New Roman" w:hAnsi="Times New Roman"/>
          <w:color w:val="000000" w:themeColor="text1"/>
          <w:lang w:eastAsia="zh-CN"/>
        </w:rPr>
        <w:t>21</w:t>
      </w:r>
      <w:r w:rsidRPr="00C93E9D">
        <w:rPr>
          <w:rFonts w:ascii="Times New Roman" w:hAnsi="Times New Roman"/>
          <w:color w:val="000000" w:themeColor="text1"/>
          <w:spacing w:val="-27"/>
          <w:lang w:eastAsia="zh-CN"/>
        </w:rPr>
        <w:t>修订）》，</w:t>
      </w:r>
      <w:r w:rsidRPr="00C93E9D">
        <w:rPr>
          <w:rFonts w:ascii="Times New Roman" w:eastAsia="Times New Roman" w:hAnsi="Times New Roman"/>
          <w:color w:val="000000" w:themeColor="text1"/>
          <w:spacing w:val="-27"/>
          <w:lang w:eastAsia="zh-CN"/>
        </w:rPr>
        <w:t>20</w:t>
      </w:r>
      <w:r w:rsidR="00E70139" w:rsidRPr="00C93E9D">
        <w:rPr>
          <w:rFonts w:ascii="Times New Roman" w:eastAsia="Times New Roman" w:hAnsi="Times New Roman"/>
          <w:color w:val="000000" w:themeColor="text1"/>
          <w:spacing w:val="-27"/>
          <w:lang w:eastAsia="zh-CN"/>
        </w:rPr>
        <w:t>22</w:t>
      </w:r>
      <w:r w:rsidRPr="00C93E9D">
        <w:rPr>
          <w:rFonts w:ascii="Times New Roman" w:hAnsi="Times New Roman"/>
          <w:color w:val="000000" w:themeColor="text1"/>
          <w:lang w:eastAsia="zh-CN"/>
        </w:rPr>
        <w:t>年</w:t>
      </w:r>
      <w:r w:rsidR="00E70139" w:rsidRPr="00C93E9D">
        <w:rPr>
          <w:rFonts w:ascii="Times New Roman" w:eastAsia="Times New Roman" w:hAnsi="Times New Roman"/>
          <w:color w:val="000000" w:themeColor="text1"/>
          <w:lang w:eastAsia="zh-CN"/>
        </w:rPr>
        <w:t>6</w:t>
      </w:r>
      <w:r w:rsidRPr="00C93E9D">
        <w:rPr>
          <w:rFonts w:ascii="Times New Roman" w:hAnsi="Times New Roman"/>
          <w:color w:val="000000" w:themeColor="text1"/>
          <w:lang w:eastAsia="zh-CN"/>
        </w:rPr>
        <w:t>月</w:t>
      </w:r>
      <w:r w:rsidR="00E70139" w:rsidRPr="00C93E9D">
        <w:rPr>
          <w:rFonts w:ascii="Times New Roman" w:eastAsia="Times New Roman" w:hAnsi="Times New Roman"/>
          <w:color w:val="000000" w:themeColor="text1"/>
          <w:lang w:eastAsia="zh-CN"/>
        </w:rPr>
        <w:t>5</w:t>
      </w:r>
      <w:r w:rsidRPr="00C93E9D">
        <w:rPr>
          <w:rFonts w:ascii="Times New Roman" w:hAnsi="Times New Roman"/>
          <w:color w:val="000000" w:themeColor="text1"/>
          <w:lang w:eastAsia="zh-CN"/>
        </w:rPr>
        <w:t>日施行；</w:t>
      </w:r>
    </w:p>
    <w:p w14:paraId="20AE7232" w14:textId="77777777" w:rsidR="00DC446C" w:rsidRPr="00C93E9D" w:rsidRDefault="003B1968" w:rsidP="003D2EEB">
      <w:pPr>
        <w:pStyle w:val="ac"/>
        <w:spacing w:before="0"/>
        <w:ind w:left="0" w:firstLine="470"/>
        <w:rPr>
          <w:rFonts w:ascii="Times New Roman" w:hAnsi="Times New Roman"/>
          <w:color w:val="000000" w:themeColor="text1"/>
          <w:lang w:eastAsia="zh-CN"/>
        </w:rPr>
      </w:pPr>
      <w:r w:rsidRPr="00C93E9D">
        <w:rPr>
          <w:rFonts w:ascii="Times New Roman" w:hAnsi="Times New Roman"/>
          <w:color w:val="000000" w:themeColor="text1"/>
          <w:spacing w:val="-5"/>
          <w:lang w:eastAsia="zh-CN"/>
        </w:rPr>
        <w:t>（</w:t>
      </w:r>
      <w:r w:rsidRPr="00C93E9D">
        <w:rPr>
          <w:rFonts w:ascii="Times New Roman" w:eastAsia="Times New Roman" w:hAnsi="Times New Roman"/>
          <w:color w:val="000000" w:themeColor="text1"/>
          <w:spacing w:val="-5"/>
          <w:lang w:eastAsia="zh-CN"/>
        </w:rPr>
        <w:t>6</w:t>
      </w:r>
      <w:r w:rsidRPr="00C93E9D">
        <w:rPr>
          <w:rFonts w:ascii="Times New Roman" w:hAnsi="Times New Roman"/>
          <w:color w:val="000000" w:themeColor="text1"/>
          <w:spacing w:val="-5"/>
          <w:lang w:eastAsia="zh-CN"/>
        </w:rPr>
        <w:t>）《中华人民共和国固体废物污染环境防治法》，</w:t>
      </w:r>
      <w:r w:rsidRPr="00C93E9D">
        <w:rPr>
          <w:rFonts w:ascii="Times New Roman" w:eastAsia="Times New Roman" w:hAnsi="Times New Roman"/>
          <w:color w:val="000000" w:themeColor="text1"/>
          <w:spacing w:val="-5"/>
          <w:lang w:eastAsia="zh-CN"/>
        </w:rPr>
        <w:t>2020</w:t>
      </w:r>
      <w:r w:rsidRPr="00C93E9D">
        <w:rPr>
          <w:rFonts w:ascii="Times New Roman" w:hAnsi="Times New Roman"/>
          <w:color w:val="000000" w:themeColor="text1"/>
          <w:spacing w:val="-5"/>
          <w:lang w:eastAsia="zh-CN"/>
        </w:rPr>
        <w:t>年修订</w:t>
      </w:r>
      <w:r w:rsidRPr="00C93E9D">
        <w:rPr>
          <w:rFonts w:ascii="Times New Roman" w:hAnsi="Times New Roman"/>
          <w:color w:val="000000" w:themeColor="text1"/>
          <w:lang w:eastAsia="zh-CN"/>
        </w:rPr>
        <w:t>；</w:t>
      </w:r>
    </w:p>
    <w:p w14:paraId="5F5F9AE4" w14:textId="77777777" w:rsidR="00DC446C" w:rsidRPr="00C93E9D" w:rsidRDefault="003B1968" w:rsidP="003D2EEB">
      <w:pPr>
        <w:pStyle w:val="ac"/>
        <w:spacing w:before="0"/>
        <w:ind w:left="0" w:firstLine="480"/>
        <w:rPr>
          <w:rFonts w:ascii="Times New Roman" w:hAnsi="Times New Roman"/>
          <w:color w:val="000000" w:themeColor="text1"/>
          <w:lang w:eastAsia="zh-CN"/>
        </w:rPr>
      </w:pPr>
      <w:r w:rsidRPr="00C93E9D">
        <w:rPr>
          <w:rFonts w:ascii="Times New Roman" w:hAnsi="Times New Roman"/>
          <w:color w:val="000000" w:themeColor="text1"/>
          <w:lang w:eastAsia="zh-CN"/>
        </w:rPr>
        <w:t>（</w:t>
      </w:r>
      <w:r w:rsidRPr="00C93E9D">
        <w:rPr>
          <w:rFonts w:ascii="Times New Roman" w:hAnsi="Times New Roman"/>
          <w:color w:val="000000" w:themeColor="text1"/>
          <w:lang w:eastAsia="zh-CN"/>
        </w:rPr>
        <w:t>7</w:t>
      </w:r>
      <w:r w:rsidRPr="00C93E9D">
        <w:rPr>
          <w:rFonts w:ascii="Times New Roman" w:hAnsi="Times New Roman"/>
          <w:color w:val="000000" w:themeColor="text1"/>
          <w:lang w:eastAsia="zh-CN"/>
        </w:rPr>
        <w:t>）《中华人民共和国土壤污染防治法》（</w:t>
      </w:r>
      <w:r w:rsidRPr="00C93E9D">
        <w:rPr>
          <w:rFonts w:ascii="Times New Roman" w:hAnsi="Times New Roman"/>
          <w:color w:val="000000" w:themeColor="text1"/>
          <w:lang w:eastAsia="zh-CN"/>
        </w:rPr>
        <w:t>2019</w:t>
      </w:r>
      <w:r w:rsidRPr="00C93E9D">
        <w:rPr>
          <w:rFonts w:ascii="Times New Roman" w:hAnsi="Times New Roman"/>
          <w:color w:val="000000" w:themeColor="text1"/>
          <w:lang w:eastAsia="zh-CN"/>
        </w:rPr>
        <w:t>年</w:t>
      </w:r>
      <w:r w:rsidRPr="00C93E9D">
        <w:rPr>
          <w:rFonts w:ascii="Times New Roman" w:hAnsi="Times New Roman"/>
          <w:color w:val="000000" w:themeColor="text1"/>
          <w:lang w:eastAsia="zh-CN"/>
        </w:rPr>
        <w:t>1</w:t>
      </w:r>
      <w:r w:rsidRPr="00C93E9D">
        <w:rPr>
          <w:rFonts w:ascii="Times New Roman" w:hAnsi="Times New Roman"/>
          <w:color w:val="000000" w:themeColor="text1"/>
          <w:lang w:eastAsia="zh-CN"/>
        </w:rPr>
        <w:t>月</w:t>
      </w:r>
      <w:r w:rsidRPr="00C93E9D">
        <w:rPr>
          <w:rFonts w:ascii="Times New Roman" w:hAnsi="Times New Roman"/>
          <w:color w:val="000000" w:themeColor="text1"/>
          <w:lang w:eastAsia="zh-CN"/>
        </w:rPr>
        <w:t>1</w:t>
      </w:r>
      <w:r w:rsidRPr="00C93E9D">
        <w:rPr>
          <w:rFonts w:ascii="Times New Roman" w:hAnsi="Times New Roman"/>
          <w:color w:val="000000" w:themeColor="text1"/>
          <w:lang w:eastAsia="zh-CN"/>
        </w:rPr>
        <w:t>日起实施）；</w:t>
      </w:r>
    </w:p>
    <w:p w14:paraId="71C5F58A" w14:textId="55E58F15" w:rsidR="00DC446C" w:rsidRPr="00C93E9D" w:rsidRDefault="003B1968" w:rsidP="003D2EEB">
      <w:pPr>
        <w:pStyle w:val="ac"/>
        <w:spacing w:before="0"/>
        <w:ind w:left="0" w:firstLine="468"/>
        <w:rPr>
          <w:rFonts w:ascii="Times New Roman" w:hAnsi="Times New Roman"/>
          <w:color w:val="000000" w:themeColor="text1"/>
          <w:u w:val="single"/>
          <w:lang w:eastAsia="zh-CN"/>
        </w:rPr>
      </w:pPr>
      <w:r w:rsidRPr="00C93E9D">
        <w:rPr>
          <w:rFonts w:ascii="Times New Roman" w:hAnsi="Times New Roman"/>
          <w:color w:val="000000" w:themeColor="text1"/>
          <w:spacing w:val="-6"/>
          <w:lang w:eastAsia="zh-CN"/>
        </w:rPr>
        <w:t>（</w:t>
      </w:r>
      <w:r w:rsidRPr="00C93E9D">
        <w:rPr>
          <w:rFonts w:ascii="Times New Roman" w:hAnsi="Times New Roman"/>
          <w:color w:val="000000" w:themeColor="text1"/>
          <w:spacing w:val="-6"/>
          <w:lang w:eastAsia="zh-CN"/>
        </w:rPr>
        <w:t>8</w:t>
      </w:r>
      <w:r w:rsidRPr="00C93E9D">
        <w:rPr>
          <w:rFonts w:ascii="Times New Roman" w:hAnsi="Times New Roman"/>
          <w:color w:val="000000" w:themeColor="text1"/>
          <w:spacing w:val="-6"/>
          <w:lang w:eastAsia="zh-CN"/>
        </w:rPr>
        <w:t>）</w:t>
      </w:r>
      <w:r w:rsidR="00D15CA7" w:rsidRPr="00C93E9D">
        <w:rPr>
          <w:rFonts w:ascii="Times New Roman" w:eastAsia="新宋体" w:hAnsi="Times New Roman"/>
          <w:color w:val="000000" w:themeColor="text1"/>
          <w:szCs w:val="20"/>
          <w:lang w:eastAsia="zh-CN"/>
        </w:rPr>
        <w:t>《中华人民共和国土地管理法》，</w:t>
      </w:r>
      <w:r w:rsidR="00D15CA7" w:rsidRPr="00C93E9D">
        <w:rPr>
          <w:rFonts w:ascii="Times New Roman" w:eastAsia="新宋体" w:hAnsi="Times New Roman"/>
          <w:color w:val="000000" w:themeColor="text1"/>
          <w:szCs w:val="20"/>
          <w:lang w:eastAsia="zh-CN"/>
        </w:rPr>
        <w:t>2020</w:t>
      </w:r>
      <w:r w:rsidR="00D15CA7" w:rsidRPr="00C93E9D">
        <w:rPr>
          <w:rFonts w:ascii="Times New Roman" w:eastAsia="新宋体" w:hAnsi="Times New Roman"/>
          <w:color w:val="000000" w:themeColor="text1"/>
          <w:szCs w:val="20"/>
          <w:lang w:eastAsia="zh-CN"/>
        </w:rPr>
        <w:t>年</w:t>
      </w:r>
      <w:r w:rsidR="00D15CA7" w:rsidRPr="00C93E9D">
        <w:rPr>
          <w:rFonts w:ascii="Times New Roman" w:eastAsia="新宋体" w:hAnsi="Times New Roman"/>
          <w:color w:val="000000" w:themeColor="text1"/>
          <w:szCs w:val="20"/>
          <w:lang w:eastAsia="zh-CN"/>
        </w:rPr>
        <w:t>1</w:t>
      </w:r>
      <w:r w:rsidR="00D15CA7" w:rsidRPr="00C93E9D">
        <w:rPr>
          <w:rFonts w:ascii="Times New Roman" w:eastAsia="新宋体" w:hAnsi="Times New Roman"/>
          <w:color w:val="000000" w:themeColor="text1"/>
          <w:szCs w:val="20"/>
          <w:lang w:eastAsia="zh-CN"/>
        </w:rPr>
        <w:t>月</w:t>
      </w:r>
      <w:r w:rsidR="00D15CA7" w:rsidRPr="00C93E9D">
        <w:rPr>
          <w:rFonts w:ascii="Times New Roman" w:eastAsia="新宋体" w:hAnsi="Times New Roman"/>
          <w:color w:val="000000" w:themeColor="text1"/>
          <w:szCs w:val="20"/>
          <w:lang w:eastAsia="zh-CN"/>
        </w:rPr>
        <w:t>1</w:t>
      </w:r>
      <w:r w:rsidR="00D15CA7" w:rsidRPr="00C93E9D">
        <w:rPr>
          <w:rFonts w:ascii="Times New Roman" w:eastAsia="新宋体" w:hAnsi="Times New Roman"/>
          <w:color w:val="000000" w:themeColor="text1"/>
          <w:szCs w:val="20"/>
          <w:lang w:eastAsia="zh-CN"/>
        </w:rPr>
        <w:t>日实施</w:t>
      </w:r>
      <w:r w:rsidRPr="00C93E9D">
        <w:rPr>
          <w:rFonts w:ascii="Times New Roman" w:hAnsi="Times New Roman"/>
          <w:color w:val="000000" w:themeColor="text1"/>
          <w:lang w:eastAsia="zh-CN"/>
        </w:rPr>
        <w:t>；</w:t>
      </w:r>
    </w:p>
    <w:p w14:paraId="5269B1BB" w14:textId="325941E2" w:rsidR="00DC446C" w:rsidRPr="00C93E9D" w:rsidRDefault="003B1968" w:rsidP="003D2EEB">
      <w:pPr>
        <w:pStyle w:val="ac"/>
        <w:spacing w:before="0"/>
        <w:ind w:left="0" w:firstLine="468"/>
        <w:rPr>
          <w:rFonts w:ascii="Times New Roman" w:hAnsi="Times New Roman"/>
          <w:color w:val="000000" w:themeColor="text1"/>
          <w:lang w:eastAsia="zh-CN"/>
        </w:rPr>
      </w:pPr>
      <w:r w:rsidRPr="00C93E9D">
        <w:rPr>
          <w:rFonts w:ascii="Times New Roman" w:hAnsi="Times New Roman"/>
          <w:color w:val="000000" w:themeColor="text1"/>
          <w:spacing w:val="-6"/>
          <w:lang w:eastAsia="zh-CN"/>
        </w:rPr>
        <w:t>（</w:t>
      </w:r>
      <w:r w:rsidRPr="00C93E9D">
        <w:rPr>
          <w:rFonts w:ascii="Times New Roman" w:hAnsi="Times New Roman"/>
          <w:color w:val="000000" w:themeColor="text1"/>
          <w:spacing w:val="-6"/>
          <w:lang w:eastAsia="zh-CN"/>
        </w:rPr>
        <w:t>9</w:t>
      </w:r>
      <w:r w:rsidRPr="00C93E9D">
        <w:rPr>
          <w:rFonts w:ascii="Times New Roman" w:hAnsi="Times New Roman"/>
          <w:color w:val="000000" w:themeColor="text1"/>
          <w:spacing w:val="-6"/>
          <w:lang w:eastAsia="zh-CN"/>
        </w:rPr>
        <w:t>）《中华人民共和国城乡规</w:t>
      </w:r>
      <w:r w:rsidRPr="00C93E9D">
        <w:rPr>
          <w:rFonts w:ascii="Times New Roman" w:hAnsi="Times New Roman"/>
          <w:color w:val="000000" w:themeColor="text1"/>
          <w:lang w:eastAsia="zh-CN"/>
        </w:rPr>
        <w:t>划法》，</w:t>
      </w:r>
      <w:r w:rsidR="00F95A48" w:rsidRPr="00C93E9D">
        <w:rPr>
          <w:rFonts w:ascii="Times New Roman" w:hAnsi="Times New Roman" w:hint="eastAsia"/>
          <w:color w:val="000000" w:themeColor="text1"/>
          <w:lang w:eastAsia="zh-CN"/>
        </w:rPr>
        <w:t>2019</w:t>
      </w:r>
      <w:r w:rsidR="00F95A48" w:rsidRPr="00C93E9D">
        <w:rPr>
          <w:rFonts w:ascii="Times New Roman" w:hAnsi="Times New Roman" w:hint="eastAsia"/>
          <w:color w:val="000000" w:themeColor="text1"/>
          <w:lang w:eastAsia="zh-CN"/>
        </w:rPr>
        <w:t>年修订</w:t>
      </w:r>
      <w:r w:rsidRPr="00C93E9D">
        <w:rPr>
          <w:rFonts w:ascii="Times New Roman" w:hAnsi="Times New Roman"/>
          <w:color w:val="000000" w:themeColor="text1"/>
          <w:lang w:eastAsia="zh-CN"/>
        </w:rPr>
        <w:t>；</w:t>
      </w:r>
    </w:p>
    <w:p w14:paraId="3BD443DA" w14:textId="77777777" w:rsidR="00DC446C" w:rsidRPr="00C93E9D" w:rsidRDefault="003B1968" w:rsidP="003D2EEB">
      <w:pPr>
        <w:pStyle w:val="ac"/>
        <w:spacing w:before="0"/>
        <w:ind w:left="0" w:firstLine="468"/>
        <w:rPr>
          <w:rFonts w:ascii="Times New Roman" w:hAnsi="Times New Roman"/>
          <w:color w:val="000000" w:themeColor="text1"/>
          <w:lang w:eastAsia="zh-CN"/>
        </w:rPr>
      </w:pPr>
      <w:r w:rsidRPr="00C93E9D">
        <w:rPr>
          <w:rFonts w:ascii="Times New Roman" w:hAnsi="Times New Roman"/>
          <w:color w:val="000000" w:themeColor="text1"/>
          <w:spacing w:val="-6"/>
          <w:lang w:eastAsia="zh-CN"/>
        </w:rPr>
        <w:t>（</w:t>
      </w:r>
      <w:r w:rsidRPr="00C93E9D">
        <w:rPr>
          <w:rFonts w:ascii="Times New Roman" w:hAnsi="Times New Roman"/>
          <w:color w:val="000000" w:themeColor="text1"/>
          <w:spacing w:val="-6"/>
          <w:lang w:eastAsia="zh-CN"/>
        </w:rPr>
        <w:t>10</w:t>
      </w:r>
      <w:r w:rsidRPr="00C93E9D">
        <w:rPr>
          <w:rFonts w:ascii="Times New Roman" w:hAnsi="Times New Roman"/>
          <w:color w:val="000000" w:themeColor="text1"/>
          <w:spacing w:val="-6"/>
          <w:lang w:eastAsia="zh-CN"/>
        </w:rPr>
        <w:t>）《中华人民共和国水土保持法》，</w:t>
      </w:r>
      <w:r w:rsidRPr="00C93E9D">
        <w:rPr>
          <w:rFonts w:ascii="Times New Roman" w:eastAsia="Times New Roman" w:hAnsi="Times New Roman"/>
          <w:color w:val="000000" w:themeColor="text1"/>
          <w:spacing w:val="-6"/>
          <w:lang w:eastAsia="zh-CN"/>
        </w:rPr>
        <w:t>2011</w:t>
      </w:r>
      <w:r w:rsidRPr="00C93E9D">
        <w:rPr>
          <w:rFonts w:ascii="Times New Roman" w:hAnsi="Times New Roman"/>
          <w:color w:val="000000" w:themeColor="text1"/>
          <w:lang w:eastAsia="zh-CN"/>
        </w:rPr>
        <w:t>年</w:t>
      </w:r>
      <w:r w:rsidRPr="00C93E9D">
        <w:rPr>
          <w:rFonts w:ascii="Times New Roman" w:eastAsia="Times New Roman" w:hAnsi="Times New Roman"/>
          <w:color w:val="000000" w:themeColor="text1"/>
          <w:lang w:eastAsia="zh-CN"/>
        </w:rPr>
        <w:t>3</w:t>
      </w:r>
      <w:r w:rsidRPr="00C93E9D">
        <w:rPr>
          <w:rFonts w:ascii="Times New Roman" w:hAnsi="Times New Roman"/>
          <w:color w:val="000000" w:themeColor="text1"/>
          <w:lang w:eastAsia="zh-CN"/>
        </w:rPr>
        <w:t>月</w:t>
      </w:r>
      <w:r w:rsidRPr="00C93E9D">
        <w:rPr>
          <w:rFonts w:ascii="Times New Roman" w:eastAsia="Times New Roman" w:hAnsi="Times New Roman"/>
          <w:color w:val="000000" w:themeColor="text1"/>
          <w:lang w:eastAsia="zh-CN"/>
        </w:rPr>
        <w:t>1</w:t>
      </w:r>
      <w:r w:rsidRPr="00C93E9D">
        <w:rPr>
          <w:rFonts w:ascii="Times New Roman" w:hAnsi="Times New Roman"/>
          <w:color w:val="000000" w:themeColor="text1"/>
          <w:lang w:eastAsia="zh-CN"/>
        </w:rPr>
        <w:t>日起施行；</w:t>
      </w:r>
    </w:p>
    <w:p w14:paraId="593BD1C5" w14:textId="77777777" w:rsidR="00DC446C" w:rsidRPr="00C93E9D" w:rsidRDefault="003B1968" w:rsidP="003D2EEB">
      <w:pPr>
        <w:pStyle w:val="ac"/>
        <w:spacing w:before="0"/>
        <w:ind w:left="0" w:firstLine="468"/>
        <w:rPr>
          <w:rFonts w:ascii="Times New Roman" w:hAnsi="Times New Roman"/>
          <w:color w:val="000000" w:themeColor="text1"/>
          <w:lang w:eastAsia="zh-CN"/>
        </w:rPr>
      </w:pPr>
      <w:r w:rsidRPr="00C93E9D">
        <w:rPr>
          <w:rFonts w:ascii="Times New Roman" w:hAnsi="Times New Roman"/>
          <w:color w:val="000000" w:themeColor="text1"/>
          <w:spacing w:val="-6"/>
          <w:lang w:eastAsia="zh-CN"/>
        </w:rPr>
        <w:t>（</w:t>
      </w:r>
      <w:r w:rsidRPr="00C93E9D">
        <w:rPr>
          <w:rFonts w:ascii="Times New Roman" w:eastAsia="Times New Roman" w:hAnsi="Times New Roman"/>
          <w:color w:val="000000" w:themeColor="text1"/>
          <w:spacing w:val="-6"/>
          <w:lang w:eastAsia="zh-CN"/>
        </w:rPr>
        <w:t>1</w:t>
      </w:r>
      <w:r w:rsidRPr="00C93E9D">
        <w:rPr>
          <w:rFonts w:ascii="Times New Roman" w:hAnsi="Times New Roman"/>
          <w:color w:val="000000" w:themeColor="text1"/>
          <w:spacing w:val="-6"/>
          <w:lang w:eastAsia="zh-CN"/>
        </w:rPr>
        <w:t>1</w:t>
      </w:r>
      <w:r w:rsidRPr="00C93E9D">
        <w:rPr>
          <w:rFonts w:ascii="Times New Roman" w:hAnsi="Times New Roman"/>
          <w:color w:val="000000" w:themeColor="text1"/>
          <w:spacing w:val="-6"/>
          <w:lang w:eastAsia="zh-CN"/>
        </w:rPr>
        <w:t>）《中华人民共和国水法》，</w:t>
      </w:r>
      <w:r w:rsidRPr="00C93E9D">
        <w:rPr>
          <w:rFonts w:ascii="Times New Roman" w:eastAsia="Times New Roman" w:hAnsi="Times New Roman"/>
          <w:color w:val="000000" w:themeColor="text1"/>
          <w:spacing w:val="-6"/>
          <w:lang w:eastAsia="zh-CN"/>
        </w:rPr>
        <w:t>2016</w:t>
      </w:r>
      <w:r w:rsidRPr="00C93E9D">
        <w:rPr>
          <w:rFonts w:ascii="Times New Roman" w:hAnsi="Times New Roman"/>
          <w:color w:val="000000" w:themeColor="text1"/>
          <w:lang w:eastAsia="zh-CN"/>
        </w:rPr>
        <w:t>年</w:t>
      </w:r>
      <w:r w:rsidRPr="00C93E9D">
        <w:rPr>
          <w:rFonts w:ascii="Times New Roman" w:eastAsia="Times New Roman" w:hAnsi="Times New Roman"/>
          <w:color w:val="000000" w:themeColor="text1"/>
          <w:lang w:eastAsia="zh-CN"/>
        </w:rPr>
        <w:t>7</w:t>
      </w:r>
      <w:r w:rsidRPr="00C93E9D">
        <w:rPr>
          <w:rFonts w:ascii="Times New Roman" w:hAnsi="Times New Roman"/>
          <w:color w:val="000000" w:themeColor="text1"/>
          <w:lang w:eastAsia="zh-CN"/>
        </w:rPr>
        <w:t>月</w:t>
      </w:r>
      <w:r w:rsidRPr="00C93E9D">
        <w:rPr>
          <w:rFonts w:ascii="Times New Roman" w:eastAsia="Times New Roman" w:hAnsi="Times New Roman"/>
          <w:color w:val="000000" w:themeColor="text1"/>
          <w:lang w:eastAsia="zh-CN"/>
        </w:rPr>
        <w:t>2</w:t>
      </w:r>
      <w:r w:rsidRPr="00C93E9D">
        <w:rPr>
          <w:rFonts w:ascii="Times New Roman" w:hAnsi="Times New Roman"/>
          <w:color w:val="000000" w:themeColor="text1"/>
          <w:lang w:eastAsia="zh-CN"/>
        </w:rPr>
        <w:t>日修订；</w:t>
      </w:r>
    </w:p>
    <w:p w14:paraId="66EB48A8" w14:textId="77777777" w:rsidR="00DC446C" w:rsidRPr="00C93E9D" w:rsidRDefault="003B1968" w:rsidP="003D2EEB">
      <w:pPr>
        <w:pStyle w:val="ac"/>
        <w:spacing w:before="0"/>
        <w:ind w:left="0" w:firstLine="468"/>
        <w:rPr>
          <w:rFonts w:ascii="Times New Roman" w:hAnsi="Times New Roman"/>
          <w:color w:val="000000" w:themeColor="text1"/>
          <w:spacing w:val="-6"/>
          <w:lang w:eastAsia="zh-CN"/>
        </w:rPr>
      </w:pPr>
      <w:r w:rsidRPr="00C93E9D">
        <w:rPr>
          <w:rFonts w:ascii="Times New Roman" w:hAnsi="Times New Roman"/>
          <w:color w:val="000000" w:themeColor="text1"/>
          <w:spacing w:val="-6"/>
          <w:lang w:eastAsia="zh-CN"/>
        </w:rPr>
        <w:t>（</w:t>
      </w:r>
      <w:r w:rsidRPr="00C93E9D">
        <w:rPr>
          <w:rFonts w:ascii="Times New Roman" w:hAnsi="Times New Roman"/>
          <w:color w:val="000000" w:themeColor="text1"/>
          <w:spacing w:val="-6"/>
          <w:lang w:eastAsia="zh-CN"/>
        </w:rPr>
        <w:t>12</w:t>
      </w:r>
      <w:r w:rsidRPr="00C93E9D">
        <w:rPr>
          <w:rFonts w:ascii="Times New Roman" w:hAnsi="Times New Roman"/>
          <w:color w:val="000000" w:themeColor="text1"/>
          <w:spacing w:val="-6"/>
          <w:lang w:eastAsia="zh-CN"/>
        </w:rPr>
        <w:t>）《中华人民共和国突发事件应对法》（</w:t>
      </w:r>
      <w:r w:rsidRPr="00C93E9D">
        <w:rPr>
          <w:rFonts w:ascii="Times New Roman" w:hAnsi="Times New Roman"/>
          <w:color w:val="000000" w:themeColor="text1"/>
          <w:spacing w:val="-6"/>
          <w:lang w:eastAsia="zh-CN"/>
        </w:rPr>
        <w:t>2007</w:t>
      </w:r>
      <w:r w:rsidRPr="00C93E9D">
        <w:rPr>
          <w:rFonts w:ascii="Times New Roman" w:hAnsi="Times New Roman"/>
          <w:color w:val="000000" w:themeColor="text1"/>
          <w:spacing w:val="-6"/>
          <w:lang w:eastAsia="zh-CN"/>
        </w:rPr>
        <w:t>年</w:t>
      </w:r>
      <w:r w:rsidRPr="00C93E9D">
        <w:rPr>
          <w:rFonts w:ascii="Times New Roman" w:hAnsi="Times New Roman"/>
          <w:color w:val="000000" w:themeColor="text1"/>
          <w:spacing w:val="-6"/>
          <w:lang w:eastAsia="zh-CN"/>
        </w:rPr>
        <w:t>11</w:t>
      </w:r>
      <w:r w:rsidRPr="00C93E9D">
        <w:rPr>
          <w:rFonts w:ascii="Times New Roman" w:hAnsi="Times New Roman"/>
          <w:color w:val="000000" w:themeColor="text1"/>
          <w:spacing w:val="-6"/>
          <w:lang w:eastAsia="zh-CN"/>
        </w:rPr>
        <w:t>月</w:t>
      </w:r>
      <w:r w:rsidRPr="00C93E9D">
        <w:rPr>
          <w:rFonts w:ascii="Times New Roman" w:hAnsi="Times New Roman"/>
          <w:color w:val="000000" w:themeColor="text1"/>
          <w:spacing w:val="-6"/>
          <w:lang w:eastAsia="zh-CN"/>
        </w:rPr>
        <w:t>1</w:t>
      </w:r>
      <w:r w:rsidRPr="00C93E9D">
        <w:rPr>
          <w:rFonts w:ascii="Times New Roman" w:hAnsi="Times New Roman"/>
          <w:color w:val="000000" w:themeColor="text1"/>
          <w:spacing w:val="-6"/>
          <w:lang w:eastAsia="zh-CN"/>
        </w:rPr>
        <w:t>日起实施）</w:t>
      </w:r>
    </w:p>
    <w:p w14:paraId="6B4F49EB" w14:textId="77777777" w:rsidR="00DC446C" w:rsidRPr="00C93E9D" w:rsidRDefault="003B1968" w:rsidP="003D2EEB">
      <w:pPr>
        <w:pStyle w:val="ac"/>
        <w:spacing w:before="0"/>
        <w:ind w:left="0" w:firstLine="468"/>
        <w:rPr>
          <w:rFonts w:ascii="Times New Roman" w:hAnsi="Times New Roman"/>
          <w:color w:val="000000" w:themeColor="text1"/>
          <w:spacing w:val="-6"/>
          <w:lang w:eastAsia="zh-CN"/>
        </w:rPr>
      </w:pPr>
      <w:r w:rsidRPr="00C93E9D">
        <w:rPr>
          <w:rFonts w:ascii="Times New Roman" w:hAnsi="Times New Roman"/>
          <w:color w:val="000000" w:themeColor="text1"/>
          <w:spacing w:val="-6"/>
          <w:lang w:eastAsia="zh-CN"/>
        </w:rPr>
        <w:t>（</w:t>
      </w:r>
      <w:r w:rsidRPr="00C93E9D">
        <w:rPr>
          <w:rFonts w:ascii="Times New Roman" w:hAnsi="Times New Roman"/>
          <w:color w:val="000000" w:themeColor="text1"/>
          <w:spacing w:val="-6"/>
          <w:lang w:eastAsia="zh-CN"/>
        </w:rPr>
        <w:t>13</w:t>
      </w:r>
      <w:r w:rsidRPr="00C93E9D">
        <w:rPr>
          <w:rFonts w:ascii="Times New Roman" w:hAnsi="Times New Roman"/>
          <w:color w:val="000000" w:themeColor="text1"/>
          <w:spacing w:val="-6"/>
          <w:lang w:eastAsia="zh-CN"/>
        </w:rPr>
        <w:t>）《中华人民共和国节约能源法》（</w:t>
      </w:r>
      <w:r w:rsidRPr="00C93E9D">
        <w:rPr>
          <w:rFonts w:ascii="Times New Roman" w:hAnsi="Times New Roman"/>
          <w:color w:val="000000" w:themeColor="text1"/>
          <w:spacing w:val="-6"/>
          <w:lang w:eastAsia="zh-CN"/>
        </w:rPr>
        <w:t>2018</w:t>
      </w:r>
      <w:r w:rsidRPr="00C93E9D">
        <w:rPr>
          <w:rFonts w:ascii="Times New Roman" w:hAnsi="Times New Roman"/>
          <w:color w:val="000000" w:themeColor="text1"/>
          <w:spacing w:val="-6"/>
          <w:lang w:eastAsia="zh-CN"/>
        </w:rPr>
        <w:t>年</w:t>
      </w:r>
      <w:r w:rsidRPr="00C93E9D">
        <w:rPr>
          <w:rFonts w:ascii="Times New Roman" w:hAnsi="Times New Roman"/>
          <w:color w:val="000000" w:themeColor="text1"/>
          <w:spacing w:val="-6"/>
          <w:lang w:eastAsia="zh-CN"/>
        </w:rPr>
        <w:t>12</w:t>
      </w:r>
      <w:r w:rsidRPr="00C93E9D">
        <w:rPr>
          <w:rFonts w:ascii="Times New Roman" w:hAnsi="Times New Roman"/>
          <w:color w:val="000000" w:themeColor="text1"/>
          <w:spacing w:val="-6"/>
          <w:lang w:eastAsia="zh-CN"/>
        </w:rPr>
        <w:t>月修订）；</w:t>
      </w:r>
    </w:p>
    <w:p w14:paraId="5BD3A3FF" w14:textId="77777777" w:rsidR="00DC446C" w:rsidRPr="00C93E9D" w:rsidRDefault="003B1968" w:rsidP="003D2EEB">
      <w:pPr>
        <w:pStyle w:val="ac"/>
        <w:spacing w:before="0"/>
        <w:ind w:left="0" w:firstLine="468"/>
        <w:rPr>
          <w:rFonts w:ascii="Times New Roman" w:hAnsi="Times New Roman"/>
          <w:color w:val="000000" w:themeColor="text1"/>
          <w:spacing w:val="-6"/>
          <w:lang w:eastAsia="zh-CN"/>
        </w:rPr>
      </w:pPr>
      <w:r w:rsidRPr="00C93E9D">
        <w:rPr>
          <w:rFonts w:ascii="Times New Roman" w:hAnsi="Times New Roman"/>
          <w:color w:val="000000" w:themeColor="text1"/>
          <w:spacing w:val="-6"/>
          <w:lang w:eastAsia="zh-CN"/>
        </w:rPr>
        <w:t>（</w:t>
      </w:r>
      <w:r w:rsidRPr="00C93E9D">
        <w:rPr>
          <w:rFonts w:ascii="Times New Roman" w:hAnsi="Times New Roman"/>
          <w:color w:val="000000" w:themeColor="text1"/>
          <w:spacing w:val="-6"/>
          <w:lang w:eastAsia="zh-CN"/>
        </w:rPr>
        <w:t>14</w:t>
      </w:r>
      <w:r w:rsidRPr="00C93E9D">
        <w:rPr>
          <w:rFonts w:ascii="Times New Roman" w:hAnsi="Times New Roman"/>
          <w:color w:val="000000" w:themeColor="text1"/>
          <w:spacing w:val="-6"/>
          <w:lang w:eastAsia="zh-CN"/>
        </w:rPr>
        <w:t>）《中华人民共和国清洁生产促进法》，（</w:t>
      </w:r>
      <w:r w:rsidRPr="00C93E9D">
        <w:rPr>
          <w:rFonts w:ascii="Times New Roman" w:hAnsi="Times New Roman"/>
          <w:color w:val="000000" w:themeColor="text1"/>
          <w:spacing w:val="-6"/>
          <w:lang w:eastAsia="zh-CN"/>
        </w:rPr>
        <w:t>2012</w:t>
      </w:r>
      <w:r w:rsidRPr="00C93E9D">
        <w:rPr>
          <w:rFonts w:ascii="Times New Roman" w:hAnsi="Times New Roman"/>
          <w:color w:val="000000" w:themeColor="text1"/>
          <w:spacing w:val="-6"/>
          <w:lang w:eastAsia="zh-CN"/>
        </w:rPr>
        <w:t>年</w:t>
      </w:r>
      <w:r w:rsidRPr="00C93E9D">
        <w:rPr>
          <w:rFonts w:ascii="Times New Roman" w:hAnsi="Times New Roman"/>
          <w:color w:val="000000" w:themeColor="text1"/>
          <w:spacing w:val="-6"/>
          <w:lang w:eastAsia="zh-CN"/>
        </w:rPr>
        <w:t>2</w:t>
      </w:r>
      <w:r w:rsidRPr="00C93E9D">
        <w:rPr>
          <w:rFonts w:ascii="Times New Roman" w:hAnsi="Times New Roman"/>
          <w:color w:val="000000" w:themeColor="text1"/>
          <w:spacing w:val="-6"/>
          <w:lang w:eastAsia="zh-CN"/>
        </w:rPr>
        <w:t>月</w:t>
      </w:r>
      <w:r w:rsidRPr="00C93E9D">
        <w:rPr>
          <w:rFonts w:ascii="Times New Roman" w:hAnsi="Times New Roman"/>
          <w:color w:val="000000" w:themeColor="text1"/>
          <w:spacing w:val="-6"/>
          <w:lang w:eastAsia="zh-CN"/>
        </w:rPr>
        <w:t>29</w:t>
      </w:r>
      <w:r w:rsidRPr="00C93E9D">
        <w:rPr>
          <w:rFonts w:ascii="Times New Roman" w:hAnsi="Times New Roman"/>
          <w:color w:val="000000" w:themeColor="text1"/>
          <w:spacing w:val="-6"/>
          <w:lang w:eastAsia="zh-CN"/>
        </w:rPr>
        <w:t>日）；</w:t>
      </w:r>
    </w:p>
    <w:p w14:paraId="61474F91" w14:textId="77777777" w:rsidR="007E1ED2" w:rsidRPr="00C93E9D" w:rsidRDefault="003B1968" w:rsidP="003D2EEB">
      <w:pPr>
        <w:pStyle w:val="ac"/>
        <w:spacing w:before="0"/>
        <w:ind w:left="0" w:firstLine="468"/>
        <w:rPr>
          <w:rFonts w:ascii="Times New Roman" w:hAnsi="Times New Roman"/>
          <w:color w:val="000000" w:themeColor="text1"/>
          <w:spacing w:val="-6"/>
          <w:lang w:eastAsia="zh-CN"/>
        </w:rPr>
      </w:pPr>
      <w:r w:rsidRPr="00C93E9D">
        <w:rPr>
          <w:rFonts w:ascii="Times New Roman" w:hAnsi="Times New Roman"/>
          <w:color w:val="000000" w:themeColor="text1"/>
          <w:spacing w:val="-6"/>
          <w:lang w:eastAsia="zh-CN"/>
        </w:rPr>
        <w:t>（</w:t>
      </w:r>
      <w:r w:rsidRPr="00C93E9D">
        <w:rPr>
          <w:rFonts w:ascii="Times New Roman" w:hAnsi="Times New Roman"/>
          <w:color w:val="000000" w:themeColor="text1"/>
          <w:spacing w:val="-6"/>
          <w:lang w:eastAsia="zh-CN"/>
        </w:rPr>
        <w:t>15</w:t>
      </w:r>
      <w:r w:rsidRPr="00C93E9D">
        <w:rPr>
          <w:rFonts w:ascii="Times New Roman" w:hAnsi="Times New Roman"/>
          <w:color w:val="000000" w:themeColor="text1"/>
          <w:spacing w:val="-6"/>
          <w:lang w:eastAsia="zh-CN"/>
        </w:rPr>
        <w:t>）《中华人民共和国循环经济促进法》（</w:t>
      </w:r>
      <w:r w:rsidRPr="00C93E9D">
        <w:rPr>
          <w:rFonts w:ascii="Times New Roman" w:hAnsi="Times New Roman"/>
          <w:color w:val="000000" w:themeColor="text1"/>
          <w:spacing w:val="-6"/>
          <w:lang w:eastAsia="zh-CN"/>
        </w:rPr>
        <w:t>2018</w:t>
      </w:r>
      <w:r w:rsidRPr="00C93E9D">
        <w:rPr>
          <w:rFonts w:ascii="Times New Roman" w:hAnsi="Times New Roman"/>
          <w:color w:val="000000" w:themeColor="text1"/>
          <w:spacing w:val="-6"/>
          <w:lang w:eastAsia="zh-CN"/>
        </w:rPr>
        <w:t>年</w:t>
      </w:r>
      <w:r w:rsidRPr="00C93E9D">
        <w:rPr>
          <w:rFonts w:ascii="Times New Roman" w:hAnsi="Times New Roman"/>
          <w:color w:val="000000" w:themeColor="text1"/>
          <w:spacing w:val="-6"/>
          <w:lang w:eastAsia="zh-CN"/>
        </w:rPr>
        <w:t>10</w:t>
      </w:r>
      <w:r w:rsidRPr="00C93E9D">
        <w:rPr>
          <w:rFonts w:ascii="Times New Roman" w:hAnsi="Times New Roman"/>
          <w:color w:val="000000" w:themeColor="text1"/>
          <w:spacing w:val="-6"/>
          <w:lang w:eastAsia="zh-CN"/>
        </w:rPr>
        <w:t>月</w:t>
      </w:r>
      <w:r w:rsidRPr="00C93E9D">
        <w:rPr>
          <w:rFonts w:ascii="Times New Roman" w:hAnsi="Times New Roman"/>
          <w:color w:val="000000" w:themeColor="text1"/>
          <w:spacing w:val="-6"/>
          <w:lang w:eastAsia="zh-CN"/>
        </w:rPr>
        <w:t>26</w:t>
      </w:r>
      <w:r w:rsidRPr="00C93E9D">
        <w:rPr>
          <w:rFonts w:ascii="Times New Roman" w:hAnsi="Times New Roman"/>
          <w:color w:val="000000" w:themeColor="text1"/>
          <w:spacing w:val="-6"/>
          <w:lang w:eastAsia="zh-CN"/>
        </w:rPr>
        <w:t>日修订）</w:t>
      </w:r>
      <w:r w:rsidR="007E1ED2" w:rsidRPr="00C93E9D">
        <w:rPr>
          <w:rFonts w:ascii="Times New Roman" w:hAnsi="Times New Roman"/>
          <w:color w:val="000000" w:themeColor="text1"/>
          <w:spacing w:val="-6"/>
          <w:lang w:eastAsia="zh-CN"/>
        </w:rPr>
        <w:t>；</w:t>
      </w:r>
    </w:p>
    <w:p w14:paraId="07C45707" w14:textId="4756A0BD" w:rsidR="00DC446C" w:rsidRPr="00C93E9D" w:rsidRDefault="007E1ED2" w:rsidP="003D2EEB">
      <w:pPr>
        <w:pStyle w:val="ac"/>
        <w:spacing w:before="0"/>
        <w:ind w:left="0" w:firstLine="468"/>
        <w:rPr>
          <w:rFonts w:ascii="Times New Roman" w:hAnsi="Times New Roman"/>
          <w:color w:val="000000" w:themeColor="text1"/>
          <w:spacing w:val="-6"/>
          <w:lang w:eastAsia="zh-CN"/>
        </w:rPr>
      </w:pPr>
      <w:r w:rsidRPr="00C93E9D">
        <w:rPr>
          <w:rFonts w:ascii="Times New Roman" w:hAnsi="Times New Roman"/>
          <w:color w:val="000000" w:themeColor="text1"/>
          <w:spacing w:val="-6"/>
          <w:lang w:eastAsia="zh-CN"/>
        </w:rPr>
        <w:t>（</w:t>
      </w:r>
      <w:r w:rsidRPr="00C93E9D">
        <w:rPr>
          <w:rFonts w:ascii="Times New Roman" w:hAnsi="Times New Roman"/>
          <w:color w:val="000000" w:themeColor="text1"/>
          <w:spacing w:val="-6"/>
          <w:lang w:eastAsia="zh-CN"/>
        </w:rPr>
        <w:t>16</w:t>
      </w:r>
      <w:r w:rsidRPr="00C93E9D">
        <w:rPr>
          <w:rFonts w:ascii="Times New Roman" w:hAnsi="Times New Roman"/>
          <w:color w:val="000000" w:themeColor="text1"/>
          <w:spacing w:val="-6"/>
          <w:lang w:eastAsia="zh-CN"/>
        </w:rPr>
        <w:t>）《中华人民共和国石油天然气管道保护法》（</w:t>
      </w:r>
      <w:r w:rsidRPr="00C93E9D">
        <w:rPr>
          <w:rFonts w:ascii="Times New Roman" w:hAnsi="Times New Roman"/>
          <w:color w:val="000000" w:themeColor="text1"/>
          <w:spacing w:val="-6"/>
          <w:lang w:eastAsia="zh-CN"/>
        </w:rPr>
        <w:t xml:space="preserve">2010.10.1 </w:t>
      </w:r>
      <w:r w:rsidRPr="00C93E9D">
        <w:rPr>
          <w:rFonts w:ascii="Times New Roman" w:hAnsi="Times New Roman"/>
          <w:color w:val="000000" w:themeColor="text1"/>
          <w:spacing w:val="-6"/>
          <w:lang w:eastAsia="zh-CN"/>
        </w:rPr>
        <w:t>实施）。</w:t>
      </w:r>
    </w:p>
    <w:p w14:paraId="124B69DC" w14:textId="0A76727B" w:rsidR="00DC446C" w:rsidRPr="00C93E9D" w:rsidRDefault="003B1968" w:rsidP="00EE75BC">
      <w:pPr>
        <w:pStyle w:val="3"/>
        <w:spacing w:before="163"/>
        <w:rPr>
          <w:b/>
          <w:lang w:eastAsia="zh-CN"/>
        </w:rPr>
      </w:pPr>
      <w:bookmarkStart w:id="28" w:name="_Toc120173055"/>
      <w:r w:rsidRPr="00C93E9D">
        <w:rPr>
          <w:lang w:eastAsia="zh-CN"/>
        </w:rPr>
        <w:t>行政法规</w:t>
      </w:r>
      <w:bookmarkEnd w:id="28"/>
    </w:p>
    <w:p w14:paraId="7228C6E1" w14:textId="77777777" w:rsidR="007E1ED2" w:rsidRPr="00C93E9D" w:rsidRDefault="007E1ED2" w:rsidP="003D2EEB">
      <w:pPr>
        <w:pStyle w:val="ac"/>
        <w:spacing w:before="0"/>
        <w:ind w:left="0" w:firstLine="466"/>
        <w:jc w:val="both"/>
        <w:rPr>
          <w:rFonts w:ascii="Times New Roman" w:hAnsi="Times New Roman"/>
          <w:color w:val="000000" w:themeColor="text1"/>
          <w:spacing w:val="-7"/>
          <w:lang w:eastAsia="zh-CN"/>
        </w:rPr>
      </w:pPr>
      <w:r w:rsidRPr="00C93E9D">
        <w:rPr>
          <w:rFonts w:ascii="Times New Roman" w:hAnsi="Times New Roman"/>
          <w:color w:val="000000" w:themeColor="text1"/>
          <w:spacing w:val="-7"/>
          <w:lang w:eastAsia="zh-CN"/>
        </w:rPr>
        <w:t>（</w:t>
      </w:r>
      <w:r w:rsidRPr="00C93E9D">
        <w:rPr>
          <w:rFonts w:ascii="Times New Roman" w:hAnsi="Times New Roman"/>
          <w:color w:val="000000" w:themeColor="text1"/>
          <w:spacing w:val="-7"/>
          <w:lang w:eastAsia="zh-CN"/>
        </w:rPr>
        <w:t>1</w:t>
      </w:r>
      <w:r w:rsidRPr="00C93E9D">
        <w:rPr>
          <w:rFonts w:ascii="Times New Roman" w:hAnsi="Times New Roman"/>
          <w:color w:val="000000" w:themeColor="text1"/>
          <w:spacing w:val="-7"/>
          <w:lang w:eastAsia="zh-CN"/>
        </w:rPr>
        <w:t>）《国务院关于环境保护若干问题的决定》（国发〔</w:t>
      </w:r>
      <w:r w:rsidRPr="00C93E9D">
        <w:rPr>
          <w:rFonts w:ascii="Times New Roman" w:hAnsi="Times New Roman"/>
          <w:color w:val="000000" w:themeColor="text1"/>
          <w:spacing w:val="-7"/>
          <w:lang w:eastAsia="zh-CN"/>
        </w:rPr>
        <w:t>1996</w:t>
      </w:r>
      <w:r w:rsidRPr="00C93E9D">
        <w:rPr>
          <w:rFonts w:ascii="Times New Roman" w:hAnsi="Times New Roman"/>
          <w:color w:val="000000" w:themeColor="text1"/>
          <w:spacing w:val="-7"/>
          <w:lang w:eastAsia="zh-CN"/>
        </w:rPr>
        <w:t>〕</w:t>
      </w:r>
      <w:r w:rsidRPr="00C93E9D">
        <w:rPr>
          <w:rFonts w:ascii="Times New Roman" w:hAnsi="Times New Roman"/>
          <w:color w:val="000000" w:themeColor="text1"/>
          <w:spacing w:val="-7"/>
          <w:lang w:eastAsia="zh-CN"/>
        </w:rPr>
        <w:t>31</w:t>
      </w:r>
      <w:r w:rsidRPr="00C93E9D">
        <w:rPr>
          <w:rFonts w:ascii="Times New Roman" w:hAnsi="Times New Roman"/>
          <w:color w:val="000000" w:themeColor="text1"/>
          <w:spacing w:val="-7"/>
          <w:lang w:eastAsia="zh-CN"/>
        </w:rPr>
        <w:t>号，</w:t>
      </w:r>
      <w:r w:rsidRPr="00C93E9D">
        <w:rPr>
          <w:rFonts w:ascii="Times New Roman" w:hAnsi="Times New Roman"/>
          <w:color w:val="000000" w:themeColor="text1"/>
          <w:spacing w:val="-7"/>
          <w:lang w:eastAsia="zh-CN"/>
        </w:rPr>
        <w:t>1996.83</w:t>
      </w:r>
      <w:r w:rsidRPr="00C93E9D">
        <w:rPr>
          <w:rFonts w:ascii="Times New Roman" w:hAnsi="Times New Roman"/>
          <w:color w:val="000000" w:themeColor="text1"/>
          <w:spacing w:val="-7"/>
          <w:lang w:eastAsia="zh-CN"/>
        </w:rPr>
        <w:t>）；</w:t>
      </w:r>
    </w:p>
    <w:p w14:paraId="21629B27" w14:textId="77777777" w:rsidR="007E1ED2" w:rsidRPr="00C93E9D" w:rsidRDefault="007E1ED2" w:rsidP="003D2EEB">
      <w:pPr>
        <w:pStyle w:val="ac"/>
        <w:spacing w:before="0"/>
        <w:ind w:left="0" w:firstLine="466"/>
        <w:jc w:val="both"/>
        <w:rPr>
          <w:rFonts w:ascii="Times New Roman" w:hAnsi="Times New Roman"/>
          <w:color w:val="000000" w:themeColor="text1"/>
          <w:spacing w:val="-7"/>
          <w:lang w:eastAsia="zh-CN"/>
        </w:rPr>
      </w:pPr>
      <w:r w:rsidRPr="00C93E9D">
        <w:rPr>
          <w:rFonts w:ascii="Times New Roman" w:hAnsi="Times New Roman"/>
          <w:color w:val="000000" w:themeColor="text1"/>
          <w:spacing w:val="-7"/>
          <w:lang w:eastAsia="zh-CN"/>
        </w:rPr>
        <w:t>（</w:t>
      </w:r>
      <w:r w:rsidRPr="00C93E9D">
        <w:rPr>
          <w:rFonts w:ascii="Times New Roman" w:hAnsi="Times New Roman"/>
          <w:color w:val="000000" w:themeColor="text1"/>
          <w:spacing w:val="-7"/>
          <w:lang w:eastAsia="zh-CN"/>
        </w:rPr>
        <w:t>2</w:t>
      </w:r>
      <w:r w:rsidRPr="00C93E9D">
        <w:rPr>
          <w:rFonts w:ascii="Times New Roman" w:hAnsi="Times New Roman"/>
          <w:color w:val="000000" w:themeColor="text1"/>
          <w:spacing w:val="-7"/>
          <w:lang w:eastAsia="zh-CN"/>
        </w:rPr>
        <w:t>）《建设项目环境保护管理条例》（国务院令</w:t>
      </w:r>
      <w:r w:rsidRPr="00C93E9D">
        <w:rPr>
          <w:rFonts w:ascii="Times New Roman" w:hAnsi="Times New Roman"/>
          <w:color w:val="000000" w:themeColor="text1"/>
          <w:spacing w:val="-7"/>
          <w:lang w:eastAsia="zh-CN"/>
        </w:rPr>
        <w:t>682</w:t>
      </w:r>
      <w:r w:rsidRPr="00C93E9D">
        <w:rPr>
          <w:rFonts w:ascii="Times New Roman" w:hAnsi="Times New Roman"/>
          <w:color w:val="000000" w:themeColor="text1"/>
          <w:spacing w:val="-7"/>
          <w:lang w:eastAsia="zh-CN"/>
        </w:rPr>
        <w:t>号，</w:t>
      </w:r>
      <w:r w:rsidRPr="00C93E9D">
        <w:rPr>
          <w:rFonts w:ascii="Times New Roman" w:hAnsi="Times New Roman"/>
          <w:color w:val="000000" w:themeColor="text1"/>
          <w:spacing w:val="-7"/>
          <w:lang w:eastAsia="zh-CN"/>
        </w:rPr>
        <w:t>2017.7</w:t>
      </w:r>
      <w:r w:rsidRPr="00C93E9D">
        <w:rPr>
          <w:rFonts w:ascii="Times New Roman" w:hAnsi="Times New Roman"/>
          <w:color w:val="000000" w:themeColor="text1"/>
          <w:spacing w:val="-7"/>
          <w:lang w:eastAsia="zh-CN"/>
        </w:rPr>
        <w:t>）；</w:t>
      </w:r>
    </w:p>
    <w:p w14:paraId="5EE6F2EB" w14:textId="77777777" w:rsidR="007E1ED2" w:rsidRPr="00C93E9D" w:rsidRDefault="007E1ED2" w:rsidP="003D2EEB">
      <w:pPr>
        <w:pStyle w:val="ac"/>
        <w:spacing w:before="0"/>
        <w:ind w:left="0" w:firstLine="466"/>
        <w:jc w:val="both"/>
        <w:rPr>
          <w:rFonts w:ascii="Times New Roman" w:hAnsi="Times New Roman"/>
          <w:color w:val="000000" w:themeColor="text1"/>
          <w:spacing w:val="-7"/>
          <w:lang w:eastAsia="zh-CN"/>
        </w:rPr>
      </w:pPr>
      <w:r w:rsidRPr="00C93E9D">
        <w:rPr>
          <w:rFonts w:ascii="Times New Roman" w:hAnsi="Times New Roman"/>
          <w:color w:val="000000" w:themeColor="text1"/>
          <w:spacing w:val="-7"/>
          <w:lang w:eastAsia="zh-CN"/>
        </w:rPr>
        <w:t>（</w:t>
      </w:r>
      <w:r w:rsidRPr="00C93E9D">
        <w:rPr>
          <w:rFonts w:ascii="Times New Roman" w:hAnsi="Times New Roman"/>
          <w:color w:val="000000" w:themeColor="text1"/>
          <w:spacing w:val="-7"/>
          <w:lang w:eastAsia="zh-CN"/>
        </w:rPr>
        <w:t>3</w:t>
      </w:r>
      <w:r w:rsidRPr="00C93E9D">
        <w:rPr>
          <w:rFonts w:ascii="Times New Roman" w:hAnsi="Times New Roman"/>
          <w:color w:val="000000" w:themeColor="text1"/>
          <w:spacing w:val="-7"/>
          <w:lang w:eastAsia="zh-CN"/>
        </w:rPr>
        <w:t>）《全国生态环境保护纲要》（国发</w:t>
      </w:r>
      <w:r w:rsidR="005C599D" w:rsidRPr="00C93E9D">
        <w:rPr>
          <w:rFonts w:ascii="Times New Roman" w:hAnsi="Times New Roman"/>
          <w:color w:val="000000" w:themeColor="text1"/>
          <w:spacing w:val="-7"/>
          <w:lang w:eastAsia="zh-CN"/>
        </w:rPr>
        <w:t>〔</w:t>
      </w:r>
      <w:r w:rsidRPr="00C93E9D">
        <w:rPr>
          <w:rFonts w:ascii="Times New Roman" w:hAnsi="Times New Roman"/>
          <w:color w:val="000000" w:themeColor="text1"/>
          <w:spacing w:val="-7"/>
          <w:lang w:eastAsia="zh-CN"/>
        </w:rPr>
        <w:t>2000</w:t>
      </w:r>
      <w:r w:rsidR="005C599D" w:rsidRPr="00C93E9D">
        <w:rPr>
          <w:rFonts w:ascii="Times New Roman" w:hAnsi="Times New Roman"/>
          <w:color w:val="000000" w:themeColor="text1"/>
          <w:spacing w:val="-7"/>
          <w:lang w:eastAsia="zh-CN"/>
        </w:rPr>
        <w:t>〕</w:t>
      </w:r>
      <w:r w:rsidRPr="00C93E9D">
        <w:rPr>
          <w:rFonts w:ascii="Times New Roman" w:hAnsi="Times New Roman"/>
          <w:color w:val="000000" w:themeColor="text1"/>
          <w:spacing w:val="-7"/>
          <w:lang w:eastAsia="zh-CN"/>
        </w:rPr>
        <w:t xml:space="preserve">38 </w:t>
      </w:r>
      <w:r w:rsidRPr="00C93E9D">
        <w:rPr>
          <w:rFonts w:ascii="Times New Roman" w:hAnsi="Times New Roman"/>
          <w:color w:val="000000" w:themeColor="text1"/>
          <w:spacing w:val="-7"/>
          <w:lang w:eastAsia="zh-CN"/>
        </w:rPr>
        <w:t>号，</w:t>
      </w:r>
      <w:r w:rsidRPr="00C93E9D">
        <w:rPr>
          <w:rFonts w:ascii="Times New Roman" w:hAnsi="Times New Roman"/>
          <w:color w:val="000000" w:themeColor="text1"/>
          <w:spacing w:val="-7"/>
          <w:lang w:eastAsia="zh-CN"/>
        </w:rPr>
        <w:t>2000.12.6</w:t>
      </w:r>
      <w:r w:rsidRPr="00C93E9D">
        <w:rPr>
          <w:rFonts w:ascii="Times New Roman" w:hAnsi="Times New Roman"/>
          <w:color w:val="000000" w:themeColor="text1"/>
          <w:spacing w:val="-7"/>
          <w:lang w:eastAsia="zh-CN"/>
        </w:rPr>
        <w:t>）；</w:t>
      </w:r>
    </w:p>
    <w:p w14:paraId="5D0213B6" w14:textId="77777777" w:rsidR="00FE3795" w:rsidRPr="00C93E9D" w:rsidRDefault="007E1ED2" w:rsidP="003D2EEB">
      <w:pPr>
        <w:pStyle w:val="ac"/>
        <w:spacing w:before="0"/>
        <w:ind w:left="0" w:firstLine="466"/>
        <w:jc w:val="both"/>
        <w:rPr>
          <w:rFonts w:ascii="Times New Roman" w:hAnsi="Times New Roman"/>
          <w:color w:val="000000" w:themeColor="text1"/>
          <w:spacing w:val="-7"/>
          <w:lang w:eastAsia="zh-CN"/>
        </w:rPr>
      </w:pPr>
      <w:r w:rsidRPr="00C93E9D">
        <w:rPr>
          <w:rFonts w:ascii="Times New Roman" w:hAnsi="Times New Roman"/>
          <w:color w:val="000000" w:themeColor="text1"/>
          <w:spacing w:val="-7"/>
          <w:lang w:eastAsia="zh-CN"/>
        </w:rPr>
        <w:t>（</w:t>
      </w:r>
      <w:r w:rsidRPr="00C93E9D">
        <w:rPr>
          <w:rFonts w:ascii="Times New Roman" w:hAnsi="Times New Roman"/>
          <w:color w:val="000000" w:themeColor="text1"/>
          <w:spacing w:val="-7"/>
          <w:lang w:eastAsia="zh-CN"/>
        </w:rPr>
        <w:t>4</w:t>
      </w:r>
      <w:r w:rsidRPr="00C93E9D">
        <w:rPr>
          <w:rFonts w:ascii="Times New Roman" w:hAnsi="Times New Roman"/>
          <w:color w:val="000000" w:themeColor="text1"/>
          <w:spacing w:val="-7"/>
          <w:lang w:eastAsia="zh-CN"/>
        </w:rPr>
        <w:t>）《国务院办公厅转发发展改革委等部门关于加快推进清洁生产意见</w:t>
      </w:r>
      <w:r w:rsidR="00FE3795" w:rsidRPr="00C93E9D">
        <w:rPr>
          <w:rFonts w:ascii="Times New Roman" w:hAnsi="Times New Roman"/>
          <w:color w:val="000000" w:themeColor="text1"/>
          <w:spacing w:val="-7"/>
          <w:lang w:eastAsia="zh-CN"/>
        </w:rPr>
        <w:t>的通知》（国发</w:t>
      </w:r>
      <w:r w:rsidR="005C599D" w:rsidRPr="00C93E9D">
        <w:rPr>
          <w:rFonts w:ascii="Times New Roman" w:hAnsi="Times New Roman"/>
          <w:color w:val="000000" w:themeColor="text1"/>
          <w:spacing w:val="-7"/>
          <w:lang w:eastAsia="zh-CN"/>
        </w:rPr>
        <w:t>〔</w:t>
      </w:r>
      <w:r w:rsidR="00FE3795" w:rsidRPr="00C93E9D">
        <w:rPr>
          <w:rFonts w:ascii="Times New Roman" w:hAnsi="Times New Roman"/>
          <w:color w:val="000000" w:themeColor="text1"/>
          <w:spacing w:val="-7"/>
          <w:lang w:eastAsia="zh-CN"/>
        </w:rPr>
        <w:t>2003</w:t>
      </w:r>
      <w:r w:rsidR="005C599D" w:rsidRPr="00C93E9D">
        <w:rPr>
          <w:rFonts w:ascii="Times New Roman" w:hAnsi="Times New Roman"/>
          <w:color w:val="000000" w:themeColor="text1"/>
          <w:spacing w:val="-7"/>
          <w:lang w:eastAsia="zh-CN"/>
        </w:rPr>
        <w:t>〕</w:t>
      </w:r>
      <w:r w:rsidR="00FE3795" w:rsidRPr="00C93E9D">
        <w:rPr>
          <w:rFonts w:ascii="Times New Roman" w:hAnsi="Times New Roman"/>
          <w:color w:val="000000" w:themeColor="text1"/>
          <w:spacing w:val="-7"/>
          <w:lang w:eastAsia="zh-CN"/>
        </w:rPr>
        <w:t>100</w:t>
      </w:r>
      <w:r w:rsidR="00FE3795" w:rsidRPr="00C93E9D">
        <w:rPr>
          <w:rFonts w:ascii="Times New Roman" w:hAnsi="Times New Roman"/>
          <w:color w:val="000000" w:themeColor="text1"/>
          <w:spacing w:val="-7"/>
          <w:lang w:eastAsia="zh-CN"/>
        </w:rPr>
        <w:t>号，</w:t>
      </w:r>
      <w:r w:rsidR="00FE3795" w:rsidRPr="00C93E9D">
        <w:rPr>
          <w:rFonts w:ascii="Times New Roman" w:hAnsi="Times New Roman"/>
          <w:color w:val="000000" w:themeColor="text1"/>
          <w:spacing w:val="-7"/>
          <w:lang w:eastAsia="zh-CN"/>
        </w:rPr>
        <w:t>2003.12.17</w:t>
      </w:r>
      <w:r w:rsidR="00FE3795" w:rsidRPr="00C93E9D">
        <w:rPr>
          <w:rFonts w:ascii="Times New Roman" w:hAnsi="Times New Roman"/>
          <w:color w:val="000000" w:themeColor="text1"/>
          <w:spacing w:val="-7"/>
          <w:lang w:eastAsia="zh-CN"/>
        </w:rPr>
        <w:t>）；</w:t>
      </w:r>
    </w:p>
    <w:p w14:paraId="2A14EA85" w14:textId="43EC46EB" w:rsidR="00FE3795" w:rsidRPr="00C93E9D" w:rsidRDefault="00FE3795" w:rsidP="003D2EEB">
      <w:pPr>
        <w:pStyle w:val="ac"/>
        <w:spacing w:before="0"/>
        <w:ind w:left="0" w:firstLine="466"/>
        <w:jc w:val="both"/>
        <w:rPr>
          <w:rFonts w:ascii="Times New Roman" w:hAnsi="Times New Roman"/>
          <w:color w:val="000000" w:themeColor="text1"/>
          <w:spacing w:val="-7"/>
          <w:lang w:eastAsia="zh-CN"/>
        </w:rPr>
      </w:pPr>
      <w:r w:rsidRPr="00C93E9D">
        <w:rPr>
          <w:rFonts w:ascii="Times New Roman" w:hAnsi="Times New Roman"/>
          <w:color w:val="000000" w:themeColor="text1"/>
          <w:spacing w:val="-7"/>
          <w:lang w:eastAsia="zh-CN"/>
        </w:rPr>
        <w:t>（</w:t>
      </w:r>
      <w:r w:rsidR="00187558" w:rsidRPr="00C93E9D">
        <w:rPr>
          <w:rFonts w:ascii="Times New Roman" w:hAnsi="Times New Roman"/>
          <w:color w:val="000000" w:themeColor="text1"/>
          <w:spacing w:val="-7"/>
          <w:lang w:eastAsia="zh-CN"/>
        </w:rPr>
        <w:t>5</w:t>
      </w:r>
      <w:r w:rsidRPr="00C93E9D">
        <w:rPr>
          <w:rFonts w:ascii="Times New Roman" w:hAnsi="Times New Roman"/>
          <w:color w:val="000000" w:themeColor="text1"/>
          <w:spacing w:val="-7"/>
          <w:lang w:eastAsia="zh-CN"/>
        </w:rPr>
        <w:t>）《国务院关于印发节能减排综合性工作方案的通知》（国发</w:t>
      </w:r>
      <w:r w:rsidR="005C599D" w:rsidRPr="00C93E9D">
        <w:rPr>
          <w:rFonts w:ascii="Times New Roman" w:hAnsi="Times New Roman"/>
          <w:color w:val="000000" w:themeColor="text1"/>
          <w:spacing w:val="-7"/>
          <w:lang w:eastAsia="zh-CN"/>
        </w:rPr>
        <w:t>〔</w:t>
      </w:r>
      <w:r w:rsidRPr="00C93E9D">
        <w:rPr>
          <w:rFonts w:ascii="Times New Roman" w:hAnsi="Times New Roman"/>
          <w:color w:val="000000" w:themeColor="text1"/>
          <w:spacing w:val="-7"/>
          <w:lang w:eastAsia="zh-CN"/>
        </w:rPr>
        <w:t>2007</w:t>
      </w:r>
      <w:r w:rsidR="005C599D" w:rsidRPr="00C93E9D">
        <w:rPr>
          <w:rFonts w:ascii="Times New Roman" w:hAnsi="Times New Roman"/>
          <w:color w:val="000000" w:themeColor="text1"/>
          <w:spacing w:val="-7"/>
          <w:lang w:eastAsia="zh-CN"/>
        </w:rPr>
        <w:t>〕</w:t>
      </w:r>
      <w:r w:rsidRPr="00C93E9D">
        <w:rPr>
          <w:rFonts w:ascii="Times New Roman" w:hAnsi="Times New Roman"/>
          <w:color w:val="000000" w:themeColor="text1"/>
          <w:spacing w:val="-7"/>
          <w:lang w:eastAsia="zh-CN"/>
        </w:rPr>
        <w:t>15</w:t>
      </w:r>
      <w:r w:rsidRPr="00C93E9D">
        <w:rPr>
          <w:rFonts w:ascii="Times New Roman" w:hAnsi="Times New Roman"/>
          <w:color w:val="000000" w:themeColor="text1"/>
          <w:spacing w:val="-7"/>
          <w:lang w:eastAsia="zh-CN"/>
        </w:rPr>
        <w:t>号，</w:t>
      </w:r>
      <w:r w:rsidRPr="00C93E9D">
        <w:rPr>
          <w:rFonts w:ascii="Times New Roman" w:hAnsi="Times New Roman"/>
          <w:color w:val="000000" w:themeColor="text1"/>
          <w:spacing w:val="-7"/>
          <w:lang w:eastAsia="zh-CN"/>
        </w:rPr>
        <w:t>2007.5.23</w:t>
      </w:r>
      <w:r w:rsidRPr="00C93E9D">
        <w:rPr>
          <w:rFonts w:ascii="Times New Roman" w:hAnsi="Times New Roman"/>
          <w:color w:val="000000" w:themeColor="text1"/>
          <w:spacing w:val="-7"/>
          <w:lang w:eastAsia="zh-CN"/>
        </w:rPr>
        <w:t>）；</w:t>
      </w:r>
    </w:p>
    <w:p w14:paraId="7F75C5F5" w14:textId="7CC4E987" w:rsidR="00FE3795" w:rsidRPr="00C93E9D" w:rsidRDefault="00FE3795" w:rsidP="003D2EEB">
      <w:pPr>
        <w:pStyle w:val="ac"/>
        <w:spacing w:before="0"/>
        <w:ind w:left="0" w:firstLine="466"/>
        <w:jc w:val="both"/>
        <w:rPr>
          <w:rFonts w:ascii="Times New Roman" w:hAnsi="Times New Roman"/>
          <w:color w:val="000000" w:themeColor="text1"/>
          <w:spacing w:val="-7"/>
          <w:lang w:eastAsia="zh-CN"/>
        </w:rPr>
      </w:pPr>
      <w:r w:rsidRPr="00C93E9D">
        <w:rPr>
          <w:rFonts w:ascii="Times New Roman" w:hAnsi="Times New Roman"/>
          <w:color w:val="000000" w:themeColor="text1"/>
          <w:spacing w:val="-7"/>
          <w:lang w:eastAsia="zh-CN"/>
        </w:rPr>
        <w:t>（</w:t>
      </w:r>
      <w:r w:rsidR="00187558" w:rsidRPr="00C93E9D">
        <w:rPr>
          <w:rFonts w:ascii="Times New Roman" w:hAnsi="Times New Roman"/>
          <w:color w:val="000000" w:themeColor="text1"/>
          <w:spacing w:val="-7"/>
          <w:lang w:eastAsia="zh-CN"/>
        </w:rPr>
        <w:t>6</w:t>
      </w:r>
      <w:r w:rsidRPr="00C93E9D">
        <w:rPr>
          <w:rFonts w:ascii="Times New Roman" w:hAnsi="Times New Roman"/>
          <w:color w:val="000000" w:themeColor="text1"/>
          <w:spacing w:val="-7"/>
          <w:lang w:eastAsia="zh-CN"/>
        </w:rPr>
        <w:t>）《基本农田保护条例》（</w:t>
      </w:r>
      <w:r w:rsidRPr="00C93E9D">
        <w:rPr>
          <w:rFonts w:ascii="Times New Roman" w:hAnsi="Times New Roman"/>
          <w:color w:val="000000" w:themeColor="text1"/>
          <w:spacing w:val="-7"/>
          <w:lang w:eastAsia="zh-CN"/>
        </w:rPr>
        <w:t>2011.1.8</w:t>
      </w:r>
      <w:r w:rsidRPr="00C93E9D">
        <w:rPr>
          <w:rFonts w:ascii="Times New Roman" w:hAnsi="Times New Roman"/>
          <w:color w:val="000000" w:themeColor="text1"/>
          <w:spacing w:val="-7"/>
          <w:lang w:eastAsia="zh-CN"/>
        </w:rPr>
        <w:t>修订）；</w:t>
      </w:r>
    </w:p>
    <w:p w14:paraId="64383972" w14:textId="2C637BEA" w:rsidR="00FE3795" w:rsidRPr="00C93E9D" w:rsidRDefault="00FE3795" w:rsidP="003D2EEB">
      <w:pPr>
        <w:pStyle w:val="ac"/>
        <w:spacing w:before="0"/>
        <w:ind w:left="0" w:firstLine="466"/>
        <w:jc w:val="both"/>
        <w:rPr>
          <w:rFonts w:ascii="Times New Roman" w:hAnsi="Times New Roman"/>
          <w:color w:val="000000" w:themeColor="text1"/>
          <w:spacing w:val="-7"/>
          <w:lang w:eastAsia="zh-CN"/>
        </w:rPr>
      </w:pPr>
      <w:r w:rsidRPr="00C93E9D">
        <w:rPr>
          <w:rFonts w:ascii="Times New Roman" w:hAnsi="Times New Roman"/>
          <w:color w:val="000000" w:themeColor="text1"/>
          <w:spacing w:val="-7"/>
          <w:lang w:eastAsia="zh-CN"/>
        </w:rPr>
        <w:t>（</w:t>
      </w:r>
      <w:r w:rsidR="00187558" w:rsidRPr="00C93E9D">
        <w:rPr>
          <w:rFonts w:ascii="Times New Roman" w:hAnsi="Times New Roman"/>
          <w:color w:val="000000" w:themeColor="text1"/>
          <w:spacing w:val="-7"/>
          <w:lang w:eastAsia="zh-CN"/>
        </w:rPr>
        <w:t>7</w:t>
      </w:r>
      <w:r w:rsidRPr="00C93E9D">
        <w:rPr>
          <w:rFonts w:ascii="Times New Roman" w:hAnsi="Times New Roman"/>
          <w:color w:val="000000" w:themeColor="text1"/>
          <w:spacing w:val="-7"/>
          <w:lang w:eastAsia="zh-CN"/>
        </w:rPr>
        <w:t>）《土地复垦条例》（国务院令</w:t>
      </w:r>
      <w:r w:rsidRPr="00C93E9D">
        <w:rPr>
          <w:rFonts w:ascii="Times New Roman" w:hAnsi="Times New Roman"/>
          <w:color w:val="000000" w:themeColor="text1"/>
          <w:spacing w:val="-7"/>
          <w:lang w:eastAsia="zh-CN"/>
        </w:rPr>
        <w:t>592</w:t>
      </w:r>
      <w:r w:rsidRPr="00C93E9D">
        <w:rPr>
          <w:rFonts w:ascii="Times New Roman" w:hAnsi="Times New Roman"/>
          <w:color w:val="000000" w:themeColor="text1"/>
          <w:spacing w:val="-7"/>
          <w:lang w:eastAsia="zh-CN"/>
        </w:rPr>
        <w:t>号，</w:t>
      </w:r>
      <w:r w:rsidRPr="00C93E9D">
        <w:rPr>
          <w:rFonts w:ascii="Times New Roman" w:hAnsi="Times New Roman"/>
          <w:color w:val="000000" w:themeColor="text1"/>
          <w:spacing w:val="-7"/>
          <w:lang w:eastAsia="zh-CN"/>
        </w:rPr>
        <w:t>2011.2.22</w:t>
      </w:r>
      <w:r w:rsidRPr="00C93E9D">
        <w:rPr>
          <w:rFonts w:ascii="Times New Roman" w:hAnsi="Times New Roman"/>
          <w:color w:val="000000" w:themeColor="text1"/>
          <w:spacing w:val="-7"/>
          <w:lang w:eastAsia="zh-CN"/>
        </w:rPr>
        <w:t>）；</w:t>
      </w:r>
    </w:p>
    <w:p w14:paraId="5C00A48D" w14:textId="2789DF09" w:rsidR="00FE3795" w:rsidRPr="00C93E9D" w:rsidRDefault="00FE3795" w:rsidP="003D2EEB">
      <w:pPr>
        <w:pStyle w:val="ac"/>
        <w:spacing w:before="0"/>
        <w:ind w:left="0" w:firstLine="466"/>
        <w:jc w:val="both"/>
        <w:rPr>
          <w:rFonts w:ascii="Times New Roman" w:hAnsi="Times New Roman"/>
          <w:color w:val="000000" w:themeColor="text1"/>
          <w:spacing w:val="-7"/>
          <w:lang w:eastAsia="zh-CN"/>
        </w:rPr>
      </w:pPr>
      <w:r w:rsidRPr="00C93E9D">
        <w:rPr>
          <w:rFonts w:ascii="Times New Roman" w:hAnsi="Times New Roman"/>
          <w:color w:val="000000" w:themeColor="text1"/>
          <w:spacing w:val="-7"/>
          <w:lang w:eastAsia="zh-CN"/>
        </w:rPr>
        <w:t>（</w:t>
      </w:r>
      <w:r w:rsidR="00187558" w:rsidRPr="00C93E9D">
        <w:rPr>
          <w:rFonts w:ascii="Times New Roman" w:hAnsi="Times New Roman"/>
          <w:color w:val="000000" w:themeColor="text1"/>
          <w:spacing w:val="-7"/>
          <w:lang w:eastAsia="zh-CN"/>
        </w:rPr>
        <w:t>8</w:t>
      </w:r>
      <w:r w:rsidRPr="00C93E9D">
        <w:rPr>
          <w:rFonts w:ascii="Times New Roman" w:hAnsi="Times New Roman"/>
          <w:color w:val="000000" w:themeColor="text1"/>
          <w:spacing w:val="-7"/>
          <w:lang w:eastAsia="zh-CN"/>
        </w:rPr>
        <w:t>）《大气污染防治行动计划》（国发〔</w:t>
      </w:r>
      <w:r w:rsidRPr="00C93E9D">
        <w:rPr>
          <w:rFonts w:ascii="Times New Roman" w:hAnsi="Times New Roman"/>
          <w:color w:val="000000" w:themeColor="text1"/>
          <w:spacing w:val="-7"/>
          <w:lang w:eastAsia="zh-CN"/>
        </w:rPr>
        <w:t>2013</w:t>
      </w:r>
      <w:r w:rsidRPr="00C93E9D">
        <w:rPr>
          <w:rFonts w:ascii="Times New Roman" w:hAnsi="Times New Roman"/>
          <w:color w:val="000000" w:themeColor="text1"/>
          <w:spacing w:val="-7"/>
          <w:lang w:eastAsia="zh-CN"/>
        </w:rPr>
        <w:t>〕</w:t>
      </w:r>
      <w:r w:rsidRPr="00C93E9D">
        <w:rPr>
          <w:rFonts w:ascii="Times New Roman" w:hAnsi="Times New Roman"/>
          <w:color w:val="000000" w:themeColor="text1"/>
          <w:spacing w:val="-7"/>
          <w:lang w:eastAsia="zh-CN"/>
        </w:rPr>
        <w:t>37</w:t>
      </w:r>
      <w:r w:rsidRPr="00C93E9D">
        <w:rPr>
          <w:rFonts w:ascii="Times New Roman" w:hAnsi="Times New Roman"/>
          <w:color w:val="000000" w:themeColor="text1"/>
          <w:spacing w:val="-7"/>
          <w:lang w:eastAsia="zh-CN"/>
        </w:rPr>
        <w:t>号），</w:t>
      </w:r>
      <w:r w:rsidRPr="00C93E9D">
        <w:rPr>
          <w:rFonts w:ascii="Times New Roman" w:hAnsi="Times New Roman"/>
          <w:color w:val="000000" w:themeColor="text1"/>
          <w:spacing w:val="-7"/>
          <w:lang w:eastAsia="zh-CN"/>
        </w:rPr>
        <w:t>2013.9.10</w:t>
      </w:r>
      <w:r w:rsidRPr="00C93E9D">
        <w:rPr>
          <w:rFonts w:ascii="Times New Roman" w:hAnsi="Times New Roman"/>
          <w:color w:val="000000" w:themeColor="text1"/>
          <w:spacing w:val="-7"/>
          <w:lang w:eastAsia="zh-CN"/>
        </w:rPr>
        <w:t>；</w:t>
      </w:r>
    </w:p>
    <w:p w14:paraId="1FB5A2C5" w14:textId="3C255618" w:rsidR="00FE3795" w:rsidRPr="00C93E9D" w:rsidRDefault="00FE3795" w:rsidP="003D2EEB">
      <w:pPr>
        <w:pStyle w:val="ac"/>
        <w:spacing w:before="0"/>
        <w:ind w:left="0" w:firstLine="466"/>
        <w:jc w:val="both"/>
        <w:rPr>
          <w:rFonts w:ascii="Times New Roman" w:hAnsi="Times New Roman"/>
          <w:color w:val="000000" w:themeColor="text1"/>
          <w:spacing w:val="-7"/>
          <w:lang w:eastAsia="zh-CN"/>
        </w:rPr>
      </w:pPr>
      <w:r w:rsidRPr="00C93E9D">
        <w:rPr>
          <w:rFonts w:ascii="Times New Roman" w:hAnsi="Times New Roman"/>
          <w:color w:val="000000" w:themeColor="text1"/>
          <w:spacing w:val="-7"/>
          <w:lang w:eastAsia="zh-CN"/>
        </w:rPr>
        <w:t>（</w:t>
      </w:r>
      <w:r w:rsidR="00187558" w:rsidRPr="00C93E9D">
        <w:rPr>
          <w:rFonts w:ascii="Times New Roman" w:hAnsi="Times New Roman"/>
          <w:color w:val="000000" w:themeColor="text1"/>
          <w:spacing w:val="-7"/>
          <w:lang w:eastAsia="zh-CN"/>
        </w:rPr>
        <w:t>9</w:t>
      </w:r>
      <w:r w:rsidRPr="00C93E9D">
        <w:rPr>
          <w:rFonts w:ascii="Times New Roman" w:hAnsi="Times New Roman"/>
          <w:color w:val="000000" w:themeColor="text1"/>
          <w:spacing w:val="-7"/>
          <w:lang w:eastAsia="zh-CN"/>
        </w:rPr>
        <w:t>）《全国生态保护与建设规划》（</w:t>
      </w:r>
      <w:r w:rsidRPr="00C93E9D">
        <w:rPr>
          <w:rFonts w:ascii="Times New Roman" w:hAnsi="Times New Roman"/>
          <w:color w:val="000000" w:themeColor="text1"/>
          <w:spacing w:val="-7"/>
          <w:lang w:eastAsia="zh-CN"/>
        </w:rPr>
        <w:t>2013~2020</w:t>
      </w:r>
      <w:r w:rsidRPr="00C93E9D">
        <w:rPr>
          <w:rFonts w:ascii="Times New Roman" w:hAnsi="Times New Roman"/>
          <w:color w:val="000000" w:themeColor="text1"/>
          <w:spacing w:val="-7"/>
          <w:lang w:eastAsia="zh-CN"/>
        </w:rPr>
        <w:t>年），</w:t>
      </w:r>
      <w:r w:rsidRPr="00C93E9D">
        <w:rPr>
          <w:rFonts w:ascii="Times New Roman" w:hAnsi="Times New Roman"/>
          <w:color w:val="000000" w:themeColor="text1"/>
          <w:spacing w:val="-7"/>
          <w:lang w:eastAsia="zh-CN"/>
        </w:rPr>
        <w:t>2013.10</w:t>
      </w:r>
      <w:r w:rsidRPr="00C93E9D">
        <w:rPr>
          <w:rFonts w:ascii="Times New Roman" w:hAnsi="Times New Roman"/>
          <w:color w:val="000000" w:themeColor="text1"/>
          <w:spacing w:val="-7"/>
          <w:lang w:eastAsia="zh-CN"/>
        </w:rPr>
        <w:t>；</w:t>
      </w:r>
    </w:p>
    <w:p w14:paraId="16322879" w14:textId="515557F8" w:rsidR="00FE3795" w:rsidRPr="00C93E9D" w:rsidRDefault="00FE3795" w:rsidP="003D2EEB">
      <w:pPr>
        <w:pStyle w:val="ac"/>
        <w:spacing w:before="0"/>
        <w:ind w:left="0" w:firstLine="466"/>
        <w:jc w:val="both"/>
        <w:rPr>
          <w:rFonts w:ascii="Times New Roman" w:hAnsi="Times New Roman"/>
          <w:color w:val="000000" w:themeColor="text1"/>
          <w:spacing w:val="-7"/>
          <w:lang w:eastAsia="zh-CN"/>
        </w:rPr>
      </w:pPr>
      <w:r w:rsidRPr="00C93E9D">
        <w:rPr>
          <w:rFonts w:ascii="Times New Roman" w:hAnsi="Times New Roman"/>
          <w:color w:val="000000" w:themeColor="text1"/>
          <w:spacing w:val="-7"/>
          <w:lang w:eastAsia="zh-CN"/>
        </w:rPr>
        <w:t>（</w:t>
      </w:r>
      <w:r w:rsidRPr="00C93E9D">
        <w:rPr>
          <w:rFonts w:ascii="Times New Roman" w:hAnsi="Times New Roman"/>
          <w:color w:val="000000" w:themeColor="text1"/>
          <w:spacing w:val="-7"/>
          <w:lang w:eastAsia="zh-CN"/>
        </w:rPr>
        <w:t>1</w:t>
      </w:r>
      <w:r w:rsidR="00187558" w:rsidRPr="00C93E9D">
        <w:rPr>
          <w:rFonts w:ascii="Times New Roman" w:hAnsi="Times New Roman"/>
          <w:color w:val="000000" w:themeColor="text1"/>
          <w:spacing w:val="-7"/>
          <w:lang w:eastAsia="zh-CN"/>
        </w:rPr>
        <w:t>0</w:t>
      </w:r>
      <w:r w:rsidRPr="00C93E9D">
        <w:rPr>
          <w:rFonts w:ascii="Times New Roman" w:hAnsi="Times New Roman"/>
          <w:color w:val="000000" w:themeColor="text1"/>
          <w:spacing w:val="-7"/>
          <w:lang w:eastAsia="zh-CN"/>
        </w:rPr>
        <w:t>）《水污染防治行动计划》（国发〔</w:t>
      </w:r>
      <w:r w:rsidRPr="00C93E9D">
        <w:rPr>
          <w:rFonts w:ascii="Times New Roman" w:hAnsi="Times New Roman"/>
          <w:color w:val="000000" w:themeColor="text1"/>
          <w:spacing w:val="-7"/>
          <w:lang w:eastAsia="zh-CN"/>
        </w:rPr>
        <w:t>2015</w:t>
      </w:r>
      <w:r w:rsidRPr="00C93E9D">
        <w:rPr>
          <w:rFonts w:ascii="Times New Roman" w:hAnsi="Times New Roman"/>
          <w:color w:val="000000" w:themeColor="text1"/>
          <w:spacing w:val="-7"/>
          <w:lang w:eastAsia="zh-CN"/>
        </w:rPr>
        <w:t>〕</w:t>
      </w:r>
      <w:r w:rsidRPr="00C93E9D">
        <w:rPr>
          <w:rFonts w:ascii="Times New Roman" w:hAnsi="Times New Roman"/>
          <w:color w:val="000000" w:themeColor="text1"/>
          <w:spacing w:val="-7"/>
          <w:lang w:eastAsia="zh-CN"/>
        </w:rPr>
        <w:t>17</w:t>
      </w:r>
      <w:r w:rsidRPr="00C93E9D">
        <w:rPr>
          <w:rFonts w:ascii="Times New Roman" w:hAnsi="Times New Roman"/>
          <w:color w:val="000000" w:themeColor="text1"/>
          <w:spacing w:val="-7"/>
          <w:lang w:eastAsia="zh-CN"/>
        </w:rPr>
        <w:t>号），</w:t>
      </w:r>
      <w:r w:rsidRPr="00C93E9D">
        <w:rPr>
          <w:rFonts w:ascii="Times New Roman" w:hAnsi="Times New Roman"/>
          <w:color w:val="000000" w:themeColor="text1"/>
          <w:spacing w:val="-7"/>
          <w:lang w:eastAsia="zh-CN"/>
        </w:rPr>
        <w:t>2015.4.2</w:t>
      </w:r>
      <w:r w:rsidRPr="00C93E9D">
        <w:rPr>
          <w:rFonts w:ascii="Times New Roman" w:hAnsi="Times New Roman"/>
          <w:color w:val="000000" w:themeColor="text1"/>
          <w:spacing w:val="-7"/>
          <w:lang w:eastAsia="zh-CN"/>
        </w:rPr>
        <w:t>；</w:t>
      </w:r>
    </w:p>
    <w:p w14:paraId="1D4779AF" w14:textId="31F566DF" w:rsidR="00FE3795" w:rsidRPr="00C93E9D" w:rsidRDefault="00FE3795" w:rsidP="003D2EEB">
      <w:pPr>
        <w:pStyle w:val="ac"/>
        <w:spacing w:before="0"/>
        <w:ind w:left="0" w:firstLine="466"/>
        <w:jc w:val="both"/>
        <w:rPr>
          <w:rFonts w:ascii="Times New Roman" w:hAnsi="Times New Roman"/>
          <w:color w:val="000000" w:themeColor="text1"/>
          <w:spacing w:val="-7"/>
          <w:lang w:eastAsia="zh-CN"/>
        </w:rPr>
      </w:pPr>
      <w:r w:rsidRPr="00C93E9D">
        <w:rPr>
          <w:rFonts w:ascii="Times New Roman" w:hAnsi="Times New Roman"/>
          <w:color w:val="000000" w:themeColor="text1"/>
          <w:spacing w:val="-7"/>
          <w:lang w:eastAsia="zh-CN"/>
        </w:rPr>
        <w:t>（</w:t>
      </w:r>
      <w:r w:rsidRPr="00C93E9D">
        <w:rPr>
          <w:rFonts w:ascii="Times New Roman" w:hAnsi="Times New Roman"/>
          <w:color w:val="000000" w:themeColor="text1"/>
          <w:spacing w:val="-7"/>
          <w:lang w:eastAsia="zh-CN"/>
        </w:rPr>
        <w:t>1</w:t>
      </w:r>
      <w:r w:rsidR="00187558" w:rsidRPr="00C93E9D">
        <w:rPr>
          <w:rFonts w:ascii="Times New Roman" w:hAnsi="Times New Roman"/>
          <w:color w:val="000000" w:themeColor="text1"/>
          <w:spacing w:val="-7"/>
          <w:lang w:eastAsia="zh-CN"/>
        </w:rPr>
        <w:t>1</w:t>
      </w:r>
      <w:r w:rsidRPr="00C93E9D">
        <w:rPr>
          <w:rFonts w:ascii="Times New Roman" w:hAnsi="Times New Roman"/>
          <w:color w:val="000000" w:themeColor="text1"/>
          <w:spacing w:val="-7"/>
          <w:lang w:eastAsia="zh-CN"/>
        </w:rPr>
        <w:t>）《土壤污染防治行动计划》（国发〔</w:t>
      </w:r>
      <w:r w:rsidRPr="00C93E9D">
        <w:rPr>
          <w:rFonts w:ascii="Times New Roman" w:hAnsi="Times New Roman"/>
          <w:color w:val="000000" w:themeColor="text1"/>
          <w:spacing w:val="-7"/>
          <w:lang w:eastAsia="zh-CN"/>
        </w:rPr>
        <w:t>2016</w:t>
      </w:r>
      <w:r w:rsidRPr="00C93E9D">
        <w:rPr>
          <w:rFonts w:ascii="Times New Roman" w:hAnsi="Times New Roman"/>
          <w:color w:val="000000" w:themeColor="text1"/>
          <w:spacing w:val="-7"/>
          <w:lang w:eastAsia="zh-CN"/>
        </w:rPr>
        <w:t>〕</w:t>
      </w:r>
      <w:r w:rsidRPr="00C93E9D">
        <w:rPr>
          <w:rFonts w:ascii="Times New Roman" w:hAnsi="Times New Roman"/>
          <w:color w:val="000000" w:themeColor="text1"/>
          <w:spacing w:val="-7"/>
          <w:lang w:eastAsia="zh-CN"/>
        </w:rPr>
        <w:t>31</w:t>
      </w:r>
      <w:r w:rsidRPr="00C93E9D">
        <w:rPr>
          <w:rFonts w:ascii="Times New Roman" w:hAnsi="Times New Roman"/>
          <w:color w:val="000000" w:themeColor="text1"/>
          <w:spacing w:val="-7"/>
          <w:lang w:eastAsia="zh-CN"/>
        </w:rPr>
        <w:t>号），</w:t>
      </w:r>
      <w:r w:rsidRPr="00C93E9D">
        <w:rPr>
          <w:rFonts w:ascii="Times New Roman" w:hAnsi="Times New Roman"/>
          <w:color w:val="000000" w:themeColor="text1"/>
          <w:spacing w:val="-7"/>
          <w:lang w:eastAsia="zh-CN"/>
        </w:rPr>
        <w:t>2016.5.28</w:t>
      </w:r>
    </w:p>
    <w:p w14:paraId="4E6C696E" w14:textId="6D1BB25A" w:rsidR="00DC446C" w:rsidRPr="00C93E9D" w:rsidRDefault="00FE3795" w:rsidP="003D2EEB">
      <w:pPr>
        <w:pStyle w:val="ac"/>
        <w:spacing w:before="0"/>
        <w:ind w:left="0" w:firstLine="466"/>
        <w:jc w:val="both"/>
        <w:rPr>
          <w:rFonts w:ascii="Times New Roman" w:hAnsi="Times New Roman"/>
          <w:color w:val="000000" w:themeColor="text1"/>
          <w:spacing w:val="-4"/>
          <w:lang w:eastAsia="zh-CN"/>
        </w:rPr>
      </w:pPr>
      <w:r w:rsidRPr="00C93E9D">
        <w:rPr>
          <w:rFonts w:ascii="Times New Roman" w:hAnsi="Times New Roman"/>
          <w:color w:val="000000" w:themeColor="text1"/>
          <w:spacing w:val="-7"/>
          <w:lang w:eastAsia="zh-CN"/>
        </w:rPr>
        <w:lastRenderedPageBreak/>
        <w:t>（</w:t>
      </w:r>
      <w:r w:rsidRPr="00C93E9D">
        <w:rPr>
          <w:rFonts w:ascii="Times New Roman" w:hAnsi="Times New Roman"/>
          <w:color w:val="000000" w:themeColor="text1"/>
          <w:spacing w:val="-7"/>
          <w:lang w:eastAsia="zh-CN"/>
        </w:rPr>
        <w:t>1</w:t>
      </w:r>
      <w:r w:rsidR="00F95A48" w:rsidRPr="00C93E9D">
        <w:rPr>
          <w:rFonts w:ascii="Times New Roman" w:hAnsi="Times New Roman" w:hint="eastAsia"/>
          <w:color w:val="000000" w:themeColor="text1"/>
          <w:spacing w:val="-7"/>
          <w:lang w:eastAsia="zh-CN"/>
        </w:rPr>
        <w:t>2</w:t>
      </w:r>
      <w:r w:rsidRPr="00C93E9D">
        <w:rPr>
          <w:rFonts w:ascii="Times New Roman" w:hAnsi="Times New Roman"/>
          <w:color w:val="000000" w:themeColor="text1"/>
          <w:spacing w:val="-7"/>
          <w:lang w:eastAsia="zh-CN"/>
        </w:rPr>
        <w:t>）《中华人民共和国野生植物保护条例》（</w:t>
      </w:r>
      <w:r w:rsidRPr="00C93E9D">
        <w:rPr>
          <w:rFonts w:ascii="Times New Roman" w:hAnsi="Times New Roman"/>
          <w:color w:val="000000" w:themeColor="text1"/>
          <w:spacing w:val="-7"/>
          <w:lang w:eastAsia="zh-CN"/>
        </w:rPr>
        <w:t>2017.10.7</w:t>
      </w:r>
      <w:r w:rsidRPr="00C93E9D">
        <w:rPr>
          <w:rFonts w:ascii="Times New Roman" w:hAnsi="Times New Roman"/>
          <w:color w:val="000000" w:themeColor="text1"/>
          <w:spacing w:val="-7"/>
          <w:lang w:eastAsia="zh-CN"/>
        </w:rPr>
        <w:t>修订）。</w:t>
      </w:r>
    </w:p>
    <w:p w14:paraId="3015807F" w14:textId="5573F7D4" w:rsidR="00DC446C" w:rsidRPr="00C93E9D" w:rsidRDefault="003B1968" w:rsidP="00EE75BC">
      <w:pPr>
        <w:pStyle w:val="3"/>
        <w:spacing w:before="163"/>
        <w:rPr>
          <w:b/>
          <w:lang w:eastAsia="zh-CN"/>
        </w:rPr>
      </w:pPr>
      <w:bookmarkStart w:id="29" w:name="_Toc120173056"/>
      <w:r w:rsidRPr="00C93E9D">
        <w:rPr>
          <w:lang w:eastAsia="zh-CN"/>
        </w:rPr>
        <w:t>部门规章</w:t>
      </w:r>
      <w:bookmarkEnd w:id="29"/>
    </w:p>
    <w:p w14:paraId="4DA7C6A0" w14:textId="6113F273" w:rsidR="00FF2ACE" w:rsidRPr="00C93E9D" w:rsidRDefault="00FF2ACE" w:rsidP="00FF2ACE">
      <w:pPr>
        <w:pStyle w:val="0"/>
        <w:numPr>
          <w:ilvl w:val="0"/>
          <w:numId w:val="44"/>
        </w:numPr>
        <w:ind w:left="0" w:firstLineChars="200" w:firstLine="480"/>
      </w:pPr>
      <w:r w:rsidRPr="00C93E9D">
        <w:rPr>
          <w:rFonts w:hint="eastAsia"/>
        </w:rPr>
        <w:t>《自然资源部</w:t>
      </w:r>
      <w:r w:rsidR="000541E3" w:rsidRPr="00C93E9D">
        <w:rPr>
          <w:rFonts w:hint="eastAsia"/>
        </w:rPr>
        <w:t xml:space="preserve"> </w:t>
      </w:r>
      <w:r w:rsidRPr="00C93E9D">
        <w:rPr>
          <w:rFonts w:hint="eastAsia"/>
        </w:rPr>
        <w:t>关于进一步做好用地用海要素保障的通知》（</w:t>
      </w:r>
      <w:proofErr w:type="gramStart"/>
      <w:r w:rsidRPr="00C93E9D">
        <w:rPr>
          <w:rFonts w:hint="eastAsia"/>
        </w:rPr>
        <w:t>自然资发〔</w:t>
      </w:r>
      <w:r w:rsidRPr="00C93E9D">
        <w:rPr>
          <w:rFonts w:hint="eastAsia"/>
        </w:rPr>
        <w:t>2023</w:t>
      </w:r>
      <w:r w:rsidRPr="00C93E9D">
        <w:rPr>
          <w:rFonts w:hint="eastAsia"/>
        </w:rPr>
        <w:t>〕</w:t>
      </w:r>
      <w:proofErr w:type="gramEnd"/>
      <w:r w:rsidRPr="00C93E9D">
        <w:rPr>
          <w:rFonts w:hint="eastAsia"/>
        </w:rPr>
        <w:t>89</w:t>
      </w:r>
      <w:r w:rsidRPr="00C93E9D">
        <w:rPr>
          <w:rFonts w:hint="eastAsia"/>
        </w:rPr>
        <w:t>号）</w:t>
      </w:r>
    </w:p>
    <w:p w14:paraId="387BD107" w14:textId="77777777" w:rsidR="00FF2ACE" w:rsidRPr="00C93E9D" w:rsidRDefault="00FF2ACE" w:rsidP="00FF2ACE">
      <w:pPr>
        <w:pStyle w:val="0"/>
        <w:numPr>
          <w:ilvl w:val="0"/>
          <w:numId w:val="44"/>
        </w:numPr>
        <w:ind w:left="0" w:firstLineChars="200" w:firstLine="480"/>
      </w:pPr>
      <w:r w:rsidRPr="00C93E9D">
        <w:rPr>
          <w:rFonts w:hint="eastAsia"/>
        </w:rPr>
        <w:t>《自然资源部</w:t>
      </w:r>
      <w:r w:rsidRPr="00C93E9D">
        <w:rPr>
          <w:rFonts w:hint="eastAsia"/>
        </w:rPr>
        <w:t xml:space="preserve"> </w:t>
      </w:r>
      <w:r w:rsidRPr="00C93E9D">
        <w:rPr>
          <w:rFonts w:hint="eastAsia"/>
        </w:rPr>
        <w:t>农业农村部关于加强和改进永久基本农田保护工作的通知》（自然资</w:t>
      </w:r>
      <w:proofErr w:type="gramStart"/>
      <w:r w:rsidRPr="00C93E9D">
        <w:rPr>
          <w:rFonts w:hint="eastAsia"/>
        </w:rPr>
        <w:t>规</w:t>
      </w:r>
      <w:proofErr w:type="gramEnd"/>
      <w:r w:rsidRPr="00C93E9D">
        <w:rPr>
          <w:rFonts w:hint="eastAsia"/>
        </w:rPr>
        <w:t>[2019]1</w:t>
      </w:r>
      <w:r w:rsidRPr="00C93E9D">
        <w:rPr>
          <w:rFonts w:hint="eastAsia"/>
        </w:rPr>
        <w:t>号）；</w:t>
      </w:r>
    </w:p>
    <w:p w14:paraId="010EB869" w14:textId="77777777" w:rsidR="00FF2ACE" w:rsidRPr="00C93E9D" w:rsidRDefault="00FF2ACE" w:rsidP="00FF2ACE">
      <w:pPr>
        <w:pStyle w:val="0"/>
        <w:numPr>
          <w:ilvl w:val="0"/>
          <w:numId w:val="44"/>
        </w:numPr>
        <w:ind w:left="0" w:firstLineChars="200" w:firstLine="480"/>
      </w:pPr>
      <w:r w:rsidRPr="00C93E9D">
        <w:rPr>
          <w:rFonts w:hint="eastAsia"/>
        </w:rPr>
        <w:t>《自然资源部关于做好占用永久基本农田重大建设项目用地预审的通知》（自然资</w:t>
      </w:r>
      <w:proofErr w:type="gramStart"/>
      <w:r w:rsidRPr="00C93E9D">
        <w:rPr>
          <w:rFonts w:hint="eastAsia"/>
        </w:rPr>
        <w:t>规</w:t>
      </w:r>
      <w:proofErr w:type="gramEnd"/>
      <w:r w:rsidRPr="00C93E9D">
        <w:rPr>
          <w:rFonts w:hint="eastAsia"/>
        </w:rPr>
        <w:t>〔</w:t>
      </w:r>
      <w:r w:rsidRPr="00C93E9D">
        <w:rPr>
          <w:rFonts w:hint="eastAsia"/>
        </w:rPr>
        <w:t>2018</w:t>
      </w:r>
      <w:r w:rsidRPr="00C93E9D">
        <w:rPr>
          <w:rFonts w:hint="eastAsia"/>
        </w:rPr>
        <w:t>〕</w:t>
      </w:r>
      <w:r w:rsidRPr="00C93E9D">
        <w:rPr>
          <w:rFonts w:hint="eastAsia"/>
        </w:rPr>
        <w:t>3</w:t>
      </w:r>
      <w:r w:rsidRPr="00C93E9D">
        <w:rPr>
          <w:rFonts w:hint="eastAsia"/>
        </w:rPr>
        <w:t>号）；</w:t>
      </w:r>
    </w:p>
    <w:p w14:paraId="1FF9B763" w14:textId="10F2E5E4" w:rsidR="00FF2ACE" w:rsidRPr="00C93E9D" w:rsidRDefault="00FF2ACE" w:rsidP="00FF2ACE">
      <w:pPr>
        <w:pStyle w:val="0"/>
        <w:numPr>
          <w:ilvl w:val="0"/>
          <w:numId w:val="44"/>
        </w:numPr>
        <w:ind w:left="0" w:firstLineChars="200" w:firstLine="480"/>
      </w:pPr>
      <w:r w:rsidRPr="00C93E9D">
        <w:t>《自然资源部关于规范临时用地管理的通知》（自然资</w:t>
      </w:r>
      <w:proofErr w:type="gramStart"/>
      <w:r w:rsidRPr="00C93E9D">
        <w:t>规</w:t>
      </w:r>
      <w:proofErr w:type="gramEnd"/>
      <w:r w:rsidRPr="00C93E9D">
        <w:t>〔</w:t>
      </w:r>
      <w:r w:rsidRPr="00C93E9D">
        <w:t>2021</w:t>
      </w:r>
      <w:r w:rsidRPr="00C93E9D">
        <w:t>〕</w:t>
      </w:r>
      <w:r w:rsidRPr="00C93E9D">
        <w:t>2</w:t>
      </w:r>
      <w:r w:rsidRPr="00C93E9D">
        <w:t>号）；</w:t>
      </w:r>
    </w:p>
    <w:p w14:paraId="3E9F66DD" w14:textId="0B751203" w:rsidR="00FF2ACE" w:rsidRPr="00C93E9D" w:rsidRDefault="00FF2ACE" w:rsidP="00FF2ACE">
      <w:pPr>
        <w:pStyle w:val="0"/>
        <w:numPr>
          <w:ilvl w:val="0"/>
          <w:numId w:val="44"/>
        </w:numPr>
        <w:ind w:left="0" w:firstLineChars="200" w:firstLine="480"/>
      </w:pPr>
      <w:r w:rsidRPr="00C93E9D">
        <w:rPr>
          <w:rFonts w:hint="eastAsia"/>
        </w:rPr>
        <w:t>《自然资源部</w:t>
      </w:r>
      <w:r w:rsidRPr="00C93E9D">
        <w:rPr>
          <w:rFonts w:hint="eastAsia"/>
        </w:rPr>
        <w:t xml:space="preserve"> </w:t>
      </w:r>
      <w:r w:rsidRPr="00C93E9D">
        <w:rPr>
          <w:rFonts w:hint="eastAsia"/>
        </w:rPr>
        <w:t>农业农村部</w:t>
      </w:r>
      <w:r w:rsidRPr="00C93E9D">
        <w:rPr>
          <w:rFonts w:hint="eastAsia"/>
        </w:rPr>
        <w:t xml:space="preserve"> </w:t>
      </w:r>
      <w:r w:rsidRPr="00C93E9D">
        <w:rPr>
          <w:rFonts w:hint="eastAsia"/>
        </w:rPr>
        <w:t>国家林业和草原局关于严格耕地用途管制有关问题的通知》（</w:t>
      </w:r>
      <w:proofErr w:type="gramStart"/>
      <w:r w:rsidRPr="00C93E9D">
        <w:rPr>
          <w:rFonts w:hint="eastAsia"/>
        </w:rPr>
        <w:t>自然资发〔</w:t>
      </w:r>
      <w:r w:rsidRPr="00C93E9D">
        <w:rPr>
          <w:rFonts w:hint="eastAsia"/>
        </w:rPr>
        <w:t>2021</w:t>
      </w:r>
      <w:r w:rsidRPr="00C93E9D">
        <w:rPr>
          <w:rFonts w:hint="eastAsia"/>
        </w:rPr>
        <w:t>〕</w:t>
      </w:r>
      <w:proofErr w:type="gramEnd"/>
      <w:r w:rsidRPr="00C93E9D">
        <w:rPr>
          <w:rFonts w:hint="eastAsia"/>
        </w:rPr>
        <w:t>166</w:t>
      </w:r>
      <w:r w:rsidRPr="00C93E9D">
        <w:rPr>
          <w:rFonts w:hint="eastAsia"/>
        </w:rPr>
        <w:t>号）；</w:t>
      </w:r>
    </w:p>
    <w:p w14:paraId="72A9FE7E" w14:textId="177A79BE" w:rsidR="00FF2ACE" w:rsidRPr="00C93E9D" w:rsidRDefault="00FF2ACE" w:rsidP="00FF2ACE">
      <w:pPr>
        <w:pStyle w:val="0"/>
        <w:numPr>
          <w:ilvl w:val="0"/>
          <w:numId w:val="44"/>
        </w:numPr>
        <w:ind w:left="0" w:firstLineChars="200" w:firstLine="480"/>
      </w:pPr>
      <w:r w:rsidRPr="00C93E9D">
        <w:t>《关于进一步加强建设项目环境保护管理工作的通知》（环发〔</w:t>
      </w:r>
      <w:r w:rsidRPr="00C93E9D">
        <w:t>2001</w:t>
      </w:r>
      <w:r w:rsidRPr="00C93E9D">
        <w:t>〕</w:t>
      </w:r>
      <w:r w:rsidRPr="00C93E9D">
        <w:t>19</w:t>
      </w:r>
      <w:r w:rsidRPr="00C93E9D">
        <w:t>号，</w:t>
      </w:r>
      <w:r w:rsidRPr="00C93E9D">
        <w:t>2001.2.21</w:t>
      </w:r>
      <w:r w:rsidRPr="00C93E9D">
        <w:t>）；</w:t>
      </w:r>
    </w:p>
    <w:p w14:paraId="52B9D829" w14:textId="75D67CAB" w:rsidR="00FF2ACE" w:rsidRPr="00C93E9D" w:rsidRDefault="00FF2ACE" w:rsidP="00FF2ACE">
      <w:pPr>
        <w:pStyle w:val="0"/>
        <w:numPr>
          <w:ilvl w:val="0"/>
          <w:numId w:val="44"/>
        </w:numPr>
        <w:ind w:left="0" w:firstLineChars="200" w:firstLine="480"/>
      </w:pPr>
      <w:r w:rsidRPr="00C93E9D">
        <w:t>《关于进一步加强石油天然气行业环境影响评价管理的通知》（</w:t>
      </w:r>
      <w:proofErr w:type="gramStart"/>
      <w:r w:rsidRPr="00C93E9D">
        <w:t>环办环评函</w:t>
      </w:r>
      <w:proofErr w:type="gramEnd"/>
      <w:r w:rsidRPr="00C93E9D">
        <w:t>〔</w:t>
      </w:r>
      <w:r w:rsidRPr="00C93E9D">
        <w:t>2019</w:t>
      </w:r>
      <w:r w:rsidRPr="00C93E9D">
        <w:t>〕</w:t>
      </w:r>
      <w:r w:rsidRPr="00C93E9D">
        <w:t>910</w:t>
      </w:r>
      <w:r w:rsidRPr="00C93E9D">
        <w:t>号）；</w:t>
      </w:r>
    </w:p>
    <w:p w14:paraId="18BA6427" w14:textId="77777777" w:rsidR="00FF2ACE" w:rsidRPr="00C93E9D" w:rsidRDefault="00FF2ACE" w:rsidP="00FF2ACE">
      <w:pPr>
        <w:pStyle w:val="0"/>
        <w:numPr>
          <w:ilvl w:val="0"/>
          <w:numId w:val="44"/>
        </w:numPr>
        <w:ind w:left="0" w:firstLineChars="200" w:firstLine="480"/>
      </w:pPr>
      <w:r w:rsidRPr="00C93E9D">
        <w:t>《环境影响评价公众参与办法》（</w:t>
      </w:r>
      <w:r w:rsidRPr="00C93E9D">
        <w:t>2018</w:t>
      </w:r>
      <w:r w:rsidRPr="00C93E9D">
        <w:t>年</w:t>
      </w:r>
      <w:r w:rsidRPr="00C93E9D">
        <w:t>7</w:t>
      </w:r>
      <w:r w:rsidRPr="00C93E9D">
        <w:t>月</w:t>
      </w:r>
      <w:r w:rsidRPr="00C93E9D">
        <w:t>16</w:t>
      </w:r>
      <w:r w:rsidRPr="00C93E9D">
        <w:t>日）；</w:t>
      </w:r>
    </w:p>
    <w:p w14:paraId="430D4915" w14:textId="36D7B433" w:rsidR="00FF2ACE" w:rsidRPr="00C93E9D" w:rsidRDefault="00FF2ACE" w:rsidP="00FF2ACE">
      <w:pPr>
        <w:pStyle w:val="0"/>
        <w:numPr>
          <w:ilvl w:val="0"/>
          <w:numId w:val="44"/>
        </w:numPr>
        <w:ind w:left="0" w:firstLineChars="200" w:firstLine="480"/>
      </w:pPr>
      <w:r w:rsidRPr="00C93E9D">
        <w:t>《突发环境事件应急管理办法》（部令第</w:t>
      </w:r>
      <w:r w:rsidRPr="00C93E9D">
        <w:t>34</w:t>
      </w:r>
      <w:r w:rsidRPr="00C93E9D">
        <w:t>号，</w:t>
      </w:r>
      <w:r w:rsidRPr="00C93E9D">
        <w:t>2015.6.5</w:t>
      </w:r>
      <w:r w:rsidRPr="00C93E9D">
        <w:t>）；</w:t>
      </w:r>
    </w:p>
    <w:p w14:paraId="7A174AE3" w14:textId="15198259" w:rsidR="00FF2ACE" w:rsidRPr="00C93E9D" w:rsidRDefault="00FF2ACE" w:rsidP="00FF2ACE">
      <w:pPr>
        <w:pStyle w:val="0"/>
        <w:numPr>
          <w:ilvl w:val="0"/>
          <w:numId w:val="44"/>
        </w:numPr>
        <w:ind w:left="0" w:firstLineChars="200" w:firstLine="480"/>
      </w:pPr>
      <w:r w:rsidRPr="00C93E9D">
        <w:t>《关于进一步加强环境影响评价管理防范环境风险的通知》（环发〔</w:t>
      </w:r>
      <w:r w:rsidRPr="00C93E9D">
        <w:t>2012</w:t>
      </w:r>
      <w:r w:rsidRPr="00C93E9D">
        <w:t>〕</w:t>
      </w:r>
      <w:r w:rsidRPr="00C93E9D">
        <w:t>77</w:t>
      </w:r>
      <w:r w:rsidRPr="00C93E9D">
        <w:t>号，</w:t>
      </w:r>
      <w:r w:rsidRPr="00C93E9D">
        <w:t>2012.7.3</w:t>
      </w:r>
      <w:r w:rsidRPr="00C93E9D">
        <w:t>）；</w:t>
      </w:r>
    </w:p>
    <w:p w14:paraId="14AFD56D" w14:textId="77777777" w:rsidR="00FF2ACE" w:rsidRPr="00C93E9D" w:rsidRDefault="00FF2ACE" w:rsidP="00FF2ACE">
      <w:pPr>
        <w:pStyle w:val="0"/>
        <w:numPr>
          <w:ilvl w:val="0"/>
          <w:numId w:val="44"/>
        </w:numPr>
        <w:ind w:left="0" w:firstLineChars="200" w:firstLine="480"/>
      </w:pPr>
      <w:r w:rsidRPr="00C93E9D">
        <w:t>《关于切实加强风险防范严格环境影响评价管理的通知》（环发〔</w:t>
      </w:r>
      <w:r w:rsidRPr="00C93E9D">
        <w:t>2012</w:t>
      </w:r>
      <w:r w:rsidRPr="00C93E9D">
        <w:t>〕</w:t>
      </w:r>
      <w:r w:rsidRPr="00C93E9D">
        <w:t>98</w:t>
      </w:r>
      <w:r w:rsidRPr="00C93E9D">
        <w:t>号，</w:t>
      </w:r>
      <w:r w:rsidRPr="00C93E9D">
        <w:t>2012.8.8</w:t>
      </w:r>
      <w:r w:rsidRPr="00C93E9D">
        <w:t>）；</w:t>
      </w:r>
    </w:p>
    <w:p w14:paraId="0B53A90F" w14:textId="05FB1782" w:rsidR="00FF2ACE" w:rsidRPr="00C93E9D" w:rsidRDefault="00FF2ACE" w:rsidP="00FF2ACE">
      <w:pPr>
        <w:pStyle w:val="0"/>
        <w:numPr>
          <w:ilvl w:val="0"/>
          <w:numId w:val="44"/>
        </w:numPr>
        <w:ind w:left="0" w:firstLineChars="200" w:firstLine="480"/>
      </w:pPr>
      <w:r w:rsidRPr="00C93E9D">
        <w:t>《石油天然气开采业污染防治技术政策》（环保部公告</w:t>
      </w:r>
      <w:r w:rsidRPr="00C93E9D">
        <w:t>2012</w:t>
      </w:r>
      <w:r w:rsidRPr="00C93E9D">
        <w:t>年第</w:t>
      </w:r>
      <w:r w:rsidRPr="00C93E9D">
        <w:t>18</w:t>
      </w:r>
      <w:r w:rsidRPr="00C93E9D">
        <w:t>号，</w:t>
      </w:r>
      <w:r w:rsidRPr="00C93E9D">
        <w:t xml:space="preserve">2012.03.07 </w:t>
      </w:r>
      <w:r w:rsidRPr="00C93E9D">
        <w:t>实施；</w:t>
      </w:r>
    </w:p>
    <w:p w14:paraId="182B4FD4" w14:textId="435F519D" w:rsidR="00FF2ACE" w:rsidRPr="00C93E9D" w:rsidRDefault="00FF2ACE" w:rsidP="00FF2ACE">
      <w:pPr>
        <w:pStyle w:val="0"/>
        <w:numPr>
          <w:ilvl w:val="0"/>
          <w:numId w:val="44"/>
        </w:numPr>
        <w:ind w:left="0" w:firstLineChars="200" w:firstLine="480"/>
      </w:pPr>
      <w:r w:rsidRPr="00C93E9D">
        <w:t>《产业结构调整指导目录》（</w:t>
      </w:r>
      <w:r w:rsidRPr="00C93E9D">
        <w:t>2019</w:t>
      </w:r>
      <w:r w:rsidRPr="00C93E9D">
        <w:t>年修订）（</w:t>
      </w:r>
      <w:r w:rsidRPr="00C93E9D">
        <w:t>2020.1.1</w:t>
      </w:r>
      <w:r w:rsidRPr="00C93E9D">
        <w:t>施行）；</w:t>
      </w:r>
    </w:p>
    <w:p w14:paraId="4717EDE1" w14:textId="77777777" w:rsidR="00FF2ACE" w:rsidRPr="00C93E9D" w:rsidRDefault="00FF2ACE" w:rsidP="00FF2ACE">
      <w:pPr>
        <w:pStyle w:val="0"/>
        <w:numPr>
          <w:ilvl w:val="0"/>
          <w:numId w:val="44"/>
        </w:numPr>
        <w:ind w:left="0" w:firstLineChars="200" w:firstLine="480"/>
      </w:pPr>
      <w:r w:rsidRPr="00C93E9D">
        <w:t>《国家发展改革委关于修改</w:t>
      </w:r>
      <w:r w:rsidRPr="00C93E9D">
        <w:t>&lt;</w:t>
      </w:r>
      <w:r w:rsidRPr="00C93E9D">
        <w:t>产业结构调整指导目录（</w:t>
      </w:r>
      <w:r w:rsidRPr="00C93E9D">
        <w:t>2019</w:t>
      </w:r>
      <w:r w:rsidRPr="00C93E9D">
        <w:t>年本）</w:t>
      </w:r>
      <w:r w:rsidRPr="00C93E9D">
        <w:t>&gt;</w:t>
      </w:r>
      <w:r w:rsidRPr="00C93E9D">
        <w:t>的决定》（中华人民共和国国家发展和改革委员会令第</w:t>
      </w:r>
      <w:r w:rsidRPr="00C93E9D">
        <w:t>49</w:t>
      </w:r>
      <w:r w:rsidRPr="00C93E9D">
        <w:t>号）（</w:t>
      </w:r>
      <w:r w:rsidRPr="00C93E9D">
        <w:t>2021</w:t>
      </w:r>
      <w:r w:rsidRPr="00C93E9D">
        <w:t>年修订）；</w:t>
      </w:r>
    </w:p>
    <w:p w14:paraId="26A5E5A8" w14:textId="77777777" w:rsidR="00FF2ACE" w:rsidRPr="00C93E9D" w:rsidRDefault="00FF2ACE" w:rsidP="00FF2ACE">
      <w:pPr>
        <w:pStyle w:val="0"/>
        <w:numPr>
          <w:ilvl w:val="0"/>
          <w:numId w:val="44"/>
        </w:numPr>
        <w:ind w:left="0" w:firstLineChars="200" w:firstLine="480"/>
      </w:pPr>
      <w:r w:rsidRPr="00C93E9D">
        <w:t>《关于推进环境保护公众参与的指导意见》（</w:t>
      </w:r>
      <w:proofErr w:type="gramStart"/>
      <w:r w:rsidRPr="00C93E9D">
        <w:t>环办〔</w:t>
      </w:r>
      <w:r w:rsidRPr="00C93E9D">
        <w:t>2014</w:t>
      </w:r>
      <w:r w:rsidRPr="00C93E9D">
        <w:t>〕</w:t>
      </w:r>
      <w:proofErr w:type="gramEnd"/>
      <w:r w:rsidRPr="00C93E9D">
        <w:t>48</w:t>
      </w:r>
      <w:r w:rsidRPr="00C93E9D">
        <w:t>号）；</w:t>
      </w:r>
    </w:p>
    <w:p w14:paraId="1989403F" w14:textId="77777777" w:rsidR="00FF2ACE" w:rsidRPr="00C93E9D" w:rsidRDefault="00FF2ACE" w:rsidP="00FF2ACE">
      <w:pPr>
        <w:pStyle w:val="0"/>
        <w:numPr>
          <w:ilvl w:val="0"/>
          <w:numId w:val="44"/>
        </w:numPr>
        <w:ind w:left="0" w:firstLineChars="200" w:firstLine="480"/>
      </w:pPr>
      <w:r w:rsidRPr="00C93E9D">
        <w:t>《关于落实大气污染防治行动计划严格环境影响评价准入的通知》</w:t>
      </w:r>
      <w:r w:rsidRPr="00C93E9D">
        <w:lastRenderedPageBreak/>
        <w:t>（</w:t>
      </w:r>
      <w:proofErr w:type="gramStart"/>
      <w:r w:rsidRPr="00C93E9D">
        <w:t>环办〔</w:t>
      </w:r>
      <w:r w:rsidRPr="00C93E9D">
        <w:t>2014</w:t>
      </w:r>
      <w:r w:rsidRPr="00C93E9D">
        <w:t>〕</w:t>
      </w:r>
      <w:proofErr w:type="gramEnd"/>
      <w:r w:rsidRPr="00C93E9D">
        <w:t>30</w:t>
      </w:r>
      <w:r w:rsidRPr="00C93E9D">
        <w:t>号）；</w:t>
      </w:r>
    </w:p>
    <w:p w14:paraId="76D24B0D" w14:textId="77777777" w:rsidR="00FF2ACE" w:rsidRPr="00C93E9D" w:rsidRDefault="00FF2ACE" w:rsidP="00FF2ACE">
      <w:pPr>
        <w:pStyle w:val="0"/>
        <w:numPr>
          <w:ilvl w:val="0"/>
          <w:numId w:val="44"/>
        </w:numPr>
        <w:ind w:left="0" w:firstLineChars="200" w:firstLine="480"/>
      </w:pPr>
      <w:r w:rsidRPr="00C93E9D">
        <w:t>《建设项目环境影响评价分类管理名录》，生态环境部令第</w:t>
      </w:r>
      <w:r w:rsidRPr="00C93E9D">
        <w:t>16</w:t>
      </w:r>
      <w:r w:rsidRPr="00C93E9D">
        <w:t>号，</w:t>
      </w:r>
      <w:r w:rsidRPr="00C93E9D">
        <w:t>2021.1.1</w:t>
      </w:r>
      <w:r w:rsidRPr="00C93E9D">
        <w:t>起施行；</w:t>
      </w:r>
    </w:p>
    <w:p w14:paraId="569E7C13" w14:textId="449B7250" w:rsidR="00FF2ACE" w:rsidRPr="00C93E9D" w:rsidRDefault="00FF2ACE" w:rsidP="00FF2ACE">
      <w:pPr>
        <w:pStyle w:val="0"/>
        <w:numPr>
          <w:ilvl w:val="0"/>
          <w:numId w:val="44"/>
        </w:numPr>
        <w:ind w:left="0" w:firstLineChars="200" w:firstLine="480"/>
      </w:pPr>
      <w:r w:rsidRPr="00C93E9D">
        <w:t>《国家危险废物名录》环境保护部令第</w:t>
      </w:r>
      <w:r w:rsidRPr="00C93E9D">
        <w:t>15</w:t>
      </w:r>
      <w:r w:rsidRPr="00C93E9D">
        <w:t>号，</w:t>
      </w:r>
      <w:r w:rsidRPr="00C93E9D">
        <w:t>2021.1.1</w:t>
      </w:r>
      <w:r w:rsidRPr="00C93E9D">
        <w:t>起施行；</w:t>
      </w:r>
    </w:p>
    <w:p w14:paraId="4CF7DC47" w14:textId="77777777" w:rsidR="00FF2ACE" w:rsidRPr="00C93E9D" w:rsidRDefault="00FF2ACE" w:rsidP="00FF2ACE">
      <w:pPr>
        <w:pStyle w:val="0"/>
        <w:numPr>
          <w:ilvl w:val="0"/>
          <w:numId w:val="44"/>
        </w:numPr>
        <w:ind w:left="0" w:firstLineChars="200" w:firstLine="480"/>
      </w:pPr>
      <w:r w:rsidRPr="00C93E9D">
        <w:t>《关于划定并严守生态保护红线的若干意见》（中共中央办公厅、国务院办公厅，</w:t>
      </w:r>
      <w:r w:rsidRPr="00C93E9D">
        <w:t>2017.2.7</w:t>
      </w:r>
      <w:r w:rsidRPr="00C93E9D">
        <w:t>）；</w:t>
      </w:r>
    </w:p>
    <w:p w14:paraId="71AFC9F2" w14:textId="6360407E" w:rsidR="00FF2ACE" w:rsidRPr="00C93E9D" w:rsidRDefault="00FF2ACE" w:rsidP="00FF2ACE">
      <w:pPr>
        <w:pStyle w:val="0"/>
        <w:numPr>
          <w:ilvl w:val="0"/>
          <w:numId w:val="44"/>
        </w:numPr>
        <w:ind w:left="0" w:firstLineChars="200" w:firstLine="480"/>
      </w:pPr>
      <w:r w:rsidRPr="00C93E9D">
        <w:t>《全国生态环境保护纲要》（国发〔</w:t>
      </w:r>
      <w:r w:rsidRPr="00C93E9D">
        <w:t>2000</w:t>
      </w:r>
      <w:r w:rsidRPr="00C93E9D">
        <w:t>〕</w:t>
      </w:r>
      <w:r w:rsidRPr="00C93E9D">
        <w:t>38</w:t>
      </w:r>
      <w:r w:rsidRPr="00C93E9D">
        <w:t>号）；</w:t>
      </w:r>
    </w:p>
    <w:p w14:paraId="718BC249" w14:textId="77777777" w:rsidR="00FF2ACE" w:rsidRPr="00C93E9D" w:rsidRDefault="00FF2ACE" w:rsidP="00FF2ACE">
      <w:pPr>
        <w:pStyle w:val="0"/>
        <w:numPr>
          <w:ilvl w:val="0"/>
          <w:numId w:val="44"/>
        </w:numPr>
        <w:ind w:left="0" w:firstLineChars="200" w:firstLine="480"/>
      </w:pPr>
      <w:r w:rsidRPr="00C93E9D">
        <w:t>《国家重点生态功能保护区规划纲要》（环发〔</w:t>
      </w:r>
      <w:r w:rsidRPr="00C93E9D">
        <w:t>2007</w:t>
      </w:r>
      <w:r w:rsidRPr="00C93E9D">
        <w:t>〕</w:t>
      </w:r>
      <w:r w:rsidRPr="00C93E9D">
        <w:t>165</w:t>
      </w:r>
      <w:r w:rsidRPr="00C93E9D">
        <w:t>号）；</w:t>
      </w:r>
    </w:p>
    <w:p w14:paraId="681B2BE8" w14:textId="77777777" w:rsidR="00FF2ACE" w:rsidRPr="00C93E9D" w:rsidRDefault="00FF2ACE" w:rsidP="00FF2ACE">
      <w:pPr>
        <w:pStyle w:val="0"/>
        <w:numPr>
          <w:ilvl w:val="0"/>
          <w:numId w:val="44"/>
        </w:numPr>
        <w:ind w:left="0" w:firstLineChars="200" w:firstLine="480"/>
      </w:pPr>
      <w:r w:rsidRPr="00C93E9D">
        <w:t>《全国生态功能区划（修编版）》（环境保护部、中国科学院公告</w:t>
      </w:r>
      <w:r w:rsidRPr="00C93E9D">
        <w:t>2015</w:t>
      </w:r>
      <w:r w:rsidRPr="00C93E9D">
        <w:t>年第</w:t>
      </w:r>
      <w:r w:rsidRPr="00C93E9D">
        <w:t>61</w:t>
      </w:r>
      <w:r w:rsidRPr="00C93E9D">
        <w:t>号）；</w:t>
      </w:r>
    </w:p>
    <w:p w14:paraId="41E44C69" w14:textId="77777777" w:rsidR="00FF2ACE" w:rsidRPr="00C93E9D" w:rsidRDefault="00FF2ACE" w:rsidP="00FF2ACE">
      <w:pPr>
        <w:pStyle w:val="0"/>
        <w:numPr>
          <w:ilvl w:val="0"/>
          <w:numId w:val="44"/>
        </w:numPr>
        <w:ind w:left="0" w:firstLineChars="200" w:firstLine="480"/>
      </w:pPr>
      <w:r w:rsidRPr="00C93E9D">
        <w:t>《关于加强国家重点生态功能区环境保护和管理的意见》（环发〔</w:t>
      </w:r>
      <w:r w:rsidRPr="00C93E9D">
        <w:t>2013</w:t>
      </w:r>
      <w:r w:rsidRPr="00C93E9D">
        <w:t>〕</w:t>
      </w:r>
      <w:r w:rsidRPr="00C93E9D">
        <w:t>16</w:t>
      </w:r>
      <w:r w:rsidRPr="00C93E9D">
        <w:t>号）；</w:t>
      </w:r>
    </w:p>
    <w:p w14:paraId="732CAF7B" w14:textId="09C7DBBF" w:rsidR="00FF2ACE" w:rsidRPr="00C93E9D" w:rsidRDefault="00FF2ACE" w:rsidP="00FF2ACE">
      <w:pPr>
        <w:pStyle w:val="0"/>
        <w:numPr>
          <w:ilvl w:val="0"/>
          <w:numId w:val="44"/>
        </w:numPr>
        <w:ind w:left="0" w:firstLineChars="200" w:firstLine="480"/>
      </w:pPr>
      <w:r w:rsidRPr="00C93E9D">
        <w:t>《关于推进污水资源化利用的指导意见》（</w:t>
      </w:r>
      <w:proofErr w:type="gramStart"/>
      <w:r w:rsidRPr="00C93E9D">
        <w:t>发改环</w:t>
      </w:r>
      <w:proofErr w:type="gramEnd"/>
      <w:r w:rsidRPr="00C93E9D">
        <w:t>资〔</w:t>
      </w:r>
      <w:r w:rsidRPr="00C93E9D">
        <w:t>2021</w:t>
      </w:r>
      <w:r w:rsidRPr="00C93E9D">
        <w:t>〕</w:t>
      </w:r>
      <w:r w:rsidRPr="00C93E9D">
        <w:t>13</w:t>
      </w:r>
      <w:r w:rsidRPr="00C93E9D">
        <w:t>号）；</w:t>
      </w:r>
    </w:p>
    <w:p w14:paraId="473AE505" w14:textId="77777777" w:rsidR="00FF2ACE" w:rsidRPr="00C93E9D" w:rsidRDefault="00FF2ACE" w:rsidP="00FF2ACE">
      <w:pPr>
        <w:pStyle w:val="0"/>
        <w:numPr>
          <w:ilvl w:val="0"/>
          <w:numId w:val="44"/>
        </w:numPr>
        <w:ind w:left="0" w:firstLineChars="200" w:firstLine="480"/>
      </w:pPr>
      <w:r w:rsidRPr="00C93E9D">
        <w:t>《危险废物环境管理指南</w:t>
      </w:r>
      <w:r w:rsidRPr="00C93E9D">
        <w:t xml:space="preserve"> </w:t>
      </w:r>
      <w:r w:rsidRPr="00C93E9D">
        <w:t>陆上石油天然气开采》（生态环境部公告</w:t>
      </w:r>
      <w:r w:rsidRPr="00C93E9D">
        <w:t>2021</w:t>
      </w:r>
      <w:r w:rsidRPr="00C93E9D">
        <w:t>年第</w:t>
      </w:r>
      <w:r w:rsidRPr="00C93E9D">
        <w:t>74</w:t>
      </w:r>
      <w:r w:rsidRPr="00C93E9D">
        <w:t>号）；</w:t>
      </w:r>
    </w:p>
    <w:p w14:paraId="38802CDF" w14:textId="77777777" w:rsidR="00FF2ACE" w:rsidRPr="00C93E9D" w:rsidRDefault="00FF2ACE" w:rsidP="00FF2ACE">
      <w:pPr>
        <w:pStyle w:val="0"/>
        <w:numPr>
          <w:ilvl w:val="0"/>
          <w:numId w:val="44"/>
        </w:numPr>
        <w:ind w:left="0" w:firstLineChars="200" w:firstLine="480"/>
      </w:pPr>
      <w:r w:rsidRPr="00C93E9D">
        <w:t>《四川省自然资源厅关于进一步明确临时用地管理有关事项的通知》（</w:t>
      </w:r>
      <w:proofErr w:type="gramStart"/>
      <w:r w:rsidRPr="00C93E9D">
        <w:t>川自然资规</w:t>
      </w:r>
      <w:proofErr w:type="gramEnd"/>
      <w:r w:rsidRPr="00C93E9D">
        <w:t>〔</w:t>
      </w:r>
      <w:r w:rsidRPr="00C93E9D">
        <w:t>2022</w:t>
      </w:r>
      <w:r w:rsidRPr="00C93E9D">
        <w:t>〕</w:t>
      </w:r>
      <w:r w:rsidRPr="00C93E9D">
        <w:t>3</w:t>
      </w:r>
      <w:r w:rsidRPr="00C93E9D">
        <w:t>号）；</w:t>
      </w:r>
    </w:p>
    <w:p w14:paraId="306E8679" w14:textId="23D1011C" w:rsidR="00FF2ACE" w:rsidRPr="00C93E9D" w:rsidRDefault="00FF2ACE" w:rsidP="00A95DB4">
      <w:pPr>
        <w:pStyle w:val="0"/>
        <w:numPr>
          <w:ilvl w:val="0"/>
          <w:numId w:val="44"/>
        </w:numPr>
        <w:ind w:left="0" w:firstLineChars="200" w:firstLine="480"/>
      </w:pPr>
      <w:r w:rsidRPr="00C93E9D">
        <w:t>达州市人民政府《关于落实生态保护红线、环境质量底线、资源利用上线制定生态环境准入清单实施生态环境分区管控的通知》达市府发〔</w:t>
      </w:r>
      <w:r w:rsidRPr="00C93E9D">
        <w:t>2021</w:t>
      </w:r>
      <w:r w:rsidRPr="00C93E9D">
        <w:t>〕</w:t>
      </w:r>
      <w:r w:rsidRPr="00C93E9D">
        <w:t>17</w:t>
      </w:r>
      <w:r w:rsidRPr="00C93E9D">
        <w:t>号。</w:t>
      </w:r>
    </w:p>
    <w:p w14:paraId="62415192" w14:textId="44710339" w:rsidR="00DC446C" w:rsidRPr="00C93E9D" w:rsidRDefault="003B1968" w:rsidP="00EE75BC">
      <w:pPr>
        <w:pStyle w:val="3"/>
        <w:spacing w:before="163"/>
        <w:rPr>
          <w:b/>
          <w:lang w:eastAsia="zh-CN"/>
        </w:rPr>
      </w:pPr>
      <w:bookmarkStart w:id="30" w:name="_Toc120173057"/>
      <w:r w:rsidRPr="00C93E9D">
        <w:rPr>
          <w:lang w:eastAsia="zh-CN"/>
        </w:rPr>
        <w:t>地方性法规及规范性文件</w:t>
      </w:r>
      <w:bookmarkEnd w:id="30"/>
    </w:p>
    <w:p w14:paraId="7EE3374F" w14:textId="77777777" w:rsidR="00FE3795" w:rsidRPr="00C93E9D" w:rsidRDefault="00FE3795" w:rsidP="003D2EEB">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1</w:t>
      </w:r>
      <w:r w:rsidRPr="00C93E9D">
        <w:rPr>
          <w:rFonts w:cs="Times New Roman"/>
          <w:bCs/>
          <w:color w:val="000000" w:themeColor="text1"/>
          <w:szCs w:val="24"/>
        </w:rPr>
        <w:t>）《四川省重点保护野生动物名录》（</w:t>
      </w:r>
      <w:r w:rsidRPr="00C93E9D">
        <w:rPr>
          <w:rFonts w:cs="Times New Roman"/>
          <w:bCs/>
          <w:color w:val="000000" w:themeColor="text1"/>
          <w:szCs w:val="24"/>
        </w:rPr>
        <w:t>1990.3.12</w:t>
      </w:r>
      <w:r w:rsidRPr="00C93E9D">
        <w:rPr>
          <w:rFonts w:cs="Times New Roman"/>
          <w:bCs/>
          <w:color w:val="000000" w:themeColor="text1"/>
          <w:szCs w:val="24"/>
        </w:rPr>
        <w:t>）；</w:t>
      </w:r>
    </w:p>
    <w:p w14:paraId="6DCDD9C4" w14:textId="77777777" w:rsidR="00FE3795" w:rsidRPr="00C93E9D" w:rsidRDefault="00FE3795" w:rsidP="003D2EEB">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2</w:t>
      </w:r>
      <w:r w:rsidRPr="00C93E9D">
        <w:rPr>
          <w:rFonts w:cs="Times New Roman"/>
          <w:bCs/>
          <w:color w:val="000000" w:themeColor="text1"/>
          <w:szCs w:val="24"/>
        </w:rPr>
        <w:t>）《四川省新增重点保护野生动物名录》（</w:t>
      </w:r>
      <w:r w:rsidRPr="00C93E9D">
        <w:rPr>
          <w:rFonts w:cs="Times New Roman"/>
          <w:bCs/>
          <w:color w:val="000000" w:themeColor="text1"/>
          <w:szCs w:val="24"/>
        </w:rPr>
        <w:t>2000.9.13</w:t>
      </w:r>
      <w:r w:rsidRPr="00C93E9D">
        <w:rPr>
          <w:rFonts w:cs="Times New Roman"/>
          <w:bCs/>
          <w:color w:val="000000" w:themeColor="text1"/>
          <w:szCs w:val="24"/>
        </w:rPr>
        <w:t>）；</w:t>
      </w:r>
    </w:p>
    <w:p w14:paraId="0D282F04" w14:textId="04790ACB" w:rsidR="00FE3795" w:rsidRPr="00C93E9D" w:rsidRDefault="00FE3795" w:rsidP="003D2EEB">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3</w:t>
      </w:r>
      <w:r w:rsidRPr="00C93E9D">
        <w:rPr>
          <w:rFonts w:cs="Times New Roman"/>
          <w:bCs/>
          <w:color w:val="000000" w:themeColor="text1"/>
          <w:szCs w:val="24"/>
        </w:rPr>
        <w:t>）《四川省基本农田保护实施细则》（</w:t>
      </w:r>
      <w:r w:rsidRPr="00C93E9D">
        <w:rPr>
          <w:rFonts w:cs="Times New Roman"/>
          <w:bCs/>
          <w:color w:val="000000" w:themeColor="text1"/>
          <w:szCs w:val="24"/>
        </w:rPr>
        <w:t>1996.2.29</w:t>
      </w:r>
      <w:r w:rsidRPr="00C93E9D">
        <w:rPr>
          <w:rFonts w:cs="Times New Roman"/>
          <w:bCs/>
          <w:color w:val="000000" w:themeColor="text1"/>
          <w:szCs w:val="24"/>
        </w:rPr>
        <w:t>）；</w:t>
      </w:r>
    </w:p>
    <w:p w14:paraId="59A054D7" w14:textId="77777777" w:rsidR="00FE3795" w:rsidRPr="00C93E9D" w:rsidRDefault="00FE3795" w:rsidP="003D2EEB">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4</w:t>
      </w:r>
      <w:r w:rsidRPr="00C93E9D">
        <w:rPr>
          <w:rFonts w:cs="Times New Roman"/>
          <w:bCs/>
          <w:color w:val="000000" w:themeColor="text1"/>
          <w:szCs w:val="24"/>
        </w:rPr>
        <w:t>）《四川省环境保护条例》（</w:t>
      </w:r>
      <w:r w:rsidRPr="00C93E9D">
        <w:rPr>
          <w:rFonts w:cs="Times New Roman"/>
          <w:bCs/>
          <w:color w:val="000000" w:themeColor="text1"/>
          <w:szCs w:val="24"/>
        </w:rPr>
        <w:t>2017</w:t>
      </w:r>
      <w:r w:rsidRPr="00C93E9D">
        <w:rPr>
          <w:rFonts w:cs="Times New Roman"/>
          <w:bCs/>
          <w:color w:val="000000" w:themeColor="text1"/>
          <w:szCs w:val="24"/>
        </w:rPr>
        <w:t>年</w:t>
      </w:r>
      <w:r w:rsidRPr="00C93E9D">
        <w:rPr>
          <w:rFonts w:cs="Times New Roman"/>
          <w:bCs/>
          <w:color w:val="000000" w:themeColor="text1"/>
          <w:szCs w:val="24"/>
        </w:rPr>
        <w:t>9</w:t>
      </w:r>
      <w:r w:rsidRPr="00C93E9D">
        <w:rPr>
          <w:rFonts w:cs="Times New Roman"/>
          <w:bCs/>
          <w:color w:val="000000" w:themeColor="text1"/>
          <w:szCs w:val="24"/>
        </w:rPr>
        <w:t>月</w:t>
      </w:r>
      <w:r w:rsidRPr="00C93E9D">
        <w:rPr>
          <w:rFonts w:cs="Times New Roman"/>
          <w:bCs/>
          <w:color w:val="000000" w:themeColor="text1"/>
          <w:szCs w:val="24"/>
        </w:rPr>
        <w:t>22</w:t>
      </w:r>
      <w:r w:rsidRPr="00C93E9D">
        <w:rPr>
          <w:rFonts w:cs="Times New Roman"/>
          <w:bCs/>
          <w:color w:val="000000" w:themeColor="text1"/>
          <w:szCs w:val="24"/>
        </w:rPr>
        <w:t>日修订）；</w:t>
      </w:r>
    </w:p>
    <w:p w14:paraId="136F5CED" w14:textId="6C42FC33" w:rsidR="00FE3795" w:rsidRPr="00C93E9D" w:rsidRDefault="00FE3795" w:rsidP="003D2EEB">
      <w:pPr>
        <w:tabs>
          <w:tab w:val="left" w:pos="0"/>
        </w:tabs>
        <w:ind w:firstLine="480"/>
        <w:rPr>
          <w:rFonts w:cs="Times New Roman"/>
          <w:bCs/>
          <w:color w:val="000000" w:themeColor="text1"/>
          <w:szCs w:val="24"/>
        </w:rPr>
      </w:pPr>
      <w:r w:rsidRPr="00C93E9D">
        <w:rPr>
          <w:rFonts w:cs="Times New Roman"/>
          <w:bCs/>
          <w:color w:val="000000" w:themeColor="text1"/>
          <w:szCs w:val="24"/>
        </w:rPr>
        <w:t>（</w:t>
      </w:r>
      <w:r w:rsidR="008A6850" w:rsidRPr="00C93E9D">
        <w:rPr>
          <w:rFonts w:cs="Times New Roman"/>
          <w:bCs/>
          <w:color w:val="000000" w:themeColor="text1"/>
          <w:szCs w:val="24"/>
        </w:rPr>
        <w:t>5</w:t>
      </w:r>
      <w:r w:rsidRPr="00C93E9D">
        <w:rPr>
          <w:rFonts w:cs="Times New Roman"/>
          <w:bCs/>
          <w:color w:val="000000" w:themeColor="text1"/>
          <w:szCs w:val="24"/>
        </w:rPr>
        <w:t>）《四川省生态功能区划》</w:t>
      </w:r>
      <w:r w:rsidR="008E7B30" w:rsidRPr="00C93E9D">
        <w:rPr>
          <w:rFonts w:cs="Times New Roman"/>
          <w:bCs/>
          <w:color w:val="000000" w:themeColor="text1"/>
          <w:szCs w:val="24"/>
        </w:rPr>
        <w:t>（</w:t>
      </w:r>
      <w:r w:rsidRPr="00C93E9D">
        <w:rPr>
          <w:rFonts w:cs="Times New Roman"/>
          <w:bCs/>
          <w:color w:val="000000" w:themeColor="text1"/>
          <w:szCs w:val="24"/>
        </w:rPr>
        <w:t>2010</w:t>
      </w:r>
      <w:r w:rsidRPr="00C93E9D">
        <w:rPr>
          <w:rFonts w:cs="Times New Roman"/>
          <w:bCs/>
          <w:color w:val="000000" w:themeColor="text1"/>
          <w:szCs w:val="24"/>
        </w:rPr>
        <w:t>年</w:t>
      </w:r>
      <w:r w:rsidR="008E7B30" w:rsidRPr="00C93E9D">
        <w:rPr>
          <w:rFonts w:cs="Times New Roman"/>
          <w:bCs/>
          <w:color w:val="000000" w:themeColor="text1"/>
          <w:szCs w:val="24"/>
        </w:rPr>
        <w:t>）</w:t>
      </w:r>
      <w:r w:rsidRPr="00C93E9D">
        <w:rPr>
          <w:rFonts w:cs="Times New Roman"/>
          <w:bCs/>
          <w:color w:val="000000" w:themeColor="text1"/>
          <w:szCs w:val="24"/>
        </w:rPr>
        <w:t>；</w:t>
      </w:r>
    </w:p>
    <w:p w14:paraId="324CAD51" w14:textId="79D830C9" w:rsidR="00FE3795" w:rsidRPr="00C93E9D" w:rsidRDefault="00FE3795" w:rsidP="003D2EEB">
      <w:pPr>
        <w:tabs>
          <w:tab w:val="left" w:pos="0"/>
        </w:tabs>
        <w:ind w:firstLine="480"/>
        <w:rPr>
          <w:rFonts w:cs="Times New Roman"/>
          <w:bCs/>
          <w:color w:val="000000" w:themeColor="text1"/>
          <w:szCs w:val="24"/>
        </w:rPr>
      </w:pPr>
      <w:r w:rsidRPr="00C93E9D">
        <w:rPr>
          <w:rFonts w:cs="Times New Roman"/>
          <w:bCs/>
          <w:color w:val="000000" w:themeColor="text1"/>
          <w:szCs w:val="24"/>
        </w:rPr>
        <w:t>（</w:t>
      </w:r>
      <w:r w:rsidR="008A6850" w:rsidRPr="00C93E9D">
        <w:rPr>
          <w:rFonts w:cs="Times New Roman"/>
          <w:bCs/>
          <w:color w:val="000000" w:themeColor="text1"/>
          <w:szCs w:val="24"/>
        </w:rPr>
        <w:t>6</w:t>
      </w:r>
      <w:r w:rsidRPr="00C93E9D">
        <w:rPr>
          <w:rFonts w:cs="Times New Roman"/>
          <w:bCs/>
          <w:color w:val="000000" w:themeColor="text1"/>
          <w:szCs w:val="24"/>
        </w:rPr>
        <w:t>）《关于进一步加强我省农村饮用水水源保护区环境保护工作的通知》（</w:t>
      </w:r>
      <w:proofErr w:type="gramStart"/>
      <w:r w:rsidRPr="00C93E9D">
        <w:rPr>
          <w:rFonts w:cs="Times New Roman"/>
          <w:bCs/>
          <w:color w:val="000000" w:themeColor="text1"/>
          <w:szCs w:val="24"/>
        </w:rPr>
        <w:t>川环办</w:t>
      </w:r>
      <w:proofErr w:type="gramEnd"/>
      <w:r w:rsidRPr="00C93E9D">
        <w:rPr>
          <w:rFonts w:cs="Times New Roman"/>
          <w:bCs/>
          <w:color w:val="000000" w:themeColor="text1"/>
          <w:szCs w:val="24"/>
        </w:rPr>
        <w:t>发</w:t>
      </w:r>
      <w:r w:rsidR="005C599D" w:rsidRPr="00C93E9D">
        <w:rPr>
          <w:rFonts w:cs="Times New Roman"/>
          <w:bCs/>
          <w:color w:val="000000" w:themeColor="text1"/>
          <w:szCs w:val="24"/>
        </w:rPr>
        <w:t>〔</w:t>
      </w:r>
      <w:r w:rsidRPr="00C93E9D">
        <w:rPr>
          <w:rFonts w:cs="Times New Roman"/>
          <w:bCs/>
          <w:color w:val="000000" w:themeColor="text1"/>
          <w:szCs w:val="24"/>
        </w:rPr>
        <w:t>2011</w:t>
      </w:r>
      <w:r w:rsidR="005C599D" w:rsidRPr="00C93E9D">
        <w:rPr>
          <w:rFonts w:cs="Times New Roman"/>
          <w:bCs/>
          <w:color w:val="000000" w:themeColor="text1"/>
          <w:szCs w:val="24"/>
        </w:rPr>
        <w:t>〕</w:t>
      </w:r>
      <w:r w:rsidRPr="00C93E9D">
        <w:rPr>
          <w:rFonts w:cs="Times New Roman"/>
          <w:bCs/>
          <w:color w:val="000000" w:themeColor="text1"/>
          <w:szCs w:val="24"/>
        </w:rPr>
        <w:t>98</w:t>
      </w:r>
      <w:r w:rsidRPr="00C93E9D">
        <w:rPr>
          <w:rFonts w:cs="Times New Roman"/>
          <w:bCs/>
          <w:color w:val="000000" w:themeColor="text1"/>
          <w:szCs w:val="24"/>
        </w:rPr>
        <w:t>号）；</w:t>
      </w:r>
    </w:p>
    <w:p w14:paraId="42A1BF43" w14:textId="74510901" w:rsidR="00FE3795" w:rsidRPr="00C93E9D" w:rsidRDefault="00FE3795" w:rsidP="003D2EEB">
      <w:pPr>
        <w:tabs>
          <w:tab w:val="left" w:pos="0"/>
        </w:tabs>
        <w:ind w:firstLine="480"/>
        <w:rPr>
          <w:rFonts w:cs="Times New Roman"/>
          <w:bCs/>
          <w:color w:val="000000" w:themeColor="text1"/>
          <w:szCs w:val="24"/>
        </w:rPr>
      </w:pPr>
      <w:r w:rsidRPr="00C93E9D">
        <w:rPr>
          <w:rFonts w:cs="Times New Roman"/>
          <w:bCs/>
          <w:color w:val="000000" w:themeColor="text1"/>
          <w:szCs w:val="24"/>
        </w:rPr>
        <w:lastRenderedPageBreak/>
        <w:t>（</w:t>
      </w:r>
      <w:r w:rsidR="008A6850" w:rsidRPr="00C93E9D">
        <w:rPr>
          <w:rFonts w:cs="Times New Roman"/>
          <w:bCs/>
          <w:color w:val="000000" w:themeColor="text1"/>
          <w:szCs w:val="24"/>
        </w:rPr>
        <w:t>7</w:t>
      </w:r>
      <w:r w:rsidRPr="00C93E9D">
        <w:rPr>
          <w:rFonts w:cs="Times New Roman"/>
          <w:bCs/>
          <w:color w:val="000000" w:themeColor="text1"/>
          <w:szCs w:val="24"/>
        </w:rPr>
        <w:t>）《四川省〈中华人民共和国野生动物保护法〉实施办法》（</w:t>
      </w:r>
      <w:r w:rsidRPr="00C93E9D">
        <w:rPr>
          <w:rFonts w:cs="Times New Roman"/>
          <w:bCs/>
          <w:color w:val="000000" w:themeColor="text1"/>
          <w:szCs w:val="24"/>
        </w:rPr>
        <w:t>2012.7.27</w:t>
      </w:r>
      <w:r w:rsidRPr="00C93E9D">
        <w:rPr>
          <w:rFonts w:cs="Times New Roman"/>
          <w:bCs/>
          <w:color w:val="000000" w:themeColor="text1"/>
          <w:szCs w:val="24"/>
        </w:rPr>
        <w:t>）；</w:t>
      </w:r>
    </w:p>
    <w:p w14:paraId="52334814" w14:textId="3E098B7F" w:rsidR="00FE3795" w:rsidRPr="00C93E9D" w:rsidRDefault="00FE3795" w:rsidP="003D2EEB">
      <w:pPr>
        <w:tabs>
          <w:tab w:val="left" w:pos="0"/>
        </w:tabs>
        <w:ind w:firstLine="480"/>
        <w:rPr>
          <w:rFonts w:cs="Times New Roman"/>
          <w:bCs/>
          <w:color w:val="000000" w:themeColor="text1"/>
          <w:szCs w:val="24"/>
        </w:rPr>
      </w:pPr>
      <w:r w:rsidRPr="00C93E9D">
        <w:rPr>
          <w:rFonts w:cs="Times New Roman"/>
          <w:bCs/>
          <w:color w:val="000000" w:themeColor="text1"/>
          <w:szCs w:val="24"/>
        </w:rPr>
        <w:t>（</w:t>
      </w:r>
      <w:r w:rsidR="008A6850" w:rsidRPr="00C93E9D">
        <w:rPr>
          <w:rFonts w:cs="Times New Roman"/>
          <w:bCs/>
          <w:color w:val="000000" w:themeColor="text1"/>
          <w:szCs w:val="24"/>
        </w:rPr>
        <w:t>8</w:t>
      </w:r>
      <w:r w:rsidRPr="00C93E9D">
        <w:rPr>
          <w:rFonts w:cs="Times New Roman"/>
          <w:bCs/>
          <w:color w:val="000000" w:themeColor="text1"/>
          <w:szCs w:val="24"/>
        </w:rPr>
        <w:t>）《四川省</w:t>
      </w:r>
      <w:r w:rsidRPr="00C93E9D">
        <w:rPr>
          <w:rFonts w:cs="Times New Roman"/>
          <w:bCs/>
          <w:color w:val="000000" w:themeColor="text1"/>
          <w:szCs w:val="24"/>
        </w:rPr>
        <w:t>&lt;</w:t>
      </w:r>
      <w:r w:rsidRPr="00C93E9D">
        <w:rPr>
          <w:rFonts w:cs="Times New Roman"/>
          <w:bCs/>
          <w:color w:val="000000" w:themeColor="text1"/>
          <w:szCs w:val="24"/>
        </w:rPr>
        <w:t>中华人民共和国水土保持法</w:t>
      </w:r>
      <w:r w:rsidRPr="00C93E9D">
        <w:rPr>
          <w:rFonts w:cs="Times New Roman"/>
          <w:bCs/>
          <w:color w:val="000000" w:themeColor="text1"/>
          <w:szCs w:val="24"/>
        </w:rPr>
        <w:t>&gt;</w:t>
      </w:r>
      <w:r w:rsidRPr="00C93E9D">
        <w:rPr>
          <w:rFonts w:cs="Times New Roman"/>
          <w:bCs/>
          <w:color w:val="000000" w:themeColor="text1"/>
          <w:szCs w:val="24"/>
        </w:rPr>
        <w:t>实施办法》（</w:t>
      </w:r>
      <w:r w:rsidRPr="00C93E9D">
        <w:rPr>
          <w:rFonts w:cs="Times New Roman"/>
          <w:bCs/>
          <w:color w:val="000000" w:themeColor="text1"/>
          <w:szCs w:val="24"/>
        </w:rPr>
        <w:t>2012.12.1</w:t>
      </w:r>
      <w:r w:rsidRPr="00C93E9D">
        <w:rPr>
          <w:rFonts w:cs="Times New Roman"/>
          <w:bCs/>
          <w:color w:val="000000" w:themeColor="text1"/>
          <w:szCs w:val="24"/>
        </w:rPr>
        <w:t>）；</w:t>
      </w:r>
    </w:p>
    <w:p w14:paraId="7B4751EE" w14:textId="2633550A" w:rsidR="00FE3795" w:rsidRPr="00C93E9D" w:rsidRDefault="00FE3795" w:rsidP="003D2EEB">
      <w:pPr>
        <w:tabs>
          <w:tab w:val="left" w:pos="0"/>
        </w:tabs>
        <w:ind w:firstLine="480"/>
        <w:rPr>
          <w:rFonts w:cs="Times New Roman"/>
          <w:bCs/>
          <w:color w:val="000000" w:themeColor="text1"/>
          <w:szCs w:val="24"/>
        </w:rPr>
      </w:pPr>
      <w:r w:rsidRPr="00C93E9D">
        <w:rPr>
          <w:rFonts w:cs="Times New Roman"/>
          <w:bCs/>
          <w:color w:val="000000" w:themeColor="text1"/>
          <w:szCs w:val="24"/>
        </w:rPr>
        <w:t>（</w:t>
      </w:r>
      <w:r w:rsidR="008A6850" w:rsidRPr="00C93E9D">
        <w:rPr>
          <w:rFonts w:cs="Times New Roman"/>
          <w:bCs/>
          <w:color w:val="000000" w:themeColor="text1"/>
          <w:szCs w:val="24"/>
        </w:rPr>
        <w:t>9</w:t>
      </w:r>
      <w:r w:rsidRPr="00C93E9D">
        <w:rPr>
          <w:rFonts w:cs="Times New Roman"/>
          <w:bCs/>
          <w:color w:val="000000" w:themeColor="text1"/>
          <w:szCs w:val="24"/>
        </w:rPr>
        <w:t>）《四川省固体废物污染环境防治条例》（</w:t>
      </w:r>
      <w:r w:rsidRPr="00C93E9D">
        <w:rPr>
          <w:rFonts w:cs="Times New Roman"/>
          <w:bCs/>
          <w:color w:val="000000" w:themeColor="text1"/>
          <w:szCs w:val="24"/>
        </w:rPr>
        <w:t>20</w:t>
      </w:r>
      <w:r w:rsidR="00187558" w:rsidRPr="00C93E9D">
        <w:rPr>
          <w:rFonts w:cs="Times New Roman"/>
          <w:bCs/>
          <w:color w:val="000000" w:themeColor="text1"/>
          <w:szCs w:val="24"/>
        </w:rPr>
        <w:t>22</w:t>
      </w:r>
      <w:r w:rsidRPr="00C93E9D">
        <w:rPr>
          <w:rFonts w:cs="Times New Roman"/>
          <w:bCs/>
          <w:color w:val="000000" w:themeColor="text1"/>
          <w:szCs w:val="24"/>
        </w:rPr>
        <w:t>.</w:t>
      </w:r>
      <w:r w:rsidR="00187558" w:rsidRPr="00C93E9D">
        <w:rPr>
          <w:rFonts w:cs="Times New Roman"/>
          <w:bCs/>
          <w:color w:val="000000" w:themeColor="text1"/>
          <w:szCs w:val="24"/>
        </w:rPr>
        <w:t>6</w:t>
      </w:r>
      <w:r w:rsidRPr="00C93E9D">
        <w:rPr>
          <w:rFonts w:cs="Times New Roman"/>
          <w:bCs/>
          <w:color w:val="000000" w:themeColor="text1"/>
          <w:szCs w:val="24"/>
        </w:rPr>
        <w:t>.</w:t>
      </w:r>
      <w:r w:rsidR="00187558" w:rsidRPr="00C93E9D">
        <w:rPr>
          <w:rFonts w:cs="Times New Roman"/>
          <w:bCs/>
          <w:color w:val="000000" w:themeColor="text1"/>
          <w:szCs w:val="24"/>
        </w:rPr>
        <w:t>9</w:t>
      </w:r>
      <w:r w:rsidRPr="00C93E9D">
        <w:rPr>
          <w:rFonts w:cs="Times New Roman"/>
          <w:bCs/>
          <w:color w:val="000000" w:themeColor="text1"/>
          <w:szCs w:val="24"/>
        </w:rPr>
        <w:t>修订）；</w:t>
      </w:r>
    </w:p>
    <w:p w14:paraId="7A1F05AD" w14:textId="5C330CD0" w:rsidR="00FE3795" w:rsidRPr="00C93E9D" w:rsidRDefault="00FE3795" w:rsidP="003D2EEB">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1</w:t>
      </w:r>
      <w:r w:rsidR="008A6850" w:rsidRPr="00C93E9D">
        <w:rPr>
          <w:rFonts w:cs="Times New Roman"/>
          <w:bCs/>
          <w:color w:val="000000" w:themeColor="text1"/>
          <w:szCs w:val="24"/>
        </w:rPr>
        <w:t>0</w:t>
      </w:r>
      <w:r w:rsidRPr="00C93E9D">
        <w:rPr>
          <w:rFonts w:cs="Times New Roman"/>
          <w:bCs/>
          <w:color w:val="000000" w:themeColor="text1"/>
          <w:szCs w:val="24"/>
        </w:rPr>
        <w:t>）《四川省国民经济和社会发展第十四个五年规划和二〇三五年远景目标纲要》（</w:t>
      </w:r>
      <w:r w:rsidRPr="00C93E9D">
        <w:rPr>
          <w:rFonts w:cs="Times New Roman"/>
          <w:bCs/>
          <w:color w:val="000000" w:themeColor="text1"/>
          <w:szCs w:val="24"/>
        </w:rPr>
        <w:t>2021.2.2</w:t>
      </w:r>
      <w:r w:rsidRPr="00C93E9D">
        <w:rPr>
          <w:rFonts w:cs="Times New Roman"/>
          <w:bCs/>
          <w:color w:val="000000" w:themeColor="text1"/>
          <w:szCs w:val="24"/>
        </w:rPr>
        <w:t>）；</w:t>
      </w:r>
    </w:p>
    <w:p w14:paraId="448C3D89" w14:textId="0DDEFA87" w:rsidR="00FE3795" w:rsidRPr="00C93E9D" w:rsidRDefault="00FE3795" w:rsidP="003D2EEB">
      <w:pPr>
        <w:tabs>
          <w:tab w:val="left" w:pos="0"/>
        </w:tabs>
        <w:ind w:firstLine="480"/>
        <w:rPr>
          <w:rFonts w:cs="Times New Roman"/>
          <w:bCs/>
          <w:color w:val="000000" w:themeColor="text1"/>
          <w:szCs w:val="24"/>
        </w:rPr>
      </w:pPr>
      <w:r w:rsidRPr="00C93E9D">
        <w:rPr>
          <w:rFonts w:cs="Times New Roman"/>
          <w:bCs/>
          <w:color w:val="000000" w:themeColor="text1"/>
          <w:szCs w:val="24"/>
        </w:rPr>
        <w:t>（</w:t>
      </w:r>
      <w:r w:rsidR="00B97047" w:rsidRPr="00C93E9D">
        <w:rPr>
          <w:rFonts w:cs="Times New Roman"/>
          <w:bCs/>
          <w:color w:val="000000" w:themeColor="text1"/>
          <w:szCs w:val="24"/>
        </w:rPr>
        <w:t>1</w:t>
      </w:r>
      <w:r w:rsidR="008A6850" w:rsidRPr="00C93E9D">
        <w:rPr>
          <w:rFonts w:cs="Times New Roman"/>
          <w:bCs/>
          <w:color w:val="000000" w:themeColor="text1"/>
          <w:szCs w:val="24"/>
        </w:rPr>
        <w:t>1</w:t>
      </w:r>
      <w:r w:rsidRPr="00C93E9D">
        <w:rPr>
          <w:rFonts w:cs="Times New Roman"/>
          <w:bCs/>
          <w:color w:val="000000" w:themeColor="text1"/>
          <w:szCs w:val="24"/>
        </w:rPr>
        <w:t>）《四川省自然保护区管理条例》（</w:t>
      </w:r>
      <w:r w:rsidRPr="00C93E9D">
        <w:rPr>
          <w:rFonts w:cs="Times New Roman"/>
          <w:bCs/>
          <w:color w:val="000000" w:themeColor="text1"/>
          <w:szCs w:val="24"/>
        </w:rPr>
        <w:t xml:space="preserve">2018.9.30 </w:t>
      </w:r>
      <w:r w:rsidRPr="00C93E9D">
        <w:rPr>
          <w:rFonts w:cs="Times New Roman"/>
          <w:bCs/>
          <w:color w:val="000000" w:themeColor="text1"/>
          <w:szCs w:val="24"/>
        </w:rPr>
        <w:t>修订）；</w:t>
      </w:r>
    </w:p>
    <w:p w14:paraId="53219B04" w14:textId="64A1C25F" w:rsidR="00FE3795" w:rsidRPr="00C93E9D" w:rsidRDefault="00FE3795" w:rsidP="003D2EEB">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1</w:t>
      </w:r>
      <w:r w:rsidR="008A6850" w:rsidRPr="00C93E9D">
        <w:rPr>
          <w:rFonts w:cs="Times New Roman"/>
          <w:bCs/>
          <w:color w:val="000000" w:themeColor="text1"/>
          <w:szCs w:val="24"/>
        </w:rPr>
        <w:t>2</w:t>
      </w:r>
      <w:r w:rsidRPr="00C93E9D">
        <w:rPr>
          <w:rFonts w:cs="Times New Roman"/>
          <w:bCs/>
          <w:color w:val="000000" w:themeColor="text1"/>
          <w:szCs w:val="24"/>
        </w:rPr>
        <w:t>）《四川省生态保护红线实施意见》（</w:t>
      </w:r>
      <w:r w:rsidRPr="00C93E9D">
        <w:rPr>
          <w:rFonts w:cs="Times New Roman"/>
          <w:bCs/>
          <w:color w:val="000000" w:themeColor="text1"/>
          <w:szCs w:val="24"/>
        </w:rPr>
        <w:t>2016.9.30</w:t>
      </w:r>
      <w:r w:rsidRPr="00C93E9D">
        <w:rPr>
          <w:rFonts w:cs="Times New Roman"/>
          <w:bCs/>
          <w:color w:val="000000" w:themeColor="text1"/>
          <w:szCs w:val="24"/>
        </w:rPr>
        <w:t>）；</w:t>
      </w:r>
    </w:p>
    <w:p w14:paraId="4B44D805" w14:textId="28ACA4A2" w:rsidR="00FE3795" w:rsidRPr="00C93E9D" w:rsidRDefault="00FE3795" w:rsidP="003D2EEB">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1</w:t>
      </w:r>
      <w:r w:rsidR="008A6850" w:rsidRPr="00C93E9D">
        <w:rPr>
          <w:rFonts w:cs="Times New Roman"/>
          <w:bCs/>
          <w:color w:val="000000" w:themeColor="text1"/>
          <w:szCs w:val="24"/>
        </w:rPr>
        <w:t>3</w:t>
      </w:r>
      <w:r w:rsidRPr="00C93E9D">
        <w:rPr>
          <w:rFonts w:cs="Times New Roman"/>
          <w:bCs/>
          <w:color w:val="000000" w:themeColor="text1"/>
          <w:szCs w:val="24"/>
        </w:rPr>
        <w:t>）《关于印发四川省生态保护红线方案的通知》（川府发〔</w:t>
      </w:r>
      <w:r w:rsidRPr="00C93E9D">
        <w:rPr>
          <w:rFonts w:cs="Times New Roman"/>
          <w:bCs/>
          <w:color w:val="000000" w:themeColor="text1"/>
          <w:szCs w:val="24"/>
        </w:rPr>
        <w:t>2018</w:t>
      </w:r>
      <w:r w:rsidRPr="00C93E9D">
        <w:rPr>
          <w:rFonts w:cs="Times New Roman"/>
          <w:bCs/>
          <w:color w:val="000000" w:themeColor="text1"/>
          <w:szCs w:val="24"/>
        </w:rPr>
        <w:t>〕</w:t>
      </w:r>
      <w:r w:rsidRPr="00C93E9D">
        <w:rPr>
          <w:rFonts w:cs="Times New Roman"/>
          <w:bCs/>
          <w:color w:val="000000" w:themeColor="text1"/>
          <w:szCs w:val="24"/>
        </w:rPr>
        <w:t>24</w:t>
      </w:r>
      <w:r w:rsidRPr="00C93E9D">
        <w:rPr>
          <w:rFonts w:cs="Times New Roman"/>
          <w:bCs/>
          <w:color w:val="000000" w:themeColor="text1"/>
          <w:szCs w:val="24"/>
        </w:rPr>
        <w:t>号）；</w:t>
      </w:r>
    </w:p>
    <w:p w14:paraId="2B20236A" w14:textId="38C8B5B6" w:rsidR="00FE3795" w:rsidRPr="00C93E9D" w:rsidRDefault="00FE3795" w:rsidP="003D2EEB">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1</w:t>
      </w:r>
      <w:r w:rsidR="008A6850" w:rsidRPr="00C93E9D">
        <w:rPr>
          <w:rFonts w:cs="Times New Roman"/>
          <w:bCs/>
          <w:color w:val="000000" w:themeColor="text1"/>
          <w:szCs w:val="24"/>
        </w:rPr>
        <w:t>4</w:t>
      </w:r>
      <w:r w:rsidRPr="00C93E9D">
        <w:rPr>
          <w:rFonts w:cs="Times New Roman"/>
          <w:bCs/>
          <w:color w:val="000000" w:themeColor="text1"/>
          <w:szCs w:val="24"/>
        </w:rPr>
        <w:t>）《四川省人民政府关于落实生态保护红线、环境质量底线、资源利用上线制定生态环境准入清单实施生态环境分区管控的通知》（川府发〔</w:t>
      </w:r>
      <w:r w:rsidRPr="00C93E9D">
        <w:rPr>
          <w:rFonts w:cs="Times New Roman"/>
          <w:bCs/>
          <w:color w:val="000000" w:themeColor="text1"/>
          <w:szCs w:val="24"/>
        </w:rPr>
        <w:t>2020</w:t>
      </w:r>
      <w:r w:rsidRPr="00C93E9D">
        <w:rPr>
          <w:rFonts w:cs="Times New Roman"/>
          <w:bCs/>
          <w:color w:val="000000" w:themeColor="text1"/>
          <w:szCs w:val="24"/>
        </w:rPr>
        <w:t>〕</w:t>
      </w:r>
      <w:r w:rsidRPr="00C93E9D">
        <w:rPr>
          <w:rFonts w:cs="Times New Roman"/>
          <w:bCs/>
          <w:color w:val="000000" w:themeColor="text1"/>
          <w:szCs w:val="24"/>
        </w:rPr>
        <w:t>9</w:t>
      </w:r>
      <w:r w:rsidRPr="00C93E9D">
        <w:rPr>
          <w:rFonts w:cs="Times New Roman"/>
          <w:bCs/>
          <w:color w:val="000000" w:themeColor="text1"/>
          <w:szCs w:val="24"/>
        </w:rPr>
        <w:t>号）</w:t>
      </w:r>
      <w:r w:rsidR="00113A28" w:rsidRPr="00C93E9D">
        <w:rPr>
          <w:rFonts w:cs="Times New Roman"/>
          <w:bCs/>
          <w:color w:val="000000" w:themeColor="text1"/>
          <w:szCs w:val="24"/>
        </w:rPr>
        <w:t>；</w:t>
      </w:r>
    </w:p>
    <w:p w14:paraId="0AFB6D0E" w14:textId="37EFC9B6" w:rsidR="00FE3795" w:rsidRPr="00C93E9D" w:rsidRDefault="003B1968" w:rsidP="003D2EEB">
      <w:pPr>
        <w:tabs>
          <w:tab w:val="left" w:pos="0"/>
        </w:tabs>
        <w:ind w:firstLine="480"/>
        <w:rPr>
          <w:rFonts w:cs="Times New Roman"/>
          <w:bCs/>
          <w:color w:val="000000" w:themeColor="text1"/>
          <w:szCs w:val="24"/>
        </w:rPr>
      </w:pPr>
      <w:r w:rsidRPr="00C93E9D">
        <w:rPr>
          <w:rFonts w:cs="Times New Roman"/>
          <w:bCs/>
          <w:color w:val="000000" w:themeColor="text1"/>
          <w:szCs w:val="24"/>
        </w:rPr>
        <w:t>（</w:t>
      </w:r>
      <w:r w:rsidR="00FE3795" w:rsidRPr="00C93E9D">
        <w:rPr>
          <w:rFonts w:cs="Times New Roman"/>
          <w:bCs/>
          <w:color w:val="000000" w:themeColor="text1"/>
          <w:szCs w:val="24"/>
        </w:rPr>
        <w:t>1</w:t>
      </w:r>
      <w:r w:rsidR="008A6850" w:rsidRPr="00C93E9D">
        <w:rPr>
          <w:rFonts w:cs="Times New Roman"/>
          <w:bCs/>
          <w:color w:val="000000" w:themeColor="text1"/>
          <w:szCs w:val="24"/>
        </w:rPr>
        <w:t>5</w:t>
      </w:r>
      <w:r w:rsidRPr="00C93E9D">
        <w:rPr>
          <w:rFonts w:cs="Times New Roman"/>
          <w:bCs/>
          <w:color w:val="000000" w:themeColor="text1"/>
          <w:szCs w:val="24"/>
        </w:rPr>
        <w:t>）《四川省饮用水水源保护管理条例》（</w:t>
      </w:r>
      <w:r w:rsidRPr="00C93E9D">
        <w:rPr>
          <w:rFonts w:cs="Times New Roman"/>
          <w:bCs/>
          <w:color w:val="000000" w:themeColor="text1"/>
          <w:szCs w:val="24"/>
        </w:rPr>
        <w:t>2012.1.1</w:t>
      </w:r>
      <w:r w:rsidRPr="00C93E9D">
        <w:rPr>
          <w:rFonts w:cs="Times New Roman"/>
          <w:bCs/>
          <w:color w:val="000000" w:themeColor="text1"/>
          <w:szCs w:val="24"/>
        </w:rPr>
        <w:t>施行）</w:t>
      </w:r>
      <w:r w:rsidR="00FE3795" w:rsidRPr="00C93E9D">
        <w:rPr>
          <w:rFonts w:cs="Times New Roman"/>
          <w:bCs/>
          <w:color w:val="000000" w:themeColor="text1"/>
          <w:szCs w:val="24"/>
        </w:rPr>
        <w:t>；</w:t>
      </w:r>
    </w:p>
    <w:p w14:paraId="070B4121" w14:textId="58E31FFB" w:rsidR="002D58F0" w:rsidRPr="00C93E9D" w:rsidRDefault="002D58F0" w:rsidP="002D58F0">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1</w:t>
      </w:r>
      <w:r w:rsidR="00D14ACE" w:rsidRPr="00C93E9D">
        <w:rPr>
          <w:rFonts w:cs="Times New Roman" w:hint="eastAsia"/>
          <w:bCs/>
          <w:color w:val="000000" w:themeColor="text1"/>
          <w:szCs w:val="24"/>
        </w:rPr>
        <w:t>6</w:t>
      </w:r>
      <w:r w:rsidRPr="00C93E9D">
        <w:rPr>
          <w:rFonts w:cs="Times New Roman"/>
          <w:bCs/>
          <w:color w:val="000000" w:themeColor="text1"/>
          <w:szCs w:val="24"/>
        </w:rPr>
        <w:t>）《四川省矿产资源总体规划（</w:t>
      </w:r>
      <w:r w:rsidRPr="00C93E9D">
        <w:rPr>
          <w:rFonts w:cs="Times New Roman"/>
          <w:bCs/>
          <w:color w:val="000000" w:themeColor="text1"/>
          <w:szCs w:val="24"/>
        </w:rPr>
        <w:t>2021-2025</w:t>
      </w:r>
      <w:r w:rsidRPr="00C93E9D">
        <w:rPr>
          <w:rFonts w:cs="Times New Roman"/>
          <w:bCs/>
          <w:color w:val="000000" w:themeColor="text1"/>
          <w:szCs w:val="24"/>
        </w:rPr>
        <w:t>年）》（</w:t>
      </w:r>
      <w:r w:rsidR="00D14ACE" w:rsidRPr="00C93E9D">
        <w:rPr>
          <w:rFonts w:cs="Times New Roman" w:hint="eastAsia"/>
          <w:bCs/>
          <w:color w:val="000000" w:themeColor="text1"/>
          <w:szCs w:val="24"/>
        </w:rPr>
        <w:t>2023.2.8</w:t>
      </w:r>
      <w:r w:rsidR="00D14ACE" w:rsidRPr="00C93E9D">
        <w:rPr>
          <w:rFonts w:cs="Times New Roman" w:hint="eastAsia"/>
          <w:bCs/>
          <w:color w:val="000000" w:themeColor="text1"/>
          <w:szCs w:val="24"/>
        </w:rPr>
        <w:t>公布</w:t>
      </w:r>
      <w:r w:rsidRPr="00C93E9D">
        <w:rPr>
          <w:rFonts w:cs="Times New Roman"/>
          <w:bCs/>
          <w:color w:val="000000" w:themeColor="text1"/>
          <w:szCs w:val="24"/>
        </w:rPr>
        <w:t>）；</w:t>
      </w:r>
    </w:p>
    <w:p w14:paraId="4D9F3EE5" w14:textId="1D9751FA" w:rsidR="00ED5458" w:rsidRPr="00C93E9D" w:rsidRDefault="007D069E" w:rsidP="003D2EEB">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1</w:t>
      </w:r>
      <w:r w:rsidR="00D14ACE" w:rsidRPr="00C93E9D">
        <w:rPr>
          <w:rFonts w:cs="Times New Roman" w:hint="eastAsia"/>
          <w:bCs/>
          <w:color w:val="000000" w:themeColor="text1"/>
          <w:szCs w:val="24"/>
        </w:rPr>
        <w:t>7</w:t>
      </w:r>
      <w:r w:rsidRPr="00C93E9D">
        <w:rPr>
          <w:rFonts w:cs="Times New Roman"/>
          <w:bCs/>
          <w:color w:val="000000" w:themeColor="text1"/>
          <w:szCs w:val="24"/>
        </w:rPr>
        <w:t>）《关于进一步加强固体废物污染防治工作的通知》（达</w:t>
      </w:r>
      <w:proofErr w:type="gramStart"/>
      <w:r w:rsidRPr="00C93E9D">
        <w:rPr>
          <w:rFonts w:cs="Times New Roman"/>
          <w:bCs/>
          <w:color w:val="000000" w:themeColor="text1"/>
          <w:szCs w:val="24"/>
        </w:rPr>
        <w:t>市环办发</w:t>
      </w:r>
      <w:proofErr w:type="gramEnd"/>
      <w:r w:rsidRPr="00C93E9D">
        <w:rPr>
          <w:rFonts w:cs="Times New Roman"/>
          <w:bCs/>
          <w:color w:val="000000" w:themeColor="text1"/>
          <w:szCs w:val="24"/>
        </w:rPr>
        <w:t>[2021]24</w:t>
      </w:r>
      <w:r w:rsidRPr="00C93E9D">
        <w:rPr>
          <w:rFonts w:cs="Times New Roman"/>
          <w:bCs/>
          <w:color w:val="000000" w:themeColor="text1"/>
          <w:szCs w:val="24"/>
        </w:rPr>
        <w:t>号）</w:t>
      </w:r>
    </w:p>
    <w:p w14:paraId="6A9379DD" w14:textId="5475FEC0" w:rsidR="00DC446C" w:rsidRPr="00C93E9D" w:rsidRDefault="00ED5458" w:rsidP="003D2EEB">
      <w:pPr>
        <w:tabs>
          <w:tab w:val="left" w:pos="0"/>
        </w:tabs>
        <w:ind w:firstLine="480"/>
        <w:rPr>
          <w:rFonts w:cs="Times New Roman"/>
          <w:bCs/>
          <w:color w:val="000000" w:themeColor="text1"/>
          <w:szCs w:val="24"/>
        </w:rPr>
      </w:pPr>
      <w:r w:rsidRPr="00C93E9D">
        <w:rPr>
          <w:rFonts w:cs="Times New Roman" w:hint="eastAsia"/>
          <w:bCs/>
          <w:color w:val="000000" w:themeColor="text1"/>
          <w:szCs w:val="24"/>
        </w:rPr>
        <w:t>（</w:t>
      </w:r>
      <w:r w:rsidRPr="00C93E9D">
        <w:rPr>
          <w:rFonts w:cs="Times New Roman" w:hint="eastAsia"/>
          <w:bCs/>
          <w:color w:val="000000" w:themeColor="text1"/>
          <w:szCs w:val="24"/>
        </w:rPr>
        <w:t>1</w:t>
      </w:r>
      <w:r w:rsidR="00D14ACE" w:rsidRPr="00C93E9D">
        <w:rPr>
          <w:rFonts w:cs="Times New Roman" w:hint="eastAsia"/>
          <w:bCs/>
          <w:color w:val="000000" w:themeColor="text1"/>
          <w:szCs w:val="24"/>
        </w:rPr>
        <w:t>8</w:t>
      </w:r>
      <w:r w:rsidRPr="00C93E9D">
        <w:rPr>
          <w:rFonts w:cs="Times New Roman" w:hint="eastAsia"/>
          <w:bCs/>
          <w:color w:val="000000" w:themeColor="text1"/>
          <w:szCs w:val="24"/>
        </w:rPr>
        <w:t>）四川省推动长江经济带发展领导小组办公室重庆市推动长江发展领导小组办公室关于印发《四川省、重庆市场长江经济带发展负面清单实施细则（试行，</w:t>
      </w:r>
      <w:r w:rsidRPr="00C93E9D">
        <w:rPr>
          <w:rFonts w:cs="Times New Roman"/>
          <w:bCs/>
          <w:color w:val="000000" w:themeColor="text1"/>
          <w:szCs w:val="24"/>
        </w:rPr>
        <w:t>2022</w:t>
      </w:r>
      <w:r w:rsidRPr="00C93E9D">
        <w:rPr>
          <w:rFonts w:cs="Times New Roman"/>
          <w:bCs/>
          <w:color w:val="000000" w:themeColor="text1"/>
          <w:szCs w:val="24"/>
        </w:rPr>
        <w:t>版）的通知》</w:t>
      </w:r>
      <w:r w:rsidR="003B1968" w:rsidRPr="00C93E9D">
        <w:rPr>
          <w:rFonts w:cs="Times New Roman"/>
          <w:bCs/>
          <w:color w:val="000000" w:themeColor="text1"/>
          <w:szCs w:val="24"/>
        </w:rPr>
        <w:t>。</w:t>
      </w:r>
    </w:p>
    <w:p w14:paraId="36B713F0" w14:textId="44B03C5D" w:rsidR="00DC446C" w:rsidRPr="00C93E9D" w:rsidRDefault="003B1968" w:rsidP="00EE75BC">
      <w:pPr>
        <w:pStyle w:val="3"/>
        <w:spacing w:before="163"/>
        <w:rPr>
          <w:b/>
          <w:lang w:eastAsia="zh-CN"/>
        </w:rPr>
      </w:pPr>
      <w:bookmarkStart w:id="31" w:name="_Toc120173058"/>
      <w:r w:rsidRPr="00C93E9D">
        <w:rPr>
          <w:lang w:eastAsia="zh-CN"/>
        </w:rPr>
        <w:t>评价技术导则及规范</w:t>
      </w:r>
      <w:bookmarkEnd w:id="31"/>
    </w:p>
    <w:p w14:paraId="2884B34F" w14:textId="77777777" w:rsidR="00DC446C" w:rsidRPr="00C93E9D" w:rsidRDefault="003B1968" w:rsidP="003D2EEB">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1</w:t>
      </w:r>
      <w:r w:rsidRPr="00C93E9D">
        <w:rPr>
          <w:rFonts w:cs="Times New Roman"/>
          <w:bCs/>
          <w:color w:val="000000" w:themeColor="text1"/>
          <w:szCs w:val="24"/>
        </w:rPr>
        <w:t>）《建设项目环境影响评价技术导则</w:t>
      </w:r>
      <w:r w:rsidRPr="00C93E9D">
        <w:rPr>
          <w:rFonts w:cs="Times New Roman"/>
          <w:bCs/>
          <w:color w:val="000000" w:themeColor="text1"/>
          <w:szCs w:val="24"/>
        </w:rPr>
        <w:t xml:space="preserve"> </w:t>
      </w:r>
      <w:r w:rsidRPr="00C93E9D">
        <w:rPr>
          <w:rFonts w:cs="Times New Roman"/>
          <w:bCs/>
          <w:color w:val="000000" w:themeColor="text1"/>
          <w:szCs w:val="24"/>
        </w:rPr>
        <w:t>总纲》（</w:t>
      </w:r>
      <w:r w:rsidRPr="00C93E9D">
        <w:rPr>
          <w:rFonts w:cs="Times New Roman"/>
          <w:bCs/>
          <w:color w:val="000000" w:themeColor="text1"/>
          <w:szCs w:val="24"/>
        </w:rPr>
        <w:t>HJ2.1-2016</w:t>
      </w:r>
      <w:r w:rsidRPr="00C93E9D">
        <w:rPr>
          <w:rFonts w:cs="Times New Roman"/>
          <w:bCs/>
          <w:color w:val="000000" w:themeColor="text1"/>
          <w:szCs w:val="24"/>
        </w:rPr>
        <w:t>）；</w:t>
      </w:r>
    </w:p>
    <w:p w14:paraId="05DF9E5E" w14:textId="4FDCEB24" w:rsidR="00DC446C" w:rsidRPr="00C93E9D" w:rsidRDefault="003B1968" w:rsidP="003D2EEB">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2</w:t>
      </w:r>
      <w:r w:rsidRPr="00C93E9D">
        <w:rPr>
          <w:rFonts w:cs="Times New Roman"/>
          <w:bCs/>
          <w:color w:val="000000" w:themeColor="text1"/>
          <w:szCs w:val="24"/>
        </w:rPr>
        <w:t>）《环境影响评价技术导则</w:t>
      </w:r>
      <w:r w:rsidRPr="00C93E9D">
        <w:rPr>
          <w:rFonts w:cs="Times New Roman"/>
          <w:bCs/>
          <w:color w:val="000000" w:themeColor="text1"/>
          <w:szCs w:val="24"/>
        </w:rPr>
        <w:t xml:space="preserve"> </w:t>
      </w:r>
      <w:r w:rsidRPr="00C93E9D">
        <w:rPr>
          <w:rFonts w:cs="Times New Roman"/>
          <w:bCs/>
          <w:color w:val="000000" w:themeColor="text1"/>
          <w:szCs w:val="24"/>
        </w:rPr>
        <w:t>地表水环境》</w:t>
      </w:r>
      <w:r w:rsidR="008B16BB" w:rsidRPr="00C93E9D">
        <w:rPr>
          <w:rFonts w:cs="Times New Roman"/>
          <w:bCs/>
          <w:color w:val="000000" w:themeColor="text1"/>
          <w:szCs w:val="24"/>
        </w:rPr>
        <w:t>（</w:t>
      </w:r>
      <w:r w:rsidRPr="00C93E9D">
        <w:rPr>
          <w:rFonts w:cs="Times New Roman"/>
          <w:bCs/>
          <w:color w:val="000000" w:themeColor="text1"/>
          <w:szCs w:val="24"/>
        </w:rPr>
        <w:t>HJ2.3-2018</w:t>
      </w:r>
      <w:r w:rsidR="008B16BB" w:rsidRPr="00C93E9D">
        <w:rPr>
          <w:rFonts w:cs="Times New Roman"/>
          <w:bCs/>
          <w:color w:val="000000" w:themeColor="text1"/>
          <w:szCs w:val="24"/>
        </w:rPr>
        <w:t>）</w:t>
      </w:r>
      <w:r w:rsidRPr="00C93E9D">
        <w:rPr>
          <w:rFonts w:cs="Times New Roman"/>
          <w:bCs/>
          <w:color w:val="000000" w:themeColor="text1"/>
          <w:szCs w:val="24"/>
        </w:rPr>
        <w:t>；</w:t>
      </w:r>
    </w:p>
    <w:p w14:paraId="6ECB2641" w14:textId="7353A3EE" w:rsidR="00DC446C" w:rsidRPr="00C93E9D" w:rsidRDefault="003B1968" w:rsidP="003D2EEB">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3</w:t>
      </w:r>
      <w:r w:rsidRPr="00C93E9D">
        <w:rPr>
          <w:rFonts w:cs="Times New Roman"/>
          <w:bCs/>
          <w:color w:val="000000" w:themeColor="text1"/>
          <w:szCs w:val="24"/>
        </w:rPr>
        <w:t>）《环境影响评价技术导则</w:t>
      </w:r>
      <w:r w:rsidRPr="00C93E9D">
        <w:rPr>
          <w:rFonts w:cs="Times New Roman"/>
          <w:bCs/>
          <w:color w:val="000000" w:themeColor="text1"/>
          <w:szCs w:val="24"/>
        </w:rPr>
        <w:t xml:space="preserve"> </w:t>
      </w:r>
      <w:r w:rsidRPr="00C93E9D">
        <w:rPr>
          <w:rFonts w:cs="Times New Roman"/>
          <w:bCs/>
          <w:color w:val="000000" w:themeColor="text1"/>
          <w:szCs w:val="24"/>
        </w:rPr>
        <w:t>声环境》（</w:t>
      </w:r>
      <w:r w:rsidRPr="00C93E9D">
        <w:rPr>
          <w:rFonts w:cs="Times New Roman"/>
          <w:bCs/>
          <w:color w:val="000000" w:themeColor="text1"/>
          <w:szCs w:val="24"/>
        </w:rPr>
        <w:t>HJ2.4-20</w:t>
      </w:r>
      <w:r w:rsidR="00BF3A2C" w:rsidRPr="00C93E9D">
        <w:rPr>
          <w:rFonts w:cs="Times New Roman"/>
          <w:bCs/>
          <w:color w:val="000000" w:themeColor="text1"/>
          <w:szCs w:val="24"/>
        </w:rPr>
        <w:t>21</w:t>
      </w:r>
      <w:r w:rsidRPr="00C93E9D">
        <w:rPr>
          <w:rFonts w:cs="Times New Roman"/>
          <w:bCs/>
          <w:color w:val="000000" w:themeColor="text1"/>
          <w:szCs w:val="24"/>
        </w:rPr>
        <w:t>）；</w:t>
      </w:r>
    </w:p>
    <w:p w14:paraId="02878EF7" w14:textId="77777777" w:rsidR="00DC446C" w:rsidRPr="00C93E9D" w:rsidRDefault="003B1968" w:rsidP="003D2EEB">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4</w:t>
      </w:r>
      <w:r w:rsidRPr="00C93E9D">
        <w:rPr>
          <w:rFonts w:cs="Times New Roman"/>
          <w:bCs/>
          <w:color w:val="000000" w:themeColor="text1"/>
          <w:szCs w:val="24"/>
        </w:rPr>
        <w:t>）《环境影响评价技术导则</w:t>
      </w:r>
      <w:r w:rsidRPr="00C93E9D">
        <w:rPr>
          <w:rFonts w:cs="Times New Roman"/>
          <w:bCs/>
          <w:color w:val="000000" w:themeColor="text1"/>
          <w:szCs w:val="24"/>
        </w:rPr>
        <w:t xml:space="preserve"> </w:t>
      </w:r>
      <w:r w:rsidRPr="00C93E9D">
        <w:rPr>
          <w:rFonts w:cs="Times New Roman"/>
          <w:bCs/>
          <w:color w:val="000000" w:themeColor="text1"/>
          <w:szCs w:val="24"/>
        </w:rPr>
        <w:t>地下水环境》（</w:t>
      </w:r>
      <w:r w:rsidRPr="00C93E9D">
        <w:rPr>
          <w:rFonts w:cs="Times New Roman"/>
          <w:bCs/>
          <w:color w:val="000000" w:themeColor="text1"/>
          <w:szCs w:val="24"/>
        </w:rPr>
        <w:t>HJ610-2016</w:t>
      </w:r>
      <w:r w:rsidRPr="00C93E9D">
        <w:rPr>
          <w:rFonts w:cs="Times New Roman"/>
          <w:bCs/>
          <w:color w:val="000000" w:themeColor="text1"/>
          <w:szCs w:val="24"/>
        </w:rPr>
        <w:t>）；</w:t>
      </w:r>
    </w:p>
    <w:p w14:paraId="25845D3E" w14:textId="4C08CEBD" w:rsidR="00DC446C" w:rsidRPr="00C93E9D" w:rsidRDefault="003B1968" w:rsidP="003D2EEB">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5</w:t>
      </w:r>
      <w:r w:rsidRPr="00C93E9D">
        <w:rPr>
          <w:rFonts w:cs="Times New Roman"/>
          <w:bCs/>
          <w:color w:val="000000" w:themeColor="text1"/>
          <w:szCs w:val="24"/>
        </w:rPr>
        <w:t>）《环境影响评价技术导则</w:t>
      </w:r>
      <w:r w:rsidRPr="00C93E9D">
        <w:rPr>
          <w:rFonts w:cs="Times New Roman"/>
          <w:bCs/>
          <w:color w:val="000000" w:themeColor="text1"/>
          <w:szCs w:val="24"/>
        </w:rPr>
        <w:t xml:space="preserve"> </w:t>
      </w:r>
      <w:r w:rsidRPr="00C93E9D">
        <w:rPr>
          <w:rFonts w:cs="Times New Roman"/>
          <w:bCs/>
          <w:color w:val="000000" w:themeColor="text1"/>
          <w:szCs w:val="24"/>
        </w:rPr>
        <w:t>大气环境》</w:t>
      </w:r>
      <w:r w:rsidR="008B16BB" w:rsidRPr="00C93E9D">
        <w:rPr>
          <w:rFonts w:cs="Times New Roman"/>
          <w:bCs/>
          <w:color w:val="000000" w:themeColor="text1"/>
          <w:szCs w:val="24"/>
        </w:rPr>
        <w:t>（</w:t>
      </w:r>
      <w:r w:rsidRPr="00C93E9D">
        <w:rPr>
          <w:rFonts w:cs="Times New Roman"/>
          <w:bCs/>
          <w:color w:val="000000" w:themeColor="text1"/>
          <w:szCs w:val="24"/>
        </w:rPr>
        <w:t>HJ2.2-2018</w:t>
      </w:r>
      <w:r w:rsidR="008B16BB" w:rsidRPr="00C93E9D">
        <w:rPr>
          <w:rFonts w:cs="Times New Roman"/>
          <w:bCs/>
          <w:color w:val="000000" w:themeColor="text1"/>
          <w:szCs w:val="24"/>
        </w:rPr>
        <w:t>）</w:t>
      </w:r>
      <w:r w:rsidRPr="00C93E9D">
        <w:rPr>
          <w:rFonts w:cs="Times New Roman"/>
          <w:bCs/>
          <w:color w:val="000000" w:themeColor="text1"/>
          <w:szCs w:val="24"/>
        </w:rPr>
        <w:t>；</w:t>
      </w:r>
    </w:p>
    <w:p w14:paraId="61F9E040" w14:textId="4D13C807" w:rsidR="00DC446C" w:rsidRPr="00C93E9D" w:rsidRDefault="003B1968" w:rsidP="003D2EEB">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6</w:t>
      </w:r>
      <w:r w:rsidRPr="00C93E9D">
        <w:rPr>
          <w:rFonts w:cs="Times New Roman"/>
          <w:bCs/>
          <w:color w:val="000000" w:themeColor="text1"/>
          <w:szCs w:val="24"/>
        </w:rPr>
        <w:t>）《环境影响评价技术导则</w:t>
      </w:r>
      <w:r w:rsidRPr="00C93E9D">
        <w:rPr>
          <w:rFonts w:cs="Times New Roman"/>
          <w:bCs/>
          <w:color w:val="000000" w:themeColor="text1"/>
          <w:szCs w:val="24"/>
        </w:rPr>
        <w:t xml:space="preserve"> </w:t>
      </w:r>
      <w:r w:rsidRPr="00C93E9D">
        <w:rPr>
          <w:rFonts w:cs="Times New Roman"/>
          <w:bCs/>
          <w:color w:val="000000" w:themeColor="text1"/>
          <w:szCs w:val="24"/>
        </w:rPr>
        <w:t>生态影响》（</w:t>
      </w:r>
      <w:r w:rsidRPr="00C93E9D">
        <w:rPr>
          <w:rFonts w:cs="Times New Roman"/>
          <w:bCs/>
          <w:color w:val="000000" w:themeColor="text1"/>
          <w:szCs w:val="24"/>
        </w:rPr>
        <w:t>HJ19-20</w:t>
      </w:r>
      <w:r w:rsidR="007F3B46" w:rsidRPr="00C93E9D">
        <w:rPr>
          <w:rFonts w:cs="Times New Roman"/>
          <w:bCs/>
          <w:color w:val="000000" w:themeColor="text1"/>
          <w:szCs w:val="24"/>
        </w:rPr>
        <w:t>22</w:t>
      </w:r>
      <w:r w:rsidRPr="00C93E9D">
        <w:rPr>
          <w:rFonts w:cs="Times New Roman"/>
          <w:bCs/>
          <w:color w:val="000000" w:themeColor="text1"/>
          <w:szCs w:val="24"/>
        </w:rPr>
        <w:t>）；</w:t>
      </w:r>
    </w:p>
    <w:p w14:paraId="4A1CE817" w14:textId="77777777" w:rsidR="00DC446C" w:rsidRPr="00C93E9D" w:rsidRDefault="003B1968" w:rsidP="003D2EEB">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7</w:t>
      </w:r>
      <w:r w:rsidRPr="00C93E9D">
        <w:rPr>
          <w:rFonts w:cs="Times New Roman"/>
          <w:bCs/>
          <w:color w:val="000000" w:themeColor="text1"/>
          <w:szCs w:val="24"/>
        </w:rPr>
        <w:t>）《环境影响评价技术导则</w:t>
      </w:r>
      <w:r w:rsidRPr="00C93E9D">
        <w:rPr>
          <w:rFonts w:cs="Times New Roman"/>
          <w:bCs/>
          <w:color w:val="000000" w:themeColor="text1"/>
          <w:szCs w:val="24"/>
        </w:rPr>
        <w:t xml:space="preserve"> </w:t>
      </w:r>
      <w:r w:rsidRPr="00C93E9D">
        <w:rPr>
          <w:rFonts w:cs="Times New Roman"/>
          <w:bCs/>
          <w:color w:val="000000" w:themeColor="text1"/>
          <w:szCs w:val="24"/>
        </w:rPr>
        <w:t>土壤环境（试行）》（</w:t>
      </w:r>
      <w:r w:rsidRPr="00C93E9D">
        <w:rPr>
          <w:rFonts w:cs="Times New Roman"/>
          <w:bCs/>
          <w:color w:val="000000" w:themeColor="text1"/>
          <w:szCs w:val="24"/>
        </w:rPr>
        <w:t>HJ964-2018</w:t>
      </w:r>
      <w:r w:rsidRPr="00C93E9D">
        <w:rPr>
          <w:rFonts w:cs="Times New Roman"/>
          <w:bCs/>
          <w:color w:val="000000" w:themeColor="text1"/>
          <w:szCs w:val="24"/>
        </w:rPr>
        <w:t>）；</w:t>
      </w:r>
    </w:p>
    <w:p w14:paraId="5200A953" w14:textId="77777777" w:rsidR="00DC446C" w:rsidRPr="00C93E9D" w:rsidRDefault="003B1968" w:rsidP="003D2EEB">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8</w:t>
      </w:r>
      <w:r w:rsidRPr="00C93E9D">
        <w:rPr>
          <w:rFonts w:cs="Times New Roman"/>
          <w:bCs/>
          <w:color w:val="000000" w:themeColor="text1"/>
          <w:szCs w:val="24"/>
        </w:rPr>
        <w:t>）《建设项目环境风险评价技术导则》（</w:t>
      </w:r>
      <w:r w:rsidRPr="00C93E9D">
        <w:rPr>
          <w:rFonts w:cs="Times New Roman"/>
          <w:bCs/>
          <w:color w:val="000000" w:themeColor="text1"/>
          <w:szCs w:val="24"/>
        </w:rPr>
        <w:t>HJ169-2018</w:t>
      </w:r>
      <w:r w:rsidRPr="00C93E9D">
        <w:rPr>
          <w:rFonts w:cs="Times New Roman"/>
          <w:bCs/>
          <w:color w:val="000000" w:themeColor="text1"/>
          <w:szCs w:val="24"/>
        </w:rPr>
        <w:t>）；</w:t>
      </w:r>
    </w:p>
    <w:p w14:paraId="7E6CAF5D" w14:textId="32103A15" w:rsidR="00DC446C" w:rsidRPr="00C93E9D" w:rsidRDefault="003B1968" w:rsidP="003D2EEB">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9</w:t>
      </w:r>
      <w:r w:rsidRPr="00C93E9D">
        <w:rPr>
          <w:rFonts w:cs="Times New Roman"/>
          <w:bCs/>
          <w:color w:val="000000" w:themeColor="text1"/>
          <w:szCs w:val="24"/>
        </w:rPr>
        <w:t>）</w:t>
      </w:r>
      <w:r w:rsidR="00F97BCE" w:rsidRPr="00C93E9D">
        <w:rPr>
          <w:rFonts w:cs="Times New Roman"/>
          <w:bCs/>
          <w:color w:val="000000" w:themeColor="text1"/>
          <w:szCs w:val="24"/>
        </w:rPr>
        <w:t>《环境影响评价技术导则</w:t>
      </w:r>
      <w:r w:rsidR="00F97BCE" w:rsidRPr="00C93E9D">
        <w:rPr>
          <w:rFonts w:cs="Times New Roman"/>
          <w:bCs/>
          <w:color w:val="000000" w:themeColor="text1"/>
          <w:szCs w:val="24"/>
        </w:rPr>
        <w:t xml:space="preserve"> </w:t>
      </w:r>
      <w:r w:rsidR="00F97BCE" w:rsidRPr="00C93E9D">
        <w:rPr>
          <w:rFonts w:cs="Times New Roman"/>
          <w:bCs/>
          <w:color w:val="000000" w:themeColor="text1"/>
          <w:szCs w:val="24"/>
        </w:rPr>
        <w:t>陆地石油天然气开发建设项目》</w:t>
      </w:r>
      <w:r w:rsidR="00F97BCE" w:rsidRPr="00C93E9D">
        <w:rPr>
          <w:rFonts w:cs="Times New Roman"/>
          <w:bCs/>
          <w:color w:val="000000" w:themeColor="text1"/>
          <w:szCs w:val="24"/>
        </w:rPr>
        <w:t xml:space="preserve"> </w:t>
      </w:r>
      <w:r w:rsidR="00F97BCE" w:rsidRPr="00C93E9D">
        <w:rPr>
          <w:rFonts w:cs="Times New Roman"/>
          <w:bCs/>
          <w:color w:val="000000" w:themeColor="text1"/>
          <w:szCs w:val="24"/>
        </w:rPr>
        <w:t>（</w:t>
      </w:r>
      <w:r w:rsidR="00F97BCE" w:rsidRPr="00C93E9D">
        <w:rPr>
          <w:rFonts w:cs="Times New Roman"/>
          <w:bCs/>
          <w:color w:val="000000" w:themeColor="text1"/>
          <w:szCs w:val="24"/>
        </w:rPr>
        <w:t>HJ/T349-20</w:t>
      </w:r>
      <w:r w:rsidR="008E02F3" w:rsidRPr="00C93E9D">
        <w:rPr>
          <w:rFonts w:cs="Times New Roman"/>
          <w:bCs/>
          <w:color w:val="000000" w:themeColor="text1"/>
          <w:szCs w:val="24"/>
        </w:rPr>
        <w:t>23</w:t>
      </w:r>
      <w:r w:rsidR="00F97BCE" w:rsidRPr="00C93E9D">
        <w:rPr>
          <w:rFonts w:cs="Times New Roman"/>
          <w:bCs/>
          <w:color w:val="000000" w:themeColor="text1"/>
          <w:szCs w:val="24"/>
        </w:rPr>
        <w:t>）</w:t>
      </w:r>
      <w:r w:rsidRPr="00C93E9D">
        <w:rPr>
          <w:rFonts w:cs="Times New Roman"/>
          <w:bCs/>
          <w:color w:val="000000" w:themeColor="text1"/>
          <w:szCs w:val="24"/>
        </w:rPr>
        <w:t>；</w:t>
      </w:r>
    </w:p>
    <w:p w14:paraId="2A90774D" w14:textId="77777777" w:rsidR="00DC446C" w:rsidRPr="00C93E9D" w:rsidRDefault="003B1968" w:rsidP="003D2EEB">
      <w:pPr>
        <w:tabs>
          <w:tab w:val="left" w:pos="0"/>
        </w:tabs>
        <w:ind w:firstLine="480"/>
        <w:rPr>
          <w:rFonts w:cs="Times New Roman"/>
          <w:bCs/>
          <w:color w:val="000000" w:themeColor="text1"/>
          <w:szCs w:val="24"/>
        </w:rPr>
      </w:pPr>
      <w:r w:rsidRPr="00C93E9D">
        <w:rPr>
          <w:rFonts w:cs="Times New Roman"/>
          <w:bCs/>
          <w:color w:val="000000" w:themeColor="text1"/>
          <w:szCs w:val="24"/>
        </w:rPr>
        <w:lastRenderedPageBreak/>
        <w:t>（</w:t>
      </w:r>
      <w:r w:rsidRPr="00C93E9D">
        <w:rPr>
          <w:rFonts w:cs="Times New Roman"/>
          <w:bCs/>
          <w:color w:val="000000" w:themeColor="text1"/>
          <w:szCs w:val="24"/>
        </w:rPr>
        <w:t>10</w:t>
      </w:r>
      <w:r w:rsidRPr="00C93E9D">
        <w:rPr>
          <w:rFonts w:cs="Times New Roman"/>
          <w:bCs/>
          <w:color w:val="000000" w:themeColor="text1"/>
          <w:szCs w:val="24"/>
        </w:rPr>
        <w:t>）《建设项目危险废物环境影响评价指南》（环境保护部公告〔</w:t>
      </w:r>
      <w:r w:rsidRPr="00C93E9D">
        <w:rPr>
          <w:rFonts w:cs="Times New Roman"/>
          <w:bCs/>
          <w:color w:val="000000" w:themeColor="text1"/>
          <w:szCs w:val="24"/>
        </w:rPr>
        <w:t>2017</w:t>
      </w:r>
      <w:r w:rsidRPr="00C93E9D">
        <w:rPr>
          <w:rFonts w:cs="Times New Roman"/>
          <w:bCs/>
          <w:color w:val="000000" w:themeColor="text1"/>
          <w:szCs w:val="24"/>
        </w:rPr>
        <w:t>〕年第</w:t>
      </w:r>
      <w:r w:rsidRPr="00C93E9D">
        <w:rPr>
          <w:rFonts w:cs="Times New Roman"/>
          <w:bCs/>
          <w:color w:val="000000" w:themeColor="text1"/>
          <w:szCs w:val="24"/>
        </w:rPr>
        <w:t>43</w:t>
      </w:r>
      <w:r w:rsidRPr="00C93E9D">
        <w:rPr>
          <w:rFonts w:cs="Times New Roman"/>
          <w:bCs/>
          <w:color w:val="000000" w:themeColor="text1"/>
          <w:szCs w:val="24"/>
        </w:rPr>
        <w:t>号）；</w:t>
      </w:r>
    </w:p>
    <w:p w14:paraId="4B32F71E" w14:textId="77777777" w:rsidR="001F3B65" w:rsidRPr="00C93E9D" w:rsidRDefault="003B1968" w:rsidP="003D2EEB">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11</w:t>
      </w:r>
      <w:r w:rsidRPr="00C93E9D">
        <w:rPr>
          <w:rFonts w:cs="Times New Roman"/>
          <w:bCs/>
          <w:color w:val="000000" w:themeColor="text1"/>
          <w:szCs w:val="24"/>
        </w:rPr>
        <w:t>）《危险废物转移联单管理办法》（国家环境保护总局令第</w:t>
      </w:r>
      <w:r w:rsidRPr="00C93E9D">
        <w:rPr>
          <w:rFonts w:cs="Times New Roman"/>
          <w:bCs/>
          <w:color w:val="000000" w:themeColor="text1"/>
          <w:szCs w:val="24"/>
        </w:rPr>
        <w:t>5</w:t>
      </w:r>
      <w:r w:rsidRPr="00C93E9D">
        <w:rPr>
          <w:rFonts w:cs="Times New Roman"/>
          <w:bCs/>
          <w:color w:val="000000" w:themeColor="text1"/>
          <w:szCs w:val="24"/>
        </w:rPr>
        <w:t>号，</w:t>
      </w:r>
      <w:r w:rsidRPr="00C93E9D">
        <w:rPr>
          <w:rFonts w:cs="Times New Roman"/>
          <w:bCs/>
          <w:color w:val="000000" w:themeColor="text1"/>
          <w:szCs w:val="24"/>
        </w:rPr>
        <w:t>1999</w:t>
      </w:r>
      <w:r w:rsidRPr="00C93E9D">
        <w:rPr>
          <w:rFonts w:cs="Times New Roman"/>
          <w:bCs/>
          <w:color w:val="000000" w:themeColor="text1"/>
          <w:szCs w:val="24"/>
        </w:rPr>
        <w:t>年</w:t>
      </w:r>
      <w:r w:rsidRPr="00C93E9D">
        <w:rPr>
          <w:rFonts w:cs="Times New Roman"/>
          <w:bCs/>
          <w:color w:val="000000" w:themeColor="text1"/>
          <w:szCs w:val="24"/>
        </w:rPr>
        <w:t>10</w:t>
      </w:r>
      <w:r w:rsidRPr="00C93E9D">
        <w:rPr>
          <w:rFonts w:cs="Times New Roman"/>
          <w:bCs/>
          <w:color w:val="000000" w:themeColor="text1"/>
          <w:szCs w:val="24"/>
        </w:rPr>
        <w:t>月</w:t>
      </w:r>
      <w:r w:rsidRPr="00C93E9D">
        <w:rPr>
          <w:rFonts w:cs="Times New Roman"/>
          <w:bCs/>
          <w:color w:val="000000" w:themeColor="text1"/>
          <w:szCs w:val="24"/>
        </w:rPr>
        <w:t>1</w:t>
      </w:r>
      <w:r w:rsidRPr="00C93E9D">
        <w:rPr>
          <w:rFonts w:cs="Times New Roman"/>
          <w:bCs/>
          <w:color w:val="000000" w:themeColor="text1"/>
          <w:szCs w:val="24"/>
        </w:rPr>
        <w:t>日起施行）</w:t>
      </w:r>
      <w:r w:rsidR="001F3B65" w:rsidRPr="00C93E9D">
        <w:rPr>
          <w:rFonts w:cs="Times New Roman" w:hint="eastAsia"/>
          <w:bCs/>
          <w:color w:val="000000" w:themeColor="text1"/>
          <w:szCs w:val="24"/>
        </w:rPr>
        <w:t>；</w:t>
      </w:r>
    </w:p>
    <w:p w14:paraId="60DBB971" w14:textId="77777777" w:rsidR="001F3B65" w:rsidRPr="00C93E9D" w:rsidRDefault="001F3B65" w:rsidP="003D2EEB">
      <w:pPr>
        <w:tabs>
          <w:tab w:val="left" w:pos="0"/>
        </w:tabs>
        <w:ind w:firstLine="480"/>
        <w:rPr>
          <w:color w:val="000000" w:themeColor="text1"/>
          <w:szCs w:val="24"/>
        </w:rPr>
      </w:pPr>
      <w:r w:rsidRPr="00C93E9D">
        <w:rPr>
          <w:rFonts w:hint="eastAsia"/>
          <w:color w:val="000000" w:themeColor="text1"/>
          <w:szCs w:val="24"/>
        </w:rPr>
        <w:t>（</w:t>
      </w:r>
      <w:r w:rsidRPr="00C93E9D">
        <w:rPr>
          <w:rFonts w:hint="eastAsia"/>
          <w:color w:val="000000" w:themeColor="text1"/>
          <w:szCs w:val="24"/>
        </w:rPr>
        <w:t>1</w:t>
      </w:r>
      <w:r w:rsidRPr="00C93E9D">
        <w:rPr>
          <w:color w:val="000000" w:themeColor="text1"/>
          <w:szCs w:val="24"/>
        </w:rPr>
        <w:t>2</w:t>
      </w:r>
      <w:r w:rsidRPr="00C93E9D">
        <w:rPr>
          <w:rFonts w:hint="eastAsia"/>
          <w:color w:val="000000" w:themeColor="text1"/>
          <w:szCs w:val="24"/>
        </w:rPr>
        <w:t>）</w:t>
      </w:r>
      <w:r w:rsidRPr="00C93E9D">
        <w:rPr>
          <w:color w:val="000000" w:themeColor="text1"/>
          <w:szCs w:val="24"/>
        </w:rPr>
        <w:t>《危险废物贮存污染控制标准》（</w:t>
      </w:r>
      <w:r w:rsidRPr="00C93E9D">
        <w:rPr>
          <w:color w:val="000000" w:themeColor="text1"/>
          <w:szCs w:val="24"/>
        </w:rPr>
        <w:t>GB18597-2023</w:t>
      </w:r>
      <w:r w:rsidRPr="00C93E9D">
        <w:rPr>
          <w:color w:val="000000" w:themeColor="text1"/>
          <w:szCs w:val="24"/>
        </w:rPr>
        <w:t>）</w:t>
      </w:r>
      <w:r w:rsidRPr="00C93E9D">
        <w:rPr>
          <w:rFonts w:hint="eastAsia"/>
          <w:color w:val="000000" w:themeColor="text1"/>
          <w:szCs w:val="24"/>
        </w:rPr>
        <w:t>；</w:t>
      </w:r>
    </w:p>
    <w:p w14:paraId="4B579DB6" w14:textId="77777777" w:rsidR="001F3B65" w:rsidRPr="00C93E9D" w:rsidRDefault="001F3B65" w:rsidP="003D2EEB">
      <w:pPr>
        <w:tabs>
          <w:tab w:val="left" w:pos="0"/>
        </w:tabs>
        <w:ind w:firstLine="480"/>
      </w:pPr>
      <w:r w:rsidRPr="00C93E9D">
        <w:rPr>
          <w:rFonts w:hint="eastAsia"/>
          <w:color w:val="000000" w:themeColor="text1"/>
          <w:szCs w:val="24"/>
        </w:rPr>
        <w:t>（</w:t>
      </w:r>
      <w:r w:rsidRPr="00C93E9D">
        <w:rPr>
          <w:rFonts w:hint="eastAsia"/>
          <w:color w:val="000000" w:themeColor="text1"/>
          <w:szCs w:val="24"/>
        </w:rPr>
        <w:t>1</w:t>
      </w:r>
      <w:r w:rsidRPr="00C93E9D">
        <w:rPr>
          <w:color w:val="000000" w:themeColor="text1"/>
          <w:szCs w:val="24"/>
        </w:rPr>
        <w:t>3</w:t>
      </w:r>
      <w:r w:rsidRPr="00C93E9D">
        <w:rPr>
          <w:rFonts w:hint="eastAsia"/>
          <w:color w:val="000000" w:themeColor="text1"/>
          <w:szCs w:val="24"/>
        </w:rPr>
        <w:t>）</w:t>
      </w:r>
      <w:r w:rsidRPr="00C93E9D">
        <w:t>《危险废物收集贮存</w:t>
      </w:r>
      <w:r w:rsidRPr="00C93E9D">
        <w:t xml:space="preserve"> </w:t>
      </w:r>
      <w:r w:rsidRPr="00C93E9D">
        <w:t>运输技术规范》（</w:t>
      </w:r>
      <w:r w:rsidRPr="00C93E9D">
        <w:t>HJ2025</w:t>
      </w:r>
      <w:r w:rsidRPr="00C93E9D">
        <w:t>）</w:t>
      </w:r>
      <w:r w:rsidRPr="00C93E9D">
        <w:rPr>
          <w:rFonts w:hint="eastAsia"/>
        </w:rPr>
        <w:t>；</w:t>
      </w:r>
    </w:p>
    <w:p w14:paraId="77BADD78" w14:textId="77777777" w:rsidR="001F3B65" w:rsidRPr="00C93E9D" w:rsidRDefault="001F3B65" w:rsidP="003D2EEB">
      <w:pPr>
        <w:tabs>
          <w:tab w:val="left" w:pos="0"/>
        </w:tabs>
        <w:ind w:firstLine="480"/>
      </w:pPr>
      <w:r w:rsidRPr="00C93E9D">
        <w:rPr>
          <w:rFonts w:hint="eastAsia"/>
        </w:rPr>
        <w:t>（</w:t>
      </w:r>
      <w:r w:rsidRPr="00C93E9D">
        <w:rPr>
          <w:rFonts w:hint="eastAsia"/>
        </w:rPr>
        <w:t>1</w:t>
      </w:r>
      <w:r w:rsidRPr="00C93E9D">
        <w:t>4</w:t>
      </w:r>
      <w:r w:rsidRPr="00C93E9D">
        <w:rPr>
          <w:rFonts w:hint="eastAsia"/>
        </w:rPr>
        <w:t>）</w:t>
      </w:r>
      <w:r w:rsidRPr="00C93E9D">
        <w:t>《</w:t>
      </w:r>
      <w:r w:rsidRPr="00C93E9D">
        <w:rPr>
          <w:rFonts w:hint="eastAsia"/>
        </w:rPr>
        <w:t>危险废物识别标志设置技术规范</w:t>
      </w:r>
      <w:r w:rsidRPr="00C93E9D">
        <w:t>》（</w:t>
      </w:r>
      <w:r w:rsidRPr="00C93E9D">
        <w:rPr>
          <w:rFonts w:hint="eastAsia"/>
        </w:rPr>
        <w:t>HJ</w:t>
      </w:r>
      <w:r w:rsidRPr="00C93E9D">
        <w:t xml:space="preserve"> 1276-2022</w:t>
      </w:r>
      <w:r w:rsidRPr="00C93E9D">
        <w:t>）</w:t>
      </w:r>
      <w:r w:rsidRPr="00C93E9D">
        <w:rPr>
          <w:rFonts w:hint="eastAsia"/>
        </w:rPr>
        <w:t>；</w:t>
      </w:r>
    </w:p>
    <w:p w14:paraId="033D89D6" w14:textId="7D7DFFBE" w:rsidR="00DC446C" w:rsidRPr="00C93E9D" w:rsidRDefault="001F3B65" w:rsidP="003D2EEB">
      <w:pPr>
        <w:tabs>
          <w:tab w:val="left" w:pos="0"/>
        </w:tabs>
        <w:ind w:firstLine="480"/>
        <w:rPr>
          <w:rFonts w:cs="Times New Roman"/>
          <w:bCs/>
          <w:color w:val="000000" w:themeColor="text1"/>
          <w:szCs w:val="24"/>
        </w:rPr>
      </w:pPr>
      <w:r w:rsidRPr="00C93E9D">
        <w:rPr>
          <w:rFonts w:hint="eastAsia"/>
        </w:rPr>
        <w:t>（</w:t>
      </w:r>
      <w:r w:rsidRPr="00C93E9D">
        <w:rPr>
          <w:rFonts w:hint="eastAsia"/>
        </w:rPr>
        <w:t>1</w:t>
      </w:r>
      <w:r w:rsidRPr="00C93E9D">
        <w:t>5</w:t>
      </w:r>
      <w:r w:rsidRPr="00C93E9D">
        <w:rPr>
          <w:rFonts w:hint="eastAsia"/>
        </w:rPr>
        <w:t>）</w:t>
      </w:r>
      <w:r w:rsidRPr="00C93E9D">
        <w:rPr>
          <w:rFonts w:cs="Times New Roman"/>
          <w:bCs/>
          <w:color w:val="000000" w:themeColor="text1"/>
          <w:szCs w:val="24"/>
        </w:rPr>
        <w:t>《一般工业固体废物贮存和填埋污染控制标准》（</w:t>
      </w:r>
      <w:r w:rsidRPr="00C93E9D">
        <w:rPr>
          <w:rFonts w:cs="Times New Roman"/>
          <w:bCs/>
          <w:color w:val="000000" w:themeColor="text1"/>
          <w:szCs w:val="24"/>
        </w:rPr>
        <w:t>GB18599-2020</w:t>
      </w:r>
      <w:r w:rsidRPr="00C93E9D">
        <w:rPr>
          <w:rFonts w:cs="Times New Roman"/>
          <w:bCs/>
          <w:color w:val="000000" w:themeColor="text1"/>
          <w:szCs w:val="24"/>
        </w:rPr>
        <w:t>）</w:t>
      </w:r>
      <w:r w:rsidR="003B1968" w:rsidRPr="00C93E9D">
        <w:rPr>
          <w:rFonts w:cs="Times New Roman"/>
          <w:bCs/>
          <w:color w:val="000000" w:themeColor="text1"/>
          <w:szCs w:val="24"/>
        </w:rPr>
        <w:t>。</w:t>
      </w:r>
    </w:p>
    <w:p w14:paraId="6ADD8771" w14:textId="54DEC24E" w:rsidR="00DC446C" w:rsidRPr="00C93E9D" w:rsidRDefault="00F97BCE" w:rsidP="00EE75BC">
      <w:pPr>
        <w:pStyle w:val="3"/>
        <w:spacing w:before="163"/>
        <w:rPr>
          <w:b/>
          <w:lang w:eastAsia="zh-CN"/>
        </w:rPr>
      </w:pPr>
      <w:bookmarkStart w:id="32" w:name="_Toc120173059"/>
      <w:r w:rsidRPr="00C93E9D">
        <w:rPr>
          <w:lang w:eastAsia="zh-CN"/>
        </w:rPr>
        <w:t>石油天然气行业技术规范</w:t>
      </w:r>
      <w:bookmarkEnd w:id="32"/>
    </w:p>
    <w:p w14:paraId="4FA1FCCD" w14:textId="77777777" w:rsidR="00F97BCE" w:rsidRPr="00C93E9D" w:rsidRDefault="00F97BCE" w:rsidP="00271CF1">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1</w:t>
      </w:r>
      <w:r w:rsidRPr="00C93E9D">
        <w:rPr>
          <w:rFonts w:cs="Times New Roman"/>
          <w:bCs/>
          <w:color w:val="000000" w:themeColor="text1"/>
          <w:szCs w:val="24"/>
        </w:rPr>
        <w:t>）《石油天然气钻井健康、安全与环境管理体系指南》（</w:t>
      </w:r>
      <w:r w:rsidRPr="00C93E9D">
        <w:rPr>
          <w:rFonts w:cs="Times New Roman"/>
          <w:bCs/>
          <w:color w:val="000000" w:themeColor="text1"/>
          <w:szCs w:val="24"/>
        </w:rPr>
        <w:t>SY/T6283</w:t>
      </w:r>
      <w:r w:rsidRPr="00C93E9D">
        <w:rPr>
          <w:rFonts w:cs="Times New Roman"/>
          <w:bCs/>
          <w:color w:val="000000" w:themeColor="text1"/>
          <w:szCs w:val="24"/>
        </w:rPr>
        <w:t>－</w:t>
      </w:r>
      <w:r w:rsidRPr="00C93E9D">
        <w:rPr>
          <w:rFonts w:cs="Times New Roman"/>
          <w:bCs/>
          <w:color w:val="000000" w:themeColor="text1"/>
          <w:szCs w:val="24"/>
        </w:rPr>
        <w:t>1997</w:t>
      </w:r>
      <w:r w:rsidRPr="00C93E9D">
        <w:rPr>
          <w:rFonts w:cs="Times New Roman"/>
          <w:bCs/>
          <w:color w:val="000000" w:themeColor="text1"/>
          <w:szCs w:val="24"/>
        </w:rPr>
        <w:t>）；</w:t>
      </w:r>
    </w:p>
    <w:p w14:paraId="146C33E5" w14:textId="77777777" w:rsidR="00F97BCE" w:rsidRPr="00C93E9D" w:rsidRDefault="00F97BCE" w:rsidP="00271CF1">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2</w:t>
      </w:r>
      <w:r w:rsidRPr="00C93E9D">
        <w:rPr>
          <w:rFonts w:cs="Times New Roman"/>
          <w:bCs/>
          <w:color w:val="000000" w:themeColor="text1"/>
          <w:szCs w:val="24"/>
        </w:rPr>
        <w:t>）《石油天然气设计防火规范》（</w:t>
      </w:r>
      <w:r w:rsidRPr="00C93E9D">
        <w:rPr>
          <w:rFonts w:cs="Times New Roman"/>
          <w:bCs/>
          <w:color w:val="000000" w:themeColor="text1"/>
          <w:szCs w:val="24"/>
        </w:rPr>
        <w:t>GB50183-2004</w:t>
      </w:r>
      <w:r w:rsidRPr="00C93E9D">
        <w:rPr>
          <w:rFonts w:cs="Times New Roman"/>
          <w:bCs/>
          <w:color w:val="000000" w:themeColor="text1"/>
          <w:szCs w:val="24"/>
        </w:rPr>
        <w:t>）；</w:t>
      </w:r>
    </w:p>
    <w:p w14:paraId="160F8F7E" w14:textId="77777777" w:rsidR="00F97BCE" w:rsidRPr="00C93E9D" w:rsidRDefault="00F97BCE" w:rsidP="00271CF1">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4</w:t>
      </w:r>
      <w:r w:rsidRPr="00C93E9D">
        <w:rPr>
          <w:rFonts w:cs="Times New Roman"/>
          <w:bCs/>
          <w:color w:val="000000" w:themeColor="text1"/>
          <w:szCs w:val="24"/>
        </w:rPr>
        <w:t>）《钻井井控技术规程》（</w:t>
      </w:r>
      <w:r w:rsidRPr="00C93E9D">
        <w:rPr>
          <w:rFonts w:cs="Times New Roman"/>
          <w:bCs/>
          <w:color w:val="000000" w:themeColor="text1"/>
          <w:szCs w:val="24"/>
        </w:rPr>
        <w:t>SY/T6426-2005</w:t>
      </w:r>
      <w:r w:rsidRPr="00C93E9D">
        <w:rPr>
          <w:rFonts w:cs="Times New Roman"/>
          <w:bCs/>
          <w:color w:val="000000" w:themeColor="text1"/>
          <w:szCs w:val="24"/>
        </w:rPr>
        <w:t>）；</w:t>
      </w:r>
    </w:p>
    <w:p w14:paraId="6E008A32" w14:textId="77777777" w:rsidR="00F97BCE" w:rsidRPr="00C93E9D" w:rsidRDefault="00F97BCE" w:rsidP="00271CF1">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5</w:t>
      </w:r>
      <w:r w:rsidRPr="00C93E9D">
        <w:rPr>
          <w:rFonts w:cs="Times New Roman"/>
          <w:bCs/>
          <w:color w:val="000000" w:themeColor="text1"/>
          <w:szCs w:val="24"/>
        </w:rPr>
        <w:t>）《石油天然气安全规程》（</w:t>
      </w:r>
      <w:r w:rsidRPr="00C93E9D">
        <w:rPr>
          <w:rFonts w:cs="Times New Roman"/>
          <w:bCs/>
          <w:color w:val="000000" w:themeColor="text1"/>
          <w:szCs w:val="24"/>
        </w:rPr>
        <w:t>AQ2012-2007</w:t>
      </w:r>
      <w:r w:rsidRPr="00C93E9D">
        <w:rPr>
          <w:rFonts w:cs="Times New Roman"/>
          <w:bCs/>
          <w:color w:val="000000" w:themeColor="text1"/>
          <w:szCs w:val="24"/>
        </w:rPr>
        <w:t>）；</w:t>
      </w:r>
    </w:p>
    <w:p w14:paraId="25C28D90" w14:textId="77777777" w:rsidR="00F97BCE" w:rsidRPr="00C93E9D" w:rsidRDefault="00F97BCE" w:rsidP="00271CF1">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6</w:t>
      </w:r>
      <w:r w:rsidRPr="00C93E9D">
        <w:rPr>
          <w:rFonts w:cs="Times New Roman"/>
          <w:bCs/>
          <w:color w:val="000000" w:themeColor="text1"/>
          <w:szCs w:val="24"/>
        </w:rPr>
        <w:t>）《石油天然气井控技术规范》（</w:t>
      </w:r>
      <w:r w:rsidRPr="00C93E9D">
        <w:rPr>
          <w:rFonts w:cs="Times New Roman"/>
          <w:bCs/>
          <w:color w:val="000000" w:themeColor="text1"/>
          <w:szCs w:val="24"/>
        </w:rPr>
        <w:t>GB/T31033-2014</w:t>
      </w:r>
      <w:r w:rsidRPr="00C93E9D">
        <w:rPr>
          <w:rFonts w:cs="Times New Roman"/>
          <w:bCs/>
          <w:color w:val="000000" w:themeColor="text1"/>
          <w:szCs w:val="24"/>
        </w:rPr>
        <w:t>）；</w:t>
      </w:r>
    </w:p>
    <w:p w14:paraId="33BD8848" w14:textId="3DD5AECD" w:rsidR="00F97BCE" w:rsidRPr="00C93E9D" w:rsidRDefault="00F97BCE" w:rsidP="00271CF1">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7</w:t>
      </w:r>
      <w:r w:rsidRPr="00C93E9D">
        <w:rPr>
          <w:rFonts w:cs="Times New Roman"/>
          <w:bCs/>
          <w:color w:val="000000" w:themeColor="text1"/>
          <w:szCs w:val="24"/>
        </w:rPr>
        <w:t>）《井下作业安全规程》（</w:t>
      </w:r>
      <w:r w:rsidRPr="00C93E9D">
        <w:rPr>
          <w:rFonts w:cs="Times New Roman"/>
          <w:bCs/>
          <w:color w:val="000000" w:themeColor="text1"/>
          <w:szCs w:val="24"/>
        </w:rPr>
        <w:t>SY5727-2014</w:t>
      </w:r>
      <w:r w:rsidRPr="00C93E9D">
        <w:rPr>
          <w:rFonts w:cs="Times New Roman"/>
          <w:bCs/>
          <w:color w:val="000000" w:themeColor="text1"/>
          <w:szCs w:val="24"/>
        </w:rPr>
        <w:t>）</w:t>
      </w:r>
      <w:r w:rsidR="00113A28" w:rsidRPr="00C93E9D">
        <w:rPr>
          <w:rFonts w:cs="Times New Roman"/>
          <w:bCs/>
          <w:color w:val="000000" w:themeColor="text1"/>
          <w:szCs w:val="24"/>
        </w:rPr>
        <w:t>；</w:t>
      </w:r>
    </w:p>
    <w:p w14:paraId="09220A20" w14:textId="499FC16B" w:rsidR="00F97BCE" w:rsidRPr="00C93E9D" w:rsidRDefault="00F97BCE" w:rsidP="00271CF1">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8</w:t>
      </w:r>
      <w:r w:rsidRPr="00C93E9D">
        <w:rPr>
          <w:rFonts w:cs="Times New Roman"/>
          <w:bCs/>
          <w:color w:val="000000" w:themeColor="text1"/>
          <w:szCs w:val="24"/>
        </w:rPr>
        <w:t>）《气井试气、采气及动态监测工艺规程》（</w:t>
      </w:r>
      <w:r w:rsidRPr="00C93E9D">
        <w:rPr>
          <w:rFonts w:cs="Times New Roman"/>
          <w:bCs/>
          <w:color w:val="000000" w:themeColor="text1"/>
          <w:szCs w:val="24"/>
        </w:rPr>
        <w:t>SYT6125-2013</w:t>
      </w:r>
      <w:r w:rsidRPr="00C93E9D">
        <w:rPr>
          <w:rFonts w:cs="Times New Roman"/>
          <w:bCs/>
          <w:color w:val="000000" w:themeColor="text1"/>
          <w:szCs w:val="24"/>
        </w:rPr>
        <w:t>）</w:t>
      </w:r>
      <w:r w:rsidR="00113A28" w:rsidRPr="00C93E9D">
        <w:rPr>
          <w:rFonts w:cs="Times New Roman"/>
          <w:bCs/>
          <w:color w:val="000000" w:themeColor="text1"/>
          <w:szCs w:val="24"/>
        </w:rPr>
        <w:t>；</w:t>
      </w:r>
    </w:p>
    <w:p w14:paraId="79EB2A8A" w14:textId="10CC02A3" w:rsidR="00F97BCE" w:rsidRPr="00C93E9D" w:rsidRDefault="00F97BCE" w:rsidP="00271CF1">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9</w:t>
      </w:r>
      <w:r w:rsidRPr="00C93E9D">
        <w:rPr>
          <w:rFonts w:cs="Times New Roman"/>
          <w:bCs/>
          <w:color w:val="000000" w:themeColor="text1"/>
          <w:szCs w:val="24"/>
        </w:rPr>
        <w:t>）《油气井井喷着火抢险作法》（</w:t>
      </w:r>
      <w:r w:rsidRPr="00C93E9D">
        <w:rPr>
          <w:rFonts w:cs="Times New Roman"/>
          <w:bCs/>
          <w:color w:val="000000" w:themeColor="text1"/>
          <w:szCs w:val="24"/>
        </w:rPr>
        <w:t>SYT6203-2014</w:t>
      </w:r>
      <w:r w:rsidRPr="00C93E9D">
        <w:rPr>
          <w:rFonts w:cs="Times New Roman"/>
          <w:bCs/>
          <w:color w:val="000000" w:themeColor="text1"/>
          <w:szCs w:val="24"/>
        </w:rPr>
        <w:t>）</w:t>
      </w:r>
      <w:r w:rsidR="00113A28" w:rsidRPr="00C93E9D">
        <w:rPr>
          <w:rFonts w:cs="Times New Roman"/>
          <w:bCs/>
          <w:color w:val="000000" w:themeColor="text1"/>
          <w:szCs w:val="24"/>
        </w:rPr>
        <w:t>；</w:t>
      </w:r>
    </w:p>
    <w:p w14:paraId="4DCBE3D2" w14:textId="77777777" w:rsidR="00F97BCE" w:rsidRPr="00C93E9D" w:rsidRDefault="00F97BCE" w:rsidP="00271CF1">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10</w:t>
      </w:r>
      <w:r w:rsidRPr="00C93E9D">
        <w:rPr>
          <w:rFonts w:cs="Times New Roman"/>
          <w:bCs/>
          <w:color w:val="000000" w:themeColor="text1"/>
          <w:szCs w:val="24"/>
        </w:rPr>
        <w:t>）《碎屑岩油藏注水水质推荐指标及分析方法》（</w:t>
      </w:r>
      <w:r w:rsidRPr="00C93E9D">
        <w:rPr>
          <w:rFonts w:cs="Times New Roman"/>
          <w:bCs/>
          <w:color w:val="000000" w:themeColor="text1"/>
          <w:szCs w:val="24"/>
        </w:rPr>
        <w:t>SY/T5329</w:t>
      </w:r>
      <w:r w:rsidRPr="00C93E9D">
        <w:rPr>
          <w:rFonts w:cs="Times New Roman"/>
          <w:bCs/>
          <w:color w:val="000000" w:themeColor="text1"/>
          <w:szCs w:val="24"/>
        </w:rPr>
        <w:t>）；</w:t>
      </w:r>
    </w:p>
    <w:p w14:paraId="21EFDA83" w14:textId="77777777" w:rsidR="00F97BCE" w:rsidRPr="00C93E9D" w:rsidRDefault="00F97BCE" w:rsidP="00271CF1">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12</w:t>
      </w:r>
      <w:r w:rsidRPr="00C93E9D">
        <w:rPr>
          <w:rFonts w:cs="Times New Roman"/>
          <w:bCs/>
          <w:color w:val="000000" w:themeColor="text1"/>
          <w:szCs w:val="24"/>
        </w:rPr>
        <w:t>）《丛式井井平台布置及井眼防碰技术要求》（</w:t>
      </w:r>
      <w:r w:rsidRPr="00C93E9D">
        <w:rPr>
          <w:rFonts w:cs="Times New Roman"/>
          <w:bCs/>
          <w:color w:val="000000" w:themeColor="text1"/>
          <w:szCs w:val="24"/>
        </w:rPr>
        <w:t>SY/T6396-2014</w:t>
      </w:r>
      <w:r w:rsidRPr="00C93E9D">
        <w:rPr>
          <w:rFonts w:cs="Times New Roman"/>
          <w:bCs/>
          <w:color w:val="000000" w:themeColor="text1"/>
          <w:szCs w:val="24"/>
        </w:rPr>
        <w:t>）；</w:t>
      </w:r>
    </w:p>
    <w:p w14:paraId="099EAAA9" w14:textId="77777777" w:rsidR="00F97BCE" w:rsidRPr="00C93E9D" w:rsidRDefault="00F97BCE" w:rsidP="00271CF1">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13</w:t>
      </w:r>
      <w:r w:rsidRPr="00C93E9D">
        <w:rPr>
          <w:rFonts w:cs="Times New Roman"/>
          <w:bCs/>
          <w:color w:val="000000" w:themeColor="text1"/>
          <w:szCs w:val="24"/>
        </w:rPr>
        <w:t>）《油井井下作业防喷技术规程》（</w:t>
      </w:r>
      <w:r w:rsidRPr="00C93E9D">
        <w:rPr>
          <w:rFonts w:cs="Times New Roman"/>
          <w:bCs/>
          <w:color w:val="000000" w:themeColor="text1"/>
          <w:szCs w:val="24"/>
        </w:rPr>
        <w:t>SYT5974-2014</w:t>
      </w:r>
      <w:r w:rsidRPr="00C93E9D">
        <w:rPr>
          <w:rFonts w:cs="Times New Roman"/>
          <w:bCs/>
          <w:color w:val="000000" w:themeColor="text1"/>
          <w:szCs w:val="24"/>
        </w:rPr>
        <w:t>）；</w:t>
      </w:r>
    </w:p>
    <w:p w14:paraId="2705CB6B" w14:textId="77777777" w:rsidR="00F97BCE" w:rsidRPr="00C93E9D" w:rsidRDefault="00F97BCE" w:rsidP="00271CF1">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14</w:t>
      </w:r>
      <w:r w:rsidRPr="00C93E9D">
        <w:rPr>
          <w:rFonts w:cs="Times New Roman"/>
          <w:bCs/>
          <w:color w:val="000000" w:themeColor="text1"/>
          <w:szCs w:val="24"/>
        </w:rPr>
        <w:t>）《石油天然气钻井、开发、储运防火防爆安全生产技术规程》（</w:t>
      </w:r>
      <w:r w:rsidRPr="00C93E9D">
        <w:rPr>
          <w:rFonts w:cs="Times New Roman"/>
          <w:bCs/>
          <w:color w:val="000000" w:themeColor="text1"/>
          <w:szCs w:val="24"/>
        </w:rPr>
        <w:t>SY_T5225-2019</w:t>
      </w:r>
      <w:r w:rsidRPr="00C93E9D">
        <w:rPr>
          <w:rFonts w:cs="Times New Roman"/>
          <w:bCs/>
          <w:color w:val="000000" w:themeColor="text1"/>
          <w:szCs w:val="24"/>
        </w:rPr>
        <w:t>）；</w:t>
      </w:r>
    </w:p>
    <w:p w14:paraId="2459A04A" w14:textId="77777777" w:rsidR="00F97BCE" w:rsidRPr="00C93E9D" w:rsidRDefault="00F97BCE" w:rsidP="00271CF1">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15</w:t>
      </w:r>
      <w:r w:rsidRPr="00C93E9D">
        <w:rPr>
          <w:rFonts w:cs="Times New Roman"/>
          <w:bCs/>
          <w:color w:val="000000" w:themeColor="text1"/>
          <w:szCs w:val="24"/>
        </w:rPr>
        <w:t>）《钻井井场、设备、作业安全技术规程》（</w:t>
      </w:r>
      <w:r w:rsidRPr="00C93E9D">
        <w:rPr>
          <w:rFonts w:cs="Times New Roman"/>
          <w:bCs/>
          <w:color w:val="000000" w:themeColor="text1"/>
          <w:szCs w:val="24"/>
        </w:rPr>
        <w:t>SYT 5974-2014</w:t>
      </w:r>
      <w:r w:rsidRPr="00C93E9D">
        <w:rPr>
          <w:rFonts w:cs="Times New Roman"/>
          <w:bCs/>
          <w:color w:val="000000" w:themeColor="text1"/>
          <w:szCs w:val="24"/>
        </w:rPr>
        <w:t>）；</w:t>
      </w:r>
    </w:p>
    <w:p w14:paraId="1D66F740" w14:textId="77777777" w:rsidR="00F97BCE" w:rsidRPr="00C93E9D" w:rsidRDefault="00F97BCE" w:rsidP="00271CF1">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16</w:t>
      </w:r>
      <w:r w:rsidRPr="00C93E9D">
        <w:rPr>
          <w:rFonts w:cs="Times New Roman"/>
          <w:bCs/>
          <w:color w:val="000000" w:themeColor="text1"/>
          <w:szCs w:val="24"/>
        </w:rPr>
        <w:t>）《输气管道工程设计规范》（</w:t>
      </w:r>
      <w:r w:rsidRPr="00C93E9D">
        <w:rPr>
          <w:rFonts w:cs="Times New Roman"/>
          <w:bCs/>
          <w:color w:val="000000" w:themeColor="text1"/>
          <w:szCs w:val="24"/>
        </w:rPr>
        <w:t>GB50251-2015</w:t>
      </w:r>
      <w:r w:rsidRPr="00C93E9D">
        <w:rPr>
          <w:rFonts w:cs="Times New Roman"/>
          <w:bCs/>
          <w:color w:val="000000" w:themeColor="text1"/>
          <w:szCs w:val="24"/>
        </w:rPr>
        <w:t>）；</w:t>
      </w:r>
    </w:p>
    <w:p w14:paraId="122806DA" w14:textId="77777777" w:rsidR="00F97BCE" w:rsidRPr="00C93E9D" w:rsidRDefault="00F97BCE" w:rsidP="00271CF1">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17</w:t>
      </w:r>
      <w:r w:rsidRPr="00C93E9D">
        <w:rPr>
          <w:rFonts w:cs="Times New Roman"/>
          <w:bCs/>
          <w:color w:val="000000" w:themeColor="text1"/>
          <w:szCs w:val="24"/>
        </w:rPr>
        <w:t>）《气田集输设计规范》（</w:t>
      </w:r>
      <w:r w:rsidRPr="00C93E9D">
        <w:rPr>
          <w:rFonts w:cs="Times New Roman"/>
          <w:bCs/>
          <w:color w:val="000000" w:themeColor="text1"/>
          <w:szCs w:val="24"/>
        </w:rPr>
        <w:t>GB50349-2015</w:t>
      </w:r>
      <w:r w:rsidRPr="00C93E9D">
        <w:rPr>
          <w:rFonts w:cs="Times New Roman"/>
          <w:bCs/>
          <w:color w:val="000000" w:themeColor="text1"/>
          <w:szCs w:val="24"/>
        </w:rPr>
        <w:t>）；</w:t>
      </w:r>
    </w:p>
    <w:p w14:paraId="249BA04E" w14:textId="77777777" w:rsidR="00F97BCE" w:rsidRPr="00C93E9D" w:rsidRDefault="00F97BCE" w:rsidP="00271CF1">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18</w:t>
      </w:r>
      <w:r w:rsidRPr="00C93E9D">
        <w:rPr>
          <w:rFonts w:cs="Times New Roman"/>
          <w:bCs/>
          <w:color w:val="000000" w:themeColor="text1"/>
          <w:szCs w:val="24"/>
        </w:rPr>
        <w:t>）《气田水注入技术要求》（</w:t>
      </w:r>
      <w:r w:rsidRPr="00C93E9D">
        <w:rPr>
          <w:rFonts w:cs="Times New Roman"/>
          <w:bCs/>
          <w:color w:val="000000" w:themeColor="text1"/>
          <w:szCs w:val="24"/>
        </w:rPr>
        <w:t>SY/T 6596-2016</w:t>
      </w:r>
      <w:r w:rsidRPr="00C93E9D">
        <w:rPr>
          <w:rFonts w:cs="Times New Roman"/>
          <w:bCs/>
          <w:color w:val="000000" w:themeColor="text1"/>
          <w:szCs w:val="24"/>
        </w:rPr>
        <w:t>）；</w:t>
      </w:r>
    </w:p>
    <w:p w14:paraId="01619247" w14:textId="77777777" w:rsidR="00F97BCE" w:rsidRPr="00C93E9D" w:rsidRDefault="00F97BCE" w:rsidP="00271CF1">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19</w:t>
      </w:r>
      <w:r w:rsidRPr="00C93E9D">
        <w:rPr>
          <w:rFonts w:cs="Times New Roman"/>
          <w:bCs/>
          <w:color w:val="000000" w:themeColor="text1"/>
          <w:szCs w:val="24"/>
        </w:rPr>
        <w:t>）《钻前工程及井场布置技术要求》（</w:t>
      </w:r>
      <w:r w:rsidRPr="00C93E9D">
        <w:rPr>
          <w:rFonts w:cs="Times New Roman"/>
          <w:bCs/>
          <w:color w:val="000000" w:themeColor="text1"/>
          <w:szCs w:val="24"/>
        </w:rPr>
        <w:t>SYT 5466-2013</w:t>
      </w:r>
      <w:r w:rsidRPr="00C93E9D">
        <w:rPr>
          <w:rFonts w:cs="Times New Roman"/>
          <w:bCs/>
          <w:color w:val="000000" w:themeColor="text1"/>
          <w:szCs w:val="24"/>
        </w:rPr>
        <w:t>）；</w:t>
      </w:r>
    </w:p>
    <w:p w14:paraId="54E11323" w14:textId="77777777" w:rsidR="00293B0E" w:rsidRPr="00C93E9D" w:rsidRDefault="00F97BCE" w:rsidP="00271CF1">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20</w:t>
      </w:r>
      <w:r w:rsidRPr="00C93E9D">
        <w:rPr>
          <w:rFonts w:cs="Times New Roman"/>
          <w:bCs/>
          <w:color w:val="000000" w:themeColor="text1"/>
          <w:szCs w:val="24"/>
        </w:rPr>
        <w:t>）《气田水注入技术要求》（</w:t>
      </w:r>
      <w:r w:rsidRPr="00C93E9D">
        <w:rPr>
          <w:rFonts w:cs="Times New Roman"/>
          <w:bCs/>
          <w:color w:val="000000" w:themeColor="text1"/>
          <w:szCs w:val="24"/>
        </w:rPr>
        <w:t>SY/T6596-2016</w:t>
      </w:r>
      <w:r w:rsidRPr="00C93E9D">
        <w:rPr>
          <w:rFonts w:cs="Times New Roman"/>
          <w:bCs/>
          <w:color w:val="000000" w:themeColor="text1"/>
          <w:szCs w:val="24"/>
        </w:rPr>
        <w:t>）</w:t>
      </w:r>
      <w:r w:rsidR="00293B0E" w:rsidRPr="00C93E9D">
        <w:rPr>
          <w:rFonts w:cs="Times New Roman"/>
          <w:bCs/>
          <w:color w:val="000000" w:themeColor="text1"/>
          <w:szCs w:val="24"/>
        </w:rPr>
        <w:t>；</w:t>
      </w:r>
    </w:p>
    <w:p w14:paraId="3AD1E20D" w14:textId="72622B74" w:rsidR="00293B0E" w:rsidRPr="00C93E9D" w:rsidRDefault="00293B0E" w:rsidP="00271CF1">
      <w:pPr>
        <w:tabs>
          <w:tab w:val="left" w:pos="0"/>
        </w:tabs>
        <w:ind w:firstLine="480"/>
        <w:rPr>
          <w:rFonts w:cs="Times New Roman"/>
          <w:bCs/>
          <w:color w:val="000000" w:themeColor="text1"/>
          <w:szCs w:val="24"/>
        </w:rPr>
      </w:pPr>
      <w:r w:rsidRPr="00C93E9D">
        <w:rPr>
          <w:rFonts w:cs="Times New Roman"/>
          <w:bCs/>
          <w:color w:val="000000" w:themeColor="text1"/>
          <w:szCs w:val="24"/>
        </w:rPr>
        <w:lastRenderedPageBreak/>
        <w:t>（</w:t>
      </w:r>
      <w:r w:rsidRPr="00C93E9D">
        <w:rPr>
          <w:rFonts w:cs="Times New Roman"/>
          <w:bCs/>
          <w:color w:val="000000" w:themeColor="text1"/>
          <w:szCs w:val="24"/>
        </w:rPr>
        <w:t>21</w:t>
      </w:r>
      <w:r w:rsidRPr="00C93E9D">
        <w:rPr>
          <w:rFonts w:cs="Times New Roman"/>
          <w:bCs/>
          <w:color w:val="000000" w:themeColor="text1"/>
          <w:szCs w:val="24"/>
        </w:rPr>
        <w:t>）《油气输送管道穿越工程设计规范》（</w:t>
      </w:r>
      <w:r w:rsidRPr="00C93E9D">
        <w:rPr>
          <w:rFonts w:cs="Times New Roman"/>
          <w:bCs/>
          <w:color w:val="000000" w:themeColor="text1"/>
          <w:szCs w:val="24"/>
        </w:rPr>
        <w:t>GB50423-2015</w:t>
      </w:r>
      <w:r w:rsidRPr="00C93E9D">
        <w:rPr>
          <w:rFonts w:cs="Times New Roman"/>
          <w:bCs/>
          <w:color w:val="000000" w:themeColor="text1"/>
          <w:szCs w:val="24"/>
        </w:rPr>
        <w:t>）；</w:t>
      </w:r>
    </w:p>
    <w:p w14:paraId="20D9E118" w14:textId="122C2167" w:rsidR="00293B0E" w:rsidRPr="00C93E9D" w:rsidRDefault="00293B0E" w:rsidP="00271CF1">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22</w:t>
      </w:r>
      <w:r w:rsidRPr="00C93E9D">
        <w:rPr>
          <w:rFonts w:cs="Times New Roman"/>
          <w:bCs/>
          <w:color w:val="000000" w:themeColor="text1"/>
          <w:szCs w:val="24"/>
        </w:rPr>
        <w:t>）《原油和天然气输送管道穿跨越工程设计规范穿越工程》（</w:t>
      </w:r>
      <w:r w:rsidRPr="00C93E9D">
        <w:rPr>
          <w:rFonts w:cs="Times New Roman"/>
          <w:bCs/>
          <w:color w:val="000000" w:themeColor="text1"/>
          <w:szCs w:val="24"/>
        </w:rPr>
        <w:t>SY/T0015.1-98</w:t>
      </w:r>
      <w:r w:rsidRPr="00C93E9D">
        <w:rPr>
          <w:rFonts w:cs="Times New Roman"/>
          <w:bCs/>
          <w:color w:val="000000" w:themeColor="text1"/>
          <w:szCs w:val="24"/>
        </w:rPr>
        <w:t>）；</w:t>
      </w:r>
    </w:p>
    <w:p w14:paraId="619D1D6C" w14:textId="0E7D3073" w:rsidR="00293B0E" w:rsidRPr="00C93E9D" w:rsidRDefault="00293B0E" w:rsidP="00271CF1">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23</w:t>
      </w:r>
      <w:r w:rsidRPr="00C93E9D">
        <w:rPr>
          <w:rFonts w:cs="Times New Roman"/>
          <w:bCs/>
          <w:color w:val="000000" w:themeColor="text1"/>
          <w:szCs w:val="24"/>
        </w:rPr>
        <w:t>）《埋地钢质管道阴极保护技术规范》（</w:t>
      </w:r>
      <w:r w:rsidRPr="00C93E9D">
        <w:rPr>
          <w:rFonts w:cs="Times New Roman"/>
          <w:bCs/>
          <w:color w:val="000000" w:themeColor="text1"/>
          <w:szCs w:val="24"/>
        </w:rPr>
        <w:t>GB/T21448-2017</w:t>
      </w:r>
      <w:r w:rsidRPr="00C93E9D">
        <w:rPr>
          <w:rFonts w:cs="Times New Roman"/>
          <w:bCs/>
          <w:color w:val="000000" w:themeColor="text1"/>
          <w:szCs w:val="24"/>
        </w:rPr>
        <w:t>）；</w:t>
      </w:r>
    </w:p>
    <w:p w14:paraId="637EB1EB" w14:textId="2F0E61BC" w:rsidR="00293B0E" w:rsidRPr="00C93E9D" w:rsidRDefault="00293B0E" w:rsidP="00271CF1">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24</w:t>
      </w:r>
      <w:r w:rsidRPr="00C93E9D">
        <w:rPr>
          <w:rFonts w:cs="Times New Roman"/>
          <w:bCs/>
          <w:color w:val="000000" w:themeColor="text1"/>
          <w:szCs w:val="24"/>
        </w:rPr>
        <w:t>）《天然气管道运行规范》（</w:t>
      </w:r>
      <w:r w:rsidRPr="00C93E9D">
        <w:rPr>
          <w:rFonts w:cs="Times New Roman"/>
          <w:bCs/>
          <w:color w:val="000000" w:themeColor="text1"/>
          <w:szCs w:val="24"/>
        </w:rPr>
        <w:t>SY/T5922-2003</w:t>
      </w:r>
      <w:r w:rsidRPr="00C93E9D">
        <w:rPr>
          <w:rFonts w:cs="Times New Roman"/>
          <w:bCs/>
          <w:color w:val="000000" w:themeColor="text1"/>
          <w:szCs w:val="24"/>
        </w:rPr>
        <w:t>）；</w:t>
      </w:r>
    </w:p>
    <w:p w14:paraId="54201053" w14:textId="6ACA42F3" w:rsidR="00293B0E" w:rsidRPr="00C93E9D" w:rsidRDefault="00293B0E" w:rsidP="00271CF1">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25</w:t>
      </w:r>
      <w:r w:rsidRPr="00C93E9D">
        <w:rPr>
          <w:rFonts w:cs="Times New Roman"/>
          <w:bCs/>
          <w:color w:val="000000" w:themeColor="text1"/>
          <w:szCs w:val="24"/>
        </w:rPr>
        <w:t>）《建筑设计防火规范》（</w:t>
      </w:r>
      <w:r w:rsidRPr="00C93E9D">
        <w:rPr>
          <w:rFonts w:cs="Times New Roman"/>
          <w:bCs/>
          <w:color w:val="000000" w:themeColor="text1"/>
          <w:szCs w:val="24"/>
        </w:rPr>
        <w:t>GB50016-2014</w:t>
      </w:r>
      <w:r w:rsidRPr="00C93E9D">
        <w:rPr>
          <w:rFonts w:cs="Times New Roman"/>
          <w:bCs/>
          <w:color w:val="000000" w:themeColor="text1"/>
          <w:szCs w:val="24"/>
        </w:rPr>
        <w:t>）；</w:t>
      </w:r>
    </w:p>
    <w:p w14:paraId="5C54C108" w14:textId="3EAC93C4" w:rsidR="00293B0E" w:rsidRPr="00C93E9D" w:rsidRDefault="00293B0E" w:rsidP="00271CF1">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26</w:t>
      </w:r>
      <w:r w:rsidRPr="00C93E9D">
        <w:rPr>
          <w:rFonts w:cs="Times New Roman"/>
          <w:bCs/>
          <w:color w:val="000000" w:themeColor="text1"/>
          <w:szCs w:val="24"/>
        </w:rPr>
        <w:t>）《陆上石油天然气集输环境保护推荐作法》（</w:t>
      </w:r>
      <w:r w:rsidRPr="00C93E9D">
        <w:rPr>
          <w:rFonts w:cs="Times New Roman"/>
          <w:bCs/>
          <w:color w:val="000000" w:themeColor="text1"/>
          <w:szCs w:val="24"/>
        </w:rPr>
        <w:t>SY/T7294-2016</w:t>
      </w:r>
      <w:r w:rsidRPr="00C93E9D">
        <w:rPr>
          <w:rFonts w:cs="Times New Roman"/>
          <w:bCs/>
          <w:color w:val="000000" w:themeColor="text1"/>
          <w:szCs w:val="24"/>
        </w:rPr>
        <w:t>）；</w:t>
      </w:r>
    </w:p>
    <w:p w14:paraId="3A7E37D5" w14:textId="4BB8638E" w:rsidR="00293B0E" w:rsidRPr="00C93E9D" w:rsidRDefault="00293B0E" w:rsidP="00271CF1">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27</w:t>
      </w:r>
      <w:r w:rsidRPr="00C93E9D">
        <w:rPr>
          <w:rFonts w:cs="Times New Roman"/>
          <w:bCs/>
          <w:color w:val="000000" w:themeColor="text1"/>
          <w:szCs w:val="24"/>
        </w:rPr>
        <w:t>）《高含硫气田水处理及回注工程设计规范》（</w:t>
      </w:r>
      <w:r w:rsidRPr="00C93E9D">
        <w:rPr>
          <w:rFonts w:cs="Times New Roman"/>
          <w:bCs/>
          <w:color w:val="000000" w:themeColor="text1"/>
          <w:szCs w:val="24"/>
        </w:rPr>
        <w:t>SY/T6881-2012</w:t>
      </w:r>
      <w:r w:rsidRPr="00C93E9D">
        <w:rPr>
          <w:rFonts w:cs="Times New Roman"/>
          <w:bCs/>
          <w:color w:val="000000" w:themeColor="text1"/>
          <w:szCs w:val="24"/>
        </w:rPr>
        <w:t>）；</w:t>
      </w:r>
    </w:p>
    <w:p w14:paraId="1730BDC0" w14:textId="78AB708B" w:rsidR="00293B0E" w:rsidRPr="00C93E9D" w:rsidRDefault="00293B0E" w:rsidP="00271CF1">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28</w:t>
      </w:r>
      <w:r w:rsidRPr="00C93E9D">
        <w:rPr>
          <w:rFonts w:cs="Times New Roman"/>
          <w:bCs/>
          <w:color w:val="000000" w:themeColor="text1"/>
          <w:szCs w:val="24"/>
        </w:rPr>
        <w:t>）《高含硫化氢气田地面集输系统设计规范》</w:t>
      </w:r>
      <w:r w:rsidR="008B16BB" w:rsidRPr="00C93E9D">
        <w:rPr>
          <w:rFonts w:cs="Times New Roman"/>
          <w:bCs/>
          <w:color w:val="000000" w:themeColor="text1"/>
          <w:szCs w:val="24"/>
        </w:rPr>
        <w:t>（</w:t>
      </w:r>
      <w:r w:rsidRPr="00C93E9D">
        <w:rPr>
          <w:rFonts w:cs="Times New Roman"/>
          <w:bCs/>
          <w:color w:val="000000" w:themeColor="text1"/>
          <w:szCs w:val="24"/>
        </w:rPr>
        <w:t>SY/T0612-2014</w:t>
      </w:r>
      <w:r w:rsidR="008B16BB" w:rsidRPr="00C93E9D">
        <w:rPr>
          <w:rFonts w:cs="Times New Roman"/>
          <w:bCs/>
          <w:color w:val="000000" w:themeColor="text1"/>
          <w:szCs w:val="24"/>
        </w:rPr>
        <w:t>）</w:t>
      </w:r>
      <w:r w:rsidRPr="00C93E9D">
        <w:rPr>
          <w:rFonts w:cs="Times New Roman"/>
          <w:bCs/>
          <w:color w:val="000000" w:themeColor="text1"/>
          <w:szCs w:val="24"/>
        </w:rPr>
        <w:t>；</w:t>
      </w:r>
    </w:p>
    <w:p w14:paraId="43EC1A49" w14:textId="418C3ECF" w:rsidR="00293B0E" w:rsidRPr="00C93E9D" w:rsidRDefault="00293B0E" w:rsidP="00271CF1">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29</w:t>
      </w:r>
      <w:r w:rsidRPr="00C93E9D">
        <w:rPr>
          <w:rFonts w:cs="Times New Roman"/>
          <w:bCs/>
          <w:color w:val="000000" w:themeColor="text1"/>
          <w:szCs w:val="24"/>
        </w:rPr>
        <w:t>）《陆上石油天然气开采含油污泥处理处置及污染控制技术规范》（</w:t>
      </w:r>
      <w:r w:rsidRPr="00C93E9D">
        <w:rPr>
          <w:rFonts w:cs="Times New Roman"/>
          <w:bCs/>
          <w:color w:val="000000" w:themeColor="text1"/>
          <w:szCs w:val="24"/>
        </w:rPr>
        <w:t>SY/T 7300-2016</w:t>
      </w:r>
      <w:r w:rsidRPr="00C93E9D">
        <w:rPr>
          <w:rFonts w:cs="Times New Roman"/>
          <w:bCs/>
          <w:color w:val="000000" w:themeColor="text1"/>
          <w:szCs w:val="24"/>
        </w:rPr>
        <w:t>）；</w:t>
      </w:r>
    </w:p>
    <w:p w14:paraId="34BC013E" w14:textId="272F8317" w:rsidR="00293B0E" w:rsidRPr="00C93E9D" w:rsidRDefault="00293B0E" w:rsidP="00271CF1">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30</w:t>
      </w:r>
      <w:r w:rsidRPr="00C93E9D">
        <w:rPr>
          <w:rFonts w:cs="Times New Roman"/>
          <w:bCs/>
          <w:color w:val="000000" w:themeColor="text1"/>
          <w:szCs w:val="24"/>
        </w:rPr>
        <w:t>）《含硫化氢天然气井公众安全防护距离》（</w:t>
      </w:r>
      <w:r w:rsidRPr="00C93E9D">
        <w:rPr>
          <w:rFonts w:cs="Times New Roman"/>
          <w:bCs/>
          <w:color w:val="000000" w:themeColor="text1"/>
          <w:szCs w:val="24"/>
        </w:rPr>
        <w:t>AQ2018-2008</w:t>
      </w:r>
      <w:r w:rsidRPr="00C93E9D">
        <w:rPr>
          <w:rFonts w:cs="Times New Roman"/>
          <w:bCs/>
          <w:color w:val="000000" w:themeColor="text1"/>
          <w:szCs w:val="24"/>
        </w:rPr>
        <w:t>）；</w:t>
      </w:r>
    </w:p>
    <w:p w14:paraId="1F14A477" w14:textId="754397F6" w:rsidR="00293B0E" w:rsidRPr="00C93E9D" w:rsidRDefault="00293B0E" w:rsidP="00271CF1">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31</w:t>
      </w:r>
      <w:r w:rsidRPr="00C93E9D">
        <w:rPr>
          <w:rFonts w:cs="Times New Roman"/>
          <w:bCs/>
          <w:color w:val="000000" w:themeColor="text1"/>
          <w:szCs w:val="24"/>
        </w:rPr>
        <w:t>）《含硫化氢油气井安全钻井推荐作法》（</w:t>
      </w:r>
      <w:r w:rsidRPr="00C93E9D">
        <w:rPr>
          <w:rFonts w:cs="Times New Roman"/>
          <w:bCs/>
          <w:color w:val="000000" w:themeColor="text1"/>
          <w:szCs w:val="24"/>
        </w:rPr>
        <w:t>SY/T5081-2017</w:t>
      </w:r>
      <w:r w:rsidRPr="00C93E9D">
        <w:rPr>
          <w:rFonts w:cs="Times New Roman"/>
          <w:bCs/>
          <w:color w:val="000000" w:themeColor="text1"/>
          <w:szCs w:val="24"/>
        </w:rPr>
        <w:t>）。</w:t>
      </w:r>
    </w:p>
    <w:p w14:paraId="74FB7015" w14:textId="32AADBA3" w:rsidR="00F97BCE" w:rsidRPr="00C93E9D" w:rsidRDefault="00F97BCE" w:rsidP="00EE75BC">
      <w:pPr>
        <w:pStyle w:val="3"/>
        <w:spacing w:before="163"/>
        <w:rPr>
          <w:b/>
          <w:lang w:eastAsia="zh-CN"/>
        </w:rPr>
      </w:pPr>
      <w:bookmarkStart w:id="33" w:name="_Toc120173060"/>
      <w:r w:rsidRPr="00C93E9D">
        <w:rPr>
          <w:lang w:eastAsia="zh-CN"/>
        </w:rPr>
        <w:t>相关技术及工作文件</w:t>
      </w:r>
      <w:bookmarkEnd w:id="33"/>
    </w:p>
    <w:p w14:paraId="613C11F4" w14:textId="7F995791" w:rsidR="00293B0E" w:rsidRPr="00C93E9D" w:rsidRDefault="00293B0E" w:rsidP="008E7B30">
      <w:pPr>
        <w:pStyle w:val="afffff5"/>
        <w:ind w:firstLine="480"/>
        <w:rPr>
          <w:color w:val="000000" w:themeColor="text1"/>
        </w:rPr>
      </w:pPr>
      <w:r w:rsidRPr="00C93E9D">
        <w:rPr>
          <w:color w:val="000000" w:themeColor="text1"/>
        </w:rPr>
        <w:t>（</w:t>
      </w:r>
      <w:r w:rsidRPr="00C93E9D">
        <w:rPr>
          <w:color w:val="000000" w:themeColor="text1"/>
        </w:rPr>
        <w:t>1</w:t>
      </w:r>
      <w:r w:rsidRPr="00C93E9D">
        <w:rPr>
          <w:color w:val="000000" w:themeColor="text1"/>
        </w:rPr>
        <w:t>）环境影响评价委托书；</w:t>
      </w:r>
    </w:p>
    <w:p w14:paraId="27A73154" w14:textId="4E8B4E29" w:rsidR="00293B0E" w:rsidRPr="00C93E9D" w:rsidRDefault="00293B0E" w:rsidP="008E7B30">
      <w:pPr>
        <w:pStyle w:val="afffff5"/>
        <w:ind w:firstLine="480"/>
        <w:rPr>
          <w:color w:val="000000" w:themeColor="text1"/>
        </w:rPr>
      </w:pPr>
      <w:bookmarkStart w:id="34" w:name="_Hlk56956483"/>
      <w:r w:rsidRPr="00C93E9D">
        <w:rPr>
          <w:color w:val="000000" w:themeColor="text1"/>
        </w:rPr>
        <w:t>（</w:t>
      </w:r>
      <w:r w:rsidRPr="00C93E9D">
        <w:rPr>
          <w:color w:val="000000" w:themeColor="text1"/>
        </w:rPr>
        <w:t>2</w:t>
      </w:r>
      <w:r w:rsidRPr="00C93E9D">
        <w:rPr>
          <w:color w:val="000000" w:themeColor="text1"/>
        </w:rPr>
        <w:t>）《</w:t>
      </w:r>
      <w:r w:rsidR="002266E7" w:rsidRPr="00C93E9D">
        <w:rPr>
          <w:color w:val="000000" w:themeColor="text1"/>
        </w:rPr>
        <w:t>大湾</w:t>
      </w:r>
      <w:r w:rsidR="002266E7" w:rsidRPr="00C93E9D">
        <w:rPr>
          <w:color w:val="000000" w:themeColor="text1"/>
        </w:rPr>
        <w:t>408</w:t>
      </w:r>
      <w:r w:rsidR="002266E7" w:rsidRPr="00C93E9D">
        <w:rPr>
          <w:color w:val="000000" w:themeColor="text1"/>
        </w:rPr>
        <w:t>井台</w:t>
      </w:r>
      <w:r w:rsidR="00215953" w:rsidRPr="00C93E9D">
        <w:rPr>
          <w:color w:val="000000" w:themeColor="text1"/>
        </w:rPr>
        <w:t>钻井及试采工程</w:t>
      </w:r>
      <w:r w:rsidRPr="00C93E9D">
        <w:rPr>
          <w:color w:val="000000" w:themeColor="text1"/>
        </w:rPr>
        <w:t>可行性研究报告》；</w:t>
      </w:r>
    </w:p>
    <w:p w14:paraId="541C1D6F" w14:textId="014B9FCE" w:rsidR="00293B0E" w:rsidRPr="00C93E9D" w:rsidRDefault="00293B0E" w:rsidP="008E7B30">
      <w:pPr>
        <w:pStyle w:val="afffff5"/>
        <w:ind w:firstLine="480"/>
        <w:rPr>
          <w:color w:val="000000" w:themeColor="text1"/>
        </w:rPr>
      </w:pPr>
      <w:r w:rsidRPr="00C93E9D">
        <w:rPr>
          <w:color w:val="000000" w:themeColor="text1"/>
        </w:rPr>
        <w:t>（</w:t>
      </w:r>
      <w:r w:rsidRPr="00C93E9D">
        <w:rPr>
          <w:color w:val="000000" w:themeColor="text1"/>
        </w:rPr>
        <w:t>3</w:t>
      </w:r>
      <w:r w:rsidRPr="00C93E9D">
        <w:rPr>
          <w:color w:val="000000" w:themeColor="text1"/>
        </w:rPr>
        <w:t>）《环境质量监测报告》；</w:t>
      </w:r>
    </w:p>
    <w:bookmarkEnd w:id="34"/>
    <w:p w14:paraId="2B3D6F87" w14:textId="4F9A9518" w:rsidR="00293B0E" w:rsidRPr="00C93E9D" w:rsidRDefault="00293B0E" w:rsidP="008E7B30">
      <w:pPr>
        <w:pStyle w:val="afffff5"/>
        <w:ind w:firstLine="480"/>
        <w:rPr>
          <w:color w:val="000000" w:themeColor="text1"/>
        </w:rPr>
      </w:pPr>
      <w:r w:rsidRPr="00C93E9D">
        <w:rPr>
          <w:color w:val="000000" w:themeColor="text1"/>
        </w:rPr>
        <w:t>（</w:t>
      </w:r>
      <w:r w:rsidRPr="00C93E9D">
        <w:rPr>
          <w:color w:val="000000" w:themeColor="text1"/>
        </w:rPr>
        <w:t>4</w:t>
      </w:r>
      <w:r w:rsidRPr="00C93E9D">
        <w:rPr>
          <w:color w:val="000000" w:themeColor="text1"/>
        </w:rPr>
        <w:t>）项目直接影响区、县及相关乡镇规划、土地利用规划、植被分布现状、水系分布情况、旅游区发展规划等相关文件、资料；</w:t>
      </w:r>
    </w:p>
    <w:p w14:paraId="6ED55B32" w14:textId="62A7A8A4" w:rsidR="00DC446C" w:rsidRPr="00C93E9D" w:rsidRDefault="00293B0E" w:rsidP="008E7B30">
      <w:pPr>
        <w:pStyle w:val="afffff5"/>
        <w:ind w:firstLine="480"/>
        <w:rPr>
          <w:color w:val="000000" w:themeColor="text1"/>
        </w:rPr>
      </w:pPr>
      <w:r w:rsidRPr="00C93E9D">
        <w:rPr>
          <w:color w:val="000000" w:themeColor="text1"/>
        </w:rPr>
        <w:t>（</w:t>
      </w:r>
      <w:r w:rsidRPr="00C93E9D">
        <w:rPr>
          <w:color w:val="000000" w:themeColor="text1"/>
        </w:rPr>
        <w:t>5</w:t>
      </w:r>
      <w:r w:rsidRPr="00C93E9D">
        <w:rPr>
          <w:color w:val="000000" w:themeColor="text1"/>
        </w:rPr>
        <w:t>）建设单位提供的项目其他有关资料。</w:t>
      </w:r>
    </w:p>
    <w:p w14:paraId="0A1890F7" w14:textId="03F3ADD4" w:rsidR="00DC446C" w:rsidRPr="00C93E9D" w:rsidRDefault="003B1968" w:rsidP="00EE75BC">
      <w:pPr>
        <w:pStyle w:val="2"/>
        <w:rPr>
          <w:lang w:eastAsia="zh-CN"/>
        </w:rPr>
      </w:pPr>
      <w:bookmarkStart w:id="35" w:name="_Toc144977712"/>
      <w:r w:rsidRPr="00C93E9D">
        <w:rPr>
          <w:lang w:eastAsia="zh-CN"/>
        </w:rPr>
        <w:t>环境影响识别与评价因子筛选</w:t>
      </w:r>
      <w:bookmarkEnd w:id="35"/>
    </w:p>
    <w:p w14:paraId="6B7E1AAF" w14:textId="6849FED8" w:rsidR="00DC446C" w:rsidRPr="00C93E9D" w:rsidRDefault="003B1968" w:rsidP="00EE75BC">
      <w:pPr>
        <w:pStyle w:val="3"/>
        <w:spacing w:before="163"/>
        <w:rPr>
          <w:b/>
          <w:lang w:eastAsia="zh-CN"/>
        </w:rPr>
      </w:pPr>
      <w:bookmarkStart w:id="36" w:name="_Toc120173062"/>
      <w:r w:rsidRPr="00C93E9D">
        <w:rPr>
          <w:lang w:eastAsia="zh-CN"/>
        </w:rPr>
        <w:t>环境影响识别</w:t>
      </w:r>
      <w:bookmarkEnd w:id="36"/>
    </w:p>
    <w:p w14:paraId="31F99333" w14:textId="77777777" w:rsidR="00D845ED" w:rsidRPr="00C93E9D" w:rsidRDefault="00D845ED" w:rsidP="008E7B30">
      <w:pPr>
        <w:pStyle w:val="afffff5"/>
        <w:ind w:firstLine="480"/>
        <w:rPr>
          <w:color w:val="000000" w:themeColor="text1"/>
        </w:rPr>
      </w:pPr>
      <w:r w:rsidRPr="00C93E9D">
        <w:rPr>
          <w:color w:val="000000" w:themeColor="text1"/>
        </w:rPr>
        <w:t>本项目为生态影响</w:t>
      </w:r>
      <w:proofErr w:type="gramStart"/>
      <w:r w:rsidRPr="00C93E9D">
        <w:rPr>
          <w:color w:val="000000" w:themeColor="text1"/>
        </w:rPr>
        <w:t>型建设</w:t>
      </w:r>
      <w:proofErr w:type="gramEnd"/>
      <w:r w:rsidRPr="00C93E9D">
        <w:rPr>
          <w:color w:val="000000" w:themeColor="text1"/>
        </w:rPr>
        <w:t>工程，主要就工程建设及运行对区域生态环境及其他环境要素所造成的影响进行识别。</w:t>
      </w:r>
    </w:p>
    <w:p w14:paraId="4E90C991" w14:textId="77777777" w:rsidR="00D845ED" w:rsidRPr="00C93E9D" w:rsidRDefault="00D845ED" w:rsidP="008E7B30">
      <w:pPr>
        <w:pStyle w:val="afffff5"/>
        <w:ind w:firstLine="482"/>
        <w:rPr>
          <w:b/>
          <w:color w:val="000000" w:themeColor="text1"/>
        </w:rPr>
      </w:pPr>
      <w:r w:rsidRPr="00C93E9D">
        <w:rPr>
          <w:b/>
          <w:color w:val="000000" w:themeColor="text1"/>
        </w:rPr>
        <w:t>1</w:t>
      </w:r>
      <w:r w:rsidRPr="00C93E9D">
        <w:rPr>
          <w:b/>
          <w:color w:val="000000" w:themeColor="text1"/>
        </w:rPr>
        <w:t>、生态环境影响</w:t>
      </w:r>
    </w:p>
    <w:p w14:paraId="2391A8CD" w14:textId="6F31C8DA" w:rsidR="00D845ED" w:rsidRPr="00C93E9D" w:rsidRDefault="00D845ED" w:rsidP="00D845ED">
      <w:pPr>
        <w:pStyle w:val="afffff5"/>
        <w:ind w:firstLine="480"/>
        <w:rPr>
          <w:color w:val="000000" w:themeColor="text1"/>
          <w:kern w:val="2"/>
          <w:szCs w:val="22"/>
        </w:rPr>
      </w:pPr>
      <w:r w:rsidRPr="00C93E9D">
        <w:rPr>
          <w:color w:val="000000" w:themeColor="text1"/>
          <w:kern w:val="2"/>
          <w:szCs w:val="22"/>
        </w:rPr>
        <w:t>本项目生态环境影响主要体现在施工期。工程施工期间对生态环境的影响主要是</w:t>
      </w:r>
      <w:r w:rsidR="008E02F3" w:rsidRPr="00C93E9D">
        <w:rPr>
          <w:rFonts w:hint="eastAsia"/>
          <w:color w:val="000000" w:themeColor="text1"/>
          <w:kern w:val="2"/>
          <w:szCs w:val="22"/>
        </w:rPr>
        <w:t>临时占地和</w:t>
      </w:r>
      <w:r w:rsidRPr="00C93E9D">
        <w:rPr>
          <w:color w:val="000000" w:themeColor="text1"/>
          <w:kern w:val="2"/>
          <w:szCs w:val="22"/>
        </w:rPr>
        <w:t>土石方工程开挖</w:t>
      </w:r>
      <w:r w:rsidR="00484AEA" w:rsidRPr="00C93E9D">
        <w:rPr>
          <w:color w:val="000000" w:themeColor="text1"/>
          <w:kern w:val="2"/>
          <w:szCs w:val="22"/>
        </w:rPr>
        <w:t>（本项目土石方开挖量较小</w:t>
      </w:r>
      <w:r w:rsidR="002D58F0" w:rsidRPr="00C93E9D">
        <w:rPr>
          <w:color w:val="000000" w:themeColor="text1"/>
          <w:kern w:val="2"/>
          <w:szCs w:val="22"/>
        </w:rPr>
        <w:t>，除施工期临时生活区外</w:t>
      </w:r>
      <w:proofErr w:type="gramStart"/>
      <w:r w:rsidR="002D58F0" w:rsidRPr="00C93E9D">
        <w:rPr>
          <w:color w:val="000000" w:themeColor="text1"/>
          <w:kern w:val="2"/>
          <w:szCs w:val="22"/>
        </w:rPr>
        <w:t>不</w:t>
      </w:r>
      <w:proofErr w:type="gramEnd"/>
      <w:r w:rsidR="002D58F0" w:rsidRPr="00C93E9D">
        <w:rPr>
          <w:color w:val="000000" w:themeColor="text1"/>
          <w:kern w:val="2"/>
          <w:szCs w:val="22"/>
        </w:rPr>
        <w:t>新增占地</w:t>
      </w:r>
      <w:r w:rsidR="00484AEA" w:rsidRPr="00C93E9D">
        <w:rPr>
          <w:color w:val="000000" w:themeColor="text1"/>
          <w:kern w:val="2"/>
          <w:szCs w:val="22"/>
        </w:rPr>
        <w:t>）</w:t>
      </w:r>
      <w:r w:rsidRPr="00C93E9D">
        <w:rPr>
          <w:color w:val="000000" w:themeColor="text1"/>
          <w:kern w:val="2"/>
          <w:szCs w:val="22"/>
        </w:rPr>
        <w:t>引起的自然地貌的改变和地表自然及人工植被的破坏，</w:t>
      </w:r>
      <w:r w:rsidRPr="00C93E9D">
        <w:rPr>
          <w:color w:val="000000" w:themeColor="text1"/>
          <w:kern w:val="2"/>
          <w:szCs w:val="22"/>
        </w:rPr>
        <w:lastRenderedPageBreak/>
        <w:t>进而引起对土地利用的改变，生物量和生产力的变化，由此引发区域生态系统稳定性下降，致使生态环境的破坏及水土流失。</w:t>
      </w:r>
    </w:p>
    <w:p w14:paraId="2605943F" w14:textId="138847A5" w:rsidR="00D845ED" w:rsidRPr="00C93E9D" w:rsidRDefault="00625D3A" w:rsidP="00D845ED">
      <w:pPr>
        <w:pStyle w:val="afffff5"/>
        <w:ind w:firstLine="480"/>
        <w:rPr>
          <w:color w:val="000000" w:themeColor="text1"/>
          <w:kern w:val="2"/>
          <w:szCs w:val="22"/>
        </w:rPr>
      </w:pPr>
      <w:r w:rsidRPr="00C93E9D">
        <w:rPr>
          <w:color w:val="000000" w:themeColor="text1"/>
          <w:kern w:val="2"/>
          <w:szCs w:val="22"/>
        </w:rPr>
        <w:t>试采</w:t>
      </w:r>
      <w:proofErr w:type="gramStart"/>
      <w:r w:rsidR="00D845ED" w:rsidRPr="00C93E9D">
        <w:rPr>
          <w:color w:val="000000" w:themeColor="text1"/>
          <w:kern w:val="2"/>
          <w:szCs w:val="22"/>
        </w:rPr>
        <w:t>期不会</w:t>
      </w:r>
      <w:proofErr w:type="gramEnd"/>
      <w:r w:rsidR="00D845ED" w:rsidRPr="00C93E9D">
        <w:rPr>
          <w:color w:val="000000" w:themeColor="text1"/>
          <w:kern w:val="2"/>
          <w:szCs w:val="22"/>
        </w:rPr>
        <w:t>带来新的生态影响，受施工期影响的生态环境按相应的环境保护措施，逐步恢复重建。</w:t>
      </w:r>
    </w:p>
    <w:p w14:paraId="3F14EB36" w14:textId="77777777" w:rsidR="00D845ED" w:rsidRPr="00C93E9D" w:rsidRDefault="00D845ED" w:rsidP="00D845ED">
      <w:pPr>
        <w:pStyle w:val="afffff5"/>
        <w:ind w:firstLine="482"/>
        <w:rPr>
          <w:b/>
          <w:color w:val="000000" w:themeColor="text1"/>
        </w:rPr>
      </w:pPr>
      <w:r w:rsidRPr="00C93E9D">
        <w:rPr>
          <w:b/>
          <w:color w:val="000000" w:themeColor="text1"/>
        </w:rPr>
        <w:t>2</w:t>
      </w:r>
      <w:r w:rsidRPr="00C93E9D">
        <w:rPr>
          <w:b/>
          <w:color w:val="000000" w:themeColor="text1"/>
        </w:rPr>
        <w:t>、地表水环境影响</w:t>
      </w:r>
    </w:p>
    <w:p w14:paraId="2090448B" w14:textId="05933CE8" w:rsidR="00D845ED" w:rsidRPr="00C93E9D" w:rsidRDefault="00D845ED" w:rsidP="00D845ED">
      <w:pPr>
        <w:pStyle w:val="afffff5"/>
        <w:ind w:firstLine="480"/>
        <w:rPr>
          <w:color w:val="000000" w:themeColor="text1"/>
          <w:kern w:val="2"/>
          <w:szCs w:val="22"/>
        </w:rPr>
      </w:pPr>
      <w:r w:rsidRPr="00C93E9D">
        <w:rPr>
          <w:color w:val="000000" w:themeColor="text1"/>
          <w:kern w:val="2"/>
          <w:szCs w:val="22"/>
        </w:rPr>
        <w:t>（</w:t>
      </w:r>
      <w:r w:rsidRPr="00C93E9D">
        <w:rPr>
          <w:color w:val="000000" w:themeColor="text1"/>
          <w:kern w:val="2"/>
          <w:szCs w:val="22"/>
        </w:rPr>
        <w:t>1</w:t>
      </w:r>
      <w:r w:rsidRPr="00C93E9D">
        <w:rPr>
          <w:color w:val="000000" w:themeColor="text1"/>
          <w:kern w:val="2"/>
          <w:szCs w:val="22"/>
        </w:rPr>
        <w:t>）钻井</w:t>
      </w:r>
      <w:r w:rsidR="00BD2245" w:rsidRPr="00C93E9D">
        <w:rPr>
          <w:color w:val="000000" w:themeColor="text1"/>
          <w:kern w:val="2"/>
          <w:szCs w:val="22"/>
        </w:rPr>
        <w:t>期</w:t>
      </w:r>
      <w:r w:rsidRPr="00C93E9D">
        <w:rPr>
          <w:color w:val="000000" w:themeColor="text1"/>
          <w:kern w:val="2"/>
          <w:szCs w:val="22"/>
        </w:rPr>
        <w:t>废水对地表水的影响；</w:t>
      </w:r>
    </w:p>
    <w:p w14:paraId="59A25EBD" w14:textId="7C943E35" w:rsidR="00D845ED" w:rsidRPr="00C93E9D" w:rsidRDefault="00D845ED" w:rsidP="00D845ED">
      <w:pPr>
        <w:pStyle w:val="afffff5"/>
        <w:ind w:firstLine="480"/>
        <w:rPr>
          <w:color w:val="000000" w:themeColor="text1"/>
          <w:kern w:val="2"/>
          <w:szCs w:val="22"/>
        </w:rPr>
      </w:pPr>
      <w:r w:rsidRPr="00C93E9D">
        <w:rPr>
          <w:color w:val="000000" w:themeColor="text1"/>
          <w:kern w:val="2"/>
          <w:szCs w:val="22"/>
        </w:rPr>
        <w:t>（</w:t>
      </w:r>
      <w:r w:rsidRPr="00C93E9D">
        <w:rPr>
          <w:color w:val="000000" w:themeColor="text1"/>
          <w:kern w:val="2"/>
          <w:szCs w:val="22"/>
        </w:rPr>
        <w:t>2</w:t>
      </w:r>
      <w:r w:rsidRPr="00C93E9D">
        <w:rPr>
          <w:color w:val="000000" w:themeColor="text1"/>
          <w:kern w:val="2"/>
          <w:szCs w:val="22"/>
        </w:rPr>
        <w:t>）施工人员产生的生活污水对地表水环境的影响；</w:t>
      </w:r>
    </w:p>
    <w:p w14:paraId="4519551F" w14:textId="29EDD7DA" w:rsidR="00D845ED" w:rsidRPr="00C93E9D" w:rsidRDefault="00D845ED" w:rsidP="00D845ED">
      <w:pPr>
        <w:pStyle w:val="afffff5"/>
        <w:ind w:firstLine="480"/>
        <w:rPr>
          <w:color w:val="000000" w:themeColor="text1"/>
          <w:kern w:val="2"/>
          <w:szCs w:val="22"/>
        </w:rPr>
      </w:pPr>
      <w:r w:rsidRPr="00C93E9D">
        <w:rPr>
          <w:color w:val="000000" w:themeColor="text1"/>
          <w:kern w:val="2"/>
          <w:szCs w:val="22"/>
        </w:rPr>
        <w:t>（</w:t>
      </w:r>
      <w:r w:rsidRPr="00C93E9D">
        <w:rPr>
          <w:color w:val="000000" w:themeColor="text1"/>
          <w:kern w:val="2"/>
          <w:szCs w:val="22"/>
        </w:rPr>
        <w:t>3</w:t>
      </w:r>
      <w:r w:rsidRPr="00C93E9D">
        <w:rPr>
          <w:color w:val="000000" w:themeColor="text1"/>
          <w:kern w:val="2"/>
          <w:szCs w:val="22"/>
        </w:rPr>
        <w:t>）</w:t>
      </w:r>
      <w:r w:rsidR="001A6854" w:rsidRPr="00C93E9D">
        <w:rPr>
          <w:color w:val="000000" w:themeColor="text1"/>
          <w:kern w:val="2"/>
          <w:szCs w:val="22"/>
        </w:rPr>
        <w:t>试采期</w:t>
      </w:r>
      <w:r w:rsidRPr="00C93E9D">
        <w:rPr>
          <w:color w:val="000000" w:themeColor="text1"/>
          <w:kern w:val="2"/>
          <w:szCs w:val="22"/>
        </w:rPr>
        <w:t>气田水对地表水环境的影响。</w:t>
      </w:r>
    </w:p>
    <w:p w14:paraId="77E365A4" w14:textId="77777777" w:rsidR="00D845ED" w:rsidRPr="00C93E9D" w:rsidRDefault="00D845ED" w:rsidP="00BD2245">
      <w:pPr>
        <w:pStyle w:val="afffff5"/>
        <w:ind w:firstLine="482"/>
        <w:rPr>
          <w:b/>
          <w:color w:val="000000" w:themeColor="text1"/>
        </w:rPr>
      </w:pPr>
      <w:r w:rsidRPr="00C93E9D">
        <w:rPr>
          <w:b/>
          <w:color w:val="000000" w:themeColor="text1"/>
        </w:rPr>
        <w:t>3</w:t>
      </w:r>
      <w:r w:rsidRPr="00C93E9D">
        <w:rPr>
          <w:b/>
          <w:color w:val="000000" w:themeColor="text1"/>
        </w:rPr>
        <w:t>、地下水环境影响</w:t>
      </w:r>
    </w:p>
    <w:p w14:paraId="21B46E9F" w14:textId="77777777" w:rsidR="00D72D31" w:rsidRPr="00C93E9D" w:rsidRDefault="00D72D31" w:rsidP="00D72D31">
      <w:pPr>
        <w:ind w:firstLine="480"/>
        <w:rPr>
          <w:rFonts w:cs="Times New Roman"/>
          <w:color w:val="000000" w:themeColor="text1"/>
          <w:szCs w:val="20"/>
        </w:rPr>
      </w:pPr>
      <w:r w:rsidRPr="00C93E9D">
        <w:rPr>
          <w:rFonts w:cs="Times New Roman"/>
          <w:color w:val="000000" w:themeColor="text1"/>
          <w:szCs w:val="20"/>
        </w:rPr>
        <w:t>（</w:t>
      </w:r>
      <w:r w:rsidRPr="00C93E9D">
        <w:rPr>
          <w:rFonts w:cs="Times New Roman"/>
          <w:color w:val="000000" w:themeColor="text1"/>
          <w:szCs w:val="20"/>
        </w:rPr>
        <w:t>1</w:t>
      </w:r>
      <w:r w:rsidRPr="00C93E9D">
        <w:rPr>
          <w:rFonts w:cs="Times New Roman"/>
          <w:color w:val="000000" w:themeColor="text1"/>
          <w:szCs w:val="20"/>
        </w:rPr>
        <w:t>）本项目施工期对地下水的影响是施工期钻井过程中可能造成地下水的污染，同时施工废水及施工生活污水若处理不当外排，外排废水下渗对局部区域地下水水质造成影响；</w:t>
      </w:r>
    </w:p>
    <w:p w14:paraId="612D46B8" w14:textId="77777777" w:rsidR="00EF3226" w:rsidRPr="00C93E9D" w:rsidRDefault="00D72D31" w:rsidP="00D72D31">
      <w:pPr>
        <w:pStyle w:val="00"/>
        <w:ind w:firstLineChars="0" w:firstLine="482"/>
        <w:rPr>
          <w:color w:val="000000" w:themeColor="text1"/>
          <w:kern w:val="0"/>
          <w:szCs w:val="20"/>
        </w:rPr>
      </w:pPr>
      <w:r w:rsidRPr="00C93E9D">
        <w:rPr>
          <w:color w:val="000000" w:themeColor="text1"/>
          <w:kern w:val="0"/>
          <w:szCs w:val="20"/>
        </w:rPr>
        <w:t>（</w:t>
      </w:r>
      <w:r w:rsidRPr="00C93E9D">
        <w:rPr>
          <w:color w:val="000000" w:themeColor="text1"/>
          <w:kern w:val="0"/>
          <w:szCs w:val="20"/>
        </w:rPr>
        <w:t>2</w:t>
      </w:r>
      <w:r w:rsidRPr="00C93E9D">
        <w:rPr>
          <w:color w:val="000000" w:themeColor="text1"/>
          <w:kern w:val="0"/>
          <w:szCs w:val="20"/>
        </w:rPr>
        <w:t>）本项目</w:t>
      </w:r>
      <w:r w:rsidR="00EF3226" w:rsidRPr="00C93E9D">
        <w:rPr>
          <w:color w:val="000000" w:themeColor="text1"/>
        </w:rPr>
        <w:t>试采</w:t>
      </w:r>
      <w:proofErr w:type="gramStart"/>
      <w:r w:rsidR="00EF3226" w:rsidRPr="00C93E9D">
        <w:rPr>
          <w:color w:val="000000" w:themeColor="text1"/>
        </w:rPr>
        <w:t>期涉及</w:t>
      </w:r>
      <w:proofErr w:type="gramEnd"/>
      <w:r w:rsidR="00EF3226" w:rsidRPr="00C93E9D">
        <w:rPr>
          <w:color w:val="000000" w:themeColor="text1"/>
        </w:rPr>
        <w:t>新建污水储存设施（火炬分液罐），可能存在地面漫流及垂直入渗污染</w:t>
      </w:r>
      <w:r w:rsidR="00EF3226" w:rsidRPr="00C93E9D">
        <w:rPr>
          <w:rFonts w:hint="eastAsia"/>
          <w:color w:val="000000" w:themeColor="text1"/>
        </w:rPr>
        <w:t>地下水</w:t>
      </w:r>
      <w:r w:rsidRPr="00C93E9D">
        <w:rPr>
          <w:color w:val="000000" w:themeColor="text1"/>
          <w:kern w:val="0"/>
          <w:szCs w:val="20"/>
        </w:rPr>
        <w:t>。</w:t>
      </w:r>
    </w:p>
    <w:p w14:paraId="6B0ECF32" w14:textId="21AC11A2" w:rsidR="00D845ED" w:rsidRPr="00C93E9D" w:rsidRDefault="00EF3226" w:rsidP="00D72D31">
      <w:pPr>
        <w:pStyle w:val="00"/>
        <w:ind w:firstLineChars="0" w:firstLine="482"/>
        <w:rPr>
          <w:color w:val="000000" w:themeColor="text1"/>
          <w:kern w:val="0"/>
          <w:szCs w:val="20"/>
        </w:rPr>
      </w:pPr>
      <w:r w:rsidRPr="00C93E9D">
        <w:rPr>
          <w:rFonts w:hint="eastAsia"/>
          <w:color w:val="000000" w:themeColor="text1"/>
          <w:kern w:val="0"/>
          <w:szCs w:val="20"/>
        </w:rPr>
        <w:t>（</w:t>
      </w:r>
      <w:r w:rsidRPr="00C93E9D">
        <w:rPr>
          <w:rFonts w:hint="eastAsia"/>
          <w:color w:val="000000" w:themeColor="text1"/>
          <w:kern w:val="0"/>
          <w:szCs w:val="20"/>
        </w:rPr>
        <w:t>3</w:t>
      </w:r>
      <w:r w:rsidRPr="00C93E9D">
        <w:rPr>
          <w:rFonts w:hint="eastAsia"/>
          <w:color w:val="000000" w:themeColor="text1"/>
          <w:kern w:val="0"/>
          <w:szCs w:val="20"/>
        </w:rPr>
        <w:t>）</w:t>
      </w:r>
      <w:r w:rsidR="00D72D31" w:rsidRPr="00C93E9D">
        <w:rPr>
          <w:color w:val="000000" w:themeColor="text1"/>
          <w:kern w:val="0"/>
          <w:szCs w:val="20"/>
        </w:rPr>
        <w:t>井场内集输管线破裂出现泄漏时，天然气将通过包气带土壤孔隙逸出进入大气，不会对地下水产生影响，天然气中所含少量的气田水为气态，如果发生上述泄漏，管道监测系统会立即切断并停止输气，所泄漏的气田水微乎其微，且同天然气一同扩散到大气中。因此，不会对地下水环境产生影响</w:t>
      </w:r>
      <w:r w:rsidR="00D845ED" w:rsidRPr="00C93E9D">
        <w:rPr>
          <w:color w:val="000000" w:themeColor="text1"/>
          <w:kern w:val="0"/>
          <w:szCs w:val="20"/>
        </w:rPr>
        <w:t>。</w:t>
      </w:r>
    </w:p>
    <w:p w14:paraId="322F9B1D" w14:textId="77777777" w:rsidR="00D845ED" w:rsidRPr="00C93E9D" w:rsidRDefault="00D845ED" w:rsidP="00D845ED">
      <w:pPr>
        <w:pStyle w:val="afffff5"/>
        <w:ind w:firstLine="482"/>
        <w:rPr>
          <w:b/>
          <w:bCs/>
          <w:color w:val="000000" w:themeColor="text1"/>
        </w:rPr>
      </w:pPr>
      <w:r w:rsidRPr="00C93E9D">
        <w:rPr>
          <w:b/>
          <w:bCs/>
          <w:color w:val="000000" w:themeColor="text1"/>
        </w:rPr>
        <w:t>4</w:t>
      </w:r>
      <w:r w:rsidRPr="00C93E9D">
        <w:rPr>
          <w:b/>
          <w:bCs/>
          <w:color w:val="000000" w:themeColor="text1"/>
        </w:rPr>
        <w:t>、大气环境影响</w:t>
      </w:r>
    </w:p>
    <w:p w14:paraId="675E7B61" w14:textId="77777777" w:rsidR="00D845ED" w:rsidRPr="00C93E9D" w:rsidRDefault="00D845ED" w:rsidP="00D845ED">
      <w:pPr>
        <w:pStyle w:val="afffff5"/>
        <w:ind w:firstLine="480"/>
        <w:rPr>
          <w:color w:val="000000" w:themeColor="text1"/>
        </w:rPr>
      </w:pPr>
      <w:r w:rsidRPr="00C93E9D">
        <w:rPr>
          <w:color w:val="000000" w:themeColor="text1"/>
        </w:rPr>
        <w:t>（</w:t>
      </w:r>
      <w:r w:rsidRPr="00C93E9D">
        <w:rPr>
          <w:color w:val="000000" w:themeColor="text1"/>
        </w:rPr>
        <w:t>1</w:t>
      </w:r>
      <w:r w:rsidRPr="00C93E9D">
        <w:rPr>
          <w:color w:val="000000" w:themeColor="text1"/>
        </w:rPr>
        <w:t>）施工机械排放的废气；</w:t>
      </w:r>
    </w:p>
    <w:p w14:paraId="2EB01BE5" w14:textId="77777777" w:rsidR="00D845ED" w:rsidRPr="00C93E9D" w:rsidRDefault="00D845ED" w:rsidP="00D845ED">
      <w:pPr>
        <w:pStyle w:val="afffff5"/>
        <w:ind w:firstLine="480"/>
        <w:rPr>
          <w:color w:val="000000" w:themeColor="text1"/>
        </w:rPr>
      </w:pPr>
      <w:r w:rsidRPr="00C93E9D">
        <w:rPr>
          <w:color w:val="000000" w:themeColor="text1"/>
        </w:rPr>
        <w:t>（</w:t>
      </w:r>
      <w:r w:rsidRPr="00C93E9D">
        <w:rPr>
          <w:color w:val="000000" w:themeColor="text1"/>
        </w:rPr>
        <w:t>2</w:t>
      </w:r>
      <w:r w:rsidRPr="00C93E9D">
        <w:rPr>
          <w:color w:val="000000" w:themeColor="text1"/>
        </w:rPr>
        <w:t>）施工产生的扬尘；</w:t>
      </w:r>
    </w:p>
    <w:p w14:paraId="352AE9FF" w14:textId="6584A037" w:rsidR="00D845ED" w:rsidRPr="00C93E9D" w:rsidRDefault="00D845ED" w:rsidP="00D845ED">
      <w:pPr>
        <w:pStyle w:val="afffff5"/>
        <w:ind w:firstLine="480"/>
        <w:rPr>
          <w:color w:val="000000" w:themeColor="text1"/>
        </w:rPr>
      </w:pPr>
      <w:r w:rsidRPr="00C93E9D">
        <w:rPr>
          <w:color w:val="000000" w:themeColor="text1"/>
        </w:rPr>
        <w:t>（</w:t>
      </w:r>
      <w:r w:rsidRPr="00C93E9D">
        <w:rPr>
          <w:color w:val="000000" w:themeColor="text1"/>
        </w:rPr>
        <w:t>3</w:t>
      </w:r>
      <w:r w:rsidRPr="00C93E9D">
        <w:rPr>
          <w:color w:val="000000" w:themeColor="text1"/>
        </w:rPr>
        <w:t>）本项目</w:t>
      </w:r>
      <w:r w:rsidR="00625D3A" w:rsidRPr="00C93E9D">
        <w:rPr>
          <w:color w:val="000000" w:themeColor="text1"/>
        </w:rPr>
        <w:t>试采</w:t>
      </w:r>
      <w:r w:rsidRPr="00C93E9D">
        <w:rPr>
          <w:color w:val="000000" w:themeColor="text1"/>
        </w:rPr>
        <w:t>期</w:t>
      </w:r>
      <w:r w:rsidR="00BD2245" w:rsidRPr="00C93E9D">
        <w:rPr>
          <w:color w:val="000000" w:themeColor="text1"/>
        </w:rPr>
        <w:t>水套加热炉废气、</w:t>
      </w:r>
      <w:r w:rsidR="007E1744" w:rsidRPr="00C93E9D">
        <w:rPr>
          <w:color w:val="000000" w:themeColor="text1"/>
        </w:rPr>
        <w:t>放空火炬长明灯废气、</w:t>
      </w:r>
      <w:r w:rsidRPr="00C93E9D">
        <w:rPr>
          <w:color w:val="000000" w:themeColor="text1"/>
        </w:rPr>
        <w:t>非正常工况外排的废气，事故放空时经</w:t>
      </w:r>
      <w:r w:rsidR="00EF3226" w:rsidRPr="00C93E9D">
        <w:rPr>
          <w:rFonts w:hint="eastAsia"/>
          <w:color w:val="000000" w:themeColor="text1"/>
        </w:rPr>
        <w:t>D408</w:t>
      </w:r>
      <w:r w:rsidR="00F30AFD" w:rsidRPr="00C93E9D">
        <w:rPr>
          <w:color w:val="000000" w:themeColor="text1"/>
        </w:rPr>
        <w:t>集气站</w:t>
      </w:r>
      <w:r w:rsidRPr="00C93E9D">
        <w:rPr>
          <w:color w:val="000000" w:themeColor="text1"/>
        </w:rPr>
        <w:t>点火放空系统进行放空。</w:t>
      </w:r>
    </w:p>
    <w:p w14:paraId="4A5FB241" w14:textId="77777777" w:rsidR="00D845ED" w:rsidRPr="00C93E9D" w:rsidRDefault="00D845ED" w:rsidP="00D845ED">
      <w:pPr>
        <w:pStyle w:val="afffff5"/>
        <w:ind w:firstLine="482"/>
        <w:rPr>
          <w:b/>
          <w:bCs/>
          <w:color w:val="000000" w:themeColor="text1"/>
        </w:rPr>
      </w:pPr>
      <w:r w:rsidRPr="00C93E9D">
        <w:rPr>
          <w:b/>
          <w:bCs/>
          <w:color w:val="000000" w:themeColor="text1"/>
        </w:rPr>
        <w:t>5</w:t>
      </w:r>
      <w:r w:rsidRPr="00C93E9D">
        <w:rPr>
          <w:b/>
          <w:bCs/>
          <w:color w:val="000000" w:themeColor="text1"/>
        </w:rPr>
        <w:t>、声环境影响</w:t>
      </w:r>
    </w:p>
    <w:p w14:paraId="5446408D" w14:textId="77777777" w:rsidR="00D845ED" w:rsidRPr="00C93E9D" w:rsidRDefault="00D845ED" w:rsidP="00D845ED">
      <w:pPr>
        <w:pStyle w:val="afffff5"/>
        <w:ind w:firstLine="480"/>
        <w:rPr>
          <w:color w:val="000000" w:themeColor="text1"/>
        </w:rPr>
      </w:pPr>
      <w:r w:rsidRPr="00C93E9D">
        <w:rPr>
          <w:color w:val="000000" w:themeColor="text1"/>
        </w:rPr>
        <w:t>（</w:t>
      </w:r>
      <w:r w:rsidRPr="00C93E9D">
        <w:rPr>
          <w:color w:val="000000" w:themeColor="text1"/>
        </w:rPr>
        <w:t>1</w:t>
      </w:r>
      <w:r w:rsidRPr="00C93E9D">
        <w:rPr>
          <w:color w:val="000000" w:themeColor="text1"/>
        </w:rPr>
        <w:t>）施工期施工机械产生的机械噪声；</w:t>
      </w:r>
    </w:p>
    <w:p w14:paraId="2627525E" w14:textId="4DA8F2AB" w:rsidR="00D845ED" w:rsidRPr="00C93E9D" w:rsidRDefault="00D845ED" w:rsidP="00D845ED">
      <w:pPr>
        <w:pStyle w:val="afffff5"/>
        <w:ind w:firstLine="480"/>
        <w:rPr>
          <w:color w:val="000000" w:themeColor="text1"/>
        </w:rPr>
      </w:pPr>
      <w:bookmarkStart w:id="37" w:name="_Hlk80470452"/>
      <w:r w:rsidRPr="00C93E9D">
        <w:rPr>
          <w:color w:val="000000" w:themeColor="text1"/>
        </w:rPr>
        <w:t>（</w:t>
      </w:r>
      <w:r w:rsidRPr="00C93E9D">
        <w:rPr>
          <w:color w:val="000000" w:themeColor="text1"/>
        </w:rPr>
        <w:t>2</w:t>
      </w:r>
      <w:r w:rsidRPr="00C93E9D">
        <w:rPr>
          <w:color w:val="000000" w:themeColor="text1"/>
        </w:rPr>
        <w:t>）</w:t>
      </w:r>
      <w:r w:rsidR="00625D3A" w:rsidRPr="00C93E9D">
        <w:rPr>
          <w:color w:val="000000" w:themeColor="text1"/>
        </w:rPr>
        <w:t>试采</w:t>
      </w:r>
      <w:r w:rsidRPr="00C93E9D">
        <w:rPr>
          <w:color w:val="000000" w:themeColor="text1"/>
        </w:rPr>
        <w:t>期场站设备产生的机械噪声及场站输气产生的气流噪声。</w:t>
      </w:r>
    </w:p>
    <w:bookmarkEnd w:id="37"/>
    <w:p w14:paraId="4D8F9E43" w14:textId="77777777" w:rsidR="00D845ED" w:rsidRPr="00C93E9D" w:rsidRDefault="00D845ED" w:rsidP="00D845ED">
      <w:pPr>
        <w:pStyle w:val="afffff5"/>
        <w:ind w:firstLine="482"/>
        <w:rPr>
          <w:b/>
          <w:bCs/>
          <w:color w:val="000000" w:themeColor="text1"/>
        </w:rPr>
      </w:pPr>
      <w:r w:rsidRPr="00C93E9D">
        <w:rPr>
          <w:b/>
          <w:bCs/>
          <w:color w:val="000000" w:themeColor="text1"/>
        </w:rPr>
        <w:t>6</w:t>
      </w:r>
      <w:r w:rsidRPr="00C93E9D">
        <w:rPr>
          <w:b/>
          <w:bCs/>
          <w:color w:val="000000" w:themeColor="text1"/>
        </w:rPr>
        <w:t>、固体废物环境影响</w:t>
      </w:r>
    </w:p>
    <w:p w14:paraId="19B7606F" w14:textId="1C4ED599" w:rsidR="00D845ED" w:rsidRPr="00C93E9D" w:rsidRDefault="00D845ED" w:rsidP="00D845ED">
      <w:pPr>
        <w:pStyle w:val="afffff5"/>
        <w:ind w:firstLine="480"/>
        <w:rPr>
          <w:color w:val="000000" w:themeColor="text1"/>
        </w:rPr>
      </w:pPr>
      <w:r w:rsidRPr="00C93E9D">
        <w:rPr>
          <w:color w:val="000000" w:themeColor="text1"/>
        </w:rPr>
        <w:t>施工期产生的固体废物主要为生活垃圾、土石方、施工废料、钻井固废等；</w:t>
      </w:r>
    </w:p>
    <w:p w14:paraId="06849A86" w14:textId="77777777" w:rsidR="00D845ED" w:rsidRPr="00C93E9D" w:rsidRDefault="00D845ED" w:rsidP="00D845ED">
      <w:pPr>
        <w:pStyle w:val="afffff5"/>
        <w:ind w:firstLine="482"/>
        <w:rPr>
          <w:b/>
          <w:bCs/>
          <w:color w:val="000000" w:themeColor="text1"/>
        </w:rPr>
      </w:pPr>
      <w:r w:rsidRPr="00C93E9D">
        <w:rPr>
          <w:b/>
          <w:bCs/>
          <w:color w:val="000000" w:themeColor="text1"/>
        </w:rPr>
        <w:t>7</w:t>
      </w:r>
      <w:r w:rsidRPr="00C93E9D">
        <w:rPr>
          <w:b/>
          <w:bCs/>
          <w:color w:val="000000" w:themeColor="text1"/>
        </w:rPr>
        <w:t>、土壤环境影响</w:t>
      </w:r>
    </w:p>
    <w:p w14:paraId="2828AAB9" w14:textId="384199E3" w:rsidR="00D845ED" w:rsidRPr="00C93E9D" w:rsidRDefault="00D845ED" w:rsidP="00D845ED">
      <w:pPr>
        <w:pStyle w:val="afffff5"/>
        <w:ind w:firstLine="480"/>
        <w:rPr>
          <w:color w:val="000000" w:themeColor="text1"/>
        </w:rPr>
      </w:pPr>
      <w:r w:rsidRPr="00C93E9D">
        <w:rPr>
          <w:color w:val="000000" w:themeColor="text1"/>
        </w:rPr>
        <w:lastRenderedPageBreak/>
        <w:t>（</w:t>
      </w:r>
      <w:r w:rsidRPr="00C93E9D">
        <w:rPr>
          <w:color w:val="000000" w:themeColor="text1"/>
        </w:rPr>
        <w:t>1</w:t>
      </w:r>
      <w:r w:rsidRPr="00C93E9D">
        <w:rPr>
          <w:color w:val="000000" w:themeColor="text1"/>
        </w:rPr>
        <w:t>）施工期</w:t>
      </w:r>
      <w:r w:rsidR="007E1744" w:rsidRPr="00C93E9D">
        <w:rPr>
          <w:color w:val="000000" w:themeColor="text1"/>
        </w:rPr>
        <w:t>钻前工程</w:t>
      </w:r>
      <w:r w:rsidR="001213B6" w:rsidRPr="00C93E9D">
        <w:rPr>
          <w:color w:val="000000" w:themeColor="text1"/>
        </w:rPr>
        <w:t>等</w:t>
      </w:r>
      <w:r w:rsidRPr="00C93E9D">
        <w:rPr>
          <w:color w:val="000000" w:themeColor="text1"/>
        </w:rPr>
        <w:t>造成</w:t>
      </w:r>
      <w:r w:rsidR="008E02F3" w:rsidRPr="00C93E9D">
        <w:rPr>
          <w:rFonts w:hint="eastAsia"/>
          <w:color w:val="000000" w:themeColor="text1"/>
        </w:rPr>
        <w:t>井场和集输管线</w:t>
      </w:r>
      <w:r w:rsidRPr="00C93E9D">
        <w:rPr>
          <w:color w:val="000000" w:themeColor="text1"/>
        </w:rPr>
        <w:t>土壤扰动；</w:t>
      </w:r>
    </w:p>
    <w:p w14:paraId="3B2A3CD8" w14:textId="77777777" w:rsidR="00D845ED" w:rsidRPr="00C93E9D" w:rsidRDefault="00D845ED" w:rsidP="00D845ED">
      <w:pPr>
        <w:pStyle w:val="afffff5"/>
        <w:ind w:firstLine="480"/>
        <w:rPr>
          <w:color w:val="000000" w:themeColor="text1"/>
        </w:rPr>
      </w:pPr>
      <w:r w:rsidRPr="00C93E9D">
        <w:rPr>
          <w:color w:val="000000" w:themeColor="text1"/>
        </w:rPr>
        <w:t>（</w:t>
      </w:r>
      <w:r w:rsidRPr="00C93E9D">
        <w:rPr>
          <w:color w:val="000000" w:themeColor="text1"/>
        </w:rPr>
        <w:t>2</w:t>
      </w:r>
      <w:r w:rsidRPr="00C93E9D">
        <w:rPr>
          <w:color w:val="000000" w:themeColor="text1"/>
        </w:rPr>
        <w:t>）施工期施工废水对土壤的影响；</w:t>
      </w:r>
    </w:p>
    <w:p w14:paraId="5E6D08CD" w14:textId="77777777" w:rsidR="00D845ED" w:rsidRPr="00C93E9D" w:rsidRDefault="00D845ED" w:rsidP="00D845ED">
      <w:pPr>
        <w:pStyle w:val="afffff5"/>
        <w:ind w:firstLine="480"/>
        <w:rPr>
          <w:color w:val="000000" w:themeColor="text1"/>
        </w:rPr>
      </w:pPr>
      <w:r w:rsidRPr="00C93E9D">
        <w:rPr>
          <w:color w:val="000000" w:themeColor="text1"/>
        </w:rPr>
        <w:t>（</w:t>
      </w:r>
      <w:r w:rsidRPr="00C93E9D">
        <w:rPr>
          <w:color w:val="000000" w:themeColor="text1"/>
        </w:rPr>
        <w:t>3</w:t>
      </w:r>
      <w:r w:rsidRPr="00C93E9D">
        <w:rPr>
          <w:color w:val="000000" w:themeColor="text1"/>
        </w:rPr>
        <w:t>）施工期施工机械废机油渗漏对土壤的影响；</w:t>
      </w:r>
    </w:p>
    <w:p w14:paraId="0811F134" w14:textId="00AA2229" w:rsidR="008E02F3" w:rsidRPr="00C93E9D" w:rsidRDefault="00D845ED" w:rsidP="008E02F3">
      <w:pPr>
        <w:pStyle w:val="afffff5"/>
        <w:ind w:firstLine="480"/>
        <w:rPr>
          <w:color w:val="000000" w:themeColor="text1"/>
        </w:rPr>
      </w:pPr>
      <w:r w:rsidRPr="00C93E9D">
        <w:rPr>
          <w:color w:val="000000" w:themeColor="text1"/>
        </w:rPr>
        <w:t>（</w:t>
      </w:r>
      <w:r w:rsidRPr="00C93E9D">
        <w:rPr>
          <w:color w:val="000000" w:themeColor="text1"/>
        </w:rPr>
        <w:t>4</w:t>
      </w:r>
      <w:r w:rsidRPr="00C93E9D">
        <w:rPr>
          <w:color w:val="000000" w:themeColor="text1"/>
        </w:rPr>
        <w:t>）</w:t>
      </w:r>
      <w:r w:rsidR="001A6854" w:rsidRPr="00C93E9D">
        <w:rPr>
          <w:color w:val="000000" w:themeColor="text1"/>
        </w:rPr>
        <w:t>试采</w:t>
      </w:r>
      <w:proofErr w:type="gramStart"/>
      <w:r w:rsidR="001A6854" w:rsidRPr="00C93E9D">
        <w:rPr>
          <w:color w:val="000000" w:themeColor="text1"/>
        </w:rPr>
        <w:t>期</w:t>
      </w:r>
      <w:r w:rsidRPr="00C93E9D">
        <w:rPr>
          <w:color w:val="000000" w:themeColor="text1"/>
        </w:rPr>
        <w:t>涉及</w:t>
      </w:r>
      <w:proofErr w:type="gramEnd"/>
      <w:r w:rsidRPr="00C93E9D">
        <w:rPr>
          <w:color w:val="000000" w:themeColor="text1"/>
        </w:rPr>
        <w:t>新建污水储存设施（</w:t>
      </w:r>
      <w:r w:rsidR="00DD4FA1" w:rsidRPr="00C93E9D">
        <w:rPr>
          <w:color w:val="000000" w:themeColor="text1"/>
        </w:rPr>
        <w:t>火炬分液罐</w:t>
      </w:r>
      <w:r w:rsidRPr="00C93E9D">
        <w:rPr>
          <w:color w:val="000000" w:themeColor="text1"/>
        </w:rPr>
        <w:t>），可能存在地面漫流及垂直入渗污染土壤环境。</w:t>
      </w:r>
    </w:p>
    <w:p w14:paraId="60ABD54F" w14:textId="1F353814" w:rsidR="00D845ED" w:rsidRPr="00C93E9D" w:rsidRDefault="00D845ED" w:rsidP="00D845ED">
      <w:pPr>
        <w:pStyle w:val="afffff5"/>
        <w:ind w:firstLine="480"/>
        <w:rPr>
          <w:color w:val="000000" w:themeColor="text1"/>
        </w:rPr>
      </w:pPr>
      <w:r w:rsidRPr="00C93E9D">
        <w:rPr>
          <w:color w:val="000000" w:themeColor="text1"/>
        </w:rPr>
        <w:t>本项目环境影响具体内容见表</w:t>
      </w:r>
      <w:r w:rsidR="006E70A7" w:rsidRPr="00C93E9D">
        <w:rPr>
          <w:color w:val="000000" w:themeColor="text1"/>
        </w:rPr>
        <w:t>2.4-1</w:t>
      </w:r>
      <w:r w:rsidRPr="00C93E9D">
        <w:rPr>
          <w:color w:val="000000" w:themeColor="text1"/>
        </w:rPr>
        <w:t>。</w:t>
      </w:r>
    </w:p>
    <w:p w14:paraId="0A6D85F3" w14:textId="7CCF3ABD" w:rsidR="00A6680E" w:rsidRPr="00C93E9D" w:rsidRDefault="00A6680E" w:rsidP="00A6680E">
      <w:pPr>
        <w:pStyle w:val="112"/>
        <w:spacing w:before="163"/>
      </w:pPr>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2.4</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w:t>
      </w:r>
      <w:r w:rsidR="00417851" w:rsidRPr="00C93E9D">
        <w:fldChar w:fldCharType="end"/>
      </w:r>
      <w:r w:rsidRPr="00C93E9D">
        <w:rPr>
          <w:noProof/>
        </w:rPr>
        <w:t xml:space="preserve"> </w:t>
      </w:r>
      <w:r w:rsidRPr="00C93E9D">
        <w:rPr>
          <w:rFonts w:hint="eastAsia"/>
          <w:noProof/>
        </w:rPr>
        <w:t>本项目施工期和试采期环境影响分析表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
        <w:gridCol w:w="554"/>
        <w:gridCol w:w="1598"/>
        <w:gridCol w:w="5635"/>
      </w:tblGrid>
      <w:tr w:rsidR="00DC3AFA" w:rsidRPr="00C93E9D" w14:paraId="1279FDFC" w14:textId="77777777" w:rsidTr="001213B6">
        <w:trPr>
          <w:trHeight w:val="17"/>
          <w:jc w:val="center"/>
        </w:trPr>
        <w:tc>
          <w:tcPr>
            <w:tcW w:w="307" w:type="pct"/>
            <w:vAlign w:val="center"/>
          </w:tcPr>
          <w:p w14:paraId="4C1CA487" w14:textId="77777777" w:rsidR="00D845ED" w:rsidRPr="00C93E9D" w:rsidRDefault="00D845ED" w:rsidP="00A6680E">
            <w:pPr>
              <w:pStyle w:val="113"/>
              <w:rPr>
                <w:b/>
                <w:bCs/>
              </w:rPr>
            </w:pPr>
            <w:r w:rsidRPr="00C93E9D">
              <w:rPr>
                <w:b/>
                <w:bCs/>
              </w:rPr>
              <w:t>时段</w:t>
            </w:r>
          </w:p>
        </w:tc>
        <w:tc>
          <w:tcPr>
            <w:tcW w:w="1297" w:type="pct"/>
            <w:gridSpan w:val="2"/>
            <w:vAlign w:val="center"/>
          </w:tcPr>
          <w:p w14:paraId="01E0AD3B" w14:textId="77777777" w:rsidR="00D845ED" w:rsidRPr="00C93E9D" w:rsidRDefault="00D845ED" w:rsidP="00A6680E">
            <w:pPr>
              <w:pStyle w:val="113"/>
              <w:rPr>
                <w:b/>
                <w:bCs/>
              </w:rPr>
            </w:pPr>
            <w:r w:rsidRPr="00C93E9D">
              <w:rPr>
                <w:b/>
                <w:bCs/>
              </w:rPr>
              <w:t>项目建设活动</w:t>
            </w:r>
          </w:p>
        </w:tc>
        <w:tc>
          <w:tcPr>
            <w:tcW w:w="3396" w:type="pct"/>
            <w:vAlign w:val="center"/>
          </w:tcPr>
          <w:p w14:paraId="23627046" w14:textId="77777777" w:rsidR="00D845ED" w:rsidRPr="00C93E9D" w:rsidRDefault="00D845ED" w:rsidP="00A6680E">
            <w:pPr>
              <w:pStyle w:val="113"/>
              <w:rPr>
                <w:b/>
                <w:bCs/>
              </w:rPr>
            </w:pPr>
            <w:r w:rsidRPr="00C93E9D">
              <w:rPr>
                <w:b/>
                <w:bCs/>
              </w:rPr>
              <w:t>环境影响内容</w:t>
            </w:r>
          </w:p>
        </w:tc>
      </w:tr>
      <w:tr w:rsidR="00DC3AFA" w:rsidRPr="00C93E9D" w14:paraId="6CEB39C4" w14:textId="77777777" w:rsidTr="001213B6">
        <w:trPr>
          <w:trHeight w:val="17"/>
          <w:jc w:val="center"/>
        </w:trPr>
        <w:tc>
          <w:tcPr>
            <w:tcW w:w="307" w:type="pct"/>
            <w:vMerge w:val="restart"/>
            <w:vAlign w:val="center"/>
          </w:tcPr>
          <w:p w14:paraId="6D115AC6" w14:textId="77777777" w:rsidR="00D845ED" w:rsidRPr="00C93E9D" w:rsidRDefault="00D845ED" w:rsidP="00A6680E">
            <w:pPr>
              <w:pStyle w:val="113"/>
            </w:pPr>
            <w:r w:rsidRPr="00C93E9D">
              <w:t>施工期</w:t>
            </w:r>
          </w:p>
        </w:tc>
        <w:tc>
          <w:tcPr>
            <w:tcW w:w="334" w:type="pct"/>
            <w:vMerge w:val="restart"/>
            <w:vAlign w:val="center"/>
          </w:tcPr>
          <w:p w14:paraId="4DD460E7" w14:textId="15A8032C" w:rsidR="00D845ED" w:rsidRPr="00C93E9D" w:rsidRDefault="00D845ED" w:rsidP="00A6680E">
            <w:pPr>
              <w:pStyle w:val="113"/>
            </w:pPr>
            <w:r w:rsidRPr="00C93E9D">
              <w:t>站场施工及钻</w:t>
            </w:r>
            <w:r w:rsidR="002B3BBC" w:rsidRPr="00C93E9D">
              <w:t>完</w:t>
            </w:r>
            <w:r w:rsidRPr="00C93E9D">
              <w:t>井工程</w:t>
            </w:r>
          </w:p>
        </w:tc>
        <w:tc>
          <w:tcPr>
            <w:tcW w:w="963" w:type="pct"/>
            <w:vAlign w:val="center"/>
          </w:tcPr>
          <w:p w14:paraId="67966B3C" w14:textId="77777777" w:rsidR="00D845ED" w:rsidRPr="00C93E9D" w:rsidRDefault="00D845ED" w:rsidP="00A6680E">
            <w:pPr>
              <w:pStyle w:val="113"/>
            </w:pPr>
            <w:r w:rsidRPr="00C93E9D">
              <w:t>钻前工程</w:t>
            </w:r>
          </w:p>
        </w:tc>
        <w:tc>
          <w:tcPr>
            <w:tcW w:w="3396" w:type="pct"/>
            <w:vAlign w:val="center"/>
          </w:tcPr>
          <w:p w14:paraId="109CDD87" w14:textId="77777777" w:rsidR="00D845ED" w:rsidRPr="00C93E9D" w:rsidRDefault="00D845ED" w:rsidP="00EF3226">
            <w:pPr>
              <w:pStyle w:val="113"/>
              <w:jc w:val="left"/>
            </w:pPr>
            <w:r w:rsidRPr="00C93E9D">
              <w:t>破坏植被，改变自然地形地貌，占用土地，改变土地利用现状，新增水土流失。建设过程中车辆运行噪声、扬尘，废水和生活垃圾等</w:t>
            </w:r>
          </w:p>
        </w:tc>
      </w:tr>
      <w:tr w:rsidR="00DC3AFA" w:rsidRPr="00C93E9D" w14:paraId="6D4B9E11" w14:textId="77777777" w:rsidTr="001213B6">
        <w:trPr>
          <w:trHeight w:val="17"/>
          <w:jc w:val="center"/>
        </w:trPr>
        <w:tc>
          <w:tcPr>
            <w:tcW w:w="307" w:type="pct"/>
            <w:vMerge/>
            <w:vAlign w:val="center"/>
          </w:tcPr>
          <w:p w14:paraId="1713F71C" w14:textId="77777777" w:rsidR="00D845ED" w:rsidRPr="00C93E9D" w:rsidRDefault="00D845ED" w:rsidP="00A6680E">
            <w:pPr>
              <w:pStyle w:val="113"/>
            </w:pPr>
          </w:p>
        </w:tc>
        <w:tc>
          <w:tcPr>
            <w:tcW w:w="334" w:type="pct"/>
            <w:vMerge/>
            <w:vAlign w:val="center"/>
          </w:tcPr>
          <w:p w14:paraId="73FBBE04" w14:textId="77777777" w:rsidR="00D845ED" w:rsidRPr="00C93E9D" w:rsidRDefault="00D845ED" w:rsidP="00A6680E">
            <w:pPr>
              <w:pStyle w:val="113"/>
            </w:pPr>
          </w:p>
        </w:tc>
        <w:tc>
          <w:tcPr>
            <w:tcW w:w="963" w:type="pct"/>
            <w:vAlign w:val="center"/>
          </w:tcPr>
          <w:p w14:paraId="1BB59F49" w14:textId="65EF4239" w:rsidR="00D845ED" w:rsidRPr="00C93E9D" w:rsidRDefault="00D845ED" w:rsidP="00A6680E">
            <w:pPr>
              <w:pStyle w:val="113"/>
            </w:pPr>
            <w:r w:rsidRPr="00C93E9D">
              <w:t>钻</w:t>
            </w:r>
            <w:r w:rsidR="002B3BBC" w:rsidRPr="00C93E9D">
              <w:t>完</w:t>
            </w:r>
            <w:r w:rsidRPr="00C93E9D">
              <w:t>井工程</w:t>
            </w:r>
          </w:p>
        </w:tc>
        <w:tc>
          <w:tcPr>
            <w:tcW w:w="3396" w:type="pct"/>
            <w:vAlign w:val="center"/>
          </w:tcPr>
          <w:p w14:paraId="21AC6280" w14:textId="00E2E670" w:rsidR="00D845ED" w:rsidRPr="00C93E9D" w:rsidRDefault="00D845ED" w:rsidP="00EF3226">
            <w:pPr>
              <w:pStyle w:val="113"/>
              <w:jc w:val="left"/>
            </w:pPr>
            <w:r w:rsidRPr="00C93E9D">
              <w:t>钻井废水</w:t>
            </w:r>
            <w:r w:rsidR="00D44445" w:rsidRPr="00C93E9D">
              <w:t>、洗井废水、压裂返排液、初期雨水</w:t>
            </w:r>
            <w:r w:rsidRPr="00C93E9D">
              <w:t>、生活污水；钻井岩屑、废泥浆及生活垃圾等；泥浆泵、钻机等设备噪声</w:t>
            </w:r>
          </w:p>
        </w:tc>
      </w:tr>
      <w:tr w:rsidR="00DC3AFA" w:rsidRPr="00C93E9D" w14:paraId="072E83AD" w14:textId="77777777" w:rsidTr="001213B6">
        <w:trPr>
          <w:trHeight w:val="17"/>
          <w:jc w:val="center"/>
        </w:trPr>
        <w:tc>
          <w:tcPr>
            <w:tcW w:w="307" w:type="pct"/>
            <w:vMerge/>
            <w:vAlign w:val="center"/>
          </w:tcPr>
          <w:p w14:paraId="2F54D752" w14:textId="77777777" w:rsidR="00D845ED" w:rsidRPr="00C93E9D" w:rsidRDefault="00D845ED" w:rsidP="00A6680E">
            <w:pPr>
              <w:pStyle w:val="113"/>
            </w:pPr>
          </w:p>
        </w:tc>
        <w:tc>
          <w:tcPr>
            <w:tcW w:w="334" w:type="pct"/>
            <w:vMerge/>
            <w:vAlign w:val="center"/>
          </w:tcPr>
          <w:p w14:paraId="64D531BD" w14:textId="77777777" w:rsidR="00D845ED" w:rsidRPr="00C93E9D" w:rsidRDefault="00D845ED" w:rsidP="00A6680E">
            <w:pPr>
              <w:pStyle w:val="113"/>
            </w:pPr>
          </w:p>
        </w:tc>
        <w:tc>
          <w:tcPr>
            <w:tcW w:w="963" w:type="pct"/>
            <w:vAlign w:val="center"/>
          </w:tcPr>
          <w:p w14:paraId="61E20E67" w14:textId="77777777" w:rsidR="00D845ED" w:rsidRPr="00C93E9D" w:rsidRDefault="00D845ED" w:rsidP="00A6680E">
            <w:pPr>
              <w:pStyle w:val="113"/>
            </w:pPr>
            <w:r w:rsidRPr="00C93E9D">
              <w:t>原材料运输</w:t>
            </w:r>
          </w:p>
        </w:tc>
        <w:tc>
          <w:tcPr>
            <w:tcW w:w="3396" w:type="pct"/>
            <w:vAlign w:val="center"/>
          </w:tcPr>
          <w:p w14:paraId="384F7117" w14:textId="77777777" w:rsidR="00D845ED" w:rsidRPr="00C93E9D" w:rsidRDefault="00D845ED" w:rsidP="00EF3226">
            <w:pPr>
              <w:pStyle w:val="113"/>
              <w:jc w:val="left"/>
            </w:pPr>
            <w:r w:rsidRPr="00C93E9D">
              <w:t>运输车辆产生尾气、噪声和扬尘；</w:t>
            </w:r>
          </w:p>
          <w:p w14:paraId="5AB259DE" w14:textId="77777777" w:rsidR="00D845ED" w:rsidRPr="00C93E9D" w:rsidRDefault="00D845ED" w:rsidP="00EF3226">
            <w:pPr>
              <w:pStyle w:val="113"/>
              <w:jc w:val="left"/>
            </w:pPr>
            <w:r w:rsidRPr="00C93E9D">
              <w:t>临时料场占用土地，短期影响土地的使用功能或类型</w:t>
            </w:r>
          </w:p>
        </w:tc>
      </w:tr>
      <w:tr w:rsidR="00DC3AFA" w:rsidRPr="00C93E9D" w14:paraId="726B1F84" w14:textId="77777777" w:rsidTr="001213B6">
        <w:trPr>
          <w:trHeight w:val="17"/>
          <w:jc w:val="center"/>
        </w:trPr>
        <w:tc>
          <w:tcPr>
            <w:tcW w:w="307" w:type="pct"/>
            <w:vMerge/>
            <w:vAlign w:val="center"/>
          </w:tcPr>
          <w:p w14:paraId="1E7E3826" w14:textId="77777777" w:rsidR="00D845ED" w:rsidRPr="00C93E9D" w:rsidRDefault="00D845ED" w:rsidP="00A6680E">
            <w:pPr>
              <w:pStyle w:val="113"/>
            </w:pPr>
          </w:p>
        </w:tc>
        <w:tc>
          <w:tcPr>
            <w:tcW w:w="334" w:type="pct"/>
            <w:vMerge/>
            <w:vAlign w:val="center"/>
          </w:tcPr>
          <w:p w14:paraId="6B3CDB66" w14:textId="77777777" w:rsidR="00D845ED" w:rsidRPr="00C93E9D" w:rsidRDefault="00D845ED" w:rsidP="00A6680E">
            <w:pPr>
              <w:pStyle w:val="113"/>
            </w:pPr>
          </w:p>
        </w:tc>
        <w:tc>
          <w:tcPr>
            <w:tcW w:w="963" w:type="pct"/>
            <w:vAlign w:val="center"/>
          </w:tcPr>
          <w:p w14:paraId="18B9D0D8" w14:textId="77777777" w:rsidR="00D845ED" w:rsidRPr="00C93E9D" w:rsidRDefault="00D845ED" w:rsidP="00A6680E">
            <w:pPr>
              <w:pStyle w:val="113"/>
            </w:pPr>
            <w:r w:rsidRPr="00C93E9D">
              <w:t>施工机械操作</w:t>
            </w:r>
          </w:p>
        </w:tc>
        <w:tc>
          <w:tcPr>
            <w:tcW w:w="3396" w:type="pct"/>
            <w:vAlign w:val="center"/>
          </w:tcPr>
          <w:p w14:paraId="2B8D9A74" w14:textId="77777777" w:rsidR="00D845ED" w:rsidRPr="00C93E9D" w:rsidRDefault="00D845ED" w:rsidP="00EF3226">
            <w:pPr>
              <w:pStyle w:val="113"/>
              <w:jc w:val="left"/>
            </w:pPr>
            <w:r w:rsidRPr="00C93E9D">
              <w:t>产生机械尾气和噪声</w:t>
            </w:r>
          </w:p>
        </w:tc>
      </w:tr>
      <w:tr w:rsidR="00DC3AFA" w:rsidRPr="00C93E9D" w14:paraId="35199847" w14:textId="77777777" w:rsidTr="001213B6">
        <w:trPr>
          <w:trHeight w:val="17"/>
          <w:jc w:val="center"/>
        </w:trPr>
        <w:tc>
          <w:tcPr>
            <w:tcW w:w="307" w:type="pct"/>
            <w:vMerge/>
            <w:vAlign w:val="center"/>
          </w:tcPr>
          <w:p w14:paraId="110C4F31" w14:textId="77777777" w:rsidR="00D845ED" w:rsidRPr="00C93E9D" w:rsidRDefault="00D845ED" w:rsidP="00A6680E">
            <w:pPr>
              <w:pStyle w:val="113"/>
            </w:pPr>
          </w:p>
        </w:tc>
        <w:tc>
          <w:tcPr>
            <w:tcW w:w="334" w:type="pct"/>
            <w:vMerge/>
            <w:vAlign w:val="center"/>
          </w:tcPr>
          <w:p w14:paraId="2046B6A3" w14:textId="77777777" w:rsidR="00D845ED" w:rsidRPr="00C93E9D" w:rsidRDefault="00D845ED" w:rsidP="00A6680E">
            <w:pPr>
              <w:pStyle w:val="113"/>
            </w:pPr>
          </w:p>
        </w:tc>
        <w:tc>
          <w:tcPr>
            <w:tcW w:w="963" w:type="pct"/>
            <w:vAlign w:val="center"/>
          </w:tcPr>
          <w:p w14:paraId="51C52CC6" w14:textId="16D0CAA5" w:rsidR="00D845ED" w:rsidRPr="00C93E9D" w:rsidRDefault="00D845ED" w:rsidP="00A6680E">
            <w:pPr>
              <w:pStyle w:val="113"/>
            </w:pPr>
            <w:r w:rsidRPr="00C93E9D">
              <w:t>施工便道建设及使用</w:t>
            </w:r>
          </w:p>
        </w:tc>
        <w:tc>
          <w:tcPr>
            <w:tcW w:w="3396" w:type="pct"/>
            <w:vAlign w:val="center"/>
          </w:tcPr>
          <w:p w14:paraId="1453764F" w14:textId="77777777" w:rsidR="00D845ED" w:rsidRPr="00C93E9D" w:rsidRDefault="00D845ED" w:rsidP="00EF3226">
            <w:pPr>
              <w:pStyle w:val="113"/>
              <w:jc w:val="left"/>
            </w:pPr>
            <w:r w:rsidRPr="00C93E9D">
              <w:t>临时占用部分土地，产生扬尘及噪声；</w:t>
            </w:r>
          </w:p>
          <w:p w14:paraId="60EE6806" w14:textId="77777777" w:rsidR="00D845ED" w:rsidRPr="00C93E9D" w:rsidRDefault="00D845ED" w:rsidP="00EF3226">
            <w:pPr>
              <w:pStyle w:val="113"/>
              <w:jc w:val="left"/>
            </w:pPr>
            <w:r w:rsidRPr="00C93E9D">
              <w:t>施工结束后恢复，不改变土地利用的原有功能</w:t>
            </w:r>
          </w:p>
        </w:tc>
      </w:tr>
      <w:tr w:rsidR="00DC3AFA" w:rsidRPr="00C93E9D" w14:paraId="5CFA2446" w14:textId="77777777" w:rsidTr="001213B6">
        <w:trPr>
          <w:trHeight w:val="17"/>
          <w:jc w:val="center"/>
        </w:trPr>
        <w:tc>
          <w:tcPr>
            <w:tcW w:w="307" w:type="pct"/>
            <w:vMerge/>
            <w:vAlign w:val="center"/>
          </w:tcPr>
          <w:p w14:paraId="31F3BD6D" w14:textId="77777777" w:rsidR="00D845ED" w:rsidRPr="00C93E9D" w:rsidRDefault="00D845ED" w:rsidP="00A6680E">
            <w:pPr>
              <w:pStyle w:val="113"/>
            </w:pPr>
          </w:p>
        </w:tc>
        <w:tc>
          <w:tcPr>
            <w:tcW w:w="334" w:type="pct"/>
            <w:vMerge/>
            <w:vAlign w:val="center"/>
          </w:tcPr>
          <w:p w14:paraId="6EB6CC12" w14:textId="77777777" w:rsidR="00D845ED" w:rsidRPr="00C93E9D" w:rsidRDefault="00D845ED" w:rsidP="00A6680E">
            <w:pPr>
              <w:pStyle w:val="113"/>
            </w:pPr>
          </w:p>
        </w:tc>
        <w:tc>
          <w:tcPr>
            <w:tcW w:w="963" w:type="pct"/>
            <w:vAlign w:val="center"/>
          </w:tcPr>
          <w:p w14:paraId="75BFC7B2" w14:textId="77777777" w:rsidR="00D845ED" w:rsidRPr="00C93E9D" w:rsidRDefault="00D845ED" w:rsidP="00A6680E">
            <w:pPr>
              <w:pStyle w:val="113"/>
            </w:pPr>
            <w:r w:rsidRPr="00C93E9D">
              <w:t>施工人员日常生活</w:t>
            </w:r>
          </w:p>
        </w:tc>
        <w:tc>
          <w:tcPr>
            <w:tcW w:w="3396" w:type="pct"/>
            <w:vAlign w:val="center"/>
          </w:tcPr>
          <w:p w14:paraId="595CECED" w14:textId="77777777" w:rsidR="00D845ED" w:rsidRPr="00C93E9D" w:rsidRDefault="00D845ED" w:rsidP="00EF3226">
            <w:pPr>
              <w:pStyle w:val="113"/>
              <w:jc w:val="left"/>
            </w:pPr>
            <w:r w:rsidRPr="00C93E9D">
              <w:t>施工人员生活污水、生活</w:t>
            </w:r>
            <w:proofErr w:type="gramStart"/>
            <w:r w:rsidRPr="00C93E9D">
              <w:t>垃圾产排</w:t>
            </w:r>
            <w:proofErr w:type="gramEnd"/>
          </w:p>
        </w:tc>
      </w:tr>
      <w:tr w:rsidR="00DC3AFA" w:rsidRPr="00C93E9D" w14:paraId="37A7A186" w14:textId="77777777" w:rsidTr="001213B6">
        <w:trPr>
          <w:trHeight w:val="17"/>
          <w:jc w:val="center"/>
        </w:trPr>
        <w:tc>
          <w:tcPr>
            <w:tcW w:w="307" w:type="pct"/>
            <w:vMerge/>
            <w:vAlign w:val="center"/>
          </w:tcPr>
          <w:p w14:paraId="034E8C04" w14:textId="77777777" w:rsidR="00D845ED" w:rsidRPr="00C93E9D" w:rsidRDefault="00D845ED" w:rsidP="00A6680E">
            <w:pPr>
              <w:pStyle w:val="113"/>
            </w:pPr>
          </w:p>
        </w:tc>
        <w:tc>
          <w:tcPr>
            <w:tcW w:w="334" w:type="pct"/>
            <w:vMerge/>
            <w:vAlign w:val="center"/>
          </w:tcPr>
          <w:p w14:paraId="775E2F38" w14:textId="77777777" w:rsidR="00D845ED" w:rsidRPr="00C93E9D" w:rsidRDefault="00D845ED" w:rsidP="00A6680E">
            <w:pPr>
              <w:pStyle w:val="113"/>
            </w:pPr>
          </w:p>
        </w:tc>
        <w:tc>
          <w:tcPr>
            <w:tcW w:w="963" w:type="pct"/>
            <w:vAlign w:val="center"/>
          </w:tcPr>
          <w:p w14:paraId="73467945" w14:textId="77777777" w:rsidR="00D845ED" w:rsidRPr="00C93E9D" w:rsidRDefault="00D845ED" w:rsidP="00A6680E">
            <w:pPr>
              <w:pStyle w:val="113"/>
            </w:pPr>
            <w:r w:rsidRPr="00C93E9D">
              <w:t>施工作业场地</w:t>
            </w:r>
          </w:p>
        </w:tc>
        <w:tc>
          <w:tcPr>
            <w:tcW w:w="3396" w:type="pct"/>
            <w:vAlign w:val="center"/>
          </w:tcPr>
          <w:p w14:paraId="71A73BA2" w14:textId="193094AB" w:rsidR="00D845ED" w:rsidRPr="00C93E9D" w:rsidRDefault="00D845ED" w:rsidP="00EF3226">
            <w:pPr>
              <w:pStyle w:val="113"/>
              <w:jc w:val="left"/>
            </w:pPr>
            <w:r w:rsidRPr="00C93E9D">
              <w:t>临时占用部分土地</w:t>
            </w:r>
            <w:r w:rsidR="00B949D8" w:rsidRPr="00C93E9D">
              <w:t>（仅施工期生活区临时占地涉及新增占地）</w:t>
            </w:r>
            <w:r w:rsidRPr="00C93E9D">
              <w:t>，短期影响土地的使用功能或类型，破坏生态环境</w:t>
            </w:r>
          </w:p>
        </w:tc>
      </w:tr>
      <w:tr w:rsidR="00DC3AFA" w:rsidRPr="00C93E9D" w14:paraId="64677F8B" w14:textId="77777777" w:rsidTr="001213B6">
        <w:trPr>
          <w:trHeight w:val="17"/>
          <w:jc w:val="center"/>
        </w:trPr>
        <w:tc>
          <w:tcPr>
            <w:tcW w:w="307" w:type="pct"/>
            <w:vAlign w:val="center"/>
          </w:tcPr>
          <w:p w14:paraId="2B40A2EB" w14:textId="153960C4" w:rsidR="002B3BBC" w:rsidRPr="00C93E9D" w:rsidRDefault="002B3BBC" w:rsidP="00A6680E">
            <w:pPr>
              <w:pStyle w:val="113"/>
            </w:pPr>
            <w:r w:rsidRPr="00C93E9D">
              <w:t>运营期</w:t>
            </w:r>
          </w:p>
        </w:tc>
        <w:tc>
          <w:tcPr>
            <w:tcW w:w="1297" w:type="pct"/>
            <w:gridSpan w:val="2"/>
            <w:vAlign w:val="center"/>
          </w:tcPr>
          <w:p w14:paraId="69B6D7F4" w14:textId="0EE17B54" w:rsidR="002B3BBC" w:rsidRPr="00C93E9D" w:rsidRDefault="00EF3226" w:rsidP="00A6680E">
            <w:pPr>
              <w:pStyle w:val="113"/>
            </w:pPr>
            <w:r w:rsidRPr="00C93E9D">
              <w:rPr>
                <w:rFonts w:hint="eastAsia"/>
              </w:rPr>
              <w:t>D408</w:t>
            </w:r>
            <w:r w:rsidR="00F30AFD" w:rsidRPr="00C93E9D">
              <w:t>集气站</w:t>
            </w:r>
          </w:p>
        </w:tc>
        <w:tc>
          <w:tcPr>
            <w:tcW w:w="3396" w:type="pct"/>
            <w:vAlign w:val="center"/>
          </w:tcPr>
          <w:p w14:paraId="6D2BEF74" w14:textId="77777777" w:rsidR="002B3BBC" w:rsidRPr="00C93E9D" w:rsidRDefault="002B3BBC" w:rsidP="00EF3226">
            <w:pPr>
              <w:pStyle w:val="113"/>
              <w:jc w:val="left"/>
            </w:pPr>
            <w:r w:rsidRPr="00C93E9D">
              <w:t>废水：采气初期返排液；天然气试采产生气田水；</w:t>
            </w:r>
          </w:p>
          <w:p w14:paraId="498E3677" w14:textId="5E4CDA2D" w:rsidR="002B3BBC" w:rsidRPr="00C93E9D" w:rsidRDefault="002B3BBC" w:rsidP="00EF3226">
            <w:pPr>
              <w:pStyle w:val="113"/>
              <w:jc w:val="left"/>
            </w:pPr>
            <w:r w:rsidRPr="00C93E9D">
              <w:t>废气：水套加热炉废气、放空火炬长明灯废气、异常工况下</w:t>
            </w:r>
            <w:r w:rsidR="000140A5" w:rsidRPr="00C93E9D">
              <w:t>站场</w:t>
            </w:r>
            <w:r w:rsidRPr="00C93E9D">
              <w:t>检修排放的少量天然气以及超压放空排放废气；</w:t>
            </w:r>
          </w:p>
          <w:p w14:paraId="6FCC60D9" w14:textId="2C4A8855" w:rsidR="002B3BBC" w:rsidRPr="00C93E9D" w:rsidRDefault="002B3BBC" w:rsidP="00EF3226">
            <w:pPr>
              <w:pStyle w:val="113"/>
              <w:jc w:val="left"/>
            </w:pPr>
            <w:r w:rsidRPr="00C93E9D">
              <w:t>噪声：水套加热炉、</w:t>
            </w:r>
            <w:proofErr w:type="gramStart"/>
            <w:r w:rsidR="000140A5" w:rsidRPr="00C93E9D">
              <w:t>分酸分离器</w:t>
            </w:r>
            <w:proofErr w:type="gramEnd"/>
            <w:r w:rsidRPr="00C93E9D">
              <w:t>、节流阀噪声等设施运行产生的噪声；</w:t>
            </w:r>
          </w:p>
          <w:p w14:paraId="0EAC5B12" w14:textId="464EB151" w:rsidR="002B3BBC" w:rsidRPr="00C93E9D" w:rsidRDefault="002B3BBC" w:rsidP="00EF3226">
            <w:pPr>
              <w:pStyle w:val="113"/>
              <w:jc w:val="left"/>
            </w:pPr>
            <w:r w:rsidRPr="00C93E9D">
              <w:t>固废：</w:t>
            </w:r>
            <w:r w:rsidR="007C52BF" w:rsidRPr="00C93E9D">
              <w:t>生活垃圾与清管废渣</w:t>
            </w:r>
            <w:r w:rsidRPr="00C93E9D">
              <w:t>；</w:t>
            </w:r>
          </w:p>
          <w:p w14:paraId="38B3CA5F" w14:textId="606CB984" w:rsidR="002B3BBC" w:rsidRPr="00C93E9D" w:rsidRDefault="002B3BBC" w:rsidP="00EF3226">
            <w:pPr>
              <w:pStyle w:val="113"/>
              <w:jc w:val="left"/>
            </w:pPr>
            <w:r w:rsidRPr="00C93E9D">
              <w:t>环境风险事故：</w:t>
            </w:r>
            <w:r w:rsidR="000140A5" w:rsidRPr="00C93E9D">
              <w:t>钻井阶段井喷风险事故等；站内</w:t>
            </w:r>
            <w:r w:rsidRPr="00C93E9D">
              <w:t>管线</w:t>
            </w:r>
            <w:r w:rsidR="008E02F3" w:rsidRPr="00C93E9D">
              <w:rPr>
                <w:rFonts w:hint="eastAsia"/>
              </w:rPr>
              <w:t>、站外管线</w:t>
            </w:r>
            <w:r w:rsidR="00B949D8" w:rsidRPr="00C93E9D">
              <w:t>、设备</w:t>
            </w:r>
            <w:r w:rsidRPr="00C93E9D">
              <w:t>发生泄漏、火灾、爆炸事故对周围环境和人员的影响；非正常生产时，系统超压和站场检修时经放空装置直接排放的天然气燃烧后排放的废气</w:t>
            </w:r>
          </w:p>
        </w:tc>
      </w:tr>
    </w:tbl>
    <w:p w14:paraId="0726E36C" w14:textId="1F78C8D3" w:rsidR="00D845ED" w:rsidRPr="00C93E9D" w:rsidRDefault="00D845ED" w:rsidP="00D845ED">
      <w:pPr>
        <w:pStyle w:val="afffff5"/>
        <w:ind w:firstLine="480"/>
        <w:rPr>
          <w:color w:val="000000" w:themeColor="text1"/>
        </w:rPr>
      </w:pPr>
      <w:r w:rsidRPr="00C93E9D">
        <w:rPr>
          <w:color w:val="000000" w:themeColor="text1"/>
        </w:rPr>
        <w:t>根据环境影响矩阵表，分析环境影响因子的影响类型和影响程度，其结果见表</w:t>
      </w:r>
      <w:r w:rsidR="006E70A7" w:rsidRPr="00C93E9D">
        <w:rPr>
          <w:color w:val="000000" w:themeColor="text1"/>
        </w:rPr>
        <w:t>2.4-2</w:t>
      </w:r>
      <w:r w:rsidRPr="00C93E9D">
        <w:rPr>
          <w:color w:val="000000" w:themeColor="text1"/>
        </w:rPr>
        <w:t>。</w:t>
      </w:r>
    </w:p>
    <w:p w14:paraId="61DE5DD6" w14:textId="4F528D8D" w:rsidR="00A6680E" w:rsidRPr="00C93E9D" w:rsidRDefault="00A6680E" w:rsidP="00A6680E">
      <w:pPr>
        <w:pStyle w:val="112"/>
        <w:spacing w:before="163"/>
      </w:pPr>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2.4</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2</w:t>
      </w:r>
      <w:r w:rsidR="00417851" w:rsidRPr="00C93E9D">
        <w:fldChar w:fldCharType="end"/>
      </w:r>
      <w:r w:rsidRPr="00C93E9D">
        <w:t xml:space="preserve"> </w:t>
      </w:r>
      <w:r w:rsidRPr="00C93E9D">
        <w:rPr>
          <w:rFonts w:hint="eastAsia"/>
        </w:rPr>
        <w:t>环境影响要素矩阵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9"/>
        <w:gridCol w:w="1342"/>
        <w:gridCol w:w="538"/>
        <w:gridCol w:w="539"/>
        <w:gridCol w:w="539"/>
        <w:gridCol w:w="538"/>
        <w:gridCol w:w="539"/>
        <w:gridCol w:w="539"/>
        <w:gridCol w:w="538"/>
        <w:gridCol w:w="470"/>
        <w:gridCol w:w="70"/>
        <w:gridCol w:w="539"/>
        <w:gridCol w:w="538"/>
        <w:gridCol w:w="539"/>
        <w:gridCol w:w="539"/>
      </w:tblGrid>
      <w:tr w:rsidR="00DC3AFA" w:rsidRPr="00C93E9D" w14:paraId="068236FF" w14:textId="77777777" w:rsidTr="008E02F3">
        <w:trPr>
          <w:trHeight w:val="18"/>
          <w:jc w:val="center"/>
        </w:trPr>
        <w:tc>
          <w:tcPr>
            <w:tcW w:w="295" w:type="pct"/>
            <w:vMerge w:val="restart"/>
            <w:vAlign w:val="center"/>
          </w:tcPr>
          <w:p w14:paraId="46CD5C05" w14:textId="77777777" w:rsidR="00D845ED" w:rsidRPr="00C93E9D" w:rsidRDefault="00D845ED" w:rsidP="00A6680E">
            <w:pPr>
              <w:pStyle w:val="113"/>
              <w:rPr>
                <w:b/>
                <w:bCs/>
              </w:rPr>
            </w:pPr>
            <w:r w:rsidRPr="00C93E9D">
              <w:rPr>
                <w:b/>
                <w:bCs/>
              </w:rPr>
              <w:t>类别</w:t>
            </w:r>
          </w:p>
        </w:tc>
        <w:tc>
          <w:tcPr>
            <w:tcW w:w="809" w:type="pct"/>
            <w:vMerge w:val="restart"/>
            <w:vAlign w:val="center"/>
          </w:tcPr>
          <w:p w14:paraId="4F4FF638" w14:textId="77777777" w:rsidR="00D845ED" w:rsidRPr="00C93E9D" w:rsidRDefault="00D845ED" w:rsidP="00A6680E">
            <w:pPr>
              <w:pStyle w:val="113"/>
              <w:rPr>
                <w:b/>
                <w:bCs/>
              </w:rPr>
            </w:pPr>
            <w:r w:rsidRPr="00C93E9D">
              <w:rPr>
                <w:b/>
                <w:bCs/>
              </w:rPr>
              <w:t>环境因子</w:t>
            </w:r>
          </w:p>
        </w:tc>
        <w:tc>
          <w:tcPr>
            <w:tcW w:w="1298" w:type="pct"/>
            <w:gridSpan w:val="4"/>
            <w:vAlign w:val="center"/>
          </w:tcPr>
          <w:p w14:paraId="49A5AA58" w14:textId="77777777" w:rsidR="00D845ED" w:rsidRPr="00C93E9D" w:rsidRDefault="00D845ED" w:rsidP="00A6680E">
            <w:pPr>
              <w:pStyle w:val="113"/>
              <w:rPr>
                <w:b/>
                <w:bCs/>
              </w:rPr>
            </w:pPr>
            <w:r w:rsidRPr="00C93E9D">
              <w:rPr>
                <w:b/>
                <w:bCs/>
              </w:rPr>
              <w:t>工程施工</w:t>
            </w:r>
          </w:p>
        </w:tc>
        <w:tc>
          <w:tcPr>
            <w:tcW w:w="1257" w:type="pct"/>
            <w:gridSpan w:val="4"/>
            <w:vAlign w:val="center"/>
          </w:tcPr>
          <w:p w14:paraId="7384D04D" w14:textId="77777777" w:rsidR="00D845ED" w:rsidRPr="00C93E9D" w:rsidRDefault="00D845ED" w:rsidP="00A6680E">
            <w:pPr>
              <w:pStyle w:val="113"/>
              <w:rPr>
                <w:b/>
                <w:bCs/>
              </w:rPr>
            </w:pPr>
            <w:r w:rsidRPr="00C93E9D">
              <w:rPr>
                <w:b/>
                <w:bCs/>
              </w:rPr>
              <w:t>正常运行</w:t>
            </w:r>
          </w:p>
        </w:tc>
        <w:tc>
          <w:tcPr>
            <w:tcW w:w="1341" w:type="pct"/>
            <w:gridSpan w:val="5"/>
            <w:vAlign w:val="center"/>
          </w:tcPr>
          <w:p w14:paraId="49380E1C" w14:textId="77777777" w:rsidR="00D845ED" w:rsidRPr="00C93E9D" w:rsidRDefault="00D845ED" w:rsidP="00A6680E">
            <w:pPr>
              <w:pStyle w:val="113"/>
              <w:rPr>
                <w:b/>
                <w:bCs/>
              </w:rPr>
            </w:pPr>
            <w:r w:rsidRPr="00C93E9D">
              <w:rPr>
                <w:b/>
                <w:bCs/>
              </w:rPr>
              <w:t>非正常工况</w:t>
            </w:r>
          </w:p>
        </w:tc>
      </w:tr>
      <w:tr w:rsidR="00DC3AFA" w:rsidRPr="00C93E9D" w14:paraId="7F2A8BA9" w14:textId="77777777" w:rsidTr="00EF3226">
        <w:trPr>
          <w:trHeight w:val="18"/>
          <w:jc w:val="center"/>
        </w:trPr>
        <w:tc>
          <w:tcPr>
            <w:tcW w:w="295" w:type="pct"/>
            <w:vMerge/>
            <w:vAlign w:val="center"/>
          </w:tcPr>
          <w:p w14:paraId="4C847A8D" w14:textId="77777777" w:rsidR="00D845ED" w:rsidRPr="00C93E9D" w:rsidRDefault="00D845ED" w:rsidP="00A6680E">
            <w:pPr>
              <w:pStyle w:val="113"/>
              <w:rPr>
                <w:b/>
                <w:bCs/>
              </w:rPr>
            </w:pPr>
          </w:p>
        </w:tc>
        <w:tc>
          <w:tcPr>
            <w:tcW w:w="809" w:type="pct"/>
            <w:vMerge/>
            <w:vAlign w:val="center"/>
          </w:tcPr>
          <w:p w14:paraId="115E499E" w14:textId="77777777" w:rsidR="00D845ED" w:rsidRPr="00C93E9D" w:rsidRDefault="00D845ED" w:rsidP="00A6680E">
            <w:pPr>
              <w:pStyle w:val="113"/>
              <w:rPr>
                <w:b/>
                <w:bCs/>
              </w:rPr>
            </w:pPr>
          </w:p>
        </w:tc>
        <w:tc>
          <w:tcPr>
            <w:tcW w:w="324" w:type="pct"/>
            <w:vAlign w:val="center"/>
          </w:tcPr>
          <w:p w14:paraId="693AF66E" w14:textId="77777777" w:rsidR="00D845ED" w:rsidRPr="00C93E9D" w:rsidRDefault="00D845ED" w:rsidP="00A6680E">
            <w:pPr>
              <w:pStyle w:val="113"/>
              <w:rPr>
                <w:b/>
                <w:bCs/>
              </w:rPr>
            </w:pPr>
            <w:r w:rsidRPr="00C93E9D">
              <w:rPr>
                <w:b/>
                <w:bCs/>
              </w:rPr>
              <w:t>有利</w:t>
            </w:r>
          </w:p>
          <w:p w14:paraId="160CD778" w14:textId="77777777" w:rsidR="00D845ED" w:rsidRPr="00C93E9D" w:rsidRDefault="00D845ED" w:rsidP="00A6680E">
            <w:pPr>
              <w:pStyle w:val="113"/>
              <w:rPr>
                <w:b/>
                <w:bCs/>
              </w:rPr>
            </w:pPr>
            <w:r w:rsidRPr="00C93E9D">
              <w:rPr>
                <w:b/>
                <w:bCs/>
              </w:rPr>
              <w:t>影响</w:t>
            </w:r>
          </w:p>
        </w:tc>
        <w:tc>
          <w:tcPr>
            <w:tcW w:w="325" w:type="pct"/>
            <w:vAlign w:val="center"/>
          </w:tcPr>
          <w:p w14:paraId="05B2D397" w14:textId="77777777" w:rsidR="00D845ED" w:rsidRPr="00C93E9D" w:rsidRDefault="00D845ED" w:rsidP="00A6680E">
            <w:pPr>
              <w:pStyle w:val="113"/>
              <w:rPr>
                <w:b/>
                <w:bCs/>
              </w:rPr>
            </w:pPr>
            <w:r w:rsidRPr="00C93E9D">
              <w:rPr>
                <w:b/>
                <w:bCs/>
              </w:rPr>
              <w:t>不利</w:t>
            </w:r>
          </w:p>
          <w:p w14:paraId="386BF5CA" w14:textId="77777777" w:rsidR="00D845ED" w:rsidRPr="00C93E9D" w:rsidRDefault="00D845ED" w:rsidP="00A6680E">
            <w:pPr>
              <w:pStyle w:val="113"/>
              <w:rPr>
                <w:b/>
                <w:bCs/>
              </w:rPr>
            </w:pPr>
            <w:r w:rsidRPr="00C93E9D">
              <w:rPr>
                <w:b/>
                <w:bCs/>
              </w:rPr>
              <w:t>影响</w:t>
            </w:r>
          </w:p>
        </w:tc>
        <w:tc>
          <w:tcPr>
            <w:tcW w:w="325" w:type="pct"/>
            <w:vAlign w:val="center"/>
          </w:tcPr>
          <w:p w14:paraId="20C10720" w14:textId="77777777" w:rsidR="00D845ED" w:rsidRPr="00C93E9D" w:rsidRDefault="00D845ED" w:rsidP="00A6680E">
            <w:pPr>
              <w:pStyle w:val="113"/>
              <w:rPr>
                <w:b/>
                <w:bCs/>
              </w:rPr>
            </w:pPr>
            <w:r w:rsidRPr="00C93E9D">
              <w:rPr>
                <w:b/>
                <w:bCs/>
              </w:rPr>
              <w:t>影响</w:t>
            </w:r>
          </w:p>
          <w:p w14:paraId="283B07B4" w14:textId="77777777" w:rsidR="00D845ED" w:rsidRPr="00C93E9D" w:rsidRDefault="00D845ED" w:rsidP="00A6680E">
            <w:pPr>
              <w:pStyle w:val="113"/>
              <w:rPr>
                <w:b/>
                <w:bCs/>
              </w:rPr>
            </w:pPr>
            <w:r w:rsidRPr="00C93E9D">
              <w:rPr>
                <w:b/>
                <w:bCs/>
              </w:rPr>
              <w:t>较大</w:t>
            </w:r>
          </w:p>
        </w:tc>
        <w:tc>
          <w:tcPr>
            <w:tcW w:w="324" w:type="pct"/>
            <w:vAlign w:val="center"/>
          </w:tcPr>
          <w:p w14:paraId="7BA35D41" w14:textId="77777777" w:rsidR="00D845ED" w:rsidRPr="00C93E9D" w:rsidRDefault="00D845ED" w:rsidP="00A6680E">
            <w:pPr>
              <w:pStyle w:val="113"/>
              <w:rPr>
                <w:b/>
                <w:bCs/>
              </w:rPr>
            </w:pPr>
            <w:r w:rsidRPr="00C93E9D">
              <w:rPr>
                <w:b/>
                <w:bCs/>
              </w:rPr>
              <w:t>影响</w:t>
            </w:r>
          </w:p>
          <w:p w14:paraId="453D70C9" w14:textId="77777777" w:rsidR="00D845ED" w:rsidRPr="00C93E9D" w:rsidRDefault="00D845ED" w:rsidP="00A6680E">
            <w:pPr>
              <w:pStyle w:val="113"/>
              <w:rPr>
                <w:b/>
                <w:bCs/>
              </w:rPr>
            </w:pPr>
            <w:r w:rsidRPr="00C93E9D">
              <w:rPr>
                <w:b/>
                <w:bCs/>
              </w:rPr>
              <w:t>较轻</w:t>
            </w:r>
          </w:p>
        </w:tc>
        <w:tc>
          <w:tcPr>
            <w:tcW w:w="325" w:type="pct"/>
            <w:vAlign w:val="center"/>
          </w:tcPr>
          <w:p w14:paraId="611CB7B1" w14:textId="77777777" w:rsidR="00D845ED" w:rsidRPr="00C93E9D" w:rsidRDefault="00D845ED" w:rsidP="00A6680E">
            <w:pPr>
              <w:pStyle w:val="113"/>
              <w:rPr>
                <w:b/>
                <w:bCs/>
              </w:rPr>
            </w:pPr>
            <w:r w:rsidRPr="00C93E9D">
              <w:rPr>
                <w:b/>
                <w:bCs/>
              </w:rPr>
              <w:t>有利</w:t>
            </w:r>
          </w:p>
          <w:p w14:paraId="25BFF7FD" w14:textId="77777777" w:rsidR="00D845ED" w:rsidRPr="00C93E9D" w:rsidRDefault="00D845ED" w:rsidP="00A6680E">
            <w:pPr>
              <w:pStyle w:val="113"/>
              <w:rPr>
                <w:b/>
                <w:bCs/>
              </w:rPr>
            </w:pPr>
            <w:r w:rsidRPr="00C93E9D">
              <w:rPr>
                <w:b/>
                <w:bCs/>
              </w:rPr>
              <w:t>影响</w:t>
            </w:r>
          </w:p>
        </w:tc>
        <w:tc>
          <w:tcPr>
            <w:tcW w:w="325" w:type="pct"/>
            <w:vAlign w:val="center"/>
          </w:tcPr>
          <w:p w14:paraId="509973F5" w14:textId="77777777" w:rsidR="00D845ED" w:rsidRPr="00C93E9D" w:rsidRDefault="00D845ED" w:rsidP="00A6680E">
            <w:pPr>
              <w:pStyle w:val="113"/>
              <w:rPr>
                <w:b/>
                <w:bCs/>
              </w:rPr>
            </w:pPr>
            <w:r w:rsidRPr="00C93E9D">
              <w:rPr>
                <w:b/>
                <w:bCs/>
              </w:rPr>
              <w:t>不利</w:t>
            </w:r>
          </w:p>
          <w:p w14:paraId="2A02700C" w14:textId="77777777" w:rsidR="00D845ED" w:rsidRPr="00C93E9D" w:rsidRDefault="00D845ED" w:rsidP="00A6680E">
            <w:pPr>
              <w:pStyle w:val="113"/>
              <w:rPr>
                <w:b/>
                <w:bCs/>
              </w:rPr>
            </w:pPr>
            <w:r w:rsidRPr="00C93E9D">
              <w:rPr>
                <w:b/>
                <w:bCs/>
              </w:rPr>
              <w:t>影响</w:t>
            </w:r>
          </w:p>
        </w:tc>
        <w:tc>
          <w:tcPr>
            <w:tcW w:w="324" w:type="pct"/>
            <w:vAlign w:val="center"/>
          </w:tcPr>
          <w:p w14:paraId="3A91415E" w14:textId="77777777" w:rsidR="00D845ED" w:rsidRPr="00C93E9D" w:rsidRDefault="00D845ED" w:rsidP="00A6680E">
            <w:pPr>
              <w:pStyle w:val="113"/>
              <w:rPr>
                <w:b/>
                <w:bCs/>
              </w:rPr>
            </w:pPr>
            <w:r w:rsidRPr="00C93E9D">
              <w:rPr>
                <w:b/>
                <w:bCs/>
              </w:rPr>
              <w:t>影响</w:t>
            </w:r>
          </w:p>
          <w:p w14:paraId="71859826" w14:textId="77777777" w:rsidR="00D845ED" w:rsidRPr="00C93E9D" w:rsidRDefault="00D845ED" w:rsidP="00A6680E">
            <w:pPr>
              <w:pStyle w:val="113"/>
              <w:rPr>
                <w:b/>
                <w:bCs/>
              </w:rPr>
            </w:pPr>
            <w:r w:rsidRPr="00C93E9D">
              <w:rPr>
                <w:b/>
                <w:bCs/>
              </w:rPr>
              <w:t>较大</w:t>
            </w:r>
          </w:p>
        </w:tc>
        <w:tc>
          <w:tcPr>
            <w:tcW w:w="325" w:type="pct"/>
            <w:gridSpan w:val="2"/>
            <w:vAlign w:val="center"/>
          </w:tcPr>
          <w:p w14:paraId="2D2AE450" w14:textId="77777777" w:rsidR="00D845ED" w:rsidRPr="00C93E9D" w:rsidRDefault="00D845ED" w:rsidP="00A6680E">
            <w:pPr>
              <w:pStyle w:val="113"/>
              <w:rPr>
                <w:b/>
                <w:bCs/>
              </w:rPr>
            </w:pPr>
            <w:r w:rsidRPr="00C93E9D">
              <w:rPr>
                <w:b/>
                <w:bCs/>
              </w:rPr>
              <w:t>影响</w:t>
            </w:r>
          </w:p>
          <w:p w14:paraId="6185AA4D" w14:textId="77777777" w:rsidR="00D845ED" w:rsidRPr="00C93E9D" w:rsidRDefault="00D845ED" w:rsidP="00A6680E">
            <w:pPr>
              <w:pStyle w:val="113"/>
              <w:rPr>
                <w:b/>
                <w:bCs/>
              </w:rPr>
            </w:pPr>
            <w:r w:rsidRPr="00C93E9D">
              <w:rPr>
                <w:b/>
                <w:bCs/>
              </w:rPr>
              <w:t>较轻</w:t>
            </w:r>
          </w:p>
        </w:tc>
        <w:tc>
          <w:tcPr>
            <w:tcW w:w="325" w:type="pct"/>
            <w:vAlign w:val="center"/>
          </w:tcPr>
          <w:p w14:paraId="5FE3329F" w14:textId="77777777" w:rsidR="00D845ED" w:rsidRPr="00C93E9D" w:rsidRDefault="00D845ED" w:rsidP="00A6680E">
            <w:pPr>
              <w:pStyle w:val="113"/>
              <w:rPr>
                <w:b/>
                <w:bCs/>
              </w:rPr>
            </w:pPr>
            <w:r w:rsidRPr="00C93E9D">
              <w:rPr>
                <w:b/>
                <w:bCs/>
              </w:rPr>
              <w:t>有利</w:t>
            </w:r>
          </w:p>
          <w:p w14:paraId="2A19F81F" w14:textId="77777777" w:rsidR="00D845ED" w:rsidRPr="00C93E9D" w:rsidRDefault="00D845ED" w:rsidP="00A6680E">
            <w:pPr>
              <w:pStyle w:val="113"/>
              <w:rPr>
                <w:b/>
                <w:bCs/>
              </w:rPr>
            </w:pPr>
            <w:r w:rsidRPr="00C93E9D">
              <w:rPr>
                <w:b/>
                <w:bCs/>
              </w:rPr>
              <w:t>影响</w:t>
            </w:r>
          </w:p>
        </w:tc>
        <w:tc>
          <w:tcPr>
            <w:tcW w:w="324" w:type="pct"/>
            <w:vAlign w:val="center"/>
          </w:tcPr>
          <w:p w14:paraId="4150887D" w14:textId="77777777" w:rsidR="00D845ED" w:rsidRPr="00C93E9D" w:rsidRDefault="00D845ED" w:rsidP="00A6680E">
            <w:pPr>
              <w:pStyle w:val="113"/>
              <w:rPr>
                <w:b/>
                <w:bCs/>
              </w:rPr>
            </w:pPr>
            <w:r w:rsidRPr="00C93E9D">
              <w:rPr>
                <w:b/>
                <w:bCs/>
              </w:rPr>
              <w:t>不利</w:t>
            </w:r>
          </w:p>
          <w:p w14:paraId="49910B56" w14:textId="77777777" w:rsidR="00D845ED" w:rsidRPr="00C93E9D" w:rsidRDefault="00D845ED" w:rsidP="00A6680E">
            <w:pPr>
              <w:pStyle w:val="113"/>
              <w:rPr>
                <w:b/>
                <w:bCs/>
              </w:rPr>
            </w:pPr>
            <w:r w:rsidRPr="00C93E9D">
              <w:rPr>
                <w:b/>
                <w:bCs/>
              </w:rPr>
              <w:t>影响</w:t>
            </w:r>
          </w:p>
        </w:tc>
        <w:tc>
          <w:tcPr>
            <w:tcW w:w="325" w:type="pct"/>
            <w:vAlign w:val="center"/>
          </w:tcPr>
          <w:p w14:paraId="5C6CB99B" w14:textId="77777777" w:rsidR="00D845ED" w:rsidRPr="00C93E9D" w:rsidRDefault="00D845ED" w:rsidP="00A6680E">
            <w:pPr>
              <w:pStyle w:val="113"/>
              <w:rPr>
                <w:b/>
                <w:bCs/>
              </w:rPr>
            </w:pPr>
            <w:r w:rsidRPr="00C93E9D">
              <w:rPr>
                <w:b/>
                <w:bCs/>
              </w:rPr>
              <w:t>影响</w:t>
            </w:r>
          </w:p>
          <w:p w14:paraId="52196791" w14:textId="77777777" w:rsidR="00D845ED" w:rsidRPr="00C93E9D" w:rsidRDefault="00D845ED" w:rsidP="00A6680E">
            <w:pPr>
              <w:pStyle w:val="113"/>
              <w:rPr>
                <w:b/>
                <w:bCs/>
              </w:rPr>
            </w:pPr>
            <w:r w:rsidRPr="00C93E9D">
              <w:rPr>
                <w:b/>
                <w:bCs/>
              </w:rPr>
              <w:t>较大</w:t>
            </w:r>
          </w:p>
        </w:tc>
        <w:tc>
          <w:tcPr>
            <w:tcW w:w="325" w:type="pct"/>
            <w:vAlign w:val="center"/>
          </w:tcPr>
          <w:p w14:paraId="33A713F9" w14:textId="77777777" w:rsidR="00D845ED" w:rsidRPr="00C93E9D" w:rsidRDefault="00D845ED" w:rsidP="00A6680E">
            <w:pPr>
              <w:pStyle w:val="113"/>
              <w:rPr>
                <w:b/>
                <w:bCs/>
              </w:rPr>
            </w:pPr>
            <w:r w:rsidRPr="00C93E9D">
              <w:rPr>
                <w:b/>
                <w:bCs/>
              </w:rPr>
              <w:t>影响</w:t>
            </w:r>
          </w:p>
          <w:p w14:paraId="2BB5F952" w14:textId="77777777" w:rsidR="00D845ED" w:rsidRPr="00C93E9D" w:rsidRDefault="00D845ED" w:rsidP="00A6680E">
            <w:pPr>
              <w:pStyle w:val="113"/>
              <w:rPr>
                <w:b/>
                <w:bCs/>
              </w:rPr>
            </w:pPr>
            <w:r w:rsidRPr="00C93E9D">
              <w:rPr>
                <w:b/>
                <w:bCs/>
              </w:rPr>
              <w:t>较轻</w:t>
            </w:r>
          </w:p>
        </w:tc>
      </w:tr>
      <w:tr w:rsidR="00DC3AFA" w:rsidRPr="00C93E9D" w14:paraId="0E90A499" w14:textId="77777777" w:rsidTr="00EF3226">
        <w:trPr>
          <w:trHeight w:val="18"/>
          <w:jc w:val="center"/>
        </w:trPr>
        <w:tc>
          <w:tcPr>
            <w:tcW w:w="295" w:type="pct"/>
            <w:vMerge w:val="restart"/>
            <w:vAlign w:val="center"/>
          </w:tcPr>
          <w:p w14:paraId="1E3CE089" w14:textId="77777777" w:rsidR="00D845ED" w:rsidRPr="00C93E9D" w:rsidRDefault="00D845ED" w:rsidP="00A6680E">
            <w:pPr>
              <w:pStyle w:val="113"/>
            </w:pPr>
            <w:r w:rsidRPr="00C93E9D">
              <w:t>环境质量</w:t>
            </w:r>
          </w:p>
        </w:tc>
        <w:tc>
          <w:tcPr>
            <w:tcW w:w="809" w:type="pct"/>
            <w:vAlign w:val="center"/>
          </w:tcPr>
          <w:p w14:paraId="207EB147" w14:textId="77777777" w:rsidR="00D845ED" w:rsidRPr="00C93E9D" w:rsidRDefault="00D845ED" w:rsidP="00A6680E">
            <w:pPr>
              <w:pStyle w:val="113"/>
            </w:pPr>
            <w:r w:rsidRPr="00C93E9D">
              <w:t>地表水</w:t>
            </w:r>
          </w:p>
        </w:tc>
        <w:tc>
          <w:tcPr>
            <w:tcW w:w="324" w:type="pct"/>
            <w:vAlign w:val="center"/>
          </w:tcPr>
          <w:p w14:paraId="3763AB8A" w14:textId="77777777" w:rsidR="00D845ED" w:rsidRPr="00C93E9D" w:rsidRDefault="00D845ED" w:rsidP="00A6680E">
            <w:pPr>
              <w:pStyle w:val="113"/>
            </w:pPr>
          </w:p>
        </w:tc>
        <w:tc>
          <w:tcPr>
            <w:tcW w:w="325" w:type="pct"/>
            <w:vAlign w:val="center"/>
          </w:tcPr>
          <w:p w14:paraId="05B89033" w14:textId="77777777" w:rsidR="00D845ED" w:rsidRPr="00C93E9D" w:rsidRDefault="00D845ED" w:rsidP="00A6680E">
            <w:pPr>
              <w:pStyle w:val="113"/>
            </w:pPr>
            <w:r w:rsidRPr="00C93E9D">
              <w:t>√</w:t>
            </w:r>
          </w:p>
        </w:tc>
        <w:tc>
          <w:tcPr>
            <w:tcW w:w="325" w:type="pct"/>
            <w:vAlign w:val="center"/>
          </w:tcPr>
          <w:p w14:paraId="14809772" w14:textId="77777777" w:rsidR="00D845ED" w:rsidRPr="00C93E9D" w:rsidRDefault="00D845ED" w:rsidP="00A6680E">
            <w:pPr>
              <w:pStyle w:val="113"/>
            </w:pPr>
          </w:p>
        </w:tc>
        <w:tc>
          <w:tcPr>
            <w:tcW w:w="324" w:type="pct"/>
            <w:vAlign w:val="center"/>
          </w:tcPr>
          <w:p w14:paraId="243EBC9E" w14:textId="77777777" w:rsidR="00D845ED" w:rsidRPr="00C93E9D" w:rsidRDefault="00D845ED" w:rsidP="00A6680E">
            <w:pPr>
              <w:pStyle w:val="113"/>
            </w:pPr>
            <w:r w:rsidRPr="00C93E9D">
              <w:t>√</w:t>
            </w:r>
          </w:p>
        </w:tc>
        <w:tc>
          <w:tcPr>
            <w:tcW w:w="325" w:type="pct"/>
            <w:vAlign w:val="center"/>
          </w:tcPr>
          <w:p w14:paraId="15D6C8D3" w14:textId="77777777" w:rsidR="00D845ED" w:rsidRPr="00C93E9D" w:rsidRDefault="00D845ED" w:rsidP="00A6680E">
            <w:pPr>
              <w:pStyle w:val="113"/>
            </w:pPr>
          </w:p>
        </w:tc>
        <w:tc>
          <w:tcPr>
            <w:tcW w:w="325" w:type="pct"/>
            <w:vAlign w:val="center"/>
          </w:tcPr>
          <w:p w14:paraId="6BE30ECE" w14:textId="77777777" w:rsidR="00D845ED" w:rsidRPr="00C93E9D" w:rsidRDefault="00D845ED" w:rsidP="00A6680E">
            <w:pPr>
              <w:pStyle w:val="113"/>
            </w:pPr>
            <w:r w:rsidRPr="00C93E9D">
              <w:t>√</w:t>
            </w:r>
          </w:p>
        </w:tc>
        <w:tc>
          <w:tcPr>
            <w:tcW w:w="324" w:type="pct"/>
            <w:vAlign w:val="center"/>
          </w:tcPr>
          <w:p w14:paraId="00BBF1F8" w14:textId="77777777" w:rsidR="00D845ED" w:rsidRPr="00C93E9D" w:rsidRDefault="00D845ED" w:rsidP="00A6680E">
            <w:pPr>
              <w:pStyle w:val="113"/>
            </w:pPr>
          </w:p>
        </w:tc>
        <w:tc>
          <w:tcPr>
            <w:tcW w:w="325" w:type="pct"/>
            <w:gridSpan w:val="2"/>
            <w:vAlign w:val="center"/>
          </w:tcPr>
          <w:p w14:paraId="453E77C2" w14:textId="77777777" w:rsidR="00D845ED" w:rsidRPr="00C93E9D" w:rsidRDefault="00D845ED" w:rsidP="00A6680E">
            <w:pPr>
              <w:pStyle w:val="113"/>
            </w:pPr>
            <w:r w:rsidRPr="00C93E9D">
              <w:t>√</w:t>
            </w:r>
          </w:p>
        </w:tc>
        <w:tc>
          <w:tcPr>
            <w:tcW w:w="325" w:type="pct"/>
            <w:vAlign w:val="center"/>
          </w:tcPr>
          <w:p w14:paraId="08851DF4" w14:textId="77777777" w:rsidR="00D845ED" w:rsidRPr="00C93E9D" w:rsidRDefault="00D845ED" w:rsidP="00A6680E">
            <w:pPr>
              <w:pStyle w:val="113"/>
            </w:pPr>
          </w:p>
        </w:tc>
        <w:tc>
          <w:tcPr>
            <w:tcW w:w="324" w:type="pct"/>
            <w:vAlign w:val="center"/>
          </w:tcPr>
          <w:p w14:paraId="75DADBB9" w14:textId="77777777" w:rsidR="00D845ED" w:rsidRPr="00C93E9D" w:rsidRDefault="00D845ED" w:rsidP="00A6680E">
            <w:pPr>
              <w:pStyle w:val="113"/>
            </w:pPr>
            <w:r w:rsidRPr="00C93E9D">
              <w:t>√</w:t>
            </w:r>
          </w:p>
        </w:tc>
        <w:tc>
          <w:tcPr>
            <w:tcW w:w="325" w:type="pct"/>
            <w:vAlign w:val="center"/>
          </w:tcPr>
          <w:p w14:paraId="682C505A" w14:textId="77777777" w:rsidR="00D845ED" w:rsidRPr="00C93E9D" w:rsidRDefault="00D845ED" w:rsidP="00A6680E">
            <w:pPr>
              <w:pStyle w:val="113"/>
            </w:pPr>
          </w:p>
        </w:tc>
        <w:tc>
          <w:tcPr>
            <w:tcW w:w="325" w:type="pct"/>
            <w:vAlign w:val="center"/>
          </w:tcPr>
          <w:p w14:paraId="07136830" w14:textId="77777777" w:rsidR="00D845ED" w:rsidRPr="00C93E9D" w:rsidRDefault="00D845ED" w:rsidP="00A6680E">
            <w:pPr>
              <w:pStyle w:val="113"/>
            </w:pPr>
            <w:r w:rsidRPr="00C93E9D">
              <w:t>√</w:t>
            </w:r>
          </w:p>
        </w:tc>
      </w:tr>
      <w:tr w:rsidR="00DC3AFA" w:rsidRPr="00C93E9D" w14:paraId="174FE098" w14:textId="77777777" w:rsidTr="00EF3226">
        <w:trPr>
          <w:trHeight w:val="18"/>
          <w:jc w:val="center"/>
        </w:trPr>
        <w:tc>
          <w:tcPr>
            <w:tcW w:w="295" w:type="pct"/>
            <w:vMerge/>
            <w:vAlign w:val="center"/>
          </w:tcPr>
          <w:p w14:paraId="5E074D09" w14:textId="77777777" w:rsidR="00D845ED" w:rsidRPr="00C93E9D" w:rsidRDefault="00D845ED" w:rsidP="00A6680E">
            <w:pPr>
              <w:pStyle w:val="113"/>
            </w:pPr>
          </w:p>
        </w:tc>
        <w:tc>
          <w:tcPr>
            <w:tcW w:w="809" w:type="pct"/>
            <w:vAlign w:val="center"/>
          </w:tcPr>
          <w:p w14:paraId="592328BC" w14:textId="77777777" w:rsidR="00D845ED" w:rsidRPr="00C93E9D" w:rsidRDefault="00D845ED" w:rsidP="00A6680E">
            <w:pPr>
              <w:pStyle w:val="113"/>
            </w:pPr>
            <w:r w:rsidRPr="00C93E9D">
              <w:t>环境空气</w:t>
            </w:r>
          </w:p>
        </w:tc>
        <w:tc>
          <w:tcPr>
            <w:tcW w:w="324" w:type="pct"/>
            <w:vAlign w:val="center"/>
          </w:tcPr>
          <w:p w14:paraId="34DEA5AA" w14:textId="77777777" w:rsidR="00D845ED" w:rsidRPr="00C93E9D" w:rsidRDefault="00D845ED" w:rsidP="00A6680E">
            <w:pPr>
              <w:pStyle w:val="113"/>
            </w:pPr>
          </w:p>
        </w:tc>
        <w:tc>
          <w:tcPr>
            <w:tcW w:w="325" w:type="pct"/>
            <w:vAlign w:val="center"/>
          </w:tcPr>
          <w:p w14:paraId="5C863DC7" w14:textId="77777777" w:rsidR="00D845ED" w:rsidRPr="00C93E9D" w:rsidRDefault="00D845ED" w:rsidP="00A6680E">
            <w:pPr>
              <w:pStyle w:val="113"/>
            </w:pPr>
            <w:r w:rsidRPr="00C93E9D">
              <w:t>√</w:t>
            </w:r>
          </w:p>
        </w:tc>
        <w:tc>
          <w:tcPr>
            <w:tcW w:w="325" w:type="pct"/>
            <w:vAlign w:val="center"/>
          </w:tcPr>
          <w:p w14:paraId="24FCDF06" w14:textId="77777777" w:rsidR="00D845ED" w:rsidRPr="00C93E9D" w:rsidRDefault="00D845ED" w:rsidP="00A6680E">
            <w:pPr>
              <w:pStyle w:val="113"/>
            </w:pPr>
          </w:p>
        </w:tc>
        <w:tc>
          <w:tcPr>
            <w:tcW w:w="324" w:type="pct"/>
            <w:vAlign w:val="center"/>
          </w:tcPr>
          <w:p w14:paraId="1404B9F5" w14:textId="77777777" w:rsidR="00D845ED" w:rsidRPr="00C93E9D" w:rsidRDefault="00D845ED" w:rsidP="00A6680E">
            <w:pPr>
              <w:pStyle w:val="113"/>
            </w:pPr>
            <w:r w:rsidRPr="00C93E9D">
              <w:t>√</w:t>
            </w:r>
          </w:p>
        </w:tc>
        <w:tc>
          <w:tcPr>
            <w:tcW w:w="325" w:type="pct"/>
            <w:vAlign w:val="center"/>
          </w:tcPr>
          <w:p w14:paraId="145E9824" w14:textId="77777777" w:rsidR="00D845ED" w:rsidRPr="00C93E9D" w:rsidRDefault="00D845ED" w:rsidP="00A6680E">
            <w:pPr>
              <w:pStyle w:val="113"/>
            </w:pPr>
          </w:p>
        </w:tc>
        <w:tc>
          <w:tcPr>
            <w:tcW w:w="325" w:type="pct"/>
            <w:vAlign w:val="center"/>
          </w:tcPr>
          <w:p w14:paraId="0BFF5008" w14:textId="77777777" w:rsidR="00D845ED" w:rsidRPr="00C93E9D" w:rsidRDefault="00D845ED" w:rsidP="00A6680E">
            <w:pPr>
              <w:pStyle w:val="113"/>
            </w:pPr>
            <w:r w:rsidRPr="00C93E9D">
              <w:t>√</w:t>
            </w:r>
          </w:p>
        </w:tc>
        <w:tc>
          <w:tcPr>
            <w:tcW w:w="324" w:type="pct"/>
            <w:vAlign w:val="center"/>
          </w:tcPr>
          <w:p w14:paraId="5CAE0A29" w14:textId="77777777" w:rsidR="00D845ED" w:rsidRPr="00C93E9D" w:rsidRDefault="00D845ED" w:rsidP="00A6680E">
            <w:pPr>
              <w:pStyle w:val="113"/>
            </w:pPr>
          </w:p>
        </w:tc>
        <w:tc>
          <w:tcPr>
            <w:tcW w:w="325" w:type="pct"/>
            <w:gridSpan w:val="2"/>
            <w:vAlign w:val="center"/>
          </w:tcPr>
          <w:p w14:paraId="1BC8BD22" w14:textId="77777777" w:rsidR="00D845ED" w:rsidRPr="00C93E9D" w:rsidRDefault="00D845ED" w:rsidP="00A6680E">
            <w:pPr>
              <w:pStyle w:val="113"/>
            </w:pPr>
            <w:r w:rsidRPr="00C93E9D">
              <w:t>√</w:t>
            </w:r>
          </w:p>
        </w:tc>
        <w:tc>
          <w:tcPr>
            <w:tcW w:w="325" w:type="pct"/>
            <w:vAlign w:val="center"/>
          </w:tcPr>
          <w:p w14:paraId="7F0C8CF3" w14:textId="77777777" w:rsidR="00D845ED" w:rsidRPr="00C93E9D" w:rsidRDefault="00D845ED" w:rsidP="00A6680E">
            <w:pPr>
              <w:pStyle w:val="113"/>
            </w:pPr>
          </w:p>
        </w:tc>
        <w:tc>
          <w:tcPr>
            <w:tcW w:w="324" w:type="pct"/>
            <w:vAlign w:val="center"/>
          </w:tcPr>
          <w:p w14:paraId="1F88510C" w14:textId="77777777" w:rsidR="00D845ED" w:rsidRPr="00C93E9D" w:rsidRDefault="00D845ED" w:rsidP="00A6680E">
            <w:pPr>
              <w:pStyle w:val="113"/>
            </w:pPr>
            <w:r w:rsidRPr="00C93E9D">
              <w:t>√</w:t>
            </w:r>
          </w:p>
        </w:tc>
        <w:tc>
          <w:tcPr>
            <w:tcW w:w="325" w:type="pct"/>
            <w:vAlign w:val="center"/>
          </w:tcPr>
          <w:p w14:paraId="4B99FC1F" w14:textId="77777777" w:rsidR="00D845ED" w:rsidRPr="00C93E9D" w:rsidRDefault="00D845ED" w:rsidP="00A6680E">
            <w:pPr>
              <w:pStyle w:val="113"/>
            </w:pPr>
            <w:r w:rsidRPr="00C93E9D">
              <w:t>√</w:t>
            </w:r>
          </w:p>
        </w:tc>
        <w:tc>
          <w:tcPr>
            <w:tcW w:w="325" w:type="pct"/>
            <w:vAlign w:val="center"/>
          </w:tcPr>
          <w:p w14:paraId="6D6A0507" w14:textId="77777777" w:rsidR="00D845ED" w:rsidRPr="00C93E9D" w:rsidRDefault="00D845ED" w:rsidP="00A6680E">
            <w:pPr>
              <w:pStyle w:val="113"/>
            </w:pPr>
          </w:p>
        </w:tc>
      </w:tr>
      <w:tr w:rsidR="00DC3AFA" w:rsidRPr="00C93E9D" w14:paraId="2649986A" w14:textId="77777777" w:rsidTr="00EF3226">
        <w:trPr>
          <w:trHeight w:val="18"/>
          <w:jc w:val="center"/>
        </w:trPr>
        <w:tc>
          <w:tcPr>
            <w:tcW w:w="295" w:type="pct"/>
            <w:vMerge/>
            <w:vAlign w:val="center"/>
          </w:tcPr>
          <w:p w14:paraId="6E67F537" w14:textId="77777777" w:rsidR="00D845ED" w:rsidRPr="00C93E9D" w:rsidRDefault="00D845ED" w:rsidP="00A6680E">
            <w:pPr>
              <w:pStyle w:val="113"/>
            </w:pPr>
          </w:p>
        </w:tc>
        <w:tc>
          <w:tcPr>
            <w:tcW w:w="809" w:type="pct"/>
            <w:vAlign w:val="center"/>
          </w:tcPr>
          <w:p w14:paraId="2537428E" w14:textId="77777777" w:rsidR="00D845ED" w:rsidRPr="00C93E9D" w:rsidRDefault="00D845ED" w:rsidP="00A6680E">
            <w:pPr>
              <w:pStyle w:val="113"/>
            </w:pPr>
            <w:r w:rsidRPr="00C93E9D">
              <w:t>声环境</w:t>
            </w:r>
          </w:p>
        </w:tc>
        <w:tc>
          <w:tcPr>
            <w:tcW w:w="324" w:type="pct"/>
            <w:vAlign w:val="center"/>
          </w:tcPr>
          <w:p w14:paraId="540119ED" w14:textId="77777777" w:rsidR="00D845ED" w:rsidRPr="00C93E9D" w:rsidRDefault="00D845ED" w:rsidP="00A6680E">
            <w:pPr>
              <w:pStyle w:val="113"/>
            </w:pPr>
          </w:p>
        </w:tc>
        <w:tc>
          <w:tcPr>
            <w:tcW w:w="325" w:type="pct"/>
            <w:vAlign w:val="center"/>
          </w:tcPr>
          <w:p w14:paraId="494C78DB" w14:textId="77777777" w:rsidR="00D845ED" w:rsidRPr="00C93E9D" w:rsidRDefault="00D845ED" w:rsidP="00A6680E">
            <w:pPr>
              <w:pStyle w:val="113"/>
            </w:pPr>
            <w:r w:rsidRPr="00C93E9D">
              <w:t>√</w:t>
            </w:r>
          </w:p>
        </w:tc>
        <w:tc>
          <w:tcPr>
            <w:tcW w:w="325" w:type="pct"/>
            <w:vAlign w:val="center"/>
          </w:tcPr>
          <w:p w14:paraId="15C548A5" w14:textId="77777777" w:rsidR="00D845ED" w:rsidRPr="00C93E9D" w:rsidRDefault="00D845ED" w:rsidP="00A6680E">
            <w:pPr>
              <w:pStyle w:val="113"/>
            </w:pPr>
          </w:p>
        </w:tc>
        <w:tc>
          <w:tcPr>
            <w:tcW w:w="324" w:type="pct"/>
            <w:vAlign w:val="center"/>
          </w:tcPr>
          <w:p w14:paraId="4C80A8AC" w14:textId="77777777" w:rsidR="00D845ED" w:rsidRPr="00C93E9D" w:rsidRDefault="00D845ED" w:rsidP="00A6680E">
            <w:pPr>
              <w:pStyle w:val="113"/>
            </w:pPr>
            <w:r w:rsidRPr="00C93E9D">
              <w:t>√</w:t>
            </w:r>
          </w:p>
        </w:tc>
        <w:tc>
          <w:tcPr>
            <w:tcW w:w="325" w:type="pct"/>
            <w:vAlign w:val="center"/>
          </w:tcPr>
          <w:p w14:paraId="7ED3BA4D" w14:textId="77777777" w:rsidR="00D845ED" w:rsidRPr="00C93E9D" w:rsidRDefault="00D845ED" w:rsidP="00A6680E">
            <w:pPr>
              <w:pStyle w:val="113"/>
            </w:pPr>
          </w:p>
        </w:tc>
        <w:tc>
          <w:tcPr>
            <w:tcW w:w="325" w:type="pct"/>
            <w:vAlign w:val="center"/>
          </w:tcPr>
          <w:p w14:paraId="1B9F2ACA" w14:textId="77777777" w:rsidR="00D845ED" w:rsidRPr="00C93E9D" w:rsidRDefault="00D845ED" w:rsidP="00A6680E">
            <w:pPr>
              <w:pStyle w:val="113"/>
            </w:pPr>
            <w:r w:rsidRPr="00C93E9D">
              <w:t>√</w:t>
            </w:r>
          </w:p>
        </w:tc>
        <w:tc>
          <w:tcPr>
            <w:tcW w:w="324" w:type="pct"/>
            <w:vAlign w:val="center"/>
          </w:tcPr>
          <w:p w14:paraId="443942F3" w14:textId="77777777" w:rsidR="00D845ED" w:rsidRPr="00C93E9D" w:rsidRDefault="00D845ED" w:rsidP="00A6680E">
            <w:pPr>
              <w:pStyle w:val="113"/>
            </w:pPr>
          </w:p>
        </w:tc>
        <w:tc>
          <w:tcPr>
            <w:tcW w:w="325" w:type="pct"/>
            <w:gridSpan w:val="2"/>
            <w:vAlign w:val="center"/>
          </w:tcPr>
          <w:p w14:paraId="63CA4DA0" w14:textId="77777777" w:rsidR="00D845ED" w:rsidRPr="00C93E9D" w:rsidRDefault="00D845ED" w:rsidP="00A6680E">
            <w:pPr>
              <w:pStyle w:val="113"/>
            </w:pPr>
            <w:r w:rsidRPr="00C93E9D">
              <w:t>√</w:t>
            </w:r>
          </w:p>
        </w:tc>
        <w:tc>
          <w:tcPr>
            <w:tcW w:w="325" w:type="pct"/>
            <w:vAlign w:val="center"/>
          </w:tcPr>
          <w:p w14:paraId="6310DBCC" w14:textId="77777777" w:rsidR="00D845ED" w:rsidRPr="00C93E9D" w:rsidRDefault="00D845ED" w:rsidP="00A6680E">
            <w:pPr>
              <w:pStyle w:val="113"/>
            </w:pPr>
          </w:p>
        </w:tc>
        <w:tc>
          <w:tcPr>
            <w:tcW w:w="324" w:type="pct"/>
            <w:vAlign w:val="center"/>
          </w:tcPr>
          <w:p w14:paraId="18CD17CC" w14:textId="77777777" w:rsidR="00D845ED" w:rsidRPr="00C93E9D" w:rsidRDefault="00D845ED" w:rsidP="00A6680E">
            <w:pPr>
              <w:pStyle w:val="113"/>
            </w:pPr>
            <w:r w:rsidRPr="00C93E9D">
              <w:t>√</w:t>
            </w:r>
          </w:p>
        </w:tc>
        <w:tc>
          <w:tcPr>
            <w:tcW w:w="325" w:type="pct"/>
            <w:vAlign w:val="center"/>
          </w:tcPr>
          <w:p w14:paraId="0F16BC29" w14:textId="77777777" w:rsidR="00D845ED" w:rsidRPr="00C93E9D" w:rsidRDefault="00D845ED" w:rsidP="00A6680E">
            <w:pPr>
              <w:pStyle w:val="113"/>
            </w:pPr>
          </w:p>
        </w:tc>
        <w:tc>
          <w:tcPr>
            <w:tcW w:w="325" w:type="pct"/>
            <w:vAlign w:val="center"/>
          </w:tcPr>
          <w:p w14:paraId="763D3C92" w14:textId="77777777" w:rsidR="00D845ED" w:rsidRPr="00C93E9D" w:rsidRDefault="00D845ED" w:rsidP="00A6680E">
            <w:pPr>
              <w:pStyle w:val="113"/>
            </w:pPr>
            <w:r w:rsidRPr="00C93E9D">
              <w:t>√</w:t>
            </w:r>
          </w:p>
        </w:tc>
      </w:tr>
      <w:tr w:rsidR="00DC3AFA" w:rsidRPr="00C93E9D" w14:paraId="72A0212C" w14:textId="77777777" w:rsidTr="00EF3226">
        <w:trPr>
          <w:trHeight w:val="18"/>
          <w:jc w:val="center"/>
        </w:trPr>
        <w:tc>
          <w:tcPr>
            <w:tcW w:w="295" w:type="pct"/>
            <w:vMerge w:val="restart"/>
            <w:vAlign w:val="center"/>
          </w:tcPr>
          <w:p w14:paraId="7068D938" w14:textId="77777777" w:rsidR="00D845ED" w:rsidRPr="00C93E9D" w:rsidRDefault="00D845ED" w:rsidP="00A6680E">
            <w:pPr>
              <w:pStyle w:val="113"/>
            </w:pPr>
            <w:r w:rsidRPr="00C93E9D">
              <w:t>自然生态环境</w:t>
            </w:r>
          </w:p>
        </w:tc>
        <w:tc>
          <w:tcPr>
            <w:tcW w:w="809" w:type="pct"/>
            <w:vAlign w:val="center"/>
          </w:tcPr>
          <w:p w14:paraId="01623AD3" w14:textId="77777777" w:rsidR="00D845ED" w:rsidRPr="00C93E9D" w:rsidRDefault="00D845ED" w:rsidP="00A6680E">
            <w:pPr>
              <w:pStyle w:val="113"/>
            </w:pPr>
            <w:r w:rsidRPr="00C93E9D">
              <w:t>地形地貌</w:t>
            </w:r>
          </w:p>
        </w:tc>
        <w:tc>
          <w:tcPr>
            <w:tcW w:w="324" w:type="pct"/>
            <w:vAlign w:val="center"/>
          </w:tcPr>
          <w:p w14:paraId="30775F55" w14:textId="77777777" w:rsidR="00D845ED" w:rsidRPr="00C93E9D" w:rsidRDefault="00D845ED" w:rsidP="00A6680E">
            <w:pPr>
              <w:pStyle w:val="113"/>
            </w:pPr>
          </w:p>
        </w:tc>
        <w:tc>
          <w:tcPr>
            <w:tcW w:w="325" w:type="pct"/>
            <w:vAlign w:val="center"/>
          </w:tcPr>
          <w:p w14:paraId="6E911FF0" w14:textId="77777777" w:rsidR="00D845ED" w:rsidRPr="00C93E9D" w:rsidRDefault="00D845ED" w:rsidP="00A6680E">
            <w:pPr>
              <w:pStyle w:val="113"/>
            </w:pPr>
            <w:r w:rsidRPr="00C93E9D">
              <w:t>√</w:t>
            </w:r>
          </w:p>
        </w:tc>
        <w:tc>
          <w:tcPr>
            <w:tcW w:w="325" w:type="pct"/>
            <w:vAlign w:val="center"/>
          </w:tcPr>
          <w:p w14:paraId="50831A48" w14:textId="77777777" w:rsidR="00D845ED" w:rsidRPr="00C93E9D" w:rsidRDefault="00D845ED" w:rsidP="00A6680E">
            <w:pPr>
              <w:pStyle w:val="113"/>
            </w:pPr>
          </w:p>
        </w:tc>
        <w:tc>
          <w:tcPr>
            <w:tcW w:w="324" w:type="pct"/>
            <w:vAlign w:val="center"/>
          </w:tcPr>
          <w:p w14:paraId="50942787" w14:textId="77777777" w:rsidR="00D845ED" w:rsidRPr="00C93E9D" w:rsidRDefault="00D845ED" w:rsidP="00A6680E">
            <w:pPr>
              <w:pStyle w:val="113"/>
            </w:pPr>
            <w:r w:rsidRPr="00C93E9D">
              <w:t>√</w:t>
            </w:r>
          </w:p>
        </w:tc>
        <w:tc>
          <w:tcPr>
            <w:tcW w:w="325" w:type="pct"/>
            <w:vAlign w:val="center"/>
          </w:tcPr>
          <w:p w14:paraId="5EBD4B0B" w14:textId="77777777" w:rsidR="00D845ED" w:rsidRPr="00C93E9D" w:rsidRDefault="00D845ED" w:rsidP="00A6680E">
            <w:pPr>
              <w:pStyle w:val="113"/>
            </w:pPr>
          </w:p>
        </w:tc>
        <w:tc>
          <w:tcPr>
            <w:tcW w:w="325" w:type="pct"/>
            <w:vAlign w:val="center"/>
          </w:tcPr>
          <w:p w14:paraId="1EF4DF82" w14:textId="77777777" w:rsidR="00D845ED" w:rsidRPr="00C93E9D" w:rsidRDefault="00D845ED" w:rsidP="00A6680E">
            <w:pPr>
              <w:pStyle w:val="113"/>
            </w:pPr>
          </w:p>
        </w:tc>
        <w:tc>
          <w:tcPr>
            <w:tcW w:w="324" w:type="pct"/>
            <w:vAlign w:val="center"/>
          </w:tcPr>
          <w:p w14:paraId="332F3107" w14:textId="77777777" w:rsidR="00D845ED" w:rsidRPr="00C93E9D" w:rsidRDefault="00D845ED" w:rsidP="00A6680E">
            <w:pPr>
              <w:pStyle w:val="113"/>
            </w:pPr>
          </w:p>
        </w:tc>
        <w:tc>
          <w:tcPr>
            <w:tcW w:w="325" w:type="pct"/>
            <w:gridSpan w:val="2"/>
            <w:vAlign w:val="center"/>
          </w:tcPr>
          <w:p w14:paraId="3478B93A" w14:textId="77777777" w:rsidR="00D845ED" w:rsidRPr="00C93E9D" w:rsidRDefault="00D845ED" w:rsidP="00A6680E">
            <w:pPr>
              <w:pStyle w:val="113"/>
            </w:pPr>
          </w:p>
        </w:tc>
        <w:tc>
          <w:tcPr>
            <w:tcW w:w="325" w:type="pct"/>
            <w:vAlign w:val="center"/>
          </w:tcPr>
          <w:p w14:paraId="1666BE30" w14:textId="77777777" w:rsidR="00D845ED" w:rsidRPr="00C93E9D" w:rsidRDefault="00D845ED" w:rsidP="00A6680E">
            <w:pPr>
              <w:pStyle w:val="113"/>
            </w:pPr>
          </w:p>
        </w:tc>
        <w:tc>
          <w:tcPr>
            <w:tcW w:w="324" w:type="pct"/>
            <w:vAlign w:val="center"/>
          </w:tcPr>
          <w:p w14:paraId="7E9B024A" w14:textId="77777777" w:rsidR="00D845ED" w:rsidRPr="00C93E9D" w:rsidRDefault="00D845ED" w:rsidP="00A6680E">
            <w:pPr>
              <w:pStyle w:val="113"/>
            </w:pPr>
          </w:p>
        </w:tc>
        <w:tc>
          <w:tcPr>
            <w:tcW w:w="325" w:type="pct"/>
            <w:vAlign w:val="center"/>
          </w:tcPr>
          <w:p w14:paraId="1BB3BC55" w14:textId="77777777" w:rsidR="00D845ED" w:rsidRPr="00C93E9D" w:rsidRDefault="00D845ED" w:rsidP="00A6680E">
            <w:pPr>
              <w:pStyle w:val="113"/>
            </w:pPr>
          </w:p>
        </w:tc>
        <w:tc>
          <w:tcPr>
            <w:tcW w:w="325" w:type="pct"/>
            <w:vAlign w:val="center"/>
          </w:tcPr>
          <w:p w14:paraId="594CCEA3" w14:textId="77777777" w:rsidR="00D845ED" w:rsidRPr="00C93E9D" w:rsidRDefault="00D845ED" w:rsidP="00A6680E">
            <w:pPr>
              <w:pStyle w:val="113"/>
            </w:pPr>
          </w:p>
        </w:tc>
      </w:tr>
      <w:tr w:rsidR="00DC3AFA" w:rsidRPr="00C93E9D" w14:paraId="0E82E768" w14:textId="77777777" w:rsidTr="00EF3226">
        <w:trPr>
          <w:trHeight w:val="18"/>
          <w:jc w:val="center"/>
        </w:trPr>
        <w:tc>
          <w:tcPr>
            <w:tcW w:w="295" w:type="pct"/>
            <w:vMerge/>
            <w:vAlign w:val="center"/>
          </w:tcPr>
          <w:p w14:paraId="04258CA6" w14:textId="77777777" w:rsidR="00D845ED" w:rsidRPr="00C93E9D" w:rsidRDefault="00D845ED" w:rsidP="00A6680E">
            <w:pPr>
              <w:pStyle w:val="113"/>
            </w:pPr>
          </w:p>
        </w:tc>
        <w:tc>
          <w:tcPr>
            <w:tcW w:w="809" w:type="pct"/>
            <w:vAlign w:val="center"/>
          </w:tcPr>
          <w:p w14:paraId="2F9172EE" w14:textId="77777777" w:rsidR="00D845ED" w:rsidRPr="00C93E9D" w:rsidRDefault="00D845ED" w:rsidP="00A6680E">
            <w:pPr>
              <w:pStyle w:val="113"/>
            </w:pPr>
            <w:r w:rsidRPr="00C93E9D">
              <w:t>生态环境</w:t>
            </w:r>
          </w:p>
        </w:tc>
        <w:tc>
          <w:tcPr>
            <w:tcW w:w="324" w:type="pct"/>
            <w:vAlign w:val="center"/>
          </w:tcPr>
          <w:p w14:paraId="79F2D7E5" w14:textId="77777777" w:rsidR="00D845ED" w:rsidRPr="00C93E9D" w:rsidRDefault="00D845ED" w:rsidP="00A6680E">
            <w:pPr>
              <w:pStyle w:val="113"/>
            </w:pPr>
          </w:p>
        </w:tc>
        <w:tc>
          <w:tcPr>
            <w:tcW w:w="325" w:type="pct"/>
            <w:vAlign w:val="center"/>
          </w:tcPr>
          <w:p w14:paraId="7451584F" w14:textId="77777777" w:rsidR="00D845ED" w:rsidRPr="00C93E9D" w:rsidRDefault="00D845ED" w:rsidP="00A6680E">
            <w:pPr>
              <w:pStyle w:val="113"/>
            </w:pPr>
            <w:r w:rsidRPr="00C93E9D">
              <w:t>√</w:t>
            </w:r>
          </w:p>
        </w:tc>
        <w:tc>
          <w:tcPr>
            <w:tcW w:w="325" w:type="pct"/>
            <w:vAlign w:val="center"/>
          </w:tcPr>
          <w:p w14:paraId="6FB5D318" w14:textId="77777777" w:rsidR="00D845ED" w:rsidRPr="00C93E9D" w:rsidRDefault="00D845ED" w:rsidP="00A6680E">
            <w:pPr>
              <w:pStyle w:val="113"/>
            </w:pPr>
          </w:p>
        </w:tc>
        <w:tc>
          <w:tcPr>
            <w:tcW w:w="324" w:type="pct"/>
            <w:vAlign w:val="center"/>
          </w:tcPr>
          <w:p w14:paraId="2D703E6D" w14:textId="77777777" w:rsidR="00D845ED" w:rsidRPr="00C93E9D" w:rsidRDefault="00D845ED" w:rsidP="00A6680E">
            <w:pPr>
              <w:pStyle w:val="113"/>
            </w:pPr>
            <w:r w:rsidRPr="00C93E9D">
              <w:t>√</w:t>
            </w:r>
          </w:p>
        </w:tc>
        <w:tc>
          <w:tcPr>
            <w:tcW w:w="325" w:type="pct"/>
            <w:vAlign w:val="center"/>
          </w:tcPr>
          <w:p w14:paraId="46179511" w14:textId="77777777" w:rsidR="00D845ED" w:rsidRPr="00C93E9D" w:rsidRDefault="00D845ED" w:rsidP="00A6680E">
            <w:pPr>
              <w:pStyle w:val="113"/>
            </w:pPr>
          </w:p>
        </w:tc>
        <w:tc>
          <w:tcPr>
            <w:tcW w:w="325" w:type="pct"/>
            <w:vAlign w:val="center"/>
          </w:tcPr>
          <w:p w14:paraId="11BE933B" w14:textId="77777777" w:rsidR="00D845ED" w:rsidRPr="00C93E9D" w:rsidRDefault="00D845ED" w:rsidP="00A6680E">
            <w:pPr>
              <w:pStyle w:val="113"/>
            </w:pPr>
          </w:p>
        </w:tc>
        <w:tc>
          <w:tcPr>
            <w:tcW w:w="324" w:type="pct"/>
            <w:vAlign w:val="center"/>
          </w:tcPr>
          <w:p w14:paraId="5723010B" w14:textId="77777777" w:rsidR="00D845ED" w:rsidRPr="00C93E9D" w:rsidRDefault="00D845ED" w:rsidP="00A6680E">
            <w:pPr>
              <w:pStyle w:val="113"/>
            </w:pPr>
          </w:p>
        </w:tc>
        <w:tc>
          <w:tcPr>
            <w:tcW w:w="325" w:type="pct"/>
            <w:gridSpan w:val="2"/>
            <w:vAlign w:val="center"/>
          </w:tcPr>
          <w:p w14:paraId="74EBEF31" w14:textId="77777777" w:rsidR="00D845ED" w:rsidRPr="00C93E9D" w:rsidRDefault="00D845ED" w:rsidP="00A6680E">
            <w:pPr>
              <w:pStyle w:val="113"/>
            </w:pPr>
            <w:r w:rsidRPr="00C93E9D">
              <w:t>√</w:t>
            </w:r>
          </w:p>
        </w:tc>
        <w:tc>
          <w:tcPr>
            <w:tcW w:w="325" w:type="pct"/>
            <w:vAlign w:val="center"/>
          </w:tcPr>
          <w:p w14:paraId="1A440FBB" w14:textId="77777777" w:rsidR="00D845ED" w:rsidRPr="00C93E9D" w:rsidRDefault="00D845ED" w:rsidP="00A6680E">
            <w:pPr>
              <w:pStyle w:val="113"/>
            </w:pPr>
          </w:p>
        </w:tc>
        <w:tc>
          <w:tcPr>
            <w:tcW w:w="324" w:type="pct"/>
            <w:vAlign w:val="center"/>
          </w:tcPr>
          <w:p w14:paraId="401C462F" w14:textId="77777777" w:rsidR="00D845ED" w:rsidRPr="00C93E9D" w:rsidRDefault="00D845ED" w:rsidP="00A6680E">
            <w:pPr>
              <w:pStyle w:val="113"/>
            </w:pPr>
            <w:r w:rsidRPr="00C93E9D">
              <w:t>√</w:t>
            </w:r>
          </w:p>
        </w:tc>
        <w:tc>
          <w:tcPr>
            <w:tcW w:w="325" w:type="pct"/>
            <w:vAlign w:val="center"/>
          </w:tcPr>
          <w:p w14:paraId="17BD5D55" w14:textId="77777777" w:rsidR="00D845ED" w:rsidRPr="00C93E9D" w:rsidRDefault="00D845ED" w:rsidP="00A6680E">
            <w:pPr>
              <w:pStyle w:val="113"/>
            </w:pPr>
          </w:p>
        </w:tc>
        <w:tc>
          <w:tcPr>
            <w:tcW w:w="325" w:type="pct"/>
            <w:vAlign w:val="center"/>
          </w:tcPr>
          <w:p w14:paraId="56B23AB4" w14:textId="77777777" w:rsidR="00D845ED" w:rsidRPr="00C93E9D" w:rsidRDefault="00D845ED" w:rsidP="00A6680E">
            <w:pPr>
              <w:pStyle w:val="113"/>
            </w:pPr>
            <w:r w:rsidRPr="00C93E9D">
              <w:t>√</w:t>
            </w:r>
          </w:p>
        </w:tc>
      </w:tr>
      <w:tr w:rsidR="00DC3AFA" w:rsidRPr="00C93E9D" w14:paraId="5CD45D4A" w14:textId="77777777" w:rsidTr="00EF3226">
        <w:trPr>
          <w:trHeight w:val="18"/>
          <w:jc w:val="center"/>
        </w:trPr>
        <w:tc>
          <w:tcPr>
            <w:tcW w:w="295" w:type="pct"/>
            <w:vMerge/>
            <w:vAlign w:val="center"/>
          </w:tcPr>
          <w:p w14:paraId="4EF4365B" w14:textId="77777777" w:rsidR="00D845ED" w:rsidRPr="00C93E9D" w:rsidRDefault="00D845ED" w:rsidP="00A6680E">
            <w:pPr>
              <w:pStyle w:val="113"/>
            </w:pPr>
          </w:p>
        </w:tc>
        <w:tc>
          <w:tcPr>
            <w:tcW w:w="809" w:type="pct"/>
            <w:vAlign w:val="center"/>
          </w:tcPr>
          <w:p w14:paraId="09D61608" w14:textId="77777777" w:rsidR="00D845ED" w:rsidRPr="00C93E9D" w:rsidRDefault="00D845ED" w:rsidP="00A6680E">
            <w:pPr>
              <w:pStyle w:val="113"/>
            </w:pPr>
            <w:r w:rsidRPr="00C93E9D">
              <w:t>土壤</w:t>
            </w:r>
          </w:p>
        </w:tc>
        <w:tc>
          <w:tcPr>
            <w:tcW w:w="324" w:type="pct"/>
            <w:vAlign w:val="center"/>
          </w:tcPr>
          <w:p w14:paraId="7517E3A1" w14:textId="77777777" w:rsidR="00D845ED" w:rsidRPr="00C93E9D" w:rsidRDefault="00D845ED" w:rsidP="00A6680E">
            <w:pPr>
              <w:pStyle w:val="113"/>
            </w:pPr>
          </w:p>
        </w:tc>
        <w:tc>
          <w:tcPr>
            <w:tcW w:w="325" w:type="pct"/>
            <w:vAlign w:val="center"/>
          </w:tcPr>
          <w:p w14:paraId="30849691" w14:textId="77777777" w:rsidR="00D845ED" w:rsidRPr="00C93E9D" w:rsidRDefault="00D845ED" w:rsidP="00A6680E">
            <w:pPr>
              <w:pStyle w:val="113"/>
            </w:pPr>
            <w:r w:rsidRPr="00C93E9D">
              <w:t>√</w:t>
            </w:r>
          </w:p>
        </w:tc>
        <w:tc>
          <w:tcPr>
            <w:tcW w:w="325" w:type="pct"/>
            <w:vAlign w:val="center"/>
          </w:tcPr>
          <w:p w14:paraId="699114E9" w14:textId="77777777" w:rsidR="00D845ED" w:rsidRPr="00C93E9D" w:rsidRDefault="00D845ED" w:rsidP="00A6680E">
            <w:pPr>
              <w:pStyle w:val="113"/>
            </w:pPr>
          </w:p>
        </w:tc>
        <w:tc>
          <w:tcPr>
            <w:tcW w:w="324" w:type="pct"/>
            <w:vAlign w:val="center"/>
          </w:tcPr>
          <w:p w14:paraId="7DDC1F7C" w14:textId="77777777" w:rsidR="00D845ED" w:rsidRPr="00C93E9D" w:rsidRDefault="00D845ED" w:rsidP="00A6680E">
            <w:pPr>
              <w:pStyle w:val="113"/>
            </w:pPr>
            <w:r w:rsidRPr="00C93E9D">
              <w:t>√</w:t>
            </w:r>
          </w:p>
        </w:tc>
        <w:tc>
          <w:tcPr>
            <w:tcW w:w="325" w:type="pct"/>
            <w:vAlign w:val="center"/>
          </w:tcPr>
          <w:p w14:paraId="00B0C705" w14:textId="77777777" w:rsidR="00D845ED" w:rsidRPr="00C93E9D" w:rsidRDefault="00D845ED" w:rsidP="00A6680E">
            <w:pPr>
              <w:pStyle w:val="113"/>
            </w:pPr>
          </w:p>
        </w:tc>
        <w:tc>
          <w:tcPr>
            <w:tcW w:w="325" w:type="pct"/>
            <w:vAlign w:val="center"/>
          </w:tcPr>
          <w:p w14:paraId="18CFBEBF" w14:textId="77777777" w:rsidR="00D845ED" w:rsidRPr="00C93E9D" w:rsidRDefault="00D845ED" w:rsidP="00A6680E">
            <w:pPr>
              <w:pStyle w:val="113"/>
            </w:pPr>
          </w:p>
        </w:tc>
        <w:tc>
          <w:tcPr>
            <w:tcW w:w="324" w:type="pct"/>
            <w:vAlign w:val="center"/>
          </w:tcPr>
          <w:p w14:paraId="74D55424" w14:textId="77777777" w:rsidR="00D845ED" w:rsidRPr="00C93E9D" w:rsidRDefault="00D845ED" w:rsidP="00A6680E">
            <w:pPr>
              <w:pStyle w:val="113"/>
            </w:pPr>
          </w:p>
        </w:tc>
        <w:tc>
          <w:tcPr>
            <w:tcW w:w="325" w:type="pct"/>
            <w:gridSpan w:val="2"/>
            <w:vAlign w:val="center"/>
          </w:tcPr>
          <w:p w14:paraId="3709DB9B" w14:textId="77777777" w:rsidR="00D845ED" w:rsidRPr="00C93E9D" w:rsidRDefault="00D845ED" w:rsidP="00A6680E">
            <w:pPr>
              <w:pStyle w:val="113"/>
            </w:pPr>
          </w:p>
        </w:tc>
        <w:tc>
          <w:tcPr>
            <w:tcW w:w="325" w:type="pct"/>
            <w:vAlign w:val="center"/>
          </w:tcPr>
          <w:p w14:paraId="103AA88C" w14:textId="77777777" w:rsidR="00D845ED" w:rsidRPr="00C93E9D" w:rsidRDefault="00D845ED" w:rsidP="00A6680E">
            <w:pPr>
              <w:pStyle w:val="113"/>
            </w:pPr>
          </w:p>
        </w:tc>
        <w:tc>
          <w:tcPr>
            <w:tcW w:w="324" w:type="pct"/>
            <w:vAlign w:val="center"/>
          </w:tcPr>
          <w:p w14:paraId="3560B12B" w14:textId="77777777" w:rsidR="00D845ED" w:rsidRPr="00C93E9D" w:rsidRDefault="00D845ED" w:rsidP="00A6680E">
            <w:pPr>
              <w:pStyle w:val="113"/>
            </w:pPr>
            <w:r w:rsidRPr="00C93E9D">
              <w:t>√</w:t>
            </w:r>
          </w:p>
        </w:tc>
        <w:tc>
          <w:tcPr>
            <w:tcW w:w="325" w:type="pct"/>
            <w:vAlign w:val="center"/>
          </w:tcPr>
          <w:p w14:paraId="59797BD6" w14:textId="77777777" w:rsidR="00D845ED" w:rsidRPr="00C93E9D" w:rsidRDefault="00D845ED" w:rsidP="00A6680E">
            <w:pPr>
              <w:pStyle w:val="113"/>
            </w:pPr>
          </w:p>
        </w:tc>
        <w:tc>
          <w:tcPr>
            <w:tcW w:w="325" w:type="pct"/>
            <w:vAlign w:val="center"/>
          </w:tcPr>
          <w:p w14:paraId="2490A9F2" w14:textId="77777777" w:rsidR="00D845ED" w:rsidRPr="00C93E9D" w:rsidRDefault="00D845ED" w:rsidP="00A6680E">
            <w:pPr>
              <w:pStyle w:val="113"/>
            </w:pPr>
            <w:r w:rsidRPr="00C93E9D">
              <w:t>√</w:t>
            </w:r>
          </w:p>
        </w:tc>
      </w:tr>
      <w:tr w:rsidR="00DC3AFA" w:rsidRPr="00C93E9D" w14:paraId="6181DD08" w14:textId="77777777" w:rsidTr="00EF3226">
        <w:trPr>
          <w:trHeight w:val="18"/>
          <w:jc w:val="center"/>
        </w:trPr>
        <w:tc>
          <w:tcPr>
            <w:tcW w:w="295" w:type="pct"/>
            <w:vMerge/>
            <w:vAlign w:val="center"/>
          </w:tcPr>
          <w:p w14:paraId="5A0BB872" w14:textId="77777777" w:rsidR="00D845ED" w:rsidRPr="00C93E9D" w:rsidRDefault="00D845ED" w:rsidP="00A6680E">
            <w:pPr>
              <w:pStyle w:val="113"/>
            </w:pPr>
          </w:p>
        </w:tc>
        <w:tc>
          <w:tcPr>
            <w:tcW w:w="809" w:type="pct"/>
            <w:vAlign w:val="center"/>
          </w:tcPr>
          <w:p w14:paraId="0EAFE215" w14:textId="77777777" w:rsidR="00D845ED" w:rsidRPr="00C93E9D" w:rsidRDefault="00D845ED" w:rsidP="00A6680E">
            <w:pPr>
              <w:pStyle w:val="113"/>
            </w:pPr>
            <w:r w:rsidRPr="00C93E9D">
              <w:t>植被</w:t>
            </w:r>
          </w:p>
        </w:tc>
        <w:tc>
          <w:tcPr>
            <w:tcW w:w="324" w:type="pct"/>
            <w:vAlign w:val="center"/>
          </w:tcPr>
          <w:p w14:paraId="0C80EBFD" w14:textId="77777777" w:rsidR="00D845ED" w:rsidRPr="00C93E9D" w:rsidRDefault="00D845ED" w:rsidP="00A6680E">
            <w:pPr>
              <w:pStyle w:val="113"/>
            </w:pPr>
          </w:p>
        </w:tc>
        <w:tc>
          <w:tcPr>
            <w:tcW w:w="325" w:type="pct"/>
            <w:vAlign w:val="center"/>
          </w:tcPr>
          <w:p w14:paraId="48EA10C4" w14:textId="77777777" w:rsidR="00D845ED" w:rsidRPr="00C93E9D" w:rsidRDefault="00D845ED" w:rsidP="00A6680E">
            <w:pPr>
              <w:pStyle w:val="113"/>
            </w:pPr>
            <w:r w:rsidRPr="00C93E9D">
              <w:t>√</w:t>
            </w:r>
          </w:p>
        </w:tc>
        <w:tc>
          <w:tcPr>
            <w:tcW w:w="325" w:type="pct"/>
            <w:vAlign w:val="center"/>
          </w:tcPr>
          <w:p w14:paraId="56921076" w14:textId="77777777" w:rsidR="00D845ED" w:rsidRPr="00C93E9D" w:rsidRDefault="00D845ED" w:rsidP="00A6680E">
            <w:pPr>
              <w:pStyle w:val="113"/>
            </w:pPr>
          </w:p>
        </w:tc>
        <w:tc>
          <w:tcPr>
            <w:tcW w:w="324" w:type="pct"/>
            <w:vAlign w:val="center"/>
          </w:tcPr>
          <w:p w14:paraId="3C8E4FDD" w14:textId="77777777" w:rsidR="00D845ED" w:rsidRPr="00C93E9D" w:rsidRDefault="00D845ED" w:rsidP="00A6680E">
            <w:pPr>
              <w:pStyle w:val="113"/>
            </w:pPr>
            <w:r w:rsidRPr="00C93E9D">
              <w:t>√</w:t>
            </w:r>
          </w:p>
        </w:tc>
        <w:tc>
          <w:tcPr>
            <w:tcW w:w="325" w:type="pct"/>
            <w:vAlign w:val="center"/>
          </w:tcPr>
          <w:p w14:paraId="3A9AB8B0" w14:textId="77777777" w:rsidR="00D845ED" w:rsidRPr="00C93E9D" w:rsidRDefault="00D845ED" w:rsidP="00A6680E">
            <w:pPr>
              <w:pStyle w:val="113"/>
            </w:pPr>
          </w:p>
        </w:tc>
        <w:tc>
          <w:tcPr>
            <w:tcW w:w="325" w:type="pct"/>
            <w:vAlign w:val="center"/>
          </w:tcPr>
          <w:p w14:paraId="5CAC04E3" w14:textId="77777777" w:rsidR="00D845ED" w:rsidRPr="00C93E9D" w:rsidRDefault="00D845ED" w:rsidP="00A6680E">
            <w:pPr>
              <w:pStyle w:val="113"/>
            </w:pPr>
          </w:p>
        </w:tc>
        <w:tc>
          <w:tcPr>
            <w:tcW w:w="324" w:type="pct"/>
            <w:vAlign w:val="center"/>
          </w:tcPr>
          <w:p w14:paraId="4E446735" w14:textId="77777777" w:rsidR="00D845ED" w:rsidRPr="00C93E9D" w:rsidRDefault="00D845ED" w:rsidP="00A6680E">
            <w:pPr>
              <w:pStyle w:val="113"/>
            </w:pPr>
          </w:p>
        </w:tc>
        <w:tc>
          <w:tcPr>
            <w:tcW w:w="325" w:type="pct"/>
            <w:gridSpan w:val="2"/>
            <w:vAlign w:val="center"/>
          </w:tcPr>
          <w:p w14:paraId="313847ED" w14:textId="77777777" w:rsidR="00D845ED" w:rsidRPr="00C93E9D" w:rsidRDefault="00D845ED" w:rsidP="00A6680E">
            <w:pPr>
              <w:pStyle w:val="113"/>
            </w:pPr>
          </w:p>
        </w:tc>
        <w:tc>
          <w:tcPr>
            <w:tcW w:w="325" w:type="pct"/>
            <w:vAlign w:val="center"/>
          </w:tcPr>
          <w:p w14:paraId="572C299C" w14:textId="77777777" w:rsidR="00D845ED" w:rsidRPr="00C93E9D" w:rsidRDefault="00D845ED" w:rsidP="00A6680E">
            <w:pPr>
              <w:pStyle w:val="113"/>
            </w:pPr>
          </w:p>
        </w:tc>
        <w:tc>
          <w:tcPr>
            <w:tcW w:w="324" w:type="pct"/>
            <w:vAlign w:val="center"/>
          </w:tcPr>
          <w:p w14:paraId="54452FB2" w14:textId="77777777" w:rsidR="00D845ED" w:rsidRPr="00C93E9D" w:rsidRDefault="00D845ED" w:rsidP="00A6680E">
            <w:pPr>
              <w:pStyle w:val="113"/>
            </w:pPr>
            <w:r w:rsidRPr="00C93E9D">
              <w:t>√</w:t>
            </w:r>
          </w:p>
        </w:tc>
        <w:tc>
          <w:tcPr>
            <w:tcW w:w="325" w:type="pct"/>
            <w:vAlign w:val="center"/>
          </w:tcPr>
          <w:p w14:paraId="7D439A53" w14:textId="77777777" w:rsidR="00D845ED" w:rsidRPr="00C93E9D" w:rsidRDefault="00D845ED" w:rsidP="00A6680E">
            <w:pPr>
              <w:pStyle w:val="113"/>
            </w:pPr>
          </w:p>
        </w:tc>
        <w:tc>
          <w:tcPr>
            <w:tcW w:w="325" w:type="pct"/>
            <w:vAlign w:val="center"/>
          </w:tcPr>
          <w:p w14:paraId="25845A1D" w14:textId="77777777" w:rsidR="00D845ED" w:rsidRPr="00C93E9D" w:rsidRDefault="00D845ED" w:rsidP="00A6680E">
            <w:pPr>
              <w:pStyle w:val="113"/>
            </w:pPr>
            <w:r w:rsidRPr="00C93E9D">
              <w:t>√</w:t>
            </w:r>
          </w:p>
        </w:tc>
      </w:tr>
      <w:tr w:rsidR="00DC3AFA" w:rsidRPr="00C93E9D" w14:paraId="54DC0190" w14:textId="77777777" w:rsidTr="00EF3226">
        <w:trPr>
          <w:trHeight w:val="18"/>
          <w:jc w:val="center"/>
        </w:trPr>
        <w:tc>
          <w:tcPr>
            <w:tcW w:w="295" w:type="pct"/>
            <w:vMerge/>
            <w:vAlign w:val="center"/>
          </w:tcPr>
          <w:p w14:paraId="4E095538" w14:textId="77777777" w:rsidR="00D845ED" w:rsidRPr="00C93E9D" w:rsidRDefault="00D845ED" w:rsidP="00A6680E">
            <w:pPr>
              <w:pStyle w:val="113"/>
            </w:pPr>
          </w:p>
        </w:tc>
        <w:tc>
          <w:tcPr>
            <w:tcW w:w="809" w:type="pct"/>
            <w:vAlign w:val="center"/>
          </w:tcPr>
          <w:p w14:paraId="571732F6" w14:textId="77777777" w:rsidR="00D845ED" w:rsidRPr="00C93E9D" w:rsidRDefault="00D845ED" w:rsidP="00A6680E">
            <w:pPr>
              <w:pStyle w:val="113"/>
            </w:pPr>
            <w:r w:rsidRPr="00C93E9D">
              <w:t>水土流失</w:t>
            </w:r>
          </w:p>
        </w:tc>
        <w:tc>
          <w:tcPr>
            <w:tcW w:w="324" w:type="pct"/>
            <w:vAlign w:val="center"/>
          </w:tcPr>
          <w:p w14:paraId="300AFD9B" w14:textId="77777777" w:rsidR="00D845ED" w:rsidRPr="00C93E9D" w:rsidRDefault="00D845ED" w:rsidP="00A6680E">
            <w:pPr>
              <w:pStyle w:val="113"/>
            </w:pPr>
          </w:p>
        </w:tc>
        <w:tc>
          <w:tcPr>
            <w:tcW w:w="325" w:type="pct"/>
            <w:vAlign w:val="center"/>
          </w:tcPr>
          <w:p w14:paraId="30AFEEEA" w14:textId="77777777" w:rsidR="00D845ED" w:rsidRPr="00C93E9D" w:rsidRDefault="00D845ED" w:rsidP="00A6680E">
            <w:pPr>
              <w:pStyle w:val="113"/>
            </w:pPr>
            <w:r w:rsidRPr="00C93E9D">
              <w:t>√</w:t>
            </w:r>
          </w:p>
        </w:tc>
        <w:tc>
          <w:tcPr>
            <w:tcW w:w="325" w:type="pct"/>
            <w:vAlign w:val="center"/>
          </w:tcPr>
          <w:p w14:paraId="686D450C" w14:textId="77777777" w:rsidR="00D845ED" w:rsidRPr="00C93E9D" w:rsidRDefault="00D845ED" w:rsidP="00A6680E">
            <w:pPr>
              <w:pStyle w:val="113"/>
            </w:pPr>
          </w:p>
        </w:tc>
        <w:tc>
          <w:tcPr>
            <w:tcW w:w="324" w:type="pct"/>
            <w:vAlign w:val="center"/>
          </w:tcPr>
          <w:p w14:paraId="42FEC67C" w14:textId="77777777" w:rsidR="00D845ED" w:rsidRPr="00C93E9D" w:rsidRDefault="00D845ED" w:rsidP="00A6680E">
            <w:pPr>
              <w:pStyle w:val="113"/>
            </w:pPr>
            <w:r w:rsidRPr="00C93E9D">
              <w:t>√</w:t>
            </w:r>
          </w:p>
        </w:tc>
        <w:tc>
          <w:tcPr>
            <w:tcW w:w="325" w:type="pct"/>
            <w:vAlign w:val="center"/>
          </w:tcPr>
          <w:p w14:paraId="431156D1" w14:textId="77777777" w:rsidR="00D845ED" w:rsidRPr="00C93E9D" w:rsidRDefault="00D845ED" w:rsidP="00A6680E">
            <w:pPr>
              <w:pStyle w:val="113"/>
            </w:pPr>
          </w:p>
        </w:tc>
        <w:tc>
          <w:tcPr>
            <w:tcW w:w="325" w:type="pct"/>
            <w:vAlign w:val="center"/>
          </w:tcPr>
          <w:p w14:paraId="0B3C6C9E" w14:textId="77777777" w:rsidR="00D845ED" w:rsidRPr="00C93E9D" w:rsidRDefault="00D845ED" w:rsidP="00A6680E">
            <w:pPr>
              <w:pStyle w:val="113"/>
            </w:pPr>
          </w:p>
        </w:tc>
        <w:tc>
          <w:tcPr>
            <w:tcW w:w="324" w:type="pct"/>
            <w:vAlign w:val="center"/>
          </w:tcPr>
          <w:p w14:paraId="281F90F6" w14:textId="77777777" w:rsidR="00D845ED" w:rsidRPr="00C93E9D" w:rsidRDefault="00D845ED" w:rsidP="00A6680E">
            <w:pPr>
              <w:pStyle w:val="113"/>
            </w:pPr>
          </w:p>
        </w:tc>
        <w:tc>
          <w:tcPr>
            <w:tcW w:w="325" w:type="pct"/>
            <w:gridSpan w:val="2"/>
            <w:vAlign w:val="center"/>
          </w:tcPr>
          <w:p w14:paraId="5E09039C" w14:textId="77777777" w:rsidR="00D845ED" w:rsidRPr="00C93E9D" w:rsidRDefault="00D845ED" w:rsidP="00A6680E">
            <w:pPr>
              <w:pStyle w:val="113"/>
            </w:pPr>
          </w:p>
        </w:tc>
        <w:tc>
          <w:tcPr>
            <w:tcW w:w="325" w:type="pct"/>
            <w:vAlign w:val="center"/>
          </w:tcPr>
          <w:p w14:paraId="1ADC5423" w14:textId="77777777" w:rsidR="00D845ED" w:rsidRPr="00C93E9D" w:rsidRDefault="00D845ED" w:rsidP="00A6680E">
            <w:pPr>
              <w:pStyle w:val="113"/>
            </w:pPr>
          </w:p>
        </w:tc>
        <w:tc>
          <w:tcPr>
            <w:tcW w:w="324" w:type="pct"/>
            <w:vAlign w:val="center"/>
          </w:tcPr>
          <w:p w14:paraId="11947BBD" w14:textId="77777777" w:rsidR="00D845ED" w:rsidRPr="00C93E9D" w:rsidRDefault="00D845ED" w:rsidP="00A6680E">
            <w:pPr>
              <w:pStyle w:val="113"/>
            </w:pPr>
          </w:p>
        </w:tc>
        <w:tc>
          <w:tcPr>
            <w:tcW w:w="325" w:type="pct"/>
            <w:vAlign w:val="center"/>
          </w:tcPr>
          <w:p w14:paraId="085BBDE8" w14:textId="77777777" w:rsidR="00D845ED" w:rsidRPr="00C93E9D" w:rsidRDefault="00D845ED" w:rsidP="00A6680E">
            <w:pPr>
              <w:pStyle w:val="113"/>
            </w:pPr>
          </w:p>
        </w:tc>
        <w:tc>
          <w:tcPr>
            <w:tcW w:w="325" w:type="pct"/>
            <w:vAlign w:val="center"/>
          </w:tcPr>
          <w:p w14:paraId="42912241" w14:textId="77777777" w:rsidR="00D845ED" w:rsidRPr="00C93E9D" w:rsidRDefault="00D845ED" w:rsidP="00A6680E">
            <w:pPr>
              <w:pStyle w:val="113"/>
            </w:pPr>
          </w:p>
        </w:tc>
      </w:tr>
      <w:tr w:rsidR="00DC3AFA" w:rsidRPr="00C93E9D" w14:paraId="68F9807A" w14:textId="77777777" w:rsidTr="00EF3226">
        <w:trPr>
          <w:trHeight w:val="18"/>
          <w:jc w:val="center"/>
        </w:trPr>
        <w:tc>
          <w:tcPr>
            <w:tcW w:w="295" w:type="pct"/>
            <w:vMerge/>
            <w:vAlign w:val="center"/>
          </w:tcPr>
          <w:p w14:paraId="1734C503" w14:textId="77777777" w:rsidR="00D845ED" w:rsidRPr="00C93E9D" w:rsidRDefault="00D845ED" w:rsidP="00A6680E">
            <w:pPr>
              <w:pStyle w:val="113"/>
            </w:pPr>
          </w:p>
        </w:tc>
        <w:tc>
          <w:tcPr>
            <w:tcW w:w="809" w:type="pct"/>
            <w:vAlign w:val="center"/>
          </w:tcPr>
          <w:p w14:paraId="5E76B371" w14:textId="77777777" w:rsidR="00D845ED" w:rsidRPr="00C93E9D" w:rsidRDefault="00D845ED" w:rsidP="00A6680E">
            <w:pPr>
              <w:pStyle w:val="113"/>
            </w:pPr>
            <w:r w:rsidRPr="00C93E9D">
              <w:t>土地利用</w:t>
            </w:r>
          </w:p>
        </w:tc>
        <w:tc>
          <w:tcPr>
            <w:tcW w:w="324" w:type="pct"/>
            <w:vAlign w:val="center"/>
          </w:tcPr>
          <w:p w14:paraId="0ACEEE77" w14:textId="77777777" w:rsidR="00D845ED" w:rsidRPr="00C93E9D" w:rsidRDefault="00D845ED" w:rsidP="00A6680E">
            <w:pPr>
              <w:pStyle w:val="113"/>
            </w:pPr>
          </w:p>
        </w:tc>
        <w:tc>
          <w:tcPr>
            <w:tcW w:w="325" w:type="pct"/>
            <w:vAlign w:val="center"/>
          </w:tcPr>
          <w:p w14:paraId="3F9EFABC" w14:textId="77777777" w:rsidR="00D845ED" w:rsidRPr="00C93E9D" w:rsidRDefault="00D845ED" w:rsidP="00A6680E">
            <w:pPr>
              <w:pStyle w:val="113"/>
            </w:pPr>
            <w:r w:rsidRPr="00C93E9D">
              <w:t>√</w:t>
            </w:r>
          </w:p>
        </w:tc>
        <w:tc>
          <w:tcPr>
            <w:tcW w:w="325" w:type="pct"/>
            <w:vAlign w:val="center"/>
          </w:tcPr>
          <w:p w14:paraId="5105DE48" w14:textId="77777777" w:rsidR="00D845ED" w:rsidRPr="00C93E9D" w:rsidRDefault="00D845ED" w:rsidP="00A6680E">
            <w:pPr>
              <w:pStyle w:val="113"/>
            </w:pPr>
          </w:p>
        </w:tc>
        <w:tc>
          <w:tcPr>
            <w:tcW w:w="324" w:type="pct"/>
            <w:vAlign w:val="center"/>
          </w:tcPr>
          <w:p w14:paraId="692D3DC8" w14:textId="77777777" w:rsidR="00D845ED" w:rsidRPr="00C93E9D" w:rsidRDefault="00D845ED" w:rsidP="00A6680E">
            <w:pPr>
              <w:pStyle w:val="113"/>
            </w:pPr>
            <w:r w:rsidRPr="00C93E9D">
              <w:t>√</w:t>
            </w:r>
          </w:p>
        </w:tc>
        <w:tc>
          <w:tcPr>
            <w:tcW w:w="325" w:type="pct"/>
            <w:vAlign w:val="center"/>
          </w:tcPr>
          <w:p w14:paraId="07A80264" w14:textId="77777777" w:rsidR="00D845ED" w:rsidRPr="00C93E9D" w:rsidRDefault="00D845ED" w:rsidP="00A6680E">
            <w:pPr>
              <w:pStyle w:val="113"/>
            </w:pPr>
          </w:p>
        </w:tc>
        <w:tc>
          <w:tcPr>
            <w:tcW w:w="325" w:type="pct"/>
            <w:vAlign w:val="center"/>
          </w:tcPr>
          <w:p w14:paraId="53707CE9" w14:textId="77777777" w:rsidR="00D845ED" w:rsidRPr="00C93E9D" w:rsidRDefault="00D845ED" w:rsidP="00A6680E">
            <w:pPr>
              <w:pStyle w:val="113"/>
            </w:pPr>
          </w:p>
        </w:tc>
        <w:tc>
          <w:tcPr>
            <w:tcW w:w="324" w:type="pct"/>
            <w:vAlign w:val="center"/>
          </w:tcPr>
          <w:p w14:paraId="1D74D488" w14:textId="77777777" w:rsidR="00D845ED" w:rsidRPr="00C93E9D" w:rsidRDefault="00D845ED" w:rsidP="00A6680E">
            <w:pPr>
              <w:pStyle w:val="113"/>
            </w:pPr>
          </w:p>
        </w:tc>
        <w:tc>
          <w:tcPr>
            <w:tcW w:w="325" w:type="pct"/>
            <w:gridSpan w:val="2"/>
            <w:vAlign w:val="center"/>
          </w:tcPr>
          <w:p w14:paraId="260A2FBD" w14:textId="77777777" w:rsidR="00D845ED" w:rsidRPr="00C93E9D" w:rsidRDefault="00D845ED" w:rsidP="00A6680E">
            <w:pPr>
              <w:pStyle w:val="113"/>
            </w:pPr>
          </w:p>
        </w:tc>
        <w:tc>
          <w:tcPr>
            <w:tcW w:w="325" w:type="pct"/>
            <w:vAlign w:val="center"/>
          </w:tcPr>
          <w:p w14:paraId="6FD62054" w14:textId="77777777" w:rsidR="00D845ED" w:rsidRPr="00C93E9D" w:rsidRDefault="00D845ED" w:rsidP="00A6680E">
            <w:pPr>
              <w:pStyle w:val="113"/>
            </w:pPr>
          </w:p>
        </w:tc>
        <w:tc>
          <w:tcPr>
            <w:tcW w:w="324" w:type="pct"/>
            <w:vAlign w:val="center"/>
          </w:tcPr>
          <w:p w14:paraId="04A318FA" w14:textId="77777777" w:rsidR="00D845ED" w:rsidRPr="00C93E9D" w:rsidRDefault="00D845ED" w:rsidP="00A6680E">
            <w:pPr>
              <w:pStyle w:val="113"/>
            </w:pPr>
          </w:p>
        </w:tc>
        <w:tc>
          <w:tcPr>
            <w:tcW w:w="325" w:type="pct"/>
            <w:vAlign w:val="center"/>
          </w:tcPr>
          <w:p w14:paraId="0001D603" w14:textId="77777777" w:rsidR="00D845ED" w:rsidRPr="00C93E9D" w:rsidRDefault="00D845ED" w:rsidP="00A6680E">
            <w:pPr>
              <w:pStyle w:val="113"/>
            </w:pPr>
          </w:p>
        </w:tc>
        <w:tc>
          <w:tcPr>
            <w:tcW w:w="325" w:type="pct"/>
            <w:vAlign w:val="center"/>
          </w:tcPr>
          <w:p w14:paraId="617BE47D" w14:textId="77777777" w:rsidR="00D845ED" w:rsidRPr="00C93E9D" w:rsidRDefault="00D845ED" w:rsidP="00A6680E">
            <w:pPr>
              <w:pStyle w:val="113"/>
            </w:pPr>
          </w:p>
        </w:tc>
      </w:tr>
      <w:tr w:rsidR="00DC3AFA" w:rsidRPr="00C93E9D" w14:paraId="464EE745" w14:textId="77777777" w:rsidTr="00EF3226">
        <w:trPr>
          <w:trHeight w:val="18"/>
          <w:jc w:val="center"/>
        </w:trPr>
        <w:tc>
          <w:tcPr>
            <w:tcW w:w="295" w:type="pct"/>
            <w:vMerge/>
            <w:vAlign w:val="center"/>
          </w:tcPr>
          <w:p w14:paraId="5C20EC3D" w14:textId="77777777" w:rsidR="00D845ED" w:rsidRPr="00C93E9D" w:rsidRDefault="00D845ED" w:rsidP="00A6680E">
            <w:pPr>
              <w:pStyle w:val="113"/>
            </w:pPr>
          </w:p>
        </w:tc>
        <w:tc>
          <w:tcPr>
            <w:tcW w:w="809" w:type="pct"/>
            <w:vAlign w:val="center"/>
          </w:tcPr>
          <w:p w14:paraId="7613D56C" w14:textId="77777777" w:rsidR="00D845ED" w:rsidRPr="00C93E9D" w:rsidRDefault="00D845ED" w:rsidP="00A6680E">
            <w:pPr>
              <w:pStyle w:val="113"/>
            </w:pPr>
            <w:r w:rsidRPr="00C93E9D">
              <w:t>减少温室效应</w:t>
            </w:r>
          </w:p>
        </w:tc>
        <w:tc>
          <w:tcPr>
            <w:tcW w:w="324" w:type="pct"/>
            <w:vAlign w:val="center"/>
          </w:tcPr>
          <w:p w14:paraId="71EF7456" w14:textId="77777777" w:rsidR="00D845ED" w:rsidRPr="00C93E9D" w:rsidRDefault="00D845ED" w:rsidP="00A6680E">
            <w:pPr>
              <w:pStyle w:val="113"/>
            </w:pPr>
          </w:p>
        </w:tc>
        <w:tc>
          <w:tcPr>
            <w:tcW w:w="325" w:type="pct"/>
            <w:vAlign w:val="center"/>
          </w:tcPr>
          <w:p w14:paraId="0A4EFADC" w14:textId="77777777" w:rsidR="00D845ED" w:rsidRPr="00C93E9D" w:rsidRDefault="00D845ED" w:rsidP="00A6680E">
            <w:pPr>
              <w:pStyle w:val="113"/>
            </w:pPr>
          </w:p>
        </w:tc>
        <w:tc>
          <w:tcPr>
            <w:tcW w:w="325" w:type="pct"/>
            <w:vAlign w:val="center"/>
          </w:tcPr>
          <w:p w14:paraId="12FA87E4" w14:textId="77777777" w:rsidR="00D845ED" w:rsidRPr="00C93E9D" w:rsidRDefault="00D845ED" w:rsidP="00A6680E">
            <w:pPr>
              <w:pStyle w:val="113"/>
            </w:pPr>
          </w:p>
        </w:tc>
        <w:tc>
          <w:tcPr>
            <w:tcW w:w="324" w:type="pct"/>
            <w:vAlign w:val="center"/>
          </w:tcPr>
          <w:p w14:paraId="303BF19F" w14:textId="77777777" w:rsidR="00D845ED" w:rsidRPr="00C93E9D" w:rsidRDefault="00D845ED" w:rsidP="00A6680E">
            <w:pPr>
              <w:pStyle w:val="113"/>
            </w:pPr>
          </w:p>
        </w:tc>
        <w:tc>
          <w:tcPr>
            <w:tcW w:w="325" w:type="pct"/>
            <w:vAlign w:val="center"/>
          </w:tcPr>
          <w:p w14:paraId="06B138A8" w14:textId="77777777" w:rsidR="00D845ED" w:rsidRPr="00C93E9D" w:rsidRDefault="00D845ED" w:rsidP="00A6680E">
            <w:pPr>
              <w:pStyle w:val="113"/>
            </w:pPr>
            <w:r w:rsidRPr="00C93E9D">
              <w:t>√</w:t>
            </w:r>
          </w:p>
        </w:tc>
        <w:tc>
          <w:tcPr>
            <w:tcW w:w="325" w:type="pct"/>
            <w:vAlign w:val="center"/>
          </w:tcPr>
          <w:p w14:paraId="57D73AFA" w14:textId="77777777" w:rsidR="00D845ED" w:rsidRPr="00C93E9D" w:rsidRDefault="00D845ED" w:rsidP="00A6680E">
            <w:pPr>
              <w:pStyle w:val="113"/>
            </w:pPr>
          </w:p>
        </w:tc>
        <w:tc>
          <w:tcPr>
            <w:tcW w:w="324" w:type="pct"/>
            <w:vAlign w:val="center"/>
          </w:tcPr>
          <w:p w14:paraId="76FE80A1" w14:textId="77777777" w:rsidR="00D845ED" w:rsidRPr="00C93E9D" w:rsidRDefault="00D845ED" w:rsidP="00A6680E">
            <w:pPr>
              <w:pStyle w:val="113"/>
            </w:pPr>
          </w:p>
        </w:tc>
        <w:tc>
          <w:tcPr>
            <w:tcW w:w="325" w:type="pct"/>
            <w:gridSpan w:val="2"/>
            <w:vAlign w:val="center"/>
          </w:tcPr>
          <w:p w14:paraId="1C998B57" w14:textId="77777777" w:rsidR="00D845ED" w:rsidRPr="00C93E9D" w:rsidRDefault="00D845ED" w:rsidP="00A6680E">
            <w:pPr>
              <w:pStyle w:val="113"/>
            </w:pPr>
          </w:p>
        </w:tc>
        <w:tc>
          <w:tcPr>
            <w:tcW w:w="325" w:type="pct"/>
            <w:vAlign w:val="center"/>
          </w:tcPr>
          <w:p w14:paraId="49833CFB" w14:textId="77777777" w:rsidR="00D845ED" w:rsidRPr="00C93E9D" w:rsidRDefault="00D845ED" w:rsidP="00A6680E">
            <w:pPr>
              <w:pStyle w:val="113"/>
            </w:pPr>
          </w:p>
        </w:tc>
        <w:tc>
          <w:tcPr>
            <w:tcW w:w="324" w:type="pct"/>
            <w:vAlign w:val="center"/>
          </w:tcPr>
          <w:p w14:paraId="4AC741C0" w14:textId="77777777" w:rsidR="00D845ED" w:rsidRPr="00C93E9D" w:rsidRDefault="00D845ED" w:rsidP="00A6680E">
            <w:pPr>
              <w:pStyle w:val="113"/>
            </w:pPr>
          </w:p>
        </w:tc>
        <w:tc>
          <w:tcPr>
            <w:tcW w:w="325" w:type="pct"/>
            <w:vAlign w:val="center"/>
          </w:tcPr>
          <w:p w14:paraId="5932310D" w14:textId="77777777" w:rsidR="00D845ED" w:rsidRPr="00C93E9D" w:rsidRDefault="00D845ED" w:rsidP="00A6680E">
            <w:pPr>
              <w:pStyle w:val="113"/>
            </w:pPr>
          </w:p>
        </w:tc>
        <w:tc>
          <w:tcPr>
            <w:tcW w:w="325" w:type="pct"/>
            <w:vAlign w:val="center"/>
          </w:tcPr>
          <w:p w14:paraId="75909271" w14:textId="77777777" w:rsidR="00D845ED" w:rsidRPr="00C93E9D" w:rsidRDefault="00D845ED" w:rsidP="00A6680E">
            <w:pPr>
              <w:pStyle w:val="113"/>
            </w:pPr>
          </w:p>
        </w:tc>
      </w:tr>
    </w:tbl>
    <w:p w14:paraId="44C32578" w14:textId="2EF5294B" w:rsidR="00351393" w:rsidRPr="00C93E9D" w:rsidRDefault="00D845ED" w:rsidP="008E02F3">
      <w:pPr>
        <w:tabs>
          <w:tab w:val="left" w:pos="0"/>
        </w:tabs>
        <w:spacing w:beforeLines="50" w:before="163"/>
        <w:ind w:firstLine="480"/>
        <w:rPr>
          <w:rFonts w:cs="Times New Roman"/>
          <w:color w:val="000000" w:themeColor="text1"/>
        </w:rPr>
      </w:pPr>
      <w:r w:rsidRPr="00C93E9D">
        <w:rPr>
          <w:rFonts w:cs="Times New Roman"/>
          <w:color w:val="000000" w:themeColor="text1"/>
        </w:rPr>
        <w:t>根据表</w:t>
      </w:r>
      <w:r w:rsidR="006E70A7" w:rsidRPr="00C93E9D">
        <w:rPr>
          <w:rFonts w:cs="Times New Roman"/>
          <w:color w:val="000000" w:themeColor="text1"/>
        </w:rPr>
        <w:t>2.4-1</w:t>
      </w:r>
      <w:r w:rsidRPr="00C93E9D">
        <w:rPr>
          <w:rFonts w:cs="Times New Roman"/>
          <w:color w:val="000000" w:themeColor="text1"/>
        </w:rPr>
        <w:t>和表</w:t>
      </w:r>
      <w:r w:rsidR="006E70A7" w:rsidRPr="00C93E9D">
        <w:rPr>
          <w:rFonts w:cs="Times New Roman"/>
          <w:color w:val="000000" w:themeColor="text1"/>
        </w:rPr>
        <w:t>2.4-2</w:t>
      </w:r>
      <w:r w:rsidRPr="00C93E9D">
        <w:rPr>
          <w:rFonts w:cs="Times New Roman"/>
          <w:color w:val="000000" w:themeColor="text1"/>
        </w:rPr>
        <w:t>的分析结果可知，就环境影响因子影响而言，拟建工程主要影响生态环境。</w:t>
      </w:r>
    </w:p>
    <w:p w14:paraId="24192312" w14:textId="39C43CB6" w:rsidR="00DC446C" w:rsidRPr="00C93E9D" w:rsidRDefault="003B1968" w:rsidP="00EE75BC">
      <w:pPr>
        <w:pStyle w:val="3"/>
        <w:spacing w:before="163"/>
        <w:rPr>
          <w:b/>
          <w:lang w:eastAsia="zh-CN"/>
        </w:rPr>
      </w:pPr>
      <w:bookmarkStart w:id="38" w:name="_Toc120173063"/>
      <w:r w:rsidRPr="00C93E9D">
        <w:rPr>
          <w:lang w:eastAsia="zh-CN"/>
        </w:rPr>
        <w:t>评价因子筛选</w:t>
      </w:r>
      <w:bookmarkEnd w:id="38"/>
    </w:p>
    <w:p w14:paraId="73632DB9" w14:textId="77777777" w:rsidR="00DC446C" w:rsidRPr="00C93E9D" w:rsidRDefault="003B1968" w:rsidP="00D14ACE">
      <w:pPr>
        <w:tabs>
          <w:tab w:val="left" w:pos="0"/>
        </w:tabs>
        <w:ind w:firstLine="480"/>
        <w:rPr>
          <w:rFonts w:cs="Times New Roman"/>
          <w:color w:val="000000" w:themeColor="text1"/>
        </w:rPr>
      </w:pPr>
      <w:r w:rsidRPr="00C93E9D">
        <w:rPr>
          <w:rFonts w:cs="Times New Roman"/>
          <w:color w:val="000000" w:themeColor="text1"/>
        </w:rPr>
        <w:t>根据工程环境影响要素识别结果，确定环境质量现状、影响评价的主要评价分析因子如下：</w:t>
      </w:r>
    </w:p>
    <w:p w14:paraId="15A6446D" w14:textId="3463D1D3" w:rsidR="00A6680E" w:rsidRPr="00C93E9D" w:rsidRDefault="00A6680E" w:rsidP="00A6680E">
      <w:pPr>
        <w:pStyle w:val="112"/>
        <w:spacing w:before="163"/>
      </w:pPr>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2.4</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3</w:t>
      </w:r>
      <w:r w:rsidR="00417851" w:rsidRPr="00C93E9D">
        <w:fldChar w:fldCharType="end"/>
      </w:r>
      <w:r w:rsidRPr="00C93E9D">
        <w:t xml:space="preserve"> </w:t>
      </w:r>
      <w:r w:rsidRPr="00C93E9D">
        <w:rPr>
          <w:rFonts w:hint="eastAsia"/>
        </w:rPr>
        <w:t>评价因子筛选表</w:t>
      </w:r>
    </w:p>
    <w:tbl>
      <w:tblPr>
        <w:tblStyle w:val="aff"/>
        <w:tblW w:w="8222" w:type="dxa"/>
        <w:jc w:val="center"/>
        <w:tblLayout w:type="fixed"/>
        <w:tblLook w:val="04A0" w:firstRow="1" w:lastRow="0" w:firstColumn="1" w:lastColumn="0" w:noHBand="0" w:noVBand="1"/>
      </w:tblPr>
      <w:tblGrid>
        <w:gridCol w:w="1090"/>
        <w:gridCol w:w="3969"/>
        <w:gridCol w:w="3163"/>
      </w:tblGrid>
      <w:tr w:rsidR="00DC3AFA" w:rsidRPr="00C93E9D" w14:paraId="4A855A1F" w14:textId="77777777" w:rsidTr="00A6680E">
        <w:trPr>
          <w:tblHeader/>
          <w:jc w:val="center"/>
        </w:trPr>
        <w:tc>
          <w:tcPr>
            <w:tcW w:w="1090" w:type="dxa"/>
            <w:vAlign w:val="center"/>
          </w:tcPr>
          <w:p w14:paraId="646486B5" w14:textId="77777777" w:rsidR="00646892" w:rsidRPr="00C93E9D" w:rsidRDefault="00646892" w:rsidP="00EE75BC">
            <w:pPr>
              <w:pStyle w:val="113"/>
              <w:rPr>
                <w:b/>
                <w:bCs/>
              </w:rPr>
            </w:pPr>
            <w:r w:rsidRPr="00C93E9D">
              <w:rPr>
                <w:b/>
                <w:bCs/>
              </w:rPr>
              <w:t>环境要素</w:t>
            </w:r>
          </w:p>
        </w:tc>
        <w:tc>
          <w:tcPr>
            <w:tcW w:w="3969" w:type="dxa"/>
            <w:vAlign w:val="center"/>
          </w:tcPr>
          <w:p w14:paraId="7F90A9C3" w14:textId="77777777" w:rsidR="00646892" w:rsidRPr="00C93E9D" w:rsidRDefault="00646892" w:rsidP="00EE75BC">
            <w:pPr>
              <w:pStyle w:val="113"/>
              <w:rPr>
                <w:b/>
                <w:bCs/>
              </w:rPr>
            </w:pPr>
            <w:r w:rsidRPr="00C93E9D">
              <w:rPr>
                <w:b/>
                <w:bCs/>
              </w:rPr>
              <w:t>现状评价因子</w:t>
            </w:r>
          </w:p>
        </w:tc>
        <w:tc>
          <w:tcPr>
            <w:tcW w:w="3163" w:type="dxa"/>
            <w:vAlign w:val="center"/>
          </w:tcPr>
          <w:p w14:paraId="6BCDA023" w14:textId="77777777" w:rsidR="00646892" w:rsidRPr="00C93E9D" w:rsidRDefault="00646892" w:rsidP="00EE75BC">
            <w:pPr>
              <w:pStyle w:val="113"/>
              <w:rPr>
                <w:b/>
                <w:bCs/>
              </w:rPr>
            </w:pPr>
            <w:r w:rsidRPr="00C93E9D">
              <w:rPr>
                <w:b/>
                <w:bCs/>
              </w:rPr>
              <w:t>影响评价因子</w:t>
            </w:r>
          </w:p>
        </w:tc>
      </w:tr>
      <w:tr w:rsidR="00DC3AFA" w:rsidRPr="00C93E9D" w14:paraId="566391E1" w14:textId="77777777" w:rsidTr="00BE7C4B">
        <w:trPr>
          <w:jc w:val="center"/>
        </w:trPr>
        <w:tc>
          <w:tcPr>
            <w:tcW w:w="1090" w:type="dxa"/>
            <w:vAlign w:val="center"/>
          </w:tcPr>
          <w:p w14:paraId="78DF3764" w14:textId="77777777" w:rsidR="00646892" w:rsidRPr="00C93E9D" w:rsidRDefault="000F59EB" w:rsidP="00EE75BC">
            <w:pPr>
              <w:pStyle w:val="113"/>
            </w:pPr>
            <w:r w:rsidRPr="00C93E9D">
              <w:t>环境空气</w:t>
            </w:r>
          </w:p>
        </w:tc>
        <w:tc>
          <w:tcPr>
            <w:tcW w:w="3969" w:type="dxa"/>
            <w:vAlign w:val="center"/>
          </w:tcPr>
          <w:p w14:paraId="265CF941" w14:textId="4F43B25F" w:rsidR="00646892" w:rsidRPr="00C93E9D" w:rsidRDefault="000F59EB" w:rsidP="00EE75BC">
            <w:pPr>
              <w:pStyle w:val="113"/>
            </w:pPr>
            <w:r w:rsidRPr="00C93E9D">
              <w:t>PM</w:t>
            </w:r>
            <w:r w:rsidRPr="00C93E9D">
              <w:rPr>
                <w:vertAlign w:val="subscript"/>
              </w:rPr>
              <w:t>10</w:t>
            </w:r>
            <w:r w:rsidRPr="00C93E9D">
              <w:t>、</w:t>
            </w:r>
            <w:r w:rsidRPr="00C93E9D">
              <w:t>PM</w:t>
            </w:r>
            <w:r w:rsidRPr="00C93E9D">
              <w:rPr>
                <w:vertAlign w:val="subscript"/>
              </w:rPr>
              <w:t>2.5</w:t>
            </w:r>
            <w:r w:rsidRPr="00C93E9D">
              <w:t>、</w:t>
            </w:r>
            <w:r w:rsidRPr="00C93E9D">
              <w:t>SO</w:t>
            </w:r>
            <w:r w:rsidRPr="00C93E9D">
              <w:rPr>
                <w:vertAlign w:val="subscript"/>
              </w:rPr>
              <w:t>2</w:t>
            </w:r>
            <w:r w:rsidRPr="00C93E9D">
              <w:t>、</w:t>
            </w:r>
            <w:r w:rsidRPr="00C93E9D">
              <w:t>NO</w:t>
            </w:r>
            <w:r w:rsidRPr="00C93E9D">
              <w:rPr>
                <w:vertAlign w:val="subscript"/>
              </w:rPr>
              <w:t>X</w:t>
            </w:r>
            <w:r w:rsidRPr="00C93E9D">
              <w:t>、</w:t>
            </w:r>
            <w:r w:rsidRPr="00C93E9D">
              <w:t>CO</w:t>
            </w:r>
            <w:r w:rsidRPr="00C93E9D">
              <w:t>、</w:t>
            </w:r>
            <w:r w:rsidRPr="00C93E9D">
              <w:t>O</w:t>
            </w:r>
            <w:r w:rsidRPr="00C93E9D">
              <w:rPr>
                <w:vertAlign w:val="subscript"/>
              </w:rPr>
              <w:t>3</w:t>
            </w:r>
            <w:r w:rsidR="00D845ED" w:rsidRPr="00C93E9D">
              <w:t>、</w:t>
            </w:r>
            <w:r w:rsidR="00D845ED" w:rsidRPr="00C93E9D">
              <w:t>H</w:t>
            </w:r>
            <w:r w:rsidR="00D845ED" w:rsidRPr="00C93E9D">
              <w:rPr>
                <w:vertAlign w:val="subscript"/>
              </w:rPr>
              <w:t>2</w:t>
            </w:r>
            <w:r w:rsidR="00D845ED" w:rsidRPr="00C93E9D">
              <w:t>S</w:t>
            </w:r>
            <w:r w:rsidR="00D845ED" w:rsidRPr="00C93E9D">
              <w:t>、非甲烷总烃</w:t>
            </w:r>
          </w:p>
        </w:tc>
        <w:tc>
          <w:tcPr>
            <w:tcW w:w="3163" w:type="dxa"/>
            <w:vAlign w:val="center"/>
          </w:tcPr>
          <w:p w14:paraId="57D30B41" w14:textId="1FB47B89" w:rsidR="00646892" w:rsidRPr="00C93E9D" w:rsidRDefault="007D069E" w:rsidP="00EE75BC">
            <w:pPr>
              <w:pStyle w:val="113"/>
            </w:pPr>
            <w:r w:rsidRPr="00C93E9D">
              <w:t>颗粒物</w:t>
            </w:r>
            <w:r w:rsidR="000F59EB" w:rsidRPr="00C93E9D">
              <w:t>、</w:t>
            </w:r>
            <w:r w:rsidR="000F59EB" w:rsidRPr="00C93E9D">
              <w:t>SO</w:t>
            </w:r>
            <w:r w:rsidR="000F59EB" w:rsidRPr="00C93E9D">
              <w:rPr>
                <w:vertAlign w:val="subscript"/>
              </w:rPr>
              <w:t>2</w:t>
            </w:r>
            <w:r w:rsidR="000F59EB" w:rsidRPr="00C93E9D">
              <w:t>、</w:t>
            </w:r>
            <w:r w:rsidR="000F59EB" w:rsidRPr="00C93E9D">
              <w:t>NO</w:t>
            </w:r>
            <w:r w:rsidR="000F59EB" w:rsidRPr="00C93E9D">
              <w:rPr>
                <w:vertAlign w:val="subscript"/>
              </w:rPr>
              <w:t>X</w:t>
            </w:r>
            <w:r w:rsidR="00D845ED" w:rsidRPr="00C93E9D">
              <w:t>、</w:t>
            </w:r>
            <w:r w:rsidR="00D845ED" w:rsidRPr="00C93E9D">
              <w:t>H</w:t>
            </w:r>
            <w:r w:rsidR="00D845ED" w:rsidRPr="00C93E9D">
              <w:rPr>
                <w:vertAlign w:val="subscript"/>
              </w:rPr>
              <w:t>2</w:t>
            </w:r>
            <w:r w:rsidR="00D845ED" w:rsidRPr="00C93E9D">
              <w:t>S</w:t>
            </w:r>
            <w:r w:rsidR="00D845ED" w:rsidRPr="00C93E9D">
              <w:t>、非甲烷总烃</w:t>
            </w:r>
          </w:p>
        </w:tc>
      </w:tr>
      <w:tr w:rsidR="00DC3AFA" w:rsidRPr="00C93E9D" w14:paraId="0D577DF8" w14:textId="77777777" w:rsidTr="00BE7C4B">
        <w:trPr>
          <w:jc w:val="center"/>
        </w:trPr>
        <w:tc>
          <w:tcPr>
            <w:tcW w:w="1090" w:type="dxa"/>
            <w:vAlign w:val="center"/>
          </w:tcPr>
          <w:p w14:paraId="44E059B4" w14:textId="77777777" w:rsidR="00646892" w:rsidRPr="00C93E9D" w:rsidRDefault="000F59EB" w:rsidP="00EE75BC">
            <w:pPr>
              <w:pStyle w:val="113"/>
            </w:pPr>
            <w:r w:rsidRPr="00C93E9D">
              <w:t>地表水</w:t>
            </w:r>
          </w:p>
        </w:tc>
        <w:tc>
          <w:tcPr>
            <w:tcW w:w="3969" w:type="dxa"/>
            <w:vAlign w:val="center"/>
          </w:tcPr>
          <w:p w14:paraId="6DDE169E" w14:textId="77777777" w:rsidR="00646892" w:rsidRPr="00C93E9D" w:rsidRDefault="000F59EB" w:rsidP="00EE75BC">
            <w:pPr>
              <w:pStyle w:val="113"/>
            </w:pPr>
            <w:r w:rsidRPr="00C93E9D">
              <w:t>pH</w:t>
            </w:r>
            <w:r w:rsidRPr="00C93E9D">
              <w:t>、氯化物、</w:t>
            </w:r>
            <w:r w:rsidRPr="00C93E9D">
              <w:t>CODCr</w:t>
            </w:r>
            <w:r w:rsidRPr="00C93E9D">
              <w:t>、</w:t>
            </w:r>
            <w:r w:rsidRPr="00C93E9D">
              <w:t>BOD</w:t>
            </w:r>
            <w:r w:rsidRPr="00C93E9D">
              <w:rPr>
                <w:vertAlign w:val="subscript"/>
              </w:rPr>
              <w:t>5</w:t>
            </w:r>
            <w:r w:rsidRPr="00C93E9D">
              <w:t>、</w:t>
            </w:r>
            <w:r w:rsidRPr="00C93E9D">
              <w:t>NH</w:t>
            </w:r>
            <w:r w:rsidRPr="00C93E9D">
              <w:rPr>
                <w:vertAlign w:val="subscript"/>
              </w:rPr>
              <w:t>3</w:t>
            </w:r>
            <w:r w:rsidRPr="00C93E9D">
              <w:t>-N</w:t>
            </w:r>
            <w:r w:rsidRPr="00C93E9D">
              <w:t>、挥发</w:t>
            </w:r>
            <w:proofErr w:type="gramStart"/>
            <w:r w:rsidRPr="00C93E9D">
              <w:t>酚</w:t>
            </w:r>
            <w:proofErr w:type="gramEnd"/>
            <w:r w:rsidRPr="00C93E9D">
              <w:t>、石油类、六价铬、</w:t>
            </w:r>
            <w:r w:rsidRPr="00C93E9D">
              <w:t>S</w:t>
            </w:r>
            <w:r w:rsidRPr="00C93E9D">
              <w:rPr>
                <w:vertAlign w:val="superscript"/>
              </w:rPr>
              <w:t>2-</w:t>
            </w:r>
          </w:p>
        </w:tc>
        <w:tc>
          <w:tcPr>
            <w:tcW w:w="3163" w:type="dxa"/>
            <w:vAlign w:val="center"/>
          </w:tcPr>
          <w:p w14:paraId="7C16AF7E" w14:textId="77777777" w:rsidR="00646892" w:rsidRPr="00C93E9D" w:rsidRDefault="007C24A6" w:rsidP="00EE75BC">
            <w:pPr>
              <w:pStyle w:val="113"/>
            </w:pPr>
            <w:r w:rsidRPr="00C93E9D">
              <w:t>/</w:t>
            </w:r>
            <w:r w:rsidRPr="00C93E9D">
              <w:t>（进行污水处理设施依托可行性分析）</w:t>
            </w:r>
          </w:p>
        </w:tc>
      </w:tr>
      <w:tr w:rsidR="00DC3AFA" w:rsidRPr="00C93E9D" w14:paraId="5FC26905" w14:textId="77777777" w:rsidTr="00BE7C4B">
        <w:trPr>
          <w:jc w:val="center"/>
        </w:trPr>
        <w:tc>
          <w:tcPr>
            <w:tcW w:w="1090" w:type="dxa"/>
            <w:vAlign w:val="center"/>
          </w:tcPr>
          <w:p w14:paraId="70885D0C" w14:textId="77777777" w:rsidR="00646892" w:rsidRPr="00C93E9D" w:rsidRDefault="000F59EB" w:rsidP="00EE75BC">
            <w:pPr>
              <w:pStyle w:val="113"/>
            </w:pPr>
            <w:r w:rsidRPr="00C93E9D">
              <w:t>地下水</w:t>
            </w:r>
          </w:p>
        </w:tc>
        <w:tc>
          <w:tcPr>
            <w:tcW w:w="3969" w:type="dxa"/>
            <w:vAlign w:val="center"/>
          </w:tcPr>
          <w:p w14:paraId="3A6679EA" w14:textId="59BF1505" w:rsidR="00646892" w:rsidRPr="00C93E9D" w:rsidRDefault="000F59EB" w:rsidP="000541E3">
            <w:pPr>
              <w:pStyle w:val="113"/>
              <w:jc w:val="left"/>
            </w:pPr>
            <w:r w:rsidRPr="00C93E9D">
              <w:t>K</w:t>
            </w:r>
            <w:r w:rsidRPr="00C93E9D">
              <w:rPr>
                <w:vertAlign w:val="superscript"/>
              </w:rPr>
              <w:t>+</w:t>
            </w:r>
            <w:r w:rsidRPr="00C93E9D">
              <w:t>、</w:t>
            </w:r>
            <w:r w:rsidRPr="00C93E9D">
              <w:t>Na</w:t>
            </w:r>
            <w:r w:rsidRPr="00C93E9D">
              <w:rPr>
                <w:vertAlign w:val="superscript"/>
              </w:rPr>
              <w:t>+</w:t>
            </w:r>
            <w:r w:rsidRPr="00C93E9D">
              <w:t>、</w:t>
            </w:r>
            <w:r w:rsidRPr="00C93E9D">
              <w:t>Ca</w:t>
            </w:r>
            <w:r w:rsidRPr="00C93E9D">
              <w:rPr>
                <w:vertAlign w:val="superscript"/>
              </w:rPr>
              <w:t>2+</w:t>
            </w:r>
            <w:r w:rsidRPr="00C93E9D">
              <w:t>、</w:t>
            </w:r>
            <w:r w:rsidRPr="00C93E9D">
              <w:t>Mg</w:t>
            </w:r>
            <w:r w:rsidRPr="00C93E9D">
              <w:rPr>
                <w:vertAlign w:val="superscript"/>
              </w:rPr>
              <w:t>2+</w:t>
            </w:r>
            <w:r w:rsidRPr="00C93E9D">
              <w:t>、</w:t>
            </w:r>
            <w:r w:rsidRPr="00C93E9D">
              <w:t>CO</w:t>
            </w:r>
            <w:r w:rsidRPr="00C93E9D">
              <w:rPr>
                <w:vertAlign w:val="subscript"/>
              </w:rPr>
              <w:t>3</w:t>
            </w:r>
            <w:r w:rsidRPr="00C93E9D">
              <w:rPr>
                <w:vertAlign w:val="superscript"/>
              </w:rPr>
              <w:t>2-</w:t>
            </w:r>
            <w:r w:rsidRPr="00C93E9D">
              <w:t>、</w:t>
            </w:r>
            <w:r w:rsidRPr="00C93E9D">
              <w:t>HCO</w:t>
            </w:r>
            <w:r w:rsidRPr="00C93E9D">
              <w:rPr>
                <w:vertAlign w:val="subscript"/>
              </w:rPr>
              <w:t>3</w:t>
            </w:r>
            <w:r w:rsidRPr="00C93E9D">
              <w:rPr>
                <w:vertAlign w:val="superscript"/>
              </w:rPr>
              <w:t>-</w:t>
            </w:r>
            <w:r w:rsidRPr="00C93E9D">
              <w:t>、</w:t>
            </w:r>
            <w:r w:rsidRPr="00C93E9D">
              <w:t>Cl</w:t>
            </w:r>
            <w:r w:rsidRPr="00C93E9D">
              <w:rPr>
                <w:vertAlign w:val="superscript"/>
              </w:rPr>
              <w:t>-</w:t>
            </w:r>
            <w:r w:rsidRPr="00C93E9D">
              <w:t>、</w:t>
            </w:r>
            <w:r w:rsidRPr="00C93E9D">
              <w:t>SO</w:t>
            </w:r>
            <w:r w:rsidRPr="00C93E9D">
              <w:rPr>
                <w:vertAlign w:val="subscript"/>
              </w:rPr>
              <w:t>4</w:t>
            </w:r>
            <w:r w:rsidRPr="00C93E9D">
              <w:rPr>
                <w:vertAlign w:val="superscript"/>
              </w:rPr>
              <w:t>2-</w:t>
            </w:r>
            <w:r w:rsidRPr="00C93E9D">
              <w:t>、</w:t>
            </w:r>
            <w:r w:rsidRPr="00C93E9D">
              <w:t>pH</w:t>
            </w:r>
            <w:r w:rsidRPr="00C93E9D">
              <w:t>、氨氮、硝酸盐、亚硝酸盐、挥发性酚类、氰化物、砷、汞、铬</w:t>
            </w:r>
            <w:r w:rsidR="008B16BB" w:rsidRPr="00C93E9D">
              <w:t>（</w:t>
            </w:r>
            <w:r w:rsidRPr="00C93E9D">
              <w:t>六价</w:t>
            </w:r>
            <w:r w:rsidR="008B16BB" w:rsidRPr="00C93E9D">
              <w:t>）</w:t>
            </w:r>
            <w:r w:rsidRPr="00C93E9D">
              <w:t>、总硬度、铅、氟、镉、铁、锰、溶解性总固体、耗氧量、硫酸盐、总大肠菌群、细菌总数、石油类</w:t>
            </w:r>
            <w:r w:rsidR="00EF3226" w:rsidRPr="00C93E9D">
              <w:rPr>
                <w:rFonts w:hint="eastAsia"/>
              </w:rPr>
              <w:t>、硫化物、钡</w:t>
            </w:r>
          </w:p>
        </w:tc>
        <w:tc>
          <w:tcPr>
            <w:tcW w:w="3163" w:type="dxa"/>
            <w:vAlign w:val="center"/>
          </w:tcPr>
          <w:p w14:paraId="085FD6DC" w14:textId="40C32FA1" w:rsidR="00646892" w:rsidRPr="00C93E9D" w:rsidRDefault="007C24A6" w:rsidP="00EE75BC">
            <w:pPr>
              <w:pStyle w:val="113"/>
            </w:pPr>
            <w:r w:rsidRPr="00C93E9D">
              <w:t>COD</w:t>
            </w:r>
            <w:r w:rsidR="008E02F3" w:rsidRPr="00C93E9D">
              <w:rPr>
                <w:rFonts w:hint="eastAsia"/>
                <w:vertAlign w:val="subscript"/>
              </w:rPr>
              <w:t>Mn</w:t>
            </w:r>
            <w:r w:rsidRPr="00C93E9D">
              <w:t>、石油类、氯化物</w:t>
            </w:r>
          </w:p>
        </w:tc>
      </w:tr>
      <w:tr w:rsidR="00DC3AFA" w:rsidRPr="00C93E9D" w14:paraId="691321E6" w14:textId="77777777" w:rsidTr="00BE7C4B">
        <w:trPr>
          <w:jc w:val="center"/>
        </w:trPr>
        <w:tc>
          <w:tcPr>
            <w:tcW w:w="1090" w:type="dxa"/>
            <w:vAlign w:val="center"/>
          </w:tcPr>
          <w:p w14:paraId="4043E060" w14:textId="77777777" w:rsidR="00646892" w:rsidRPr="00C93E9D" w:rsidRDefault="000F59EB" w:rsidP="00EE75BC">
            <w:pPr>
              <w:pStyle w:val="113"/>
            </w:pPr>
            <w:r w:rsidRPr="00C93E9D">
              <w:t>土壤</w:t>
            </w:r>
          </w:p>
        </w:tc>
        <w:tc>
          <w:tcPr>
            <w:tcW w:w="3969" w:type="dxa"/>
            <w:vAlign w:val="center"/>
          </w:tcPr>
          <w:p w14:paraId="07038A83" w14:textId="77777777" w:rsidR="000F59EB" w:rsidRPr="00C93E9D" w:rsidRDefault="000F59EB" w:rsidP="000541E3">
            <w:pPr>
              <w:pStyle w:val="113"/>
              <w:jc w:val="left"/>
            </w:pPr>
            <w:r w:rsidRPr="00C93E9D">
              <w:t>（</w:t>
            </w:r>
            <w:r w:rsidRPr="00C93E9D">
              <w:t>1</w:t>
            </w:r>
            <w:r w:rsidRPr="00C93E9D">
              <w:t>）建设用地：</w:t>
            </w:r>
            <w:r w:rsidRPr="00C93E9D">
              <w:rPr>
                <w:rFonts w:cs="宋体" w:hint="eastAsia"/>
              </w:rPr>
              <w:t>①</w:t>
            </w:r>
            <w:r w:rsidRPr="00C93E9D">
              <w:t>重金属和无机物：砷、镉、铬（六价）、铜、铅、汞、镍；</w:t>
            </w:r>
            <w:r w:rsidRPr="00C93E9D">
              <w:rPr>
                <w:rFonts w:cs="宋体" w:hint="eastAsia"/>
              </w:rPr>
              <w:t>②</w:t>
            </w:r>
            <w:r w:rsidRPr="00C93E9D">
              <w:t>挥发性有机物：四氯化碳、氯仿、氯甲烷、</w:t>
            </w:r>
            <w:r w:rsidRPr="00C93E9D">
              <w:t>1,1-</w:t>
            </w:r>
            <w:r w:rsidRPr="00C93E9D">
              <w:t>二氯乙烷、</w:t>
            </w:r>
            <w:r w:rsidRPr="00C93E9D">
              <w:t>1,2-</w:t>
            </w:r>
            <w:r w:rsidRPr="00C93E9D">
              <w:t>二氯乙烷、</w:t>
            </w:r>
            <w:r w:rsidRPr="00C93E9D">
              <w:t>1,1-</w:t>
            </w:r>
            <w:r w:rsidRPr="00C93E9D">
              <w:t>二氯乙烯、顺</w:t>
            </w:r>
            <w:r w:rsidRPr="00C93E9D">
              <w:t>-1,2-</w:t>
            </w:r>
            <w:r w:rsidRPr="00C93E9D">
              <w:t>二氯乙烯、反</w:t>
            </w:r>
            <w:r w:rsidRPr="00C93E9D">
              <w:t>-1,2-</w:t>
            </w:r>
            <w:r w:rsidRPr="00C93E9D">
              <w:t>二氯乙烯、二氯甲烷、</w:t>
            </w:r>
            <w:r w:rsidRPr="00C93E9D">
              <w:t>1,2-</w:t>
            </w:r>
            <w:r w:rsidRPr="00C93E9D">
              <w:t>二氯丙烷、</w:t>
            </w:r>
            <w:r w:rsidRPr="00C93E9D">
              <w:t>1,1,1,2-</w:t>
            </w:r>
            <w:r w:rsidRPr="00C93E9D">
              <w:t>四氯乙烷、</w:t>
            </w:r>
            <w:r w:rsidRPr="00C93E9D">
              <w:t>1,1,2,2-</w:t>
            </w:r>
            <w:r w:rsidRPr="00C93E9D">
              <w:t>四氯乙烷、四氯乙烯、</w:t>
            </w:r>
            <w:r w:rsidRPr="00C93E9D">
              <w:t>1,1,1-</w:t>
            </w:r>
            <w:r w:rsidRPr="00C93E9D">
              <w:t>三氯乙烷、</w:t>
            </w:r>
            <w:r w:rsidRPr="00C93E9D">
              <w:t>1,1,2-</w:t>
            </w:r>
            <w:r w:rsidRPr="00C93E9D">
              <w:t>三氯乙烷、三氯乙烯、</w:t>
            </w:r>
            <w:r w:rsidRPr="00C93E9D">
              <w:t>1,2,3-</w:t>
            </w:r>
            <w:r w:rsidRPr="00C93E9D">
              <w:t>三氯丙烷、氯乙烯、苯、氯苯、</w:t>
            </w:r>
            <w:r w:rsidRPr="00C93E9D">
              <w:t>1,2-</w:t>
            </w:r>
            <w:r w:rsidRPr="00C93E9D">
              <w:t>二氯苯、</w:t>
            </w:r>
            <w:r w:rsidRPr="00C93E9D">
              <w:t>1,4-</w:t>
            </w:r>
            <w:r w:rsidRPr="00C93E9D">
              <w:t>二氯苯、乙苯、苯乙烯、甲苯、间二甲苯</w:t>
            </w:r>
            <w:r w:rsidRPr="00C93E9D">
              <w:t>+</w:t>
            </w:r>
            <w:r w:rsidRPr="00C93E9D">
              <w:t>对二甲苯、邻二甲苯；</w:t>
            </w:r>
            <w:r w:rsidRPr="00C93E9D">
              <w:rPr>
                <w:rFonts w:cs="宋体" w:hint="eastAsia"/>
              </w:rPr>
              <w:t>③</w:t>
            </w:r>
            <w:r w:rsidRPr="00C93E9D">
              <w:t>半挥发性有机物：硝基苯、苯胺、</w:t>
            </w:r>
            <w:r w:rsidRPr="00C93E9D">
              <w:t>2-</w:t>
            </w:r>
            <w:r w:rsidRPr="00C93E9D">
              <w:t>氯酚、苯并〔</w:t>
            </w:r>
            <w:r w:rsidRPr="00C93E9D">
              <w:t>a</w:t>
            </w:r>
            <w:r w:rsidRPr="00C93E9D">
              <w:t>〕</w:t>
            </w:r>
            <w:proofErr w:type="gramStart"/>
            <w:r w:rsidRPr="00C93E9D">
              <w:t>蒽</w:t>
            </w:r>
            <w:proofErr w:type="gramEnd"/>
            <w:r w:rsidRPr="00C93E9D">
              <w:t>、苯并〔</w:t>
            </w:r>
            <w:r w:rsidRPr="00C93E9D">
              <w:t>a</w:t>
            </w:r>
            <w:r w:rsidRPr="00C93E9D">
              <w:t>〕</w:t>
            </w:r>
            <w:proofErr w:type="gramStart"/>
            <w:r w:rsidRPr="00C93E9D">
              <w:t>芘</w:t>
            </w:r>
            <w:proofErr w:type="gramEnd"/>
            <w:r w:rsidRPr="00C93E9D">
              <w:t>、苯并〔</w:t>
            </w:r>
            <w:r w:rsidRPr="00C93E9D">
              <w:t>b</w:t>
            </w:r>
            <w:r w:rsidRPr="00C93E9D">
              <w:t>〕</w:t>
            </w:r>
            <w:proofErr w:type="gramStart"/>
            <w:r w:rsidRPr="00C93E9D">
              <w:t>荧蒽</w:t>
            </w:r>
            <w:proofErr w:type="gramEnd"/>
            <w:r w:rsidRPr="00C93E9D">
              <w:t>、苯并〔</w:t>
            </w:r>
            <w:r w:rsidRPr="00C93E9D">
              <w:t>k</w:t>
            </w:r>
            <w:r w:rsidRPr="00C93E9D">
              <w:t>〕</w:t>
            </w:r>
            <w:proofErr w:type="gramStart"/>
            <w:r w:rsidRPr="00C93E9D">
              <w:t>荧蒽</w:t>
            </w:r>
            <w:proofErr w:type="gramEnd"/>
            <w:r w:rsidRPr="00C93E9D">
              <w:t>、䓛、二苯并〔</w:t>
            </w:r>
            <w:r w:rsidRPr="00C93E9D">
              <w:t>a,h</w:t>
            </w:r>
            <w:r w:rsidRPr="00C93E9D">
              <w:t>〕</w:t>
            </w:r>
            <w:proofErr w:type="gramStart"/>
            <w:r w:rsidRPr="00C93E9D">
              <w:t>蒽</w:t>
            </w:r>
            <w:proofErr w:type="gramEnd"/>
            <w:r w:rsidRPr="00C93E9D">
              <w:t>、</w:t>
            </w:r>
            <w:proofErr w:type="gramStart"/>
            <w:r w:rsidRPr="00C93E9D">
              <w:t>茚</w:t>
            </w:r>
            <w:proofErr w:type="gramEnd"/>
            <w:r w:rsidRPr="00C93E9D">
              <w:t>并〔</w:t>
            </w:r>
            <w:r w:rsidRPr="00C93E9D">
              <w:t>1,2,2-cd</w:t>
            </w:r>
            <w:r w:rsidRPr="00C93E9D">
              <w:t>〕</w:t>
            </w:r>
            <w:proofErr w:type="gramStart"/>
            <w:r w:rsidRPr="00C93E9D">
              <w:t>芘</w:t>
            </w:r>
            <w:proofErr w:type="gramEnd"/>
            <w:r w:rsidRPr="00C93E9D">
              <w:t>、</w:t>
            </w:r>
            <w:proofErr w:type="gramStart"/>
            <w:r w:rsidRPr="00C93E9D">
              <w:t>萘</w:t>
            </w:r>
            <w:proofErr w:type="gramEnd"/>
            <w:r w:rsidRPr="00C93E9D">
              <w:t>。</w:t>
            </w:r>
            <w:r w:rsidRPr="00C93E9D">
              <w:rPr>
                <w:rFonts w:cs="宋体" w:hint="eastAsia"/>
              </w:rPr>
              <w:t>④</w:t>
            </w:r>
            <w:r w:rsidRPr="00C93E9D">
              <w:t>特征因子：</w:t>
            </w:r>
            <w:r w:rsidRPr="00C93E9D">
              <w:t>pH</w:t>
            </w:r>
            <w:r w:rsidRPr="00C93E9D">
              <w:t>、石油烃、氯化物；</w:t>
            </w:r>
          </w:p>
          <w:p w14:paraId="2DE56994" w14:textId="6B8D8620" w:rsidR="00646892" w:rsidRPr="00C93E9D" w:rsidRDefault="000F59EB" w:rsidP="000541E3">
            <w:pPr>
              <w:pStyle w:val="113"/>
              <w:jc w:val="both"/>
            </w:pPr>
            <w:r w:rsidRPr="00C93E9D">
              <w:t>（</w:t>
            </w:r>
            <w:r w:rsidRPr="00C93E9D">
              <w:t>2</w:t>
            </w:r>
            <w:r w:rsidRPr="00C93E9D">
              <w:t>）农用地：</w:t>
            </w:r>
            <w:r w:rsidRPr="00C93E9D">
              <w:t>pH</w:t>
            </w:r>
            <w:r w:rsidRPr="00C93E9D">
              <w:t>、镉、汞、砷、铅、铬、铜、镍、锌、石油烃、氯化物</w:t>
            </w:r>
            <w:r w:rsidR="00EF3226" w:rsidRPr="00C93E9D">
              <w:rPr>
                <w:rFonts w:hint="eastAsia"/>
                <w:color w:val="000000"/>
                <w:szCs w:val="21"/>
              </w:rPr>
              <w:t>、硫酸根、钡</w:t>
            </w:r>
          </w:p>
        </w:tc>
        <w:tc>
          <w:tcPr>
            <w:tcW w:w="3163" w:type="dxa"/>
            <w:vAlign w:val="center"/>
          </w:tcPr>
          <w:p w14:paraId="55103020" w14:textId="4A7BD214" w:rsidR="00646892" w:rsidRPr="00C93E9D" w:rsidRDefault="007C24A6" w:rsidP="00EE75BC">
            <w:pPr>
              <w:pStyle w:val="113"/>
            </w:pPr>
            <w:r w:rsidRPr="00C93E9D">
              <w:t>/</w:t>
            </w:r>
            <w:r w:rsidRPr="00C93E9D">
              <w:t>（采用定性描述</w:t>
            </w:r>
            <w:r w:rsidR="006059E5" w:rsidRPr="00C93E9D">
              <w:t>与类比</w:t>
            </w:r>
            <w:r w:rsidRPr="00C93E9D">
              <w:t>分析）</w:t>
            </w:r>
          </w:p>
        </w:tc>
      </w:tr>
      <w:tr w:rsidR="00DC3AFA" w:rsidRPr="00C93E9D" w14:paraId="75375D1A" w14:textId="77777777" w:rsidTr="00BE7C4B">
        <w:trPr>
          <w:jc w:val="center"/>
        </w:trPr>
        <w:tc>
          <w:tcPr>
            <w:tcW w:w="1090" w:type="dxa"/>
            <w:vAlign w:val="center"/>
          </w:tcPr>
          <w:p w14:paraId="1E087270" w14:textId="77777777" w:rsidR="00646892" w:rsidRPr="00C93E9D" w:rsidRDefault="007C24A6" w:rsidP="00EE75BC">
            <w:pPr>
              <w:pStyle w:val="113"/>
            </w:pPr>
            <w:r w:rsidRPr="00C93E9D">
              <w:t>声环境</w:t>
            </w:r>
          </w:p>
        </w:tc>
        <w:tc>
          <w:tcPr>
            <w:tcW w:w="3969" w:type="dxa"/>
            <w:vAlign w:val="center"/>
          </w:tcPr>
          <w:p w14:paraId="451AEC28" w14:textId="77777777" w:rsidR="00646892" w:rsidRPr="00C93E9D" w:rsidRDefault="007C24A6" w:rsidP="00EE75BC">
            <w:pPr>
              <w:pStyle w:val="113"/>
            </w:pPr>
            <w:r w:rsidRPr="00C93E9D">
              <w:t>等效声级</w:t>
            </w:r>
          </w:p>
        </w:tc>
        <w:tc>
          <w:tcPr>
            <w:tcW w:w="3163" w:type="dxa"/>
            <w:vAlign w:val="center"/>
          </w:tcPr>
          <w:p w14:paraId="34E2A096" w14:textId="53C4C49F" w:rsidR="00646892" w:rsidRPr="00C93E9D" w:rsidRDefault="008E02F3" w:rsidP="00EE75BC">
            <w:pPr>
              <w:pStyle w:val="113"/>
            </w:pPr>
            <w:r w:rsidRPr="00C93E9D">
              <w:rPr>
                <w:rFonts w:hint="eastAsia"/>
              </w:rPr>
              <w:t>等效连续</w:t>
            </w:r>
            <w:r w:rsidRPr="00C93E9D">
              <w:rPr>
                <w:rFonts w:hint="eastAsia"/>
              </w:rPr>
              <w:t>A</w:t>
            </w:r>
            <w:r w:rsidRPr="00C93E9D">
              <w:rPr>
                <w:rFonts w:hint="eastAsia"/>
              </w:rPr>
              <w:t>声级</w:t>
            </w:r>
          </w:p>
        </w:tc>
      </w:tr>
      <w:tr w:rsidR="00DC3AFA" w:rsidRPr="00C93E9D" w14:paraId="48C3AEB4" w14:textId="77777777" w:rsidTr="00BE7C4B">
        <w:trPr>
          <w:jc w:val="center"/>
        </w:trPr>
        <w:tc>
          <w:tcPr>
            <w:tcW w:w="1090" w:type="dxa"/>
            <w:vAlign w:val="center"/>
          </w:tcPr>
          <w:p w14:paraId="67FB9AA4" w14:textId="77777777" w:rsidR="00646892" w:rsidRPr="00C93E9D" w:rsidRDefault="007C24A6" w:rsidP="00EE75BC">
            <w:pPr>
              <w:pStyle w:val="113"/>
            </w:pPr>
            <w:r w:rsidRPr="00C93E9D">
              <w:lastRenderedPageBreak/>
              <w:t>固体废物</w:t>
            </w:r>
          </w:p>
        </w:tc>
        <w:tc>
          <w:tcPr>
            <w:tcW w:w="3969" w:type="dxa"/>
            <w:vAlign w:val="center"/>
          </w:tcPr>
          <w:p w14:paraId="3A686A82" w14:textId="77777777" w:rsidR="00646892" w:rsidRPr="00C93E9D" w:rsidRDefault="007C24A6" w:rsidP="00EE75BC">
            <w:pPr>
              <w:pStyle w:val="113"/>
            </w:pPr>
            <w:r w:rsidRPr="00C93E9D">
              <w:t>/</w:t>
            </w:r>
          </w:p>
        </w:tc>
        <w:tc>
          <w:tcPr>
            <w:tcW w:w="3163" w:type="dxa"/>
            <w:vAlign w:val="center"/>
          </w:tcPr>
          <w:p w14:paraId="52CACA67" w14:textId="77777777" w:rsidR="00646892" w:rsidRPr="00C93E9D" w:rsidRDefault="007C24A6" w:rsidP="00EE75BC">
            <w:pPr>
              <w:pStyle w:val="113"/>
            </w:pPr>
            <w:r w:rsidRPr="00C93E9D">
              <w:t>临时土石方、钻井固废、废油、废包装材料、生活垃圾、建筑垃圾</w:t>
            </w:r>
          </w:p>
        </w:tc>
      </w:tr>
      <w:tr w:rsidR="00DC3AFA" w:rsidRPr="00C93E9D" w14:paraId="5AD09902" w14:textId="77777777" w:rsidTr="00BE7C4B">
        <w:trPr>
          <w:jc w:val="center"/>
        </w:trPr>
        <w:tc>
          <w:tcPr>
            <w:tcW w:w="1090" w:type="dxa"/>
            <w:vAlign w:val="center"/>
          </w:tcPr>
          <w:p w14:paraId="1781FEE1" w14:textId="77777777" w:rsidR="007C24A6" w:rsidRPr="00C93E9D" w:rsidRDefault="007C24A6" w:rsidP="00EE75BC">
            <w:pPr>
              <w:pStyle w:val="113"/>
            </w:pPr>
            <w:r w:rsidRPr="00C93E9D">
              <w:t>环境风险</w:t>
            </w:r>
          </w:p>
        </w:tc>
        <w:tc>
          <w:tcPr>
            <w:tcW w:w="3969" w:type="dxa"/>
            <w:vAlign w:val="center"/>
          </w:tcPr>
          <w:p w14:paraId="711BC8AA" w14:textId="77777777" w:rsidR="007C24A6" w:rsidRPr="00C93E9D" w:rsidRDefault="007C24A6" w:rsidP="00EE75BC">
            <w:pPr>
              <w:pStyle w:val="113"/>
            </w:pPr>
            <w:r w:rsidRPr="00C93E9D">
              <w:t>/</w:t>
            </w:r>
          </w:p>
        </w:tc>
        <w:tc>
          <w:tcPr>
            <w:tcW w:w="3163" w:type="dxa"/>
            <w:vAlign w:val="center"/>
          </w:tcPr>
          <w:p w14:paraId="51EE142C" w14:textId="2612A339" w:rsidR="007C24A6" w:rsidRPr="00C93E9D" w:rsidRDefault="007C24A6" w:rsidP="00EE75BC">
            <w:pPr>
              <w:pStyle w:val="113"/>
            </w:pPr>
            <w:proofErr w:type="gramStart"/>
            <w:r w:rsidRPr="00C93E9D">
              <w:t>涉气风险评价</w:t>
            </w:r>
            <w:proofErr w:type="gramEnd"/>
            <w:r w:rsidRPr="00C93E9D">
              <w:t>因子：</w:t>
            </w:r>
            <w:r w:rsidRPr="00C93E9D">
              <w:t>CH</w:t>
            </w:r>
            <w:r w:rsidRPr="00C93E9D">
              <w:rPr>
                <w:vertAlign w:val="subscript"/>
              </w:rPr>
              <w:t>4</w:t>
            </w:r>
            <w:r w:rsidR="00D845ED" w:rsidRPr="00C93E9D">
              <w:t>、</w:t>
            </w:r>
            <w:r w:rsidR="00D845ED" w:rsidRPr="00C93E9D">
              <w:t>H</w:t>
            </w:r>
            <w:r w:rsidR="00D845ED" w:rsidRPr="00C93E9D">
              <w:rPr>
                <w:vertAlign w:val="subscript"/>
              </w:rPr>
              <w:t>2</w:t>
            </w:r>
            <w:r w:rsidR="00D845ED" w:rsidRPr="00C93E9D">
              <w:t>S</w:t>
            </w:r>
          </w:p>
          <w:p w14:paraId="3588C3E9" w14:textId="41126E39" w:rsidR="007C24A6" w:rsidRPr="00C93E9D" w:rsidRDefault="007C24A6" w:rsidP="00EE75BC">
            <w:pPr>
              <w:pStyle w:val="113"/>
            </w:pPr>
            <w:r w:rsidRPr="00C93E9D">
              <w:t>涉水风险评价因子：</w:t>
            </w:r>
            <w:r w:rsidRPr="00C93E9D">
              <w:t>COD</w:t>
            </w:r>
            <w:r w:rsidR="008E02F3" w:rsidRPr="00C93E9D">
              <w:rPr>
                <w:rFonts w:hint="eastAsia"/>
                <w:vertAlign w:val="subscript"/>
              </w:rPr>
              <w:t>Mn</w:t>
            </w:r>
            <w:r w:rsidRPr="00C93E9D">
              <w:t>、氯化物、</w:t>
            </w:r>
            <w:r w:rsidR="00D044C1" w:rsidRPr="00C93E9D">
              <w:t>石油类</w:t>
            </w:r>
          </w:p>
        </w:tc>
      </w:tr>
    </w:tbl>
    <w:p w14:paraId="66A9284A" w14:textId="415404C3" w:rsidR="00575F56" w:rsidRPr="00C93E9D" w:rsidRDefault="00575F56" w:rsidP="00697429">
      <w:pPr>
        <w:ind w:firstLine="480"/>
        <w:rPr>
          <w:rFonts w:cs="Times New Roman"/>
          <w:color w:val="000000" w:themeColor="text1"/>
        </w:rPr>
      </w:pPr>
      <w:r w:rsidRPr="00C93E9D">
        <w:rPr>
          <w:rFonts w:cs="Times New Roman"/>
          <w:color w:val="000000" w:themeColor="text1"/>
        </w:rPr>
        <w:t>项目主要建设内容为</w:t>
      </w:r>
      <w:r w:rsidR="00EF3226" w:rsidRPr="00C93E9D">
        <w:rPr>
          <w:rFonts w:cs="Times New Roman" w:hint="eastAsia"/>
          <w:color w:val="000000" w:themeColor="text1"/>
        </w:rPr>
        <w:t>大湾</w:t>
      </w:r>
      <w:r w:rsidR="00EF3226" w:rsidRPr="00C93E9D">
        <w:rPr>
          <w:rFonts w:cs="Times New Roman" w:hint="eastAsia"/>
          <w:color w:val="000000" w:themeColor="text1"/>
        </w:rPr>
        <w:t>4</w:t>
      </w:r>
      <w:r w:rsidR="00EF3226" w:rsidRPr="00C93E9D">
        <w:rPr>
          <w:rFonts w:cs="Times New Roman"/>
          <w:color w:val="000000" w:themeColor="text1"/>
        </w:rPr>
        <w:t>08-1</w:t>
      </w:r>
      <w:r w:rsidR="00EF3226" w:rsidRPr="00C93E9D">
        <w:rPr>
          <w:rFonts w:cs="Times New Roman" w:hint="eastAsia"/>
          <w:color w:val="000000" w:themeColor="text1"/>
        </w:rPr>
        <w:t>H</w:t>
      </w:r>
      <w:r w:rsidR="00FD6438" w:rsidRPr="00C93E9D">
        <w:rPr>
          <w:rFonts w:cs="Times New Roman"/>
          <w:color w:val="000000" w:themeColor="text1"/>
        </w:rPr>
        <w:t>和</w:t>
      </w:r>
      <w:r w:rsidR="00EF3226" w:rsidRPr="00C93E9D">
        <w:rPr>
          <w:rFonts w:cs="Times New Roman" w:hint="eastAsia"/>
          <w:color w:val="000000" w:themeColor="text1"/>
        </w:rPr>
        <w:t>大湾</w:t>
      </w:r>
      <w:r w:rsidR="00EF3226" w:rsidRPr="00C93E9D">
        <w:rPr>
          <w:rFonts w:cs="Times New Roman" w:hint="eastAsia"/>
          <w:color w:val="000000" w:themeColor="text1"/>
        </w:rPr>
        <w:t>4</w:t>
      </w:r>
      <w:r w:rsidR="00EF3226" w:rsidRPr="00C93E9D">
        <w:rPr>
          <w:rFonts w:cs="Times New Roman"/>
          <w:color w:val="000000" w:themeColor="text1"/>
        </w:rPr>
        <w:t>08-2</w:t>
      </w:r>
      <w:r w:rsidR="00FD6438" w:rsidRPr="00C93E9D">
        <w:rPr>
          <w:rFonts w:cs="Times New Roman"/>
          <w:color w:val="000000" w:themeColor="text1"/>
        </w:rPr>
        <w:t>井</w:t>
      </w:r>
      <w:r w:rsidRPr="00C93E9D">
        <w:rPr>
          <w:rFonts w:cs="Times New Roman"/>
          <w:color w:val="000000" w:themeColor="text1"/>
        </w:rPr>
        <w:t>钻井，钻前工程</w:t>
      </w:r>
      <w:r w:rsidR="00FD6438" w:rsidRPr="00C93E9D">
        <w:rPr>
          <w:rFonts w:cs="Times New Roman"/>
          <w:color w:val="000000" w:themeColor="text1"/>
        </w:rPr>
        <w:t>新建</w:t>
      </w:r>
      <w:r w:rsidRPr="00C93E9D">
        <w:rPr>
          <w:rFonts w:cs="Times New Roman"/>
          <w:color w:val="000000" w:themeColor="text1"/>
        </w:rPr>
        <w:t>，</w:t>
      </w:r>
      <w:r w:rsidR="00FD6438" w:rsidRPr="00C93E9D">
        <w:rPr>
          <w:rFonts w:cs="Times New Roman"/>
          <w:color w:val="000000" w:themeColor="text1"/>
        </w:rPr>
        <w:t>新建方井</w:t>
      </w:r>
      <w:r w:rsidR="00FD6438" w:rsidRPr="00C93E9D">
        <w:rPr>
          <w:rFonts w:cs="Times New Roman"/>
          <w:color w:val="000000" w:themeColor="text1"/>
        </w:rPr>
        <w:t>2</w:t>
      </w:r>
      <w:r w:rsidR="00FD6438" w:rsidRPr="00C93E9D">
        <w:rPr>
          <w:rFonts w:cs="Times New Roman"/>
          <w:color w:val="000000" w:themeColor="text1"/>
        </w:rPr>
        <w:t>座、井架基础</w:t>
      </w:r>
      <w:r w:rsidR="00FD6438" w:rsidRPr="00C93E9D">
        <w:rPr>
          <w:rFonts w:cs="Times New Roman"/>
          <w:color w:val="000000" w:themeColor="text1"/>
        </w:rPr>
        <w:t>2</w:t>
      </w:r>
      <w:r w:rsidR="00FD6438" w:rsidRPr="00C93E9D">
        <w:rPr>
          <w:rFonts w:cs="Times New Roman"/>
          <w:color w:val="000000" w:themeColor="text1"/>
        </w:rPr>
        <w:t>座、放喷池</w:t>
      </w:r>
      <w:r w:rsidR="00EF3226" w:rsidRPr="00C93E9D">
        <w:rPr>
          <w:rFonts w:cs="Times New Roman"/>
          <w:color w:val="000000" w:themeColor="text1"/>
        </w:rPr>
        <w:t>2</w:t>
      </w:r>
      <w:r w:rsidR="00FD6438" w:rsidRPr="00C93E9D">
        <w:rPr>
          <w:rFonts w:cs="Times New Roman"/>
          <w:color w:val="000000" w:themeColor="text1"/>
        </w:rPr>
        <w:t>座、</w:t>
      </w:r>
      <w:r w:rsidR="00EF3226" w:rsidRPr="00C93E9D">
        <w:rPr>
          <w:rFonts w:cs="Times New Roman" w:hint="eastAsia"/>
          <w:color w:val="000000" w:themeColor="text1"/>
        </w:rPr>
        <w:t>清水池</w:t>
      </w:r>
      <w:r w:rsidR="00EF3226" w:rsidRPr="00C93E9D">
        <w:rPr>
          <w:rFonts w:cs="Times New Roman" w:hint="eastAsia"/>
          <w:color w:val="000000" w:themeColor="text1"/>
        </w:rPr>
        <w:t>1</w:t>
      </w:r>
      <w:r w:rsidR="00EF3226" w:rsidRPr="00C93E9D">
        <w:rPr>
          <w:rFonts w:cs="Times New Roman" w:hint="eastAsia"/>
          <w:color w:val="000000" w:themeColor="text1"/>
        </w:rPr>
        <w:t>座</w:t>
      </w:r>
      <w:r w:rsidR="00CF1DE6" w:rsidRPr="00C93E9D">
        <w:rPr>
          <w:rFonts w:cs="Times New Roman" w:hint="eastAsia"/>
          <w:color w:val="000000" w:themeColor="text1"/>
        </w:rPr>
        <w:t>、污水池</w:t>
      </w:r>
      <w:r w:rsidR="00CF1DE6" w:rsidRPr="00C93E9D">
        <w:rPr>
          <w:rFonts w:cs="Times New Roman" w:hint="eastAsia"/>
          <w:color w:val="000000" w:themeColor="text1"/>
        </w:rPr>
        <w:t>1</w:t>
      </w:r>
      <w:r w:rsidR="00CF1DE6" w:rsidRPr="00C93E9D">
        <w:rPr>
          <w:rFonts w:cs="Times New Roman" w:hint="eastAsia"/>
          <w:color w:val="000000" w:themeColor="text1"/>
        </w:rPr>
        <w:t>座</w:t>
      </w:r>
      <w:r w:rsidR="00EF3226" w:rsidRPr="00C93E9D">
        <w:rPr>
          <w:rFonts w:cs="Times New Roman" w:hint="eastAsia"/>
          <w:color w:val="000000" w:themeColor="text1"/>
        </w:rPr>
        <w:t>、</w:t>
      </w:r>
      <w:r w:rsidR="00FD6438" w:rsidRPr="00C93E9D">
        <w:rPr>
          <w:rFonts w:cs="Times New Roman"/>
          <w:color w:val="000000" w:themeColor="text1"/>
        </w:rPr>
        <w:t>循环罐、储备罐、泵机房等设备基础及边坡支护工程</w:t>
      </w:r>
      <w:r w:rsidRPr="00C93E9D">
        <w:rPr>
          <w:rFonts w:cs="Times New Roman"/>
          <w:color w:val="000000" w:themeColor="text1"/>
        </w:rPr>
        <w:t>，新建泥浆罐基础、泥浆不落地基础、循环罐基础、储备罐基础、油罐基础、发电机房基础等，施工运营期生态环境影响主要表现在施工运营活动对物种、生境、生物群落、自然景观、生态系统、生物多样性等方面的影响。</w:t>
      </w:r>
    </w:p>
    <w:p w14:paraId="027B9AE5" w14:textId="77777777" w:rsidR="00575F56" w:rsidRPr="00C93E9D" w:rsidRDefault="00575F56" w:rsidP="00697429">
      <w:pPr>
        <w:ind w:firstLine="480"/>
        <w:rPr>
          <w:rFonts w:cs="Times New Roman"/>
          <w:color w:val="000000" w:themeColor="text1"/>
        </w:rPr>
      </w:pPr>
      <w:r w:rsidRPr="00C93E9D">
        <w:rPr>
          <w:rFonts w:cs="Times New Roman"/>
          <w:color w:val="000000" w:themeColor="text1"/>
        </w:rPr>
        <w:t>在工程分析和现场调查的基础上，结合本项目的特点，进行项目环境影响识别与评价因子筛选，确定本次评价的重点，生态环境影响因素如下表所示。</w:t>
      </w:r>
    </w:p>
    <w:p w14:paraId="049841F0" w14:textId="62B3C5B4" w:rsidR="00A6680E" w:rsidRPr="00C93E9D" w:rsidRDefault="00A6680E" w:rsidP="00A6680E">
      <w:pPr>
        <w:pStyle w:val="112"/>
        <w:spacing w:before="163"/>
      </w:pPr>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2.4</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4</w:t>
      </w:r>
      <w:r w:rsidR="00417851" w:rsidRPr="00C93E9D">
        <w:fldChar w:fldCharType="end"/>
      </w:r>
      <w:r w:rsidRPr="00C93E9D">
        <w:t xml:space="preserve"> </w:t>
      </w:r>
      <w:r w:rsidRPr="00C93E9D">
        <w:rPr>
          <w:rFonts w:hint="eastAsia"/>
        </w:rPr>
        <w:t>施工期陆生生态影响评价因子筛选表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089"/>
        <w:gridCol w:w="2812"/>
        <w:gridCol w:w="3348"/>
        <w:gridCol w:w="539"/>
        <w:gridCol w:w="508"/>
      </w:tblGrid>
      <w:tr w:rsidR="00DC3AFA" w:rsidRPr="00C93E9D" w14:paraId="4CA356AB" w14:textId="77777777" w:rsidTr="00A6680E">
        <w:trPr>
          <w:trHeight w:val="436"/>
          <w:jc w:val="center"/>
        </w:trPr>
        <w:tc>
          <w:tcPr>
            <w:tcW w:w="656" w:type="pct"/>
            <w:vAlign w:val="center"/>
          </w:tcPr>
          <w:p w14:paraId="0D5A8947" w14:textId="77777777" w:rsidR="00575F56" w:rsidRPr="00C93E9D" w:rsidRDefault="00575F56" w:rsidP="00EE75BC">
            <w:pPr>
              <w:pStyle w:val="113"/>
              <w:rPr>
                <w:b/>
                <w:bCs/>
              </w:rPr>
            </w:pPr>
            <w:r w:rsidRPr="00C93E9D">
              <w:rPr>
                <w:b/>
                <w:bCs/>
              </w:rPr>
              <w:t>受影响对象</w:t>
            </w:r>
          </w:p>
        </w:tc>
        <w:tc>
          <w:tcPr>
            <w:tcW w:w="1695" w:type="pct"/>
            <w:vAlign w:val="center"/>
          </w:tcPr>
          <w:p w14:paraId="655112AD" w14:textId="77777777" w:rsidR="00575F56" w:rsidRPr="00C93E9D" w:rsidRDefault="00575F56" w:rsidP="00EE75BC">
            <w:pPr>
              <w:pStyle w:val="113"/>
              <w:rPr>
                <w:b/>
                <w:bCs/>
              </w:rPr>
            </w:pPr>
            <w:r w:rsidRPr="00C93E9D">
              <w:rPr>
                <w:b/>
                <w:bCs/>
              </w:rPr>
              <w:t>评价因子</w:t>
            </w:r>
          </w:p>
        </w:tc>
        <w:tc>
          <w:tcPr>
            <w:tcW w:w="2018" w:type="pct"/>
            <w:vAlign w:val="center"/>
          </w:tcPr>
          <w:p w14:paraId="7246654A" w14:textId="77777777" w:rsidR="00575F56" w:rsidRPr="00C93E9D" w:rsidRDefault="00575F56" w:rsidP="00EE75BC">
            <w:pPr>
              <w:pStyle w:val="113"/>
              <w:rPr>
                <w:b/>
                <w:bCs/>
              </w:rPr>
            </w:pPr>
            <w:r w:rsidRPr="00C93E9D">
              <w:rPr>
                <w:b/>
                <w:bCs/>
              </w:rPr>
              <w:t>工程内容及影响方式</w:t>
            </w:r>
          </w:p>
        </w:tc>
        <w:tc>
          <w:tcPr>
            <w:tcW w:w="325" w:type="pct"/>
            <w:vAlign w:val="center"/>
          </w:tcPr>
          <w:p w14:paraId="11A8BE0C" w14:textId="77777777" w:rsidR="00575F56" w:rsidRPr="00C93E9D" w:rsidRDefault="00575F56" w:rsidP="00EE75BC">
            <w:pPr>
              <w:pStyle w:val="113"/>
              <w:rPr>
                <w:b/>
                <w:bCs/>
              </w:rPr>
            </w:pPr>
            <w:r w:rsidRPr="00C93E9D">
              <w:rPr>
                <w:b/>
                <w:bCs/>
              </w:rPr>
              <w:t>影响性质</w:t>
            </w:r>
          </w:p>
        </w:tc>
        <w:tc>
          <w:tcPr>
            <w:tcW w:w="306" w:type="pct"/>
            <w:vAlign w:val="center"/>
          </w:tcPr>
          <w:p w14:paraId="118F9712" w14:textId="77777777" w:rsidR="00575F56" w:rsidRPr="00C93E9D" w:rsidRDefault="00575F56" w:rsidP="00EE75BC">
            <w:pPr>
              <w:pStyle w:val="113"/>
              <w:rPr>
                <w:b/>
                <w:bCs/>
              </w:rPr>
            </w:pPr>
            <w:r w:rsidRPr="00C93E9D">
              <w:rPr>
                <w:b/>
                <w:bCs/>
              </w:rPr>
              <w:t>影响程度</w:t>
            </w:r>
          </w:p>
        </w:tc>
      </w:tr>
      <w:tr w:rsidR="00DC3AFA" w:rsidRPr="00C93E9D" w14:paraId="6716F582" w14:textId="77777777" w:rsidTr="00A6680E">
        <w:trPr>
          <w:trHeight w:val="414"/>
          <w:jc w:val="center"/>
        </w:trPr>
        <w:tc>
          <w:tcPr>
            <w:tcW w:w="656" w:type="pct"/>
            <w:vAlign w:val="center"/>
          </w:tcPr>
          <w:p w14:paraId="3140C2C0" w14:textId="77777777" w:rsidR="00575F56" w:rsidRPr="00C93E9D" w:rsidRDefault="00575F56" w:rsidP="00EE75BC">
            <w:pPr>
              <w:pStyle w:val="113"/>
            </w:pPr>
            <w:r w:rsidRPr="00C93E9D">
              <w:t>物种</w:t>
            </w:r>
          </w:p>
        </w:tc>
        <w:tc>
          <w:tcPr>
            <w:tcW w:w="1695" w:type="pct"/>
            <w:vAlign w:val="center"/>
          </w:tcPr>
          <w:p w14:paraId="1C7C176B" w14:textId="77777777" w:rsidR="00575F56" w:rsidRPr="00C93E9D" w:rsidRDefault="00575F56" w:rsidP="00EE75BC">
            <w:pPr>
              <w:pStyle w:val="113"/>
            </w:pPr>
            <w:r w:rsidRPr="00C93E9D">
              <w:t>分布范围、种群数量、种群结构、行为等</w:t>
            </w:r>
          </w:p>
        </w:tc>
        <w:tc>
          <w:tcPr>
            <w:tcW w:w="2018" w:type="pct"/>
            <w:vMerge w:val="restart"/>
            <w:vAlign w:val="center"/>
          </w:tcPr>
          <w:p w14:paraId="5ED8209A" w14:textId="26961DF5" w:rsidR="00575F56" w:rsidRPr="00C93E9D" w:rsidRDefault="008E59F7" w:rsidP="00EE75BC">
            <w:pPr>
              <w:pStyle w:val="113"/>
            </w:pPr>
            <w:r w:rsidRPr="00C93E9D">
              <w:rPr>
                <w:bCs/>
                <w:szCs w:val="21"/>
              </w:rPr>
              <w:t>新建井场，井场边坡，进场道路；放喷池，放喷管线、施工便道、集输管道、表土堆场、生活营地占地，直接影响。</w:t>
            </w:r>
          </w:p>
        </w:tc>
        <w:tc>
          <w:tcPr>
            <w:tcW w:w="325" w:type="pct"/>
            <w:vMerge w:val="restart"/>
            <w:vAlign w:val="center"/>
          </w:tcPr>
          <w:p w14:paraId="24679DAC" w14:textId="77777777" w:rsidR="00575F56" w:rsidRPr="00C93E9D" w:rsidRDefault="00575F56" w:rsidP="00EE75BC">
            <w:pPr>
              <w:pStyle w:val="113"/>
            </w:pPr>
            <w:r w:rsidRPr="00C93E9D">
              <w:t>短期、可逆</w:t>
            </w:r>
          </w:p>
        </w:tc>
        <w:tc>
          <w:tcPr>
            <w:tcW w:w="306" w:type="pct"/>
            <w:vMerge w:val="restart"/>
            <w:vAlign w:val="center"/>
          </w:tcPr>
          <w:p w14:paraId="36188E46" w14:textId="77777777" w:rsidR="00575F56" w:rsidRPr="00C93E9D" w:rsidRDefault="00575F56" w:rsidP="00EE75BC">
            <w:pPr>
              <w:pStyle w:val="113"/>
            </w:pPr>
            <w:r w:rsidRPr="00C93E9D">
              <w:t>弱</w:t>
            </w:r>
          </w:p>
        </w:tc>
      </w:tr>
      <w:tr w:rsidR="00DC3AFA" w:rsidRPr="00C93E9D" w14:paraId="73316EEF" w14:textId="77777777" w:rsidTr="00A6680E">
        <w:trPr>
          <w:trHeight w:val="403"/>
          <w:jc w:val="center"/>
        </w:trPr>
        <w:tc>
          <w:tcPr>
            <w:tcW w:w="656" w:type="pct"/>
            <w:vAlign w:val="center"/>
          </w:tcPr>
          <w:p w14:paraId="76D57382" w14:textId="77777777" w:rsidR="00575F56" w:rsidRPr="00C93E9D" w:rsidRDefault="00575F56" w:rsidP="00EE75BC">
            <w:pPr>
              <w:pStyle w:val="113"/>
            </w:pPr>
            <w:r w:rsidRPr="00C93E9D">
              <w:t>生境</w:t>
            </w:r>
          </w:p>
        </w:tc>
        <w:tc>
          <w:tcPr>
            <w:tcW w:w="1695" w:type="pct"/>
            <w:vAlign w:val="center"/>
          </w:tcPr>
          <w:p w14:paraId="75BD4905" w14:textId="77777777" w:rsidR="00575F56" w:rsidRPr="00C93E9D" w:rsidRDefault="00575F56" w:rsidP="00EE75BC">
            <w:pPr>
              <w:pStyle w:val="113"/>
            </w:pPr>
            <w:r w:rsidRPr="00C93E9D">
              <w:t>生境面积、质量、连通性等</w:t>
            </w:r>
          </w:p>
        </w:tc>
        <w:tc>
          <w:tcPr>
            <w:tcW w:w="2018" w:type="pct"/>
            <w:vMerge/>
            <w:vAlign w:val="center"/>
          </w:tcPr>
          <w:p w14:paraId="79A73C53" w14:textId="77777777" w:rsidR="00575F56" w:rsidRPr="00C93E9D" w:rsidRDefault="00575F56" w:rsidP="00EE75BC">
            <w:pPr>
              <w:pStyle w:val="113"/>
            </w:pPr>
          </w:p>
        </w:tc>
        <w:tc>
          <w:tcPr>
            <w:tcW w:w="325" w:type="pct"/>
            <w:vMerge/>
            <w:vAlign w:val="center"/>
          </w:tcPr>
          <w:p w14:paraId="1FC23191" w14:textId="77777777" w:rsidR="00575F56" w:rsidRPr="00C93E9D" w:rsidRDefault="00575F56" w:rsidP="00EE75BC">
            <w:pPr>
              <w:pStyle w:val="113"/>
            </w:pPr>
          </w:p>
        </w:tc>
        <w:tc>
          <w:tcPr>
            <w:tcW w:w="306" w:type="pct"/>
            <w:vMerge/>
            <w:vAlign w:val="center"/>
          </w:tcPr>
          <w:p w14:paraId="77F4536D" w14:textId="77777777" w:rsidR="00575F56" w:rsidRPr="00C93E9D" w:rsidRDefault="00575F56" w:rsidP="00EE75BC">
            <w:pPr>
              <w:pStyle w:val="113"/>
            </w:pPr>
          </w:p>
        </w:tc>
      </w:tr>
      <w:tr w:rsidR="00DC3AFA" w:rsidRPr="00C93E9D" w14:paraId="78FE48DF" w14:textId="77777777" w:rsidTr="00A6680E">
        <w:trPr>
          <w:trHeight w:val="402"/>
          <w:jc w:val="center"/>
        </w:trPr>
        <w:tc>
          <w:tcPr>
            <w:tcW w:w="656" w:type="pct"/>
            <w:vAlign w:val="center"/>
          </w:tcPr>
          <w:p w14:paraId="4A79CE38" w14:textId="77777777" w:rsidR="00575F56" w:rsidRPr="00C93E9D" w:rsidRDefault="00575F56" w:rsidP="00EE75BC">
            <w:pPr>
              <w:pStyle w:val="113"/>
            </w:pPr>
            <w:r w:rsidRPr="00C93E9D">
              <w:t>生物群落</w:t>
            </w:r>
          </w:p>
        </w:tc>
        <w:tc>
          <w:tcPr>
            <w:tcW w:w="1695" w:type="pct"/>
            <w:vAlign w:val="center"/>
          </w:tcPr>
          <w:p w14:paraId="3DE91CE0" w14:textId="77777777" w:rsidR="00575F56" w:rsidRPr="00C93E9D" w:rsidRDefault="00575F56" w:rsidP="00EE75BC">
            <w:pPr>
              <w:pStyle w:val="113"/>
            </w:pPr>
            <w:r w:rsidRPr="00C93E9D">
              <w:t>物种组成、群落结构等</w:t>
            </w:r>
          </w:p>
        </w:tc>
        <w:tc>
          <w:tcPr>
            <w:tcW w:w="2018" w:type="pct"/>
            <w:vMerge/>
            <w:vAlign w:val="center"/>
          </w:tcPr>
          <w:p w14:paraId="330591BF" w14:textId="77777777" w:rsidR="00575F56" w:rsidRPr="00C93E9D" w:rsidRDefault="00575F56" w:rsidP="00EE75BC">
            <w:pPr>
              <w:pStyle w:val="113"/>
            </w:pPr>
          </w:p>
        </w:tc>
        <w:tc>
          <w:tcPr>
            <w:tcW w:w="325" w:type="pct"/>
            <w:vMerge/>
            <w:vAlign w:val="center"/>
          </w:tcPr>
          <w:p w14:paraId="77B51417" w14:textId="77777777" w:rsidR="00575F56" w:rsidRPr="00C93E9D" w:rsidRDefault="00575F56" w:rsidP="00EE75BC">
            <w:pPr>
              <w:pStyle w:val="113"/>
            </w:pPr>
          </w:p>
        </w:tc>
        <w:tc>
          <w:tcPr>
            <w:tcW w:w="306" w:type="pct"/>
            <w:vMerge/>
            <w:vAlign w:val="center"/>
          </w:tcPr>
          <w:p w14:paraId="78D0B009" w14:textId="77777777" w:rsidR="00575F56" w:rsidRPr="00C93E9D" w:rsidRDefault="00575F56" w:rsidP="00EE75BC">
            <w:pPr>
              <w:pStyle w:val="113"/>
            </w:pPr>
          </w:p>
        </w:tc>
      </w:tr>
      <w:tr w:rsidR="00DC3AFA" w:rsidRPr="00C93E9D" w14:paraId="269B7DF9" w14:textId="77777777" w:rsidTr="00A6680E">
        <w:trPr>
          <w:trHeight w:val="403"/>
          <w:jc w:val="center"/>
        </w:trPr>
        <w:tc>
          <w:tcPr>
            <w:tcW w:w="656" w:type="pct"/>
            <w:vAlign w:val="center"/>
          </w:tcPr>
          <w:p w14:paraId="4E3E79BD" w14:textId="77777777" w:rsidR="00575F56" w:rsidRPr="00C93E9D" w:rsidRDefault="00575F56" w:rsidP="00EE75BC">
            <w:pPr>
              <w:pStyle w:val="113"/>
            </w:pPr>
            <w:r w:rsidRPr="00C93E9D">
              <w:t>生态系统</w:t>
            </w:r>
          </w:p>
        </w:tc>
        <w:tc>
          <w:tcPr>
            <w:tcW w:w="1695" w:type="pct"/>
            <w:vAlign w:val="center"/>
          </w:tcPr>
          <w:p w14:paraId="4DD122B3" w14:textId="77777777" w:rsidR="00575F56" w:rsidRPr="00C93E9D" w:rsidRDefault="00575F56" w:rsidP="00EE75BC">
            <w:pPr>
              <w:pStyle w:val="113"/>
            </w:pPr>
            <w:r w:rsidRPr="00C93E9D">
              <w:t>植被覆盖度、生产力、生物量、生态系统功能等</w:t>
            </w:r>
          </w:p>
        </w:tc>
        <w:tc>
          <w:tcPr>
            <w:tcW w:w="2018" w:type="pct"/>
            <w:vMerge/>
            <w:vAlign w:val="center"/>
          </w:tcPr>
          <w:p w14:paraId="6B2CFB1A" w14:textId="77777777" w:rsidR="00575F56" w:rsidRPr="00C93E9D" w:rsidRDefault="00575F56" w:rsidP="00EE75BC">
            <w:pPr>
              <w:pStyle w:val="113"/>
            </w:pPr>
          </w:p>
        </w:tc>
        <w:tc>
          <w:tcPr>
            <w:tcW w:w="325" w:type="pct"/>
            <w:vMerge/>
            <w:vAlign w:val="center"/>
          </w:tcPr>
          <w:p w14:paraId="37A9F8A0" w14:textId="77777777" w:rsidR="00575F56" w:rsidRPr="00C93E9D" w:rsidRDefault="00575F56" w:rsidP="00EE75BC">
            <w:pPr>
              <w:pStyle w:val="113"/>
            </w:pPr>
          </w:p>
        </w:tc>
        <w:tc>
          <w:tcPr>
            <w:tcW w:w="306" w:type="pct"/>
            <w:vMerge/>
            <w:vAlign w:val="center"/>
          </w:tcPr>
          <w:p w14:paraId="0EB3E66C" w14:textId="77777777" w:rsidR="00575F56" w:rsidRPr="00C93E9D" w:rsidRDefault="00575F56" w:rsidP="00EE75BC">
            <w:pPr>
              <w:pStyle w:val="113"/>
            </w:pPr>
          </w:p>
        </w:tc>
      </w:tr>
      <w:tr w:rsidR="00DC3AFA" w:rsidRPr="00C93E9D" w14:paraId="6C7BC55B" w14:textId="77777777" w:rsidTr="00A6680E">
        <w:trPr>
          <w:trHeight w:val="402"/>
          <w:jc w:val="center"/>
        </w:trPr>
        <w:tc>
          <w:tcPr>
            <w:tcW w:w="656" w:type="pct"/>
            <w:vAlign w:val="center"/>
          </w:tcPr>
          <w:p w14:paraId="363C90E6" w14:textId="77777777" w:rsidR="00575F56" w:rsidRPr="00C93E9D" w:rsidRDefault="00575F56" w:rsidP="00EE75BC">
            <w:pPr>
              <w:pStyle w:val="113"/>
            </w:pPr>
            <w:r w:rsidRPr="00C93E9D">
              <w:t>生物多样性</w:t>
            </w:r>
          </w:p>
        </w:tc>
        <w:tc>
          <w:tcPr>
            <w:tcW w:w="1695" w:type="pct"/>
            <w:vAlign w:val="center"/>
          </w:tcPr>
          <w:p w14:paraId="4C8FA06B" w14:textId="77777777" w:rsidR="00575F56" w:rsidRPr="00C93E9D" w:rsidRDefault="00575F56" w:rsidP="00EE75BC">
            <w:pPr>
              <w:pStyle w:val="113"/>
            </w:pPr>
            <w:r w:rsidRPr="00C93E9D">
              <w:t>物种丰富度、均匀度、优势度等</w:t>
            </w:r>
          </w:p>
        </w:tc>
        <w:tc>
          <w:tcPr>
            <w:tcW w:w="2018" w:type="pct"/>
            <w:vMerge/>
            <w:vAlign w:val="center"/>
          </w:tcPr>
          <w:p w14:paraId="3D0A130C" w14:textId="77777777" w:rsidR="00575F56" w:rsidRPr="00C93E9D" w:rsidRDefault="00575F56" w:rsidP="00EE75BC">
            <w:pPr>
              <w:pStyle w:val="113"/>
            </w:pPr>
          </w:p>
        </w:tc>
        <w:tc>
          <w:tcPr>
            <w:tcW w:w="325" w:type="pct"/>
            <w:vMerge/>
            <w:vAlign w:val="center"/>
          </w:tcPr>
          <w:p w14:paraId="46897599" w14:textId="77777777" w:rsidR="00575F56" w:rsidRPr="00C93E9D" w:rsidRDefault="00575F56" w:rsidP="00EE75BC">
            <w:pPr>
              <w:pStyle w:val="113"/>
            </w:pPr>
          </w:p>
        </w:tc>
        <w:tc>
          <w:tcPr>
            <w:tcW w:w="306" w:type="pct"/>
            <w:vMerge/>
            <w:vAlign w:val="center"/>
          </w:tcPr>
          <w:p w14:paraId="227137F0" w14:textId="77777777" w:rsidR="00575F56" w:rsidRPr="00C93E9D" w:rsidRDefault="00575F56" w:rsidP="00EE75BC">
            <w:pPr>
              <w:pStyle w:val="113"/>
            </w:pPr>
          </w:p>
        </w:tc>
      </w:tr>
      <w:tr w:rsidR="008E59F7" w:rsidRPr="00C93E9D" w14:paraId="5DA5A98E" w14:textId="77777777" w:rsidTr="00A6680E">
        <w:trPr>
          <w:trHeight w:val="403"/>
          <w:jc w:val="center"/>
        </w:trPr>
        <w:tc>
          <w:tcPr>
            <w:tcW w:w="656" w:type="pct"/>
            <w:vAlign w:val="center"/>
          </w:tcPr>
          <w:p w14:paraId="5455EFAC" w14:textId="49E1EB92" w:rsidR="008E59F7" w:rsidRPr="00C93E9D" w:rsidRDefault="008E59F7" w:rsidP="008E59F7">
            <w:pPr>
              <w:pStyle w:val="113"/>
            </w:pPr>
            <w:r w:rsidRPr="00C93E9D">
              <w:rPr>
                <w:bCs/>
                <w:szCs w:val="21"/>
              </w:rPr>
              <w:t>生物多样性</w:t>
            </w:r>
          </w:p>
        </w:tc>
        <w:tc>
          <w:tcPr>
            <w:tcW w:w="1695" w:type="pct"/>
            <w:vAlign w:val="center"/>
          </w:tcPr>
          <w:p w14:paraId="7FD86C0D" w14:textId="7B172D48" w:rsidR="008E59F7" w:rsidRPr="00C93E9D" w:rsidRDefault="008E59F7" w:rsidP="008E59F7">
            <w:pPr>
              <w:pStyle w:val="113"/>
            </w:pPr>
            <w:r w:rsidRPr="00C93E9D">
              <w:rPr>
                <w:bCs/>
                <w:szCs w:val="21"/>
              </w:rPr>
              <w:t>物种丰富度、均匀度、优势度等</w:t>
            </w:r>
          </w:p>
        </w:tc>
        <w:tc>
          <w:tcPr>
            <w:tcW w:w="2018" w:type="pct"/>
            <w:vMerge/>
            <w:vAlign w:val="center"/>
          </w:tcPr>
          <w:p w14:paraId="2CB6355F" w14:textId="77777777" w:rsidR="008E59F7" w:rsidRPr="00C93E9D" w:rsidRDefault="008E59F7" w:rsidP="008E59F7">
            <w:pPr>
              <w:pStyle w:val="113"/>
            </w:pPr>
          </w:p>
        </w:tc>
        <w:tc>
          <w:tcPr>
            <w:tcW w:w="325" w:type="pct"/>
            <w:vMerge/>
            <w:vAlign w:val="center"/>
          </w:tcPr>
          <w:p w14:paraId="652A40B8" w14:textId="77777777" w:rsidR="008E59F7" w:rsidRPr="00C93E9D" w:rsidRDefault="008E59F7" w:rsidP="008E59F7">
            <w:pPr>
              <w:pStyle w:val="113"/>
            </w:pPr>
          </w:p>
        </w:tc>
        <w:tc>
          <w:tcPr>
            <w:tcW w:w="306" w:type="pct"/>
            <w:vMerge/>
            <w:vAlign w:val="center"/>
          </w:tcPr>
          <w:p w14:paraId="2101D06D" w14:textId="77777777" w:rsidR="008E59F7" w:rsidRPr="00C93E9D" w:rsidRDefault="008E59F7" w:rsidP="008E59F7">
            <w:pPr>
              <w:pStyle w:val="113"/>
            </w:pPr>
          </w:p>
        </w:tc>
      </w:tr>
      <w:tr w:rsidR="00DC3AFA" w:rsidRPr="00C93E9D" w14:paraId="29BCAE8E" w14:textId="77777777" w:rsidTr="00A6680E">
        <w:trPr>
          <w:trHeight w:val="403"/>
          <w:jc w:val="center"/>
        </w:trPr>
        <w:tc>
          <w:tcPr>
            <w:tcW w:w="656" w:type="pct"/>
            <w:vAlign w:val="center"/>
          </w:tcPr>
          <w:p w14:paraId="634F25B9" w14:textId="77777777" w:rsidR="00575F56" w:rsidRPr="00C93E9D" w:rsidRDefault="00575F56" w:rsidP="00EE75BC">
            <w:pPr>
              <w:pStyle w:val="113"/>
            </w:pPr>
            <w:r w:rsidRPr="00C93E9D">
              <w:t>自然景观</w:t>
            </w:r>
          </w:p>
        </w:tc>
        <w:tc>
          <w:tcPr>
            <w:tcW w:w="1695" w:type="pct"/>
            <w:vAlign w:val="center"/>
          </w:tcPr>
          <w:p w14:paraId="6E67192C" w14:textId="77777777" w:rsidR="00575F56" w:rsidRPr="00C93E9D" w:rsidRDefault="00575F56" w:rsidP="00EE75BC">
            <w:pPr>
              <w:pStyle w:val="113"/>
            </w:pPr>
            <w:r w:rsidRPr="00C93E9D">
              <w:t>景观多样性、完整性等</w:t>
            </w:r>
          </w:p>
        </w:tc>
        <w:tc>
          <w:tcPr>
            <w:tcW w:w="2018" w:type="pct"/>
            <w:vMerge/>
            <w:vAlign w:val="center"/>
          </w:tcPr>
          <w:p w14:paraId="043DAD91" w14:textId="77777777" w:rsidR="00575F56" w:rsidRPr="00C93E9D" w:rsidRDefault="00575F56" w:rsidP="00EE75BC">
            <w:pPr>
              <w:pStyle w:val="113"/>
            </w:pPr>
          </w:p>
        </w:tc>
        <w:tc>
          <w:tcPr>
            <w:tcW w:w="325" w:type="pct"/>
            <w:vMerge/>
            <w:vAlign w:val="center"/>
          </w:tcPr>
          <w:p w14:paraId="4D383B76" w14:textId="77777777" w:rsidR="00575F56" w:rsidRPr="00C93E9D" w:rsidRDefault="00575F56" w:rsidP="00EE75BC">
            <w:pPr>
              <w:pStyle w:val="113"/>
            </w:pPr>
          </w:p>
        </w:tc>
        <w:tc>
          <w:tcPr>
            <w:tcW w:w="306" w:type="pct"/>
            <w:vMerge/>
            <w:vAlign w:val="center"/>
          </w:tcPr>
          <w:p w14:paraId="014E0905" w14:textId="77777777" w:rsidR="00575F56" w:rsidRPr="00C93E9D" w:rsidRDefault="00575F56" w:rsidP="00EE75BC">
            <w:pPr>
              <w:pStyle w:val="113"/>
            </w:pPr>
          </w:p>
        </w:tc>
      </w:tr>
    </w:tbl>
    <w:p w14:paraId="273E5FA1" w14:textId="76089313" w:rsidR="00A6680E" w:rsidRPr="00C93E9D" w:rsidRDefault="00A6680E" w:rsidP="00A6680E">
      <w:pPr>
        <w:pStyle w:val="112"/>
        <w:spacing w:before="163"/>
      </w:pPr>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2.4</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5</w:t>
      </w:r>
      <w:r w:rsidR="00417851" w:rsidRPr="00C93E9D">
        <w:fldChar w:fldCharType="end"/>
      </w:r>
      <w:r w:rsidRPr="00C93E9D">
        <w:t xml:space="preserve"> </w:t>
      </w:r>
      <w:r w:rsidRPr="00C93E9D">
        <w:rPr>
          <w:rFonts w:hint="eastAsia"/>
        </w:rPr>
        <w:t>运营期陆生生态影响评价因子筛选表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075"/>
        <w:gridCol w:w="2841"/>
        <w:gridCol w:w="2895"/>
        <w:gridCol w:w="977"/>
        <w:gridCol w:w="508"/>
      </w:tblGrid>
      <w:tr w:rsidR="00DC3AFA" w:rsidRPr="00C93E9D" w14:paraId="7A762A60" w14:textId="77777777" w:rsidTr="00575F56">
        <w:trPr>
          <w:trHeight w:val="436"/>
          <w:jc w:val="center"/>
        </w:trPr>
        <w:tc>
          <w:tcPr>
            <w:tcW w:w="648" w:type="pct"/>
            <w:vAlign w:val="center"/>
          </w:tcPr>
          <w:p w14:paraId="6643E479" w14:textId="77777777" w:rsidR="00575F56" w:rsidRPr="00C93E9D" w:rsidRDefault="00575F56" w:rsidP="00EE75BC">
            <w:pPr>
              <w:pStyle w:val="113"/>
              <w:rPr>
                <w:b/>
                <w:bCs/>
              </w:rPr>
            </w:pPr>
            <w:r w:rsidRPr="00C93E9D">
              <w:rPr>
                <w:b/>
                <w:bCs/>
              </w:rPr>
              <w:t>受影响对象</w:t>
            </w:r>
          </w:p>
        </w:tc>
        <w:tc>
          <w:tcPr>
            <w:tcW w:w="1712" w:type="pct"/>
            <w:vAlign w:val="center"/>
          </w:tcPr>
          <w:p w14:paraId="55A0EEE4" w14:textId="77777777" w:rsidR="00575F56" w:rsidRPr="00C93E9D" w:rsidRDefault="00575F56" w:rsidP="00EE75BC">
            <w:pPr>
              <w:pStyle w:val="113"/>
              <w:rPr>
                <w:b/>
                <w:bCs/>
              </w:rPr>
            </w:pPr>
            <w:r w:rsidRPr="00C93E9D">
              <w:rPr>
                <w:b/>
                <w:bCs/>
              </w:rPr>
              <w:t>评价因子</w:t>
            </w:r>
          </w:p>
        </w:tc>
        <w:tc>
          <w:tcPr>
            <w:tcW w:w="1745" w:type="pct"/>
            <w:vAlign w:val="center"/>
          </w:tcPr>
          <w:p w14:paraId="19F9811D" w14:textId="77777777" w:rsidR="00575F56" w:rsidRPr="00C93E9D" w:rsidRDefault="00575F56" w:rsidP="00EE75BC">
            <w:pPr>
              <w:pStyle w:val="113"/>
              <w:rPr>
                <w:b/>
                <w:bCs/>
              </w:rPr>
            </w:pPr>
            <w:r w:rsidRPr="00C93E9D">
              <w:rPr>
                <w:b/>
                <w:bCs/>
              </w:rPr>
              <w:t>工程内容及影响方式</w:t>
            </w:r>
          </w:p>
        </w:tc>
        <w:tc>
          <w:tcPr>
            <w:tcW w:w="589" w:type="pct"/>
            <w:vAlign w:val="center"/>
          </w:tcPr>
          <w:p w14:paraId="13DAF8AD" w14:textId="77777777" w:rsidR="00575F56" w:rsidRPr="00C93E9D" w:rsidRDefault="00575F56" w:rsidP="00EE75BC">
            <w:pPr>
              <w:pStyle w:val="113"/>
              <w:rPr>
                <w:b/>
                <w:bCs/>
              </w:rPr>
            </w:pPr>
            <w:r w:rsidRPr="00C93E9D">
              <w:rPr>
                <w:b/>
                <w:bCs/>
              </w:rPr>
              <w:t>影响性质</w:t>
            </w:r>
          </w:p>
        </w:tc>
        <w:tc>
          <w:tcPr>
            <w:tcW w:w="306" w:type="pct"/>
            <w:vAlign w:val="center"/>
          </w:tcPr>
          <w:p w14:paraId="5282AEBB" w14:textId="77777777" w:rsidR="00575F56" w:rsidRPr="00C93E9D" w:rsidRDefault="00575F56" w:rsidP="00EE75BC">
            <w:pPr>
              <w:pStyle w:val="113"/>
              <w:rPr>
                <w:b/>
                <w:bCs/>
              </w:rPr>
            </w:pPr>
            <w:r w:rsidRPr="00C93E9D">
              <w:rPr>
                <w:b/>
                <w:bCs/>
              </w:rPr>
              <w:t>影响程度</w:t>
            </w:r>
          </w:p>
        </w:tc>
      </w:tr>
      <w:tr w:rsidR="00DC3AFA" w:rsidRPr="00C93E9D" w14:paraId="68D54A6D" w14:textId="77777777" w:rsidTr="00575F56">
        <w:trPr>
          <w:trHeight w:val="414"/>
          <w:jc w:val="center"/>
        </w:trPr>
        <w:tc>
          <w:tcPr>
            <w:tcW w:w="648" w:type="pct"/>
            <w:vAlign w:val="center"/>
          </w:tcPr>
          <w:p w14:paraId="22449B0A" w14:textId="77777777" w:rsidR="00575F56" w:rsidRPr="00C93E9D" w:rsidRDefault="00575F56" w:rsidP="00EE75BC">
            <w:pPr>
              <w:pStyle w:val="113"/>
            </w:pPr>
            <w:r w:rsidRPr="00C93E9D">
              <w:t>物种</w:t>
            </w:r>
          </w:p>
        </w:tc>
        <w:tc>
          <w:tcPr>
            <w:tcW w:w="1712" w:type="pct"/>
            <w:vAlign w:val="center"/>
          </w:tcPr>
          <w:p w14:paraId="3CFC9358" w14:textId="77777777" w:rsidR="00575F56" w:rsidRPr="00C93E9D" w:rsidRDefault="00575F56" w:rsidP="00EE75BC">
            <w:pPr>
              <w:pStyle w:val="113"/>
            </w:pPr>
            <w:r w:rsidRPr="00C93E9D">
              <w:t>分布范围、种群数量、种群结构、行为等</w:t>
            </w:r>
          </w:p>
        </w:tc>
        <w:tc>
          <w:tcPr>
            <w:tcW w:w="1745" w:type="pct"/>
            <w:vMerge w:val="restart"/>
            <w:vAlign w:val="center"/>
          </w:tcPr>
          <w:p w14:paraId="40AD6019" w14:textId="672BA541" w:rsidR="00575F56" w:rsidRPr="00C93E9D" w:rsidRDefault="00575F56" w:rsidP="00EE75BC">
            <w:pPr>
              <w:pStyle w:val="113"/>
            </w:pPr>
            <w:r w:rsidRPr="00C93E9D">
              <w:t>新增占地，间接影响</w:t>
            </w:r>
          </w:p>
        </w:tc>
        <w:tc>
          <w:tcPr>
            <w:tcW w:w="589" w:type="pct"/>
            <w:vMerge w:val="restart"/>
            <w:vAlign w:val="center"/>
          </w:tcPr>
          <w:p w14:paraId="564C83B6" w14:textId="77777777" w:rsidR="00575F56" w:rsidRPr="00C93E9D" w:rsidRDefault="00575F56" w:rsidP="00EE75BC">
            <w:pPr>
              <w:pStyle w:val="113"/>
            </w:pPr>
            <w:r w:rsidRPr="00C93E9D">
              <w:t>短期、可逆</w:t>
            </w:r>
          </w:p>
        </w:tc>
        <w:tc>
          <w:tcPr>
            <w:tcW w:w="306" w:type="pct"/>
            <w:vMerge w:val="restart"/>
            <w:vAlign w:val="center"/>
          </w:tcPr>
          <w:p w14:paraId="5065B4C8" w14:textId="77777777" w:rsidR="00575F56" w:rsidRPr="00C93E9D" w:rsidRDefault="00575F56" w:rsidP="00EE75BC">
            <w:pPr>
              <w:pStyle w:val="113"/>
            </w:pPr>
            <w:r w:rsidRPr="00C93E9D">
              <w:t>弱</w:t>
            </w:r>
          </w:p>
        </w:tc>
      </w:tr>
      <w:tr w:rsidR="00DC3AFA" w:rsidRPr="00C93E9D" w14:paraId="0C7733BD" w14:textId="77777777" w:rsidTr="00575F56">
        <w:trPr>
          <w:trHeight w:val="403"/>
          <w:jc w:val="center"/>
        </w:trPr>
        <w:tc>
          <w:tcPr>
            <w:tcW w:w="648" w:type="pct"/>
            <w:vAlign w:val="center"/>
          </w:tcPr>
          <w:p w14:paraId="59951568" w14:textId="77777777" w:rsidR="00575F56" w:rsidRPr="00C93E9D" w:rsidRDefault="00575F56" w:rsidP="00EE75BC">
            <w:pPr>
              <w:pStyle w:val="113"/>
            </w:pPr>
            <w:r w:rsidRPr="00C93E9D">
              <w:t>生境</w:t>
            </w:r>
          </w:p>
        </w:tc>
        <w:tc>
          <w:tcPr>
            <w:tcW w:w="1712" w:type="pct"/>
            <w:vAlign w:val="center"/>
          </w:tcPr>
          <w:p w14:paraId="47632081" w14:textId="77777777" w:rsidR="00575F56" w:rsidRPr="00C93E9D" w:rsidRDefault="00575F56" w:rsidP="00EE75BC">
            <w:pPr>
              <w:pStyle w:val="113"/>
            </w:pPr>
            <w:r w:rsidRPr="00C93E9D">
              <w:t>生境面积、质量、连通性等</w:t>
            </w:r>
          </w:p>
        </w:tc>
        <w:tc>
          <w:tcPr>
            <w:tcW w:w="1745" w:type="pct"/>
            <w:vMerge/>
            <w:vAlign w:val="center"/>
          </w:tcPr>
          <w:p w14:paraId="40E2DA04" w14:textId="77777777" w:rsidR="00575F56" w:rsidRPr="00C93E9D" w:rsidRDefault="00575F56" w:rsidP="00EE75BC">
            <w:pPr>
              <w:pStyle w:val="113"/>
            </w:pPr>
          </w:p>
        </w:tc>
        <w:tc>
          <w:tcPr>
            <w:tcW w:w="589" w:type="pct"/>
            <w:vMerge/>
            <w:vAlign w:val="center"/>
          </w:tcPr>
          <w:p w14:paraId="59D2AD88" w14:textId="77777777" w:rsidR="00575F56" w:rsidRPr="00C93E9D" w:rsidRDefault="00575F56" w:rsidP="00EE75BC">
            <w:pPr>
              <w:pStyle w:val="113"/>
            </w:pPr>
          </w:p>
        </w:tc>
        <w:tc>
          <w:tcPr>
            <w:tcW w:w="306" w:type="pct"/>
            <w:vMerge/>
            <w:vAlign w:val="center"/>
          </w:tcPr>
          <w:p w14:paraId="025831B2" w14:textId="77777777" w:rsidR="00575F56" w:rsidRPr="00C93E9D" w:rsidRDefault="00575F56" w:rsidP="00EE75BC">
            <w:pPr>
              <w:pStyle w:val="113"/>
            </w:pPr>
          </w:p>
        </w:tc>
      </w:tr>
      <w:tr w:rsidR="00DC3AFA" w:rsidRPr="00C93E9D" w14:paraId="4BCB4BA3" w14:textId="77777777" w:rsidTr="00575F56">
        <w:trPr>
          <w:trHeight w:val="402"/>
          <w:jc w:val="center"/>
        </w:trPr>
        <w:tc>
          <w:tcPr>
            <w:tcW w:w="648" w:type="pct"/>
            <w:vAlign w:val="center"/>
          </w:tcPr>
          <w:p w14:paraId="5408845F" w14:textId="77777777" w:rsidR="00575F56" w:rsidRPr="00C93E9D" w:rsidRDefault="00575F56" w:rsidP="00EE75BC">
            <w:pPr>
              <w:pStyle w:val="113"/>
            </w:pPr>
            <w:r w:rsidRPr="00C93E9D">
              <w:t>生物群落</w:t>
            </w:r>
          </w:p>
        </w:tc>
        <w:tc>
          <w:tcPr>
            <w:tcW w:w="1712" w:type="pct"/>
            <w:vAlign w:val="center"/>
          </w:tcPr>
          <w:p w14:paraId="65CB0F82" w14:textId="77777777" w:rsidR="00575F56" w:rsidRPr="00C93E9D" w:rsidRDefault="00575F56" w:rsidP="00EE75BC">
            <w:pPr>
              <w:pStyle w:val="113"/>
            </w:pPr>
            <w:r w:rsidRPr="00C93E9D">
              <w:t>物种组成、群落结构等</w:t>
            </w:r>
          </w:p>
        </w:tc>
        <w:tc>
          <w:tcPr>
            <w:tcW w:w="1745" w:type="pct"/>
            <w:vMerge/>
            <w:vAlign w:val="center"/>
          </w:tcPr>
          <w:p w14:paraId="3A1EEB6F" w14:textId="77777777" w:rsidR="00575F56" w:rsidRPr="00C93E9D" w:rsidRDefault="00575F56" w:rsidP="00EE75BC">
            <w:pPr>
              <w:pStyle w:val="113"/>
            </w:pPr>
          </w:p>
        </w:tc>
        <w:tc>
          <w:tcPr>
            <w:tcW w:w="589" w:type="pct"/>
            <w:vMerge/>
            <w:vAlign w:val="center"/>
          </w:tcPr>
          <w:p w14:paraId="4F3AC8CE" w14:textId="77777777" w:rsidR="00575F56" w:rsidRPr="00C93E9D" w:rsidRDefault="00575F56" w:rsidP="00EE75BC">
            <w:pPr>
              <w:pStyle w:val="113"/>
            </w:pPr>
          </w:p>
        </w:tc>
        <w:tc>
          <w:tcPr>
            <w:tcW w:w="306" w:type="pct"/>
            <w:vMerge/>
            <w:vAlign w:val="center"/>
          </w:tcPr>
          <w:p w14:paraId="1D366B9E" w14:textId="77777777" w:rsidR="00575F56" w:rsidRPr="00C93E9D" w:rsidRDefault="00575F56" w:rsidP="00EE75BC">
            <w:pPr>
              <w:pStyle w:val="113"/>
            </w:pPr>
          </w:p>
        </w:tc>
      </w:tr>
      <w:tr w:rsidR="00DC3AFA" w:rsidRPr="00C93E9D" w14:paraId="61AC1D5E" w14:textId="77777777" w:rsidTr="00575F56">
        <w:trPr>
          <w:trHeight w:val="403"/>
          <w:jc w:val="center"/>
        </w:trPr>
        <w:tc>
          <w:tcPr>
            <w:tcW w:w="648" w:type="pct"/>
            <w:vAlign w:val="center"/>
          </w:tcPr>
          <w:p w14:paraId="512191BE" w14:textId="77777777" w:rsidR="00575F56" w:rsidRPr="00C93E9D" w:rsidRDefault="00575F56" w:rsidP="00EE75BC">
            <w:pPr>
              <w:pStyle w:val="113"/>
            </w:pPr>
            <w:r w:rsidRPr="00C93E9D">
              <w:t>生态系统</w:t>
            </w:r>
          </w:p>
        </w:tc>
        <w:tc>
          <w:tcPr>
            <w:tcW w:w="1712" w:type="pct"/>
            <w:vAlign w:val="center"/>
          </w:tcPr>
          <w:p w14:paraId="0FE10496" w14:textId="77777777" w:rsidR="00575F56" w:rsidRPr="00C93E9D" w:rsidRDefault="00575F56" w:rsidP="00EE75BC">
            <w:pPr>
              <w:pStyle w:val="113"/>
            </w:pPr>
            <w:r w:rsidRPr="00C93E9D">
              <w:t>植被覆盖度、生产力、生物量、生态系统功能等</w:t>
            </w:r>
          </w:p>
        </w:tc>
        <w:tc>
          <w:tcPr>
            <w:tcW w:w="1745" w:type="pct"/>
            <w:vMerge/>
            <w:vAlign w:val="center"/>
          </w:tcPr>
          <w:p w14:paraId="4679AACF" w14:textId="77777777" w:rsidR="00575F56" w:rsidRPr="00C93E9D" w:rsidRDefault="00575F56" w:rsidP="00EE75BC">
            <w:pPr>
              <w:pStyle w:val="113"/>
            </w:pPr>
          </w:p>
        </w:tc>
        <w:tc>
          <w:tcPr>
            <w:tcW w:w="589" w:type="pct"/>
            <w:vMerge/>
            <w:vAlign w:val="center"/>
          </w:tcPr>
          <w:p w14:paraId="449AA981" w14:textId="77777777" w:rsidR="00575F56" w:rsidRPr="00C93E9D" w:rsidRDefault="00575F56" w:rsidP="00EE75BC">
            <w:pPr>
              <w:pStyle w:val="113"/>
            </w:pPr>
          </w:p>
        </w:tc>
        <w:tc>
          <w:tcPr>
            <w:tcW w:w="306" w:type="pct"/>
            <w:vMerge/>
            <w:vAlign w:val="center"/>
          </w:tcPr>
          <w:p w14:paraId="7C659FB0" w14:textId="77777777" w:rsidR="00575F56" w:rsidRPr="00C93E9D" w:rsidRDefault="00575F56" w:rsidP="00EE75BC">
            <w:pPr>
              <w:pStyle w:val="113"/>
            </w:pPr>
          </w:p>
        </w:tc>
      </w:tr>
      <w:tr w:rsidR="00DC3AFA" w:rsidRPr="00C93E9D" w14:paraId="0F7270C2" w14:textId="77777777" w:rsidTr="00575F56">
        <w:trPr>
          <w:trHeight w:val="402"/>
          <w:jc w:val="center"/>
        </w:trPr>
        <w:tc>
          <w:tcPr>
            <w:tcW w:w="648" w:type="pct"/>
            <w:vAlign w:val="center"/>
          </w:tcPr>
          <w:p w14:paraId="22EF97DC" w14:textId="77777777" w:rsidR="00575F56" w:rsidRPr="00C93E9D" w:rsidRDefault="00575F56" w:rsidP="00EE75BC">
            <w:pPr>
              <w:pStyle w:val="113"/>
            </w:pPr>
            <w:r w:rsidRPr="00C93E9D">
              <w:t>生物多样性</w:t>
            </w:r>
          </w:p>
        </w:tc>
        <w:tc>
          <w:tcPr>
            <w:tcW w:w="1712" w:type="pct"/>
            <w:vAlign w:val="center"/>
          </w:tcPr>
          <w:p w14:paraId="5CA19E4C" w14:textId="77777777" w:rsidR="00575F56" w:rsidRPr="00C93E9D" w:rsidRDefault="00575F56" w:rsidP="00EE75BC">
            <w:pPr>
              <w:pStyle w:val="113"/>
            </w:pPr>
            <w:r w:rsidRPr="00C93E9D">
              <w:t>物种丰富度、均匀度、优势度等</w:t>
            </w:r>
          </w:p>
        </w:tc>
        <w:tc>
          <w:tcPr>
            <w:tcW w:w="1745" w:type="pct"/>
            <w:vMerge/>
            <w:vAlign w:val="center"/>
          </w:tcPr>
          <w:p w14:paraId="3F42BF79" w14:textId="77777777" w:rsidR="00575F56" w:rsidRPr="00C93E9D" w:rsidRDefault="00575F56" w:rsidP="00EE75BC">
            <w:pPr>
              <w:pStyle w:val="113"/>
            </w:pPr>
          </w:p>
        </w:tc>
        <w:tc>
          <w:tcPr>
            <w:tcW w:w="589" w:type="pct"/>
            <w:vMerge/>
            <w:vAlign w:val="center"/>
          </w:tcPr>
          <w:p w14:paraId="7EB85414" w14:textId="77777777" w:rsidR="00575F56" w:rsidRPr="00C93E9D" w:rsidRDefault="00575F56" w:rsidP="00EE75BC">
            <w:pPr>
              <w:pStyle w:val="113"/>
            </w:pPr>
          </w:p>
        </w:tc>
        <w:tc>
          <w:tcPr>
            <w:tcW w:w="306" w:type="pct"/>
            <w:vMerge/>
            <w:vAlign w:val="center"/>
          </w:tcPr>
          <w:p w14:paraId="007E7C47" w14:textId="77777777" w:rsidR="00575F56" w:rsidRPr="00C93E9D" w:rsidRDefault="00575F56" w:rsidP="00EE75BC">
            <w:pPr>
              <w:pStyle w:val="113"/>
            </w:pPr>
          </w:p>
        </w:tc>
      </w:tr>
      <w:tr w:rsidR="008E59F7" w:rsidRPr="00C93E9D" w14:paraId="30C0CF99" w14:textId="77777777" w:rsidTr="00575F56">
        <w:trPr>
          <w:trHeight w:val="403"/>
          <w:jc w:val="center"/>
        </w:trPr>
        <w:tc>
          <w:tcPr>
            <w:tcW w:w="648" w:type="pct"/>
            <w:vAlign w:val="center"/>
          </w:tcPr>
          <w:p w14:paraId="4544CD35" w14:textId="15996455" w:rsidR="008E59F7" w:rsidRPr="00C93E9D" w:rsidRDefault="008E59F7" w:rsidP="008E59F7">
            <w:pPr>
              <w:pStyle w:val="113"/>
            </w:pPr>
            <w:r w:rsidRPr="00C93E9D">
              <w:rPr>
                <w:bCs/>
                <w:szCs w:val="21"/>
              </w:rPr>
              <w:lastRenderedPageBreak/>
              <w:t>生态敏感区</w:t>
            </w:r>
          </w:p>
        </w:tc>
        <w:tc>
          <w:tcPr>
            <w:tcW w:w="1712" w:type="pct"/>
            <w:vAlign w:val="center"/>
          </w:tcPr>
          <w:p w14:paraId="7B8149A2" w14:textId="38AAC0C2" w:rsidR="008E59F7" w:rsidRPr="00C93E9D" w:rsidRDefault="008E59F7" w:rsidP="008E59F7">
            <w:pPr>
              <w:pStyle w:val="113"/>
            </w:pPr>
            <w:r w:rsidRPr="00C93E9D">
              <w:rPr>
                <w:bCs/>
                <w:szCs w:val="21"/>
              </w:rPr>
              <w:t>公益林、天然林</w:t>
            </w:r>
          </w:p>
        </w:tc>
        <w:tc>
          <w:tcPr>
            <w:tcW w:w="1745" w:type="pct"/>
            <w:vMerge/>
            <w:vAlign w:val="center"/>
          </w:tcPr>
          <w:p w14:paraId="29F2D4D2" w14:textId="77777777" w:rsidR="008E59F7" w:rsidRPr="00C93E9D" w:rsidRDefault="008E59F7" w:rsidP="008E59F7">
            <w:pPr>
              <w:pStyle w:val="113"/>
            </w:pPr>
          </w:p>
        </w:tc>
        <w:tc>
          <w:tcPr>
            <w:tcW w:w="589" w:type="pct"/>
            <w:vMerge/>
            <w:vAlign w:val="center"/>
          </w:tcPr>
          <w:p w14:paraId="63DB57A0" w14:textId="77777777" w:rsidR="008E59F7" w:rsidRPr="00C93E9D" w:rsidRDefault="008E59F7" w:rsidP="008E59F7">
            <w:pPr>
              <w:pStyle w:val="113"/>
            </w:pPr>
          </w:p>
        </w:tc>
        <w:tc>
          <w:tcPr>
            <w:tcW w:w="306" w:type="pct"/>
            <w:vMerge/>
            <w:vAlign w:val="center"/>
          </w:tcPr>
          <w:p w14:paraId="70BD7F12" w14:textId="77777777" w:rsidR="008E59F7" w:rsidRPr="00C93E9D" w:rsidRDefault="008E59F7" w:rsidP="008E59F7">
            <w:pPr>
              <w:pStyle w:val="113"/>
            </w:pPr>
          </w:p>
        </w:tc>
      </w:tr>
      <w:tr w:rsidR="00DC3AFA" w:rsidRPr="00C93E9D" w14:paraId="7A64D3FA" w14:textId="77777777" w:rsidTr="00575F56">
        <w:trPr>
          <w:trHeight w:val="403"/>
          <w:jc w:val="center"/>
        </w:trPr>
        <w:tc>
          <w:tcPr>
            <w:tcW w:w="648" w:type="pct"/>
            <w:vAlign w:val="center"/>
          </w:tcPr>
          <w:p w14:paraId="345C8876" w14:textId="77777777" w:rsidR="00575F56" w:rsidRPr="00C93E9D" w:rsidRDefault="00575F56" w:rsidP="00EE75BC">
            <w:pPr>
              <w:pStyle w:val="113"/>
            </w:pPr>
            <w:r w:rsidRPr="00C93E9D">
              <w:t>自然景观</w:t>
            </w:r>
          </w:p>
        </w:tc>
        <w:tc>
          <w:tcPr>
            <w:tcW w:w="1712" w:type="pct"/>
            <w:vAlign w:val="center"/>
          </w:tcPr>
          <w:p w14:paraId="5CEBEEDE" w14:textId="77777777" w:rsidR="00575F56" w:rsidRPr="00C93E9D" w:rsidRDefault="00575F56" w:rsidP="00EE75BC">
            <w:pPr>
              <w:pStyle w:val="113"/>
            </w:pPr>
            <w:r w:rsidRPr="00C93E9D">
              <w:t>景观多样性、完整性等</w:t>
            </w:r>
          </w:p>
        </w:tc>
        <w:tc>
          <w:tcPr>
            <w:tcW w:w="1745" w:type="pct"/>
            <w:vMerge/>
            <w:vAlign w:val="center"/>
          </w:tcPr>
          <w:p w14:paraId="6237B498" w14:textId="77777777" w:rsidR="00575F56" w:rsidRPr="00C93E9D" w:rsidRDefault="00575F56" w:rsidP="00EE75BC">
            <w:pPr>
              <w:pStyle w:val="113"/>
            </w:pPr>
          </w:p>
        </w:tc>
        <w:tc>
          <w:tcPr>
            <w:tcW w:w="589" w:type="pct"/>
            <w:vMerge/>
            <w:vAlign w:val="center"/>
          </w:tcPr>
          <w:p w14:paraId="0E1809A2" w14:textId="77777777" w:rsidR="00575F56" w:rsidRPr="00C93E9D" w:rsidRDefault="00575F56" w:rsidP="00EE75BC">
            <w:pPr>
              <w:pStyle w:val="113"/>
            </w:pPr>
          </w:p>
        </w:tc>
        <w:tc>
          <w:tcPr>
            <w:tcW w:w="306" w:type="pct"/>
            <w:vMerge/>
            <w:vAlign w:val="center"/>
          </w:tcPr>
          <w:p w14:paraId="4B363A3B" w14:textId="77777777" w:rsidR="00575F56" w:rsidRPr="00C93E9D" w:rsidRDefault="00575F56" w:rsidP="00EE75BC">
            <w:pPr>
              <w:pStyle w:val="113"/>
            </w:pPr>
          </w:p>
        </w:tc>
      </w:tr>
    </w:tbl>
    <w:p w14:paraId="0F8AD9FD" w14:textId="313A9EFD" w:rsidR="00DC446C" w:rsidRPr="00C93E9D" w:rsidRDefault="003B1968" w:rsidP="00EE75BC">
      <w:pPr>
        <w:pStyle w:val="2"/>
        <w:rPr>
          <w:lang w:eastAsia="zh-CN"/>
        </w:rPr>
      </w:pPr>
      <w:bookmarkStart w:id="39" w:name="_Toc144977713"/>
      <w:r w:rsidRPr="00C93E9D">
        <w:rPr>
          <w:lang w:eastAsia="zh-CN"/>
        </w:rPr>
        <w:t>环境功能区划与评价标准</w:t>
      </w:r>
      <w:bookmarkEnd w:id="39"/>
    </w:p>
    <w:p w14:paraId="5CD986D7" w14:textId="4428D243" w:rsidR="00DC446C" w:rsidRPr="00C93E9D" w:rsidRDefault="003B1968" w:rsidP="00EE75BC">
      <w:pPr>
        <w:pStyle w:val="3"/>
        <w:spacing w:before="163"/>
        <w:rPr>
          <w:b/>
          <w:lang w:eastAsia="zh-CN"/>
        </w:rPr>
      </w:pPr>
      <w:bookmarkStart w:id="40" w:name="_Toc120173065"/>
      <w:r w:rsidRPr="00C93E9D">
        <w:rPr>
          <w:lang w:eastAsia="zh-CN"/>
        </w:rPr>
        <w:t>环境功能区划</w:t>
      </w:r>
      <w:bookmarkEnd w:id="40"/>
    </w:p>
    <w:p w14:paraId="2016CE55" w14:textId="77777777" w:rsidR="00DC446C" w:rsidRPr="00C93E9D" w:rsidRDefault="003B1968" w:rsidP="006059E5">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1</w:t>
      </w:r>
      <w:r w:rsidRPr="00C93E9D">
        <w:rPr>
          <w:rFonts w:cs="Times New Roman"/>
          <w:bCs/>
          <w:color w:val="000000" w:themeColor="text1"/>
          <w:szCs w:val="24"/>
        </w:rPr>
        <w:t>）大气环境功能区划</w:t>
      </w:r>
    </w:p>
    <w:p w14:paraId="25F65FC2" w14:textId="4631407F" w:rsidR="00DC446C" w:rsidRPr="00C93E9D" w:rsidRDefault="003B1968" w:rsidP="006059E5">
      <w:pPr>
        <w:tabs>
          <w:tab w:val="left" w:pos="0"/>
        </w:tabs>
        <w:ind w:firstLine="480"/>
        <w:rPr>
          <w:rFonts w:cs="Times New Roman"/>
          <w:bCs/>
          <w:color w:val="000000" w:themeColor="text1"/>
          <w:szCs w:val="24"/>
        </w:rPr>
      </w:pPr>
      <w:r w:rsidRPr="00C93E9D">
        <w:rPr>
          <w:rFonts w:cs="Times New Roman"/>
          <w:bCs/>
          <w:color w:val="000000" w:themeColor="text1"/>
          <w:szCs w:val="24"/>
        </w:rPr>
        <w:t>工程建设区域内主要为农业耕作区，散居农户较</w:t>
      </w:r>
      <w:r w:rsidR="00D845ED" w:rsidRPr="00C93E9D">
        <w:rPr>
          <w:rFonts w:cs="Times New Roman"/>
          <w:bCs/>
          <w:color w:val="000000" w:themeColor="text1"/>
          <w:szCs w:val="24"/>
        </w:rPr>
        <w:t>少</w:t>
      </w:r>
      <w:r w:rsidRPr="00C93E9D">
        <w:rPr>
          <w:rFonts w:cs="Times New Roman"/>
          <w:bCs/>
          <w:color w:val="000000" w:themeColor="text1"/>
          <w:szCs w:val="24"/>
        </w:rPr>
        <w:t>，属乡村区域环境，根据《环境空气质量标准》（</w:t>
      </w:r>
      <w:r w:rsidRPr="00C93E9D">
        <w:rPr>
          <w:rFonts w:cs="Times New Roman"/>
          <w:bCs/>
          <w:color w:val="000000" w:themeColor="text1"/>
          <w:szCs w:val="24"/>
        </w:rPr>
        <w:t>GB3095-2012</w:t>
      </w:r>
      <w:r w:rsidRPr="00C93E9D">
        <w:rPr>
          <w:rFonts w:cs="Times New Roman"/>
          <w:bCs/>
          <w:color w:val="000000" w:themeColor="text1"/>
          <w:szCs w:val="24"/>
        </w:rPr>
        <w:t>）划分，工程建设区属</w:t>
      </w:r>
      <w:r w:rsidRPr="00C93E9D">
        <w:rPr>
          <w:rFonts w:cs="Times New Roman"/>
          <w:bCs/>
          <w:color w:val="000000" w:themeColor="text1"/>
          <w:szCs w:val="24"/>
        </w:rPr>
        <w:t>2</w:t>
      </w:r>
      <w:r w:rsidRPr="00C93E9D">
        <w:rPr>
          <w:rFonts w:cs="Times New Roman"/>
          <w:bCs/>
          <w:color w:val="000000" w:themeColor="text1"/>
          <w:szCs w:val="24"/>
        </w:rPr>
        <w:t>类地区，执行《环境空气质量标准》（</w:t>
      </w:r>
      <w:r w:rsidRPr="00C93E9D">
        <w:rPr>
          <w:rFonts w:cs="Times New Roman"/>
          <w:bCs/>
          <w:color w:val="000000" w:themeColor="text1"/>
          <w:szCs w:val="24"/>
        </w:rPr>
        <w:t>GB3095-2012</w:t>
      </w:r>
      <w:r w:rsidRPr="00C93E9D">
        <w:rPr>
          <w:rFonts w:cs="Times New Roman"/>
          <w:bCs/>
          <w:color w:val="000000" w:themeColor="text1"/>
          <w:szCs w:val="24"/>
        </w:rPr>
        <w:t>）中的二级标准。</w:t>
      </w:r>
    </w:p>
    <w:p w14:paraId="77C456E3" w14:textId="77777777" w:rsidR="00DC446C" w:rsidRPr="00C93E9D" w:rsidRDefault="003B1968" w:rsidP="006059E5">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2</w:t>
      </w:r>
      <w:r w:rsidRPr="00C93E9D">
        <w:rPr>
          <w:rFonts w:cs="Times New Roman"/>
          <w:bCs/>
          <w:color w:val="000000" w:themeColor="text1"/>
          <w:szCs w:val="24"/>
        </w:rPr>
        <w:t>）</w:t>
      </w:r>
      <w:r w:rsidR="009C0A80" w:rsidRPr="00C93E9D">
        <w:rPr>
          <w:rFonts w:cs="Times New Roman"/>
          <w:bCs/>
          <w:color w:val="000000" w:themeColor="text1"/>
          <w:szCs w:val="24"/>
        </w:rPr>
        <w:t>地表</w:t>
      </w:r>
      <w:r w:rsidRPr="00C93E9D">
        <w:rPr>
          <w:rFonts w:cs="Times New Roman"/>
          <w:bCs/>
          <w:color w:val="000000" w:themeColor="text1"/>
          <w:szCs w:val="24"/>
        </w:rPr>
        <w:t>水环境功能区划</w:t>
      </w:r>
    </w:p>
    <w:p w14:paraId="42463242" w14:textId="1481938D" w:rsidR="00DC446C" w:rsidRPr="00C93E9D" w:rsidRDefault="007D069E" w:rsidP="006059E5">
      <w:pPr>
        <w:tabs>
          <w:tab w:val="left" w:pos="0"/>
        </w:tabs>
        <w:ind w:firstLine="480"/>
        <w:rPr>
          <w:rFonts w:cs="Times New Roman"/>
          <w:bCs/>
          <w:color w:val="000000" w:themeColor="text1"/>
          <w:szCs w:val="24"/>
        </w:rPr>
      </w:pPr>
      <w:r w:rsidRPr="00C93E9D">
        <w:rPr>
          <w:rFonts w:cs="Times New Roman"/>
          <w:bCs/>
          <w:color w:val="000000" w:themeColor="text1"/>
          <w:szCs w:val="24"/>
        </w:rPr>
        <w:t>根据宣汉县地表水功能区划，</w:t>
      </w:r>
      <w:r w:rsidR="00D845ED" w:rsidRPr="00C93E9D">
        <w:rPr>
          <w:rFonts w:cs="Times New Roman"/>
          <w:bCs/>
          <w:color w:val="000000" w:themeColor="text1"/>
          <w:szCs w:val="24"/>
        </w:rPr>
        <w:t>本项目周边地表水</w:t>
      </w:r>
      <w:r w:rsidRPr="00C93E9D">
        <w:rPr>
          <w:rFonts w:cs="Times New Roman"/>
          <w:bCs/>
          <w:color w:val="000000" w:themeColor="text1"/>
          <w:szCs w:val="24"/>
        </w:rPr>
        <w:t>后河</w:t>
      </w:r>
      <w:r w:rsidR="0081055E" w:rsidRPr="00C93E9D">
        <w:rPr>
          <w:rFonts w:cs="Times New Roman" w:hint="eastAsia"/>
          <w:bCs/>
          <w:color w:val="000000" w:themeColor="text1"/>
          <w:szCs w:val="24"/>
        </w:rPr>
        <w:t>及其支流</w:t>
      </w:r>
      <w:r w:rsidR="00D845ED" w:rsidRPr="00C93E9D">
        <w:rPr>
          <w:rFonts w:cs="Times New Roman"/>
          <w:bCs/>
          <w:color w:val="000000" w:themeColor="text1"/>
          <w:szCs w:val="24"/>
        </w:rPr>
        <w:t>为《地表水环境质量标准》（</w:t>
      </w:r>
      <w:r w:rsidR="00D845ED" w:rsidRPr="00C93E9D">
        <w:rPr>
          <w:rFonts w:cs="Times New Roman"/>
          <w:bCs/>
          <w:color w:val="000000" w:themeColor="text1"/>
          <w:szCs w:val="24"/>
        </w:rPr>
        <w:t>GB3838-2002</w:t>
      </w:r>
      <w:r w:rsidR="00D845ED" w:rsidRPr="00C93E9D">
        <w:rPr>
          <w:rFonts w:cs="Times New Roman"/>
          <w:bCs/>
          <w:color w:val="000000" w:themeColor="text1"/>
          <w:szCs w:val="24"/>
        </w:rPr>
        <w:t>）</w:t>
      </w:r>
      <w:r w:rsidR="00D845ED" w:rsidRPr="00C93E9D">
        <w:rPr>
          <w:rFonts w:cs="Times New Roman"/>
          <w:bCs/>
          <w:color w:val="000000" w:themeColor="text1"/>
          <w:szCs w:val="24"/>
        </w:rPr>
        <w:t>Ⅲ</w:t>
      </w:r>
      <w:r w:rsidR="00D845ED" w:rsidRPr="00C93E9D">
        <w:rPr>
          <w:rFonts w:cs="Times New Roman"/>
          <w:bCs/>
          <w:color w:val="000000" w:themeColor="text1"/>
          <w:szCs w:val="24"/>
        </w:rPr>
        <w:t>类水域。</w:t>
      </w:r>
    </w:p>
    <w:p w14:paraId="1A02E81E" w14:textId="77777777" w:rsidR="009C0A80" w:rsidRPr="00C93E9D" w:rsidRDefault="009C0A80" w:rsidP="006059E5">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3</w:t>
      </w:r>
      <w:r w:rsidRPr="00C93E9D">
        <w:rPr>
          <w:rFonts w:cs="Times New Roman"/>
          <w:bCs/>
          <w:color w:val="000000" w:themeColor="text1"/>
          <w:szCs w:val="24"/>
        </w:rPr>
        <w:t>）地下水环境功能区划</w:t>
      </w:r>
    </w:p>
    <w:p w14:paraId="7C8F8E14" w14:textId="05EBA4D7" w:rsidR="009C0A80" w:rsidRPr="00C93E9D" w:rsidRDefault="00D845ED" w:rsidP="006059E5">
      <w:pPr>
        <w:tabs>
          <w:tab w:val="left" w:pos="0"/>
        </w:tabs>
        <w:ind w:firstLine="480"/>
        <w:rPr>
          <w:rFonts w:cs="Times New Roman"/>
          <w:bCs/>
          <w:color w:val="000000" w:themeColor="text1"/>
          <w:szCs w:val="24"/>
        </w:rPr>
      </w:pPr>
      <w:r w:rsidRPr="00C93E9D">
        <w:rPr>
          <w:rFonts w:cs="Times New Roman"/>
          <w:bCs/>
          <w:color w:val="000000" w:themeColor="text1"/>
          <w:szCs w:val="24"/>
        </w:rPr>
        <w:t>工程场站地下水环境质量评价均执行《地下水质量标准》（</w:t>
      </w:r>
      <w:r w:rsidRPr="00C93E9D">
        <w:rPr>
          <w:rFonts w:cs="Times New Roman"/>
          <w:bCs/>
          <w:color w:val="000000" w:themeColor="text1"/>
          <w:szCs w:val="24"/>
        </w:rPr>
        <w:t>GB/T14848-2017</w:t>
      </w:r>
      <w:r w:rsidRPr="00C93E9D">
        <w:rPr>
          <w:rFonts w:cs="Times New Roman"/>
          <w:bCs/>
          <w:color w:val="000000" w:themeColor="text1"/>
          <w:szCs w:val="24"/>
        </w:rPr>
        <w:t>）</w:t>
      </w:r>
      <w:r w:rsidRPr="00C93E9D">
        <w:rPr>
          <w:rFonts w:cs="Times New Roman"/>
          <w:bCs/>
          <w:color w:val="000000" w:themeColor="text1"/>
          <w:szCs w:val="24"/>
        </w:rPr>
        <w:t>III</w:t>
      </w:r>
      <w:r w:rsidRPr="00C93E9D">
        <w:rPr>
          <w:rFonts w:cs="Times New Roman"/>
          <w:bCs/>
          <w:color w:val="000000" w:themeColor="text1"/>
          <w:szCs w:val="24"/>
        </w:rPr>
        <w:t>类标准，项目</w:t>
      </w:r>
      <w:r w:rsidR="00D9312F" w:rsidRPr="00C93E9D">
        <w:rPr>
          <w:rFonts w:cs="Times New Roman"/>
          <w:bCs/>
          <w:color w:val="000000" w:themeColor="text1"/>
          <w:szCs w:val="24"/>
        </w:rPr>
        <w:t>所在</w:t>
      </w:r>
      <w:r w:rsidRPr="00C93E9D">
        <w:rPr>
          <w:rFonts w:cs="Times New Roman"/>
          <w:bCs/>
          <w:color w:val="000000" w:themeColor="text1"/>
          <w:szCs w:val="24"/>
        </w:rPr>
        <w:t>区域地下水均属于</w:t>
      </w:r>
      <w:r w:rsidRPr="00C93E9D">
        <w:rPr>
          <w:rFonts w:cs="Times New Roman"/>
          <w:bCs/>
          <w:color w:val="000000" w:themeColor="text1"/>
          <w:szCs w:val="24"/>
        </w:rPr>
        <w:t>III</w:t>
      </w:r>
      <w:r w:rsidRPr="00C93E9D">
        <w:rPr>
          <w:rFonts w:cs="Times New Roman"/>
          <w:bCs/>
          <w:color w:val="000000" w:themeColor="text1"/>
          <w:szCs w:val="24"/>
        </w:rPr>
        <w:t>类地下水功能区。</w:t>
      </w:r>
    </w:p>
    <w:p w14:paraId="2A4A8489" w14:textId="77777777" w:rsidR="00DC446C" w:rsidRPr="00C93E9D" w:rsidRDefault="003B1968" w:rsidP="006059E5">
      <w:pPr>
        <w:tabs>
          <w:tab w:val="left" w:pos="0"/>
        </w:tabs>
        <w:ind w:firstLine="480"/>
        <w:rPr>
          <w:rFonts w:cs="Times New Roman"/>
          <w:bCs/>
          <w:color w:val="000000" w:themeColor="text1"/>
          <w:szCs w:val="24"/>
        </w:rPr>
      </w:pPr>
      <w:r w:rsidRPr="00C93E9D">
        <w:rPr>
          <w:rFonts w:cs="Times New Roman"/>
          <w:bCs/>
          <w:color w:val="000000" w:themeColor="text1"/>
          <w:szCs w:val="24"/>
        </w:rPr>
        <w:t>（</w:t>
      </w:r>
      <w:r w:rsidR="009C0A80" w:rsidRPr="00C93E9D">
        <w:rPr>
          <w:rFonts w:cs="Times New Roman"/>
          <w:bCs/>
          <w:color w:val="000000" w:themeColor="text1"/>
          <w:szCs w:val="24"/>
        </w:rPr>
        <w:t>4</w:t>
      </w:r>
      <w:r w:rsidRPr="00C93E9D">
        <w:rPr>
          <w:rFonts w:cs="Times New Roman"/>
          <w:bCs/>
          <w:color w:val="000000" w:themeColor="text1"/>
          <w:szCs w:val="24"/>
        </w:rPr>
        <w:t>）声环境功能区划</w:t>
      </w:r>
    </w:p>
    <w:p w14:paraId="07CB4B92" w14:textId="060FAD70" w:rsidR="00DC446C" w:rsidRPr="00C93E9D" w:rsidRDefault="006C03A1" w:rsidP="006059E5">
      <w:pPr>
        <w:tabs>
          <w:tab w:val="left" w:pos="0"/>
        </w:tabs>
        <w:ind w:firstLine="480"/>
        <w:rPr>
          <w:rFonts w:cs="Times New Roman"/>
          <w:bCs/>
          <w:color w:val="000000" w:themeColor="text1"/>
          <w:szCs w:val="24"/>
        </w:rPr>
      </w:pPr>
      <w:r w:rsidRPr="00C93E9D">
        <w:rPr>
          <w:rFonts w:cs="Times New Roman"/>
          <w:bCs/>
          <w:color w:val="000000" w:themeColor="text1"/>
          <w:szCs w:val="24"/>
        </w:rPr>
        <w:t>参照</w:t>
      </w:r>
      <w:r w:rsidR="0060647D" w:rsidRPr="00C93E9D">
        <w:rPr>
          <w:rFonts w:cs="Times New Roman" w:hint="eastAsia"/>
          <w:bCs/>
          <w:color w:val="000000" w:themeColor="text1"/>
          <w:szCs w:val="24"/>
        </w:rPr>
        <w:t>《宣汉县人民政府办公室关于印发宣汉县声环境功能区划分及适用标准规定的通知》（宣府办</w:t>
      </w:r>
      <w:r w:rsidR="0060647D" w:rsidRPr="00C93E9D">
        <w:rPr>
          <w:rFonts w:cs="Times New Roman"/>
          <w:bCs/>
          <w:color w:val="000000" w:themeColor="text1"/>
          <w:szCs w:val="24"/>
        </w:rPr>
        <w:t>[</w:t>
      </w:r>
      <w:r w:rsidR="0060647D" w:rsidRPr="00C93E9D">
        <w:rPr>
          <w:rFonts w:cs="Times New Roman" w:hint="eastAsia"/>
          <w:bCs/>
          <w:color w:val="000000" w:themeColor="text1"/>
          <w:szCs w:val="24"/>
        </w:rPr>
        <w:t>2022</w:t>
      </w:r>
      <w:r w:rsidR="0060647D" w:rsidRPr="00C93E9D">
        <w:rPr>
          <w:rFonts w:cs="Times New Roman"/>
          <w:bCs/>
          <w:color w:val="000000" w:themeColor="text1"/>
          <w:szCs w:val="24"/>
        </w:rPr>
        <w:t>]</w:t>
      </w:r>
      <w:r w:rsidR="0060647D" w:rsidRPr="00C93E9D">
        <w:rPr>
          <w:rFonts w:cs="Times New Roman" w:hint="eastAsia"/>
          <w:bCs/>
          <w:color w:val="000000" w:themeColor="text1"/>
          <w:szCs w:val="24"/>
        </w:rPr>
        <w:t>106</w:t>
      </w:r>
      <w:r w:rsidR="0060647D" w:rsidRPr="00C93E9D">
        <w:rPr>
          <w:rFonts w:cs="Times New Roman" w:hint="eastAsia"/>
          <w:bCs/>
          <w:color w:val="000000" w:themeColor="text1"/>
          <w:szCs w:val="24"/>
        </w:rPr>
        <w:t>号）</w:t>
      </w:r>
      <w:r w:rsidRPr="00C93E9D">
        <w:rPr>
          <w:rFonts w:cs="Times New Roman"/>
          <w:bCs/>
          <w:color w:val="000000" w:themeColor="text1"/>
          <w:szCs w:val="24"/>
        </w:rPr>
        <w:t>，</w:t>
      </w:r>
      <w:r w:rsidR="0060647D" w:rsidRPr="00C93E9D">
        <w:rPr>
          <w:rFonts w:cs="Times New Roman" w:hint="eastAsia"/>
          <w:bCs/>
          <w:color w:val="000000" w:themeColor="text1"/>
          <w:szCs w:val="24"/>
        </w:rPr>
        <w:t>项目位于宣汉县毛坝镇</w:t>
      </w:r>
      <w:r w:rsidR="0060647D" w:rsidRPr="00C93E9D">
        <w:rPr>
          <w:rFonts w:cs="Times New Roman" w:hint="eastAsia"/>
          <w:color w:val="000000" w:themeColor="text1"/>
          <w:kern w:val="0"/>
        </w:rPr>
        <w:t>炉旺村</w:t>
      </w:r>
      <w:r w:rsidR="00D845ED" w:rsidRPr="00C93E9D">
        <w:rPr>
          <w:rFonts w:cs="Times New Roman"/>
          <w:bCs/>
          <w:color w:val="000000" w:themeColor="text1"/>
          <w:szCs w:val="24"/>
        </w:rPr>
        <w:t>，根据《声环境质量标准》（</w:t>
      </w:r>
      <w:r w:rsidR="00D845ED" w:rsidRPr="00C93E9D">
        <w:rPr>
          <w:rFonts w:cs="Times New Roman"/>
          <w:bCs/>
          <w:color w:val="000000" w:themeColor="text1"/>
          <w:szCs w:val="24"/>
        </w:rPr>
        <w:t>GB3096-2008</w:t>
      </w:r>
      <w:r w:rsidR="00D845ED" w:rsidRPr="00C93E9D">
        <w:rPr>
          <w:rFonts w:cs="Times New Roman"/>
          <w:bCs/>
          <w:color w:val="000000" w:themeColor="text1"/>
          <w:szCs w:val="24"/>
        </w:rPr>
        <w:t>），功能区划属</w:t>
      </w:r>
      <w:r w:rsidR="00D845ED" w:rsidRPr="00C93E9D">
        <w:rPr>
          <w:rFonts w:cs="Times New Roman"/>
          <w:bCs/>
          <w:color w:val="000000" w:themeColor="text1"/>
          <w:szCs w:val="24"/>
        </w:rPr>
        <w:t>2</w:t>
      </w:r>
      <w:r w:rsidR="00D845ED" w:rsidRPr="00C93E9D">
        <w:rPr>
          <w:rFonts w:cs="Times New Roman"/>
          <w:bCs/>
          <w:color w:val="000000" w:themeColor="text1"/>
          <w:szCs w:val="24"/>
        </w:rPr>
        <w:t>类区域</w:t>
      </w:r>
      <w:r w:rsidR="003B1968" w:rsidRPr="00C93E9D">
        <w:rPr>
          <w:rFonts w:cs="Times New Roman"/>
          <w:bCs/>
          <w:color w:val="000000" w:themeColor="text1"/>
          <w:szCs w:val="24"/>
        </w:rPr>
        <w:t>。</w:t>
      </w:r>
    </w:p>
    <w:p w14:paraId="1D1EE4AD" w14:textId="77777777" w:rsidR="00DC446C" w:rsidRPr="00C93E9D" w:rsidRDefault="003B1968" w:rsidP="006059E5">
      <w:pPr>
        <w:tabs>
          <w:tab w:val="left" w:pos="0"/>
        </w:tabs>
        <w:ind w:firstLine="480"/>
        <w:rPr>
          <w:rFonts w:cs="Times New Roman"/>
          <w:bCs/>
          <w:color w:val="000000" w:themeColor="text1"/>
          <w:szCs w:val="24"/>
        </w:rPr>
      </w:pPr>
      <w:r w:rsidRPr="00C93E9D">
        <w:rPr>
          <w:rFonts w:cs="Times New Roman"/>
          <w:bCs/>
          <w:color w:val="000000" w:themeColor="text1"/>
          <w:szCs w:val="24"/>
        </w:rPr>
        <w:t>（</w:t>
      </w:r>
      <w:r w:rsidR="009C0A80" w:rsidRPr="00C93E9D">
        <w:rPr>
          <w:rFonts w:cs="Times New Roman"/>
          <w:bCs/>
          <w:color w:val="000000" w:themeColor="text1"/>
          <w:szCs w:val="24"/>
        </w:rPr>
        <w:t>5</w:t>
      </w:r>
      <w:r w:rsidRPr="00C93E9D">
        <w:rPr>
          <w:rFonts w:cs="Times New Roman"/>
          <w:bCs/>
          <w:color w:val="000000" w:themeColor="text1"/>
          <w:szCs w:val="24"/>
        </w:rPr>
        <w:t>）生态功能区划</w:t>
      </w:r>
    </w:p>
    <w:p w14:paraId="45378302" w14:textId="05A92EA7" w:rsidR="00DC446C" w:rsidRPr="00C93E9D" w:rsidRDefault="00D845ED" w:rsidP="006059E5">
      <w:pPr>
        <w:ind w:firstLine="480"/>
        <w:rPr>
          <w:rFonts w:cs="Times New Roman"/>
          <w:bCs/>
          <w:color w:val="000000" w:themeColor="text1"/>
          <w:szCs w:val="24"/>
        </w:rPr>
      </w:pPr>
      <w:r w:rsidRPr="00C93E9D">
        <w:rPr>
          <w:rFonts w:cs="Times New Roman"/>
          <w:bCs/>
          <w:color w:val="000000" w:themeColor="text1"/>
          <w:szCs w:val="24"/>
        </w:rPr>
        <w:t>根据《四川省生态功能区划》，本项目位于四川盆地亚热带湿润气候生态区，属于大巴山水源涵养与土壤保持生态功能区（</w:t>
      </w:r>
      <w:r w:rsidRPr="00C93E9D">
        <w:rPr>
          <w:rFonts w:cs="Times New Roman"/>
          <w:bCs/>
          <w:color w:val="000000" w:themeColor="text1"/>
          <w:szCs w:val="24"/>
        </w:rPr>
        <w:t>I-3-2</w:t>
      </w:r>
      <w:r w:rsidRPr="00C93E9D">
        <w:rPr>
          <w:rFonts w:cs="Times New Roman"/>
          <w:bCs/>
          <w:color w:val="000000" w:themeColor="text1"/>
          <w:szCs w:val="24"/>
        </w:rPr>
        <w:t>），该生态功能区的主导功能是水源涵养功能，土壤保持功能。面临的主要环境问题是多洪灾，滑坡崩塌强烈发育，水土流失严重。</w:t>
      </w:r>
    </w:p>
    <w:p w14:paraId="7DA9CC79" w14:textId="77777777" w:rsidR="00DC446C" w:rsidRPr="00C93E9D" w:rsidRDefault="003B1968" w:rsidP="006059E5">
      <w:pPr>
        <w:tabs>
          <w:tab w:val="left" w:pos="0"/>
        </w:tabs>
        <w:ind w:firstLine="480"/>
        <w:rPr>
          <w:rFonts w:cs="Times New Roman"/>
          <w:bCs/>
          <w:color w:val="000000" w:themeColor="text1"/>
          <w:szCs w:val="24"/>
        </w:rPr>
      </w:pPr>
      <w:r w:rsidRPr="00C93E9D">
        <w:rPr>
          <w:rFonts w:cs="Times New Roman"/>
          <w:bCs/>
          <w:color w:val="000000" w:themeColor="text1"/>
          <w:szCs w:val="24"/>
        </w:rPr>
        <w:t>（</w:t>
      </w:r>
      <w:r w:rsidR="00E15FED" w:rsidRPr="00C93E9D">
        <w:rPr>
          <w:rFonts w:cs="Times New Roman"/>
          <w:bCs/>
          <w:color w:val="000000" w:themeColor="text1"/>
          <w:szCs w:val="24"/>
        </w:rPr>
        <w:t>6</w:t>
      </w:r>
      <w:r w:rsidRPr="00C93E9D">
        <w:rPr>
          <w:rFonts w:cs="Times New Roman"/>
          <w:bCs/>
          <w:color w:val="000000" w:themeColor="text1"/>
          <w:szCs w:val="24"/>
        </w:rPr>
        <w:t>）水土流失防治区划分</w:t>
      </w:r>
    </w:p>
    <w:p w14:paraId="76163B9C" w14:textId="50C4BC62" w:rsidR="00DC446C" w:rsidRPr="00C93E9D" w:rsidRDefault="00CC72AC" w:rsidP="006059E5">
      <w:pPr>
        <w:tabs>
          <w:tab w:val="left" w:pos="0"/>
        </w:tabs>
        <w:ind w:firstLine="480"/>
        <w:rPr>
          <w:rFonts w:cs="Times New Roman"/>
          <w:bCs/>
          <w:color w:val="000000" w:themeColor="text1"/>
          <w:szCs w:val="24"/>
        </w:rPr>
      </w:pPr>
      <w:r w:rsidRPr="00C93E9D">
        <w:rPr>
          <w:rFonts w:cs="Times New Roman"/>
          <w:bCs/>
          <w:color w:val="000000" w:themeColor="text1"/>
          <w:szCs w:val="24"/>
        </w:rPr>
        <w:t>根据达州市水利局《关于水土保持</w:t>
      </w:r>
      <w:r w:rsidRPr="00C93E9D">
        <w:rPr>
          <w:rFonts w:ascii="宋体" w:hAnsi="宋体" w:cs="Times New Roman"/>
          <w:bCs/>
          <w:color w:val="000000" w:themeColor="text1"/>
          <w:szCs w:val="24"/>
        </w:rPr>
        <w:t>“两区”</w:t>
      </w:r>
      <w:r w:rsidRPr="00C93E9D">
        <w:rPr>
          <w:rFonts w:cs="Times New Roman"/>
          <w:bCs/>
          <w:color w:val="000000" w:themeColor="text1"/>
          <w:szCs w:val="24"/>
        </w:rPr>
        <w:t>划分的公告》，本项目涉及水土流失重点治理区</w:t>
      </w:r>
      <w:r w:rsidR="003B1968" w:rsidRPr="00C93E9D">
        <w:rPr>
          <w:rFonts w:cs="Times New Roman"/>
          <w:bCs/>
          <w:color w:val="000000" w:themeColor="text1"/>
          <w:szCs w:val="24"/>
        </w:rPr>
        <w:t>。</w:t>
      </w:r>
    </w:p>
    <w:p w14:paraId="4DF9C10A" w14:textId="6BC8C5B7" w:rsidR="00DC446C" w:rsidRPr="00C93E9D" w:rsidRDefault="003B1968" w:rsidP="00DE3892">
      <w:pPr>
        <w:pStyle w:val="3"/>
        <w:spacing w:before="163"/>
        <w:rPr>
          <w:b/>
          <w:lang w:eastAsia="zh-CN"/>
        </w:rPr>
      </w:pPr>
      <w:bookmarkStart w:id="41" w:name="_Toc120173066"/>
      <w:r w:rsidRPr="00C93E9D">
        <w:rPr>
          <w:lang w:eastAsia="zh-CN"/>
        </w:rPr>
        <w:t>环境质量标准</w:t>
      </w:r>
      <w:bookmarkEnd w:id="41"/>
    </w:p>
    <w:p w14:paraId="016F6FBC" w14:textId="77777777" w:rsidR="00DC446C" w:rsidRPr="00C93E9D" w:rsidRDefault="003B1968" w:rsidP="006059E5">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1</w:t>
      </w:r>
      <w:r w:rsidRPr="00C93E9D">
        <w:rPr>
          <w:rFonts w:cs="Times New Roman"/>
          <w:bCs/>
          <w:color w:val="000000" w:themeColor="text1"/>
          <w:szCs w:val="24"/>
        </w:rPr>
        <w:t>）地表水</w:t>
      </w:r>
    </w:p>
    <w:p w14:paraId="2B1E1D45" w14:textId="77777777" w:rsidR="00DC446C" w:rsidRPr="00C93E9D" w:rsidRDefault="003B1968" w:rsidP="006059E5">
      <w:pPr>
        <w:pStyle w:val="af0"/>
        <w:ind w:firstLine="480"/>
        <w:rPr>
          <w:rFonts w:ascii="Times New Roman" w:hAnsi="Times New Roman"/>
          <w:bCs/>
          <w:color w:val="000000" w:themeColor="text1"/>
          <w:szCs w:val="24"/>
        </w:rPr>
      </w:pPr>
      <w:r w:rsidRPr="00C93E9D">
        <w:rPr>
          <w:rFonts w:ascii="Times New Roman" w:hAnsi="Times New Roman"/>
          <w:bCs/>
          <w:color w:val="000000" w:themeColor="text1"/>
          <w:szCs w:val="24"/>
        </w:rPr>
        <w:t>本项目地表水执行《地表水环境质量标准》（</w:t>
      </w:r>
      <w:r w:rsidRPr="00C93E9D">
        <w:rPr>
          <w:rFonts w:ascii="Times New Roman" w:hAnsi="Times New Roman"/>
          <w:bCs/>
          <w:color w:val="000000" w:themeColor="text1"/>
          <w:szCs w:val="24"/>
        </w:rPr>
        <w:t>GB3838-2002</w:t>
      </w:r>
      <w:r w:rsidRPr="00C93E9D">
        <w:rPr>
          <w:rFonts w:ascii="Times New Roman" w:hAnsi="Times New Roman"/>
          <w:bCs/>
          <w:color w:val="000000" w:themeColor="text1"/>
          <w:szCs w:val="24"/>
        </w:rPr>
        <w:t>）</w:t>
      </w:r>
      <w:r w:rsidRPr="00C93E9D">
        <w:rPr>
          <w:rFonts w:ascii="Times New Roman" w:hAnsi="Times New Roman"/>
          <w:bCs/>
          <w:color w:val="000000" w:themeColor="text1"/>
          <w:szCs w:val="24"/>
        </w:rPr>
        <w:t>Ⅲ</w:t>
      </w:r>
      <w:r w:rsidRPr="00C93E9D">
        <w:rPr>
          <w:rFonts w:ascii="Times New Roman" w:hAnsi="Times New Roman"/>
          <w:bCs/>
          <w:color w:val="000000" w:themeColor="text1"/>
          <w:szCs w:val="24"/>
        </w:rPr>
        <w:t>类水域标准，</w:t>
      </w:r>
      <w:r w:rsidRPr="00C93E9D">
        <w:rPr>
          <w:rFonts w:ascii="Times New Roman" w:hAnsi="Times New Roman"/>
          <w:bCs/>
          <w:color w:val="000000" w:themeColor="text1"/>
          <w:szCs w:val="24"/>
        </w:rPr>
        <w:lastRenderedPageBreak/>
        <w:t>氯化物执行《地表水环境质量标准》（</w:t>
      </w:r>
      <w:r w:rsidRPr="00C93E9D">
        <w:rPr>
          <w:rFonts w:ascii="Times New Roman" w:hAnsi="Times New Roman"/>
          <w:bCs/>
          <w:color w:val="000000" w:themeColor="text1"/>
          <w:szCs w:val="24"/>
        </w:rPr>
        <w:t>GB3838-2002</w:t>
      </w:r>
      <w:r w:rsidRPr="00C93E9D">
        <w:rPr>
          <w:rFonts w:ascii="Times New Roman" w:hAnsi="Times New Roman"/>
          <w:bCs/>
          <w:color w:val="000000" w:themeColor="text1"/>
          <w:szCs w:val="24"/>
        </w:rPr>
        <w:t>）中表</w:t>
      </w:r>
      <w:r w:rsidRPr="00C93E9D">
        <w:rPr>
          <w:rFonts w:ascii="Times New Roman" w:hAnsi="Times New Roman"/>
          <w:bCs/>
          <w:color w:val="000000" w:themeColor="text1"/>
          <w:szCs w:val="24"/>
        </w:rPr>
        <w:t>2</w:t>
      </w:r>
      <w:r w:rsidRPr="00C93E9D">
        <w:rPr>
          <w:rFonts w:ascii="Times New Roman" w:hAnsi="Times New Roman"/>
          <w:bCs/>
          <w:color w:val="000000" w:themeColor="text1"/>
          <w:szCs w:val="24"/>
        </w:rPr>
        <w:t>标准限值。</w:t>
      </w:r>
    </w:p>
    <w:p w14:paraId="61A902B7" w14:textId="0F82E5B1" w:rsidR="00A6680E" w:rsidRPr="00C93E9D" w:rsidRDefault="00A6680E" w:rsidP="00A6680E">
      <w:pPr>
        <w:pStyle w:val="112"/>
        <w:spacing w:before="163"/>
      </w:pPr>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2.5</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w:t>
      </w:r>
      <w:r w:rsidR="00417851" w:rsidRPr="00C93E9D">
        <w:fldChar w:fldCharType="end"/>
      </w:r>
      <w:r w:rsidRPr="00C93E9D">
        <w:t xml:space="preserve"> </w:t>
      </w:r>
      <w:r w:rsidRPr="00C93E9D">
        <w:rPr>
          <w:rFonts w:hint="eastAsia"/>
        </w:rPr>
        <w:t>地表水环境质量标准（Ⅲ类）</w:t>
      </w:r>
      <w:r w:rsidRPr="00C93E9D">
        <w:t xml:space="preserve">   </w:t>
      </w:r>
      <w:r w:rsidRPr="00C93E9D">
        <w:t>单位：</w:t>
      </w:r>
      <w:r w:rsidRPr="00C93E9D">
        <w:t>mg/L</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6"/>
        <w:gridCol w:w="680"/>
        <w:gridCol w:w="864"/>
        <w:gridCol w:w="738"/>
        <w:gridCol w:w="793"/>
        <w:gridCol w:w="779"/>
        <w:gridCol w:w="835"/>
        <w:gridCol w:w="794"/>
        <w:gridCol w:w="821"/>
        <w:gridCol w:w="812"/>
      </w:tblGrid>
      <w:tr w:rsidR="00DC3AFA" w:rsidRPr="00C93E9D" w14:paraId="5E8DFA8E" w14:textId="77777777" w:rsidTr="00BE7C4B">
        <w:trPr>
          <w:jc w:val="center"/>
        </w:trPr>
        <w:tc>
          <w:tcPr>
            <w:tcW w:w="1106" w:type="dxa"/>
            <w:vAlign w:val="center"/>
          </w:tcPr>
          <w:p w14:paraId="1ACFED38" w14:textId="77777777" w:rsidR="00DC446C" w:rsidRPr="00C93E9D" w:rsidRDefault="003B1968" w:rsidP="00EE75BC">
            <w:pPr>
              <w:pStyle w:val="113"/>
              <w:rPr>
                <w:b/>
                <w:bCs/>
              </w:rPr>
            </w:pPr>
            <w:r w:rsidRPr="00C93E9D">
              <w:rPr>
                <w:b/>
                <w:bCs/>
              </w:rPr>
              <w:t>污染物</w:t>
            </w:r>
          </w:p>
        </w:tc>
        <w:tc>
          <w:tcPr>
            <w:tcW w:w="680" w:type="dxa"/>
            <w:vAlign w:val="center"/>
          </w:tcPr>
          <w:p w14:paraId="35CC3B63" w14:textId="77777777" w:rsidR="00DC446C" w:rsidRPr="00C93E9D" w:rsidRDefault="003B1968" w:rsidP="00EE75BC">
            <w:pPr>
              <w:pStyle w:val="113"/>
              <w:rPr>
                <w:b/>
                <w:bCs/>
              </w:rPr>
            </w:pPr>
            <w:r w:rsidRPr="00C93E9D">
              <w:rPr>
                <w:b/>
                <w:bCs/>
              </w:rPr>
              <w:t>pH</w:t>
            </w:r>
          </w:p>
        </w:tc>
        <w:tc>
          <w:tcPr>
            <w:tcW w:w="864" w:type="dxa"/>
            <w:vAlign w:val="center"/>
          </w:tcPr>
          <w:p w14:paraId="770F07B9" w14:textId="77777777" w:rsidR="00DC446C" w:rsidRPr="00C93E9D" w:rsidRDefault="003B1968" w:rsidP="00EE75BC">
            <w:pPr>
              <w:pStyle w:val="113"/>
              <w:rPr>
                <w:b/>
                <w:bCs/>
              </w:rPr>
            </w:pPr>
            <w:r w:rsidRPr="00C93E9D">
              <w:rPr>
                <w:b/>
                <w:bCs/>
              </w:rPr>
              <w:t>COD</w:t>
            </w:r>
            <w:r w:rsidRPr="00C93E9D">
              <w:rPr>
                <w:b/>
                <w:bCs/>
                <w:vertAlign w:val="subscript"/>
              </w:rPr>
              <w:t>Cr</w:t>
            </w:r>
          </w:p>
        </w:tc>
        <w:tc>
          <w:tcPr>
            <w:tcW w:w="738" w:type="dxa"/>
            <w:vAlign w:val="center"/>
          </w:tcPr>
          <w:p w14:paraId="16A83E58" w14:textId="77777777" w:rsidR="00DC446C" w:rsidRPr="00C93E9D" w:rsidRDefault="003B1968" w:rsidP="00EE75BC">
            <w:pPr>
              <w:pStyle w:val="113"/>
              <w:rPr>
                <w:b/>
                <w:bCs/>
              </w:rPr>
            </w:pPr>
            <w:r w:rsidRPr="00C93E9D">
              <w:rPr>
                <w:b/>
                <w:bCs/>
              </w:rPr>
              <w:t>石油类</w:t>
            </w:r>
          </w:p>
        </w:tc>
        <w:tc>
          <w:tcPr>
            <w:tcW w:w="793" w:type="dxa"/>
            <w:vAlign w:val="center"/>
          </w:tcPr>
          <w:p w14:paraId="4F6C6C71" w14:textId="77777777" w:rsidR="00DC446C" w:rsidRPr="00C93E9D" w:rsidRDefault="003B1968" w:rsidP="00EE75BC">
            <w:pPr>
              <w:pStyle w:val="113"/>
              <w:rPr>
                <w:b/>
                <w:bCs/>
              </w:rPr>
            </w:pPr>
            <w:r w:rsidRPr="00C93E9D">
              <w:rPr>
                <w:b/>
                <w:bCs/>
              </w:rPr>
              <w:t>BOD</w:t>
            </w:r>
            <w:r w:rsidRPr="00C93E9D">
              <w:rPr>
                <w:b/>
                <w:bCs/>
                <w:vertAlign w:val="subscript"/>
              </w:rPr>
              <w:t>5</w:t>
            </w:r>
          </w:p>
        </w:tc>
        <w:tc>
          <w:tcPr>
            <w:tcW w:w="779" w:type="dxa"/>
            <w:vAlign w:val="center"/>
          </w:tcPr>
          <w:p w14:paraId="0D8906EB" w14:textId="77777777" w:rsidR="00DC446C" w:rsidRPr="00C93E9D" w:rsidRDefault="003B1968" w:rsidP="00EE75BC">
            <w:pPr>
              <w:pStyle w:val="113"/>
              <w:rPr>
                <w:b/>
                <w:bCs/>
              </w:rPr>
            </w:pPr>
            <w:r w:rsidRPr="00C93E9D">
              <w:rPr>
                <w:b/>
                <w:bCs/>
              </w:rPr>
              <w:t>六价铬</w:t>
            </w:r>
          </w:p>
        </w:tc>
        <w:tc>
          <w:tcPr>
            <w:tcW w:w="835" w:type="dxa"/>
            <w:vAlign w:val="center"/>
          </w:tcPr>
          <w:p w14:paraId="5CDB0D02" w14:textId="77777777" w:rsidR="00DC446C" w:rsidRPr="00C93E9D" w:rsidRDefault="003B1968" w:rsidP="00EE75BC">
            <w:pPr>
              <w:pStyle w:val="113"/>
              <w:rPr>
                <w:b/>
                <w:bCs/>
              </w:rPr>
            </w:pPr>
            <w:r w:rsidRPr="00C93E9D">
              <w:rPr>
                <w:b/>
                <w:bCs/>
              </w:rPr>
              <w:t>挥发</w:t>
            </w:r>
            <w:proofErr w:type="gramStart"/>
            <w:r w:rsidRPr="00C93E9D">
              <w:rPr>
                <w:b/>
                <w:bCs/>
              </w:rPr>
              <w:t>酚</w:t>
            </w:r>
            <w:proofErr w:type="gramEnd"/>
          </w:p>
        </w:tc>
        <w:tc>
          <w:tcPr>
            <w:tcW w:w="794" w:type="dxa"/>
            <w:vAlign w:val="center"/>
          </w:tcPr>
          <w:p w14:paraId="5A8EE2F0" w14:textId="77777777" w:rsidR="00DC446C" w:rsidRPr="00C93E9D" w:rsidRDefault="003B1968" w:rsidP="00EE75BC">
            <w:pPr>
              <w:pStyle w:val="113"/>
              <w:rPr>
                <w:b/>
                <w:bCs/>
              </w:rPr>
            </w:pPr>
            <w:r w:rsidRPr="00C93E9D">
              <w:rPr>
                <w:b/>
                <w:bCs/>
              </w:rPr>
              <w:t>NH</w:t>
            </w:r>
            <w:r w:rsidRPr="00C93E9D">
              <w:rPr>
                <w:b/>
                <w:bCs/>
                <w:vertAlign w:val="subscript"/>
              </w:rPr>
              <w:t>3</w:t>
            </w:r>
            <w:r w:rsidRPr="00C93E9D">
              <w:rPr>
                <w:b/>
                <w:bCs/>
              </w:rPr>
              <w:t>-N</w:t>
            </w:r>
          </w:p>
        </w:tc>
        <w:tc>
          <w:tcPr>
            <w:tcW w:w="821" w:type="dxa"/>
            <w:vAlign w:val="center"/>
          </w:tcPr>
          <w:p w14:paraId="36A4E987" w14:textId="77777777" w:rsidR="00DC446C" w:rsidRPr="00C93E9D" w:rsidRDefault="003B1968" w:rsidP="00EE75BC">
            <w:pPr>
              <w:pStyle w:val="113"/>
              <w:rPr>
                <w:b/>
                <w:bCs/>
              </w:rPr>
            </w:pPr>
            <w:r w:rsidRPr="00C93E9D">
              <w:rPr>
                <w:b/>
                <w:bCs/>
              </w:rPr>
              <w:t>硫化物</w:t>
            </w:r>
          </w:p>
        </w:tc>
        <w:tc>
          <w:tcPr>
            <w:tcW w:w="812" w:type="dxa"/>
            <w:vAlign w:val="center"/>
          </w:tcPr>
          <w:p w14:paraId="6F9FBFCC" w14:textId="77777777" w:rsidR="00DC446C" w:rsidRPr="00C93E9D" w:rsidRDefault="003B1968" w:rsidP="00EE75BC">
            <w:pPr>
              <w:pStyle w:val="113"/>
              <w:rPr>
                <w:b/>
                <w:bCs/>
              </w:rPr>
            </w:pPr>
            <w:r w:rsidRPr="00C93E9D">
              <w:rPr>
                <w:b/>
                <w:bCs/>
              </w:rPr>
              <w:t>氯化物</w:t>
            </w:r>
          </w:p>
        </w:tc>
      </w:tr>
      <w:tr w:rsidR="00DC3AFA" w:rsidRPr="00C93E9D" w14:paraId="51484D21" w14:textId="77777777" w:rsidTr="00BE7C4B">
        <w:trPr>
          <w:jc w:val="center"/>
        </w:trPr>
        <w:tc>
          <w:tcPr>
            <w:tcW w:w="1106" w:type="dxa"/>
            <w:vAlign w:val="center"/>
          </w:tcPr>
          <w:p w14:paraId="07D206C3" w14:textId="77777777" w:rsidR="00DC446C" w:rsidRPr="00C93E9D" w:rsidRDefault="003B1968" w:rsidP="00EE75BC">
            <w:pPr>
              <w:pStyle w:val="113"/>
            </w:pPr>
            <w:r w:rsidRPr="00C93E9D">
              <w:t>Ⅲ</w:t>
            </w:r>
            <w:r w:rsidRPr="00C93E9D">
              <w:t>类标准</w:t>
            </w:r>
          </w:p>
        </w:tc>
        <w:tc>
          <w:tcPr>
            <w:tcW w:w="680" w:type="dxa"/>
            <w:vAlign w:val="center"/>
          </w:tcPr>
          <w:p w14:paraId="1F5A0CE8" w14:textId="77777777" w:rsidR="00DC446C" w:rsidRPr="00C93E9D" w:rsidRDefault="003B1968" w:rsidP="00EE75BC">
            <w:pPr>
              <w:pStyle w:val="113"/>
            </w:pPr>
            <w:r w:rsidRPr="00C93E9D">
              <w:t>6</w:t>
            </w:r>
            <w:r w:rsidRPr="00C93E9D">
              <w:t>～</w:t>
            </w:r>
            <w:r w:rsidRPr="00C93E9D">
              <w:t>9</w:t>
            </w:r>
          </w:p>
        </w:tc>
        <w:tc>
          <w:tcPr>
            <w:tcW w:w="864" w:type="dxa"/>
            <w:vAlign w:val="center"/>
          </w:tcPr>
          <w:p w14:paraId="5CADDE3F" w14:textId="77777777" w:rsidR="00DC446C" w:rsidRPr="00C93E9D" w:rsidRDefault="003B1968" w:rsidP="00EE75BC">
            <w:pPr>
              <w:pStyle w:val="113"/>
            </w:pPr>
            <w:r w:rsidRPr="00C93E9D">
              <w:t>≤20</w:t>
            </w:r>
          </w:p>
        </w:tc>
        <w:tc>
          <w:tcPr>
            <w:tcW w:w="738" w:type="dxa"/>
            <w:vAlign w:val="center"/>
          </w:tcPr>
          <w:p w14:paraId="1533F90C" w14:textId="77777777" w:rsidR="00DC446C" w:rsidRPr="00C93E9D" w:rsidRDefault="003B1968" w:rsidP="00EE75BC">
            <w:pPr>
              <w:pStyle w:val="113"/>
            </w:pPr>
            <w:r w:rsidRPr="00C93E9D">
              <w:t>≤0.05</w:t>
            </w:r>
          </w:p>
        </w:tc>
        <w:tc>
          <w:tcPr>
            <w:tcW w:w="793" w:type="dxa"/>
            <w:vAlign w:val="center"/>
          </w:tcPr>
          <w:p w14:paraId="05E5F2E4" w14:textId="77777777" w:rsidR="00DC446C" w:rsidRPr="00C93E9D" w:rsidRDefault="003B1968" w:rsidP="00EE75BC">
            <w:pPr>
              <w:pStyle w:val="113"/>
            </w:pPr>
            <w:r w:rsidRPr="00C93E9D">
              <w:t>≤4</w:t>
            </w:r>
          </w:p>
        </w:tc>
        <w:tc>
          <w:tcPr>
            <w:tcW w:w="779" w:type="dxa"/>
            <w:vAlign w:val="center"/>
          </w:tcPr>
          <w:p w14:paraId="61A3CAC6" w14:textId="77777777" w:rsidR="00DC446C" w:rsidRPr="00C93E9D" w:rsidRDefault="003B1968" w:rsidP="00EE75BC">
            <w:pPr>
              <w:pStyle w:val="113"/>
            </w:pPr>
            <w:r w:rsidRPr="00C93E9D">
              <w:t>≤0.05</w:t>
            </w:r>
          </w:p>
        </w:tc>
        <w:tc>
          <w:tcPr>
            <w:tcW w:w="835" w:type="dxa"/>
            <w:vAlign w:val="center"/>
          </w:tcPr>
          <w:p w14:paraId="63A705BD" w14:textId="77777777" w:rsidR="00DC446C" w:rsidRPr="00C93E9D" w:rsidRDefault="003B1968" w:rsidP="00EE75BC">
            <w:pPr>
              <w:pStyle w:val="113"/>
            </w:pPr>
            <w:r w:rsidRPr="00C93E9D">
              <w:t>≤0.005</w:t>
            </w:r>
          </w:p>
        </w:tc>
        <w:tc>
          <w:tcPr>
            <w:tcW w:w="794" w:type="dxa"/>
            <w:vAlign w:val="center"/>
          </w:tcPr>
          <w:p w14:paraId="19940E83" w14:textId="77777777" w:rsidR="00DC446C" w:rsidRPr="00C93E9D" w:rsidRDefault="003B1968" w:rsidP="00EE75BC">
            <w:pPr>
              <w:pStyle w:val="113"/>
            </w:pPr>
            <w:r w:rsidRPr="00C93E9D">
              <w:t>≤1.0</w:t>
            </w:r>
          </w:p>
        </w:tc>
        <w:tc>
          <w:tcPr>
            <w:tcW w:w="821" w:type="dxa"/>
            <w:vAlign w:val="center"/>
          </w:tcPr>
          <w:p w14:paraId="5FFD6BD0" w14:textId="77777777" w:rsidR="00DC446C" w:rsidRPr="00C93E9D" w:rsidRDefault="003B1968" w:rsidP="00EE75BC">
            <w:pPr>
              <w:pStyle w:val="113"/>
            </w:pPr>
            <w:r w:rsidRPr="00C93E9D">
              <w:t>≤0.2</w:t>
            </w:r>
          </w:p>
        </w:tc>
        <w:tc>
          <w:tcPr>
            <w:tcW w:w="812" w:type="dxa"/>
            <w:vAlign w:val="center"/>
          </w:tcPr>
          <w:p w14:paraId="181DFB8F" w14:textId="77777777" w:rsidR="00DC446C" w:rsidRPr="00C93E9D" w:rsidRDefault="003B1968" w:rsidP="00EE75BC">
            <w:pPr>
              <w:pStyle w:val="113"/>
            </w:pPr>
            <w:r w:rsidRPr="00C93E9D">
              <w:t>≤250</w:t>
            </w:r>
          </w:p>
        </w:tc>
      </w:tr>
    </w:tbl>
    <w:p w14:paraId="5DC3BCF5" w14:textId="77777777" w:rsidR="00DC446C" w:rsidRPr="00C93E9D" w:rsidRDefault="003B1968" w:rsidP="00EF3F86">
      <w:pPr>
        <w:pStyle w:val="af0"/>
        <w:spacing w:beforeLines="50" w:before="163"/>
        <w:ind w:firstLine="480"/>
        <w:rPr>
          <w:rFonts w:ascii="Times New Roman" w:hAnsi="Times New Roman"/>
          <w:bCs/>
          <w:color w:val="000000" w:themeColor="text1"/>
          <w:szCs w:val="24"/>
        </w:rPr>
      </w:pPr>
      <w:r w:rsidRPr="00C93E9D">
        <w:rPr>
          <w:rFonts w:ascii="Times New Roman" w:hAnsi="Times New Roman"/>
          <w:bCs/>
          <w:color w:val="000000" w:themeColor="text1"/>
          <w:szCs w:val="24"/>
        </w:rPr>
        <w:t>（</w:t>
      </w:r>
      <w:r w:rsidRPr="00C93E9D">
        <w:rPr>
          <w:rFonts w:ascii="Times New Roman" w:hAnsi="Times New Roman"/>
          <w:bCs/>
          <w:color w:val="000000" w:themeColor="text1"/>
          <w:szCs w:val="24"/>
        </w:rPr>
        <w:t>2</w:t>
      </w:r>
      <w:r w:rsidRPr="00C93E9D">
        <w:rPr>
          <w:rFonts w:ascii="Times New Roman" w:hAnsi="Times New Roman"/>
          <w:bCs/>
          <w:color w:val="000000" w:themeColor="text1"/>
          <w:szCs w:val="24"/>
        </w:rPr>
        <w:t>）地下水</w:t>
      </w:r>
    </w:p>
    <w:p w14:paraId="3934F844" w14:textId="1C2C82A0" w:rsidR="00DC446C" w:rsidRPr="00C93E9D" w:rsidRDefault="00856A18" w:rsidP="001B0600">
      <w:pPr>
        <w:pStyle w:val="af0"/>
        <w:ind w:firstLine="472"/>
        <w:rPr>
          <w:rFonts w:ascii="Times New Roman" w:hAnsi="Times New Roman"/>
          <w:bCs/>
          <w:color w:val="000000" w:themeColor="text1"/>
          <w:szCs w:val="24"/>
        </w:rPr>
      </w:pPr>
      <w:r w:rsidRPr="00C93E9D">
        <w:rPr>
          <w:rFonts w:ascii="Times New Roman" w:hAnsi="Times New Roman"/>
          <w:color w:val="000000" w:themeColor="text1"/>
          <w:spacing w:val="-4"/>
        </w:rPr>
        <w:t>地下水环境执行《地下水质量标准》（</w:t>
      </w:r>
      <w:r w:rsidRPr="00C93E9D">
        <w:rPr>
          <w:rFonts w:ascii="Times New Roman" w:hAnsi="Times New Roman"/>
          <w:color w:val="000000" w:themeColor="text1"/>
          <w:spacing w:val="-4"/>
        </w:rPr>
        <w:t>GB/T 14848-2017</w:t>
      </w:r>
      <w:r w:rsidRPr="00C93E9D">
        <w:rPr>
          <w:rFonts w:ascii="Times New Roman" w:hAnsi="Times New Roman"/>
          <w:color w:val="000000" w:themeColor="text1"/>
          <w:spacing w:val="-4"/>
        </w:rPr>
        <w:t>）中</w:t>
      </w:r>
      <w:r w:rsidRPr="00C93E9D">
        <w:rPr>
          <w:rFonts w:ascii="Times New Roman" w:hAnsi="Times New Roman"/>
          <w:color w:val="000000" w:themeColor="text1"/>
          <w:spacing w:val="-4"/>
        </w:rPr>
        <w:t>III</w:t>
      </w:r>
      <w:r w:rsidRPr="00C93E9D">
        <w:rPr>
          <w:rFonts w:ascii="Times New Roman" w:hAnsi="Times New Roman"/>
          <w:color w:val="000000" w:themeColor="text1"/>
          <w:spacing w:val="-4"/>
        </w:rPr>
        <w:t>类标准，石油类参照执行《地表水环境质量标准》（</w:t>
      </w:r>
      <w:r w:rsidRPr="00C93E9D">
        <w:rPr>
          <w:rFonts w:ascii="Times New Roman" w:hAnsi="Times New Roman"/>
          <w:color w:val="000000" w:themeColor="text1"/>
          <w:spacing w:val="-4"/>
        </w:rPr>
        <w:t xml:space="preserve"> GB 3838-2002</w:t>
      </w:r>
      <w:r w:rsidRPr="00C93E9D">
        <w:rPr>
          <w:rFonts w:ascii="Times New Roman" w:hAnsi="Times New Roman"/>
          <w:color w:val="000000" w:themeColor="text1"/>
          <w:spacing w:val="-4"/>
        </w:rPr>
        <w:t>）</w:t>
      </w:r>
      <w:r w:rsidRPr="00C93E9D">
        <w:rPr>
          <w:color w:val="000000" w:themeColor="text1"/>
          <w:spacing w:val="-4"/>
        </w:rPr>
        <w:t>表1中III类标准</w:t>
      </w:r>
      <w:r w:rsidR="003B1968" w:rsidRPr="00C93E9D">
        <w:rPr>
          <w:rFonts w:ascii="Times New Roman" w:hAnsi="Times New Roman"/>
          <w:bCs/>
          <w:color w:val="000000" w:themeColor="text1"/>
          <w:szCs w:val="24"/>
        </w:rPr>
        <w:t>，标准值见表</w:t>
      </w:r>
      <w:r w:rsidR="003B1968" w:rsidRPr="00C93E9D">
        <w:rPr>
          <w:rFonts w:ascii="Times New Roman" w:hAnsi="Times New Roman"/>
          <w:bCs/>
          <w:color w:val="000000" w:themeColor="text1"/>
          <w:szCs w:val="24"/>
        </w:rPr>
        <w:t>2.5-2</w:t>
      </w:r>
      <w:r w:rsidR="003B1968" w:rsidRPr="00C93E9D">
        <w:rPr>
          <w:rFonts w:ascii="Times New Roman" w:hAnsi="Times New Roman"/>
          <w:bCs/>
          <w:color w:val="000000" w:themeColor="text1"/>
          <w:szCs w:val="24"/>
        </w:rPr>
        <w:t>。</w:t>
      </w:r>
    </w:p>
    <w:p w14:paraId="41C16682" w14:textId="233D6B96" w:rsidR="00A6680E" w:rsidRPr="00C93E9D" w:rsidRDefault="00A6680E" w:rsidP="00A6680E">
      <w:pPr>
        <w:pStyle w:val="112"/>
        <w:spacing w:before="163"/>
      </w:pPr>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2.5</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2</w:t>
      </w:r>
      <w:r w:rsidR="00417851" w:rsidRPr="00C93E9D">
        <w:fldChar w:fldCharType="end"/>
      </w:r>
      <w:r w:rsidRPr="00C93E9D">
        <w:t xml:space="preserve"> </w:t>
      </w:r>
      <w:r w:rsidRPr="00C93E9D">
        <w:rPr>
          <w:rFonts w:hint="eastAsia"/>
        </w:rPr>
        <w:t>地下水质量标准限值</w:t>
      </w:r>
      <w:r w:rsidRPr="00C93E9D">
        <w:t xml:space="preserve">   </w:t>
      </w:r>
      <w:r w:rsidRPr="00C93E9D">
        <w:t>单位：</w:t>
      </w:r>
      <w:r w:rsidRPr="00C93E9D">
        <w:t>mg/L</w:t>
      </w:r>
    </w:p>
    <w:tbl>
      <w:tblPr>
        <w:tblStyle w:val="afffffffff8"/>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852"/>
        <w:gridCol w:w="1981"/>
        <w:gridCol w:w="1361"/>
        <w:gridCol w:w="906"/>
        <w:gridCol w:w="1981"/>
        <w:gridCol w:w="1215"/>
      </w:tblGrid>
      <w:tr w:rsidR="001133C3" w:rsidRPr="00C93E9D" w14:paraId="410756CB" w14:textId="77777777" w:rsidTr="008E59F7">
        <w:tc>
          <w:tcPr>
            <w:tcW w:w="514" w:type="pct"/>
          </w:tcPr>
          <w:p w14:paraId="55858C1F" w14:textId="77777777" w:rsidR="001133C3" w:rsidRPr="00C93E9D" w:rsidRDefault="001133C3" w:rsidP="001133C3">
            <w:pPr>
              <w:pStyle w:val="113"/>
              <w:spacing w:line="240" w:lineRule="auto"/>
              <w:ind w:firstLine="0"/>
              <w:rPr>
                <w:b/>
                <w:bCs/>
                <w:snapToGrid w:val="0"/>
              </w:rPr>
            </w:pPr>
            <w:r w:rsidRPr="00C93E9D">
              <w:rPr>
                <w:rFonts w:eastAsia="宋体" w:hint="eastAsia"/>
                <w:b/>
                <w:bCs/>
                <w:snapToGrid w:val="0"/>
              </w:rPr>
              <w:t>序号</w:t>
            </w:r>
          </w:p>
        </w:tc>
        <w:tc>
          <w:tcPr>
            <w:tcW w:w="1194" w:type="pct"/>
          </w:tcPr>
          <w:p w14:paraId="7F5D5C53" w14:textId="77777777" w:rsidR="001133C3" w:rsidRPr="00C93E9D" w:rsidRDefault="001133C3" w:rsidP="001133C3">
            <w:pPr>
              <w:pStyle w:val="113"/>
              <w:spacing w:line="240" w:lineRule="auto"/>
              <w:ind w:firstLine="0"/>
              <w:rPr>
                <w:b/>
                <w:bCs/>
                <w:snapToGrid w:val="0"/>
              </w:rPr>
            </w:pPr>
            <w:r w:rsidRPr="00C93E9D">
              <w:rPr>
                <w:rFonts w:eastAsia="宋体" w:hint="eastAsia"/>
                <w:b/>
                <w:bCs/>
                <w:snapToGrid w:val="0"/>
              </w:rPr>
              <w:t>指标</w:t>
            </w:r>
          </w:p>
        </w:tc>
        <w:tc>
          <w:tcPr>
            <w:tcW w:w="820" w:type="pct"/>
          </w:tcPr>
          <w:p w14:paraId="3BABD802" w14:textId="77777777" w:rsidR="001133C3" w:rsidRPr="00C93E9D" w:rsidRDefault="001133C3" w:rsidP="001133C3">
            <w:pPr>
              <w:pStyle w:val="113"/>
              <w:spacing w:line="240" w:lineRule="auto"/>
              <w:ind w:firstLine="0"/>
              <w:rPr>
                <w:b/>
                <w:bCs/>
                <w:snapToGrid w:val="0"/>
              </w:rPr>
            </w:pPr>
            <w:r w:rsidRPr="00C93E9D">
              <w:rPr>
                <w:rFonts w:eastAsia="宋体" w:hint="eastAsia"/>
                <w:b/>
                <w:bCs/>
                <w:snapToGrid w:val="0"/>
              </w:rPr>
              <w:t>标准值</w:t>
            </w:r>
          </w:p>
        </w:tc>
        <w:tc>
          <w:tcPr>
            <w:tcW w:w="546" w:type="pct"/>
          </w:tcPr>
          <w:p w14:paraId="4A8AA84E" w14:textId="77777777" w:rsidR="001133C3" w:rsidRPr="00C93E9D" w:rsidRDefault="001133C3" w:rsidP="001133C3">
            <w:pPr>
              <w:pStyle w:val="113"/>
              <w:spacing w:line="240" w:lineRule="auto"/>
              <w:ind w:firstLine="0"/>
              <w:rPr>
                <w:b/>
                <w:bCs/>
                <w:snapToGrid w:val="0"/>
              </w:rPr>
            </w:pPr>
            <w:r w:rsidRPr="00C93E9D">
              <w:rPr>
                <w:rFonts w:eastAsia="宋体" w:hint="eastAsia"/>
                <w:b/>
                <w:bCs/>
                <w:snapToGrid w:val="0"/>
              </w:rPr>
              <w:t>序号</w:t>
            </w:r>
          </w:p>
        </w:tc>
        <w:tc>
          <w:tcPr>
            <w:tcW w:w="1194" w:type="pct"/>
          </w:tcPr>
          <w:p w14:paraId="4467A189" w14:textId="77777777" w:rsidR="001133C3" w:rsidRPr="00C93E9D" w:rsidRDefault="001133C3" w:rsidP="001133C3">
            <w:pPr>
              <w:pStyle w:val="113"/>
              <w:spacing w:line="240" w:lineRule="auto"/>
              <w:ind w:firstLine="0"/>
              <w:rPr>
                <w:b/>
                <w:bCs/>
                <w:snapToGrid w:val="0"/>
              </w:rPr>
            </w:pPr>
            <w:r w:rsidRPr="00C93E9D">
              <w:rPr>
                <w:rFonts w:eastAsia="宋体" w:hint="eastAsia"/>
                <w:b/>
                <w:bCs/>
                <w:snapToGrid w:val="0"/>
              </w:rPr>
              <w:t>污染物</w:t>
            </w:r>
          </w:p>
        </w:tc>
        <w:tc>
          <w:tcPr>
            <w:tcW w:w="732" w:type="pct"/>
          </w:tcPr>
          <w:p w14:paraId="56ACDF82" w14:textId="77777777" w:rsidR="001133C3" w:rsidRPr="00C93E9D" w:rsidRDefault="001133C3" w:rsidP="001133C3">
            <w:pPr>
              <w:pStyle w:val="113"/>
              <w:spacing w:line="240" w:lineRule="auto"/>
              <w:ind w:firstLine="0"/>
              <w:rPr>
                <w:b/>
                <w:bCs/>
                <w:snapToGrid w:val="0"/>
              </w:rPr>
            </w:pPr>
            <w:r w:rsidRPr="00C93E9D">
              <w:rPr>
                <w:rFonts w:eastAsia="宋体" w:hint="eastAsia"/>
                <w:b/>
                <w:bCs/>
                <w:snapToGrid w:val="0"/>
              </w:rPr>
              <w:t>标准值</w:t>
            </w:r>
          </w:p>
        </w:tc>
      </w:tr>
      <w:tr w:rsidR="001133C3" w:rsidRPr="00C93E9D" w14:paraId="3C9FA268" w14:textId="77777777" w:rsidTr="008E59F7">
        <w:tc>
          <w:tcPr>
            <w:tcW w:w="514" w:type="pct"/>
          </w:tcPr>
          <w:p w14:paraId="5199780C" w14:textId="77777777" w:rsidR="001133C3" w:rsidRPr="00C93E9D" w:rsidRDefault="001133C3" w:rsidP="001133C3">
            <w:pPr>
              <w:pStyle w:val="113"/>
              <w:spacing w:line="240" w:lineRule="auto"/>
              <w:ind w:firstLine="0"/>
              <w:rPr>
                <w:snapToGrid w:val="0"/>
              </w:rPr>
            </w:pPr>
            <w:r w:rsidRPr="00C93E9D">
              <w:rPr>
                <w:snapToGrid w:val="0"/>
              </w:rPr>
              <w:t>1</w:t>
            </w:r>
          </w:p>
        </w:tc>
        <w:tc>
          <w:tcPr>
            <w:tcW w:w="1194" w:type="pct"/>
          </w:tcPr>
          <w:p w14:paraId="079F3715" w14:textId="77777777" w:rsidR="001133C3" w:rsidRPr="00C93E9D" w:rsidRDefault="001133C3" w:rsidP="001133C3">
            <w:pPr>
              <w:pStyle w:val="113"/>
              <w:spacing w:line="240" w:lineRule="auto"/>
              <w:ind w:firstLine="0"/>
              <w:rPr>
                <w:snapToGrid w:val="0"/>
              </w:rPr>
            </w:pPr>
            <w:r w:rsidRPr="00C93E9D">
              <w:rPr>
                <w:snapToGrid w:val="0"/>
              </w:rPr>
              <w:t>pH</w:t>
            </w:r>
          </w:p>
        </w:tc>
        <w:tc>
          <w:tcPr>
            <w:tcW w:w="820" w:type="pct"/>
          </w:tcPr>
          <w:p w14:paraId="0210E87D" w14:textId="77777777" w:rsidR="001133C3" w:rsidRPr="00C93E9D" w:rsidRDefault="001133C3" w:rsidP="001133C3">
            <w:pPr>
              <w:pStyle w:val="113"/>
              <w:spacing w:line="240" w:lineRule="auto"/>
              <w:ind w:firstLine="0"/>
              <w:rPr>
                <w:snapToGrid w:val="0"/>
              </w:rPr>
            </w:pPr>
            <w:r w:rsidRPr="00C93E9D">
              <w:rPr>
                <w:snapToGrid w:val="0"/>
              </w:rPr>
              <w:t>6.5-8.5</w:t>
            </w:r>
          </w:p>
        </w:tc>
        <w:tc>
          <w:tcPr>
            <w:tcW w:w="546" w:type="pct"/>
          </w:tcPr>
          <w:p w14:paraId="5DB3BE4D" w14:textId="77777777" w:rsidR="001133C3" w:rsidRPr="00C93E9D" w:rsidRDefault="001133C3" w:rsidP="001133C3">
            <w:pPr>
              <w:pStyle w:val="113"/>
              <w:spacing w:line="240" w:lineRule="auto"/>
              <w:ind w:firstLine="0"/>
              <w:rPr>
                <w:snapToGrid w:val="0"/>
              </w:rPr>
            </w:pPr>
            <w:r w:rsidRPr="00C93E9D">
              <w:rPr>
                <w:rFonts w:hint="eastAsia"/>
                <w:snapToGrid w:val="0"/>
              </w:rPr>
              <w:t>1</w:t>
            </w:r>
            <w:r w:rsidRPr="00C93E9D">
              <w:rPr>
                <w:snapToGrid w:val="0"/>
              </w:rPr>
              <w:t>3</w:t>
            </w:r>
          </w:p>
        </w:tc>
        <w:tc>
          <w:tcPr>
            <w:tcW w:w="1194" w:type="pct"/>
          </w:tcPr>
          <w:p w14:paraId="53988756" w14:textId="77777777" w:rsidR="001133C3" w:rsidRPr="00C93E9D" w:rsidRDefault="001133C3" w:rsidP="001133C3">
            <w:pPr>
              <w:pStyle w:val="113"/>
              <w:spacing w:line="240" w:lineRule="auto"/>
              <w:ind w:firstLine="0"/>
              <w:rPr>
                <w:snapToGrid w:val="0"/>
              </w:rPr>
            </w:pPr>
            <w:r w:rsidRPr="00C93E9D">
              <w:rPr>
                <w:rFonts w:eastAsia="宋体" w:hint="eastAsia"/>
                <w:snapToGrid w:val="0"/>
              </w:rPr>
              <w:t>溶解性总固体</w:t>
            </w:r>
          </w:p>
        </w:tc>
        <w:tc>
          <w:tcPr>
            <w:tcW w:w="732" w:type="pct"/>
          </w:tcPr>
          <w:p w14:paraId="1D8CC649" w14:textId="77777777" w:rsidR="001133C3" w:rsidRPr="00C93E9D" w:rsidRDefault="001133C3" w:rsidP="001133C3">
            <w:pPr>
              <w:pStyle w:val="113"/>
              <w:spacing w:line="240" w:lineRule="auto"/>
              <w:ind w:firstLine="0"/>
              <w:rPr>
                <w:snapToGrid w:val="0"/>
              </w:rPr>
            </w:pPr>
            <w:r w:rsidRPr="00C93E9D">
              <w:rPr>
                <w:snapToGrid w:val="0"/>
              </w:rPr>
              <w:t>≤1000</w:t>
            </w:r>
          </w:p>
        </w:tc>
      </w:tr>
      <w:tr w:rsidR="001133C3" w:rsidRPr="00C93E9D" w14:paraId="214A16B0" w14:textId="77777777" w:rsidTr="008E59F7">
        <w:tc>
          <w:tcPr>
            <w:tcW w:w="514" w:type="pct"/>
          </w:tcPr>
          <w:p w14:paraId="532638FC" w14:textId="77777777" w:rsidR="001133C3" w:rsidRPr="00C93E9D" w:rsidRDefault="001133C3" w:rsidP="001133C3">
            <w:pPr>
              <w:pStyle w:val="113"/>
              <w:spacing w:line="240" w:lineRule="auto"/>
              <w:ind w:firstLine="0"/>
              <w:rPr>
                <w:snapToGrid w:val="0"/>
              </w:rPr>
            </w:pPr>
            <w:r w:rsidRPr="00C93E9D">
              <w:rPr>
                <w:snapToGrid w:val="0"/>
              </w:rPr>
              <w:t>2</w:t>
            </w:r>
          </w:p>
        </w:tc>
        <w:tc>
          <w:tcPr>
            <w:tcW w:w="1194" w:type="pct"/>
          </w:tcPr>
          <w:p w14:paraId="7C650724" w14:textId="77777777" w:rsidR="001133C3" w:rsidRPr="00C93E9D" w:rsidRDefault="001133C3" w:rsidP="001133C3">
            <w:pPr>
              <w:pStyle w:val="113"/>
              <w:spacing w:line="240" w:lineRule="auto"/>
              <w:ind w:firstLine="0"/>
              <w:rPr>
                <w:snapToGrid w:val="0"/>
              </w:rPr>
            </w:pPr>
            <w:r w:rsidRPr="00C93E9D">
              <w:rPr>
                <w:rFonts w:eastAsia="宋体" w:hint="eastAsia"/>
                <w:snapToGrid w:val="0"/>
              </w:rPr>
              <w:t>氨氮</w:t>
            </w:r>
          </w:p>
        </w:tc>
        <w:tc>
          <w:tcPr>
            <w:tcW w:w="820" w:type="pct"/>
          </w:tcPr>
          <w:p w14:paraId="4ACFE9FC" w14:textId="77777777" w:rsidR="001133C3" w:rsidRPr="00C93E9D" w:rsidRDefault="001133C3" w:rsidP="001133C3">
            <w:pPr>
              <w:pStyle w:val="113"/>
              <w:spacing w:line="240" w:lineRule="auto"/>
              <w:ind w:firstLine="0"/>
              <w:rPr>
                <w:snapToGrid w:val="0"/>
              </w:rPr>
            </w:pPr>
            <w:r w:rsidRPr="00C93E9D">
              <w:rPr>
                <w:snapToGrid w:val="0"/>
              </w:rPr>
              <w:t>≤0.5</w:t>
            </w:r>
          </w:p>
        </w:tc>
        <w:tc>
          <w:tcPr>
            <w:tcW w:w="546" w:type="pct"/>
          </w:tcPr>
          <w:p w14:paraId="255056C5" w14:textId="77777777" w:rsidR="001133C3" w:rsidRPr="00C93E9D" w:rsidRDefault="001133C3" w:rsidP="001133C3">
            <w:pPr>
              <w:pStyle w:val="113"/>
              <w:spacing w:line="240" w:lineRule="auto"/>
              <w:ind w:firstLine="0"/>
              <w:rPr>
                <w:snapToGrid w:val="0"/>
              </w:rPr>
            </w:pPr>
            <w:r w:rsidRPr="00C93E9D">
              <w:rPr>
                <w:snapToGrid w:val="0"/>
              </w:rPr>
              <w:t>14</w:t>
            </w:r>
          </w:p>
        </w:tc>
        <w:tc>
          <w:tcPr>
            <w:tcW w:w="1194" w:type="pct"/>
          </w:tcPr>
          <w:p w14:paraId="161D7E77" w14:textId="77777777" w:rsidR="001133C3" w:rsidRPr="00C93E9D" w:rsidRDefault="001133C3" w:rsidP="001133C3">
            <w:pPr>
              <w:pStyle w:val="113"/>
              <w:spacing w:line="240" w:lineRule="auto"/>
              <w:ind w:firstLine="0"/>
              <w:rPr>
                <w:snapToGrid w:val="0"/>
              </w:rPr>
            </w:pPr>
            <w:r w:rsidRPr="00C93E9D">
              <w:rPr>
                <w:rFonts w:eastAsia="宋体" w:hint="eastAsia"/>
                <w:snapToGrid w:val="0"/>
              </w:rPr>
              <w:t>耗氧量</w:t>
            </w:r>
          </w:p>
        </w:tc>
        <w:tc>
          <w:tcPr>
            <w:tcW w:w="732" w:type="pct"/>
          </w:tcPr>
          <w:p w14:paraId="048945DE" w14:textId="77777777" w:rsidR="001133C3" w:rsidRPr="00C93E9D" w:rsidRDefault="001133C3" w:rsidP="001133C3">
            <w:pPr>
              <w:pStyle w:val="113"/>
              <w:spacing w:line="240" w:lineRule="auto"/>
              <w:ind w:firstLine="0"/>
              <w:rPr>
                <w:snapToGrid w:val="0"/>
              </w:rPr>
            </w:pPr>
            <w:r w:rsidRPr="00C93E9D">
              <w:rPr>
                <w:snapToGrid w:val="0"/>
              </w:rPr>
              <w:t>≤3.0</w:t>
            </w:r>
          </w:p>
        </w:tc>
      </w:tr>
      <w:tr w:rsidR="001133C3" w:rsidRPr="00C93E9D" w14:paraId="2FEBEFFC" w14:textId="77777777" w:rsidTr="008E59F7">
        <w:tc>
          <w:tcPr>
            <w:tcW w:w="514" w:type="pct"/>
          </w:tcPr>
          <w:p w14:paraId="32552AE4" w14:textId="77777777" w:rsidR="001133C3" w:rsidRPr="00C93E9D" w:rsidRDefault="001133C3" w:rsidP="001133C3">
            <w:pPr>
              <w:pStyle w:val="113"/>
              <w:spacing w:line="240" w:lineRule="auto"/>
              <w:ind w:firstLine="0"/>
              <w:rPr>
                <w:snapToGrid w:val="0"/>
              </w:rPr>
            </w:pPr>
            <w:r w:rsidRPr="00C93E9D">
              <w:rPr>
                <w:snapToGrid w:val="0"/>
              </w:rPr>
              <w:t>3</w:t>
            </w:r>
          </w:p>
        </w:tc>
        <w:tc>
          <w:tcPr>
            <w:tcW w:w="1194" w:type="pct"/>
          </w:tcPr>
          <w:p w14:paraId="085B3536" w14:textId="77777777" w:rsidR="001133C3" w:rsidRPr="00C93E9D" w:rsidRDefault="001133C3" w:rsidP="001133C3">
            <w:pPr>
              <w:pStyle w:val="113"/>
              <w:spacing w:line="240" w:lineRule="auto"/>
              <w:ind w:firstLine="0"/>
              <w:rPr>
                <w:snapToGrid w:val="0"/>
              </w:rPr>
            </w:pPr>
            <w:r w:rsidRPr="00C93E9D">
              <w:rPr>
                <w:rFonts w:eastAsia="宋体" w:hint="eastAsia"/>
                <w:snapToGrid w:val="0"/>
              </w:rPr>
              <w:t>硝酸盐</w:t>
            </w:r>
          </w:p>
        </w:tc>
        <w:tc>
          <w:tcPr>
            <w:tcW w:w="820" w:type="pct"/>
          </w:tcPr>
          <w:p w14:paraId="2E151DED" w14:textId="77777777" w:rsidR="001133C3" w:rsidRPr="00C93E9D" w:rsidRDefault="001133C3" w:rsidP="001133C3">
            <w:pPr>
              <w:pStyle w:val="113"/>
              <w:spacing w:line="240" w:lineRule="auto"/>
              <w:ind w:firstLine="0"/>
              <w:rPr>
                <w:snapToGrid w:val="0"/>
              </w:rPr>
            </w:pPr>
            <w:r w:rsidRPr="00C93E9D">
              <w:rPr>
                <w:snapToGrid w:val="0"/>
              </w:rPr>
              <w:t>≤20</w:t>
            </w:r>
          </w:p>
        </w:tc>
        <w:tc>
          <w:tcPr>
            <w:tcW w:w="546" w:type="pct"/>
          </w:tcPr>
          <w:p w14:paraId="7B29E79C" w14:textId="77777777" w:rsidR="001133C3" w:rsidRPr="00C93E9D" w:rsidRDefault="001133C3" w:rsidP="001133C3">
            <w:pPr>
              <w:pStyle w:val="113"/>
              <w:spacing w:line="240" w:lineRule="auto"/>
              <w:ind w:firstLine="0"/>
              <w:rPr>
                <w:snapToGrid w:val="0"/>
              </w:rPr>
            </w:pPr>
            <w:r w:rsidRPr="00C93E9D">
              <w:rPr>
                <w:snapToGrid w:val="0"/>
              </w:rPr>
              <w:t>15</w:t>
            </w:r>
          </w:p>
        </w:tc>
        <w:tc>
          <w:tcPr>
            <w:tcW w:w="1194" w:type="pct"/>
          </w:tcPr>
          <w:p w14:paraId="11A735B3" w14:textId="77777777" w:rsidR="001133C3" w:rsidRPr="00C93E9D" w:rsidRDefault="001133C3" w:rsidP="001133C3">
            <w:pPr>
              <w:pStyle w:val="113"/>
              <w:spacing w:line="240" w:lineRule="auto"/>
              <w:ind w:firstLine="0"/>
              <w:rPr>
                <w:snapToGrid w:val="0"/>
              </w:rPr>
            </w:pPr>
            <w:r w:rsidRPr="00C93E9D">
              <w:rPr>
                <w:rFonts w:eastAsia="宋体" w:hint="eastAsia"/>
                <w:snapToGrid w:val="0"/>
              </w:rPr>
              <w:t>氯化物</w:t>
            </w:r>
          </w:p>
        </w:tc>
        <w:tc>
          <w:tcPr>
            <w:tcW w:w="732" w:type="pct"/>
          </w:tcPr>
          <w:p w14:paraId="56C3C867" w14:textId="77777777" w:rsidR="001133C3" w:rsidRPr="00C93E9D" w:rsidRDefault="001133C3" w:rsidP="001133C3">
            <w:pPr>
              <w:pStyle w:val="113"/>
              <w:spacing w:line="240" w:lineRule="auto"/>
              <w:ind w:firstLine="0"/>
              <w:rPr>
                <w:snapToGrid w:val="0"/>
              </w:rPr>
            </w:pPr>
            <w:r w:rsidRPr="00C93E9D">
              <w:rPr>
                <w:snapToGrid w:val="0"/>
              </w:rPr>
              <w:t>≤250</w:t>
            </w:r>
          </w:p>
        </w:tc>
      </w:tr>
      <w:tr w:rsidR="001133C3" w:rsidRPr="00C93E9D" w14:paraId="4EB3DA20" w14:textId="77777777" w:rsidTr="008E59F7">
        <w:tc>
          <w:tcPr>
            <w:tcW w:w="514" w:type="pct"/>
          </w:tcPr>
          <w:p w14:paraId="096264DA" w14:textId="77777777" w:rsidR="001133C3" w:rsidRPr="00C93E9D" w:rsidRDefault="001133C3" w:rsidP="001133C3">
            <w:pPr>
              <w:pStyle w:val="113"/>
              <w:spacing w:line="240" w:lineRule="auto"/>
              <w:ind w:firstLine="0"/>
              <w:rPr>
                <w:snapToGrid w:val="0"/>
              </w:rPr>
            </w:pPr>
            <w:r w:rsidRPr="00C93E9D">
              <w:rPr>
                <w:snapToGrid w:val="0"/>
              </w:rPr>
              <w:t>4</w:t>
            </w:r>
          </w:p>
        </w:tc>
        <w:tc>
          <w:tcPr>
            <w:tcW w:w="1194" w:type="pct"/>
          </w:tcPr>
          <w:p w14:paraId="1EC3AB8E" w14:textId="77777777" w:rsidR="001133C3" w:rsidRPr="00C93E9D" w:rsidRDefault="001133C3" w:rsidP="001133C3">
            <w:pPr>
              <w:pStyle w:val="113"/>
              <w:spacing w:line="240" w:lineRule="auto"/>
              <w:ind w:firstLine="0"/>
              <w:rPr>
                <w:snapToGrid w:val="0"/>
              </w:rPr>
            </w:pPr>
            <w:r w:rsidRPr="00C93E9D">
              <w:rPr>
                <w:rFonts w:eastAsia="宋体" w:hint="eastAsia"/>
                <w:snapToGrid w:val="0"/>
              </w:rPr>
              <w:t>亚硝酸盐</w:t>
            </w:r>
          </w:p>
        </w:tc>
        <w:tc>
          <w:tcPr>
            <w:tcW w:w="820" w:type="pct"/>
          </w:tcPr>
          <w:p w14:paraId="53992E71" w14:textId="77777777" w:rsidR="001133C3" w:rsidRPr="00C93E9D" w:rsidRDefault="001133C3" w:rsidP="001133C3">
            <w:pPr>
              <w:pStyle w:val="113"/>
              <w:spacing w:line="240" w:lineRule="auto"/>
              <w:ind w:firstLine="0"/>
              <w:rPr>
                <w:snapToGrid w:val="0"/>
              </w:rPr>
            </w:pPr>
            <w:r w:rsidRPr="00C93E9D">
              <w:rPr>
                <w:snapToGrid w:val="0"/>
              </w:rPr>
              <w:t>≤1.0</w:t>
            </w:r>
          </w:p>
        </w:tc>
        <w:tc>
          <w:tcPr>
            <w:tcW w:w="546" w:type="pct"/>
          </w:tcPr>
          <w:p w14:paraId="3697864F" w14:textId="77777777" w:rsidR="001133C3" w:rsidRPr="00C93E9D" w:rsidRDefault="001133C3" w:rsidP="001133C3">
            <w:pPr>
              <w:pStyle w:val="113"/>
              <w:spacing w:line="240" w:lineRule="auto"/>
              <w:ind w:firstLine="0"/>
              <w:rPr>
                <w:snapToGrid w:val="0"/>
              </w:rPr>
            </w:pPr>
            <w:r w:rsidRPr="00C93E9D">
              <w:rPr>
                <w:snapToGrid w:val="0"/>
              </w:rPr>
              <w:t>16</w:t>
            </w:r>
          </w:p>
        </w:tc>
        <w:tc>
          <w:tcPr>
            <w:tcW w:w="1194" w:type="pct"/>
          </w:tcPr>
          <w:p w14:paraId="6E0855B2" w14:textId="77777777" w:rsidR="001133C3" w:rsidRPr="00C93E9D" w:rsidRDefault="001133C3" w:rsidP="001133C3">
            <w:pPr>
              <w:pStyle w:val="113"/>
              <w:spacing w:line="240" w:lineRule="auto"/>
              <w:ind w:firstLine="0"/>
              <w:rPr>
                <w:snapToGrid w:val="0"/>
              </w:rPr>
            </w:pPr>
            <w:r w:rsidRPr="00C93E9D">
              <w:rPr>
                <w:rFonts w:eastAsia="宋体" w:hint="eastAsia"/>
                <w:snapToGrid w:val="0"/>
              </w:rPr>
              <w:t>总大肠杆菌</w:t>
            </w:r>
          </w:p>
        </w:tc>
        <w:tc>
          <w:tcPr>
            <w:tcW w:w="732" w:type="pct"/>
          </w:tcPr>
          <w:p w14:paraId="50CC7510" w14:textId="77777777" w:rsidR="001133C3" w:rsidRPr="00C93E9D" w:rsidRDefault="001133C3" w:rsidP="001133C3">
            <w:pPr>
              <w:pStyle w:val="113"/>
              <w:spacing w:line="240" w:lineRule="auto"/>
              <w:ind w:firstLine="0"/>
              <w:rPr>
                <w:snapToGrid w:val="0"/>
              </w:rPr>
            </w:pPr>
            <w:r w:rsidRPr="00C93E9D">
              <w:rPr>
                <w:snapToGrid w:val="0"/>
              </w:rPr>
              <w:t>≤3</w:t>
            </w:r>
          </w:p>
        </w:tc>
      </w:tr>
      <w:tr w:rsidR="001133C3" w:rsidRPr="00C93E9D" w14:paraId="0A742DF7" w14:textId="77777777" w:rsidTr="008E59F7">
        <w:tc>
          <w:tcPr>
            <w:tcW w:w="514" w:type="pct"/>
          </w:tcPr>
          <w:p w14:paraId="64C3EC5E" w14:textId="77777777" w:rsidR="001133C3" w:rsidRPr="00C93E9D" w:rsidRDefault="001133C3" w:rsidP="001133C3">
            <w:pPr>
              <w:pStyle w:val="113"/>
              <w:spacing w:line="240" w:lineRule="auto"/>
              <w:ind w:firstLine="0"/>
              <w:rPr>
                <w:snapToGrid w:val="0"/>
              </w:rPr>
            </w:pPr>
            <w:r w:rsidRPr="00C93E9D">
              <w:rPr>
                <w:snapToGrid w:val="0"/>
              </w:rPr>
              <w:t>5</w:t>
            </w:r>
          </w:p>
        </w:tc>
        <w:tc>
          <w:tcPr>
            <w:tcW w:w="1194" w:type="pct"/>
          </w:tcPr>
          <w:p w14:paraId="4B4FBDD2" w14:textId="77777777" w:rsidR="001133C3" w:rsidRPr="00C93E9D" w:rsidRDefault="001133C3" w:rsidP="001133C3">
            <w:pPr>
              <w:pStyle w:val="113"/>
              <w:spacing w:line="240" w:lineRule="auto"/>
              <w:ind w:firstLine="0"/>
              <w:rPr>
                <w:snapToGrid w:val="0"/>
              </w:rPr>
            </w:pPr>
            <w:r w:rsidRPr="00C93E9D">
              <w:rPr>
                <w:rFonts w:eastAsia="宋体" w:hint="eastAsia"/>
                <w:snapToGrid w:val="0"/>
              </w:rPr>
              <w:t>挥发性</w:t>
            </w:r>
            <w:proofErr w:type="gramStart"/>
            <w:r w:rsidRPr="00C93E9D">
              <w:rPr>
                <w:rFonts w:eastAsia="宋体" w:hint="eastAsia"/>
                <w:snapToGrid w:val="0"/>
              </w:rPr>
              <w:t>酚</w:t>
            </w:r>
            <w:proofErr w:type="gramEnd"/>
          </w:p>
        </w:tc>
        <w:tc>
          <w:tcPr>
            <w:tcW w:w="820" w:type="pct"/>
          </w:tcPr>
          <w:p w14:paraId="4D31FBCD" w14:textId="77777777" w:rsidR="001133C3" w:rsidRPr="00C93E9D" w:rsidRDefault="001133C3" w:rsidP="001133C3">
            <w:pPr>
              <w:pStyle w:val="113"/>
              <w:spacing w:line="240" w:lineRule="auto"/>
              <w:ind w:firstLine="0"/>
              <w:rPr>
                <w:snapToGrid w:val="0"/>
              </w:rPr>
            </w:pPr>
            <w:r w:rsidRPr="00C93E9D">
              <w:rPr>
                <w:snapToGrid w:val="0"/>
              </w:rPr>
              <w:t>≤0.002</w:t>
            </w:r>
          </w:p>
        </w:tc>
        <w:tc>
          <w:tcPr>
            <w:tcW w:w="546" w:type="pct"/>
          </w:tcPr>
          <w:p w14:paraId="1195D180" w14:textId="77777777" w:rsidR="001133C3" w:rsidRPr="00C93E9D" w:rsidRDefault="001133C3" w:rsidP="001133C3">
            <w:pPr>
              <w:pStyle w:val="113"/>
              <w:spacing w:line="240" w:lineRule="auto"/>
              <w:ind w:firstLine="0"/>
              <w:rPr>
                <w:snapToGrid w:val="0"/>
              </w:rPr>
            </w:pPr>
            <w:r w:rsidRPr="00C93E9D">
              <w:rPr>
                <w:snapToGrid w:val="0"/>
              </w:rPr>
              <w:t>17</w:t>
            </w:r>
          </w:p>
        </w:tc>
        <w:tc>
          <w:tcPr>
            <w:tcW w:w="1194" w:type="pct"/>
          </w:tcPr>
          <w:p w14:paraId="3B92CFCD" w14:textId="77777777" w:rsidR="001133C3" w:rsidRPr="00C93E9D" w:rsidRDefault="001133C3" w:rsidP="001133C3">
            <w:pPr>
              <w:pStyle w:val="113"/>
              <w:spacing w:line="240" w:lineRule="auto"/>
              <w:ind w:firstLine="0"/>
              <w:rPr>
                <w:snapToGrid w:val="0"/>
              </w:rPr>
            </w:pPr>
            <w:r w:rsidRPr="00C93E9D">
              <w:rPr>
                <w:rFonts w:eastAsia="宋体" w:hint="eastAsia"/>
                <w:snapToGrid w:val="0"/>
              </w:rPr>
              <w:t>细菌总数</w:t>
            </w:r>
          </w:p>
        </w:tc>
        <w:tc>
          <w:tcPr>
            <w:tcW w:w="732" w:type="pct"/>
          </w:tcPr>
          <w:p w14:paraId="0A3ABD13" w14:textId="77777777" w:rsidR="001133C3" w:rsidRPr="00C93E9D" w:rsidRDefault="001133C3" w:rsidP="001133C3">
            <w:pPr>
              <w:pStyle w:val="113"/>
              <w:spacing w:line="240" w:lineRule="auto"/>
              <w:ind w:firstLine="0"/>
              <w:rPr>
                <w:snapToGrid w:val="0"/>
              </w:rPr>
            </w:pPr>
            <w:r w:rsidRPr="00C93E9D">
              <w:rPr>
                <w:snapToGrid w:val="0"/>
              </w:rPr>
              <w:t>≤100</w:t>
            </w:r>
          </w:p>
        </w:tc>
      </w:tr>
      <w:tr w:rsidR="001133C3" w:rsidRPr="00C93E9D" w14:paraId="44619DFA" w14:textId="77777777" w:rsidTr="008E59F7">
        <w:tc>
          <w:tcPr>
            <w:tcW w:w="514" w:type="pct"/>
          </w:tcPr>
          <w:p w14:paraId="261408B7" w14:textId="77777777" w:rsidR="001133C3" w:rsidRPr="00C93E9D" w:rsidRDefault="001133C3" w:rsidP="001133C3">
            <w:pPr>
              <w:pStyle w:val="113"/>
              <w:spacing w:line="240" w:lineRule="auto"/>
              <w:ind w:firstLine="0"/>
              <w:rPr>
                <w:snapToGrid w:val="0"/>
              </w:rPr>
            </w:pPr>
            <w:r w:rsidRPr="00C93E9D">
              <w:rPr>
                <w:snapToGrid w:val="0"/>
              </w:rPr>
              <w:t>6</w:t>
            </w:r>
          </w:p>
        </w:tc>
        <w:tc>
          <w:tcPr>
            <w:tcW w:w="1194" w:type="pct"/>
          </w:tcPr>
          <w:p w14:paraId="699F1FDB" w14:textId="77777777" w:rsidR="001133C3" w:rsidRPr="00C93E9D" w:rsidRDefault="001133C3" w:rsidP="001133C3">
            <w:pPr>
              <w:pStyle w:val="113"/>
              <w:spacing w:line="240" w:lineRule="auto"/>
              <w:ind w:firstLine="0"/>
              <w:rPr>
                <w:snapToGrid w:val="0"/>
              </w:rPr>
            </w:pPr>
            <w:r w:rsidRPr="00C93E9D">
              <w:rPr>
                <w:rFonts w:eastAsia="宋体" w:hint="eastAsia"/>
                <w:snapToGrid w:val="0"/>
              </w:rPr>
              <w:t>氰化物</w:t>
            </w:r>
          </w:p>
        </w:tc>
        <w:tc>
          <w:tcPr>
            <w:tcW w:w="820" w:type="pct"/>
          </w:tcPr>
          <w:p w14:paraId="18960A6C" w14:textId="77777777" w:rsidR="001133C3" w:rsidRPr="00C93E9D" w:rsidRDefault="001133C3" w:rsidP="001133C3">
            <w:pPr>
              <w:pStyle w:val="113"/>
              <w:spacing w:line="240" w:lineRule="auto"/>
              <w:ind w:firstLine="0"/>
              <w:rPr>
                <w:snapToGrid w:val="0"/>
              </w:rPr>
            </w:pPr>
            <w:r w:rsidRPr="00C93E9D">
              <w:rPr>
                <w:snapToGrid w:val="0"/>
              </w:rPr>
              <w:t>≤0.05</w:t>
            </w:r>
          </w:p>
        </w:tc>
        <w:tc>
          <w:tcPr>
            <w:tcW w:w="546" w:type="pct"/>
          </w:tcPr>
          <w:p w14:paraId="4F1AA05C" w14:textId="77777777" w:rsidR="001133C3" w:rsidRPr="00C93E9D" w:rsidRDefault="001133C3" w:rsidP="001133C3">
            <w:pPr>
              <w:pStyle w:val="113"/>
              <w:spacing w:line="240" w:lineRule="auto"/>
              <w:ind w:firstLine="0"/>
              <w:rPr>
                <w:snapToGrid w:val="0"/>
              </w:rPr>
            </w:pPr>
            <w:r w:rsidRPr="00C93E9D">
              <w:rPr>
                <w:snapToGrid w:val="0"/>
              </w:rPr>
              <w:t>18</w:t>
            </w:r>
          </w:p>
        </w:tc>
        <w:tc>
          <w:tcPr>
            <w:tcW w:w="1194" w:type="pct"/>
          </w:tcPr>
          <w:p w14:paraId="4B86BC11" w14:textId="77777777" w:rsidR="001133C3" w:rsidRPr="00C93E9D" w:rsidRDefault="001133C3" w:rsidP="001133C3">
            <w:pPr>
              <w:pStyle w:val="113"/>
              <w:spacing w:line="240" w:lineRule="auto"/>
              <w:ind w:firstLine="0"/>
              <w:rPr>
                <w:snapToGrid w:val="0"/>
              </w:rPr>
            </w:pPr>
            <w:r w:rsidRPr="00C93E9D">
              <w:rPr>
                <w:rFonts w:eastAsia="宋体" w:hint="eastAsia"/>
                <w:snapToGrid w:val="0"/>
              </w:rPr>
              <w:t>石油类</w:t>
            </w:r>
          </w:p>
        </w:tc>
        <w:tc>
          <w:tcPr>
            <w:tcW w:w="732" w:type="pct"/>
          </w:tcPr>
          <w:p w14:paraId="0AE9BF6E" w14:textId="77777777" w:rsidR="001133C3" w:rsidRPr="00C93E9D" w:rsidRDefault="001133C3" w:rsidP="001133C3">
            <w:pPr>
              <w:pStyle w:val="113"/>
              <w:spacing w:line="240" w:lineRule="auto"/>
              <w:ind w:firstLine="0"/>
              <w:rPr>
                <w:snapToGrid w:val="0"/>
              </w:rPr>
            </w:pPr>
            <w:r w:rsidRPr="00C93E9D">
              <w:rPr>
                <w:snapToGrid w:val="0"/>
              </w:rPr>
              <w:t>≤0.05</w:t>
            </w:r>
          </w:p>
        </w:tc>
      </w:tr>
      <w:tr w:rsidR="001133C3" w:rsidRPr="00C93E9D" w14:paraId="68309E1E" w14:textId="77777777" w:rsidTr="008E59F7">
        <w:tc>
          <w:tcPr>
            <w:tcW w:w="514" w:type="pct"/>
          </w:tcPr>
          <w:p w14:paraId="6FF65071" w14:textId="77777777" w:rsidR="001133C3" w:rsidRPr="00C93E9D" w:rsidRDefault="001133C3" w:rsidP="001133C3">
            <w:pPr>
              <w:pStyle w:val="113"/>
              <w:spacing w:line="240" w:lineRule="auto"/>
              <w:ind w:firstLine="0"/>
              <w:rPr>
                <w:snapToGrid w:val="0"/>
              </w:rPr>
            </w:pPr>
            <w:r w:rsidRPr="00C93E9D">
              <w:rPr>
                <w:snapToGrid w:val="0"/>
              </w:rPr>
              <w:t>7</w:t>
            </w:r>
          </w:p>
        </w:tc>
        <w:tc>
          <w:tcPr>
            <w:tcW w:w="1194" w:type="pct"/>
          </w:tcPr>
          <w:p w14:paraId="5778E9F9" w14:textId="77777777" w:rsidR="001133C3" w:rsidRPr="00C93E9D" w:rsidRDefault="001133C3" w:rsidP="001133C3">
            <w:pPr>
              <w:pStyle w:val="113"/>
              <w:spacing w:line="240" w:lineRule="auto"/>
              <w:ind w:firstLine="0"/>
              <w:rPr>
                <w:snapToGrid w:val="0"/>
              </w:rPr>
            </w:pPr>
            <w:r w:rsidRPr="00C93E9D">
              <w:rPr>
                <w:rFonts w:eastAsia="宋体" w:hint="eastAsia"/>
                <w:snapToGrid w:val="0"/>
              </w:rPr>
              <w:t>砷</w:t>
            </w:r>
          </w:p>
        </w:tc>
        <w:tc>
          <w:tcPr>
            <w:tcW w:w="820" w:type="pct"/>
          </w:tcPr>
          <w:p w14:paraId="54B4D716" w14:textId="77777777" w:rsidR="001133C3" w:rsidRPr="00C93E9D" w:rsidRDefault="001133C3" w:rsidP="001133C3">
            <w:pPr>
              <w:pStyle w:val="113"/>
              <w:spacing w:line="240" w:lineRule="auto"/>
              <w:ind w:firstLine="0"/>
              <w:rPr>
                <w:snapToGrid w:val="0"/>
              </w:rPr>
            </w:pPr>
            <w:r w:rsidRPr="00C93E9D">
              <w:rPr>
                <w:snapToGrid w:val="0"/>
              </w:rPr>
              <w:t>≤0.01</w:t>
            </w:r>
          </w:p>
        </w:tc>
        <w:tc>
          <w:tcPr>
            <w:tcW w:w="546" w:type="pct"/>
          </w:tcPr>
          <w:p w14:paraId="38AC5AD5" w14:textId="77777777" w:rsidR="001133C3" w:rsidRPr="00C93E9D" w:rsidRDefault="001133C3" w:rsidP="001133C3">
            <w:pPr>
              <w:pStyle w:val="113"/>
              <w:spacing w:line="240" w:lineRule="auto"/>
              <w:ind w:firstLine="0"/>
              <w:rPr>
                <w:snapToGrid w:val="0"/>
              </w:rPr>
            </w:pPr>
            <w:r w:rsidRPr="00C93E9D">
              <w:rPr>
                <w:snapToGrid w:val="0"/>
              </w:rPr>
              <w:t>19</w:t>
            </w:r>
          </w:p>
        </w:tc>
        <w:tc>
          <w:tcPr>
            <w:tcW w:w="1194" w:type="pct"/>
          </w:tcPr>
          <w:p w14:paraId="4725702D" w14:textId="77777777" w:rsidR="001133C3" w:rsidRPr="00C93E9D" w:rsidRDefault="001133C3" w:rsidP="001133C3">
            <w:pPr>
              <w:pStyle w:val="113"/>
              <w:spacing w:line="240" w:lineRule="auto"/>
              <w:ind w:firstLine="0"/>
              <w:rPr>
                <w:snapToGrid w:val="0"/>
              </w:rPr>
            </w:pPr>
            <w:r w:rsidRPr="00C93E9D">
              <w:rPr>
                <w:rFonts w:eastAsia="宋体" w:hint="eastAsia"/>
                <w:snapToGrid w:val="0"/>
              </w:rPr>
              <w:t>铬（六价）</w:t>
            </w:r>
          </w:p>
        </w:tc>
        <w:tc>
          <w:tcPr>
            <w:tcW w:w="732" w:type="pct"/>
          </w:tcPr>
          <w:p w14:paraId="024D3D2D" w14:textId="77777777" w:rsidR="001133C3" w:rsidRPr="00C93E9D" w:rsidRDefault="001133C3" w:rsidP="001133C3">
            <w:pPr>
              <w:pStyle w:val="113"/>
              <w:spacing w:line="240" w:lineRule="auto"/>
              <w:ind w:firstLine="0"/>
              <w:rPr>
                <w:snapToGrid w:val="0"/>
              </w:rPr>
            </w:pPr>
            <w:r w:rsidRPr="00C93E9D">
              <w:rPr>
                <w:snapToGrid w:val="0"/>
              </w:rPr>
              <w:t>≤0.05</w:t>
            </w:r>
          </w:p>
        </w:tc>
      </w:tr>
      <w:tr w:rsidR="001133C3" w:rsidRPr="00C93E9D" w14:paraId="3014C664" w14:textId="77777777" w:rsidTr="008E59F7">
        <w:tc>
          <w:tcPr>
            <w:tcW w:w="514" w:type="pct"/>
          </w:tcPr>
          <w:p w14:paraId="2C2EDCA3" w14:textId="77777777" w:rsidR="001133C3" w:rsidRPr="00C93E9D" w:rsidRDefault="001133C3" w:rsidP="001133C3">
            <w:pPr>
              <w:pStyle w:val="113"/>
              <w:spacing w:line="240" w:lineRule="auto"/>
              <w:ind w:firstLine="0"/>
              <w:rPr>
                <w:snapToGrid w:val="0"/>
              </w:rPr>
            </w:pPr>
            <w:r w:rsidRPr="00C93E9D">
              <w:rPr>
                <w:snapToGrid w:val="0"/>
              </w:rPr>
              <w:t>8</w:t>
            </w:r>
          </w:p>
        </w:tc>
        <w:tc>
          <w:tcPr>
            <w:tcW w:w="1194" w:type="pct"/>
          </w:tcPr>
          <w:p w14:paraId="1CD32DBD" w14:textId="77777777" w:rsidR="001133C3" w:rsidRPr="00C93E9D" w:rsidRDefault="001133C3" w:rsidP="001133C3">
            <w:pPr>
              <w:pStyle w:val="113"/>
              <w:spacing w:line="240" w:lineRule="auto"/>
              <w:ind w:firstLine="0"/>
              <w:rPr>
                <w:snapToGrid w:val="0"/>
              </w:rPr>
            </w:pPr>
            <w:r w:rsidRPr="00C93E9D">
              <w:rPr>
                <w:rFonts w:eastAsia="宋体" w:hint="eastAsia"/>
                <w:snapToGrid w:val="0"/>
              </w:rPr>
              <w:t>汞</w:t>
            </w:r>
          </w:p>
        </w:tc>
        <w:tc>
          <w:tcPr>
            <w:tcW w:w="820" w:type="pct"/>
          </w:tcPr>
          <w:p w14:paraId="6C8E5AF0" w14:textId="77777777" w:rsidR="001133C3" w:rsidRPr="00C93E9D" w:rsidRDefault="001133C3" w:rsidP="001133C3">
            <w:pPr>
              <w:pStyle w:val="113"/>
              <w:spacing w:line="240" w:lineRule="auto"/>
              <w:ind w:firstLine="0"/>
              <w:rPr>
                <w:snapToGrid w:val="0"/>
              </w:rPr>
            </w:pPr>
            <w:r w:rsidRPr="00C93E9D">
              <w:rPr>
                <w:snapToGrid w:val="0"/>
              </w:rPr>
              <w:t>≤0.001</w:t>
            </w:r>
          </w:p>
        </w:tc>
        <w:tc>
          <w:tcPr>
            <w:tcW w:w="546" w:type="pct"/>
          </w:tcPr>
          <w:p w14:paraId="2C439AA1" w14:textId="77777777" w:rsidR="001133C3" w:rsidRPr="00C93E9D" w:rsidRDefault="001133C3" w:rsidP="001133C3">
            <w:pPr>
              <w:pStyle w:val="113"/>
              <w:spacing w:line="240" w:lineRule="auto"/>
              <w:ind w:firstLine="0"/>
              <w:rPr>
                <w:snapToGrid w:val="0"/>
              </w:rPr>
            </w:pPr>
            <w:r w:rsidRPr="00C93E9D">
              <w:rPr>
                <w:snapToGrid w:val="0"/>
              </w:rPr>
              <w:t>20</w:t>
            </w:r>
          </w:p>
        </w:tc>
        <w:tc>
          <w:tcPr>
            <w:tcW w:w="1194" w:type="pct"/>
          </w:tcPr>
          <w:p w14:paraId="388FECA1" w14:textId="77777777" w:rsidR="001133C3" w:rsidRPr="00C93E9D" w:rsidRDefault="001133C3" w:rsidP="001133C3">
            <w:pPr>
              <w:pStyle w:val="113"/>
              <w:spacing w:line="240" w:lineRule="auto"/>
              <w:ind w:firstLine="0"/>
              <w:rPr>
                <w:snapToGrid w:val="0"/>
              </w:rPr>
            </w:pPr>
            <w:r w:rsidRPr="00C93E9D">
              <w:rPr>
                <w:rFonts w:eastAsia="宋体" w:hint="eastAsia"/>
                <w:snapToGrid w:val="0"/>
              </w:rPr>
              <w:t>硫酸盐</w:t>
            </w:r>
          </w:p>
        </w:tc>
        <w:tc>
          <w:tcPr>
            <w:tcW w:w="732" w:type="pct"/>
          </w:tcPr>
          <w:p w14:paraId="0475A3AD" w14:textId="77777777" w:rsidR="001133C3" w:rsidRPr="00C93E9D" w:rsidRDefault="001133C3" w:rsidP="001133C3">
            <w:pPr>
              <w:pStyle w:val="113"/>
              <w:spacing w:line="240" w:lineRule="auto"/>
              <w:ind w:firstLine="0"/>
              <w:rPr>
                <w:snapToGrid w:val="0"/>
              </w:rPr>
            </w:pPr>
            <w:r w:rsidRPr="00C93E9D">
              <w:rPr>
                <w:snapToGrid w:val="0"/>
              </w:rPr>
              <w:t>≤250</w:t>
            </w:r>
          </w:p>
        </w:tc>
      </w:tr>
      <w:tr w:rsidR="001133C3" w:rsidRPr="00C93E9D" w14:paraId="6E3443E3" w14:textId="77777777" w:rsidTr="008E59F7">
        <w:tc>
          <w:tcPr>
            <w:tcW w:w="514" w:type="pct"/>
          </w:tcPr>
          <w:p w14:paraId="280BBA0E" w14:textId="77777777" w:rsidR="001133C3" w:rsidRPr="00C93E9D" w:rsidRDefault="001133C3" w:rsidP="001133C3">
            <w:pPr>
              <w:pStyle w:val="113"/>
              <w:spacing w:line="240" w:lineRule="auto"/>
              <w:ind w:firstLine="0"/>
              <w:rPr>
                <w:snapToGrid w:val="0"/>
              </w:rPr>
            </w:pPr>
            <w:r w:rsidRPr="00C93E9D">
              <w:rPr>
                <w:snapToGrid w:val="0"/>
              </w:rPr>
              <w:t>9</w:t>
            </w:r>
          </w:p>
        </w:tc>
        <w:tc>
          <w:tcPr>
            <w:tcW w:w="1194" w:type="pct"/>
          </w:tcPr>
          <w:p w14:paraId="64ED68C0" w14:textId="77777777" w:rsidR="001133C3" w:rsidRPr="00C93E9D" w:rsidRDefault="001133C3" w:rsidP="001133C3">
            <w:pPr>
              <w:pStyle w:val="113"/>
              <w:spacing w:line="240" w:lineRule="auto"/>
              <w:ind w:firstLine="0"/>
              <w:rPr>
                <w:snapToGrid w:val="0"/>
              </w:rPr>
            </w:pPr>
            <w:r w:rsidRPr="00C93E9D">
              <w:rPr>
                <w:rFonts w:eastAsia="宋体" w:hint="eastAsia"/>
                <w:snapToGrid w:val="0"/>
              </w:rPr>
              <w:t>总硬度</w:t>
            </w:r>
          </w:p>
        </w:tc>
        <w:tc>
          <w:tcPr>
            <w:tcW w:w="820" w:type="pct"/>
          </w:tcPr>
          <w:p w14:paraId="02D87A66" w14:textId="77777777" w:rsidR="001133C3" w:rsidRPr="00C93E9D" w:rsidRDefault="001133C3" w:rsidP="001133C3">
            <w:pPr>
              <w:pStyle w:val="113"/>
              <w:spacing w:line="240" w:lineRule="auto"/>
              <w:ind w:firstLine="0"/>
              <w:rPr>
                <w:snapToGrid w:val="0"/>
              </w:rPr>
            </w:pPr>
            <w:r w:rsidRPr="00C93E9D">
              <w:rPr>
                <w:snapToGrid w:val="0"/>
              </w:rPr>
              <w:t>≤450</w:t>
            </w:r>
          </w:p>
        </w:tc>
        <w:tc>
          <w:tcPr>
            <w:tcW w:w="546" w:type="pct"/>
          </w:tcPr>
          <w:p w14:paraId="45DC5D11" w14:textId="77777777" w:rsidR="001133C3" w:rsidRPr="00C93E9D" w:rsidRDefault="001133C3" w:rsidP="001133C3">
            <w:pPr>
              <w:pStyle w:val="113"/>
              <w:spacing w:line="240" w:lineRule="auto"/>
              <w:ind w:firstLine="0"/>
              <w:rPr>
                <w:snapToGrid w:val="0"/>
              </w:rPr>
            </w:pPr>
            <w:r w:rsidRPr="00C93E9D">
              <w:rPr>
                <w:snapToGrid w:val="0"/>
              </w:rPr>
              <w:t>21</w:t>
            </w:r>
          </w:p>
        </w:tc>
        <w:tc>
          <w:tcPr>
            <w:tcW w:w="1194" w:type="pct"/>
          </w:tcPr>
          <w:p w14:paraId="31EB2FFE" w14:textId="77777777" w:rsidR="001133C3" w:rsidRPr="00C93E9D" w:rsidRDefault="001133C3" w:rsidP="001133C3">
            <w:pPr>
              <w:pStyle w:val="113"/>
              <w:spacing w:line="240" w:lineRule="auto"/>
              <w:ind w:firstLine="0"/>
              <w:rPr>
                <w:snapToGrid w:val="0"/>
              </w:rPr>
            </w:pPr>
            <w:r w:rsidRPr="00C93E9D">
              <w:rPr>
                <w:rFonts w:eastAsia="宋体" w:hint="eastAsia"/>
                <w:snapToGrid w:val="0"/>
              </w:rPr>
              <w:t>钠</w:t>
            </w:r>
          </w:p>
        </w:tc>
        <w:tc>
          <w:tcPr>
            <w:tcW w:w="732" w:type="pct"/>
          </w:tcPr>
          <w:p w14:paraId="269CF373" w14:textId="77777777" w:rsidR="001133C3" w:rsidRPr="00C93E9D" w:rsidRDefault="001133C3" w:rsidP="001133C3">
            <w:pPr>
              <w:pStyle w:val="113"/>
              <w:spacing w:line="240" w:lineRule="auto"/>
              <w:ind w:firstLine="0"/>
              <w:rPr>
                <w:snapToGrid w:val="0"/>
              </w:rPr>
            </w:pPr>
            <w:r w:rsidRPr="00C93E9D">
              <w:rPr>
                <w:snapToGrid w:val="0"/>
              </w:rPr>
              <w:t>≤200</w:t>
            </w:r>
          </w:p>
        </w:tc>
      </w:tr>
      <w:tr w:rsidR="001133C3" w:rsidRPr="00C93E9D" w14:paraId="679B9FBE" w14:textId="77777777" w:rsidTr="008E59F7">
        <w:tc>
          <w:tcPr>
            <w:tcW w:w="514" w:type="pct"/>
          </w:tcPr>
          <w:p w14:paraId="661D55BF" w14:textId="77777777" w:rsidR="001133C3" w:rsidRPr="00C93E9D" w:rsidRDefault="001133C3" w:rsidP="001133C3">
            <w:pPr>
              <w:pStyle w:val="113"/>
              <w:spacing w:line="240" w:lineRule="auto"/>
              <w:ind w:firstLine="0"/>
              <w:rPr>
                <w:snapToGrid w:val="0"/>
              </w:rPr>
            </w:pPr>
            <w:r w:rsidRPr="00C93E9D">
              <w:rPr>
                <w:snapToGrid w:val="0"/>
              </w:rPr>
              <w:t>10</w:t>
            </w:r>
          </w:p>
        </w:tc>
        <w:tc>
          <w:tcPr>
            <w:tcW w:w="1194" w:type="pct"/>
          </w:tcPr>
          <w:p w14:paraId="0E6F6B03" w14:textId="77777777" w:rsidR="001133C3" w:rsidRPr="00C93E9D" w:rsidRDefault="001133C3" w:rsidP="001133C3">
            <w:pPr>
              <w:pStyle w:val="113"/>
              <w:spacing w:line="240" w:lineRule="auto"/>
              <w:ind w:firstLine="0"/>
              <w:rPr>
                <w:snapToGrid w:val="0"/>
              </w:rPr>
            </w:pPr>
            <w:r w:rsidRPr="00C93E9D">
              <w:rPr>
                <w:rFonts w:eastAsia="宋体" w:hint="eastAsia"/>
                <w:snapToGrid w:val="0"/>
              </w:rPr>
              <w:t>铅</w:t>
            </w:r>
          </w:p>
        </w:tc>
        <w:tc>
          <w:tcPr>
            <w:tcW w:w="820" w:type="pct"/>
          </w:tcPr>
          <w:p w14:paraId="636917C5" w14:textId="77777777" w:rsidR="001133C3" w:rsidRPr="00C93E9D" w:rsidRDefault="001133C3" w:rsidP="001133C3">
            <w:pPr>
              <w:pStyle w:val="113"/>
              <w:spacing w:line="240" w:lineRule="auto"/>
              <w:ind w:firstLine="0"/>
              <w:rPr>
                <w:snapToGrid w:val="0"/>
              </w:rPr>
            </w:pPr>
            <w:r w:rsidRPr="00C93E9D">
              <w:rPr>
                <w:snapToGrid w:val="0"/>
              </w:rPr>
              <w:t>≤0.01</w:t>
            </w:r>
          </w:p>
        </w:tc>
        <w:tc>
          <w:tcPr>
            <w:tcW w:w="546" w:type="pct"/>
          </w:tcPr>
          <w:p w14:paraId="51C1DDEC" w14:textId="77777777" w:rsidR="001133C3" w:rsidRPr="00C93E9D" w:rsidRDefault="001133C3" w:rsidP="001133C3">
            <w:pPr>
              <w:pStyle w:val="113"/>
              <w:spacing w:line="240" w:lineRule="auto"/>
              <w:ind w:firstLine="0"/>
              <w:rPr>
                <w:snapToGrid w:val="0"/>
              </w:rPr>
            </w:pPr>
            <w:r w:rsidRPr="00C93E9D">
              <w:rPr>
                <w:snapToGrid w:val="0"/>
              </w:rPr>
              <w:t>22</w:t>
            </w:r>
          </w:p>
        </w:tc>
        <w:tc>
          <w:tcPr>
            <w:tcW w:w="1194" w:type="pct"/>
          </w:tcPr>
          <w:p w14:paraId="156B7C28" w14:textId="77777777" w:rsidR="001133C3" w:rsidRPr="00C93E9D" w:rsidRDefault="001133C3" w:rsidP="001133C3">
            <w:pPr>
              <w:pStyle w:val="113"/>
              <w:spacing w:line="240" w:lineRule="auto"/>
              <w:ind w:firstLine="0"/>
              <w:rPr>
                <w:snapToGrid w:val="0"/>
              </w:rPr>
            </w:pPr>
            <w:r w:rsidRPr="00C93E9D">
              <w:rPr>
                <w:rFonts w:eastAsia="宋体" w:hint="eastAsia"/>
                <w:snapToGrid w:val="0"/>
              </w:rPr>
              <w:t>硫化物</w:t>
            </w:r>
          </w:p>
        </w:tc>
        <w:tc>
          <w:tcPr>
            <w:tcW w:w="732" w:type="pct"/>
          </w:tcPr>
          <w:p w14:paraId="5786C0B4" w14:textId="77777777" w:rsidR="001133C3" w:rsidRPr="00C93E9D" w:rsidRDefault="001133C3" w:rsidP="001133C3">
            <w:pPr>
              <w:pStyle w:val="113"/>
              <w:spacing w:line="240" w:lineRule="auto"/>
              <w:ind w:firstLine="0"/>
              <w:rPr>
                <w:snapToGrid w:val="0"/>
              </w:rPr>
            </w:pPr>
            <w:r w:rsidRPr="00C93E9D">
              <w:rPr>
                <w:snapToGrid w:val="0"/>
              </w:rPr>
              <w:t>≤0.02</w:t>
            </w:r>
          </w:p>
        </w:tc>
      </w:tr>
      <w:tr w:rsidR="001133C3" w:rsidRPr="00C93E9D" w14:paraId="6728949B" w14:textId="77777777" w:rsidTr="008E59F7">
        <w:tc>
          <w:tcPr>
            <w:tcW w:w="514" w:type="pct"/>
          </w:tcPr>
          <w:p w14:paraId="584C1A82" w14:textId="77777777" w:rsidR="001133C3" w:rsidRPr="00C93E9D" w:rsidRDefault="001133C3" w:rsidP="001133C3">
            <w:pPr>
              <w:pStyle w:val="113"/>
              <w:spacing w:line="240" w:lineRule="auto"/>
              <w:ind w:firstLine="0"/>
              <w:rPr>
                <w:snapToGrid w:val="0"/>
              </w:rPr>
            </w:pPr>
            <w:r w:rsidRPr="00C93E9D">
              <w:rPr>
                <w:snapToGrid w:val="0"/>
              </w:rPr>
              <w:t>11</w:t>
            </w:r>
          </w:p>
        </w:tc>
        <w:tc>
          <w:tcPr>
            <w:tcW w:w="1194" w:type="pct"/>
          </w:tcPr>
          <w:p w14:paraId="7AA1C8EF" w14:textId="77777777" w:rsidR="001133C3" w:rsidRPr="00C93E9D" w:rsidRDefault="001133C3" w:rsidP="001133C3">
            <w:pPr>
              <w:pStyle w:val="113"/>
              <w:spacing w:line="240" w:lineRule="auto"/>
              <w:ind w:firstLine="0"/>
              <w:rPr>
                <w:snapToGrid w:val="0"/>
              </w:rPr>
            </w:pPr>
            <w:r w:rsidRPr="00C93E9D">
              <w:rPr>
                <w:rFonts w:eastAsia="宋体" w:hint="eastAsia"/>
                <w:snapToGrid w:val="0"/>
              </w:rPr>
              <w:t>氟化物</w:t>
            </w:r>
          </w:p>
        </w:tc>
        <w:tc>
          <w:tcPr>
            <w:tcW w:w="820" w:type="pct"/>
          </w:tcPr>
          <w:p w14:paraId="2BA6859E" w14:textId="77777777" w:rsidR="001133C3" w:rsidRPr="00C93E9D" w:rsidRDefault="001133C3" w:rsidP="001133C3">
            <w:pPr>
              <w:pStyle w:val="113"/>
              <w:spacing w:line="240" w:lineRule="auto"/>
              <w:ind w:firstLine="0"/>
              <w:rPr>
                <w:snapToGrid w:val="0"/>
              </w:rPr>
            </w:pPr>
            <w:r w:rsidRPr="00C93E9D">
              <w:rPr>
                <w:snapToGrid w:val="0"/>
              </w:rPr>
              <w:t>≤1.0</w:t>
            </w:r>
          </w:p>
        </w:tc>
        <w:tc>
          <w:tcPr>
            <w:tcW w:w="546" w:type="pct"/>
          </w:tcPr>
          <w:p w14:paraId="2E60BD90" w14:textId="77777777" w:rsidR="001133C3" w:rsidRPr="00C93E9D" w:rsidRDefault="001133C3" w:rsidP="001133C3">
            <w:pPr>
              <w:pStyle w:val="113"/>
              <w:spacing w:line="240" w:lineRule="auto"/>
              <w:ind w:firstLine="0"/>
              <w:rPr>
                <w:snapToGrid w:val="0"/>
              </w:rPr>
            </w:pPr>
            <w:r w:rsidRPr="00C93E9D">
              <w:rPr>
                <w:snapToGrid w:val="0"/>
              </w:rPr>
              <w:t>23</w:t>
            </w:r>
          </w:p>
        </w:tc>
        <w:tc>
          <w:tcPr>
            <w:tcW w:w="1194" w:type="pct"/>
          </w:tcPr>
          <w:p w14:paraId="50551BDF" w14:textId="77777777" w:rsidR="001133C3" w:rsidRPr="00C93E9D" w:rsidRDefault="001133C3" w:rsidP="001133C3">
            <w:pPr>
              <w:pStyle w:val="113"/>
              <w:spacing w:line="240" w:lineRule="auto"/>
              <w:ind w:firstLine="0"/>
              <w:rPr>
                <w:snapToGrid w:val="0"/>
              </w:rPr>
            </w:pPr>
            <w:r w:rsidRPr="00C93E9D">
              <w:rPr>
                <w:rFonts w:eastAsia="宋体" w:hint="eastAsia"/>
                <w:snapToGrid w:val="0"/>
              </w:rPr>
              <w:t>铁</w:t>
            </w:r>
          </w:p>
        </w:tc>
        <w:tc>
          <w:tcPr>
            <w:tcW w:w="732" w:type="pct"/>
          </w:tcPr>
          <w:p w14:paraId="6C1B1CB1" w14:textId="77777777" w:rsidR="001133C3" w:rsidRPr="00C93E9D" w:rsidRDefault="001133C3" w:rsidP="001133C3">
            <w:pPr>
              <w:pStyle w:val="113"/>
              <w:spacing w:line="240" w:lineRule="auto"/>
              <w:ind w:firstLine="0"/>
              <w:rPr>
                <w:snapToGrid w:val="0"/>
              </w:rPr>
            </w:pPr>
            <w:r w:rsidRPr="00C93E9D">
              <w:rPr>
                <w:snapToGrid w:val="0"/>
              </w:rPr>
              <w:t>≤0.3</w:t>
            </w:r>
          </w:p>
        </w:tc>
      </w:tr>
      <w:tr w:rsidR="001133C3" w:rsidRPr="00C93E9D" w14:paraId="4B6E1CD2" w14:textId="77777777" w:rsidTr="008E59F7">
        <w:tc>
          <w:tcPr>
            <w:tcW w:w="514" w:type="pct"/>
          </w:tcPr>
          <w:p w14:paraId="1AD9E424" w14:textId="77777777" w:rsidR="001133C3" w:rsidRPr="00C93E9D" w:rsidRDefault="001133C3" w:rsidP="001133C3">
            <w:pPr>
              <w:pStyle w:val="113"/>
              <w:spacing w:line="240" w:lineRule="auto"/>
              <w:ind w:firstLine="0"/>
              <w:rPr>
                <w:snapToGrid w:val="0"/>
              </w:rPr>
            </w:pPr>
            <w:r w:rsidRPr="00C93E9D">
              <w:rPr>
                <w:snapToGrid w:val="0"/>
              </w:rPr>
              <w:t>12</w:t>
            </w:r>
          </w:p>
        </w:tc>
        <w:tc>
          <w:tcPr>
            <w:tcW w:w="1194" w:type="pct"/>
          </w:tcPr>
          <w:p w14:paraId="3411E6C9" w14:textId="77777777" w:rsidR="001133C3" w:rsidRPr="00C93E9D" w:rsidRDefault="001133C3" w:rsidP="001133C3">
            <w:pPr>
              <w:pStyle w:val="113"/>
              <w:spacing w:line="240" w:lineRule="auto"/>
              <w:ind w:firstLine="0"/>
              <w:rPr>
                <w:snapToGrid w:val="0"/>
              </w:rPr>
            </w:pPr>
            <w:r w:rsidRPr="00C93E9D">
              <w:rPr>
                <w:rFonts w:eastAsia="宋体" w:hint="eastAsia"/>
                <w:snapToGrid w:val="0"/>
              </w:rPr>
              <w:t>镉</w:t>
            </w:r>
          </w:p>
        </w:tc>
        <w:tc>
          <w:tcPr>
            <w:tcW w:w="820" w:type="pct"/>
          </w:tcPr>
          <w:p w14:paraId="2DCF7F38" w14:textId="77777777" w:rsidR="001133C3" w:rsidRPr="00C93E9D" w:rsidRDefault="001133C3" w:rsidP="001133C3">
            <w:pPr>
              <w:pStyle w:val="113"/>
              <w:spacing w:line="240" w:lineRule="auto"/>
              <w:ind w:firstLine="0"/>
              <w:rPr>
                <w:snapToGrid w:val="0"/>
              </w:rPr>
            </w:pPr>
            <w:r w:rsidRPr="00C93E9D">
              <w:rPr>
                <w:snapToGrid w:val="0"/>
              </w:rPr>
              <w:t>≤0.005</w:t>
            </w:r>
          </w:p>
        </w:tc>
        <w:tc>
          <w:tcPr>
            <w:tcW w:w="546" w:type="pct"/>
          </w:tcPr>
          <w:p w14:paraId="0C5044CA" w14:textId="77777777" w:rsidR="001133C3" w:rsidRPr="00C93E9D" w:rsidRDefault="001133C3" w:rsidP="001133C3">
            <w:pPr>
              <w:pStyle w:val="113"/>
              <w:spacing w:line="240" w:lineRule="auto"/>
              <w:ind w:firstLine="0"/>
              <w:rPr>
                <w:snapToGrid w:val="0"/>
              </w:rPr>
            </w:pPr>
            <w:r w:rsidRPr="00C93E9D">
              <w:rPr>
                <w:snapToGrid w:val="0"/>
              </w:rPr>
              <w:t>24</w:t>
            </w:r>
          </w:p>
        </w:tc>
        <w:tc>
          <w:tcPr>
            <w:tcW w:w="1194" w:type="pct"/>
          </w:tcPr>
          <w:p w14:paraId="7E6BAAC2" w14:textId="77777777" w:rsidR="001133C3" w:rsidRPr="00C93E9D" w:rsidRDefault="001133C3" w:rsidP="001133C3">
            <w:pPr>
              <w:pStyle w:val="113"/>
              <w:spacing w:line="240" w:lineRule="auto"/>
              <w:ind w:firstLine="0"/>
              <w:rPr>
                <w:snapToGrid w:val="0"/>
              </w:rPr>
            </w:pPr>
            <w:r w:rsidRPr="00C93E9D">
              <w:rPr>
                <w:rFonts w:eastAsia="宋体" w:hint="eastAsia"/>
                <w:snapToGrid w:val="0"/>
              </w:rPr>
              <w:t>锰</w:t>
            </w:r>
          </w:p>
        </w:tc>
        <w:tc>
          <w:tcPr>
            <w:tcW w:w="732" w:type="pct"/>
          </w:tcPr>
          <w:p w14:paraId="0382C938" w14:textId="77777777" w:rsidR="001133C3" w:rsidRPr="00C93E9D" w:rsidRDefault="001133C3" w:rsidP="001133C3">
            <w:pPr>
              <w:pStyle w:val="113"/>
              <w:spacing w:line="240" w:lineRule="auto"/>
              <w:ind w:firstLine="0"/>
              <w:rPr>
                <w:snapToGrid w:val="0"/>
              </w:rPr>
            </w:pPr>
            <w:r w:rsidRPr="00C93E9D">
              <w:rPr>
                <w:snapToGrid w:val="0"/>
              </w:rPr>
              <w:t>≤0.1</w:t>
            </w:r>
          </w:p>
        </w:tc>
      </w:tr>
    </w:tbl>
    <w:p w14:paraId="03C6553D" w14:textId="77777777" w:rsidR="00DC446C" w:rsidRPr="00C93E9D" w:rsidRDefault="003B1968" w:rsidP="00EF3F86">
      <w:pPr>
        <w:tabs>
          <w:tab w:val="left" w:pos="0"/>
        </w:tabs>
        <w:spacing w:beforeLines="50" w:before="163"/>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3</w:t>
      </w:r>
      <w:r w:rsidRPr="00C93E9D">
        <w:rPr>
          <w:rFonts w:cs="Times New Roman"/>
          <w:bCs/>
          <w:color w:val="000000" w:themeColor="text1"/>
          <w:szCs w:val="24"/>
        </w:rPr>
        <w:t>）环境空气</w:t>
      </w:r>
    </w:p>
    <w:p w14:paraId="6AC0BA6F" w14:textId="73ED4E70" w:rsidR="00DC446C" w:rsidRPr="00C93E9D" w:rsidRDefault="00C65644" w:rsidP="001B0600">
      <w:pPr>
        <w:pStyle w:val="af0"/>
        <w:ind w:firstLine="480"/>
        <w:rPr>
          <w:rFonts w:ascii="Times New Roman" w:hAnsi="Times New Roman"/>
          <w:bCs/>
          <w:color w:val="000000" w:themeColor="text1"/>
          <w:szCs w:val="24"/>
        </w:rPr>
      </w:pPr>
      <w:r w:rsidRPr="00C93E9D">
        <w:rPr>
          <w:rFonts w:ascii="Times New Roman" w:hAnsi="Times New Roman"/>
          <w:bCs/>
          <w:color w:val="000000" w:themeColor="text1"/>
          <w:szCs w:val="24"/>
        </w:rPr>
        <w:t>评价区域环境空气执行《环境空气质量标准》（</w:t>
      </w:r>
      <w:r w:rsidRPr="00C93E9D">
        <w:rPr>
          <w:rFonts w:ascii="Times New Roman" w:hAnsi="Times New Roman"/>
          <w:bCs/>
          <w:color w:val="000000" w:themeColor="text1"/>
          <w:szCs w:val="24"/>
        </w:rPr>
        <w:t>GB3095-2012</w:t>
      </w:r>
      <w:r w:rsidRPr="00C93E9D">
        <w:rPr>
          <w:rFonts w:ascii="Times New Roman" w:hAnsi="Times New Roman"/>
          <w:bCs/>
          <w:color w:val="000000" w:themeColor="text1"/>
          <w:szCs w:val="24"/>
        </w:rPr>
        <w:t>）二级标准；非甲烷总烃执行《大气污染物综合排放标准详解》中标准限值；硫化氢执行《环境影响评价技术导则大气环境》（</w:t>
      </w:r>
      <w:r w:rsidRPr="00C93E9D">
        <w:rPr>
          <w:rFonts w:ascii="Times New Roman" w:hAnsi="Times New Roman"/>
          <w:bCs/>
          <w:color w:val="000000" w:themeColor="text1"/>
          <w:szCs w:val="24"/>
        </w:rPr>
        <w:t>HJ2.2-2018</w:t>
      </w:r>
      <w:r w:rsidRPr="00C93E9D">
        <w:rPr>
          <w:rFonts w:ascii="Times New Roman" w:hAnsi="Times New Roman"/>
          <w:bCs/>
          <w:color w:val="000000" w:themeColor="text1"/>
          <w:szCs w:val="24"/>
        </w:rPr>
        <w:t>）中附录</w:t>
      </w:r>
      <w:r w:rsidRPr="00C93E9D">
        <w:rPr>
          <w:rFonts w:ascii="Times New Roman" w:hAnsi="Times New Roman"/>
          <w:bCs/>
          <w:color w:val="000000" w:themeColor="text1"/>
          <w:szCs w:val="24"/>
        </w:rPr>
        <w:t>D</w:t>
      </w:r>
      <w:r w:rsidRPr="00C93E9D">
        <w:rPr>
          <w:rFonts w:ascii="Times New Roman" w:hAnsi="Times New Roman"/>
          <w:bCs/>
          <w:color w:val="000000" w:themeColor="text1"/>
          <w:szCs w:val="24"/>
        </w:rPr>
        <w:t>相关限值。具体标准限值见表</w:t>
      </w:r>
      <w:r w:rsidR="006E70A7" w:rsidRPr="00C93E9D">
        <w:rPr>
          <w:rFonts w:ascii="Times New Roman" w:hAnsi="Times New Roman"/>
          <w:bCs/>
          <w:color w:val="000000" w:themeColor="text1"/>
          <w:szCs w:val="24"/>
        </w:rPr>
        <w:t>2.5-3</w:t>
      </w:r>
      <w:r w:rsidRPr="00C93E9D">
        <w:rPr>
          <w:rFonts w:ascii="Times New Roman" w:hAnsi="Times New Roman"/>
          <w:bCs/>
          <w:color w:val="000000" w:themeColor="text1"/>
          <w:szCs w:val="24"/>
        </w:rPr>
        <w:t>。</w:t>
      </w:r>
    </w:p>
    <w:p w14:paraId="0F4344AF" w14:textId="13ABB60C" w:rsidR="00A6680E" w:rsidRPr="00C93E9D" w:rsidRDefault="00A6680E" w:rsidP="00A6680E">
      <w:pPr>
        <w:pStyle w:val="112"/>
        <w:spacing w:before="163"/>
      </w:pPr>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2.5</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3</w:t>
      </w:r>
      <w:r w:rsidR="00417851" w:rsidRPr="00C93E9D">
        <w:fldChar w:fldCharType="end"/>
      </w:r>
      <w:r w:rsidRPr="00C93E9D">
        <w:t xml:space="preserve"> </w:t>
      </w:r>
      <w:r w:rsidRPr="00C93E9D">
        <w:rPr>
          <w:rFonts w:hint="eastAsia"/>
        </w:rPr>
        <w:t>环境空气质量标准</w:t>
      </w:r>
      <w:r w:rsidRPr="00C93E9D">
        <w:t xml:space="preserve">   </w:t>
      </w:r>
      <w:r w:rsidRPr="00C93E9D">
        <w:t>单位：</w:t>
      </w:r>
      <w:r w:rsidRPr="00C93E9D">
        <w:t>mg/m</w:t>
      </w:r>
      <w:r w:rsidRPr="00C93E9D">
        <w:rPr>
          <w:vertAlign w:val="superscript"/>
        </w:rPr>
        <w:t>3</w:t>
      </w:r>
    </w:p>
    <w:tbl>
      <w:tblPr>
        <w:tblW w:w="519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81"/>
        <w:gridCol w:w="1763"/>
        <w:gridCol w:w="1763"/>
        <w:gridCol w:w="3611"/>
      </w:tblGrid>
      <w:tr w:rsidR="00DC3AFA" w:rsidRPr="00C93E9D" w14:paraId="7D47B87A" w14:textId="77777777" w:rsidTr="00A6680E">
        <w:trPr>
          <w:trHeight w:val="50"/>
          <w:tblHeader/>
          <w:jc w:val="center"/>
        </w:trPr>
        <w:tc>
          <w:tcPr>
            <w:tcW w:w="1481" w:type="dxa"/>
            <w:vMerge w:val="restart"/>
            <w:vAlign w:val="center"/>
          </w:tcPr>
          <w:p w14:paraId="7765E188" w14:textId="77777777" w:rsidR="00C65644" w:rsidRPr="00C93E9D" w:rsidRDefault="00C65644" w:rsidP="00EE75BC">
            <w:pPr>
              <w:pStyle w:val="113"/>
              <w:rPr>
                <w:b/>
                <w:bCs/>
              </w:rPr>
            </w:pPr>
            <w:r w:rsidRPr="00C93E9D">
              <w:rPr>
                <w:b/>
                <w:bCs/>
              </w:rPr>
              <w:t>污染物</w:t>
            </w:r>
          </w:p>
        </w:tc>
        <w:tc>
          <w:tcPr>
            <w:tcW w:w="3526" w:type="dxa"/>
            <w:gridSpan w:val="2"/>
            <w:vAlign w:val="center"/>
          </w:tcPr>
          <w:p w14:paraId="1A8A249B" w14:textId="77777777" w:rsidR="00C65644" w:rsidRPr="00C93E9D" w:rsidRDefault="00C65644" w:rsidP="00EE75BC">
            <w:pPr>
              <w:pStyle w:val="113"/>
              <w:rPr>
                <w:b/>
                <w:bCs/>
              </w:rPr>
            </w:pPr>
            <w:r w:rsidRPr="00C93E9D">
              <w:rPr>
                <w:b/>
                <w:bCs/>
              </w:rPr>
              <w:t>浓度限值</w:t>
            </w:r>
          </w:p>
        </w:tc>
        <w:tc>
          <w:tcPr>
            <w:tcW w:w="3611" w:type="dxa"/>
            <w:vMerge w:val="restart"/>
            <w:vAlign w:val="center"/>
          </w:tcPr>
          <w:p w14:paraId="40AB0E13" w14:textId="77777777" w:rsidR="00C65644" w:rsidRPr="00C93E9D" w:rsidRDefault="00C65644" w:rsidP="00EE75BC">
            <w:pPr>
              <w:pStyle w:val="113"/>
              <w:rPr>
                <w:b/>
                <w:bCs/>
              </w:rPr>
            </w:pPr>
            <w:r w:rsidRPr="00C93E9D">
              <w:rPr>
                <w:b/>
                <w:bCs/>
              </w:rPr>
              <w:t>依据</w:t>
            </w:r>
          </w:p>
        </w:tc>
      </w:tr>
      <w:tr w:rsidR="00DC3AFA" w:rsidRPr="00C93E9D" w14:paraId="63FDEE7B" w14:textId="77777777" w:rsidTr="00A6680E">
        <w:trPr>
          <w:trHeight w:val="12"/>
          <w:tblHeader/>
          <w:jc w:val="center"/>
        </w:trPr>
        <w:tc>
          <w:tcPr>
            <w:tcW w:w="1481" w:type="dxa"/>
            <w:vMerge/>
            <w:vAlign w:val="center"/>
          </w:tcPr>
          <w:p w14:paraId="437D2EC2" w14:textId="77777777" w:rsidR="00C65644" w:rsidRPr="00C93E9D" w:rsidRDefault="00C65644" w:rsidP="00EE75BC">
            <w:pPr>
              <w:pStyle w:val="113"/>
              <w:rPr>
                <w:b/>
                <w:bCs/>
              </w:rPr>
            </w:pPr>
          </w:p>
        </w:tc>
        <w:tc>
          <w:tcPr>
            <w:tcW w:w="1763" w:type="dxa"/>
            <w:vAlign w:val="center"/>
          </w:tcPr>
          <w:p w14:paraId="3477ADDB" w14:textId="77777777" w:rsidR="00C65644" w:rsidRPr="00C93E9D" w:rsidRDefault="00C65644" w:rsidP="00EE75BC">
            <w:pPr>
              <w:pStyle w:val="113"/>
              <w:rPr>
                <w:b/>
                <w:bCs/>
              </w:rPr>
            </w:pPr>
            <w:r w:rsidRPr="00C93E9D">
              <w:rPr>
                <w:b/>
                <w:bCs/>
              </w:rPr>
              <w:t>取值时间</w:t>
            </w:r>
          </w:p>
        </w:tc>
        <w:tc>
          <w:tcPr>
            <w:tcW w:w="1763" w:type="dxa"/>
            <w:vAlign w:val="center"/>
          </w:tcPr>
          <w:p w14:paraId="6E557B2E" w14:textId="77777777" w:rsidR="00C65644" w:rsidRPr="00C93E9D" w:rsidRDefault="00C65644" w:rsidP="00EE75BC">
            <w:pPr>
              <w:pStyle w:val="113"/>
              <w:rPr>
                <w:b/>
                <w:bCs/>
              </w:rPr>
            </w:pPr>
            <w:r w:rsidRPr="00C93E9D">
              <w:rPr>
                <w:b/>
                <w:bCs/>
              </w:rPr>
              <w:t>标准限值</w:t>
            </w:r>
          </w:p>
        </w:tc>
        <w:tc>
          <w:tcPr>
            <w:tcW w:w="3611" w:type="dxa"/>
            <w:vMerge/>
            <w:vAlign w:val="center"/>
          </w:tcPr>
          <w:p w14:paraId="60637EA2" w14:textId="77777777" w:rsidR="00C65644" w:rsidRPr="00C93E9D" w:rsidRDefault="00C65644" w:rsidP="00EE75BC">
            <w:pPr>
              <w:pStyle w:val="113"/>
            </w:pPr>
          </w:p>
        </w:tc>
      </w:tr>
      <w:tr w:rsidR="00DC3AFA" w:rsidRPr="00C93E9D" w14:paraId="0BADB137" w14:textId="77777777" w:rsidTr="00A6680E">
        <w:trPr>
          <w:trHeight w:val="12"/>
          <w:jc w:val="center"/>
        </w:trPr>
        <w:tc>
          <w:tcPr>
            <w:tcW w:w="1481" w:type="dxa"/>
            <w:vMerge w:val="restart"/>
            <w:vAlign w:val="center"/>
          </w:tcPr>
          <w:p w14:paraId="1FB2D886" w14:textId="77777777" w:rsidR="00C65644" w:rsidRPr="00C93E9D" w:rsidRDefault="00C65644" w:rsidP="00EE75BC">
            <w:pPr>
              <w:pStyle w:val="113"/>
            </w:pPr>
            <w:r w:rsidRPr="00C93E9D">
              <w:t>PM</w:t>
            </w:r>
            <w:r w:rsidRPr="00C93E9D">
              <w:rPr>
                <w:vertAlign w:val="subscript"/>
              </w:rPr>
              <w:t>10</w:t>
            </w:r>
          </w:p>
        </w:tc>
        <w:tc>
          <w:tcPr>
            <w:tcW w:w="1763" w:type="dxa"/>
            <w:vAlign w:val="center"/>
          </w:tcPr>
          <w:p w14:paraId="2B295F7A" w14:textId="77777777" w:rsidR="00C65644" w:rsidRPr="00C93E9D" w:rsidRDefault="00C65644" w:rsidP="00EE75BC">
            <w:pPr>
              <w:pStyle w:val="113"/>
            </w:pPr>
            <w:r w:rsidRPr="00C93E9D">
              <w:t>年平均</w:t>
            </w:r>
          </w:p>
        </w:tc>
        <w:tc>
          <w:tcPr>
            <w:tcW w:w="1763" w:type="dxa"/>
            <w:vAlign w:val="center"/>
          </w:tcPr>
          <w:p w14:paraId="6D409A24" w14:textId="77777777" w:rsidR="00C65644" w:rsidRPr="00C93E9D" w:rsidRDefault="00C65644" w:rsidP="00EE75BC">
            <w:pPr>
              <w:pStyle w:val="113"/>
            </w:pPr>
            <w:r w:rsidRPr="00C93E9D">
              <w:t>70μg/m</w:t>
            </w:r>
            <w:r w:rsidRPr="00C93E9D">
              <w:rPr>
                <w:vertAlign w:val="superscript"/>
              </w:rPr>
              <w:t>3</w:t>
            </w:r>
          </w:p>
        </w:tc>
        <w:tc>
          <w:tcPr>
            <w:tcW w:w="3611" w:type="dxa"/>
            <w:vMerge w:val="restart"/>
            <w:vAlign w:val="center"/>
          </w:tcPr>
          <w:p w14:paraId="62665A93" w14:textId="77777777" w:rsidR="00C65644" w:rsidRPr="00C93E9D" w:rsidRDefault="00C65644" w:rsidP="00EE75BC">
            <w:pPr>
              <w:pStyle w:val="113"/>
            </w:pPr>
            <w:r w:rsidRPr="00C93E9D">
              <w:t>《环境空气质量标准》（</w:t>
            </w:r>
            <w:r w:rsidRPr="00C93E9D">
              <w:t>GB3095-2012</w:t>
            </w:r>
            <w:r w:rsidRPr="00C93E9D">
              <w:t>）二级标准</w:t>
            </w:r>
          </w:p>
        </w:tc>
      </w:tr>
      <w:tr w:rsidR="00DC3AFA" w:rsidRPr="00C93E9D" w14:paraId="171B57FB" w14:textId="77777777" w:rsidTr="00A6680E">
        <w:trPr>
          <w:trHeight w:val="12"/>
          <w:jc w:val="center"/>
        </w:trPr>
        <w:tc>
          <w:tcPr>
            <w:tcW w:w="1481" w:type="dxa"/>
            <w:vMerge/>
            <w:vAlign w:val="center"/>
          </w:tcPr>
          <w:p w14:paraId="21744F78" w14:textId="77777777" w:rsidR="00C65644" w:rsidRPr="00C93E9D" w:rsidRDefault="00C65644" w:rsidP="00EE75BC">
            <w:pPr>
              <w:pStyle w:val="113"/>
              <w:rPr>
                <w:vertAlign w:val="subscript"/>
              </w:rPr>
            </w:pPr>
          </w:p>
        </w:tc>
        <w:tc>
          <w:tcPr>
            <w:tcW w:w="1763" w:type="dxa"/>
            <w:vAlign w:val="center"/>
          </w:tcPr>
          <w:p w14:paraId="061962D3" w14:textId="77777777" w:rsidR="00C65644" w:rsidRPr="00C93E9D" w:rsidRDefault="00C65644" w:rsidP="00EE75BC">
            <w:pPr>
              <w:pStyle w:val="113"/>
            </w:pPr>
            <w:r w:rsidRPr="00C93E9D">
              <w:t>24</w:t>
            </w:r>
            <w:r w:rsidRPr="00C93E9D">
              <w:t>小时平均</w:t>
            </w:r>
          </w:p>
        </w:tc>
        <w:tc>
          <w:tcPr>
            <w:tcW w:w="1763" w:type="dxa"/>
            <w:vAlign w:val="center"/>
          </w:tcPr>
          <w:p w14:paraId="16F0DCEC" w14:textId="77777777" w:rsidR="00C65644" w:rsidRPr="00C93E9D" w:rsidRDefault="00C65644" w:rsidP="00EE75BC">
            <w:pPr>
              <w:pStyle w:val="113"/>
            </w:pPr>
            <w:r w:rsidRPr="00C93E9D">
              <w:t>150μg/m</w:t>
            </w:r>
            <w:r w:rsidRPr="00C93E9D">
              <w:rPr>
                <w:vertAlign w:val="superscript"/>
              </w:rPr>
              <w:t>3</w:t>
            </w:r>
          </w:p>
        </w:tc>
        <w:tc>
          <w:tcPr>
            <w:tcW w:w="3611" w:type="dxa"/>
            <w:vMerge/>
            <w:vAlign w:val="center"/>
          </w:tcPr>
          <w:p w14:paraId="3157F9EA" w14:textId="77777777" w:rsidR="00C65644" w:rsidRPr="00C93E9D" w:rsidRDefault="00C65644" w:rsidP="00EE75BC">
            <w:pPr>
              <w:pStyle w:val="113"/>
            </w:pPr>
          </w:p>
        </w:tc>
      </w:tr>
      <w:tr w:rsidR="00DC3AFA" w:rsidRPr="00C93E9D" w14:paraId="68A39BDF" w14:textId="77777777" w:rsidTr="00A6680E">
        <w:trPr>
          <w:trHeight w:val="12"/>
          <w:jc w:val="center"/>
        </w:trPr>
        <w:tc>
          <w:tcPr>
            <w:tcW w:w="1481" w:type="dxa"/>
            <w:vMerge w:val="restart"/>
            <w:vAlign w:val="center"/>
          </w:tcPr>
          <w:p w14:paraId="0F0B0716" w14:textId="77777777" w:rsidR="00C65644" w:rsidRPr="00C93E9D" w:rsidRDefault="00C65644" w:rsidP="00EE75BC">
            <w:pPr>
              <w:pStyle w:val="113"/>
            </w:pPr>
            <w:r w:rsidRPr="00C93E9D">
              <w:t>PM</w:t>
            </w:r>
            <w:r w:rsidRPr="00C93E9D">
              <w:rPr>
                <w:vertAlign w:val="subscript"/>
              </w:rPr>
              <w:t>2.5</w:t>
            </w:r>
          </w:p>
        </w:tc>
        <w:tc>
          <w:tcPr>
            <w:tcW w:w="1763" w:type="dxa"/>
            <w:vAlign w:val="center"/>
          </w:tcPr>
          <w:p w14:paraId="351B94BC" w14:textId="77777777" w:rsidR="00C65644" w:rsidRPr="00C93E9D" w:rsidRDefault="00C65644" w:rsidP="00EE75BC">
            <w:pPr>
              <w:pStyle w:val="113"/>
            </w:pPr>
            <w:r w:rsidRPr="00C93E9D">
              <w:t>年平均</w:t>
            </w:r>
          </w:p>
        </w:tc>
        <w:tc>
          <w:tcPr>
            <w:tcW w:w="1763" w:type="dxa"/>
            <w:vAlign w:val="center"/>
          </w:tcPr>
          <w:p w14:paraId="7E25BD8B" w14:textId="77777777" w:rsidR="00C65644" w:rsidRPr="00C93E9D" w:rsidRDefault="00C65644" w:rsidP="00EE75BC">
            <w:pPr>
              <w:pStyle w:val="113"/>
            </w:pPr>
            <w:r w:rsidRPr="00C93E9D">
              <w:t>35μg/m</w:t>
            </w:r>
            <w:r w:rsidRPr="00C93E9D">
              <w:rPr>
                <w:vertAlign w:val="superscript"/>
              </w:rPr>
              <w:t>3</w:t>
            </w:r>
          </w:p>
        </w:tc>
        <w:tc>
          <w:tcPr>
            <w:tcW w:w="3611" w:type="dxa"/>
            <w:vMerge/>
            <w:vAlign w:val="center"/>
          </w:tcPr>
          <w:p w14:paraId="08E5881E" w14:textId="77777777" w:rsidR="00C65644" w:rsidRPr="00C93E9D" w:rsidRDefault="00C65644" w:rsidP="00EE75BC">
            <w:pPr>
              <w:pStyle w:val="113"/>
            </w:pPr>
          </w:p>
        </w:tc>
      </w:tr>
      <w:tr w:rsidR="00DC3AFA" w:rsidRPr="00C93E9D" w14:paraId="576D9A02" w14:textId="77777777" w:rsidTr="00A6680E">
        <w:trPr>
          <w:trHeight w:val="12"/>
          <w:jc w:val="center"/>
        </w:trPr>
        <w:tc>
          <w:tcPr>
            <w:tcW w:w="1481" w:type="dxa"/>
            <w:vMerge/>
            <w:vAlign w:val="center"/>
          </w:tcPr>
          <w:p w14:paraId="679FA3F5" w14:textId="77777777" w:rsidR="00C65644" w:rsidRPr="00C93E9D" w:rsidRDefault="00C65644" w:rsidP="00EE75BC">
            <w:pPr>
              <w:pStyle w:val="113"/>
              <w:rPr>
                <w:vertAlign w:val="subscript"/>
              </w:rPr>
            </w:pPr>
          </w:p>
        </w:tc>
        <w:tc>
          <w:tcPr>
            <w:tcW w:w="1763" w:type="dxa"/>
            <w:vAlign w:val="center"/>
          </w:tcPr>
          <w:p w14:paraId="7261E80F" w14:textId="77777777" w:rsidR="00C65644" w:rsidRPr="00C93E9D" w:rsidRDefault="00C65644" w:rsidP="00EE75BC">
            <w:pPr>
              <w:pStyle w:val="113"/>
            </w:pPr>
            <w:r w:rsidRPr="00C93E9D">
              <w:t>24</w:t>
            </w:r>
            <w:r w:rsidRPr="00C93E9D">
              <w:t>小时平均</w:t>
            </w:r>
          </w:p>
        </w:tc>
        <w:tc>
          <w:tcPr>
            <w:tcW w:w="1763" w:type="dxa"/>
            <w:vAlign w:val="center"/>
          </w:tcPr>
          <w:p w14:paraId="31108388" w14:textId="77777777" w:rsidR="00C65644" w:rsidRPr="00C93E9D" w:rsidRDefault="00C65644" w:rsidP="00EE75BC">
            <w:pPr>
              <w:pStyle w:val="113"/>
            </w:pPr>
            <w:r w:rsidRPr="00C93E9D">
              <w:t>75μg/m</w:t>
            </w:r>
            <w:r w:rsidRPr="00C93E9D">
              <w:rPr>
                <w:vertAlign w:val="superscript"/>
              </w:rPr>
              <w:t>3</w:t>
            </w:r>
          </w:p>
        </w:tc>
        <w:tc>
          <w:tcPr>
            <w:tcW w:w="3611" w:type="dxa"/>
            <w:vMerge/>
            <w:vAlign w:val="center"/>
          </w:tcPr>
          <w:p w14:paraId="6192CA73" w14:textId="77777777" w:rsidR="00C65644" w:rsidRPr="00C93E9D" w:rsidRDefault="00C65644" w:rsidP="00EE75BC">
            <w:pPr>
              <w:pStyle w:val="113"/>
            </w:pPr>
          </w:p>
        </w:tc>
      </w:tr>
      <w:tr w:rsidR="00DC3AFA" w:rsidRPr="00C93E9D" w14:paraId="6C49B07B" w14:textId="77777777" w:rsidTr="00A6680E">
        <w:trPr>
          <w:trHeight w:val="12"/>
          <w:jc w:val="center"/>
        </w:trPr>
        <w:tc>
          <w:tcPr>
            <w:tcW w:w="1481" w:type="dxa"/>
            <w:vMerge w:val="restart"/>
            <w:vAlign w:val="center"/>
          </w:tcPr>
          <w:p w14:paraId="22BA1EB6" w14:textId="77777777" w:rsidR="00C65644" w:rsidRPr="00C93E9D" w:rsidRDefault="00C65644" w:rsidP="00EE75BC">
            <w:pPr>
              <w:pStyle w:val="113"/>
              <w:rPr>
                <w:vertAlign w:val="subscript"/>
              </w:rPr>
            </w:pPr>
            <w:r w:rsidRPr="00C93E9D">
              <w:t>SO</w:t>
            </w:r>
            <w:r w:rsidRPr="00C93E9D">
              <w:rPr>
                <w:vertAlign w:val="subscript"/>
              </w:rPr>
              <w:t>2</w:t>
            </w:r>
          </w:p>
        </w:tc>
        <w:tc>
          <w:tcPr>
            <w:tcW w:w="1763" w:type="dxa"/>
            <w:vAlign w:val="center"/>
          </w:tcPr>
          <w:p w14:paraId="5938F9BE" w14:textId="77777777" w:rsidR="00C65644" w:rsidRPr="00C93E9D" w:rsidRDefault="00C65644" w:rsidP="00EE75BC">
            <w:pPr>
              <w:pStyle w:val="113"/>
            </w:pPr>
            <w:r w:rsidRPr="00C93E9D">
              <w:t>年平均</w:t>
            </w:r>
          </w:p>
        </w:tc>
        <w:tc>
          <w:tcPr>
            <w:tcW w:w="1763" w:type="dxa"/>
            <w:vAlign w:val="center"/>
          </w:tcPr>
          <w:p w14:paraId="79D1CEC1" w14:textId="77777777" w:rsidR="00C65644" w:rsidRPr="00C93E9D" w:rsidRDefault="00C65644" w:rsidP="00EE75BC">
            <w:pPr>
              <w:pStyle w:val="113"/>
            </w:pPr>
            <w:r w:rsidRPr="00C93E9D">
              <w:t>60μg/m</w:t>
            </w:r>
            <w:r w:rsidRPr="00C93E9D">
              <w:rPr>
                <w:vertAlign w:val="superscript"/>
              </w:rPr>
              <w:t>3</w:t>
            </w:r>
          </w:p>
        </w:tc>
        <w:tc>
          <w:tcPr>
            <w:tcW w:w="3611" w:type="dxa"/>
            <w:vMerge/>
            <w:vAlign w:val="center"/>
          </w:tcPr>
          <w:p w14:paraId="00F5AF10" w14:textId="77777777" w:rsidR="00C65644" w:rsidRPr="00C93E9D" w:rsidRDefault="00C65644" w:rsidP="00EE75BC">
            <w:pPr>
              <w:pStyle w:val="113"/>
            </w:pPr>
          </w:p>
        </w:tc>
      </w:tr>
      <w:tr w:rsidR="00DC3AFA" w:rsidRPr="00C93E9D" w14:paraId="6EA9AF7F" w14:textId="77777777" w:rsidTr="00A6680E">
        <w:trPr>
          <w:trHeight w:val="53"/>
          <w:jc w:val="center"/>
        </w:trPr>
        <w:tc>
          <w:tcPr>
            <w:tcW w:w="1481" w:type="dxa"/>
            <w:vMerge/>
            <w:vAlign w:val="center"/>
          </w:tcPr>
          <w:p w14:paraId="62045D50" w14:textId="77777777" w:rsidR="00C65644" w:rsidRPr="00C93E9D" w:rsidRDefault="00C65644" w:rsidP="00EE75BC">
            <w:pPr>
              <w:pStyle w:val="113"/>
            </w:pPr>
          </w:p>
        </w:tc>
        <w:tc>
          <w:tcPr>
            <w:tcW w:w="1763" w:type="dxa"/>
            <w:vAlign w:val="center"/>
          </w:tcPr>
          <w:p w14:paraId="5C7CAA64" w14:textId="77777777" w:rsidR="00C65644" w:rsidRPr="00C93E9D" w:rsidRDefault="00C65644" w:rsidP="00EE75BC">
            <w:pPr>
              <w:pStyle w:val="113"/>
            </w:pPr>
            <w:r w:rsidRPr="00C93E9D">
              <w:t>24</w:t>
            </w:r>
            <w:r w:rsidRPr="00C93E9D">
              <w:t>小时平均</w:t>
            </w:r>
          </w:p>
        </w:tc>
        <w:tc>
          <w:tcPr>
            <w:tcW w:w="1763" w:type="dxa"/>
            <w:vAlign w:val="center"/>
          </w:tcPr>
          <w:p w14:paraId="35A1A07C" w14:textId="77777777" w:rsidR="00C65644" w:rsidRPr="00C93E9D" w:rsidRDefault="00C65644" w:rsidP="00EE75BC">
            <w:pPr>
              <w:pStyle w:val="113"/>
            </w:pPr>
            <w:r w:rsidRPr="00C93E9D">
              <w:t>150μg/m</w:t>
            </w:r>
            <w:r w:rsidRPr="00C93E9D">
              <w:rPr>
                <w:vertAlign w:val="superscript"/>
              </w:rPr>
              <w:t>3</w:t>
            </w:r>
          </w:p>
        </w:tc>
        <w:tc>
          <w:tcPr>
            <w:tcW w:w="3611" w:type="dxa"/>
            <w:vMerge/>
            <w:vAlign w:val="center"/>
          </w:tcPr>
          <w:p w14:paraId="14968CF1" w14:textId="77777777" w:rsidR="00C65644" w:rsidRPr="00C93E9D" w:rsidRDefault="00C65644" w:rsidP="00EE75BC">
            <w:pPr>
              <w:pStyle w:val="113"/>
            </w:pPr>
          </w:p>
        </w:tc>
      </w:tr>
      <w:tr w:rsidR="00DC3AFA" w:rsidRPr="00C93E9D" w14:paraId="14088271" w14:textId="77777777" w:rsidTr="00A6680E">
        <w:trPr>
          <w:trHeight w:val="53"/>
          <w:jc w:val="center"/>
        </w:trPr>
        <w:tc>
          <w:tcPr>
            <w:tcW w:w="1481" w:type="dxa"/>
            <w:vMerge/>
            <w:vAlign w:val="center"/>
          </w:tcPr>
          <w:p w14:paraId="7EBE92F2" w14:textId="77777777" w:rsidR="00C65644" w:rsidRPr="00C93E9D" w:rsidRDefault="00C65644" w:rsidP="00EE75BC">
            <w:pPr>
              <w:pStyle w:val="113"/>
            </w:pPr>
          </w:p>
        </w:tc>
        <w:tc>
          <w:tcPr>
            <w:tcW w:w="1763" w:type="dxa"/>
            <w:vAlign w:val="center"/>
          </w:tcPr>
          <w:p w14:paraId="701838D6" w14:textId="77777777" w:rsidR="00C65644" w:rsidRPr="00C93E9D" w:rsidRDefault="00C65644" w:rsidP="00EE75BC">
            <w:pPr>
              <w:pStyle w:val="113"/>
            </w:pPr>
            <w:r w:rsidRPr="00C93E9D">
              <w:t>1</w:t>
            </w:r>
            <w:r w:rsidRPr="00C93E9D">
              <w:t>小时平均</w:t>
            </w:r>
          </w:p>
        </w:tc>
        <w:tc>
          <w:tcPr>
            <w:tcW w:w="1763" w:type="dxa"/>
            <w:vAlign w:val="center"/>
          </w:tcPr>
          <w:p w14:paraId="6C494B5F" w14:textId="77777777" w:rsidR="00C65644" w:rsidRPr="00C93E9D" w:rsidRDefault="00C65644" w:rsidP="00EE75BC">
            <w:pPr>
              <w:pStyle w:val="113"/>
            </w:pPr>
            <w:r w:rsidRPr="00C93E9D">
              <w:t>500μg/m</w:t>
            </w:r>
            <w:r w:rsidRPr="00C93E9D">
              <w:rPr>
                <w:vertAlign w:val="superscript"/>
              </w:rPr>
              <w:t>3</w:t>
            </w:r>
          </w:p>
        </w:tc>
        <w:tc>
          <w:tcPr>
            <w:tcW w:w="3611" w:type="dxa"/>
            <w:vMerge/>
            <w:vAlign w:val="center"/>
          </w:tcPr>
          <w:p w14:paraId="52DD6F6D" w14:textId="77777777" w:rsidR="00C65644" w:rsidRPr="00C93E9D" w:rsidRDefault="00C65644" w:rsidP="00EE75BC">
            <w:pPr>
              <w:pStyle w:val="113"/>
            </w:pPr>
          </w:p>
        </w:tc>
      </w:tr>
      <w:tr w:rsidR="00DC3AFA" w:rsidRPr="00C93E9D" w14:paraId="4126F6B1" w14:textId="77777777" w:rsidTr="00A6680E">
        <w:trPr>
          <w:trHeight w:val="12"/>
          <w:jc w:val="center"/>
        </w:trPr>
        <w:tc>
          <w:tcPr>
            <w:tcW w:w="1481" w:type="dxa"/>
            <w:vMerge w:val="restart"/>
            <w:vAlign w:val="center"/>
          </w:tcPr>
          <w:p w14:paraId="2580D45C" w14:textId="77777777" w:rsidR="00C65644" w:rsidRPr="00C93E9D" w:rsidRDefault="00C65644" w:rsidP="00EE75BC">
            <w:pPr>
              <w:pStyle w:val="113"/>
            </w:pPr>
            <w:r w:rsidRPr="00C93E9D">
              <w:t>NO</w:t>
            </w:r>
            <w:r w:rsidRPr="00C93E9D">
              <w:rPr>
                <w:vertAlign w:val="subscript"/>
              </w:rPr>
              <w:t>2</w:t>
            </w:r>
          </w:p>
        </w:tc>
        <w:tc>
          <w:tcPr>
            <w:tcW w:w="1763" w:type="dxa"/>
            <w:vAlign w:val="center"/>
          </w:tcPr>
          <w:p w14:paraId="5A5FA6CF" w14:textId="77777777" w:rsidR="00C65644" w:rsidRPr="00C93E9D" w:rsidRDefault="00C65644" w:rsidP="00EE75BC">
            <w:pPr>
              <w:pStyle w:val="113"/>
            </w:pPr>
            <w:r w:rsidRPr="00C93E9D">
              <w:t>年平均</w:t>
            </w:r>
          </w:p>
        </w:tc>
        <w:tc>
          <w:tcPr>
            <w:tcW w:w="1763" w:type="dxa"/>
            <w:vAlign w:val="center"/>
          </w:tcPr>
          <w:p w14:paraId="228F47CA" w14:textId="77777777" w:rsidR="00C65644" w:rsidRPr="00C93E9D" w:rsidRDefault="00C65644" w:rsidP="00EE75BC">
            <w:pPr>
              <w:pStyle w:val="113"/>
            </w:pPr>
            <w:r w:rsidRPr="00C93E9D">
              <w:t>40μg/m</w:t>
            </w:r>
            <w:r w:rsidRPr="00C93E9D">
              <w:rPr>
                <w:vertAlign w:val="superscript"/>
              </w:rPr>
              <w:t>3</w:t>
            </w:r>
          </w:p>
        </w:tc>
        <w:tc>
          <w:tcPr>
            <w:tcW w:w="3611" w:type="dxa"/>
            <w:vMerge/>
            <w:vAlign w:val="center"/>
          </w:tcPr>
          <w:p w14:paraId="6DC1DC22" w14:textId="77777777" w:rsidR="00C65644" w:rsidRPr="00C93E9D" w:rsidRDefault="00C65644" w:rsidP="00EE75BC">
            <w:pPr>
              <w:pStyle w:val="113"/>
            </w:pPr>
          </w:p>
        </w:tc>
      </w:tr>
      <w:tr w:rsidR="00DC3AFA" w:rsidRPr="00C93E9D" w14:paraId="37B2C983" w14:textId="77777777" w:rsidTr="00A6680E">
        <w:trPr>
          <w:trHeight w:val="12"/>
          <w:jc w:val="center"/>
        </w:trPr>
        <w:tc>
          <w:tcPr>
            <w:tcW w:w="1481" w:type="dxa"/>
            <w:vMerge/>
            <w:vAlign w:val="center"/>
          </w:tcPr>
          <w:p w14:paraId="0ED2C556" w14:textId="77777777" w:rsidR="00C65644" w:rsidRPr="00C93E9D" w:rsidRDefault="00C65644" w:rsidP="00EE75BC">
            <w:pPr>
              <w:pStyle w:val="113"/>
            </w:pPr>
          </w:p>
        </w:tc>
        <w:tc>
          <w:tcPr>
            <w:tcW w:w="1763" w:type="dxa"/>
            <w:vAlign w:val="center"/>
          </w:tcPr>
          <w:p w14:paraId="46E93056" w14:textId="77777777" w:rsidR="00C65644" w:rsidRPr="00C93E9D" w:rsidRDefault="00C65644" w:rsidP="00EE75BC">
            <w:pPr>
              <w:pStyle w:val="113"/>
            </w:pPr>
            <w:r w:rsidRPr="00C93E9D">
              <w:t>24</w:t>
            </w:r>
            <w:r w:rsidRPr="00C93E9D">
              <w:t>小时平均</w:t>
            </w:r>
          </w:p>
        </w:tc>
        <w:tc>
          <w:tcPr>
            <w:tcW w:w="1763" w:type="dxa"/>
            <w:vAlign w:val="center"/>
          </w:tcPr>
          <w:p w14:paraId="7AF020A4" w14:textId="77777777" w:rsidR="00C65644" w:rsidRPr="00C93E9D" w:rsidRDefault="00C65644" w:rsidP="00EE75BC">
            <w:pPr>
              <w:pStyle w:val="113"/>
            </w:pPr>
            <w:r w:rsidRPr="00C93E9D">
              <w:t>80μg/m</w:t>
            </w:r>
            <w:r w:rsidRPr="00C93E9D">
              <w:rPr>
                <w:vertAlign w:val="superscript"/>
              </w:rPr>
              <w:t>3</w:t>
            </w:r>
          </w:p>
        </w:tc>
        <w:tc>
          <w:tcPr>
            <w:tcW w:w="3611" w:type="dxa"/>
            <w:vMerge/>
            <w:vAlign w:val="center"/>
          </w:tcPr>
          <w:p w14:paraId="692125C4" w14:textId="77777777" w:rsidR="00C65644" w:rsidRPr="00C93E9D" w:rsidRDefault="00C65644" w:rsidP="00EE75BC">
            <w:pPr>
              <w:pStyle w:val="113"/>
            </w:pPr>
          </w:p>
        </w:tc>
      </w:tr>
      <w:tr w:rsidR="00DC3AFA" w:rsidRPr="00C93E9D" w14:paraId="48E339E5" w14:textId="77777777" w:rsidTr="00A6680E">
        <w:trPr>
          <w:trHeight w:val="12"/>
          <w:jc w:val="center"/>
        </w:trPr>
        <w:tc>
          <w:tcPr>
            <w:tcW w:w="1481" w:type="dxa"/>
            <w:vMerge/>
            <w:vAlign w:val="center"/>
          </w:tcPr>
          <w:p w14:paraId="60E98359" w14:textId="77777777" w:rsidR="00C65644" w:rsidRPr="00C93E9D" w:rsidRDefault="00C65644" w:rsidP="00EE75BC">
            <w:pPr>
              <w:pStyle w:val="113"/>
            </w:pPr>
          </w:p>
        </w:tc>
        <w:tc>
          <w:tcPr>
            <w:tcW w:w="1763" w:type="dxa"/>
            <w:vAlign w:val="center"/>
          </w:tcPr>
          <w:p w14:paraId="7960E896" w14:textId="77777777" w:rsidR="00C65644" w:rsidRPr="00C93E9D" w:rsidRDefault="00C65644" w:rsidP="00EE75BC">
            <w:pPr>
              <w:pStyle w:val="113"/>
            </w:pPr>
            <w:r w:rsidRPr="00C93E9D">
              <w:t>1</w:t>
            </w:r>
            <w:r w:rsidRPr="00C93E9D">
              <w:t>小时平均</w:t>
            </w:r>
          </w:p>
        </w:tc>
        <w:tc>
          <w:tcPr>
            <w:tcW w:w="1763" w:type="dxa"/>
            <w:vAlign w:val="center"/>
          </w:tcPr>
          <w:p w14:paraId="15C7BAFB" w14:textId="77777777" w:rsidR="00C65644" w:rsidRPr="00C93E9D" w:rsidRDefault="00C65644" w:rsidP="00EE75BC">
            <w:pPr>
              <w:pStyle w:val="113"/>
            </w:pPr>
            <w:r w:rsidRPr="00C93E9D">
              <w:t>200μg/m</w:t>
            </w:r>
            <w:r w:rsidRPr="00C93E9D">
              <w:rPr>
                <w:vertAlign w:val="superscript"/>
              </w:rPr>
              <w:t>3</w:t>
            </w:r>
          </w:p>
        </w:tc>
        <w:tc>
          <w:tcPr>
            <w:tcW w:w="3611" w:type="dxa"/>
            <w:vMerge/>
            <w:vAlign w:val="center"/>
          </w:tcPr>
          <w:p w14:paraId="2A5CE5A8" w14:textId="77777777" w:rsidR="00C65644" w:rsidRPr="00C93E9D" w:rsidRDefault="00C65644" w:rsidP="00EE75BC">
            <w:pPr>
              <w:pStyle w:val="113"/>
            </w:pPr>
          </w:p>
        </w:tc>
      </w:tr>
      <w:tr w:rsidR="00DC3AFA" w:rsidRPr="00C93E9D" w14:paraId="701C60CC" w14:textId="77777777" w:rsidTr="00A6680E">
        <w:trPr>
          <w:trHeight w:val="12"/>
          <w:jc w:val="center"/>
        </w:trPr>
        <w:tc>
          <w:tcPr>
            <w:tcW w:w="1481" w:type="dxa"/>
            <w:vMerge w:val="restart"/>
            <w:vAlign w:val="center"/>
          </w:tcPr>
          <w:p w14:paraId="5030D431" w14:textId="77777777" w:rsidR="00C65644" w:rsidRPr="00C93E9D" w:rsidRDefault="00C65644" w:rsidP="00EE75BC">
            <w:pPr>
              <w:pStyle w:val="113"/>
            </w:pPr>
            <w:r w:rsidRPr="00C93E9D">
              <w:t>TSP</w:t>
            </w:r>
          </w:p>
        </w:tc>
        <w:tc>
          <w:tcPr>
            <w:tcW w:w="1763" w:type="dxa"/>
            <w:vAlign w:val="center"/>
          </w:tcPr>
          <w:p w14:paraId="7C493902" w14:textId="77777777" w:rsidR="00C65644" w:rsidRPr="00C93E9D" w:rsidRDefault="00C65644" w:rsidP="00EE75BC">
            <w:pPr>
              <w:pStyle w:val="113"/>
            </w:pPr>
            <w:r w:rsidRPr="00C93E9D">
              <w:t>年平均</w:t>
            </w:r>
          </w:p>
        </w:tc>
        <w:tc>
          <w:tcPr>
            <w:tcW w:w="1763" w:type="dxa"/>
            <w:vAlign w:val="center"/>
          </w:tcPr>
          <w:p w14:paraId="201D006F" w14:textId="77777777" w:rsidR="00C65644" w:rsidRPr="00C93E9D" w:rsidRDefault="00C65644" w:rsidP="00EE75BC">
            <w:pPr>
              <w:pStyle w:val="113"/>
            </w:pPr>
            <w:r w:rsidRPr="00C93E9D">
              <w:t>200μg/m</w:t>
            </w:r>
            <w:r w:rsidRPr="00C93E9D">
              <w:rPr>
                <w:vertAlign w:val="superscript"/>
              </w:rPr>
              <w:t>3</w:t>
            </w:r>
          </w:p>
        </w:tc>
        <w:tc>
          <w:tcPr>
            <w:tcW w:w="3611" w:type="dxa"/>
            <w:vMerge/>
            <w:vAlign w:val="center"/>
          </w:tcPr>
          <w:p w14:paraId="13A65BCC" w14:textId="77777777" w:rsidR="00C65644" w:rsidRPr="00C93E9D" w:rsidRDefault="00C65644" w:rsidP="00EE75BC">
            <w:pPr>
              <w:pStyle w:val="113"/>
            </w:pPr>
          </w:p>
        </w:tc>
      </w:tr>
      <w:tr w:rsidR="00DC3AFA" w:rsidRPr="00C93E9D" w14:paraId="261155D4" w14:textId="77777777" w:rsidTr="00A6680E">
        <w:trPr>
          <w:trHeight w:val="12"/>
          <w:jc w:val="center"/>
        </w:trPr>
        <w:tc>
          <w:tcPr>
            <w:tcW w:w="1481" w:type="dxa"/>
            <w:vMerge/>
            <w:vAlign w:val="center"/>
          </w:tcPr>
          <w:p w14:paraId="0BBA5B16" w14:textId="77777777" w:rsidR="00C65644" w:rsidRPr="00C93E9D" w:rsidRDefault="00C65644" w:rsidP="00EE75BC">
            <w:pPr>
              <w:pStyle w:val="113"/>
            </w:pPr>
          </w:p>
        </w:tc>
        <w:tc>
          <w:tcPr>
            <w:tcW w:w="1763" w:type="dxa"/>
            <w:vAlign w:val="center"/>
          </w:tcPr>
          <w:p w14:paraId="074520E7" w14:textId="77777777" w:rsidR="00C65644" w:rsidRPr="00C93E9D" w:rsidRDefault="00C65644" w:rsidP="00EE75BC">
            <w:pPr>
              <w:pStyle w:val="113"/>
            </w:pPr>
            <w:r w:rsidRPr="00C93E9D">
              <w:t>24</w:t>
            </w:r>
            <w:r w:rsidRPr="00C93E9D">
              <w:t>小时平均</w:t>
            </w:r>
          </w:p>
        </w:tc>
        <w:tc>
          <w:tcPr>
            <w:tcW w:w="1763" w:type="dxa"/>
            <w:vAlign w:val="center"/>
          </w:tcPr>
          <w:p w14:paraId="020C0375" w14:textId="77777777" w:rsidR="00C65644" w:rsidRPr="00C93E9D" w:rsidRDefault="00C65644" w:rsidP="00EE75BC">
            <w:pPr>
              <w:pStyle w:val="113"/>
            </w:pPr>
            <w:r w:rsidRPr="00C93E9D">
              <w:t>300μg/m</w:t>
            </w:r>
            <w:r w:rsidRPr="00C93E9D">
              <w:rPr>
                <w:vertAlign w:val="superscript"/>
              </w:rPr>
              <w:t>3</w:t>
            </w:r>
          </w:p>
        </w:tc>
        <w:tc>
          <w:tcPr>
            <w:tcW w:w="3611" w:type="dxa"/>
            <w:vMerge/>
            <w:vAlign w:val="center"/>
          </w:tcPr>
          <w:p w14:paraId="21ED4233" w14:textId="77777777" w:rsidR="00C65644" w:rsidRPr="00C93E9D" w:rsidRDefault="00C65644" w:rsidP="00EE75BC">
            <w:pPr>
              <w:pStyle w:val="113"/>
            </w:pPr>
          </w:p>
        </w:tc>
      </w:tr>
      <w:tr w:rsidR="00DC3AFA" w:rsidRPr="00C93E9D" w14:paraId="33FFAEBD" w14:textId="77777777" w:rsidTr="00A6680E">
        <w:trPr>
          <w:trHeight w:val="12"/>
          <w:jc w:val="center"/>
        </w:trPr>
        <w:tc>
          <w:tcPr>
            <w:tcW w:w="1481" w:type="dxa"/>
            <w:vMerge w:val="restart"/>
            <w:vAlign w:val="center"/>
          </w:tcPr>
          <w:p w14:paraId="02167272" w14:textId="77777777" w:rsidR="00C65644" w:rsidRPr="00C93E9D" w:rsidRDefault="00C65644" w:rsidP="00EE75BC">
            <w:pPr>
              <w:pStyle w:val="113"/>
            </w:pPr>
            <w:r w:rsidRPr="00C93E9D">
              <w:t>CO</w:t>
            </w:r>
          </w:p>
        </w:tc>
        <w:tc>
          <w:tcPr>
            <w:tcW w:w="1763" w:type="dxa"/>
            <w:vAlign w:val="center"/>
          </w:tcPr>
          <w:p w14:paraId="32313D62" w14:textId="77777777" w:rsidR="00C65644" w:rsidRPr="00C93E9D" w:rsidRDefault="00C65644" w:rsidP="00EE75BC">
            <w:pPr>
              <w:pStyle w:val="113"/>
            </w:pPr>
            <w:r w:rsidRPr="00C93E9D">
              <w:t>24</w:t>
            </w:r>
            <w:r w:rsidRPr="00C93E9D">
              <w:t>小时平均</w:t>
            </w:r>
          </w:p>
        </w:tc>
        <w:tc>
          <w:tcPr>
            <w:tcW w:w="1763" w:type="dxa"/>
            <w:vAlign w:val="center"/>
          </w:tcPr>
          <w:p w14:paraId="260C9466" w14:textId="77777777" w:rsidR="00C65644" w:rsidRPr="00C93E9D" w:rsidRDefault="00C65644" w:rsidP="00EE75BC">
            <w:pPr>
              <w:pStyle w:val="113"/>
            </w:pPr>
            <w:r w:rsidRPr="00C93E9D">
              <w:t>4mg/m</w:t>
            </w:r>
            <w:r w:rsidRPr="00C93E9D">
              <w:rPr>
                <w:vertAlign w:val="superscript"/>
              </w:rPr>
              <w:t>3</w:t>
            </w:r>
          </w:p>
        </w:tc>
        <w:tc>
          <w:tcPr>
            <w:tcW w:w="3611" w:type="dxa"/>
            <w:vMerge/>
            <w:vAlign w:val="center"/>
          </w:tcPr>
          <w:p w14:paraId="4BA5D596" w14:textId="77777777" w:rsidR="00C65644" w:rsidRPr="00C93E9D" w:rsidRDefault="00C65644" w:rsidP="00EE75BC">
            <w:pPr>
              <w:pStyle w:val="113"/>
            </w:pPr>
          </w:p>
        </w:tc>
      </w:tr>
      <w:tr w:rsidR="00DC3AFA" w:rsidRPr="00C93E9D" w14:paraId="2A298AC4" w14:textId="77777777" w:rsidTr="00A6680E">
        <w:trPr>
          <w:trHeight w:val="12"/>
          <w:jc w:val="center"/>
        </w:trPr>
        <w:tc>
          <w:tcPr>
            <w:tcW w:w="1481" w:type="dxa"/>
            <w:vMerge/>
            <w:vAlign w:val="center"/>
          </w:tcPr>
          <w:p w14:paraId="72DF5AEE" w14:textId="77777777" w:rsidR="00C65644" w:rsidRPr="00C93E9D" w:rsidRDefault="00C65644" w:rsidP="00EE75BC">
            <w:pPr>
              <w:pStyle w:val="113"/>
            </w:pPr>
          </w:p>
        </w:tc>
        <w:tc>
          <w:tcPr>
            <w:tcW w:w="1763" w:type="dxa"/>
            <w:vAlign w:val="center"/>
          </w:tcPr>
          <w:p w14:paraId="7DB0473B" w14:textId="77777777" w:rsidR="00C65644" w:rsidRPr="00C93E9D" w:rsidRDefault="00C65644" w:rsidP="00EE75BC">
            <w:pPr>
              <w:pStyle w:val="113"/>
            </w:pPr>
            <w:r w:rsidRPr="00C93E9D">
              <w:t>1</w:t>
            </w:r>
            <w:r w:rsidRPr="00C93E9D">
              <w:t>小时平均</w:t>
            </w:r>
          </w:p>
        </w:tc>
        <w:tc>
          <w:tcPr>
            <w:tcW w:w="1763" w:type="dxa"/>
            <w:vAlign w:val="center"/>
          </w:tcPr>
          <w:p w14:paraId="6EA99C7D" w14:textId="77777777" w:rsidR="00C65644" w:rsidRPr="00C93E9D" w:rsidRDefault="00C65644" w:rsidP="00EE75BC">
            <w:pPr>
              <w:pStyle w:val="113"/>
            </w:pPr>
            <w:r w:rsidRPr="00C93E9D">
              <w:t>10mg/m</w:t>
            </w:r>
            <w:r w:rsidRPr="00C93E9D">
              <w:rPr>
                <w:vertAlign w:val="superscript"/>
              </w:rPr>
              <w:t>3</w:t>
            </w:r>
          </w:p>
        </w:tc>
        <w:tc>
          <w:tcPr>
            <w:tcW w:w="3611" w:type="dxa"/>
            <w:vMerge/>
            <w:vAlign w:val="center"/>
          </w:tcPr>
          <w:p w14:paraId="7BE56390" w14:textId="77777777" w:rsidR="00C65644" w:rsidRPr="00C93E9D" w:rsidRDefault="00C65644" w:rsidP="00EE75BC">
            <w:pPr>
              <w:pStyle w:val="113"/>
            </w:pPr>
          </w:p>
        </w:tc>
      </w:tr>
      <w:tr w:rsidR="00DC3AFA" w:rsidRPr="00C93E9D" w14:paraId="72A42861" w14:textId="77777777" w:rsidTr="00A6680E">
        <w:trPr>
          <w:trHeight w:val="12"/>
          <w:jc w:val="center"/>
        </w:trPr>
        <w:tc>
          <w:tcPr>
            <w:tcW w:w="1481" w:type="dxa"/>
            <w:vMerge w:val="restart"/>
            <w:vAlign w:val="center"/>
          </w:tcPr>
          <w:p w14:paraId="16BD59FF" w14:textId="77777777" w:rsidR="00C65644" w:rsidRPr="00C93E9D" w:rsidRDefault="00C65644" w:rsidP="00EE75BC">
            <w:pPr>
              <w:pStyle w:val="113"/>
            </w:pPr>
            <w:r w:rsidRPr="00C93E9D">
              <w:rPr>
                <w:iCs/>
                <w:kern w:val="0"/>
                <w:szCs w:val="21"/>
              </w:rPr>
              <w:t>O</w:t>
            </w:r>
            <w:r w:rsidRPr="00C93E9D">
              <w:rPr>
                <w:iCs/>
                <w:kern w:val="0"/>
                <w:szCs w:val="21"/>
                <w:vertAlign w:val="subscript"/>
              </w:rPr>
              <w:t>3</w:t>
            </w:r>
          </w:p>
        </w:tc>
        <w:tc>
          <w:tcPr>
            <w:tcW w:w="1763" w:type="dxa"/>
          </w:tcPr>
          <w:p w14:paraId="7932487A" w14:textId="77777777" w:rsidR="00C65644" w:rsidRPr="00C93E9D" w:rsidRDefault="00C65644" w:rsidP="00EE75BC">
            <w:pPr>
              <w:pStyle w:val="113"/>
            </w:pPr>
            <w:r w:rsidRPr="00C93E9D">
              <w:rPr>
                <w:iCs/>
                <w:szCs w:val="21"/>
              </w:rPr>
              <w:t>8</w:t>
            </w:r>
            <w:r w:rsidRPr="00C93E9D">
              <w:rPr>
                <w:iCs/>
                <w:szCs w:val="21"/>
              </w:rPr>
              <w:t>小时平均</w:t>
            </w:r>
          </w:p>
        </w:tc>
        <w:tc>
          <w:tcPr>
            <w:tcW w:w="1763" w:type="dxa"/>
          </w:tcPr>
          <w:p w14:paraId="19135D0B" w14:textId="77777777" w:rsidR="00C65644" w:rsidRPr="00C93E9D" w:rsidRDefault="00C65644" w:rsidP="00EE75BC">
            <w:pPr>
              <w:pStyle w:val="113"/>
            </w:pPr>
            <w:r w:rsidRPr="00C93E9D">
              <w:rPr>
                <w:iCs/>
                <w:szCs w:val="21"/>
              </w:rPr>
              <w:t>160</w:t>
            </w:r>
            <w:r w:rsidRPr="00C93E9D">
              <w:rPr>
                <w:iCs/>
                <w:kern w:val="0"/>
                <w:szCs w:val="21"/>
              </w:rPr>
              <w:t>μg/m</w:t>
            </w:r>
            <w:r w:rsidRPr="00C93E9D">
              <w:rPr>
                <w:iCs/>
                <w:kern w:val="0"/>
                <w:szCs w:val="21"/>
                <w:vertAlign w:val="superscript"/>
              </w:rPr>
              <w:t>3</w:t>
            </w:r>
          </w:p>
        </w:tc>
        <w:tc>
          <w:tcPr>
            <w:tcW w:w="3611" w:type="dxa"/>
            <w:vMerge/>
            <w:vAlign w:val="center"/>
          </w:tcPr>
          <w:p w14:paraId="16E5380E" w14:textId="77777777" w:rsidR="00C65644" w:rsidRPr="00C93E9D" w:rsidRDefault="00C65644" w:rsidP="00EE75BC">
            <w:pPr>
              <w:pStyle w:val="113"/>
            </w:pPr>
          </w:p>
        </w:tc>
      </w:tr>
      <w:tr w:rsidR="00DC3AFA" w:rsidRPr="00C93E9D" w14:paraId="63B732BF" w14:textId="77777777" w:rsidTr="00A6680E">
        <w:trPr>
          <w:trHeight w:val="12"/>
          <w:jc w:val="center"/>
        </w:trPr>
        <w:tc>
          <w:tcPr>
            <w:tcW w:w="1481" w:type="dxa"/>
            <w:vMerge/>
            <w:vAlign w:val="center"/>
          </w:tcPr>
          <w:p w14:paraId="1EAE1364" w14:textId="77777777" w:rsidR="00C65644" w:rsidRPr="00C93E9D" w:rsidRDefault="00C65644" w:rsidP="00EE75BC">
            <w:pPr>
              <w:pStyle w:val="113"/>
            </w:pPr>
          </w:p>
        </w:tc>
        <w:tc>
          <w:tcPr>
            <w:tcW w:w="1763" w:type="dxa"/>
          </w:tcPr>
          <w:p w14:paraId="172AAA70" w14:textId="77777777" w:rsidR="00C65644" w:rsidRPr="00C93E9D" w:rsidRDefault="00C65644" w:rsidP="00EE75BC">
            <w:pPr>
              <w:pStyle w:val="113"/>
            </w:pPr>
            <w:r w:rsidRPr="00C93E9D">
              <w:rPr>
                <w:iCs/>
                <w:szCs w:val="21"/>
              </w:rPr>
              <w:t>1</w:t>
            </w:r>
            <w:r w:rsidRPr="00C93E9D">
              <w:rPr>
                <w:iCs/>
                <w:szCs w:val="21"/>
              </w:rPr>
              <w:t>小时平均</w:t>
            </w:r>
          </w:p>
        </w:tc>
        <w:tc>
          <w:tcPr>
            <w:tcW w:w="1763" w:type="dxa"/>
          </w:tcPr>
          <w:p w14:paraId="5AD94CA0" w14:textId="77777777" w:rsidR="00C65644" w:rsidRPr="00C93E9D" w:rsidRDefault="00C65644" w:rsidP="00EE75BC">
            <w:pPr>
              <w:pStyle w:val="113"/>
            </w:pPr>
            <w:r w:rsidRPr="00C93E9D">
              <w:rPr>
                <w:iCs/>
                <w:szCs w:val="21"/>
              </w:rPr>
              <w:t>200</w:t>
            </w:r>
            <w:r w:rsidRPr="00C93E9D">
              <w:rPr>
                <w:iCs/>
                <w:kern w:val="0"/>
                <w:szCs w:val="21"/>
              </w:rPr>
              <w:t>μg/m</w:t>
            </w:r>
            <w:r w:rsidRPr="00C93E9D">
              <w:rPr>
                <w:iCs/>
                <w:kern w:val="0"/>
                <w:szCs w:val="21"/>
                <w:vertAlign w:val="superscript"/>
              </w:rPr>
              <w:t>3</w:t>
            </w:r>
          </w:p>
        </w:tc>
        <w:tc>
          <w:tcPr>
            <w:tcW w:w="3611" w:type="dxa"/>
            <w:vMerge/>
            <w:vAlign w:val="center"/>
          </w:tcPr>
          <w:p w14:paraId="5D5D69F8" w14:textId="77777777" w:rsidR="00C65644" w:rsidRPr="00C93E9D" w:rsidRDefault="00C65644" w:rsidP="00EE75BC">
            <w:pPr>
              <w:pStyle w:val="113"/>
            </w:pPr>
          </w:p>
        </w:tc>
      </w:tr>
      <w:tr w:rsidR="00DC3AFA" w:rsidRPr="00C93E9D" w14:paraId="3DC57AE2" w14:textId="77777777" w:rsidTr="00A6680E">
        <w:trPr>
          <w:trHeight w:val="12"/>
          <w:jc w:val="center"/>
        </w:trPr>
        <w:tc>
          <w:tcPr>
            <w:tcW w:w="1481" w:type="dxa"/>
            <w:vAlign w:val="center"/>
          </w:tcPr>
          <w:p w14:paraId="0622B98F" w14:textId="77777777" w:rsidR="00C65644" w:rsidRPr="00C93E9D" w:rsidRDefault="00C65644" w:rsidP="00EE75BC">
            <w:pPr>
              <w:pStyle w:val="113"/>
            </w:pPr>
            <w:r w:rsidRPr="00C93E9D">
              <w:t>硫化氢</w:t>
            </w:r>
          </w:p>
        </w:tc>
        <w:tc>
          <w:tcPr>
            <w:tcW w:w="1763" w:type="dxa"/>
            <w:vAlign w:val="center"/>
          </w:tcPr>
          <w:p w14:paraId="7D355333" w14:textId="77777777" w:rsidR="00C65644" w:rsidRPr="00C93E9D" w:rsidRDefault="00C65644" w:rsidP="00EE75BC">
            <w:pPr>
              <w:pStyle w:val="113"/>
              <w:rPr>
                <w:iCs/>
                <w:szCs w:val="21"/>
              </w:rPr>
            </w:pPr>
            <w:r w:rsidRPr="00C93E9D">
              <w:t>1</w:t>
            </w:r>
            <w:r w:rsidRPr="00C93E9D">
              <w:t>小时平均</w:t>
            </w:r>
          </w:p>
        </w:tc>
        <w:tc>
          <w:tcPr>
            <w:tcW w:w="1763" w:type="dxa"/>
            <w:vAlign w:val="center"/>
          </w:tcPr>
          <w:p w14:paraId="01C5CAD6" w14:textId="77777777" w:rsidR="00C65644" w:rsidRPr="00C93E9D" w:rsidRDefault="00C65644" w:rsidP="00EE75BC">
            <w:pPr>
              <w:pStyle w:val="113"/>
              <w:rPr>
                <w:iCs/>
                <w:szCs w:val="21"/>
              </w:rPr>
            </w:pPr>
            <w:r w:rsidRPr="00C93E9D">
              <w:t>10</w:t>
            </w:r>
            <w:r w:rsidRPr="00C93E9D">
              <w:rPr>
                <w:iCs/>
                <w:kern w:val="0"/>
                <w:szCs w:val="21"/>
              </w:rPr>
              <w:t>μ</w:t>
            </w:r>
            <w:r w:rsidRPr="00C93E9D">
              <w:t>g/m</w:t>
            </w:r>
            <w:r w:rsidRPr="00C93E9D">
              <w:rPr>
                <w:vertAlign w:val="superscript"/>
              </w:rPr>
              <w:t>3</w:t>
            </w:r>
          </w:p>
        </w:tc>
        <w:tc>
          <w:tcPr>
            <w:tcW w:w="3611" w:type="dxa"/>
            <w:vAlign w:val="center"/>
          </w:tcPr>
          <w:p w14:paraId="1C03183C" w14:textId="77777777" w:rsidR="00C65644" w:rsidRPr="00C93E9D" w:rsidRDefault="00C65644" w:rsidP="00EE75BC">
            <w:pPr>
              <w:pStyle w:val="113"/>
            </w:pPr>
            <w:r w:rsidRPr="00C93E9D">
              <w:rPr>
                <w:szCs w:val="21"/>
              </w:rPr>
              <w:t>《环境影响评价技术导则大气环境》（</w:t>
            </w:r>
            <w:r w:rsidRPr="00C93E9D">
              <w:rPr>
                <w:szCs w:val="21"/>
              </w:rPr>
              <w:t>HJ2.2-2018</w:t>
            </w:r>
            <w:r w:rsidRPr="00C93E9D">
              <w:rPr>
                <w:szCs w:val="21"/>
              </w:rPr>
              <w:t>）中附录</w:t>
            </w:r>
            <w:r w:rsidRPr="00C93E9D">
              <w:rPr>
                <w:szCs w:val="21"/>
              </w:rPr>
              <w:t>D</w:t>
            </w:r>
          </w:p>
        </w:tc>
      </w:tr>
      <w:tr w:rsidR="00DC3AFA" w:rsidRPr="00C93E9D" w14:paraId="42C3841B" w14:textId="77777777" w:rsidTr="00A6680E">
        <w:trPr>
          <w:trHeight w:val="12"/>
          <w:jc w:val="center"/>
        </w:trPr>
        <w:tc>
          <w:tcPr>
            <w:tcW w:w="1481" w:type="dxa"/>
            <w:vAlign w:val="center"/>
          </w:tcPr>
          <w:p w14:paraId="5C080CB6" w14:textId="77777777" w:rsidR="00C65644" w:rsidRPr="00C93E9D" w:rsidRDefault="00C65644" w:rsidP="00EE75BC">
            <w:pPr>
              <w:pStyle w:val="113"/>
            </w:pPr>
            <w:r w:rsidRPr="00C93E9D">
              <w:t>非甲烷总烃</w:t>
            </w:r>
          </w:p>
        </w:tc>
        <w:tc>
          <w:tcPr>
            <w:tcW w:w="1763" w:type="dxa"/>
            <w:vAlign w:val="center"/>
          </w:tcPr>
          <w:p w14:paraId="3BDC8F70" w14:textId="77777777" w:rsidR="00C65644" w:rsidRPr="00C93E9D" w:rsidRDefault="00C65644" w:rsidP="00EE75BC">
            <w:pPr>
              <w:pStyle w:val="113"/>
            </w:pPr>
            <w:r w:rsidRPr="00C93E9D">
              <w:t>1</w:t>
            </w:r>
            <w:r w:rsidRPr="00C93E9D">
              <w:t>小时平均</w:t>
            </w:r>
          </w:p>
        </w:tc>
        <w:tc>
          <w:tcPr>
            <w:tcW w:w="1763" w:type="dxa"/>
            <w:vAlign w:val="center"/>
          </w:tcPr>
          <w:p w14:paraId="1777960E" w14:textId="77777777" w:rsidR="00C65644" w:rsidRPr="00C93E9D" w:rsidRDefault="00C65644" w:rsidP="00EE75BC">
            <w:pPr>
              <w:pStyle w:val="113"/>
            </w:pPr>
            <w:r w:rsidRPr="00C93E9D">
              <w:t>2mg/m</w:t>
            </w:r>
            <w:r w:rsidRPr="00C93E9D">
              <w:rPr>
                <w:vertAlign w:val="superscript"/>
              </w:rPr>
              <w:t>3</w:t>
            </w:r>
          </w:p>
        </w:tc>
        <w:tc>
          <w:tcPr>
            <w:tcW w:w="3611" w:type="dxa"/>
            <w:vAlign w:val="center"/>
          </w:tcPr>
          <w:p w14:paraId="61C44CCF" w14:textId="77777777" w:rsidR="00C65644" w:rsidRPr="00C93E9D" w:rsidRDefault="00C65644" w:rsidP="00EE75BC">
            <w:pPr>
              <w:pStyle w:val="113"/>
              <w:rPr>
                <w:szCs w:val="21"/>
              </w:rPr>
            </w:pPr>
            <w:r w:rsidRPr="00C93E9D">
              <w:t>《大气污染物综合排放标准详解》</w:t>
            </w:r>
          </w:p>
        </w:tc>
      </w:tr>
    </w:tbl>
    <w:p w14:paraId="73620073" w14:textId="77777777" w:rsidR="00DC446C" w:rsidRPr="00C93E9D" w:rsidRDefault="003B1968" w:rsidP="001B0600">
      <w:pPr>
        <w:tabs>
          <w:tab w:val="left" w:pos="0"/>
        </w:tabs>
        <w:spacing w:beforeLines="50" w:before="163"/>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4</w:t>
      </w:r>
      <w:r w:rsidRPr="00C93E9D">
        <w:rPr>
          <w:rFonts w:cs="Times New Roman"/>
          <w:bCs/>
          <w:color w:val="000000" w:themeColor="text1"/>
          <w:szCs w:val="24"/>
        </w:rPr>
        <w:t>）声环境</w:t>
      </w:r>
    </w:p>
    <w:p w14:paraId="11B83B62" w14:textId="77777777" w:rsidR="00DC446C" w:rsidRPr="00C93E9D" w:rsidRDefault="003B1968" w:rsidP="001B0600">
      <w:pPr>
        <w:pStyle w:val="af0"/>
        <w:ind w:firstLine="480"/>
        <w:rPr>
          <w:rFonts w:ascii="Times New Roman" w:hAnsi="Times New Roman"/>
          <w:bCs/>
          <w:color w:val="000000" w:themeColor="text1"/>
          <w:szCs w:val="24"/>
        </w:rPr>
      </w:pPr>
      <w:r w:rsidRPr="00C93E9D">
        <w:rPr>
          <w:rFonts w:ascii="Times New Roman" w:hAnsi="Times New Roman"/>
          <w:bCs/>
          <w:color w:val="000000" w:themeColor="text1"/>
          <w:szCs w:val="24"/>
        </w:rPr>
        <w:t>项目</w:t>
      </w:r>
      <w:proofErr w:type="gramStart"/>
      <w:r w:rsidRPr="00C93E9D">
        <w:rPr>
          <w:rFonts w:ascii="Times New Roman" w:hAnsi="Times New Roman"/>
          <w:bCs/>
          <w:color w:val="000000" w:themeColor="text1"/>
          <w:szCs w:val="24"/>
        </w:rPr>
        <w:t>区</w:t>
      </w:r>
      <w:r w:rsidR="00390CDE" w:rsidRPr="00C93E9D">
        <w:rPr>
          <w:rFonts w:ascii="Times New Roman" w:hAnsi="Times New Roman"/>
          <w:bCs/>
          <w:color w:val="000000" w:themeColor="text1"/>
          <w:szCs w:val="24"/>
        </w:rPr>
        <w:t>域</w:t>
      </w:r>
      <w:r w:rsidRPr="00C93E9D">
        <w:rPr>
          <w:rFonts w:ascii="Times New Roman" w:hAnsi="Times New Roman"/>
          <w:bCs/>
          <w:color w:val="000000" w:themeColor="text1"/>
          <w:szCs w:val="24"/>
        </w:rPr>
        <w:t>声</w:t>
      </w:r>
      <w:proofErr w:type="gramEnd"/>
      <w:r w:rsidRPr="00C93E9D">
        <w:rPr>
          <w:rFonts w:ascii="Times New Roman" w:hAnsi="Times New Roman"/>
          <w:bCs/>
          <w:color w:val="000000" w:themeColor="text1"/>
          <w:szCs w:val="24"/>
        </w:rPr>
        <w:t>环境执行《声环境质量标准》（</w:t>
      </w:r>
      <w:r w:rsidRPr="00C93E9D">
        <w:rPr>
          <w:rFonts w:ascii="Times New Roman" w:hAnsi="Times New Roman"/>
          <w:bCs/>
          <w:color w:val="000000" w:themeColor="text1"/>
          <w:szCs w:val="24"/>
        </w:rPr>
        <w:t>GB3096-2008</w:t>
      </w:r>
      <w:r w:rsidRPr="00C93E9D">
        <w:rPr>
          <w:rFonts w:ascii="Times New Roman" w:hAnsi="Times New Roman"/>
          <w:bCs/>
          <w:color w:val="000000" w:themeColor="text1"/>
          <w:szCs w:val="24"/>
        </w:rPr>
        <w:t>）</w:t>
      </w:r>
      <w:r w:rsidRPr="00C93E9D">
        <w:rPr>
          <w:rFonts w:ascii="Times New Roman" w:hAnsi="Times New Roman"/>
          <w:bCs/>
          <w:color w:val="000000" w:themeColor="text1"/>
          <w:szCs w:val="24"/>
        </w:rPr>
        <w:t>2</w:t>
      </w:r>
      <w:r w:rsidRPr="00C93E9D">
        <w:rPr>
          <w:rFonts w:ascii="Times New Roman" w:hAnsi="Times New Roman"/>
          <w:bCs/>
          <w:color w:val="000000" w:themeColor="text1"/>
          <w:szCs w:val="24"/>
        </w:rPr>
        <w:t>类功能区标准，标准限值见表</w:t>
      </w:r>
      <w:r w:rsidRPr="00C93E9D">
        <w:rPr>
          <w:rFonts w:ascii="Times New Roman" w:hAnsi="Times New Roman"/>
          <w:bCs/>
          <w:color w:val="000000" w:themeColor="text1"/>
          <w:szCs w:val="24"/>
        </w:rPr>
        <w:t>2.5-4</w:t>
      </w:r>
      <w:r w:rsidRPr="00C93E9D">
        <w:rPr>
          <w:rFonts w:ascii="Times New Roman" w:hAnsi="Times New Roman"/>
          <w:bCs/>
          <w:color w:val="000000" w:themeColor="text1"/>
          <w:szCs w:val="24"/>
        </w:rPr>
        <w:t>。</w:t>
      </w:r>
    </w:p>
    <w:p w14:paraId="1458FBA8" w14:textId="0E403E82" w:rsidR="00A6680E" w:rsidRPr="00C93E9D" w:rsidRDefault="00A6680E" w:rsidP="00A6680E">
      <w:pPr>
        <w:pStyle w:val="112"/>
        <w:spacing w:before="163"/>
      </w:pPr>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2.5</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4</w:t>
      </w:r>
      <w:r w:rsidR="00417851" w:rsidRPr="00C93E9D">
        <w:fldChar w:fldCharType="end"/>
      </w:r>
      <w:r w:rsidRPr="00C93E9D">
        <w:t xml:space="preserve"> </w:t>
      </w:r>
      <w:r w:rsidRPr="00C93E9D">
        <w:rPr>
          <w:rFonts w:hint="eastAsia"/>
        </w:rPr>
        <w:t>声环境质量标准</w:t>
      </w:r>
      <w:r w:rsidRPr="00C93E9D">
        <w:t xml:space="preserve">   </w:t>
      </w:r>
      <w:r w:rsidRPr="00C93E9D">
        <w:t>单位：</w:t>
      </w:r>
      <w:r w:rsidRPr="00C93E9D">
        <w:t>dB</w:t>
      </w:r>
      <w:r w:rsidR="008B16BB" w:rsidRPr="00C93E9D">
        <w:t>（</w:t>
      </w:r>
      <w:r w:rsidRPr="00C93E9D">
        <w:t>A</w:t>
      </w:r>
      <w:r w:rsidR="008B16BB" w:rsidRPr="00C93E9D">
        <w:t>）</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99"/>
        <w:gridCol w:w="3161"/>
        <w:gridCol w:w="3162"/>
      </w:tblGrid>
      <w:tr w:rsidR="00DC3AFA" w:rsidRPr="00C93E9D" w14:paraId="5403705D" w14:textId="77777777" w:rsidTr="00A6680E">
        <w:trPr>
          <w:jc w:val="center"/>
        </w:trPr>
        <w:tc>
          <w:tcPr>
            <w:tcW w:w="1899" w:type="dxa"/>
            <w:vAlign w:val="center"/>
          </w:tcPr>
          <w:p w14:paraId="78D884B1" w14:textId="77777777" w:rsidR="00DC446C" w:rsidRPr="00C93E9D" w:rsidRDefault="003B1968" w:rsidP="00EE75BC">
            <w:pPr>
              <w:pStyle w:val="113"/>
              <w:rPr>
                <w:b/>
                <w:bCs/>
              </w:rPr>
            </w:pPr>
            <w:r w:rsidRPr="00C93E9D">
              <w:rPr>
                <w:b/>
                <w:bCs/>
              </w:rPr>
              <w:t>类别</w:t>
            </w:r>
          </w:p>
        </w:tc>
        <w:tc>
          <w:tcPr>
            <w:tcW w:w="3161" w:type="dxa"/>
            <w:vAlign w:val="center"/>
          </w:tcPr>
          <w:p w14:paraId="256767C6" w14:textId="77777777" w:rsidR="00DC446C" w:rsidRPr="00C93E9D" w:rsidRDefault="003B1968" w:rsidP="00EE75BC">
            <w:pPr>
              <w:pStyle w:val="113"/>
              <w:rPr>
                <w:b/>
                <w:bCs/>
              </w:rPr>
            </w:pPr>
            <w:r w:rsidRPr="00C93E9D">
              <w:rPr>
                <w:b/>
                <w:bCs/>
              </w:rPr>
              <w:t>昼间</w:t>
            </w:r>
          </w:p>
        </w:tc>
        <w:tc>
          <w:tcPr>
            <w:tcW w:w="3162" w:type="dxa"/>
            <w:vAlign w:val="center"/>
          </w:tcPr>
          <w:p w14:paraId="0B04D8F2" w14:textId="77777777" w:rsidR="00DC446C" w:rsidRPr="00C93E9D" w:rsidRDefault="003B1968" w:rsidP="00EE75BC">
            <w:pPr>
              <w:pStyle w:val="113"/>
              <w:rPr>
                <w:b/>
                <w:bCs/>
              </w:rPr>
            </w:pPr>
            <w:bookmarkStart w:id="42" w:name="_Toc88465928"/>
            <w:bookmarkStart w:id="43" w:name="_Toc89099427"/>
            <w:bookmarkStart w:id="44" w:name="_Toc107494216"/>
            <w:bookmarkStart w:id="45" w:name="_Toc120173067"/>
            <w:r w:rsidRPr="00C93E9D">
              <w:rPr>
                <w:b/>
                <w:bCs/>
              </w:rPr>
              <w:t>夜间</w:t>
            </w:r>
            <w:bookmarkEnd w:id="42"/>
            <w:bookmarkEnd w:id="43"/>
            <w:bookmarkEnd w:id="44"/>
            <w:bookmarkEnd w:id="45"/>
          </w:p>
        </w:tc>
      </w:tr>
      <w:tr w:rsidR="00DC3AFA" w:rsidRPr="00C93E9D" w14:paraId="6D9E6B35" w14:textId="77777777" w:rsidTr="00A6680E">
        <w:trPr>
          <w:trHeight w:val="85"/>
          <w:jc w:val="center"/>
        </w:trPr>
        <w:tc>
          <w:tcPr>
            <w:tcW w:w="1899" w:type="dxa"/>
            <w:vAlign w:val="center"/>
          </w:tcPr>
          <w:p w14:paraId="22FA7F52" w14:textId="77777777" w:rsidR="00DC446C" w:rsidRPr="00C93E9D" w:rsidRDefault="003B1968" w:rsidP="00EE75BC">
            <w:pPr>
              <w:pStyle w:val="113"/>
            </w:pPr>
            <w:r w:rsidRPr="00C93E9D">
              <w:t>2</w:t>
            </w:r>
            <w:r w:rsidRPr="00C93E9D">
              <w:t>类功能区</w:t>
            </w:r>
          </w:p>
        </w:tc>
        <w:tc>
          <w:tcPr>
            <w:tcW w:w="3161" w:type="dxa"/>
            <w:vAlign w:val="center"/>
          </w:tcPr>
          <w:p w14:paraId="7EF336F7" w14:textId="77777777" w:rsidR="00DC446C" w:rsidRPr="00C93E9D" w:rsidRDefault="003B1968" w:rsidP="00EE75BC">
            <w:pPr>
              <w:pStyle w:val="113"/>
            </w:pPr>
            <w:r w:rsidRPr="00C93E9D">
              <w:t>≤60</w:t>
            </w:r>
          </w:p>
        </w:tc>
        <w:tc>
          <w:tcPr>
            <w:tcW w:w="3162" w:type="dxa"/>
            <w:vAlign w:val="center"/>
          </w:tcPr>
          <w:p w14:paraId="53909B30" w14:textId="77777777" w:rsidR="00DC446C" w:rsidRPr="00C93E9D" w:rsidRDefault="003B1968" w:rsidP="00EE75BC">
            <w:pPr>
              <w:pStyle w:val="113"/>
            </w:pPr>
            <w:r w:rsidRPr="00C93E9D">
              <w:t>≤50</w:t>
            </w:r>
          </w:p>
        </w:tc>
      </w:tr>
    </w:tbl>
    <w:p w14:paraId="7183CA3C" w14:textId="77777777" w:rsidR="00DC446C" w:rsidRPr="00C93E9D" w:rsidRDefault="003B1968" w:rsidP="001B0600">
      <w:pPr>
        <w:tabs>
          <w:tab w:val="left" w:pos="0"/>
        </w:tabs>
        <w:spacing w:beforeLines="50" w:before="163"/>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5</w:t>
      </w:r>
      <w:r w:rsidRPr="00C93E9D">
        <w:rPr>
          <w:rFonts w:cs="Times New Roman"/>
          <w:bCs/>
          <w:color w:val="000000" w:themeColor="text1"/>
          <w:szCs w:val="24"/>
        </w:rPr>
        <w:t>）土壤环境</w:t>
      </w:r>
    </w:p>
    <w:p w14:paraId="67F254E8" w14:textId="4CC25EEE" w:rsidR="00DC446C" w:rsidRPr="00C93E9D" w:rsidRDefault="003B1968" w:rsidP="001B0600">
      <w:pPr>
        <w:pStyle w:val="af0"/>
        <w:ind w:firstLine="480"/>
        <w:rPr>
          <w:rFonts w:ascii="Times New Roman" w:hAnsi="Times New Roman"/>
          <w:bCs/>
          <w:color w:val="000000" w:themeColor="text1"/>
          <w:szCs w:val="24"/>
        </w:rPr>
      </w:pPr>
      <w:r w:rsidRPr="00C93E9D">
        <w:rPr>
          <w:rFonts w:ascii="Times New Roman" w:hAnsi="Times New Roman"/>
          <w:bCs/>
          <w:color w:val="000000" w:themeColor="text1"/>
          <w:szCs w:val="24"/>
        </w:rPr>
        <w:t>本项目所在区域用地范围内土壤环境质量标准执行《土壤环境质量</w:t>
      </w:r>
      <w:r w:rsidRPr="00C93E9D">
        <w:rPr>
          <w:rFonts w:ascii="Times New Roman" w:hAnsi="Times New Roman"/>
          <w:bCs/>
          <w:color w:val="000000" w:themeColor="text1"/>
          <w:szCs w:val="24"/>
        </w:rPr>
        <w:t xml:space="preserve"> </w:t>
      </w:r>
      <w:r w:rsidRPr="00C93E9D">
        <w:rPr>
          <w:rFonts w:ascii="Times New Roman" w:hAnsi="Times New Roman"/>
          <w:bCs/>
          <w:color w:val="000000" w:themeColor="text1"/>
          <w:szCs w:val="24"/>
        </w:rPr>
        <w:t>建设用地土壤污染风险管控标准（试行）</w:t>
      </w:r>
      <w:r w:rsidR="008B16BB" w:rsidRPr="00C93E9D">
        <w:rPr>
          <w:rFonts w:ascii="Times New Roman" w:hAnsi="Times New Roman"/>
          <w:bCs/>
          <w:color w:val="000000" w:themeColor="text1"/>
          <w:szCs w:val="24"/>
        </w:rPr>
        <w:t>（</w:t>
      </w:r>
      <w:r w:rsidRPr="00C93E9D">
        <w:rPr>
          <w:rFonts w:ascii="Times New Roman" w:hAnsi="Times New Roman"/>
          <w:bCs/>
          <w:color w:val="000000" w:themeColor="text1"/>
          <w:szCs w:val="24"/>
        </w:rPr>
        <w:t>GB36600—2018</w:t>
      </w:r>
      <w:r w:rsidR="008B16BB" w:rsidRPr="00C93E9D">
        <w:rPr>
          <w:rFonts w:ascii="Times New Roman" w:hAnsi="Times New Roman"/>
          <w:bCs/>
          <w:color w:val="000000" w:themeColor="text1"/>
          <w:szCs w:val="24"/>
        </w:rPr>
        <w:t>）</w:t>
      </w:r>
      <w:r w:rsidRPr="00C93E9D">
        <w:rPr>
          <w:rFonts w:ascii="Times New Roman" w:hAnsi="Times New Roman"/>
          <w:bCs/>
          <w:color w:val="000000" w:themeColor="text1"/>
          <w:szCs w:val="24"/>
        </w:rPr>
        <w:t>》第二类用地筛选值，项目周边耕地执行《土壤环境质量</w:t>
      </w:r>
      <w:r w:rsidRPr="00C93E9D">
        <w:rPr>
          <w:rFonts w:ascii="Times New Roman" w:hAnsi="Times New Roman"/>
          <w:bCs/>
          <w:color w:val="000000" w:themeColor="text1"/>
          <w:szCs w:val="24"/>
        </w:rPr>
        <w:t xml:space="preserve"> </w:t>
      </w:r>
      <w:r w:rsidRPr="00C93E9D">
        <w:rPr>
          <w:rFonts w:ascii="Times New Roman" w:hAnsi="Times New Roman"/>
          <w:bCs/>
          <w:color w:val="000000" w:themeColor="text1"/>
          <w:szCs w:val="24"/>
        </w:rPr>
        <w:t>农用地土壤污染风险管控标准（试行）</w:t>
      </w:r>
      <w:r w:rsidR="008B16BB" w:rsidRPr="00C93E9D">
        <w:rPr>
          <w:rFonts w:ascii="Times New Roman" w:hAnsi="Times New Roman"/>
          <w:bCs/>
          <w:color w:val="000000" w:themeColor="text1"/>
          <w:szCs w:val="24"/>
        </w:rPr>
        <w:t>（</w:t>
      </w:r>
      <w:r w:rsidRPr="00C93E9D">
        <w:rPr>
          <w:rFonts w:ascii="Times New Roman" w:hAnsi="Times New Roman"/>
          <w:bCs/>
          <w:color w:val="000000" w:themeColor="text1"/>
          <w:szCs w:val="24"/>
        </w:rPr>
        <w:t>GB15618—2018</w:t>
      </w:r>
      <w:r w:rsidR="008B16BB" w:rsidRPr="00C93E9D">
        <w:rPr>
          <w:rFonts w:ascii="Times New Roman" w:hAnsi="Times New Roman"/>
          <w:bCs/>
          <w:color w:val="000000" w:themeColor="text1"/>
          <w:szCs w:val="24"/>
        </w:rPr>
        <w:t>）</w:t>
      </w:r>
      <w:r w:rsidRPr="00C93E9D">
        <w:rPr>
          <w:rFonts w:ascii="Times New Roman" w:hAnsi="Times New Roman"/>
          <w:bCs/>
          <w:color w:val="000000" w:themeColor="text1"/>
          <w:szCs w:val="24"/>
        </w:rPr>
        <w:t>》</w:t>
      </w:r>
      <w:r w:rsidR="007F38C5" w:rsidRPr="00C93E9D">
        <w:rPr>
          <w:rFonts w:ascii="Times New Roman" w:hAnsi="Times New Roman"/>
          <w:bCs/>
          <w:color w:val="000000" w:themeColor="text1"/>
          <w:szCs w:val="24"/>
        </w:rPr>
        <w:t>风险</w:t>
      </w:r>
      <w:r w:rsidRPr="00C93E9D">
        <w:rPr>
          <w:rFonts w:ascii="Times New Roman" w:hAnsi="Times New Roman"/>
          <w:bCs/>
          <w:color w:val="000000" w:themeColor="text1"/>
          <w:szCs w:val="24"/>
        </w:rPr>
        <w:t>筛选值，具体筛选值见表</w:t>
      </w:r>
      <w:r w:rsidR="00497868" w:rsidRPr="00C93E9D">
        <w:rPr>
          <w:rFonts w:ascii="Times New Roman" w:hAnsi="Times New Roman"/>
          <w:bCs/>
          <w:color w:val="000000" w:themeColor="text1"/>
          <w:szCs w:val="24"/>
        </w:rPr>
        <w:t>2.5</w:t>
      </w:r>
      <w:r w:rsidRPr="00C93E9D">
        <w:rPr>
          <w:rFonts w:ascii="Times New Roman" w:hAnsi="Times New Roman"/>
          <w:bCs/>
          <w:color w:val="000000" w:themeColor="text1"/>
          <w:szCs w:val="24"/>
        </w:rPr>
        <w:t>-5</w:t>
      </w:r>
      <w:r w:rsidRPr="00C93E9D">
        <w:rPr>
          <w:rFonts w:ascii="Times New Roman" w:hAnsi="Times New Roman"/>
          <w:bCs/>
          <w:color w:val="000000" w:themeColor="text1"/>
          <w:szCs w:val="24"/>
        </w:rPr>
        <w:t>和表</w:t>
      </w:r>
      <w:r w:rsidR="00497868" w:rsidRPr="00C93E9D">
        <w:rPr>
          <w:rFonts w:ascii="Times New Roman" w:hAnsi="Times New Roman"/>
          <w:bCs/>
          <w:color w:val="000000" w:themeColor="text1"/>
          <w:szCs w:val="24"/>
        </w:rPr>
        <w:t>2.5</w:t>
      </w:r>
      <w:r w:rsidRPr="00C93E9D">
        <w:rPr>
          <w:rFonts w:ascii="Times New Roman" w:hAnsi="Times New Roman"/>
          <w:bCs/>
          <w:color w:val="000000" w:themeColor="text1"/>
          <w:szCs w:val="24"/>
        </w:rPr>
        <w:t>-6</w:t>
      </w:r>
      <w:r w:rsidRPr="00C93E9D">
        <w:rPr>
          <w:rFonts w:ascii="Times New Roman" w:hAnsi="Times New Roman"/>
          <w:bCs/>
          <w:color w:val="000000" w:themeColor="text1"/>
          <w:szCs w:val="24"/>
        </w:rPr>
        <w:t>。</w:t>
      </w:r>
    </w:p>
    <w:p w14:paraId="5BB4089E" w14:textId="6F121B6A" w:rsidR="00A6680E" w:rsidRPr="00C93E9D" w:rsidRDefault="00A6680E" w:rsidP="00A6680E">
      <w:pPr>
        <w:pStyle w:val="112"/>
        <w:spacing w:before="163"/>
      </w:pPr>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2.5</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5</w:t>
      </w:r>
      <w:r w:rsidR="00417851" w:rsidRPr="00C93E9D">
        <w:fldChar w:fldCharType="end"/>
      </w:r>
      <w:r w:rsidRPr="00C93E9D">
        <w:t xml:space="preserve"> </w:t>
      </w:r>
      <w:r w:rsidRPr="00C93E9D">
        <w:rPr>
          <w:rFonts w:hint="eastAsia"/>
        </w:rPr>
        <w:t>建设用地（第二类用地）土壤环境质量筛选值</w:t>
      </w:r>
      <w:r w:rsidRPr="00C93E9D">
        <w:t xml:space="preserve">   </w:t>
      </w:r>
      <w:r w:rsidRPr="00C93E9D">
        <w:t>单位：</w:t>
      </w:r>
      <w:r w:rsidRPr="00C93E9D">
        <w:t>mg/kg</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57" w:type="dxa"/>
          <w:right w:w="57" w:type="dxa"/>
        </w:tblCellMar>
        <w:tblLook w:val="04A0" w:firstRow="1" w:lastRow="0" w:firstColumn="1" w:lastColumn="0" w:noHBand="0" w:noVBand="1"/>
      </w:tblPr>
      <w:tblGrid>
        <w:gridCol w:w="949"/>
        <w:gridCol w:w="992"/>
        <w:gridCol w:w="1276"/>
        <w:gridCol w:w="1134"/>
        <w:gridCol w:w="992"/>
        <w:gridCol w:w="984"/>
        <w:gridCol w:w="971"/>
        <w:gridCol w:w="924"/>
      </w:tblGrid>
      <w:tr w:rsidR="00DC3AFA" w:rsidRPr="00C93E9D" w14:paraId="48C9FED6" w14:textId="77777777" w:rsidTr="00E67C84">
        <w:trPr>
          <w:jc w:val="center"/>
        </w:trPr>
        <w:tc>
          <w:tcPr>
            <w:tcW w:w="949" w:type="dxa"/>
            <w:shd w:val="clear" w:color="auto" w:fill="FFFFFF"/>
            <w:vAlign w:val="center"/>
          </w:tcPr>
          <w:p w14:paraId="434F94ED" w14:textId="77777777" w:rsidR="00DC446C" w:rsidRPr="00C93E9D" w:rsidRDefault="003B1968" w:rsidP="00EE75BC">
            <w:pPr>
              <w:pStyle w:val="113"/>
              <w:rPr>
                <w:b/>
                <w:bCs/>
              </w:rPr>
            </w:pPr>
            <w:r w:rsidRPr="00C93E9D">
              <w:rPr>
                <w:b/>
                <w:bCs/>
              </w:rPr>
              <w:t>污染物</w:t>
            </w:r>
          </w:p>
        </w:tc>
        <w:tc>
          <w:tcPr>
            <w:tcW w:w="992" w:type="dxa"/>
            <w:shd w:val="clear" w:color="auto" w:fill="FFFFFF"/>
            <w:vAlign w:val="center"/>
          </w:tcPr>
          <w:p w14:paraId="5F11277B" w14:textId="77777777" w:rsidR="00DC446C" w:rsidRPr="00C93E9D" w:rsidRDefault="003B1968" w:rsidP="00EE75BC">
            <w:pPr>
              <w:pStyle w:val="113"/>
              <w:rPr>
                <w:b/>
                <w:bCs/>
              </w:rPr>
            </w:pPr>
            <w:r w:rsidRPr="00C93E9D">
              <w:rPr>
                <w:b/>
                <w:bCs/>
              </w:rPr>
              <w:t>砷</w:t>
            </w:r>
          </w:p>
        </w:tc>
        <w:tc>
          <w:tcPr>
            <w:tcW w:w="1276" w:type="dxa"/>
            <w:shd w:val="clear" w:color="auto" w:fill="FFFFFF"/>
            <w:vAlign w:val="center"/>
          </w:tcPr>
          <w:p w14:paraId="30247C4A" w14:textId="77777777" w:rsidR="00DC446C" w:rsidRPr="00C93E9D" w:rsidRDefault="003B1968" w:rsidP="00EE75BC">
            <w:pPr>
              <w:pStyle w:val="113"/>
              <w:rPr>
                <w:b/>
                <w:bCs/>
              </w:rPr>
            </w:pPr>
            <w:r w:rsidRPr="00C93E9D">
              <w:rPr>
                <w:b/>
                <w:bCs/>
              </w:rPr>
              <w:t>镉</w:t>
            </w:r>
          </w:p>
        </w:tc>
        <w:tc>
          <w:tcPr>
            <w:tcW w:w="1134" w:type="dxa"/>
            <w:shd w:val="clear" w:color="auto" w:fill="FFFFFF"/>
            <w:vAlign w:val="center"/>
          </w:tcPr>
          <w:p w14:paraId="02C0FE39" w14:textId="77777777" w:rsidR="00DC446C" w:rsidRPr="00C93E9D" w:rsidRDefault="003B1968" w:rsidP="00EE75BC">
            <w:pPr>
              <w:pStyle w:val="113"/>
              <w:rPr>
                <w:b/>
                <w:bCs/>
              </w:rPr>
            </w:pPr>
            <w:r w:rsidRPr="00C93E9D">
              <w:rPr>
                <w:b/>
                <w:bCs/>
              </w:rPr>
              <w:t>铬（</w:t>
            </w:r>
            <w:r w:rsidRPr="00C93E9D">
              <w:rPr>
                <w:b/>
                <w:bCs/>
              </w:rPr>
              <w:t>6</w:t>
            </w:r>
            <w:r w:rsidRPr="00C93E9D">
              <w:rPr>
                <w:b/>
                <w:bCs/>
              </w:rPr>
              <w:t>价）</w:t>
            </w:r>
          </w:p>
        </w:tc>
        <w:tc>
          <w:tcPr>
            <w:tcW w:w="992" w:type="dxa"/>
            <w:shd w:val="clear" w:color="auto" w:fill="FFFFFF"/>
            <w:vAlign w:val="center"/>
          </w:tcPr>
          <w:p w14:paraId="40E5944B" w14:textId="77777777" w:rsidR="00DC446C" w:rsidRPr="00C93E9D" w:rsidRDefault="003B1968" w:rsidP="00EE75BC">
            <w:pPr>
              <w:pStyle w:val="113"/>
              <w:rPr>
                <w:b/>
                <w:bCs/>
              </w:rPr>
            </w:pPr>
            <w:r w:rsidRPr="00C93E9D">
              <w:rPr>
                <w:b/>
                <w:bCs/>
              </w:rPr>
              <w:t>铜</w:t>
            </w:r>
          </w:p>
        </w:tc>
        <w:tc>
          <w:tcPr>
            <w:tcW w:w="984" w:type="dxa"/>
            <w:shd w:val="clear" w:color="auto" w:fill="FFFFFF"/>
            <w:vAlign w:val="center"/>
          </w:tcPr>
          <w:p w14:paraId="4276D4F2" w14:textId="77777777" w:rsidR="00DC446C" w:rsidRPr="00C93E9D" w:rsidRDefault="003B1968" w:rsidP="00EE75BC">
            <w:pPr>
              <w:pStyle w:val="113"/>
              <w:rPr>
                <w:b/>
                <w:bCs/>
              </w:rPr>
            </w:pPr>
            <w:r w:rsidRPr="00C93E9D">
              <w:rPr>
                <w:b/>
                <w:bCs/>
              </w:rPr>
              <w:t>铅</w:t>
            </w:r>
          </w:p>
        </w:tc>
        <w:tc>
          <w:tcPr>
            <w:tcW w:w="971" w:type="dxa"/>
            <w:shd w:val="clear" w:color="auto" w:fill="FFFFFF"/>
            <w:vAlign w:val="center"/>
          </w:tcPr>
          <w:p w14:paraId="63D40E45" w14:textId="77777777" w:rsidR="00DC446C" w:rsidRPr="00C93E9D" w:rsidRDefault="003B1968" w:rsidP="00EE75BC">
            <w:pPr>
              <w:pStyle w:val="113"/>
              <w:rPr>
                <w:b/>
                <w:bCs/>
              </w:rPr>
            </w:pPr>
            <w:r w:rsidRPr="00C93E9D">
              <w:rPr>
                <w:b/>
                <w:bCs/>
              </w:rPr>
              <w:t>汞</w:t>
            </w:r>
          </w:p>
        </w:tc>
        <w:tc>
          <w:tcPr>
            <w:tcW w:w="924" w:type="dxa"/>
            <w:shd w:val="clear" w:color="auto" w:fill="FFFFFF"/>
            <w:vAlign w:val="center"/>
          </w:tcPr>
          <w:p w14:paraId="59345C69" w14:textId="77777777" w:rsidR="00DC446C" w:rsidRPr="00C93E9D" w:rsidRDefault="003B1968" w:rsidP="00EE75BC">
            <w:pPr>
              <w:pStyle w:val="113"/>
              <w:rPr>
                <w:b/>
                <w:bCs/>
              </w:rPr>
            </w:pPr>
            <w:r w:rsidRPr="00C93E9D">
              <w:rPr>
                <w:b/>
                <w:bCs/>
              </w:rPr>
              <w:t>镍</w:t>
            </w:r>
          </w:p>
        </w:tc>
      </w:tr>
      <w:tr w:rsidR="00DC3AFA" w:rsidRPr="00C93E9D" w14:paraId="0E239DD0" w14:textId="77777777" w:rsidTr="00E67C84">
        <w:trPr>
          <w:jc w:val="center"/>
        </w:trPr>
        <w:tc>
          <w:tcPr>
            <w:tcW w:w="949" w:type="dxa"/>
            <w:shd w:val="clear" w:color="auto" w:fill="FFFFFF"/>
            <w:vAlign w:val="center"/>
          </w:tcPr>
          <w:p w14:paraId="084237A7" w14:textId="77777777" w:rsidR="00DC446C" w:rsidRPr="00C93E9D" w:rsidRDefault="003B1968" w:rsidP="00EE75BC">
            <w:pPr>
              <w:pStyle w:val="113"/>
            </w:pPr>
            <w:r w:rsidRPr="00C93E9D">
              <w:t>筛选值</w:t>
            </w:r>
          </w:p>
        </w:tc>
        <w:tc>
          <w:tcPr>
            <w:tcW w:w="992" w:type="dxa"/>
            <w:shd w:val="clear" w:color="auto" w:fill="FFFFFF"/>
            <w:vAlign w:val="center"/>
          </w:tcPr>
          <w:p w14:paraId="6F5DC853" w14:textId="77777777" w:rsidR="00DC446C" w:rsidRPr="00C93E9D" w:rsidRDefault="003B1968" w:rsidP="00EE75BC">
            <w:pPr>
              <w:pStyle w:val="113"/>
            </w:pPr>
            <w:r w:rsidRPr="00C93E9D">
              <w:t>60</w:t>
            </w:r>
          </w:p>
        </w:tc>
        <w:tc>
          <w:tcPr>
            <w:tcW w:w="1276" w:type="dxa"/>
            <w:shd w:val="clear" w:color="auto" w:fill="FFFFFF"/>
            <w:vAlign w:val="center"/>
          </w:tcPr>
          <w:p w14:paraId="7BDAFD01" w14:textId="77777777" w:rsidR="00DC446C" w:rsidRPr="00C93E9D" w:rsidRDefault="003B1968" w:rsidP="00EE75BC">
            <w:pPr>
              <w:pStyle w:val="113"/>
            </w:pPr>
            <w:r w:rsidRPr="00C93E9D">
              <w:t>65</w:t>
            </w:r>
          </w:p>
        </w:tc>
        <w:tc>
          <w:tcPr>
            <w:tcW w:w="1134" w:type="dxa"/>
            <w:shd w:val="clear" w:color="auto" w:fill="FFFFFF"/>
            <w:vAlign w:val="center"/>
          </w:tcPr>
          <w:p w14:paraId="1B28FC16" w14:textId="77777777" w:rsidR="00DC446C" w:rsidRPr="00C93E9D" w:rsidRDefault="003B1968" w:rsidP="00EE75BC">
            <w:pPr>
              <w:pStyle w:val="113"/>
            </w:pPr>
            <w:r w:rsidRPr="00C93E9D">
              <w:t>5.7</w:t>
            </w:r>
          </w:p>
        </w:tc>
        <w:tc>
          <w:tcPr>
            <w:tcW w:w="992" w:type="dxa"/>
            <w:shd w:val="clear" w:color="auto" w:fill="FFFFFF"/>
            <w:vAlign w:val="center"/>
          </w:tcPr>
          <w:p w14:paraId="0E5BA10D" w14:textId="77777777" w:rsidR="00DC446C" w:rsidRPr="00C93E9D" w:rsidRDefault="003B1968" w:rsidP="00EE75BC">
            <w:pPr>
              <w:pStyle w:val="113"/>
            </w:pPr>
            <w:r w:rsidRPr="00C93E9D">
              <w:t>18000</w:t>
            </w:r>
          </w:p>
        </w:tc>
        <w:tc>
          <w:tcPr>
            <w:tcW w:w="984" w:type="dxa"/>
            <w:shd w:val="clear" w:color="auto" w:fill="FFFFFF"/>
            <w:vAlign w:val="center"/>
          </w:tcPr>
          <w:p w14:paraId="6C3E2704" w14:textId="77777777" w:rsidR="00DC446C" w:rsidRPr="00C93E9D" w:rsidRDefault="003B1968" w:rsidP="00EE75BC">
            <w:pPr>
              <w:pStyle w:val="113"/>
            </w:pPr>
            <w:r w:rsidRPr="00C93E9D">
              <w:t>800</w:t>
            </w:r>
          </w:p>
        </w:tc>
        <w:tc>
          <w:tcPr>
            <w:tcW w:w="971" w:type="dxa"/>
            <w:shd w:val="clear" w:color="auto" w:fill="FFFFFF"/>
            <w:vAlign w:val="center"/>
          </w:tcPr>
          <w:p w14:paraId="276BC69B" w14:textId="77777777" w:rsidR="00DC446C" w:rsidRPr="00C93E9D" w:rsidRDefault="003B1968" w:rsidP="00EE75BC">
            <w:pPr>
              <w:pStyle w:val="113"/>
            </w:pPr>
            <w:r w:rsidRPr="00C93E9D">
              <w:t>38</w:t>
            </w:r>
          </w:p>
        </w:tc>
        <w:tc>
          <w:tcPr>
            <w:tcW w:w="924" w:type="dxa"/>
            <w:shd w:val="clear" w:color="auto" w:fill="FFFFFF"/>
            <w:vAlign w:val="center"/>
          </w:tcPr>
          <w:p w14:paraId="6CAEEF6A" w14:textId="77777777" w:rsidR="00DC446C" w:rsidRPr="00C93E9D" w:rsidRDefault="003B1968" w:rsidP="00EE75BC">
            <w:pPr>
              <w:pStyle w:val="113"/>
            </w:pPr>
            <w:r w:rsidRPr="00C93E9D">
              <w:t>900</w:t>
            </w:r>
          </w:p>
        </w:tc>
      </w:tr>
      <w:tr w:rsidR="00DC3AFA" w:rsidRPr="00C93E9D" w14:paraId="37E052E4" w14:textId="77777777" w:rsidTr="00E67C84">
        <w:trPr>
          <w:jc w:val="center"/>
        </w:trPr>
        <w:tc>
          <w:tcPr>
            <w:tcW w:w="949" w:type="dxa"/>
            <w:shd w:val="clear" w:color="auto" w:fill="FFFFFF"/>
            <w:vAlign w:val="center"/>
          </w:tcPr>
          <w:p w14:paraId="0769E20C" w14:textId="77777777" w:rsidR="00DC446C" w:rsidRPr="00C93E9D" w:rsidRDefault="003B1968" w:rsidP="00EE75BC">
            <w:pPr>
              <w:pStyle w:val="113"/>
              <w:rPr>
                <w:b/>
                <w:bCs/>
              </w:rPr>
            </w:pPr>
            <w:r w:rsidRPr="00C93E9D">
              <w:rPr>
                <w:b/>
                <w:bCs/>
              </w:rPr>
              <w:t>污染物</w:t>
            </w:r>
          </w:p>
        </w:tc>
        <w:tc>
          <w:tcPr>
            <w:tcW w:w="992" w:type="dxa"/>
            <w:shd w:val="clear" w:color="auto" w:fill="FFFFFF"/>
            <w:vAlign w:val="center"/>
          </w:tcPr>
          <w:p w14:paraId="0411A3A8" w14:textId="77777777" w:rsidR="00DC446C" w:rsidRPr="00C93E9D" w:rsidRDefault="003B1968" w:rsidP="00EE75BC">
            <w:pPr>
              <w:pStyle w:val="113"/>
              <w:rPr>
                <w:b/>
                <w:bCs/>
              </w:rPr>
            </w:pPr>
            <w:r w:rsidRPr="00C93E9D">
              <w:rPr>
                <w:b/>
                <w:bCs/>
              </w:rPr>
              <w:t>四氯化碳</w:t>
            </w:r>
          </w:p>
        </w:tc>
        <w:tc>
          <w:tcPr>
            <w:tcW w:w="1276" w:type="dxa"/>
            <w:shd w:val="clear" w:color="auto" w:fill="FFFFFF"/>
            <w:vAlign w:val="center"/>
          </w:tcPr>
          <w:p w14:paraId="33C00779" w14:textId="77777777" w:rsidR="00DC446C" w:rsidRPr="00C93E9D" w:rsidRDefault="003B1968" w:rsidP="00EE75BC">
            <w:pPr>
              <w:pStyle w:val="113"/>
              <w:rPr>
                <w:b/>
                <w:bCs/>
              </w:rPr>
            </w:pPr>
            <w:r w:rsidRPr="00C93E9D">
              <w:rPr>
                <w:b/>
                <w:bCs/>
              </w:rPr>
              <w:t>氯仿</w:t>
            </w:r>
          </w:p>
        </w:tc>
        <w:tc>
          <w:tcPr>
            <w:tcW w:w="1134" w:type="dxa"/>
            <w:shd w:val="clear" w:color="auto" w:fill="FFFFFF"/>
            <w:vAlign w:val="center"/>
          </w:tcPr>
          <w:p w14:paraId="68EB8392" w14:textId="77777777" w:rsidR="00DC446C" w:rsidRPr="00C93E9D" w:rsidRDefault="003B1968" w:rsidP="00EE75BC">
            <w:pPr>
              <w:pStyle w:val="113"/>
              <w:rPr>
                <w:b/>
                <w:bCs/>
              </w:rPr>
            </w:pPr>
            <w:r w:rsidRPr="00C93E9D">
              <w:rPr>
                <w:b/>
                <w:bCs/>
              </w:rPr>
              <w:t>氯甲烷</w:t>
            </w:r>
          </w:p>
        </w:tc>
        <w:tc>
          <w:tcPr>
            <w:tcW w:w="992" w:type="dxa"/>
            <w:shd w:val="clear" w:color="auto" w:fill="FFFFFF"/>
            <w:vAlign w:val="center"/>
          </w:tcPr>
          <w:p w14:paraId="2E237758" w14:textId="77777777" w:rsidR="00DC446C" w:rsidRPr="00C93E9D" w:rsidRDefault="003B1968" w:rsidP="00EE75BC">
            <w:pPr>
              <w:pStyle w:val="113"/>
              <w:rPr>
                <w:b/>
                <w:bCs/>
              </w:rPr>
            </w:pPr>
            <w:r w:rsidRPr="00C93E9D">
              <w:rPr>
                <w:b/>
                <w:bCs/>
              </w:rPr>
              <w:t>1,1-</w:t>
            </w:r>
            <w:r w:rsidRPr="00C93E9D">
              <w:rPr>
                <w:b/>
                <w:bCs/>
              </w:rPr>
              <w:t>二氯乙烷</w:t>
            </w:r>
          </w:p>
        </w:tc>
        <w:tc>
          <w:tcPr>
            <w:tcW w:w="984" w:type="dxa"/>
            <w:shd w:val="clear" w:color="auto" w:fill="FFFFFF"/>
            <w:vAlign w:val="center"/>
          </w:tcPr>
          <w:p w14:paraId="21A635C0" w14:textId="77777777" w:rsidR="00DC446C" w:rsidRPr="00C93E9D" w:rsidRDefault="003B1968" w:rsidP="00EE75BC">
            <w:pPr>
              <w:pStyle w:val="113"/>
              <w:rPr>
                <w:b/>
                <w:bCs/>
              </w:rPr>
            </w:pPr>
            <w:r w:rsidRPr="00C93E9D">
              <w:rPr>
                <w:b/>
                <w:bCs/>
              </w:rPr>
              <w:t>1,2-</w:t>
            </w:r>
            <w:r w:rsidRPr="00C93E9D">
              <w:rPr>
                <w:b/>
                <w:bCs/>
              </w:rPr>
              <w:t>二氯乙烷</w:t>
            </w:r>
          </w:p>
        </w:tc>
        <w:tc>
          <w:tcPr>
            <w:tcW w:w="971" w:type="dxa"/>
            <w:shd w:val="clear" w:color="auto" w:fill="FFFFFF"/>
            <w:vAlign w:val="center"/>
          </w:tcPr>
          <w:p w14:paraId="0068C4DF" w14:textId="77777777" w:rsidR="00DC446C" w:rsidRPr="00C93E9D" w:rsidRDefault="003B1968" w:rsidP="00EE75BC">
            <w:pPr>
              <w:pStyle w:val="113"/>
              <w:rPr>
                <w:b/>
                <w:bCs/>
              </w:rPr>
            </w:pPr>
            <w:r w:rsidRPr="00C93E9D">
              <w:rPr>
                <w:b/>
                <w:bCs/>
              </w:rPr>
              <w:t>1,1-</w:t>
            </w:r>
            <w:r w:rsidRPr="00C93E9D">
              <w:rPr>
                <w:b/>
                <w:bCs/>
              </w:rPr>
              <w:t>二氯乙烯</w:t>
            </w:r>
          </w:p>
        </w:tc>
        <w:tc>
          <w:tcPr>
            <w:tcW w:w="924" w:type="dxa"/>
            <w:shd w:val="clear" w:color="auto" w:fill="FFFFFF"/>
            <w:vAlign w:val="center"/>
          </w:tcPr>
          <w:p w14:paraId="4E554261" w14:textId="77777777" w:rsidR="00DC446C" w:rsidRPr="00C93E9D" w:rsidRDefault="003B1968" w:rsidP="00EE75BC">
            <w:pPr>
              <w:pStyle w:val="113"/>
              <w:rPr>
                <w:b/>
                <w:bCs/>
              </w:rPr>
            </w:pPr>
            <w:r w:rsidRPr="00C93E9D">
              <w:rPr>
                <w:b/>
                <w:bCs/>
              </w:rPr>
              <w:t>顺</w:t>
            </w:r>
            <w:r w:rsidRPr="00C93E9D">
              <w:rPr>
                <w:b/>
                <w:bCs/>
              </w:rPr>
              <w:t>-1,1-</w:t>
            </w:r>
            <w:r w:rsidRPr="00C93E9D">
              <w:rPr>
                <w:b/>
                <w:bCs/>
              </w:rPr>
              <w:t>二氯乙烯</w:t>
            </w:r>
          </w:p>
        </w:tc>
      </w:tr>
      <w:tr w:rsidR="00DC3AFA" w:rsidRPr="00C93E9D" w14:paraId="29B35FF8" w14:textId="77777777" w:rsidTr="00E67C84">
        <w:trPr>
          <w:jc w:val="center"/>
        </w:trPr>
        <w:tc>
          <w:tcPr>
            <w:tcW w:w="949" w:type="dxa"/>
            <w:shd w:val="clear" w:color="auto" w:fill="FFFFFF"/>
            <w:vAlign w:val="center"/>
          </w:tcPr>
          <w:p w14:paraId="33D8B9EA" w14:textId="77777777" w:rsidR="00DC446C" w:rsidRPr="00C93E9D" w:rsidRDefault="003B1968" w:rsidP="00EE75BC">
            <w:pPr>
              <w:pStyle w:val="113"/>
            </w:pPr>
            <w:r w:rsidRPr="00C93E9D">
              <w:t>筛选值</w:t>
            </w:r>
          </w:p>
        </w:tc>
        <w:tc>
          <w:tcPr>
            <w:tcW w:w="992" w:type="dxa"/>
            <w:shd w:val="clear" w:color="auto" w:fill="FFFFFF"/>
            <w:vAlign w:val="center"/>
          </w:tcPr>
          <w:p w14:paraId="1C610B9E" w14:textId="77777777" w:rsidR="00DC446C" w:rsidRPr="00C93E9D" w:rsidRDefault="003B1968" w:rsidP="00EE75BC">
            <w:pPr>
              <w:pStyle w:val="113"/>
            </w:pPr>
            <w:r w:rsidRPr="00C93E9D">
              <w:t>2.8</w:t>
            </w:r>
          </w:p>
        </w:tc>
        <w:tc>
          <w:tcPr>
            <w:tcW w:w="1276" w:type="dxa"/>
            <w:shd w:val="clear" w:color="auto" w:fill="FFFFFF"/>
            <w:vAlign w:val="center"/>
          </w:tcPr>
          <w:p w14:paraId="52077C6C" w14:textId="77777777" w:rsidR="00DC446C" w:rsidRPr="00C93E9D" w:rsidRDefault="003B1968" w:rsidP="00EE75BC">
            <w:pPr>
              <w:pStyle w:val="113"/>
            </w:pPr>
            <w:r w:rsidRPr="00C93E9D">
              <w:t>0.9</w:t>
            </w:r>
          </w:p>
        </w:tc>
        <w:tc>
          <w:tcPr>
            <w:tcW w:w="1134" w:type="dxa"/>
            <w:shd w:val="clear" w:color="auto" w:fill="FFFFFF"/>
            <w:vAlign w:val="center"/>
          </w:tcPr>
          <w:p w14:paraId="043D14C7" w14:textId="77777777" w:rsidR="00DC446C" w:rsidRPr="00C93E9D" w:rsidRDefault="003B1968" w:rsidP="00EE75BC">
            <w:pPr>
              <w:pStyle w:val="113"/>
            </w:pPr>
            <w:r w:rsidRPr="00C93E9D">
              <w:t>37</w:t>
            </w:r>
          </w:p>
        </w:tc>
        <w:tc>
          <w:tcPr>
            <w:tcW w:w="992" w:type="dxa"/>
            <w:shd w:val="clear" w:color="auto" w:fill="FFFFFF"/>
            <w:vAlign w:val="center"/>
          </w:tcPr>
          <w:p w14:paraId="3652CC18" w14:textId="77777777" w:rsidR="00DC446C" w:rsidRPr="00C93E9D" w:rsidRDefault="003B1968" w:rsidP="00EE75BC">
            <w:pPr>
              <w:pStyle w:val="113"/>
            </w:pPr>
            <w:r w:rsidRPr="00C93E9D">
              <w:t>9</w:t>
            </w:r>
          </w:p>
        </w:tc>
        <w:tc>
          <w:tcPr>
            <w:tcW w:w="984" w:type="dxa"/>
            <w:shd w:val="clear" w:color="auto" w:fill="FFFFFF"/>
            <w:vAlign w:val="center"/>
          </w:tcPr>
          <w:p w14:paraId="216C783B" w14:textId="77777777" w:rsidR="00DC446C" w:rsidRPr="00C93E9D" w:rsidRDefault="003B1968" w:rsidP="00EE75BC">
            <w:pPr>
              <w:pStyle w:val="113"/>
            </w:pPr>
            <w:r w:rsidRPr="00C93E9D">
              <w:t>5</w:t>
            </w:r>
          </w:p>
        </w:tc>
        <w:tc>
          <w:tcPr>
            <w:tcW w:w="971" w:type="dxa"/>
            <w:shd w:val="clear" w:color="auto" w:fill="FFFFFF"/>
            <w:vAlign w:val="center"/>
          </w:tcPr>
          <w:p w14:paraId="594D3C29" w14:textId="77777777" w:rsidR="00DC446C" w:rsidRPr="00C93E9D" w:rsidRDefault="003B1968" w:rsidP="00EE75BC">
            <w:pPr>
              <w:pStyle w:val="113"/>
            </w:pPr>
            <w:r w:rsidRPr="00C93E9D">
              <w:t>66</w:t>
            </w:r>
          </w:p>
        </w:tc>
        <w:tc>
          <w:tcPr>
            <w:tcW w:w="924" w:type="dxa"/>
            <w:shd w:val="clear" w:color="auto" w:fill="FFFFFF"/>
            <w:vAlign w:val="center"/>
          </w:tcPr>
          <w:p w14:paraId="0309CABD" w14:textId="77777777" w:rsidR="00DC446C" w:rsidRPr="00C93E9D" w:rsidRDefault="003B1968" w:rsidP="00EE75BC">
            <w:pPr>
              <w:pStyle w:val="113"/>
            </w:pPr>
            <w:r w:rsidRPr="00C93E9D">
              <w:t>596</w:t>
            </w:r>
          </w:p>
        </w:tc>
      </w:tr>
      <w:tr w:rsidR="00DC3AFA" w:rsidRPr="00C93E9D" w14:paraId="3F50CB27" w14:textId="77777777" w:rsidTr="00E67C84">
        <w:trPr>
          <w:jc w:val="center"/>
        </w:trPr>
        <w:tc>
          <w:tcPr>
            <w:tcW w:w="949" w:type="dxa"/>
            <w:shd w:val="clear" w:color="auto" w:fill="FFFFFF"/>
            <w:vAlign w:val="center"/>
          </w:tcPr>
          <w:p w14:paraId="6175867C" w14:textId="77777777" w:rsidR="00DC446C" w:rsidRPr="00C93E9D" w:rsidRDefault="003B1968" w:rsidP="00EE75BC">
            <w:pPr>
              <w:pStyle w:val="113"/>
              <w:rPr>
                <w:b/>
                <w:bCs/>
              </w:rPr>
            </w:pPr>
            <w:r w:rsidRPr="00C93E9D">
              <w:rPr>
                <w:b/>
                <w:bCs/>
              </w:rPr>
              <w:t>污染物</w:t>
            </w:r>
          </w:p>
        </w:tc>
        <w:tc>
          <w:tcPr>
            <w:tcW w:w="992" w:type="dxa"/>
            <w:shd w:val="clear" w:color="auto" w:fill="FFFFFF"/>
            <w:vAlign w:val="center"/>
          </w:tcPr>
          <w:p w14:paraId="74B52846" w14:textId="77777777" w:rsidR="00DC446C" w:rsidRPr="00C93E9D" w:rsidRDefault="003B1968" w:rsidP="00EE75BC">
            <w:pPr>
              <w:pStyle w:val="113"/>
              <w:rPr>
                <w:b/>
                <w:bCs/>
              </w:rPr>
            </w:pPr>
            <w:r w:rsidRPr="00C93E9D">
              <w:rPr>
                <w:b/>
                <w:bCs/>
              </w:rPr>
              <w:t>反</w:t>
            </w:r>
            <w:r w:rsidRPr="00C93E9D">
              <w:rPr>
                <w:b/>
                <w:bCs/>
              </w:rPr>
              <w:t>-1,1-</w:t>
            </w:r>
            <w:r w:rsidRPr="00C93E9D">
              <w:rPr>
                <w:b/>
                <w:bCs/>
              </w:rPr>
              <w:t>二氯乙烯</w:t>
            </w:r>
          </w:p>
        </w:tc>
        <w:tc>
          <w:tcPr>
            <w:tcW w:w="1276" w:type="dxa"/>
            <w:shd w:val="clear" w:color="auto" w:fill="FFFFFF"/>
            <w:vAlign w:val="center"/>
          </w:tcPr>
          <w:p w14:paraId="64D6EE7A" w14:textId="77777777" w:rsidR="00DC446C" w:rsidRPr="00C93E9D" w:rsidRDefault="003B1968" w:rsidP="00EE75BC">
            <w:pPr>
              <w:pStyle w:val="113"/>
              <w:rPr>
                <w:b/>
                <w:bCs/>
              </w:rPr>
            </w:pPr>
            <w:r w:rsidRPr="00C93E9D">
              <w:rPr>
                <w:b/>
                <w:bCs/>
              </w:rPr>
              <w:t>二氯甲烷</w:t>
            </w:r>
          </w:p>
        </w:tc>
        <w:tc>
          <w:tcPr>
            <w:tcW w:w="1134" w:type="dxa"/>
            <w:shd w:val="clear" w:color="auto" w:fill="FFFFFF"/>
            <w:vAlign w:val="center"/>
          </w:tcPr>
          <w:p w14:paraId="2487B1A3" w14:textId="77777777" w:rsidR="00DC446C" w:rsidRPr="00C93E9D" w:rsidRDefault="003B1968" w:rsidP="00EE75BC">
            <w:pPr>
              <w:pStyle w:val="113"/>
              <w:rPr>
                <w:b/>
                <w:bCs/>
              </w:rPr>
            </w:pPr>
            <w:r w:rsidRPr="00C93E9D">
              <w:rPr>
                <w:b/>
                <w:bCs/>
              </w:rPr>
              <w:t>1,2-</w:t>
            </w:r>
            <w:r w:rsidRPr="00C93E9D">
              <w:rPr>
                <w:b/>
                <w:bCs/>
              </w:rPr>
              <w:t>二氯丙烷</w:t>
            </w:r>
          </w:p>
        </w:tc>
        <w:tc>
          <w:tcPr>
            <w:tcW w:w="992" w:type="dxa"/>
            <w:shd w:val="clear" w:color="auto" w:fill="FFFFFF"/>
            <w:vAlign w:val="center"/>
          </w:tcPr>
          <w:p w14:paraId="04B68299" w14:textId="77777777" w:rsidR="00DC446C" w:rsidRPr="00C93E9D" w:rsidRDefault="003B1968" w:rsidP="00EE75BC">
            <w:pPr>
              <w:pStyle w:val="113"/>
              <w:rPr>
                <w:b/>
                <w:bCs/>
              </w:rPr>
            </w:pPr>
            <w:r w:rsidRPr="00C93E9D">
              <w:rPr>
                <w:b/>
                <w:bCs/>
              </w:rPr>
              <w:t>1,1</w:t>
            </w:r>
            <w:r w:rsidRPr="00C93E9D">
              <w:rPr>
                <w:b/>
                <w:bCs/>
              </w:rPr>
              <w:t>，</w:t>
            </w:r>
            <w:r w:rsidRPr="00C93E9D">
              <w:rPr>
                <w:b/>
                <w:bCs/>
              </w:rPr>
              <w:t>1,2-</w:t>
            </w:r>
            <w:r w:rsidRPr="00C93E9D">
              <w:rPr>
                <w:b/>
                <w:bCs/>
              </w:rPr>
              <w:t>四氯乙烷</w:t>
            </w:r>
          </w:p>
        </w:tc>
        <w:tc>
          <w:tcPr>
            <w:tcW w:w="984" w:type="dxa"/>
            <w:shd w:val="clear" w:color="auto" w:fill="FFFFFF"/>
            <w:vAlign w:val="center"/>
          </w:tcPr>
          <w:p w14:paraId="68BCECE3" w14:textId="77777777" w:rsidR="00DC446C" w:rsidRPr="00C93E9D" w:rsidRDefault="003B1968" w:rsidP="00EE75BC">
            <w:pPr>
              <w:pStyle w:val="113"/>
              <w:rPr>
                <w:b/>
                <w:bCs/>
              </w:rPr>
            </w:pPr>
            <w:r w:rsidRPr="00C93E9D">
              <w:rPr>
                <w:b/>
                <w:bCs/>
              </w:rPr>
              <w:t>1,1</w:t>
            </w:r>
            <w:r w:rsidRPr="00C93E9D">
              <w:rPr>
                <w:b/>
                <w:bCs/>
              </w:rPr>
              <w:t>，</w:t>
            </w:r>
            <w:r w:rsidRPr="00C93E9D">
              <w:rPr>
                <w:b/>
                <w:bCs/>
              </w:rPr>
              <w:t>2,2-</w:t>
            </w:r>
            <w:r w:rsidRPr="00C93E9D">
              <w:rPr>
                <w:b/>
                <w:bCs/>
              </w:rPr>
              <w:t>四氯乙烷</w:t>
            </w:r>
          </w:p>
        </w:tc>
        <w:tc>
          <w:tcPr>
            <w:tcW w:w="971" w:type="dxa"/>
            <w:shd w:val="clear" w:color="auto" w:fill="FFFFFF"/>
            <w:vAlign w:val="center"/>
          </w:tcPr>
          <w:p w14:paraId="32D8C158" w14:textId="77777777" w:rsidR="00DC446C" w:rsidRPr="00C93E9D" w:rsidRDefault="003B1968" w:rsidP="00EE75BC">
            <w:pPr>
              <w:pStyle w:val="113"/>
              <w:rPr>
                <w:b/>
                <w:bCs/>
              </w:rPr>
            </w:pPr>
            <w:r w:rsidRPr="00C93E9D">
              <w:rPr>
                <w:b/>
                <w:bCs/>
              </w:rPr>
              <w:t>四氯乙烯</w:t>
            </w:r>
          </w:p>
        </w:tc>
        <w:tc>
          <w:tcPr>
            <w:tcW w:w="924" w:type="dxa"/>
            <w:shd w:val="clear" w:color="auto" w:fill="FFFFFF"/>
            <w:vAlign w:val="center"/>
          </w:tcPr>
          <w:p w14:paraId="407E10A1" w14:textId="77777777" w:rsidR="00DC446C" w:rsidRPr="00C93E9D" w:rsidRDefault="003B1968" w:rsidP="00EE75BC">
            <w:pPr>
              <w:pStyle w:val="113"/>
              <w:rPr>
                <w:b/>
                <w:bCs/>
              </w:rPr>
            </w:pPr>
            <w:r w:rsidRPr="00C93E9D">
              <w:rPr>
                <w:b/>
                <w:bCs/>
              </w:rPr>
              <w:t>1,1,1-</w:t>
            </w:r>
            <w:r w:rsidRPr="00C93E9D">
              <w:rPr>
                <w:b/>
                <w:bCs/>
              </w:rPr>
              <w:t>三氯乙烷</w:t>
            </w:r>
          </w:p>
        </w:tc>
      </w:tr>
      <w:tr w:rsidR="00DC3AFA" w:rsidRPr="00C93E9D" w14:paraId="430D1920" w14:textId="77777777" w:rsidTr="00E67C84">
        <w:trPr>
          <w:jc w:val="center"/>
        </w:trPr>
        <w:tc>
          <w:tcPr>
            <w:tcW w:w="949" w:type="dxa"/>
            <w:shd w:val="clear" w:color="auto" w:fill="FFFFFF"/>
            <w:vAlign w:val="center"/>
          </w:tcPr>
          <w:p w14:paraId="198E68C4" w14:textId="77777777" w:rsidR="00DC446C" w:rsidRPr="00C93E9D" w:rsidRDefault="003B1968" w:rsidP="00EE75BC">
            <w:pPr>
              <w:pStyle w:val="113"/>
            </w:pPr>
            <w:r w:rsidRPr="00C93E9D">
              <w:t>筛选值</w:t>
            </w:r>
          </w:p>
        </w:tc>
        <w:tc>
          <w:tcPr>
            <w:tcW w:w="992" w:type="dxa"/>
            <w:shd w:val="clear" w:color="auto" w:fill="FFFFFF"/>
            <w:vAlign w:val="center"/>
          </w:tcPr>
          <w:p w14:paraId="0755F9A1" w14:textId="77777777" w:rsidR="00DC446C" w:rsidRPr="00C93E9D" w:rsidRDefault="003B1968" w:rsidP="00EE75BC">
            <w:pPr>
              <w:pStyle w:val="113"/>
            </w:pPr>
            <w:r w:rsidRPr="00C93E9D">
              <w:t>54</w:t>
            </w:r>
          </w:p>
        </w:tc>
        <w:tc>
          <w:tcPr>
            <w:tcW w:w="1276" w:type="dxa"/>
            <w:shd w:val="clear" w:color="auto" w:fill="FFFFFF"/>
            <w:vAlign w:val="center"/>
          </w:tcPr>
          <w:p w14:paraId="0856417A" w14:textId="77777777" w:rsidR="00DC446C" w:rsidRPr="00C93E9D" w:rsidRDefault="003B1968" w:rsidP="00EE75BC">
            <w:pPr>
              <w:pStyle w:val="113"/>
            </w:pPr>
            <w:r w:rsidRPr="00C93E9D">
              <w:t>616</w:t>
            </w:r>
          </w:p>
        </w:tc>
        <w:tc>
          <w:tcPr>
            <w:tcW w:w="1134" w:type="dxa"/>
            <w:shd w:val="clear" w:color="auto" w:fill="FFFFFF"/>
            <w:vAlign w:val="center"/>
          </w:tcPr>
          <w:p w14:paraId="701A8A55" w14:textId="77777777" w:rsidR="00DC446C" w:rsidRPr="00C93E9D" w:rsidRDefault="003B1968" w:rsidP="00EE75BC">
            <w:pPr>
              <w:pStyle w:val="113"/>
            </w:pPr>
            <w:r w:rsidRPr="00C93E9D">
              <w:t>5</w:t>
            </w:r>
          </w:p>
        </w:tc>
        <w:tc>
          <w:tcPr>
            <w:tcW w:w="992" w:type="dxa"/>
            <w:shd w:val="clear" w:color="auto" w:fill="FFFFFF"/>
            <w:vAlign w:val="center"/>
          </w:tcPr>
          <w:p w14:paraId="4539D4BE" w14:textId="77777777" w:rsidR="00DC446C" w:rsidRPr="00C93E9D" w:rsidRDefault="003B1968" w:rsidP="00EE75BC">
            <w:pPr>
              <w:pStyle w:val="113"/>
            </w:pPr>
            <w:r w:rsidRPr="00C93E9D">
              <w:t>10</w:t>
            </w:r>
          </w:p>
        </w:tc>
        <w:tc>
          <w:tcPr>
            <w:tcW w:w="984" w:type="dxa"/>
            <w:shd w:val="clear" w:color="auto" w:fill="FFFFFF"/>
            <w:vAlign w:val="center"/>
          </w:tcPr>
          <w:p w14:paraId="56A34C39" w14:textId="77777777" w:rsidR="00DC446C" w:rsidRPr="00C93E9D" w:rsidRDefault="003B1968" w:rsidP="00EE75BC">
            <w:pPr>
              <w:pStyle w:val="113"/>
            </w:pPr>
            <w:r w:rsidRPr="00C93E9D">
              <w:t>6.8</w:t>
            </w:r>
          </w:p>
        </w:tc>
        <w:tc>
          <w:tcPr>
            <w:tcW w:w="971" w:type="dxa"/>
            <w:shd w:val="clear" w:color="auto" w:fill="FFFFFF"/>
            <w:vAlign w:val="center"/>
          </w:tcPr>
          <w:p w14:paraId="51B00052" w14:textId="77777777" w:rsidR="00DC446C" w:rsidRPr="00C93E9D" w:rsidRDefault="003B1968" w:rsidP="00EE75BC">
            <w:pPr>
              <w:pStyle w:val="113"/>
            </w:pPr>
            <w:r w:rsidRPr="00C93E9D">
              <w:t>53</w:t>
            </w:r>
          </w:p>
        </w:tc>
        <w:tc>
          <w:tcPr>
            <w:tcW w:w="924" w:type="dxa"/>
            <w:shd w:val="clear" w:color="auto" w:fill="FFFFFF"/>
            <w:vAlign w:val="center"/>
          </w:tcPr>
          <w:p w14:paraId="68092CEB" w14:textId="77777777" w:rsidR="00DC446C" w:rsidRPr="00C93E9D" w:rsidRDefault="003B1968" w:rsidP="00EE75BC">
            <w:pPr>
              <w:pStyle w:val="113"/>
            </w:pPr>
            <w:r w:rsidRPr="00C93E9D">
              <w:t>840</w:t>
            </w:r>
          </w:p>
        </w:tc>
      </w:tr>
      <w:tr w:rsidR="00DC3AFA" w:rsidRPr="00C93E9D" w14:paraId="70ABD7A1" w14:textId="77777777" w:rsidTr="00E67C84">
        <w:trPr>
          <w:jc w:val="center"/>
        </w:trPr>
        <w:tc>
          <w:tcPr>
            <w:tcW w:w="949" w:type="dxa"/>
            <w:shd w:val="clear" w:color="auto" w:fill="FFFFFF"/>
            <w:vAlign w:val="center"/>
          </w:tcPr>
          <w:p w14:paraId="6889ADB9" w14:textId="77777777" w:rsidR="00DC446C" w:rsidRPr="00C93E9D" w:rsidRDefault="003B1968" w:rsidP="00EE75BC">
            <w:pPr>
              <w:pStyle w:val="113"/>
              <w:rPr>
                <w:b/>
                <w:bCs/>
              </w:rPr>
            </w:pPr>
            <w:r w:rsidRPr="00C93E9D">
              <w:rPr>
                <w:b/>
                <w:bCs/>
              </w:rPr>
              <w:t>污染物</w:t>
            </w:r>
          </w:p>
        </w:tc>
        <w:tc>
          <w:tcPr>
            <w:tcW w:w="992" w:type="dxa"/>
            <w:shd w:val="clear" w:color="auto" w:fill="FFFFFF"/>
            <w:vAlign w:val="center"/>
          </w:tcPr>
          <w:p w14:paraId="04DA8EE4" w14:textId="77777777" w:rsidR="00DC446C" w:rsidRPr="00C93E9D" w:rsidRDefault="003B1968" w:rsidP="00EE75BC">
            <w:pPr>
              <w:pStyle w:val="113"/>
              <w:rPr>
                <w:b/>
                <w:bCs/>
              </w:rPr>
            </w:pPr>
            <w:r w:rsidRPr="00C93E9D">
              <w:rPr>
                <w:b/>
                <w:bCs/>
              </w:rPr>
              <w:t>1,1,2-</w:t>
            </w:r>
            <w:r w:rsidRPr="00C93E9D">
              <w:rPr>
                <w:b/>
                <w:bCs/>
              </w:rPr>
              <w:t>三氯乙烷</w:t>
            </w:r>
          </w:p>
        </w:tc>
        <w:tc>
          <w:tcPr>
            <w:tcW w:w="1276" w:type="dxa"/>
            <w:shd w:val="clear" w:color="auto" w:fill="FFFFFF"/>
            <w:vAlign w:val="center"/>
          </w:tcPr>
          <w:p w14:paraId="4FA87DE5" w14:textId="77777777" w:rsidR="00DC446C" w:rsidRPr="00C93E9D" w:rsidRDefault="003B1968" w:rsidP="00EE75BC">
            <w:pPr>
              <w:pStyle w:val="113"/>
              <w:rPr>
                <w:b/>
                <w:bCs/>
              </w:rPr>
            </w:pPr>
            <w:r w:rsidRPr="00C93E9D">
              <w:rPr>
                <w:b/>
                <w:bCs/>
              </w:rPr>
              <w:t>三氯乙烯</w:t>
            </w:r>
          </w:p>
        </w:tc>
        <w:tc>
          <w:tcPr>
            <w:tcW w:w="1134" w:type="dxa"/>
            <w:shd w:val="clear" w:color="auto" w:fill="FFFFFF"/>
            <w:vAlign w:val="center"/>
          </w:tcPr>
          <w:p w14:paraId="0DF29575" w14:textId="77777777" w:rsidR="00DC446C" w:rsidRPr="00C93E9D" w:rsidRDefault="003B1968" w:rsidP="00EE75BC">
            <w:pPr>
              <w:pStyle w:val="113"/>
              <w:rPr>
                <w:b/>
                <w:bCs/>
              </w:rPr>
            </w:pPr>
            <w:r w:rsidRPr="00C93E9D">
              <w:rPr>
                <w:b/>
                <w:bCs/>
              </w:rPr>
              <w:t>1,2,3-</w:t>
            </w:r>
            <w:r w:rsidRPr="00C93E9D">
              <w:rPr>
                <w:b/>
                <w:bCs/>
              </w:rPr>
              <w:t>三氯乙丙烷</w:t>
            </w:r>
          </w:p>
        </w:tc>
        <w:tc>
          <w:tcPr>
            <w:tcW w:w="992" w:type="dxa"/>
            <w:shd w:val="clear" w:color="auto" w:fill="FFFFFF"/>
            <w:vAlign w:val="center"/>
          </w:tcPr>
          <w:p w14:paraId="2E5C661F" w14:textId="77777777" w:rsidR="00DC446C" w:rsidRPr="00C93E9D" w:rsidRDefault="003B1968" w:rsidP="00EE75BC">
            <w:pPr>
              <w:pStyle w:val="113"/>
              <w:rPr>
                <w:b/>
                <w:bCs/>
              </w:rPr>
            </w:pPr>
            <w:r w:rsidRPr="00C93E9D">
              <w:rPr>
                <w:b/>
                <w:bCs/>
              </w:rPr>
              <w:t>氯乙烯</w:t>
            </w:r>
          </w:p>
        </w:tc>
        <w:tc>
          <w:tcPr>
            <w:tcW w:w="984" w:type="dxa"/>
            <w:shd w:val="clear" w:color="auto" w:fill="FFFFFF"/>
            <w:vAlign w:val="center"/>
          </w:tcPr>
          <w:p w14:paraId="29C68B14" w14:textId="77777777" w:rsidR="00DC446C" w:rsidRPr="00C93E9D" w:rsidRDefault="003B1968" w:rsidP="00EE75BC">
            <w:pPr>
              <w:pStyle w:val="113"/>
              <w:rPr>
                <w:b/>
                <w:bCs/>
              </w:rPr>
            </w:pPr>
            <w:r w:rsidRPr="00C93E9D">
              <w:rPr>
                <w:b/>
                <w:bCs/>
              </w:rPr>
              <w:t>苯</w:t>
            </w:r>
          </w:p>
        </w:tc>
        <w:tc>
          <w:tcPr>
            <w:tcW w:w="971" w:type="dxa"/>
            <w:shd w:val="clear" w:color="auto" w:fill="FFFFFF"/>
            <w:vAlign w:val="center"/>
          </w:tcPr>
          <w:p w14:paraId="40D2539C" w14:textId="77777777" w:rsidR="00DC446C" w:rsidRPr="00C93E9D" w:rsidRDefault="003B1968" w:rsidP="00EE75BC">
            <w:pPr>
              <w:pStyle w:val="113"/>
              <w:rPr>
                <w:b/>
                <w:bCs/>
              </w:rPr>
            </w:pPr>
            <w:r w:rsidRPr="00C93E9D">
              <w:rPr>
                <w:b/>
                <w:bCs/>
              </w:rPr>
              <w:t>氯苯</w:t>
            </w:r>
          </w:p>
        </w:tc>
        <w:tc>
          <w:tcPr>
            <w:tcW w:w="924" w:type="dxa"/>
            <w:shd w:val="clear" w:color="auto" w:fill="FFFFFF"/>
            <w:vAlign w:val="center"/>
          </w:tcPr>
          <w:p w14:paraId="5FDE5D3D" w14:textId="77777777" w:rsidR="00DC446C" w:rsidRPr="00C93E9D" w:rsidRDefault="003B1968" w:rsidP="00EE75BC">
            <w:pPr>
              <w:pStyle w:val="113"/>
              <w:rPr>
                <w:b/>
                <w:bCs/>
              </w:rPr>
            </w:pPr>
            <w:r w:rsidRPr="00C93E9D">
              <w:rPr>
                <w:b/>
                <w:bCs/>
              </w:rPr>
              <w:t>1,2-</w:t>
            </w:r>
            <w:r w:rsidRPr="00C93E9D">
              <w:rPr>
                <w:b/>
                <w:bCs/>
              </w:rPr>
              <w:t>二氯苯</w:t>
            </w:r>
          </w:p>
        </w:tc>
      </w:tr>
      <w:tr w:rsidR="00DC3AFA" w:rsidRPr="00C93E9D" w14:paraId="15C1D138" w14:textId="77777777" w:rsidTr="00E67C84">
        <w:trPr>
          <w:jc w:val="center"/>
        </w:trPr>
        <w:tc>
          <w:tcPr>
            <w:tcW w:w="949" w:type="dxa"/>
            <w:shd w:val="clear" w:color="auto" w:fill="FFFFFF"/>
            <w:vAlign w:val="center"/>
          </w:tcPr>
          <w:p w14:paraId="0B7C3FF7" w14:textId="77777777" w:rsidR="00DC446C" w:rsidRPr="00C93E9D" w:rsidRDefault="003B1968" w:rsidP="00EE75BC">
            <w:pPr>
              <w:pStyle w:val="113"/>
            </w:pPr>
            <w:r w:rsidRPr="00C93E9D">
              <w:t>筛选值</w:t>
            </w:r>
          </w:p>
        </w:tc>
        <w:tc>
          <w:tcPr>
            <w:tcW w:w="992" w:type="dxa"/>
            <w:shd w:val="clear" w:color="auto" w:fill="FFFFFF"/>
            <w:vAlign w:val="center"/>
          </w:tcPr>
          <w:p w14:paraId="38AE9F9A" w14:textId="77777777" w:rsidR="00DC446C" w:rsidRPr="00C93E9D" w:rsidRDefault="003B1968" w:rsidP="00EE75BC">
            <w:pPr>
              <w:pStyle w:val="113"/>
            </w:pPr>
            <w:r w:rsidRPr="00C93E9D">
              <w:t>2.8</w:t>
            </w:r>
          </w:p>
        </w:tc>
        <w:tc>
          <w:tcPr>
            <w:tcW w:w="1276" w:type="dxa"/>
            <w:shd w:val="clear" w:color="auto" w:fill="FFFFFF"/>
            <w:vAlign w:val="center"/>
          </w:tcPr>
          <w:p w14:paraId="1E2DAB9E" w14:textId="77777777" w:rsidR="00DC446C" w:rsidRPr="00C93E9D" w:rsidRDefault="003B1968" w:rsidP="00EE75BC">
            <w:pPr>
              <w:pStyle w:val="113"/>
            </w:pPr>
            <w:r w:rsidRPr="00C93E9D">
              <w:t>2.8</w:t>
            </w:r>
          </w:p>
        </w:tc>
        <w:tc>
          <w:tcPr>
            <w:tcW w:w="1134" w:type="dxa"/>
            <w:shd w:val="clear" w:color="auto" w:fill="FFFFFF"/>
            <w:vAlign w:val="center"/>
          </w:tcPr>
          <w:p w14:paraId="591D899D" w14:textId="77777777" w:rsidR="00DC446C" w:rsidRPr="00C93E9D" w:rsidRDefault="003B1968" w:rsidP="00EE75BC">
            <w:pPr>
              <w:pStyle w:val="113"/>
            </w:pPr>
            <w:r w:rsidRPr="00C93E9D">
              <w:t>0.5</w:t>
            </w:r>
          </w:p>
        </w:tc>
        <w:tc>
          <w:tcPr>
            <w:tcW w:w="992" w:type="dxa"/>
            <w:shd w:val="clear" w:color="auto" w:fill="FFFFFF"/>
            <w:vAlign w:val="center"/>
          </w:tcPr>
          <w:p w14:paraId="5D35353C" w14:textId="77777777" w:rsidR="00DC446C" w:rsidRPr="00C93E9D" w:rsidRDefault="003B1968" w:rsidP="00EE75BC">
            <w:pPr>
              <w:pStyle w:val="113"/>
            </w:pPr>
            <w:r w:rsidRPr="00C93E9D">
              <w:t>0.43</w:t>
            </w:r>
          </w:p>
        </w:tc>
        <w:tc>
          <w:tcPr>
            <w:tcW w:w="984" w:type="dxa"/>
            <w:shd w:val="clear" w:color="auto" w:fill="FFFFFF"/>
            <w:vAlign w:val="center"/>
          </w:tcPr>
          <w:p w14:paraId="5D481989" w14:textId="77777777" w:rsidR="00DC446C" w:rsidRPr="00C93E9D" w:rsidRDefault="003B1968" w:rsidP="00EE75BC">
            <w:pPr>
              <w:pStyle w:val="113"/>
            </w:pPr>
            <w:r w:rsidRPr="00C93E9D">
              <w:t>4</w:t>
            </w:r>
          </w:p>
        </w:tc>
        <w:tc>
          <w:tcPr>
            <w:tcW w:w="971" w:type="dxa"/>
            <w:shd w:val="clear" w:color="auto" w:fill="FFFFFF"/>
            <w:vAlign w:val="center"/>
          </w:tcPr>
          <w:p w14:paraId="32087556" w14:textId="77777777" w:rsidR="00DC446C" w:rsidRPr="00C93E9D" w:rsidRDefault="003B1968" w:rsidP="00EE75BC">
            <w:pPr>
              <w:pStyle w:val="113"/>
            </w:pPr>
            <w:r w:rsidRPr="00C93E9D">
              <w:t>270</w:t>
            </w:r>
          </w:p>
        </w:tc>
        <w:tc>
          <w:tcPr>
            <w:tcW w:w="924" w:type="dxa"/>
            <w:shd w:val="clear" w:color="auto" w:fill="FFFFFF"/>
            <w:vAlign w:val="center"/>
          </w:tcPr>
          <w:p w14:paraId="098A328C" w14:textId="77777777" w:rsidR="00DC446C" w:rsidRPr="00C93E9D" w:rsidRDefault="003B1968" w:rsidP="00EE75BC">
            <w:pPr>
              <w:pStyle w:val="113"/>
            </w:pPr>
            <w:r w:rsidRPr="00C93E9D">
              <w:t>560</w:t>
            </w:r>
          </w:p>
        </w:tc>
      </w:tr>
      <w:tr w:rsidR="00DC3AFA" w:rsidRPr="00C93E9D" w14:paraId="40E91BB7" w14:textId="77777777" w:rsidTr="00E67C84">
        <w:trPr>
          <w:jc w:val="center"/>
        </w:trPr>
        <w:tc>
          <w:tcPr>
            <w:tcW w:w="949" w:type="dxa"/>
            <w:shd w:val="clear" w:color="auto" w:fill="FFFFFF"/>
            <w:vAlign w:val="center"/>
          </w:tcPr>
          <w:p w14:paraId="47841933" w14:textId="77777777" w:rsidR="00DC446C" w:rsidRPr="00C93E9D" w:rsidRDefault="003B1968" w:rsidP="00EE75BC">
            <w:pPr>
              <w:pStyle w:val="113"/>
              <w:rPr>
                <w:b/>
                <w:bCs/>
              </w:rPr>
            </w:pPr>
            <w:r w:rsidRPr="00C93E9D">
              <w:rPr>
                <w:b/>
                <w:bCs/>
              </w:rPr>
              <w:t>污染物</w:t>
            </w:r>
          </w:p>
        </w:tc>
        <w:tc>
          <w:tcPr>
            <w:tcW w:w="992" w:type="dxa"/>
            <w:shd w:val="clear" w:color="auto" w:fill="FFFFFF"/>
            <w:vAlign w:val="center"/>
          </w:tcPr>
          <w:p w14:paraId="31C79AC9" w14:textId="77777777" w:rsidR="00DC446C" w:rsidRPr="00C93E9D" w:rsidRDefault="003B1968" w:rsidP="00EE75BC">
            <w:pPr>
              <w:pStyle w:val="113"/>
              <w:rPr>
                <w:b/>
                <w:bCs/>
              </w:rPr>
            </w:pPr>
            <w:r w:rsidRPr="00C93E9D">
              <w:rPr>
                <w:b/>
                <w:bCs/>
              </w:rPr>
              <w:t>1,4-</w:t>
            </w:r>
            <w:r w:rsidRPr="00C93E9D">
              <w:rPr>
                <w:b/>
                <w:bCs/>
              </w:rPr>
              <w:t>二氯苯</w:t>
            </w:r>
          </w:p>
        </w:tc>
        <w:tc>
          <w:tcPr>
            <w:tcW w:w="1276" w:type="dxa"/>
            <w:shd w:val="clear" w:color="auto" w:fill="FFFFFF"/>
            <w:vAlign w:val="center"/>
          </w:tcPr>
          <w:p w14:paraId="5189E204" w14:textId="77777777" w:rsidR="00DC446C" w:rsidRPr="00C93E9D" w:rsidRDefault="003B1968" w:rsidP="00EE75BC">
            <w:pPr>
              <w:pStyle w:val="113"/>
              <w:rPr>
                <w:b/>
                <w:bCs/>
              </w:rPr>
            </w:pPr>
            <w:r w:rsidRPr="00C93E9D">
              <w:rPr>
                <w:b/>
                <w:bCs/>
              </w:rPr>
              <w:t>乙苯</w:t>
            </w:r>
          </w:p>
        </w:tc>
        <w:tc>
          <w:tcPr>
            <w:tcW w:w="1134" w:type="dxa"/>
            <w:shd w:val="clear" w:color="auto" w:fill="FFFFFF"/>
            <w:vAlign w:val="center"/>
          </w:tcPr>
          <w:p w14:paraId="31B09ADB" w14:textId="77777777" w:rsidR="00DC446C" w:rsidRPr="00C93E9D" w:rsidRDefault="003B1968" w:rsidP="00EE75BC">
            <w:pPr>
              <w:pStyle w:val="113"/>
              <w:rPr>
                <w:b/>
                <w:bCs/>
              </w:rPr>
            </w:pPr>
            <w:r w:rsidRPr="00C93E9D">
              <w:rPr>
                <w:b/>
                <w:bCs/>
              </w:rPr>
              <w:t>苯乙烯</w:t>
            </w:r>
          </w:p>
        </w:tc>
        <w:tc>
          <w:tcPr>
            <w:tcW w:w="992" w:type="dxa"/>
            <w:shd w:val="clear" w:color="auto" w:fill="FFFFFF"/>
            <w:vAlign w:val="center"/>
          </w:tcPr>
          <w:p w14:paraId="5F319082" w14:textId="77777777" w:rsidR="00DC446C" w:rsidRPr="00C93E9D" w:rsidRDefault="003B1968" w:rsidP="00EE75BC">
            <w:pPr>
              <w:pStyle w:val="113"/>
              <w:rPr>
                <w:b/>
                <w:bCs/>
              </w:rPr>
            </w:pPr>
            <w:r w:rsidRPr="00C93E9D">
              <w:rPr>
                <w:b/>
                <w:bCs/>
              </w:rPr>
              <w:t>甲苯</w:t>
            </w:r>
          </w:p>
        </w:tc>
        <w:tc>
          <w:tcPr>
            <w:tcW w:w="1955" w:type="dxa"/>
            <w:gridSpan w:val="2"/>
            <w:shd w:val="clear" w:color="auto" w:fill="FFFFFF"/>
            <w:vAlign w:val="center"/>
          </w:tcPr>
          <w:p w14:paraId="0B81B9F9" w14:textId="77777777" w:rsidR="00DC446C" w:rsidRPr="00C93E9D" w:rsidRDefault="003B1968" w:rsidP="00EE75BC">
            <w:pPr>
              <w:pStyle w:val="113"/>
              <w:rPr>
                <w:b/>
                <w:bCs/>
              </w:rPr>
            </w:pPr>
            <w:r w:rsidRPr="00C93E9D">
              <w:rPr>
                <w:b/>
                <w:bCs/>
              </w:rPr>
              <w:t>间二甲苯</w:t>
            </w:r>
            <w:r w:rsidRPr="00C93E9D">
              <w:rPr>
                <w:b/>
                <w:bCs/>
              </w:rPr>
              <w:t>+</w:t>
            </w:r>
            <w:r w:rsidRPr="00C93E9D">
              <w:rPr>
                <w:b/>
                <w:bCs/>
              </w:rPr>
              <w:t>对二甲苯</w:t>
            </w:r>
          </w:p>
        </w:tc>
        <w:tc>
          <w:tcPr>
            <w:tcW w:w="924" w:type="dxa"/>
            <w:shd w:val="clear" w:color="auto" w:fill="FFFFFF"/>
            <w:vAlign w:val="center"/>
          </w:tcPr>
          <w:p w14:paraId="0AC84AC5" w14:textId="77777777" w:rsidR="00DC446C" w:rsidRPr="00C93E9D" w:rsidRDefault="003B1968" w:rsidP="00EE75BC">
            <w:pPr>
              <w:pStyle w:val="113"/>
              <w:rPr>
                <w:b/>
                <w:bCs/>
              </w:rPr>
            </w:pPr>
            <w:r w:rsidRPr="00C93E9D">
              <w:rPr>
                <w:b/>
                <w:bCs/>
              </w:rPr>
              <w:t>邻二甲苯</w:t>
            </w:r>
          </w:p>
        </w:tc>
      </w:tr>
      <w:tr w:rsidR="00DC3AFA" w:rsidRPr="00C93E9D" w14:paraId="068D2287" w14:textId="77777777" w:rsidTr="00E67C84">
        <w:trPr>
          <w:jc w:val="center"/>
        </w:trPr>
        <w:tc>
          <w:tcPr>
            <w:tcW w:w="949" w:type="dxa"/>
            <w:shd w:val="clear" w:color="auto" w:fill="FFFFFF"/>
            <w:vAlign w:val="center"/>
          </w:tcPr>
          <w:p w14:paraId="49D92581" w14:textId="77777777" w:rsidR="00DC446C" w:rsidRPr="00C93E9D" w:rsidRDefault="003B1968" w:rsidP="00EE75BC">
            <w:pPr>
              <w:pStyle w:val="113"/>
            </w:pPr>
            <w:r w:rsidRPr="00C93E9D">
              <w:t>筛选值</w:t>
            </w:r>
          </w:p>
        </w:tc>
        <w:tc>
          <w:tcPr>
            <w:tcW w:w="992" w:type="dxa"/>
            <w:shd w:val="clear" w:color="auto" w:fill="FFFFFF"/>
            <w:vAlign w:val="center"/>
          </w:tcPr>
          <w:p w14:paraId="2A80A087" w14:textId="77777777" w:rsidR="00DC446C" w:rsidRPr="00C93E9D" w:rsidRDefault="003B1968" w:rsidP="00EE75BC">
            <w:pPr>
              <w:pStyle w:val="113"/>
            </w:pPr>
            <w:r w:rsidRPr="00C93E9D">
              <w:t>20</w:t>
            </w:r>
          </w:p>
        </w:tc>
        <w:tc>
          <w:tcPr>
            <w:tcW w:w="1276" w:type="dxa"/>
            <w:shd w:val="clear" w:color="auto" w:fill="FFFFFF"/>
            <w:vAlign w:val="center"/>
          </w:tcPr>
          <w:p w14:paraId="239B2CA4" w14:textId="77777777" w:rsidR="00DC446C" w:rsidRPr="00C93E9D" w:rsidRDefault="003B1968" w:rsidP="00EE75BC">
            <w:pPr>
              <w:pStyle w:val="113"/>
            </w:pPr>
            <w:r w:rsidRPr="00C93E9D">
              <w:t>28</w:t>
            </w:r>
          </w:p>
        </w:tc>
        <w:tc>
          <w:tcPr>
            <w:tcW w:w="1134" w:type="dxa"/>
            <w:shd w:val="clear" w:color="auto" w:fill="FFFFFF"/>
            <w:vAlign w:val="center"/>
          </w:tcPr>
          <w:p w14:paraId="130C6201" w14:textId="77777777" w:rsidR="00DC446C" w:rsidRPr="00C93E9D" w:rsidRDefault="003B1968" w:rsidP="00EE75BC">
            <w:pPr>
              <w:pStyle w:val="113"/>
            </w:pPr>
            <w:r w:rsidRPr="00C93E9D">
              <w:t>1290</w:t>
            </w:r>
          </w:p>
        </w:tc>
        <w:tc>
          <w:tcPr>
            <w:tcW w:w="992" w:type="dxa"/>
            <w:shd w:val="clear" w:color="auto" w:fill="FFFFFF"/>
            <w:vAlign w:val="center"/>
          </w:tcPr>
          <w:p w14:paraId="5D186C58" w14:textId="77777777" w:rsidR="00DC446C" w:rsidRPr="00C93E9D" w:rsidRDefault="003B1968" w:rsidP="00EE75BC">
            <w:pPr>
              <w:pStyle w:val="113"/>
            </w:pPr>
            <w:r w:rsidRPr="00C93E9D">
              <w:t>1200</w:t>
            </w:r>
          </w:p>
        </w:tc>
        <w:tc>
          <w:tcPr>
            <w:tcW w:w="1955" w:type="dxa"/>
            <w:gridSpan w:val="2"/>
            <w:shd w:val="clear" w:color="auto" w:fill="FFFFFF"/>
            <w:vAlign w:val="center"/>
          </w:tcPr>
          <w:p w14:paraId="0D015DB7" w14:textId="77777777" w:rsidR="00DC446C" w:rsidRPr="00C93E9D" w:rsidRDefault="003B1968" w:rsidP="00EE75BC">
            <w:pPr>
              <w:pStyle w:val="113"/>
            </w:pPr>
            <w:r w:rsidRPr="00C93E9D">
              <w:t>570</w:t>
            </w:r>
          </w:p>
        </w:tc>
        <w:tc>
          <w:tcPr>
            <w:tcW w:w="924" w:type="dxa"/>
            <w:shd w:val="clear" w:color="auto" w:fill="FFFFFF"/>
            <w:vAlign w:val="center"/>
          </w:tcPr>
          <w:p w14:paraId="0874DE9F" w14:textId="77777777" w:rsidR="00DC446C" w:rsidRPr="00C93E9D" w:rsidRDefault="003B1968" w:rsidP="00EE75BC">
            <w:pPr>
              <w:pStyle w:val="113"/>
            </w:pPr>
            <w:r w:rsidRPr="00C93E9D">
              <w:t>640</w:t>
            </w:r>
          </w:p>
        </w:tc>
      </w:tr>
      <w:tr w:rsidR="00DC3AFA" w:rsidRPr="00C93E9D" w14:paraId="16AAEBF0" w14:textId="77777777" w:rsidTr="00E67C84">
        <w:trPr>
          <w:jc w:val="center"/>
        </w:trPr>
        <w:tc>
          <w:tcPr>
            <w:tcW w:w="949" w:type="dxa"/>
            <w:shd w:val="clear" w:color="auto" w:fill="FFFFFF"/>
            <w:vAlign w:val="center"/>
          </w:tcPr>
          <w:p w14:paraId="6F724153" w14:textId="77777777" w:rsidR="00DC446C" w:rsidRPr="00C93E9D" w:rsidRDefault="003B1968" w:rsidP="00EE75BC">
            <w:pPr>
              <w:pStyle w:val="113"/>
              <w:rPr>
                <w:b/>
                <w:bCs/>
              </w:rPr>
            </w:pPr>
            <w:r w:rsidRPr="00C93E9D">
              <w:rPr>
                <w:b/>
                <w:bCs/>
              </w:rPr>
              <w:t>污染物</w:t>
            </w:r>
          </w:p>
        </w:tc>
        <w:tc>
          <w:tcPr>
            <w:tcW w:w="992" w:type="dxa"/>
            <w:shd w:val="clear" w:color="auto" w:fill="FFFFFF"/>
            <w:vAlign w:val="center"/>
          </w:tcPr>
          <w:p w14:paraId="0D40F468" w14:textId="77777777" w:rsidR="00DC446C" w:rsidRPr="00C93E9D" w:rsidRDefault="003B1968" w:rsidP="00EE75BC">
            <w:pPr>
              <w:pStyle w:val="113"/>
              <w:rPr>
                <w:b/>
                <w:bCs/>
              </w:rPr>
            </w:pPr>
            <w:r w:rsidRPr="00C93E9D">
              <w:rPr>
                <w:b/>
                <w:bCs/>
              </w:rPr>
              <w:t>硝基苯</w:t>
            </w:r>
          </w:p>
        </w:tc>
        <w:tc>
          <w:tcPr>
            <w:tcW w:w="1276" w:type="dxa"/>
            <w:shd w:val="clear" w:color="auto" w:fill="FFFFFF"/>
            <w:vAlign w:val="center"/>
          </w:tcPr>
          <w:p w14:paraId="0FECF8F3" w14:textId="77777777" w:rsidR="00DC446C" w:rsidRPr="00C93E9D" w:rsidRDefault="003B1968" w:rsidP="00EE75BC">
            <w:pPr>
              <w:pStyle w:val="113"/>
              <w:rPr>
                <w:b/>
                <w:bCs/>
              </w:rPr>
            </w:pPr>
            <w:r w:rsidRPr="00C93E9D">
              <w:rPr>
                <w:b/>
                <w:bCs/>
              </w:rPr>
              <w:t>苯胺</w:t>
            </w:r>
          </w:p>
        </w:tc>
        <w:tc>
          <w:tcPr>
            <w:tcW w:w="1134" w:type="dxa"/>
            <w:shd w:val="clear" w:color="auto" w:fill="FFFFFF"/>
            <w:vAlign w:val="center"/>
          </w:tcPr>
          <w:p w14:paraId="11173A7A" w14:textId="77777777" w:rsidR="00DC446C" w:rsidRPr="00C93E9D" w:rsidRDefault="003B1968" w:rsidP="00EE75BC">
            <w:pPr>
              <w:pStyle w:val="113"/>
              <w:rPr>
                <w:b/>
                <w:bCs/>
              </w:rPr>
            </w:pPr>
            <w:r w:rsidRPr="00C93E9D">
              <w:rPr>
                <w:b/>
                <w:bCs/>
              </w:rPr>
              <w:t>2-</w:t>
            </w:r>
            <w:r w:rsidRPr="00C93E9D">
              <w:rPr>
                <w:b/>
                <w:bCs/>
              </w:rPr>
              <w:t>氯酚</w:t>
            </w:r>
          </w:p>
        </w:tc>
        <w:tc>
          <w:tcPr>
            <w:tcW w:w="992" w:type="dxa"/>
            <w:shd w:val="clear" w:color="auto" w:fill="FFFFFF"/>
            <w:vAlign w:val="center"/>
          </w:tcPr>
          <w:p w14:paraId="432B16A3" w14:textId="77777777" w:rsidR="00DC446C" w:rsidRPr="00C93E9D" w:rsidRDefault="003B1968" w:rsidP="00EE75BC">
            <w:pPr>
              <w:pStyle w:val="113"/>
              <w:rPr>
                <w:b/>
                <w:bCs/>
              </w:rPr>
            </w:pPr>
            <w:r w:rsidRPr="00C93E9D">
              <w:rPr>
                <w:b/>
                <w:bCs/>
              </w:rPr>
              <w:t>苯并</w:t>
            </w:r>
            <w:r w:rsidR="005C599D" w:rsidRPr="00C93E9D">
              <w:rPr>
                <w:b/>
                <w:bCs/>
              </w:rPr>
              <w:t>〔</w:t>
            </w:r>
            <w:r w:rsidRPr="00C93E9D">
              <w:rPr>
                <w:b/>
                <w:bCs/>
              </w:rPr>
              <w:t>a</w:t>
            </w:r>
            <w:r w:rsidR="005C599D" w:rsidRPr="00C93E9D">
              <w:rPr>
                <w:b/>
                <w:bCs/>
              </w:rPr>
              <w:t>〕</w:t>
            </w:r>
            <w:proofErr w:type="gramStart"/>
            <w:r w:rsidRPr="00C93E9D">
              <w:rPr>
                <w:b/>
                <w:bCs/>
              </w:rPr>
              <w:t>蒽</w:t>
            </w:r>
            <w:proofErr w:type="gramEnd"/>
          </w:p>
        </w:tc>
        <w:tc>
          <w:tcPr>
            <w:tcW w:w="984" w:type="dxa"/>
            <w:shd w:val="clear" w:color="auto" w:fill="FFFFFF"/>
            <w:vAlign w:val="center"/>
          </w:tcPr>
          <w:p w14:paraId="67104D85" w14:textId="77777777" w:rsidR="00DC446C" w:rsidRPr="00C93E9D" w:rsidRDefault="003B1968" w:rsidP="00EE75BC">
            <w:pPr>
              <w:pStyle w:val="113"/>
              <w:rPr>
                <w:b/>
                <w:bCs/>
              </w:rPr>
            </w:pPr>
            <w:r w:rsidRPr="00C93E9D">
              <w:rPr>
                <w:b/>
                <w:bCs/>
              </w:rPr>
              <w:t>苯并</w:t>
            </w:r>
            <w:r w:rsidR="005C599D" w:rsidRPr="00C93E9D">
              <w:rPr>
                <w:b/>
                <w:bCs/>
              </w:rPr>
              <w:t>〔</w:t>
            </w:r>
            <w:r w:rsidRPr="00C93E9D">
              <w:rPr>
                <w:b/>
                <w:bCs/>
              </w:rPr>
              <w:t>a</w:t>
            </w:r>
            <w:r w:rsidR="005C599D" w:rsidRPr="00C93E9D">
              <w:rPr>
                <w:b/>
                <w:bCs/>
              </w:rPr>
              <w:t>〕</w:t>
            </w:r>
            <w:proofErr w:type="gramStart"/>
            <w:r w:rsidRPr="00C93E9D">
              <w:rPr>
                <w:b/>
                <w:bCs/>
              </w:rPr>
              <w:t>芘</w:t>
            </w:r>
            <w:proofErr w:type="gramEnd"/>
          </w:p>
        </w:tc>
        <w:tc>
          <w:tcPr>
            <w:tcW w:w="971" w:type="dxa"/>
            <w:shd w:val="clear" w:color="auto" w:fill="FFFFFF"/>
            <w:vAlign w:val="center"/>
          </w:tcPr>
          <w:p w14:paraId="777ACD24" w14:textId="77777777" w:rsidR="00DC446C" w:rsidRPr="00C93E9D" w:rsidRDefault="003B1968" w:rsidP="00EE75BC">
            <w:pPr>
              <w:pStyle w:val="113"/>
              <w:rPr>
                <w:b/>
                <w:bCs/>
              </w:rPr>
            </w:pPr>
            <w:r w:rsidRPr="00C93E9D">
              <w:rPr>
                <w:b/>
                <w:bCs/>
              </w:rPr>
              <w:t>苯并</w:t>
            </w:r>
            <w:r w:rsidR="005C599D" w:rsidRPr="00C93E9D">
              <w:rPr>
                <w:b/>
                <w:bCs/>
              </w:rPr>
              <w:t>〔</w:t>
            </w:r>
            <w:r w:rsidRPr="00C93E9D">
              <w:rPr>
                <w:b/>
                <w:bCs/>
              </w:rPr>
              <w:t>b</w:t>
            </w:r>
            <w:r w:rsidR="005C599D" w:rsidRPr="00C93E9D">
              <w:rPr>
                <w:b/>
                <w:bCs/>
              </w:rPr>
              <w:t>〕</w:t>
            </w:r>
            <w:proofErr w:type="gramStart"/>
            <w:r w:rsidRPr="00C93E9D">
              <w:rPr>
                <w:b/>
                <w:bCs/>
              </w:rPr>
              <w:t>荧蒽</w:t>
            </w:r>
            <w:proofErr w:type="gramEnd"/>
          </w:p>
        </w:tc>
        <w:tc>
          <w:tcPr>
            <w:tcW w:w="924" w:type="dxa"/>
            <w:shd w:val="clear" w:color="auto" w:fill="FFFFFF"/>
            <w:vAlign w:val="center"/>
          </w:tcPr>
          <w:p w14:paraId="3D1CD883" w14:textId="77777777" w:rsidR="00DC446C" w:rsidRPr="00C93E9D" w:rsidRDefault="003B1968" w:rsidP="00EE75BC">
            <w:pPr>
              <w:pStyle w:val="113"/>
              <w:rPr>
                <w:b/>
                <w:bCs/>
              </w:rPr>
            </w:pPr>
            <w:r w:rsidRPr="00C93E9D">
              <w:rPr>
                <w:b/>
                <w:bCs/>
              </w:rPr>
              <w:t>苯并</w:t>
            </w:r>
            <w:r w:rsidR="005C599D" w:rsidRPr="00C93E9D">
              <w:rPr>
                <w:b/>
                <w:bCs/>
              </w:rPr>
              <w:t>〔</w:t>
            </w:r>
            <w:r w:rsidRPr="00C93E9D">
              <w:rPr>
                <w:b/>
                <w:bCs/>
              </w:rPr>
              <w:t>k</w:t>
            </w:r>
            <w:r w:rsidR="005C599D" w:rsidRPr="00C93E9D">
              <w:rPr>
                <w:b/>
                <w:bCs/>
              </w:rPr>
              <w:t>〕</w:t>
            </w:r>
            <w:proofErr w:type="gramStart"/>
            <w:r w:rsidRPr="00C93E9D">
              <w:rPr>
                <w:b/>
                <w:bCs/>
              </w:rPr>
              <w:t>荧蒽</w:t>
            </w:r>
            <w:proofErr w:type="gramEnd"/>
          </w:p>
        </w:tc>
      </w:tr>
      <w:tr w:rsidR="00DC3AFA" w:rsidRPr="00C93E9D" w14:paraId="32C50BBD" w14:textId="77777777" w:rsidTr="00E67C84">
        <w:trPr>
          <w:jc w:val="center"/>
        </w:trPr>
        <w:tc>
          <w:tcPr>
            <w:tcW w:w="949" w:type="dxa"/>
            <w:shd w:val="clear" w:color="auto" w:fill="FFFFFF"/>
            <w:vAlign w:val="center"/>
          </w:tcPr>
          <w:p w14:paraId="362A2191" w14:textId="77777777" w:rsidR="00DC446C" w:rsidRPr="00C93E9D" w:rsidRDefault="003B1968" w:rsidP="00EE75BC">
            <w:pPr>
              <w:pStyle w:val="113"/>
            </w:pPr>
            <w:r w:rsidRPr="00C93E9D">
              <w:lastRenderedPageBreak/>
              <w:t>筛选值</w:t>
            </w:r>
          </w:p>
        </w:tc>
        <w:tc>
          <w:tcPr>
            <w:tcW w:w="992" w:type="dxa"/>
            <w:shd w:val="clear" w:color="auto" w:fill="FFFFFF"/>
            <w:vAlign w:val="center"/>
          </w:tcPr>
          <w:p w14:paraId="0956872E" w14:textId="77777777" w:rsidR="00DC446C" w:rsidRPr="00C93E9D" w:rsidRDefault="003B1968" w:rsidP="00EE75BC">
            <w:pPr>
              <w:pStyle w:val="113"/>
            </w:pPr>
            <w:r w:rsidRPr="00C93E9D">
              <w:t>76</w:t>
            </w:r>
          </w:p>
        </w:tc>
        <w:tc>
          <w:tcPr>
            <w:tcW w:w="1276" w:type="dxa"/>
            <w:shd w:val="clear" w:color="auto" w:fill="FFFFFF"/>
            <w:vAlign w:val="center"/>
          </w:tcPr>
          <w:p w14:paraId="578C9879" w14:textId="77777777" w:rsidR="00DC446C" w:rsidRPr="00C93E9D" w:rsidRDefault="003B1968" w:rsidP="00EE75BC">
            <w:pPr>
              <w:pStyle w:val="113"/>
            </w:pPr>
            <w:r w:rsidRPr="00C93E9D">
              <w:t>260</w:t>
            </w:r>
          </w:p>
        </w:tc>
        <w:tc>
          <w:tcPr>
            <w:tcW w:w="1134" w:type="dxa"/>
            <w:shd w:val="clear" w:color="auto" w:fill="FFFFFF"/>
            <w:vAlign w:val="center"/>
          </w:tcPr>
          <w:p w14:paraId="47C22C9A" w14:textId="77777777" w:rsidR="00DC446C" w:rsidRPr="00C93E9D" w:rsidRDefault="003B1968" w:rsidP="00EE75BC">
            <w:pPr>
              <w:pStyle w:val="113"/>
            </w:pPr>
            <w:r w:rsidRPr="00C93E9D">
              <w:t>2256</w:t>
            </w:r>
          </w:p>
        </w:tc>
        <w:tc>
          <w:tcPr>
            <w:tcW w:w="992" w:type="dxa"/>
            <w:shd w:val="clear" w:color="auto" w:fill="FFFFFF"/>
            <w:vAlign w:val="center"/>
          </w:tcPr>
          <w:p w14:paraId="7F35F731" w14:textId="77777777" w:rsidR="00DC446C" w:rsidRPr="00C93E9D" w:rsidRDefault="003B1968" w:rsidP="00EE75BC">
            <w:pPr>
              <w:pStyle w:val="113"/>
            </w:pPr>
            <w:r w:rsidRPr="00C93E9D">
              <w:t>15</w:t>
            </w:r>
          </w:p>
        </w:tc>
        <w:tc>
          <w:tcPr>
            <w:tcW w:w="984" w:type="dxa"/>
            <w:shd w:val="clear" w:color="auto" w:fill="FFFFFF"/>
            <w:vAlign w:val="center"/>
          </w:tcPr>
          <w:p w14:paraId="54591E8B" w14:textId="77777777" w:rsidR="00DC446C" w:rsidRPr="00C93E9D" w:rsidRDefault="003B1968" w:rsidP="00EE75BC">
            <w:pPr>
              <w:pStyle w:val="113"/>
            </w:pPr>
            <w:r w:rsidRPr="00C93E9D">
              <w:t>1.5</w:t>
            </w:r>
          </w:p>
        </w:tc>
        <w:tc>
          <w:tcPr>
            <w:tcW w:w="971" w:type="dxa"/>
            <w:shd w:val="clear" w:color="auto" w:fill="FFFFFF"/>
            <w:vAlign w:val="center"/>
          </w:tcPr>
          <w:p w14:paraId="79F58B31" w14:textId="77777777" w:rsidR="00DC446C" w:rsidRPr="00C93E9D" w:rsidRDefault="003B1968" w:rsidP="00EE75BC">
            <w:pPr>
              <w:pStyle w:val="113"/>
            </w:pPr>
            <w:r w:rsidRPr="00C93E9D">
              <w:t>15</w:t>
            </w:r>
          </w:p>
        </w:tc>
        <w:tc>
          <w:tcPr>
            <w:tcW w:w="924" w:type="dxa"/>
            <w:shd w:val="clear" w:color="auto" w:fill="FFFFFF"/>
            <w:vAlign w:val="center"/>
          </w:tcPr>
          <w:p w14:paraId="5BE9C8B1" w14:textId="77777777" w:rsidR="00DC446C" w:rsidRPr="00C93E9D" w:rsidRDefault="003B1968" w:rsidP="00EE75BC">
            <w:pPr>
              <w:pStyle w:val="113"/>
            </w:pPr>
            <w:r w:rsidRPr="00C93E9D">
              <w:t>151</w:t>
            </w:r>
          </w:p>
        </w:tc>
      </w:tr>
      <w:tr w:rsidR="00DC3AFA" w:rsidRPr="00C93E9D" w14:paraId="3A8D60AB" w14:textId="77777777" w:rsidTr="00E67C84">
        <w:trPr>
          <w:jc w:val="center"/>
        </w:trPr>
        <w:tc>
          <w:tcPr>
            <w:tcW w:w="949" w:type="dxa"/>
            <w:shd w:val="clear" w:color="auto" w:fill="FFFFFF"/>
            <w:vAlign w:val="center"/>
          </w:tcPr>
          <w:p w14:paraId="4C60188B" w14:textId="77777777" w:rsidR="00DC446C" w:rsidRPr="00C93E9D" w:rsidRDefault="003B1968" w:rsidP="00EE75BC">
            <w:pPr>
              <w:pStyle w:val="113"/>
              <w:rPr>
                <w:b/>
                <w:bCs/>
              </w:rPr>
            </w:pPr>
            <w:r w:rsidRPr="00C93E9D">
              <w:rPr>
                <w:b/>
                <w:bCs/>
              </w:rPr>
              <w:t>污染物</w:t>
            </w:r>
          </w:p>
        </w:tc>
        <w:tc>
          <w:tcPr>
            <w:tcW w:w="992" w:type="dxa"/>
            <w:shd w:val="clear" w:color="auto" w:fill="FFFFFF"/>
            <w:vAlign w:val="center"/>
          </w:tcPr>
          <w:p w14:paraId="1D9A5FE5" w14:textId="77777777" w:rsidR="00DC446C" w:rsidRPr="00C93E9D" w:rsidRDefault="003B1968" w:rsidP="00EE75BC">
            <w:pPr>
              <w:pStyle w:val="113"/>
              <w:rPr>
                <w:b/>
                <w:bCs/>
              </w:rPr>
            </w:pPr>
            <w:r w:rsidRPr="00C93E9D">
              <w:rPr>
                <w:b/>
                <w:bCs/>
              </w:rPr>
              <w:t>䓛</w:t>
            </w:r>
          </w:p>
        </w:tc>
        <w:tc>
          <w:tcPr>
            <w:tcW w:w="1276" w:type="dxa"/>
            <w:shd w:val="clear" w:color="auto" w:fill="FFFFFF"/>
            <w:vAlign w:val="center"/>
          </w:tcPr>
          <w:p w14:paraId="465D8E09" w14:textId="77777777" w:rsidR="00DC446C" w:rsidRPr="00C93E9D" w:rsidRDefault="003B1968" w:rsidP="00EE75BC">
            <w:pPr>
              <w:pStyle w:val="113"/>
              <w:rPr>
                <w:b/>
                <w:bCs/>
              </w:rPr>
            </w:pPr>
            <w:r w:rsidRPr="00C93E9D">
              <w:rPr>
                <w:b/>
                <w:bCs/>
              </w:rPr>
              <w:t>二苯并</w:t>
            </w:r>
            <w:r w:rsidR="005C599D" w:rsidRPr="00C93E9D">
              <w:rPr>
                <w:b/>
                <w:bCs/>
              </w:rPr>
              <w:t>〔</w:t>
            </w:r>
            <w:r w:rsidRPr="00C93E9D">
              <w:rPr>
                <w:b/>
                <w:bCs/>
              </w:rPr>
              <w:t>a,h</w:t>
            </w:r>
            <w:r w:rsidR="005C599D" w:rsidRPr="00C93E9D">
              <w:rPr>
                <w:b/>
                <w:bCs/>
              </w:rPr>
              <w:t>〕</w:t>
            </w:r>
            <w:proofErr w:type="gramStart"/>
            <w:r w:rsidRPr="00C93E9D">
              <w:rPr>
                <w:b/>
                <w:bCs/>
              </w:rPr>
              <w:t>蒽</w:t>
            </w:r>
            <w:proofErr w:type="gramEnd"/>
          </w:p>
        </w:tc>
        <w:tc>
          <w:tcPr>
            <w:tcW w:w="2126" w:type="dxa"/>
            <w:gridSpan w:val="2"/>
            <w:shd w:val="clear" w:color="auto" w:fill="FFFFFF"/>
            <w:vAlign w:val="center"/>
          </w:tcPr>
          <w:p w14:paraId="0E1ED1CE" w14:textId="77777777" w:rsidR="00DC446C" w:rsidRPr="00C93E9D" w:rsidRDefault="003B1968" w:rsidP="00EE75BC">
            <w:pPr>
              <w:pStyle w:val="113"/>
              <w:rPr>
                <w:b/>
                <w:bCs/>
              </w:rPr>
            </w:pPr>
            <w:proofErr w:type="gramStart"/>
            <w:r w:rsidRPr="00C93E9D">
              <w:rPr>
                <w:b/>
                <w:bCs/>
              </w:rPr>
              <w:t>茆</w:t>
            </w:r>
            <w:proofErr w:type="gramEnd"/>
            <w:r w:rsidRPr="00C93E9D">
              <w:rPr>
                <w:b/>
                <w:bCs/>
              </w:rPr>
              <w:t>并</w:t>
            </w:r>
            <w:r w:rsidR="005C599D" w:rsidRPr="00C93E9D">
              <w:rPr>
                <w:b/>
                <w:bCs/>
              </w:rPr>
              <w:t>〔</w:t>
            </w:r>
            <w:r w:rsidRPr="00C93E9D">
              <w:rPr>
                <w:b/>
                <w:bCs/>
              </w:rPr>
              <w:t>1,2,3-cd</w:t>
            </w:r>
            <w:r w:rsidR="005C599D" w:rsidRPr="00C93E9D">
              <w:rPr>
                <w:b/>
                <w:bCs/>
              </w:rPr>
              <w:t>〕</w:t>
            </w:r>
            <w:proofErr w:type="gramStart"/>
            <w:r w:rsidRPr="00C93E9D">
              <w:rPr>
                <w:b/>
                <w:bCs/>
              </w:rPr>
              <w:t>芘</w:t>
            </w:r>
            <w:proofErr w:type="gramEnd"/>
          </w:p>
        </w:tc>
        <w:tc>
          <w:tcPr>
            <w:tcW w:w="984" w:type="dxa"/>
            <w:shd w:val="clear" w:color="auto" w:fill="FFFFFF"/>
            <w:vAlign w:val="center"/>
          </w:tcPr>
          <w:p w14:paraId="4F6379D7" w14:textId="77777777" w:rsidR="00DC446C" w:rsidRPr="00C93E9D" w:rsidRDefault="003B1968" w:rsidP="00EE75BC">
            <w:pPr>
              <w:pStyle w:val="113"/>
              <w:rPr>
                <w:b/>
                <w:bCs/>
              </w:rPr>
            </w:pPr>
            <w:proofErr w:type="gramStart"/>
            <w:r w:rsidRPr="00C93E9D">
              <w:rPr>
                <w:b/>
                <w:bCs/>
              </w:rPr>
              <w:t>萘</w:t>
            </w:r>
            <w:proofErr w:type="gramEnd"/>
          </w:p>
        </w:tc>
        <w:tc>
          <w:tcPr>
            <w:tcW w:w="1895" w:type="dxa"/>
            <w:gridSpan w:val="2"/>
            <w:shd w:val="clear" w:color="auto" w:fill="FFFFFF"/>
            <w:vAlign w:val="center"/>
          </w:tcPr>
          <w:p w14:paraId="36461B2D" w14:textId="77777777" w:rsidR="00DC446C" w:rsidRPr="00C93E9D" w:rsidRDefault="003B1968" w:rsidP="00EE75BC">
            <w:pPr>
              <w:pStyle w:val="113"/>
              <w:rPr>
                <w:b/>
                <w:bCs/>
              </w:rPr>
            </w:pPr>
            <w:r w:rsidRPr="00C93E9D">
              <w:rPr>
                <w:b/>
                <w:bCs/>
              </w:rPr>
              <w:t>石油烃（</w:t>
            </w:r>
            <w:r w:rsidRPr="00C93E9D">
              <w:rPr>
                <w:b/>
                <w:bCs/>
              </w:rPr>
              <w:t>C</w:t>
            </w:r>
            <w:r w:rsidRPr="00C93E9D">
              <w:rPr>
                <w:b/>
                <w:bCs/>
                <w:vertAlign w:val="subscript"/>
              </w:rPr>
              <w:t>10</w:t>
            </w:r>
            <w:r w:rsidRPr="00C93E9D">
              <w:rPr>
                <w:b/>
                <w:bCs/>
              </w:rPr>
              <w:t>~C</w:t>
            </w:r>
            <w:r w:rsidRPr="00C93E9D">
              <w:rPr>
                <w:b/>
                <w:bCs/>
                <w:vertAlign w:val="subscript"/>
              </w:rPr>
              <w:t>40</w:t>
            </w:r>
            <w:r w:rsidRPr="00C93E9D">
              <w:rPr>
                <w:b/>
                <w:bCs/>
              </w:rPr>
              <w:t>）</w:t>
            </w:r>
          </w:p>
        </w:tc>
      </w:tr>
      <w:tr w:rsidR="00DC3AFA" w:rsidRPr="00C93E9D" w14:paraId="100DB009" w14:textId="77777777" w:rsidTr="00E67C84">
        <w:trPr>
          <w:jc w:val="center"/>
        </w:trPr>
        <w:tc>
          <w:tcPr>
            <w:tcW w:w="949" w:type="dxa"/>
            <w:shd w:val="clear" w:color="auto" w:fill="FFFFFF"/>
            <w:vAlign w:val="center"/>
          </w:tcPr>
          <w:p w14:paraId="5CC2595C" w14:textId="77777777" w:rsidR="00DC446C" w:rsidRPr="00C93E9D" w:rsidRDefault="003B1968" w:rsidP="00EE75BC">
            <w:pPr>
              <w:pStyle w:val="113"/>
            </w:pPr>
            <w:r w:rsidRPr="00C93E9D">
              <w:t>筛选值</w:t>
            </w:r>
          </w:p>
        </w:tc>
        <w:tc>
          <w:tcPr>
            <w:tcW w:w="992" w:type="dxa"/>
            <w:shd w:val="clear" w:color="auto" w:fill="FFFFFF"/>
            <w:vAlign w:val="center"/>
          </w:tcPr>
          <w:p w14:paraId="26EB0513" w14:textId="77777777" w:rsidR="00DC446C" w:rsidRPr="00C93E9D" w:rsidRDefault="003B1968" w:rsidP="00EE75BC">
            <w:pPr>
              <w:pStyle w:val="113"/>
            </w:pPr>
            <w:r w:rsidRPr="00C93E9D">
              <w:t>1293</w:t>
            </w:r>
          </w:p>
        </w:tc>
        <w:tc>
          <w:tcPr>
            <w:tcW w:w="1276" w:type="dxa"/>
            <w:shd w:val="clear" w:color="auto" w:fill="FFFFFF"/>
            <w:vAlign w:val="center"/>
          </w:tcPr>
          <w:p w14:paraId="212E7DE6" w14:textId="77777777" w:rsidR="00DC446C" w:rsidRPr="00C93E9D" w:rsidRDefault="003B1968" w:rsidP="00EE75BC">
            <w:pPr>
              <w:pStyle w:val="113"/>
            </w:pPr>
            <w:r w:rsidRPr="00C93E9D">
              <w:t>1.5</w:t>
            </w:r>
          </w:p>
        </w:tc>
        <w:tc>
          <w:tcPr>
            <w:tcW w:w="2126" w:type="dxa"/>
            <w:gridSpan w:val="2"/>
            <w:shd w:val="clear" w:color="auto" w:fill="FFFFFF"/>
            <w:vAlign w:val="center"/>
          </w:tcPr>
          <w:p w14:paraId="0FA0ABC9" w14:textId="77777777" w:rsidR="00DC446C" w:rsidRPr="00C93E9D" w:rsidRDefault="003B1968" w:rsidP="00EE75BC">
            <w:pPr>
              <w:pStyle w:val="113"/>
            </w:pPr>
            <w:r w:rsidRPr="00C93E9D">
              <w:t>15</w:t>
            </w:r>
          </w:p>
        </w:tc>
        <w:tc>
          <w:tcPr>
            <w:tcW w:w="984" w:type="dxa"/>
            <w:shd w:val="clear" w:color="auto" w:fill="FFFFFF"/>
            <w:vAlign w:val="center"/>
          </w:tcPr>
          <w:p w14:paraId="21EAFF95" w14:textId="77777777" w:rsidR="00DC446C" w:rsidRPr="00C93E9D" w:rsidRDefault="003B1968" w:rsidP="00EE75BC">
            <w:pPr>
              <w:pStyle w:val="113"/>
            </w:pPr>
            <w:r w:rsidRPr="00C93E9D">
              <w:t>70</w:t>
            </w:r>
          </w:p>
        </w:tc>
        <w:tc>
          <w:tcPr>
            <w:tcW w:w="1895" w:type="dxa"/>
            <w:gridSpan w:val="2"/>
            <w:shd w:val="clear" w:color="auto" w:fill="FFFFFF"/>
            <w:vAlign w:val="center"/>
          </w:tcPr>
          <w:p w14:paraId="4F5BCE7F" w14:textId="77777777" w:rsidR="00DC446C" w:rsidRPr="00C93E9D" w:rsidRDefault="003B1968" w:rsidP="00EE75BC">
            <w:pPr>
              <w:pStyle w:val="113"/>
            </w:pPr>
            <w:r w:rsidRPr="00C93E9D">
              <w:t>4500</w:t>
            </w:r>
          </w:p>
        </w:tc>
      </w:tr>
    </w:tbl>
    <w:p w14:paraId="68353982" w14:textId="55DD083E" w:rsidR="00A6680E" w:rsidRPr="00C93E9D" w:rsidRDefault="00A6680E" w:rsidP="00A6680E">
      <w:pPr>
        <w:pStyle w:val="112"/>
        <w:spacing w:before="163"/>
      </w:pPr>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2.5</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6</w:t>
      </w:r>
      <w:r w:rsidR="00417851" w:rsidRPr="00C93E9D">
        <w:fldChar w:fldCharType="end"/>
      </w:r>
      <w:r w:rsidRPr="00C93E9D">
        <w:t xml:space="preserve"> </w:t>
      </w:r>
      <w:r w:rsidRPr="00C93E9D">
        <w:rPr>
          <w:rFonts w:hint="eastAsia"/>
        </w:rPr>
        <w:t>农用地（其他）土壤环境质量筛选值</w:t>
      </w:r>
      <w:r w:rsidRPr="00C93E9D">
        <w:t xml:space="preserve">   </w:t>
      </w:r>
      <w:r w:rsidRPr="00C93E9D">
        <w:t>单位：</w:t>
      </w:r>
      <w:r w:rsidRPr="00C93E9D">
        <w:t>mg/kg</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909"/>
        <w:gridCol w:w="914"/>
        <w:gridCol w:w="914"/>
        <w:gridCol w:w="914"/>
        <w:gridCol w:w="914"/>
        <w:gridCol w:w="914"/>
        <w:gridCol w:w="914"/>
        <w:gridCol w:w="914"/>
        <w:gridCol w:w="915"/>
      </w:tblGrid>
      <w:tr w:rsidR="00DC3AFA" w:rsidRPr="00C93E9D" w14:paraId="6E36CA8E" w14:textId="77777777" w:rsidTr="00A6680E">
        <w:trPr>
          <w:jc w:val="center"/>
        </w:trPr>
        <w:tc>
          <w:tcPr>
            <w:tcW w:w="909" w:type="dxa"/>
            <w:vMerge w:val="restart"/>
            <w:shd w:val="clear" w:color="auto" w:fill="FFFFFF"/>
            <w:vAlign w:val="center"/>
          </w:tcPr>
          <w:p w14:paraId="0DCBB9C2" w14:textId="77777777" w:rsidR="007F38C5" w:rsidRPr="00C93E9D" w:rsidRDefault="007F38C5" w:rsidP="00EE75BC">
            <w:pPr>
              <w:pStyle w:val="113"/>
              <w:rPr>
                <w:b/>
                <w:bCs/>
              </w:rPr>
            </w:pPr>
            <w:r w:rsidRPr="00C93E9D">
              <w:rPr>
                <w:b/>
                <w:bCs/>
              </w:rPr>
              <w:t>污染物</w:t>
            </w:r>
          </w:p>
        </w:tc>
        <w:tc>
          <w:tcPr>
            <w:tcW w:w="7313" w:type="dxa"/>
            <w:gridSpan w:val="8"/>
            <w:shd w:val="clear" w:color="auto" w:fill="FFFFFF"/>
            <w:vAlign w:val="center"/>
          </w:tcPr>
          <w:p w14:paraId="5BA1EE10" w14:textId="77777777" w:rsidR="007F38C5" w:rsidRPr="00C93E9D" w:rsidRDefault="007F38C5" w:rsidP="00EE75BC">
            <w:pPr>
              <w:pStyle w:val="113"/>
              <w:rPr>
                <w:b/>
                <w:bCs/>
              </w:rPr>
            </w:pPr>
            <w:r w:rsidRPr="00C93E9D">
              <w:rPr>
                <w:b/>
                <w:bCs/>
              </w:rPr>
              <w:t>风险筛选值</w:t>
            </w:r>
          </w:p>
        </w:tc>
      </w:tr>
      <w:tr w:rsidR="00DC3AFA" w:rsidRPr="00C93E9D" w14:paraId="00C3B82C" w14:textId="77777777" w:rsidTr="00A6680E">
        <w:trPr>
          <w:jc w:val="center"/>
        </w:trPr>
        <w:tc>
          <w:tcPr>
            <w:tcW w:w="909" w:type="dxa"/>
            <w:vMerge/>
            <w:shd w:val="clear" w:color="auto" w:fill="FFFFFF"/>
            <w:vAlign w:val="center"/>
          </w:tcPr>
          <w:p w14:paraId="47059542" w14:textId="77777777" w:rsidR="007F38C5" w:rsidRPr="00C93E9D" w:rsidRDefault="007F38C5" w:rsidP="00EE75BC">
            <w:pPr>
              <w:pStyle w:val="113"/>
              <w:rPr>
                <w:b/>
                <w:bCs/>
              </w:rPr>
            </w:pPr>
          </w:p>
        </w:tc>
        <w:tc>
          <w:tcPr>
            <w:tcW w:w="1828" w:type="dxa"/>
            <w:gridSpan w:val="2"/>
            <w:shd w:val="clear" w:color="auto" w:fill="FFFFFF"/>
            <w:vAlign w:val="center"/>
          </w:tcPr>
          <w:p w14:paraId="3C3BDF91" w14:textId="77777777" w:rsidR="007F38C5" w:rsidRPr="00C93E9D" w:rsidRDefault="007F38C5" w:rsidP="00EE75BC">
            <w:pPr>
              <w:pStyle w:val="113"/>
              <w:rPr>
                <w:b/>
                <w:bCs/>
              </w:rPr>
            </w:pPr>
            <w:r w:rsidRPr="00C93E9D">
              <w:rPr>
                <w:b/>
                <w:bCs/>
              </w:rPr>
              <w:t>pH≤5.5</w:t>
            </w:r>
          </w:p>
        </w:tc>
        <w:tc>
          <w:tcPr>
            <w:tcW w:w="1828" w:type="dxa"/>
            <w:gridSpan w:val="2"/>
            <w:shd w:val="clear" w:color="auto" w:fill="FFFFFF"/>
            <w:vAlign w:val="center"/>
          </w:tcPr>
          <w:p w14:paraId="5FFC884E" w14:textId="77777777" w:rsidR="007F38C5" w:rsidRPr="00C93E9D" w:rsidRDefault="007F38C5" w:rsidP="00EE75BC">
            <w:pPr>
              <w:pStyle w:val="113"/>
              <w:rPr>
                <w:b/>
                <w:bCs/>
              </w:rPr>
            </w:pPr>
            <w:r w:rsidRPr="00C93E9D">
              <w:rPr>
                <w:b/>
                <w:bCs/>
              </w:rPr>
              <w:t>5.5</w:t>
            </w:r>
            <w:r w:rsidRPr="00C93E9D">
              <w:rPr>
                <w:b/>
                <w:bCs/>
              </w:rPr>
              <w:t>＜</w:t>
            </w:r>
            <w:r w:rsidRPr="00C93E9D">
              <w:rPr>
                <w:b/>
                <w:bCs/>
              </w:rPr>
              <w:t>pH≤6.5</w:t>
            </w:r>
          </w:p>
        </w:tc>
        <w:tc>
          <w:tcPr>
            <w:tcW w:w="1828" w:type="dxa"/>
            <w:gridSpan w:val="2"/>
            <w:shd w:val="clear" w:color="auto" w:fill="FFFFFF"/>
            <w:vAlign w:val="center"/>
          </w:tcPr>
          <w:p w14:paraId="7605EEE0" w14:textId="77777777" w:rsidR="007F38C5" w:rsidRPr="00C93E9D" w:rsidRDefault="007F38C5" w:rsidP="00EE75BC">
            <w:pPr>
              <w:pStyle w:val="113"/>
              <w:rPr>
                <w:b/>
                <w:bCs/>
              </w:rPr>
            </w:pPr>
            <w:r w:rsidRPr="00C93E9D">
              <w:rPr>
                <w:b/>
                <w:bCs/>
              </w:rPr>
              <w:t>6.5</w:t>
            </w:r>
            <w:r w:rsidRPr="00C93E9D">
              <w:rPr>
                <w:b/>
                <w:bCs/>
              </w:rPr>
              <w:t>＜</w:t>
            </w:r>
            <w:r w:rsidRPr="00C93E9D">
              <w:rPr>
                <w:b/>
                <w:bCs/>
              </w:rPr>
              <w:t>pH≤7.5</w:t>
            </w:r>
          </w:p>
        </w:tc>
        <w:tc>
          <w:tcPr>
            <w:tcW w:w="1829" w:type="dxa"/>
            <w:gridSpan w:val="2"/>
            <w:shd w:val="clear" w:color="auto" w:fill="FFFFFF"/>
            <w:vAlign w:val="center"/>
          </w:tcPr>
          <w:p w14:paraId="5CA9FFB5" w14:textId="77777777" w:rsidR="007F38C5" w:rsidRPr="00C93E9D" w:rsidRDefault="007F38C5" w:rsidP="00EE75BC">
            <w:pPr>
              <w:pStyle w:val="113"/>
              <w:rPr>
                <w:b/>
                <w:bCs/>
              </w:rPr>
            </w:pPr>
            <w:r w:rsidRPr="00C93E9D">
              <w:rPr>
                <w:b/>
                <w:bCs/>
              </w:rPr>
              <w:t>pH</w:t>
            </w:r>
            <w:r w:rsidRPr="00C93E9D">
              <w:rPr>
                <w:b/>
                <w:bCs/>
              </w:rPr>
              <w:t>＞</w:t>
            </w:r>
            <w:r w:rsidRPr="00C93E9D">
              <w:rPr>
                <w:b/>
                <w:bCs/>
              </w:rPr>
              <w:t>7.5</w:t>
            </w:r>
          </w:p>
        </w:tc>
      </w:tr>
      <w:tr w:rsidR="00DC3AFA" w:rsidRPr="00C93E9D" w14:paraId="49107285" w14:textId="77777777" w:rsidTr="00A6680E">
        <w:trPr>
          <w:jc w:val="center"/>
        </w:trPr>
        <w:tc>
          <w:tcPr>
            <w:tcW w:w="909" w:type="dxa"/>
            <w:vMerge/>
            <w:shd w:val="clear" w:color="auto" w:fill="FFFFFF"/>
            <w:vAlign w:val="center"/>
          </w:tcPr>
          <w:p w14:paraId="6F7D154C" w14:textId="77777777" w:rsidR="007F38C5" w:rsidRPr="00C93E9D" w:rsidRDefault="007F38C5" w:rsidP="00EE75BC">
            <w:pPr>
              <w:pStyle w:val="113"/>
              <w:rPr>
                <w:b/>
                <w:bCs/>
              </w:rPr>
            </w:pPr>
          </w:p>
        </w:tc>
        <w:tc>
          <w:tcPr>
            <w:tcW w:w="914" w:type="dxa"/>
            <w:shd w:val="clear" w:color="auto" w:fill="FFFFFF"/>
            <w:vAlign w:val="center"/>
          </w:tcPr>
          <w:p w14:paraId="2CA6EFFC" w14:textId="77777777" w:rsidR="007F38C5" w:rsidRPr="00C93E9D" w:rsidRDefault="007F38C5" w:rsidP="00EE75BC">
            <w:pPr>
              <w:pStyle w:val="113"/>
              <w:rPr>
                <w:b/>
                <w:bCs/>
              </w:rPr>
            </w:pPr>
            <w:r w:rsidRPr="00C93E9D">
              <w:rPr>
                <w:b/>
                <w:bCs/>
              </w:rPr>
              <w:t>水田</w:t>
            </w:r>
          </w:p>
        </w:tc>
        <w:tc>
          <w:tcPr>
            <w:tcW w:w="914" w:type="dxa"/>
            <w:shd w:val="clear" w:color="auto" w:fill="FFFFFF"/>
            <w:vAlign w:val="center"/>
          </w:tcPr>
          <w:p w14:paraId="1B5160CE" w14:textId="77777777" w:rsidR="007F38C5" w:rsidRPr="00C93E9D" w:rsidRDefault="007F38C5" w:rsidP="00EE75BC">
            <w:pPr>
              <w:pStyle w:val="113"/>
              <w:rPr>
                <w:b/>
                <w:bCs/>
              </w:rPr>
            </w:pPr>
            <w:r w:rsidRPr="00C93E9D">
              <w:rPr>
                <w:b/>
                <w:bCs/>
              </w:rPr>
              <w:t>其他</w:t>
            </w:r>
          </w:p>
        </w:tc>
        <w:tc>
          <w:tcPr>
            <w:tcW w:w="914" w:type="dxa"/>
            <w:shd w:val="clear" w:color="auto" w:fill="FFFFFF"/>
            <w:vAlign w:val="center"/>
          </w:tcPr>
          <w:p w14:paraId="1BFB728A" w14:textId="77777777" w:rsidR="007F38C5" w:rsidRPr="00C93E9D" w:rsidRDefault="007F38C5" w:rsidP="00EE75BC">
            <w:pPr>
              <w:pStyle w:val="113"/>
              <w:rPr>
                <w:b/>
                <w:bCs/>
              </w:rPr>
            </w:pPr>
            <w:r w:rsidRPr="00C93E9D">
              <w:rPr>
                <w:b/>
                <w:bCs/>
              </w:rPr>
              <w:t>水田</w:t>
            </w:r>
          </w:p>
        </w:tc>
        <w:tc>
          <w:tcPr>
            <w:tcW w:w="914" w:type="dxa"/>
            <w:shd w:val="clear" w:color="auto" w:fill="FFFFFF"/>
            <w:vAlign w:val="center"/>
          </w:tcPr>
          <w:p w14:paraId="1865D859" w14:textId="77777777" w:rsidR="007F38C5" w:rsidRPr="00C93E9D" w:rsidRDefault="007F38C5" w:rsidP="00EE75BC">
            <w:pPr>
              <w:pStyle w:val="113"/>
              <w:rPr>
                <w:b/>
                <w:bCs/>
              </w:rPr>
            </w:pPr>
            <w:r w:rsidRPr="00C93E9D">
              <w:rPr>
                <w:b/>
                <w:bCs/>
              </w:rPr>
              <w:t>其他</w:t>
            </w:r>
          </w:p>
        </w:tc>
        <w:tc>
          <w:tcPr>
            <w:tcW w:w="914" w:type="dxa"/>
            <w:shd w:val="clear" w:color="auto" w:fill="FFFFFF"/>
            <w:vAlign w:val="center"/>
          </w:tcPr>
          <w:p w14:paraId="16299B5C" w14:textId="77777777" w:rsidR="007F38C5" w:rsidRPr="00C93E9D" w:rsidRDefault="007F38C5" w:rsidP="00EE75BC">
            <w:pPr>
              <w:pStyle w:val="113"/>
              <w:rPr>
                <w:b/>
                <w:bCs/>
              </w:rPr>
            </w:pPr>
            <w:r w:rsidRPr="00C93E9D">
              <w:rPr>
                <w:b/>
                <w:bCs/>
              </w:rPr>
              <w:t>水田</w:t>
            </w:r>
          </w:p>
        </w:tc>
        <w:tc>
          <w:tcPr>
            <w:tcW w:w="914" w:type="dxa"/>
            <w:shd w:val="clear" w:color="auto" w:fill="FFFFFF"/>
            <w:vAlign w:val="center"/>
          </w:tcPr>
          <w:p w14:paraId="5539E7C5" w14:textId="77777777" w:rsidR="007F38C5" w:rsidRPr="00C93E9D" w:rsidRDefault="007F38C5" w:rsidP="00EE75BC">
            <w:pPr>
              <w:pStyle w:val="113"/>
              <w:rPr>
                <w:b/>
                <w:bCs/>
              </w:rPr>
            </w:pPr>
            <w:r w:rsidRPr="00C93E9D">
              <w:rPr>
                <w:b/>
                <w:bCs/>
              </w:rPr>
              <w:t>其他</w:t>
            </w:r>
          </w:p>
        </w:tc>
        <w:tc>
          <w:tcPr>
            <w:tcW w:w="914" w:type="dxa"/>
            <w:shd w:val="clear" w:color="auto" w:fill="FFFFFF"/>
            <w:vAlign w:val="center"/>
          </w:tcPr>
          <w:p w14:paraId="297D581E" w14:textId="77777777" w:rsidR="007F38C5" w:rsidRPr="00C93E9D" w:rsidRDefault="007F38C5" w:rsidP="00EE75BC">
            <w:pPr>
              <w:pStyle w:val="113"/>
              <w:rPr>
                <w:b/>
                <w:bCs/>
              </w:rPr>
            </w:pPr>
            <w:r w:rsidRPr="00C93E9D">
              <w:rPr>
                <w:b/>
                <w:bCs/>
              </w:rPr>
              <w:t>水田</w:t>
            </w:r>
          </w:p>
        </w:tc>
        <w:tc>
          <w:tcPr>
            <w:tcW w:w="915" w:type="dxa"/>
            <w:shd w:val="clear" w:color="auto" w:fill="FFFFFF"/>
            <w:vAlign w:val="center"/>
          </w:tcPr>
          <w:p w14:paraId="48AA51C9" w14:textId="77777777" w:rsidR="007F38C5" w:rsidRPr="00C93E9D" w:rsidRDefault="007F38C5" w:rsidP="00EE75BC">
            <w:pPr>
              <w:pStyle w:val="113"/>
              <w:rPr>
                <w:b/>
                <w:bCs/>
              </w:rPr>
            </w:pPr>
            <w:r w:rsidRPr="00C93E9D">
              <w:rPr>
                <w:b/>
                <w:bCs/>
              </w:rPr>
              <w:t>其他</w:t>
            </w:r>
          </w:p>
        </w:tc>
      </w:tr>
      <w:tr w:rsidR="00DC3AFA" w:rsidRPr="00C93E9D" w14:paraId="0B2B4885" w14:textId="77777777" w:rsidTr="00A6680E">
        <w:trPr>
          <w:jc w:val="center"/>
        </w:trPr>
        <w:tc>
          <w:tcPr>
            <w:tcW w:w="909" w:type="dxa"/>
            <w:shd w:val="clear" w:color="auto" w:fill="FFFFFF"/>
            <w:vAlign w:val="center"/>
          </w:tcPr>
          <w:p w14:paraId="170644BE" w14:textId="77777777" w:rsidR="007F38C5" w:rsidRPr="00C93E9D" w:rsidRDefault="007F38C5" w:rsidP="00EE75BC">
            <w:pPr>
              <w:pStyle w:val="113"/>
              <w:rPr>
                <w:b/>
                <w:bCs/>
              </w:rPr>
            </w:pPr>
            <w:r w:rsidRPr="00C93E9D">
              <w:rPr>
                <w:b/>
                <w:bCs/>
              </w:rPr>
              <w:t>镉</w:t>
            </w:r>
          </w:p>
        </w:tc>
        <w:tc>
          <w:tcPr>
            <w:tcW w:w="914" w:type="dxa"/>
            <w:shd w:val="clear" w:color="auto" w:fill="FFFFFF"/>
            <w:vAlign w:val="center"/>
          </w:tcPr>
          <w:p w14:paraId="6687DA21" w14:textId="77777777" w:rsidR="007F38C5" w:rsidRPr="00C93E9D" w:rsidRDefault="007F38C5" w:rsidP="00EE75BC">
            <w:pPr>
              <w:pStyle w:val="113"/>
              <w:rPr>
                <w:bCs/>
              </w:rPr>
            </w:pPr>
            <w:r w:rsidRPr="00C93E9D">
              <w:rPr>
                <w:bCs/>
              </w:rPr>
              <w:t>0.3</w:t>
            </w:r>
          </w:p>
        </w:tc>
        <w:tc>
          <w:tcPr>
            <w:tcW w:w="914" w:type="dxa"/>
            <w:shd w:val="clear" w:color="auto" w:fill="FFFFFF"/>
            <w:vAlign w:val="center"/>
          </w:tcPr>
          <w:p w14:paraId="04C80B2B" w14:textId="77777777" w:rsidR="007F38C5" w:rsidRPr="00C93E9D" w:rsidRDefault="007F38C5" w:rsidP="00EE75BC">
            <w:pPr>
              <w:pStyle w:val="113"/>
              <w:rPr>
                <w:bCs/>
              </w:rPr>
            </w:pPr>
            <w:r w:rsidRPr="00C93E9D">
              <w:rPr>
                <w:bCs/>
              </w:rPr>
              <w:t>0.3</w:t>
            </w:r>
          </w:p>
        </w:tc>
        <w:tc>
          <w:tcPr>
            <w:tcW w:w="914" w:type="dxa"/>
            <w:shd w:val="clear" w:color="auto" w:fill="FFFFFF"/>
            <w:vAlign w:val="center"/>
          </w:tcPr>
          <w:p w14:paraId="096128AC" w14:textId="77777777" w:rsidR="007F38C5" w:rsidRPr="00C93E9D" w:rsidRDefault="007F38C5" w:rsidP="00EE75BC">
            <w:pPr>
              <w:pStyle w:val="113"/>
              <w:rPr>
                <w:bCs/>
              </w:rPr>
            </w:pPr>
            <w:r w:rsidRPr="00C93E9D">
              <w:rPr>
                <w:bCs/>
              </w:rPr>
              <w:t>0.4</w:t>
            </w:r>
          </w:p>
        </w:tc>
        <w:tc>
          <w:tcPr>
            <w:tcW w:w="914" w:type="dxa"/>
            <w:shd w:val="clear" w:color="auto" w:fill="FFFFFF"/>
            <w:vAlign w:val="center"/>
          </w:tcPr>
          <w:p w14:paraId="6F61FCDD" w14:textId="77777777" w:rsidR="007F38C5" w:rsidRPr="00C93E9D" w:rsidRDefault="007F38C5" w:rsidP="00EE75BC">
            <w:pPr>
              <w:pStyle w:val="113"/>
              <w:rPr>
                <w:bCs/>
              </w:rPr>
            </w:pPr>
            <w:r w:rsidRPr="00C93E9D">
              <w:rPr>
                <w:bCs/>
              </w:rPr>
              <w:t>0.3</w:t>
            </w:r>
          </w:p>
        </w:tc>
        <w:tc>
          <w:tcPr>
            <w:tcW w:w="914" w:type="dxa"/>
            <w:shd w:val="clear" w:color="auto" w:fill="FFFFFF"/>
            <w:vAlign w:val="center"/>
          </w:tcPr>
          <w:p w14:paraId="1D2E94D6" w14:textId="77777777" w:rsidR="007F38C5" w:rsidRPr="00C93E9D" w:rsidRDefault="007F38C5" w:rsidP="00EE75BC">
            <w:pPr>
              <w:pStyle w:val="113"/>
              <w:rPr>
                <w:bCs/>
              </w:rPr>
            </w:pPr>
            <w:r w:rsidRPr="00C93E9D">
              <w:rPr>
                <w:bCs/>
              </w:rPr>
              <w:t>0.6</w:t>
            </w:r>
          </w:p>
        </w:tc>
        <w:tc>
          <w:tcPr>
            <w:tcW w:w="914" w:type="dxa"/>
            <w:shd w:val="clear" w:color="auto" w:fill="FFFFFF"/>
            <w:vAlign w:val="center"/>
          </w:tcPr>
          <w:p w14:paraId="1F10949C" w14:textId="77777777" w:rsidR="007F38C5" w:rsidRPr="00C93E9D" w:rsidRDefault="007F38C5" w:rsidP="00EE75BC">
            <w:pPr>
              <w:pStyle w:val="113"/>
              <w:rPr>
                <w:bCs/>
              </w:rPr>
            </w:pPr>
            <w:r w:rsidRPr="00C93E9D">
              <w:rPr>
                <w:bCs/>
              </w:rPr>
              <w:t>0.3</w:t>
            </w:r>
          </w:p>
        </w:tc>
        <w:tc>
          <w:tcPr>
            <w:tcW w:w="914" w:type="dxa"/>
            <w:shd w:val="clear" w:color="auto" w:fill="FFFFFF"/>
            <w:vAlign w:val="center"/>
          </w:tcPr>
          <w:p w14:paraId="5A21E75B" w14:textId="77777777" w:rsidR="007F38C5" w:rsidRPr="00C93E9D" w:rsidRDefault="007F38C5" w:rsidP="00EE75BC">
            <w:pPr>
              <w:pStyle w:val="113"/>
              <w:rPr>
                <w:bCs/>
              </w:rPr>
            </w:pPr>
            <w:r w:rsidRPr="00C93E9D">
              <w:rPr>
                <w:bCs/>
              </w:rPr>
              <w:t>0.8</w:t>
            </w:r>
          </w:p>
        </w:tc>
        <w:tc>
          <w:tcPr>
            <w:tcW w:w="915" w:type="dxa"/>
            <w:shd w:val="clear" w:color="auto" w:fill="FFFFFF"/>
            <w:vAlign w:val="center"/>
          </w:tcPr>
          <w:p w14:paraId="61B58139" w14:textId="77777777" w:rsidR="007F38C5" w:rsidRPr="00C93E9D" w:rsidRDefault="007F38C5" w:rsidP="00EE75BC">
            <w:pPr>
              <w:pStyle w:val="113"/>
              <w:rPr>
                <w:bCs/>
              </w:rPr>
            </w:pPr>
            <w:r w:rsidRPr="00C93E9D">
              <w:rPr>
                <w:bCs/>
              </w:rPr>
              <w:t>0.6</w:t>
            </w:r>
          </w:p>
        </w:tc>
      </w:tr>
      <w:tr w:rsidR="00DC3AFA" w:rsidRPr="00C93E9D" w14:paraId="3D6066D5" w14:textId="77777777" w:rsidTr="00A6680E">
        <w:trPr>
          <w:jc w:val="center"/>
        </w:trPr>
        <w:tc>
          <w:tcPr>
            <w:tcW w:w="909" w:type="dxa"/>
            <w:shd w:val="clear" w:color="auto" w:fill="FFFFFF"/>
            <w:vAlign w:val="center"/>
          </w:tcPr>
          <w:p w14:paraId="1689BD82" w14:textId="77777777" w:rsidR="007F38C5" w:rsidRPr="00C93E9D" w:rsidRDefault="007F38C5" w:rsidP="00EE75BC">
            <w:pPr>
              <w:pStyle w:val="113"/>
              <w:rPr>
                <w:b/>
                <w:bCs/>
              </w:rPr>
            </w:pPr>
            <w:r w:rsidRPr="00C93E9D">
              <w:rPr>
                <w:b/>
                <w:bCs/>
              </w:rPr>
              <w:t>汞</w:t>
            </w:r>
          </w:p>
        </w:tc>
        <w:tc>
          <w:tcPr>
            <w:tcW w:w="914" w:type="dxa"/>
            <w:shd w:val="clear" w:color="auto" w:fill="FFFFFF"/>
            <w:vAlign w:val="center"/>
          </w:tcPr>
          <w:p w14:paraId="3D37D7A1" w14:textId="77777777" w:rsidR="007F38C5" w:rsidRPr="00C93E9D" w:rsidRDefault="007F38C5" w:rsidP="00EE75BC">
            <w:pPr>
              <w:pStyle w:val="113"/>
              <w:rPr>
                <w:bCs/>
              </w:rPr>
            </w:pPr>
            <w:r w:rsidRPr="00C93E9D">
              <w:rPr>
                <w:bCs/>
              </w:rPr>
              <w:t>0.5</w:t>
            </w:r>
          </w:p>
        </w:tc>
        <w:tc>
          <w:tcPr>
            <w:tcW w:w="914" w:type="dxa"/>
            <w:shd w:val="clear" w:color="auto" w:fill="FFFFFF"/>
            <w:vAlign w:val="center"/>
          </w:tcPr>
          <w:p w14:paraId="22580632" w14:textId="77777777" w:rsidR="007F38C5" w:rsidRPr="00C93E9D" w:rsidRDefault="007F38C5" w:rsidP="00EE75BC">
            <w:pPr>
              <w:pStyle w:val="113"/>
              <w:rPr>
                <w:bCs/>
              </w:rPr>
            </w:pPr>
            <w:r w:rsidRPr="00C93E9D">
              <w:rPr>
                <w:bCs/>
              </w:rPr>
              <w:t>1.3</w:t>
            </w:r>
          </w:p>
        </w:tc>
        <w:tc>
          <w:tcPr>
            <w:tcW w:w="914" w:type="dxa"/>
            <w:shd w:val="clear" w:color="auto" w:fill="FFFFFF"/>
            <w:vAlign w:val="center"/>
          </w:tcPr>
          <w:p w14:paraId="25F26350" w14:textId="77777777" w:rsidR="007F38C5" w:rsidRPr="00C93E9D" w:rsidRDefault="007F38C5" w:rsidP="00EE75BC">
            <w:pPr>
              <w:pStyle w:val="113"/>
              <w:rPr>
                <w:bCs/>
              </w:rPr>
            </w:pPr>
            <w:r w:rsidRPr="00C93E9D">
              <w:rPr>
                <w:bCs/>
              </w:rPr>
              <w:t>0.5</w:t>
            </w:r>
          </w:p>
        </w:tc>
        <w:tc>
          <w:tcPr>
            <w:tcW w:w="914" w:type="dxa"/>
            <w:shd w:val="clear" w:color="auto" w:fill="FFFFFF"/>
            <w:vAlign w:val="center"/>
          </w:tcPr>
          <w:p w14:paraId="5ED8C1E9" w14:textId="77777777" w:rsidR="007F38C5" w:rsidRPr="00C93E9D" w:rsidRDefault="007F38C5" w:rsidP="00EE75BC">
            <w:pPr>
              <w:pStyle w:val="113"/>
              <w:rPr>
                <w:bCs/>
              </w:rPr>
            </w:pPr>
            <w:r w:rsidRPr="00C93E9D">
              <w:rPr>
                <w:bCs/>
              </w:rPr>
              <w:t>1.8</w:t>
            </w:r>
          </w:p>
        </w:tc>
        <w:tc>
          <w:tcPr>
            <w:tcW w:w="914" w:type="dxa"/>
            <w:shd w:val="clear" w:color="auto" w:fill="FFFFFF"/>
            <w:vAlign w:val="center"/>
          </w:tcPr>
          <w:p w14:paraId="3C93FD48" w14:textId="77777777" w:rsidR="007F38C5" w:rsidRPr="00C93E9D" w:rsidRDefault="007F38C5" w:rsidP="00EE75BC">
            <w:pPr>
              <w:pStyle w:val="113"/>
              <w:rPr>
                <w:bCs/>
              </w:rPr>
            </w:pPr>
            <w:r w:rsidRPr="00C93E9D">
              <w:rPr>
                <w:bCs/>
              </w:rPr>
              <w:t>0.6</w:t>
            </w:r>
          </w:p>
        </w:tc>
        <w:tc>
          <w:tcPr>
            <w:tcW w:w="914" w:type="dxa"/>
            <w:shd w:val="clear" w:color="auto" w:fill="FFFFFF"/>
            <w:vAlign w:val="center"/>
          </w:tcPr>
          <w:p w14:paraId="146893BE" w14:textId="77777777" w:rsidR="007F38C5" w:rsidRPr="00C93E9D" w:rsidRDefault="007F38C5" w:rsidP="00EE75BC">
            <w:pPr>
              <w:pStyle w:val="113"/>
              <w:rPr>
                <w:bCs/>
              </w:rPr>
            </w:pPr>
            <w:r w:rsidRPr="00C93E9D">
              <w:rPr>
                <w:bCs/>
              </w:rPr>
              <w:t>2.4</w:t>
            </w:r>
          </w:p>
        </w:tc>
        <w:tc>
          <w:tcPr>
            <w:tcW w:w="914" w:type="dxa"/>
            <w:shd w:val="clear" w:color="auto" w:fill="FFFFFF"/>
            <w:vAlign w:val="center"/>
          </w:tcPr>
          <w:p w14:paraId="0AF898AC" w14:textId="77777777" w:rsidR="007F38C5" w:rsidRPr="00C93E9D" w:rsidRDefault="007F38C5" w:rsidP="00EE75BC">
            <w:pPr>
              <w:pStyle w:val="113"/>
              <w:rPr>
                <w:bCs/>
              </w:rPr>
            </w:pPr>
            <w:r w:rsidRPr="00C93E9D">
              <w:rPr>
                <w:bCs/>
              </w:rPr>
              <w:t>1.0</w:t>
            </w:r>
          </w:p>
        </w:tc>
        <w:tc>
          <w:tcPr>
            <w:tcW w:w="915" w:type="dxa"/>
            <w:shd w:val="clear" w:color="auto" w:fill="FFFFFF"/>
            <w:vAlign w:val="center"/>
          </w:tcPr>
          <w:p w14:paraId="7E05BE3F" w14:textId="77777777" w:rsidR="007F38C5" w:rsidRPr="00C93E9D" w:rsidRDefault="007F38C5" w:rsidP="00EE75BC">
            <w:pPr>
              <w:pStyle w:val="113"/>
              <w:rPr>
                <w:bCs/>
              </w:rPr>
            </w:pPr>
            <w:r w:rsidRPr="00C93E9D">
              <w:rPr>
                <w:bCs/>
              </w:rPr>
              <w:t>3.4</w:t>
            </w:r>
          </w:p>
        </w:tc>
      </w:tr>
      <w:tr w:rsidR="00DC3AFA" w:rsidRPr="00C93E9D" w14:paraId="42F7292F" w14:textId="77777777" w:rsidTr="00A6680E">
        <w:trPr>
          <w:jc w:val="center"/>
        </w:trPr>
        <w:tc>
          <w:tcPr>
            <w:tcW w:w="909" w:type="dxa"/>
            <w:shd w:val="clear" w:color="auto" w:fill="FFFFFF"/>
            <w:vAlign w:val="center"/>
          </w:tcPr>
          <w:p w14:paraId="3655BB3E" w14:textId="77777777" w:rsidR="007F38C5" w:rsidRPr="00C93E9D" w:rsidRDefault="007F38C5" w:rsidP="00EE75BC">
            <w:pPr>
              <w:pStyle w:val="113"/>
              <w:rPr>
                <w:b/>
                <w:bCs/>
              </w:rPr>
            </w:pPr>
            <w:r w:rsidRPr="00C93E9D">
              <w:rPr>
                <w:b/>
                <w:bCs/>
              </w:rPr>
              <w:t>砷</w:t>
            </w:r>
          </w:p>
        </w:tc>
        <w:tc>
          <w:tcPr>
            <w:tcW w:w="914" w:type="dxa"/>
            <w:shd w:val="clear" w:color="auto" w:fill="FFFFFF"/>
            <w:vAlign w:val="center"/>
          </w:tcPr>
          <w:p w14:paraId="11FD0667" w14:textId="77777777" w:rsidR="007F38C5" w:rsidRPr="00C93E9D" w:rsidRDefault="007F38C5" w:rsidP="00EE75BC">
            <w:pPr>
              <w:pStyle w:val="113"/>
              <w:rPr>
                <w:bCs/>
              </w:rPr>
            </w:pPr>
            <w:r w:rsidRPr="00C93E9D">
              <w:rPr>
                <w:bCs/>
              </w:rPr>
              <w:t>30</w:t>
            </w:r>
          </w:p>
        </w:tc>
        <w:tc>
          <w:tcPr>
            <w:tcW w:w="914" w:type="dxa"/>
            <w:shd w:val="clear" w:color="auto" w:fill="FFFFFF"/>
            <w:vAlign w:val="center"/>
          </w:tcPr>
          <w:p w14:paraId="32EB5ED5" w14:textId="77777777" w:rsidR="007F38C5" w:rsidRPr="00C93E9D" w:rsidRDefault="007F38C5" w:rsidP="00EE75BC">
            <w:pPr>
              <w:pStyle w:val="113"/>
              <w:rPr>
                <w:bCs/>
              </w:rPr>
            </w:pPr>
            <w:r w:rsidRPr="00C93E9D">
              <w:rPr>
                <w:bCs/>
              </w:rPr>
              <w:t>40</w:t>
            </w:r>
          </w:p>
        </w:tc>
        <w:tc>
          <w:tcPr>
            <w:tcW w:w="914" w:type="dxa"/>
            <w:shd w:val="clear" w:color="auto" w:fill="FFFFFF"/>
            <w:vAlign w:val="center"/>
          </w:tcPr>
          <w:p w14:paraId="0AA1DAD0" w14:textId="77777777" w:rsidR="007F38C5" w:rsidRPr="00C93E9D" w:rsidRDefault="007F38C5" w:rsidP="00EE75BC">
            <w:pPr>
              <w:pStyle w:val="113"/>
              <w:rPr>
                <w:bCs/>
              </w:rPr>
            </w:pPr>
            <w:r w:rsidRPr="00C93E9D">
              <w:rPr>
                <w:bCs/>
              </w:rPr>
              <w:t>30</w:t>
            </w:r>
          </w:p>
        </w:tc>
        <w:tc>
          <w:tcPr>
            <w:tcW w:w="914" w:type="dxa"/>
            <w:shd w:val="clear" w:color="auto" w:fill="FFFFFF"/>
            <w:vAlign w:val="center"/>
          </w:tcPr>
          <w:p w14:paraId="7E541156" w14:textId="77777777" w:rsidR="007F38C5" w:rsidRPr="00C93E9D" w:rsidRDefault="007F38C5" w:rsidP="00EE75BC">
            <w:pPr>
              <w:pStyle w:val="113"/>
              <w:rPr>
                <w:bCs/>
              </w:rPr>
            </w:pPr>
            <w:r w:rsidRPr="00C93E9D">
              <w:rPr>
                <w:bCs/>
              </w:rPr>
              <w:t>40</w:t>
            </w:r>
          </w:p>
        </w:tc>
        <w:tc>
          <w:tcPr>
            <w:tcW w:w="914" w:type="dxa"/>
            <w:shd w:val="clear" w:color="auto" w:fill="FFFFFF"/>
            <w:vAlign w:val="center"/>
          </w:tcPr>
          <w:p w14:paraId="7A29FDC9" w14:textId="77777777" w:rsidR="007F38C5" w:rsidRPr="00C93E9D" w:rsidRDefault="007F38C5" w:rsidP="00EE75BC">
            <w:pPr>
              <w:pStyle w:val="113"/>
              <w:rPr>
                <w:bCs/>
              </w:rPr>
            </w:pPr>
            <w:r w:rsidRPr="00C93E9D">
              <w:rPr>
                <w:bCs/>
              </w:rPr>
              <w:t>25</w:t>
            </w:r>
          </w:p>
        </w:tc>
        <w:tc>
          <w:tcPr>
            <w:tcW w:w="914" w:type="dxa"/>
            <w:shd w:val="clear" w:color="auto" w:fill="FFFFFF"/>
            <w:vAlign w:val="center"/>
          </w:tcPr>
          <w:p w14:paraId="37F9F770" w14:textId="77777777" w:rsidR="007F38C5" w:rsidRPr="00C93E9D" w:rsidRDefault="007F38C5" w:rsidP="00EE75BC">
            <w:pPr>
              <w:pStyle w:val="113"/>
              <w:rPr>
                <w:bCs/>
              </w:rPr>
            </w:pPr>
            <w:r w:rsidRPr="00C93E9D">
              <w:rPr>
                <w:bCs/>
              </w:rPr>
              <w:t>30</w:t>
            </w:r>
          </w:p>
        </w:tc>
        <w:tc>
          <w:tcPr>
            <w:tcW w:w="914" w:type="dxa"/>
            <w:shd w:val="clear" w:color="auto" w:fill="FFFFFF"/>
            <w:vAlign w:val="center"/>
          </w:tcPr>
          <w:p w14:paraId="0B96616D" w14:textId="77777777" w:rsidR="007F38C5" w:rsidRPr="00C93E9D" w:rsidRDefault="007F38C5" w:rsidP="00EE75BC">
            <w:pPr>
              <w:pStyle w:val="113"/>
              <w:rPr>
                <w:bCs/>
              </w:rPr>
            </w:pPr>
            <w:r w:rsidRPr="00C93E9D">
              <w:rPr>
                <w:bCs/>
              </w:rPr>
              <w:t>20</w:t>
            </w:r>
          </w:p>
        </w:tc>
        <w:tc>
          <w:tcPr>
            <w:tcW w:w="915" w:type="dxa"/>
            <w:shd w:val="clear" w:color="auto" w:fill="FFFFFF"/>
            <w:vAlign w:val="center"/>
          </w:tcPr>
          <w:p w14:paraId="23244EFE" w14:textId="77777777" w:rsidR="007F38C5" w:rsidRPr="00C93E9D" w:rsidRDefault="007F38C5" w:rsidP="00EE75BC">
            <w:pPr>
              <w:pStyle w:val="113"/>
              <w:rPr>
                <w:bCs/>
              </w:rPr>
            </w:pPr>
            <w:r w:rsidRPr="00C93E9D">
              <w:rPr>
                <w:bCs/>
              </w:rPr>
              <w:t>25</w:t>
            </w:r>
          </w:p>
        </w:tc>
      </w:tr>
      <w:tr w:rsidR="00DC3AFA" w:rsidRPr="00C93E9D" w14:paraId="76BFB9D9" w14:textId="77777777" w:rsidTr="00A6680E">
        <w:trPr>
          <w:jc w:val="center"/>
        </w:trPr>
        <w:tc>
          <w:tcPr>
            <w:tcW w:w="909" w:type="dxa"/>
            <w:shd w:val="clear" w:color="auto" w:fill="FFFFFF"/>
            <w:vAlign w:val="center"/>
          </w:tcPr>
          <w:p w14:paraId="1EF3D1C8" w14:textId="77777777" w:rsidR="007F38C5" w:rsidRPr="00C93E9D" w:rsidRDefault="007F38C5" w:rsidP="00EE75BC">
            <w:pPr>
              <w:pStyle w:val="113"/>
              <w:rPr>
                <w:b/>
                <w:bCs/>
              </w:rPr>
            </w:pPr>
            <w:r w:rsidRPr="00C93E9D">
              <w:rPr>
                <w:b/>
                <w:bCs/>
              </w:rPr>
              <w:t>铅</w:t>
            </w:r>
          </w:p>
        </w:tc>
        <w:tc>
          <w:tcPr>
            <w:tcW w:w="914" w:type="dxa"/>
            <w:shd w:val="clear" w:color="auto" w:fill="FFFFFF"/>
            <w:vAlign w:val="center"/>
          </w:tcPr>
          <w:p w14:paraId="0AC3BA1B" w14:textId="77777777" w:rsidR="007F38C5" w:rsidRPr="00C93E9D" w:rsidRDefault="007F38C5" w:rsidP="00EE75BC">
            <w:pPr>
              <w:pStyle w:val="113"/>
              <w:rPr>
                <w:bCs/>
              </w:rPr>
            </w:pPr>
            <w:r w:rsidRPr="00C93E9D">
              <w:rPr>
                <w:bCs/>
              </w:rPr>
              <w:t>80</w:t>
            </w:r>
          </w:p>
        </w:tc>
        <w:tc>
          <w:tcPr>
            <w:tcW w:w="914" w:type="dxa"/>
            <w:shd w:val="clear" w:color="auto" w:fill="FFFFFF"/>
            <w:vAlign w:val="center"/>
          </w:tcPr>
          <w:p w14:paraId="11C74620" w14:textId="77777777" w:rsidR="007F38C5" w:rsidRPr="00C93E9D" w:rsidRDefault="007F38C5" w:rsidP="00EE75BC">
            <w:pPr>
              <w:pStyle w:val="113"/>
              <w:rPr>
                <w:bCs/>
              </w:rPr>
            </w:pPr>
            <w:r w:rsidRPr="00C93E9D">
              <w:rPr>
                <w:bCs/>
              </w:rPr>
              <w:t>70</w:t>
            </w:r>
          </w:p>
        </w:tc>
        <w:tc>
          <w:tcPr>
            <w:tcW w:w="914" w:type="dxa"/>
            <w:shd w:val="clear" w:color="auto" w:fill="FFFFFF"/>
            <w:vAlign w:val="center"/>
          </w:tcPr>
          <w:p w14:paraId="24D9E277" w14:textId="77777777" w:rsidR="007F38C5" w:rsidRPr="00C93E9D" w:rsidRDefault="007F38C5" w:rsidP="00EE75BC">
            <w:pPr>
              <w:pStyle w:val="113"/>
              <w:rPr>
                <w:bCs/>
              </w:rPr>
            </w:pPr>
            <w:r w:rsidRPr="00C93E9D">
              <w:rPr>
                <w:bCs/>
              </w:rPr>
              <w:t>100</w:t>
            </w:r>
          </w:p>
        </w:tc>
        <w:tc>
          <w:tcPr>
            <w:tcW w:w="914" w:type="dxa"/>
            <w:shd w:val="clear" w:color="auto" w:fill="FFFFFF"/>
            <w:vAlign w:val="center"/>
          </w:tcPr>
          <w:p w14:paraId="55D1A27B" w14:textId="77777777" w:rsidR="007F38C5" w:rsidRPr="00C93E9D" w:rsidRDefault="007F38C5" w:rsidP="00EE75BC">
            <w:pPr>
              <w:pStyle w:val="113"/>
              <w:rPr>
                <w:bCs/>
              </w:rPr>
            </w:pPr>
            <w:r w:rsidRPr="00C93E9D">
              <w:rPr>
                <w:bCs/>
              </w:rPr>
              <w:t>90</w:t>
            </w:r>
          </w:p>
        </w:tc>
        <w:tc>
          <w:tcPr>
            <w:tcW w:w="914" w:type="dxa"/>
            <w:shd w:val="clear" w:color="auto" w:fill="FFFFFF"/>
            <w:vAlign w:val="center"/>
          </w:tcPr>
          <w:p w14:paraId="66532BD0" w14:textId="77777777" w:rsidR="007F38C5" w:rsidRPr="00C93E9D" w:rsidRDefault="007F38C5" w:rsidP="00EE75BC">
            <w:pPr>
              <w:pStyle w:val="113"/>
              <w:rPr>
                <w:bCs/>
              </w:rPr>
            </w:pPr>
            <w:r w:rsidRPr="00C93E9D">
              <w:rPr>
                <w:bCs/>
              </w:rPr>
              <w:t>140</w:t>
            </w:r>
          </w:p>
        </w:tc>
        <w:tc>
          <w:tcPr>
            <w:tcW w:w="914" w:type="dxa"/>
            <w:shd w:val="clear" w:color="auto" w:fill="FFFFFF"/>
            <w:vAlign w:val="center"/>
          </w:tcPr>
          <w:p w14:paraId="1FC4B051" w14:textId="77777777" w:rsidR="007F38C5" w:rsidRPr="00C93E9D" w:rsidRDefault="007F38C5" w:rsidP="00EE75BC">
            <w:pPr>
              <w:pStyle w:val="113"/>
              <w:rPr>
                <w:bCs/>
              </w:rPr>
            </w:pPr>
            <w:r w:rsidRPr="00C93E9D">
              <w:rPr>
                <w:bCs/>
              </w:rPr>
              <w:t>120</w:t>
            </w:r>
          </w:p>
        </w:tc>
        <w:tc>
          <w:tcPr>
            <w:tcW w:w="914" w:type="dxa"/>
            <w:shd w:val="clear" w:color="auto" w:fill="FFFFFF"/>
            <w:vAlign w:val="center"/>
          </w:tcPr>
          <w:p w14:paraId="57ACE087" w14:textId="77777777" w:rsidR="007F38C5" w:rsidRPr="00C93E9D" w:rsidRDefault="007F38C5" w:rsidP="00EE75BC">
            <w:pPr>
              <w:pStyle w:val="113"/>
              <w:rPr>
                <w:bCs/>
              </w:rPr>
            </w:pPr>
            <w:r w:rsidRPr="00C93E9D">
              <w:rPr>
                <w:bCs/>
              </w:rPr>
              <w:t>240</w:t>
            </w:r>
          </w:p>
        </w:tc>
        <w:tc>
          <w:tcPr>
            <w:tcW w:w="915" w:type="dxa"/>
            <w:shd w:val="clear" w:color="auto" w:fill="FFFFFF"/>
            <w:vAlign w:val="center"/>
          </w:tcPr>
          <w:p w14:paraId="1E2E715D" w14:textId="77777777" w:rsidR="007F38C5" w:rsidRPr="00C93E9D" w:rsidRDefault="007F38C5" w:rsidP="00EE75BC">
            <w:pPr>
              <w:pStyle w:val="113"/>
              <w:rPr>
                <w:bCs/>
              </w:rPr>
            </w:pPr>
            <w:r w:rsidRPr="00C93E9D">
              <w:rPr>
                <w:bCs/>
              </w:rPr>
              <w:t>170</w:t>
            </w:r>
          </w:p>
        </w:tc>
      </w:tr>
      <w:tr w:rsidR="00DC3AFA" w:rsidRPr="00C93E9D" w14:paraId="2526BE9B" w14:textId="77777777" w:rsidTr="00A6680E">
        <w:trPr>
          <w:jc w:val="center"/>
        </w:trPr>
        <w:tc>
          <w:tcPr>
            <w:tcW w:w="909" w:type="dxa"/>
            <w:shd w:val="clear" w:color="auto" w:fill="FFFFFF"/>
            <w:vAlign w:val="center"/>
          </w:tcPr>
          <w:p w14:paraId="3449BB76" w14:textId="77777777" w:rsidR="007F38C5" w:rsidRPr="00C93E9D" w:rsidRDefault="007F38C5" w:rsidP="00EE75BC">
            <w:pPr>
              <w:pStyle w:val="113"/>
              <w:rPr>
                <w:b/>
                <w:bCs/>
              </w:rPr>
            </w:pPr>
            <w:r w:rsidRPr="00C93E9D">
              <w:rPr>
                <w:b/>
                <w:bCs/>
              </w:rPr>
              <w:t>铬</w:t>
            </w:r>
          </w:p>
        </w:tc>
        <w:tc>
          <w:tcPr>
            <w:tcW w:w="914" w:type="dxa"/>
            <w:shd w:val="clear" w:color="auto" w:fill="FFFFFF"/>
            <w:vAlign w:val="center"/>
          </w:tcPr>
          <w:p w14:paraId="0BA95AA3" w14:textId="77777777" w:rsidR="007F38C5" w:rsidRPr="00C93E9D" w:rsidRDefault="007F38C5" w:rsidP="00EE75BC">
            <w:pPr>
              <w:pStyle w:val="113"/>
              <w:rPr>
                <w:bCs/>
              </w:rPr>
            </w:pPr>
            <w:r w:rsidRPr="00C93E9D">
              <w:rPr>
                <w:bCs/>
              </w:rPr>
              <w:t>250</w:t>
            </w:r>
          </w:p>
        </w:tc>
        <w:tc>
          <w:tcPr>
            <w:tcW w:w="914" w:type="dxa"/>
            <w:shd w:val="clear" w:color="auto" w:fill="FFFFFF"/>
            <w:vAlign w:val="center"/>
          </w:tcPr>
          <w:p w14:paraId="7B06DE9A" w14:textId="77777777" w:rsidR="007F38C5" w:rsidRPr="00C93E9D" w:rsidRDefault="007F38C5" w:rsidP="00EE75BC">
            <w:pPr>
              <w:pStyle w:val="113"/>
              <w:rPr>
                <w:bCs/>
              </w:rPr>
            </w:pPr>
            <w:r w:rsidRPr="00C93E9D">
              <w:rPr>
                <w:bCs/>
              </w:rPr>
              <w:t>150</w:t>
            </w:r>
          </w:p>
        </w:tc>
        <w:tc>
          <w:tcPr>
            <w:tcW w:w="914" w:type="dxa"/>
            <w:shd w:val="clear" w:color="auto" w:fill="FFFFFF"/>
            <w:vAlign w:val="center"/>
          </w:tcPr>
          <w:p w14:paraId="5196AD69" w14:textId="77777777" w:rsidR="007F38C5" w:rsidRPr="00C93E9D" w:rsidRDefault="007F38C5" w:rsidP="00EE75BC">
            <w:pPr>
              <w:pStyle w:val="113"/>
              <w:rPr>
                <w:bCs/>
              </w:rPr>
            </w:pPr>
            <w:r w:rsidRPr="00C93E9D">
              <w:rPr>
                <w:bCs/>
              </w:rPr>
              <w:t>250</w:t>
            </w:r>
          </w:p>
        </w:tc>
        <w:tc>
          <w:tcPr>
            <w:tcW w:w="914" w:type="dxa"/>
            <w:shd w:val="clear" w:color="auto" w:fill="FFFFFF"/>
            <w:vAlign w:val="center"/>
          </w:tcPr>
          <w:p w14:paraId="1C876B8A" w14:textId="77777777" w:rsidR="007F38C5" w:rsidRPr="00C93E9D" w:rsidRDefault="007F38C5" w:rsidP="00EE75BC">
            <w:pPr>
              <w:pStyle w:val="113"/>
              <w:rPr>
                <w:bCs/>
              </w:rPr>
            </w:pPr>
            <w:r w:rsidRPr="00C93E9D">
              <w:rPr>
                <w:bCs/>
              </w:rPr>
              <w:t>150</w:t>
            </w:r>
          </w:p>
        </w:tc>
        <w:tc>
          <w:tcPr>
            <w:tcW w:w="914" w:type="dxa"/>
            <w:shd w:val="clear" w:color="auto" w:fill="FFFFFF"/>
            <w:vAlign w:val="center"/>
          </w:tcPr>
          <w:p w14:paraId="1235512C" w14:textId="77777777" w:rsidR="007F38C5" w:rsidRPr="00C93E9D" w:rsidRDefault="007F38C5" w:rsidP="00EE75BC">
            <w:pPr>
              <w:pStyle w:val="113"/>
              <w:rPr>
                <w:bCs/>
              </w:rPr>
            </w:pPr>
            <w:r w:rsidRPr="00C93E9D">
              <w:rPr>
                <w:bCs/>
              </w:rPr>
              <w:t>300</w:t>
            </w:r>
          </w:p>
        </w:tc>
        <w:tc>
          <w:tcPr>
            <w:tcW w:w="914" w:type="dxa"/>
            <w:shd w:val="clear" w:color="auto" w:fill="FFFFFF"/>
            <w:vAlign w:val="center"/>
          </w:tcPr>
          <w:p w14:paraId="2277B5C4" w14:textId="77777777" w:rsidR="007F38C5" w:rsidRPr="00C93E9D" w:rsidRDefault="007F38C5" w:rsidP="00EE75BC">
            <w:pPr>
              <w:pStyle w:val="113"/>
              <w:rPr>
                <w:bCs/>
              </w:rPr>
            </w:pPr>
            <w:r w:rsidRPr="00C93E9D">
              <w:rPr>
                <w:bCs/>
              </w:rPr>
              <w:t>200</w:t>
            </w:r>
          </w:p>
        </w:tc>
        <w:tc>
          <w:tcPr>
            <w:tcW w:w="914" w:type="dxa"/>
            <w:shd w:val="clear" w:color="auto" w:fill="FFFFFF"/>
            <w:vAlign w:val="center"/>
          </w:tcPr>
          <w:p w14:paraId="6584DD31" w14:textId="77777777" w:rsidR="007F38C5" w:rsidRPr="00C93E9D" w:rsidRDefault="007F38C5" w:rsidP="00EE75BC">
            <w:pPr>
              <w:pStyle w:val="113"/>
              <w:rPr>
                <w:bCs/>
              </w:rPr>
            </w:pPr>
            <w:r w:rsidRPr="00C93E9D">
              <w:rPr>
                <w:bCs/>
              </w:rPr>
              <w:t>350</w:t>
            </w:r>
          </w:p>
        </w:tc>
        <w:tc>
          <w:tcPr>
            <w:tcW w:w="915" w:type="dxa"/>
            <w:shd w:val="clear" w:color="auto" w:fill="FFFFFF"/>
            <w:vAlign w:val="center"/>
          </w:tcPr>
          <w:p w14:paraId="35269B76" w14:textId="77777777" w:rsidR="007F38C5" w:rsidRPr="00C93E9D" w:rsidRDefault="007F38C5" w:rsidP="00EE75BC">
            <w:pPr>
              <w:pStyle w:val="113"/>
              <w:rPr>
                <w:bCs/>
              </w:rPr>
            </w:pPr>
            <w:r w:rsidRPr="00C93E9D">
              <w:rPr>
                <w:bCs/>
              </w:rPr>
              <w:t>250</w:t>
            </w:r>
          </w:p>
        </w:tc>
      </w:tr>
      <w:tr w:rsidR="00DC3AFA" w:rsidRPr="00C93E9D" w14:paraId="22992585" w14:textId="77777777" w:rsidTr="00A6680E">
        <w:trPr>
          <w:jc w:val="center"/>
        </w:trPr>
        <w:tc>
          <w:tcPr>
            <w:tcW w:w="909" w:type="dxa"/>
            <w:shd w:val="clear" w:color="auto" w:fill="FFFFFF"/>
            <w:vAlign w:val="center"/>
          </w:tcPr>
          <w:p w14:paraId="5A6B17C0" w14:textId="77777777" w:rsidR="007F38C5" w:rsidRPr="00C93E9D" w:rsidRDefault="007F38C5" w:rsidP="00EE75BC">
            <w:pPr>
              <w:pStyle w:val="113"/>
              <w:rPr>
                <w:b/>
                <w:bCs/>
              </w:rPr>
            </w:pPr>
            <w:r w:rsidRPr="00C93E9D">
              <w:rPr>
                <w:b/>
                <w:bCs/>
              </w:rPr>
              <w:t>铜</w:t>
            </w:r>
          </w:p>
        </w:tc>
        <w:tc>
          <w:tcPr>
            <w:tcW w:w="914" w:type="dxa"/>
            <w:shd w:val="clear" w:color="auto" w:fill="FFFFFF"/>
            <w:vAlign w:val="center"/>
          </w:tcPr>
          <w:p w14:paraId="597AF99D" w14:textId="77777777" w:rsidR="007F38C5" w:rsidRPr="00C93E9D" w:rsidRDefault="007F38C5" w:rsidP="00EE75BC">
            <w:pPr>
              <w:pStyle w:val="113"/>
              <w:rPr>
                <w:bCs/>
              </w:rPr>
            </w:pPr>
            <w:r w:rsidRPr="00C93E9D">
              <w:rPr>
                <w:bCs/>
              </w:rPr>
              <w:t>150</w:t>
            </w:r>
          </w:p>
        </w:tc>
        <w:tc>
          <w:tcPr>
            <w:tcW w:w="914" w:type="dxa"/>
            <w:shd w:val="clear" w:color="auto" w:fill="FFFFFF"/>
            <w:vAlign w:val="center"/>
          </w:tcPr>
          <w:p w14:paraId="5DC6E635" w14:textId="77777777" w:rsidR="007F38C5" w:rsidRPr="00C93E9D" w:rsidRDefault="007F38C5" w:rsidP="00EE75BC">
            <w:pPr>
              <w:pStyle w:val="113"/>
              <w:rPr>
                <w:bCs/>
              </w:rPr>
            </w:pPr>
            <w:r w:rsidRPr="00C93E9D">
              <w:rPr>
                <w:bCs/>
              </w:rPr>
              <w:t>50</w:t>
            </w:r>
          </w:p>
        </w:tc>
        <w:tc>
          <w:tcPr>
            <w:tcW w:w="914" w:type="dxa"/>
            <w:shd w:val="clear" w:color="auto" w:fill="FFFFFF"/>
            <w:vAlign w:val="center"/>
          </w:tcPr>
          <w:p w14:paraId="327A67DB" w14:textId="77777777" w:rsidR="007F38C5" w:rsidRPr="00C93E9D" w:rsidRDefault="007F38C5" w:rsidP="00EE75BC">
            <w:pPr>
              <w:pStyle w:val="113"/>
              <w:rPr>
                <w:bCs/>
              </w:rPr>
            </w:pPr>
            <w:r w:rsidRPr="00C93E9D">
              <w:rPr>
                <w:bCs/>
              </w:rPr>
              <w:t>150</w:t>
            </w:r>
          </w:p>
        </w:tc>
        <w:tc>
          <w:tcPr>
            <w:tcW w:w="914" w:type="dxa"/>
            <w:shd w:val="clear" w:color="auto" w:fill="FFFFFF"/>
            <w:vAlign w:val="center"/>
          </w:tcPr>
          <w:p w14:paraId="1CEF05EA" w14:textId="77777777" w:rsidR="007F38C5" w:rsidRPr="00C93E9D" w:rsidRDefault="007F38C5" w:rsidP="00EE75BC">
            <w:pPr>
              <w:pStyle w:val="113"/>
              <w:rPr>
                <w:bCs/>
              </w:rPr>
            </w:pPr>
            <w:r w:rsidRPr="00C93E9D">
              <w:rPr>
                <w:bCs/>
              </w:rPr>
              <w:t>50</w:t>
            </w:r>
          </w:p>
        </w:tc>
        <w:tc>
          <w:tcPr>
            <w:tcW w:w="914" w:type="dxa"/>
            <w:shd w:val="clear" w:color="auto" w:fill="FFFFFF"/>
            <w:vAlign w:val="center"/>
          </w:tcPr>
          <w:p w14:paraId="18C2B52E" w14:textId="77777777" w:rsidR="007F38C5" w:rsidRPr="00C93E9D" w:rsidRDefault="007F38C5" w:rsidP="00EE75BC">
            <w:pPr>
              <w:pStyle w:val="113"/>
              <w:rPr>
                <w:bCs/>
              </w:rPr>
            </w:pPr>
            <w:r w:rsidRPr="00C93E9D">
              <w:rPr>
                <w:bCs/>
              </w:rPr>
              <w:t>200</w:t>
            </w:r>
          </w:p>
        </w:tc>
        <w:tc>
          <w:tcPr>
            <w:tcW w:w="914" w:type="dxa"/>
            <w:shd w:val="clear" w:color="auto" w:fill="FFFFFF"/>
            <w:vAlign w:val="center"/>
          </w:tcPr>
          <w:p w14:paraId="00AD7105" w14:textId="77777777" w:rsidR="007F38C5" w:rsidRPr="00C93E9D" w:rsidRDefault="007F38C5" w:rsidP="00EE75BC">
            <w:pPr>
              <w:pStyle w:val="113"/>
              <w:rPr>
                <w:bCs/>
              </w:rPr>
            </w:pPr>
            <w:r w:rsidRPr="00C93E9D">
              <w:rPr>
                <w:bCs/>
              </w:rPr>
              <w:t>100</w:t>
            </w:r>
          </w:p>
        </w:tc>
        <w:tc>
          <w:tcPr>
            <w:tcW w:w="914" w:type="dxa"/>
            <w:shd w:val="clear" w:color="auto" w:fill="FFFFFF"/>
            <w:vAlign w:val="center"/>
          </w:tcPr>
          <w:p w14:paraId="18D56EFD" w14:textId="77777777" w:rsidR="007F38C5" w:rsidRPr="00C93E9D" w:rsidRDefault="007F38C5" w:rsidP="00EE75BC">
            <w:pPr>
              <w:pStyle w:val="113"/>
              <w:rPr>
                <w:bCs/>
              </w:rPr>
            </w:pPr>
            <w:r w:rsidRPr="00C93E9D">
              <w:rPr>
                <w:bCs/>
              </w:rPr>
              <w:t>200</w:t>
            </w:r>
          </w:p>
        </w:tc>
        <w:tc>
          <w:tcPr>
            <w:tcW w:w="915" w:type="dxa"/>
            <w:shd w:val="clear" w:color="auto" w:fill="FFFFFF"/>
            <w:vAlign w:val="center"/>
          </w:tcPr>
          <w:p w14:paraId="4F0F8CCB" w14:textId="77777777" w:rsidR="007F38C5" w:rsidRPr="00C93E9D" w:rsidRDefault="007F38C5" w:rsidP="00EE75BC">
            <w:pPr>
              <w:pStyle w:val="113"/>
              <w:rPr>
                <w:bCs/>
              </w:rPr>
            </w:pPr>
            <w:r w:rsidRPr="00C93E9D">
              <w:rPr>
                <w:bCs/>
              </w:rPr>
              <w:t>100</w:t>
            </w:r>
          </w:p>
        </w:tc>
      </w:tr>
      <w:tr w:rsidR="00DC3AFA" w:rsidRPr="00C93E9D" w14:paraId="0C8D768E" w14:textId="77777777" w:rsidTr="00A6680E">
        <w:trPr>
          <w:jc w:val="center"/>
        </w:trPr>
        <w:tc>
          <w:tcPr>
            <w:tcW w:w="909" w:type="dxa"/>
            <w:shd w:val="clear" w:color="auto" w:fill="FFFFFF"/>
            <w:vAlign w:val="center"/>
          </w:tcPr>
          <w:p w14:paraId="68413256" w14:textId="77777777" w:rsidR="007F38C5" w:rsidRPr="00C93E9D" w:rsidRDefault="007F38C5" w:rsidP="00EE75BC">
            <w:pPr>
              <w:pStyle w:val="113"/>
              <w:rPr>
                <w:b/>
                <w:bCs/>
              </w:rPr>
            </w:pPr>
            <w:r w:rsidRPr="00C93E9D">
              <w:rPr>
                <w:b/>
                <w:bCs/>
              </w:rPr>
              <w:t>镍</w:t>
            </w:r>
          </w:p>
        </w:tc>
        <w:tc>
          <w:tcPr>
            <w:tcW w:w="1828" w:type="dxa"/>
            <w:gridSpan w:val="2"/>
            <w:shd w:val="clear" w:color="auto" w:fill="FFFFFF"/>
            <w:vAlign w:val="center"/>
          </w:tcPr>
          <w:p w14:paraId="2834F0F9" w14:textId="77777777" w:rsidR="007F38C5" w:rsidRPr="00C93E9D" w:rsidRDefault="007F38C5" w:rsidP="00EE75BC">
            <w:pPr>
              <w:pStyle w:val="113"/>
              <w:rPr>
                <w:bCs/>
              </w:rPr>
            </w:pPr>
            <w:r w:rsidRPr="00C93E9D">
              <w:rPr>
                <w:bCs/>
              </w:rPr>
              <w:t>60</w:t>
            </w:r>
          </w:p>
        </w:tc>
        <w:tc>
          <w:tcPr>
            <w:tcW w:w="1828" w:type="dxa"/>
            <w:gridSpan w:val="2"/>
            <w:shd w:val="clear" w:color="auto" w:fill="FFFFFF"/>
            <w:vAlign w:val="center"/>
          </w:tcPr>
          <w:p w14:paraId="120D513C" w14:textId="77777777" w:rsidR="007F38C5" w:rsidRPr="00C93E9D" w:rsidRDefault="007F38C5" w:rsidP="00EE75BC">
            <w:pPr>
              <w:pStyle w:val="113"/>
              <w:rPr>
                <w:bCs/>
              </w:rPr>
            </w:pPr>
            <w:r w:rsidRPr="00C93E9D">
              <w:rPr>
                <w:bCs/>
              </w:rPr>
              <w:t>70</w:t>
            </w:r>
          </w:p>
        </w:tc>
        <w:tc>
          <w:tcPr>
            <w:tcW w:w="1828" w:type="dxa"/>
            <w:gridSpan w:val="2"/>
            <w:shd w:val="clear" w:color="auto" w:fill="FFFFFF"/>
            <w:vAlign w:val="center"/>
          </w:tcPr>
          <w:p w14:paraId="23F216EF" w14:textId="77777777" w:rsidR="007F38C5" w:rsidRPr="00C93E9D" w:rsidRDefault="007F38C5" w:rsidP="00EE75BC">
            <w:pPr>
              <w:pStyle w:val="113"/>
              <w:rPr>
                <w:bCs/>
              </w:rPr>
            </w:pPr>
            <w:r w:rsidRPr="00C93E9D">
              <w:rPr>
                <w:bCs/>
              </w:rPr>
              <w:t>100</w:t>
            </w:r>
          </w:p>
        </w:tc>
        <w:tc>
          <w:tcPr>
            <w:tcW w:w="1829" w:type="dxa"/>
            <w:gridSpan w:val="2"/>
            <w:shd w:val="clear" w:color="auto" w:fill="FFFFFF"/>
            <w:vAlign w:val="center"/>
          </w:tcPr>
          <w:p w14:paraId="196681C7" w14:textId="77777777" w:rsidR="007F38C5" w:rsidRPr="00C93E9D" w:rsidRDefault="007F38C5" w:rsidP="00EE75BC">
            <w:pPr>
              <w:pStyle w:val="113"/>
              <w:rPr>
                <w:bCs/>
              </w:rPr>
            </w:pPr>
            <w:r w:rsidRPr="00C93E9D">
              <w:rPr>
                <w:bCs/>
              </w:rPr>
              <w:t>190</w:t>
            </w:r>
          </w:p>
        </w:tc>
      </w:tr>
      <w:tr w:rsidR="00DC3AFA" w:rsidRPr="00C93E9D" w14:paraId="7FA0E642" w14:textId="77777777" w:rsidTr="00A6680E">
        <w:trPr>
          <w:jc w:val="center"/>
        </w:trPr>
        <w:tc>
          <w:tcPr>
            <w:tcW w:w="909" w:type="dxa"/>
            <w:shd w:val="clear" w:color="auto" w:fill="FFFFFF"/>
            <w:vAlign w:val="center"/>
          </w:tcPr>
          <w:p w14:paraId="2A09CF19" w14:textId="77777777" w:rsidR="007F38C5" w:rsidRPr="00C93E9D" w:rsidRDefault="007F38C5" w:rsidP="00EE75BC">
            <w:pPr>
              <w:pStyle w:val="113"/>
              <w:rPr>
                <w:b/>
                <w:bCs/>
              </w:rPr>
            </w:pPr>
            <w:r w:rsidRPr="00C93E9D">
              <w:rPr>
                <w:b/>
                <w:bCs/>
              </w:rPr>
              <w:t>锌</w:t>
            </w:r>
          </w:p>
        </w:tc>
        <w:tc>
          <w:tcPr>
            <w:tcW w:w="1828" w:type="dxa"/>
            <w:gridSpan w:val="2"/>
            <w:shd w:val="clear" w:color="auto" w:fill="FFFFFF"/>
            <w:vAlign w:val="center"/>
          </w:tcPr>
          <w:p w14:paraId="555ABDAF" w14:textId="77777777" w:rsidR="007F38C5" w:rsidRPr="00C93E9D" w:rsidRDefault="007F38C5" w:rsidP="00EE75BC">
            <w:pPr>
              <w:pStyle w:val="113"/>
              <w:rPr>
                <w:bCs/>
              </w:rPr>
            </w:pPr>
            <w:r w:rsidRPr="00C93E9D">
              <w:rPr>
                <w:bCs/>
              </w:rPr>
              <w:t>200</w:t>
            </w:r>
          </w:p>
        </w:tc>
        <w:tc>
          <w:tcPr>
            <w:tcW w:w="1828" w:type="dxa"/>
            <w:gridSpan w:val="2"/>
            <w:shd w:val="clear" w:color="auto" w:fill="FFFFFF"/>
            <w:vAlign w:val="center"/>
          </w:tcPr>
          <w:p w14:paraId="152BC6FB" w14:textId="77777777" w:rsidR="007F38C5" w:rsidRPr="00C93E9D" w:rsidRDefault="007F38C5" w:rsidP="00EE75BC">
            <w:pPr>
              <w:pStyle w:val="113"/>
              <w:rPr>
                <w:bCs/>
              </w:rPr>
            </w:pPr>
            <w:r w:rsidRPr="00C93E9D">
              <w:rPr>
                <w:bCs/>
              </w:rPr>
              <w:t>200</w:t>
            </w:r>
          </w:p>
        </w:tc>
        <w:tc>
          <w:tcPr>
            <w:tcW w:w="1828" w:type="dxa"/>
            <w:gridSpan w:val="2"/>
            <w:shd w:val="clear" w:color="auto" w:fill="FFFFFF"/>
            <w:vAlign w:val="center"/>
          </w:tcPr>
          <w:p w14:paraId="4B7D4DF2" w14:textId="77777777" w:rsidR="007F38C5" w:rsidRPr="00C93E9D" w:rsidRDefault="007F38C5" w:rsidP="00EE75BC">
            <w:pPr>
              <w:pStyle w:val="113"/>
              <w:rPr>
                <w:bCs/>
              </w:rPr>
            </w:pPr>
            <w:r w:rsidRPr="00C93E9D">
              <w:rPr>
                <w:bCs/>
              </w:rPr>
              <w:t>250</w:t>
            </w:r>
          </w:p>
        </w:tc>
        <w:tc>
          <w:tcPr>
            <w:tcW w:w="1829" w:type="dxa"/>
            <w:gridSpan w:val="2"/>
            <w:shd w:val="clear" w:color="auto" w:fill="FFFFFF"/>
            <w:vAlign w:val="center"/>
          </w:tcPr>
          <w:p w14:paraId="212410B0" w14:textId="77777777" w:rsidR="007F38C5" w:rsidRPr="00C93E9D" w:rsidRDefault="007F38C5" w:rsidP="00EE75BC">
            <w:pPr>
              <w:pStyle w:val="113"/>
              <w:rPr>
                <w:bCs/>
              </w:rPr>
            </w:pPr>
            <w:r w:rsidRPr="00C93E9D">
              <w:rPr>
                <w:bCs/>
              </w:rPr>
              <w:t>300</w:t>
            </w:r>
          </w:p>
        </w:tc>
      </w:tr>
    </w:tbl>
    <w:p w14:paraId="5AAE6644" w14:textId="77777777" w:rsidR="00DC446C" w:rsidRPr="00C93E9D" w:rsidRDefault="003B1968" w:rsidP="001B0600">
      <w:pPr>
        <w:pStyle w:val="af0"/>
        <w:spacing w:beforeLines="50" w:before="163"/>
        <w:ind w:firstLine="480"/>
        <w:rPr>
          <w:rFonts w:ascii="Times New Roman" w:hAnsi="Times New Roman"/>
          <w:bCs/>
          <w:color w:val="000000" w:themeColor="text1"/>
          <w:szCs w:val="24"/>
        </w:rPr>
      </w:pPr>
      <w:r w:rsidRPr="00C93E9D">
        <w:rPr>
          <w:rFonts w:ascii="Times New Roman" w:hAnsi="Times New Roman"/>
          <w:bCs/>
          <w:color w:val="000000" w:themeColor="text1"/>
          <w:szCs w:val="24"/>
        </w:rPr>
        <w:t>土壤环境监测指标中农用地石油</w:t>
      </w:r>
      <w:proofErr w:type="gramStart"/>
      <w:r w:rsidRPr="00C93E9D">
        <w:rPr>
          <w:rFonts w:ascii="Times New Roman" w:hAnsi="Times New Roman"/>
          <w:bCs/>
          <w:color w:val="000000" w:themeColor="text1"/>
          <w:szCs w:val="24"/>
        </w:rPr>
        <w:t>烃</w:t>
      </w:r>
      <w:proofErr w:type="gramEnd"/>
      <w:r w:rsidRPr="00C93E9D">
        <w:rPr>
          <w:rFonts w:ascii="Times New Roman" w:hAnsi="Times New Roman"/>
          <w:bCs/>
          <w:color w:val="000000" w:themeColor="text1"/>
          <w:szCs w:val="24"/>
        </w:rPr>
        <w:t>参考第一类建设用地筛选值为</w:t>
      </w:r>
      <w:r w:rsidRPr="00C93E9D">
        <w:rPr>
          <w:rFonts w:ascii="Times New Roman" w:hAnsi="Times New Roman"/>
          <w:bCs/>
          <w:color w:val="000000" w:themeColor="text1"/>
          <w:szCs w:val="24"/>
        </w:rPr>
        <w:t>826mg/kg</w:t>
      </w:r>
      <w:r w:rsidRPr="00C93E9D">
        <w:rPr>
          <w:rFonts w:ascii="Times New Roman" w:hAnsi="Times New Roman"/>
          <w:bCs/>
          <w:color w:val="000000" w:themeColor="text1"/>
          <w:szCs w:val="24"/>
        </w:rPr>
        <w:t>。</w:t>
      </w:r>
    </w:p>
    <w:p w14:paraId="6F9614F1" w14:textId="15B89623" w:rsidR="00DC446C" w:rsidRPr="00C93E9D" w:rsidRDefault="003B1968" w:rsidP="00DE3892">
      <w:pPr>
        <w:pStyle w:val="3"/>
        <w:spacing w:before="163"/>
        <w:rPr>
          <w:b/>
          <w:lang w:eastAsia="zh-CN"/>
        </w:rPr>
      </w:pPr>
      <w:bookmarkStart w:id="46" w:name="_Toc120173068"/>
      <w:r w:rsidRPr="00C93E9D">
        <w:rPr>
          <w:lang w:eastAsia="zh-CN"/>
        </w:rPr>
        <w:t>污染物排放标准</w:t>
      </w:r>
      <w:bookmarkEnd w:id="46"/>
    </w:p>
    <w:p w14:paraId="7028FAF7" w14:textId="77777777" w:rsidR="00273994" w:rsidRPr="00C93E9D" w:rsidRDefault="00273994" w:rsidP="001B0600">
      <w:pPr>
        <w:pStyle w:val="00"/>
        <w:rPr>
          <w:bCs/>
          <w:color w:val="000000" w:themeColor="text1"/>
        </w:rPr>
      </w:pPr>
      <w:bookmarkStart w:id="47" w:name="_Hlk48749861"/>
      <w:bookmarkStart w:id="48" w:name="_Hlk48749841"/>
      <w:r w:rsidRPr="00C93E9D">
        <w:rPr>
          <w:bCs/>
          <w:color w:val="000000" w:themeColor="text1"/>
        </w:rPr>
        <w:t>（</w:t>
      </w:r>
      <w:r w:rsidRPr="00C93E9D">
        <w:rPr>
          <w:bCs/>
          <w:color w:val="000000" w:themeColor="text1"/>
        </w:rPr>
        <w:t>1</w:t>
      </w:r>
      <w:r w:rsidRPr="00C93E9D">
        <w:rPr>
          <w:bCs/>
          <w:color w:val="000000" w:themeColor="text1"/>
        </w:rPr>
        <w:t>）废水</w:t>
      </w:r>
    </w:p>
    <w:p w14:paraId="6F30C3F3" w14:textId="1DC7B140" w:rsidR="00273994" w:rsidRPr="00C93E9D" w:rsidRDefault="00273994" w:rsidP="005D5A22">
      <w:pPr>
        <w:pStyle w:val="af0"/>
        <w:ind w:firstLine="480"/>
        <w:rPr>
          <w:rFonts w:ascii="Times New Roman" w:hAnsi="Times New Roman"/>
          <w:bCs/>
          <w:color w:val="000000" w:themeColor="text1"/>
          <w:szCs w:val="24"/>
        </w:rPr>
      </w:pPr>
      <w:bookmarkStart w:id="49" w:name="_Hlk48749969"/>
      <w:bookmarkEnd w:id="47"/>
      <w:r w:rsidRPr="00C93E9D">
        <w:rPr>
          <w:rFonts w:ascii="Times New Roman" w:hAnsi="Times New Roman"/>
          <w:bCs/>
          <w:color w:val="000000" w:themeColor="text1"/>
          <w:szCs w:val="24"/>
        </w:rPr>
        <w:t>剩余钻井废水暂存于清洁生产操作平台的废水罐内，</w:t>
      </w:r>
      <w:r w:rsidR="008E02F3" w:rsidRPr="00C93E9D">
        <w:rPr>
          <w:rFonts w:ascii="Times New Roman" w:hAnsi="Times New Roman" w:hint="eastAsia"/>
          <w:bCs/>
          <w:color w:val="000000" w:themeColor="text1"/>
          <w:szCs w:val="24"/>
        </w:rPr>
        <w:t>定期</w:t>
      </w:r>
      <w:r w:rsidRPr="00C93E9D">
        <w:rPr>
          <w:rFonts w:ascii="Times New Roman" w:hAnsi="Times New Roman"/>
          <w:bCs/>
          <w:color w:val="000000" w:themeColor="text1"/>
          <w:szCs w:val="24"/>
        </w:rPr>
        <w:t>装车拉运至普光</w:t>
      </w:r>
      <w:r w:rsidRPr="00C93E9D">
        <w:rPr>
          <w:rFonts w:ascii="Times New Roman" w:hAnsi="Times New Roman"/>
          <w:bCs/>
          <w:color w:val="000000" w:themeColor="text1"/>
          <w:szCs w:val="24"/>
        </w:rPr>
        <w:t>11</w:t>
      </w:r>
      <w:r w:rsidRPr="00C93E9D">
        <w:rPr>
          <w:rFonts w:ascii="Times New Roman" w:hAnsi="Times New Roman"/>
          <w:bCs/>
          <w:color w:val="000000" w:themeColor="text1"/>
          <w:szCs w:val="24"/>
        </w:rPr>
        <w:t>井回注站回注；压裂废水和洗井废水暂存于放喷池，装车拉运至</w:t>
      </w:r>
      <w:bookmarkStart w:id="50" w:name="_Hlk117865028"/>
      <w:r w:rsidRPr="00C93E9D">
        <w:rPr>
          <w:rFonts w:ascii="Times New Roman" w:hAnsi="Times New Roman"/>
          <w:bCs/>
          <w:color w:val="000000" w:themeColor="text1"/>
          <w:szCs w:val="24"/>
        </w:rPr>
        <w:t>赵家坝污水处理站</w:t>
      </w:r>
      <w:bookmarkEnd w:id="50"/>
      <w:r w:rsidRPr="00C93E9D">
        <w:rPr>
          <w:rFonts w:ascii="Times New Roman" w:hAnsi="Times New Roman"/>
          <w:bCs/>
          <w:color w:val="000000" w:themeColor="text1"/>
          <w:szCs w:val="24"/>
        </w:rPr>
        <w:t>达标后管输至普光</w:t>
      </w:r>
      <w:r w:rsidRPr="00C93E9D">
        <w:rPr>
          <w:rFonts w:ascii="Times New Roman" w:hAnsi="Times New Roman"/>
          <w:bCs/>
          <w:color w:val="000000" w:themeColor="text1"/>
          <w:szCs w:val="24"/>
        </w:rPr>
        <w:t>11</w:t>
      </w:r>
      <w:r w:rsidRPr="00C93E9D">
        <w:rPr>
          <w:rFonts w:ascii="Times New Roman" w:hAnsi="Times New Roman"/>
          <w:bCs/>
          <w:color w:val="000000" w:themeColor="text1"/>
          <w:szCs w:val="24"/>
        </w:rPr>
        <w:t>井回注站回注；</w:t>
      </w:r>
      <w:r w:rsidR="00BD7B0C" w:rsidRPr="00C93E9D">
        <w:rPr>
          <w:rFonts w:ascii="Times New Roman" w:hAnsi="Times New Roman"/>
          <w:bCs/>
          <w:color w:val="000000" w:themeColor="text1"/>
          <w:szCs w:val="24"/>
        </w:rPr>
        <w:t>生活污水经生态厕所收集后由密闭罐车</w:t>
      </w:r>
      <w:r w:rsidR="00856A18" w:rsidRPr="00C93E9D">
        <w:rPr>
          <w:rFonts w:ascii="Times New Roman" w:hAnsi="Times New Roman"/>
          <w:bCs/>
          <w:color w:val="000000" w:themeColor="text1"/>
          <w:szCs w:val="24"/>
        </w:rPr>
        <w:t>定期</w:t>
      </w:r>
      <w:r w:rsidR="00BD7B0C" w:rsidRPr="00C93E9D">
        <w:rPr>
          <w:rFonts w:ascii="Times New Roman" w:hAnsi="Times New Roman"/>
          <w:bCs/>
          <w:color w:val="000000" w:themeColor="text1"/>
          <w:szCs w:val="24"/>
        </w:rPr>
        <w:t>拉运至周边生活污水处理厂处理</w:t>
      </w:r>
      <w:r w:rsidRPr="00C93E9D">
        <w:rPr>
          <w:rFonts w:ascii="Times New Roman" w:hAnsi="Times New Roman"/>
          <w:bCs/>
          <w:color w:val="000000" w:themeColor="text1"/>
          <w:szCs w:val="24"/>
        </w:rPr>
        <w:t>。项目钻井期间无废水外排。为防止压裂返排液对地面集输管线造成腐蚀，</w:t>
      </w:r>
      <w:proofErr w:type="gramStart"/>
      <w:r w:rsidRPr="00C93E9D">
        <w:rPr>
          <w:rFonts w:ascii="Times New Roman" w:hAnsi="Times New Roman"/>
          <w:bCs/>
          <w:color w:val="000000" w:themeColor="text1"/>
          <w:szCs w:val="24"/>
        </w:rPr>
        <w:t>设置分酸装置</w:t>
      </w:r>
      <w:proofErr w:type="gramEnd"/>
      <w:r w:rsidRPr="00C93E9D">
        <w:rPr>
          <w:rFonts w:ascii="Times New Roman" w:hAnsi="Times New Roman"/>
          <w:bCs/>
          <w:color w:val="000000" w:themeColor="text1"/>
          <w:szCs w:val="24"/>
        </w:rPr>
        <w:t>（分离器），站场投产期间采气废水进入</w:t>
      </w:r>
      <w:r w:rsidRPr="00C93E9D">
        <w:rPr>
          <w:rFonts w:ascii="Times New Roman" w:hAnsi="Times New Roman"/>
          <w:color w:val="000000" w:themeColor="text1"/>
        </w:rPr>
        <w:t>火炬分液罐</w:t>
      </w:r>
      <w:r w:rsidRPr="00C93E9D">
        <w:rPr>
          <w:rFonts w:ascii="Times New Roman" w:hAnsi="Times New Roman"/>
          <w:bCs/>
          <w:color w:val="000000" w:themeColor="text1"/>
          <w:szCs w:val="24"/>
        </w:rPr>
        <w:t>，由罐车拉运至赵家坝污水处理站处理达到《气田水回注方法》（</w:t>
      </w:r>
      <w:r w:rsidRPr="00C93E9D">
        <w:rPr>
          <w:rFonts w:ascii="Times New Roman" w:hAnsi="Times New Roman"/>
          <w:bCs/>
          <w:color w:val="000000" w:themeColor="text1"/>
          <w:szCs w:val="24"/>
        </w:rPr>
        <w:t>SY/T 6596-2016</w:t>
      </w:r>
      <w:r w:rsidRPr="00C93E9D">
        <w:rPr>
          <w:rFonts w:ascii="Times New Roman" w:hAnsi="Times New Roman"/>
          <w:bCs/>
          <w:color w:val="000000" w:themeColor="text1"/>
          <w:szCs w:val="24"/>
        </w:rPr>
        <w:t>）中注入水基本要求后管输至普光</w:t>
      </w:r>
      <w:r w:rsidRPr="00C93E9D">
        <w:rPr>
          <w:rFonts w:ascii="Times New Roman" w:hAnsi="Times New Roman"/>
          <w:bCs/>
          <w:color w:val="000000" w:themeColor="text1"/>
          <w:szCs w:val="24"/>
        </w:rPr>
        <w:t>11</w:t>
      </w:r>
      <w:r w:rsidRPr="00C93E9D">
        <w:rPr>
          <w:rFonts w:ascii="Times New Roman" w:hAnsi="Times New Roman"/>
          <w:bCs/>
          <w:color w:val="000000" w:themeColor="text1"/>
          <w:szCs w:val="24"/>
        </w:rPr>
        <w:t>井回注站回注；试采期</w:t>
      </w:r>
      <w:r w:rsidR="00271DF7" w:rsidRPr="00C93E9D">
        <w:rPr>
          <w:rFonts w:ascii="Times New Roman" w:hAnsi="Times New Roman"/>
          <w:bCs/>
          <w:color w:val="000000" w:themeColor="text1"/>
          <w:szCs w:val="24"/>
        </w:rPr>
        <w:t>工作人员生活污水经站场化粪池处理后</w:t>
      </w:r>
      <w:proofErr w:type="gramStart"/>
      <w:r w:rsidR="00271DF7" w:rsidRPr="00C93E9D">
        <w:rPr>
          <w:rFonts w:ascii="Times New Roman" w:hAnsi="Times New Roman"/>
          <w:bCs/>
          <w:color w:val="000000" w:themeColor="text1"/>
          <w:szCs w:val="24"/>
        </w:rPr>
        <w:t>定期由</w:t>
      </w:r>
      <w:proofErr w:type="gramEnd"/>
      <w:r w:rsidR="00271DF7" w:rsidRPr="00C93E9D">
        <w:rPr>
          <w:rFonts w:ascii="Times New Roman" w:hAnsi="Times New Roman"/>
          <w:bCs/>
          <w:color w:val="000000" w:themeColor="text1"/>
          <w:szCs w:val="24"/>
        </w:rPr>
        <w:t>密闭罐车拉运至周边生活污水处理厂处理</w:t>
      </w:r>
      <w:r w:rsidRPr="00C93E9D">
        <w:rPr>
          <w:rFonts w:ascii="Times New Roman" w:hAnsi="Times New Roman"/>
          <w:bCs/>
          <w:color w:val="000000" w:themeColor="text1"/>
          <w:szCs w:val="24"/>
        </w:rPr>
        <w:t>。</w:t>
      </w:r>
    </w:p>
    <w:p w14:paraId="3CDA229C" w14:textId="77777777" w:rsidR="00273994" w:rsidRPr="00C93E9D" w:rsidRDefault="00273994" w:rsidP="001B0600">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2</w:t>
      </w:r>
      <w:r w:rsidRPr="00C93E9D">
        <w:rPr>
          <w:rFonts w:cs="Times New Roman"/>
          <w:bCs/>
          <w:color w:val="000000" w:themeColor="text1"/>
          <w:szCs w:val="24"/>
        </w:rPr>
        <w:t>）废气</w:t>
      </w:r>
    </w:p>
    <w:p w14:paraId="176E92B7" w14:textId="093371FC" w:rsidR="00273994" w:rsidRPr="00C93E9D" w:rsidRDefault="00273994" w:rsidP="001B0600">
      <w:pPr>
        <w:pStyle w:val="af0"/>
        <w:ind w:firstLine="480"/>
        <w:rPr>
          <w:rFonts w:ascii="Times New Roman" w:hAnsi="Times New Roman"/>
          <w:bCs/>
          <w:szCs w:val="24"/>
        </w:rPr>
      </w:pPr>
      <w:r w:rsidRPr="00C93E9D">
        <w:rPr>
          <w:rFonts w:ascii="Times New Roman" w:hAnsi="Times New Roman"/>
          <w:bCs/>
          <w:color w:val="000000" w:themeColor="text1"/>
          <w:szCs w:val="24"/>
        </w:rPr>
        <w:t>项目施工期间扬尘执行《四川省施工场地扬尘排放标准》（</w:t>
      </w:r>
      <w:r w:rsidRPr="00C93E9D">
        <w:rPr>
          <w:rFonts w:ascii="Times New Roman" w:hAnsi="Times New Roman"/>
          <w:bCs/>
          <w:color w:val="000000" w:themeColor="text1"/>
          <w:szCs w:val="24"/>
        </w:rPr>
        <w:t>DB51/2682-2020</w:t>
      </w:r>
      <w:r w:rsidRPr="00C93E9D">
        <w:rPr>
          <w:rFonts w:ascii="Times New Roman" w:hAnsi="Times New Roman"/>
          <w:bCs/>
          <w:color w:val="000000" w:themeColor="text1"/>
          <w:szCs w:val="24"/>
        </w:rPr>
        <w:t>）（</w:t>
      </w:r>
      <w:r w:rsidRPr="00C93E9D">
        <w:rPr>
          <w:rFonts w:ascii="Times New Roman" w:hAnsi="Times New Roman"/>
          <w:bCs/>
          <w:color w:val="000000" w:themeColor="text1"/>
          <w:szCs w:val="24"/>
        </w:rPr>
        <w:t>2020</w:t>
      </w:r>
      <w:r w:rsidRPr="00C93E9D">
        <w:rPr>
          <w:rFonts w:ascii="Times New Roman" w:hAnsi="Times New Roman"/>
          <w:bCs/>
          <w:color w:val="000000" w:themeColor="text1"/>
          <w:szCs w:val="24"/>
        </w:rPr>
        <w:t>年</w:t>
      </w:r>
      <w:r w:rsidRPr="00C93E9D">
        <w:rPr>
          <w:rFonts w:ascii="Times New Roman" w:hAnsi="Times New Roman"/>
          <w:bCs/>
          <w:color w:val="000000" w:themeColor="text1"/>
          <w:szCs w:val="24"/>
        </w:rPr>
        <w:t>9</w:t>
      </w:r>
      <w:r w:rsidRPr="00C93E9D">
        <w:rPr>
          <w:rFonts w:ascii="Times New Roman" w:hAnsi="Times New Roman"/>
          <w:bCs/>
          <w:color w:val="000000" w:themeColor="text1"/>
          <w:szCs w:val="24"/>
        </w:rPr>
        <w:t>月</w:t>
      </w:r>
      <w:r w:rsidRPr="00C93E9D">
        <w:rPr>
          <w:rFonts w:ascii="Times New Roman" w:hAnsi="Times New Roman"/>
          <w:bCs/>
          <w:color w:val="000000" w:themeColor="text1"/>
          <w:szCs w:val="24"/>
        </w:rPr>
        <w:t>1</w:t>
      </w:r>
      <w:r w:rsidRPr="00C93E9D">
        <w:rPr>
          <w:rFonts w:ascii="Times New Roman" w:hAnsi="Times New Roman"/>
          <w:bCs/>
          <w:color w:val="000000" w:themeColor="text1"/>
          <w:szCs w:val="24"/>
        </w:rPr>
        <w:t>日起）；</w:t>
      </w:r>
      <w:r w:rsidR="008E02F3" w:rsidRPr="00C93E9D">
        <w:rPr>
          <w:rFonts w:ascii="Times New Roman" w:hAnsi="Times New Roman"/>
          <w:bCs/>
          <w:szCs w:val="24"/>
        </w:rPr>
        <w:t>钻井期间备用柴油机废气排放执行《大气污染物综合排放标准》</w:t>
      </w:r>
      <w:r w:rsidR="008E02F3" w:rsidRPr="00C93E9D">
        <w:rPr>
          <w:rFonts w:ascii="Times New Roman" w:hAnsi="Times New Roman"/>
          <w:bCs/>
          <w:szCs w:val="24"/>
        </w:rPr>
        <w:t>(GB16297-1996)</w:t>
      </w:r>
      <w:r w:rsidR="008E02F3" w:rsidRPr="00C93E9D">
        <w:rPr>
          <w:rFonts w:ascii="Times New Roman" w:hAnsi="Times New Roman"/>
          <w:bCs/>
          <w:szCs w:val="24"/>
        </w:rPr>
        <w:t>，试采期间水套加热炉废气排放执行《锅炉大气污染物排放标准》（</w:t>
      </w:r>
      <w:r w:rsidR="008E02F3" w:rsidRPr="00C93E9D">
        <w:rPr>
          <w:rFonts w:ascii="Times New Roman" w:hAnsi="Times New Roman"/>
          <w:bCs/>
          <w:szCs w:val="24"/>
        </w:rPr>
        <w:t>GB13271-2014</w:t>
      </w:r>
      <w:r w:rsidR="008E02F3" w:rsidRPr="00C93E9D">
        <w:rPr>
          <w:rFonts w:ascii="Times New Roman" w:hAnsi="Times New Roman"/>
          <w:bCs/>
          <w:szCs w:val="24"/>
        </w:rPr>
        <w:t>）；施工期和试采期挥发性有机物无组织排放与试采期间放散废气有组织排放执行《陆上石油天然气开采工业大气污染物排放标准》（</w:t>
      </w:r>
      <w:r w:rsidR="008E02F3" w:rsidRPr="00C93E9D">
        <w:rPr>
          <w:rFonts w:ascii="Times New Roman" w:hAnsi="Times New Roman"/>
          <w:bCs/>
          <w:szCs w:val="24"/>
        </w:rPr>
        <w:t>GB39728-2020</w:t>
      </w:r>
      <w:r w:rsidR="008E02F3" w:rsidRPr="00C93E9D">
        <w:rPr>
          <w:rFonts w:ascii="Times New Roman" w:hAnsi="Times New Roman"/>
          <w:bCs/>
          <w:szCs w:val="24"/>
        </w:rPr>
        <w:t>）</w:t>
      </w:r>
      <w:r w:rsidRPr="00C93E9D">
        <w:rPr>
          <w:rFonts w:ascii="Times New Roman" w:hAnsi="Times New Roman"/>
          <w:bCs/>
          <w:szCs w:val="24"/>
        </w:rPr>
        <w:t>。</w:t>
      </w:r>
    </w:p>
    <w:p w14:paraId="40D4AB33" w14:textId="3AD83BC4" w:rsidR="00A6680E" w:rsidRPr="00C93E9D" w:rsidRDefault="00A6680E" w:rsidP="00A6680E">
      <w:pPr>
        <w:pStyle w:val="112"/>
        <w:spacing w:before="163"/>
      </w:pPr>
      <w:r w:rsidRPr="00C93E9D">
        <w:rPr>
          <w:rFonts w:hint="eastAsia"/>
        </w:rPr>
        <w:lastRenderedPageBreak/>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2.5</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7</w:t>
      </w:r>
      <w:r w:rsidR="00417851" w:rsidRPr="00C93E9D">
        <w:fldChar w:fldCharType="end"/>
      </w:r>
      <w:r w:rsidRPr="00C93E9D">
        <w:t xml:space="preserve"> </w:t>
      </w:r>
      <w:r w:rsidRPr="00C93E9D">
        <w:rPr>
          <w:rFonts w:hint="eastAsia"/>
        </w:rPr>
        <w:t>四川省施工场地扬尘排放标准</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3244"/>
        <w:gridCol w:w="1859"/>
        <w:gridCol w:w="1417"/>
        <w:gridCol w:w="714"/>
      </w:tblGrid>
      <w:tr w:rsidR="00DC3AFA" w:rsidRPr="00C93E9D" w14:paraId="0724FCE4" w14:textId="77777777" w:rsidTr="00977BBE">
        <w:trPr>
          <w:jc w:val="center"/>
        </w:trPr>
        <w:tc>
          <w:tcPr>
            <w:tcW w:w="988" w:type="dxa"/>
            <w:shd w:val="clear" w:color="auto" w:fill="auto"/>
            <w:vAlign w:val="center"/>
          </w:tcPr>
          <w:p w14:paraId="656EF15A" w14:textId="77777777" w:rsidR="00273994" w:rsidRPr="00C93E9D" w:rsidRDefault="00273994" w:rsidP="00DE3892">
            <w:pPr>
              <w:pStyle w:val="113"/>
              <w:rPr>
                <w:b/>
                <w:bCs/>
              </w:rPr>
            </w:pPr>
            <w:r w:rsidRPr="00C93E9D">
              <w:rPr>
                <w:b/>
                <w:bCs/>
              </w:rPr>
              <w:t>监测项目</w:t>
            </w:r>
          </w:p>
        </w:tc>
        <w:tc>
          <w:tcPr>
            <w:tcW w:w="3244" w:type="dxa"/>
            <w:shd w:val="clear" w:color="auto" w:fill="auto"/>
            <w:vAlign w:val="center"/>
          </w:tcPr>
          <w:p w14:paraId="6C2DF54A" w14:textId="77777777" w:rsidR="00273994" w:rsidRPr="00C93E9D" w:rsidRDefault="00273994" w:rsidP="00DE3892">
            <w:pPr>
              <w:pStyle w:val="113"/>
              <w:rPr>
                <w:b/>
                <w:bCs/>
              </w:rPr>
            </w:pPr>
            <w:r w:rsidRPr="00C93E9D">
              <w:rPr>
                <w:b/>
                <w:bCs/>
              </w:rPr>
              <w:t>区域</w:t>
            </w:r>
          </w:p>
        </w:tc>
        <w:tc>
          <w:tcPr>
            <w:tcW w:w="1859" w:type="dxa"/>
            <w:shd w:val="clear" w:color="auto" w:fill="auto"/>
            <w:vAlign w:val="center"/>
          </w:tcPr>
          <w:p w14:paraId="3A2811CB" w14:textId="77777777" w:rsidR="00273994" w:rsidRPr="00C93E9D" w:rsidRDefault="00273994" w:rsidP="00DE3892">
            <w:pPr>
              <w:pStyle w:val="113"/>
              <w:rPr>
                <w:b/>
                <w:bCs/>
              </w:rPr>
            </w:pPr>
            <w:r w:rsidRPr="00C93E9D">
              <w:rPr>
                <w:b/>
                <w:bCs/>
              </w:rPr>
              <w:t>施工阶段</w:t>
            </w:r>
          </w:p>
        </w:tc>
        <w:tc>
          <w:tcPr>
            <w:tcW w:w="1417" w:type="dxa"/>
            <w:shd w:val="clear" w:color="auto" w:fill="auto"/>
            <w:vAlign w:val="center"/>
          </w:tcPr>
          <w:p w14:paraId="2E3F609B" w14:textId="77777777" w:rsidR="00273994" w:rsidRPr="00C93E9D" w:rsidRDefault="00273994" w:rsidP="00DE3892">
            <w:pPr>
              <w:pStyle w:val="113"/>
              <w:rPr>
                <w:b/>
                <w:bCs/>
              </w:rPr>
            </w:pPr>
            <w:r w:rsidRPr="00C93E9D">
              <w:rPr>
                <w:b/>
                <w:bCs/>
              </w:rPr>
              <w:t>监测点排放限值（</w:t>
            </w:r>
            <w:r w:rsidRPr="00C93E9D">
              <w:rPr>
                <w:b/>
                <w:bCs/>
              </w:rPr>
              <w:t>μg/m</w:t>
            </w:r>
            <w:r w:rsidRPr="00C93E9D">
              <w:rPr>
                <w:b/>
                <w:bCs/>
                <w:vertAlign w:val="superscript"/>
              </w:rPr>
              <w:t>3</w:t>
            </w:r>
            <w:r w:rsidRPr="00C93E9D">
              <w:rPr>
                <w:b/>
                <w:bCs/>
              </w:rPr>
              <w:t>）</w:t>
            </w:r>
          </w:p>
        </w:tc>
        <w:tc>
          <w:tcPr>
            <w:tcW w:w="714" w:type="dxa"/>
            <w:shd w:val="clear" w:color="auto" w:fill="auto"/>
            <w:vAlign w:val="center"/>
          </w:tcPr>
          <w:p w14:paraId="5069D534" w14:textId="77777777" w:rsidR="00273994" w:rsidRPr="00C93E9D" w:rsidRDefault="00273994" w:rsidP="00DE3892">
            <w:pPr>
              <w:pStyle w:val="113"/>
              <w:rPr>
                <w:b/>
                <w:bCs/>
              </w:rPr>
            </w:pPr>
            <w:r w:rsidRPr="00C93E9D">
              <w:rPr>
                <w:b/>
                <w:bCs/>
              </w:rPr>
              <w:t>监测时间</w:t>
            </w:r>
          </w:p>
        </w:tc>
      </w:tr>
      <w:tr w:rsidR="00DC3AFA" w:rsidRPr="00C93E9D" w14:paraId="35AEF548" w14:textId="77777777" w:rsidTr="00977BBE">
        <w:trPr>
          <w:jc w:val="center"/>
        </w:trPr>
        <w:tc>
          <w:tcPr>
            <w:tcW w:w="988" w:type="dxa"/>
            <w:vMerge w:val="restart"/>
            <w:shd w:val="clear" w:color="auto" w:fill="auto"/>
            <w:vAlign w:val="center"/>
          </w:tcPr>
          <w:p w14:paraId="310677DE" w14:textId="77777777" w:rsidR="00273994" w:rsidRPr="00C93E9D" w:rsidRDefault="00273994" w:rsidP="00DE3892">
            <w:pPr>
              <w:pStyle w:val="113"/>
            </w:pPr>
            <w:r w:rsidRPr="00C93E9D">
              <w:t>总悬浮颗粒物（</w:t>
            </w:r>
            <w:r w:rsidRPr="00C93E9D">
              <w:t>TSP</w:t>
            </w:r>
            <w:r w:rsidRPr="00C93E9D">
              <w:t>）</w:t>
            </w:r>
          </w:p>
        </w:tc>
        <w:tc>
          <w:tcPr>
            <w:tcW w:w="3244" w:type="dxa"/>
            <w:vMerge w:val="restart"/>
            <w:shd w:val="clear" w:color="auto" w:fill="auto"/>
            <w:vAlign w:val="center"/>
          </w:tcPr>
          <w:p w14:paraId="60314C99" w14:textId="77777777" w:rsidR="00273994" w:rsidRPr="00C93E9D" w:rsidRDefault="00273994" w:rsidP="00DE3892">
            <w:pPr>
              <w:pStyle w:val="113"/>
            </w:pPr>
            <w:r w:rsidRPr="00C93E9D">
              <w:t>成都市、自贡市、泸州市、德阳市、绵阳市、广元市、遂宁市、内江市、乐山市、南充市、宜宾市、广安市、达州市、巴中市、雅安市、眉山市、资阳市</w:t>
            </w:r>
          </w:p>
        </w:tc>
        <w:tc>
          <w:tcPr>
            <w:tcW w:w="1859" w:type="dxa"/>
            <w:shd w:val="clear" w:color="auto" w:fill="auto"/>
            <w:vAlign w:val="center"/>
          </w:tcPr>
          <w:p w14:paraId="5E547853" w14:textId="77777777" w:rsidR="00273994" w:rsidRPr="00C93E9D" w:rsidRDefault="00273994" w:rsidP="00DE3892">
            <w:pPr>
              <w:pStyle w:val="113"/>
            </w:pPr>
            <w:r w:rsidRPr="00C93E9D">
              <w:t>拆除工程</w:t>
            </w:r>
            <w:r w:rsidRPr="00C93E9D">
              <w:t>/</w:t>
            </w:r>
            <w:r w:rsidRPr="00C93E9D">
              <w:t>土方开挖</w:t>
            </w:r>
            <w:r w:rsidRPr="00C93E9D">
              <w:t>/</w:t>
            </w:r>
            <w:r w:rsidRPr="00C93E9D">
              <w:t>土方回填阶段</w:t>
            </w:r>
          </w:p>
        </w:tc>
        <w:tc>
          <w:tcPr>
            <w:tcW w:w="1417" w:type="dxa"/>
            <w:shd w:val="clear" w:color="auto" w:fill="auto"/>
            <w:vAlign w:val="center"/>
          </w:tcPr>
          <w:p w14:paraId="6998F3D2" w14:textId="77777777" w:rsidR="00273994" w:rsidRPr="00C93E9D" w:rsidRDefault="00273994" w:rsidP="00DE3892">
            <w:pPr>
              <w:pStyle w:val="113"/>
            </w:pPr>
            <w:r w:rsidRPr="00C93E9D">
              <w:t>600</w:t>
            </w:r>
          </w:p>
        </w:tc>
        <w:tc>
          <w:tcPr>
            <w:tcW w:w="714" w:type="dxa"/>
            <w:vMerge w:val="restart"/>
            <w:shd w:val="clear" w:color="auto" w:fill="auto"/>
            <w:vAlign w:val="center"/>
          </w:tcPr>
          <w:p w14:paraId="2BCEC02B" w14:textId="77777777" w:rsidR="00273994" w:rsidRPr="00C93E9D" w:rsidRDefault="00273994" w:rsidP="00DE3892">
            <w:pPr>
              <w:pStyle w:val="113"/>
            </w:pPr>
            <w:r w:rsidRPr="00C93E9D">
              <w:t>自监测起持续</w:t>
            </w:r>
            <w:r w:rsidRPr="00C93E9D">
              <w:t>15</w:t>
            </w:r>
            <w:r w:rsidRPr="00C93E9D">
              <w:t>分钟</w:t>
            </w:r>
          </w:p>
        </w:tc>
      </w:tr>
      <w:tr w:rsidR="00DC3AFA" w:rsidRPr="00C93E9D" w14:paraId="4F8AD933" w14:textId="77777777" w:rsidTr="00977BBE">
        <w:trPr>
          <w:jc w:val="center"/>
        </w:trPr>
        <w:tc>
          <w:tcPr>
            <w:tcW w:w="988" w:type="dxa"/>
            <w:vMerge/>
            <w:shd w:val="clear" w:color="auto" w:fill="auto"/>
            <w:vAlign w:val="center"/>
          </w:tcPr>
          <w:p w14:paraId="1404A5D3" w14:textId="77777777" w:rsidR="00273994" w:rsidRPr="00C93E9D" w:rsidRDefault="00273994" w:rsidP="00DE3892">
            <w:pPr>
              <w:pStyle w:val="113"/>
            </w:pPr>
          </w:p>
        </w:tc>
        <w:tc>
          <w:tcPr>
            <w:tcW w:w="3244" w:type="dxa"/>
            <w:vMerge/>
            <w:shd w:val="clear" w:color="auto" w:fill="auto"/>
            <w:vAlign w:val="center"/>
          </w:tcPr>
          <w:p w14:paraId="115A3AE4" w14:textId="77777777" w:rsidR="00273994" w:rsidRPr="00C93E9D" w:rsidRDefault="00273994" w:rsidP="00DE3892">
            <w:pPr>
              <w:pStyle w:val="113"/>
            </w:pPr>
          </w:p>
        </w:tc>
        <w:tc>
          <w:tcPr>
            <w:tcW w:w="1859" w:type="dxa"/>
            <w:shd w:val="clear" w:color="auto" w:fill="auto"/>
            <w:vAlign w:val="center"/>
          </w:tcPr>
          <w:p w14:paraId="4D91E8E3" w14:textId="77777777" w:rsidR="00273994" w:rsidRPr="00C93E9D" w:rsidRDefault="00273994" w:rsidP="00DE3892">
            <w:pPr>
              <w:pStyle w:val="113"/>
            </w:pPr>
            <w:r w:rsidRPr="00C93E9D">
              <w:t>其他工程阶段</w:t>
            </w:r>
          </w:p>
        </w:tc>
        <w:tc>
          <w:tcPr>
            <w:tcW w:w="1417" w:type="dxa"/>
            <w:shd w:val="clear" w:color="auto" w:fill="auto"/>
            <w:vAlign w:val="center"/>
          </w:tcPr>
          <w:p w14:paraId="71A01ECF" w14:textId="77777777" w:rsidR="00273994" w:rsidRPr="00C93E9D" w:rsidRDefault="00273994" w:rsidP="00DE3892">
            <w:pPr>
              <w:pStyle w:val="113"/>
            </w:pPr>
            <w:r w:rsidRPr="00C93E9D">
              <w:t>250</w:t>
            </w:r>
          </w:p>
        </w:tc>
        <w:tc>
          <w:tcPr>
            <w:tcW w:w="714" w:type="dxa"/>
            <w:vMerge/>
            <w:shd w:val="clear" w:color="auto" w:fill="auto"/>
            <w:vAlign w:val="center"/>
          </w:tcPr>
          <w:p w14:paraId="26CADCF1" w14:textId="77777777" w:rsidR="00273994" w:rsidRPr="00C93E9D" w:rsidRDefault="00273994" w:rsidP="00DE3892">
            <w:pPr>
              <w:pStyle w:val="113"/>
            </w:pPr>
          </w:p>
        </w:tc>
      </w:tr>
    </w:tbl>
    <w:p w14:paraId="05CDD9DD" w14:textId="326F27A2" w:rsidR="00A6680E" w:rsidRPr="00C93E9D" w:rsidRDefault="00A6680E" w:rsidP="00A6680E">
      <w:pPr>
        <w:pStyle w:val="112"/>
        <w:spacing w:before="163"/>
      </w:pPr>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2.5</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8</w:t>
      </w:r>
      <w:r w:rsidR="00417851" w:rsidRPr="00C93E9D">
        <w:fldChar w:fldCharType="end"/>
      </w:r>
      <w:r w:rsidRPr="00C93E9D">
        <w:t xml:space="preserve"> </w:t>
      </w:r>
      <w:r w:rsidRPr="00C93E9D">
        <w:rPr>
          <w:rFonts w:hint="eastAsia"/>
        </w:rPr>
        <w:t>大气污染</w:t>
      </w:r>
      <w:proofErr w:type="gramStart"/>
      <w:r w:rsidRPr="00C93E9D">
        <w:rPr>
          <w:rFonts w:hint="eastAsia"/>
        </w:rPr>
        <w:t>物综合</w:t>
      </w:r>
      <w:proofErr w:type="gramEnd"/>
      <w:r w:rsidRPr="00C93E9D">
        <w:rPr>
          <w:rFonts w:hint="eastAsia"/>
        </w:rPr>
        <w:t>排放标准</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2"/>
        <w:gridCol w:w="1860"/>
        <w:gridCol w:w="1626"/>
        <w:gridCol w:w="3758"/>
      </w:tblGrid>
      <w:tr w:rsidR="00977BBE" w:rsidRPr="00C93E9D" w14:paraId="4E98535B" w14:textId="77777777" w:rsidTr="00B803EB">
        <w:trPr>
          <w:cantSplit/>
          <w:jc w:val="center"/>
        </w:trPr>
        <w:tc>
          <w:tcPr>
            <w:tcW w:w="634" w:type="pct"/>
            <w:vAlign w:val="center"/>
          </w:tcPr>
          <w:p w14:paraId="27BD17FA" w14:textId="77777777" w:rsidR="00977BBE" w:rsidRPr="00C93E9D" w:rsidRDefault="00977BBE" w:rsidP="00977BBE">
            <w:pPr>
              <w:widowControl/>
              <w:adjustRightInd/>
              <w:spacing w:line="240" w:lineRule="auto"/>
              <w:ind w:firstLineChars="0" w:firstLine="0"/>
              <w:jc w:val="center"/>
              <w:rPr>
                <w:rFonts w:cs="Times New Roman"/>
                <w:b/>
                <w:bCs/>
                <w:kern w:val="0"/>
                <w:sz w:val="21"/>
                <w:szCs w:val="21"/>
                <w:lang w:eastAsia="en-US"/>
              </w:rPr>
            </w:pPr>
            <w:r w:rsidRPr="00C93E9D">
              <w:rPr>
                <w:rFonts w:cs="Times New Roman"/>
                <w:b/>
                <w:bCs/>
                <w:kern w:val="0"/>
                <w:sz w:val="21"/>
                <w:szCs w:val="21"/>
                <w:lang w:eastAsia="en-US"/>
              </w:rPr>
              <w:t>污染物</w:t>
            </w:r>
          </w:p>
        </w:tc>
        <w:tc>
          <w:tcPr>
            <w:tcW w:w="1121" w:type="pct"/>
            <w:vAlign w:val="center"/>
          </w:tcPr>
          <w:p w14:paraId="1C4DA7C4" w14:textId="77777777" w:rsidR="00977BBE" w:rsidRPr="00C93E9D" w:rsidRDefault="00977BBE" w:rsidP="00977BBE">
            <w:pPr>
              <w:widowControl/>
              <w:adjustRightInd/>
              <w:spacing w:line="240" w:lineRule="auto"/>
              <w:ind w:firstLineChars="0" w:firstLine="0"/>
              <w:jc w:val="center"/>
              <w:rPr>
                <w:rFonts w:cs="Times New Roman"/>
                <w:b/>
                <w:bCs/>
                <w:kern w:val="0"/>
                <w:sz w:val="21"/>
                <w:szCs w:val="21"/>
              </w:rPr>
            </w:pPr>
            <w:r w:rsidRPr="00C93E9D">
              <w:rPr>
                <w:rFonts w:cs="Times New Roman"/>
                <w:b/>
                <w:bCs/>
                <w:kern w:val="0"/>
                <w:sz w:val="21"/>
                <w:szCs w:val="21"/>
              </w:rPr>
              <w:t>最高允许排放浓度（</w:t>
            </w:r>
            <w:r w:rsidRPr="00C93E9D">
              <w:rPr>
                <w:rFonts w:cs="Times New Roman"/>
                <w:b/>
                <w:bCs/>
                <w:kern w:val="0"/>
                <w:sz w:val="21"/>
                <w:szCs w:val="21"/>
              </w:rPr>
              <w:t>mg/m</w:t>
            </w:r>
            <w:r w:rsidRPr="00C93E9D">
              <w:rPr>
                <w:rFonts w:cs="Times New Roman"/>
                <w:b/>
                <w:bCs/>
                <w:kern w:val="0"/>
                <w:sz w:val="21"/>
                <w:szCs w:val="21"/>
                <w:vertAlign w:val="superscript"/>
              </w:rPr>
              <w:t>3</w:t>
            </w:r>
            <w:r w:rsidRPr="00C93E9D">
              <w:rPr>
                <w:rFonts w:cs="Times New Roman"/>
                <w:b/>
                <w:bCs/>
                <w:kern w:val="0"/>
                <w:sz w:val="21"/>
                <w:szCs w:val="21"/>
              </w:rPr>
              <w:t>）</w:t>
            </w:r>
          </w:p>
        </w:tc>
        <w:tc>
          <w:tcPr>
            <w:tcW w:w="980" w:type="pct"/>
            <w:vAlign w:val="center"/>
          </w:tcPr>
          <w:p w14:paraId="6A29CACA" w14:textId="77777777" w:rsidR="00977BBE" w:rsidRPr="00C93E9D" w:rsidRDefault="00977BBE" w:rsidP="00977BBE">
            <w:pPr>
              <w:widowControl/>
              <w:adjustRightInd/>
              <w:spacing w:line="240" w:lineRule="auto"/>
              <w:ind w:firstLineChars="0" w:firstLine="0"/>
              <w:jc w:val="center"/>
              <w:rPr>
                <w:rFonts w:cs="Times New Roman"/>
                <w:b/>
                <w:bCs/>
                <w:kern w:val="0"/>
                <w:sz w:val="21"/>
                <w:szCs w:val="21"/>
              </w:rPr>
            </w:pPr>
            <w:r w:rsidRPr="00C93E9D">
              <w:rPr>
                <w:rFonts w:cs="Times New Roman"/>
                <w:b/>
                <w:bCs/>
                <w:kern w:val="0"/>
                <w:sz w:val="21"/>
                <w:szCs w:val="21"/>
              </w:rPr>
              <w:t>最高允许排放速率（</w:t>
            </w:r>
            <w:r w:rsidRPr="00C93E9D">
              <w:rPr>
                <w:rFonts w:cs="Times New Roman"/>
                <w:b/>
                <w:bCs/>
                <w:kern w:val="0"/>
                <w:sz w:val="21"/>
                <w:szCs w:val="21"/>
              </w:rPr>
              <w:t>kg/h</w:t>
            </w:r>
            <w:r w:rsidRPr="00C93E9D">
              <w:rPr>
                <w:rFonts w:cs="Times New Roman"/>
                <w:b/>
                <w:bCs/>
                <w:kern w:val="0"/>
                <w:sz w:val="21"/>
                <w:szCs w:val="21"/>
              </w:rPr>
              <w:t>）</w:t>
            </w:r>
          </w:p>
        </w:tc>
        <w:tc>
          <w:tcPr>
            <w:tcW w:w="2265" w:type="pct"/>
            <w:vAlign w:val="center"/>
          </w:tcPr>
          <w:p w14:paraId="60559740" w14:textId="77777777" w:rsidR="00977BBE" w:rsidRPr="00C93E9D" w:rsidRDefault="00977BBE" w:rsidP="00977BBE">
            <w:pPr>
              <w:widowControl/>
              <w:adjustRightInd/>
              <w:spacing w:line="240" w:lineRule="auto"/>
              <w:ind w:firstLineChars="0" w:firstLine="0"/>
              <w:jc w:val="center"/>
              <w:rPr>
                <w:rFonts w:cs="Times New Roman"/>
                <w:b/>
                <w:bCs/>
                <w:kern w:val="0"/>
                <w:sz w:val="21"/>
                <w:szCs w:val="21"/>
                <w:lang w:eastAsia="en-US"/>
              </w:rPr>
            </w:pPr>
            <w:r w:rsidRPr="00C93E9D">
              <w:rPr>
                <w:rFonts w:cs="Times New Roman"/>
                <w:b/>
                <w:bCs/>
                <w:kern w:val="0"/>
                <w:sz w:val="21"/>
                <w:szCs w:val="21"/>
                <w:lang w:eastAsia="en-US"/>
              </w:rPr>
              <w:t>备注</w:t>
            </w:r>
          </w:p>
        </w:tc>
      </w:tr>
      <w:tr w:rsidR="00977BBE" w:rsidRPr="00C93E9D" w14:paraId="759F8417" w14:textId="77777777" w:rsidTr="00B803EB">
        <w:trPr>
          <w:cantSplit/>
          <w:jc w:val="center"/>
        </w:trPr>
        <w:tc>
          <w:tcPr>
            <w:tcW w:w="634" w:type="pct"/>
            <w:vAlign w:val="center"/>
          </w:tcPr>
          <w:p w14:paraId="44C2B37C" w14:textId="77777777" w:rsidR="00977BBE" w:rsidRPr="00C93E9D" w:rsidRDefault="00977BBE" w:rsidP="00977BBE">
            <w:pPr>
              <w:widowControl/>
              <w:adjustRightInd/>
              <w:spacing w:line="240" w:lineRule="auto"/>
              <w:ind w:firstLineChars="0" w:firstLine="0"/>
              <w:jc w:val="center"/>
              <w:rPr>
                <w:rFonts w:cs="Times New Roman"/>
                <w:kern w:val="0"/>
                <w:sz w:val="21"/>
                <w:szCs w:val="21"/>
                <w:lang w:eastAsia="en-US"/>
              </w:rPr>
            </w:pPr>
            <w:r w:rsidRPr="00C93E9D">
              <w:rPr>
                <w:rFonts w:cs="Times New Roman"/>
                <w:kern w:val="0"/>
                <w:sz w:val="21"/>
                <w:szCs w:val="21"/>
                <w:lang w:eastAsia="en-US"/>
              </w:rPr>
              <w:t>*SO</w:t>
            </w:r>
            <w:r w:rsidRPr="00C93E9D">
              <w:rPr>
                <w:rFonts w:cs="Times New Roman"/>
                <w:kern w:val="0"/>
                <w:sz w:val="21"/>
                <w:szCs w:val="21"/>
                <w:vertAlign w:val="subscript"/>
                <w:lang w:eastAsia="en-US"/>
              </w:rPr>
              <w:t>2</w:t>
            </w:r>
          </w:p>
        </w:tc>
        <w:tc>
          <w:tcPr>
            <w:tcW w:w="1121" w:type="pct"/>
            <w:vAlign w:val="center"/>
          </w:tcPr>
          <w:p w14:paraId="7C6C6553" w14:textId="77777777" w:rsidR="00977BBE" w:rsidRPr="00C93E9D" w:rsidRDefault="00977BBE" w:rsidP="00977BBE">
            <w:pPr>
              <w:widowControl/>
              <w:adjustRightInd/>
              <w:spacing w:line="240" w:lineRule="auto"/>
              <w:ind w:firstLineChars="0" w:firstLine="0"/>
              <w:jc w:val="center"/>
              <w:rPr>
                <w:rFonts w:cs="Times New Roman"/>
                <w:kern w:val="0"/>
                <w:sz w:val="21"/>
                <w:szCs w:val="21"/>
                <w:lang w:eastAsia="en-US"/>
              </w:rPr>
            </w:pPr>
            <w:r w:rsidRPr="00C93E9D">
              <w:rPr>
                <w:rFonts w:cs="Times New Roman"/>
                <w:kern w:val="0"/>
                <w:sz w:val="21"/>
                <w:szCs w:val="21"/>
                <w:lang w:eastAsia="en-US"/>
              </w:rPr>
              <w:t>550</w:t>
            </w:r>
          </w:p>
        </w:tc>
        <w:tc>
          <w:tcPr>
            <w:tcW w:w="980" w:type="pct"/>
            <w:vAlign w:val="center"/>
          </w:tcPr>
          <w:p w14:paraId="657813B7" w14:textId="77777777" w:rsidR="00977BBE" w:rsidRPr="00C93E9D" w:rsidRDefault="00977BBE" w:rsidP="00977BBE">
            <w:pPr>
              <w:widowControl/>
              <w:adjustRightInd/>
              <w:spacing w:line="240" w:lineRule="auto"/>
              <w:ind w:firstLineChars="0" w:firstLine="0"/>
              <w:jc w:val="center"/>
              <w:rPr>
                <w:rFonts w:cs="Times New Roman"/>
                <w:kern w:val="0"/>
                <w:sz w:val="21"/>
                <w:szCs w:val="21"/>
              </w:rPr>
            </w:pPr>
            <w:r w:rsidRPr="00C93E9D">
              <w:rPr>
                <w:rFonts w:cs="Times New Roman"/>
                <w:kern w:val="0"/>
                <w:sz w:val="21"/>
                <w:szCs w:val="21"/>
              </w:rPr>
              <w:t>/</w:t>
            </w:r>
          </w:p>
        </w:tc>
        <w:tc>
          <w:tcPr>
            <w:tcW w:w="2265" w:type="pct"/>
            <w:vMerge w:val="restart"/>
            <w:vAlign w:val="center"/>
          </w:tcPr>
          <w:p w14:paraId="4A994958" w14:textId="77777777" w:rsidR="00977BBE" w:rsidRPr="00C93E9D" w:rsidRDefault="00977BBE" w:rsidP="00977BBE">
            <w:pPr>
              <w:widowControl/>
              <w:adjustRightInd/>
              <w:spacing w:line="240" w:lineRule="auto"/>
              <w:ind w:firstLineChars="0" w:firstLine="0"/>
              <w:jc w:val="center"/>
              <w:rPr>
                <w:rFonts w:cs="Times New Roman"/>
                <w:kern w:val="0"/>
                <w:sz w:val="21"/>
                <w:szCs w:val="21"/>
              </w:rPr>
            </w:pPr>
            <w:r w:rsidRPr="00C93E9D">
              <w:rPr>
                <w:rFonts w:cs="Times New Roman"/>
                <w:kern w:val="0"/>
                <w:sz w:val="21"/>
                <w:szCs w:val="21"/>
              </w:rPr>
              <w:t>根据</w:t>
            </w:r>
            <w:r w:rsidRPr="00C93E9D">
              <w:rPr>
                <w:rFonts w:cs="Times New Roman"/>
                <w:kern w:val="0"/>
                <w:sz w:val="21"/>
                <w:szCs w:val="21"/>
              </w:rPr>
              <w:t>2017.1.12</w:t>
            </w:r>
            <w:r w:rsidRPr="00C93E9D">
              <w:rPr>
                <w:rFonts w:cs="Times New Roman"/>
                <w:kern w:val="0"/>
                <w:sz w:val="21"/>
                <w:szCs w:val="21"/>
              </w:rPr>
              <w:t>环保部长《关于</w:t>
            </w:r>
            <w:r w:rsidRPr="00C93E9D">
              <w:rPr>
                <w:rFonts w:cs="Times New Roman"/>
                <w:kern w:val="0"/>
                <w:sz w:val="21"/>
                <w:szCs w:val="21"/>
              </w:rPr>
              <w:t xml:space="preserve">GB16297-1996 </w:t>
            </w:r>
            <w:r w:rsidRPr="00C93E9D">
              <w:rPr>
                <w:rFonts w:cs="Times New Roman"/>
                <w:kern w:val="0"/>
                <w:sz w:val="21"/>
                <w:szCs w:val="21"/>
              </w:rPr>
              <w:t>的适用范围的回复》，对</w:t>
            </w:r>
            <w:r w:rsidRPr="00C93E9D">
              <w:rPr>
                <w:rFonts w:cs="Times New Roman"/>
                <w:kern w:val="0"/>
                <w:sz w:val="21"/>
                <w:szCs w:val="21"/>
              </w:rPr>
              <w:t>“</w:t>
            </w:r>
            <w:r w:rsidRPr="00C93E9D">
              <w:rPr>
                <w:rFonts w:cs="Times New Roman"/>
                <w:bCs/>
                <w:kern w:val="0"/>
                <w:sz w:val="21"/>
                <w:szCs w:val="21"/>
              </w:rPr>
              <w:t>固定式柴油发电机排气筒高度和排放速率暂不作要求</w:t>
            </w:r>
            <w:r w:rsidRPr="00C93E9D">
              <w:rPr>
                <w:rFonts w:cs="Times New Roman"/>
                <w:kern w:val="0"/>
                <w:sz w:val="21"/>
                <w:szCs w:val="21"/>
              </w:rPr>
              <w:t>”</w:t>
            </w:r>
            <w:r w:rsidRPr="00C93E9D">
              <w:rPr>
                <w:rFonts w:cs="Times New Roman"/>
                <w:kern w:val="0"/>
                <w:sz w:val="21"/>
                <w:szCs w:val="21"/>
              </w:rPr>
              <w:t>。</w:t>
            </w:r>
          </w:p>
        </w:tc>
      </w:tr>
      <w:tr w:rsidR="00977BBE" w:rsidRPr="00C93E9D" w14:paraId="20D7DEF7" w14:textId="77777777" w:rsidTr="00B803EB">
        <w:trPr>
          <w:cantSplit/>
          <w:jc w:val="center"/>
        </w:trPr>
        <w:tc>
          <w:tcPr>
            <w:tcW w:w="634" w:type="pct"/>
            <w:vAlign w:val="center"/>
          </w:tcPr>
          <w:p w14:paraId="039B5F5E" w14:textId="77777777" w:rsidR="00977BBE" w:rsidRPr="00C93E9D" w:rsidRDefault="00977BBE" w:rsidP="00977BBE">
            <w:pPr>
              <w:widowControl/>
              <w:adjustRightInd/>
              <w:spacing w:line="240" w:lineRule="auto"/>
              <w:ind w:firstLineChars="0" w:firstLine="0"/>
              <w:jc w:val="center"/>
              <w:rPr>
                <w:rFonts w:cs="Times New Roman"/>
                <w:kern w:val="0"/>
                <w:sz w:val="21"/>
                <w:szCs w:val="21"/>
                <w:lang w:eastAsia="en-US"/>
              </w:rPr>
            </w:pPr>
            <w:r w:rsidRPr="00C93E9D">
              <w:rPr>
                <w:rFonts w:cs="Times New Roman"/>
                <w:kern w:val="0"/>
                <w:sz w:val="21"/>
                <w:szCs w:val="21"/>
                <w:lang w:eastAsia="en-US"/>
              </w:rPr>
              <w:t>*NO</w:t>
            </w:r>
            <w:r w:rsidRPr="00C93E9D">
              <w:rPr>
                <w:rFonts w:cs="Times New Roman"/>
                <w:kern w:val="0"/>
                <w:sz w:val="21"/>
                <w:szCs w:val="21"/>
                <w:vertAlign w:val="subscript"/>
                <w:lang w:eastAsia="en-US"/>
              </w:rPr>
              <w:t>x</w:t>
            </w:r>
          </w:p>
        </w:tc>
        <w:tc>
          <w:tcPr>
            <w:tcW w:w="1121" w:type="pct"/>
            <w:vAlign w:val="center"/>
          </w:tcPr>
          <w:p w14:paraId="7AA65A1C" w14:textId="77777777" w:rsidR="00977BBE" w:rsidRPr="00C93E9D" w:rsidRDefault="00977BBE" w:rsidP="00977BBE">
            <w:pPr>
              <w:widowControl/>
              <w:adjustRightInd/>
              <w:spacing w:line="240" w:lineRule="auto"/>
              <w:ind w:firstLineChars="0" w:firstLine="0"/>
              <w:jc w:val="center"/>
              <w:rPr>
                <w:rFonts w:cs="Times New Roman"/>
                <w:kern w:val="0"/>
                <w:sz w:val="21"/>
                <w:szCs w:val="21"/>
                <w:lang w:eastAsia="en-US"/>
              </w:rPr>
            </w:pPr>
            <w:r w:rsidRPr="00C93E9D">
              <w:rPr>
                <w:rFonts w:cs="Times New Roman"/>
                <w:kern w:val="0"/>
                <w:sz w:val="21"/>
                <w:szCs w:val="21"/>
                <w:lang w:eastAsia="en-US"/>
              </w:rPr>
              <w:t>240</w:t>
            </w:r>
          </w:p>
        </w:tc>
        <w:tc>
          <w:tcPr>
            <w:tcW w:w="980" w:type="pct"/>
            <w:vAlign w:val="center"/>
          </w:tcPr>
          <w:p w14:paraId="5ADBD084" w14:textId="77777777" w:rsidR="00977BBE" w:rsidRPr="00C93E9D" w:rsidRDefault="00977BBE" w:rsidP="00977BBE">
            <w:pPr>
              <w:widowControl/>
              <w:adjustRightInd/>
              <w:spacing w:line="240" w:lineRule="auto"/>
              <w:ind w:firstLineChars="0" w:firstLine="0"/>
              <w:jc w:val="center"/>
              <w:rPr>
                <w:rFonts w:cs="Times New Roman"/>
                <w:kern w:val="0"/>
                <w:sz w:val="21"/>
                <w:szCs w:val="21"/>
                <w:lang w:eastAsia="en-US"/>
              </w:rPr>
            </w:pPr>
            <w:r w:rsidRPr="00C93E9D">
              <w:rPr>
                <w:rFonts w:cs="Times New Roman"/>
                <w:kern w:val="0"/>
                <w:sz w:val="21"/>
                <w:szCs w:val="21"/>
              </w:rPr>
              <w:t>/</w:t>
            </w:r>
          </w:p>
        </w:tc>
        <w:tc>
          <w:tcPr>
            <w:tcW w:w="2265" w:type="pct"/>
            <w:vMerge/>
            <w:vAlign w:val="center"/>
          </w:tcPr>
          <w:p w14:paraId="3DDB4AF8" w14:textId="77777777" w:rsidR="00977BBE" w:rsidRPr="00C93E9D" w:rsidRDefault="00977BBE" w:rsidP="00977BBE">
            <w:pPr>
              <w:widowControl/>
              <w:adjustRightInd/>
              <w:spacing w:line="240" w:lineRule="auto"/>
              <w:ind w:firstLineChars="0" w:firstLine="0"/>
              <w:jc w:val="center"/>
              <w:rPr>
                <w:rFonts w:cs="Times New Roman"/>
                <w:kern w:val="0"/>
                <w:sz w:val="21"/>
                <w:szCs w:val="21"/>
                <w:lang w:eastAsia="en-US"/>
              </w:rPr>
            </w:pPr>
          </w:p>
        </w:tc>
      </w:tr>
      <w:tr w:rsidR="00977BBE" w:rsidRPr="00C93E9D" w14:paraId="7C6308F7" w14:textId="77777777" w:rsidTr="00B803EB">
        <w:trPr>
          <w:cantSplit/>
          <w:jc w:val="center"/>
        </w:trPr>
        <w:tc>
          <w:tcPr>
            <w:tcW w:w="634" w:type="pct"/>
            <w:vAlign w:val="center"/>
          </w:tcPr>
          <w:p w14:paraId="14917F87" w14:textId="77777777" w:rsidR="00977BBE" w:rsidRPr="00C93E9D" w:rsidRDefault="00977BBE" w:rsidP="00977BBE">
            <w:pPr>
              <w:widowControl/>
              <w:adjustRightInd/>
              <w:spacing w:line="240" w:lineRule="auto"/>
              <w:ind w:firstLineChars="0" w:firstLine="0"/>
              <w:jc w:val="center"/>
              <w:rPr>
                <w:rFonts w:cs="Times New Roman"/>
                <w:kern w:val="0"/>
                <w:sz w:val="21"/>
                <w:szCs w:val="21"/>
                <w:lang w:eastAsia="en-US"/>
              </w:rPr>
            </w:pPr>
            <w:r w:rsidRPr="00C93E9D">
              <w:rPr>
                <w:rFonts w:cs="Times New Roman"/>
                <w:kern w:val="0"/>
                <w:sz w:val="21"/>
                <w:szCs w:val="21"/>
                <w:lang w:eastAsia="en-US"/>
              </w:rPr>
              <w:t>*</w:t>
            </w:r>
            <w:r w:rsidRPr="00C93E9D">
              <w:rPr>
                <w:rFonts w:cs="Times New Roman"/>
                <w:kern w:val="0"/>
                <w:sz w:val="21"/>
                <w:szCs w:val="21"/>
                <w:lang w:eastAsia="en-US"/>
              </w:rPr>
              <w:t>颗粒物</w:t>
            </w:r>
          </w:p>
        </w:tc>
        <w:tc>
          <w:tcPr>
            <w:tcW w:w="1121" w:type="pct"/>
            <w:vAlign w:val="center"/>
          </w:tcPr>
          <w:p w14:paraId="2CD610B2" w14:textId="77777777" w:rsidR="00977BBE" w:rsidRPr="00C93E9D" w:rsidRDefault="00977BBE" w:rsidP="00977BBE">
            <w:pPr>
              <w:widowControl/>
              <w:adjustRightInd/>
              <w:spacing w:line="240" w:lineRule="auto"/>
              <w:ind w:firstLineChars="0" w:firstLine="0"/>
              <w:jc w:val="center"/>
              <w:rPr>
                <w:rFonts w:cs="Times New Roman"/>
                <w:kern w:val="0"/>
                <w:sz w:val="21"/>
                <w:szCs w:val="21"/>
                <w:lang w:eastAsia="en-US"/>
              </w:rPr>
            </w:pPr>
            <w:r w:rsidRPr="00C93E9D">
              <w:rPr>
                <w:rFonts w:cs="Times New Roman"/>
                <w:kern w:val="0"/>
                <w:sz w:val="21"/>
                <w:szCs w:val="21"/>
                <w:lang w:eastAsia="en-US"/>
              </w:rPr>
              <w:t>120</w:t>
            </w:r>
          </w:p>
        </w:tc>
        <w:tc>
          <w:tcPr>
            <w:tcW w:w="980" w:type="pct"/>
            <w:vAlign w:val="center"/>
          </w:tcPr>
          <w:p w14:paraId="2B4B4E6A" w14:textId="77777777" w:rsidR="00977BBE" w:rsidRPr="00C93E9D" w:rsidRDefault="00977BBE" w:rsidP="00977BBE">
            <w:pPr>
              <w:widowControl/>
              <w:adjustRightInd/>
              <w:spacing w:line="240" w:lineRule="auto"/>
              <w:ind w:firstLineChars="0" w:firstLine="0"/>
              <w:jc w:val="center"/>
              <w:rPr>
                <w:rFonts w:cs="Times New Roman"/>
                <w:kern w:val="0"/>
                <w:sz w:val="21"/>
                <w:szCs w:val="21"/>
                <w:lang w:eastAsia="en-US"/>
              </w:rPr>
            </w:pPr>
            <w:r w:rsidRPr="00C93E9D">
              <w:rPr>
                <w:rFonts w:cs="Times New Roman"/>
                <w:kern w:val="0"/>
                <w:sz w:val="21"/>
                <w:szCs w:val="21"/>
              </w:rPr>
              <w:t>/</w:t>
            </w:r>
          </w:p>
        </w:tc>
        <w:tc>
          <w:tcPr>
            <w:tcW w:w="2265" w:type="pct"/>
            <w:vMerge/>
            <w:vAlign w:val="center"/>
          </w:tcPr>
          <w:p w14:paraId="030BF282" w14:textId="77777777" w:rsidR="00977BBE" w:rsidRPr="00C93E9D" w:rsidRDefault="00977BBE" w:rsidP="00977BBE">
            <w:pPr>
              <w:widowControl/>
              <w:adjustRightInd/>
              <w:spacing w:line="240" w:lineRule="auto"/>
              <w:ind w:firstLineChars="0" w:firstLine="0"/>
              <w:jc w:val="center"/>
              <w:rPr>
                <w:rFonts w:cs="Times New Roman"/>
                <w:kern w:val="0"/>
                <w:sz w:val="21"/>
                <w:szCs w:val="21"/>
                <w:lang w:eastAsia="en-US"/>
              </w:rPr>
            </w:pPr>
          </w:p>
        </w:tc>
      </w:tr>
    </w:tbl>
    <w:p w14:paraId="254403AB" w14:textId="6BF6D3B5" w:rsidR="00A6680E" w:rsidRPr="00C93E9D" w:rsidRDefault="00A6680E" w:rsidP="00A6680E">
      <w:pPr>
        <w:pStyle w:val="112"/>
        <w:spacing w:before="163"/>
      </w:pPr>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2.5</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9</w:t>
      </w:r>
      <w:r w:rsidR="00417851" w:rsidRPr="00C93E9D">
        <w:fldChar w:fldCharType="end"/>
      </w:r>
      <w:r w:rsidRPr="00C93E9D">
        <w:t xml:space="preserve"> </w:t>
      </w:r>
      <w:r w:rsidRPr="00C93E9D">
        <w:rPr>
          <w:rFonts w:hint="eastAsia"/>
        </w:rPr>
        <w:t>锅炉大气污染物排放标准</w:t>
      </w:r>
      <w:r w:rsidRPr="00C93E9D">
        <w:t xml:space="preserve">  </w:t>
      </w:r>
      <w:r w:rsidRPr="00C93E9D">
        <w:t>单位：</w:t>
      </w:r>
      <w:r w:rsidRPr="00C93E9D">
        <w:t>mg/m</w:t>
      </w:r>
      <w:r w:rsidRPr="00C93E9D">
        <w:rPr>
          <w:vertAlign w:val="superscript"/>
        </w:rPr>
        <w:t>3</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3463"/>
        <w:gridCol w:w="3416"/>
        <w:gridCol w:w="1417"/>
      </w:tblGrid>
      <w:tr w:rsidR="00DC3AFA" w:rsidRPr="00C93E9D" w14:paraId="30D99A81" w14:textId="77777777" w:rsidTr="00853A0F">
        <w:trPr>
          <w:jc w:val="center"/>
        </w:trPr>
        <w:tc>
          <w:tcPr>
            <w:tcW w:w="0" w:type="auto"/>
            <w:shd w:val="clear" w:color="auto" w:fill="auto"/>
            <w:vAlign w:val="center"/>
          </w:tcPr>
          <w:p w14:paraId="1F0B0C1C" w14:textId="77777777" w:rsidR="00273994" w:rsidRPr="00C93E9D" w:rsidRDefault="00273994" w:rsidP="00DE3892">
            <w:pPr>
              <w:pStyle w:val="113"/>
              <w:rPr>
                <w:b/>
                <w:bCs/>
              </w:rPr>
            </w:pPr>
            <w:r w:rsidRPr="00C93E9D">
              <w:rPr>
                <w:b/>
                <w:bCs/>
                <w:lang w:bidi="ar"/>
              </w:rPr>
              <w:t>污染物</w:t>
            </w:r>
          </w:p>
        </w:tc>
        <w:tc>
          <w:tcPr>
            <w:tcW w:w="0" w:type="auto"/>
            <w:shd w:val="clear" w:color="auto" w:fill="auto"/>
            <w:vAlign w:val="center"/>
          </w:tcPr>
          <w:p w14:paraId="05DC5761" w14:textId="77777777" w:rsidR="00273994" w:rsidRPr="00C93E9D" w:rsidRDefault="00273994" w:rsidP="00DE3892">
            <w:pPr>
              <w:pStyle w:val="113"/>
              <w:rPr>
                <w:b/>
                <w:bCs/>
              </w:rPr>
            </w:pPr>
            <w:r w:rsidRPr="00C93E9D">
              <w:rPr>
                <w:b/>
                <w:bCs/>
                <w:lang w:bidi="ar"/>
              </w:rPr>
              <w:t>最高允许排放浓度（</w:t>
            </w:r>
            <w:r w:rsidRPr="00C93E9D">
              <w:rPr>
                <w:b/>
                <w:bCs/>
                <w:lang w:bidi="ar"/>
              </w:rPr>
              <w:t>mg/m</w:t>
            </w:r>
            <w:r w:rsidRPr="00C93E9D">
              <w:rPr>
                <w:b/>
                <w:bCs/>
                <w:vertAlign w:val="superscript"/>
                <w:lang w:bidi="ar"/>
              </w:rPr>
              <w:t>3</w:t>
            </w:r>
            <w:r w:rsidRPr="00C93E9D">
              <w:rPr>
                <w:b/>
                <w:bCs/>
                <w:lang w:bidi="ar"/>
              </w:rPr>
              <w:t>）</w:t>
            </w:r>
          </w:p>
        </w:tc>
        <w:tc>
          <w:tcPr>
            <w:tcW w:w="0" w:type="auto"/>
            <w:shd w:val="clear" w:color="auto" w:fill="auto"/>
            <w:vAlign w:val="center"/>
          </w:tcPr>
          <w:p w14:paraId="7110E978" w14:textId="77777777" w:rsidR="00273994" w:rsidRPr="00C93E9D" w:rsidRDefault="00273994" w:rsidP="00DE3892">
            <w:pPr>
              <w:pStyle w:val="113"/>
              <w:rPr>
                <w:b/>
                <w:bCs/>
              </w:rPr>
            </w:pPr>
            <w:r w:rsidRPr="00C93E9D">
              <w:rPr>
                <w:b/>
                <w:bCs/>
                <w:lang w:bidi="ar"/>
              </w:rPr>
              <w:t>监控位置</w:t>
            </w:r>
          </w:p>
        </w:tc>
      </w:tr>
      <w:tr w:rsidR="00DC3AFA" w:rsidRPr="00C93E9D" w14:paraId="07B84E75" w14:textId="77777777" w:rsidTr="00853A0F">
        <w:trPr>
          <w:jc w:val="center"/>
        </w:trPr>
        <w:tc>
          <w:tcPr>
            <w:tcW w:w="0" w:type="auto"/>
            <w:shd w:val="clear" w:color="auto" w:fill="auto"/>
            <w:vAlign w:val="center"/>
          </w:tcPr>
          <w:p w14:paraId="27090EB9" w14:textId="77777777" w:rsidR="00273994" w:rsidRPr="00C93E9D" w:rsidRDefault="00273994" w:rsidP="00DE3892">
            <w:pPr>
              <w:pStyle w:val="113"/>
            </w:pPr>
            <w:r w:rsidRPr="00C93E9D">
              <w:rPr>
                <w:lang w:bidi="ar"/>
              </w:rPr>
              <w:t>NO</w:t>
            </w:r>
            <w:r w:rsidRPr="00C93E9D">
              <w:rPr>
                <w:vertAlign w:val="subscript"/>
                <w:lang w:bidi="ar"/>
              </w:rPr>
              <w:t>x</w:t>
            </w:r>
          </w:p>
        </w:tc>
        <w:tc>
          <w:tcPr>
            <w:tcW w:w="0" w:type="auto"/>
            <w:shd w:val="clear" w:color="auto" w:fill="auto"/>
            <w:vAlign w:val="center"/>
          </w:tcPr>
          <w:p w14:paraId="21868A1A" w14:textId="77777777" w:rsidR="00273994" w:rsidRPr="00C93E9D" w:rsidRDefault="00273994" w:rsidP="00DE3892">
            <w:pPr>
              <w:pStyle w:val="113"/>
            </w:pPr>
            <w:r w:rsidRPr="00C93E9D">
              <w:rPr>
                <w:lang w:bidi="ar"/>
              </w:rPr>
              <w:t>200</w:t>
            </w:r>
          </w:p>
        </w:tc>
        <w:tc>
          <w:tcPr>
            <w:tcW w:w="0" w:type="auto"/>
            <w:vMerge w:val="restart"/>
            <w:shd w:val="clear" w:color="auto" w:fill="auto"/>
            <w:vAlign w:val="center"/>
          </w:tcPr>
          <w:p w14:paraId="416CD871" w14:textId="77777777" w:rsidR="00273994" w:rsidRPr="00C93E9D" w:rsidRDefault="00273994" w:rsidP="00DE3892">
            <w:pPr>
              <w:pStyle w:val="113"/>
            </w:pPr>
            <w:r w:rsidRPr="00C93E9D">
              <w:rPr>
                <w:lang w:bidi="ar"/>
              </w:rPr>
              <w:t>烟囱或烟道</w:t>
            </w:r>
          </w:p>
        </w:tc>
      </w:tr>
      <w:tr w:rsidR="00DC3AFA" w:rsidRPr="00C93E9D" w14:paraId="2E154AA1" w14:textId="77777777" w:rsidTr="00853A0F">
        <w:trPr>
          <w:jc w:val="center"/>
        </w:trPr>
        <w:tc>
          <w:tcPr>
            <w:tcW w:w="0" w:type="auto"/>
            <w:shd w:val="clear" w:color="auto" w:fill="auto"/>
            <w:vAlign w:val="center"/>
          </w:tcPr>
          <w:p w14:paraId="44A68518" w14:textId="77777777" w:rsidR="00273994" w:rsidRPr="00C93E9D" w:rsidRDefault="00273994" w:rsidP="00DE3892">
            <w:pPr>
              <w:pStyle w:val="113"/>
            </w:pPr>
            <w:r w:rsidRPr="00C93E9D">
              <w:rPr>
                <w:lang w:bidi="ar"/>
              </w:rPr>
              <w:t>SO</w:t>
            </w:r>
            <w:r w:rsidRPr="00C93E9D">
              <w:rPr>
                <w:vertAlign w:val="subscript"/>
                <w:lang w:bidi="ar"/>
              </w:rPr>
              <w:t>2</w:t>
            </w:r>
          </w:p>
        </w:tc>
        <w:tc>
          <w:tcPr>
            <w:tcW w:w="0" w:type="auto"/>
            <w:shd w:val="clear" w:color="auto" w:fill="auto"/>
            <w:vAlign w:val="center"/>
          </w:tcPr>
          <w:p w14:paraId="434CB219" w14:textId="77777777" w:rsidR="00273994" w:rsidRPr="00C93E9D" w:rsidRDefault="00273994" w:rsidP="00DE3892">
            <w:pPr>
              <w:pStyle w:val="113"/>
            </w:pPr>
            <w:r w:rsidRPr="00C93E9D">
              <w:rPr>
                <w:lang w:bidi="ar"/>
              </w:rPr>
              <w:t>50</w:t>
            </w:r>
          </w:p>
        </w:tc>
        <w:tc>
          <w:tcPr>
            <w:tcW w:w="0" w:type="auto"/>
            <w:vMerge/>
            <w:shd w:val="clear" w:color="auto" w:fill="auto"/>
            <w:vAlign w:val="center"/>
          </w:tcPr>
          <w:p w14:paraId="705954C0" w14:textId="77777777" w:rsidR="00273994" w:rsidRPr="00C93E9D" w:rsidRDefault="00273994" w:rsidP="00DE3892">
            <w:pPr>
              <w:pStyle w:val="113"/>
            </w:pPr>
          </w:p>
        </w:tc>
      </w:tr>
      <w:tr w:rsidR="00DC3AFA" w:rsidRPr="00C93E9D" w14:paraId="249E843A" w14:textId="77777777" w:rsidTr="00853A0F">
        <w:trPr>
          <w:jc w:val="center"/>
        </w:trPr>
        <w:tc>
          <w:tcPr>
            <w:tcW w:w="0" w:type="auto"/>
            <w:shd w:val="clear" w:color="auto" w:fill="auto"/>
            <w:vAlign w:val="center"/>
          </w:tcPr>
          <w:p w14:paraId="01DCC627" w14:textId="77777777" w:rsidR="00273994" w:rsidRPr="00C93E9D" w:rsidRDefault="00273994" w:rsidP="00DE3892">
            <w:pPr>
              <w:pStyle w:val="113"/>
            </w:pPr>
            <w:r w:rsidRPr="00C93E9D">
              <w:rPr>
                <w:lang w:bidi="ar"/>
              </w:rPr>
              <w:t>颗粒物</w:t>
            </w:r>
          </w:p>
        </w:tc>
        <w:tc>
          <w:tcPr>
            <w:tcW w:w="0" w:type="auto"/>
            <w:shd w:val="clear" w:color="auto" w:fill="auto"/>
            <w:vAlign w:val="center"/>
          </w:tcPr>
          <w:p w14:paraId="0DAA7A79" w14:textId="77777777" w:rsidR="00273994" w:rsidRPr="00C93E9D" w:rsidRDefault="00273994" w:rsidP="00DE3892">
            <w:pPr>
              <w:pStyle w:val="113"/>
            </w:pPr>
            <w:r w:rsidRPr="00C93E9D">
              <w:rPr>
                <w:lang w:bidi="ar"/>
              </w:rPr>
              <w:t>20</w:t>
            </w:r>
          </w:p>
        </w:tc>
        <w:tc>
          <w:tcPr>
            <w:tcW w:w="0" w:type="auto"/>
            <w:vMerge/>
            <w:shd w:val="clear" w:color="auto" w:fill="auto"/>
            <w:vAlign w:val="center"/>
          </w:tcPr>
          <w:p w14:paraId="60291F31" w14:textId="77777777" w:rsidR="00273994" w:rsidRPr="00C93E9D" w:rsidRDefault="00273994" w:rsidP="00DE3892">
            <w:pPr>
              <w:pStyle w:val="113"/>
            </w:pPr>
          </w:p>
        </w:tc>
      </w:tr>
      <w:tr w:rsidR="00DC3AFA" w:rsidRPr="00C93E9D" w14:paraId="6FD16135" w14:textId="77777777" w:rsidTr="00853A0F">
        <w:trPr>
          <w:jc w:val="center"/>
        </w:trPr>
        <w:tc>
          <w:tcPr>
            <w:tcW w:w="0" w:type="auto"/>
            <w:shd w:val="clear" w:color="auto" w:fill="auto"/>
            <w:vAlign w:val="center"/>
          </w:tcPr>
          <w:p w14:paraId="70436E59" w14:textId="77777777" w:rsidR="00273994" w:rsidRPr="00C93E9D" w:rsidRDefault="00273994" w:rsidP="00DE3892">
            <w:pPr>
              <w:pStyle w:val="113"/>
              <w:rPr>
                <w:lang w:bidi="ar"/>
              </w:rPr>
            </w:pPr>
            <w:r w:rsidRPr="00C93E9D">
              <w:rPr>
                <w:lang w:bidi="ar"/>
              </w:rPr>
              <w:t>烟气黑度（林格曼黑度，级）</w:t>
            </w:r>
          </w:p>
        </w:tc>
        <w:tc>
          <w:tcPr>
            <w:tcW w:w="0" w:type="auto"/>
            <w:shd w:val="clear" w:color="auto" w:fill="auto"/>
            <w:vAlign w:val="center"/>
          </w:tcPr>
          <w:p w14:paraId="65ED3EE5" w14:textId="77777777" w:rsidR="00273994" w:rsidRPr="00C93E9D" w:rsidRDefault="00273994" w:rsidP="00DE3892">
            <w:pPr>
              <w:pStyle w:val="113"/>
              <w:rPr>
                <w:lang w:bidi="ar"/>
              </w:rPr>
            </w:pPr>
            <w:r w:rsidRPr="00C93E9D">
              <w:rPr>
                <w:lang w:bidi="ar"/>
              </w:rPr>
              <w:t>≤1</w:t>
            </w:r>
          </w:p>
        </w:tc>
        <w:tc>
          <w:tcPr>
            <w:tcW w:w="0" w:type="auto"/>
            <w:shd w:val="clear" w:color="auto" w:fill="auto"/>
            <w:vAlign w:val="center"/>
          </w:tcPr>
          <w:p w14:paraId="5992CD0D" w14:textId="77777777" w:rsidR="00273994" w:rsidRPr="00C93E9D" w:rsidRDefault="00273994" w:rsidP="00DE3892">
            <w:pPr>
              <w:pStyle w:val="113"/>
            </w:pPr>
            <w:r w:rsidRPr="00C93E9D">
              <w:t>烟囱排放口</w:t>
            </w:r>
          </w:p>
        </w:tc>
      </w:tr>
    </w:tbl>
    <w:p w14:paraId="5A55AD43" w14:textId="52E0DCDA" w:rsidR="00A6680E" w:rsidRPr="00C93E9D" w:rsidRDefault="00A6680E" w:rsidP="00A6680E">
      <w:pPr>
        <w:pStyle w:val="112"/>
        <w:spacing w:before="163"/>
      </w:pPr>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2.5</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10</w:t>
      </w:r>
      <w:r w:rsidR="00417851" w:rsidRPr="00C93E9D">
        <w:fldChar w:fldCharType="end"/>
      </w:r>
      <w:r w:rsidRPr="00C93E9D">
        <w:t xml:space="preserve"> </w:t>
      </w:r>
      <w:r w:rsidRPr="00C93E9D">
        <w:rPr>
          <w:rFonts w:hint="eastAsia"/>
        </w:rPr>
        <w:t>陆上石油天然气开采工业大气污染物排放标准</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1561"/>
        <w:gridCol w:w="5606"/>
      </w:tblGrid>
      <w:tr w:rsidR="00DC3AFA" w:rsidRPr="00C93E9D" w14:paraId="64B9ABF3" w14:textId="77777777" w:rsidTr="00A6680E">
        <w:trPr>
          <w:cantSplit/>
          <w:trHeight w:val="273"/>
          <w:jc w:val="center"/>
        </w:trPr>
        <w:tc>
          <w:tcPr>
            <w:tcW w:w="680" w:type="pct"/>
            <w:vMerge w:val="restart"/>
            <w:vAlign w:val="center"/>
          </w:tcPr>
          <w:p w14:paraId="676354A9" w14:textId="77777777" w:rsidR="00B949D8" w:rsidRPr="00C93E9D" w:rsidRDefault="00B949D8" w:rsidP="00DE3892">
            <w:pPr>
              <w:pStyle w:val="113"/>
            </w:pPr>
            <w:r w:rsidRPr="00C93E9D">
              <w:t>污染物</w:t>
            </w:r>
          </w:p>
        </w:tc>
        <w:tc>
          <w:tcPr>
            <w:tcW w:w="941" w:type="pct"/>
            <w:vMerge w:val="restart"/>
            <w:vAlign w:val="center"/>
          </w:tcPr>
          <w:p w14:paraId="68B3CBFB" w14:textId="77777777" w:rsidR="00B949D8" w:rsidRPr="00C93E9D" w:rsidRDefault="00B949D8" w:rsidP="00DE3892">
            <w:pPr>
              <w:pStyle w:val="113"/>
            </w:pPr>
            <w:r w:rsidRPr="00C93E9D">
              <w:t>无组织排放（周界外浓度最高点）</w:t>
            </w:r>
            <w:r w:rsidRPr="00C93E9D">
              <w:t>/</w:t>
            </w:r>
            <w:r w:rsidRPr="00C93E9D">
              <w:t>（</w:t>
            </w:r>
            <w:r w:rsidRPr="00C93E9D">
              <w:t>mg/m</w:t>
            </w:r>
            <w:r w:rsidRPr="00C93E9D">
              <w:rPr>
                <w:vertAlign w:val="superscript"/>
              </w:rPr>
              <w:t>3</w:t>
            </w:r>
            <w:r w:rsidRPr="00C93E9D">
              <w:t>）</w:t>
            </w:r>
          </w:p>
        </w:tc>
        <w:tc>
          <w:tcPr>
            <w:tcW w:w="3379" w:type="pct"/>
            <w:vAlign w:val="center"/>
          </w:tcPr>
          <w:p w14:paraId="54A54E4C" w14:textId="77777777" w:rsidR="00B949D8" w:rsidRPr="00C93E9D" w:rsidRDefault="00B949D8" w:rsidP="00DE3892">
            <w:pPr>
              <w:pStyle w:val="113"/>
            </w:pPr>
            <w:r w:rsidRPr="00C93E9D">
              <w:t>有组织排放标准要求</w:t>
            </w:r>
          </w:p>
        </w:tc>
      </w:tr>
      <w:tr w:rsidR="00DC3AFA" w:rsidRPr="00C93E9D" w14:paraId="4B3B6106" w14:textId="77777777" w:rsidTr="00A6680E">
        <w:trPr>
          <w:cantSplit/>
          <w:trHeight w:val="868"/>
          <w:jc w:val="center"/>
        </w:trPr>
        <w:tc>
          <w:tcPr>
            <w:tcW w:w="680" w:type="pct"/>
            <w:vMerge/>
            <w:vAlign w:val="center"/>
          </w:tcPr>
          <w:p w14:paraId="42066A29" w14:textId="77777777" w:rsidR="00B949D8" w:rsidRPr="00C93E9D" w:rsidRDefault="00B949D8" w:rsidP="00DE3892">
            <w:pPr>
              <w:pStyle w:val="113"/>
            </w:pPr>
          </w:p>
        </w:tc>
        <w:tc>
          <w:tcPr>
            <w:tcW w:w="941" w:type="pct"/>
            <w:vMerge/>
            <w:vAlign w:val="center"/>
          </w:tcPr>
          <w:p w14:paraId="0B237B6B" w14:textId="77777777" w:rsidR="00B949D8" w:rsidRPr="00C93E9D" w:rsidRDefault="00B949D8" w:rsidP="00DE3892">
            <w:pPr>
              <w:pStyle w:val="113"/>
            </w:pPr>
          </w:p>
        </w:tc>
        <w:tc>
          <w:tcPr>
            <w:tcW w:w="3379" w:type="pct"/>
            <w:vMerge w:val="restart"/>
            <w:vAlign w:val="center"/>
          </w:tcPr>
          <w:p w14:paraId="6B426726" w14:textId="492680FA" w:rsidR="00B949D8" w:rsidRPr="00C93E9D" w:rsidRDefault="00B949D8" w:rsidP="00A6680E">
            <w:pPr>
              <w:pStyle w:val="113"/>
              <w:jc w:val="left"/>
              <w:rPr>
                <w:szCs w:val="21"/>
              </w:rPr>
            </w:pPr>
            <w:r w:rsidRPr="00C93E9D">
              <w:rPr>
                <w:szCs w:val="21"/>
              </w:rPr>
              <w:t>a</w:t>
            </w:r>
            <w:r w:rsidRPr="00C93E9D">
              <w:rPr>
                <w:szCs w:val="21"/>
              </w:rPr>
              <w:t>）非甲烷总烃排放浓度不超过</w:t>
            </w:r>
            <w:r w:rsidRPr="00C93E9D">
              <w:rPr>
                <w:szCs w:val="21"/>
              </w:rPr>
              <w:t>120mg/m</w:t>
            </w:r>
            <w:r w:rsidRPr="00C93E9D">
              <w:rPr>
                <w:szCs w:val="21"/>
                <w:vertAlign w:val="superscript"/>
              </w:rPr>
              <w:t>3</w:t>
            </w:r>
            <w:r w:rsidRPr="00C93E9D">
              <w:rPr>
                <w:szCs w:val="21"/>
              </w:rPr>
              <w:t>；</w:t>
            </w:r>
          </w:p>
          <w:p w14:paraId="6D7C0E3E" w14:textId="4BF03F47" w:rsidR="00B949D8" w:rsidRPr="00C93E9D" w:rsidRDefault="00B949D8" w:rsidP="00A6680E">
            <w:pPr>
              <w:pStyle w:val="113"/>
              <w:jc w:val="left"/>
              <w:rPr>
                <w:szCs w:val="21"/>
              </w:rPr>
            </w:pPr>
            <w:r w:rsidRPr="00C93E9D">
              <w:rPr>
                <w:szCs w:val="21"/>
              </w:rPr>
              <w:t>b</w:t>
            </w:r>
            <w:r w:rsidRPr="00C93E9D">
              <w:rPr>
                <w:szCs w:val="21"/>
              </w:rPr>
              <w:t>）生产装置和设施排气中非甲烷总烃初始排放速率</w:t>
            </w:r>
            <w:r w:rsidRPr="00C93E9D">
              <w:rPr>
                <w:szCs w:val="21"/>
              </w:rPr>
              <w:t>≥3kg/h</w:t>
            </w:r>
            <w:r w:rsidRPr="00C93E9D">
              <w:rPr>
                <w:szCs w:val="21"/>
              </w:rPr>
              <w:t>的，废气处理设施非甲烷总烃去除效率不低于</w:t>
            </w:r>
            <w:r w:rsidRPr="00C93E9D">
              <w:rPr>
                <w:szCs w:val="21"/>
              </w:rPr>
              <w:t>80%</w:t>
            </w:r>
            <w:r w:rsidRPr="00C93E9D">
              <w:rPr>
                <w:szCs w:val="21"/>
              </w:rPr>
              <w:t>。重点地区生产装置和设施排气中非甲烷总烃初始排放速率</w:t>
            </w:r>
            <w:r w:rsidRPr="00C93E9D">
              <w:rPr>
                <w:szCs w:val="21"/>
              </w:rPr>
              <w:t>≥2kg/h</w:t>
            </w:r>
            <w:r w:rsidRPr="00C93E9D">
              <w:rPr>
                <w:szCs w:val="21"/>
              </w:rPr>
              <w:t>的，废气处理设施非甲烷总烃去除效率不低于</w:t>
            </w:r>
            <w:r w:rsidRPr="00C93E9D">
              <w:rPr>
                <w:szCs w:val="21"/>
              </w:rPr>
              <w:t>80%</w:t>
            </w:r>
          </w:p>
        </w:tc>
      </w:tr>
      <w:tr w:rsidR="00DC3AFA" w:rsidRPr="00C93E9D" w14:paraId="71C8CA3A" w14:textId="77777777" w:rsidTr="00A6680E">
        <w:trPr>
          <w:cantSplit/>
          <w:jc w:val="center"/>
        </w:trPr>
        <w:tc>
          <w:tcPr>
            <w:tcW w:w="680" w:type="pct"/>
            <w:vAlign w:val="center"/>
          </w:tcPr>
          <w:p w14:paraId="400610CD" w14:textId="77777777" w:rsidR="00B949D8" w:rsidRPr="00C93E9D" w:rsidRDefault="00B949D8" w:rsidP="00DE3892">
            <w:pPr>
              <w:pStyle w:val="113"/>
            </w:pPr>
            <w:r w:rsidRPr="00C93E9D">
              <w:t>NMHC</w:t>
            </w:r>
          </w:p>
        </w:tc>
        <w:tc>
          <w:tcPr>
            <w:tcW w:w="941" w:type="pct"/>
            <w:vAlign w:val="center"/>
          </w:tcPr>
          <w:p w14:paraId="43BF5859" w14:textId="77777777" w:rsidR="00B949D8" w:rsidRPr="00C93E9D" w:rsidRDefault="00B949D8" w:rsidP="00DE3892">
            <w:pPr>
              <w:pStyle w:val="113"/>
            </w:pPr>
            <w:r w:rsidRPr="00C93E9D">
              <w:t>4.0</w:t>
            </w:r>
          </w:p>
        </w:tc>
        <w:tc>
          <w:tcPr>
            <w:tcW w:w="3379" w:type="pct"/>
            <w:vMerge/>
            <w:vAlign w:val="center"/>
          </w:tcPr>
          <w:p w14:paraId="1EAD19F0" w14:textId="77777777" w:rsidR="00B949D8" w:rsidRPr="00C93E9D" w:rsidRDefault="00B949D8" w:rsidP="00DE3892">
            <w:pPr>
              <w:pStyle w:val="113"/>
            </w:pPr>
          </w:p>
        </w:tc>
      </w:tr>
    </w:tbl>
    <w:p w14:paraId="4E8B2743" w14:textId="0C448F00" w:rsidR="00273994" w:rsidRPr="00C93E9D" w:rsidRDefault="00273994" w:rsidP="00072FEA">
      <w:pPr>
        <w:tabs>
          <w:tab w:val="left" w:pos="0"/>
        </w:tabs>
        <w:spacing w:beforeLines="50" w:before="163"/>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3</w:t>
      </w:r>
      <w:r w:rsidRPr="00C93E9D">
        <w:rPr>
          <w:rFonts w:cs="Times New Roman"/>
          <w:bCs/>
          <w:color w:val="000000" w:themeColor="text1"/>
          <w:szCs w:val="24"/>
        </w:rPr>
        <w:t>）噪声</w:t>
      </w:r>
    </w:p>
    <w:bookmarkEnd w:id="48"/>
    <w:p w14:paraId="4B6E1CAA" w14:textId="728CC8F9" w:rsidR="00273994" w:rsidRPr="00C93E9D" w:rsidRDefault="00273994" w:rsidP="00072FEA">
      <w:pPr>
        <w:pStyle w:val="af0"/>
        <w:ind w:firstLine="480"/>
        <w:rPr>
          <w:rFonts w:ascii="Times New Roman" w:hAnsi="Times New Roman"/>
          <w:color w:val="000000" w:themeColor="text1"/>
          <w:szCs w:val="24"/>
        </w:rPr>
      </w:pPr>
      <w:r w:rsidRPr="00C93E9D">
        <w:rPr>
          <w:rFonts w:ascii="Times New Roman" w:hAnsi="Times New Roman"/>
          <w:bCs/>
          <w:color w:val="000000" w:themeColor="text1"/>
          <w:szCs w:val="24"/>
        </w:rPr>
        <w:t>项目施工期噪声执行《建筑施工场界环境噪声排放标准》（</w:t>
      </w:r>
      <w:r w:rsidRPr="00C93E9D">
        <w:rPr>
          <w:rFonts w:ascii="Times New Roman" w:hAnsi="Times New Roman"/>
          <w:bCs/>
          <w:color w:val="000000" w:themeColor="text1"/>
          <w:szCs w:val="24"/>
        </w:rPr>
        <w:t>GB12523-2011</w:t>
      </w:r>
      <w:r w:rsidRPr="00C93E9D">
        <w:rPr>
          <w:rFonts w:ascii="Times New Roman" w:hAnsi="Times New Roman"/>
          <w:bCs/>
          <w:color w:val="000000" w:themeColor="text1"/>
          <w:szCs w:val="24"/>
        </w:rPr>
        <w:t>），</w:t>
      </w:r>
      <w:r w:rsidRPr="00C93E9D">
        <w:rPr>
          <w:rFonts w:ascii="Times New Roman" w:hAnsi="Times New Roman"/>
          <w:color w:val="000000" w:themeColor="text1"/>
          <w:szCs w:val="24"/>
        </w:rPr>
        <w:t>试采</w:t>
      </w:r>
      <w:proofErr w:type="gramStart"/>
      <w:r w:rsidRPr="00C93E9D">
        <w:rPr>
          <w:rFonts w:ascii="Times New Roman" w:hAnsi="Times New Roman"/>
          <w:color w:val="000000" w:themeColor="text1"/>
          <w:szCs w:val="24"/>
        </w:rPr>
        <w:t>期</w:t>
      </w:r>
      <w:r w:rsidRPr="00C93E9D">
        <w:rPr>
          <w:rFonts w:ascii="Times New Roman" w:hAnsi="Times New Roman"/>
          <w:bCs/>
          <w:snapToGrid w:val="0"/>
          <w:color w:val="000000" w:themeColor="text1"/>
          <w:szCs w:val="24"/>
        </w:rPr>
        <w:t>执</w:t>
      </w:r>
      <w:r w:rsidRPr="00C93E9D">
        <w:rPr>
          <w:rFonts w:ascii="Times New Roman" w:hAnsi="Times New Roman"/>
          <w:color w:val="000000" w:themeColor="text1"/>
          <w:szCs w:val="24"/>
        </w:rPr>
        <w:t>行</w:t>
      </w:r>
      <w:proofErr w:type="gramEnd"/>
      <w:r w:rsidRPr="00C93E9D">
        <w:rPr>
          <w:rFonts w:ascii="Times New Roman" w:hAnsi="Times New Roman"/>
          <w:color w:val="000000" w:themeColor="text1"/>
          <w:szCs w:val="24"/>
        </w:rPr>
        <w:t>《工业企业厂界环境噪声排放标准》（</w:t>
      </w:r>
      <w:r w:rsidRPr="00C93E9D">
        <w:rPr>
          <w:rFonts w:ascii="Times New Roman" w:hAnsi="Times New Roman"/>
          <w:color w:val="000000" w:themeColor="text1"/>
          <w:szCs w:val="24"/>
        </w:rPr>
        <w:t>GB12348-2008</w:t>
      </w:r>
      <w:r w:rsidRPr="00C93E9D">
        <w:rPr>
          <w:rFonts w:ascii="Times New Roman" w:hAnsi="Times New Roman"/>
          <w:bCs/>
          <w:snapToGrid w:val="0"/>
          <w:color w:val="000000" w:themeColor="text1"/>
          <w:szCs w:val="24"/>
        </w:rPr>
        <w:t>）</w:t>
      </w:r>
      <w:r w:rsidRPr="00C93E9D">
        <w:rPr>
          <w:rFonts w:ascii="Times New Roman" w:hAnsi="Times New Roman"/>
          <w:bCs/>
          <w:snapToGrid w:val="0"/>
          <w:color w:val="000000" w:themeColor="text1"/>
          <w:szCs w:val="24"/>
        </w:rPr>
        <w:t>2</w:t>
      </w:r>
      <w:r w:rsidRPr="00C93E9D">
        <w:rPr>
          <w:rFonts w:ascii="Times New Roman" w:hAnsi="Times New Roman"/>
          <w:bCs/>
          <w:snapToGrid w:val="0"/>
          <w:color w:val="000000" w:themeColor="text1"/>
          <w:szCs w:val="24"/>
        </w:rPr>
        <w:t>类功能区标准，见表</w:t>
      </w:r>
      <w:r w:rsidRPr="00C93E9D">
        <w:rPr>
          <w:rFonts w:ascii="Times New Roman" w:hAnsi="Times New Roman"/>
          <w:bCs/>
          <w:snapToGrid w:val="0"/>
          <w:color w:val="000000" w:themeColor="text1"/>
          <w:szCs w:val="24"/>
        </w:rPr>
        <w:t>2.5-1</w:t>
      </w:r>
      <w:r w:rsidR="0010287F" w:rsidRPr="00C93E9D">
        <w:rPr>
          <w:rFonts w:ascii="Times New Roman" w:hAnsi="Times New Roman"/>
          <w:bCs/>
          <w:snapToGrid w:val="0"/>
          <w:color w:val="000000" w:themeColor="text1"/>
          <w:szCs w:val="24"/>
        </w:rPr>
        <w:t>1</w:t>
      </w:r>
      <w:r w:rsidRPr="00C93E9D">
        <w:rPr>
          <w:rFonts w:ascii="Times New Roman" w:hAnsi="Times New Roman"/>
          <w:color w:val="000000" w:themeColor="text1"/>
          <w:szCs w:val="24"/>
        </w:rPr>
        <w:t>。</w:t>
      </w:r>
    </w:p>
    <w:p w14:paraId="39A85E7B" w14:textId="5FC9F124" w:rsidR="00A6680E" w:rsidRPr="00C93E9D" w:rsidRDefault="00A6680E" w:rsidP="00A6680E">
      <w:pPr>
        <w:pStyle w:val="112"/>
        <w:spacing w:before="163"/>
      </w:pPr>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2.5</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11</w:t>
      </w:r>
      <w:r w:rsidR="00417851" w:rsidRPr="00C93E9D">
        <w:fldChar w:fldCharType="end"/>
      </w:r>
      <w:r w:rsidRPr="00C93E9D">
        <w:t xml:space="preserve"> </w:t>
      </w:r>
      <w:r w:rsidRPr="00C93E9D">
        <w:rPr>
          <w:rFonts w:hint="eastAsia"/>
        </w:rPr>
        <w:t>噪声污染物排放标准</w:t>
      </w:r>
      <w:r w:rsidRPr="00C93E9D">
        <w:t xml:space="preserve">   </w:t>
      </w:r>
      <w:r w:rsidRPr="00C93E9D">
        <w:t>单位：</w:t>
      </w:r>
      <w:r w:rsidRPr="00C93E9D">
        <w:t>dB</w:t>
      </w:r>
      <w:r w:rsidRPr="00C93E9D">
        <w:t>（</w:t>
      </w:r>
      <w:r w:rsidRPr="00C93E9D">
        <w:t>A</w:t>
      </w:r>
      <w:r w:rsidRPr="00C93E9D">
        <w:t>）</w:t>
      </w:r>
    </w:p>
    <w:tbl>
      <w:tblPr>
        <w:tblW w:w="822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232"/>
        <w:gridCol w:w="3686"/>
        <w:gridCol w:w="992"/>
        <w:gridCol w:w="1134"/>
        <w:gridCol w:w="1178"/>
      </w:tblGrid>
      <w:tr w:rsidR="00DC3AFA" w:rsidRPr="00C93E9D" w14:paraId="6C90D5BF" w14:textId="77777777" w:rsidTr="005B6F3E">
        <w:trPr>
          <w:jc w:val="center"/>
        </w:trPr>
        <w:tc>
          <w:tcPr>
            <w:tcW w:w="1232" w:type="dxa"/>
            <w:vAlign w:val="center"/>
          </w:tcPr>
          <w:p w14:paraId="1347E250" w14:textId="77777777" w:rsidR="00273994" w:rsidRPr="00C93E9D" w:rsidRDefault="00273994" w:rsidP="00DE3892">
            <w:pPr>
              <w:pStyle w:val="113"/>
              <w:rPr>
                <w:b/>
                <w:bCs/>
              </w:rPr>
            </w:pPr>
            <w:r w:rsidRPr="00C93E9D">
              <w:rPr>
                <w:b/>
                <w:bCs/>
              </w:rPr>
              <w:t>时段</w:t>
            </w:r>
          </w:p>
        </w:tc>
        <w:tc>
          <w:tcPr>
            <w:tcW w:w="3686" w:type="dxa"/>
            <w:vAlign w:val="center"/>
          </w:tcPr>
          <w:p w14:paraId="47C1DBFF" w14:textId="77777777" w:rsidR="00273994" w:rsidRPr="00C93E9D" w:rsidRDefault="00273994" w:rsidP="00DE3892">
            <w:pPr>
              <w:pStyle w:val="113"/>
              <w:rPr>
                <w:b/>
                <w:bCs/>
              </w:rPr>
            </w:pPr>
            <w:r w:rsidRPr="00C93E9D">
              <w:rPr>
                <w:b/>
                <w:bCs/>
              </w:rPr>
              <w:t>标准名称及级（类）别</w:t>
            </w:r>
          </w:p>
        </w:tc>
        <w:tc>
          <w:tcPr>
            <w:tcW w:w="3304" w:type="dxa"/>
            <w:gridSpan w:val="3"/>
            <w:vAlign w:val="center"/>
          </w:tcPr>
          <w:p w14:paraId="7321A3AB" w14:textId="77777777" w:rsidR="00273994" w:rsidRPr="00C93E9D" w:rsidRDefault="00273994" w:rsidP="00DE3892">
            <w:pPr>
              <w:pStyle w:val="113"/>
              <w:rPr>
                <w:b/>
                <w:bCs/>
              </w:rPr>
            </w:pPr>
            <w:r w:rsidRPr="00C93E9D">
              <w:rPr>
                <w:b/>
                <w:bCs/>
              </w:rPr>
              <w:t>标准值（单位：</w:t>
            </w:r>
            <w:r w:rsidRPr="00C93E9D">
              <w:rPr>
                <w:b/>
                <w:bCs/>
              </w:rPr>
              <w:t>dB</w:t>
            </w:r>
            <w:r w:rsidRPr="00C93E9D">
              <w:rPr>
                <w:b/>
                <w:bCs/>
              </w:rPr>
              <w:t>（</w:t>
            </w:r>
            <w:r w:rsidRPr="00C93E9D">
              <w:rPr>
                <w:b/>
                <w:bCs/>
              </w:rPr>
              <w:t>A</w:t>
            </w:r>
            <w:r w:rsidRPr="00C93E9D">
              <w:rPr>
                <w:b/>
                <w:bCs/>
              </w:rPr>
              <w:t>））</w:t>
            </w:r>
          </w:p>
        </w:tc>
      </w:tr>
      <w:tr w:rsidR="00DC3AFA" w:rsidRPr="00C93E9D" w14:paraId="75C41949" w14:textId="77777777" w:rsidTr="005B6F3E">
        <w:trPr>
          <w:jc w:val="center"/>
        </w:trPr>
        <w:tc>
          <w:tcPr>
            <w:tcW w:w="1232" w:type="dxa"/>
            <w:vMerge w:val="restart"/>
            <w:vAlign w:val="center"/>
          </w:tcPr>
          <w:p w14:paraId="0B64FFB2" w14:textId="77777777" w:rsidR="00273994" w:rsidRPr="00C93E9D" w:rsidRDefault="00273994" w:rsidP="00DE3892">
            <w:pPr>
              <w:pStyle w:val="113"/>
            </w:pPr>
            <w:r w:rsidRPr="00C93E9D">
              <w:t>施工期</w:t>
            </w:r>
          </w:p>
        </w:tc>
        <w:tc>
          <w:tcPr>
            <w:tcW w:w="3686" w:type="dxa"/>
            <w:vMerge w:val="restart"/>
            <w:vAlign w:val="center"/>
          </w:tcPr>
          <w:p w14:paraId="3CB1F428" w14:textId="77777777" w:rsidR="00273994" w:rsidRPr="00C93E9D" w:rsidRDefault="00273994" w:rsidP="00DE3892">
            <w:pPr>
              <w:pStyle w:val="113"/>
            </w:pPr>
            <w:r w:rsidRPr="00C93E9D">
              <w:rPr>
                <w:bCs/>
              </w:rPr>
              <w:t>《建筑施工场界环境噪声排放标准》（</w:t>
            </w:r>
            <w:r w:rsidRPr="00C93E9D">
              <w:rPr>
                <w:bCs/>
              </w:rPr>
              <w:t>GB12523-2011</w:t>
            </w:r>
            <w:r w:rsidRPr="00C93E9D">
              <w:rPr>
                <w:bCs/>
              </w:rPr>
              <w:t>）</w:t>
            </w:r>
          </w:p>
        </w:tc>
        <w:tc>
          <w:tcPr>
            <w:tcW w:w="992" w:type="dxa"/>
            <w:vMerge w:val="restart"/>
            <w:vAlign w:val="center"/>
          </w:tcPr>
          <w:p w14:paraId="11F0679E" w14:textId="77777777" w:rsidR="00273994" w:rsidRPr="00C93E9D" w:rsidRDefault="00273994" w:rsidP="00DE3892">
            <w:pPr>
              <w:pStyle w:val="113"/>
            </w:pPr>
            <w:r w:rsidRPr="00C93E9D">
              <w:t>场界</w:t>
            </w:r>
          </w:p>
        </w:tc>
        <w:tc>
          <w:tcPr>
            <w:tcW w:w="1134" w:type="dxa"/>
            <w:vAlign w:val="center"/>
          </w:tcPr>
          <w:p w14:paraId="4EC3DE02" w14:textId="77777777" w:rsidR="00273994" w:rsidRPr="00C93E9D" w:rsidRDefault="00273994" w:rsidP="00DE3892">
            <w:pPr>
              <w:pStyle w:val="113"/>
            </w:pPr>
            <w:r w:rsidRPr="00C93E9D">
              <w:t>昼间</w:t>
            </w:r>
          </w:p>
        </w:tc>
        <w:tc>
          <w:tcPr>
            <w:tcW w:w="1178" w:type="dxa"/>
            <w:vAlign w:val="center"/>
          </w:tcPr>
          <w:p w14:paraId="4B28C2C0" w14:textId="77777777" w:rsidR="00273994" w:rsidRPr="00C93E9D" w:rsidRDefault="00273994" w:rsidP="00DE3892">
            <w:pPr>
              <w:pStyle w:val="113"/>
            </w:pPr>
            <w:r w:rsidRPr="00C93E9D">
              <w:t>70</w:t>
            </w:r>
          </w:p>
        </w:tc>
      </w:tr>
      <w:tr w:rsidR="00DC3AFA" w:rsidRPr="00C93E9D" w14:paraId="4477F60E" w14:textId="77777777" w:rsidTr="005B6F3E">
        <w:trPr>
          <w:jc w:val="center"/>
        </w:trPr>
        <w:tc>
          <w:tcPr>
            <w:tcW w:w="1232" w:type="dxa"/>
            <w:vMerge/>
            <w:vAlign w:val="center"/>
          </w:tcPr>
          <w:p w14:paraId="7F0B080B" w14:textId="77777777" w:rsidR="00273994" w:rsidRPr="00C93E9D" w:rsidRDefault="00273994" w:rsidP="00DE3892">
            <w:pPr>
              <w:pStyle w:val="113"/>
            </w:pPr>
          </w:p>
        </w:tc>
        <w:tc>
          <w:tcPr>
            <w:tcW w:w="3686" w:type="dxa"/>
            <w:vMerge/>
            <w:vAlign w:val="center"/>
          </w:tcPr>
          <w:p w14:paraId="65407805" w14:textId="77777777" w:rsidR="00273994" w:rsidRPr="00C93E9D" w:rsidRDefault="00273994" w:rsidP="00DE3892">
            <w:pPr>
              <w:pStyle w:val="113"/>
            </w:pPr>
          </w:p>
        </w:tc>
        <w:tc>
          <w:tcPr>
            <w:tcW w:w="992" w:type="dxa"/>
            <w:vMerge/>
            <w:vAlign w:val="center"/>
          </w:tcPr>
          <w:p w14:paraId="7549328D" w14:textId="77777777" w:rsidR="00273994" w:rsidRPr="00C93E9D" w:rsidRDefault="00273994" w:rsidP="00DE3892">
            <w:pPr>
              <w:pStyle w:val="113"/>
            </w:pPr>
          </w:p>
        </w:tc>
        <w:tc>
          <w:tcPr>
            <w:tcW w:w="1134" w:type="dxa"/>
            <w:vAlign w:val="center"/>
          </w:tcPr>
          <w:p w14:paraId="14254A27" w14:textId="77777777" w:rsidR="00273994" w:rsidRPr="00C93E9D" w:rsidRDefault="00273994" w:rsidP="00DE3892">
            <w:pPr>
              <w:pStyle w:val="113"/>
            </w:pPr>
            <w:r w:rsidRPr="00C93E9D">
              <w:t>夜间</w:t>
            </w:r>
          </w:p>
        </w:tc>
        <w:tc>
          <w:tcPr>
            <w:tcW w:w="1178" w:type="dxa"/>
            <w:vAlign w:val="center"/>
          </w:tcPr>
          <w:p w14:paraId="759A889D" w14:textId="77777777" w:rsidR="00273994" w:rsidRPr="00C93E9D" w:rsidRDefault="00273994" w:rsidP="00DE3892">
            <w:pPr>
              <w:pStyle w:val="113"/>
            </w:pPr>
            <w:r w:rsidRPr="00C93E9D">
              <w:t>55</w:t>
            </w:r>
          </w:p>
        </w:tc>
      </w:tr>
      <w:tr w:rsidR="00DC3AFA" w:rsidRPr="00C93E9D" w14:paraId="05C8C913" w14:textId="77777777" w:rsidTr="005B6F3E">
        <w:trPr>
          <w:jc w:val="center"/>
        </w:trPr>
        <w:tc>
          <w:tcPr>
            <w:tcW w:w="1232" w:type="dxa"/>
            <w:vMerge w:val="restart"/>
            <w:vAlign w:val="center"/>
          </w:tcPr>
          <w:p w14:paraId="49275D37" w14:textId="77777777" w:rsidR="00273994" w:rsidRPr="00C93E9D" w:rsidRDefault="00273994" w:rsidP="00DE3892">
            <w:pPr>
              <w:pStyle w:val="113"/>
            </w:pPr>
            <w:r w:rsidRPr="00C93E9D">
              <w:t>试采期</w:t>
            </w:r>
          </w:p>
        </w:tc>
        <w:tc>
          <w:tcPr>
            <w:tcW w:w="3686" w:type="dxa"/>
            <w:vMerge w:val="restart"/>
            <w:vAlign w:val="center"/>
          </w:tcPr>
          <w:p w14:paraId="062FD090" w14:textId="77777777" w:rsidR="00273994" w:rsidRPr="00C93E9D" w:rsidRDefault="00273994" w:rsidP="00DE3892">
            <w:pPr>
              <w:pStyle w:val="113"/>
            </w:pPr>
            <w:r w:rsidRPr="00C93E9D">
              <w:t>《工业企业厂界环境噪声排放标准》（</w:t>
            </w:r>
            <w:r w:rsidRPr="00C93E9D">
              <w:t>GB12348-2008</w:t>
            </w:r>
            <w:r w:rsidRPr="00C93E9D">
              <w:rPr>
                <w:bCs/>
              </w:rPr>
              <w:t>）</w:t>
            </w:r>
            <w:r w:rsidRPr="00C93E9D">
              <w:rPr>
                <w:bCs/>
              </w:rPr>
              <w:t>2</w:t>
            </w:r>
            <w:r w:rsidRPr="00C93E9D">
              <w:rPr>
                <w:bCs/>
              </w:rPr>
              <w:t>类标准</w:t>
            </w:r>
          </w:p>
        </w:tc>
        <w:tc>
          <w:tcPr>
            <w:tcW w:w="992" w:type="dxa"/>
            <w:vMerge w:val="restart"/>
            <w:vAlign w:val="center"/>
          </w:tcPr>
          <w:p w14:paraId="7360E606" w14:textId="77777777" w:rsidR="00273994" w:rsidRPr="00C93E9D" w:rsidRDefault="00273994" w:rsidP="00DE3892">
            <w:pPr>
              <w:pStyle w:val="113"/>
            </w:pPr>
            <w:r w:rsidRPr="00C93E9D">
              <w:t>场界</w:t>
            </w:r>
          </w:p>
        </w:tc>
        <w:tc>
          <w:tcPr>
            <w:tcW w:w="1134" w:type="dxa"/>
            <w:vAlign w:val="center"/>
          </w:tcPr>
          <w:p w14:paraId="6765597B" w14:textId="77777777" w:rsidR="00273994" w:rsidRPr="00C93E9D" w:rsidRDefault="00273994" w:rsidP="00DE3892">
            <w:pPr>
              <w:pStyle w:val="113"/>
            </w:pPr>
            <w:r w:rsidRPr="00C93E9D">
              <w:t>昼间</w:t>
            </w:r>
          </w:p>
        </w:tc>
        <w:tc>
          <w:tcPr>
            <w:tcW w:w="1178" w:type="dxa"/>
            <w:vAlign w:val="center"/>
          </w:tcPr>
          <w:p w14:paraId="3626B3B4" w14:textId="77777777" w:rsidR="00273994" w:rsidRPr="00C93E9D" w:rsidRDefault="00273994" w:rsidP="00DE3892">
            <w:pPr>
              <w:pStyle w:val="113"/>
            </w:pPr>
            <w:r w:rsidRPr="00C93E9D">
              <w:t>60</w:t>
            </w:r>
          </w:p>
        </w:tc>
      </w:tr>
      <w:tr w:rsidR="00DC3AFA" w:rsidRPr="00C93E9D" w14:paraId="77486111" w14:textId="77777777" w:rsidTr="005B6F3E">
        <w:trPr>
          <w:jc w:val="center"/>
        </w:trPr>
        <w:tc>
          <w:tcPr>
            <w:tcW w:w="1232" w:type="dxa"/>
            <w:vMerge/>
            <w:vAlign w:val="center"/>
          </w:tcPr>
          <w:p w14:paraId="02D698BA" w14:textId="77777777" w:rsidR="00273994" w:rsidRPr="00C93E9D" w:rsidRDefault="00273994" w:rsidP="00DE3892">
            <w:pPr>
              <w:pStyle w:val="113"/>
            </w:pPr>
          </w:p>
        </w:tc>
        <w:tc>
          <w:tcPr>
            <w:tcW w:w="3686" w:type="dxa"/>
            <w:vMerge/>
            <w:vAlign w:val="center"/>
          </w:tcPr>
          <w:p w14:paraId="7DADBB3C" w14:textId="77777777" w:rsidR="00273994" w:rsidRPr="00C93E9D" w:rsidRDefault="00273994" w:rsidP="00DE3892">
            <w:pPr>
              <w:pStyle w:val="113"/>
            </w:pPr>
          </w:p>
        </w:tc>
        <w:tc>
          <w:tcPr>
            <w:tcW w:w="992" w:type="dxa"/>
            <w:vMerge/>
            <w:vAlign w:val="center"/>
          </w:tcPr>
          <w:p w14:paraId="0CF4D853" w14:textId="77777777" w:rsidR="00273994" w:rsidRPr="00C93E9D" w:rsidRDefault="00273994" w:rsidP="00DE3892">
            <w:pPr>
              <w:pStyle w:val="113"/>
            </w:pPr>
          </w:p>
        </w:tc>
        <w:tc>
          <w:tcPr>
            <w:tcW w:w="1134" w:type="dxa"/>
            <w:vAlign w:val="center"/>
          </w:tcPr>
          <w:p w14:paraId="281BA55F" w14:textId="77777777" w:rsidR="00273994" w:rsidRPr="00C93E9D" w:rsidRDefault="00273994" w:rsidP="00DE3892">
            <w:pPr>
              <w:pStyle w:val="113"/>
            </w:pPr>
            <w:r w:rsidRPr="00C93E9D">
              <w:t>夜间</w:t>
            </w:r>
          </w:p>
        </w:tc>
        <w:tc>
          <w:tcPr>
            <w:tcW w:w="1178" w:type="dxa"/>
            <w:vAlign w:val="center"/>
          </w:tcPr>
          <w:p w14:paraId="47A3F059" w14:textId="77777777" w:rsidR="00273994" w:rsidRPr="00C93E9D" w:rsidRDefault="00273994" w:rsidP="00DE3892">
            <w:pPr>
              <w:pStyle w:val="113"/>
            </w:pPr>
            <w:r w:rsidRPr="00C93E9D">
              <w:t>50</w:t>
            </w:r>
          </w:p>
        </w:tc>
      </w:tr>
    </w:tbl>
    <w:p w14:paraId="2EC0C81B" w14:textId="77777777" w:rsidR="00273994" w:rsidRPr="00C93E9D" w:rsidRDefault="00273994" w:rsidP="004F427D">
      <w:pPr>
        <w:tabs>
          <w:tab w:val="left" w:pos="0"/>
        </w:tabs>
        <w:spacing w:beforeLines="50" w:before="163"/>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4</w:t>
      </w:r>
      <w:r w:rsidRPr="00C93E9D">
        <w:rPr>
          <w:rFonts w:cs="Times New Roman"/>
          <w:bCs/>
          <w:color w:val="000000" w:themeColor="text1"/>
          <w:szCs w:val="24"/>
        </w:rPr>
        <w:t>）固废</w:t>
      </w:r>
    </w:p>
    <w:bookmarkEnd w:id="49"/>
    <w:p w14:paraId="42AE61A0" w14:textId="2582EC18" w:rsidR="007552D4" w:rsidRPr="00C93E9D" w:rsidRDefault="007552D4" w:rsidP="00BA2AA3">
      <w:pPr>
        <w:tabs>
          <w:tab w:val="left" w:pos="0"/>
        </w:tabs>
        <w:ind w:firstLine="480"/>
        <w:rPr>
          <w:rFonts w:cs="Times New Roman"/>
          <w:bCs/>
          <w:color w:val="000000" w:themeColor="text1"/>
          <w:szCs w:val="24"/>
        </w:rPr>
      </w:pPr>
      <w:r w:rsidRPr="00C93E9D">
        <w:rPr>
          <w:rFonts w:cs="Times New Roman"/>
          <w:bCs/>
          <w:color w:val="000000" w:themeColor="text1"/>
          <w:szCs w:val="24"/>
        </w:rPr>
        <w:t>一般固体废物</w:t>
      </w:r>
      <w:r w:rsidR="00853A0F" w:rsidRPr="00C93E9D">
        <w:rPr>
          <w:rFonts w:cs="Times New Roman"/>
          <w:bCs/>
          <w:color w:val="000000" w:themeColor="text1"/>
          <w:szCs w:val="24"/>
        </w:rPr>
        <w:t>参照</w:t>
      </w:r>
      <w:r w:rsidRPr="00C93E9D">
        <w:rPr>
          <w:rFonts w:cs="Times New Roman"/>
          <w:bCs/>
          <w:color w:val="000000" w:themeColor="text1"/>
          <w:szCs w:val="24"/>
        </w:rPr>
        <w:t>执行《一般工业固体废物贮存和填埋污染控制标准》（</w:t>
      </w:r>
      <w:r w:rsidRPr="00C93E9D">
        <w:rPr>
          <w:rFonts w:cs="Times New Roman"/>
          <w:bCs/>
          <w:color w:val="000000" w:themeColor="text1"/>
          <w:szCs w:val="24"/>
        </w:rPr>
        <w:t>GB18599-2020</w:t>
      </w:r>
      <w:r w:rsidRPr="00C93E9D">
        <w:rPr>
          <w:rFonts w:cs="Times New Roman"/>
          <w:bCs/>
          <w:color w:val="000000" w:themeColor="text1"/>
          <w:szCs w:val="24"/>
        </w:rPr>
        <w:t>）；危险废物执行《危险废物贮存污染控制标准》（</w:t>
      </w:r>
      <w:r w:rsidRPr="00C93E9D">
        <w:rPr>
          <w:rFonts w:cs="Times New Roman"/>
          <w:bCs/>
          <w:color w:val="000000" w:themeColor="text1"/>
          <w:szCs w:val="24"/>
        </w:rPr>
        <w:t>GB18597-</w:t>
      </w:r>
      <w:r w:rsidRPr="00C93E9D">
        <w:rPr>
          <w:rFonts w:cs="Times New Roman"/>
          <w:bCs/>
          <w:color w:val="000000" w:themeColor="text1"/>
          <w:szCs w:val="24"/>
        </w:rPr>
        <w:lastRenderedPageBreak/>
        <w:t>20</w:t>
      </w:r>
      <w:r w:rsidR="00D833B3" w:rsidRPr="00C93E9D">
        <w:rPr>
          <w:rFonts w:cs="Times New Roman"/>
          <w:bCs/>
          <w:color w:val="000000" w:themeColor="text1"/>
          <w:szCs w:val="24"/>
        </w:rPr>
        <w:t>23</w:t>
      </w:r>
      <w:r w:rsidRPr="00C93E9D">
        <w:rPr>
          <w:rFonts w:cs="Times New Roman"/>
          <w:bCs/>
          <w:color w:val="000000" w:themeColor="text1"/>
          <w:szCs w:val="24"/>
        </w:rPr>
        <w:t>）</w:t>
      </w:r>
      <w:r w:rsidR="006B6155" w:rsidRPr="00C93E9D">
        <w:rPr>
          <w:rFonts w:cs="Times New Roman"/>
          <w:bCs/>
          <w:color w:val="000000" w:themeColor="text1"/>
          <w:szCs w:val="24"/>
        </w:rPr>
        <w:t>和《危险废物环境管理指南</w:t>
      </w:r>
      <w:r w:rsidR="006B6155" w:rsidRPr="00C93E9D">
        <w:rPr>
          <w:rFonts w:cs="Times New Roman"/>
          <w:bCs/>
          <w:color w:val="000000" w:themeColor="text1"/>
          <w:szCs w:val="24"/>
        </w:rPr>
        <w:t xml:space="preserve"> </w:t>
      </w:r>
      <w:r w:rsidR="006B6155" w:rsidRPr="00C93E9D">
        <w:rPr>
          <w:rFonts w:cs="Times New Roman"/>
          <w:bCs/>
          <w:color w:val="000000" w:themeColor="text1"/>
          <w:szCs w:val="24"/>
        </w:rPr>
        <w:t>陆上石油天然气开采》</w:t>
      </w:r>
      <w:r w:rsidRPr="00C93E9D">
        <w:rPr>
          <w:rFonts w:cs="Times New Roman"/>
          <w:bCs/>
          <w:color w:val="000000" w:themeColor="text1"/>
          <w:szCs w:val="24"/>
        </w:rPr>
        <w:t>。</w:t>
      </w:r>
    </w:p>
    <w:p w14:paraId="65ADEDF0" w14:textId="7DB42425" w:rsidR="00DC446C" w:rsidRPr="00C93E9D" w:rsidRDefault="003B1968" w:rsidP="00DE3892">
      <w:pPr>
        <w:pStyle w:val="2"/>
        <w:rPr>
          <w:lang w:eastAsia="zh-CN"/>
        </w:rPr>
      </w:pPr>
      <w:bookmarkStart w:id="51" w:name="_Toc144977714"/>
      <w:r w:rsidRPr="00C93E9D">
        <w:rPr>
          <w:lang w:eastAsia="zh-CN"/>
        </w:rPr>
        <w:t>评价工作等级和评价范围</w:t>
      </w:r>
      <w:bookmarkEnd w:id="51"/>
    </w:p>
    <w:p w14:paraId="5C8DED06" w14:textId="02DB97A1" w:rsidR="00DC446C" w:rsidRPr="00C93E9D" w:rsidRDefault="002B051E" w:rsidP="00DE3892">
      <w:pPr>
        <w:pStyle w:val="3"/>
        <w:spacing w:before="163"/>
        <w:rPr>
          <w:b/>
          <w:lang w:eastAsia="zh-CN"/>
        </w:rPr>
      </w:pPr>
      <w:bookmarkStart w:id="52" w:name="_Toc120173070"/>
      <w:r w:rsidRPr="00C93E9D">
        <w:rPr>
          <w:lang w:eastAsia="zh-CN"/>
        </w:rPr>
        <w:t>地表水</w:t>
      </w:r>
      <w:r w:rsidR="003B1968" w:rsidRPr="00C93E9D">
        <w:rPr>
          <w:lang w:eastAsia="zh-CN"/>
        </w:rPr>
        <w:t>环境</w:t>
      </w:r>
      <w:bookmarkEnd w:id="52"/>
    </w:p>
    <w:p w14:paraId="4BCADB0B" w14:textId="77777777" w:rsidR="00DC446C" w:rsidRPr="00C93E9D" w:rsidRDefault="003B1968" w:rsidP="00BA2AA3">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1</w:t>
      </w:r>
      <w:r w:rsidRPr="00C93E9D">
        <w:rPr>
          <w:rFonts w:cs="Times New Roman"/>
          <w:bCs/>
          <w:color w:val="000000" w:themeColor="text1"/>
          <w:szCs w:val="24"/>
        </w:rPr>
        <w:t>）评价工作等级</w:t>
      </w:r>
    </w:p>
    <w:p w14:paraId="404202FF" w14:textId="5B7C0F22" w:rsidR="002B051E" w:rsidRPr="00C93E9D" w:rsidRDefault="00273994" w:rsidP="00BA2AA3">
      <w:pPr>
        <w:pStyle w:val="af0"/>
        <w:ind w:firstLine="480"/>
        <w:rPr>
          <w:rFonts w:ascii="Times New Roman" w:hAnsi="Times New Roman"/>
          <w:bCs/>
          <w:color w:val="000000" w:themeColor="text1"/>
          <w:szCs w:val="24"/>
        </w:rPr>
      </w:pPr>
      <w:r w:rsidRPr="00C93E9D">
        <w:rPr>
          <w:rFonts w:ascii="Times New Roman" w:hAnsi="Times New Roman"/>
          <w:bCs/>
          <w:color w:val="000000" w:themeColor="text1"/>
          <w:szCs w:val="24"/>
        </w:rPr>
        <w:t>剩余钻井废水暂存于清洁生产操作平台的废水罐内，经预处理后装车拉运至普光</w:t>
      </w:r>
      <w:r w:rsidRPr="00C93E9D">
        <w:rPr>
          <w:rFonts w:ascii="Times New Roman" w:hAnsi="Times New Roman"/>
          <w:bCs/>
          <w:color w:val="000000" w:themeColor="text1"/>
          <w:szCs w:val="24"/>
        </w:rPr>
        <w:t>11</w:t>
      </w:r>
      <w:r w:rsidRPr="00C93E9D">
        <w:rPr>
          <w:rFonts w:ascii="Times New Roman" w:hAnsi="Times New Roman"/>
          <w:bCs/>
          <w:color w:val="000000" w:themeColor="text1"/>
          <w:szCs w:val="24"/>
        </w:rPr>
        <w:t>井回注站回注；压裂废水和洗井废水暂存于放喷池，装车拉运至赵家坝污水处理站达标后管输至普光</w:t>
      </w:r>
      <w:r w:rsidRPr="00C93E9D">
        <w:rPr>
          <w:rFonts w:ascii="Times New Roman" w:hAnsi="Times New Roman"/>
          <w:bCs/>
          <w:color w:val="000000" w:themeColor="text1"/>
          <w:szCs w:val="24"/>
        </w:rPr>
        <w:t>11</w:t>
      </w:r>
      <w:r w:rsidRPr="00C93E9D">
        <w:rPr>
          <w:rFonts w:ascii="Times New Roman" w:hAnsi="Times New Roman"/>
          <w:bCs/>
          <w:color w:val="000000" w:themeColor="text1"/>
          <w:szCs w:val="24"/>
        </w:rPr>
        <w:t>井回注站回注</w:t>
      </w:r>
      <w:r w:rsidR="00576DE4" w:rsidRPr="00C93E9D">
        <w:rPr>
          <w:rFonts w:ascii="Times New Roman" w:hAnsi="Times New Roman"/>
          <w:bCs/>
          <w:color w:val="000000" w:themeColor="text1"/>
          <w:szCs w:val="24"/>
        </w:rPr>
        <w:t>；</w:t>
      </w:r>
      <w:r w:rsidR="00BD7B0C" w:rsidRPr="00C93E9D">
        <w:rPr>
          <w:rFonts w:ascii="Times New Roman" w:hAnsi="Times New Roman"/>
          <w:color w:val="000000" w:themeColor="text1"/>
        </w:rPr>
        <w:t>生活污水经生态厕所收集后</w:t>
      </w:r>
      <w:proofErr w:type="gramStart"/>
      <w:r w:rsidR="00BD7B0C" w:rsidRPr="00C93E9D">
        <w:rPr>
          <w:rFonts w:ascii="Times New Roman" w:hAnsi="Times New Roman"/>
          <w:color w:val="000000" w:themeColor="text1"/>
        </w:rPr>
        <w:t>定期由</w:t>
      </w:r>
      <w:proofErr w:type="gramEnd"/>
      <w:r w:rsidR="00BD7B0C" w:rsidRPr="00C93E9D">
        <w:rPr>
          <w:rFonts w:ascii="Times New Roman" w:hAnsi="Times New Roman"/>
          <w:color w:val="000000" w:themeColor="text1"/>
        </w:rPr>
        <w:t>密闭罐车拉运至周边生活污水处理厂处理</w:t>
      </w:r>
      <w:r w:rsidR="00576DE4" w:rsidRPr="00C93E9D">
        <w:rPr>
          <w:rFonts w:ascii="Times New Roman" w:hAnsi="Times New Roman"/>
          <w:bCs/>
          <w:color w:val="000000" w:themeColor="text1"/>
          <w:szCs w:val="24"/>
        </w:rPr>
        <w:t>。项目钻井期间无废水外排。为防止压裂返排液对地面集输管线造成腐蚀，</w:t>
      </w:r>
      <w:proofErr w:type="gramStart"/>
      <w:r w:rsidR="00072FEA" w:rsidRPr="00C93E9D">
        <w:rPr>
          <w:rFonts w:ascii="Times New Roman" w:hAnsi="Times New Roman"/>
          <w:bCs/>
          <w:color w:val="000000" w:themeColor="text1"/>
          <w:szCs w:val="24"/>
        </w:rPr>
        <w:t>设置分酸装置</w:t>
      </w:r>
      <w:proofErr w:type="gramEnd"/>
      <w:r w:rsidR="00072FEA" w:rsidRPr="00C93E9D">
        <w:rPr>
          <w:rFonts w:ascii="Times New Roman" w:hAnsi="Times New Roman"/>
          <w:bCs/>
          <w:color w:val="000000" w:themeColor="text1"/>
          <w:szCs w:val="24"/>
        </w:rPr>
        <w:t>（分离器）</w:t>
      </w:r>
      <w:r w:rsidR="00576DE4" w:rsidRPr="00C93E9D">
        <w:rPr>
          <w:rFonts w:ascii="Times New Roman" w:hAnsi="Times New Roman"/>
          <w:bCs/>
          <w:color w:val="000000" w:themeColor="text1"/>
          <w:szCs w:val="24"/>
        </w:rPr>
        <w:t>，站场投产期间采气废水进入</w:t>
      </w:r>
      <w:r w:rsidR="00576DE4" w:rsidRPr="00C93E9D">
        <w:rPr>
          <w:rFonts w:ascii="Times New Roman" w:hAnsi="Times New Roman"/>
          <w:color w:val="000000" w:themeColor="text1"/>
        </w:rPr>
        <w:t>火炬分液罐</w:t>
      </w:r>
      <w:r w:rsidR="00576DE4" w:rsidRPr="00C93E9D">
        <w:rPr>
          <w:rFonts w:ascii="Times New Roman" w:hAnsi="Times New Roman"/>
          <w:bCs/>
          <w:color w:val="000000" w:themeColor="text1"/>
          <w:szCs w:val="24"/>
        </w:rPr>
        <w:t>，由罐车拉运至</w:t>
      </w:r>
      <w:r w:rsidR="005D5A22" w:rsidRPr="00C93E9D">
        <w:rPr>
          <w:rFonts w:ascii="Times New Roman" w:hAnsi="Times New Roman"/>
          <w:bCs/>
          <w:color w:val="000000" w:themeColor="text1"/>
          <w:szCs w:val="24"/>
        </w:rPr>
        <w:t>赵家坝污水处理站达标后管输至普光</w:t>
      </w:r>
      <w:r w:rsidR="005D5A22" w:rsidRPr="00C93E9D">
        <w:rPr>
          <w:rFonts w:ascii="Times New Roman" w:hAnsi="Times New Roman"/>
          <w:bCs/>
          <w:color w:val="000000" w:themeColor="text1"/>
          <w:szCs w:val="24"/>
        </w:rPr>
        <w:t>11</w:t>
      </w:r>
      <w:r w:rsidR="005D5A22" w:rsidRPr="00C93E9D">
        <w:rPr>
          <w:rFonts w:ascii="Times New Roman" w:hAnsi="Times New Roman"/>
          <w:bCs/>
          <w:color w:val="000000" w:themeColor="text1"/>
          <w:szCs w:val="24"/>
        </w:rPr>
        <w:t>井回注站回注</w:t>
      </w:r>
      <w:r w:rsidR="00576DE4" w:rsidRPr="00C93E9D">
        <w:rPr>
          <w:rFonts w:ascii="Times New Roman" w:hAnsi="Times New Roman"/>
          <w:bCs/>
          <w:color w:val="000000" w:themeColor="text1"/>
          <w:szCs w:val="24"/>
        </w:rPr>
        <w:t>；</w:t>
      </w:r>
      <w:r w:rsidR="00271DF7" w:rsidRPr="00C93E9D">
        <w:rPr>
          <w:rFonts w:ascii="Times New Roman" w:hAnsi="Times New Roman"/>
          <w:bCs/>
          <w:color w:val="000000" w:themeColor="text1"/>
        </w:rPr>
        <w:t>试采期工作人员生活污水经站场化粪池处理后</w:t>
      </w:r>
      <w:proofErr w:type="gramStart"/>
      <w:r w:rsidR="00271DF7" w:rsidRPr="00C93E9D">
        <w:rPr>
          <w:rFonts w:ascii="Times New Roman" w:hAnsi="Times New Roman"/>
          <w:bCs/>
          <w:color w:val="000000" w:themeColor="text1"/>
        </w:rPr>
        <w:t>定期由</w:t>
      </w:r>
      <w:proofErr w:type="gramEnd"/>
      <w:r w:rsidR="00271DF7" w:rsidRPr="00C93E9D">
        <w:rPr>
          <w:rFonts w:ascii="Times New Roman" w:hAnsi="Times New Roman"/>
          <w:bCs/>
          <w:color w:val="000000" w:themeColor="text1"/>
        </w:rPr>
        <w:t>密闭罐车拉运至周边生活污水处理厂处理</w:t>
      </w:r>
      <w:r w:rsidR="00576DE4" w:rsidRPr="00C93E9D">
        <w:rPr>
          <w:rFonts w:ascii="Times New Roman" w:hAnsi="Times New Roman"/>
          <w:bCs/>
          <w:color w:val="000000" w:themeColor="text1"/>
          <w:szCs w:val="24"/>
        </w:rPr>
        <w:t>。</w:t>
      </w:r>
    </w:p>
    <w:p w14:paraId="3F79CDD9" w14:textId="77777777" w:rsidR="00DC446C" w:rsidRPr="00C93E9D" w:rsidRDefault="002B051E" w:rsidP="00BA2AA3">
      <w:pPr>
        <w:tabs>
          <w:tab w:val="left" w:pos="0"/>
        </w:tabs>
        <w:ind w:firstLine="480"/>
        <w:rPr>
          <w:rFonts w:cs="Times New Roman"/>
          <w:bCs/>
          <w:color w:val="000000" w:themeColor="text1"/>
          <w:szCs w:val="24"/>
        </w:rPr>
      </w:pPr>
      <w:r w:rsidRPr="00C93E9D">
        <w:rPr>
          <w:rFonts w:cs="Times New Roman"/>
          <w:bCs/>
          <w:color w:val="000000" w:themeColor="text1"/>
          <w:szCs w:val="24"/>
        </w:rPr>
        <w:t>因此，本项目废水均不直接外排，</w:t>
      </w:r>
      <w:r w:rsidR="003B1968" w:rsidRPr="00C93E9D">
        <w:rPr>
          <w:rFonts w:cs="Times New Roman"/>
          <w:bCs/>
          <w:color w:val="000000" w:themeColor="text1"/>
          <w:szCs w:val="24"/>
        </w:rPr>
        <w:t>根据《环境影响评价技术导则地表水环境》（</w:t>
      </w:r>
      <w:r w:rsidR="003B1968" w:rsidRPr="00C93E9D">
        <w:rPr>
          <w:rFonts w:cs="Times New Roman"/>
          <w:bCs/>
          <w:color w:val="000000" w:themeColor="text1"/>
          <w:szCs w:val="24"/>
        </w:rPr>
        <w:t>HJ2.3-2018</w:t>
      </w:r>
      <w:r w:rsidR="003B1968" w:rsidRPr="00C93E9D">
        <w:rPr>
          <w:rFonts w:cs="Times New Roman"/>
          <w:bCs/>
          <w:color w:val="000000" w:themeColor="text1"/>
          <w:szCs w:val="24"/>
        </w:rPr>
        <w:t>）判定地表水评价等级为三级</w:t>
      </w:r>
      <w:r w:rsidR="003B1968" w:rsidRPr="00C93E9D">
        <w:rPr>
          <w:rFonts w:cs="Times New Roman"/>
          <w:bCs/>
          <w:color w:val="000000" w:themeColor="text1"/>
          <w:szCs w:val="24"/>
        </w:rPr>
        <w:t>B</w:t>
      </w:r>
      <w:r w:rsidR="003B1968" w:rsidRPr="00C93E9D">
        <w:rPr>
          <w:rFonts w:cs="Times New Roman"/>
          <w:bCs/>
          <w:color w:val="000000" w:themeColor="text1"/>
          <w:szCs w:val="24"/>
        </w:rPr>
        <w:t>。</w:t>
      </w:r>
    </w:p>
    <w:p w14:paraId="44D49945" w14:textId="152687FB" w:rsidR="00A6680E" w:rsidRPr="00C93E9D" w:rsidRDefault="00A6680E" w:rsidP="00A6680E">
      <w:pPr>
        <w:pStyle w:val="112"/>
        <w:spacing w:before="163"/>
      </w:pPr>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2.6</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w:t>
      </w:r>
      <w:r w:rsidR="00417851" w:rsidRPr="00C93E9D">
        <w:fldChar w:fldCharType="end"/>
      </w:r>
      <w:r w:rsidRPr="00C93E9D">
        <w:t xml:space="preserve"> </w:t>
      </w:r>
      <w:r w:rsidRPr="00C93E9D">
        <w:rPr>
          <w:rFonts w:hint="eastAsia"/>
        </w:rPr>
        <w:t>地表水水污染型建设项目评价工作等级分级</w:t>
      </w:r>
    </w:p>
    <w:tbl>
      <w:tblPr>
        <w:tblW w:w="822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742"/>
        <w:gridCol w:w="2356"/>
        <w:gridCol w:w="3124"/>
      </w:tblGrid>
      <w:tr w:rsidR="00DC3AFA" w:rsidRPr="00C93E9D" w14:paraId="19BF8DFB" w14:textId="77777777">
        <w:trPr>
          <w:jc w:val="center"/>
        </w:trPr>
        <w:tc>
          <w:tcPr>
            <w:tcW w:w="2742" w:type="dxa"/>
            <w:vMerge w:val="restart"/>
            <w:tcBorders>
              <w:top w:val="single" w:sz="4" w:space="0" w:color="auto"/>
              <w:left w:val="single" w:sz="4" w:space="0" w:color="auto"/>
              <w:right w:val="single" w:sz="4" w:space="0" w:color="auto"/>
            </w:tcBorders>
            <w:vAlign w:val="center"/>
          </w:tcPr>
          <w:p w14:paraId="6C5735BE" w14:textId="77777777" w:rsidR="00DC446C" w:rsidRPr="00C93E9D" w:rsidRDefault="003B1968" w:rsidP="00A6680E">
            <w:pPr>
              <w:pStyle w:val="113"/>
              <w:rPr>
                <w:b/>
                <w:bCs/>
              </w:rPr>
            </w:pPr>
            <w:r w:rsidRPr="00C93E9D">
              <w:rPr>
                <w:b/>
                <w:bCs/>
              </w:rPr>
              <w:t>评价等级</w:t>
            </w:r>
          </w:p>
        </w:tc>
        <w:tc>
          <w:tcPr>
            <w:tcW w:w="5480" w:type="dxa"/>
            <w:gridSpan w:val="2"/>
            <w:tcBorders>
              <w:top w:val="single" w:sz="4" w:space="0" w:color="auto"/>
              <w:left w:val="single" w:sz="4" w:space="0" w:color="auto"/>
              <w:bottom w:val="single" w:sz="4" w:space="0" w:color="auto"/>
              <w:right w:val="single" w:sz="4" w:space="0" w:color="auto"/>
            </w:tcBorders>
            <w:vAlign w:val="center"/>
          </w:tcPr>
          <w:p w14:paraId="68B5991B" w14:textId="77777777" w:rsidR="00DC446C" w:rsidRPr="00C93E9D" w:rsidRDefault="003B1968" w:rsidP="00A6680E">
            <w:pPr>
              <w:pStyle w:val="113"/>
              <w:rPr>
                <w:b/>
                <w:bCs/>
              </w:rPr>
            </w:pPr>
            <w:r w:rsidRPr="00C93E9D">
              <w:rPr>
                <w:b/>
                <w:bCs/>
              </w:rPr>
              <w:t>判定依据</w:t>
            </w:r>
          </w:p>
        </w:tc>
      </w:tr>
      <w:tr w:rsidR="00DC3AFA" w:rsidRPr="00C93E9D" w14:paraId="15D9476D" w14:textId="77777777">
        <w:trPr>
          <w:jc w:val="center"/>
        </w:trPr>
        <w:tc>
          <w:tcPr>
            <w:tcW w:w="2742" w:type="dxa"/>
            <w:vMerge/>
            <w:tcBorders>
              <w:left w:val="single" w:sz="4" w:space="0" w:color="auto"/>
              <w:bottom w:val="single" w:sz="4" w:space="0" w:color="auto"/>
              <w:right w:val="single" w:sz="4" w:space="0" w:color="auto"/>
            </w:tcBorders>
            <w:vAlign w:val="center"/>
          </w:tcPr>
          <w:p w14:paraId="64B6A29C" w14:textId="77777777" w:rsidR="00DC446C" w:rsidRPr="00C93E9D" w:rsidRDefault="00DC446C" w:rsidP="00A6680E">
            <w:pPr>
              <w:pStyle w:val="113"/>
              <w:rPr>
                <w:b/>
                <w:bCs/>
              </w:rPr>
            </w:pPr>
          </w:p>
        </w:tc>
        <w:tc>
          <w:tcPr>
            <w:tcW w:w="2356" w:type="dxa"/>
            <w:tcBorders>
              <w:top w:val="single" w:sz="4" w:space="0" w:color="auto"/>
              <w:left w:val="single" w:sz="4" w:space="0" w:color="auto"/>
              <w:bottom w:val="single" w:sz="4" w:space="0" w:color="auto"/>
              <w:right w:val="single" w:sz="4" w:space="0" w:color="auto"/>
            </w:tcBorders>
            <w:vAlign w:val="center"/>
          </w:tcPr>
          <w:p w14:paraId="4D891F00" w14:textId="77777777" w:rsidR="00DC446C" w:rsidRPr="00C93E9D" w:rsidRDefault="003B1968" w:rsidP="00A6680E">
            <w:pPr>
              <w:pStyle w:val="113"/>
              <w:rPr>
                <w:b/>
                <w:bCs/>
              </w:rPr>
            </w:pPr>
            <w:r w:rsidRPr="00C93E9D">
              <w:rPr>
                <w:b/>
                <w:bCs/>
              </w:rPr>
              <w:t>排放方式</w:t>
            </w:r>
          </w:p>
        </w:tc>
        <w:tc>
          <w:tcPr>
            <w:tcW w:w="3124" w:type="dxa"/>
            <w:tcBorders>
              <w:top w:val="single" w:sz="4" w:space="0" w:color="auto"/>
              <w:left w:val="single" w:sz="4" w:space="0" w:color="auto"/>
              <w:bottom w:val="single" w:sz="4" w:space="0" w:color="auto"/>
              <w:right w:val="single" w:sz="4" w:space="0" w:color="auto"/>
            </w:tcBorders>
            <w:vAlign w:val="center"/>
          </w:tcPr>
          <w:p w14:paraId="20772529" w14:textId="77777777" w:rsidR="00DC446C" w:rsidRPr="00C93E9D" w:rsidRDefault="003B1968" w:rsidP="00A6680E">
            <w:pPr>
              <w:pStyle w:val="113"/>
              <w:rPr>
                <w:b/>
                <w:bCs/>
                <w:shd w:val="pct10" w:color="auto" w:fill="FFFFFF"/>
              </w:rPr>
            </w:pPr>
            <w:r w:rsidRPr="00C93E9D">
              <w:rPr>
                <w:b/>
                <w:bCs/>
              </w:rPr>
              <w:t>废水排放量</w:t>
            </w:r>
            <w:r w:rsidRPr="00C93E9D">
              <w:rPr>
                <w:b/>
                <w:bCs/>
              </w:rPr>
              <w:t>Q/</w:t>
            </w:r>
            <w:r w:rsidRPr="00C93E9D">
              <w:rPr>
                <w:b/>
                <w:bCs/>
              </w:rPr>
              <w:t>（</w:t>
            </w:r>
            <w:r w:rsidRPr="00C93E9D">
              <w:rPr>
                <w:b/>
                <w:bCs/>
              </w:rPr>
              <w:t>m</w:t>
            </w:r>
            <w:r w:rsidRPr="00C93E9D">
              <w:rPr>
                <w:b/>
                <w:bCs/>
                <w:vertAlign w:val="superscript"/>
              </w:rPr>
              <w:t>3</w:t>
            </w:r>
            <w:r w:rsidRPr="00C93E9D">
              <w:rPr>
                <w:b/>
                <w:bCs/>
              </w:rPr>
              <w:t>/d</w:t>
            </w:r>
            <w:r w:rsidRPr="00C93E9D">
              <w:rPr>
                <w:b/>
                <w:bCs/>
              </w:rPr>
              <w:t>）</w:t>
            </w:r>
            <w:r w:rsidR="007552D4" w:rsidRPr="00C93E9D">
              <w:rPr>
                <w:b/>
                <w:bCs/>
              </w:rPr>
              <w:t>；</w:t>
            </w:r>
            <w:r w:rsidRPr="00C93E9D">
              <w:rPr>
                <w:b/>
                <w:bCs/>
              </w:rPr>
              <w:t>水污染物当量</w:t>
            </w:r>
            <w:r w:rsidRPr="00C93E9D">
              <w:rPr>
                <w:b/>
                <w:bCs/>
              </w:rPr>
              <w:t>W/</w:t>
            </w:r>
            <w:r w:rsidRPr="00C93E9D">
              <w:rPr>
                <w:b/>
                <w:bCs/>
              </w:rPr>
              <w:t>（无量纲）</w:t>
            </w:r>
          </w:p>
        </w:tc>
      </w:tr>
      <w:tr w:rsidR="00DC3AFA" w:rsidRPr="00C93E9D" w14:paraId="7A488EA9" w14:textId="77777777">
        <w:trPr>
          <w:jc w:val="center"/>
        </w:trPr>
        <w:tc>
          <w:tcPr>
            <w:tcW w:w="2742" w:type="dxa"/>
            <w:tcBorders>
              <w:top w:val="single" w:sz="4" w:space="0" w:color="auto"/>
              <w:left w:val="single" w:sz="4" w:space="0" w:color="auto"/>
              <w:bottom w:val="single" w:sz="4" w:space="0" w:color="auto"/>
              <w:right w:val="single" w:sz="4" w:space="0" w:color="auto"/>
            </w:tcBorders>
            <w:vAlign w:val="center"/>
          </w:tcPr>
          <w:p w14:paraId="4B95D68C" w14:textId="77777777" w:rsidR="00DC446C" w:rsidRPr="00C93E9D" w:rsidRDefault="003B1968" w:rsidP="00A6680E">
            <w:pPr>
              <w:pStyle w:val="113"/>
            </w:pPr>
            <w:r w:rsidRPr="00C93E9D">
              <w:t>一级</w:t>
            </w:r>
          </w:p>
        </w:tc>
        <w:tc>
          <w:tcPr>
            <w:tcW w:w="2356" w:type="dxa"/>
            <w:tcBorders>
              <w:top w:val="single" w:sz="4" w:space="0" w:color="auto"/>
              <w:left w:val="single" w:sz="4" w:space="0" w:color="auto"/>
              <w:bottom w:val="single" w:sz="4" w:space="0" w:color="auto"/>
              <w:right w:val="single" w:sz="4" w:space="0" w:color="auto"/>
            </w:tcBorders>
            <w:vAlign w:val="center"/>
          </w:tcPr>
          <w:p w14:paraId="4E548A4E" w14:textId="77777777" w:rsidR="00DC446C" w:rsidRPr="00C93E9D" w:rsidRDefault="003B1968" w:rsidP="00A6680E">
            <w:pPr>
              <w:pStyle w:val="113"/>
            </w:pPr>
            <w:r w:rsidRPr="00C93E9D">
              <w:t>直接排放</w:t>
            </w:r>
          </w:p>
        </w:tc>
        <w:tc>
          <w:tcPr>
            <w:tcW w:w="3124" w:type="dxa"/>
            <w:tcBorders>
              <w:top w:val="single" w:sz="4" w:space="0" w:color="auto"/>
              <w:left w:val="single" w:sz="4" w:space="0" w:color="auto"/>
              <w:bottom w:val="single" w:sz="4" w:space="0" w:color="auto"/>
              <w:right w:val="single" w:sz="4" w:space="0" w:color="auto"/>
            </w:tcBorders>
            <w:vAlign w:val="center"/>
          </w:tcPr>
          <w:p w14:paraId="1C4ABD30" w14:textId="77777777" w:rsidR="00DC446C" w:rsidRPr="00C93E9D" w:rsidRDefault="003B1968" w:rsidP="00A6680E">
            <w:pPr>
              <w:pStyle w:val="113"/>
            </w:pPr>
            <w:r w:rsidRPr="00C93E9D">
              <w:t>Q≥20000</w:t>
            </w:r>
            <w:r w:rsidRPr="00C93E9D">
              <w:t>或</w:t>
            </w:r>
            <w:r w:rsidRPr="00C93E9D">
              <w:t>W≥600000</w:t>
            </w:r>
          </w:p>
        </w:tc>
      </w:tr>
      <w:tr w:rsidR="00DC3AFA" w:rsidRPr="00C93E9D" w14:paraId="0B31BA6E" w14:textId="77777777">
        <w:trPr>
          <w:jc w:val="center"/>
        </w:trPr>
        <w:tc>
          <w:tcPr>
            <w:tcW w:w="2742" w:type="dxa"/>
            <w:tcBorders>
              <w:top w:val="single" w:sz="4" w:space="0" w:color="auto"/>
              <w:left w:val="single" w:sz="4" w:space="0" w:color="auto"/>
              <w:bottom w:val="single" w:sz="4" w:space="0" w:color="auto"/>
              <w:right w:val="single" w:sz="4" w:space="0" w:color="auto"/>
            </w:tcBorders>
            <w:vAlign w:val="center"/>
          </w:tcPr>
          <w:p w14:paraId="4C95DA63" w14:textId="77777777" w:rsidR="00DC446C" w:rsidRPr="00C93E9D" w:rsidRDefault="003B1968" w:rsidP="00A6680E">
            <w:pPr>
              <w:pStyle w:val="113"/>
            </w:pPr>
            <w:r w:rsidRPr="00C93E9D">
              <w:t>二级</w:t>
            </w:r>
          </w:p>
        </w:tc>
        <w:tc>
          <w:tcPr>
            <w:tcW w:w="2356" w:type="dxa"/>
            <w:tcBorders>
              <w:top w:val="single" w:sz="4" w:space="0" w:color="auto"/>
              <w:left w:val="single" w:sz="4" w:space="0" w:color="auto"/>
              <w:bottom w:val="single" w:sz="4" w:space="0" w:color="auto"/>
              <w:right w:val="single" w:sz="4" w:space="0" w:color="auto"/>
            </w:tcBorders>
            <w:vAlign w:val="center"/>
          </w:tcPr>
          <w:p w14:paraId="2BE7DE82" w14:textId="77777777" w:rsidR="00DC446C" w:rsidRPr="00C93E9D" w:rsidRDefault="003B1968" w:rsidP="00A6680E">
            <w:pPr>
              <w:pStyle w:val="113"/>
            </w:pPr>
            <w:r w:rsidRPr="00C93E9D">
              <w:t>直接排放</w:t>
            </w:r>
          </w:p>
        </w:tc>
        <w:tc>
          <w:tcPr>
            <w:tcW w:w="3124" w:type="dxa"/>
            <w:tcBorders>
              <w:top w:val="single" w:sz="4" w:space="0" w:color="auto"/>
              <w:left w:val="single" w:sz="4" w:space="0" w:color="auto"/>
              <w:bottom w:val="single" w:sz="4" w:space="0" w:color="auto"/>
              <w:right w:val="single" w:sz="4" w:space="0" w:color="auto"/>
            </w:tcBorders>
            <w:vAlign w:val="center"/>
          </w:tcPr>
          <w:p w14:paraId="794FF332" w14:textId="77777777" w:rsidR="00DC446C" w:rsidRPr="00C93E9D" w:rsidRDefault="003B1968" w:rsidP="00A6680E">
            <w:pPr>
              <w:pStyle w:val="113"/>
            </w:pPr>
            <w:r w:rsidRPr="00C93E9D">
              <w:t>其他</w:t>
            </w:r>
          </w:p>
        </w:tc>
      </w:tr>
      <w:tr w:rsidR="00DC3AFA" w:rsidRPr="00C93E9D" w14:paraId="30B0BEC5" w14:textId="77777777">
        <w:trPr>
          <w:jc w:val="center"/>
        </w:trPr>
        <w:tc>
          <w:tcPr>
            <w:tcW w:w="2742" w:type="dxa"/>
            <w:tcBorders>
              <w:top w:val="single" w:sz="4" w:space="0" w:color="auto"/>
              <w:left w:val="single" w:sz="4" w:space="0" w:color="auto"/>
              <w:bottom w:val="single" w:sz="4" w:space="0" w:color="auto"/>
              <w:right w:val="single" w:sz="4" w:space="0" w:color="auto"/>
            </w:tcBorders>
            <w:vAlign w:val="center"/>
          </w:tcPr>
          <w:p w14:paraId="0DC9CBC8" w14:textId="77777777" w:rsidR="00DC446C" w:rsidRPr="00C93E9D" w:rsidRDefault="003B1968" w:rsidP="00A6680E">
            <w:pPr>
              <w:pStyle w:val="113"/>
            </w:pPr>
            <w:r w:rsidRPr="00C93E9D">
              <w:t>三级</w:t>
            </w:r>
            <w:r w:rsidRPr="00C93E9D">
              <w:t>A</w:t>
            </w:r>
          </w:p>
        </w:tc>
        <w:tc>
          <w:tcPr>
            <w:tcW w:w="2356" w:type="dxa"/>
            <w:tcBorders>
              <w:top w:val="single" w:sz="4" w:space="0" w:color="auto"/>
              <w:left w:val="single" w:sz="4" w:space="0" w:color="auto"/>
              <w:bottom w:val="single" w:sz="4" w:space="0" w:color="auto"/>
              <w:right w:val="single" w:sz="4" w:space="0" w:color="auto"/>
            </w:tcBorders>
            <w:vAlign w:val="center"/>
          </w:tcPr>
          <w:p w14:paraId="119B6584" w14:textId="77777777" w:rsidR="00DC446C" w:rsidRPr="00C93E9D" w:rsidRDefault="003B1968" w:rsidP="00A6680E">
            <w:pPr>
              <w:pStyle w:val="113"/>
            </w:pPr>
            <w:r w:rsidRPr="00C93E9D">
              <w:t>直接排放</w:t>
            </w:r>
          </w:p>
        </w:tc>
        <w:tc>
          <w:tcPr>
            <w:tcW w:w="3124" w:type="dxa"/>
            <w:tcBorders>
              <w:top w:val="single" w:sz="4" w:space="0" w:color="auto"/>
              <w:left w:val="single" w:sz="4" w:space="0" w:color="auto"/>
              <w:bottom w:val="single" w:sz="4" w:space="0" w:color="auto"/>
              <w:right w:val="single" w:sz="4" w:space="0" w:color="auto"/>
            </w:tcBorders>
            <w:vAlign w:val="center"/>
          </w:tcPr>
          <w:p w14:paraId="119232BA" w14:textId="77777777" w:rsidR="00DC446C" w:rsidRPr="00C93E9D" w:rsidRDefault="003B1968" w:rsidP="00A6680E">
            <w:pPr>
              <w:pStyle w:val="113"/>
            </w:pPr>
            <w:r w:rsidRPr="00C93E9D">
              <w:t>Q</w:t>
            </w:r>
            <w:r w:rsidRPr="00C93E9D">
              <w:t>＜</w:t>
            </w:r>
            <w:r w:rsidRPr="00C93E9D">
              <w:t>200</w:t>
            </w:r>
            <w:r w:rsidRPr="00C93E9D">
              <w:t>或</w:t>
            </w:r>
            <w:r w:rsidRPr="00C93E9D">
              <w:t>W</w:t>
            </w:r>
            <w:r w:rsidRPr="00C93E9D">
              <w:t>＜</w:t>
            </w:r>
            <w:r w:rsidRPr="00C93E9D">
              <w:t>6000</w:t>
            </w:r>
          </w:p>
        </w:tc>
      </w:tr>
      <w:tr w:rsidR="00DC3AFA" w:rsidRPr="00C93E9D" w14:paraId="5CA1D2FB" w14:textId="77777777">
        <w:trPr>
          <w:jc w:val="center"/>
        </w:trPr>
        <w:tc>
          <w:tcPr>
            <w:tcW w:w="2742" w:type="dxa"/>
            <w:tcBorders>
              <w:top w:val="single" w:sz="4" w:space="0" w:color="auto"/>
              <w:left w:val="single" w:sz="4" w:space="0" w:color="auto"/>
              <w:bottom w:val="single" w:sz="4" w:space="0" w:color="auto"/>
              <w:right w:val="single" w:sz="4" w:space="0" w:color="auto"/>
            </w:tcBorders>
            <w:vAlign w:val="center"/>
          </w:tcPr>
          <w:p w14:paraId="0793640F" w14:textId="77777777" w:rsidR="00DC446C" w:rsidRPr="00C93E9D" w:rsidRDefault="003B1968" w:rsidP="00A6680E">
            <w:pPr>
              <w:pStyle w:val="113"/>
            </w:pPr>
            <w:r w:rsidRPr="00C93E9D">
              <w:t>三级</w:t>
            </w:r>
            <w:r w:rsidRPr="00C93E9D">
              <w:t>B</w:t>
            </w:r>
          </w:p>
        </w:tc>
        <w:tc>
          <w:tcPr>
            <w:tcW w:w="2356" w:type="dxa"/>
            <w:tcBorders>
              <w:top w:val="single" w:sz="4" w:space="0" w:color="auto"/>
              <w:left w:val="single" w:sz="4" w:space="0" w:color="auto"/>
              <w:bottom w:val="single" w:sz="4" w:space="0" w:color="auto"/>
              <w:right w:val="single" w:sz="4" w:space="0" w:color="auto"/>
            </w:tcBorders>
            <w:vAlign w:val="center"/>
          </w:tcPr>
          <w:p w14:paraId="3C725AC8" w14:textId="77777777" w:rsidR="00DC446C" w:rsidRPr="00C93E9D" w:rsidRDefault="003B1968" w:rsidP="00A6680E">
            <w:pPr>
              <w:pStyle w:val="113"/>
            </w:pPr>
            <w:r w:rsidRPr="00C93E9D">
              <w:t>间接排放</w:t>
            </w:r>
          </w:p>
        </w:tc>
        <w:tc>
          <w:tcPr>
            <w:tcW w:w="3124" w:type="dxa"/>
            <w:tcBorders>
              <w:top w:val="single" w:sz="4" w:space="0" w:color="auto"/>
              <w:left w:val="single" w:sz="4" w:space="0" w:color="auto"/>
              <w:bottom w:val="single" w:sz="4" w:space="0" w:color="auto"/>
              <w:right w:val="single" w:sz="4" w:space="0" w:color="auto"/>
            </w:tcBorders>
            <w:vAlign w:val="center"/>
          </w:tcPr>
          <w:p w14:paraId="0A118180" w14:textId="77777777" w:rsidR="00DC446C" w:rsidRPr="00C93E9D" w:rsidRDefault="003B1968" w:rsidP="00A6680E">
            <w:pPr>
              <w:pStyle w:val="113"/>
            </w:pPr>
            <w:r w:rsidRPr="00C93E9D">
              <w:t>——</w:t>
            </w:r>
          </w:p>
        </w:tc>
      </w:tr>
    </w:tbl>
    <w:p w14:paraId="4727CBF6" w14:textId="77777777" w:rsidR="002B051E" w:rsidRPr="00C93E9D" w:rsidRDefault="002B051E" w:rsidP="00072FEA">
      <w:pPr>
        <w:tabs>
          <w:tab w:val="left" w:pos="0"/>
        </w:tabs>
        <w:spacing w:beforeLines="50" w:before="163"/>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2</w:t>
      </w:r>
      <w:r w:rsidRPr="00C93E9D">
        <w:rPr>
          <w:rFonts w:cs="Times New Roman"/>
          <w:bCs/>
          <w:color w:val="000000" w:themeColor="text1"/>
          <w:szCs w:val="24"/>
        </w:rPr>
        <w:t>）评价范围</w:t>
      </w:r>
    </w:p>
    <w:p w14:paraId="545E47E3" w14:textId="77777777" w:rsidR="00576DE4" w:rsidRPr="00C93E9D" w:rsidRDefault="00576DE4" w:rsidP="00072FEA">
      <w:pPr>
        <w:tabs>
          <w:tab w:val="left" w:pos="0"/>
        </w:tabs>
        <w:ind w:firstLine="480"/>
        <w:rPr>
          <w:rFonts w:cs="Times New Roman"/>
          <w:bCs/>
          <w:color w:val="000000" w:themeColor="text1"/>
          <w:szCs w:val="24"/>
        </w:rPr>
      </w:pPr>
      <w:r w:rsidRPr="00C93E9D">
        <w:rPr>
          <w:rFonts w:cs="Times New Roman"/>
          <w:bCs/>
          <w:color w:val="000000" w:themeColor="text1"/>
          <w:szCs w:val="24"/>
        </w:rPr>
        <w:t>根据《环境影响评价技术导则</w:t>
      </w:r>
      <w:r w:rsidRPr="00C93E9D">
        <w:rPr>
          <w:rFonts w:cs="Times New Roman"/>
          <w:bCs/>
          <w:color w:val="000000" w:themeColor="text1"/>
          <w:szCs w:val="24"/>
        </w:rPr>
        <w:t xml:space="preserve"> </w:t>
      </w:r>
      <w:r w:rsidRPr="00C93E9D">
        <w:rPr>
          <w:rFonts w:cs="Times New Roman"/>
          <w:bCs/>
          <w:color w:val="000000" w:themeColor="text1"/>
          <w:szCs w:val="24"/>
        </w:rPr>
        <w:t>地表水环境》（</w:t>
      </w:r>
      <w:r w:rsidRPr="00C93E9D">
        <w:rPr>
          <w:rFonts w:cs="Times New Roman"/>
          <w:bCs/>
          <w:color w:val="000000" w:themeColor="text1"/>
          <w:szCs w:val="24"/>
        </w:rPr>
        <w:t>HJ2.3-2018</w:t>
      </w:r>
      <w:r w:rsidRPr="00C93E9D">
        <w:rPr>
          <w:rFonts w:cs="Times New Roman"/>
          <w:bCs/>
          <w:color w:val="000000" w:themeColor="text1"/>
          <w:szCs w:val="24"/>
        </w:rPr>
        <w:t>）中第</w:t>
      </w:r>
      <w:r w:rsidRPr="00C93E9D">
        <w:rPr>
          <w:rFonts w:cs="Times New Roman"/>
          <w:bCs/>
          <w:color w:val="000000" w:themeColor="text1"/>
          <w:szCs w:val="24"/>
        </w:rPr>
        <w:t>5.3.2.2</w:t>
      </w:r>
      <w:r w:rsidRPr="00C93E9D">
        <w:rPr>
          <w:rFonts w:cs="Times New Roman"/>
          <w:bCs/>
          <w:color w:val="000000" w:themeColor="text1"/>
          <w:szCs w:val="24"/>
        </w:rPr>
        <w:t>条规定，并结合项目实际情况，本次环评地表水环境影响评价不作预测评价，仅对污、废水的产生情况和气田水依托可行性等进行说明，并进行简单的环境影响分析。</w:t>
      </w:r>
    </w:p>
    <w:p w14:paraId="5CC881F8" w14:textId="3FF8A2C9" w:rsidR="002B051E" w:rsidRPr="00C93E9D" w:rsidRDefault="00576DE4" w:rsidP="00072FEA">
      <w:pPr>
        <w:tabs>
          <w:tab w:val="left" w:pos="0"/>
        </w:tabs>
        <w:ind w:firstLine="480"/>
        <w:rPr>
          <w:rFonts w:cs="Times New Roman"/>
          <w:bCs/>
          <w:color w:val="000000" w:themeColor="text1"/>
          <w:szCs w:val="24"/>
        </w:rPr>
      </w:pPr>
      <w:r w:rsidRPr="00C93E9D">
        <w:rPr>
          <w:rFonts w:cs="Times New Roman"/>
          <w:bCs/>
          <w:color w:val="000000" w:themeColor="text1"/>
          <w:szCs w:val="24"/>
        </w:rPr>
        <w:t>因此，本项目不设地表水评价范围。</w:t>
      </w:r>
    </w:p>
    <w:p w14:paraId="132EECA0" w14:textId="5BF4FE5F" w:rsidR="002B051E" w:rsidRPr="00C93E9D" w:rsidRDefault="002B051E" w:rsidP="00201F25">
      <w:pPr>
        <w:pStyle w:val="3"/>
        <w:spacing w:before="163"/>
        <w:rPr>
          <w:b/>
          <w:lang w:eastAsia="zh-CN"/>
        </w:rPr>
      </w:pPr>
      <w:bookmarkStart w:id="53" w:name="_Toc120173071"/>
      <w:r w:rsidRPr="00C93E9D">
        <w:rPr>
          <w:lang w:eastAsia="zh-CN"/>
        </w:rPr>
        <w:t>地下水环境</w:t>
      </w:r>
      <w:bookmarkEnd w:id="53"/>
    </w:p>
    <w:p w14:paraId="0A386E53" w14:textId="77777777" w:rsidR="00DC446C" w:rsidRPr="00C93E9D" w:rsidRDefault="003B1968" w:rsidP="00072FEA">
      <w:pPr>
        <w:tabs>
          <w:tab w:val="left" w:pos="0"/>
        </w:tabs>
        <w:ind w:firstLine="480"/>
        <w:rPr>
          <w:rFonts w:cs="Times New Roman"/>
          <w:bCs/>
          <w:color w:val="000000" w:themeColor="text1"/>
          <w:szCs w:val="24"/>
        </w:rPr>
      </w:pPr>
      <w:r w:rsidRPr="00C93E9D">
        <w:rPr>
          <w:rFonts w:cs="Times New Roman"/>
          <w:bCs/>
          <w:color w:val="000000" w:themeColor="text1"/>
          <w:szCs w:val="24"/>
        </w:rPr>
        <w:t>（</w:t>
      </w:r>
      <w:r w:rsidR="002B051E" w:rsidRPr="00C93E9D">
        <w:rPr>
          <w:rFonts w:cs="Times New Roman"/>
          <w:bCs/>
          <w:color w:val="000000" w:themeColor="text1"/>
          <w:szCs w:val="24"/>
        </w:rPr>
        <w:t>1</w:t>
      </w:r>
      <w:r w:rsidRPr="00C93E9D">
        <w:rPr>
          <w:rFonts w:cs="Times New Roman"/>
          <w:bCs/>
          <w:color w:val="000000" w:themeColor="text1"/>
          <w:szCs w:val="24"/>
        </w:rPr>
        <w:t>）评价工作等级</w:t>
      </w:r>
    </w:p>
    <w:p w14:paraId="31ED2279" w14:textId="77777777" w:rsidR="00DC446C" w:rsidRPr="00C93E9D" w:rsidRDefault="003B1968" w:rsidP="00072FEA">
      <w:pPr>
        <w:tabs>
          <w:tab w:val="left" w:pos="0"/>
        </w:tabs>
        <w:ind w:firstLine="480"/>
        <w:rPr>
          <w:rFonts w:cs="Times New Roman"/>
          <w:bCs/>
          <w:color w:val="000000" w:themeColor="text1"/>
          <w:szCs w:val="24"/>
        </w:rPr>
      </w:pPr>
      <w:r w:rsidRPr="00C93E9D">
        <w:rPr>
          <w:rFonts w:cs="Times New Roman"/>
          <w:bCs/>
          <w:color w:val="000000" w:themeColor="text1"/>
          <w:szCs w:val="24"/>
        </w:rPr>
        <w:t>根据《环境影响评价导则</w:t>
      </w:r>
      <w:r w:rsidRPr="00C93E9D">
        <w:rPr>
          <w:rFonts w:cs="Times New Roman"/>
          <w:bCs/>
          <w:color w:val="000000" w:themeColor="text1"/>
          <w:szCs w:val="24"/>
        </w:rPr>
        <w:t>-</w:t>
      </w:r>
      <w:r w:rsidRPr="00C93E9D">
        <w:rPr>
          <w:rFonts w:cs="Times New Roman"/>
          <w:bCs/>
          <w:color w:val="000000" w:themeColor="text1"/>
          <w:szCs w:val="24"/>
        </w:rPr>
        <w:t>地下水环境》（</w:t>
      </w:r>
      <w:r w:rsidRPr="00C93E9D">
        <w:rPr>
          <w:rFonts w:cs="Times New Roman"/>
          <w:bCs/>
          <w:color w:val="000000" w:themeColor="text1"/>
          <w:szCs w:val="24"/>
        </w:rPr>
        <w:t>HJ610-2016</w:t>
      </w:r>
      <w:r w:rsidRPr="00C93E9D">
        <w:rPr>
          <w:rFonts w:cs="Times New Roman"/>
          <w:bCs/>
          <w:color w:val="000000" w:themeColor="text1"/>
          <w:szCs w:val="24"/>
        </w:rPr>
        <w:t>），评价工作等级的划</w:t>
      </w:r>
      <w:r w:rsidRPr="00C93E9D">
        <w:rPr>
          <w:rFonts w:cs="Times New Roman"/>
          <w:bCs/>
          <w:color w:val="000000" w:themeColor="text1"/>
          <w:szCs w:val="24"/>
        </w:rPr>
        <w:lastRenderedPageBreak/>
        <w:t>分应依据建设项目行业分类和地下水环境敏感程度分级进行判定，具体如下：</w:t>
      </w:r>
    </w:p>
    <w:p w14:paraId="715037E6" w14:textId="77777777" w:rsidR="00DC446C" w:rsidRPr="00C93E9D" w:rsidRDefault="003B1968" w:rsidP="00072FEA">
      <w:pPr>
        <w:tabs>
          <w:tab w:val="left" w:pos="0"/>
        </w:tabs>
        <w:ind w:firstLine="480"/>
        <w:rPr>
          <w:rFonts w:cs="Times New Roman"/>
          <w:bCs/>
          <w:color w:val="000000" w:themeColor="text1"/>
          <w:szCs w:val="24"/>
        </w:rPr>
      </w:pPr>
      <w:r w:rsidRPr="00C93E9D">
        <w:rPr>
          <w:rFonts w:cs="Times New Roman"/>
          <w:bCs/>
          <w:color w:val="000000" w:themeColor="text1"/>
          <w:szCs w:val="24"/>
        </w:rPr>
        <w:t>1</w:t>
      </w:r>
      <w:r w:rsidRPr="00C93E9D">
        <w:rPr>
          <w:rFonts w:cs="Times New Roman"/>
          <w:bCs/>
          <w:color w:val="000000" w:themeColor="text1"/>
          <w:szCs w:val="24"/>
        </w:rPr>
        <w:t>）建设项目行业分类</w:t>
      </w:r>
    </w:p>
    <w:p w14:paraId="2D7D5862" w14:textId="7C9C9ACD" w:rsidR="00DC446C" w:rsidRPr="00C93E9D" w:rsidRDefault="003B1968" w:rsidP="00072FEA">
      <w:pPr>
        <w:tabs>
          <w:tab w:val="left" w:pos="0"/>
        </w:tabs>
        <w:ind w:firstLine="480"/>
        <w:rPr>
          <w:rFonts w:cs="Times New Roman"/>
          <w:bCs/>
          <w:color w:val="000000" w:themeColor="text1"/>
          <w:szCs w:val="24"/>
        </w:rPr>
      </w:pPr>
      <w:r w:rsidRPr="00C93E9D">
        <w:rPr>
          <w:rFonts w:cs="Times New Roman"/>
          <w:bCs/>
          <w:color w:val="000000" w:themeColor="text1"/>
          <w:szCs w:val="24"/>
        </w:rPr>
        <w:t>本项目属天然气</w:t>
      </w:r>
      <w:r w:rsidR="008A6501" w:rsidRPr="00C93E9D">
        <w:rPr>
          <w:rFonts w:cs="Times New Roman"/>
          <w:bCs/>
          <w:color w:val="000000" w:themeColor="text1"/>
          <w:szCs w:val="24"/>
        </w:rPr>
        <w:t>试采</w:t>
      </w:r>
      <w:r w:rsidRPr="00C93E9D">
        <w:rPr>
          <w:rFonts w:cs="Times New Roman"/>
          <w:bCs/>
          <w:color w:val="000000" w:themeColor="text1"/>
          <w:szCs w:val="24"/>
        </w:rPr>
        <w:t>项目，根据《环境影响评价导则</w:t>
      </w:r>
      <w:r w:rsidRPr="00C93E9D">
        <w:rPr>
          <w:rFonts w:cs="Times New Roman"/>
          <w:bCs/>
          <w:color w:val="000000" w:themeColor="text1"/>
          <w:szCs w:val="24"/>
        </w:rPr>
        <w:t>-</w:t>
      </w:r>
      <w:r w:rsidRPr="00C93E9D">
        <w:rPr>
          <w:rFonts w:cs="Times New Roman"/>
          <w:bCs/>
          <w:color w:val="000000" w:themeColor="text1"/>
          <w:szCs w:val="24"/>
        </w:rPr>
        <w:t>地下水环境》（</w:t>
      </w:r>
      <w:r w:rsidRPr="00C93E9D">
        <w:rPr>
          <w:rFonts w:cs="Times New Roman"/>
          <w:bCs/>
          <w:color w:val="000000" w:themeColor="text1"/>
          <w:szCs w:val="24"/>
        </w:rPr>
        <w:t>HJ 610-2016</w:t>
      </w:r>
      <w:r w:rsidRPr="00C93E9D">
        <w:rPr>
          <w:rFonts w:cs="Times New Roman"/>
          <w:bCs/>
          <w:color w:val="000000" w:themeColor="text1"/>
          <w:szCs w:val="24"/>
        </w:rPr>
        <w:t>）附录</w:t>
      </w:r>
      <w:r w:rsidRPr="00C93E9D">
        <w:rPr>
          <w:rFonts w:cs="Times New Roman"/>
          <w:bCs/>
          <w:color w:val="000000" w:themeColor="text1"/>
          <w:szCs w:val="24"/>
        </w:rPr>
        <w:t>A</w:t>
      </w:r>
      <w:r w:rsidRPr="00C93E9D">
        <w:rPr>
          <w:rFonts w:cs="Times New Roman"/>
          <w:bCs/>
          <w:color w:val="000000" w:themeColor="text1"/>
          <w:szCs w:val="24"/>
        </w:rPr>
        <w:t>地下水环境影响评价行业分类表，本项目属其中</w:t>
      </w:r>
      <w:r w:rsidR="00694120" w:rsidRPr="00C93E9D">
        <w:rPr>
          <w:rFonts w:cs="Times New Roman" w:hint="eastAsia"/>
          <w:bCs/>
          <w:color w:val="000000" w:themeColor="text1"/>
          <w:szCs w:val="24"/>
        </w:rPr>
        <w:t>“</w:t>
      </w:r>
      <w:r w:rsidR="00694120" w:rsidRPr="00C93E9D">
        <w:rPr>
          <w:rFonts w:cs="Times New Roman"/>
          <w:bCs/>
          <w:color w:val="000000" w:themeColor="text1"/>
          <w:szCs w:val="24"/>
        </w:rPr>
        <w:t>天然气、页岩气开采（含净化）</w:t>
      </w:r>
      <w:r w:rsidR="00694120" w:rsidRPr="00C93E9D">
        <w:rPr>
          <w:rFonts w:cs="Times New Roman" w:hint="eastAsia"/>
          <w:bCs/>
          <w:color w:val="000000" w:themeColor="text1"/>
          <w:szCs w:val="24"/>
        </w:rPr>
        <w:t>”</w:t>
      </w:r>
      <w:r w:rsidRPr="00C93E9D">
        <w:rPr>
          <w:rFonts w:cs="Times New Roman"/>
          <w:bCs/>
          <w:color w:val="000000" w:themeColor="text1"/>
          <w:szCs w:val="24"/>
        </w:rPr>
        <w:t>，属于</w:t>
      </w:r>
      <w:r w:rsidRPr="00C93E9D">
        <w:rPr>
          <w:rFonts w:cs="Times New Roman"/>
          <w:bCs/>
          <w:color w:val="000000" w:themeColor="text1"/>
          <w:szCs w:val="24"/>
        </w:rPr>
        <w:t>II</w:t>
      </w:r>
      <w:r w:rsidRPr="00C93E9D">
        <w:rPr>
          <w:rFonts w:cs="Times New Roman"/>
          <w:bCs/>
          <w:color w:val="000000" w:themeColor="text1"/>
          <w:szCs w:val="24"/>
        </w:rPr>
        <w:t>类建设项目。</w:t>
      </w:r>
    </w:p>
    <w:p w14:paraId="3CB47BBF" w14:textId="77777777" w:rsidR="00DC446C" w:rsidRPr="00C93E9D" w:rsidRDefault="003B1968" w:rsidP="00072FEA">
      <w:pPr>
        <w:tabs>
          <w:tab w:val="left" w:pos="0"/>
        </w:tabs>
        <w:ind w:firstLine="480"/>
        <w:rPr>
          <w:rFonts w:cs="Times New Roman"/>
          <w:bCs/>
          <w:color w:val="000000" w:themeColor="text1"/>
          <w:szCs w:val="24"/>
        </w:rPr>
      </w:pPr>
      <w:r w:rsidRPr="00C93E9D">
        <w:rPr>
          <w:rFonts w:cs="Times New Roman"/>
          <w:bCs/>
          <w:color w:val="000000" w:themeColor="text1"/>
          <w:szCs w:val="24"/>
        </w:rPr>
        <w:t>2</w:t>
      </w:r>
      <w:r w:rsidRPr="00C93E9D">
        <w:rPr>
          <w:rFonts w:cs="Times New Roman"/>
          <w:bCs/>
          <w:color w:val="000000" w:themeColor="text1"/>
          <w:szCs w:val="24"/>
        </w:rPr>
        <w:t>）建设项目地下水环境敏感程度</w:t>
      </w:r>
    </w:p>
    <w:p w14:paraId="72FC278C" w14:textId="77777777" w:rsidR="00DC446C" w:rsidRPr="00C93E9D" w:rsidRDefault="003B1968" w:rsidP="00072FEA">
      <w:pPr>
        <w:tabs>
          <w:tab w:val="left" w:pos="0"/>
        </w:tabs>
        <w:ind w:firstLine="480"/>
        <w:rPr>
          <w:rFonts w:cs="Times New Roman"/>
          <w:color w:val="000000" w:themeColor="text1"/>
          <w:szCs w:val="24"/>
        </w:rPr>
      </w:pPr>
      <w:r w:rsidRPr="00C93E9D">
        <w:rPr>
          <w:rFonts w:cs="Times New Roman"/>
          <w:bCs/>
          <w:color w:val="000000" w:themeColor="text1"/>
          <w:szCs w:val="24"/>
        </w:rPr>
        <w:t>建设项目地下水环境敏感程度可分为敏感、较敏感、不敏感三级，分级原则见表</w:t>
      </w:r>
      <w:r w:rsidR="007552D4" w:rsidRPr="00C93E9D">
        <w:rPr>
          <w:rFonts w:cs="Times New Roman"/>
          <w:bCs/>
          <w:color w:val="000000" w:themeColor="text1"/>
          <w:szCs w:val="24"/>
        </w:rPr>
        <w:t>2.6-2</w:t>
      </w:r>
      <w:r w:rsidRPr="00C93E9D">
        <w:rPr>
          <w:rFonts w:cs="Times New Roman"/>
          <w:bCs/>
          <w:color w:val="000000" w:themeColor="text1"/>
          <w:szCs w:val="24"/>
        </w:rPr>
        <w:t>。</w:t>
      </w:r>
    </w:p>
    <w:p w14:paraId="5F1AF8AE" w14:textId="5A898507" w:rsidR="00A6680E" w:rsidRPr="00C93E9D" w:rsidRDefault="00A6680E" w:rsidP="00A6680E">
      <w:pPr>
        <w:pStyle w:val="112"/>
        <w:spacing w:before="163"/>
      </w:pPr>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2.6</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2</w:t>
      </w:r>
      <w:r w:rsidR="00417851" w:rsidRPr="00C93E9D">
        <w:fldChar w:fldCharType="end"/>
      </w:r>
      <w:r w:rsidRPr="00C93E9D">
        <w:t xml:space="preserve"> </w:t>
      </w:r>
      <w:r w:rsidRPr="00C93E9D">
        <w:rPr>
          <w:rFonts w:hint="eastAsia"/>
        </w:rPr>
        <w:t>地下水环境敏感程度分级</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51"/>
        <w:gridCol w:w="4231"/>
        <w:gridCol w:w="2840"/>
      </w:tblGrid>
      <w:tr w:rsidR="00DC3AFA" w:rsidRPr="00C93E9D" w14:paraId="0777C0C0" w14:textId="77777777" w:rsidTr="00A6680E">
        <w:trPr>
          <w:cantSplit/>
          <w:tblHeader/>
          <w:jc w:val="center"/>
        </w:trPr>
        <w:tc>
          <w:tcPr>
            <w:tcW w:w="1151" w:type="dxa"/>
            <w:vAlign w:val="center"/>
          </w:tcPr>
          <w:p w14:paraId="0C4F3B7A" w14:textId="77777777" w:rsidR="00DC446C" w:rsidRPr="00C93E9D" w:rsidRDefault="003B1968" w:rsidP="00A6680E">
            <w:pPr>
              <w:pStyle w:val="113"/>
              <w:rPr>
                <w:b/>
                <w:bCs/>
              </w:rPr>
            </w:pPr>
            <w:r w:rsidRPr="00C93E9D">
              <w:rPr>
                <w:b/>
                <w:bCs/>
              </w:rPr>
              <w:t>分级</w:t>
            </w:r>
          </w:p>
        </w:tc>
        <w:tc>
          <w:tcPr>
            <w:tcW w:w="4231" w:type="dxa"/>
            <w:vAlign w:val="center"/>
          </w:tcPr>
          <w:p w14:paraId="56A962C7" w14:textId="77777777" w:rsidR="00DC446C" w:rsidRPr="00C93E9D" w:rsidRDefault="003B1968" w:rsidP="00A6680E">
            <w:pPr>
              <w:pStyle w:val="113"/>
              <w:rPr>
                <w:b/>
                <w:bCs/>
              </w:rPr>
            </w:pPr>
            <w:r w:rsidRPr="00C93E9D">
              <w:rPr>
                <w:b/>
                <w:bCs/>
              </w:rPr>
              <w:t>项目场地的地下水环境敏感特征</w:t>
            </w:r>
          </w:p>
        </w:tc>
        <w:tc>
          <w:tcPr>
            <w:tcW w:w="2840" w:type="dxa"/>
            <w:vAlign w:val="center"/>
          </w:tcPr>
          <w:p w14:paraId="3B3F539F" w14:textId="77777777" w:rsidR="00DC446C" w:rsidRPr="00C93E9D" w:rsidRDefault="003B1968" w:rsidP="00A6680E">
            <w:pPr>
              <w:pStyle w:val="113"/>
              <w:rPr>
                <w:b/>
                <w:bCs/>
              </w:rPr>
            </w:pPr>
            <w:r w:rsidRPr="00C93E9D">
              <w:rPr>
                <w:b/>
                <w:bCs/>
              </w:rPr>
              <w:t>本工程</w:t>
            </w:r>
          </w:p>
        </w:tc>
      </w:tr>
      <w:tr w:rsidR="00DC3AFA" w:rsidRPr="00C93E9D" w14:paraId="6373E5A4" w14:textId="77777777" w:rsidTr="0021034A">
        <w:trPr>
          <w:cantSplit/>
          <w:jc w:val="center"/>
        </w:trPr>
        <w:tc>
          <w:tcPr>
            <w:tcW w:w="1151" w:type="dxa"/>
            <w:vAlign w:val="center"/>
          </w:tcPr>
          <w:p w14:paraId="182A2BE4" w14:textId="77777777" w:rsidR="00DC446C" w:rsidRPr="00C93E9D" w:rsidRDefault="003B1968" w:rsidP="00A6680E">
            <w:pPr>
              <w:pStyle w:val="113"/>
            </w:pPr>
            <w:r w:rsidRPr="00C93E9D">
              <w:t>敏感</w:t>
            </w:r>
          </w:p>
        </w:tc>
        <w:tc>
          <w:tcPr>
            <w:tcW w:w="4231" w:type="dxa"/>
            <w:vAlign w:val="center"/>
          </w:tcPr>
          <w:p w14:paraId="24E28EC4" w14:textId="77777777" w:rsidR="00DC446C" w:rsidRPr="00C93E9D" w:rsidRDefault="003B1968" w:rsidP="004F427D">
            <w:pPr>
              <w:pStyle w:val="113"/>
              <w:jc w:val="left"/>
            </w:pPr>
            <w:r w:rsidRPr="00C93E9D">
              <w:t>集中式饮用水源地（包括已建成的在用、备用、应急水源地，在建和规划的水源地）准保护区；除集中式饮用水源地以外的国家或地方政府设定的与地下水环境相关的其它保护区，如热水、矿泉水、温泉等特殊地下水资源保护区</w:t>
            </w:r>
          </w:p>
        </w:tc>
        <w:tc>
          <w:tcPr>
            <w:tcW w:w="2840" w:type="dxa"/>
            <w:vMerge w:val="restart"/>
            <w:vAlign w:val="center"/>
          </w:tcPr>
          <w:p w14:paraId="228BACE1" w14:textId="715D14D1" w:rsidR="00DC446C" w:rsidRPr="00C93E9D" w:rsidRDefault="00BD31EB" w:rsidP="00A6680E">
            <w:pPr>
              <w:pStyle w:val="113"/>
            </w:pPr>
            <w:r w:rsidRPr="00C93E9D">
              <w:t>根据调查，本项目</w:t>
            </w:r>
            <w:proofErr w:type="gramStart"/>
            <w:r w:rsidR="00072FEA" w:rsidRPr="00C93E9D">
              <w:t>未</w:t>
            </w:r>
            <w:r w:rsidRPr="00C93E9D">
              <w:t>位于</w:t>
            </w:r>
            <w:proofErr w:type="gramEnd"/>
            <w:r w:rsidRPr="00C93E9D">
              <w:t>集中式饮用水源保护区和补给径流区内，也不涉及地下水环境相关的其它保护区和分布区；</w:t>
            </w:r>
            <w:r w:rsidR="00576DE4" w:rsidRPr="00C93E9D">
              <w:t>根据现场问询，评价范围</w:t>
            </w:r>
            <w:r w:rsidR="00072FEA" w:rsidRPr="00C93E9D">
              <w:t>内</w:t>
            </w:r>
            <w:r w:rsidR="0081055E" w:rsidRPr="00C93E9D">
              <w:rPr>
                <w:rFonts w:hint="eastAsia"/>
              </w:rPr>
              <w:t>有分散式</w:t>
            </w:r>
            <w:r w:rsidR="00856A18" w:rsidRPr="00C93E9D">
              <w:rPr>
                <w:rFonts w:hint="eastAsia"/>
              </w:rPr>
              <w:t>泉点</w:t>
            </w:r>
            <w:r w:rsidR="0081055E" w:rsidRPr="00C93E9D">
              <w:rPr>
                <w:rFonts w:hint="eastAsia"/>
              </w:rPr>
              <w:t>，作为周边农户的</w:t>
            </w:r>
            <w:r w:rsidR="00576DE4" w:rsidRPr="00C93E9D">
              <w:t>饮水</w:t>
            </w:r>
            <w:r w:rsidR="0081055E" w:rsidRPr="00C93E9D">
              <w:rPr>
                <w:rFonts w:hint="eastAsia"/>
              </w:rPr>
              <w:t>源</w:t>
            </w:r>
            <w:r w:rsidR="00576DE4" w:rsidRPr="00C93E9D">
              <w:t>。因此，</w:t>
            </w:r>
            <w:proofErr w:type="gramStart"/>
            <w:r w:rsidR="00576DE4" w:rsidRPr="00C93E9D">
              <w:t>评价区</w:t>
            </w:r>
            <w:proofErr w:type="gramEnd"/>
            <w:r w:rsidR="00576DE4" w:rsidRPr="00C93E9D">
              <w:t>地下水环境敏感程度可定为</w:t>
            </w:r>
            <w:r w:rsidR="00694120" w:rsidRPr="00C93E9D">
              <w:rPr>
                <w:rFonts w:hint="eastAsia"/>
                <w:b/>
                <w:bCs/>
              </w:rPr>
              <w:t>“</w:t>
            </w:r>
            <w:r w:rsidR="00694120" w:rsidRPr="00C93E9D">
              <w:rPr>
                <w:b/>
                <w:bCs/>
              </w:rPr>
              <w:t>较敏感</w:t>
            </w:r>
            <w:r w:rsidR="00694120" w:rsidRPr="00C93E9D">
              <w:rPr>
                <w:rFonts w:hint="eastAsia"/>
                <w:b/>
                <w:bCs/>
              </w:rPr>
              <w:t>”</w:t>
            </w:r>
          </w:p>
        </w:tc>
      </w:tr>
      <w:tr w:rsidR="00DC3AFA" w:rsidRPr="00C93E9D" w14:paraId="132988DB" w14:textId="77777777" w:rsidTr="0021034A">
        <w:trPr>
          <w:cantSplit/>
          <w:jc w:val="center"/>
        </w:trPr>
        <w:tc>
          <w:tcPr>
            <w:tcW w:w="1151" w:type="dxa"/>
            <w:vAlign w:val="center"/>
          </w:tcPr>
          <w:p w14:paraId="703D9D5E" w14:textId="77777777" w:rsidR="00DC446C" w:rsidRPr="00C93E9D" w:rsidRDefault="003B1968" w:rsidP="00A6680E">
            <w:pPr>
              <w:pStyle w:val="113"/>
            </w:pPr>
            <w:r w:rsidRPr="00C93E9D">
              <w:rPr>
                <w:b/>
                <w:bCs/>
              </w:rPr>
              <w:t>较敏感（</w:t>
            </w:r>
            <w:r w:rsidRPr="00C93E9D">
              <w:rPr>
                <w:b/>
                <w:bCs/>
              </w:rPr>
              <w:t>√</w:t>
            </w:r>
            <w:r w:rsidRPr="00C93E9D">
              <w:rPr>
                <w:b/>
                <w:bCs/>
              </w:rPr>
              <w:t>）</w:t>
            </w:r>
          </w:p>
        </w:tc>
        <w:tc>
          <w:tcPr>
            <w:tcW w:w="4231" w:type="dxa"/>
            <w:vAlign w:val="center"/>
          </w:tcPr>
          <w:p w14:paraId="06CB025B" w14:textId="77777777" w:rsidR="00DC446C" w:rsidRPr="00C93E9D" w:rsidRDefault="003B1968" w:rsidP="004F427D">
            <w:pPr>
              <w:pStyle w:val="113"/>
              <w:jc w:val="left"/>
            </w:pPr>
            <w:r w:rsidRPr="00C93E9D">
              <w:t>集中式饮用水源地（包括已建成的在用、备用、应急水源地，在建和规划的水源地）准保护区以外的补给径流区；</w:t>
            </w:r>
            <w:r w:rsidRPr="00C93E9D">
              <w:rPr>
                <w:bCs/>
              </w:rPr>
              <w:t>未划定准保护区的集中式饮用水源地，</w:t>
            </w:r>
            <w:r w:rsidRPr="00C93E9D">
              <w:t>其保护区以外的补给径流区；分散式饮用水源地；特殊地下水资源（如矿泉水、温泉等）保护区以外的分布区以及分散居民饮用水源等其它未列入上述敏感分级的环境敏感区</w:t>
            </w:r>
          </w:p>
        </w:tc>
        <w:tc>
          <w:tcPr>
            <w:tcW w:w="2840" w:type="dxa"/>
            <w:vMerge/>
            <w:vAlign w:val="center"/>
          </w:tcPr>
          <w:p w14:paraId="3526236B" w14:textId="77777777" w:rsidR="00DC446C" w:rsidRPr="00C93E9D" w:rsidRDefault="00DC446C" w:rsidP="00A6680E">
            <w:pPr>
              <w:pStyle w:val="113"/>
            </w:pPr>
          </w:p>
        </w:tc>
      </w:tr>
      <w:tr w:rsidR="00DC3AFA" w:rsidRPr="00C93E9D" w14:paraId="5085BC42" w14:textId="77777777" w:rsidTr="0021034A">
        <w:trPr>
          <w:cantSplit/>
          <w:jc w:val="center"/>
        </w:trPr>
        <w:tc>
          <w:tcPr>
            <w:tcW w:w="1151" w:type="dxa"/>
            <w:vAlign w:val="center"/>
          </w:tcPr>
          <w:p w14:paraId="3B73E9E3" w14:textId="77777777" w:rsidR="00DC446C" w:rsidRPr="00C93E9D" w:rsidRDefault="003B1968" w:rsidP="00A6680E">
            <w:pPr>
              <w:pStyle w:val="113"/>
              <w:rPr>
                <w:u w:val="single"/>
              </w:rPr>
            </w:pPr>
            <w:r w:rsidRPr="00C93E9D">
              <w:t>不敏感</w:t>
            </w:r>
          </w:p>
        </w:tc>
        <w:tc>
          <w:tcPr>
            <w:tcW w:w="4231" w:type="dxa"/>
            <w:vAlign w:val="center"/>
          </w:tcPr>
          <w:p w14:paraId="68E0895F" w14:textId="77777777" w:rsidR="00DC446C" w:rsidRPr="00C93E9D" w:rsidRDefault="003B1968" w:rsidP="00A6680E">
            <w:pPr>
              <w:pStyle w:val="113"/>
            </w:pPr>
            <w:r w:rsidRPr="00C93E9D">
              <w:t>上述地区之外的其它地区</w:t>
            </w:r>
          </w:p>
        </w:tc>
        <w:tc>
          <w:tcPr>
            <w:tcW w:w="2840" w:type="dxa"/>
            <w:vMerge/>
            <w:vAlign w:val="center"/>
          </w:tcPr>
          <w:p w14:paraId="0902EE89" w14:textId="77777777" w:rsidR="00DC446C" w:rsidRPr="00C93E9D" w:rsidRDefault="00DC446C" w:rsidP="00A6680E">
            <w:pPr>
              <w:pStyle w:val="113"/>
            </w:pPr>
          </w:p>
        </w:tc>
      </w:tr>
    </w:tbl>
    <w:p w14:paraId="35941C8C" w14:textId="3522DC75" w:rsidR="00DC446C" w:rsidRPr="00C93E9D" w:rsidRDefault="003B1968" w:rsidP="004F427D">
      <w:pPr>
        <w:tabs>
          <w:tab w:val="left" w:pos="0"/>
        </w:tabs>
        <w:spacing w:beforeLines="50" w:before="163"/>
        <w:ind w:firstLine="480"/>
        <w:rPr>
          <w:rFonts w:cs="Times New Roman"/>
          <w:color w:val="000000" w:themeColor="text1"/>
          <w:szCs w:val="24"/>
        </w:rPr>
      </w:pPr>
      <w:r w:rsidRPr="00C93E9D">
        <w:rPr>
          <w:rFonts w:cs="Times New Roman"/>
          <w:color w:val="000000" w:themeColor="text1"/>
          <w:szCs w:val="24"/>
        </w:rPr>
        <w:t>3</w:t>
      </w:r>
      <w:r w:rsidRPr="00C93E9D">
        <w:rPr>
          <w:rFonts w:cs="Times New Roman"/>
          <w:color w:val="000000" w:themeColor="text1"/>
          <w:szCs w:val="24"/>
        </w:rPr>
        <w:t>）地下水评价等级确定</w:t>
      </w:r>
    </w:p>
    <w:p w14:paraId="2A889FFA" w14:textId="1E5B1E90" w:rsidR="00A6680E" w:rsidRPr="00C93E9D" w:rsidRDefault="00A6680E" w:rsidP="00A6680E">
      <w:pPr>
        <w:pStyle w:val="112"/>
        <w:spacing w:before="163"/>
      </w:pPr>
      <w:r w:rsidRPr="00C93E9D">
        <w:rPr>
          <w:rFonts w:hint="eastAsia"/>
        </w:rPr>
        <w:t>表</w:t>
      </w:r>
      <w:r w:rsidRPr="00C93E9D">
        <w:rPr>
          <w:rFonts w:hint="eastAsia"/>
        </w:rPr>
        <w:t xml:space="preserve"> </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2.6</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3</w:t>
      </w:r>
      <w:r w:rsidR="00417851" w:rsidRPr="00C93E9D">
        <w:fldChar w:fldCharType="end"/>
      </w:r>
      <w:r w:rsidRPr="00C93E9D">
        <w:t xml:space="preserve"> </w:t>
      </w:r>
      <w:r w:rsidRPr="00C93E9D">
        <w:rPr>
          <w:rFonts w:hint="eastAsia"/>
        </w:rPr>
        <w:t>地下水评价工作等级分级</w:t>
      </w:r>
    </w:p>
    <w:tbl>
      <w:tblPr>
        <w:tblW w:w="822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056"/>
        <w:gridCol w:w="2056"/>
        <w:gridCol w:w="2055"/>
        <w:gridCol w:w="2055"/>
      </w:tblGrid>
      <w:tr w:rsidR="00DC3AFA" w:rsidRPr="00C93E9D" w14:paraId="1CEB5954" w14:textId="77777777" w:rsidTr="00A6680E">
        <w:trPr>
          <w:jc w:val="center"/>
        </w:trPr>
        <w:tc>
          <w:tcPr>
            <w:tcW w:w="2056" w:type="dxa"/>
            <w:tcBorders>
              <w:top w:val="single" w:sz="4" w:space="0" w:color="auto"/>
              <w:left w:val="single" w:sz="4" w:space="0" w:color="auto"/>
              <w:bottom w:val="single" w:sz="4" w:space="0" w:color="auto"/>
              <w:right w:val="single" w:sz="4" w:space="0" w:color="auto"/>
              <w:tl2br w:val="single" w:sz="4" w:space="0" w:color="auto"/>
            </w:tcBorders>
            <w:vAlign w:val="center"/>
          </w:tcPr>
          <w:p w14:paraId="4B01F7A3" w14:textId="77777777" w:rsidR="00DC446C" w:rsidRPr="00C93E9D" w:rsidRDefault="003B1968" w:rsidP="00A6680E">
            <w:pPr>
              <w:pStyle w:val="113"/>
              <w:jc w:val="right"/>
            </w:pPr>
            <w:r w:rsidRPr="00C93E9D">
              <w:t>项目类别</w:t>
            </w:r>
          </w:p>
          <w:p w14:paraId="25860760" w14:textId="77777777" w:rsidR="00DC446C" w:rsidRPr="00C93E9D" w:rsidRDefault="003B1968" w:rsidP="00A6680E">
            <w:pPr>
              <w:pStyle w:val="113"/>
              <w:jc w:val="left"/>
            </w:pPr>
            <w:r w:rsidRPr="00C93E9D">
              <w:t>环境敏感程度</w:t>
            </w:r>
          </w:p>
        </w:tc>
        <w:tc>
          <w:tcPr>
            <w:tcW w:w="2056" w:type="dxa"/>
            <w:tcBorders>
              <w:top w:val="single" w:sz="4" w:space="0" w:color="auto"/>
              <w:left w:val="single" w:sz="4" w:space="0" w:color="auto"/>
              <w:bottom w:val="single" w:sz="4" w:space="0" w:color="auto"/>
              <w:right w:val="single" w:sz="4" w:space="0" w:color="auto"/>
            </w:tcBorders>
            <w:vAlign w:val="center"/>
          </w:tcPr>
          <w:p w14:paraId="21D5BB94" w14:textId="60A25422" w:rsidR="00DC446C" w:rsidRPr="00C93E9D" w:rsidRDefault="003B1968" w:rsidP="00A6680E">
            <w:pPr>
              <w:pStyle w:val="113"/>
            </w:pPr>
            <w:r w:rsidRPr="00C93E9D">
              <w:fldChar w:fldCharType="begin"/>
            </w:r>
            <w:r w:rsidRPr="00C93E9D">
              <w:instrText xml:space="preserve"> = 1 \* ROMAN </w:instrText>
            </w:r>
            <w:r w:rsidRPr="00C93E9D">
              <w:fldChar w:fldCharType="separate"/>
            </w:r>
            <w:r w:rsidR="002070A8" w:rsidRPr="00C93E9D">
              <w:rPr>
                <w:noProof/>
              </w:rPr>
              <w:t>I</w:t>
            </w:r>
            <w:r w:rsidRPr="00C93E9D">
              <w:fldChar w:fldCharType="end"/>
            </w:r>
            <w:r w:rsidRPr="00C93E9D">
              <w:t>类项目</w:t>
            </w:r>
          </w:p>
        </w:tc>
        <w:tc>
          <w:tcPr>
            <w:tcW w:w="2055" w:type="dxa"/>
            <w:tcBorders>
              <w:top w:val="single" w:sz="4" w:space="0" w:color="auto"/>
              <w:left w:val="single" w:sz="4" w:space="0" w:color="auto"/>
              <w:bottom w:val="single" w:sz="4" w:space="0" w:color="auto"/>
              <w:right w:val="single" w:sz="4" w:space="0" w:color="auto"/>
            </w:tcBorders>
            <w:vAlign w:val="center"/>
          </w:tcPr>
          <w:p w14:paraId="1F89DE1B" w14:textId="126562D2" w:rsidR="00DC446C" w:rsidRPr="00C93E9D" w:rsidRDefault="003B1968" w:rsidP="00A6680E">
            <w:pPr>
              <w:pStyle w:val="113"/>
            </w:pPr>
            <w:r w:rsidRPr="00C93E9D">
              <w:rPr>
                <w:b/>
                <w:bCs/>
              </w:rPr>
              <w:fldChar w:fldCharType="begin"/>
            </w:r>
            <w:r w:rsidRPr="00C93E9D">
              <w:rPr>
                <w:b/>
                <w:bCs/>
              </w:rPr>
              <w:instrText xml:space="preserve"> = 2 \* ROMAN </w:instrText>
            </w:r>
            <w:r w:rsidRPr="00C93E9D">
              <w:rPr>
                <w:b/>
                <w:bCs/>
              </w:rPr>
              <w:fldChar w:fldCharType="separate"/>
            </w:r>
            <w:r w:rsidR="002070A8" w:rsidRPr="00C93E9D">
              <w:rPr>
                <w:b/>
                <w:bCs/>
                <w:noProof/>
              </w:rPr>
              <w:t>II</w:t>
            </w:r>
            <w:r w:rsidRPr="00C93E9D">
              <w:rPr>
                <w:b/>
                <w:bCs/>
              </w:rPr>
              <w:fldChar w:fldCharType="end"/>
            </w:r>
            <w:r w:rsidRPr="00C93E9D">
              <w:rPr>
                <w:b/>
                <w:bCs/>
              </w:rPr>
              <w:t>类项目</w:t>
            </w:r>
          </w:p>
        </w:tc>
        <w:tc>
          <w:tcPr>
            <w:tcW w:w="2055" w:type="dxa"/>
            <w:tcBorders>
              <w:top w:val="single" w:sz="4" w:space="0" w:color="auto"/>
              <w:left w:val="single" w:sz="4" w:space="0" w:color="auto"/>
              <w:bottom w:val="single" w:sz="4" w:space="0" w:color="auto"/>
              <w:right w:val="single" w:sz="4" w:space="0" w:color="auto"/>
            </w:tcBorders>
            <w:vAlign w:val="center"/>
          </w:tcPr>
          <w:p w14:paraId="071A7446" w14:textId="4318016D" w:rsidR="00DC446C" w:rsidRPr="00C93E9D" w:rsidRDefault="003B1968" w:rsidP="00A6680E">
            <w:pPr>
              <w:pStyle w:val="113"/>
            </w:pPr>
            <w:r w:rsidRPr="00C93E9D">
              <w:fldChar w:fldCharType="begin"/>
            </w:r>
            <w:r w:rsidRPr="00C93E9D">
              <w:instrText xml:space="preserve"> = 3 \* ROMAN </w:instrText>
            </w:r>
            <w:r w:rsidRPr="00C93E9D">
              <w:fldChar w:fldCharType="separate"/>
            </w:r>
            <w:r w:rsidR="002070A8" w:rsidRPr="00C93E9D">
              <w:rPr>
                <w:noProof/>
              </w:rPr>
              <w:t>III</w:t>
            </w:r>
            <w:r w:rsidRPr="00C93E9D">
              <w:fldChar w:fldCharType="end"/>
            </w:r>
            <w:r w:rsidRPr="00C93E9D">
              <w:t>类项目</w:t>
            </w:r>
          </w:p>
        </w:tc>
      </w:tr>
      <w:tr w:rsidR="00DC3AFA" w:rsidRPr="00C93E9D" w14:paraId="42D55B44" w14:textId="77777777" w:rsidTr="00A6680E">
        <w:trPr>
          <w:jc w:val="center"/>
        </w:trPr>
        <w:tc>
          <w:tcPr>
            <w:tcW w:w="2056" w:type="dxa"/>
            <w:tcBorders>
              <w:top w:val="single" w:sz="4" w:space="0" w:color="auto"/>
              <w:left w:val="single" w:sz="4" w:space="0" w:color="auto"/>
              <w:bottom w:val="single" w:sz="4" w:space="0" w:color="auto"/>
              <w:right w:val="single" w:sz="4" w:space="0" w:color="auto"/>
            </w:tcBorders>
            <w:vAlign w:val="center"/>
          </w:tcPr>
          <w:p w14:paraId="0BCEB254" w14:textId="77777777" w:rsidR="00DC446C" w:rsidRPr="00C93E9D" w:rsidRDefault="003B1968" w:rsidP="00A6680E">
            <w:pPr>
              <w:pStyle w:val="113"/>
            </w:pPr>
            <w:r w:rsidRPr="00C93E9D">
              <w:t>敏感</w:t>
            </w:r>
          </w:p>
        </w:tc>
        <w:tc>
          <w:tcPr>
            <w:tcW w:w="2056" w:type="dxa"/>
            <w:tcBorders>
              <w:top w:val="single" w:sz="4" w:space="0" w:color="auto"/>
              <w:left w:val="single" w:sz="4" w:space="0" w:color="auto"/>
              <w:bottom w:val="single" w:sz="4" w:space="0" w:color="auto"/>
              <w:right w:val="single" w:sz="4" w:space="0" w:color="auto"/>
            </w:tcBorders>
            <w:vAlign w:val="center"/>
          </w:tcPr>
          <w:p w14:paraId="139BE695" w14:textId="77777777" w:rsidR="00DC446C" w:rsidRPr="00C93E9D" w:rsidRDefault="003B1968" w:rsidP="00A6680E">
            <w:pPr>
              <w:pStyle w:val="113"/>
            </w:pPr>
            <w:proofErr w:type="gramStart"/>
            <w:r w:rsidRPr="00C93E9D">
              <w:t>一</w:t>
            </w:r>
            <w:proofErr w:type="gramEnd"/>
          </w:p>
        </w:tc>
        <w:tc>
          <w:tcPr>
            <w:tcW w:w="2055" w:type="dxa"/>
            <w:tcBorders>
              <w:top w:val="single" w:sz="4" w:space="0" w:color="auto"/>
              <w:left w:val="single" w:sz="4" w:space="0" w:color="auto"/>
              <w:bottom w:val="single" w:sz="4" w:space="0" w:color="auto"/>
              <w:right w:val="single" w:sz="4" w:space="0" w:color="auto"/>
            </w:tcBorders>
            <w:vAlign w:val="center"/>
          </w:tcPr>
          <w:p w14:paraId="5EE9A018" w14:textId="77777777" w:rsidR="00DC446C" w:rsidRPr="00C93E9D" w:rsidRDefault="003B1968" w:rsidP="00A6680E">
            <w:pPr>
              <w:pStyle w:val="113"/>
            </w:pPr>
            <w:proofErr w:type="gramStart"/>
            <w:r w:rsidRPr="00C93E9D">
              <w:t>一</w:t>
            </w:r>
            <w:proofErr w:type="gramEnd"/>
          </w:p>
        </w:tc>
        <w:tc>
          <w:tcPr>
            <w:tcW w:w="2055" w:type="dxa"/>
            <w:tcBorders>
              <w:top w:val="single" w:sz="4" w:space="0" w:color="auto"/>
              <w:left w:val="single" w:sz="4" w:space="0" w:color="auto"/>
              <w:bottom w:val="single" w:sz="4" w:space="0" w:color="auto"/>
              <w:right w:val="single" w:sz="4" w:space="0" w:color="auto"/>
            </w:tcBorders>
            <w:vAlign w:val="center"/>
          </w:tcPr>
          <w:p w14:paraId="43AF9AE0" w14:textId="77777777" w:rsidR="00DC446C" w:rsidRPr="00C93E9D" w:rsidRDefault="003B1968" w:rsidP="00A6680E">
            <w:pPr>
              <w:pStyle w:val="113"/>
            </w:pPr>
            <w:r w:rsidRPr="00C93E9D">
              <w:t>二</w:t>
            </w:r>
          </w:p>
        </w:tc>
      </w:tr>
      <w:tr w:rsidR="00DC3AFA" w:rsidRPr="00C93E9D" w14:paraId="6556D95A" w14:textId="77777777" w:rsidTr="00A6680E">
        <w:trPr>
          <w:jc w:val="center"/>
        </w:trPr>
        <w:tc>
          <w:tcPr>
            <w:tcW w:w="2056" w:type="dxa"/>
            <w:tcBorders>
              <w:top w:val="single" w:sz="4" w:space="0" w:color="auto"/>
              <w:left w:val="single" w:sz="4" w:space="0" w:color="auto"/>
              <w:bottom w:val="single" w:sz="4" w:space="0" w:color="auto"/>
              <w:right w:val="single" w:sz="4" w:space="0" w:color="auto"/>
            </w:tcBorders>
            <w:vAlign w:val="center"/>
          </w:tcPr>
          <w:p w14:paraId="0E1B1C05" w14:textId="77777777" w:rsidR="00DC446C" w:rsidRPr="00C93E9D" w:rsidRDefault="003B1968" w:rsidP="00A6680E">
            <w:pPr>
              <w:pStyle w:val="113"/>
            </w:pPr>
            <w:r w:rsidRPr="00C93E9D">
              <w:rPr>
                <w:b/>
                <w:bCs/>
              </w:rPr>
              <w:t>较敏感</w:t>
            </w:r>
          </w:p>
        </w:tc>
        <w:tc>
          <w:tcPr>
            <w:tcW w:w="2056" w:type="dxa"/>
            <w:tcBorders>
              <w:top w:val="single" w:sz="4" w:space="0" w:color="auto"/>
              <w:left w:val="single" w:sz="4" w:space="0" w:color="auto"/>
              <w:bottom w:val="single" w:sz="4" w:space="0" w:color="auto"/>
              <w:right w:val="single" w:sz="4" w:space="0" w:color="auto"/>
            </w:tcBorders>
            <w:vAlign w:val="center"/>
          </w:tcPr>
          <w:p w14:paraId="410E96E7" w14:textId="77777777" w:rsidR="00DC446C" w:rsidRPr="00C93E9D" w:rsidRDefault="003B1968" w:rsidP="00A6680E">
            <w:pPr>
              <w:pStyle w:val="113"/>
            </w:pPr>
            <w:proofErr w:type="gramStart"/>
            <w:r w:rsidRPr="00C93E9D">
              <w:t>一</w:t>
            </w:r>
            <w:proofErr w:type="gramEnd"/>
          </w:p>
        </w:tc>
        <w:tc>
          <w:tcPr>
            <w:tcW w:w="2055" w:type="dxa"/>
            <w:tcBorders>
              <w:top w:val="single" w:sz="4" w:space="0" w:color="auto"/>
              <w:left w:val="single" w:sz="4" w:space="0" w:color="auto"/>
              <w:bottom w:val="single" w:sz="4" w:space="0" w:color="auto"/>
              <w:right w:val="single" w:sz="4" w:space="0" w:color="auto"/>
            </w:tcBorders>
            <w:vAlign w:val="center"/>
          </w:tcPr>
          <w:p w14:paraId="67BFE066" w14:textId="77777777" w:rsidR="00DC446C" w:rsidRPr="00C93E9D" w:rsidRDefault="003B1968" w:rsidP="00A6680E">
            <w:pPr>
              <w:pStyle w:val="113"/>
              <w:rPr>
                <w:b/>
                <w:bCs/>
              </w:rPr>
            </w:pPr>
            <w:r w:rsidRPr="00C93E9D">
              <w:rPr>
                <w:b/>
                <w:bCs/>
                <w:shd w:val="pct10" w:color="auto" w:fill="FFFFFF"/>
              </w:rPr>
              <w:t>二</w:t>
            </w:r>
          </w:p>
        </w:tc>
        <w:tc>
          <w:tcPr>
            <w:tcW w:w="2055" w:type="dxa"/>
            <w:tcBorders>
              <w:top w:val="single" w:sz="4" w:space="0" w:color="auto"/>
              <w:left w:val="single" w:sz="4" w:space="0" w:color="auto"/>
              <w:bottom w:val="single" w:sz="4" w:space="0" w:color="auto"/>
              <w:right w:val="single" w:sz="4" w:space="0" w:color="auto"/>
            </w:tcBorders>
            <w:vAlign w:val="center"/>
          </w:tcPr>
          <w:p w14:paraId="4710AA02" w14:textId="77777777" w:rsidR="00DC446C" w:rsidRPr="00C93E9D" w:rsidRDefault="003B1968" w:rsidP="00A6680E">
            <w:pPr>
              <w:pStyle w:val="113"/>
            </w:pPr>
            <w:r w:rsidRPr="00C93E9D">
              <w:t>三</w:t>
            </w:r>
          </w:p>
        </w:tc>
      </w:tr>
      <w:tr w:rsidR="00DC3AFA" w:rsidRPr="00C93E9D" w14:paraId="7C15911A" w14:textId="77777777" w:rsidTr="00A6680E">
        <w:trPr>
          <w:jc w:val="center"/>
        </w:trPr>
        <w:tc>
          <w:tcPr>
            <w:tcW w:w="2056" w:type="dxa"/>
            <w:tcBorders>
              <w:top w:val="single" w:sz="4" w:space="0" w:color="auto"/>
              <w:left w:val="single" w:sz="4" w:space="0" w:color="auto"/>
              <w:bottom w:val="single" w:sz="4" w:space="0" w:color="auto"/>
              <w:right w:val="single" w:sz="4" w:space="0" w:color="auto"/>
            </w:tcBorders>
            <w:vAlign w:val="center"/>
          </w:tcPr>
          <w:p w14:paraId="4FDD4E9A" w14:textId="77777777" w:rsidR="00DC446C" w:rsidRPr="00C93E9D" w:rsidRDefault="003B1968" w:rsidP="00A6680E">
            <w:pPr>
              <w:pStyle w:val="113"/>
            </w:pPr>
            <w:r w:rsidRPr="00C93E9D">
              <w:t>不敏感</w:t>
            </w:r>
          </w:p>
        </w:tc>
        <w:tc>
          <w:tcPr>
            <w:tcW w:w="2056" w:type="dxa"/>
            <w:tcBorders>
              <w:top w:val="single" w:sz="4" w:space="0" w:color="auto"/>
              <w:left w:val="single" w:sz="4" w:space="0" w:color="auto"/>
              <w:bottom w:val="single" w:sz="4" w:space="0" w:color="auto"/>
              <w:right w:val="single" w:sz="4" w:space="0" w:color="auto"/>
            </w:tcBorders>
            <w:vAlign w:val="center"/>
          </w:tcPr>
          <w:p w14:paraId="781D3BEA" w14:textId="77777777" w:rsidR="00DC446C" w:rsidRPr="00C93E9D" w:rsidRDefault="003B1968" w:rsidP="00A6680E">
            <w:pPr>
              <w:pStyle w:val="113"/>
            </w:pPr>
            <w:r w:rsidRPr="00C93E9D">
              <w:t>二</w:t>
            </w:r>
          </w:p>
        </w:tc>
        <w:tc>
          <w:tcPr>
            <w:tcW w:w="2055" w:type="dxa"/>
            <w:tcBorders>
              <w:top w:val="single" w:sz="4" w:space="0" w:color="auto"/>
              <w:left w:val="single" w:sz="4" w:space="0" w:color="auto"/>
              <w:bottom w:val="single" w:sz="4" w:space="0" w:color="auto"/>
              <w:right w:val="single" w:sz="4" w:space="0" w:color="auto"/>
            </w:tcBorders>
            <w:vAlign w:val="center"/>
          </w:tcPr>
          <w:p w14:paraId="14907546" w14:textId="77777777" w:rsidR="00DC446C" w:rsidRPr="00C93E9D" w:rsidRDefault="003B1968" w:rsidP="00A6680E">
            <w:pPr>
              <w:pStyle w:val="113"/>
            </w:pPr>
            <w:r w:rsidRPr="00C93E9D">
              <w:t>三</w:t>
            </w:r>
          </w:p>
        </w:tc>
        <w:tc>
          <w:tcPr>
            <w:tcW w:w="2055" w:type="dxa"/>
            <w:tcBorders>
              <w:top w:val="single" w:sz="4" w:space="0" w:color="auto"/>
              <w:left w:val="single" w:sz="4" w:space="0" w:color="auto"/>
              <w:bottom w:val="single" w:sz="4" w:space="0" w:color="auto"/>
              <w:right w:val="single" w:sz="4" w:space="0" w:color="auto"/>
            </w:tcBorders>
            <w:vAlign w:val="center"/>
          </w:tcPr>
          <w:p w14:paraId="04EFBC40" w14:textId="77777777" w:rsidR="00DC446C" w:rsidRPr="00C93E9D" w:rsidRDefault="003B1968" w:rsidP="00A6680E">
            <w:pPr>
              <w:pStyle w:val="113"/>
            </w:pPr>
            <w:r w:rsidRPr="00C93E9D">
              <w:t>三</w:t>
            </w:r>
          </w:p>
        </w:tc>
      </w:tr>
    </w:tbl>
    <w:p w14:paraId="626C98F1" w14:textId="15B11895" w:rsidR="00DC446C" w:rsidRPr="00C93E9D" w:rsidRDefault="003B1968" w:rsidP="004F427D">
      <w:pPr>
        <w:tabs>
          <w:tab w:val="left" w:pos="0"/>
        </w:tabs>
        <w:spacing w:beforeLines="50" w:before="163"/>
        <w:ind w:firstLine="480"/>
        <w:rPr>
          <w:rFonts w:cs="Times New Roman"/>
          <w:color w:val="000000" w:themeColor="text1"/>
          <w:szCs w:val="24"/>
        </w:rPr>
      </w:pPr>
      <w:r w:rsidRPr="00C93E9D">
        <w:rPr>
          <w:rFonts w:cs="Times New Roman"/>
          <w:color w:val="000000" w:themeColor="text1"/>
          <w:szCs w:val="24"/>
        </w:rPr>
        <w:t>综上所述，根据《环境影响评价技术导则</w:t>
      </w:r>
      <w:r w:rsidRPr="00C93E9D">
        <w:rPr>
          <w:rFonts w:cs="Times New Roman"/>
          <w:color w:val="000000" w:themeColor="text1"/>
          <w:szCs w:val="24"/>
        </w:rPr>
        <w:t>—</w:t>
      </w:r>
      <w:r w:rsidRPr="00C93E9D">
        <w:rPr>
          <w:rFonts w:cs="Times New Roman"/>
          <w:color w:val="000000" w:themeColor="text1"/>
          <w:szCs w:val="24"/>
        </w:rPr>
        <w:t>地下水环境》（</w:t>
      </w:r>
      <w:r w:rsidRPr="00C93E9D">
        <w:rPr>
          <w:rFonts w:cs="Times New Roman"/>
          <w:color w:val="000000" w:themeColor="text1"/>
          <w:szCs w:val="24"/>
        </w:rPr>
        <w:t>HJ610-2016</w:t>
      </w:r>
      <w:r w:rsidRPr="00C93E9D">
        <w:rPr>
          <w:rFonts w:cs="Times New Roman"/>
          <w:color w:val="000000" w:themeColor="text1"/>
          <w:szCs w:val="24"/>
        </w:rPr>
        <w:t>）规定，项目属</w:t>
      </w:r>
      <w:r w:rsidRPr="00C93E9D">
        <w:rPr>
          <w:rFonts w:cs="Times New Roman"/>
          <w:color w:val="000000" w:themeColor="text1"/>
          <w:szCs w:val="24"/>
        </w:rPr>
        <w:t>II</w:t>
      </w:r>
      <w:r w:rsidRPr="00C93E9D">
        <w:rPr>
          <w:rFonts w:cs="Times New Roman"/>
          <w:color w:val="000000" w:themeColor="text1"/>
          <w:szCs w:val="24"/>
        </w:rPr>
        <w:t>类项目、环境敏感程度为</w:t>
      </w:r>
      <w:r w:rsidR="003B2659" w:rsidRPr="00C93E9D">
        <w:rPr>
          <w:rFonts w:cs="Times New Roman"/>
          <w:color w:val="000000" w:themeColor="text1"/>
          <w:szCs w:val="24"/>
        </w:rPr>
        <w:t>较</w:t>
      </w:r>
      <w:r w:rsidRPr="00C93E9D">
        <w:rPr>
          <w:rFonts w:cs="Times New Roman"/>
          <w:color w:val="000000" w:themeColor="text1"/>
          <w:szCs w:val="24"/>
        </w:rPr>
        <w:t>敏感，最终确定本次地下水环境评价等级确定为</w:t>
      </w:r>
      <w:r w:rsidR="003B2659" w:rsidRPr="00C93E9D">
        <w:rPr>
          <w:rFonts w:cs="Times New Roman"/>
          <w:color w:val="000000" w:themeColor="text1"/>
          <w:szCs w:val="24"/>
        </w:rPr>
        <w:t>二</w:t>
      </w:r>
      <w:r w:rsidRPr="00C93E9D">
        <w:rPr>
          <w:rFonts w:cs="Times New Roman"/>
          <w:color w:val="000000" w:themeColor="text1"/>
          <w:szCs w:val="24"/>
        </w:rPr>
        <w:t>级</w:t>
      </w:r>
      <w:r w:rsidR="005B6F3E" w:rsidRPr="00C93E9D">
        <w:rPr>
          <w:rFonts w:cs="Times New Roman"/>
          <w:color w:val="000000" w:themeColor="text1"/>
          <w:szCs w:val="24"/>
        </w:rPr>
        <w:t>。</w:t>
      </w:r>
    </w:p>
    <w:p w14:paraId="7B34312F" w14:textId="77777777" w:rsidR="003D32FE" w:rsidRPr="00C93E9D" w:rsidRDefault="005B6F3E" w:rsidP="00BA2AA3">
      <w:pPr>
        <w:tabs>
          <w:tab w:val="left" w:pos="0"/>
        </w:tabs>
        <w:ind w:firstLine="480"/>
        <w:rPr>
          <w:rFonts w:cs="Times New Roman"/>
          <w:color w:val="000000" w:themeColor="text1"/>
          <w:szCs w:val="24"/>
        </w:rPr>
      </w:pPr>
      <w:r w:rsidRPr="00C93E9D">
        <w:rPr>
          <w:rFonts w:cs="Times New Roman"/>
          <w:color w:val="000000" w:themeColor="text1"/>
          <w:szCs w:val="24"/>
        </w:rPr>
        <w:t>（</w:t>
      </w:r>
      <w:r w:rsidRPr="00C93E9D">
        <w:rPr>
          <w:rFonts w:cs="Times New Roman"/>
          <w:color w:val="000000" w:themeColor="text1"/>
          <w:szCs w:val="24"/>
        </w:rPr>
        <w:t>2</w:t>
      </w:r>
      <w:r w:rsidRPr="00C93E9D">
        <w:rPr>
          <w:rFonts w:cs="Times New Roman"/>
          <w:color w:val="000000" w:themeColor="text1"/>
          <w:szCs w:val="24"/>
        </w:rPr>
        <w:t>）评价范围</w:t>
      </w:r>
    </w:p>
    <w:p w14:paraId="1C4FDDE6" w14:textId="77777777" w:rsidR="0021034A" w:rsidRPr="00C93E9D" w:rsidRDefault="003D32FE" w:rsidP="00BA2AA3">
      <w:pPr>
        <w:tabs>
          <w:tab w:val="left" w:pos="0"/>
        </w:tabs>
        <w:ind w:firstLine="480"/>
        <w:rPr>
          <w:rFonts w:cs="Times New Roman"/>
          <w:color w:val="000000" w:themeColor="text1"/>
          <w:szCs w:val="24"/>
        </w:rPr>
      </w:pPr>
      <w:r w:rsidRPr="00C93E9D">
        <w:rPr>
          <w:rFonts w:cs="Times New Roman"/>
          <w:color w:val="000000" w:themeColor="text1"/>
          <w:szCs w:val="24"/>
        </w:rPr>
        <w:t>根据《环境影响评价技术导则</w:t>
      </w:r>
      <w:r w:rsidRPr="00C93E9D">
        <w:rPr>
          <w:rFonts w:cs="Times New Roman"/>
          <w:color w:val="000000" w:themeColor="text1"/>
          <w:szCs w:val="24"/>
        </w:rPr>
        <w:t>—</w:t>
      </w:r>
      <w:r w:rsidRPr="00C93E9D">
        <w:rPr>
          <w:rFonts w:cs="Times New Roman"/>
          <w:color w:val="000000" w:themeColor="text1"/>
          <w:szCs w:val="24"/>
        </w:rPr>
        <w:t>地下水环境》（</w:t>
      </w:r>
      <w:r w:rsidRPr="00C93E9D">
        <w:rPr>
          <w:rFonts w:cs="Times New Roman"/>
          <w:color w:val="000000" w:themeColor="text1"/>
          <w:szCs w:val="24"/>
        </w:rPr>
        <w:t>HJ610-2016</w:t>
      </w:r>
      <w:r w:rsidRPr="00C93E9D">
        <w:rPr>
          <w:rFonts w:cs="Times New Roman"/>
          <w:color w:val="000000" w:themeColor="text1"/>
          <w:szCs w:val="24"/>
        </w:rPr>
        <w:t>）规定，地下水环境现状调查与评价的范围应包括相关的地下水环境保护目标，以能说明地下</w:t>
      </w:r>
      <w:r w:rsidRPr="00C93E9D">
        <w:rPr>
          <w:rFonts w:cs="Times New Roman"/>
          <w:color w:val="000000" w:themeColor="text1"/>
          <w:szCs w:val="24"/>
        </w:rPr>
        <w:lastRenderedPageBreak/>
        <w:t>水环境的现状，反映调查</w:t>
      </w:r>
      <w:proofErr w:type="gramStart"/>
      <w:r w:rsidRPr="00C93E9D">
        <w:rPr>
          <w:rFonts w:cs="Times New Roman"/>
          <w:color w:val="000000" w:themeColor="text1"/>
          <w:szCs w:val="24"/>
        </w:rPr>
        <w:t>评价区</w:t>
      </w:r>
      <w:proofErr w:type="gramEnd"/>
      <w:r w:rsidRPr="00C93E9D">
        <w:rPr>
          <w:rFonts w:cs="Times New Roman"/>
          <w:color w:val="000000" w:themeColor="text1"/>
          <w:szCs w:val="24"/>
        </w:rPr>
        <w:t>地下水基本流场特征，满足地下水环境影响预测和评价为基本原则。评价范围确定方法可采用公式法、查表法和自定义法确定，当计算或查表范围超出水文地质单元边界时，应以水文地质单元边界为宜</w:t>
      </w:r>
      <w:r w:rsidR="0021034A" w:rsidRPr="00C93E9D">
        <w:rPr>
          <w:rFonts w:cs="Times New Roman"/>
          <w:color w:val="000000" w:themeColor="text1"/>
          <w:szCs w:val="24"/>
        </w:rPr>
        <w:t>。</w:t>
      </w:r>
    </w:p>
    <w:p w14:paraId="3F0083EA" w14:textId="78B486FA" w:rsidR="003D32FE" w:rsidRPr="00C93E9D" w:rsidRDefault="0021034A" w:rsidP="00BA2AA3">
      <w:pPr>
        <w:tabs>
          <w:tab w:val="left" w:pos="0"/>
        </w:tabs>
        <w:ind w:firstLine="480"/>
        <w:rPr>
          <w:rFonts w:cs="Times New Roman"/>
          <w:color w:val="000000" w:themeColor="text1"/>
          <w:szCs w:val="24"/>
        </w:rPr>
      </w:pPr>
      <w:r w:rsidRPr="00C93E9D">
        <w:rPr>
          <w:rFonts w:cs="Times New Roman"/>
          <w:color w:val="000000" w:themeColor="text1"/>
          <w:szCs w:val="24"/>
        </w:rPr>
        <w:t>结合本项目周边的区域地质条件、地下水补给径流排泄条件、地形地貌特征、地下水开发利用情况和环境保护目标分布，本次评价采用自定义法。通过区域水文地质资料分析，结合项目所处地地形地貌、地层岩性、构造、地表水文及水文地质条件，本项目</w:t>
      </w:r>
      <w:r w:rsidR="00C60850" w:rsidRPr="00C93E9D">
        <w:rPr>
          <w:rFonts w:cs="Times New Roman" w:hint="eastAsia"/>
          <w:color w:val="000000" w:themeColor="text1"/>
          <w:szCs w:val="24"/>
        </w:rPr>
        <w:t>南面</w:t>
      </w:r>
      <w:r w:rsidR="00D10C17" w:rsidRPr="00C93E9D">
        <w:rPr>
          <w:rFonts w:cs="Times New Roman"/>
          <w:color w:val="000000" w:themeColor="text1"/>
          <w:szCs w:val="24"/>
        </w:rPr>
        <w:t>、</w:t>
      </w:r>
      <w:r w:rsidR="00677072" w:rsidRPr="00C93E9D">
        <w:rPr>
          <w:rFonts w:cs="Times New Roman" w:hint="eastAsia"/>
          <w:color w:val="000000" w:themeColor="text1"/>
          <w:szCs w:val="24"/>
        </w:rPr>
        <w:t>东</w:t>
      </w:r>
      <w:r w:rsidR="00C60850" w:rsidRPr="00C93E9D">
        <w:rPr>
          <w:rFonts w:cs="Times New Roman" w:hint="eastAsia"/>
          <w:color w:val="000000" w:themeColor="text1"/>
          <w:szCs w:val="24"/>
        </w:rPr>
        <w:t>面、</w:t>
      </w:r>
      <w:r w:rsidR="00677072" w:rsidRPr="00C93E9D">
        <w:rPr>
          <w:rFonts w:cs="Times New Roman" w:hint="eastAsia"/>
          <w:color w:val="000000" w:themeColor="text1"/>
          <w:szCs w:val="24"/>
        </w:rPr>
        <w:t>北</w:t>
      </w:r>
      <w:r w:rsidR="00C60850" w:rsidRPr="00C93E9D">
        <w:rPr>
          <w:rFonts w:cs="Times New Roman" w:hint="eastAsia"/>
          <w:color w:val="000000" w:themeColor="text1"/>
          <w:szCs w:val="24"/>
        </w:rPr>
        <w:t>面</w:t>
      </w:r>
      <w:r w:rsidR="00557A00" w:rsidRPr="00C93E9D">
        <w:rPr>
          <w:rFonts w:cs="Times New Roman"/>
          <w:color w:val="000000" w:themeColor="text1"/>
          <w:szCs w:val="24"/>
        </w:rPr>
        <w:t>以山脊为界，</w:t>
      </w:r>
      <w:r w:rsidR="00677072" w:rsidRPr="00C93E9D">
        <w:rPr>
          <w:rFonts w:cs="Times New Roman" w:hint="eastAsia"/>
          <w:color w:val="000000" w:themeColor="text1"/>
          <w:szCs w:val="24"/>
        </w:rPr>
        <w:t>西</w:t>
      </w:r>
      <w:r w:rsidR="00C60850" w:rsidRPr="00C93E9D">
        <w:rPr>
          <w:rFonts w:cs="Times New Roman" w:hint="eastAsia"/>
          <w:color w:val="000000" w:themeColor="text1"/>
          <w:szCs w:val="24"/>
        </w:rPr>
        <w:t>面</w:t>
      </w:r>
      <w:r w:rsidR="00C60850" w:rsidRPr="00C93E9D">
        <w:rPr>
          <w:rFonts w:cs="Times New Roman"/>
          <w:color w:val="000000" w:themeColor="text1"/>
          <w:szCs w:val="24"/>
        </w:rPr>
        <w:t>以</w:t>
      </w:r>
      <w:r w:rsidR="00677072" w:rsidRPr="00C93E9D">
        <w:rPr>
          <w:rFonts w:cs="Times New Roman" w:hint="eastAsia"/>
          <w:color w:val="000000" w:themeColor="text1"/>
          <w:szCs w:val="24"/>
        </w:rPr>
        <w:t>后河</w:t>
      </w:r>
      <w:r w:rsidR="00557A00" w:rsidRPr="00C93E9D">
        <w:rPr>
          <w:rFonts w:cs="Times New Roman"/>
          <w:color w:val="000000" w:themeColor="text1"/>
          <w:szCs w:val="24"/>
        </w:rPr>
        <w:t>为界</w:t>
      </w:r>
      <w:r w:rsidRPr="00C93E9D">
        <w:rPr>
          <w:rFonts w:cs="Times New Roman"/>
          <w:color w:val="000000" w:themeColor="text1"/>
          <w:szCs w:val="24"/>
        </w:rPr>
        <w:t>。根据测算，本项目地下水环境影响评价范围共计约</w:t>
      </w:r>
      <w:r w:rsidR="00677072" w:rsidRPr="00C93E9D">
        <w:rPr>
          <w:rFonts w:cs="Times New Roman"/>
          <w:color w:val="000000" w:themeColor="text1"/>
          <w:szCs w:val="24"/>
        </w:rPr>
        <w:t>5.</w:t>
      </w:r>
      <w:r w:rsidR="00D52DCF" w:rsidRPr="00C93E9D">
        <w:rPr>
          <w:rFonts w:cs="Times New Roman"/>
          <w:color w:val="000000" w:themeColor="text1"/>
          <w:szCs w:val="24"/>
        </w:rPr>
        <w:t>4</w:t>
      </w:r>
      <w:r w:rsidRPr="00C93E9D">
        <w:rPr>
          <w:rFonts w:cs="Times New Roman"/>
          <w:color w:val="000000" w:themeColor="text1"/>
          <w:szCs w:val="24"/>
        </w:rPr>
        <w:t>km</w:t>
      </w:r>
      <w:r w:rsidRPr="00C93E9D">
        <w:rPr>
          <w:rFonts w:cs="Times New Roman"/>
          <w:color w:val="000000" w:themeColor="text1"/>
          <w:szCs w:val="24"/>
          <w:vertAlign w:val="superscript"/>
        </w:rPr>
        <w:t>2</w:t>
      </w:r>
      <w:r w:rsidRPr="00C93E9D">
        <w:rPr>
          <w:rFonts w:cs="Times New Roman"/>
          <w:color w:val="000000" w:themeColor="text1"/>
          <w:szCs w:val="24"/>
        </w:rPr>
        <w:t>。</w:t>
      </w:r>
    </w:p>
    <w:p w14:paraId="1FFBCB06" w14:textId="0E1AE378" w:rsidR="00A6680E" w:rsidRPr="00C93E9D" w:rsidRDefault="00802755" w:rsidP="00A6680E">
      <w:pPr>
        <w:pStyle w:val="aff7"/>
      </w:pPr>
      <w:r w:rsidRPr="00C93E9D">
        <w:rPr>
          <w:noProof/>
        </w:rPr>
        <w:drawing>
          <wp:inline distT="0" distB="0" distL="0" distR="0" wp14:anchorId="389535BB" wp14:editId="6CBEA870">
            <wp:extent cx="5274310" cy="3496945"/>
            <wp:effectExtent l="0" t="0" r="2540" b="8255"/>
            <wp:docPr id="10065310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531023" name=""/>
                    <pic:cNvPicPr/>
                  </pic:nvPicPr>
                  <pic:blipFill>
                    <a:blip r:embed="rId24"/>
                    <a:stretch>
                      <a:fillRect/>
                    </a:stretch>
                  </pic:blipFill>
                  <pic:spPr>
                    <a:xfrm>
                      <a:off x="0" y="0"/>
                      <a:ext cx="5274310" cy="3496945"/>
                    </a:xfrm>
                    <a:prstGeom prst="rect">
                      <a:avLst/>
                    </a:prstGeom>
                  </pic:spPr>
                </pic:pic>
              </a:graphicData>
            </a:graphic>
          </wp:inline>
        </w:drawing>
      </w:r>
    </w:p>
    <w:p w14:paraId="19A86EC3" w14:textId="7A03A15B" w:rsidR="00A6680E" w:rsidRPr="00C93E9D" w:rsidRDefault="00A6680E" w:rsidP="00A6680E">
      <w:pPr>
        <w:pStyle w:val="110"/>
      </w:pPr>
      <w:r w:rsidRPr="00C93E9D">
        <w:rPr>
          <w:rFonts w:hint="eastAsia"/>
        </w:rPr>
        <w:t>图</w:t>
      </w:r>
      <w:r w:rsidR="0010354C" w:rsidRPr="00C93E9D">
        <w:fldChar w:fldCharType="begin"/>
      </w:r>
      <w:r w:rsidR="0010354C" w:rsidRPr="00C93E9D">
        <w:instrText xml:space="preserve"> </w:instrText>
      </w:r>
      <w:r w:rsidR="0010354C" w:rsidRPr="00C93E9D">
        <w:rPr>
          <w:rFonts w:hint="eastAsia"/>
        </w:rPr>
        <w:instrText>STYLEREF 2 \s</w:instrText>
      </w:r>
      <w:r w:rsidR="0010354C" w:rsidRPr="00C93E9D">
        <w:instrText xml:space="preserve"> </w:instrText>
      </w:r>
      <w:r w:rsidR="0010354C" w:rsidRPr="00C93E9D">
        <w:fldChar w:fldCharType="separate"/>
      </w:r>
      <w:r w:rsidR="00180B8C" w:rsidRPr="00C93E9D">
        <w:rPr>
          <w:noProof/>
        </w:rPr>
        <w:t>2.6</w:t>
      </w:r>
      <w:r w:rsidR="0010354C" w:rsidRPr="00C93E9D">
        <w:fldChar w:fldCharType="end"/>
      </w:r>
      <w:r w:rsidR="0010354C" w:rsidRPr="00C93E9D">
        <w:noBreakHyphen/>
      </w:r>
      <w:r w:rsidR="0010354C" w:rsidRPr="00C93E9D">
        <w:fldChar w:fldCharType="begin"/>
      </w:r>
      <w:r w:rsidR="0010354C" w:rsidRPr="00C93E9D">
        <w:instrText xml:space="preserve"> </w:instrText>
      </w:r>
      <w:r w:rsidR="0010354C" w:rsidRPr="00C93E9D">
        <w:rPr>
          <w:rFonts w:hint="eastAsia"/>
        </w:rPr>
        <w:instrText xml:space="preserve">SEQ </w:instrText>
      </w:r>
      <w:r w:rsidR="0010354C" w:rsidRPr="00C93E9D">
        <w:rPr>
          <w:rFonts w:hint="eastAsia"/>
        </w:rPr>
        <w:instrText>图</w:instrText>
      </w:r>
      <w:r w:rsidR="0010354C" w:rsidRPr="00C93E9D">
        <w:rPr>
          <w:rFonts w:hint="eastAsia"/>
        </w:rPr>
        <w:instrText xml:space="preserve"> \* ARABIC \s 2</w:instrText>
      </w:r>
      <w:r w:rsidR="0010354C" w:rsidRPr="00C93E9D">
        <w:instrText xml:space="preserve"> </w:instrText>
      </w:r>
      <w:r w:rsidR="0010354C" w:rsidRPr="00C93E9D">
        <w:fldChar w:fldCharType="separate"/>
      </w:r>
      <w:r w:rsidR="00180B8C" w:rsidRPr="00C93E9D">
        <w:rPr>
          <w:noProof/>
        </w:rPr>
        <w:t>1</w:t>
      </w:r>
      <w:r w:rsidR="0010354C" w:rsidRPr="00C93E9D">
        <w:fldChar w:fldCharType="end"/>
      </w:r>
      <w:r w:rsidRPr="00C93E9D">
        <w:t xml:space="preserve"> </w:t>
      </w:r>
      <w:r w:rsidRPr="00C93E9D">
        <w:rPr>
          <w:rFonts w:hint="eastAsia"/>
        </w:rPr>
        <w:t>项目所在区地下水环境评价范围图</w:t>
      </w:r>
    </w:p>
    <w:p w14:paraId="2F213FFA" w14:textId="03AAD03D" w:rsidR="00DC446C" w:rsidRPr="00C93E9D" w:rsidRDefault="003B1968" w:rsidP="00A6680E">
      <w:pPr>
        <w:pStyle w:val="3"/>
        <w:spacing w:before="163"/>
        <w:rPr>
          <w:b/>
          <w:lang w:eastAsia="zh-CN"/>
        </w:rPr>
      </w:pPr>
      <w:bookmarkStart w:id="54" w:name="_Toc120173072"/>
      <w:r w:rsidRPr="00C93E9D">
        <w:rPr>
          <w:lang w:eastAsia="zh-CN"/>
        </w:rPr>
        <w:t>大气环境</w:t>
      </w:r>
      <w:bookmarkEnd w:id="54"/>
    </w:p>
    <w:p w14:paraId="29A02ABF" w14:textId="2E528B96" w:rsidR="0097641A" w:rsidRPr="00C93E9D" w:rsidRDefault="0097641A" w:rsidP="00C632E2">
      <w:pPr>
        <w:tabs>
          <w:tab w:val="left" w:pos="0"/>
        </w:tabs>
        <w:ind w:firstLine="480"/>
        <w:rPr>
          <w:rFonts w:cs="Times New Roman"/>
          <w:bCs/>
          <w:color w:val="000000" w:themeColor="text1"/>
          <w:szCs w:val="24"/>
        </w:rPr>
      </w:pPr>
      <w:r w:rsidRPr="00C93E9D">
        <w:rPr>
          <w:rFonts w:cs="Times New Roman"/>
          <w:bCs/>
          <w:color w:val="000000" w:themeColor="text1"/>
          <w:szCs w:val="24"/>
        </w:rPr>
        <w:t>（</w:t>
      </w:r>
      <w:r w:rsidR="00777DEA" w:rsidRPr="00C93E9D">
        <w:rPr>
          <w:rFonts w:cs="Times New Roman"/>
          <w:bCs/>
          <w:color w:val="000000" w:themeColor="text1"/>
          <w:szCs w:val="24"/>
        </w:rPr>
        <w:t>1</w:t>
      </w:r>
      <w:r w:rsidRPr="00C93E9D">
        <w:rPr>
          <w:rFonts w:cs="Times New Roman"/>
          <w:bCs/>
          <w:color w:val="000000" w:themeColor="text1"/>
          <w:szCs w:val="24"/>
        </w:rPr>
        <w:t>）评价工作等级</w:t>
      </w:r>
    </w:p>
    <w:p w14:paraId="00949B76" w14:textId="003DB402" w:rsidR="00DC446C" w:rsidRPr="00C93E9D" w:rsidRDefault="003B1968" w:rsidP="00C632E2">
      <w:pPr>
        <w:tabs>
          <w:tab w:val="left" w:pos="0"/>
        </w:tabs>
        <w:ind w:firstLine="480"/>
        <w:rPr>
          <w:rFonts w:cs="Times New Roman"/>
          <w:bCs/>
          <w:color w:val="000000" w:themeColor="text1"/>
          <w:szCs w:val="24"/>
        </w:rPr>
      </w:pPr>
      <w:r w:rsidRPr="00C93E9D">
        <w:rPr>
          <w:rFonts w:cs="Times New Roman"/>
          <w:bCs/>
          <w:color w:val="000000" w:themeColor="text1"/>
          <w:szCs w:val="24"/>
        </w:rPr>
        <w:t>根据《环境影响评价技术导则</w:t>
      </w:r>
      <w:r w:rsidRPr="00C93E9D">
        <w:rPr>
          <w:rFonts w:cs="Times New Roman"/>
          <w:bCs/>
          <w:color w:val="000000" w:themeColor="text1"/>
          <w:szCs w:val="24"/>
        </w:rPr>
        <w:t xml:space="preserve"> </w:t>
      </w:r>
      <w:r w:rsidRPr="00C93E9D">
        <w:rPr>
          <w:rFonts w:cs="Times New Roman"/>
          <w:bCs/>
          <w:color w:val="000000" w:themeColor="text1"/>
          <w:szCs w:val="24"/>
        </w:rPr>
        <w:t>大气环境》（</w:t>
      </w:r>
      <w:r w:rsidRPr="00C93E9D">
        <w:rPr>
          <w:rFonts w:cs="Times New Roman"/>
          <w:bCs/>
          <w:color w:val="000000" w:themeColor="text1"/>
          <w:szCs w:val="24"/>
        </w:rPr>
        <w:t>HJ2.2-2018</w:t>
      </w:r>
      <w:r w:rsidRPr="00C93E9D">
        <w:rPr>
          <w:rFonts w:cs="Times New Roman"/>
          <w:bCs/>
          <w:color w:val="000000" w:themeColor="text1"/>
          <w:szCs w:val="24"/>
        </w:rPr>
        <w:t>）的规定，依据污染物最大地面浓度占标率确定空气环境评价等级。</w:t>
      </w:r>
    </w:p>
    <w:p w14:paraId="45421825" w14:textId="6534CB99" w:rsidR="006F0FA5" w:rsidRPr="00C93E9D" w:rsidRDefault="003D32FE" w:rsidP="006F0FA5">
      <w:pPr>
        <w:tabs>
          <w:tab w:val="left" w:pos="0"/>
        </w:tabs>
        <w:ind w:firstLine="480"/>
        <w:rPr>
          <w:rFonts w:cs="Times New Roman"/>
          <w:bCs/>
          <w:color w:val="000000" w:themeColor="text1"/>
          <w:szCs w:val="24"/>
        </w:rPr>
      </w:pPr>
      <w:r w:rsidRPr="00C93E9D">
        <w:rPr>
          <w:rFonts w:cs="Times New Roman"/>
          <w:bCs/>
          <w:color w:val="000000" w:themeColor="text1"/>
          <w:szCs w:val="24"/>
        </w:rPr>
        <w:t>根据天然气开发项目环境影响特点，大气环境影响为钻井期间的施工机械、施工车辆产生的尾气、柴油发电机废气，</w:t>
      </w:r>
      <w:r w:rsidR="001A6854" w:rsidRPr="00C93E9D">
        <w:rPr>
          <w:rFonts w:cs="Times New Roman"/>
          <w:bCs/>
          <w:color w:val="000000" w:themeColor="text1"/>
          <w:szCs w:val="24"/>
        </w:rPr>
        <w:t>试采期</w:t>
      </w:r>
      <w:r w:rsidRPr="00C93E9D">
        <w:rPr>
          <w:rFonts w:cs="Times New Roman"/>
          <w:bCs/>
          <w:color w:val="000000" w:themeColor="text1"/>
          <w:szCs w:val="24"/>
        </w:rPr>
        <w:t>间正常工况下将产生</w:t>
      </w:r>
      <w:r w:rsidR="00C26134" w:rsidRPr="00C93E9D">
        <w:rPr>
          <w:rFonts w:cs="Times New Roman"/>
          <w:bCs/>
          <w:color w:val="000000" w:themeColor="text1"/>
          <w:szCs w:val="24"/>
        </w:rPr>
        <w:t>水套加热炉</w:t>
      </w:r>
      <w:r w:rsidRPr="00C93E9D">
        <w:rPr>
          <w:rFonts w:cs="Times New Roman"/>
          <w:bCs/>
          <w:color w:val="000000" w:themeColor="text1"/>
          <w:szCs w:val="24"/>
        </w:rPr>
        <w:t>燃烧废气</w:t>
      </w:r>
      <w:r w:rsidR="00C632E2" w:rsidRPr="00C93E9D">
        <w:rPr>
          <w:rFonts w:cs="Times New Roman"/>
          <w:bCs/>
          <w:color w:val="000000" w:themeColor="text1"/>
          <w:szCs w:val="24"/>
        </w:rPr>
        <w:t>、放空火炬长明灯废气</w:t>
      </w:r>
      <w:r w:rsidRPr="00C93E9D">
        <w:rPr>
          <w:rFonts w:cs="Times New Roman"/>
          <w:bCs/>
          <w:color w:val="000000" w:themeColor="text1"/>
          <w:szCs w:val="24"/>
        </w:rPr>
        <w:t>和采气、集输设备检修或事故状态下时产生少量的放空燃烧废气。由于施工期较短暂，</w:t>
      </w:r>
      <w:r w:rsidR="00D10C17" w:rsidRPr="00C93E9D">
        <w:rPr>
          <w:rFonts w:cs="Times New Roman"/>
          <w:bCs/>
          <w:color w:val="000000" w:themeColor="text1"/>
          <w:szCs w:val="24"/>
        </w:rPr>
        <w:t>钻井工程</w:t>
      </w:r>
      <w:r w:rsidR="001348A9" w:rsidRPr="00C93E9D">
        <w:rPr>
          <w:rFonts w:cs="Times New Roman"/>
          <w:bCs/>
          <w:color w:val="000000" w:themeColor="text1"/>
          <w:szCs w:val="24"/>
        </w:rPr>
        <w:t>工期</w:t>
      </w:r>
      <w:r w:rsidR="0005352E" w:rsidRPr="00C93E9D">
        <w:rPr>
          <w:rFonts w:cs="Times New Roman"/>
          <w:bCs/>
          <w:color w:val="000000" w:themeColor="text1"/>
          <w:szCs w:val="24"/>
        </w:rPr>
        <w:t>较短</w:t>
      </w:r>
      <w:r w:rsidR="006F0FA5" w:rsidRPr="00C93E9D">
        <w:rPr>
          <w:rFonts w:cs="Times New Roman" w:hint="eastAsia"/>
          <w:bCs/>
          <w:color w:val="000000" w:themeColor="text1"/>
          <w:szCs w:val="24"/>
        </w:rPr>
        <w:t>；</w:t>
      </w:r>
      <w:r w:rsidR="007C3E7D" w:rsidRPr="00C93E9D">
        <w:rPr>
          <w:rFonts w:cs="Times New Roman" w:hint="eastAsia"/>
          <w:bCs/>
          <w:color w:val="000000" w:themeColor="text1"/>
          <w:szCs w:val="24"/>
        </w:rPr>
        <w:t>此外，</w:t>
      </w:r>
      <w:r w:rsidR="007C3E7D" w:rsidRPr="00C93E9D">
        <w:rPr>
          <w:rFonts w:cs="Times New Roman"/>
          <w:bCs/>
          <w:color w:val="000000" w:themeColor="text1"/>
          <w:szCs w:val="24"/>
        </w:rPr>
        <w:t>集输设备检修或事故状态下时产生放空燃烧废气</w:t>
      </w:r>
      <w:r w:rsidR="007C3E7D" w:rsidRPr="00C93E9D">
        <w:rPr>
          <w:rFonts w:cs="Times New Roman" w:hint="eastAsia"/>
          <w:bCs/>
          <w:color w:val="000000" w:themeColor="text1"/>
          <w:szCs w:val="24"/>
        </w:rPr>
        <w:t>会有所增加，但其为非正常工况下排</w:t>
      </w:r>
      <w:r w:rsidR="007C3E7D" w:rsidRPr="00C93E9D">
        <w:rPr>
          <w:rFonts w:cs="Times New Roman" w:hint="eastAsia"/>
          <w:bCs/>
          <w:color w:val="000000" w:themeColor="text1"/>
          <w:szCs w:val="24"/>
        </w:rPr>
        <w:lastRenderedPageBreak/>
        <w:t>放，排放时间短，且废气量较小。</w:t>
      </w:r>
    </w:p>
    <w:p w14:paraId="2DD81E85" w14:textId="68076F6F" w:rsidR="00DC446C" w:rsidRPr="00C93E9D" w:rsidRDefault="006F0FA5" w:rsidP="006F0FA5">
      <w:pPr>
        <w:tabs>
          <w:tab w:val="left" w:pos="0"/>
        </w:tabs>
        <w:ind w:firstLine="482"/>
        <w:rPr>
          <w:rFonts w:cs="Times New Roman"/>
          <w:b/>
          <w:color w:val="000000" w:themeColor="text1"/>
          <w:szCs w:val="24"/>
        </w:rPr>
      </w:pPr>
      <w:r w:rsidRPr="00C93E9D">
        <w:rPr>
          <w:rFonts w:cs="Times New Roman" w:hint="eastAsia"/>
          <w:b/>
          <w:color w:val="000000" w:themeColor="text1"/>
          <w:szCs w:val="24"/>
        </w:rPr>
        <w:t>综上所述，</w:t>
      </w:r>
      <w:r w:rsidR="00781497" w:rsidRPr="00C93E9D">
        <w:rPr>
          <w:rFonts w:cs="Times New Roman" w:hint="eastAsia"/>
          <w:b/>
          <w:color w:val="000000" w:themeColor="text1"/>
          <w:szCs w:val="24"/>
        </w:rPr>
        <w:t>本次大气环境影响评价等级以本工程新增的水套加热炉的废气源强</w:t>
      </w:r>
      <w:r w:rsidR="009674AF" w:rsidRPr="00C93E9D">
        <w:rPr>
          <w:rFonts w:cs="Times New Roman" w:hint="eastAsia"/>
          <w:b/>
          <w:color w:val="000000" w:themeColor="text1"/>
          <w:szCs w:val="24"/>
        </w:rPr>
        <w:t>和放空火炬长明灯废气</w:t>
      </w:r>
      <w:r w:rsidR="00781497" w:rsidRPr="00C93E9D">
        <w:rPr>
          <w:rFonts w:cs="Times New Roman" w:hint="eastAsia"/>
          <w:b/>
          <w:color w:val="000000" w:themeColor="text1"/>
          <w:szCs w:val="24"/>
        </w:rPr>
        <w:t>进行预测后得出。</w:t>
      </w:r>
    </w:p>
    <w:p w14:paraId="667B7584" w14:textId="14247B3A" w:rsidR="00540182" w:rsidRPr="00C93E9D" w:rsidRDefault="00540182" w:rsidP="00C632E2">
      <w:pPr>
        <w:tabs>
          <w:tab w:val="left" w:pos="0"/>
        </w:tabs>
        <w:ind w:firstLine="480"/>
        <w:rPr>
          <w:rFonts w:cs="Times New Roman"/>
          <w:bCs/>
          <w:color w:val="000000" w:themeColor="text1"/>
          <w:szCs w:val="24"/>
        </w:rPr>
      </w:pPr>
      <w:r w:rsidRPr="00C93E9D">
        <w:rPr>
          <w:rFonts w:cs="Times New Roman" w:hint="eastAsia"/>
          <w:bCs/>
          <w:color w:val="000000" w:themeColor="text1"/>
          <w:szCs w:val="24"/>
        </w:rPr>
        <w:t>根据后文大气环境影响评价内容部分，本项目有组织废气排放影响预测结果如下表所示。</w:t>
      </w:r>
    </w:p>
    <w:p w14:paraId="7B7BCC10" w14:textId="652E47D0" w:rsidR="00A6680E" w:rsidRPr="00C93E9D" w:rsidRDefault="00A6680E" w:rsidP="00A6680E">
      <w:pPr>
        <w:pStyle w:val="112"/>
        <w:spacing w:before="163"/>
      </w:pPr>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2.6</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4</w:t>
      </w:r>
      <w:r w:rsidR="00417851" w:rsidRPr="00C93E9D">
        <w:fldChar w:fldCharType="end"/>
      </w:r>
      <w:r w:rsidRPr="00C93E9D">
        <w:rPr>
          <w:noProof/>
        </w:rPr>
        <w:t xml:space="preserve"> </w:t>
      </w:r>
      <w:r w:rsidRPr="00C93E9D">
        <w:rPr>
          <w:rFonts w:hint="eastAsia"/>
          <w:noProof/>
        </w:rPr>
        <w:t>有组织废气排放影响估算结果表</w:t>
      </w:r>
    </w:p>
    <w:tbl>
      <w:tblPr>
        <w:tblW w:w="500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6"/>
        <w:gridCol w:w="1459"/>
        <w:gridCol w:w="135"/>
        <w:gridCol w:w="1281"/>
        <w:gridCol w:w="312"/>
        <w:gridCol w:w="1246"/>
        <w:gridCol w:w="347"/>
        <w:gridCol w:w="1592"/>
      </w:tblGrid>
      <w:tr w:rsidR="00DC3AFA" w:rsidRPr="00C93E9D" w14:paraId="3BA1904F" w14:textId="77777777" w:rsidTr="00677072">
        <w:trPr>
          <w:trHeight w:val="339"/>
          <w:tblHeader/>
          <w:jc w:val="center"/>
        </w:trPr>
        <w:tc>
          <w:tcPr>
            <w:tcW w:w="1165" w:type="pct"/>
            <w:vMerge w:val="restart"/>
            <w:vAlign w:val="center"/>
          </w:tcPr>
          <w:p w14:paraId="7B9581D9" w14:textId="77777777" w:rsidR="00677072" w:rsidRPr="00C93E9D" w:rsidRDefault="00677072" w:rsidP="00677072">
            <w:pPr>
              <w:pStyle w:val="113"/>
              <w:rPr>
                <w:b/>
                <w:bCs/>
              </w:rPr>
            </w:pPr>
            <w:proofErr w:type="gramStart"/>
            <w:r w:rsidRPr="00C93E9D">
              <w:rPr>
                <w:b/>
                <w:bCs/>
              </w:rPr>
              <w:t>距源中心</w:t>
            </w:r>
            <w:proofErr w:type="gramEnd"/>
            <w:r w:rsidRPr="00C93E9D">
              <w:rPr>
                <w:b/>
                <w:bCs/>
              </w:rPr>
              <w:t>下风向</w:t>
            </w:r>
          </w:p>
          <w:p w14:paraId="6B91C29F" w14:textId="31A3548C" w:rsidR="00540182" w:rsidRPr="00C93E9D" w:rsidRDefault="00677072" w:rsidP="00677072">
            <w:pPr>
              <w:pStyle w:val="113"/>
              <w:rPr>
                <w:b/>
                <w:bCs/>
              </w:rPr>
            </w:pPr>
            <w:r w:rsidRPr="00C93E9D">
              <w:rPr>
                <w:b/>
                <w:bCs/>
              </w:rPr>
              <w:t>距离</w:t>
            </w:r>
            <w:r w:rsidRPr="00C93E9D">
              <w:rPr>
                <w:b/>
                <w:bCs/>
              </w:rPr>
              <w:t>D/m</w:t>
            </w:r>
          </w:p>
        </w:tc>
        <w:tc>
          <w:tcPr>
            <w:tcW w:w="3835" w:type="pct"/>
            <w:gridSpan w:val="7"/>
            <w:vAlign w:val="center"/>
          </w:tcPr>
          <w:p w14:paraId="51E43A68" w14:textId="5777942A" w:rsidR="00540182" w:rsidRPr="00C93E9D" w:rsidRDefault="00540182" w:rsidP="00A6680E">
            <w:pPr>
              <w:pStyle w:val="113"/>
              <w:rPr>
                <w:b/>
                <w:bCs/>
                <w:snapToGrid w:val="0"/>
                <w:spacing w:val="-20"/>
              </w:rPr>
            </w:pPr>
            <w:r w:rsidRPr="00C93E9D">
              <w:rPr>
                <w:b/>
                <w:bCs/>
              </w:rPr>
              <w:t>水套加热炉排气筒</w:t>
            </w:r>
            <w:r w:rsidR="008B16BB" w:rsidRPr="00C93E9D">
              <w:rPr>
                <w:b/>
                <w:bCs/>
              </w:rPr>
              <w:t>（</w:t>
            </w:r>
            <w:r w:rsidRPr="00C93E9D">
              <w:rPr>
                <w:b/>
                <w:bCs/>
              </w:rPr>
              <w:t>P1</w:t>
            </w:r>
            <w:r w:rsidR="0054570A" w:rsidRPr="00C93E9D">
              <w:rPr>
                <w:rFonts w:hint="eastAsia"/>
                <w:b/>
                <w:bCs/>
              </w:rPr>
              <w:t>、</w:t>
            </w:r>
            <w:r w:rsidR="0054570A" w:rsidRPr="00C93E9D">
              <w:rPr>
                <w:rFonts w:hint="eastAsia"/>
                <w:b/>
                <w:bCs/>
              </w:rPr>
              <w:t>P2</w:t>
            </w:r>
            <w:r w:rsidR="008B16BB" w:rsidRPr="00C93E9D">
              <w:rPr>
                <w:b/>
                <w:bCs/>
              </w:rPr>
              <w:t>）</w:t>
            </w:r>
          </w:p>
        </w:tc>
      </w:tr>
      <w:tr w:rsidR="00DC3AFA" w:rsidRPr="00C93E9D" w14:paraId="48DAFED4" w14:textId="77777777" w:rsidTr="00677072">
        <w:trPr>
          <w:trHeight w:val="339"/>
          <w:tblHeader/>
          <w:jc w:val="center"/>
        </w:trPr>
        <w:tc>
          <w:tcPr>
            <w:tcW w:w="1165" w:type="pct"/>
            <w:vMerge/>
            <w:vAlign w:val="center"/>
          </w:tcPr>
          <w:p w14:paraId="4029E916" w14:textId="77777777" w:rsidR="00540182" w:rsidRPr="00C93E9D" w:rsidRDefault="00540182" w:rsidP="00A6680E">
            <w:pPr>
              <w:pStyle w:val="113"/>
              <w:rPr>
                <w:b/>
                <w:bCs/>
              </w:rPr>
            </w:pPr>
          </w:p>
        </w:tc>
        <w:tc>
          <w:tcPr>
            <w:tcW w:w="1730" w:type="pct"/>
            <w:gridSpan w:val="3"/>
            <w:vAlign w:val="center"/>
          </w:tcPr>
          <w:p w14:paraId="22DFC849" w14:textId="77777777" w:rsidR="00540182" w:rsidRPr="00C93E9D" w:rsidRDefault="00540182" w:rsidP="00A6680E">
            <w:pPr>
              <w:pStyle w:val="113"/>
              <w:rPr>
                <w:b/>
                <w:bCs/>
              </w:rPr>
            </w:pPr>
            <w:r w:rsidRPr="00C93E9D">
              <w:rPr>
                <w:b/>
                <w:bCs/>
              </w:rPr>
              <w:t>SO</w:t>
            </w:r>
            <w:r w:rsidRPr="00C93E9D">
              <w:rPr>
                <w:b/>
                <w:bCs/>
                <w:vertAlign w:val="subscript"/>
              </w:rPr>
              <w:t>2</w:t>
            </w:r>
          </w:p>
        </w:tc>
        <w:tc>
          <w:tcPr>
            <w:tcW w:w="2105" w:type="pct"/>
            <w:gridSpan w:val="4"/>
            <w:vAlign w:val="center"/>
          </w:tcPr>
          <w:p w14:paraId="7E136372" w14:textId="77777777" w:rsidR="00540182" w:rsidRPr="00C93E9D" w:rsidRDefault="00540182" w:rsidP="00A6680E">
            <w:pPr>
              <w:pStyle w:val="113"/>
              <w:rPr>
                <w:b/>
                <w:bCs/>
              </w:rPr>
            </w:pPr>
            <w:r w:rsidRPr="00C93E9D">
              <w:rPr>
                <w:b/>
                <w:bCs/>
              </w:rPr>
              <w:t>NOx</w:t>
            </w:r>
          </w:p>
        </w:tc>
      </w:tr>
      <w:tr w:rsidR="00DC3AFA" w:rsidRPr="00C93E9D" w14:paraId="7950340D" w14:textId="77777777" w:rsidTr="00677072">
        <w:trPr>
          <w:trHeight w:val="339"/>
          <w:tblHeader/>
          <w:jc w:val="center"/>
        </w:trPr>
        <w:tc>
          <w:tcPr>
            <w:tcW w:w="1165" w:type="pct"/>
            <w:vMerge/>
            <w:vAlign w:val="center"/>
          </w:tcPr>
          <w:p w14:paraId="146EF2F2" w14:textId="77777777" w:rsidR="00540182" w:rsidRPr="00C93E9D" w:rsidRDefault="00540182" w:rsidP="00A6680E">
            <w:pPr>
              <w:pStyle w:val="113"/>
              <w:rPr>
                <w:b/>
                <w:bCs/>
              </w:rPr>
            </w:pPr>
          </w:p>
        </w:tc>
        <w:tc>
          <w:tcPr>
            <w:tcW w:w="878" w:type="pct"/>
            <w:vAlign w:val="center"/>
          </w:tcPr>
          <w:p w14:paraId="7F6ADEEA" w14:textId="77777777" w:rsidR="00540182" w:rsidRPr="00C93E9D" w:rsidRDefault="00540182" w:rsidP="00A6680E">
            <w:pPr>
              <w:pStyle w:val="113"/>
              <w:rPr>
                <w:b/>
                <w:bCs/>
              </w:rPr>
            </w:pPr>
            <w:r w:rsidRPr="00C93E9D">
              <w:rPr>
                <w:b/>
                <w:bCs/>
              </w:rPr>
              <w:t>C/</w:t>
            </w:r>
            <w:r w:rsidRPr="00C93E9D">
              <w:rPr>
                <w:b/>
                <w:bCs/>
              </w:rPr>
              <w:t>（</w:t>
            </w:r>
            <w:r w:rsidRPr="00C93E9D">
              <w:rPr>
                <w:b/>
                <w:bCs/>
              </w:rPr>
              <w:t>μg/m³</w:t>
            </w:r>
            <w:r w:rsidRPr="00C93E9D">
              <w:rPr>
                <w:b/>
                <w:bCs/>
              </w:rPr>
              <w:t>）</w:t>
            </w:r>
          </w:p>
        </w:tc>
        <w:tc>
          <w:tcPr>
            <w:tcW w:w="852" w:type="pct"/>
            <w:gridSpan w:val="2"/>
            <w:vAlign w:val="center"/>
          </w:tcPr>
          <w:p w14:paraId="41F6AF45" w14:textId="77777777" w:rsidR="00540182" w:rsidRPr="00C93E9D" w:rsidRDefault="00540182" w:rsidP="00A6680E">
            <w:pPr>
              <w:pStyle w:val="113"/>
              <w:rPr>
                <w:b/>
                <w:bCs/>
              </w:rPr>
            </w:pPr>
            <w:r w:rsidRPr="00C93E9D">
              <w:rPr>
                <w:b/>
                <w:bCs/>
              </w:rPr>
              <w:t>P/%</w:t>
            </w:r>
          </w:p>
        </w:tc>
        <w:tc>
          <w:tcPr>
            <w:tcW w:w="938" w:type="pct"/>
            <w:gridSpan w:val="2"/>
            <w:vAlign w:val="center"/>
          </w:tcPr>
          <w:p w14:paraId="2FAEB213" w14:textId="77777777" w:rsidR="00540182" w:rsidRPr="00C93E9D" w:rsidRDefault="00540182" w:rsidP="00A6680E">
            <w:pPr>
              <w:pStyle w:val="113"/>
              <w:rPr>
                <w:b/>
                <w:bCs/>
              </w:rPr>
            </w:pPr>
            <w:r w:rsidRPr="00C93E9D">
              <w:rPr>
                <w:b/>
                <w:bCs/>
              </w:rPr>
              <w:t>C/</w:t>
            </w:r>
            <w:r w:rsidRPr="00C93E9D">
              <w:rPr>
                <w:b/>
                <w:bCs/>
              </w:rPr>
              <w:t>（</w:t>
            </w:r>
            <w:r w:rsidRPr="00C93E9D">
              <w:rPr>
                <w:b/>
                <w:bCs/>
              </w:rPr>
              <w:t>μg/m³</w:t>
            </w:r>
            <w:r w:rsidRPr="00C93E9D">
              <w:rPr>
                <w:b/>
                <w:bCs/>
              </w:rPr>
              <w:t>）</w:t>
            </w:r>
          </w:p>
        </w:tc>
        <w:tc>
          <w:tcPr>
            <w:tcW w:w="1167" w:type="pct"/>
            <w:gridSpan w:val="2"/>
            <w:vAlign w:val="center"/>
          </w:tcPr>
          <w:p w14:paraId="5BF24BBB" w14:textId="77777777" w:rsidR="00540182" w:rsidRPr="00C93E9D" w:rsidRDefault="00540182" w:rsidP="00A6680E">
            <w:pPr>
              <w:pStyle w:val="113"/>
              <w:rPr>
                <w:b/>
                <w:bCs/>
              </w:rPr>
            </w:pPr>
            <w:r w:rsidRPr="00C93E9D">
              <w:rPr>
                <w:b/>
                <w:bCs/>
                <w:shd w:val="pct10" w:color="auto" w:fill="FFFFFF"/>
              </w:rPr>
              <w:t>P/%</w:t>
            </w:r>
          </w:p>
        </w:tc>
      </w:tr>
      <w:tr w:rsidR="00DC3AFA" w:rsidRPr="00C93E9D" w14:paraId="7ACBC42F" w14:textId="77777777" w:rsidTr="00677072">
        <w:trPr>
          <w:trHeight w:val="339"/>
          <w:tblHeader/>
          <w:jc w:val="center"/>
        </w:trPr>
        <w:tc>
          <w:tcPr>
            <w:tcW w:w="1165" w:type="pct"/>
            <w:vAlign w:val="center"/>
          </w:tcPr>
          <w:p w14:paraId="14E9BEE0" w14:textId="77777777" w:rsidR="00540182" w:rsidRPr="00C93E9D" w:rsidRDefault="00540182" w:rsidP="00A6680E">
            <w:pPr>
              <w:pStyle w:val="113"/>
            </w:pPr>
            <w:r w:rsidRPr="00C93E9D">
              <w:t>下风向最大浓度</w:t>
            </w:r>
          </w:p>
        </w:tc>
        <w:tc>
          <w:tcPr>
            <w:tcW w:w="878" w:type="pct"/>
            <w:vAlign w:val="center"/>
          </w:tcPr>
          <w:p w14:paraId="664C5D6E" w14:textId="6A1188D6" w:rsidR="00540182" w:rsidRPr="00C93E9D" w:rsidRDefault="00366A77" w:rsidP="00A6680E">
            <w:pPr>
              <w:pStyle w:val="113"/>
            </w:pPr>
            <w:r w:rsidRPr="00C93E9D">
              <w:rPr>
                <w:rFonts w:hint="eastAsia"/>
              </w:rPr>
              <w:t>0.</w:t>
            </w:r>
            <w:r w:rsidR="00EF3F86" w:rsidRPr="00C93E9D">
              <w:t>123</w:t>
            </w:r>
          </w:p>
        </w:tc>
        <w:tc>
          <w:tcPr>
            <w:tcW w:w="852" w:type="pct"/>
            <w:gridSpan w:val="2"/>
            <w:vAlign w:val="center"/>
          </w:tcPr>
          <w:p w14:paraId="1AA93ECC" w14:textId="66327589" w:rsidR="00540182" w:rsidRPr="00C93E9D" w:rsidRDefault="00366A77" w:rsidP="00A6680E">
            <w:pPr>
              <w:pStyle w:val="113"/>
            </w:pPr>
            <w:r w:rsidRPr="00C93E9D">
              <w:rPr>
                <w:rFonts w:hint="eastAsia"/>
              </w:rPr>
              <w:t>0.0</w:t>
            </w:r>
            <w:r w:rsidR="00EF3F86" w:rsidRPr="00C93E9D">
              <w:t>2</w:t>
            </w:r>
          </w:p>
        </w:tc>
        <w:tc>
          <w:tcPr>
            <w:tcW w:w="938" w:type="pct"/>
            <w:gridSpan w:val="2"/>
            <w:vAlign w:val="center"/>
          </w:tcPr>
          <w:p w14:paraId="69DAD8EC" w14:textId="22275799" w:rsidR="00540182" w:rsidRPr="00C93E9D" w:rsidRDefault="00EF3F86" w:rsidP="00A6680E">
            <w:pPr>
              <w:pStyle w:val="113"/>
            </w:pPr>
            <w:r w:rsidRPr="00C93E9D">
              <w:t>11.8</w:t>
            </w:r>
          </w:p>
        </w:tc>
        <w:tc>
          <w:tcPr>
            <w:tcW w:w="1167" w:type="pct"/>
            <w:gridSpan w:val="2"/>
            <w:vAlign w:val="center"/>
          </w:tcPr>
          <w:p w14:paraId="0BC0B426" w14:textId="58525F4B" w:rsidR="00540182" w:rsidRPr="00C93E9D" w:rsidRDefault="00EF3F86" w:rsidP="00A6680E">
            <w:pPr>
              <w:pStyle w:val="113"/>
            </w:pPr>
            <w:r w:rsidRPr="00C93E9D">
              <w:rPr>
                <w:shd w:val="pct10" w:color="auto" w:fill="FFFFFF"/>
              </w:rPr>
              <w:t>4.71</w:t>
            </w:r>
          </w:p>
        </w:tc>
      </w:tr>
      <w:tr w:rsidR="00DC3AFA" w:rsidRPr="00C93E9D" w14:paraId="5780DC09" w14:textId="77777777" w:rsidTr="00677072">
        <w:trPr>
          <w:trHeight w:val="339"/>
          <w:tblHeader/>
          <w:jc w:val="center"/>
        </w:trPr>
        <w:tc>
          <w:tcPr>
            <w:tcW w:w="1165" w:type="pct"/>
            <w:vAlign w:val="center"/>
          </w:tcPr>
          <w:p w14:paraId="7632299F" w14:textId="77777777" w:rsidR="00540182" w:rsidRPr="00C93E9D" w:rsidRDefault="00540182" w:rsidP="00A6680E">
            <w:pPr>
              <w:pStyle w:val="113"/>
            </w:pPr>
            <w:r w:rsidRPr="00C93E9D">
              <w:t>最大浓度出现距离</w:t>
            </w:r>
          </w:p>
        </w:tc>
        <w:tc>
          <w:tcPr>
            <w:tcW w:w="3835" w:type="pct"/>
            <w:gridSpan w:val="7"/>
            <w:vAlign w:val="center"/>
          </w:tcPr>
          <w:p w14:paraId="7D739DFD" w14:textId="4C79479A" w:rsidR="00540182" w:rsidRPr="00C93E9D" w:rsidRDefault="00EF3F86" w:rsidP="00A6680E">
            <w:pPr>
              <w:pStyle w:val="113"/>
            </w:pPr>
            <w:r w:rsidRPr="00C93E9D">
              <w:t>323</w:t>
            </w:r>
            <w:r w:rsidR="00540182" w:rsidRPr="00C93E9D">
              <w:t>m</w:t>
            </w:r>
          </w:p>
        </w:tc>
      </w:tr>
      <w:tr w:rsidR="00DC3AFA" w:rsidRPr="00C93E9D" w14:paraId="7CFD8E9A" w14:textId="77777777" w:rsidTr="00677072">
        <w:trPr>
          <w:trHeight w:val="339"/>
          <w:tblHeader/>
          <w:jc w:val="center"/>
        </w:trPr>
        <w:tc>
          <w:tcPr>
            <w:tcW w:w="1165" w:type="pct"/>
            <w:vAlign w:val="center"/>
          </w:tcPr>
          <w:p w14:paraId="0586191E" w14:textId="77777777" w:rsidR="00540182" w:rsidRPr="00C93E9D" w:rsidRDefault="00540182" w:rsidP="00A6680E">
            <w:pPr>
              <w:pStyle w:val="113"/>
            </w:pPr>
            <w:proofErr w:type="gramStart"/>
            <w:r w:rsidRPr="00C93E9D">
              <w:t>距源最远</w:t>
            </w:r>
            <w:proofErr w:type="gramEnd"/>
            <w:r w:rsidRPr="00C93E9D">
              <w:t>距离</w:t>
            </w:r>
            <w:r w:rsidRPr="00C93E9D">
              <w:t>D10%</w:t>
            </w:r>
          </w:p>
        </w:tc>
        <w:tc>
          <w:tcPr>
            <w:tcW w:w="3835" w:type="pct"/>
            <w:gridSpan w:val="7"/>
            <w:vAlign w:val="center"/>
          </w:tcPr>
          <w:p w14:paraId="047E5132" w14:textId="77777777" w:rsidR="00540182" w:rsidRPr="00C93E9D" w:rsidRDefault="00540182" w:rsidP="00A6680E">
            <w:pPr>
              <w:pStyle w:val="113"/>
            </w:pPr>
            <w:r w:rsidRPr="00C93E9D">
              <w:t>Pmax</w:t>
            </w:r>
            <w:r w:rsidRPr="00C93E9D">
              <w:t>＜</w:t>
            </w:r>
            <w:r w:rsidRPr="00C93E9D">
              <w:t>10%</w:t>
            </w:r>
          </w:p>
        </w:tc>
      </w:tr>
      <w:tr w:rsidR="00677072" w:rsidRPr="00C93E9D" w14:paraId="24928AF2" w14:textId="77777777" w:rsidTr="00677072">
        <w:trPr>
          <w:trHeight w:val="339"/>
          <w:tblHeader/>
          <w:jc w:val="center"/>
        </w:trPr>
        <w:tc>
          <w:tcPr>
            <w:tcW w:w="1165" w:type="pct"/>
            <w:vMerge w:val="restart"/>
            <w:vAlign w:val="center"/>
          </w:tcPr>
          <w:p w14:paraId="51DD285E" w14:textId="77777777" w:rsidR="00677072" w:rsidRPr="00C93E9D" w:rsidRDefault="00677072" w:rsidP="00677072">
            <w:pPr>
              <w:pStyle w:val="113"/>
              <w:rPr>
                <w:b/>
                <w:bCs/>
              </w:rPr>
            </w:pPr>
            <w:proofErr w:type="gramStart"/>
            <w:r w:rsidRPr="00C93E9D">
              <w:rPr>
                <w:b/>
                <w:bCs/>
              </w:rPr>
              <w:t>距源中心</w:t>
            </w:r>
            <w:proofErr w:type="gramEnd"/>
            <w:r w:rsidRPr="00C93E9D">
              <w:rPr>
                <w:b/>
                <w:bCs/>
              </w:rPr>
              <w:t>下风向</w:t>
            </w:r>
          </w:p>
          <w:p w14:paraId="1ED6D489" w14:textId="2C62857A" w:rsidR="00677072" w:rsidRPr="00C93E9D" w:rsidRDefault="00677072" w:rsidP="00677072">
            <w:pPr>
              <w:pStyle w:val="113"/>
            </w:pPr>
            <w:r w:rsidRPr="00C93E9D">
              <w:rPr>
                <w:b/>
                <w:bCs/>
              </w:rPr>
              <w:t>距离</w:t>
            </w:r>
            <w:r w:rsidRPr="00C93E9D">
              <w:rPr>
                <w:b/>
                <w:bCs/>
              </w:rPr>
              <w:t>D/m</w:t>
            </w:r>
          </w:p>
        </w:tc>
        <w:tc>
          <w:tcPr>
            <w:tcW w:w="3835" w:type="pct"/>
            <w:gridSpan w:val="7"/>
            <w:vAlign w:val="center"/>
          </w:tcPr>
          <w:p w14:paraId="0E38654A" w14:textId="7EF58D51" w:rsidR="00677072" w:rsidRPr="00C93E9D" w:rsidRDefault="00677072" w:rsidP="00677072">
            <w:pPr>
              <w:pStyle w:val="113"/>
              <w:rPr>
                <w:b/>
                <w:bCs/>
                <w:shd w:val="pct10" w:color="auto" w:fill="FFFFFF"/>
              </w:rPr>
            </w:pPr>
            <w:r w:rsidRPr="00C93E9D">
              <w:rPr>
                <w:rFonts w:hint="eastAsia"/>
                <w:b/>
                <w:bCs/>
              </w:rPr>
              <w:t>放空火炬长明灯</w:t>
            </w:r>
            <w:r w:rsidR="008B16BB" w:rsidRPr="00C93E9D">
              <w:rPr>
                <w:b/>
                <w:bCs/>
              </w:rPr>
              <w:t>（</w:t>
            </w:r>
            <w:r w:rsidRPr="00C93E9D">
              <w:rPr>
                <w:b/>
                <w:bCs/>
              </w:rPr>
              <w:t>P</w:t>
            </w:r>
            <w:r w:rsidR="0054570A" w:rsidRPr="00C93E9D">
              <w:rPr>
                <w:b/>
                <w:bCs/>
              </w:rPr>
              <w:t>3</w:t>
            </w:r>
            <w:r w:rsidR="008B16BB" w:rsidRPr="00C93E9D">
              <w:rPr>
                <w:b/>
                <w:bCs/>
              </w:rPr>
              <w:t>）</w:t>
            </w:r>
          </w:p>
        </w:tc>
      </w:tr>
      <w:tr w:rsidR="0054570A" w:rsidRPr="00C93E9D" w14:paraId="0A5A4F39" w14:textId="77777777" w:rsidTr="0054570A">
        <w:trPr>
          <w:trHeight w:val="339"/>
          <w:tblHeader/>
          <w:jc w:val="center"/>
        </w:trPr>
        <w:tc>
          <w:tcPr>
            <w:tcW w:w="1165" w:type="pct"/>
            <w:vMerge/>
            <w:vAlign w:val="center"/>
          </w:tcPr>
          <w:p w14:paraId="1635AB46" w14:textId="77777777" w:rsidR="0054570A" w:rsidRPr="00C93E9D" w:rsidRDefault="0054570A" w:rsidP="0054570A">
            <w:pPr>
              <w:pStyle w:val="113"/>
            </w:pPr>
          </w:p>
        </w:tc>
        <w:tc>
          <w:tcPr>
            <w:tcW w:w="1918" w:type="pct"/>
            <w:gridSpan w:val="4"/>
            <w:vAlign w:val="center"/>
          </w:tcPr>
          <w:p w14:paraId="06B9C295" w14:textId="60E9EA74" w:rsidR="0054570A" w:rsidRPr="00C93E9D" w:rsidRDefault="0054570A" w:rsidP="0054570A">
            <w:pPr>
              <w:pStyle w:val="113"/>
            </w:pPr>
            <w:r w:rsidRPr="00C93E9D">
              <w:rPr>
                <w:b/>
                <w:bCs/>
              </w:rPr>
              <w:t>SO</w:t>
            </w:r>
            <w:r w:rsidRPr="00C93E9D">
              <w:rPr>
                <w:b/>
                <w:bCs/>
                <w:vertAlign w:val="subscript"/>
              </w:rPr>
              <w:t>2</w:t>
            </w:r>
          </w:p>
        </w:tc>
        <w:tc>
          <w:tcPr>
            <w:tcW w:w="1917" w:type="pct"/>
            <w:gridSpan w:val="3"/>
            <w:vAlign w:val="center"/>
          </w:tcPr>
          <w:p w14:paraId="23F85ED1" w14:textId="08D4403B" w:rsidR="0054570A" w:rsidRPr="00C93E9D" w:rsidRDefault="0054570A" w:rsidP="0054570A">
            <w:pPr>
              <w:pStyle w:val="113"/>
            </w:pPr>
            <w:r w:rsidRPr="00C93E9D">
              <w:rPr>
                <w:b/>
                <w:bCs/>
              </w:rPr>
              <w:t>NOx</w:t>
            </w:r>
          </w:p>
        </w:tc>
      </w:tr>
      <w:tr w:rsidR="0054570A" w:rsidRPr="00C93E9D" w14:paraId="3E3B4D89" w14:textId="77777777" w:rsidTr="00677072">
        <w:trPr>
          <w:trHeight w:val="339"/>
          <w:tblHeader/>
          <w:jc w:val="center"/>
        </w:trPr>
        <w:tc>
          <w:tcPr>
            <w:tcW w:w="1165" w:type="pct"/>
            <w:vMerge/>
            <w:vAlign w:val="center"/>
          </w:tcPr>
          <w:p w14:paraId="459DE246" w14:textId="77777777" w:rsidR="0054570A" w:rsidRPr="00C93E9D" w:rsidRDefault="0054570A" w:rsidP="0054570A">
            <w:pPr>
              <w:pStyle w:val="113"/>
            </w:pPr>
          </w:p>
        </w:tc>
        <w:tc>
          <w:tcPr>
            <w:tcW w:w="959" w:type="pct"/>
            <w:gridSpan w:val="2"/>
            <w:vAlign w:val="center"/>
          </w:tcPr>
          <w:p w14:paraId="6FD88421" w14:textId="1458B48F" w:rsidR="0054570A" w:rsidRPr="00C93E9D" w:rsidRDefault="0054570A" w:rsidP="0054570A">
            <w:pPr>
              <w:pStyle w:val="113"/>
            </w:pPr>
            <w:r w:rsidRPr="00C93E9D">
              <w:rPr>
                <w:b/>
                <w:bCs/>
              </w:rPr>
              <w:t>C/</w:t>
            </w:r>
            <w:r w:rsidRPr="00C93E9D">
              <w:rPr>
                <w:b/>
                <w:bCs/>
              </w:rPr>
              <w:t>（</w:t>
            </w:r>
            <w:r w:rsidRPr="00C93E9D">
              <w:rPr>
                <w:b/>
                <w:bCs/>
              </w:rPr>
              <w:t>μg/m³</w:t>
            </w:r>
            <w:r w:rsidRPr="00C93E9D">
              <w:rPr>
                <w:b/>
                <w:bCs/>
              </w:rPr>
              <w:t>）</w:t>
            </w:r>
          </w:p>
        </w:tc>
        <w:tc>
          <w:tcPr>
            <w:tcW w:w="959" w:type="pct"/>
            <w:gridSpan w:val="2"/>
            <w:vAlign w:val="center"/>
          </w:tcPr>
          <w:p w14:paraId="6051D541" w14:textId="2A1395B0" w:rsidR="0054570A" w:rsidRPr="00C93E9D" w:rsidRDefault="0054570A" w:rsidP="0054570A">
            <w:pPr>
              <w:pStyle w:val="113"/>
            </w:pPr>
            <w:r w:rsidRPr="00C93E9D">
              <w:rPr>
                <w:b/>
                <w:bCs/>
              </w:rPr>
              <w:t>P/%</w:t>
            </w:r>
          </w:p>
        </w:tc>
        <w:tc>
          <w:tcPr>
            <w:tcW w:w="959" w:type="pct"/>
            <w:gridSpan w:val="2"/>
            <w:vAlign w:val="center"/>
          </w:tcPr>
          <w:p w14:paraId="3E6F14C7" w14:textId="4C623C35" w:rsidR="0054570A" w:rsidRPr="00C93E9D" w:rsidRDefault="0054570A" w:rsidP="0054570A">
            <w:pPr>
              <w:pStyle w:val="113"/>
            </w:pPr>
            <w:r w:rsidRPr="00C93E9D">
              <w:rPr>
                <w:b/>
                <w:bCs/>
              </w:rPr>
              <w:t>C/</w:t>
            </w:r>
            <w:r w:rsidRPr="00C93E9D">
              <w:rPr>
                <w:b/>
                <w:bCs/>
              </w:rPr>
              <w:t>（</w:t>
            </w:r>
            <w:r w:rsidRPr="00C93E9D">
              <w:rPr>
                <w:b/>
                <w:bCs/>
              </w:rPr>
              <w:t>μg/m³</w:t>
            </w:r>
            <w:r w:rsidRPr="00C93E9D">
              <w:rPr>
                <w:b/>
                <w:bCs/>
              </w:rPr>
              <w:t>）</w:t>
            </w:r>
          </w:p>
        </w:tc>
        <w:tc>
          <w:tcPr>
            <w:tcW w:w="958" w:type="pct"/>
            <w:vAlign w:val="center"/>
          </w:tcPr>
          <w:p w14:paraId="54FE637B" w14:textId="6FAC8ABA" w:rsidR="0054570A" w:rsidRPr="00C93E9D" w:rsidRDefault="0054570A" w:rsidP="0054570A">
            <w:pPr>
              <w:pStyle w:val="113"/>
            </w:pPr>
            <w:r w:rsidRPr="00C93E9D">
              <w:rPr>
                <w:b/>
                <w:bCs/>
                <w:shd w:val="pct10" w:color="auto" w:fill="FFFFFF"/>
              </w:rPr>
              <w:t>P/%</w:t>
            </w:r>
          </w:p>
        </w:tc>
      </w:tr>
      <w:tr w:rsidR="0054570A" w:rsidRPr="00C93E9D" w14:paraId="6326BF22" w14:textId="77777777" w:rsidTr="0054570A">
        <w:trPr>
          <w:trHeight w:val="339"/>
          <w:tblHeader/>
          <w:jc w:val="center"/>
        </w:trPr>
        <w:tc>
          <w:tcPr>
            <w:tcW w:w="1165" w:type="pct"/>
            <w:vAlign w:val="center"/>
          </w:tcPr>
          <w:p w14:paraId="041A512C" w14:textId="6B97B48A" w:rsidR="0054570A" w:rsidRPr="00C93E9D" w:rsidRDefault="0054570A" w:rsidP="0054570A">
            <w:pPr>
              <w:pStyle w:val="113"/>
            </w:pPr>
            <w:r w:rsidRPr="00C93E9D">
              <w:t>下风向最大浓度</w:t>
            </w:r>
          </w:p>
        </w:tc>
        <w:tc>
          <w:tcPr>
            <w:tcW w:w="959" w:type="pct"/>
            <w:gridSpan w:val="2"/>
            <w:vAlign w:val="center"/>
          </w:tcPr>
          <w:p w14:paraId="69633E12" w14:textId="4952FABB" w:rsidR="0054570A" w:rsidRPr="00C93E9D" w:rsidRDefault="0054570A" w:rsidP="0054570A">
            <w:pPr>
              <w:pStyle w:val="113"/>
            </w:pPr>
            <w:r w:rsidRPr="00C93E9D">
              <w:rPr>
                <w:rFonts w:hint="eastAsia"/>
              </w:rPr>
              <w:t>0.</w:t>
            </w:r>
            <w:r w:rsidRPr="00C93E9D">
              <w:t>132</w:t>
            </w:r>
          </w:p>
        </w:tc>
        <w:tc>
          <w:tcPr>
            <w:tcW w:w="959" w:type="pct"/>
            <w:gridSpan w:val="2"/>
            <w:vAlign w:val="center"/>
          </w:tcPr>
          <w:p w14:paraId="1F512F9A" w14:textId="0F69A6D6" w:rsidR="0054570A" w:rsidRPr="00C93E9D" w:rsidRDefault="0054570A" w:rsidP="0054570A">
            <w:pPr>
              <w:pStyle w:val="113"/>
            </w:pPr>
            <w:r w:rsidRPr="00C93E9D">
              <w:rPr>
                <w:rFonts w:hint="eastAsia"/>
              </w:rPr>
              <w:t>0.04</w:t>
            </w:r>
          </w:p>
        </w:tc>
        <w:tc>
          <w:tcPr>
            <w:tcW w:w="959" w:type="pct"/>
            <w:gridSpan w:val="2"/>
            <w:vAlign w:val="center"/>
          </w:tcPr>
          <w:p w14:paraId="089BF27A" w14:textId="63321D7B" w:rsidR="0054570A" w:rsidRPr="00C93E9D" w:rsidRDefault="0054570A" w:rsidP="0054570A">
            <w:pPr>
              <w:pStyle w:val="113"/>
            </w:pPr>
            <w:r w:rsidRPr="00C93E9D">
              <w:rPr>
                <w:rFonts w:hint="eastAsia"/>
              </w:rPr>
              <w:t>12.</w:t>
            </w:r>
            <w:r w:rsidRPr="00C93E9D">
              <w:t>9</w:t>
            </w:r>
          </w:p>
        </w:tc>
        <w:tc>
          <w:tcPr>
            <w:tcW w:w="958" w:type="pct"/>
            <w:vAlign w:val="center"/>
          </w:tcPr>
          <w:p w14:paraId="00A8B4A5" w14:textId="14A1EB4D" w:rsidR="0054570A" w:rsidRPr="00C93E9D" w:rsidRDefault="0054570A" w:rsidP="0054570A">
            <w:pPr>
              <w:pStyle w:val="113"/>
            </w:pPr>
            <w:r w:rsidRPr="00C93E9D">
              <w:rPr>
                <w:rFonts w:hint="eastAsia"/>
                <w:shd w:val="pct10" w:color="auto" w:fill="FFFFFF"/>
              </w:rPr>
              <w:t>5.1</w:t>
            </w:r>
            <w:r w:rsidRPr="00C93E9D">
              <w:rPr>
                <w:shd w:val="pct10" w:color="auto" w:fill="FFFFFF"/>
              </w:rPr>
              <w:t>7</w:t>
            </w:r>
          </w:p>
        </w:tc>
      </w:tr>
      <w:tr w:rsidR="00677072" w:rsidRPr="00C93E9D" w14:paraId="15B7456E" w14:textId="77777777" w:rsidTr="00677072">
        <w:trPr>
          <w:trHeight w:val="339"/>
          <w:tblHeader/>
          <w:jc w:val="center"/>
        </w:trPr>
        <w:tc>
          <w:tcPr>
            <w:tcW w:w="1165" w:type="pct"/>
            <w:vAlign w:val="center"/>
          </w:tcPr>
          <w:p w14:paraId="607F6719" w14:textId="35F611A9" w:rsidR="00677072" w:rsidRPr="00C93E9D" w:rsidRDefault="00677072" w:rsidP="00677072">
            <w:pPr>
              <w:pStyle w:val="113"/>
            </w:pPr>
            <w:r w:rsidRPr="00C93E9D">
              <w:t>最大浓度出现距离</w:t>
            </w:r>
          </w:p>
        </w:tc>
        <w:tc>
          <w:tcPr>
            <w:tcW w:w="3835" w:type="pct"/>
            <w:gridSpan w:val="7"/>
            <w:vAlign w:val="center"/>
          </w:tcPr>
          <w:p w14:paraId="12A31708" w14:textId="3650337F" w:rsidR="00677072" w:rsidRPr="00C93E9D" w:rsidRDefault="0054570A" w:rsidP="00677072">
            <w:pPr>
              <w:pStyle w:val="113"/>
            </w:pPr>
            <w:r w:rsidRPr="00C93E9D">
              <w:rPr>
                <w:rFonts w:hint="eastAsia"/>
              </w:rPr>
              <w:t>3</w:t>
            </w:r>
            <w:r w:rsidRPr="00C93E9D">
              <w:t>23</w:t>
            </w:r>
          </w:p>
        </w:tc>
      </w:tr>
      <w:tr w:rsidR="00677072" w:rsidRPr="00C93E9D" w14:paraId="1BB4FD77" w14:textId="77777777" w:rsidTr="00677072">
        <w:trPr>
          <w:trHeight w:val="339"/>
          <w:tblHeader/>
          <w:jc w:val="center"/>
        </w:trPr>
        <w:tc>
          <w:tcPr>
            <w:tcW w:w="1165" w:type="pct"/>
            <w:vAlign w:val="center"/>
          </w:tcPr>
          <w:p w14:paraId="32EF574A" w14:textId="3C10603A" w:rsidR="00677072" w:rsidRPr="00C93E9D" w:rsidRDefault="00677072" w:rsidP="00677072">
            <w:pPr>
              <w:pStyle w:val="113"/>
            </w:pPr>
            <w:proofErr w:type="gramStart"/>
            <w:r w:rsidRPr="00C93E9D">
              <w:t>距源最远</w:t>
            </w:r>
            <w:proofErr w:type="gramEnd"/>
            <w:r w:rsidRPr="00C93E9D">
              <w:t>距离</w:t>
            </w:r>
            <w:r w:rsidRPr="00C93E9D">
              <w:t>D10%</w:t>
            </w:r>
          </w:p>
        </w:tc>
        <w:tc>
          <w:tcPr>
            <w:tcW w:w="3835" w:type="pct"/>
            <w:gridSpan w:val="7"/>
            <w:vAlign w:val="center"/>
          </w:tcPr>
          <w:p w14:paraId="22F492EB" w14:textId="712EB3E5" w:rsidR="00677072" w:rsidRPr="00C93E9D" w:rsidRDefault="0054570A" w:rsidP="00677072">
            <w:pPr>
              <w:pStyle w:val="113"/>
            </w:pPr>
            <w:r w:rsidRPr="00C93E9D">
              <w:t>Pmax</w:t>
            </w:r>
            <w:r w:rsidRPr="00C93E9D">
              <w:t>＜</w:t>
            </w:r>
            <w:r w:rsidRPr="00C93E9D">
              <w:t>10%</w:t>
            </w:r>
          </w:p>
        </w:tc>
      </w:tr>
    </w:tbl>
    <w:p w14:paraId="57179F18" w14:textId="6BEAA678" w:rsidR="00DC446C" w:rsidRPr="00C93E9D" w:rsidRDefault="003B1968" w:rsidP="009400EE">
      <w:pPr>
        <w:tabs>
          <w:tab w:val="left" w:pos="0"/>
        </w:tabs>
        <w:spacing w:beforeLines="50" w:before="163"/>
        <w:ind w:firstLine="480"/>
        <w:rPr>
          <w:rFonts w:cs="Times New Roman"/>
          <w:bCs/>
          <w:color w:val="000000" w:themeColor="text1"/>
          <w:szCs w:val="24"/>
        </w:rPr>
      </w:pPr>
      <w:r w:rsidRPr="00C93E9D">
        <w:rPr>
          <w:rFonts w:cs="Times New Roman"/>
          <w:bCs/>
          <w:color w:val="000000" w:themeColor="text1"/>
          <w:szCs w:val="24"/>
        </w:rPr>
        <w:t>评价工作等级按《环境影响评价技术导则</w:t>
      </w:r>
      <w:r w:rsidRPr="00C93E9D">
        <w:rPr>
          <w:rFonts w:cs="Times New Roman"/>
          <w:bCs/>
          <w:color w:val="000000" w:themeColor="text1"/>
          <w:szCs w:val="24"/>
        </w:rPr>
        <w:t xml:space="preserve"> </w:t>
      </w:r>
      <w:r w:rsidRPr="00C93E9D">
        <w:rPr>
          <w:rFonts w:cs="Times New Roman"/>
          <w:bCs/>
          <w:color w:val="000000" w:themeColor="text1"/>
          <w:szCs w:val="24"/>
        </w:rPr>
        <w:t>大气环境》（</w:t>
      </w:r>
      <w:r w:rsidRPr="00C93E9D">
        <w:rPr>
          <w:rFonts w:cs="Times New Roman"/>
          <w:bCs/>
          <w:color w:val="000000" w:themeColor="text1"/>
          <w:szCs w:val="24"/>
        </w:rPr>
        <w:t>HJ2.2-2018</w:t>
      </w:r>
      <w:r w:rsidRPr="00C93E9D">
        <w:rPr>
          <w:rFonts w:cs="Times New Roman"/>
          <w:bCs/>
          <w:color w:val="000000" w:themeColor="text1"/>
          <w:szCs w:val="24"/>
        </w:rPr>
        <w:t>）规定的分级判据进行划分（见表</w:t>
      </w:r>
      <w:r w:rsidRPr="00C93E9D">
        <w:rPr>
          <w:rFonts w:cs="Times New Roman"/>
          <w:bCs/>
          <w:color w:val="000000" w:themeColor="text1"/>
          <w:szCs w:val="24"/>
        </w:rPr>
        <w:t>2.6-</w:t>
      </w:r>
      <w:r w:rsidR="00A6680E" w:rsidRPr="00C93E9D">
        <w:rPr>
          <w:rFonts w:cs="Times New Roman"/>
          <w:bCs/>
          <w:color w:val="000000" w:themeColor="text1"/>
          <w:szCs w:val="24"/>
        </w:rPr>
        <w:t>5</w:t>
      </w:r>
      <w:r w:rsidRPr="00C93E9D">
        <w:rPr>
          <w:rFonts w:cs="Times New Roman"/>
          <w:bCs/>
          <w:color w:val="000000" w:themeColor="text1"/>
          <w:szCs w:val="24"/>
        </w:rPr>
        <w:t>），如污染物数</w:t>
      </w:r>
      <w:r w:rsidRPr="00C93E9D">
        <w:rPr>
          <w:rFonts w:cs="Times New Roman"/>
          <w:bCs/>
          <w:color w:val="000000" w:themeColor="text1"/>
          <w:szCs w:val="24"/>
        </w:rPr>
        <w:t>i</w:t>
      </w:r>
      <w:r w:rsidRPr="00C93E9D">
        <w:rPr>
          <w:rFonts w:cs="Times New Roman"/>
          <w:bCs/>
          <w:color w:val="000000" w:themeColor="text1"/>
          <w:szCs w:val="24"/>
        </w:rPr>
        <w:t>大于</w:t>
      </w:r>
      <w:r w:rsidRPr="00C93E9D">
        <w:rPr>
          <w:rFonts w:cs="Times New Roman"/>
          <w:bCs/>
          <w:color w:val="000000" w:themeColor="text1"/>
          <w:szCs w:val="24"/>
        </w:rPr>
        <w:t>1</w:t>
      </w:r>
      <w:r w:rsidRPr="00C93E9D">
        <w:rPr>
          <w:rFonts w:cs="Times New Roman"/>
          <w:bCs/>
          <w:color w:val="000000" w:themeColor="text1"/>
          <w:szCs w:val="24"/>
        </w:rPr>
        <w:t>，取</w:t>
      </w:r>
      <w:r w:rsidRPr="00C93E9D">
        <w:rPr>
          <w:rFonts w:cs="Times New Roman"/>
          <w:bCs/>
          <w:color w:val="000000" w:themeColor="text1"/>
          <w:szCs w:val="24"/>
        </w:rPr>
        <w:t>P</w:t>
      </w:r>
      <w:r w:rsidRPr="00C93E9D">
        <w:rPr>
          <w:rFonts w:cs="Times New Roman"/>
          <w:bCs/>
          <w:color w:val="000000" w:themeColor="text1"/>
          <w:szCs w:val="24"/>
        </w:rPr>
        <w:t>中最大值（</w:t>
      </w:r>
      <w:r w:rsidRPr="00C93E9D">
        <w:rPr>
          <w:rFonts w:cs="Times New Roman"/>
          <w:bCs/>
          <w:color w:val="000000" w:themeColor="text1"/>
          <w:szCs w:val="24"/>
        </w:rPr>
        <w:t>Pmax</w:t>
      </w:r>
      <w:r w:rsidRPr="00C93E9D">
        <w:rPr>
          <w:rFonts w:cs="Times New Roman"/>
          <w:bCs/>
          <w:color w:val="000000" w:themeColor="text1"/>
          <w:szCs w:val="24"/>
        </w:rPr>
        <w:t>）。</w:t>
      </w:r>
    </w:p>
    <w:p w14:paraId="19B3BCE5" w14:textId="7105708A" w:rsidR="00A6680E" w:rsidRPr="00C93E9D" w:rsidRDefault="00A6680E" w:rsidP="00A6680E">
      <w:pPr>
        <w:pStyle w:val="112"/>
        <w:spacing w:before="163"/>
      </w:pPr>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2.6</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5</w:t>
      </w:r>
      <w:r w:rsidR="00417851" w:rsidRPr="00C93E9D">
        <w:fldChar w:fldCharType="end"/>
      </w:r>
      <w:r w:rsidRPr="00C93E9D">
        <w:t xml:space="preserve"> </w:t>
      </w:r>
      <w:r w:rsidRPr="00C93E9D">
        <w:rPr>
          <w:rFonts w:hint="eastAsia"/>
        </w:rPr>
        <w:t>大气评价工作等级</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554"/>
        <w:gridCol w:w="5668"/>
      </w:tblGrid>
      <w:tr w:rsidR="00DC3AFA" w:rsidRPr="00C93E9D" w14:paraId="26727C30" w14:textId="77777777" w:rsidTr="00977BBE">
        <w:trPr>
          <w:jc w:val="center"/>
        </w:trPr>
        <w:tc>
          <w:tcPr>
            <w:tcW w:w="2554" w:type="dxa"/>
            <w:vAlign w:val="center"/>
          </w:tcPr>
          <w:p w14:paraId="558EAE41" w14:textId="77777777" w:rsidR="00DC446C" w:rsidRPr="00C93E9D" w:rsidRDefault="003B1968" w:rsidP="00A6680E">
            <w:pPr>
              <w:pStyle w:val="113"/>
              <w:rPr>
                <w:b/>
                <w:bCs/>
              </w:rPr>
            </w:pPr>
            <w:r w:rsidRPr="00C93E9D">
              <w:rPr>
                <w:b/>
                <w:bCs/>
              </w:rPr>
              <w:t>评价工作等级</w:t>
            </w:r>
          </w:p>
        </w:tc>
        <w:tc>
          <w:tcPr>
            <w:tcW w:w="5668" w:type="dxa"/>
            <w:vAlign w:val="center"/>
          </w:tcPr>
          <w:p w14:paraId="5DBFE9A0" w14:textId="77777777" w:rsidR="00DC446C" w:rsidRPr="00C93E9D" w:rsidRDefault="003B1968" w:rsidP="00A6680E">
            <w:pPr>
              <w:pStyle w:val="113"/>
              <w:rPr>
                <w:b/>
                <w:bCs/>
              </w:rPr>
            </w:pPr>
            <w:r w:rsidRPr="00C93E9D">
              <w:rPr>
                <w:b/>
                <w:bCs/>
              </w:rPr>
              <w:t>评价工作分级判据</w:t>
            </w:r>
          </w:p>
        </w:tc>
      </w:tr>
      <w:tr w:rsidR="00DC3AFA" w:rsidRPr="00C93E9D" w14:paraId="5A510924" w14:textId="77777777" w:rsidTr="00977BBE">
        <w:trPr>
          <w:jc w:val="center"/>
        </w:trPr>
        <w:tc>
          <w:tcPr>
            <w:tcW w:w="2554" w:type="dxa"/>
            <w:vAlign w:val="center"/>
          </w:tcPr>
          <w:p w14:paraId="111307D8" w14:textId="77777777" w:rsidR="00DC446C" w:rsidRPr="00C93E9D" w:rsidRDefault="003B1968" w:rsidP="00A6680E">
            <w:pPr>
              <w:pStyle w:val="113"/>
            </w:pPr>
            <w:r w:rsidRPr="00C93E9D">
              <w:t>一级</w:t>
            </w:r>
          </w:p>
        </w:tc>
        <w:tc>
          <w:tcPr>
            <w:tcW w:w="5668" w:type="dxa"/>
            <w:vAlign w:val="center"/>
          </w:tcPr>
          <w:p w14:paraId="2220AB1C" w14:textId="77777777" w:rsidR="00DC446C" w:rsidRPr="00C93E9D" w:rsidRDefault="003B1968" w:rsidP="00A6680E">
            <w:pPr>
              <w:pStyle w:val="113"/>
              <w:rPr>
                <w:rFonts w:eastAsia="Times New Roman"/>
              </w:rPr>
            </w:pPr>
            <w:r w:rsidRPr="00C93E9D">
              <w:rPr>
                <w:rFonts w:eastAsia="Times New Roman"/>
              </w:rPr>
              <w:t>Pmax≥10%</w:t>
            </w:r>
          </w:p>
        </w:tc>
      </w:tr>
      <w:tr w:rsidR="00DC3AFA" w:rsidRPr="00C93E9D" w14:paraId="4818CF15" w14:textId="77777777" w:rsidTr="00977BBE">
        <w:trPr>
          <w:jc w:val="center"/>
        </w:trPr>
        <w:tc>
          <w:tcPr>
            <w:tcW w:w="2554" w:type="dxa"/>
            <w:vAlign w:val="center"/>
          </w:tcPr>
          <w:p w14:paraId="71D89E37" w14:textId="77777777" w:rsidR="00DC446C" w:rsidRPr="00C93E9D" w:rsidRDefault="003B1968" w:rsidP="00A6680E">
            <w:pPr>
              <w:pStyle w:val="113"/>
            </w:pPr>
            <w:r w:rsidRPr="00C93E9D">
              <w:t>二级</w:t>
            </w:r>
          </w:p>
        </w:tc>
        <w:tc>
          <w:tcPr>
            <w:tcW w:w="5668" w:type="dxa"/>
            <w:vAlign w:val="center"/>
          </w:tcPr>
          <w:p w14:paraId="1E3A92A7" w14:textId="77777777" w:rsidR="00DC446C" w:rsidRPr="00C93E9D" w:rsidRDefault="003B1968" w:rsidP="00A6680E">
            <w:pPr>
              <w:pStyle w:val="113"/>
              <w:rPr>
                <w:rFonts w:eastAsia="Times New Roman"/>
              </w:rPr>
            </w:pPr>
            <w:r w:rsidRPr="00C93E9D">
              <w:rPr>
                <w:rFonts w:eastAsia="Times New Roman"/>
              </w:rPr>
              <w:t>1%</w:t>
            </w:r>
            <w:r w:rsidRPr="00C93E9D">
              <w:t>≤</w:t>
            </w:r>
            <w:r w:rsidRPr="00C93E9D">
              <w:rPr>
                <w:rFonts w:eastAsia="Times New Roman"/>
              </w:rPr>
              <w:t>Pmax</w:t>
            </w:r>
            <w:r w:rsidRPr="00C93E9D">
              <w:t>＜</w:t>
            </w:r>
            <w:r w:rsidRPr="00C93E9D">
              <w:rPr>
                <w:rFonts w:eastAsia="Times New Roman"/>
              </w:rPr>
              <w:t>10%</w:t>
            </w:r>
          </w:p>
        </w:tc>
      </w:tr>
      <w:tr w:rsidR="00DC3AFA" w:rsidRPr="00C93E9D" w14:paraId="5FEAB600" w14:textId="77777777" w:rsidTr="00977BBE">
        <w:trPr>
          <w:jc w:val="center"/>
        </w:trPr>
        <w:tc>
          <w:tcPr>
            <w:tcW w:w="2554" w:type="dxa"/>
            <w:vAlign w:val="center"/>
          </w:tcPr>
          <w:p w14:paraId="7ACD3E3A" w14:textId="77777777" w:rsidR="00DC446C" w:rsidRPr="00C93E9D" w:rsidRDefault="003B1968" w:rsidP="00A6680E">
            <w:pPr>
              <w:pStyle w:val="113"/>
            </w:pPr>
            <w:r w:rsidRPr="00C93E9D">
              <w:t>三级</w:t>
            </w:r>
          </w:p>
        </w:tc>
        <w:tc>
          <w:tcPr>
            <w:tcW w:w="5668" w:type="dxa"/>
            <w:vAlign w:val="center"/>
          </w:tcPr>
          <w:p w14:paraId="2ED942F6" w14:textId="77777777" w:rsidR="00DC446C" w:rsidRPr="00C93E9D" w:rsidRDefault="003B1968" w:rsidP="00A6680E">
            <w:pPr>
              <w:pStyle w:val="113"/>
              <w:rPr>
                <w:rFonts w:eastAsia="Times New Roman"/>
              </w:rPr>
            </w:pPr>
            <w:r w:rsidRPr="00C93E9D">
              <w:rPr>
                <w:rFonts w:eastAsia="Times New Roman"/>
              </w:rPr>
              <w:t>P</w:t>
            </w:r>
            <w:r w:rsidRPr="00C93E9D">
              <w:rPr>
                <w:rFonts w:eastAsia="Times New Roman"/>
                <w:position w:val="-1"/>
              </w:rPr>
              <w:t>max</w:t>
            </w:r>
            <w:r w:rsidRPr="00C93E9D">
              <w:t>＜</w:t>
            </w:r>
            <w:r w:rsidRPr="00C93E9D">
              <w:rPr>
                <w:rFonts w:eastAsia="Times New Roman"/>
              </w:rPr>
              <w:t>1%</w:t>
            </w:r>
          </w:p>
        </w:tc>
      </w:tr>
    </w:tbl>
    <w:p w14:paraId="5A7049B7" w14:textId="3B58C04E" w:rsidR="00DC446C" w:rsidRPr="00C93E9D" w:rsidRDefault="00363A96" w:rsidP="004F427D">
      <w:pPr>
        <w:tabs>
          <w:tab w:val="left" w:pos="0"/>
        </w:tabs>
        <w:spacing w:beforeLines="50" w:before="163"/>
        <w:ind w:firstLine="480"/>
        <w:rPr>
          <w:rFonts w:cs="Times New Roman"/>
          <w:bCs/>
          <w:color w:val="000000" w:themeColor="text1"/>
          <w:szCs w:val="24"/>
        </w:rPr>
      </w:pPr>
      <w:r w:rsidRPr="00C93E9D">
        <w:rPr>
          <w:rFonts w:cs="Times New Roman"/>
          <w:bCs/>
          <w:color w:val="000000" w:themeColor="text1"/>
          <w:szCs w:val="24"/>
        </w:rPr>
        <w:t>本项目大气评价等级为</w:t>
      </w:r>
      <w:r w:rsidR="00540182" w:rsidRPr="00C93E9D">
        <w:rPr>
          <w:rFonts w:cs="Times New Roman" w:hint="eastAsia"/>
          <w:bCs/>
          <w:color w:val="000000" w:themeColor="text1"/>
          <w:szCs w:val="24"/>
        </w:rPr>
        <w:t>二</w:t>
      </w:r>
      <w:r w:rsidRPr="00C93E9D">
        <w:rPr>
          <w:rFonts w:cs="Times New Roman"/>
          <w:bCs/>
          <w:color w:val="000000" w:themeColor="text1"/>
          <w:szCs w:val="24"/>
        </w:rPr>
        <w:t>级</w:t>
      </w:r>
      <w:r w:rsidR="00724EF0" w:rsidRPr="00C93E9D">
        <w:rPr>
          <w:rFonts w:cs="Times New Roman"/>
          <w:bCs/>
          <w:color w:val="000000" w:themeColor="text1"/>
          <w:szCs w:val="24"/>
        </w:rPr>
        <w:t>。</w:t>
      </w:r>
    </w:p>
    <w:p w14:paraId="20C8D1D7" w14:textId="77777777" w:rsidR="003E487D" w:rsidRPr="00C93E9D" w:rsidRDefault="003E487D" w:rsidP="00BA2AA3">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2</w:t>
      </w:r>
      <w:r w:rsidRPr="00C93E9D">
        <w:rPr>
          <w:rFonts w:cs="Times New Roman"/>
          <w:bCs/>
          <w:color w:val="000000" w:themeColor="text1"/>
          <w:szCs w:val="24"/>
        </w:rPr>
        <w:t>）评价范围</w:t>
      </w:r>
    </w:p>
    <w:p w14:paraId="0E731C97" w14:textId="4F1B71F4" w:rsidR="00677072" w:rsidRPr="00C93E9D" w:rsidRDefault="00724EF0" w:rsidP="00677072">
      <w:pPr>
        <w:tabs>
          <w:tab w:val="left" w:pos="0"/>
        </w:tabs>
        <w:ind w:firstLine="480"/>
        <w:rPr>
          <w:rFonts w:cs="Times New Roman"/>
          <w:color w:val="000000" w:themeColor="text1"/>
          <w:szCs w:val="24"/>
        </w:rPr>
      </w:pPr>
      <w:r w:rsidRPr="00C93E9D">
        <w:rPr>
          <w:rFonts w:cs="Times New Roman"/>
          <w:color w:val="000000" w:themeColor="text1"/>
          <w:szCs w:val="24"/>
        </w:rPr>
        <w:t>根据《环境影响评价技术导则大气环境》（</w:t>
      </w:r>
      <w:r w:rsidRPr="00C93E9D">
        <w:rPr>
          <w:rFonts w:cs="Times New Roman"/>
          <w:color w:val="000000" w:themeColor="text1"/>
          <w:szCs w:val="24"/>
        </w:rPr>
        <w:t>HJ 2.2-2018</w:t>
      </w:r>
      <w:r w:rsidRPr="00C93E9D">
        <w:rPr>
          <w:rFonts w:cs="Times New Roman"/>
          <w:color w:val="000000" w:themeColor="text1"/>
          <w:szCs w:val="24"/>
        </w:rPr>
        <w:t>），</w:t>
      </w:r>
      <w:r w:rsidR="00EC6A59" w:rsidRPr="00C93E9D">
        <w:rPr>
          <w:rFonts w:cs="Times New Roman"/>
          <w:color w:val="000000" w:themeColor="text1"/>
          <w:szCs w:val="24"/>
        </w:rPr>
        <w:t>本次大气环境评价范围为以项目边界起，边长为</w:t>
      </w:r>
      <w:r w:rsidR="00EC6A59" w:rsidRPr="00C93E9D">
        <w:rPr>
          <w:rFonts w:cs="Times New Roman"/>
          <w:color w:val="000000" w:themeColor="text1"/>
          <w:szCs w:val="24"/>
        </w:rPr>
        <w:t>5.0km</w:t>
      </w:r>
      <w:r w:rsidR="00EC6A59" w:rsidRPr="00C93E9D">
        <w:rPr>
          <w:rFonts w:cs="Times New Roman"/>
          <w:color w:val="000000" w:themeColor="text1"/>
          <w:szCs w:val="24"/>
        </w:rPr>
        <w:t>的矩形区域</w:t>
      </w:r>
      <w:r w:rsidRPr="00C93E9D">
        <w:rPr>
          <w:rFonts w:cs="Times New Roman"/>
          <w:color w:val="000000" w:themeColor="text1"/>
          <w:szCs w:val="24"/>
        </w:rPr>
        <w:t>。</w:t>
      </w:r>
    </w:p>
    <w:p w14:paraId="17B3B6BF" w14:textId="76B9337D" w:rsidR="00DC446C" w:rsidRPr="00C93E9D" w:rsidRDefault="003B1968" w:rsidP="00A6680E">
      <w:pPr>
        <w:pStyle w:val="3"/>
        <w:spacing w:before="163"/>
        <w:rPr>
          <w:b/>
          <w:lang w:eastAsia="zh-CN"/>
        </w:rPr>
      </w:pPr>
      <w:bookmarkStart w:id="55" w:name="_Toc120173073"/>
      <w:r w:rsidRPr="00C93E9D">
        <w:rPr>
          <w:lang w:eastAsia="zh-CN"/>
        </w:rPr>
        <w:t>声环境</w:t>
      </w:r>
      <w:bookmarkEnd w:id="55"/>
    </w:p>
    <w:p w14:paraId="647685D7" w14:textId="77777777" w:rsidR="003E487D" w:rsidRPr="00C93E9D" w:rsidRDefault="003E487D" w:rsidP="00BA2AA3">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1</w:t>
      </w:r>
      <w:r w:rsidRPr="00C93E9D">
        <w:rPr>
          <w:rFonts w:cs="Times New Roman"/>
          <w:bCs/>
          <w:color w:val="000000" w:themeColor="text1"/>
          <w:szCs w:val="24"/>
        </w:rPr>
        <w:t>）评价工作等级</w:t>
      </w:r>
    </w:p>
    <w:p w14:paraId="31F97BBF" w14:textId="17FCAFA9" w:rsidR="00DC446C" w:rsidRPr="00C93E9D" w:rsidRDefault="003B1968" w:rsidP="00BA2AA3">
      <w:pPr>
        <w:tabs>
          <w:tab w:val="left" w:pos="0"/>
        </w:tabs>
        <w:ind w:firstLine="480"/>
        <w:rPr>
          <w:rFonts w:cs="Times New Roman"/>
          <w:bCs/>
          <w:color w:val="000000" w:themeColor="text1"/>
          <w:szCs w:val="24"/>
        </w:rPr>
      </w:pPr>
      <w:r w:rsidRPr="00C93E9D">
        <w:rPr>
          <w:rFonts w:cs="Times New Roman"/>
          <w:bCs/>
          <w:color w:val="000000" w:themeColor="text1"/>
          <w:szCs w:val="24"/>
        </w:rPr>
        <w:t>根据《环境影响评价技术导则</w:t>
      </w:r>
      <w:r w:rsidR="007162B5" w:rsidRPr="00C93E9D">
        <w:rPr>
          <w:rFonts w:cs="Times New Roman"/>
          <w:bCs/>
          <w:color w:val="000000" w:themeColor="text1"/>
          <w:szCs w:val="24"/>
        </w:rPr>
        <w:t xml:space="preserve"> </w:t>
      </w:r>
      <w:r w:rsidRPr="00C93E9D">
        <w:rPr>
          <w:rFonts w:cs="Times New Roman"/>
          <w:bCs/>
          <w:color w:val="000000" w:themeColor="text1"/>
          <w:szCs w:val="24"/>
        </w:rPr>
        <w:t>声</w:t>
      </w:r>
      <w:r w:rsidR="007162B5" w:rsidRPr="00C93E9D">
        <w:rPr>
          <w:rFonts w:cs="Times New Roman"/>
          <w:bCs/>
          <w:color w:val="000000" w:themeColor="text1"/>
          <w:szCs w:val="24"/>
        </w:rPr>
        <w:t>环境</w:t>
      </w:r>
      <w:r w:rsidRPr="00C93E9D">
        <w:rPr>
          <w:rFonts w:cs="Times New Roman"/>
          <w:bCs/>
          <w:color w:val="000000" w:themeColor="text1"/>
          <w:szCs w:val="24"/>
        </w:rPr>
        <w:t>》（</w:t>
      </w:r>
      <w:r w:rsidRPr="00C93E9D">
        <w:rPr>
          <w:rFonts w:cs="Times New Roman"/>
          <w:bCs/>
          <w:color w:val="000000" w:themeColor="text1"/>
          <w:szCs w:val="24"/>
        </w:rPr>
        <w:t>HJ2.4-20</w:t>
      </w:r>
      <w:r w:rsidR="00BF3A2C" w:rsidRPr="00C93E9D">
        <w:rPr>
          <w:rFonts w:cs="Times New Roman"/>
          <w:bCs/>
          <w:color w:val="000000" w:themeColor="text1"/>
          <w:szCs w:val="24"/>
        </w:rPr>
        <w:t>21</w:t>
      </w:r>
      <w:r w:rsidRPr="00C93E9D">
        <w:rPr>
          <w:rFonts w:cs="Times New Roman"/>
          <w:bCs/>
          <w:color w:val="000000" w:themeColor="text1"/>
          <w:szCs w:val="24"/>
        </w:rPr>
        <w:t>）规定，声环境评价等级的划分依据建设项目所在区域的声环境功能区类别，建设项目建设前后所在</w:t>
      </w:r>
      <w:r w:rsidRPr="00C93E9D">
        <w:rPr>
          <w:rFonts w:cs="Times New Roman"/>
          <w:bCs/>
          <w:color w:val="000000" w:themeColor="text1"/>
          <w:szCs w:val="24"/>
        </w:rPr>
        <w:lastRenderedPageBreak/>
        <w:t>区域的声环境质量变化程度，受建设项目影响人口的数量。本项目位于《声环境质量标准》（</w:t>
      </w:r>
      <w:r w:rsidRPr="00C93E9D">
        <w:rPr>
          <w:rFonts w:cs="Times New Roman"/>
          <w:bCs/>
          <w:color w:val="000000" w:themeColor="text1"/>
          <w:szCs w:val="24"/>
        </w:rPr>
        <w:t>GB3096-2008</w:t>
      </w:r>
      <w:r w:rsidRPr="00C93E9D">
        <w:rPr>
          <w:rFonts w:cs="Times New Roman"/>
          <w:bCs/>
          <w:color w:val="000000" w:themeColor="text1"/>
          <w:szCs w:val="24"/>
        </w:rPr>
        <w:t>）</w:t>
      </w:r>
      <w:r w:rsidRPr="00C93E9D">
        <w:rPr>
          <w:rFonts w:cs="Times New Roman"/>
          <w:bCs/>
          <w:color w:val="000000" w:themeColor="text1"/>
          <w:szCs w:val="24"/>
        </w:rPr>
        <w:t>2</w:t>
      </w:r>
      <w:r w:rsidRPr="00C93E9D">
        <w:rPr>
          <w:rFonts w:cs="Times New Roman"/>
          <w:bCs/>
          <w:color w:val="000000" w:themeColor="text1"/>
          <w:szCs w:val="24"/>
        </w:rPr>
        <w:t>类区域，</w:t>
      </w:r>
      <w:r w:rsidR="00C9516B" w:rsidRPr="00C93E9D">
        <w:rPr>
          <w:rFonts w:cs="Times New Roman"/>
          <w:bCs/>
          <w:color w:val="000000" w:themeColor="text1"/>
          <w:szCs w:val="24"/>
        </w:rPr>
        <w:t>平台周边</w:t>
      </w:r>
      <w:r w:rsidR="00C9516B" w:rsidRPr="00C93E9D">
        <w:rPr>
          <w:rFonts w:cs="Times New Roman"/>
          <w:bCs/>
          <w:color w:val="000000" w:themeColor="text1"/>
          <w:szCs w:val="24"/>
        </w:rPr>
        <w:t>200m</w:t>
      </w:r>
      <w:r w:rsidR="00C9516B" w:rsidRPr="00C93E9D">
        <w:rPr>
          <w:rFonts w:cs="Times New Roman"/>
          <w:bCs/>
          <w:color w:val="000000" w:themeColor="text1"/>
          <w:szCs w:val="24"/>
        </w:rPr>
        <w:t>范围内无居民分布</w:t>
      </w:r>
      <w:r w:rsidR="00CC2FED" w:rsidRPr="00C93E9D">
        <w:rPr>
          <w:rFonts w:cs="Times New Roman"/>
          <w:bCs/>
          <w:color w:val="000000" w:themeColor="text1"/>
          <w:szCs w:val="24"/>
        </w:rPr>
        <w:t>，</w:t>
      </w:r>
      <w:r w:rsidR="001A6854" w:rsidRPr="00C93E9D">
        <w:rPr>
          <w:rFonts w:cs="Times New Roman"/>
          <w:bCs/>
          <w:color w:val="000000" w:themeColor="text1"/>
          <w:szCs w:val="24"/>
        </w:rPr>
        <w:t>试采期</w:t>
      </w:r>
      <w:r w:rsidR="00F30AFD" w:rsidRPr="00C93E9D">
        <w:rPr>
          <w:rFonts w:cs="Times New Roman"/>
          <w:bCs/>
          <w:color w:val="000000" w:themeColor="text1"/>
          <w:szCs w:val="24"/>
        </w:rPr>
        <w:t>集气站</w:t>
      </w:r>
      <w:r w:rsidR="00CC2FED" w:rsidRPr="00C93E9D">
        <w:rPr>
          <w:rFonts w:cs="Times New Roman"/>
          <w:bCs/>
          <w:color w:val="000000" w:themeColor="text1"/>
          <w:szCs w:val="24"/>
        </w:rPr>
        <w:t>内设备噪声小</w:t>
      </w:r>
      <w:r w:rsidR="00371318" w:rsidRPr="00C93E9D">
        <w:rPr>
          <w:rFonts w:cs="Times New Roman"/>
          <w:bCs/>
          <w:color w:val="000000" w:themeColor="text1"/>
          <w:szCs w:val="24"/>
        </w:rPr>
        <w:t>，</w:t>
      </w:r>
      <w:r w:rsidR="00CC2FED" w:rsidRPr="00C93E9D">
        <w:rPr>
          <w:rFonts w:cs="Times New Roman"/>
          <w:bCs/>
          <w:color w:val="000000" w:themeColor="text1"/>
          <w:szCs w:val="24"/>
        </w:rPr>
        <w:t>项目</w:t>
      </w:r>
      <w:r w:rsidRPr="00C93E9D">
        <w:rPr>
          <w:rFonts w:cs="Times New Roman"/>
          <w:bCs/>
          <w:color w:val="000000" w:themeColor="text1"/>
          <w:szCs w:val="24"/>
        </w:rPr>
        <w:t>建设前后噪声级增加较小，且受影响人口变化不大。</w:t>
      </w:r>
    </w:p>
    <w:p w14:paraId="4B0D24C7" w14:textId="17A75DA6" w:rsidR="00DC446C" w:rsidRPr="00C93E9D" w:rsidRDefault="003B1968" w:rsidP="00BA2AA3">
      <w:pPr>
        <w:tabs>
          <w:tab w:val="left" w:pos="0"/>
        </w:tabs>
        <w:ind w:firstLine="480"/>
        <w:rPr>
          <w:rFonts w:cs="Times New Roman"/>
          <w:bCs/>
          <w:color w:val="000000" w:themeColor="text1"/>
          <w:szCs w:val="24"/>
        </w:rPr>
      </w:pPr>
      <w:r w:rsidRPr="00C93E9D">
        <w:rPr>
          <w:rFonts w:cs="Times New Roman"/>
          <w:bCs/>
          <w:color w:val="000000" w:themeColor="text1"/>
          <w:szCs w:val="24"/>
        </w:rPr>
        <w:t>因此，参照《环境影响评价技术导则</w:t>
      </w:r>
      <w:r w:rsidR="007162B5" w:rsidRPr="00C93E9D">
        <w:rPr>
          <w:rFonts w:cs="Times New Roman"/>
          <w:bCs/>
          <w:color w:val="000000" w:themeColor="text1"/>
          <w:szCs w:val="24"/>
        </w:rPr>
        <w:t xml:space="preserve"> </w:t>
      </w:r>
      <w:r w:rsidRPr="00C93E9D">
        <w:rPr>
          <w:rFonts w:cs="Times New Roman"/>
          <w:bCs/>
          <w:color w:val="000000" w:themeColor="text1"/>
          <w:szCs w:val="24"/>
        </w:rPr>
        <w:t>声环境》</w:t>
      </w:r>
      <w:r w:rsidR="008B16BB" w:rsidRPr="00C93E9D">
        <w:rPr>
          <w:rFonts w:cs="Times New Roman"/>
          <w:bCs/>
          <w:color w:val="000000" w:themeColor="text1"/>
          <w:szCs w:val="24"/>
        </w:rPr>
        <w:t>（</w:t>
      </w:r>
      <w:r w:rsidRPr="00C93E9D">
        <w:rPr>
          <w:rFonts w:cs="Times New Roman"/>
          <w:bCs/>
          <w:color w:val="000000" w:themeColor="text1"/>
          <w:szCs w:val="24"/>
        </w:rPr>
        <w:t>HJ2.4-20</w:t>
      </w:r>
      <w:r w:rsidR="00BF3A2C" w:rsidRPr="00C93E9D">
        <w:rPr>
          <w:rFonts w:cs="Times New Roman"/>
          <w:bCs/>
          <w:color w:val="000000" w:themeColor="text1"/>
          <w:szCs w:val="24"/>
        </w:rPr>
        <w:t>21</w:t>
      </w:r>
      <w:r w:rsidR="008B16BB" w:rsidRPr="00C93E9D">
        <w:rPr>
          <w:rFonts w:cs="Times New Roman"/>
          <w:bCs/>
          <w:color w:val="000000" w:themeColor="text1"/>
          <w:szCs w:val="24"/>
        </w:rPr>
        <w:t>）</w:t>
      </w:r>
      <w:r w:rsidRPr="00C93E9D">
        <w:rPr>
          <w:rFonts w:cs="Times New Roman"/>
          <w:bCs/>
          <w:color w:val="000000" w:themeColor="text1"/>
          <w:szCs w:val="24"/>
        </w:rPr>
        <w:t>第</w:t>
      </w:r>
      <w:r w:rsidRPr="00C93E9D">
        <w:rPr>
          <w:rFonts w:cs="Times New Roman"/>
          <w:bCs/>
          <w:color w:val="000000" w:themeColor="text1"/>
          <w:szCs w:val="24"/>
        </w:rPr>
        <w:t>5</w:t>
      </w:r>
      <w:r w:rsidRPr="00C93E9D">
        <w:rPr>
          <w:rFonts w:cs="Times New Roman"/>
          <w:bCs/>
          <w:color w:val="000000" w:themeColor="text1"/>
          <w:szCs w:val="24"/>
        </w:rPr>
        <w:t>条的规定，本工程的声环境影响评价工作等级定为二级。</w:t>
      </w:r>
    </w:p>
    <w:p w14:paraId="5DCE6ED6" w14:textId="65C01A8B" w:rsidR="00A6680E" w:rsidRPr="00C93E9D" w:rsidRDefault="00A6680E" w:rsidP="00A6680E">
      <w:pPr>
        <w:pStyle w:val="112"/>
        <w:spacing w:before="163"/>
      </w:pPr>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2.6</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6</w:t>
      </w:r>
      <w:r w:rsidR="00417851" w:rsidRPr="00C93E9D">
        <w:fldChar w:fldCharType="end"/>
      </w:r>
      <w:r w:rsidRPr="00C93E9D">
        <w:t xml:space="preserve"> </w:t>
      </w:r>
      <w:r w:rsidRPr="00C93E9D">
        <w:rPr>
          <w:rFonts w:hint="eastAsia"/>
        </w:rPr>
        <w:t>声环境评价等级判别表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50"/>
        <w:gridCol w:w="2835"/>
        <w:gridCol w:w="1559"/>
        <w:gridCol w:w="1178"/>
      </w:tblGrid>
      <w:tr w:rsidR="00DC3AFA" w:rsidRPr="00C93E9D" w14:paraId="31328ECE" w14:textId="77777777" w:rsidTr="00CC2FED">
        <w:trPr>
          <w:jc w:val="center"/>
        </w:trPr>
        <w:tc>
          <w:tcPr>
            <w:tcW w:w="2650" w:type="dxa"/>
            <w:vAlign w:val="center"/>
          </w:tcPr>
          <w:p w14:paraId="4E7AED71" w14:textId="77777777" w:rsidR="00CC2FED" w:rsidRPr="00C93E9D" w:rsidRDefault="00CC2FED" w:rsidP="00A6680E">
            <w:pPr>
              <w:pStyle w:val="113"/>
              <w:rPr>
                <w:b/>
                <w:bCs/>
              </w:rPr>
            </w:pPr>
            <w:r w:rsidRPr="00C93E9D">
              <w:rPr>
                <w:b/>
                <w:bCs/>
              </w:rPr>
              <w:t>划分依据</w:t>
            </w:r>
          </w:p>
        </w:tc>
        <w:tc>
          <w:tcPr>
            <w:tcW w:w="2835" w:type="dxa"/>
            <w:vAlign w:val="center"/>
          </w:tcPr>
          <w:p w14:paraId="5CF3EB67" w14:textId="77777777" w:rsidR="00CC2FED" w:rsidRPr="00C93E9D" w:rsidRDefault="00CC2FED" w:rsidP="00A6680E">
            <w:pPr>
              <w:pStyle w:val="113"/>
              <w:rPr>
                <w:b/>
                <w:bCs/>
              </w:rPr>
            </w:pPr>
            <w:r w:rsidRPr="00C93E9D">
              <w:rPr>
                <w:b/>
                <w:bCs/>
              </w:rPr>
              <w:t>项目情况</w:t>
            </w:r>
          </w:p>
        </w:tc>
        <w:tc>
          <w:tcPr>
            <w:tcW w:w="1559" w:type="dxa"/>
            <w:vAlign w:val="center"/>
          </w:tcPr>
          <w:p w14:paraId="149AC914" w14:textId="77777777" w:rsidR="00CC2FED" w:rsidRPr="00C93E9D" w:rsidRDefault="00CC2FED" w:rsidP="00A6680E">
            <w:pPr>
              <w:pStyle w:val="113"/>
              <w:rPr>
                <w:b/>
                <w:bCs/>
              </w:rPr>
            </w:pPr>
            <w:r w:rsidRPr="00C93E9D">
              <w:rPr>
                <w:b/>
                <w:bCs/>
              </w:rPr>
              <w:t>影响识别</w:t>
            </w:r>
          </w:p>
        </w:tc>
        <w:tc>
          <w:tcPr>
            <w:tcW w:w="1178" w:type="dxa"/>
            <w:vAlign w:val="center"/>
          </w:tcPr>
          <w:p w14:paraId="1120C502" w14:textId="77777777" w:rsidR="00CC2FED" w:rsidRPr="00C93E9D" w:rsidRDefault="00CC2FED" w:rsidP="00A6680E">
            <w:pPr>
              <w:pStyle w:val="113"/>
              <w:rPr>
                <w:b/>
                <w:bCs/>
              </w:rPr>
            </w:pPr>
            <w:r w:rsidRPr="00C93E9D">
              <w:rPr>
                <w:b/>
                <w:bCs/>
              </w:rPr>
              <w:t>评级等级</w:t>
            </w:r>
          </w:p>
        </w:tc>
      </w:tr>
      <w:tr w:rsidR="00DC3AFA" w:rsidRPr="00C93E9D" w14:paraId="52A49F08" w14:textId="77777777" w:rsidTr="00CC2FED">
        <w:trPr>
          <w:jc w:val="center"/>
        </w:trPr>
        <w:tc>
          <w:tcPr>
            <w:tcW w:w="2650" w:type="dxa"/>
            <w:vAlign w:val="center"/>
          </w:tcPr>
          <w:p w14:paraId="7B9D4DB3" w14:textId="77777777" w:rsidR="00CC2FED" w:rsidRPr="00C93E9D" w:rsidRDefault="00CC2FED" w:rsidP="00A6680E">
            <w:pPr>
              <w:pStyle w:val="113"/>
            </w:pPr>
            <w:proofErr w:type="gramStart"/>
            <w:r w:rsidRPr="00C93E9D">
              <w:t>区域声</w:t>
            </w:r>
            <w:proofErr w:type="gramEnd"/>
            <w:r w:rsidRPr="00C93E9D">
              <w:t>环境功能区类别</w:t>
            </w:r>
          </w:p>
        </w:tc>
        <w:tc>
          <w:tcPr>
            <w:tcW w:w="2835" w:type="dxa"/>
            <w:vAlign w:val="center"/>
          </w:tcPr>
          <w:p w14:paraId="5CBAB633" w14:textId="77777777" w:rsidR="00CC2FED" w:rsidRPr="00C93E9D" w:rsidRDefault="00CC2FED" w:rsidP="00A6680E">
            <w:pPr>
              <w:pStyle w:val="113"/>
            </w:pPr>
            <w:r w:rsidRPr="00C93E9D">
              <w:t>农村地区</w:t>
            </w:r>
          </w:p>
        </w:tc>
        <w:tc>
          <w:tcPr>
            <w:tcW w:w="1559" w:type="dxa"/>
            <w:vAlign w:val="center"/>
          </w:tcPr>
          <w:p w14:paraId="01ECAB35" w14:textId="77777777" w:rsidR="00CC2FED" w:rsidRPr="00C93E9D" w:rsidRDefault="00CC2FED" w:rsidP="00A6680E">
            <w:pPr>
              <w:pStyle w:val="113"/>
            </w:pPr>
            <w:r w:rsidRPr="00C93E9D">
              <w:t>2</w:t>
            </w:r>
            <w:r w:rsidRPr="00C93E9D">
              <w:t>类地区</w:t>
            </w:r>
          </w:p>
        </w:tc>
        <w:tc>
          <w:tcPr>
            <w:tcW w:w="1178" w:type="dxa"/>
            <w:vMerge w:val="restart"/>
            <w:vAlign w:val="center"/>
          </w:tcPr>
          <w:p w14:paraId="6F70BA36" w14:textId="77777777" w:rsidR="00CC2FED" w:rsidRPr="00C93E9D" w:rsidRDefault="00CC2FED" w:rsidP="00A6680E">
            <w:pPr>
              <w:pStyle w:val="113"/>
            </w:pPr>
            <w:r w:rsidRPr="00C93E9D">
              <w:t>二级</w:t>
            </w:r>
          </w:p>
        </w:tc>
      </w:tr>
      <w:tr w:rsidR="00DC3AFA" w:rsidRPr="00C93E9D" w14:paraId="449C082C" w14:textId="77777777" w:rsidTr="00CC2FED">
        <w:trPr>
          <w:jc w:val="center"/>
        </w:trPr>
        <w:tc>
          <w:tcPr>
            <w:tcW w:w="2650" w:type="dxa"/>
            <w:vAlign w:val="center"/>
          </w:tcPr>
          <w:p w14:paraId="1075D897" w14:textId="77777777" w:rsidR="00CC2FED" w:rsidRPr="00C93E9D" w:rsidRDefault="00CC2FED" w:rsidP="00A6680E">
            <w:pPr>
              <w:pStyle w:val="113"/>
            </w:pPr>
            <w:r w:rsidRPr="00C93E9D">
              <w:t>本项目建设前后所在区域的声环境质量变化程度</w:t>
            </w:r>
          </w:p>
        </w:tc>
        <w:tc>
          <w:tcPr>
            <w:tcW w:w="2835" w:type="dxa"/>
            <w:vAlign w:val="center"/>
          </w:tcPr>
          <w:p w14:paraId="1402D4CD" w14:textId="77777777" w:rsidR="00CC2FED" w:rsidRPr="00C93E9D" w:rsidRDefault="00CC2FED" w:rsidP="00A6680E">
            <w:pPr>
              <w:pStyle w:val="113"/>
            </w:pPr>
            <w:r w:rsidRPr="00C93E9D">
              <w:t>厂界噪声达标，</w:t>
            </w:r>
            <w:proofErr w:type="gramStart"/>
            <w:r w:rsidRPr="00C93E9D">
              <w:t>区域声</w:t>
            </w:r>
            <w:proofErr w:type="gramEnd"/>
            <w:r w:rsidRPr="00C93E9D">
              <w:t>环境质量变化程度小</w:t>
            </w:r>
          </w:p>
        </w:tc>
        <w:tc>
          <w:tcPr>
            <w:tcW w:w="1559" w:type="dxa"/>
            <w:vAlign w:val="center"/>
          </w:tcPr>
          <w:p w14:paraId="4BAA7BF0" w14:textId="77777777" w:rsidR="00CC2FED" w:rsidRPr="00C93E9D" w:rsidRDefault="00CC2FED" w:rsidP="00A6680E">
            <w:pPr>
              <w:pStyle w:val="113"/>
            </w:pPr>
            <w:r w:rsidRPr="00C93E9D">
              <w:t>变化幅度约小于</w:t>
            </w:r>
            <w:r w:rsidRPr="00C93E9D">
              <w:t>3dB</w:t>
            </w:r>
            <w:r w:rsidRPr="00C93E9D">
              <w:t>（</w:t>
            </w:r>
            <w:r w:rsidRPr="00C93E9D">
              <w:t>A</w:t>
            </w:r>
            <w:r w:rsidRPr="00C93E9D">
              <w:t>）</w:t>
            </w:r>
          </w:p>
        </w:tc>
        <w:tc>
          <w:tcPr>
            <w:tcW w:w="1178" w:type="dxa"/>
            <w:vMerge/>
            <w:vAlign w:val="center"/>
          </w:tcPr>
          <w:p w14:paraId="66617A41" w14:textId="77777777" w:rsidR="00CC2FED" w:rsidRPr="00C93E9D" w:rsidRDefault="00CC2FED" w:rsidP="00A6680E">
            <w:pPr>
              <w:pStyle w:val="113"/>
            </w:pPr>
          </w:p>
        </w:tc>
      </w:tr>
      <w:tr w:rsidR="00DC3AFA" w:rsidRPr="00C93E9D" w14:paraId="75C36D08" w14:textId="77777777" w:rsidTr="00CC2FED">
        <w:trPr>
          <w:jc w:val="center"/>
        </w:trPr>
        <w:tc>
          <w:tcPr>
            <w:tcW w:w="2650" w:type="dxa"/>
            <w:vAlign w:val="center"/>
          </w:tcPr>
          <w:p w14:paraId="30F263CA" w14:textId="77777777" w:rsidR="00CC2FED" w:rsidRPr="00C93E9D" w:rsidRDefault="00CC2FED" w:rsidP="00A6680E">
            <w:pPr>
              <w:pStyle w:val="113"/>
            </w:pPr>
            <w:r w:rsidRPr="00C93E9D">
              <w:t>受影响人口的数量</w:t>
            </w:r>
          </w:p>
        </w:tc>
        <w:tc>
          <w:tcPr>
            <w:tcW w:w="2835" w:type="dxa"/>
            <w:vAlign w:val="center"/>
          </w:tcPr>
          <w:p w14:paraId="5DEB141F" w14:textId="2ADA18AD" w:rsidR="00CC2FED" w:rsidRPr="00C93E9D" w:rsidRDefault="00CC2FED" w:rsidP="00A6680E">
            <w:pPr>
              <w:pStyle w:val="113"/>
            </w:pPr>
            <w:r w:rsidRPr="00C93E9D">
              <w:t>井场声环境评价范围内</w:t>
            </w:r>
            <w:r w:rsidR="001348A9" w:rsidRPr="00C93E9D">
              <w:t>无居民等敏感目标分布</w:t>
            </w:r>
          </w:p>
        </w:tc>
        <w:tc>
          <w:tcPr>
            <w:tcW w:w="1559" w:type="dxa"/>
            <w:vAlign w:val="center"/>
          </w:tcPr>
          <w:p w14:paraId="1E6FDE01" w14:textId="31112585" w:rsidR="00CC2FED" w:rsidRPr="00C93E9D" w:rsidRDefault="00CC2FED" w:rsidP="00A6680E">
            <w:pPr>
              <w:pStyle w:val="113"/>
            </w:pPr>
            <w:r w:rsidRPr="00C93E9D">
              <w:t>受噪声影响人口数量</w:t>
            </w:r>
            <w:r w:rsidR="001348A9" w:rsidRPr="00C93E9D">
              <w:t>较少</w:t>
            </w:r>
          </w:p>
        </w:tc>
        <w:tc>
          <w:tcPr>
            <w:tcW w:w="1178" w:type="dxa"/>
            <w:vMerge/>
            <w:vAlign w:val="center"/>
          </w:tcPr>
          <w:p w14:paraId="44A47FB0" w14:textId="77777777" w:rsidR="00CC2FED" w:rsidRPr="00C93E9D" w:rsidRDefault="00CC2FED" w:rsidP="00A6680E">
            <w:pPr>
              <w:pStyle w:val="113"/>
            </w:pPr>
          </w:p>
        </w:tc>
      </w:tr>
    </w:tbl>
    <w:p w14:paraId="653AD3E6" w14:textId="77777777" w:rsidR="00CC2FED" w:rsidRPr="00C93E9D" w:rsidRDefault="00CC2FED" w:rsidP="004F427D">
      <w:pPr>
        <w:tabs>
          <w:tab w:val="left" w:pos="0"/>
        </w:tabs>
        <w:spacing w:beforeLines="50" w:before="163"/>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2</w:t>
      </w:r>
      <w:r w:rsidRPr="00C93E9D">
        <w:rPr>
          <w:rFonts w:cs="Times New Roman"/>
          <w:bCs/>
          <w:color w:val="000000" w:themeColor="text1"/>
          <w:szCs w:val="24"/>
        </w:rPr>
        <w:t>）评价范围</w:t>
      </w:r>
    </w:p>
    <w:p w14:paraId="1CE01279" w14:textId="4186F3BB" w:rsidR="004551FB" w:rsidRPr="00C93E9D" w:rsidRDefault="008C6C32" w:rsidP="005D4F96">
      <w:pPr>
        <w:tabs>
          <w:tab w:val="left" w:pos="0"/>
        </w:tabs>
        <w:ind w:firstLine="480"/>
        <w:rPr>
          <w:rFonts w:cs="Times New Roman"/>
          <w:bCs/>
          <w:color w:val="000000" w:themeColor="text1"/>
          <w:szCs w:val="24"/>
        </w:rPr>
      </w:pPr>
      <w:r w:rsidRPr="00C93E9D">
        <w:rPr>
          <w:rFonts w:hint="eastAsia"/>
          <w:color w:val="000000" w:themeColor="text1"/>
        </w:rPr>
        <w:t>根据《环境影响评价技术导则</w:t>
      </w:r>
      <w:r w:rsidRPr="00C93E9D">
        <w:rPr>
          <w:rFonts w:hint="eastAsia"/>
          <w:color w:val="000000" w:themeColor="text1"/>
        </w:rPr>
        <w:t xml:space="preserve"> </w:t>
      </w:r>
      <w:r w:rsidRPr="00C93E9D">
        <w:rPr>
          <w:rFonts w:hint="eastAsia"/>
          <w:color w:val="000000" w:themeColor="text1"/>
        </w:rPr>
        <w:t>声环境》（</w:t>
      </w:r>
      <w:r w:rsidRPr="00C93E9D">
        <w:rPr>
          <w:rFonts w:hint="eastAsia"/>
          <w:color w:val="000000" w:themeColor="text1"/>
        </w:rPr>
        <w:t>HJ 2.4-20</w:t>
      </w:r>
      <w:r w:rsidR="00977BBE" w:rsidRPr="00C93E9D">
        <w:rPr>
          <w:color w:val="000000" w:themeColor="text1"/>
        </w:rPr>
        <w:t>21</w:t>
      </w:r>
      <w:r w:rsidRPr="00C93E9D">
        <w:rPr>
          <w:rFonts w:hint="eastAsia"/>
          <w:color w:val="000000" w:themeColor="text1"/>
        </w:rPr>
        <w:t>）中第</w:t>
      </w:r>
      <w:r w:rsidRPr="00C93E9D">
        <w:rPr>
          <w:rFonts w:hint="eastAsia"/>
          <w:color w:val="000000" w:themeColor="text1"/>
        </w:rPr>
        <w:t>6</w:t>
      </w:r>
      <w:r w:rsidRPr="00C93E9D">
        <w:rPr>
          <w:color w:val="000000" w:themeColor="text1"/>
        </w:rPr>
        <w:t>.1.2</w:t>
      </w:r>
      <w:r w:rsidRPr="00C93E9D">
        <w:rPr>
          <w:rFonts w:hint="eastAsia"/>
          <w:color w:val="000000" w:themeColor="text1"/>
        </w:rPr>
        <w:t>节的规定，确定为本项目施工期声环境评价范围为井场</w:t>
      </w:r>
      <w:r w:rsidR="00E626E4" w:rsidRPr="00C93E9D">
        <w:rPr>
          <w:rFonts w:hint="eastAsia"/>
          <w:color w:val="000000" w:themeColor="text1"/>
        </w:rPr>
        <w:t>和</w:t>
      </w:r>
      <w:r w:rsidR="00372DB3" w:rsidRPr="00C93E9D">
        <w:rPr>
          <w:rFonts w:hint="eastAsia"/>
          <w:color w:val="000000" w:themeColor="text1"/>
        </w:rPr>
        <w:t>放喷池</w:t>
      </w:r>
      <w:r w:rsidRPr="00C93E9D">
        <w:rPr>
          <w:rFonts w:hint="eastAsia"/>
          <w:color w:val="000000" w:themeColor="text1"/>
        </w:rPr>
        <w:t>周边</w:t>
      </w:r>
      <w:r w:rsidR="00372DB3" w:rsidRPr="00C93E9D">
        <w:rPr>
          <w:color w:val="000000" w:themeColor="text1"/>
        </w:rPr>
        <w:t>2</w:t>
      </w:r>
      <w:r w:rsidRPr="00C93E9D">
        <w:rPr>
          <w:rFonts w:hint="eastAsia"/>
          <w:color w:val="000000" w:themeColor="text1"/>
        </w:rPr>
        <w:t>00m</w:t>
      </w:r>
      <w:r w:rsidRPr="00C93E9D">
        <w:rPr>
          <w:rFonts w:hint="eastAsia"/>
          <w:color w:val="000000" w:themeColor="text1"/>
        </w:rPr>
        <w:t>范围；</w:t>
      </w:r>
      <w:proofErr w:type="gramStart"/>
      <w:r w:rsidRPr="00C93E9D">
        <w:rPr>
          <w:rFonts w:hint="eastAsia"/>
          <w:color w:val="000000" w:themeColor="text1"/>
        </w:rPr>
        <w:t>运营期声环境评价</w:t>
      </w:r>
      <w:proofErr w:type="gramEnd"/>
      <w:r w:rsidRPr="00C93E9D">
        <w:rPr>
          <w:rFonts w:hint="eastAsia"/>
          <w:color w:val="000000" w:themeColor="text1"/>
        </w:rPr>
        <w:t>范围为集气站</w:t>
      </w:r>
      <w:r w:rsidR="003F15CD" w:rsidRPr="00C93E9D">
        <w:rPr>
          <w:rFonts w:hint="eastAsia"/>
          <w:color w:val="000000" w:themeColor="text1"/>
        </w:rPr>
        <w:t>和放空区</w:t>
      </w:r>
      <w:r w:rsidR="00E626E4" w:rsidRPr="00C93E9D">
        <w:rPr>
          <w:rFonts w:hint="eastAsia"/>
          <w:color w:val="000000" w:themeColor="text1"/>
        </w:rPr>
        <w:t>周边</w:t>
      </w:r>
      <w:r w:rsidRPr="00C93E9D">
        <w:rPr>
          <w:rFonts w:hint="eastAsia"/>
          <w:color w:val="000000" w:themeColor="text1"/>
        </w:rPr>
        <w:t>200m</w:t>
      </w:r>
      <w:r w:rsidRPr="00C93E9D">
        <w:rPr>
          <w:rFonts w:hint="eastAsia"/>
          <w:color w:val="000000" w:themeColor="text1"/>
        </w:rPr>
        <w:t>范围</w:t>
      </w:r>
      <w:r w:rsidR="00E61D59" w:rsidRPr="00C93E9D">
        <w:rPr>
          <w:rFonts w:cs="Times New Roman"/>
          <w:bCs/>
          <w:color w:val="000000" w:themeColor="text1"/>
          <w:szCs w:val="24"/>
        </w:rPr>
        <w:t>。</w:t>
      </w:r>
    </w:p>
    <w:p w14:paraId="6FCE72B8" w14:textId="37787D6B" w:rsidR="00F93B68" w:rsidRPr="00C93E9D" w:rsidRDefault="001807E5" w:rsidP="00B6021D">
      <w:pPr>
        <w:pStyle w:val="aff7"/>
        <w:rPr>
          <w:lang w:eastAsia="zh-CN"/>
        </w:rPr>
      </w:pPr>
      <w:r w:rsidRPr="00C93E9D">
        <w:rPr>
          <w:noProof/>
        </w:rPr>
        <w:drawing>
          <wp:inline distT="0" distB="0" distL="0" distR="0" wp14:anchorId="2470450B" wp14:editId="2F70F728">
            <wp:extent cx="5274310" cy="3759200"/>
            <wp:effectExtent l="0" t="0" r="2540" b="0"/>
            <wp:docPr id="16009669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966906" name=""/>
                    <pic:cNvPicPr/>
                  </pic:nvPicPr>
                  <pic:blipFill>
                    <a:blip r:embed="rId25"/>
                    <a:stretch>
                      <a:fillRect/>
                    </a:stretch>
                  </pic:blipFill>
                  <pic:spPr>
                    <a:xfrm>
                      <a:off x="0" y="0"/>
                      <a:ext cx="5274310" cy="3759200"/>
                    </a:xfrm>
                    <a:prstGeom prst="rect">
                      <a:avLst/>
                    </a:prstGeom>
                  </pic:spPr>
                </pic:pic>
              </a:graphicData>
            </a:graphic>
          </wp:inline>
        </w:drawing>
      </w:r>
    </w:p>
    <w:p w14:paraId="213D2B99" w14:textId="6946AF61" w:rsidR="00F93B68" w:rsidRPr="00C93E9D" w:rsidRDefault="00F93B68" w:rsidP="00F93B68">
      <w:pPr>
        <w:pStyle w:val="110"/>
      </w:pPr>
      <w:r w:rsidRPr="00C93E9D">
        <w:rPr>
          <w:rFonts w:hint="eastAsia"/>
        </w:rPr>
        <w:t>图</w:t>
      </w:r>
      <w:r w:rsidR="0010354C" w:rsidRPr="00C93E9D">
        <w:fldChar w:fldCharType="begin"/>
      </w:r>
      <w:r w:rsidR="0010354C" w:rsidRPr="00C93E9D">
        <w:instrText xml:space="preserve"> </w:instrText>
      </w:r>
      <w:r w:rsidR="0010354C" w:rsidRPr="00C93E9D">
        <w:rPr>
          <w:rFonts w:hint="eastAsia"/>
        </w:rPr>
        <w:instrText>STYLEREF 2 \s</w:instrText>
      </w:r>
      <w:r w:rsidR="0010354C" w:rsidRPr="00C93E9D">
        <w:instrText xml:space="preserve"> </w:instrText>
      </w:r>
      <w:r w:rsidR="0010354C" w:rsidRPr="00C93E9D">
        <w:fldChar w:fldCharType="separate"/>
      </w:r>
      <w:r w:rsidR="00180B8C" w:rsidRPr="00C93E9D">
        <w:rPr>
          <w:noProof/>
        </w:rPr>
        <w:t>2.6</w:t>
      </w:r>
      <w:r w:rsidR="0010354C" w:rsidRPr="00C93E9D">
        <w:fldChar w:fldCharType="end"/>
      </w:r>
      <w:r w:rsidR="0010354C" w:rsidRPr="00C93E9D">
        <w:noBreakHyphen/>
      </w:r>
      <w:r w:rsidR="0010354C" w:rsidRPr="00C93E9D">
        <w:fldChar w:fldCharType="begin"/>
      </w:r>
      <w:r w:rsidR="0010354C" w:rsidRPr="00C93E9D">
        <w:instrText xml:space="preserve"> </w:instrText>
      </w:r>
      <w:r w:rsidR="0010354C" w:rsidRPr="00C93E9D">
        <w:rPr>
          <w:rFonts w:hint="eastAsia"/>
        </w:rPr>
        <w:instrText xml:space="preserve">SEQ </w:instrText>
      </w:r>
      <w:r w:rsidR="0010354C" w:rsidRPr="00C93E9D">
        <w:rPr>
          <w:rFonts w:hint="eastAsia"/>
        </w:rPr>
        <w:instrText>图</w:instrText>
      </w:r>
      <w:r w:rsidR="0010354C" w:rsidRPr="00C93E9D">
        <w:rPr>
          <w:rFonts w:hint="eastAsia"/>
        </w:rPr>
        <w:instrText xml:space="preserve"> \* ARABIC \s 2</w:instrText>
      </w:r>
      <w:r w:rsidR="0010354C" w:rsidRPr="00C93E9D">
        <w:instrText xml:space="preserve"> </w:instrText>
      </w:r>
      <w:r w:rsidR="0010354C" w:rsidRPr="00C93E9D">
        <w:fldChar w:fldCharType="separate"/>
      </w:r>
      <w:r w:rsidR="00180B8C" w:rsidRPr="00C93E9D">
        <w:rPr>
          <w:noProof/>
        </w:rPr>
        <w:t>2</w:t>
      </w:r>
      <w:r w:rsidR="0010354C" w:rsidRPr="00C93E9D">
        <w:fldChar w:fldCharType="end"/>
      </w:r>
      <w:r w:rsidRPr="00C93E9D">
        <w:t xml:space="preserve"> </w:t>
      </w:r>
      <w:r w:rsidR="00143D2B" w:rsidRPr="00C93E9D">
        <w:rPr>
          <w:rFonts w:hint="eastAsia"/>
        </w:rPr>
        <w:t>施工</w:t>
      </w:r>
      <w:r w:rsidRPr="00C93E9D">
        <w:rPr>
          <w:rFonts w:hint="eastAsia"/>
        </w:rPr>
        <w:t>期声环境评价范围图</w:t>
      </w:r>
    </w:p>
    <w:p w14:paraId="6C37B99E" w14:textId="5787897A" w:rsidR="00677072" w:rsidRPr="00C93E9D" w:rsidRDefault="003F15CD" w:rsidP="00677072">
      <w:pPr>
        <w:pStyle w:val="aff7"/>
        <w:rPr>
          <w:bCs/>
          <w:color w:val="000000" w:themeColor="text1"/>
          <w:szCs w:val="24"/>
        </w:rPr>
      </w:pPr>
      <w:r w:rsidRPr="00C93E9D">
        <w:rPr>
          <w:noProof/>
        </w:rPr>
        <w:lastRenderedPageBreak/>
        <w:drawing>
          <wp:inline distT="0" distB="0" distL="0" distR="0" wp14:anchorId="05B1EA16" wp14:editId="5D075B75">
            <wp:extent cx="5274310" cy="3781425"/>
            <wp:effectExtent l="0" t="0" r="2540" b="9525"/>
            <wp:docPr id="7046068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606879" name=""/>
                    <pic:cNvPicPr/>
                  </pic:nvPicPr>
                  <pic:blipFill>
                    <a:blip r:embed="rId26"/>
                    <a:stretch>
                      <a:fillRect/>
                    </a:stretch>
                  </pic:blipFill>
                  <pic:spPr>
                    <a:xfrm>
                      <a:off x="0" y="0"/>
                      <a:ext cx="5274310" cy="3781425"/>
                    </a:xfrm>
                    <a:prstGeom prst="rect">
                      <a:avLst/>
                    </a:prstGeom>
                  </pic:spPr>
                </pic:pic>
              </a:graphicData>
            </a:graphic>
          </wp:inline>
        </w:drawing>
      </w:r>
    </w:p>
    <w:p w14:paraId="2DDDE51F" w14:textId="578DBAF7" w:rsidR="00A6680E" w:rsidRPr="00C93E9D" w:rsidRDefault="00BC6E39" w:rsidP="00A6680E">
      <w:pPr>
        <w:pStyle w:val="aff7"/>
        <w:keepNext/>
        <w:rPr>
          <w:lang w:eastAsia="zh-CN"/>
        </w:rPr>
      </w:pPr>
      <w:r w:rsidRPr="00C93E9D">
        <w:rPr>
          <w:snapToGrid w:val="0"/>
          <w:w w:val="0"/>
          <w:sz w:val="0"/>
          <w:szCs w:val="0"/>
          <w:u w:color="000000"/>
          <w:bdr w:val="none" w:sz="0" w:space="0" w:color="000000"/>
          <w:shd w:val="clear" w:color="000000" w:fill="000000"/>
          <w:lang w:val="x-none" w:eastAsia="x-none" w:bidi="x-none"/>
        </w:rPr>
        <w:t>8</w:t>
      </w:r>
      <w:r w:rsidR="003C3238" w:rsidRPr="00C93E9D">
        <w:rPr>
          <w:snapToGrid w:val="0"/>
          <w:w w:val="0"/>
          <w:sz w:val="0"/>
          <w:szCs w:val="0"/>
          <w:u w:color="000000"/>
          <w:bdr w:val="none" w:sz="0" w:space="0" w:color="000000"/>
          <w:shd w:val="clear" w:color="000000" w:fill="000000"/>
          <w:lang w:val="x-none" w:eastAsia="x-none" w:bidi="x-none"/>
        </w:rPr>
        <w:t xml:space="preserve"> </w:t>
      </w:r>
    </w:p>
    <w:p w14:paraId="39D33E60" w14:textId="792DB56F" w:rsidR="00C9516B" w:rsidRPr="00C93E9D" w:rsidRDefault="00A6680E" w:rsidP="00A6680E">
      <w:pPr>
        <w:pStyle w:val="110"/>
      </w:pPr>
      <w:r w:rsidRPr="00C93E9D">
        <w:rPr>
          <w:rFonts w:hint="eastAsia"/>
        </w:rPr>
        <w:t>图</w:t>
      </w:r>
      <w:r w:rsidR="0010354C" w:rsidRPr="00C93E9D">
        <w:fldChar w:fldCharType="begin"/>
      </w:r>
      <w:r w:rsidR="0010354C" w:rsidRPr="00C93E9D">
        <w:instrText xml:space="preserve"> </w:instrText>
      </w:r>
      <w:r w:rsidR="0010354C" w:rsidRPr="00C93E9D">
        <w:rPr>
          <w:rFonts w:hint="eastAsia"/>
        </w:rPr>
        <w:instrText>STYLEREF 2 \s</w:instrText>
      </w:r>
      <w:r w:rsidR="0010354C" w:rsidRPr="00C93E9D">
        <w:instrText xml:space="preserve"> </w:instrText>
      </w:r>
      <w:r w:rsidR="0010354C" w:rsidRPr="00C93E9D">
        <w:fldChar w:fldCharType="separate"/>
      </w:r>
      <w:r w:rsidR="00180B8C" w:rsidRPr="00C93E9D">
        <w:rPr>
          <w:noProof/>
        </w:rPr>
        <w:t>2.6</w:t>
      </w:r>
      <w:r w:rsidR="0010354C" w:rsidRPr="00C93E9D">
        <w:fldChar w:fldCharType="end"/>
      </w:r>
      <w:r w:rsidR="0010354C" w:rsidRPr="00C93E9D">
        <w:noBreakHyphen/>
      </w:r>
      <w:r w:rsidR="0010354C" w:rsidRPr="00C93E9D">
        <w:fldChar w:fldCharType="begin"/>
      </w:r>
      <w:r w:rsidR="0010354C" w:rsidRPr="00C93E9D">
        <w:instrText xml:space="preserve"> </w:instrText>
      </w:r>
      <w:r w:rsidR="0010354C" w:rsidRPr="00C93E9D">
        <w:rPr>
          <w:rFonts w:hint="eastAsia"/>
        </w:rPr>
        <w:instrText xml:space="preserve">SEQ </w:instrText>
      </w:r>
      <w:r w:rsidR="0010354C" w:rsidRPr="00C93E9D">
        <w:rPr>
          <w:rFonts w:hint="eastAsia"/>
        </w:rPr>
        <w:instrText>图</w:instrText>
      </w:r>
      <w:r w:rsidR="0010354C" w:rsidRPr="00C93E9D">
        <w:rPr>
          <w:rFonts w:hint="eastAsia"/>
        </w:rPr>
        <w:instrText xml:space="preserve"> \* ARABIC \s 2</w:instrText>
      </w:r>
      <w:r w:rsidR="0010354C" w:rsidRPr="00C93E9D">
        <w:instrText xml:space="preserve"> </w:instrText>
      </w:r>
      <w:r w:rsidR="0010354C" w:rsidRPr="00C93E9D">
        <w:fldChar w:fldCharType="separate"/>
      </w:r>
      <w:r w:rsidR="00180B8C" w:rsidRPr="00C93E9D">
        <w:rPr>
          <w:noProof/>
        </w:rPr>
        <w:t>3</w:t>
      </w:r>
      <w:r w:rsidR="0010354C" w:rsidRPr="00C93E9D">
        <w:fldChar w:fldCharType="end"/>
      </w:r>
      <w:r w:rsidRPr="00C93E9D">
        <w:t xml:space="preserve"> </w:t>
      </w:r>
      <w:proofErr w:type="gramStart"/>
      <w:r w:rsidR="001D2C95" w:rsidRPr="00C93E9D">
        <w:rPr>
          <w:rFonts w:hint="eastAsia"/>
        </w:rPr>
        <w:t>运营期</w:t>
      </w:r>
      <w:r w:rsidRPr="00C93E9D">
        <w:rPr>
          <w:rFonts w:hint="eastAsia"/>
        </w:rPr>
        <w:t>声环境评价</w:t>
      </w:r>
      <w:proofErr w:type="gramEnd"/>
      <w:r w:rsidRPr="00C93E9D">
        <w:rPr>
          <w:rFonts w:hint="eastAsia"/>
        </w:rPr>
        <w:t>范围图</w:t>
      </w:r>
    </w:p>
    <w:p w14:paraId="5B315F5B" w14:textId="66E19814" w:rsidR="00DC446C" w:rsidRPr="00C93E9D" w:rsidRDefault="003B1968" w:rsidP="00A6680E">
      <w:pPr>
        <w:pStyle w:val="3"/>
        <w:spacing w:before="163"/>
        <w:rPr>
          <w:b/>
          <w:lang w:eastAsia="zh-CN"/>
        </w:rPr>
      </w:pPr>
      <w:bookmarkStart w:id="56" w:name="_Toc120173074"/>
      <w:r w:rsidRPr="00C93E9D">
        <w:rPr>
          <w:lang w:eastAsia="zh-CN"/>
        </w:rPr>
        <w:t>土壤环境</w:t>
      </w:r>
      <w:bookmarkEnd w:id="56"/>
    </w:p>
    <w:p w14:paraId="10241721" w14:textId="6B5B09A8" w:rsidR="001E2759" w:rsidRPr="00C93E9D" w:rsidRDefault="001E2759" w:rsidP="00BA2AA3">
      <w:pPr>
        <w:tabs>
          <w:tab w:val="left" w:pos="0"/>
        </w:tabs>
        <w:ind w:firstLine="480"/>
        <w:rPr>
          <w:rFonts w:cs="Times New Roman"/>
          <w:bCs/>
          <w:color w:val="000000" w:themeColor="text1"/>
          <w:szCs w:val="24"/>
        </w:rPr>
      </w:pPr>
      <w:r w:rsidRPr="00C93E9D">
        <w:rPr>
          <w:rFonts w:cs="Times New Roman"/>
          <w:color w:val="000000" w:themeColor="text1"/>
          <w:szCs w:val="24"/>
        </w:rPr>
        <w:t>（</w:t>
      </w:r>
      <w:r w:rsidRPr="00C93E9D">
        <w:rPr>
          <w:rFonts w:cs="Times New Roman"/>
          <w:color w:val="000000" w:themeColor="text1"/>
          <w:szCs w:val="24"/>
        </w:rPr>
        <w:t>1</w:t>
      </w:r>
      <w:r w:rsidRPr="00C93E9D">
        <w:rPr>
          <w:rFonts w:cs="Times New Roman"/>
          <w:color w:val="000000" w:themeColor="text1"/>
          <w:szCs w:val="24"/>
        </w:rPr>
        <w:t>）</w:t>
      </w:r>
      <w:r w:rsidRPr="00C93E9D">
        <w:rPr>
          <w:rFonts w:cs="Times New Roman"/>
          <w:bCs/>
          <w:color w:val="000000" w:themeColor="text1"/>
          <w:szCs w:val="24"/>
        </w:rPr>
        <w:t>评价工作等级</w:t>
      </w:r>
    </w:p>
    <w:p w14:paraId="53980422" w14:textId="763A1EC9" w:rsidR="003D77EF" w:rsidRPr="00C93E9D" w:rsidRDefault="003B1968" w:rsidP="00BA2AA3">
      <w:pPr>
        <w:tabs>
          <w:tab w:val="left" w:pos="0"/>
        </w:tabs>
        <w:ind w:firstLine="480"/>
        <w:rPr>
          <w:rFonts w:cs="Times New Roman"/>
          <w:color w:val="000000" w:themeColor="text1"/>
          <w:szCs w:val="24"/>
        </w:rPr>
      </w:pPr>
      <w:r w:rsidRPr="00C93E9D">
        <w:rPr>
          <w:rFonts w:cs="Times New Roman"/>
          <w:color w:val="000000" w:themeColor="text1"/>
          <w:szCs w:val="24"/>
        </w:rPr>
        <w:t>根据《环境影响评价技术导则</w:t>
      </w:r>
      <w:r w:rsidRPr="00C93E9D">
        <w:rPr>
          <w:rFonts w:cs="Times New Roman"/>
          <w:color w:val="000000" w:themeColor="text1"/>
          <w:szCs w:val="24"/>
        </w:rPr>
        <w:t xml:space="preserve"> </w:t>
      </w:r>
      <w:r w:rsidRPr="00C93E9D">
        <w:rPr>
          <w:rFonts w:cs="Times New Roman"/>
          <w:color w:val="000000" w:themeColor="text1"/>
          <w:szCs w:val="24"/>
        </w:rPr>
        <w:t>土壤环境（试行）》（</w:t>
      </w:r>
      <w:r w:rsidRPr="00C93E9D">
        <w:rPr>
          <w:rFonts w:cs="Times New Roman"/>
          <w:color w:val="000000" w:themeColor="text1"/>
          <w:szCs w:val="24"/>
        </w:rPr>
        <w:t>HJ964-2018</w:t>
      </w:r>
      <w:r w:rsidRPr="00C93E9D">
        <w:rPr>
          <w:rFonts w:cs="Times New Roman"/>
          <w:color w:val="000000" w:themeColor="text1"/>
          <w:szCs w:val="24"/>
        </w:rPr>
        <w:t>），本项目为天然气开采（</w:t>
      </w:r>
      <w:r w:rsidRPr="00C93E9D">
        <w:rPr>
          <w:rFonts w:cs="Times New Roman"/>
          <w:color w:val="000000" w:themeColor="text1"/>
          <w:szCs w:val="24"/>
        </w:rPr>
        <w:t>B072</w:t>
      </w:r>
      <w:r w:rsidRPr="00C93E9D">
        <w:rPr>
          <w:rFonts w:cs="Times New Roman"/>
          <w:color w:val="000000" w:themeColor="text1"/>
          <w:szCs w:val="24"/>
        </w:rPr>
        <w:t>），属于</w:t>
      </w:r>
      <w:r w:rsidRPr="00C93E9D">
        <w:rPr>
          <w:rFonts w:cs="Times New Roman"/>
          <w:color w:val="000000" w:themeColor="text1"/>
          <w:szCs w:val="24"/>
        </w:rPr>
        <w:t>Ⅱ</w:t>
      </w:r>
      <w:r w:rsidRPr="00C93E9D">
        <w:rPr>
          <w:rFonts w:cs="Times New Roman"/>
          <w:color w:val="000000" w:themeColor="text1"/>
          <w:szCs w:val="24"/>
        </w:rPr>
        <w:t>类建设项目。根据工程分析，项目对土壤环境的影响主要为污染物泄漏对其造成污染，属于污染影响型项目</w:t>
      </w:r>
      <w:r w:rsidR="003D77EF" w:rsidRPr="00C93E9D">
        <w:rPr>
          <w:rFonts w:cs="Times New Roman"/>
          <w:color w:val="000000" w:themeColor="text1"/>
          <w:szCs w:val="24"/>
        </w:rPr>
        <w:t>，周边环境敏感程度判别依据见表</w:t>
      </w:r>
      <w:r w:rsidR="003D77EF" w:rsidRPr="00C93E9D">
        <w:rPr>
          <w:rFonts w:cs="Times New Roman"/>
          <w:color w:val="000000" w:themeColor="text1"/>
          <w:szCs w:val="24"/>
        </w:rPr>
        <w:t>2.6-</w:t>
      </w:r>
      <w:r w:rsidR="00A6680E" w:rsidRPr="00C93E9D">
        <w:rPr>
          <w:rFonts w:cs="Times New Roman"/>
          <w:color w:val="000000" w:themeColor="text1"/>
          <w:szCs w:val="24"/>
        </w:rPr>
        <w:t>7</w:t>
      </w:r>
      <w:r w:rsidR="003D77EF" w:rsidRPr="00C93E9D">
        <w:rPr>
          <w:rFonts w:cs="Times New Roman"/>
          <w:color w:val="000000" w:themeColor="text1"/>
          <w:szCs w:val="24"/>
        </w:rPr>
        <w:t>，土壤环境影响评价工作等级划分见表</w:t>
      </w:r>
      <w:r w:rsidR="003D77EF" w:rsidRPr="00C93E9D">
        <w:rPr>
          <w:rFonts w:cs="Times New Roman"/>
          <w:color w:val="000000" w:themeColor="text1"/>
          <w:szCs w:val="24"/>
        </w:rPr>
        <w:t>2.6-</w:t>
      </w:r>
      <w:r w:rsidR="00A6680E" w:rsidRPr="00C93E9D">
        <w:rPr>
          <w:rFonts w:cs="Times New Roman"/>
          <w:color w:val="000000" w:themeColor="text1"/>
          <w:szCs w:val="24"/>
        </w:rPr>
        <w:t>8</w:t>
      </w:r>
      <w:r w:rsidR="003D77EF" w:rsidRPr="00C93E9D">
        <w:rPr>
          <w:rFonts w:cs="Times New Roman"/>
          <w:color w:val="000000" w:themeColor="text1"/>
          <w:szCs w:val="24"/>
        </w:rPr>
        <w:t>。</w:t>
      </w:r>
    </w:p>
    <w:p w14:paraId="490D4D4F" w14:textId="20985128" w:rsidR="00A6680E" w:rsidRPr="00C93E9D" w:rsidRDefault="00A432DE" w:rsidP="00A6680E">
      <w:pPr>
        <w:pStyle w:val="112"/>
        <w:spacing w:before="163"/>
      </w:pPr>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2.6</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7</w:t>
      </w:r>
      <w:r w:rsidR="00417851" w:rsidRPr="00C93E9D">
        <w:fldChar w:fldCharType="end"/>
      </w:r>
      <w:r w:rsidR="00A6680E" w:rsidRPr="00C93E9D">
        <w:t xml:space="preserve"> </w:t>
      </w:r>
      <w:r w:rsidR="00A6680E" w:rsidRPr="00C93E9D">
        <w:rPr>
          <w:rFonts w:hint="eastAsia"/>
        </w:rPr>
        <w:t>污染影响型项目敏感程度分级表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99"/>
        <w:gridCol w:w="6423"/>
      </w:tblGrid>
      <w:tr w:rsidR="00DC3AFA" w:rsidRPr="00C93E9D" w14:paraId="3EC5CA02" w14:textId="77777777" w:rsidTr="003D77EF">
        <w:trPr>
          <w:jc w:val="center"/>
        </w:trPr>
        <w:tc>
          <w:tcPr>
            <w:tcW w:w="1799" w:type="dxa"/>
            <w:vAlign w:val="center"/>
          </w:tcPr>
          <w:p w14:paraId="77C809F2" w14:textId="77777777" w:rsidR="003D77EF" w:rsidRPr="00C93E9D" w:rsidRDefault="003D77EF" w:rsidP="00A6680E">
            <w:pPr>
              <w:pStyle w:val="113"/>
              <w:rPr>
                <w:b/>
                <w:bCs/>
              </w:rPr>
            </w:pPr>
            <w:r w:rsidRPr="00C93E9D">
              <w:rPr>
                <w:b/>
                <w:bCs/>
              </w:rPr>
              <w:t>敏感程度</w:t>
            </w:r>
          </w:p>
        </w:tc>
        <w:tc>
          <w:tcPr>
            <w:tcW w:w="6423" w:type="dxa"/>
            <w:vAlign w:val="center"/>
          </w:tcPr>
          <w:p w14:paraId="50328FDC" w14:textId="77777777" w:rsidR="003D77EF" w:rsidRPr="00C93E9D" w:rsidRDefault="003D77EF" w:rsidP="00A6680E">
            <w:pPr>
              <w:pStyle w:val="113"/>
              <w:rPr>
                <w:b/>
                <w:bCs/>
              </w:rPr>
            </w:pPr>
            <w:r w:rsidRPr="00C93E9D">
              <w:rPr>
                <w:b/>
                <w:bCs/>
              </w:rPr>
              <w:t>判别依据</w:t>
            </w:r>
          </w:p>
        </w:tc>
      </w:tr>
      <w:tr w:rsidR="00DC3AFA" w:rsidRPr="00C93E9D" w14:paraId="4959599A" w14:textId="77777777" w:rsidTr="003D77EF">
        <w:trPr>
          <w:jc w:val="center"/>
        </w:trPr>
        <w:tc>
          <w:tcPr>
            <w:tcW w:w="1799" w:type="dxa"/>
            <w:vAlign w:val="center"/>
          </w:tcPr>
          <w:p w14:paraId="44E37575" w14:textId="77777777" w:rsidR="003D77EF" w:rsidRPr="00C93E9D" w:rsidRDefault="003D77EF" w:rsidP="00A6680E">
            <w:pPr>
              <w:pStyle w:val="113"/>
            </w:pPr>
            <w:r w:rsidRPr="00C93E9D">
              <w:t>敏感</w:t>
            </w:r>
          </w:p>
        </w:tc>
        <w:tc>
          <w:tcPr>
            <w:tcW w:w="6423" w:type="dxa"/>
            <w:vAlign w:val="center"/>
          </w:tcPr>
          <w:p w14:paraId="651DF553" w14:textId="77777777" w:rsidR="003D77EF" w:rsidRPr="00C93E9D" w:rsidRDefault="003D77EF" w:rsidP="00A6680E">
            <w:pPr>
              <w:pStyle w:val="113"/>
            </w:pPr>
            <w:r w:rsidRPr="00C93E9D">
              <w:t>建设项目周边存在耕地、园地、牧草地、饮用水水源地或居民区、学校、医院、疗养院、养老院等土壤环境敏感目标的</w:t>
            </w:r>
          </w:p>
        </w:tc>
      </w:tr>
      <w:tr w:rsidR="00DC3AFA" w:rsidRPr="00C93E9D" w14:paraId="41FD3A1A" w14:textId="77777777" w:rsidTr="003D77EF">
        <w:trPr>
          <w:jc w:val="center"/>
        </w:trPr>
        <w:tc>
          <w:tcPr>
            <w:tcW w:w="1799" w:type="dxa"/>
            <w:vAlign w:val="center"/>
          </w:tcPr>
          <w:p w14:paraId="03CF4ABB" w14:textId="77777777" w:rsidR="003D77EF" w:rsidRPr="00C93E9D" w:rsidRDefault="003D77EF" w:rsidP="00A6680E">
            <w:pPr>
              <w:pStyle w:val="113"/>
            </w:pPr>
            <w:r w:rsidRPr="00C93E9D">
              <w:t>较敏感</w:t>
            </w:r>
          </w:p>
        </w:tc>
        <w:tc>
          <w:tcPr>
            <w:tcW w:w="6423" w:type="dxa"/>
            <w:vAlign w:val="center"/>
          </w:tcPr>
          <w:p w14:paraId="42729CFC" w14:textId="77777777" w:rsidR="003D77EF" w:rsidRPr="00C93E9D" w:rsidRDefault="003D77EF" w:rsidP="00A6680E">
            <w:pPr>
              <w:pStyle w:val="113"/>
            </w:pPr>
            <w:r w:rsidRPr="00C93E9D">
              <w:t>建设项目周边存在其他土壤环境敏感目标的</w:t>
            </w:r>
          </w:p>
        </w:tc>
      </w:tr>
      <w:tr w:rsidR="00DC3AFA" w:rsidRPr="00C93E9D" w14:paraId="013E192C" w14:textId="77777777" w:rsidTr="003D77EF">
        <w:trPr>
          <w:jc w:val="center"/>
        </w:trPr>
        <w:tc>
          <w:tcPr>
            <w:tcW w:w="1799" w:type="dxa"/>
            <w:vAlign w:val="center"/>
          </w:tcPr>
          <w:p w14:paraId="2AAAC705" w14:textId="77777777" w:rsidR="003D77EF" w:rsidRPr="00C93E9D" w:rsidRDefault="003D77EF" w:rsidP="00A6680E">
            <w:pPr>
              <w:pStyle w:val="113"/>
            </w:pPr>
            <w:r w:rsidRPr="00C93E9D">
              <w:t>不敏感</w:t>
            </w:r>
          </w:p>
        </w:tc>
        <w:tc>
          <w:tcPr>
            <w:tcW w:w="6423" w:type="dxa"/>
            <w:vAlign w:val="center"/>
          </w:tcPr>
          <w:p w14:paraId="74A1E0E8" w14:textId="77777777" w:rsidR="003D77EF" w:rsidRPr="00C93E9D" w:rsidRDefault="003D77EF" w:rsidP="00A6680E">
            <w:pPr>
              <w:pStyle w:val="113"/>
            </w:pPr>
            <w:r w:rsidRPr="00C93E9D">
              <w:t>其他情况</w:t>
            </w:r>
          </w:p>
        </w:tc>
      </w:tr>
    </w:tbl>
    <w:p w14:paraId="6A7CADFD" w14:textId="7E6E3B05" w:rsidR="00A6680E" w:rsidRPr="00C93E9D" w:rsidRDefault="00A6680E" w:rsidP="00A6680E">
      <w:pPr>
        <w:pStyle w:val="112"/>
        <w:spacing w:before="163"/>
      </w:pPr>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2.6</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8</w:t>
      </w:r>
      <w:r w:rsidR="00417851" w:rsidRPr="00C93E9D">
        <w:fldChar w:fldCharType="end"/>
      </w:r>
      <w:r w:rsidRPr="00C93E9D">
        <w:t xml:space="preserve"> </w:t>
      </w:r>
      <w:r w:rsidRPr="00C93E9D">
        <w:rPr>
          <w:rFonts w:hint="eastAsia"/>
        </w:rPr>
        <w:t>污染影响</w:t>
      </w:r>
      <w:proofErr w:type="gramStart"/>
      <w:r w:rsidRPr="00C93E9D">
        <w:rPr>
          <w:rFonts w:hint="eastAsia"/>
        </w:rPr>
        <w:t>型评价</w:t>
      </w:r>
      <w:proofErr w:type="gramEnd"/>
      <w:r w:rsidRPr="00C93E9D">
        <w:rPr>
          <w:rFonts w:hint="eastAsia"/>
        </w:rPr>
        <w:t>工作等级划分表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45"/>
        <w:gridCol w:w="730"/>
        <w:gridCol w:w="730"/>
        <w:gridCol w:w="731"/>
        <w:gridCol w:w="731"/>
        <w:gridCol w:w="731"/>
        <w:gridCol w:w="731"/>
        <w:gridCol w:w="731"/>
        <w:gridCol w:w="731"/>
        <w:gridCol w:w="731"/>
      </w:tblGrid>
      <w:tr w:rsidR="00DC3AFA" w:rsidRPr="00C93E9D" w14:paraId="6B2D27A5" w14:textId="77777777" w:rsidTr="00EC619E">
        <w:trPr>
          <w:jc w:val="center"/>
        </w:trPr>
        <w:tc>
          <w:tcPr>
            <w:tcW w:w="1645" w:type="dxa"/>
            <w:vMerge w:val="restart"/>
            <w:tcBorders>
              <w:tl2br w:val="single" w:sz="4" w:space="0" w:color="auto"/>
            </w:tcBorders>
            <w:vAlign w:val="center"/>
          </w:tcPr>
          <w:p w14:paraId="498A48BE" w14:textId="77777777" w:rsidR="0098593D" w:rsidRPr="00C93E9D" w:rsidRDefault="0098593D" w:rsidP="00A6680E">
            <w:pPr>
              <w:pStyle w:val="113"/>
              <w:jc w:val="right"/>
              <w:rPr>
                <w:b/>
                <w:bCs/>
              </w:rPr>
            </w:pPr>
            <w:r w:rsidRPr="00C93E9D">
              <w:rPr>
                <w:b/>
                <w:bCs/>
              </w:rPr>
              <w:t>占地规模</w:t>
            </w:r>
          </w:p>
          <w:p w14:paraId="59158EDE" w14:textId="77777777" w:rsidR="0098593D" w:rsidRPr="00C93E9D" w:rsidRDefault="0098593D" w:rsidP="00A6680E">
            <w:pPr>
              <w:pStyle w:val="113"/>
              <w:jc w:val="left"/>
            </w:pPr>
            <w:r w:rsidRPr="00C93E9D">
              <w:rPr>
                <w:b/>
                <w:bCs/>
              </w:rPr>
              <w:t>敏感程度</w:t>
            </w:r>
            <w:r w:rsidRPr="00C93E9D">
              <w:rPr>
                <w:b/>
                <w:bCs/>
              </w:rPr>
              <w:t xml:space="preserve"> </w:t>
            </w:r>
          </w:p>
        </w:tc>
        <w:tc>
          <w:tcPr>
            <w:tcW w:w="2191" w:type="dxa"/>
            <w:gridSpan w:val="3"/>
            <w:vAlign w:val="center"/>
          </w:tcPr>
          <w:p w14:paraId="2B16BF6E" w14:textId="77777777" w:rsidR="0098593D" w:rsidRPr="00C93E9D" w:rsidRDefault="0098593D" w:rsidP="00A6680E">
            <w:pPr>
              <w:pStyle w:val="113"/>
            </w:pPr>
            <w:r w:rsidRPr="00C93E9D">
              <w:t>I</w:t>
            </w:r>
            <w:r w:rsidRPr="00C93E9D">
              <w:t>类</w:t>
            </w:r>
          </w:p>
        </w:tc>
        <w:tc>
          <w:tcPr>
            <w:tcW w:w="2193" w:type="dxa"/>
            <w:gridSpan w:val="3"/>
          </w:tcPr>
          <w:p w14:paraId="22BA9E34" w14:textId="77777777" w:rsidR="0098593D" w:rsidRPr="00C93E9D" w:rsidRDefault="0098593D" w:rsidP="00A6680E">
            <w:pPr>
              <w:pStyle w:val="113"/>
            </w:pPr>
            <w:r w:rsidRPr="00C93E9D">
              <w:rPr>
                <w:shd w:val="pct15" w:color="auto" w:fill="FFFFFF"/>
              </w:rPr>
              <w:t>II</w:t>
            </w:r>
            <w:r w:rsidRPr="00C93E9D">
              <w:rPr>
                <w:shd w:val="pct15" w:color="auto" w:fill="FFFFFF"/>
              </w:rPr>
              <w:t>类</w:t>
            </w:r>
          </w:p>
        </w:tc>
        <w:tc>
          <w:tcPr>
            <w:tcW w:w="2193" w:type="dxa"/>
            <w:gridSpan w:val="3"/>
          </w:tcPr>
          <w:p w14:paraId="6C53F00E" w14:textId="77777777" w:rsidR="0098593D" w:rsidRPr="00C93E9D" w:rsidRDefault="0098593D" w:rsidP="00A6680E">
            <w:pPr>
              <w:pStyle w:val="113"/>
            </w:pPr>
            <w:r w:rsidRPr="00C93E9D">
              <w:t>III</w:t>
            </w:r>
            <w:r w:rsidRPr="00C93E9D">
              <w:t>类</w:t>
            </w:r>
          </w:p>
        </w:tc>
      </w:tr>
      <w:tr w:rsidR="00DC3AFA" w:rsidRPr="00C93E9D" w14:paraId="07FCE815" w14:textId="77777777" w:rsidTr="00EC619E">
        <w:trPr>
          <w:jc w:val="center"/>
        </w:trPr>
        <w:tc>
          <w:tcPr>
            <w:tcW w:w="1645" w:type="dxa"/>
            <w:vMerge/>
            <w:tcBorders>
              <w:tl2br w:val="single" w:sz="4" w:space="0" w:color="auto"/>
            </w:tcBorders>
            <w:vAlign w:val="center"/>
          </w:tcPr>
          <w:p w14:paraId="3E56C7C6" w14:textId="77777777" w:rsidR="0098593D" w:rsidRPr="00C93E9D" w:rsidRDefault="0098593D" w:rsidP="00A6680E">
            <w:pPr>
              <w:pStyle w:val="113"/>
            </w:pPr>
          </w:p>
        </w:tc>
        <w:tc>
          <w:tcPr>
            <w:tcW w:w="730" w:type="dxa"/>
            <w:vAlign w:val="center"/>
          </w:tcPr>
          <w:p w14:paraId="223AC0E3" w14:textId="77777777" w:rsidR="0098593D" w:rsidRPr="00C93E9D" w:rsidRDefault="0098593D" w:rsidP="00A6680E">
            <w:pPr>
              <w:pStyle w:val="113"/>
            </w:pPr>
            <w:r w:rsidRPr="00C93E9D">
              <w:t>大</w:t>
            </w:r>
          </w:p>
        </w:tc>
        <w:tc>
          <w:tcPr>
            <w:tcW w:w="730" w:type="dxa"/>
          </w:tcPr>
          <w:p w14:paraId="430682A8" w14:textId="77777777" w:rsidR="0098593D" w:rsidRPr="00C93E9D" w:rsidRDefault="0098593D" w:rsidP="00A6680E">
            <w:pPr>
              <w:pStyle w:val="113"/>
            </w:pPr>
            <w:r w:rsidRPr="00C93E9D">
              <w:t>中</w:t>
            </w:r>
          </w:p>
        </w:tc>
        <w:tc>
          <w:tcPr>
            <w:tcW w:w="731" w:type="dxa"/>
          </w:tcPr>
          <w:p w14:paraId="6BCF37BA" w14:textId="77777777" w:rsidR="0098593D" w:rsidRPr="00C93E9D" w:rsidRDefault="0098593D" w:rsidP="00A6680E">
            <w:pPr>
              <w:pStyle w:val="113"/>
            </w:pPr>
            <w:r w:rsidRPr="00C93E9D">
              <w:t>小</w:t>
            </w:r>
          </w:p>
        </w:tc>
        <w:tc>
          <w:tcPr>
            <w:tcW w:w="731" w:type="dxa"/>
            <w:vAlign w:val="center"/>
          </w:tcPr>
          <w:p w14:paraId="0799CC77" w14:textId="77777777" w:rsidR="0098593D" w:rsidRPr="00C93E9D" w:rsidRDefault="0098593D" w:rsidP="00A6680E">
            <w:pPr>
              <w:pStyle w:val="113"/>
            </w:pPr>
            <w:r w:rsidRPr="00C93E9D">
              <w:t>大</w:t>
            </w:r>
          </w:p>
        </w:tc>
        <w:tc>
          <w:tcPr>
            <w:tcW w:w="731" w:type="dxa"/>
          </w:tcPr>
          <w:p w14:paraId="3245A84E" w14:textId="77777777" w:rsidR="0098593D" w:rsidRPr="00C93E9D" w:rsidRDefault="0098593D" w:rsidP="00A6680E">
            <w:pPr>
              <w:pStyle w:val="113"/>
            </w:pPr>
            <w:r w:rsidRPr="00C93E9D">
              <w:t>中</w:t>
            </w:r>
          </w:p>
        </w:tc>
        <w:tc>
          <w:tcPr>
            <w:tcW w:w="731" w:type="dxa"/>
          </w:tcPr>
          <w:p w14:paraId="35567F38" w14:textId="77777777" w:rsidR="0098593D" w:rsidRPr="00C93E9D" w:rsidRDefault="0098593D" w:rsidP="00A6680E">
            <w:pPr>
              <w:pStyle w:val="113"/>
            </w:pPr>
            <w:r w:rsidRPr="00C93E9D">
              <w:rPr>
                <w:shd w:val="pct15" w:color="auto" w:fill="FFFFFF"/>
              </w:rPr>
              <w:t>小</w:t>
            </w:r>
          </w:p>
        </w:tc>
        <w:tc>
          <w:tcPr>
            <w:tcW w:w="731" w:type="dxa"/>
            <w:vAlign w:val="center"/>
          </w:tcPr>
          <w:p w14:paraId="525B5ABD" w14:textId="77777777" w:rsidR="0098593D" w:rsidRPr="00C93E9D" w:rsidRDefault="0098593D" w:rsidP="00A6680E">
            <w:pPr>
              <w:pStyle w:val="113"/>
            </w:pPr>
            <w:r w:rsidRPr="00C93E9D">
              <w:t>大</w:t>
            </w:r>
          </w:p>
        </w:tc>
        <w:tc>
          <w:tcPr>
            <w:tcW w:w="731" w:type="dxa"/>
          </w:tcPr>
          <w:p w14:paraId="15B4E4DF" w14:textId="77777777" w:rsidR="0098593D" w:rsidRPr="00C93E9D" w:rsidRDefault="0098593D" w:rsidP="00A6680E">
            <w:pPr>
              <w:pStyle w:val="113"/>
            </w:pPr>
            <w:r w:rsidRPr="00C93E9D">
              <w:t>中</w:t>
            </w:r>
          </w:p>
        </w:tc>
        <w:tc>
          <w:tcPr>
            <w:tcW w:w="731" w:type="dxa"/>
          </w:tcPr>
          <w:p w14:paraId="57BCFB2E" w14:textId="77777777" w:rsidR="0098593D" w:rsidRPr="00C93E9D" w:rsidRDefault="0098593D" w:rsidP="00A6680E">
            <w:pPr>
              <w:pStyle w:val="113"/>
            </w:pPr>
            <w:r w:rsidRPr="00C93E9D">
              <w:t>小</w:t>
            </w:r>
          </w:p>
        </w:tc>
      </w:tr>
      <w:tr w:rsidR="00DC3AFA" w:rsidRPr="00C93E9D" w14:paraId="001FD7DF" w14:textId="77777777" w:rsidTr="0098593D">
        <w:trPr>
          <w:jc w:val="center"/>
        </w:trPr>
        <w:tc>
          <w:tcPr>
            <w:tcW w:w="1645" w:type="dxa"/>
            <w:vAlign w:val="center"/>
          </w:tcPr>
          <w:p w14:paraId="0C603557" w14:textId="77777777" w:rsidR="003D77EF" w:rsidRPr="00C93E9D" w:rsidRDefault="0098593D" w:rsidP="00A6680E">
            <w:pPr>
              <w:pStyle w:val="113"/>
            </w:pPr>
            <w:r w:rsidRPr="00C93E9D">
              <w:rPr>
                <w:shd w:val="pct15" w:color="auto" w:fill="FFFFFF"/>
              </w:rPr>
              <w:t>敏感</w:t>
            </w:r>
          </w:p>
        </w:tc>
        <w:tc>
          <w:tcPr>
            <w:tcW w:w="730" w:type="dxa"/>
            <w:vAlign w:val="center"/>
          </w:tcPr>
          <w:p w14:paraId="61EAF790" w14:textId="77777777" w:rsidR="003D77EF" w:rsidRPr="00C93E9D" w:rsidRDefault="00B811F4" w:rsidP="00A6680E">
            <w:pPr>
              <w:pStyle w:val="113"/>
            </w:pPr>
            <w:r w:rsidRPr="00C93E9D">
              <w:t>一级</w:t>
            </w:r>
          </w:p>
        </w:tc>
        <w:tc>
          <w:tcPr>
            <w:tcW w:w="730" w:type="dxa"/>
          </w:tcPr>
          <w:p w14:paraId="0E28288E" w14:textId="77777777" w:rsidR="003D77EF" w:rsidRPr="00C93E9D" w:rsidRDefault="00B811F4" w:rsidP="00A6680E">
            <w:pPr>
              <w:pStyle w:val="113"/>
            </w:pPr>
            <w:r w:rsidRPr="00C93E9D">
              <w:t>一级</w:t>
            </w:r>
          </w:p>
        </w:tc>
        <w:tc>
          <w:tcPr>
            <w:tcW w:w="731" w:type="dxa"/>
          </w:tcPr>
          <w:p w14:paraId="35A88FE0" w14:textId="77777777" w:rsidR="003D77EF" w:rsidRPr="00C93E9D" w:rsidRDefault="00B811F4" w:rsidP="00A6680E">
            <w:pPr>
              <w:pStyle w:val="113"/>
            </w:pPr>
            <w:r w:rsidRPr="00C93E9D">
              <w:t>一级</w:t>
            </w:r>
          </w:p>
        </w:tc>
        <w:tc>
          <w:tcPr>
            <w:tcW w:w="731" w:type="dxa"/>
          </w:tcPr>
          <w:p w14:paraId="1EA4585F" w14:textId="77777777" w:rsidR="003D77EF" w:rsidRPr="00C93E9D" w:rsidRDefault="00B811F4" w:rsidP="00A6680E">
            <w:pPr>
              <w:pStyle w:val="113"/>
            </w:pPr>
            <w:r w:rsidRPr="00C93E9D">
              <w:t>二级</w:t>
            </w:r>
          </w:p>
        </w:tc>
        <w:tc>
          <w:tcPr>
            <w:tcW w:w="731" w:type="dxa"/>
          </w:tcPr>
          <w:p w14:paraId="21DEFFBE" w14:textId="77777777" w:rsidR="003D77EF" w:rsidRPr="00C93E9D" w:rsidRDefault="00B811F4" w:rsidP="00A6680E">
            <w:pPr>
              <w:pStyle w:val="113"/>
            </w:pPr>
            <w:r w:rsidRPr="00C93E9D">
              <w:t>二级</w:t>
            </w:r>
          </w:p>
        </w:tc>
        <w:tc>
          <w:tcPr>
            <w:tcW w:w="731" w:type="dxa"/>
          </w:tcPr>
          <w:p w14:paraId="0305DD97" w14:textId="77777777" w:rsidR="003D77EF" w:rsidRPr="00C93E9D" w:rsidRDefault="00B811F4" w:rsidP="00A6680E">
            <w:pPr>
              <w:pStyle w:val="113"/>
            </w:pPr>
            <w:r w:rsidRPr="00C93E9D">
              <w:rPr>
                <w:shd w:val="pct15" w:color="auto" w:fill="FFFFFF"/>
              </w:rPr>
              <w:t>二级</w:t>
            </w:r>
          </w:p>
        </w:tc>
        <w:tc>
          <w:tcPr>
            <w:tcW w:w="731" w:type="dxa"/>
          </w:tcPr>
          <w:p w14:paraId="13129ADD" w14:textId="77777777" w:rsidR="003D77EF" w:rsidRPr="00C93E9D" w:rsidRDefault="00B811F4" w:rsidP="00A6680E">
            <w:pPr>
              <w:pStyle w:val="113"/>
            </w:pPr>
            <w:r w:rsidRPr="00C93E9D">
              <w:t>三级</w:t>
            </w:r>
          </w:p>
        </w:tc>
        <w:tc>
          <w:tcPr>
            <w:tcW w:w="731" w:type="dxa"/>
          </w:tcPr>
          <w:p w14:paraId="4BCBBBD2" w14:textId="77777777" w:rsidR="003D77EF" w:rsidRPr="00C93E9D" w:rsidRDefault="00B811F4" w:rsidP="00A6680E">
            <w:pPr>
              <w:pStyle w:val="113"/>
            </w:pPr>
            <w:r w:rsidRPr="00C93E9D">
              <w:t>三级</w:t>
            </w:r>
          </w:p>
        </w:tc>
        <w:tc>
          <w:tcPr>
            <w:tcW w:w="731" w:type="dxa"/>
          </w:tcPr>
          <w:p w14:paraId="61F14639" w14:textId="77777777" w:rsidR="003D77EF" w:rsidRPr="00C93E9D" w:rsidRDefault="00B811F4" w:rsidP="00A6680E">
            <w:pPr>
              <w:pStyle w:val="113"/>
            </w:pPr>
            <w:r w:rsidRPr="00C93E9D">
              <w:t>三级</w:t>
            </w:r>
          </w:p>
        </w:tc>
      </w:tr>
      <w:tr w:rsidR="00DC3AFA" w:rsidRPr="00C93E9D" w14:paraId="18038C4C" w14:textId="77777777" w:rsidTr="0098593D">
        <w:trPr>
          <w:jc w:val="center"/>
        </w:trPr>
        <w:tc>
          <w:tcPr>
            <w:tcW w:w="1645" w:type="dxa"/>
            <w:vAlign w:val="center"/>
          </w:tcPr>
          <w:p w14:paraId="60A92D59" w14:textId="77777777" w:rsidR="00B811F4" w:rsidRPr="00C93E9D" w:rsidRDefault="00B811F4" w:rsidP="00A6680E">
            <w:pPr>
              <w:pStyle w:val="113"/>
            </w:pPr>
            <w:r w:rsidRPr="00C93E9D">
              <w:t>较敏感</w:t>
            </w:r>
          </w:p>
        </w:tc>
        <w:tc>
          <w:tcPr>
            <w:tcW w:w="730" w:type="dxa"/>
            <w:vAlign w:val="center"/>
          </w:tcPr>
          <w:p w14:paraId="553D9709" w14:textId="77777777" w:rsidR="00B811F4" w:rsidRPr="00C93E9D" w:rsidRDefault="00B811F4" w:rsidP="00A6680E">
            <w:pPr>
              <w:pStyle w:val="113"/>
            </w:pPr>
            <w:r w:rsidRPr="00C93E9D">
              <w:t>一级</w:t>
            </w:r>
          </w:p>
        </w:tc>
        <w:tc>
          <w:tcPr>
            <w:tcW w:w="730" w:type="dxa"/>
          </w:tcPr>
          <w:p w14:paraId="36D8051E" w14:textId="77777777" w:rsidR="00B811F4" w:rsidRPr="00C93E9D" w:rsidRDefault="00B811F4" w:rsidP="00A6680E">
            <w:pPr>
              <w:pStyle w:val="113"/>
            </w:pPr>
            <w:r w:rsidRPr="00C93E9D">
              <w:t>一级</w:t>
            </w:r>
          </w:p>
        </w:tc>
        <w:tc>
          <w:tcPr>
            <w:tcW w:w="731" w:type="dxa"/>
          </w:tcPr>
          <w:p w14:paraId="1849295E" w14:textId="77777777" w:rsidR="00B811F4" w:rsidRPr="00C93E9D" w:rsidRDefault="00B811F4" w:rsidP="00A6680E">
            <w:pPr>
              <w:pStyle w:val="113"/>
            </w:pPr>
            <w:r w:rsidRPr="00C93E9D">
              <w:t>二级</w:t>
            </w:r>
          </w:p>
        </w:tc>
        <w:tc>
          <w:tcPr>
            <w:tcW w:w="731" w:type="dxa"/>
          </w:tcPr>
          <w:p w14:paraId="49C4A9FA" w14:textId="77777777" w:rsidR="00B811F4" w:rsidRPr="00C93E9D" w:rsidRDefault="00B811F4" w:rsidP="00A6680E">
            <w:pPr>
              <w:pStyle w:val="113"/>
            </w:pPr>
            <w:r w:rsidRPr="00C93E9D">
              <w:t>二级</w:t>
            </w:r>
          </w:p>
        </w:tc>
        <w:tc>
          <w:tcPr>
            <w:tcW w:w="731" w:type="dxa"/>
          </w:tcPr>
          <w:p w14:paraId="18B9C9D1" w14:textId="77777777" w:rsidR="00B811F4" w:rsidRPr="00C93E9D" w:rsidRDefault="00B811F4" w:rsidP="00A6680E">
            <w:pPr>
              <w:pStyle w:val="113"/>
            </w:pPr>
            <w:r w:rsidRPr="00C93E9D">
              <w:t>二级</w:t>
            </w:r>
          </w:p>
        </w:tc>
        <w:tc>
          <w:tcPr>
            <w:tcW w:w="731" w:type="dxa"/>
          </w:tcPr>
          <w:p w14:paraId="2A802348" w14:textId="77777777" w:rsidR="00B811F4" w:rsidRPr="00C93E9D" w:rsidRDefault="00B811F4" w:rsidP="00A6680E">
            <w:pPr>
              <w:pStyle w:val="113"/>
            </w:pPr>
            <w:r w:rsidRPr="00C93E9D">
              <w:t>三级</w:t>
            </w:r>
          </w:p>
        </w:tc>
        <w:tc>
          <w:tcPr>
            <w:tcW w:w="731" w:type="dxa"/>
          </w:tcPr>
          <w:p w14:paraId="10D63828" w14:textId="77777777" w:rsidR="00B811F4" w:rsidRPr="00C93E9D" w:rsidRDefault="00B811F4" w:rsidP="00A6680E">
            <w:pPr>
              <w:pStyle w:val="113"/>
            </w:pPr>
            <w:r w:rsidRPr="00C93E9D">
              <w:t>三级</w:t>
            </w:r>
          </w:p>
        </w:tc>
        <w:tc>
          <w:tcPr>
            <w:tcW w:w="731" w:type="dxa"/>
          </w:tcPr>
          <w:p w14:paraId="05351673" w14:textId="77777777" w:rsidR="00B811F4" w:rsidRPr="00C93E9D" w:rsidRDefault="00B811F4" w:rsidP="00A6680E">
            <w:pPr>
              <w:pStyle w:val="113"/>
            </w:pPr>
            <w:r w:rsidRPr="00C93E9D">
              <w:t>三级</w:t>
            </w:r>
          </w:p>
        </w:tc>
        <w:tc>
          <w:tcPr>
            <w:tcW w:w="731" w:type="dxa"/>
          </w:tcPr>
          <w:p w14:paraId="60AAEAEE" w14:textId="77777777" w:rsidR="00B811F4" w:rsidRPr="00C93E9D" w:rsidRDefault="00B811F4" w:rsidP="00A6680E">
            <w:pPr>
              <w:pStyle w:val="113"/>
            </w:pPr>
            <w:r w:rsidRPr="00C93E9D">
              <w:t>-</w:t>
            </w:r>
          </w:p>
        </w:tc>
      </w:tr>
      <w:tr w:rsidR="00DC3AFA" w:rsidRPr="00C93E9D" w14:paraId="17578CDD" w14:textId="77777777" w:rsidTr="0098593D">
        <w:trPr>
          <w:jc w:val="center"/>
        </w:trPr>
        <w:tc>
          <w:tcPr>
            <w:tcW w:w="1645" w:type="dxa"/>
            <w:vAlign w:val="center"/>
          </w:tcPr>
          <w:p w14:paraId="5B29FF4C" w14:textId="77777777" w:rsidR="00B811F4" w:rsidRPr="00C93E9D" w:rsidRDefault="00B811F4" w:rsidP="00A6680E">
            <w:pPr>
              <w:pStyle w:val="113"/>
            </w:pPr>
            <w:r w:rsidRPr="00C93E9D">
              <w:t>不敏感</w:t>
            </w:r>
          </w:p>
        </w:tc>
        <w:tc>
          <w:tcPr>
            <w:tcW w:w="730" w:type="dxa"/>
            <w:vAlign w:val="center"/>
          </w:tcPr>
          <w:p w14:paraId="7533EF95" w14:textId="77777777" w:rsidR="00B811F4" w:rsidRPr="00C93E9D" w:rsidRDefault="00B811F4" w:rsidP="00A6680E">
            <w:pPr>
              <w:pStyle w:val="113"/>
            </w:pPr>
            <w:r w:rsidRPr="00C93E9D">
              <w:t>一级</w:t>
            </w:r>
          </w:p>
        </w:tc>
        <w:tc>
          <w:tcPr>
            <w:tcW w:w="730" w:type="dxa"/>
          </w:tcPr>
          <w:p w14:paraId="647B1353" w14:textId="77777777" w:rsidR="00B811F4" w:rsidRPr="00C93E9D" w:rsidRDefault="00B811F4" w:rsidP="00A6680E">
            <w:pPr>
              <w:pStyle w:val="113"/>
            </w:pPr>
            <w:r w:rsidRPr="00C93E9D">
              <w:t>一级</w:t>
            </w:r>
          </w:p>
        </w:tc>
        <w:tc>
          <w:tcPr>
            <w:tcW w:w="731" w:type="dxa"/>
          </w:tcPr>
          <w:p w14:paraId="60A13C14" w14:textId="77777777" w:rsidR="00B811F4" w:rsidRPr="00C93E9D" w:rsidRDefault="00B811F4" w:rsidP="00A6680E">
            <w:pPr>
              <w:pStyle w:val="113"/>
            </w:pPr>
            <w:r w:rsidRPr="00C93E9D">
              <w:t>二级</w:t>
            </w:r>
          </w:p>
        </w:tc>
        <w:tc>
          <w:tcPr>
            <w:tcW w:w="731" w:type="dxa"/>
          </w:tcPr>
          <w:p w14:paraId="248ABECF" w14:textId="77777777" w:rsidR="00B811F4" w:rsidRPr="00C93E9D" w:rsidRDefault="00B811F4" w:rsidP="00A6680E">
            <w:pPr>
              <w:pStyle w:val="113"/>
            </w:pPr>
            <w:r w:rsidRPr="00C93E9D">
              <w:t>二级</w:t>
            </w:r>
          </w:p>
        </w:tc>
        <w:tc>
          <w:tcPr>
            <w:tcW w:w="731" w:type="dxa"/>
          </w:tcPr>
          <w:p w14:paraId="79C6C21E" w14:textId="77777777" w:rsidR="00B811F4" w:rsidRPr="00C93E9D" w:rsidRDefault="00B811F4" w:rsidP="00A6680E">
            <w:pPr>
              <w:pStyle w:val="113"/>
            </w:pPr>
            <w:r w:rsidRPr="00C93E9D">
              <w:t>三级</w:t>
            </w:r>
          </w:p>
        </w:tc>
        <w:tc>
          <w:tcPr>
            <w:tcW w:w="731" w:type="dxa"/>
          </w:tcPr>
          <w:p w14:paraId="5911FE92" w14:textId="77777777" w:rsidR="00B811F4" w:rsidRPr="00C93E9D" w:rsidRDefault="00B811F4" w:rsidP="00A6680E">
            <w:pPr>
              <w:pStyle w:val="113"/>
            </w:pPr>
            <w:r w:rsidRPr="00C93E9D">
              <w:t>三级</w:t>
            </w:r>
          </w:p>
        </w:tc>
        <w:tc>
          <w:tcPr>
            <w:tcW w:w="731" w:type="dxa"/>
          </w:tcPr>
          <w:p w14:paraId="226002AE" w14:textId="77777777" w:rsidR="00B811F4" w:rsidRPr="00C93E9D" w:rsidRDefault="00B811F4" w:rsidP="00A6680E">
            <w:pPr>
              <w:pStyle w:val="113"/>
            </w:pPr>
            <w:r w:rsidRPr="00C93E9D">
              <w:t>三级</w:t>
            </w:r>
          </w:p>
        </w:tc>
        <w:tc>
          <w:tcPr>
            <w:tcW w:w="731" w:type="dxa"/>
          </w:tcPr>
          <w:p w14:paraId="5853864E" w14:textId="77777777" w:rsidR="00B811F4" w:rsidRPr="00C93E9D" w:rsidRDefault="00B811F4" w:rsidP="00A6680E">
            <w:pPr>
              <w:pStyle w:val="113"/>
            </w:pPr>
            <w:r w:rsidRPr="00C93E9D">
              <w:t>-</w:t>
            </w:r>
          </w:p>
        </w:tc>
        <w:tc>
          <w:tcPr>
            <w:tcW w:w="731" w:type="dxa"/>
          </w:tcPr>
          <w:p w14:paraId="175447EA" w14:textId="77777777" w:rsidR="00B811F4" w:rsidRPr="00C93E9D" w:rsidRDefault="00B811F4" w:rsidP="00A6680E">
            <w:pPr>
              <w:pStyle w:val="113"/>
            </w:pPr>
            <w:r w:rsidRPr="00C93E9D">
              <w:t>-</w:t>
            </w:r>
          </w:p>
        </w:tc>
      </w:tr>
      <w:tr w:rsidR="00DC3AFA" w:rsidRPr="00C93E9D" w14:paraId="34664710" w14:textId="77777777" w:rsidTr="00EC619E">
        <w:trPr>
          <w:jc w:val="center"/>
        </w:trPr>
        <w:tc>
          <w:tcPr>
            <w:tcW w:w="8222" w:type="dxa"/>
            <w:gridSpan w:val="10"/>
            <w:vAlign w:val="center"/>
          </w:tcPr>
          <w:p w14:paraId="14C3BE40" w14:textId="3772BCF0" w:rsidR="00B811F4" w:rsidRPr="00C93E9D" w:rsidRDefault="00B811F4" w:rsidP="00A6680E">
            <w:pPr>
              <w:pStyle w:val="113"/>
            </w:pPr>
            <w:r w:rsidRPr="00C93E9D">
              <w:t>注</w:t>
            </w:r>
            <w:r w:rsidR="00D3308B" w:rsidRPr="00C93E9D">
              <w:t>：</w:t>
            </w:r>
            <w:r w:rsidRPr="00C93E9D">
              <w:t>“-”</w:t>
            </w:r>
            <w:r w:rsidRPr="00C93E9D">
              <w:t>表示可不开展土壤环境影响评价工作。</w:t>
            </w:r>
          </w:p>
        </w:tc>
      </w:tr>
    </w:tbl>
    <w:p w14:paraId="52C0F1ED" w14:textId="1E97401C" w:rsidR="001E2759" w:rsidRPr="00C93E9D" w:rsidRDefault="003B1968" w:rsidP="007103FC">
      <w:pPr>
        <w:tabs>
          <w:tab w:val="left" w:pos="0"/>
        </w:tabs>
        <w:spacing w:beforeLines="50" w:before="163"/>
        <w:ind w:firstLine="480"/>
        <w:rPr>
          <w:rFonts w:cs="Times New Roman"/>
          <w:color w:val="000000" w:themeColor="text1"/>
          <w:szCs w:val="24"/>
        </w:rPr>
      </w:pPr>
      <w:r w:rsidRPr="00C93E9D">
        <w:rPr>
          <w:rFonts w:cs="Times New Roman"/>
          <w:color w:val="000000" w:themeColor="text1"/>
          <w:szCs w:val="24"/>
        </w:rPr>
        <w:t>根据现场调查和收集资料，项目及周边存在耕地等土壤环境敏感目标，土</w:t>
      </w:r>
      <w:r w:rsidRPr="00C93E9D">
        <w:rPr>
          <w:rFonts w:cs="Times New Roman"/>
          <w:color w:val="000000" w:themeColor="text1"/>
          <w:szCs w:val="24"/>
        </w:rPr>
        <w:lastRenderedPageBreak/>
        <w:t>壤环境敏感；</w:t>
      </w:r>
      <w:r w:rsidR="00371318" w:rsidRPr="00C93E9D">
        <w:rPr>
          <w:rFonts w:cs="Times New Roman"/>
          <w:color w:val="000000" w:themeColor="text1"/>
          <w:szCs w:val="24"/>
        </w:rPr>
        <w:t>建设项目占地主要为</w:t>
      </w:r>
      <w:r w:rsidR="00977BBE" w:rsidRPr="00C93E9D">
        <w:rPr>
          <w:rFonts w:cs="Times New Roman" w:hint="eastAsia"/>
          <w:color w:val="000000" w:themeColor="text1"/>
          <w:szCs w:val="24"/>
        </w:rPr>
        <w:t>临时</w:t>
      </w:r>
      <w:r w:rsidR="00371318" w:rsidRPr="00C93E9D">
        <w:rPr>
          <w:rFonts w:cs="Times New Roman"/>
          <w:color w:val="000000" w:themeColor="text1"/>
          <w:szCs w:val="24"/>
        </w:rPr>
        <w:t>占地。本项目站场新增永久占地小于</w:t>
      </w:r>
      <w:r w:rsidR="00371318" w:rsidRPr="00C93E9D">
        <w:rPr>
          <w:rFonts w:cs="Times New Roman"/>
          <w:color w:val="000000" w:themeColor="text1"/>
          <w:szCs w:val="24"/>
        </w:rPr>
        <w:t>5hm</w:t>
      </w:r>
      <w:r w:rsidR="00371318" w:rsidRPr="00C93E9D">
        <w:rPr>
          <w:rFonts w:cs="Times New Roman"/>
          <w:color w:val="000000" w:themeColor="text1"/>
          <w:szCs w:val="24"/>
          <w:vertAlign w:val="superscript"/>
        </w:rPr>
        <w:t>2</w:t>
      </w:r>
      <w:r w:rsidR="00363A96" w:rsidRPr="00C93E9D">
        <w:rPr>
          <w:rFonts w:cs="Times New Roman"/>
          <w:color w:val="000000" w:themeColor="text1"/>
          <w:szCs w:val="24"/>
        </w:rPr>
        <w:t>（本项目</w:t>
      </w:r>
      <w:proofErr w:type="gramStart"/>
      <w:r w:rsidR="00363A96" w:rsidRPr="00C93E9D">
        <w:rPr>
          <w:rFonts w:cs="Times New Roman"/>
          <w:color w:val="000000" w:themeColor="text1"/>
          <w:szCs w:val="24"/>
        </w:rPr>
        <w:t>不</w:t>
      </w:r>
      <w:proofErr w:type="gramEnd"/>
      <w:r w:rsidR="00363A96" w:rsidRPr="00C93E9D">
        <w:rPr>
          <w:rFonts w:cs="Times New Roman"/>
          <w:color w:val="000000" w:themeColor="text1"/>
          <w:szCs w:val="24"/>
        </w:rPr>
        <w:t>新增永久占地）</w:t>
      </w:r>
      <w:r w:rsidR="00371318" w:rsidRPr="00C93E9D">
        <w:rPr>
          <w:rFonts w:cs="Times New Roman"/>
          <w:color w:val="000000" w:themeColor="text1"/>
          <w:szCs w:val="24"/>
        </w:rPr>
        <w:t>，因此占地规模为小型。</w:t>
      </w:r>
      <w:r w:rsidRPr="00C93E9D">
        <w:rPr>
          <w:rFonts w:cs="Times New Roman"/>
          <w:color w:val="000000" w:themeColor="text1"/>
          <w:szCs w:val="24"/>
        </w:rPr>
        <w:t>因此，根据污染影响</w:t>
      </w:r>
      <w:proofErr w:type="gramStart"/>
      <w:r w:rsidRPr="00C93E9D">
        <w:rPr>
          <w:rFonts w:cs="Times New Roman"/>
          <w:color w:val="000000" w:themeColor="text1"/>
          <w:szCs w:val="24"/>
        </w:rPr>
        <w:t>型评价</w:t>
      </w:r>
      <w:proofErr w:type="gramEnd"/>
      <w:r w:rsidRPr="00C93E9D">
        <w:rPr>
          <w:rFonts w:cs="Times New Roman"/>
          <w:color w:val="000000" w:themeColor="text1"/>
          <w:szCs w:val="24"/>
        </w:rPr>
        <w:t>工作等级划分表，本项目土壤环境影响评价等级为二级</w:t>
      </w:r>
      <w:r w:rsidR="001E2759" w:rsidRPr="00C93E9D">
        <w:rPr>
          <w:rFonts w:cs="Times New Roman"/>
          <w:color w:val="000000" w:themeColor="text1"/>
          <w:szCs w:val="24"/>
        </w:rPr>
        <w:t>。</w:t>
      </w:r>
    </w:p>
    <w:p w14:paraId="4F0DE504" w14:textId="77777777" w:rsidR="001E2759" w:rsidRPr="00C93E9D" w:rsidRDefault="001E2759" w:rsidP="000D664A">
      <w:pPr>
        <w:tabs>
          <w:tab w:val="left" w:pos="0"/>
        </w:tabs>
        <w:ind w:firstLine="480"/>
        <w:rPr>
          <w:rFonts w:cs="Times New Roman"/>
          <w:color w:val="000000" w:themeColor="text1"/>
          <w:szCs w:val="24"/>
        </w:rPr>
      </w:pPr>
      <w:r w:rsidRPr="00C93E9D">
        <w:rPr>
          <w:rFonts w:cs="Times New Roman"/>
          <w:color w:val="000000" w:themeColor="text1"/>
          <w:szCs w:val="24"/>
        </w:rPr>
        <w:t>（</w:t>
      </w:r>
      <w:r w:rsidRPr="00C93E9D">
        <w:rPr>
          <w:rFonts w:cs="Times New Roman"/>
          <w:color w:val="000000" w:themeColor="text1"/>
          <w:szCs w:val="24"/>
        </w:rPr>
        <w:t>2</w:t>
      </w:r>
      <w:r w:rsidRPr="00C93E9D">
        <w:rPr>
          <w:rFonts w:cs="Times New Roman"/>
          <w:color w:val="000000" w:themeColor="text1"/>
          <w:szCs w:val="24"/>
        </w:rPr>
        <w:t>）</w:t>
      </w:r>
      <w:r w:rsidR="003B1968" w:rsidRPr="00C93E9D">
        <w:rPr>
          <w:rFonts w:cs="Times New Roman"/>
          <w:color w:val="000000" w:themeColor="text1"/>
          <w:szCs w:val="24"/>
        </w:rPr>
        <w:t>评价范围</w:t>
      </w:r>
    </w:p>
    <w:p w14:paraId="6317B513" w14:textId="441FF6C6" w:rsidR="00DC446C" w:rsidRPr="00C93E9D" w:rsidRDefault="001E2759" w:rsidP="000D664A">
      <w:pPr>
        <w:tabs>
          <w:tab w:val="left" w:pos="0"/>
        </w:tabs>
        <w:ind w:firstLine="480"/>
        <w:rPr>
          <w:rFonts w:cs="Times New Roman"/>
          <w:bCs/>
          <w:color w:val="000000" w:themeColor="text1"/>
          <w:szCs w:val="24"/>
        </w:rPr>
      </w:pPr>
      <w:r w:rsidRPr="00C93E9D">
        <w:rPr>
          <w:rFonts w:cs="Times New Roman"/>
          <w:color w:val="000000" w:themeColor="text1"/>
          <w:szCs w:val="24"/>
        </w:rPr>
        <w:t>根据《环境影响评价技术导则</w:t>
      </w:r>
      <w:r w:rsidRPr="00C93E9D">
        <w:rPr>
          <w:rFonts w:cs="Times New Roman"/>
          <w:color w:val="000000" w:themeColor="text1"/>
          <w:szCs w:val="24"/>
        </w:rPr>
        <w:t xml:space="preserve"> </w:t>
      </w:r>
      <w:r w:rsidRPr="00C93E9D">
        <w:rPr>
          <w:rFonts w:cs="Times New Roman"/>
          <w:color w:val="000000" w:themeColor="text1"/>
          <w:szCs w:val="24"/>
        </w:rPr>
        <w:t>土壤环境（试行）》（</w:t>
      </w:r>
      <w:r w:rsidRPr="00C93E9D">
        <w:rPr>
          <w:rFonts w:cs="Times New Roman"/>
          <w:color w:val="000000" w:themeColor="text1"/>
          <w:szCs w:val="24"/>
        </w:rPr>
        <w:t>HJ964-2018</w:t>
      </w:r>
      <w:r w:rsidRPr="00C93E9D">
        <w:rPr>
          <w:rFonts w:cs="Times New Roman"/>
          <w:color w:val="000000" w:themeColor="text1"/>
          <w:szCs w:val="24"/>
        </w:rPr>
        <w:t>），本项目土壤环境评价范围</w:t>
      </w:r>
      <w:r w:rsidR="003B1968" w:rsidRPr="00C93E9D">
        <w:rPr>
          <w:rFonts w:cs="Times New Roman"/>
          <w:color w:val="000000" w:themeColor="text1"/>
          <w:szCs w:val="24"/>
        </w:rPr>
        <w:t>为项目</w:t>
      </w:r>
      <w:r w:rsidR="0016740E" w:rsidRPr="00C93E9D">
        <w:rPr>
          <w:rFonts w:cs="Times New Roman" w:hint="eastAsia"/>
          <w:color w:val="000000" w:themeColor="text1"/>
          <w:szCs w:val="24"/>
        </w:rPr>
        <w:t>井场、放喷池、污水池外扩</w:t>
      </w:r>
      <w:r w:rsidR="0016740E" w:rsidRPr="00C93E9D">
        <w:rPr>
          <w:rFonts w:cs="Times New Roman"/>
          <w:color w:val="000000" w:themeColor="text1"/>
          <w:szCs w:val="24"/>
        </w:rPr>
        <w:t>200</w:t>
      </w:r>
      <w:r w:rsidR="0016740E" w:rsidRPr="00C93E9D">
        <w:rPr>
          <w:rFonts w:cs="Times New Roman" w:hint="eastAsia"/>
          <w:color w:val="000000" w:themeColor="text1"/>
          <w:szCs w:val="24"/>
        </w:rPr>
        <w:t>m</w:t>
      </w:r>
      <w:r w:rsidR="0016740E" w:rsidRPr="00C93E9D">
        <w:rPr>
          <w:rFonts w:cs="Times New Roman" w:hint="eastAsia"/>
          <w:color w:val="000000" w:themeColor="text1"/>
          <w:szCs w:val="24"/>
        </w:rPr>
        <w:t>范围</w:t>
      </w:r>
      <w:r w:rsidR="003B1968" w:rsidRPr="00C93E9D">
        <w:rPr>
          <w:rFonts w:cs="Times New Roman"/>
          <w:bCs/>
          <w:color w:val="000000" w:themeColor="text1"/>
          <w:szCs w:val="24"/>
        </w:rPr>
        <w:t>。</w:t>
      </w:r>
    </w:p>
    <w:p w14:paraId="350B18DB" w14:textId="196754FD" w:rsidR="00A6680E" w:rsidRPr="00C93E9D" w:rsidRDefault="0016740E" w:rsidP="00F64293">
      <w:pPr>
        <w:pStyle w:val="aff7"/>
      </w:pPr>
      <w:r w:rsidRPr="00C93E9D">
        <w:rPr>
          <w:noProof/>
        </w:rPr>
        <w:drawing>
          <wp:inline distT="0" distB="0" distL="0" distR="0" wp14:anchorId="2C3427AE" wp14:editId="0A547E9C">
            <wp:extent cx="5274310" cy="3512820"/>
            <wp:effectExtent l="0" t="0" r="2540" b="0"/>
            <wp:docPr id="6807841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784137" name=""/>
                    <pic:cNvPicPr/>
                  </pic:nvPicPr>
                  <pic:blipFill>
                    <a:blip r:embed="rId27"/>
                    <a:stretch>
                      <a:fillRect/>
                    </a:stretch>
                  </pic:blipFill>
                  <pic:spPr>
                    <a:xfrm>
                      <a:off x="0" y="0"/>
                      <a:ext cx="5274310" cy="3512820"/>
                    </a:xfrm>
                    <a:prstGeom prst="rect">
                      <a:avLst/>
                    </a:prstGeom>
                  </pic:spPr>
                </pic:pic>
              </a:graphicData>
            </a:graphic>
          </wp:inline>
        </w:drawing>
      </w:r>
    </w:p>
    <w:p w14:paraId="131C1C6A" w14:textId="2AA2BD28" w:rsidR="004B0BF1" w:rsidRPr="00C93E9D" w:rsidRDefault="00A6680E" w:rsidP="00A6680E">
      <w:pPr>
        <w:pStyle w:val="110"/>
      </w:pPr>
      <w:r w:rsidRPr="00C93E9D">
        <w:rPr>
          <w:rFonts w:hint="eastAsia"/>
        </w:rPr>
        <w:t>图</w:t>
      </w:r>
      <w:r w:rsidR="0010354C" w:rsidRPr="00C93E9D">
        <w:fldChar w:fldCharType="begin"/>
      </w:r>
      <w:r w:rsidR="0010354C" w:rsidRPr="00C93E9D">
        <w:instrText xml:space="preserve"> </w:instrText>
      </w:r>
      <w:r w:rsidR="0010354C" w:rsidRPr="00C93E9D">
        <w:rPr>
          <w:rFonts w:hint="eastAsia"/>
        </w:rPr>
        <w:instrText>STYLEREF 2 \s</w:instrText>
      </w:r>
      <w:r w:rsidR="0010354C" w:rsidRPr="00C93E9D">
        <w:instrText xml:space="preserve"> </w:instrText>
      </w:r>
      <w:r w:rsidR="0010354C" w:rsidRPr="00C93E9D">
        <w:fldChar w:fldCharType="separate"/>
      </w:r>
      <w:r w:rsidR="00180B8C" w:rsidRPr="00C93E9D">
        <w:rPr>
          <w:noProof/>
        </w:rPr>
        <w:t>2.6</w:t>
      </w:r>
      <w:r w:rsidR="0010354C" w:rsidRPr="00C93E9D">
        <w:fldChar w:fldCharType="end"/>
      </w:r>
      <w:r w:rsidR="0010354C" w:rsidRPr="00C93E9D">
        <w:noBreakHyphen/>
      </w:r>
      <w:r w:rsidR="0010354C" w:rsidRPr="00C93E9D">
        <w:fldChar w:fldCharType="begin"/>
      </w:r>
      <w:r w:rsidR="0010354C" w:rsidRPr="00C93E9D">
        <w:instrText xml:space="preserve"> </w:instrText>
      </w:r>
      <w:r w:rsidR="0010354C" w:rsidRPr="00C93E9D">
        <w:rPr>
          <w:rFonts w:hint="eastAsia"/>
        </w:rPr>
        <w:instrText xml:space="preserve">SEQ </w:instrText>
      </w:r>
      <w:r w:rsidR="0010354C" w:rsidRPr="00C93E9D">
        <w:rPr>
          <w:rFonts w:hint="eastAsia"/>
        </w:rPr>
        <w:instrText>图</w:instrText>
      </w:r>
      <w:r w:rsidR="0010354C" w:rsidRPr="00C93E9D">
        <w:rPr>
          <w:rFonts w:hint="eastAsia"/>
        </w:rPr>
        <w:instrText xml:space="preserve"> \* ARABIC \s 2</w:instrText>
      </w:r>
      <w:r w:rsidR="0010354C" w:rsidRPr="00C93E9D">
        <w:instrText xml:space="preserve"> </w:instrText>
      </w:r>
      <w:r w:rsidR="0010354C" w:rsidRPr="00C93E9D">
        <w:fldChar w:fldCharType="separate"/>
      </w:r>
      <w:r w:rsidR="00180B8C" w:rsidRPr="00C93E9D">
        <w:rPr>
          <w:noProof/>
        </w:rPr>
        <w:t>4</w:t>
      </w:r>
      <w:r w:rsidR="0010354C" w:rsidRPr="00C93E9D">
        <w:fldChar w:fldCharType="end"/>
      </w:r>
      <w:r w:rsidRPr="00C93E9D">
        <w:t xml:space="preserve"> </w:t>
      </w:r>
      <w:r w:rsidRPr="00C93E9D">
        <w:rPr>
          <w:rFonts w:hint="eastAsia"/>
        </w:rPr>
        <w:t>土壤环境评价范围图</w:t>
      </w:r>
    </w:p>
    <w:p w14:paraId="1F8A85F4" w14:textId="5ADBC7BE" w:rsidR="00DC446C" w:rsidRPr="00C93E9D" w:rsidRDefault="003B1968" w:rsidP="00A6680E">
      <w:pPr>
        <w:pStyle w:val="3"/>
        <w:spacing w:before="163"/>
        <w:rPr>
          <w:b/>
          <w:lang w:eastAsia="zh-CN"/>
        </w:rPr>
      </w:pPr>
      <w:bookmarkStart w:id="57" w:name="_Toc120173075"/>
      <w:r w:rsidRPr="00C93E9D">
        <w:rPr>
          <w:lang w:eastAsia="zh-CN"/>
        </w:rPr>
        <w:t>生态环境</w:t>
      </w:r>
      <w:bookmarkEnd w:id="57"/>
    </w:p>
    <w:p w14:paraId="20419245" w14:textId="77777777" w:rsidR="001E2759" w:rsidRPr="00C93E9D" w:rsidRDefault="001E2759" w:rsidP="000D664A">
      <w:pPr>
        <w:tabs>
          <w:tab w:val="left" w:pos="0"/>
        </w:tabs>
        <w:ind w:firstLine="480"/>
        <w:rPr>
          <w:rFonts w:cs="Times New Roman"/>
          <w:bCs/>
          <w:color w:val="000000" w:themeColor="text1"/>
          <w:szCs w:val="24"/>
        </w:rPr>
      </w:pPr>
      <w:r w:rsidRPr="00C93E9D">
        <w:rPr>
          <w:rFonts w:cs="Times New Roman"/>
          <w:color w:val="000000" w:themeColor="text1"/>
          <w:szCs w:val="24"/>
        </w:rPr>
        <w:t>（</w:t>
      </w:r>
      <w:r w:rsidRPr="00C93E9D">
        <w:rPr>
          <w:rFonts w:cs="Times New Roman"/>
          <w:color w:val="000000" w:themeColor="text1"/>
          <w:szCs w:val="24"/>
        </w:rPr>
        <w:t>1</w:t>
      </w:r>
      <w:r w:rsidRPr="00C93E9D">
        <w:rPr>
          <w:rFonts w:cs="Times New Roman"/>
          <w:color w:val="000000" w:themeColor="text1"/>
          <w:szCs w:val="24"/>
        </w:rPr>
        <w:t>）</w:t>
      </w:r>
      <w:r w:rsidRPr="00C93E9D">
        <w:rPr>
          <w:rFonts w:cs="Times New Roman"/>
          <w:bCs/>
          <w:color w:val="000000" w:themeColor="text1"/>
          <w:szCs w:val="24"/>
        </w:rPr>
        <w:t>评价工作等级</w:t>
      </w:r>
    </w:p>
    <w:p w14:paraId="2572E7FA" w14:textId="126362EF" w:rsidR="00C954BB" w:rsidRPr="00C93E9D" w:rsidRDefault="003B1968" w:rsidP="000D664A">
      <w:pPr>
        <w:pStyle w:val="ac"/>
        <w:spacing w:before="0"/>
        <w:ind w:left="0" w:firstLine="480"/>
        <w:jc w:val="both"/>
        <w:rPr>
          <w:rFonts w:ascii="Times New Roman" w:hAnsi="Times New Roman"/>
          <w:color w:val="000000" w:themeColor="text1"/>
          <w:lang w:eastAsia="zh-CN"/>
        </w:rPr>
      </w:pPr>
      <w:r w:rsidRPr="00C93E9D">
        <w:rPr>
          <w:rFonts w:ascii="Times New Roman" w:hAnsi="Times New Roman"/>
          <w:color w:val="000000" w:themeColor="text1"/>
          <w:lang w:eastAsia="zh-CN"/>
        </w:rPr>
        <w:t>根据《环境影响评价技术导则</w:t>
      </w:r>
      <w:r w:rsidRPr="00C93E9D">
        <w:rPr>
          <w:rFonts w:ascii="Times New Roman" w:hAnsi="Times New Roman"/>
          <w:color w:val="000000" w:themeColor="text1"/>
          <w:spacing w:val="-8"/>
          <w:lang w:eastAsia="zh-CN"/>
        </w:rPr>
        <w:t xml:space="preserve"> </w:t>
      </w:r>
      <w:r w:rsidRPr="00C93E9D">
        <w:rPr>
          <w:rFonts w:ascii="Times New Roman" w:hAnsi="Times New Roman"/>
          <w:color w:val="000000" w:themeColor="text1"/>
          <w:lang w:eastAsia="zh-CN"/>
        </w:rPr>
        <w:t>生态影响》</w:t>
      </w:r>
      <w:r w:rsidR="008B16BB" w:rsidRPr="00C93E9D">
        <w:rPr>
          <w:rFonts w:ascii="Times New Roman" w:hAnsi="Times New Roman"/>
          <w:color w:val="000000" w:themeColor="text1"/>
          <w:lang w:eastAsia="zh-CN"/>
        </w:rPr>
        <w:t>（</w:t>
      </w:r>
      <w:r w:rsidRPr="00C93E9D">
        <w:rPr>
          <w:rFonts w:ascii="Times New Roman" w:hAnsi="Times New Roman"/>
          <w:color w:val="000000" w:themeColor="text1"/>
          <w:lang w:eastAsia="zh-CN"/>
        </w:rPr>
        <w:t>HJ19-20</w:t>
      </w:r>
      <w:r w:rsidR="000D664A" w:rsidRPr="00C93E9D">
        <w:rPr>
          <w:rFonts w:ascii="Times New Roman" w:hAnsi="Times New Roman"/>
          <w:color w:val="000000" w:themeColor="text1"/>
          <w:lang w:eastAsia="zh-CN"/>
        </w:rPr>
        <w:t>22</w:t>
      </w:r>
      <w:r w:rsidR="008B16BB" w:rsidRPr="00C93E9D">
        <w:rPr>
          <w:rFonts w:ascii="Times New Roman" w:hAnsi="Times New Roman"/>
          <w:color w:val="000000" w:themeColor="text1"/>
          <w:lang w:eastAsia="zh-CN"/>
        </w:rPr>
        <w:t>）</w:t>
      </w:r>
      <w:r w:rsidR="00C954BB" w:rsidRPr="00C93E9D">
        <w:rPr>
          <w:rFonts w:ascii="Times New Roman" w:hAnsi="Times New Roman"/>
          <w:color w:val="000000" w:themeColor="text1"/>
          <w:lang w:eastAsia="zh-CN"/>
        </w:rPr>
        <w:t>，判断本项目是否涉及下文</w:t>
      </w:r>
      <w:r w:rsidR="00C954BB" w:rsidRPr="00C93E9D">
        <w:rPr>
          <w:rFonts w:ascii="Times New Roman" w:hAnsi="Times New Roman"/>
          <w:color w:val="000000" w:themeColor="text1"/>
          <w:lang w:eastAsia="zh-CN"/>
        </w:rPr>
        <w:t>a~f</w:t>
      </w:r>
      <w:r w:rsidRPr="00C93E9D">
        <w:rPr>
          <w:rFonts w:ascii="Times New Roman" w:hAnsi="Times New Roman"/>
          <w:color w:val="000000" w:themeColor="text1"/>
          <w:lang w:eastAsia="zh-CN"/>
        </w:rPr>
        <w:t>，</w:t>
      </w:r>
      <w:r w:rsidR="00C954BB" w:rsidRPr="00C93E9D">
        <w:rPr>
          <w:rFonts w:ascii="Times New Roman" w:hAnsi="Times New Roman"/>
          <w:color w:val="000000" w:themeColor="text1"/>
          <w:lang w:eastAsia="zh-CN"/>
        </w:rPr>
        <w:t>以此来确定</w:t>
      </w:r>
      <w:r w:rsidRPr="00C93E9D">
        <w:rPr>
          <w:rFonts w:ascii="Times New Roman" w:hAnsi="Times New Roman"/>
          <w:color w:val="000000" w:themeColor="text1"/>
          <w:lang w:eastAsia="zh-CN"/>
        </w:rPr>
        <w:t>本项目生态环境评价工作等级</w:t>
      </w:r>
      <w:r w:rsidR="00C954BB" w:rsidRPr="00C93E9D">
        <w:rPr>
          <w:rFonts w:ascii="Times New Roman" w:hAnsi="Times New Roman"/>
          <w:color w:val="000000" w:themeColor="text1"/>
          <w:lang w:eastAsia="zh-CN"/>
        </w:rPr>
        <w:t>：</w:t>
      </w:r>
    </w:p>
    <w:p w14:paraId="63912862" w14:textId="121F305C" w:rsidR="00A6680E" w:rsidRPr="00C93E9D" w:rsidRDefault="00A6680E" w:rsidP="00A6680E">
      <w:pPr>
        <w:pStyle w:val="112"/>
        <w:spacing w:before="163"/>
      </w:pPr>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2.6</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9</w:t>
      </w:r>
      <w:r w:rsidR="00417851" w:rsidRPr="00C93E9D">
        <w:fldChar w:fldCharType="end"/>
      </w:r>
      <w:r w:rsidRPr="00C93E9D">
        <w:t xml:space="preserve"> </w:t>
      </w:r>
      <w:r w:rsidRPr="00C93E9D">
        <w:rPr>
          <w:rFonts w:hint="eastAsia"/>
        </w:rPr>
        <w:t>生态影响评价工作等级判定表</w:t>
      </w:r>
    </w:p>
    <w:tbl>
      <w:tblPr>
        <w:tblStyle w:val="aff"/>
        <w:tblW w:w="0" w:type="auto"/>
        <w:tblInd w:w="138" w:type="dxa"/>
        <w:tblLook w:val="04A0" w:firstRow="1" w:lastRow="0" w:firstColumn="1" w:lastColumn="0" w:noHBand="0" w:noVBand="1"/>
      </w:tblPr>
      <w:tblGrid>
        <w:gridCol w:w="850"/>
        <w:gridCol w:w="5528"/>
        <w:gridCol w:w="1780"/>
      </w:tblGrid>
      <w:tr w:rsidR="00DC3AFA" w:rsidRPr="00C93E9D" w14:paraId="748DDD5B" w14:textId="77777777" w:rsidTr="00C954BB">
        <w:tc>
          <w:tcPr>
            <w:tcW w:w="850" w:type="dxa"/>
            <w:vAlign w:val="center"/>
          </w:tcPr>
          <w:p w14:paraId="496B252E" w14:textId="4ADA04CB" w:rsidR="00C954BB" w:rsidRPr="00C93E9D" w:rsidRDefault="00C954BB" w:rsidP="00A6680E">
            <w:pPr>
              <w:pStyle w:val="113"/>
              <w:rPr>
                <w:b/>
                <w:bCs/>
              </w:rPr>
            </w:pPr>
            <w:r w:rsidRPr="00C93E9D">
              <w:rPr>
                <w:b/>
                <w:bCs/>
              </w:rPr>
              <w:t>序号</w:t>
            </w:r>
          </w:p>
        </w:tc>
        <w:tc>
          <w:tcPr>
            <w:tcW w:w="5528" w:type="dxa"/>
            <w:vAlign w:val="center"/>
          </w:tcPr>
          <w:p w14:paraId="2E7E261C" w14:textId="1F14A051" w:rsidR="00C954BB" w:rsidRPr="00C93E9D" w:rsidRDefault="00C954BB" w:rsidP="00A6680E">
            <w:pPr>
              <w:pStyle w:val="113"/>
              <w:rPr>
                <w:b/>
                <w:bCs/>
              </w:rPr>
            </w:pPr>
            <w:r w:rsidRPr="00C93E9D">
              <w:rPr>
                <w:b/>
                <w:bCs/>
              </w:rPr>
              <w:t>导则规定</w:t>
            </w:r>
          </w:p>
        </w:tc>
        <w:tc>
          <w:tcPr>
            <w:tcW w:w="1780" w:type="dxa"/>
            <w:vAlign w:val="center"/>
          </w:tcPr>
          <w:p w14:paraId="3888D631" w14:textId="28559F09" w:rsidR="00C954BB" w:rsidRPr="00C93E9D" w:rsidRDefault="00C954BB" w:rsidP="00A6680E">
            <w:pPr>
              <w:pStyle w:val="113"/>
              <w:rPr>
                <w:b/>
                <w:bCs/>
              </w:rPr>
            </w:pPr>
            <w:r w:rsidRPr="00C93E9D">
              <w:rPr>
                <w:b/>
                <w:bCs/>
              </w:rPr>
              <w:t>本项目情况</w:t>
            </w:r>
          </w:p>
        </w:tc>
      </w:tr>
      <w:tr w:rsidR="008E59F7" w:rsidRPr="00C93E9D" w14:paraId="155F88D7" w14:textId="77777777" w:rsidTr="00C954BB">
        <w:tc>
          <w:tcPr>
            <w:tcW w:w="850" w:type="dxa"/>
            <w:vAlign w:val="center"/>
          </w:tcPr>
          <w:p w14:paraId="0171D7CF" w14:textId="14B52B8E" w:rsidR="008E59F7" w:rsidRPr="00C93E9D" w:rsidRDefault="008E59F7" w:rsidP="008E59F7">
            <w:pPr>
              <w:pStyle w:val="113"/>
            </w:pPr>
            <w:r w:rsidRPr="00C93E9D">
              <w:t>1</w:t>
            </w:r>
          </w:p>
        </w:tc>
        <w:tc>
          <w:tcPr>
            <w:tcW w:w="5528" w:type="dxa"/>
            <w:vAlign w:val="center"/>
          </w:tcPr>
          <w:p w14:paraId="0770DB79" w14:textId="4A407CFA" w:rsidR="008E59F7" w:rsidRPr="00C93E9D" w:rsidRDefault="008E59F7" w:rsidP="008E59F7">
            <w:pPr>
              <w:pStyle w:val="113"/>
              <w:jc w:val="left"/>
            </w:pPr>
            <w:r w:rsidRPr="00C93E9D">
              <w:t>a</w:t>
            </w:r>
            <w:r w:rsidRPr="00C93E9D">
              <w:t>）涉及国家公园、自然保护区、世界自然遗产、重要生境时，评价等级为一级</w:t>
            </w:r>
          </w:p>
        </w:tc>
        <w:tc>
          <w:tcPr>
            <w:tcW w:w="1780" w:type="dxa"/>
            <w:vAlign w:val="center"/>
          </w:tcPr>
          <w:p w14:paraId="0FA05813" w14:textId="7845DF42" w:rsidR="008E59F7" w:rsidRPr="00C93E9D" w:rsidRDefault="008E59F7" w:rsidP="008E59F7">
            <w:pPr>
              <w:pStyle w:val="113"/>
            </w:pPr>
            <w:r w:rsidRPr="00C93E9D">
              <w:rPr>
                <w:bCs/>
                <w:szCs w:val="21"/>
              </w:rPr>
              <w:t>不涉及</w:t>
            </w:r>
          </w:p>
        </w:tc>
      </w:tr>
      <w:tr w:rsidR="008E59F7" w:rsidRPr="00C93E9D" w14:paraId="60947761" w14:textId="77777777" w:rsidTr="00C954BB">
        <w:tc>
          <w:tcPr>
            <w:tcW w:w="850" w:type="dxa"/>
            <w:vAlign w:val="center"/>
          </w:tcPr>
          <w:p w14:paraId="0D115738" w14:textId="0554B5A4" w:rsidR="008E59F7" w:rsidRPr="00C93E9D" w:rsidRDefault="008E59F7" w:rsidP="008E59F7">
            <w:pPr>
              <w:pStyle w:val="113"/>
            </w:pPr>
            <w:r w:rsidRPr="00C93E9D">
              <w:t>2</w:t>
            </w:r>
          </w:p>
        </w:tc>
        <w:tc>
          <w:tcPr>
            <w:tcW w:w="5528" w:type="dxa"/>
            <w:vAlign w:val="center"/>
          </w:tcPr>
          <w:p w14:paraId="6D4BB687" w14:textId="72EF5DE6" w:rsidR="008E59F7" w:rsidRPr="00C93E9D" w:rsidRDefault="008E59F7" w:rsidP="008E59F7">
            <w:pPr>
              <w:pStyle w:val="113"/>
              <w:jc w:val="left"/>
            </w:pPr>
            <w:r w:rsidRPr="00C93E9D">
              <w:t>b</w:t>
            </w:r>
            <w:r w:rsidRPr="00C93E9D">
              <w:t>）涉及自然公园时，评价等级为二级</w:t>
            </w:r>
          </w:p>
        </w:tc>
        <w:tc>
          <w:tcPr>
            <w:tcW w:w="1780" w:type="dxa"/>
            <w:vAlign w:val="center"/>
          </w:tcPr>
          <w:p w14:paraId="0CA63D90" w14:textId="3DE99F64" w:rsidR="008E59F7" w:rsidRPr="00C93E9D" w:rsidRDefault="008E59F7" w:rsidP="008E59F7">
            <w:pPr>
              <w:pStyle w:val="113"/>
            </w:pPr>
            <w:r w:rsidRPr="00C93E9D">
              <w:rPr>
                <w:bCs/>
                <w:szCs w:val="21"/>
              </w:rPr>
              <w:t>不涉及</w:t>
            </w:r>
          </w:p>
        </w:tc>
      </w:tr>
      <w:tr w:rsidR="008E59F7" w:rsidRPr="00C93E9D" w14:paraId="686FB215" w14:textId="77777777" w:rsidTr="00C954BB">
        <w:tc>
          <w:tcPr>
            <w:tcW w:w="850" w:type="dxa"/>
            <w:vAlign w:val="center"/>
          </w:tcPr>
          <w:p w14:paraId="3AB4BBAD" w14:textId="1DC8F9E5" w:rsidR="008E59F7" w:rsidRPr="00C93E9D" w:rsidRDefault="008E59F7" w:rsidP="008E59F7">
            <w:pPr>
              <w:pStyle w:val="113"/>
            </w:pPr>
            <w:r w:rsidRPr="00C93E9D">
              <w:t>3</w:t>
            </w:r>
          </w:p>
        </w:tc>
        <w:tc>
          <w:tcPr>
            <w:tcW w:w="5528" w:type="dxa"/>
            <w:vAlign w:val="center"/>
          </w:tcPr>
          <w:p w14:paraId="4290A3DB" w14:textId="5DFC55A7" w:rsidR="008E59F7" w:rsidRPr="00C93E9D" w:rsidRDefault="008E59F7" w:rsidP="008E59F7">
            <w:pPr>
              <w:pStyle w:val="113"/>
              <w:jc w:val="left"/>
            </w:pPr>
            <w:r w:rsidRPr="00C93E9D">
              <w:t>c</w:t>
            </w:r>
            <w:r w:rsidRPr="00C93E9D">
              <w:t>）涉及生态保护红线时，评价等级不低于二级</w:t>
            </w:r>
          </w:p>
        </w:tc>
        <w:tc>
          <w:tcPr>
            <w:tcW w:w="1780" w:type="dxa"/>
            <w:vAlign w:val="center"/>
          </w:tcPr>
          <w:p w14:paraId="41EAD164" w14:textId="4A9D1CA2" w:rsidR="008E59F7" w:rsidRPr="00C93E9D" w:rsidRDefault="008E59F7" w:rsidP="008E59F7">
            <w:pPr>
              <w:pStyle w:val="113"/>
            </w:pPr>
            <w:r w:rsidRPr="00C93E9D">
              <w:rPr>
                <w:bCs/>
                <w:szCs w:val="21"/>
              </w:rPr>
              <w:t>不涉及</w:t>
            </w:r>
          </w:p>
        </w:tc>
      </w:tr>
      <w:tr w:rsidR="008E59F7" w:rsidRPr="00C93E9D" w14:paraId="76B921AB" w14:textId="77777777" w:rsidTr="00C954BB">
        <w:tc>
          <w:tcPr>
            <w:tcW w:w="850" w:type="dxa"/>
            <w:vAlign w:val="center"/>
          </w:tcPr>
          <w:p w14:paraId="200FB7C8" w14:textId="42278B33" w:rsidR="008E59F7" w:rsidRPr="00C93E9D" w:rsidRDefault="008E59F7" w:rsidP="008E59F7">
            <w:pPr>
              <w:pStyle w:val="113"/>
            </w:pPr>
            <w:r w:rsidRPr="00C93E9D">
              <w:t>4</w:t>
            </w:r>
          </w:p>
        </w:tc>
        <w:tc>
          <w:tcPr>
            <w:tcW w:w="5528" w:type="dxa"/>
            <w:vAlign w:val="center"/>
          </w:tcPr>
          <w:p w14:paraId="160A3991" w14:textId="49E20EA3" w:rsidR="008E59F7" w:rsidRPr="00C93E9D" w:rsidRDefault="008E59F7" w:rsidP="008E59F7">
            <w:pPr>
              <w:pStyle w:val="113"/>
              <w:jc w:val="left"/>
            </w:pPr>
            <w:r w:rsidRPr="00C93E9D">
              <w:t>d</w:t>
            </w:r>
            <w:r w:rsidRPr="00C93E9D">
              <w:t>）根据</w:t>
            </w:r>
            <w:r w:rsidRPr="00C93E9D">
              <w:t>HJ2.3</w:t>
            </w:r>
            <w:r w:rsidRPr="00C93E9D">
              <w:t>判断属于水文要素影响型且地表水评价等级不低于二级的建设项目，生态影响评价等级不低于二级</w:t>
            </w:r>
          </w:p>
        </w:tc>
        <w:tc>
          <w:tcPr>
            <w:tcW w:w="1780" w:type="dxa"/>
            <w:vAlign w:val="center"/>
          </w:tcPr>
          <w:p w14:paraId="214F3536" w14:textId="726AC876" w:rsidR="008E59F7" w:rsidRPr="00C93E9D" w:rsidRDefault="008E59F7" w:rsidP="008E59F7">
            <w:pPr>
              <w:pStyle w:val="113"/>
            </w:pPr>
            <w:r w:rsidRPr="00C93E9D">
              <w:rPr>
                <w:bCs/>
                <w:szCs w:val="21"/>
              </w:rPr>
              <w:t>不涉及</w:t>
            </w:r>
          </w:p>
        </w:tc>
      </w:tr>
      <w:tr w:rsidR="008E59F7" w:rsidRPr="00C93E9D" w14:paraId="21C3F459" w14:textId="77777777" w:rsidTr="00C954BB">
        <w:tc>
          <w:tcPr>
            <w:tcW w:w="850" w:type="dxa"/>
            <w:vAlign w:val="center"/>
          </w:tcPr>
          <w:p w14:paraId="374DA125" w14:textId="02140889" w:rsidR="008E59F7" w:rsidRPr="00C93E9D" w:rsidRDefault="008E59F7" w:rsidP="008E59F7">
            <w:pPr>
              <w:pStyle w:val="113"/>
            </w:pPr>
            <w:r w:rsidRPr="00C93E9D">
              <w:lastRenderedPageBreak/>
              <w:t>5</w:t>
            </w:r>
          </w:p>
        </w:tc>
        <w:tc>
          <w:tcPr>
            <w:tcW w:w="5528" w:type="dxa"/>
            <w:vAlign w:val="center"/>
          </w:tcPr>
          <w:p w14:paraId="382BE461" w14:textId="6CE84F61" w:rsidR="008E59F7" w:rsidRPr="00C93E9D" w:rsidRDefault="008E59F7" w:rsidP="008E59F7">
            <w:pPr>
              <w:pStyle w:val="113"/>
              <w:jc w:val="left"/>
            </w:pPr>
            <w:r w:rsidRPr="00C93E9D">
              <w:t>e</w:t>
            </w:r>
            <w:r w:rsidRPr="00C93E9D">
              <w:t>）根据</w:t>
            </w:r>
            <w:r w:rsidRPr="00C93E9D">
              <w:t>HJ610</w:t>
            </w:r>
            <w:r w:rsidRPr="00C93E9D">
              <w:t>、</w:t>
            </w:r>
            <w:r w:rsidRPr="00C93E9D">
              <w:t>HJ964</w:t>
            </w:r>
            <w:r w:rsidRPr="00C93E9D">
              <w:t>判断地下水水位或土壤影响范围内分布有天然林、公益林、湿地等生态保护目标的建设项目，生态影响评价等级不低于二级</w:t>
            </w:r>
          </w:p>
        </w:tc>
        <w:tc>
          <w:tcPr>
            <w:tcW w:w="1780" w:type="dxa"/>
            <w:vAlign w:val="center"/>
          </w:tcPr>
          <w:p w14:paraId="06E53236" w14:textId="34031C69" w:rsidR="008E59F7" w:rsidRPr="00C93E9D" w:rsidRDefault="008E59F7" w:rsidP="008E59F7">
            <w:pPr>
              <w:pStyle w:val="113"/>
            </w:pPr>
            <w:r w:rsidRPr="00C93E9D">
              <w:rPr>
                <w:bCs/>
                <w:szCs w:val="21"/>
              </w:rPr>
              <w:t>土壤评价范围内涉及公益林和天然林，最近天然林位于井场南侧</w:t>
            </w:r>
            <w:r w:rsidRPr="00C93E9D">
              <w:rPr>
                <w:bCs/>
                <w:szCs w:val="21"/>
              </w:rPr>
              <w:t>88m</w:t>
            </w:r>
            <w:r w:rsidR="0042046F" w:rsidRPr="00C93E9D">
              <w:rPr>
                <w:rFonts w:hint="eastAsia"/>
                <w:bCs/>
                <w:szCs w:val="21"/>
              </w:rPr>
              <w:t>，并且项目输气管线穿越部分天然林</w:t>
            </w:r>
            <w:r w:rsidRPr="00C93E9D">
              <w:rPr>
                <w:bCs/>
                <w:szCs w:val="21"/>
              </w:rPr>
              <w:t>；最近公益林位于井场东南侧</w:t>
            </w:r>
            <w:r w:rsidRPr="00C93E9D">
              <w:rPr>
                <w:bCs/>
                <w:szCs w:val="21"/>
              </w:rPr>
              <w:t>140m</w:t>
            </w:r>
            <w:r w:rsidRPr="00C93E9D">
              <w:rPr>
                <w:bCs/>
                <w:szCs w:val="21"/>
              </w:rPr>
              <w:t>，</w:t>
            </w:r>
            <w:r w:rsidR="0042046F" w:rsidRPr="00C93E9D">
              <w:rPr>
                <w:bCs/>
                <w:szCs w:val="21"/>
              </w:rPr>
              <w:t>并且项目输气管线穿越</w:t>
            </w:r>
            <w:proofErr w:type="gramStart"/>
            <w:r w:rsidR="0042046F" w:rsidRPr="00C93E9D">
              <w:rPr>
                <w:bCs/>
                <w:szCs w:val="21"/>
              </w:rPr>
              <w:t>部分</w:t>
            </w:r>
            <w:r w:rsidR="0042046F" w:rsidRPr="00C93E9D">
              <w:rPr>
                <w:rFonts w:hint="eastAsia"/>
                <w:bCs/>
                <w:szCs w:val="21"/>
              </w:rPr>
              <w:t>公益</w:t>
            </w:r>
            <w:proofErr w:type="gramEnd"/>
            <w:r w:rsidR="0042046F" w:rsidRPr="00C93E9D">
              <w:rPr>
                <w:rFonts w:hint="eastAsia"/>
                <w:bCs/>
                <w:szCs w:val="21"/>
              </w:rPr>
              <w:t>林，</w:t>
            </w:r>
            <w:r w:rsidRPr="00C93E9D">
              <w:rPr>
                <w:bCs/>
                <w:szCs w:val="21"/>
              </w:rPr>
              <w:t>具体见附图</w:t>
            </w:r>
          </w:p>
        </w:tc>
      </w:tr>
      <w:tr w:rsidR="008E59F7" w:rsidRPr="00C93E9D" w14:paraId="35A68579" w14:textId="77777777" w:rsidTr="00C954BB">
        <w:tc>
          <w:tcPr>
            <w:tcW w:w="850" w:type="dxa"/>
            <w:vAlign w:val="center"/>
          </w:tcPr>
          <w:p w14:paraId="7581ACAE" w14:textId="55981D8D" w:rsidR="008E59F7" w:rsidRPr="00C93E9D" w:rsidRDefault="008E59F7" w:rsidP="008E59F7">
            <w:pPr>
              <w:pStyle w:val="113"/>
            </w:pPr>
            <w:r w:rsidRPr="00C93E9D">
              <w:t>6</w:t>
            </w:r>
          </w:p>
        </w:tc>
        <w:tc>
          <w:tcPr>
            <w:tcW w:w="5528" w:type="dxa"/>
            <w:vAlign w:val="center"/>
          </w:tcPr>
          <w:p w14:paraId="0ACA91D1" w14:textId="6ED6D445" w:rsidR="008E59F7" w:rsidRPr="00C93E9D" w:rsidRDefault="008E59F7" w:rsidP="008E59F7">
            <w:pPr>
              <w:pStyle w:val="113"/>
              <w:jc w:val="left"/>
            </w:pPr>
            <w:r w:rsidRPr="00C93E9D">
              <w:t>f</w:t>
            </w:r>
            <w:r w:rsidRPr="00C93E9D">
              <w:t>）当工程占地规模大于</w:t>
            </w:r>
            <w:r w:rsidRPr="00C93E9D">
              <w:t>20km</w:t>
            </w:r>
            <w:r w:rsidRPr="00C93E9D">
              <w:rPr>
                <w:vertAlign w:val="superscript"/>
              </w:rPr>
              <w:t>2</w:t>
            </w:r>
            <w:r w:rsidRPr="00C93E9D">
              <w:t>时（包括永久和临时占用陆域和水域），评价等级不低于二级；改扩建项目的占地范围以新增占地（包括陆域和水域）确定</w:t>
            </w:r>
          </w:p>
        </w:tc>
        <w:tc>
          <w:tcPr>
            <w:tcW w:w="1780" w:type="dxa"/>
            <w:vAlign w:val="center"/>
          </w:tcPr>
          <w:p w14:paraId="1848A31E" w14:textId="703D0752" w:rsidR="008E59F7" w:rsidRPr="00C93E9D" w:rsidRDefault="008E59F7" w:rsidP="008E59F7">
            <w:pPr>
              <w:pStyle w:val="113"/>
            </w:pPr>
            <w:r w:rsidRPr="00C93E9D">
              <w:rPr>
                <w:bCs/>
                <w:szCs w:val="21"/>
              </w:rPr>
              <w:t>不涉及</w:t>
            </w:r>
          </w:p>
        </w:tc>
      </w:tr>
      <w:tr w:rsidR="008E59F7" w:rsidRPr="00C93E9D" w14:paraId="4EAF3EEC" w14:textId="77777777" w:rsidTr="00C954BB">
        <w:tc>
          <w:tcPr>
            <w:tcW w:w="850" w:type="dxa"/>
            <w:vAlign w:val="center"/>
          </w:tcPr>
          <w:p w14:paraId="79AAEB90" w14:textId="340DC79D" w:rsidR="008E59F7" w:rsidRPr="00C93E9D" w:rsidRDefault="008E59F7" w:rsidP="008E59F7">
            <w:pPr>
              <w:pStyle w:val="113"/>
            </w:pPr>
            <w:r w:rsidRPr="00C93E9D">
              <w:t>7</w:t>
            </w:r>
          </w:p>
        </w:tc>
        <w:tc>
          <w:tcPr>
            <w:tcW w:w="5528" w:type="dxa"/>
            <w:vAlign w:val="center"/>
          </w:tcPr>
          <w:p w14:paraId="2D1BEA26" w14:textId="73C904AE" w:rsidR="008E59F7" w:rsidRPr="00C93E9D" w:rsidRDefault="008E59F7" w:rsidP="008E59F7">
            <w:pPr>
              <w:pStyle w:val="113"/>
              <w:jc w:val="left"/>
            </w:pPr>
            <w:r w:rsidRPr="00C93E9D">
              <w:t>建设项目涉及经论证对保护生物多样性具有重要意义的区域时，可适当上调评价等级</w:t>
            </w:r>
          </w:p>
        </w:tc>
        <w:tc>
          <w:tcPr>
            <w:tcW w:w="1780" w:type="dxa"/>
            <w:vAlign w:val="center"/>
          </w:tcPr>
          <w:p w14:paraId="22F290F1" w14:textId="18B5E3D3" w:rsidR="008E59F7" w:rsidRPr="00C93E9D" w:rsidRDefault="008E59F7" w:rsidP="008E59F7">
            <w:pPr>
              <w:pStyle w:val="113"/>
            </w:pPr>
            <w:r w:rsidRPr="00C93E9D">
              <w:rPr>
                <w:bCs/>
                <w:szCs w:val="21"/>
              </w:rPr>
              <w:t>不涉及</w:t>
            </w:r>
          </w:p>
        </w:tc>
      </w:tr>
      <w:tr w:rsidR="008E59F7" w:rsidRPr="00C93E9D" w14:paraId="26008720" w14:textId="77777777" w:rsidTr="00C954BB">
        <w:tc>
          <w:tcPr>
            <w:tcW w:w="850" w:type="dxa"/>
            <w:vAlign w:val="center"/>
          </w:tcPr>
          <w:p w14:paraId="79E4FD33" w14:textId="0FAFB0BF" w:rsidR="008E59F7" w:rsidRPr="00C93E9D" w:rsidRDefault="008E59F7" w:rsidP="008E59F7">
            <w:pPr>
              <w:pStyle w:val="113"/>
            </w:pPr>
            <w:r w:rsidRPr="00C93E9D">
              <w:t>8</w:t>
            </w:r>
          </w:p>
        </w:tc>
        <w:tc>
          <w:tcPr>
            <w:tcW w:w="5528" w:type="dxa"/>
            <w:vAlign w:val="center"/>
          </w:tcPr>
          <w:p w14:paraId="60D27AD9" w14:textId="1F5FB854" w:rsidR="008E59F7" w:rsidRPr="00C93E9D" w:rsidRDefault="008E59F7" w:rsidP="008E59F7">
            <w:pPr>
              <w:pStyle w:val="113"/>
              <w:jc w:val="left"/>
            </w:pPr>
            <w:r w:rsidRPr="00C93E9D">
              <w:t>在矿山开采可能导致矿区土地利用类型明显改变，或拦河闸</w:t>
            </w:r>
            <w:proofErr w:type="gramStart"/>
            <w:r w:rsidRPr="00C93E9D">
              <w:t>坝建设</w:t>
            </w:r>
            <w:proofErr w:type="gramEnd"/>
            <w:r w:rsidRPr="00C93E9D">
              <w:t>可能明显改变水文情势等情况下，评价等级应上调一级</w:t>
            </w:r>
          </w:p>
        </w:tc>
        <w:tc>
          <w:tcPr>
            <w:tcW w:w="1780" w:type="dxa"/>
            <w:vAlign w:val="center"/>
          </w:tcPr>
          <w:p w14:paraId="05BFB146" w14:textId="199E5598" w:rsidR="008E59F7" w:rsidRPr="00C93E9D" w:rsidRDefault="008E59F7" w:rsidP="008E59F7">
            <w:pPr>
              <w:pStyle w:val="113"/>
            </w:pPr>
            <w:r w:rsidRPr="00C93E9D">
              <w:rPr>
                <w:bCs/>
                <w:szCs w:val="21"/>
              </w:rPr>
              <w:t>不涉及</w:t>
            </w:r>
          </w:p>
        </w:tc>
      </w:tr>
    </w:tbl>
    <w:p w14:paraId="5FC139CF" w14:textId="06F32B13" w:rsidR="008E59F7" w:rsidRPr="00C93E9D" w:rsidRDefault="008E59F7" w:rsidP="008E59F7">
      <w:pPr>
        <w:spacing w:beforeLines="50" w:before="163"/>
        <w:ind w:firstLine="480"/>
      </w:pPr>
      <w:r w:rsidRPr="00C93E9D">
        <w:t>本项目占地</w:t>
      </w:r>
      <w:r w:rsidRPr="00C93E9D">
        <w:t>2.5987hm</w:t>
      </w:r>
      <w:r w:rsidRPr="00C93E9D">
        <w:rPr>
          <w:vertAlign w:val="superscript"/>
        </w:rPr>
        <w:t>2</w:t>
      </w:r>
      <w:r w:rsidRPr="00C93E9D">
        <w:t>，</w:t>
      </w:r>
      <w:r w:rsidRPr="00C93E9D">
        <w:rPr>
          <w:rFonts w:hint="eastAsia"/>
        </w:rPr>
        <w:t>井场</w:t>
      </w:r>
      <w:r w:rsidRPr="00C93E9D">
        <w:t>占地范围不涉及国家公园、自然保护区、世界自然遗产、重要生境、天然林、公益林、湿地、饮用水源保护区</w:t>
      </w:r>
      <w:r w:rsidRPr="00C93E9D">
        <w:rPr>
          <w:rFonts w:hint="eastAsia"/>
        </w:rPr>
        <w:t>、基本草原、重点生态功能保护区、沙化土地封禁保护区</w:t>
      </w:r>
      <w:r w:rsidRPr="00C93E9D">
        <w:t>等敏感目标，属一般区域，但项目</w:t>
      </w:r>
      <w:r w:rsidR="0042046F" w:rsidRPr="00C93E9D">
        <w:rPr>
          <w:rFonts w:hint="eastAsia"/>
        </w:rPr>
        <w:t>管线穿越</w:t>
      </w:r>
      <w:r w:rsidRPr="00C93E9D">
        <w:t>公益林和天然林，故陆生生态环境影响评价工作等级定为二级。</w:t>
      </w:r>
    </w:p>
    <w:p w14:paraId="18B131A7" w14:textId="3986F70F" w:rsidR="00DC446C" w:rsidRPr="00C93E9D" w:rsidRDefault="008E59F7" w:rsidP="008E59F7">
      <w:pPr>
        <w:ind w:firstLine="480"/>
        <w:rPr>
          <w:color w:val="000000" w:themeColor="text1"/>
        </w:rPr>
      </w:pPr>
      <w:r w:rsidRPr="00C93E9D">
        <w:t>项目</w:t>
      </w:r>
      <w:proofErr w:type="gramStart"/>
      <w:r w:rsidRPr="00C93E9D">
        <w:t>评价区</w:t>
      </w:r>
      <w:proofErr w:type="gramEnd"/>
      <w:r w:rsidRPr="00C93E9D">
        <w:t>南侧涉及一个小型水库，但占地范围不涉及水域，</w:t>
      </w:r>
      <w:r w:rsidR="00977BBE" w:rsidRPr="00C93E9D">
        <w:rPr>
          <w:szCs w:val="24"/>
        </w:rPr>
        <w:t>项目废水不外排</w:t>
      </w:r>
      <w:r w:rsidR="00977BBE" w:rsidRPr="00C93E9D">
        <w:rPr>
          <w:rFonts w:hint="eastAsia"/>
          <w:szCs w:val="24"/>
        </w:rPr>
        <w:t>，</w:t>
      </w:r>
      <w:r w:rsidRPr="00C93E9D">
        <w:t>无需进行水生生态评价</w:t>
      </w:r>
      <w:r w:rsidR="008911C4" w:rsidRPr="00C93E9D">
        <w:rPr>
          <w:color w:val="000000" w:themeColor="text1"/>
        </w:rPr>
        <w:t>。</w:t>
      </w:r>
    </w:p>
    <w:p w14:paraId="60CA86D8" w14:textId="77777777" w:rsidR="001E2759" w:rsidRPr="00C93E9D" w:rsidRDefault="001E2759" w:rsidP="007F3B46">
      <w:pPr>
        <w:tabs>
          <w:tab w:val="left" w:pos="0"/>
        </w:tabs>
        <w:ind w:firstLine="480"/>
        <w:rPr>
          <w:rFonts w:cs="Times New Roman"/>
          <w:color w:val="000000" w:themeColor="text1"/>
          <w:szCs w:val="24"/>
        </w:rPr>
      </w:pPr>
      <w:r w:rsidRPr="00C93E9D">
        <w:rPr>
          <w:rFonts w:cs="Times New Roman"/>
          <w:color w:val="000000" w:themeColor="text1"/>
          <w:szCs w:val="24"/>
        </w:rPr>
        <w:t>（</w:t>
      </w:r>
      <w:r w:rsidRPr="00C93E9D">
        <w:rPr>
          <w:rFonts w:cs="Times New Roman"/>
          <w:color w:val="000000" w:themeColor="text1"/>
          <w:szCs w:val="24"/>
        </w:rPr>
        <w:t>2</w:t>
      </w:r>
      <w:r w:rsidRPr="00C93E9D">
        <w:rPr>
          <w:rFonts w:cs="Times New Roman"/>
          <w:color w:val="000000" w:themeColor="text1"/>
          <w:szCs w:val="24"/>
        </w:rPr>
        <w:t>）评价范围</w:t>
      </w:r>
    </w:p>
    <w:p w14:paraId="47EC9896" w14:textId="37A1C0B5" w:rsidR="008E59F7" w:rsidRPr="00C93E9D" w:rsidRDefault="008E59F7" w:rsidP="008E59F7">
      <w:pPr>
        <w:ind w:firstLine="480"/>
      </w:pPr>
      <w:r w:rsidRPr="00C93E9D">
        <w:t>根据《环境影响评价技术导则</w:t>
      </w:r>
      <w:r w:rsidRPr="00C93E9D">
        <w:t xml:space="preserve"> </w:t>
      </w:r>
      <w:r w:rsidRPr="00C93E9D">
        <w:t>生态影响》（</w:t>
      </w:r>
      <w:r w:rsidRPr="00C93E9D">
        <w:t>HJ19-2022</w:t>
      </w:r>
      <w:r w:rsidRPr="00C93E9D">
        <w:t>）</w:t>
      </w:r>
      <w:r w:rsidR="00977BBE" w:rsidRPr="00C93E9D">
        <w:t>关于评价范围的划分原则</w:t>
      </w:r>
      <w:r w:rsidRPr="00C93E9D">
        <w:t>、</w:t>
      </w:r>
      <w:r w:rsidR="00977BBE" w:rsidRPr="00C93E9D">
        <w:rPr>
          <w:rFonts w:hint="eastAsia"/>
        </w:rPr>
        <w:t>并参照</w:t>
      </w:r>
      <w:r w:rsidRPr="00C93E9D">
        <w:t>《环境影响评价技术导则陆地石油天然气开发建设项目》（</w:t>
      </w:r>
      <w:r w:rsidRPr="00C93E9D">
        <w:t>HJ349-20</w:t>
      </w:r>
      <w:r w:rsidR="00977BBE" w:rsidRPr="00C93E9D">
        <w:t>23</w:t>
      </w:r>
      <w:r w:rsidRPr="00C93E9D">
        <w:t>）和本项目现场踏勘调查实际情况，依据项目建设对生态因子的影响方式、影响程度和生态因子之间的相互影响和相互依存关系，确定评价范围如下：</w:t>
      </w:r>
    </w:p>
    <w:p w14:paraId="54A3E8A1" w14:textId="547E17A9" w:rsidR="001E2759" w:rsidRPr="00C93E9D" w:rsidRDefault="008E59F7" w:rsidP="008E59F7">
      <w:pPr>
        <w:ind w:firstLine="480"/>
        <w:rPr>
          <w:color w:val="000000" w:themeColor="text1"/>
        </w:rPr>
      </w:pPr>
      <w:r w:rsidRPr="00C93E9D">
        <w:t>主要以井场、井场边坡、进场道路、放喷池、放喷管线、施工便道、表土堆场、生活营地占地等周边</w:t>
      </w:r>
      <w:r w:rsidRPr="00C93E9D">
        <w:t>200m</w:t>
      </w:r>
      <w:r w:rsidRPr="00C93E9D">
        <w:t>，大湾</w:t>
      </w:r>
      <w:r w:rsidRPr="00C93E9D">
        <w:t>408</w:t>
      </w:r>
      <w:r w:rsidRPr="00C93E9D">
        <w:t>集气站至</w:t>
      </w:r>
      <w:r w:rsidRPr="00C93E9D">
        <w:t>D403</w:t>
      </w:r>
      <w:r w:rsidRPr="00C93E9D">
        <w:t>集气站管线两侧</w:t>
      </w:r>
      <w:r w:rsidRPr="00C93E9D">
        <w:t>300m</w:t>
      </w:r>
      <w:r w:rsidRPr="00C93E9D">
        <w:t>为主体，同时考虑与项目区的气候过程、水文过程、生物过程等生物地球化学循环过程的相互作用关系，以项目影响区域所涉及的完整气候单元、水文单元、生态单元、地理单元界限为参照边界进行修正和完善，最终确定评价范围，面积为</w:t>
      </w:r>
      <w:r w:rsidRPr="00C93E9D">
        <w:t>233.03hm</w:t>
      </w:r>
      <w:r w:rsidRPr="00C93E9D">
        <w:rPr>
          <w:vertAlign w:val="superscript"/>
        </w:rPr>
        <w:t>2</w:t>
      </w:r>
      <w:r w:rsidR="00D86480" w:rsidRPr="00C93E9D">
        <w:rPr>
          <w:rFonts w:hint="eastAsia"/>
          <w:color w:val="000000" w:themeColor="text1"/>
        </w:rPr>
        <w:t>。</w:t>
      </w:r>
    </w:p>
    <w:p w14:paraId="2F20525D" w14:textId="3C5CACC1" w:rsidR="00DC446C" w:rsidRPr="00C93E9D" w:rsidRDefault="003B1968" w:rsidP="00A6680E">
      <w:pPr>
        <w:pStyle w:val="3"/>
        <w:spacing w:before="163"/>
        <w:rPr>
          <w:b/>
          <w:lang w:eastAsia="zh-CN"/>
        </w:rPr>
      </w:pPr>
      <w:bookmarkStart w:id="58" w:name="_Toc120173076"/>
      <w:r w:rsidRPr="00C93E9D">
        <w:rPr>
          <w:lang w:eastAsia="zh-CN"/>
        </w:rPr>
        <w:lastRenderedPageBreak/>
        <w:t>环境风险</w:t>
      </w:r>
      <w:bookmarkEnd w:id="58"/>
    </w:p>
    <w:p w14:paraId="06048684" w14:textId="77777777" w:rsidR="001E2759" w:rsidRPr="00C93E9D" w:rsidRDefault="001E2759" w:rsidP="00E15ED3">
      <w:pPr>
        <w:tabs>
          <w:tab w:val="left" w:pos="0"/>
        </w:tabs>
        <w:ind w:firstLine="480"/>
        <w:rPr>
          <w:rFonts w:cs="Times New Roman"/>
          <w:bCs/>
          <w:color w:val="000000" w:themeColor="text1"/>
          <w:szCs w:val="24"/>
        </w:rPr>
      </w:pPr>
      <w:r w:rsidRPr="00C93E9D">
        <w:rPr>
          <w:rFonts w:cs="Times New Roman"/>
          <w:color w:val="000000" w:themeColor="text1"/>
          <w:szCs w:val="24"/>
        </w:rPr>
        <w:t>（</w:t>
      </w:r>
      <w:r w:rsidRPr="00C93E9D">
        <w:rPr>
          <w:rFonts w:cs="Times New Roman"/>
          <w:color w:val="000000" w:themeColor="text1"/>
          <w:szCs w:val="24"/>
        </w:rPr>
        <w:t>1</w:t>
      </w:r>
      <w:r w:rsidRPr="00C93E9D">
        <w:rPr>
          <w:rFonts w:cs="Times New Roman"/>
          <w:color w:val="000000" w:themeColor="text1"/>
          <w:szCs w:val="24"/>
        </w:rPr>
        <w:t>）</w:t>
      </w:r>
      <w:r w:rsidRPr="00C93E9D">
        <w:rPr>
          <w:rFonts w:cs="Times New Roman"/>
          <w:bCs/>
          <w:color w:val="000000" w:themeColor="text1"/>
          <w:szCs w:val="24"/>
        </w:rPr>
        <w:t>评价工作等级</w:t>
      </w:r>
    </w:p>
    <w:p w14:paraId="30F5D0F0" w14:textId="20F0D571" w:rsidR="008911C4" w:rsidRPr="00C93E9D" w:rsidRDefault="008911C4" w:rsidP="00E15ED3">
      <w:pPr>
        <w:tabs>
          <w:tab w:val="left" w:pos="0"/>
        </w:tabs>
        <w:ind w:firstLine="480"/>
        <w:rPr>
          <w:rFonts w:cs="Times New Roman"/>
          <w:bCs/>
          <w:color w:val="000000" w:themeColor="text1"/>
          <w:szCs w:val="24"/>
        </w:rPr>
      </w:pPr>
      <w:r w:rsidRPr="00C93E9D">
        <w:rPr>
          <w:rFonts w:cs="Times New Roman"/>
          <w:bCs/>
          <w:color w:val="000000" w:themeColor="text1"/>
          <w:szCs w:val="24"/>
        </w:rPr>
        <w:t>根据《建设项目环境风险评价技术导则》（</w:t>
      </w:r>
      <w:r w:rsidRPr="00C93E9D">
        <w:rPr>
          <w:rFonts w:cs="Times New Roman"/>
          <w:bCs/>
          <w:color w:val="000000" w:themeColor="text1"/>
          <w:szCs w:val="24"/>
        </w:rPr>
        <w:t>HJ169-2018</w:t>
      </w:r>
      <w:r w:rsidRPr="00C93E9D">
        <w:rPr>
          <w:rFonts w:cs="Times New Roman"/>
          <w:bCs/>
          <w:color w:val="000000" w:themeColor="text1"/>
          <w:szCs w:val="24"/>
        </w:rPr>
        <w:t>）中关于环境风险评价工作等级的划分方法，本工程输送的介质为含硫天然气，项目涉及的主要危险有害物质为甲烷、硫化氢</w:t>
      </w:r>
      <w:r w:rsidR="00485439" w:rsidRPr="00C93E9D">
        <w:rPr>
          <w:rFonts w:cs="Times New Roman"/>
          <w:bCs/>
          <w:color w:val="000000" w:themeColor="text1"/>
          <w:szCs w:val="24"/>
        </w:rPr>
        <w:t>、盐酸</w:t>
      </w:r>
      <w:r w:rsidR="00C9272D" w:rsidRPr="00C93E9D">
        <w:rPr>
          <w:rFonts w:cs="Times New Roman" w:hint="eastAsia"/>
          <w:bCs/>
          <w:color w:val="000000" w:themeColor="text1"/>
          <w:szCs w:val="24"/>
        </w:rPr>
        <w:t>、柴油、白油、油基泥浆</w:t>
      </w:r>
      <w:r w:rsidRPr="00C93E9D">
        <w:rPr>
          <w:rFonts w:cs="Times New Roman"/>
          <w:bCs/>
          <w:color w:val="000000" w:themeColor="text1"/>
          <w:szCs w:val="24"/>
        </w:rPr>
        <w:t>和气田水。气田水不属于《建设项目风险评价技术导则》（</w:t>
      </w:r>
      <w:r w:rsidRPr="00C93E9D">
        <w:rPr>
          <w:rFonts w:cs="Times New Roman"/>
          <w:bCs/>
          <w:color w:val="000000" w:themeColor="text1"/>
          <w:szCs w:val="24"/>
        </w:rPr>
        <w:t>HJ169-2018</w:t>
      </w:r>
      <w:r w:rsidRPr="00C93E9D">
        <w:rPr>
          <w:rFonts w:cs="Times New Roman"/>
          <w:bCs/>
          <w:color w:val="000000" w:themeColor="text1"/>
          <w:szCs w:val="24"/>
        </w:rPr>
        <w:t>），附录</w:t>
      </w:r>
      <w:r w:rsidRPr="00C93E9D">
        <w:rPr>
          <w:rFonts w:cs="Times New Roman"/>
          <w:bCs/>
          <w:color w:val="000000" w:themeColor="text1"/>
          <w:szCs w:val="24"/>
        </w:rPr>
        <w:t>B</w:t>
      </w:r>
      <w:r w:rsidRPr="00C93E9D">
        <w:rPr>
          <w:rFonts w:cs="Times New Roman"/>
          <w:bCs/>
          <w:color w:val="000000" w:themeColor="text1"/>
          <w:szCs w:val="24"/>
        </w:rPr>
        <w:t>中重点关注的危险物质，根据分析气田水属于</w:t>
      </w:r>
      <w:proofErr w:type="gramStart"/>
      <w:r w:rsidRPr="00C93E9D">
        <w:rPr>
          <w:rFonts w:cs="Times New Roman"/>
          <w:bCs/>
          <w:color w:val="000000" w:themeColor="text1"/>
          <w:szCs w:val="24"/>
        </w:rPr>
        <w:t>危害水</w:t>
      </w:r>
      <w:proofErr w:type="gramEnd"/>
      <w:r w:rsidRPr="00C93E9D">
        <w:rPr>
          <w:rFonts w:cs="Times New Roman"/>
          <w:bCs/>
          <w:color w:val="000000" w:themeColor="text1"/>
          <w:szCs w:val="24"/>
        </w:rPr>
        <w:t>环境物质，但不属于急性毒性类别</w:t>
      </w:r>
      <w:r w:rsidRPr="00C93E9D">
        <w:rPr>
          <w:rFonts w:cs="Times New Roman"/>
          <w:bCs/>
          <w:color w:val="000000" w:themeColor="text1"/>
          <w:szCs w:val="24"/>
        </w:rPr>
        <w:t>1</w:t>
      </w:r>
      <w:r w:rsidRPr="00C93E9D">
        <w:rPr>
          <w:rFonts w:cs="Times New Roman"/>
          <w:bCs/>
          <w:color w:val="000000" w:themeColor="text1"/>
          <w:szCs w:val="24"/>
        </w:rPr>
        <w:t>中物质</w:t>
      </w:r>
      <w:r w:rsidR="00406C67" w:rsidRPr="00C93E9D">
        <w:rPr>
          <w:rFonts w:cs="Times New Roman" w:hint="eastAsia"/>
          <w:bCs/>
          <w:color w:val="000000" w:themeColor="text1"/>
          <w:szCs w:val="24"/>
        </w:rPr>
        <w:t>，</w:t>
      </w:r>
      <w:r w:rsidR="00406C67" w:rsidRPr="00C93E9D">
        <w:rPr>
          <w:rFonts w:cs="Times New Roman"/>
          <w:bCs/>
          <w:color w:val="000000" w:themeColor="text1"/>
          <w:szCs w:val="24"/>
        </w:rPr>
        <w:t>本次</w:t>
      </w:r>
      <w:proofErr w:type="gramStart"/>
      <w:r w:rsidR="00406C67" w:rsidRPr="00C93E9D">
        <w:rPr>
          <w:rFonts w:cs="Times New Roman"/>
          <w:bCs/>
          <w:color w:val="000000" w:themeColor="text1"/>
          <w:szCs w:val="24"/>
        </w:rPr>
        <w:t>评价仅</w:t>
      </w:r>
      <w:proofErr w:type="gramEnd"/>
      <w:r w:rsidR="00406C67" w:rsidRPr="00C93E9D">
        <w:rPr>
          <w:rFonts w:cs="Times New Roman"/>
          <w:bCs/>
          <w:color w:val="000000" w:themeColor="text1"/>
          <w:szCs w:val="24"/>
        </w:rPr>
        <w:t>对其在储存过程中的风险提出措施。钻井废水、洗井废水、压裂返排液等产生后即立即转运，不在井场内暂存，因此不纳入风险评价等级判定，仅提出收集与转运过程的风险防范措施。</w:t>
      </w:r>
    </w:p>
    <w:p w14:paraId="76A9296D" w14:textId="17AAB84B" w:rsidR="00DC446C" w:rsidRPr="00C93E9D" w:rsidRDefault="00C93E9D" w:rsidP="00E15ED3">
      <w:pPr>
        <w:tabs>
          <w:tab w:val="left" w:pos="0"/>
        </w:tabs>
        <w:ind w:firstLine="480"/>
        <w:rPr>
          <w:rFonts w:cs="Times New Roman"/>
          <w:bCs/>
          <w:color w:val="000000" w:themeColor="text1"/>
          <w:szCs w:val="24"/>
        </w:rPr>
      </w:pPr>
      <w:r w:rsidRPr="00C93E9D">
        <w:rPr>
          <w:bCs/>
          <w:snapToGrid w:val="0"/>
          <w:color w:val="000000" w:themeColor="text1"/>
        </w:rPr>
        <w:t>施工期天然气所含的甲烷、硫化氢</w:t>
      </w:r>
      <w:r w:rsidRPr="00C93E9D">
        <w:rPr>
          <w:rFonts w:hint="eastAsia"/>
          <w:bCs/>
          <w:snapToGrid w:val="0"/>
          <w:color w:val="000000" w:themeColor="text1"/>
        </w:rPr>
        <w:t>、盐酸</w:t>
      </w:r>
      <w:r w:rsidRPr="00C93E9D">
        <w:rPr>
          <w:bCs/>
          <w:snapToGrid w:val="0"/>
          <w:color w:val="000000" w:themeColor="text1"/>
        </w:rPr>
        <w:t>和油类物质的</w:t>
      </w:r>
      <w:r w:rsidRPr="00C93E9D">
        <w:rPr>
          <w:bCs/>
          <w:snapToGrid w:val="0"/>
          <w:color w:val="000000" w:themeColor="text1"/>
        </w:rPr>
        <w:t>Q</w:t>
      </w:r>
      <w:r w:rsidRPr="00C93E9D">
        <w:rPr>
          <w:bCs/>
          <w:snapToGrid w:val="0"/>
          <w:color w:val="000000" w:themeColor="text1"/>
        </w:rPr>
        <w:t>值计算结果为</w:t>
      </w:r>
      <w:r w:rsidRPr="00C93E9D">
        <w:rPr>
          <w:rFonts w:hint="eastAsia"/>
          <w:bCs/>
          <w:snapToGrid w:val="0"/>
          <w:color w:val="000000" w:themeColor="text1"/>
        </w:rPr>
        <w:t>2.21</w:t>
      </w:r>
      <w:r w:rsidRPr="00C93E9D">
        <w:rPr>
          <w:bCs/>
          <w:snapToGrid w:val="0"/>
          <w:color w:val="000000" w:themeColor="text1"/>
        </w:rPr>
        <w:t>，</w:t>
      </w:r>
      <w:r w:rsidRPr="00C93E9D">
        <w:rPr>
          <w:bCs/>
          <w:snapToGrid w:val="0"/>
          <w:color w:val="000000" w:themeColor="text1"/>
        </w:rPr>
        <w:t>Q</w:t>
      </w:r>
      <w:r w:rsidRPr="00C93E9D">
        <w:rPr>
          <w:bCs/>
          <w:snapToGrid w:val="0"/>
          <w:color w:val="000000" w:themeColor="text1"/>
        </w:rPr>
        <w:t>值＞</w:t>
      </w:r>
      <w:r w:rsidRPr="00C93E9D">
        <w:rPr>
          <w:bCs/>
          <w:snapToGrid w:val="0"/>
          <w:color w:val="000000" w:themeColor="text1"/>
        </w:rPr>
        <w:t>1</w:t>
      </w:r>
      <w:r w:rsidRPr="00C93E9D">
        <w:rPr>
          <w:bCs/>
          <w:snapToGrid w:val="0"/>
          <w:color w:val="000000" w:themeColor="text1"/>
        </w:rPr>
        <w:t>；</w:t>
      </w:r>
      <w:r w:rsidRPr="00C93E9D">
        <w:rPr>
          <w:rFonts w:hint="eastAsia"/>
          <w:bCs/>
          <w:snapToGrid w:val="0"/>
          <w:color w:val="000000" w:themeColor="text1"/>
        </w:rPr>
        <w:t>压裂阶段</w:t>
      </w:r>
      <w:r w:rsidRPr="00C93E9D">
        <w:rPr>
          <w:bCs/>
          <w:snapToGrid w:val="0"/>
          <w:color w:val="000000" w:themeColor="text1"/>
        </w:rPr>
        <w:t>的</w:t>
      </w:r>
      <w:r w:rsidRPr="00C93E9D">
        <w:rPr>
          <w:rFonts w:hint="eastAsia"/>
          <w:bCs/>
          <w:snapToGrid w:val="0"/>
          <w:color w:val="000000" w:themeColor="text1"/>
        </w:rPr>
        <w:t>风险物质</w:t>
      </w:r>
      <w:r w:rsidRPr="00C93E9D">
        <w:rPr>
          <w:rFonts w:hint="eastAsia"/>
        </w:rPr>
        <w:t>37%</w:t>
      </w:r>
      <w:r w:rsidRPr="00C93E9D">
        <w:rPr>
          <w:rFonts w:hint="eastAsia"/>
        </w:rPr>
        <w:t>浓度盐酸的</w:t>
      </w:r>
      <w:r w:rsidRPr="00C93E9D">
        <w:rPr>
          <w:bCs/>
          <w:snapToGrid w:val="0"/>
          <w:color w:val="000000" w:themeColor="text1"/>
        </w:rPr>
        <w:t>Q</w:t>
      </w:r>
      <w:r w:rsidRPr="00C93E9D">
        <w:rPr>
          <w:bCs/>
          <w:snapToGrid w:val="0"/>
          <w:color w:val="000000" w:themeColor="text1"/>
        </w:rPr>
        <w:t>值计算结果为</w:t>
      </w:r>
      <w:r w:rsidRPr="00C93E9D">
        <w:rPr>
          <w:rFonts w:hint="eastAsia"/>
          <w:bCs/>
          <w:snapToGrid w:val="0"/>
          <w:color w:val="000000" w:themeColor="text1"/>
        </w:rPr>
        <w:t>0.6064</w:t>
      </w:r>
      <w:r w:rsidRPr="00C93E9D">
        <w:rPr>
          <w:bCs/>
          <w:snapToGrid w:val="0"/>
          <w:color w:val="000000" w:themeColor="text1"/>
        </w:rPr>
        <w:t>，</w:t>
      </w:r>
      <w:r w:rsidRPr="00C93E9D">
        <w:rPr>
          <w:bCs/>
          <w:snapToGrid w:val="0"/>
        </w:rPr>
        <w:t>Q</w:t>
      </w:r>
      <w:r w:rsidRPr="00C93E9D">
        <w:rPr>
          <w:bCs/>
          <w:snapToGrid w:val="0"/>
        </w:rPr>
        <w:t>值＜</w:t>
      </w:r>
      <w:r w:rsidRPr="00C93E9D">
        <w:rPr>
          <w:bCs/>
          <w:snapToGrid w:val="0"/>
        </w:rPr>
        <w:t>1</w:t>
      </w:r>
      <w:r w:rsidRPr="00C93E9D">
        <w:rPr>
          <w:bCs/>
          <w:snapToGrid w:val="0"/>
          <w:color w:val="000000" w:themeColor="text1"/>
        </w:rPr>
        <w:t>；试采期天然气所含的甲烷和硫化氢的</w:t>
      </w:r>
      <w:r w:rsidRPr="00C93E9D">
        <w:rPr>
          <w:bCs/>
          <w:snapToGrid w:val="0"/>
          <w:color w:val="000000" w:themeColor="text1"/>
        </w:rPr>
        <w:t>Q</w:t>
      </w:r>
      <w:r w:rsidRPr="00C93E9D">
        <w:rPr>
          <w:bCs/>
          <w:snapToGrid w:val="0"/>
          <w:color w:val="000000" w:themeColor="text1"/>
        </w:rPr>
        <w:t>值计算结果为</w:t>
      </w:r>
      <w:r w:rsidRPr="00C93E9D">
        <w:rPr>
          <w:bCs/>
          <w:snapToGrid w:val="0"/>
          <w:color w:val="000000" w:themeColor="text1"/>
        </w:rPr>
        <w:t>0.071</w:t>
      </w:r>
      <w:r w:rsidRPr="00C93E9D">
        <w:rPr>
          <w:bCs/>
          <w:snapToGrid w:val="0"/>
          <w:color w:val="000000" w:themeColor="text1"/>
        </w:rPr>
        <w:t>，</w:t>
      </w:r>
      <w:r w:rsidRPr="00C93E9D">
        <w:rPr>
          <w:bCs/>
          <w:snapToGrid w:val="0"/>
          <w:color w:val="000000" w:themeColor="text1"/>
        </w:rPr>
        <w:t>Q</w:t>
      </w:r>
      <w:r w:rsidRPr="00C93E9D">
        <w:rPr>
          <w:bCs/>
          <w:snapToGrid w:val="0"/>
          <w:color w:val="000000" w:themeColor="text1"/>
        </w:rPr>
        <w:t>值＜</w:t>
      </w:r>
      <w:r w:rsidRPr="00C93E9D">
        <w:rPr>
          <w:bCs/>
          <w:snapToGrid w:val="0"/>
          <w:color w:val="000000" w:themeColor="text1"/>
        </w:rPr>
        <w:t>1</w:t>
      </w:r>
      <w:r w:rsidR="00635CF6" w:rsidRPr="00C93E9D">
        <w:rPr>
          <w:rFonts w:cs="Times New Roman"/>
          <w:bCs/>
          <w:color w:val="000000" w:themeColor="text1"/>
          <w:szCs w:val="24"/>
        </w:rPr>
        <w:t>。</w:t>
      </w:r>
      <w:r w:rsidR="00D713D7" w:rsidRPr="00C93E9D">
        <w:rPr>
          <w:rFonts w:cs="Times New Roman"/>
          <w:bCs/>
          <w:color w:val="000000" w:themeColor="text1"/>
          <w:szCs w:val="24"/>
        </w:rPr>
        <w:t>根据后</w:t>
      </w:r>
      <w:proofErr w:type="gramStart"/>
      <w:r w:rsidR="00D713D7" w:rsidRPr="00C93E9D">
        <w:rPr>
          <w:rFonts w:cs="Times New Roman"/>
          <w:bCs/>
          <w:color w:val="000000" w:themeColor="text1"/>
          <w:szCs w:val="24"/>
        </w:rPr>
        <w:t>文环境</w:t>
      </w:r>
      <w:proofErr w:type="gramEnd"/>
      <w:r w:rsidR="00D713D7" w:rsidRPr="00C93E9D">
        <w:rPr>
          <w:rFonts w:cs="Times New Roman"/>
          <w:bCs/>
          <w:color w:val="000000" w:themeColor="text1"/>
          <w:szCs w:val="24"/>
        </w:rPr>
        <w:t>风险分析</w:t>
      </w:r>
      <w:r w:rsidR="00635CF6" w:rsidRPr="00C93E9D">
        <w:rPr>
          <w:rFonts w:cs="Times New Roman"/>
          <w:bCs/>
          <w:color w:val="000000" w:themeColor="text1"/>
          <w:szCs w:val="24"/>
        </w:rPr>
        <w:t>，该项目环境风险潜势为</w:t>
      </w:r>
      <w:r w:rsidR="00D713D7" w:rsidRPr="00C93E9D">
        <w:rPr>
          <w:rFonts w:cs="Times New Roman"/>
          <w:color w:val="000000" w:themeColor="text1"/>
          <w:szCs w:val="21"/>
        </w:rPr>
        <w:t>Ⅱ</w:t>
      </w:r>
      <w:r w:rsidR="00635CF6" w:rsidRPr="00C93E9D">
        <w:rPr>
          <w:rFonts w:cs="Times New Roman"/>
          <w:bCs/>
          <w:color w:val="000000" w:themeColor="text1"/>
          <w:szCs w:val="24"/>
        </w:rPr>
        <w:t>。</w:t>
      </w:r>
    </w:p>
    <w:p w14:paraId="2DFF8544" w14:textId="30CEB08B" w:rsidR="00A6680E" w:rsidRPr="00C93E9D" w:rsidRDefault="00A6680E" w:rsidP="00A6680E">
      <w:pPr>
        <w:pStyle w:val="112"/>
        <w:spacing w:before="163"/>
      </w:pPr>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2.6</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10</w:t>
      </w:r>
      <w:r w:rsidR="00417851" w:rsidRPr="00C93E9D">
        <w:fldChar w:fldCharType="end"/>
      </w:r>
      <w:r w:rsidRPr="00C93E9D">
        <w:t xml:space="preserve"> </w:t>
      </w:r>
      <w:r w:rsidRPr="00C93E9D">
        <w:rPr>
          <w:rFonts w:hint="eastAsia"/>
        </w:rPr>
        <w:t>环境风险评价工作等级划分</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1586"/>
        <w:gridCol w:w="1601"/>
        <w:gridCol w:w="1916"/>
        <w:gridCol w:w="1564"/>
      </w:tblGrid>
      <w:tr w:rsidR="00DC3AFA" w:rsidRPr="00C93E9D" w14:paraId="35FEABA6" w14:textId="77777777" w:rsidTr="001E2759">
        <w:trPr>
          <w:jc w:val="center"/>
        </w:trPr>
        <w:tc>
          <w:tcPr>
            <w:tcW w:w="1555" w:type="dxa"/>
            <w:vAlign w:val="center"/>
          </w:tcPr>
          <w:p w14:paraId="734E4A63" w14:textId="77777777" w:rsidR="00DC446C" w:rsidRPr="00C93E9D" w:rsidRDefault="003B1968" w:rsidP="00A6680E">
            <w:pPr>
              <w:pStyle w:val="113"/>
            </w:pPr>
            <w:r w:rsidRPr="00C93E9D">
              <w:t>环境风险潜势</w:t>
            </w:r>
          </w:p>
        </w:tc>
        <w:tc>
          <w:tcPr>
            <w:tcW w:w="1586" w:type="dxa"/>
            <w:vAlign w:val="center"/>
          </w:tcPr>
          <w:p w14:paraId="1D88BA7E" w14:textId="77777777" w:rsidR="00DC446C" w:rsidRPr="00C93E9D" w:rsidRDefault="003B1968" w:rsidP="00A6680E">
            <w:pPr>
              <w:pStyle w:val="113"/>
            </w:pPr>
            <w:r w:rsidRPr="00C93E9D">
              <w:t>Ⅳ</w:t>
            </w:r>
            <w:r w:rsidRPr="00C93E9D">
              <w:t>、</w:t>
            </w:r>
            <w:r w:rsidRPr="00C93E9D">
              <w:t>Ⅴ</w:t>
            </w:r>
            <w:r w:rsidRPr="00C93E9D">
              <w:rPr>
                <w:vertAlign w:val="superscript"/>
              </w:rPr>
              <w:t>+</w:t>
            </w:r>
          </w:p>
        </w:tc>
        <w:tc>
          <w:tcPr>
            <w:tcW w:w="1601" w:type="dxa"/>
            <w:vAlign w:val="center"/>
          </w:tcPr>
          <w:p w14:paraId="21673770" w14:textId="77777777" w:rsidR="00DC446C" w:rsidRPr="00C93E9D" w:rsidRDefault="003B1968" w:rsidP="00A6680E">
            <w:pPr>
              <w:pStyle w:val="113"/>
            </w:pPr>
            <w:r w:rsidRPr="00C93E9D">
              <w:t>Ⅲ</w:t>
            </w:r>
          </w:p>
        </w:tc>
        <w:tc>
          <w:tcPr>
            <w:tcW w:w="1916" w:type="dxa"/>
            <w:vAlign w:val="center"/>
          </w:tcPr>
          <w:p w14:paraId="0FC677FE" w14:textId="77777777" w:rsidR="00DC446C" w:rsidRPr="00C93E9D" w:rsidRDefault="003B1968" w:rsidP="00A6680E">
            <w:pPr>
              <w:pStyle w:val="113"/>
              <w:rPr>
                <w:shd w:val="pct15" w:color="auto" w:fill="FFFFFF"/>
              </w:rPr>
            </w:pPr>
            <w:r w:rsidRPr="00C93E9D">
              <w:rPr>
                <w:shd w:val="pct15" w:color="auto" w:fill="FFFFFF"/>
              </w:rPr>
              <w:t>Ⅱ</w:t>
            </w:r>
          </w:p>
        </w:tc>
        <w:tc>
          <w:tcPr>
            <w:tcW w:w="1564" w:type="dxa"/>
            <w:vAlign w:val="center"/>
          </w:tcPr>
          <w:p w14:paraId="4BF5F682" w14:textId="77777777" w:rsidR="00DC446C" w:rsidRPr="00C93E9D" w:rsidRDefault="003B1968" w:rsidP="00A6680E">
            <w:pPr>
              <w:pStyle w:val="113"/>
            </w:pPr>
            <w:r w:rsidRPr="00C93E9D">
              <w:t>Ⅰ</w:t>
            </w:r>
          </w:p>
        </w:tc>
      </w:tr>
      <w:tr w:rsidR="00DC3AFA" w:rsidRPr="00C93E9D" w14:paraId="5DFF059D" w14:textId="77777777" w:rsidTr="001E2759">
        <w:trPr>
          <w:jc w:val="center"/>
        </w:trPr>
        <w:tc>
          <w:tcPr>
            <w:tcW w:w="1555" w:type="dxa"/>
            <w:vAlign w:val="center"/>
          </w:tcPr>
          <w:p w14:paraId="060BD1A8" w14:textId="77777777" w:rsidR="00DC446C" w:rsidRPr="00C93E9D" w:rsidRDefault="003B1968" w:rsidP="00A6680E">
            <w:pPr>
              <w:pStyle w:val="113"/>
            </w:pPr>
            <w:r w:rsidRPr="00C93E9D">
              <w:t>评价工作等级</w:t>
            </w:r>
          </w:p>
        </w:tc>
        <w:tc>
          <w:tcPr>
            <w:tcW w:w="1586" w:type="dxa"/>
            <w:vAlign w:val="center"/>
          </w:tcPr>
          <w:p w14:paraId="0E76BF0D" w14:textId="77777777" w:rsidR="00DC446C" w:rsidRPr="00C93E9D" w:rsidRDefault="003B1968" w:rsidP="00A6680E">
            <w:pPr>
              <w:pStyle w:val="113"/>
            </w:pPr>
            <w:proofErr w:type="gramStart"/>
            <w:r w:rsidRPr="00C93E9D">
              <w:t>一</w:t>
            </w:r>
            <w:proofErr w:type="gramEnd"/>
          </w:p>
        </w:tc>
        <w:tc>
          <w:tcPr>
            <w:tcW w:w="1601" w:type="dxa"/>
            <w:vAlign w:val="center"/>
          </w:tcPr>
          <w:p w14:paraId="7C8BFEDB" w14:textId="77777777" w:rsidR="00DC446C" w:rsidRPr="00C93E9D" w:rsidRDefault="003B1968" w:rsidP="00A6680E">
            <w:pPr>
              <w:pStyle w:val="113"/>
            </w:pPr>
            <w:r w:rsidRPr="00C93E9D">
              <w:t>二</w:t>
            </w:r>
          </w:p>
        </w:tc>
        <w:tc>
          <w:tcPr>
            <w:tcW w:w="1916" w:type="dxa"/>
            <w:vAlign w:val="center"/>
          </w:tcPr>
          <w:p w14:paraId="21BD0D0C" w14:textId="77777777" w:rsidR="00DC446C" w:rsidRPr="00C93E9D" w:rsidRDefault="003B1968" w:rsidP="00A6680E">
            <w:pPr>
              <w:pStyle w:val="113"/>
              <w:rPr>
                <w:shd w:val="pct15" w:color="auto" w:fill="FFFFFF"/>
              </w:rPr>
            </w:pPr>
            <w:r w:rsidRPr="00C93E9D">
              <w:rPr>
                <w:shd w:val="pct15" w:color="auto" w:fill="FFFFFF"/>
              </w:rPr>
              <w:t>三</w:t>
            </w:r>
          </w:p>
        </w:tc>
        <w:tc>
          <w:tcPr>
            <w:tcW w:w="1564" w:type="dxa"/>
            <w:vAlign w:val="center"/>
          </w:tcPr>
          <w:p w14:paraId="6CAA5801" w14:textId="77777777" w:rsidR="00DC446C" w:rsidRPr="00C93E9D" w:rsidRDefault="003B1968" w:rsidP="00A6680E">
            <w:pPr>
              <w:pStyle w:val="113"/>
            </w:pPr>
            <w:r w:rsidRPr="00C93E9D">
              <w:t>简单分析</w:t>
            </w:r>
            <w:r w:rsidRPr="00C93E9D">
              <w:t>a</w:t>
            </w:r>
          </w:p>
        </w:tc>
      </w:tr>
      <w:tr w:rsidR="00DC3AFA" w:rsidRPr="00C93E9D" w14:paraId="0BD59CB2" w14:textId="77777777" w:rsidTr="001E2759">
        <w:trPr>
          <w:jc w:val="center"/>
        </w:trPr>
        <w:tc>
          <w:tcPr>
            <w:tcW w:w="8222" w:type="dxa"/>
            <w:gridSpan w:val="5"/>
            <w:vAlign w:val="center"/>
          </w:tcPr>
          <w:p w14:paraId="1B873D91" w14:textId="77777777" w:rsidR="00DC446C" w:rsidRPr="00C93E9D" w:rsidRDefault="003B1968" w:rsidP="00A6680E">
            <w:pPr>
              <w:pStyle w:val="113"/>
            </w:pPr>
            <w:r w:rsidRPr="00C93E9D">
              <w:t xml:space="preserve">a </w:t>
            </w:r>
            <w:r w:rsidRPr="00C93E9D">
              <w:t>是相对于详细评价工作内容而言，在描述危险物质、环境影响途径、环境危害后果、</w:t>
            </w:r>
          </w:p>
          <w:p w14:paraId="2E519BE0" w14:textId="77777777" w:rsidR="00DC446C" w:rsidRPr="00C93E9D" w:rsidRDefault="003B1968" w:rsidP="00A6680E">
            <w:pPr>
              <w:pStyle w:val="113"/>
              <w:rPr>
                <w:shd w:val="pct10" w:color="auto" w:fill="FFFFFF"/>
              </w:rPr>
            </w:pPr>
            <w:r w:rsidRPr="00C93E9D">
              <w:t>风险防范措施等方面给出定性的说明。</w:t>
            </w:r>
          </w:p>
        </w:tc>
      </w:tr>
    </w:tbl>
    <w:p w14:paraId="3C49685C" w14:textId="77777777" w:rsidR="00D713D7" w:rsidRPr="00C93E9D" w:rsidRDefault="00D713D7" w:rsidP="007A2B32">
      <w:pPr>
        <w:spacing w:beforeLines="50" w:before="163"/>
        <w:ind w:firstLine="480"/>
        <w:rPr>
          <w:rFonts w:cs="Times New Roman"/>
          <w:color w:val="000000" w:themeColor="text1"/>
          <w:szCs w:val="24"/>
        </w:rPr>
      </w:pPr>
      <w:r w:rsidRPr="00C93E9D">
        <w:rPr>
          <w:rFonts w:cs="Times New Roman"/>
          <w:color w:val="000000" w:themeColor="text1"/>
          <w:szCs w:val="24"/>
        </w:rPr>
        <w:t>根据上述环境风险潜势初判结果，本项目需做</w:t>
      </w:r>
      <w:r w:rsidRPr="00C93E9D">
        <w:rPr>
          <w:rFonts w:cs="Times New Roman"/>
          <w:color w:val="000000" w:themeColor="text1"/>
          <w:szCs w:val="24"/>
        </w:rPr>
        <w:t>“</w:t>
      </w:r>
      <w:r w:rsidRPr="00C93E9D">
        <w:rPr>
          <w:rFonts w:cs="Times New Roman"/>
          <w:color w:val="000000" w:themeColor="text1"/>
          <w:szCs w:val="24"/>
        </w:rPr>
        <w:t>三级评价</w:t>
      </w:r>
      <w:r w:rsidRPr="00C93E9D">
        <w:rPr>
          <w:rFonts w:cs="Times New Roman"/>
          <w:color w:val="000000" w:themeColor="text1"/>
          <w:szCs w:val="24"/>
        </w:rPr>
        <w:t>”</w:t>
      </w:r>
      <w:r w:rsidRPr="00C93E9D">
        <w:rPr>
          <w:rFonts w:cs="Times New Roman"/>
          <w:color w:val="000000" w:themeColor="text1"/>
          <w:szCs w:val="24"/>
        </w:rPr>
        <w:t>。</w:t>
      </w:r>
    </w:p>
    <w:p w14:paraId="1997D82C" w14:textId="1CDAC4D2" w:rsidR="00635CF6" w:rsidRPr="00C93E9D" w:rsidRDefault="00D713D7" w:rsidP="00BA2AA3">
      <w:pPr>
        <w:tabs>
          <w:tab w:val="left" w:pos="0"/>
        </w:tabs>
        <w:ind w:firstLine="482"/>
        <w:rPr>
          <w:rFonts w:cs="Times New Roman"/>
          <w:b/>
          <w:color w:val="000000" w:themeColor="text1"/>
          <w:szCs w:val="24"/>
        </w:rPr>
      </w:pPr>
      <w:r w:rsidRPr="00C93E9D">
        <w:rPr>
          <w:rFonts w:cs="Times New Roman"/>
          <w:b/>
          <w:color w:val="000000" w:themeColor="text1"/>
          <w:szCs w:val="24"/>
        </w:rPr>
        <w:t>但考虑到硫化氢毒性较大，一旦发生井喷事故后对环境空气影响较大，进而会对周边居民生命财产安全造成影响，因此本次评价将环境风险评价等级中的大气环境定为二级，地下水环境、地表水环境仍为三级评价，</w:t>
      </w:r>
      <w:r w:rsidR="00C60D55" w:rsidRPr="00C93E9D">
        <w:rPr>
          <w:rFonts w:cs="Times New Roman" w:hint="eastAsia"/>
          <w:b/>
          <w:color w:val="000000" w:themeColor="text1"/>
          <w:szCs w:val="24"/>
        </w:rPr>
        <w:t>考虑到事故状态下的环境风险较大，本次评价环境风险等级按照</w:t>
      </w:r>
      <w:r w:rsidRPr="00C93E9D">
        <w:rPr>
          <w:rFonts w:cs="Times New Roman"/>
          <w:b/>
          <w:color w:val="000000" w:themeColor="text1"/>
          <w:szCs w:val="24"/>
        </w:rPr>
        <w:t>二级</w:t>
      </w:r>
      <w:r w:rsidR="00C60D55" w:rsidRPr="00C93E9D">
        <w:rPr>
          <w:rFonts w:cs="Times New Roman" w:hint="eastAsia"/>
          <w:b/>
          <w:color w:val="000000" w:themeColor="text1"/>
          <w:szCs w:val="24"/>
        </w:rPr>
        <w:t>进行评价</w:t>
      </w:r>
      <w:r w:rsidR="00635CF6" w:rsidRPr="00C93E9D">
        <w:rPr>
          <w:rFonts w:cs="Times New Roman"/>
          <w:b/>
          <w:color w:val="000000" w:themeColor="text1"/>
          <w:szCs w:val="24"/>
        </w:rPr>
        <w:t>。</w:t>
      </w:r>
    </w:p>
    <w:p w14:paraId="1CE9149C" w14:textId="714CCDF3" w:rsidR="001E2759" w:rsidRPr="00C93E9D" w:rsidRDefault="001E2759" w:rsidP="00BA2AA3">
      <w:pPr>
        <w:tabs>
          <w:tab w:val="left" w:pos="0"/>
        </w:tabs>
        <w:ind w:firstLine="480"/>
        <w:rPr>
          <w:rFonts w:cs="Times New Roman"/>
          <w:color w:val="000000" w:themeColor="text1"/>
          <w:szCs w:val="24"/>
        </w:rPr>
      </w:pPr>
      <w:r w:rsidRPr="00C93E9D">
        <w:rPr>
          <w:rFonts w:cs="Times New Roman"/>
          <w:color w:val="000000" w:themeColor="text1"/>
          <w:szCs w:val="24"/>
        </w:rPr>
        <w:t>（</w:t>
      </w:r>
      <w:r w:rsidRPr="00C93E9D">
        <w:rPr>
          <w:rFonts w:cs="Times New Roman"/>
          <w:color w:val="000000" w:themeColor="text1"/>
          <w:szCs w:val="24"/>
        </w:rPr>
        <w:t>2</w:t>
      </w:r>
      <w:r w:rsidRPr="00C93E9D">
        <w:rPr>
          <w:rFonts w:cs="Times New Roman"/>
          <w:color w:val="000000" w:themeColor="text1"/>
          <w:szCs w:val="24"/>
        </w:rPr>
        <w:t>）评价范围</w:t>
      </w:r>
    </w:p>
    <w:p w14:paraId="06B666CA" w14:textId="4BAEF362" w:rsidR="00D74C11" w:rsidRPr="00C93E9D" w:rsidRDefault="00C93E9D" w:rsidP="00BA2AA3">
      <w:pPr>
        <w:tabs>
          <w:tab w:val="left" w:pos="0"/>
        </w:tabs>
        <w:ind w:firstLine="480"/>
        <w:rPr>
          <w:rFonts w:cs="Times New Roman"/>
          <w:color w:val="000000" w:themeColor="text1"/>
          <w:szCs w:val="24"/>
        </w:rPr>
      </w:pPr>
      <w:r w:rsidRPr="00C93E9D">
        <w:rPr>
          <w:rFonts w:cs="Times New Roman" w:hint="eastAsia"/>
          <w:color w:val="000000" w:themeColor="text1"/>
          <w:szCs w:val="24"/>
        </w:rPr>
        <w:t>本次评价</w:t>
      </w:r>
      <w:r w:rsidR="00635CF6" w:rsidRPr="00C93E9D">
        <w:rPr>
          <w:rFonts w:cs="Times New Roman"/>
          <w:color w:val="000000" w:themeColor="text1"/>
          <w:szCs w:val="24"/>
        </w:rPr>
        <w:t>地下水环境、地表水环境</w:t>
      </w:r>
      <w:r w:rsidR="008911C4" w:rsidRPr="00C93E9D">
        <w:rPr>
          <w:rFonts w:cs="Times New Roman"/>
          <w:color w:val="000000" w:themeColor="text1"/>
          <w:szCs w:val="24"/>
        </w:rPr>
        <w:t>不设置环境风险评价范围，只对涉及的危险物质、环境影响途径、环境危害、风险防范措施等方面给出定性的说明</w:t>
      </w:r>
      <w:r w:rsidR="00635CF6" w:rsidRPr="00C93E9D">
        <w:rPr>
          <w:rFonts w:cs="Times New Roman"/>
          <w:color w:val="000000" w:themeColor="text1"/>
          <w:szCs w:val="24"/>
        </w:rPr>
        <w:t>；大气环境风险评价范围确定为井口周边</w:t>
      </w:r>
      <w:r w:rsidR="00635CF6" w:rsidRPr="00C93E9D">
        <w:rPr>
          <w:rFonts w:cs="Times New Roman"/>
          <w:color w:val="000000" w:themeColor="text1"/>
          <w:szCs w:val="24"/>
        </w:rPr>
        <w:t>5km</w:t>
      </w:r>
      <w:r w:rsidR="00635CF6" w:rsidRPr="00C93E9D">
        <w:rPr>
          <w:rFonts w:cs="Times New Roman"/>
          <w:color w:val="000000" w:themeColor="text1"/>
          <w:szCs w:val="24"/>
        </w:rPr>
        <w:t>范围，具体评价范围与敏感目标分布见后文</w:t>
      </w:r>
      <w:r w:rsidR="0008482E" w:rsidRPr="00C93E9D">
        <w:rPr>
          <w:rFonts w:cs="Times New Roman"/>
          <w:color w:val="000000" w:themeColor="text1"/>
          <w:szCs w:val="24"/>
        </w:rPr>
        <w:fldChar w:fldCharType="begin"/>
      </w:r>
      <w:r w:rsidR="0008482E" w:rsidRPr="00C93E9D">
        <w:rPr>
          <w:rFonts w:cs="Times New Roman"/>
          <w:color w:val="000000" w:themeColor="text1"/>
          <w:szCs w:val="24"/>
        </w:rPr>
        <w:instrText xml:space="preserve"> REF _Ref142859160 \h </w:instrText>
      </w:r>
      <w:r w:rsidR="0008482E" w:rsidRPr="00C93E9D">
        <w:rPr>
          <w:rFonts w:cs="Times New Roman"/>
          <w:color w:val="000000" w:themeColor="text1"/>
          <w:szCs w:val="24"/>
        </w:rPr>
      </w:r>
      <w:r>
        <w:rPr>
          <w:rFonts w:cs="Times New Roman"/>
          <w:color w:val="000000" w:themeColor="text1"/>
          <w:szCs w:val="24"/>
        </w:rPr>
        <w:instrText xml:space="preserve"> \* MERGEFORMAT </w:instrText>
      </w:r>
      <w:r w:rsidR="0008482E" w:rsidRPr="00C93E9D">
        <w:rPr>
          <w:rFonts w:cs="Times New Roman"/>
          <w:color w:val="000000" w:themeColor="text1"/>
          <w:szCs w:val="24"/>
        </w:rPr>
        <w:fldChar w:fldCharType="separate"/>
      </w:r>
      <w:r w:rsidR="00180B8C" w:rsidRPr="00C93E9D">
        <w:rPr>
          <w:rFonts w:hint="eastAsia"/>
        </w:rPr>
        <w:t>表</w:t>
      </w:r>
      <w:r w:rsidR="00180B8C" w:rsidRPr="00C93E9D">
        <w:rPr>
          <w:noProof/>
        </w:rPr>
        <w:t>6.4</w:t>
      </w:r>
      <w:r w:rsidR="00180B8C" w:rsidRPr="00C93E9D">
        <w:noBreakHyphen/>
      </w:r>
      <w:r w:rsidR="00180B8C" w:rsidRPr="00C93E9D">
        <w:rPr>
          <w:noProof/>
        </w:rPr>
        <w:t>3</w:t>
      </w:r>
      <w:r w:rsidR="0008482E" w:rsidRPr="00C93E9D">
        <w:rPr>
          <w:rFonts w:cs="Times New Roman"/>
          <w:color w:val="000000" w:themeColor="text1"/>
          <w:szCs w:val="24"/>
        </w:rPr>
        <w:fldChar w:fldCharType="end"/>
      </w:r>
      <w:r w:rsidR="00635CF6" w:rsidRPr="00C93E9D">
        <w:rPr>
          <w:rFonts w:cs="Times New Roman"/>
          <w:color w:val="000000" w:themeColor="text1"/>
          <w:szCs w:val="24"/>
        </w:rPr>
        <w:t>与</w:t>
      </w:r>
      <w:r w:rsidR="0008482E" w:rsidRPr="00C93E9D">
        <w:rPr>
          <w:rFonts w:cs="Times New Roman"/>
          <w:color w:val="000000" w:themeColor="text1"/>
          <w:szCs w:val="24"/>
        </w:rPr>
        <w:fldChar w:fldCharType="begin"/>
      </w:r>
      <w:r w:rsidR="0008482E" w:rsidRPr="00C93E9D">
        <w:rPr>
          <w:rFonts w:cs="Times New Roman"/>
          <w:color w:val="000000" w:themeColor="text1"/>
          <w:szCs w:val="24"/>
        </w:rPr>
        <w:instrText xml:space="preserve"> REF _Ref143335575 \h </w:instrText>
      </w:r>
      <w:r w:rsidR="0008482E" w:rsidRPr="00C93E9D">
        <w:rPr>
          <w:rFonts w:cs="Times New Roman"/>
          <w:color w:val="000000" w:themeColor="text1"/>
          <w:szCs w:val="24"/>
        </w:rPr>
      </w:r>
      <w:r>
        <w:rPr>
          <w:rFonts w:cs="Times New Roman"/>
          <w:color w:val="000000" w:themeColor="text1"/>
          <w:szCs w:val="24"/>
        </w:rPr>
        <w:instrText xml:space="preserve"> \* MERGEFORMAT </w:instrText>
      </w:r>
      <w:r w:rsidR="0008482E" w:rsidRPr="00C93E9D">
        <w:rPr>
          <w:rFonts w:cs="Times New Roman"/>
          <w:color w:val="000000" w:themeColor="text1"/>
          <w:szCs w:val="24"/>
        </w:rPr>
        <w:fldChar w:fldCharType="separate"/>
      </w:r>
      <w:r w:rsidR="00180B8C" w:rsidRPr="00C93E9D">
        <w:rPr>
          <w:rFonts w:hint="eastAsia"/>
        </w:rPr>
        <w:t>图</w:t>
      </w:r>
      <w:r w:rsidR="00180B8C" w:rsidRPr="00C93E9D">
        <w:rPr>
          <w:noProof/>
        </w:rPr>
        <w:t>6.4</w:t>
      </w:r>
      <w:r w:rsidR="00180B8C" w:rsidRPr="00C93E9D">
        <w:noBreakHyphen/>
      </w:r>
      <w:r w:rsidR="00180B8C" w:rsidRPr="00C93E9D">
        <w:rPr>
          <w:noProof/>
        </w:rPr>
        <w:t>2</w:t>
      </w:r>
      <w:r w:rsidR="0008482E" w:rsidRPr="00C93E9D">
        <w:rPr>
          <w:rFonts w:cs="Times New Roman"/>
          <w:color w:val="000000" w:themeColor="text1"/>
          <w:szCs w:val="24"/>
        </w:rPr>
        <w:fldChar w:fldCharType="end"/>
      </w:r>
      <w:r w:rsidR="008911C4" w:rsidRPr="00C93E9D">
        <w:rPr>
          <w:rFonts w:cs="Times New Roman"/>
          <w:color w:val="000000" w:themeColor="text1"/>
          <w:szCs w:val="24"/>
        </w:rPr>
        <w:t>。</w:t>
      </w:r>
    </w:p>
    <w:p w14:paraId="1BB89CAC" w14:textId="23142AE4" w:rsidR="00DC446C" w:rsidRPr="00C93E9D" w:rsidRDefault="003B1968" w:rsidP="00DE3892">
      <w:pPr>
        <w:pStyle w:val="2"/>
        <w:rPr>
          <w:lang w:eastAsia="zh-CN"/>
        </w:rPr>
      </w:pPr>
      <w:bookmarkStart w:id="59" w:name="_Toc144977715"/>
      <w:r w:rsidRPr="00C93E9D">
        <w:rPr>
          <w:lang w:eastAsia="zh-CN"/>
        </w:rPr>
        <w:lastRenderedPageBreak/>
        <w:t>相关政策、规范符合性分析</w:t>
      </w:r>
      <w:bookmarkEnd w:id="59"/>
    </w:p>
    <w:p w14:paraId="145F3639" w14:textId="346E5C0F" w:rsidR="00DC446C" w:rsidRPr="00C93E9D" w:rsidRDefault="003B1968" w:rsidP="00DE3892">
      <w:pPr>
        <w:pStyle w:val="3"/>
        <w:spacing w:before="163"/>
        <w:rPr>
          <w:b/>
          <w:lang w:eastAsia="zh-CN"/>
        </w:rPr>
      </w:pPr>
      <w:bookmarkStart w:id="60" w:name="_Toc120173078"/>
      <w:r w:rsidRPr="00C93E9D">
        <w:rPr>
          <w:lang w:eastAsia="zh-CN"/>
        </w:rPr>
        <w:t>产业政策</w:t>
      </w:r>
      <w:r w:rsidR="008E4753" w:rsidRPr="00C93E9D">
        <w:rPr>
          <w:lang w:eastAsia="zh-CN"/>
        </w:rPr>
        <w:t>及相关文件</w:t>
      </w:r>
      <w:r w:rsidRPr="00C93E9D">
        <w:rPr>
          <w:lang w:eastAsia="zh-CN"/>
        </w:rPr>
        <w:t>符合性分析</w:t>
      </w:r>
      <w:bookmarkEnd w:id="60"/>
    </w:p>
    <w:p w14:paraId="23AFE3FA" w14:textId="29913417" w:rsidR="00C859D8" w:rsidRPr="00C93E9D" w:rsidRDefault="00C859D8" w:rsidP="000E1BFD">
      <w:pPr>
        <w:pStyle w:val="4"/>
        <w:spacing w:before="163"/>
        <w:ind w:firstLine="480"/>
      </w:pPr>
      <w:r w:rsidRPr="00C93E9D">
        <w:t>与《产业结构调整指导目录》的符合性分析</w:t>
      </w:r>
    </w:p>
    <w:p w14:paraId="3601A896" w14:textId="3BC34001" w:rsidR="008911C4" w:rsidRPr="00C93E9D" w:rsidRDefault="008911C4" w:rsidP="00FC0437">
      <w:pPr>
        <w:tabs>
          <w:tab w:val="left" w:pos="0"/>
        </w:tabs>
        <w:ind w:firstLine="480"/>
        <w:rPr>
          <w:rFonts w:cs="Times New Roman"/>
          <w:color w:val="000000" w:themeColor="text1"/>
        </w:rPr>
      </w:pPr>
      <w:r w:rsidRPr="00C93E9D">
        <w:rPr>
          <w:rFonts w:cs="Times New Roman"/>
          <w:color w:val="000000" w:themeColor="text1"/>
        </w:rPr>
        <w:t>根据《产业结构调整指导目录（</w:t>
      </w:r>
      <w:r w:rsidRPr="00C93E9D">
        <w:rPr>
          <w:rFonts w:cs="Times New Roman"/>
          <w:color w:val="000000" w:themeColor="text1"/>
        </w:rPr>
        <w:t>2019</w:t>
      </w:r>
      <w:r w:rsidRPr="00C93E9D">
        <w:rPr>
          <w:rFonts w:cs="Times New Roman"/>
          <w:color w:val="000000" w:themeColor="text1"/>
        </w:rPr>
        <w:t>年本）》与《国家发展改革委关于修改</w:t>
      </w:r>
      <w:r w:rsidRPr="00C93E9D">
        <w:rPr>
          <w:rFonts w:cs="Times New Roman"/>
          <w:color w:val="000000" w:themeColor="text1"/>
        </w:rPr>
        <w:t>&lt;</w:t>
      </w:r>
      <w:r w:rsidRPr="00C93E9D">
        <w:rPr>
          <w:rFonts w:cs="Times New Roman"/>
          <w:color w:val="000000" w:themeColor="text1"/>
        </w:rPr>
        <w:t>产业结构调整指导目录（</w:t>
      </w:r>
      <w:r w:rsidRPr="00C93E9D">
        <w:rPr>
          <w:rFonts w:cs="Times New Roman"/>
          <w:color w:val="000000" w:themeColor="text1"/>
        </w:rPr>
        <w:t>2019</w:t>
      </w:r>
      <w:r w:rsidRPr="00C93E9D">
        <w:rPr>
          <w:rFonts w:cs="Times New Roman"/>
          <w:color w:val="000000" w:themeColor="text1"/>
        </w:rPr>
        <w:t>年本）</w:t>
      </w:r>
      <w:r w:rsidRPr="00C93E9D">
        <w:rPr>
          <w:rFonts w:cs="Times New Roman"/>
          <w:color w:val="000000" w:themeColor="text1"/>
        </w:rPr>
        <w:t>&gt;</w:t>
      </w:r>
      <w:r w:rsidRPr="00C93E9D">
        <w:rPr>
          <w:rFonts w:cs="Times New Roman"/>
          <w:color w:val="000000" w:themeColor="text1"/>
        </w:rPr>
        <w:t>的决定》</w:t>
      </w:r>
      <w:r w:rsidR="00485439" w:rsidRPr="00C93E9D">
        <w:rPr>
          <w:rFonts w:cs="Times New Roman"/>
          <w:bCs/>
          <w:color w:val="000000" w:themeColor="text1"/>
          <w:szCs w:val="24"/>
        </w:rPr>
        <w:t>（</w:t>
      </w:r>
      <w:r w:rsidR="00485439" w:rsidRPr="00C93E9D">
        <w:rPr>
          <w:rFonts w:cs="Times New Roman"/>
          <w:bCs/>
          <w:color w:val="000000" w:themeColor="text1"/>
          <w:szCs w:val="24"/>
        </w:rPr>
        <w:t>2021</w:t>
      </w:r>
      <w:r w:rsidR="00485439" w:rsidRPr="00C93E9D">
        <w:rPr>
          <w:rFonts w:cs="Times New Roman"/>
          <w:bCs/>
          <w:color w:val="000000" w:themeColor="text1"/>
          <w:szCs w:val="24"/>
        </w:rPr>
        <w:t>年修订）</w:t>
      </w:r>
      <w:r w:rsidRPr="00C93E9D">
        <w:rPr>
          <w:rFonts w:cs="Times New Roman"/>
          <w:color w:val="000000" w:themeColor="text1"/>
        </w:rPr>
        <w:t>，本项目属于《产业结构调整指导目录》（</w:t>
      </w:r>
      <w:r w:rsidRPr="00C93E9D">
        <w:rPr>
          <w:rFonts w:cs="Times New Roman"/>
          <w:color w:val="000000" w:themeColor="text1"/>
        </w:rPr>
        <w:t>2019</w:t>
      </w:r>
      <w:r w:rsidRPr="00C93E9D">
        <w:rPr>
          <w:rFonts w:cs="Times New Roman"/>
          <w:color w:val="000000" w:themeColor="text1"/>
        </w:rPr>
        <w:t>年本）鼓励类中第七条</w:t>
      </w:r>
      <w:r w:rsidRPr="00C93E9D">
        <w:rPr>
          <w:rFonts w:ascii="宋体" w:hAnsi="宋体" w:cs="Times New Roman"/>
          <w:color w:val="000000" w:themeColor="text1"/>
        </w:rPr>
        <w:t>“</w:t>
      </w:r>
      <w:r w:rsidRPr="00C93E9D">
        <w:rPr>
          <w:rFonts w:cs="Times New Roman"/>
          <w:color w:val="000000" w:themeColor="text1"/>
        </w:rPr>
        <w:t>石油、天然气</w:t>
      </w:r>
      <w:r w:rsidRPr="00C93E9D">
        <w:rPr>
          <w:rFonts w:ascii="宋体" w:hAnsi="宋体" w:cs="Times New Roman"/>
          <w:color w:val="000000" w:themeColor="text1"/>
        </w:rPr>
        <w:t>”</w:t>
      </w:r>
      <w:r w:rsidRPr="00C93E9D">
        <w:rPr>
          <w:rFonts w:cs="Times New Roman"/>
          <w:color w:val="000000" w:themeColor="text1"/>
        </w:rPr>
        <w:t>中的第</w:t>
      </w:r>
      <w:r w:rsidR="0071764F" w:rsidRPr="00C93E9D">
        <w:rPr>
          <w:rFonts w:cs="Times New Roman"/>
          <w:color w:val="000000" w:themeColor="text1"/>
        </w:rPr>
        <w:t>一</w:t>
      </w:r>
      <w:r w:rsidRPr="00C93E9D">
        <w:rPr>
          <w:rFonts w:cs="Times New Roman"/>
          <w:color w:val="000000" w:themeColor="text1"/>
        </w:rPr>
        <w:t>款：</w:t>
      </w:r>
      <w:r w:rsidRPr="00C93E9D">
        <w:rPr>
          <w:rFonts w:ascii="宋体" w:hAnsi="宋体" w:cs="Times New Roman"/>
          <w:color w:val="000000" w:themeColor="text1"/>
        </w:rPr>
        <w:t>“</w:t>
      </w:r>
      <w:r w:rsidR="0071764F" w:rsidRPr="00C93E9D">
        <w:rPr>
          <w:rFonts w:cs="Times New Roman"/>
          <w:color w:val="000000" w:themeColor="text1"/>
        </w:rPr>
        <w:t>常规石油、天然气勘探与开采</w:t>
      </w:r>
      <w:r w:rsidRPr="00C93E9D">
        <w:rPr>
          <w:rFonts w:ascii="宋体" w:hAnsi="宋体" w:cs="Times New Roman"/>
          <w:color w:val="000000" w:themeColor="text1"/>
        </w:rPr>
        <w:t>”</w:t>
      </w:r>
      <w:r w:rsidRPr="00C93E9D">
        <w:rPr>
          <w:rFonts w:cs="Times New Roman"/>
          <w:color w:val="000000" w:themeColor="text1"/>
        </w:rPr>
        <w:t>。</w:t>
      </w:r>
    </w:p>
    <w:p w14:paraId="2DC9BB4C" w14:textId="78AD4D58" w:rsidR="00DC446C" w:rsidRPr="00C93E9D" w:rsidRDefault="008911C4" w:rsidP="00FC0437">
      <w:pPr>
        <w:tabs>
          <w:tab w:val="left" w:pos="0"/>
        </w:tabs>
        <w:ind w:firstLine="480"/>
        <w:rPr>
          <w:rFonts w:cs="Times New Roman"/>
          <w:bCs/>
          <w:color w:val="000000" w:themeColor="text1"/>
          <w:szCs w:val="24"/>
        </w:rPr>
      </w:pPr>
      <w:r w:rsidRPr="00C93E9D">
        <w:rPr>
          <w:rFonts w:cs="Times New Roman"/>
          <w:color w:val="000000" w:themeColor="text1"/>
        </w:rPr>
        <w:t>因此本项目建设符合国家产业政策。</w:t>
      </w:r>
    </w:p>
    <w:p w14:paraId="2F232568" w14:textId="75C9C527" w:rsidR="00C859D8" w:rsidRPr="00C93E9D" w:rsidRDefault="00C859D8" w:rsidP="000E1BFD">
      <w:pPr>
        <w:pStyle w:val="4"/>
        <w:spacing w:before="163"/>
        <w:ind w:firstLine="480"/>
      </w:pPr>
      <w:r w:rsidRPr="00C93E9D">
        <w:t>与《石油天然气开采业污染防治技术政策》的符合性分析</w:t>
      </w:r>
    </w:p>
    <w:p w14:paraId="725ED59A" w14:textId="77777777" w:rsidR="00C859D8" w:rsidRPr="00C93E9D" w:rsidRDefault="00C859D8" w:rsidP="00FC0437">
      <w:pPr>
        <w:autoSpaceDE w:val="0"/>
        <w:autoSpaceDN w:val="0"/>
        <w:ind w:firstLine="480"/>
        <w:rPr>
          <w:rFonts w:cs="Times New Roman"/>
          <w:color w:val="000000" w:themeColor="text1"/>
        </w:rPr>
      </w:pPr>
      <w:r w:rsidRPr="00C93E9D">
        <w:rPr>
          <w:rFonts w:cs="Times New Roman"/>
          <w:color w:val="000000" w:themeColor="text1"/>
        </w:rPr>
        <w:t>根据《石油天然气开采业污染防治技术政策》（</w:t>
      </w:r>
      <w:r w:rsidR="005C599D" w:rsidRPr="00C93E9D">
        <w:rPr>
          <w:rFonts w:cs="Times New Roman"/>
          <w:color w:val="000000" w:themeColor="text1"/>
        </w:rPr>
        <w:t>〔</w:t>
      </w:r>
      <w:r w:rsidRPr="00C93E9D">
        <w:rPr>
          <w:rFonts w:cs="Times New Roman"/>
          <w:color w:val="000000" w:themeColor="text1"/>
        </w:rPr>
        <w:t>2012</w:t>
      </w:r>
      <w:r w:rsidR="005C599D" w:rsidRPr="00C93E9D">
        <w:rPr>
          <w:rFonts w:cs="Times New Roman"/>
          <w:color w:val="000000" w:themeColor="text1"/>
        </w:rPr>
        <w:t>〕</w:t>
      </w:r>
      <w:r w:rsidRPr="00C93E9D">
        <w:rPr>
          <w:rFonts w:cs="Times New Roman"/>
          <w:color w:val="000000" w:themeColor="text1"/>
        </w:rPr>
        <w:t>18</w:t>
      </w:r>
      <w:r w:rsidRPr="00C93E9D">
        <w:rPr>
          <w:rFonts w:cs="Times New Roman"/>
          <w:color w:val="000000" w:themeColor="text1"/>
        </w:rPr>
        <w:t>号），本项目与《石油天然气开采业污染防治技术政策》符合性分析见下表。</w:t>
      </w:r>
    </w:p>
    <w:p w14:paraId="49BB520E" w14:textId="1C51B61D" w:rsidR="00A6680E" w:rsidRPr="00C93E9D" w:rsidRDefault="00A6680E" w:rsidP="00A6680E">
      <w:pPr>
        <w:pStyle w:val="112"/>
        <w:spacing w:before="163"/>
      </w:pPr>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2.7</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w:t>
      </w:r>
      <w:r w:rsidR="00417851" w:rsidRPr="00C93E9D">
        <w:fldChar w:fldCharType="end"/>
      </w:r>
      <w:r w:rsidRPr="00C93E9D">
        <w:t xml:space="preserve"> </w:t>
      </w:r>
      <w:r w:rsidRPr="00C93E9D">
        <w:rPr>
          <w:rFonts w:hint="eastAsia"/>
        </w:rPr>
        <w:t>与《石油天然气开采业污染防治技术政策》符合性分析表</w:t>
      </w:r>
    </w:p>
    <w:tbl>
      <w:tblPr>
        <w:tblStyle w:val="aff"/>
        <w:tblW w:w="0" w:type="auto"/>
        <w:tblLook w:val="04A0" w:firstRow="1" w:lastRow="0" w:firstColumn="1" w:lastColumn="0" w:noHBand="0" w:noVBand="1"/>
      </w:tblPr>
      <w:tblGrid>
        <w:gridCol w:w="939"/>
        <w:gridCol w:w="3545"/>
        <w:gridCol w:w="2873"/>
        <w:gridCol w:w="939"/>
      </w:tblGrid>
      <w:tr w:rsidR="00DC3AFA" w:rsidRPr="00C93E9D" w14:paraId="4FBBA62A" w14:textId="77777777" w:rsidTr="00A6680E">
        <w:trPr>
          <w:tblHeader/>
        </w:trPr>
        <w:tc>
          <w:tcPr>
            <w:tcW w:w="939" w:type="dxa"/>
            <w:vAlign w:val="center"/>
          </w:tcPr>
          <w:p w14:paraId="3858036C" w14:textId="77777777" w:rsidR="00BB01C2" w:rsidRPr="00C93E9D" w:rsidRDefault="00BB01C2" w:rsidP="00A6680E">
            <w:pPr>
              <w:pStyle w:val="113"/>
              <w:rPr>
                <w:b/>
                <w:bCs/>
              </w:rPr>
            </w:pPr>
            <w:r w:rsidRPr="00C93E9D">
              <w:rPr>
                <w:b/>
                <w:bCs/>
              </w:rPr>
              <w:t>序号</w:t>
            </w:r>
          </w:p>
        </w:tc>
        <w:tc>
          <w:tcPr>
            <w:tcW w:w="3545" w:type="dxa"/>
            <w:vAlign w:val="center"/>
          </w:tcPr>
          <w:p w14:paraId="23881510" w14:textId="77777777" w:rsidR="00BB01C2" w:rsidRPr="00C93E9D" w:rsidRDefault="00BB01C2" w:rsidP="00A6680E">
            <w:pPr>
              <w:pStyle w:val="113"/>
              <w:rPr>
                <w:b/>
                <w:bCs/>
              </w:rPr>
            </w:pPr>
            <w:r w:rsidRPr="00C93E9D">
              <w:rPr>
                <w:b/>
                <w:bCs/>
              </w:rPr>
              <w:t>技术政策要求</w:t>
            </w:r>
          </w:p>
        </w:tc>
        <w:tc>
          <w:tcPr>
            <w:tcW w:w="2873" w:type="dxa"/>
            <w:vAlign w:val="center"/>
          </w:tcPr>
          <w:p w14:paraId="369CBD96" w14:textId="77777777" w:rsidR="00BB01C2" w:rsidRPr="00C93E9D" w:rsidRDefault="00BB01C2" w:rsidP="00A6680E">
            <w:pPr>
              <w:pStyle w:val="113"/>
              <w:rPr>
                <w:b/>
                <w:bCs/>
              </w:rPr>
            </w:pPr>
            <w:r w:rsidRPr="00C93E9D">
              <w:rPr>
                <w:b/>
                <w:bCs/>
              </w:rPr>
              <w:t>本工程内容</w:t>
            </w:r>
          </w:p>
        </w:tc>
        <w:tc>
          <w:tcPr>
            <w:tcW w:w="939" w:type="dxa"/>
            <w:vAlign w:val="center"/>
          </w:tcPr>
          <w:p w14:paraId="3621F4DE" w14:textId="77777777" w:rsidR="00BB01C2" w:rsidRPr="00C93E9D" w:rsidRDefault="00BB01C2" w:rsidP="00A6680E">
            <w:pPr>
              <w:pStyle w:val="113"/>
              <w:rPr>
                <w:b/>
                <w:bCs/>
              </w:rPr>
            </w:pPr>
            <w:r w:rsidRPr="00C93E9D">
              <w:rPr>
                <w:b/>
                <w:bCs/>
              </w:rPr>
              <w:t>符合性</w:t>
            </w:r>
          </w:p>
        </w:tc>
      </w:tr>
      <w:tr w:rsidR="00DC3AFA" w:rsidRPr="00C93E9D" w14:paraId="5F224378" w14:textId="77777777" w:rsidTr="00A6680E">
        <w:tc>
          <w:tcPr>
            <w:tcW w:w="939" w:type="dxa"/>
            <w:vAlign w:val="center"/>
          </w:tcPr>
          <w:p w14:paraId="6CE277F7" w14:textId="77777777" w:rsidR="00BB01C2" w:rsidRPr="00C93E9D" w:rsidRDefault="00BB01C2" w:rsidP="00A6680E">
            <w:pPr>
              <w:pStyle w:val="113"/>
            </w:pPr>
            <w:proofErr w:type="gramStart"/>
            <w:r w:rsidRPr="00C93E9D">
              <w:t>一</w:t>
            </w:r>
            <w:proofErr w:type="gramEnd"/>
          </w:p>
        </w:tc>
        <w:tc>
          <w:tcPr>
            <w:tcW w:w="7357" w:type="dxa"/>
            <w:gridSpan w:val="3"/>
            <w:vAlign w:val="center"/>
          </w:tcPr>
          <w:p w14:paraId="47212F59" w14:textId="77777777" w:rsidR="00BB01C2" w:rsidRPr="00C93E9D" w:rsidRDefault="00BB01C2" w:rsidP="00A6680E">
            <w:pPr>
              <w:pStyle w:val="113"/>
            </w:pPr>
            <w:r w:rsidRPr="00C93E9D">
              <w:t>清洁生产</w:t>
            </w:r>
          </w:p>
        </w:tc>
      </w:tr>
      <w:tr w:rsidR="00DC3AFA" w:rsidRPr="00C93E9D" w14:paraId="0EE98071" w14:textId="77777777" w:rsidTr="00A6680E">
        <w:tc>
          <w:tcPr>
            <w:tcW w:w="939" w:type="dxa"/>
            <w:vAlign w:val="center"/>
          </w:tcPr>
          <w:p w14:paraId="40834024" w14:textId="77777777" w:rsidR="00BB01C2" w:rsidRPr="00C93E9D" w:rsidRDefault="00BB01C2" w:rsidP="00A6680E">
            <w:pPr>
              <w:pStyle w:val="113"/>
            </w:pPr>
            <w:r w:rsidRPr="00C93E9D">
              <w:t>1</w:t>
            </w:r>
          </w:p>
        </w:tc>
        <w:tc>
          <w:tcPr>
            <w:tcW w:w="3545" w:type="dxa"/>
            <w:vAlign w:val="center"/>
          </w:tcPr>
          <w:p w14:paraId="06406DFD" w14:textId="77777777" w:rsidR="00BB01C2" w:rsidRPr="00C93E9D" w:rsidRDefault="00BB01C2" w:rsidP="00C06A0D">
            <w:pPr>
              <w:pStyle w:val="113"/>
              <w:jc w:val="left"/>
            </w:pPr>
            <w:r w:rsidRPr="00C93E9D">
              <w:t>油气田建设应总体规划，优化布局，整体开发，减少占地和油气损失，实现油气和废物的集中收集、处理处置。</w:t>
            </w:r>
          </w:p>
        </w:tc>
        <w:tc>
          <w:tcPr>
            <w:tcW w:w="2873" w:type="dxa"/>
            <w:vAlign w:val="center"/>
          </w:tcPr>
          <w:p w14:paraId="70C82C45" w14:textId="77777777" w:rsidR="00BB01C2" w:rsidRPr="00C93E9D" w:rsidRDefault="00BB01C2" w:rsidP="00C06A0D">
            <w:pPr>
              <w:pStyle w:val="113"/>
              <w:jc w:val="left"/>
            </w:pPr>
            <w:r w:rsidRPr="00C93E9D">
              <w:t>本项目属于气田的开发和管线建设，占地较少，废水收集集中处置，废物收集集中处置。</w:t>
            </w:r>
          </w:p>
        </w:tc>
        <w:tc>
          <w:tcPr>
            <w:tcW w:w="939" w:type="dxa"/>
            <w:vAlign w:val="center"/>
          </w:tcPr>
          <w:p w14:paraId="4A573718" w14:textId="77777777" w:rsidR="00BB01C2" w:rsidRPr="00C93E9D" w:rsidRDefault="00BB01C2" w:rsidP="00A6680E">
            <w:pPr>
              <w:pStyle w:val="113"/>
            </w:pPr>
            <w:r w:rsidRPr="00C93E9D">
              <w:t>符合</w:t>
            </w:r>
          </w:p>
        </w:tc>
      </w:tr>
      <w:tr w:rsidR="00DC3AFA" w:rsidRPr="00C93E9D" w14:paraId="22C742D1" w14:textId="77777777" w:rsidTr="00A6680E">
        <w:tc>
          <w:tcPr>
            <w:tcW w:w="939" w:type="dxa"/>
            <w:vAlign w:val="center"/>
          </w:tcPr>
          <w:p w14:paraId="2EF13808" w14:textId="77777777" w:rsidR="00BB01C2" w:rsidRPr="00C93E9D" w:rsidRDefault="00BB01C2" w:rsidP="00A6680E">
            <w:pPr>
              <w:pStyle w:val="113"/>
            </w:pPr>
            <w:r w:rsidRPr="00C93E9D">
              <w:t>2</w:t>
            </w:r>
          </w:p>
        </w:tc>
        <w:tc>
          <w:tcPr>
            <w:tcW w:w="3545" w:type="dxa"/>
            <w:vAlign w:val="center"/>
          </w:tcPr>
          <w:p w14:paraId="76FF6198" w14:textId="77777777" w:rsidR="00BB01C2" w:rsidRPr="00C93E9D" w:rsidRDefault="00BB01C2" w:rsidP="00C06A0D">
            <w:pPr>
              <w:pStyle w:val="113"/>
              <w:jc w:val="left"/>
            </w:pPr>
            <w:r w:rsidRPr="00C93E9D">
              <w:t>油气田开发不得使用含有国际公约禁用化学物质的油气田化学剂，逐步淘汰微毒及以上油气田化学剂，鼓励使用无毒油气田化学剂。</w:t>
            </w:r>
          </w:p>
        </w:tc>
        <w:tc>
          <w:tcPr>
            <w:tcW w:w="2873" w:type="dxa"/>
            <w:vAlign w:val="center"/>
          </w:tcPr>
          <w:p w14:paraId="3E500A7E" w14:textId="77777777" w:rsidR="00BB01C2" w:rsidRPr="00C93E9D" w:rsidRDefault="00BB01C2" w:rsidP="00C06A0D">
            <w:pPr>
              <w:pStyle w:val="113"/>
              <w:jc w:val="left"/>
            </w:pPr>
            <w:r w:rsidRPr="00C93E9D">
              <w:t>本项目无国际公约禁用化学物质，符合要求。</w:t>
            </w:r>
          </w:p>
        </w:tc>
        <w:tc>
          <w:tcPr>
            <w:tcW w:w="939" w:type="dxa"/>
            <w:vAlign w:val="center"/>
          </w:tcPr>
          <w:p w14:paraId="1FAF4A6F" w14:textId="77777777" w:rsidR="00BB01C2" w:rsidRPr="00C93E9D" w:rsidRDefault="00BB01C2" w:rsidP="00A6680E">
            <w:pPr>
              <w:pStyle w:val="113"/>
            </w:pPr>
            <w:r w:rsidRPr="00C93E9D">
              <w:t>符合</w:t>
            </w:r>
          </w:p>
        </w:tc>
      </w:tr>
      <w:tr w:rsidR="00DC3AFA" w:rsidRPr="00C93E9D" w14:paraId="69D39509" w14:textId="77777777" w:rsidTr="00A6680E">
        <w:tc>
          <w:tcPr>
            <w:tcW w:w="939" w:type="dxa"/>
            <w:vAlign w:val="center"/>
          </w:tcPr>
          <w:p w14:paraId="515B1222" w14:textId="77777777" w:rsidR="00BB01C2" w:rsidRPr="00C93E9D" w:rsidRDefault="00BB01C2" w:rsidP="00A6680E">
            <w:pPr>
              <w:pStyle w:val="113"/>
            </w:pPr>
            <w:r w:rsidRPr="00C93E9D">
              <w:t>3</w:t>
            </w:r>
          </w:p>
        </w:tc>
        <w:tc>
          <w:tcPr>
            <w:tcW w:w="3545" w:type="dxa"/>
            <w:vAlign w:val="center"/>
          </w:tcPr>
          <w:p w14:paraId="2DD383C3" w14:textId="77777777" w:rsidR="00BB01C2" w:rsidRPr="00C93E9D" w:rsidRDefault="00BB01C2" w:rsidP="00C06A0D">
            <w:pPr>
              <w:pStyle w:val="113"/>
              <w:jc w:val="left"/>
            </w:pPr>
            <w:r w:rsidRPr="00C93E9D">
              <w:t>在油气勘探过程中，宜使用环保型炸药和可控震源，应采取防渗等措施预防燃料泄漏对环境的污染。</w:t>
            </w:r>
          </w:p>
        </w:tc>
        <w:tc>
          <w:tcPr>
            <w:tcW w:w="2873" w:type="dxa"/>
            <w:vAlign w:val="center"/>
          </w:tcPr>
          <w:p w14:paraId="2672886A" w14:textId="77777777" w:rsidR="00BB01C2" w:rsidRPr="00C93E9D" w:rsidRDefault="00BB01C2" w:rsidP="00C06A0D">
            <w:pPr>
              <w:pStyle w:val="113"/>
              <w:jc w:val="left"/>
            </w:pPr>
            <w:r w:rsidRPr="00C93E9D">
              <w:t>本项目无需炸药，油罐区设置地面硬化防渗和设置集油池，符合要求。</w:t>
            </w:r>
          </w:p>
        </w:tc>
        <w:tc>
          <w:tcPr>
            <w:tcW w:w="939" w:type="dxa"/>
            <w:vAlign w:val="center"/>
          </w:tcPr>
          <w:p w14:paraId="12E8034E" w14:textId="77777777" w:rsidR="00BB01C2" w:rsidRPr="00C93E9D" w:rsidRDefault="00BB01C2" w:rsidP="00A6680E">
            <w:pPr>
              <w:pStyle w:val="113"/>
            </w:pPr>
            <w:r w:rsidRPr="00C93E9D">
              <w:t>符合</w:t>
            </w:r>
          </w:p>
        </w:tc>
      </w:tr>
      <w:tr w:rsidR="00DC3AFA" w:rsidRPr="00C93E9D" w14:paraId="57CB4AB6" w14:textId="77777777" w:rsidTr="00A6680E">
        <w:tc>
          <w:tcPr>
            <w:tcW w:w="939" w:type="dxa"/>
            <w:vAlign w:val="center"/>
          </w:tcPr>
          <w:p w14:paraId="750961F8" w14:textId="77777777" w:rsidR="00BB01C2" w:rsidRPr="00C93E9D" w:rsidRDefault="00BB01C2" w:rsidP="00A6680E">
            <w:pPr>
              <w:pStyle w:val="113"/>
            </w:pPr>
            <w:r w:rsidRPr="00C93E9D">
              <w:t>4</w:t>
            </w:r>
          </w:p>
        </w:tc>
        <w:tc>
          <w:tcPr>
            <w:tcW w:w="3545" w:type="dxa"/>
            <w:vAlign w:val="center"/>
          </w:tcPr>
          <w:p w14:paraId="04004FEC" w14:textId="77777777" w:rsidR="00BB01C2" w:rsidRPr="00C93E9D" w:rsidRDefault="00BB01C2" w:rsidP="00C06A0D">
            <w:pPr>
              <w:pStyle w:val="113"/>
              <w:jc w:val="left"/>
            </w:pPr>
            <w:r w:rsidRPr="00C93E9D">
              <w:t>在钻井过程中，鼓励采用环境友好的钻井液体系；配备完善</w:t>
            </w:r>
            <w:proofErr w:type="gramStart"/>
            <w:r w:rsidRPr="00C93E9D">
              <w:t>的固控设备</w:t>
            </w:r>
            <w:proofErr w:type="gramEnd"/>
            <w:r w:rsidRPr="00C93E9D">
              <w:t>，钻井液循环率达到</w:t>
            </w:r>
            <w:r w:rsidRPr="00C93E9D">
              <w:t>95%</w:t>
            </w:r>
            <w:r w:rsidRPr="00C93E9D">
              <w:t>以上；钻井过程产生的废水应回用。</w:t>
            </w:r>
          </w:p>
        </w:tc>
        <w:tc>
          <w:tcPr>
            <w:tcW w:w="2873" w:type="dxa"/>
            <w:vAlign w:val="center"/>
          </w:tcPr>
          <w:p w14:paraId="1B06C8B5" w14:textId="1CA5A1D1" w:rsidR="00BB01C2" w:rsidRPr="00C93E9D" w:rsidRDefault="00F878E1" w:rsidP="00C06A0D">
            <w:pPr>
              <w:pStyle w:val="113"/>
              <w:jc w:val="left"/>
            </w:pPr>
            <w:r w:rsidRPr="00C93E9D">
              <w:rPr>
                <w:szCs w:val="21"/>
              </w:rPr>
              <w:t>本项目采用水基钻井液（若遇特殊地层情况，</w:t>
            </w:r>
            <w:r w:rsidRPr="00C93E9D">
              <w:rPr>
                <w:rFonts w:hint="eastAsia"/>
                <w:szCs w:val="21"/>
              </w:rPr>
              <w:t>四</w:t>
            </w:r>
            <w:r w:rsidRPr="00C93E9D">
              <w:rPr>
                <w:szCs w:val="21"/>
              </w:rPr>
              <w:t>开</w:t>
            </w:r>
            <w:proofErr w:type="gramStart"/>
            <w:r w:rsidRPr="00C93E9D">
              <w:rPr>
                <w:szCs w:val="21"/>
              </w:rPr>
              <w:t>段可能</w:t>
            </w:r>
            <w:proofErr w:type="gramEnd"/>
            <w:r w:rsidRPr="00C93E9D">
              <w:rPr>
                <w:szCs w:val="21"/>
              </w:rPr>
              <w:t>会转为油基钻井），</w:t>
            </w:r>
            <w:proofErr w:type="gramStart"/>
            <w:r w:rsidRPr="00C93E9D">
              <w:rPr>
                <w:szCs w:val="21"/>
              </w:rPr>
              <w:t>固控设备</w:t>
            </w:r>
            <w:proofErr w:type="gramEnd"/>
            <w:r w:rsidRPr="00C93E9D">
              <w:rPr>
                <w:szCs w:val="21"/>
              </w:rPr>
              <w:t>完善，钻井液循环率达到</w:t>
            </w:r>
            <w:r w:rsidRPr="00C93E9D">
              <w:rPr>
                <w:szCs w:val="21"/>
              </w:rPr>
              <w:t>95%</w:t>
            </w:r>
            <w:r w:rsidRPr="00C93E9D">
              <w:rPr>
                <w:szCs w:val="21"/>
              </w:rPr>
              <w:t>以上，钻井废水处理回用，符合要求</w:t>
            </w:r>
            <w:r w:rsidR="00BB01C2" w:rsidRPr="00C93E9D">
              <w:t>。</w:t>
            </w:r>
          </w:p>
        </w:tc>
        <w:tc>
          <w:tcPr>
            <w:tcW w:w="939" w:type="dxa"/>
            <w:vAlign w:val="center"/>
          </w:tcPr>
          <w:p w14:paraId="6E4E9587" w14:textId="77777777" w:rsidR="00BB01C2" w:rsidRPr="00C93E9D" w:rsidRDefault="00BB01C2" w:rsidP="00A6680E">
            <w:pPr>
              <w:pStyle w:val="113"/>
            </w:pPr>
            <w:r w:rsidRPr="00C93E9D">
              <w:t>符合</w:t>
            </w:r>
          </w:p>
        </w:tc>
      </w:tr>
      <w:tr w:rsidR="00DC3AFA" w:rsidRPr="00C93E9D" w14:paraId="07584E98" w14:textId="77777777" w:rsidTr="00A6680E">
        <w:tc>
          <w:tcPr>
            <w:tcW w:w="939" w:type="dxa"/>
            <w:vAlign w:val="center"/>
          </w:tcPr>
          <w:p w14:paraId="2CFE0CE6" w14:textId="77777777" w:rsidR="00BB01C2" w:rsidRPr="00C93E9D" w:rsidRDefault="00BB01C2" w:rsidP="00A6680E">
            <w:pPr>
              <w:pStyle w:val="113"/>
            </w:pPr>
            <w:r w:rsidRPr="00C93E9D">
              <w:t>5</w:t>
            </w:r>
          </w:p>
        </w:tc>
        <w:tc>
          <w:tcPr>
            <w:tcW w:w="3545" w:type="dxa"/>
            <w:vAlign w:val="center"/>
          </w:tcPr>
          <w:p w14:paraId="294192CC" w14:textId="77777777" w:rsidR="00BB01C2" w:rsidRPr="00C93E9D" w:rsidRDefault="00BB01C2" w:rsidP="00C06A0D">
            <w:pPr>
              <w:pStyle w:val="113"/>
              <w:jc w:val="left"/>
            </w:pPr>
            <w:r w:rsidRPr="00C93E9D">
              <w:t>在井下作业过程中，酸化液和压裂液</w:t>
            </w:r>
            <w:proofErr w:type="gramStart"/>
            <w:r w:rsidRPr="00C93E9D">
              <w:t>宜集中</w:t>
            </w:r>
            <w:proofErr w:type="gramEnd"/>
            <w:r w:rsidRPr="00C93E9D">
              <w:t>配制，酸化残液、压裂残液和返排液应回收利用或进行无害化处置，压裂放喷返排入罐率应达到</w:t>
            </w:r>
            <w:r w:rsidRPr="00C93E9D">
              <w:t>100%</w:t>
            </w:r>
            <w:r w:rsidRPr="00C93E9D">
              <w:t>。酸化、压裂作业和试油（气）过程应采取防喷、地面管线防刺、防漏、防溢等措施。</w:t>
            </w:r>
          </w:p>
        </w:tc>
        <w:tc>
          <w:tcPr>
            <w:tcW w:w="2873" w:type="dxa"/>
            <w:vAlign w:val="center"/>
          </w:tcPr>
          <w:p w14:paraId="53A95B46" w14:textId="637B792E" w:rsidR="00BB01C2" w:rsidRPr="00C93E9D" w:rsidRDefault="00BB01C2" w:rsidP="00C06A0D">
            <w:pPr>
              <w:pStyle w:val="113"/>
              <w:jc w:val="left"/>
            </w:pPr>
            <w:r w:rsidRPr="00C93E9D">
              <w:t>本项目酸化残液、压裂残液和返排液暂存放喷池后外运处置，压裂放喷</w:t>
            </w:r>
            <w:r w:rsidR="00977BBE" w:rsidRPr="00C93E9D">
              <w:rPr>
                <w:rFonts w:hint="eastAsia"/>
              </w:rPr>
              <w:t>返排液收集</w:t>
            </w:r>
            <w:r w:rsidRPr="00C93E9D">
              <w:t>率为</w:t>
            </w:r>
            <w:r w:rsidRPr="00C93E9D">
              <w:t>100%</w:t>
            </w:r>
            <w:r w:rsidRPr="00C93E9D">
              <w:t>，采取了防漏、防溢措施，全部外运处理，符合要求。</w:t>
            </w:r>
          </w:p>
        </w:tc>
        <w:tc>
          <w:tcPr>
            <w:tcW w:w="939" w:type="dxa"/>
            <w:vAlign w:val="center"/>
          </w:tcPr>
          <w:p w14:paraId="231F6AFE" w14:textId="77777777" w:rsidR="00BB01C2" w:rsidRPr="00C93E9D" w:rsidRDefault="00BB01C2" w:rsidP="00A6680E">
            <w:pPr>
              <w:pStyle w:val="113"/>
            </w:pPr>
            <w:r w:rsidRPr="00C93E9D">
              <w:t>符合</w:t>
            </w:r>
          </w:p>
        </w:tc>
      </w:tr>
      <w:tr w:rsidR="00DC3AFA" w:rsidRPr="00C93E9D" w14:paraId="73D19046" w14:textId="77777777" w:rsidTr="00A6680E">
        <w:tc>
          <w:tcPr>
            <w:tcW w:w="939" w:type="dxa"/>
            <w:vAlign w:val="center"/>
          </w:tcPr>
          <w:p w14:paraId="61CBD929" w14:textId="77777777" w:rsidR="00BB01C2" w:rsidRPr="00C93E9D" w:rsidRDefault="00BB01C2" w:rsidP="00A6680E">
            <w:pPr>
              <w:pStyle w:val="113"/>
            </w:pPr>
            <w:r w:rsidRPr="00C93E9D">
              <w:t>二</w:t>
            </w:r>
          </w:p>
        </w:tc>
        <w:tc>
          <w:tcPr>
            <w:tcW w:w="7357" w:type="dxa"/>
            <w:gridSpan w:val="3"/>
            <w:vAlign w:val="center"/>
          </w:tcPr>
          <w:p w14:paraId="6456DFB8" w14:textId="77777777" w:rsidR="00BB01C2" w:rsidRPr="00C93E9D" w:rsidRDefault="00BB01C2" w:rsidP="00A6680E">
            <w:pPr>
              <w:pStyle w:val="113"/>
            </w:pPr>
            <w:r w:rsidRPr="00C93E9D">
              <w:t>生态保护</w:t>
            </w:r>
          </w:p>
        </w:tc>
      </w:tr>
      <w:tr w:rsidR="00DC3AFA" w:rsidRPr="00C93E9D" w14:paraId="4546DE85" w14:textId="77777777" w:rsidTr="00A6680E">
        <w:tc>
          <w:tcPr>
            <w:tcW w:w="939" w:type="dxa"/>
            <w:vAlign w:val="center"/>
          </w:tcPr>
          <w:p w14:paraId="4998C5FD" w14:textId="77777777" w:rsidR="00BB01C2" w:rsidRPr="00C93E9D" w:rsidRDefault="00BB01C2" w:rsidP="00A6680E">
            <w:pPr>
              <w:pStyle w:val="113"/>
            </w:pPr>
            <w:r w:rsidRPr="00C93E9D">
              <w:lastRenderedPageBreak/>
              <w:t>1</w:t>
            </w:r>
          </w:p>
        </w:tc>
        <w:tc>
          <w:tcPr>
            <w:tcW w:w="3545" w:type="dxa"/>
            <w:vAlign w:val="center"/>
          </w:tcPr>
          <w:p w14:paraId="04F05ECB" w14:textId="77777777" w:rsidR="00BB01C2" w:rsidRPr="00C93E9D" w:rsidRDefault="00BB01C2" w:rsidP="00C06A0D">
            <w:pPr>
              <w:pStyle w:val="113"/>
              <w:jc w:val="left"/>
            </w:pPr>
            <w:r w:rsidRPr="00C93E9D">
              <w:t>在开发过程中，伴生气应回收利用，减少温室气体排放，不具备回收利用条件的，应充分燃烧，伴生气回收利用率应达到</w:t>
            </w:r>
            <w:r w:rsidRPr="00C93E9D">
              <w:t xml:space="preserve"> 80%</w:t>
            </w:r>
            <w:r w:rsidRPr="00C93E9D">
              <w:t>以上；站场放空天然气应充分燃烧。燃烧放空设施应避开鸟类迁徙通道。</w:t>
            </w:r>
          </w:p>
        </w:tc>
        <w:tc>
          <w:tcPr>
            <w:tcW w:w="2873" w:type="dxa"/>
            <w:vAlign w:val="center"/>
          </w:tcPr>
          <w:p w14:paraId="14714A18" w14:textId="7146F418" w:rsidR="00BB01C2" w:rsidRPr="00C93E9D" w:rsidRDefault="00BB01C2" w:rsidP="00C06A0D">
            <w:pPr>
              <w:pStyle w:val="113"/>
              <w:jc w:val="left"/>
            </w:pPr>
            <w:r w:rsidRPr="00C93E9D">
              <w:t>放喷过程中不具备利用条件，在放喷池进行充分燃烧。放喷池</w:t>
            </w:r>
            <w:proofErr w:type="gramStart"/>
            <w:r w:rsidR="00FC0437" w:rsidRPr="00C93E9D">
              <w:t>未</w:t>
            </w:r>
            <w:r w:rsidRPr="00C93E9D">
              <w:t>位于</w:t>
            </w:r>
            <w:proofErr w:type="gramEnd"/>
            <w:r w:rsidRPr="00C93E9D">
              <w:t>鸟类迁徙通道上。</w:t>
            </w:r>
          </w:p>
        </w:tc>
        <w:tc>
          <w:tcPr>
            <w:tcW w:w="939" w:type="dxa"/>
            <w:vAlign w:val="center"/>
          </w:tcPr>
          <w:p w14:paraId="593444F9" w14:textId="77777777" w:rsidR="00BB01C2" w:rsidRPr="00C93E9D" w:rsidRDefault="00BB01C2" w:rsidP="00A6680E">
            <w:pPr>
              <w:pStyle w:val="113"/>
            </w:pPr>
            <w:r w:rsidRPr="00C93E9D">
              <w:t>符合</w:t>
            </w:r>
          </w:p>
        </w:tc>
      </w:tr>
      <w:tr w:rsidR="00DC3AFA" w:rsidRPr="00C93E9D" w14:paraId="60C3E3B1" w14:textId="77777777" w:rsidTr="00A6680E">
        <w:tc>
          <w:tcPr>
            <w:tcW w:w="939" w:type="dxa"/>
            <w:vAlign w:val="center"/>
          </w:tcPr>
          <w:p w14:paraId="4AD37AE5" w14:textId="77777777" w:rsidR="00BB01C2" w:rsidRPr="00C93E9D" w:rsidRDefault="00BB01C2" w:rsidP="00A6680E">
            <w:pPr>
              <w:pStyle w:val="113"/>
            </w:pPr>
            <w:r w:rsidRPr="00C93E9D">
              <w:t>三</w:t>
            </w:r>
          </w:p>
        </w:tc>
        <w:tc>
          <w:tcPr>
            <w:tcW w:w="7357" w:type="dxa"/>
            <w:gridSpan w:val="3"/>
            <w:vAlign w:val="center"/>
          </w:tcPr>
          <w:p w14:paraId="2E1E7038" w14:textId="77777777" w:rsidR="00BB01C2" w:rsidRPr="00C93E9D" w:rsidRDefault="00BB01C2" w:rsidP="00A6680E">
            <w:pPr>
              <w:pStyle w:val="113"/>
            </w:pPr>
            <w:r w:rsidRPr="00C93E9D">
              <w:t>污染治理</w:t>
            </w:r>
          </w:p>
        </w:tc>
      </w:tr>
      <w:tr w:rsidR="00DC3AFA" w:rsidRPr="00C93E9D" w14:paraId="10AF639F" w14:textId="77777777" w:rsidTr="00A6680E">
        <w:tc>
          <w:tcPr>
            <w:tcW w:w="939" w:type="dxa"/>
            <w:vAlign w:val="center"/>
          </w:tcPr>
          <w:p w14:paraId="5602E4DA" w14:textId="77777777" w:rsidR="00BB01C2" w:rsidRPr="00C93E9D" w:rsidRDefault="00BB01C2" w:rsidP="00A6680E">
            <w:pPr>
              <w:pStyle w:val="113"/>
            </w:pPr>
            <w:r w:rsidRPr="00C93E9D">
              <w:t>1</w:t>
            </w:r>
          </w:p>
        </w:tc>
        <w:tc>
          <w:tcPr>
            <w:tcW w:w="3545" w:type="dxa"/>
            <w:vAlign w:val="center"/>
          </w:tcPr>
          <w:p w14:paraId="48125A15" w14:textId="77777777" w:rsidR="00BB01C2" w:rsidRPr="00C93E9D" w:rsidRDefault="00BB01C2" w:rsidP="00C06A0D">
            <w:pPr>
              <w:pStyle w:val="113"/>
              <w:jc w:val="left"/>
            </w:pPr>
            <w:r w:rsidRPr="00C93E9D">
              <w:t>在钻井和井下作业过程中，鼓励污油、污水进入生产流程循环利用，未进入生产流程的污油、污水应采用固液分离、废水处理一体化装置等处理后达标外排。在油气开发过程中，未回注的油气田采出水宜采用混凝气浮和生化处理相结合的方式。</w:t>
            </w:r>
          </w:p>
        </w:tc>
        <w:tc>
          <w:tcPr>
            <w:tcW w:w="2873" w:type="dxa"/>
            <w:vAlign w:val="center"/>
          </w:tcPr>
          <w:p w14:paraId="0316BE23" w14:textId="301645E8" w:rsidR="00BB01C2" w:rsidRPr="00C93E9D" w:rsidRDefault="00BB01C2" w:rsidP="00C06A0D">
            <w:pPr>
              <w:pStyle w:val="113"/>
              <w:jc w:val="left"/>
            </w:pPr>
            <w:r w:rsidRPr="00C93E9D">
              <w:t>本</w:t>
            </w:r>
            <w:r w:rsidR="00273994" w:rsidRPr="00C93E9D">
              <w:t>剩余钻井废水暂存于清洁生产操作平台的废水罐内，经预处理后装车拉运至普光</w:t>
            </w:r>
            <w:r w:rsidR="00273994" w:rsidRPr="00C93E9D">
              <w:t>11</w:t>
            </w:r>
            <w:r w:rsidR="00273994" w:rsidRPr="00C93E9D">
              <w:t>井回注站回注；压裂废水和洗井废水暂存于放喷池，装车拉运至赵家坝污水处理站达标后管输至普光</w:t>
            </w:r>
            <w:r w:rsidR="00273994" w:rsidRPr="00C93E9D">
              <w:t>11</w:t>
            </w:r>
            <w:r w:rsidR="00273994" w:rsidRPr="00C93E9D">
              <w:t>井回注站回注</w:t>
            </w:r>
            <w:r w:rsidRPr="00C93E9D">
              <w:t>。</w:t>
            </w:r>
          </w:p>
        </w:tc>
        <w:tc>
          <w:tcPr>
            <w:tcW w:w="939" w:type="dxa"/>
            <w:vAlign w:val="center"/>
          </w:tcPr>
          <w:p w14:paraId="1A88E46A" w14:textId="77777777" w:rsidR="00BB01C2" w:rsidRPr="00C93E9D" w:rsidRDefault="00BB01C2" w:rsidP="00A6680E">
            <w:pPr>
              <w:pStyle w:val="113"/>
            </w:pPr>
            <w:r w:rsidRPr="00C93E9D">
              <w:t>符合</w:t>
            </w:r>
          </w:p>
        </w:tc>
      </w:tr>
      <w:tr w:rsidR="00DC3AFA" w:rsidRPr="00C93E9D" w14:paraId="0FCC328A" w14:textId="77777777" w:rsidTr="00A6680E">
        <w:tc>
          <w:tcPr>
            <w:tcW w:w="939" w:type="dxa"/>
            <w:vAlign w:val="center"/>
          </w:tcPr>
          <w:p w14:paraId="338D7C37" w14:textId="77777777" w:rsidR="00BB01C2" w:rsidRPr="00C93E9D" w:rsidRDefault="00BB01C2" w:rsidP="00A6680E">
            <w:pPr>
              <w:pStyle w:val="113"/>
            </w:pPr>
            <w:r w:rsidRPr="00C93E9D">
              <w:t>2</w:t>
            </w:r>
          </w:p>
        </w:tc>
        <w:tc>
          <w:tcPr>
            <w:tcW w:w="3545" w:type="dxa"/>
            <w:vAlign w:val="center"/>
          </w:tcPr>
          <w:p w14:paraId="55E31F53" w14:textId="77777777" w:rsidR="00BB01C2" w:rsidRPr="00C93E9D" w:rsidRDefault="00BB01C2" w:rsidP="00C06A0D">
            <w:pPr>
              <w:pStyle w:val="113"/>
              <w:jc w:val="left"/>
            </w:pPr>
            <w:r w:rsidRPr="00C93E9D">
              <w:t>固体废物收集、贮存、处理处置设施应按照标准要求采取防渗措施。试油（气）后应立即封闭废弃钻井液贮池。</w:t>
            </w:r>
          </w:p>
        </w:tc>
        <w:tc>
          <w:tcPr>
            <w:tcW w:w="2873" w:type="dxa"/>
            <w:vAlign w:val="center"/>
          </w:tcPr>
          <w:p w14:paraId="053588B9" w14:textId="77777777" w:rsidR="00BB01C2" w:rsidRPr="00C93E9D" w:rsidRDefault="00BB01C2" w:rsidP="00C06A0D">
            <w:pPr>
              <w:pStyle w:val="113"/>
              <w:jc w:val="left"/>
            </w:pPr>
            <w:r w:rsidRPr="00C93E9D">
              <w:t>钻井岩屑及泥浆采取资源化利用。完井后对泥浆不落地操作平台清理后复垦。</w:t>
            </w:r>
          </w:p>
        </w:tc>
        <w:tc>
          <w:tcPr>
            <w:tcW w:w="939" w:type="dxa"/>
            <w:vAlign w:val="center"/>
          </w:tcPr>
          <w:p w14:paraId="71CAE550" w14:textId="77777777" w:rsidR="00BB01C2" w:rsidRPr="00C93E9D" w:rsidRDefault="00BB01C2" w:rsidP="00A6680E">
            <w:pPr>
              <w:pStyle w:val="113"/>
            </w:pPr>
            <w:r w:rsidRPr="00C93E9D">
              <w:t>符合</w:t>
            </w:r>
          </w:p>
        </w:tc>
      </w:tr>
      <w:tr w:rsidR="00DC3AFA" w:rsidRPr="00C93E9D" w14:paraId="44599FA0" w14:textId="77777777" w:rsidTr="00A6680E">
        <w:tc>
          <w:tcPr>
            <w:tcW w:w="939" w:type="dxa"/>
            <w:vAlign w:val="center"/>
          </w:tcPr>
          <w:p w14:paraId="27BB9101" w14:textId="77777777" w:rsidR="00BB01C2" w:rsidRPr="00C93E9D" w:rsidRDefault="00BB01C2" w:rsidP="00A6680E">
            <w:pPr>
              <w:pStyle w:val="113"/>
            </w:pPr>
            <w:r w:rsidRPr="00C93E9D">
              <w:t>3</w:t>
            </w:r>
          </w:p>
        </w:tc>
        <w:tc>
          <w:tcPr>
            <w:tcW w:w="3545" w:type="dxa"/>
            <w:vAlign w:val="center"/>
          </w:tcPr>
          <w:p w14:paraId="61B6A808" w14:textId="77777777" w:rsidR="00BB01C2" w:rsidRPr="00C93E9D" w:rsidRDefault="00BB01C2" w:rsidP="00C06A0D">
            <w:pPr>
              <w:pStyle w:val="113"/>
              <w:jc w:val="left"/>
            </w:pPr>
            <w:r w:rsidRPr="00C93E9D">
              <w:t>应回收落地原油，以及原油处理、废水处理产生的油泥（砂）等中的油类物质，含油污泥资源化利用率应达到</w:t>
            </w:r>
            <w:r w:rsidRPr="00C93E9D">
              <w:t>90%</w:t>
            </w:r>
            <w:r w:rsidRPr="00C93E9D">
              <w:t>以上，残余固体废物应按照《国家危险废物名录》和危险废物鉴别标准识别，根据识别结果资源化利用或无害化处置。</w:t>
            </w:r>
          </w:p>
        </w:tc>
        <w:tc>
          <w:tcPr>
            <w:tcW w:w="2873" w:type="dxa"/>
            <w:vAlign w:val="center"/>
          </w:tcPr>
          <w:p w14:paraId="37591E7D" w14:textId="77777777" w:rsidR="00BB01C2" w:rsidRPr="00C93E9D" w:rsidRDefault="00BB01C2" w:rsidP="00C06A0D">
            <w:pPr>
              <w:pStyle w:val="113"/>
              <w:jc w:val="left"/>
            </w:pPr>
            <w:r w:rsidRPr="00C93E9D">
              <w:t>不涉及原油，本工程在井口及易产生油污的生产设施底部进行防渗处理，收集可能产生的废油，完钻后统一收集交有资质单位处置。</w:t>
            </w:r>
          </w:p>
        </w:tc>
        <w:tc>
          <w:tcPr>
            <w:tcW w:w="939" w:type="dxa"/>
            <w:vAlign w:val="center"/>
          </w:tcPr>
          <w:p w14:paraId="70F3643E" w14:textId="77777777" w:rsidR="00BB01C2" w:rsidRPr="00C93E9D" w:rsidRDefault="00BB01C2" w:rsidP="00A6680E">
            <w:pPr>
              <w:pStyle w:val="113"/>
            </w:pPr>
            <w:r w:rsidRPr="00C93E9D">
              <w:t>符合</w:t>
            </w:r>
          </w:p>
        </w:tc>
      </w:tr>
      <w:tr w:rsidR="00DC3AFA" w:rsidRPr="00C93E9D" w14:paraId="7CBC7971" w14:textId="77777777" w:rsidTr="00A6680E">
        <w:tc>
          <w:tcPr>
            <w:tcW w:w="939" w:type="dxa"/>
            <w:vAlign w:val="center"/>
          </w:tcPr>
          <w:p w14:paraId="3D4D95C4" w14:textId="77777777" w:rsidR="00BB01C2" w:rsidRPr="00C93E9D" w:rsidRDefault="00BB01C2" w:rsidP="00A6680E">
            <w:pPr>
              <w:pStyle w:val="113"/>
            </w:pPr>
            <w:r w:rsidRPr="00C93E9D">
              <w:t>4</w:t>
            </w:r>
          </w:p>
        </w:tc>
        <w:tc>
          <w:tcPr>
            <w:tcW w:w="3545" w:type="dxa"/>
            <w:vAlign w:val="center"/>
          </w:tcPr>
          <w:p w14:paraId="64775578" w14:textId="77777777" w:rsidR="00BB01C2" w:rsidRPr="00C93E9D" w:rsidRDefault="00BB01C2" w:rsidP="00C06A0D">
            <w:pPr>
              <w:pStyle w:val="113"/>
              <w:jc w:val="left"/>
            </w:pPr>
            <w:r w:rsidRPr="00C93E9D">
              <w:t>对受到油污染的土壤宜采取生物或物化方法进行修复。</w:t>
            </w:r>
          </w:p>
        </w:tc>
        <w:tc>
          <w:tcPr>
            <w:tcW w:w="2873" w:type="dxa"/>
            <w:vAlign w:val="center"/>
          </w:tcPr>
          <w:p w14:paraId="5116D18E" w14:textId="77777777" w:rsidR="00BB01C2" w:rsidRPr="00C93E9D" w:rsidRDefault="00BB01C2" w:rsidP="00C06A0D">
            <w:pPr>
              <w:pStyle w:val="113"/>
              <w:jc w:val="left"/>
            </w:pPr>
            <w:r w:rsidRPr="00C93E9D">
              <w:t>不涉及原油，废油很少，通过采取防渗措施，总体不会造成土壤的油污染。</w:t>
            </w:r>
          </w:p>
        </w:tc>
        <w:tc>
          <w:tcPr>
            <w:tcW w:w="939" w:type="dxa"/>
            <w:vAlign w:val="center"/>
          </w:tcPr>
          <w:p w14:paraId="7372232D" w14:textId="77777777" w:rsidR="00BB01C2" w:rsidRPr="00C93E9D" w:rsidRDefault="00BB01C2" w:rsidP="00A6680E">
            <w:pPr>
              <w:pStyle w:val="113"/>
            </w:pPr>
            <w:r w:rsidRPr="00C93E9D">
              <w:t>符合</w:t>
            </w:r>
          </w:p>
        </w:tc>
      </w:tr>
      <w:tr w:rsidR="00DC3AFA" w:rsidRPr="00C93E9D" w14:paraId="1AB243A9" w14:textId="77777777" w:rsidTr="00A6680E">
        <w:tc>
          <w:tcPr>
            <w:tcW w:w="939" w:type="dxa"/>
            <w:vAlign w:val="center"/>
          </w:tcPr>
          <w:p w14:paraId="658BED3E" w14:textId="77777777" w:rsidR="00BB01C2" w:rsidRPr="00C93E9D" w:rsidRDefault="00BB01C2" w:rsidP="00A6680E">
            <w:pPr>
              <w:pStyle w:val="113"/>
            </w:pPr>
            <w:r w:rsidRPr="00C93E9D">
              <w:t>四</w:t>
            </w:r>
          </w:p>
        </w:tc>
        <w:tc>
          <w:tcPr>
            <w:tcW w:w="7357" w:type="dxa"/>
            <w:gridSpan w:val="3"/>
            <w:vAlign w:val="center"/>
          </w:tcPr>
          <w:p w14:paraId="441953D7" w14:textId="77777777" w:rsidR="00BB01C2" w:rsidRPr="00C93E9D" w:rsidRDefault="00BB01C2" w:rsidP="00A6680E">
            <w:pPr>
              <w:pStyle w:val="113"/>
            </w:pPr>
            <w:r w:rsidRPr="00C93E9D">
              <w:t>运行风险和环境管理</w:t>
            </w:r>
          </w:p>
        </w:tc>
      </w:tr>
      <w:tr w:rsidR="00DC3AFA" w:rsidRPr="00C93E9D" w14:paraId="0DC7C4AB" w14:textId="77777777" w:rsidTr="00A6680E">
        <w:tc>
          <w:tcPr>
            <w:tcW w:w="939" w:type="dxa"/>
            <w:vAlign w:val="center"/>
          </w:tcPr>
          <w:p w14:paraId="43DA7B18" w14:textId="77777777" w:rsidR="00BB01C2" w:rsidRPr="00C93E9D" w:rsidRDefault="00BB01C2" w:rsidP="00A6680E">
            <w:pPr>
              <w:pStyle w:val="113"/>
            </w:pPr>
            <w:r w:rsidRPr="00C93E9D">
              <w:t>1</w:t>
            </w:r>
          </w:p>
        </w:tc>
        <w:tc>
          <w:tcPr>
            <w:tcW w:w="3545" w:type="dxa"/>
            <w:vAlign w:val="center"/>
          </w:tcPr>
          <w:p w14:paraId="2FB1133F" w14:textId="77777777" w:rsidR="00BB01C2" w:rsidRPr="00C93E9D" w:rsidRDefault="00BB01C2" w:rsidP="00C06A0D">
            <w:pPr>
              <w:pStyle w:val="113"/>
              <w:jc w:val="left"/>
            </w:pPr>
            <w:r w:rsidRPr="00C93E9D">
              <w:t>油气田企业应制定环境保护管理规定，建立并运行健康、安全与环境管理体系。</w:t>
            </w:r>
          </w:p>
        </w:tc>
        <w:tc>
          <w:tcPr>
            <w:tcW w:w="2873" w:type="dxa"/>
            <w:vAlign w:val="center"/>
          </w:tcPr>
          <w:p w14:paraId="373C3553" w14:textId="77777777" w:rsidR="00BB01C2" w:rsidRPr="00C93E9D" w:rsidRDefault="00BB01C2" w:rsidP="00C06A0D">
            <w:pPr>
              <w:pStyle w:val="113"/>
              <w:jc w:val="left"/>
            </w:pPr>
            <w:r w:rsidRPr="00C93E9D">
              <w:t>本项目业主制定有完善的环境保护管理规定，并建立运行健康、安全与环境管理体系。</w:t>
            </w:r>
          </w:p>
        </w:tc>
        <w:tc>
          <w:tcPr>
            <w:tcW w:w="939" w:type="dxa"/>
            <w:vAlign w:val="center"/>
          </w:tcPr>
          <w:p w14:paraId="1BD67809" w14:textId="1C3A3D68" w:rsidR="00BB01C2" w:rsidRPr="00C93E9D" w:rsidRDefault="00C9516B" w:rsidP="00A6680E">
            <w:pPr>
              <w:pStyle w:val="113"/>
            </w:pPr>
            <w:r w:rsidRPr="00C93E9D">
              <w:t>符合</w:t>
            </w:r>
          </w:p>
        </w:tc>
      </w:tr>
      <w:tr w:rsidR="00DC3AFA" w:rsidRPr="00C93E9D" w14:paraId="2F2913F9" w14:textId="77777777" w:rsidTr="00A6680E">
        <w:tc>
          <w:tcPr>
            <w:tcW w:w="939" w:type="dxa"/>
            <w:vAlign w:val="center"/>
          </w:tcPr>
          <w:p w14:paraId="43D08DF7" w14:textId="77777777" w:rsidR="00BB01C2" w:rsidRPr="00C93E9D" w:rsidRDefault="00BB01C2" w:rsidP="00A6680E">
            <w:pPr>
              <w:pStyle w:val="113"/>
            </w:pPr>
            <w:r w:rsidRPr="00C93E9D">
              <w:t>2</w:t>
            </w:r>
          </w:p>
        </w:tc>
        <w:tc>
          <w:tcPr>
            <w:tcW w:w="3545" w:type="dxa"/>
            <w:vAlign w:val="center"/>
          </w:tcPr>
          <w:p w14:paraId="32E31F43" w14:textId="77777777" w:rsidR="00BB01C2" w:rsidRPr="00C93E9D" w:rsidRDefault="00BB01C2" w:rsidP="00C06A0D">
            <w:pPr>
              <w:pStyle w:val="113"/>
              <w:jc w:val="left"/>
            </w:pPr>
            <w:r w:rsidRPr="00C93E9D">
              <w:t>加强油气田建设、开发过程的环境监督管理。油气田建设过程应开展工程环境监理。</w:t>
            </w:r>
          </w:p>
        </w:tc>
        <w:tc>
          <w:tcPr>
            <w:tcW w:w="2873" w:type="dxa"/>
            <w:vAlign w:val="center"/>
          </w:tcPr>
          <w:p w14:paraId="4E3321B5" w14:textId="77777777" w:rsidR="00BB01C2" w:rsidRPr="00C93E9D" w:rsidRDefault="00BB01C2" w:rsidP="00C06A0D">
            <w:pPr>
              <w:pStyle w:val="113"/>
              <w:jc w:val="left"/>
            </w:pPr>
            <w:r w:rsidRPr="00C93E9D">
              <w:t>本项目制定有环境监理计划。</w:t>
            </w:r>
          </w:p>
        </w:tc>
        <w:tc>
          <w:tcPr>
            <w:tcW w:w="939" w:type="dxa"/>
            <w:vAlign w:val="center"/>
          </w:tcPr>
          <w:p w14:paraId="1AA10AD3" w14:textId="68B544D9" w:rsidR="00BB01C2" w:rsidRPr="00C93E9D" w:rsidRDefault="00C9516B" w:rsidP="00A6680E">
            <w:pPr>
              <w:pStyle w:val="113"/>
            </w:pPr>
            <w:r w:rsidRPr="00C93E9D">
              <w:t>符合</w:t>
            </w:r>
          </w:p>
        </w:tc>
      </w:tr>
      <w:tr w:rsidR="00DC3AFA" w:rsidRPr="00C93E9D" w14:paraId="1AC426BE" w14:textId="77777777" w:rsidTr="00A6680E">
        <w:tc>
          <w:tcPr>
            <w:tcW w:w="939" w:type="dxa"/>
            <w:vAlign w:val="center"/>
          </w:tcPr>
          <w:p w14:paraId="55F010B2" w14:textId="77777777" w:rsidR="00BB01C2" w:rsidRPr="00C93E9D" w:rsidRDefault="00BB01C2" w:rsidP="00A6680E">
            <w:pPr>
              <w:pStyle w:val="113"/>
            </w:pPr>
            <w:r w:rsidRPr="00C93E9D">
              <w:t>3</w:t>
            </w:r>
          </w:p>
        </w:tc>
        <w:tc>
          <w:tcPr>
            <w:tcW w:w="3545" w:type="dxa"/>
            <w:vAlign w:val="center"/>
          </w:tcPr>
          <w:p w14:paraId="75BD6350" w14:textId="77777777" w:rsidR="00BB01C2" w:rsidRPr="00C93E9D" w:rsidRDefault="00BB01C2" w:rsidP="00C06A0D">
            <w:pPr>
              <w:pStyle w:val="113"/>
              <w:jc w:val="left"/>
            </w:pPr>
            <w:r w:rsidRPr="00C93E9D">
              <w:t>在开发过程中，企业应加强油气井套管的检测和维护，防止油气泄漏污染地下水。</w:t>
            </w:r>
          </w:p>
        </w:tc>
        <w:tc>
          <w:tcPr>
            <w:tcW w:w="2873" w:type="dxa"/>
            <w:vAlign w:val="center"/>
          </w:tcPr>
          <w:p w14:paraId="7D97EE6B" w14:textId="77777777" w:rsidR="00BB01C2" w:rsidRPr="00C93E9D" w:rsidRDefault="00BB01C2" w:rsidP="00C06A0D">
            <w:pPr>
              <w:pStyle w:val="113"/>
              <w:jc w:val="left"/>
            </w:pPr>
            <w:r w:rsidRPr="00C93E9D">
              <w:t>本项目制定了套管检测和维护计划和制度，防止天然气泄露污染地下水。</w:t>
            </w:r>
          </w:p>
        </w:tc>
        <w:tc>
          <w:tcPr>
            <w:tcW w:w="939" w:type="dxa"/>
            <w:vAlign w:val="center"/>
          </w:tcPr>
          <w:p w14:paraId="48A2708A" w14:textId="0D1F2AA7" w:rsidR="00BB01C2" w:rsidRPr="00C93E9D" w:rsidRDefault="00C9516B" w:rsidP="00A6680E">
            <w:pPr>
              <w:pStyle w:val="113"/>
            </w:pPr>
            <w:r w:rsidRPr="00C93E9D">
              <w:t>符合</w:t>
            </w:r>
          </w:p>
        </w:tc>
      </w:tr>
      <w:tr w:rsidR="00DC3AFA" w:rsidRPr="00C93E9D" w14:paraId="64C2F015" w14:textId="77777777" w:rsidTr="00A6680E">
        <w:tc>
          <w:tcPr>
            <w:tcW w:w="939" w:type="dxa"/>
            <w:vAlign w:val="center"/>
          </w:tcPr>
          <w:p w14:paraId="720EFADF" w14:textId="77777777" w:rsidR="00BB01C2" w:rsidRPr="00C93E9D" w:rsidRDefault="00BB01C2" w:rsidP="00A6680E">
            <w:pPr>
              <w:pStyle w:val="113"/>
            </w:pPr>
            <w:r w:rsidRPr="00C93E9D">
              <w:t>4</w:t>
            </w:r>
          </w:p>
        </w:tc>
        <w:tc>
          <w:tcPr>
            <w:tcW w:w="3545" w:type="dxa"/>
            <w:vAlign w:val="center"/>
          </w:tcPr>
          <w:p w14:paraId="43BB3186" w14:textId="77777777" w:rsidR="00BB01C2" w:rsidRPr="00C93E9D" w:rsidRDefault="00BB01C2" w:rsidP="00C06A0D">
            <w:pPr>
              <w:pStyle w:val="113"/>
              <w:jc w:val="left"/>
            </w:pPr>
            <w:r w:rsidRPr="00C93E9D">
              <w:t>油气田企业应建立环境保护人员培训制度，环境监测人员、统计人员、污染治理设施操作人员应经培训合格后上岗。</w:t>
            </w:r>
          </w:p>
        </w:tc>
        <w:tc>
          <w:tcPr>
            <w:tcW w:w="2873" w:type="dxa"/>
            <w:vAlign w:val="center"/>
          </w:tcPr>
          <w:p w14:paraId="7F67CCE6" w14:textId="77777777" w:rsidR="00BB01C2" w:rsidRPr="00C93E9D" w:rsidRDefault="00BB01C2" w:rsidP="00C06A0D">
            <w:pPr>
              <w:pStyle w:val="113"/>
              <w:jc w:val="left"/>
            </w:pPr>
            <w:r w:rsidRPr="00C93E9D">
              <w:t>本项目业主单位设置有专门的环境管理部门，并制定有完善的环境管理制度和培训制度。</w:t>
            </w:r>
          </w:p>
        </w:tc>
        <w:tc>
          <w:tcPr>
            <w:tcW w:w="939" w:type="dxa"/>
            <w:vAlign w:val="center"/>
          </w:tcPr>
          <w:p w14:paraId="4C2C90FC" w14:textId="7FB3F8C5" w:rsidR="00BB01C2" w:rsidRPr="00C93E9D" w:rsidRDefault="00C9516B" w:rsidP="00A6680E">
            <w:pPr>
              <w:pStyle w:val="113"/>
            </w:pPr>
            <w:r w:rsidRPr="00C93E9D">
              <w:t>符合</w:t>
            </w:r>
          </w:p>
        </w:tc>
      </w:tr>
      <w:tr w:rsidR="00DC3AFA" w:rsidRPr="00C93E9D" w14:paraId="76D1D649" w14:textId="77777777" w:rsidTr="00A6680E">
        <w:tc>
          <w:tcPr>
            <w:tcW w:w="939" w:type="dxa"/>
            <w:vAlign w:val="center"/>
          </w:tcPr>
          <w:p w14:paraId="25813BFC" w14:textId="77777777" w:rsidR="00BB01C2" w:rsidRPr="00C93E9D" w:rsidRDefault="00BB01C2" w:rsidP="00A6680E">
            <w:pPr>
              <w:pStyle w:val="113"/>
            </w:pPr>
            <w:r w:rsidRPr="00C93E9D">
              <w:t>5</w:t>
            </w:r>
          </w:p>
        </w:tc>
        <w:tc>
          <w:tcPr>
            <w:tcW w:w="3545" w:type="dxa"/>
            <w:vAlign w:val="center"/>
          </w:tcPr>
          <w:p w14:paraId="69E6EAAA" w14:textId="77777777" w:rsidR="00BB01C2" w:rsidRPr="00C93E9D" w:rsidRDefault="00BB01C2" w:rsidP="00C06A0D">
            <w:pPr>
              <w:pStyle w:val="113"/>
              <w:jc w:val="left"/>
            </w:pPr>
            <w:r w:rsidRPr="00C93E9D">
              <w:t>油气田企业应对开发过程进行环境风险因素识别，制定突发环境事件应急预案并定期进行演练。应开展特征污染物监测工作，采取环境风</w:t>
            </w:r>
            <w:r w:rsidRPr="00C93E9D">
              <w:lastRenderedPageBreak/>
              <w:t>险防范和应急措施，防止发生由突发性油气泄漏产生的环境事故。</w:t>
            </w:r>
          </w:p>
        </w:tc>
        <w:tc>
          <w:tcPr>
            <w:tcW w:w="2873" w:type="dxa"/>
            <w:vAlign w:val="center"/>
          </w:tcPr>
          <w:p w14:paraId="5AC57DD5" w14:textId="30F98EE8" w:rsidR="00BB01C2" w:rsidRPr="00C93E9D" w:rsidRDefault="00E800D5" w:rsidP="00C06A0D">
            <w:pPr>
              <w:pStyle w:val="113"/>
              <w:jc w:val="left"/>
            </w:pPr>
            <w:r w:rsidRPr="00C93E9D">
              <w:rPr>
                <w:szCs w:val="21"/>
              </w:rPr>
              <w:lastRenderedPageBreak/>
              <w:t>建设单位严格按照要求设置突发环境事件应急预案，并定期举行演练。在井场周边设置有事故监测点，实时监测危险因子。</w:t>
            </w:r>
          </w:p>
        </w:tc>
        <w:tc>
          <w:tcPr>
            <w:tcW w:w="939" w:type="dxa"/>
            <w:vAlign w:val="center"/>
          </w:tcPr>
          <w:p w14:paraId="65793ACE" w14:textId="365B8EEF" w:rsidR="00BB01C2" w:rsidRPr="00C93E9D" w:rsidRDefault="00C9516B" w:rsidP="00A6680E">
            <w:pPr>
              <w:pStyle w:val="113"/>
            </w:pPr>
            <w:r w:rsidRPr="00C93E9D">
              <w:t>符合</w:t>
            </w:r>
          </w:p>
        </w:tc>
      </w:tr>
    </w:tbl>
    <w:p w14:paraId="7DFCD298" w14:textId="77777777" w:rsidR="00C859D8" w:rsidRPr="00C93E9D" w:rsidRDefault="00C859D8" w:rsidP="00C859D8">
      <w:pPr>
        <w:autoSpaceDE w:val="0"/>
        <w:autoSpaceDN w:val="0"/>
        <w:spacing w:beforeLines="50" w:before="163"/>
        <w:ind w:firstLine="480"/>
        <w:rPr>
          <w:rFonts w:cs="Times New Roman"/>
          <w:color w:val="000000" w:themeColor="text1"/>
        </w:rPr>
      </w:pPr>
      <w:r w:rsidRPr="00C93E9D">
        <w:rPr>
          <w:rFonts w:cs="Times New Roman"/>
          <w:color w:val="000000" w:themeColor="text1"/>
        </w:rPr>
        <w:t>由上表可见，本项目与《石油天然气开采业污染防治技术政策》符合。</w:t>
      </w:r>
    </w:p>
    <w:p w14:paraId="67281611" w14:textId="6A770E15" w:rsidR="00C859D8" w:rsidRPr="00C93E9D" w:rsidRDefault="00C859D8" w:rsidP="000E1BFD">
      <w:pPr>
        <w:pStyle w:val="4"/>
        <w:spacing w:before="163"/>
        <w:ind w:firstLine="480"/>
      </w:pPr>
      <w:r w:rsidRPr="00C93E9D">
        <w:t>与《关于进一步加强石油天然气行业环境影响评价管理的通知》符合性分析</w:t>
      </w:r>
    </w:p>
    <w:p w14:paraId="07E365F7" w14:textId="77777777" w:rsidR="00DC446C" w:rsidRPr="00C93E9D" w:rsidRDefault="00C859D8" w:rsidP="00C859D8">
      <w:pPr>
        <w:tabs>
          <w:tab w:val="left" w:pos="0"/>
        </w:tabs>
        <w:ind w:firstLine="480"/>
        <w:rPr>
          <w:rFonts w:cs="Times New Roman"/>
          <w:bCs/>
          <w:color w:val="000000" w:themeColor="text1"/>
          <w:szCs w:val="24"/>
        </w:rPr>
      </w:pPr>
      <w:r w:rsidRPr="00C93E9D">
        <w:rPr>
          <w:rFonts w:cs="Times New Roman"/>
          <w:bCs/>
          <w:color w:val="000000" w:themeColor="text1"/>
          <w:szCs w:val="24"/>
        </w:rPr>
        <w:t>根据《关于进一步加强石油天然气行业环境影响评价管理的通知》（</w:t>
      </w:r>
      <w:proofErr w:type="gramStart"/>
      <w:r w:rsidRPr="00C93E9D">
        <w:rPr>
          <w:rFonts w:cs="Times New Roman"/>
          <w:bCs/>
          <w:color w:val="000000" w:themeColor="text1"/>
          <w:szCs w:val="24"/>
        </w:rPr>
        <w:t>环办环评函</w:t>
      </w:r>
      <w:proofErr w:type="gramEnd"/>
      <w:r w:rsidR="009E13C2" w:rsidRPr="00C93E9D">
        <w:rPr>
          <w:rFonts w:cs="Times New Roman"/>
          <w:bCs/>
          <w:color w:val="000000" w:themeColor="text1"/>
          <w:szCs w:val="24"/>
        </w:rPr>
        <w:t>〔</w:t>
      </w:r>
      <w:r w:rsidR="009E13C2" w:rsidRPr="00C93E9D">
        <w:rPr>
          <w:rFonts w:cs="Times New Roman"/>
          <w:bCs/>
          <w:color w:val="000000" w:themeColor="text1"/>
          <w:szCs w:val="24"/>
        </w:rPr>
        <w:t>2019</w:t>
      </w:r>
      <w:r w:rsidR="009E13C2" w:rsidRPr="00C93E9D">
        <w:rPr>
          <w:rFonts w:cs="Times New Roman"/>
          <w:bCs/>
          <w:color w:val="000000" w:themeColor="text1"/>
          <w:szCs w:val="24"/>
        </w:rPr>
        <w:t>〕</w:t>
      </w:r>
      <w:r w:rsidRPr="00C93E9D">
        <w:rPr>
          <w:rFonts w:cs="Times New Roman"/>
          <w:bCs/>
          <w:color w:val="000000" w:themeColor="text1"/>
          <w:szCs w:val="24"/>
        </w:rPr>
        <w:t>910</w:t>
      </w:r>
      <w:r w:rsidRPr="00C93E9D">
        <w:rPr>
          <w:rFonts w:cs="Times New Roman"/>
          <w:bCs/>
          <w:color w:val="000000" w:themeColor="text1"/>
          <w:szCs w:val="24"/>
        </w:rPr>
        <w:t>号），本项目符合性分析如下。</w:t>
      </w:r>
    </w:p>
    <w:p w14:paraId="479913DA" w14:textId="46144148" w:rsidR="00A6680E" w:rsidRPr="00C93E9D" w:rsidRDefault="00A6680E" w:rsidP="00A6680E">
      <w:pPr>
        <w:pStyle w:val="112"/>
        <w:spacing w:before="163"/>
      </w:pPr>
      <w:r w:rsidRPr="00C93E9D">
        <w:rPr>
          <w:rFonts w:hint="eastAsia"/>
        </w:rPr>
        <w:t>表</w:t>
      </w:r>
      <w:r w:rsidRPr="00C93E9D">
        <w:rPr>
          <w:rFonts w:hint="eastAsia"/>
        </w:rPr>
        <w:t xml:space="preserve"> </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2.7</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2</w:t>
      </w:r>
      <w:r w:rsidR="00417851" w:rsidRPr="00C93E9D">
        <w:fldChar w:fldCharType="end"/>
      </w:r>
      <w:r w:rsidRPr="00C93E9D">
        <w:t xml:space="preserve"> </w:t>
      </w:r>
      <w:r w:rsidRPr="00C93E9D">
        <w:rPr>
          <w:rFonts w:hint="eastAsia"/>
        </w:rPr>
        <w:t>与《关于进一步加强石油天然气行业环境影响评价管理的通知》符合性分析表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591"/>
        <w:gridCol w:w="4201"/>
        <w:gridCol w:w="2631"/>
        <w:gridCol w:w="873"/>
      </w:tblGrid>
      <w:tr w:rsidR="00DC3AFA" w:rsidRPr="00C93E9D" w14:paraId="0A314136" w14:textId="77777777" w:rsidTr="00A6680E">
        <w:trPr>
          <w:trHeight w:val="108"/>
          <w:tblHeader/>
          <w:jc w:val="center"/>
        </w:trPr>
        <w:tc>
          <w:tcPr>
            <w:tcW w:w="356" w:type="pct"/>
            <w:vAlign w:val="center"/>
          </w:tcPr>
          <w:p w14:paraId="11103F6F" w14:textId="77777777" w:rsidR="00BB01C2" w:rsidRPr="00C93E9D" w:rsidRDefault="00BB01C2" w:rsidP="00A6680E">
            <w:pPr>
              <w:pStyle w:val="113"/>
              <w:rPr>
                <w:b/>
                <w:bCs/>
              </w:rPr>
            </w:pPr>
            <w:r w:rsidRPr="00C93E9D">
              <w:rPr>
                <w:b/>
                <w:bCs/>
              </w:rPr>
              <w:t>序号</w:t>
            </w:r>
          </w:p>
        </w:tc>
        <w:tc>
          <w:tcPr>
            <w:tcW w:w="2532" w:type="pct"/>
            <w:vAlign w:val="center"/>
          </w:tcPr>
          <w:p w14:paraId="375E337B" w14:textId="77777777" w:rsidR="00BB01C2" w:rsidRPr="00C93E9D" w:rsidRDefault="00BB01C2" w:rsidP="00A6680E">
            <w:pPr>
              <w:pStyle w:val="113"/>
              <w:rPr>
                <w:b/>
                <w:bCs/>
              </w:rPr>
            </w:pPr>
            <w:r w:rsidRPr="00C93E9D">
              <w:rPr>
                <w:b/>
                <w:bCs/>
              </w:rPr>
              <w:t>技术政策要求</w:t>
            </w:r>
          </w:p>
        </w:tc>
        <w:tc>
          <w:tcPr>
            <w:tcW w:w="1586" w:type="pct"/>
            <w:vAlign w:val="center"/>
          </w:tcPr>
          <w:p w14:paraId="33E9CB54" w14:textId="77777777" w:rsidR="00BB01C2" w:rsidRPr="00C93E9D" w:rsidRDefault="00BB01C2" w:rsidP="00A6680E">
            <w:pPr>
              <w:pStyle w:val="113"/>
              <w:rPr>
                <w:b/>
                <w:bCs/>
              </w:rPr>
            </w:pPr>
            <w:r w:rsidRPr="00C93E9D">
              <w:rPr>
                <w:b/>
                <w:bCs/>
              </w:rPr>
              <w:t>项目内容</w:t>
            </w:r>
          </w:p>
        </w:tc>
        <w:tc>
          <w:tcPr>
            <w:tcW w:w="527" w:type="pct"/>
            <w:vAlign w:val="center"/>
          </w:tcPr>
          <w:p w14:paraId="2B2A2098" w14:textId="77777777" w:rsidR="00BB01C2" w:rsidRPr="00C93E9D" w:rsidRDefault="00BB01C2" w:rsidP="00A6680E">
            <w:pPr>
              <w:pStyle w:val="113"/>
              <w:rPr>
                <w:b/>
                <w:bCs/>
              </w:rPr>
            </w:pPr>
            <w:r w:rsidRPr="00C93E9D">
              <w:rPr>
                <w:b/>
                <w:bCs/>
              </w:rPr>
              <w:t>符合性</w:t>
            </w:r>
          </w:p>
        </w:tc>
      </w:tr>
      <w:tr w:rsidR="00DC3AFA" w:rsidRPr="00C93E9D" w14:paraId="5DECD94C" w14:textId="77777777" w:rsidTr="00A6680E">
        <w:trPr>
          <w:trHeight w:val="269"/>
          <w:jc w:val="center"/>
        </w:trPr>
        <w:tc>
          <w:tcPr>
            <w:tcW w:w="356" w:type="pct"/>
            <w:vAlign w:val="center"/>
          </w:tcPr>
          <w:p w14:paraId="1E9F6DDD" w14:textId="77777777" w:rsidR="00BB01C2" w:rsidRPr="00C93E9D" w:rsidRDefault="00BB01C2" w:rsidP="00A6680E">
            <w:pPr>
              <w:pStyle w:val="113"/>
            </w:pPr>
            <w:proofErr w:type="gramStart"/>
            <w:r w:rsidRPr="00C93E9D">
              <w:t>一</w:t>
            </w:r>
            <w:proofErr w:type="gramEnd"/>
          </w:p>
        </w:tc>
        <w:tc>
          <w:tcPr>
            <w:tcW w:w="4644" w:type="pct"/>
            <w:gridSpan w:val="3"/>
            <w:vAlign w:val="center"/>
          </w:tcPr>
          <w:p w14:paraId="6546886E" w14:textId="77777777" w:rsidR="00BB01C2" w:rsidRPr="00C93E9D" w:rsidRDefault="00BB01C2" w:rsidP="00A6680E">
            <w:pPr>
              <w:pStyle w:val="113"/>
            </w:pPr>
            <w:r w:rsidRPr="00C93E9D">
              <w:t>推进规划环境影响评价</w:t>
            </w:r>
          </w:p>
        </w:tc>
      </w:tr>
      <w:tr w:rsidR="00DC3AFA" w:rsidRPr="00C93E9D" w14:paraId="05DA2275" w14:textId="77777777" w:rsidTr="00A6680E">
        <w:trPr>
          <w:trHeight w:val="269"/>
          <w:jc w:val="center"/>
        </w:trPr>
        <w:tc>
          <w:tcPr>
            <w:tcW w:w="356" w:type="pct"/>
            <w:vAlign w:val="center"/>
          </w:tcPr>
          <w:p w14:paraId="625923AE" w14:textId="77777777" w:rsidR="00BB01C2" w:rsidRPr="00C93E9D" w:rsidRDefault="00BB01C2" w:rsidP="00A6680E">
            <w:pPr>
              <w:pStyle w:val="113"/>
            </w:pPr>
            <w:r w:rsidRPr="00C93E9D">
              <w:t>（</w:t>
            </w:r>
            <w:r w:rsidRPr="00C93E9D">
              <w:t>1</w:t>
            </w:r>
            <w:r w:rsidRPr="00C93E9D">
              <w:t>）</w:t>
            </w:r>
          </w:p>
        </w:tc>
        <w:tc>
          <w:tcPr>
            <w:tcW w:w="2532" w:type="pct"/>
            <w:vAlign w:val="center"/>
          </w:tcPr>
          <w:p w14:paraId="10BAB9B5" w14:textId="77777777" w:rsidR="00BB01C2" w:rsidRPr="00C93E9D" w:rsidRDefault="00BB01C2" w:rsidP="00C06A0D">
            <w:pPr>
              <w:pStyle w:val="113"/>
              <w:jc w:val="left"/>
            </w:pPr>
            <w:r w:rsidRPr="00C93E9D">
              <w:t>油气企业在编制内部相关油气开发专项规划时，鼓励同步编制规划环境影响报告书。</w:t>
            </w:r>
          </w:p>
        </w:tc>
        <w:tc>
          <w:tcPr>
            <w:tcW w:w="1586" w:type="pct"/>
            <w:vAlign w:val="center"/>
          </w:tcPr>
          <w:p w14:paraId="66731304" w14:textId="77777777" w:rsidR="00BB01C2" w:rsidRPr="00C93E9D" w:rsidRDefault="00BB01C2" w:rsidP="00C06A0D">
            <w:pPr>
              <w:pStyle w:val="113"/>
              <w:jc w:val="left"/>
            </w:pPr>
            <w:r w:rsidRPr="00C93E9D">
              <w:t>未编制相油气开发专项规划环境影响报告书。</w:t>
            </w:r>
          </w:p>
        </w:tc>
        <w:tc>
          <w:tcPr>
            <w:tcW w:w="527" w:type="pct"/>
            <w:vAlign w:val="center"/>
          </w:tcPr>
          <w:p w14:paraId="67AD7E7B" w14:textId="77777777" w:rsidR="00BB01C2" w:rsidRPr="00C93E9D" w:rsidRDefault="00BB01C2" w:rsidP="00A6680E">
            <w:pPr>
              <w:pStyle w:val="113"/>
            </w:pPr>
            <w:r w:rsidRPr="00C93E9D">
              <w:t>非强制性要求，不违背。</w:t>
            </w:r>
          </w:p>
        </w:tc>
      </w:tr>
      <w:tr w:rsidR="00DC3AFA" w:rsidRPr="00C93E9D" w14:paraId="7C858A26" w14:textId="77777777" w:rsidTr="00A6680E">
        <w:trPr>
          <w:trHeight w:val="269"/>
          <w:jc w:val="center"/>
        </w:trPr>
        <w:tc>
          <w:tcPr>
            <w:tcW w:w="356" w:type="pct"/>
            <w:vAlign w:val="center"/>
          </w:tcPr>
          <w:p w14:paraId="1C6899F4" w14:textId="77777777" w:rsidR="00BB01C2" w:rsidRPr="00C93E9D" w:rsidRDefault="00BB01C2" w:rsidP="00A6680E">
            <w:pPr>
              <w:pStyle w:val="113"/>
            </w:pPr>
            <w:r w:rsidRPr="00C93E9D">
              <w:t>二</w:t>
            </w:r>
          </w:p>
        </w:tc>
        <w:tc>
          <w:tcPr>
            <w:tcW w:w="4644" w:type="pct"/>
            <w:gridSpan w:val="3"/>
            <w:vAlign w:val="center"/>
          </w:tcPr>
          <w:p w14:paraId="73E6E900" w14:textId="77777777" w:rsidR="00BB01C2" w:rsidRPr="00C93E9D" w:rsidRDefault="00BB01C2" w:rsidP="00A6680E">
            <w:pPr>
              <w:pStyle w:val="113"/>
            </w:pPr>
            <w:r w:rsidRPr="00C93E9D">
              <w:t>深化</w:t>
            </w:r>
            <w:proofErr w:type="gramStart"/>
            <w:r w:rsidRPr="00C93E9D">
              <w:t>项目环</w:t>
            </w:r>
            <w:proofErr w:type="gramEnd"/>
            <w:r w:rsidRPr="00C93E9D">
              <w:t>评</w:t>
            </w:r>
            <w:r w:rsidRPr="00C93E9D">
              <w:t>“</w:t>
            </w:r>
            <w:r w:rsidRPr="00C93E9D">
              <w:t>放管服</w:t>
            </w:r>
            <w:r w:rsidRPr="00C93E9D">
              <w:t>”</w:t>
            </w:r>
            <w:r w:rsidRPr="00C93E9D">
              <w:t>改革</w:t>
            </w:r>
          </w:p>
        </w:tc>
      </w:tr>
      <w:tr w:rsidR="00DC3AFA" w:rsidRPr="00C93E9D" w14:paraId="4019BBF0" w14:textId="77777777" w:rsidTr="00A6680E">
        <w:trPr>
          <w:trHeight w:val="269"/>
          <w:jc w:val="center"/>
        </w:trPr>
        <w:tc>
          <w:tcPr>
            <w:tcW w:w="356" w:type="pct"/>
            <w:vAlign w:val="center"/>
          </w:tcPr>
          <w:p w14:paraId="2A11DC67" w14:textId="77777777" w:rsidR="00BB01C2" w:rsidRPr="00C93E9D" w:rsidRDefault="00BB01C2" w:rsidP="00A6680E">
            <w:pPr>
              <w:pStyle w:val="113"/>
            </w:pPr>
            <w:r w:rsidRPr="00C93E9D">
              <w:t>（</w:t>
            </w:r>
            <w:r w:rsidRPr="00C93E9D">
              <w:t>1</w:t>
            </w:r>
            <w:r w:rsidRPr="00C93E9D">
              <w:t>）</w:t>
            </w:r>
          </w:p>
        </w:tc>
        <w:tc>
          <w:tcPr>
            <w:tcW w:w="2532" w:type="pct"/>
            <w:vAlign w:val="center"/>
          </w:tcPr>
          <w:p w14:paraId="0A4113FE" w14:textId="77777777" w:rsidR="00BB01C2" w:rsidRPr="00C93E9D" w:rsidRDefault="00BB01C2" w:rsidP="003E4D90">
            <w:pPr>
              <w:pStyle w:val="113"/>
              <w:jc w:val="left"/>
            </w:pPr>
            <w:r w:rsidRPr="00C93E9D">
              <w:t>油气开采项目（含新开发和滚动开发项目）原则上应当以区块为单位开展环评（以下简称区块环评），一般包括区块内拟建的新井、加密井、调整井、站场、设备、管道和电缆及其更换工程、弃置工程及配套工程等。</w:t>
            </w:r>
            <w:proofErr w:type="gramStart"/>
            <w:r w:rsidRPr="00C93E9D">
              <w:t>项目环评应当</w:t>
            </w:r>
            <w:proofErr w:type="gramEnd"/>
            <w:r w:rsidRPr="00C93E9D">
              <w:t>深入评价项目建设、运营带来的环境影响和环境风险，提出有效的生态环境保护和环境风险防范措施。滚动开发区块产能建设项目环</w:t>
            </w:r>
            <w:proofErr w:type="gramStart"/>
            <w:r w:rsidRPr="00C93E9D">
              <w:t>评文件</w:t>
            </w:r>
            <w:proofErr w:type="gramEnd"/>
            <w:r w:rsidRPr="00C93E9D">
              <w:t>中还应对现有工程环境影响进行回顾性评价，对存在的生态环境问题和环境风险隐患提出有效防治措施。依托其他防治设施的或者委托第三方处置的，应当论证其可行性和有效性。</w:t>
            </w:r>
          </w:p>
        </w:tc>
        <w:tc>
          <w:tcPr>
            <w:tcW w:w="1586" w:type="pct"/>
            <w:vAlign w:val="center"/>
          </w:tcPr>
          <w:p w14:paraId="7DA8B011" w14:textId="154F149B" w:rsidR="00BB01C2" w:rsidRPr="00C93E9D" w:rsidRDefault="005E5D91" w:rsidP="003E4D90">
            <w:pPr>
              <w:pStyle w:val="113"/>
              <w:jc w:val="left"/>
            </w:pPr>
            <w:r w:rsidRPr="00C93E9D">
              <w:t>2007</w:t>
            </w:r>
            <w:r w:rsidRPr="00C93E9D">
              <w:t>年，《中国石化普光气田开发及川气东送管道工程环境影响报告书》经原环保部审批，报告中已分析了</w:t>
            </w:r>
            <w:r w:rsidR="0071764F" w:rsidRPr="00C93E9D">
              <w:t>普光气田主体</w:t>
            </w:r>
            <w:r w:rsidR="00145BF6" w:rsidRPr="00C93E9D">
              <w:t>区块</w:t>
            </w:r>
            <w:r w:rsidRPr="00C93E9D">
              <w:t>相关内容。</w:t>
            </w:r>
            <w:r w:rsidRPr="00C93E9D">
              <w:t>2018</w:t>
            </w:r>
            <w:r w:rsidRPr="00C93E9D">
              <w:t>年</w:t>
            </w:r>
            <w:r w:rsidRPr="00C93E9D">
              <w:t>6</w:t>
            </w:r>
            <w:r w:rsidRPr="00C93E9D">
              <w:t>月，中原油田普光分公司组织开展了普光气田开发工程环境影响后评价，明确了普光气田</w:t>
            </w:r>
            <w:r w:rsidR="0071764F" w:rsidRPr="00C93E9D">
              <w:t>主体</w:t>
            </w:r>
            <w:r w:rsidR="00145BF6" w:rsidRPr="00C93E9D">
              <w:t>区块</w:t>
            </w:r>
            <w:r w:rsidRPr="00C93E9D">
              <w:t>的建设内容和建设进度，后评价报告在国家生态环境部进行备案，</w:t>
            </w:r>
            <w:proofErr w:type="gramStart"/>
            <w:r w:rsidRPr="00C93E9D">
              <w:t>非含新</w:t>
            </w:r>
            <w:proofErr w:type="gramEnd"/>
            <w:r w:rsidRPr="00C93E9D">
              <w:t>开发和滚动开发项目。本项目为气藏勘探井，</w:t>
            </w:r>
            <w:r w:rsidR="00CF1FAF" w:rsidRPr="00C93E9D">
              <w:rPr>
                <w:rFonts w:hint="eastAsia"/>
              </w:rPr>
              <w:t>为了进一步研究大湾构造区飞仙关组飞一二段储层的储量问题，同时为了</w:t>
            </w:r>
            <w:proofErr w:type="gramStart"/>
            <w:r w:rsidR="00CF1FAF" w:rsidRPr="00C93E9D">
              <w:rPr>
                <w:rFonts w:hint="eastAsia"/>
              </w:rPr>
              <w:t>利用叠前地震</w:t>
            </w:r>
            <w:proofErr w:type="gramEnd"/>
            <w:r w:rsidR="00CF1FAF" w:rsidRPr="00C93E9D">
              <w:rPr>
                <w:rFonts w:hint="eastAsia"/>
              </w:rPr>
              <w:t>信息进行含气性检测，明确大湾构造区的</w:t>
            </w:r>
            <w:proofErr w:type="gramStart"/>
            <w:r w:rsidR="00CF1FAF" w:rsidRPr="00C93E9D">
              <w:rPr>
                <w:rFonts w:hint="eastAsia"/>
              </w:rPr>
              <w:t>气水</w:t>
            </w:r>
            <w:proofErr w:type="gramEnd"/>
            <w:r w:rsidR="00CF1FAF" w:rsidRPr="00C93E9D">
              <w:rPr>
                <w:rFonts w:hint="eastAsia"/>
              </w:rPr>
              <w:t>关系。中国石油化工股份有限公司中原油田普光分公司拟实施建设大湾</w:t>
            </w:r>
            <w:r w:rsidR="00CF1FAF" w:rsidRPr="00C93E9D">
              <w:rPr>
                <w:rFonts w:hint="eastAsia"/>
              </w:rPr>
              <w:t>408</w:t>
            </w:r>
            <w:r w:rsidR="00CF1FAF" w:rsidRPr="00C93E9D">
              <w:rPr>
                <w:rFonts w:hint="eastAsia"/>
              </w:rPr>
              <w:t>井台钻井及试采工程项目。拟通过上述两口井的实施，提高大湾区块储量动用程度及试采速度，并从地层、构造、沉积、储层、含气性、</w:t>
            </w:r>
            <w:proofErr w:type="gramStart"/>
            <w:r w:rsidR="00CF1FAF" w:rsidRPr="00C93E9D">
              <w:rPr>
                <w:rFonts w:hint="eastAsia"/>
              </w:rPr>
              <w:t>气水</w:t>
            </w:r>
            <w:proofErr w:type="gramEnd"/>
            <w:r w:rsidR="00CF1FAF" w:rsidRPr="00C93E9D">
              <w:rPr>
                <w:rFonts w:hint="eastAsia"/>
              </w:rPr>
              <w:t>关系、储层改造条件等多个方面开展对大湾区块的深入研究</w:t>
            </w:r>
            <w:r w:rsidRPr="00C93E9D">
              <w:t>。同时普光气田属于高</w:t>
            </w:r>
            <w:r w:rsidRPr="00C93E9D">
              <w:lastRenderedPageBreak/>
              <w:t>含硫气田，其地质结构较为复杂，且目前对普光区块产能储量仍未探明，暂不具备区块开发条件。并且本次评价提出了有效的生态环境保护和环境风险防范措施。充分论证了施工期和试采期各污染物处置的可行性。</w:t>
            </w:r>
          </w:p>
        </w:tc>
        <w:tc>
          <w:tcPr>
            <w:tcW w:w="527" w:type="pct"/>
            <w:vAlign w:val="center"/>
          </w:tcPr>
          <w:p w14:paraId="4B77703D" w14:textId="77777777" w:rsidR="00BB01C2" w:rsidRPr="00C93E9D" w:rsidRDefault="00BB01C2" w:rsidP="00A6680E">
            <w:pPr>
              <w:pStyle w:val="113"/>
            </w:pPr>
            <w:r w:rsidRPr="00C93E9D">
              <w:lastRenderedPageBreak/>
              <w:t>符合</w:t>
            </w:r>
          </w:p>
        </w:tc>
      </w:tr>
      <w:tr w:rsidR="00DC3AFA" w:rsidRPr="00C93E9D" w14:paraId="760FE750" w14:textId="77777777" w:rsidTr="00A6680E">
        <w:trPr>
          <w:trHeight w:val="269"/>
          <w:jc w:val="center"/>
        </w:trPr>
        <w:tc>
          <w:tcPr>
            <w:tcW w:w="356" w:type="pct"/>
            <w:vAlign w:val="center"/>
          </w:tcPr>
          <w:p w14:paraId="364BAF9E" w14:textId="77777777" w:rsidR="00BB01C2" w:rsidRPr="00C93E9D" w:rsidRDefault="00BB01C2" w:rsidP="00A6680E">
            <w:pPr>
              <w:pStyle w:val="113"/>
            </w:pPr>
            <w:r w:rsidRPr="00C93E9D">
              <w:t>三</w:t>
            </w:r>
          </w:p>
        </w:tc>
        <w:tc>
          <w:tcPr>
            <w:tcW w:w="4644" w:type="pct"/>
            <w:gridSpan w:val="3"/>
            <w:vAlign w:val="center"/>
          </w:tcPr>
          <w:p w14:paraId="109D1A8A" w14:textId="77777777" w:rsidR="00BB01C2" w:rsidRPr="00C93E9D" w:rsidRDefault="00BB01C2" w:rsidP="00A6680E">
            <w:pPr>
              <w:pStyle w:val="113"/>
            </w:pPr>
            <w:r w:rsidRPr="00C93E9D">
              <w:t>强化生态环境保护措施</w:t>
            </w:r>
          </w:p>
        </w:tc>
      </w:tr>
      <w:tr w:rsidR="00DC3AFA" w:rsidRPr="00C93E9D" w14:paraId="1DCC7907" w14:textId="77777777" w:rsidTr="00A6680E">
        <w:trPr>
          <w:trHeight w:val="269"/>
          <w:jc w:val="center"/>
        </w:trPr>
        <w:tc>
          <w:tcPr>
            <w:tcW w:w="356" w:type="pct"/>
            <w:vAlign w:val="center"/>
          </w:tcPr>
          <w:p w14:paraId="5B29D754" w14:textId="77777777" w:rsidR="00BB01C2" w:rsidRPr="00C93E9D" w:rsidRDefault="00BB01C2" w:rsidP="00A6680E">
            <w:pPr>
              <w:pStyle w:val="113"/>
            </w:pPr>
            <w:r w:rsidRPr="00C93E9D">
              <w:t>（</w:t>
            </w:r>
            <w:r w:rsidRPr="00C93E9D">
              <w:t>1</w:t>
            </w:r>
            <w:r w:rsidRPr="00C93E9D">
              <w:t>）</w:t>
            </w:r>
          </w:p>
        </w:tc>
        <w:tc>
          <w:tcPr>
            <w:tcW w:w="2532" w:type="pct"/>
            <w:vAlign w:val="center"/>
          </w:tcPr>
          <w:p w14:paraId="6F36A7AD" w14:textId="77777777" w:rsidR="00BB01C2" w:rsidRPr="00C93E9D" w:rsidRDefault="00BB01C2" w:rsidP="003E4D90">
            <w:pPr>
              <w:pStyle w:val="113"/>
              <w:jc w:val="left"/>
            </w:pPr>
            <w:r w:rsidRPr="00C93E9D">
              <w:t>涉及向地表水体排放污染物的陆地油气开采项目，应当符合国家和地方污染物排放标准，满足重点污染物排放总量控制要求。</w:t>
            </w:r>
          </w:p>
        </w:tc>
        <w:tc>
          <w:tcPr>
            <w:tcW w:w="1586" w:type="pct"/>
            <w:vAlign w:val="center"/>
          </w:tcPr>
          <w:p w14:paraId="1ECB82D9" w14:textId="2A82DC08" w:rsidR="00BB01C2" w:rsidRPr="00C93E9D" w:rsidRDefault="00145BF6" w:rsidP="003E4D90">
            <w:pPr>
              <w:pStyle w:val="113"/>
              <w:jc w:val="left"/>
            </w:pPr>
            <w:r w:rsidRPr="00C93E9D">
              <w:t>本项目涉及施工期和试采期废水均回注处理，无废水外排</w:t>
            </w:r>
            <w:r w:rsidR="00BB01C2" w:rsidRPr="00C93E9D">
              <w:t>。</w:t>
            </w:r>
          </w:p>
        </w:tc>
        <w:tc>
          <w:tcPr>
            <w:tcW w:w="527" w:type="pct"/>
            <w:vAlign w:val="center"/>
          </w:tcPr>
          <w:p w14:paraId="006780FF" w14:textId="77777777" w:rsidR="00BB01C2" w:rsidRPr="00C93E9D" w:rsidRDefault="00BB01C2" w:rsidP="00A6680E">
            <w:pPr>
              <w:pStyle w:val="113"/>
            </w:pPr>
            <w:r w:rsidRPr="00C93E9D">
              <w:t>符合</w:t>
            </w:r>
          </w:p>
        </w:tc>
      </w:tr>
      <w:tr w:rsidR="00DC3AFA" w:rsidRPr="00C93E9D" w14:paraId="4EF7A72B" w14:textId="77777777" w:rsidTr="00A6680E">
        <w:trPr>
          <w:trHeight w:val="269"/>
          <w:jc w:val="center"/>
        </w:trPr>
        <w:tc>
          <w:tcPr>
            <w:tcW w:w="356" w:type="pct"/>
            <w:vAlign w:val="center"/>
          </w:tcPr>
          <w:p w14:paraId="484BB279" w14:textId="77777777" w:rsidR="00BB01C2" w:rsidRPr="00C93E9D" w:rsidRDefault="00BB01C2" w:rsidP="00A6680E">
            <w:pPr>
              <w:pStyle w:val="113"/>
            </w:pPr>
            <w:r w:rsidRPr="00C93E9D">
              <w:t>（</w:t>
            </w:r>
            <w:r w:rsidRPr="00C93E9D">
              <w:t>2</w:t>
            </w:r>
            <w:r w:rsidRPr="00C93E9D">
              <w:t>）</w:t>
            </w:r>
          </w:p>
        </w:tc>
        <w:tc>
          <w:tcPr>
            <w:tcW w:w="2532" w:type="pct"/>
            <w:vAlign w:val="center"/>
          </w:tcPr>
          <w:p w14:paraId="1B0AA546" w14:textId="77777777" w:rsidR="00BB01C2" w:rsidRPr="00C93E9D" w:rsidRDefault="00BB01C2" w:rsidP="003E4D90">
            <w:pPr>
              <w:pStyle w:val="113"/>
              <w:jc w:val="left"/>
            </w:pPr>
            <w:r w:rsidRPr="00C93E9D">
              <w:t>涉及废水回注的，应当论证回注的环境可行性，采取切实可行的地下水污染防治和监控措施，不得回注与油气开采无关的废水，严禁造成地下水污染。在相关行业污染控制标准发布前，回注的开采废水应当经处理并符合《碎屑岩油藏注水水质推荐指标及分析方法》（</w:t>
            </w:r>
            <w:r w:rsidRPr="00C93E9D">
              <w:t>SY/T5329</w:t>
            </w:r>
            <w:r w:rsidRPr="00C93E9D">
              <w:t>）等相关标准要求后回注，同步采取切实可行措施防治污染。回注目的层应当为地质构造封闭地层，一般应当回注到现役油气藏或枯竭废弃油气藏。</w:t>
            </w:r>
          </w:p>
        </w:tc>
        <w:tc>
          <w:tcPr>
            <w:tcW w:w="1586" w:type="pct"/>
            <w:vAlign w:val="center"/>
          </w:tcPr>
          <w:p w14:paraId="027335B1" w14:textId="01D9F00C" w:rsidR="00BB01C2" w:rsidRPr="00C93E9D" w:rsidRDefault="00145BF6" w:rsidP="003E4D90">
            <w:pPr>
              <w:pStyle w:val="113"/>
              <w:jc w:val="left"/>
            </w:pPr>
            <w:r w:rsidRPr="00C93E9D">
              <w:t>本项目属于天然气钻井及试采工程。</w:t>
            </w:r>
            <w:r w:rsidR="0071764F" w:rsidRPr="00C93E9D">
              <w:t>剩余钻井废水暂存于清洁生产操作平台的废水罐内，</w:t>
            </w:r>
            <w:r w:rsidR="00F878E1" w:rsidRPr="00C93E9D">
              <w:rPr>
                <w:rFonts w:hint="eastAsia"/>
              </w:rPr>
              <w:t>定期</w:t>
            </w:r>
            <w:r w:rsidR="0071764F" w:rsidRPr="00C93E9D">
              <w:t>装车拉运至普光</w:t>
            </w:r>
            <w:r w:rsidR="0071764F" w:rsidRPr="00C93E9D">
              <w:t>11</w:t>
            </w:r>
            <w:r w:rsidR="0071764F" w:rsidRPr="00C93E9D">
              <w:t>井回注站回注；压裂废水和洗井废水暂存于放喷池，装车拉运至赵家坝污水处理站达标后管输至普光</w:t>
            </w:r>
            <w:r w:rsidR="0071764F" w:rsidRPr="00C93E9D">
              <w:t>11</w:t>
            </w:r>
            <w:r w:rsidR="0071764F" w:rsidRPr="00C93E9D">
              <w:t>井回注站回注</w:t>
            </w:r>
            <w:r w:rsidRPr="00C93E9D">
              <w:t>。</w:t>
            </w:r>
            <w:r w:rsidR="0071764F" w:rsidRPr="00C93E9D">
              <w:t>赵家坝污水处理站</w:t>
            </w:r>
            <w:r w:rsidRPr="00C93E9D">
              <w:t>和</w:t>
            </w:r>
            <w:proofErr w:type="gramStart"/>
            <w:r w:rsidR="0071764F" w:rsidRPr="00C93E9D">
              <w:t>普光</w:t>
            </w:r>
            <w:proofErr w:type="gramEnd"/>
            <w:r w:rsidR="0071764F" w:rsidRPr="00C93E9D">
              <w:t>11</w:t>
            </w:r>
            <w:r w:rsidR="0071764F" w:rsidRPr="00C93E9D">
              <w:t>井回注站</w:t>
            </w:r>
            <w:r w:rsidRPr="00C93E9D">
              <w:t>已取得环评批复，并已开展竣工环保验收</w:t>
            </w:r>
            <w:r w:rsidR="0011655C" w:rsidRPr="00C93E9D">
              <w:t>。</w:t>
            </w:r>
          </w:p>
        </w:tc>
        <w:tc>
          <w:tcPr>
            <w:tcW w:w="527" w:type="pct"/>
            <w:vAlign w:val="center"/>
          </w:tcPr>
          <w:p w14:paraId="18DF70D0" w14:textId="77777777" w:rsidR="00BB01C2" w:rsidRPr="00C93E9D" w:rsidRDefault="00BB01C2" w:rsidP="00A6680E">
            <w:pPr>
              <w:pStyle w:val="113"/>
            </w:pPr>
            <w:r w:rsidRPr="00C93E9D">
              <w:t>符合</w:t>
            </w:r>
          </w:p>
        </w:tc>
      </w:tr>
      <w:tr w:rsidR="00DC3AFA" w:rsidRPr="00C93E9D" w14:paraId="0BE5276C" w14:textId="77777777" w:rsidTr="00A6680E">
        <w:trPr>
          <w:trHeight w:val="269"/>
          <w:jc w:val="center"/>
        </w:trPr>
        <w:tc>
          <w:tcPr>
            <w:tcW w:w="356" w:type="pct"/>
            <w:vAlign w:val="center"/>
          </w:tcPr>
          <w:p w14:paraId="0DD4F1AB" w14:textId="77777777" w:rsidR="00BB01C2" w:rsidRPr="00C93E9D" w:rsidRDefault="00BB01C2" w:rsidP="00A6680E">
            <w:pPr>
              <w:pStyle w:val="113"/>
            </w:pPr>
            <w:r w:rsidRPr="00C93E9D">
              <w:t>（</w:t>
            </w:r>
            <w:r w:rsidRPr="00C93E9D">
              <w:t>3</w:t>
            </w:r>
            <w:r w:rsidRPr="00C93E9D">
              <w:t>）</w:t>
            </w:r>
          </w:p>
        </w:tc>
        <w:tc>
          <w:tcPr>
            <w:tcW w:w="2532" w:type="pct"/>
            <w:vAlign w:val="center"/>
          </w:tcPr>
          <w:p w14:paraId="3D47E6D1" w14:textId="77777777" w:rsidR="00BB01C2" w:rsidRPr="00C93E9D" w:rsidRDefault="00BB01C2" w:rsidP="003E4D90">
            <w:pPr>
              <w:pStyle w:val="113"/>
              <w:jc w:val="left"/>
            </w:pPr>
            <w:r w:rsidRPr="00C93E9D">
              <w:t>油气开采产生的废弃油基泥浆、含油</w:t>
            </w:r>
            <w:proofErr w:type="gramStart"/>
            <w:r w:rsidRPr="00C93E9D">
              <w:t>钻屑及其</w:t>
            </w:r>
            <w:proofErr w:type="gramEnd"/>
            <w:r w:rsidRPr="00C93E9D">
              <w:t>他固体废物，应当遵循减量化、资源化、无害化原则，按照国家和地方有关固体废物的管理规定进行处置。鼓励企业自建含油污泥集中式处理和综合利用设施，提高废弃油基泥浆和含油</w:t>
            </w:r>
            <w:proofErr w:type="gramStart"/>
            <w:r w:rsidRPr="00C93E9D">
              <w:t>钻屑及其</w:t>
            </w:r>
            <w:proofErr w:type="gramEnd"/>
            <w:r w:rsidRPr="00C93E9D">
              <w:t>处理产物的综合利用率。油气开采项目产生的危险废物，应当按照《建设项目危险废物环境影响评价指南》要求评价。</w:t>
            </w:r>
          </w:p>
        </w:tc>
        <w:tc>
          <w:tcPr>
            <w:tcW w:w="1586" w:type="pct"/>
            <w:vAlign w:val="center"/>
          </w:tcPr>
          <w:p w14:paraId="0A6EB486" w14:textId="562A2DA1" w:rsidR="00BB01C2" w:rsidRPr="00C93E9D" w:rsidRDefault="00F878E1" w:rsidP="003E4D90">
            <w:pPr>
              <w:pStyle w:val="113"/>
              <w:jc w:val="left"/>
            </w:pPr>
            <w:r w:rsidRPr="00C93E9D">
              <w:rPr>
                <w:szCs w:val="21"/>
              </w:rPr>
              <w:t>本项目正常情况下不涉及油基钻井工艺，无废弃油基泥浆、</w:t>
            </w:r>
            <w:proofErr w:type="gramStart"/>
            <w:r w:rsidRPr="00C93E9D">
              <w:rPr>
                <w:szCs w:val="21"/>
              </w:rPr>
              <w:t>含油钻屑产生</w:t>
            </w:r>
            <w:proofErr w:type="gramEnd"/>
            <w:r w:rsidRPr="00C93E9D">
              <w:rPr>
                <w:szCs w:val="21"/>
              </w:rPr>
              <w:t>。如遇特殊地层，本项目</w:t>
            </w:r>
            <w:r w:rsidRPr="00C93E9D">
              <w:rPr>
                <w:rFonts w:hint="eastAsia"/>
                <w:szCs w:val="21"/>
              </w:rPr>
              <w:t>四</w:t>
            </w:r>
            <w:r w:rsidRPr="00C93E9D">
              <w:rPr>
                <w:szCs w:val="21"/>
              </w:rPr>
              <w:t>开采用油基钻井泥浆，产生的废弃油基泥浆、含油</w:t>
            </w:r>
            <w:proofErr w:type="gramStart"/>
            <w:r w:rsidRPr="00C93E9D">
              <w:rPr>
                <w:szCs w:val="21"/>
              </w:rPr>
              <w:t>钻屑及其</w:t>
            </w:r>
            <w:proofErr w:type="gramEnd"/>
            <w:r w:rsidRPr="00C93E9D">
              <w:rPr>
                <w:szCs w:val="21"/>
              </w:rPr>
              <w:t>他固体废物，遵循了减量化、资源化、无害化原则，并按照国家和地方有关固体废物的管理规定交由资质单位处置，本次评价已按照《建设项目危险废物环境影响评价指南》要求进行了评价</w:t>
            </w:r>
            <w:r w:rsidR="00BB01C2" w:rsidRPr="00C93E9D">
              <w:t>。</w:t>
            </w:r>
          </w:p>
        </w:tc>
        <w:tc>
          <w:tcPr>
            <w:tcW w:w="527" w:type="pct"/>
            <w:vAlign w:val="center"/>
          </w:tcPr>
          <w:p w14:paraId="54102EED" w14:textId="77777777" w:rsidR="00BB01C2" w:rsidRPr="00C93E9D" w:rsidRDefault="00BB01C2" w:rsidP="00A6680E">
            <w:pPr>
              <w:pStyle w:val="113"/>
            </w:pPr>
            <w:r w:rsidRPr="00C93E9D">
              <w:t>符合</w:t>
            </w:r>
          </w:p>
        </w:tc>
      </w:tr>
      <w:tr w:rsidR="00DC3AFA" w:rsidRPr="00C93E9D" w14:paraId="0E5607C3" w14:textId="77777777" w:rsidTr="00A6680E">
        <w:trPr>
          <w:trHeight w:val="269"/>
          <w:jc w:val="center"/>
        </w:trPr>
        <w:tc>
          <w:tcPr>
            <w:tcW w:w="356" w:type="pct"/>
            <w:vAlign w:val="center"/>
          </w:tcPr>
          <w:p w14:paraId="71260E3B" w14:textId="77777777" w:rsidR="00BB01C2" w:rsidRPr="00C93E9D" w:rsidRDefault="00BB01C2" w:rsidP="00A6680E">
            <w:pPr>
              <w:pStyle w:val="113"/>
            </w:pPr>
            <w:r w:rsidRPr="00C93E9D">
              <w:t>（</w:t>
            </w:r>
            <w:r w:rsidRPr="00C93E9D">
              <w:t>4</w:t>
            </w:r>
            <w:r w:rsidRPr="00C93E9D">
              <w:t>）</w:t>
            </w:r>
          </w:p>
        </w:tc>
        <w:tc>
          <w:tcPr>
            <w:tcW w:w="2532" w:type="pct"/>
            <w:vAlign w:val="center"/>
          </w:tcPr>
          <w:p w14:paraId="5BFCEFE2" w14:textId="77777777" w:rsidR="00BB01C2" w:rsidRPr="00C93E9D" w:rsidRDefault="00BB01C2" w:rsidP="003E4D90">
            <w:pPr>
              <w:pStyle w:val="113"/>
              <w:jc w:val="left"/>
            </w:pPr>
            <w:r w:rsidRPr="00C93E9D">
              <w:t>陆地油气开采项目的建设单位应当对挥发性有机物液体储存和装载损失、废水液面逸散、设备与管线组件泄漏、非正常工况等挥发性有机物无组织排放源进行有效管控，通过采取设备密闭、废气有效收集及配套高效末端处理设施等措施，有效控制挥发性有机物和恶臭气体无组织排放。涉及高含硫天然气开采的，应当强化钻井、输送、净化等环节环境风险防范措施。含硫气田回注采出水，应当采取有效措施减少废水处理站和回注井场硫化氢的无组织排放。高含硫天然气净化厂应当采用先进高效硫磺回收工艺，减</w:t>
            </w:r>
            <w:r w:rsidRPr="00C93E9D">
              <w:lastRenderedPageBreak/>
              <w:t>少二氧化硫排放。井场加热炉、锅炉、压缩机等排放大气污染物的设备，应当优先使用清洁燃料，废气排放应当满足国家和地方大气污染物排放标准要求。</w:t>
            </w:r>
          </w:p>
        </w:tc>
        <w:tc>
          <w:tcPr>
            <w:tcW w:w="1586" w:type="pct"/>
            <w:vAlign w:val="center"/>
          </w:tcPr>
          <w:p w14:paraId="118B9416" w14:textId="4710CDBA" w:rsidR="00BB01C2" w:rsidRPr="00C93E9D" w:rsidRDefault="00BB01C2" w:rsidP="003E4D90">
            <w:pPr>
              <w:pStyle w:val="113"/>
              <w:jc w:val="left"/>
            </w:pPr>
            <w:r w:rsidRPr="00C93E9D">
              <w:lastRenderedPageBreak/>
              <w:t>本项目废水等污染物均为罐装，天然气均密闭输送。不涉及天然气净化。强化了钻井、输送等环节环境风险防范措施。</w:t>
            </w:r>
            <w:r w:rsidR="00F30AFD" w:rsidRPr="00C93E9D">
              <w:t>集气站</w:t>
            </w:r>
            <w:r w:rsidR="003E4D90" w:rsidRPr="00C93E9D">
              <w:rPr>
                <w:rFonts w:hint="eastAsia"/>
              </w:rPr>
              <w:t>水套</w:t>
            </w:r>
            <w:r w:rsidRPr="00C93E9D">
              <w:t>加热炉</w:t>
            </w:r>
            <w:r w:rsidR="00687264" w:rsidRPr="00C93E9D">
              <w:t>与火炬长明灯</w:t>
            </w:r>
            <w:r w:rsidRPr="00C93E9D">
              <w:t>采用的燃料气为站外管线返输至</w:t>
            </w:r>
            <w:r w:rsidR="00F30AFD" w:rsidRPr="00C93E9D">
              <w:t>集气站</w:t>
            </w:r>
            <w:r w:rsidRPr="00C93E9D">
              <w:t>的净化后天然气作为燃料，满足国家大气污染物排放标准。</w:t>
            </w:r>
          </w:p>
        </w:tc>
        <w:tc>
          <w:tcPr>
            <w:tcW w:w="527" w:type="pct"/>
            <w:vAlign w:val="center"/>
          </w:tcPr>
          <w:p w14:paraId="32BCC172" w14:textId="77777777" w:rsidR="00BB01C2" w:rsidRPr="00C93E9D" w:rsidRDefault="00BB01C2" w:rsidP="00A6680E">
            <w:pPr>
              <w:pStyle w:val="113"/>
            </w:pPr>
            <w:r w:rsidRPr="00C93E9D">
              <w:t>符合</w:t>
            </w:r>
          </w:p>
        </w:tc>
      </w:tr>
      <w:tr w:rsidR="00DC3AFA" w:rsidRPr="00C93E9D" w14:paraId="313B5ACC" w14:textId="77777777" w:rsidTr="00A6680E">
        <w:trPr>
          <w:trHeight w:val="269"/>
          <w:jc w:val="center"/>
        </w:trPr>
        <w:tc>
          <w:tcPr>
            <w:tcW w:w="356" w:type="pct"/>
            <w:vAlign w:val="center"/>
          </w:tcPr>
          <w:p w14:paraId="1574730C" w14:textId="77777777" w:rsidR="00BB01C2" w:rsidRPr="00C93E9D" w:rsidRDefault="00BB01C2" w:rsidP="00A6680E">
            <w:pPr>
              <w:pStyle w:val="113"/>
            </w:pPr>
            <w:r w:rsidRPr="00C93E9D">
              <w:t>（</w:t>
            </w:r>
            <w:r w:rsidRPr="00C93E9D">
              <w:t>5</w:t>
            </w:r>
            <w:r w:rsidRPr="00C93E9D">
              <w:t>）</w:t>
            </w:r>
          </w:p>
        </w:tc>
        <w:tc>
          <w:tcPr>
            <w:tcW w:w="2532" w:type="pct"/>
            <w:vAlign w:val="center"/>
          </w:tcPr>
          <w:p w14:paraId="2F6E5778" w14:textId="77777777" w:rsidR="00BB01C2" w:rsidRPr="00C93E9D" w:rsidRDefault="00BB01C2" w:rsidP="003E4D90">
            <w:pPr>
              <w:pStyle w:val="113"/>
              <w:jc w:val="left"/>
            </w:pPr>
            <w:r w:rsidRPr="00C93E9D">
              <w:t>施工期应当尽量减少施工占地、缩短施工时间、选择合理施工方式、落实环境敏感区管</w:t>
            </w:r>
            <w:proofErr w:type="gramStart"/>
            <w:r w:rsidRPr="00C93E9D">
              <w:t>控要求</w:t>
            </w:r>
            <w:proofErr w:type="gramEnd"/>
            <w:r w:rsidRPr="00C93E9D">
              <w:t>以及其他生态环境保护措施，降低生态环境影响。钻井和压裂设备应当优先使用网电、高标准清洁燃油，减少废气排放。选用低噪声设备，避免噪声扰民。施工结束后，应当及时落实环</w:t>
            </w:r>
            <w:proofErr w:type="gramStart"/>
            <w:r w:rsidRPr="00C93E9D">
              <w:t>评提出</w:t>
            </w:r>
            <w:proofErr w:type="gramEnd"/>
            <w:r w:rsidRPr="00C93E9D">
              <w:t>的生态</w:t>
            </w:r>
            <w:r w:rsidRPr="00C93E9D">
              <w:t xml:space="preserve"> </w:t>
            </w:r>
            <w:r w:rsidRPr="00C93E9D">
              <w:t>保护措施。</w:t>
            </w:r>
          </w:p>
        </w:tc>
        <w:tc>
          <w:tcPr>
            <w:tcW w:w="1586" w:type="pct"/>
            <w:vAlign w:val="center"/>
          </w:tcPr>
          <w:p w14:paraId="371E74B4" w14:textId="7EF68F77" w:rsidR="00BB01C2" w:rsidRPr="00C93E9D" w:rsidRDefault="00BB01C2" w:rsidP="003E4D90">
            <w:pPr>
              <w:pStyle w:val="113"/>
              <w:jc w:val="left"/>
            </w:pPr>
            <w:r w:rsidRPr="00C93E9D">
              <w:t>项目按标准化井场进行建设，</w:t>
            </w:r>
            <w:r w:rsidR="000210E0" w:rsidRPr="00C93E9D">
              <w:t>试采井站</w:t>
            </w:r>
            <w:r w:rsidRPr="00C93E9D">
              <w:t>在原钻井平台占地范围内实施。本次评价已提出施工结束后，应当及时落实生态保护措施。</w:t>
            </w:r>
          </w:p>
        </w:tc>
        <w:tc>
          <w:tcPr>
            <w:tcW w:w="527" w:type="pct"/>
            <w:vAlign w:val="center"/>
          </w:tcPr>
          <w:p w14:paraId="266FFCA0" w14:textId="77777777" w:rsidR="00BB01C2" w:rsidRPr="00C93E9D" w:rsidRDefault="00BB01C2" w:rsidP="00A6680E">
            <w:pPr>
              <w:pStyle w:val="113"/>
            </w:pPr>
          </w:p>
        </w:tc>
      </w:tr>
      <w:tr w:rsidR="00DC3AFA" w:rsidRPr="00C93E9D" w14:paraId="791F2846" w14:textId="77777777" w:rsidTr="00A6680E">
        <w:trPr>
          <w:trHeight w:val="269"/>
          <w:jc w:val="center"/>
        </w:trPr>
        <w:tc>
          <w:tcPr>
            <w:tcW w:w="356" w:type="pct"/>
            <w:vAlign w:val="center"/>
          </w:tcPr>
          <w:p w14:paraId="4D170153" w14:textId="77777777" w:rsidR="00BB01C2" w:rsidRPr="00C93E9D" w:rsidRDefault="00BB01C2" w:rsidP="00A6680E">
            <w:pPr>
              <w:pStyle w:val="113"/>
            </w:pPr>
            <w:r w:rsidRPr="00C93E9D">
              <w:t>（</w:t>
            </w:r>
            <w:r w:rsidRPr="00C93E9D">
              <w:t>6</w:t>
            </w:r>
            <w:r w:rsidRPr="00C93E9D">
              <w:t>）</w:t>
            </w:r>
          </w:p>
        </w:tc>
        <w:tc>
          <w:tcPr>
            <w:tcW w:w="2532" w:type="pct"/>
            <w:vAlign w:val="center"/>
          </w:tcPr>
          <w:p w14:paraId="069AB65B" w14:textId="77777777" w:rsidR="00BB01C2" w:rsidRPr="00C93E9D" w:rsidRDefault="00BB01C2" w:rsidP="003E4D90">
            <w:pPr>
              <w:pStyle w:val="113"/>
              <w:jc w:val="left"/>
            </w:pPr>
            <w:r w:rsidRPr="00C93E9D">
              <w:t>陆地油气长输管道项目，原则上应当单独编制环评文件。</w:t>
            </w:r>
          </w:p>
        </w:tc>
        <w:tc>
          <w:tcPr>
            <w:tcW w:w="1586" w:type="pct"/>
            <w:vAlign w:val="center"/>
          </w:tcPr>
          <w:p w14:paraId="7852756E" w14:textId="53EACECD" w:rsidR="00BB01C2" w:rsidRPr="00C93E9D" w:rsidRDefault="00BB01C2" w:rsidP="003E4D90">
            <w:pPr>
              <w:pStyle w:val="113"/>
              <w:jc w:val="left"/>
            </w:pPr>
            <w:r w:rsidRPr="00C93E9D">
              <w:t>本项目不涉及油气长输管道。</w:t>
            </w:r>
          </w:p>
        </w:tc>
        <w:tc>
          <w:tcPr>
            <w:tcW w:w="527" w:type="pct"/>
            <w:vAlign w:val="center"/>
          </w:tcPr>
          <w:p w14:paraId="0E6FFBE5" w14:textId="77777777" w:rsidR="00BB01C2" w:rsidRPr="00C93E9D" w:rsidRDefault="00BB01C2" w:rsidP="00A6680E">
            <w:pPr>
              <w:pStyle w:val="113"/>
            </w:pPr>
            <w:r w:rsidRPr="00C93E9D">
              <w:t>符合</w:t>
            </w:r>
          </w:p>
        </w:tc>
      </w:tr>
      <w:tr w:rsidR="00DC3AFA" w:rsidRPr="00C93E9D" w14:paraId="7C4B44F0" w14:textId="77777777" w:rsidTr="00A6680E">
        <w:trPr>
          <w:trHeight w:val="269"/>
          <w:jc w:val="center"/>
        </w:trPr>
        <w:tc>
          <w:tcPr>
            <w:tcW w:w="356" w:type="pct"/>
            <w:vAlign w:val="center"/>
          </w:tcPr>
          <w:p w14:paraId="3B590C73" w14:textId="77777777" w:rsidR="00BB01C2" w:rsidRPr="00C93E9D" w:rsidRDefault="00BB01C2" w:rsidP="00A6680E">
            <w:pPr>
              <w:pStyle w:val="113"/>
            </w:pPr>
            <w:r w:rsidRPr="00C93E9D">
              <w:t>（</w:t>
            </w:r>
            <w:r w:rsidRPr="00C93E9D">
              <w:t>7</w:t>
            </w:r>
            <w:r w:rsidRPr="00C93E9D">
              <w:t>）</w:t>
            </w:r>
          </w:p>
        </w:tc>
        <w:tc>
          <w:tcPr>
            <w:tcW w:w="2532" w:type="pct"/>
            <w:vAlign w:val="center"/>
          </w:tcPr>
          <w:p w14:paraId="623F7DE7" w14:textId="77777777" w:rsidR="00BB01C2" w:rsidRPr="00C93E9D" w:rsidRDefault="00BB01C2" w:rsidP="003E4D90">
            <w:pPr>
              <w:pStyle w:val="113"/>
              <w:jc w:val="left"/>
            </w:pPr>
            <w:r w:rsidRPr="00C93E9D">
              <w:t>油气储存项目，选址尽量远离环境敏感区。加强甲烷及挥发性有机物的泄漏检测，落实地下水污染防治和跟踪监测要求，采取有效措施做好环境风险防范与环境应急管理；盐穴储气库项目还应当严格落实采</w:t>
            </w:r>
            <w:proofErr w:type="gramStart"/>
            <w:r w:rsidRPr="00C93E9D">
              <w:t>卤造腔期</w:t>
            </w:r>
            <w:proofErr w:type="gramEnd"/>
            <w:r w:rsidRPr="00C93E9D">
              <w:t>和管道施工期的生态环境保护措施，妥善处理采出水。</w:t>
            </w:r>
          </w:p>
        </w:tc>
        <w:tc>
          <w:tcPr>
            <w:tcW w:w="1586" w:type="pct"/>
            <w:vAlign w:val="center"/>
          </w:tcPr>
          <w:p w14:paraId="38CDF6DD" w14:textId="77777777" w:rsidR="00BB01C2" w:rsidRPr="00C93E9D" w:rsidRDefault="00BB01C2" w:rsidP="003E4D90">
            <w:pPr>
              <w:pStyle w:val="113"/>
              <w:jc w:val="left"/>
            </w:pPr>
            <w:r w:rsidRPr="00C93E9D">
              <w:t>本项目不涉及油气储存。本项目进行了非甲烷总烃和硫化氢监测，同时站场内设置了可燃气体报警仪、硫化氢气体检测仪、硫化氢气体报警仪。本次评价落实了地下水污染防治和跟踪监测要求。</w:t>
            </w:r>
          </w:p>
        </w:tc>
        <w:tc>
          <w:tcPr>
            <w:tcW w:w="527" w:type="pct"/>
            <w:vAlign w:val="center"/>
          </w:tcPr>
          <w:p w14:paraId="50843DFF" w14:textId="77777777" w:rsidR="00BB01C2" w:rsidRPr="00C93E9D" w:rsidRDefault="00BB01C2" w:rsidP="00A6680E">
            <w:pPr>
              <w:pStyle w:val="113"/>
            </w:pPr>
            <w:r w:rsidRPr="00C93E9D">
              <w:t>符合</w:t>
            </w:r>
          </w:p>
        </w:tc>
      </w:tr>
      <w:tr w:rsidR="00DC3AFA" w:rsidRPr="00C93E9D" w14:paraId="6ED279BA" w14:textId="77777777" w:rsidTr="00A6680E">
        <w:trPr>
          <w:trHeight w:val="269"/>
          <w:jc w:val="center"/>
        </w:trPr>
        <w:tc>
          <w:tcPr>
            <w:tcW w:w="356" w:type="pct"/>
            <w:vAlign w:val="center"/>
          </w:tcPr>
          <w:p w14:paraId="6EA09B34" w14:textId="77777777" w:rsidR="00BB01C2" w:rsidRPr="00C93E9D" w:rsidRDefault="00BB01C2" w:rsidP="00A6680E">
            <w:pPr>
              <w:pStyle w:val="113"/>
            </w:pPr>
            <w:r w:rsidRPr="00C93E9D">
              <w:t>（</w:t>
            </w:r>
            <w:r w:rsidRPr="00C93E9D">
              <w:t>8</w:t>
            </w:r>
            <w:r w:rsidRPr="00C93E9D">
              <w:t>）</w:t>
            </w:r>
          </w:p>
        </w:tc>
        <w:tc>
          <w:tcPr>
            <w:tcW w:w="2532" w:type="pct"/>
            <w:vAlign w:val="center"/>
          </w:tcPr>
          <w:p w14:paraId="226F0903" w14:textId="77777777" w:rsidR="00BB01C2" w:rsidRPr="00C93E9D" w:rsidRDefault="00BB01C2" w:rsidP="003E4D90">
            <w:pPr>
              <w:pStyle w:val="113"/>
              <w:jc w:val="left"/>
            </w:pPr>
            <w:r w:rsidRPr="00C93E9D">
              <w:t>油气企业应当加强风险防控，按规定编制突发环境事件应急预案，报所在地生态环境主管部门备案。海洋油气勘探开发溢油应急计划报相关海域生态环境监督管理局备案。</w:t>
            </w:r>
          </w:p>
        </w:tc>
        <w:tc>
          <w:tcPr>
            <w:tcW w:w="1586" w:type="pct"/>
            <w:vAlign w:val="center"/>
          </w:tcPr>
          <w:p w14:paraId="18B979F4" w14:textId="77777777" w:rsidR="00BB01C2" w:rsidRPr="00C93E9D" w:rsidRDefault="00BB01C2" w:rsidP="003E4D90">
            <w:pPr>
              <w:pStyle w:val="113"/>
              <w:jc w:val="left"/>
            </w:pPr>
            <w:r w:rsidRPr="00C93E9D">
              <w:t>建设单位制定了突发环境事件应急预案，项目建成后，纳入预案进行统一管理，并根据项目情况对现有预案进行修订，报所在地生态环境主管部门备案。</w:t>
            </w:r>
          </w:p>
        </w:tc>
        <w:tc>
          <w:tcPr>
            <w:tcW w:w="527" w:type="pct"/>
            <w:vAlign w:val="center"/>
          </w:tcPr>
          <w:p w14:paraId="1E885285" w14:textId="77777777" w:rsidR="00BB01C2" w:rsidRPr="00C93E9D" w:rsidRDefault="00BB01C2" w:rsidP="00A6680E">
            <w:pPr>
              <w:pStyle w:val="113"/>
            </w:pPr>
            <w:r w:rsidRPr="00C93E9D">
              <w:t>符合</w:t>
            </w:r>
          </w:p>
        </w:tc>
      </w:tr>
    </w:tbl>
    <w:p w14:paraId="389AE7F8" w14:textId="77777777" w:rsidR="00C859D8" w:rsidRPr="00C93E9D" w:rsidRDefault="0030310A" w:rsidP="007E564D">
      <w:pPr>
        <w:tabs>
          <w:tab w:val="left" w:pos="0"/>
        </w:tabs>
        <w:spacing w:beforeLines="50" w:before="163"/>
        <w:ind w:firstLine="480"/>
        <w:rPr>
          <w:rFonts w:cs="Times New Roman"/>
          <w:bCs/>
          <w:color w:val="000000" w:themeColor="text1"/>
          <w:szCs w:val="24"/>
        </w:rPr>
      </w:pPr>
      <w:r w:rsidRPr="00C93E9D">
        <w:rPr>
          <w:rFonts w:cs="Times New Roman"/>
          <w:bCs/>
          <w:color w:val="000000" w:themeColor="text1"/>
          <w:szCs w:val="24"/>
        </w:rPr>
        <w:t>综上所述，本项目符合《关于进一步加强石油天然气行业环境影响评价管理的通知》（</w:t>
      </w:r>
      <w:proofErr w:type="gramStart"/>
      <w:r w:rsidRPr="00C93E9D">
        <w:rPr>
          <w:rFonts w:cs="Times New Roman"/>
          <w:bCs/>
          <w:color w:val="000000" w:themeColor="text1"/>
          <w:szCs w:val="24"/>
        </w:rPr>
        <w:t>环办环评函</w:t>
      </w:r>
      <w:proofErr w:type="gramEnd"/>
      <w:r w:rsidRPr="00C93E9D">
        <w:rPr>
          <w:rFonts w:cs="Times New Roman"/>
          <w:bCs/>
          <w:color w:val="000000" w:themeColor="text1"/>
          <w:szCs w:val="24"/>
        </w:rPr>
        <w:t>〔</w:t>
      </w:r>
      <w:r w:rsidRPr="00C93E9D">
        <w:rPr>
          <w:rFonts w:cs="Times New Roman"/>
          <w:bCs/>
          <w:color w:val="000000" w:themeColor="text1"/>
          <w:szCs w:val="24"/>
        </w:rPr>
        <w:t>2019</w:t>
      </w:r>
      <w:r w:rsidRPr="00C93E9D">
        <w:rPr>
          <w:rFonts w:cs="Times New Roman"/>
          <w:bCs/>
          <w:color w:val="000000" w:themeColor="text1"/>
          <w:szCs w:val="24"/>
        </w:rPr>
        <w:t>〕</w:t>
      </w:r>
      <w:r w:rsidRPr="00C93E9D">
        <w:rPr>
          <w:rFonts w:cs="Times New Roman"/>
          <w:bCs/>
          <w:color w:val="000000" w:themeColor="text1"/>
          <w:szCs w:val="24"/>
        </w:rPr>
        <w:t>910</w:t>
      </w:r>
      <w:r w:rsidRPr="00C93E9D">
        <w:rPr>
          <w:rFonts w:cs="Times New Roman"/>
          <w:bCs/>
          <w:color w:val="000000" w:themeColor="text1"/>
          <w:szCs w:val="24"/>
        </w:rPr>
        <w:t>号）的相关要求。</w:t>
      </w:r>
    </w:p>
    <w:p w14:paraId="29C1EF62" w14:textId="64642762" w:rsidR="00C859D8" w:rsidRPr="00C93E9D" w:rsidRDefault="00C859D8" w:rsidP="000E1BFD">
      <w:pPr>
        <w:pStyle w:val="4"/>
        <w:spacing w:before="163"/>
        <w:ind w:firstLine="480"/>
      </w:pPr>
      <w:r w:rsidRPr="00C93E9D">
        <w:t>与其他环保政策及规定的符合性分析</w:t>
      </w:r>
    </w:p>
    <w:p w14:paraId="100957B9" w14:textId="77777777" w:rsidR="00C859D8" w:rsidRPr="00C93E9D" w:rsidRDefault="00C859D8" w:rsidP="00FC0437">
      <w:pPr>
        <w:tabs>
          <w:tab w:val="left" w:pos="0"/>
        </w:tabs>
        <w:ind w:firstLine="480"/>
        <w:rPr>
          <w:rFonts w:cs="Times New Roman"/>
          <w:color w:val="000000" w:themeColor="text1"/>
        </w:rPr>
      </w:pPr>
      <w:r w:rsidRPr="00C93E9D">
        <w:rPr>
          <w:rFonts w:cs="Times New Roman"/>
          <w:bCs/>
          <w:color w:val="000000" w:themeColor="text1"/>
          <w:szCs w:val="24"/>
        </w:rPr>
        <w:t>本项目涉及行业和地方的一些油气开发和环境保护政策，包括《关于贯彻实施国家主体功能区环境政策的若干意见》（环发〔</w:t>
      </w:r>
      <w:r w:rsidRPr="00C93E9D">
        <w:rPr>
          <w:rFonts w:cs="Times New Roman"/>
          <w:bCs/>
          <w:color w:val="000000" w:themeColor="text1"/>
          <w:szCs w:val="24"/>
        </w:rPr>
        <w:t>2015</w:t>
      </w:r>
      <w:r w:rsidRPr="00C93E9D">
        <w:rPr>
          <w:rFonts w:cs="Times New Roman"/>
          <w:bCs/>
          <w:color w:val="000000" w:themeColor="text1"/>
          <w:szCs w:val="24"/>
        </w:rPr>
        <w:t>〕</w:t>
      </w:r>
      <w:r w:rsidRPr="00C93E9D">
        <w:rPr>
          <w:rFonts w:cs="Times New Roman"/>
          <w:bCs/>
          <w:color w:val="000000" w:themeColor="text1"/>
          <w:szCs w:val="24"/>
        </w:rPr>
        <w:t>92</w:t>
      </w:r>
      <w:r w:rsidRPr="00C93E9D">
        <w:rPr>
          <w:rFonts w:cs="Times New Roman"/>
          <w:bCs/>
          <w:color w:val="000000" w:themeColor="text1"/>
          <w:szCs w:val="24"/>
        </w:rPr>
        <w:t>号）、《大气污染防治行动计划》（国发〔</w:t>
      </w:r>
      <w:r w:rsidRPr="00C93E9D">
        <w:rPr>
          <w:rFonts w:cs="Times New Roman"/>
          <w:bCs/>
          <w:color w:val="000000" w:themeColor="text1"/>
          <w:szCs w:val="24"/>
        </w:rPr>
        <w:t>2013</w:t>
      </w:r>
      <w:r w:rsidRPr="00C93E9D">
        <w:rPr>
          <w:rFonts w:cs="Times New Roman"/>
          <w:bCs/>
          <w:color w:val="000000" w:themeColor="text1"/>
          <w:szCs w:val="24"/>
        </w:rPr>
        <w:t>〕</w:t>
      </w:r>
      <w:r w:rsidRPr="00C93E9D">
        <w:rPr>
          <w:rFonts w:cs="Times New Roman"/>
          <w:bCs/>
          <w:color w:val="000000" w:themeColor="text1"/>
          <w:szCs w:val="24"/>
        </w:rPr>
        <w:t>37</w:t>
      </w:r>
      <w:r w:rsidRPr="00C93E9D">
        <w:rPr>
          <w:rFonts w:cs="Times New Roman"/>
          <w:bCs/>
          <w:color w:val="000000" w:themeColor="text1"/>
          <w:szCs w:val="24"/>
        </w:rPr>
        <w:t>号）、《土壤污染防治行动计划》、《水污染防治行动计划》等，与其相关内容符合性分析如下。</w:t>
      </w:r>
    </w:p>
    <w:p w14:paraId="41B6A3F0" w14:textId="39D6661B" w:rsidR="00A6680E" w:rsidRPr="00C93E9D" w:rsidRDefault="00A6680E" w:rsidP="00A6680E">
      <w:pPr>
        <w:pStyle w:val="112"/>
        <w:spacing w:before="163"/>
      </w:pPr>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2.7</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3</w:t>
      </w:r>
      <w:r w:rsidR="00417851" w:rsidRPr="00C93E9D">
        <w:fldChar w:fldCharType="end"/>
      </w:r>
      <w:r w:rsidRPr="00C93E9D">
        <w:t xml:space="preserve"> </w:t>
      </w:r>
      <w:r w:rsidRPr="00C93E9D">
        <w:rPr>
          <w:rFonts w:hint="eastAsia"/>
        </w:rPr>
        <w:t>与其他环保政策符合性分析</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671"/>
        <w:gridCol w:w="3758"/>
        <w:gridCol w:w="3001"/>
        <w:gridCol w:w="866"/>
      </w:tblGrid>
      <w:tr w:rsidR="00DC3AFA" w:rsidRPr="00C93E9D" w14:paraId="2072958D" w14:textId="77777777" w:rsidTr="00A6680E">
        <w:trPr>
          <w:tblHeader/>
          <w:jc w:val="center"/>
        </w:trPr>
        <w:tc>
          <w:tcPr>
            <w:tcW w:w="404" w:type="pct"/>
            <w:tcMar>
              <w:left w:w="57" w:type="dxa"/>
              <w:right w:w="57" w:type="dxa"/>
            </w:tcMar>
            <w:vAlign w:val="center"/>
          </w:tcPr>
          <w:p w14:paraId="60687F7C" w14:textId="77777777" w:rsidR="0030310A" w:rsidRPr="00C93E9D" w:rsidRDefault="0030310A" w:rsidP="00A6680E">
            <w:pPr>
              <w:pStyle w:val="113"/>
              <w:rPr>
                <w:b/>
                <w:bCs/>
              </w:rPr>
            </w:pPr>
            <w:r w:rsidRPr="00C93E9D">
              <w:rPr>
                <w:b/>
                <w:bCs/>
              </w:rPr>
              <w:t>序号</w:t>
            </w:r>
          </w:p>
        </w:tc>
        <w:tc>
          <w:tcPr>
            <w:tcW w:w="2265" w:type="pct"/>
            <w:tcMar>
              <w:left w:w="57" w:type="dxa"/>
              <w:right w:w="57" w:type="dxa"/>
            </w:tcMar>
            <w:vAlign w:val="center"/>
          </w:tcPr>
          <w:p w14:paraId="23EF9509" w14:textId="33CD1C6C" w:rsidR="0030310A" w:rsidRPr="00C93E9D" w:rsidRDefault="0030310A" w:rsidP="00A6680E">
            <w:pPr>
              <w:pStyle w:val="113"/>
              <w:rPr>
                <w:b/>
                <w:bCs/>
              </w:rPr>
            </w:pPr>
            <w:r w:rsidRPr="00C93E9D">
              <w:rPr>
                <w:b/>
                <w:bCs/>
              </w:rPr>
              <w:t>规划名称</w:t>
            </w:r>
            <w:r w:rsidR="007274B4" w:rsidRPr="00C93E9D">
              <w:rPr>
                <w:b/>
                <w:bCs/>
              </w:rPr>
              <w:t>与</w:t>
            </w:r>
            <w:r w:rsidRPr="00C93E9D">
              <w:rPr>
                <w:b/>
                <w:bCs/>
              </w:rPr>
              <w:t>规划内容</w:t>
            </w:r>
          </w:p>
        </w:tc>
        <w:tc>
          <w:tcPr>
            <w:tcW w:w="1809" w:type="pct"/>
            <w:tcMar>
              <w:left w:w="57" w:type="dxa"/>
              <w:right w:w="57" w:type="dxa"/>
            </w:tcMar>
            <w:vAlign w:val="center"/>
          </w:tcPr>
          <w:p w14:paraId="39353DB5" w14:textId="77777777" w:rsidR="0030310A" w:rsidRPr="00C93E9D" w:rsidRDefault="0030310A" w:rsidP="00A6680E">
            <w:pPr>
              <w:pStyle w:val="113"/>
              <w:rPr>
                <w:b/>
                <w:bCs/>
              </w:rPr>
            </w:pPr>
            <w:r w:rsidRPr="00C93E9D">
              <w:rPr>
                <w:b/>
                <w:bCs/>
              </w:rPr>
              <w:t>本项目情况</w:t>
            </w:r>
          </w:p>
        </w:tc>
        <w:tc>
          <w:tcPr>
            <w:tcW w:w="522" w:type="pct"/>
            <w:tcMar>
              <w:left w:w="57" w:type="dxa"/>
              <w:right w:w="57" w:type="dxa"/>
            </w:tcMar>
            <w:vAlign w:val="center"/>
          </w:tcPr>
          <w:p w14:paraId="4A8D0E83" w14:textId="77777777" w:rsidR="0030310A" w:rsidRPr="00C93E9D" w:rsidRDefault="0030310A" w:rsidP="00A6680E">
            <w:pPr>
              <w:pStyle w:val="113"/>
              <w:rPr>
                <w:b/>
                <w:bCs/>
              </w:rPr>
            </w:pPr>
            <w:r w:rsidRPr="00C93E9D">
              <w:rPr>
                <w:b/>
                <w:bCs/>
              </w:rPr>
              <w:t>符合性</w:t>
            </w:r>
          </w:p>
        </w:tc>
      </w:tr>
      <w:tr w:rsidR="00DC3AFA" w:rsidRPr="00C93E9D" w14:paraId="53953433" w14:textId="77777777" w:rsidTr="00A6680E">
        <w:trPr>
          <w:jc w:val="center"/>
        </w:trPr>
        <w:tc>
          <w:tcPr>
            <w:tcW w:w="404" w:type="pct"/>
            <w:tcMar>
              <w:left w:w="57" w:type="dxa"/>
              <w:right w:w="57" w:type="dxa"/>
            </w:tcMar>
            <w:vAlign w:val="center"/>
          </w:tcPr>
          <w:p w14:paraId="66E01385" w14:textId="77777777" w:rsidR="0030310A" w:rsidRPr="00C93E9D" w:rsidRDefault="0030310A" w:rsidP="00A6680E">
            <w:pPr>
              <w:pStyle w:val="113"/>
            </w:pPr>
            <w:r w:rsidRPr="00C93E9D">
              <w:t>1</w:t>
            </w:r>
          </w:p>
        </w:tc>
        <w:tc>
          <w:tcPr>
            <w:tcW w:w="2265" w:type="pct"/>
            <w:tcMar>
              <w:left w:w="57" w:type="dxa"/>
              <w:right w:w="57" w:type="dxa"/>
            </w:tcMar>
            <w:vAlign w:val="center"/>
          </w:tcPr>
          <w:p w14:paraId="3D59B23A" w14:textId="77777777" w:rsidR="0030310A" w:rsidRPr="00C93E9D" w:rsidRDefault="0030310A" w:rsidP="003E4D90">
            <w:pPr>
              <w:pStyle w:val="113"/>
              <w:jc w:val="left"/>
              <w:rPr>
                <w:b/>
                <w:bCs/>
              </w:rPr>
            </w:pPr>
            <w:r w:rsidRPr="00C93E9D">
              <w:rPr>
                <w:b/>
                <w:bCs/>
              </w:rPr>
              <w:t>《关于贯彻实施国家主体功能区环境政策的若干意见环发》〔</w:t>
            </w:r>
            <w:r w:rsidRPr="00C93E9D">
              <w:rPr>
                <w:b/>
                <w:bCs/>
              </w:rPr>
              <w:t>2015</w:t>
            </w:r>
            <w:r w:rsidRPr="00C93E9D">
              <w:rPr>
                <w:b/>
                <w:bCs/>
              </w:rPr>
              <w:t>〕</w:t>
            </w:r>
            <w:r w:rsidRPr="00C93E9D">
              <w:rPr>
                <w:b/>
                <w:bCs/>
              </w:rPr>
              <w:t>92</w:t>
            </w:r>
            <w:r w:rsidRPr="00C93E9D">
              <w:rPr>
                <w:b/>
                <w:bCs/>
              </w:rPr>
              <w:t>号</w:t>
            </w:r>
          </w:p>
          <w:p w14:paraId="35173DE7" w14:textId="77777777" w:rsidR="0030310A" w:rsidRPr="00C93E9D" w:rsidRDefault="0030310A" w:rsidP="003E4D90">
            <w:pPr>
              <w:pStyle w:val="113"/>
              <w:jc w:val="left"/>
            </w:pPr>
            <w:r w:rsidRPr="00C93E9D">
              <w:t>重点开发区域环境政策：成渝、黔中、滇中、藏中南等区域需严控有色金属产业项目审批，积极推动有色金属采冶的环境健康风险评估。要重视饮用水安全</w:t>
            </w:r>
            <w:r w:rsidRPr="00C93E9D">
              <w:lastRenderedPageBreak/>
              <w:t>及水污染产生的环境健康问题和矿产资源开发带来的人群健康风险问题。</w:t>
            </w:r>
          </w:p>
          <w:p w14:paraId="57AE90CC" w14:textId="77777777" w:rsidR="0030310A" w:rsidRPr="00C93E9D" w:rsidRDefault="0030310A" w:rsidP="003E4D90">
            <w:pPr>
              <w:pStyle w:val="113"/>
              <w:jc w:val="left"/>
            </w:pPr>
            <w:r w:rsidRPr="00C93E9D">
              <w:t>成渝、黔中、滇中、藏中南等区域要强化酸雨污染防治，加强流域水土流失和水污染防治，加强石漠化治理、高原湖泊保护、大江大河防护林建设，保护和增强藏中南地区生态系统多样性及适应气候变化能力，优化并合理布局水电开发，开展有色金属采冶的环境健康风险评估。</w:t>
            </w:r>
          </w:p>
        </w:tc>
        <w:tc>
          <w:tcPr>
            <w:tcW w:w="1809" w:type="pct"/>
            <w:tcMar>
              <w:left w:w="57" w:type="dxa"/>
              <w:right w:w="57" w:type="dxa"/>
            </w:tcMar>
            <w:vAlign w:val="center"/>
          </w:tcPr>
          <w:p w14:paraId="5EF5BFB1" w14:textId="720C7100" w:rsidR="0030310A" w:rsidRPr="00C93E9D" w:rsidRDefault="0030310A" w:rsidP="003E4D90">
            <w:pPr>
              <w:pStyle w:val="113"/>
              <w:jc w:val="left"/>
            </w:pPr>
            <w:r w:rsidRPr="00C93E9D">
              <w:lastRenderedPageBreak/>
              <w:t>本项目为陆地天然气</w:t>
            </w:r>
            <w:r w:rsidR="00BC143B" w:rsidRPr="00C93E9D">
              <w:t>勘探</w:t>
            </w:r>
            <w:r w:rsidRPr="00C93E9D">
              <w:t>开发项目，实施总体对水环境影响很小，不涉及重金属污染，施工期加强水土保持措施、生态防护措施和各项污染物治理措</w:t>
            </w:r>
            <w:r w:rsidRPr="00C93E9D">
              <w:lastRenderedPageBreak/>
              <w:t>施，以减少水土流失和生态影响，符合政策要求。</w:t>
            </w:r>
          </w:p>
        </w:tc>
        <w:tc>
          <w:tcPr>
            <w:tcW w:w="522" w:type="pct"/>
            <w:tcMar>
              <w:left w:w="57" w:type="dxa"/>
              <w:right w:w="57" w:type="dxa"/>
            </w:tcMar>
            <w:vAlign w:val="center"/>
          </w:tcPr>
          <w:p w14:paraId="14C7E47C" w14:textId="77777777" w:rsidR="0030310A" w:rsidRPr="00C93E9D" w:rsidRDefault="0030310A" w:rsidP="00A6680E">
            <w:pPr>
              <w:pStyle w:val="113"/>
            </w:pPr>
            <w:r w:rsidRPr="00C93E9D">
              <w:lastRenderedPageBreak/>
              <w:t>符合</w:t>
            </w:r>
          </w:p>
        </w:tc>
      </w:tr>
      <w:tr w:rsidR="00DC3AFA" w:rsidRPr="00C93E9D" w14:paraId="195811D8" w14:textId="77777777" w:rsidTr="00A6680E">
        <w:trPr>
          <w:jc w:val="center"/>
        </w:trPr>
        <w:tc>
          <w:tcPr>
            <w:tcW w:w="404" w:type="pct"/>
            <w:tcMar>
              <w:left w:w="57" w:type="dxa"/>
              <w:right w:w="57" w:type="dxa"/>
            </w:tcMar>
            <w:vAlign w:val="center"/>
          </w:tcPr>
          <w:p w14:paraId="1E00697D" w14:textId="77777777" w:rsidR="0030310A" w:rsidRPr="00C93E9D" w:rsidRDefault="0030310A" w:rsidP="00A6680E">
            <w:pPr>
              <w:pStyle w:val="113"/>
            </w:pPr>
            <w:r w:rsidRPr="00C93E9D">
              <w:t>2</w:t>
            </w:r>
          </w:p>
        </w:tc>
        <w:tc>
          <w:tcPr>
            <w:tcW w:w="2265" w:type="pct"/>
            <w:tcMar>
              <w:left w:w="57" w:type="dxa"/>
              <w:right w:w="57" w:type="dxa"/>
            </w:tcMar>
            <w:vAlign w:val="center"/>
          </w:tcPr>
          <w:p w14:paraId="10DB958A" w14:textId="77777777" w:rsidR="0030310A" w:rsidRPr="00C93E9D" w:rsidRDefault="0030310A" w:rsidP="003E4D90">
            <w:pPr>
              <w:pStyle w:val="113"/>
              <w:jc w:val="left"/>
              <w:rPr>
                <w:b/>
                <w:bCs/>
              </w:rPr>
            </w:pPr>
            <w:r w:rsidRPr="00C93E9D">
              <w:rPr>
                <w:b/>
                <w:bCs/>
              </w:rPr>
              <w:t>《大气污染防治行动计划》（国发〔</w:t>
            </w:r>
            <w:r w:rsidRPr="00C93E9D">
              <w:rPr>
                <w:b/>
                <w:bCs/>
              </w:rPr>
              <w:t>2013</w:t>
            </w:r>
            <w:r w:rsidRPr="00C93E9D">
              <w:rPr>
                <w:b/>
                <w:bCs/>
              </w:rPr>
              <w:t>〕</w:t>
            </w:r>
            <w:r w:rsidRPr="00C93E9D">
              <w:rPr>
                <w:b/>
                <w:bCs/>
              </w:rPr>
              <w:t>37</w:t>
            </w:r>
            <w:r w:rsidRPr="00C93E9D">
              <w:rPr>
                <w:b/>
                <w:bCs/>
              </w:rPr>
              <w:t>）号）</w:t>
            </w:r>
          </w:p>
          <w:p w14:paraId="53047A4A" w14:textId="77777777" w:rsidR="0030310A" w:rsidRPr="00C93E9D" w:rsidRDefault="0030310A" w:rsidP="003E4D90">
            <w:pPr>
              <w:pStyle w:val="113"/>
              <w:jc w:val="left"/>
            </w:pPr>
            <w:r w:rsidRPr="00C93E9D">
              <w:t>加快清洁能源替代利用。加大天然气、煤制天然气、煤层气供应。到</w:t>
            </w:r>
            <w:r w:rsidRPr="00C93E9D">
              <w:t xml:space="preserve">2015 </w:t>
            </w:r>
            <w:r w:rsidRPr="00C93E9D">
              <w:t>年，新增天然气干线管</w:t>
            </w:r>
            <w:proofErr w:type="gramStart"/>
            <w:r w:rsidRPr="00C93E9D">
              <w:t>输能力</w:t>
            </w:r>
            <w:proofErr w:type="gramEnd"/>
            <w:r w:rsidRPr="00C93E9D">
              <w:t>1500</w:t>
            </w:r>
            <w:r w:rsidRPr="00C93E9D">
              <w:t>亿立方米以上，覆盖京津冀、长三角、珠三角等区域。</w:t>
            </w:r>
          </w:p>
          <w:p w14:paraId="6DD45AB2" w14:textId="77777777" w:rsidR="0030310A" w:rsidRPr="00C93E9D" w:rsidRDefault="0030310A" w:rsidP="003E4D90">
            <w:pPr>
              <w:pStyle w:val="113"/>
              <w:jc w:val="left"/>
            </w:pPr>
            <w:r w:rsidRPr="00C93E9D">
              <w:t>优化天然气使用方式，新增天然气应优先保障居民生活或用于替代燃煤；鼓励发展天然气分布式能源等高效利用项目，限制发展天然气化工项目；有序发展天然气调峰电站，原则上不再新建天然气发电项目。扩大城市高污染燃料禁燃区范围，逐步由城市建成区扩展到近郊。结合城中村、城乡结合部、棚户区改造，通过政策补偿和实施峰谷电价、季节性电价、阶梯电价、调峰电价等措施，逐步推行以天然气或电替代煤炭。</w:t>
            </w:r>
          </w:p>
        </w:tc>
        <w:tc>
          <w:tcPr>
            <w:tcW w:w="1809" w:type="pct"/>
            <w:tcMar>
              <w:left w:w="57" w:type="dxa"/>
              <w:right w:w="57" w:type="dxa"/>
            </w:tcMar>
            <w:vAlign w:val="center"/>
          </w:tcPr>
          <w:p w14:paraId="06A85B80" w14:textId="77777777" w:rsidR="0030310A" w:rsidRPr="00C93E9D" w:rsidRDefault="00E82C4C" w:rsidP="003E4D90">
            <w:pPr>
              <w:pStyle w:val="113"/>
              <w:jc w:val="left"/>
            </w:pPr>
            <w:r w:rsidRPr="00C93E9D">
              <w:t>本项目实施有利于加大天然气供应，总体符合文件要求。</w:t>
            </w:r>
          </w:p>
        </w:tc>
        <w:tc>
          <w:tcPr>
            <w:tcW w:w="522" w:type="pct"/>
            <w:tcMar>
              <w:left w:w="57" w:type="dxa"/>
              <w:right w:w="57" w:type="dxa"/>
            </w:tcMar>
            <w:vAlign w:val="center"/>
          </w:tcPr>
          <w:p w14:paraId="03CAE24B" w14:textId="77777777" w:rsidR="0030310A" w:rsidRPr="00C93E9D" w:rsidRDefault="00E82C4C" w:rsidP="00A6680E">
            <w:pPr>
              <w:pStyle w:val="113"/>
            </w:pPr>
            <w:r w:rsidRPr="00C93E9D">
              <w:t>符合</w:t>
            </w:r>
          </w:p>
        </w:tc>
      </w:tr>
      <w:tr w:rsidR="00DC3AFA" w:rsidRPr="00C93E9D" w14:paraId="58F2B2FC" w14:textId="77777777" w:rsidTr="00A6680E">
        <w:trPr>
          <w:jc w:val="center"/>
        </w:trPr>
        <w:tc>
          <w:tcPr>
            <w:tcW w:w="404" w:type="pct"/>
            <w:tcMar>
              <w:left w:w="57" w:type="dxa"/>
              <w:right w:w="57" w:type="dxa"/>
            </w:tcMar>
            <w:vAlign w:val="center"/>
          </w:tcPr>
          <w:p w14:paraId="62B14097" w14:textId="77777777" w:rsidR="0030310A" w:rsidRPr="00C93E9D" w:rsidRDefault="00E82C4C" w:rsidP="00A6680E">
            <w:pPr>
              <w:pStyle w:val="113"/>
            </w:pPr>
            <w:r w:rsidRPr="00C93E9D">
              <w:t>3</w:t>
            </w:r>
          </w:p>
        </w:tc>
        <w:tc>
          <w:tcPr>
            <w:tcW w:w="2265" w:type="pct"/>
            <w:tcMar>
              <w:left w:w="57" w:type="dxa"/>
              <w:right w:w="57" w:type="dxa"/>
            </w:tcMar>
            <w:vAlign w:val="center"/>
          </w:tcPr>
          <w:p w14:paraId="4507D8BE" w14:textId="77777777" w:rsidR="00E82C4C" w:rsidRPr="00C93E9D" w:rsidRDefault="00E82C4C" w:rsidP="003E4D90">
            <w:pPr>
              <w:pStyle w:val="113"/>
              <w:jc w:val="left"/>
              <w:rPr>
                <w:b/>
                <w:bCs/>
              </w:rPr>
            </w:pPr>
            <w:r w:rsidRPr="00C93E9D">
              <w:rPr>
                <w:b/>
                <w:bCs/>
              </w:rPr>
              <w:t>《土壤污染防治行动计划》</w:t>
            </w:r>
          </w:p>
          <w:p w14:paraId="5912BC7A" w14:textId="77777777" w:rsidR="0030310A" w:rsidRPr="00C93E9D" w:rsidRDefault="00E82C4C" w:rsidP="003E4D90">
            <w:pPr>
              <w:pStyle w:val="113"/>
              <w:jc w:val="left"/>
            </w:pPr>
            <w:r w:rsidRPr="00C93E9D">
              <w:t>加强工业废物处理处置。全面整治尾矿、煤矸石、工业副产石膏、粉煤灰、赤泥、冶炼渣、电石渣、铬渣、</w:t>
            </w:r>
            <w:proofErr w:type="gramStart"/>
            <w:r w:rsidRPr="00C93E9D">
              <w:t>砷渣以及</w:t>
            </w:r>
            <w:proofErr w:type="gramEnd"/>
            <w:r w:rsidRPr="00C93E9D">
              <w:t>脱硫、脱硝、除尘产生固体废物的堆存场所，</w:t>
            </w:r>
            <w:proofErr w:type="gramStart"/>
            <w:r w:rsidRPr="00C93E9D">
              <w:t>完善防</w:t>
            </w:r>
            <w:proofErr w:type="gramEnd"/>
            <w:r w:rsidRPr="00C93E9D">
              <w:t>扬散、防流失、防渗漏等设施，制定整治方案并有序实施。加强工业固体废物综合利用。</w:t>
            </w:r>
          </w:p>
        </w:tc>
        <w:tc>
          <w:tcPr>
            <w:tcW w:w="1809" w:type="pct"/>
            <w:tcMar>
              <w:left w:w="57" w:type="dxa"/>
              <w:right w:w="57" w:type="dxa"/>
            </w:tcMar>
            <w:vAlign w:val="center"/>
          </w:tcPr>
          <w:p w14:paraId="3ED56ACA" w14:textId="014521F5" w:rsidR="0030310A" w:rsidRPr="00C93E9D" w:rsidRDefault="00E82C4C" w:rsidP="003E4D90">
            <w:pPr>
              <w:pStyle w:val="113"/>
              <w:jc w:val="left"/>
            </w:pPr>
            <w:r w:rsidRPr="00C93E9D">
              <w:t>本项目水基钻井</w:t>
            </w:r>
            <w:proofErr w:type="gramStart"/>
            <w:r w:rsidRPr="00C93E9D">
              <w:t>固废经泥浆</w:t>
            </w:r>
            <w:proofErr w:type="gramEnd"/>
            <w:r w:rsidRPr="00C93E9D">
              <w:t>不落地工艺固液分离后</w:t>
            </w:r>
            <w:r w:rsidR="00C96A6A" w:rsidRPr="00C93E9D">
              <w:t>在泥浆不落地装置附近设置钻井固废暂存区由废渣收集罐收集后临时暂存</w:t>
            </w:r>
            <w:r w:rsidRPr="00C93E9D">
              <w:t>，及时</w:t>
            </w:r>
            <w:r w:rsidR="000408D0" w:rsidRPr="00C93E9D">
              <w:t>转运至达州地区环保手续齐全、环保设施稳定运行固废烧结厂进行烧结后综合利用</w:t>
            </w:r>
            <w:r w:rsidRPr="00C93E9D">
              <w:t>。</w:t>
            </w:r>
            <w:r w:rsidR="00F878E1" w:rsidRPr="00C93E9D">
              <w:rPr>
                <w:szCs w:val="21"/>
              </w:rPr>
              <w:t>如遇特殊情况</w:t>
            </w:r>
            <w:r w:rsidR="00F878E1" w:rsidRPr="00C93E9D">
              <w:rPr>
                <w:rFonts w:hint="eastAsia"/>
                <w:szCs w:val="21"/>
              </w:rPr>
              <w:t>四</w:t>
            </w:r>
            <w:r w:rsidR="00F878E1" w:rsidRPr="00C93E9D">
              <w:rPr>
                <w:szCs w:val="21"/>
              </w:rPr>
              <w:t>开</w:t>
            </w:r>
            <w:proofErr w:type="gramStart"/>
            <w:r w:rsidR="00F878E1" w:rsidRPr="00C93E9D">
              <w:rPr>
                <w:szCs w:val="21"/>
              </w:rPr>
              <w:t>段涉及油</w:t>
            </w:r>
            <w:proofErr w:type="gramEnd"/>
            <w:r w:rsidR="00F878E1" w:rsidRPr="00C93E9D">
              <w:rPr>
                <w:szCs w:val="21"/>
              </w:rPr>
              <w:t>基钻井，产生的油基钻井废泥浆及岩屑</w:t>
            </w:r>
            <w:proofErr w:type="gramStart"/>
            <w:r w:rsidR="00F878E1" w:rsidRPr="00C93E9D">
              <w:rPr>
                <w:szCs w:val="21"/>
              </w:rPr>
              <w:t>由危废暂存</w:t>
            </w:r>
            <w:proofErr w:type="gramEnd"/>
            <w:r w:rsidR="00F878E1" w:rsidRPr="00C93E9D">
              <w:rPr>
                <w:szCs w:val="21"/>
              </w:rPr>
              <w:t>场所（采取必要的防风、防晒、防雨、防漏、防渗、防腐以及其他环境污染防治措施，不得露天堆放危险废物）暂存，定期交由资质单位处置。</w:t>
            </w:r>
          </w:p>
        </w:tc>
        <w:tc>
          <w:tcPr>
            <w:tcW w:w="522" w:type="pct"/>
            <w:tcMar>
              <w:left w:w="57" w:type="dxa"/>
              <w:right w:w="57" w:type="dxa"/>
            </w:tcMar>
            <w:vAlign w:val="center"/>
          </w:tcPr>
          <w:p w14:paraId="1C6E9263" w14:textId="77777777" w:rsidR="0030310A" w:rsidRPr="00C93E9D" w:rsidRDefault="00E82C4C" w:rsidP="00A6680E">
            <w:pPr>
              <w:pStyle w:val="113"/>
            </w:pPr>
            <w:r w:rsidRPr="00C93E9D">
              <w:t>符合</w:t>
            </w:r>
          </w:p>
        </w:tc>
      </w:tr>
      <w:tr w:rsidR="00DC3AFA" w:rsidRPr="00C93E9D" w14:paraId="08BCDFCB" w14:textId="77777777" w:rsidTr="00A6680E">
        <w:trPr>
          <w:jc w:val="center"/>
        </w:trPr>
        <w:tc>
          <w:tcPr>
            <w:tcW w:w="404" w:type="pct"/>
            <w:tcMar>
              <w:left w:w="57" w:type="dxa"/>
              <w:right w:w="57" w:type="dxa"/>
            </w:tcMar>
            <w:vAlign w:val="center"/>
          </w:tcPr>
          <w:p w14:paraId="71C95146" w14:textId="77777777" w:rsidR="00E82C4C" w:rsidRPr="00C93E9D" w:rsidRDefault="00E82C4C" w:rsidP="00A6680E">
            <w:pPr>
              <w:pStyle w:val="113"/>
            </w:pPr>
            <w:r w:rsidRPr="00C93E9D">
              <w:t>4</w:t>
            </w:r>
          </w:p>
        </w:tc>
        <w:tc>
          <w:tcPr>
            <w:tcW w:w="2265" w:type="pct"/>
            <w:tcMar>
              <w:left w:w="57" w:type="dxa"/>
              <w:right w:w="57" w:type="dxa"/>
            </w:tcMar>
            <w:vAlign w:val="center"/>
          </w:tcPr>
          <w:p w14:paraId="533FE191" w14:textId="77777777" w:rsidR="00E82C4C" w:rsidRPr="00C93E9D" w:rsidRDefault="00E82C4C" w:rsidP="003E4D90">
            <w:pPr>
              <w:pStyle w:val="113"/>
              <w:jc w:val="left"/>
              <w:rPr>
                <w:b/>
                <w:bCs/>
              </w:rPr>
            </w:pPr>
            <w:r w:rsidRPr="00C93E9D">
              <w:rPr>
                <w:b/>
                <w:bCs/>
              </w:rPr>
              <w:t>《水污染防治行动计划》</w:t>
            </w:r>
          </w:p>
          <w:p w14:paraId="54BD4A52" w14:textId="77777777" w:rsidR="00E82C4C" w:rsidRPr="00C93E9D" w:rsidRDefault="00E82C4C" w:rsidP="003E4D90">
            <w:pPr>
              <w:pStyle w:val="113"/>
              <w:jc w:val="left"/>
              <w:rPr>
                <w:b/>
                <w:bCs/>
              </w:rPr>
            </w:pPr>
            <w:r w:rsidRPr="00C93E9D">
              <w:t>防治地下水污染。石化生产存贮销售企业和工业园区、矿山开采区、垃圾填埋场等区域应进行必要的防渗处理。报废矿井、钻井、取水井应实施封井回填</w:t>
            </w:r>
          </w:p>
        </w:tc>
        <w:tc>
          <w:tcPr>
            <w:tcW w:w="1809" w:type="pct"/>
            <w:tcMar>
              <w:left w:w="57" w:type="dxa"/>
              <w:right w:w="57" w:type="dxa"/>
            </w:tcMar>
            <w:vAlign w:val="center"/>
          </w:tcPr>
          <w:p w14:paraId="7CD91309" w14:textId="77777777" w:rsidR="00E82C4C" w:rsidRPr="00C93E9D" w:rsidRDefault="00E82C4C" w:rsidP="003E4D90">
            <w:pPr>
              <w:pStyle w:val="113"/>
              <w:jc w:val="left"/>
            </w:pPr>
            <w:r w:rsidRPr="00C93E9D">
              <w:t>本项目提出了钻井及采</w:t>
            </w:r>
            <w:proofErr w:type="gramStart"/>
            <w:r w:rsidRPr="00C93E9D">
              <w:t>气井场</w:t>
            </w:r>
            <w:proofErr w:type="gramEnd"/>
            <w:r w:rsidRPr="00C93E9D">
              <w:t>的防渗要求，对废弃</w:t>
            </w:r>
            <w:proofErr w:type="gramStart"/>
            <w:r w:rsidRPr="00C93E9D">
              <w:t>井提出</w:t>
            </w:r>
            <w:proofErr w:type="gramEnd"/>
            <w:r w:rsidRPr="00C93E9D">
              <w:t>封井要求，符合要求。</w:t>
            </w:r>
          </w:p>
        </w:tc>
        <w:tc>
          <w:tcPr>
            <w:tcW w:w="522" w:type="pct"/>
            <w:tcMar>
              <w:left w:w="57" w:type="dxa"/>
              <w:right w:w="57" w:type="dxa"/>
            </w:tcMar>
            <w:vAlign w:val="center"/>
          </w:tcPr>
          <w:p w14:paraId="2EBC4C03" w14:textId="77777777" w:rsidR="00E82C4C" w:rsidRPr="00C93E9D" w:rsidRDefault="00E82C4C" w:rsidP="00A6680E">
            <w:pPr>
              <w:pStyle w:val="113"/>
            </w:pPr>
            <w:r w:rsidRPr="00C93E9D">
              <w:t>符合</w:t>
            </w:r>
          </w:p>
        </w:tc>
      </w:tr>
    </w:tbl>
    <w:p w14:paraId="1118C8E3" w14:textId="5EDE71C4" w:rsidR="00111D11" w:rsidRPr="00C93E9D" w:rsidRDefault="00111D11" w:rsidP="000E1BFD">
      <w:pPr>
        <w:pStyle w:val="4"/>
        <w:spacing w:before="163"/>
        <w:ind w:firstLine="480"/>
      </w:pPr>
      <w:bookmarkStart w:id="61" w:name="_Toc120173079"/>
      <w:r w:rsidRPr="00C93E9D">
        <w:lastRenderedPageBreak/>
        <w:t>与《四川省嘉陵江流域生态环境保护条例》的符合性分析</w:t>
      </w:r>
    </w:p>
    <w:p w14:paraId="101D4F2B" w14:textId="2177C5BE" w:rsidR="00111D11" w:rsidRPr="00C93E9D" w:rsidRDefault="00111D11" w:rsidP="00111D11">
      <w:pPr>
        <w:autoSpaceDE w:val="0"/>
        <w:autoSpaceDN w:val="0"/>
        <w:ind w:firstLine="480"/>
        <w:rPr>
          <w:rFonts w:cs="Times New Roman"/>
          <w:color w:val="000000" w:themeColor="text1"/>
        </w:rPr>
      </w:pPr>
      <w:r w:rsidRPr="00C93E9D">
        <w:rPr>
          <w:rFonts w:cs="Times New Roman"/>
          <w:color w:val="000000" w:themeColor="text1"/>
        </w:rPr>
        <w:t>本项目与《四川省嘉陵江流域生态环境保护条例》的符合性分析见下表：</w:t>
      </w:r>
    </w:p>
    <w:p w14:paraId="389D75F8" w14:textId="788F82D0" w:rsidR="00A6680E" w:rsidRPr="00C93E9D" w:rsidRDefault="00A6680E" w:rsidP="00A6680E">
      <w:pPr>
        <w:pStyle w:val="112"/>
        <w:spacing w:before="163"/>
      </w:pPr>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2.7</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4</w:t>
      </w:r>
      <w:r w:rsidR="00417851" w:rsidRPr="00C93E9D">
        <w:fldChar w:fldCharType="end"/>
      </w:r>
      <w:r w:rsidRPr="00C93E9D">
        <w:t xml:space="preserve"> </w:t>
      </w:r>
      <w:r w:rsidRPr="00C93E9D">
        <w:rPr>
          <w:rFonts w:hint="eastAsia"/>
        </w:rPr>
        <w:t>与《四川省嘉陵江流域生态环境保护条例》的符合性分析一览表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591"/>
        <w:gridCol w:w="4201"/>
        <w:gridCol w:w="2631"/>
        <w:gridCol w:w="873"/>
      </w:tblGrid>
      <w:tr w:rsidR="00DC3AFA" w:rsidRPr="00C93E9D" w14:paraId="59C2321C" w14:textId="77777777" w:rsidTr="002E0C20">
        <w:trPr>
          <w:trHeight w:val="108"/>
          <w:tblHeader/>
          <w:jc w:val="center"/>
        </w:trPr>
        <w:tc>
          <w:tcPr>
            <w:tcW w:w="356" w:type="pct"/>
            <w:vAlign w:val="center"/>
          </w:tcPr>
          <w:p w14:paraId="5E80AEEE" w14:textId="77777777" w:rsidR="00111D11" w:rsidRPr="00C93E9D" w:rsidRDefault="00111D11" w:rsidP="00A6680E">
            <w:pPr>
              <w:pStyle w:val="113"/>
              <w:rPr>
                <w:b/>
                <w:bCs/>
              </w:rPr>
            </w:pPr>
            <w:r w:rsidRPr="00C93E9D">
              <w:rPr>
                <w:b/>
                <w:bCs/>
              </w:rPr>
              <w:t>序号</w:t>
            </w:r>
          </w:p>
        </w:tc>
        <w:tc>
          <w:tcPr>
            <w:tcW w:w="2532" w:type="pct"/>
            <w:vAlign w:val="center"/>
          </w:tcPr>
          <w:p w14:paraId="09C3D01C" w14:textId="5DA5C87D" w:rsidR="00111D11" w:rsidRPr="00C93E9D" w:rsidRDefault="002E0C20" w:rsidP="00A6680E">
            <w:pPr>
              <w:pStyle w:val="113"/>
              <w:rPr>
                <w:b/>
                <w:bCs/>
              </w:rPr>
            </w:pPr>
            <w:r w:rsidRPr="00C93E9D">
              <w:rPr>
                <w:b/>
                <w:bCs/>
              </w:rPr>
              <w:t>条例</w:t>
            </w:r>
            <w:r w:rsidR="00111D11" w:rsidRPr="00C93E9D">
              <w:rPr>
                <w:b/>
                <w:bCs/>
              </w:rPr>
              <w:t>要求</w:t>
            </w:r>
          </w:p>
        </w:tc>
        <w:tc>
          <w:tcPr>
            <w:tcW w:w="1586" w:type="pct"/>
            <w:vAlign w:val="center"/>
          </w:tcPr>
          <w:p w14:paraId="38136803" w14:textId="77777777" w:rsidR="00111D11" w:rsidRPr="00C93E9D" w:rsidRDefault="00111D11" w:rsidP="00A6680E">
            <w:pPr>
              <w:pStyle w:val="113"/>
              <w:rPr>
                <w:b/>
                <w:bCs/>
              </w:rPr>
            </w:pPr>
            <w:r w:rsidRPr="00C93E9D">
              <w:rPr>
                <w:b/>
                <w:bCs/>
              </w:rPr>
              <w:t>项目内容</w:t>
            </w:r>
          </w:p>
        </w:tc>
        <w:tc>
          <w:tcPr>
            <w:tcW w:w="526" w:type="pct"/>
            <w:vAlign w:val="center"/>
          </w:tcPr>
          <w:p w14:paraId="5B8A0A83" w14:textId="77777777" w:rsidR="00111D11" w:rsidRPr="00C93E9D" w:rsidRDefault="00111D11" w:rsidP="00A6680E">
            <w:pPr>
              <w:pStyle w:val="113"/>
              <w:rPr>
                <w:b/>
                <w:bCs/>
              </w:rPr>
            </w:pPr>
            <w:r w:rsidRPr="00C93E9D">
              <w:rPr>
                <w:b/>
                <w:bCs/>
              </w:rPr>
              <w:t>符合性</w:t>
            </w:r>
          </w:p>
        </w:tc>
      </w:tr>
      <w:tr w:rsidR="00DC3AFA" w:rsidRPr="00C93E9D" w14:paraId="7B59E244" w14:textId="77777777" w:rsidTr="002E0C20">
        <w:trPr>
          <w:trHeight w:val="269"/>
          <w:jc w:val="center"/>
        </w:trPr>
        <w:tc>
          <w:tcPr>
            <w:tcW w:w="356" w:type="pct"/>
            <w:vAlign w:val="center"/>
          </w:tcPr>
          <w:p w14:paraId="5BCDC958" w14:textId="77777777" w:rsidR="00111D11" w:rsidRPr="00C93E9D" w:rsidRDefault="00111D11" w:rsidP="00A6680E">
            <w:pPr>
              <w:pStyle w:val="113"/>
            </w:pPr>
            <w:r w:rsidRPr="00C93E9D">
              <w:t>（</w:t>
            </w:r>
            <w:r w:rsidRPr="00C93E9D">
              <w:t>1</w:t>
            </w:r>
            <w:r w:rsidRPr="00C93E9D">
              <w:t>）</w:t>
            </w:r>
          </w:p>
        </w:tc>
        <w:tc>
          <w:tcPr>
            <w:tcW w:w="2532" w:type="pct"/>
            <w:vAlign w:val="center"/>
          </w:tcPr>
          <w:p w14:paraId="00B21E06" w14:textId="54F6AD1F" w:rsidR="00111D11" w:rsidRPr="00C93E9D" w:rsidRDefault="002E0C20" w:rsidP="003E4D90">
            <w:pPr>
              <w:pStyle w:val="113"/>
              <w:jc w:val="left"/>
            </w:pPr>
            <w:r w:rsidRPr="00C93E9D">
              <w:t>第九十九条：违反本条例规定，未按照规定设置下泄生态流量在线监控、监测装置，未按照规定与水行政主管部门的监管平台联网的，由县级以上地方人民政府水行政主管部门责令限期改正，处二万元以上二十万元以下罚款；逾期不改正的，责令停产整治。</w:t>
            </w:r>
          </w:p>
        </w:tc>
        <w:tc>
          <w:tcPr>
            <w:tcW w:w="1586" w:type="pct"/>
            <w:vAlign w:val="center"/>
          </w:tcPr>
          <w:p w14:paraId="4C36729E" w14:textId="16A9B882" w:rsidR="00111D11" w:rsidRPr="00C93E9D" w:rsidRDefault="002E0C20" w:rsidP="003E4D90">
            <w:pPr>
              <w:pStyle w:val="113"/>
              <w:jc w:val="left"/>
            </w:pPr>
            <w:r w:rsidRPr="00C93E9D">
              <w:t>本项目不属于需设置下泄生态流量在线监控、监测装置的项目</w:t>
            </w:r>
            <w:r w:rsidR="00111D11" w:rsidRPr="00C93E9D">
              <w:t>。</w:t>
            </w:r>
          </w:p>
        </w:tc>
        <w:tc>
          <w:tcPr>
            <w:tcW w:w="526" w:type="pct"/>
            <w:vAlign w:val="center"/>
          </w:tcPr>
          <w:p w14:paraId="5FD7F835" w14:textId="05A73BB0" w:rsidR="00111D11" w:rsidRPr="00C93E9D" w:rsidRDefault="009466D3" w:rsidP="00A6680E">
            <w:pPr>
              <w:pStyle w:val="113"/>
            </w:pPr>
            <w:r w:rsidRPr="00C93E9D">
              <w:t>符合</w:t>
            </w:r>
            <w:r w:rsidR="00111D11" w:rsidRPr="00C93E9D">
              <w:t>。</w:t>
            </w:r>
          </w:p>
        </w:tc>
      </w:tr>
      <w:tr w:rsidR="00DC3AFA" w:rsidRPr="00C93E9D" w14:paraId="23A096C5" w14:textId="77777777" w:rsidTr="002E0C20">
        <w:trPr>
          <w:trHeight w:val="269"/>
          <w:jc w:val="center"/>
        </w:trPr>
        <w:tc>
          <w:tcPr>
            <w:tcW w:w="356" w:type="pct"/>
            <w:vAlign w:val="center"/>
          </w:tcPr>
          <w:p w14:paraId="5372861F" w14:textId="1D1E8DC9" w:rsidR="00111D11" w:rsidRPr="00C93E9D" w:rsidRDefault="00111D11" w:rsidP="00A6680E">
            <w:pPr>
              <w:pStyle w:val="113"/>
            </w:pPr>
            <w:r w:rsidRPr="00C93E9D">
              <w:t>（</w:t>
            </w:r>
            <w:r w:rsidR="002E0C20" w:rsidRPr="00C93E9D">
              <w:t>2</w:t>
            </w:r>
            <w:r w:rsidRPr="00C93E9D">
              <w:t>）</w:t>
            </w:r>
          </w:p>
        </w:tc>
        <w:tc>
          <w:tcPr>
            <w:tcW w:w="2532" w:type="pct"/>
            <w:vAlign w:val="center"/>
          </w:tcPr>
          <w:p w14:paraId="6B904274" w14:textId="6FD4366D" w:rsidR="00111D11" w:rsidRPr="00C93E9D" w:rsidRDefault="002E0C20" w:rsidP="003E4D90">
            <w:pPr>
              <w:pStyle w:val="113"/>
              <w:jc w:val="left"/>
            </w:pPr>
            <w:r w:rsidRPr="00C93E9D">
              <w:t>第一百条：违反本条例规定，在嘉陵江流域未依法取得许可从事采砂活动，或者在禁止采砂区和禁止采砂期从事采砂活动的，由县级以上地方人民政府水行政主管部门责令停止违法行为，没收违法所得以及用于违法活动的船舶、设备、工具，</w:t>
            </w:r>
            <w:proofErr w:type="gramStart"/>
            <w:r w:rsidRPr="00C93E9D">
              <w:t>并处货值</w:t>
            </w:r>
            <w:proofErr w:type="gramEnd"/>
            <w:r w:rsidRPr="00C93E9D">
              <w:t>金额二倍以上二十倍以下罚款；货值金额不足十万元的，并处二十万元以上二百万元以下罚款；已经取得河道采砂许可证的，吊销河道采砂许可证。</w:t>
            </w:r>
          </w:p>
        </w:tc>
        <w:tc>
          <w:tcPr>
            <w:tcW w:w="1586" w:type="pct"/>
            <w:vAlign w:val="center"/>
          </w:tcPr>
          <w:p w14:paraId="18524B43" w14:textId="691E8D8C" w:rsidR="00111D11" w:rsidRPr="00C93E9D" w:rsidRDefault="002E0C20" w:rsidP="003E4D90">
            <w:pPr>
              <w:pStyle w:val="113"/>
              <w:jc w:val="left"/>
            </w:pPr>
            <w:r w:rsidRPr="00C93E9D">
              <w:t>本项目不属于</w:t>
            </w:r>
            <w:r w:rsidR="009466D3" w:rsidRPr="00C93E9D">
              <w:t>采砂项目，不涉及采砂。</w:t>
            </w:r>
          </w:p>
        </w:tc>
        <w:tc>
          <w:tcPr>
            <w:tcW w:w="526" w:type="pct"/>
            <w:vAlign w:val="center"/>
          </w:tcPr>
          <w:p w14:paraId="281E0B34" w14:textId="77777777" w:rsidR="00111D11" w:rsidRPr="00C93E9D" w:rsidRDefault="00111D11" w:rsidP="00A6680E">
            <w:pPr>
              <w:pStyle w:val="113"/>
            </w:pPr>
            <w:r w:rsidRPr="00C93E9D">
              <w:t>符合</w:t>
            </w:r>
          </w:p>
        </w:tc>
      </w:tr>
      <w:tr w:rsidR="00DC3AFA" w:rsidRPr="00C93E9D" w14:paraId="7A733A01" w14:textId="77777777" w:rsidTr="002E0C20">
        <w:trPr>
          <w:trHeight w:val="269"/>
          <w:jc w:val="center"/>
        </w:trPr>
        <w:tc>
          <w:tcPr>
            <w:tcW w:w="356" w:type="pct"/>
            <w:vAlign w:val="center"/>
          </w:tcPr>
          <w:p w14:paraId="3A88AC88" w14:textId="33CDEBA1" w:rsidR="00111D11" w:rsidRPr="00C93E9D" w:rsidRDefault="00111D11" w:rsidP="00A6680E">
            <w:pPr>
              <w:pStyle w:val="113"/>
            </w:pPr>
            <w:r w:rsidRPr="00C93E9D">
              <w:t>（</w:t>
            </w:r>
            <w:r w:rsidR="009466D3" w:rsidRPr="00C93E9D">
              <w:t>3</w:t>
            </w:r>
            <w:r w:rsidRPr="00C93E9D">
              <w:t>）</w:t>
            </w:r>
          </w:p>
        </w:tc>
        <w:tc>
          <w:tcPr>
            <w:tcW w:w="2532" w:type="pct"/>
            <w:vAlign w:val="center"/>
          </w:tcPr>
          <w:p w14:paraId="284FA650" w14:textId="76DD1AB1" w:rsidR="00111D11" w:rsidRPr="00C93E9D" w:rsidRDefault="009466D3" w:rsidP="003E4D90">
            <w:pPr>
              <w:pStyle w:val="113"/>
              <w:jc w:val="left"/>
            </w:pPr>
            <w:r w:rsidRPr="00C93E9D">
              <w:t>第一百零一条：违反本条例规定，未按照规定对医疗卫生机构、传染病疫情防控期间集中医学观察点产生的污水、传染病病人或者疑似传染病病人的排泄物，进行严格消毒，或者未达到国家规定的排放标准，排入污水处理系统的，由卫生健康主管部门或者生态环境主管部门按照各自的职责责令限期改正，给予警告，并处五千元以上一万元以下罚款；逾期不改正的，处一万元以上三万元以下罚款；造成传染病传播或者环境污染事故的，由原发证部门暂扣或者吊销执业许可证件或者经营许可证件；构成犯罪的，依法追究刑事责任。</w:t>
            </w:r>
          </w:p>
        </w:tc>
        <w:tc>
          <w:tcPr>
            <w:tcW w:w="1586" w:type="pct"/>
            <w:vAlign w:val="center"/>
          </w:tcPr>
          <w:p w14:paraId="12AC1ACA" w14:textId="75D2E1F0" w:rsidR="00111D11" w:rsidRPr="00C93E9D" w:rsidRDefault="009466D3" w:rsidP="003E4D90">
            <w:pPr>
              <w:pStyle w:val="113"/>
              <w:jc w:val="left"/>
            </w:pPr>
            <w:r w:rsidRPr="00C93E9D">
              <w:t>本项目不属于医疗企业。</w:t>
            </w:r>
          </w:p>
        </w:tc>
        <w:tc>
          <w:tcPr>
            <w:tcW w:w="526" w:type="pct"/>
            <w:vAlign w:val="center"/>
          </w:tcPr>
          <w:p w14:paraId="6F8C750C" w14:textId="77777777" w:rsidR="00111D11" w:rsidRPr="00C93E9D" w:rsidRDefault="00111D11" w:rsidP="00A6680E">
            <w:pPr>
              <w:pStyle w:val="113"/>
            </w:pPr>
            <w:r w:rsidRPr="00C93E9D">
              <w:t>符合</w:t>
            </w:r>
          </w:p>
        </w:tc>
      </w:tr>
      <w:tr w:rsidR="00DC3AFA" w:rsidRPr="00C93E9D" w14:paraId="6F3C4BC0" w14:textId="77777777" w:rsidTr="002E0C20">
        <w:trPr>
          <w:trHeight w:val="269"/>
          <w:jc w:val="center"/>
        </w:trPr>
        <w:tc>
          <w:tcPr>
            <w:tcW w:w="356" w:type="pct"/>
            <w:vAlign w:val="center"/>
          </w:tcPr>
          <w:p w14:paraId="318520E4" w14:textId="7CCAFD71" w:rsidR="00111D11" w:rsidRPr="00C93E9D" w:rsidRDefault="00111D11" w:rsidP="00A6680E">
            <w:pPr>
              <w:pStyle w:val="113"/>
            </w:pPr>
            <w:r w:rsidRPr="00C93E9D">
              <w:t>（</w:t>
            </w:r>
            <w:r w:rsidR="009466D3" w:rsidRPr="00C93E9D">
              <w:t>4</w:t>
            </w:r>
            <w:r w:rsidRPr="00C93E9D">
              <w:t>）</w:t>
            </w:r>
          </w:p>
        </w:tc>
        <w:tc>
          <w:tcPr>
            <w:tcW w:w="2532" w:type="pct"/>
            <w:vAlign w:val="center"/>
          </w:tcPr>
          <w:p w14:paraId="5B4B8D4A" w14:textId="1AE06608" w:rsidR="00111D11" w:rsidRPr="00C93E9D" w:rsidRDefault="009466D3" w:rsidP="003E4D90">
            <w:pPr>
              <w:pStyle w:val="113"/>
              <w:jc w:val="left"/>
            </w:pPr>
            <w:r w:rsidRPr="00C93E9D">
              <w:t>第一百零二条：违反本条例规定，向水体以投放化肥、粪便、动物尸体（肢体、内脏）、动物源性饲料等污染水体的方式从事水产养殖的，由县级以上地方人民政府生态环境主管部门责令停止违法行为，处一万元以上十万元以下罚款。</w:t>
            </w:r>
          </w:p>
        </w:tc>
        <w:tc>
          <w:tcPr>
            <w:tcW w:w="1586" w:type="pct"/>
            <w:vAlign w:val="center"/>
          </w:tcPr>
          <w:p w14:paraId="7C782E24" w14:textId="541D2F96" w:rsidR="00111D11" w:rsidRPr="00C93E9D" w:rsidRDefault="009466D3" w:rsidP="003E4D90">
            <w:pPr>
              <w:pStyle w:val="113"/>
              <w:jc w:val="left"/>
            </w:pPr>
            <w:r w:rsidRPr="00C93E9D">
              <w:t>本项目所产生的生产废水均回用或预处理后回注，生活污水经收集后均由密闭罐车定期拉运至当地污水处理厂处理，不属于水产养殖业项目。</w:t>
            </w:r>
          </w:p>
        </w:tc>
        <w:tc>
          <w:tcPr>
            <w:tcW w:w="526" w:type="pct"/>
            <w:vAlign w:val="center"/>
          </w:tcPr>
          <w:p w14:paraId="298F0840" w14:textId="77777777" w:rsidR="00111D11" w:rsidRPr="00C93E9D" w:rsidRDefault="00111D11" w:rsidP="00A6680E">
            <w:pPr>
              <w:pStyle w:val="113"/>
            </w:pPr>
            <w:r w:rsidRPr="00C93E9D">
              <w:t>符合</w:t>
            </w:r>
          </w:p>
        </w:tc>
      </w:tr>
      <w:tr w:rsidR="00DC3AFA" w:rsidRPr="00C93E9D" w14:paraId="257817B7" w14:textId="77777777" w:rsidTr="002E0C20">
        <w:trPr>
          <w:trHeight w:val="269"/>
          <w:jc w:val="center"/>
        </w:trPr>
        <w:tc>
          <w:tcPr>
            <w:tcW w:w="356" w:type="pct"/>
            <w:vAlign w:val="center"/>
          </w:tcPr>
          <w:p w14:paraId="7732F00B" w14:textId="509B84F5" w:rsidR="00111D11" w:rsidRPr="00C93E9D" w:rsidRDefault="00111D11" w:rsidP="00A6680E">
            <w:pPr>
              <w:pStyle w:val="113"/>
            </w:pPr>
            <w:r w:rsidRPr="00C93E9D">
              <w:t>（</w:t>
            </w:r>
            <w:r w:rsidR="009466D3" w:rsidRPr="00C93E9D">
              <w:t>5</w:t>
            </w:r>
            <w:r w:rsidRPr="00C93E9D">
              <w:t>）</w:t>
            </w:r>
          </w:p>
        </w:tc>
        <w:tc>
          <w:tcPr>
            <w:tcW w:w="2532" w:type="pct"/>
            <w:vAlign w:val="center"/>
          </w:tcPr>
          <w:p w14:paraId="60F150CB" w14:textId="5EAD6691" w:rsidR="009466D3" w:rsidRPr="00C93E9D" w:rsidRDefault="009466D3" w:rsidP="003E4D90">
            <w:pPr>
              <w:pStyle w:val="113"/>
              <w:jc w:val="left"/>
            </w:pPr>
            <w:r w:rsidRPr="00C93E9D">
              <w:t>第一百零三条：违反本条例规定，有下列行为之一的，由负责海事管理的机构按下列规定处罚：</w:t>
            </w:r>
          </w:p>
          <w:p w14:paraId="5D6D1878" w14:textId="77777777" w:rsidR="009466D3" w:rsidRPr="00C93E9D" w:rsidRDefault="009466D3" w:rsidP="003E4D90">
            <w:pPr>
              <w:pStyle w:val="113"/>
              <w:jc w:val="left"/>
            </w:pPr>
            <w:r w:rsidRPr="00C93E9D">
              <w:t>（一）船舶装载运输油类或者有毒货物，未制定防止船舶溢漏应急预案的，或者未采取防溢流、防渗漏、防坠落等措施的；发生海损事故或者货物落水事故未立即采取措施控制和消除污染以及迟报、谎报、漏报、瞒报的，责令停止违法行为，处一万元以上十万</w:t>
            </w:r>
            <w:r w:rsidRPr="00C93E9D">
              <w:lastRenderedPageBreak/>
              <w:t>元以下罚款；造成水污染的，责令限期采取治理措施，消除污染，处二万元以上二十万元以下罚款；逾期不采取治理措施的，可以指定有治理能力的单位代为治理，所需费用由船舶经营者承担；</w:t>
            </w:r>
          </w:p>
          <w:p w14:paraId="782FDA64" w14:textId="5AE937F9" w:rsidR="00111D11" w:rsidRPr="00C93E9D" w:rsidRDefault="009466D3" w:rsidP="003E4D90">
            <w:pPr>
              <w:pStyle w:val="113"/>
              <w:jc w:val="left"/>
            </w:pPr>
            <w:r w:rsidRPr="00C93E9D">
              <w:t>（二）船舶经营者未将餐厨垃圾贮存在专门的容器中，收集上岸集中处置的，或者未如实记录处置情况的，责令改正，处二千元以上二万元以下罚款。</w:t>
            </w:r>
          </w:p>
        </w:tc>
        <w:tc>
          <w:tcPr>
            <w:tcW w:w="1586" w:type="pct"/>
            <w:vAlign w:val="center"/>
          </w:tcPr>
          <w:p w14:paraId="5EDA2D08" w14:textId="095B0446" w:rsidR="00111D11" w:rsidRPr="00C93E9D" w:rsidRDefault="009466D3" w:rsidP="003E4D90">
            <w:pPr>
              <w:pStyle w:val="113"/>
              <w:jc w:val="left"/>
            </w:pPr>
            <w:r w:rsidRPr="00C93E9D">
              <w:lastRenderedPageBreak/>
              <w:t>本项目不涉及船舶运输。</w:t>
            </w:r>
          </w:p>
        </w:tc>
        <w:tc>
          <w:tcPr>
            <w:tcW w:w="526" w:type="pct"/>
            <w:vAlign w:val="center"/>
          </w:tcPr>
          <w:p w14:paraId="72FE6BBD" w14:textId="77777777" w:rsidR="00111D11" w:rsidRPr="00C93E9D" w:rsidRDefault="00111D11" w:rsidP="00A6680E">
            <w:pPr>
              <w:pStyle w:val="113"/>
            </w:pPr>
            <w:r w:rsidRPr="00C93E9D">
              <w:t>符合</w:t>
            </w:r>
          </w:p>
        </w:tc>
      </w:tr>
      <w:tr w:rsidR="00DC3AFA" w:rsidRPr="00C93E9D" w14:paraId="2D4EE2FE" w14:textId="77777777" w:rsidTr="002E0C20">
        <w:trPr>
          <w:trHeight w:val="269"/>
          <w:jc w:val="center"/>
        </w:trPr>
        <w:tc>
          <w:tcPr>
            <w:tcW w:w="356" w:type="pct"/>
            <w:vAlign w:val="center"/>
          </w:tcPr>
          <w:p w14:paraId="0B328A3F" w14:textId="6CBE2C14" w:rsidR="00111D11" w:rsidRPr="00C93E9D" w:rsidRDefault="00111D11" w:rsidP="00A6680E">
            <w:pPr>
              <w:pStyle w:val="113"/>
            </w:pPr>
            <w:r w:rsidRPr="00C93E9D">
              <w:t>（</w:t>
            </w:r>
            <w:r w:rsidR="009466D3" w:rsidRPr="00C93E9D">
              <w:t>6</w:t>
            </w:r>
            <w:r w:rsidRPr="00C93E9D">
              <w:t>）</w:t>
            </w:r>
          </w:p>
        </w:tc>
        <w:tc>
          <w:tcPr>
            <w:tcW w:w="2532" w:type="pct"/>
            <w:vAlign w:val="center"/>
          </w:tcPr>
          <w:p w14:paraId="76B0B060" w14:textId="08FB1EAA" w:rsidR="009466D3" w:rsidRPr="00C93E9D" w:rsidRDefault="009466D3" w:rsidP="003E4D90">
            <w:pPr>
              <w:pStyle w:val="113"/>
              <w:jc w:val="left"/>
            </w:pPr>
            <w:r w:rsidRPr="00C93E9D">
              <w:t>一百零四条：因污染嘉陵江流域环境、破坏嘉陵江流域生态造成他人损害的，侵权人应当承担侵权责任。</w:t>
            </w:r>
          </w:p>
          <w:p w14:paraId="2CEE404B" w14:textId="789E09BB" w:rsidR="00111D11" w:rsidRPr="00C93E9D" w:rsidRDefault="009466D3" w:rsidP="003E4D90">
            <w:pPr>
              <w:pStyle w:val="113"/>
              <w:jc w:val="left"/>
            </w:pPr>
            <w:r w:rsidRPr="00C93E9D">
              <w:t>违反国家和本省规定造成嘉陵江流域生态环境损害的，国家规定的机关或者法律规定的组织有权请求侵权人承担修复责任、赔偿损失和有关费用。</w:t>
            </w:r>
          </w:p>
        </w:tc>
        <w:tc>
          <w:tcPr>
            <w:tcW w:w="1586" w:type="pct"/>
            <w:vAlign w:val="center"/>
          </w:tcPr>
          <w:p w14:paraId="4B2559EF" w14:textId="11A8760A" w:rsidR="00111D11" w:rsidRPr="00C93E9D" w:rsidRDefault="00111D11" w:rsidP="003E4D90">
            <w:pPr>
              <w:pStyle w:val="113"/>
              <w:jc w:val="left"/>
            </w:pPr>
            <w:r w:rsidRPr="00C93E9D">
              <w:t>本项目</w:t>
            </w:r>
            <w:r w:rsidR="009466D3" w:rsidRPr="00C93E9D">
              <w:t>不属于污染损害嘉陵江流域环境、破坏嘉陵江流域生态造成他人损害的建设项目</w:t>
            </w:r>
            <w:r w:rsidRPr="00C93E9D">
              <w:t>。</w:t>
            </w:r>
          </w:p>
        </w:tc>
        <w:tc>
          <w:tcPr>
            <w:tcW w:w="526" w:type="pct"/>
            <w:vAlign w:val="center"/>
          </w:tcPr>
          <w:p w14:paraId="72F7F3BF" w14:textId="77777777" w:rsidR="00111D11" w:rsidRPr="00C93E9D" w:rsidRDefault="00111D11" w:rsidP="00A6680E">
            <w:pPr>
              <w:pStyle w:val="113"/>
            </w:pPr>
            <w:r w:rsidRPr="00C93E9D">
              <w:t>符合</w:t>
            </w:r>
          </w:p>
        </w:tc>
      </w:tr>
      <w:tr w:rsidR="00DC3AFA" w:rsidRPr="00C93E9D" w14:paraId="45D77E87" w14:textId="77777777" w:rsidTr="002E0C20">
        <w:trPr>
          <w:trHeight w:val="269"/>
          <w:jc w:val="center"/>
        </w:trPr>
        <w:tc>
          <w:tcPr>
            <w:tcW w:w="356" w:type="pct"/>
            <w:vAlign w:val="center"/>
          </w:tcPr>
          <w:p w14:paraId="466706CF" w14:textId="3F261FBF" w:rsidR="00111D11" w:rsidRPr="00C93E9D" w:rsidRDefault="00111D11" w:rsidP="00A6680E">
            <w:pPr>
              <w:pStyle w:val="113"/>
            </w:pPr>
            <w:r w:rsidRPr="00C93E9D">
              <w:t>（</w:t>
            </w:r>
            <w:r w:rsidR="009466D3" w:rsidRPr="00C93E9D">
              <w:t>7</w:t>
            </w:r>
            <w:r w:rsidRPr="00C93E9D">
              <w:t>）</w:t>
            </w:r>
          </w:p>
        </w:tc>
        <w:tc>
          <w:tcPr>
            <w:tcW w:w="2532" w:type="pct"/>
            <w:vAlign w:val="center"/>
          </w:tcPr>
          <w:p w14:paraId="797D198C" w14:textId="5D7F6DF7" w:rsidR="00111D11" w:rsidRPr="00C93E9D" w:rsidRDefault="009466D3" w:rsidP="003E4D90">
            <w:pPr>
              <w:pStyle w:val="113"/>
              <w:jc w:val="left"/>
            </w:pPr>
            <w:r w:rsidRPr="00C93E9D">
              <w:t>第一百零五条：对嘉陵江流域污染环境、破坏生态，损害公共利益的行为，法律规定的机关和符合条件的社会组织可以依法向人民法院提起诉讼。</w:t>
            </w:r>
          </w:p>
        </w:tc>
        <w:tc>
          <w:tcPr>
            <w:tcW w:w="1586" w:type="pct"/>
            <w:vAlign w:val="center"/>
          </w:tcPr>
          <w:p w14:paraId="4F4A14B5" w14:textId="193BFE4D" w:rsidR="00111D11" w:rsidRPr="00C93E9D" w:rsidRDefault="009466D3" w:rsidP="003E4D90">
            <w:pPr>
              <w:pStyle w:val="113"/>
              <w:jc w:val="left"/>
            </w:pPr>
            <w:r w:rsidRPr="00C93E9D">
              <w:t>本项目采取对应的环境保护措施，不会对嘉陵江流域污染环境、破坏生态。</w:t>
            </w:r>
          </w:p>
        </w:tc>
        <w:tc>
          <w:tcPr>
            <w:tcW w:w="526" w:type="pct"/>
            <w:vAlign w:val="center"/>
          </w:tcPr>
          <w:p w14:paraId="68093F8A" w14:textId="2D978DCA" w:rsidR="00111D11" w:rsidRPr="00C93E9D" w:rsidRDefault="009466D3" w:rsidP="00A6680E">
            <w:pPr>
              <w:pStyle w:val="113"/>
            </w:pPr>
            <w:r w:rsidRPr="00C93E9D">
              <w:t>符合</w:t>
            </w:r>
          </w:p>
        </w:tc>
      </w:tr>
    </w:tbl>
    <w:p w14:paraId="520E50BE" w14:textId="39507A0C" w:rsidR="00111D11" w:rsidRPr="00C93E9D" w:rsidRDefault="009466D3" w:rsidP="007E564D">
      <w:pPr>
        <w:tabs>
          <w:tab w:val="left" w:pos="0"/>
        </w:tabs>
        <w:spacing w:beforeLines="50" w:before="163"/>
        <w:ind w:firstLine="480"/>
        <w:rPr>
          <w:rFonts w:cs="Times New Roman"/>
          <w:color w:val="000000" w:themeColor="text1"/>
        </w:rPr>
      </w:pPr>
      <w:r w:rsidRPr="00C93E9D">
        <w:rPr>
          <w:rFonts w:cs="Times New Roman"/>
          <w:color w:val="000000" w:themeColor="text1"/>
        </w:rPr>
        <w:t>综上所述，本项目与《四川省嘉陵江流域生态环境保护条例》相符。</w:t>
      </w:r>
    </w:p>
    <w:p w14:paraId="32E9E410" w14:textId="6764012F" w:rsidR="0025149A" w:rsidRPr="00C93E9D" w:rsidRDefault="0025149A" w:rsidP="000E1BFD">
      <w:pPr>
        <w:pStyle w:val="4"/>
        <w:spacing w:before="163"/>
        <w:ind w:firstLine="480"/>
      </w:pPr>
      <w:r w:rsidRPr="00C93E9D">
        <w:t>与《达州市</w:t>
      </w:r>
      <w:r w:rsidRPr="00C93E9D">
        <w:rPr>
          <w:rFonts w:ascii="黑体" w:hAnsi="黑体"/>
        </w:rPr>
        <w:t>“</w:t>
      </w:r>
      <w:r w:rsidRPr="00C93E9D">
        <w:t>十四五</w:t>
      </w:r>
      <w:r w:rsidRPr="00C93E9D">
        <w:rPr>
          <w:rFonts w:ascii="黑体" w:hAnsi="黑体"/>
        </w:rPr>
        <w:t>”</w:t>
      </w:r>
      <w:r w:rsidRPr="00C93E9D">
        <w:t>生态环境保护规划》的符合性分析</w:t>
      </w:r>
    </w:p>
    <w:p w14:paraId="51DEF947" w14:textId="380075A4" w:rsidR="0025149A" w:rsidRPr="00C93E9D" w:rsidRDefault="0025149A" w:rsidP="0025149A">
      <w:pPr>
        <w:autoSpaceDE w:val="0"/>
        <w:autoSpaceDN w:val="0"/>
        <w:ind w:firstLine="480"/>
        <w:rPr>
          <w:rFonts w:cs="Times New Roman"/>
          <w:color w:val="000000" w:themeColor="text1"/>
        </w:rPr>
      </w:pPr>
      <w:r w:rsidRPr="00C93E9D">
        <w:rPr>
          <w:rFonts w:cs="Times New Roman"/>
          <w:color w:val="000000" w:themeColor="text1"/>
        </w:rPr>
        <w:t>本项目与《达州市</w:t>
      </w:r>
      <w:r w:rsidRPr="00C93E9D">
        <w:rPr>
          <w:rFonts w:cs="Times New Roman"/>
          <w:color w:val="000000" w:themeColor="text1"/>
        </w:rPr>
        <w:t>“</w:t>
      </w:r>
      <w:r w:rsidRPr="00C93E9D">
        <w:rPr>
          <w:rFonts w:cs="Times New Roman"/>
          <w:color w:val="000000" w:themeColor="text1"/>
        </w:rPr>
        <w:t>十四五</w:t>
      </w:r>
      <w:r w:rsidRPr="00C93E9D">
        <w:rPr>
          <w:rFonts w:cs="Times New Roman"/>
          <w:color w:val="000000" w:themeColor="text1"/>
        </w:rPr>
        <w:t>”</w:t>
      </w:r>
      <w:r w:rsidRPr="00C93E9D">
        <w:rPr>
          <w:rFonts w:cs="Times New Roman"/>
          <w:color w:val="000000" w:themeColor="text1"/>
        </w:rPr>
        <w:t>生态环境保护规划》的符合性分析见下表：</w:t>
      </w:r>
    </w:p>
    <w:p w14:paraId="4757E5E3" w14:textId="25DB3984" w:rsidR="00A6680E" w:rsidRPr="00C93E9D" w:rsidRDefault="00A6680E" w:rsidP="00A6680E">
      <w:pPr>
        <w:pStyle w:val="112"/>
        <w:spacing w:before="163"/>
      </w:pPr>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2.7</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5</w:t>
      </w:r>
      <w:r w:rsidR="00417851" w:rsidRPr="00C93E9D">
        <w:fldChar w:fldCharType="end"/>
      </w:r>
      <w:r w:rsidRPr="00C93E9D">
        <w:t xml:space="preserve"> </w:t>
      </w:r>
      <w:r w:rsidRPr="00C93E9D">
        <w:rPr>
          <w:rFonts w:hint="eastAsia"/>
        </w:rPr>
        <w:t>与《达州市“十四五”生态环境保护规划》的符合性分析一览表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591"/>
        <w:gridCol w:w="4201"/>
        <w:gridCol w:w="2631"/>
        <w:gridCol w:w="873"/>
      </w:tblGrid>
      <w:tr w:rsidR="00DC3AFA" w:rsidRPr="00C93E9D" w14:paraId="7B1ABD62" w14:textId="77777777" w:rsidTr="00241923">
        <w:trPr>
          <w:trHeight w:val="108"/>
          <w:tblHeader/>
          <w:jc w:val="center"/>
        </w:trPr>
        <w:tc>
          <w:tcPr>
            <w:tcW w:w="356" w:type="pct"/>
            <w:vAlign w:val="center"/>
          </w:tcPr>
          <w:p w14:paraId="1B44AC7C" w14:textId="77777777" w:rsidR="0025149A" w:rsidRPr="00C93E9D" w:rsidRDefault="0025149A" w:rsidP="00A6680E">
            <w:pPr>
              <w:pStyle w:val="113"/>
              <w:rPr>
                <w:b/>
                <w:bCs/>
              </w:rPr>
            </w:pPr>
            <w:r w:rsidRPr="00C93E9D">
              <w:rPr>
                <w:b/>
                <w:bCs/>
              </w:rPr>
              <w:t>序号</w:t>
            </w:r>
          </w:p>
        </w:tc>
        <w:tc>
          <w:tcPr>
            <w:tcW w:w="2532" w:type="pct"/>
            <w:vAlign w:val="center"/>
          </w:tcPr>
          <w:p w14:paraId="3499CE90" w14:textId="3177FF7F" w:rsidR="0025149A" w:rsidRPr="00C93E9D" w:rsidRDefault="0025149A" w:rsidP="00A6680E">
            <w:pPr>
              <w:pStyle w:val="113"/>
              <w:rPr>
                <w:b/>
                <w:bCs/>
              </w:rPr>
            </w:pPr>
            <w:r w:rsidRPr="00C93E9D">
              <w:rPr>
                <w:b/>
                <w:bCs/>
              </w:rPr>
              <w:t>规划要求</w:t>
            </w:r>
          </w:p>
        </w:tc>
        <w:tc>
          <w:tcPr>
            <w:tcW w:w="1586" w:type="pct"/>
            <w:vAlign w:val="center"/>
          </w:tcPr>
          <w:p w14:paraId="0B964906" w14:textId="77777777" w:rsidR="0025149A" w:rsidRPr="00C93E9D" w:rsidRDefault="0025149A" w:rsidP="00A6680E">
            <w:pPr>
              <w:pStyle w:val="113"/>
              <w:rPr>
                <w:b/>
                <w:bCs/>
              </w:rPr>
            </w:pPr>
            <w:r w:rsidRPr="00C93E9D">
              <w:rPr>
                <w:b/>
                <w:bCs/>
              </w:rPr>
              <w:t>项目内容</w:t>
            </w:r>
          </w:p>
        </w:tc>
        <w:tc>
          <w:tcPr>
            <w:tcW w:w="526" w:type="pct"/>
            <w:vAlign w:val="center"/>
          </w:tcPr>
          <w:p w14:paraId="1F7C3570" w14:textId="77777777" w:rsidR="0025149A" w:rsidRPr="00C93E9D" w:rsidRDefault="0025149A" w:rsidP="00A6680E">
            <w:pPr>
              <w:pStyle w:val="113"/>
              <w:rPr>
                <w:b/>
                <w:bCs/>
              </w:rPr>
            </w:pPr>
            <w:r w:rsidRPr="00C93E9D">
              <w:rPr>
                <w:b/>
                <w:bCs/>
              </w:rPr>
              <w:t>符合性</w:t>
            </w:r>
          </w:p>
        </w:tc>
      </w:tr>
      <w:tr w:rsidR="00DC3AFA" w:rsidRPr="00C93E9D" w14:paraId="111305D0" w14:textId="77777777" w:rsidTr="00241923">
        <w:trPr>
          <w:trHeight w:val="269"/>
          <w:jc w:val="center"/>
        </w:trPr>
        <w:tc>
          <w:tcPr>
            <w:tcW w:w="356" w:type="pct"/>
            <w:vAlign w:val="center"/>
          </w:tcPr>
          <w:p w14:paraId="4BE0658B" w14:textId="77777777" w:rsidR="0025149A" w:rsidRPr="00C93E9D" w:rsidRDefault="0025149A" w:rsidP="00A6680E">
            <w:pPr>
              <w:pStyle w:val="113"/>
            </w:pPr>
            <w:r w:rsidRPr="00C93E9D">
              <w:t>（</w:t>
            </w:r>
            <w:r w:rsidRPr="00C93E9D">
              <w:t>1</w:t>
            </w:r>
            <w:r w:rsidRPr="00C93E9D">
              <w:t>）</w:t>
            </w:r>
          </w:p>
        </w:tc>
        <w:tc>
          <w:tcPr>
            <w:tcW w:w="2532" w:type="pct"/>
            <w:vAlign w:val="center"/>
          </w:tcPr>
          <w:p w14:paraId="7AA45298" w14:textId="69E69CE1" w:rsidR="0025149A" w:rsidRPr="00C93E9D" w:rsidRDefault="0025149A" w:rsidP="003E4D90">
            <w:pPr>
              <w:pStyle w:val="113"/>
              <w:jc w:val="left"/>
            </w:pPr>
            <w:r w:rsidRPr="00C93E9D">
              <w:t>···</w:t>
            </w:r>
            <w:r w:rsidRPr="00C93E9D">
              <w:t>落实国土空间开发保护格局。以达川区、通川区、大竹县为重点开发区域，加快推进中心城市发展，优化城市空间布局，重点发展清洁能源、天然气化工、农产品加工业，加强生态环境保护和流域综合整治</w:t>
            </w:r>
            <w:r w:rsidRPr="00C93E9D">
              <w:t>···</w:t>
            </w:r>
          </w:p>
        </w:tc>
        <w:tc>
          <w:tcPr>
            <w:tcW w:w="1586" w:type="pct"/>
            <w:vAlign w:val="center"/>
          </w:tcPr>
          <w:p w14:paraId="0D018DE7" w14:textId="585475BB" w:rsidR="0025149A" w:rsidRPr="00C93E9D" w:rsidRDefault="0025149A" w:rsidP="003E4D90">
            <w:pPr>
              <w:pStyle w:val="113"/>
              <w:jc w:val="left"/>
            </w:pPr>
            <w:r w:rsidRPr="00C93E9D">
              <w:t>本项目属于天然气试采项目。</w:t>
            </w:r>
          </w:p>
        </w:tc>
        <w:tc>
          <w:tcPr>
            <w:tcW w:w="526" w:type="pct"/>
            <w:vAlign w:val="center"/>
          </w:tcPr>
          <w:p w14:paraId="0FAD93FD" w14:textId="77777777" w:rsidR="0025149A" w:rsidRPr="00C93E9D" w:rsidRDefault="0025149A" w:rsidP="00A6680E">
            <w:pPr>
              <w:pStyle w:val="113"/>
            </w:pPr>
            <w:r w:rsidRPr="00C93E9D">
              <w:t>符合。</w:t>
            </w:r>
          </w:p>
        </w:tc>
      </w:tr>
      <w:tr w:rsidR="00DC3AFA" w:rsidRPr="00C93E9D" w14:paraId="2110AFE2" w14:textId="77777777" w:rsidTr="00241923">
        <w:trPr>
          <w:trHeight w:val="269"/>
          <w:jc w:val="center"/>
        </w:trPr>
        <w:tc>
          <w:tcPr>
            <w:tcW w:w="356" w:type="pct"/>
            <w:vAlign w:val="center"/>
          </w:tcPr>
          <w:p w14:paraId="21D2B92F" w14:textId="77777777" w:rsidR="0025149A" w:rsidRPr="00C93E9D" w:rsidRDefault="0025149A" w:rsidP="00A6680E">
            <w:pPr>
              <w:pStyle w:val="113"/>
            </w:pPr>
            <w:r w:rsidRPr="00C93E9D">
              <w:t>（</w:t>
            </w:r>
            <w:r w:rsidRPr="00C93E9D">
              <w:t>2</w:t>
            </w:r>
            <w:r w:rsidRPr="00C93E9D">
              <w:t>）</w:t>
            </w:r>
          </w:p>
        </w:tc>
        <w:tc>
          <w:tcPr>
            <w:tcW w:w="2532" w:type="pct"/>
            <w:vAlign w:val="center"/>
          </w:tcPr>
          <w:p w14:paraId="2C16F187" w14:textId="4869F919" w:rsidR="0025149A" w:rsidRPr="00C93E9D" w:rsidRDefault="0025149A" w:rsidP="003E4D90">
            <w:pPr>
              <w:pStyle w:val="113"/>
              <w:jc w:val="left"/>
            </w:pPr>
            <w:r w:rsidRPr="00C93E9D">
              <w:t>···</w:t>
            </w:r>
            <w:r w:rsidRPr="00C93E9D">
              <w:t>加强清洁能源示范建设，实施中国</w:t>
            </w:r>
            <w:r w:rsidRPr="00C93E9D">
              <w:t>“</w:t>
            </w:r>
            <w:r w:rsidRPr="00C93E9D">
              <w:t>气大庆</w:t>
            </w:r>
            <w:r w:rsidRPr="00C93E9D">
              <w:t>”</w:t>
            </w:r>
            <w:r w:rsidRPr="00C93E9D">
              <w:t>建设行动，推进国家天然气综合开发利用示范区建设，提高天然气就地转化效率，进一步提高非化石能源供给及其在能源消费结构中的比例</w:t>
            </w:r>
            <w:r w:rsidRPr="00C93E9D">
              <w:t>···</w:t>
            </w:r>
          </w:p>
        </w:tc>
        <w:tc>
          <w:tcPr>
            <w:tcW w:w="1586" w:type="pct"/>
            <w:vAlign w:val="center"/>
          </w:tcPr>
          <w:p w14:paraId="073C9D64" w14:textId="55FBA89C" w:rsidR="0025149A" w:rsidRPr="00C93E9D" w:rsidRDefault="0025149A" w:rsidP="003E4D90">
            <w:pPr>
              <w:pStyle w:val="113"/>
              <w:jc w:val="left"/>
            </w:pPr>
            <w:r w:rsidRPr="00C93E9D">
              <w:t>本项目属于天然气试采项目。</w:t>
            </w:r>
          </w:p>
        </w:tc>
        <w:tc>
          <w:tcPr>
            <w:tcW w:w="526" w:type="pct"/>
            <w:vAlign w:val="center"/>
          </w:tcPr>
          <w:p w14:paraId="3B6EB489" w14:textId="77777777" w:rsidR="0025149A" w:rsidRPr="00C93E9D" w:rsidRDefault="0025149A" w:rsidP="00A6680E">
            <w:pPr>
              <w:pStyle w:val="113"/>
            </w:pPr>
            <w:r w:rsidRPr="00C93E9D">
              <w:t>符合</w:t>
            </w:r>
          </w:p>
        </w:tc>
      </w:tr>
      <w:tr w:rsidR="00DC3AFA" w:rsidRPr="00C93E9D" w14:paraId="3331AB8F" w14:textId="77777777" w:rsidTr="00241923">
        <w:trPr>
          <w:trHeight w:val="269"/>
          <w:jc w:val="center"/>
        </w:trPr>
        <w:tc>
          <w:tcPr>
            <w:tcW w:w="356" w:type="pct"/>
            <w:vAlign w:val="center"/>
          </w:tcPr>
          <w:p w14:paraId="183828DA" w14:textId="77777777" w:rsidR="0025149A" w:rsidRPr="00C93E9D" w:rsidRDefault="0025149A" w:rsidP="00A6680E">
            <w:pPr>
              <w:pStyle w:val="113"/>
            </w:pPr>
            <w:r w:rsidRPr="00C93E9D">
              <w:t>（</w:t>
            </w:r>
            <w:r w:rsidRPr="00C93E9D">
              <w:t>3</w:t>
            </w:r>
            <w:r w:rsidRPr="00C93E9D">
              <w:t>）</w:t>
            </w:r>
          </w:p>
        </w:tc>
        <w:tc>
          <w:tcPr>
            <w:tcW w:w="2532" w:type="pct"/>
            <w:vAlign w:val="center"/>
          </w:tcPr>
          <w:p w14:paraId="3D83EC11" w14:textId="03BC4B9B" w:rsidR="0025149A" w:rsidRPr="00C93E9D" w:rsidRDefault="0025149A" w:rsidP="003E4D90">
            <w:pPr>
              <w:pStyle w:val="113"/>
              <w:jc w:val="left"/>
            </w:pPr>
            <w:r w:rsidRPr="00C93E9D">
              <w:t>···</w:t>
            </w:r>
            <w:r w:rsidRPr="00C93E9D">
              <w:t>加强矿产资源综合利用，合理开发利用煤炭、天然气、页岩气、卤水等矿产资源</w:t>
            </w:r>
            <w:r w:rsidRPr="00C93E9D">
              <w:t>···</w:t>
            </w:r>
          </w:p>
        </w:tc>
        <w:tc>
          <w:tcPr>
            <w:tcW w:w="1586" w:type="pct"/>
            <w:vAlign w:val="center"/>
          </w:tcPr>
          <w:p w14:paraId="09041CD9" w14:textId="0CBA8CC8" w:rsidR="0025149A" w:rsidRPr="00C93E9D" w:rsidRDefault="0025149A" w:rsidP="003E4D90">
            <w:pPr>
              <w:pStyle w:val="113"/>
              <w:jc w:val="left"/>
            </w:pPr>
            <w:r w:rsidRPr="00C93E9D">
              <w:t>本项目属于天然气试采项目。</w:t>
            </w:r>
          </w:p>
        </w:tc>
        <w:tc>
          <w:tcPr>
            <w:tcW w:w="526" w:type="pct"/>
            <w:vAlign w:val="center"/>
          </w:tcPr>
          <w:p w14:paraId="7DD36E0C" w14:textId="77777777" w:rsidR="0025149A" w:rsidRPr="00C93E9D" w:rsidRDefault="0025149A" w:rsidP="00A6680E">
            <w:pPr>
              <w:pStyle w:val="113"/>
            </w:pPr>
            <w:r w:rsidRPr="00C93E9D">
              <w:t>符合</w:t>
            </w:r>
          </w:p>
        </w:tc>
      </w:tr>
      <w:tr w:rsidR="00DC3AFA" w:rsidRPr="00C93E9D" w14:paraId="488F77E9" w14:textId="77777777" w:rsidTr="00241923">
        <w:trPr>
          <w:trHeight w:val="269"/>
          <w:jc w:val="center"/>
        </w:trPr>
        <w:tc>
          <w:tcPr>
            <w:tcW w:w="356" w:type="pct"/>
            <w:vAlign w:val="center"/>
          </w:tcPr>
          <w:p w14:paraId="138F67B1" w14:textId="77777777" w:rsidR="0025149A" w:rsidRPr="00C93E9D" w:rsidRDefault="0025149A" w:rsidP="00A6680E">
            <w:pPr>
              <w:pStyle w:val="113"/>
            </w:pPr>
            <w:r w:rsidRPr="00C93E9D">
              <w:t>（</w:t>
            </w:r>
            <w:r w:rsidRPr="00C93E9D">
              <w:t>4</w:t>
            </w:r>
            <w:r w:rsidRPr="00C93E9D">
              <w:t>）</w:t>
            </w:r>
          </w:p>
        </w:tc>
        <w:tc>
          <w:tcPr>
            <w:tcW w:w="2532" w:type="pct"/>
            <w:vAlign w:val="center"/>
          </w:tcPr>
          <w:p w14:paraId="7F89A380" w14:textId="2D1FD73A" w:rsidR="0025149A" w:rsidRPr="00C93E9D" w:rsidRDefault="0025149A" w:rsidP="003E4D90">
            <w:pPr>
              <w:pStyle w:val="113"/>
              <w:jc w:val="left"/>
            </w:pPr>
            <w:r w:rsidRPr="00C93E9D">
              <w:t>···</w:t>
            </w:r>
            <w:r w:rsidRPr="00C93E9D">
              <w:t>加强矿山开采、天然气勘探开发全过程环境管理</w:t>
            </w:r>
            <w:r w:rsidRPr="00C93E9D">
              <w:t>···</w:t>
            </w:r>
          </w:p>
        </w:tc>
        <w:tc>
          <w:tcPr>
            <w:tcW w:w="1586" w:type="pct"/>
            <w:vAlign w:val="center"/>
          </w:tcPr>
          <w:p w14:paraId="5E525A29" w14:textId="1C836995" w:rsidR="0025149A" w:rsidRPr="00C93E9D" w:rsidRDefault="0025149A" w:rsidP="003E4D90">
            <w:pPr>
              <w:pStyle w:val="113"/>
              <w:jc w:val="left"/>
            </w:pPr>
            <w:r w:rsidRPr="00C93E9D">
              <w:t>本项目在施工及运营期均严格落实各项环境保护措施，全过程加强对环境的管理。</w:t>
            </w:r>
          </w:p>
        </w:tc>
        <w:tc>
          <w:tcPr>
            <w:tcW w:w="526" w:type="pct"/>
            <w:vAlign w:val="center"/>
          </w:tcPr>
          <w:p w14:paraId="1859D00E" w14:textId="77777777" w:rsidR="0025149A" w:rsidRPr="00C93E9D" w:rsidRDefault="0025149A" w:rsidP="00A6680E">
            <w:pPr>
              <w:pStyle w:val="113"/>
            </w:pPr>
            <w:r w:rsidRPr="00C93E9D">
              <w:t>符合</w:t>
            </w:r>
          </w:p>
        </w:tc>
      </w:tr>
      <w:tr w:rsidR="00DC3AFA" w:rsidRPr="00C93E9D" w14:paraId="0F891B88" w14:textId="77777777" w:rsidTr="00241923">
        <w:trPr>
          <w:trHeight w:val="269"/>
          <w:jc w:val="center"/>
        </w:trPr>
        <w:tc>
          <w:tcPr>
            <w:tcW w:w="356" w:type="pct"/>
            <w:vAlign w:val="center"/>
          </w:tcPr>
          <w:p w14:paraId="36E30435" w14:textId="19F1FB6A" w:rsidR="0025149A" w:rsidRPr="00C93E9D" w:rsidRDefault="0025149A" w:rsidP="00A6680E">
            <w:pPr>
              <w:pStyle w:val="113"/>
            </w:pPr>
            <w:r w:rsidRPr="00C93E9D">
              <w:t>5</w:t>
            </w:r>
          </w:p>
        </w:tc>
        <w:tc>
          <w:tcPr>
            <w:tcW w:w="2532" w:type="pct"/>
            <w:vAlign w:val="center"/>
          </w:tcPr>
          <w:p w14:paraId="3E2540BE" w14:textId="3645D4D3" w:rsidR="0025149A" w:rsidRPr="00C93E9D" w:rsidRDefault="0025149A" w:rsidP="003E4D90">
            <w:pPr>
              <w:pStyle w:val="113"/>
              <w:jc w:val="left"/>
            </w:pPr>
            <w:r w:rsidRPr="00C93E9D">
              <w:t>···</w:t>
            </w:r>
            <w:r w:rsidRPr="00C93E9D">
              <w:t>重点支持普光经济开发区开展天然气钻井岩屑资源化利用</w:t>
            </w:r>
            <w:r w:rsidRPr="00C93E9D">
              <w:t>···</w:t>
            </w:r>
          </w:p>
        </w:tc>
        <w:tc>
          <w:tcPr>
            <w:tcW w:w="1586" w:type="pct"/>
            <w:vAlign w:val="center"/>
          </w:tcPr>
          <w:p w14:paraId="36318A8C" w14:textId="0E60902F" w:rsidR="0025149A" w:rsidRPr="00C93E9D" w:rsidRDefault="0025149A" w:rsidP="003E4D90">
            <w:pPr>
              <w:pStyle w:val="113"/>
              <w:jc w:val="left"/>
            </w:pPr>
            <w:r w:rsidRPr="00C93E9D">
              <w:t>本项目所产生的钻井岩屑均得到妥善的资源化利用</w:t>
            </w:r>
          </w:p>
        </w:tc>
        <w:tc>
          <w:tcPr>
            <w:tcW w:w="526" w:type="pct"/>
            <w:vAlign w:val="center"/>
          </w:tcPr>
          <w:p w14:paraId="259CE850" w14:textId="298808DB" w:rsidR="0025149A" w:rsidRPr="00C93E9D" w:rsidRDefault="0025149A" w:rsidP="00A6680E">
            <w:pPr>
              <w:pStyle w:val="113"/>
            </w:pPr>
            <w:r w:rsidRPr="00C93E9D">
              <w:t>符合</w:t>
            </w:r>
          </w:p>
        </w:tc>
      </w:tr>
    </w:tbl>
    <w:p w14:paraId="5F66EF81" w14:textId="516F8BE4" w:rsidR="009466D3" w:rsidRPr="00C93E9D" w:rsidRDefault="0025149A" w:rsidP="007E564D">
      <w:pPr>
        <w:tabs>
          <w:tab w:val="left" w:pos="0"/>
        </w:tabs>
        <w:spacing w:beforeLines="50" w:before="163"/>
        <w:ind w:firstLine="480"/>
        <w:rPr>
          <w:rFonts w:cs="Times New Roman"/>
          <w:color w:val="000000" w:themeColor="text1"/>
        </w:rPr>
      </w:pPr>
      <w:r w:rsidRPr="00C93E9D">
        <w:rPr>
          <w:rFonts w:cs="Times New Roman"/>
          <w:color w:val="000000" w:themeColor="text1"/>
        </w:rPr>
        <w:t>综上所述，本项目与</w:t>
      </w:r>
      <w:r w:rsidRPr="00C93E9D">
        <w:rPr>
          <w:rFonts w:cs="Times New Roman"/>
          <w:bCs/>
          <w:color w:val="000000" w:themeColor="text1"/>
          <w:szCs w:val="24"/>
        </w:rPr>
        <w:t>《达州市</w:t>
      </w:r>
      <w:r w:rsidRPr="00C93E9D">
        <w:rPr>
          <w:rFonts w:cs="Times New Roman"/>
          <w:bCs/>
          <w:color w:val="000000" w:themeColor="text1"/>
          <w:szCs w:val="24"/>
        </w:rPr>
        <w:t>“</w:t>
      </w:r>
      <w:r w:rsidRPr="00C93E9D">
        <w:rPr>
          <w:rFonts w:cs="Times New Roman"/>
          <w:bCs/>
          <w:color w:val="000000" w:themeColor="text1"/>
          <w:szCs w:val="24"/>
        </w:rPr>
        <w:t>十四五</w:t>
      </w:r>
      <w:r w:rsidRPr="00C93E9D">
        <w:rPr>
          <w:rFonts w:cs="Times New Roman"/>
          <w:bCs/>
          <w:color w:val="000000" w:themeColor="text1"/>
          <w:szCs w:val="24"/>
        </w:rPr>
        <w:t>”</w:t>
      </w:r>
      <w:r w:rsidRPr="00C93E9D">
        <w:rPr>
          <w:rFonts w:cs="Times New Roman"/>
          <w:bCs/>
          <w:color w:val="000000" w:themeColor="text1"/>
          <w:szCs w:val="24"/>
        </w:rPr>
        <w:t>生态环境保护规划》</w:t>
      </w:r>
      <w:r w:rsidRPr="00C93E9D">
        <w:rPr>
          <w:rFonts w:cs="Times New Roman"/>
          <w:color w:val="000000" w:themeColor="text1"/>
        </w:rPr>
        <w:t>相符。</w:t>
      </w:r>
    </w:p>
    <w:p w14:paraId="3969FDED" w14:textId="47739C9F" w:rsidR="00FF0EB6" w:rsidRPr="00C93E9D" w:rsidRDefault="00FF0EB6" w:rsidP="00B4656E">
      <w:pPr>
        <w:pStyle w:val="4"/>
        <w:spacing w:before="163"/>
        <w:ind w:firstLine="480"/>
      </w:pPr>
      <w:r w:rsidRPr="00C93E9D">
        <w:lastRenderedPageBreak/>
        <w:t>与《地下水管理条例》的符合性分析</w:t>
      </w:r>
    </w:p>
    <w:p w14:paraId="23AA37B7" w14:textId="3C62B5CB" w:rsidR="00FF0EB6" w:rsidRPr="00C93E9D" w:rsidRDefault="00FF0EB6" w:rsidP="00FF0EB6">
      <w:pPr>
        <w:pStyle w:val="L-"/>
        <w:rPr>
          <w:rFonts w:ascii="Times New Roman" w:cs="Times New Roman"/>
          <w:color w:val="000000" w:themeColor="text1"/>
        </w:rPr>
      </w:pPr>
      <w:r w:rsidRPr="00C93E9D">
        <w:rPr>
          <w:rFonts w:ascii="Times New Roman" w:cs="Times New Roman"/>
          <w:color w:val="000000" w:themeColor="text1"/>
        </w:rPr>
        <w:t>2021</w:t>
      </w:r>
      <w:r w:rsidRPr="00C93E9D">
        <w:rPr>
          <w:rFonts w:ascii="Times New Roman" w:cs="Times New Roman"/>
          <w:color w:val="000000" w:themeColor="text1"/>
        </w:rPr>
        <w:t>年</w:t>
      </w:r>
      <w:r w:rsidRPr="00C93E9D">
        <w:rPr>
          <w:rFonts w:ascii="Times New Roman" w:cs="Times New Roman"/>
          <w:color w:val="000000" w:themeColor="text1"/>
        </w:rPr>
        <w:t>9</w:t>
      </w:r>
      <w:r w:rsidRPr="00C93E9D">
        <w:rPr>
          <w:rFonts w:ascii="Times New Roman" w:cs="Times New Roman"/>
          <w:color w:val="000000" w:themeColor="text1"/>
        </w:rPr>
        <w:t>月</w:t>
      </w:r>
      <w:r w:rsidRPr="00C93E9D">
        <w:rPr>
          <w:rFonts w:ascii="Times New Roman" w:cs="Times New Roman"/>
          <w:color w:val="000000" w:themeColor="text1"/>
        </w:rPr>
        <w:t>15</w:t>
      </w:r>
      <w:r w:rsidRPr="00C93E9D">
        <w:rPr>
          <w:rFonts w:ascii="Times New Roman" w:cs="Times New Roman"/>
          <w:color w:val="000000" w:themeColor="text1"/>
        </w:rPr>
        <w:t>日国务院第</w:t>
      </w:r>
      <w:r w:rsidRPr="00C93E9D">
        <w:rPr>
          <w:rFonts w:ascii="Times New Roman" w:cs="Times New Roman"/>
          <w:color w:val="000000" w:themeColor="text1"/>
        </w:rPr>
        <w:t>149</w:t>
      </w:r>
      <w:r w:rsidRPr="00C93E9D">
        <w:rPr>
          <w:rFonts w:ascii="Times New Roman" w:cs="Times New Roman"/>
          <w:color w:val="000000" w:themeColor="text1"/>
        </w:rPr>
        <w:t>次常务会议通过，</w:t>
      </w:r>
      <w:r w:rsidRPr="00C93E9D">
        <w:rPr>
          <w:rFonts w:ascii="Times New Roman" w:cs="Times New Roman"/>
          <w:color w:val="000000" w:themeColor="text1"/>
        </w:rPr>
        <w:t>2021</w:t>
      </w:r>
      <w:r w:rsidRPr="00C93E9D">
        <w:rPr>
          <w:rFonts w:ascii="Times New Roman" w:cs="Times New Roman"/>
          <w:color w:val="000000" w:themeColor="text1"/>
        </w:rPr>
        <w:t>年</w:t>
      </w:r>
      <w:r w:rsidRPr="00C93E9D">
        <w:rPr>
          <w:rFonts w:ascii="Times New Roman" w:cs="Times New Roman"/>
          <w:color w:val="000000" w:themeColor="text1"/>
        </w:rPr>
        <w:t>10</w:t>
      </w:r>
      <w:r w:rsidRPr="00C93E9D">
        <w:rPr>
          <w:rFonts w:ascii="Times New Roman" w:cs="Times New Roman"/>
          <w:color w:val="000000" w:themeColor="text1"/>
        </w:rPr>
        <w:t>月</w:t>
      </w:r>
      <w:r w:rsidRPr="00C93E9D">
        <w:rPr>
          <w:rFonts w:ascii="Times New Roman" w:cs="Times New Roman"/>
          <w:color w:val="000000" w:themeColor="text1"/>
        </w:rPr>
        <w:t>29</w:t>
      </w:r>
      <w:r w:rsidRPr="00C93E9D">
        <w:rPr>
          <w:rFonts w:ascii="Times New Roman" w:cs="Times New Roman"/>
          <w:color w:val="000000" w:themeColor="text1"/>
        </w:rPr>
        <w:t>日公布，自</w:t>
      </w:r>
      <w:r w:rsidRPr="00C93E9D">
        <w:rPr>
          <w:rFonts w:ascii="Times New Roman" w:cs="Times New Roman"/>
          <w:color w:val="000000" w:themeColor="text1"/>
        </w:rPr>
        <w:t>2021</w:t>
      </w:r>
      <w:r w:rsidRPr="00C93E9D">
        <w:rPr>
          <w:rFonts w:ascii="Times New Roman" w:cs="Times New Roman"/>
          <w:color w:val="000000" w:themeColor="text1"/>
        </w:rPr>
        <w:t>年</w:t>
      </w:r>
      <w:r w:rsidRPr="00C93E9D">
        <w:rPr>
          <w:rFonts w:ascii="Times New Roman" w:cs="Times New Roman"/>
          <w:color w:val="000000" w:themeColor="text1"/>
        </w:rPr>
        <w:t>12</w:t>
      </w:r>
      <w:r w:rsidRPr="00C93E9D">
        <w:rPr>
          <w:rFonts w:ascii="Times New Roman" w:cs="Times New Roman"/>
          <w:color w:val="000000" w:themeColor="text1"/>
        </w:rPr>
        <w:t>月</w:t>
      </w:r>
      <w:r w:rsidRPr="00C93E9D">
        <w:rPr>
          <w:rFonts w:ascii="Times New Roman" w:cs="Times New Roman"/>
          <w:color w:val="000000" w:themeColor="text1"/>
        </w:rPr>
        <w:t>1</w:t>
      </w:r>
      <w:r w:rsidRPr="00C93E9D">
        <w:rPr>
          <w:rFonts w:ascii="Times New Roman" w:cs="Times New Roman"/>
          <w:color w:val="000000" w:themeColor="text1"/>
        </w:rPr>
        <w:t>日起施行的《地下水管理条例》，本项目与其符合性分析见表</w:t>
      </w:r>
      <w:r w:rsidR="005D4C5B" w:rsidRPr="00C93E9D">
        <w:rPr>
          <w:rFonts w:ascii="Times New Roman" w:cs="Times New Roman"/>
          <w:color w:val="000000" w:themeColor="text1"/>
        </w:rPr>
        <w:t>2.7-6</w:t>
      </w:r>
      <w:r w:rsidRPr="00C93E9D">
        <w:rPr>
          <w:rFonts w:ascii="Times New Roman" w:cs="Times New Roman"/>
          <w:color w:val="000000" w:themeColor="text1"/>
        </w:rPr>
        <w:t>。通过对比分析，本项目符合该条例的相关要求。</w:t>
      </w:r>
    </w:p>
    <w:p w14:paraId="1ADA78B5" w14:textId="6E98DD7D" w:rsidR="00A6680E" w:rsidRPr="00C93E9D" w:rsidRDefault="00A6680E" w:rsidP="00A6680E">
      <w:pPr>
        <w:pStyle w:val="112"/>
        <w:spacing w:before="163"/>
      </w:pPr>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2.7</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6</w:t>
      </w:r>
      <w:r w:rsidR="00417851" w:rsidRPr="00C93E9D">
        <w:fldChar w:fldCharType="end"/>
      </w:r>
      <w:r w:rsidRPr="00C93E9D">
        <w:t xml:space="preserve"> </w:t>
      </w:r>
      <w:r w:rsidRPr="00C93E9D">
        <w:rPr>
          <w:rFonts w:hint="eastAsia"/>
        </w:rPr>
        <w:t>与《地下水管理条例》符合性分析</w:t>
      </w:r>
    </w:p>
    <w:tbl>
      <w:tblPr>
        <w:tblStyle w:val="aff"/>
        <w:tblW w:w="0" w:type="auto"/>
        <w:tblLook w:val="04A0" w:firstRow="1" w:lastRow="0" w:firstColumn="1" w:lastColumn="0" w:noHBand="0" w:noVBand="1"/>
      </w:tblPr>
      <w:tblGrid>
        <w:gridCol w:w="359"/>
        <w:gridCol w:w="4421"/>
        <w:gridCol w:w="3123"/>
        <w:gridCol w:w="393"/>
      </w:tblGrid>
      <w:tr w:rsidR="00DC3AFA" w:rsidRPr="00C93E9D" w14:paraId="2941C0B8" w14:textId="77777777" w:rsidTr="00241923">
        <w:trPr>
          <w:tblHeader/>
        </w:trPr>
        <w:tc>
          <w:tcPr>
            <w:tcW w:w="0" w:type="auto"/>
            <w:tcMar>
              <w:left w:w="57" w:type="dxa"/>
              <w:right w:w="57" w:type="dxa"/>
            </w:tcMar>
            <w:vAlign w:val="center"/>
          </w:tcPr>
          <w:p w14:paraId="24C0F699" w14:textId="77777777" w:rsidR="00FF0EB6" w:rsidRPr="00C93E9D" w:rsidRDefault="00FF0EB6" w:rsidP="00A6680E">
            <w:pPr>
              <w:pStyle w:val="113"/>
              <w:rPr>
                <w:b/>
                <w:bCs/>
              </w:rPr>
            </w:pPr>
            <w:bookmarkStart w:id="62" w:name="_Hlk95470983"/>
            <w:r w:rsidRPr="00C93E9D">
              <w:rPr>
                <w:b/>
                <w:bCs/>
              </w:rPr>
              <w:t>序号</w:t>
            </w:r>
          </w:p>
        </w:tc>
        <w:tc>
          <w:tcPr>
            <w:tcW w:w="4421" w:type="dxa"/>
            <w:tcMar>
              <w:left w:w="57" w:type="dxa"/>
              <w:right w:w="57" w:type="dxa"/>
            </w:tcMar>
            <w:vAlign w:val="center"/>
          </w:tcPr>
          <w:p w14:paraId="19C0FFBC" w14:textId="77777777" w:rsidR="00FF0EB6" w:rsidRPr="00C93E9D" w:rsidRDefault="00FF0EB6" w:rsidP="00A6680E">
            <w:pPr>
              <w:pStyle w:val="113"/>
              <w:rPr>
                <w:b/>
                <w:bCs/>
              </w:rPr>
            </w:pPr>
            <w:r w:rsidRPr="00C93E9D">
              <w:rPr>
                <w:b/>
                <w:bCs/>
              </w:rPr>
              <w:t>相关要求（摘录）</w:t>
            </w:r>
          </w:p>
        </w:tc>
        <w:tc>
          <w:tcPr>
            <w:tcW w:w="3123" w:type="dxa"/>
            <w:tcMar>
              <w:left w:w="57" w:type="dxa"/>
              <w:right w:w="57" w:type="dxa"/>
            </w:tcMar>
            <w:vAlign w:val="center"/>
          </w:tcPr>
          <w:p w14:paraId="1C1F92F6" w14:textId="77777777" w:rsidR="00FF0EB6" w:rsidRPr="00C93E9D" w:rsidRDefault="00FF0EB6" w:rsidP="00A6680E">
            <w:pPr>
              <w:pStyle w:val="113"/>
              <w:rPr>
                <w:b/>
                <w:bCs/>
              </w:rPr>
            </w:pPr>
            <w:r w:rsidRPr="00C93E9D">
              <w:rPr>
                <w:b/>
                <w:bCs/>
              </w:rPr>
              <w:t>本项目情况</w:t>
            </w:r>
          </w:p>
        </w:tc>
        <w:tc>
          <w:tcPr>
            <w:tcW w:w="0" w:type="auto"/>
            <w:tcMar>
              <w:left w:w="57" w:type="dxa"/>
              <w:right w:w="57" w:type="dxa"/>
            </w:tcMar>
            <w:vAlign w:val="center"/>
          </w:tcPr>
          <w:p w14:paraId="02559BAC" w14:textId="77777777" w:rsidR="00FF0EB6" w:rsidRPr="00C93E9D" w:rsidRDefault="00FF0EB6" w:rsidP="00A6680E">
            <w:pPr>
              <w:pStyle w:val="113"/>
              <w:rPr>
                <w:b/>
                <w:bCs/>
              </w:rPr>
            </w:pPr>
            <w:r w:rsidRPr="00C93E9D">
              <w:rPr>
                <w:b/>
                <w:bCs/>
              </w:rPr>
              <w:t>符合性</w:t>
            </w:r>
          </w:p>
        </w:tc>
      </w:tr>
      <w:tr w:rsidR="00DC3AFA" w:rsidRPr="00C93E9D" w14:paraId="449F174A" w14:textId="77777777" w:rsidTr="00241923">
        <w:tc>
          <w:tcPr>
            <w:tcW w:w="0" w:type="auto"/>
            <w:tcMar>
              <w:left w:w="57" w:type="dxa"/>
              <w:right w:w="57" w:type="dxa"/>
            </w:tcMar>
            <w:vAlign w:val="center"/>
          </w:tcPr>
          <w:p w14:paraId="5A8B2544" w14:textId="77777777" w:rsidR="00FF0EB6" w:rsidRPr="00C93E9D" w:rsidRDefault="00FF0EB6" w:rsidP="00A6680E">
            <w:pPr>
              <w:pStyle w:val="113"/>
            </w:pPr>
            <w:r w:rsidRPr="00C93E9D">
              <w:t>1</w:t>
            </w:r>
          </w:p>
        </w:tc>
        <w:tc>
          <w:tcPr>
            <w:tcW w:w="4421" w:type="dxa"/>
            <w:tcMar>
              <w:left w:w="57" w:type="dxa"/>
              <w:right w:w="57" w:type="dxa"/>
            </w:tcMar>
            <w:vAlign w:val="center"/>
          </w:tcPr>
          <w:p w14:paraId="27218B0E" w14:textId="77777777" w:rsidR="00FF0EB6" w:rsidRPr="00C93E9D" w:rsidRDefault="00FF0EB6" w:rsidP="003E4D90">
            <w:pPr>
              <w:pStyle w:val="113"/>
              <w:jc w:val="left"/>
            </w:pPr>
            <w:r w:rsidRPr="00C93E9D">
              <w:t>建设单位和个人应当采取措施防止地下工程建设对地下水补给、径流、排泄等造成重大不利影响。对开挖达到一定深度或者达到一定排水规模的地下工程，建设单位和个人应当于工程开工前，将工程建设方案和防止对地下水产生不利影响的措施方案报有管理权限的水行政主管部门备案。开挖深度和排水规模由省、自治区、直辖市人民政府制定、公布。</w:t>
            </w:r>
          </w:p>
        </w:tc>
        <w:tc>
          <w:tcPr>
            <w:tcW w:w="3123" w:type="dxa"/>
            <w:tcMar>
              <w:left w:w="57" w:type="dxa"/>
              <w:right w:w="57" w:type="dxa"/>
            </w:tcMar>
            <w:vAlign w:val="center"/>
          </w:tcPr>
          <w:p w14:paraId="4CE05A66" w14:textId="43143219" w:rsidR="00FF0EB6" w:rsidRPr="00C93E9D" w:rsidRDefault="00FF0EB6" w:rsidP="003E4D90">
            <w:pPr>
              <w:pStyle w:val="113"/>
              <w:jc w:val="left"/>
            </w:pPr>
            <w:r w:rsidRPr="00C93E9D">
              <w:t>本项目采取了严格措施（不涉及浅层钻、分区防渗等）防止地下工程建设对地下水补给、径流、排泄等造成重大不利影响</w:t>
            </w:r>
          </w:p>
        </w:tc>
        <w:tc>
          <w:tcPr>
            <w:tcW w:w="0" w:type="auto"/>
            <w:tcMar>
              <w:left w:w="57" w:type="dxa"/>
              <w:right w:w="57" w:type="dxa"/>
            </w:tcMar>
            <w:vAlign w:val="center"/>
          </w:tcPr>
          <w:p w14:paraId="55F8CB60" w14:textId="77777777" w:rsidR="00FF0EB6" w:rsidRPr="00C93E9D" w:rsidRDefault="00FF0EB6" w:rsidP="00A6680E">
            <w:pPr>
              <w:pStyle w:val="113"/>
            </w:pPr>
            <w:r w:rsidRPr="00C93E9D">
              <w:t>符合</w:t>
            </w:r>
          </w:p>
        </w:tc>
      </w:tr>
      <w:tr w:rsidR="00DC3AFA" w:rsidRPr="00C93E9D" w14:paraId="7A46D3FB" w14:textId="77777777" w:rsidTr="00241923">
        <w:tc>
          <w:tcPr>
            <w:tcW w:w="0" w:type="auto"/>
            <w:tcMar>
              <w:left w:w="57" w:type="dxa"/>
              <w:right w:w="57" w:type="dxa"/>
            </w:tcMar>
            <w:vAlign w:val="center"/>
          </w:tcPr>
          <w:p w14:paraId="264D3D90" w14:textId="77777777" w:rsidR="00FF0EB6" w:rsidRPr="00C93E9D" w:rsidRDefault="00FF0EB6" w:rsidP="00A6680E">
            <w:pPr>
              <w:pStyle w:val="113"/>
            </w:pPr>
            <w:r w:rsidRPr="00C93E9D">
              <w:t>2</w:t>
            </w:r>
          </w:p>
        </w:tc>
        <w:tc>
          <w:tcPr>
            <w:tcW w:w="4421" w:type="dxa"/>
            <w:tcMar>
              <w:left w:w="57" w:type="dxa"/>
              <w:right w:w="57" w:type="dxa"/>
            </w:tcMar>
            <w:vAlign w:val="center"/>
          </w:tcPr>
          <w:p w14:paraId="7C3F8251" w14:textId="3C0AAEB7" w:rsidR="00FF0EB6" w:rsidRPr="00C93E9D" w:rsidRDefault="00FF0EB6" w:rsidP="003E4D90">
            <w:pPr>
              <w:pStyle w:val="113"/>
              <w:jc w:val="left"/>
            </w:pPr>
            <w:r w:rsidRPr="00C93E9D">
              <w:t>禁止下列污染或者可能污染地下水的行为</w:t>
            </w:r>
            <w:r w:rsidR="00D3308B" w:rsidRPr="00C93E9D">
              <w:t>：</w:t>
            </w:r>
          </w:p>
          <w:p w14:paraId="2B7768CB" w14:textId="77777777" w:rsidR="00FF0EB6" w:rsidRPr="00C93E9D" w:rsidRDefault="00FF0EB6" w:rsidP="003E4D90">
            <w:pPr>
              <w:pStyle w:val="113"/>
              <w:jc w:val="left"/>
            </w:pPr>
            <w:r w:rsidRPr="00C93E9D">
              <w:t>（一）利用渗井、渗坑、裂隙、溶洞以及私设暗管等逃避监管的方式排放水污染物；</w:t>
            </w:r>
          </w:p>
          <w:p w14:paraId="1EFC07E5" w14:textId="77777777" w:rsidR="00FF0EB6" w:rsidRPr="00C93E9D" w:rsidRDefault="00FF0EB6" w:rsidP="003E4D90">
            <w:pPr>
              <w:pStyle w:val="113"/>
              <w:jc w:val="left"/>
            </w:pPr>
            <w:r w:rsidRPr="00C93E9D">
              <w:t>（二）利用岩层孔隙、裂隙、溶洞、废弃矿坑等贮存石化原料及产品、农药、危险废物、城镇污水处理设施产生的污泥和处理后的污泥或者其他有毒有害物质；</w:t>
            </w:r>
          </w:p>
          <w:p w14:paraId="45C78EFE" w14:textId="77777777" w:rsidR="00FF0EB6" w:rsidRPr="00C93E9D" w:rsidRDefault="00FF0EB6" w:rsidP="003E4D90">
            <w:pPr>
              <w:pStyle w:val="113"/>
              <w:jc w:val="left"/>
            </w:pPr>
            <w:r w:rsidRPr="00C93E9D">
              <w:t>（三）利用无防渗漏措施的沟渠、坑塘等输送或者贮存含有毒污染物的废水、含病原体的污水和其他废弃物；</w:t>
            </w:r>
          </w:p>
          <w:p w14:paraId="13C585F6" w14:textId="77777777" w:rsidR="00FF0EB6" w:rsidRPr="00C93E9D" w:rsidRDefault="00FF0EB6" w:rsidP="003E4D90">
            <w:pPr>
              <w:pStyle w:val="113"/>
              <w:jc w:val="left"/>
            </w:pPr>
            <w:r w:rsidRPr="00C93E9D">
              <w:t>（四）法律、法规禁止的其他污染或者可能污染地下水的行为</w:t>
            </w:r>
          </w:p>
        </w:tc>
        <w:tc>
          <w:tcPr>
            <w:tcW w:w="3123" w:type="dxa"/>
            <w:tcMar>
              <w:left w:w="57" w:type="dxa"/>
              <w:right w:w="57" w:type="dxa"/>
            </w:tcMar>
            <w:vAlign w:val="center"/>
          </w:tcPr>
          <w:p w14:paraId="1BB0E01F" w14:textId="77777777" w:rsidR="00FF0EB6" w:rsidRPr="00C93E9D" w:rsidRDefault="00FF0EB6" w:rsidP="003E4D90">
            <w:pPr>
              <w:pStyle w:val="113"/>
              <w:jc w:val="left"/>
            </w:pPr>
            <w:r w:rsidRPr="00C93E9D">
              <w:t>本项目制定了严格措施防止项目建设运营对地下水造成污染</w:t>
            </w:r>
          </w:p>
        </w:tc>
        <w:tc>
          <w:tcPr>
            <w:tcW w:w="0" w:type="auto"/>
            <w:tcMar>
              <w:left w:w="57" w:type="dxa"/>
              <w:right w:w="57" w:type="dxa"/>
            </w:tcMar>
            <w:vAlign w:val="center"/>
          </w:tcPr>
          <w:p w14:paraId="6B92D01D" w14:textId="77777777" w:rsidR="00FF0EB6" w:rsidRPr="00C93E9D" w:rsidRDefault="00FF0EB6" w:rsidP="00A6680E">
            <w:pPr>
              <w:pStyle w:val="113"/>
            </w:pPr>
            <w:r w:rsidRPr="00C93E9D">
              <w:t>符合</w:t>
            </w:r>
          </w:p>
        </w:tc>
      </w:tr>
      <w:tr w:rsidR="00DC3AFA" w:rsidRPr="00C93E9D" w14:paraId="7A0D9199" w14:textId="77777777" w:rsidTr="00241923">
        <w:tc>
          <w:tcPr>
            <w:tcW w:w="0" w:type="auto"/>
            <w:tcMar>
              <w:left w:w="57" w:type="dxa"/>
              <w:right w:w="57" w:type="dxa"/>
            </w:tcMar>
            <w:vAlign w:val="center"/>
          </w:tcPr>
          <w:p w14:paraId="0A3F304F" w14:textId="77777777" w:rsidR="00FF0EB6" w:rsidRPr="00C93E9D" w:rsidRDefault="00FF0EB6" w:rsidP="00A6680E">
            <w:pPr>
              <w:pStyle w:val="113"/>
            </w:pPr>
            <w:r w:rsidRPr="00C93E9D">
              <w:t>3</w:t>
            </w:r>
          </w:p>
        </w:tc>
        <w:tc>
          <w:tcPr>
            <w:tcW w:w="4421" w:type="dxa"/>
            <w:tcMar>
              <w:left w:w="57" w:type="dxa"/>
              <w:right w:w="57" w:type="dxa"/>
            </w:tcMar>
            <w:vAlign w:val="center"/>
          </w:tcPr>
          <w:p w14:paraId="352CFE5F" w14:textId="4D3918FA" w:rsidR="00FF0EB6" w:rsidRPr="00C93E9D" w:rsidRDefault="00FF0EB6" w:rsidP="003E4D90">
            <w:pPr>
              <w:pStyle w:val="113"/>
              <w:jc w:val="left"/>
            </w:pPr>
            <w:r w:rsidRPr="00C93E9D">
              <w:t>企业事业单位和其他生产经营者应当采取下列措施，防止地下水污染</w:t>
            </w:r>
            <w:r w:rsidR="00D3308B" w:rsidRPr="00C93E9D">
              <w:t>：</w:t>
            </w:r>
          </w:p>
          <w:p w14:paraId="1A275AC8" w14:textId="77777777" w:rsidR="00FF0EB6" w:rsidRPr="00C93E9D" w:rsidRDefault="00FF0EB6" w:rsidP="003E4D90">
            <w:pPr>
              <w:pStyle w:val="113"/>
              <w:jc w:val="left"/>
            </w:pPr>
            <w:r w:rsidRPr="00C93E9D">
              <w:t>（一）兴建地下工程设施或者进行地下勘探、采矿等活动，依法编制的环境影响评价文件中，应当包括地下水污染防治的内容，并采取防护性措施；</w:t>
            </w:r>
          </w:p>
          <w:p w14:paraId="72D25D15" w14:textId="77777777" w:rsidR="00FF0EB6" w:rsidRPr="00C93E9D" w:rsidRDefault="00FF0EB6" w:rsidP="003E4D90">
            <w:pPr>
              <w:pStyle w:val="113"/>
              <w:jc w:val="left"/>
            </w:pPr>
            <w:r w:rsidRPr="00C93E9D">
              <w:t>（二）化学品生产企业以及工业集聚区、矿山开采区、尾矿库、危险废物处置场、垃圾填埋场等的运营、管理单位，应当采取防渗漏等措施，并建设地下水水质监测井进行监测；</w:t>
            </w:r>
          </w:p>
          <w:p w14:paraId="0B49D1D6" w14:textId="77777777" w:rsidR="00FF0EB6" w:rsidRPr="00C93E9D" w:rsidRDefault="00FF0EB6" w:rsidP="003E4D90">
            <w:pPr>
              <w:pStyle w:val="113"/>
              <w:jc w:val="left"/>
            </w:pPr>
            <w:r w:rsidRPr="00C93E9D">
              <w:t>（三）加油站等的地下油罐应当使用双层</w:t>
            </w:r>
            <w:proofErr w:type="gramStart"/>
            <w:r w:rsidRPr="00C93E9D">
              <w:t>罐或者</w:t>
            </w:r>
            <w:proofErr w:type="gramEnd"/>
            <w:r w:rsidRPr="00C93E9D">
              <w:t>采取建造防渗池等其他有效措施，并进行防渗漏监测；</w:t>
            </w:r>
          </w:p>
          <w:p w14:paraId="2A03C51A" w14:textId="77777777" w:rsidR="00FF0EB6" w:rsidRPr="00C93E9D" w:rsidRDefault="00FF0EB6" w:rsidP="003E4D90">
            <w:pPr>
              <w:pStyle w:val="113"/>
              <w:jc w:val="left"/>
            </w:pPr>
            <w:r w:rsidRPr="00C93E9D">
              <w:t>（四）存放可溶性剧毒废渣的场所，应当采取防水、防渗漏、防流失的措施；</w:t>
            </w:r>
          </w:p>
          <w:p w14:paraId="6DAD3F6C" w14:textId="77777777" w:rsidR="00FF0EB6" w:rsidRPr="00C93E9D" w:rsidRDefault="00FF0EB6" w:rsidP="003E4D90">
            <w:pPr>
              <w:pStyle w:val="113"/>
              <w:jc w:val="left"/>
            </w:pPr>
            <w:r w:rsidRPr="00C93E9D">
              <w:t>（五）法律、法规规定应当采取的其他防止地下水污染的措施</w:t>
            </w:r>
          </w:p>
        </w:tc>
        <w:tc>
          <w:tcPr>
            <w:tcW w:w="3123" w:type="dxa"/>
            <w:tcMar>
              <w:left w:w="57" w:type="dxa"/>
              <w:right w:w="57" w:type="dxa"/>
            </w:tcMar>
            <w:vAlign w:val="center"/>
          </w:tcPr>
          <w:p w14:paraId="2A670F4B" w14:textId="77777777" w:rsidR="00FF0EB6" w:rsidRPr="00C93E9D" w:rsidRDefault="00FF0EB6" w:rsidP="003E4D90">
            <w:pPr>
              <w:pStyle w:val="113"/>
              <w:jc w:val="left"/>
            </w:pPr>
            <w:r w:rsidRPr="00C93E9D">
              <w:t>（一）本项目依法编制的环境影响评价文件中，包括了地下水污染防治的内容，并采了取防护性措施；</w:t>
            </w:r>
          </w:p>
          <w:p w14:paraId="4EC269DE" w14:textId="77777777" w:rsidR="00FF0EB6" w:rsidRPr="00C93E9D" w:rsidRDefault="00FF0EB6" w:rsidP="003E4D90">
            <w:pPr>
              <w:pStyle w:val="113"/>
              <w:jc w:val="left"/>
            </w:pPr>
            <w:r w:rsidRPr="00C93E9D">
              <w:t>（二）本项目不属于化学品生产企业以及工业集聚区、矿山开采区、尾矿库、危险废物处置场、垃圾填埋场等的运营、管理单位；</w:t>
            </w:r>
          </w:p>
          <w:p w14:paraId="13643747" w14:textId="77777777" w:rsidR="00FF0EB6" w:rsidRPr="00C93E9D" w:rsidRDefault="00FF0EB6" w:rsidP="003E4D90">
            <w:pPr>
              <w:pStyle w:val="113"/>
              <w:jc w:val="left"/>
            </w:pPr>
            <w:r w:rsidRPr="00C93E9D">
              <w:t>（三）本项目没有地下油罐，同时项目采取了分区防渗措施；</w:t>
            </w:r>
          </w:p>
          <w:p w14:paraId="06A9592A" w14:textId="77777777" w:rsidR="00FF0EB6" w:rsidRPr="00C93E9D" w:rsidRDefault="00FF0EB6" w:rsidP="003E4D90">
            <w:pPr>
              <w:pStyle w:val="113"/>
              <w:jc w:val="left"/>
            </w:pPr>
            <w:r w:rsidRPr="00C93E9D">
              <w:t>（四）本项目设置的危险废物暂存区采取了重点防渗措施，满足防水、防渗漏、防流失的要求；</w:t>
            </w:r>
          </w:p>
          <w:p w14:paraId="29CE66D8" w14:textId="77777777" w:rsidR="00FF0EB6" w:rsidRPr="00C93E9D" w:rsidRDefault="00FF0EB6" w:rsidP="003E4D90">
            <w:pPr>
              <w:pStyle w:val="113"/>
              <w:jc w:val="left"/>
            </w:pPr>
            <w:r w:rsidRPr="00C93E9D">
              <w:t>（五）本项目落实了法律、法规规定的应当采取的其他防止地下水污染的措施</w:t>
            </w:r>
          </w:p>
        </w:tc>
        <w:tc>
          <w:tcPr>
            <w:tcW w:w="0" w:type="auto"/>
            <w:tcMar>
              <w:left w:w="57" w:type="dxa"/>
              <w:right w:w="57" w:type="dxa"/>
            </w:tcMar>
            <w:vAlign w:val="center"/>
          </w:tcPr>
          <w:p w14:paraId="6E4C23FD" w14:textId="77777777" w:rsidR="00FF0EB6" w:rsidRPr="00C93E9D" w:rsidRDefault="00FF0EB6" w:rsidP="00A6680E">
            <w:pPr>
              <w:pStyle w:val="113"/>
            </w:pPr>
            <w:r w:rsidRPr="00C93E9D">
              <w:t>符合</w:t>
            </w:r>
          </w:p>
        </w:tc>
      </w:tr>
      <w:tr w:rsidR="00DC3AFA" w:rsidRPr="00C93E9D" w14:paraId="7E461BAC" w14:textId="77777777" w:rsidTr="00241923">
        <w:tc>
          <w:tcPr>
            <w:tcW w:w="0" w:type="auto"/>
            <w:tcMar>
              <w:left w:w="57" w:type="dxa"/>
              <w:right w:w="57" w:type="dxa"/>
            </w:tcMar>
            <w:vAlign w:val="center"/>
          </w:tcPr>
          <w:p w14:paraId="7597A1F9" w14:textId="77777777" w:rsidR="00FF0EB6" w:rsidRPr="00C93E9D" w:rsidRDefault="00FF0EB6" w:rsidP="00A6680E">
            <w:pPr>
              <w:pStyle w:val="113"/>
            </w:pPr>
            <w:r w:rsidRPr="00C93E9D">
              <w:lastRenderedPageBreak/>
              <w:t>4</w:t>
            </w:r>
          </w:p>
        </w:tc>
        <w:tc>
          <w:tcPr>
            <w:tcW w:w="4421" w:type="dxa"/>
            <w:tcMar>
              <w:left w:w="57" w:type="dxa"/>
              <w:right w:w="57" w:type="dxa"/>
            </w:tcMar>
            <w:vAlign w:val="center"/>
          </w:tcPr>
          <w:p w14:paraId="552DD65A" w14:textId="77777777" w:rsidR="00FF0EB6" w:rsidRPr="00C93E9D" w:rsidRDefault="00FF0EB6" w:rsidP="003E4D90">
            <w:pPr>
              <w:pStyle w:val="113"/>
              <w:jc w:val="left"/>
            </w:pPr>
            <w:proofErr w:type="gramStart"/>
            <w:r w:rsidRPr="00C93E9D">
              <w:t>在泉域保护范围</w:t>
            </w:r>
            <w:proofErr w:type="gramEnd"/>
            <w:r w:rsidRPr="00C93E9D">
              <w:t>以及岩溶强发育、存在较多落水洞和岩溶漏斗的区域内，不得新建、改建、扩建可能造成地下水污染的建设项目</w:t>
            </w:r>
          </w:p>
        </w:tc>
        <w:tc>
          <w:tcPr>
            <w:tcW w:w="3123" w:type="dxa"/>
            <w:tcMar>
              <w:left w:w="57" w:type="dxa"/>
              <w:right w:w="57" w:type="dxa"/>
            </w:tcMar>
            <w:vAlign w:val="center"/>
          </w:tcPr>
          <w:p w14:paraId="3DA2A6C1" w14:textId="22D51212" w:rsidR="00FF0EB6" w:rsidRPr="00C93E9D" w:rsidRDefault="00733220" w:rsidP="003E4D90">
            <w:pPr>
              <w:pStyle w:val="113"/>
              <w:jc w:val="left"/>
            </w:pPr>
            <w:r w:rsidRPr="00C93E9D">
              <w:t>本项目</w:t>
            </w:r>
            <w:proofErr w:type="gramStart"/>
            <w:r w:rsidRPr="00C93E9D">
              <w:t>不在泉域保护范围</w:t>
            </w:r>
            <w:proofErr w:type="gramEnd"/>
            <w:r w:rsidRPr="00C93E9D">
              <w:t>以及岩溶强发育、存在较多落水洞和岩溶漏斗的区域</w:t>
            </w:r>
          </w:p>
        </w:tc>
        <w:tc>
          <w:tcPr>
            <w:tcW w:w="0" w:type="auto"/>
            <w:tcMar>
              <w:left w:w="57" w:type="dxa"/>
              <w:right w:w="57" w:type="dxa"/>
            </w:tcMar>
            <w:vAlign w:val="center"/>
          </w:tcPr>
          <w:p w14:paraId="23E40951" w14:textId="77777777" w:rsidR="00FF0EB6" w:rsidRPr="00C93E9D" w:rsidRDefault="00FF0EB6" w:rsidP="00A6680E">
            <w:pPr>
              <w:pStyle w:val="113"/>
            </w:pPr>
            <w:r w:rsidRPr="00C93E9D">
              <w:t>符合</w:t>
            </w:r>
          </w:p>
        </w:tc>
      </w:tr>
    </w:tbl>
    <w:bookmarkEnd w:id="62"/>
    <w:p w14:paraId="583FDE88" w14:textId="70DE2090" w:rsidR="009466D3" w:rsidRPr="00C93E9D" w:rsidRDefault="00733220" w:rsidP="007E564D">
      <w:pPr>
        <w:tabs>
          <w:tab w:val="left" w:pos="0"/>
        </w:tabs>
        <w:spacing w:beforeLines="50" w:before="163"/>
        <w:ind w:firstLine="480"/>
        <w:rPr>
          <w:rFonts w:cs="Times New Roman"/>
          <w:color w:val="000000" w:themeColor="text1"/>
        </w:rPr>
      </w:pPr>
      <w:r w:rsidRPr="00C93E9D">
        <w:rPr>
          <w:rFonts w:cs="Times New Roman"/>
          <w:color w:val="000000" w:themeColor="text1"/>
        </w:rPr>
        <w:t>综上所述，本项目的</w:t>
      </w:r>
      <w:r w:rsidRPr="00C93E9D">
        <w:rPr>
          <w:rFonts w:cs="Times New Roman"/>
          <w:bCs/>
          <w:color w:val="000000" w:themeColor="text1"/>
          <w:szCs w:val="24"/>
        </w:rPr>
        <w:t>建设</w:t>
      </w:r>
      <w:r w:rsidRPr="00C93E9D">
        <w:rPr>
          <w:rFonts w:cs="Times New Roman"/>
          <w:color w:val="000000" w:themeColor="text1"/>
        </w:rPr>
        <w:t>与《地下水管理条例》相符。</w:t>
      </w:r>
    </w:p>
    <w:p w14:paraId="14943318" w14:textId="41C22A38" w:rsidR="008E4753" w:rsidRPr="00C93E9D" w:rsidRDefault="008E4753" w:rsidP="00B4656E">
      <w:pPr>
        <w:pStyle w:val="4"/>
        <w:spacing w:before="163"/>
        <w:ind w:firstLine="480"/>
      </w:pPr>
      <w:r w:rsidRPr="00C93E9D">
        <w:t>与达州市</w:t>
      </w:r>
      <w:r w:rsidRPr="00C93E9D">
        <w:rPr>
          <w:rFonts w:ascii="宋体" w:hAnsi="宋体"/>
        </w:rPr>
        <w:t>“</w:t>
      </w:r>
      <w:r w:rsidRPr="00C93E9D">
        <w:rPr>
          <w:rFonts w:ascii="宋体" w:hAnsi="宋体"/>
        </w:rPr>
        <w:t>三区三线</w:t>
      </w:r>
      <w:r w:rsidRPr="00C93E9D">
        <w:rPr>
          <w:rFonts w:ascii="宋体" w:hAnsi="宋体"/>
        </w:rPr>
        <w:t>”</w:t>
      </w:r>
      <w:r w:rsidRPr="00C93E9D">
        <w:t>的符合性分析</w:t>
      </w:r>
    </w:p>
    <w:p w14:paraId="159D28D4" w14:textId="48A1AEFE" w:rsidR="00B920C2" w:rsidRPr="00C93E9D" w:rsidRDefault="00B920C2" w:rsidP="00B920C2">
      <w:pPr>
        <w:pStyle w:val="ac"/>
        <w:tabs>
          <w:tab w:val="left" w:pos="863"/>
        </w:tabs>
        <w:spacing w:before="0"/>
        <w:ind w:left="0" w:firstLine="480"/>
        <w:rPr>
          <w:rFonts w:ascii="Times New Roman" w:hAnsi="Times New Roman"/>
          <w:color w:val="000000" w:themeColor="text1"/>
          <w:kern w:val="2"/>
          <w:szCs w:val="22"/>
          <w:lang w:eastAsia="zh-CN"/>
        </w:rPr>
      </w:pPr>
      <w:r w:rsidRPr="00C93E9D">
        <w:rPr>
          <w:rFonts w:ascii="Times New Roman" w:hAnsi="Times New Roman" w:hint="eastAsia"/>
          <w:color w:val="000000" w:themeColor="text1"/>
          <w:kern w:val="2"/>
          <w:szCs w:val="22"/>
          <w:lang w:eastAsia="zh-CN"/>
        </w:rPr>
        <w:t>（</w:t>
      </w:r>
      <w:r w:rsidRPr="00C93E9D">
        <w:rPr>
          <w:rFonts w:ascii="Times New Roman" w:hAnsi="Times New Roman" w:hint="eastAsia"/>
          <w:color w:val="000000" w:themeColor="text1"/>
          <w:kern w:val="2"/>
          <w:szCs w:val="22"/>
          <w:lang w:eastAsia="zh-CN"/>
        </w:rPr>
        <w:t>1</w:t>
      </w:r>
      <w:r w:rsidRPr="00C93E9D">
        <w:rPr>
          <w:rFonts w:ascii="Times New Roman" w:hAnsi="Times New Roman" w:hint="eastAsia"/>
          <w:color w:val="000000" w:themeColor="text1"/>
          <w:kern w:val="2"/>
          <w:szCs w:val="22"/>
          <w:lang w:eastAsia="zh-CN"/>
        </w:rPr>
        <w:t>）与达州市《达州市国土空间总体规划（</w:t>
      </w:r>
      <w:r w:rsidRPr="00C93E9D">
        <w:rPr>
          <w:rFonts w:ascii="Times New Roman" w:hAnsi="Times New Roman" w:hint="eastAsia"/>
          <w:color w:val="000000" w:themeColor="text1"/>
          <w:kern w:val="2"/>
          <w:szCs w:val="22"/>
          <w:lang w:eastAsia="zh-CN"/>
        </w:rPr>
        <w:t>2021-2035</w:t>
      </w:r>
      <w:r w:rsidRPr="00C93E9D">
        <w:rPr>
          <w:rFonts w:ascii="Times New Roman" w:hAnsi="Times New Roman" w:hint="eastAsia"/>
          <w:color w:val="000000" w:themeColor="text1"/>
          <w:kern w:val="2"/>
          <w:szCs w:val="22"/>
          <w:lang w:eastAsia="zh-CN"/>
        </w:rPr>
        <w:t>）》的符合性分析</w:t>
      </w:r>
    </w:p>
    <w:p w14:paraId="4E772D2B" w14:textId="0F177858" w:rsidR="00B920C2" w:rsidRPr="00C93E9D" w:rsidRDefault="004A6114" w:rsidP="00B920C2">
      <w:pPr>
        <w:pStyle w:val="ac"/>
        <w:tabs>
          <w:tab w:val="left" w:pos="863"/>
        </w:tabs>
        <w:spacing w:before="0"/>
        <w:ind w:left="0" w:firstLine="480"/>
        <w:rPr>
          <w:rFonts w:ascii="Times New Roman" w:hAnsi="Times New Roman"/>
          <w:color w:val="000000" w:themeColor="text1"/>
          <w:kern w:val="2"/>
          <w:szCs w:val="22"/>
          <w:lang w:eastAsia="zh-CN"/>
        </w:rPr>
      </w:pPr>
      <w:r w:rsidRPr="00C93E9D">
        <w:rPr>
          <w:rFonts w:ascii="Times New Roman" w:hAnsi="Times New Roman" w:hint="eastAsia"/>
          <w:color w:val="000000" w:themeColor="text1"/>
          <w:kern w:val="2"/>
          <w:szCs w:val="22"/>
          <w:lang w:eastAsia="zh-CN"/>
        </w:rPr>
        <w:t>根据</w:t>
      </w:r>
      <w:r w:rsidR="00B920C2" w:rsidRPr="00C93E9D">
        <w:rPr>
          <w:rFonts w:ascii="Times New Roman" w:hAnsi="Times New Roman" w:hint="eastAsia"/>
          <w:color w:val="000000" w:themeColor="text1"/>
          <w:kern w:val="2"/>
          <w:szCs w:val="22"/>
          <w:lang w:eastAsia="zh-CN"/>
        </w:rPr>
        <w:t>《达州市国土空间总体规划（</w:t>
      </w:r>
      <w:r w:rsidR="00B920C2" w:rsidRPr="00C93E9D">
        <w:rPr>
          <w:rFonts w:ascii="Times New Roman" w:hAnsi="Times New Roman" w:hint="eastAsia"/>
          <w:color w:val="000000" w:themeColor="text1"/>
          <w:kern w:val="2"/>
          <w:szCs w:val="22"/>
          <w:lang w:eastAsia="zh-CN"/>
        </w:rPr>
        <w:t>2021-2035</w:t>
      </w:r>
      <w:r w:rsidR="00B920C2" w:rsidRPr="00C93E9D">
        <w:rPr>
          <w:rFonts w:ascii="Times New Roman" w:hAnsi="Times New Roman" w:hint="eastAsia"/>
          <w:color w:val="000000" w:themeColor="text1"/>
          <w:kern w:val="2"/>
          <w:szCs w:val="22"/>
          <w:lang w:eastAsia="zh-CN"/>
        </w:rPr>
        <w:t>）》中的要求的：</w:t>
      </w:r>
      <w:proofErr w:type="gramStart"/>
      <w:r w:rsidR="00B920C2" w:rsidRPr="00C93E9D">
        <w:rPr>
          <w:rFonts w:ascii="Times New Roman" w:hAnsi="Times New Roman" w:hint="eastAsia"/>
          <w:color w:val="000000" w:themeColor="text1"/>
          <w:kern w:val="2"/>
          <w:szCs w:val="22"/>
          <w:lang w:eastAsia="zh-CN"/>
        </w:rPr>
        <w:t>“</w:t>
      </w:r>
      <w:proofErr w:type="gramEnd"/>
      <w:r w:rsidR="00B920C2" w:rsidRPr="00C93E9D">
        <w:rPr>
          <w:rFonts w:ascii="Times New Roman" w:hAnsi="Times New Roman" w:hint="eastAsia"/>
          <w:color w:val="000000" w:themeColor="text1"/>
          <w:kern w:val="2"/>
          <w:szCs w:val="22"/>
          <w:lang w:eastAsia="zh-CN"/>
        </w:rPr>
        <w:t>强化底线约束，严格管控“三线”。</w:t>
      </w:r>
      <w:proofErr w:type="gramStart"/>
      <w:r w:rsidR="00B920C2" w:rsidRPr="00C93E9D">
        <w:rPr>
          <w:rFonts w:ascii="Times New Roman" w:hAnsi="Times New Roman" w:hint="eastAsia"/>
          <w:color w:val="000000" w:themeColor="text1"/>
          <w:kern w:val="2"/>
          <w:szCs w:val="22"/>
          <w:lang w:eastAsia="zh-CN"/>
        </w:rPr>
        <w:t>优化市域空间</w:t>
      </w:r>
      <w:proofErr w:type="gramEnd"/>
      <w:r w:rsidR="00B920C2" w:rsidRPr="00C93E9D">
        <w:rPr>
          <w:rFonts w:ascii="Times New Roman" w:hAnsi="Times New Roman" w:hint="eastAsia"/>
          <w:color w:val="000000" w:themeColor="text1"/>
          <w:kern w:val="2"/>
          <w:szCs w:val="22"/>
          <w:lang w:eastAsia="zh-CN"/>
        </w:rPr>
        <w:t>总体格局，形成“北特中都南粮，一屏两廊三带、</w:t>
      </w:r>
      <w:proofErr w:type="gramStart"/>
      <w:r w:rsidR="00B920C2" w:rsidRPr="00C93E9D">
        <w:rPr>
          <w:rFonts w:ascii="Times New Roman" w:hAnsi="Times New Roman" w:hint="eastAsia"/>
          <w:color w:val="000000" w:themeColor="text1"/>
          <w:kern w:val="2"/>
          <w:szCs w:val="22"/>
          <w:lang w:eastAsia="zh-CN"/>
        </w:rPr>
        <w:t>一</w:t>
      </w:r>
      <w:proofErr w:type="gramEnd"/>
      <w:r w:rsidR="00B920C2" w:rsidRPr="00C93E9D">
        <w:rPr>
          <w:rFonts w:ascii="Times New Roman" w:hAnsi="Times New Roman" w:hint="eastAsia"/>
          <w:color w:val="000000" w:themeColor="text1"/>
          <w:kern w:val="2"/>
          <w:szCs w:val="22"/>
          <w:lang w:eastAsia="zh-CN"/>
        </w:rPr>
        <w:t>核两翼六轴”的市</w:t>
      </w:r>
      <w:proofErr w:type="gramStart"/>
      <w:r w:rsidR="00B920C2" w:rsidRPr="00C93E9D">
        <w:rPr>
          <w:rFonts w:ascii="Times New Roman" w:hAnsi="Times New Roman" w:hint="eastAsia"/>
          <w:color w:val="000000" w:themeColor="text1"/>
          <w:kern w:val="2"/>
          <w:szCs w:val="22"/>
          <w:lang w:eastAsia="zh-CN"/>
        </w:rPr>
        <w:t>域总体</w:t>
      </w:r>
      <w:proofErr w:type="gramEnd"/>
      <w:r w:rsidR="00B920C2" w:rsidRPr="00C93E9D">
        <w:rPr>
          <w:rFonts w:ascii="Times New Roman" w:hAnsi="Times New Roman" w:hint="eastAsia"/>
          <w:color w:val="000000" w:themeColor="text1"/>
          <w:kern w:val="2"/>
          <w:szCs w:val="22"/>
          <w:lang w:eastAsia="zh-CN"/>
        </w:rPr>
        <w:t>格局</w:t>
      </w:r>
      <w:proofErr w:type="gramStart"/>
      <w:r w:rsidR="00B920C2" w:rsidRPr="00C93E9D">
        <w:rPr>
          <w:rFonts w:ascii="Times New Roman" w:hAnsi="Times New Roman" w:hint="eastAsia"/>
          <w:color w:val="000000" w:themeColor="text1"/>
          <w:kern w:val="2"/>
          <w:szCs w:val="22"/>
          <w:lang w:eastAsia="zh-CN"/>
        </w:rPr>
        <w:t>”</w:t>
      </w:r>
      <w:proofErr w:type="gramEnd"/>
      <w:r w:rsidR="00B920C2" w:rsidRPr="00C93E9D">
        <w:rPr>
          <w:rFonts w:ascii="Times New Roman" w:hAnsi="Times New Roman" w:hint="eastAsia"/>
          <w:color w:val="000000" w:themeColor="text1"/>
          <w:kern w:val="2"/>
          <w:szCs w:val="22"/>
          <w:lang w:eastAsia="zh-CN"/>
        </w:rPr>
        <w:t>。本项目位于达州市中部区域的宣汉县，属于《达州市国土空间总体规划（</w:t>
      </w:r>
      <w:r w:rsidR="00B920C2" w:rsidRPr="00C93E9D">
        <w:rPr>
          <w:rFonts w:ascii="Times New Roman" w:hAnsi="Times New Roman" w:hint="eastAsia"/>
          <w:color w:val="000000" w:themeColor="text1"/>
          <w:kern w:val="2"/>
          <w:szCs w:val="22"/>
          <w:lang w:eastAsia="zh-CN"/>
        </w:rPr>
        <w:t>2021-2035</w:t>
      </w:r>
      <w:r w:rsidR="00B920C2" w:rsidRPr="00C93E9D">
        <w:rPr>
          <w:rFonts w:ascii="Times New Roman" w:hAnsi="Times New Roman" w:hint="eastAsia"/>
          <w:color w:val="000000" w:themeColor="text1"/>
          <w:kern w:val="2"/>
          <w:szCs w:val="22"/>
          <w:lang w:eastAsia="zh-CN"/>
        </w:rPr>
        <w:t>）》中的</w:t>
      </w:r>
      <w:r w:rsidR="008E6E82" w:rsidRPr="00C93E9D">
        <w:rPr>
          <w:rFonts w:ascii="Times New Roman" w:hAnsi="Times New Roman" w:hint="eastAsia"/>
          <w:color w:val="000000" w:themeColor="text1"/>
          <w:kern w:val="2"/>
          <w:szCs w:val="22"/>
          <w:lang w:eastAsia="zh-CN"/>
        </w:rPr>
        <w:t>北部生态农业产业区</w:t>
      </w:r>
      <w:r w:rsidR="00B920C2" w:rsidRPr="00C93E9D">
        <w:rPr>
          <w:rFonts w:ascii="Times New Roman" w:hAnsi="Times New Roman" w:hint="eastAsia"/>
          <w:color w:val="000000" w:themeColor="text1"/>
          <w:kern w:val="2"/>
          <w:szCs w:val="22"/>
          <w:lang w:eastAsia="zh-CN"/>
        </w:rPr>
        <w:t>内，</w:t>
      </w:r>
      <w:r w:rsidR="00B920C2" w:rsidRPr="00C93E9D">
        <w:rPr>
          <w:rFonts w:ascii="Times New Roman" w:hAnsi="Times New Roman"/>
          <w:color w:val="000000" w:themeColor="text1"/>
          <w:kern w:val="2"/>
          <w:szCs w:val="22"/>
          <w:lang w:eastAsia="zh-CN"/>
        </w:rPr>
        <w:t>本项目为</w:t>
      </w:r>
      <w:r w:rsidR="00B920C2" w:rsidRPr="00C93E9D">
        <w:rPr>
          <w:rFonts w:ascii="Times New Roman" w:hAnsi="Times New Roman" w:hint="eastAsia"/>
          <w:color w:val="000000" w:themeColor="text1"/>
          <w:kern w:val="2"/>
          <w:szCs w:val="22"/>
          <w:lang w:eastAsia="zh-CN"/>
        </w:rPr>
        <w:t>天然气实验性探井工程项目，</w:t>
      </w:r>
      <w:r w:rsidR="00B920C2" w:rsidRPr="00C93E9D">
        <w:rPr>
          <w:rFonts w:ascii="Times New Roman" w:hAnsi="Times New Roman"/>
          <w:color w:val="000000" w:themeColor="text1"/>
          <w:kern w:val="2"/>
          <w:szCs w:val="22"/>
          <w:lang w:eastAsia="zh-CN"/>
        </w:rPr>
        <w:t>工程建设将会涉及一部分</w:t>
      </w:r>
      <w:r w:rsidR="00B920C2" w:rsidRPr="00C93E9D">
        <w:rPr>
          <w:rFonts w:ascii="Times New Roman" w:hAnsi="Times New Roman" w:hint="eastAsia"/>
          <w:color w:val="000000" w:themeColor="text1"/>
          <w:kern w:val="2"/>
          <w:szCs w:val="22"/>
          <w:lang w:eastAsia="zh-CN"/>
        </w:rPr>
        <w:t>基本</w:t>
      </w:r>
      <w:r w:rsidR="00B920C2" w:rsidRPr="00C93E9D">
        <w:rPr>
          <w:rFonts w:ascii="Times New Roman" w:hAnsi="Times New Roman"/>
          <w:color w:val="000000" w:themeColor="text1"/>
          <w:kern w:val="2"/>
          <w:szCs w:val="22"/>
          <w:lang w:eastAsia="zh-CN"/>
        </w:rPr>
        <w:t>农田，</w:t>
      </w:r>
      <w:r w:rsidRPr="00C93E9D">
        <w:rPr>
          <w:rFonts w:ascii="Times New Roman" w:hAnsi="Times New Roman" w:hint="eastAsia"/>
          <w:color w:val="000000" w:themeColor="text1"/>
          <w:kern w:val="2"/>
          <w:szCs w:val="22"/>
          <w:lang w:eastAsia="zh-CN"/>
        </w:rPr>
        <w:t>总体上项目占地面积较小，</w:t>
      </w:r>
      <w:r w:rsidR="00B920C2" w:rsidRPr="00C93E9D">
        <w:rPr>
          <w:rFonts w:ascii="Times New Roman" w:hAnsi="Times New Roman" w:hint="eastAsia"/>
          <w:color w:val="000000" w:themeColor="text1"/>
          <w:kern w:val="2"/>
          <w:szCs w:val="22"/>
          <w:lang w:eastAsia="zh-CN"/>
        </w:rPr>
        <w:t>建设单位将按相关要求办理用地手续并采取基本农田占用补偿措施</w:t>
      </w:r>
      <w:r w:rsidR="00B920C2" w:rsidRPr="00C93E9D">
        <w:rPr>
          <w:rFonts w:ascii="Times New Roman" w:hAnsi="Times New Roman"/>
          <w:color w:val="000000" w:themeColor="text1"/>
          <w:kern w:val="2"/>
          <w:szCs w:val="22"/>
          <w:lang w:eastAsia="zh-CN"/>
        </w:rPr>
        <w:t>，</w:t>
      </w:r>
      <w:r w:rsidR="00B920C2" w:rsidRPr="00C93E9D">
        <w:rPr>
          <w:rFonts w:ascii="Times New Roman" w:hAnsi="Times New Roman" w:hint="eastAsia"/>
          <w:color w:val="000000" w:themeColor="text1"/>
          <w:kern w:val="2"/>
          <w:szCs w:val="22"/>
          <w:lang w:eastAsia="zh-CN"/>
        </w:rPr>
        <w:t>并且</w:t>
      </w:r>
      <w:r w:rsidR="00B920C2" w:rsidRPr="00C93E9D">
        <w:rPr>
          <w:rFonts w:ascii="Times New Roman" w:hAnsi="Times New Roman"/>
          <w:color w:val="000000" w:themeColor="text1"/>
          <w:kern w:val="2"/>
          <w:szCs w:val="22"/>
          <w:lang w:eastAsia="zh-CN"/>
        </w:rPr>
        <w:t>施工结束后将对临时占地区域</w:t>
      </w:r>
      <w:r w:rsidR="00B920C2" w:rsidRPr="00C93E9D">
        <w:rPr>
          <w:rFonts w:ascii="Times New Roman" w:hAnsi="Times New Roman" w:hint="eastAsia"/>
          <w:color w:val="000000" w:themeColor="text1"/>
          <w:kern w:val="2"/>
          <w:szCs w:val="22"/>
          <w:lang w:eastAsia="zh-CN"/>
        </w:rPr>
        <w:t>进行</w:t>
      </w:r>
      <w:r w:rsidR="00B920C2" w:rsidRPr="00C93E9D">
        <w:rPr>
          <w:rFonts w:ascii="Times New Roman" w:hAnsi="Times New Roman"/>
          <w:color w:val="000000" w:themeColor="text1"/>
          <w:kern w:val="2"/>
          <w:szCs w:val="22"/>
          <w:lang w:eastAsia="zh-CN"/>
        </w:rPr>
        <w:t>复垦。</w:t>
      </w:r>
      <w:r w:rsidRPr="00C93E9D">
        <w:rPr>
          <w:rFonts w:ascii="Times New Roman" w:hAnsi="Times New Roman" w:hint="eastAsia"/>
          <w:color w:val="000000" w:themeColor="text1"/>
          <w:kern w:val="2"/>
          <w:szCs w:val="22"/>
          <w:lang w:eastAsia="zh-CN"/>
        </w:rPr>
        <w:t>从总体而言，项目的建设不会对达州市国土空间总体规划造成较大影响。因此，项目的建设符合《达州市国土空间总体规划（</w:t>
      </w:r>
      <w:r w:rsidRPr="00C93E9D">
        <w:rPr>
          <w:rFonts w:ascii="Times New Roman" w:hAnsi="Times New Roman" w:hint="eastAsia"/>
          <w:color w:val="000000" w:themeColor="text1"/>
          <w:kern w:val="2"/>
          <w:szCs w:val="22"/>
          <w:lang w:eastAsia="zh-CN"/>
        </w:rPr>
        <w:t>2021-2035</w:t>
      </w:r>
      <w:r w:rsidRPr="00C93E9D">
        <w:rPr>
          <w:rFonts w:ascii="Times New Roman" w:hAnsi="Times New Roman" w:hint="eastAsia"/>
          <w:color w:val="000000" w:themeColor="text1"/>
          <w:kern w:val="2"/>
          <w:szCs w:val="22"/>
          <w:lang w:eastAsia="zh-CN"/>
        </w:rPr>
        <w:t>）》。本项目与达州市国土空间规划位置关系见下图：</w:t>
      </w:r>
    </w:p>
    <w:p w14:paraId="62D71152" w14:textId="77777777" w:rsidR="00E35C44" w:rsidRPr="00C93E9D" w:rsidRDefault="004A6114" w:rsidP="00E35C44">
      <w:pPr>
        <w:pStyle w:val="aff7"/>
        <w:keepNext/>
      </w:pPr>
      <w:r w:rsidRPr="00C93E9D">
        <w:rPr>
          <w:rFonts w:eastAsia="黑体"/>
          <w:noProof/>
        </w:rPr>
        <w:lastRenderedPageBreak/>
        <mc:AlternateContent>
          <mc:Choice Requires="wps">
            <w:drawing>
              <wp:anchor distT="0" distB="0" distL="114300" distR="114300" simplePos="0" relativeHeight="252563456" behindDoc="0" locked="0" layoutInCell="1" allowOverlap="1" wp14:anchorId="2296D3F5" wp14:editId="041E02A6">
                <wp:simplePos x="0" y="0"/>
                <wp:positionH relativeFrom="column">
                  <wp:posOffset>4365590</wp:posOffset>
                </wp:positionH>
                <wp:positionV relativeFrom="paragraph">
                  <wp:posOffset>1319265</wp:posOffset>
                </wp:positionV>
                <wp:extent cx="853440" cy="260350"/>
                <wp:effectExtent l="495300" t="0" r="22860" b="25400"/>
                <wp:wrapNone/>
                <wp:docPr id="14" name="对话气泡: 矩形 14"/>
                <wp:cNvGraphicFramePr/>
                <a:graphic xmlns:a="http://schemas.openxmlformats.org/drawingml/2006/main">
                  <a:graphicData uri="http://schemas.microsoft.com/office/word/2010/wordprocessingShape">
                    <wps:wsp>
                      <wps:cNvSpPr/>
                      <wps:spPr>
                        <a:xfrm>
                          <a:off x="0" y="0"/>
                          <a:ext cx="853440" cy="260350"/>
                        </a:xfrm>
                        <a:prstGeom prst="wedgeRectCallout">
                          <a:avLst>
                            <a:gd name="adj1" fmla="val -102506"/>
                            <a:gd name="adj2" fmla="val -33901"/>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74A80B" w14:textId="4F5AF346" w:rsidR="004A6114" w:rsidRPr="00C6277D" w:rsidRDefault="004A6114" w:rsidP="00021785">
                            <w:pPr>
                              <w:spacing w:line="240" w:lineRule="auto"/>
                              <w:ind w:firstLineChars="0" w:firstLine="0"/>
                              <w:jc w:val="center"/>
                              <w:rPr>
                                <w:b/>
                                <w:bCs/>
                                <w:color w:val="000000" w:themeColor="text1"/>
                                <w14:textOutline w14:w="9525" w14:cap="rnd" w14:cmpd="sng" w14:algn="ctr">
                                  <w14:solidFill>
                                    <w14:srgbClr w14:val="000000"/>
                                  </w14:solidFill>
                                  <w14:prstDash w14:val="solid"/>
                                  <w14:bevel/>
                                </w14:textOutline>
                              </w:rPr>
                            </w:pPr>
                            <w:r w:rsidRPr="00C6277D">
                              <w:rPr>
                                <w:rFonts w:hint="eastAsia"/>
                                <w:b/>
                                <w:bCs/>
                                <w:color w:val="000000" w:themeColor="text1"/>
                                <w14:textOutline w14:w="9525" w14:cap="rnd" w14:cmpd="sng" w14:algn="ctr">
                                  <w14:solidFill>
                                    <w14:srgbClr w14:val="000000"/>
                                  </w14:solidFill>
                                  <w14:prstDash w14:val="solid"/>
                                  <w14:bevel/>
                                </w14:textOutline>
                              </w:rPr>
                              <w:t>本项目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96D3F5" id="对话气泡: 矩形 14" o:spid="_x0000_s1027" type="#_x0000_t61" style="position:absolute;left:0;text-align:left;margin-left:343.75pt;margin-top:103.9pt;width:67.2pt;height:20.5pt;z-index:25256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" adj="-11341,3477" filled="f" strokecolor="black [3213]" strokeweight="1pt">
                <v:textbox>
                  <w:txbxContent>
                    <w:p w14:paraId="7A74A80B" w14:textId="4F5AF346" w:rsidR="004A6114" w:rsidRPr="00C6277D" w:rsidRDefault="004A6114" w:rsidP="00021785">
                      <w:pPr>
                        <w:spacing w:line="240" w:lineRule="auto"/>
                        <w:ind w:firstLineChars="0" w:firstLine="0"/>
                        <w:jc w:val="center"/>
                        <w:rPr>
                          <w:b/>
                          <w:bCs/>
                          <w:color w:val="000000" w:themeColor="text1"/>
                          <w14:textOutline w14:w="9525" w14:cap="rnd" w14:cmpd="sng" w14:algn="ctr">
                            <w14:solidFill>
                              <w14:srgbClr w14:val="000000"/>
                            </w14:solidFill>
                            <w14:prstDash w14:val="solid"/>
                            <w14:bevel/>
                          </w14:textOutline>
                        </w:rPr>
                      </w:pPr>
                      <w:r w:rsidRPr="00C6277D">
                        <w:rPr>
                          <w:rFonts w:hint="eastAsia"/>
                          <w:b/>
                          <w:bCs/>
                          <w:color w:val="000000" w:themeColor="text1"/>
                          <w14:textOutline w14:w="9525" w14:cap="rnd" w14:cmpd="sng" w14:algn="ctr">
                            <w14:solidFill>
                              <w14:srgbClr w14:val="000000"/>
                            </w14:solidFill>
                            <w14:prstDash w14:val="solid"/>
                            <w14:bevel/>
                          </w14:textOutline>
                        </w:rPr>
                        <w:t>本项目</w:t>
                      </w:r>
                    </w:p>
                  </w:txbxContent>
                </v:textbox>
              </v:shape>
            </w:pict>
          </mc:Fallback>
        </mc:AlternateContent>
      </w:r>
      <w:r w:rsidR="00B920C2" w:rsidRPr="00C93E9D">
        <w:rPr>
          <w:rFonts w:eastAsia="黑体"/>
          <w:noProof/>
        </w:rPr>
        <w:drawing>
          <wp:inline distT="0" distB="0" distL="0" distR="0" wp14:anchorId="0B51C6EF" wp14:editId="60F637D5">
            <wp:extent cx="5274310" cy="4237990"/>
            <wp:effectExtent l="0" t="0" r="254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74310" cy="4237990"/>
                    </a:xfrm>
                    <a:prstGeom prst="rect">
                      <a:avLst/>
                    </a:prstGeom>
                    <a:noFill/>
                    <a:ln>
                      <a:noFill/>
                    </a:ln>
                  </pic:spPr>
                </pic:pic>
              </a:graphicData>
            </a:graphic>
          </wp:inline>
        </w:drawing>
      </w:r>
    </w:p>
    <w:p w14:paraId="7C3E6FCF" w14:textId="0648D10A" w:rsidR="00B920C2" w:rsidRPr="00C93E9D" w:rsidRDefault="00E35C44" w:rsidP="00E35C44">
      <w:pPr>
        <w:pStyle w:val="110"/>
      </w:pPr>
      <w:r w:rsidRPr="00C93E9D">
        <w:rPr>
          <w:rFonts w:hint="eastAsia"/>
        </w:rPr>
        <w:t>图</w:t>
      </w:r>
      <w:r w:rsidR="0010354C" w:rsidRPr="00C93E9D">
        <w:fldChar w:fldCharType="begin"/>
      </w:r>
      <w:r w:rsidR="0010354C" w:rsidRPr="00C93E9D">
        <w:instrText xml:space="preserve"> </w:instrText>
      </w:r>
      <w:r w:rsidR="0010354C" w:rsidRPr="00C93E9D">
        <w:rPr>
          <w:rFonts w:hint="eastAsia"/>
        </w:rPr>
        <w:instrText>STYLEREF 2 \s</w:instrText>
      </w:r>
      <w:r w:rsidR="0010354C" w:rsidRPr="00C93E9D">
        <w:instrText xml:space="preserve"> </w:instrText>
      </w:r>
      <w:r w:rsidR="0010354C" w:rsidRPr="00C93E9D">
        <w:fldChar w:fldCharType="separate"/>
      </w:r>
      <w:r w:rsidR="00180B8C" w:rsidRPr="00C93E9D">
        <w:rPr>
          <w:noProof/>
        </w:rPr>
        <w:t>2.7</w:t>
      </w:r>
      <w:r w:rsidR="0010354C" w:rsidRPr="00C93E9D">
        <w:fldChar w:fldCharType="end"/>
      </w:r>
      <w:r w:rsidR="0010354C" w:rsidRPr="00C93E9D">
        <w:noBreakHyphen/>
      </w:r>
      <w:r w:rsidR="0010354C" w:rsidRPr="00C93E9D">
        <w:fldChar w:fldCharType="begin"/>
      </w:r>
      <w:r w:rsidR="0010354C" w:rsidRPr="00C93E9D">
        <w:instrText xml:space="preserve"> </w:instrText>
      </w:r>
      <w:r w:rsidR="0010354C" w:rsidRPr="00C93E9D">
        <w:rPr>
          <w:rFonts w:hint="eastAsia"/>
        </w:rPr>
        <w:instrText xml:space="preserve">SEQ </w:instrText>
      </w:r>
      <w:r w:rsidR="0010354C" w:rsidRPr="00C93E9D">
        <w:rPr>
          <w:rFonts w:hint="eastAsia"/>
        </w:rPr>
        <w:instrText>图</w:instrText>
      </w:r>
      <w:r w:rsidR="0010354C" w:rsidRPr="00C93E9D">
        <w:rPr>
          <w:rFonts w:hint="eastAsia"/>
        </w:rPr>
        <w:instrText xml:space="preserve"> \* ARABIC \s 2</w:instrText>
      </w:r>
      <w:r w:rsidR="0010354C" w:rsidRPr="00C93E9D">
        <w:instrText xml:space="preserve"> </w:instrText>
      </w:r>
      <w:r w:rsidR="0010354C" w:rsidRPr="00C93E9D">
        <w:fldChar w:fldCharType="separate"/>
      </w:r>
      <w:r w:rsidR="00180B8C" w:rsidRPr="00C93E9D">
        <w:rPr>
          <w:noProof/>
        </w:rPr>
        <w:t>1</w:t>
      </w:r>
      <w:r w:rsidR="0010354C" w:rsidRPr="00C93E9D">
        <w:fldChar w:fldCharType="end"/>
      </w:r>
      <w:r w:rsidRPr="00C93E9D">
        <w:t xml:space="preserve"> </w:t>
      </w:r>
      <w:r w:rsidRPr="00C93E9D">
        <w:rPr>
          <w:rFonts w:hint="eastAsia"/>
        </w:rPr>
        <w:t>项目与达州市国土空间规划位置关系示意图</w:t>
      </w:r>
    </w:p>
    <w:p w14:paraId="3D671B43" w14:textId="70A3A127" w:rsidR="004A6114" w:rsidRPr="00C93E9D" w:rsidRDefault="004A6114" w:rsidP="00C6277D">
      <w:pPr>
        <w:pStyle w:val="ac"/>
        <w:tabs>
          <w:tab w:val="left" w:pos="863"/>
        </w:tabs>
        <w:spacing w:before="0"/>
        <w:ind w:left="0" w:firstLine="480"/>
        <w:rPr>
          <w:rFonts w:ascii="Times New Roman" w:hAnsi="Times New Roman"/>
          <w:kern w:val="2"/>
          <w:szCs w:val="22"/>
          <w:lang w:eastAsia="zh-CN"/>
        </w:rPr>
      </w:pPr>
      <w:r w:rsidRPr="00C93E9D">
        <w:rPr>
          <w:rFonts w:ascii="Times New Roman" w:hAnsi="Times New Roman" w:hint="eastAsia"/>
          <w:kern w:val="2"/>
          <w:szCs w:val="22"/>
          <w:lang w:eastAsia="zh-CN"/>
        </w:rPr>
        <w:t>（</w:t>
      </w:r>
      <w:r w:rsidRPr="00C93E9D">
        <w:rPr>
          <w:rFonts w:ascii="Times New Roman" w:hAnsi="Times New Roman" w:hint="eastAsia"/>
          <w:kern w:val="2"/>
          <w:szCs w:val="22"/>
          <w:lang w:eastAsia="zh-CN"/>
        </w:rPr>
        <w:t>2</w:t>
      </w:r>
      <w:r w:rsidRPr="00C93E9D">
        <w:rPr>
          <w:rFonts w:ascii="Times New Roman" w:hAnsi="Times New Roman" w:hint="eastAsia"/>
          <w:kern w:val="2"/>
          <w:szCs w:val="22"/>
          <w:lang w:eastAsia="zh-CN"/>
        </w:rPr>
        <w:t>）与达州市“三区三线”的符合性分析</w:t>
      </w:r>
    </w:p>
    <w:p w14:paraId="5BB17432" w14:textId="7D6860C6" w:rsidR="004A6114" w:rsidRPr="00C93E9D" w:rsidRDefault="004A6114" w:rsidP="00C6277D">
      <w:pPr>
        <w:pStyle w:val="ac"/>
        <w:tabs>
          <w:tab w:val="left" w:pos="863"/>
        </w:tabs>
        <w:spacing w:before="0"/>
        <w:ind w:left="0" w:firstLine="480"/>
        <w:rPr>
          <w:rFonts w:ascii="Times New Roman" w:hAnsi="Times New Roman"/>
          <w:color w:val="FF0000"/>
          <w:kern w:val="2"/>
          <w:szCs w:val="22"/>
          <w:lang w:eastAsia="zh-CN"/>
        </w:rPr>
      </w:pPr>
      <w:r w:rsidRPr="00C93E9D">
        <w:rPr>
          <w:rFonts w:ascii="Times New Roman" w:hAnsi="Times New Roman" w:hint="eastAsia"/>
          <w:kern w:val="2"/>
          <w:szCs w:val="22"/>
          <w:lang w:eastAsia="zh-CN"/>
        </w:rPr>
        <w:t>根据</w:t>
      </w:r>
      <w:r w:rsidRPr="00C93E9D">
        <w:rPr>
          <w:rFonts w:ascii="Times New Roman" w:hAnsi="Times New Roman"/>
          <w:kern w:val="2"/>
          <w:szCs w:val="22"/>
          <w:lang w:eastAsia="zh-CN"/>
        </w:rPr>
        <w:t>达州市</w:t>
      </w:r>
      <w:r w:rsidRPr="00C93E9D">
        <w:rPr>
          <w:kern w:val="2"/>
          <w:szCs w:val="22"/>
          <w:lang w:eastAsia="zh-CN"/>
        </w:rPr>
        <w:t>“</w:t>
      </w:r>
      <w:r w:rsidRPr="00C93E9D">
        <w:rPr>
          <w:rFonts w:ascii="Times New Roman" w:hAnsi="Times New Roman"/>
          <w:kern w:val="2"/>
          <w:szCs w:val="22"/>
          <w:lang w:eastAsia="zh-CN"/>
        </w:rPr>
        <w:t>三区三线</w:t>
      </w:r>
      <w:r w:rsidRPr="00C93E9D">
        <w:rPr>
          <w:kern w:val="2"/>
          <w:szCs w:val="22"/>
          <w:lang w:eastAsia="zh-CN"/>
        </w:rPr>
        <w:t>”</w:t>
      </w:r>
      <w:r w:rsidRPr="00C93E9D">
        <w:rPr>
          <w:rFonts w:ascii="Times New Roman" w:hAnsi="Times New Roman" w:hint="eastAsia"/>
          <w:kern w:val="2"/>
          <w:szCs w:val="22"/>
          <w:lang w:eastAsia="zh-CN"/>
        </w:rPr>
        <w:t>的管控要求，项目与</w:t>
      </w:r>
      <w:r w:rsidRPr="00C93E9D">
        <w:rPr>
          <w:rFonts w:ascii="Times New Roman" w:hAnsi="Times New Roman"/>
          <w:kern w:val="2"/>
          <w:szCs w:val="22"/>
          <w:lang w:eastAsia="zh-CN"/>
        </w:rPr>
        <w:t>达州市</w:t>
      </w:r>
      <w:r w:rsidRPr="00C93E9D">
        <w:rPr>
          <w:kern w:val="2"/>
          <w:szCs w:val="22"/>
          <w:lang w:eastAsia="zh-CN"/>
        </w:rPr>
        <w:t>“</w:t>
      </w:r>
      <w:r w:rsidRPr="00C93E9D">
        <w:rPr>
          <w:rFonts w:ascii="Times New Roman" w:hAnsi="Times New Roman"/>
          <w:kern w:val="2"/>
          <w:szCs w:val="22"/>
          <w:lang w:eastAsia="zh-CN"/>
        </w:rPr>
        <w:t>三区三线</w:t>
      </w:r>
      <w:r w:rsidRPr="00C93E9D">
        <w:rPr>
          <w:kern w:val="2"/>
          <w:szCs w:val="22"/>
          <w:lang w:eastAsia="zh-CN"/>
        </w:rPr>
        <w:t>”</w:t>
      </w:r>
      <w:r w:rsidRPr="00C93E9D">
        <w:rPr>
          <w:rFonts w:ascii="Times New Roman" w:hAnsi="Times New Roman" w:hint="eastAsia"/>
          <w:kern w:val="2"/>
          <w:szCs w:val="22"/>
          <w:lang w:eastAsia="zh-CN"/>
        </w:rPr>
        <w:t>的</w:t>
      </w:r>
      <w:r w:rsidRPr="00C93E9D">
        <w:rPr>
          <w:rFonts w:ascii="Times New Roman" w:hAnsi="Times New Roman"/>
          <w:kern w:val="2"/>
          <w:szCs w:val="22"/>
          <w:lang w:eastAsia="zh-CN"/>
        </w:rPr>
        <w:t>符合性分析</w:t>
      </w:r>
      <w:r w:rsidRPr="00C93E9D">
        <w:rPr>
          <w:rFonts w:ascii="Times New Roman" w:hAnsi="Times New Roman" w:hint="eastAsia"/>
          <w:kern w:val="2"/>
          <w:szCs w:val="22"/>
          <w:lang w:eastAsia="zh-CN"/>
        </w:rPr>
        <w:t>如下：</w:t>
      </w:r>
    </w:p>
    <w:p w14:paraId="027C8648" w14:textId="6C09567C" w:rsidR="00A6680E" w:rsidRPr="00C93E9D" w:rsidRDefault="00A6680E" w:rsidP="00A6680E">
      <w:pPr>
        <w:pStyle w:val="112"/>
        <w:spacing w:before="163"/>
      </w:pPr>
      <w:r w:rsidRPr="00C93E9D">
        <w:rPr>
          <w:rFonts w:hint="eastAsia"/>
        </w:rPr>
        <w:t>表</w:t>
      </w:r>
      <w:r w:rsidRPr="00C93E9D">
        <w:rPr>
          <w:rFonts w:hint="eastAsia"/>
        </w:rPr>
        <w:t xml:space="preserve"> </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2.7</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7</w:t>
      </w:r>
      <w:r w:rsidR="00417851" w:rsidRPr="00C93E9D">
        <w:fldChar w:fldCharType="end"/>
      </w:r>
      <w:r w:rsidRPr="00C93E9D">
        <w:t xml:space="preserve"> </w:t>
      </w:r>
      <w:r w:rsidRPr="00C93E9D">
        <w:rPr>
          <w:rFonts w:hint="eastAsia"/>
        </w:rPr>
        <w:t>与达州市“三区三线”符合性分析</w:t>
      </w:r>
    </w:p>
    <w:tbl>
      <w:tblPr>
        <w:tblStyle w:val="aff"/>
        <w:tblW w:w="0" w:type="auto"/>
        <w:tblLook w:val="04A0" w:firstRow="1" w:lastRow="0" w:firstColumn="1" w:lastColumn="0" w:noHBand="0" w:noVBand="1"/>
      </w:tblPr>
      <w:tblGrid>
        <w:gridCol w:w="536"/>
        <w:gridCol w:w="3974"/>
        <w:gridCol w:w="2834"/>
        <w:gridCol w:w="747"/>
      </w:tblGrid>
      <w:tr w:rsidR="00DC3AFA" w:rsidRPr="00C93E9D" w14:paraId="749026A6" w14:textId="77777777" w:rsidTr="00A6680E">
        <w:trPr>
          <w:tblHeader/>
        </w:trPr>
        <w:tc>
          <w:tcPr>
            <w:tcW w:w="0" w:type="auto"/>
            <w:tcMar>
              <w:left w:w="57" w:type="dxa"/>
              <w:right w:w="57" w:type="dxa"/>
            </w:tcMar>
            <w:vAlign w:val="center"/>
          </w:tcPr>
          <w:p w14:paraId="41E74104" w14:textId="77777777" w:rsidR="00480CC0" w:rsidRPr="00C93E9D" w:rsidRDefault="00480CC0" w:rsidP="00A6680E">
            <w:pPr>
              <w:pStyle w:val="113"/>
              <w:rPr>
                <w:b/>
                <w:bCs/>
              </w:rPr>
            </w:pPr>
            <w:r w:rsidRPr="00C93E9D">
              <w:rPr>
                <w:b/>
                <w:bCs/>
              </w:rPr>
              <w:t>序号</w:t>
            </w:r>
          </w:p>
        </w:tc>
        <w:tc>
          <w:tcPr>
            <w:tcW w:w="3974" w:type="dxa"/>
            <w:tcMar>
              <w:left w:w="57" w:type="dxa"/>
              <w:right w:w="57" w:type="dxa"/>
            </w:tcMar>
            <w:vAlign w:val="center"/>
          </w:tcPr>
          <w:p w14:paraId="5FB6050D" w14:textId="325137D3" w:rsidR="00480CC0" w:rsidRPr="00C93E9D" w:rsidRDefault="00480CC0" w:rsidP="00A6680E">
            <w:pPr>
              <w:pStyle w:val="113"/>
              <w:rPr>
                <w:b/>
                <w:bCs/>
              </w:rPr>
            </w:pPr>
            <w:r w:rsidRPr="00C93E9D">
              <w:rPr>
                <w:b/>
                <w:bCs/>
              </w:rPr>
              <w:t>相关要求</w:t>
            </w:r>
          </w:p>
        </w:tc>
        <w:tc>
          <w:tcPr>
            <w:tcW w:w="2834" w:type="dxa"/>
            <w:tcMar>
              <w:left w:w="57" w:type="dxa"/>
              <w:right w:w="57" w:type="dxa"/>
            </w:tcMar>
            <w:vAlign w:val="center"/>
          </w:tcPr>
          <w:p w14:paraId="64ECB251" w14:textId="77777777" w:rsidR="00480CC0" w:rsidRPr="00C93E9D" w:rsidRDefault="00480CC0" w:rsidP="00A6680E">
            <w:pPr>
              <w:pStyle w:val="113"/>
              <w:rPr>
                <w:b/>
                <w:bCs/>
              </w:rPr>
            </w:pPr>
            <w:r w:rsidRPr="00C93E9D">
              <w:rPr>
                <w:b/>
                <w:bCs/>
              </w:rPr>
              <w:t>本项目情况</w:t>
            </w:r>
          </w:p>
        </w:tc>
        <w:tc>
          <w:tcPr>
            <w:tcW w:w="0" w:type="auto"/>
            <w:tcMar>
              <w:left w:w="57" w:type="dxa"/>
              <w:right w:w="57" w:type="dxa"/>
            </w:tcMar>
            <w:vAlign w:val="center"/>
          </w:tcPr>
          <w:p w14:paraId="6781AB29" w14:textId="77777777" w:rsidR="00480CC0" w:rsidRPr="00C93E9D" w:rsidRDefault="00480CC0" w:rsidP="00A6680E">
            <w:pPr>
              <w:pStyle w:val="113"/>
              <w:rPr>
                <w:b/>
                <w:bCs/>
              </w:rPr>
            </w:pPr>
            <w:r w:rsidRPr="00C93E9D">
              <w:rPr>
                <w:b/>
                <w:bCs/>
              </w:rPr>
              <w:t>符合性</w:t>
            </w:r>
          </w:p>
        </w:tc>
      </w:tr>
      <w:tr w:rsidR="00DC3AFA" w:rsidRPr="00C93E9D" w14:paraId="393AF61F" w14:textId="77777777" w:rsidTr="00A6680E">
        <w:tc>
          <w:tcPr>
            <w:tcW w:w="0" w:type="auto"/>
            <w:tcMar>
              <w:left w:w="57" w:type="dxa"/>
              <w:right w:w="57" w:type="dxa"/>
            </w:tcMar>
            <w:vAlign w:val="center"/>
          </w:tcPr>
          <w:p w14:paraId="59279794" w14:textId="77777777" w:rsidR="00480CC0" w:rsidRPr="00C93E9D" w:rsidRDefault="00480CC0" w:rsidP="00A6680E">
            <w:pPr>
              <w:pStyle w:val="113"/>
            </w:pPr>
            <w:r w:rsidRPr="00C93E9D">
              <w:t>1</w:t>
            </w:r>
          </w:p>
        </w:tc>
        <w:tc>
          <w:tcPr>
            <w:tcW w:w="3974" w:type="dxa"/>
            <w:tcMar>
              <w:left w:w="57" w:type="dxa"/>
              <w:right w:w="57" w:type="dxa"/>
            </w:tcMar>
            <w:vAlign w:val="center"/>
          </w:tcPr>
          <w:p w14:paraId="5EEEEA8C" w14:textId="3DDA537F" w:rsidR="00480CC0" w:rsidRPr="00C93E9D" w:rsidRDefault="00480CC0" w:rsidP="00021785">
            <w:pPr>
              <w:pStyle w:val="113"/>
              <w:jc w:val="left"/>
            </w:pPr>
            <w:r w:rsidRPr="00C93E9D">
              <w:t>城镇空间：以城镇居民生产、生活为主体功能的国土空间，包括城镇建设空间、工矿建设空间以及部分乡级政府驻地的开发建设空间。</w:t>
            </w:r>
          </w:p>
        </w:tc>
        <w:tc>
          <w:tcPr>
            <w:tcW w:w="2834" w:type="dxa"/>
            <w:tcMar>
              <w:left w:w="57" w:type="dxa"/>
              <w:right w:w="57" w:type="dxa"/>
            </w:tcMar>
            <w:vAlign w:val="center"/>
          </w:tcPr>
          <w:p w14:paraId="0EA8D846" w14:textId="70D21F2D" w:rsidR="00480CC0" w:rsidRPr="00C93E9D" w:rsidRDefault="00480CC0" w:rsidP="00021785">
            <w:pPr>
              <w:pStyle w:val="113"/>
              <w:jc w:val="left"/>
            </w:pPr>
            <w:r w:rsidRPr="00C93E9D">
              <w:t>本项目为</w:t>
            </w:r>
            <w:r w:rsidR="000F151D" w:rsidRPr="00C93E9D">
              <w:t>新增占地建设，占地范围为一般农田，不涉及城镇建设用地</w:t>
            </w:r>
          </w:p>
        </w:tc>
        <w:tc>
          <w:tcPr>
            <w:tcW w:w="0" w:type="auto"/>
            <w:tcMar>
              <w:left w:w="57" w:type="dxa"/>
              <w:right w:w="57" w:type="dxa"/>
            </w:tcMar>
            <w:vAlign w:val="center"/>
          </w:tcPr>
          <w:p w14:paraId="7E7DBFFB" w14:textId="77777777" w:rsidR="00480CC0" w:rsidRPr="00C93E9D" w:rsidRDefault="00480CC0" w:rsidP="00A6680E">
            <w:pPr>
              <w:pStyle w:val="113"/>
            </w:pPr>
            <w:r w:rsidRPr="00C93E9D">
              <w:t>符合</w:t>
            </w:r>
          </w:p>
        </w:tc>
      </w:tr>
      <w:tr w:rsidR="00DC3AFA" w:rsidRPr="00C93E9D" w14:paraId="01C58B5B" w14:textId="77777777" w:rsidTr="00A6680E">
        <w:tc>
          <w:tcPr>
            <w:tcW w:w="0" w:type="auto"/>
            <w:tcMar>
              <w:left w:w="57" w:type="dxa"/>
              <w:right w:w="57" w:type="dxa"/>
            </w:tcMar>
            <w:vAlign w:val="center"/>
          </w:tcPr>
          <w:p w14:paraId="2600D982" w14:textId="77777777" w:rsidR="00480CC0" w:rsidRPr="00C93E9D" w:rsidRDefault="00480CC0" w:rsidP="00A6680E">
            <w:pPr>
              <w:pStyle w:val="113"/>
            </w:pPr>
            <w:r w:rsidRPr="00C93E9D">
              <w:t>2</w:t>
            </w:r>
          </w:p>
        </w:tc>
        <w:tc>
          <w:tcPr>
            <w:tcW w:w="3974" w:type="dxa"/>
            <w:tcMar>
              <w:left w:w="57" w:type="dxa"/>
              <w:right w:w="57" w:type="dxa"/>
            </w:tcMar>
            <w:vAlign w:val="center"/>
          </w:tcPr>
          <w:p w14:paraId="7D073290" w14:textId="46A7A35E" w:rsidR="00480CC0" w:rsidRPr="00C93E9D" w:rsidRDefault="00480CC0" w:rsidP="00021785">
            <w:pPr>
              <w:pStyle w:val="113"/>
              <w:jc w:val="left"/>
            </w:pPr>
            <w:r w:rsidRPr="00C93E9D">
              <w:t>农业空间：以农业生产和农村居民生活为主体功能，承担农产品生产和农村生活功能的国土空间，主要包括永久基本农田、一般农田等农业生产用地以及村庄等农村生活用地。</w:t>
            </w:r>
          </w:p>
        </w:tc>
        <w:tc>
          <w:tcPr>
            <w:tcW w:w="2834" w:type="dxa"/>
            <w:vMerge w:val="restart"/>
            <w:tcMar>
              <w:left w:w="57" w:type="dxa"/>
              <w:right w:w="57" w:type="dxa"/>
            </w:tcMar>
            <w:vAlign w:val="center"/>
          </w:tcPr>
          <w:p w14:paraId="182BB860" w14:textId="193A3112" w:rsidR="00480CC0" w:rsidRPr="00C93E9D" w:rsidRDefault="000F151D" w:rsidP="00021785">
            <w:pPr>
              <w:pStyle w:val="113"/>
              <w:jc w:val="left"/>
            </w:pPr>
            <w:r w:rsidRPr="00C93E9D">
              <w:t>本项目为新增占地建设，工程建设将会涉及一部分</w:t>
            </w:r>
            <w:r w:rsidR="0007546B" w:rsidRPr="00C93E9D">
              <w:rPr>
                <w:rFonts w:hint="eastAsia"/>
              </w:rPr>
              <w:t>基本</w:t>
            </w:r>
            <w:r w:rsidRPr="00C93E9D">
              <w:t>农田，</w:t>
            </w:r>
            <w:r w:rsidR="0007546B" w:rsidRPr="00C93E9D">
              <w:rPr>
                <w:rFonts w:hint="eastAsia"/>
              </w:rPr>
              <w:t>建设单位将按相关要求办理用地手续并采取基本农田占用补偿措施</w:t>
            </w:r>
            <w:r w:rsidRPr="00C93E9D">
              <w:t>，</w:t>
            </w:r>
            <w:r w:rsidR="0007546B" w:rsidRPr="00C93E9D">
              <w:rPr>
                <w:rFonts w:hint="eastAsia"/>
              </w:rPr>
              <w:t>并且</w:t>
            </w:r>
            <w:r w:rsidRPr="00C93E9D">
              <w:t>施工结束后将对</w:t>
            </w:r>
            <w:r w:rsidR="00480CC0" w:rsidRPr="00C93E9D">
              <w:t>临时占地区域</w:t>
            </w:r>
            <w:r w:rsidR="0007546B" w:rsidRPr="00C93E9D">
              <w:rPr>
                <w:rFonts w:hint="eastAsia"/>
              </w:rPr>
              <w:t>进行</w:t>
            </w:r>
            <w:r w:rsidR="0007546B" w:rsidRPr="00C93E9D">
              <w:t>复垦</w:t>
            </w:r>
            <w:r w:rsidR="00480CC0" w:rsidRPr="00C93E9D">
              <w:t>。</w:t>
            </w:r>
          </w:p>
        </w:tc>
        <w:tc>
          <w:tcPr>
            <w:tcW w:w="0" w:type="auto"/>
            <w:tcMar>
              <w:left w:w="57" w:type="dxa"/>
              <w:right w:w="57" w:type="dxa"/>
            </w:tcMar>
            <w:vAlign w:val="center"/>
          </w:tcPr>
          <w:p w14:paraId="604CEA4E" w14:textId="77777777" w:rsidR="00480CC0" w:rsidRPr="00C93E9D" w:rsidRDefault="00480CC0" w:rsidP="00A6680E">
            <w:pPr>
              <w:pStyle w:val="113"/>
            </w:pPr>
            <w:r w:rsidRPr="00C93E9D">
              <w:t>符合</w:t>
            </w:r>
          </w:p>
        </w:tc>
      </w:tr>
      <w:tr w:rsidR="00DC3AFA" w:rsidRPr="00C93E9D" w14:paraId="42898F74" w14:textId="77777777" w:rsidTr="00A6680E">
        <w:tc>
          <w:tcPr>
            <w:tcW w:w="0" w:type="auto"/>
            <w:tcMar>
              <w:left w:w="57" w:type="dxa"/>
              <w:right w:w="57" w:type="dxa"/>
            </w:tcMar>
            <w:vAlign w:val="center"/>
          </w:tcPr>
          <w:p w14:paraId="127FCD72" w14:textId="77777777" w:rsidR="00480CC0" w:rsidRPr="00C93E9D" w:rsidRDefault="00480CC0" w:rsidP="00A6680E">
            <w:pPr>
              <w:pStyle w:val="113"/>
            </w:pPr>
            <w:r w:rsidRPr="00C93E9D">
              <w:t>3</w:t>
            </w:r>
          </w:p>
        </w:tc>
        <w:tc>
          <w:tcPr>
            <w:tcW w:w="3974" w:type="dxa"/>
            <w:tcMar>
              <w:left w:w="57" w:type="dxa"/>
              <w:right w:w="57" w:type="dxa"/>
            </w:tcMar>
            <w:vAlign w:val="center"/>
          </w:tcPr>
          <w:p w14:paraId="7A1C6839" w14:textId="7873185A" w:rsidR="00480CC0" w:rsidRPr="00C93E9D" w:rsidRDefault="00480CC0" w:rsidP="00021785">
            <w:pPr>
              <w:pStyle w:val="113"/>
              <w:jc w:val="left"/>
            </w:pPr>
            <w:r w:rsidRPr="00C93E9D">
              <w:t>生态空间：具有自然属性的，以提供生态服务或生态产品为主体功能的国土空间，包括森林、草原、湿地、河流、湖泊、滩涂、荒地、荒漠等。</w:t>
            </w:r>
          </w:p>
        </w:tc>
        <w:tc>
          <w:tcPr>
            <w:tcW w:w="2834" w:type="dxa"/>
            <w:vMerge/>
            <w:tcMar>
              <w:left w:w="57" w:type="dxa"/>
              <w:right w:w="57" w:type="dxa"/>
            </w:tcMar>
            <w:vAlign w:val="center"/>
          </w:tcPr>
          <w:p w14:paraId="1120830B" w14:textId="420FE826" w:rsidR="00480CC0" w:rsidRPr="00C93E9D" w:rsidRDefault="00480CC0" w:rsidP="00021785">
            <w:pPr>
              <w:pStyle w:val="113"/>
              <w:jc w:val="left"/>
            </w:pPr>
          </w:p>
        </w:tc>
        <w:tc>
          <w:tcPr>
            <w:tcW w:w="0" w:type="auto"/>
            <w:tcMar>
              <w:left w:w="57" w:type="dxa"/>
              <w:right w:w="57" w:type="dxa"/>
            </w:tcMar>
            <w:vAlign w:val="center"/>
          </w:tcPr>
          <w:p w14:paraId="274FFC2A" w14:textId="77777777" w:rsidR="00480CC0" w:rsidRPr="00C93E9D" w:rsidRDefault="00480CC0" w:rsidP="00A6680E">
            <w:pPr>
              <w:pStyle w:val="113"/>
            </w:pPr>
            <w:r w:rsidRPr="00C93E9D">
              <w:t>符合</w:t>
            </w:r>
          </w:p>
        </w:tc>
      </w:tr>
      <w:tr w:rsidR="00DC3AFA" w:rsidRPr="00C93E9D" w14:paraId="74A4B5BB" w14:textId="77777777" w:rsidTr="00A6680E">
        <w:tc>
          <w:tcPr>
            <w:tcW w:w="0" w:type="auto"/>
            <w:tcMar>
              <w:left w:w="57" w:type="dxa"/>
              <w:right w:w="57" w:type="dxa"/>
            </w:tcMar>
            <w:vAlign w:val="center"/>
          </w:tcPr>
          <w:p w14:paraId="5DD0C9D3" w14:textId="6DDCC197" w:rsidR="00480CC0" w:rsidRPr="00C93E9D" w:rsidRDefault="00480CC0" w:rsidP="00A6680E">
            <w:pPr>
              <w:pStyle w:val="113"/>
            </w:pPr>
            <w:r w:rsidRPr="00C93E9D">
              <w:t>4</w:t>
            </w:r>
          </w:p>
        </w:tc>
        <w:tc>
          <w:tcPr>
            <w:tcW w:w="3974" w:type="dxa"/>
            <w:tcMar>
              <w:left w:w="57" w:type="dxa"/>
              <w:right w:w="57" w:type="dxa"/>
            </w:tcMar>
            <w:vAlign w:val="center"/>
          </w:tcPr>
          <w:p w14:paraId="2DDB7A0C" w14:textId="05ED671D" w:rsidR="00480CC0" w:rsidRPr="00C93E9D" w:rsidRDefault="00480CC0" w:rsidP="00021785">
            <w:pPr>
              <w:pStyle w:val="113"/>
              <w:jc w:val="left"/>
            </w:pPr>
            <w:r w:rsidRPr="00C93E9D">
              <w:t>生态保护红线：是在生态空间范围内具有特殊重要的生态功能、必须强制性严格保护的区域，是保障和维护国家生态安全的底线和生命线。</w:t>
            </w:r>
          </w:p>
        </w:tc>
        <w:tc>
          <w:tcPr>
            <w:tcW w:w="2834" w:type="dxa"/>
            <w:tcMar>
              <w:left w:w="57" w:type="dxa"/>
              <w:right w:w="57" w:type="dxa"/>
            </w:tcMar>
            <w:vAlign w:val="center"/>
          </w:tcPr>
          <w:p w14:paraId="57E5E265" w14:textId="0F156A32" w:rsidR="00480CC0" w:rsidRPr="00C93E9D" w:rsidRDefault="00480CC0" w:rsidP="00021785">
            <w:pPr>
              <w:pStyle w:val="113"/>
              <w:jc w:val="left"/>
            </w:pPr>
            <w:r w:rsidRPr="00C93E9D">
              <w:t>本项目不涉及生态保护红线。</w:t>
            </w:r>
          </w:p>
        </w:tc>
        <w:tc>
          <w:tcPr>
            <w:tcW w:w="0" w:type="auto"/>
            <w:tcMar>
              <w:left w:w="57" w:type="dxa"/>
              <w:right w:w="57" w:type="dxa"/>
            </w:tcMar>
            <w:vAlign w:val="center"/>
          </w:tcPr>
          <w:p w14:paraId="292B13D6" w14:textId="32A9340D" w:rsidR="00480CC0" w:rsidRPr="00C93E9D" w:rsidRDefault="00480CC0" w:rsidP="00A6680E">
            <w:pPr>
              <w:pStyle w:val="113"/>
            </w:pPr>
            <w:r w:rsidRPr="00C93E9D">
              <w:t>符合</w:t>
            </w:r>
          </w:p>
        </w:tc>
      </w:tr>
      <w:tr w:rsidR="00DC3AFA" w:rsidRPr="00C93E9D" w14:paraId="0EAD219C" w14:textId="77777777" w:rsidTr="00A6680E">
        <w:tc>
          <w:tcPr>
            <w:tcW w:w="0" w:type="auto"/>
            <w:tcMar>
              <w:left w:w="57" w:type="dxa"/>
              <w:right w:w="57" w:type="dxa"/>
            </w:tcMar>
            <w:vAlign w:val="center"/>
          </w:tcPr>
          <w:p w14:paraId="62FD8989" w14:textId="48FBA508" w:rsidR="00480CC0" w:rsidRPr="00C93E9D" w:rsidRDefault="00480CC0" w:rsidP="00A6680E">
            <w:pPr>
              <w:pStyle w:val="113"/>
            </w:pPr>
            <w:r w:rsidRPr="00C93E9D">
              <w:lastRenderedPageBreak/>
              <w:t>5</w:t>
            </w:r>
          </w:p>
        </w:tc>
        <w:tc>
          <w:tcPr>
            <w:tcW w:w="3974" w:type="dxa"/>
            <w:tcMar>
              <w:left w:w="57" w:type="dxa"/>
              <w:right w:w="57" w:type="dxa"/>
            </w:tcMar>
            <w:vAlign w:val="center"/>
          </w:tcPr>
          <w:p w14:paraId="33924601" w14:textId="64C97AE7" w:rsidR="00480CC0" w:rsidRPr="00C93E9D" w:rsidRDefault="00480CC0" w:rsidP="00021785">
            <w:pPr>
              <w:pStyle w:val="113"/>
              <w:jc w:val="left"/>
            </w:pPr>
            <w:r w:rsidRPr="00C93E9D">
              <w:t>永久基本农田保护红线：是按照一定时期人口和社会经济发展对农产品的需求，依法确定的不得占用、不得开发、需要永久性保护的耕地空间边界。</w:t>
            </w:r>
          </w:p>
        </w:tc>
        <w:tc>
          <w:tcPr>
            <w:tcW w:w="2834" w:type="dxa"/>
            <w:tcMar>
              <w:left w:w="57" w:type="dxa"/>
              <w:right w:w="57" w:type="dxa"/>
            </w:tcMar>
            <w:vAlign w:val="center"/>
          </w:tcPr>
          <w:p w14:paraId="0D946A29" w14:textId="39E2CDAD" w:rsidR="00480CC0" w:rsidRPr="00C93E9D" w:rsidRDefault="00A902B7" w:rsidP="00021785">
            <w:pPr>
              <w:pStyle w:val="113"/>
              <w:jc w:val="left"/>
            </w:pPr>
            <w:r w:rsidRPr="00C93E9D">
              <w:t>本项目为新增占地建设，工程建设将会涉及一部分</w:t>
            </w:r>
            <w:r w:rsidRPr="00C93E9D">
              <w:rPr>
                <w:rFonts w:hint="eastAsia"/>
              </w:rPr>
              <w:t>基本</w:t>
            </w:r>
            <w:r w:rsidRPr="00C93E9D">
              <w:t>农田，</w:t>
            </w:r>
            <w:r w:rsidRPr="00C93E9D">
              <w:rPr>
                <w:rFonts w:hint="eastAsia"/>
              </w:rPr>
              <w:t>建设单位将按相关要求办理用地手续并采取基本农田占用补偿措施</w:t>
            </w:r>
            <w:r w:rsidRPr="00C93E9D">
              <w:t>，</w:t>
            </w:r>
            <w:r w:rsidRPr="00C93E9D">
              <w:rPr>
                <w:rFonts w:hint="eastAsia"/>
              </w:rPr>
              <w:t>并且</w:t>
            </w:r>
            <w:r w:rsidRPr="00C93E9D">
              <w:t>施工结束后将对临时占地区域</w:t>
            </w:r>
            <w:r w:rsidRPr="00C93E9D">
              <w:rPr>
                <w:rFonts w:hint="eastAsia"/>
              </w:rPr>
              <w:t>进行</w:t>
            </w:r>
            <w:r w:rsidRPr="00C93E9D">
              <w:t>复垦</w:t>
            </w:r>
            <w:r w:rsidR="00480CC0" w:rsidRPr="00C93E9D">
              <w:t>。</w:t>
            </w:r>
          </w:p>
        </w:tc>
        <w:tc>
          <w:tcPr>
            <w:tcW w:w="0" w:type="auto"/>
            <w:tcMar>
              <w:left w:w="57" w:type="dxa"/>
              <w:right w:w="57" w:type="dxa"/>
            </w:tcMar>
            <w:vAlign w:val="center"/>
          </w:tcPr>
          <w:p w14:paraId="11B9598D" w14:textId="203EB73C" w:rsidR="00480CC0" w:rsidRPr="00C93E9D" w:rsidRDefault="00480CC0" w:rsidP="00A6680E">
            <w:pPr>
              <w:pStyle w:val="113"/>
            </w:pPr>
            <w:r w:rsidRPr="00C93E9D">
              <w:t>符合</w:t>
            </w:r>
          </w:p>
        </w:tc>
      </w:tr>
      <w:tr w:rsidR="00DC3AFA" w:rsidRPr="00C93E9D" w14:paraId="2219D2BA" w14:textId="77777777" w:rsidTr="00A6680E">
        <w:tc>
          <w:tcPr>
            <w:tcW w:w="0" w:type="auto"/>
            <w:tcMar>
              <w:left w:w="57" w:type="dxa"/>
              <w:right w:w="57" w:type="dxa"/>
            </w:tcMar>
            <w:vAlign w:val="center"/>
          </w:tcPr>
          <w:p w14:paraId="5B5E6D73" w14:textId="78F70263" w:rsidR="00480CC0" w:rsidRPr="00C93E9D" w:rsidRDefault="00480CC0" w:rsidP="00A6680E">
            <w:pPr>
              <w:pStyle w:val="113"/>
            </w:pPr>
            <w:r w:rsidRPr="00C93E9D">
              <w:t>6</w:t>
            </w:r>
          </w:p>
        </w:tc>
        <w:tc>
          <w:tcPr>
            <w:tcW w:w="3974" w:type="dxa"/>
            <w:tcMar>
              <w:left w:w="57" w:type="dxa"/>
              <w:right w:w="57" w:type="dxa"/>
            </w:tcMar>
            <w:vAlign w:val="center"/>
          </w:tcPr>
          <w:p w14:paraId="5099A94C" w14:textId="4D480766" w:rsidR="00480CC0" w:rsidRPr="00C93E9D" w:rsidRDefault="00480CC0" w:rsidP="00021785">
            <w:pPr>
              <w:pStyle w:val="113"/>
              <w:jc w:val="left"/>
            </w:pPr>
            <w:r w:rsidRPr="00C93E9D">
              <w:t>城镇开发边界：在一定时期内，可以进行城镇开发和集中建设的地域空间边界，包括城镇现状建成区、优化发展区，以及因城镇建设发展需要必须实行规划控制的区域。</w:t>
            </w:r>
          </w:p>
        </w:tc>
        <w:tc>
          <w:tcPr>
            <w:tcW w:w="2834" w:type="dxa"/>
            <w:tcMar>
              <w:left w:w="57" w:type="dxa"/>
              <w:right w:w="57" w:type="dxa"/>
            </w:tcMar>
            <w:vAlign w:val="center"/>
          </w:tcPr>
          <w:p w14:paraId="3200B542" w14:textId="1CDB897B" w:rsidR="00480CC0" w:rsidRPr="00C93E9D" w:rsidRDefault="00480CC0" w:rsidP="00021785">
            <w:pPr>
              <w:pStyle w:val="113"/>
              <w:jc w:val="left"/>
            </w:pPr>
            <w:r w:rsidRPr="00C93E9D">
              <w:t>本项目不涉及城镇开发区</w:t>
            </w:r>
            <w:r w:rsidR="00EB7A6C" w:rsidRPr="00C93E9D">
              <w:t>。</w:t>
            </w:r>
          </w:p>
        </w:tc>
        <w:tc>
          <w:tcPr>
            <w:tcW w:w="0" w:type="auto"/>
            <w:tcMar>
              <w:left w:w="57" w:type="dxa"/>
              <w:right w:w="57" w:type="dxa"/>
            </w:tcMar>
            <w:vAlign w:val="center"/>
          </w:tcPr>
          <w:p w14:paraId="603666FD" w14:textId="21082A7A" w:rsidR="00480CC0" w:rsidRPr="00C93E9D" w:rsidRDefault="00480CC0" w:rsidP="00A6680E">
            <w:pPr>
              <w:pStyle w:val="113"/>
            </w:pPr>
            <w:r w:rsidRPr="00C93E9D">
              <w:t>符合</w:t>
            </w:r>
          </w:p>
        </w:tc>
      </w:tr>
    </w:tbl>
    <w:p w14:paraId="612EF4A6" w14:textId="5F053C23" w:rsidR="008E4753" w:rsidRPr="00C93E9D" w:rsidRDefault="00480CC0" w:rsidP="007E564D">
      <w:pPr>
        <w:tabs>
          <w:tab w:val="left" w:pos="0"/>
        </w:tabs>
        <w:spacing w:beforeLines="50" w:before="163"/>
        <w:ind w:firstLine="480"/>
        <w:rPr>
          <w:rFonts w:cs="Times New Roman"/>
          <w:color w:val="000000" w:themeColor="text1"/>
        </w:rPr>
      </w:pPr>
      <w:r w:rsidRPr="00C93E9D">
        <w:rPr>
          <w:rFonts w:cs="Times New Roman"/>
          <w:color w:val="000000" w:themeColor="text1"/>
        </w:rPr>
        <w:t>综上所述，本项目与</w:t>
      </w:r>
      <w:r w:rsidRPr="00C93E9D">
        <w:rPr>
          <w:rFonts w:cs="Times New Roman"/>
          <w:bCs/>
          <w:color w:val="000000" w:themeColor="text1"/>
          <w:szCs w:val="24"/>
        </w:rPr>
        <w:t>区域</w:t>
      </w:r>
      <w:r w:rsidRPr="00C93E9D">
        <w:rPr>
          <w:rFonts w:ascii="宋体" w:hAnsi="宋体" w:cs="Times New Roman"/>
          <w:color w:val="000000" w:themeColor="text1"/>
        </w:rPr>
        <w:t>“三区三线”</w:t>
      </w:r>
      <w:r w:rsidRPr="00C93E9D">
        <w:rPr>
          <w:rFonts w:cs="Times New Roman"/>
          <w:color w:val="000000" w:themeColor="text1"/>
        </w:rPr>
        <w:t>相符。</w:t>
      </w:r>
    </w:p>
    <w:p w14:paraId="50E213E9" w14:textId="48EFF1B5" w:rsidR="00DC446C" w:rsidRPr="00C93E9D" w:rsidRDefault="003B1968" w:rsidP="00DE3892">
      <w:pPr>
        <w:pStyle w:val="3"/>
        <w:spacing w:before="163"/>
        <w:rPr>
          <w:b/>
          <w:lang w:eastAsia="zh-CN"/>
        </w:rPr>
      </w:pPr>
      <w:r w:rsidRPr="00C93E9D">
        <w:rPr>
          <w:lang w:eastAsia="zh-CN"/>
        </w:rPr>
        <w:t>规划符合性分析</w:t>
      </w:r>
      <w:bookmarkEnd w:id="61"/>
    </w:p>
    <w:p w14:paraId="45204E71" w14:textId="4DC6971A" w:rsidR="006C3020" w:rsidRPr="00C93E9D" w:rsidRDefault="006C3020" w:rsidP="00B4656E">
      <w:pPr>
        <w:pStyle w:val="4"/>
        <w:spacing w:before="163"/>
        <w:ind w:firstLine="480"/>
      </w:pPr>
      <w:r w:rsidRPr="00C93E9D">
        <w:t>与《中国石化普光气田开发及川气东送管道工程环境影响报告书》的符合性分析</w:t>
      </w:r>
    </w:p>
    <w:p w14:paraId="036E1707" w14:textId="5165D809" w:rsidR="006C3020" w:rsidRPr="00C93E9D" w:rsidRDefault="006C3020" w:rsidP="00D074AC">
      <w:pPr>
        <w:pStyle w:val="afffff5"/>
        <w:ind w:firstLine="480"/>
        <w:rPr>
          <w:color w:val="000000" w:themeColor="text1"/>
        </w:rPr>
      </w:pPr>
      <w:r w:rsidRPr="00C93E9D">
        <w:rPr>
          <w:color w:val="000000" w:themeColor="text1"/>
        </w:rPr>
        <w:t>2007</w:t>
      </w:r>
      <w:r w:rsidRPr="00C93E9D">
        <w:rPr>
          <w:color w:val="000000" w:themeColor="text1"/>
        </w:rPr>
        <w:t>年中国石油化工股份有限公司中原油田分公司委托北京师范大学环境科学研究所编制完成了《中国石化普光气田开发及川气东送管道工程环境影响报告书》，</w:t>
      </w:r>
      <w:r w:rsidRPr="00C93E9D">
        <w:rPr>
          <w:color w:val="000000" w:themeColor="text1"/>
        </w:rPr>
        <w:t>2007</w:t>
      </w:r>
      <w:r w:rsidRPr="00C93E9D">
        <w:rPr>
          <w:color w:val="000000" w:themeColor="text1"/>
        </w:rPr>
        <w:t>年</w:t>
      </w:r>
      <w:r w:rsidRPr="00C93E9D">
        <w:rPr>
          <w:color w:val="000000" w:themeColor="text1"/>
        </w:rPr>
        <w:t>12</w:t>
      </w:r>
      <w:r w:rsidRPr="00C93E9D">
        <w:rPr>
          <w:color w:val="000000" w:themeColor="text1"/>
        </w:rPr>
        <w:t>月</w:t>
      </w:r>
      <w:r w:rsidRPr="00C93E9D">
        <w:rPr>
          <w:color w:val="000000" w:themeColor="text1"/>
        </w:rPr>
        <w:t>14</w:t>
      </w:r>
      <w:r w:rsidRPr="00C93E9D">
        <w:rPr>
          <w:color w:val="000000" w:themeColor="text1"/>
        </w:rPr>
        <w:t>日取得原国家环境保护总局《关于中国石化普光气田开发及川气东送管道工程环境影响报告书的批复》（</w:t>
      </w:r>
      <w:proofErr w:type="gramStart"/>
      <w:r w:rsidRPr="00C93E9D">
        <w:rPr>
          <w:color w:val="000000" w:themeColor="text1"/>
        </w:rPr>
        <w:t>环审〔</w:t>
      </w:r>
      <w:r w:rsidRPr="00C93E9D">
        <w:rPr>
          <w:color w:val="000000" w:themeColor="text1"/>
        </w:rPr>
        <w:t>2007</w:t>
      </w:r>
      <w:r w:rsidRPr="00C93E9D">
        <w:rPr>
          <w:color w:val="000000" w:themeColor="text1"/>
        </w:rPr>
        <w:t>〕</w:t>
      </w:r>
      <w:proofErr w:type="gramEnd"/>
      <w:r w:rsidRPr="00C93E9D">
        <w:rPr>
          <w:color w:val="000000" w:themeColor="text1"/>
        </w:rPr>
        <w:t>376</w:t>
      </w:r>
      <w:r w:rsidRPr="00C93E9D">
        <w:rPr>
          <w:color w:val="000000" w:themeColor="text1"/>
        </w:rPr>
        <w:t>号），查阅了《中国石化普光气田开发及川气东送管道工程环境影响报告书》（以下称</w:t>
      </w:r>
      <w:r w:rsidRPr="00C93E9D">
        <w:rPr>
          <w:rFonts w:ascii="宋体" w:hAnsi="宋体"/>
          <w:color w:val="000000" w:themeColor="text1"/>
        </w:rPr>
        <w:t>“报告书”</w:t>
      </w:r>
      <w:r w:rsidRPr="00C93E9D">
        <w:rPr>
          <w:color w:val="000000" w:themeColor="text1"/>
        </w:rPr>
        <w:t>），《中国石化普光气田开发及川气东送管道工程环境影响报告书》（以下称</w:t>
      </w:r>
      <w:r w:rsidRPr="00C93E9D">
        <w:rPr>
          <w:rFonts w:ascii="宋体" w:hAnsi="宋体"/>
          <w:color w:val="000000" w:themeColor="text1"/>
        </w:rPr>
        <w:t>“报告书”</w:t>
      </w:r>
      <w:r w:rsidRPr="00C93E9D">
        <w:rPr>
          <w:color w:val="000000" w:themeColor="text1"/>
        </w:rPr>
        <w:t>）要求</w:t>
      </w:r>
      <w:r w:rsidRPr="00C93E9D">
        <w:rPr>
          <w:rFonts w:ascii="宋体" w:hAnsi="宋体"/>
          <w:color w:val="000000" w:themeColor="text1"/>
        </w:rPr>
        <w:t>“气田后续开发过程中，如新增加建设项目，应当按照国家的有关规定开展相应的环境影响评价工作”</w:t>
      </w:r>
      <w:r w:rsidRPr="00C93E9D">
        <w:rPr>
          <w:color w:val="000000" w:themeColor="text1"/>
        </w:rPr>
        <w:t>，本项目拟建</w:t>
      </w:r>
      <w:r w:rsidR="00BC143B" w:rsidRPr="00C93E9D">
        <w:rPr>
          <w:color w:val="000000" w:themeColor="text1"/>
        </w:rPr>
        <w:t>的</w:t>
      </w:r>
      <w:r w:rsidR="00EC70BF" w:rsidRPr="00C93E9D">
        <w:rPr>
          <w:color w:val="000000" w:themeColor="text1"/>
        </w:rPr>
        <w:t>2</w:t>
      </w:r>
      <w:r w:rsidR="00EC70BF" w:rsidRPr="00C93E9D">
        <w:rPr>
          <w:color w:val="000000" w:themeColor="text1"/>
        </w:rPr>
        <w:t>口井</w:t>
      </w:r>
      <w:r w:rsidRPr="00C93E9D">
        <w:rPr>
          <w:color w:val="000000" w:themeColor="text1"/>
        </w:rPr>
        <w:t>在《报告书》中尚未进行评价，按照《报告书》要求，需开展相应的环境影响评价工作。</w:t>
      </w:r>
    </w:p>
    <w:p w14:paraId="4B1DC2A3" w14:textId="7DD46E08" w:rsidR="00BF7D3F" w:rsidRPr="00C93E9D" w:rsidRDefault="00BF7D3F" w:rsidP="00B4656E">
      <w:pPr>
        <w:pStyle w:val="4"/>
        <w:spacing w:before="163"/>
        <w:ind w:firstLine="480"/>
      </w:pPr>
      <w:r w:rsidRPr="00C93E9D">
        <w:rPr>
          <w:rFonts w:hint="eastAsia"/>
        </w:rPr>
        <w:t>与《四川省矿产资源总体规划（</w:t>
      </w:r>
      <w:r w:rsidRPr="00C93E9D">
        <w:t>2021—2025</w:t>
      </w:r>
      <w:r w:rsidRPr="00C93E9D">
        <w:t>年）</w:t>
      </w:r>
      <w:r w:rsidRPr="00C93E9D">
        <w:rPr>
          <w:rFonts w:hint="eastAsia"/>
        </w:rPr>
        <w:t>》符合性分析</w:t>
      </w:r>
    </w:p>
    <w:p w14:paraId="62199C3B" w14:textId="3511CB25" w:rsidR="00BF7D3F" w:rsidRPr="00C93E9D" w:rsidRDefault="00BF7D3F" w:rsidP="00BF7D3F">
      <w:pPr>
        <w:pStyle w:val="afffff5"/>
        <w:ind w:firstLine="480"/>
        <w:rPr>
          <w:color w:val="000000" w:themeColor="text1"/>
        </w:rPr>
      </w:pPr>
      <w:r w:rsidRPr="00C93E9D">
        <w:rPr>
          <w:rFonts w:hint="eastAsia"/>
          <w:color w:val="000000" w:themeColor="text1"/>
        </w:rPr>
        <w:t>根据《四川省矿产资源总体规划（</w:t>
      </w:r>
      <w:r w:rsidRPr="00C93E9D">
        <w:rPr>
          <w:color w:val="000000" w:themeColor="text1"/>
        </w:rPr>
        <w:t>2021—2025</w:t>
      </w:r>
      <w:r w:rsidRPr="00C93E9D">
        <w:rPr>
          <w:color w:val="000000" w:themeColor="text1"/>
        </w:rPr>
        <w:t>年）</w:t>
      </w:r>
      <w:r w:rsidRPr="00C93E9D">
        <w:rPr>
          <w:rFonts w:hint="eastAsia"/>
          <w:color w:val="000000" w:themeColor="text1"/>
        </w:rPr>
        <w:t>》：“</w:t>
      </w:r>
      <w:r w:rsidRPr="00C93E9D">
        <w:rPr>
          <w:color w:val="000000" w:themeColor="text1"/>
        </w:rPr>
        <w:t>川东北能源建材勘查开发区。包括南充、达州、广安、巴中、广元</w:t>
      </w:r>
      <w:r w:rsidRPr="00C93E9D">
        <w:rPr>
          <w:color w:val="000000" w:themeColor="text1"/>
        </w:rPr>
        <w:t>5</w:t>
      </w:r>
      <w:r w:rsidRPr="00C93E9D">
        <w:rPr>
          <w:color w:val="000000" w:themeColor="text1"/>
        </w:rPr>
        <w:t>市，大力发展清洁能源化工、特色矿产品精深加工，推动川东北经济区振兴发展。</w:t>
      </w:r>
      <w:r w:rsidRPr="00C93E9D">
        <w:rPr>
          <w:b/>
          <w:bCs/>
          <w:color w:val="000000" w:themeColor="text1"/>
        </w:rPr>
        <w:t>重点加强达州、广元、广安、巴中地区天然气、页岩油、致密气勘探开发</w:t>
      </w:r>
      <w:r w:rsidRPr="00C93E9D">
        <w:rPr>
          <w:color w:val="000000" w:themeColor="text1"/>
        </w:rPr>
        <w:t>，有序开采巴中、广元石墨矿，促进石墨精深加工产业发展，推进广元天然沥青勘查开发；</w:t>
      </w:r>
      <w:r w:rsidRPr="00C93E9D">
        <w:rPr>
          <w:rFonts w:hint="eastAsia"/>
          <w:color w:val="000000" w:themeColor="text1"/>
        </w:rPr>
        <w:t>”本项目为位</w:t>
      </w:r>
      <w:r w:rsidRPr="00C93E9D">
        <w:rPr>
          <w:rFonts w:hint="eastAsia"/>
          <w:color w:val="000000" w:themeColor="text1"/>
        </w:rPr>
        <w:lastRenderedPageBreak/>
        <w:t>于达州的普光气田内的天然气开发项目，符合《四川省矿产资源总体规划（</w:t>
      </w:r>
      <w:r w:rsidRPr="00C93E9D">
        <w:rPr>
          <w:color w:val="000000" w:themeColor="text1"/>
        </w:rPr>
        <w:t>2021—2025</w:t>
      </w:r>
      <w:r w:rsidRPr="00C93E9D">
        <w:rPr>
          <w:color w:val="000000" w:themeColor="text1"/>
        </w:rPr>
        <w:t>年）</w:t>
      </w:r>
      <w:r w:rsidRPr="00C93E9D">
        <w:rPr>
          <w:rFonts w:hint="eastAsia"/>
          <w:color w:val="000000" w:themeColor="text1"/>
        </w:rPr>
        <w:t>》大力发展的矿产资源方向。</w:t>
      </w:r>
    </w:p>
    <w:p w14:paraId="512AA8A6" w14:textId="7385999A" w:rsidR="006C3020" w:rsidRPr="00C93E9D" w:rsidRDefault="006C3020" w:rsidP="00B4656E">
      <w:pPr>
        <w:pStyle w:val="4"/>
        <w:spacing w:before="163"/>
        <w:ind w:firstLine="480"/>
      </w:pPr>
      <w:r w:rsidRPr="00C93E9D">
        <w:t>与四川省主体功能区规划的符合性分析</w:t>
      </w:r>
    </w:p>
    <w:p w14:paraId="6C94CECE" w14:textId="37F60D4A" w:rsidR="006C3020" w:rsidRPr="00C93E9D" w:rsidRDefault="0079308B" w:rsidP="00D074AC">
      <w:pPr>
        <w:pStyle w:val="afffff5"/>
        <w:ind w:firstLine="482"/>
        <w:rPr>
          <w:b/>
          <w:bCs/>
          <w:color w:val="000000" w:themeColor="text1"/>
        </w:rPr>
      </w:pPr>
      <w:bookmarkStart w:id="63" w:name="_Hlk100174112"/>
      <w:r w:rsidRPr="00C93E9D">
        <w:rPr>
          <w:b/>
          <w:bCs/>
          <w:color w:val="000000" w:themeColor="text1"/>
        </w:rPr>
        <w:t>（</w:t>
      </w:r>
      <w:r w:rsidRPr="00C93E9D">
        <w:rPr>
          <w:b/>
          <w:bCs/>
          <w:color w:val="000000" w:themeColor="text1"/>
        </w:rPr>
        <w:t>1</w:t>
      </w:r>
      <w:r w:rsidRPr="00C93E9D">
        <w:rPr>
          <w:b/>
          <w:bCs/>
          <w:color w:val="000000" w:themeColor="text1"/>
        </w:rPr>
        <w:t>）</w:t>
      </w:r>
      <w:r w:rsidR="006C3020" w:rsidRPr="00C93E9D">
        <w:rPr>
          <w:b/>
          <w:bCs/>
          <w:color w:val="000000" w:themeColor="text1"/>
        </w:rPr>
        <w:t>四川省主体功能区规划</w:t>
      </w:r>
      <w:bookmarkEnd w:id="63"/>
      <w:r w:rsidR="006C3020" w:rsidRPr="00C93E9D">
        <w:rPr>
          <w:b/>
          <w:bCs/>
          <w:color w:val="000000" w:themeColor="text1"/>
        </w:rPr>
        <w:t>概述</w:t>
      </w:r>
    </w:p>
    <w:p w14:paraId="23CEA142" w14:textId="77777777" w:rsidR="006C3020" w:rsidRPr="00C93E9D" w:rsidRDefault="006C3020" w:rsidP="00D074AC">
      <w:pPr>
        <w:pStyle w:val="afffff5"/>
        <w:ind w:firstLine="480"/>
        <w:rPr>
          <w:color w:val="000000" w:themeColor="text1"/>
        </w:rPr>
      </w:pPr>
      <w:r w:rsidRPr="00C93E9D">
        <w:rPr>
          <w:color w:val="000000" w:themeColor="text1"/>
        </w:rPr>
        <w:t>根据《四川省主体功能区规划》（川府发〔</w:t>
      </w:r>
      <w:r w:rsidRPr="00C93E9D">
        <w:rPr>
          <w:color w:val="000000" w:themeColor="text1"/>
        </w:rPr>
        <w:t>2013</w:t>
      </w:r>
      <w:r w:rsidRPr="00C93E9D">
        <w:rPr>
          <w:color w:val="000000" w:themeColor="text1"/>
        </w:rPr>
        <w:t>〕</w:t>
      </w:r>
      <w:r w:rsidRPr="00C93E9D">
        <w:rPr>
          <w:color w:val="000000" w:themeColor="text1"/>
        </w:rPr>
        <w:t>16</w:t>
      </w:r>
      <w:r w:rsidRPr="00C93E9D">
        <w:rPr>
          <w:color w:val="000000" w:themeColor="text1"/>
        </w:rPr>
        <w:t>号文）（以下简称《规划》），全省主体功能区分为以下四个大类：</w:t>
      </w:r>
    </w:p>
    <w:p w14:paraId="490D3485" w14:textId="756890B1" w:rsidR="006C3020" w:rsidRPr="00C93E9D" w:rsidRDefault="006C3020" w:rsidP="00D074AC">
      <w:pPr>
        <w:pStyle w:val="afffff5"/>
        <w:ind w:firstLine="480"/>
        <w:rPr>
          <w:color w:val="000000" w:themeColor="text1"/>
        </w:rPr>
      </w:pPr>
      <w:r w:rsidRPr="00C93E9D">
        <w:rPr>
          <w:color w:val="000000" w:themeColor="text1"/>
        </w:rPr>
        <w:t>1</w:t>
      </w:r>
      <w:r w:rsidRPr="00C93E9D">
        <w:rPr>
          <w:color w:val="000000" w:themeColor="text1"/>
        </w:rPr>
        <w:t>）重点开发区域</w:t>
      </w:r>
    </w:p>
    <w:p w14:paraId="1AA4C077" w14:textId="77777777" w:rsidR="006C3020" w:rsidRPr="00C93E9D" w:rsidRDefault="006C3020" w:rsidP="00D074AC">
      <w:pPr>
        <w:pStyle w:val="afffff5"/>
        <w:ind w:firstLine="480"/>
        <w:rPr>
          <w:color w:val="000000" w:themeColor="text1"/>
        </w:rPr>
      </w:pPr>
      <w:r w:rsidRPr="00C93E9D">
        <w:rPr>
          <w:color w:val="000000" w:themeColor="text1"/>
        </w:rPr>
        <w:t>主要包括成都平原、川南、川东北和攀西地区</w:t>
      </w:r>
      <w:r w:rsidRPr="00C93E9D">
        <w:rPr>
          <w:color w:val="000000" w:themeColor="text1"/>
        </w:rPr>
        <w:t>19</w:t>
      </w:r>
      <w:r w:rsidRPr="00C93E9D">
        <w:rPr>
          <w:color w:val="000000" w:themeColor="text1"/>
        </w:rPr>
        <w:t>市（州）中的</w:t>
      </w:r>
      <w:r w:rsidRPr="00C93E9D">
        <w:rPr>
          <w:color w:val="000000" w:themeColor="text1"/>
        </w:rPr>
        <w:t>89</w:t>
      </w:r>
      <w:r w:rsidRPr="00C93E9D">
        <w:rPr>
          <w:color w:val="000000" w:themeColor="text1"/>
        </w:rPr>
        <w:t>个县（市、区），以及与之相连的</w:t>
      </w:r>
      <w:r w:rsidRPr="00C93E9D">
        <w:rPr>
          <w:color w:val="000000" w:themeColor="text1"/>
        </w:rPr>
        <w:t>50</w:t>
      </w:r>
      <w:r w:rsidRPr="00C93E9D">
        <w:rPr>
          <w:color w:val="000000" w:themeColor="text1"/>
        </w:rPr>
        <w:t>个点状开发城镇，该区域面积</w:t>
      </w:r>
      <w:r w:rsidRPr="00C93E9D">
        <w:rPr>
          <w:color w:val="000000" w:themeColor="text1"/>
        </w:rPr>
        <w:t>10.3</w:t>
      </w:r>
      <w:r w:rsidRPr="00C93E9D">
        <w:rPr>
          <w:color w:val="000000" w:themeColor="text1"/>
        </w:rPr>
        <w:t>万平方公里，占全省幅员面积</w:t>
      </w:r>
      <w:r w:rsidRPr="00C93E9D">
        <w:rPr>
          <w:color w:val="000000" w:themeColor="text1"/>
        </w:rPr>
        <w:t>21.2%</w:t>
      </w:r>
      <w:r w:rsidRPr="00C93E9D">
        <w:rPr>
          <w:color w:val="000000" w:themeColor="text1"/>
        </w:rPr>
        <w:t>；分为国家层面重点开发区域和省级层面重点开发区域。</w:t>
      </w:r>
    </w:p>
    <w:p w14:paraId="3D784928" w14:textId="77777777" w:rsidR="006C3020" w:rsidRPr="00C93E9D" w:rsidRDefault="006C3020" w:rsidP="00D074AC">
      <w:pPr>
        <w:pStyle w:val="afffff5"/>
        <w:ind w:firstLine="480"/>
        <w:rPr>
          <w:color w:val="000000" w:themeColor="text1"/>
        </w:rPr>
      </w:pPr>
      <w:r w:rsidRPr="00C93E9D">
        <w:rPr>
          <w:color w:val="000000" w:themeColor="text1"/>
        </w:rPr>
        <w:t>该功能区是全省经济增长的重要支撑区，实施加快推进新型工业化新型城镇化的主要承载区，是全省经济和人口密集区。</w:t>
      </w:r>
    </w:p>
    <w:p w14:paraId="4A9B58A6" w14:textId="4783DB13" w:rsidR="006C3020" w:rsidRPr="00C93E9D" w:rsidRDefault="006C3020" w:rsidP="00D074AC">
      <w:pPr>
        <w:pStyle w:val="afffff5"/>
        <w:ind w:firstLine="480"/>
        <w:rPr>
          <w:color w:val="000000" w:themeColor="text1"/>
        </w:rPr>
      </w:pPr>
      <w:r w:rsidRPr="00C93E9D">
        <w:rPr>
          <w:color w:val="000000" w:themeColor="text1"/>
        </w:rPr>
        <w:t>2</w:t>
      </w:r>
      <w:r w:rsidRPr="00C93E9D">
        <w:rPr>
          <w:color w:val="000000" w:themeColor="text1"/>
        </w:rPr>
        <w:t>）限制开发区域（农产品主产区）</w:t>
      </w:r>
    </w:p>
    <w:p w14:paraId="44A4BF55" w14:textId="77777777" w:rsidR="006C3020" w:rsidRPr="00C93E9D" w:rsidRDefault="006C3020" w:rsidP="00D074AC">
      <w:pPr>
        <w:pStyle w:val="afffff5"/>
        <w:ind w:firstLine="480"/>
        <w:rPr>
          <w:color w:val="000000" w:themeColor="text1"/>
        </w:rPr>
      </w:pPr>
      <w:r w:rsidRPr="00C93E9D">
        <w:rPr>
          <w:color w:val="000000" w:themeColor="text1"/>
        </w:rPr>
        <w:t>限制开发的农产品主产区是指具备较好的农业生产条件，以提供农产品为主体功能，以提供生态产品、服务产品和工业品为其他功能，需要在国土空间开发中限制进行大规模高强度工业化城镇化开发，以保持并提高农产品生产能力的区域。</w:t>
      </w:r>
    </w:p>
    <w:p w14:paraId="7F4CF059" w14:textId="77777777" w:rsidR="006C3020" w:rsidRPr="00C93E9D" w:rsidRDefault="006C3020" w:rsidP="00D074AC">
      <w:pPr>
        <w:pStyle w:val="afffff5"/>
        <w:ind w:firstLine="480"/>
        <w:rPr>
          <w:color w:val="000000" w:themeColor="text1"/>
        </w:rPr>
      </w:pPr>
      <w:r w:rsidRPr="00C93E9D">
        <w:rPr>
          <w:color w:val="000000" w:themeColor="text1"/>
        </w:rPr>
        <w:t>全省农产品主产区包括盆地中部平原浅丘区、川南低中山区和盆地东部丘陵低山区、盆地西</w:t>
      </w:r>
      <w:proofErr w:type="gramStart"/>
      <w:r w:rsidRPr="00C93E9D">
        <w:rPr>
          <w:color w:val="000000" w:themeColor="text1"/>
        </w:rPr>
        <w:t>缘山区</w:t>
      </w:r>
      <w:proofErr w:type="gramEnd"/>
      <w:r w:rsidRPr="00C93E9D">
        <w:rPr>
          <w:color w:val="000000" w:themeColor="text1"/>
        </w:rPr>
        <w:t>和安宁河流域</w:t>
      </w:r>
      <w:r w:rsidRPr="00C93E9D">
        <w:rPr>
          <w:color w:val="000000" w:themeColor="text1"/>
        </w:rPr>
        <w:t>5</w:t>
      </w:r>
      <w:r w:rsidRPr="00C93E9D">
        <w:rPr>
          <w:color w:val="000000" w:themeColor="text1"/>
        </w:rPr>
        <w:t>大农产品主产区，共</w:t>
      </w:r>
      <w:r w:rsidRPr="00C93E9D">
        <w:rPr>
          <w:color w:val="000000" w:themeColor="text1"/>
        </w:rPr>
        <w:t>35</w:t>
      </w:r>
      <w:r w:rsidRPr="00C93E9D">
        <w:rPr>
          <w:color w:val="000000" w:themeColor="text1"/>
        </w:rPr>
        <w:t>个县（市），面积</w:t>
      </w:r>
      <w:r w:rsidRPr="00C93E9D">
        <w:rPr>
          <w:color w:val="000000" w:themeColor="text1"/>
        </w:rPr>
        <w:t>6.7</w:t>
      </w:r>
      <w:r w:rsidRPr="00C93E9D">
        <w:rPr>
          <w:color w:val="000000" w:themeColor="text1"/>
        </w:rPr>
        <w:t>万平方公里，扣除其中重点开发的县城镇及重点镇规划面积</w:t>
      </w:r>
      <w:r w:rsidRPr="00C93E9D">
        <w:rPr>
          <w:color w:val="000000" w:themeColor="text1"/>
        </w:rPr>
        <w:t>1750</w:t>
      </w:r>
      <w:r w:rsidRPr="00C93E9D">
        <w:rPr>
          <w:color w:val="000000" w:themeColor="text1"/>
        </w:rPr>
        <w:t>平方公里，占全省幅员面积</w:t>
      </w:r>
      <w:r w:rsidRPr="00C93E9D">
        <w:rPr>
          <w:color w:val="000000" w:themeColor="text1"/>
        </w:rPr>
        <w:t>13.4%</w:t>
      </w:r>
      <w:r w:rsidRPr="00C93E9D">
        <w:rPr>
          <w:color w:val="000000" w:themeColor="text1"/>
        </w:rPr>
        <w:t>。</w:t>
      </w:r>
    </w:p>
    <w:p w14:paraId="45AD89AE" w14:textId="77777777" w:rsidR="006C3020" w:rsidRPr="00C93E9D" w:rsidRDefault="006C3020" w:rsidP="00D074AC">
      <w:pPr>
        <w:pStyle w:val="afffff5"/>
        <w:ind w:firstLine="480"/>
        <w:rPr>
          <w:color w:val="000000" w:themeColor="text1"/>
        </w:rPr>
      </w:pPr>
      <w:r w:rsidRPr="00C93E9D">
        <w:rPr>
          <w:color w:val="000000" w:themeColor="text1"/>
        </w:rPr>
        <w:t>该功能区是国家优质商品</w:t>
      </w:r>
      <w:proofErr w:type="gramStart"/>
      <w:r w:rsidRPr="00C93E9D">
        <w:rPr>
          <w:color w:val="000000" w:themeColor="text1"/>
        </w:rPr>
        <w:t>猪战略</w:t>
      </w:r>
      <w:proofErr w:type="gramEnd"/>
      <w:r w:rsidRPr="00C93E9D">
        <w:rPr>
          <w:color w:val="000000" w:themeColor="text1"/>
        </w:rPr>
        <w:t>保障基地，现代农业示范区，现代林业产业基地，优势特色农产品加工业发展的重点区域，农民安居乐业的美好家园。区域应着力保护耕地，加强农业基础设施建设，稳定粮食生产，发展现代农业，增强农业综合生产能力，保障全省主要农产品有效供给，增加农民收入，加快社会主义新农村建设。</w:t>
      </w:r>
    </w:p>
    <w:p w14:paraId="2D87C216" w14:textId="28783CA6" w:rsidR="006C3020" w:rsidRPr="00C93E9D" w:rsidRDefault="006C3020" w:rsidP="00D074AC">
      <w:pPr>
        <w:pStyle w:val="afffff5"/>
        <w:ind w:firstLine="480"/>
        <w:rPr>
          <w:color w:val="000000" w:themeColor="text1"/>
        </w:rPr>
      </w:pPr>
      <w:r w:rsidRPr="00C93E9D">
        <w:rPr>
          <w:color w:val="000000" w:themeColor="text1"/>
        </w:rPr>
        <w:t>3</w:t>
      </w:r>
      <w:r w:rsidRPr="00C93E9D">
        <w:rPr>
          <w:color w:val="000000" w:themeColor="text1"/>
        </w:rPr>
        <w:t>）限制开发区域（重点生态功能区）</w:t>
      </w:r>
    </w:p>
    <w:p w14:paraId="4C2D92B8" w14:textId="77777777" w:rsidR="006C3020" w:rsidRPr="00C93E9D" w:rsidRDefault="006C3020" w:rsidP="00D074AC">
      <w:pPr>
        <w:pStyle w:val="afffff5"/>
        <w:ind w:firstLine="480"/>
        <w:rPr>
          <w:color w:val="000000" w:themeColor="text1"/>
        </w:rPr>
      </w:pPr>
      <w:r w:rsidRPr="00C93E9D">
        <w:rPr>
          <w:color w:val="000000" w:themeColor="text1"/>
        </w:rPr>
        <w:t>限制开发的重点生态功能区是指生态系统十分重要，关系较大范围区域的</w:t>
      </w:r>
      <w:r w:rsidRPr="00C93E9D">
        <w:rPr>
          <w:color w:val="000000" w:themeColor="text1"/>
        </w:rPr>
        <w:lastRenderedPageBreak/>
        <w:t>生态安全，目前生态系统有所退化，需要在国土空间开发中限制进行大规模高强度工业化城镇化开发，以保持并提高生态产品供给能力的区域。</w:t>
      </w:r>
    </w:p>
    <w:p w14:paraId="0B6276B0" w14:textId="77777777" w:rsidR="006C3020" w:rsidRPr="00C93E9D" w:rsidRDefault="006C3020" w:rsidP="00D074AC">
      <w:pPr>
        <w:pStyle w:val="afffff5"/>
        <w:ind w:firstLine="480"/>
        <w:rPr>
          <w:color w:val="000000" w:themeColor="text1"/>
        </w:rPr>
      </w:pPr>
      <w:r w:rsidRPr="00C93E9D">
        <w:rPr>
          <w:color w:val="000000" w:themeColor="text1"/>
        </w:rPr>
        <w:t>重点生态功能区共</w:t>
      </w:r>
      <w:r w:rsidRPr="00C93E9D">
        <w:rPr>
          <w:color w:val="000000" w:themeColor="text1"/>
        </w:rPr>
        <w:t>57</w:t>
      </w:r>
      <w:r w:rsidRPr="00C93E9D">
        <w:rPr>
          <w:color w:val="000000" w:themeColor="text1"/>
        </w:rPr>
        <w:t>个县（市），总面积</w:t>
      </w:r>
      <w:r w:rsidRPr="00C93E9D">
        <w:rPr>
          <w:color w:val="000000" w:themeColor="text1"/>
        </w:rPr>
        <w:t>31.8</w:t>
      </w:r>
      <w:r w:rsidRPr="00C93E9D">
        <w:rPr>
          <w:color w:val="000000" w:themeColor="text1"/>
        </w:rPr>
        <w:t>万平方公里，扣除其中省级重点生态功能区中重点开发的县城镇及重点镇规划面积，占全省幅员面积</w:t>
      </w:r>
      <w:r w:rsidRPr="00C93E9D">
        <w:rPr>
          <w:color w:val="000000" w:themeColor="text1"/>
        </w:rPr>
        <w:t>65.4%</w:t>
      </w:r>
      <w:r w:rsidRPr="00C93E9D">
        <w:rPr>
          <w:color w:val="000000" w:themeColor="text1"/>
        </w:rPr>
        <w:t>；分为国家层面的重点生态功能区和省级层面的重点生态功能区。</w:t>
      </w:r>
    </w:p>
    <w:p w14:paraId="5B6FE93F" w14:textId="77777777" w:rsidR="006C3020" w:rsidRPr="00C93E9D" w:rsidRDefault="006C3020" w:rsidP="00D074AC">
      <w:pPr>
        <w:pStyle w:val="afffff5"/>
        <w:ind w:firstLine="480"/>
        <w:rPr>
          <w:color w:val="000000" w:themeColor="text1"/>
        </w:rPr>
      </w:pPr>
      <w:r w:rsidRPr="00C93E9D">
        <w:rPr>
          <w:color w:val="000000" w:themeColor="text1"/>
        </w:rPr>
        <w:t>国家青藏高原生态屏障和长江上游生态屏障的重要组成部分，国家重要的水源涵养、水土保持与生物多样性保护区域，全省提供生态产品的主体区域与生态财富富集区，保障国家生态安全的重要区域，生态文明建设、人与自然和谐相处的示范区。</w:t>
      </w:r>
    </w:p>
    <w:p w14:paraId="6F53EF46" w14:textId="27BB707E" w:rsidR="006C3020" w:rsidRPr="00C93E9D" w:rsidRDefault="006C3020" w:rsidP="00D074AC">
      <w:pPr>
        <w:pStyle w:val="afffff5"/>
        <w:ind w:firstLine="480"/>
        <w:rPr>
          <w:color w:val="000000" w:themeColor="text1"/>
        </w:rPr>
      </w:pPr>
      <w:r w:rsidRPr="00C93E9D">
        <w:rPr>
          <w:color w:val="000000" w:themeColor="text1"/>
        </w:rPr>
        <w:t>4</w:t>
      </w:r>
      <w:r w:rsidRPr="00C93E9D">
        <w:rPr>
          <w:color w:val="000000" w:themeColor="text1"/>
        </w:rPr>
        <w:t>）禁止开发区域</w:t>
      </w:r>
    </w:p>
    <w:p w14:paraId="020F4506" w14:textId="77777777" w:rsidR="006C3020" w:rsidRPr="00C93E9D" w:rsidRDefault="006C3020" w:rsidP="00D074AC">
      <w:pPr>
        <w:pStyle w:val="afffff5"/>
        <w:ind w:firstLine="480"/>
        <w:rPr>
          <w:color w:val="000000" w:themeColor="text1"/>
        </w:rPr>
      </w:pPr>
      <w:r w:rsidRPr="00C93E9D">
        <w:rPr>
          <w:color w:val="000000" w:themeColor="text1"/>
        </w:rPr>
        <w:t>禁止开发区域是指依法设立的各级各类自然文化资源保护区域，以及其他禁止进行工业化城镇化开发、需要特殊保护的重点生态功能区。主要包括国家级自然保护区、世界文化自然遗产、国家级风景名胜区、国家森林公园、国家重要湿地、国家湿地公园和国家地质公园；省级及以下各级各类自然文化资源保护区域、重要饮用水水源地以及其他省级人民政府根据需要确定的禁止开发区域。</w:t>
      </w:r>
    </w:p>
    <w:p w14:paraId="1ED79C92" w14:textId="77777777" w:rsidR="006C3020" w:rsidRPr="00C93E9D" w:rsidRDefault="006C3020" w:rsidP="00D074AC">
      <w:pPr>
        <w:pStyle w:val="afffff5"/>
        <w:ind w:firstLine="480"/>
        <w:rPr>
          <w:color w:val="000000" w:themeColor="text1"/>
        </w:rPr>
      </w:pPr>
      <w:r w:rsidRPr="00C93E9D">
        <w:rPr>
          <w:color w:val="000000" w:themeColor="text1"/>
        </w:rPr>
        <w:t>该区域是四川省自然文化资源的重要区域，森林、湿地生态、生物多样性和珍稀动植物基因资源保护地，重要水土保持区域与重要饮用水水源保护地。</w:t>
      </w:r>
    </w:p>
    <w:p w14:paraId="509E5905" w14:textId="77777777" w:rsidR="006C3020" w:rsidRPr="00C93E9D" w:rsidRDefault="006C3020" w:rsidP="00D074AC">
      <w:pPr>
        <w:pStyle w:val="afffff5"/>
        <w:ind w:firstLine="480"/>
        <w:rPr>
          <w:color w:val="000000" w:themeColor="text1"/>
        </w:rPr>
      </w:pPr>
      <w:r w:rsidRPr="00C93E9D">
        <w:rPr>
          <w:color w:val="000000" w:themeColor="text1"/>
        </w:rPr>
        <w:t>禁止开发区域要严格控制人为因素对自然生态的干扰，严禁不符合主体功能区定位的开发活动，引导人口逐步有序转移，实现污染物</w:t>
      </w:r>
      <w:r w:rsidRPr="00C93E9D">
        <w:rPr>
          <w:color w:val="000000" w:themeColor="text1"/>
        </w:rPr>
        <w:t>“</w:t>
      </w:r>
      <w:r w:rsidRPr="00C93E9D">
        <w:rPr>
          <w:color w:val="000000" w:themeColor="text1"/>
        </w:rPr>
        <w:t>零排放</w:t>
      </w:r>
      <w:r w:rsidRPr="00C93E9D">
        <w:rPr>
          <w:color w:val="000000" w:themeColor="text1"/>
        </w:rPr>
        <w:t>”</w:t>
      </w:r>
      <w:r w:rsidRPr="00C93E9D">
        <w:rPr>
          <w:color w:val="000000" w:themeColor="text1"/>
        </w:rPr>
        <w:t>，提高环境质量，提高可持续发展能力。自然保护区、文化自然遗产、风景名胜区、森林公园、湿地公园、地质公园，要逐步达到各类区域规定执行标准。</w:t>
      </w:r>
    </w:p>
    <w:p w14:paraId="65C9E656" w14:textId="30FC37B9" w:rsidR="006C3020" w:rsidRPr="00C93E9D" w:rsidRDefault="0079308B" w:rsidP="00D074AC">
      <w:pPr>
        <w:pStyle w:val="afffff5"/>
        <w:ind w:firstLine="482"/>
        <w:rPr>
          <w:b/>
          <w:bCs/>
          <w:color w:val="000000" w:themeColor="text1"/>
        </w:rPr>
      </w:pPr>
      <w:r w:rsidRPr="00C93E9D">
        <w:rPr>
          <w:b/>
          <w:bCs/>
          <w:color w:val="000000" w:themeColor="text1"/>
        </w:rPr>
        <w:t>（</w:t>
      </w:r>
      <w:r w:rsidRPr="00C93E9D">
        <w:rPr>
          <w:b/>
          <w:bCs/>
          <w:color w:val="000000" w:themeColor="text1"/>
        </w:rPr>
        <w:t>2</w:t>
      </w:r>
      <w:r w:rsidRPr="00C93E9D">
        <w:rPr>
          <w:b/>
          <w:bCs/>
          <w:color w:val="000000" w:themeColor="text1"/>
        </w:rPr>
        <w:t>）</w:t>
      </w:r>
      <w:r w:rsidR="006C3020" w:rsidRPr="00C93E9D">
        <w:rPr>
          <w:b/>
          <w:bCs/>
          <w:color w:val="000000" w:themeColor="text1"/>
        </w:rPr>
        <w:t>与四川省主体功能区规划的符合性分析</w:t>
      </w:r>
    </w:p>
    <w:p w14:paraId="0D966310" w14:textId="77777777" w:rsidR="006C3020" w:rsidRPr="00C93E9D" w:rsidRDefault="006C3020" w:rsidP="00D074AC">
      <w:pPr>
        <w:pStyle w:val="afffff5"/>
        <w:ind w:firstLine="480"/>
        <w:rPr>
          <w:color w:val="000000" w:themeColor="text1"/>
        </w:rPr>
      </w:pPr>
      <w:r w:rsidRPr="00C93E9D">
        <w:rPr>
          <w:color w:val="000000" w:themeColor="text1"/>
        </w:rPr>
        <w:t>根据《四川省人民政府关于印发四川省主体功能区规划的通知》（川府发〔</w:t>
      </w:r>
      <w:r w:rsidRPr="00C93E9D">
        <w:rPr>
          <w:color w:val="000000" w:themeColor="text1"/>
        </w:rPr>
        <w:t>2013</w:t>
      </w:r>
      <w:r w:rsidRPr="00C93E9D">
        <w:rPr>
          <w:color w:val="000000" w:themeColor="text1"/>
        </w:rPr>
        <w:t>〕</w:t>
      </w:r>
      <w:r w:rsidRPr="00C93E9D">
        <w:rPr>
          <w:color w:val="000000" w:themeColor="text1"/>
        </w:rPr>
        <w:t>16</w:t>
      </w:r>
      <w:r w:rsidRPr="00C93E9D">
        <w:rPr>
          <w:color w:val="000000" w:themeColor="text1"/>
        </w:rPr>
        <w:t>号），本项目所在地属国家重点开发区域，不属于重点生态功能区，该地区无国家级自然保护区、世界文化遗产、国家风景名胜区、国家森林公园和国家地质公园。项目不在禁止开发区，不在重点保护区内，符合《四川省主体功能区规划》要求。</w:t>
      </w:r>
    </w:p>
    <w:p w14:paraId="4FFF1105" w14:textId="77777777" w:rsidR="007523C6" w:rsidRPr="00C93E9D" w:rsidRDefault="007523C6" w:rsidP="007523C6">
      <w:pPr>
        <w:pStyle w:val="4"/>
        <w:spacing w:before="163"/>
        <w:ind w:firstLine="480"/>
      </w:pPr>
      <w:r w:rsidRPr="00C93E9D">
        <w:lastRenderedPageBreak/>
        <w:t>与长江经济带生态保护要求的相关规划符合性</w:t>
      </w:r>
    </w:p>
    <w:p w14:paraId="073CB9D9" w14:textId="77777777" w:rsidR="007523C6" w:rsidRPr="00C93E9D" w:rsidRDefault="007523C6" w:rsidP="007523C6">
      <w:pPr>
        <w:tabs>
          <w:tab w:val="left" w:pos="0"/>
        </w:tabs>
        <w:ind w:firstLine="480"/>
        <w:rPr>
          <w:rFonts w:cs="Times New Roman"/>
          <w:bCs/>
          <w:color w:val="000000" w:themeColor="text1"/>
          <w:szCs w:val="24"/>
        </w:rPr>
      </w:pPr>
      <w:r w:rsidRPr="00C93E9D">
        <w:rPr>
          <w:rFonts w:cs="Times New Roman" w:hint="eastAsia"/>
          <w:bCs/>
          <w:color w:val="000000" w:themeColor="text1"/>
          <w:szCs w:val="24"/>
        </w:rPr>
        <w:t>（</w:t>
      </w:r>
      <w:r w:rsidRPr="00C93E9D">
        <w:rPr>
          <w:rFonts w:cs="Times New Roman" w:hint="eastAsia"/>
          <w:bCs/>
          <w:color w:val="000000" w:themeColor="text1"/>
          <w:szCs w:val="24"/>
        </w:rPr>
        <w:t>1</w:t>
      </w:r>
      <w:r w:rsidRPr="00C93E9D">
        <w:rPr>
          <w:rFonts w:cs="Times New Roman" w:hint="eastAsia"/>
          <w:bCs/>
          <w:color w:val="000000" w:themeColor="text1"/>
          <w:szCs w:val="24"/>
        </w:rPr>
        <w:t>）与《中华人民共和国长江保护法》（中华人民共和国主席令</w:t>
      </w:r>
      <w:r w:rsidRPr="00C93E9D">
        <w:rPr>
          <w:rFonts w:cs="Times New Roman" w:hint="eastAsia"/>
          <w:bCs/>
          <w:color w:val="000000" w:themeColor="text1"/>
          <w:szCs w:val="24"/>
        </w:rPr>
        <w:t xml:space="preserve"> </w:t>
      </w:r>
      <w:r w:rsidRPr="00C93E9D">
        <w:rPr>
          <w:rFonts w:cs="Times New Roman" w:hint="eastAsia"/>
          <w:bCs/>
          <w:color w:val="000000" w:themeColor="text1"/>
          <w:szCs w:val="24"/>
        </w:rPr>
        <w:t>第六十五号）的符合性分析</w:t>
      </w:r>
    </w:p>
    <w:p w14:paraId="3FB262D1" w14:textId="77777777" w:rsidR="007523C6" w:rsidRPr="00C93E9D" w:rsidRDefault="007523C6" w:rsidP="007523C6">
      <w:pPr>
        <w:tabs>
          <w:tab w:val="left" w:pos="0"/>
        </w:tabs>
        <w:ind w:firstLine="480"/>
        <w:rPr>
          <w:rFonts w:cs="Times New Roman"/>
          <w:bCs/>
          <w:color w:val="000000" w:themeColor="text1"/>
          <w:szCs w:val="24"/>
        </w:rPr>
      </w:pPr>
      <w:r w:rsidRPr="00C93E9D">
        <w:rPr>
          <w:rFonts w:cs="Times New Roman" w:hint="eastAsia"/>
          <w:bCs/>
          <w:color w:val="000000" w:themeColor="text1"/>
          <w:szCs w:val="24"/>
        </w:rPr>
        <w:t>根据《中华人民共和国长江保护法》，“禁止在长江干支流岸线一公里范围内新建、扩建化工园区和化工项目。禁止在长江干流岸线三公里范围内和重要支流岸线一公里范围内新建、改建、扩建尾矿库；但是以提升安全、生态环境保护水平为目的的改建除外。”本项目位于宣汉县，距离最近的河流后河、中河不属于长江干流、重要支流，且项目为天然气试采项目，不设置尾矿库，不属于化工项目、尾矿库项目，</w:t>
      </w:r>
      <w:proofErr w:type="gramStart"/>
      <w:r w:rsidRPr="00C93E9D">
        <w:rPr>
          <w:rFonts w:cs="Times New Roman" w:hint="eastAsia"/>
          <w:bCs/>
          <w:color w:val="000000" w:themeColor="text1"/>
          <w:szCs w:val="24"/>
        </w:rPr>
        <w:t>故项目</w:t>
      </w:r>
      <w:proofErr w:type="gramEnd"/>
      <w:r w:rsidRPr="00C93E9D">
        <w:rPr>
          <w:rFonts w:cs="Times New Roman" w:hint="eastAsia"/>
          <w:bCs/>
          <w:color w:val="000000" w:themeColor="text1"/>
          <w:szCs w:val="24"/>
        </w:rPr>
        <w:t>建设不违背《中华人民共和国长江保护法》的要求。</w:t>
      </w:r>
    </w:p>
    <w:p w14:paraId="3985D37A" w14:textId="77777777" w:rsidR="007523C6" w:rsidRPr="00C93E9D" w:rsidRDefault="007523C6" w:rsidP="007523C6">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2</w:t>
      </w:r>
      <w:r w:rsidRPr="00C93E9D">
        <w:rPr>
          <w:rFonts w:cs="Times New Roman"/>
          <w:bCs/>
          <w:color w:val="000000" w:themeColor="text1"/>
          <w:szCs w:val="24"/>
        </w:rPr>
        <w:t>）与《长江经济带生态环境保护规划》（环</w:t>
      </w:r>
      <w:proofErr w:type="gramStart"/>
      <w:r w:rsidRPr="00C93E9D">
        <w:rPr>
          <w:rFonts w:cs="Times New Roman"/>
          <w:bCs/>
          <w:color w:val="000000" w:themeColor="text1"/>
          <w:szCs w:val="24"/>
        </w:rPr>
        <w:t>规</w:t>
      </w:r>
      <w:proofErr w:type="gramEnd"/>
      <w:r w:rsidRPr="00C93E9D">
        <w:rPr>
          <w:rFonts w:cs="Times New Roman"/>
          <w:bCs/>
          <w:color w:val="000000" w:themeColor="text1"/>
          <w:szCs w:val="24"/>
        </w:rPr>
        <w:t>财〔</w:t>
      </w:r>
      <w:r w:rsidRPr="00C93E9D">
        <w:rPr>
          <w:rFonts w:cs="Times New Roman"/>
          <w:bCs/>
          <w:color w:val="000000" w:themeColor="text1"/>
          <w:szCs w:val="24"/>
        </w:rPr>
        <w:t>2017</w:t>
      </w:r>
      <w:r w:rsidRPr="00C93E9D">
        <w:rPr>
          <w:rFonts w:cs="Times New Roman"/>
          <w:bCs/>
          <w:color w:val="000000" w:themeColor="text1"/>
          <w:szCs w:val="24"/>
        </w:rPr>
        <w:t>〕</w:t>
      </w:r>
      <w:r w:rsidRPr="00C93E9D">
        <w:rPr>
          <w:rFonts w:cs="Times New Roman"/>
          <w:bCs/>
          <w:color w:val="000000" w:themeColor="text1"/>
          <w:szCs w:val="24"/>
        </w:rPr>
        <w:t>88</w:t>
      </w:r>
      <w:r w:rsidRPr="00C93E9D">
        <w:rPr>
          <w:rFonts w:cs="Times New Roman"/>
          <w:bCs/>
          <w:color w:val="000000" w:themeColor="text1"/>
          <w:szCs w:val="24"/>
        </w:rPr>
        <w:t>号）符合性</w:t>
      </w:r>
    </w:p>
    <w:p w14:paraId="5E0ECA35" w14:textId="77777777" w:rsidR="007523C6" w:rsidRPr="00C93E9D" w:rsidRDefault="007523C6" w:rsidP="007523C6">
      <w:pPr>
        <w:tabs>
          <w:tab w:val="left" w:pos="0"/>
        </w:tabs>
        <w:ind w:firstLine="480"/>
        <w:rPr>
          <w:rFonts w:cs="Times New Roman"/>
          <w:bCs/>
          <w:color w:val="000000" w:themeColor="text1"/>
          <w:szCs w:val="24"/>
        </w:rPr>
      </w:pPr>
      <w:r w:rsidRPr="00C93E9D">
        <w:rPr>
          <w:rFonts w:cs="Times New Roman"/>
          <w:bCs/>
          <w:color w:val="000000" w:themeColor="text1"/>
          <w:szCs w:val="24"/>
        </w:rPr>
        <w:t>根据《长江经济带生态环境保护规划》中第六条指出：</w:t>
      </w:r>
      <w:r w:rsidRPr="00C93E9D">
        <w:rPr>
          <w:rFonts w:ascii="宋体" w:hAnsi="宋体" w:cs="Times New Roman"/>
          <w:bCs/>
          <w:color w:val="000000" w:themeColor="text1"/>
          <w:szCs w:val="24"/>
        </w:rPr>
        <w:t>“</w:t>
      </w:r>
      <w:r w:rsidRPr="00C93E9D">
        <w:rPr>
          <w:rFonts w:cs="Times New Roman"/>
          <w:bCs/>
          <w:color w:val="000000" w:themeColor="text1"/>
          <w:szCs w:val="24"/>
        </w:rPr>
        <w:t>全面推进环境污染治理，建设宜居城乡环境专栏</w:t>
      </w:r>
      <w:r w:rsidRPr="00C93E9D">
        <w:rPr>
          <w:rFonts w:ascii="宋体" w:hAnsi="宋体" w:cs="Times New Roman"/>
          <w:bCs/>
          <w:color w:val="000000" w:themeColor="text1"/>
          <w:szCs w:val="24"/>
        </w:rPr>
        <w:t>”</w:t>
      </w:r>
      <w:r w:rsidRPr="00C93E9D">
        <w:rPr>
          <w:rFonts w:cs="Times New Roman"/>
          <w:bCs/>
          <w:color w:val="000000" w:themeColor="text1"/>
          <w:szCs w:val="24"/>
        </w:rPr>
        <w:t>，该条要求中提出改善城市环境质量，推进成渝城市大气污染防治。增加天然气的开发程度，提供天然气供应量，有利于加速产业升级和能源结构的调整，本项目属于天然气勘探开发项目，项目的建设能够改善川渝地区区域大气环境质量，符合《长江经济带生态环境保护规划》要求。</w:t>
      </w:r>
    </w:p>
    <w:p w14:paraId="590EB681" w14:textId="77777777" w:rsidR="00EB5538" w:rsidRPr="00C93E9D" w:rsidRDefault="007523C6" w:rsidP="00EB5538">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3</w:t>
      </w:r>
      <w:r w:rsidRPr="00C93E9D">
        <w:rPr>
          <w:rFonts w:cs="Times New Roman"/>
          <w:bCs/>
          <w:color w:val="000000" w:themeColor="text1"/>
          <w:szCs w:val="24"/>
        </w:rPr>
        <w:t>）</w:t>
      </w:r>
      <w:r w:rsidR="00EB5538" w:rsidRPr="00C93E9D">
        <w:rPr>
          <w:rFonts w:cs="Times New Roman"/>
          <w:bCs/>
          <w:color w:val="000000" w:themeColor="text1"/>
          <w:szCs w:val="24"/>
        </w:rPr>
        <w:t>与</w:t>
      </w:r>
      <w:r w:rsidR="00EB5538" w:rsidRPr="00C93E9D">
        <w:rPr>
          <w:rFonts w:cs="Times New Roman" w:hint="eastAsia"/>
          <w:bCs/>
          <w:color w:val="000000" w:themeColor="text1"/>
          <w:szCs w:val="24"/>
        </w:rPr>
        <w:t>《长江经济带发展负面清单指南（试行，</w:t>
      </w:r>
      <w:r w:rsidR="00EB5538" w:rsidRPr="00C93E9D">
        <w:rPr>
          <w:rFonts w:cs="Times New Roman" w:hint="eastAsia"/>
          <w:bCs/>
          <w:color w:val="000000" w:themeColor="text1"/>
          <w:szCs w:val="24"/>
        </w:rPr>
        <w:t>2022</w:t>
      </w:r>
      <w:r w:rsidR="00EB5538" w:rsidRPr="00C93E9D">
        <w:rPr>
          <w:rFonts w:cs="Times New Roman" w:hint="eastAsia"/>
          <w:bCs/>
          <w:color w:val="000000" w:themeColor="text1"/>
          <w:szCs w:val="24"/>
        </w:rPr>
        <w:t>年版）》及《四川省、重庆市长江经济带发展负面清单实施细则（试行，</w:t>
      </w:r>
      <w:r w:rsidR="00EB5538" w:rsidRPr="00C93E9D">
        <w:rPr>
          <w:rFonts w:cs="Times New Roman" w:hint="eastAsia"/>
          <w:bCs/>
          <w:color w:val="000000" w:themeColor="text1"/>
          <w:szCs w:val="24"/>
        </w:rPr>
        <w:t>2022</w:t>
      </w:r>
      <w:r w:rsidR="00EB5538" w:rsidRPr="00C93E9D">
        <w:rPr>
          <w:rFonts w:cs="Times New Roman" w:hint="eastAsia"/>
          <w:bCs/>
          <w:color w:val="000000" w:themeColor="text1"/>
          <w:szCs w:val="24"/>
        </w:rPr>
        <w:t>年版）》</w:t>
      </w:r>
      <w:r w:rsidR="00EB5538" w:rsidRPr="00C93E9D">
        <w:rPr>
          <w:rFonts w:cs="Times New Roman"/>
          <w:bCs/>
          <w:color w:val="000000" w:themeColor="text1"/>
          <w:szCs w:val="24"/>
        </w:rPr>
        <w:t>的符合性</w:t>
      </w:r>
    </w:p>
    <w:p w14:paraId="247C6462" w14:textId="77777777" w:rsidR="00EB5538" w:rsidRPr="00C93E9D" w:rsidRDefault="00EB5538" w:rsidP="00EB5538">
      <w:pPr>
        <w:tabs>
          <w:tab w:val="left" w:pos="0"/>
        </w:tabs>
        <w:ind w:firstLine="480"/>
        <w:rPr>
          <w:rFonts w:cs="Times New Roman"/>
          <w:bCs/>
          <w:color w:val="000000" w:themeColor="text1"/>
          <w:szCs w:val="24"/>
        </w:rPr>
      </w:pPr>
      <w:r w:rsidRPr="00C93E9D">
        <w:rPr>
          <w:rFonts w:cs="Times New Roman" w:hint="eastAsia"/>
          <w:bCs/>
          <w:color w:val="000000" w:themeColor="text1"/>
          <w:szCs w:val="24"/>
        </w:rPr>
        <w:t>根据《长江经济带发展负面清单指南（试行，</w:t>
      </w:r>
      <w:r w:rsidRPr="00C93E9D">
        <w:rPr>
          <w:rFonts w:cs="Times New Roman" w:hint="eastAsia"/>
          <w:bCs/>
          <w:color w:val="000000" w:themeColor="text1"/>
          <w:szCs w:val="24"/>
        </w:rPr>
        <w:t>2022</w:t>
      </w:r>
      <w:r w:rsidRPr="00C93E9D">
        <w:rPr>
          <w:rFonts w:cs="Times New Roman" w:hint="eastAsia"/>
          <w:bCs/>
          <w:color w:val="000000" w:themeColor="text1"/>
          <w:szCs w:val="24"/>
        </w:rPr>
        <w:t>年版）》，“</w:t>
      </w:r>
      <w:r w:rsidRPr="00C93E9D">
        <w:rPr>
          <w:rFonts w:cs="Times New Roman" w:hint="eastAsia"/>
          <w:bCs/>
          <w:color w:val="000000" w:themeColor="text1"/>
          <w:szCs w:val="24"/>
        </w:rPr>
        <w:t>8</w:t>
      </w:r>
      <w:r w:rsidRPr="00C93E9D">
        <w:rPr>
          <w:rFonts w:cs="Times New Roman"/>
          <w:bCs/>
          <w:color w:val="000000" w:themeColor="text1"/>
          <w:szCs w:val="24"/>
        </w:rPr>
        <w:t>.</w:t>
      </w:r>
      <w:r w:rsidRPr="00C93E9D">
        <w:rPr>
          <w:rFonts w:cs="Times New Roman"/>
          <w:bCs/>
          <w:color w:val="000000" w:themeColor="text1"/>
          <w:szCs w:val="24"/>
        </w:rPr>
        <w:t>禁止在</w:t>
      </w:r>
      <w:r w:rsidRPr="00C93E9D">
        <w:rPr>
          <w:rFonts w:cs="Times New Roman" w:hint="eastAsia"/>
          <w:bCs/>
          <w:color w:val="000000" w:themeColor="text1"/>
          <w:szCs w:val="24"/>
        </w:rPr>
        <w:t>长江干流、重要湖泊岸线一公里范围内新建、扩建化工园区和化工项目。禁止在长江干流岸线一公里范围内新建、改建、扩建尾矿库、冶炼渣库和磷石膏库，以提升安全、生态环境保护水平为目的的改建除外。</w:t>
      </w:r>
      <w:r w:rsidRPr="00C93E9D">
        <w:rPr>
          <w:rFonts w:cs="Times New Roman" w:hint="eastAsia"/>
          <w:bCs/>
          <w:color w:val="000000" w:themeColor="text1"/>
          <w:szCs w:val="24"/>
        </w:rPr>
        <w:t>9</w:t>
      </w:r>
      <w:r w:rsidRPr="00C93E9D">
        <w:rPr>
          <w:rFonts w:cs="Times New Roman"/>
          <w:bCs/>
          <w:color w:val="000000" w:themeColor="text1"/>
          <w:szCs w:val="24"/>
        </w:rPr>
        <w:t>.</w:t>
      </w:r>
      <w:r w:rsidRPr="00C93E9D">
        <w:rPr>
          <w:rFonts w:cs="Times New Roman" w:hint="eastAsia"/>
          <w:bCs/>
          <w:color w:val="000000" w:themeColor="text1"/>
          <w:szCs w:val="24"/>
        </w:rPr>
        <w:t>禁止在合</w:t>
      </w:r>
      <w:proofErr w:type="gramStart"/>
      <w:r w:rsidRPr="00C93E9D">
        <w:rPr>
          <w:rFonts w:cs="Times New Roman" w:hint="eastAsia"/>
          <w:bCs/>
          <w:color w:val="000000" w:themeColor="text1"/>
          <w:szCs w:val="24"/>
        </w:rPr>
        <w:t>规</w:t>
      </w:r>
      <w:proofErr w:type="gramEnd"/>
      <w:r w:rsidRPr="00C93E9D">
        <w:rPr>
          <w:rFonts w:cs="Times New Roman" w:hint="eastAsia"/>
          <w:bCs/>
          <w:color w:val="000000" w:themeColor="text1"/>
          <w:szCs w:val="24"/>
        </w:rPr>
        <w:t>园区外新建、扩建钢铁、石化、化工、狡猾、建材、有色、制浆造纸等高污染项目。</w:t>
      </w:r>
      <w:r w:rsidRPr="00C93E9D">
        <w:rPr>
          <w:rFonts w:cs="Times New Roman" w:hint="eastAsia"/>
          <w:bCs/>
          <w:color w:val="000000" w:themeColor="text1"/>
          <w:szCs w:val="24"/>
        </w:rPr>
        <w:t>1</w:t>
      </w:r>
      <w:r w:rsidRPr="00C93E9D">
        <w:rPr>
          <w:rFonts w:cs="Times New Roman"/>
          <w:bCs/>
          <w:color w:val="000000" w:themeColor="text1"/>
          <w:szCs w:val="24"/>
        </w:rPr>
        <w:t>1.</w:t>
      </w:r>
      <w:r w:rsidRPr="00C93E9D">
        <w:rPr>
          <w:rFonts w:cs="Times New Roman" w:hint="eastAsia"/>
          <w:bCs/>
          <w:color w:val="000000" w:themeColor="text1"/>
          <w:szCs w:val="24"/>
        </w:rPr>
        <w:t>禁止新建、扩建法律法规和相关政策明令禁止的落后产能项目。禁止新建、扩建不符合国家产能置换要求的严重过剩产能行业的项目。禁止新建、扩建不符合要求的高耗能高排放项目。”本项目位于宣汉县，距离最近河流后河、中河不属于长江干流、重要支流，且项目为天然气试采项目，不设置尾矿库，不属于化工项目、尾矿库项目，项目不在长江干流、重要湖泊岸线一公里范围内，也不属于上述禁止建设的项目，符合《长江经济带发展负面清单指南（试行，</w:t>
      </w:r>
      <w:r w:rsidRPr="00C93E9D">
        <w:rPr>
          <w:rFonts w:cs="Times New Roman" w:hint="eastAsia"/>
          <w:bCs/>
          <w:color w:val="000000" w:themeColor="text1"/>
          <w:szCs w:val="24"/>
        </w:rPr>
        <w:t>2022</w:t>
      </w:r>
      <w:r w:rsidRPr="00C93E9D">
        <w:rPr>
          <w:rFonts w:cs="Times New Roman" w:hint="eastAsia"/>
          <w:bCs/>
          <w:color w:val="000000" w:themeColor="text1"/>
          <w:szCs w:val="24"/>
        </w:rPr>
        <w:t>年</w:t>
      </w:r>
      <w:r w:rsidRPr="00C93E9D">
        <w:rPr>
          <w:rFonts w:cs="Times New Roman" w:hint="eastAsia"/>
          <w:bCs/>
          <w:color w:val="000000" w:themeColor="text1"/>
          <w:szCs w:val="24"/>
        </w:rPr>
        <w:lastRenderedPageBreak/>
        <w:t>版）》管控要求。</w:t>
      </w:r>
    </w:p>
    <w:p w14:paraId="04648D8A" w14:textId="5323BE32" w:rsidR="007523C6" w:rsidRPr="00C93E9D" w:rsidRDefault="00EB5538" w:rsidP="00EB5538">
      <w:pPr>
        <w:tabs>
          <w:tab w:val="left" w:pos="0"/>
        </w:tabs>
        <w:ind w:firstLine="480"/>
        <w:rPr>
          <w:rFonts w:cs="Times New Roman"/>
          <w:bCs/>
          <w:color w:val="000000" w:themeColor="text1"/>
          <w:szCs w:val="24"/>
        </w:rPr>
      </w:pPr>
      <w:r w:rsidRPr="00C93E9D">
        <w:rPr>
          <w:rFonts w:cs="Times New Roman"/>
          <w:bCs/>
          <w:color w:val="000000" w:themeColor="text1"/>
          <w:szCs w:val="24"/>
        </w:rPr>
        <w:t>本项目与《四川省、重庆市长江经济带发展负面清单实施细则（试行，</w:t>
      </w:r>
      <w:r w:rsidRPr="00C93E9D">
        <w:rPr>
          <w:rFonts w:cs="Times New Roman"/>
          <w:bCs/>
          <w:color w:val="000000" w:themeColor="text1"/>
          <w:szCs w:val="24"/>
        </w:rPr>
        <w:t>2022</w:t>
      </w:r>
      <w:r w:rsidRPr="00C93E9D">
        <w:rPr>
          <w:rFonts w:cs="Times New Roman"/>
          <w:bCs/>
          <w:color w:val="000000" w:themeColor="text1"/>
          <w:szCs w:val="24"/>
        </w:rPr>
        <w:t>年版）》对比分析详见下表</w:t>
      </w:r>
      <w:r w:rsidR="007523C6" w:rsidRPr="00C93E9D">
        <w:rPr>
          <w:rFonts w:cs="Times New Roman"/>
          <w:bCs/>
          <w:color w:val="000000" w:themeColor="text1"/>
          <w:szCs w:val="24"/>
        </w:rPr>
        <w:t>。</w:t>
      </w:r>
    </w:p>
    <w:p w14:paraId="20969451" w14:textId="6418D0E8" w:rsidR="007523C6" w:rsidRPr="00C93E9D" w:rsidRDefault="007523C6" w:rsidP="007523C6">
      <w:pPr>
        <w:pStyle w:val="112"/>
        <w:spacing w:before="163"/>
      </w:pPr>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2.7</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8</w:t>
      </w:r>
      <w:r w:rsidR="00417851" w:rsidRPr="00C93E9D">
        <w:fldChar w:fldCharType="end"/>
      </w:r>
      <w:r w:rsidRPr="00C93E9D">
        <w:t xml:space="preserve"> </w:t>
      </w:r>
      <w:r w:rsidRPr="00C93E9D">
        <w:rPr>
          <w:bCs/>
          <w:color w:val="000000" w:themeColor="text1"/>
          <w:szCs w:val="24"/>
        </w:rPr>
        <w:t>本项目与《四川省、重庆市长江经济带发展负面清单实施细则（试行，</w:t>
      </w:r>
      <w:r w:rsidRPr="00C93E9D">
        <w:rPr>
          <w:bCs/>
          <w:color w:val="000000" w:themeColor="text1"/>
          <w:szCs w:val="24"/>
        </w:rPr>
        <w:t>2022</w:t>
      </w:r>
      <w:r w:rsidRPr="00C93E9D">
        <w:rPr>
          <w:bCs/>
          <w:color w:val="000000" w:themeColor="text1"/>
          <w:szCs w:val="24"/>
        </w:rPr>
        <w:t>年版）》</w:t>
      </w:r>
      <w:r w:rsidRPr="00C93E9D">
        <w:rPr>
          <w:rFonts w:hint="eastAsia"/>
        </w:rPr>
        <w:t>对比分析表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779"/>
        <w:gridCol w:w="4938"/>
        <w:gridCol w:w="1618"/>
        <w:gridCol w:w="961"/>
      </w:tblGrid>
      <w:tr w:rsidR="007523C6" w:rsidRPr="00C93E9D" w14:paraId="12CDB34A" w14:textId="77777777" w:rsidTr="00B76FC1">
        <w:trPr>
          <w:tblHeader/>
          <w:jc w:val="center"/>
        </w:trPr>
        <w:tc>
          <w:tcPr>
            <w:tcW w:w="470" w:type="pct"/>
            <w:vAlign w:val="center"/>
          </w:tcPr>
          <w:p w14:paraId="4BC4AF35" w14:textId="77777777" w:rsidR="007523C6" w:rsidRPr="00C93E9D" w:rsidRDefault="007523C6" w:rsidP="00B76FC1">
            <w:pPr>
              <w:pStyle w:val="113"/>
              <w:rPr>
                <w:b/>
                <w:bCs/>
              </w:rPr>
            </w:pPr>
            <w:r w:rsidRPr="00C93E9D">
              <w:rPr>
                <w:b/>
                <w:bCs/>
              </w:rPr>
              <w:t>序号</w:t>
            </w:r>
          </w:p>
        </w:tc>
        <w:tc>
          <w:tcPr>
            <w:tcW w:w="2976" w:type="pct"/>
            <w:vAlign w:val="center"/>
          </w:tcPr>
          <w:p w14:paraId="53825E8B" w14:textId="77777777" w:rsidR="007523C6" w:rsidRPr="00C93E9D" w:rsidRDefault="007523C6" w:rsidP="00B76FC1">
            <w:pPr>
              <w:pStyle w:val="113"/>
              <w:rPr>
                <w:b/>
                <w:bCs/>
              </w:rPr>
            </w:pPr>
            <w:r w:rsidRPr="00C93E9D">
              <w:rPr>
                <w:b/>
                <w:bCs/>
              </w:rPr>
              <w:t>污染防治技术政策要求</w:t>
            </w:r>
          </w:p>
        </w:tc>
        <w:tc>
          <w:tcPr>
            <w:tcW w:w="975" w:type="pct"/>
            <w:vAlign w:val="center"/>
          </w:tcPr>
          <w:p w14:paraId="4B71CF9D" w14:textId="77777777" w:rsidR="007523C6" w:rsidRPr="00C93E9D" w:rsidRDefault="007523C6" w:rsidP="00B76FC1">
            <w:pPr>
              <w:pStyle w:val="113"/>
              <w:rPr>
                <w:b/>
                <w:bCs/>
              </w:rPr>
            </w:pPr>
            <w:r w:rsidRPr="00C93E9D">
              <w:rPr>
                <w:b/>
                <w:bCs/>
              </w:rPr>
              <w:t>本工程内容</w:t>
            </w:r>
          </w:p>
        </w:tc>
        <w:tc>
          <w:tcPr>
            <w:tcW w:w="580" w:type="pct"/>
            <w:vAlign w:val="center"/>
          </w:tcPr>
          <w:p w14:paraId="6836A10F" w14:textId="77777777" w:rsidR="007523C6" w:rsidRPr="00C93E9D" w:rsidRDefault="007523C6" w:rsidP="00B76FC1">
            <w:pPr>
              <w:pStyle w:val="113"/>
              <w:rPr>
                <w:b/>
                <w:bCs/>
              </w:rPr>
            </w:pPr>
            <w:r w:rsidRPr="00C93E9D">
              <w:rPr>
                <w:b/>
                <w:bCs/>
              </w:rPr>
              <w:t>符合性分析</w:t>
            </w:r>
          </w:p>
        </w:tc>
      </w:tr>
      <w:tr w:rsidR="007523C6" w:rsidRPr="00C93E9D" w14:paraId="22F1944F" w14:textId="77777777" w:rsidTr="00B76FC1">
        <w:trPr>
          <w:jc w:val="center"/>
        </w:trPr>
        <w:tc>
          <w:tcPr>
            <w:tcW w:w="470" w:type="pct"/>
            <w:vAlign w:val="center"/>
          </w:tcPr>
          <w:p w14:paraId="7863D481" w14:textId="77777777" w:rsidR="007523C6" w:rsidRPr="00C93E9D" w:rsidRDefault="007523C6" w:rsidP="00B76FC1">
            <w:pPr>
              <w:pStyle w:val="113"/>
            </w:pPr>
            <w:r w:rsidRPr="00C93E9D">
              <w:t>第五条</w:t>
            </w:r>
          </w:p>
        </w:tc>
        <w:tc>
          <w:tcPr>
            <w:tcW w:w="2976" w:type="pct"/>
            <w:vAlign w:val="center"/>
          </w:tcPr>
          <w:p w14:paraId="28DC42AA" w14:textId="77777777" w:rsidR="007523C6" w:rsidRPr="00C93E9D" w:rsidRDefault="007523C6" w:rsidP="00B76FC1">
            <w:pPr>
              <w:pStyle w:val="113"/>
              <w:jc w:val="left"/>
            </w:pPr>
            <w:r w:rsidRPr="00C93E9D">
              <w:t>禁止新建、改建和扩建不符合全国港口布局规划，以及《四川省内河水运发展规划》、《泸州</w:t>
            </w:r>
            <w:r w:rsidRPr="00C93E9D">
              <w:t>—</w:t>
            </w:r>
            <w:r w:rsidRPr="00C93E9D">
              <w:t>宜宾</w:t>
            </w:r>
            <w:r w:rsidRPr="00C93E9D">
              <w:t>—</w:t>
            </w:r>
            <w:r w:rsidRPr="00C93E9D">
              <w:t>乐山港口群布局规划》、《重庆港总体规划（</w:t>
            </w:r>
            <w:r w:rsidRPr="00C93E9D">
              <w:t>2035</w:t>
            </w:r>
            <w:r w:rsidRPr="00C93E9D">
              <w:t>年）》等省级港口布局规划及市级港口总体规划的码头项目。</w:t>
            </w:r>
          </w:p>
        </w:tc>
        <w:tc>
          <w:tcPr>
            <w:tcW w:w="975" w:type="pct"/>
            <w:vAlign w:val="center"/>
          </w:tcPr>
          <w:p w14:paraId="24F63985" w14:textId="77777777" w:rsidR="007523C6" w:rsidRPr="00C93E9D" w:rsidRDefault="007523C6" w:rsidP="00B76FC1">
            <w:pPr>
              <w:pStyle w:val="113"/>
              <w:jc w:val="left"/>
            </w:pPr>
            <w:r w:rsidRPr="00C93E9D">
              <w:t>本工程不属于该类项目。</w:t>
            </w:r>
          </w:p>
        </w:tc>
        <w:tc>
          <w:tcPr>
            <w:tcW w:w="580" w:type="pct"/>
            <w:vAlign w:val="center"/>
          </w:tcPr>
          <w:p w14:paraId="15095AEB" w14:textId="77777777" w:rsidR="007523C6" w:rsidRPr="00C93E9D" w:rsidRDefault="007523C6" w:rsidP="00B76FC1">
            <w:pPr>
              <w:pStyle w:val="113"/>
            </w:pPr>
            <w:r w:rsidRPr="00C93E9D">
              <w:t>符合</w:t>
            </w:r>
          </w:p>
        </w:tc>
      </w:tr>
      <w:tr w:rsidR="007523C6" w:rsidRPr="00C93E9D" w14:paraId="1D2DBA91" w14:textId="77777777" w:rsidTr="00B76FC1">
        <w:trPr>
          <w:jc w:val="center"/>
        </w:trPr>
        <w:tc>
          <w:tcPr>
            <w:tcW w:w="470" w:type="pct"/>
            <w:vAlign w:val="center"/>
          </w:tcPr>
          <w:p w14:paraId="28D35140" w14:textId="77777777" w:rsidR="007523C6" w:rsidRPr="00C93E9D" w:rsidRDefault="007523C6" w:rsidP="00B76FC1">
            <w:pPr>
              <w:pStyle w:val="113"/>
            </w:pPr>
            <w:r w:rsidRPr="00C93E9D">
              <w:t>第六条</w:t>
            </w:r>
          </w:p>
        </w:tc>
        <w:tc>
          <w:tcPr>
            <w:tcW w:w="2976" w:type="pct"/>
            <w:vAlign w:val="center"/>
          </w:tcPr>
          <w:p w14:paraId="4DE0C0B7" w14:textId="77777777" w:rsidR="007523C6" w:rsidRPr="00C93E9D" w:rsidRDefault="007523C6" w:rsidP="00B76FC1">
            <w:pPr>
              <w:pStyle w:val="113"/>
              <w:jc w:val="left"/>
            </w:pPr>
            <w:r w:rsidRPr="00C93E9D">
              <w:t>禁止新建、改建和扩建不符合《长江干线过江通道布局规划》的过长江通道项目（含桥梁、隧道），国家发展改革委同意过长江通道线位调整的除外。</w:t>
            </w:r>
          </w:p>
        </w:tc>
        <w:tc>
          <w:tcPr>
            <w:tcW w:w="975" w:type="pct"/>
            <w:vAlign w:val="center"/>
          </w:tcPr>
          <w:p w14:paraId="424E1CB9" w14:textId="77777777" w:rsidR="007523C6" w:rsidRPr="00C93E9D" w:rsidRDefault="007523C6" w:rsidP="00B76FC1">
            <w:pPr>
              <w:pStyle w:val="113"/>
              <w:jc w:val="left"/>
            </w:pPr>
            <w:r w:rsidRPr="00C93E9D">
              <w:t>本工程不属于该类项目。</w:t>
            </w:r>
          </w:p>
        </w:tc>
        <w:tc>
          <w:tcPr>
            <w:tcW w:w="580" w:type="pct"/>
            <w:vAlign w:val="center"/>
          </w:tcPr>
          <w:p w14:paraId="49B0C2CB" w14:textId="77777777" w:rsidR="007523C6" w:rsidRPr="00C93E9D" w:rsidRDefault="007523C6" w:rsidP="00B76FC1">
            <w:pPr>
              <w:pStyle w:val="113"/>
            </w:pPr>
            <w:r w:rsidRPr="00C93E9D">
              <w:t>符合</w:t>
            </w:r>
          </w:p>
        </w:tc>
      </w:tr>
      <w:tr w:rsidR="007523C6" w:rsidRPr="00C93E9D" w14:paraId="3125CBEC" w14:textId="77777777" w:rsidTr="00B76FC1">
        <w:trPr>
          <w:jc w:val="center"/>
        </w:trPr>
        <w:tc>
          <w:tcPr>
            <w:tcW w:w="470" w:type="pct"/>
            <w:vAlign w:val="center"/>
          </w:tcPr>
          <w:p w14:paraId="7E5B17D3" w14:textId="77777777" w:rsidR="007523C6" w:rsidRPr="00C93E9D" w:rsidRDefault="007523C6" w:rsidP="00B76FC1">
            <w:pPr>
              <w:pStyle w:val="113"/>
            </w:pPr>
            <w:r w:rsidRPr="00C93E9D">
              <w:t>第七条</w:t>
            </w:r>
          </w:p>
        </w:tc>
        <w:tc>
          <w:tcPr>
            <w:tcW w:w="2976" w:type="pct"/>
            <w:vAlign w:val="center"/>
          </w:tcPr>
          <w:p w14:paraId="07AE00FA" w14:textId="77777777" w:rsidR="007523C6" w:rsidRPr="00C93E9D" w:rsidRDefault="007523C6" w:rsidP="00B76FC1">
            <w:pPr>
              <w:pStyle w:val="113"/>
              <w:jc w:val="left"/>
            </w:pPr>
            <w:r w:rsidRPr="00C93E9D">
              <w:t>禁止在自然保护区核心区、缓冲区的岸线和河段范围内投资建设旅游和生产经营项目。自然保护区内部未分区的，依照核心区和缓冲区的规定管控。</w:t>
            </w:r>
          </w:p>
        </w:tc>
        <w:tc>
          <w:tcPr>
            <w:tcW w:w="975" w:type="pct"/>
            <w:vAlign w:val="center"/>
          </w:tcPr>
          <w:p w14:paraId="39682C18" w14:textId="77777777" w:rsidR="007523C6" w:rsidRPr="00C93E9D" w:rsidRDefault="007523C6" w:rsidP="00B76FC1">
            <w:pPr>
              <w:pStyle w:val="113"/>
              <w:jc w:val="left"/>
            </w:pPr>
            <w:r w:rsidRPr="00C93E9D">
              <w:t>本工程不在当地自然保护区范围内。</w:t>
            </w:r>
          </w:p>
        </w:tc>
        <w:tc>
          <w:tcPr>
            <w:tcW w:w="580" w:type="pct"/>
            <w:vAlign w:val="center"/>
          </w:tcPr>
          <w:p w14:paraId="6C70742D" w14:textId="77777777" w:rsidR="007523C6" w:rsidRPr="00C93E9D" w:rsidRDefault="007523C6" w:rsidP="00B76FC1">
            <w:pPr>
              <w:pStyle w:val="113"/>
            </w:pPr>
            <w:r w:rsidRPr="00C93E9D">
              <w:t>符合</w:t>
            </w:r>
          </w:p>
        </w:tc>
      </w:tr>
      <w:tr w:rsidR="007523C6" w:rsidRPr="00C93E9D" w14:paraId="16A2272B" w14:textId="77777777" w:rsidTr="00B76FC1">
        <w:trPr>
          <w:jc w:val="center"/>
        </w:trPr>
        <w:tc>
          <w:tcPr>
            <w:tcW w:w="470" w:type="pct"/>
            <w:vAlign w:val="center"/>
          </w:tcPr>
          <w:p w14:paraId="120CF407" w14:textId="77777777" w:rsidR="007523C6" w:rsidRPr="00C93E9D" w:rsidRDefault="007523C6" w:rsidP="00B76FC1">
            <w:pPr>
              <w:pStyle w:val="113"/>
            </w:pPr>
            <w:r w:rsidRPr="00C93E9D">
              <w:t>第八条</w:t>
            </w:r>
          </w:p>
        </w:tc>
        <w:tc>
          <w:tcPr>
            <w:tcW w:w="2976" w:type="pct"/>
            <w:vAlign w:val="center"/>
          </w:tcPr>
          <w:p w14:paraId="15FA7B79" w14:textId="77777777" w:rsidR="007523C6" w:rsidRPr="00C93E9D" w:rsidRDefault="007523C6" w:rsidP="00B76FC1">
            <w:pPr>
              <w:pStyle w:val="113"/>
              <w:jc w:val="left"/>
            </w:pPr>
            <w:r w:rsidRPr="00C93E9D">
              <w:t>禁止违反风景名胜区规划，在风景名胜区内设立各类开发区；禁止在风景名胜区核心景区的岸线和河段范围内建设宾馆、招待所、培训中心、疗养院以及与风景名胜资源保护无关的其他建筑物。</w:t>
            </w:r>
          </w:p>
        </w:tc>
        <w:tc>
          <w:tcPr>
            <w:tcW w:w="975" w:type="pct"/>
            <w:vAlign w:val="center"/>
          </w:tcPr>
          <w:p w14:paraId="455F9D02" w14:textId="77777777" w:rsidR="007523C6" w:rsidRPr="00C93E9D" w:rsidRDefault="007523C6" w:rsidP="00B76FC1">
            <w:pPr>
              <w:pStyle w:val="113"/>
              <w:jc w:val="left"/>
            </w:pPr>
            <w:r w:rsidRPr="00C93E9D">
              <w:t>本工程不在当地风景名胜区范围内。</w:t>
            </w:r>
          </w:p>
        </w:tc>
        <w:tc>
          <w:tcPr>
            <w:tcW w:w="580" w:type="pct"/>
            <w:vAlign w:val="center"/>
          </w:tcPr>
          <w:p w14:paraId="00173D95" w14:textId="77777777" w:rsidR="007523C6" w:rsidRPr="00C93E9D" w:rsidRDefault="007523C6" w:rsidP="00B76FC1">
            <w:pPr>
              <w:pStyle w:val="113"/>
            </w:pPr>
            <w:r w:rsidRPr="00C93E9D">
              <w:t>符合</w:t>
            </w:r>
          </w:p>
        </w:tc>
      </w:tr>
      <w:tr w:rsidR="007523C6" w:rsidRPr="00C93E9D" w14:paraId="7A2BCEAA" w14:textId="77777777" w:rsidTr="00B76FC1">
        <w:trPr>
          <w:jc w:val="center"/>
        </w:trPr>
        <w:tc>
          <w:tcPr>
            <w:tcW w:w="470" w:type="pct"/>
            <w:vAlign w:val="center"/>
          </w:tcPr>
          <w:p w14:paraId="65C54C46" w14:textId="77777777" w:rsidR="007523C6" w:rsidRPr="00C93E9D" w:rsidRDefault="007523C6" w:rsidP="00B76FC1">
            <w:pPr>
              <w:pStyle w:val="113"/>
            </w:pPr>
            <w:r w:rsidRPr="00C93E9D">
              <w:t>第九条、第十条、第十一条</w:t>
            </w:r>
          </w:p>
        </w:tc>
        <w:tc>
          <w:tcPr>
            <w:tcW w:w="2976" w:type="pct"/>
            <w:vAlign w:val="center"/>
          </w:tcPr>
          <w:p w14:paraId="5D0C1501" w14:textId="77777777" w:rsidR="007523C6" w:rsidRPr="00C93E9D" w:rsidRDefault="007523C6" w:rsidP="00B76FC1">
            <w:pPr>
              <w:pStyle w:val="113"/>
              <w:jc w:val="left"/>
            </w:pPr>
            <w:r w:rsidRPr="00C93E9D">
              <w:t>禁止在饮用水水源准保护区的岸线和河段范围内新建、扩建对水体污染严重的建设项目，禁止改建增加排污量的建设项目。</w:t>
            </w:r>
          </w:p>
          <w:p w14:paraId="338EAD7E" w14:textId="77777777" w:rsidR="007523C6" w:rsidRPr="00C93E9D" w:rsidRDefault="007523C6" w:rsidP="00B76FC1">
            <w:pPr>
              <w:pStyle w:val="113"/>
              <w:jc w:val="left"/>
            </w:pPr>
            <w:r w:rsidRPr="00C93E9D">
              <w:t>饮用水水源二级保护区的岸线和河段范围内，除遵守准保护区规定外，禁止新建、改建、扩建排放污染物的投资建设项目；禁止从事对水体有污染的水产养殖活动。</w:t>
            </w:r>
          </w:p>
          <w:p w14:paraId="03A2845B" w14:textId="77777777" w:rsidR="007523C6" w:rsidRPr="00C93E9D" w:rsidRDefault="007523C6" w:rsidP="00B76FC1">
            <w:pPr>
              <w:pStyle w:val="113"/>
              <w:jc w:val="left"/>
            </w:pPr>
            <w:r w:rsidRPr="00C93E9D">
              <w:t>饮用水水源一级保护区的岸线和河段范围内，除遵守二级保护区规定外，禁止新建、改建、扩建与供水设施和保护水源无关的项目，以及网箱养殖、畜禽养殖、旅游等可能污染饮用水水体的投资建设项目。</w:t>
            </w:r>
          </w:p>
        </w:tc>
        <w:tc>
          <w:tcPr>
            <w:tcW w:w="975" w:type="pct"/>
            <w:vAlign w:val="center"/>
          </w:tcPr>
          <w:p w14:paraId="0CBC58C6" w14:textId="77777777" w:rsidR="007523C6" w:rsidRPr="00C93E9D" w:rsidRDefault="007523C6" w:rsidP="00B76FC1">
            <w:pPr>
              <w:pStyle w:val="113"/>
              <w:jc w:val="left"/>
            </w:pPr>
            <w:r w:rsidRPr="00C93E9D">
              <w:t>本工程不在当地集中式饮用水源保护区范围内。</w:t>
            </w:r>
          </w:p>
        </w:tc>
        <w:tc>
          <w:tcPr>
            <w:tcW w:w="580" w:type="pct"/>
            <w:vAlign w:val="center"/>
          </w:tcPr>
          <w:p w14:paraId="30A662DF" w14:textId="77777777" w:rsidR="007523C6" w:rsidRPr="00C93E9D" w:rsidRDefault="007523C6" w:rsidP="00B76FC1">
            <w:pPr>
              <w:pStyle w:val="113"/>
            </w:pPr>
            <w:r w:rsidRPr="00C93E9D">
              <w:t>符合</w:t>
            </w:r>
          </w:p>
        </w:tc>
      </w:tr>
      <w:tr w:rsidR="007523C6" w:rsidRPr="00C93E9D" w14:paraId="6063F354" w14:textId="77777777" w:rsidTr="00B76FC1">
        <w:trPr>
          <w:jc w:val="center"/>
        </w:trPr>
        <w:tc>
          <w:tcPr>
            <w:tcW w:w="470" w:type="pct"/>
            <w:vAlign w:val="center"/>
          </w:tcPr>
          <w:p w14:paraId="7DA43ECC" w14:textId="77777777" w:rsidR="007523C6" w:rsidRPr="00C93E9D" w:rsidRDefault="007523C6" w:rsidP="00B76FC1">
            <w:pPr>
              <w:pStyle w:val="113"/>
            </w:pPr>
            <w:r w:rsidRPr="00C93E9D">
              <w:t>第十二条</w:t>
            </w:r>
          </w:p>
        </w:tc>
        <w:tc>
          <w:tcPr>
            <w:tcW w:w="2976" w:type="pct"/>
            <w:vAlign w:val="center"/>
          </w:tcPr>
          <w:p w14:paraId="210A1FCF" w14:textId="77777777" w:rsidR="007523C6" w:rsidRPr="00C93E9D" w:rsidRDefault="007523C6" w:rsidP="00B76FC1">
            <w:pPr>
              <w:pStyle w:val="113"/>
              <w:jc w:val="left"/>
            </w:pPr>
            <w:r w:rsidRPr="00C93E9D">
              <w:t>禁止在水产种质资源保护区的岸线和河段范围内新建围湖造田、围湖造地或挖沙采石等投资建设项目。</w:t>
            </w:r>
          </w:p>
        </w:tc>
        <w:tc>
          <w:tcPr>
            <w:tcW w:w="975" w:type="pct"/>
            <w:vAlign w:val="center"/>
          </w:tcPr>
          <w:p w14:paraId="1C72F9E1" w14:textId="77777777" w:rsidR="007523C6" w:rsidRPr="00C93E9D" w:rsidRDefault="007523C6" w:rsidP="00B76FC1">
            <w:pPr>
              <w:pStyle w:val="113"/>
              <w:jc w:val="left"/>
            </w:pPr>
            <w:r w:rsidRPr="00C93E9D">
              <w:t>本工程不在当地水产种质资源保护区范围内。</w:t>
            </w:r>
          </w:p>
        </w:tc>
        <w:tc>
          <w:tcPr>
            <w:tcW w:w="580" w:type="pct"/>
            <w:vAlign w:val="center"/>
          </w:tcPr>
          <w:p w14:paraId="01E8F0A1" w14:textId="77777777" w:rsidR="007523C6" w:rsidRPr="00C93E9D" w:rsidRDefault="007523C6" w:rsidP="00B76FC1">
            <w:pPr>
              <w:pStyle w:val="113"/>
            </w:pPr>
            <w:r w:rsidRPr="00C93E9D">
              <w:t>符合</w:t>
            </w:r>
          </w:p>
        </w:tc>
      </w:tr>
      <w:tr w:rsidR="007523C6" w:rsidRPr="00C93E9D" w14:paraId="7E221879" w14:textId="77777777" w:rsidTr="00B76FC1">
        <w:trPr>
          <w:jc w:val="center"/>
        </w:trPr>
        <w:tc>
          <w:tcPr>
            <w:tcW w:w="470" w:type="pct"/>
            <w:vAlign w:val="center"/>
          </w:tcPr>
          <w:p w14:paraId="757AC91D" w14:textId="77777777" w:rsidR="007523C6" w:rsidRPr="00C93E9D" w:rsidRDefault="007523C6" w:rsidP="00B76FC1">
            <w:pPr>
              <w:pStyle w:val="113"/>
            </w:pPr>
            <w:r w:rsidRPr="00C93E9D">
              <w:t>第十三条</w:t>
            </w:r>
          </w:p>
        </w:tc>
        <w:tc>
          <w:tcPr>
            <w:tcW w:w="2976" w:type="pct"/>
            <w:vAlign w:val="center"/>
          </w:tcPr>
          <w:p w14:paraId="02824816" w14:textId="77777777" w:rsidR="007523C6" w:rsidRPr="00C93E9D" w:rsidRDefault="007523C6" w:rsidP="00B76FC1">
            <w:pPr>
              <w:pStyle w:val="113"/>
              <w:jc w:val="left"/>
            </w:pPr>
            <w:r w:rsidRPr="00C93E9D">
              <w:t>禁止在国家湿地公园的岸线和河段范围内开（围）垦、填埋或者排干湿地，截断湿地水源，挖沙、采矿，倾倒有毒有害物质、废弃物、垃圾，从事房地产、度假村、高尔夫球场、风力发电、光伏发电等任何不符合主体功能定位的建设项目和开发活动，破坏野生动物栖息地和迁徙通道、鱼类洄游通道。</w:t>
            </w:r>
          </w:p>
        </w:tc>
        <w:tc>
          <w:tcPr>
            <w:tcW w:w="975" w:type="pct"/>
            <w:vAlign w:val="center"/>
          </w:tcPr>
          <w:p w14:paraId="5B1432DB" w14:textId="77777777" w:rsidR="007523C6" w:rsidRPr="00C93E9D" w:rsidRDefault="007523C6" w:rsidP="00B76FC1">
            <w:pPr>
              <w:pStyle w:val="113"/>
              <w:jc w:val="left"/>
            </w:pPr>
            <w:r w:rsidRPr="00C93E9D">
              <w:t>本工程不涉及当地湿地公园。</w:t>
            </w:r>
          </w:p>
        </w:tc>
        <w:tc>
          <w:tcPr>
            <w:tcW w:w="580" w:type="pct"/>
            <w:vAlign w:val="center"/>
          </w:tcPr>
          <w:p w14:paraId="30EFE49D" w14:textId="77777777" w:rsidR="007523C6" w:rsidRPr="00C93E9D" w:rsidRDefault="007523C6" w:rsidP="00B76FC1">
            <w:pPr>
              <w:pStyle w:val="113"/>
            </w:pPr>
            <w:r w:rsidRPr="00C93E9D">
              <w:t>符合</w:t>
            </w:r>
          </w:p>
        </w:tc>
      </w:tr>
      <w:tr w:rsidR="007523C6" w:rsidRPr="00C93E9D" w14:paraId="544914EE" w14:textId="77777777" w:rsidTr="00B76FC1">
        <w:trPr>
          <w:jc w:val="center"/>
        </w:trPr>
        <w:tc>
          <w:tcPr>
            <w:tcW w:w="470" w:type="pct"/>
            <w:vAlign w:val="center"/>
          </w:tcPr>
          <w:p w14:paraId="7D11D80F" w14:textId="77777777" w:rsidR="007523C6" w:rsidRPr="00C93E9D" w:rsidRDefault="007523C6" w:rsidP="00B76FC1">
            <w:pPr>
              <w:pStyle w:val="113"/>
            </w:pPr>
            <w:r w:rsidRPr="00C93E9D">
              <w:t>第十四条</w:t>
            </w:r>
          </w:p>
        </w:tc>
        <w:tc>
          <w:tcPr>
            <w:tcW w:w="2976" w:type="pct"/>
            <w:vAlign w:val="center"/>
          </w:tcPr>
          <w:p w14:paraId="309AAC44" w14:textId="77777777" w:rsidR="007523C6" w:rsidRPr="00C93E9D" w:rsidRDefault="007523C6" w:rsidP="00B76FC1">
            <w:pPr>
              <w:pStyle w:val="113"/>
              <w:jc w:val="left"/>
            </w:pPr>
            <w:r w:rsidRPr="00C93E9D">
              <w:t>第十四条禁止违法利用、占用长江流域河湖岸线。禁止在《长江岸线保护和开发利用总体规划》划定的岸线保护区和岸线保留区内投资</w:t>
            </w:r>
            <w:proofErr w:type="gramStart"/>
            <w:r w:rsidRPr="00C93E9D">
              <w:t>建设除事关公</w:t>
            </w:r>
            <w:proofErr w:type="gramEnd"/>
            <w:r w:rsidRPr="00C93E9D">
              <w:t>共安全及公众利益的防洪护岸、河道治理、供水、生态环境保护、航道整治、国家重要基础设施以外的项目。</w:t>
            </w:r>
          </w:p>
        </w:tc>
        <w:tc>
          <w:tcPr>
            <w:tcW w:w="975" w:type="pct"/>
            <w:vAlign w:val="center"/>
          </w:tcPr>
          <w:p w14:paraId="38CF6713" w14:textId="77777777" w:rsidR="007523C6" w:rsidRPr="00C93E9D" w:rsidRDefault="007523C6" w:rsidP="00B76FC1">
            <w:pPr>
              <w:pStyle w:val="113"/>
              <w:jc w:val="left"/>
            </w:pPr>
            <w:r w:rsidRPr="00C93E9D">
              <w:t>本工程不在《长江岸线保护和开发利用总体规划》划定的岸线保护区范围内。</w:t>
            </w:r>
          </w:p>
        </w:tc>
        <w:tc>
          <w:tcPr>
            <w:tcW w:w="580" w:type="pct"/>
            <w:vAlign w:val="center"/>
          </w:tcPr>
          <w:p w14:paraId="07B20A7D" w14:textId="77777777" w:rsidR="007523C6" w:rsidRPr="00C93E9D" w:rsidRDefault="007523C6" w:rsidP="00B76FC1">
            <w:pPr>
              <w:pStyle w:val="113"/>
            </w:pPr>
            <w:r w:rsidRPr="00C93E9D">
              <w:t>符合</w:t>
            </w:r>
          </w:p>
        </w:tc>
      </w:tr>
      <w:tr w:rsidR="007523C6" w:rsidRPr="00C93E9D" w14:paraId="7043681A" w14:textId="77777777" w:rsidTr="00B76FC1">
        <w:trPr>
          <w:jc w:val="center"/>
        </w:trPr>
        <w:tc>
          <w:tcPr>
            <w:tcW w:w="470" w:type="pct"/>
            <w:vAlign w:val="center"/>
          </w:tcPr>
          <w:p w14:paraId="12B4DF28" w14:textId="77777777" w:rsidR="007523C6" w:rsidRPr="00C93E9D" w:rsidRDefault="007523C6" w:rsidP="00B76FC1">
            <w:pPr>
              <w:pStyle w:val="113"/>
            </w:pPr>
            <w:r w:rsidRPr="00C93E9D">
              <w:lastRenderedPageBreak/>
              <w:t>第十五条</w:t>
            </w:r>
          </w:p>
        </w:tc>
        <w:tc>
          <w:tcPr>
            <w:tcW w:w="2976" w:type="pct"/>
            <w:vAlign w:val="center"/>
          </w:tcPr>
          <w:p w14:paraId="3FE1BC33" w14:textId="77777777" w:rsidR="007523C6" w:rsidRPr="00C93E9D" w:rsidRDefault="007523C6" w:rsidP="00B76FC1">
            <w:pPr>
              <w:pStyle w:val="113"/>
              <w:jc w:val="left"/>
            </w:pPr>
            <w:r w:rsidRPr="00C93E9D">
              <w:t>禁止在《全国重要江河湖泊水功能区划》划定的河段及湖泊保护区、保留区内投资建设不利于水资源及自然生态保护的项目。</w:t>
            </w:r>
          </w:p>
        </w:tc>
        <w:tc>
          <w:tcPr>
            <w:tcW w:w="975" w:type="pct"/>
            <w:vAlign w:val="center"/>
          </w:tcPr>
          <w:p w14:paraId="51FDD2FB" w14:textId="77777777" w:rsidR="007523C6" w:rsidRPr="00C93E9D" w:rsidRDefault="007523C6" w:rsidP="00B76FC1">
            <w:pPr>
              <w:pStyle w:val="113"/>
              <w:jc w:val="left"/>
            </w:pPr>
            <w:r w:rsidRPr="00C93E9D">
              <w:t>本工程不在《全国重要江河湖泊水功能区划》划定的河段保护区、保留区范围内。</w:t>
            </w:r>
          </w:p>
        </w:tc>
        <w:tc>
          <w:tcPr>
            <w:tcW w:w="580" w:type="pct"/>
            <w:vAlign w:val="center"/>
          </w:tcPr>
          <w:p w14:paraId="1193DAF3" w14:textId="77777777" w:rsidR="007523C6" w:rsidRPr="00C93E9D" w:rsidRDefault="007523C6" w:rsidP="00B76FC1">
            <w:pPr>
              <w:pStyle w:val="113"/>
            </w:pPr>
            <w:r w:rsidRPr="00C93E9D">
              <w:t>符合</w:t>
            </w:r>
          </w:p>
        </w:tc>
      </w:tr>
      <w:tr w:rsidR="007523C6" w:rsidRPr="00C93E9D" w14:paraId="5D918737" w14:textId="77777777" w:rsidTr="00B76FC1">
        <w:trPr>
          <w:jc w:val="center"/>
        </w:trPr>
        <w:tc>
          <w:tcPr>
            <w:tcW w:w="470" w:type="pct"/>
            <w:vAlign w:val="center"/>
          </w:tcPr>
          <w:p w14:paraId="64FDA6C1" w14:textId="77777777" w:rsidR="007523C6" w:rsidRPr="00C93E9D" w:rsidRDefault="007523C6" w:rsidP="00B76FC1">
            <w:pPr>
              <w:pStyle w:val="113"/>
            </w:pPr>
            <w:r w:rsidRPr="00C93E9D">
              <w:t>第十六条</w:t>
            </w:r>
          </w:p>
        </w:tc>
        <w:tc>
          <w:tcPr>
            <w:tcW w:w="2976" w:type="pct"/>
            <w:vAlign w:val="center"/>
          </w:tcPr>
          <w:p w14:paraId="71F316F2" w14:textId="77777777" w:rsidR="007523C6" w:rsidRPr="00C93E9D" w:rsidRDefault="007523C6" w:rsidP="00B76FC1">
            <w:pPr>
              <w:pStyle w:val="113"/>
              <w:jc w:val="left"/>
            </w:pPr>
            <w:r w:rsidRPr="00C93E9D">
              <w:t>禁止在长江流域江河、湖泊新设、改设或者扩大排污口，经有管辖权的生态环境主管部门或者长江流域生态环境监督管理机构同意的除外。</w:t>
            </w:r>
          </w:p>
        </w:tc>
        <w:tc>
          <w:tcPr>
            <w:tcW w:w="975" w:type="pct"/>
            <w:vAlign w:val="center"/>
          </w:tcPr>
          <w:p w14:paraId="15C44424" w14:textId="77777777" w:rsidR="007523C6" w:rsidRPr="00C93E9D" w:rsidRDefault="007523C6" w:rsidP="00B76FC1">
            <w:pPr>
              <w:pStyle w:val="113"/>
              <w:jc w:val="left"/>
            </w:pPr>
            <w:r w:rsidRPr="00C93E9D">
              <w:t>本工程不涉及排污口。</w:t>
            </w:r>
          </w:p>
        </w:tc>
        <w:tc>
          <w:tcPr>
            <w:tcW w:w="580" w:type="pct"/>
            <w:vAlign w:val="center"/>
          </w:tcPr>
          <w:p w14:paraId="2576E73B" w14:textId="77777777" w:rsidR="007523C6" w:rsidRPr="00C93E9D" w:rsidRDefault="007523C6" w:rsidP="00B76FC1">
            <w:pPr>
              <w:pStyle w:val="113"/>
            </w:pPr>
            <w:r w:rsidRPr="00C93E9D">
              <w:t>符合</w:t>
            </w:r>
          </w:p>
        </w:tc>
      </w:tr>
      <w:tr w:rsidR="007523C6" w:rsidRPr="00C93E9D" w14:paraId="71419919" w14:textId="77777777" w:rsidTr="00B76FC1">
        <w:trPr>
          <w:jc w:val="center"/>
        </w:trPr>
        <w:tc>
          <w:tcPr>
            <w:tcW w:w="470" w:type="pct"/>
            <w:vAlign w:val="center"/>
          </w:tcPr>
          <w:p w14:paraId="32FD3F71" w14:textId="77777777" w:rsidR="007523C6" w:rsidRPr="00C93E9D" w:rsidRDefault="007523C6" w:rsidP="00B76FC1">
            <w:pPr>
              <w:pStyle w:val="113"/>
            </w:pPr>
            <w:r w:rsidRPr="00C93E9D">
              <w:t>第十七条</w:t>
            </w:r>
          </w:p>
        </w:tc>
        <w:tc>
          <w:tcPr>
            <w:tcW w:w="2976" w:type="pct"/>
            <w:vAlign w:val="center"/>
          </w:tcPr>
          <w:p w14:paraId="3877B28F" w14:textId="77777777" w:rsidR="007523C6" w:rsidRPr="00C93E9D" w:rsidRDefault="007523C6" w:rsidP="00B76FC1">
            <w:pPr>
              <w:pStyle w:val="113"/>
              <w:jc w:val="left"/>
            </w:pPr>
            <w:r w:rsidRPr="00C93E9D">
              <w:t>禁止在长江干流、大渡河、岷江、赤水河、沱江、嘉陵江、乌江、汉江和</w:t>
            </w:r>
            <w:r w:rsidRPr="00C93E9D">
              <w:t>51</w:t>
            </w:r>
            <w:r w:rsidRPr="00C93E9D">
              <w:t>个（四川省</w:t>
            </w:r>
            <w:r w:rsidRPr="00C93E9D">
              <w:t>45</w:t>
            </w:r>
            <w:r w:rsidRPr="00C93E9D">
              <w:t>个、重庆市</w:t>
            </w:r>
            <w:r w:rsidRPr="00C93E9D">
              <w:t>6</w:t>
            </w:r>
            <w:r w:rsidRPr="00C93E9D">
              <w:t>个）水生生物保护区开展生产性捕捞。</w:t>
            </w:r>
          </w:p>
        </w:tc>
        <w:tc>
          <w:tcPr>
            <w:tcW w:w="975" w:type="pct"/>
            <w:vAlign w:val="center"/>
          </w:tcPr>
          <w:p w14:paraId="6309EFFD" w14:textId="77777777" w:rsidR="007523C6" w:rsidRPr="00C93E9D" w:rsidRDefault="007523C6" w:rsidP="00B76FC1">
            <w:pPr>
              <w:pStyle w:val="113"/>
              <w:jc w:val="left"/>
            </w:pPr>
            <w:r w:rsidRPr="00C93E9D">
              <w:t>本工程不涉及捕捞，不涉及水域施工。</w:t>
            </w:r>
          </w:p>
        </w:tc>
        <w:tc>
          <w:tcPr>
            <w:tcW w:w="580" w:type="pct"/>
            <w:vAlign w:val="center"/>
          </w:tcPr>
          <w:p w14:paraId="0F48A729" w14:textId="77777777" w:rsidR="007523C6" w:rsidRPr="00C93E9D" w:rsidRDefault="007523C6" w:rsidP="00B76FC1">
            <w:pPr>
              <w:pStyle w:val="113"/>
            </w:pPr>
            <w:r w:rsidRPr="00C93E9D">
              <w:t>符合</w:t>
            </w:r>
          </w:p>
        </w:tc>
      </w:tr>
      <w:tr w:rsidR="007523C6" w:rsidRPr="00C93E9D" w14:paraId="2F2F6C96" w14:textId="77777777" w:rsidTr="00B76FC1">
        <w:trPr>
          <w:jc w:val="center"/>
        </w:trPr>
        <w:tc>
          <w:tcPr>
            <w:tcW w:w="470" w:type="pct"/>
            <w:vAlign w:val="center"/>
          </w:tcPr>
          <w:p w14:paraId="7C9B3FAD" w14:textId="77777777" w:rsidR="007523C6" w:rsidRPr="00C93E9D" w:rsidRDefault="007523C6" w:rsidP="00B76FC1">
            <w:pPr>
              <w:pStyle w:val="113"/>
            </w:pPr>
            <w:r w:rsidRPr="00C93E9D">
              <w:t>第十八条</w:t>
            </w:r>
          </w:p>
        </w:tc>
        <w:tc>
          <w:tcPr>
            <w:tcW w:w="2976" w:type="pct"/>
            <w:vAlign w:val="center"/>
          </w:tcPr>
          <w:p w14:paraId="6AE6C9C1" w14:textId="77777777" w:rsidR="007523C6" w:rsidRPr="00C93E9D" w:rsidRDefault="007523C6" w:rsidP="00B76FC1">
            <w:pPr>
              <w:pStyle w:val="113"/>
              <w:jc w:val="left"/>
            </w:pPr>
            <w:r w:rsidRPr="00C93E9D">
              <w:t>禁止在长江干支流、重要湖泊岸线一公里范围内新建、扩建化工园区和化工项目。</w:t>
            </w:r>
          </w:p>
        </w:tc>
        <w:tc>
          <w:tcPr>
            <w:tcW w:w="975" w:type="pct"/>
            <w:vAlign w:val="center"/>
          </w:tcPr>
          <w:p w14:paraId="32D6DF55" w14:textId="77777777" w:rsidR="007523C6" w:rsidRPr="00C93E9D" w:rsidRDefault="007523C6" w:rsidP="00B76FC1">
            <w:pPr>
              <w:pStyle w:val="113"/>
              <w:jc w:val="left"/>
            </w:pPr>
            <w:r w:rsidRPr="00C93E9D">
              <w:t>本工程不属于化工园区和化工项目。</w:t>
            </w:r>
          </w:p>
        </w:tc>
        <w:tc>
          <w:tcPr>
            <w:tcW w:w="580" w:type="pct"/>
            <w:vAlign w:val="center"/>
          </w:tcPr>
          <w:p w14:paraId="7842A135" w14:textId="77777777" w:rsidR="007523C6" w:rsidRPr="00C93E9D" w:rsidRDefault="007523C6" w:rsidP="00B76FC1">
            <w:pPr>
              <w:pStyle w:val="113"/>
            </w:pPr>
            <w:r w:rsidRPr="00C93E9D">
              <w:t>符合</w:t>
            </w:r>
          </w:p>
        </w:tc>
      </w:tr>
      <w:tr w:rsidR="007523C6" w:rsidRPr="00C93E9D" w14:paraId="252E4966" w14:textId="77777777" w:rsidTr="00B76FC1">
        <w:trPr>
          <w:jc w:val="center"/>
        </w:trPr>
        <w:tc>
          <w:tcPr>
            <w:tcW w:w="470" w:type="pct"/>
            <w:vAlign w:val="center"/>
          </w:tcPr>
          <w:p w14:paraId="4965738F" w14:textId="77777777" w:rsidR="007523C6" w:rsidRPr="00C93E9D" w:rsidRDefault="007523C6" w:rsidP="00B76FC1">
            <w:pPr>
              <w:pStyle w:val="113"/>
            </w:pPr>
            <w:r w:rsidRPr="00C93E9D">
              <w:t>第十九条</w:t>
            </w:r>
          </w:p>
        </w:tc>
        <w:tc>
          <w:tcPr>
            <w:tcW w:w="2976" w:type="pct"/>
            <w:vAlign w:val="center"/>
          </w:tcPr>
          <w:p w14:paraId="540F1036" w14:textId="77777777" w:rsidR="007523C6" w:rsidRPr="00C93E9D" w:rsidRDefault="007523C6" w:rsidP="00B76FC1">
            <w:pPr>
              <w:pStyle w:val="113"/>
              <w:jc w:val="left"/>
            </w:pPr>
            <w:r w:rsidRPr="00C93E9D">
              <w:t>禁止在长江干流岸线三公里范围内和重要支流岸线一公里范围内新建、改建、扩建尾矿库、冶炼渣库、磷石膏库，以提升安全、生态环境保护水平为目的的改建除外。</w:t>
            </w:r>
          </w:p>
        </w:tc>
        <w:tc>
          <w:tcPr>
            <w:tcW w:w="975" w:type="pct"/>
            <w:vAlign w:val="center"/>
          </w:tcPr>
          <w:p w14:paraId="60EDCA99" w14:textId="77777777" w:rsidR="007523C6" w:rsidRPr="00C93E9D" w:rsidRDefault="007523C6" w:rsidP="00B76FC1">
            <w:pPr>
              <w:pStyle w:val="113"/>
              <w:jc w:val="left"/>
            </w:pPr>
            <w:r w:rsidRPr="00C93E9D">
              <w:t>本工程不属于尾矿库、冶炼渣库、磷石膏库项目。</w:t>
            </w:r>
          </w:p>
        </w:tc>
        <w:tc>
          <w:tcPr>
            <w:tcW w:w="580" w:type="pct"/>
            <w:vAlign w:val="center"/>
          </w:tcPr>
          <w:p w14:paraId="1D822767" w14:textId="77777777" w:rsidR="007523C6" w:rsidRPr="00C93E9D" w:rsidRDefault="007523C6" w:rsidP="00B76FC1">
            <w:pPr>
              <w:pStyle w:val="113"/>
            </w:pPr>
            <w:r w:rsidRPr="00C93E9D">
              <w:t>符合</w:t>
            </w:r>
          </w:p>
        </w:tc>
      </w:tr>
      <w:tr w:rsidR="007523C6" w:rsidRPr="00C93E9D" w14:paraId="5765D962" w14:textId="77777777" w:rsidTr="00B76FC1">
        <w:trPr>
          <w:jc w:val="center"/>
        </w:trPr>
        <w:tc>
          <w:tcPr>
            <w:tcW w:w="470" w:type="pct"/>
            <w:vAlign w:val="center"/>
          </w:tcPr>
          <w:p w14:paraId="7BC2A39F" w14:textId="77777777" w:rsidR="007523C6" w:rsidRPr="00C93E9D" w:rsidRDefault="007523C6" w:rsidP="00B76FC1">
            <w:pPr>
              <w:pStyle w:val="113"/>
            </w:pPr>
            <w:r w:rsidRPr="00C93E9D">
              <w:t>第二十条</w:t>
            </w:r>
          </w:p>
        </w:tc>
        <w:tc>
          <w:tcPr>
            <w:tcW w:w="2976" w:type="pct"/>
            <w:vAlign w:val="center"/>
          </w:tcPr>
          <w:p w14:paraId="750BF53B" w14:textId="77777777" w:rsidR="007523C6" w:rsidRPr="00C93E9D" w:rsidRDefault="007523C6" w:rsidP="00B76FC1">
            <w:pPr>
              <w:pStyle w:val="113"/>
              <w:jc w:val="left"/>
            </w:pPr>
            <w:r w:rsidRPr="00C93E9D">
              <w:t>禁止在生态保护红线区域、永久基本农田集中区域和其他需要特别保护的区域内选址建设尾矿库﹑冶炼渣库、磷石膏库。</w:t>
            </w:r>
          </w:p>
        </w:tc>
        <w:tc>
          <w:tcPr>
            <w:tcW w:w="975" w:type="pct"/>
            <w:vAlign w:val="center"/>
          </w:tcPr>
          <w:p w14:paraId="66CBDCFB" w14:textId="77777777" w:rsidR="007523C6" w:rsidRPr="00C93E9D" w:rsidRDefault="007523C6" w:rsidP="00B76FC1">
            <w:pPr>
              <w:pStyle w:val="113"/>
              <w:jc w:val="left"/>
            </w:pPr>
            <w:r w:rsidRPr="00C93E9D">
              <w:t>本工程不属于尾矿库、冶炼渣库、磷石膏库项目。</w:t>
            </w:r>
          </w:p>
        </w:tc>
        <w:tc>
          <w:tcPr>
            <w:tcW w:w="580" w:type="pct"/>
            <w:vAlign w:val="center"/>
          </w:tcPr>
          <w:p w14:paraId="35E96F76" w14:textId="77777777" w:rsidR="007523C6" w:rsidRPr="00C93E9D" w:rsidRDefault="007523C6" w:rsidP="00B76FC1">
            <w:pPr>
              <w:pStyle w:val="113"/>
            </w:pPr>
            <w:r w:rsidRPr="00C93E9D">
              <w:t>符合</w:t>
            </w:r>
          </w:p>
        </w:tc>
      </w:tr>
      <w:tr w:rsidR="007523C6" w:rsidRPr="00C93E9D" w14:paraId="76320140" w14:textId="77777777" w:rsidTr="00B76FC1">
        <w:trPr>
          <w:jc w:val="center"/>
        </w:trPr>
        <w:tc>
          <w:tcPr>
            <w:tcW w:w="470" w:type="pct"/>
            <w:vAlign w:val="center"/>
          </w:tcPr>
          <w:p w14:paraId="7951646F" w14:textId="77777777" w:rsidR="007523C6" w:rsidRPr="00C93E9D" w:rsidRDefault="007523C6" w:rsidP="00B76FC1">
            <w:pPr>
              <w:pStyle w:val="113"/>
            </w:pPr>
            <w:r w:rsidRPr="00C93E9D">
              <w:t>第二十一条</w:t>
            </w:r>
          </w:p>
        </w:tc>
        <w:tc>
          <w:tcPr>
            <w:tcW w:w="2976" w:type="pct"/>
            <w:vAlign w:val="center"/>
          </w:tcPr>
          <w:p w14:paraId="4286DC60" w14:textId="77777777" w:rsidR="007523C6" w:rsidRPr="00C93E9D" w:rsidRDefault="007523C6" w:rsidP="00B76FC1">
            <w:pPr>
              <w:pStyle w:val="113"/>
              <w:jc w:val="left"/>
            </w:pPr>
            <w:r w:rsidRPr="00C93E9D">
              <w:t>禁止在合</w:t>
            </w:r>
            <w:proofErr w:type="gramStart"/>
            <w:r w:rsidRPr="00C93E9D">
              <w:t>规</w:t>
            </w:r>
            <w:proofErr w:type="gramEnd"/>
            <w:r w:rsidRPr="00C93E9D">
              <w:t>园区外新建、扩建钢铁、石化、化工、焦化、建材、有色、制浆造纸等高污染项目。</w:t>
            </w:r>
          </w:p>
        </w:tc>
        <w:tc>
          <w:tcPr>
            <w:tcW w:w="975" w:type="pct"/>
            <w:vAlign w:val="center"/>
          </w:tcPr>
          <w:p w14:paraId="4AC13800" w14:textId="77777777" w:rsidR="007523C6" w:rsidRPr="00C93E9D" w:rsidRDefault="007523C6" w:rsidP="00B76FC1">
            <w:pPr>
              <w:pStyle w:val="113"/>
              <w:jc w:val="left"/>
            </w:pPr>
            <w:r w:rsidRPr="00C93E9D">
              <w:t>本工程不属于钢铁、石化、化工、焦化、建材、有色、制浆造纸等高污染项目。</w:t>
            </w:r>
          </w:p>
        </w:tc>
        <w:tc>
          <w:tcPr>
            <w:tcW w:w="580" w:type="pct"/>
            <w:vAlign w:val="center"/>
          </w:tcPr>
          <w:p w14:paraId="718E2BC4" w14:textId="77777777" w:rsidR="007523C6" w:rsidRPr="00C93E9D" w:rsidRDefault="007523C6" w:rsidP="00B76FC1">
            <w:pPr>
              <w:pStyle w:val="113"/>
            </w:pPr>
            <w:r w:rsidRPr="00C93E9D">
              <w:t>符合</w:t>
            </w:r>
          </w:p>
        </w:tc>
      </w:tr>
      <w:tr w:rsidR="007523C6" w:rsidRPr="00C93E9D" w14:paraId="0A8A5B32" w14:textId="77777777" w:rsidTr="00B76FC1">
        <w:trPr>
          <w:jc w:val="center"/>
        </w:trPr>
        <w:tc>
          <w:tcPr>
            <w:tcW w:w="470" w:type="pct"/>
            <w:vAlign w:val="center"/>
          </w:tcPr>
          <w:p w14:paraId="7766E89C" w14:textId="77777777" w:rsidR="007523C6" w:rsidRPr="00C93E9D" w:rsidRDefault="007523C6" w:rsidP="00B76FC1">
            <w:pPr>
              <w:pStyle w:val="113"/>
            </w:pPr>
            <w:r w:rsidRPr="00C93E9D">
              <w:t>第二十二条</w:t>
            </w:r>
          </w:p>
        </w:tc>
        <w:tc>
          <w:tcPr>
            <w:tcW w:w="2976" w:type="pct"/>
            <w:vAlign w:val="center"/>
          </w:tcPr>
          <w:p w14:paraId="41F6AC52" w14:textId="77777777" w:rsidR="007523C6" w:rsidRPr="00C93E9D" w:rsidRDefault="007523C6" w:rsidP="00B76FC1">
            <w:pPr>
              <w:pStyle w:val="113"/>
              <w:jc w:val="left"/>
            </w:pPr>
            <w:r w:rsidRPr="00C93E9D">
              <w:t>禁止新建、扩建不符合国家石化、现代煤化工等产业布局规划的项目。</w:t>
            </w:r>
          </w:p>
        </w:tc>
        <w:tc>
          <w:tcPr>
            <w:tcW w:w="975" w:type="pct"/>
            <w:vAlign w:val="center"/>
          </w:tcPr>
          <w:p w14:paraId="2F3DA52D" w14:textId="77777777" w:rsidR="007523C6" w:rsidRPr="00C93E9D" w:rsidRDefault="007523C6" w:rsidP="00B76FC1">
            <w:pPr>
              <w:pStyle w:val="113"/>
              <w:jc w:val="left"/>
            </w:pPr>
            <w:r w:rsidRPr="00C93E9D">
              <w:t>本工程符合国家产业规划。</w:t>
            </w:r>
          </w:p>
        </w:tc>
        <w:tc>
          <w:tcPr>
            <w:tcW w:w="580" w:type="pct"/>
            <w:vAlign w:val="center"/>
          </w:tcPr>
          <w:p w14:paraId="6AF66B96" w14:textId="77777777" w:rsidR="007523C6" w:rsidRPr="00C93E9D" w:rsidRDefault="007523C6" w:rsidP="00B76FC1">
            <w:pPr>
              <w:pStyle w:val="113"/>
            </w:pPr>
            <w:r w:rsidRPr="00C93E9D">
              <w:t>符合</w:t>
            </w:r>
          </w:p>
        </w:tc>
      </w:tr>
      <w:tr w:rsidR="007523C6" w:rsidRPr="00C93E9D" w14:paraId="6D769C12" w14:textId="77777777" w:rsidTr="00B76FC1">
        <w:trPr>
          <w:jc w:val="center"/>
        </w:trPr>
        <w:tc>
          <w:tcPr>
            <w:tcW w:w="470" w:type="pct"/>
            <w:vAlign w:val="center"/>
          </w:tcPr>
          <w:p w14:paraId="78D950D2" w14:textId="77777777" w:rsidR="007523C6" w:rsidRPr="00C93E9D" w:rsidRDefault="007523C6" w:rsidP="00B76FC1">
            <w:pPr>
              <w:pStyle w:val="113"/>
            </w:pPr>
            <w:r w:rsidRPr="00C93E9D">
              <w:t>第二十三条</w:t>
            </w:r>
          </w:p>
        </w:tc>
        <w:tc>
          <w:tcPr>
            <w:tcW w:w="2976" w:type="pct"/>
            <w:vAlign w:val="center"/>
          </w:tcPr>
          <w:p w14:paraId="43FE8951" w14:textId="77777777" w:rsidR="007523C6" w:rsidRPr="00C93E9D" w:rsidRDefault="007523C6" w:rsidP="00B76FC1">
            <w:pPr>
              <w:pStyle w:val="113"/>
              <w:jc w:val="left"/>
            </w:pPr>
            <w:r w:rsidRPr="00C93E9D">
              <w:t>禁止新建、扩建法律法规和相关政策明令禁止的落后产能项目。对《产业结构调整指导目录》中淘汰类项目，禁止投资；限制类的新建项目，禁止投资，对属于限制类的现有生产能力，允许企业在一定期限内采取措施改造升级。</w:t>
            </w:r>
          </w:p>
        </w:tc>
        <w:tc>
          <w:tcPr>
            <w:tcW w:w="975" w:type="pct"/>
            <w:vAlign w:val="center"/>
          </w:tcPr>
          <w:p w14:paraId="16E6BA2D" w14:textId="77777777" w:rsidR="007523C6" w:rsidRPr="00C93E9D" w:rsidRDefault="007523C6" w:rsidP="00B76FC1">
            <w:pPr>
              <w:pStyle w:val="113"/>
              <w:jc w:val="left"/>
            </w:pPr>
            <w:r w:rsidRPr="00C93E9D">
              <w:t>本工程为鼓励类项目。</w:t>
            </w:r>
          </w:p>
        </w:tc>
        <w:tc>
          <w:tcPr>
            <w:tcW w:w="580" w:type="pct"/>
            <w:vAlign w:val="center"/>
          </w:tcPr>
          <w:p w14:paraId="2C810A58" w14:textId="77777777" w:rsidR="007523C6" w:rsidRPr="00C93E9D" w:rsidRDefault="007523C6" w:rsidP="00B76FC1">
            <w:pPr>
              <w:pStyle w:val="113"/>
            </w:pPr>
            <w:r w:rsidRPr="00C93E9D">
              <w:t>符合</w:t>
            </w:r>
          </w:p>
        </w:tc>
      </w:tr>
      <w:tr w:rsidR="007523C6" w:rsidRPr="00C93E9D" w14:paraId="3A7A8F2E" w14:textId="77777777" w:rsidTr="00B76FC1">
        <w:trPr>
          <w:jc w:val="center"/>
        </w:trPr>
        <w:tc>
          <w:tcPr>
            <w:tcW w:w="470" w:type="pct"/>
            <w:vAlign w:val="center"/>
          </w:tcPr>
          <w:p w14:paraId="7A4E5107" w14:textId="77777777" w:rsidR="007523C6" w:rsidRPr="00C93E9D" w:rsidRDefault="007523C6" w:rsidP="00B76FC1">
            <w:pPr>
              <w:pStyle w:val="113"/>
            </w:pPr>
            <w:r w:rsidRPr="00C93E9D">
              <w:t>第二十四条</w:t>
            </w:r>
          </w:p>
        </w:tc>
        <w:tc>
          <w:tcPr>
            <w:tcW w:w="2976" w:type="pct"/>
            <w:vAlign w:val="center"/>
          </w:tcPr>
          <w:p w14:paraId="2987685D" w14:textId="77777777" w:rsidR="007523C6" w:rsidRPr="00C93E9D" w:rsidRDefault="007523C6" w:rsidP="00B76FC1">
            <w:pPr>
              <w:pStyle w:val="113"/>
              <w:jc w:val="left"/>
            </w:pPr>
            <w:r w:rsidRPr="00C93E9D">
              <w:t>禁止新建、扩建不符合国家产能置换要求的严重过剩产能行业的项目。对于不符合国家产能置换要求的严重过剩产能行业，不得以其他任何名义、任何方式备案新增产能项目。</w:t>
            </w:r>
          </w:p>
        </w:tc>
        <w:tc>
          <w:tcPr>
            <w:tcW w:w="975" w:type="pct"/>
            <w:vAlign w:val="center"/>
          </w:tcPr>
          <w:p w14:paraId="4ABB8423" w14:textId="77777777" w:rsidR="007523C6" w:rsidRPr="00C93E9D" w:rsidRDefault="007523C6" w:rsidP="00B76FC1">
            <w:pPr>
              <w:pStyle w:val="113"/>
              <w:jc w:val="left"/>
            </w:pPr>
            <w:r w:rsidRPr="00C93E9D">
              <w:t>本工程</w:t>
            </w:r>
            <w:proofErr w:type="gramStart"/>
            <w:r w:rsidRPr="00C93E9D">
              <w:t>不属于不符合国</w:t>
            </w:r>
            <w:proofErr w:type="gramEnd"/>
            <w:r w:rsidRPr="00C93E9D">
              <w:t>家产能置换要求的严重过剩产能行业的项目。</w:t>
            </w:r>
          </w:p>
        </w:tc>
        <w:tc>
          <w:tcPr>
            <w:tcW w:w="580" w:type="pct"/>
            <w:vAlign w:val="center"/>
          </w:tcPr>
          <w:p w14:paraId="16C91014" w14:textId="77777777" w:rsidR="007523C6" w:rsidRPr="00C93E9D" w:rsidRDefault="007523C6" w:rsidP="00B76FC1">
            <w:pPr>
              <w:pStyle w:val="113"/>
            </w:pPr>
            <w:r w:rsidRPr="00C93E9D">
              <w:t>符合</w:t>
            </w:r>
          </w:p>
        </w:tc>
      </w:tr>
      <w:tr w:rsidR="007523C6" w:rsidRPr="00C93E9D" w14:paraId="0643A931" w14:textId="77777777" w:rsidTr="00B76FC1">
        <w:trPr>
          <w:jc w:val="center"/>
        </w:trPr>
        <w:tc>
          <w:tcPr>
            <w:tcW w:w="470" w:type="pct"/>
            <w:vAlign w:val="center"/>
          </w:tcPr>
          <w:p w14:paraId="0AD3AF3B" w14:textId="77777777" w:rsidR="007523C6" w:rsidRPr="00C93E9D" w:rsidRDefault="007523C6" w:rsidP="00B76FC1">
            <w:pPr>
              <w:pStyle w:val="113"/>
            </w:pPr>
            <w:r w:rsidRPr="00C93E9D">
              <w:t>第二十五条</w:t>
            </w:r>
          </w:p>
        </w:tc>
        <w:tc>
          <w:tcPr>
            <w:tcW w:w="2976" w:type="pct"/>
            <w:vAlign w:val="center"/>
          </w:tcPr>
          <w:p w14:paraId="75F623E7" w14:textId="77777777" w:rsidR="007523C6" w:rsidRPr="00C93E9D" w:rsidRDefault="007523C6" w:rsidP="00B76FC1">
            <w:pPr>
              <w:pStyle w:val="113"/>
              <w:jc w:val="left"/>
            </w:pPr>
            <w:r w:rsidRPr="00C93E9D">
              <w:t>禁止建设以下燃油汽车投资项目（不在中国境内销售产品的投资项目除外）。</w:t>
            </w:r>
          </w:p>
        </w:tc>
        <w:tc>
          <w:tcPr>
            <w:tcW w:w="975" w:type="pct"/>
            <w:vAlign w:val="center"/>
          </w:tcPr>
          <w:p w14:paraId="7ECC3AF8" w14:textId="77777777" w:rsidR="007523C6" w:rsidRPr="00C93E9D" w:rsidRDefault="007523C6" w:rsidP="00B76FC1">
            <w:pPr>
              <w:pStyle w:val="113"/>
              <w:jc w:val="left"/>
            </w:pPr>
            <w:r w:rsidRPr="00C93E9D">
              <w:t>本工程不属于燃油汽车投资项目。</w:t>
            </w:r>
          </w:p>
        </w:tc>
        <w:tc>
          <w:tcPr>
            <w:tcW w:w="580" w:type="pct"/>
            <w:vAlign w:val="center"/>
          </w:tcPr>
          <w:p w14:paraId="7BFF2537" w14:textId="77777777" w:rsidR="007523C6" w:rsidRPr="00C93E9D" w:rsidRDefault="007523C6" w:rsidP="00B76FC1">
            <w:pPr>
              <w:pStyle w:val="113"/>
            </w:pPr>
            <w:r w:rsidRPr="00C93E9D">
              <w:t>符合</w:t>
            </w:r>
          </w:p>
        </w:tc>
      </w:tr>
      <w:tr w:rsidR="007523C6" w:rsidRPr="00C93E9D" w14:paraId="22D66A27" w14:textId="77777777" w:rsidTr="00B76FC1">
        <w:trPr>
          <w:jc w:val="center"/>
        </w:trPr>
        <w:tc>
          <w:tcPr>
            <w:tcW w:w="470" w:type="pct"/>
            <w:vAlign w:val="center"/>
          </w:tcPr>
          <w:p w14:paraId="6CBE7A2A" w14:textId="77777777" w:rsidR="007523C6" w:rsidRPr="00C93E9D" w:rsidRDefault="007523C6" w:rsidP="00B76FC1">
            <w:pPr>
              <w:pStyle w:val="113"/>
            </w:pPr>
            <w:r w:rsidRPr="00C93E9D">
              <w:t>第二十六条</w:t>
            </w:r>
          </w:p>
        </w:tc>
        <w:tc>
          <w:tcPr>
            <w:tcW w:w="2976" w:type="pct"/>
            <w:vAlign w:val="center"/>
          </w:tcPr>
          <w:p w14:paraId="62619464" w14:textId="77777777" w:rsidR="007523C6" w:rsidRPr="00C93E9D" w:rsidRDefault="007523C6" w:rsidP="00B76FC1">
            <w:pPr>
              <w:pStyle w:val="113"/>
              <w:jc w:val="left"/>
            </w:pPr>
            <w:r w:rsidRPr="00C93E9D">
              <w:t>禁止新建、扩建不符合要求的高耗能、高排放、低水平项目。</w:t>
            </w:r>
          </w:p>
        </w:tc>
        <w:tc>
          <w:tcPr>
            <w:tcW w:w="975" w:type="pct"/>
            <w:vAlign w:val="center"/>
          </w:tcPr>
          <w:p w14:paraId="5486B956" w14:textId="77777777" w:rsidR="007523C6" w:rsidRPr="00C93E9D" w:rsidRDefault="007523C6" w:rsidP="00B76FC1">
            <w:pPr>
              <w:pStyle w:val="113"/>
              <w:jc w:val="left"/>
            </w:pPr>
            <w:r w:rsidRPr="00C93E9D">
              <w:t>本工程不属于不符合要求的高耗能、高排放、低水平项目。</w:t>
            </w:r>
          </w:p>
        </w:tc>
        <w:tc>
          <w:tcPr>
            <w:tcW w:w="580" w:type="pct"/>
            <w:vAlign w:val="center"/>
          </w:tcPr>
          <w:p w14:paraId="4F80FF7E" w14:textId="77777777" w:rsidR="007523C6" w:rsidRPr="00C93E9D" w:rsidRDefault="007523C6" w:rsidP="00B76FC1">
            <w:pPr>
              <w:pStyle w:val="113"/>
            </w:pPr>
            <w:r w:rsidRPr="00C93E9D">
              <w:t>符合</w:t>
            </w:r>
          </w:p>
        </w:tc>
      </w:tr>
    </w:tbl>
    <w:p w14:paraId="16B32ACB" w14:textId="77777777" w:rsidR="007523C6" w:rsidRPr="00C93E9D" w:rsidRDefault="007523C6" w:rsidP="007523C6">
      <w:pPr>
        <w:autoSpaceDE w:val="0"/>
        <w:autoSpaceDN w:val="0"/>
        <w:ind w:firstLine="480"/>
        <w:rPr>
          <w:rFonts w:cs="Times New Roman"/>
          <w:color w:val="000000" w:themeColor="text1"/>
          <w:szCs w:val="24"/>
        </w:rPr>
      </w:pPr>
      <w:r w:rsidRPr="00C93E9D">
        <w:rPr>
          <w:rFonts w:cs="Times New Roman"/>
          <w:color w:val="000000" w:themeColor="text1"/>
          <w:szCs w:val="24"/>
        </w:rPr>
        <w:lastRenderedPageBreak/>
        <w:t>通过本项目内容与</w:t>
      </w:r>
      <w:r w:rsidRPr="00C93E9D">
        <w:rPr>
          <w:rFonts w:cs="Times New Roman"/>
          <w:bCs/>
          <w:color w:val="000000" w:themeColor="text1"/>
          <w:szCs w:val="24"/>
        </w:rPr>
        <w:t>《四川省、重庆市长江经济带发展负面清单实施细则（试行，</w:t>
      </w:r>
      <w:r w:rsidRPr="00C93E9D">
        <w:rPr>
          <w:rFonts w:cs="Times New Roman"/>
          <w:bCs/>
          <w:color w:val="000000" w:themeColor="text1"/>
          <w:szCs w:val="24"/>
        </w:rPr>
        <w:t>2022</w:t>
      </w:r>
      <w:r w:rsidRPr="00C93E9D">
        <w:rPr>
          <w:rFonts w:cs="Times New Roman"/>
          <w:bCs/>
          <w:color w:val="000000" w:themeColor="text1"/>
          <w:szCs w:val="24"/>
        </w:rPr>
        <w:t>年版）》</w:t>
      </w:r>
      <w:r w:rsidRPr="00C93E9D">
        <w:rPr>
          <w:rFonts w:cs="Times New Roman"/>
          <w:color w:val="000000" w:themeColor="text1"/>
          <w:szCs w:val="24"/>
        </w:rPr>
        <w:t>中各项内容进行对比分析，本项目建设符合</w:t>
      </w:r>
      <w:r w:rsidRPr="00C93E9D">
        <w:rPr>
          <w:rFonts w:cs="Times New Roman"/>
          <w:bCs/>
          <w:color w:val="000000" w:themeColor="text1"/>
          <w:szCs w:val="24"/>
        </w:rPr>
        <w:t>《四川省、重庆市长江经济带发展负面清单实施细则（试行，</w:t>
      </w:r>
      <w:r w:rsidRPr="00C93E9D">
        <w:rPr>
          <w:rFonts w:cs="Times New Roman"/>
          <w:bCs/>
          <w:color w:val="000000" w:themeColor="text1"/>
          <w:szCs w:val="24"/>
        </w:rPr>
        <w:t>2022</w:t>
      </w:r>
      <w:r w:rsidRPr="00C93E9D">
        <w:rPr>
          <w:rFonts w:cs="Times New Roman"/>
          <w:bCs/>
          <w:color w:val="000000" w:themeColor="text1"/>
          <w:szCs w:val="24"/>
        </w:rPr>
        <w:t>年版）》</w:t>
      </w:r>
      <w:r w:rsidRPr="00C93E9D">
        <w:rPr>
          <w:rFonts w:cs="Times New Roman"/>
          <w:color w:val="000000" w:themeColor="text1"/>
          <w:szCs w:val="24"/>
        </w:rPr>
        <w:t>要求。</w:t>
      </w:r>
    </w:p>
    <w:p w14:paraId="33C6671B" w14:textId="77777777" w:rsidR="00B82A13" w:rsidRPr="00C93E9D" w:rsidRDefault="00B82A13" w:rsidP="00B82A13">
      <w:pPr>
        <w:pStyle w:val="4"/>
        <w:spacing w:before="163"/>
        <w:ind w:firstLine="480"/>
      </w:pPr>
      <w:r w:rsidRPr="00C93E9D">
        <w:rPr>
          <w:rFonts w:hint="eastAsia"/>
        </w:rPr>
        <w:t>项目与相关大气污染防治规范符合性分析</w:t>
      </w:r>
    </w:p>
    <w:p w14:paraId="5D6E543E" w14:textId="77777777" w:rsidR="00B82A13" w:rsidRPr="00C93E9D" w:rsidRDefault="00B82A13" w:rsidP="00B82A13">
      <w:pPr>
        <w:tabs>
          <w:tab w:val="left" w:pos="0"/>
        </w:tabs>
        <w:ind w:firstLine="480"/>
        <w:rPr>
          <w:rFonts w:cs="Times New Roman"/>
          <w:color w:val="000000" w:themeColor="text1"/>
          <w:szCs w:val="24"/>
        </w:rPr>
      </w:pPr>
      <w:r w:rsidRPr="00C93E9D">
        <w:rPr>
          <w:rFonts w:cs="Times New Roman" w:hint="eastAsia"/>
          <w:color w:val="000000" w:themeColor="text1"/>
          <w:szCs w:val="24"/>
        </w:rPr>
        <w:t>本项目与相关大气污染防治相关法规、规范符合性分析见下表。</w:t>
      </w:r>
    </w:p>
    <w:p w14:paraId="779E5A12" w14:textId="2FE4D3A3" w:rsidR="00B82A13" w:rsidRPr="00C93E9D" w:rsidRDefault="00B82A13" w:rsidP="00B82A13">
      <w:pPr>
        <w:pStyle w:val="112"/>
        <w:spacing w:before="163"/>
      </w:pPr>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2.7</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9</w:t>
      </w:r>
      <w:r w:rsidR="00417851" w:rsidRPr="00C93E9D">
        <w:fldChar w:fldCharType="end"/>
      </w:r>
      <w:r w:rsidRPr="00C93E9D">
        <w:t xml:space="preserve"> </w:t>
      </w:r>
      <w:r w:rsidRPr="00C93E9D">
        <w:rPr>
          <w:rFonts w:hint="eastAsia"/>
        </w:rPr>
        <w:t>本项目与相关大气污染物防治规范符合性分析表</w:t>
      </w:r>
    </w:p>
    <w:tbl>
      <w:tblPr>
        <w:tblW w:w="82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3" w:type="dxa"/>
          <w:right w:w="23" w:type="dxa"/>
        </w:tblCellMar>
        <w:tblLook w:val="04A0" w:firstRow="1" w:lastRow="0" w:firstColumn="1" w:lastColumn="0" w:noHBand="0" w:noVBand="1"/>
      </w:tblPr>
      <w:tblGrid>
        <w:gridCol w:w="1592"/>
        <w:gridCol w:w="4113"/>
        <w:gridCol w:w="1760"/>
        <w:gridCol w:w="755"/>
      </w:tblGrid>
      <w:tr w:rsidR="00B82A13" w:rsidRPr="00C93E9D" w14:paraId="328E2026" w14:textId="77777777" w:rsidTr="00B82A13">
        <w:trPr>
          <w:jc w:val="center"/>
        </w:trPr>
        <w:tc>
          <w:tcPr>
            <w:tcW w:w="1592" w:type="dxa"/>
            <w:vAlign w:val="center"/>
          </w:tcPr>
          <w:p w14:paraId="3A0A47F6" w14:textId="77777777" w:rsidR="00B82A13" w:rsidRPr="00C93E9D" w:rsidRDefault="00B82A13" w:rsidP="00B82A13">
            <w:pPr>
              <w:spacing w:line="240" w:lineRule="auto"/>
              <w:ind w:firstLineChars="0" w:firstLine="0"/>
              <w:jc w:val="center"/>
              <w:rPr>
                <w:rFonts w:cs="Times New Roman"/>
                <w:b/>
                <w:bCs/>
                <w:color w:val="000000" w:themeColor="text1"/>
                <w:szCs w:val="21"/>
              </w:rPr>
            </w:pPr>
            <w:r w:rsidRPr="00C93E9D">
              <w:rPr>
                <w:rFonts w:cs="Times New Roman" w:hint="eastAsia"/>
                <w:b/>
                <w:bCs/>
                <w:color w:val="000000" w:themeColor="text1"/>
                <w:sz w:val="21"/>
                <w:szCs w:val="21"/>
              </w:rPr>
              <w:t>法规、规范</w:t>
            </w:r>
          </w:p>
        </w:tc>
        <w:tc>
          <w:tcPr>
            <w:tcW w:w="4113" w:type="dxa"/>
            <w:vAlign w:val="center"/>
          </w:tcPr>
          <w:p w14:paraId="377788A7" w14:textId="77777777" w:rsidR="00B82A13" w:rsidRPr="00C93E9D" w:rsidRDefault="00B82A13" w:rsidP="00B82A13">
            <w:pPr>
              <w:spacing w:line="240" w:lineRule="auto"/>
              <w:ind w:firstLineChars="0" w:firstLine="0"/>
              <w:jc w:val="center"/>
              <w:rPr>
                <w:rFonts w:cs="Times New Roman"/>
                <w:b/>
                <w:bCs/>
                <w:color w:val="000000" w:themeColor="text1"/>
                <w:szCs w:val="21"/>
              </w:rPr>
            </w:pPr>
            <w:r w:rsidRPr="00C93E9D">
              <w:rPr>
                <w:rFonts w:cs="Times New Roman" w:hint="eastAsia"/>
                <w:b/>
                <w:bCs/>
                <w:color w:val="000000" w:themeColor="text1"/>
                <w:sz w:val="21"/>
                <w:szCs w:val="21"/>
              </w:rPr>
              <w:t>相关要求</w:t>
            </w:r>
          </w:p>
        </w:tc>
        <w:tc>
          <w:tcPr>
            <w:tcW w:w="1760" w:type="dxa"/>
            <w:vAlign w:val="center"/>
          </w:tcPr>
          <w:p w14:paraId="7FC231CD" w14:textId="77777777" w:rsidR="00B82A13" w:rsidRPr="00C93E9D" w:rsidRDefault="00B82A13" w:rsidP="00B82A13">
            <w:pPr>
              <w:spacing w:line="240" w:lineRule="auto"/>
              <w:ind w:firstLineChars="0" w:firstLine="0"/>
              <w:jc w:val="center"/>
              <w:rPr>
                <w:rFonts w:cs="Times New Roman"/>
                <w:b/>
                <w:bCs/>
                <w:color w:val="000000" w:themeColor="text1"/>
                <w:szCs w:val="21"/>
              </w:rPr>
            </w:pPr>
            <w:r w:rsidRPr="00C93E9D">
              <w:rPr>
                <w:rFonts w:cs="Times New Roman" w:hint="eastAsia"/>
                <w:b/>
                <w:bCs/>
                <w:color w:val="000000" w:themeColor="text1"/>
                <w:sz w:val="21"/>
                <w:szCs w:val="21"/>
              </w:rPr>
              <w:t>对照分析</w:t>
            </w:r>
          </w:p>
        </w:tc>
        <w:tc>
          <w:tcPr>
            <w:tcW w:w="755" w:type="dxa"/>
            <w:vAlign w:val="center"/>
          </w:tcPr>
          <w:p w14:paraId="57FD7C15" w14:textId="77777777" w:rsidR="00B82A13" w:rsidRPr="00C93E9D" w:rsidRDefault="00B82A13" w:rsidP="00B82A13">
            <w:pPr>
              <w:spacing w:line="240" w:lineRule="auto"/>
              <w:ind w:firstLineChars="0" w:firstLine="0"/>
              <w:jc w:val="center"/>
              <w:rPr>
                <w:rFonts w:cs="Times New Roman"/>
                <w:b/>
                <w:bCs/>
                <w:color w:val="000000" w:themeColor="text1"/>
                <w:szCs w:val="21"/>
              </w:rPr>
            </w:pPr>
            <w:r w:rsidRPr="00C93E9D">
              <w:rPr>
                <w:rFonts w:cs="Times New Roman" w:hint="eastAsia"/>
                <w:b/>
                <w:bCs/>
                <w:color w:val="000000" w:themeColor="text1"/>
                <w:sz w:val="21"/>
                <w:szCs w:val="21"/>
              </w:rPr>
              <w:t>是否符合</w:t>
            </w:r>
          </w:p>
        </w:tc>
      </w:tr>
      <w:tr w:rsidR="00B82A13" w:rsidRPr="00C93E9D" w14:paraId="4CBDB177" w14:textId="77777777" w:rsidTr="00B82A13">
        <w:trPr>
          <w:jc w:val="center"/>
        </w:trPr>
        <w:tc>
          <w:tcPr>
            <w:tcW w:w="1592" w:type="dxa"/>
            <w:vAlign w:val="center"/>
          </w:tcPr>
          <w:p w14:paraId="11742893" w14:textId="77777777" w:rsidR="00B82A13" w:rsidRPr="00C93E9D" w:rsidRDefault="00B82A13" w:rsidP="00B82A13">
            <w:pPr>
              <w:spacing w:line="240" w:lineRule="auto"/>
              <w:ind w:firstLineChars="0" w:firstLine="0"/>
              <w:jc w:val="center"/>
              <w:rPr>
                <w:rFonts w:cs="Times New Roman"/>
                <w:color w:val="000000" w:themeColor="text1"/>
                <w:szCs w:val="21"/>
              </w:rPr>
            </w:pPr>
            <w:r w:rsidRPr="00C93E9D">
              <w:rPr>
                <w:rFonts w:cs="Times New Roman"/>
                <w:color w:val="000000" w:themeColor="text1"/>
                <w:sz w:val="21"/>
                <w:szCs w:val="21"/>
              </w:rPr>
              <w:t>《中华人民共和国大气污染防治法》</w:t>
            </w:r>
          </w:p>
        </w:tc>
        <w:tc>
          <w:tcPr>
            <w:tcW w:w="4113" w:type="dxa"/>
            <w:vAlign w:val="center"/>
          </w:tcPr>
          <w:p w14:paraId="30454FEB" w14:textId="77777777" w:rsidR="00B82A13" w:rsidRPr="00C93E9D" w:rsidRDefault="00B82A13" w:rsidP="00B82A13">
            <w:pPr>
              <w:spacing w:line="240" w:lineRule="auto"/>
              <w:ind w:firstLineChars="0" w:firstLine="0"/>
              <w:jc w:val="left"/>
              <w:rPr>
                <w:rFonts w:cs="Times New Roman"/>
                <w:color w:val="000000" w:themeColor="text1"/>
                <w:szCs w:val="21"/>
              </w:rPr>
            </w:pPr>
            <w:r w:rsidRPr="00C93E9D">
              <w:rPr>
                <w:rFonts w:cs="Times New Roman"/>
                <w:color w:val="000000" w:themeColor="text1"/>
                <w:sz w:val="21"/>
                <w:szCs w:val="21"/>
              </w:rPr>
              <w:t>施工单位应当在施工工地设置硬质围挡，并采取覆盖、分段作业、择时施工、洒水抑尘、冲洗地面和车辆等有效防尘降尘措施。建筑土方、工程渣土、建筑垃圾应当及时清运；在场地内堆存的，应当采用密闭式防尘网遮盖。工程渣土、建筑垃圾应当进行资源化处理。</w:t>
            </w:r>
          </w:p>
          <w:p w14:paraId="6E17ACE8" w14:textId="77777777" w:rsidR="00B82A13" w:rsidRPr="00C93E9D" w:rsidRDefault="00B82A13" w:rsidP="00B82A13">
            <w:pPr>
              <w:spacing w:line="240" w:lineRule="auto"/>
              <w:ind w:firstLineChars="0" w:firstLine="0"/>
              <w:jc w:val="left"/>
              <w:rPr>
                <w:rFonts w:cs="Times New Roman"/>
                <w:color w:val="000000" w:themeColor="text1"/>
                <w:szCs w:val="21"/>
              </w:rPr>
            </w:pPr>
            <w:r w:rsidRPr="00C93E9D">
              <w:rPr>
                <w:rFonts w:cs="Times New Roman"/>
                <w:color w:val="000000" w:themeColor="text1"/>
                <w:sz w:val="21"/>
                <w:szCs w:val="21"/>
              </w:rPr>
              <w:t>钢铁、建材、有色金属、石油、化工、制药、矿产开采等企业，应当加强精细化管理，采取集中收集处理等措施，严格控制粉尘和气态污染物的排放</w:t>
            </w:r>
          </w:p>
        </w:tc>
        <w:tc>
          <w:tcPr>
            <w:tcW w:w="1760" w:type="dxa"/>
            <w:vMerge w:val="restart"/>
            <w:vAlign w:val="center"/>
          </w:tcPr>
          <w:p w14:paraId="1D512583" w14:textId="77777777" w:rsidR="00B82A13" w:rsidRPr="00C93E9D" w:rsidRDefault="00B82A13" w:rsidP="00B82A13">
            <w:pPr>
              <w:spacing w:line="240" w:lineRule="auto"/>
              <w:ind w:firstLineChars="0" w:firstLine="0"/>
              <w:jc w:val="center"/>
              <w:rPr>
                <w:rFonts w:cs="Times New Roman"/>
                <w:color w:val="000000" w:themeColor="text1"/>
                <w:szCs w:val="21"/>
              </w:rPr>
            </w:pPr>
            <w:r w:rsidRPr="00C93E9D">
              <w:rPr>
                <w:rFonts w:cs="Times New Roman" w:hint="eastAsia"/>
                <w:color w:val="000000" w:themeColor="text1"/>
                <w:sz w:val="21"/>
                <w:szCs w:val="21"/>
              </w:rPr>
              <w:t>本项目钻前作业采取洒水降尘等措施，备用柴油发电机采用清洁柴油，水套</w:t>
            </w:r>
            <w:proofErr w:type="gramStart"/>
            <w:r w:rsidRPr="00C93E9D">
              <w:rPr>
                <w:rFonts w:cs="Times New Roman" w:hint="eastAsia"/>
                <w:color w:val="000000" w:themeColor="text1"/>
                <w:sz w:val="21"/>
                <w:szCs w:val="21"/>
              </w:rPr>
              <w:t>炉采用</w:t>
            </w:r>
            <w:proofErr w:type="gramEnd"/>
            <w:r w:rsidRPr="00C93E9D">
              <w:rPr>
                <w:rFonts w:cs="Times New Roman" w:hint="eastAsia"/>
                <w:color w:val="000000" w:themeColor="text1"/>
                <w:sz w:val="21"/>
                <w:szCs w:val="21"/>
              </w:rPr>
              <w:t>净化天然气为燃料，废气能达标排放</w:t>
            </w:r>
          </w:p>
        </w:tc>
        <w:tc>
          <w:tcPr>
            <w:tcW w:w="755" w:type="dxa"/>
            <w:vAlign w:val="center"/>
          </w:tcPr>
          <w:p w14:paraId="4D18D55A" w14:textId="77777777" w:rsidR="00B82A13" w:rsidRPr="00C93E9D" w:rsidRDefault="00B82A13" w:rsidP="00B82A13">
            <w:pPr>
              <w:spacing w:line="240" w:lineRule="auto"/>
              <w:ind w:firstLineChars="0" w:firstLine="0"/>
              <w:jc w:val="center"/>
              <w:rPr>
                <w:rFonts w:cs="Times New Roman"/>
                <w:color w:val="000000" w:themeColor="text1"/>
                <w:szCs w:val="21"/>
              </w:rPr>
            </w:pPr>
            <w:r w:rsidRPr="00C93E9D">
              <w:rPr>
                <w:rFonts w:cs="Times New Roman" w:hint="eastAsia"/>
                <w:color w:val="000000" w:themeColor="text1"/>
                <w:sz w:val="21"/>
                <w:szCs w:val="21"/>
              </w:rPr>
              <w:t>符合</w:t>
            </w:r>
          </w:p>
        </w:tc>
      </w:tr>
      <w:tr w:rsidR="00B82A13" w:rsidRPr="00C93E9D" w14:paraId="6415781D" w14:textId="77777777" w:rsidTr="00B82A13">
        <w:trPr>
          <w:jc w:val="center"/>
        </w:trPr>
        <w:tc>
          <w:tcPr>
            <w:tcW w:w="1592" w:type="dxa"/>
            <w:vAlign w:val="center"/>
          </w:tcPr>
          <w:p w14:paraId="244DFEEB" w14:textId="77777777" w:rsidR="00B82A13" w:rsidRPr="00C93E9D" w:rsidRDefault="00B82A13" w:rsidP="00B82A13">
            <w:pPr>
              <w:spacing w:line="240" w:lineRule="auto"/>
              <w:ind w:firstLineChars="0" w:firstLine="0"/>
              <w:jc w:val="center"/>
              <w:rPr>
                <w:rFonts w:cs="Times New Roman"/>
                <w:color w:val="000000" w:themeColor="text1"/>
                <w:szCs w:val="21"/>
              </w:rPr>
            </w:pPr>
            <w:r w:rsidRPr="00C93E9D">
              <w:rPr>
                <w:rFonts w:cs="Times New Roman" w:hint="eastAsia"/>
                <w:color w:val="000000" w:themeColor="text1"/>
                <w:sz w:val="21"/>
                <w:szCs w:val="21"/>
              </w:rPr>
              <w:t>大气污染防治行动计划</w:t>
            </w:r>
          </w:p>
        </w:tc>
        <w:tc>
          <w:tcPr>
            <w:tcW w:w="4113" w:type="dxa"/>
            <w:vAlign w:val="center"/>
          </w:tcPr>
          <w:p w14:paraId="5F394B4C" w14:textId="77777777" w:rsidR="00B82A13" w:rsidRPr="00C93E9D" w:rsidRDefault="00B82A13" w:rsidP="00B82A13">
            <w:pPr>
              <w:spacing w:line="240" w:lineRule="auto"/>
              <w:ind w:firstLineChars="0" w:firstLine="0"/>
              <w:jc w:val="left"/>
              <w:rPr>
                <w:rFonts w:cs="Times New Roman"/>
                <w:color w:val="000000" w:themeColor="text1"/>
                <w:szCs w:val="21"/>
              </w:rPr>
            </w:pPr>
            <w:r w:rsidRPr="00C93E9D">
              <w:rPr>
                <w:rFonts w:cs="Times New Roman" w:hint="eastAsia"/>
                <w:color w:val="000000" w:themeColor="text1"/>
                <w:sz w:val="21"/>
                <w:szCs w:val="21"/>
              </w:rPr>
              <w:t>加强施工扬尘监管，积极推进绿色施工，建设工程施工现场应全封闭设置围挡墙，严禁敞开式作业，施工现场道路应进行地面硬化。渣土运输车辆应采取密闭措施，并逐步安装卫星定位系统。推行道路机械化清扫</w:t>
            </w:r>
            <w:proofErr w:type="gramStart"/>
            <w:r w:rsidRPr="00C93E9D">
              <w:rPr>
                <w:rFonts w:cs="Times New Roman" w:hint="eastAsia"/>
                <w:color w:val="000000" w:themeColor="text1"/>
                <w:sz w:val="21"/>
                <w:szCs w:val="21"/>
              </w:rPr>
              <w:t>等低尘作业</w:t>
            </w:r>
            <w:proofErr w:type="gramEnd"/>
            <w:r w:rsidRPr="00C93E9D">
              <w:rPr>
                <w:rFonts w:cs="Times New Roman" w:hint="eastAsia"/>
                <w:color w:val="000000" w:themeColor="text1"/>
                <w:sz w:val="21"/>
                <w:szCs w:val="21"/>
              </w:rPr>
              <w:t>方式。</w:t>
            </w:r>
          </w:p>
          <w:p w14:paraId="340A78DA" w14:textId="315158F6" w:rsidR="00B82A13" w:rsidRPr="00C93E9D" w:rsidRDefault="00B82A13" w:rsidP="00B82A13">
            <w:pPr>
              <w:spacing w:line="240" w:lineRule="auto"/>
              <w:ind w:firstLineChars="0" w:firstLine="0"/>
              <w:jc w:val="left"/>
              <w:rPr>
                <w:rFonts w:cs="Times New Roman"/>
                <w:color w:val="000000" w:themeColor="text1"/>
                <w:szCs w:val="21"/>
              </w:rPr>
            </w:pPr>
            <w:r w:rsidRPr="00C93E9D">
              <w:rPr>
                <w:rFonts w:cs="Times New Roman"/>
                <w:color w:val="000000" w:themeColor="text1"/>
                <w:sz w:val="21"/>
                <w:szCs w:val="21"/>
              </w:rPr>
              <w:t>开展餐饮油烟污染治理。城区餐饮服务经营场所应安装高效油烟净化设施，推广使用高效净化型家用</w:t>
            </w:r>
            <w:hyperlink r:id="rId29" w:tgtFrame="https://baike.baidu.com/item/_blank" w:history="1">
              <w:r w:rsidRPr="00C93E9D">
                <w:rPr>
                  <w:rFonts w:cs="Times New Roman"/>
                  <w:color w:val="000000" w:themeColor="text1"/>
                  <w:sz w:val="21"/>
                  <w:szCs w:val="21"/>
                </w:rPr>
                <w:t>吸油烟机</w:t>
              </w:r>
            </w:hyperlink>
          </w:p>
        </w:tc>
        <w:tc>
          <w:tcPr>
            <w:tcW w:w="1760" w:type="dxa"/>
            <w:vMerge/>
            <w:vAlign w:val="center"/>
          </w:tcPr>
          <w:p w14:paraId="10CB1FA9" w14:textId="77777777" w:rsidR="00B82A13" w:rsidRPr="00C93E9D" w:rsidRDefault="00B82A13" w:rsidP="00B82A13">
            <w:pPr>
              <w:spacing w:line="240" w:lineRule="auto"/>
              <w:ind w:firstLineChars="0" w:firstLine="0"/>
              <w:jc w:val="center"/>
              <w:rPr>
                <w:rFonts w:cs="Times New Roman"/>
                <w:color w:val="000000" w:themeColor="text1"/>
                <w:szCs w:val="21"/>
              </w:rPr>
            </w:pPr>
          </w:p>
        </w:tc>
        <w:tc>
          <w:tcPr>
            <w:tcW w:w="755" w:type="dxa"/>
            <w:vAlign w:val="center"/>
          </w:tcPr>
          <w:p w14:paraId="5B8A4F6A" w14:textId="77777777" w:rsidR="00B82A13" w:rsidRPr="00C93E9D" w:rsidRDefault="00B82A13" w:rsidP="00B82A13">
            <w:pPr>
              <w:spacing w:line="240" w:lineRule="auto"/>
              <w:ind w:firstLineChars="0" w:firstLine="0"/>
              <w:jc w:val="center"/>
              <w:rPr>
                <w:rFonts w:cs="Times New Roman"/>
                <w:color w:val="000000" w:themeColor="text1"/>
                <w:szCs w:val="21"/>
              </w:rPr>
            </w:pPr>
            <w:r w:rsidRPr="00C93E9D">
              <w:rPr>
                <w:rFonts w:cs="Times New Roman" w:hint="eastAsia"/>
                <w:color w:val="000000" w:themeColor="text1"/>
                <w:sz w:val="21"/>
                <w:szCs w:val="21"/>
              </w:rPr>
              <w:t>符合</w:t>
            </w:r>
          </w:p>
        </w:tc>
      </w:tr>
    </w:tbl>
    <w:p w14:paraId="26ADCBE0" w14:textId="77777777" w:rsidR="00B82A13" w:rsidRPr="00C93E9D" w:rsidRDefault="00B82A13" w:rsidP="00B82A13">
      <w:pPr>
        <w:tabs>
          <w:tab w:val="left" w:pos="0"/>
        </w:tabs>
        <w:spacing w:beforeLines="50" w:before="163"/>
        <w:ind w:firstLine="480"/>
        <w:rPr>
          <w:rFonts w:cs="Times New Roman"/>
          <w:color w:val="000000" w:themeColor="text1"/>
          <w:szCs w:val="24"/>
        </w:rPr>
      </w:pPr>
      <w:r w:rsidRPr="00C93E9D">
        <w:rPr>
          <w:rFonts w:cs="Times New Roman" w:hint="eastAsia"/>
          <w:color w:val="000000" w:themeColor="text1"/>
          <w:szCs w:val="24"/>
        </w:rPr>
        <w:t>从以上分析可以看出，本项目的建设符合大气污染防治相关法规、规范相关要求。</w:t>
      </w:r>
    </w:p>
    <w:p w14:paraId="4B28BF37" w14:textId="262706BB" w:rsidR="00115857" w:rsidRPr="00C93E9D" w:rsidRDefault="00B82A13" w:rsidP="00B82A13">
      <w:pPr>
        <w:pStyle w:val="4"/>
        <w:spacing w:before="163"/>
        <w:ind w:firstLine="480"/>
      </w:pPr>
      <w:r w:rsidRPr="00C93E9D">
        <w:t>与</w:t>
      </w:r>
      <w:r w:rsidRPr="00C93E9D">
        <w:rPr>
          <w:rFonts w:hint="eastAsia"/>
        </w:rPr>
        <w:t>相关</w:t>
      </w:r>
      <w:r w:rsidRPr="00C93E9D">
        <w:t>土壤污染防治行动计划符合性</w:t>
      </w:r>
    </w:p>
    <w:p w14:paraId="091D4EF8" w14:textId="77777777" w:rsidR="00B82A13" w:rsidRPr="00C93E9D" w:rsidRDefault="00B82A13" w:rsidP="00B82A13">
      <w:pPr>
        <w:ind w:firstLine="480"/>
      </w:pPr>
      <w:r w:rsidRPr="00C93E9D">
        <w:t>项目与土壤污染防治行动计划</w:t>
      </w:r>
      <w:r w:rsidRPr="00C93E9D">
        <w:rPr>
          <w:rFonts w:ascii="宋体" w:hAnsi="宋体" w:cs="宋体" w:hint="eastAsia"/>
        </w:rPr>
        <w:t>“</w:t>
      </w:r>
      <w:r w:rsidRPr="00C93E9D">
        <w:t>国发〔</w:t>
      </w:r>
      <w:r w:rsidRPr="00C93E9D">
        <w:t>2016</w:t>
      </w:r>
      <w:r w:rsidRPr="00C93E9D">
        <w:t>〕</w:t>
      </w:r>
      <w:r w:rsidRPr="00C93E9D">
        <w:t>31</w:t>
      </w:r>
      <w:r w:rsidRPr="00C93E9D">
        <w:rPr>
          <w:rFonts w:ascii="宋体" w:hAnsi="宋体" w:cs="宋体" w:hint="eastAsia"/>
        </w:rPr>
        <w:t>号”</w:t>
      </w:r>
      <w:r w:rsidRPr="00C93E9D">
        <w:t>及《土壤污染防治行动计划四川省工作方案》符合</w:t>
      </w:r>
      <w:proofErr w:type="gramStart"/>
      <w:r w:rsidRPr="00C93E9D">
        <w:t>性如下</w:t>
      </w:r>
      <w:proofErr w:type="gramEnd"/>
      <w:r w:rsidRPr="00C93E9D">
        <w:rPr>
          <w:rFonts w:hint="eastAsia"/>
        </w:rPr>
        <w:t>表</w:t>
      </w:r>
      <w:r w:rsidRPr="00C93E9D">
        <w:t>：</w:t>
      </w:r>
    </w:p>
    <w:p w14:paraId="559B9C5D" w14:textId="0C458FE8" w:rsidR="00B82A13" w:rsidRPr="00C93E9D" w:rsidRDefault="00B82A13" w:rsidP="00B82A13">
      <w:pPr>
        <w:pStyle w:val="112"/>
        <w:spacing w:before="163"/>
      </w:pPr>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2.7</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10</w:t>
      </w:r>
      <w:r w:rsidR="00417851" w:rsidRPr="00C93E9D">
        <w:fldChar w:fldCharType="end"/>
      </w:r>
      <w:r w:rsidRPr="00C93E9D">
        <w:t xml:space="preserve"> </w:t>
      </w:r>
      <w:r w:rsidRPr="00C93E9D">
        <w:rPr>
          <w:rFonts w:hint="eastAsia"/>
        </w:rPr>
        <w:t>与土壤污染防治行动计划符合性</w:t>
      </w:r>
    </w:p>
    <w:tbl>
      <w:tblPr>
        <w:tblW w:w="82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435"/>
        <w:gridCol w:w="5370"/>
        <w:gridCol w:w="885"/>
        <w:gridCol w:w="530"/>
      </w:tblGrid>
      <w:tr w:rsidR="00B82A13" w:rsidRPr="00C93E9D" w14:paraId="6D052011" w14:textId="77777777" w:rsidTr="00F761CC">
        <w:trPr>
          <w:trHeight w:val="343"/>
          <w:tblHeader/>
          <w:jc w:val="center"/>
        </w:trPr>
        <w:tc>
          <w:tcPr>
            <w:tcW w:w="1435" w:type="dxa"/>
            <w:vAlign w:val="center"/>
          </w:tcPr>
          <w:p w14:paraId="5D6193D5" w14:textId="77777777" w:rsidR="00B82A13" w:rsidRPr="00C93E9D" w:rsidRDefault="00B82A13" w:rsidP="00B82A13">
            <w:pPr>
              <w:spacing w:line="240" w:lineRule="auto"/>
              <w:ind w:firstLineChars="0" w:firstLine="0"/>
              <w:jc w:val="center"/>
              <w:rPr>
                <w:rFonts w:cs="Times New Roman"/>
                <w:b/>
                <w:color w:val="000000" w:themeColor="text1"/>
                <w:szCs w:val="21"/>
              </w:rPr>
            </w:pPr>
            <w:r w:rsidRPr="00C93E9D">
              <w:rPr>
                <w:rFonts w:cs="Times New Roman"/>
                <w:b/>
                <w:color w:val="000000" w:themeColor="text1"/>
                <w:sz w:val="21"/>
                <w:szCs w:val="21"/>
              </w:rPr>
              <w:t>土壤污染防治行动计划</w:t>
            </w:r>
          </w:p>
        </w:tc>
        <w:tc>
          <w:tcPr>
            <w:tcW w:w="5370" w:type="dxa"/>
            <w:vAlign w:val="center"/>
          </w:tcPr>
          <w:p w14:paraId="03714699" w14:textId="77777777" w:rsidR="00B82A13" w:rsidRPr="00C93E9D" w:rsidRDefault="00B82A13" w:rsidP="00B82A13">
            <w:pPr>
              <w:spacing w:line="240" w:lineRule="auto"/>
              <w:ind w:firstLineChars="0" w:firstLine="0"/>
              <w:jc w:val="center"/>
              <w:rPr>
                <w:rFonts w:cs="Times New Roman"/>
                <w:b/>
                <w:color w:val="000000" w:themeColor="text1"/>
                <w:szCs w:val="21"/>
              </w:rPr>
            </w:pPr>
            <w:r w:rsidRPr="00C93E9D">
              <w:rPr>
                <w:rFonts w:cs="Times New Roman"/>
                <w:b/>
                <w:color w:val="000000" w:themeColor="text1"/>
                <w:sz w:val="21"/>
                <w:szCs w:val="21"/>
              </w:rPr>
              <w:t>相关要求</w:t>
            </w:r>
          </w:p>
        </w:tc>
        <w:tc>
          <w:tcPr>
            <w:tcW w:w="885" w:type="dxa"/>
            <w:vAlign w:val="center"/>
          </w:tcPr>
          <w:p w14:paraId="2BAE047F" w14:textId="77777777" w:rsidR="00B82A13" w:rsidRPr="00C93E9D" w:rsidRDefault="00B82A13" w:rsidP="00B82A13">
            <w:pPr>
              <w:spacing w:line="240" w:lineRule="auto"/>
              <w:ind w:firstLineChars="0" w:firstLine="0"/>
              <w:jc w:val="center"/>
              <w:rPr>
                <w:rFonts w:cs="Times New Roman"/>
                <w:b/>
                <w:color w:val="000000" w:themeColor="text1"/>
                <w:szCs w:val="21"/>
              </w:rPr>
            </w:pPr>
            <w:r w:rsidRPr="00C93E9D">
              <w:rPr>
                <w:rFonts w:cs="Times New Roman"/>
                <w:b/>
                <w:color w:val="000000" w:themeColor="text1"/>
                <w:sz w:val="21"/>
                <w:szCs w:val="21"/>
              </w:rPr>
              <w:t>本项目情况</w:t>
            </w:r>
          </w:p>
        </w:tc>
        <w:tc>
          <w:tcPr>
            <w:tcW w:w="530" w:type="dxa"/>
            <w:vAlign w:val="center"/>
          </w:tcPr>
          <w:p w14:paraId="4DEF365B" w14:textId="77777777" w:rsidR="00B82A13" w:rsidRPr="00C93E9D" w:rsidRDefault="00B82A13" w:rsidP="00B82A13">
            <w:pPr>
              <w:spacing w:line="240" w:lineRule="auto"/>
              <w:ind w:firstLineChars="0" w:firstLine="0"/>
              <w:jc w:val="center"/>
              <w:rPr>
                <w:rFonts w:cs="Times New Roman"/>
                <w:b/>
                <w:color w:val="000000" w:themeColor="text1"/>
                <w:szCs w:val="21"/>
              </w:rPr>
            </w:pPr>
            <w:r w:rsidRPr="00C93E9D">
              <w:rPr>
                <w:rFonts w:cs="Times New Roman"/>
                <w:b/>
                <w:color w:val="000000" w:themeColor="text1"/>
                <w:sz w:val="21"/>
                <w:szCs w:val="21"/>
              </w:rPr>
              <w:t>符合性</w:t>
            </w:r>
          </w:p>
        </w:tc>
      </w:tr>
      <w:tr w:rsidR="00B82A13" w:rsidRPr="00C93E9D" w14:paraId="2E506672" w14:textId="77777777" w:rsidTr="00F761CC">
        <w:trPr>
          <w:jc w:val="center"/>
        </w:trPr>
        <w:tc>
          <w:tcPr>
            <w:tcW w:w="1435" w:type="dxa"/>
            <w:vMerge w:val="restart"/>
            <w:vAlign w:val="center"/>
          </w:tcPr>
          <w:p w14:paraId="78AC124D" w14:textId="77777777" w:rsidR="00B82A13" w:rsidRPr="00C93E9D" w:rsidRDefault="00B82A13" w:rsidP="00B82A13">
            <w:pPr>
              <w:spacing w:line="240" w:lineRule="auto"/>
              <w:ind w:firstLineChars="0" w:firstLine="0"/>
              <w:jc w:val="center"/>
              <w:rPr>
                <w:rFonts w:cs="Times New Roman"/>
                <w:color w:val="000000" w:themeColor="text1"/>
                <w:szCs w:val="21"/>
              </w:rPr>
            </w:pPr>
            <w:r w:rsidRPr="00C93E9D">
              <w:rPr>
                <w:rFonts w:cs="Times New Roman"/>
                <w:color w:val="000000" w:themeColor="text1"/>
                <w:sz w:val="21"/>
                <w:szCs w:val="21"/>
              </w:rPr>
              <w:t>《土壤污染防治行动计划》（国发〔</w:t>
            </w:r>
            <w:r w:rsidRPr="00C93E9D">
              <w:rPr>
                <w:rFonts w:cs="Times New Roman"/>
                <w:color w:val="000000" w:themeColor="text1"/>
                <w:sz w:val="21"/>
                <w:szCs w:val="21"/>
              </w:rPr>
              <w:t>2016</w:t>
            </w:r>
            <w:r w:rsidRPr="00C93E9D">
              <w:rPr>
                <w:rFonts w:cs="Times New Roman"/>
                <w:color w:val="000000" w:themeColor="text1"/>
                <w:sz w:val="21"/>
                <w:szCs w:val="21"/>
              </w:rPr>
              <w:t>〕</w:t>
            </w:r>
            <w:r w:rsidRPr="00C93E9D">
              <w:rPr>
                <w:rFonts w:cs="Times New Roman"/>
                <w:color w:val="000000" w:themeColor="text1"/>
                <w:sz w:val="21"/>
                <w:szCs w:val="21"/>
              </w:rPr>
              <w:t>31</w:t>
            </w:r>
            <w:r w:rsidRPr="00C93E9D">
              <w:rPr>
                <w:rFonts w:cs="Times New Roman"/>
                <w:color w:val="000000" w:themeColor="text1"/>
                <w:sz w:val="21"/>
                <w:szCs w:val="21"/>
              </w:rPr>
              <w:lastRenderedPageBreak/>
              <w:t>号）</w:t>
            </w:r>
          </w:p>
        </w:tc>
        <w:tc>
          <w:tcPr>
            <w:tcW w:w="5370" w:type="dxa"/>
            <w:vAlign w:val="center"/>
          </w:tcPr>
          <w:p w14:paraId="7C4703FD" w14:textId="77777777" w:rsidR="00B82A13" w:rsidRPr="00C93E9D" w:rsidRDefault="00B82A13" w:rsidP="00B82A13">
            <w:pPr>
              <w:spacing w:line="240" w:lineRule="auto"/>
              <w:ind w:firstLineChars="0" w:firstLine="0"/>
              <w:jc w:val="left"/>
              <w:rPr>
                <w:rFonts w:cs="Times New Roman"/>
                <w:color w:val="000000" w:themeColor="text1"/>
                <w:szCs w:val="21"/>
              </w:rPr>
            </w:pPr>
            <w:r w:rsidRPr="00C93E9D">
              <w:rPr>
                <w:rFonts w:cs="Times New Roman"/>
                <w:color w:val="000000" w:themeColor="text1"/>
                <w:sz w:val="21"/>
                <w:szCs w:val="21"/>
              </w:rPr>
              <w:lastRenderedPageBreak/>
              <w:t>自</w:t>
            </w:r>
            <w:r w:rsidRPr="00C93E9D">
              <w:rPr>
                <w:rFonts w:cs="Times New Roman"/>
                <w:color w:val="000000" w:themeColor="text1"/>
                <w:sz w:val="21"/>
                <w:szCs w:val="21"/>
              </w:rPr>
              <w:t>2017</w:t>
            </w:r>
            <w:r w:rsidRPr="00C93E9D">
              <w:rPr>
                <w:rFonts w:cs="Times New Roman"/>
                <w:color w:val="000000" w:themeColor="text1"/>
                <w:sz w:val="21"/>
                <w:szCs w:val="21"/>
              </w:rPr>
              <w:t>年起，对拟收回土地使用权的有色金属冶炼、石油加工、化工、焦化、电镀、制革等行业企业用地，以及用途拟变更为居住和商业、学校、医疗、养老机构等公共设施的上述企业用地，由土地使用权人负责开展土壤环境</w:t>
            </w:r>
            <w:r w:rsidRPr="00C93E9D">
              <w:rPr>
                <w:rFonts w:cs="Times New Roman"/>
                <w:color w:val="000000" w:themeColor="text1"/>
                <w:sz w:val="21"/>
                <w:szCs w:val="21"/>
              </w:rPr>
              <w:lastRenderedPageBreak/>
              <w:t>状况调查评估</w:t>
            </w:r>
          </w:p>
        </w:tc>
        <w:tc>
          <w:tcPr>
            <w:tcW w:w="885" w:type="dxa"/>
            <w:vAlign w:val="center"/>
          </w:tcPr>
          <w:p w14:paraId="4B70F007" w14:textId="77777777" w:rsidR="00B82A13" w:rsidRPr="00C93E9D" w:rsidRDefault="00B82A13" w:rsidP="00B82A13">
            <w:pPr>
              <w:spacing w:line="240" w:lineRule="auto"/>
              <w:ind w:firstLineChars="0" w:firstLine="0"/>
              <w:jc w:val="center"/>
              <w:rPr>
                <w:rFonts w:cs="Times New Roman"/>
                <w:color w:val="000000" w:themeColor="text1"/>
                <w:szCs w:val="21"/>
              </w:rPr>
            </w:pPr>
            <w:r w:rsidRPr="00C93E9D">
              <w:rPr>
                <w:rFonts w:cs="Times New Roman"/>
                <w:color w:val="000000" w:themeColor="text1"/>
                <w:sz w:val="21"/>
                <w:szCs w:val="21"/>
              </w:rPr>
              <w:lastRenderedPageBreak/>
              <w:t>不属于回收土地使用权的项</w:t>
            </w:r>
            <w:r w:rsidRPr="00C93E9D">
              <w:rPr>
                <w:rFonts w:cs="Times New Roman"/>
                <w:color w:val="000000" w:themeColor="text1"/>
                <w:sz w:val="21"/>
                <w:szCs w:val="21"/>
              </w:rPr>
              <w:lastRenderedPageBreak/>
              <w:t>目</w:t>
            </w:r>
          </w:p>
        </w:tc>
        <w:tc>
          <w:tcPr>
            <w:tcW w:w="530" w:type="dxa"/>
            <w:vAlign w:val="center"/>
          </w:tcPr>
          <w:p w14:paraId="46B524C5" w14:textId="77777777" w:rsidR="00B82A13" w:rsidRPr="00C93E9D" w:rsidRDefault="00B82A13" w:rsidP="00B82A13">
            <w:pPr>
              <w:spacing w:line="240" w:lineRule="auto"/>
              <w:ind w:firstLineChars="0" w:firstLine="0"/>
              <w:jc w:val="center"/>
              <w:rPr>
                <w:rFonts w:cs="Times New Roman"/>
                <w:color w:val="000000" w:themeColor="text1"/>
                <w:szCs w:val="21"/>
              </w:rPr>
            </w:pPr>
            <w:r w:rsidRPr="00C93E9D">
              <w:rPr>
                <w:rFonts w:cs="Times New Roman"/>
                <w:color w:val="000000" w:themeColor="text1"/>
                <w:sz w:val="21"/>
                <w:szCs w:val="21"/>
              </w:rPr>
              <w:lastRenderedPageBreak/>
              <w:t>符合</w:t>
            </w:r>
          </w:p>
        </w:tc>
      </w:tr>
      <w:tr w:rsidR="00B82A13" w:rsidRPr="00C93E9D" w14:paraId="3E2BF579" w14:textId="77777777" w:rsidTr="00F761CC">
        <w:trPr>
          <w:trHeight w:val="519"/>
          <w:jc w:val="center"/>
        </w:trPr>
        <w:tc>
          <w:tcPr>
            <w:tcW w:w="1435" w:type="dxa"/>
            <w:vMerge/>
            <w:vAlign w:val="center"/>
          </w:tcPr>
          <w:p w14:paraId="5D76E4D3" w14:textId="77777777" w:rsidR="00B82A13" w:rsidRPr="00C93E9D" w:rsidRDefault="00B82A13" w:rsidP="00B82A13">
            <w:pPr>
              <w:spacing w:line="240" w:lineRule="auto"/>
              <w:ind w:firstLineChars="0" w:firstLine="0"/>
              <w:jc w:val="center"/>
              <w:rPr>
                <w:rFonts w:cs="Times New Roman"/>
                <w:color w:val="000000" w:themeColor="text1"/>
                <w:szCs w:val="21"/>
              </w:rPr>
            </w:pPr>
          </w:p>
        </w:tc>
        <w:tc>
          <w:tcPr>
            <w:tcW w:w="5370" w:type="dxa"/>
            <w:vAlign w:val="center"/>
          </w:tcPr>
          <w:p w14:paraId="35356272" w14:textId="77777777" w:rsidR="00B82A13" w:rsidRPr="00C93E9D" w:rsidRDefault="00B82A13" w:rsidP="00B82A13">
            <w:pPr>
              <w:spacing w:line="240" w:lineRule="auto"/>
              <w:ind w:firstLineChars="0" w:firstLine="0"/>
              <w:jc w:val="left"/>
              <w:rPr>
                <w:rFonts w:cs="Times New Roman"/>
                <w:color w:val="000000" w:themeColor="text1"/>
                <w:szCs w:val="21"/>
              </w:rPr>
            </w:pPr>
            <w:r w:rsidRPr="00C93E9D">
              <w:rPr>
                <w:rFonts w:cs="Times New Roman"/>
                <w:color w:val="000000" w:themeColor="text1"/>
                <w:sz w:val="21"/>
                <w:szCs w:val="21"/>
              </w:rPr>
              <w:t>排放重点污染物的建设项目，在开展环境影响评价时，要增加对土壤环境影响的评价内容，并提出防范土壤污染的具体措施；需要建设的土壤污染防治设施，要与主体工程同时设计、同时施工、同时投产使用</w:t>
            </w:r>
          </w:p>
        </w:tc>
        <w:tc>
          <w:tcPr>
            <w:tcW w:w="885" w:type="dxa"/>
            <w:vAlign w:val="center"/>
          </w:tcPr>
          <w:p w14:paraId="5C0E898D" w14:textId="77777777" w:rsidR="00B82A13" w:rsidRPr="00C93E9D" w:rsidRDefault="00B82A13" w:rsidP="00B82A13">
            <w:pPr>
              <w:spacing w:line="240" w:lineRule="auto"/>
              <w:ind w:firstLineChars="0" w:firstLine="0"/>
              <w:jc w:val="center"/>
              <w:rPr>
                <w:rFonts w:cs="Times New Roman"/>
                <w:color w:val="000000" w:themeColor="text1"/>
                <w:szCs w:val="21"/>
              </w:rPr>
            </w:pPr>
            <w:r w:rsidRPr="00C93E9D">
              <w:rPr>
                <w:rFonts w:cs="Times New Roman"/>
                <w:color w:val="000000" w:themeColor="text1"/>
                <w:sz w:val="21"/>
                <w:szCs w:val="21"/>
              </w:rPr>
              <w:t>不涉及重点污染物的排放</w:t>
            </w:r>
          </w:p>
        </w:tc>
        <w:tc>
          <w:tcPr>
            <w:tcW w:w="530" w:type="dxa"/>
            <w:vAlign w:val="center"/>
          </w:tcPr>
          <w:p w14:paraId="34BFD3C5" w14:textId="77777777" w:rsidR="00B82A13" w:rsidRPr="00C93E9D" w:rsidRDefault="00B82A13" w:rsidP="00B82A13">
            <w:pPr>
              <w:spacing w:line="240" w:lineRule="auto"/>
              <w:ind w:firstLineChars="0" w:firstLine="0"/>
              <w:jc w:val="center"/>
              <w:rPr>
                <w:rFonts w:cs="Times New Roman"/>
                <w:color w:val="000000" w:themeColor="text1"/>
                <w:szCs w:val="21"/>
              </w:rPr>
            </w:pPr>
            <w:r w:rsidRPr="00C93E9D">
              <w:rPr>
                <w:rFonts w:cs="Times New Roman"/>
                <w:color w:val="000000" w:themeColor="text1"/>
                <w:sz w:val="21"/>
                <w:szCs w:val="21"/>
              </w:rPr>
              <w:t>符合</w:t>
            </w:r>
          </w:p>
        </w:tc>
      </w:tr>
      <w:tr w:rsidR="00B82A13" w:rsidRPr="00C93E9D" w14:paraId="193B326F" w14:textId="77777777" w:rsidTr="00F761CC">
        <w:trPr>
          <w:trHeight w:val="788"/>
          <w:jc w:val="center"/>
        </w:trPr>
        <w:tc>
          <w:tcPr>
            <w:tcW w:w="1435" w:type="dxa"/>
            <w:vMerge/>
            <w:vAlign w:val="center"/>
          </w:tcPr>
          <w:p w14:paraId="3774F2AE" w14:textId="77777777" w:rsidR="00B82A13" w:rsidRPr="00C93E9D" w:rsidRDefault="00B82A13" w:rsidP="00B82A13">
            <w:pPr>
              <w:spacing w:line="240" w:lineRule="auto"/>
              <w:ind w:firstLineChars="0" w:firstLine="0"/>
              <w:jc w:val="center"/>
              <w:rPr>
                <w:rFonts w:cs="Times New Roman"/>
                <w:color w:val="000000" w:themeColor="text1"/>
                <w:szCs w:val="21"/>
              </w:rPr>
            </w:pPr>
          </w:p>
        </w:tc>
        <w:tc>
          <w:tcPr>
            <w:tcW w:w="5370" w:type="dxa"/>
            <w:vAlign w:val="center"/>
          </w:tcPr>
          <w:p w14:paraId="1C8EE13E" w14:textId="77777777" w:rsidR="00B82A13" w:rsidRPr="00C93E9D" w:rsidRDefault="00B82A13" w:rsidP="00B82A13">
            <w:pPr>
              <w:spacing w:line="240" w:lineRule="auto"/>
              <w:ind w:firstLineChars="0" w:firstLine="0"/>
              <w:jc w:val="left"/>
              <w:rPr>
                <w:rFonts w:cs="Times New Roman"/>
                <w:color w:val="000000" w:themeColor="text1"/>
                <w:szCs w:val="21"/>
              </w:rPr>
            </w:pPr>
            <w:r w:rsidRPr="00C93E9D">
              <w:rPr>
                <w:rFonts w:cs="Times New Roman"/>
                <w:color w:val="000000" w:themeColor="text1"/>
                <w:sz w:val="21"/>
                <w:szCs w:val="21"/>
              </w:rPr>
              <w:t>严格执行相关行业企业布局选址要求，禁止在居民区、学校、医疗和养老机构等周边新建有色金属冶炼、焦化等行业企业</w:t>
            </w:r>
          </w:p>
        </w:tc>
        <w:tc>
          <w:tcPr>
            <w:tcW w:w="885" w:type="dxa"/>
            <w:vAlign w:val="center"/>
          </w:tcPr>
          <w:p w14:paraId="3063CDCF" w14:textId="77777777" w:rsidR="00B82A13" w:rsidRPr="00C93E9D" w:rsidRDefault="00B82A13" w:rsidP="00B82A13">
            <w:pPr>
              <w:spacing w:line="240" w:lineRule="auto"/>
              <w:ind w:firstLineChars="0" w:firstLine="0"/>
              <w:jc w:val="center"/>
              <w:rPr>
                <w:rFonts w:cs="Times New Roman"/>
                <w:color w:val="000000" w:themeColor="text1"/>
                <w:szCs w:val="21"/>
              </w:rPr>
            </w:pPr>
            <w:r w:rsidRPr="00C93E9D">
              <w:rPr>
                <w:rFonts w:cs="Times New Roman"/>
                <w:color w:val="000000" w:themeColor="text1"/>
                <w:sz w:val="21"/>
                <w:szCs w:val="21"/>
              </w:rPr>
              <w:t>不涉及</w:t>
            </w:r>
          </w:p>
        </w:tc>
        <w:tc>
          <w:tcPr>
            <w:tcW w:w="530" w:type="dxa"/>
            <w:vAlign w:val="center"/>
          </w:tcPr>
          <w:p w14:paraId="7FDB4035" w14:textId="77777777" w:rsidR="00B82A13" w:rsidRPr="00C93E9D" w:rsidRDefault="00B82A13" w:rsidP="00B82A13">
            <w:pPr>
              <w:spacing w:line="240" w:lineRule="auto"/>
              <w:ind w:firstLineChars="0" w:firstLine="0"/>
              <w:jc w:val="center"/>
              <w:rPr>
                <w:rFonts w:cs="Times New Roman"/>
                <w:color w:val="000000" w:themeColor="text1"/>
                <w:szCs w:val="21"/>
              </w:rPr>
            </w:pPr>
            <w:r w:rsidRPr="00C93E9D">
              <w:rPr>
                <w:rFonts w:cs="Times New Roman"/>
                <w:color w:val="000000" w:themeColor="text1"/>
                <w:sz w:val="21"/>
                <w:szCs w:val="21"/>
              </w:rPr>
              <w:t>符合</w:t>
            </w:r>
          </w:p>
        </w:tc>
      </w:tr>
      <w:tr w:rsidR="00B82A13" w:rsidRPr="00C93E9D" w14:paraId="3132101B" w14:textId="77777777" w:rsidTr="00F761CC">
        <w:trPr>
          <w:trHeight w:val="848"/>
          <w:jc w:val="center"/>
        </w:trPr>
        <w:tc>
          <w:tcPr>
            <w:tcW w:w="1435" w:type="dxa"/>
            <w:vMerge/>
            <w:vAlign w:val="center"/>
          </w:tcPr>
          <w:p w14:paraId="0F0A857F" w14:textId="77777777" w:rsidR="00B82A13" w:rsidRPr="00C93E9D" w:rsidRDefault="00B82A13" w:rsidP="00B82A13">
            <w:pPr>
              <w:spacing w:line="240" w:lineRule="auto"/>
              <w:ind w:firstLineChars="0" w:firstLine="0"/>
              <w:jc w:val="center"/>
              <w:rPr>
                <w:rFonts w:cs="Times New Roman"/>
                <w:color w:val="000000" w:themeColor="text1"/>
                <w:szCs w:val="21"/>
              </w:rPr>
            </w:pPr>
          </w:p>
        </w:tc>
        <w:tc>
          <w:tcPr>
            <w:tcW w:w="5370" w:type="dxa"/>
            <w:vAlign w:val="center"/>
          </w:tcPr>
          <w:p w14:paraId="21B02351" w14:textId="77777777" w:rsidR="00B82A13" w:rsidRPr="00C93E9D" w:rsidRDefault="00B82A13" w:rsidP="00B82A13">
            <w:pPr>
              <w:spacing w:line="240" w:lineRule="auto"/>
              <w:ind w:firstLineChars="0" w:firstLine="0"/>
              <w:jc w:val="left"/>
              <w:rPr>
                <w:rFonts w:cs="Times New Roman"/>
                <w:color w:val="000000" w:themeColor="text1"/>
                <w:szCs w:val="21"/>
              </w:rPr>
            </w:pPr>
            <w:r w:rsidRPr="00C93E9D">
              <w:rPr>
                <w:rFonts w:cs="Times New Roman"/>
                <w:color w:val="000000" w:themeColor="text1"/>
                <w:sz w:val="21"/>
                <w:szCs w:val="21"/>
              </w:rPr>
              <w:t>加强电器电子、汽车等工业产品中有害物质控制。有色金属冶炼、石油加工、化工、焦化、电镀、制革等行业企业拆除生产设施设备、构筑物和污染治理设施，要事先制定残留污染物清理和安全处置方案，并报所在地县级环境保护、工业和信息化部门备案；要严格按照有关规定实施安全处理处置，防范拆除活动污染土壤。</w:t>
            </w:r>
          </w:p>
        </w:tc>
        <w:tc>
          <w:tcPr>
            <w:tcW w:w="885" w:type="dxa"/>
            <w:vAlign w:val="center"/>
          </w:tcPr>
          <w:p w14:paraId="7D47AD85" w14:textId="77777777" w:rsidR="00B82A13" w:rsidRPr="00C93E9D" w:rsidRDefault="00B82A13" w:rsidP="00B82A13">
            <w:pPr>
              <w:pStyle w:val="afffff7"/>
              <w:spacing w:line="240" w:lineRule="auto"/>
              <w:ind w:firstLineChars="0" w:firstLine="0"/>
              <w:rPr>
                <w:color w:val="000000" w:themeColor="text1"/>
                <w:szCs w:val="21"/>
              </w:rPr>
            </w:pPr>
            <w:r w:rsidRPr="00C93E9D">
              <w:rPr>
                <w:color w:val="000000" w:themeColor="text1"/>
                <w:sz w:val="21"/>
                <w:szCs w:val="21"/>
              </w:rPr>
              <w:t>不属于电器电子、汽车等行业</w:t>
            </w:r>
          </w:p>
        </w:tc>
        <w:tc>
          <w:tcPr>
            <w:tcW w:w="530" w:type="dxa"/>
            <w:vAlign w:val="center"/>
          </w:tcPr>
          <w:p w14:paraId="41D8B204" w14:textId="77777777" w:rsidR="00B82A13" w:rsidRPr="00C93E9D" w:rsidRDefault="00B82A13" w:rsidP="00B82A13">
            <w:pPr>
              <w:spacing w:line="240" w:lineRule="auto"/>
              <w:ind w:firstLineChars="0" w:firstLine="0"/>
              <w:jc w:val="center"/>
              <w:rPr>
                <w:rFonts w:cs="Times New Roman"/>
                <w:color w:val="000000" w:themeColor="text1"/>
                <w:szCs w:val="21"/>
              </w:rPr>
            </w:pPr>
            <w:r w:rsidRPr="00C93E9D">
              <w:rPr>
                <w:rFonts w:cs="Times New Roman"/>
                <w:color w:val="000000" w:themeColor="text1"/>
                <w:sz w:val="21"/>
                <w:szCs w:val="21"/>
              </w:rPr>
              <w:t>符合</w:t>
            </w:r>
          </w:p>
        </w:tc>
      </w:tr>
      <w:tr w:rsidR="00B82A13" w:rsidRPr="00C93E9D" w14:paraId="63F027E7" w14:textId="77777777" w:rsidTr="00F761CC">
        <w:trPr>
          <w:trHeight w:val="63"/>
          <w:jc w:val="center"/>
        </w:trPr>
        <w:tc>
          <w:tcPr>
            <w:tcW w:w="1435" w:type="dxa"/>
            <w:vMerge/>
            <w:vAlign w:val="center"/>
          </w:tcPr>
          <w:p w14:paraId="68A0AEAD" w14:textId="77777777" w:rsidR="00B82A13" w:rsidRPr="00C93E9D" w:rsidRDefault="00B82A13" w:rsidP="00B82A13">
            <w:pPr>
              <w:spacing w:line="240" w:lineRule="auto"/>
              <w:ind w:firstLineChars="0" w:firstLine="0"/>
              <w:jc w:val="center"/>
              <w:rPr>
                <w:rFonts w:cs="Times New Roman"/>
                <w:color w:val="000000" w:themeColor="text1"/>
                <w:szCs w:val="21"/>
              </w:rPr>
            </w:pPr>
          </w:p>
        </w:tc>
        <w:tc>
          <w:tcPr>
            <w:tcW w:w="5370" w:type="dxa"/>
            <w:vAlign w:val="center"/>
          </w:tcPr>
          <w:p w14:paraId="775A1F00" w14:textId="77777777" w:rsidR="00B82A13" w:rsidRPr="00C93E9D" w:rsidRDefault="00B82A13" w:rsidP="00B82A13">
            <w:pPr>
              <w:spacing w:line="240" w:lineRule="auto"/>
              <w:ind w:firstLineChars="0" w:firstLine="0"/>
              <w:jc w:val="left"/>
              <w:rPr>
                <w:rFonts w:cs="Times New Roman"/>
                <w:color w:val="000000" w:themeColor="text1"/>
                <w:szCs w:val="21"/>
              </w:rPr>
            </w:pPr>
            <w:r w:rsidRPr="00C93E9D">
              <w:rPr>
                <w:rFonts w:cs="Times New Roman"/>
                <w:color w:val="000000" w:themeColor="text1"/>
                <w:sz w:val="21"/>
                <w:szCs w:val="21"/>
              </w:rPr>
              <w:t>继续淘汰涉重金属重点行业落后产能，完善重金属相关行业准入条件，禁止新建落后产能或产能严重过剩行业的建设项目</w:t>
            </w:r>
          </w:p>
        </w:tc>
        <w:tc>
          <w:tcPr>
            <w:tcW w:w="885" w:type="dxa"/>
            <w:vAlign w:val="center"/>
          </w:tcPr>
          <w:p w14:paraId="57644261" w14:textId="77777777" w:rsidR="00B82A13" w:rsidRPr="00C93E9D" w:rsidRDefault="00B82A13" w:rsidP="00B82A13">
            <w:pPr>
              <w:spacing w:line="240" w:lineRule="auto"/>
              <w:ind w:firstLineChars="0" w:firstLine="0"/>
              <w:jc w:val="center"/>
              <w:rPr>
                <w:rFonts w:cs="Times New Roman"/>
                <w:color w:val="000000" w:themeColor="text1"/>
                <w:szCs w:val="21"/>
              </w:rPr>
            </w:pPr>
            <w:r w:rsidRPr="00C93E9D">
              <w:rPr>
                <w:rFonts w:cs="Times New Roman"/>
                <w:color w:val="000000" w:themeColor="text1"/>
                <w:sz w:val="21"/>
                <w:szCs w:val="21"/>
              </w:rPr>
              <w:t>不</w:t>
            </w:r>
            <w:proofErr w:type="gramStart"/>
            <w:r w:rsidRPr="00C93E9D">
              <w:rPr>
                <w:rFonts w:cs="Times New Roman"/>
                <w:color w:val="000000" w:themeColor="text1"/>
                <w:sz w:val="21"/>
                <w:szCs w:val="21"/>
              </w:rPr>
              <w:t>属于涉重企业</w:t>
            </w:r>
            <w:proofErr w:type="gramEnd"/>
          </w:p>
        </w:tc>
        <w:tc>
          <w:tcPr>
            <w:tcW w:w="530" w:type="dxa"/>
            <w:vAlign w:val="center"/>
          </w:tcPr>
          <w:p w14:paraId="3C5354FC" w14:textId="77777777" w:rsidR="00B82A13" w:rsidRPr="00C93E9D" w:rsidRDefault="00B82A13" w:rsidP="00B82A13">
            <w:pPr>
              <w:spacing w:line="240" w:lineRule="auto"/>
              <w:ind w:firstLineChars="0" w:firstLine="0"/>
              <w:jc w:val="center"/>
              <w:rPr>
                <w:rFonts w:cs="Times New Roman"/>
                <w:color w:val="000000" w:themeColor="text1"/>
                <w:szCs w:val="21"/>
              </w:rPr>
            </w:pPr>
            <w:r w:rsidRPr="00C93E9D">
              <w:rPr>
                <w:rFonts w:cs="Times New Roman"/>
                <w:color w:val="000000" w:themeColor="text1"/>
                <w:sz w:val="21"/>
                <w:szCs w:val="21"/>
              </w:rPr>
              <w:t>符合</w:t>
            </w:r>
          </w:p>
        </w:tc>
      </w:tr>
      <w:tr w:rsidR="00B82A13" w:rsidRPr="00C93E9D" w14:paraId="2A3A4E85" w14:textId="77777777" w:rsidTr="00F761CC">
        <w:trPr>
          <w:trHeight w:val="63"/>
          <w:jc w:val="center"/>
        </w:trPr>
        <w:tc>
          <w:tcPr>
            <w:tcW w:w="1435" w:type="dxa"/>
            <w:vAlign w:val="center"/>
          </w:tcPr>
          <w:p w14:paraId="0F37B963" w14:textId="77777777" w:rsidR="00B82A13" w:rsidRPr="00C93E9D" w:rsidRDefault="00B82A13" w:rsidP="00B82A13">
            <w:pPr>
              <w:spacing w:line="240" w:lineRule="auto"/>
              <w:ind w:firstLineChars="0" w:firstLine="0"/>
              <w:jc w:val="center"/>
              <w:rPr>
                <w:rFonts w:cs="Times New Roman"/>
                <w:color w:val="000000" w:themeColor="text1"/>
                <w:szCs w:val="21"/>
              </w:rPr>
            </w:pPr>
            <w:r w:rsidRPr="00C93E9D">
              <w:rPr>
                <w:rFonts w:cs="Times New Roman" w:hint="eastAsia"/>
                <w:color w:val="000000" w:themeColor="text1"/>
                <w:sz w:val="21"/>
                <w:szCs w:val="21"/>
              </w:rPr>
              <w:t>土壤污染防治行动计划四川省工作方案</w:t>
            </w:r>
          </w:p>
        </w:tc>
        <w:tc>
          <w:tcPr>
            <w:tcW w:w="5370" w:type="dxa"/>
            <w:vAlign w:val="center"/>
          </w:tcPr>
          <w:p w14:paraId="67CFD717" w14:textId="77777777" w:rsidR="00B82A13" w:rsidRPr="00C93E9D" w:rsidRDefault="00B82A13" w:rsidP="00B82A13">
            <w:pPr>
              <w:spacing w:line="240" w:lineRule="auto"/>
              <w:ind w:firstLineChars="0" w:firstLine="0"/>
              <w:jc w:val="left"/>
              <w:rPr>
                <w:rFonts w:cs="Times New Roman"/>
                <w:color w:val="000000" w:themeColor="text1"/>
                <w:szCs w:val="21"/>
              </w:rPr>
            </w:pPr>
            <w:r w:rsidRPr="00C93E9D">
              <w:rPr>
                <w:rFonts w:cs="Times New Roman" w:hint="eastAsia"/>
                <w:color w:val="000000" w:themeColor="text1"/>
                <w:sz w:val="21"/>
                <w:szCs w:val="21"/>
              </w:rPr>
              <w:t>严格控制在优先保护类耕地集中区域新建有色金属矿采选、有色金属冶炼、石油加工、化工、焦化、电镀、制革、天然（页岩）气开采、铅蓄电池、汽车制造、农药、</w:t>
            </w:r>
            <w:proofErr w:type="gramStart"/>
            <w:r w:rsidRPr="00C93E9D">
              <w:rPr>
                <w:rFonts w:cs="Times New Roman" w:hint="eastAsia"/>
                <w:color w:val="000000" w:themeColor="text1"/>
                <w:sz w:val="21"/>
                <w:szCs w:val="21"/>
              </w:rPr>
              <w:t>危废处置</w:t>
            </w:r>
            <w:proofErr w:type="gramEnd"/>
            <w:r w:rsidRPr="00C93E9D">
              <w:rPr>
                <w:rFonts w:cs="Times New Roman" w:hint="eastAsia"/>
                <w:color w:val="000000" w:themeColor="text1"/>
                <w:sz w:val="21"/>
                <w:szCs w:val="21"/>
              </w:rPr>
              <w:t>、电子拆解、</w:t>
            </w:r>
            <w:proofErr w:type="gramStart"/>
            <w:r w:rsidRPr="00C93E9D">
              <w:rPr>
                <w:rFonts w:cs="Times New Roman" w:hint="eastAsia"/>
                <w:color w:val="000000" w:themeColor="text1"/>
                <w:sz w:val="21"/>
                <w:szCs w:val="21"/>
              </w:rPr>
              <w:t>涉重等</w:t>
            </w:r>
            <w:proofErr w:type="gramEnd"/>
            <w:r w:rsidRPr="00C93E9D">
              <w:rPr>
                <w:rFonts w:cs="Times New Roman" w:hint="eastAsia"/>
                <w:color w:val="000000" w:themeColor="text1"/>
                <w:sz w:val="21"/>
                <w:szCs w:val="21"/>
              </w:rPr>
              <w:t>行业企业。</w:t>
            </w:r>
          </w:p>
        </w:tc>
        <w:tc>
          <w:tcPr>
            <w:tcW w:w="885" w:type="dxa"/>
            <w:vAlign w:val="center"/>
          </w:tcPr>
          <w:p w14:paraId="2B7B7C2D" w14:textId="77777777" w:rsidR="00B82A13" w:rsidRPr="00C93E9D" w:rsidRDefault="00B82A13" w:rsidP="00B82A13">
            <w:pPr>
              <w:spacing w:line="240" w:lineRule="auto"/>
              <w:ind w:firstLineChars="0" w:firstLine="0"/>
              <w:jc w:val="center"/>
              <w:rPr>
                <w:rFonts w:cs="Times New Roman"/>
                <w:color w:val="000000" w:themeColor="text1"/>
                <w:szCs w:val="21"/>
              </w:rPr>
            </w:pPr>
            <w:r w:rsidRPr="00C93E9D">
              <w:rPr>
                <w:rFonts w:cs="Times New Roman"/>
                <w:color w:val="000000" w:themeColor="text1"/>
                <w:sz w:val="21"/>
                <w:szCs w:val="21"/>
              </w:rPr>
              <w:t>不涉及</w:t>
            </w:r>
          </w:p>
        </w:tc>
        <w:tc>
          <w:tcPr>
            <w:tcW w:w="530" w:type="dxa"/>
            <w:vAlign w:val="center"/>
          </w:tcPr>
          <w:p w14:paraId="3B5796A0" w14:textId="77777777" w:rsidR="00B82A13" w:rsidRPr="00C93E9D" w:rsidRDefault="00B82A13" w:rsidP="00B82A13">
            <w:pPr>
              <w:spacing w:line="240" w:lineRule="auto"/>
              <w:ind w:firstLineChars="0" w:firstLine="0"/>
              <w:jc w:val="center"/>
              <w:rPr>
                <w:rFonts w:cs="Times New Roman"/>
                <w:color w:val="000000" w:themeColor="text1"/>
                <w:szCs w:val="21"/>
              </w:rPr>
            </w:pPr>
            <w:r w:rsidRPr="00C93E9D">
              <w:rPr>
                <w:rFonts w:cs="Times New Roman"/>
                <w:color w:val="000000" w:themeColor="text1"/>
                <w:sz w:val="21"/>
                <w:szCs w:val="21"/>
              </w:rPr>
              <w:t>符合</w:t>
            </w:r>
          </w:p>
        </w:tc>
      </w:tr>
    </w:tbl>
    <w:p w14:paraId="4D78CF8B" w14:textId="19E3085B" w:rsidR="006C3020" w:rsidRPr="00C93E9D" w:rsidRDefault="00B82A13" w:rsidP="00B82A13">
      <w:pPr>
        <w:tabs>
          <w:tab w:val="left" w:pos="0"/>
        </w:tabs>
        <w:spacing w:beforeLines="50" w:before="163"/>
        <w:ind w:firstLine="480"/>
        <w:rPr>
          <w:rFonts w:cs="Times New Roman"/>
          <w:color w:val="000000" w:themeColor="text1"/>
          <w:szCs w:val="24"/>
        </w:rPr>
      </w:pPr>
      <w:r w:rsidRPr="00C93E9D">
        <w:rPr>
          <w:rFonts w:cs="Times New Roman"/>
          <w:color w:val="000000" w:themeColor="text1"/>
          <w:szCs w:val="24"/>
        </w:rPr>
        <w:t>经上表分析，项目建设与《国务院关于印发土壤污染防治行动计划的通知》（国发〔</w:t>
      </w:r>
      <w:r w:rsidRPr="00C93E9D">
        <w:rPr>
          <w:rFonts w:cs="Times New Roman"/>
          <w:color w:val="000000" w:themeColor="text1"/>
          <w:szCs w:val="24"/>
        </w:rPr>
        <w:t>2016</w:t>
      </w:r>
      <w:r w:rsidRPr="00C93E9D">
        <w:rPr>
          <w:rFonts w:cs="Times New Roman"/>
          <w:color w:val="000000" w:themeColor="text1"/>
          <w:szCs w:val="24"/>
        </w:rPr>
        <w:t>〕</w:t>
      </w:r>
      <w:r w:rsidRPr="00C93E9D">
        <w:rPr>
          <w:rFonts w:cs="Times New Roman"/>
          <w:color w:val="000000" w:themeColor="text1"/>
          <w:szCs w:val="24"/>
        </w:rPr>
        <w:t>31</w:t>
      </w:r>
      <w:r w:rsidRPr="00C93E9D">
        <w:rPr>
          <w:rFonts w:cs="Times New Roman"/>
          <w:color w:val="000000" w:themeColor="text1"/>
          <w:szCs w:val="24"/>
        </w:rPr>
        <w:t>号）相符</w:t>
      </w:r>
      <w:r w:rsidR="0079308B" w:rsidRPr="00C93E9D">
        <w:rPr>
          <w:rFonts w:cs="Times New Roman"/>
          <w:color w:val="000000" w:themeColor="text1"/>
          <w:szCs w:val="24"/>
        </w:rPr>
        <w:t>。</w:t>
      </w:r>
    </w:p>
    <w:p w14:paraId="6D6B2FD7" w14:textId="77777777" w:rsidR="00B82A13" w:rsidRPr="00C93E9D" w:rsidRDefault="00B82A13" w:rsidP="00B82A13">
      <w:pPr>
        <w:pStyle w:val="4"/>
        <w:spacing w:before="163"/>
        <w:ind w:firstLine="480"/>
      </w:pPr>
      <w:r w:rsidRPr="00C93E9D">
        <w:rPr>
          <w:rFonts w:hint="eastAsia"/>
        </w:rPr>
        <w:t>项目与相关水污染防治行动计划符合性分析</w:t>
      </w:r>
    </w:p>
    <w:p w14:paraId="44173D99" w14:textId="77777777" w:rsidR="00B82A13" w:rsidRPr="00C93E9D" w:rsidRDefault="00B82A13" w:rsidP="00B82A13">
      <w:pPr>
        <w:tabs>
          <w:tab w:val="left" w:pos="0"/>
        </w:tabs>
        <w:ind w:firstLine="480"/>
        <w:rPr>
          <w:rFonts w:cs="Times New Roman"/>
          <w:color w:val="000000" w:themeColor="text1"/>
          <w:szCs w:val="24"/>
        </w:rPr>
      </w:pPr>
      <w:r w:rsidRPr="00C93E9D">
        <w:rPr>
          <w:rFonts w:cs="Times New Roman" w:hint="eastAsia"/>
          <w:color w:val="000000" w:themeColor="text1"/>
          <w:szCs w:val="24"/>
        </w:rPr>
        <w:t>本项目与水污染防治行动计划</w:t>
      </w:r>
      <w:r w:rsidRPr="00C93E9D">
        <w:rPr>
          <w:rFonts w:cs="Times New Roman"/>
          <w:color w:val="000000" w:themeColor="text1"/>
          <w:szCs w:val="24"/>
        </w:rPr>
        <w:t>符合性</w:t>
      </w:r>
      <w:r w:rsidRPr="00C93E9D">
        <w:rPr>
          <w:rFonts w:cs="Times New Roman" w:hint="eastAsia"/>
          <w:color w:val="000000" w:themeColor="text1"/>
          <w:szCs w:val="24"/>
        </w:rPr>
        <w:t>分析见下表。</w:t>
      </w:r>
    </w:p>
    <w:p w14:paraId="62651563" w14:textId="34E479E3" w:rsidR="00B82A13" w:rsidRPr="00C93E9D" w:rsidRDefault="00B82A13" w:rsidP="00B82A13">
      <w:pPr>
        <w:pStyle w:val="112"/>
        <w:spacing w:before="163"/>
      </w:pPr>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2.7</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11</w:t>
      </w:r>
      <w:r w:rsidR="00417851" w:rsidRPr="00C93E9D">
        <w:fldChar w:fldCharType="end"/>
      </w:r>
      <w:r w:rsidRPr="00C93E9D">
        <w:t xml:space="preserve"> </w:t>
      </w:r>
      <w:r w:rsidRPr="00C93E9D">
        <w:rPr>
          <w:rFonts w:hint="eastAsia"/>
        </w:rPr>
        <w:t>本项目与相关水污染物防治规范符合性分析表</w:t>
      </w:r>
    </w:p>
    <w:tbl>
      <w:tblPr>
        <w:tblW w:w="82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3" w:type="dxa"/>
          <w:right w:w="23" w:type="dxa"/>
        </w:tblCellMar>
        <w:tblLook w:val="04A0" w:firstRow="1" w:lastRow="0" w:firstColumn="1" w:lastColumn="0" w:noHBand="0" w:noVBand="1"/>
      </w:tblPr>
      <w:tblGrid>
        <w:gridCol w:w="1592"/>
        <w:gridCol w:w="4114"/>
        <w:gridCol w:w="1760"/>
        <w:gridCol w:w="754"/>
      </w:tblGrid>
      <w:tr w:rsidR="00B82A13" w:rsidRPr="00C93E9D" w14:paraId="577F36B2" w14:textId="77777777" w:rsidTr="00B82A13">
        <w:trPr>
          <w:jc w:val="center"/>
        </w:trPr>
        <w:tc>
          <w:tcPr>
            <w:tcW w:w="1592" w:type="dxa"/>
            <w:vAlign w:val="center"/>
          </w:tcPr>
          <w:p w14:paraId="65534EE8" w14:textId="77777777" w:rsidR="00B82A13" w:rsidRPr="00C93E9D" w:rsidRDefault="00B82A13" w:rsidP="00B82A13">
            <w:pPr>
              <w:spacing w:line="240" w:lineRule="auto"/>
              <w:ind w:firstLineChars="0" w:firstLine="0"/>
              <w:jc w:val="center"/>
              <w:rPr>
                <w:rFonts w:cs="Times New Roman"/>
                <w:b/>
                <w:bCs/>
                <w:color w:val="000000" w:themeColor="text1"/>
                <w:szCs w:val="21"/>
              </w:rPr>
            </w:pPr>
            <w:r w:rsidRPr="00C93E9D">
              <w:rPr>
                <w:rFonts w:cs="Times New Roman"/>
                <w:b/>
                <w:bCs/>
                <w:color w:val="000000" w:themeColor="text1"/>
                <w:sz w:val="21"/>
                <w:szCs w:val="21"/>
              </w:rPr>
              <w:t>法规、规范</w:t>
            </w:r>
          </w:p>
        </w:tc>
        <w:tc>
          <w:tcPr>
            <w:tcW w:w="4114" w:type="dxa"/>
            <w:vAlign w:val="center"/>
          </w:tcPr>
          <w:p w14:paraId="48071709" w14:textId="77777777" w:rsidR="00B82A13" w:rsidRPr="00C93E9D" w:rsidRDefault="00B82A13" w:rsidP="00B82A13">
            <w:pPr>
              <w:spacing w:line="240" w:lineRule="auto"/>
              <w:ind w:firstLineChars="0" w:firstLine="0"/>
              <w:jc w:val="center"/>
              <w:rPr>
                <w:rFonts w:cs="Times New Roman"/>
                <w:b/>
                <w:bCs/>
                <w:color w:val="000000" w:themeColor="text1"/>
                <w:szCs w:val="21"/>
              </w:rPr>
            </w:pPr>
            <w:r w:rsidRPr="00C93E9D">
              <w:rPr>
                <w:rFonts w:cs="Times New Roman"/>
                <w:b/>
                <w:bCs/>
                <w:color w:val="000000" w:themeColor="text1"/>
                <w:sz w:val="21"/>
                <w:szCs w:val="21"/>
              </w:rPr>
              <w:t>相关要求</w:t>
            </w:r>
          </w:p>
        </w:tc>
        <w:tc>
          <w:tcPr>
            <w:tcW w:w="1760" w:type="dxa"/>
            <w:vAlign w:val="center"/>
          </w:tcPr>
          <w:p w14:paraId="530B9EAB" w14:textId="77777777" w:rsidR="00B82A13" w:rsidRPr="00C93E9D" w:rsidRDefault="00B82A13" w:rsidP="00B82A13">
            <w:pPr>
              <w:spacing w:line="240" w:lineRule="auto"/>
              <w:ind w:firstLineChars="0" w:firstLine="0"/>
              <w:jc w:val="center"/>
              <w:rPr>
                <w:rFonts w:cs="Times New Roman"/>
                <w:b/>
                <w:bCs/>
                <w:color w:val="000000" w:themeColor="text1"/>
                <w:szCs w:val="21"/>
              </w:rPr>
            </w:pPr>
            <w:r w:rsidRPr="00C93E9D">
              <w:rPr>
                <w:rFonts w:cs="Times New Roman"/>
                <w:b/>
                <w:bCs/>
                <w:color w:val="000000" w:themeColor="text1"/>
                <w:sz w:val="21"/>
                <w:szCs w:val="21"/>
              </w:rPr>
              <w:t>对照分析</w:t>
            </w:r>
          </w:p>
        </w:tc>
        <w:tc>
          <w:tcPr>
            <w:tcW w:w="754" w:type="dxa"/>
            <w:vAlign w:val="center"/>
          </w:tcPr>
          <w:p w14:paraId="7FD2DD42" w14:textId="77777777" w:rsidR="00B82A13" w:rsidRPr="00C93E9D" w:rsidRDefault="00B82A13" w:rsidP="00B82A13">
            <w:pPr>
              <w:spacing w:line="240" w:lineRule="auto"/>
              <w:ind w:firstLineChars="0" w:firstLine="0"/>
              <w:jc w:val="center"/>
              <w:rPr>
                <w:rFonts w:cs="Times New Roman"/>
                <w:b/>
                <w:bCs/>
                <w:color w:val="000000" w:themeColor="text1"/>
                <w:szCs w:val="21"/>
              </w:rPr>
            </w:pPr>
            <w:r w:rsidRPr="00C93E9D">
              <w:rPr>
                <w:rFonts w:cs="Times New Roman"/>
                <w:b/>
                <w:bCs/>
                <w:color w:val="000000" w:themeColor="text1"/>
                <w:sz w:val="21"/>
                <w:szCs w:val="21"/>
              </w:rPr>
              <w:t>是否符合</w:t>
            </w:r>
          </w:p>
        </w:tc>
      </w:tr>
      <w:tr w:rsidR="00B82A13" w:rsidRPr="00C93E9D" w14:paraId="4CF1AB2B" w14:textId="77777777" w:rsidTr="00B82A13">
        <w:trPr>
          <w:jc w:val="center"/>
        </w:trPr>
        <w:tc>
          <w:tcPr>
            <w:tcW w:w="1592" w:type="dxa"/>
            <w:vAlign w:val="center"/>
          </w:tcPr>
          <w:p w14:paraId="46621F1C" w14:textId="77777777" w:rsidR="00B82A13" w:rsidRPr="00C93E9D" w:rsidRDefault="00B82A13" w:rsidP="00B82A13">
            <w:pPr>
              <w:spacing w:line="240" w:lineRule="auto"/>
              <w:ind w:firstLineChars="0" w:firstLine="0"/>
              <w:jc w:val="center"/>
              <w:rPr>
                <w:rFonts w:cs="Times New Roman"/>
                <w:color w:val="000000" w:themeColor="text1"/>
                <w:szCs w:val="21"/>
              </w:rPr>
            </w:pPr>
            <w:r w:rsidRPr="00C93E9D">
              <w:rPr>
                <w:rFonts w:cs="Times New Roman"/>
                <w:color w:val="000000" w:themeColor="text1"/>
                <w:sz w:val="21"/>
                <w:szCs w:val="21"/>
              </w:rPr>
              <w:t>水污染防治行动计划</w:t>
            </w:r>
          </w:p>
        </w:tc>
        <w:tc>
          <w:tcPr>
            <w:tcW w:w="4114" w:type="dxa"/>
            <w:vAlign w:val="center"/>
          </w:tcPr>
          <w:p w14:paraId="3D5043D9" w14:textId="77777777" w:rsidR="00B82A13" w:rsidRPr="00C93E9D" w:rsidRDefault="00B82A13" w:rsidP="00B82A13">
            <w:pPr>
              <w:spacing w:line="240" w:lineRule="auto"/>
              <w:ind w:firstLineChars="0" w:firstLine="0"/>
              <w:jc w:val="left"/>
              <w:rPr>
                <w:rFonts w:cs="Times New Roman"/>
                <w:color w:val="000000" w:themeColor="text1"/>
                <w:szCs w:val="21"/>
              </w:rPr>
            </w:pPr>
            <w:r w:rsidRPr="00C93E9D">
              <w:rPr>
                <w:rFonts w:cs="Times New Roman"/>
                <w:color w:val="000000" w:themeColor="text1"/>
                <w:sz w:val="21"/>
                <w:szCs w:val="21"/>
              </w:rPr>
              <w:t>全面排查装备水平低、环保设施差的小型工业企业。</w:t>
            </w:r>
            <w:r w:rsidRPr="00C93E9D">
              <w:rPr>
                <w:rFonts w:cs="Times New Roman"/>
                <w:color w:val="000000" w:themeColor="text1"/>
                <w:sz w:val="21"/>
                <w:szCs w:val="21"/>
              </w:rPr>
              <w:t>2016</w:t>
            </w:r>
            <w:r w:rsidRPr="00C93E9D">
              <w:rPr>
                <w:rFonts w:cs="Times New Roman"/>
                <w:color w:val="000000" w:themeColor="text1"/>
                <w:sz w:val="21"/>
                <w:szCs w:val="21"/>
              </w:rPr>
              <w:t>年底前，按照水污染防治法律法规要求，全部取缔不符合国家产业政策的小型造纸、制革、印染、染料、炼焦、炼硫、炼砷、炼油、电镀、农药等严重污染水环境的生产项目。</w:t>
            </w:r>
          </w:p>
          <w:p w14:paraId="4B47AB08" w14:textId="77777777" w:rsidR="00B82A13" w:rsidRPr="00C93E9D" w:rsidRDefault="00B82A13" w:rsidP="00E5716C">
            <w:pPr>
              <w:spacing w:line="240" w:lineRule="auto"/>
              <w:ind w:firstLineChars="0" w:firstLine="0"/>
              <w:jc w:val="left"/>
              <w:rPr>
                <w:rFonts w:cs="Times New Roman"/>
                <w:color w:val="000000" w:themeColor="text1"/>
                <w:szCs w:val="21"/>
              </w:rPr>
            </w:pPr>
            <w:r w:rsidRPr="00C93E9D">
              <w:rPr>
                <w:rFonts w:cs="Times New Roman"/>
                <w:color w:val="000000" w:themeColor="text1"/>
                <w:sz w:val="21"/>
                <w:szCs w:val="21"/>
              </w:rPr>
              <w:t>制定造纸、焦化、氮肥、有色金属、印染、农副食品加工、原料药制造、制革、农药、电镀等行业专项治理方案，实施清洁化改造。新建、改建、扩建上述行业建设项目实行主要污染物排放等量或减量置换。</w:t>
            </w:r>
          </w:p>
        </w:tc>
        <w:tc>
          <w:tcPr>
            <w:tcW w:w="1760" w:type="dxa"/>
            <w:vMerge w:val="restart"/>
            <w:vAlign w:val="center"/>
          </w:tcPr>
          <w:p w14:paraId="17792B86" w14:textId="4E77C6DC" w:rsidR="00B82A13" w:rsidRPr="00C93E9D" w:rsidRDefault="00B82A13" w:rsidP="00B82A13">
            <w:pPr>
              <w:spacing w:line="240" w:lineRule="auto"/>
              <w:ind w:firstLineChars="0" w:firstLine="0"/>
              <w:jc w:val="center"/>
              <w:rPr>
                <w:rFonts w:cs="Times New Roman"/>
                <w:color w:val="000000" w:themeColor="text1"/>
                <w:szCs w:val="21"/>
              </w:rPr>
            </w:pPr>
            <w:r w:rsidRPr="00C93E9D">
              <w:rPr>
                <w:rFonts w:cs="Times New Roman"/>
                <w:color w:val="000000" w:themeColor="text1"/>
                <w:sz w:val="21"/>
                <w:szCs w:val="21"/>
              </w:rPr>
              <w:t>本项目为</w:t>
            </w:r>
            <w:r w:rsidRPr="00C93E9D">
              <w:rPr>
                <w:rFonts w:cs="Times New Roman" w:hint="eastAsia"/>
                <w:color w:val="000000" w:themeColor="text1"/>
                <w:sz w:val="21"/>
                <w:szCs w:val="21"/>
              </w:rPr>
              <w:t>天然气勘探试采</w:t>
            </w:r>
            <w:r w:rsidRPr="00C93E9D">
              <w:rPr>
                <w:rFonts w:cs="Times New Roman"/>
                <w:color w:val="000000" w:themeColor="text1"/>
                <w:sz w:val="21"/>
                <w:szCs w:val="21"/>
              </w:rPr>
              <w:t>项目，不</w:t>
            </w:r>
            <w:r w:rsidR="00E800D5" w:rsidRPr="00C93E9D">
              <w:rPr>
                <w:rFonts w:cs="Times New Roman" w:hint="eastAsia"/>
                <w:color w:val="000000" w:themeColor="text1"/>
                <w:sz w:val="21"/>
                <w:szCs w:val="21"/>
              </w:rPr>
              <w:t>属于上</w:t>
            </w:r>
            <w:r w:rsidRPr="00C93E9D">
              <w:rPr>
                <w:rFonts w:cs="Times New Roman" w:hint="eastAsia"/>
                <w:color w:val="000000" w:themeColor="text1"/>
                <w:sz w:val="21"/>
                <w:szCs w:val="21"/>
              </w:rPr>
              <w:t>述</w:t>
            </w:r>
            <w:r w:rsidRPr="00C93E9D">
              <w:rPr>
                <w:rFonts w:cs="Times New Roman"/>
                <w:color w:val="000000" w:themeColor="text1"/>
                <w:sz w:val="21"/>
                <w:szCs w:val="21"/>
              </w:rPr>
              <w:t>严重污染水环境的生产项目</w:t>
            </w:r>
            <w:r w:rsidRPr="00C93E9D">
              <w:rPr>
                <w:rFonts w:cs="Times New Roman" w:hint="eastAsia"/>
                <w:color w:val="000000" w:themeColor="text1"/>
                <w:sz w:val="21"/>
                <w:szCs w:val="21"/>
              </w:rPr>
              <w:t>，</w:t>
            </w:r>
            <w:r w:rsidRPr="00C93E9D">
              <w:rPr>
                <w:rFonts w:cs="Times New Roman"/>
                <w:color w:val="000000" w:themeColor="text1"/>
                <w:sz w:val="21"/>
                <w:szCs w:val="21"/>
              </w:rPr>
              <w:t>本项目</w:t>
            </w:r>
            <w:r w:rsidRPr="00C93E9D">
              <w:rPr>
                <w:rFonts w:cs="Times New Roman" w:hint="eastAsia"/>
                <w:color w:val="000000" w:themeColor="text1"/>
                <w:sz w:val="21"/>
                <w:szCs w:val="21"/>
              </w:rPr>
              <w:t>废水处理后处理后大部分回用，少部分回注处理或达标外排</w:t>
            </w:r>
          </w:p>
        </w:tc>
        <w:tc>
          <w:tcPr>
            <w:tcW w:w="754" w:type="dxa"/>
            <w:vAlign w:val="center"/>
          </w:tcPr>
          <w:p w14:paraId="1E877073" w14:textId="77777777" w:rsidR="00B82A13" w:rsidRPr="00C93E9D" w:rsidRDefault="00B82A13" w:rsidP="00B82A13">
            <w:pPr>
              <w:spacing w:line="240" w:lineRule="auto"/>
              <w:ind w:firstLineChars="0" w:firstLine="0"/>
              <w:jc w:val="center"/>
              <w:rPr>
                <w:rFonts w:cs="Times New Roman"/>
                <w:color w:val="000000" w:themeColor="text1"/>
                <w:szCs w:val="21"/>
              </w:rPr>
            </w:pPr>
            <w:r w:rsidRPr="00C93E9D">
              <w:rPr>
                <w:rFonts w:cs="Times New Roman"/>
                <w:color w:val="000000" w:themeColor="text1"/>
                <w:sz w:val="21"/>
                <w:szCs w:val="21"/>
              </w:rPr>
              <w:t>符合</w:t>
            </w:r>
          </w:p>
        </w:tc>
      </w:tr>
      <w:tr w:rsidR="00B82A13" w:rsidRPr="00C93E9D" w14:paraId="7B7E7DE4" w14:textId="77777777" w:rsidTr="00B82A13">
        <w:trPr>
          <w:jc w:val="center"/>
        </w:trPr>
        <w:tc>
          <w:tcPr>
            <w:tcW w:w="1592" w:type="dxa"/>
            <w:vAlign w:val="center"/>
          </w:tcPr>
          <w:p w14:paraId="6E405DB8" w14:textId="77777777" w:rsidR="00B82A13" w:rsidRPr="00C93E9D" w:rsidRDefault="00B82A13" w:rsidP="00B82A13">
            <w:pPr>
              <w:spacing w:line="240" w:lineRule="auto"/>
              <w:ind w:firstLineChars="0" w:firstLine="0"/>
              <w:jc w:val="center"/>
              <w:rPr>
                <w:rFonts w:cs="Times New Roman"/>
                <w:color w:val="000000" w:themeColor="text1"/>
                <w:szCs w:val="21"/>
              </w:rPr>
            </w:pPr>
            <w:r w:rsidRPr="00C93E9D">
              <w:rPr>
                <w:rFonts w:cs="Times New Roman"/>
                <w:color w:val="000000" w:themeColor="text1"/>
                <w:sz w:val="21"/>
                <w:szCs w:val="21"/>
              </w:rPr>
              <w:t>水污染防治行动计划四川省工作方案</w:t>
            </w:r>
          </w:p>
        </w:tc>
        <w:tc>
          <w:tcPr>
            <w:tcW w:w="4114" w:type="dxa"/>
            <w:vAlign w:val="center"/>
          </w:tcPr>
          <w:p w14:paraId="36585886" w14:textId="77777777" w:rsidR="00B82A13" w:rsidRPr="00C93E9D" w:rsidRDefault="00B82A13" w:rsidP="00B82A13">
            <w:pPr>
              <w:spacing w:line="240" w:lineRule="auto"/>
              <w:ind w:firstLineChars="0" w:firstLine="0"/>
              <w:jc w:val="left"/>
              <w:rPr>
                <w:rFonts w:cs="Times New Roman"/>
                <w:color w:val="000000" w:themeColor="text1"/>
                <w:szCs w:val="21"/>
              </w:rPr>
            </w:pPr>
            <w:r w:rsidRPr="00C93E9D">
              <w:rPr>
                <w:rFonts w:cs="Times New Roman"/>
                <w:color w:val="000000" w:themeColor="text1"/>
                <w:sz w:val="21"/>
                <w:szCs w:val="21"/>
              </w:rPr>
              <w:t>环境保护、经济和信息化部门联合制定造纸、焦化、氮肥、有色金属、印染、农副食品加工、原料药制造、制革、农药、电镀和磷化工等行业专项治理方案并组织实施；新建、改建、扩建上述行业的建设项目执行氨</w:t>
            </w:r>
            <w:r w:rsidRPr="00C93E9D">
              <w:rPr>
                <w:rFonts w:cs="Times New Roman"/>
                <w:color w:val="000000" w:themeColor="text1"/>
                <w:sz w:val="21"/>
                <w:szCs w:val="21"/>
              </w:rPr>
              <w:lastRenderedPageBreak/>
              <w:t>氮、化学需氧量等量或减量置换。</w:t>
            </w:r>
          </w:p>
          <w:p w14:paraId="7648F01B" w14:textId="77777777" w:rsidR="00B82A13" w:rsidRPr="00C93E9D" w:rsidRDefault="00B82A13" w:rsidP="00B82A13">
            <w:pPr>
              <w:spacing w:line="240" w:lineRule="auto"/>
              <w:ind w:firstLineChars="0" w:firstLine="0"/>
              <w:jc w:val="left"/>
              <w:rPr>
                <w:rFonts w:cs="Times New Roman"/>
                <w:color w:val="000000" w:themeColor="text1"/>
                <w:szCs w:val="21"/>
              </w:rPr>
            </w:pPr>
            <w:r w:rsidRPr="00C93E9D">
              <w:rPr>
                <w:rFonts w:cs="Times New Roman"/>
                <w:color w:val="000000" w:themeColor="text1"/>
                <w:sz w:val="21"/>
                <w:szCs w:val="21"/>
              </w:rPr>
              <w:t>从严控制新建、改建、扩建</w:t>
            </w:r>
            <w:proofErr w:type="gramStart"/>
            <w:r w:rsidRPr="00C93E9D">
              <w:rPr>
                <w:rFonts w:cs="Times New Roman"/>
                <w:color w:val="000000" w:themeColor="text1"/>
                <w:sz w:val="21"/>
                <w:szCs w:val="21"/>
              </w:rPr>
              <w:t>涉磷行业</w:t>
            </w:r>
            <w:proofErr w:type="gramEnd"/>
            <w:r w:rsidRPr="00C93E9D">
              <w:rPr>
                <w:rFonts w:cs="Times New Roman"/>
                <w:color w:val="000000" w:themeColor="text1"/>
                <w:sz w:val="21"/>
                <w:szCs w:val="21"/>
              </w:rPr>
              <w:t>的项目建设，总磷超标地方执行总磷排放减量置换，</w:t>
            </w:r>
            <w:r w:rsidRPr="00C93E9D">
              <w:rPr>
                <w:rFonts w:cs="Times New Roman"/>
                <w:color w:val="000000" w:themeColor="text1"/>
                <w:sz w:val="21"/>
                <w:szCs w:val="21"/>
              </w:rPr>
              <w:t xml:space="preserve">2017 </w:t>
            </w:r>
            <w:r w:rsidRPr="00C93E9D">
              <w:rPr>
                <w:rFonts w:cs="Times New Roman"/>
                <w:color w:val="000000" w:themeColor="text1"/>
                <w:sz w:val="21"/>
                <w:szCs w:val="21"/>
              </w:rPr>
              <w:t>年底前，所有</w:t>
            </w:r>
            <w:proofErr w:type="gramStart"/>
            <w:r w:rsidRPr="00C93E9D">
              <w:rPr>
                <w:rFonts w:cs="Times New Roman"/>
                <w:color w:val="000000" w:themeColor="text1"/>
                <w:sz w:val="21"/>
                <w:szCs w:val="21"/>
              </w:rPr>
              <w:t>涉磷重点</w:t>
            </w:r>
            <w:proofErr w:type="gramEnd"/>
            <w:r w:rsidRPr="00C93E9D">
              <w:rPr>
                <w:rFonts w:cs="Times New Roman"/>
                <w:color w:val="000000" w:themeColor="text1"/>
                <w:sz w:val="21"/>
                <w:szCs w:val="21"/>
              </w:rPr>
              <w:t>工业企业应完善厂区冲洗水和初期雨水收集系统，落实涉磷矿山渣场和尾矿库的防渗、防风、防洪措施，建设规范的雨水收集池、回水池、渗滤液收集池和应急污水处理系统，并推进安装总磷在线监控装置。</w:t>
            </w:r>
          </w:p>
        </w:tc>
        <w:tc>
          <w:tcPr>
            <w:tcW w:w="1760" w:type="dxa"/>
            <w:vMerge/>
            <w:vAlign w:val="center"/>
          </w:tcPr>
          <w:p w14:paraId="67303D6F" w14:textId="77777777" w:rsidR="00B82A13" w:rsidRPr="00C93E9D" w:rsidRDefault="00B82A13" w:rsidP="00B82A13">
            <w:pPr>
              <w:spacing w:line="240" w:lineRule="auto"/>
              <w:ind w:firstLineChars="0" w:firstLine="0"/>
              <w:jc w:val="center"/>
              <w:rPr>
                <w:rFonts w:cs="Times New Roman"/>
                <w:color w:val="000000" w:themeColor="text1"/>
                <w:szCs w:val="21"/>
              </w:rPr>
            </w:pPr>
          </w:p>
        </w:tc>
        <w:tc>
          <w:tcPr>
            <w:tcW w:w="754" w:type="dxa"/>
            <w:vAlign w:val="center"/>
          </w:tcPr>
          <w:p w14:paraId="40B1AE74" w14:textId="77777777" w:rsidR="00B82A13" w:rsidRPr="00C93E9D" w:rsidRDefault="00B82A13" w:rsidP="00B82A13">
            <w:pPr>
              <w:spacing w:line="240" w:lineRule="auto"/>
              <w:ind w:firstLineChars="0" w:firstLine="0"/>
              <w:jc w:val="center"/>
              <w:rPr>
                <w:rFonts w:cs="Times New Roman"/>
                <w:color w:val="000000" w:themeColor="text1"/>
                <w:szCs w:val="21"/>
              </w:rPr>
            </w:pPr>
            <w:r w:rsidRPr="00C93E9D">
              <w:rPr>
                <w:rFonts w:cs="Times New Roman"/>
                <w:color w:val="000000" w:themeColor="text1"/>
                <w:sz w:val="21"/>
                <w:szCs w:val="21"/>
              </w:rPr>
              <w:t>符合</w:t>
            </w:r>
          </w:p>
        </w:tc>
      </w:tr>
      <w:tr w:rsidR="00B82A13" w:rsidRPr="00C93E9D" w14:paraId="3B89ACB4" w14:textId="77777777" w:rsidTr="00B82A13">
        <w:trPr>
          <w:jc w:val="center"/>
        </w:trPr>
        <w:tc>
          <w:tcPr>
            <w:tcW w:w="1592" w:type="dxa"/>
            <w:vAlign w:val="center"/>
          </w:tcPr>
          <w:p w14:paraId="3EB0874B" w14:textId="77777777" w:rsidR="00B82A13" w:rsidRPr="00C93E9D" w:rsidRDefault="00B82A13" w:rsidP="00B82A13">
            <w:pPr>
              <w:spacing w:line="240" w:lineRule="auto"/>
              <w:ind w:firstLineChars="0" w:firstLine="0"/>
              <w:jc w:val="center"/>
              <w:rPr>
                <w:rFonts w:cs="Times New Roman"/>
                <w:color w:val="000000" w:themeColor="text1"/>
                <w:szCs w:val="21"/>
              </w:rPr>
            </w:pPr>
            <w:r w:rsidRPr="00C93E9D">
              <w:rPr>
                <w:rFonts w:cs="Times New Roman"/>
                <w:color w:val="000000" w:themeColor="text1"/>
                <w:sz w:val="21"/>
                <w:szCs w:val="21"/>
              </w:rPr>
              <w:t>关于加强长江黄金水道环境污染防控治理的指导意见</w:t>
            </w:r>
          </w:p>
        </w:tc>
        <w:tc>
          <w:tcPr>
            <w:tcW w:w="4114" w:type="dxa"/>
            <w:vAlign w:val="center"/>
          </w:tcPr>
          <w:p w14:paraId="15431EA4" w14:textId="77777777" w:rsidR="00B82A13" w:rsidRPr="00C93E9D" w:rsidRDefault="00B82A13" w:rsidP="00B82A13">
            <w:pPr>
              <w:spacing w:line="240" w:lineRule="auto"/>
              <w:ind w:firstLineChars="0" w:firstLine="0"/>
              <w:jc w:val="left"/>
              <w:rPr>
                <w:rFonts w:cs="Times New Roman"/>
                <w:color w:val="000000" w:themeColor="text1"/>
                <w:szCs w:val="21"/>
              </w:rPr>
            </w:pPr>
            <w:r w:rsidRPr="00C93E9D">
              <w:rPr>
                <w:rFonts w:cs="Times New Roman"/>
                <w:color w:val="000000" w:themeColor="text1"/>
                <w:sz w:val="21"/>
                <w:szCs w:val="21"/>
              </w:rPr>
              <w:t>落实主体功能区战略，实施差别化的区域产业政策。科学划定岸线功能分区边界，严格分区管理和用途管制。坚持</w:t>
            </w:r>
            <w:r w:rsidRPr="00C93E9D">
              <w:rPr>
                <w:rFonts w:ascii="宋体" w:hAnsi="宋体" w:cs="宋体" w:hint="eastAsia"/>
                <w:color w:val="000000" w:themeColor="text1"/>
                <w:sz w:val="21"/>
                <w:szCs w:val="21"/>
              </w:rPr>
              <w:t>“以水定发展”</w:t>
            </w:r>
            <w:r w:rsidRPr="00C93E9D">
              <w:rPr>
                <w:rFonts w:cs="Times New Roman"/>
                <w:color w:val="000000" w:themeColor="text1"/>
                <w:sz w:val="21"/>
                <w:szCs w:val="21"/>
              </w:rPr>
              <w:t>，统筹规划沿江岸线资源，严控下游高污染、高排放企业向上游转移。除在建项目外，严禁在干流及主要支流岸线</w:t>
            </w:r>
            <w:r w:rsidRPr="00C93E9D">
              <w:rPr>
                <w:rFonts w:cs="Times New Roman"/>
                <w:color w:val="000000" w:themeColor="text1"/>
                <w:sz w:val="21"/>
                <w:szCs w:val="21"/>
              </w:rPr>
              <w:t>1</w:t>
            </w:r>
            <w:r w:rsidRPr="00C93E9D">
              <w:rPr>
                <w:rFonts w:cs="Times New Roman"/>
                <w:color w:val="000000" w:themeColor="text1"/>
                <w:sz w:val="21"/>
                <w:szCs w:val="21"/>
              </w:rPr>
              <w:t>公里范围内新建布局重化工园区，严控在中上游沿岸地区新建石油化工和煤化工项目。</w:t>
            </w:r>
          </w:p>
        </w:tc>
        <w:tc>
          <w:tcPr>
            <w:tcW w:w="1760" w:type="dxa"/>
            <w:vMerge/>
            <w:vAlign w:val="center"/>
          </w:tcPr>
          <w:p w14:paraId="4AFB3D9D" w14:textId="77777777" w:rsidR="00B82A13" w:rsidRPr="00C93E9D" w:rsidRDefault="00B82A13" w:rsidP="00B82A13">
            <w:pPr>
              <w:widowControl/>
              <w:spacing w:line="240" w:lineRule="auto"/>
              <w:ind w:firstLineChars="0" w:firstLine="0"/>
              <w:jc w:val="center"/>
              <w:rPr>
                <w:rFonts w:cs="Times New Roman"/>
                <w:szCs w:val="21"/>
              </w:rPr>
            </w:pPr>
          </w:p>
        </w:tc>
        <w:tc>
          <w:tcPr>
            <w:tcW w:w="754" w:type="dxa"/>
            <w:vAlign w:val="center"/>
          </w:tcPr>
          <w:p w14:paraId="2377872E" w14:textId="77777777" w:rsidR="00B82A13" w:rsidRPr="00C93E9D" w:rsidRDefault="00B82A13" w:rsidP="00B82A13">
            <w:pPr>
              <w:widowControl/>
              <w:spacing w:line="240" w:lineRule="auto"/>
              <w:ind w:firstLineChars="0" w:firstLine="0"/>
              <w:jc w:val="center"/>
              <w:rPr>
                <w:rFonts w:cs="Times New Roman"/>
                <w:kern w:val="0"/>
                <w:szCs w:val="21"/>
              </w:rPr>
            </w:pPr>
            <w:r w:rsidRPr="00C93E9D">
              <w:rPr>
                <w:rFonts w:cs="Times New Roman"/>
                <w:kern w:val="0"/>
                <w:sz w:val="21"/>
                <w:szCs w:val="21"/>
              </w:rPr>
              <w:t>符合</w:t>
            </w:r>
          </w:p>
        </w:tc>
      </w:tr>
    </w:tbl>
    <w:p w14:paraId="2BB349B0" w14:textId="77777777" w:rsidR="00B82A13" w:rsidRPr="00C93E9D" w:rsidRDefault="00B82A13" w:rsidP="00B82A13">
      <w:pPr>
        <w:tabs>
          <w:tab w:val="left" w:pos="0"/>
        </w:tabs>
        <w:spacing w:beforeLines="50" w:before="163"/>
        <w:ind w:firstLine="480"/>
        <w:rPr>
          <w:rFonts w:cs="Times New Roman"/>
          <w:color w:val="000000" w:themeColor="text1"/>
          <w:szCs w:val="24"/>
        </w:rPr>
      </w:pPr>
      <w:r w:rsidRPr="00C93E9D">
        <w:rPr>
          <w:rFonts w:cs="Times New Roman" w:hint="eastAsia"/>
          <w:color w:val="000000" w:themeColor="text1"/>
          <w:szCs w:val="24"/>
        </w:rPr>
        <w:t>综上，项目建设符合《水污染防治行动计划》、《</w:t>
      </w:r>
      <w:r w:rsidRPr="00C93E9D">
        <w:rPr>
          <w:rFonts w:cs="Times New Roman" w:hint="eastAsia"/>
          <w:color w:val="000000" w:themeColor="text1"/>
          <w:szCs w:val="24"/>
        </w:rPr>
        <w:t>&lt;</w:t>
      </w:r>
      <w:r w:rsidRPr="00C93E9D">
        <w:rPr>
          <w:rFonts w:cs="Times New Roman" w:hint="eastAsia"/>
          <w:color w:val="000000" w:themeColor="text1"/>
          <w:szCs w:val="24"/>
        </w:rPr>
        <w:t>水污染防治行动计划</w:t>
      </w:r>
      <w:r w:rsidRPr="00C93E9D">
        <w:rPr>
          <w:rFonts w:cs="Times New Roman" w:hint="eastAsia"/>
          <w:color w:val="000000" w:themeColor="text1"/>
          <w:szCs w:val="24"/>
        </w:rPr>
        <w:t>&gt;</w:t>
      </w:r>
      <w:r w:rsidRPr="00C93E9D">
        <w:rPr>
          <w:rFonts w:cs="Times New Roman" w:hint="eastAsia"/>
          <w:color w:val="000000" w:themeColor="text1"/>
          <w:szCs w:val="24"/>
        </w:rPr>
        <w:t>四川省工作方案》、《关于加强长江黄金水道环境污染防控治理的指导意见》的要求。</w:t>
      </w:r>
    </w:p>
    <w:p w14:paraId="181EA5AE" w14:textId="091CCACD" w:rsidR="00B82A13" w:rsidRPr="00C93E9D" w:rsidRDefault="008747A3" w:rsidP="00B82A13">
      <w:pPr>
        <w:pStyle w:val="4"/>
        <w:spacing w:before="163"/>
        <w:ind w:firstLine="480"/>
      </w:pPr>
      <w:r w:rsidRPr="00C93E9D">
        <w:t>与《</w:t>
      </w:r>
      <w:r w:rsidRPr="00C93E9D">
        <w:t>“</w:t>
      </w:r>
      <w:r w:rsidRPr="00C93E9D">
        <w:t>十四五</w:t>
      </w:r>
      <w:r w:rsidRPr="00C93E9D">
        <w:t>”</w:t>
      </w:r>
      <w:r w:rsidRPr="00C93E9D">
        <w:t>噪声污染防治行动计划》的符合性</w:t>
      </w:r>
      <w:r w:rsidR="00B82A13" w:rsidRPr="00C93E9D">
        <w:rPr>
          <w:rFonts w:hint="eastAsia"/>
        </w:rPr>
        <w:t>分析</w:t>
      </w:r>
    </w:p>
    <w:p w14:paraId="6AC6B549" w14:textId="77777777" w:rsidR="00B82A13" w:rsidRPr="00C93E9D" w:rsidRDefault="00B82A13" w:rsidP="00B82A13">
      <w:pPr>
        <w:tabs>
          <w:tab w:val="left" w:pos="0"/>
        </w:tabs>
        <w:ind w:firstLine="480"/>
        <w:rPr>
          <w:rFonts w:cs="Times New Roman"/>
          <w:szCs w:val="24"/>
        </w:rPr>
      </w:pPr>
      <w:r w:rsidRPr="00C93E9D">
        <w:rPr>
          <w:rFonts w:cs="Times New Roman" w:hint="eastAsia"/>
          <w:szCs w:val="24"/>
        </w:rPr>
        <w:t>本项目与噪声污染防治行动计划符合性分析见下表。</w:t>
      </w:r>
    </w:p>
    <w:p w14:paraId="5BD43E8D" w14:textId="633BD370" w:rsidR="00B82A13" w:rsidRPr="00C93E9D" w:rsidRDefault="00B82A13" w:rsidP="008747A3">
      <w:pPr>
        <w:pStyle w:val="112"/>
        <w:spacing w:before="163"/>
      </w:pPr>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2.7</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12</w:t>
      </w:r>
      <w:r w:rsidR="00417851" w:rsidRPr="00C93E9D">
        <w:fldChar w:fldCharType="end"/>
      </w:r>
      <w:r w:rsidRPr="00C93E9D">
        <w:t xml:space="preserve"> </w:t>
      </w:r>
      <w:r w:rsidR="008747A3" w:rsidRPr="00C93E9D">
        <w:t>与《</w:t>
      </w:r>
      <w:r w:rsidR="008747A3" w:rsidRPr="00C93E9D">
        <w:t>“</w:t>
      </w:r>
      <w:r w:rsidR="008747A3" w:rsidRPr="00C93E9D">
        <w:t>十四五</w:t>
      </w:r>
      <w:r w:rsidR="008747A3" w:rsidRPr="00C93E9D">
        <w:t>”</w:t>
      </w:r>
      <w:r w:rsidR="008747A3" w:rsidRPr="00C93E9D">
        <w:t>噪声污染防治行动计划》</w:t>
      </w:r>
      <w:r w:rsidR="008747A3" w:rsidRPr="00C93E9D">
        <w:rPr>
          <w:rFonts w:hint="eastAsia"/>
        </w:rPr>
        <w:t>符合性</w:t>
      </w:r>
      <w:r w:rsidRPr="00C93E9D">
        <w:rPr>
          <w:rFonts w:hint="eastAsia"/>
        </w:rPr>
        <w:t>分析表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4673"/>
        <w:gridCol w:w="2860"/>
        <w:gridCol w:w="763"/>
      </w:tblGrid>
      <w:tr w:rsidR="008747A3" w:rsidRPr="00C93E9D" w14:paraId="1A7FCBF3" w14:textId="77777777" w:rsidTr="008747A3">
        <w:trPr>
          <w:trHeight w:val="343"/>
          <w:tblHeader/>
          <w:jc w:val="center"/>
        </w:trPr>
        <w:tc>
          <w:tcPr>
            <w:tcW w:w="2816" w:type="pct"/>
            <w:vAlign w:val="center"/>
          </w:tcPr>
          <w:p w14:paraId="261E304D" w14:textId="77777777" w:rsidR="008747A3" w:rsidRPr="00C93E9D" w:rsidRDefault="008747A3" w:rsidP="008747A3">
            <w:pPr>
              <w:widowControl/>
              <w:adjustRightInd/>
              <w:snapToGrid/>
              <w:spacing w:line="240" w:lineRule="auto"/>
              <w:ind w:firstLineChars="0" w:firstLine="0"/>
              <w:jc w:val="center"/>
              <w:rPr>
                <w:rFonts w:cs="Times New Roman"/>
                <w:b/>
                <w:kern w:val="0"/>
                <w:sz w:val="21"/>
                <w:szCs w:val="21"/>
                <w:lang w:eastAsia="en-US"/>
              </w:rPr>
            </w:pPr>
            <w:r w:rsidRPr="00C93E9D">
              <w:rPr>
                <w:rFonts w:cs="Times New Roman"/>
                <w:b/>
                <w:kern w:val="0"/>
                <w:sz w:val="21"/>
                <w:szCs w:val="21"/>
                <w:lang w:eastAsia="en-US"/>
              </w:rPr>
              <w:t>相关要求</w:t>
            </w:r>
          </w:p>
        </w:tc>
        <w:tc>
          <w:tcPr>
            <w:tcW w:w="1724" w:type="pct"/>
            <w:vAlign w:val="center"/>
          </w:tcPr>
          <w:p w14:paraId="6F2FB3D1" w14:textId="77777777" w:rsidR="008747A3" w:rsidRPr="00C93E9D" w:rsidRDefault="008747A3" w:rsidP="008747A3">
            <w:pPr>
              <w:widowControl/>
              <w:adjustRightInd/>
              <w:snapToGrid/>
              <w:spacing w:line="240" w:lineRule="auto"/>
              <w:ind w:firstLineChars="0" w:firstLine="0"/>
              <w:jc w:val="center"/>
              <w:rPr>
                <w:rFonts w:cs="Times New Roman"/>
                <w:b/>
                <w:kern w:val="0"/>
                <w:sz w:val="21"/>
                <w:szCs w:val="21"/>
                <w:lang w:eastAsia="en-US"/>
              </w:rPr>
            </w:pPr>
            <w:r w:rsidRPr="00C93E9D">
              <w:rPr>
                <w:rFonts w:cs="Times New Roman"/>
                <w:b/>
                <w:kern w:val="0"/>
                <w:sz w:val="21"/>
                <w:szCs w:val="21"/>
                <w:lang w:eastAsia="en-US"/>
              </w:rPr>
              <w:t>本项目情况</w:t>
            </w:r>
          </w:p>
        </w:tc>
        <w:tc>
          <w:tcPr>
            <w:tcW w:w="460" w:type="pct"/>
            <w:vAlign w:val="center"/>
          </w:tcPr>
          <w:p w14:paraId="14123B76" w14:textId="77777777" w:rsidR="008747A3" w:rsidRPr="00C93E9D" w:rsidRDefault="008747A3" w:rsidP="008747A3">
            <w:pPr>
              <w:widowControl/>
              <w:adjustRightInd/>
              <w:snapToGrid/>
              <w:spacing w:line="240" w:lineRule="auto"/>
              <w:ind w:firstLineChars="0" w:firstLine="0"/>
              <w:jc w:val="center"/>
              <w:rPr>
                <w:rFonts w:cs="Times New Roman"/>
                <w:b/>
                <w:kern w:val="0"/>
                <w:sz w:val="21"/>
                <w:szCs w:val="21"/>
                <w:lang w:eastAsia="en-US"/>
              </w:rPr>
            </w:pPr>
            <w:r w:rsidRPr="00C93E9D">
              <w:rPr>
                <w:rFonts w:cs="Times New Roman"/>
                <w:b/>
                <w:kern w:val="0"/>
                <w:sz w:val="21"/>
                <w:szCs w:val="21"/>
                <w:lang w:eastAsia="en-US"/>
              </w:rPr>
              <w:t>符合性</w:t>
            </w:r>
          </w:p>
        </w:tc>
      </w:tr>
      <w:tr w:rsidR="008747A3" w:rsidRPr="00C93E9D" w14:paraId="69AC0CF9" w14:textId="77777777" w:rsidTr="008747A3">
        <w:trPr>
          <w:trHeight w:val="848"/>
          <w:jc w:val="center"/>
        </w:trPr>
        <w:tc>
          <w:tcPr>
            <w:tcW w:w="2816" w:type="pct"/>
            <w:vAlign w:val="center"/>
          </w:tcPr>
          <w:p w14:paraId="33BFF7F4" w14:textId="77777777" w:rsidR="008747A3" w:rsidRPr="00C93E9D" w:rsidRDefault="008747A3" w:rsidP="008747A3">
            <w:pPr>
              <w:widowControl/>
              <w:adjustRightInd/>
              <w:snapToGrid/>
              <w:spacing w:line="240" w:lineRule="auto"/>
              <w:ind w:firstLineChars="0" w:firstLine="0"/>
              <w:jc w:val="left"/>
              <w:rPr>
                <w:rFonts w:cs="Times New Roman"/>
                <w:kern w:val="0"/>
                <w:sz w:val="21"/>
                <w:szCs w:val="21"/>
              </w:rPr>
            </w:pPr>
            <w:r w:rsidRPr="00C93E9D">
              <w:rPr>
                <w:rFonts w:cs="Times New Roman"/>
                <w:kern w:val="0"/>
                <w:sz w:val="21"/>
                <w:szCs w:val="21"/>
              </w:rPr>
              <w:t>严格落实噪声污染防治要求。制定修改相关规划、建设对环境有影响的项目时，应依法开展环评，对可能产生噪声与振动的影响进行分析、预测和评估，积极采取噪声污染防治对策措施。建设项目的噪声污染防治设施应当与主体工程同时设计、同时施工、同时投产使用。督促建设单位依法开展竣工环境保护验收，加大事中事后监管力度，确保各项措施落地见效。</w:t>
            </w:r>
          </w:p>
        </w:tc>
        <w:tc>
          <w:tcPr>
            <w:tcW w:w="1724" w:type="pct"/>
            <w:vAlign w:val="center"/>
          </w:tcPr>
          <w:p w14:paraId="66981AD6" w14:textId="77777777" w:rsidR="008747A3" w:rsidRPr="00C93E9D" w:rsidRDefault="008747A3" w:rsidP="008747A3">
            <w:pPr>
              <w:widowControl/>
              <w:adjustRightInd/>
              <w:snapToGrid/>
              <w:spacing w:line="240" w:lineRule="auto"/>
              <w:ind w:firstLineChars="0" w:firstLine="0"/>
              <w:jc w:val="left"/>
              <w:rPr>
                <w:rFonts w:cs="Times New Roman"/>
                <w:kern w:val="0"/>
                <w:sz w:val="21"/>
                <w:szCs w:val="21"/>
              </w:rPr>
            </w:pPr>
            <w:r w:rsidRPr="00C93E9D">
              <w:rPr>
                <w:rFonts w:cs="Times New Roman"/>
                <w:kern w:val="0"/>
                <w:sz w:val="21"/>
                <w:szCs w:val="21"/>
              </w:rPr>
              <w:t>本项目依法开展环评，对可能产生的噪声进行了影响预测与评估，并提出了相应的防治措施。建设单位在建设时将落实噪声污染防治设施应当与主体工程同时设计、同时施工、同时投产使用的要求，同时在施工期与运营期将开展定期监测，确保措施落地见效</w:t>
            </w:r>
          </w:p>
        </w:tc>
        <w:tc>
          <w:tcPr>
            <w:tcW w:w="460" w:type="pct"/>
            <w:vAlign w:val="center"/>
          </w:tcPr>
          <w:p w14:paraId="744A83B8" w14:textId="77777777" w:rsidR="008747A3" w:rsidRPr="00C93E9D" w:rsidRDefault="008747A3" w:rsidP="008747A3">
            <w:pPr>
              <w:widowControl/>
              <w:adjustRightInd/>
              <w:snapToGrid/>
              <w:spacing w:line="240" w:lineRule="auto"/>
              <w:ind w:firstLineChars="0" w:firstLine="0"/>
              <w:jc w:val="center"/>
              <w:rPr>
                <w:rFonts w:cs="Times New Roman"/>
                <w:kern w:val="0"/>
                <w:sz w:val="21"/>
                <w:szCs w:val="21"/>
                <w:lang w:eastAsia="en-US"/>
              </w:rPr>
            </w:pPr>
            <w:r w:rsidRPr="00C93E9D">
              <w:rPr>
                <w:rFonts w:cs="Times New Roman"/>
                <w:kern w:val="0"/>
                <w:sz w:val="21"/>
                <w:szCs w:val="21"/>
                <w:lang w:eastAsia="en-US"/>
              </w:rPr>
              <w:t>符合</w:t>
            </w:r>
          </w:p>
        </w:tc>
      </w:tr>
      <w:tr w:rsidR="008747A3" w:rsidRPr="00C93E9D" w14:paraId="09D35B88" w14:textId="77777777" w:rsidTr="008747A3">
        <w:trPr>
          <w:trHeight w:val="519"/>
          <w:jc w:val="center"/>
        </w:trPr>
        <w:tc>
          <w:tcPr>
            <w:tcW w:w="2816" w:type="pct"/>
            <w:vAlign w:val="center"/>
          </w:tcPr>
          <w:p w14:paraId="087A924A" w14:textId="77777777" w:rsidR="008747A3" w:rsidRPr="00C93E9D" w:rsidRDefault="008747A3" w:rsidP="008747A3">
            <w:pPr>
              <w:widowControl/>
              <w:adjustRightInd/>
              <w:snapToGrid/>
              <w:spacing w:line="240" w:lineRule="auto"/>
              <w:ind w:firstLineChars="0" w:firstLine="0"/>
              <w:jc w:val="left"/>
              <w:rPr>
                <w:rFonts w:cs="Times New Roman"/>
                <w:kern w:val="0"/>
                <w:sz w:val="21"/>
                <w:szCs w:val="21"/>
              </w:rPr>
            </w:pPr>
            <w:r w:rsidRPr="00C93E9D">
              <w:rPr>
                <w:rFonts w:cs="Times New Roman"/>
                <w:kern w:val="0"/>
                <w:sz w:val="21"/>
                <w:szCs w:val="21"/>
              </w:rPr>
              <w:t>推广低噪声施工设备。制定房屋建筑和市政基础设施工程禁止和限制使用技术目录，限制或</w:t>
            </w:r>
            <w:proofErr w:type="gramStart"/>
            <w:r w:rsidRPr="00C93E9D">
              <w:rPr>
                <w:rFonts w:cs="Times New Roman"/>
                <w:kern w:val="0"/>
                <w:sz w:val="21"/>
                <w:szCs w:val="21"/>
              </w:rPr>
              <w:t>禁用易</w:t>
            </w:r>
            <w:proofErr w:type="gramEnd"/>
            <w:r w:rsidRPr="00C93E9D">
              <w:rPr>
                <w:rFonts w:cs="Times New Roman"/>
                <w:kern w:val="0"/>
                <w:sz w:val="21"/>
                <w:szCs w:val="21"/>
              </w:rPr>
              <w:t>产生噪声污染的落后施工工艺和设备。</w:t>
            </w:r>
          </w:p>
        </w:tc>
        <w:tc>
          <w:tcPr>
            <w:tcW w:w="1724" w:type="pct"/>
            <w:vAlign w:val="center"/>
          </w:tcPr>
          <w:p w14:paraId="614ACE96" w14:textId="77777777" w:rsidR="008747A3" w:rsidRPr="00C93E9D" w:rsidRDefault="008747A3" w:rsidP="008747A3">
            <w:pPr>
              <w:widowControl/>
              <w:adjustRightInd/>
              <w:snapToGrid/>
              <w:spacing w:line="240" w:lineRule="auto"/>
              <w:ind w:firstLineChars="0" w:firstLine="0"/>
              <w:jc w:val="left"/>
              <w:rPr>
                <w:rFonts w:cs="Times New Roman"/>
                <w:kern w:val="0"/>
                <w:sz w:val="21"/>
                <w:szCs w:val="21"/>
              </w:rPr>
            </w:pPr>
            <w:r w:rsidRPr="00C93E9D">
              <w:rPr>
                <w:rFonts w:cs="Times New Roman"/>
                <w:kern w:val="0"/>
                <w:sz w:val="21"/>
                <w:szCs w:val="21"/>
              </w:rPr>
              <w:t>本项目所使用的设备及施工工艺均不属于限制或</w:t>
            </w:r>
            <w:proofErr w:type="gramStart"/>
            <w:r w:rsidRPr="00C93E9D">
              <w:rPr>
                <w:rFonts w:cs="Times New Roman"/>
                <w:kern w:val="0"/>
                <w:sz w:val="21"/>
                <w:szCs w:val="21"/>
              </w:rPr>
              <w:t>禁用易</w:t>
            </w:r>
            <w:proofErr w:type="gramEnd"/>
            <w:r w:rsidRPr="00C93E9D">
              <w:rPr>
                <w:rFonts w:cs="Times New Roman"/>
                <w:kern w:val="0"/>
                <w:sz w:val="21"/>
                <w:szCs w:val="21"/>
              </w:rPr>
              <w:t>产生噪声污染的落后施工工艺和设备</w:t>
            </w:r>
          </w:p>
        </w:tc>
        <w:tc>
          <w:tcPr>
            <w:tcW w:w="460" w:type="pct"/>
            <w:vAlign w:val="center"/>
          </w:tcPr>
          <w:p w14:paraId="0DE4490E" w14:textId="77777777" w:rsidR="008747A3" w:rsidRPr="00C93E9D" w:rsidRDefault="008747A3" w:rsidP="008747A3">
            <w:pPr>
              <w:widowControl/>
              <w:adjustRightInd/>
              <w:snapToGrid/>
              <w:spacing w:line="240" w:lineRule="auto"/>
              <w:ind w:firstLineChars="0" w:firstLine="0"/>
              <w:jc w:val="center"/>
              <w:rPr>
                <w:rFonts w:cs="Times New Roman"/>
                <w:kern w:val="0"/>
                <w:sz w:val="21"/>
                <w:szCs w:val="21"/>
                <w:lang w:eastAsia="en-US"/>
              </w:rPr>
            </w:pPr>
            <w:r w:rsidRPr="00C93E9D">
              <w:rPr>
                <w:rFonts w:cs="Times New Roman"/>
                <w:kern w:val="0"/>
                <w:sz w:val="21"/>
                <w:szCs w:val="21"/>
                <w:lang w:eastAsia="en-US"/>
              </w:rPr>
              <w:t>符合</w:t>
            </w:r>
          </w:p>
        </w:tc>
      </w:tr>
      <w:tr w:rsidR="008747A3" w:rsidRPr="00C93E9D" w14:paraId="173AB957" w14:textId="77777777" w:rsidTr="008747A3">
        <w:trPr>
          <w:trHeight w:val="788"/>
          <w:jc w:val="center"/>
        </w:trPr>
        <w:tc>
          <w:tcPr>
            <w:tcW w:w="2816" w:type="pct"/>
            <w:vAlign w:val="center"/>
          </w:tcPr>
          <w:p w14:paraId="0C6B21CA" w14:textId="77777777" w:rsidR="008747A3" w:rsidRPr="00C93E9D" w:rsidRDefault="008747A3" w:rsidP="008747A3">
            <w:pPr>
              <w:widowControl/>
              <w:adjustRightInd/>
              <w:snapToGrid/>
              <w:spacing w:line="240" w:lineRule="auto"/>
              <w:ind w:firstLineChars="0" w:firstLine="0"/>
              <w:jc w:val="left"/>
              <w:rPr>
                <w:rFonts w:cs="Times New Roman"/>
                <w:kern w:val="0"/>
                <w:sz w:val="21"/>
                <w:szCs w:val="21"/>
              </w:rPr>
            </w:pPr>
            <w:r w:rsidRPr="00C93E9D">
              <w:rPr>
                <w:rFonts w:cs="Times New Roman"/>
                <w:kern w:val="0"/>
                <w:sz w:val="21"/>
                <w:szCs w:val="21"/>
              </w:rPr>
              <w:t>落实管控责任。修订建设工程施工合同示范文本，明确建设单位、施工单位噪声污染防治责任和任务措施等要求。施工单位编制并落实噪声污染防治工作方案，采取有效隔声降噪设备、设施或施工工艺。鼓励噪声污染防治示范工地分类分级管理，探索从评优评先、资金补贴等方面，推动建筑施工企业加强噪声污染防治。</w:t>
            </w:r>
          </w:p>
        </w:tc>
        <w:tc>
          <w:tcPr>
            <w:tcW w:w="1724" w:type="pct"/>
            <w:vAlign w:val="center"/>
          </w:tcPr>
          <w:p w14:paraId="04FBEA66" w14:textId="77777777" w:rsidR="008747A3" w:rsidRPr="00C93E9D" w:rsidRDefault="008747A3" w:rsidP="008747A3">
            <w:pPr>
              <w:widowControl/>
              <w:adjustRightInd/>
              <w:snapToGrid/>
              <w:spacing w:line="240" w:lineRule="auto"/>
              <w:ind w:firstLineChars="0" w:firstLine="0"/>
              <w:jc w:val="left"/>
              <w:rPr>
                <w:rFonts w:cs="Times New Roman"/>
                <w:kern w:val="0"/>
                <w:sz w:val="21"/>
                <w:szCs w:val="21"/>
              </w:rPr>
            </w:pPr>
            <w:r w:rsidRPr="00C93E9D">
              <w:rPr>
                <w:rFonts w:cs="Times New Roman"/>
                <w:kern w:val="0"/>
                <w:sz w:val="21"/>
                <w:szCs w:val="21"/>
              </w:rPr>
              <w:t>评价要求施工单位编制并落实噪声污染防治工作方案，采取有效隔声降噪设备、设施或施工工艺，确保项目施工</w:t>
            </w:r>
            <w:proofErr w:type="gramStart"/>
            <w:r w:rsidRPr="00C93E9D">
              <w:rPr>
                <w:rFonts w:cs="Times New Roman"/>
                <w:kern w:val="0"/>
                <w:sz w:val="21"/>
                <w:szCs w:val="21"/>
              </w:rPr>
              <w:t>不</w:t>
            </w:r>
            <w:proofErr w:type="gramEnd"/>
            <w:r w:rsidRPr="00C93E9D">
              <w:rPr>
                <w:rFonts w:cs="Times New Roman"/>
                <w:kern w:val="0"/>
                <w:sz w:val="21"/>
                <w:szCs w:val="21"/>
              </w:rPr>
              <w:t>扰民</w:t>
            </w:r>
          </w:p>
        </w:tc>
        <w:tc>
          <w:tcPr>
            <w:tcW w:w="460" w:type="pct"/>
            <w:vAlign w:val="center"/>
          </w:tcPr>
          <w:p w14:paraId="4F5BFE61" w14:textId="77777777" w:rsidR="008747A3" w:rsidRPr="00C93E9D" w:rsidRDefault="008747A3" w:rsidP="008747A3">
            <w:pPr>
              <w:widowControl/>
              <w:adjustRightInd/>
              <w:snapToGrid/>
              <w:spacing w:line="240" w:lineRule="auto"/>
              <w:ind w:firstLineChars="0" w:firstLine="0"/>
              <w:jc w:val="center"/>
              <w:rPr>
                <w:rFonts w:cs="Times New Roman"/>
                <w:kern w:val="0"/>
                <w:sz w:val="21"/>
                <w:szCs w:val="21"/>
                <w:lang w:eastAsia="en-US"/>
              </w:rPr>
            </w:pPr>
            <w:r w:rsidRPr="00C93E9D">
              <w:rPr>
                <w:rFonts w:cs="Times New Roman"/>
                <w:kern w:val="0"/>
                <w:sz w:val="21"/>
                <w:szCs w:val="21"/>
                <w:lang w:eastAsia="en-US"/>
              </w:rPr>
              <w:t>符合</w:t>
            </w:r>
          </w:p>
        </w:tc>
      </w:tr>
    </w:tbl>
    <w:p w14:paraId="5E637461" w14:textId="0AAD4CB2" w:rsidR="00B82A13" w:rsidRPr="00C93E9D" w:rsidRDefault="008747A3" w:rsidP="00B82A13">
      <w:pPr>
        <w:tabs>
          <w:tab w:val="left" w:pos="0"/>
        </w:tabs>
        <w:spacing w:beforeLines="50" w:before="163"/>
        <w:ind w:firstLine="480"/>
        <w:rPr>
          <w:rFonts w:cs="Times New Roman"/>
          <w:bCs/>
          <w:szCs w:val="24"/>
        </w:rPr>
      </w:pPr>
      <w:r w:rsidRPr="00C93E9D">
        <w:rPr>
          <w:bCs/>
          <w:szCs w:val="24"/>
        </w:rPr>
        <w:lastRenderedPageBreak/>
        <w:t>综上所述，本项目的建设与《</w:t>
      </w:r>
      <w:r w:rsidRPr="00C93E9D">
        <w:rPr>
          <w:bCs/>
          <w:szCs w:val="24"/>
        </w:rPr>
        <w:t>“</w:t>
      </w:r>
      <w:r w:rsidRPr="00C93E9D">
        <w:rPr>
          <w:bCs/>
          <w:szCs w:val="24"/>
        </w:rPr>
        <w:t>十四五</w:t>
      </w:r>
      <w:r w:rsidRPr="00C93E9D">
        <w:rPr>
          <w:bCs/>
          <w:szCs w:val="24"/>
        </w:rPr>
        <w:t>”</w:t>
      </w:r>
      <w:r w:rsidRPr="00C93E9D">
        <w:rPr>
          <w:bCs/>
          <w:szCs w:val="24"/>
        </w:rPr>
        <w:t>噪声污染防治行动计划》相符</w:t>
      </w:r>
      <w:r w:rsidRPr="00C93E9D">
        <w:rPr>
          <w:rFonts w:hint="eastAsia"/>
          <w:bCs/>
          <w:szCs w:val="24"/>
        </w:rPr>
        <w:t>。</w:t>
      </w:r>
    </w:p>
    <w:p w14:paraId="6E567EC1" w14:textId="3BEFB968" w:rsidR="00E82C4C" w:rsidRPr="00C93E9D" w:rsidRDefault="00E82C4C" w:rsidP="00B4656E">
      <w:pPr>
        <w:pStyle w:val="4"/>
        <w:spacing w:before="163"/>
        <w:ind w:firstLine="480"/>
        <w:rPr>
          <w:b/>
        </w:rPr>
      </w:pPr>
      <w:r w:rsidRPr="00C93E9D">
        <w:t>与能源发展规划符合性分析</w:t>
      </w:r>
    </w:p>
    <w:p w14:paraId="68001458" w14:textId="77777777" w:rsidR="003E0DF7" w:rsidRPr="00C93E9D" w:rsidRDefault="00E82C4C" w:rsidP="003E0DF7">
      <w:pPr>
        <w:ind w:firstLine="482"/>
        <w:rPr>
          <w:b/>
          <w:bCs/>
        </w:rPr>
      </w:pPr>
      <w:r w:rsidRPr="00C93E9D">
        <w:rPr>
          <w:rFonts w:cs="Times New Roman"/>
          <w:b/>
          <w:bCs/>
          <w:color w:val="000000" w:themeColor="text1"/>
        </w:rPr>
        <w:t>（</w:t>
      </w:r>
      <w:r w:rsidRPr="00C93E9D">
        <w:rPr>
          <w:rFonts w:cs="Times New Roman"/>
          <w:b/>
          <w:bCs/>
          <w:color w:val="000000" w:themeColor="text1"/>
        </w:rPr>
        <w:t>1</w:t>
      </w:r>
      <w:r w:rsidRPr="00C93E9D">
        <w:rPr>
          <w:rFonts w:cs="Times New Roman"/>
          <w:b/>
          <w:bCs/>
          <w:color w:val="000000" w:themeColor="text1"/>
        </w:rPr>
        <w:t>）</w:t>
      </w:r>
      <w:r w:rsidR="003E0DF7" w:rsidRPr="00C93E9D">
        <w:rPr>
          <w:b/>
          <w:bCs/>
        </w:rPr>
        <w:t>与《</w:t>
      </w:r>
      <w:r w:rsidR="003E0DF7" w:rsidRPr="00C93E9D">
        <w:rPr>
          <w:rFonts w:hint="eastAsia"/>
          <w:b/>
          <w:bCs/>
        </w:rPr>
        <w:t>“</w:t>
      </w:r>
      <w:r w:rsidR="003E0DF7" w:rsidRPr="00C93E9D">
        <w:rPr>
          <w:b/>
          <w:bCs/>
        </w:rPr>
        <w:t>十四五</w:t>
      </w:r>
      <w:r w:rsidR="003E0DF7" w:rsidRPr="00C93E9D">
        <w:rPr>
          <w:rFonts w:hint="eastAsia"/>
          <w:b/>
          <w:bCs/>
        </w:rPr>
        <w:t>”</w:t>
      </w:r>
      <w:r w:rsidR="003E0DF7" w:rsidRPr="00C93E9D">
        <w:rPr>
          <w:b/>
          <w:bCs/>
        </w:rPr>
        <w:t>现代能源体系规划》的符合性分析</w:t>
      </w:r>
    </w:p>
    <w:p w14:paraId="66196017" w14:textId="77777777" w:rsidR="003E0DF7" w:rsidRPr="00C93E9D" w:rsidRDefault="003E0DF7" w:rsidP="003E0DF7">
      <w:pPr>
        <w:ind w:firstLine="480"/>
      </w:pPr>
      <w:r w:rsidRPr="00C93E9D">
        <w:t>国家发展改革委于</w:t>
      </w:r>
      <w:r w:rsidRPr="00C93E9D">
        <w:t>2022</w:t>
      </w:r>
      <w:r w:rsidRPr="00C93E9D">
        <w:t>年印发的《国家发展改革委</w:t>
      </w:r>
      <w:r w:rsidRPr="00C93E9D">
        <w:t xml:space="preserve"> </w:t>
      </w:r>
      <w:r w:rsidRPr="00C93E9D">
        <w:t>国家能源局关于印发</w:t>
      </w:r>
      <w:r w:rsidRPr="00C93E9D">
        <w:t>&lt;</w:t>
      </w:r>
      <w:r w:rsidRPr="00C93E9D">
        <w:rPr>
          <w:rFonts w:hint="eastAsia"/>
        </w:rPr>
        <w:t>“</w:t>
      </w:r>
      <w:r w:rsidRPr="00C93E9D">
        <w:t>十四五</w:t>
      </w:r>
      <w:r w:rsidRPr="00C93E9D">
        <w:rPr>
          <w:rFonts w:hint="eastAsia"/>
        </w:rPr>
        <w:t>”</w:t>
      </w:r>
      <w:r w:rsidRPr="00C93E9D">
        <w:t>现代能源体系规划</w:t>
      </w:r>
      <w:r w:rsidRPr="00C93E9D">
        <w:t>&gt;</w:t>
      </w:r>
      <w:r w:rsidRPr="00C93E9D">
        <w:t>的通知》（</w:t>
      </w:r>
      <w:proofErr w:type="gramStart"/>
      <w:r w:rsidRPr="00C93E9D">
        <w:t>发改能源</w:t>
      </w:r>
      <w:proofErr w:type="gramEnd"/>
      <w:r w:rsidRPr="00C93E9D">
        <w:t>〔</w:t>
      </w:r>
      <w:r w:rsidRPr="00C93E9D">
        <w:t>2022</w:t>
      </w:r>
      <w:r w:rsidRPr="00C93E9D">
        <w:t>〕</w:t>
      </w:r>
      <w:r w:rsidRPr="00C93E9D">
        <w:t>210</w:t>
      </w:r>
      <w:r w:rsidRPr="00C93E9D">
        <w:t>号）明确提出：加大国内油气勘探开发，坚持常非并举、海陆并重，强化重点盆地和海域油气基础地质调查和勘探，夯实资源接续基础。加快推进储量动用，抓好已开发油田</w:t>
      </w:r>
      <w:r w:rsidRPr="00C93E9D">
        <w:rPr>
          <w:rFonts w:hint="eastAsia"/>
        </w:rPr>
        <w:t>“</w:t>
      </w:r>
      <w:r w:rsidRPr="00C93E9D">
        <w:t>控递减</w:t>
      </w:r>
      <w:r w:rsidRPr="00C93E9D">
        <w:rPr>
          <w:rFonts w:hint="eastAsia"/>
        </w:rPr>
        <w:t>”</w:t>
      </w:r>
      <w:r w:rsidRPr="00C93E9D">
        <w:t>和</w:t>
      </w:r>
      <w:r w:rsidRPr="00C93E9D">
        <w:rPr>
          <w:rFonts w:hint="eastAsia"/>
        </w:rPr>
        <w:t>“</w:t>
      </w:r>
      <w:r w:rsidRPr="00C93E9D">
        <w:t>提高采收率</w:t>
      </w:r>
      <w:r w:rsidRPr="00C93E9D">
        <w:rPr>
          <w:rFonts w:hint="eastAsia"/>
        </w:rPr>
        <w:t>”</w:t>
      </w:r>
      <w:r w:rsidRPr="00C93E9D">
        <w:t>，推动老油气田稳产，加大新区产能建设力度，保障持续稳产增产。立足四川盆地、塔里木盆地、鄂尔多斯盆地、准噶尔盆地、松辽盆地、渤海湾盆地、柴达木盆地等重点盆地，加强中西部地区和海域风险勘探，强化东部老区精细勘探。加强能源生态环境保护政策引领，依法开展能源基地开发建设规划、重点项目等环境影响评价，完善用地用海政策，严格落实区域</w:t>
      </w:r>
      <w:r w:rsidRPr="00C93E9D">
        <w:rPr>
          <w:rFonts w:hint="eastAsia"/>
        </w:rPr>
        <w:t>“</w:t>
      </w:r>
      <w:r w:rsidRPr="00C93E9D">
        <w:t>三线一单</w:t>
      </w:r>
      <w:r w:rsidRPr="00C93E9D">
        <w:rPr>
          <w:rFonts w:hint="eastAsia"/>
        </w:rPr>
        <w:t>”</w:t>
      </w:r>
      <w:r w:rsidRPr="00C93E9D">
        <w:t>（生态保护红线、环境质量底线、资源利用上线和环境准入负面清单）生态环境分区管控要求。</w:t>
      </w:r>
    </w:p>
    <w:p w14:paraId="040555D0" w14:textId="307DF8EF" w:rsidR="00E82C4C" w:rsidRPr="00C93E9D" w:rsidRDefault="003E0DF7" w:rsidP="003E0DF7">
      <w:pPr>
        <w:autoSpaceDE w:val="0"/>
        <w:autoSpaceDN w:val="0"/>
        <w:ind w:firstLine="480"/>
        <w:rPr>
          <w:rFonts w:cs="Times New Roman"/>
          <w:color w:val="000000" w:themeColor="text1"/>
        </w:rPr>
      </w:pPr>
      <w:r w:rsidRPr="00C93E9D">
        <w:t>本项目位于四川省</w:t>
      </w:r>
      <w:r w:rsidRPr="00C93E9D">
        <w:rPr>
          <w:rFonts w:hint="eastAsia"/>
        </w:rPr>
        <w:t>达州是宣汉县</w:t>
      </w:r>
      <w:r w:rsidRPr="00C93E9D">
        <w:t>境内，建设有利于保持既有气田稳产，有利于增加下一步的天然气清洁能源的开采供应，执行环评制度，通过评价提出</w:t>
      </w:r>
      <w:r w:rsidR="00F4526D" w:rsidRPr="00C93E9D">
        <w:rPr>
          <w:rFonts w:hint="eastAsia"/>
        </w:rPr>
        <w:t>大湾</w:t>
      </w:r>
      <w:r w:rsidR="00F4526D" w:rsidRPr="00C93E9D">
        <w:rPr>
          <w:rFonts w:hint="eastAsia"/>
        </w:rPr>
        <w:t>4</w:t>
      </w:r>
      <w:r w:rsidR="00F4526D" w:rsidRPr="00C93E9D">
        <w:t>08</w:t>
      </w:r>
      <w:r w:rsidR="00F4526D" w:rsidRPr="00C93E9D">
        <w:rPr>
          <w:rFonts w:hint="eastAsia"/>
        </w:rPr>
        <w:t>井台钻井</w:t>
      </w:r>
      <w:r w:rsidR="00671E82" w:rsidRPr="00C93E9D">
        <w:rPr>
          <w:rFonts w:hint="eastAsia"/>
        </w:rPr>
        <w:t>及</w:t>
      </w:r>
      <w:r w:rsidR="00F4526D" w:rsidRPr="00C93E9D">
        <w:rPr>
          <w:rFonts w:hint="eastAsia"/>
        </w:rPr>
        <w:t>试采</w:t>
      </w:r>
      <w:r w:rsidRPr="00C93E9D">
        <w:t>环境影响报告书的空间管控、环境准入以及环境保护对策措施，有利于减少土地占用，对环境敏感区的影响小。本项目的建设总体符合《</w:t>
      </w:r>
      <w:r w:rsidRPr="00C93E9D">
        <w:rPr>
          <w:rFonts w:hint="eastAsia"/>
        </w:rPr>
        <w:t>“</w:t>
      </w:r>
      <w:r w:rsidRPr="00C93E9D">
        <w:t>十四五</w:t>
      </w:r>
      <w:r w:rsidRPr="00C93E9D">
        <w:rPr>
          <w:rFonts w:hint="eastAsia"/>
        </w:rPr>
        <w:t>”</w:t>
      </w:r>
      <w:r w:rsidRPr="00C93E9D">
        <w:t>现代能源体系规划》的相关要求</w:t>
      </w:r>
      <w:r w:rsidR="00E82C4C" w:rsidRPr="00C93E9D">
        <w:rPr>
          <w:rFonts w:cs="Times New Roman"/>
          <w:color w:val="000000" w:themeColor="text1"/>
        </w:rPr>
        <w:t>。</w:t>
      </w:r>
    </w:p>
    <w:p w14:paraId="6A8524EF" w14:textId="47F48B35" w:rsidR="00F4526D" w:rsidRPr="00C93E9D" w:rsidRDefault="00F4526D" w:rsidP="00F4526D">
      <w:pPr>
        <w:ind w:firstLine="482"/>
        <w:rPr>
          <w:b/>
          <w:bCs/>
        </w:rPr>
      </w:pPr>
      <w:r w:rsidRPr="00C93E9D">
        <w:rPr>
          <w:rFonts w:hint="eastAsia"/>
          <w:b/>
          <w:bCs/>
        </w:rPr>
        <w:t>（</w:t>
      </w:r>
      <w:r w:rsidRPr="00C93E9D">
        <w:rPr>
          <w:rFonts w:hint="eastAsia"/>
          <w:b/>
          <w:bCs/>
        </w:rPr>
        <w:t>2</w:t>
      </w:r>
      <w:r w:rsidRPr="00C93E9D">
        <w:rPr>
          <w:rFonts w:hint="eastAsia"/>
          <w:b/>
          <w:bCs/>
        </w:rPr>
        <w:t>）</w:t>
      </w:r>
      <w:r w:rsidRPr="00C93E9D">
        <w:rPr>
          <w:b/>
          <w:bCs/>
        </w:rPr>
        <w:t>与《四川省</w:t>
      </w:r>
      <w:r w:rsidRPr="00C93E9D">
        <w:rPr>
          <w:rFonts w:hint="eastAsia"/>
          <w:b/>
          <w:bCs/>
        </w:rPr>
        <w:t>“</w:t>
      </w:r>
      <w:r w:rsidRPr="00C93E9D">
        <w:rPr>
          <w:b/>
          <w:bCs/>
        </w:rPr>
        <w:t>十四五</w:t>
      </w:r>
      <w:r w:rsidRPr="00C93E9D">
        <w:rPr>
          <w:rFonts w:hint="eastAsia"/>
          <w:b/>
          <w:bCs/>
        </w:rPr>
        <w:t>”</w:t>
      </w:r>
      <w:r w:rsidRPr="00C93E9D">
        <w:rPr>
          <w:b/>
          <w:bCs/>
        </w:rPr>
        <w:t>能源发展规划》的符合性分析</w:t>
      </w:r>
    </w:p>
    <w:p w14:paraId="10E6CF60" w14:textId="77777777" w:rsidR="00F4526D" w:rsidRPr="00C93E9D" w:rsidRDefault="00F4526D" w:rsidP="00F4526D">
      <w:pPr>
        <w:ind w:firstLine="480"/>
      </w:pPr>
      <w:r w:rsidRPr="00C93E9D">
        <w:t>根据四川省人民政府于</w:t>
      </w:r>
      <w:r w:rsidRPr="00C93E9D">
        <w:t>2022</w:t>
      </w:r>
      <w:r w:rsidRPr="00C93E9D">
        <w:t>年印发的《四川省人民政府关于印发</w:t>
      </w:r>
      <w:r w:rsidRPr="00C93E9D">
        <w:t>&lt;</w:t>
      </w:r>
      <w:r w:rsidRPr="00C93E9D">
        <w:t>四川省</w:t>
      </w:r>
      <w:r w:rsidRPr="00C93E9D">
        <w:rPr>
          <w:rFonts w:hint="eastAsia"/>
        </w:rPr>
        <w:t>“</w:t>
      </w:r>
      <w:r w:rsidRPr="00C93E9D">
        <w:t>十四五</w:t>
      </w:r>
      <w:r w:rsidRPr="00C93E9D">
        <w:rPr>
          <w:rFonts w:hint="eastAsia"/>
        </w:rPr>
        <w:t>”</w:t>
      </w:r>
      <w:r w:rsidRPr="00C93E9D">
        <w:t>能源发展规划</w:t>
      </w:r>
      <w:r w:rsidRPr="00C93E9D">
        <w:t>&gt;</w:t>
      </w:r>
      <w:r w:rsidRPr="00C93E9D">
        <w:t>的通知》（川府发〔</w:t>
      </w:r>
      <w:r w:rsidRPr="00C93E9D">
        <w:t>2022</w:t>
      </w:r>
      <w:r w:rsidRPr="00C93E9D">
        <w:t>〕</w:t>
      </w:r>
      <w:r w:rsidRPr="00C93E9D">
        <w:t>8</w:t>
      </w:r>
      <w:r w:rsidRPr="00C93E9D">
        <w:t>号）要求，大力推进天然气（页岩气）勘探开发，实施国家天然气（页岩气）千亿立方米级产能基地建设行动方案，建成全国最大的现代化天然气（页岩气）生产基地。加大德阳</w:t>
      </w:r>
      <w:r w:rsidRPr="00C93E9D">
        <w:t>—</w:t>
      </w:r>
      <w:r w:rsidRPr="00C93E9D">
        <w:t>安岳古裂陷周缘、川中下古生界</w:t>
      </w:r>
      <w:r w:rsidRPr="00C93E9D">
        <w:t>—</w:t>
      </w:r>
      <w:r w:rsidRPr="00C93E9D">
        <w:t>震旦系、下二叠统、川西</w:t>
      </w:r>
      <w:proofErr w:type="gramStart"/>
      <w:r w:rsidRPr="00C93E9D">
        <w:t>雷口坡</w:t>
      </w:r>
      <w:proofErr w:type="gramEnd"/>
      <w:r w:rsidRPr="00C93E9D">
        <w:t>组、川南五峰组</w:t>
      </w:r>
      <w:r w:rsidRPr="00C93E9D">
        <w:t>—</w:t>
      </w:r>
      <w:r w:rsidRPr="00C93E9D">
        <w:t>龙马溪组层系勘探力度。加快川中下古生界</w:t>
      </w:r>
      <w:r w:rsidRPr="00C93E9D">
        <w:t>—</w:t>
      </w:r>
      <w:r w:rsidRPr="00C93E9D">
        <w:t>震旦系气藏、川西和川中致密气藏、川东北高含硫气田、川西致密气田以及长宁、威远、泸州等区块产能建设，稳定主产区产量，开发接续区块。到</w:t>
      </w:r>
      <w:r w:rsidRPr="00C93E9D">
        <w:t>2025</w:t>
      </w:r>
      <w:r w:rsidRPr="00C93E9D">
        <w:t>年，天然气（页岩气）年产量达到</w:t>
      </w:r>
      <w:r w:rsidRPr="00C93E9D">
        <w:t>630</w:t>
      </w:r>
      <w:r w:rsidRPr="00C93E9D">
        <w:t>亿立方米。按照</w:t>
      </w:r>
      <w:r w:rsidRPr="00C93E9D">
        <w:rPr>
          <w:rFonts w:hint="eastAsia"/>
        </w:rPr>
        <w:t>“</w:t>
      </w:r>
      <w:r w:rsidRPr="00C93E9D">
        <w:t>三线一单</w:t>
      </w:r>
      <w:r w:rsidRPr="00C93E9D">
        <w:rPr>
          <w:rFonts w:hint="eastAsia"/>
        </w:rPr>
        <w:t>”</w:t>
      </w:r>
      <w:r w:rsidRPr="00C93E9D">
        <w:t>管控要求，加强空间管控，统筹处</w:t>
      </w:r>
      <w:r w:rsidRPr="00C93E9D">
        <w:lastRenderedPageBreak/>
        <w:t>理好自然保护地、生态保护红线与能源开发的关系。坚决落实环境影响评估措施和环境保护</w:t>
      </w:r>
      <w:r w:rsidRPr="00C93E9D">
        <w:rPr>
          <w:rFonts w:hint="eastAsia"/>
        </w:rPr>
        <w:t>“</w:t>
      </w:r>
      <w:r w:rsidRPr="00C93E9D">
        <w:t>三同时</w:t>
      </w:r>
      <w:r w:rsidRPr="00C93E9D">
        <w:rPr>
          <w:rFonts w:hint="eastAsia"/>
        </w:rPr>
        <w:t>”</w:t>
      </w:r>
      <w:r w:rsidRPr="00C93E9D">
        <w:t>制度，加强能源开发建设中的生态环境保护。制定油基岩屑危险废物处置标准，加强资源化利用。</w:t>
      </w:r>
    </w:p>
    <w:p w14:paraId="5B000D66" w14:textId="6662837D" w:rsidR="00F4526D" w:rsidRPr="00C93E9D" w:rsidRDefault="00F4526D" w:rsidP="00F4526D">
      <w:pPr>
        <w:autoSpaceDE w:val="0"/>
        <w:autoSpaceDN w:val="0"/>
        <w:ind w:firstLine="480"/>
      </w:pPr>
      <w:r w:rsidRPr="00C93E9D">
        <w:t>本项目位于</w:t>
      </w:r>
      <w:r w:rsidRPr="00C93E9D">
        <w:rPr>
          <w:rFonts w:hint="eastAsia"/>
        </w:rPr>
        <w:t>达州市宣汉县境内</w:t>
      </w:r>
      <w:r w:rsidRPr="00C93E9D">
        <w:t>，属于川东北高含硫气田，有利于努力保持既有气田稳产，有利于增加下一步的天然气清洁能源的开采供应，执行环评和环境保护</w:t>
      </w:r>
      <w:r w:rsidRPr="00C93E9D">
        <w:rPr>
          <w:rFonts w:hint="eastAsia"/>
        </w:rPr>
        <w:t>“</w:t>
      </w:r>
      <w:r w:rsidRPr="00C93E9D">
        <w:t>三同时</w:t>
      </w:r>
      <w:r w:rsidRPr="00C93E9D">
        <w:rPr>
          <w:rFonts w:hint="eastAsia"/>
        </w:rPr>
        <w:t>”</w:t>
      </w:r>
      <w:r w:rsidRPr="00C93E9D">
        <w:t>制度，通过评价提出的空间管控、环境准入以及环境保护对策措施，加强油基岩屑危险废物资源化利用，对环境敏感区的影响小。项目的建设符合《四川省</w:t>
      </w:r>
      <w:r w:rsidRPr="00C93E9D">
        <w:rPr>
          <w:rFonts w:hint="eastAsia"/>
        </w:rPr>
        <w:t>“</w:t>
      </w:r>
      <w:r w:rsidRPr="00C93E9D">
        <w:t>十四五</w:t>
      </w:r>
      <w:r w:rsidRPr="00C93E9D">
        <w:rPr>
          <w:rFonts w:hint="eastAsia"/>
        </w:rPr>
        <w:t>”</w:t>
      </w:r>
      <w:r w:rsidRPr="00C93E9D">
        <w:t>能源发展规划》的相关要求。</w:t>
      </w:r>
    </w:p>
    <w:p w14:paraId="6D120754" w14:textId="77777777" w:rsidR="0070520B" w:rsidRPr="00C93E9D" w:rsidRDefault="0070520B" w:rsidP="0070520B">
      <w:pPr>
        <w:tabs>
          <w:tab w:val="left" w:pos="0"/>
        </w:tabs>
        <w:ind w:firstLine="482"/>
        <w:rPr>
          <w:rFonts w:cs="Times New Roman"/>
          <w:b/>
          <w:bCs/>
          <w:color w:val="000000" w:themeColor="text1"/>
          <w:szCs w:val="24"/>
        </w:rPr>
      </w:pPr>
      <w:r w:rsidRPr="00C93E9D">
        <w:rPr>
          <w:rFonts w:cs="Times New Roman" w:hint="eastAsia"/>
          <w:b/>
          <w:bCs/>
          <w:color w:val="000000" w:themeColor="text1"/>
          <w:szCs w:val="24"/>
        </w:rPr>
        <w:t>（</w:t>
      </w:r>
      <w:r w:rsidRPr="00C93E9D">
        <w:rPr>
          <w:rFonts w:cs="Times New Roman" w:hint="eastAsia"/>
          <w:b/>
          <w:bCs/>
          <w:color w:val="000000" w:themeColor="text1"/>
          <w:szCs w:val="24"/>
        </w:rPr>
        <w:t>3</w:t>
      </w:r>
      <w:r w:rsidRPr="00C93E9D">
        <w:rPr>
          <w:rFonts w:cs="Times New Roman" w:hint="eastAsia"/>
          <w:b/>
          <w:bCs/>
          <w:color w:val="000000" w:themeColor="text1"/>
          <w:szCs w:val="24"/>
        </w:rPr>
        <w:t>）与《四川省矿产资源总体规划（</w:t>
      </w:r>
      <w:r w:rsidRPr="00C93E9D">
        <w:rPr>
          <w:rFonts w:cs="Times New Roman" w:hint="eastAsia"/>
          <w:b/>
          <w:bCs/>
          <w:color w:val="000000" w:themeColor="text1"/>
          <w:szCs w:val="24"/>
        </w:rPr>
        <w:t>2021-2025</w:t>
      </w:r>
      <w:r w:rsidRPr="00C93E9D">
        <w:rPr>
          <w:rFonts w:cs="Times New Roman" w:hint="eastAsia"/>
          <w:b/>
          <w:bCs/>
          <w:color w:val="000000" w:themeColor="text1"/>
          <w:szCs w:val="24"/>
        </w:rPr>
        <w:t>年）环境影响报告书》符合性分析</w:t>
      </w:r>
    </w:p>
    <w:p w14:paraId="67B02457" w14:textId="77777777" w:rsidR="0070520B" w:rsidRPr="00C93E9D" w:rsidRDefault="0070520B" w:rsidP="0070520B">
      <w:pPr>
        <w:tabs>
          <w:tab w:val="left" w:pos="0"/>
        </w:tabs>
        <w:ind w:firstLine="480"/>
        <w:rPr>
          <w:rFonts w:cs="Times New Roman"/>
          <w:color w:val="000000" w:themeColor="text1"/>
          <w:szCs w:val="24"/>
        </w:rPr>
      </w:pPr>
      <w:r w:rsidRPr="00C93E9D">
        <w:rPr>
          <w:rFonts w:cs="Times New Roman" w:hint="eastAsia"/>
          <w:color w:val="000000" w:themeColor="text1"/>
          <w:szCs w:val="24"/>
        </w:rPr>
        <w:t>生态环境部出具了《关于〈四川省矿产资源总体规划（</w:t>
      </w:r>
      <w:r w:rsidRPr="00C93E9D">
        <w:rPr>
          <w:rFonts w:cs="Times New Roman" w:hint="eastAsia"/>
          <w:color w:val="000000" w:themeColor="text1"/>
          <w:szCs w:val="24"/>
        </w:rPr>
        <w:t>2021-2025</w:t>
      </w:r>
      <w:r w:rsidRPr="00C93E9D">
        <w:rPr>
          <w:rFonts w:cs="Times New Roman" w:hint="eastAsia"/>
          <w:color w:val="000000" w:themeColor="text1"/>
          <w:szCs w:val="24"/>
        </w:rPr>
        <w:t>年）环境影响报告书〉的审查意见》（</w:t>
      </w:r>
      <w:proofErr w:type="gramStart"/>
      <w:r w:rsidRPr="00C93E9D">
        <w:rPr>
          <w:rFonts w:cs="Times New Roman" w:hint="eastAsia"/>
          <w:color w:val="000000" w:themeColor="text1"/>
          <w:szCs w:val="24"/>
        </w:rPr>
        <w:t>环审〔</w:t>
      </w:r>
      <w:r w:rsidRPr="00C93E9D">
        <w:rPr>
          <w:rFonts w:cs="Times New Roman" w:hint="eastAsia"/>
          <w:color w:val="000000" w:themeColor="text1"/>
          <w:szCs w:val="24"/>
        </w:rPr>
        <w:t>2022</w:t>
      </w:r>
      <w:r w:rsidRPr="00C93E9D">
        <w:rPr>
          <w:rFonts w:cs="Times New Roman" w:hint="eastAsia"/>
          <w:color w:val="000000" w:themeColor="text1"/>
          <w:szCs w:val="24"/>
        </w:rPr>
        <w:t>〕</w:t>
      </w:r>
      <w:proofErr w:type="gramEnd"/>
      <w:r w:rsidRPr="00C93E9D">
        <w:rPr>
          <w:rFonts w:cs="Times New Roman" w:hint="eastAsia"/>
          <w:color w:val="000000" w:themeColor="text1"/>
          <w:szCs w:val="24"/>
        </w:rPr>
        <w:t>105</w:t>
      </w:r>
      <w:r w:rsidRPr="00C93E9D">
        <w:rPr>
          <w:rFonts w:cs="Times New Roman" w:hint="eastAsia"/>
          <w:color w:val="000000" w:themeColor="text1"/>
          <w:szCs w:val="24"/>
        </w:rPr>
        <w:t>号），该规划提出规划目标：到</w:t>
      </w:r>
      <w:r w:rsidRPr="00C93E9D">
        <w:rPr>
          <w:rFonts w:cs="Times New Roman" w:hint="eastAsia"/>
          <w:color w:val="000000" w:themeColor="text1"/>
          <w:szCs w:val="24"/>
        </w:rPr>
        <w:t>2025</w:t>
      </w:r>
      <w:r w:rsidRPr="00C93E9D">
        <w:rPr>
          <w:rFonts w:cs="Times New Roman" w:hint="eastAsia"/>
          <w:color w:val="000000" w:themeColor="text1"/>
          <w:szCs w:val="24"/>
        </w:rPr>
        <w:t>年，主要矿产资源量稳步增长，战略性矿产资源安全保障能力明显提高，勘查开发利用与保护空间布局进一步优化，资源节约集约和高效利用水平进一步提升，绿色矿业发展取得积极成效，全面落实构筑长江黄河上游生态安全屏障要求，基本形成矿产资源勘查开发与生态环境保护协调发展新格局。新增天然气资源量</w:t>
      </w:r>
      <w:r w:rsidRPr="00C93E9D">
        <w:rPr>
          <w:rFonts w:cs="Times New Roman" w:hint="eastAsia"/>
          <w:szCs w:val="20"/>
          <w:lang w:bidi="ar"/>
        </w:rPr>
        <w:t>≥</w:t>
      </w:r>
      <w:r w:rsidRPr="00C93E9D">
        <w:rPr>
          <w:rFonts w:cs="Times New Roman"/>
          <w:szCs w:val="20"/>
          <w:lang w:bidi="ar"/>
        </w:rPr>
        <w:t>10000</w:t>
      </w:r>
      <w:r w:rsidRPr="00C93E9D">
        <w:rPr>
          <w:rFonts w:cs="Times New Roman" w:hint="eastAsia"/>
          <w:szCs w:val="20"/>
          <w:lang w:bidi="ar"/>
        </w:rPr>
        <w:t>亿立方米。</w:t>
      </w:r>
    </w:p>
    <w:p w14:paraId="6B6EFD23" w14:textId="77777777" w:rsidR="0070520B" w:rsidRPr="00C93E9D" w:rsidRDefault="0070520B" w:rsidP="0070520B">
      <w:pPr>
        <w:tabs>
          <w:tab w:val="left" w:pos="0"/>
        </w:tabs>
        <w:ind w:firstLine="480"/>
        <w:rPr>
          <w:rFonts w:cs="Times New Roman"/>
          <w:szCs w:val="20"/>
          <w:lang w:bidi="ar"/>
        </w:rPr>
      </w:pPr>
      <w:r w:rsidRPr="00C93E9D">
        <w:rPr>
          <w:rFonts w:cs="Times New Roman" w:hint="eastAsia"/>
          <w:szCs w:val="20"/>
          <w:lang w:bidi="ar"/>
        </w:rPr>
        <w:t>到</w:t>
      </w:r>
      <w:r w:rsidRPr="00C93E9D">
        <w:rPr>
          <w:rFonts w:cs="Times New Roman"/>
          <w:szCs w:val="20"/>
          <w:lang w:bidi="ar"/>
        </w:rPr>
        <w:t>2035</w:t>
      </w:r>
      <w:r w:rsidRPr="00C93E9D">
        <w:rPr>
          <w:rFonts w:cs="Times New Roman" w:hint="eastAsia"/>
          <w:szCs w:val="20"/>
          <w:lang w:bidi="ar"/>
        </w:rPr>
        <w:t>年，</w:t>
      </w:r>
      <w:r w:rsidRPr="00C93E9D">
        <w:rPr>
          <w:rFonts w:cs="Times New Roman" w:hint="eastAsia"/>
          <w:b/>
          <w:bCs/>
          <w:szCs w:val="20"/>
          <w:lang w:bidi="ar"/>
        </w:rPr>
        <w:t>建设完成国家天然气（页岩气）千亿立方米级产能基地</w:t>
      </w:r>
      <w:r w:rsidRPr="00C93E9D">
        <w:rPr>
          <w:rFonts w:cs="Times New Roman" w:hint="eastAsia"/>
          <w:szCs w:val="20"/>
          <w:lang w:bidi="ar"/>
        </w:rPr>
        <w:t>，形成攀西钒钛磁铁矿、川南煤炭煤层气和川西锂矿资源产业集群。全省重要矿产资源量明显增加，矿业空间布局更加科学，矿山规模结构更趋合理，基本实现重要矿产资源稳定供应。矿产资源利用技术实现新突破，资源利用效率显著提升。</w:t>
      </w:r>
      <w:proofErr w:type="gramStart"/>
      <w:r w:rsidRPr="00C93E9D">
        <w:rPr>
          <w:rFonts w:cs="Times New Roman" w:hint="eastAsia"/>
          <w:szCs w:val="20"/>
          <w:lang w:bidi="ar"/>
        </w:rPr>
        <w:t>矿政管理</w:t>
      </w:r>
      <w:proofErr w:type="gramEnd"/>
      <w:r w:rsidRPr="00C93E9D">
        <w:rPr>
          <w:rFonts w:cs="Times New Roman" w:hint="eastAsia"/>
          <w:szCs w:val="20"/>
          <w:lang w:bidi="ar"/>
        </w:rPr>
        <w:t>机制更加完善，基本实现矿产资源领域治理能力和治理体系现代化。生态保护、资源开发与民生改善协调发展，矿业走上内涵式、集约型、绿色化的高质量发展新路子，有力支撑“碳达峰、碳中和”战略目标的实施。</w:t>
      </w:r>
    </w:p>
    <w:p w14:paraId="1BF21842" w14:textId="77777777" w:rsidR="0070520B" w:rsidRPr="00C93E9D" w:rsidRDefault="0070520B" w:rsidP="0070520B">
      <w:pPr>
        <w:tabs>
          <w:tab w:val="left" w:pos="0"/>
        </w:tabs>
        <w:ind w:firstLine="480"/>
        <w:rPr>
          <w:rFonts w:cs="Times New Roman"/>
          <w:color w:val="000000" w:themeColor="text1"/>
          <w:szCs w:val="24"/>
        </w:rPr>
      </w:pPr>
      <w:r w:rsidRPr="00C93E9D">
        <w:rPr>
          <w:rFonts w:cs="Times New Roman" w:hint="eastAsia"/>
          <w:color w:val="000000" w:themeColor="text1"/>
          <w:szCs w:val="24"/>
        </w:rPr>
        <w:t>本项目属于石油天然气行业的勘探试采项目，本项目的建设有利于评价下一步天然气清洁能源的开采供应，保障资源储量的稳定增长。因此，本项目建设符合《四川省矿产资源总体规划（</w:t>
      </w:r>
      <w:r w:rsidRPr="00C93E9D">
        <w:rPr>
          <w:rFonts w:cs="Times New Roman" w:hint="eastAsia"/>
          <w:color w:val="000000" w:themeColor="text1"/>
          <w:szCs w:val="24"/>
        </w:rPr>
        <w:t>2021-2025</w:t>
      </w:r>
      <w:r w:rsidRPr="00C93E9D">
        <w:rPr>
          <w:rFonts w:cs="Times New Roman" w:hint="eastAsia"/>
          <w:color w:val="000000" w:themeColor="text1"/>
          <w:szCs w:val="24"/>
        </w:rPr>
        <w:t>年）环境影响报告书》的相关要求。</w:t>
      </w:r>
    </w:p>
    <w:p w14:paraId="31996F39" w14:textId="77777777" w:rsidR="0070520B" w:rsidRPr="00C93E9D" w:rsidRDefault="0070520B" w:rsidP="0070520B">
      <w:pPr>
        <w:tabs>
          <w:tab w:val="left" w:pos="0"/>
        </w:tabs>
        <w:ind w:firstLine="482"/>
        <w:rPr>
          <w:rFonts w:cs="Times New Roman"/>
          <w:b/>
          <w:bCs/>
          <w:color w:val="000000" w:themeColor="text1"/>
          <w:szCs w:val="24"/>
        </w:rPr>
      </w:pPr>
      <w:r w:rsidRPr="00C93E9D">
        <w:rPr>
          <w:rFonts w:cs="Times New Roman" w:hint="eastAsia"/>
          <w:b/>
          <w:bCs/>
          <w:color w:val="000000" w:themeColor="text1"/>
          <w:szCs w:val="24"/>
        </w:rPr>
        <w:t>（</w:t>
      </w:r>
      <w:r w:rsidRPr="00C93E9D">
        <w:rPr>
          <w:rFonts w:cs="Times New Roman" w:hint="eastAsia"/>
          <w:b/>
          <w:bCs/>
          <w:color w:val="000000" w:themeColor="text1"/>
          <w:szCs w:val="24"/>
        </w:rPr>
        <w:t>4</w:t>
      </w:r>
      <w:r w:rsidRPr="00C93E9D">
        <w:rPr>
          <w:rFonts w:cs="Times New Roman" w:hint="eastAsia"/>
          <w:b/>
          <w:bCs/>
          <w:color w:val="000000" w:themeColor="text1"/>
          <w:szCs w:val="24"/>
        </w:rPr>
        <w:t>）与《达州市矿产资源总体规划（</w:t>
      </w:r>
      <w:r w:rsidRPr="00C93E9D">
        <w:rPr>
          <w:rFonts w:cs="Times New Roman" w:hint="eastAsia"/>
          <w:b/>
          <w:bCs/>
          <w:color w:val="000000" w:themeColor="text1"/>
          <w:szCs w:val="24"/>
        </w:rPr>
        <w:t>2021-2025</w:t>
      </w:r>
      <w:r w:rsidRPr="00C93E9D">
        <w:rPr>
          <w:rFonts w:cs="Times New Roman" w:hint="eastAsia"/>
          <w:b/>
          <w:bCs/>
          <w:color w:val="000000" w:themeColor="text1"/>
          <w:szCs w:val="24"/>
        </w:rPr>
        <w:t>年）》的符合性分析</w:t>
      </w:r>
    </w:p>
    <w:p w14:paraId="664CAFFA" w14:textId="77777777" w:rsidR="0070520B" w:rsidRPr="00C93E9D" w:rsidRDefault="0070520B" w:rsidP="0070520B">
      <w:pPr>
        <w:tabs>
          <w:tab w:val="left" w:pos="0"/>
        </w:tabs>
        <w:ind w:firstLine="480"/>
        <w:rPr>
          <w:rFonts w:cs="Times New Roman"/>
          <w:color w:val="000000" w:themeColor="text1"/>
          <w:szCs w:val="24"/>
        </w:rPr>
      </w:pPr>
      <w:r w:rsidRPr="00C93E9D">
        <w:rPr>
          <w:rFonts w:cs="Times New Roman" w:hint="eastAsia"/>
          <w:color w:val="000000" w:themeColor="text1"/>
          <w:szCs w:val="24"/>
        </w:rPr>
        <w:t>本项目与《达州市矿产资源总体规划（</w:t>
      </w:r>
      <w:r w:rsidRPr="00C93E9D">
        <w:rPr>
          <w:rFonts w:cs="Times New Roman" w:hint="eastAsia"/>
          <w:color w:val="000000" w:themeColor="text1"/>
          <w:szCs w:val="24"/>
        </w:rPr>
        <w:t>2021-2025</w:t>
      </w:r>
      <w:r w:rsidRPr="00C93E9D">
        <w:rPr>
          <w:rFonts w:cs="Times New Roman" w:hint="eastAsia"/>
          <w:color w:val="000000" w:themeColor="text1"/>
          <w:szCs w:val="24"/>
        </w:rPr>
        <w:t>年）》符合性分析见下表。</w:t>
      </w:r>
    </w:p>
    <w:p w14:paraId="304DC3F9" w14:textId="03F510A8" w:rsidR="00567408" w:rsidRPr="00C93E9D" w:rsidRDefault="00567408" w:rsidP="00567408">
      <w:pPr>
        <w:pStyle w:val="112"/>
        <w:spacing w:before="163"/>
      </w:pPr>
      <w:r w:rsidRPr="00C93E9D">
        <w:rPr>
          <w:rFonts w:hint="eastAsia"/>
        </w:rPr>
        <w:lastRenderedPageBreak/>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2.7</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13</w:t>
      </w:r>
      <w:r w:rsidR="00417851" w:rsidRPr="00C93E9D">
        <w:fldChar w:fldCharType="end"/>
      </w:r>
      <w:r w:rsidRPr="00C93E9D">
        <w:t xml:space="preserve"> </w:t>
      </w:r>
      <w:r w:rsidRPr="00C93E9D">
        <w:rPr>
          <w:rFonts w:hint="eastAsia"/>
        </w:rPr>
        <w:t>与《达州市矿产资源总体规划（</w:t>
      </w:r>
      <w:r w:rsidRPr="00C93E9D">
        <w:t>2021-2025</w:t>
      </w:r>
      <w:r w:rsidRPr="00C93E9D">
        <w:t>年）》符合性分析表</w:t>
      </w:r>
    </w:p>
    <w:tbl>
      <w:tblPr>
        <w:tblW w:w="82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5239"/>
        <w:gridCol w:w="2124"/>
        <w:gridCol w:w="857"/>
      </w:tblGrid>
      <w:tr w:rsidR="0070520B" w:rsidRPr="00C93E9D" w14:paraId="25FF2BF0" w14:textId="77777777" w:rsidTr="00F761CC">
        <w:trPr>
          <w:cantSplit/>
          <w:jc w:val="center"/>
        </w:trPr>
        <w:tc>
          <w:tcPr>
            <w:tcW w:w="3187" w:type="pct"/>
            <w:tcMar>
              <w:left w:w="57" w:type="dxa"/>
              <w:right w:w="57" w:type="dxa"/>
            </w:tcMar>
            <w:vAlign w:val="center"/>
          </w:tcPr>
          <w:p w14:paraId="773F3ED6" w14:textId="77777777" w:rsidR="0070520B" w:rsidRPr="00C93E9D" w:rsidRDefault="0070520B" w:rsidP="0070520B">
            <w:pPr>
              <w:spacing w:line="240" w:lineRule="auto"/>
              <w:ind w:firstLineChars="0" w:firstLine="0"/>
              <w:jc w:val="center"/>
              <w:rPr>
                <w:rFonts w:cs="Times New Roman"/>
                <w:b/>
                <w:bCs/>
                <w:color w:val="000000" w:themeColor="text1"/>
                <w:szCs w:val="21"/>
              </w:rPr>
            </w:pPr>
            <w:r w:rsidRPr="00C93E9D">
              <w:rPr>
                <w:rFonts w:cs="Times New Roman" w:hint="eastAsia"/>
                <w:b/>
                <w:bCs/>
                <w:color w:val="000000" w:themeColor="text1"/>
                <w:sz w:val="21"/>
                <w:szCs w:val="21"/>
              </w:rPr>
              <w:t>文件内容</w:t>
            </w:r>
          </w:p>
        </w:tc>
        <w:tc>
          <w:tcPr>
            <w:tcW w:w="1292" w:type="pct"/>
            <w:tcMar>
              <w:left w:w="57" w:type="dxa"/>
              <w:right w:w="57" w:type="dxa"/>
            </w:tcMar>
            <w:vAlign w:val="center"/>
          </w:tcPr>
          <w:p w14:paraId="505A8CDB" w14:textId="77777777" w:rsidR="0070520B" w:rsidRPr="00C93E9D" w:rsidRDefault="0070520B" w:rsidP="0070520B">
            <w:pPr>
              <w:spacing w:line="240" w:lineRule="auto"/>
              <w:ind w:firstLineChars="0" w:firstLine="0"/>
              <w:jc w:val="center"/>
              <w:rPr>
                <w:rFonts w:cs="Times New Roman"/>
                <w:b/>
                <w:bCs/>
                <w:color w:val="000000" w:themeColor="text1"/>
                <w:szCs w:val="21"/>
              </w:rPr>
            </w:pPr>
            <w:r w:rsidRPr="00C93E9D">
              <w:rPr>
                <w:rFonts w:cs="Times New Roman" w:hint="eastAsia"/>
                <w:b/>
                <w:bCs/>
                <w:color w:val="000000" w:themeColor="text1"/>
                <w:sz w:val="21"/>
                <w:szCs w:val="21"/>
              </w:rPr>
              <w:t>本项目情况</w:t>
            </w:r>
          </w:p>
        </w:tc>
        <w:tc>
          <w:tcPr>
            <w:tcW w:w="521" w:type="pct"/>
            <w:tcMar>
              <w:left w:w="57" w:type="dxa"/>
              <w:right w:w="57" w:type="dxa"/>
            </w:tcMar>
            <w:vAlign w:val="center"/>
          </w:tcPr>
          <w:p w14:paraId="3CDA83CD" w14:textId="77777777" w:rsidR="0070520B" w:rsidRPr="00C93E9D" w:rsidRDefault="0070520B" w:rsidP="0070520B">
            <w:pPr>
              <w:spacing w:line="240" w:lineRule="auto"/>
              <w:ind w:firstLineChars="0" w:firstLine="0"/>
              <w:jc w:val="center"/>
              <w:rPr>
                <w:rFonts w:cs="Times New Roman"/>
                <w:b/>
                <w:bCs/>
                <w:color w:val="000000" w:themeColor="text1"/>
                <w:szCs w:val="21"/>
              </w:rPr>
            </w:pPr>
            <w:r w:rsidRPr="00C93E9D">
              <w:rPr>
                <w:rFonts w:cs="Times New Roman" w:hint="eastAsia"/>
                <w:b/>
                <w:bCs/>
                <w:color w:val="000000" w:themeColor="text1"/>
                <w:sz w:val="21"/>
                <w:szCs w:val="21"/>
              </w:rPr>
              <w:t>符合性</w:t>
            </w:r>
          </w:p>
        </w:tc>
      </w:tr>
      <w:tr w:rsidR="0070520B" w:rsidRPr="00C93E9D" w14:paraId="0941AAEE" w14:textId="77777777" w:rsidTr="00F761CC">
        <w:trPr>
          <w:cantSplit/>
          <w:jc w:val="center"/>
        </w:trPr>
        <w:tc>
          <w:tcPr>
            <w:tcW w:w="3187" w:type="pct"/>
            <w:tcMar>
              <w:left w:w="57" w:type="dxa"/>
              <w:right w:w="57" w:type="dxa"/>
            </w:tcMar>
            <w:vAlign w:val="center"/>
          </w:tcPr>
          <w:p w14:paraId="49454F35" w14:textId="77777777" w:rsidR="0070520B" w:rsidRPr="00C93E9D" w:rsidRDefault="0070520B" w:rsidP="0070520B">
            <w:pPr>
              <w:spacing w:line="240" w:lineRule="auto"/>
              <w:ind w:firstLineChars="0" w:firstLine="0"/>
              <w:jc w:val="left"/>
              <w:rPr>
                <w:rFonts w:cs="Times New Roman"/>
                <w:color w:val="000000" w:themeColor="text1"/>
                <w:szCs w:val="21"/>
              </w:rPr>
            </w:pPr>
            <w:r w:rsidRPr="00C93E9D">
              <w:rPr>
                <w:rFonts w:cs="Times New Roman" w:hint="eastAsia"/>
                <w:color w:val="000000" w:themeColor="text1"/>
                <w:sz w:val="21"/>
                <w:szCs w:val="21"/>
              </w:rPr>
              <w:t>···到</w:t>
            </w:r>
            <w:r w:rsidRPr="00C93E9D">
              <w:rPr>
                <w:rFonts w:cs="Times New Roman" w:hint="eastAsia"/>
                <w:color w:val="000000" w:themeColor="text1"/>
                <w:sz w:val="21"/>
                <w:szCs w:val="21"/>
              </w:rPr>
              <w:t>2025</w:t>
            </w:r>
            <w:r w:rsidRPr="00C93E9D">
              <w:rPr>
                <w:rFonts w:cs="Times New Roman" w:hint="eastAsia"/>
                <w:color w:val="000000" w:themeColor="text1"/>
                <w:sz w:val="21"/>
                <w:szCs w:val="21"/>
              </w:rPr>
              <w:t>年，实现天然气、煤、石灰岩、地热等矿产资源储量稳步增长···</w:t>
            </w:r>
          </w:p>
        </w:tc>
        <w:tc>
          <w:tcPr>
            <w:tcW w:w="1292" w:type="pct"/>
            <w:vMerge w:val="restart"/>
            <w:tcMar>
              <w:left w:w="57" w:type="dxa"/>
              <w:right w:w="57" w:type="dxa"/>
            </w:tcMar>
            <w:vAlign w:val="center"/>
          </w:tcPr>
          <w:p w14:paraId="02FC86DD" w14:textId="77777777" w:rsidR="0070520B" w:rsidRPr="00C93E9D" w:rsidRDefault="0070520B" w:rsidP="0070520B">
            <w:pPr>
              <w:spacing w:line="240" w:lineRule="auto"/>
              <w:ind w:firstLineChars="0" w:firstLine="0"/>
              <w:jc w:val="center"/>
              <w:rPr>
                <w:rFonts w:cs="Times New Roman"/>
                <w:color w:val="000000" w:themeColor="text1"/>
                <w:szCs w:val="21"/>
              </w:rPr>
            </w:pPr>
            <w:r w:rsidRPr="00C93E9D">
              <w:rPr>
                <w:rFonts w:cs="Times New Roman" w:hint="eastAsia"/>
                <w:color w:val="000000" w:themeColor="text1"/>
                <w:sz w:val="21"/>
                <w:szCs w:val="21"/>
              </w:rPr>
              <w:t>本项目属于天然气勘探试采项目，位于宣汉县</w:t>
            </w:r>
          </w:p>
        </w:tc>
        <w:tc>
          <w:tcPr>
            <w:tcW w:w="521" w:type="pct"/>
            <w:tcMar>
              <w:left w:w="57" w:type="dxa"/>
              <w:right w:w="57" w:type="dxa"/>
            </w:tcMar>
            <w:vAlign w:val="center"/>
          </w:tcPr>
          <w:p w14:paraId="2CCE8143" w14:textId="77777777" w:rsidR="0070520B" w:rsidRPr="00C93E9D" w:rsidRDefault="0070520B" w:rsidP="0070520B">
            <w:pPr>
              <w:spacing w:line="240" w:lineRule="auto"/>
              <w:ind w:firstLineChars="0" w:firstLine="0"/>
              <w:jc w:val="center"/>
              <w:rPr>
                <w:rFonts w:cs="Times New Roman"/>
                <w:color w:val="000000" w:themeColor="text1"/>
                <w:szCs w:val="21"/>
              </w:rPr>
            </w:pPr>
            <w:r w:rsidRPr="00C93E9D">
              <w:rPr>
                <w:rFonts w:cs="Times New Roman" w:hint="eastAsia"/>
                <w:color w:val="000000" w:themeColor="text1"/>
                <w:sz w:val="21"/>
                <w:szCs w:val="21"/>
              </w:rPr>
              <w:t>符合</w:t>
            </w:r>
          </w:p>
        </w:tc>
      </w:tr>
      <w:tr w:rsidR="0070520B" w:rsidRPr="00C93E9D" w14:paraId="7466D8E8" w14:textId="77777777" w:rsidTr="00F761CC">
        <w:trPr>
          <w:cantSplit/>
          <w:jc w:val="center"/>
        </w:trPr>
        <w:tc>
          <w:tcPr>
            <w:tcW w:w="3187" w:type="pct"/>
            <w:tcMar>
              <w:left w:w="57" w:type="dxa"/>
              <w:right w:w="57" w:type="dxa"/>
            </w:tcMar>
            <w:vAlign w:val="center"/>
          </w:tcPr>
          <w:p w14:paraId="374730CC" w14:textId="77777777" w:rsidR="0070520B" w:rsidRPr="00C93E9D" w:rsidRDefault="0070520B" w:rsidP="0070520B">
            <w:pPr>
              <w:spacing w:line="240" w:lineRule="auto"/>
              <w:ind w:firstLineChars="0" w:firstLine="0"/>
              <w:jc w:val="left"/>
              <w:rPr>
                <w:rFonts w:cs="Times New Roman"/>
                <w:color w:val="000000" w:themeColor="text1"/>
                <w:szCs w:val="21"/>
              </w:rPr>
            </w:pPr>
            <w:r w:rsidRPr="00C93E9D">
              <w:rPr>
                <w:rFonts w:cs="Times New Roman" w:hint="eastAsia"/>
                <w:color w:val="000000" w:themeColor="text1"/>
                <w:sz w:val="21"/>
                <w:szCs w:val="21"/>
              </w:rPr>
              <w:t>到</w:t>
            </w:r>
            <w:r w:rsidRPr="00C93E9D">
              <w:rPr>
                <w:rFonts w:cs="Times New Roman" w:hint="eastAsia"/>
                <w:color w:val="000000" w:themeColor="text1"/>
                <w:sz w:val="21"/>
                <w:szCs w:val="21"/>
              </w:rPr>
              <w:t>2035</w:t>
            </w:r>
            <w:r w:rsidRPr="00C93E9D">
              <w:rPr>
                <w:rFonts w:cs="Times New Roman" w:hint="eastAsia"/>
                <w:color w:val="000000" w:themeColor="text1"/>
                <w:sz w:val="21"/>
                <w:szCs w:val="21"/>
              </w:rPr>
              <w:t>年，实现天然气（页岩气）找矿取得重大突破，加快建设万达开</w:t>
            </w:r>
            <w:proofErr w:type="gramStart"/>
            <w:r w:rsidRPr="00C93E9D">
              <w:rPr>
                <w:rFonts w:cs="Times New Roman" w:hint="eastAsia"/>
                <w:color w:val="000000" w:themeColor="text1"/>
                <w:sz w:val="21"/>
                <w:szCs w:val="21"/>
              </w:rPr>
              <w:t>天然气锂钾综合利用</w:t>
            </w:r>
            <w:proofErr w:type="gramEnd"/>
            <w:r w:rsidRPr="00C93E9D">
              <w:rPr>
                <w:rFonts w:cs="Times New Roman" w:hint="eastAsia"/>
                <w:color w:val="000000" w:themeColor="text1"/>
                <w:sz w:val="21"/>
                <w:szCs w:val="21"/>
              </w:rPr>
              <w:t>集聚区，打造天然气、</w:t>
            </w:r>
            <w:proofErr w:type="gramStart"/>
            <w:r w:rsidRPr="00C93E9D">
              <w:rPr>
                <w:rFonts w:cs="Times New Roman" w:hint="eastAsia"/>
                <w:color w:val="000000" w:themeColor="text1"/>
                <w:sz w:val="21"/>
                <w:szCs w:val="21"/>
              </w:rPr>
              <w:t>锂钾等</w:t>
            </w:r>
            <w:proofErr w:type="gramEnd"/>
            <w:r w:rsidRPr="00C93E9D">
              <w:rPr>
                <w:rFonts w:cs="Times New Roman" w:hint="eastAsia"/>
                <w:color w:val="000000" w:themeColor="text1"/>
                <w:sz w:val="21"/>
                <w:szCs w:val="21"/>
              </w:rPr>
              <w:t>千亿级特色产业集群，推进砂石资源基地建设</w:t>
            </w:r>
          </w:p>
        </w:tc>
        <w:tc>
          <w:tcPr>
            <w:tcW w:w="1292" w:type="pct"/>
            <w:vMerge/>
            <w:tcMar>
              <w:left w:w="57" w:type="dxa"/>
              <w:right w:w="57" w:type="dxa"/>
            </w:tcMar>
            <w:vAlign w:val="center"/>
          </w:tcPr>
          <w:p w14:paraId="4127CEC3" w14:textId="77777777" w:rsidR="0070520B" w:rsidRPr="00C93E9D" w:rsidRDefault="0070520B" w:rsidP="0070520B">
            <w:pPr>
              <w:spacing w:line="240" w:lineRule="auto"/>
              <w:ind w:firstLineChars="0" w:firstLine="0"/>
              <w:jc w:val="center"/>
              <w:rPr>
                <w:rFonts w:cs="Times New Roman"/>
                <w:color w:val="000000" w:themeColor="text1"/>
                <w:szCs w:val="21"/>
              </w:rPr>
            </w:pPr>
          </w:p>
        </w:tc>
        <w:tc>
          <w:tcPr>
            <w:tcW w:w="521" w:type="pct"/>
            <w:tcMar>
              <w:left w:w="57" w:type="dxa"/>
              <w:right w:w="57" w:type="dxa"/>
            </w:tcMar>
            <w:vAlign w:val="center"/>
          </w:tcPr>
          <w:p w14:paraId="2F33E1B6" w14:textId="77777777" w:rsidR="0070520B" w:rsidRPr="00C93E9D" w:rsidRDefault="0070520B" w:rsidP="0070520B">
            <w:pPr>
              <w:spacing w:line="240" w:lineRule="auto"/>
              <w:ind w:firstLineChars="0" w:firstLine="0"/>
              <w:jc w:val="center"/>
              <w:rPr>
                <w:rFonts w:cs="Times New Roman"/>
                <w:color w:val="000000" w:themeColor="text1"/>
                <w:szCs w:val="21"/>
              </w:rPr>
            </w:pPr>
            <w:r w:rsidRPr="00C93E9D">
              <w:rPr>
                <w:rFonts w:cs="Times New Roman" w:hint="eastAsia"/>
                <w:color w:val="000000" w:themeColor="text1"/>
                <w:sz w:val="21"/>
                <w:szCs w:val="21"/>
              </w:rPr>
              <w:t>符合</w:t>
            </w:r>
          </w:p>
        </w:tc>
      </w:tr>
      <w:tr w:rsidR="0070520B" w:rsidRPr="00C93E9D" w14:paraId="3667D7CB" w14:textId="77777777" w:rsidTr="00F761CC">
        <w:trPr>
          <w:cantSplit/>
          <w:jc w:val="center"/>
        </w:trPr>
        <w:tc>
          <w:tcPr>
            <w:tcW w:w="3187" w:type="pct"/>
            <w:tcMar>
              <w:left w:w="57" w:type="dxa"/>
              <w:right w:w="57" w:type="dxa"/>
            </w:tcMar>
            <w:vAlign w:val="center"/>
          </w:tcPr>
          <w:p w14:paraId="289C3BA9" w14:textId="77777777" w:rsidR="0070520B" w:rsidRPr="00C93E9D" w:rsidRDefault="0070520B" w:rsidP="0070520B">
            <w:pPr>
              <w:spacing w:line="240" w:lineRule="auto"/>
              <w:ind w:firstLineChars="0" w:firstLine="0"/>
              <w:jc w:val="left"/>
              <w:rPr>
                <w:rFonts w:cs="Times New Roman"/>
                <w:color w:val="000000" w:themeColor="text1"/>
                <w:szCs w:val="21"/>
              </w:rPr>
            </w:pPr>
            <w:r w:rsidRPr="00C93E9D">
              <w:rPr>
                <w:rFonts w:cs="Times New Roman" w:hint="eastAsia"/>
                <w:color w:val="000000" w:themeColor="text1"/>
                <w:sz w:val="21"/>
                <w:szCs w:val="21"/>
              </w:rPr>
              <w:t>重点开采矿种：天然气、炼焦用煤、地热、石灰岩、砂岩及钾盐。在符合准入条件的前提下，优先出让采矿权，适度扩大开发规模，提高资源供应能力</w:t>
            </w:r>
          </w:p>
        </w:tc>
        <w:tc>
          <w:tcPr>
            <w:tcW w:w="1292" w:type="pct"/>
            <w:vMerge/>
            <w:tcMar>
              <w:left w:w="57" w:type="dxa"/>
              <w:right w:w="57" w:type="dxa"/>
            </w:tcMar>
            <w:vAlign w:val="center"/>
          </w:tcPr>
          <w:p w14:paraId="0CA99425" w14:textId="77777777" w:rsidR="0070520B" w:rsidRPr="00C93E9D" w:rsidRDefault="0070520B" w:rsidP="0070520B">
            <w:pPr>
              <w:spacing w:line="240" w:lineRule="auto"/>
              <w:ind w:firstLineChars="0" w:firstLine="0"/>
              <w:jc w:val="center"/>
              <w:rPr>
                <w:rFonts w:cs="Times New Roman"/>
                <w:color w:val="000000" w:themeColor="text1"/>
                <w:szCs w:val="21"/>
              </w:rPr>
            </w:pPr>
          </w:p>
        </w:tc>
        <w:tc>
          <w:tcPr>
            <w:tcW w:w="521" w:type="pct"/>
            <w:tcMar>
              <w:left w:w="57" w:type="dxa"/>
              <w:right w:w="57" w:type="dxa"/>
            </w:tcMar>
            <w:vAlign w:val="center"/>
          </w:tcPr>
          <w:p w14:paraId="60A5096F" w14:textId="77777777" w:rsidR="0070520B" w:rsidRPr="00C93E9D" w:rsidRDefault="0070520B" w:rsidP="0070520B">
            <w:pPr>
              <w:spacing w:line="240" w:lineRule="auto"/>
              <w:ind w:firstLineChars="0" w:firstLine="0"/>
              <w:jc w:val="center"/>
              <w:rPr>
                <w:rFonts w:cs="Times New Roman"/>
                <w:color w:val="000000" w:themeColor="text1"/>
                <w:szCs w:val="21"/>
              </w:rPr>
            </w:pPr>
            <w:r w:rsidRPr="00C93E9D">
              <w:rPr>
                <w:rFonts w:cs="Times New Roman" w:hint="eastAsia"/>
                <w:color w:val="000000" w:themeColor="text1"/>
                <w:sz w:val="21"/>
                <w:szCs w:val="21"/>
              </w:rPr>
              <w:t>符合</w:t>
            </w:r>
          </w:p>
        </w:tc>
      </w:tr>
      <w:tr w:rsidR="0070520B" w:rsidRPr="00C93E9D" w14:paraId="45BEF96C" w14:textId="77777777" w:rsidTr="00F761CC">
        <w:trPr>
          <w:cantSplit/>
          <w:jc w:val="center"/>
        </w:trPr>
        <w:tc>
          <w:tcPr>
            <w:tcW w:w="3187" w:type="pct"/>
            <w:tcMar>
              <w:left w:w="57" w:type="dxa"/>
              <w:right w:w="57" w:type="dxa"/>
            </w:tcMar>
            <w:vAlign w:val="center"/>
          </w:tcPr>
          <w:p w14:paraId="48CE52DF" w14:textId="77777777" w:rsidR="0070520B" w:rsidRPr="00C93E9D" w:rsidRDefault="0070520B" w:rsidP="0070520B">
            <w:pPr>
              <w:spacing w:line="240" w:lineRule="auto"/>
              <w:ind w:firstLineChars="0" w:firstLine="0"/>
              <w:jc w:val="left"/>
              <w:rPr>
                <w:rFonts w:cs="Times New Roman"/>
                <w:color w:val="000000" w:themeColor="text1"/>
                <w:szCs w:val="21"/>
              </w:rPr>
            </w:pPr>
            <w:r w:rsidRPr="00C93E9D">
              <w:rPr>
                <w:rFonts w:cs="Times New Roman" w:hint="eastAsia"/>
                <w:color w:val="000000" w:themeColor="text1"/>
                <w:sz w:val="21"/>
                <w:szCs w:val="21"/>
              </w:rPr>
              <w:t>中部能源化工勘查开发区。包括宣汉县、开江县。加强天然气、页岩气勘探开发，提升天然气资源综合利用水平</w:t>
            </w:r>
          </w:p>
        </w:tc>
        <w:tc>
          <w:tcPr>
            <w:tcW w:w="1292" w:type="pct"/>
            <w:vMerge/>
            <w:tcMar>
              <w:left w:w="57" w:type="dxa"/>
              <w:right w:w="57" w:type="dxa"/>
            </w:tcMar>
            <w:vAlign w:val="center"/>
          </w:tcPr>
          <w:p w14:paraId="2E4E23D5" w14:textId="77777777" w:rsidR="0070520B" w:rsidRPr="00C93E9D" w:rsidRDefault="0070520B" w:rsidP="0070520B">
            <w:pPr>
              <w:spacing w:line="240" w:lineRule="auto"/>
              <w:ind w:firstLineChars="0" w:firstLine="0"/>
              <w:jc w:val="center"/>
              <w:rPr>
                <w:rFonts w:cs="Times New Roman"/>
                <w:color w:val="000000" w:themeColor="text1"/>
                <w:szCs w:val="21"/>
              </w:rPr>
            </w:pPr>
          </w:p>
        </w:tc>
        <w:tc>
          <w:tcPr>
            <w:tcW w:w="521" w:type="pct"/>
            <w:tcMar>
              <w:left w:w="57" w:type="dxa"/>
              <w:right w:w="57" w:type="dxa"/>
            </w:tcMar>
            <w:vAlign w:val="center"/>
          </w:tcPr>
          <w:p w14:paraId="06C16EA9" w14:textId="77777777" w:rsidR="0070520B" w:rsidRPr="00C93E9D" w:rsidRDefault="0070520B" w:rsidP="0070520B">
            <w:pPr>
              <w:spacing w:line="240" w:lineRule="auto"/>
              <w:ind w:firstLineChars="0" w:firstLine="0"/>
              <w:jc w:val="center"/>
              <w:rPr>
                <w:rFonts w:cs="Times New Roman"/>
                <w:color w:val="000000" w:themeColor="text1"/>
                <w:szCs w:val="21"/>
              </w:rPr>
            </w:pPr>
            <w:r w:rsidRPr="00C93E9D">
              <w:rPr>
                <w:rFonts w:cs="Times New Roman" w:hint="eastAsia"/>
                <w:color w:val="000000" w:themeColor="text1"/>
                <w:sz w:val="21"/>
                <w:szCs w:val="21"/>
              </w:rPr>
              <w:t>符合</w:t>
            </w:r>
          </w:p>
        </w:tc>
      </w:tr>
    </w:tbl>
    <w:p w14:paraId="041C9D47" w14:textId="10C03D29" w:rsidR="0070520B" w:rsidRPr="00C93E9D" w:rsidRDefault="0070520B" w:rsidP="0070520B">
      <w:pPr>
        <w:autoSpaceDE w:val="0"/>
        <w:autoSpaceDN w:val="0"/>
        <w:spacing w:beforeLines="50" w:before="163"/>
        <w:ind w:firstLine="480"/>
        <w:rPr>
          <w:rFonts w:cs="Times New Roman"/>
          <w:color w:val="000000" w:themeColor="text1"/>
          <w:szCs w:val="24"/>
        </w:rPr>
      </w:pPr>
      <w:r w:rsidRPr="00C93E9D">
        <w:rPr>
          <w:rFonts w:cs="Times New Roman" w:hint="eastAsia"/>
          <w:color w:val="000000" w:themeColor="text1"/>
          <w:szCs w:val="24"/>
        </w:rPr>
        <w:t>综上所述，本项目符合《达州市矿产资源总体规划（</w:t>
      </w:r>
      <w:r w:rsidRPr="00C93E9D">
        <w:rPr>
          <w:rFonts w:cs="Times New Roman" w:hint="eastAsia"/>
          <w:color w:val="000000" w:themeColor="text1"/>
          <w:szCs w:val="24"/>
        </w:rPr>
        <w:t>2021-2025</w:t>
      </w:r>
      <w:r w:rsidRPr="00C93E9D">
        <w:rPr>
          <w:rFonts w:cs="Times New Roman" w:hint="eastAsia"/>
          <w:color w:val="000000" w:themeColor="text1"/>
          <w:szCs w:val="24"/>
        </w:rPr>
        <w:t>年）》要求。</w:t>
      </w:r>
    </w:p>
    <w:p w14:paraId="248FA8E9" w14:textId="77777777" w:rsidR="0070520B" w:rsidRPr="00C93E9D" w:rsidRDefault="0070520B" w:rsidP="0070520B">
      <w:pPr>
        <w:pStyle w:val="4"/>
        <w:spacing w:before="163"/>
        <w:ind w:firstLine="480"/>
      </w:pPr>
      <w:r w:rsidRPr="00C93E9D">
        <w:rPr>
          <w:rFonts w:hint="eastAsia"/>
        </w:rPr>
        <w:t>与《四川省国民经济和社会发展第十四个五年规划和二〇三五年远景目标纲要》的符合性分析</w:t>
      </w:r>
    </w:p>
    <w:p w14:paraId="364FB841" w14:textId="77777777" w:rsidR="0070520B" w:rsidRPr="00C93E9D" w:rsidRDefault="0070520B" w:rsidP="0070520B">
      <w:pPr>
        <w:pStyle w:val="afffff5"/>
        <w:adjustRightInd w:val="0"/>
        <w:snapToGrid w:val="0"/>
        <w:ind w:firstLine="480"/>
        <w:rPr>
          <w:color w:val="000000" w:themeColor="text1"/>
        </w:rPr>
      </w:pPr>
      <w:r w:rsidRPr="00C93E9D">
        <w:rPr>
          <w:color w:val="000000" w:themeColor="text1"/>
        </w:rPr>
        <w:t>《四川省国民经济和社会发展第十四个五年规划和二〇三五年远景目标纲要》中，强调要打造中国</w:t>
      </w:r>
      <w:r w:rsidRPr="00C93E9D">
        <w:rPr>
          <w:rFonts w:ascii="宋体" w:hAnsi="宋体" w:cs="宋体" w:hint="eastAsia"/>
          <w:color w:val="000000" w:themeColor="text1"/>
        </w:rPr>
        <w:t>“气大庆”，实施中国“气大庆”建</w:t>
      </w:r>
      <w:r w:rsidRPr="00C93E9D">
        <w:rPr>
          <w:color w:val="000000" w:themeColor="text1"/>
        </w:rPr>
        <w:t>设行动，加强天然气产供储销体系建设，建成全国最大天然气（页岩气）生产基地，天然气年产量力争达到</w:t>
      </w:r>
      <w:r w:rsidRPr="00C93E9D">
        <w:rPr>
          <w:color w:val="000000" w:themeColor="text1"/>
        </w:rPr>
        <w:t>630</w:t>
      </w:r>
      <w:r w:rsidRPr="00C93E9D">
        <w:rPr>
          <w:color w:val="000000" w:themeColor="text1"/>
        </w:rPr>
        <w:t>亿立方米。大力推进天然气（页岩气）勘探开发，完善资源开发利益共享机制，加快增储上产，重点实施川中安岳、</w:t>
      </w:r>
      <w:r w:rsidRPr="00C93E9D">
        <w:rPr>
          <w:b/>
          <w:bCs/>
          <w:color w:val="000000" w:themeColor="text1"/>
        </w:rPr>
        <w:t>川东北高含硫</w:t>
      </w:r>
      <w:r w:rsidRPr="00C93E9D">
        <w:rPr>
          <w:color w:val="000000" w:themeColor="text1"/>
        </w:rPr>
        <w:t>、川西致密气等气田滚动开发，加快川南长宁、威远、泸州等区块页岩气建设。优化城乡天然气输配网络，加快重点区域天然气长输管道建设，延伸和完善天然气支线管道，天然气管</w:t>
      </w:r>
      <w:proofErr w:type="gramStart"/>
      <w:r w:rsidRPr="00C93E9D">
        <w:rPr>
          <w:color w:val="000000" w:themeColor="text1"/>
        </w:rPr>
        <w:t>道达到</w:t>
      </w:r>
      <w:proofErr w:type="gramEnd"/>
      <w:r w:rsidRPr="00C93E9D">
        <w:rPr>
          <w:color w:val="000000" w:themeColor="text1"/>
        </w:rPr>
        <w:t>2.25</w:t>
      </w:r>
      <w:r w:rsidRPr="00C93E9D">
        <w:rPr>
          <w:color w:val="000000" w:themeColor="text1"/>
        </w:rPr>
        <w:t>万公里以上，年输</w:t>
      </w:r>
      <w:proofErr w:type="gramStart"/>
      <w:r w:rsidRPr="00C93E9D">
        <w:rPr>
          <w:color w:val="000000" w:themeColor="text1"/>
        </w:rPr>
        <w:t>配能力</w:t>
      </w:r>
      <w:proofErr w:type="gramEnd"/>
      <w:r w:rsidRPr="00C93E9D">
        <w:rPr>
          <w:color w:val="000000" w:themeColor="text1"/>
        </w:rPr>
        <w:t>达</w:t>
      </w:r>
      <w:r w:rsidRPr="00C93E9D">
        <w:rPr>
          <w:color w:val="000000" w:themeColor="text1"/>
        </w:rPr>
        <w:t>700</w:t>
      </w:r>
      <w:r w:rsidRPr="00C93E9D">
        <w:rPr>
          <w:color w:val="000000" w:themeColor="text1"/>
        </w:rPr>
        <w:t>亿立方米。</w:t>
      </w:r>
    </w:p>
    <w:p w14:paraId="2B5C65A3" w14:textId="77777777" w:rsidR="0070520B" w:rsidRPr="00C93E9D" w:rsidRDefault="0070520B" w:rsidP="0070520B">
      <w:pPr>
        <w:pStyle w:val="afffff5"/>
        <w:adjustRightInd w:val="0"/>
        <w:snapToGrid w:val="0"/>
        <w:ind w:firstLine="480"/>
        <w:rPr>
          <w:color w:val="000000" w:themeColor="text1"/>
        </w:rPr>
      </w:pPr>
      <w:r w:rsidRPr="00C93E9D">
        <w:rPr>
          <w:color w:val="000000" w:themeColor="text1"/>
        </w:rPr>
        <w:t>本项目处于川东北气田开发区块，项目开发建设可以加快川东北地区天然气产能开发，促进该地区的发展，因此本项目符合四川省国民经济和社会发展规划纲要。</w:t>
      </w:r>
    </w:p>
    <w:p w14:paraId="12B3F7C2" w14:textId="2CE92069" w:rsidR="0070520B" w:rsidRPr="00C93E9D" w:rsidRDefault="0070520B" w:rsidP="0070520B">
      <w:pPr>
        <w:pStyle w:val="4"/>
        <w:spacing w:before="163"/>
        <w:ind w:firstLine="480"/>
      </w:pPr>
      <w:r w:rsidRPr="00C93E9D">
        <w:rPr>
          <w:rFonts w:hint="eastAsia"/>
        </w:rPr>
        <w:t>与《达州市国民经济和社会发展第十四个五年规划和二〇三五年远景目标纲要》的符合性分析</w:t>
      </w:r>
    </w:p>
    <w:p w14:paraId="1D348347" w14:textId="77777777" w:rsidR="0070520B" w:rsidRPr="00C93E9D" w:rsidRDefault="0070520B" w:rsidP="0070520B">
      <w:pPr>
        <w:ind w:firstLine="480"/>
      </w:pPr>
      <w:r w:rsidRPr="00C93E9D">
        <w:t>《达州市国民经济和社会发展第十四个五年规划和二〇三五年远景目标纲要》中，强调要打造中国</w:t>
      </w:r>
      <w:r w:rsidRPr="00C93E9D">
        <w:rPr>
          <w:rFonts w:ascii="宋体" w:hAnsi="宋体" w:cs="宋体" w:hint="eastAsia"/>
        </w:rPr>
        <w:t>“气大庆”，实施中国“气大庆”建</w:t>
      </w:r>
      <w:r w:rsidRPr="00C93E9D">
        <w:t>设行动，加强天然气产供储销体系建设，建成全国最大天然气（页岩气）生产基地，天然气年产量力争达到</w:t>
      </w:r>
      <w:r w:rsidRPr="00C93E9D">
        <w:t>630</w:t>
      </w:r>
      <w:r w:rsidRPr="00C93E9D">
        <w:t>亿推进中国</w:t>
      </w:r>
      <w:r w:rsidRPr="00C93E9D">
        <w:rPr>
          <w:rFonts w:ascii="宋体" w:hAnsi="宋体" w:cs="宋体" w:hint="eastAsia"/>
        </w:rPr>
        <w:t>“气大庆”建设。</w:t>
      </w:r>
      <w:r w:rsidRPr="00C93E9D">
        <w:t>对接国有油气企业混合所有制改</w:t>
      </w:r>
      <w:r w:rsidRPr="00C93E9D">
        <w:lastRenderedPageBreak/>
        <w:t>革，探索央（企）地资源开发利益共享共赢发展模式。</w:t>
      </w:r>
      <w:r w:rsidRPr="00C93E9D">
        <w:rPr>
          <w:b/>
          <w:bCs/>
        </w:rPr>
        <w:t>加大勘探开发力度，重点实施中石油川东北高含硫天然气开发项目（二期）、达州致密气勘探开发项目等天然气开发项目，统筹加强中石化普光气田新井和中石油其他区块产能建设，服务国家能源战略、保障天然气供应安全</w:t>
      </w:r>
      <w:r w:rsidRPr="00C93E9D">
        <w:t>。全面规范提升天然气供应水平，完善天然气管网公平接入机制，推进市域输气管网与国家干网的互联互通，不断扩大天然气</w:t>
      </w:r>
      <w:r w:rsidRPr="00C93E9D">
        <w:rPr>
          <w:rFonts w:ascii="宋体" w:hAnsi="宋体" w:cs="宋体" w:hint="eastAsia"/>
        </w:rPr>
        <w:t>“直供”范</w:t>
      </w:r>
      <w:r w:rsidRPr="00C93E9D">
        <w:t>围。努力提升天然气综合利用水平，因地制宜发展天然气分布式能源，支持建设四川省天然气调峰发电基地，建设</w:t>
      </w:r>
      <w:proofErr w:type="gramStart"/>
      <w:r w:rsidRPr="00C93E9D">
        <w:t>川投气电</w:t>
      </w:r>
      <w:proofErr w:type="gramEnd"/>
      <w:r w:rsidRPr="00C93E9D">
        <w:t>清洁能源发电项目。有序发展天然气（</w:t>
      </w:r>
      <w:r w:rsidRPr="00C93E9D">
        <w:t>LNG</w:t>
      </w:r>
      <w:r w:rsidRPr="00C93E9D">
        <w:t>）车船，加快清洁汽车、船舶推广及加气（注）站建设步伐，提高</w:t>
      </w:r>
      <w:r w:rsidRPr="00C93E9D">
        <w:t>LNG</w:t>
      </w:r>
      <w:r w:rsidRPr="00C93E9D">
        <w:t>在长途公共交通、货运物流、内河船舶燃料中的比重，大力提升城市公共交通清洁能源（含新能源）使用率。</w:t>
      </w:r>
    </w:p>
    <w:p w14:paraId="7F24F8AC" w14:textId="029CFE4F" w:rsidR="0070520B" w:rsidRPr="00C93E9D" w:rsidRDefault="0070520B" w:rsidP="0070520B">
      <w:pPr>
        <w:ind w:firstLine="480"/>
      </w:pPr>
      <w:r w:rsidRPr="00C93E9D">
        <w:t>本项目属于中石化普光气田新井勘探</w:t>
      </w:r>
      <w:r w:rsidRPr="00C93E9D">
        <w:rPr>
          <w:rFonts w:hint="eastAsia"/>
        </w:rPr>
        <w:t>试采</w:t>
      </w:r>
      <w:r w:rsidRPr="00C93E9D">
        <w:t>发项目，因此本项目符合达州市国民经济和社会发展规划纲要</w:t>
      </w:r>
    </w:p>
    <w:p w14:paraId="1189BBBC" w14:textId="0B0FCE7B" w:rsidR="009A7AD5" w:rsidRPr="00C93E9D" w:rsidRDefault="009A7AD5" w:rsidP="00B4656E">
      <w:pPr>
        <w:pStyle w:val="4"/>
        <w:spacing w:before="163"/>
        <w:ind w:firstLine="480"/>
      </w:pPr>
      <w:r w:rsidRPr="00C93E9D">
        <w:t>本项目与水源地合理性分析</w:t>
      </w:r>
    </w:p>
    <w:p w14:paraId="6BF3E65F" w14:textId="52B2464B" w:rsidR="009A7AD5" w:rsidRPr="00C93E9D" w:rsidRDefault="009A7AD5" w:rsidP="00DA2155">
      <w:pPr>
        <w:pStyle w:val="afffff5"/>
        <w:ind w:firstLine="480"/>
        <w:rPr>
          <w:color w:val="000000" w:themeColor="text1"/>
        </w:rPr>
      </w:pPr>
      <w:r w:rsidRPr="00C93E9D">
        <w:rPr>
          <w:color w:val="000000" w:themeColor="text1"/>
        </w:rPr>
        <w:t>根据达州市人民政府《关于划定万源市、宣汉县和大竹县乡镇及以下集中式饮用水水源地保护区的批复》（达市府发</w:t>
      </w:r>
      <w:r w:rsidRPr="00C93E9D">
        <w:rPr>
          <w:color w:val="000000" w:themeColor="text1"/>
          <w:kern w:val="2"/>
        </w:rPr>
        <w:t>〔</w:t>
      </w:r>
      <w:r w:rsidRPr="00C93E9D">
        <w:rPr>
          <w:color w:val="000000" w:themeColor="text1"/>
          <w:kern w:val="2"/>
        </w:rPr>
        <w:t>2020</w:t>
      </w:r>
      <w:r w:rsidRPr="00C93E9D">
        <w:rPr>
          <w:color w:val="000000" w:themeColor="text1"/>
          <w:kern w:val="2"/>
        </w:rPr>
        <w:t>〕</w:t>
      </w:r>
      <w:r w:rsidRPr="00C93E9D">
        <w:rPr>
          <w:color w:val="000000" w:themeColor="text1"/>
        </w:rPr>
        <w:t>124</w:t>
      </w:r>
      <w:r w:rsidRPr="00C93E9D">
        <w:rPr>
          <w:color w:val="000000" w:themeColor="text1"/>
        </w:rPr>
        <w:t>号）结合现场调查，项目所在地不涉及水源地保护区。</w:t>
      </w:r>
    </w:p>
    <w:p w14:paraId="5E950E1F" w14:textId="5B0B337C" w:rsidR="00DC446C" w:rsidRPr="00C93E9D" w:rsidRDefault="00DE3892" w:rsidP="00054CE1">
      <w:pPr>
        <w:pStyle w:val="3"/>
        <w:spacing w:before="163"/>
        <w:rPr>
          <w:lang w:eastAsia="zh-CN"/>
        </w:rPr>
      </w:pPr>
      <w:bookmarkStart w:id="64" w:name="_Toc120173080"/>
      <w:r w:rsidRPr="00C93E9D">
        <w:rPr>
          <w:lang w:eastAsia="zh-CN"/>
        </w:rPr>
        <w:t xml:space="preserve"> </w:t>
      </w:r>
      <w:r w:rsidR="003B1968" w:rsidRPr="00C93E9D">
        <w:rPr>
          <w:rFonts w:ascii="黑体" w:hAnsi="黑体"/>
          <w:lang w:eastAsia="zh-CN"/>
        </w:rPr>
        <w:t>“</w:t>
      </w:r>
      <w:r w:rsidR="003B1968" w:rsidRPr="00C93E9D">
        <w:rPr>
          <w:lang w:eastAsia="zh-CN"/>
        </w:rPr>
        <w:t>三线一单</w:t>
      </w:r>
      <w:r w:rsidR="003B1968" w:rsidRPr="00C93E9D">
        <w:rPr>
          <w:rFonts w:ascii="黑体" w:hAnsi="黑体"/>
          <w:lang w:eastAsia="zh-CN"/>
        </w:rPr>
        <w:t>”</w:t>
      </w:r>
      <w:r w:rsidR="003B1968" w:rsidRPr="00C93E9D">
        <w:rPr>
          <w:lang w:eastAsia="zh-CN"/>
        </w:rPr>
        <w:t>符合性分析</w:t>
      </w:r>
      <w:bookmarkEnd w:id="64"/>
    </w:p>
    <w:p w14:paraId="4DDF8B7A" w14:textId="77777777" w:rsidR="009C5B8E" w:rsidRPr="00C93E9D" w:rsidRDefault="009C5B8E" w:rsidP="00DA2155">
      <w:pPr>
        <w:tabs>
          <w:tab w:val="left" w:pos="0"/>
        </w:tabs>
        <w:ind w:firstLine="480"/>
        <w:rPr>
          <w:rFonts w:cs="Times New Roman"/>
          <w:color w:val="000000" w:themeColor="text1"/>
        </w:rPr>
      </w:pPr>
      <w:r w:rsidRPr="00C93E9D">
        <w:rPr>
          <w:rFonts w:cs="Times New Roman"/>
          <w:color w:val="000000" w:themeColor="text1"/>
        </w:rPr>
        <w:t>1</w:t>
      </w:r>
      <w:r w:rsidRPr="00C93E9D">
        <w:rPr>
          <w:rFonts w:cs="Times New Roman"/>
          <w:color w:val="000000" w:themeColor="text1"/>
        </w:rPr>
        <w:t>、项目与</w:t>
      </w:r>
      <w:r w:rsidRPr="00C93E9D">
        <w:rPr>
          <w:rFonts w:ascii="宋体" w:hAnsi="宋体" w:cs="Times New Roman"/>
          <w:color w:val="000000" w:themeColor="text1"/>
        </w:rPr>
        <w:t>“三线一单”</w:t>
      </w:r>
      <w:r w:rsidRPr="00C93E9D">
        <w:rPr>
          <w:rFonts w:cs="Times New Roman"/>
          <w:color w:val="000000" w:themeColor="text1"/>
        </w:rPr>
        <w:t>符合性</w:t>
      </w:r>
    </w:p>
    <w:p w14:paraId="13F69AB8" w14:textId="77777777" w:rsidR="009C5B8E" w:rsidRPr="00C93E9D" w:rsidRDefault="009C5B8E" w:rsidP="00DA2155">
      <w:pPr>
        <w:ind w:firstLine="480"/>
        <w:rPr>
          <w:rFonts w:cs="Times New Roman"/>
          <w:color w:val="000000" w:themeColor="text1"/>
          <w:szCs w:val="24"/>
        </w:rPr>
      </w:pPr>
      <w:r w:rsidRPr="00C93E9D">
        <w:rPr>
          <w:rFonts w:cs="Times New Roman"/>
          <w:color w:val="000000" w:themeColor="text1"/>
          <w:szCs w:val="24"/>
        </w:rPr>
        <w:t>本次评价根据《项目环评</w:t>
      </w:r>
      <w:r w:rsidRPr="00C93E9D">
        <w:rPr>
          <w:rFonts w:ascii="宋体" w:hAnsi="宋体" w:cs="Times New Roman"/>
          <w:color w:val="000000" w:themeColor="text1"/>
          <w:szCs w:val="24"/>
        </w:rPr>
        <w:t>“三线一单”</w:t>
      </w:r>
      <w:r w:rsidRPr="00C93E9D">
        <w:rPr>
          <w:rFonts w:cs="Times New Roman"/>
          <w:color w:val="000000" w:themeColor="text1"/>
          <w:szCs w:val="24"/>
        </w:rPr>
        <w:t>符合性分析技术要点（试行）》（</w:t>
      </w:r>
      <w:proofErr w:type="gramStart"/>
      <w:r w:rsidRPr="00C93E9D">
        <w:rPr>
          <w:rFonts w:cs="Times New Roman"/>
          <w:color w:val="000000" w:themeColor="text1"/>
          <w:szCs w:val="24"/>
        </w:rPr>
        <w:t>川环办</w:t>
      </w:r>
      <w:proofErr w:type="gramEnd"/>
      <w:r w:rsidRPr="00C93E9D">
        <w:rPr>
          <w:rFonts w:cs="Times New Roman"/>
          <w:color w:val="000000" w:themeColor="text1"/>
          <w:szCs w:val="24"/>
        </w:rPr>
        <w:t>函〔</w:t>
      </w:r>
      <w:r w:rsidRPr="00C93E9D">
        <w:rPr>
          <w:rFonts w:cs="Times New Roman"/>
          <w:color w:val="000000" w:themeColor="text1"/>
          <w:szCs w:val="24"/>
        </w:rPr>
        <w:t>2021</w:t>
      </w:r>
      <w:r w:rsidRPr="00C93E9D">
        <w:rPr>
          <w:rFonts w:cs="Times New Roman"/>
          <w:color w:val="000000" w:themeColor="text1"/>
          <w:szCs w:val="24"/>
        </w:rPr>
        <w:t>〕</w:t>
      </w:r>
      <w:r w:rsidRPr="00C93E9D">
        <w:rPr>
          <w:rFonts w:cs="Times New Roman"/>
          <w:color w:val="000000" w:themeColor="text1"/>
          <w:szCs w:val="24"/>
        </w:rPr>
        <w:t>469</w:t>
      </w:r>
      <w:r w:rsidRPr="00C93E9D">
        <w:rPr>
          <w:rFonts w:cs="Times New Roman"/>
          <w:color w:val="000000" w:themeColor="text1"/>
          <w:szCs w:val="24"/>
        </w:rPr>
        <w:t>号）相关要求对项目</w:t>
      </w:r>
      <w:r w:rsidRPr="00C93E9D">
        <w:rPr>
          <w:rFonts w:ascii="宋体" w:hAnsi="宋体" w:cs="Times New Roman"/>
          <w:color w:val="000000" w:themeColor="text1"/>
          <w:szCs w:val="24"/>
        </w:rPr>
        <w:t>“三线一单”进</w:t>
      </w:r>
      <w:r w:rsidRPr="00C93E9D">
        <w:rPr>
          <w:rFonts w:cs="Times New Roman"/>
          <w:color w:val="000000" w:themeColor="text1"/>
          <w:szCs w:val="24"/>
        </w:rPr>
        <w:t>行了符合性分析，具体如下。</w:t>
      </w:r>
    </w:p>
    <w:p w14:paraId="5A3FF50D" w14:textId="6F18B426" w:rsidR="00A6680E" w:rsidRPr="00C93E9D" w:rsidRDefault="00A6680E" w:rsidP="00A6680E">
      <w:pPr>
        <w:pStyle w:val="112"/>
        <w:spacing w:before="163"/>
      </w:pPr>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2.7</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14</w:t>
      </w:r>
      <w:r w:rsidR="00417851" w:rsidRPr="00C93E9D">
        <w:fldChar w:fldCharType="end"/>
      </w:r>
      <w:r w:rsidRPr="00C93E9D">
        <w:t xml:space="preserve"> </w:t>
      </w:r>
      <w:r w:rsidRPr="00C93E9D">
        <w:rPr>
          <w:rFonts w:hint="eastAsia"/>
        </w:rPr>
        <w:t>项目与“三线一单”符合性分析</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1409"/>
        <w:gridCol w:w="6059"/>
        <w:gridCol w:w="828"/>
      </w:tblGrid>
      <w:tr w:rsidR="00DC3AFA" w:rsidRPr="00C93E9D" w14:paraId="05D333E7" w14:textId="77777777" w:rsidTr="00A6680E">
        <w:trPr>
          <w:tblHeader/>
          <w:jc w:val="center"/>
        </w:trPr>
        <w:tc>
          <w:tcPr>
            <w:tcW w:w="849" w:type="pct"/>
            <w:vAlign w:val="center"/>
          </w:tcPr>
          <w:p w14:paraId="1663C879" w14:textId="77777777" w:rsidR="009C5B8E" w:rsidRPr="00C93E9D" w:rsidRDefault="009C5B8E" w:rsidP="00DE3892">
            <w:pPr>
              <w:pStyle w:val="113"/>
              <w:rPr>
                <w:b/>
                <w:bCs/>
              </w:rPr>
            </w:pPr>
            <w:r w:rsidRPr="00C93E9D">
              <w:rPr>
                <w:b/>
                <w:bCs/>
              </w:rPr>
              <w:t>类别</w:t>
            </w:r>
          </w:p>
        </w:tc>
        <w:tc>
          <w:tcPr>
            <w:tcW w:w="3652" w:type="pct"/>
            <w:vAlign w:val="center"/>
          </w:tcPr>
          <w:p w14:paraId="0D0E780B" w14:textId="77777777" w:rsidR="009C5B8E" w:rsidRPr="00C93E9D" w:rsidRDefault="009C5B8E" w:rsidP="00DE3892">
            <w:pPr>
              <w:pStyle w:val="113"/>
              <w:rPr>
                <w:b/>
                <w:bCs/>
              </w:rPr>
            </w:pPr>
            <w:r w:rsidRPr="00C93E9D">
              <w:rPr>
                <w:b/>
                <w:bCs/>
              </w:rPr>
              <w:t>项目与</w:t>
            </w:r>
            <w:r w:rsidRPr="00C93E9D">
              <w:rPr>
                <w:b/>
                <w:bCs/>
              </w:rPr>
              <w:t>“</w:t>
            </w:r>
            <w:r w:rsidRPr="00C93E9D">
              <w:rPr>
                <w:b/>
                <w:bCs/>
              </w:rPr>
              <w:t>三线一单</w:t>
            </w:r>
            <w:r w:rsidRPr="00C93E9D">
              <w:rPr>
                <w:b/>
                <w:bCs/>
              </w:rPr>
              <w:t>”</w:t>
            </w:r>
            <w:r w:rsidRPr="00C93E9D">
              <w:rPr>
                <w:b/>
                <w:bCs/>
              </w:rPr>
              <w:t>符合性分析</w:t>
            </w:r>
          </w:p>
        </w:tc>
        <w:tc>
          <w:tcPr>
            <w:tcW w:w="499" w:type="pct"/>
            <w:vAlign w:val="center"/>
          </w:tcPr>
          <w:p w14:paraId="7F1FE64E" w14:textId="77777777" w:rsidR="009C5B8E" w:rsidRPr="00C93E9D" w:rsidRDefault="009C5B8E" w:rsidP="00DE3892">
            <w:pPr>
              <w:pStyle w:val="113"/>
              <w:rPr>
                <w:b/>
                <w:bCs/>
              </w:rPr>
            </w:pPr>
            <w:r w:rsidRPr="00C93E9D">
              <w:rPr>
                <w:b/>
                <w:bCs/>
              </w:rPr>
              <w:t>符合性</w:t>
            </w:r>
          </w:p>
        </w:tc>
      </w:tr>
      <w:tr w:rsidR="00DC3AFA" w:rsidRPr="00C93E9D" w14:paraId="3C48BD2B" w14:textId="77777777" w:rsidTr="009C5B8E">
        <w:trPr>
          <w:trHeight w:val="317"/>
          <w:jc w:val="center"/>
        </w:trPr>
        <w:tc>
          <w:tcPr>
            <w:tcW w:w="849" w:type="pct"/>
            <w:vAlign w:val="center"/>
          </w:tcPr>
          <w:p w14:paraId="127AD83F" w14:textId="77777777" w:rsidR="009C5B8E" w:rsidRPr="00C93E9D" w:rsidRDefault="009C5B8E" w:rsidP="00DE3892">
            <w:pPr>
              <w:pStyle w:val="113"/>
              <w:rPr>
                <w:bCs/>
              </w:rPr>
            </w:pPr>
            <w:r w:rsidRPr="00C93E9D">
              <w:rPr>
                <w:bCs/>
              </w:rPr>
              <w:t>生态保护红线</w:t>
            </w:r>
          </w:p>
        </w:tc>
        <w:tc>
          <w:tcPr>
            <w:tcW w:w="3652" w:type="pct"/>
            <w:vAlign w:val="center"/>
          </w:tcPr>
          <w:p w14:paraId="0DC6ACA0" w14:textId="77777777" w:rsidR="009C5B8E" w:rsidRPr="00C93E9D" w:rsidRDefault="009C5B8E" w:rsidP="00A6680E">
            <w:pPr>
              <w:pStyle w:val="113"/>
              <w:jc w:val="left"/>
              <w:rPr>
                <w:bCs/>
              </w:rPr>
            </w:pPr>
            <w:r w:rsidRPr="00C93E9D">
              <w:rPr>
                <w:bCs/>
              </w:rPr>
              <w:t>根据《四川省生态保护红线方案》（川府发〔</w:t>
            </w:r>
            <w:r w:rsidRPr="00C93E9D">
              <w:rPr>
                <w:bCs/>
              </w:rPr>
              <w:t>2018</w:t>
            </w:r>
            <w:r w:rsidRPr="00C93E9D">
              <w:rPr>
                <w:bCs/>
              </w:rPr>
              <w:t>〕</w:t>
            </w:r>
            <w:r w:rsidRPr="00C93E9D">
              <w:rPr>
                <w:bCs/>
              </w:rPr>
              <w:t>24</w:t>
            </w:r>
            <w:r w:rsidRPr="00C93E9D">
              <w:rPr>
                <w:bCs/>
              </w:rPr>
              <w:t>号）和达州市人民政府《关于落实生态保护红线、环境质量底线、资源利用上线制定生态环境准入清单实施生态环境分区管控的通知》（达市府发〔</w:t>
            </w:r>
            <w:r w:rsidRPr="00C93E9D">
              <w:rPr>
                <w:bCs/>
              </w:rPr>
              <w:t>2021</w:t>
            </w:r>
            <w:r w:rsidRPr="00C93E9D">
              <w:rPr>
                <w:bCs/>
              </w:rPr>
              <w:t>〕</w:t>
            </w:r>
            <w:r w:rsidRPr="00C93E9D">
              <w:rPr>
                <w:bCs/>
              </w:rPr>
              <w:t>17</w:t>
            </w:r>
            <w:r w:rsidRPr="00C93E9D">
              <w:rPr>
                <w:bCs/>
              </w:rPr>
              <w:t>号）项目所在地不在达州市生态保护红线范围内。</w:t>
            </w:r>
          </w:p>
        </w:tc>
        <w:tc>
          <w:tcPr>
            <w:tcW w:w="499" w:type="pct"/>
            <w:vAlign w:val="center"/>
          </w:tcPr>
          <w:p w14:paraId="19D93165" w14:textId="77777777" w:rsidR="009C5B8E" w:rsidRPr="00C93E9D" w:rsidRDefault="009C5B8E" w:rsidP="00DE3892">
            <w:pPr>
              <w:pStyle w:val="113"/>
              <w:rPr>
                <w:bCs/>
              </w:rPr>
            </w:pPr>
            <w:r w:rsidRPr="00C93E9D">
              <w:rPr>
                <w:bCs/>
              </w:rPr>
              <w:t>符合</w:t>
            </w:r>
          </w:p>
        </w:tc>
      </w:tr>
      <w:tr w:rsidR="00DC3AFA" w:rsidRPr="00C93E9D" w14:paraId="102BBED9" w14:textId="77777777" w:rsidTr="009C5B8E">
        <w:trPr>
          <w:trHeight w:val="699"/>
          <w:jc w:val="center"/>
        </w:trPr>
        <w:tc>
          <w:tcPr>
            <w:tcW w:w="849" w:type="pct"/>
            <w:vAlign w:val="center"/>
          </w:tcPr>
          <w:p w14:paraId="4D8DED6B" w14:textId="77777777" w:rsidR="009C5B8E" w:rsidRPr="00C93E9D" w:rsidRDefault="009C5B8E" w:rsidP="00DE3892">
            <w:pPr>
              <w:pStyle w:val="113"/>
              <w:rPr>
                <w:bCs/>
              </w:rPr>
            </w:pPr>
            <w:r w:rsidRPr="00C93E9D">
              <w:rPr>
                <w:bCs/>
              </w:rPr>
              <w:t>环境质量底线</w:t>
            </w:r>
          </w:p>
        </w:tc>
        <w:tc>
          <w:tcPr>
            <w:tcW w:w="3652" w:type="pct"/>
            <w:vAlign w:val="center"/>
          </w:tcPr>
          <w:p w14:paraId="58D9F0B2" w14:textId="77777777" w:rsidR="009C5B8E" w:rsidRPr="00C93E9D" w:rsidRDefault="009C5B8E" w:rsidP="00A6680E">
            <w:pPr>
              <w:pStyle w:val="113"/>
              <w:jc w:val="left"/>
              <w:rPr>
                <w:bCs/>
              </w:rPr>
            </w:pPr>
            <w:r w:rsidRPr="00C93E9D">
              <w:rPr>
                <w:bCs/>
              </w:rPr>
              <w:t>项目所在区域的环境质量底线为：环境空气质量目标为《环境空气质量标准》（</w:t>
            </w:r>
            <w:r w:rsidRPr="00C93E9D">
              <w:rPr>
                <w:bCs/>
              </w:rPr>
              <w:t>GB3095-2012</w:t>
            </w:r>
            <w:r w:rsidRPr="00C93E9D">
              <w:rPr>
                <w:bCs/>
              </w:rPr>
              <w:t>）二级标准，水环境质量目标为《地表水环境质量标准》（</w:t>
            </w:r>
            <w:r w:rsidRPr="00C93E9D">
              <w:rPr>
                <w:bCs/>
              </w:rPr>
              <w:t>GB3838-2002</w:t>
            </w:r>
            <w:r w:rsidRPr="00C93E9D">
              <w:rPr>
                <w:bCs/>
              </w:rPr>
              <w:t>）</w:t>
            </w:r>
            <w:r w:rsidRPr="00C93E9D">
              <w:rPr>
                <w:bCs/>
              </w:rPr>
              <w:t>III</w:t>
            </w:r>
            <w:r w:rsidRPr="00C93E9D">
              <w:rPr>
                <w:bCs/>
              </w:rPr>
              <w:t>类标准和《地下水质量标准》（</w:t>
            </w:r>
            <w:r w:rsidRPr="00C93E9D">
              <w:rPr>
                <w:bCs/>
              </w:rPr>
              <w:t>GB/T14848-2017</w:t>
            </w:r>
            <w:r w:rsidRPr="00C93E9D">
              <w:rPr>
                <w:bCs/>
              </w:rPr>
              <w:t>）</w:t>
            </w:r>
            <w:r w:rsidRPr="00C93E9D">
              <w:rPr>
                <w:bCs/>
              </w:rPr>
              <w:t>III</w:t>
            </w:r>
            <w:r w:rsidRPr="00C93E9D">
              <w:rPr>
                <w:bCs/>
              </w:rPr>
              <w:t>类标准，声环境质量目标为《声环境质量标准》（</w:t>
            </w:r>
            <w:r w:rsidRPr="00C93E9D">
              <w:rPr>
                <w:bCs/>
              </w:rPr>
              <w:t>GB3096-2008</w:t>
            </w:r>
            <w:r w:rsidRPr="00C93E9D">
              <w:rPr>
                <w:bCs/>
              </w:rPr>
              <w:t>）</w:t>
            </w:r>
            <w:r w:rsidRPr="00C93E9D">
              <w:rPr>
                <w:bCs/>
              </w:rPr>
              <w:t>2</w:t>
            </w:r>
            <w:r w:rsidRPr="00C93E9D">
              <w:rPr>
                <w:bCs/>
              </w:rPr>
              <w:t>类，土壤环境质量目标为《土壤环境质量</w:t>
            </w:r>
            <w:r w:rsidRPr="00C93E9D">
              <w:rPr>
                <w:bCs/>
              </w:rPr>
              <w:t xml:space="preserve"> </w:t>
            </w:r>
            <w:r w:rsidRPr="00C93E9D">
              <w:rPr>
                <w:bCs/>
              </w:rPr>
              <w:t>建设用地土壤污染风险管控标准（试行）》（</w:t>
            </w:r>
            <w:r w:rsidRPr="00C93E9D">
              <w:rPr>
                <w:bCs/>
              </w:rPr>
              <w:t>GB36600-</w:t>
            </w:r>
            <w:r w:rsidRPr="00C93E9D">
              <w:rPr>
                <w:bCs/>
              </w:rPr>
              <w:lastRenderedPageBreak/>
              <w:t>2018</w:t>
            </w:r>
            <w:r w:rsidRPr="00C93E9D">
              <w:rPr>
                <w:bCs/>
              </w:rPr>
              <w:t>）中风险筛选值。项目地环境质量现状较好，在严格执行环</w:t>
            </w:r>
            <w:proofErr w:type="gramStart"/>
            <w:r w:rsidRPr="00C93E9D">
              <w:rPr>
                <w:bCs/>
              </w:rPr>
              <w:t>评提出</w:t>
            </w:r>
            <w:proofErr w:type="gramEnd"/>
            <w:r w:rsidRPr="00C93E9D">
              <w:rPr>
                <w:bCs/>
              </w:rPr>
              <w:t>的相关污染防治措施后，本项目对区域环境影响较小，环境质量可保持现有水平。因此本项目不触及区域环境质量底线。</w:t>
            </w:r>
          </w:p>
        </w:tc>
        <w:tc>
          <w:tcPr>
            <w:tcW w:w="499" w:type="pct"/>
            <w:vAlign w:val="center"/>
          </w:tcPr>
          <w:p w14:paraId="3BF3B9CD" w14:textId="77777777" w:rsidR="009C5B8E" w:rsidRPr="00C93E9D" w:rsidRDefault="009C5B8E" w:rsidP="00DE3892">
            <w:pPr>
              <w:pStyle w:val="113"/>
              <w:rPr>
                <w:bCs/>
              </w:rPr>
            </w:pPr>
            <w:r w:rsidRPr="00C93E9D">
              <w:rPr>
                <w:bCs/>
              </w:rPr>
              <w:lastRenderedPageBreak/>
              <w:t>符合</w:t>
            </w:r>
          </w:p>
        </w:tc>
      </w:tr>
      <w:tr w:rsidR="00DC3AFA" w:rsidRPr="00C93E9D" w14:paraId="16442664" w14:textId="77777777" w:rsidTr="009C5B8E">
        <w:trPr>
          <w:trHeight w:val="357"/>
          <w:jc w:val="center"/>
        </w:trPr>
        <w:tc>
          <w:tcPr>
            <w:tcW w:w="849" w:type="pct"/>
            <w:vAlign w:val="center"/>
          </w:tcPr>
          <w:p w14:paraId="79454858" w14:textId="77777777" w:rsidR="009C5B8E" w:rsidRPr="00C93E9D" w:rsidRDefault="009C5B8E" w:rsidP="00DE3892">
            <w:pPr>
              <w:pStyle w:val="113"/>
              <w:rPr>
                <w:bCs/>
              </w:rPr>
            </w:pPr>
            <w:r w:rsidRPr="00C93E9D">
              <w:rPr>
                <w:bCs/>
              </w:rPr>
              <w:t>资源利用上线</w:t>
            </w:r>
          </w:p>
        </w:tc>
        <w:tc>
          <w:tcPr>
            <w:tcW w:w="3652" w:type="pct"/>
            <w:vAlign w:val="center"/>
          </w:tcPr>
          <w:p w14:paraId="71F55D0A" w14:textId="4A7E7C76" w:rsidR="009C5B8E" w:rsidRPr="00C93E9D" w:rsidRDefault="009C5B8E" w:rsidP="00A6680E">
            <w:pPr>
              <w:pStyle w:val="113"/>
              <w:jc w:val="left"/>
              <w:rPr>
                <w:bCs/>
              </w:rPr>
            </w:pPr>
            <w:r w:rsidRPr="00C93E9D">
              <w:rPr>
                <w:bCs/>
              </w:rPr>
              <w:t>本项目为天然气井建设及天然气</w:t>
            </w:r>
            <w:r w:rsidR="005036A4" w:rsidRPr="00C93E9D">
              <w:rPr>
                <w:bCs/>
              </w:rPr>
              <w:t>试采</w:t>
            </w:r>
            <w:r w:rsidR="00402F3D" w:rsidRPr="00C93E9D">
              <w:rPr>
                <w:bCs/>
              </w:rPr>
              <w:t>工程</w:t>
            </w:r>
            <w:r w:rsidRPr="00C93E9D">
              <w:rPr>
                <w:bCs/>
              </w:rPr>
              <w:t>，主要为地区产业发展提供可靠的基础能源设施。本项目通过内部管理、设备选择、原辅材料的选用和管理、废物回收利用、污染治理等多方面采取合理可行的防治措施，以</w:t>
            </w:r>
            <w:r w:rsidRPr="00C93E9D">
              <w:rPr>
                <w:rFonts w:ascii="宋体" w:hAnsi="宋体"/>
                <w:bCs/>
              </w:rPr>
              <w:t>“节能、降耗、减污”</w:t>
            </w:r>
            <w:r w:rsidRPr="00C93E9D">
              <w:rPr>
                <w:bCs/>
              </w:rPr>
              <w:t>为目标，有效地控制污染，资源消耗未达到区域资源利用上限。</w:t>
            </w:r>
          </w:p>
        </w:tc>
        <w:tc>
          <w:tcPr>
            <w:tcW w:w="499" w:type="pct"/>
            <w:vAlign w:val="center"/>
          </w:tcPr>
          <w:p w14:paraId="6CFF393F" w14:textId="77777777" w:rsidR="009C5B8E" w:rsidRPr="00C93E9D" w:rsidRDefault="009C5B8E" w:rsidP="00DE3892">
            <w:pPr>
              <w:pStyle w:val="113"/>
              <w:rPr>
                <w:bCs/>
              </w:rPr>
            </w:pPr>
            <w:r w:rsidRPr="00C93E9D">
              <w:rPr>
                <w:bCs/>
              </w:rPr>
              <w:t>符合</w:t>
            </w:r>
          </w:p>
        </w:tc>
      </w:tr>
      <w:tr w:rsidR="00DC3AFA" w:rsidRPr="00C93E9D" w14:paraId="4D7A5627" w14:textId="77777777" w:rsidTr="009C5B8E">
        <w:trPr>
          <w:trHeight w:val="718"/>
          <w:jc w:val="center"/>
        </w:trPr>
        <w:tc>
          <w:tcPr>
            <w:tcW w:w="849" w:type="pct"/>
            <w:vAlign w:val="center"/>
          </w:tcPr>
          <w:p w14:paraId="4F819196" w14:textId="77777777" w:rsidR="009C5B8E" w:rsidRPr="00C93E9D" w:rsidRDefault="009C5B8E" w:rsidP="00DE3892">
            <w:pPr>
              <w:pStyle w:val="113"/>
              <w:rPr>
                <w:bCs/>
              </w:rPr>
            </w:pPr>
            <w:r w:rsidRPr="00C93E9D">
              <w:rPr>
                <w:bCs/>
              </w:rPr>
              <w:t>环境准入负面清单</w:t>
            </w:r>
          </w:p>
        </w:tc>
        <w:tc>
          <w:tcPr>
            <w:tcW w:w="3652" w:type="pct"/>
            <w:vAlign w:val="center"/>
          </w:tcPr>
          <w:p w14:paraId="38BAF75E" w14:textId="20E86A85" w:rsidR="009C5B8E" w:rsidRPr="00C93E9D" w:rsidRDefault="009C5B8E" w:rsidP="00A6680E">
            <w:pPr>
              <w:pStyle w:val="113"/>
              <w:jc w:val="left"/>
              <w:rPr>
                <w:bCs/>
              </w:rPr>
            </w:pPr>
            <w:r w:rsidRPr="00C93E9D">
              <w:rPr>
                <w:bCs/>
              </w:rPr>
              <w:t>本项目符合国家产业政策，项目采取有效的三废治理措施，具备污染物控制处理的条件，符合当地环保规划的要求。根据四川省政府常务会议</w:t>
            </w:r>
            <w:r w:rsidRPr="00C93E9D">
              <w:rPr>
                <w:bCs/>
              </w:rPr>
              <w:t>2019</w:t>
            </w:r>
            <w:r w:rsidRPr="00C93E9D">
              <w:rPr>
                <w:bCs/>
              </w:rPr>
              <w:t>年</w:t>
            </w:r>
            <w:r w:rsidRPr="00C93E9D">
              <w:rPr>
                <w:bCs/>
              </w:rPr>
              <w:t>8</w:t>
            </w:r>
            <w:r w:rsidRPr="00C93E9D">
              <w:rPr>
                <w:bCs/>
              </w:rPr>
              <w:t>月</w:t>
            </w:r>
            <w:r w:rsidRPr="00C93E9D">
              <w:rPr>
                <w:bCs/>
              </w:rPr>
              <w:t>19</w:t>
            </w:r>
            <w:r w:rsidRPr="00C93E9D">
              <w:rPr>
                <w:bCs/>
              </w:rPr>
              <w:t>日审议通过的相关实施细则，对长江经济带发展实行负面清单管控，明确列出了禁止投资建设的项目类别，管</w:t>
            </w:r>
            <w:proofErr w:type="gramStart"/>
            <w:r w:rsidRPr="00C93E9D">
              <w:rPr>
                <w:bCs/>
              </w:rPr>
              <w:t>控重点</w:t>
            </w:r>
            <w:proofErr w:type="gramEnd"/>
            <w:r w:rsidRPr="00C93E9D">
              <w:rPr>
                <w:bCs/>
              </w:rPr>
              <w:t>为污染物排放量大、产能过剩严重、环境问题突出的产业，</w:t>
            </w:r>
            <w:r w:rsidR="005036A4" w:rsidRPr="00C93E9D">
              <w:rPr>
                <w:bCs/>
              </w:rPr>
              <w:t>本项目为天然气井建设及天然气试采工程</w:t>
            </w:r>
            <w:r w:rsidRPr="00C93E9D">
              <w:rPr>
                <w:bCs/>
              </w:rPr>
              <w:t>，不属于环境准入负面清单中的项目。</w:t>
            </w:r>
          </w:p>
        </w:tc>
        <w:tc>
          <w:tcPr>
            <w:tcW w:w="499" w:type="pct"/>
            <w:vAlign w:val="center"/>
          </w:tcPr>
          <w:p w14:paraId="77B09CBF" w14:textId="77777777" w:rsidR="009C5B8E" w:rsidRPr="00C93E9D" w:rsidRDefault="009C5B8E" w:rsidP="00DE3892">
            <w:pPr>
              <w:pStyle w:val="113"/>
              <w:rPr>
                <w:bCs/>
              </w:rPr>
            </w:pPr>
            <w:r w:rsidRPr="00C93E9D">
              <w:rPr>
                <w:bCs/>
              </w:rPr>
              <w:t>符合</w:t>
            </w:r>
          </w:p>
        </w:tc>
      </w:tr>
    </w:tbl>
    <w:p w14:paraId="6FC035C0" w14:textId="77777777" w:rsidR="006159DE" w:rsidRPr="00C93E9D" w:rsidRDefault="00951610" w:rsidP="006159DE">
      <w:pPr>
        <w:pStyle w:val="afffffffff3"/>
        <w:spacing w:beforeLines="50" w:before="163"/>
        <w:ind w:firstLine="480"/>
        <w:rPr>
          <w:rFonts w:ascii="宋体" w:hAnsi="宋体" w:cs="宋体"/>
          <w:color w:val="000000" w:themeColor="text1"/>
        </w:rPr>
      </w:pPr>
      <w:r w:rsidRPr="00C93E9D">
        <w:rPr>
          <w:rFonts w:ascii="宋体" w:hAnsi="宋体" w:cs="宋体" w:hint="eastAsia"/>
          <w:color w:val="000000" w:themeColor="text1"/>
        </w:rPr>
        <w:t>根据四川省发展和改革委员会关于印发《四川省国家重点生态功能区产业准人负面清单（第一批）（试行）》及《四川省重点生态功能区产业准人负面清单（第二批）（试行）》的通知，本项目不在四川省重点生态功能</w:t>
      </w:r>
      <w:proofErr w:type="gramStart"/>
      <w:r w:rsidRPr="00C93E9D">
        <w:rPr>
          <w:rFonts w:ascii="宋体" w:hAnsi="宋体" w:cs="宋体" w:hint="eastAsia"/>
          <w:color w:val="000000" w:themeColor="text1"/>
        </w:rPr>
        <w:t>区产业</w:t>
      </w:r>
      <w:proofErr w:type="gramEnd"/>
      <w:r w:rsidRPr="00C93E9D">
        <w:rPr>
          <w:rFonts w:ascii="宋体" w:hAnsi="宋体" w:cs="宋体" w:hint="eastAsia"/>
          <w:color w:val="000000" w:themeColor="text1"/>
        </w:rPr>
        <w:t>准入负面清单中。同时，根据</w:t>
      </w:r>
      <w:r w:rsidRPr="00C93E9D">
        <w:rPr>
          <w:rFonts w:ascii="宋体" w:hAnsi="宋体" w:cs="宋体" w:hint="eastAsia"/>
          <w:bCs/>
          <w:color w:val="000000" w:themeColor="text1"/>
        </w:rPr>
        <w:t>《四川省、重庆市长江经济带发展负面清单实施细则（试行，</w:t>
      </w:r>
      <w:r w:rsidRPr="00C93E9D">
        <w:rPr>
          <w:bCs/>
          <w:color w:val="000000" w:themeColor="text1"/>
        </w:rPr>
        <w:t>2022</w:t>
      </w:r>
      <w:r w:rsidRPr="00C93E9D">
        <w:rPr>
          <w:rFonts w:ascii="宋体" w:hAnsi="宋体" w:cs="宋体" w:hint="eastAsia"/>
          <w:bCs/>
          <w:color w:val="000000" w:themeColor="text1"/>
        </w:rPr>
        <w:t>年版）》（川长江办</w:t>
      </w:r>
      <w:r w:rsidRPr="00C93E9D">
        <w:rPr>
          <w:bCs/>
          <w:color w:val="000000" w:themeColor="text1"/>
        </w:rPr>
        <w:t>[2022]17</w:t>
      </w:r>
      <w:r w:rsidRPr="00C93E9D">
        <w:rPr>
          <w:rFonts w:ascii="宋体" w:hAnsi="宋体" w:cs="宋体" w:hint="eastAsia"/>
          <w:bCs/>
          <w:color w:val="000000" w:themeColor="text1"/>
        </w:rPr>
        <w:t>号）</w:t>
      </w:r>
      <w:r w:rsidRPr="00C93E9D">
        <w:rPr>
          <w:rFonts w:ascii="宋体" w:hAnsi="宋体" w:cs="宋体" w:hint="eastAsia"/>
          <w:color w:val="000000" w:themeColor="text1"/>
        </w:rPr>
        <w:t>，本项目不涉及自然保护区、风景名胜区、湿地公园、水产种质资源保护区、饮用水源一级保护区、饮用水源一级保护区等。</w:t>
      </w:r>
    </w:p>
    <w:p w14:paraId="0EAFBD07" w14:textId="69C61929" w:rsidR="00951610" w:rsidRPr="00C93E9D" w:rsidRDefault="00951610" w:rsidP="006159DE">
      <w:pPr>
        <w:pStyle w:val="afffffffff3"/>
        <w:spacing w:beforeLines="50" w:before="163"/>
        <w:ind w:firstLine="482"/>
        <w:rPr>
          <w:color w:val="000000" w:themeColor="text1"/>
        </w:rPr>
      </w:pPr>
      <w:r w:rsidRPr="00C93E9D">
        <w:rPr>
          <w:b/>
          <w:color w:val="000000" w:themeColor="text1"/>
        </w:rPr>
        <w:t>综上所述，本项目不在生态保护红线内、未超出环境质量底线及资源利用上线、不属于当地环境准入负面清单所列项目，不在四川省、重庆市长江经济带发展负面清单内。</w:t>
      </w:r>
    </w:p>
    <w:p w14:paraId="6947FF4A" w14:textId="0472D47C" w:rsidR="009C5B8E" w:rsidRPr="00C93E9D" w:rsidRDefault="009C5B8E" w:rsidP="00B22C9A">
      <w:pPr>
        <w:ind w:firstLine="480"/>
        <w:rPr>
          <w:rFonts w:cs="Times New Roman"/>
          <w:color w:val="000000" w:themeColor="text1"/>
          <w:szCs w:val="24"/>
        </w:rPr>
      </w:pPr>
      <w:r w:rsidRPr="00C93E9D">
        <w:rPr>
          <w:rFonts w:cs="Times New Roman"/>
          <w:color w:val="000000" w:themeColor="text1"/>
          <w:szCs w:val="24"/>
        </w:rPr>
        <w:t>本项目与达州市环境管控单元位置关系见下图。</w:t>
      </w:r>
    </w:p>
    <w:p w14:paraId="0338ABD9" w14:textId="77777777" w:rsidR="00A6680E" w:rsidRPr="00C93E9D" w:rsidRDefault="009C5B8E" w:rsidP="00A6680E">
      <w:pPr>
        <w:pStyle w:val="aff7"/>
        <w:keepNext/>
      </w:pPr>
      <w:r w:rsidRPr="00C93E9D">
        <w:rPr>
          <w:noProof/>
        </w:rPr>
        <w:lastRenderedPageBreak/>
        <mc:AlternateContent>
          <mc:Choice Requires="wps">
            <w:drawing>
              <wp:anchor distT="0" distB="0" distL="114300" distR="114300" simplePos="0" relativeHeight="251878400" behindDoc="0" locked="0" layoutInCell="1" allowOverlap="1" wp14:anchorId="4656CC06" wp14:editId="2739C3A8">
                <wp:simplePos x="0" y="0"/>
                <wp:positionH relativeFrom="column">
                  <wp:posOffset>2358390</wp:posOffset>
                </wp:positionH>
                <wp:positionV relativeFrom="paragraph">
                  <wp:posOffset>845185</wp:posOffset>
                </wp:positionV>
                <wp:extent cx="995134" cy="356427"/>
                <wp:effectExtent l="133350" t="0" r="14605" b="272415"/>
                <wp:wrapNone/>
                <wp:docPr id="10" name="对话气泡: 圆角矩形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5134" cy="356427"/>
                        </a:xfrm>
                        <a:prstGeom prst="wedgeRoundRectCallout">
                          <a:avLst>
                            <a:gd name="adj1" fmla="val -58861"/>
                            <a:gd name="adj2" fmla="val 108227"/>
                            <a:gd name="adj3" fmla="val 16667"/>
                          </a:avLst>
                        </a:prstGeom>
                        <a:solidFill>
                          <a:srgbClr val="FFFFFF"/>
                        </a:solidFill>
                        <a:ln w="9525" cmpd="sng">
                          <a:solidFill>
                            <a:srgbClr val="000000"/>
                          </a:solidFill>
                          <a:miter lim="800000"/>
                          <a:headEnd/>
                          <a:tailEnd/>
                        </a:ln>
                      </wps:spPr>
                      <wps:txbx>
                        <w:txbxContent>
                          <w:p w14:paraId="29055D78" w14:textId="77777777" w:rsidR="009C5B8E" w:rsidRDefault="009C5B8E" w:rsidP="00A549CF">
                            <w:pPr>
                              <w:spacing w:line="240" w:lineRule="auto"/>
                              <w:ind w:firstLineChars="0" w:firstLine="0"/>
                            </w:pPr>
                            <w:r>
                              <w:rPr>
                                <w:rFonts w:hint="eastAsia"/>
                              </w:rPr>
                              <w:t>项目所在地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656CC06"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对话气泡: 圆角矩形 10" o:spid="_x0000_s1028" type="#_x0000_t62" style="position:absolute;left:0;text-align:left;margin-left:185.7pt;margin-top:66.55pt;width:78.35pt;height:28.0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" adj="-1914,34177">
                <v:textbox>
                  <w:txbxContent>
                    <w:p w14:paraId="29055D78" w14:textId="77777777" w:rsidR="009C5B8E" w:rsidRDefault="009C5B8E" w:rsidP="00A549CF">
                      <w:pPr>
                        <w:spacing w:line="240" w:lineRule="auto"/>
                        <w:ind w:firstLineChars="0" w:firstLine="0"/>
                      </w:pPr>
                      <w:r>
                        <w:rPr>
                          <w:rFonts w:hint="eastAsia"/>
                        </w:rPr>
                        <w:t>项目所在地</w:t>
                      </w:r>
                    </w:p>
                  </w:txbxContent>
                </v:textbox>
              </v:shape>
            </w:pict>
          </mc:Fallback>
        </mc:AlternateContent>
      </w:r>
      <w:r w:rsidRPr="00C93E9D">
        <w:rPr>
          <w:noProof/>
        </w:rPr>
        <w:drawing>
          <wp:inline distT="0" distB="0" distL="0" distR="0" wp14:anchorId="79CA9A74" wp14:editId="10B905AB">
            <wp:extent cx="5180522" cy="3377381"/>
            <wp:effectExtent l="0" t="0" r="1270" b="0"/>
            <wp:docPr id="1792" name="图片 1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30" cstate="print">
                      <a:extLst>
                        <a:ext uri="{28A0092B-C50C-407E-A947-70E740481C1C}">
                          <a14:useLocalDpi xmlns:a14="http://schemas.microsoft.com/office/drawing/2010/main" val="0"/>
                        </a:ext>
                      </a:extLst>
                    </a:blip>
                    <a:srcRect t="4350" b="3275"/>
                    <a:stretch>
                      <a:fillRect/>
                    </a:stretch>
                  </pic:blipFill>
                  <pic:spPr>
                    <a:xfrm>
                      <a:off x="0" y="0"/>
                      <a:ext cx="5183375" cy="3379241"/>
                    </a:xfrm>
                    <a:prstGeom prst="rect">
                      <a:avLst/>
                    </a:prstGeom>
                    <a:noFill/>
                    <a:ln>
                      <a:noFill/>
                    </a:ln>
                  </pic:spPr>
                </pic:pic>
              </a:graphicData>
            </a:graphic>
          </wp:inline>
        </w:drawing>
      </w:r>
    </w:p>
    <w:p w14:paraId="0A19B405" w14:textId="370BD9BE" w:rsidR="009C5B8E" w:rsidRPr="00C93E9D" w:rsidRDefault="00A6680E" w:rsidP="00A6680E">
      <w:pPr>
        <w:pStyle w:val="110"/>
      </w:pPr>
      <w:r w:rsidRPr="00C93E9D">
        <w:rPr>
          <w:rFonts w:hint="eastAsia"/>
        </w:rPr>
        <w:t>图</w:t>
      </w:r>
      <w:r w:rsidR="0010354C" w:rsidRPr="00C93E9D">
        <w:fldChar w:fldCharType="begin"/>
      </w:r>
      <w:r w:rsidR="0010354C" w:rsidRPr="00C93E9D">
        <w:instrText xml:space="preserve"> </w:instrText>
      </w:r>
      <w:r w:rsidR="0010354C" w:rsidRPr="00C93E9D">
        <w:rPr>
          <w:rFonts w:hint="eastAsia"/>
        </w:rPr>
        <w:instrText>STYLEREF 2 \s</w:instrText>
      </w:r>
      <w:r w:rsidR="0010354C" w:rsidRPr="00C93E9D">
        <w:instrText xml:space="preserve"> </w:instrText>
      </w:r>
      <w:r w:rsidR="0010354C" w:rsidRPr="00C93E9D">
        <w:fldChar w:fldCharType="separate"/>
      </w:r>
      <w:r w:rsidR="00180B8C" w:rsidRPr="00C93E9D">
        <w:rPr>
          <w:noProof/>
        </w:rPr>
        <w:t>2.7</w:t>
      </w:r>
      <w:r w:rsidR="0010354C" w:rsidRPr="00C93E9D">
        <w:fldChar w:fldCharType="end"/>
      </w:r>
      <w:r w:rsidR="0010354C" w:rsidRPr="00C93E9D">
        <w:noBreakHyphen/>
      </w:r>
      <w:r w:rsidR="0010354C" w:rsidRPr="00C93E9D">
        <w:fldChar w:fldCharType="begin"/>
      </w:r>
      <w:r w:rsidR="0010354C" w:rsidRPr="00C93E9D">
        <w:instrText xml:space="preserve"> </w:instrText>
      </w:r>
      <w:r w:rsidR="0010354C" w:rsidRPr="00C93E9D">
        <w:rPr>
          <w:rFonts w:hint="eastAsia"/>
        </w:rPr>
        <w:instrText xml:space="preserve">SEQ </w:instrText>
      </w:r>
      <w:r w:rsidR="0010354C" w:rsidRPr="00C93E9D">
        <w:rPr>
          <w:rFonts w:hint="eastAsia"/>
        </w:rPr>
        <w:instrText>图</w:instrText>
      </w:r>
      <w:r w:rsidR="0010354C" w:rsidRPr="00C93E9D">
        <w:rPr>
          <w:rFonts w:hint="eastAsia"/>
        </w:rPr>
        <w:instrText xml:space="preserve"> \* ARABIC \s 2</w:instrText>
      </w:r>
      <w:r w:rsidR="0010354C" w:rsidRPr="00C93E9D">
        <w:instrText xml:space="preserve"> </w:instrText>
      </w:r>
      <w:r w:rsidR="0010354C" w:rsidRPr="00C93E9D">
        <w:fldChar w:fldCharType="separate"/>
      </w:r>
      <w:r w:rsidR="00180B8C" w:rsidRPr="00C93E9D">
        <w:rPr>
          <w:noProof/>
        </w:rPr>
        <w:t>2</w:t>
      </w:r>
      <w:r w:rsidR="0010354C" w:rsidRPr="00C93E9D">
        <w:fldChar w:fldCharType="end"/>
      </w:r>
      <w:r w:rsidRPr="00C93E9D">
        <w:t xml:space="preserve"> </w:t>
      </w:r>
      <w:r w:rsidRPr="00C93E9D">
        <w:rPr>
          <w:rFonts w:hint="eastAsia"/>
        </w:rPr>
        <w:t>项目与达州市环境管控单元位置关系图</w:t>
      </w:r>
    </w:p>
    <w:p w14:paraId="3CFEE252" w14:textId="569A8110" w:rsidR="00EF4911" w:rsidRPr="00C93E9D" w:rsidRDefault="00EF4911" w:rsidP="00EF4911">
      <w:pPr>
        <w:pStyle w:val="110"/>
      </w:pPr>
      <w:r w:rsidRPr="00C93E9D">
        <w:rPr>
          <w:noProof/>
        </w:rPr>
        <mc:AlternateContent>
          <mc:Choice Requires="wps">
            <w:drawing>
              <wp:anchor distT="0" distB="0" distL="114300" distR="114300" simplePos="0" relativeHeight="252611584" behindDoc="0" locked="0" layoutInCell="1" allowOverlap="1" wp14:anchorId="02ED86BB" wp14:editId="70CC15E7">
                <wp:simplePos x="0" y="0"/>
                <wp:positionH relativeFrom="column">
                  <wp:posOffset>2353681</wp:posOffset>
                </wp:positionH>
                <wp:positionV relativeFrom="paragraph">
                  <wp:posOffset>921385</wp:posOffset>
                </wp:positionV>
                <wp:extent cx="995134" cy="356427"/>
                <wp:effectExtent l="133350" t="0" r="14605" b="272415"/>
                <wp:wrapNone/>
                <wp:docPr id="139719650" name="对话气泡: 圆角矩形 1397196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5134" cy="356427"/>
                        </a:xfrm>
                        <a:prstGeom prst="wedgeRoundRectCallout">
                          <a:avLst>
                            <a:gd name="adj1" fmla="val -58861"/>
                            <a:gd name="adj2" fmla="val 108227"/>
                            <a:gd name="adj3" fmla="val 16667"/>
                          </a:avLst>
                        </a:prstGeom>
                        <a:solidFill>
                          <a:srgbClr val="FFFFFF"/>
                        </a:solidFill>
                        <a:ln w="9525" cmpd="sng">
                          <a:solidFill>
                            <a:srgbClr val="000000"/>
                          </a:solidFill>
                          <a:miter lim="800000"/>
                          <a:headEnd/>
                          <a:tailEnd/>
                        </a:ln>
                      </wps:spPr>
                      <wps:txbx>
                        <w:txbxContent>
                          <w:p w14:paraId="4BB8DA31" w14:textId="77777777" w:rsidR="00EF4911" w:rsidRDefault="00EF4911" w:rsidP="00EF4911">
                            <w:pPr>
                              <w:spacing w:line="240" w:lineRule="auto"/>
                              <w:ind w:firstLineChars="0" w:firstLine="0"/>
                            </w:pPr>
                            <w:r>
                              <w:rPr>
                                <w:rFonts w:hint="eastAsia"/>
                              </w:rPr>
                              <w:t>项目所在地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ED86BB" id="对话气泡: 圆角矩形 139719650" o:spid="_x0000_s1029" type="#_x0000_t62" style="position:absolute;left:0;text-align:left;margin-left:185.35pt;margin-top:72.55pt;width:78.35pt;height:28.05pt;z-index:25261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" adj="-1914,34177">
                <v:textbox>
                  <w:txbxContent>
                    <w:p w14:paraId="4BB8DA31" w14:textId="77777777" w:rsidR="00EF4911" w:rsidRDefault="00EF4911" w:rsidP="00EF4911">
                      <w:pPr>
                        <w:spacing w:line="240" w:lineRule="auto"/>
                        <w:ind w:firstLineChars="0" w:firstLine="0"/>
                      </w:pPr>
                      <w:r>
                        <w:rPr>
                          <w:rFonts w:hint="eastAsia"/>
                        </w:rPr>
                        <w:t>项目所在地</w:t>
                      </w:r>
                    </w:p>
                  </w:txbxContent>
                </v:textbox>
              </v:shape>
            </w:pict>
          </mc:Fallback>
        </mc:AlternateContent>
      </w:r>
      <w:r w:rsidRPr="00C93E9D">
        <w:rPr>
          <w:noProof/>
        </w:rPr>
        <w:drawing>
          <wp:inline distT="0" distB="0" distL="0" distR="0" wp14:anchorId="5F4F45B1" wp14:editId="76C082A2">
            <wp:extent cx="5274310" cy="3486331"/>
            <wp:effectExtent l="0" t="0" r="2540" b="0"/>
            <wp:docPr id="4525090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509087" name="图片 452509087"/>
                    <pic:cNvPicPr/>
                  </pic:nvPicPr>
                  <pic:blipFill rotWithShape="1">
                    <a:blip r:embed="rId31">
                      <a:extLst>
                        <a:ext uri="{28A0092B-C50C-407E-A947-70E740481C1C}">
                          <a14:useLocalDpi xmlns:a14="http://schemas.microsoft.com/office/drawing/2010/main" val="0"/>
                        </a:ext>
                      </a:extLst>
                    </a:blip>
                    <a:srcRect t="3611"/>
                    <a:stretch/>
                  </pic:blipFill>
                  <pic:spPr bwMode="auto">
                    <a:xfrm>
                      <a:off x="0" y="0"/>
                      <a:ext cx="5274310" cy="3486331"/>
                    </a:xfrm>
                    <a:prstGeom prst="rect">
                      <a:avLst/>
                    </a:prstGeom>
                    <a:ln>
                      <a:noFill/>
                    </a:ln>
                    <a:extLst>
                      <a:ext uri="{53640926-AAD7-44D8-BBD7-CCE9431645EC}">
                        <a14:shadowObscured xmlns:a14="http://schemas.microsoft.com/office/drawing/2010/main"/>
                      </a:ext>
                    </a:extLst>
                  </pic:spPr>
                </pic:pic>
              </a:graphicData>
            </a:graphic>
          </wp:inline>
        </w:drawing>
      </w:r>
    </w:p>
    <w:p w14:paraId="4FD6C5C4" w14:textId="44AC4F07" w:rsidR="00EF4911" w:rsidRPr="00C93E9D" w:rsidRDefault="00EF4911" w:rsidP="00EF4911">
      <w:pPr>
        <w:pStyle w:val="110"/>
      </w:pPr>
      <w:r w:rsidRPr="00C93E9D">
        <w:rPr>
          <w:rFonts w:hint="eastAsia"/>
        </w:rPr>
        <w:t>图</w:t>
      </w:r>
      <w:r w:rsidR="0010354C" w:rsidRPr="00C93E9D">
        <w:fldChar w:fldCharType="begin"/>
      </w:r>
      <w:r w:rsidR="0010354C" w:rsidRPr="00C93E9D">
        <w:instrText xml:space="preserve"> </w:instrText>
      </w:r>
      <w:r w:rsidR="0010354C" w:rsidRPr="00C93E9D">
        <w:rPr>
          <w:rFonts w:hint="eastAsia"/>
        </w:rPr>
        <w:instrText>STYLEREF 2 \s</w:instrText>
      </w:r>
      <w:r w:rsidR="0010354C" w:rsidRPr="00C93E9D">
        <w:instrText xml:space="preserve"> </w:instrText>
      </w:r>
      <w:r w:rsidR="0010354C" w:rsidRPr="00C93E9D">
        <w:fldChar w:fldCharType="separate"/>
      </w:r>
      <w:r w:rsidR="00180B8C" w:rsidRPr="00C93E9D">
        <w:rPr>
          <w:noProof/>
        </w:rPr>
        <w:t>2.7</w:t>
      </w:r>
      <w:r w:rsidR="0010354C" w:rsidRPr="00C93E9D">
        <w:fldChar w:fldCharType="end"/>
      </w:r>
      <w:r w:rsidR="0010354C" w:rsidRPr="00C93E9D">
        <w:noBreakHyphen/>
      </w:r>
      <w:r w:rsidR="0010354C" w:rsidRPr="00C93E9D">
        <w:fldChar w:fldCharType="begin"/>
      </w:r>
      <w:r w:rsidR="0010354C" w:rsidRPr="00C93E9D">
        <w:instrText xml:space="preserve"> </w:instrText>
      </w:r>
      <w:r w:rsidR="0010354C" w:rsidRPr="00C93E9D">
        <w:rPr>
          <w:rFonts w:hint="eastAsia"/>
        </w:rPr>
        <w:instrText xml:space="preserve">SEQ </w:instrText>
      </w:r>
      <w:r w:rsidR="0010354C" w:rsidRPr="00C93E9D">
        <w:rPr>
          <w:rFonts w:hint="eastAsia"/>
        </w:rPr>
        <w:instrText>图</w:instrText>
      </w:r>
      <w:r w:rsidR="0010354C" w:rsidRPr="00C93E9D">
        <w:rPr>
          <w:rFonts w:hint="eastAsia"/>
        </w:rPr>
        <w:instrText xml:space="preserve"> \* ARABIC \s 2</w:instrText>
      </w:r>
      <w:r w:rsidR="0010354C" w:rsidRPr="00C93E9D">
        <w:instrText xml:space="preserve"> </w:instrText>
      </w:r>
      <w:r w:rsidR="0010354C" w:rsidRPr="00C93E9D">
        <w:fldChar w:fldCharType="separate"/>
      </w:r>
      <w:r w:rsidR="00180B8C" w:rsidRPr="00C93E9D">
        <w:rPr>
          <w:noProof/>
        </w:rPr>
        <w:t>3</w:t>
      </w:r>
      <w:r w:rsidR="0010354C" w:rsidRPr="00C93E9D">
        <w:fldChar w:fldCharType="end"/>
      </w:r>
      <w:r w:rsidRPr="00C93E9D">
        <w:t xml:space="preserve"> </w:t>
      </w:r>
      <w:r w:rsidRPr="00C93E9D">
        <w:rPr>
          <w:rFonts w:hint="eastAsia"/>
        </w:rPr>
        <w:t>项目与达州市生态保护红线位置关系图</w:t>
      </w:r>
    </w:p>
    <w:p w14:paraId="228C6501" w14:textId="77777777" w:rsidR="009C5B8E" w:rsidRPr="00C93E9D" w:rsidRDefault="009C5B8E" w:rsidP="00B22C9A">
      <w:pPr>
        <w:tabs>
          <w:tab w:val="left" w:pos="0"/>
        </w:tabs>
        <w:ind w:firstLine="480"/>
        <w:rPr>
          <w:rFonts w:eastAsia="黑体" w:cs="Times New Roman"/>
          <w:color w:val="000000" w:themeColor="text1"/>
        </w:rPr>
      </w:pPr>
      <w:r w:rsidRPr="00C93E9D">
        <w:rPr>
          <w:rFonts w:eastAsia="黑体" w:cs="Times New Roman"/>
          <w:color w:val="000000" w:themeColor="text1"/>
        </w:rPr>
        <w:t>2</w:t>
      </w:r>
      <w:r w:rsidRPr="00C93E9D">
        <w:rPr>
          <w:rFonts w:eastAsia="黑体" w:cs="Times New Roman"/>
          <w:color w:val="000000" w:themeColor="text1"/>
        </w:rPr>
        <w:t>、与环境管控单元符合性分析</w:t>
      </w:r>
    </w:p>
    <w:p w14:paraId="7E0FEFC4" w14:textId="777DC544" w:rsidR="009C5B8E" w:rsidRPr="00C93E9D" w:rsidRDefault="00480727" w:rsidP="00054CE1">
      <w:pPr>
        <w:ind w:firstLine="472"/>
        <w:rPr>
          <w:rFonts w:cs="Times New Roman"/>
          <w:szCs w:val="24"/>
        </w:rPr>
      </w:pPr>
      <w:r w:rsidRPr="00C93E9D">
        <w:rPr>
          <w:rFonts w:cs="Times New Roman"/>
          <w:color w:val="000000" w:themeColor="text1"/>
          <w:spacing w:val="-4"/>
          <w:szCs w:val="24"/>
        </w:rPr>
        <w:t>项目位于</w:t>
      </w:r>
      <w:r w:rsidRPr="00C93E9D">
        <w:rPr>
          <w:rFonts w:cs="Times New Roman" w:hint="eastAsia"/>
          <w:color w:val="000000" w:themeColor="text1"/>
          <w:spacing w:val="-4"/>
          <w:szCs w:val="24"/>
        </w:rPr>
        <w:t>优先保护</w:t>
      </w:r>
      <w:r w:rsidRPr="00C93E9D">
        <w:rPr>
          <w:rFonts w:cs="Times New Roman"/>
          <w:color w:val="000000" w:themeColor="text1"/>
          <w:spacing w:val="-4"/>
          <w:szCs w:val="24"/>
        </w:rPr>
        <w:t>控单元区域，</w:t>
      </w:r>
      <w:r w:rsidRPr="00C93E9D">
        <w:rPr>
          <w:rFonts w:cs="Times New Roman" w:hint="eastAsia"/>
          <w:color w:val="000000" w:themeColor="text1"/>
          <w:spacing w:val="-4"/>
          <w:szCs w:val="24"/>
        </w:rPr>
        <w:t>属于生态优先保护区（一般生态空间），根据《关于落实生态保护红线、环境质量底线、资源利用上线制定生态环境准入清单实施生态环境分区管控的通知》（达市府发〔</w:t>
      </w:r>
      <w:r w:rsidRPr="00C93E9D">
        <w:rPr>
          <w:rFonts w:cs="Times New Roman" w:hint="eastAsia"/>
          <w:color w:val="000000" w:themeColor="text1"/>
          <w:spacing w:val="-4"/>
          <w:szCs w:val="24"/>
        </w:rPr>
        <w:t>2021</w:t>
      </w:r>
      <w:r w:rsidRPr="00C93E9D">
        <w:rPr>
          <w:rFonts w:cs="Times New Roman" w:hint="eastAsia"/>
          <w:color w:val="000000" w:themeColor="text1"/>
          <w:spacing w:val="-4"/>
          <w:szCs w:val="24"/>
        </w:rPr>
        <w:t>〕</w:t>
      </w:r>
      <w:r w:rsidRPr="00C93E9D">
        <w:rPr>
          <w:rFonts w:cs="Times New Roman" w:hint="eastAsia"/>
          <w:color w:val="000000" w:themeColor="text1"/>
          <w:spacing w:val="-4"/>
          <w:szCs w:val="24"/>
        </w:rPr>
        <w:t>17</w:t>
      </w:r>
      <w:r w:rsidRPr="00C93E9D">
        <w:rPr>
          <w:rFonts w:cs="Times New Roman" w:hint="eastAsia"/>
          <w:color w:val="000000" w:themeColor="text1"/>
          <w:spacing w:val="-4"/>
          <w:szCs w:val="24"/>
        </w:rPr>
        <w:t>号），项目区主要涉及生态公益林和生态功能重要区、生态功能极重要区，不涉及</w:t>
      </w:r>
      <w:r w:rsidRPr="00C93E9D">
        <w:rPr>
          <w:rFonts w:cs="Times New Roman" w:hint="eastAsia"/>
          <w:bCs/>
          <w:color w:val="000000" w:themeColor="text1"/>
          <w:spacing w:val="-4"/>
          <w:szCs w:val="24"/>
        </w:rPr>
        <w:t>生态保护红线和自然保</w:t>
      </w:r>
      <w:r w:rsidRPr="00C93E9D">
        <w:rPr>
          <w:rFonts w:cs="Times New Roman" w:hint="eastAsia"/>
          <w:bCs/>
          <w:color w:val="000000" w:themeColor="text1"/>
          <w:spacing w:val="-4"/>
          <w:szCs w:val="24"/>
        </w:rPr>
        <w:lastRenderedPageBreak/>
        <w:t>护地等</w:t>
      </w:r>
      <w:r w:rsidR="009C5B8E" w:rsidRPr="00C93E9D">
        <w:rPr>
          <w:rFonts w:cs="Times New Roman"/>
          <w:szCs w:val="24"/>
        </w:rPr>
        <w:t>。</w:t>
      </w:r>
      <w:r w:rsidRPr="00C93E9D">
        <w:rPr>
          <w:rFonts w:cs="Times New Roman"/>
          <w:szCs w:val="24"/>
        </w:rPr>
        <w:t>项目涉及环境管控单元如下。</w:t>
      </w:r>
    </w:p>
    <w:p w14:paraId="2F45D8C1" w14:textId="1F702FA4" w:rsidR="00A6680E" w:rsidRPr="00C93E9D" w:rsidRDefault="00A6680E" w:rsidP="00A6680E">
      <w:pPr>
        <w:pStyle w:val="112"/>
        <w:spacing w:before="163"/>
      </w:pPr>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2.7</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15</w:t>
      </w:r>
      <w:r w:rsidR="00417851" w:rsidRPr="00C93E9D">
        <w:fldChar w:fldCharType="end"/>
      </w:r>
      <w:r w:rsidRPr="00C93E9D">
        <w:t xml:space="preserve"> </w:t>
      </w:r>
      <w:r w:rsidRPr="00C93E9D">
        <w:rPr>
          <w:rFonts w:hint="eastAsia"/>
        </w:rPr>
        <w:t>项目涉及环境管控单元表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2972"/>
        <w:gridCol w:w="853"/>
        <w:gridCol w:w="710"/>
        <w:gridCol w:w="992"/>
        <w:gridCol w:w="926"/>
      </w:tblGrid>
      <w:tr w:rsidR="00DC3AFA" w:rsidRPr="00C93E9D" w14:paraId="2DDFA2C6" w14:textId="77777777" w:rsidTr="00C630D9">
        <w:trPr>
          <w:trHeight w:val="312"/>
          <w:tblHeader/>
        </w:trPr>
        <w:tc>
          <w:tcPr>
            <w:tcW w:w="1111" w:type="pct"/>
            <w:vAlign w:val="center"/>
          </w:tcPr>
          <w:p w14:paraId="7D3CB3DE" w14:textId="77777777" w:rsidR="00B51EA7" w:rsidRPr="00C93E9D" w:rsidRDefault="00B51EA7" w:rsidP="00DE3892">
            <w:pPr>
              <w:pStyle w:val="113"/>
              <w:rPr>
                <w:b/>
                <w:bCs/>
              </w:rPr>
            </w:pPr>
            <w:r w:rsidRPr="00C93E9D">
              <w:rPr>
                <w:b/>
                <w:bCs/>
              </w:rPr>
              <w:t>环境管控单元编码</w:t>
            </w:r>
          </w:p>
        </w:tc>
        <w:tc>
          <w:tcPr>
            <w:tcW w:w="1791" w:type="pct"/>
            <w:vAlign w:val="center"/>
          </w:tcPr>
          <w:p w14:paraId="1CCD5299" w14:textId="77777777" w:rsidR="00B51EA7" w:rsidRPr="00C93E9D" w:rsidRDefault="00B51EA7" w:rsidP="00DE3892">
            <w:pPr>
              <w:pStyle w:val="113"/>
              <w:rPr>
                <w:b/>
                <w:bCs/>
              </w:rPr>
            </w:pPr>
            <w:r w:rsidRPr="00C93E9D">
              <w:rPr>
                <w:b/>
                <w:bCs/>
              </w:rPr>
              <w:t>环境管控单元名称</w:t>
            </w:r>
          </w:p>
        </w:tc>
        <w:tc>
          <w:tcPr>
            <w:tcW w:w="514" w:type="pct"/>
            <w:vAlign w:val="center"/>
          </w:tcPr>
          <w:p w14:paraId="0BE6704E" w14:textId="77777777" w:rsidR="00B51EA7" w:rsidRPr="00C93E9D" w:rsidRDefault="00B51EA7" w:rsidP="00DE3892">
            <w:pPr>
              <w:pStyle w:val="113"/>
              <w:rPr>
                <w:b/>
                <w:bCs/>
              </w:rPr>
            </w:pPr>
            <w:r w:rsidRPr="00C93E9D">
              <w:rPr>
                <w:b/>
                <w:bCs/>
              </w:rPr>
              <w:t>所属市（州）</w:t>
            </w:r>
          </w:p>
        </w:tc>
        <w:tc>
          <w:tcPr>
            <w:tcW w:w="428" w:type="pct"/>
            <w:vAlign w:val="center"/>
          </w:tcPr>
          <w:p w14:paraId="226F2712" w14:textId="77777777" w:rsidR="00B51EA7" w:rsidRPr="00C93E9D" w:rsidRDefault="00B51EA7" w:rsidP="00DE3892">
            <w:pPr>
              <w:pStyle w:val="113"/>
              <w:rPr>
                <w:b/>
                <w:bCs/>
              </w:rPr>
            </w:pPr>
            <w:r w:rsidRPr="00C93E9D">
              <w:rPr>
                <w:b/>
                <w:bCs/>
              </w:rPr>
              <w:t>所属区县</w:t>
            </w:r>
          </w:p>
        </w:tc>
        <w:tc>
          <w:tcPr>
            <w:tcW w:w="598" w:type="pct"/>
            <w:vAlign w:val="center"/>
          </w:tcPr>
          <w:p w14:paraId="1D3AA300" w14:textId="77777777" w:rsidR="00B51EA7" w:rsidRPr="00C93E9D" w:rsidRDefault="00B51EA7" w:rsidP="00DE3892">
            <w:pPr>
              <w:pStyle w:val="113"/>
              <w:rPr>
                <w:b/>
                <w:bCs/>
              </w:rPr>
            </w:pPr>
            <w:r w:rsidRPr="00C93E9D">
              <w:rPr>
                <w:b/>
                <w:bCs/>
              </w:rPr>
              <w:t>准入清单类型</w:t>
            </w:r>
          </w:p>
        </w:tc>
        <w:tc>
          <w:tcPr>
            <w:tcW w:w="559" w:type="pct"/>
            <w:vAlign w:val="center"/>
          </w:tcPr>
          <w:p w14:paraId="6D8BF916" w14:textId="77777777" w:rsidR="00B51EA7" w:rsidRPr="00C93E9D" w:rsidRDefault="00B51EA7" w:rsidP="00DE3892">
            <w:pPr>
              <w:pStyle w:val="113"/>
              <w:rPr>
                <w:b/>
                <w:bCs/>
              </w:rPr>
            </w:pPr>
            <w:r w:rsidRPr="00C93E9D">
              <w:rPr>
                <w:b/>
                <w:bCs/>
              </w:rPr>
              <w:t>管</w:t>
            </w:r>
            <w:proofErr w:type="gramStart"/>
            <w:r w:rsidRPr="00C93E9D">
              <w:rPr>
                <w:b/>
                <w:bCs/>
              </w:rPr>
              <w:t>控类型</w:t>
            </w:r>
            <w:proofErr w:type="gramEnd"/>
          </w:p>
        </w:tc>
      </w:tr>
      <w:tr w:rsidR="00C630D9" w:rsidRPr="00C93E9D" w14:paraId="66300D08" w14:textId="77777777" w:rsidTr="00C630D9">
        <w:trPr>
          <w:trHeight w:val="312"/>
        </w:trPr>
        <w:tc>
          <w:tcPr>
            <w:tcW w:w="1111" w:type="pct"/>
            <w:vAlign w:val="center"/>
          </w:tcPr>
          <w:p w14:paraId="39434F8C" w14:textId="2E4060E9" w:rsidR="00C630D9" w:rsidRPr="00C93E9D" w:rsidRDefault="00C630D9" w:rsidP="00C630D9">
            <w:pPr>
              <w:pStyle w:val="113"/>
              <w:rPr>
                <w:szCs w:val="21"/>
              </w:rPr>
            </w:pPr>
            <w:r w:rsidRPr="00C93E9D">
              <w:rPr>
                <w:szCs w:val="21"/>
              </w:rPr>
              <w:t>ZH51172210001</w:t>
            </w:r>
          </w:p>
        </w:tc>
        <w:tc>
          <w:tcPr>
            <w:tcW w:w="1791" w:type="pct"/>
            <w:vAlign w:val="center"/>
          </w:tcPr>
          <w:p w14:paraId="664F7C3B" w14:textId="050F137F" w:rsidR="00C630D9" w:rsidRPr="00C93E9D" w:rsidRDefault="00C630D9" w:rsidP="00C630D9">
            <w:pPr>
              <w:pStyle w:val="113"/>
              <w:jc w:val="left"/>
              <w:rPr>
                <w:szCs w:val="21"/>
              </w:rPr>
            </w:pPr>
            <w:r w:rsidRPr="00C93E9D">
              <w:rPr>
                <w:szCs w:val="21"/>
              </w:rPr>
              <w:t>百里峡风景名胜区、生态公益林、生态功能重要区、四川宣汉县百里峡自然保护区、龙潭河特有鱼类国家级水产种质资源保护区、生物多样性生态功能重要区、生态功能极重要区、四川省东林山森林自然公园、四川宣汉国家森林自然公园、四川蜂桶山省级自然保护区</w:t>
            </w:r>
          </w:p>
        </w:tc>
        <w:tc>
          <w:tcPr>
            <w:tcW w:w="514" w:type="pct"/>
            <w:vAlign w:val="center"/>
          </w:tcPr>
          <w:p w14:paraId="125DE37D" w14:textId="2E6BA84F" w:rsidR="00C630D9" w:rsidRPr="00C93E9D" w:rsidRDefault="00C630D9" w:rsidP="00C630D9">
            <w:pPr>
              <w:pStyle w:val="113"/>
              <w:rPr>
                <w:szCs w:val="21"/>
              </w:rPr>
            </w:pPr>
            <w:r w:rsidRPr="00C93E9D">
              <w:rPr>
                <w:szCs w:val="21"/>
              </w:rPr>
              <w:t>达州市</w:t>
            </w:r>
          </w:p>
        </w:tc>
        <w:tc>
          <w:tcPr>
            <w:tcW w:w="428" w:type="pct"/>
            <w:vAlign w:val="center"/>
          </w:tcPr>
          <w:p w14:paraId="36ECF625" w14:textId="7324A8E0" w:rsidR="00C630D9" w:rsidRPr="00C93E9D" w:rsidRDefault="00C630D9" w:rsidP="00C630D9">
            <w:pPr>
              <w:pStyle w:val="113"/>
              <w:rPr>
                <w:szCs w:val="21"/>
              </w:rPr>
            </w:pPr>
            <w:r w:rsidRPr="00C93E9D">
              <w:rPr>
                <w:szCs w:val="21"/>
              </w:rPr>
              <w:t>宣汉县</w:t>
            </w:r>
          </w:p>
        </w:tc>
        <w:tc>
          <w:tcPr>
            <w:tcW w:w="598" w:type="pct"/>
            <w:vAlign w:val="center"/>
          </w:tcPr>
          <w:p w14:paraId="3BABCB13" w14:textId="606F92D5" w:rsidR="00C630D9" w:rsidRPr="00C93E9D" w:rsidRDefault="00C630D9" w:rsidP="00C630D9">
            <w:pPr>
              <w:pStyle w:val="113"/>
              <w:rPr>
                <w:szCs w:val="21"/>
              </w:rPr>
            </w:pPr>
            <w:r w:rsidRPr="00C93E9D">
              <w:rPr>
                <w:szCs w:val="21"/>
              </w:rPr>
              <w:t>环境管控单元</w:t>
            </w:r>
          </w:p>
        </w:tc>
        <w:tc>
          <w:tcPr>
            <w:tcW w:w="559" w:type="pct"/>
            <w:vAlign w:val="center"/>
          </w:tcPr>
          <w:p w14:paraId="489A6561" w14:textId="3360E027" w:rsidR="00C630D9" w:rsidRPr="00C93E9D" w:rsidRDefault="00C630D9" w:rsidP="00C630D9">
            <w:pPr>
              <w:pStyle w:val="113"/>
              <w:rPr>
                <w:szCs w:val="21"/>
              </w:rPr>
            </w:pPr>
            <w:r w:rsidRPr="00C93E9D">
              <w:rPr>
                <w:szCs w:val="21"/>
              </w:rPr>
              <w:t>环境综合管控单元优先保护单元</w:t>
            </w:r>
          </w:p>
        </w:tc>
      </w:tr>
      <w:tr w:rsidR="00C630D9" w:rsidRPr="00C93E9D" w14:paraId="3521F5E2" w14:textId="77777777" w:rsidTr="00C630D9">
        <w:trPr>
          <w:trHeight w:val="312"/>
        </w:trPr>
        <w:tc>
          <w:tcPr>
            <w:tcW w:w="1111" w:type="pct"/>
            <w:vAlign w:val="center"/>
          </w:tcPr>
          <w:p w14:paraId="7774616A" w14:textId="32C51322" w:rsidR="00C630D9" w:rsidRPr="00C93E9D" w:rsidRDefault="00C630D9" w:rsidP="00C630D9">
            <w:pPr>
              <w:pStyle w:val="113"/>
              <w:rPr>
                <w:szCs w:val="21"/>
              </w:rPr>
            </w:pPr>
            <w:r w:rsidRPr="00C93E9D">
              <w:rPr>
                <w:szCs w:val="21"/>
              </w:rPr>
              <w:t>YS5117221130026</w:t>
            </w:r>
          </w:p>
        </w:tc>
        <w:tc>
          <w:tcPr>
            <w:tcW w:w="1791" w:type="pct"/>
            <w:vAlign w:val="center"/>
          </w:tcPr>
          <w:p w14:paraId="46CA1765" w14:textId="22BB24D0" w:rsidR="00C630D9" w:rsidRPr="00C93E9D" w:rsidRDefault="00C630D9" w:rsidP="00C630D9">
            <w:pPr>
              <w:pStyle w:val="113"/>
              <w:jc w:val="left"/>
              <w:rPr>
                <w:szCs w:val="21"/>
              </w:rPr>
            </w:pPr>
            <w:r w:rsidRPr="00C93E9D">
              <w:rPr>
                <w:szCs w:val="21"/>
              </w:rPr>
              <w:t>生态优先保护区（一般生态空间）</w:t>
            </w:r>
            <w:r w:rsidRPr="00C93E9D">
              <w:rPr>
                <w:szCs w:val="21"/>
              </w:rPr>
              <w:t>26</w:t>
            </w:r>
          </w:p>
        </w:tc>
        <w:tc>
          <w:tcPr>
            <w:tcW w:w="514" w:type="pct"/>
            <w:vAlign w:val="center"/>
          </w:tcPr>
          <w:p w14:paraId="51F04925" w14:textId="490E679F" w:rsidR="00C630D9" w:rsidRPr="00C93E9D" w:rsidRDefault="00C630D9" w:rsidP="00C630D9">
            <w:pPr>
              <w:pStyle w:val="113"/>
              <w:rPr>
                <w:szCs w:val="21"/>
              </w:rPr>
            </w:pPr>
            <w:r w:rsidRPr="00C93E9D">
              <w:rPr>
                <w:szCs w:val="21"/>
              </w:rPr>
              <w:t>达州市</w:t>
            </w:r>
          </w:p>
        </w:tc>
        <w:tc>
          <w:tcPr>
            <w:tcW w:w="428" w:type="pct"/>
            <w:vAlign w:val="center"/>
          </w:tcPr>
          <w:p w14:paraId="0A32E6EA" w14:textId="413F406B" w:rsidR="00C630D9" w:rsidRPr="00C93E9D" w:rsidRDefault="00C630D9" w:rsidP="00C630D9">
            <w:pPr>
              <w:pStyle w:val="113"/>
              <w:rPr>
                <w:szCs w:val="21"/>
              </w:rPr>
            </w:pPr>
            <w:r w:rsidRPr="00C93E9D">
              <w:rPr>
                <w:szCs w:val="21"/>
              </w:rPr>
              <w:t>宣汉县</w:t>
            </w:r>
          </w:p>
        </w:tc>
        <w:tc>
          <w:tcPr>
            <w:tcW w:w="598" w:type="pct"/>
            <w:vAlign w:val="center"/>
          </w:tcPr>
          <w:p w14:paraId="5DD143A5" w14:textId="68B44D76" w:rsidR="00C630D9" w:rsidRPr="00C93E9D" w:rsidRDefault="00C630D9" w:rsidP="00C630D9">
            <w:pPr>
              <w:pStyle w:val="113"/>
              <w:rPr>
                <w:szCs w:val="21"/>
              </w:rPr>
            </w:pPr>
            <w:r w:rsidRPr="00C93E9D">
              <w:rPr>
                <w:szCs w:val="21"/>
              </w:rPr>
              <w:t>生态空间分区</w:t>
            </w:r>
          </w:p>
        </w:tc>
        <w:tc>
          <w:tcPr>
            <w:tcW w:w="559" w:type="pct"/>
            <w:vAlign w:val="center"/>
          </w:tcPr>
          <w:p w14:paraId="401D0A53" w14:textId="48760DC3" w:rsidR="00C630D9" w:rsidRPr="00C93E9D" w:rsidRDefault="00C630D9" w:rsidP="00C630D9">
            <w:pPr>
              <w:pStyle w:val="113"/>
              <w:rPr>
                <w:szCs w:val="21"/>
              </w:rPr>
            </w:pPr>
            <w:r w:rsidRPr="00C93E9D">
              <w:rPr>
                <w:szCs w:val="21"/>
              </w:rPr>
              <w:t>生态空间分区一般生态空间</w:t>
            </w:r>
          </w:p>
        </w:tc>
      </w:tr>
      <w:tr w:rsidR="00C630D9" w:rsidRPr="00C93E9D" w14:paraId="06D4A68F" w14:textId="77777777" w:rsidTr="00C630D9">
        <w:trPr>
          <w:trHeight w:val="312"/>
        </w:trPr>
        <w:tc>
          <w:tcPr>
            <w:tcW w:w="1111" w:type="pct"/>
            <w:vAlign w:val="center"/>
          </w:tcPr>
          <w:p w14:paraId="72E2AFDF" w14:textId="78FCD184" w:rsidR="00C630D9" w:rsidRPr="00C93E9D" w:rsidRDefault="00C630D9" w:rsidP="00C630D9">
            <w:pPr>
              <w:pStyle w:val="113"/>
              <w:rPr>
                <w:szCs w:val="21"/>
              </w:rPr>
            </w:pPr>
            <w:r w:rsidRPr="00C93E9D">
              <w:rPr>
                <w:szCs w:val="21"/>
              </w:rPr>
              <w:t>YS5117223210001</w:t>
            </w:r>
          </w:p>
        </w:tc>
        <w:tc>
          <w:tcPr>
            <w:tcW w:w="1791" w:type="pct"/>
            <w:vAlign w:val="center"/>
          </w:tcPr>
          <w:p w14:paraId="7D81F6DE" w14:textId="65F1A2DD" w:rsidR="00C630D9" w:rsidRPr="00C93E9D" w:rsidRDefault="00C630D9" w:rsidP="00C630D9">
            <w:pPr>
              <w:pStyle w:val="113"/>
              <w:rPr>
                <w:szCs w:val="21"/>
              </w:rPr>
            </w:pPr>
            <w:r w:rsidRPr="00C93E9D">
              <w:rPr>
                <w:szCs w:val="21"/>
              </w:rPr>
              <w:t>州河宣汉县张鼓坪控制单元</w:t>
            </w:r>
          </w:p>
        </w:tc>
        <w:tc>
          <w:tcPr>
            <w:tcW w:w="514" w:type="pct"/>
            <w:vAlign w:val="center"/>
          </w:tcPr>
          <w:p w14:paraId="7DE8A266" w14:textId="1F61D3B3" w:rsidR="00C630D9" w:rsidRPr="00C93E9D" w:rsidRDefault="00C630D9" w:rsidP="00C630D9">
            <w:pPr>
              <w:pStyle w:val="113"/>
              <w:rPr>
                <w:szCs w:val="21"/>
              </w:rPr>
            </w:pPr>
            <w:r w:rsidRPr="00C93E9D">
              <w:rPr>
                <w:szCs w:val="21"/>
              </w:rPr>
              <w:t>达州市</w:t>
            </w:r>
          </w:p>
        </w:tc>
        <w:tc>
          <w:tcPr>
            <w:tcW w:w="428" w:type="pct"/>
            <w:vAlign w:val="center"/>
          </w:tcPr>
          <w:p w14:paraId="60AB17B7" w14:textId="20B06E22" w:rsidR="00C630D9" w:rsidRPr="00C93E9D" w:rsidRDefault="00C630D9" w:rsidP="00C630D9">
            <w:pPr>
              <w:pStyle w:val="113"/>
              <w:rPr>
                <w:szCs w:val="21"/>
              </w:rPr>
            </w:pPr>
            <w:r w:rsidRPr="00C93E9D">
              <w:rPr>
                <w:szCs w:val="21"/>
              </w:rPr>
              <w:t>宣汉县</w:t>
            </w:r>
          </w:p>
        </w:tc>
        <w:tc>
          <w:tcPr>
            <w:tcW w:w="598" w:type="pct"/>
            <w:vAlign w:val="center"/>
          </w:tcPr>
          <w:p w14:paraId="1EB9C0A4" w14:textId="16EE40BC" w:rsidR="00C630D9" w:rsidRPr="00C93E9D" w:rsidRDefault="00C630D9" w:rsidP="00C630D9">
            <w:pPr>
              <w:pStyle w:val="113"/>
              <w:rPr>
                <w:szCs w:val="21"/>
              </w:rPr>
            </w:pPr>
            <w:r w:rsidRPr="00C93E9D">
              <w:rPr>
                <w:szCs w:val="21"/>
              </w:rPr>
              <w:t>水环境管控分区</w:t>
            </w:r>
          </w:p>
        </w:tc>
        <w:tc>
          <w:tcPr>
            <w:tcW w:w="559" w:type="pct"/>
            <w:vAlign w:val="center"/>
          </w:tcPr>
          <w:p w14:paraId="57202267" w14:textId="343F14A2" w:rsidR="00C630D9" w:rsidRPr="00C93E9D" w:rsidRDefault="00C630D9" w:rsidP="00C630D9">
            <w:pPr>
              <w:pStyle w:val="113"/>
              <w:rPr>
                <w:szCs w:val="21"/>
              </w:rPr>
            </w:pPr>
            <w:r w:rsidRPr="00C93E9D">
              <w:rPr>
                <w:szCs w:val="21"/>
              </w:rPr>
              <w:t>水环境一般管控区</w:t>
            </w:r>
          </w:p>
        </w:tc>
      </w:tr>
      <w:tr w:rsidR="00C630D9" w:rsidRPr="00C93E9D" w14:paraId="2174A871" w14:textId="77777777" w:rsidTr="00C630D9">
        <w:trPr>
          <w:trHeight w:val="312"/>
        </w:trPr>
        <w:tc>
          <w:tcPr>
            <w:tcW w:w="1111" w:type="pct"/>
            <w:vAlign w:val="center"/>
          </w:tcPr>
          <w:p w14:paraId="270666F6" w14:textId="7A9B0F68" w:rsidR="00C630D9" w:rsidRPr="00C93E9D" w:rsidRDefault="00C630D9" w:rsidP="00C630D9">
            <w:pPr>
              <w:pStyle w:val="113"/>
              <w:rPr>
                <w:szCs w:val="21"/>
              </w:rPr>
            </w:pPr>
            <w:r w:rsidRPr="00C93E9D">
              <w:rPr>
                <w:szCs w:val="21"/>
              </w:rPr>
              <w:t>YS5117223310001</w:t>
            </w:r>
          </w:p>
        </w:tc>
        <w:tc>
          <w:tcPr>
            <w:tcW w:w="1791" w:type="pct"/>
            <w:vAlign w:val="center"/>
          </w:tcPr>
          <w:p w14:paraId="3BA8A8E2" w14:textId="1E31A394" w:rsidR="00C630D9" w:rsidRPr="00C93E9D" w:rsidRDefault="00C630D9" w:rsidP="00C630D9">
            <w:pPr>
              <w:pStyle w:val="113"/>
              <w:rPr>
                <w:szCs w:val="21"/>
              </w:rPr>
            </w:pPr>
            <w:r w:rsidRPr="00C93E9D">
              <w:rPr>
                <w:szCs w:val="21"/>
              </w:rPr>
              <w:t>宣汉县大气环境一般管控区</w:t>
            </w:r>
          </w:p>
        </w:tc>
        <w:tc>
          <w:tcPr>
            <w:tcW w:w="514" w:type="pct"/>
            <w:vAlign w:val="center"/>
          </w:tcPr>
          <w:p w14:paraId="5063C4CF" w14:textId="1B46F665" w:rsidR="00C630D9" w:rsidRPr="00C93E9D" w:rsidRDefault="00C630D9" w:rsidP="00C630D9">
            <w:pPr>
              <w:pStyle w:val="113"/>
              <w:rPr>
                <w:szCs w:val="21"/>
              </w:rPr>
            </w:pPr>
            <w:r w:rsidRPr="00C93E9D">
              <w:rPr>
                <w:szCs w:val="21"/>
              </w:rPr>
              <w:t>达州市</w:t>
            </w:r>
          </w:p>
        </w:tc>
        <w:tc>
          <w:tcPr>
            <w:tcW w:w="428" w:type="pct"/>
            <w:vAlign w:val="center"/>
          </w:tcPr>
          <w:p w14:paraId="1E8229D2" w14:textId="72FAB13B" w:rsidR="00C630D9" w:rsidRPr="00C93E9D" w:rsidRDefault="00C630D9" w:rsidP="00C630D9">
            <w:pPr>
              <w:pStyle w:val="113"/>
              <w:rPr>
                <w:szCs w:val="21"/>
              </w:rPr>
            </w:pPr>
            <w:r w:rsidRPr="00C93E9D">
              <w:rPr>
                <w:szCs w:val="21"/>
              </w:rPr>
              <w:t>宣汉县</w:t>
            </w:r>
          </w:p>
        </w:tc>
        <w:tc>
          <w:tcPr>
            <w:tcW w:w="598" w:type="pct"/>
            <w:vAlign w:val="center"/>
          </w:tcPr>
          <w:p w14:paraId="028B10FE" w14:textId="1AFECD46" w:rsidR="00C630D9" w:rsidRPr="00C93E9D" w:rsidRDefault="00C630D9" w:rsidP="00C630D9">
            <w:pPr>
              <w:pStyle w:val="113"/>
              <w:rPr>
                <w:szCs w:val="21"/>
              </w:rPr>
            </w:pPr>
            <w:r w:rsidRPr="00C93E9D">
              <w:rPr>
                <w:szCs w:val="21"/>
              </w:rPr>
              <w:t>大气环境管控分区</w:t>
            </w:r>
          </w:p>
        </w:tc>
        <w:tc>
          <w:tcPr>
            <w:tcW w:w="559" w:type="pct"/>
            <w:vAlign w:val="center"/>
          </w:tcPr>
          <w:p w14:paraId="2C17A07D" w14:textId="28B07D99" w:rsidR="00C630D9" w:rsidRPr="00C93E9D" w:rsidRDefault="00C630D9" w:rsidP="00C630D9">
            <w:pPr>
              <w:pStyle w:val="113"/>
              <w:rPr>
                <w:szCs w:val="21"/>
              </w:rPr>
            </w:pPr>
            <w:r w:rsidRPr="00C93E9D">
              <w:rPr>
                <w:szCs w:val="21"/>
              </w:rPr>
              <w:t>大气环境一般管控区</w:t>
            </w:r>
          </w:p>
        </w:tc>
      </w:tr>
    </w:tbl>
    <w:p w14:paraId="60F49DD4" w14:textId="177681DC" w:rsidR="00A6680E" w:rsidRPr="00C93E9D" w:rsidRDefault="0006254A" w:rsidP="002B655A">
      <w:pPr>
        <w:pStyle w:val="aff7"/>
      </w:pPr>
      <w:r w:rsidRPr="00C93E9D">
        <w:rPr>
          <w:noProof/>
        </w:rPr>
        <w:lastRenderedPageBreak/>
        <mc:AlternateContent>
          <mc:Choice Requires="wps">
            <w:drawing>
              <wp:anchor distT="0" distB="0" distL="114300" distR="114300" simplePos="0" relativeHeight="251978752" behindDoc="0" locked="0" layoutInCell="1" allowOverlap="1" wp14:anchorId="508D38C3" wp14:editId="6DE00707">
                <wp:simplePos x="0" y="0"/>
                <wp:positionH relativeFrom="column">
                  <wp:posOffset>1704975</wp:posOffset>
                </wp:positionH>
                <wp:positionV relativeFrom="paragraph">
                  <wp:posOffset>4639310</wp:posOffset>
                </wp:positionV>
                <wp:extent cx="1260475" cy="360045"/>
                <wp:effectExtent l="304800" t="0" r="15875" b="421005"/>
                <wp:wrapNone/>
                <wp:docPr id="80" name="对话气泡: 圆角矩形 80"/>
                <wp:cNvGraphicFramePr/>
                <a:graphic xmlns:a="http://schemas.openxmlformats.org/drawingml/2006/main">
                  <a:graphicData uri="http://schemas.microsoft.com/office/word/2010/wordprocessingShape">
                    <wps:wsp>
                      <wps:cNvSpPr/>
                      <wps:spPr>
                        <a:xfrm>
                          <a:off x="0" y="0"/>
                          <a:ext cx="1260475" cy="360045"/>
                        </a:xfrm>
                        <a:prstGeom prst="wedgeRoundRectCallout">
                          <a:avLst>
                            <a:gd name="adj1" fmla="val -70943"/>
                            <a:gd name="adj2" fmla="val 151004"/>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956ED07" w14:textId="7D65B1D3" w:rsidR="00F1449E" w:rsidRPr="00F1449E" w:rsidRDefault="00F1449E" w:rsidP="002B655A">
                            <w:pPr>
                              <w:spacing w:line="240" w:lineRule="auto"/>
                              <w:ind w:firstLineChars="0" w:firstLine="0"/>
                              <w:jc w:val="center"/>
                              <w:rPr>
                                <w:b/>
                                <w:bCs/>
                              </w:rPr>
                            </w:pPr>
                            <w:r w:rsidRPr="00F1449E">
                              <w:rPr>
                                <w:rFonts w:hint="eastAsia"/>
                                <w:b/>
                                <w:bCs/>
                              </w:rPr>
                              <w:t>项目所在地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08D38C3" id="对话气泡: 圆角矩形 80" o:spid="_x0000_s1030" type="#_x0000_t62" style="position:absolute;left:0;text-align:left;margin-left:134.25pt;margin-top:365.3pt;width:99.25pt;height:28.35pt;z-index:25197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" adj="-4524,43417" fillcolor="#4472c4 [3204]" strokecolor="#1f3763 [1604]" strokeweight="1pt">
                <v:textbox>
                  <w:txbxContent>
                    <w:p w14:paraId="3956ED07" w14:textId="7D65B1D3" w:rsidR="00F1449E" w:rsidRPr="00F1449E" w:rsidRDefault="00F1449E" w:rsidP="002B655A">
                      <w:pPr>
                        <w:spacing w:line="240" w:lineRule="auto"/>
                        <w:ind w:firstLineChars="0" w:firstLine="0"/>
                        <w:jc w:val="center"/>
                        <w:rPr>
                          <w:b/>
                          <w:bCs/>
                        </w:rPr>
                      </w:pPr>
                      <w:r w:rsidRPr="00F1449E">
                        <w:rPr>
                          <w:rFonts w:hint="eastAsia"/>
                          <w:b/>
                          <w:bCs/>
                        </w:rPr>
                        <w:t>项目所在地</w:t>
                      </w:r>
                    </w:p>
                  </w:txbxContent>
                </v:textbox>
              </v:shape>
            </w:pict>
          </mc:Fallback>
        </mc:AlternateContent>
      </w:r>
      <w:r w:rsidR="002B655A" w:rsidRPr="00C93E9D">
        <w:rPr>
          <w:noProof/>
        </w:rPr>
        <w:drawing>
          <wp:inline distT="0" distB="0" distL="0" distR="0" wp14:anchorId="3860A1B9" wp14:editId="03C93902">
            <wp:extent cx="5053153" cy="3700130"/>
            <wp:effectExtent l="0" t="0" r="0" b="0"/>
            <wp:docPr id="846086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08652" name=""/>
                    <pic:cNvPicPr/>
                  </pic:nvPicPr>
                  <pic:blipFill>
                    <a:blip r:embed="rId32"/>
                    <a:stretch>
                      <a:fillRect/>
                    </a:stretch>
                  </pic:blipFill>
                  <pic:spPr>
                    <a:xfrm>
                      <a:off x="0" y="0"/>
                      <a:ext cx="5088150" cy="3725756"/>
                    </a:xfrm>
                    <a:prstGeom prst="rect">
                      <a:avLst/>
                    </a:prstGeom>
                  </pic:spPr>
                </pic:pic>
              </a:graphicData>
            </a:graphic>
          </wp:inline>
        </w:drawing>
      </w:r>
      <w:r w:rsidR="002B655A" w:rsidRPr="00C93E9D">
        <w:rPr>
          <w:rFonts w:ascii="Helvetica" w:hAnsi="Helvetica" w:cs="Helvetica"/>
          <w:noProof/>
          <w:sz w:val="28"/>
          <w:szCs w:val="28"/>
        </w:rPr>
        <w:drawing>
          <wp:inline distT="0" distB="0" distL="0" distR="0" wp14:anchorId="6DFCD1E5" wp14:editId="5D306A2D">
            <wp:extent cx="5274310" cy="3166110"/>
            <wp:effectExtent l="0" t="0" r="2540" b="0"/>
            <wp:docPr id="12574362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74310" cy="3166110"/>
                    </a:xfrm>
                    <a:prstGeom prst="rect">
                      <a:avLst/>
                    </a:prstGeom>
                    <a:noFill/>
                    <a:ln>
                      <a:noFill/>
                    </a:ln>
                  </pic:spPr>
                </pic:pic>
              </a:graphicData>
            </a:graphic>
          </wp:inline>
        </w:drawing>
      </w:r>
    </w:p>
    <w:p w14:paraId="39A0398E" w14:textId="033EB5FC" w:rsidR="00CD1270" w:rsidRPr="00C93E9D" w:rsidRDefault="00A6680E" w:rsidP="00A6680E">
      <w:pPr>
        <w:pStyle w:val="110"/>
      </w:pPr>
      <w:r w:rsidRPr="00C93E9D">
        <w:rPr>
          <w:rFonts w:hint="eastAsia"/>
        </w:rPr>
        <w:t>图</w:t>
      </w:r>
      <w:r w:rsidR="0010354C" w:rsidRPr="00C93E9D">
        <w:fldChar w:fldCharType="begin"/>
      </w:r>
      <w:r w:rsidR="0010354C" w:rsidRPr="00C93E9D">
        <w:instrText xml:space="preserve"> </w:instrText>
      </w:r>
      <w:r w:rsidR="0010354C" w:rsidRPr="00C93E9D">
        <w:rPr>
          <w:rFonts w:hint="eastAsia"/>
        </w:rPr>
        <w:instrText>STYLEREF 2 \s</w:instrText>
      </w:r>
      <w:r w:rsidR="0010354C" w:rsidRPr="00C93E9D">
        <w:instrText xml:space="preserve"> </w:instrText>
      </w:r>
      <w:r w:rsidR="0010354C" w:rsidRPr="00C93E9D">
        <w:fldChar w:fldCharType="separate"/>
      </w:r>
      <w:r w:rsidR="00180B8C" w:rsidRPr="00C93E9D">
        <w:rPr>
          <w:noProof/>
        </w:rPr>
        <w:t>2.7</w:t>
      </w:r>
      <w:r w:rsidR="0010354C" w:rsidRPr="00C93E9D">
        <w:fldChar w:fldCharType="end"/>
      </w:r>
      <w:r w:rsidR="0010354C" w:rsidRPr="00C93E9D">
        <w:noBreakHyphen/>
      </w:r>
      <w:r w:rsidR="0010354C" w:rsidRPr="00C93E9D">
        <w:fldChar w:fldCharType="begin"/>
      </w:r>
      <w:r w:rsidR="0010354C" w:rsidRPr="00C93E9D">
        <w:instrText xml:space="preserve"> </w:instrText>
      </w:r>
      <w:r w:rsidR="0010354C" w:rsidRPr="00C93E9D">
        <w:rPr>
          <w:rFonts w:hint="eastAsia"/>
        </w:rPr>
        <w:instrText xml:space="preserve">SEQ </w:instrText>
      </w:r>
      <w:r w:rsidR="0010354C" w:rsidRPr="00C93E9D">
        <w:rPr>
          <w:rFonts w:hint="eastAsia"/>
        </w:rPr>
        <w:instrText>图</w:instrText>
      </w:r>
      <w:r w:rsidR="0010354C" w:rsidRPr="00C93E9D">
        <w:rPr>
          <w:rFonts w:hint="eastAsia"/>
        </w:rPr>
        <w:instrText xml:space="preserve"> \* ARABIC \s 2</w:instrText>
      </w:r>
      <w:r w:rsidR="0010354C" w:rsidRPr="00C93E9D">
        <w:instrText xml:space="preserve"> </w:instrText>
      </w:r>
      <w:r w:rsidR="0010354C" w:rsidRPr="00C93E9D">
        <w:fldChar w:fldCharType="separate"/>
      </w:r>
      <w:r w:rsidR="00180B8C" w:rsidRPr="00C93E9D">
        <w:rPr>
          <w:noProof/>
        </w:rPr>
        <w:t>4</w:t>
      </w:r>
      <w:r w:rsidR="0010354C" w:rsidRPr="00C93E9D">
        <w:fldChar w:fldCharType="end"/>
      </w:r>
      <w:r w:rsidRPr="00C93E9D">
        <w:t xml:space="preserve"> </w:t>
      </w:r>
      <w:r w:rsidR="00054CE1" w:rsidRPr="00C93E9D">
        <w:rPr>
          <w:rFonts w:hint="eastAsia"/>
        </w:rPr>
        <w:t>四川省“三线一单”数据分析系统中本项目所在管控单元截图</w:t>
      </w:r>
    </w:p>
    <w:p w14:paraId="4A5BED3C" w14:textId="61FB3F66" w:rsidR="00480727" w:rsidRPr="00C93E9D" w:rsidRDefault="00480727" w:rsidP="009C5B8E">
      <w:pPr>
        <w:pStyle w:val="afffff5"/>
        <w:ind w:firstLine="480"/>
        <w:rPr>
          <w:color w:val="000000" w:themeColor="text1"/>
        </w:rPr>
        <w:sectPr w:rsidR="00480727" w:rsidRPr="00C93E9D" w:rsidSect="004633EE">
          <w:pgSz w:w="11906" w:h="16838"/>
          <w:pgMar w:top="1440" w:right="1800" w:bottom="1440" w:left="1800" w:header="964" w:footer="964" w:gutter="0"/>
          <w:cols w:space="425"/>
          <w:docGrid w:type="lines" w:linePitch="326"/>
        </w:sectPr>
      </w:pPr>
      <w:r w:rsidRPr="00C93E9D">
        <w:rPr>
          <w:color w:val="000000" w:themeColor="text1"/>
        </w:rPr>
        <w:t>项目位于</w:t>
      </w:r>
      <w:r w:rsidRPr="00C93E9D">
        <w:rPr>
          <w:rFonts w:hint="eastAsia"/>
          <w:color w:val="000000" w:themeColor="text1"/>
        </w:rPr>
        <w:t>优先保护</w:t>
      </w:r>
      <w:r w:rsidRPr="00C93E9D">
        <w:rPr>
          <w:color w:val="000000" w:themeColor="text1"/>
        </w:rPr>
        <w:t>控单元区域，</w:t>
      </w:r>
      <w:r w:rsidRPr="00C93E9D">
        <w:rPr>
          <w:rFonts w:hint="eastAsia"/>
          <w:color w:val="000000" w:themeColor="text1"/>
        </w:rPr>
        <w:t>属于生态优先保护区（一般生态空间），不涉及</w:t>
      </w:r>
      <w:r w:rsidRPr="00C93E9D">
        <w:rPr>
          <w:rFonts w:hint="eastAsia"/>
          <w:bCs/>
          <w:color w:val="000000" w:themeColor="text1"/>
        </w:rPr>
        <w:t>生态保护红线和自然保护地等，因此本次分析主要分析项目与一般生态空间（</w:t>
      </w:r>
      <w:r w:rsidRPr="00C93E9D">
        <w:rPr>
          <w:rFonts w:hint="eastAsia"/>
          <w:color w:val="000000" w:themeColor="text1"/>
        </w:rPr>
        <w:t>生态公益林和生态功能重要区、生态功能极重要区</w:t>
      </w:r>
      <w:r w:rsidRPr="00C93E9D">
        <w:rPr>
          <w:rFonts w:hint="eastAsia"/>
          <w:bCs/>
          <w:color w:val="000000" w:themeColor="text1"/>
        </w:rPr>
        <w:t>）以及基本农田、水土保持</w:t>
      </w:r>
      <w:r w:rsidRPr="00C93E9D">
        <w:rPr>
          <w:rFonts w:hint="eastAsia"/>
          <w:bCs/>
          <w:color w:val="000000" w:themeColor="text1"/>
        </w:rPr>
        <w:t>-</w:t>
      </w:r>
      <w:r w:rsidRPr="00C93E9D">
        <w:rPr>
          <w:rFonts w:hint="eastAsia"/>
          <w:bCs/>
          <w:color w:val="000000" w:themeColor="text1"/>
        </w:rPr>
        <w:t>生态功能区管</w:t>
      </w:r>
      <w:proofErr w:type="gramStart"/>
      <w:r w:rsidRPr="00C93E9D">
        <w:rPr>
          <w:rFonts w:hint="eastAsia"/>
          <w:bCs/>
          <w:color w:val="000000" w:themeColor="text1"/>
        </w:rPr>
        <w:t>控要求</w:t>
      </w:r>
      <w:proofErr w:type="gramEnd"/>
      <w:r w:rsidRPr="00C93E9D">
        <w:rPr>
          <w:rFonts w:hint="eastAsia"/>
          <w:bCs/>
          <w:color w:val="000000" w:themeColor="text1"/>
        </w:rPr>
        <w:t>符合性分析</w:t>
      </w:r>
      <w:r w:rsidRPr="00C93E9D">
        <w:rPr>
          <w:color w:val="000000" w:themeColor="text1"/>
        </w:rPr>
        <w:t>。</w:t>
      </w:r>
    </w:p>
    <w:p w14:paraId="66C8327E" w14:textId="0963FC6F" w:rsidR="00A6680E" w:rsidRPr="00C93E9D" w:rsidRDefault="00A6680E" w:rsidP="00A6680E">
      <w:pPr>
        <w:pStyle w:val="112"/>
        <w:spacing w:before="163"/>
      </w:pPr>
      <w:r w:rsidRPr="00C93E9D">
        <w:rPr>
          <w:rFonts w:hint="eastAsia"/>
        </w:rPr>
        <w:lastRenderedPageBreak/>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2.7</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16</w:t>
      </w:r>
      <w:r w:rsidR="00417851" w:rsidRPr="00C93E9D">
        <w:fldChar w:fldCharType="end"/>
      </w:r>
      <w:r w:rsidRPr="00C93E9D">
        <w:t xml:space="preserve"> </w:t>
      </w:r>
      <w:r w:rsidRPr="00C93E9D">
        <w:rPr>
          <w:rFonts w:hint="eastAsia"/>
        </w:rPr>
        <w:t>项目与“三线一单”相关要求的符合性分析表</w:t>
      </w:r>
    </w:p>
    <w:tbl>
      <w:tblPr>
        <w:tblStyle w:val="aff"/>
        <w:tblW w:w="4920" w:type="pct"/>
        <w:tblLayout w:type="fixed"/>
        <w:tblLook w:val="0000" w:firstRow="0" w:lastRow="0" w:firstColumn="0" w:lastColumn="0" w:noHBand="0" w:noVBand="0"/>
      </w:tblPr>
      <w:tblGrid>
        <w:gridCol w:w="988"/>
        <w:gridCol w:w="1559"/>
        <w:gridCol w:w="909"/>
        <w:gridCol w:w="7573"/>
        <w:gridCol w:w="1757"/>
        <w:gridCol w:w="939"/>
      </w:tblGrid>
      <w:tr w:rsidR="00DC3AFA" w:rsidRPr="00C93E9D" w14:paraId="5BBC8128" w14:textId="77777777" w:rsidTr="00682A25">
        <w:trPr>
          <w:tblHeader/>
        </w:trPr>
        <w:tc>
          <w:tcPr>
            <w:tcW w:w="4018" w:type="pct"/>
            <w:gridSpan w:val="4"/>
            <w:vAlign w:val="center"/>
          </w:tcPr>
          <w:p w14:paraId="426C772A" w14:textId="77777777" w:rsidR="00644F03" w:rsidRPr="00C93E9D" w:rsidRDefault="00644F03" w:rsidP="00A6680E">
            <w:pPr>
              <w:pStyle w:val="113"/>
              <w:rPr>
                <w:b/>
                <w:bCs/>
                <w:snapToGrid w:val="0"/>
              </w:rPr>
            </w:pPr>
            <w:r w:rsidRPr="00C93E9D">
              <w:rPr>
                <w:b/>
                <w:bCs/>
                <w:snapToGrid w:val="0"/>
              </w:rPr>
              <w:t>“</w:t>
            </w:r>
            <w:r w:rsidRPr="00C93E9D">
              <w:rPr>
                <w:b/>
                <w:bCs/>
                <w:snapToGrid w:val="0"/>
              </w:rPr>
              <w:t>三线一单</w:t>
            </w:r>
            <w:r w:rsidRPr="00C93E9D">
              <w:rPr>
                <w:b/>
                <w:bCs/>
                <w:snapToGrid w:val="0"/>
              </w:rPr>
              <w:t>”</w:t>
            </w:r>
            <w:r w:rsidRPr="00C93E9D">
              <w:rPr>
                <w:b/>
                <w:bCs/>
                <w:snapToGrid w:val="0"/>
              </w:rPr>
              <w:t>的具体要求</w:t>
            </w:r>
          </w:p>
        </w:tc>
        <w:tc>
          <w:tcPr>
            <w:tcW w:w="640" w:type="pct"/>
            <w:vMerge w:val="restart"/>
            <w:vAlign w:val="center"/>
          </w:tcPr>
          <w:p w14:paraId="56245ADA" w14:textId="77777777" w:rsidR="00644F03" w:rsidRPr="00C93E9D" w:rsidRDefault="00644F03" w:rsidP="00A6680E">
            <w:pPr>
              <w:pStyle w:val="113"/>
              <w:rPr>
                <w:b/>
                <w:bCs/>
                <w:snapToGrid w:val="0"/>
              </w:rPr>
            </w:pPr>
            <w:r w:rsidRPr="00C93E9D">
              <w:rPr>
                <w:b/>
                <w:bCs/>
                <w:snapToGrid w:val="0"/>
              </w:rPr>
              <w:t>项目对应情况介绍</w:t>
            </w:r>
          </w:p>
        </w:tc>
        <w:tc>
          <w:tcPr>
            <w:tcW w:w="342" w:type="pct"/>
            <w:vMerge w:val="restart"/>
            <w:vAlign w:val="center"/>
          </w:tcPr>
          <w:p w14:paraId="4BBE39CE" w14:textId="77777777" w:rsidR="00644F03" w:rsidRPr="00C93E9D" w:rsidRDefault="00644F03" w:rsidP="00A6680E">
            <w:pPr>
              <w:pStyle w:val="113"/>
              <w:rPr>
                <w:b/>
                <w:bCs/>
                <w:snapToGrid w:val="0"/>
                <w:color w:val="000000" w:themeColor="text1"/>
                <w:szCs w:val="21"/>
              </w:rPr>
            </w:pPr>
            <w:r w:rsidRPr="00C93E9D">
              <w:rPr>
                <w:b/>
                <w:bCs/>
                <w:snapToGrid w:val="0"/>
                <w:color w:val="000000" w:themeColor="text1"/>
                <w:szCs w:val="21"/>
              </w:rPr>
              <w:t>符合性分析</w:t>
            </w:r>
          </w:p>
        </w:tc>
      </w:tr>
      <w:tr w:rsidR="00DC3AFA" w:rsidRPr="00C93E9D" w14:paraId="2BCA7DD7" w14:textId="77777777" w:rsidTr="00682A25">
        <w:trPr>
          <w:tblHeader/>
        </w:trPr>
        <w:tc>
          <w:tcPr>
            <w:tcW w:w="1259" w:type="pct"/>
            <w:gridSpan w:val="3"/>
            <w:vAlign w:val="center"/>
          </w:tcPr>
          <w:p w14:paraId="69B3B5E4" w14:textId="77777777" w:rsidR="00644F03" w:rsidRPr="00C93E9D" w:rsidRDefault="00644F03" w:rsidP="00A6680E">
            <w:pPr>
              <w:pStyle w:val="113"/>
              <w:rPr>
                <w:b/>
                <w:bCs/>
                <w:snapToGrid w:val="0"/>
              </w:rPr>
            </w:pPr>
            <w:r w:rsidRPr="00C93E9D">
              <w:rPr>
                <w:b/>
                <w:bCs/>
                <w:snapToGrid w:val="0"/>
              </w:rPr>
              <w:t>类别</w:t>
            </w:r>
          </w:p>
        </w:tc>
        <w:tc>
          <w:tcPr>
            <w:tcW w:w="2759" w:type="pct"/>
            <w:vAlign w:val="center"/>
          </w:tcPr>
          <w:p w14:paraId="2E55EE48" w14:textId="77777777" w:rsidR="00644F03" w:rsidRPr="00C93E9D" w:rsidRDefault="00644F03" w:rsidP="00A6680E">
            <w:pPr>
              <w:pStyle w:val="113"/>
              <w:rPr>
                <w:b/>
                <w:bCs/>
                <w:snapToGrid w:val="0"/>
              </w:rPr>
            </w:pPr>
            <w:r w:rsidRPr="00C93E9D">
              <w:rPr>
                <w:b/>
                <w:bCs/>
                <w:snapToGrid w:val="0"/>
              </w:rPr>
              <w:t>对应管</w:t>
            </w:r>
            <w:proofErr w:type="gramStart"/>
            <w:r w:rsidRPr="00C93E9D">
              <w:rPr>
                <w:b/>
                <w:bCs/>
                <w:snapToGrid w:val="0"/>
              </w:rPr>
              <w:t>控要求</w:t>
            </w:r>
            <w:proofErr w:type="gramEnd"/>
          </w:p>
        </w:tc>
        <w:tc>
          <w:tcPr>
            <w:tcW w:w="640" w:type="pct"/>
            <w:vMerge/>
            <w:vAlign w:val="center"/>
          </w:tcPr>
          <w:p w14:paraId="31A2FCB3" w14:textId="77777777" w:rsidR="00644F03" w:rsidRPr="00C93E9D" w:rsidRDefault="00644F03" w:rsidP="00A6680E">
            <w:pPr>
              <w:pStyle w:val="113"/>
              <w:rPr>
                <w:snapToGrid w:val="0"/>
              </w:rPr>
            </w:pPr>
          </w:p>
        </w:tc>
        <w:tc>
          <w:tcPr>
            <w:tcW w:w="342" w:type="pct"/>
            <w:vMerge/>
            <w:vAlign w:val="center"/>
          </w:tcPr>
          <w:p w14:paraId="54C52FE0" w14:textId="77777777" w:rsidR="00644F03" w:rsidRPr="00C93E9D" w:rsidRDefault="00644F03" w:rsidP="00A6680E">
            <w:pPr>
              <w:pStyle w:val="113"/>
              <w:rPr>
                <w:b/>
                <w:bCs/>
                <w:snapToGrid w:val="0"/>
                <w:color w:val="000000" w:themeColor="text1"/>
                <w:szCs w:val="21"/>
              </w:rPr>
            </w:pPr>
          </w:p>
        </w:tc>
      </w:tr>
      <w:tr w:rsidR="005619B5" w:rsidRPr="00C93E9D" w14:paraId="38E72015" w14:textId="77777777" w:rsidTr="005619B5">
        <w:tc>
          <w:tcPr>
            <w:tcW w:w="360" w:type="pct"/>
            <w:vMerge w:val="restart"/>
            <w:vAlign w:val="center"/>
          </w:tcPr>
          <w:p w14:paraId="124A764D" w14:textId="4311D815" w:rsidR="005619B5" w:rsidRPr="00C93E9D" w:rsidRDefault="005619B5" w:rsidP="005619B5">
            <w:pPr>
              <w:pStyle w:val="113"/>
              <w:rPr>
                <w:snapToGrid w:val="0"/>
              </w:rPr>
            </w:pPr>
            <w:r w:rsidRPr="00C93E9D">
              <w:rPr>
                <w:snapToGrid w:val="0"/>
              </w:rPr>
              <w:t>/</w:t>
            </w:r>
          </w:p>
        </w:tc>
        <w:tc>
          <w:tcPr>
            <w:tcW w:w="568" w:type="pct"/>
            <w:vMerge w:val="restart"/>
            <w:vAlign w:val="center"/>
          </w:tcPr>
          <w:p w14:paraId="4DA92F9B" w14:textId="19A19243" w:rsidR="005619B5" w:rsidRPr="00C93E9D" w:rsidRDefault="005619B5" w:rsidP="005619B5">
            <w:pPr>
              <w:pStyle w:val="113"/>
            </w:pPr>
            <w:r w:rsidRPr="00C93E9D">
              <w:t>达州市普适性管</w:t>
            </w:r>
            <w:proofErr w:type="gramStart"/>
            <w:r w:rsidRPr="00C93E9D">
              <w:t>控要求</w:t>
            </w:r>
            <w:proofErr w:type="gramEnd"/>
          </w:p>
        </w:tc>
        <w:tc>
          <w:tcPr>
            <w:tcW w:w="331" w:type="pct"/>
            <w:vAlign w:val="center"/>
          </w:tcPr>
          <w:p w14:paraId="6E9419A8" w14:textId="3407107C" w:rsidR="005619B5" w:rsidRPr="00C93E9D" w:rsidRDefault="005619B5" w:rsidP="005619B5">
            <w:pPr>
              <w:pStyle w:val="113"/>
              <w:rPr>
                <w:snapToGrid w:val="0"/>
              </w:rPr>
            </w:pPr>
            <w:r w:rsidRPr="00C93E9D">
              <w:rPr>
                <w:snapToGrid w:val="0"/>
                <w:color w:val="000000" w:themeColor="text1"/>
                <w:szCs w:val="21"/>
              </w:rPr>
              <w:t>空间布局约束</w:t>
            </w:r>
          </w:p>
        </w:tc>
        <w:tc>
          <w:tcPr>
            <w:tcW w:w="2759" w:type="pct"/>
            <w:vAlign w:val="center"/>
          </w:tcPr>
          <w:p w14:paraId="1C24ABDC" w14:textId="77777777" w:rsidR="005619B5" w:rsidRPr="00C93E9D" w:rsidRDefault="005619B5" w:rsidP="005619B5">
            <w:pPr>
              <w:pStyle w:val="Normal00"/>
              <w:widowControl/>
              <w:adjustRightInd w:val="0"/>
              <w:snapToGrid w:val="0"/>
              <w:spacing w:line="240" w:lineRule="auto"/>
              <w:ind w:firstLineChars="0" w:firstLine="0"/>
              <w:jc w:val="left"/>
              <w:rPr>
                <w:rFonts w:eastAsia="宋体"/>
                <w:b/>
                <w:bCs/>
                <w:color w:val="000000" w:themeColor="text1"/>
                <w:sz w:val="21"/>
              </w:rPr>
            </w:pPr>
            <w:r w:rsidRPr="00C93E9D">
              <w:rPr>
                <w:rFonts w:eastAsia="宋体"/>
                <w:b/>
                <w:bCs/>
                <w:color w:val="000000" w:themeColor="text1"/>
                <w:sz w:val="21"/>
              </w:rPr>
              <w:t>禁止开发建设活动的要求：</w:t>
            </w:r>
          </w:p>
          <w:p w14:paraId="45E1E273" w14:textId="77777777" w:rsidR="005619B5" w:rsidRPr="00C93E9D" w:rsidRDefault="005619B5" w:rsidP="005619B5">
            <w:pPr>
              <w:pStyle w:val="Normal00"/>
              <w:widowControl/>
              <w:adjustRightInd w:val="0"/>
              <w:snapToGrid w:val="0"/>
              <w:spacing w:line="240" w:lineRule="auto"/>
              <w:ind w:firstLineChars="0" w:firstLine="0"/>
              <w:jc w:val="left"/>
              <w:rPr>
                <w:rFonts w:eastAsia="宋体"/>
                <w:b/>
                <w:bCs/>
                <w:color w:val="000000" w:themeColor="text1"/>
                <w:sz w:val="21"/>
              </w:rPr>
            </w:pPr>
            <w:r w:rsidRPr="00C93E9D">
              <w:rPr>
                <w:rFonts w:eastAsia="宋体"/>
                <w:b/>
                <w:bCs/>
                <w:color w:val="000000" w:themeColor="text1"/>
                <w:sz w:val="21"/>
              </w:rPr>
              <w:t>基本农田：</w:t>
            </w:r>
          </w:p>
          <w:p w14:paraId="05B93338" w14:textId="77777777" w:rsidR="005619B5" w:rsidRPr="00C93E9D" w:rsidRDefault="005619B5" w:rsidP="005619B5">
            <w:pPr>
              <w:pStyle w:val="Normal00"/>
              <w:widowControl/>
              <w:adjustRightInd w:val="0"/>
              <w:snapToGrid w:val="0"/>
              <w:spacing w:line="240" w:lineRule="auto"/>
              <w:ind w:firstLineChars="0" w:firstLine="0"/>
              <w:jc w:val="left"/>
              <w:rPr>
                <w:rFonts w:eastAsia="宋体"/>
                <w:color w:val="000000" w:themeColor="text1"/>
                <w:sz w:val="21"/>
              </w:rPr>
            </w:pPr>
            <w:r w:rsidRPr="00C93E9D">
              <w:rPr>
                <w:rFonts w:eastAsia="宋体"/>
                <w:color w:val="000000" w:themeColor="text1"/>
                <w:sz w:val="21"/>
              </w:rPr>
              <w:t>-</w:t>
            </w:r>
            <w:r w:rsidRPr="00C93E9D">
              <w:rPr>
                <w:rFonts w:eastAsia="宋体"/>
                <w:color w:val="000000" w:themeColor="text1"/>
                <w:sz w:val="21"/>
              </w:rPr>
              <w:t>永久基本农田，实行严格保护，除法律规定的重点建设项目选址确实无法避让外，其他任何建设不得占用。</w:t>
            </w:r>
          </w:p>
          <w:p w14:paraId="2CEE8BDD" w14:textId="77777777" w:rsidR="005619B5" w:rsidRPr="00C93E9D" w:rsidRDefault="005619B5" w:rsidP="005619B5">
            <w:pPr>
              <w:pStyle w:val="Normal00"/>
              <w:widowControl/>
              <w:adjustRightInd w:val="0"/>
              <w:snapToGrid w:val="0"/>
              <w:spacing w:line="240" w:lineRule="auto"/>
              <w:ind w:firstLineChars="0" w:firstLine="0"/>
              <w:jc w:val="left"/>
              <w:rPr>
                <w:rFonts w:eastAsia="宋体"/>
                <w:color w:val="000000" w:themeColor="text1"/>
                <w:sz w:val="21"/>
              </w:rPr>
            </w:pPr>
            <w:r w:rsidRPr="00C93E9D">
              <w:rPr>
                <w:rFonts w:eastAsia="宋体"/>
                <w:color w:val="000000" w:themeColor="text1"/>
                <w:sz w:val="21"/>
              </w:rPr>
              <w:t>-</w:t>
            </w:r>
            <w:r w:rsidRPr="00C93E9D">
              <w:rPr>
                <w:rFonts w:eastAsia="宋体"/>
                <w:color w:val="000000" w:themeColor="text1"/>
                <w:sz w:val="21"/>
              </w:rPr>
              <w:t>在永久基本农田集中区域，不得新建可能造成土壤污染的建设项目；已经建成的，应当限期关闭拆除。</w:t>
            </w:r>
          </w:p>
          <w:p w14:paraId="567870AE" w14:textId="77777777" w:rsidR="005619B5" w:rsidRPr="00C93E9D" w:rsidRDefault="005619B5" w:rsidP="005619B5">
            <w:pPr>
              <w:pStyle w:val="Normal00"/>
              <w:widowControl/>
              <w:adjustRightInd w:val="0"/>
              <w:snapToGrid w:val="0"/>
              <w:spacing w:line="240" w:lineRule="auto"/>
              <w:ind w:firstLineChars="0" w:firstLine="0"/>
              <w:jc w:val="left"/>
              <w:rPr>
                <w:rFonts w:eastAsia="宋体"/>
                <w:color w:val="000000" w:themeColor="text1"/>
                <w:sz w:val="21"/>
              </w:rPr>
            </w:pPr>
            <w:r w:rsidRPr="00C93E9D">
              <w:rPr>
                <w:rFonts w:eastAsia="宋体"/>
                <w:color w:val="000000" w:themeColor="text1"/>
                <w:sz w:val="21"/>
              </w:rPr>
              <w:t>-</w:t>
            </w:r>
            <w:r w:rsidRPr="00C93E9D">
              <w:rPr>
                <w:rFonts w:eastAsia="宋体"/>
                <w:color w:val="000000" w:themeColor="text1"/>
                <w:sz w:val="21"/>
              </w:rPr>
              <w:t>基本农田保护区经依法划定后，任何单位和个人不得改变或者占用。禁止任何单位和个人在基本农田保护区内建窑、建房、建坟、挖砂、采石、采矿、取土、堆放固体废弃物或者进行其他破坏基本农田的活动。禁止占用基本农田发展林果业和挖塘养鱼。</w:t>
            </w:r>
          </w:p>
          <w:p w14:paraId="6587A36B" w14:textId="77777777" w:rsidR="005619B5" w:rsidRPr="00C93E9D" w:rsidRDefault="005619B5" w:rsidP="005619B5">
            <w:pPr>
              <w:pStyle w:val="Normal00"/>
              <w:widowControl/>
              <w:adjustRightInd w:val="0"/>
              <w:snapToGrid w:val="0"/>
              <w:spacing w:line="240" w:lineRule="auto"/>
              <w:ind w:firstLineChars="0" w:firstLine="0"/>
              <w:jc w:val="left"/>
              <w:rPr>
                <w:rFonts w:eastAsia="宋体"/>
                <w:color w:val="000000" w:themeColor="text1"/>
                <w:sz w:val="21"/>
              </w:rPr>
            </w:pPr>
            <w:r w:rsidRPr="00C93E9D">
              <w:rPr>
                <w:rFonts w:eastAsia="宋体"/>
                <w:b/>
                <w:bCs/>
                <w:color w:val="000000" w:themeColor="text1"/>
                <w:sz w:val="21"/>
              </w:rPr>
              <w:t>生物多样性维护</w:t>
            </w:r>
            <w:r w:rsidRPr="00C93E9D">
              <w:rPr>
                <w:rFonts w:eastAsia="宋体"/>
                <w:b/>
                <w:bCs/>
                <w:color w:val="000000" w:themeColor="text1"/>
                <w:sz w:val="21"/>
              </w:rPr>
              <w:t>-</w:t>
            </w:r>
            <w:r w:rsidRPr="00C93E9D">
              <w:rPr>
                <w:rFonts w:eastAsia="宋体"/>
                <w:b/>
                <w:bCs/>
                <w:color w:val="000000" w:themeColor="text1"/>
                <w:sz w:val="21"/>
              </w:rPr>
              <w:t>生态功能区</w:t>
            </w:r>
            <w:r w:rsidRPr="00C93E9D">
              <w:rPr>
                <w:rFonts w:eastAsia="宋体"/>
                <w:color w:val="000000" w:themeColor="text1"/>
                <w:sz w:val="21"/>
              </w:rPr>
              <w:t>：</w:t>
            </w:r>
          </w:p>
          <w:p w14:paraId="1F952267" w14:textId="77777777" w:rsidR="005619B5" w:rsidRPr="00C93E9D" w:rsidRDefault="005619B5" w:rsidP="005619B5">
            <w:pPr>
              <w:pStyle w:val="Normal00"/>
              <w:widowControl/>
              <w:adjustRightInd w:val="0"/>
              <w:snapToGrid w:val="0"/>
              <w:spacing w:line="240" w:lineRule="auto"/>
              <w:ind w:firstLineChars="0" w:firstLine="0"/>
              <w:jc w:val="left"/>
              <w:rPr>
                <w:rFonts w:eastAsia="宋体"/>
                <w:color w:val="000000" w:themeColor="text1"/>
                <w:sz w:val="21"/>
              </w:rPr>
            </w:pPr>
            <w:r w:rsidRPr="00C93E9D">
              <w:rPr>
                <w:rFonts w:eastAsia="宋体"/>
                <w:color w:val="000000" w:themeColor="text1"/>
                <w:sz w:val="21"/>
              </w:rPr>
              <w:t>严格执行《全国主体功能区规划》、《全国生态功能区划（修编）》、《关于贯彻实施国家主体功能区环境政策的若干意见》等中相关要求，主要要求如下：</w:t>
            </w:r>
          </w:p>
          <w:p w14:paraId="37559DCA" w14:textId="77777777" w:rsidR="005619B5" w:rsidRPr="00C93E9D" w:rsidRDefault="005619B5" w:rsidP="005619B5">
            <w:pPr>
              <w:pStyle w:val="Normal00"/>
              <w:widowControl/>
              <w:adjustRightInd w:val="0"/>
              <w:snapToGrid w:val="0"/>
              <w:spacing w:line="240" w:lineRule="auto"/>
              <w:ind w:firstLineChars="0" w:firstLine="0"/>
              <w:jc w:val="left"/>
              <w:rPr>
                <w:rFonts w:eastAsia="宋体"/>
                <w:color w:val="000000" w:themeColor="text1"/>
                <w:sz w:val="21"/>
              </w:rPr>
            </w:pPr>
            <w:r w:rsidRPr="00C93E9D">
              <w:rPr>
                <w:rFonts w:eastAsia="宋体"/>
                <w:color w:val="000000" w:themeColor="text1"/>
                <w:sz w:val="21"/>
              </w:rPr>
              <w:t>-</w:t>
            </w:r>
            <w:r w:rsidRPr="00C93E9D">
              <w:rPr>
                <w:rFonts w:eastAsia="宋体"/>
                <w:color w:val="000000" w:themeColor="text1"/>
                <w:sz w:val="21"/>
              </w:rPr>
              <w:t>禁止对野生动植物进行滥捕滥采，保持并恢复野生动植物物种和种群的平衡，实现野生动植物资源的良性循环和永续利用。</w:t>
            </w:r>
          </w:p>
          <w:p w14:paraId="6A931616" w14:textId="77777777" w:rsidR="005619B5" w:rsidRPr="00C93E9D" w:rsidRDefault="005619B5" w:rsidP="005619B5">
            <w:pPr>
              <w:pStyle w:val="Normal00"/>
              <w:widowControl/>
              <w:adjustRightInd w:val="0"/>
              <w:snapToGrid w:val="0"/>
              <w:spacing w:line="240" w:lineRule="auto"/>
              <w:ind w:firstLineChars="0" w:firstLine="0"/>
              <w:jc w:val="left"/>
              <w:rPr>
                <w:rFonts w:eastAsia="宋体"/>
                <w:color w:val="000000" w:themeColor="text1"/>
                <w:sz w:val="21"/>
              </w:rPr>
            </w:pPr>
            <w:r w:rsidRPr="00C93E9D">
              <w:rPr>
                <w:rFonts w:eastAsia="宋体"/>
                <w:color w:val="000000" w:themeColor="text1"/>
                <w:sz w:val="21"/>
              </w:rPr>
              <w:t>-</w:t>
            </w:r>
            <w:r w:rsidRPr="00C93E9D">
              <w:rPr>
                <w:rFonts w:eastAsia="宋体"/>
                <w:color w:val="000000" w:themeColor="text1"/>
                <w:sz w:val="21"/>
              </w:rPr>
              <w:t>禁止对野生动植物进行滥捕、乱采、乱猎；</w:t>
            </w:r>
          </w:p>
          <w:p w14:paraId="27C343AD" w14:textId="77777777" w:rsidR="005619B5" w:rsidRPr="00C93E9D" w:rsidRDefault="005619B5" w:rsidP="005619B5">
            <w:pPr>
              <w:pStyle w:val="Normal00"/>
              <w:widowControl/>
              <w:adjustRightInd w:val="0"/>
              <w:snapToGrid w:val="0"/>
              <w:spacing w:line="240" w:lineRule="auto"/>
              <w:ind w:firstLineChars="0" w:firstLine="0"/>
              <w:jc w:val="left"/>
              <w:rPr>
                <w:rFonts w:eastAsia="宋体"/>
                <w:color w:val="000000" w:themeColor="text1"/>
                <w:sz w:val="21"/>
              </w:rPr>
            </w:pPr>
            <w:r w:rsidRPr="00C93E9D">
              <w:rPr>
                <w:rFonts w:eastAsia="宋体"/>
                <w:color w:val="000000" w:themeColor="text1"/>
                <w:sz w:val="21"/>
              </w:rPr>
              <w:t>-</w:t>
            </w:r>
            <w:r w:rsidRPr="00C93E9D">
              <w:rPr>
                <w:rFonts w:eastAsia="宋体"/>
                <w:color w:val="000000" w:themeColor="text1"/>
                <w:sz w:val="21"/>
              </w:rPr>
              <w:t>保护自然生态系统与重要物种栖息地，限制或禁止各种损害栖息地的经济社会活动和生产方式，如无序采矿、毁林开荒、湿地和草地开垦、道路建设等，防止生态建设导致栖息环境的改变；</w:t>
            </w:r>
          </w:p>
          <w:p w14:paraId="09081D17" w14:textId="77777777" w:rsidR="005619B5" w:rsidRPr="00C93E9D" w:rsidRDefault="005619B5" w:rsidP="005619B5">
            <w:pPr>
              <w:pStyle w:val="Normal00"/>
              <w:widowControl/>
              <w:adjustRightInd w:val="0"/>
              <w:snapToGrid w:val="0"/>
              <w:spacing w:line="240" w:lineRule="auto"/>
              <w:ind w:firstLineChars="0" w:firstLine="0"/>
              <w:jc w:val="left"/>
              <w:rPr>
                <w:rFonts w:eastAsia="宋体"/>
                <w:color w:val="000000" w:themeColor="text1"/>
                <w:sz w:val="21"/>
              </w:rPr>
            </w:pPr>
            <w:r w:rsidRPr="00C93E9D">
              <w:rPr>
                <w:rFonts w:eastAsia="宋体"/>
                <w:color w:val="000000" w:themeColor="text1"/>
                <w:sz w:val="21"/>
              </w:rPr>
              <w:t>-</w:t>
            </w:r>
            <w:r w:rsidRPr="00C93E9D">
              <w:rPr>
                <w:rFonts w:eastAsia="宋体"/>
                <w:color w:val="000000" w:themeColor="text1"/>
                <w:sz w:val="21"/>
              </w:rPr>
              <w:t>加强对外来物种入侵的控制，禁止在生物多样性维护功能区引进外来物种禁止毁林开荒、烧山开荒和陡坡地开垦，合理开发自然资源，保护和恢复自然生态系统，增强区域水土保持能力</w:t>
            </w:r>
            <w:r w:rsidRPr="00C93E9D">
              <w:rPr>
                <w:rFonts w:eastAsia="宋体" w:hint="eastAsia"/>
                <w:color w:val="000000" w:themeColor="text1"/>
                <w:sz w:val="21"/>
              </w:rPr>
              <w:t>，</w:t>
            </w:r>
            <w:r w:rsidRPr="00C93E9D">
              <w:rPr>
                <w:rFonts w:eastAsia="宋体"/>
                <w:color w:val="000000" w:themeColor="text1"/>
                <w:sz w:val="21"/>
              </w:rPr>
              <w:t>禁止生物多样性维护生态功能区的大规模水电开发和</w:t>
            </w:r>
            <w:proofErr w:type="gramStart"/>
            <w:r w:rsidRPr="00C93E9D">
              <w:rPr>
                <w:rFonts w:eastAsia="宋体"/>
                <w:color w:val="000000" w:themeColor="text1"/>
                <w:sz w:val="21"/>
              </w:rPr>
              <w:t>林纸</w:t>
            </w:r>
            <w:proofErr w:type="gramEnd"/>
            <w:r w:rsidRPr="00C93E9D">
              <w:rPr>
                <w:rFonts w:eastAsia="宋体"/>
                <w:color w:val="000000" w:themeColor="text1"/>
                <w:sz w:val="21"/>
              </w:rPr>
              <w:t>一体化产业发展。</w:t>
            </w:r>
          </w:p>
          <w:p w14:paraId="1750BBA6" w14:textId="77777777" w:rsidR="005619B5" w:rsidRPr="00C93E9D" w:rsidRDefault="005619B5" w:rsidP="005619B5">
            <w:pPr>
              <w:pStyle w:val="Normal00"/>
              <w:widowControl/>
              <w:adjustRightInd w:val="0"/>
              <w:snapToGrid w:val="0"/>
              <w:spacing w:line="240" w:lineRule="auto"/>
              <w:ind w:firstLineChars="0" w:firstLine="0"/>
              <w:jc w:val="left"/>
              <w:rPr>
                <w:rFonts w:eastAsia="宋体"/>
                <w:b/>
                <w:bCs/>
                <w:color w:val="000000" w:themeColor="text1"/>
                <w:sz w:val="21"/>
              </w:rPr>
            </w:pPr>
            <w:r w:rsidRPr="00C93E9D">
              <w:rPr>
                <w:rFonts w:eastAsia="宋体"/>
                <w:b/>
                <w:bCs/>
                <w:color w:val="000000" w:themeColor="text1"/>
                <w:sz w:val="21"/>
              </w:rPr>
              <w:t>水土保持</w:t>
            </w:r>
            <w:r w:rsidRPr="00C93E9D">
              <w:rPr>
                <w:rFonts w:eastAsia="宋体"/>
                <w:b/>
                <w:bCs/>
                <w:color w:val="000000" w:themeColor="text1"/>
                <w:sz w:val="21"/>
              </w:rPr>
              <w:t>-</w:t>
            </w:r>
            <w:r w:rsidRPr="00C93E9D">
              <w:rPr>
                <w:rFonts w:eastAsia="宋体"/>
                <w:b/>
                <w:bCs/>
                <w:color w:val="000000" w:themeColor="text1"/>
                <w:sz w:val="21"/>
              </w:rPr>
              <w:t>生态功能区：</w:t>
            </w:r>
          </w:p>
          <w:p w14:paraId="0F3B7CF0" w14:textId="77777777" w:rsidR="005619B5" w:rsidRPr="00C93E9D" w:rsidRDefault="005619B5" w:rsidP="005619B5">
            <w:pPr>
              <w:pStyle w:val="Normal00"/>
              <w:widowControl/>
              <w:adjustRightInd w:val="0"/>
              <w:snapToGrid w:val="0"/>
              <w:spacing w:line="240" w:lineRule="auto"/>
              <w:ind w:firstLineChars="0" w:firstLine="0"/>
              <w:jc w:val="left"/>
              <w:rPr>
                <w:rFonts w:eastAsia="宋体"/>
                <w:color w:val="000000" w:themeColor="text1"/>
                <w:sz w:val="21"/>
              </w:rPr>
            </w:pPr>
            <w:r w:rsidRPr="00C93E9D">
              <w:rPr>
                <w:rFonts w:eastAsia="宋体" w:hint="eastAsia"/>
                <w:color w:val="000000" w:themeColor="text1"/>
                <w:sz w:val="21"/>
              </w:rPr>
              <w:t>-</w:t>
            </w:r>
            <w:r w:rsidRPr="00C93E9D">
              <w:rPr>
                <w:rFonts w:eastAsia="宋体"/>
                <w:color w:val="000000" w:themeColor="text1"/>
                <w:sz w:val="21"/>
              </w:rPr>
              <w:t>严禁陡坡垦殖和过度放牧。</w:t>
            </w:r>
          </w:p>
          <w:p w14:paraId="7834CE6A" w14:textId="77777777" w:rsidR="005619B5" w:rsidRPr="00C93E9D" w:rsidRDefault="005619B5" w:rsidP="005619B5">
            <w:pPr>
              <w:pStyle w:val="Normal00"/>
              <w:widowControl/>
              <w:adjustRightInd w:val="0"/>
              <w:snapToGrid w:val="0"/>
              <w:spacing w:line="240" w:lineRule="auto"/>
              <w:ind w:firstLineChars="0" w:firstLine="0"/>
              <w:jc w:val="left"/>
              <w:rPr>
                <w:rFonts w:eastAsia="宋体"/>
                <w:color w:val="000000" w:themeColor="text1"/>
                <w:sz w:val="21"/>
              </w:rPr>
            </w:pPr>
            <w:r w:rsidRPr="00C93E9D">
              <w:rPr>
                <w:rFonts w:eastAsia="宋体"/>
                <w:color w:val="000000" w:themeColor="text1"/>
                <w:sz w:val="21"/>
              </w:rPr>
              <w:t>-</w:t>
            </w:r>
            <w:r w:rsidRPr="00C93E9D">
              <w:rPr>
                <w:rFonts w:eastAsia="宋体"/>
                <w:color w:val="000000" w:themeColor="text1"/>
                <w:sz w:val="21"/>
              </w:rPr>
              <w:t>禁止毁林开荒、烧山开荒和陡坡地开垦。</w:t>
            </w:r>
          </w:p>
          <w:p w14:paraId="1CDFA070" w14:textId="77777777" w:rsidR="005619B5" w:rsidRPr="00C93E9D" w:rsidRDefault="005619B5" w:rsidP="005619B5">
            <w:pPr>
              <w:pStyle w:val="Normal00"/>
              <w:widowControl/>
              <w:adjustRightInd w:val="0"/>
              <w:snapToGrid w:val="0"/>
              <w:spacing w:line="240" w:lineRule="auto"/>
              <w:ind w:firstLineChars="0" w:firstLine="0"/>
              <w:jc w:val="left"/>
              <w:rPr>
                <w:rFonts w:eastAsia="宋体"/>
                <w:color w:val="000000" w:themeColor="text1"/>
                <w:sz w:val="21"/>
              </w:rPr>
            </w:pPr>
            <w:r w:rsidRPr="00C93E9D">
              <w:rPr>
                <w:rFonts w:eastAsia="宋体"/>
                <w:color w:val="000000" w:themeColor="text1"/>
                <w:sz w:val="21"/>
              </w:rPr>
              <w:lastRenderedPageBreak/>
              <w:t>-</w:t>
            </w:r>
            <w:r w:rsidRPr="00C93E9D">
              <w:rPr>
                <w:rFonts w:eastAsia="宋体"/>
                <w:color w:val="000000" w:themeColor="text1"/>
                <w:sz w:val="21"/>
              </w:rPr>
              <w:t>禁止在二十五度以上陡坡地开垦种植农作物。</w:t>
            </w:r>
          </w:p>
          <w:p w14:paraId="4A1A99C4" w14:textId="77777777" w:rsidR="005619B5" w:rsidRPr="00C93E9D" w:rsidRDefault="005619B5" w:rsidP="005619B5">
            <w:pPr>
              <w:pStyle w:val="Normal00"/>
              <w:widowControl/>
              <w:adjustRightInd w:val="0"/>
              <w:snapToGrid w:val="0"/>
              <w:spacing w:line="240" w:lineRule="auto"/>
              <w:ind w:firstLineChars="0" w:firstLine="0"/>
              <w:jc w:val="left"/>
              <w:rPr>
                <w:rFonts w:eastAsia="宋体"/>
                <w:color w:val="000000" w:themeColor="text1"/>
                <w:sz w:val="21"/>
              </w:rPr>
            </w:pPr>
            <w:r w:rsidRPr="00C93E9D">
              <w:rPr>
                <w:rFonts w:eastAsia="宋体"/>
                <w:color w:val="000000" w:themeColor="text1"/>
                <w:sz w:val="21"/>
              </w:rPr>
              <w:t>禁止在崩塌、滑坡危险区和泥石流易发区从事取土、挖砂、采石等可能造成水土流失的活动。禁止毁林、毁草开垦和采集发菜。禁止在水土流失重点</w:t>
            </w:r>
            <w:proofErr w:type="gramStart"/>
            <w:r w:rsidRPr="00C93E9D">
              <w:rPr>
                <w:rFonts w:eastAsia="宋体"/>
                <w:color w:val="000000" w:themeColor="text1"/>
                <w:sz w:val="21"/>
              </w:rPr>
              <w:t>预防区</w:t>
            </w:r>
            <w:proofErr w:type="gramEnd"/>
            <w:r w:rsidRPr="00C93E9D">
              <w:rPr>
                <w:rFonts w:eastAsia="宋体"/>
                <w:color w:val="000000" w:themeColor="text1"/>
                <w:sz w:val="21"/>
              </w:rPr>
              <w:t>和重点</w:t>
            </w:r>
            <w:proofErr w:type="gramStart"/>
            <w:r w:rsidRPr="00C93E9D">
              <w:rPr>
                <w:rFonts w:eastAsia="宋体"/>
                <w:color w:val="000000" w:themeColor="text1"/>
                <w:sz w:val="21"/>
              </w:rPr>
              <w:t>治理区铲草皮</w:t>
            </w:r>
            <w:proofErr w:type="gramEnd"/>
            <w:r w:rsidRPr="00C93E9D">
              <w:rPr>
                <w:rFonts w:eastAsia="宋体"/>
                <w:color w:val="000000" w:themeColor="text1"/>
                <w:sz w:val="21"/>
              </w:rPr>
              <w:t>、挖树</w:t>
            </w:r>
            <w:proofErr w:type="gramStart"/>
            <w:r w:rsidRPr="00C93E9D">
              <w:rPr>
                <w:rFonts w:eastAsia="宋体"/>
                <w:color w:val="000000" w:themeColor="text1"/>
                <w:sz w:val="21"/>
              </w:rPr>
              <w:t>兜或者</w:t>
            </w:r>
            <w:proofErr w:type="gramEnd"/>
            <w:r w:rsidRPr="00C93E9D">
              <w:rPr>
                <w:rFonts w:eastAsia="宋体"/>
                <w:color w:val="000000" w:themeColor="text1"/>
                <w:sz w:val="21"/>
              </w:rPr>
              <w:t>滥挖虫草、甘草、麻黄等。</w:t>
            </w:r>
          </w:p>
          <w:p w14:paraId="7989CD11" w14:textId="77777777" w:rsidR="005619B5" w:rsidRPr="00C93E9D" w:rsidRDefault="005619B5" w:rsidP="005619B5">
            <w:pPr>
              <w:pStyle w:val="Normal00"/>
              <w:widowControl/>
              <w:adjustRightInd w:val="0"/>
              <w:snapToGrid w:val="0"/>
              <w:spacing w:line="240" w:lineRule="auto"/>
              <w:ind w:firstLineChars="0" w:firstLine="0"/>
              <w:jc w:val="left"/>
              <w:rPr>
                <w:rFonts w:eastAsia="宋体"/>
                <w:b/>
                <w:bCs/>
                <w:color w:val="000000" w:themeColor="text1"/>
                <w:sz w:val="21"/>
              </w:rPr>
            </w:pPr>
            <w:r w:rsidRPr="00C93E9D">
              <w:rPr>
                <w:rFonts w:eastAsia="宋体"/>
                <w:b/>
                <w:bCs/>
                <w:color w:val="000000" w:themeColor="text1"/>
                <w:sz w:val="21"/>
              </w:rPr>
              <w:t>限制开发建设活动的要求：</w:t>
            </w:r>
          </w:p>
          <w:p w14:paraId="368CEF5A" w14:textId="77777777" w:rsidR="005619B5" w:rsidRPr="00C93E9D" w:rsidRDefault="005619B5" w:rsidP="005619B5">
            <w:pPr>
              <w:pStyle w:val="Normal00"/>
              <w:widowControl/>
              <w:adjustRightInd w:val="0"/>
              <w:snapToGrid w:val="0"/>
              <w:spacing w:line="240" w:lineRule="auto"/>
              <w:ind w:firstLineChars="0" w:firstLine="0"/>
              <w:jc w:val="left"/>
              <w:rPr>
                <w:rFonts w:eastAsia="宋体"/>
                <w:b/>
                <w:bCs/>
                <w:color w:val="000000" w:themeColor="text1"/>
                <w:sz w:val="21"/>
              </w:rPr>
            </w:pPr>
            <w:r w:rsidRPr="00C93E9D">
              <w:rPr>
                <w:rFonts w:eastAsia="宋体"/>
                <w:b/>
                <w:bCs/>
                <w:color w:val="000000" w:themeColor="text1"/>
                <w:sz w:val="21"/>
              </w:rPr>
              <w:t>基本农田：</w:t>
            </w:r>
          </w:p>
          <w:p w14:paraId="57C71201" w14:textId="77777777" w:rsidR="005619B5" w:rsidRPr="00C93E9D" w:rsidRDefault="005619B5" w:rsidP="005619B5">
            <w:pPr>
              <w:pStyle w:val="Normal00"/>
              <w:widowControl/>
              <w:adjustRightInd w:val="0"/>
              <w:snapToGrid w:val="0"/>
              <w:spacing w:line="240" w:lineRule="auto"/>
              <w:ind w:firstLineChars="0" w:firstLine="0"/>
              <w:jc w:val="left"/>
              <w:rPr>
                <w:rFonts w:eastAsia="宋体"/>
                <w:color w:val="000000" w:themeColor="text1"/>
                <w:sz w:val="21"/>
              </w:rPr>
            </w:pPr>
            <w:r w:rsidRPr="00C93E9D">
              <w:rPr>
                <w:rFonts w:eastAsia="宋体"/>
                <w:color w:val="000000" w:themeColor="text1"/>
                <w:sz w:val="21"/>
              </w:rPr>
              <w:t>国家重大战略资源勘查、生态保护修复和环境治理、重大基础设施、军事国防以及农牧民基本生产生活等必要的民生项目（包括深度贫困地区、集中连片特困地区、国家扶贫开发工作重点县省级以下基础设施、易地扶贫搬迁、民生发展等建设项目），选址确实难以避让永久基本农田的，按程序严格论证后依法依规报批。</w:t>
            </w:r>
          </w:p>
          <w:p w14:paraId="0B0AA70E" w14:textId="77777777" w:rsidR="005619B5" w:rsidRPr="00C93E9D" w:rsidRDefault="005619B5" w:rsidP="005619B5">
            <w:pPr>
              <w:pStyle w:val="Normal00"/>
              <w:widowControl/>
              <w:adjustRightInd w:val="0"/>
              <w:snapToGrid w:val="0"/>
              <w:spacing w:line="240" w:lineRule="auto"/>
              <w:ind w:firstLineChars="0" w:firstLine="0"/>
              <w:jc w:val="left"/>
              <w:rPr>
                <w:rFonts w:ascii="宋体" w:eastAsia="宋体" w:hAnsi="宋体" w:cs="宋体"/>
                <w:color w:val="000000"/>
                <w:sz w:val="21"/>
                <w:lang w:bidi="ar"/>
              </w:rPr>
            </w:pPr>
            <w:r w:rsidRPr="00C93E9D">
              <w:rPr>
                <w:rFonts w:ascii="宋体" w:eastAsia="宋体" w:hAnsi="宋体" w:cs="宋体" w:hint="eastAsia"/>
                <w:b/>
                <w:bCs/>
                <w:sz w:val="21"/>
                <w:lang w:bidi="ar"/>
              </w:rPr>
              <w:t>生物多样性维护-生态功能区：</w:t>
            </w:r>
            <w:r w:rsidRPr="00C93E9D">
              <w:rPr>
                <w:rFonts w:ascii="宋体" w:eastAsia="宋体" w:hAnsi="宋体" w:cs="宋体" w:hint="eastAsia"/>
                <w:color w:val="000000"/>
                <w:sz w:val="21"/>
                <w:lang w:bidi="ar"/>
              </w:rPr>
              <w:t>减少林木采伐，恢复山地植被，保护野生物种。</w:t>
            </w:r>
          </w:p>
          <w:p w14:paraId="32B76CC6" w14:textId="77777777" w:rsidR="005619B5" w:rsidRPr="00C93E9D" w:rsidRDefault="005619B5" w:rsidP="005619B5">
            <w:pPr>
              <w:pStyle w:val="Normal00"/>
              <w:widowControl/>
              <w:adjustRightInd w:val="0"/>
              <w:snapToGrid w:val="0"/>
              <w:spacing w:line="240" w:lineRule="auto"/>
              <w:ind w:firstLineChars="0" w:firstLine="0"/>
              <w:jc w:val="left"/>
              <w:rPr>
                <w:rFonts w:ascii="宋体" w:eastAsia="宋体" w:hAnsi="宋体" w:cs="宋体"/>
                <w:b/>
                <w:bCs/>
                <w:color w:val="000000"/>
                <w:sz w:val="21"/>
                <w:lang w:bidi="ar"/>
              </w:rPr>
            </w:pPr>
            <w:r w:rsidRPr="00C93E9D">
              <w:rPr>
                <w:rFonts w:ascii="宋体" w:eastAsia="宋体" w:hAnsi="宋体" w:cs="宋体"/>
                <w:b/>
                <w:bCs/>
                <w:color w:val="000000"/>
                <w:sz w:val="21"/>
                <w:lang w:bidi="ar"/>
              </w:rPr>
              <w:t>水土保持-生态功能区：</w:t>
            </w:r>
          </w:p>
          <w:p w14:paraId="41D4B39C" w14:textId="77777777" w:rsidR="005619B5" w:rsidRPr="00C93E9D" w:rsidRDefault="005619B5" w:rsidP="005619B5">
            <w:pPr>
              <w:pStyle w:val="Normal00"/>
              <w:widowControl/>
              <w:adjustRightInd w:val="0"/>
              <w:snapToGrid w:val="0"/>
              <w:spacing w:line="240" w:lineRule="auto"/>
              <w:ind w:firstLineChars="0" w:firstLine="0"/>
              <w:jc w:val="left"/>
              <w:rPr>
                <w:rFonts w:ascii="宋体" w:eastAsia="宋体" w:hAnsi="宋体" w:cs="宋体"/>
                <w:color w:val="000000"/>
                <w:sz w:val="21"/>
                <w:lang w:bidi="ar"/>
              </w:rPr>
            </w:pPr>
            <w:r w:rsidRPr="00C93E9D">
              <w:rPr>
                <w:rFonts w:ascii="宋体" w:eastAsia="宋体" w:hAnsi="宋体" w:cs="宋体"/>
                <w:color w:val="000000"/>
                <w:sz w:val="21"/>
                <w:lang w:bidi="ar"/>
              </w:rPr>
              <w:t>限制陡坡垦殖和超载过牧；加强小流域综合治理，实行封山禁牧，恢复退化植被。加强对能源和矿产资源开发及建设项目的监管，加大矿山环境整治修复力度，最大限度地减少人为因素造成新的水土流失。拓宽农民增收渠道，解决农民长远生计，巩固水土流失治理、退耕还林、</w:t>
            </w:r>
            <w:proofErr w:type="gramStart"/>
            <w:r w:rsidRPr="00C93E9D">
              <w:rPr>
                <w:rFonts w:ascii="宋体" w:eastAsia="宋体" w:hAnsi="宋体" w:cs="宋体"/>
                <w:color w:val="000000"/>
                <w:sz w:val="21"/>
                <w:lang w:bidi="ar"/>
              </w:rPr>
              <w:t>退牧还草</w:t>
            </w:r>
            <w:proofErr w:type="gramEnd"/>
            <w:r w:rsidRPr="00C93E9D">
              <w:rPr>
                <w:rFonts w:ascii="宋体" w:eastAsia="宋体" w:hAnsi="宋体" w:cs="宋体"/>
                <w:color w:val="000000"/>
                <w:sz w:val="21"/>
                <w:lang w:bidi="ar"/>
              </w:rPr>
              <w:t>成果。</w:t>
            </w:r>
          </w:p>
          <w:p w14:paraId="17FB2CAF" w14:textId="77777777" w:rsidR="005619B5" w:rsidRPr="00C93E9D" w:rsidRDefault="005619B5" w:rsidP="005619B5">
            <w:pPr>
              <w:pStyle w:val="Normal00"/>
              <w:widowControl/>
              <w:adjustRightInd w:val="0"/>
              <w:snapToGrid w:val="0"/>
              <w:spacing w:line="240" w:lineRule="auto"/>
              <w:ind w:firstLineChars="0" w:firstLine="0"/>
              <w:jc w:val="left"/>
              <w:rPr>
                <w:rFonts w:ascii="宋体" w:eastAsia="宋体" w:hAnsi="宋体" w:cs="宋体"/>
                <w:color w:val="000000"/>
                <w:sz w:val="21"/>
                <w:lang w:bidi="ar"/>
              </w:rPr>
            </w:pPr>
            <w:r w:rsidRPr="00C93E9D">
              <w:rPr>
                <w:rFonts w:ascii="宋体" w:eastAsia="宋体" w:hAnsi="宋体" w:cs="宋体"/>
                <w:color w:val="000000"/>
                <w:sz w:val="21"/>
                <w:lang w:bidi="ar"/>
              </w:rPr>
              <w:t>-调整产业结构，加速城镇化和新农村建设的进程，加快农业人口的转移，降低人口对生态系统的压力。</w:t>
            </w:r>
          </w:p>
          <w:p w14:paraId="19EDF438" w14:textId="77777777" w:rsidR="005619B5" w:rsidRPr="00C93E9D" w:rsidRDefault="005619B5" w:rsidP="005619B5">
            <w:pPr>
              <w:pStyle w:val="Normal00"/>
              <w:widowControl/>
              <w:adjustRightInd w:val="0"/>
              <w:snapToGrid w:val="0"/>
              <w:spacing w:line="240" w:lineRule="auto"/>
              <w:ind w:firstLineChars="0" w:firstLine="0"/>
              <w:jc w:val="left"/>
              <w:rPr>
                <w:rFonts w:ascii="宋体" w:eastAsia="宋体" w:hAnsi="宋体" w:cs="宋体"/>
                <w:color w:val="000000"/>
                <w:sz w:val="21"/>
                <w:lang w:bidi="ar"/>
              </w:rPr>
            </w:pPr>
            <w:r w:rsidRPr="00C93E9D">
              <w:rPr>
                <w:rFonts w:ascii="宋体" w:eastAsia="宋体" w:hAnsi="宋体" w:cs="宋体"/>
                <w:color w:val="000000"/>
                <w:sz w:val="21"/>
                <w:lang w:bidi="ar"/>
              </w:rPr>
              <w:t>-严格资源开发和建设项目的生态监管，控制新的人为水土流失。</w:t>
            </w:r>
          </w:p>
          <w:p w14:paraId="58BEB620" w14:textId="77777777" w:rsidR="005619B5" w:rsidRPr="00C93E9D" w:rsidRDefault="005619B5" w:rsidP="005619B5">
            <w:pPr>
              <w:pStyle w:val="Normal00"/>
              <w:widowControl/>
              <w:adjustRightInd w:val="0"/>
              <w:snapToGrid w:val="0"/>
              <w:spacing w:line="240" w:lineRule="auto"/>
              <w:ind w:firstLineChars="0" w:firstLine="0"/>
              <w:jc w:val="left"/>
              <w:rPr>
                <w:rFonts w:ascii="宋体" w:eastAsia="宋体" w:hAnsi="宋体" w:cs="宋体"/>
                <w:color w:val="000000"/>
                <w:sz w:val="21"/>
                <w:lang w:bidi="ar"/>
              </w:rPr>
            </w:pPr>
            <w:r w:rsidRPr="00C93E9D">
              <w:rPr>
                <w:rFonts w:ascii="宋体" w:eastAsia="宋体" w:hAnsi="宋体" w:cs="宋体"/>
                <w:color w:val="000000"/>
                <w:sz w:val="21"/>
                <w:lang w:bidi="ar"/>
              </w:rPr>
              <w:t>-水土流失严重、生态脆弱的地区，应当限制或者禁止可能造成水土流失的生产建设活动，严格保护植物、沙壳、结皮、地衣等。</w:t>
            </w:r>
          </w:p>
          <w:p w14:paraId="275DC2CB" w14:textId="77777777" w:rsidR="005619B5" w:rsidRPr="00C93E9D" w:rsidRDefault="005619B5" w:rsidP="005619B5">
            <w:pPr>
              <w:pStyle w:val="Normal00"/>
              <w:widowControl/>
              <w:adjustRightInd w:val="0"/>
              <w:snapToGrid w:val="0"/>
              <w:spacing w:line="240" w:lineRule="auto"/>
              <w:ind w:firstLineChars="0" w:firstLine="0"/>
              <w:jc w:val="left"/>
              <w:rPr>
                <w:rFonts w:ascii="宋体" w:eastAsia="宋体" w:hAnsi="宋体" w:cs="宋体"/>
                <w:color w:val="000000"/>
                <w:sz w:val="21"/>
                <w:lang w:bidi="ar"/>
              </w:rPr>
            </w:pPr>
            <w:r w:rsidRPr="00C93E9D">
              <w:rPr>
                <w:rFonts w:ascii="宋体" w:eastAsia="宋体" w:hAnsi="宋体" w:cs="宋体"/>
                <w:color w:val="000000"/>
                <w:sz w:val="21"/>
                <w:lang w:bidi="ar"/>
              </w:rPr>
              <w:t>-生产建设项目选址、选线应当避让水土流失重点</w:t>
            </w:r>
            <w:proofErr w:type="gramStart"/>
            <w:r w:rsidRPr="00C93E9D">
              <w:rPr>
                <w:rFonts w:ascii="宋体" w:eastAsia="宋体" w:hAnsi="宋体" w:cs="宋体"/>
                <w:color w:val="000000"/>
                <w:sz w:val="21"/>
                <w:lang w:bidi="ar"/>
              </w:rPr>
              <w:t>预防区</w:t>
            </w:r>
            <w:proofErr w:type="gramEnd"/>
            <w:r w:rsidRPr="00C93E9D">
              <w:rPr>
                <w:rFonts w:ascii="宋体" w:eastAsia="宋体" w:hAnsi="宋体" w:cs="宋体"/>
                <w:color w:val="000000"/>
                <w:sz w:val="21"/>
                <w:lang w:bidi="ar"/>
              </w:rPr>
              <w:t>和重点治理区；无法避让的，应当提高防治标准，优化施工工艺，减少地表扰动和植被损坏范围，有效控制可能造成的水土流失。</w:t>
            </w:r>
          </w:p>
          <w:p w14:paraId="53069F11" w14:textId="77777777" w:rsidR="005619B5" w:rsidRPr="00C93E9D" w:rsidRDefault="005619B5" w:rsidP="005619B5">
            <w:pPr>
              <w:pStyle w:val="Normal00"/>
              <w:widowControl/>
              <w:adjustRightInd w:val="0"/>
              <w:snapToGrid w:val="0"/>
              <w:spacing w:line="240" w:lineRule="auto"/>
              <w:ind w:firstLineChars="0" w:firstLine="0"/>
              <w:jc w:val="left"/>
              <w:rPr>
                <w:rFonts w:eastAsia="宋体"/>
                <w:b/>
                <w:bCs/>
                <w:color w:val="000000" w:themeColor="text1"/>
                <w:sz w:val="21"/>
              </w:rPr>
            </w:pPr>
            <w:r w:rsidRPr="00C93E9D">
              <w:rPr>
                <w:rFonts w:eastAsia="宋体"/>
                <w:b/>
                <w:bCs/>
                <w:color w:val="000000" w:themeColor="text1"/>
                <w:sz w:val="21"/>
              </w:rPr>
              <w:t>不符合空间布局要求活动的退出要求：</w:t>
            </w:r>
          </w:p>
          <w:p w14:paraId="4011274B" w14:textId="77777777" w:rsidR="005619B5" w:rsidRPr="00C93E9D" w:rsidRDefault="005619B5" w:rsidP="005619B5">
            <w:pPr>
              <w:pStyle w:val="Normal00"/>
              <w:widowControl/>
              <w:adjustRightInd w:val="0"/>
              <w:snapToGrid w:val="0"/>
              <w:spacing w:line="240" w:lineRule="auto"/>
              <w:ind w:firstLineChars="0" w:firstLine="0"/>
              <w:jc w:val="left"/>
              <w:rPr>
                <w:rFonts w:eastAsia="宋体"/>
                <w:color w:val="000000" w:themeColor="text1"/>
                <w:sz w:val="21"/>
              </w:rPr>
            </w:pPr>
            <w:r w:rsidRPr="00C93E9D">
              <w:rPr>
                <w:rFonts w:eastAsia="宋体"/>
                <w:color w:val="000000" w:themeColor="text1"/>
                <w:sz w:val="21"/>
              </w:rPr>
              <w:t>对不符合相关保护区法律法规和规划的项目，应限期整改或关闭。对已造成的污染或损害，应限期治理。</w:t>
            </w:r>
          </w:p>
          <w:p w14:paraId="1A1AE61C" w14:textId="6D1D3319" w:rsidR="005619B5" w:rsidRPr="00C93E9D" w:rsidRDefault="005619B5" w:rsidP="005619B5">
            <w:pPr>
              <w:pStyle w:val="113"/>
              <w:jc w:val="left"/>
            </w:pPr>
            <w:r w:rsidRPr="00C93E9D">
              <w:rPr>
                <w:b/>
                <w:bCs/>
                <w:color w:val="000000" w:themeColor="text1"/>
                <w:szCs w:val="21"/>
              </w:rPr>
              <w:lastRenderedPageBreak/>
              <w:t>允许开发建设活动要求：</w:t>
            </w:r>
          </w:p>
        </w:tc>
        <w:tc>
          <w:tcPr>
            <w:tcW w:w="640" w:type="pct"/>
            <w:vAlign w:val="center"/>
          </w:tcPr>
          <w:p w14:paraId="14FA6E41" w14:textId="161CFEA5" w:rsidR="005619B5" w:rsidRPr="00C93E9D" w:rsidRDefault="005619B5" w:rsidP="005619B5">
            <w:pPr>
              <w:pStyle w:val="113"/>
              <w:rPr>
                <w:snapToGrid w:val="0"/>
              </w:rPr>
            </w:pPr>
            <w:r w:rsidRPr="00C93E9D">
              <w:rPr>
                <w:snapToGrid w:val="0"/>
                <w:color w:val="000000" w:themeColor="text1"/>
                <w:szCs w:val="21"/>
              </w:rPr>
              <w:lastRenderedPageBreak/>
              <w:t>本项目为天然气钻井和试采工程，</w:t>
            </w:r>
            <w:r w:rsidRPr="00C93E9D">
              <w:rPr>
                <w:rFonts w:hint="eastAsia"/>
                <w:snapToGrid w:val="0"/>
                <w:color w:val="000000" w:themeColor="text1"/>
                <w:szCs w:val="21"/>
              </w:rPr>
              <w:t>为重点建设项目选址确实无法避让基本农田，将按程序严格论证后依法依规报批。严格加强对</w:t>
            </w:r>
            <w:r w:rsidRPr="00C93E9D">
              <w:rPr>
                <w:color w:val="000000" w:themeColor="text1"/>
                <w:szCs w:val="21"/>
              </w:rPr>
              <w:t>野生动植物</w:t>
            </w:r>
            <w:r w:rsidRPr="00C93E9D">
              <w:rPr>
                <w:rFonts w:hint="eastAsia"/>
                <w:color w:val="000000" w:themeColor="text1"/>
                <w:szCs w:val="21"/>
              </w:rPr>
              <w:t>保护，不属于</w:t>
            </w:r>
            <w:r w:rsidRPr="00C93E9D">
              <w:rPr>
                <w:color w:val="000000" w:themeColor="text1"/>
                <w:szCs w:val="21"/>
              </w:rPr>
              <w:t>无序采矿</w:t>
            </w:r>
            <w:r w:rsidRPr="00C93E9D">
              <w:rPr>
                <w:rFonts w:hint="eastAsia"/>
                <w:color w:val="000000" w:themeColor="text1"/>
                <w:szCs w:val="21"/>
              </w:rPr>
              <w:t>，不会引入外来物种，不属于</w:t>
            </w:r>
            <w:r w:rsidRPr="00C93E9D">
              <w:rPr>
                <w:color w:val="000000" w:themeColor="text1"/>
                <w:szCs w:val="21"/>
              </w:rPr>
              <w:t>水电开发和</w:t>
            </w:r>
            <w:proofErr w:type="gramStart"/>
            <w:r w:rsidRPr="00C93E9D">
              <w:rPr>
                <w:color w:val="000000" w:themeColor="text1"/>
                <w:szCs w:val="21"/>
              </w:rPr>
              <w:t>林纸</w:t>
            </w:r>
            <w:proofErr w:type="gramEnd"/>
            <w:r w:rsidRPr="00C93E9D">
              <w:rPr>
                <w:color w:val="000000" w:themeColor="text1"/>
                <w:szCs w:val="21"/>
              </w:rPr>
              <w:t>一体化产业</w:t>
            </w:r>
            <w:r w:rsidRPr="00C93E9D">
              <w:rPr>
                <w:rFonts w:hint="eastAsia"/>
                <w:color w:val="000000" w:themeColor="text1"/>
                <w:szCs w:val="21"/>
              </w:rPr>
              <w:t>；项目区域不属于</w:t>
            </w:r>
            <w:r w:rsidRPr="00C93E9D">
              <w:rPr>
                <w:color w:val="000000" w:themeColor="text1"/>
                <w:szCs w:val="21"/>
              </w:rPr>
              <w:t>崩塌、滑坡危险区和泥石流易发区</w:t>
            </w:r>
            <w:r w:rsidRPr="00C93E9D">
              <w:rPr>
                <w:rFonts w:hint="eastAsia"/>
                <w:color w:val="000000" w:themeColor="text1"/>
                <w:szCs w:val="21"/>
              </w:rPr>
              <w:t>和水土流失严重、生态脆弱的地区，也不属于</w:t>
            </w:r>
            <w:r w:rsidRPr="00C93E9D">
              <w:rPr>
                <w:color w:val="000000" w:themeColor="text1"/>
                <w:szCs w:val="21"/>
              </w:rPr>
              <w:t>取土、挖砂、采石等可能造成水土流失的活动</w:t>
            </w:r>
            <w:r w:rsidRPr="00C93E9D">
              <w:rPr>
                <w:rFonts w:hint="eastAsia"/>
                <w:color w:val="000000" w:themeColor="text1"/>
                <w:szCs w:val="21"/>
              </w:rPr>
              <w:t>，项目优化了施工工艺，尽量减少了地表扰</w:t>
            </w:r>
            <w:r w:rsidRPr="00C93E9D">
              <w:rPr>
                <w:rFonts w:hint="eastAsia"/>
                <w:color w:val="000000" w:themeColor="text1"/>
                <w:szCs w:val="21"/>
              </w:rPr>
              <w:lastRenderedPageBreak/>
              <w:t>动和植被损坏范围，有效控制了可能造成的水土流失。</w:t>
            </w:r>
          </w:p>
        </w:tc>
        <w:tc>
          <w:tcPr>
            <w:tcW w:w="342" w:type="pct"/>
            <w:vAlign w:val="center"/>
          </w:tcPr>
          <w:p w14:paraId="66648249" w14:textId="77777777" w:rsidR="005619B5" w:rsidRPr="00C93E9D" w:rsidRDefault="005619B5" w:rsidP="005619B5">
            <w:pPr>
              <w:pStyle w:val="113"/>
              <w:rPr>
                <w:snapToGrid w:val="0"/>
                <w:color w:val="000000" w:themeColor="text1"/>
                <w:szCs w:val="21"/>
              </w:rPr>
            </w:pPr>
            <w:r w:rsidRPr="00C93E9D">
              <w:rPr>
                <w:snapToGrid w:val="0"/>
                <w:color w:val="000000" w:themeColor="text1"/>
                <w:szCs w:val="21"/>
              </w:rPr>
              <w:lastRenderedPageBreak/>
              <w:t>符合</w:t>
            </w:r>
          </w:p>
        </w:tc>
      </w:tr>
      <w:tr w:rsidR="005619B5" w:rsidRPr="00C93E9D" w14:paraId="337F3168" w14:textId="77777777" w:rsidTr="005619B5">
        <w:tc>
          <w:tcPr>
            <w:tcW w:w="360" w:type="pct"/>
            <w:vMerge/>
            <w:vAlign w:val="center"/>
          </w:tcPr>
          <w:p w14:paraId="15C69F3F" w14:textId="77777777" w:rsidR="005619B5" w:rsidRPr="00C93E9D" w:rsidRDefault="005619B5" w:rsidP="005619B5">
            <w:pPr>
              <w:pStyle w:val="113"/>
              <w:rPr>
                <w:snapToGrid w:val="0"/>
              </w:rPr>
            </w:pPr>
          </w:p>
        </w:tc>
        <w:tc>
          <w:tcPr>
            <w:tcW w:w="568" w:type="pct"/>
            <w:vMerge/>
            <w:vAlign w:val="center"/>
          </w:tcPr>
          <w:p w14:paraId="7FD7F0A6" w14:textId="77777777" w:rsidR="005619B5" w:rsidRPr="00C93E9D" w:rsidRDefault="005619B5" w:rsidP="005619B5">
            <w:pPr>
              <w:pStyle w:val="113"/>
            </w:pPr>
          </w:p>
        </w:tc>
        <w:tc>
          <w:tcPr>
            <w:tcW w:w="331" w:type="pct"/>
            <w:vAlign w:val="center"/>
          </w:tcPr>
          <w:p w14:paraId="1A381C6C" w14:textId="55E8E8D5" w:rsidR="005619B5" w:rsidRPr="00C93E9D" w:rsidRDefault="005619B5" w:rsidP="005619B5">
            <w:pPr>
              <w:pStyle w:val="113"/>
              <w:rPr>
                <w:snapToGrid w:val="0"/>
              </w:rPr>
            </w:pPr>
            <w:r w:rsidRPr="00C93E9D">
              <w:rPr>
                <w:color w:val="000000" w:themeColor="text1"/>
                <w:szCs w:val="21"/>
              </w:rPr>
              <w:t>污染物排放管控</w:t>
            </w:r>
          </w:p>
        </w:tc>
        <w:tc>
          <w:tcPr>
            <w:tcW w:w="2759" w:type="pct"/>
            <w:vAlign w:val="center"/>
          </w:tcPr>
          <w:p w14:paraId="214F3167" w14:textId="77777777" w:rsidR="005619B5" w:rsidRPr="00C93E9D" w:rsidRDefault="005619B5" w:rsidP="005619B5">
            <w:pPr>
              <w:pStyle w:val="Normal00"/>
              <w:widowControl/>
              <w:adjustRightInd w:val="0"/>
              <w:snapToGrid w:val="0"/>
              <w:spacing w:line="240" w:lineRule="auto"/>
              <w:ind w:firstLineChars="0" w:firstLine="0"/>
              <w:jc w:val="left"/>
              <w:rPr>
                <w:rFonts w:eastAsia="宋体"/>
                <w:b/>
                <w:bCs/>
                <w:color w:val="000000" w:themeColor="text1"/>
                <w:sz w:val="21"/>
              </w:rPr>
            </w:pPr>
            <w:r w:rsidRPr="00C93E9D">
              <w:rPr>
                <w:rFonts w:eastAsia="宋体"/>
                <w:b/>
                <w:bCs/>
                <w:color w:val="000000" w:themeColor="text1"/>
                <w:sz w:val="21"/>
              </w:rPr>
              <w:t>现有源提标升级改造：</w:t>
            </w:r>
          </w:p>
          <w:p w14:paraId="7626FECD" w14:textId="77777777" w:rsidR="005619B5" w:rsidRPr="00C93E9D" w:rsidRDefault="005619B5" w:rsidP="005619B5">
            <w:pPr>
              <w:pStyle w:val="Normal00"/>
              <w:widowControl/>
              <w:adjustRightInd w:val="0"/>
              <w:snapToGrid w:val="0"/>
              <w:spacing w:line="240" w:lineRule="auto"/>
              <w:ind w:firstLineChars="0" w:firstLine="0"/>
              <w:jc w:val="left"/>
              <w:rPr>
                <w:rFonts w:eastAsia="宋体"/>
                <w:b/>
                <w:bCs/>
                <w:color w:val="000000" w:themeColor="text1"/>
                <w:sz w:val="21"/>
              </w:rPr>
            </w:pPr>
            <w:r w:rsidRPr="00C93E9D">
              <w:rPr>
                <w:rFonts w:eastAsia="宋体"/>
                <w:b/>
                <w:bCs/>
                <w:color w:val="000000" w:themeColor="text1"/>
                <w:sz w:val="21"/>
              </w:rPr>
              <w:t>允许排放量要求</w:t>
            </w:r>
          </w:p>
          <w:p w14:paraId="5109FC20" w14:textId="77777777" w:rsidR="005619B5" w:rsidRPr="00C93E9D" w:rsidRDefault="005619B5" w:rsidP="005619B5">
            <w:pPr>
              <w:pStyle w:val="Normal00"/>
              <w:widowControl/>
              <w:adjustRightInd w:val="0"/>
              <w:snapToGrid w:val="0"/>
              <w:spacing w:line="240" w:lineRule="auto"/>
              <w:ind w:firstLineChars="0" w:firstLine="0"/>
              <w:jc w:val="left"/>
              <w:rPr>
                <w:rFonts w:eastAsia="宋体"/>
                <w:color w:val="000000" w:themeColor="text1"/>
                <w:sz w:val="21"/>
              </w:rPr>
            </w:pPr>
            <w:r w:rsidRPr="00C93E9D">
              <w:rPr>
                <w:rFonts w:eastAsia="宋体"/>
                <w:color w:val="000000" w:themeColor="text1"/>
                <w:sz w:val="21"/>
              </w:rPr>
              <w:t>暂无</w:t>
            </w:r>
          </w:p>
          <w:p w14:paraId="071A48FF" w14:textId="77777777" w:rsidR="005619B5" w:rsidRPr="00C93E9D" w:rsidRDefault="005619B5" w:rsidP="005619B5">
            <w:pPr>
              <w:pStyle w:val="Normal00"/>
              <w:widowControl/>
              <w:adjustRightInd w:val="0"/>
              <w:snapToGrid w:val="0"/>
              <w:spacing w:line="240" w:lineRule="auto"/>
              <w:ind w:firstLineChars="0" w:firstLine="0"/>
              <w:jc w:val="left"/>
              <w:rPr>
                <w:rFonts w:eastAsia="宋体"/>
                <w:b/>
                <w:bCs/>
                <w:color w:val="000000" w:themeColor="text1"/>
                <w:sz w:val="21"/>
              </w:rPr>
            </w:pPr>
            <w:r w:rsidRPr="00C93E9D">
              <w:rPr>
                <w:rFonts w:eastAsia="宋体"/>
                <w:b/>
                <w:bCs/>
                <w:color w:val="000000" w:themeColor="text1"/>
                <w:sz w:val="21"/>
              </w:rPr>
              <w:t>现有源提标升级改造</w:t>
            </w:r>
          </w:p>
          <w:p w14:paraId="166F0B4C" w14:textId="77777777" w:rsidR="005619B5" w:rsidRPr="00C93E9D" w:rsidRDefault="005619B5" w:rsidP="005619B5">
            <w:pPr>
              <w:pStyle w:val="Normal00"/>
              <w:widowControl/>
              <w:adjustRightInd w:val="0"/>
              <w:snapToGrid w:val="0"/>
              <w:spacing w:line="240" w:lineRule="auto"/>
              <w:ind w:firstLineChars="0" w:firstLine="0"/>
              <w:jc w:val="left"/>
              <w:rPr>
                <w:rFonts w:eastAsia="宋体"/>
                <w:color w:val="000000" w:themeColor="text1"/>
                <w:sz w:val="21"/>
              </w:rPr>
            </w:pPr>
            <w:r w:rsidRPr="00C93E9D">
              <w:rPr>
                <w:rFonts w:eastAsia="宋体"/>
                <w:color w:val="000000" w:themeColor="text1"/>
                <w:sz w:val="21"/>
              </w:rPr>
              <w:t>暂无</w:t>
            </w:r>
          </w:p>
          <w:p w14:paraId="3D111FFA" w14:textId="77777777" w:rsidR="005619B5" w:rsidRPr="00C93E9D" w:rsidRDefault="005619B5" w:rsidP="005619B5">
            <w:pPr>
              <w:pStyle w:val="Normal00"/>
              <w:widowControl/>
              <w:adjustRightInd w:val="0"/>
              <w:snapToGrid w:val="0"/>
              <w:spacing w:line="240" w:lineRule="auto"/>
              <w:ind w:firstLineChars="0" w:firstLine="0"/>
              <w:jc w:val="left"/>
              <w:rPr>
                <w:rFonts w:eastAsia="宋体"/>
                <w:b/>
                <w:bCs/>
                <w:color w:val="000000" w:themeColor="text1"/>
                <w:sz w:val="21"/>
              </w:rPr>
            </w:pPr>
            <w:r w:rsidRPr="00C93E9D">
              <w:rPr>
                <w:rFonts w:eastAsia="宋体"/>
                <w:b/>
                <w:bCs/>
                <w:color w:val="000000" w:themeColor="text1"/>
                <w:sz w:val="21"/>
              </w:rPr>
              <w:t>其他污染物排放管控要求</w:t>
            </w:r>
          </w:p>
          <w:p w14:paraId="18068CAA" w14:textId="55048A98" w:rsidR="005619B5" w:rsidRPr="00C93E9D" w:rsidRDefault="005619B5" w:rsidP="005619B5">
            <w:pPr>
              <w:pStyle w:val="113"/>
              <w:jc w:val="left"/>
            </w:pPr>
            <w:r w:rsidRPr="00C93E9D">
              <w:rPr>
                <w:color w:val="000000" w:themeColor="text1"/>
                <w:szCs w:val="21"/>
              </w:rPr>
              <w:t>暂无</w:t>
            </w:r>
          </w:p>
        </w:tc>
        <w:tc>
          <w:tcPr>
            <w:tcW w:w="640" w:type="pct"/>
            <w:vAlign w:val="center"/>
          </w:tcPr>
          <w:p w14:paraId="4E4F0D0E" w14:textId="5EDF3467" w:rsidR="005619B5" w:rsidRPr="00C93E9D" w:rsidRDefault="005619B5" w:rsidP="005619B5">
            <w:pPr>
              <w:pStyle w:val="113"/>
              <w:jc w:val="left"/>
              <w:rPr>
                <w:snapToGrid w:val="0"/>
              </w:rPr>
            </w:pPr>
            <w:r w:rsidRPr="00C93E9D">
              <w:rPr>
                <w:color w:val="000000" w:themeColor="text1"/>
                <w:szCs w:val="21"/>
              </w:rPr>
              <w:t>剩余钻井废水暂存于清洁生产操作平台的废水罐内，</w:t>
            </w:r>
            <w:r w:rsidR="006159DE" w:rsidRPr="00C93E9D">
              <w:rPr>
                <w:rFonts w:hint="eastAsia"/>
                <w:color w:val="000000" w:themeColor="text1"/>
                <w:szCs w:val="21"/>
              </w:rPr>
              <w:t>定期</w:t>
            </w:r>
            <w:r w:rsidRPr="00C93E9D">
              <w:rPr>
                <w:color w:val="000000" w:themeColor="text1"/>
                <w:szCs w:val="21"/>
              </w:rPr>
              <w:t>装车拉运至普光</w:t>
            </w:r>
            <w:r w:rsidRPr="00C93E9D">
              <w:rPr>
                <w:color w:val="000000" w:themeColor="text1"/>
                <w:szCs w:val="21"/>
              </w:rPr>
              <w:t>11</w:t>
            </w:r>
            <w:r w:rsidRPr="00C93E9D">
              <w:rPr>
                <w:color w:val="000000" w:themeColor="text1"/>
                <w:szCs w:val="21"/>
              </w:rPr>
              <w:t>井回注站回注；压裂废水和洗井废水暂存于放喷池，装车拉运至赵家坝污水处理站达标后管输至普光</w:t>
            </w:r>
            <w:r w:rsidRPr="00C93E9D">
              <w:rPr>
                <w:color w:val="000000" w:themeColor="text1"/>
                <w:szCs w:val="21"/>
              </w:rPr>
              <w:t>11</w:t>
            </w:r>
            <w:r w:rsidRPr="00C93E9D">
              <w:rPr>
                <w:color w:val="000000" w:themeColor="text1"/>
                <w:szCs w:val="21"/>
              </w:rPr>
              <w:t>井回注站回注，</w:t>
            </w:r>
            <w:r w:rsidRPr="00C93E9D">
              <w:rPr>
                <w:snapToGrid w:val="0"/>
                <w:color w:val="000000" w:themeColor="text1"/>
                <w:szCs w:val="21"/>
              </w:rPr>
              <w:t>不外排。</w:t>
            </w:r>
          </w:p>
        </w:tc>
        <w:tc>
          <w:tcPr>
            <w:tcW w:w="342" w:type="pct"/>
            <w:vAlign w:val="center"/>
          </w:tcPr>
          <w:p w14:paraId="49B4ADDF" w14:textId="77777777" w:rsidR="005619B5" w:rsidRPr="00C93E9D" w:rsidRDefault="005619B5" w:rsidP="005619B5">
            <w:pPr>
              <w:pStyle w:val="113"/>
              <w:rPr>
                <w:snapToGrid w:val="0"/>
                <w:color w:val="000000" w:themeColor="text1"/>
                <w:szCs w:val="21"/>
              </w:rPr>
            </w:pPr>
            <w:r w:rsidRPr="00C93E9D">
              <w:rPr>
                <w:snapToGrid w:val="0"/>
                <w:color w:val="000000" w:themeColor="text1"/>
                <w:szCs w:val="21"/>
              </w:rPr>
              <w:t>符合</w:t>
            </w:r>
          </w:p>
        </w:tc>
      </w:tr>
      <w:tr w:rsidR="005619B5" w:rsidRPr="00C93E9D" w14:paraId="6A8D160E" w14:textId="77777777" w:rsidTr="005619B5">
        <w:tc>
          <w:tcPr>
            <w:tcW w:w="360" w:type="pct"/>
            <w:vMerge/>
            <w:vAlign w:val="center"/>
          </w:tcPr>
          <w:p w14:paraId="3197441D" w14:textId="77777777" w:rsidR="005619B5" w:rsidRPr="00C93E9D" w:rsidRDefault="005619B5" w:rsidP="005619B5">
            <w:pPr>
              <w:pStyle w:val="113"/>
              <w:rPr>
                <w:snapToGrid w:val="0"/>
              </w:rPr>
            </w:pPr>
          </w:p>
        </w:tc>
        <w:tc>
          <w:tcPr>
            <w:tcW w:w="568" w:type="pct"/>
            <w:vMerge/>
            <w:vAlign w:val="center"/>
          </w:tcPr>
          <w:p w14:paraId="131CE481" w14:textId="77777777" w:rsidR="005619B5" w:rsidRPr="00C93E9D" w:rsidRDefault="005619B5" w:rsidP="005619B5">
            <w:pPr>
              <w:pStyle w:val="113"/>
            </w:pPr>
          </w:p>
        </w:tc>
        <w:tc>
          <w:tcPr>
            <w:tcW w:w="331" w:type="pct"/>
            <w:vAlign w:val="center"/>
          </w:tcPr>
          <w:p w14:paraId="5676E5C7" w14:textId="63A5A39F" w:rsidR="005619B5" w:rsidRPr="00C93E9D" w:rsidRDefault="005619B5" w:rsidP="005619B5">
            <w:pPr>
              <w:pStyle w:val="113"/>
            </w:pPr>
            <w:r w:rsidRPr="00C93E9D">
              <w:rPr>
                <w:color w:val="000000" w:themeColor="text1"/>
                <w:szCs w:val="21"/>
              </w:rPr>
              <w:t>环境风险防控</w:t>
            </w:r>
          </w:p>
        </w:tc>
        <w:tc>
          <w:tcPr>
            <w:tcW w:w="2759" w:type="pct"/>
            <w:vAlign w:val="center"/>
          </w:tcPr>
          <w:p w14:paraId="0E492572" w14:textId="77777777" w:rsidR="005619B5" w:rsidRPr="00C93E9D" w:rsidRDefault="005619B5" w:rsidP="005619B5">
            <w:pPr>
              <w:pStyle w:val="Normal00"/>
              <w:widowControl/>
              <w:adjustRightInd w:val="0"/>
              <w:snapToGrid w:val="0"/>
              <w:spacing w:line="240" w:lineRule="auto"/>
              <w:ind w:firstLineChars="0" w:firstLine="0"/>
              <w:jc w:val="left"/>
              <w:rPr>
                <w:rFonts w:eastAsia="宋体"/>
                <w:b/>
                <w:bCs/>
                <w:color w:val="000000" w:themeColor="text1"/>
                <w:sz w:val="21"/>
              </w:rPr>
            </w:pPr>
            <w:r w:rsidRPr="00C93E9D">
              <w:rPr>
                <w:rFonts w:eastAsia="宋体"/>
                <w:b/>
                <w:bCs/>
                <w:color w:val="000000" w:themeColor="text1"/>
                <w:sz w:val="21"/>
              </w:rPr>
              <w:t>联防联控要求</w:t>
            </w:r>
          </w:p>
          <w:p w14:paraId="272E42BC" w14:textId="77777777" w:rsidR="005619B5" w:rsidRPr="00C93E9D" w:rsidRDefault="005619B5" w:rsidP="005619B5">
            <w:pPr>
              <w:pStyle w:val="Normal00"/>
              <w:widowControl/>
              <w:adjustRightInd w:val="0"/>
              <w:snapToGrid w:val="0"/>
              <w:spacing w:line="240" w:lineRule="auto"/>
              <w:ind w:firstLineChars="0" w:firstLine="0"/>
              <w:jc w:val="left"/>
              <w:rPr>
                <w:rFonts w:eastAsia="宋体"/>
                <w:color w:val="000000" w:themeColor="text1"/>
                <w:sz w:val="21"/>
              </w:rPr>
            </w:pPr>
            <w:r w:rsidRPr="00C93E9D">
              <w:rPr>
                <w:rFonts w:eastAsia="宋体"/>
                <w:color w:val="000000" w:themeColor="text1"/>
                <w:sz w:val="21"/>
              </w:rPr>
              <w:t>强化区域联防联控，严格落实《关于建立跨省流域上下游突发水污染事件联防联控机制的指导意见》；定期召开区域大气环境形式分析会，强化信息共享和联动合作，实行环境规划，标准，环评，执法，信息公开</w:t>
            </w:r>
            <w:r w:rsidRPr="00C93E9D">
              <w:rPr>
                <w:rFonts w:ascii="宋体" w:eastAsia="宋体" w:hAnsi="宋体" w:cs="宋体" w:hint="eastAsia"/>
                <w:color w:val="000000" w:themeColor="text1"/>
                <w:sz w:val="21"/>
              </w:rPr>
              <w:t>“六统一”</w:t>
            </w:r>
            <w:r w:rsidRPr="00C93E9D">
              <w:rPr>
                <w:rFonts w:eastAsia="宋体"/>
                <w:color w:val="000000" w:themeColor="text1"/>
                <w:sz w:val="21"/>
              </w:rPr>
              <w:t>，协力推进大气污染源头防控，加强川东北区域大气污染防止合作</w:t>
            </w:r>
          </w:p>
          <w:p w14:paraId="34C2E23E" w14:textId="77777777" w:rsidR="005619B5" w:rsidRPr="00C93E9D" w:rsidRDefault="005619B5" w:rsidP="005619B5">
            <w:pPr>
              <w:pStyle w:val="Normal00"/>
              <w:widowControl/>
              <w:adjustRightInd w:val="0"/>
              <w:snapToGrid w:val="0"/>
              <w:spacing w:line="240" w:lineRule="auto"/>
              <w:ind w:firstLineChars="0" w:firstLine="0"/>
              <w:jc w:val="left"/>
              <w:rPr>
                <w:rFonts w:eastAsia="宋体"/>
                <w:b/>
                <w:bCs/>
                <w:color w:val="000000" w:themeColor="text1"/>
                <w:sz w:val="21"/>
              </w:rPr>
            </w:pPr>
            <w:r w:rsidRPr="00C93E9D">
              <w:rPr>
                <w:rFonts w:eastAsia="宋体"/>
                <w:b/>
                <w:bCs/>
                <w:color w:val="000000" w:themeColor="text1"/>
                <w:sz w:val="21"/>
              </w:rPr>
              <w:t>其他环境风险防控要求</w:t>
            </w:r>
          </w:p>
          <w:p w14:paraId="1F8A20A5" w14:textId="336E23FD" w:rsidR="005619B5" w:rsidRPr="00C93E9D" w:rsidRDefault="005619B5" w:rsidP="005619B5">
            <w:pPr>
              <w:pStyle w:val="113"/>
              <w:jc w:val="left"/>
            </w:pPr>
            <w:r w:rsidRPr="00C93E9D">
              <w:rPr>
                <w:b/>
                <w:bCs/>
                <w:color w:val="000000" w:themeColor="text1"/>
                <w:szCs w:val="21"/>
              </w:rPr>
              <w:t>暂无</w:t>
            </w:r>
          </w:p>
        </w:tc>
        <w:tc>
          <w:tcPr>
            <w:tcW w:w="640" w:type="pct"/>
            <w:vAlign w:val="center"/>
          </w:tcPr>
          <w:p w14:paraId="11130B3F" w14:textId="6CE4B247" w:rsidR="005619B5" w:rsidRPr="00C93E9D" w:rsidRDefault="005619B5" w:rsidP="005619B5">
            <w:pPr>
              <w:pStyle w:val="113"/>
              <w:jc w:val="left"/>
              <w:rPr>
                <w:snapToGrid w:val="0"/>
              </w:rPr>
            </w:pPr>
            <w:r w:rsidRPr="00C93E9D">
              <w:rPr>
                <w:snapToGrid w:val="0"/>
                <w:color w:val="000000" w:themeColor="text1"/>
                <w:szCs w:val="21"/>
              </w:rPr>
              <w:t>本项目严格落实风险防控措施，普光分公司建立了环境突发事故应急预案</w:t>
            </w:r>
            <w:r w:rsidR="006159DE" w:rsidRPr="00C93E9D">
              <w:rPr>
                <w:rFonts w:hint="eastAsia"/>
                <w:snapToGrid w:val="0"/>
                <w:color w:val="000000" w:themeColor="text1"/>
                <w:szCs w:val="21"/>
              </w:rPr>
              <w:t>体系</w:t>
            </w:r>
            <w:r w:rsidRPr="00C93E9D">
              <w:rPr>
                <w:snapToGrid w:val="0"/>
                <w:color w:val="000000" w:themeColor="text1"/>
                <w:szCs w:val="21"/>
              </w:rPr>
              <w:t>。不涉及环境风险防控要求。</w:t>
            </w:r>
          </w:p>
        </w:tc>
        <w:tc>
          <w:tcPr>
            <w:tcW w:w="342" w:type="pct"/>
            <w:vAlign w:val="center"/>
          </w:tcPr>
          <w:p w14:paraId="22A3374C" w14:textId="77777777" w:rsidR="005619B5" w:rsidRPr="00C93E9D" w:rsidRDefault="005619B5" w:rsidP="005619B5">
            <w:pPr>
              <w:pStyle w:val="113"/>
              <w:rPr>
                <w:snapToGrid w:val="0"/>
                <w:color w:val="000000" w:themeColor="text1"/>
                <w:szCs w:val="21"/>
              </w:rPr>
            </w:pPr>
            <w:r w:rsidRPr="00C93E9D">
              <w:rPr>
                <w:snapToGrid w:val="0"/>
                <w:color w:val="000000" w:themeColor="text1"/>
                <w:szCs w:val="21"/>
              </w:rPr>
              <w:t>符合</w:t>
            </w:r>
          </w:p>
        </w:tc>
      </w:tr>
      <w:tr w:rsidR="005619B5" w:rsidRPr="00C93E9D" w14:paraId="7518D361" w14:textId="77777777" w:rsidTr="005619B5">
        <w:tc>
          <w:tcPr>
            <w:tcW w:w="360" w:type="pct"/>
            <w:vMerge/>
            <w:vAlign w:val="center"/>
          </w:tcPr>
          <w:p w14:paraId="419400CF" w14:textId="77777777" w:rsidR="005619B5" w:rsidRPr="00C93E9D" w:rsidRDefault="005619B5" w:rsidP="005619B5">
            <w:pPr>
              <w:pStyle w:val="113"/>
              <w:rPr>
                <w:snapToGrid w:val="0"/>
              </w:rPr>
            </w:pPr>
          </w:p>
        </w:tc>
        <w:tc>
          <w:tcPr>
            <w:tcW w:w="568" w:type="pct"/>
            <w:vMerge/>
            <w:vAlign w:val="center"/>
          </w:tcPr>
          <w:p w14:paraId="65EFEA5A" w14:textId="77777777" w:rsidR="005619B5" w:rsidRPr="00C93E9D" w:rsidRDefault="005619B5" w:rsidP="005619B5">
            <w:pPr>
              <w:pStyle w:val="113"/>
            </w:pPr>
          </w:p>
        </w:tc>
        <w:tc>
          <w:tcPr>
            <w:tcW w:w="331" w:type="pct"/>
            <w:vAlign w:val="center"/>
          </w:tcPr>
          <w:p w14:paraId="3FFE60C7" w14:textId="0D6481BE" w:rsidR="005619B5" w:rsidRPr="00C93E9D" w:rsidRDefault="005619B5" w:rsidP="005619B5">
            <w:pPr>
              <w:pStyle w:val="113"/>
            </w:pPr>
            <w:r w:rsidRPr="00C93E9D">
              <w:rPr>
                <w:color w:val="000000" w:themeColor="text1"/>
                <w:szCs w:val="21"/>
              </w:rPr>
              <w:t>资源开发效率</w:t>
            </w:r>
          </w:p>
        </w:tc>
        <w:tc>
          <w:tcPr>
            <w:tcW w:w="2759" w:type="pct"/>
            <w:vAlign w:val="center"/>
          </w:tcPr>
          <w:p w14:paraId="0A0B78F6" w14:textId="77777777" w:rsidR="005619B5" w:rsidRPr="00C93E9D" w:rsidRDefault="005619B5" w:rsidP="005619B5">
            <w:pPr>
              <w:pStyle w:val="Normal00"/>
              <w:widowControl/>
              <w:adjustRightInd w:val="0"/>
              <w:snapToGrid w:val="0"/>
              <w:spacing w:line="240" w:lineRule="auto"/>
              <w:ind w:firstLineChars="0" w:firstLine="0"/>
              <w:jc w:val="left"/>
              <w:rPr>
                <w:rFonts w:eastAsia="宋体"/>
                <w:b/>
                <w:bCs/>
                <w:color w:val="000000" w:themeColor="text1"/>
                <w:sz w:val="21"/>
              </w:rPr>
            </w:pPr>
            <w:r w:rsidRPr="00C93E9D">
              <w:rPr>
                <w:rFonts w:eastAsia="宋体"/>
                <w:b/>
                <w:bCs/>
                <w:color w:val="000000" w:themeColor="text1"/>
                <w:sz w:val="21"/>
              </w:rPr>
              <w:t>水资源利用总量要求</w:t>
            </w:r>
          </w:p>
          <w:p w14:paraId="752C3919" w14:textId="77777777" w:rsidR="005619B5" w:rsidRPr="00C93E9D" w:rsidRDefault="005619B5" w:rsidP="005619B5">
            <w:pPr>
              <w:pStyle w:val="Normal00"/>
              <w:widowControl/>
              <w:adjustRightInd w:val="0"/>
              <w:snapToGrid w:val="0"/>
              <w:spacing w:line="240" w:lineRule="auto"/>
              <w:ind w:firstLineChars="0" w:firstLine="0"/>
              <w:jc w:val="left"/>
              <w:rPr>
                <w:rFonts w:eastAsia="宋体"/>
                <w:color w:val="000000" w:themeColor="text1"/>
                <w:sz w:val="21"/>
              </w:rPr>
            </w:pPr>
            <w:r w:rsidRPr="00C93E9D">
              <w:rPr>
                <w:rFonts w:eastAsia="宋体"/>
                <w:color w:val="000000" w:themeColor="text1"/>
                <w:sz w:val="21"/>
              </w:rPr>
              <w:t>暂无</w:t>
            </w:r>
          </w:p>
          <w:p w14:paraId="3C977C14" w14:textId="77777777" w:rsidR="005619B5" w:rsidRPr="00C93E9D" w:rsidRDefault="005619B5" w:rsidP="005619B5">
            <w:pPr>
              <w:pStyle w:val="Normal00"/>
              <w:widowControl/>
              <w:adjustRightInd w:val="0"/>
              <w:snapToGrid w:val="0"/>
              <w:spacing w:line="240" w:lineRule="auto"/>
              <w:ind w:firstLineChars="0" w:firstLine="0"/>
              <w:jc w:val="left"/>
              <w:rPr>
                <w:rFonts w:eastAsia="宋体"/>
                <w:color w:val="000000" w:themeColor="text1"/>
                <w:sz w:val="21"/>
              </w:rPr>
            </w:pPr>
            <w:r w:rsidRPr="00C93E9D">
              <w:rPr>
                <w:rFonts w:eastAsia="宋体"/>
                <w:b/>
                <w:bCs/>
                <w:color w:val="000000" w:themeColor="text1"/>
                <w:sz w:val="21"/>
              </w:rPr>
              <w:t>地下水开采要求</w:t>
            </w:r>
          </w:p>
          <w:p w14:paraId="1A7FD8D2" w14:textId="77777777" w:rsidR="005619B5" w:rsidRPr="00C93E9D" w:rsidRDefault="005619B5" w:rsidP="005619B5">
            <w:pPr>
              <w:pStyle w:val="Normal00"/>
              <w:widowControl/>
              <w:adjustRightInd w:val="0"/>
              <w:snapToGrid w:val="0"/>
              <w:spacing w:line="240" w:lineRule="auto"/>
              <w:ind w:firstLineChars="0" w:firstLine="0"/>
              <w:jc w:val="left"/>
              <w:rPr>
                <w:rFonts w:eastAsia="宋体"/>
                <w:color w:val="000000" w:themeColor="text1"/>
                <w:sz w:val="21"/>
              </w:rPr>
            </w:pPr>
            <w:r w:rsidRPr="00C93E9D">
              <w:rPr>
                <w:rFonts w:eastAsia="宋体"/>
                <w:color w:val="000000" w:themeColor="text1"/>
                <w:sz w:val="21"/>
              </w:rPr>
              <w:t>以省市下发指标为准</w:t>
            </w:r>
          </w:p>
          <w:p w14:paraId="35ADA3B1" w14:textId="77777777" w:rsidR="005619B5" w:rsidRPr="00C93E9D" w:rsidRDefault="005619B5" w:rsidP="005619B5">
            <w:pPr>
              <w:pStyle w:val="Normal00"/>
              <w:widowControl/>
              <w:adjustRightInd w:val="0"/>
              <w:snapToGrid w:val="0"/>
              <w:spacing w:line="240" w:lineRule="auto"/>
              <w:ind w:firstLineChars="0" w:firstLine="0"/>
              <w:jc w:val="left"/>
              <w:rPr>
                <w:rFonts w:eastAsia="宋体"/>
                <w:b/>
                <w:bCs/>
                <w:color w:val="000000" w:themeColor="text1"/>
                <w:sz w:val="21"/>
              </w:rPr>
            </w:pPr>
            <w:r w:rsidRPr="00C93E9D">
              <w:rPr>
                <w:rFonts w:eastAsia="宋体"/>
                <w:b/>
                <w:bCs/>
                <w:color w:val="000000" w:themeColor="text1"/>
                <w:sz w:val="21"/>
              </w:rPr>
              <w:t>能源利用总量及效率要求</w:t>
            </w:r>
          </w:p>
          <w:p w14:paraId="616D8801" w14:textId="77777777" w:rsidR="005619B5" w:rsidRPr="00C93E9D" w:rsidRDefault="005619B5" w:rsidP="005619B5">
            <w:pPr>
              <w:pStyle w:val="Normal00"/>
              <w:widowControl/>
              <w:adjustRightInd w:val="0"/>
              <w:snapToGrid w:val="0"/>
              <w:spacing w:line="240" w:lineRule="auto"/>
              <w:ind w:firstLineChars="0" w:firstLine="0"/>
              <w:jc w:val="left"/>
              <w:rPr>
                <w:rFonts w:eastAsia="宋体"/>
                <w:color w:val="000000" w:themeColor="text1"/>
                <w:sz w:val="21"/>
              </w:rPr>
            </w:pPr>
            <w:r w:rsidRPr="00C93E9D">
              <w:rPr>
                <w:rFonts w:eastAsia="宋体"/>
                <w:color w:val="000000" w:themeColor="text1"/>
                <w:sz w:val="21"/>
              </w:rPr>
              <w:t>暂无</w:t>
            </w:r>
          </w:p>
          <w:p w14:paraId="42076BE0" w14:textId="77777777" w:rsidR="005619B5" w:rsidRPr="00C93E9D" w:rsidRDefault="005619B5" w:rsidP="005619B5">
            <w:pPr>
              <w:pStyle w:val="Normal00"/>
              <w:widowControl/>
              <w:adjustRightInd w:val="0"/>
              <w:snapToGrid w:val="0"/>
              <w:spacing w:line="240" w:lineRule="auto"/>
              <w:ind w:firstLineChars="0" w:firstLine="0"/>
              <w:jc w:val="left"/>
              <w:rPr>
                <w:rFonts w:eastAsia="宋体"/>
                <w:b/>
                <w:bCs/>
                <w:color w:val="000000" w:themeColor="text1"/>
                <w:sz w:val="21"/>
              </w:rPr>
            </w:pPr>
            <w:r w:rsidRPr="00C93E9D">
              <w:rPr>
                <w:rFonts w:eastAsia="宋体"/>
                <w:b/>
                <w:bCs/>
                <w:color w:val="000000" w:themeColor="text1"/>
                <w:sz w:val="21"/>
              </w:rPr>
              <w:lastRenderedPageBreak/>
              <w:t>禁燃区要求</w:t>
            </w:r>
          </w:p>
          <w:p w14:paraId="31C23E3A" w14:textId="77777777" w:rsidR="005619B5" w:rsidRPr="00C93E9D" w:rsidRDefault="005619B5" w:rsidP="005619B5">
            <w:pPr>
              <w:pStyle w:val="Normal00"/>
              <w:widowControl/>
              <w:adjustRightInd w:val="0"/>
              <w:snapToGrid w:val="0"/>
              <w:spacing w:line="240" w:lineRule="auto"/>
              <w:ind w:firstLineChars="0" w:firstLine="0"/>
              <w:jc w:val="left"/>
              <w:rPr>
                <w:rFonts w:eastAsia="宋体"/>
                <w:b/>
                <w:bCs/>
                <w:color w:val="000000" w:themeColor="text1"/>
                <w:sz w:val="21"/>
              </w:rPr>
            </w:pPr>
            <w:r w:rsidRPr="00C93E9D">
              <w:rPr>
                <w:rFonts w:eastAsia="宋体"/>
                <w:b/>
                <w:bCs/>
                <w:color w:val="000000" w:themeColor="text1"/>
                <w:sz w:val="21"/>
              </w:rPr>
              <w:t>其他资源利用效率要求</w:t>
            </w:r>
          </w:p>
          <w:p w14:paraId="2B845708" w14:textId="03DA0659" w:rsidR="005619B5" w:rsidRPr="00C93E9D" w:rsidRDefault="005619B5" w:rsidP="005619B5">
            <w:pPr>
              <w:pStyle w:val="113"/>
              <w:jc w:val="left"/>
            </w:pPr>
            <w:r w:rsidRPr="00C93E9D">
              <w:rPr>
                <w:color w:val="000000" w:themeColor="text1"/>
                <w:szCs w:val="21"/>
              </w:rPr>
              <w:t>暂无</w:t>
            </w:r>
          </w:p>
        </w:tc>
        <w:tc>
          <w:tcPr>
            <w:tcW w:w="640" w:type="pct"/>
            <w:vAlign w:val="center"/>
          </w:tcPr>
          <w:p w14:paraId="4A241F1B" w14:textId="4896863B" w:rsidR="005619B5" w:rsidRPr="00C93E9D" w:rsidRDefault="005619B5" w:rsidP="005619B5">
            <w:pPr>
              <w:pStyle w:val="113"/>
              <w:jc w:val="left"/>
            </w:pPr>
            <w:r w:rsidRPr="00C93E9D">
              <w:rPr>
                <w:color w:val="000000" w:themeColor="text1"/>
                <w:szCs w:val="21"/>
              </w:rPr>
              <w:lastRenderedPageBreak/>
              <w:t>项目为天然气钻井和试采工程，天然气属于清洁能源，符合推进清洁能源的推广使用。</w:t>
            </w:r>
          </w:p>
        </w:tc>
        <w:tc>
          <w:tcPr>
            <w:tcW w:w="342" w:type="pct"/>
            <w:vAlign w:val="center"/>
          </w:tcPr>
          <w:p w14:paraId="66CA2C78" w14:textId="77777777" w:rsidR="005619B5" w:rsidRPr="00C93E9D" w:rsidRDefault="005619B5" w:rsidP="005619B5">
            <w:pPr>
              <w:pStyle w:val="113"/>
              <w:rPr>
                <w:color w:val="000000" w:themeColor="text1"/>
              </w:rPr>
            </w:pPr>
            <w:r w:rsidRPr="00C93E9D">
              <w:rPr>
                <w:color w:val="000000" w:themeColor="text1"/>
              </w:rPr>
              <w:t>符合</w:t>
            </w:r>
          </w:p>
        </w:tc>
      </w:tr>
      <w:tr w:rsidR="005619B5" w:rsidRPr="00C93E9D" w14:paraId="7E3427A4" w14:textId="77777777" w:rsidTr="005619B5">
        <w:tc>
          <w:tcPr>
            <w:tcW w:w="360" w:type="pct"/>
            <w:vMerge w:val="restart"/>
            <w:vAlign w:val="center"/>
          </w:tcPr>
          <w:p w14:paraId="54721DA2" w14:textId="235F2327" w:rsidR="005619B5" w:rsidRPr="00C93E9D" w:rsidRDefault="005619B5" w:rsidP="005619B5">
            <w:pPr>
              <w:pStyle w:val="113"/>
            </w:pPr>
            <w:r w:rsidRPr="00C93E9D">
              <w:rPr>
                <w:rFonts w:hint="eastAsia"/>
              </w:rPr>
              <w:t>ZH51172210001</w:t>
            </w:r>
          </w:p>
        </w:tc>
        <w:tc>
          <w:tcPr>
            <w:tcW w:w="568" w:type="pct"/>
            <w:vMerge w:val="restart"/>
            <w:vAlign w:val="center"/>
          </w:tcPr>
          <w:p w14:paraId="38E7B12F" w14:textId="48CB0B90" w:rsidR="005619B5" w:rsidRPr="00C93E9D" w:rsidRDefault="005619B5" w:rsidP="005619B5">
            <w:pPr>
              <w:pStyle w:val="113"/>
            </w:pPr>
            <w:r w:rsidRPr="00C93E9D">
              <w:rPr>
                <w:rFonts w:hint="eastAsia"/>
              </w:rPr>
              <w:t>百里峡风景名胜区、生态公益林、生态功能重要区、四川宣汉县百里峡自然保护区、龙潭河特有鱼类国家级水产种质资源保护区、生物多样性生态功能重要区、生态功能极重要区、四川省东林山森林自然公园、四川宣汉国家森林自然公园、四川蜂桶山省级自然保护区</w:t>
            </w:r>
          </w:p>
        </w:tc>
        <w:tc>
          <w:tcPr>
            <w:tcW w:w="331" w:type="pct"/>
            <w:vAlign w:val="center"/>
          </w:tcPr>
          <w:p w14:paraId="2B85300B" w14:textId="368D5CE6" w:rsidR="005619B5" w:rsidRPr="00C93E9D" w:rsidRDefault="005619B5" w:rsidP="005619B5">
            <w:pPr>
              <w:pStyle w:val="113"/>
            </w:pPr>
            <w:r w:rsidRPr="00C93E9D">
              <w:rPr>
                <w:color w:val="000000" w:themeColor="text1"/>
                <w:szCs w:val="21"/>
              </w:rPr>
              <w:t>空间布局约束</w:t>
            </w:r>
          </w:p>
        </w:tc>
        <w:tc>
          <w:tcPr>
            <w:tcW w:w="2759" w:type="pct"/>
            <w:vAlign w:val="center"/>
          </w:tcPr>
          <w:p w14:paraId="55DFCD03" w14:textId="77777777" w:rsidR="005619B5" w:rsidRPr="00C93E9D" w:rsidRDefault="005619B5" w:rsidP="005619B5">
            <w:pPr>
              <w:pStyle w:val="Normal00"/>
              <w:widowControl/>
              <w:adjustRightInd w:val="0"/>
              <w:snapToGrid w:val="0"/>
              <w:spacing w:line="240" w:lineRule="auto"/>
              <w:ind w:firstLineChars="0" w:firstLine="0"/>
              <w:jc w:val="left"/>
              <w:rPr>
                <w:rFonts w:eastAsia="宋体"/>
                <w:b/>
                <w:bCs/>
                <w:color w:val="000000" w:themeColor="text1"/>
                <w:sz w:val="21"/>
              </w:rPr>
            </w:pPr>
            <w:r w:rsidRPr="00C93E9D">
              <w:rPr>
                <w:rFonts w:eastAsia="宋体"/>
                <w:b/>
                <w:bCs/>
                <w:color w:val="000000" w:themeColor="text1"/>
                <w:sz w:val="21"/>
              </w:rPr>
              <w:t>禁止开发建设活动的要求</w:t>
            </w:r>
          </w:p>
          <w:p w14:paraId="05C8C569" w14:textId="77777777" w:rsidR="005619B5" w:rsidRPr="00C93E9D" w:rsidRDefault="005619B5" w:rsidP="005619B5">
            <w:pPr>
              <w:pStyle w:val="Normal00"/>
              <w:widowControl/>
              <w:adjustRightInd w:val="0"/>
              <w:snapToGrid w:val="0"/>
              <w:spacing w:line="240" w:lineRule="auto"/>
              <w:ind w:firstLineChars="0" w:firstLine="0"/>
              <w:jc w:val="left"/>
              <w:rPr>
                <w:rFonts w:eastAsia="宋体"/>
                <w:color w:val="000000" w:themeColor="text1"/>
                <w:sz w:val="21"/>
              </w:rPr>
            </w:pPr>
            <w:r w:rsidRPr="00C93E9D">
              <w:rPr>
                <w:rFonts w:eastAsia="宋体"/>
                <w:color w:val="000000" w:themeColor="text1"/>
                <w:sz w:val="21"/>
              </w:rPr>
              <w:t>同优先保护的单元总体准入要求</w:t>
            </w:r>
          </w:p>
          <w:p w14:paraId="0249EE0B" w14:textId="77777777" w:rsidR="005619B5" w:rsidRPr="00C93E9D" w:rsidRDefault="005619B5" w:rsidP="005619B5">
            <w:pPr>
              <w:pStyle w:val="Normal00"/>
              <w:widowControl/>
              <w:adjustRightInd w:val="0"/>
              <w:snapToGrid w:val="0"/>
              <w:spacing w:line="240" w:lineRule="auto"/>
              <w:ind w:firstLineChars="0" w:firstLine="0"/>
              <w:jc w:val="left"/>
              <w:rPr>
                <w:rFonts w:eastAsia="宋体"/>
                <w:b/>
                <w:bCs/>
                <w:color w:val="000000" w:themeColor="text1"/>
                <w:sz w:val="21"/>
              </w:rPr>
            </w:pPr>
            <w:r w:rsidRPr="00C93E9D">
              <w:rPr>
                <w:rFonts w:eastAsia="宋体"/>
                <w:b/>
                <w:bCs/>
                <w:color w:val="000000" w:themeColor="text1"/>
                <w:sz w:val="21"/>
              </w:rPr>
              <w:t>限制开发建设活动的要求</w:t>
            </w:r>
          </w:p>
          <w:p w14:paraId="693DC581" w14:textId="77777777" w:rsidR="005619B5" w:rsidRPr="00C93E9D" w:rsidRDefault="005619B5" w:rsidP="005619B5">
            <w:pPr>
              <w:pStyle w:val="Normal00"/>
              <w:widowControl/>
              <w:adjustRightInd w:val="0"/>
              <w:snapToGrid w:val="0"/>
              <w:spacing w:line="240" w:lineRule="auto"/>
              <w:ind w:firstLineChars="0" w:firstLine="0"/>
              <w:jc w:val="left"/>
              <w:rPr>
                <w:rFonts w:eastAsia="宋体"/>
                <w:color w:val="000000" w:themeColor="text1"/>
                <w:sz w:val="21"/>
              </w:rPr>
            </w:pPr>
            <w:r w:rsidRPr="00C93E9D">
              <w:rPr>
                <w:rFonts w:eastAsia="宋体"/>
                <w:color w:val="000000" w:themeColor="text1"/>
                <w:sz w:val="21"/>
              </w:rPr>
              <w:t>同优先保护的单元总体准入要求</w:t>
            </w:r>
          </w:p>
          <w:p w14:paraId="01CED7D6" w14:textId="77777777" w:rsidR="005619B5" w:rsidRPr="00C93E9D" w:rsidRDefault="005619B5" w:rsidP="005619B5">
            <w:pPr>
              <w:pStyle w:val="Normal00"/>
              <w:widowControl/>
              <w:adjustRightInd w:val="0"/>
              <w:snapToGrid w:val="0"/>
              <w:spacing w:line="240" w:lineRule="auto"/>
              <w:ind w:firstLineChars="0" w:firstLine="0"/>
              <w:jc w:val="left"/>
              <w:rPr>
                <w:rFonts w:eastAsia="宋体"/>
                <w:b/>
                <w:bCs/>
                <w:color w:val="000000" w:themeColor="text1"/>
                <w:sz w:val="21"/>
              </w:rPr>
            </w:pPr>
            <w:r w:rsidRPr="00C93E9D">
              <w:rPr>
                <w:rFonts w:eastAsia="宋体"/>
                <w:b/>
                <w:bCs/>
                <w:color w:val="000000" w:themeColor="text1"/>
                <w:sz w:val="21"/>
              </w:rPr>
              <w:t>允许开发建设活动的要求</w:t>
            </w:r>
          </w:p>
          <w:p w14:paraId="773ADB6B" w14:textId="77777777" w:rsidR="005619B5" w:rsidRPr="00C93E9D" w:rsidRDefault="005619B5" w:rsidP="005619B5">
            <w:pPr>
              <w:pStyle w:val="Normal00"/>
              <w:widowControl/>
              <w:adjustRightInd w:val="0"/>
              <w:snapToGrid w:val="0"/>
              <w:spacing w:line="240" w:lineRule="auto"/>
              <w:ind w:firstLineChars="0" w:firstLine="0"/>
              <w:jc w:val="left"/>
              <w:rPr>
                <w:rFonts w:eastAsia="宋体"/>
                <w:color w:val="000000" w:themeColor="text1"/>
                <w:sz w:val="21"/>
              </w:rPr>
            </w:pPr>
            <w:r w:rsidRPr="00C93E9D">
              <w:rPr>
                <w:rFonts w:eastAsia="宋体"/>
                <w:color w:val="000000" w:themeColor="text1"/>
                <w:sz w:val="21"/>
              </w:rPr>
              <w:t>同优先保护的单元总体准入要求</w:t>
            </w:r>
          </w:p>
          <w:p w14:paraId="28009E4C" w14:textId="77777777" w:rsidR="005619B5" w:rsidRPr="00C93E9D" w:rsidRDefault="005619B5" w:rsidP="005619B5">
            <w:pPr>
              <w:pStyle w:val="Normal00"/>
              <w:widowControl/>
              <w:adjustRightInd w:val="0"/>
              <w:snapToGrid w:val="0"/>
              <w:spacing w:line="240" w:lineRule="auto"/>
              <w:ind w:firstLineChars="0" w:firstLine="0"/>
              <w:jc w:val="left"/>
              <w:rPr>
                <w:rFonts w:eastAsia="宋体"/>
                <w:b/>
                <w:bCs/>
                <w:color w:val="000000" w:themeColor="text1"/>
                <w:sz w:val="21"/>
              </w:rPr>
            </w:pPr>
            <w:r w:rsidRPr="00C93E9D">
              <w:rPr>
                <w:rFonts w:eastAsia="宋体"/>
                <w:b/>
                <w:bCs/>
                <w:color w:val="000000" w:themeColor="text1"/>
                <w:sz w:val="21"/>
              </w:rPr>
              <w:t>不符合空间布局要求活动的退出要求</w:t>
            </w:r>
          </w:p>
          <w:p w14:paraId="3AC58EEB" w14:textId="77777777" w:rsidR="005619B5" w:rsidRPr="00C93E9D" w:rsidRDefault="005619B5" w:rsidP="005619B5">
            <w:pPr>
              <w:pStyle w:val="Normal00"/>
              <w:widowControl/>
              <w:adjustRightInd w:val="0"/>
              <w:snapToGrid w:val="0"/>
              <w:spacing w:line="240" w:lineRule="auto"/>
              <w:ind w:firstLineChars="0" w:firstLine="0"/>
              <w:jc w:val="left"/>
              <w:rPr>
                <w:rFonts w:eastAsia="宋体"/>
                <w:color w:val="000000" w:themeColor="text1"/>
                <w:sz w:val="21"/>
              </w:rPr>
            </w:pPr>
            <w:r w:rsidRPr="00C93E9D">
              <w:rPr>
                <w:rFonts w:eastAsia="宋体"/>
                <w:color w:val="000000" w:themeColor="text1"/>
                <w:sz w:val="21"/>
              </w:rPr>
              <w:t>区外企业：位于一般生态空间内的工业园区外工业企业：符合所在法定保护地管理规定、具有合法手续、且污染物排放及环境风险满足管理要求的企业，可继续保留，污染物排放只降不增，并进一步加强日常环保监管；允许以提升安全、生态环境保护水平为目的的改建，引导企业结合产业结构调整、技改升级等，适时搬迁；不具备合法手续，或污染物排放超标、环境风险不可控的企业，属地政府应按相关要求责令关停并退出其他同优先保护的单元总体准入要求</w:t>
            </w:r>
          </w:p>
          <w:p w14:paraId="3D6279FA" w14:textId="4808A7E2" w:rsidR="005619B5" w:rsidRPr="00C93E9D" w:rsidRDefault="005619B5" w:rsidP="005619B5">
            <w:pPr>
              <w:pStyle w:val="Normal00"/>
              <w:adjustRightInd w:val="0"/>
              <w:snapToGrid w:val="0"/>
              <w:spacing w:line="240" w:lineRule="auto"/>
              <w:ind w:firstLineChars="0" w:firstLine="0"/>
              <w:rPr>
                <w:rFonts w:ascii="宋体" w:eastAsia="宋体" w:hAnsi="宋体" w:cs="宋体"/>
                <w:color w:val="000000"/>
                <w:kern w:val="0"/>
                <w:sz w:val="21"/>
              </w:rPr>
            </w:pPr>
            <w:r w:rsidRPr="00C93E9D">
              <w:rPr>
                <w:rFonts w:eastAsia="宋体"/>
                <w:b/>
                <w:bCs/>
                <w:color w:val="000000" w:themeColor="text1"/>
                <w:sz w:val="21"/>
              </w:rPr>
              <w:t>其他空间布局约束要求</w:t>
            </w:r>
          </w:p>
        </w:tc>
        <w:tc>
          <w:tcPr>
            <w:tcW w:w="640" w:type="pct"/>
            <w:vAlign w:val="center"/>
          </w:tcPr>
          <w:p w14:paraId="05EE443D" w14:textId="77D66D49" w:rsidR="005619B5" w:rsidRPr="00C93E9D" w:rsidRDefault="005619B5" w:rsidP="005619B5">
            <w:pPr>
              <w:pStyle w:val="113"/>
            </w:pPr>
            <w:r w:rsidRPr="00C93E9D">
              <w:rPr>
                <w:color w:val="000000" w:themeColor="text1"/>
                <w:szCs w:val="21"/>
              </w:rPr>
              <w:t>本项目为天然气钻井和试采工程，</w:t>
            </w:r>
            <w:r w:rsidRPr="00C93E9D">
              <w:rPr>
                <w:rFonts w:hint="eastAsia"/>
                <w:color w:val="000000" w:themeColor="text1"/>
                <w:szCs w:val="21"/>
              </w:rPr>
              <w:t>项目属于</w:t>
            </w:r>
            <w:r w:rsidRPr="00C93E9D">
              <w:rPr>
                <w:color w:val="000000" w:themeColor="text1"/>
                <w:szCs w:val="21"/>
              </w:rPr>
              <w:t>位于一般生态空间内的工业园区外工业企业</w:t>
            </w:r>
            <w:r w:rsidRPr="00C93E9D">
              <w:rPr>
                <w:rFonts w:hint="eastAsia"/>
                <w:color w:val="000000" w:themeColor="text1"/>
                <w:szCs w:val="21"/>
              </w:rPr>
              <w:t>，</w:t>
            </w:r>
            <w:r w:rsidRPr="00C93E9D">
              <w:rPr>
                <w:color w:val="000000" w:themeColor="text1"/>
                <w:szCs w:val="21"/>
              </w:rPr>
              <w:t>污染物排放及环境风险满足管理要求</w:t>
            </w:r>
            <w:r w:rsidRPr="00C93E9D">
              <w:rPr>
                <w:rFonts w:hint="eastAsia"/>
                <w:color w:val="000000" w:themeColor="text1"/>
                <w:szCs w:val="21"/>
              </w:rPr>
              <w:t>，具有合法的矿权，根据普适性管控分析，</w:t>
            </w:r>
            <w:r w:rsidRPr="00C93E9D">
              <w:rPr>
                <w:snapToGrid w:val="0"/>
                <w:color w:val="000000" w:themeColor="text1"/>
                <w:szCs w:val="21"/>
              </w:rPr>
              <w:t>符合空间布局要求。</w:t>
            </w:r>
          </w:p>
        </w:tc>
        <w:tc>
          <w:tcPr>
            <w:tcW w:w="342" w:type="pct"/>
            <w:vMerge w:val="restart"/>
            <w:vAlign w:val="center"/>
          </w:tcPr>
          <w:p w14:paraId="20BC9887" w14:textId="77777777" w:rsidR="005619B5" w:rsidRPr="00C93E9D" w:rsidRDefault="005619B5" w:rsidP="005619B5">
            <w:pPr>
              <w:pStyle w:val="113"/>
              <w:rPr>
                <w:color w:val="000000" w:themeColor="text1"/>
              </w:rPr>
            </w:pPr>
            <w:r w:rsidRPr="00C93E9D">
              <w:rPr>
                <w:color w:val="000000" w:themeColor="text1"/>
              </w:rPr>
              <w:t>符合</w:t>
            </w:r>
          </w:p>
        </w:tc>
      </w:tr>
      <w:tr w:rsidR="005619B5" w:rsidRPr="00C93E9D" w14:paraId="711441E3" w14:textId="77777777" w:rsidTr="005619B5">
        <w:tc>
          <w:tcPr>
            <w:tcW w:w="360" w:type="pct"/>
            <w:vMerge/>
            <w:vAlign w:val="center"/>
          </w:tcPr>
          <w:p w14:paraId="31E1AC0D" w14:textId="77777777" w:rsidR="005619B5" w:rsidRPr="00C93E9D" w:rsidRDefault="005619B5" w:rsidP="005619B5">
            <w:pPr>
              <w:pStyle w:val="113"/>
              <w:rPr>
                <w:snapToGrid w:val="0"/>
              </w:rPr>
            </w:pPr>
          </w:p>
        </w:tc>
        <w:tc>
          <w:tcPr>
            <w:tcW w:w="568" w:type="pct"/>
            <w:vMerge/>
            <w:vAlign w:val="center"/>
          </w:tcPr>
          <w:p w14:paraId="399230BC" w14:textId="77777777" w:rsidR="005619B5" w:rsidRPr="00C93E9D" w:rsidRDefault="005619B5" w:rsidP="005619B5">
            <w:pPr>
              <w:pStyle w:val="113"/>
            </w:pPr>
          </w:p>
        </w:tc>
        <w:tc>
          <w:tcPr>
            <w:tcW w:w="331" w:type="pct"/>
            <w:vAlign w:val="center"/>
          </w:tcPr>
          <w:p w14:paraId="3864771C" w14:textId="3CE01EDD" w:rsidR="005619B5" w:rsidRPr="00C93E9D" w:rsidRDefault="005619B5" w:rsidP="005619B5">
            <w:pPr>
              <w:pStyle w:val="113"/>
            </w:pPr>
            <w:r w:rsidRPr="00C93E9D">
              <w:rPr>
                <w:color w:val="000000" w:themeColor="text1"/>
                <w:szCs w:val="21"/>
              </w:rPr>
              <w:t>污染物排放管控</w:t>
            </w:r>
          </w:p>
        </w:tc>
        <w:tc>
          <w:tcPr>
            <w:tcW w:w="2759" w:type="pct"/>
            <w:vAlign w:val="center"/>
          </w:tcPr>
          <w:p w14:paraId="6EC1252D" w14:textId="77777777" w:rsidR="005619B5" w:rsidRPr="00C93E9D" w:rsidRDefault="005619B5" w:rsidP="005619B5">
            <w:pPr>
              <w:pStyle w:val="Normal00"/>
              <w:widowControl/>
              <w:adjustRightInd w:val="0"/>
              <w:snapToGrid w:val="0"/>
              <w:spacing w:line="240" w:lineRule="auto"/>
              <w:ind w:firstLineChars="0" w:firstLine="0"/>
              <w:jc w:val="left"/>
              <w:rPr>
                <w:rFonts w:eastAsia="宋体"/>
                <w:color w:val="000000" w:themeColor="text1"/>
                <w:sz w:val="21"/>
              </w:rPr>
            </w:pPr>
            <w:r w:rsidRPr="00C93E9D">
              <w:rPr>
                <w:rFonts w:eastAsia="宋体" w:hint="eastAsia"/>
                <w:color w:val="000000" w:themeColor="text1"/>
                <w:sz w:val="21"/>
              </w:rPr>
              <w:t>现有源提标升级改造</w:t>
            </w:r>
          </w:p>
          <w:p w14:paraId="02BC34A6" w14:textId="77777777" w:rsidR="005619B5" w:rsidRPr="00C93E9D" w:rsidRDefault="005619B5" w:rsidP="005619B5">
            <w:pPr>
              <w:pStyle w:val="Normal00"/>
              <w:widowControl/>
              <w:adjustRightInd w:val="0"/>
              <w:snapToGrid w:val="0"/>
              <w:spacing w:line="240" w:lineRule="auto"/>
              <w:ind w:firstLineChars="0" w:firstLine="0"/>
              <w:jc w:val="left"/>
              <w:rPr>
                <w:rFonts w:eastAsia="宋体"/>
                <w:color w:val="000000" w:themeColor="text1"/>
                <w:sz w:val="21"/>
              </w:rPr>
            </w:pPr>
            <w:r w:rsidRPr="00C93E9D">
              <w:rPr>
                <w:rFonts w:eastAsia="宋体" w:hint="eastAsia"/>
                <w:color w:val="000000" w:themeColor="text1"/>
                <w:sz w:val="21"/>
              </w:rPr>
              <w:t>新增源等量或</w:t>
            </w:r>
            <w:proofErr w:type="gramStart"/>
            <w:r w:rsidRPr="00C93E9D">
              <w:rPr>
                <w:rFonts w:eastAsia="宋体" w:hint="eastAsia"/>
                <w:color w:val="000000" w:themeColor="text1"/>
                <w:sz w:val="21"/>
              </w:rPr>
              <w:t>倍</w:t>
            </w:r>
            <w:proofErr w:type="gramEnd"/>
            <w:r w:rsidRPr="00C93E9D">
              <w:rPr>
                <w:rFonts w:eastAsia="宋体" w:hint="eastAsia"/>
                <w:color w:val="000000" w:themeColor="text1"/>
                <w:sz w:val="21"/>
              </w:rPr>
              <w:t>量替代</w:t>
            </w:r>
          </w:p>
          <w:p w14:paraId="093C7D2E" w14:textId="77777777" w:rsidR="005619B5" w:rsidRPr="00C93E9D" w:rsidRDefault="005619B5" w:rsidP="005619B5">
            <w:pPr>
              <w:pStyle w:val="Normal00"/>
              <w:widowControl/>
              <w:adjustRightInd w:val="0"/>
              <w:snapToGrid w:val="0"/>
              <w:spacing w:line="240" w:lineRule="auto"/>
              <w:ind w:firstLineChars="0" w:firstLine="0"/>
              <w:jc w:val="left"/>
              <w:rPr>
                <w:rFonts w:eastAsia="宋体"/>
                <w:color w:val="000000" w:themeColor="text1"/>
                <w:sz w:val="21"/>
              </w:rPr>
            </w:pPr>
            <w:r w:rsidRPr="00C93E9D">
              <w:rPr>
                <w:rFonts w:eastAsia="宋体" w:hint="eastAsia"/>
                <w:color w:val="000000" w:themeColor="text1"/>
                <w:sz w:val="21"/>
              </w:rPr>
              <w:t>新增源排放标准限值</w:t>
            </w:r>
          </w:p>
          <w:p w14:paraId="709AFC04" w14:textId="77777777" w:rsidR="005619B5" w:rsidRPr="00C93E9D" w:rsidRDefault="005619B5" w:rsidP="005619B5">
            <w:pPr>
              <w:pStyle w:val="Normal00"/>
              <w:widowControl/>
              <w:adjustRightInd w:val="0"/>
              <w:snapToGrid w:val="0"/>
              <w:spacing w:line="240" w:lineRule="auto"/>
              <w:ind w:firstLineChars="0" w:firstLine="0"/>
              <w:jc w:val="left"/>
              <w:rPr>
                <w:rFonts w:eastAsia="宋体"/>
                <w:color w:val="000000" w:themeColor="text1"/>
                <w:sz w:val="21"/>
              </w:rPr>
            </w:pPr>
            <w:r w:rsidRPr="00C93E9D">
              <w:rPr>
                <w:rFonts w:eastAsia="宋体" w:hint="eastAsia"/>
                <w:color w:val="000000" w:themeColor="text1"/>
                <w:sz w:val="21"/>
              </w:rPr>
              <w:t>污染物排放绩效水平准入要求</w:t>
            </w:r>
          </w:p>
          <w:p w14:paraId="1A27F4EC" w14:textId="04C32008" w:rsidR="005619B5" w:rsidRPr="00C93E9D" w:rsidRDefault="005619B5" w:rsidP="005619B5">
            <w:pPr>
              <w:pStyle w:val="113"/>
              <w:jc w:val="left"/>
            </w:pPr>
            <w:r w:rsidRPr="00C93E9D">
              <w:rPr>
                <w:rFonts w:hint="eastAsia"/>
                <w:color w:val="000000" w:themeColor="text1"/>
                <w:szCs w:val="21"/>
              </w:rPr>
              <w:t>其他污染物排放管</w:t>
            </w:r>
            <w:proofErr w:type="gramStart"/>
            <w:r w:rsidRPr="00C93E9D">
              <w:rPr>
                <w:rFonts w:hint="eastAsia"/>
                <w:color w:val="000000" w:themeColor="text1"/>
                <w:szCs w:val="21"/>
              </w:rPr>
              <w:t>控要求</w:t>
            </w:r>
            <w:proofErr w:type="gramEnd"/>
          </w:p>
        </w:tc>
        <w:tc>
          <w:tcPr>
            <w:tcW w:w="640" w:type="pct"/>
            <w:vAlign w:val="center"/>
          </w:tcPr>
          <w:p w14:paraId="09EBD193" w14:textId="29CCFE89" w:rsidR="005619B5" w:rsidRPr="00C93E9D" w:rsidRDefault="005619B5" w:rsidP="005619B5">
            <w:pPr>
              <w:pStyle w:val="113"/>
            </w:pPr>
            <w:r w:rsidRPr="00C93E9D">
              <w:rPr>
                <w:rFonts w:hint="eastAsia"/>
                <w:color w:val="000000" w:themeColor="text1"/>
                <w:szCs w:val="21"/>
              </w:rPr>
              <w:t>/</w:t>
            </w:r>
          </w:p>
        </w:tc>
        <w:tc>
          <w:tcPr>
            <w:tcW w:w="342" w:type="pct"/>
            <w:vMerge/>
            <w:vAlign w:val="center"/>
          </w:tcPr>
          <w:p w14:paraId="36D3A957" w14:textId="77777777" w:rsidR="005619B5" w:rsidRPr="00C93E9D" w:rsidRDefault="005619B5" w:rsidP="005619B5">
            <w:pPr>
              <w:pStyle w:val="113"/>
              <w:rPr>
                <w:color w:val="000000" w:themeColor="text1"/>
              </w:rPr>
            </w:pPr>
          </w:p>
        </w:tc>
      </w:tr>
      <w:tr w:rsidR="005619B5" w:rsidRPr="00C93E9D" w14:paraId="388F51E9" w14:textId="77777777" w:rsidTr="005619B5">
        <w:tc>
          <w:tcPr>
            <w:tcW w:w="360" w:type="pct"/>
            <w:vMerge/>
            <w:vAlign w:val="center"/>
          </w:tcPr>
          <w:p w14:paraId="31308A5E" w14:textId="77777777" w:rsidR="005619B5" w:rsidRPr="00C93E9D" w:rsidRDefault="005619B5" w:rsidP="005619B5">
            <w:pPr>
              <w:pStyle w:val="113"/>
              <w:rPr>
                <w:snapToGrid w:val="0"/>
              </w:rPr>
            </w:pPr>
          </w:p>
        </w:tc>
        <w:tc>
          <w:tcPr>
            <w:tcW w:w="568" w:type="pct"/>
            <w:vMerge/>
            <w:vAlign w:val="center"/>
          </w:tcPr>
          <w:p w14:paraId="2E38F704" w14:textId="77777777" w:rsidR="005619B5" w:rsidRPr="00C93E9D" w:rsidRDefault="005619B5" w:rsidP="005619B5">
            <w:pPr>
              <w:pStyle w:val="113"/>
            </w:pPr>
          </w:p>
        </w:tc>
        <w:tc>
          <w:tcPr>
            <w:tcW w:w="331" w:type="pct"/>
            <w:vAlign w:val="center"/>
          </w:tcPr>
          <w:p w14:paraId="5A691723" w14:textId="0390C1C8" w:rsidR="005619B5" w:rsidRPr="00C93E9D" w:rsidRDefault="005619B5" w:rsidP="005619B5">
            <w:pPr>
              <w:pStyle w:val="113"/>
            </w:pPr>
            <w:r w:rsidRPr="00C93E9D">
              <w:rPr>
                <w:color w:val="000000" w:themeColor="text1"/>
                <w:szCs w:val="21"/>
              </w:rPr>
              <w:t>环境风险防控</w:t>
            </w:r>
          </w:p>
        </w:tc>
        <w:tc>
          <w:tcPr>
            <w:tcW w:w="2759" w:type="pct"/>
            <w:vAlign w:val="center"/>
          </w:tcPr>
          <w:p w14:paraId="78BD94D7" w14:textId="77777777" w:rsidR="005619B5" w:rsidRPr="00C93E9D" w:rsidRDefault="005619B5" w:rsidP="005619B5">
            <w:pPr>
              <w:pStyle w:val="Normal00"/>
              <w:widowControl/>
              <w:adjustRightInd w:val="0"/>
              <w:snapToGrid w:val="0"/>
              <w:spacing w:line="240" w:lineRule="auto"/>
              <w:ind w:firstLineChars="0" w:firstLine="0"/>
              <w:jc w:val="left"/>
              <w:rPr>
                <w:rFonts w:eastAsia="宋体"/>
                <w:color w:val="000000" w:themeColor="text1"/>
                <w:sz w:val="21"/>
              </w:rPr>
            </w:pPr>
            <w:r w:rsidRPr="00C93E9D">
              <w:rPr>
                <w:rFonts w:eastAsia="宋体" w:hint="eastAsia"/>
                <w:color w:val="000000" w:themeColor="text1"/>
                <w:sz w:val="21"/>
              </w:rPr>
              <w:t>严格</w:t>
            </w:r>
            <w:proofErr w:type="gramStart"/>
            <w:r w:rsidRPr="00C93E9D">
              <w:rPr>
                <w:rFonts w:eastAsia="宋体" w:hint="eastAsia"/>
                <w:color w:val="000000" w:themeColor="text1"/>
                <w:sz w:val="21"/>
              </w:rPr>
              <w:t>管控类农用</w:t>
            </w:r>
            <w:proofErr w:type="gramEnd"/>
            <w:r w:rsidRPr="00C93E9D">
              <w:rPr>
                <w:rFonts w:eastAsia="宋体" w:hint="eastAsia"/>
                <w:color w:val="000000" w:themeColor="text1"/>
                <w:sz w:val="21"/>
              </w:rPr>
              <w:t>地管控要求</w:t>
            </w:r>
          </w:p>
          <w:p w14:paraId="1C03F57E" w14:textId="77777777" w:rsidR="005619B5" w:rsidRPr="00C93E9D" w:rsidRDefault="005619B5" w:rsidP="005619B5">
            <w:pPr>
              <w:pStyle w:val="Normal00"/>
              <w:widowControl/>
              <w:adjustRightInd w:val="0"/>
              <w:snapToGrid w:val="0"/>
              <w:spacing w:line="240" w:lineRule="auto"/>
              <w:ind w:firstLineChars="0" w:firstLine="0"/>
              <w:jc w:val="left"/>
              <w:rPr>
                <w:rFonts w:eastAsia="宋体"/>
                <w:color w:val="000000" w:themeColor="text1"/>
                <w:sz w:val="21"/>
              </w:rPr>
            </w:pPr>
            <w:r w:rsidRPr="00C93E9D">
              <w:rPr>
                <w:rFonts w:eastAsia="宋体" w:hint="eastAsia"/>
                <w:color w:val="000000" w:themeColor="text1"/>
                <w:sz w:val="21"/>
              </w:rPr>
              <w:t>安全利用类农用地管控要求</w:t>
            </w:r>
          </w:p>
          <w:p w14:paraId="5EEDA023" w14:textId="77777777" w:rsidR="005619B5" w:rsidRPr="00C93E9D" w:rsidRDefault="005619B5" w:rsidP="005619B5">
            <w:pPr>
              <w:pStyle w:val="Normal00"/>
              <w:widowControl/>
              <w:adjustRightInd w:val="0"/>
              <w:snapToGrid w:val="0"/>
              <w:spacing w:line="240" w:lineRule="auto"/>
              <w:ind w:firstLineChars="0" w:firstLine="0"/>
              <w:jc w:val="left"/>
              <w:rPr>
                <w:rFonts w:eastAsia="宋体"/>
                <w:color w:val="000000" w:themeColor="text1"/>
                <w:sz w:val="21"/>
              </w:rPr>
            </w:pPr>
            <w:r w:rsidRPr="00C93E9D">
              <w:rPr>
                <w:rFonts w:eastAsia="宋体" w:hint="eastAsia"/>
                <w:color w:val="000000" w:themeColor="text1"/>
                <w:sz w:val="21"/>
              </w:rPr>
              <w:t>污染地块管控要求</w:t>
            </w:r>
          </w:p>
          <w:p w14:paraId="5D2555D9" w14:textId="77777777" w:rsidR="005619B5" w:rsidRPr="00C93E9D" w:rsidRDefault="005619B5" w:rsidP="005619B5">
            <w:pPr>
              <w:pStyle w:val="Normal00"/>
              <w:widowControl/>
              <w:adjustRightInd w:val="0"/>
              <w:snapToGrid w:val="0"/>
              <w:spacing w:line="240" w:lineRule="auto"/>
              <w:ind w:firstLineChars="0" w:firstLine="0"/>
              <w:jc w:val="left"/>
              <w:rPr>
                <w:rFonts w:eastAsia="宋体"/>
                <w:color w:val="000000" w:themeColor="text1"/>
                <w:sz w:val="21"/>
              </w:rPr>
            </w:pPr>
            <w:r w:rsidRPr="00C93E9D">
              <w:rPr>
                <w:rFonts w:eastAsia="宋体" w:hint="eastAsia"/>
                <w:color w:val="000000" w:themeColor="text1"/>
                <w:sz w:val="21"/>
              </w:rPr>
              <w:t>园区环境风险防控要求</w:t>
            </w:r>
          </w:p>
          <w:p w14:paraId="7C5B5EB0" w14:textId="77777777" w:rsidR="005619B5" w:rsidRPr="00C93E9D" w:rsidRDefault="005619B5" w:rsidP="005619B5">
            <w:pPr>
              <w:pStyle w:val="Normal00"/>
              <w:widowControl/>
              <w:adjustRightInd w:val="0"/>
              <w:snapToGrid w:val="0"/>
              <w:spacing w:line="240" w:lineRule="auto"/>
              <w:ind w:firstLineChars="0" w:firstLine="0"/>
              <w:jc w:val="left"/>
              <w:rPr>
                <w:rFonts w:eastAsia="宋体"/>
                <w:color w:val="000000" w:themeColor="text1"/>
                <w:sz w:val="21"/>
              </w:rPr>
            </w:pPr>
            <w:r w:rsidRPr="00C93E9D">
              <w:rPr>
                <w:rFonts w:eastAsia="宋体" w:hint="eastAsia"/>
                <w:color w:val="000000" w:themeColor="text1"/>
                <w:sz w:val="21"/>
              </w:rPr>
              <w:t>企业环境风险防控要求</w:t>
            </w:r>
          </w:p>
          <w:p w14:paraId="0CA98CE2" w14:textId="584C859D" w:rsidR="005619B5" w:rsidRPr="00C93E9D" w:rsidRDefault="005619B5" w:rsidP="005619B5">
            <w:pPr>
              <w:pStyle w:val="113"/>
              <w:jc w:val="left"/>
            </w:pPr>
            <w:r w:rsidRPr="00C93E9D">
              <w:rPr>
                <w:rFonts w:hint="eastAsia"/>
                <w:color w:val="000000" w:themeColor="text1"/>
                <w:szCs w:val="21"/>
              </w:rPr>
              <w:t>其他环境风险防控要求</w:t>
            </w:r>
          </w:p>
        </w:tc>
        <w:tc>
          <w:tcPr>
            <w:tcW w:w="640" w:type="pct"/>
            <w:vAlign w:val="center"/>
          </w:tcPr>
          <w:p w14:paraId="5F8E748B" w14:textId="6DE18DE7" w:rsidR="005619B5" w:rsidRPr="00C93E9D" w:rsidRDefault="005619B5" w:rsidP="005619B5">
            <w:pPr>
              <w:pStyle w:val="113"/>
            </w:pPr>
            <w:r w:rsidRPr="00C93E9D">
              <w:rPr>
                <w:color w:val="000000" w:themeColor="text1"/>
                <w:szCs w:val="21"/>
              </w:rPr>
              <w:t>/</w:t>
            </w:r>
          </w:p>
        </w:tc>
        <w:tc>
          <w:tcPr>
            <w:tcW w:w="342" w:type="pct"/>
            <w:vMerge/>
            <w:vAlign w:val="center"/>
          </w:tcPr>
          <w:p w14:paraId="7719EC68" w14:textId="77777777" w:rsidR="005619B5" w:rsidRPr="00C93E9D" w:rsidRDefault="005619B5" w:rsidP="005619B5">
            <w:pPr>
              <w:pStyle w:val="113"/>
              <w:rPr>
                <w:color w:val="000000" w:themeColor="text1"/>
              </w:rPr>
            </w:pPr>
          </w:p>
        </w:tc>
      </w:tr>
      <w:tr w:rsidR="005619B5" w:rsidRPr="00C93E9D" w14:paraId="1709E8BA" w14:textId="77777777" w:rsidTr="005619B5">
        <w:tc>
          <w:tcPr>
            <w:tcW w:w="360" w:type="pct"/>
            <w:vMerge/>
            <w:vAlign w:val="center"/>
          </w:tcPr>
          <w:p w14:paraId="6D46227F" w14:textId="77777777" w:rsidR="005619B5" w:rsidRPr="00C93E9D" w:rsidRDefault="005619B5" w:rsidP="005619B5">
            <w:pPr>
              <w:pStyle w:val="113"/>
              <w:rPr>
                <w:snapToGrid w:val="0"/>
              </w:rPr>
            </w:pPr>
          </w:p>
        </w:tc>
        <w:tc>
          <w:tcPr>
            <w:tcW w:w="568" w:type="pct"/>
            <w:vMerge/>
            <w:vAlign w:val="center"/>
          </w:tcPr>
          <w:p w14:paraId="36A64D96" w14:textId="77777777" w:rsidR="005619B5" w:rsidRPr="00C93E9D" w:rsidRDefault="005619B5" w:rsidP="005619B5">
            <w:pPr>
              <w:pStyle w:val="113"/>
            </w:pPr>
          </w:p>
        </w:tc>
        <w:tc>
          <w:tcPr>
            <w:tcW w:w="331" w:type="pct"/>
            <w:vAlign w:val="center"/>
          </w:tcPr>
          <w:p w14:paraId="24FB3941" w14:textId="08E06A96" w:rsidR="005619B5" w:rsidRPr="00C93E9D" w:rsidRDefault="005619B5" w:rsidP="005619B5">
            <w:pPr>
              <w:pStyle w:val="113"/>
            </w:pPr>
            <w:r w:rsidRPr="00C93E9D">
              <w:rPr>
                <w:color w:val="000000" w:themeColor="text1"/>
                <w:szCs w:val="21"/>
              </w:rPr>
              <w:t>资源开发效率</w:t>
            </w:r>
          </w:p>
        </w:tc>
        <w:tc>
          <w:tcPr>
            <w:tcW w:w="2759" w:type="pct"/>
            <w:vAlign w:val="center"/>
          </w:tcPr>
          <w:p w14:paraId="69B29612" w14:textId="77777777" w:rsidR="005619B5" w:rsidRPr="00C93E9D" w:rsidRDefault="005619B5" w:rsidP="005619B5">
            <w:pPr>
              <w:pStyle w:val="Normal00"/>
              <w:widowControl/>
              <w:adjustRightInd w:val="0"/>
              <w:snapToGrid w:val="0"/>
              <w:spacing w:line="240" w:lineRule="auto"/>
              <w:ind w:firstLineChars="0" w:firstLine="0"/>
              <w:jc w:val="left"/>
              <w:rPr>
                <w:rFonts w:eastAsia="宋体"/>
                <w:color w:val="000000" w:themeColor="text1"/>
                <w:sz w:val="21"/>
              </w:rPr>
            </w:pPr>
            <w:r w:rsidRPr="00C93E9D">
              <w:rPr>
                <w:rFonts w:eastAsia="宋体" w:hint="eastAsia"/>
                <w:color w:val="000000" w:themeColor="text1"/>
                <w:sz w:val="21"/>
              </w:rPr>
              <w:t>水资源利用效率要求</w:t>
            </w:r>
          </w:p>
          <w:p w14:paraId="03341C41" w14:textId="77777777" w:rsidR="005619B5" w:rsidRPr="00C93E9D" w:rsidRDefault="005619B5" w:rsidP="005619B5">
            <w:pPr>
              <w:pStyle w:val="Normal00"/>
              <w:widowControl/>
              <w:adjustRightInd w:val="0"/>
              <w:snapToGrid w:val="0"/>
              <w:spacing w:line="240" w:lineRule="auto"/>
              <w:ind w:firstLineChars="0" w:firstLine="0"/>
              <w:jc w:val="left"/>
              <w:rPr>
                <w:rFonts w:eastAsia="宋体"/>
                <w:color w:val="000000" w:themeColor="text1"/>
                <w:sz w:val="21"/>
              </w:rPr>
            </w:pPr>
            <w:r w:rsidRPr="00C93E9D">
              <w:rPr>
                <w:rFonts w:eastAsia="宋体" w:hint="eastAsia"/>
                <w:color w:val="000000" w:themeColor="text1"/>
                <w:sz w:val="21"/>
              </w:rPr>
              <w:t>地下水开采要求</w:t>
            </w:r>
          </w:p>
          <w:p w14:paraId="012C8E08" w14:textId="77777777" w:rsidR="005619B5" w:rsidRPr="00C93E9D" w:rsidRDefault="005619B5" w:rsidP="005619B5">
            <w:pPr>
              <w:pStyle w:val="Normal00"/>
              <w:widowControl/>
              <w:adjustRightInd w:val="0"/>
              <w:snapToGrid w:val="0"/>
              <w:spacing w:line="240" w:lineRule="auto"/>
              <w:ind w:firstLineChars="0" w:firstLine="0"/>
              <w:jc w:val="left"/>
              <w:rPr>
                <w:rFonts w:eastAsia="宋体"/>
                <w:color w:val="000000" w:themeColor="text1"/>
                <w:sz w:val="21"/>
              </w:rPr>
            </w:pPr>
            <w:r w:rsidRPr="00C93E9D">
              <w:rPr>
                <w:rFonts w:eastAsia="宋体" w:hint="eastAsia"/>
                <w:color w:val="000000" w:themeColor="text1"/>
                <w:sz w:val="21"/>
              </w:rPr>
              <w:t>能源利用效率要求</w:t>
            </w:r>
          </w:p>
          <w:p w14:paraId="54D02A36" w14:textId="25518707" w:rsidR="005619B5" w:rsidRPr="00C93E9D" w:rsidRDefault="005619B5" w:rsidP="005619B5">
            <w:pPr>
              <w:pStyle w:val="113"/>
              <w:jc w:val="left"/>
            </w:pPr>
            <w:r w:rsidRPr="00C93E9D">
              <w:rPr>
                <w:rFonts w:hint="eastAsia"/>
                <w:color w:val="000000" w:themeColor="text1"/>
                <w:szCs w:val="21"/>
              </w:rPr>
              <w:t>其他资源利用效率要求</w:t>
            </w:r>
          </w:p>
        </w:tc>
        <w:tc>
          <w:tcPr>
            <w:tcW w:w="640" w:type="pct"/>
            <w:vAlign w:val="center"/>
          </w:tcPr>
          <w:p w14:paraId="50F02AEA" w14:textId="31428B16" w:rsidR="005619B5" w:rsidRPr="00C93E9D" w:rsidRDefault="005619B5" w:rsidP="005619B5">
            <w:pPr>
              <w:pStyle w:val="113"/>
            </w:pPr>
            <w:r w:rsidRPr="00C93E9D">
              <w:rPr>
                <w:color w:val="000000" w:themeColor="text1"/>
                <w:szCs w:val="21"/>
              </w:rPr>
              <w:t>/</w:t>
            </w:r>
          </w:p>
        </w:tc>
        <w:tc>
          <w:tcPr>
            <w:tcW w:w="342" w:type="pct"/>
            <w:vMerge/>
            <w:vAlign w:val="center"/>
          </w:tcPr>
          <w:p w14:paraId="28AB2FEC" w14:textId="77777777" w:rsidR="005619B5" w:rsidRPr="00C93E9D" w:rsidRDefault="005619B5" w:rsidP="005619B5">
            <w:pPr>
              <w:pStyle w:val="113"/>
              <w:rPr>
                <w:color w:val="000000" w:themeColor="text1"/>
              </w:rPr>
            </w:pPr>
          </w:p>
        </w:tc>
      </w:tr>
      <w:tr w:rsidR="005619B5" w:rsidRPr="00C93E9D" w14:paraId="6FCD2989" w14:textId="77777777" w:rsidTr="005619B5">
        <w:trPr>
          <w:trHeight w:val="1561"/>
        </w:trPr>
        <w:tc>
          <w:tcPr>
            <w:tcW w:w="360" w:type="pct"/>
            <w:vMerge w:val="restart"/>
            <w:vAlign w:val="center"/>
          </w:tcPr>
          <w:p w14:paraId="69E9B089" w14:textId="46FD976A" w:rsidR="005619B5" w:rsidRPr="00C93E9D" w:rsidRDefault="005619B5" w:rsidP="005619B5">
            <w:pPr>
              <w:pStyle w:val="113"/>
            </w:pPr>
            <w:r w:rsidRPr="00C93E9D">
              <w:rPr>
                <w:szCs w:val="21"/>
              </w:rPr>
              <w:t>YS5117221130026</w:t>
            </w:r>
          </w:p>
        </w:tc>
        <w:tc>
          <w:tcPr>
            <w:tcW w:w="568" w:type="pct"/>
            <w:vMerge w:val="restart"/>
            <w:vAlign w:val="center"/>
          </w:tcPr>
          <w:p w14:paraId="45267713" w14:textId="4190A372" w:rsidR="005619B5" w:rsidRPr="00C93E9D" w:rsidRDefault="005619B5" w:rsidP="005619B5">
            <w:pPr>
              <w:pStyle w:val="113"/>
            </w:pPr>
            <w:r w:rsidRPr="00C93E9D">
              <w:rPr>
                <w:rFonts w:ascii="宋体" w:hAnsi="宋体" w:hint="eastAsia"/>
                <w:szCs w:val="21"/>
              </w:rPr>
              <w:t>生态优先保护区（一般生态空间）26</w:t>
            </w:r>
          </w:p>
        </w:tc>
        <w:tc>
          <w:tcPr>
            <w:tcW w:w="331" w:type="pct"/>
            <w:vAlign w:val="center"/>
          </w:tcPr>
          <w:p w14:paraId="6FB2DEAE" w14:textId="3E84EF0A" w:rsidR="005619B5" w:rsidRPr="00C93E9D" w:rsidRDefault="005619B5" w:rsidP="005619B5">
            <w:pPr>
              <w:pStyle w:val="113"/>
            </w:pPr>
            <w:r w:rsidRPr="00C93E9D">
              <w:rPr>
                <w:color w:val="000000" w:themeColor="text1"/>
                <w:szCs w:val="21"/>
              </w:rPr>
              <w:t>空间布局约束</w:t>
            </w:r>
          </w:p>
        </w:tc>
        <w:tc>
          <w:tcPr>
            <w:tcW w:w="2759" w:type="pct"/>
            <w:vAlign w:val="center"/>
          </w:tcPr>
          <w:p w14:paraId="1E29DAF0" w14:textId="77777777" w:rsidR="005619B5" w:rsidRPr="00C93E9D" w:rsidRDefault="005619B5" w:rsidP="005619B5">
            <w:pPr>
              <w:pStyle w:val="Normal00"/>
              <w:widowControl/>
              <w:adjustRightInd w:val="0"/>
              <w:snapToGrid w:val="0"/>
              <w:spacing w:line="240" w:lineRule="auto"/>
              <w:ind w:firstLineChars="0" w:firstLine="0"/>
              <w:jc w:val="left"/>
              <w:rPr>
                <w:rFonts w:eastAsia="宋体"/>
                <w:b/>
                <w:bCs/>
                <w:color w:val="000000" w:themeColor="text1"/>
                <w:sz w:val="21"/>
              </w:rPr>
            </w:pPr>
            <w:r w:rsidRPr="00C93E9D">
              <w:rPr>
                <w:rFonts w:eastAsia="宋体" w:hint="eastAsia"/>
                <w:b/>
                <w:bCs/>
                <w:color w:val="000000" w:themeColor="text1"/>
                <w:sz w:val="21"/>
              </w:rPr>
              <w:t>禁止开发建设活动的要求</w:t>
            </w:r>
          </w:p>
          <w:p w14:paraId="46C0FB62" w14:textId="77777777" w:rsidR="005619B5" w:rsidRPr="00C93E9D" w:rsidRDefault="005619B5" w:rsidP="005619B5">
            <w:pPr>
              <w:pStyle w:val="Normal00"/>
              <w:widowControl/>
              <w:adjustRightInd w:val="0"/>
              <w:snapToGrid w:val="0"/>
              <w:spacing w:line="240" w:lineRule="auto"/>
              <w:ind w:firstLineChars="0" w:firstLine="0"/>
              <w:jc w:val="left"/>
              <w:rPr>
                <w:rFonts w:eastAsia="宋体"/>
                <w:color w:val="000000" w:themeColor="text1"/>
                <w:sz w:val="21"/>
              </w:rPr>
            </w:pPr>
            <w:r w:rsidRPr="00C93E9D">
              <w:rPr>
                <w:rFonts w:eastAsia="宋体" w:hint="eastAsia"/>
                <w:color w:val="000000" w:themeColor="text1"/>
                <w:sz w:val="21"/>
              </w:rPr>
              <w:t>对划入一般生态空间的风景名胜区、自然遗产地、饮用水水源保护区、水产种质资源保护区等有既有管理条例、规定、办法的法定自然保护地，其空间布局约束管</w:t>
            </w:r>
            <w:proofErr w:type="gramStart"/>
            <w:r w:rsidRPr="00C93E9D">
              <w:rPr>
                <w:rFonts w:eastAsia="宋体" w:hint="eastAsia"/>
                <w:color w:val="000000" w:themeColor="text1"/>
                <w:sz w:val="21"/>
              </w:rPr>
              <w:t>控要求</w:t>
            </w:r>
            <w:proofErr w:type="gramEnd"/>
            <w:r w:rsidRPr="00C93E9D">
              <w:rPr>
                <w:rFonts w:eastAsia="宋体" w:hint="eastAsia"/>
                <w:color w:val="000000" w:themeColor="text1"/>
                <w:sz w:val="21"/>
              </w:rPr>
              <w:t>按现行法律法规执行</w:t>
            </w:r>
          </w:p>
          <w:p w14:paraId="7478C267" w14:textId="77777777" w:rsidR="005619B5" w:rsidRPr="00C93E9D" w:rsidRDefault="005619B5" w:rsidP="005619B5">
            <w:pPr>
              <w:pStyle w:val="Normal00"/>
              <w:widowControl/>
              <w:adjustRightInd w:val="0"/>
              <w:snapToGrid w:val="0"/>
              <w:spacing w:line="240" w:lineRule="auto"/>
              <w:ind w:firstLineChars="0" w:firstLine="0"/>
              <w:jc w:val="left"/>
              <w:rPr>
                <w:rFonts w:eastAsia="宋体"/>
                <w:b/>
                <w:bCs/>
                <w:color w:val="000000" w:themeColor="text1"/>
                <w:sz w:val="21"/>
              </w:rPr>
            </w:pPr>
            <w:r w:rsidRPr="00C93E9D">
              <w:rPr>
                <w:rFonts w:eastAsia="宋体" w:hint="eastAsia"/>
                <w:b/>
                <w:bCs/>
                <w:color w:val="000000" w:themeColor="text1"/>
                <w:sz w:val="21"/>
              </w:rPr>
              <w:t>限制开发建设活动的要求</w:t>
            </w:r>
          </w:p>
          <w:p w14:paraId="57C6E785" w14:textId="77777777" w:rsidR="005619B5" w:rsidRPr="00C93E9D" w:rsidRDefault="005619B5" w:rsidP="005619B5">
            <w:pPr>
              <w:pStyle w:val="Normal00"/>
              <w:widowControl/>
              <w:adjustRightInd w:val="0"/>
              <w:snapToGrid w:val="0"/>
              <w:spacing w:line="240" w:lineRule="auto"/>
              <w:ind w:firstLineChars="0" w:firstLine="0"/>
              <w:jc w:val="left"/>
              <w:rPr>
                <w:rFonts w:eastAsia="宋体"/>
                <w:color w:val="000000" w:themeColor="text1"/>
                <w:sz w:val="21"/>
              </w:rPr>
            </w:pPr>
            <w:r w:rsidRPr="00C93E9D">
              <w:rPr>
                <w:rFonts w:eastAsia="宋体" w:hint="eastAsia"/>
                <w:color w:val="000000" w:themeColor="text1"/>
                <w:sz w:val="21"/>
              </w:rPr>
              <w:t>对划入一般生态空间的风景名胜区、自然遗产地、饮用水水源保护区、水产种质资源保护区等有既有管理条例、规定、办法的法定自然保护地，其空间布局约束管</w:t>
            </w:r>
            <w:proofErr w:type="gramStart"/>
            <w:r w:rsidRPr="00C93E9D">
              <w:rPr>
                <w:rFonts w:eastAsia="宋体" w:hint="eastAsia"/>
                <w:color w:val="000000" w:themeColor="text1"/>
                <w:sz w:val="21"/>
              </w:rPr>
              <w:t>控要求</w:t>
            </w:r>
            <w:proofErr w:type="gramEnd"/>
            <w:r w:rsidRPr="00C93E9D">
              <w:rPr>
                <w:rFonts w:eastAsia="宋体" w:hint="eastAsia"/>
                <w:color w:val="000000" w:themeColor="text1"/>
                <w:sz w:val="21"/>
              </w:rPr>
              <w:t>按现行法律法规执行</w:t>
            </w:r>
          </w:p>
          <w:p w14:paraId="04ACCE22" w14:textId="77777777" w:rsidR="005619B5" w:rsidRPr="00C93E9D" w:rsidRDefault="005619B5" w:rsidP="005619B5">
            <w:pPr>
              <w:pStyle w:val="Normal00"/>
              <w:widowControl/>
              <w:adjustRightInd w:val="0"/>
              <w:snapToGrid w:val="0"/>
              <w:spacing w:line="240" w:lineRule="auto"/>
              <w:ind w:firstLineChars="0" w:firstLine="0"/>
              <w:jc w:val="left"/>
              <w:rPr>
                <w:rFonts w:eastAsia="宋体"/>
                <w:b/>
                <w:bCs/>
                <w:color w:val="000000" w:themeColor="text1"/>
                <w:sz w:val="21"/>
              </w:rPr>
            </w:pPr>
            <w:r w:rsidRPr="00C93E9D">
              <w:rPr>
                <w:rFonts w:eastAsia="宋体" w:hint="eastAsia"/>
                <w:b/>
                <w:bCs/>
                <w:color w:val="000000" w:themeColor="text1"/>
                <w:sz w:val="21"/>
              </w:rPr>
              <w:t>允许开发建设活动的要求</w:t>
            </w:r>
          </w:p>
          <w:p w14:paraId="746CA8A5" w14:textId="77777777" w:rsidR="005619B5" w:rsidRPr="00C93E9D" w:rsidRDefault="005619B5" w:rsidP="005619B5">
            <w:pPr>
              <w:pStyle w:val="Normal00"/>
              <w:widowControl/>
              <w:adjustRightInd w:val="0"/>
              <w:snapToGrid w:val="0"/>
              <w:spacing w:line="240" w:lineRule="auto"/>
              <w:ind w:firstLineChars="0" w:firstLine="0"/>
              <w:jc w:val="left"/>
              <w:rPr>
                <w:rFonts w:eastAsia="宋体"/>
                <w:color w:val="000000" w:themeColor="text1"/>
                <w:sz w:val="21"/>
              </w:rPr>
            </w:pPr>
            <w:r w:rsidRPr="00C93E9D">
              <w:rPr>
                <w:rFonts w:eastAsia="宋体" w:hint="eastAsia"/>
                <w:color w:val="000000" w:themeColor="text1"/>
                <w:sz w:val="21"/>
              </w:rPr>
              <w:t>对划入一般生态空间的风景名胜区、自然遗产地、饮用水水源保护区、水产种质资源保护区等有既有管理条例、规定、办法的法定自然保护地，其空间布局约束管</w:t>
            </w:r>
            <w:proofErr w:type="gramStart"/>
            <w:r w:rsidRPr="00C93E9D">
              <w:rPr>
                <w:rFonts w:eastAsia="宋体" w:hint="eastAsia"/>
                <w:color w:val="000000" w:themeColor="text1"/>
                <w:sz w:val="21"/>
              </w:rPr>
              <w:t>控要求</w:t>
            </w:r>
            <w:proofErr w:type="gramEnd"/>
            <w:r w:rsidRPr="00C93E9D">
              <w:rPr>
                <w:rFonts w:eastAsia="宋体" w:hint="eastAsia"/>
                <w:color w:val="000000" w:themeColor="text1"/>
                <w:sz w:val="21"/>
              </w:rPr>
              <w:t>按现行法律法规执行</w:t>
            </w:r>
          </w:p>
          <w:p w14:paraId="078EA7EC" w14:textId="77777777" w:rsidR="005619B5" w:rsidRPr="00C93E9D" w:rsidRDefault="005619B5" w:rsidP="005619B5">
            <w:pPr>
              <w:pStyle w:val="Normal00"/>
              <w:widowControl/>
              <w:adjustRightInd w:val="0"/>
              <w:snapToGrid w:val="0"/>
              <w:spacing w:line="240" w:lineRule="auto"/>
              <w:ind w:firstLineChars="0" w:firstLine="0"/>
              <w:jc w:val="left"/>
              <w:rPr>
                <w:rFonts w:eastAsia="宋体"/>
                <w:b/>
                <w:bCs/>
                <w:color w:val="000000" w:themeColor="text1"/>
                <w:sz w:val="21"/>
              </w:rPr>
            </w:pPr>
            <w:r w:rsidRPr="00C93E9D">
              <w:rPr>
                <w:rFonts w:eastAsia="宋体" w:hint="eastAsia"/>
                <w:b/>
                <w:bCs/>
                <w:color w:val="000000" w:themeColor="text1"/>
                <w:sz w:val="21"/>
              </w:rPr>
              <w:t>不符合空间布局要求活动的退出要求</w:t>
            </w:r>
          </w:p>
          <w:p w14:paraId="06CCC475" w14:textId="77777777" w:rsidR="005619B5" w:rsidRPr="00C93E9D" w:rsidRDefault="005619B5" w:rsidP="005619B5">
            <w:pPr>
              <w:pStyle w:val="Normal00"/>
              <w:widowControl/>
              <w:adjustRightInd w:val="0"/>
              <w:snapToGrid w:val="0"/>
              <w:spacing w:line="240" w:lineRule="auto"/>
              <w:ind w:firstLineChars="0" w:firstLine="0"/>
              <w:jc w:val="left"/>
              <w:rPr>
                <w:rFonts w:eastAsia="宋体"/>
                <w:color w:val="000000" w:themeColor="text1"/>
                <w:sz w:val="21"/>
              </w:rPr>
            </w:pPr>
            <w:r w:rsidRPr="00C93E9D">
              <w:rPr>
                <w:rFonts w:eastAsia="宋体" w:hint="eastAsia"/>
                <w:color w:val="000000" w:themeColor="text1"/>
                <w:sz w:val="21"/>
              </w:rPr>
              <w:t>对划入一般生态空间的风景名胜区、自然遗产地、饮用水水源保护区、水产种质资源保护区等有既有管理条例、规定、办法的法定自然保护地，其空间布局约束管</w:t>
            </w:r>
            <w:proofErr w:type="gramStart"/>
            <w:r w:rsidRPr="00C93E9D">
              <w:rPr>
                <w:rFonts w:eastAsia="宋体" w:hint="eastAsia"/>
                <w:color w:val="000000" w:themeColor="text1"/>
                <w:sz w:val="21"/>
              </w:rPr>
              <w:t>控要求</w:t>
            </w:r>
            <w:proofErr w:type="gramEnd"/>
            <w:r w:rsidRPr="00C93E9D">
              <w:rPr>
                <w:rFonts w:eastAsia="宋体" w:hint="eastAsia"/>
                <w:color w:val="000000" w:themeColor="text1"/>
                <w:sz w:val="21"/>
              </w:rPr>
              <w:t>按现行法律法规执行</w:t>
            </w:r>
          </w:p>
          <w:p w14:paraId="3C159DB1" w14:textId="7899670F" w:rsidR="005619B5" w:rsidRPr="00C93E9D" w:rsidRDefault="005619B5" w:rsidP="005619B5">
            <w:pPr>
              <w:pStyle w:val="Normal00"/>
              <w:widowControl/>
              <w:shd w:val="clear" w:color="auto" w:fill="FFFFFF"/>
              <w:spacing w:line="240" w:lineRule="auto"/>
              <w:ind w:firstLineChars="0" w:firstLine="0"/>
              <w:jc w:val="left"/>
              <w:rPr>
                <w:rFonts w:ascii="宋体" w:eastAsia="宋体" w:hAnsi="宋体"/>
                <w:sz w:val="21"/>
              </w:rPr>
            </w:pPr>
            <w:r w:rsidRPr="00C93E9D">
              <w:rPr>
                <w:rFonts w:eastAsia="宋体" w:hint="eastAsia"/>
                <w:b/>
                <w:bCs/>
                <w:color w:val="000000" w:themeColor="text1"/>
                <w:sz w:val="21"/>
              </w:rPr>
              <w:t>其他空间布局约束要求</w:t>
            </w:r>
          </w:p>
        </w:tc>
        <w:tc>
          <w:tcPr>
            <w:tcW w:w="640" w:type="pct"/>
            <w:vAlign w:val="center"/>
          </w:tcPr>
          <w:p w14:paraId="244F591B" w14:textId="7E838F08" w:rsidR="005619B5" w:rsidRPr="00C93E9D" w:rsidRDefault="005619B5" w:rsidP="005619B5">
            <w:pPr>
              <w:pStyle w:val="113"/>
            </w:pPr>
            <w:r w:rsidRPr="00C93E9D">
              <w:rPr>
                <w:rFonts w:hint="eastAsia"/>
                <w:color w:val="000000" w:themeColor="text1"/>
                <w:szCs w:val="21"/>
              </w:rPr>
              <w:t>本</w:t>
            </w:r>
            <w:r w:rsidRPr="00C93E9D">
              <w:rPr>
                <w:color w:val="000000" w:themeColor="text1"/>
                <w:szCs w:val="21"/>
              </w:rPr>
              <w:t>项目</w:t>
            </w:r>
            <w:r w:rsidRPr="00C93E9D">
              <w:rPr>
                <w:rFonts w:hint="eastAsia"/>
                <w:color w:val="000000" w:themeColor="text1"/>
                <w:szCs w:val="21"/>
              </w:rPr>
              <w:t>主要涉及</w:t>
            </w:r>
            <w:r w:rsidRPr="00C93E9D">
              <w:rPr>
                <w:color w:val="000000" w:themeColor="text1"/>
                <w:szCs w:val="21"/>
              </w:rPr>
              <w:t>一般生态空间（生态公益林和生态功能重要区、生态功能极重要区）以及基本农田、水土保持</w:t>
            </w:r>
            <w:r w:rsidRPr="00C93E9D">
              <w:rPr>
                <w:color w:val="000000" w:themeColor="text1"/>
                <w:szCs w:val="21"/>
              </w:rPr>
              <w:t>-</w:t>
            </w:r>
            <w:r w:rsidRPr="00C93E9D">
              <w:rPr>
                <w:color w:val="000000" w:themeColor="text1"/>
                <w:szCs w:val="21"/>
              </w:rPr>
              <w:t>生态功能区</w:t>
            </w:r>
            <w:r w:rsidRPr="00C93E9D">
              <w:rPr>
                <w:rFonts w:hint="eastAsia"/>
                <w:color w:val="000000" w:themeColor="text1"/>
                <w:szCs w:val="21"/>
              </w:rPr>
              <w:t>，均按照现行法律法规执行，不违背现行法律法规要求。</w:t>
            </w:r>
          </w:p>
        </w:tc>
        <w:tc>
          <w:tcPr>
            <w:tcW w:w="342" w:type="pct"/>
            <w:vAlign w:val="center"/>
          </w:tcPr>
          <w:p w14:paraId="131A376E" w14:textId="217E9ECE" w:rsidR="005619B5" w:rsidRPr="00C93E9D" w:rsidRDefault="005619B5" w:rsidP="005619B5">
            <w:pPr>
              <w:pStyle w:val="113"/>
              <w:rPr>
                <w:color w:val="000000" w:themeColor="text1"/>
              </w:rPr>
            </w:pPr>
            <w:r w:rsidRPr="00C93E9D">
              <w:rPr>
                <w:rFonts w:hint="eastAsia"/>
                <w:color w:val="000000" w:themeColor="text1"/>
              </w:rPr>
              <w:t>符合</w:t>
            </w:r>
          </w:p>
        </w:tc>
      </w:tr>
      <w:tr w:rsidR="00CB0F74" w:rsidRPr="00C93E9D" w14:paraId="09EDA368" w14:textId="77777777" w:rsidTr="005619B5">
        <w:tc>
          <w:tcPr>
            <w:tcW w:w="360" w:type="pct"/>
            <w:vMerge/>
            <w:vAlign w:val="center"/>
          </w:tcPr>
          <w:p w14:paraId="2CBF5DEA" w14:textId="77777777" w:rsidR="00CB0F74" w:rsidRPr="00C93E9D" w:rsidRDefault="00CB0F74" w:rsidP="00CB0F74">
            <w:pPr>
              <w:pStyle w:val="113"/>
            </w:pPr>
          </w:p>
        </w:tc>
        <w:tc>
          <w:tcPr>
            <w:tcW w:w="568" w:type="pct"/>
            <w:vMerge/>
            <w:vAlign w:val="center"/>
          </w:tcPr>
          <w:p w14:paraId="44829846" w14:textId="77777777" w:rsidR="00CB0F74" w:rsidRPr="00C93E9D" w:rsidRDefault="00CB0F74" w:rsidP="00CB0F74">
            <w:pPr>
              <w:pStyle w:val="113"/>
            </w:pPr>
          </w:p>
        </w:tc>
        <w:tc>
          <w:tcPr>
            <w:tcW w:w="331" w:type="pct"/>
            <w:vAlign w:val="center"/>
          </w:tcPr>
          <w:p w14:paraId="61188D18" w14:textId="1C1031FF" w:rsidR="00CB0F74" w:rsidRPr="00C93E9D" w:rsidRDefault="00CB0F74" w:rsidP="00CB0F74">
            <w:pPr>
              <w:pStyle w:val="113"/>
            </w:pPr>
            <w:r w:rsidRPr="00C93E9D">
              <w:t>污染物排放管控</w:t>
            </w:r>
          </w:p>
        </w:tc>
        <w:tc>
          <w:tcPr>
            <w:tcW w:w="2759" w:type="pct"/>
            <w:vAlign w:val="center"/>
          </w:tcPr>
          <w:p w14:paraId="05E9BF7E" w14:textId="71019AD6" w:rsidR="00CB0F74" w:rsidRPr="00C93E9D" w:rsidRDefault="00CB0F74" w:rsidP="00CB0F74">
            <w:pPr>
              <w:pStyle w:val="113"/>
            </w:pPr>
            <w:r w:rsidRPr="00C93E9D">
              <w:t>无</w:t>
            </w:r>
          </w:p>
        </w:tc>
        <w:tc>
          <w:tcPr>
            <w:tcW w:w="640" w:type="pct"/>
            <w:vAlign w:val="center"/>
          </w:tcPr>
          <w:p w14:paraId="7363FC38" w14:textId="659DF7CE" w:rsidR="00CB0F74" w:rsidRPr="00C93E9D" w:rsidRDefault="00CB0F74" w:rsidP="00CB0F74">
            <w:pPr>
              <w:pStyle w:val="113"/>
            </w:pPr>
            <w:r w:rsidRPr="00C93E9D">
              <w:t>/</w:t>
            </w:r>
          </w:p>
        </w:tc>
        <w:tc>
          <w:tcPr>
            <w:tcW w:w="342" w:type="pct"/>
            <w:vAlign w:val="center"/>
          </w:tcPr>
          <w:p w14:paraId="5DCFDA11" w14:textId="7838819C" w:rsidR="00CB0F74" w:rsidRPr="00C93E9D" w:rsidRDefault="00CB0F74" w:rsidP="00CB0F74">
            <w:pPr>
              <w:pStyle w:val="113"/>
              <w:rPr>
                <w:color w:val="000000" w:themeColor="text1"/>
              </w:rPr>
            </w:pPr>
            <w:r w:rsidRPr="00C93E9D">
              <w:rPr>
                <w:color w:val="000000" w:themeColor="text1"/>
              </w:rPr>
              <w:t>/</w:t>
            </w:r>
          </w:p>
        </w:tc>
      </w:tr>
      <w:tr w:rsidR="00CB0F74" w:rsidRPr="00C93E9D" w14:paraId="3A46656A" w14:textId="77777777" w:rsidTr="005619B5">
        <w:tc>
          <w:tcPr>
            <w:tcW w:w="360" w:type="pct"/>
            <w:vMerge/>
            <w:vAlign w:val="center"/>
          </w:tcPr>
          <w:p w14:paraId="7CA28F77" w14:textId="77777777" w:rsidR="00CB0F74" w:rsidRPr="00C93E9D" w:rsidRDefault="00CB0F74" w:rsidP="00CB0F74">
            <w:pPr>
              <w:pStyle w:val="113"/>
            </w:pPr>
          </w:p>
        </w:tc>
        <w:tc>
          <w:tcPr>
            <w:tcW w:w="568" w:type="pct"/>
            <w:vMerge/>
            <w:vAlign w:val="center"/>
          </w:tcPr>
          <w:p w14:paraId="0366BB66" w14:textId="77777777" w:rsidR="00CB0F74" w:rsidRPr="00C93E9D" w:rsidRDefault="00CB0F74" w:rsidP="00CB0F74">
            <w:pPr>
              <w:pStyle w:val="113"/>
            </w:pPr>
          </w:p>
        </w:tc>
        <w:tc>
          <w:tcPr>
            <w:tcW w:w="331" w:type="pct"/>
            <w:vAlign w:val="center"/>
          </w:tcPr>
          <w:p w14:paraId="172FF294" w14:textId="345AD263" w:rsidR="00CB0F74" w:rsidRPr="00C93E9D" w:rsidRDefault="00CB0F74" w:rsidP="00CB0F74">
            <w:pPr>
              <w:pStyle w:val="113"/>
            </w:pPr>
            <w:r w:rsidRPr="00C93E9D">
              <w:t>环境风险防控</w:t>
            </w:r>
          </w:p>
        </w:tc>
        <w:tc>
          <w:tcPr>
            <w:tcW w:w="2759" w:type="pct"/>
            <w:vAlign w:val="center"/>
          </w:tcPr>
          <w:p w14:paraId="2579C5EC" w14:textId="2AD12D77" w:rsidR="00CB0F74" w:rsidRPr="00C93E9D" w:rsidRDefault="00CB0F74" w:rsidP="00CB0F74">
            <w:pPr>
              <w:pStyle w:val="113"/>
            </w:pPr>
            <w:r w:rsidRPr="00C93E9D">
              <w:t>无</w:t>
            </w:r>
          </w:p>
        </w:tc>
        <w:tc>
          <w:tcPr>
            <w:tcW w:w="640" w:type="pct"/>
            <w:vAlign w:val="center"/>
          </w:tcPr>
          <w:p w14:paraId="4BAAC461" w14:textId="35CA085F" w:rsidR="00CB0F74" w:rsidRPr="00C93E9D" w:rsidRDefault="00CB0F74" w:rsidP="00CB0F74">
            <w:pPr>
              <w:pStyle w:val="113"/>
            </w:pPr>
            <w:r w:rsidRPr="00C93E9D">
              <w:t>/</w:t>
            </w:r>
          </w:p>
        </w:tc>
        <w:tc>
          <w:tcPr>
            <w:tcW w:w="342" w:type="pct"/>
            <w:vAlign w:val="center"/>
          </w:tcPr>
          <w:p w14:paraId="713C8850" w14:textId="22AFEBB2" w:rsidR="00CB0F74" w:rsidRPr="00C93E9D" w:rsidRDefault="00CB0F74" w:rsidP="00CB0F74">
            <w:pPr>
              <w:pStyle w:val="113"/>
              <w:rPr>
                <w:color w:val="000000" w:themeColor="text1"/>
              </w:rPr>
            </w:pPr>
            <w:r w:rsidRPr="00C93E9D">
              <w:rPr>
                <w:color w:val="000000" w:themeColor="text1"/>
              </w:rPr>
              <w:t>/</w:t>
            </w:r>
          </w:p>
        </w:tc>
      </w:tr>
      <w:tr w:rsidR="00CB0F74" w:rsidRPr="00C93E9D" w14:paraId="722A91FB" w14:textId="77777777" w:rsidTr="005619B5">
        <w:tc>
          <w:tcPr>
            <w:tcW w:w="360" w:type="pct"/>
            <w:vMerge/>
            <w:vAlign w:val="center"/>
          </w:tcPr>
          <w:p w14:paraId="39AD7331" w14:textId="77777777" w:rsidR="00CB0F74" w:rsidRPr="00C93E9D" w:rsidRDefault="00CB0F74" w:rsidP="00CB0F74">
            <w:pPr>
              <w:pStyle w:val="113"/>
            </w:pPr>
          </w:p>
        </w:tc>
        <w:tc>
          <w:tcPr>
            <w:tcW w:w="568" w:type="pct"/>
            <w:vMerge/>
            <w:vAlign w:val="center"/>
          </w:tcPr>
          <w:p w14:paraId="4E28F6EA" w14:textId="77777777" w:rsidR="00CB0F74" w:rsidRPr="00C93E9D" w:rsidRDefault="00CB0F74" w:rsidP="00CB0F74">
            <w:pPr>
              <w:pStyle w:val="113"/>
            </w:pPr>
          </w:p>
        </w:tc>
        <w:tc>
          <w:tcPr>
            <w:tcW w:w="331" w:type="pct"/>
            <w:vAlign w:val="center"/>
          </w:tcPr>
          <w:p w14:paraId="1495603A" w14:textId="1B45F623" w:rsidR="00CB0F74" w:rsidRPr="00C93E9D" w:rsidRDefault="00CB0F74" w:rsidP="00CB0F74">
            <w:pPr>
              <w:pStyle w:val="113"/>
            </w:pPr>
            <w:r w:rsidRPr="00C93E9D">
              <w:t>资源开发效率</w:t>
            </w:r>
          </w:p>
        </w:tc>
        <w:tc>
          <w:tcPr>
            <w:tcW w:w="2759" w:type="pct"/>
            <w:vAlign w:val="center"/>
          </w:tcPr>
          <w:p w14:paraId="41995628" w14:textId="51F1D492" w:rsidR="00CB0F74" w:rsidRPr="00C93E9D" w:rsidRDefault="00CB0F74" w:rsidP="00CB0F74">
            <w:pPr>
              <w:pStyle w:val="113"/>
            </w:pPr>
            <w:r w:rsidRPr="00C93E9D">
              <w:t>无</w:t>
            </w:r>
          </w:p>
        </w:tc>
        <w:tc>
          <w:tcPr>
            <w:tcW w:w="640" w:type="pct"/>
            <w:vAlign w:val="center"/>
          </w:tcPr>
          <w:p w14:paraId="328B0224" w14:textId="4574B4C3" w:rsidR="00CB0F74" w:rsidRPr="00C93E9D" w:rsidRDefault="00CB0F74" w:rsidP="00CB0F74">
            <w:pPr>
              <w:pStyle w:val="113"/>
            </w:pPr>
            <w:r w:rsidRPr="00C93E9D">
              <w:t>/</w:t>
            </w:r>
          </w:p>
        </w:tc>
        <w:tc>
          <w:tcPr>
            <w:tcW w:w="342" w:type="pct"/>
            <w:vAlign w:val="center"/>
          </w:tcPr>
          <w:p w14:paraId="19DDEF1B" w14:textId="294780DF" w:rsidR="00CB0F74" w:rsidRPr="00C93E9D" w:rsidRDefault="00CB0F74" w:rsidP="00CB0F74">
            <w:pPr>
              <w:pStyle w:val="113"/>
              <w:rPr>
                <w:color w:val="000000" w:themeColor="text1"/>
              </w:rPr>
            </w:pPr>
            <w:r w:rsidRPr="00C93E9D">
              <w:rPr>
                <w:color w:val="000000" w:themeColor="text1"/>
              </w:rPr>
              <w:t>/</w:t>
            </w:r>
          </w:p>
        </w:tc>
      </w:tr>
      <w:tr w:rsidR="00DC3AFA" w:rsidRPr="00C93E9D" w14:paraId="25DBA222" w14:textId="77777777" w:rsidTr="005619B5">
        <w:tc>
          <w:tcPr>
            <w:tcW w:w="360" w:type="pct"/>
            <w:vMerge w:val="restart"/>
            <w:vAlign w:val="center"/>
          </w:tcPr>
          <w:p w14:paraId="4BC04472" w14:textId="6057A4E8" w:rsidR="00644F03" w:rsidRPr="00C93E9D" w:rsidRDefault="00644F03" w:rsidP="00A6680E">
            <w:pPr>
              <w:pStyle w:val="113"/>
              <w:rPr>
                <w:snapToGrid w:val="0"/>
              </w:rPr>
            </w:pPr>
            <w:r w:rsidRPr="00C93E9D">
              <w:lastRenderedPageBreak/>
              <w:t>YS5117223210001</w:t>
            </w:r>
          </w:p>
        </w:tc>
        <w:tc>
          <w:tcPr>
            <w:tcW w:w="568" w:type="pct"/>
            <w:vMerge w:val="restart"/>
            <w:vAlign w:val="center"/>
          </w:tcPr>
          <w:p w14:paraId="2A0EB41D" w14:textId="1D5E3678" w:rsidR="00644F03" w:rsidRPr="00C93E9D" w:rsidRDefault="00644F03" w:rsidP="00A6680E">
            <w:pPr>
              <w:pStyle w:val="113"/>
            </w:pPr>
            <w:r w:rsidRPr="00C93E9D">
              <w:t>州河宣汉县张鼓坪控制单元</w:t>
            </w:r>
          </w:p>
        </w:tc>
        <w:tc>
          <w:tcPr>
            <w:tcW w:w="331" w:type="pct"/>
            <w:vAlign w:val="center"/>
          </w:tcPr>
          <w:p w14:paraId="11208931" w14:textId="23ABC393" w:rsidR="00644F03" w:rsidRPr="00C93E9D" w:rsidRDefault="00644F03" w:rsidP="00A6680E">
            <w:pPr>
              <w:pStyle w:val="113"/>
            </w:pPr>
            <w:r w:rsidRPr="00C93E9D">
              <w:t>空间布局约束</w:t>
            </w:r>
          </w:p>
        </w:tc>
        <w:tc>
          <w:tcPr>
            <w:tcW w:w="2759" w:type="pct"/>
            <w:vAlign w:val="center"/>
          </w:tcPr>
          <w:p w14:paraId="283BC94F" w14:textId="23ECB3BA" w:rsidR="00644F03" w:rsidRPr="00C93E9D" w:rsidRDefault="00644F03" w:rsidP="00A6680E">
            <w:pPr>
              <w:pStyle w:val="113"/>
            </w:pPr>
            <w:r w:rsidRPr="00C93E9D">
              <w:t>无</w:t>
            </w:r>
          </w:p>
        </w:tc>
        <w:tc>
          <w:tcPr>
            <w:tcW w:w="640" w:type="pct"/>
            <w:vAlign w:val="center"/>
          </w:tcPr>
          <w:p w14:paraId="18A6B17F" w14:textId="312A1833" w:rsidR="00644F03" w:rsidRPr="00C93E9D" w:rsidRDefault="00644F03" w:rsidP="00A6680E">
            <w:pPr>
              <w:pStyle w:val="113"/>
            </w:pPr>
            <w:r w:rsidRPr="00C93E9D">
              <w:t>/</w:t>
            </w:r>
          </w:p>
        </w:tc>
        <w:tc>
          <w:tcPr>
            <w:tcW w:w="342" w:type="pct"/>
            <w:vAlign w:val="center"/>
          </w:tcPr>
          <w:p w14:paraId="4DF407CA" w14:textId="36EF20A3" w:rsidR="00644F03" w:rsidRPr="00C93E9D" w:rsidRDefault="00644F03" w:rsidP="00A6680E">
            <w:pPr>
              <w:pStyle w:val="113"/>
              <w:rPr>
                <w:color w:val="000000" w:themeColor="text1"/>
              </w:rPr>
            </w:pPr>
            <w:r w:rsidRPr="00C93E9D">
              <w:rPr>
                <w:color w:val="000000" w:themeColor="text1"/>
              </w:rPr>
              <w:t>/</w:t>
            </w:r>
          </w:p>
        </w:tc>
      </w:tr>
      <w:tr w:rsidR="00DC3AFA" w:rsidRPr="00C93E9D" w14:paraId="7806071C" w14:textId="77777777" w:rsidTr="005619B5">
        <w:tc>
          <w:tcPr>
            <w:tcW w:w="360" w:type="pct"/>
            <w:vMerge/>
            <w:vAlign w:val="center"/>
          </w:tcPr>
          <w:p w14:paraId="72F6376F" w14:textId="77777777" w:rsidR="00644F03" w:rsidRPr="00C93E9D" w:rsidRDefault="00644F03" w:rsidP="00A6680E">
            <w:pPr>
              <w:pStyle w:val="113"/>
              <w:rPr>
                <w:snapToGrid w:val="0"/>
              </w:rPr>
            </w:pPr>
          </w:p>
        </w:tc>
        <w:tc>
          <w:tcPr>
            <w:tcW w:w="568" w:type="pct"/>
            <w:vMerge/>
            <w:vAlign w:val="center"/>
          </w:tcPr>
          <w:p w14:paraId="6AB98818" w14:textId="77777777" w:rsidR="00644F03" w:rsidRPr="00C93E9D" w:rsidRDefault="00644F03" w:rsidP="00A6680E">
            <w:pPr>
              <w:pStyle w:val="113"/>
            </w:pPr>
          </w:p>
        </w:tc>
        <w:tc>
          <w:tcPr>
            <w:tcW w:w="331" w:type="pct"/>
            <w:vAlign w:val="center"/>
          </w:tcPr>
          <w:p w14:paraId="6AA6FAC6" w14:textId="0F7AA031" w:rsidR="00644F03" w:rsidRPr="00C93E9D" w:rsidRDefault="00644F03" w:rsidP="00A6680E">
            <w:pPr>
              <w:pStyle w:val="113"/>
            </w:pPr>
            <w:r w:rsidRPr="00C93E9D">
              <w:t>污染物排放管控</w:t>
            </w:r>
          </w:p>
        </w:tc>
        <w:tc>
          <w:tcPr>
            <w:tcW w:w="2759" w:type="pct"/>
            <w:vAlign w:val="center"/>
          </w:tcPr>
          <w:p w14:paraId="22EF7A03" w14:textId="0133094F" w:rsidR="00644F03" w:rsidRPr="00C93E9D" w:rsidRDefault="00644F03" w:rsidP="00A6680E">
            <w:pPr>
              <w:pStyle w:val="113"/>
            </w:pPr>
            <w:r w:rsidRPr="00C93E9D">
              <w:t>无</w:t>
            </w:r>
          </w:p>
        </w:tc>
        <w:tc>
          <w:tcPr>
            <w:tcW w:w="640" w:type="pct"/>
            <w:vAlign w:val="center"/>
          </w:tcPr>
          <w:p w14:paraId="58289723" w14:textId="0EC3EB54" w:rsidR="00644F03" w:rsidRPr="00C93E9D" w:rsidRDefault="00644F03" w:rsidP="00A6680E">
            <w:pPr>
              <w:pStyle w:val="113"/>
            </w:pPr>
            <w:r w:rsidRPr="00C93E9D">
              <w:t>/</w:t>
            </w:r>
          </w:p>
        </w:tc>
        <w:tc>
          <w:tcPr>
            <w:tcW w:w="342" w:type="pct"/>
            <w:vAlign w:val="center"/>
          </w:tcPr>
          <w:p w14:paraId="283AEF96" w14:textId="0D27AE64" w:rsidR="00644F03" w:rsidRPr="00C93E9D" w:rsidRDefault="00644F03" w:rsidP="00A6680E">
            <w:pPr>
              <w:pStyle w:val="113"/>
              <w:rPr>
                <w:color w:val="000000" w:themeColor="text1"/>
              </w:rPr>
            </w:pPr>
            <w:r w:rsidRPr="00C93E9D">
              <w:rPr>
                <w:color w:val="000000" w:themeColor="text1"/>
              </w:rPr>
              <w:t>/</w:t>
            </w:r>
          </w:p>
        </w:tc>
      </w:tr>
      <w:tr w:rsidR="00DC3AFA" w:rsidRPr="00C93E9D" w14:paraId="6BEB2B56" w14:textId="77777777" w:rsidTr="005619B5">
        <w:tc>
          <w:tcPr>
            <w:tcW w:w="360" w:type="pct"/>
            <w:vMerge/>
            <w:vAlign w:val="center"/>
          </w:tcPr>
          <w:p w14:paraId="391E4B1F" w14:textId="77777777" w:rsidR="00644F03" w:rsidRPr="00C93E9D" w:rsidRDefault="00644F03" w:rsidP="00A6680E">
            <w:pPr>
              <w:pStyle w:val="113"/>
              <w:rPr>
                <w:snapToGrid w:val="0"/>
              </w:rPr>
            </w:pPr>
          </w:p>
        </w:tc>
        <w:tc>
          <w:tcPr>
            <w:tcW w:w="568" w:type="pct"/>
            <w:vMerge/>
            <w:vAlign w:val="center"/>
          </w:tcPr>
          <w:p w14:paraId="5A34B6AE" w14:textId="77777777" w:rsidR="00644F03" w:rsidRPr="00C93E9D" w:rsidRDefault="00644F03" w:rsidP="00A6680E">
            <w:pPr>
              <w:pStyle w:val="113"/>
            </w:pPr>
          </w:p>
        </w:tc>
        <w:tc>
          <w:tcPr>
            <w:tcW w:w="331" w:type="pct"/>
            <w:vAlign w:val="center"/>
          </w:tcPr>
          <w:p w14:paraId="335129EC" w14:textId="6E603DB5" w:rsidR="00644F03" w:rsidRPr="00C93E9D" w:rsidRDefault="00644F03" w:rsidP="00A6680E">
            <w:pPr>
              <w:pStyle w:val="113"/>
            </w:pPr>
            <w:r w:rsidRPr="00C93E9D">
              <w:t>环境风险防控</w:t>
            </w:r>
          </w:p>
        </w:tc>
        <w:tc>
          <w:tcPr>
            <w:tcW w:w="2759" w:type="pct"/>
            <w:vAlign w:val="center"/>
          </w:tcPr>
          <w:p w14:paraId="4BC20E1D" w14:textId="1DF8DE9D" w:rsidR="00644F03" w:rsidRPr="00C93E9D" w:rsidRDefault="00644F03" w:rsidP="00A6680E">
            <w:pPr>
              <w:pStyle w:val="113"/>
            </w:pPr>
            <w:r w:rsidRPr="00C93E9D">
              <w:t>无</w:t>
            </w:r>
          </w:p>
        </w:tc>
        <w:tc>
          <w:tcPr>
            <w:tcW w:w="640" w:type="pct"/>
            <w:vAlign w:val="center"/>
          </w:tcPr>
          <w:p w14:paraId="6EA43E08" w14:textId="4659E0A2" w:rsidR="00644F03" w:rsidRPr="00C93E9D" w:rsidRDefault="00644F03" w:rsidP="00A6680E">
            <w:pPr>
              <w:pStyle w:val="113"/>
            </w:pPr>
            <w:r w:rsidRPr="00C93E9D">
              <w:t>/</w:t>
            </w:r>
          </w:p>
        </w:tc>
        <w:tc>
          <w:tcPr>
            <w:tcW w:w="342" w:type="pct"/>
            <w:vAlign w:val="center"/>
          </w:tcPr>
          <w:p w14:paraId="2DECAE65" w14:textId="010B8A6F" w:rsidR="00644F03" w:rsidRPr="00C93E9D" w:rsidRDefault="00644F03" w:rsidP="00A6680E">
            <w:pPr>
              <w:pStyle w:val="113"/>
              <w:rPr>
                <w:color w:val="000000" w:themeColor="text1"/>
              </w:rPr>
            </w:pPr>
            <w:r w:rsidRPr="00C93E9D">
              <w:rPr>
                <w:color w:val="000000" w:themeColor="text1"/>
              </w:rPr>
              <w:t>/</w:t>
            </w:r>
          </w:p>
        </w:tc>
      </w:tr>
      <w:tr w:rsidR="00DC3AFA" w:rsidRPr="00C93E9D" w14:paraId="5A61A9DF" w14:textId="77777777" w:rsidTr="005619B5">
        <w:tc>
          <w:tcPr>
            <w:tcW w:w="360" w:type="pct"/>
            <w:vMerge/>
            <w:vAlign w:val="center"/>
          </w:tcPr>
          <w:p w14:paraId="15E6B442" w14:textId="77777777" w:rsidR="00644F03" w:rsidRPr="00C93E9D" w:rsidRDefault="00644F03" w:rsidP="00A6680E">
            <w:pPr>
              <w:pStyle w:val="113"/>
              <w:rPr>
                <w:snapToGrid w:val="0"/>
              </w:rPr>
            </w:pPr>
          </w:p>
        </w:tc>
        <w:tc>
          <w:tcPr>
            <w:tcW w:w="568" w:type="pct"/>
            <w:vMerge/>
            <w:vAlign w:val="center"/>
          </w:tcPr>
          <w:p w14:paraId="4E9DF30F" w14:textId="77777777" w:rsidR="00644F03" w:rsidRPr="00C93E9D" w:rsidRDefault="00644F03" w:rsidP="00A6680E">
            <w:pPr>
              <w:pStyle w:val="113"/>
            </w:pPr>
          </w:p>
        </w:tc>
        <w:tc>
          <w:tcPr>
            <w:tcW w:w="331" w:type="pct"/>
            <w:vAlign w:val="center"/>
          </w:tcPr>
          <w:p w14:paraId="1C82714D" w14:textId="7D2C34A6" w:rsidR="00644F03" w:rsidRPr="00C93E9D" w:rsidRDefault="00644F03" w:rsidP="00A6680E">
            <w:pPr>
              <w:pStyle w:val="113"/>
            </w:pPr>
            <w:r w:rsidRPr="00C93E9D">
              <w:t>资源开发效率</w:t>
            </w:r>
          </w:p>
        </w:tc>
        <w:tc>
          <w:tcPr>
            <w:tcW w:w="2759" w:type="pct"/>
            <w:vAlign w:val="center"/>
          </w:tcPr>
          <w:p w14:paraId="53414B32" w14:textId="6F80E861" w:rsidR="00644F03" w:rsidRPr="00C93E9D" w:rsidRDefault="00644F03" w:rsidP="00A6680E">
            <w:pPr>
              <w:pStyle w:val="113"/>
            </w:pPr>
            <w:r w:rsidRPr="00C93E9D">
              <w:t>无</w:t>
            </w:r>
          </w:p>
        </w:tc>
        <w:tc>
          <w:tcPr>
            <w:tcW w:w="640" w:type="pct"/>
            <w:vAlign w:val="center"/>
          </w:tcPr>
          <w:p w14:paraId="0AEEAE29" w14:textId="32CA8729" w:rsidR="00644F03" w:rsidRPr="00C93E9D" w:rsidRDefault="00644F03" w:rsidP="00A6680E">
            <w:pPr>
              <w:pStyle w:val="113"/>
            </w:pPr>
            <w:r w:rsidRPr="00C93E9D">
              <w:t>/</w:t>
            </w:r>
          </w:p>
        </w:tc>
        <w:tc>
          <w:tcPr>
            <w:tcW w:w="342" w:type="pct"/>
            <w:vAlign w:val="center"/>
          </w:tcPr>
          <w:p w14:paraId="019C0B14" w14:textId="1EB00AA3" w:rsidR="00644F03" w:rsidRPr="00C93E9D" w:rsidRDefault="00644F03" w:rsidP="00A6680E">
            <w:pPr>
              <w:pStyle w:val="113"/>
              <w:rPr>
                <w:color w:val="000000" w:themeColor="text1"/>
              </w:rPr>
            </w:pPr>
            <w:r w:rsidRPr="00C93E9D">
              <w:rPr>
                <w:color w:val="000000" w:themeColor="text1"/>
              </w:rPr>
              <w:t>/</w:t>
            </w:r>
          </w:p>
        </w:tc>
      </w:tr>
      <w:tr w:rsidR="00DC3AFA" w:rsidRPr="00C93E9D" w14:paraId="37AE818A" w14:textId="77777777" w:rsidTr="005619B5">
        <w:tc>
          <w:tcPr>
            <w:tcW w:w="360" w:type="pct"/>
            <w:vMerge w:val="restart"/>
            <w:vAlign w:val="center"/>
          </w:tcPr>
          <w:p w14:paraId="37BD8FD2" w14:textId="3601C1FB" w:rsidR="00644F03" w:rsidRPr="00C93E9D" w:rsidRDefault="00644F03" w:rsidP="00A6680E">
            <w:pPr>
              <w:pStyle w:val="113"/>
              <w:rPr>
                <w:snapToGrid w:val="0"/>
              </w:rPr>
            </w:pPr>
            <w:r w:rsidRPr="00C93E9D">
              <w:t>YS5117223310001</w:t>
            </w:r>
          </w:p>
        </w:tc>
        <w:tc>
          <w:tcPr>
            <w:tcW w:w="568" w:type="pct"/>
            <w:vMerge w:val="restart"/>
            <w:vAlign w:val="center"/>
          </w:tcPr>
          <w:p w14:paraId="7E432C8C" w14:textId="7C7B8449" w:rsidR="00644F03" w:rsidRPr="00C93E9D" w:rsidRDefault="00644F03" w:rsidP="00A6680E">
            <w:pPr>
              <w:pStyle w:val="113"/>
            </w:pPr>
            <w:r w:rsidRPr="00C93E9D">
              <w:t>宣汉县大气环境一般管控区</w:t>
            </w:r>
          </w:p>
        </w:tc>
        <w:tc>
          <w:tcPr>
            <w:tcW w:w="331" w:type="pct"/>
            <w:vAlign w:val="center"/>
          </w:tcPr>
          <w:p w14:paraId="7210FF14" w14:textId="3672E7E9" w:rsidR="00644F03" w:rsidRPr="00C93E9D" w:rsidRDefault="00644F03" w:rsidP="00A6680E">
            <w:pPr>
              <w:pStyle w:val="113"/>
            </w:pPr>
            <w:r w:rsidRPr="00C93E9D">
              <w:t>空间布局约束</w:t>
            </w:r>
          </w:p>
        </w:tc>
        <w:tc>
          <w:tcPr>
            <w:tcW w:w="2759" w:type="pct"/>
            <w:vAlign w:val="center"/>
          </w:tcPr>
          <w:p w14:paraId="111684CD" w14:textId="7137B7DF" w:rsidR="00644F03" w:rsidRPr="00C93E9D" w:rsidRDefault="00644F03" w:rsidP="00A6680E">
            <w:pPr>
              <w:pStyle w:val="113"/>
            </w:pPr>
            <w:r w:rsidRPr="00C93E9D">
              <w:t>无</w:t>
            </w:r>
          </w:p>
        </w:tc>
        <w:tc>
          <w:tcPr>
            <w:tcW w:w="640" w:type="pct"/>
            <w:vAlign w:val="center"/>
          </w:tcPr>
          <w:p w14:paraId="27F15A8E" w14:textId="6294CCEB" w:rsidR="00644F03" w:rsidRPr="00C93E9D" w:rsidRDefault="00644F03" w:rsidP="00A6680E">
            <w:pPr>
              <w:pStyle w:val="113"/>
            </w:pPr>
            <w:r w:rsidRPr="00C93E9D">
              <w:t>/</w:t>
            </w:r>
          </w:p>
        </w:tc>
        <w:tc>
          <w:tcPr>
            <w:tcW w:w="342" w:type="pct"/>
            <w:vAlign w:val="center"/>
          </w:tcPr>
          <w:p w14:paraId="712BC842" w14:textId="01863053" w:rsidR="00644F03" w:rsidRPr="00C93E9D" w:rsidRDefault="00644F03" w:rsidP="00A6680E">
            <w:pPr>
              <w:pStyle w:val="113"/>
              <w:rPr>
                <w:color w:val="000000" w:themeColor="text1"/>
              </w:rPr>
            </w:pPr>
            <w:r w:rsidRPr="00C93E9D">
              <w:rPr>
                <w:color w:val="000000" w:themeColor="text1"/>
              </w:rPr>
              <w:t>/</w:t>
            </w:r>
          </w:p>
        </w:tc>
      </w:tr>
      <w:tr w:rsidR="00DC3AFA" w:rsidRPr="00C93E9D" w14:paraId="03634A00" w14:textId="77777777" w:rsidTr="005619B5">
        <w:tc>
          <w:tcPr>
            <w:tcW w:w="360" w:type="pct"/>
            <w:vMerge/>
            <w:vAlign w:val="center"/>
          </w:tcPr>
          <w:p w14:paraId="32AC80CA" w14:textId="77777777" w:rsidR="00644F03" w:rsidRPr="00C93E9D" w:rsidRDefault="00644F03" w:rsidP="00A6680E">
            <w:pPr>
              <w:pStyle w:val="113"/>
              <w:rPr>
                <w:snapToGrid w:val="0"/>
              </w:rPr>
            </w:pPr>
          </w:p>
        </w:tc>
        <w:tc>
          <w:tcPr>
            <w:tcW w:w="568" w:type="pct"/>
            <w:vMerge/>
            <w:vAlign w:val="center"/>
          </w:tcPr>
          <w:p w14:paraId="1ED5A225" w14:textId="77777777" w:rsidR="00644F03" w:rsidRPr="00C93E9D" w:rsidRDefault="00644F03" w:rsidP="00A6680E">
            <w:pPr>
              <w:pStyle w:val="113"/>
            </w:pPr>
          </w:p>
        </w:tc>
        <w:tc>
          <w:tcPr>
            <w:tcW w:w="331" w:type="pct"/>
            <w:vAlign w:val="center"/>
          </w:tcPr>
          <w:p w14:paraId="04BA3A57" w14:textId="0195EB3D" w:rsidR="00644F03" w:rsidRPr="00C93E9D" w:rsidRDefault="00644F03" w:rsidP="00A6680E">
            <w:pPr>
              <w:pStyle w:val="113"/>
            </w:pPr>
            <w:r w:rsidRPr="00C93E9D">
              <w:t>污染物排放管控</w:t>
            </w:r>
          </w:p>
        </w:tc>
        <w:tc>
          <w:tcPr>
            <w:tcW w:w="2759" w:type="pct"/>
            <w:vAlign w:val="center"/>
          </w:tcPr>
          <w:p w14:paraId="775CC75C" w14:textId="6F6E3522" w:rsidR="00644F03" w:rsidRPr="00C93E9D" w:rsidRDefault="00644F03" w:rsidP="00A6680E">
            <w:pPr>
              <w:pStyle w:val="113"/>
            </w:pPr>
            <w:r w:rsidRPr="00C93E9D">
              <w:t>无</w:t>
            </w:r>
          </w:p>
        </w:tc>
        <w:tc>
          <w:tcPr>
            <w:tcW w:w="640" w:type="pct"/>
            <w:vAlign w:val="center"/>
          </w:tcPr>
          <w:p w14:paraId="3D59179F" w14:textId="13F88CF6" w:rsidR="00644F03" w:rsidRPr="00C93E9D" w:rsidRDefault="00644F03" w:rsidP="00A6680E">
            <w:pPr>
              <w:pStyle w:val="113"/>
            </w:pPr>
            <w:r w:rsidRPr="00C93E9D">
              <w:t>/</w:t>
            </w:r>
          </w:p>
        </w:tc>
        <w:tc>
          <w:tcPr>
            <w:tcW w:w="342" w:type="pct"/>
            <w:vAlign w:val="center"/>
          </w:tcPr>
          <w:p w14:paraId="1DEC0AB3" w14:textId="414484AC" w:rsidR="00644F03" w:rsidRPr="00C93E9D" w:rsidRDefault="00644F03" w:rsidP="00A6680E">
            <w:pPr>
              <w:pStyle w:val="113"/>
              <w:rPr>
                <w:color w:val="000000" w:themeColor="text1"/>
              </w:rPr>
            </w:pPr>
            <w:r w:rsidRPr="00C93E9D">
              <w:rPr>
                <w:color w:val="000000" w:themeColor="text1"/>
              </w:rPr>
              <w:t>/</w:t>
            </w:r>
          </w:p>
        </w:tc>
      </w:tr>
      <w:tr w:rsidR="00DC3AFA" w:rsidRPr="00C93E9D" w14:paraId="773F327C" w14:textId="77777777" w:rsidTr="005619B5">
        <w:tc>
          <w:tcPr>
            <w:tcW w:w="360" w:type="pct"/>
            <w:vMerge/>
            <w:vAlign w:val="center"/>
          </w:tcPr>
          <w:p w14:paraId="6C5E3181" w14:textId="77777777" w:rsidR="00644F03" w:rsidRPr="00C93E9D" w:rsidRDefault="00644F03" w:rsidP="00A6680E">
            <w:pPr>
              <w:pStyle w:val="113"/>
              <w:rPr>
                <w:snapToGrid w:val="0"/>
              </w:rPr>
            </w:pPr>
          </w:p>
        </w:tc>
        <w:tc>
          <w:tcPr>
            <w:tcW w:w="568" w:type="pct"/>
            <w:vMerge/>
            <w:vAlign w:val="center"/>
          </w:tcPr>
          <w:p w14:paraId="749E1360" w14:textId="77777777" w:rsidR="00644F03" w:rsidRPr="00C93E9D" w:rsidRDefault="00644F03" w:rsidP="00A6680E">
            <w:pPr>
              <w:pStyle w:val="113"/>
            </w:pPr>
          </w:p>
        </w:tc>
        <w:tc>
          <w:tcPr>
            <w:tcW w:w="331" w:type="pct"/>
            <w:vAlign w:val="center"/>
          </w:tcPr>
          <w:p w14:paraId="6F5A5145" w14:textId="71F95F79" w:rsidR="00644F03" w:rsidRPr="00C93E9D" w:rsidRDefault="00644F03" w:rsidP="00A6680E">
            <w:pPr>
              <w:pStyle w:val="113"/>
            </w:pPr>
            <w:r w:rsidRPr="00C93E9D">
              <w:t>环境风险防控</w:t>
            </w:r>
          </w:p>
        </w:tc>
        <w:tc>
          <w:tcPr>
            <w:tcW w:w="2759" w:type="pct"/>
            <w:vAlign w:val="center"/>
          </w:tcPr>
          <w:p w14:paraId="76ECA698" w14:textId="06D08F95" w:rsidR="00644F03" w:rsidRPr="00C93E9D" w:rsidRDefault="00644F03" w:rsidP="00A6680E">
            <w:pPr>
              <w:pStyle w:val="113"/>
            </w:pPr>
            <w:r w:rsidRPr="00C93E9D">
              <w:t>无</w:t>
            </w:r>
          </w:p>
        </w:tc>
        <w:tc>
          <w:tcPr>
            <w:tcW w:w="640" w:type="pct"/>
            <w:vAlign w:val="center"/>
          </w:tcPr>
          <w:p w14:paraId="6FC01006" w14:textId="18E5520D" w:rsidR="00644F03" w:rsidRPr="00C93E9D" w:rsidRDefault="00644F03" w:rsidP="00A6680E">
            <w:pPr>
              <w:pStyle w:val="113"/>
            </w:pPr>
            <w:r w:rsidRPr="00C93E9D">
              <w:t>/</w:t>
            </w:r>
          </w:p>
        </w:tc>
        <w:tc>
          <w:tcPr>
            <w:tcW w:w="342" w:type="pct"/>
            <w:vAlign w:val="center"/>
          </w:tcPr>
          <w:p w14:paraId="3633AB4B" w14:textId="1AA98436" w:rsidR="00644F03" w:rsidRPr="00C93E9D" w:rsidRDefault="00644F03" w:rsidP="00A6680E">
            <w:pPr>
              <w:pStyle w:val="113"/>
              <w:rPr>
                <w:color w:val="000000" w:themeColor="text1"/>
              </w:rPr>
            </w:pPr>
            <w:r w:rsidRPr="00C93E9D">
              <w:rPr>
                <w:color w:val="000000" w:themeColor="text1"/>
              </w:rPr>
              <w:t>/</w:t>
            </w:r>
          </w:p>
        </w:tc>
      </w:tr>
      <w:tr w:rsidR="00644F03" w:rsidRPr="00C93E9D" w14:paraId="69A39633" w14:textId="77777777" w:rsidTr="005619B5">
        <w:tc>
          <w:tcPr>
            <w:tcW w:w="360" w:type="pct"/>
            <w:vMerge/>
            <w:vAlign w:val="center"/>
          </w:tcPr>
          <w:p w14:paraId="7C512EA3" w14:textId="77777777" w:rsidR="00644F03" w:rsidRPr="00C93E9D" w:rsidRDefault="00644F03" w:rsidP="00A6680E">
            <w:pPr>
              <w:pStyle w:val="113"/>
              <w:rPr>
                <w:snapToGrid w:val="0"/>
              </w:rPr>
            </w:pPr>
          </w:p>
        </w:tc>
        <w:tc>
          <w:tcPr>
            <w:tcW w:w="568" w:type="pct"/>
            <w:vMerge/>
            <w:vAlign w:val="center"/>
          </w:tcPr>
          <w:p w14:paraId="51771CE6" w14:textId="77777777" w:rsidR="00644F03" w:rsidRPr="00C93E9D" w:rsidRDefault="00644F03" w:rsidP="00A6680E">
            <w:pPr>
              <w:pStyle w:val="113"/>
            </w:pPr>
          </w:p>
        </w:tc>
        <w:tc>
          <w:tcPr>
            <w:tcW w:w="331" w:type="pct"/>
            <w:vAlign w:val="center"/>
          </w:tcPr>
          <w:p w14:paraId="619C7CCB" w14:textId="0A210CE4" w:rsidR="00644F03" w:rsidRPr="00C93E9D" w:rsidRDefault="00644F03" w:rsidP="00A6680E">
            <w:pPr>
              <w:pStyle w:val="113"/>
            </w:pPr>
            <w:r w:rsidRPr="00C93E9D">
              <w:t>资源开发效率</w:t>
            </w:r>
          </w:p>
        </w:tc>
        <w:tc>
          <w:tcPr>
            <w:tcW w:w="2759" w:type="pct"/>
            <w:vAlign w:val="center"/>
          </w:tcPr>
          <w:p w14:paraId="4B6C5E66" w14:textId="30F83E6D" w:rsidR="00644F03" w:rsidRPr="00C93E9D" w:rsidRDefault="00644F03" w:rsidP="00A6680E">
            <w:pPr>
              <w:pStyle w:val="113"/>
            </w:pPr>
            <w:r w:rsidRPr="00C93E9D">
              <w:t>无</w:t>
            </w:r>
          </w:p>
        </w:tc>
        <w:tc>
          <w:tcPr>
            <w:tcW w:w="640" w:type="pct"/>
            <w:vAlign w:val="center"/>
          </w:tcPr>
          <w:p w14:paraId="176E430D" w14:textId="1D95E61C" w:rsidR="00644F03" w:rsidRPr="00C93E9D" w:rsidRDefault="00644F03" w:rsidP="00A6680E">
            <w:pPr>
              <w:pStyle w:val="113"/>
            </w:pPr>
            <w:r w:rsidRPr="00C93E9D">
              <w:t>/</w:t>
            </w:r>
          </w:p>
        </w:tc>
        <w:tc>
          <w:tcPr>
            <w:tcW w:w="342" w:type="pct"/>
            <w:vAlign w:val="center"/>
          </w:tcPr>
          <w:p w14:paraId="7C0F14F3" w14:textId="7441BC65" w:rsidR="00644F03" w:rsidRPr="00C93E9D" w:rsidRDefault="00644F03" w:rsidP="00A6680E">
            <w:pPr>
              <w:pStyle w:val="113"/>
              <w:rPr>
                <w:color w:val="000000" w:themeColor="text1"/>
              </w:rPr>
            </w:pPr>
            <w:r w:rsidRPr="00C93E9D">
              <w:rPr>
                <w:color w:val="000000" w:themeColor="text1"/>
              </w:rPr>
              <w:t>/</w:t>
            </w:r>
          </w:p>
        </w:tc>
      </w:tr>
    </w:tbl>
    <w:p w14:paraId="0084EDC6" w14:textId="77777777" w:rsidR="009C5B8E" w:rsidRPr="00C93E9D" w:rsidRDefault="009C5B8E" w:rsidP="009C5B8E">
      <w:pPr>
        <w:pStyle w:val="afffff5"/>
        <w:ind w:firstLine="480"/>
        <w:rPr>
          <w:color w:val="000000" w:themeColor="text1"/>
        </w:rPr>
        <w:sectPr w:rsidR="009C5B8E" w:rsidRPr="00C93E9D" w:rsidSect="004633EE">
          <w:pgSz w:w="16838" w:h="11906" w:orient="landscape"/>
          <w:pgMar w:top="1800" w:right="1440" w:bottom="1800" w:left="1440" w:header="964" w:footer="964" w:gutter="0"/>
          <w:cols w:space="425"/>
          <w:docGrid w:type="lines" w:linePitch="326"/>
        </w:sectPr>
      </w:pPr>
    </w:p>
    <w:p w14:paraId="06A27C28" w14:textId="77777777" w:rsidR="009C5B8E" w:rsidRPr="00C93E9D" w:rsidRDefault="009C5B8E" w:rsidP="00402F3D">
      <w:pPr>
        <w:tabs>
          <w:tab w:val="left" w:pos="0"/>
        </w:tabs>
        <w:ind w:firstLine="480"/>
        <w:rPr>
          <w:rFonts w:eastAsia="黑体" w:cs="Times New Roman"/>
          <w:color w:val="000000" w:themeColor="text1"/>
        </w:rPr>
      </w:pPr>
      <w:r w:rsidRPr="00C93E9D">
        <w:rPr>
          <w:rFonts w:eastAsia="黑体" w:cs="Times New Roman"/>
          <w:color w:val="000000" w:themeColor="text1"/>
        </w:rPr>
        <w:lastRenderedPageBreak/>
        <w:t>3</w:t>
      </w:r>
      <w:r w:rsidRPr="00C93E9D">
        <w:rPr>
          <w:rFonts w:eastAsia="黑体" w:cs="Times New Roman"/>
          <w:color w:val="000000" w:themeColor="text1"/>
        </w:rPr>
        <w:t>、与达州市人民政府《关于落实生态保护红线、环境质量底线、资源利用上线制定生态环境准入清单实施生态环境分区管控的通知》达市府发〔</w:t>
      </w:r>
      <w:r w:rsidRPr="00C93E9D">
        <w:rPr>
          <w:rFonts w:eastAsia="黑体" w:cs="Times New Roman"/>
          <w:color w:val="000000" w:themeColor="text1"/>
        </w:rPr>
        <w:t>2021</w:t>
      </w:r>
      <w:r w:rsidRPr="00C93E9D">
        <w:rPr>
          <w:rFonts w:eastAsia="黑体" w:cs="Times New Roman"/>
          <w:color w:val="000000" w:themeColor="text1"/>
        </w:rPr>
        <w:t>〕</w:t>
      </w:r>
      <w:r w:rsidRPr="00C93E9D">
        <w:rPr>
          <w:rFonts w:eastAsia="黑体" w:cs="Times New Roman"/>
          <w:color w:val="000000" w:themeColor="text1"/>
        </w:rPr>
        <w:t>17</w:t>
      </w:r>
      <w:r w:rsidRPr="00C93E9D">
        <w:rPr>
          <w:rFonts w:eastAsia="黑体" w:cs="Times New Roman"/>
          <w:color w:val="000000" w:themeColor="text1"/>
        </w:rPr>
        <w:t>号符合性分析</w:t>
      </w:r>
    </w:p>
    <w:p w14:paraId="2281B8FD" w14:textId="5F606282" w:rsidR="009C5B8E" w:rsidRPr="00C93E9D" w:rsidRDefault="009C5B8E" w:rsidP="00402F3D">
      <w:pPr>
        <w:ind w:firstLine="480"/>
        <w:rPr>
          <w:rFonts w:cs="Times New Roman"/>
          <w:color w:val="000000" w:themeColor="text1"/>
          <w:szCs w:val="24"/>
        </w:rPr>
      </w:pPr>
      <w:r w:rsidRPr="00C93E9D">
        <w:rPr>
          <w:rFonts w:cs="Times New Roman"/>
          <w:color w:val="000000" w:themeColor="text1"/>
          <w:szCs w:val="24"/>
        </w:rPr>
        <w:t>根据达州市人民政府《关于落实生态保护红线、环境质量底线、资源利用上线制定生态环境准入清单实施生态环境分区管控的通知》（达市府发〔</w:t>
      </w:r>
      <w:r w:rsidRPr="00C93E9D">
        <w:rPr>
          <w:rFonts w:cs="Times New Roman"/>
          <w:color w:val="000000" w:themeColor="text1"/>
          <w:szCs w:val="24"/>
        </w:rPr>
        <w:t>2021</w:t>
      </w:r>
      <w:r w:rsidRPr="00C93E9D">
        <w:rPr>
          <w:rFonts w:cs="Times New Roman"/>
          <w:color w:val="000000" w:themeColor="text1"/>
          <w:szCs w:val="24"/>
        </w:rPr>
        <w:t>〕</w:t>
      </w:r>
      <w:r w:rsidRPr="00C93E9D">
        <w:rPr>
          <w:rFonts w:cs="Times New Roman"/>
          <w:color w:val="000000" w:themeColor="text1"/>
          <w:szCs w:val="24"/>
        </w:rPr>
        <w:t>17</w:t>
      </w:r>
      <w:r w:rsidRPr="00C93E9D">
        <w:rPr>
          <w:rFonts w:cs="Times New Roman"/>
          <w:color w:val="000000" w:themeColor="text1"/>
          <w:szCs w:val="24"/>
        </w:rPr>
        <w:t>号），结合达州市和宣汉县总体生态环境管控要求，项目与达市府发〔</w:t>
      </w:r>
      <w:r w:rsidRPr="00C93E9D">
        <w:rPr>
          <w:rFonts w:cs="Times New Roman"/>
          <w:color w:val="000000" w:themeColor="text1"/>
          <w:szCs w:val="24"/>
        </w:rPr>
        <w:t>2021</w:t>
      </w:r>
      <w:r w:rsidRPr="00C93E9D">
        <w:rPr>
          <w:rFonts w:cs="Times New Roman"/>
          <w:color w:val="000000" w:themeColor="text1"/>
          <w:szCs w:val="24"/>
        </w:rPr>
        <w:t>〕</w:t>
      </w:r>
      <w:r w:rsidRPr="00C93E9D">
        <w:rPr>
          <w:rFonts w:cs="Times New Roman"/>
          <w:color w:val="000000" w:themeColor="text1"/>
          <w:szCs w:val="24"/>
        </w:rPr>
        <w:t>17</w:t>
      </w:r>
      <w:r w:rsidRPr="00C93E9D">
        <w:rPr>
          <w:rFonts w:cs="Times New Roman"/>
          <w:color w:val="000000" w:themeColor="text1"/>
          <w:szCs w:val="24"/>
        </w:rPr>
        <w:t>号符合</w:t>
      </w:r>
      <w:proofErr w:type="gramStart"/>
      <w:r w:rsidRPr="00C93E9D">
        <w:rPr>
          <w:rFonts w:cs="Times New Roman"/>
          <w:color w:val="000000" w:themeColor="text1"/>
          <w:szCs w:val="24"/>
        </w:rPr>
        <w:t>性如下</w:t>
      </w:r>
      <w:proofErr w:type="gramEnd"/>
      <w:r w:rsidRPr="00C93E9D">
        <w:rPr>
          <w:rFonts w:cs="Times New Roman"/>
          <w:color w:val="000000" w:themeColor="text1"/>
          <w:szCs w:val="24"/>
        </w:rPr>
        <w:t>表</w:t>
      </w:r>
      <w:r w:rsidR="002C40AD" w:rsidRPr="00C93E9D">
        <w:rPr>
          <w:rFonts w:cs="Times New Roman"/>
          <w:color w:val="000000" w:themeColor="text1"/>
          <w:szCs w:val="24"/>
        </w:rPr>
        <w:t>2.7-1</w:t>
      </w:r>
      <w:r w:rsidR="00A6680E" w:rsidRPr="00C93E9D">
        <w:rPr>
          <w:rFonts w:cs="Times New Roman"/>
          <w:color w:val="000000" w:themeColor="text1"/>
          <w:szCs w:val="24"/>
        </w:rPr>
        <w:t>4</w:t>
      </w:r>
      <w:r w:rsidRPr="00C93E9D">
        <w:rPr>
          <w:rFonts w:cs="Times New Roman"/>
          <w:color w:val="000000" w:themeColor="text1"/>
          <w:szCs w:val="24"/>
        </w:rPr>
        <w:t>所示。</w:t>
      </w:r>
    </w:p>
    <w:p w14:paraId="28705004" w14:textId="4F19E75F" w:rsidR="00A6680E" w:rsidRPr="00C93E9D" w:rsidRDefault="00A6680E" w:rsidP="00A6680E">
      <w:pPr>
        <w:pStyle w:val="112"/>
        <w:spacing w:before="120"/>
      </w:pPr>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2.7</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17</w:t>
      </w:r>
      <w:r w:rsidR="00417851" w:rsidRPr="00C93E9D">
        <w:fldChar w:fldCharType="end"/>
      </w:r>
      <w:r w:rsidRPr="00C93E9D">
        <w:t xml:space="preserve"> </w:t>
      </w:r>
      <w:r w:rsidRPr="00C93E9D">
        <w:rPr>
          <w:rFonts w:hint="eastAsia"/>
        </w:rPr>
        <w:t>与达市府发〔</w:t>
      </w:r>
      <w:r w:rsidRPr="00C93E9D">
        <w:t>2021</w:t>
      </w:r>
      <w:r w:rsidRPr="00C93E9D">
        <w:t>〕</w:t>
      </w:r>
      <w:r w:rsidRPr="00C93E9D">
        <w:t>17</w:t>
      </w:r>
      <w:r w:rsidRPr="00C93E9D">
        <w:t>号符合性</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780"/>
        <w:gridCol w:w="4138"/>
        <w:gridCol w:w="2570"/>
        <w:gridCol w:w="812"/>
      </w:tblGrid>
      <w:tr w:rsidR="00DC3AFA" w:rsidRPr="00C93E9D" w14:paraId="4F6255B7" w14:textId="77777777" w:rsidTr="00A6680E">
        <w:trPr>
          <w:trHeight w:val="108"/>
          <w:tblHeader/>
          <w:jc w:val="center"/>
        </w:trPr>
        <w:tc>
          <w:tcPr>
            <w:tcW w:w="469" w:type="pct"/>
            <w:vAlign w:val="center"/>
          </w:tcPr>
          <w:p w14:paraId="29C38DEA" w14:textId="77777777" w:rsidR="009C5B8E" w:rsidRPr="00C93E9D" w:rsidRDefault="009C5B8E" w:rsidP="00A6680E">
            <w:pPr>
              <w:pStyle w:val="113"/>
              <w:rPr>
                <w:b/>
                <w:bCs/>
              </w:rPr>
            </w:pPr>
            <w:r w:rsidRPr="00C93E9D">
              <w:rPr>
                <w:b/>
                <w:bCs/>
              </w:rPr>
              <w:t>行政区划</w:t>
            </w:r>
          </w:p>
        </w:tc>
        <w:tc>
          <w:tcPr>
            <w:tcW w:w="2493" w:type="pct"/>
            <w:vAlign w:val="center"/>
          </w:tcPr>
          <w:p w14:paraId="4E2811A4" w14:textId="77777777" w:rsidR="009C5B8E" w:rsidRPr="00C93E9D" w:rsidRDefault="009C5B8E" w:rsidP="00A6680E">
            <w:pPr>
              <w:pStyle w:val="113"/>
              <w:rPr>
                <w:b/>
                <w:bCs/>
              </w:rPr>
            </w:pPr>
            <w:r w:rsidRPr="00C93E9D">
              <w:rPr>
                <w:b/>
                <w:bCs/>
              </w:rPr>
              <w:t>全市及各县（市、区）总体生态环境管</w:t>
            </w:r>
            <w:proofErr w:type="gramStart"/>
            <w:r w:rsidRPr="00C93E9D">
              <w:rPr>
                <w:b/>
                <w:bCs/>
              </w:rPr>
              <w:t>控要求</w:t>
            </w:r>
            <w:proofErr w:type="gramEnd"/>
          </w:p>
        </w:tc>
        <w:tc>
          <w:tcPr>
            <w:tcW w:w="1548" w:type="pct"/>
            <w:vAlign w:val="center"/>
          </w:tcPr>
          <w:p w14:paraId="72398CED" w14:textId="77777777" w:rsidR="009C5B8E" w:rsidRPr="00C93E9D" w:rsidRDefault="009C5B8E" w:rsidP="00A6680E">
            <w:pPr>
              <w:pStyle w:val="113"/>
              <w:rPr>
                <w:b/>
                <w:bCs/>
              </w:rPr>
            </w:pPr>
            <w:r w:rsidRPr="00C93E9D">
              <w:rPr>
                <w:b/>
                <w:bCs/>
              </w:rPr>
              <w:t>本项目</w:t>
            </w:r>
          </w:p>
        </w:tc>
        <w:tc>
          <w:tcPr>
            <w:tcW w:w="489" w:type="pct"/>
            <w:vAlign w:val="center"/>
          </w:tcPr>
          <w:p w14:paraId="24E063D3" w14:textId="77777777" w:rsidR="009C5B8E" w:rsidRPr="00C93E9D" w:rsidRDefault="009C5B8E" w:rsidP="00A6680E">
            <w:pPr>
              <w:pStyle w:val="113"/>
              <w:rPr>
                <w:b/>
                <w:bCs/>
              </w:rPr>
            </w:pPr>
            <w:r w:rsidRPr="00C93E9D">
              <w:rPr>
                <w:b/>
                <w:bCs/>
              </w:rPr>
              <w:t>符合性</w:t>
            </w:r>
          </w:p>
        </w:tc>
      </w:tr>
      <w:tr w:rsidR="00DC3AFA" w:rsidRPr="00C93E9D" w14:paraId="0FE4256D" w14:textId="77777777" w:rsidTr="00A6680E">
        <w:trPr>
          <w:trHeight w:val="269"/>
          <w:jc w:val="center"/>
        </w:trPr>
        <w:tc>
          <w:tcPr>
            <w:tcW w:w="469" w:type="pct"/>
            <w:vAlign w:val="center"/>
          </w:tcPr>
          <w:p w14:paraId="0A7F32F0" w14:textId="77777777" w:rsidR="009C5B8E" w:rsidRPr="00C93E9D" w:rsidRDefault="009C5B8E" w:rsidP="00A6680E">
            <w:pPr>
              <w:pStyle w:val="113"/>
            </w:pPr>
            <w:r w:rsidRPr="00C93E9D">
              <w:t>达州市</w:t>
            </w:r>
          </w:p>
        </w:tc>
        <w:tc>
          <w:tcPr>
            <w:tcW w:w="2493" w:type="pct"/>
            <w:vAlign w:val="center"/>
          </w:tcPr>
          <w:p w14:paraId="4CD1D26A" w14:textId="77777777" w:rsidR="009C5B8E" w:rsidRPr="00C93E9D" w:rsidRDefault="009C5B8E" w:rsidP="00EA3A36">
            <w:pPr>
              <w:pStyle w:val="113"/>
              <w:jc w:val="left"/>
            </w:pPr>
            <w:r w:rsidRPr="00C93E9D">
              <w:t>1</w:t>
            </w:r>
            <w:r w:rsidRPr="00C93E9D">
              <w:t>．对钢铁行业提出严格资源环境绩效水平要求；</w:t>
            </w:r>
          </w:p>
          <w:p w14:paraId="28821350" w14:textId="77777777" w:rsidR="009C5B8E" w:rsidRPr="00C93E9D" w:rsidRDefault="009C5B8E" w:rsidP="00EA3A36">
            <w:pPr>
              <w:pStyle w:val="113"/>
              <w:jc w:val="left"/>
            </w:pPr>
            <w:r w:rsidRPr="00C93E9D">
              <w:t>2</w:t>
            </w:r>
            <w:r w:rsidRPr="00C93E9D">
              <w:t>．高污染企业限期退城入园；</w:t>
            </w:r>
          </w:p>
          <w:p w14:paraId="212B9FA2" w14:textId="77777777" w:rsidR="009C5B8E" w:rsidRPr="00C93E9D" w:rsidRDefault="009C5B8E" w:rsidP="00EA3A36">
            <w:pPr>
              <w:pStyle w:val="113"/>
              <w:jc w:val="left"/>
            </w:pPr>
            <w:r w:rsidRPr="00C93E9D">
              <w:t>3</w:t>
            </w:r>
            <w:r w:rsidRPr="00C93E9D">
              <w:t>．普光气田开发污染防治和环境管理等方面要达到国内先进水平；</w:t>
            </w:r>
          </w:p>
          <w:p w14:paraId="2197CCD7" w14:textId="77777777" w:rsidR="009C5B8E" w:rsidRPr="00C93E9D" w:rsidRDefault="009C5B8E" w:rsidP="00EA3A36">
            <w:pPr>
              <w:pStyle w:val="113"/>
              <w:jc w:val="left"/>
            </w:pPr>
            <w:r w:rsidRPr="00C93E9D">
              <w:t>4</w:t>
            </w:r>
            <w:r w:rsidRPr="00C93E9D">
              <w:t>．引进项目应符合园区规划环评和区域产业准入清单要求；</w:t>
            </w:r>
          </w:p>
          <w:p w14:paraId="579A166A" w14:textId="77777777" w:rsidR="009C5B8E" w:rsidRPr="00C93E9D" w:rsidRDefault="009C5B8E" w:rsidP="00EA3A36">
            <w:pPr>
              <w:pStyle w:val="113"/>
              <w:jc w:val="left"/>
            </w:pPr>
            <w:r w:rsidRPr="00C93E9D">
              <w:t>5</w:t>
            </w:r>
            <w:r w:rsidRPr="00C93E9D">
              <w:t>．长江干支流岸线</w:t>
            </w:r>
            <w:r w:rsidRPr="00C93E9D">
              <w:t>1km</w:t>
            </w:r>
            <w:r w:rsidRPr="00C93E9D">
              <w:t>范围内，不得新建、扩建化工园区和化工项目；</w:t>
            </w:r>
          </w:p>
          <w:p w14:paraId="4D5AD732" w14:textId="77777777" w:rsidR="009C5B8E" w:rsidRPr="00C93E9D" w:rsidRDefault="009C5B8E" w:rsidP="00EA3A36">
            <w:pPr>
              <w:pStyle w:val="113"/>
              <w:jc w:val="left"/>
            </w:pPr>
            <w:r w:rsidRPr="00C93E9D">
              <w:t>6</w:t>
            </w:r>
            <w:r w:rsidRPr="00C93E9D">
              <w:t>．严控产业转移环境准入；</w:t>
            </w:r>
          </w:p>
          <w:p w14:paraId="30FE6837" w14:textId="77777777" w:rsidR="009C5B8E" w:rsidRPr="00C93E9D" w:rsidRDefault="009C5B8E" w:rsidP="00EA3A36">
            <w:pPr>
              <w:pStyle w:val="113"/>
              <w:jc w:val="left"/>
            </w:pPr>
            <w:r w:rsidRPr="00C93E9D">
              <w:t>7</w:t>
            </w:r>
            <w:r w:rsidRPr="00C93E9D">
              <w:t>．造纸等产业污染治理和环境管理应达到国内先进水平。优化制浆造纸产业布局，提升行业清洁生产水平，推动制浆造纸工业向节能、环保、绿色方向发展。</w:t>
            </w:r>
          </w:p>
        </w:tc>
        <w:tc>
          <w:tcPr>
            <w:tcW w:w="1548" w:type="pct"/>
            <w:vAlign w:val="center"/>
          </w:tcPr>
          <w:p w14:paraId="2AF0D1A9" w14:textId="0F261E0B" w:rsidR="009C5B8E" w:rsidRPr="00C93E9D" w:rsidRDefault="00644F03" w:rsidP="00EA3A36">
            <w:pPr>
              <w:pStyle w:val="113"/>
              <w:jc w:val="left"/>
            </w:pPr>
            <w:r w:rsidRPr="00C93E9D">
              <w:t>本项目为天然气钻探和试采工程</w:t>
            </w:r>
            <w:r w:rsidR="009C5B8E" w:rsidRPr="00C93E9D">
              <w:t>，污染防治和环境管理严格</w:t>
            </w:r>
            <w:proofErr w:type="gramStart"/>
            <w:r w:rsidR="009C5B8E" w:rsidRPr="00C93E9D">
              <w:t>按照本环评</w:t>
            </w:r>
            <w:proofErr w:type="gramEnd"/>
            <w:r w:rsidR="009C5B8E" w:rsidRPr="00C93E9D">
              <w:t>报告书提出要求进行落实，同时落实中原油田普光分公司要求日常管理要求，确保本项目各种污染物得到妥善处置，不对项目所在地环境造成影响。</w:t>
            </w:r>
          </w:p>
        </w:tc>
        <w:tc>
          <w:tcPr>
            <w:tcW w:w="489" w:type="pct"/>
            <w:vAlign w:val="center"/>
          </w:tcPr>
          <w:p w14:paraId="73A80567" w14:textId="77777777" w:rsidR="009C5B8E" w:rsidRPr="00C93E9D" w:rsidRDefault="009C5B8E" w:rsidP="00A6680E">
            <w:pPr>
              <w:pStyle w:val="113"/>
            </w:pPr>
            <w:r w:rsidRPr="00C93E9D">
              <w:t>符合</w:t>
            </w:r>
          </w:p>
        </w:tc>
      </w:tr>
      <w:tr w:rsidR="00DC3AFA" w:rsidRPr="00C93E9D" w14:paraId="7252D0A8" w14:textId="77777777" w:rsidTr="00A6680E">
        <w:trPr>
          <w:trHeight w:val="269"/>
          <w:jc w:val="center"/>
        </w:trPr>
        <w:tc>
          <w:tcPr>
            <w:tcW w:w="469" w:type="pct"/>
            <w:vAlign w:val="center"/>
          </w:tcPr>
          <w:p w14:paraId="3E7C7461" w14:textId="77777777" w:rsidR="009C5B8E" w:rsidRPr="00C93E9D" w:rsidRDefault="009C5B8E" w:rsidP="00A6680E">
            <w:pPr>
              <w:pStyle w:val="113"/>
            </w:pPr>
            <w:r w:rsidRPr="00C93E9D">
              <w:t>宣汉县</w:t>
            </w:r>
          </w:p>
        </w:tc>
        <w:tc>
          <w:tcPr>
            <w:tcW w:w="2493" w:type="pct"/>
            <w:vAlign w:val="center"/>
          </w:tcPr>
          <w:p w14:paraId="47898667" w14:textId="77777777" w:rsidR="009C5B8E" w:rsidRPr="00C93E9D" w:rsidRDefault="009C5B8E" w:rsidP="00EA3A36">
            <w:pPr>
              <w:pStyle w:val="113"/>
              <w:jc w:val="left"/>
            </w:pPr>
            <w:r w:rsidRPr="00C93E9D">
              <w:t>1</w:t>
            </w:r>
            <w:r w:rsidRPr="00C93E9D">
              <w:t>．加强小流域水环境保护，推动农村环保基础设施建设，全面推进农村环境综合整治、生活污水处理项目。大力开展沿河畜禽养殖污染整治，大力推广生态种植，减少农药化肥使用量；</w:t>
            </w:r>
          </w:p>
          <w:p w14:paraId="01F5FD1B" w14:textId="77777777" w:rsidR="009C5B8E" w:rsidRPr="00C93E9D" w:rsidRDefault="009C5B8E" w:rsidP="00EA3A36">
            <w:pPr>
              <w:pStyle w:val="113"/>
              <w:jc w:val="left"/>
            </w:pPr>
            <w:r w:rsidRPr="00C93E9D">
              <w:t>2</w:t>
            </w:r>
            <w:r w:rsidRPr="00C93E9D">
              <w:t>．打好升级</w:t>
            </w:r>
            <w:proofErr w:type="gramStart"/>
            <w:r w:rsidRPr="00C93E9D">
              <w:t>版污染</w:t>
            </w:r>
            <w:proofErr w:type="gramEnd"/>
            <w:r w:rsidRPr="00C93E9D">
              <w:t>防治攻坚战。持续优化调整产业布局，以</w:t>
            </w:r>
            <w:r w:rsidRPr="00C93E9D">
              <w:t>PM</w:t>
            </w:r>
            <w:r w:rsidRPr="00C93E9D">
              <w:rPr>
                <w:vertAlign w:val="subscript"/>
              </w:rPr>
              <w:t>2.5</w:t>
            </w:r>
            <w:r w:rsidRPr="00C93E9D">
              <w:t>和臭氧污染协同控制为重点，全面开展</w:t>
            </w:r>
            <w:r w:rsidRPr="00C93E9D">
              <w:t>VOCs</w:t>
            </w:r>
            <w:r w:rsidRPr="00C93E9D">
              <w:t>治理，实施移动源整治，持续推进空气质量精细化管理；</w:t>
            </w:r>
          </w:p>
          <w:p w14:paraId="54FBA68F" w14:textId="77777777" w:rsidR="009C5B8E" w:rsidRPr="00C93E9D" w:rsidRDefault="009C5B8E" w:rsidP="00EA3A36">
            <w:pPr>
              <w:pStyle w:val="113"/>
              <w:jc w:val="left"/>
            </w:pPr>
            <w:r w:rsidRPr="00C93E9D">
              <w:t>3</w:t>
            </w:r>
            <w:r w:rsidRPr="00C93E9D">
              <w:t>．优化天然气化工、硫化工、</w:t>
            </w:r>
            <w:proofErr w:type="gramStart"/>
            <w:r w:rsidRPr="00C93E9D">
              <w:t>锂钾综合开发</w:t>
            </w:r>
            <w:proofErr w:type="gramEnd"/>
            <w:r w:rsidRPr="00C93E9D">
              <w:t>、冶金建材、新材料等产业布局，切实做好危险化学品生产、使用、贮运、废弃全过程的安全防范措施，妥善处理</w:t>
            </w:r>
            <w:proofErr w:type="gramStart"/>
            <w:r w:rsidRPr="00C93E9D">
              <w:t>好锂钾综合开发</w:t>
            </w:r>
            <w:proofErr w:type="gramEnd"/>
            <w:r w:rsidRPr="00C93E9D">
              <w:t>产业副产物及</w:t>
            </w:r>
            <w:r w:rsidRPr="00C93E9D">
              <w:t>“</w:t>
            </w:r>
            <w:r w:rsidRPr="00C93E9D">
              <w:t>三废</w:t>
            </w:r>
            <w:r w:rsidRPr="00C93E9D">
              <w:t>”</w:t>
            </w:r>
            <w:r w:rsidRPr="00C93E9D">
              <w:t>的综合利用途径或处置去向。</w:t>
            </w:r>
          </w:p>
        </w:tc>
        <w:tc>
          <w:tcPr>
            <w:tcW w:w="1548" w:type="pct"/>
            <w:vAlign w:val="center"/>
          </w:tcPr>
          <w:p w14:paraId="5531AD2B" w14:textId="22AF2AF7" w:rsidR="009C5B8E" w:rsidRPr="00C93E9D" w:rsidRDefault="00644F03" w:rsidP="00EA3A36">
            <w:pPr>
              <w:pStyle w:val="113"/>
              <w:jc w:val="left"/>
            </w:pPr>
            <w:r w:rsidRPr="00C93E9D">
              <w:t>本项目为天然气钻探和试采工程</w:t>
            </w:r>
            <w:r w:rsidR="009C5B8E" w:rsidRPr="00C93E9D">
              <w:t>，不涉及以上总体生态环境管控要求。</w:t>
            </w:r>
          </w:p>
        </w:tc>
        <w:tc>
          <w:tcPr>
            <w:tcW w:w="489" w:type="pct"/>
            <w:vAlign w:val="center"/>
          </w:tcPr>
          <w:p w14:paraId="6DCD26B5" w14:textId="77777777" w:rsidR="009C5B8E" w:rsidRPr="00C93E9D" w:rsidRDefault="009C5B8E" w:rsidP="00A6680E">
            <w:pPr>
              <w:pStyle w:val="113"/>
            </w:pPr>
            <w:r w:rsidRPr="00C93E9D">
              <w:t>符合</w:t>
            </w:r>
          </w:p>
        </w:tc>
      </w:tr>
    </w:tbl>
    <w:p w14:paraId="6E1BB43D" w14:textId="64AC30BC" w:rsidR="009C5B8E" w:rsidRPr="00C93E9D" w:rsidRDefault="009C5B8E" w:rsidP="00507C3D">
      <w:pPr>
        <w:tabs>
          <w:tab w:val="left" w:pos="0"/>
        </w:tabs>
        <w:spacing w:beforeLines="50" w:before="120"/>
        <w:ind w:firstLine="480"/>
        <w:rPr>
          <w:rFonts w:eastAsia="黑体" w:cs="Times New Roman"/>
          <w:color w:val="000000" w:themeColor="text1"/>
        </w:rPr>
      </w:pPr>
      <w:r w:rsidRPr="00C93E9D">
        <w:rPr>
          <w:rFonts w:eastAsia="黑体" w:cs="Times New Roman"/>
          <w:color w:val="000000" w:themeColor="text1"/>
        </w:rPr>
        <w:t>4</w:t>
      </w:r>
      <w:r w:rsidRPr="00C93E9D">
        <w:rPr>
          <w:rFonts w:eastAsia="黑体" w:cs="Times New Roman"/>
          <w:color w:val="000000" w:themeColor="text1"/>
        </w:rPr>
        <w:t>、与环境准入负面清单</w:t>
      </w:r>
      <w:r w:rsidRPr="00C93E9D">
        <w:rPr>
          <w:rFonts w:cs="Times New Roman"/>
          <w:b/>
          <w:color w:val="000000" w:themeColor="text1"/>
          <w:szCs w:val="24"/>
        </w:rPr>
        <w:t>的符合性</w:t>
      </w:r>
      <w:r w:rsidRPr="00C93E9D">
        <w:rPr>
          <w:rFonts w:eastAsia="黑体" w:cs="Times New Roman"/>
          <w:color w:val="000000" w:themeColor="text1"/>
        </w:rPr>
        <w:t>分析</w:t>
      </w:r>
    </w:p>
    <w:p w14:paraId="37DE8810" w14:textId="77777777" w:rsidR="009C5B8E" w:rsidRPr="00C93E9D" w:rsidRDefault="009C5B8E" w:rsidP="008064BC">
      <w:pPr>
        <w:autoSpaceDE w:val="0"/>
        <w:autoSpaceDN w:val="0"/>
        <w:ind w:firstLine="480"/>
        <w:rPr>
          <w:rFonts w:cs="Times New Roman"/>
          <w:color w:val="000000" w:themeColor="text1"/>
          <w:szCs w:val="24"/>
        </w:rPr>
      </w:pPr>
      <w:r w:rsidRPr="00C93E9D">
        <w:rPr>
          <w:rFonts w:cs="Times New Roman"/>
          <w:color w:val="000000" w:themeColor="text1"/>
          <w:szCs w:val="24"/>
        </w:rPr>
        <w:t>本工程选址位于达州市宣汉县，根据《四川省人民政府关于落实生态保护红线、环境质量底线、资源利用上线，制定生态环境准入清单，实施生态环境</w:t>
      </w:r>
      <w:r w:rsidRPr="00C93E9D">
        <w:rPr>
          <w:rFonts w:cs="Times New Roman"/>
          <w:color w:val="000000" w:themeColor="text1"/>
          <w:szCs w:val="24"/>
        </w:rPr>
        <w:lastRenderedPageBreak/>
        <w:t>分区管控的通知》（川府发〔</w:t>
      </w:r>
      <w:r w:rsidRPr="00C93E9D">
        <w:rPr>
          <w:rFonts w:cs="Times New Roman"/>
          <w:color w:val="000000" w:themeColor="text1"/>
          <w:szCs w:val="24"/>
        </w:rPr>
        <w:t>2020</w:t>
      </w:r>
      <w:r w:rsidRPr="00C93E9D">
        <w:rPr>
          <w:rFonts w:cs="Times New Roman"/>
          <w:color w:val="000000" w:themeColor="text1"/>
          <w:szCs w:val="24"/>
        </w:rPr>
        <w:t>〕</w:t>
      </w:r>
      <w:r w:rsidRPr="00C93E9D">
        <w:rPr>
          <w:rFonts w:cs="Times New Roman"/>
          <w:color w:val="000000" w:themeColor="text1"/>
          <w:szCs w:val="24"/>
        </w:rPr>
        <w:t>9</w:t>
      </w:r>
      <w:r w:rsidRPr="00C93E9D">
        <w:rPr>
          <w:rFonts w:cs="Times New Roman"/>
          <w:color w:val="000000" w:themeColor="text1"/>
          <w:szCs w:val="24"/>
        </w:rPr>
        <w:t>号），项目所在地属于川东北经济区，该区域总体生态环境管</w:t>
      </w:r>
      <w:proofErr w:type="gramStart"/>
      <w:r w:rsidRPr="00C93E9D">
        <w:rPr>
          <w:rFonts w:cs="Times New Roman"/>
          <w:color w:val="000000" w:themeColor="text1"/>
          <w:szCs w:val="24"/>
        </w:rPr>
        <w:t>控要求</w:t>
      </w:r>
      <w:proofErr w:type="gramEnd"/>
      <w:r w:rsidRPr="00C93E9D">
        <w:rPr>
          <w:rFonts w:cs="Times New Roman"/>
          <w:color w:val="000000" w:themeColor="text1"/>
          <w:szCs w:val="24"/>
        </w:rPr>
        <w:t>为：</w:t>
      </w:r>
      <w:r w:rsidRPr="00C93E9D">
        <w:rPr>
          <w:rFonts w:ascii="宋体" w:hAnsi="宋体" w:cs="宋体" w:hint="eastAsia"/>
          <w:color w:val="000000" w:themeColor="text1"/>
          <w:szCs w:val="24"/>
        </w:rPr>
        <w:t>①</w:t>
      </w:r>
      <w:r w:rsidRPr="00C93E9D">
        <w:rPr>
          <w:rFonts w:cs="Times New Roman"/>
          <w:color w:val="000000" w:themeColor="text1"/>
          <w:szCs w:val="24"/>
        </w:rPr>
        <w:t>控制农村面源污染，提高污水收集处理率，加快乡镇污水处理基础设施建设。</w:t>
      </w:r>
      <w:r w:rsidRPr="00C93E9D">
        <w:rPr>
          <w:rFonts w:ascii="宋体" w:hAnsi="宋体" w:cs="宋体" w:hint="eastAsia"/>
          <w:color w:val="000000" w:themeColor="text1"/>
          <w:szCs w:val="24"/>
        </w:rPr>
        <w:t>②</w:t>
      </w:r>
      <w:r w:rsidRPr="00C93E9D">
        <w:rPr>
          <w:rFonts w:cs="Times New Roman"/>
          <w:color w:val="000000" w:themeColor="text1"/>
          <w:szCs w:val="24"/>
        </w:rPr>
        <w:t>建设流域水环境风险联防联控体系。</w:t>
      </w:r>
      <w:r w:rsidRPr="00C93E9D">
        <w:rPr>
          <w:rFonts w:ascii="宋体" w:hAnsi="宋体" w:cs="宋体" w:hint="eastAsia"/>
          <w:color w:val="000000" w:themeColor="text1"/>
          <w:szCs w:val="24"/>
        </w:rPr>
        <w:t>③</w:t>
      </w:r>
      <w:r w:rsidRPr="00C93E9D">
        <w:rPr>
          <w:rFonts w:cs="Times New Roman"/>
          <w:color w:val="000000" w:themeColor="text1"/>
          <w:szCs w:val="24"/>
        </w:rPr>
        <w:t>提高大气污染治理水平。</w:t>
      </w:r>
    </w:p>
    <w:p w14:paraId="6F16AA0C" w14:textId="180279D0" w:rsidR="009C5B8E" w:rsidRPr="00C93E9D" w:rsidRDefault="00644F03" w:rsidP="009C5B8E">
      <w:pPr>
        <w:autoSpaceDE w:val="0"/>
        <w:autoSpaceDN w:val="0"/>
        <w:ind w:firstLine="480"/>
        <w:rPr>
          <w:rFonts w:cs="Times New Roman"/>
          <w:color w:val="000000" w:themeColor="text1"/>
          <w:szCs w:val="24"/>
        </w:rPr>
      </w:pPr>
      <w:r w:rsidRPr="00C93E9D">
        <w:rPr>
          <w:rFonts w:cs="Times New Roman"/>
          <w:color w:val="000000" w:themeColor="text1"/>
          <w:szCs w:val="24"/>
        </w:rPr>
        <w:t>本项目为天然气钻探和试采工程</w:t>
      </w:r>
      <w:r w:rsidR="009C5B8E" w:rsidRPr="00C93E9D">
        <w:rPr>
          <w:rFonts w:cs="Times New Roman"/>
          <w:color w:val="000000" w:themeColor="text1"/>
          <w:szCs w:val="24"/>
        </w:rPr>
        <w:t>，不属于《四川省人民政府关于落实生态保护红线、环境质量底线、资源利用上线，制定生态环境准入清单，实施生态环境分区管控的通知》（川府发〔</w:t>
      </w:r>
      <w:r w:rsidR="009C5B8E" w:rsidRPr="00C93E9D">
        <w:rPr>
          <w:rFonts w:cs="Times New Roman"/>
          <w:color w:val="000000" w:themeColor="text1"/>
          <w:szCs w:val="24"/>
        </w:rPr>
        <w:t>2020</w:t>
      </w:r>
      <w:r w:rsidR="009C5B8E" w:rsidRPr="00C93E9D">
        <w:rPr>
          <w:rFonts w:cs="Times New Roman"/>
          <w:color w:val="000000" w:themeColor="text1"/>
          <w:szCs w:val="24"/>
        </w:rPr>
        <w:t>〕</w:t>
      </w:r>
      <w:r w:rsidR="009C5B8E" w:rsidRPr="00C93E9D">
        <w:rPr>
          <w:rFonts w:cs="Times New Roman"/>
          <w:color w:val="000000" w:themeColor="text1"/>
          <w:szCs w:val="24"/>
        </w:rPr>
        <w:t>9</w:t>
      </w:r>
      <w:r w:rsidR="009C5B8E" w:rsidRPr="00C93E9D">
        <w:rPr>
          <w:rFonts w:cs="Times New Roman"/>
          <w:color w:val="000000" w:themeColor="text1"/>
          <w:szCs w:val="24"/>
        </w:rPr>
        <w:t>号）中所列的建材、家具、电子信息、装备制造、先进材料、食品饮料、生物医药等行业，项目施工期</w:t>
      </w:r>
      <w:r w:rsidR="008064BC" w:rsidRPr="00C93E9D">
        <w:rPr>
          <w:rFonts w:cs="Times New Roman"/>
          <w:color w:val="000000" w:themeColor="text1"/>
          <w:szCs w:val="24"/>
        </w:rPr>
        <w:t>和</w:t>
      </w:r>
      <w:r w:rsidR="001A6854" w:rsidRPr="00C93E9D">
        <w:rPr>
          <w:rFonts w:cs="Times New Roman"/>
          <w:color w:val="000000" w:themeColor="text1"/>
          <w:szCs w:val="24"/>
        </w:rPr>
        <w:t>试采期</w:t>
      </w:r>
      <w:r w:rsidR="009C5B8E" w:rsidRPr="00C93E9D">
        <w:rPr>
          <w:rFonts w:cs="Times New Roman"/>
          <w:color w:val="000000" w:themeColor="text1"/>
          <w:szCs w:val="24"/>
        </w:rPr>
        <w:t>废水不外排，</w:t>
      </w:r>
      <w:r w:rsidR="00625D3A" w:rsidRPr="00C93E9D">
        <w:rPr>
          <w:rFonts w:cs="Times New Roman"/>
          <w:color w:val="000000" w:themeColor="text1"/>
          <w:szCs w:val="24"/>
        </w:rPr>
        <w:t>试采</w:t>
      </w:r>
      <w:r w:rsidR="009C5B8E" w:rsidRPr="00C93E9D">
        <w:rPr>
          <w:rFonts w:cs="Times New Roman"/>
          <w:color w:val="000000" w:themeColor="text1"/>
          <w:szCs w:val="24"/>
        </w:rPr>
        <w:t>期</w:t>
      </w:r>
      <w:r w:rsidR="00C26134" w:rsidRPr="00C93E9D">
        <w:rPr>
          <w:rFonts w:cs="Times New Roman"/>
          <w:color w:val="000000" w:themeColor="text1"/>
          <w:szCs w:val="24"/>
        </w:rPr>
        <w:t>水套加热炉</w:t>
      </w:r>
      <w:r w:rsidR="009C5B8E" w:rsidRPr="00C93E9D">
        <w:rPr>
          <w:rFonts w:cs="Times New Roman"/>
          <w:color w:val="000000" w:themeColor="text1"/>
          <w:szCs w:val="24"/>
        </w:rPr>
        <w:t>燃烧废气经排气筒排放</w:t>
      </w:r>
      <w:r w:rsidR="008064BC" w:rsidRPr="00C93E9D">
        <w:rPr>
          <w:rFonts w:cs="Times New Roman"/>
          <w:color w:val="000000" w:themeColor="text1"/>
          <w:szCs w:val="24"/>
        </w:rPr>
        <w:t>，放空火炬长明灯烟气通过放空火炬高空排放</w:t>
      </w:r>
      <w:r w:rsidR="009C5B8E" w:rsidRPr="00C93E9D">
        <w:rPr>
          <w:rFonts w:cs="Times New Roman"/>
          <w:color w:val="000000" w:themeColor="text1"/>
          <w:szCs w:val="24"/>
        </w:rPr>
        <w:t>，污染物排放量较小。项目所在地生态环境良好，无突出环境问题，因此，项目的建设满足《四川省人民政府关于落实生态保护红线、环境质量底线、资源利用上线，制定生态环境准入清单，实施生态环境分区管控的通知》（川府发〔</w:t>
      </w:r>
      <w:r w:rsidR="009C5B8E" w:rsidRPr="00C93E9D">
        <w:rPr>
          <w:rFonts w:cs="Times New Roman"/>
          <w:color w:val="000000" w:themeColor="text1"/>
          <w:szCs w:val="24"/>
        </w:rPr>
        <w:t>2020</w:t>
      </w:r>
      <w:r w:rsidR="009C5B8E" w:rsidRPr="00C93E9D">
        <w:rPr>
          <w:rFonts w:cs="Times New Roman"/>
          <w:color w:val="000000" w:themeColor="text1"/>
          <w:szCs w:val="24"/>
        </w:rPr>
        <w:t>〕</w:t>
      </w:r>
      <w:r w:rsidR="009C5B8E" w:rsidRPr="00C93E9D">
        <w:rPr>
          <w:rFonts w:cs="Times New Roman"/>
          <w:color w:val="000000" w:themeColor="text1"/>
          <w:szCs w:val="24"/>
        </w:rPr>
        <w:t>9</w:t>
      </w:r>
      <w:r w:rsidR="009C5B8E" w:rsidRPr="00C93E9D">
        <w:rPr>
          <w:rFonts w:cs="Times New Roman"/>
          <w:color w:val="000000" w:themeColor="text1"/>
          <w:szCs w:val="24"/>
        </w:rPr>
        <w:t>号）中川东北经济区的生态环境管控要求。</w:t>
      </w:r>
    </w:p>
    <w:p w14:paraId="53867F33" w14:textId="1BFA49ED" w:rsidR="009C5B8E" w:rsidRPr="00C93E9D" w:rsidRDefault="009C5B8E" w:rsidP="009C5B8E">
      <w:pPr>
        <w:autoSpaceDE w:val="0"/>
        <w:autoSpaceDN w:val="0"/>
        <w:ind w:firstLine="480"/>
        <w:rPr>
          <w:rFonts w:cs="Times New Roman"/>
          <w:color w:val="000000" w:themeColor="text1"/>
          <w:szCs w:val="24"/>
        </w:rPr>
      </w:pPr>
      <w:r w:rsidRPr="00C93E9D">
        <w:rPr>
          <w:rFonts w:cs="Times New Roman"/>
          <w:color w:val="000000" w:themeColor="text1"/>
          <w:szCs w:val="24"/>
        </w:rPr>
        <w:t>本工程不涉及《四川省国家重点生态功能区产业准入负面清单（第一批）（试行）》</w:t>
      </w:r>
      <w:r w:rsidRPr="00C93E9D">
        <w:rPr>
          <w:rFonts w:cs="Times New Roman"/>
          <w:color w:val="000000" w:themeColor="text1"/>
          <w:szCs w:val="24"/>
        </w:rPr>
        <w:t>42</w:t>
      </w:r>
      <w:r w:rsidRPr="00C93E9D">
        <w:rPr>
          <w:rFonts w:cs="Times New Roman"/>
          <w:color w:val="000000" w:themeColor="text1"/>
          <w:szCs w:val="24"/>
        </w:rPr>
        <w:t>个市县、《四川省重点生态功能区产业准入负面清单</w:t>
      </w:r>
      <w:r w:rsidR="008B16BB" w:rsidRPr="00C93E9D">
        <w:rPr>
          <w:rFonts w:cs="Times New Roman"/>
          <w:color w:val="000000" w:themeColor="text1"/>
          <w:szCs w:val="24"/>
        </w:rPr>
        <w:t>（</w:t>
      </w:r>
      <w:r w:rsidRPr="00C93E9D">
        <w:rPr>
          <w:rFonts w:cs="Times New Roman"/>
          <w:color w:val="000000" w:themeColor="text1"/>
          <w:szCs w:val="24"/>
        </w:rPr>
        <w:t>第二批</w:t>
      </w:r>
      <w:r w:rsidR="008B16BB" w:rsidRPr="00C93E9D">
        <w:rPr>
          <w:rFonts w:cs="Times New Roman"/>
          <w:color w:val="000000" w:themeColor="text1"/>
          <w:szCs w:val="24"/>
        </w:rPr>
        <w:t>）</w:t>
      </w:r>
      <w:r w:rsidRPr="00C93E9D">
        <w:rPr>
          <w:rFonts w:cs="Times New Roman"/>
          <w:color w:val="000000" w:themeColor="text1"/>
          <w:szCs w:val="24"/>
        </w:rPr>
        <w:t>（试行）》</w:t>
      </w:r>
      <w:r w:rsidRPr="00C93E9D">
        <w:rPr>
          <w:rFonts w:cs="Times New Roman"/>
          <w:color w:val="000000" w:themeColor="text1"/>
          <w:szCs w:val="24"/>
        </w:rPr>
        <w:t>15</w:t>
      </w:r>
      <w:r w:rsidRPr="00C93E9D">
        <w:rPr>
          <w:rFonts w:cs="Times New Roman"/>
          <w:color w:val="000000" w:themeColor="text1"/>
          <w:szCs w:val="24"/>
        </w:rPr>
        <w:t>个县。因此，不属于区域环境准入负面清单行业内容。</w:t>
      </w:r>
    </w:p>
    <w:p w14:paraId="69CAB6A5" w14:textId="2A7DB38F" w:rsidR="009C5B8E" w:rsidRPr="00C93E9D" w:rsidRDefault="00BE1B6C" w:rsidP="009C5B8E">
      <w:pPr>
        <w:autoSpaceDE w:val="0"/>
        <w:autoSpaceDN w:val="0"/>
        <w:ind w:firstLine="480"/>
        <w:rPr>
          <w:rFonts w:cs="Times New Roman"/>
          <w:color w:val="000000" w:themeColor="text1"/>
          <w:szCs w:val="24"/>
        </w:rPr>
      </w:pPr>
      <w:r w:rsidRPr="00C93E9D">
        <w:rPr>
          <w:rFonts w:cs="Times New Roman"/>
          <w:color w:val="000000" w:themeColor="text1"/>
          <w:szCs w:val="24"/>
        </w:rPr>
        <w:t>本项目不涉及</w:t>
      </w:r>
      <w:r w:rsidRPr="00C93E9D">
        <w:rPr>
          <w:rFonts w:cs="Times New Roman"/>
          <w:bCs/>
          <w:color w:val="000000" w:themeColor="text1"/>
          <w:szCs w:val="24"/>
        </w:rPr>
        <w:t>《四川省、重庆市长江经济带发展负面清单实施细则（试行，</w:t>
      </w:r>
      <w:r w:rsidRPr="00C93E9D">
        <w:rPr>
          <w:rFonts w:cs="Times New Roman"/>
          <w:bCs/>
          <w:color w:val="000000" w:themeColor="text1"/>
          <w:szCs w:val="24"/>
        </w:rPr>
        <w:t>2022</w:t>
      </w:r>
      <w:r w:rsidRPr="00C93E9D">
        <w:rPr>
          <w:rFonts w:cs="Times New Roman"/>
          <w:bCs/>
          <w:color w:val="000000" w:themeColor="text1"/>
          <w:szCs w:val="24"/>
        </w:rPr>
        <w:t>年版）》（川长江办</w:t>
      </w:r>
      <w:r w:rsidRPr="00C93E9D">
        <w:rPr>
          <w:rFonts w:cs="Times New Roman"/>
          <w:bCs/>
          <w:color w:val="000000" w:themeColor="text1"/>
          <w:szCs w:val="24"/>
        </w:rPr>
        <w:t>[2022]17</w:t>
      </w:r>
      <w:r w:rsidRPr="00C93E9D">
        <w:rPr>
          <w:rFonts w:cs="Times New Roman"/>
          <w:bCs/>
          <w:color w:val="000000" w:themeColor="text1"/>
          <w:szCs w:val="24"/>
        </w:rPr>
        <w:t>号）中限制与禁止建设的项目。</w:t>
      </w:r>
    </w:p>
    <w:p w14:paraId="20CDC018" w14:textId="5751B7FA" w:rsidR="009C5B8E" w:rsidRPr="00C93E9D" w:rsidRDefault="009C5B8E" w:rsidP="009C5B8E">
      <w:pPr>
        <w:autoSpaceDE w:val="0"/>
        <w:autoSpaceDN w:val="0"/>
        <w:ind w:firstLine="480"/>
        <w:rPr>
          <w:rFonts w:cs="Times New Roman"/>
          <w:color w:val="000000" w:themeColor="text1"/>
          <w:szCs w:val="24"/>
        </w:rPr>
      </w:pPr>
      <w:r w:rsidRPr="00C93E9D">
        <w:rPr>
          <w:rFonts w:cs="Times New Roman"/>
          <w:color w:val="000000" w:themeColor="text1"/>
          <w:szCs w:val="24"/>
        </w:rPr>
        <w:t>本项目位于达州市四川省达州市</w:t>
      </w:r>
      <w:r w:rsidR="005036A4" w:rsidRPr="00C93E9D">
        <w:rPr>
          <w:rFonts w:cs="Times New Roman"/>
          <w:color w:val="000000" w:themeColor="text1"/>
        </w:rPr>
        <w:t>宣汉县</w:t>
      </w:r>
      <w:r w:rsidR="00597C88" w:rsidRPr="00C93E9D">
        <w:rPr>
          <w:rFonts w:cs="Times New Roman"/>
          <w:color w:val="000000" w:themeColor="text1"/>
        </w:rPr>
        <w:t>毛坝镇</w:t>
      </w:r>
      <w:r w:rsidR="0022167D" w:rsidRPr="00C93E9D">
        <w:rPr>
          <w:rFonts w:cs="Times New Roman" w:hint="eastAsia"/>
          <w:color w:val="000000" w:themeColor="text1"/>
          <w:kern w:val="0"/>
        </w:rPr>
        <w:t>炉旺村</w:t>
      </w:r>
      <w:r w:rsidRPr="00C93E9D">
        <w:rPr>
          <w:rFonts w:cs="Times New Roman"/>
          <w:color w:val="000000" w:themeColor="text1"/>
          <w:szCs w:val="24"/>
        </w:rPr>
        <w:t>，查阅相关资料，项目建设区域不属于自然保护区、风景名胜区、饮用水源保护区以及生态保护红线范围等。项目为</w:t>
      </w:r>
      <w:r w:rsidR="00644F03" w:rsidRPr="00C93E9D">
        <w:rPr>
          <w:rFonts w:cs="Times New Roman"/>
          <w:color w:val="000000" w:themeColor="text1"/>
          <w:szCs w:val="24"/>
        </w:rPr>
        <w:t>天然气钻探与试采项目</w:t>
      </w:r>
      <w:r w:rsidRPr="00C93E9D">
        <w:rPr>
          <w:rFonts w:cs="Times New Roman"/>
          <w:color w:val="000000" w:themeColor="text1"/>
          <w:szCs w:val="24"/>
        </w:rPr>
        <w:t>，属于鼓励类项目。</w:t>
      </w:r>
    </w:p>
    <w:p w14:paraId="729947AD" w14:textId="104F1EA1" w:rsidR="00DC446C" w:rsidRPr="00C93E9D" w:rsidRDefault="009C5B8E" w:rsidP="009C5B8E">
      <w:pPr>
        <w:autoSpaceDE w:val="0"/>
        <w:autoSpaceDN w:val="0"/>
        <w:ind w:firstLine="480"/>
        <w:rPr>
          <w:rFonts w:cs="Times New Roman"/>
          <w:color w:val="000000" w:themeColor="text1"/>
          <w:szCs w:val="24"/>
        </w:rPr>
      </w:pPr>
      <w:r w:rsidRPr="00C93E9D">
        <w:rPr>
          <w:rFonts w:cs="Times New Roman"/>
          <w:color w:val="000000" w:themeColor="text1"/>
          <w:szCs w:val="24"/>
        </w:rPr>
        <w:t>综上，本项目的建设满足区域</w:t>
      </w:r>
      <w:r w:rsidRPr="00C93E9D">
        <w:rPr>
          <w:rFonts w:cs="Times New Roman"/>
          <w:color w:val="000000" w:themeColor="text1"/>
          <w:szCs w:val="24"/>
        </w:rPr>
        <w:t>“</w:t>
      </w:r>
      <w:r w:rsidRPr="00C93E9D">
        <w:rPr>
          <w:rFonts w:cs="Times New Roman"/>
          <w:color w:val="000000" w:themeColor="text1"/>
          <w:szCs w:val="24"/>
        </w:rPr>
        <w:t>三线一单</w:t>
      </w:r>
      <w:r w:rsidRPr="00C93E9D">
        <w:rPr>
          <w:rFonts w:cs="Times New Roman"/>
          <w:color w:val="000000" w:themeColor="text1"/>
          <w:szCs w:val="24"/>
        </w:rPr>
        <w:t>”</w:t>
      </w:r>
      <w:r w:rsidRPr="00C93E9D">
        <w:rPr>
          <w:rFonts w:cs="Times New Roman"/>
          <w:color w:val="000000" w:themeColor="text1"/>
          <w:szCs w:val="24"/>
        </w:rPr>
        <w:t>的环境管理要求。</w:t>
      </w:r>
    </w:p>
    <w:p w14:paraId="55C01FB4" w14:textId="7C87A64E" w:rsidR="00DC446C" w:rsidRPr="00C93E9D" w:rsidRDefault="00FA1CF1" w:rsidP="00280239">
      <w:pPr>
        <w:pStyle w:val="3"/>
        <w:spacing w:before="120"/>
        <w:rPr>
          <w:b/>
          <w:lang w:eastAsia="zh-CN"/>
        </w:rPr>
      </w:pPr>
      <w:bookmarkStart w:id="65" w:name="_Toc120173081"/>
      <w:r w:rsidRPr="00C93E9D">
        <w:rPr>
          <w:lang w:eastAsia="zh-CN"/>
        </w:rPr>
        <w:t>与</w:t>
      </w:r>
      <w:r w:rsidR="00C91EA0" w:rsidRPr="00C93E9D">
        <w:rPr>
          <w:rFonts w:hint="eastAsia"/>
          <w:lang w:eastAsia="zh-CN"/>
        </w:rPr>
        <w:t>城乡</w:t>
      </w:r>
      <w:r w:rsidRPr="00C93E9D">
        <w:rPr>
          <w:lang w:eastAsia="zh-CN"/>
        </w:rPr>
        <w:t>规划符合性分析</w:t>
      </w:r>
      <w:bookmarkEnd w:id="65"/>
    </w:p>
    <w:p w14:paraId="70178F16" w14:textId="4D015828" w:rsidR="00C91EA0" w:rsidRPr="00C93E9D" w:rsidRDefault="00FA1CF1" w:rsidP="00C91EA0">
      <w:pPr>
        <w:pStyle w:val="ac"/>
        <w:spacing w:before="0"/>
        <w:ind w:left="0" w:firstLine="480"/>
        <w:jc w:val="both"/>
        <w:rPr>
          <w:rFonts w:ascii="Times New Roman" w:hAnsi="Times New Roman"/>
          <w:color w:val="000000" w:themeColor="text1"/>
          <w:lang w:eastAsia="zh-CN"/>
        </w:rPr>
      </w:pPr>
      <w:r w:rsidRPr="00C93E9D">
        <w:rPr>
          <w:rFonts w:ascii="Times New Roman" w:hAnsi="Times New Roman"/>
          <w:color w:val="000000" w:themeColor="text1"/>
          <w:lang w:eastAsia="zh-CN"/>
        </w:rPr>
        <w:t>根据现场调查，项目位于农村地区，距离</w:t>
      </w:r>
      <w:r w:rsidR="00D36A23" w:rsidRPr="00C93E9D">
        <w:rPr>
          <w:rFonts w:ascii="Times New Roman" w:hAnsi="Times New Roman" w:hint="eastAsia"/>
          <w:color w:val="000000" w:themeColor="text1"/>
          <w:lang w:eastAsia="zh-CN"/>
        </w:rPr>
        <w:t>罗文</w:t>
      </w:r>
      <w:r w:rsidRPr="00C93E9D">
        <w:rPr>
          <w:rFonts w:ascii="Times New Roman" w:hAnsi="Times New Roman"/>
          <w:color w:val="000000" w:themeColor="text1"/>
          <w:lang w:eastAsia="zh-CN"/>
        </w:rPr>
        <w:t>镇约</w:t>
      </w:r>
      <w:r w:rsidR="00A008F3" w:rsidRPr="00C93E9D">
        <w:rPr>
          <w:rFonts w:ascii="Times New Roman" w:hAnsi="Times New Roman"/>
          <w:color w:val="000000" w:themeColor="text1"/>
          <w:lang w:eastAsia="zh-CN"/>
        </w:rPr>
        <w:t>4.7</w:t>
      </w:r>
      <w:r w:rsidRPr="00C93E9D">
        <w:rPr>
          <w:rFonts w:ascii="Times New Roman" w:hAnsi="Times New Roman"/>
          <w:color w:val="000000" w:themeColor="text1"/>
          <w:lang w:eastAsia="zh-CN"/>
        </w:rPr>
        <w:t>km</w:t>
      </w:r>
      <w:r w:rsidR="00E021E3" w:rsidRPr="00C93E9D">
        <w:rPr>
          <w:rFonts w:ascii="Times New Roman" w:hAnsi="Times New Roman"/>
          <w:color w:val="000000" w:themeColor="text1"/>
          <w:lang w:eastAsia="zh-CN"/>
        </w:rPr>
        <w:t>，</w:t>
      </w:r>
      <w:r w:rsidR="00A008F3" w:rsidRPr="00C93E9D">
        <w:rPr>
          <w:rFonts w:ascii="Times New Roman" w:hAnsi="Times New Roman" w:hint="eastAsia"/>
          <w:color w:val="000000" w:themeColor="text1"/>
          <w:lang w:eastAsia="zh-CN"/>
        </w:rPr>
        <w:t>距离黄金镇</w:t>
      </w:r>
      <w:r w:rsidR="00A008F3" w:rsidRPr="00C93E9D">
        <w:rPr>
          <w:rFonts w:ascii="Times New Roman" w:hAnsi="Times New Roman" w:hint="eastAsia"/>
          <w:color w:val="000000" w:themeColor="text1"/>
          <w:lang w:eastAsia="zh-CN"/>
        </w:rPr>
        <w:t>5</w:t>
      </w:r>
      <w:r w:rsidR="00A008F3" w:rsidRPr="00C93E9D">
        <w:rPr>
          <w:rFonts w:ascii="Times New Roman" w:hAnsi="Times New Roman"/>
          <w:color w:val="000000" w:themeColor="text1"/>
          <w:lang w:eastAsia="zh-CN"/>
        </w:rPr>
        <w:t>.2</w:t>
      </w:r>
      <w:r w:rsidR="00A008F3" w:rsidRPr="00C93E9D">
        <w:rPr>
          <w:rFonts w:ascii="Times New Roman" w:hAnsi="Times New Roman" w:hint="eastAsia"/>
          <w:color w:val="000000" w:themeColor="text1"/>
          <w:lang w:eastAsia="zh-CN"/>
        </w:rPr>
        <w:t>km</w:t>
      </w:r>
      <w:r w:rsidR="00A008F3" w:rsidRPr="00C93E9D">
        <w:rPr>
          <w:rFonts w:ascii="Times New Roman" w:hAnsi="Times New Roman" w:hint="eastAsia"/>
          <w:color w:val="000000" w:themeColor="text1"/>
          <w:lang w:eastAsia="zh-CN"/>
        </w:rPr>
        <w:t>，</w:t>
      </w:r>
      <w:r w:rsidR="00E021E3" w:rsidRPr="00C93E9D">
        <w:rPr>
          <w:rFonts w:ascii="Times New Roman" w:hAnsi="Times New Roman"/>
          <w:color w:val="000000" w:themeColor="text1"/>
          <w:lang w:eastAsia="zh-CN"/>
        </w:rPr>
        <w:t>距离</w:t>
      </w:r>
      <w:r w:rsidR="00597C88" w:rsidRPr="00C93E9D">
        <w:rPr>
          <w:rFonts w:ascii="Times New Roman" w:hAnsi="Times New Roman"/>
          <w:color w:val="000000" w:themeColor="text1"/>
          <w:lang w:eastAsia="zh-CN"/>
        </w:rPr>
        <w:t>毛坝镇</w:t>
      </w:r>
      <w:r w:rsidR="00E021E3" w:rsidRPr="00C93E9D">
        <w:rPr>
          <w:rFonts w:ascii="Times New Roman" w:hAnsi="Times New Roman"/>
          <w:color w:val="000000" w:themeColor="text1"/>
          <w:lang w:eastAsia="zh-CN"/>
        </w:rPr>
        <w:t>约</w:t>
      </w:r>
      <w:r w:rsidR="00E021E3" w:rsidRPr="00C93E9D">
        <w:rPr>
          <w:rFonts w:ascii="Times New Roman" w:hAnsi="Times New Roman"/>
          <w:color w:val="000000" w:themeColor="text1"/>
          <w:lang w:eastAsia="zh-CN"/>
        </w:rPr>
        <w:t>7</w:t>
      </w:r>
      <w:r w:rsidR="00A549CF" w:rsidRPr="00C93E9D">
        <w:rPr>
          <w:rFonts w:ascii="Times New Roman" w:hAnsi="Times New Roman"/>
          <w:color w:val="000000" w:themeColor="text1"/>
          <w:lang w:eastAsia="zh-CN"/>
        </w:rPr>
        <w:t>.2</w:t>
      </w:r>
      <w:r w:rsidR="00E021E3" w:rsidRPr="00C93E9D">
        <w:rPr>
          <w:rFonts w:ascii="Times New Roman" w:hAnsi="Times New Roman"/>
          <w:color w:val="000000" w:themeColor="text1"/>
          <w:lang w:eastAsia="zh-CN"/>
        </w:rPr>
        <w:t>km</w:t>
      </w:r>
      <w:r w:rsidRPr="00C93E9D">
        <w:rPr>
          <w:rFonts w:ascii="Times New Roman" w:hAnsi="Times New Roman"/>
          <w:color w:val="000000" w:themeColor="text1"/>
          <w:lang w:eastAsia="zh-CN"/>
        </w:rPr>
        <w:t>，远离乡镇，不涉及乡镇规划建城范围；</w:t>
      </w:r>
      <w:r w:rsidR="00C91EA0" w:rsidRPr="00C93E9D">
        <w:rPr>
          <w:color w:val="000000" w:themeColor="text1"/>
          <w:lang w:eastAsia="zh-CN"/>
        </w:rPr>
        <w:t>同时对照《宣汉县城市总体规划》（</w:t>
      </w:r>
      <w:r w:rsidR="00C91EA0" w:rsidRPr="00C93E9D">
        <w:rPr>
          <w:rFonts w:ascii="Times New Roman" w:hAnsi="Times New Roman"/>
          <w:color w:val="000000" w:themeColor="text1"/>
          <w:lang w:eastAsia="zh-CN"/>
        </w:rPr>
        <w:t>2013-2030</w:t>
      </w:r>
      <w:r w:rsidR="00C91EA0" w:rsidRPr="00C93E9D">
        <w:rPr>
          <w:color w:val="000000" w:themeColor="text1"/>
          <w:lang w:eastAsia="zh-CN"/>
        </w:rPr>
        <w:t>年）城市总体规划图，本项目</w:t>
      </w:r>
      <w:proofErr w:type="gramStart"/>
      <w:r w:rsidR="00C91EA0" w:rsidRPr="00C93E9D">
        <w:rPr>
          <w:color w:val="000000" w:themeColor="text1"/>
          <w:lang w:eastAsia="zh-CN"/>
        </w:rPr>
        <w:t>未位于</w:t>
      </w:r>
      <w:proofErr w:type="gramEnd"/>
      <w:r w:rsidR="00C91EA0" w:rsidRPr="00C93E9D">
        <w:rPr>
          <w:color w:val="000000" w:themeColor="text1"/>
          <w:lang w:eastAsia="zh-CN"/>
        </w:rPr>
        <w:t>宣汉县城市总体规划范围内。</w:t>
      </w:r>
    </w:p>
    <w:p w14:paraId="4E227E74" w14:textId="14CEE55D" w:rsidR="00C91EA0" w:rsidRPr="00C93E9D" w:rsidRDefault="00C91EA0" w:rsidP="00C91EA0">
      <w:pPr>
        <w:pStyle w:val="ac"/>
        <w:spacing w:before="0"/>
        <w:ind w:left="0" w:firstLine="480"/>
        <w:jc w:val="both"/>
        <w:rPr>
          <w:rFonts w:ascii="Times New Roman" w:hAnsi="Times New Roman"/>
          <w:color w:val="000000" w:themeColor="text1"/>
          <w:lang w:eastAsia="zh-CN"/>
        </w:rPr>
      </w:pPr>
      <w:r w:rsidRPr="00C93E9D">
        <w:rPr>
          <w:rFonts w:ascii="Times New Roman" w:hAnsi="Times New Roman" w:hint="eastAsia"/>
          <w:color w:val="000000" w:themeColor="text1"/>
          <w:lang w:eastAsia="zh-CN"/>
        </w:rPr>
        <w:t>综上所述，项目</w:t>
      </w:r>
      <w:r w:rsidRPr="00C93E9D">
        <w:rPr>
          <w:color w:val="000000" w:themeColor="text1"/>
          <w:lang w:eastAsia="zh-CN"/>
        </w:rPr>
        <w:t>本项目选址</w:t>
      </w:r>
      <w:r w:rsidR="006159DE" w:rsidRPr="00C93E9D">
        <w:rPr>
          <w:rFonts w:hint="eastAsia"/>
          <w:color w:val="000000" w:themeColor="text1"/>
          <w:lang w:eastAsia="zh-CN"/>
        </w:rPr>
        <w:t>与</w:t>
      </w:r>
      <w:r w:rsidRPr="00C93E9D">
        <w:rPr>
          <w:color w:val="000000" w:themeColor="text1"/>
          <w:lang w:eastAsia="zh-CN"/>
        </w:rPr>
        <w:t>当地城乡规划</w:t>
      </w:r>
      <w:r w:rsidR="006159DE" w:rsidRPr="00C93E9D">
        <w:rPr>
          <w:rFonts w:hint="eastAsia"/>
          <w:color w:val="000000" w:themeColor="text1"/>
          <w:lang w:eastAsia="zh-CN"/>
        </w:rPr>
        <w:t>不冲突</w:t>
      </w:r>
      <w:r w:rsidRPr="00C93E9D">
        <w:rPr>
          <w:color w:val="000000" w:themeColor="text1"/>
          <w:lang w:eastAsia="zh-CN"/>
        </w:rPr>
        <w:t>。</w:t>
      </w:r>
      <w:r w:rsidRPr="00C93E9D">
        <w:rPr>
          <w:rFonts w:ascii="Times New Roman" w:hAnsi="Times New Roman"/>
          <w:color w:val="000000" w:themeColor="text1"/>
          <w:lang w:eastAsia="zh-CN"/>
        </w:rPr>
        <w:t>项目建设前，建设单位应向宣汉县自然资源和规划局提出工程用地申请，得到批复后方可动工。</w:t>
      </w:r>
    </w:p>
    <w:p w14:paraId="7FCA9949" w14:textId="7B0409ED" w:rsidR="007868F0" w:rsidRPr="00C93E9D" w:rsidRDefault="007868F0" w:rsidP="00280239">
      <w:pPr>
        <w:pStyle w:val="3"/>
        <w:spacing w:before="120"/>
        <w:rPr>
          <w:b/>
          <w:lang w:eastAsia="zh-CN"/>
        </w:rPr>
      </w:pPr>
      <w:bookmarkStart w:id="66" w:name="_Toc120173082"/>
      <w:bookmarkStart w:id="67" w:name="_Hlk108985671"/>
      <w:r w:rsidRPr="00C93E9D">
        <w:rPr>
          <w:lang w:eastAsia="zh-CN"/>
        </w:rPr>
        <w:lastRenderedPageBreak/>
        <w:t>项目用地符合性分析</w:t>
      </w:r>
      <w:bookmarkEnd w:id="66"/>
    </w:p>
    <w:p w14:paraId="1A58D6FD" w14:textId="6AF7AA22" w:rsidR="00A84AAB" w:rsidRPr="00C93E9D" w:rsidRDefault="00A84AAB" w:rsidP="004411C8">
      <w:pPr>
        <w:pStyle w:val="4"/>
        <w:spacing w:before="120"/>
        <w:ind w:firstLine="480"/>
      </w:pPr>
      <w:r w:rsidRPr="00C93E9D">
        <w:rPr>
          <w:rFonts w:hint="eastAsia"/>
        </w:rPr>
        <w:t>本项目与</w:t>
      </w:r>
      <w:r w:rsidR="00C91EA0" w:rsidRPr="00C93E9D">
        <w:rPr>
          <w:rFonts w:hint="eastAsia"/>
        </w:rPr>
        <w:t>周边基本农田位置关系</w:t>
      </w:r>
    </w:p>
    <w:p w14:paraId="407C12C9" w14:textId="435C06C0" w:rsidR="00C91EA0" w:rsidRPr="00C93E9D" w:rsidRDefault="00E021E3" w:rsidP="00C91EA0">
      <w:pPr>
        <w:pStyle w:val="ac"/>
        <w:spacing w:before="0"/>
        <w:ind w:left="0" w:firstLine="480"/>
        <w:jc w:val="both"/>
        <w:rPr>
          <w:rFonts w:ascii="Times New Roman" w:hAnsi="Times New Roman"/>
          <w:color w:val="000000" w:themeColor="text1"/>
          <w:lang w:eastAsia="zh-CN"/>
        </w:rPr>
      </w:pPr>
      <w:r w:rsidRPr="00C93E9D">
        <w:rPr>
          <w:rFonts w:ascii="Times New Roman" w:hAnsi="Times New Roman"/>
          <w:color w:val="000000" w:themeColor="text1"/>
          <w:lang w:eastAsia="zh-CN"/>
        </w:rPr>
        <w:t>本项目为新建，</w:t>
      </w:r>
      <w:r w:rsidR="00C91EA0" w:rsidRPr="00C93E9D">
        <w:rPr>
          <w:rFonts w:ascii="Times New Roman" w:hAnsi="Times New Roman" w:hint="eastAsia"/>
          <w:color w:val="000000" w:themeColor="text1"/>
          <w:lang w:eastAsia="zh-CN"/>
        </w:rPr>
        <w:t>通过与宣汉县自然资源局基本农田分布</w:t>
      </w:r>
      <w:proofErr w:type="gramStart"/>
      <w:r w:rsidR="00C91EA0" w:rsidRPr="00C93E9D">
        <w:rPr>
          <w:rFonts w:ascii="Times New Roman" w:hAnsi="Times New Roman" w:hint="eastAsia"/>
          <w:color w:val="000000" w:themeColor="text1"/>
          <w:lang w:eastAsia="zh-CN"/>
        </w:rPr>
        <w:t>图叠图</w:t>
      </w:r>
      <w:proofErr w:type="gramEnd"/>
      <w:r w:rsidR="00C91EA0" w:rsidRPr="00C93E9D">
        <w:rPr>
          <w:rFonts w:ascii="Times New Roman" w:hAnsi="Times New Roman" w:hint="eastAsia"/>
          <w:color w:val="000000" w:themeColor="text1"/>
          <w:lang w:eastAsia="zh-CN"/>
        </w:rPr>
        <w:t>分析本项目占用基本农田</w:t>
      </w:r>
      <w:r w:rsidR="00F0680F" w:rsidRPr="00C93E9D">
        <w:rPr>
          <w:rFonts w:ascii="Times New Roman" w:hAnsi="Times New Roman"/>
          <w:color w:val="000000" w:themeColor="text1"/>
          <w:lang w:eastAsia="zh-CN"/>
        </w:rPr>
        <w:t>0.2573</w:t>
      </w:r>
      <w:r w:rsidR="00C91EA0" w:rsidRPr="00C93E9D">
        <w:rPr>
          <w:rFonts w:ascii="Times New Roman" w:hAnsi="Times New Roman" w:hint="eastAsia"/>
          <w:color w:val="000000" w:themeColor="text1"/>
          <w:lang w:eastAsia="zh-CN"/>
        </w:rPr>
        <w:t>公顷（</w:t>
      </w:r>
      <w:r w:rsidR="00F0680F" w:rsidRPr="00C93E9D">
        <w:rPr>
          <w:rFonts w:ascii="Times New Roman" w:hAnsi="Times New Roman"/>
          <w:color w:val="000000" w:themeColor="text1"/>
          <w:lang w:eastAsia="zh-CN"/>
        </w:rPr>
        <w:t>2573</w:t>
      </w:r>
      <w:r w:rsidR="00C91EA0" w:rsidRPr="00C93E9D">
        <w:rPr>
          <w:rFonts w:ascii="Times New Roman" w:hAnsi="Times New Roman"/>
          <w:color w:val="000000" w:themeColor="text1"/>
          <w:lang w:eastAsia="zh-CN"/>
        </w:rPr>
        <w:t>m</w:t>
      </w:r>
      <w:r w:rsidR="00C91EA0" w:rsidRPr="00C93E9D">
        <w:rPr>
          <w:rFonts w:ascii="Times New Roman" w:hAnsi="Times New Roman"/>
          <w:color w:val="000000" w:themeColor="text1"/>
          <w:vertAlign w:val="superscript"/>
          <w:lang w:eastAsia="zh-CN"/>
        </w:rPr>
        <w:t>2</w:t>
      </w:r>
      <w:r w:rsidR="00C91EA0" w:rsidRPr="00C93E9D">
        <w:rPr>
          <w:rFonts w:ascii="Times New Roman" w:hAnsi="Times New Roman" w:hint="eastAsia"/>
          <w:color w:val="000000" w:themeColor="text1"/>
          <w:lang w:eastAsia="zh-CN"/>
        </w:rPr>
        <w:t>）。</w:t>
      </w:r>
    </w:p>
    <w:p w14:paraId="141B6FAC" w14:textId="77777777" w:rsidR="00F0680F" w:rsidRPr="00C93E9D" w:rsidRDefault="00F0680F" w:rsidP="00F0680F">
      <w:pPr>
        <w:pStyle w:val="aff7"/>
      </w:pPr>
      <w:r w:rsidRPr="00C93E9D">
        <w:rPr>
          <w:rFonts w:hint="eastAsia"/>
          <w:noProof/>
        </w:rPr>
        <w:drawing>
          <wp:inline distT="0" distB="0" distL="0" distR="0" wp14:anchorId="09C1CC0F" wp14:editId="77E236A0">
            <wp:extent cx="4624070" cy="6201121"/>
            <wp:effectExtent l="0" t="0" r="5080" b="9525"/>
            <wp:docPr id="5606495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5110"/>
                    <a:stretch/>
                  </pic:blipFill>
                  <pic:spPr bwMode="auto">
                    <a:xfrm>
                      <a:off x="0" y="0"/>
                      <a:ext cx="4628807" cy="6207474"/>
                    </a:xfrm>
                    <a:prstGeom prst="rect">
                      <a:avLst/>
                    </a:prstGeom>
                    <a:noFill/>
                    <a:ln>
                      <a:noFill/>
                    </a:ln>
                    <a:extLst>
                      <a:ext uri="{53640926-AAD7-44D8-BBD7-CCE9431645EC}">
                        <a14:shadowObscured xmlns:a14="http://schemas.microsoft.com/office/drawing/2010/main"/>
                      </a:ext>
                    </a:extLst>
                  </pic:spPr>
                </pic:pic>
              </a:graphicData>
            </a:graphic>
          </wp:inline>
        </w:drawing>
      </w:r>
    </w:p>
    <w:p w14:paraId="429B4C9D" w14:textId="7CC3A151" w:rsidR="00F0680F" w:rsidRPr="00C93E9D" w:rsidRDefault="00F0680F" w:rsidP="00F0680F">
      <w:pPr>
        <w:pStyle w:val="110"/>
        <w:rPr>
          <w:color w:val="000000" w:themeColor="text1"/>
        </w:rPr>
      </w:pPr>
      <w:r w:rsidRPr="00C93E9D">
        <w:t>图</w:t>
      </w:r>
      <w:fldSimple w:instr=" STYLEREF 2 \s ">
        <w:r w:rsidR="00180B8C" w:rsidRPr="00C93E9D">
          <w:rPr>
            <w:noProof/>
          </w:rPr>
          <w:t>2.7</w:t>
        </w:r>
      </w:fldSimple>
      <w:r w:rsidR="0010354C" w:rsidRPr="00C93E9D">
        <w:noBreakHyphen/>
      </w:r>
      <w:r w:rsidR="0010354C" w:rsidRPr="00C93E9D">
        <w:fldChar w:fldCharType="begin"/>
      </w:r>
      <w:r w:rsidR="0010354C" w:rsidRPr="00C93E9D">
        <w:instrText xml:space="preserve"> SEQ </w:instrText>
      </w:r>
      <w:r w:rsidR="0010354C" w:rsidRPr="00C93E9D">
        <w:instrText>图</w:instrText>
      </w:r>
      <w:r w:rsidR="0010354C" w:rsidRPr="00C93E9D">
        <w:instrText xml:space="preserve"> \* ARABIC \s 2 </w:instrText>
      </w:r>
      <w:r w:rsidR="0010354C" w:rsidRPr="00C93E9D">
        <w:fldChar w:fldCharType="separate"/>
      </w:r>
      <w:r w:rsidR="00180B8C" w:rsidRPr="00C93E9D">
        <w:rPr>
          <w:noProof/>
        </w:rPr>
        <w:t>5</w:t>
      </w:r>
      <w:r w:rsidR="0010354C" w:rsidRPr="00C93E9D">
        <w:fldChar w:fldCharType="end"/>
      </w:r>
      <w:r w:rsidRPr="00C93E9D">
        <w:t xml:space="preserve"> </w:t>
      </w:r>
      <w:r w:rsidRPr="00C93E9D">
        <w:rPr>
          <w:rFonts w:hint="eastAsia"/>
        </w:rPr>
        <w:t>项目与永久基本农田位置关系示意图</w:t>
      </w:r>
    </w:p>
    <w:p w14:paraId="4EE409E6" w14:textId="7B90F6F7" w:rsidR="00C91EA0" w:rsidRPr="00C93E9D" w:rsidRDefault="00C91EA0" w:rsidP="004411C8">
      <w:pPr>
        <w:pStyle w:val="4"/>
        <w:spacing w:before="120"/>
        <w:ind w:firstLine="480"/>
      </w:pPr>
      <w:r w:rsidRPr="00C93E9D">
        <w:rPr>
          <w:rFonts w:hint="eastAsia"/>
        </w:rPr>
        <w:t>本项目</w:t>
      </w:r>
      <w:r w:rsidRPr="00C93E9D">
        <w:t>与《基本农田保护条例》符合性分析</w:t>
      </w:r>
    </w:p>
    <w:p w14:paraId="1A509C99" w14:textId="77777777" w:rsidR="005920FB" w:rsidRPr="00C93E9D" w:rsidRDefault="005920FB" w:rsidP="005920FB">
      <w:pPr>
        <w:ind w:firstLine="480"/>
      </w:pPr>
      <w:r w:rsidRPr="00C93E9D">
        <w:t>《基本农田保护条例》（国务院第</w:t>
      </w:r>
      <w:r w:rsidRPr="00C93E9D">
        <w:t>257</w:t>
      </w:r>
      <w:r w:rsidRPr="00C93E9D">
        <w:t>号）中第十五条提到，基本农田保护区经依法划定后，任何单位和个人不得改变或者占用。</w:t>
      </w:r>
      <w:r w:rsidRPr="00C93E9D">
        <w:rPr>
          <w:b/>
          <w:bCs/>
        </w:rPr>
        <w:t>国家能源、交通、水利、</w:t>
      </w:r>
      <w:r w:rsidRPr="00C93E9D">
        <w:rPr>
          <w:b/>
          <w:bCs/>
        </w:rPr>
        <w:lastRenderedPageBreak/>
        <w:t>军事设施等重点建设项目选址确实无法避开基本农田</w:t>
      </w:r>
      <w:r w:rsidRPr="00C93E9D">
        <w:t>，需要占用基本农田，涉及农用地转用或者征收土地的，必须经国务院批准。占用基本农田的单位应当按照县级以上地方人民政府的要求，将所占用基本农田耕作层的土壤用于新开垦耕地、劣质地或者其他耕地的土壤改良。</w:t>
      </w:r>
    </w:p>
    <w:p w14:paraId="219468EF" w14:textId="77777777" w:rsidR="005920FB" w:rsidRPr="00C93E9D" w:rsidRDefault="005920FB" w:rsidP="005920FB">
      <w:pPr>
        <w:ind w:firstLine="480"/>
        <w:rPr>
          <w:rFonts w:ascii="宋体" w:hAnsi="宋体" w:cs="宋体"/>
        </w:rPr>
      </w:pPr>
      <w:r w:rsidRPr="00C93E9D">
        <w:t>根据自然资源部印发《关于做好占用永久基本农田重大建设项目用地预审的通知》（自然资</w:t>
      </w:r>
      <w:proofErr w:type="gramStart"/>
      <w:r w:rsidRPr="00C93E9D">
        <w:t>规</w:t>
      </w:r>
      <w:proofErr w:type="gramEnd"/>
      <w:r w:rsidRPr="00C93E9D">
        <w:t>〔</w:t>
      </w:r>
      <w:r w:rsidRPr="00C93E9D">
        <w:t>2018</w:t>
      </w:r>
      <w:r w:rsidRPr="00C93E9D">
        <w:t>〕</w:t>
      </w:r>
      <w:r w:rsidRPr="00C93E9D">
        <w:t>3</w:t>
      </w:r>
      <w:r w:rsidRPr="00C93E9D">
        <w:t>号）相关规定明确以下六类项目经批准可以占用永久基本农田中：</w:t>
      </w:r>
      <w:r w:rsidRPr="00C93E9D">
        <w:rPr>
          <w:rFonts w:ascii="宋体" w:hAnsi="宋体" w:cs="宋体" w:hint="eastAsia"/>
        </w:rPr>
        <w:t>“其他能源项目，包括国家级规划明确的且符合国家产业政策的</w:t>
      </w:r>
      <w:r w:rsidRPr="00C93E9D">
        <w:rPr>
          <w:rFonts w:ascii="宋体" w:hAnsi="宋体" w:cs="宋体" w:hint="eastAsia"/>
          <w:b/>
          <w:bCs/>
        </w:rPr>
        <w:t>能源开采、油气管线</w:t>
      </w:r>
      <w:r w:rsidRPr="00C93E9D">
        <w:rPr>
          <w:rFonts w:ascii="宋体" w:hAnsi="宋体" w:cs="宋体" w:hint="eastAsia"/>
        </w:rPr>
        <w:t>、水电、核电项目”</w:t>
      </w:r>
      <w:r w:rsidRPr="00C93E9D">
        <w:t>；以及自然资源部印发《两部关于加强和改进永久基本农田保护工作的通知》（自然资</w:t>
      </w:r>
      <w:proofErr w:type="gramStart"/>
      <w:r w:rsidRPr="00C93E9D">
        <w:t>规</w:t>
      </w:r>
      <w:proofErr w:type="gramEnd"/>
      <w:r w:rsidRPr="00C93E9D">
        <w:t>〔</w:t>
      </w:r>
      <w:r w:rsidRPr="00C93E9D">
        <w:t>2019</w:t>
      </w:r>
      <w:r w:rsidRPr="00C93E9D">
        <w:t>〕</w:t>
      </w:r>
      <w:r w:rsidRPr="00C93E9D">
        <w:t>1</w:t>
      </w:r>
      <w:r w:rsidRPr="00C93E9D">
        <w:t>号）中相关规定，</w:t>
      </w:r>
      <w:r w:rsidRPr="00C93E9D">
        <w:rPr>
          <w:rFonts w:ascii="宋体" w:hAnsi="宋体" w:cs="宋体" w:hint="eastAsia"/>
        </w:rPr>
        <w:t>“矿业权申请人依法申请战略性矿产探矿权，开展地质勘查需临时用地的，应依法办理临时用地审批手续。</w:t>
      </w:r>
      <w:r w:rsidRPr="00C93E9D">
        <w:rPr>
          <w:rFonts w:ascii="宋体" w:hAnsi="宋体" w:cs="宋体" w:hint="eastAsia"/>
          <w:b/>
          <w:bCs/>
        </w:rPr>
        <w:t>石油、天然气、页岩气、煤层气等油气战略性矿产的地质勘查，经批准可临时占用永久基本农田布设探井。在试采和取得采矿权后转为开采井的，可直接依法办理农用地转用和土地征收审批手续，按规定补划永久基本农田。</w:t>
      </w:r>
      <w:r w:rsidRPr="00C93E9D">
        <w:rPr>
          <w:rFonts w:ascii="宋体" w:hAnsi="宋体" w:cs="宋体" w:hint="eastAsia"/>
        </w:rPr>
        <w:t>”</w:t>
      </w:r>
    </w:p>
    <w:p w14:paraId="558A5A03" w14:textId="77777777" w:rsidR="005920FB" w:rsidRPr="00C93E9D" w:rsidRDefault="005920FB" w:rsidP="005920FB">
      <w:pPr>
        <w:ind w:firstLine="480"/>
      </w:pPr>
      <w:r w:rsidRPr="00C93E9D">
        <w:rPr>
          <w:rFonts w:hint="eastAsia"/>
        </w:rPr>
        <w:t>根据四川省国土资源厅《关于石油天然气钻井及配套设施用地有关问题的通知》（川</w:t>
      </w:r>
      <w:proofErr w:type="gramStart"/>
      <w:r w:rsidRPr="00C93E9D">
        <w:rPr>
          <w:rFonts w:hint="eastAsia"/>
        </w:rPr>
        <w:t>国土资发〔</w:t>
      </w:r>
      <w:r w:rsidRPr="00C93E9D">
        <w:rPr>
          <w:rFonts w:hint="eastAsia"/>
        </w:rPr>
        <w:t>2012</w:t>
      </w:r>
      <w:r w:rsidRPr="00C93E9D">
        <w:rPr>
          <w:rFonts w:hint="eastAsia"/>
        </w:rPr>
        <w:t>〕</w:t>
      </w:r>
      <w:proofErr w:type="gramEnd"/>
      <w:r w:rsidRPr="00C93E9D">
        <w:rPr>
          <w:rFonts w:hint="eastAsia"/>
        </w:rPr>
        <w:t>105</w:t>
      </w:r>
      <w:r w:rsidRPr="00C93E9D">
        <w:rPr>
          <w:rFonts w:hint="eastAsia"/>
        </w:rPr>
        <w:t>号）明确：“通过预审的石油天然气钻井及配套设施用地，根据其特点，可按临时用地审批权限报国土资源管理部门办理临时用地审批手续后使用土地……经勘探后，确需永久用地部分，由石油天然气生产企业及时向当地县（市）级国土资源管理部门提出用地申请……市、县（区）国土资源局应于每年</w:t>
      </w:r>
      <w:r w:rsidRPr="00C93E9D">
        <w:rPr>
          <w:rFonts w:hint="eastAsia"/>
        </w:rPr>
        <w:t>5</w:t>
      </w:r>
      <w:r w:rsidRPr="00C93E9D">
        <w:rPr>
          <w:rFonts w:hint="eastAsia"/>
        </w:rPr>
        <w:t>月底、</w:t>
      </w:r>
      <w:r w:rsidRPr="00C93E9D">
        <w:rPr>
          <w:rFonts w:hint="eastAsia"/>
        </w:rPr>
        <w:t>10</w:t>
      </w:r>
      <w:r w:rsidRPr="00C93E9D">
        <w:rPr>
          <w:rFonts w:hint="eastAsia"/>
        </w:rPr>
        <w:t>月底对石油天然气钻井及配套设施项目建设用地进行汇总打捆按程序报批。”根据四川省自然资源厅《关于解决油气勘探开发用地问题的复函》（</w:t>
      </w:r>
      <w:proofErr w:type="gramStart"/>
      <w:r w:rsidRPr="00C93E9D">
        <w:rPr>
          <w:rFonts w:hint="eastAsia"/>
        </w:rPr>
        <w:t>川自然资函</w:t>
      </w:r>
      <w:proofErr w:type="gramEnd"/>
      <w:r w:rsidRPr="00C93E9D">
        <w:rPr>
          <w:rFonts w:hint="eastAsia"/>
        </w:rPr>
        <w:t>﹝</w:t>
      </w:r>
      <w:r w:rsidRPr="00C93E9D">
        <w:rPr>
          <w:rFonts w:hint="eastAsia"/>
        </w:rPr>
        <w:t>2019</w:t>
      </w:r>
      <w:r w:rsidRPr="00C93E9D">
        <w:rPr>
          <w:rFonts w:hint="eastAsia"/>
        </w:rPr>
        <w:t>﹞</w:t>
      </w:r>
      <w:r w:rsidRPr="00C93E9D">
        <w:rPr>
          <w:rFonts w:hint="eastAsia"/>
        </w:rPr>
        <w:t>197</w:t>
      </w:r>
      <w:r w:rsidRPr="00C93E9D">
        <w:rPr>
          <w:rFonts w:hint="eastAsia"/>
        </w:rPr>
        <w:t>号）明确：”临时用地一般不得占用永久基本农田。建设项目施工和地质勘查需要临时用地、选址确实难以避让永久基本农田的，在符合不修建永久性建（构）筑物、经复垦能恢复原种植条件的前提下，油气开发企业按法定程序申请临时用地并编制土地复垦方案，经县级自然资源主管部门批准可临时占用，并在市级自然资源主管部门备案，一般不超过两年…</w:t>
      </w:r>
      <w:r w:rsidRPr="00C93E9D">
        <w:rPr>
          <w:rFonts w:hint="eastAsia"/>
        </w:rPr>
        <w:t>..</w:t>
      </w:r>
      <w:r w:rsidRPr="00C93E9D">
        <w:rPr>
          <w:rFonts w:hint="eastAsia"/>
        </w:rPr>
        <w:t>”</w:t>
      </w:r>
    </w:p>
    <w:p w14:paraId="37ABFFFB" w14:textId="77777777" w:rsidR="005920FB" w:rsidRPr="00C93E9D" w:rsidRDefault="005920FB" w:rsidP="005920FB">
      <w:pPr>
        <w:ind w:firstLine="480"/>
      </w:pPr>
      <w:r w:rsidRPr="00C93E9D">
        <w:rPr>
          <w:rFonts w:hint="eastAsia"/>
        </w:rPr>
        <w:t>根据四川省自然资源厅《关于加强重大项目用地保障工作的通知》（</w:t>
      </w:r>
      <w:proofErr w:type="gramStart"/>
      <w:r w:rsidRPr="00C93E9D">
        <w:rPr>
          <w:rFonts w:hint="eastAsia"/>
        </w:rPr>
        <w:t>川自然资规</w:t>
      </w:r>
      <w:proofErr w:type="gramEnd"/>
      <w:r w:rsidRPr="00C93E9D">
        <w:rPr>
          <w:rFonts w:hint="eastAsia"/>
        </w:rPr>
        <w:t>〔</w:t>
      </w:r>
      <w:r w:rsidRPr="00C93E9D">
        <w:rPr>
          <w:rFonts w:hint="eastAsia"/>
        </w:rPr>
        <w:t>2019</w:t>
      </w:r>
      <w:r w:rsidRPr="00C93E9D">
        <w:rPr>
          <w:rFonts w:hint="eastAsia"/>
        </w:rPr>
        <w:t>〕</w:t>
      </w:r>
      <w:r w:rsidRPr="00C93E9D">
        <w:rPr>
          <w:rFonts w:hint="eastAsia"/>
        </w:rPr>
        <w:t>4</w:t>
      </w:r>
      <w:r w:rsidRPr="00C93E9D">
        <w:rPr>
          <w:rFonts w:hint="eastAsia"/>
        </w:rPr>
        <w:t>号），</w:t>
      </w:r>
      <w:proofErr w:type="gramStart"/>
      <w:r w:rsidRPr="00C93E9D">
        <w:rPr>
          <w:rFonts w:hint="eastAsia"/>
        </w:rPr>
        <w:t>”</w:t>
      </w:r>
      <w:proofErr w:type="gramEnd"/>
      <w:r w:rsidRPr="00C93E9D">
        <w:rPr>
          <w:rFonts w:hint="eastAsia"/>
        </w:rPr>
        <w:t>实行重大项目用地预报。各市（州）自然资源部门会同发展改革等部门每年</w:t>
      </w:r>
      <w:r w:rsidRPr="00C93E9D">
        <w:rPr>
          <w:rFonts w:hint="eastAsia"/>
        </w:rPr>
        <w:t>6</w:t>
      </w:r>
      <w:r w:rsidRPr="00C93E9D">
        <w:rPr>
          <w:rFonts w:hint="eastAsia"/>
        </w:rPr>
        <w:t>月底前将当年重大项目基本情况，包括项目名称、分类、</w:t>
      </w:r>
      <w:r w:rsidRPr="00C93E9D">
        <w:rPr>
          <w:rFonts w:hint="eastAsia"/>
        </w:rPr>
        <w:lastRenderedPageBreak/>
        <w:t>选址、拟用地面积、用地预审、是否符合城乡规划和土地利用总体规划、建设用地报征、供地及是否存在违法用地等情况报经当地人民政府审定后报送省自然资源厅。因国家宏观调控、产业政策调整和省委、省政府招商引资等需增报或取消的重大项目，可于每年的</w:t>
      </w:r>
      <w:r w:rsidRPr="00C93E9D">
        <w:rPr>
          <w:rFonts w:hint="eastAsia"/>
        </w:rPr>
        <w:t>10</w:t>
      </w:r>
      <w:r w:rsidRPr="00C93E9D">
        <w:rPr>
          <w:rFonts w:hint="eastAsia"/>
        </w:rPr>
        <w:t>月底前进行</w:t>
      </w:r>
      <w:r w:rsidRPr="00C93E9D">
        <w:rPr>
          <w:rFonts w:hint="eastAsia"/>
        </w:rPr>
        <w:t>1</w:t>
      </w:r>
      <w:r w:rsidRPr="00C93E9D">
        <w:rPr>
          <w:rFonts w:hint="eastAsia"/>
        </w:rPr>
        <w:t>次调整。由申报单位按原申报渠道提出调整建议，按程序认定……优化临时用地审批。临时用地一般不得占用永久基本农田。建设项目施工和地质勘查需要临时用地、选址确实难以避让永久基本农田的，在符合不修建永久性建（构）筑物、经复垦能恢复原种植条件的前提下，可临时占用永久基本农田；土地使用者按法定程序申请临时用地并编制土地复垦方案，由项目所在地县级自然资源主管部门牵头组织开展临时用地占用永久基本农田踏勘论证和土地复垦方案评审工作。临时用地审批权限按照《四川省</w:t>
      </w:r>
      <w:r w:rsidRPr="00C93E9D">
        <w:rPr>
          <w:rFonts w:hint="eastAsia"/>
        </w:rPr>
        <w:t>&lt;</w:t>
      </w:r>
      <w:r w:rsidRPr="00C93E9D">
        <w:rPr>
          <w:rFonts w:hint="eastAsia"/>
        </w:rPr>
        <w:t>中华人民共和国土地管理法</w:t>
      </w:r>
      <w:r w:rsidRPr="00C93E9D">
        <w:rPr>
          <w:rFonts w:hint="eastAsia"/>
        </w:rPr>
        <w:t>&gt;</w:t>
      </w:r>
      <w:r w:rsidRPr="00C93E9D">
        <w:rPr>
          <w:rFonts w:hint="eastAsia"/>
        </w:rPr>
        <w:t>实施办法》有关规定办理。</w:t>
      </w:r>
      <w:r w:rsidRPr="00C93E9D">
        <w:rPr>
          <w:rFonts w:hint="eastAsia"/>
          <w:b/>
          <w:bCs/>
        </w:rPr>
        <w:t>石油、天然气、页岩气、煤层气等油气战略性矿产的地质勘查，经批准可临时占用永久基本农田布设探井。在试采和取得采矿权后转为开采井的，可直接依法办理农用地转用和土地征收手续，按规定补划永久基本农田。</w:t>
      </w:r>
      <w:r w:rsidRPr="00C93E9D">
        <w:rPr>
          <w:rFonts w:hint="eastAsia"/>
        </w:rPr>
        <w:t>”</w:t>
      </w:r>
    </w:p>
    <w:p w14:paraId="27DD53C0" w14:textId="528BCDBC" w:rsidR="00287BAA" w:rsidRPr="00C93E9D" w:rsidRDefault="005920FB" w:rsidP="005920FB">
      <w:pPr>
        <w:ind w:firstLine="480"/>
      </w:pPr>
      <w:r w:rsidRPr="00C93E9D">
        <w:rPr>
          <w:rFonts w:hint="eastAsia"/>
        </w:rPr>
        <w:t>根据《关于进一步做好用地用海要素保障的通知》（</w:t>
      </w:r>
      <w:proofErr w:type="gramStart"/>
      <w:r w:rsidRPr="00C93E9D">
        <w:rPr>
          <w:rFonts w:hint="eastAsia"/>
        </w:rPr>
        <w:t>自然资发〔</w:t>
      </w:r>
      <w:r w:rsidRPr="00C93E9D">
        <w:rPr>
          <w:rFonts w:hint="eastAsia"/>
        </w:rPr>
        <w:t>2023</w:t>
      </w:r>
      <w:r w:rsidRPr="00C93E9D">
        <w:rPr>
          <w:rFonts w:hint="eastAsia"/>
        </w:rPr>
        <w:t>〕</w:t>
      </w:r>
      <w:proofErr w:type="gramEnd"/>
      <w:r w:rsidRPr="00C93E9D">
        <w:rPr>
          <w:rFonts w:hint="eastAsia"/>
        </w:rPr>
        <w:t>89</w:t>
      </w:r>
      <w:r w:rsidRPr="00C93E9D">
        <w:rPr>
          <w:rFonts w:hint="eastAsia"/>
        </w:rPr>
        <w:t>号），</w:t>
      </w:r>
      <w:proofErr w:type="gramStart"/>
      <w:r w:rsidRPr="00C93E9D">
        <w:rPr>
          <w:rFonts w:hint="eastAsia"/>
        </w:rPr>
        <w:t>“</w:t>
      </w:r>
      <w:proofErr w:type="gramEnd"/>
      <w:r w:rsidRPr="00C93E9D">
        <w:rPr>
          <w:rFonts w:hint="eastAsia"/>
        </w:rPr>
        <w:t>2.</w:t>
      </w:r>
      <w:r w:rsidRPr="00C93E9D">
        <w:rPr>
          <w:rFonts w:hint="eastAsia"/>
        </w:rPr>
        <w:t>缩小用地预审范围。以下情形不需申请办理用地预审，直接申请办理农用地转用和土地征收：…（</w:t>
      </w:r>
      <w:r w:rsidRPr="00C93E9D">
        <w:rPr>
          <w:rFonts w:hint="eastAsia"/>
        </w:rPr>
        <w:t>2</w:t>
      </w:r>
      <w:r w:rsidRPr="00C93E9D">
        <w:rPr>
          <w:rFonts w:hint="eastAsia"/>
        </w:rPr>
        <w:t>）</w:t>
      </w:r>
      <w:r w:rsidRPr="00C93E9D">
        <w:rPr>
          <w:rFonts w:hint="eastAsia"/>
          <w:b/>
          <w:bCs/>
        </w:rPr>
        <w:t>油气类“探采合一”和“探转采”钻井及其配套设施建设用地</w:t>
      </w:r>
      <w:r w:rsidRPr="00C93E9D">
        <w:rPr>
          <w:rFonts w:hint="eastAsia"/>
        </w:rPr>
        <w:t>；…</w:t>
      </w:r>
      <w:proofErr w:type="gramStart"/>
      <w:r w:rsidRPr="00C93E9D">
        <w:rPr>
          <w:rFonts w:hint="eastAsia"/>
        </w:rPr>
        <w:t>”</w:t>
      </w:r>
      <w:proofErr w:type="gramEnd"/>
      <w:r w:rsidRPr="00C93E9D">
        <w:rPr>
          <w:rFonts w:hint="eastAsia"/>
        </w:rPr>
        <w:t>，“明确占用永久基本农田重大建设项目范围。…（</w:t>
      </w:r>
      <w:r w:rsidRPr="00C93E9D">
        <w:rPr>
          <w:rFonts w:hint="eastAsia"/>
        </w:rPr>
        <w:t>3</w:t>
      </w:r>
      <w:r w:rsidRPr="00C93E9D">
        <w:rPr>
          <w:rFonts w:hint="eastAsia"/>
        </w:rPr>
        <w:t>）纳入国家级规划（指国务院及其有关部门颁布）的机场、铁路、公路、水运、</w:t>
      </w:r>
      <w:r w:rsidRPr="00C93E9D">
        <w:rPr>
          <w:rFonts w:hint="eastAsia"/>
          <w:b/>
          <w:bCs/>
        </w:rPr>
        <w:t>能源</w:t>
      </w:r>
      <w:r w:rsidRPr="00C93E9D">
        <w:rPr>
          <w:rFonts w:hint="eastAsia"/>
        </w:rPr>
        <w:t>、水利项目；…；</w:t>
      </w:r>
      <w:r w:rsidRPr="00C93E9D">
        <w:rPr>
          <w:rFonts w:hint="eastAsia"/>
        </w:rPr>
        <w:t>10.</w:t>
      </w:r>
      <w:r w:rsidRPr="00C93E9D">
        <w:rPr>
          <w:rFonts w:hint="eastAsia"/>
        </w:rPr>
        <w:t>重大建设项目在一定期限内可以承诺方式落实耕地占补平衡。对符合可以占用永久基本农田情形规定的重大建设项目，允许以承诺方式落实耕地占补平衡。省级自然资源主管部门应当明确兑现承诺的期限和落实补充耕地方式。兑现承诺期限原则上不超过</w:t>
      </w:r>
      <w:r w:rsidRPr="00C93E9D">
        <w:rPr>
          <w:rFonts w:hint="eastAsia"/>
        </w:rPr>
        <w:t>2</w:t>
      </w:r>
      <w:r w:rsidRPr="00C93E9D">
        <w:rPr>
          <w:rFonts w:hint="eastAsia"/>
        </w:rPr>
        <w:t>年，到期未兑现承诺的，部直接从补充耕地县级储备库中扣减指标，不足部分扣减市级或省级储备库指标。上述承诺政策有效期至</w:t>
      </w:r>
      <w:r w:rsidRPr="00C93E9D">
        <w:rPr>
          <w:rFonts w:hint="eastAsia"/>
        </w:rPr>
        <w:t>2024</w:t>
      </w:r>
      <w:r w:rsidRPr="00C93E9D">
        <w:rPr>
          <w:rFonts w:hint="eastAsia"/>
        </w:rPr>
        <w:t>年</w:t>
      </w:r>
      <w:r w:rsidRPr="00C93E9D">
        <w:rPr>
          <w:rFonts w:hint="eastAsia"/>
        </w:rPr>
        <w:t>3</w:t>
      </w:r>
      <w:r w:rsidRPr="00C93E9D">
        <w:rPr>
          <w:rFonts w:hint="eastAsia"/>
        </w:rPr>
        <w:t>月</w:t>
      </w:r>
      <w:r w:rsidRPr="00C93E9D">
        <w:rPr>
          <w:rFonts w:hint="eastAsia"/>
        </w:rPr>
        <w:t>31</w:t>
      </w:r>
      <w:r w:rsidRPr="00C93E9D">
        <w:rPr>
          <w:rFonts w:hint="eastAsia"/>
        </w:rPr>
        <w:t>日。”</w:t>
      </w:r>
    </w:p>
    <w:p w14:paraId="70E2AC10" w14:textId="01D78A25" w:rsidR="00287BAA" w:rsidRPr="00C93E9D" w:rsidRDefault="00287BAA" w:rsidP="00287BAA">
      <w:pPr>
        <w:pStyle w:val="00"/>
        <w:ind w:firstLine="482"/>
        <w:rPr>
          <w:color w:val="000000" w:themeColor="text1"/>
        </w:rPr>
      </w:pPr>
      <w:r w:rsidRPr="00C93E9D">
        <w:rPr>
          <w:b/>
          <w:bCs/>
          <w:color w:val="000000" w:themeColor="text1"/>
        </w:rPr>
        <w:t>本项目为天然气</w:t>
      </w:r>
      <w:r w:rsidRPr="00C93E9D">
        <w:rPr>
          <w:rFonts w:hint="eastAsia"/>
          <w:b/>
          <w:bCs/>
          <w:color w:val="000000" w:themeColor="text1"/>
        </w:rPr>
        <w:t>实验性</w:t>
      </w:r>
      <w:r w:rsidRPr="00C93E9D">
        <w:rPr>
          <w:b/>
          <w:bCs/>
          <w:color w:val="000000" w:themeColor="text1"/>
        </w:rPr>
        <w:t>探井</w:t>
      </w:r>
      <w:r w:rsidRPr="00C93E9D">
        <w:rPr>
          <w:rFonts w:hint="eastAsia"/>
          <w:b/>
          <w:bCs/>
          <w:color w:val="000000" w:themeColor="text1"/>
        </w:rPr>
        <w:t>及试采</w:t>
      </w:r>
      <w:r w:rsidRPr="00C93E9D">
        <w:rPr>
          <w:b/>
          <w:bCs/>
          <w:color w:val="000000" w:themeColor="text1"/>
        </w:rPr>
        <w:t>工程，</w:t>
      </w:r>
      <w:r w:rsidRPr="00C93E9D">
        <w:rPr>
          <w:color w:val="000000" w:themeColor="text1"/>
        </w:rPr>
        <w:t>符合国家产业政策，项目占地均为临时占地，项目不涉及占用生态保护红线，</w:t>
      </w:r>
      <w:r w:rsidR="009D4465" w:rsidRPr="00C93E9D">
        <w:rPr>
          <w:rFonts w:hint="eastAsia"/>
          <w:color w:val="000000" w:themeColor="text1"/>
        </w:rPr>
        <w:t>仅</w:t>
      </w:r>
      <w:r w:rsidRPr="00C93E9D">
        <w:rPr>
          <w:color w:val="000000" w:themeColor="text1"/>
        </w:rPr>
        <w:t>涉及基本农田（</w:t>
      </w:r>
      <w:r w:rsidRPr="00C93E9D">
        <w:rPr>
          <w:rFonts w:hint="eastAsia"/>
          <w:color w:val="000000" w:themeColor="text1"/>
        </w:rPr>
        <w:t>占用基本农田面积为</w:t>
      </w:r>
      <w:r w:rsidR="0021632B" w:rsidRPr="00C93E9D">
        <w:rPr>
          <w:color w:val="000000" w:themeColor="text1"/>
        </w:rPr>
        <w:t>0.2573</w:t>
      </w:r>
      <w:r w:rsidRPr="00C93E9D">
        <w:rPr>
          <w:rFonts w:hint="eastAsia"/>
          <w:color w:val="000000" w:themeColor="text1"/>
        </w:rPr>
        <w:t>公顷</w:t>
      </w:r>
      <w:r w:rsidRPr="00C93E9D">
        <w:rPr>
          <w:color w:val="000000" w:themeColor="text1"/>
        </w:rPr>
        <w:t>）。建设单位对临时占地除了在施工中采取措施减少基本农田破坏外，在施工结束后，对开挖破坏段耕地质量的恢复，除补偿因临时占地对农田产量的直接损失外，还将考虑施工结束后因土壤结构破坏、养分流失而造</w:t>
      </w:r>
      <w:r w:rsidRPr="00C93E9D">
        <w:rPr>
          <w:color w:val="000000" w:themeColor="text1"/>
        </w:rPr>
        <w:lastRenderedPageBreak/>
        <w:t>成的影响，对农作物产量的间接损失以及土壤恢复进行补偿，以用于耕作层土恢复。本项目属于（自然资</w:t>
      </w:r>
      <w:proofErr w:type="gramStart"/>
      <w:r w:rsidRPr="00C93E9D">
        <w:rPr>
          <w:color w:val="000000" w:themeColor="text1"/>
        </w:rPr>
        <w:t>规</w:t>
      </w:r>
      <w:proofErr w:type="gramEnd"/>
      <w:r w:rsidRPr="00C93E9D">
        <w:rPr>
          <w:color w:val="000000" w:themeColor="text1"/>
        </w:rPr>
        <w:t>〔</w:t>
      </w:r>
      <w:r w:rsidRPr="00C93E9D">
        <w:rPr>
          <w:color w:val="000000" w:themeColor="text1"/>
        </w:rPr>
        <w:t>2018</w:t>
      </w:r>
      <w:r w:rsidRPr="00C93E9D">
        <w:rPr>
          <w:color w:val="000000" w:themeColor="text1"/>
        </w:rPr>
        <w:t>〕</w:t>
      </w:r>
      <w:r w:rsidRPr="00C93E9D">
        <w:rPr>
          <w:color w:val="000000" w:themeColor="text1"/>
        </w:rPr>
        <w:t>3</w:t>
      </w:r>
      <w:r w:rsidRPr="00C93E9D">
        <w:rPr>
          <w:color w:val="000000" w:themeColor="text1"/>
        </w:rPr>
        <w:t>号）中明确的</w:t>
      </w:r>
      <w:r w:rsidRPr="00C93E9D">
        <w:rPr>
          <w:rFonts w:ascii="宋体" w:hAnsi="宋体"/>
          <w:color w:val="000000" w:themeColor="text1"/>
        </w:rPr>
        <w:t>“</w:t>
      </w:r>
      <w:r w:rsidRPr="00C93E9D">
        <w:rPr>
          <w:color w:val="000000" w:themeColor="text1"/>
        </w:rPr>
        <w:t>符合国家产业政策的能源开采</w:t>
      </w:r>
      <w:r w:rsidRPr="00C93E9D">
        <w:rPr>
          <w:rFonts w:ascii="宋体" w:hAnsi="宋体"/>
          <w:color w:val="000000" w:themeColor="text1"/>
        </w:rPr>
        <w:t>”</w:t>
      </w:r>
      <w:r w:rsidRPr="00C93E9D">
        <w:rPr>
          <w:color w:val="000000" w:themeColor="text1"/>
        </w:rPr>
        <w:t>以及</w:t>
      </w:r>
      <w:r w:rsidRPr="00C93E9D">
        <w:rPr>
          <w:rFonts w:ascii="宋体" w:hAnsi="宋体"/>
          <w:color w:val="000000" w:themeColor="text1"/>
        </w:rPr>
        <w:t>“</w:t>
      </w:r>
      <w:r w:rsidRPr="00C93E9D">
        <w:rPr>
          <w:color w:val="000000" w:themeColor="text1"/>
        </w:rPr>
        <w:t>《自然资源部农业农村部关于加强和改进永久基本农田保护工作的通知》（自然资</w:t>
      </w:r>
      <w:proofErr w:type="gramStart"/>
      <w:r w:rsidRPr="00C93E9D">
        <w:rPr>
          <w:color w:val="000000" w:themeColor="text1"/>
        </w:rPr>
        <w:t>规</w:t>
      </w:r>
      <w:proofErr w:type="gramEnd"/>
      <w:r w:rsidRPr="00C93E9D">
        <w:rPr>
          <w:color w:val="000000" w:themeColor="text1"/>
        </w:rPr>
        <w:t>〔</w:t>
      </w:r>
      <w:r w:rsidRPr="00C93E9D">
        <w:rPr>
          <w:color w:val="000000" w:themeColor="text1"/>
        </w:rPr>
        <w:t>2019</w:t>
      </w:r>
      <w:r w:rsidRPr="00C93E9D">
        <w:rPr>
          <w:color w:val="000000" w:themeColor="text1"/>
        </w:rPr>
        <w:t>〕</w:t>
      </w:r>
      <w:r w:rsidRPr="00C93E9D">
        <w:rPr>
          <w:color w:val="000000" w:themeColor="text1"/>
        </w:rPr>
        <w:t>1</w:t>
      </w:r>
      <w:r w:rsidRPr="00C93E9D">
        <w:rPr>
          <w:color w:val="000000" w:themeColor="text1"/>
        </w:rPr>
        <w:t>号）</w:t>
      </w:r>
      <w:r w:rsidRPr="00C93E9D">
        <w:rPr>
          <w:rFonts w:ascii="宋体" w:hAnsi="宋体"/>
          <w:color w:val="000000" w:themeColor="text1"/>
        </w:rPr>
        <w:t>”</w:t>
      </w:r>
      <w:r w:rsidRPr="00C93E9D">
        <w:rPr>
          <w:color w:val="000000" w:themeColor="text1"/>
        </w:rPr>
        <w:t>范畴。因此，建设单位应按照文件要求，尽快办理基本农田征、占用手续。</w:t>
      </w:r>
    </w:p>
    <w:p w14:paraId="3BB93E0A" w14:textId="0E0D259C" w:rsidR="00287BAA" w:rsidRPr="00C93E9D" w:rsidRDefault="00287BAA" w:rsidP="004411C8">
      <w:pPr>
        <w:pStyle w:val="4"/>
        <w:spacing w:before="120"/>
        <w:ind w:firstLine="480"/>
      </w:pPr>
      <w:r w:rsidRPr="00C93E9D">
        <w:rPr>
          <w:rFonts w:hint="eastAsia"/>
        </w:rPr>
        <w:t>本项目与其他土地利用文件的符合性分析</w:t>
      </w:r>
    </w:p>
    <w:p w14:paraId="5DD70D58" w14:textId="0DF644C7" w:rsidR="007868F0" w:rsidRPr="00C93E9D" w:rsidRDefault="0099481D" w:rsidP="003D2EEB">
      <w:pPr>
        <w:pStyle w:val="ac"/>
        <w:spacing w:before="0"/>
        <w:ind w:left="0" w:firstLine="480"/>
        <w:jc w:val="both"/>
        <w:rPr>
          <w:rFonts w:ascii="Times New Roman" w:hAnsi="Times New Roman"/>
          <w:color w:val="000000" w:themeColor="text1"/>
          <w:lang w:eastAsia="zh-CN"/>
        </w:rPr>
      </w:pPr>
      <w:r w:rsidRPr="00C93E9D">
        <w:rPr>
          <w:rFonts w:ascii="Times New Roman" w:hAnsi="Times New Roman"/>
          <w:color w:val="000000" w:themeColor="text1"/>
          <w:lang w:eastAsia="zh-CN"/>
        </w:rPr>
        <w:t>本项目与《自然资源部关于规范临时用地管理的通知》（自然资</w:t>
      </w:r>
      <w:proofErr w:type="gramStart"/>
      <w:r w:rsidRPr="00C93E9D">
        <w:rPr>
          <w:rFonts w:ascii="Times New Roman" w:hAnsi="Times New Roman"/>
          <w:color w:val="000000" w:themeColor="text1"/>
          <w:lang w:eastAsia="zh-CN"/>
        </w:rPr>
        <w:t>规</w:t>
      </w:r>
      <w:proofErr w:type="gramEnd"/>
      <w:r w:rsidRPr="00C93E9D">
        <w:rPr>
          <w:rFonts w:ascii="Times New Roman" w:hAnsi="Times New Roman"/>
          <w:color w:val="000000" w:themeColor="text1"/>
          <w:lang w:eastAsia="zh-CN"/>
        </w:rPr>
        <w:t>〔</w:t>
      </w:r>
      <w:r w:rsidRPr="00C93E9D">
        <w:rPr>
          <w:rFonts w:ascii="Times New Roman" w:hAnsi="Times New Roman"/>
          <w:color w:val="000000" w:themeColor="text1"/>
          <w:lang w:eastAsia="zh-CN"/>
        </w:rPr>
        <w:t>2021</w:t>
      </w:r>
      <w:r w:rsidRPr="00C93E9D">
        <w:rPr>
          <w:rFonts w:ascii="Times New Roman" w:hAnsi="Times New Roman"/>
          <w:color w:val="000000" w:themeColor="text1"/>
          <w:lang w:eastAsia="zh-CN"/>
        </w:rPr>
        <w:t>〕</w:t>
      </w:r>
      <w:r w:rsidRPr="00C93E9D">
        <w:rPr>
          <w:rFonts w:ascii="Times New Roman" w:hAnsi="Times New Roman"/>
          <w:color w:val="000000" w:themeColor="text1"/>
          <w:lang w:eastAsia="zh-CN"/>
        </w:rPr>
        <w:t>2</w:t>
      </w:r>
      <w:r w:rsidRPr="00C93E9D">
        <w:rPr>
          <w:rFonts w:ascii="Times New Roman" w:hAnsi="Times New Roman"/>
          <w:color w:val="000000" w:themeColor="text1"/>
          <w:lang w:eastAsia="zh-CN"/>
        </w:rPr>
        <w:t>号）</w:t>
      </w:r>
      <w:r w:rsidR="00F579A0" w:rsidRPr="00C93E9D">
        <w:rPr>
          <w:rFonts w:ascii="Times New Roman" w:hAnsi="Times New Roman"/>
          <w:color w:val="000000" w:themeColor="text1"/>
          <w:lang w:eastAsia="zh-CN"/>
        </w:rPr>
        <w:t>、《四川省自然资源厅关于进一步明确临时用地管理有关事项的通知》（</w:t>
      </w:r>
      <w:proofErr w:type="gramStart"/>
      <w:r w:rsidR="00F579A0" w:rsidRPr="00C93E9D">
        <w:rPr>
          <w:rFonts w:ascii="Times New Roman" w:hAnsi="Times New Roman"/>
          <w:color w:val="000000" w:themeColor="text1"/>
          <w:lang w:eastAsia="zh-CN"/>
        </w:rPr>
        <w:t>川自然资规</w:t>
      </w:r>
      <w:proofErr w:type="gramEnd"/>
      <w:r w:rsidR="00F579A0" w:rsidRPr="00C93E9D">
        <w:rPr>
          <w:rFonts w:ascii="Times New Roman" w:hAnsi="Times New Roman"/>
          <w:color w:val="000000" w:themeColor="text1"/>
          <w:lang w:eastAsia="zh-CN"/>
        </w:rPr>
        <w:t>〔</w:t>
      </w:r>
      <w:r w:rsidR="00F579A0" w:rsidRPr="00C93E9D">
        <w:rPr>
          <w:rFonts w:ascii="Times New Roman" w:hAnsi="Times New Roman"/>
          <w:color w:val="000000" w:themeColor="text1"/>
          <w:lang w:eastAsia="zh-CN"/>
        </w:rPr>
        <w:t>2022</w:t>
      </w:r>
      <w:r w:rsidR="00F579A0" w:rsidRPr="00C93E9D">
        <w:rPr>
          <w:rFonts w:ascii="Times New Roman" w:hAnsi="Times New Roman"/>
          <w:color w:val="000000" w:themeColor="text1"/>
          <w:lang w:eastAsia="zh-CN"/>
        </w:rPr>
        <w:t>〕</w:t>
      </w:r>
      <w:r w:rsidR="00F579A0" w:rsidRPr="00C93E9D">
        <w:rPr>
          <w:rFonts w:ascii="Times New Roman" w:hAnsi="Times New Roman"/>
          <w:color w:val="000000" w:themeColor="text1"/>
          <w:lang w:eastAsia="zh-CN"/>
        </w:rPr>
        <w:t>3</w:t>
      </w:r>
      <w:r w:rsidR="00F579A0" w:rsidRPr="00C93E9D">
        <w:rPr>
          <w:rFonts w:ascii="Times New Roman" w:hAnsi="Times New Roman"/>
          <w:color w:val="000000" w:themeColor="text1"/>
          <w:lang w:eastAsia="zh-CN"/>
        </w:rPr>
        <w:t>号）</w:t>
      </w:r>
      <w:r w:rsidRPr="00C93E9D">
        <w:rPr>
          <w:rFonts w:ascii="Times New Roman" w:hAnsi="Times New Roman"/>
          <w:color w:val="000000" w:themeColor="text1"/>
          <w:lang w:eastAsia="zh-CN"/>
        </w:rPr>
        <w:t>的符合性见下表：</w:t>
      </w:r>
    </w:p>
    <w:p w14:paraId="53A55746" w14:textId="5D7A64EF" w:rsidR="00A6680E" w:rsidRPr="00C93E9D" w:rsidRDefault="00A6680E" w:rsidP="00A6680E">
      <w:pPr>
        <w:pStyle w:val="112"/>
        <w:spacing w:before="120"/>
      </w:pPr>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2.7</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18</w:t>
      </w:r>
      <w:r w:rsidR="00417851" w:rsidRPr="00C93E9D">
        <w:fldChar w:fldCharType="end"/>
      </w:r>
      <w:r w:rsidRPr="00C93E9D">
        <w:t xml:space="preserve"> </w:t>
      </w:r>
      <w:r w:rsidRPr="00C93E9D">
        <w:rPr>
          <w:rFonts w:hint="eastAsia"/>
        </w:rPr>
        <w:t>与《自然资源部关于规范临时用地管理的通知》和《四川省自然资源厅关于进一步明确临时用地管理有关事项的通知》的符合性分析</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589"/>
        <w:gridCol w:w="4203"/>
        <w:gridCol w:w="2633"/>
        <w:gridCol w:w="875"/>
      </w:tblGrid>
      <w:tr w:rsidR="00DC3AFA" w:rsidRPr="00C93E9D" w14:paraId="6E374C33" w14:textId="77777777" w:rsidTr="00241923">
        <w:trPr>
          <w:trHeight w:val="108"/>
          <w:tblHeader/>
          <w:jc w:val="center"/>
        </w:trPr>
        <w:tc>
          <w:tcPr>
            <w:tcW w:w="355" w:type="pct"/>
            <w:vAlign w:val="center"/>
          </w:tcPr>
          <w:p w14:paraId="50DC7792" w14:textId="05266515" w:rsidR="00511C61" w:rsidRPr="00C93E9D" w:rsidRDefault="00511C61" w:rsidP="00A6680E">
            <w:pPr>
              <w:pStyle w:val="113"/>
              <w:rPr>
                <w:b/>
                <w:bCs/>
              </w:rPr>
            </w:pPr>
            <w:r w:rsidRPr="00C93E9D">
              <w:rPr>
                <w:b/>
                <w:bCs/>
              </w:rPr>
              <w:t>序号</w:t>
            </w:r>
          </w:p>
        </w:tc>
        <w:tc>
          <w:tcPr>
            <w:tcW w:w="2532" w:type="pct"/>
            <w:vAlign w:val="center"/>
          </w:tcPr>
          <w:p w14:paraId="34E40BC2" w14:textId="4E035FD9" w:rsidR="00511C61" w:rsidRPr="00C93E9D" w:rsidRDefault="00511C61" w:rsidP="00A6680E">
            <w:pPr>
              <w:pStyle w:val="113"/>
              <w:rPr>
                <w:b/>
                <w:bCs/>
              </w:rPr>
            </w:pPr>
            <w:r w:rsidRPr="00C93E9D">
              <w:rPr>
                <w:b/>
                <w:bCs/>
              </w:rPr>
              <w:t>自然资源部关于规范临时用地管理的通知要求</w:t>
            </w:r>
          </w:p>
        </w:tc>
        <w:tc>
          <w:tcPr>
            <w:tcW w:w="1586" w:type="pct"/>
            <w:vAlign w:val="center"/>
          </w:tcPr>
          <w:p w14:paraId="2BA3E4A6" w14:textId="77777777" w:rsidR="00511C61" w:rsidRPr="00C93E9D" w:rsidRDefault="00511C61" w:rsidP="00A6680E">
            <w:pPr>
              <w:pStyle w:val="113"/>
              <w:rPr>
                <w:b/>
                <w:bCs/>
              </w:rPr>
            </w:pPr>
            <w:r w:rsidRPr="00C93E9D">
              <w:rPr>
                <w:b/>
                <w:bCs/>
              </w:rPr>
              <w:t>本项目</w:t>
            </w:r>
          </w:p>
        </w:tc>
        <w:tc>
          <w:tcPr>
            <w:tcW w:w="527" w:type="pct"/>
            <w:vAlign w:val="center"/>
          </w:tcPr>
          <w:p w14:paraId="49877F9B" w14:textId="77777777" w:rsidR="00511C61" w:rsidRPr="00C93E9D" w:rsidRDefault="00511C61" w:rsidP="00A6680E">
            <w:pPr>
              <w:pStyle w:val="113"/>
              <w:rPr>
                <w:b/>
                <w:bCs/>
              </w:rPr>
            </w:pPr>
            <w:r w:rsidRPr="00C93E9D">
              <w:rPr>
                <w:b/>
                <w:bCs/>
              </w:rPr>
              <w:t>符合性</w:t>
            </w:r>
          </w:p>
        </w:tc>
      </w:tr>
      <w:tr w:rsidR="00DC3AFA" w:rsidRPr="00C93E9D" w14:paraId="1DAC4CA1" w14:textId="77777777" w:rsidTr="00241923">
        <w:trPr>
          <w:trHeight w:val="269"/>
          <w:jc w:val="center"/>
        </w:trPr>
        <w:tc>
          <w:tcPr>
            <w:tcW w:w="355" w:type="pct"/>
            <w:vAlign w:val="center"/>
          </w:tcPr>
          <w:p w14:paraId="5A733A22" w14:textId="70BA8607" w:rsidR="00511C61" w:rsidRPr="00C93E9D" w:rsidRDefault="00511C61" w:rsidP="00A6680E">
            <w:pPr>
              <w:pStyle w:val="113"/>
            </w:pPr>
            <w:r w:rsidRPr="00C93E9D">
              <w:t>1</w:t>
            </w:r>
          </w:p>
        </w:tc>
        <w:tc>
          <w:tcPr>
            <w:tcW w:w="2532" w:type="pct"/>
            <w:vAlign w:val="center"/>
          </w:tcPr>
          <w:p w14:paraId="57DBD0DE" w14:textId="1132FD3B" w:rsidR="00511C61" w:rsidRPr="00C93E9D" w:rsidRDefault="00511C61" w:rsidP="00A008F3">
            <w:pPr>
              <w:pStyle w:val="113"/>
              <w:jc w:val="left"/>
            </w:pPr>
            <w:r w:rsidRPr="00C93E9D">
              <w:t>临时用地的范围包括：（二）矿产资源勘查、工程地质勘查、水文地质勘查等，在勘查期间临时生活用房、临时工棚、勘查作业及其辅助工程、施工便道、运输便道等使用的土地，包括油气资源勘查中钻井井场、配套管线、电力设施、进场道路等钻井及配套设施使用的土地。（三）符合法律、法规规定的其他需要临时使用的土地。</w:t>
            </w:r>
          </w:p>
        </w:tc>
        <w:tc>
          <w:tcPr>
            <w:tcW w:w="1586" w:type="pct"/>
            <w:vAlign w:val="center"/>
          </w:tcPr>
          <w:p w14:paraId="26E8C81D" w14:textId="4B9C155E" w:rsidR="00511C61" w:rsidRPr="00C93E9D" w:rsidRDefault="00E021E3" w:rsidP="00A008F3">
            <w:pPr>
              <w:pStyle w:val="113"/>
              <w:jc w:val="left"/>
            </w:pPr>
            <w:r w:rsidRPr="00C93E9D">
              <w:t>本项目为天然气资源得勘查项目，项目建设时钻井井场、配套管线、电力设施、进场道路等钻井及配套设施均需临时占用部分土地；后期试采工程将在原井场</w:t>
            </w:r>
            <w:r w:rsidR="00D72D31" w:rsidRPr="00C93E9D">
              <w:t>建设，</w:t>
            </w:r>
            <w:proofErr w:type="gramStart"/>
            <w:r w:rsidR="00D72D31" w:rsidRPr="00C93E9D">
              <w:t>不</w:t>
            </w:r>
            <w:proofErr w:type="gramEnd"/>
            <w:r w:rsidR="00D72D31" w:rsidRPr="00C93E9D">
              <w:t>格外新增占地</w:t>
            </w:r>
            <w:r w:rsidRPr="00C93E9D">
              <w:t>。</w:t>
            </w:r>
          </w:p>
        </w:tc>
        <w:tc>
          <w:tcPr>
            <w:tcW w:w="527" w:type="pct"/>
            <w:vAlign w:val="center"/>
          </w:tcPr>
          <w:p w14:paraId="4B51D6DA" w14:textId="7CF3C8CE" w:rsidR="00511C61" w:rsidRPr="00C93E9D" w:rsidRDefault="00511C61" w:rsidP="00A6680E">
            <w:pPr>
              <w:pStyle w:val="113"/>
            </w:pPr>
            <w:r w:rsidRPr="00C93E9D">
              <w:t>符合</w:t>
            </w:r>
          </w:p>
        </w:tc>
      </w:tr>
      <w:tr w:rsidR="00DC3AFA" w:rsidRPr="00C93E9D" w14:paraId="35C5351D" w14:textId="77777777" w:rsidTr="00241923">
        <w:trPr>
          <w:trHeight w:val="269"/>
          <w:jc w:val="center"/>
        </w:trPr>
        <w:tc>
          <w:tcPr>
            <w:tcW w:w="355" w:type="pct"/>
            <w:vAlign w:val="center"/>
          </w:tcPr>
          <w:p w14:paraId="476F9799" w14:textId="13F8807D" w:rsidR="00511C61" w:rsidRPr="00C93E9D" w:rsidRDefault="00A14714" w:rsidP="00A6680E">
            <w:pPr>
              <w:pStyle w:val="113"/>
            </w:pPr>
            <w:r w:rsidRPr="00C93E9D">
              <w:t>2</w:t>
            </w:r>
          </w:p>
        </w:tc>
        <w:tc>
          <w:tcPr>
            <w:tcW w:w="2532" w:type="pct"/>
            <w:vAlign w:val="center"/>
          </w:tcPr>
          <w:p w14:paraId="1F17AD4A" w14:textId="2236F310" w:rsidR="00511C61" w:rsidRPr="00C93E9D" w:rsidRDefault="00A14714" w:rsidP="00A008F3">
            <w:pPr>
              <w:pStyle w:val="113"/>
              <w:jc w:val="left"/>
            </w:pPr>
            <w:r w:rsidRPr="00C93E9D">
              <w:t>建设项目施工、地质勘查使用临时用地时应坚持</w:t>
            </w:r>
            <w:r w:rsidRPr="00C93E9D">
              <w:t>“</w:t>
            </w:r>
            <w:r w:rsidRPr="00C93E9D">
              <w:t>用多少、批多少、占多少、恢复多少</w:t>
            </w:r>
            <w:r w:rsidRPr="00C93E9D">
              <w:t>”</w:t>
            </w:r>
            <w:r w:rsidRPr="00C93E9D">
              <w:t>，尽量不占或者少占耕地。临时用地使用期限一般不超过两年。建设周期较长的能源、交通、水利等基础设施建设项目施工使用的临时用地，期限不超过四年。</w:t>
            </w:r>
          </w:p>
        </w:tc>
        <w:tc>
          <w:tcPr>
            <w:tcW w:w="1586" w:type="pct"/>
            <w:vAlign w:val="center"/>
          </w:tcPr>
          <w:p w14:paraId="6A5FA827" w14:textId="64334F08" w:rsidR="00511C61" w:rsidRPr="00C93E9D" w:rsidRDefault="00856D37" w:rsidP="00A008F3">
            <w:pPr>
              <w:pStyle w:val="113"/>
              <w:jc w:val="left"/>
            </w:pPr>
            <w:r w:rsidRPr="00C93E9D">
              <w:t>施工期临时</w:t>
            </w:r>
            <w:r w:rsidR="00E021E3" w:rsidRPr="00C93E9D">
              <w:t>用地</w:t>
            </w:r>
            <w:r w:rsidRPr="00C93E9D">
              <w:t>，使用期限不超过</w:t>
            </w:r>
            <w:r w:rsidRPr="00C93E9D">
              <w:t>2</w:t>
            </w:r>
            <w:r w:rsidRPr="00C93E9D">
              <w:t>年</w:t>
            </w:r>
            <w:r w:rsidR="00F8574D" w:rsidRPr="00C93E9D">
              <w:t>，施工结束后立即进行复垦，新增占地面积小</w:t>
            </w:r>
          </w:p>
        </w:tc>
        <w:tc>
          <w:tcPr>
            <w:tcW w:w="527" w:type="pct"/>
            <w:vAlign w:val="center"/>
          </w:tcPr>
          <w:p w14:paraId="72C2C9D0" w14:textId="634ACA15" w:rsidR="00511C61" w:rsidRPr="00C93E9D" w:rsidRDefault="00A14714" w:rsidP="00A6680E">
            <w:pPr>
              <w:pStyle w:val="113"/>
            </w:pPr>
            <w:r w:rsidRPr="00C93E9D">
              <w:t>符合</w:t>
            </w:r>
          </w:p>
        </w:tc>
      </w:tr>
      <w:tr w:rsidR="00DC3AFA" w:rsidRPr="00C93E9D" w14:paraId="6C9CDC76" w14:textId="77777777" w:rsidTr="00241923">
        <w:trPr>
          <w:trHeight w:val="269"/>
          <w:jc w:val="center"/>
        </w:trPr>
        <w:tc>
          <w:tcPr>
            <w:tcW w:w="355" w:type="pct"/>
            <w:vAlign w:val="center"/>
          </w:tcPr>
          <w:p w14:paraId="708573F7" w14:textId="58C27993" w:rsidR="00A14714" w:rsidRPr="00C93E9D" w:rsidRDefault="00A14714" w:rsidP="00A6680E">
            <w:pPr>
              <w:pStyle w:val="113"/>
            </w:pPr>
            <w:r w:rsidRPr="00C93E9D">
              <w:t>3</w:t>
            </w:r>
          </w:p>
        </w:tc>
        <w:tc>
          <w:tcPr>
            <w:tcW w:w="2532" w:type="pct"/>
            <w:vAlign w:val="center"/>
          </w:tcPr>
          <w:p w14:paraId="4ABEBFEB" w14:textId="6BFC5085" w:rsidR="00A14714" w:rsidRPr="00C93E9D" w:rsidRDefault="00A14714" w:rsidP="00A008F3">
            <w:pPr>
              <w:pStyle w:val="113"/>
              <w:jc w:val="left"/>
            </w:pPr>
            <w:r w:rsidRPr="00C93E9D">
              <w:t>县（市）自然资源主管部门负责临时用地审批，其中涉及占用耕地和永久基本农田的，由市级或者市级以上自然资源主管部门负责审批。油气资源探采合一开发涉及的钻井及配套设施建设用地，可先以临时用地方式批准使用，勘探结束转入生产使用的，办理建设用地审批手续；不转入生产的，油气企业应当完成土地复垦，按期归还。</w:t>
            </w:r>
          </w:p>
        </w:tc>
        <w:tc>
          <w:tcPr>
            <w:tcW w:w="1586" w:type="pct"/>
            <w:vAlign w:val="center"/>
          </w:tcPr>
          <w:p w14:paraId="12D57783" w14:textId="2AF499EE" w:rsidR="00A14714" w:rsidRPr="00C93E9D" w:rsidRDefault="00A14714" w:rsidP="00A008F3">
            <w:pPr>
              <w:pStyle w:val="113"/>
              <w:jc w:val="left"/>
            </w:pPr>
            <w:r w:rsidRPr="00C93E9D">
              <w:t>本项目新增用地涉及</w:t>
            </w:r>
            <w:r w:rsidR="00287BAA" w:rsidRPr="00C93E9D">
              <w:rPr>
                <w:rFonts w:hint="eastAsia"/>
              </w:rPr>
              <w:t>部分</w:t>
            </w:r>
            <w:r w:rsidRPr="00C93E9D">
              <w:t>基本农田，本项目</w:t>
            </w:r>
            <w:r w:rsidR="00287BAA" w:rsidRPr="00C93E9D">
              <w:rPr>
                <w:rFonts w:hint="eastAsia"/>
              </w:rPr>
              <w:t>天然气资源的实验性探井钻井及试采工程，其相关设施将临时占用基本农田，</w:t>
            </w:r>
            <w:r w:rsidR="00F8574D" w:rsidRPr="00C93E9D">
              <w:t>临时用地将按照要求办理用地手续</w:t>
            </w:r>
            <w:r w:rsidR="00287BAA" w:rsidRPr="00C93E9D">
              <w:rPr>
                <w:rFonts w:hint="eastAsia"/>
              </w:rPr>
              <w:t>。</w:t>
            </w:r>
            <w:proofErr w:type="gramStart"/>
            <w:r w:rsidR="00287BAA" w:rsidRPr="00C93E9D">
              <w:rPr>
                <w:rFonts w:hint="eastAsia"/>
              </w:rPr>
              <w:t>且临时</w:t>
            </w:r>
            <w:proofErr w:type="gramEnd"/>
            <w:r w:rsidR="00287BAA" w:rsidRPr="00C93E9D">
              <w:rPr>
                <w:rFonts w:hint="eastAsia"/>
              </w:rPr>
              <w:t>用地</w:t>
            </w:r>
            <w:r w:rsidR="00287BAA" w:rsidRPr="00C93E9D">
              <w:t>施工结束后</w:t>
            </w:r>
            <w:r w:rsidR="00287BAA" w:rsidRPr="00C93E9D">
              <w:rPr>
                <w:rFonts w:hint="eastAsia"/>
              </w:rPr>
              <w:t>将</w:t>
            </w:r>
            <w:r w:rsidR="00287BAA" w:rsidRPr="00C93E9D">
              <w:t>立即进行复垦</w:t>
            </w:r>
          </w:p>
        </w:tc>
        <w:tc>
          <w:tcPr>
            <w:tcW w:w="527" w:type="pct"/>
            <w:vAlign w:val="center"/>
          </w:tcPr>
          <w:p w14:paraId="2256879A" w14:textId="2DE38D7F" w:rsidR="00A14714" w:rsidRPr="00C93E9D" w:rsidRDefault="00A14714" w:rsidP="00A6680E">
            <w:pPr>
              <w:pStyle w:val="113"/>
            </w:pPr>
            <w:r w:rsidRPr="00C93E9D">
              <w:t>符合</w:t>
            </w:r>
          </w:p>
        </w:tc>
      </w:tr>
      <w:tr w:rsidR="00DC3AFA" w:rsidRPr="00C93E9D" w14:paraId="4D48751A" w14:textId="77777777" w:rsidTr="00241923">
        <w:trPr>
          <w:trHeight w:val="269"/>
          <w:jc w:val="center"/>
        </w:trPr>
        <w:tc>
          <w:tcPr>
            <w:tcW w:w="355" w:type="pct"/>
            <w:vAlign w:val="center"/>
          </w:tcPr>
          <w:p w14:paraId="78EEE1A7" w14:textId="37BEED05" w:rsidR="00A14714" w:rsidRPr="00C93E9D" w:rsidRDefault="00A14714" w:rsidP="00A6680E">
            <w:pPr>
              <w:pStyle w:val="113"/>
            </w:pPr>
            <w:r w:rsidRPr="00C93E9D">
              <w:t>4</w:t>
            </w:r>
          </w:p>
        </w:tc>
        <w:tc>
          <w:tcPr>
            <w:tcW w:w="2532" w:type="pct"/>
            <w:vAlign w:val="center"/>
          </w:tcPr>
          <w:p w14:paraId="3801E40D" w14:textId="77777777" w:rsidR="00A14714" w:rsidRPr="00C93E9D" w:rsidRDefault="00A14714" w:rsidP="00A008F3">
            <w:pPr>
              <w:pStyle w:val="113"/>
              <w:jc w:val="left"/>
            </w:pPr>
            <w:r w:rsidRPr="00C93E9D">
              <w:t>临时用地使用人应当按照批准的用途使用土地，不得转让、出租、抵押临时用地。临时用地使用人应当自临时用地期满之日起一年内完成土地复垦，因气候、灾害等不可抗力因素影响复垦的，经批准可以适当延长复垦期限。</w:t>
            </w:r>
          </w:p>
          <w:p w14:paraId="7F53ADD6" w14:textId="191F6E14" w:rsidR="00A14714" w:rsidRPr="00C93E9D" w:rsidRDefault="00A14714" w:rsidP="00A008F3">
            <w:pPr>
              <w:pStyle w:val="113"/>
              <w:jc w:val="left"/>
            </w:pPr>
            <w:r w:rsidRPr="00C93E9D">
              <w:t>严格落实临时用地恢复责任，临时用地期满后应当拆除临时建（构）筑物，使用耕地的</w:t>
            </w:r>
            <w:r w:rsidRPr="00C93E9D">
              <w:lastRenderedPageBreak/>
              <w:t>应当复垦为耕地，确保耕地面积不减少、质量不降低；使用耕地以外的其他农用地的应当恢复为农用地；使用未利用地的，对于符合条件的鼓励复垦为耕地。</w:t>
            </w:r>
          </w:p>
        </w:tc>
        <w:tc>
          <w:tcPr>
            <w:tcW w:w="1586" w:type="pct"/>
            <w:vAlign w:val="center"/>
          </w:tcPr>
          <w:p w14:paraId="4840F9C8" w14:textId="0364D853" w:rsidR="00A14714" w:rsidRPr="00C93E9D" w:rsidRDefault="00A14714" w:rsidP="00A008F3">
            <w:pPr>
              <w:pStyle w:val="113"/>
              <w:jc w:val="left"/>
            </w:pPr>
            <w:r w:rsidRPr="00C93E9D">
              <w:lastRenderedPageBreak/>
              <w:t>建设单位不会</w:t>
            </w:r>
            <w:r w:rsidR="00F579A0" w:rsidRPr="00C93E9D">
              <w:t>转让、出租、抵押临时用地。若临时用地期满且后续不在利用，建设单位将在用地期满之日起一年内完成土地复垦。并按照当地主管部门恢复用地性质</w:t>
            </w:r>
          </w:p>
        </w:tc>
        <w:tc>
          <w:tcPr>
            <w:tcW w:w="527" w:type="pct"/>
            <w:vAlign w:val="center"/>
          </w:tcPr>
          <w:p w14:paraId="7FBB3E0D" w14:textId="7C3C92DA" w:rsidR="00A14714" w:rsidRPr="00C93E9D" w:rsidRDefault="00F579A0" w:rsidP="00A6680E">
            <w:pPr>
              <w:pStyle w:val="113"/>
            </w:pPr>
            <w:r w:rsidRPr="00C93E9D">
              <w:t>符合</w:t>
            </w:r>
          </w:p>
        </w:tc>
      </w:tr>
    </w:tbl>
    <w:p w14:paraId="767ACCF8" w14:textId="369F1510" w:rsidR="0099481D" w:rsidRPr="00C93E9D" w:rsidRDefault="00F579A0" w:rsidP="007103FC">
      <w:pPr>
        <w:pStyle w:val="ac"/>
        <w:spacing w:beforeLines="50" w:before="120"/>
        <w:ind w:left="0" w:firstLine="480"/>
        <w:jc w:val="both"/>
        <w:rPr>
          <w:rFonts w:ascii="Times New Roman" w:hAnsi="Times New Roman"/>
          <w:color w:val="000000" w:themeColor="text1"/>
          <w:lang w:eastAsia="zh-CN"/>
        </w:rPr>
      </w:pPr>
      <w:r w:rsidRPr="00C93E9D">
        <w:rPr>
          <w:rFonts w:ascii="Times New Roman" w:hAnsi="Times New Roman"/>
          <w:color w:val="000000" w:themeColor="text1"/>
          <w:lang w:eastAsia="zh-CN"/>
        </w:rPr>
        <w:t>综上所述，本项目新增的临时占地与《自然资源部关于规范临时用地管理的通知》（自然资</w:t>
      </w:r>
      <w:proofErr w:type="gramStart"/>
      <w:r w:rsidRPr="00C93E9D">
        <w:rPr>
          <w:rFonts w:ascii="Times New Roman" w:hAnsi="Times New Roman"/>
          <w:color w:val="000000" w:themeColor="text1"/>
          <w:lang w:eastAsia="zh-CN"/>
        </w:rPr>
        <w:t>规</w:t>
      </w:r>
      <w:proofErr w:type="gramEnd"/>
      <w:r w:rsidRPr="00C93E9D">
        <w:rPr>
          <w:rFonts w:ascii="Times New Roman" w:hAnsi="Times New Roman"/>
          <w:color w:val="000000" w:themeColor="text1"/>
          <w:lang w:eastAsia="zh-CN"/>
        </w:rPr>
        <w:t>〔</w:t>
      </w:r>
      <w:r w:rsidRPr="00C93E9D">
        <w:rPr>
          <w:rFonts w:ascii="Times New Roman" w:hAnsi="Times New Roman"/>
          <w:color w:val="000000" w:themeColor="text1"/>
          <w:lang w:eastAsia="zh-CN"/>
        </w:rPr>
        <w:t>2021</w:t>
      </w:r>
      <w:r w:rsidRPr="00C93E9D">
        <w:rPr>
          <w:rFonts w:ascii="Times New Roman" w:hAnsi="Times New Roman"/>
          <w:color w:val="000000" w:themeColor="text1"/>
          <w:lang w:eastAsia="zh-CN"/>
        </w:rPr>
        <w:t>〕</w:t>
      </w:r>
      <w:r w:rsidRPr="00C93E9D">
        <w:rPr>
          <w:rFonts w:ascii="Times New Roman" w:hAnsi="Times New Roman"/>
          <w:color w:val="000000" w:themeColor="text1"/>
          <w:lang w:eastAsia="zh-CN"/>
        </w:rPr>
        <w:t>2</w:t>
      </w:r>
      <w:r w:rsidRPr="00C93E9D">
        <w:rPr>
          <w:rFonts w:ascii="Times New Roman" w:hAnsi="Times New Roman"/>
          <w:color w:val="000000" w:themeColor="text1"/>
          <w:lang w:eastAsia="zh-CN"/>
        </w:rPr>
        <w:t>号）、《四川省自然资源厅关于进一步明确临时用地管理有关事项的通知》（</w:t>
      </w:r>
      <w:proofErr w:type="gramStart"/>
      <w:r w:rsidRPr="00C93E9D">
        <w:rPr>
          <w:rFonts w:ascii="Times New Roman" w:hAnsi="Times New Roman"/>
          <w:color w:val="000000" w:themeColor="text1"/>
          <w:lang w:eastAsia="zh-CN"/>
        </w:rPr>
        <w:t>川自然资规</w:t>
      </w:r>
      <w:proofErr w:type="gramEnd"/>
      <w:r w:rsidRPr="00C93E9D">
        <w:rPr>
          <w:rFonts w:ascii="Times New Roman" w:hAnsi="Times New Roman"/>
          <w:color w:val="000000" w:themeColor="text1"/>
          <w:lang w:eastAsia="zh-CN"/>
        </w:rPr>
        <w:t>〔</w:t>
      </w:r>
      <w:r w:rsidRPr="00C93E9D">
        <w:rPr>
          <w:rFonts w:ascii="Times New Roman" w:hAnsi="Times New Roman"/>
          <w:color w:val="000000" w:themeColor="text1"/>
          <w:lang w:eastAsia="zh-CN"/>
        </w:rPr>
        <w:t>2022</w:t>
      </w:r>
      <w:r w:rsidRPr="00C93E9D">
        <w:rPr>
          <w:rFonts w:ascii="Times New Roman" w:hAnsi="Times New Roman"/>
          <w:color w:val="000000" w:themeColor="text1"/>
          <w:lang w:eastAsia="zh-CN"/>
        </w:rPr>
        <w:t>〕</w:t>
      </w:r>
      <w:r w:rsidRPr="00C93E9D">
        <w:rPr>
          <w:rFonts w:ascii="Times New Roman" w:hAnsi="Times New Roman"/>
          <w:color w:val="000000" w:themeColor="text1"/>
          <w:lang w:eastAsia="zh-CN"/>
        </w:rPr>
        <w:t>3</w:t>
      </w:r>
      <w:r w:rsidRPr="00C93E9D">
        <w:rPr>
          <w:rFonts w:ascii="Times New Roman" w:hAnsi="Times New Roman"/>
          <w:color w:val="000000" w:themeColor="text1"/>
          <w:lang w:eastAsia="zh-CN"/>
        </w:rPr>
        <w:t>号）中相关要求相符。</w:t>
      </w:r>
      <w:bookmarkEnd w:id="67"/>
    </w:p>
    <w:p w14:paraId="2F38947C" w14:textId="2BA791FA" w:rsidR="00DC446C" w:rsidRPr="00C93E9D" w:rsidRDefault="003B1968" w:rsidP="00AF3A20">
      <w:pPr>
        <w:pStyle w:val="2"/>
        <w:rPr>
          <w:sz w:val="26"/>
          <w:szCs w:val="26"/>
          <w:lang w:eastAsia="zh-CN"/>
        </w:rPr>
      </w:pPr>
      <w:bookmarkStart w:id="68" w:name="_Toc144977716"/>
      <w:r w:rsidRPr="00C93E9D">
        <w:rPr>
          <w:lang w:eastAsia="zh-CN"/>
        </w:rPr>
        <w:t>评价内容及时段</w:t>
      </w:r>
      <w:bookmarkEnd w:id="68"/>
    </w:p>
    <w:p w14:paraId="28A52075" w14:textId="77777777" w:rsidR="00DC446C" w:rsidRPr="00C93E9D" w:rsidRDefault="00EB10DE" w:rsidP="00185AB4">
      <w:pPr>
        <w:tabs>
          <w:tab w:val="left" w:pos="0"/>
        </w:tabs>
        <w:ind w:firstLine="480"/>
        <w:rPr>
          <w:rFonts w:cs="Times New Roman"/>
          <w:bCs/>
          <w:color w:val="000000" w:themeColor="text1"/>
          <w:szCs w:val="24"/>
        </w:rPr>
      </w:pPr>
      <w:r w:rsidRPr="00C93E9D">
        <w:rPr>
          <w:rFonts w:cs="Times New Roman"/>
          <w:bCs/>
          <w:color w:val="000000" w:themeColor="text1"/>
          <w:szCs w:val="24"/>
        </w:rPr>
        <w:t>1</w:t>
      </w:r>
      <w:r w:rsidRPr="00C93E9D">
        <w:rPr>
          <w:rFonts w:cs="Times New Roman"/>
          <w:bCs/>
          <w:color w:val="000000" w:themeColor="text1"/>
          <w:szCs w:val="24"/>
        </w:rPr>
        <w:t>、</w:t>
      </w:r>
      <w:r w:rsidR="003B1968" w:rsidRPr="00C93E9D">
        <w:rPr>
          <w:rFonts w:cs="Times New Roman"/>
          <w:bCs/>
          <w:color w:val="000000" w:themeColor="text1"/>
          <w:szCs w:val="24"/>
        </w:rPr>
        <w:t>评价内容</w:t>
      </w:r>
    </w:p>
    <w:p w14:paraId="61DADFF3" w14:textId="31C89133" w:rsidR="00EB10DE" w:rsidRPr="00C93E9D" w:rsidRDefault="00EB10DE" w:rsidP="00185AB4">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1</w:t>
      </w:r>
      <w:r w:rsidRPr="00C93E9D">
        <w:rPr>
          <w:rFonts w:cs="Times New Roman"/>
          <w:bCs/>
          <w:color w:val="000000" w:themeColor="text1"/>
          <w:szCs w:val="24"/>
        </w:rPr>
        <w:t>）分析本项目建设方案与相关法律法规、环境经济技术政策、产业政策以及相关规划的协调性；</w:t>
      </w:r>
    </w:p>
    <w:p w14:paraId="24CE5701" w14:textId="77777777" w:rsidR="00EB10DE" w:rsidRPr="00C93E9D" w:rsidRDefault="00EB10DE" w:rsidP="00EB10DE">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2</w:t>
      </w:r>
      <w:r w:rsidRPr="00C93E9D">
        <w:rPr>
          <w:rFonts w:cs="Times New Roman"/>
          <w:bCs/>
          <w:color w:val="000000" w:themeColor="text1"/>
          <w:szCs w:val="24"/>
        </w:rPr>
        <w:t>）调查项目建设现状，对污染源污染治理设施、污染物排放方式和去向进行回顾性调查，对存在的环境问题提出整改措施建议；</w:t>
      </w:r>
    </w:p>
    <w:p w14:paraId="1AEC8028" w14:textId="77777777" w:rsidR="00EB10DE" w:rsidRPr="00C93E9D" w:rsidRDefault="00EB10DE" w:rsidP="00EB10DE">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3</w:t>
      </w:r>
      <w:r w:rsidRPr="00C93E9D">
        <w:rPr>
          <w:rFonts w:cs="Times New Roman"/>
          <w:bCs/>
          <w:color w:val="000000" w:themeColor="text1"/>
          <w:szCs w:val="24"/>
        </w:rPr>
        <w:t>）运用现状监测与资料收集等手段，对项目所在区域进行环境质量回顾性评价，分析环境空气、地表水、地下水、土壤、声环境等环境质量变化趋势；</w:t>
      </w:r>
    </w:p>
    <w:p w14:paraId="7DFD3A3F" w14:textId="77777777" w:rsidR="00EB10DE" w:rsidRPr="00C93E9D" w:rsidRDefault="00EB10DE" w:rsidP="00EB10DE">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4</w:t>
      </w:r>
      <w:r w:rsidRPr="00C93E9D">
        <w:rPr>
          <w:rFonts w:cs="Times New Roman"/>
          <w:bCs/>
          <w:color w:val="000000" w:themeColor="text1"/>
          <w:szCs w:val="24"/>
        </w:rPr>
        <w:t>）对可能会对区域内的环境空气、地表水环境、地下水环境、声环境、土壤环境、生态环境等带来的环境污染影响和环境风险影响进行全面深入的分析、预测和评价，同时结合项目选址的合理性，论证产能建设项目的环境可行性；</w:t>
      </w:r>
    </w:p>
    <w:p w14:paraId="76B07A2B" w14:textId="06C2CADF" w:rsidR="00EB10DE" w:rsidRPr="00C93E9D" w:rsidRDefault="00EB10DE" w:rsidP="00EB10DE">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5</w:t>
      </w:r>
      <w:r w:rsidRPr="00C93E9D">
        <w:rPr>
          <w:rFonts w:cs="Times New Roman"/>
          <w:bCs/>
          <w:color w:val="000000" w:themeColor="text1"/>
          <w:szCs w:val="24"/>
        </w:rPr>
        <w:t>）调查项目依托环保基础设施现状，说明污水处理设施、回注井等设施的建设地点、规模、服务范围以及运行现状，分析评价依托处置规模合理性，工艺可行性，环保设施可依托性等，论证项目的可依托性</w:t>
      </w:r>
      <w:r w:rsidR="006F5B71" w:rsidRPr="00C93E9D">
        <w:rPr>
          <w:rFonts w:cs="Times New Roman"/>
          <w:bCs/>
          <w:color w:val="000000" w:themeColor="text1"/>
          <w:szCs w:val="24"/>
        </w:rPr>
        <w:t>；</w:t>
      </w:r>
    </w:p>
    <w:p w14:paraId="6B4BCA6A" w14:textId="77777777" w:rsidR="00DC446C" w:rsidRPr="00C93E9D" w:rsidRDefault="00EB10DE" w:rsidP="00EB10DE">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6</w:t>
      </w:r>
      <w:r w:rsidRPr="00C93E9D">
        <w:rPr>
          <w:rFonts w:cs="Times New Roman"/>
          <w:bCs/>
          <w:color w:val="000000" w:themeColor="text1"/>
          <w:szCs w:val="24"/>
        </w:rPr>
        <w:t>）从天然气开发活动是否突破当地生态保护红线、环境质量底线、资源利用上线和生态环境准入清单，从环境保护角度分析建设项目区域环境的可承载性。</w:t>
      </w:r>
    </w:p>
    <w:p w14:paraId="55A13C04" w14:textId="77777777" w:rsidR="00DC446C" w:rsidRPr="00C93E9D" w:rsidRDefault="00EB10DE" w:rsidP="003D2EEB">
      <w:pPr>
        <w:tabs>
          <w:tab w:val="left" w:pos="0"/>
        </w:tabs>
        <w:ind w:firstLine="480"/>
        <w:rPr>
          <w:rFonts w:eastAsia="黑体" w:cs="Times New Roman"/>
          <w:bCs/>
          <w:color w:val="000000" w:themeColor="text1"/>
          <w:szCs w:val="24"/>
        </w:rPr>
      </w:pPr>
      <w:r w:rsidRPr="00C93E9D">
        <w:rPr>
          <w:rFonts w:eastAsia="黑体" w:cs="Times New Roman"/>
          <w:bCs/>
          <w:color w:val="000000" w:themeColor="text1"/>
          <w:szCs w:val="24"/>
        </w:rPr>
        <w:t>2</w:t>
      </w:r>
      <w:r w:rsidRPr="00C93E9D">
        <w:rPr>
          <w:rFonts w:eastAsia="黑体" w:cs="Times New Roman"/>
          <w:bCs/>
          <w:color w:val="000000" w:themeColor="text1"/>
          <w:szCs w:val="24"/>
        </w:rPr>
        <w:t>、</w:t>
      </w:r>
      <w:r w:rsidR="003B1968" w:rsidRPr="00C93E9D">
        <w:rPr>
          <w:rFonts w:eastAsia="黑体" w:cs="Times New Roman"/>
          <w:bCs/>
          <w:color w:val="000000" w:themeColor="text1"/>
          <w:szCs w:val="24"/>
        </w:rPr>
        <w:t>评价重点</w:t>
      </w:r>
    </w:p>
    <w:p w14:paraId="25885ADE" w14:textId="76771A34" w:rsidR="00EB10DE" w:rsidRPr="00C93E9D" w:rsidRDefault="00EB10DE" w:rsidP="00EB10DE">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1</w:t>
      </w:r>
      <w:r w:rsidRPr="00C93E9D">
        <w:rPr>
          <w:rFonts w:cs="Times New Roman"/>
          <w:bCs/>
          <w:color w:val="000000" w:themeColor="text1"/>
          <w:szCs w:val="24"/>
        </w:rPr>
        <w:t>）分析本项目建设方案与相关政策、法规、规划在资源利用、环境保护要求等方面的符合性。</w:t>
      </w:r>
    </w:p>
    <w:p w14:paraId="7B12C253" w14:textId="77777777" w:rsidR="00EB10DE" w:rsidRPr="00C93E9D" w:rsidRDefault="00EB10DE" w:rsidP="00EB10DE">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2</w:t>
      </w:r>
      <w:r w:rsidRPr="00C93E9D">
        <w:rPr>
          <w:rFonts w:cs="Times New Roman"/>
          <w:bCs/>
          <w:color w:val="000000" w:themeColor="text1"/>
          <w:szCs w:val="24"/>
        </w:rPr>
        <w:t>）调查识别区域环境敏感区和重点生态功能区等环境保护目标的分布情况及保护要求，分析资源利用和保护中存在的问题，评价区域环境质量状况，</w:t>
      </w:r>
      <w:r w:rsidRPr="00C93E9D">
        <w:rPr>
          <w:rFonts w:cs="Times New Roman"/>
          <w:bCs/>
          <w:color w:val="000000" w:themeColor="text1"/>
          <w:szCs w:val="24"/>
        </w:rPr>
        <w:lastRenderedPageBreak/>
        <w:t>评价生态系统的组成、结构与功能状况、变化趋势和存在的主要环境问题，提出本项目建设的资源与环境制约因素。</w:t>
      </w:r>
    </w:p>
    <w:p w14:paraId="19B5D587" w14:textId="49C6B988" w:rsidR="00EB10DE" w:rsidRPr="00C93E9D" w:rsidRDefault="00EB10DE" w:rsidP="00EB10DE">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3</w:t>
      </w:r>
      <w:r w:rsidRPr="00C93E9D">
        <w:rPr>
          <w:rFonts w:cs="Times New Roman"/>
          <w:bCs/>
          <w:color w:val="000000" w:themeColor="text1"/>
          <w:szCs w:val="24"/>
        </w:rPr>
        <w:t>）本项目天然气</w:t>
      </w:r>
      <w:r w:rsidR="00625D3A" w:rsidRPr="00C93E9D">
        <w:rPr>
          <w:rFonts w:cs="Times New Roman"/>
          <w:bCs/>
          <w:color w:val="000000" w:themeColor="text1"/>
          <w:szCs w:val="24"/>
        </w:rPr>
        <w:t>试采</w:t>
      </w:r>
      <w:r w:rsidRPr="00C93E9D">
        <w:rPr>
          <w:rFonts w:cs="Times New Roman"/>
          <w:bCs/>
          <w:color w:val="000000" w:themeColor="text1"/>
          <w:szCs w:val="24"/>
        </w:rPr>
        <w:t>对区域环境质量的影响，对区域生态系统完整性所造成的影响，对主要环境敏感区和重点生态功能区等环境保护目标的影响性质与程度。</w:t>
      </w:r>
    </w:p>
    <w:p w14:paraId="6FCD5AC1" w14:textId="77777777" w:rsidR="00EB10DE" w:rsidRPr="00C93E9D" w:rsidRDefault="00EB10DE" w:rsidP="00EB10DE">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4</w:t>
      </w:r>
      <w:r w:rsidRPr="00C93E9D">
        <w:rPr>
          <w:rFonts w:cs="Times New Roman"/>
          <w:bCs/>
          <w:color w:val="000000" w:themeColor="text1"/>
          <w:szCs w:val="24"/>
        </w:rPr>
        <w:t>）分析评价区域资源与环境承载能力对本项目天然气开发的支撑状况，综合论证建设方案的环境合理性，提出项目建设方案优化调整建议。</w:t>
      </w:r>
    </w:p>
    <w:p w14:paraId="341F9F97" w14:textId="77777777" w:rsidR="00EB10DE" w:rsidRPr="00C93E9D" w:rsidRDefault="00EB10DE" w:rsidP="00D72D31">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5</w:t>
      </w:r>
      <w:r w:rsidRPr="00C93E9D">
        <w:rPr>
          <w:rFonts w:cs="Times New Roman"/>
          <w:bCs/>
          <w:color w:val="000000" w:themeColor="text1"/>
          <w:szCs w:val="24"/>
        </w:rPr>
        <w:t>）以</w:t>
      </w:r>
      <w:r w:rsidRPr="00C93E9D">
        <w:rPr>
          <w:rFonts w:ascii="宋体" w:hAnsi="宋体" w:cs="Times New Roman"/>
          <w:bCs/>
          <w:color w:val="000000" w:themeColor="text1"/>
          <w:szCs w:val="24"/>
        </w:rPr>
        <w:t>“三线一单”</w:t>
      </w:r>
      <w:r w:rsidRPr="00C93E9D">
        <w:rPr>
          <w:rFonts w:cs="Times New Roman"/>
          <w:bCs/>
          <w:color w:val="000000" w:themeColor="text1"/>
          <w:szCs w:val="24"/>
        </w:rPr>
        <w:t>（生态保护红线、环境质量底线、资源利用上线和环境准入负面清单）为手段，强化空间、准入环境管理和总量控制。</w:t>
      </w:r>
    </w:p>
    <w:p w14:paraId="3C3A38E6" w14:textId="77777777" w:rsidR="00DC446C" w:rsidRPr="00C93E9D" w:rsidRDefault="00EB10DE" w:rsidP="00D72D31">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6</w:t>
      </w:r>
      <w:r w:rsidRPr="00C93E9D">
        <w:rPr>
          <w:rFonts w:cs="Times New Roman"/>
          <w:bCs/>
          <w:color w:val="000000" w:themeColor="text1"/>
          <w:szCs w:val="24"/>
        </w:rPr>
        <w:t>）提出预防或者减轻不良环境影响的对策和措施。</w:t>
      </w:r>
    </w:p>
    <w:p w14:paraId="20A5AF9D" w14:textId="77777777" w:rsidR="00DC446C" w:rsidRPr="00C93E9D" w:rsidRDefault="00EB10DE" w:rsidP="00D72D31">
      <w:pPr>
        <w:tabs>
          <w:tab w:val="left" w:pos="0"/>
        </w:tabs>
        <w:ind w:firstLine="480"/>
        <w:rPr>
          <w:rFonts w:cs="Times New Roman"/>
          <w:bCs/>
          <w:color w:val="000000" w:themeColor="text1"/>
          <w:szCs w:val="24"/>
        </w:rPr>
      </w:pPr>
      <w:r w:rsidRPr="00C93E9D">
        <w:rPr>
          <w:rFonts w:eastAsia="黑体" w:cs="Times New Roman"/>
          <w:bCs/>
          <w:color w:val="000000" w:themeColor="text1"/>
          <w:szCs w:val="24"/>
        </w:rPr>
        <w:t>3</w:t>
      </w:r>
      <w:r w:rsidRPr="00C93E9D">
        <w:rPr>
          <w:rFonts w:eastAsia="黑体" w:cs="Times New Roman"/>
          <w:bCs/>
          <w:color w:val="000000" w:themeColor="text1"/>
          <w:szCs w:val="24"/>
        </w:rPr>
        <w:t>、</w:t>
      </w:r>
      <w:r w:rsidR="003B1968" w:rsidRPr="00C93E9D">
        <w:rPr>
          <w:rFonts w:eastAsia="黑体" w:cs="Times New Roman"/>
          <w:bCs/>
          <w:color w:val="000000" w:themeColor="text1"/>
          <w:szCs w:val="24"/>
        </w:rPr>
        <w:t>评价时段</w:t>
      </w:r>
    </w:p>
    <w:p w14:paraId="0F4EEEA2" w14:textId="7E67E68E" w:rsidR="00DC446C" w:rsidRPr="00C93E9D" w:rsidRDefault="00BD4779" w:rsidP="00D72D31">
      <w:pPr>
        <w:tabs>
          <w:tab w:val="left" w:pos="0"/>
        </w:tabs>
        <w:ind w:firstLine="480"/>
        <w:rPr>
          <w:rFonts w:cs="Times New Roman"/>
          <w:color w:val="000000" w:themeColor="text1"/>
        </w:rPr>
      </w:pPr>
      <w:r w:rsidRPr="00C93E9D">
        <w:rPr>
          <w:rFonts w:cs="Times New Roman"/>
          <w:bCs/>
          <w:color w:val="000000" w:themeColor="text1"/>
          <w:szCs w:val="24"/>
        </w:rPr>
        <w:t>根据《环境影响评价技术导则</w:t>
      </w:r>
      <w:r w:rsidRPr="00C93E9D">
        <w:rPr>
          <w:rFonts w:cs="Times New Roman"/>
          <w:bCs/>
          <w:color w:val="000000" w:themeColor="text1"/>
          <w:szCs w:val="24"/>
        </w:rPr>
        <w:t xml:space="preserve"> </w:t>
      </w:r>
      <w:r w:rsidRPr="00C93E9D">
        <w:rPr>
          <w:rFonts w:cs="Times New Roman"/>
          <w:bCs/>
          <w:color w:val="000000" w:themeColor="text1"/>
          <w:szCs w:val="24"/>
        </w:rPr>
        <w:t>陆地石油天然气开发建设项目》</w:t>
      </w:r>
      <w:r w:rsidR="008B16BB" w:rsidRPr="00C93E9D">
        <w:rPr>
          <w:rFonts w:cs="Times New Roman"/>
          <w:bCs/>
          <w:color w:val="000000" w:themeColor="text1"/>
          <w:szCs w:val="24"/>
        </w:rPr>
        <w:t>（</w:t>
      </w:r>
      <w:r w:rsidRPr="00C93E9D">
        <w:rPr>
          <w:rFonts w:cs="Times New Roman"/>
          <w:bCs/>
          <w:color w:val="000000" w:themeColor="text1"/>
          <w:szCs w:val="24"/>
        </w:rPr>
        <w:t>HJ/T349-2007</w:t>
      </w:r>
      <w:r w:rsidR="008B16BB" w:rsidRPr="00C93E9D">
        <w:rPr>
          <w:rFonts w:cs="Times New Roman"/>
          <w:bCs/>
          <w:color w:val="000000" w:themeColor="text1"/>
          <w:szCs w:val="24"/>
        </w:rPr>
        <w:t>）</w:t>
      </w:r>
      <w:r w:rsidRPr="00C93E9D">
        <w:rPr>
          <w:rFonts w:cs="Times New Roman"/>
          <w:bCs/>
          <w:color w:val="000000" w:themeColor="text1"/>
          <w:szCs w:val="24"/>
        </w:rPr>
        <w:t>中的有关规定，本次评价时段分施工期</w:t>
      </w:r>
      <w:r w:rsidR="006159DE" w:rsidRPr="00C93E9D">
        <w:rPr>
          <w:rFonts w:cs="Times New Roman"/>
          <w:bCs/>
          <w:color w:val="000000" w:themeColor="text1"/>
          <w:szCs w:val="24"/>
        </w:rPr>
        <w:t>和</w:t>
      </w:r>
      <w:r w:rsidRPr="00C93E9D">
        <w:rPr>
          <w:rFonts w:cs="Times New Roman"/>
          <w:bCs/>
          <w:color w:val="000000" w:themeColor="text1"/>
          <w:szCs w:val="24"/>
        </w:rPr>
        <w:t>运行期</w:t>
      </w:r>
      <w:r w:rsidR="007E561D" w:rsidRPr="00C93E9D">
        <w:rPr>
          <w:rFonts w:cs="Times New Roman"/>
          <w:bCs/>
          <w:color w:val="000000" w:themeColor="text1"/>
          <w:szCs w:val="24"/>
        </w:rPr>
        <w:t>（试采期）</w:t>
      </w:r>
      <w:r w:rsidR="006159DE" w:rsidRPr="00C93E9D">
        <w:rPr>
          <w:rFonts w:cs="Times New Roman" w:hint="eastAsia"/>
          <w:bCs/>
          <w:color w:val="000000" w:themeColor="text1"/>
          <w:szCs w:val="24"/>
        </w:rPr>
        <w:t>两</w:t>
      </w:r>
      <w:r w:rsidRPr="00C93E9D">
        <w:rPr>
          <w:rFonts w:cs="Times New Roman"/>
          <w:bCs/>
          <w:color w:val="000000" w:themeColor="text1"/>
          <w:szCs w:val="24"/>
        </w:rPr>
        <w:t>个时段来开展环境影响评价。</w:t>
      </w:r>
    </w:p>
    <w:p w14:paraId="62257319" w14:textId="752C1B35" w:rsidR="00DC446C" w:rsidRPr="00C93E9D" w:rsidRDefault="003B1968" w:rsidP="00F1223F">
      <w:pPr>
        <w:pStyle w:val="2"/>
        <w:rPr>
          <w:lang w:eastAsia="zh-CN"/>
        </w:rPr>
      </w:pPr>
      <w:bookmarkStart w:id="69" w:name="_Toc144977717"/>
      <w:r w:rsidRPr="00C93E9D">
        <w:rPr>
          <w:lang w:eastAsia="zh-CN"/>
        </w:rPr>
        <w:t>环境保护目标</w:t>
      </w:r>
      <w:bookmarkEnd w:id="69"/>
    </w:p>
    <w:p w14:paraId="51BD7367" w14:textId="381CC241" w:rsidR="00EB10DE" w:rsidRPr="00C93E9D" w:rsidRDefault="00EB10DE" w:rsidP="00F1223F">
      <w:pPr>
        <w:pStyle w:val="3"/>
        <w:spacing w:before="120"/>
        <w:rPr>
          <w:b/>
          <w:lang w:eastAsia="zh-CN"/>
        </w:rPr>
      </w:pPr>
      <w:bookmarkStart w:id="70" w:name="_Toc120173085"/>
      <w:r w:rsidRPr="00C93E9D">
        <w:rPr>
          <w:lang w:eastAsia="zh-CN"/>
        </w:rPr>
        <w:t>外环境关系</w:t>
      </w:r>
      <w:bookmarkEnd w:id="70"/>
    </w:p>
    <w:p w14:paraId="166DDCFB" w14:textId="196E5121" w:rsidR="00B16F0E" w:rsidRPr="00C93E9D" w:rsidRDefault="00B16F0E" w:rsidP="00B16F0E">
      <w:pPr>
        <w:pStyle w:val="4"/>
        <w:spacing w:before="120"/>
        <w:ind w:firstLine="480"/>
      </w:pPr>
      <w:r w:rsidRPr="00C93E9D">
        <w:rPr>
          <w:rFonts w:hint="eastAsia"/>
        </w:rPr>
        <w:t>拟建井场</w:t>
      </w:r>
      <w:r w:rsidRPr="00C93E9D">
        <w:t>外环境</w:t>
      </w:r>
      <w:r w:rsidR="008128B8" w:rsidRPr="00C93E9D">
        <w:rPr>
          <w:rFonts w:hint="eastAsia"/>
        </w:rPr>
        <w:t>关系</w:t>
      </w:r>
    </w:p>
    <w:p w14:paraId="6C0110C7" w14:textId="261533B8" w:rsidR="00EB10DE" w:rsidRPr="00C93E9D" w:rsidRDefault="00EB10DE" w:rsidP="00D72D31">
      <w:pPr>
        <w:tabs>
          <w:tab w:val="left" w:pos="0"/>
        </w:tabs>
        <w:ind w:firstLine="480"/>
        <w:rPr>
          <w:rFonts w:cs="Times New Roman"/>
          <w:bCs/>
          <w:color w:val="000000" w:themeColor="text1"/>
          <w:szCs w:val="24"/>
        </w:rPr>
      </w:pPr>
      <w:r w:rsidRPr="00C93E9D">
        <w:rPr>
          <w:rFonts w:cs="Times New Roman"/>
          <w:bCs/>
          <w:color w:val="000000" w:themeColor="text1"/>
          <w:szCs w:val="24"/>
        </w:rPr>
        <w:t>1</w:t>
      </w:r>
      <w:r w:rsidRPr="00C93E9D">
        <w:rPr>
          <w:rFonts w:cs="Times New Roman"/>
          <w:bCs/>
          <w:color w:val="000000" w:themeColor="text1"/>
          <w:szCs w:val="24"/>
        </w:rPr>
        <w:t>、</w:t>
      </w:r>
      <w:r w:rsidR="000827D5" w:rsidRPr="00C93E9D">
        <w:rPr>
          <w:rFonts w:cs="Times New Roman" w:hint="eastAsia"/>
          <w:bCs/>
          <w:color w:val="000000" w:themeColor="text1"/>
          <w:szCs w:val="24"/>
        </w:rPr>
        <w:t>拟建</w:t>
      </w:r>
      <w:r w:rsidRPr="00C93E9D">
        <w:rPr>
          <w:rFonts w:cs="Times New Roman"/>
          <w:bCs/>
          <w:color w:val="000000" w:themeColor="text1"/>
          <w:szCs w:val="24"/>
        </w:rPr>
        <w:t>井场外环境简况</w:t>
      </w:r>
    </w:p>
    <w:p w14:paraId="7EA338E9" w14:textId="27C5D4AC" w:rsidR="00E021E3" w:rsidRPr="00C93E9D" w:rsidRDefault="00E021E3" w:rsidP="00D72D31">
      <w:pPr>
        <w:ind w:firstLine="480"/>
        <w:rPr>
          <w:rFonts w:cs="Times New Roman"/>
          <w:bCs/>
          <w:color w:val="000000" w:themeColor="text1"/>
          <w:szCs w:val="24"/>
        </w:rPr>
      </w:pPr>
      <w:r w:rsidRPr="00C93E9D">
        <w:rPr>
          <w:rFonts w:cs="Times New Roman"/>
          <w:bCs/>
          <w:color w:val="000000" w:themeColor="text1"/>
          <w:szCs w:val="24"/>
        </w:rPr>
        <w:t>根据现场调查，井场周围为农村环境，井场周边主要为林地、旱地等，</w:t>
      </w:r>
      <w:r w:rsidR="00884FF2" w:rsidRPr="00C93E9D">
        <w:rPr>
          <w:rFonts w:cs="Times New Roman" w:hint="eastAsia"/>
          <w:bCs/>
          <w:color w:val="000000" w:themeColor="text1"/>
          <w:szCs w:val="24"/>
        </w:rPr>
        <w:t>在对井场周边</w:t>
      </w:r>
      <w:r w:rsidR="00884FF2" w:rsidRPr="00C93E9D">
        <w:rPr>
          <w:rFonts w:cs="Times New Roman" w:hint="eastAsia"/>
          <w:bCs/>
          <w:color w:val="000000" w:themeColor="text1"/>
          <w:szCs w:val="24"/>
        </w:rPr>
        <w:t>3</w:t>
      </w:r>
      <w:r w:rsidR="00884FF2" w:rsidRPr="00C93E9D">
        <w:rPr>
          <w:rFonts w:cs="Times New Roman"/>
          <w:bCs/>
          <w:color w:val="000000" w:themeColor="text1"/>
          <w:szCs w:val="24"/>
        </w:rPr>
        <w:t>00</w:t>
      </w:r>
      <w:r w:rsidR="00884FF2" w:rsidRPr="00C93E9D">
        <w:rPr>
          <w:rFonts w:cs="Times New Roman" w:hint="eastAsia"/>
          <w:bCs/>
          <w:color w:val="000000" w:themeColor="text1"/>
          <w:szCs w:val="24"/>
        </w:rPr>
        <w:t>m</w:t>
      </w:r>
      <w:r w:rsidR="00884FF2" w:rsidRPr="00C93E9D">
        <w:rPr>
          <w:rFonts w:cs="Times New Roman" w:hint="eastAsia"/>
          <w:bCs/>
          <w:color w:val="000000" w:themeColor="text1"/>
          <w:szCs w:val="24"/>
        </w:rPr>
        <w:t>范围内</w:t>
      </w:r>
      <w:r w:rsidR="00884FF2" w:rsidRPr="00C93E9D">
        <w:rPr>
          <w:rFonts w:cs="Times New Roman" w:hint="eastAsia"/>
          <w:bCs/>
          <w:color w:val="000000" w:themeColor="text1"/>
          <w:szCs w:val="24"/>
        </w:rPr>
        <w:t>6</w:t>
      </w:r>
      <w:r w:rsidR="00884FF2" w:rsidRPr="00C93E9D">
        <w:rPr>
          <w:rFonts w:cs="Times New Roman" w:hint="eastAsia"/>
          <w:bCs/>
          <w:color w:val="000000" w:themeColor="text1"/>
          <w:szCs w:val="24"/>
        </w:rPr>
        <w:t>户居民拆迁后</w:t>
      </w:r>
      <w:r w:rsidR="00A008F3" w:rsidRPr="00C93E9D">
        <w:rPr>
          <w:rFonts w:cs="Times New Roman" w:hint="eastAsia"/>
          <w:bCs/>
          <w:color w:val="000000" w:themeColor="text1"/>
          <w:szCs w:val="24"/>
        </w:rPr>
        <w:t>无居民分布</w:t>
      </w:r>
      <w:r w:rsidR="00884FF2" w:rsidRPr="00C93E9D">
        <w:rPr>
          <w:rFonts w:cs="Times New Roman" w:hint="eastAsia"/>
          <w:bCs/>
          <w:color w:val="000000" w:themeColor="text1"/>
          <w:szCs w:val="24"/>
        </w:rPr>
        <w:t>，</w:t>
      </w:r>
      <w:r w:rsidRPr="00C93E9D">
        <w:rPr>
          <w:rFonts w:cs="Times New Roman"/>
          <w:bCs/>
          <w:color w:val="000000" w:themeColor="text1"/>
          <w:szCs w:val="24"/>
        </w:rPr>
        <w:t>井场</w:t>
      </w:r>
      <w:r w:rsidR="006159DE" w:rsidRPr="00C93E9D">
        <w:rPr>
          <w:rFonts w:cs="Times New Roman" w:hint="eastAsia"/>
          <w:bCs/>
          <w:color w:val="000000" w:themeColor="text1"/>
          <w:szCs w:val="24"/>
        </w:rPr>
        <w:t>3</w:t>
      </w:r>
      <w:r w:rsidR="006159DE" w:rsidRPr="00C93E9D">
        <w:rPr>
          <w:rFonts w:cs="Times New Roman"/>
          <w:bCs/>
          <w:color w:val="000000" w:themeColor="text1"/>
          <w:szCs w:val="24"/>
        </w:rPr>
        <w:t>00~</w:t>
      </w:r>
      <w:r w:rsidRPr="00C93E9D">
        <w:rPr>
          <w:rFonts w:cs="Times New Roman"/>
          <w:bCs/>
          <w:color w:val="000000" w:themeColor="text1"/>
          <w:szCs w:val="24"/>
        </w:rPr>
        <w:t>500m</w:t>
      </w:r>
      <w:r w:rsidRPr="00C93E9D">
        <w:rPr>
          <w:rFonts w:cs="Times New Roman"/>
          <w:bCs/>
          <w:color w:val="000000" w:themeColor="text1"/>
          <w:szCs w:val="24"/>
        </w:rPr>
        <w:t>范围内</w:t>
      </w:r>
      <w:r w:rsidR="005A7E66" w:rsidRPr="00C93E9D">
        <w:rPr>
          <w:rFonts w:cs="Times New Roman" w:hint="eastAsia"/>
          <w:bCs/>
          <w:color w:val="000000" w:themeColor="text1"/>
          <w:szCs w:val="24"/>
        </w:rPr>
        <w:t>仅</w:t>
      </w:r>
      <w:r w:rsidRPr="00C93E9D">
        <w:rPr>
          <w:rFonts w:cs="Times New Roman"/>
          <w:bCs/>
          <w:color w:val="000000" w:themeColor="text1"/>
          <w:szCs w:val="24"/>
        </w:rPr>
        <w:t>有</w:t>
      </w:r>
      <w:r w:rsidRPr="00C93E9D">
        <w:rPr>
          <w:rFonts w:cs="Times New Roman"/>
          <w:bCs/>
          <w:color w:val="000000" w:themeColor="text1"/>
          <w:szCs w:val="24"/>
        </w:rPr>
        <w:t>4</w:t>
      </w:r>
      <w:r w:rsidRPr="00C93E9D">
        <w:rPr>
          <w:rFonts w:cs="Times New Roman"/>
          <w:bCs/>
          <w:color w:val="000000" w:themeColor="text1"/>
          <w:szCs w:val="24"/>
        </w:rPr>
        <w:t>户农户分布，</w:t>
      </w:r>
      <w:r w:rsidR="00884FF2" w:rsidRPr="00C93E9D">
        <w:rPr>
          <w:rFonts w:cs="Times New Roman" w:hint="eastAsia"/>
          <w:bCs/>
          <w:color w:val="000000" w:themeColor="text1"/>
          <w:szCs w:val="24"/>
        </w:rPr>
        <w:t>均位于项目北侧</w:t>
      </w:r>
      <w:r w:rsidRPr="00C93E9D">
        <w:rPr>
          <w:rFonts w:cs="Times New Roman"/>
          <w:bCs/>
          <w:color w:val="000000" w:themeColor="text1"/>
          <w:szCs w:val="24"/>
        </w:rPr>
        <w:t>。</w:t>
      </w:r>
    </w:p>
    <w:p w14:paraId="20CC42E1" w14:textId="506AFE24" w:rsidR="00EB10DE" w:rsidRPr="00C93E9D" w:rsidRDefault="00EB10DE" w:rsidP="00D72D31">
      <w:pPr>
        <w:tabs>
          <w:tab w:val="left" w:pos="0"/>
        </w:tabs>
        <w:ind w:firstLine="480"/>
        <w:rPr>
          <w:rFonts w:cs="Times New Roman"/>
          <w:bCs/>
          <w:color w:val="FF0000"/>
          <w:szCs w:val="24"/>
        </w:rPr>
      </w:pPr>
      <w:r w:rsidRPr="00C93E9D">
        <w:rPr>
          <w:rFonts w:cs="Times New Roman"/>
          <w:bCs/>
          <w:szCs w:val="24"/>
        </w:rPr>
        <w:t>2</w:t>
      </w:r>
      <w:r w:rsidRPr="00C93E9D">
        <w:rPr>
          <w:rFonts w:cs="Times New Roman"/>
          <w:bCs/>
          <w:szCs w:val="24"/>
        </w:rPr>
        <w:t>、</w:t>
      </w:r>
      <w:r w:rsidR="000827D5" w:rsidRPr="00C93E9D">
        <w:rPr>
          <w:rFonts w:cs="Times New Roman" w:hint="eastAsia"/>
          <w:bCs/>
          <w:szCs w:val="24"/>
        </w:rPr>
        <w:t>拟建</w:t>
      </w:r>
      <w:r w:rsidRPr="00C93E9D">
        <w:rPr>
          <w:rFonts w:cs="Times New Roman"/>
          <w:bCs/>
          <w:szCs w:val="24"/>
        </w:rPr>
        <w:t>井场周边地下水现状</w:t>
      </w:r>
    </w:p>
    <w:p w14:paraId="0A2500A1" w14:textId="409D5937" w:rsidR="005E317C" w:rsidRPr="00C93E9D" w:rsidRDefault="002616A2" w:rsidP="00D72D31">
      <w:pPr>
        <w:tabs>
          <w:tab w:val="left" w:pos="0"/>
        </w:tabs>
        <w:ind w:firstLine="480"/>
        <w:rPr>
          <w:rFonts w:cs="Times New Roman"/>
          <w:bCs/>
          <w:color w:val="000000" w:themeColor="text1"/>
          <w:szCs w:val="24"/>
        </w:rPr>
      </w:pPr>
      <w:r w:rsidRPr="00C93E9D">
        <w:rPr>
          <w:rFonts w:cs="Times New Roman"/>
          <w:bCs/>
          <w:color w:val="000000" w:themeColor="text1"/>
          <w:szCs w:val="24"/>
        </w:rPr>
        <w:t>项目区域内地下水类型</w:t>
      </w:r>
      <w:r w:rsidR="00336E6A" w:rsidRPr="00C93E9D">
        <w:rPr>
          <w:rFonts w:cs="Times New Roman"/>
          <w:color w:val="000000" w:themeColor="text1"/>
          <w:szCs w:val="24"/>
        </w:rPr>
        <w:t>以基岩裂隙水</w:t>
      </w:r>
      <w:r w:rsidR="00F64CF6" w:rsidRPr="00C93E9D">
        <w:rPr>
          <w:rFonts w:cs="Times New Roman"/>
          <w:color w:val="000000" w:themeColor="text1"/>
          <w:szCs w:val="24"/>
        </w:rPr>
        <w:t>与碎屑岩类裂隙水</w:t>
      </w:r>
      <w:r w:rsidR="00336E6A" w:rsidRPr="00C93E9D">
        <w:rPr>
          <w:rFonts w:cs="Times New Roman"/>
          <w:color w:val="000000" w:themeColor="text1"/>
          <w:szCs w:val="24"/>
        </w:rPr>
        <w:t>为主</w:t>
      </w:r>
      <w:r w:rsidR="00D555BD" w:rsidRPr="00C93E9D">
        <w:rPr>
          <w:rFonts w:cs="Times New Roman"/>
          <w:bCs/>
          <w:color w:val="000000" w:themeColor="text1"/>
          <w:szCs w:val="24"/>
        </w:rPr>
        <w:t>。根据外环境调查，井场附近居民家中</w:t>
      </w:r>
      <w:r w:rsidR="00E021E3" w:rsidRPr="00C93E9D">
        <w:rPr>
          <w:rFonts w:cs="Times New Roman"/>
          <w:bCs/>
          <w:color w:val="000000" w:themeColor="text1"/>
          <w:szCs w:val="24"/>
        </w:rPr>
        <w:t>部分</w:t>
      </w:r>
      <w:bookmarkStart w:id="71" w:name="_Hlk33089211"/>
      <w:r w:rsidR="00E021E3" w:rsidRPr="00C93E9D">
        <w:rPr>
          <w:rFonts w:cs="Times New Roman"/>
          <w:bCs/>
          <w:color w:val="000000" w:themeColor="text1"/>
          <w:szCs w:val="24"/>
        </w:rPr>
        <w:t>使用</w:t>
      </w:r>
      <w:r w:rsidR="00D36A23" w:rsidRPr="00C93E9D">
        <w:rPr>
          <w:rFonts w:cs="Times New Roman" w:hint="eastAsia"/>
          <w:bCs/>
          <w:color w:val="000000" w:themeColor="text1"/>
          <w:szCs w:val="24"/>
        </w:rPr>
        <w:t>山泉</w:t>
      </w:r>
      <w:r w:rsidR="00E021E3" w:rsidRPr="00C93E9D">
        <w:rPr>
          <w:rFonts w:cs="Times New Roman"/>
          <w:bCs/>
          <w:color w:val="000000" w:themeColor="text1"/>
          <w:szCs w:val="24"/>
        </w:rPr>
        <w:t>水作为饮用水源</w:t>
      </w:r>
      <w:r w:rsidR="005E317C" w:rsidRPr="00C93E9D">
        <w:rPr>
          <w:rFonts w:cs="Times New Roman"/>
          <w:bCs/>
          <w:color w:val="000000" w:themeColor="text1"/>
          <w:szCs w:val="24"/>
        </w:rPr>
        <w:t>。</w:t>
      </w:r>
      <w:bookmarkEnd w:id="71"/>
      <w:r w:rsidR="00C6148B" w:rsidRPr="00C93E9D">
        <w:rPr>
          <w:rFonts w:cs="Times New Roman" w:hint="eastAsia"/>
          <w:bCs/>
          <w:color w:val="000000" w:themeColor="text1"/>
          <w:szCs w:val="24"/>
        </w:rPr>
        <w:t>距离井口最近的</w:t>
      </w:r>
      <w:r w:rsidR="008350AF" w:rsidRPr="00C93E9D">
        <w:rPr>
          <w:rFonts w:cs="Times New Roman" w:hint="eastAsia"/>
          <w:bCs/>
          <w:color w:val="000000" w:themeColor="text1"/>
          <w:szCs w:val="24"/>
        </w:rPr>
        <w:t>山泉水</w:t>
      </w:r>
      <w:r w:rsidR="00C6148B" w:rsidRPr="00C93E9D">
        <w:rPr>
          <w:rFonts w:cs="Times New Roman" w:hint="eastAsia"/>
          <w:bCs/>
          <w:color w:val="000000" w:themeColor="text1"/>
          <w:szCs w:val="24"/>
        </w:rPr>
        <w:t>取水点位于项目</w:t>
      </w:r>
      <w:r w:rsidR="0001683F" w:rsidRPr="00C93E9D">
        <w:rPr>
          <w:rFonts w:cs="Times New Roman" w:hint="eastAsia"/>
          <w:bCs/>
          <w:color w:val="000000" w:themeColor="text1"/>
          <w:szCs w:val="24"/>
        </w:rPr>
        <w:t>井口</w:t>
      </w:r>
      <w:r w:rsidR="00F448A7" w:rsidRPr="00C93E9D">
        <w:rPr>
          <w:rFonts w:cs="Times New Roman" w:hint="eastAsia"/>
          <w:bCs/>
          <w:color w:val="000000" w:themeColor="text1"/>
          <w:szCs w:val="24"/>
        </w:rPr>
        <w:t>南侧</w:t>
      </w:r>
      <w:r w:rsidR="00C6148B" w:rsidRPr="00C93E9D">
        <w:rPr>
          <w:rFonts w:cs="Times New Roman" w:hint="eastAsia"/>
          <w:bCs/>
          <w:color w:val="000000" w:themeColor="text1"/>
          <w:szCs w:val="24"/>
        </w:rPr>
        <w:t>约</w:t>
      </w:r>
      <w:r w:rsidR="00CB2DFB" w:rsidRPr="00C93E9D">
        <w:rPr>
          <w:rFonts w:cs="Times New Roman"/>
          <w:bCs/>
          <w:color w:val="000000" w:themeColor="text1"/>
          <w:szCs w:val="24"/>
        </w:rPr>
        <w:t>193</w:t>
      </w:r>
      <w:r w:rsidR="00C6148B" w:rsidRPr="00C93E9D">
        <w:rPr>
          <w:rFonts w:cs="Times New Roman" w:hint="eastAsia"/>
          <w:bCs/>
          <w:color w:val="000000" w:themeColor="text1"/>
          <w:szCs w:val="24"/>
        </w:rPr>
        <w:t>m</w:t>
      </w:r>
      <w:r w:rsidR="00C6148B" w:rsidRPr="00C93E9D">
        <w:rPr>
          <w:rFonts w:cs="Times New Roman" w:hint="eastAsia"/>
          <w:bCs/>
          <w:color w:val="000000" w:themeColor="text1"/>
          <w:szCs w:val="24"/>
        </w:rPr>
        <w:t>，该</w:t>
      </w:r>
      <w:r w:rsidR="00F448A7" w:rsidRPr="00C93E9D">
        <w:rPr>
          <w:rFonts w:cs="Times New Roman" w:hint="eastAsia"/>
          <w:bCs/>
          <w:color w:val="000000" w:themeColor="text1"/>
          <w:szCs w:val="24"/>
        </w:rPr>
        <w:t>取水点</w:t>
      </w:r>
      <w:r w:rsidR="00C6148B" w:rsidRPr="00C93E9D">
        <w:rPr>
          <w:rFonts w:cs="Times New Roman" w:hint="eastAsia"/>
          <w:bCs/>
          <w:color w:val="000000" w:themeColor="text1"/>
          <w:szCs w:val="24"/>
        </w:rPr>
        <w:t>水源来自于其东南侧山腰的山泉水</w:t>
      </w:r>
      <w:r w:rsidR="00F448A7" w:rsidRPr="00C93E9D">
        <w:rPr>
          <w:rFonts w:cs="Times New Roman" w:hint="eastAsia"/>
          <w:bCs/>
          <w:color w:val="000000" w:themeColor="text1"/>
          <w:szCs w:val="24"/>
        </w:rPr>
        <w:t>，主要为周边十户左右居民提供饮用水</w:t>
      </w:r>
      <w:r w:rsidR="00C6148B" w:rsidRPr="00C93E9D">
        <w:rPr>
          <w:rFonts w:cs="Times New Roman" w:hint="eastAsia"/>
          <w:bCs/>
          <w:color w:val="000000" w:themeColor="text1"/>
          <w:szCs w:val="24"/>
        </w:rPr>
        <w:t>。</w:t>
      </w:r>
    </w:p>
    <w:p w14:paraId="72B1E008" w14:textId="25049FED" w:rsidR="004B3162" w:rsidRPr="00C93E9D" w:rsidRDefault="004B3162" w:rsidP="00D72D31">
      <w:pPr>
        <w:tabs>
          <w:tab w:val="left" w:pos="0"/>
        </w:tabs>
        <w:ind w:firstLine="480"/>
        <w:rPr>
          <w:rFonts w:cs="Times New Roman"/>
          <w:bCs/>
          <w:color w:val="000000" w:themeColor="text1"/>
          <w:szCs w:val="24"/>
        </w:rPr>
      </w:pPr>
      <w:r w:rsidRPr="00C93E9D">
        <w:rPr>
          <w:rFonts w:cs="Times New Roman"/>
          <w:bCs/>
          <w:color w:val="000000" w:themeColor="text1"/>
          <w:szCs w:val="24"/>
        </w:rPr>
        <w:t>3</w:t>
      </w:r>
      <w:r w:rsidRPr="00C93E9D">
        <w:rPr>
          <w:rFonts w:cs="Times New Roman"/>
          <w:bCs/>
          <w:color w:val="000000" w:themeColor="text1"/>
          <w:szCs w:val="24"/>
        </w:rPr>
        <w:t>、</w:t>
      </w:r>
      <w:r w:rsidR="000827D5" w:rsidRPr="00C93E9D">
        <w:rPr>
          <w:rFonts w:cs="Times New Roman" w:hint="eastAsia"/>
          <w:bCs/>
          <w:color w:val="000000" w:themeColor="text1"/>
          <w:szCs w:val="24"/>
        </w:rPr>
        <w:t>拟建</w:t>
      </w:r>
      <w:r w:rsidRPr="00C93E9D">
        <w:rPr>
          <w:rFonts w:cs="Times New Roman"/>
          <w:bCs/>
          <w:color w:val="000000" w:themeColor="text1"/>
          <w:szCs w:val="24"/>
        </w:rPr>
        <w:t>井场周边植被及地表水现状</w:t>
      </w:r>
    </w:p>
    <w:p w14:paraId="142C03FB" w14:textId="2AB88FF8" w:rsidR="00F07492" w:rsidRPr="00C93E9D" w:rsidRDefault="00F07492" w:rsidP="00D72D31">
      <w:pPr>
        <w:tabs>
          <w:tab w:val="left" w:pos="0"/>
        </w:tabs>
        <w:ind w:firstLine="480"/>
        <w:rPr>
          <w:rFonts w:cs="Times New Roman"/>
          <w:bCs/>
          <w:color w:val="000000" w:themeColor="text1"/>
          <w:szCs w:val="24"/>
        </w:rPr>
      </w:pPr>
      <w:r w:rsidRPr="00C93E9D">
        <w:rPr>
          <w:rFonts w:cs="Times New Roman"/>
          <w:bCs/>
          <w:color w:val="000000" w:themeColor="text1"/>
          <w:szCs w:val="24"/>
        </w:rPr>
        <w:t>本项目井场所在地及周边地貌主要为</w:t>
      </w:r>
      <w:r w:rsidR="00DB62D6" w:rsidRPr="00C93E9D">
        <w:rPr>
          <w:rFonts w:cs="Times New Roman"/>
          <w:bCs/>
          <w:color w:val="000000" w:themeColor="text1"/>
          <w:szCs w:val="24"/>
        </w:rPr>
        <w:t>林地、</w:t>
      </w:r>
      <w:r w:rsidR="00542D3A" w:rsidRPr="00C93E9D">
        <w:rPr>
          <w:rFonts w:cs="Times New Roman"/>
          <w:bCs/>
          <w:color w:val="000000" w:themeColor="text1"/>
          <w:szCs w:val="24"/>
        </w:rPr>
        <w:t>耕地</w:t>
      </w:r>
      <w:r w:rsidRPr="00C93E9D">
        <w:rPr>
          <w:rFonts w:cs="Times New Roman"/>
          <w:bCs/>
          <w:color w:val="000000" w:themeColor="text1"/>
          <w:szCs w:val="24"/>
        </w:rPr>
        <w:t>，</w:t>
      </w:r>
      <w:r w:rsidR="00C03449" w:rsidRPr="00C93E9D">
        <w:rPr>
          <w:rFonts w:cs="Times New Roman"/>
          <w:bCs/>
          <w:color w:val="000000" w:themeColor="text1"/>
          <w:szCs w:val="24"/>
        </w:rPr>
        <w:t>中低山等较陡地段地表一般为植被覆盖，包括乔木、灌木，主要有</w:t>
      </w:r>
      <w:r w:rsidR="004570D7" w:rsidRPr="00C93E9D">
        <w:rPr>
          <w:rFonts w:cs="Times New Roman"/>
          <w:bCs/>
          <w:color w:val="000000" w:themeColor="text1"/>
          <w:szCs w:val="24"/>
        </w:rPr>
        <w:t>麻栎、青冈、栓皮栎、枫香、</w:t>
      </w:r>
      <w:proofErr w:type="gramStart"/>
      <w:r w:rsidR="004570D7" w:rsidRPr="00C93E9D">
        <w:rPr>
          <w:rFonts w:cs="Times New Roman"/>
          <w:bCs/>
          <w:color w:val="000000" w:themeColor="text1"/>
          <w:szCs w:val="24"/>
        </w:rPr>
        <w:t>响叶</w:t>
      </w:r>
      <w:r w:rsidR="004570D7" w:rsidRPr="00C93E9D">
        <w:rPr>
          <w:rFonts w:cs="Times New Roman"/>
          <w:bCs/>
          <w:color w:val="000000" w:themeColor="text1"/>
          <w:szCs w:val="24"/>
        </w:rPr>
        <w:lastRenderedPageBreak/>
        <w:t>杨</w:t>
      </w:r>
      <w:proofErr w:type="gramEnd"/>
      <w:r w:rsidR="004570D7" w:rsidRPr="00C93E9D">
        <w:rPr>
          <w:rFonts w:cs="Times New Roman"/>
          <w:bCs/>
          <w:color w:val="000000" w:themeColor="text1"/>
          <w:szCs w:val="24"/>
        </w:rPr>
        <w:t>、马尾松、杉木、柏木为主的针叶林植被</w:t>
      </w:r>
      <w:r w:rsidR="00C03449" w:rsidRPr="00C93E9D">
        <w:rPr>
          <w:rFonts w:cs="Times New Roman"/>
          <w:bCs/>
          <w:color w:val="000000" w:themeColor="text1"/>
          <w:szCs w:val="24"/>
        </w:rPr>
        <w:t>等林地等，</w:t>
      </w:r>
      <w:r w:rsidR="002021ED" w:rsidRPr="00C93E9D">
        <w:rPr>
          <w:rFonts w:cs="Times New Roman"/>
          <w:bCs/>
          <w:color w:val="000000" w:themeColor="text1"/>
          <w:szCs w:val="24"/>
        </w:rPr>
        <w:t>耕地主要种植</w:t>
      </w:r>
      <w:r w:rsidR="002021ED" w:rsidRPr="00C93E9D">
        <w:rPr>
          <w:rFonts w:cs="Times New Roman"/>
          <w:color w:val="000000" w:themeColor="text1"/>
        </w:rPr>
        <w:t>玉米、红苕、棉花、花生、小麦、马铃薯、豌豆</w:t>
      </w:r>
      <w:r w:rsidR="002021ED" w:rsidRPr="00C93E9D">
        <w:rPr>
          <w:rFonts w:cs="Times New Roman"/>
          <w:bCs/>
          <w:color w:val="000000" w:themeColor="text1"/>
          <w:szCs w:val="24"/>
        </w:rPr>
        <w:t>等</w:t>
      </w:r>
      <w:r w:rsidR="00C03449" w:rsidRPr="00C93E9D">
        <w:rPr>
          <w:rFonts w:cs="Times New Roman"/>
          <w:bCs/>
          <w:color w:val="000000" w:themeColor="text1"/>
          <w:szCs w:val="24"/>
        </w:rPr>
        <w:t>。</w:t>
      </w:r>
      <w:r w:rsidRPr="00C93E9D">
        <w:rPr>
          <w:rFonts w:cs="Times New Roman"/>
          <w:bCs/>
          <w:color w:val="000000" w:themeColor="text1"/>
          <w:szCs w:val="24"/>
        </w:rPr>
        <w:t>项目周边外环境无珍稀动植物。根据现场勘察，本项目</w:t>
      </w:r>
      <w:r w:rsidR="003E5DED" w:rsidRPr="00C93E9D">
        <w:rPr>
          <w:rFonts w:cs="Times New Roman"/>
          <w:bCs/>
          <w:color w:val="000000" w:themeColor="text1"/>
          <w:szCs w:val="24"/>
        </w:rPr>
        <w:t>最近的河流为</w:t>
      </w:r>
      <w:r w:rsidR="00542D3A" w:rsidRPr="00C93E9D">
        <w:rPr>
          <w:rFonts w:cs="Times New Roman"/>
          <w:bCs/>
          <w:color w:val="000000" w:themeColor="text1"/>
          <w:szCs w:val="24"/>
        </w:rPr>
        <w:t>场区</w:t>
      </w:r>
      <w:r w:rsidR="00704BC1" w:rsidRPr="00C93E9D">
        <w:rPr>
          <w:rFonts w:cs="Times New Roman"/>
          <w:bCs/>
          <w:color w:val="000000" w:themeColor="text1"/>
          <w:szCs w:val="24"/>
        </w:rPr>
        <w:t>西</w:t>
      </w:r>
      <w:r w:rsidR="00542D3A" w:rsidRPr="00C93E9D">
        <w:rPr>
          <w:rFonts w:cs="Times New Roman"/>
          <w:bCs/>
          <w:color w:val="000000" w:themeColor="text1"/>
          <w:szCs w:val="24"/>
        </w:rPr>
        <w:t>侧</w:t>
      </w:r>
      <w:r w:rsidR="00704BC1" w:rsidRPr="00C93E9D">
        <w:rPr>
          <w:rFonts w:cs="Times New Roman"/>
          <w:bCs/>
          <w:color w:val="000000" w:themeColor="text1"/>
          <w:szCs w:val="24"/>
        </w:rPr>
        <w:t>2.</w:t>
      </w:r>
      <w:r w:rsidR="00A66E33" w:rsidRPr="00C93E9D">
        <w:rPr>
          <w:rFonts w:cs="Times New Roman"/>
          <w:bCs/>
          <w:color w:val="000000" w:themeColor="text1"/>
          <w:szCs w:val="24"/>
        </w:rPr>
        <w:t>0</w:t>
      </w:r>
      <w:r w:rsidR="00542D3A" w:rsidRPr="00C93E9D">
        <w:rPr>
          <w:rFonts w:cs="Times New Roman"/>
          <w:bCs/>
          <w:color w:val="000000" w:themeColor="text1"/>
          <w:szCs w:val="24"/>
        </w:rPr>
        <w:t>km</w:t>
      </w:r>
      <w:r w:rsidR="00542D3A" w:rsidRPr="00C93E9D">
        <w:rPr>
          <w:rFonts w:cs="Times New Roman"/>
          <w:bCs/>
          <w:color w:val="000000" w:themeColor="text1"/>
          <w:szCs w:val="24"/>
        </w:rPr>
        <w:t>处</w:t>
      </w:r>
      <w:r w:rsidR="006A4BAD" w:rsidRPr="00C93E9D">
        <w:rPr>
          <w:rFonts w:cs="Times New Roman" w:hint="eastAsia"/>
          <w:bCs/>
          <w:color w:val="000000" w:themeColor="text1"/>
          <w:szCs w:val="24"/>
        </w:rPr>
        <w:t>的</w:t>
      </w:r>
      <w:r w:rsidR="00C56152" w:rsidRPr="00C93E9D">
        <w:rPr>
          <w:rFonts w:cs="Times New Roman"/>
          <w:bCs/>
          <w:color w:val="000000" w:themeColor="text1"/>
          <w:szCs w:val="24"/>
        </w:rPr>
        <w:t>后河。</w:t>
      </w:r>
    </w:p>
    <w:p w14:paraId="6413988C" w14:textId="64BE2A85" w:rsidR="004B3162" w:rsidRPr="00C93E9D" w:rsidRDefault="004B3162" w:rsidP="00D72D31">
      <w:pPr>
        <w:tabs>
          <w:tab w:val="left" w:pos="0"/>
        </w:tabs>
        <w:ind w:firstLine="480"/>
        <w:rPr>
          <w:rFonts w:cs="Times New Roman"/>
          <w:bCs/>
          <w:color w:val="000000" w:themeColor="text1"/>
          <w:szCs w:val="24"/>
        </w:rPr>
      </w:pPr>
      <w:r w:rsidRPr="00C93E9D">
        <w:rPr>
          <w:rFonts w:cs="Times New Roman"/>
          <w:bCs/>
          <w:color w:val="000000" w:themeColor="text1"/>
          <w:szCs w:val="24"/>
        </w:rPr>
        <w:t>4</w:t>
      </w:r>
      <w:r w:rsidRPr="00C93E9D">
        <w:rPr>
          <w:rFonts w:cs="Times New Roman"/>
          <w:bCs/>
          <w:color w:val="000000" w:themeColor="text1"/>
          <w:szCs w:val="24"/>
        </w:rPr>
        <w:t>、</w:t>
      </w:r>
      <w:r w:rsidR="000827D5" w:rsidRPr="00C93E9D">
        <w:rPr>
          <w:rFonts w:cs="Times New Roman" w:hint="eastAsia"/>
          <w:bCs/>
          <w:color w:val="000000" w:themeColor="text1"/>
          <w:szCs w:val="24"/>
        </w:rPr>
        <w:t>拟建</w:t>
      </w:r>
      <w:r w:rsidRPr="00C93E9D">
        <w:rPr>
          <w:rFonts w:cs="Times New Roman"/>
          <w:bCs/>
          <w:color w:val="000000" w:themeColor="text1"/>
          <w:szCs w:val="24"/>
        </w:rPr>
        <w:t>放喷池</w:t>
      </w:r>
      <w:r w:rsidR="00B42D85" w:rsidRPr="00C93E9D">
        <w:rPr>
          <w:rFonts w:cs="Times New Roman"/>
          <w:bCs/>
          <w:color w:val="000000" w:themeColor="text1"/>
          <w:szCs w:val="24"/>
        </w:rPr>
        <w:t>及火炬区</w:t>
      </w:r>
      <w:r w:rsidRPr="00C93E9D">
        <w:rPr>
          <w:rFonts w:cs="Times New Roman"/>
          <w:bCs/>
          <w:color w:val="000000" w:themeColor="text1"/>
          <w:szCs w:val="24"/>
        </w:rPr>
        <w:t>外环境简况</w:t>
      </w:r>
    </w:p>
    <w:p w14:paraId="5ED02D37" w14:textId="7FBCBB22" w:rsidR="004B3162" w:rsidRPr="00C93E9D" w:rsidRDefault="00EB21CE" w:rsidP="00D72D31">
      <w:pPr>
        <w:tabs>
          <w:tab w:val="left" w:pos="0"/>
        </w:tabs>
        <w:ind w:firstLine="480"/>
        <w:rPr>
          <w:rFonts w:cs="Times New Roman"/>
          <w:bCs/>
          <w:color w:val="000000" w:themeColor="text1"/>
          <w:szCs w:val="24"/>
        </w:rPr>
      </w:pPr>
      <w:r w:rsidRPr="00C93E9D">
        <w:rPr>
          <w:rFonts w:cs="Times New Roman" w:hint="eastAsia"/>
          <w:bCs/>
          <w:color w:val="000000" w:themeColor="text1"/>
          <w:szCs w:val="24"/>
        </w:rPr>
        <w:t>本项目</w:t>
      </w:r>
      <w:r w:rsidR="000827D5" w:rsidRPr="00C93E9D">
        <w:rPr>
          <w:rFonts w:cs="Times New Roman" w:hint="eastAsia"/>
          <w:bCs/>
          <w:color w:val="000000" w:themeColor="text1"/>
          <w:szCs w:val="24"/>
        </w:rPr>
        <w:t>新建放喷池</w:t>
      </w:r>
      <w:r w:rsidRPr="00C93E9D">
        <w:rPr>
          <w:rFonts w:cs="Times New Roman"/>
          <w:bCs/>
          <w:color w:val="000000" w:themeColor="text1"/>
          <w:szCs w:val="24"/>
        </w:rPr>
        <w:t>2</w:t>
      </w:r>
      <w:r w:rsidR="000827D5" w:rsidRPr="00C93E9D">
        <w:rPr>
          <w:rFonts w:cs="Times New Roman" w:hint="eastAsia"/>
          <w:bCs/>
          <w:color w:val="000000" w:themeColor="text1"/>
          <w:szCs w:val="24"/>
        </w:rPr>
        <w:t>座。</w:t>
      </w:r>
      <w:r w:rsidR="00CE0918" w:rsidRPr="00C93E9D">
        <w:rPr>
          <w:rFonts w:cs="Times New Roman"/>
          <w:bCs/>
          <w:color w:val="000000" w:themeColor="text1"/>
          <w:szCs w:val="24"/>
        </w:rPr>
        <w:t>根据调查，</w:t>
      </w:r>
      <w:r w:rsidR="00A84E4F" w:rsidRPr="00C93E9D">
        <w:rPr>
          <w:rFonts w:cs="Times New Roman"/>
          <w:bCs/>
          <w:color w:val="000000" w:themeColor="text1"/>
          <w:szCs w:val="24"/>
        </w:rPr>
        <w:t>1#</w:t>
      </w:r>
      <w:r w:rsidR="00CE0918" w:rsidRPr="00C93E9D">
        <w:rPr>
          <w:rFonts w:cs="Times New Roman"/>
          <w:bCs/>
          <w:color w:val="000000" w:themeColor="text1"/>
          <w:szCs w:val="24"/>
        </w:rPr>
        <w:t>放喷池</w:t>
      </w:r>
      <w:r w:rsidR="004B3162" w:rsidRPr="00C93E9D">
        <w:rPr>
          <w:rFonts w:cs="Times New Roman"/>
          <w:bCs/>
          <w:color w:val="000000" w:themeColor="text1"/>
          <w:szCs w:val="24"/>
        </w:rPr>
        <w:t>布置</w:t>
      </w:r>
      <w:r w:rsidR="00210DEE" w:rsidRPr="00C93E9D">
        <w:rPr>
          <w:rFonts w:cs="Times New Roman"/>
          <w:bCs/>
          <w:color w:val="000000" w:themeColor="text1"/>
          <w:szCs w:val="24"/>
        </w:rPr>
        <w:t>在井场外井口</w:t>
      </w:r>
      <w:r w:rsidR="00704BC1" w:rsidRPr="00C93E9D">
        <w:rPr>
          <w:rFonts w:cs="Times New Roman"/>
          <w:bCs/>
          <w:color w:val="000000" w:themeColor="text1"/>
          <w:szCs w:val="24"/>
        </w:rPr>
        <w:t>西侧荒地内</w:t>
      </w:r>
      <w:r w:rsidR="00210DEE" w:rsidRPr="00C93E9D">
        <w:rPr>
          <w:rFonts w:cs="Times New Roman"/>
          <w:bCs/>
          <w:color w:val="000000" w:themeColor="text1"/>
          <w:szCs w:val="24"/>
        </w:rPr>
        <w:t>，</w:t>
      </w:r>
      <w:r w:rsidR="004B3162" w:rsidRPr="00C93E9D">
        <w:rPr>
          <w:rFonts w:cs="Times New Roman"/>
          <w:bCs/>
          <w:color w:val="000000" w:themeColor="text1"/>
          <w:szCs w:val="24"/>
        </w:rPr>
        <w:t>距离井口约</w:t>
      </w:r>
      <w:r w:rsidR="00704BC1" w:rsidRPr="00C93E9D">
        <w:rPr>
          <w:rFonts w:cs="Times New Roman"/>
          <w:bCs/>
          <w:color w:val="000000" w:themeColor="text1"/>
          <w:szCs w:val="24"/>
        </w:rPr>
        <w:t>1</w:t>
      </w:r>
      <w:r w:rsidRPr="00C93E9D">
        <w:rPr>
          <w:rFonts w:cs="Times New Roman"/>
          <w:bCs/>
          <w:color w:val="000000" w:themeColor="text1"/>
          <w:szCs w:val="24"/>
        </w:rPr>
        <w:t>1</w:t>
      </w:r>
      <w:r w:rsidR="00704BC1" w:rsidRPr="00C93E9D">
        <w:rPr>
          <w:rFonts w:cs="Times New Roman"/>
          <w:bCs/>
          <w:color w:val="000000" w:themeColor="text1"/>
          <w:szCs w:val="24"/>
        </w:rPr>
        <w:t>0m</w:t>
      </w:r>
      <w:r w:rsidR="004B3162" w:rsidRPr="00C93E9D">
        <w:rPr>
          <w:rFonts w:cs="Times New Roman"/>
          <w:bCs/>
          <w:color w:val="000000" w:themeColor="text1"/>
          <w:szCs w:val="24"/>
        </w:rPr>
        <w:t>处</w:t>
      </w:r>
      <w:r w:rsidR="00D23412" w:rsidRPr="00C93E9D">
        <w:rPr>
          <w:rFonts w:cs="Times New Roman"/>
          <w:bCs/>
          <w:color w:val="000000" w:themeColor="text1"/>
          <w:szCs w:val="24"/>
        </w:rPr>
        <w:t>，</w:t>
      </w:r>
      <w:r w:rsidR="00A84E4F" w:rsidRPr="00C93E9D">
        <w:rPr>
          <w:rFonts w:cs="Times New Roman"/>
          <w:bCs/>
          <w:color w:val="000000" w:themeColor="text1"/>
          <w:szCs w:val="24"/>
        </w:rPr>
        <w:t>2#</w:t>
      </w:r>
      <w:r w:rsidR="00D23412" w:rsidRPr="00C93E9D">
        <w:rPr>
          <w:rFonts w:cs="Times New Roman"/>
          <w:bCs/>
          <w:color w:val="000000" w:themeColor="text1"/>
          <w:szCs w:val="24"/>
        </w:rPr>
        <w:t>放喷池布置在井场外井口</w:t>
      </w:r>
      <w:r w:rsidRPr="00C93E9D">
        <w:rPr>
          <w:rFonts w:cs="Times New Roman" w:hint="eastAsia"/>
          <w:bCs/>
          <w:color w:val="000000" w:themeColor="text1"/>
          <w:szCs w:val="24"/>
        </w:rPr>
        <w:t>北</w:t>
      </w:r>
      <w:r w:rsidR="005A7E66" w:rsidRPr="00C93E9D">
        <w:rPr>
          <w:rFonts w:cs="Times New Roman" w:hint="eastAsia"/>
          <w:bCs/>
          <w:color w:val="000000" w:themeColor="text1"/>
          <w:szCs w:val="24"/>
        </w:rPr>
        <w:t>侧</w:t>
      </w:r>
      <w:r w:rsidR="00704BC1" w:rsidRPr="00C93E9D">
        <w:rPr>
          <w:rFonts w:cs="Times New Roman"/>
          <w:bCs/>
          <w:color w:val="000000" w:themeColor="text1"/>
          <w:szCs w:val="24"/>
        </w:rPr>
        <w:t>荒地</w:t>
      </w:r>
      <w:r w:rsidR="00D23412" w:rsidRPr="00C93E9D">
        <w:rPr>
          <w:rFonts w:cs="Times New Roman"/>
          <w:bCs/>
          <w:color w:val="000000" w:themeColor="text1"/>
          <w:szCs w:val="24"/>
        </w:rPr>
        <w:t>内，距离井口约</w:t>
      </w:r>
      <w:r w:rsidR="00704BC1" w:rsidRPr="00C93E9D">
        <w:rPr>
          <w:rFonts w:cs="Times New Roman"/>
          <w:bCs/>
          <w:color w:val="000000" w:themeColor="text1"/>
          <w:szCs w:val="24"/>
        </w:rPr>
        <w:t>1</w:t>
      </w:r>
      <w:r w:rsidR="00950EFB" w:rsidRPr="00C93E9D">
        <w:rPr>
          <w:rFonts w:cs="Times New Roman"/>
          <w:bCs/>
          <w:color w:val="000000" w:themeColor="text1"/>
          <w:szCs w:val="24"/>
        </w:rPr>
        <w:t>08</w:t>
      </w:r>
      <w:r w:rsidR="00704BC1" w:rsidRPr="00C93E9D">
        <w:rPr>
          <w:rFonts w:cs="Times New Roman"/>
          <w:bCs/>
          <w:color w:val="000000" w:themeColor="text1"/>
          <w:szCs w:val="24"/>
        </w:rPr>
        <w:t>m</w:t>
      </w:r>
      <w:r w:rsidR="00D23412" w:rsidRPr="00C93E9D">
        <w:rPr>
          <w:rFonts w:cs="Times New Roman"/>
          <w:bCs/>
          <w:color w:val="000000" w:themeColor="text1"/>
          <w:szCs w:val="24"/>
        </w:rPr>
        <w:t>处</w:t>
      </w:r>
      <w:r w:rsidR="004B3162" w:rsidRPr="00C93E9D">
        <w:rPr>
          <w:rFonts w:cs="Times New Roman"/>
          <w:bCs/>
          <w:color w:val="000000" w:themeColor="text1"/>
          <w:szCs w:val="24"/>
        </w:rPr>
        <w:t>，</w:t>
      </w:r>
      <w:r w:rsidR="00FD7270" w:rsidRPr="00C93E9D">
        <w:rPr>
          <w:rFonts w:cs="Times New Roman"/>
          <w:bCs/>
          <w:color w:val="000000" w:themeColor="text1"/>
        </w:rPr>
        <w:t>区域主导风向为东北风，</w:t>
      </w:r>
      <w:r w:rsidR="005A7E66" w:rsidRPr="00C93E9D">
        <w:rPr>
          <w:rFonts w:cs="Times New Roman" w:hint="eastAsia"/>
          <w:bCs/>
          <w:color w:val="000000" w:themeColor="text1"/>
        </w:rPr>
        <w:t>两个放喷的池均</w:t>
      </w:r>
      <w:r w:rsidR="004B3162" w:rsidRPr="00C93E9D">
        <w:rPr>
          <w:rFonts w:cs="Times New Roman"/>
          <w:bCs/>
          <w:color w:val="000000" w:themeColor="text1"/>
          <w:szCs w:val="24"/>
        </w:rPr>
        <w:t>位于井场区域最大风向的</w:t>
      </w:r>
      <w:r w:rsidR="00290AF2" w:rsidRPr="00C93E9D">
        <w:rPr>
          <w:rFonts w:cs="Times New Roman"/>
          <w:bCs/>
          <w:color w:val="000000" w:themeColor="text1"/>
          <w:szCs w:val="24"/>
        </w:rPr>
        <w:t>侧</w:t>
      </w:r>
      <w:r w:rsidR="004B3162" w:rsidRPr="00C93E9D">
        <w:rPr>
          <w:rFonts w:cs="Times New Roman"/>
          <w:bCs/>
          <w:color w:val="000000" w:themeColor="text1"/>
          <w:szCs w:val="24"/>
        </w:rPr>
        <w:t>风向。根据现场调查，放喷池周围</w:t>
      </w:r>
      <w:r w:rsidR="004B3162" w:rsidRPr="00C93E9D">
        <w:rPr>
          <w:rFonts w:cs="Times New Roman"/>
          <w:bCs/>
          <w:color w:val="000000" w:themeColor="text1"/>
          <w:szCs w:val="24"/>
        </w:rPr>
        <w:t>50m</w:t>
      </w:r>
      <w:r w:rsidR="004B3162" w:rsidRPr="00C93E9D">
        <w:rPr>
          <w:rFonts w:cs="Times New Roman"/>
          <w:bCs/>
          <w:color w:val="000000" w:themeColor="text1"/>
          <w:szCs w:val="24"/>
        </w:rPr>
        <w:t>范围内无民房等各类设施</w:t>
      </w:r>
      <w:r w:rsidR="00FD7270" w:rsidRPr="00C93E9D">
        <w:rPr>
          <w:rFonts w:cs="Times New Roman"/>
          <w:bCs/>
          <w:color w:val="000000" w:themeColor="text1"/>
          <w:szCs w:val="24"/>
        </w:rPr>
        <w:t>。</w:t>
      </w:r>
      <w:r w:rsidR="00982307" w:rsidRPr="00C93E9D">
        <w:rPr>
          <w:rFonts w:cs="Times New Roman"/>
          <w:bCs/>
          <w:color w:val="000000" w:themeColor="text1"/>
          <w:szCs w:val="24"/>
        </w:rPr>
        <w:t>1#</w:t>
      </w:r>
      <w:r w:rsidR="004B3162" w:rsidRPr="00C93E9D">
        <w:rPr>
          <w:rFonts w:cs="Times New Roman"/>
          <w:bCs/>
          <w:color w:val="000000" w:themeColor="text1"/>
          <w:szCs w:val="24"/>
        </w:rPr>
        <w:t>放喷池</w:t>
      </w:r>
      <w:r w:rsidR="00290AF2" w:rsidRPr="00C93E9D">
        <w:rPr>
          <w:rFonts w:cs="Times New Roman"/>
          <w:bCs/>
          <w:color w:val="000000" w:themeColor="text1"/>
          <w:szCs w:val="24"/>
        </w:rPr>
        <w:t>四周主要为耕地</w:t>
      </w:r>
      <w:r w:rsidR="005A7E66" w:rsidRPr="00C93E9D">
        <w:rPr>
          <w:rFonts w:cs="Times New Roman" w:hint="eastAsia"/>
          <w:bCs/>
          <w:color w:val="000000" w:themeColor="text1"/>
          <w:szCs w:val="24"/>
        </w:rPr>
        <w:t>和灌木</w:t>
      </w:r>
      <w:r w:rsidR="007A6261" w:rsidRPr="00C93E9D">
        <w:rPr>
          <w:rFonts w:cs="Times New Roman"/>
          <w:bCs/>
          <w:color w:val="000000" w:themeColor="text1"/>
        </w:rPr>
        <w:t>，</w:t>
      </w:r>
      <w:r w:rsidR="00982307" w:rsidRPr="00C93E9D">
        <w:rPr>
          <w:rFonts w:cs="Times New Roman"/>
          <w:bCs/>
          <w:color w:val="000000" w:themeColor="text1"/>
          <w:szCs w:val="24"/>
        </w:rPr>
        <w:t>2#</w:t>
      </w:r>
      <w:r w:rsidR="007A6261" w:rsidRPr="00C93E9D">
        <w:rPr>
          <w:rFonts w:cs="Times New Roman"/>
          <w:bCs/>
          <w:color w:val="000000" w:themeColor="text1"/>
          <w:szCs w:val="24"/>
        </w:rPr>
        <w:t>放喷池</w:t>
      </w:r>
      <w:r w:rsidR="005A7E66" w:rsidRPr="00C93E9D">
        <w:rPr>
          <w:rFonts w:cs="Times New Roman" w:hint="eastAsia"/>
          <w:bCs/>
          <w:color w:val="000000" w:themeColor="text1"/>
          <w:szCs w:val="24"/>
        </w:rPr>
        <w:t>四周</w:t>
      </w:r>
      <w:r w:rsidR="00290AF2" w:rsidRPr="00C93E9D">
        <w:rPr>
          <w:rFonts w:cs="Times New Roman"/>
          <w:bCs/>
          <w:color w:val="000000" w:themeColor="text1"/>
          <w:szCs w:val="24"/>
        </w:rPr>
        <w:t>有</w:t>
      </w:r>
      <w:r w:rsidR="007A6261" w:rsidRPr="00C93E9D">
        <w:rPr>
          <w:rFonts w:cs="Times New Roman"/>
          <w:bCs/>
          <w:color w:val="000000" w:themeColor="text1"/>
          <w:szCs w:val="24"/>
        </w:rPr>
        <w:t>小片林木和灌木，</w:t>
      </w:r>
      <w:r w:rsidRPr="00C93E9D">
        <w:rPr>
          <w:rFonts w:cs="Times New Roman" w:hint="eastAsia"/>
          <w:bCs/>
          <w:color w:val="000000" w:themeColor="text1"/>
          <w:szCs w:val="24"/>
        </w:rPr>
        <w:t>1</w:t>
      </w:r>
      <w:r w:rsidRPr="00C93E9D">
        <w:rPr>
          <w:rFonts w:cs="Times New Roman"/>
          <w:bCs/>
          <w:color w:val="000000" w:themeColor="text1"/>
          <w:szCs w:val="24"/>
        </w:rPr>
        <w:t>#</w:t>
      </w:r>
      <w:r w:rsidR="007A6261" w:rsidRPr="00C93E9D">
        <w:rPr>
          <w:rFonts w:cs="Times New Roman"/>
          <w:bCs/>
          <w:color w:val="000000" w:themeColor="text1"/>
          <w:szCs w:val="24"/>
        </w:rPr>
        <w:t>放喷池在西、南、</w:t>
      </w:r>
      <w:r w:rsidRPr="00C93E9D">
        <w:rPr>
          <w:rFonts w:cs="Times New Roman" w:hint="eastAsia"/>
          <w:bCs/>
          <w:color w:val="000000" w:themeColor="text1"/>
          <w:szCs w:val="24"/>
        </w:rPr>
        <w:t>北</w:t>
      </w:r>
      <w:r w:rsidR="007A6261" w:rsidRPr="00C93E9D">
        <w:rPr>
          <w:rFonts w:cs="Times New Roman"/>
          <w:bCs/>
          <w:color w:val="000000" w:themeColor="text1"/>
          <w:szCs w:val="24"/>
        </w:rPr>
        <w:t>三面</w:t>
      </w:r>
      <w:r w:rsidR="00290AF2" w:rsidRPr="00C93E9D">
        <w:rPr>
          <w:rFonts w:cs="Times New Roman"/>
          <w:bCs/>
          <w:color w:val="000000" w:themeColor="text1"/>
          <w:szCs w:val="24"/>
        </w:rPr>
        <w:t>均将</w:t>
      </w:r>
      <w:r w:rsidR="007A6261" w:rsidRPr="00C93E9D">
        <w:rPr>
          <w:rFonts w:cs="Times New Roman"/>
          <w:bCs/>
          <w:color w:val="000000" w:themeColor="text1"/>
          <w:szCs w:val="24"/>
        </w:rPr>
        <w:t>设置挡火墙，</w:t>
      </w:r>
      <w:r w:rsidRPr="00C93E9D">
        <w:rPr>
          <w:rFonts w:cs="Times New Roman"/>
          <w:bCs/>
          <w:color w:val="000000" w:themeColor="text1"/>
          <w:szCs w:val="24"/>
        </w:rPr>
        <w:t>2#</w:t>
      </w:r>
      <w:r w:rsidRPr="00C93E9D">
        <w:rPr>
          <w:rFonts w:cs="Times New Roman"/>
          <w:bCs/>
          <w:color w:val="000000" w:themeColor="text1"/>
          <w:szCs w:val="24"/>
        </w:rPr>
        <w:t>放喷池在南、</w:t>
      </w:r>
      <w:r w:rsidRPr="00C93E9D">
        <w:rPr>
          <w:rFonts w:cs="Times New Roman" w:hint="eastAsia"/>
          <w:bCs/>
          <w:color w:val="000000" w:themeColor="text1"/>
          <w:szCs w:val="24"/>
        </w:rPr>
        <w:t>东、北</w:t>
      </w:r>
      <w:r w:rsidRPr="00C93E9D">
        <w:rPr>
          <w:rFonts w:cs="Times New Roman"/>
          <w:bCs/>
          <w:color w:val="000000" w:themeColor="text1"/>
          <w:szCs w:val="24"/>
        </w:rPr>
        <w:t>三面均将设置挡火墙</w:t>
      </w:r>
      <w:r w:rsidRPr="00C93E9D">
        <w:rPr>
          <w:rFonts w:cs="Times New Roman" w:hint="eastAsia"/>
          <w:bCs/>
          <w:color w:val="000000" w:themeColor="text1"/>
          <w:szCs w:val="24"/>
        </w:rPr>
        <w:t>，</w:t>
      </w:r>
      <w:r w:rsidR="007A6261" w:rsidRPr="00C93E9D">
        <w:rPr>
          <w:rFonts w:cs="Times New Roman"/>
          <w:bCs/>
          <w:color w:val="000000" w:themeColor="text1"/>
        </w:rPr>
        <w:t>仅在靠近井场较空旷处设置入口；</w:t>
      </w:r>
      <w:r w:rsidR="004B3162" w:rsidRPr="00C93E9D">
        <w:rPr>
          <w:rFonts w:cs="Times New Roman"/>
          <w:bCs/>
          <w:color w:val="000000" w:themeColor="text1"/>
          <w:szCs w:val="24"/>
        </w:rPr>
        <w:t>在放喷时临时清理树林和放喷池之间的易燃物，加强监管，树林距离是满足放喷池防火要求的。周边无珍稀动植物和环境敏感目标。</w:t>
      </w:r>
    </w:p>
    <w:p w14:paraId="2D990202" w14:textId="1424A72D" w:rsidR="004B3162" w:rsidRPr="00C93E9D" w:rsidRDefault="004B3162" w:rsidP="00D72D31">
      <w:pPr>
        <w:tabs>
          <w:tab w:val="left" w:pos="0"/>
        </w:tabs>
        <w:ind w:firstLine="480"/>
        <w:rPr>
          <w:rFonts w:cs="Times New Roman"/>
          <w:bCs/>
          <w:color w:val="000000" w:themeColor="text1"/>
          <w:szCs w:val="24"/>
        </w:rPr>
      </w:pPr>
      <w:r w:rsidRPr="00C93E9D">
        <w:rPr>
          <w:rFonts w:cs="Times New Roman"/>
          <w:bCs/>
          <w:color w:val="000000" w:themeColor="text1"/>
          <w:szCs w:val="24"/>
        </w:rPr>
        <w:t>5</w:t>
      </w:r>
      <w:r w:rsidRPr="00C93E9D">
        <w:rPr>
          <w:rFonts w:cs="Times New Roman"/>
          <w:bCs/>
          <w:color w:val="000000" w:themeColor="text1"/>
          <w:szCs w:val="24"/>
        </w:rPr>
        <w:t>、</w:t>
      </w:r>
      <w:r w:rsidR="000827D5" w:rsidRPr="00C93E9D">
        <w:rPr>
          <w:rFonts w:cs="Times New Roman" w:hint="eastAsia"/>
          <w:bCs/>
          <w:color w:val="000000" w:themeColor="text1"/>
          <w:szCs w:val="24"/>
        </w:rPr>
        <w:t>拟建</w:t>
      </w:r>
      <w:r w:rsidRPr="00C93E9D">
        <w:rPr>
          <w:rFonts w:cs="Times New Roman"/>
          <w:bCs/>
          <w:color w:val="000000" w:themeColor="text1"/>
          <w:szCs w:val="24"/>
        </w:rPr>
        <w:t>井场道路周边外环境简况</w:t>
      </w:r>
    </w:p>
    <w:p w14:paraId="61EEC8F6" w14:textId="750987E5" w:rsidR="00EB10DE" w:rsidRPr="00C93E9D" w:rsidRDefault="004B3162" w:rsidP="00D72D31">
      <w:pPr>
        <w:tabs>
          <w:tab w:val="left" w:pos="0"/>
        </w:tabs>
        <w:ind w:firstLine="480"/>
        <w:rPr>
          <w:rFonts w:cs="Times New Roman"/>
          <w:bCs/>
          <w:color w:val="000000" w:themeColor="text1"/>
        </w:rPr>
      </w:pPr>
      <w:r w:rsidRPr="00C93E9D">
        <w:rPr>
          <w:rFonts w:cs="Times New Roman"/>
          <w:bCs/>
          <w:color w:val="000000" w:themeColor="text1"/>
          <w:szCs w:val="24"/>
        </w:rPr>
        <w:t>本</w:t>
      </w:r>
      <w:r w:rsidR="00210DEE" w:rsidRPr="00C93E9D">
        <w:rPr>
          <w:rFonts w:cs="Times New Roman"/>
          <w:bCs/>
          <w:color w:val="000000" w:themeColor="text1"/>
          <w:szCs w:val="24"/>
        </w:rPr>
        <w:t>项目</w:t>
      </w:r>
      <w:r w:rsidR="00EB21CE" w:rsidRPr="00C93E9D">
        <w:rPr>
          <w:rFonts w:cs="Times New Roman" w:hint="eastAsia"/>
          <w:bCs/>
          <w:color w:val="000000" w:themeColor="text1"/>
          <w:szCs w:val="24"/>
        </w:rPr>
        <w:t>新建</w:t>
      </w:r>
      <w:r w:rsidRPr="00C93E9D">
        <w:rPr>
          <w:rFonts w:cs="Times New Roman"/>
          <w:bCs/>
          <w:color w:val="000000" w:themeColor="text1"/>
          <w:szCs w:val="24"/>
        </w:rPr>
        <w:t>进场道路</w:t>
      </w:r>
      <w:r w:rsidR="000B6D55" w:rsidRPr="00C93E9D">
        <w:rPr>
          <w:rFonts w:cs="Times New Roman"/>
          <w:bCs/>
          <w:color w:val="000000" w:themeColor="text1"/>
          <w:szCs w:val="24"/>
        </w:rPr>
        <w:t>5</w:t>
      </w:r>
      <w:r w:rsidR="00EB21CE" w:rsidRPr="00C93E9D">
        <w:rPr>
          <w:rFonts w:cs="Times New Roman"/>
          <w:bCs/>
          <w:color w:val="000000" w:themeColor="text1"/>
          <w:szCs w:val="24"/>
        </w:rPr>
        <w:t>0</w:t>
      </w:r>
      <w:r w:rsidR="00EB21CE" w:rsidRPr="00C93E9D">
        <w:rPr>
          <w:rFonts w:cs="Times New Roman" w:hint="eastAsia"/>
          <w:bCs/>
          <w:color w:val="000000" w:themeColor="text1"/>
          <w:szCs w:val="24"/>
        </w:rPr>
        <w:t>m</w:t>
      </w:r>
      <w:r w:rsidR="00210DEE" w:rsidRPr="00C93E9D">
        <w:rPr>
          <w:rFonts w:cs="Times New Roman"/>
          <w:bCs/>
          <w:color w:val="000000" w:themeColor="text1"/>
          <w:szCs w:val="24"/>
        </w:rPr>
        <w:t>，位于井场</w:t>
      </w:r>
      <w:r w:rsidR="00E90DA4" w:rsidRPr="00C93E9D">
        <w:rPr>
          <w:rFonts w:cs="Times New Roman"/>
          <w:bCs/>
          <w:color w:val="000000" w:themeColor="text1"/>
          <w:szCs w:val="24"/>
        </w:rPr>
        <w:t>南</w:t>
      </w:r>
      <w:r w:rsidR="00210DEE" w:rsidRPr="00C93E9D">
        <w:rPr>
          <w:rFonts w:cs="Times New Roman"/>
          <w:bCs/>
          <w:color w:val="000000" w:themeColor="text1"/>
          <w:szCs w:val="24"/>
        </w:rPr>
        <w:t>侧，道路</w:t>
      </w:r>
      <w:r w:rsidR="00704BC1" w:rsidRPr="00C93E9D">
        <w:rPr>
          <w:rFonts w:cs="Times New Roman"/>
          <w:bCs/>
          <w:color w:val="000000" w:themeColor="text1"/>
          <w:szCs w:val="24"/>
        </w:rPr>
        <w:t>两侧</w:t>
      </w:r>
      <w:r w:rsidR="00210DEE" w:rsidRPr="00C93E9D">
        <w:rPr>
          <w:rFonts w:cs="Times New Roman"/>
          <w:bCs/>
          <w:color w:val="000000" w:themeColor="text1"/>
          <w:szCs w:val="24"/>
        </w:rPr>
        <w:t>分布有</w:t>
      </w:r>
      <w:r w:rsidR="00B42D85" w:rsidRPr="00C93E9D">
        <w:rPr>
          <w:rFonts w:cs="Times New Roman"/>
          <w:bCs/>
          <w:color w:val="000000" w:themeColor="text1"/>
          <w:szCs w:val="24"/>
        </w:rPr>
        <w:t>林地</w:t>
      </w:r>
      <w:r w:rsidR="00210DEE" w:rsidRPr="00C93E9D">
        <w:rPr>
          <w:rFonts w:cs="Times New Roman"/>
          <w:bCs/>
          <w:color w:val="000000" w:themeColor="text1"/>
          <w:szCs w:val="24"/>
        </w:rPr>
        <w:t>。</w:t>
      </w:r>
      <w:r w:rsidR="00FD7270" w:rsidRPr="00C93E9D">
        <w:rPr>
          <w:rFonts w:cs="Times New Roman"/>
          <w:bCs/>
          <w:color w:val="000000" w:themeColor="text1"/>
        </w:rPr>
        <w:t>周边均无珍稀动植物和保护区分布。</w:t>
      </w:r>
    </w:p>
    <w:p w14:paraId="4A157E49" w14:textId="18A720AA" w:rsidR="00B16F0E" w:rsidRPr="00C93E9D" w:rsidRDefault="00B16F0E" w:rsidP="00B16F0E">
      <w:pPr>
        <w:pStyle w:val="112"/>
        <w:spacing w:before="120"/>
      </w:pPr>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2.9</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w:t>
      </w:r>
      <w:r w:rsidR="00417851" w:rsidRPr="00C93E9D">
        <w:fldChar w:fldCharType="end"/>
      </w:r>
      <w:r w:rsidRPr="00C93E9D">
        <w:t xml:space="preserve"> </w:t>
      </w:r>
      <w:r w:rsidR="00D05E1C" w:rsidRPr="00C93E9D">
        <w:rPr>
          <w:rFonts w:hint="eastAsia"/>
        </w:rPr>
        <w:t>大湾</w:t>
      </w:r>
      <w:r w:rsidR="00D05E1C" w:rsidRPr="00C93E9D">
        <w:rPr>
          <w:rFonts w:hint="eastAsia"/>
        </w:rPr>
        <w:t>4</w:t>
      </w:r>
      <w:r w:rsidR="00D05E1C" w:rsidRPr="00C93E9D">
        <w:t>08</w:t>
      </w:r>
      <w:r w:rsidR="00332D65" w:rsidRPr="00C93E9D">
        <w:rPr>
          <w:rFonts w:hint="eastAsia"/>
        </w:rPr>
        <w:t>井台</w:t>
      </w:r>
      <w:r w:rsidRPr="00C93E9D">
        <w:rPr>
          <w:rFonts w:hint="eastAsia"/>
        </w:rPr>
        <w:t>井场周围</w:t>
      </w:r>
      <w:r w:rsidRPr="00C93E9D">
        <w:t>500m</w:t>
      </w:r>
      <w:r w:rsidRPr="00C93E9D">
        <w:t>范围内分散居民统计表</w:t>
      </w:r>
    </w:p>
    <w:tbl>
      <w:tblPr>
        <w:tblStyle w:val="afffffffff8"/>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627"/>
        <w:gridCol w:w="1140"/>
        <w:gridCol w:w="1084"/>
        <w:gridCol w:w="1341"/>
        <w:gridCol w:w="1673"/>
        <w:gridCol w:w="1177"/>
        <w:gridCol w:w="1258"/>
      </w:tblGrid>
      <w:tr w:rsidR="00371B9E" w:rsidRPr="00C93E9D" w14:paraId="5DE6FA51" w14:textId="77777777" w:rsidTr="00371B9E">
        <w:trPr>
          <w:trHeight w:val="320"/>
        </w:trPr>
        <w:tc>
          <w:tcPr>
            <w:tcW w:w="377" w:type="pct"/>
          </w:tcPr>
          <w:p w14:paraId="359A9441" w14:textId="77777777" w:rsidR="00371B9E" w:rsidRPr="00C93E9D" w:rsidRDefault="00371B9E" w:rsidP="00B16F0E">
            <w:pPr>
              <w:pStyle w:val="113"/>
              <w:spacing w:line="240" w:lineRule="auto"/>
              <w:ind w:firstLine="0"/>
            </w:pPr>
            <w:r w:rsidRPr="00C93E9D">
              <w:rPr>
                <w:rFonts w:eastAsia="宋体" w:hint="eastAsia"/>
              </w:rPr>
              <w:t>编号</w:t>
            </w:r>
          </w:p>
        </w:tc>
        <w:tc>
          <w:tcPr>
            <w:tcW w:w="687" w:type="pct"/>
          </w:tcPr>
          <w:p w14:paraId="0636645F" w14:textId="77777777" w:rsidR="00371B9E" w:rsidRPr="00C93E9D" w:rsidRDefault="00371B9E" w:rsidP="00B16F0E">
            <w:pPr>
              <w:pStyle w:val="113"/>
              <w:spacing w:line="240" w:lineRule="auto"/>
              <w:ind w:firstLine="0"/>
            </w:pPr>
            <w:r w:rsidRPr="00C93E9D">
              <w:rPr>
                <w:rFonts w:ascii="宋体" w:eastAsia="宋体" w:hAnsi="宋体" w:cs="宋体" w:hint="eastAsia"/>
              </w:rPr>
              <w:t>范围</w:t>
            </w:r>
            <w:r w:rsidRPr="00C93E9D">
              <w:rPr>
                <w:rFonts w:hint="eastAsia"/>
              </w:rPr>
              <w:t>/m</w:t>
            </w:r>
          </w:p>
        </w:tc>
        <w:tc>
          <w:tcPr>
            <w:tcW w:w="653" w:type="pct"/>
          </w:tcPr>
          <w:p w14:paraId="6FB5536C" w14:textId="77777777" w:rsidR="00371B9E" w:rsidRPr="00C93E9D" w:rsidRDefault="00371B9E" w:rsidP="00B16F0E">
            <w:pPr>
              <w:pStyle w:val="113"/>
              <w:spacing w:line="240" w:lineRule="auto"/>
              <w:ind w:firstLine="0"/>
            </w:pPr>
            <w:r w:rsidRPr="00C93E9D">
              <w:rPr>
                <w:rFonts w:eastAsia="宋体" w:hint="eastAsia"/>
              </w:rPr>
              <w:t>相对井场方位</w:t>
            </w:r>
          </w:p>
        </w:tc>
        <w:tc>
          <w:tcPr>
            <w:tcW w:w="808" w:type="pct"/>
          </w:tcPr>
          <w:p w14:paraId="1A4E37F2" w14:textId="77777777" w:rsidR="00371B9E" w:rsidRPr="00C93E9D" w:rsidRDefault="00371B9E" w:rsidP="00B16F0E">
            <w:pPr>
              <w:pStyle w:val="113"/>
              <w:spacing w:line="240" w:lineRule="auto"/>
              <w:ind w:firstLine="0"/>
            </w:pPr>
            <w:r w:rsidRPr="00C93E9D">
              <w:rPr>
                <w:rFonts w:eastAsia="宋体" w:hint="eastAsia"/>
              </w:rPr>
              <w:t>与井口距离</w:t>
            </w:r>
            <w:r w:rsidRPr="00C93E9D">
              <w:rPr>
                <w:rFonts w:hint="eastAsia"/>
              </w:rPr>
              <w:t>/m</w:t>
            </w:r>
          </w:p>
        </w:tc>
        <w:tc>
          <w:tcPr>
            <w:tcW w:w="1008" w:type="pct"/>
          </w:tcPr>
          <w:p w14:paraId="45C4ECFF" w14:textId="77777777" w:rsidR="00371B9E" w:rsidRPr="00C93E9D" w:rsidRDefault="00371B9E" w:rsidP="00B16F0E">
            <w:pPr>
              <w:pStyle w:val="113"/>
              <w:spacing w:line="240" w:lineRule="auto"/>
              <w:ind w:firstLine="0"/>
            </w:pPr>
            <w:r w:rsidRPr="00C93E9D">
              <w:rPr>
                <w:rFonts w:eastAsia="宋体" w:hint="eastAsia"/>
              </w:rPr>
              <w:t>与放喷池最近距离</w:t>
            </w:r>
            <w:r w:rsidRPr="00C93E9D">
              <w:rPr>
                <w:rFonts w:hint="eastAsia"/>
              </w:rPr>
              <w:t>/m</w:t>
            </w:r>
          </w:p>
        </w:tc>
        <w:tc>
          <w:tcPr>
            <w:tcW w:w="709" w:type="pct"/>
          </w:tcPr>
          <w:p w14:paraId="4D38E943" w14:textId="77777777" w:rsidR="00371B9E" w:rsidRPr="00C93E9D" w:rsidRDefault="00371B9E" w:rsidP="00B16F0E">
            <w:pPr>
              <w:pStyle w:val="113"/>
              <w:spacing w:line="240" w:lineRule="auto"/>
              <w:ind w:firstLine="0"/>
            </w:pPr>
            <w:r w:rsidRPr="00C93E9D">
              <w:rPr>
                <w:rFonts w:eastAsia="宋体" w:hint="eastAsia"/>
              </w:rPr>
              <w:t>分散居民</w:t>
            </w:r>
            <w:r w:rsidRPr="00C93E9D">
              <w:rPr>
                <w:rFonts w:hint="eastAsia"/>
              </w:rPr>
              <w:t>/</w:t>
            </w:r>
            <w:r w:rsidRPr="00C93E9D">
              <w:rPr>
                <w:rFonts w:eastAsia="宋体" w:hint="eastAsia"/>
              </w:rPr>
              <w:t>户</w:t>
            </w:r>
          </w:p>
        </w:tc>
        <w:tc>
          <w:tcPr>
            <w:tcW w:w="758" w:type="pct"/>
          </w:tcPr>
          <w:p w14:paraId="1B5988F5" w14:textId="77777777" w:rsidR="00371B9E" w:rsidRPr="00C93E9D" w:rsidRDefault="00371B9E" w:rsidP="00B16F0E">
            <w:pPr>
              <w:pStyle w:val="113"/>
              <w:spacing w:line="240" w:lineRule="auto"/>
              <w:ind w:firstLine="0"/>
            </w:pPr>
            <w:r w:rsidRPr="00C93E9D">
              <w:rPr>
                <w:rFonts w:eastAsia="宋体" w:hint="eastAsia"/>
              </w:rPr>
              <w:t>人口数量</w:t>
            </w:r>
          </w:p>
          <w:p w14:paraId="54E7DBC5" w14:textId="77777777" w:rsidR="00371B9E" w:rsidRPr="00C93E9D" w:rsidRDefault="00371B9E" w:rsidP="00B16F0E">
            <w:pPr>
              <w:pStyle w:val="113"/>
              <w:spacing w:line="240" w:lineRule="auto"/>
              <w:ind w:firstLine="0"/>
            </w:pPr>
            <w:r w:rsidRPr="00C93E9D">
              <w:rPr>
                <w:rFonts w:hint="eastAsia"/>
              </w:rPr>
              <w:t>/</w:t>
            </w:r>
            <w:r w:rsidRPr="00C93E9D">
              <w:rPr>
                <w:rFonts w:ascii="宋体" w:eastAsia="宋体" w:hAnsi="宋体" w:cs="宋体" w:hint="eastAsia"/>
              </w:rPr>
              <w:t>人</w:t>
            </w:r>
          </w:p>
        </w:tc>
      </w:tr>
      <w:tr w:rsidR="00371B9E" w:rsidRPr="00C93E9D" w14:paraId="69DC0DAA" w14:textId="77777777" w:rsidTr="00371B9E">
        <w:trPr>
          <w:trHeight w:val="320"/>
        </w:trPr>
        <w:tc>
          <w:tcPr>
            <w:tcW w:w="377" w:type="pct"/>
          </w:tcPr>
          <w:p w14:paraId="011DE8E5" w14:textId="77777777" w:rsidR="00371B9E" w:rsidRPr="00C93E9D" w:rsidRDefault="00371B9E" w:rsidP="00B16F0E">
            <w:pPr>
              <w:pStyle w:val="113"/>
              <w:spacing w:line="240" w:lineRule="auto"/>
              <w:ind w:firstLine="0"/>
            </w:pPr>
            <w:r w:rsidRPr="00C93E9D">
              <w:rPr>
                <w:rFonts w:hint="eastAsia"/>
              </w:rPr>
              <w:t>\</w:t>
            </w:r>
          </w:p>
        </w:tc>
        <w:tc>
          <w:tcPr>
            <w:tcW w:w="687" w:type="pct"/>
          </w:tcPr>
          <w:p w14:paraId="737C4925" w14:textId="22B939B5" w:rsidR="00371B9E" w:rsidRPr="00C93E9D" w:rsidRDefault="00371B9E" w:rsidP="00B16F0E">
            <w:pPr>
              <w:pStyle w:val="113"/>
              <w:spacing w:line="240" w:lineRule="auto"/>
              <w:ind w:firstLine="0"/>
            </w:pPr>
            <w:r w:rsidRPr="00C93E9D">
              <w:rPr>
                <w:rFonts w:hint="eastAsia"/>
              </w:rPr>
              <w:t>0~</w:t>
            </w:r>
            <w:r w:rsidRPr="00C93E9D">
              <w:t>300</w:t>
            </w:r>
          </w:p>
        </w:tc>
        <w:tc>
          <w:tcPr>
            <w:tcW w:w="653" w:type="pct"/>
          </w:tcPr>
          <w:p w14:paraId="020EF3E0" w14:textId="77777777" w:rsidR="00371B9E" w:rsidRPr="00C93E9D" w:rsidRDefault="00371B9E" w:rsidP="00B16F0E">
            <w:pPr>
              <w:pStyle w:val="113"/>
              <w:spacing w:line="240" w:lineRule="auto"/>
              <w:ind w:firstLine="0"/>
            </w:pPr>
            <w:r w:rsidRPr="00C93E9D">
              <w:rPr>
                <w:rFonts w:hint="eastAsia"/>
              </w:rPr>
              <w:t>/</w:t>
            </w:r>
          </w:p>
        </w:tc>
        <w:tc>
          <w:tcPr>
            <w:tcW w:w="808" w:type="pct"/>
          </w:tcPr>
          <w:p w14:paraId="12AE98E4" w14:textId="77777777" w:rsidR="00371B9E" w:rsidRPr="00C93E9D" w:rsidRDefault="00371B9E" w:rsidP="00B16F0E">
            <w:pPr>
              <w:pStyle w:val="113"/>
              <w:spacing w:line="240" w:lineRule="auto"/>
              <w:ind w:firstLine="0"/>
            </w:pPr>
            <w:r w:rsidRPr="00C93E9D">
              <w:t>/</w:t>
            </w:r>
          </w:p>
        </w:tc>
        <w:tc>
          <w:tcPr>
            <w:tcW w:w="1008" w:type="pct"/>
          </w:tcPr>
          <w:p w14:paraId="4F2C255E" w14:textId="77777777" w:rsidR="00371B9E" w:rsidRPr="00C93E9D" w:rsidRDefault="00371B9E" w:rsidP="00B16F0E">
            <w:pPr>
              <w:pStyle w:val="113"/>
              <w:spacing w:line="240" w:lineRule="auto"/>
              <w:ind w:firstLine="0"/>
            </w:pPr>
            <w:r w:rsidRPr="00C93E9D">
              <w:rPr>
                <w:rFonts w:hint="eastAsia"/>
              </w:rPr>
              <w:t>/</w:t>
            </w:r>
          </w:p>
        </w:tc>
        <w:tc>
          <w:tcPr>
            <w:tcW w:w="709" w:type="pct"/>
          </w:tcPr>
          <w:p w14:paraId="4ED74270" w14:textId="77777777" w:rsidR="00371B9E" w:rsidRPr="00C93E9D" w:rsidRDefault="00371B9E" w:rsidP="00B16F0E">
            <w:pPr>
              <w:pStyle w:val="113"/>
              <w:spacing w:line="240" w:lineRule="auto"/>
              <w:ind w:firstLine="0"/>
            </w:pPr>
            <w:r w:rsidRPr="00C93E9D">
              <w:t>0</w:t>
            </w:r>
          </w:p>
        </w:tc>
        <w:tc>
          <w:tcPr>
            <w:tcW w:w="758" w:type="pct"/>
          </w:tcPr>
          <w:p w14:paraId="331C9064" w14:textId="77777777" w:rsidR="00371B9E" w:rsidRPr="00C93E9D" w:rsidRDefault="00371B9E" w:rsidP="00B16F0E">
            <w:pPr>
              <w:pStyle w:val="113"/>
              <w:spacing w:line="240" w:lineRule="auto"/>
              <w:ind w:firstLine="0"/>
            </w:pPr>
            <w:r w:rsidRPr="00C93E9D">
              <w:t>0</w:t>
            </w:r>
          </w:p>
        </w:tc>
      </w:tr>
      <w:tr w:rsidR="00371B9E" w:rsidRPr="00C93E9D" w14:paraId="5549FD02" w14:textId="77777777" w:rsidTr="00371B9E">
        <w:trPr>
          <w:trHeight w:val="320"/>
        </w:trPr>
        <w:tc>
          <w:tcPr>
            <w:tcW w:w="377" w:type="pct"/>
          </w:tcPr>
          <w:p w14:paraId="3A051B95" w14:textId="77777777" w:rsidR="00371B9E" w:rsidRPr="00C93E9D" w:rsidRDefault="00371B9E" w:rsidP="00B16F0E">
            <w:pPr>
              <w:pStyle w:val="113"/>
              <w:spacing w:line="240" w:lineRule="auto"/>
              <w:ind w:firstLine="0"/>
            </w:pPr>
            <w:r w:rsidRPr="00C93E9D">
              <w:rPr>
                <w:rFonts w:hint="eastAsia"/>
              </w:rPr>
              <w:t>1#</w:t>
            </w:r>
          </w:p>
        </w:tc>
        <w:tc>
          <w:tcPr>
            <w:tcW w:w="687" w:type="pct"/>
          </w:tcPr>
          <w:p w14:paraId="71000163" w14:textId="4674C222" w:rsidR="00371B9E" w:rsidRPr="00C93E9D" w:rsidRDefault="00371B9E" w:rsidP="00B16F0E">
            <w:pPr>
              <w:pStyle w:val="113"/>
              <w:spacing w:line="240" w:lineRule="auto"/>
              <w:ind w:firstLine="0"/>
            </w:pPr>
            <w:r w:rsidRPr="00C93E9D">
              <w:t>3</w:t>
            </w:r>
            <w:r w:rsidRPr="00C93E9D">
              <w:rPr>
                <w:rFonts w:hint="eastAsia"/>
              </w:rPr>
              <w:t>0</w:t>
            </w:r>
            <w:r w:rsidRPr="00C93E9D">
              <w:t>0</w:t>
            </w:r>
            <w:r w:rsidRPr="00C93E9D">
              <w:rPr>
                <w:rFonts w:hint="eastAsia"/>
              </w:rPr>
              <w:t>~</w:t>
            </w:r>
            <w:r w:rsidRPr="00C93E9D">
              <w:t>500</w:t>
            </w:r>
          </w:p>
        </w:tc>
        <w:tc>
          <w:tcPr>
            <w:tcW w:w="653" w:type="pct"/>
          </w:tcPr>
          <w:p w14:paraId="28422023" w14:textId="709C396F" w:rsidR="00371B9E" w:rsidRPr="00C93E9D" w:rsidRDefault="00371B9E" w:rsidP="00B16F0E">
            <w:pPr>
              <w:pStyle w:val="113"/>
              <w:spacing w:line="240" w:lineRule="auto"/>
              <w:ind w:firstLine="0"/>
              <w:rPr>
                <w:color w:val="000000" w:themeColor="text1"/>
              </w:rPr>
            </w:pPr>
            <w:r w:rsidRPr="00C93E9D">
              <w:rPr>
                <w:rFonts w:ascii="宋体" w:eastAsia="宋体" w:hAnsi="宋体" w:cs="宋体" w:hint="eastAsia"/>
                <w:color w:val="000000" w:themeColor="text1"/>
              </w:rPr>
              <w:t>北</w:t>
            </w:r>
          </w:p>
        </w:tc>
        <w:tc>
          <w:tcPr>
            <w:tcW w:w="808" w:type="pct"/>
          </w:tcPr>
          <w:p w14:paraId="0BD7AB38" w14:textId="64150FAF" w:rsidR="00371B9E" w:rsidRPr="00C93E9D" w:rsidRDefault="00371B9E" w:rsidP="00B16F0E">
            <w:pPr>
              <w:pStyle w:val="113"/>
              <w:spacing w:line="240" w:lineRule="auto"/>
              <w:ind w:firstLine="0"/>
              <w:rPr>
                <w:color w:val="000000" w:themeColor="text1"/>
              </w:rPr>
            </w:pPr>
            <w:r w:rsidRPr="00C93E9D">
              <w:t>318</w:t>
            </w:r>
          </w:p>
        </w:tc>
        <w:tc>
          <w:tcPr>
            <w:tcW w:w="1008" w:type="pct"/>
            <w:shd w:val="clear" w:color="auto" w:fill="auto"/>
          </w:tcPr>
          <w:p w14:paraId="6BD04847" w14:textId="7ED63989" w:rsidR="00371B9E" w:rsidRPr="00C93E9D" w:rsidRDefault="00371B9E" w:rsidP="00B16F0E">
            <w:pPr>
              <w:pStyle w:val="113"/>
              <w:spacing w:line="240" w:lineRule="auto"/>
              <w:ind w:firstLine="0"/>
            </w:pPr>
            <w:r w:rsidRPr="00C93E9D">
              <w:t>295</w:t>
            </w:r>
          </w:p>
        </w:tc>
        <w:tc>
          <w:tcPr>
            <w:tcW w:w="709" w:type="pct"/>
          </w:tcPr>
          <w:p w14:paraId="138D025C" w14:textId="0BB73A6D" w:rsidR="00371B9E" w:rsidRPr="00C93E9D" w:rsidRDefault="00371B9E" w:rsidP="00B16F0E">
            <w:pPr>
              <w:pStyle w:val="113"/>
              <w:spacing w:line="240" w:lineRule="auto"/>
              <w:ind w:firstLine="0"/>
            </w:pPr>
            <w:r w:rsidRPr="00C93E9D">
              <w:t>4</w:t>
            </w:r>
          </w:p>
        </w:tc>
        <w:tc>
          <w:tcPr>
            <w:tcW w:w="758" w:type="pct"/>
          </w:tcPr>
          <w:p w14:paraId="23A03CD2" w14:textId="7CAF59E3" w:rsidR="00371B9E" w:rsidRPr="00C93E9D" w:rsidRDefault="00371B9E" w:rsidP="00B16F0E">
            <w:pPr>
              <w:pStyle w:val="113"/>
              <w:spacing w:line="240" w:lineRule="auto"/>
              <w:ind w:firstLine="0"/>
            </w:pPr>
            <w:r w:rsidRPr="00C93E9D">
              <w:t>20</w:t>
            </w:r>
          </w:p>
        </w:tc>
      </w:tr>
    </w:tbl>
    <w:p w14:paraId="0B8B2C9B" w14:textId="77777777" w:rsidR="00D215EF" w:rsidRPr="00C93E9D" w:rsidRDefault="00D215EF" w:rsidP="008350AF">
      <w:pPr>
        <w:spacing w:line="240" w:lineRule="auto"/>
        <w:rPr>
          <w:sz w:val="10"/>
          <w:szCs w:val="10"/>
        </w:rPr>
      </w:pPr>
    </w:p>
    <w:tbl>
      <w:tblPr>
        <w:tblStyle w:val="afffffffff8"/>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4364"/>
        <w:gridCol w:w="3936"/>
      </w:tblGrid>
      <w:tr w:rsidR="00D215EF" w:rsidRPr="00C93E9D" w14:paraId="19888297" w14:textId="77777777" w:rsidTr="00D215EF">
        <w:tc>
          <w:tcPr>
            <w:tcW w:w="5000" w:type="pct"/>
            <w:gridSpan w:val="2"/>
          </w:tcPr>
          <w:p w14:paraId="0DDE0593" w14:textId="4E64F653" w:rsidR="00D215EF" w:rsidRPr="00C93E9D" w:rsidRDefault="00D215EF" w:rsidP="00D215EF">
            <w:pPr>
              <w:spacing w:line="240" w:lineRule="auto"/>
              <w:ind w:firstLineChars="0" w:firstLine="0"/>
              <w:jc w:val="center"/>
              <w:rPr>
                <w:noProof/>
              </w:rPr>
            </w:pPr>
            <w:r w:rsidRPr="00C93E9D">
              <w:rPr>
                <w:noProof/>
              </w:rPr>
              <w:lastRenderedPageBreak/>
              <w:drawing>
                <wp:inline distT="0" distB="0" distL="0" distR="0" wp14:anchorId="124ABB53" wp14:editId="2626BE76">
                  <wp:extent cx="5276850" cy="3848669"/>
                  <wp:effectExtent l="0" t="0" r="0" b="0"/>
                  <wp:docPr id="11515960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596095" name=""/>
                          <pic:cNvPicPr/>
                        </pic:nvPicPr>
                        <pic:blipFill>
                          <a:blip r:embed="rId35"/>
                          <a:stretch>
                            <a:fillRect/>
                          </a:stretch>
                        </pic:blipFill>
                        <pic:spPr>
                          <a:xfrm>
                            <a:off x="0" y="0"/>
                            <a:ext cx="5287398" cy="3856362"/>
                          </a:xfrm>
                          <a:prstGeom prst="rect">
                            <a:avLst/>
                          </a:prstGeom>
                        </pic:spPr>
                      </pic:pic>
                    </a:graphicData>
                  </a:graphic>
                </wp:inline>
              </w:drawing>
            </w:r>
          </w:p>
        </w:tc>
      </w:tr>
      <w:tr w:rsidR="00D215EF" w:rsidRPr="00C93E9D" w14:paraId="409BE5DA" w14:textId="77777777" w:rsidTr="00D215EF">
        <w:tc>
          <w:tcPr>
            <w:tcW w:w="5000" w:type="pct"/>
            <w:gridSpan w:val="2"/>
          </w:tcPr>
          <w:p w14:paraId="09133318" w14:textId="68E03C03" w:rsidR="00D215EF" w:rsidRPr="00C93E9D" w:rsidRDefault="00D215EF" w:rsidP="00D215EF">
            <w:pPr>
              <w:spacing w:line="240" w:lineRule="auto"/>
              <w:ind w:firstLineChars="0" w:firstLine="0"/>
              <w:jc w:val="center"/>
              <w:rPr>
                <w:noProof/>
              </w:rPr>
            </w:pPr>
            <w:r w:rsidRPr="00C93E9D">
              <w:rPr>
                <w:rFonts w:ascii="宋体" w:eastAsia="宋体" w:hAnsi="宋体" w:cs="宋体" w:hint="eastAsia"/>
                <w:noProof/>
              </w:rPr>
              <w:t>井场拟建地</w:t>
            </w:r>
          </w:p>
        </w:tc>
      </w:tr>
      <w:tr w:rsidR="00D215EF" w:rsidRPr="00C93E9D" w14:paraId="0760FAF7" w14:textId="77777777" w:rsidTr="00D215EF">
        <w:tc>
          <w:tcPr>
            <w:tcW w:w="2629" w:type="pct"/>
          </w:tcPr>
          <w:p w14:paraId="5A5F3B6B" w14:textId="77777777" w:rsidR="00D215EF" w:rsidRPr="00C93E9D" w:rsidRDefault="00D215EF" w:rsidP="00D215EF">
            <w:pPr>
              <w:spacing w:line="240" w:lineRule="auto"/>
              <w:ind w:firstLineChars="0" w:firstLine="0"/>
              <w:jc w:val="center"/>
            </w:pPr>
            <w:r w:rsidRPr="00C93E9D">
              <w:rPr>
                <w:noProof/>
              </w:rPr>
              <w:drawing>
                <wp:inline distT="0" distB="0" distL="0" distR="0" wp14:anchorId="654852A8" wp14:editId="1B94E9B0">
                  <wp:extent cx="2615979" cy="1773487"/>
                  <wp:effectExtent l="0" t="0" r="0" b="0"/>
                  <wp:docPr id="11771716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171694" name=""/>
                          <pic:cNvPicPr/>
                        </pic:nvPicPr>
                        <pic:blipFill>
                          <a:blip r:embed="rId36"/>
                          <a:stretch>
                            <a:fillRect/>
                          </a:stretch>
                        </pic:blipFill>
                        <pic:spPr>
                          <a:xfrm>
                            <a:off x="0" y="0"/>
                            <a:ext cx="2642100" cy="1791196"/>
                          </a:xfrm>
                          <a:prstGeom prst="rect">
                            <a:avLst/>
                          </a:prstGeom>
                        </pic:spPr>
                      </pic:pic>
                    </a:graphicData>
                  </a:graphic>
                </wp:inline>
              </w:drawing>
            </w:r>
          </w:p>
        </w:tc>
        <w:tc>
          <w:tcPr>
            <w:tcW w:w="2371" w:type="pct"/>
          </w:tcPr>
          <w:p w14:paraId="12775768" w14:textId="77777777" w:rsidR="00D215EF" w:rsidRPr="00C93E9D" w:rsidRDefault="00D215EF" w:rsidP="00D215EF">
            <w:pPr>
              <w:spacing w:line="240" w:lineRule="auto"/>
              <w:ind w:firstLineChars="0" w:firstLine="0"/>
              <w:jc w:val="center"/>
            </w:pPr>
            <w:r w:rsidRPr="00C93E9D">
              <w:rPr>
                <w:noProof/>
              </w:rPr>
              <w:drawing>
                <wp:inline distT="0" distB="0" distL="0" distR="0" wp14:anchorId="3A2593C8" wp14:editId="603A01C5">
                  <wp:extent cx="2404828" cy="1820848"/>
                  <wp:effectExtent l="0" t="0" r="0" b="8255"/>
                  <wp:docPr id="3313305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330585" name=""/>
                          <pic:cNvPicPr/>
                        </pic:nvPicPr>
                        <pic:blipFill>
                          <a:blip r:embed="rId37"/>
                          <a:stretch>
                            <a:fillRect/>
                          </a:stretch>
                        </pic:blipFill>
                        <pic:spPr>
                          <a:xfrm>
                            <a:off x="0" y="0"/>
                            <a:ext cx="2448305" cy="1853767"/>
                          </a:xfrm>
                          <a:prstGeom prst="rect">
                            <a:avLst/>
                          </a:prstGeom>
                        </pic:spPr>
                      </pic:pic>
                    </a:graphicData>
                  </a:graphic>
                </wp:inline>
              </w:drawing>
            </w:r>
          </w:p>
        </w:tc>
      </w:tr>
      <w:tr w:rsidR="00D215EF" w:rsidRPr="00C93E9D" w14:paraId="4F1E2E54" w14:textId="77777777" w:rsidTr="00D215EF">
        <w:tc>
          <w:tcPr>
            <w:tcW w:w="2629" w:type="pct"/>
          </w:tcPr>
          <w:p w14:paraId="2E888277" w14:textId="09072C07" w:rsidR="00D215EF" w:rsidRPr="00C93E9D" w:rsidRDefault="00D215EF" w:rsidP="00D215EF">
            <w:pPr>
              <w:spacing w:line="240" w:lineRule="auto"/>
              <w:ind w:firstLineChars="0" w:firstLine="0"/>
              <w:jc w:val="center"/>
            </w:pPr>
            <w:r w:rsidRPr="00C93E9D">
              <w:rPr>
                <w:rFonts w:ascii="宋体" w:eastAsia="宋体" w:hAnsi="宋体" w:cs="宋体" w:hint="eastAsia"/>
              </w:rPr>
              <w:t>井场南侧</w:t>
            </w:r>
          </w:p>
        </w:tc>
        <w:tc>
          <w:tcPr>
            <w:tcW w:w="2371" w:type="pct"/>
          </w:tcPr>
          <w:p w14:paraId="4601D391" w14:textId="1A91F495" w:rsidR="00D215EF" w:rsidRPr="00C93E9D" w:rsidRDefault="00D215EF" w:rsidP="00D215EF">
            <w:pPr>
              <w:spacing w:line="240" w:lineRule="auto"/>
              <w:ind w:firstLineChars="0" w:firstLine="0"/>
              <w:jc w:val="center"/>
            </w:pPr>
            <w:r w:rsidRPr="00C93E9D">
              <w:rPr>
                <w:rFonts w:ascii="宋体" w:eastAsia="宋体" w:hAnsi="宋体" w:cs="宋体" w:hint="eastAsia"/>
              </w:rPr>
              <w:t>井场西侧</w:t>
            </w:r>
          </w:p>
        </w:tc>
      </w:tr>
      <w:tr w:rsidR="00D215EF" w:rsidRPr="00C93E9D" w14:paraId="7998617D" w14:textId="77777777" w:rsidTr="00D215EF">
        <w:tc>
          <w:tcPr>
            <w:tcW w:w="2629" w:type="pct"/>
          </w:tcPr>
          <w:p w14:paraId="53E41F63" w14:textId="77777777" w:rsidR="00D215EF" w:rsidRPr="00C93E9D" w:rsidRDefault="00D215EF" w:rsidP="00D215EF">
            <w:pPr>
              <w:spacing w:line="240" w:lineRule="auto"/>
              <w:ind w:firstLineChars="0" w:firstLine="0"/>
              <w:jc w:val="center"/>
            </w:pPr>
            <w:r w:rsidRPr="00C93E9D">
              <w:rPr>
                <w:noProof/>
              </w:rPr>
              <w:drawing>
                <wp:inline distT="0" distB="0" distL="0" distR="0" wp14:anchorId="6549612C" wp14:editId="7B31DA5F">
                  <wp:extent cx="2655395" cy="1836475"/>
                  <wp:effectExtent l="0" t="0" r="0" b="0"/>
                  <wp:docPr id="4491521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152162" name=""/>
                          <pic:cNvPicPr/>
                        </pic:nvPicPr>
                        <pic:blipFill rotWithShape="1">
                          <a:blip r:embed="rId38"/>
                          <a:srcRect t="7601"/>
                          <a:stretch/>
                        </pic:blipFill>
                        <pic:spPr bwMode="auto">
                          <a:xfrm>
                            <a:off x="0" y="0"/>
                            <a:ext cx="2667076" cy="1844553"/>
                          </a:xfrm>
                          <a:prstGeom prst="rect">
                            <a:avLst/>
                          </a:prstGeom>
                          <a:ln>
                            <a:noFill/>
                          </a:ln>
                          <a:extLst>
                            <a:ext uri="{53640926-AAD7-44D8-BBD7-CCE9431645EC}">
                              <a14:shadowObscured xmlns:a14="http://schemas.microsoft.com/office/drawing/2010/main"/>
                            </a:ext>
                          </a:extLst>
                        </pic:spPr>
                      </pic:pic>
                    </a:graphicData>
                  </a:graphic>
                </wp:inline>
              </w:drawing>
            </w:r>
          </w:p>
        </w:tc>
        <w:tc>
          <w:tcPr>
            <w:tcW w:w="2371" w:type="pct"/>
          </w:tcPr>
          <w:p w14:paraId="7194EEC1" w14:textId="77777777" w:rsidR="00D215EF" w:rsidRPr="00C93E9D" w:rsidRDefault="00D215EF" w:rsidP="00D215EF">
            <w:pPr>
              <w:spacing w:line="240" w:lineRule="auto"/>
              <w:ind w:firstLineChars="0" w:firstLine="0"/>
              <w:jc w:val="center"/>
              <w:rPr>
                <w:b/>
                <w:bCs/>
              </w:rPr>
            </w:pPr>
            <w:r w:rsidRPr="00C93E9D">
              <w:rPr>
                <w:noProof/>
              </w:rPr>
              <w:drawing>
                <wp:inline distT="0" distB="0" distL="0" distR="0" wp14:anchorId="67A11649" wp14:editId="23966D36">
                  <wp:extent cx="2390148" cy="1812898"/>
                  <wp:effectExtent l="0" t="0" r="0" b="0"/>
                  <wp:docPr id="4206245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624530" name=""/>
                          <pic:cNvPicPr/>
                        </pic:nvPicPr>
                        <pic:blipFill>
                          <a:blip r:embed="rId39"/>
                          <a:stretch>
                            <a:fillRect/>
                          </a:stretch>
                        </pic:blipFill>
                        <pic:spPr>
                          <a:xfrm>
                            <a:off x="0" y="0"/>
                            <a:ext cx="2399351" cy="1819878"/>
                          </a:xfrm>
                          <a:prstGeom prst="rect">
                            <a:avLst/>
                          </a:prstGeom>
                        </pic:spPr>
                      </pic:pic>
                    </a:graphicData>
                  </a:graphic>
                </wp:inline>
              </w:drawing>
            </w:r>
          </w:p>
        </w:tc>
      </w:tr>
      <w:tr w:rsidR="00D215EF" w:rsidRPr="00C93E9D" w14:paraId="7374DCD2" w14:textId="77777777" w:rsidTr="00D215EF">
        <w:tc>
          <w:tcPr>
            <w:tcW w:w="2629" w:type="pct"/>
          </w:tcPr>
          <w:p w14:paraId="65E0F085" w14:textId="746DA122" w:rsidR="00D215EF" w:rsidRPr="00C93E9D" w:rsidRDefault="00D215EF" w:rsidP="00D215EF">
            <w:pPr>
              <w:spacing w:line="240" w:lineRule="auto"/>
              <w:ind w:firstLineChars="0" w:firstLine="0"/>
              <w:jc w:val="center"/>
            </w:pPr>
            <w:r w:rsidRPr="00C93E9D">
              <w:rPr>
                <w:rFonts w:ascii="宋体" w:eastAsia="宋体" w:hAnsi="宋体" w:cs="宋体" w:hint="eastAsia"/>
              </w:rPr>
              <w:t>井场东侧</w:t>
            </w:r>
          </w:p>
        </w:tc>
        <w:tc>
          <w:tcPr>
            <w:tcW w:w="2371" w:type="pct"/>
          </w:tcPr>
          <w:p w14:paraId="0177FEC1" w14:textId="4342A20D" w:rsidR="00D215EF" w:rsidRPr="00C93E9D" w:rsidRDefault="00D215EF" w:rsidP="00D215EF">
            <w:pPr>
              <w:keepNext/>
              <w:spacing w:line="240" w:lineRule="auto"/>
              <w:ind w:firstLineChars="0" w:firstLine="0"/>
              <w:jc w:val="center"/>
            </w:pPr>
            <w:r w:rsidRPr="00C93E9D">
              <w:rPr>
                <w:rFonts w:ascii="宋体" w:eastAsia="宋体" w:hAnsi="宋体" w:cs="宋体" w:hint="eastAsia"/>
              </w:rPr>
              <w:t>井场北侧</w:t>
            </w:r>
          </w:p>
        </w:tc>
      </w:tr>
    </w:tbl>
    <w:p w14:paraId="15BDB4FF" w14:textId="2E08CB6D" w:rsidR="00D215EF" w:rsidRPr="00C93E9D" w:rsidRDefault="00D215EF" w:rsidP="00D215EF">
      <w:pPr>
        <w:pStyle w:val="110"/>
      </w:pPr>
      <w:r w:rsidRPr="00C93E9D">
        <w:rPr>
          <w:rFonts w:hint="eastAsia"/>
        </w:rPr>
        <w:t>图</w:t>
      </w:r>
      <w:r w:rsidR="0010354C" w:rsidRPr="00C93E9D">
        <w:fldChar w:fldCharType="begin"/>
      </w:r>
      <w:r w:rsidR="0010354C" w:rsidRPr="00C93E9D">
        <w:instrText xml:space="preserve"> </w:instrText>
      </w:r>
      <w:r w:rsidR="0010354C" w:rsidRPr="00C93E9D">
        <w:rPr>
          <w:rFonts w:hint="eastAsia"/>
        </w:rPr>
        <w:instrText>STYLEREF 2 \s</w:instrText>
      </w:r>
      <w:r w:rsidR="0010354C" w:rsidRPr="00C93E9D">
        <w:instrText xml:space="preserve"> </w:instrText>
      </w:r>
      <w:r w:rsidR="0010354C" w:rsidRPr="00C93E9D">
        <w:fldChar w:fldCharType="separate"/>
      </w:r>
      <w:r w:rsidR="00180B8C" w:rsidRPr="00C93E9D">
        <w:rPr>
          <w:noProof/>
        </w:rPr>
        <w:t>2.9</w:t>
      </w:r>
      <w:r w:rsidR="0010354C" w:rsidRPr="00C93E9D">
        <w:fldChar w:fldCharType="end"/>
      </w:r>
      <w:r w:rsidR="0010354C" w:rsidRPr="00C93E9D">
        <w:noBreakHyphen/>
      </w:r>
      <w:r w:rsidR="0010354C" w:rsidRPr="00C93E9D">
        <w:fldChar w:fldCharType="begin"/>
      </w:r>
      <w:r w:rsidR="0010354C" w:rsidRPr="00C93E9D">
        <w:instrText xml:space="preserve"> </w:instrText>
      </w:r>
      <w:r w:rsidR="0010354C" w:rsidRPr="00C93E9D">
        <w:rPr>
          <w:rFonts w:hint="eastAsia"/>
        </w:rPr>
        <w:instrText xml:space="preserve">SEQ </w:instrText>
      </w:r>
      <w:r w:rsidR="0010354C" w:rsidRPr="00C93E9D">
        <w:rPr>
          <w:rFonts w:hint="eastAsia"/>
        </w:rPr>
        <w:instrText>图</w:instrText>
      </w:r>
      <w:r w:rsidR="0010354C" w:rsidRPr="00C93E9D">
        <w:rPr>
          <w:rFonts w:hint="eastAsia"/>
        </w:rPr>
        <w:instrText xml:space="preserve"> \* ARABIC \s 2</w:instrText>
      </w:r>
      <w:r w:rsidR="0010354C" w:rsidRPr="00C93E9D">
        <w:instrText xml:space="preserve"> </w:instrText>
      </w:r>
      <w:r w:rsidR="0010354C" w:rsidRPr="00C93E9D">
        <w:fldChar w:fldCharType="separate"/>
      </w:r>
      <w:r w:rsidR="00180B8C" w:rsidRPr="00C93E9D">
        <w:rPr>
          <w:noProof/>
        </w:rPr>
        <w:t>1</w:t>
      </w:r>
      <w:r w:rsidR="0010354C" w:rsidRPr="00C93E9D">
        <w:fldChar w:fldCharType="end"/>
      </w:r>
      <w:r w:rsidRPr="00C93E9D">
        <w:t xml:space="preserve"> </w:t>
      </w:r>
      <w:r w:rsidRPr="00C93E9D">
        <w:rPr>
          <w:rFonts w:hint="eastAsia"/>
        </w:rPr>
        <w:t>拟建井场外环境及四周照片</w:t>
      </w:r>
    </w:p>
    <w:p w14:paraId="4BF3B457" w14:textId="72C85C55" w:rsidR="00B16F0E" w:rsidRPr="00C93E9D" w:rsidRDefault="00B16F0E" w:rsidP="00B16F0E">
      <w:pPr>
        <w:pStyle w:val="4"/>
        <w:spacing w:before="120"/>
        <w:ind w:firstLine="480"/>
      </w:pPr>
      <w:r w:rsidRPr="00C93E9D">
        <w:rPr>
          <w:rFonts w:hint="eastAsia"/>
        </w:rPr>
        <w:lastRenderedPageBreak/>
        <w:t>集输管线</w:t>
      </w:r>
      <w:r w:rsidRPr="00C93E9D">
        <w:t>外环境</w:t>
      </w:r>
      <w:r w:rsidR="008128B8" w:rsidRPr="00C93E9D">
        <w:rPr>
          <w:rFonts w:hint="eastAsia"/>
        </w:rPr>
        <w:t>关系</w:t>
      </w:r>
    </w:p>
    <w:p w14:paraId="4256F0BB" w14:textId="11BBCEDF" w:rsidR="00B16F0E" w:rsidRPr="00C93E9D" w:rsidRDefault="008128B8" w:rsidP="00B16F0E">
      <w:pPr>
        <w:ind w:firstLine="480"/>
      </w:pPr>
      <w:r w:rsidRPr="00C93E9D">
        <w:rPr>
          <w:rFonts w:hint="eastAsia"/>
        </w:rPr>
        <w:t>D</w:t>
      </w:r>
      <w:r w:rsidRPr="00C93E9D">
        <w:t>408</w:t>
      </w:r>
      <w:r w:rsidRPr="00C93E9D">
        <w:t>集气站</w:t>
      </w:r>
      <w:r w:rsidRPr="00C93E9D">
        <w:t>-D403</w:t>
      </w:r>
      <w:r w:rsidRPr="00C93E9D">
        <w:t>集气站</w:t>
      </w:r>
      <w:r w:rsidRPr="00C93E9D">
        <w:rPr>
          <w:rFonts w:hint="eastAsia"/>
        </w:rPr>
        <w:t>管线</w:t>
      </w:r>
      <w:r w:rsidR="00B16F0E" w:rsidRPr="00C93E9D">
        <w:rPr>
          <w:rFonts w:hint="eastAsia"/>
        </w:rPr>
        <w:t>周边主要有耕地、林地，零散分布有散居农户。本项目将对管线两侧</w:t>
      </w:r>
      <w:r w:rsidR="00B16F0E" w:rsidRPr="00C93E9D">
        <w:rPr>
          <w:rFonts w:hint="eastAsia"/>
        </w:rPr>
        <w:t>1</w:t>
      </w:r>
      <w:r w:rsidR="00B16F0E" w:rsidRPr="00C93E9D">
        <w:t>00</w:t>
      </w:r>
      <w:r w:rsidR="00B16F0E" w:rsidRPr="00C93E9D">
        <w:rPr>
          <w:rFonts w:hint="eastAsia"/>
        </w:rPr>
        <w:t>m</w:t>
      </w:r>
      <w:r w:rsidR="00B16F0E" w:rsidRPr="00C93E9D">
        <w:rPr>
          <w:rFonts w:hint="eastAsia"/>
        </w:rPr>
        <w:t>范围内居民进行拆迁，拆迁后管线周边</w:t>
      </w:r>
      <w:r w:rsidR="00B16F0E" w:rsidRPr="00C93E9D">
        <w:rPr>
          <w:rFonts w:hint="eastAsia"/>
        </w:rPr>
        <w:t>2</w:t>
      </w:r>
      <w:r w:rsidR="00B16F0E" w:rsidRPr="00C93E9D">
        <w:t>00</w:t>
      </w:r>
      <w:r w:rsidR="00B16F0E" w:rsidRPr="00C93E9D">
        <w:rPr>
          <w:rFonts w:hint="eastAsia"/>
        </w:rPr>
        <w:t>m</w:t>
      </w:r>
      <w:r w:rsidR="00B16F0E" w:rsidRPr="00C93E9D">
        <w:rPr>
          <w:rFonts w:hint="eastAsia"/>
        </w:rPr>
        <w:t>范围内外环境见附图</w:t>
      </w:r>
      <w:r w:rsidRPr="00C93E9D">
        <w:rPr>
          <w:rFonts w:hint="eastAsia"/>
        </w:rPr>
        <w:t>4</w:t>
      </w:r>
      <w:r w:rsidR="00B16F0E" w:rsidRPr="00C93E9D">
        <w:rPr>
          <w:rFonts w:hint="eastAsia"/>
        </w:rPr>
        <w:t>和</w:t>
      </w:r>
      <w:r w:rsidRPr="00C93E9D">
        <w:fldChar w:fldCharType="begin"/>
      </w:r>
      <w:r w:rsidRPr="00C93E9D">
        <w:instrText xml:space="preserve"> </w:instrText>
      </w:r>
      <w:r w:rsidRPr="00C93E9D">
        <w:rPr>
          <w:rFonts w:hint="eastAsia"/>
        </w:rPr>
        <w:instrText>REF _Ref142900199 \h</w:instrText>
      </w:r>
      <w:r w:rsidRPr="00C93E9D">
        <w:instrText xml:space="preserve"> </w:instrText>
      </w:r>
      <w:r w:rsidR="00C93E9D">
        <w:instrText xml:space="preserve"> \* MERGEFORMAT </w:instrText>
      </w:r>
      <w:r w:rsidRPr="00C93E9D">
        <w:fldChar w:fldCharType="separate"/>
      </w:r>
      <w:r w:rsidR="00180B8C" w:rsidRPr="00C93E9D">
        <w:rPr>
          <w:rFonts w:hint="eastAsia"/>
        </w:rPr>
        <w:t>表</w:t>
      </w:r>
      <w:r w:rsidR="00180B8C" w:rsidRPr="00C93E9D">
        <w:rPr>
          <w:noProof/>
        </w:rPr>
        <w:t>2.9</w:t>
      </w:r>
      <w:r w:rsidR="00180B8C" w:rsidRPr="00C93E9D">
        <w:noBreakHyphen/>
      </w:r>
      <w:r w:rsidR="00180B8C" w:rsidRPr="00C93E9D">
        <w:rPr>
          <w:noProof/>
        </w:rPr>
        <w:t>2</w:t>
      </w:r>
      <w:r w:rsidRPr="00C93E9D">
        <w:fldChar w:fldCharType="end"/>
      </w:r>
      <w:r w:rsidR="00B16F0E" w:rsidRPr="00C93E9D">
        <w:rPr>
          <w:rFonts w:hint="eastAsia"/>
        </w:rPr>
        <w:t>。</w:t>
      </w:r>
    </w:p>
    <w:p w14:paraId="277A2F1D" w14:textId="5CFA966B" w:rsidR="00B16F0E" w:rsidRPr="00C93E9D" w:rsidRDefault="00B16F0E" w:rsidP="00B16F0E">
      <w:pPr>
        <w:pStyle w:val="112"/>
        <w:spacing w:before="120"/>
      </w:pPr>
      <w:bookmarkStart w:id="72" w:name="_Ref142900199"/>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2.9</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2</w:t>
      </w:r>
      <w:r w:rsidR="00417851" w:rsidRPr="00C93E9D">
        <w:fldChar w:fldCharType="end"/>
      </w:r>
      <w:bookmarkEnd w:id="72"/>
      <w:r w:rsidRPr="00C93E9D">
        <w:t xml:space="preserve"> </w:t>
      </w:r>
      <w:r w:rsidR="008128B8" w:rsidRPr="00C93E9D">
        <w:rPr>
          <w:rFonts w:hint="eastAsia"/>
        </w:rPr>
        <w:t>D</w:t>
      </w:r>
      <w:r w:rsidR="008128B8" w:rsidRPr="00C93E9D">
        <w:t>408</w:t>
      </w:r>
      <w:r w:rsidR="008128B8" w:rsidRPr="00C93E9D">
        <w:rPr>
          <w:rFonts w:hint="eastAsia"/>
        </w:rPr>
        <w:t>集气站</w:t>
      </w:r>
      <w:r w:rsidR="008128B8" w:rsidRPr="00C93E9D">
        <w:t>-</w:t>
      </w:r>
      <w:r w:rsidR="008128B8" w:rsidRPr="00C93E9D">
        <w:rPr>
          <w:rFonts w:hint="eastAsia"/>
        </w:rPr>
        <w:t>D</w:t>
      </w:r>
      <w:r w:rsidR="008128B8" w:rsidRPr="00C93E9D">
        <w:t>403</w:t>
      </w:r>
      <w:r w:rsidR="008128B8" w:rsidRPr="00C93E9D">
        <w:rPr>
          <w:rFonts w:hint="eastAsia"/>
        </w:rPr>
        <w:t>集气站</w:t>
      </w:r>
      <w:r w:rsidRPr="00C93E9D">
        <w:rPr>
          <w:rFonts w:hint="eastAsia"/>
        </w:rPr>
        <w:t>管线</w:t>
      </w:r>
      <w:r w:rsidRPr="00C93E9D">
        <w:t>周边</w:t>
      </w:r>
      <w:r w:rsidRPr="00C93E9D">
        <w:t>200m</w:t>
      </w:r>
      <w:r w:rsidRPr="00C93E9D">
        <w:t>范围内分散居民统计表</w:t>
      </w:r>
    </w:p>
    <w:tbl>
      <w:tblPr>
        <w:tblStyle w:val="afffffffff8"/>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08"/>
        <w:gridCol w:w="1134"/>
        <w:gridCol w:w="1702"/>
        <w:gridCol w:w="1841"/>
        <w:gridCol w:w="1559"/>
        <w:gridCol w:w="1356"/>
      </w:tblGrid>
      <w:tr w:rsidR="00B16F0E" w:rsidRPr="00C93E9D" w14:paraId="65DE2A7A" w14:textId="77777777" w:rsidTr="003A4FEF">
        <w:trPr>
          <w:trHeight w:val="320"/>
        </w:trPr>
        <w:tc>
          <w:tcPr>
            <w:tcW w:w="427" w:type="pct"/>
          </w:tcPr>
          <w:p w14:paraId="156E33D8" w14:textId="77777777" w:rsidR="00B16F0E" w:rsidRPr="00C93E9D" w:rsidRDefault="00B16F0E" w:rsidP="00B16F0E">
            <w:pPr>
              <w:pStyle w:val="113"/>
              <w:spacing w:line="240" w:lineRule="auto"/>
              <w:ind w:firstLine="0"/>
            </w:pPr>
            <w:r w:rsidRPr="00C93E9D">
              <w:rPr>
                <w:rFonts w:eastAsia="宋体" w:hint="eastAsia"/>
              </w:rPr>
              <w:t>编号</w:t>
            </w:r>
          </w:p>
        </w:tc>
        <w:tc>
          <w:tcPr>
            <w:tcW w:w="683" w:type="pct"/>
          </w:tcPr>
          <w:p w14:paraId="3FC7A3CF" w14:textId="77777777" w:rsidR="00B16F0E" w:rsidRPr="00C93E9D" w:rsidRDefault="00B16F0E" w:rsidP="00B16F0E">
            <w:pPr>
              <w:pStyle w:val="113"/>
              <w:spacing w:line="240" w:lineRule="auto"/>
              <w:ind w:firstLine="0"/>
            </w:pPr>
            <w:r w:rsidRPr="00C93E9D">
              <w:rPr>
                <w:rFonts w:ascii="宋体" w:eastAsia="宋体" w:hAnsi="宋体" w:cs="宋体" w:hint="eastAsia"/>
              </w:rPr>
              <w:t>范围</w:t>
            </w:r>
            <w:r w:rsidRPr="00C93E9D">
              <w:rPr>
                <w:rFonts w:hint="eastAsia"/>
              </w:rPr>
              <w:t>/m</w:t>
            </w:r>
          </w:p>
        </w:tc>
        <w:tc>
          <w:tcPr>
            <w:tcW w:w="1025" w:type="pct"/>
          </w:tcPr>
          <w:p w14:paraId="68E41AD5" w14:textId="77777777" w:rsidR="00B16F0E" w:rsidRPr="00C93E9D" w:rsidRDefault="00B16F0E" w:rsidP="00B16F0E">
            <w:pPr>
              <w:pStyle w:val="113"/>
              <w:spacing w:line="240" w:lineRule="auto"/>
              <w:ind w:firstLine="0"/>
            </w:pPr>
            <w:r w:rsidRPr="00C93E9D">
              <w:rPr>
                <w:rFonts w:eastAsia="宋体" w:hint="eastAsia"/>
              </w:rPr>
              <w:t>与管线方位</w:t>
            </w:r>
          </w:p>
        </w:tc>
        <w:tc>
          <w:tcPr>
            <w:tcW w:w="1109" w:type="pct"/>
          </w:tcPr>
          <w:p w14:paraId="11E64708" w14:textId="77777777" w:rsidR="00B16F0E" w:rsidRPr="00C93E9D" w:rsidRDefault="00B16F0E" w:rsidP="00B16F0E">
            <w:pPr>
              <w:pStyle w:val="113"/>
              <w:spacing w:line="240" w:lineRule="auto"/>
              <w:ind w:firstLine="0"/>
            </w:pPr>
            <w:r w:rsidRPr="00C93E9D">
              <w:rPr>
                <w:rFonts w:eastAsia="宋体" w:hint="eastAsia"/>
              </w:rPr>
              <w:t>与管线距离</w:t>
            </w:r>
            <w:r w:rsidRPr="00C93E9D">
              <w:rPr>
                <w:rFonts w:hint="eastAsia"/>
              </w:rPr>
              <w:t>/m</w:t>
            </w:r>
          </w:p>
        </w:tc>
        <w:tc>
          <w:tcPr>
            <w:tcW w:w="939" w:type="pct"/>
          </w:tcPr>
          <w:p w14:paraId="4A3FB5BA" w14:textId="77777777" w:rsidR="00B16F0E" w:rsidRPr="00C93E9D" w:rsidRDefault="00B16F0E" w:rsidP="00B16F0E">
            <w:pPr>
              <w:pStyle w:val="113"/>
              <w:spacing w:line="240" w:lineRule="auto"/>
              <w:ind w:firstLine="0"/>
            </w:pPr>
            <w:r w:rsidRPr="00C93E9D">
              <w:rPr>
                <w:rFonts w:eastAsia="宋体" w:hint="eastAsia"/>
              </w:rPr>
              <w:t>分散居民</w:t>
            </w:r>
            <w:r w:rsidRPr="00C93E9D">
              <w:rPr>
                <w:rFonts w:hint="eastAsia"/>
              </w:rPr>
              <w:t>/</w:t>
            </w:r>
            <w:r w:rsidRPr="00C93E9D">
              <w:rPr>
                <w:rFonts w:eastAsia="宋体" w:hint="eastAsia"/>
              </w:rPr>
              <w:t>户</w:t>
            </w:r>
          </w:p>
        </w:tc>
        <w:tc>
          <w:tcPr>
            <w:tcW w:w="817" w:type="pct"/>
          </w:tcPr>
          <w:p w14:paraId="092B86C7" w14:textId="77777777" w:rsidR="00B16F0E" w:rsidRPr="00C93E9D" w:rsidRDefault="00B16F0E" w:rsidP="00B16F0E">
            <w:pPr>
              <w:pStyle w:val="113"/>
              <w:spacing w:line="240" w:lineRule="auto"/>
              <w:ind w:firstLine="0"/>
            </w:pPr>
            <w:r w:rsidRPr="00C93E9D">
              <w:rPr>
                <w:rFonts w:eastAsia="宋体" w:hint="eastAsia"/>
              </w:rPr>
              <w:t>人口数量</w:t>
            </w:r>
            <w:r w:rsidRPr="00C93E9D">
              <w:rPr>
                <w:rFonts w:hint="eastAsia"/>
              </w:rPr>
              <w:t>/</w:t>
            </w:r>
            <w:r w:rsidRPr="00C93E9D">
              <w:rPr>
                <w:rFonts w:eastAsia="宋体" w:hint="eastAsia"/>
              </w:rPr>
              <w:t>人</w:t>
            </w:r>
          </w:p>
        </w:tc>
      </w:tr>
      <w:tr w:rsidR="00B16F0E" w:rsidRPr="00C93E9D" w14:paraId="5B0C752D" w14:textId="77777777" w:rsidTr="003A4FEF">
        <w:trPr>
          <w:trHeight w:val="320"/>
        </w:trPr>
        <w:tc>
          <w:tcPr>
            <w:tcW w:w="427" w:type="pct"/>
          </w:tcPr>
          <w:p w14:paraId="17106E47" w14:textId="77777777" w:rsidR="00B16F0E" w:rsidRPr="00C93E9D" w:rsidRDefault="00B16F0E" w:rsidP="00B16F0E">
            <w:pPr>
              <w:pStyle w:val="113"/>
              <w:spacing w:line="240" w:lineRule="auto"/>
              <w:ind w:firstLine="0"/>
            </w:pPr>
            <w:r w:rsidRPr="00C93E9D">
              <w:rPr>
                <w:rFonts w:hint="eastAsia"/>
              </w:rPr>
              <w:t>/</w:t>
            </w:r>
          </w:p>
        </w:tc>
        <w:tc>
          <w:tcPr>
            <w:tcW w:w="683" w:type="pct"/>
          </w:tcPr>
          <w:p w14:paraId="6C63591B" w14:textId="7202D9F8" w:rsidR="00B16F0E" w:rsidRPr="00C93E9D" w:rsidRDefault="00B16F0E" w:rsidP="00B16F0E">
            <w:pPr>
              <w:pStyle w:val="113"/>
              <w:spacing w:line="240" w:lineRule="auto"/>
              <w:ind w:firstLine="0"/>
            </w:pPr>
            <w:r w:rsidRPr="00C93E9D">
              <w:rPr>
                <w:rFonts w:hint="eastAsia"/>
              </w:rPr>
              <w:t>0~</w:t>
            </w:r>
            <w:r w:rsidR="003A4FEF" w:rsidRPr="00C93E9D">
              <w:t>100</w:t>
            </w:r>
          </w:p>
        </w:tc>
        <w:tc>
          <w:tcPr>
            <w:tcW w:w="1025" w:type="pct"/>
          </w:tcPr>
          <w:p w14:paraId="3A5E4D4E" w14:textId="77777777" w:rsidR="00B16F0E" w:rsidRPr="00C93E9D" w:rsidRDefault="00B16F0E" w:rsidP="00B16F0E">
            <w:pPr>
              <w:pStyle w:val="113"/>
              <w:spacing w:line="240" w:lineRule="auto"/>
              <w:ind w:firstLine="0"/>
            </w:pPr>
            <w:r w:rsidRPr="00C93E9D">
              <w:rPr>
                <w:rFonts w:hint="eastAsia"/>
              </w:rPr>
              <w:t>/</w:t>
            </w:r>
          </w:p>
        </w:tc>
        <w:tc>
          <w:tcPr>
            <w:tcW w:w="1109" w:type="pct"/>
          </w:tcPr>
          <w:p w14:paraId="4EC883C6" w14:textId="77777777" w:rsidR="00B16F0E" w:rsidRPr="00C93E9D" w:rsidRDefault="00B16F0E" w:rsidP="00B16F0E">
            <w:pPr>
              <w:pStyle w:val="113"/>
              <w:spacing w:line="240" w:lineRule="auto"/>
              <w:ind w:firstLine="0"/>
            </w:pPr>
            <w:r w:rsidRPr="00C93E9D">
              <w:rPr>
                <w:rFonts w:hint="eastAsia"/>
              </w:rPr>
              <w:t>/</w:t>
            </w:r>
          </w:p>
        </w:tc>
        <w:tc>
          <w:tcPr>
            <w:tcW w:w="939" w:type="pct"/>
          </w:tcPr>
          <w:p w14:paraId="7D7425FB" w14:textId="77777777" w:rsidR="00B16F0E" w:rsidRPr="00C93E9D" w:rsidRDefault="00B16F0E" w:rsidP="00B16F0E">
            <w:pPr>
              <w:pStyle w:val="113"/>
              <w:spacing w:line="240" w:lineRule="auto"/>
              <w:ind w:firstLine="0"/>
            </w:pPr>
            <w:r w:rsidRPr="00C93E9D">
              <w:rPr>
                <w:rFonts w:hint="eastAsia"/>
              </w:rPr>
              <w:t>0</w:t>
            </w:r>
          </w:p>
        </w:tc>
        <w:tc>
          <w:tcPr>
            <w:tcW w:w="817" w:type="pct"/>
          </w:tcPr>
          <w:p w14:paraId="6BE21354" w14:textId="77777777" w:rsidR="00B16F0E" w:rsidRPr="00C93E9D" w:rsidRDefault="00B16F0E" w:rsidP="00B16F0E">
            <w:pPr>
              <w:pStyle w:val="113"/>
              <w:spacing w:line="240" w:lineRule="auto"/>
              <w:ind w:firstLine="0"/>
            </w:pPr>
            <w:r w:rsidRPr="00C93E9D">
              <w:rPr>
                <w:rFonts w:hint="eastAsia"/>
              </w:rPr>
              <w:t>0</w:t>
            </w:r>
          </w:p>
        </w:tc>
      </w:tr>
      <w:tr w:rsidR="00B16F0E" w:rsidRPr="00C93E9D" w14:paraId="0EDC046C" w14:textId="77777777" w:rsidTr="003A4FEF">
        <w:trPr>
          <w:trHeight w:val="320"/>
        </w:trPr>
        <w:tc>
          <w:tcPr>
            <w:tcW w:w="427" w:type="pct"/>
          </w:tcPr>
          <w:p w14:paraId="07F81C56" w14:textId="77777777" w:rsidR="00B16F0E" w:rsidRPr="00C93E9D" w:rsidRDefault="00B16F0E" w:rsidP="00B16F0E">
            <w:pPr>
              <w:pStyle w:val="113"/>
              <w:spacing w:line="240" w:lineRule="auto"/>
              <w:ind w:firstLine="0"/>
            </w:pPr>
            <w:r w:rsidRPr="00C93E9D">
              <w:rPr>
                <w:rFonts w:eastAsia="等线"/>
              </w:rPr>
              <w:t>1#</w:t>
            </w:r>
          </w:p>
        </w:tc>
        <w:tc>
          <w:tcPr>
            <w:tcW w:w="683" w:type="pct"/>
            <w:vMerge w:val="restart"/>
          </w:tcPr>
          <w:p w14:paraId="5463D2AD" w14:textId="4B5775DE" w:rsidR="00B16F0E" w:rsidRPr="00C93E9D" w:rsidRDefault="003A4FEF" w:rsidP="00B16F0E">
            <w:pPr>
              <w:pStyle w:val="113"/>
              <w:spacing w:line="240" w:lineRule="auto"/>
              <w:ind w:firstLine="0"/>
            </w:pPr>
            <w:r w:rsidRPr="00C93E9D">
              <w:t>100</w:t>
            </w:r>
            <w:r w:rsidR="00B16F0E" w:rsidRPr="00C93E9D">
              <w:rPr>
                <w:rFonts w:hint="eastAsia"/>
              </w:rPr>
              <w:t>~</w:t>
            </w:r>
            <w:r w:rsidR="00B16F0E" w:rsidRPr="00C93E9D">
              <w:t>200</w:t>
            </w:r>
          </w:p>
        </w:tc>
        <w:tc>
          <w:tcPr>
            <w:tcW w:w="1025" w:type="pct"/>
          </w:tcPr>
          <w:p w14:paraId="149622F9" w14:textId="39F10BE6" w:rsidR="00B16F0E" w:rsidRPr="00C93E9D" w:rsidRDefault="003A4FEF" w:rsidP="00B16F0E">
            <w:pPr>
              <w:pStyle w:val="113"/>
              <w:spacing w:line="240" w:lineRule="auto"/>
              <w:ind w:firstLine="0"/>
            </w:pPr>
            <w:r w:rsidRPr="00C93E9D">
              <w:rPr>
                <w:rFonts w:eastAsia="宋体" w:hint="eastAsia"/>
              </w:rPr>
              <w:t>东</w:t>
            </w:r>
            <w:r w:rsidR="00B16F0E" w:rsidRPr="00C93E9D">
              <w:rPr>
                <w:rFonts w:eastAsia="宋体" w:hint="eastAsia"/>
              </w:rPr>
              <w:t>侧</w:t>
            </w:r>
          </w:p>
        </w:tc>
        <w:tc>
          <w:tcPr>
            <w:tcW w:w="1109" w:type="pct"/>
          </w:tcPr>
          <w:p w14:paraId="5EC8620D" w14:textId="0B121E9A" w:rsidR="00B16F0E" w:rsidRPr="00C93E9D" w:rsidRDefault="003A4FEF" w:rsidP="00B16F0E">
            <w:pPr>
              <w:pStyle w:val="113"/>
              <w:spacing w:line="240" w:lineRule="auto"/>
              <w:ind w:firstLine="0"/>
            </w:pPr>
            <w:r w:rsidRPr="00C93E9D">
              <w:rPr>
                <w:rFonts w:eastAsia="等线"/>
              </w:rPr>
              <w:t>116~128</w:t>
            </w:r>
          </w:p>
        </w:tc>
        <w:tc>
          <w:tcPr>
            <w:tcW w:w="939" w:type="pct"/>
            <w:vAlign w:val="bottom"/>
          </w:tcPr>
          <w:p w14:paraId="48668462" w14:textId="53FC5295" w:rsidR="00B16F0E" w:rsidRPr="00C93E9D" w:rsidRDefault="003A4FEF" w:rsidP="00B16F0E">
            <w:pPr>
              <w:pStyle w:val="113"/>
              <w:spacing w:line="240" w:lineRule="auto"/>
              <w:ind w:firstLine="0"/>
            </w:pPr>
            <w:r w:rsidRPr="00C93E9D">
              <w:rPr>
                <w:rFonts w:eastAsia="等线"/>
              </w:rPr>
              <w:t>2</w:t>
            </w:r>
          </w:p>
        </w:tc>
        <w:tc>
          <w:tcPr>
            <w:tcW w:w="817" w:type="pct"/>
            <w:vAlign w:val="bottom"/>
          </w:tcPr>
          <w:p w14:paraId="1FF18084" w14:textId="3C4894CF" w:rsidR="00B16F0E" w:rsidRPr="00C93E9D" w:rsidRDefault="003A4FEF" w:rsidP="00B16F0E">
            <w:pPr>
              <w:pStyle w:val="113"/>
              <w:spacing w:line="240" w:lineRule="auto"/>
              <w:ind w:firstLine="0"/>
            </w:pPr>
            <w:r w:rsidRPr="00C93E9D">
              <w:rPr>
                <w:rFonts w:eastAsia="等线"/>
              </w:rPr>
              <w:t>8</w:t>
            </w:r>
          </w:p>
        </w:tc>
      </w:tr>
      <w:tr w:rsidR="00B16F0E" w:rsidRPr="00C93E9D" w14:paraId="6732383D" w14:textId="77777777" w:rsidTr="003A4FEF">
        <w:trPr>
          <w:trHeight w:val="320"/>
        </w:trPr>
        <w:tc>
          <w:tcPr>
            <w:tcW w:w="427" w:type="pct"/>
          </w:tcPr>
          <w:p w14:paraId="29A26D1E" w14:textId="77777777" w:rsidR="00B16F0E" w:rsidRPr="00C93E9D" w:rsidRDefault="00B16F0E" w:rsidP="00B16F0E">
            <w:pPr>
              <w:pStyle w:val="113"/>
              <w:spacing w:line="240" w:lineRule="auto"/>
              <w:ind w:firstLine="0"/>
            </w:pPr>
            <w:r w:rsidRPr="00C93E9D">
              <w:rPr>
                <w:rFonts w:eastAsia="等线"/>
              </w:rPr>
              <w:t>2#</w:t>
            </w:r>
          </w:p>
        </w:tc>
        <w:tc>
          <w:tcPr>
            <w:tcW w:w="683" w:type="pct"/>
            <w:vMerge/>
          </w:tcPr>
          <w:p w14:paraId="5740CF1F" w14:textId="77777777" w:rsidR="00B16F0E" w:rsidRPr="00C93E9D" w:rsidRDefault="00B16F0E" w:rsidP="00B16F0E">
            <w:pPr>
              <w:pStyle w:val="113"/>
              <w:spacing w:line="240" w:lineRule="auto"/>
              <w:ind w:firstLine="0"/>
            </w:pPr>
          </w:p>
        </w:tc>
        <w:tc>
          <w:tcPr>
            <w:tcW w:w="1025" w:type="pct"/>
          </w:tcPr>
          <w:p w14:paraId="6C56AD14" w14:textId="6EC8B4D1" w:rsidR="00B16F0E" w:rsidRPr="00C93E9D" w:rsidRDefault="003A4FEF" w:rsidP="00B16F0E">
            <w:pPr>
              <w:pStyle w:val="113"/>
              <w:spacing w:line="240" w:lineRule="auto"/>
              <w:ind w:firstLine="0"/>
            </w:pPr>
            <w:r w:rsidRPr="00C93E9D">
              <w:rPr>
                <w:rFonts w:eastAsia="宋体" w:hint="eastAsia"/>
              </w:rPr>
              <w:t>东</w:t>
            </w:r>
            <w:r w:rsidR="00B16F0E" w:rsidRPr="00C93E9D">
              <w:rPr>
                <w:rFonts w:eastAsia="宋体" w:hint="eastAsia"/>
              </w:rPr>
              <w:t>侧</w:t>
            </w:r>
          </w:p>
        </w:tc>
        <w:tc>
          <w:tcPr>
            <w:tcW w:w="1109" w:type="pct"/>
          </w:tcPr>
          <w:p w14:paraId="543AC9C8" w14:textId="093B0EC5" w:rsidR="00B16F0E" w:rsidRPr="00C93E9D" w:rsidRDefault="003A4FEF" w:rsidP="00B16F0E">
            <w:pPr>
              <w:pStyle w:val="113"/>
              <w:spacing w:line="240" w:lineRule="auto"/>
              <w:ind w:firstLine="0"/>
            </w:pPr>
            <w:r w:rsidRPr="00C93E9D">
              <w:rPr>
                <w:rFonts w:eastAsia="等线"/>
              </w:rPr>
              <w:t>119</w:t>
            </w:r>
            <w:r w:rsidR="00B16F0E" w:rsidRPr="00C93E9D">
              <w:rPr>
                <w:rFonts w:eastAsia="等线"/>
              </w:rPr>
              <w:t>~</w:t>
            </w:r>
            <w:r w:rsidRPr="00C93E9D">
              <w:rPr>
                <w:rFonts w:eastAsia="等线"/>
              </w:rPr>
              <w:t>122</w:t>
            </w:r>
          </w:p>
        </w:tc>
        <w:tc>
          <w:tcPr>
            <w:tcW w:w="939" w:type="pct"/>
            <w:vAlign w:val="bottom"/>
          </w:tcPr>
          <w:p w14:paraId="6E5BDEB0" w14:textId="0A53A9E7" w:rsidR="00B16F0E" w:rsidRPr="00C93E9D" w:rsidRDefault="003A4FEF" w:rsidP="00B16F0E">
            <w:pPr>
              <w:pStyle w:val="113"/>
              <w:spacing w:line="240" w:lineRule="auto"/>
              <w:ind w:firstLine="0"/>
            </w:pPr>
            <w:r w:rsidRPr="00C93E9D">
              <w:rPr>
                <w:rFonts w:eastAsia="等线"/>
              </w:rPr>
              <w:t>2</w:t>
            </w:r>
          </w:p>
        </w:tc>
        <w:tc>
          <w:tcPr>
            <w:tcW w:w="817" w:type="pct"/>
            <w:vAlign w:val="bottom"/>
          </w:tcPr>
          <w:p w14:paraId="557AE864" w14:textId="2C9175F9" w:rsidR="00B16F0E" w:rsidRPr="00C93E9D" w:rsidRDefault="003A4FEF" w:rsidP="00B16F0E">
            <w:pPr>
              <w:pStyle w:val="113"/>
              <w:spacing w:line="240" w:lineRule="auto"/>
              <w:ind w:firstLine="0"/>
            </w:pPr>
            <w:r w:rsidRPr="00C93E9D">
              <w:rPr>
                <w:rFonts w:eastAsia="等线"/>
              </w:rPr>
              <w:t>8</w:t>
            </w:r>
          </w:p>
        </w:tc>
      </w:tr>
      <w:tr w:rsidR="00B16F0E" w:rsidRPr="00C93E9D" w14:paraId="4A30BCEA" w14:textId="77777777" w:rsidTr="003A4FEF">
        <w:trPr>
          <w:trHeight w:val="320"/>
        </w:trPr>
        <w:tc>
          <w:tcPr>
            <w:tcW w:w="427" w:type="pct"/>
          </w:tcPr>
          <w:p w14:paraId="0CA47C4A" w14:textId="77777777" w:rsidR="00B16F0E" w:rsidRPr="00C93E9D" w:rsidRDefault="00B16F0E" w:rsidP="00B16F0E">
            <w:pPr>
              <w:pStyle w:val="113"/>
              <w:spacing w:line="240" w:lineRule="auto"/>
              <w:ind w:firstLine="0"/>
            </w:pPr>
            <w:r w:rsidRPr="00C93E9D">
              <w:rPr>
                <w:rFonts w:eastAsia="等线"/>
              </w:rPr>
              <w:t>3#</w:t>
            </w:r>
          </w:p>
        </w:tc>
        <w:tc>
          <w:tcPr>
            <w:tcW w:w="683" w:type="pct"/>
            <w:vMerge/>
          </w:tcPr>
          <w:p w14:paraId="1D40ED97" w14:textId="77777777" w:rsidR="00B16F0E" w:rsidRPr="00C93E9D" w:rsidRDefault="00B16F0E" w:rsidP="00B16F0E">
            <w:pPr>
              <w:pStyle w:val="113"/>
              <w:spacing w:line="240" w:lineRule="auto"/>
              <w:ind w:firstLine="0"/>
            </w:pPr>
          </w:p>
        </w:tc>
        <w:tc>
          <w:tcPr>
            <w:tcW w:w="1025" w:type="pct"/>
          </w:tcPr>
          <w:p w14:paraId="5EE77100" w14:textId="1E5941B5" w:rsidR="00B16F0E" w:rsidRPr="00C93E9D" w:rsidRDefault="003A4FEF" w:rsidP="00B16F0E">
            <w:pPr>
              <w:pStyle w:val="113"/>
              <w:spacing w:line="240" w:lineRule="auto"/>
              <w:ind w:firstLine="0"/>
            </w:pPr>
            <w:r w:rsidRPr="00C93E9D">
              <w:rPr>
                <w:rFonts w:eastAsia="宋体" w:hint="eastAsia"/>
              </w:rPr>
              <w:t>东南</w:t>
            </w:r>
            <w:r w:rsidR="00B16F0E" w:rsidRPr="00C93E9D">
              <w:rPr>
                <w:rFonts w:eastAsia="宋体" w:hint="eastAsia"/>
              </w:rPr>
              <w:t>侧</w:t>
            </w:r>
          </w:p>
        </w:tc>
        <w:tc>
          <w:tcPr>
            <w:tcW w:w="1109" w:type="pct"/>
          </w:tcPr>
          <w:p w14:paraId="6FE70136" w14:textId="26178922" w:rsidR="00B16F0E" w:rsidRPr="00C93E9D" w:rsidRDefault="003A4FEF" w:rsidP="00B16F0E">
            <w:pPr>
              <w:pStyle w:val="113"/>
              <w:spacing w:line="240" w:lineRule="auto"/>
              <w:ind w:firstLine="0"/>
            </w:pPr>
            <w:r w:rsidRPr="00C93E9D">
              <w:rPr>
                <w:rFonts w:eastAsia="等线"/>
              </w:rPr>
              <w:t>140</w:t>
            </w:r>
            <w:r w:rsidR="00B16F0E" w:rsidRPr="00C93E9D">
              <w:rPr>
                <w:rFonts w:eastAsia="等线"/>
              </w:rPr>
              <w:t>~1</w:t>
            </w:r>
            <w:r w:rsidRPr="00C93E9D">
              <w:rPr>
                <w:rFonts w:eastAsia="等线"/>
              </w:rPr>
              <w:t>75</w:t>
            </w:r>
          </w:p>
        </w:tc>
        <w:tc>
          <w:tcPr>
            <w:tcW w:w="939" w:type="pct"/>
            <w:vAlign w:val="bottom"/>
          </w:tcPr>
          <w:p w14:paraId="0C266A42" w14:textId="733E9523" w:rsidR="00B16F0E" w:rsidRPr="00C93E9D" w:rsidRDefault="003A4FEF" w:rsidP="00B16F0E">
            <w:pPr>
              <w:pStyle w:val="113"/>
              <w:spacing w:line="240" w:lineRule="auto"/>
              <w:ind w:firstLine="0"/>
            </w:pPr>
            <w:r w:rsidRPr="00C93E9D">
              <w:rPr>
                <w:rFonts w:eastAsia="等线"/>
              </w:rPr>
              <w:t>3</w:t>
            </w:r>
          </w:p>
        </w:tc>
        <w:tc>
          <w:tcPr>
            <w:tcW w:w="817" w:type="pct"/>
            <w:vAlign w:val="bottom"/>
          </w:tcPr>
          <w:p w14:paraId="38C72059" w14:textId="13C6D86C" w:rsidR="00B16F0E" w:rsidRPr="00C93E9D" w:rsidRDefault="003A4FEF" w:rsidP="00B16F0E">
            <w:pPr>
              <w:pStyle w:val="113"/>
              <w:spacing w:line="240" w:lineRule="auto"/>
              <w:ind w:firstLine="0"/>
            </w:pPr>
            <w:r w:rsidRPr="00C93E9D">
              <w:rPr>
                <w:rFonts w:eastAsia="等线"/>
              </w:rPr>
              <w:t>12</w:t>
            </w:r>
          </w:p>
        </w:tc>
      </w:tr>
      <w:tr w:rsidR="00B16F0E" w:rsidRPr="00C93E9D" w14:paraId="47723BC7" w14:textId="77777777" w:rsidTr="003A4FEF">
        <w:trPr>
          <w:trHeight w:val="320"/>
        </w:trPr>
        <w:tc>
          <w:tcPr>
            <w:tcW w:w="427" w:type="pct"/>
          </w:tcPr>
          <w:p w14:paraId="4ACC3AE5" w14:textId="77777777" w:rsidR="00B16F0E" w:rsidRPr="00C93E9D" w:rsidRDefault="00B16F0E" w:rsidP="00B16F0E">
            <w:pPr>
              <w:pStyle w:val="113"/>
              <w:spacing w:line="240" w:lineRule="auto"/>
              <w:ind w:firstLine="0"/>
            </w:pPr>
            <w:r w:rsidRPr="00C93E9D">
              <w:rPr>
                <w:rFonts w:eastAsia="等线"/>
              </w:rPr>
              <w:t>4#</w:t>
            </w:r>
          </w:p>
        </w:tc>
        <w:tc>
          <w:tcPr>
            <w:tcW w:w="683" w:type="pct"/>
            <w:vMerge/>
          </w:tcPr>
          <w:p w14:paraId="17FC2D86" w14:textId="77777777" w:rsidR="00B16F0E" w:rsidRPr="00C93E9D" w:rsidRDefault="00B16F0E" w:rsidP="00B16F0E">
            <w:pPr>
              <w:pStyle w:val="113"/>
              <w:spacing w:line="240" w:lineRule="auto"/>
              <w:ind w:firstLine="0"/>
            </w:pPr>
          </w:p>
        </w:tc>
        <w:tc>
          <w:tcPr>
            <w:tcW w:w="1025" w:type="pct"/>
          </w:tcPr>
          <w:p w14:paraId="406B2859" w14:textId="4712329F" w:rsidR="00B16F0E" w:rsidRPr="00C93E9D" w:rsidRDefault="003A4FEF" w:rsidP="00B16F0E">
            <w:pPr>
              <w:pStyle w:val="113"/>
              <w:spacing w:line="240" w:lineRule="auto"/>
              <w:ind w:firstLine="0"/>
            </w:pPr>
            <w:r w:rsidRPr="00C93E9D">
              <w:rPr>
                <w:rFonts w:eastAsia="宋体" w:hint="eastAsia"/>
              </w:rPr>
              <w:t>南</w:t>
            </w:r>
            <w:r w:rsidR="00B16F0E" w:rsidRPr="00C93E9D">
              <w:rPr>
                <w:rFonts w:eastAsia="宋体" w:hint="eastAsia"/>
              </w:rPr>
              <w:t>侧</w:t>
            </w:r>
          </w:p>
        </w:tc>
        <w:tc>
          <w:tcPr>
            <w:tcW w:w="1109" w:type="pct"/>
          </w:tcPr>
          <w:p w14:paraId="69F7C0C9" w14:textId="42FF8CDC" w:rsidR="00B16F0E" w:rsidRPr="00C93E9D" w:rsidRDefault="003A4FEF" w:rsidP="00B16F0E">
            <w:pPr>
              <w:pStyle w:val="113"/>
              <w:spacing w:line="240" w:lineRule="auto"/>
              <w:ind w:firstLine="0"/>
            </w:pPr>
            <w:r w:rsidRPr="00C93E9D">
              <w:rPr>
                <w:rFonts w:eastAsia="等线"/>
              </w:rPr>
              <w:t>134</w:t>
            </w:r>
            <w:r w:rsidR="00B16F0E" w:rsidRPr="00C93E9D">
              <w:rPr>
                <w:rFonts w:eastAsia="等线"/>
              </w:rPr>
              <w:t>~</w:t>
            </w:r>
            <w:r w:rsidRPr="00C93E9D">
              <w:rPr>
                <w:rFonts w:eastAsia="等线"/>
              </w:rPr>
              <w:t>168</w:t>
            </w:r>
          </w:p>
        </w:tc>
        <w:tc>
          <w:tcPr>
            <w:tcW w:w="939" w:type="pct"/>
            <w:vAlign w:val="bottom"/>
          </w:tcPr>
          <w:p w14:paraId="60ABD2C8" w14:textId="35CDDDBE" w:rsidR="00B16F0E" w:rsidRPr="00C93E9D" w:rsidRDefault="003A4FEF" w:rsidP="00B16F0E">
            <w:pPr>
              <w:pStyle w:val="113"/>
              <w:spacing w:line="240" w:lineRule="auto"/>
              <w:ind w:firstLine="0"/>
            </w:pPr>
            <w:r w:rsidRPr="00C93E9D">
              <w:rPr>
                <w:rFonts w:eastAsia="等线"/>
              </w:rPr>
              <w:t>2</w:t>
            </w:r>
          </w:p>
        </w:tc>
        <w:tc>
          <w:tcPr>
            <w:tcW w:w="817" w:type="pct"/>
            <w:vAlign w:val="bottom"/>
          </w:tcPr>
          <w:p w14:paraId="3AC234D9" w14:textId="70A27DE6" w:rsidR="00B16F0E" w:rsidRPr="00C93E9D" w:rsidRDefault="003A4FEF" w:rsidP="00B16F0E">
            <w:pPr>
              <w:pStyle w:val="113"/>
              <w:spacing w:line="240" w:lineRule="auto"/>
              <w:ind w:firstLine="0"/>
            </w:pPr>
            <w:r w:rsidRPr="00C93E9D">
              <w:rPr>
                <w:rFonts w:eastAsia="等线"/>
              </w:rPr>
              <w:t>8</w:t>
            </w:r>
          </w:p>
        </w:tc>
      </w:tr>
      <w:tr w:rsidR="00B16F0E" w:rsidRPr="00C93E9D" w14:paraId="61409497" w14:textId="77777777" w:rsidTr="003A4FEF">
        <w:trPr>
          <w:trHeight w:val="320"/>
        </w:trPr>
        <w:tc>
          <w:tcPr>
            <w:tcW w:w="427" w:type="pct"/>
          </w:tcPr>
          <w:p w14:paraId="046C1E0F" w14:textId="77777777" w:rsidR="00B16F0E" w:rsidRPr="00C93E9D" w:rsidRDefault="00B16F0E" w:rsidP="00B16F0E">
            <w:pPr>
              <w:pStyle w:val="113"/>
              <w:spacing w:line="240" w:lineRule="auto"/>
              <w:ind w:firstLine="0"/>
            </w:pPr>
            <w:r w:rsidRPr="00C93E9D">
              <w:rPr>
                <w:rFonts w:eastAsia="等线"/>
              </w:rPr>
              <w:t>5#</w:t>
            </w:r>
          </w:p>
        </w:tc>
        <w:tc>
          <w:tcPr>
            <w:tcW w:w="683" w:type="pct"/>
            <w:vMerge/>
          </w:tcPr>
          <w:p w14:paraId="42C9D3FB" w14:textId="77777777" w:rsidR="00B16F0E" w:rsidRPr="00C93E9D" w:rsidRDefault="00B16F0E" w:rsidP="00B16F0E">
            <w:pPr>
              <w:pStyle w:val="113"/>
              <w:spacing w:line="240" w:lineRule="auto"/>
              <w:ind w:firstLine="0"/>
            </w:pPr>
          </w:p>
        </w:tc>
        <w:tc>
          <w:tcPr>
            <w:tcW w:w="1025" w:type="pct"/>
          </w:tcPr>
          <w:p w14:paraId="53D6164E" w14:textId="04853F90" w:rsidR="00B16F0E" w:rsidRPr="00C93E9D" w:rsidRDefault="003A4FEF" w:rsidP="00B16F0E">
            <w:pPr>
              <w:pStyle w:val="113"/>
              <w:spacing w:line="240" w:lineRule="auto"/>
              <w:ind w:firstLine="0"/>
            </w:pPr>
            <w:r w:rsidRPr="00C93E9D">
              <w:rPr>
                <w:rFonts w:eastAsia="宋体" w:hint="eastAsia"/>
              </w:rPr>
              <w:t>南</w:t>
            </w:r>
            <w:r w:rsidR="00B16F0E" w:rsidRPr="00C93E9D">
              <w:rPr>
                <w:rFonts w:eastAsia="宋体" w:hint="eastAsia"/>
              </w:rPr>
              <w:t>侧</w:t>
            </w:r>
          </w:p>
        </w:tc>
        <w:tc>
          <w:tcPr>
            <w:tcW w:w="1109" w:type="pct"/>
          </w:tcPr>
          <w:p w14:paraId="57228B2C" w14:textId="2A62CF8B" w:rsidR="00B16F0E" w:rsidRPr="00C93E9D" w:rsidRDefault="003A4FEF" w:rsidP="00B16F0E">
            <w:pPr>
              <w:pStyle w:val="113"/>
              <w:spacing w:line="240" w:lineRule="auto"/>
              <w:ind w:firstLine="0"/>
            </w:pPr>
            <w:r w:rsidRPr="00C93E9D">
              <w:rPr>
                <w:rFonts w:eastAsia="等线"/>
              </w:rPr>
              <w:t>107</w:t>
            </w:r>
            <w:r w:rsidR="00B16F0E" w:rsidRPr="00C93E9D">
              <w:rPr>
                <w:rFonts w:eastAsia="等线"/>
              </w:rPr>
              <w:t>~200</w:t>
            </w:r>
          </w:p>
        </w:tc>
        <w:tc>
          <w:tcPr>
            <w:tcW w:w="939" w:type="pct"/>
            <w:vAlign w:val="bottom"/>
          </w:tcPr>
          <w:p w14:paraId="6341F2D8" w14:textId="7C2740E6" w:rsidR="00B16F0E" w:rsidRPr="00C93E9D" w:rsidRDefault="003A4FEF" w:rsidP="00B16F0E">
            <w:pPr>
              <w:pStyle w:val="113"/>
              <w:spacing w:line="240" w:lineRule="auto"/>
              <w:ind w:firstLine="0"/>
            </w:pPr>
            <w:r w:rsidRPr="00C93E9D">
              <w:rPr>
                <w:rFonts w:eastAsia="等线"/>
              </w:rPr>
              <w:t>15</w:t>
            </w:r>
          </w:p>
        </w:tc>
        <w:tc>
          <w:tcPr>
            <w:tcW w:w="817" w:type="pct"/>
            <w:vAlign w:val="bottom"/>
          </w:tcPr>
          <w:p w14:paraId="740E3CD4" w14:textId="582D1F5C" w:rsidR="00B16F0E" w:rsidRPr="00C93E9D" w:rsidRDefault="003A4FEF" w:rsidP="00B16F0E">
            <w:pPr>
              <w:pStyle w:val="113"/>
              <w:spacing w:line="240" w:lineRule="auto"/>
              <w:ind w:firstLine="0"/>
            </w:pPr>
            <w:r w:rsidRPr="00C93E9D">
              <w:rPr>
                <w:rFonts w:eastAsia="等线"/>
              </w:rPr>
              <w:t>60</w:t>
            </w:r>
          </w:p>
        </w:tc>
      </w:tr>
    </w:tbl>
    <w:p w14:paraId="7E7E1FCB" w14:textId="2EA3701A" w:rsidR="0091755D" w:rsidRPr="00C93E9D" w:rsidRDefault="0091755D" w:rsidP="005A7E66">
      <w:pPr>
        <w:spacing w:beforeLines="50" w:before="120"/>
        <w:ind w:firstLine="480"/>
      </w:pPr>
      <w:bookmarkStart w:id="73" w:name="_Toc120173086"/>
      <w:r w:rsidRPr="00C93E9D">
        <w:rPr>
          <w:rFonts w:hint="eastAsia"/>
        </w:rPr>
        <w:t>根据现场调查，本项目技术管线仅涉及穿越乡村道路</w:t>
      </w:r>
      <w:r w:rsidR="005A7E66" w:rsidRPr="00C93E9D">
        <w:rPr>
          <w:rFonts w:hint="eastAsia"/>
        </w:rPr>
        <w:t>（</w:t>
      </w:r>
      <w:r w:rsidR="005A7E66" w:rsidRPr="00C93E9D">
        <w:rPr>
          <w:rFonts w:hint="eastAsia"/>
        </w:rPr>
        <w:t>3</w:t>
      </w:r>
      <w:r w:rsidR="005A7E66" w:rsidRPr="00C93E9D">
        <w:t>.5</w:t>
      </w:r>
      <w:r w:rsidR="005A7E66" w:rsidRPr="00C93E9D">
        <w:rPr>
          <w:rFonts w:hint="eastAsia"/>
        </w:rPr>
        <w:t>m</w:t>
      </w:r>
      <w:r w:rsidR="005A7E66" w:rsidRPr="00C93E9D">
        <w:rPr>
          <w:rFonts w:hint="eastAsia"/>
        </w:rPr>
        <w:t>宽）</w:t>
      </w:r>
      <w:r w:rsidRPr="00C93E9D">
        <w:rPr>
          <w:rFonts w:hint="eastAsia"/>
        </w:rPr>
        <w:t>一次，不涉及穿越沟渠和河流。</w:t>
      </w:r>
    </w:p>
    <w:p w14:paraId="2745A02A" w14:textId="77777777" w:rsidR="000B6679" w:rsidRPr="00C93E9D" w:rsidRDefault="000B6679" w:rsidP="00303BF8">
      <w:pPr>
        <w:pStyle w:val="aff7"/>
      </w:pPr>
      <w:r w:rsidRPr="00C93E9D">
        <w:rPr>
          <w:noProof/>
        </w:rPr>
        <w:lastRenderedPageBreak/>
        <w:drawing>
          <wp:inline distT="0" distB="0" distL="0" distR="0" wp14:anchorId="5707F2BB" wp14:editId="74F81C63">
            <wp:extent cx="4555692" cy="6086475"/>
            <wp:effectExtent l="0" t="0" r="0" b="0"/>
            <wp:docPr id="4852198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90007" cy="6132320"/>
                    </a:xfrm>
                    <a:prstGeom prst="rect">
                      <a:avLst/>
                    </a:prstGeom>
                    <a:noFill/>
                    <a:ln>
                      <a:noFill/>
                    </a:ln>
                  </pic:spPr>
                </pic:pic>
              </a:graphicData>
            </a:graphic>
          </wp:inline>
        </w:drawing>
      </w:r>
    </w:p>
    <w:p w14:paraId="7F15923C" w14:textId="37F1857D" w:rsidR="0091755D" w:rsidRPr="00C93E9D" w:rsidRDefault="000B6679" w:rsidP="000B6679">
      <w:pPr>
        <w:pStyle w:val="110"/>
      </w:pPr>
      <w:r w:rsidRPr="00C93E9D">
        <w:rPr>
          <w:rFonts w:hint="eastAsia"/>
        </w:rPr>
        <w:t>图</w:t>
      </w:r>
      <w:r w:rsidR="0010354C" w:rsidRPr="00C93E9D">
        <w:fldChar w:fldCharType="begin"/>
      </w:r>
      <w:r w:rsidR="0010354C" w:rsidRPr="00C93E9D">
        <w:instrText xml:space="preserve"> </w:instrText>
      </w:r>
      <w:r w:rsidR="0010354C" w:rsidRPr="00C93E9D">
        <w:rPr>
          <w:rFonts w:hint="eastAsia"/>
        </w:rPr>
        <w:instrText>STYLEREF 2 \s</w:instrText>
      </w:r>
      <w:r w:rsidR="0010354C" w:rsidRPr="00C93E9D">
        <w:instrText xml:space="preserve"> </w:instrText>
      </w:r>
      <w:r w:rsidR="0010354C" w:rsidRPr="00C93E9D">
        <w:fldChar w:fldCharType="separate"/>
      </w:r>
      <w:r w:rsidR="00180B8C" w:rsidRPr="00C93E9D">
        <w:rPr>
          <w:noProof/>
        </w:rPr>
        <w:t>2.9</w:t>
      </w:r>
      <w:r w:rsidR="0010354C" w:rsidRPr="00C93E9D">
        <w:fldChar w:fldCharType="end"/>
      </w:r>
      <w:r w:rsidR="0010354C" w:rsidRPr="00C93E9D">
        <w:noBreakHyphen/>
      </w:r>
      <w:r w:rsidR="0010354C" w:rsidRPr="00C93E9D">
        <w:fldChar w:fldCharType="begin"/>
      </w:r>
      <w:r w:rsidR="0010354C" w:rsidRPr="00C93E9D">
        <w:instrText xml:space="preserve"> </w:instrText>
      </w:r>
      <w:r w:rsidR="0010354C" w:rsidRPr="00C93E9D">
        <w:rPr>
          <w:rFonts w:hint="eastAsia"/>
        </w:rPr>
        <w:instrText xml:space="preserve">SEQ </w:instrText>
      </w:r>
      <w:r w:rsidR="0010354C" w:rsidRPr="00C93E9D">
        <w:rPr>
          <w:rFonts w:hint="eastAsia"/>
        </w:rPr>
        <w:instrText>图</w:instrText>
      </w:r>
      <w:r w:rsidR="0010354C" w:rsidRPr="00C93E9D">
        <w:rPr>
          <w:rFonts w:hint="eastAsia"/>
        </w:rPr>
        <w:instrText xml:space="preserve"> \* ARABIC \s 2</w:instrText>
      </w:r>
      <w:r w:rsidR="0010354C" w:rsidRPr="00C93E9D">
        <w:instrText xml:space="preserve"> </w:instrText>
      </w:r>
      <w:r w:rsidR="0010354C" w:rsidRPr="00C93E9D">
        <w:fldChar w:fldCharType="separate"/>
      </w:r>
      <w:r w:rsidR="00180B8C" w:rsidRPr="00C93E9D">
        <w:rPr>
          <w:noProof/>
        </w:rPr>
        <w:t>2</w:t>
      </w:r>
      <w:r w:rsidR="0010354C" w:rsidRPr="00C93E9D">
        <w:fldChar w:fldCharType="end"/>
      </w:r>
      <w:r w:rsidRPr="00C93E9D">
        <w:t xml:space="preserve"> </w:t>
      </w:r>
      <w:r w:rsidRPr="00C93E9D">
        <w:t>本项目集输管线乡村</w:t>
      </w:r>
      <w:r w:rsidR="005A7E66" w:rsidRPr="00C93E9D">
        <w:rPr>
          <w:rFonts w:hint="eastAsia"/>
        </w:rPr>
        <w:t>道路</w:t>
      </w:r>
      <w:r w:rsidRPr="00C93E9D">
        <w:t>穿越点</w:t>
      </w:r>
    </w:p>
    <w:p w14:paraId="2820FF31" w14:textId="7A01DA9C" w:rsidR="00170F8C" w:rsidRPr="00C93E9D" w:rsidRDefault="0091755D" w:rsidP="00485B35">
      <w:pPr>
        <w:pStyle w:val="3"/>
        <w:spacing w:before="120"/>
        <w:rPr>
          <w:b/>
          <w:lang w:eastAsia="zh-CN"/>
        </w:rPr>
      </w:pPr>
      <w:r w:rsidRPr="00C93E9D">
        <w:rPr>
          <w:lang w:eastAsia="zh-CN"/>
        </w:rPr>
        <w:t>主要环境保护目标</w:t>
      </w:r>
      <w:bookmarkEnd w:id="73"/>
    </w:p>
    <w:p w14:paraId="14EAC9EE" w14:textId="6CFBF370" w:rsidR="00170F8C" w:rsidRPr="00C93E9D" w:rsidRDefault="00170F8C" w:rsidP="00D72D31">
      <w:pPr>
        <w:tabs>
          <w:tab w:val="left" w:pos="0"/>
        </w:tabs>
        <w:ind w:firstLine="480"/>
        <w:rPr>
          <w:rFonts w:cs="Times New Roman"/>
          <w:color w:val="000000" w:themeColor="text1"/>
          <w:szCs w:val="21"/>
        </w:rPr>
      </w:pPr>
      <w:r w:rsidRPr="00C93E9D">
        <w:rPr>
          <w:rFonts w:cs="Times New Roman"/>
          <w:bCs/>
          <w:color w:val="000000" w:themeColor="text1"/>
          <w:szCs w:val="24"/>
        </w:rPr>
        <w:t>本项目位于</w:t>
      </w:r>
      <w:r w:rsidR="00AD5561" w:rsidRPr="00C93E9D">
        <w:rPr>
          <w:rFonts w:cs="Times New Roman"/>
          <w:bCs/>
          <w:color w:val="000000" w:themeColor="text1"/>
          <w:szCs w:val="24"/>
        </w:rPr>
        <w:t>四川省达州市</w:t>
      </w:r>
      <w:r w:rsidR="00BD26E4" w:rsidRPr="00C93E9D">
        <w:rPr>
          <w:rFonts w:cs="Times New Roman"/>
          <w:bCs/>
          <w:color w:val="000000" w:themeColor="text1"/>
          <w:szCs w:val="24"/>
        </w:rPr>
        <w:t>宣汉县</w:t>
      </w:r>
      <w:r w:rsidR="00597C88" w:rsidRPr="00C93E9D">
        <w:rPr>
          <w:rFonts w:cs="Times New Roman"/>
          <w:bCs/>
          <w:color w:val="000000" w:themeColor="text1"/>
          <w:szCs w:val="24"/>
        </w:rPr>
        <w:t>毛坝镇</w:t>
      </w:r>
      <w:r w:rsidR="0022167D" w:rsidRPr="00C93E9D">
        <w:rPr>
          <w:rFonts w:cs="Times New Roman" w:hint="eastAsia"/>
          <w:color w:val="000000" w:themeColor="text1"/>
          <w:kern w:val="0"/>
        </w:rPr>
        <w:t>炉旺村</w:t>
      </w:r>
      <w:r w:rsidRPr="00C93E9D">
        <w:rPr>
          <w:rFonts w:cs="Times New Roman"/>
          <w:bCs/>
          <w:color w:val="000000" w:themeColor="text1"/>
          <w:szCs w:val="24"/>
        </w:rPr>
        <w:t>，</w:t>
      </w:r>
      <w:r w:rsidR="00B674B1" w:rsidRPr="00C93E9D">
        <w:rPr>
          <w:rFonts w:cs="Times New Roman" w:hint="eastAsia"/>
          <w:bCs/>
          <w:color w:val="000000" w:themeColor="text1"/>
          <w:szCs w:val="24"/>
        </w:rPr>
        <w:t>项目拟建地不涉及自然保护区等环境敏感区域，</w:t>
      </w:r>
      <w:r w:rsidRPr="00C93E9D">
        <w:rPr>
          <w:rFonts w:cs="Times New Roman"/>
          <w:bCs/>
          <w:color w:val="000000" w:themeColor="text1"/>
          <w:szCs w:val="24"/>
        </w:rPr>
        <w:t>根据前文介绍的外环境关系，本项目外环境关系简单，无环境制约因素，项目与外环境相容。主要环境保护目标</w:t>
      </w:r>
      <w:r w:rsidR="008128B8" w:rsidRPr="00C93E9D">
        <w:rPr>
          <w:rFonts w:cs="Times New Roman"/>
          <w:bCs/>
          <w:color w:val="000000" w:themeColor="text1"/>
          <w:szCs w:val="24"/>
        </w:rPr>
        <w:fldChar w:fldCharType="begin"/>
      </w:r>
      <w:r w:rsidR="008128B8" w:rsidRPr="00C93E9D">
        <w:rPr>
          <w:rFonts w:cs="Times New Roman"/>
          <w:bCs/>
          <w:color w:val="000000" w:themeColor="text1"/>
          <w:szCs w:val="24"/>
        </w:rPr>
        <w:instrText xml:space="preserve"> REF _Ref142900185 \h </w:instrText>
      </w:r>
      <w:r w:rsidR="008128B8" w:rsidRPr="00C93E9D">
        <w:rPr>
          <w:rFonts w:cs="Times New Roman"/>
          <w:bCs/>
          <w:color w:val="000000" w:themeColor="text1"/>
          <w:szCs w:val="24"/>
        </w:rPr>
      </w:r>
      <w:r w:rsidR="00C93E9D">
        <w:rPr>
          <w:rFonts w:cs="Times New Roman"/>
          <w:bCs/>
          <w:color w:val="000000" w:themeColor="text1"/>
          <w:szCs w:val="24"/>
        </w:rPr>
        <w:instrText xml:space="preserve"> \* MERGEFORMAT </w:instrText>
      </w:r>
      <w:r w:rsidR="008128B8" w:rsidRPr="00C93E9D">
        <w:rPr>
          <w:rFonts w:cs="Times New Roman"/>
          <w:bCs/>
          <w:color w:val="000000" w:themeColor="text1"/>
          <w:szCs w:val="24"/>
        </w:rPr>
        <w:fldChar w:fldCharType="separate"/>
      </w:r>
      <w:r w:rsidR="00180B8C" w:rsidRPr="00C93E9D">
        <w:rPr>
          <w:rFonts w:hint="eastAsia"/>
        </w:rPr>
        <w:t>表</w:t>
      </w:r>
      <w:r w:rsidR="00180B8C" w:rsidRPr="00C93E9D">
        <w:rPr>
          <w:noProof/>
        </w:rPr>
        <w:t>2.9</w:t>
      </w:r>
      <w:r w:rsidR="00180B8C" w:rsidRPr="00C93E9D">
        <w:noBreakHyphen/>
      </w:r>
      <w:r w:rsidR="00180B8C" w:rsidRPr="00C93E9D">
        <w:rPr>
          <w:noProof/>
        </w:rPr>
        <w:t>3</w:t>
      </w:r>
      <w:r w:rsidR="008128B8" w:rsidRPr="00C93E9D">
        <w:rPr>
          <w:rFonts w:cs="Times New Roman"/>
          <w:bCs/>
          <w:color w:val="000000" w:themeColor="text1"/>
          <w:szCs w:val="24"/>
        </w:rPr>
        <w:fldChar w:fldCharType="end"/>
      </w:r>
      <w:r w:rsidRPr="00C93E9D">
        <w:rPr>
          <w:rFonts w:cs="Times New Roman"/>
          <w:bCs/>
          <w:color w:val="000000" w:themeColor="text1"/>
          <w:szCs w:val="24"/>
        </w:rPr>
        <w:t>。</w:t>
      </w:r>
    </w:p>
    <w:p w14:paraId="52A9FCBE" w14:textId="4EB33546" w:rsidR="00A6680E" w:rsidRPr="00C93E9D" w:rsidRDefault="00A6680E" w:rsidP="00A6680E">
      <w:pPr>
        <w:pStyle w:val="112"/>
        <w:spacing w:before="120"/>
      </w:pPr>
      <w:bookmarkStart w:id="74" w:name="_Ref142900185"/>
      <w:bookmarkStart w:id="75" w:name="_Ref142900179"/>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2.9</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3</w:t>
      </w:r>
      <w:r w:rsidR="00417851" w:rsidRPr="00C93E9D">
        <w:fldChar w:fldCharType="end"/>
      </w:r>
      <w:bookmarkEnd w:id="74"/>
      <w:r w:rsidRPr="00C93E9D">
        <w:t xml:space="preserve"> </w:t>
      </w:r>
      <w:r w:rsidRPr="00C93E9D">
        <w:rPr>
          <w:rFonts w:hint="eastAsia"/>
        </w:rPr>
        <w:t>环境保护目标统计表</w:t>
      </w:r>
      <w:bookmarkEnd w:id="75"/>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6"/>
        <w:gridCol w:w="861"/>
        <w:gridCol w:w="1182"/>
        <w:gridCol w:w="1626"/>
        <w:gridCol w:w="3817"/>
      </w:tblGrid>
      <w:tr w:rsidR="00DC3AFA" w:rsidRPr="00C93E9D" w14:paraId="6C23B62C" w14:textId="77777777" w:rsidTr="009B0D13">
        <w:trPr>
          <w:jc w:val="center"/>
        </w:trPr>
        <w:tc>
          <w:tcPr>
            <w:tcW w:w="736" w:type="dxa"/>
            <w:vAlign w:val="center"/>
          </w:tcPr>
          <w:p w14:paraId="62396F46" w14:textId="77777777" w:rsidR="00E41C25" w:rsidRPr="00C93E9D" w:rsidRDefault="00E41C25" w:rsidP="00F1223F">
            <w:pPr>
              <w:pStyle w:val="113"/>
              <w:rPr>
                <w:b/>
                <w:bCs/>
              </w:rPr>
            </w:pPr>
            <w:r w:rsidRPr="00C93E9D">
              <w:rPr>
                <w:b/>
                <w:bCs/>
              </w:rPr>
              <w:t>类别</w:t>
            </w:r>
          </w:p>
        </w:tc>
        <w:tc>
          <w:tcPr>
            <w:tcW w:w="2043" w:type="dxa"/>
            <w:gridSpan w:val="2"/>
            <w:vAlign w:val="center"/>
          </w:tcPr>
          <w:p w14:paraId="506EB5CF" w14:textId="77777777" w:rsidR="00E41C25" w:rsidRPr="00C93E9D" w:rsidRDefault="00E41C25" w:rsidP="00F1223F">
            <w:pPr>
              <w:pStyle w:val="113"/>
              <w:rPr>
                <w:b/>
                <w:bCs/>
              </w:rPr>
            </w:pPr>
            <w:r w:rsidRPr="00C93E9D">
              <w:rPr>
                <w:b/>
                <w:bCs/>
              </w:rPr>
              <w:t>方位及距离</w:t>
            </w:r>
          </w:p>
        </w:tc>
        <w:tc>
          <w:tcPr>
            <w:tcW w:w="1626" w:type="dxa"/>
            <w:vAlign w:val="center"/>
          </w:tcPr>
          <w:p w14:paraId="424196D2" w14:textId="77777777" w:rsidR="00E41C25" w:rsidRPr="00C93E9D" w:rsidRDefault="00E41C25" w:rsidP="00F1223F">
            <w:pPr>
              <w:pStyle w:val="113"/>
              <w:rPr>
                <w:b/>
                <w:bCs/>
              </w:rPr>
            </w:pPr>
            <w:r w:rsidRPr="00C93E9D">
              <w:rPr>
                <w:b/>
                <w:bCs/>
              </w:rPr>
              <w:t>主要环境敏感点</w:t>
            </w:r>
          </w:p>
        </w:tc>
        <w:tc>
          <w:tcPr>
            <w:tcW w:w="3817" w:type="dxa"/>
            <w:vAlign w:val="center"/>
          </w:tcPr>
          <w:p w14:paraId="6943E136" w14:textId="77777777" w:rsidR="00E41C25" w:rsidRPr="00C93E9D" w:rsidRDefault="00E41C25" w:rsidP="00F1223F">
            <w:pPr>
              <w:pStyle w:val="113"/>
              <w:rPr>
                <w:b/>
                <w:bCs/>
              </w:rPr>
            </w:pPr>
            <w:r w:rsidRPr="00C93E9D">
              <w:rPr>
                <w:b/>
                <w:bCs/>
              </w:rPr>
              <w:t>规模及性质</w:t>
            </w:r>
          </w:p>
        </w:tc>
      </w:tr>
      <w:tr w:rsidR="00DC3AFA" w:rsidRPr="00C93E9D" w14:paraId="1D2ED7E2" w14:textId="77777777" w:rsidTr="009B0D13">
        <w:trPr>
          <w:jc w:val="center"/>
        </w:trPr>
        <w:tc>
          <w:tcPr>
            <w:tcW w:w="736" w:type="dxa"/>
            <w:vMerge w:val="restart"/>
            <w:vAlign w:val="center"/>
          </w:tcPr>
          <w:p w14:paraId="3110A2DB" w14:textId="77777777" w:rsidR="008C15CE" w:rsidRPr="00C93E9D" w:rsidRDefault="008C15CE" w:rsidP="00F1223F">
            <w:pPr>
              <w:pStyle w:val="113"/>
            </w:pPr>
            <w:r w:rsidRPr="00C93E9D">
              <w:t>大气</w:t>
            </w:r>
          </w:p>
          <w:p w14:paraId="6644828C" w14:textId="77777777" w:rsidR="008C15CE" w:rsidRPr="00C93E9D" w:rsidRDefault="008C15CE" w:rsidP="00F1223F">
            <w:pPr>
              <w:pStyle w:val="113"/>
            </w:pPr>
            <w:r w:rsidRPr="00C93E9D">
              <w:t>环境</w:t>
            </w:r>
          </w:p>
        </w:tc>
        <w:tc>
          <w:tcPr>
            <w:tcW w:w="861" w:type="dxa"/>
            <w:vMerge w:val="restart"/>
            <w:vAlign w:val="center"/>
          </w:tcPr>
          <w:p w14:paraId="6D5130A3" w14:textId="77777777" w:rsidR="008C15CE" w:rsidRPr="00C93E9D" w:rsidRDefault="008C15CE" w:rsidP="00F1223F">
            <w:pPr>
              <w:pStyle w:val="113"/>
            </w:pPr>
            <w:r w:rsidRPr="00C93E9D">
              <w:t>距井口</w:t>
            </w:r>
            <w:r w:rsidRPr="00C93E9D">
              <w:t>500m</w:t>
            </w:r>
            <w:r w:rsidRPr="00C93E9D">
              <w:t>范围内</w:t>
            </w:r>
          </w:p>
        </w:tc>
        <w:tc>
          <w:tcPr>
            <w:tcW w:w="1182" w:type="dxa"/>
            <w:vAlign w:val="center"/>
          </w:tcPr>
          <w:p w14:paraId="5EC3E01D" w14:textId="77777777" w:rsidR="008C15CE" w:rsidRPr="00C93E9D" w:rsidRDefault="008C15CE" w:rsidP="00F1223F">
            <w:pPr>
              <w:pStyle w:val="113"/>
            </w:pPr>
            <w:r w:rsidRPr="00C93E9D">
              <w:t>0</w:t>
            </w:r>
            <w:r w:rsidRPr="00C93E9D">
              <w:t>～</w:t>
            </w:r>
            <w:r w:rsidRPr="00C93E9D">
              <w:t>100m</w:t>
            </w:r>
          </w:p>
        </w:tc>
        <w:tc>
          <w:tcPr>
            <w:tcW w:w="1626" w:type="dxa"/>
            <w:vAlign w:val="center"/>
          </w:tcPr>
          <w:p w14:paraId="1B799EF7" w14:textId="32881B22" w:rsidR="008C15CE" w:rsidRPr="00C93E9D" w:rsidRDefault="00C3306F" w:rsidP="00F1223F">
            <w:pPr>
              <w:pStyle w:val="113"/>
            </w:pPr>
            <w:r w:rsidRPr="00C93E9D">
              <w:rPr>
                <w:rFonts w:hint="eastAsia"/>
              </w:rPr>
              <w:t>/</w:t>
            </w:r>
          </w:p>
        </w:tc>
        <w:tc>
          <w:tcPr>
            <w:tcW w:w="3817" w:type="dxa"/>
            <w:vAlign w:val="center"/>
          </w:tcPr>
          <w:p w14:paraId="23D428D2" w14:textId="32F51CC0" w:rsidR="008C15CE" w:rsidRPr="00C93E9D" w:rsidRDefault="00733C28" w:rsidP="00F1223F">
            <w:pPr>
              <w:pStyle w:val="113"/>
            </w:pPr>
            <w:r w:rsidRPr="00C93E9D">
              <w:t>无</w:t>
            </w:r>
          </w:p>
        </w:tc>
      </w:tr>
      <w:tr w:rsidR="00DC3AFA" w:rsidRPr="00C93E9D" w14:paraId="495A80C8" w14:textId="77777777" w:rsidTr="009B0D13">
        <w:trPr>
          <w:jc w:val="center"/>
        </w:trPr>
        <w:tc>
          <w:tcPr>
            <w:tcW w:w="736" w:type="dxa"/>
            <w:vMerge/>
            <w:vAlign w:val="center"/>
          </w:tcPr>
          <w:p w14:paraId="291CB98B" w14:textId="77777777" w:rsidR="008C15CE" w:rsidRPr="00C93E9D" w:rsidRDefault="008C15CE" w:rsidP="00F1223F">
            <w:pPr>
              <w:pStyle w:val="113"/>
            </w:pPr>
          </w:p>
        </w:tc>
        <w:tc>
          <w:tcPr>
            <w:tcW w:w="861" w:type="dxa"/>
            <w:vMerge/>
            <w:vAlign w:val="center"/>
          </w:tcPr>
          <w:p w14:paraId="4E06C510" w14:textId="77777777" w:rsidR="008C15CE" w:rsidRPr="00C93E9D" w:rsidRDefault="008C15CE" w:rsidP="00F1223F">
            <w:pPr>
              <w:pStyle w:val="113"/>
            </w:pPr>
          </w:p>
        </w:tc>
        <w:tc>
          <w:tcPr>
            <w:tcW w:w="1182" w:type="dxa"/>
            <w:vAlign w:val="center"/>
          </w:tcPr>
          <w:p w14:paraId="74C2E029" w14:textId="77777777" w:rsidR="008C15CE" w:rsidRPr="00C93E9D" w:rsidRDefault="008C15CE" w:rsidP="00F1223F">
            <w:pPr>
              <w:pStyle w:val="113"/>
            </w:pPr>
            <w:r w:rsidRPr="00C93E9D">
              <w:t>100</w:t>
            </w:r>
            <w:r w:rsidRPr="00C93E9D">
              <w:t>～</w:t>
            </w:r>
            <w:r w:rsidRPr="00C93E9D">
              <w:t>300m</w:t>
            </w:r>
          </w:p>
        </w:tc>
        <w:tc>
          <w:tcPr>
            <w:tcW w:w="1626" w:type="dxa"/>
            <w:vAlign w:val="center"/>
          </w:tcPr>
          <w:p w14:paraId="731E6D91" w14:textId="65A52540" w:rsidR="008C15CE" w:rsidRPr="00C93E9D" w:rsidRDefault="00C3306F" w:rsidP="00F1223F">
            <w:pPr>
              <w:pStyle w:val="113"/>
            </w:pPr>
            <w:r w:rsidRPr="00C93E9D">
              <w:rPr>
                <w:rFonts w:hint="eastAsia"/>
              </w:rPr>
              <w:t>/</w:t>
            </w:r>
          </w:p>
        </w:tc>
        <w:tc>
          <w:tcPr>
            <w:tcW w:w="3817" w:type="dxa"/>
            <w:vAlign w:val="center"/>
          </w:tcPr>
          <w:p w14:paraId="715E4A6F" w14:textId="4573C75F" w:rsidR="008C15CE" w:rsidRPr="00C93E9D" w:rsidRDefault="00EB21CE" w:rsidP="00F1223F">
            <w:pPr>
              <w:pStyle w:val="113"/>
            </w:pPr>
            <w:r w:rsidRPr="00C93E9D">
              <w:rPr>
                <w:rFonts w:hint="eastAsia"/>
              </w:rPr>
              <w:t>拆迁后无居民分布</w:t>
            </w:r>
          </w:p>
        </w:tc>
      </w:tr>
      <w:tr w:rsidR="00DC3AFA" w:rsidRPr="00C93E9D" w14:paraId="0DD3649E" w14:textId="77777777" w:rsidTr="009B0D13">
        <w:trPr>
          <w:jc w:val="center"/>
        </w:trPr>
        <w:tc>
          <w:tcPr>
            <w:tcW w:w="736" w:type="dxa"/>
            <w:vMerge/>
            <w:vAlign w:val="center"/>
          </w:tcPr>
          <w:p w14:paraId="300B4742" w14:textId="77777777" w:rsidR="008C15CE" w:rsidRPr="00C93E9D" w:rsidRDefault="008C15CE" w:rsidP="00F1223F">
            <w:pPr>
              <w:pStyle w:val="113"/>
            </w:pPr>
          </w:p>
        </w:tc>
        <w:tc>
          <w:tcPr>
            <w:tcW w:w="861" w:type="dxa"/>
            <w:vMerge/>
            <w:vAlign w:val="center"/>
          </w:tcPr>
          <w:p w14:paraId="3BB97735" w14:textId="77777777" w:rsidR="008C15CE" w:rsidRPr="00C93E9D" w:rsidRDefault="008C15CE" w:rsidP="00F1223F">
            <w:pPr>
              <w:pStyle w:val="113"/>
            </w:pPr>
          </w:p>
        </w:tc>
        <w:tc>
          <w:tcPr>
            <w:tcW w:w="1182" w:type="dxa"/>
            <w:vAlign w:val="center"/>
          </w:tcPr>
          <w:p w14:paraId="551F09FD" w14:textId="3DC2503E" w:rsidR="008C15CE" w:rsidRPr="00C93E9D" w:rsidRDefault="008C15CE" w:rsidP="00F1223F">
            <w:pPr>
              <w:pStyle w:val="113"/>
            </w:pPr>
            <w:r w:rsidRPr="00C93E9D">
              <w:t>300</w:t>
            </w:r>
            <w:r w:rsidRPr="00C93E9D">
              <w:t>～</w:t>
            </w:r>
            <w:r w:rsidRPr="00C93E9D">
              <w:t>500m</w:t>
            </w:r>
          </w:p>
        </w:tc>
        <w:tc>
          <w:tcPr>
            <w:tcW w:w="1626" w:type="dxa"/>
            <w:vAlign w:val="center"/>
          </w:tcPr>
          <w:p w14:paraId="22CF11AB" w14:textId="77777777" w:rsidR="008C15CE" w:rsidRPr="00C93E9D" w:rsidRDefault="008C15CE" w:rsidP="00F1223F">
            <w:pPr>
              <w:pStyle w:val="113"/>
            </w:pPr>
            <w:r w:rsidRPr="00C93E9D">
              <w:t>分散居住农户</w:t>
            </w:r>
          </w:p>
        </w:tc>
        <w:tc>
          <w:tcPr>
            <w:tcW w:w="3817" w:type="dxa"/>
            <w:vAlign w:val="center"/>
          </w:tcPr>
          <w:p w14:paraId="7CE59007" w14:textId="466FC9ED" w:rsidR="008C15CE" w:rsidRPr="00C93E9D" w:rsidRDefault="00E90DA4" w:rsidP="00F1223F">
            <w:pPr>
              <w:pStyle w:val="113"/>
            </w:pPr>
            <w:r w:rsidRPr="00C93E9D">
              <w:t>约</w:t>
            </w:r>
            <w:r w:rsidR="00704BC1" w:rsidRPr="00C93E9D">
              <w:t>4</w:t>
            </w:r>
            <w:r w:rsidRPr="00C93E9D">
              <w:t>户</w:t>
            </w:r>
            <w:r w:rsidR="00704BC1" w:rsidRPr="00C93E9D">
              <w:t>20</w:t>
            </w:r>
            <w:r w:rsidRPr="00C93E9D">
              <w:t>人</w:t>
            </w:r>
            <w:r w:rsidR="00704BC1" w:rsidRPr="00C93E9D">
              <w:t>（</w:t>
            </w:r>
            <w:r w:rsidR="00EB21CE" w:rsidRPr="00C93E9D">
              <w:rPr>
                <w:rFonts w:hint="eastAsia"/>
              </w:rPr>
              <w:t>均位于项目北侧</w:t>
            </w:r>
            <w:r w:rsidR="00704BC1" w:rsidRPr="00C93E9D">
              <w:t>）。</w:t>
            </w:r>
          </w:p>
        </w:tc>
      </w:tr>
      <w:tr w:rsidR="00DC3AFA" w:rsidRPr="00C93E9D" w14:paraId="486913D5" w14:textId="77777777" w:rsidTr="00241923">
        <w:trPr>
          <w:jc w:val="center"/>
        </w:trPr>
        <w:tc>
          <w:tcPr>
            <w:tcW w:w="736" w:type="dxa"/>
            <w:vMerge/>
            <w:vAlign w:val="center"/>
          </w:tcPr>
          <w:p w14:paraId="28E18C7E" w14:textId="77777777" w:rsidR="008C15CE" w:rsidRPr="00C93E9D" w:rsidRDefault="008C15CE" w:rsidP="00F1223F">
            <w:pPr>
              <w:pStyle w:val="113"/>
            </w:pPr>
          </w:p>
        </w:tc>
        <w:tc>
          <w:tcPr>
            <w:tcW w:w="2043" w:type="dxa"/>
            <w:gridSpan w:val="2"/>
            <w:vAlign w:val="center"/>
          </w:tcPr>
          <w:p w14:paraId="6FD77359" w14:textId="6756C60A" w:rsidR="008C15CE" w:rsidRPr="00C93E9D" w:rsidRDefault="00B16F0E" w:rsidP="00F1223F">
            <w:pPr>
              <w:pStyle w:val="113"/>
            </w:pPr>
            <w:r w:rsidRPr="00C93E9D">
              <w:t>井口</w:t>
            </w:r>
            <w:r w:rsidRPr="00C93E9D">
              <w:rPr>
                <w:rFonts w:hint="eastAsia"/>
              </w:rPr>
              <w:t>西南</w:t>
            </w:r>
            <w:r w:rsidRPr="00C93E9D">
              <w:t>侧约</w:t>
            </w:r>
            <w:r w:rsidR="005A7E66" w:rsidRPr="00C93E9D">
              <w:t>18</w:t>
            </w:r>
            <w:r w:rsidRPr="00C93E9D">
              <w:t>00~2500m</w:t>
            </w:r>
          </w:p>
        </w:tc>
        <w:tc>
          <w:tcPr>
            <w:tcW w:w="1626" w:type="dxa"/>
            <w:vAlign w:val="center"/>
          </w:tcPr>
          <w:p w14:paraId="3771094E" w14:textId="6D940CD0" w:rsidR="008C15CE" w:rsidRPr="00C93E9D" w:rsidRDefault="005A7E66" w:rsidP="00F1223F">
            <w:pPr>
              <w:pStyle w:val="113"/>
            </w:pPr>
            <w:r w:rsidRPr="00C93E9D">
              <w:rPr>
                <w:rFonts w:hint="eastAsia"/>
              </w:rPr>
              <w:t>长征</w:t>
            </w:r>
            <w:r w:rsidR="00B16F0E" w:rsidRPr="00C93E9D">
              <w:rPr>
                <w:rFonts w:hint="eastAsia"/>
              </w:rPr>
              <w:t>村</w:t>
            </w:r>
            <w:r w:rsidR="008C15CE" w:rsidRPr="00C93E9D">
              <w:t>村民点</w:t>
            </w:r>
          </w:p>
        </w:tc>
        <w:tc>
          <w:tcPr>
            <w:tcW w:w="3817" w:type="dxa"/>
            <w:vAlign w:val="center"/>
          </w:tcPr>
          <w:p w14:paraId="067EC570" w14:textId="5295897B" w:rsidR="008C15CE" w:rsidRPr="00C93E9D" w:rsidRDefault="00B16F0E" w:rsidP="00F1223F">
            <w:pPr>
              <w:pStyle w:val="113"/>
            </w:pPr>
            <w:r w:rsidRPr="00C93E9D">
              <w:t>约</w:t>
            </w:r>
            <w:r w:rsidR="005A7E66" w:rsidRPr="00C93E9D">
              <w:t>10</w:t>
            </w:r>
            <w:r w:rsidRPr="00C93E9D">
              <w:t>0</w:t>
            </w:r>
            <w:r w:rsidRPr="00C93E9D">
              <w:t>户</w:t>
            </w:r>
            <w:r w:rsidR="005A7E66" w:rsidRPr="00C93E9D">
              <w:t>400</w:t>
            </w:r>
            <w:r w:rsidRPr="00C93E9D">
              <w:t>人</w:t>
            </w:r>
          </w:p>
        </w:tc>
      </w:tr>
      <w:tr w:rsidR="00DC3AFA" w:rsidRPr="00C93E9D" w14:paraId="70B9AAF0" w14:textId="77777777" w:rsidTr="00241923">
        <w:trPr>
          <w:jc w:val="center"/>
        </w:trPr>
        <w:tc>
          <w:tcPr>
            <w:tcW w:w="736" w:type="dxa"/>
            <w:vMerge/>
            <w:vAlign w:val="center"/>
          </w:tcPr>
          <w:p w14:paraId="70D13E4A" w14:textId="77777777" w:rsidR="008C15CE" w:rsidRPr="00C93E9D" w:rsidRDefault="008C15CE" w:rsidP="00F1223F">
            <w:pPr>
              <w:pStyle w:val="113"/>
            </w:pPr>
          </w:p>
        </w:tc>
        <w:tc>
          <w:tcPr>
            <w:tcW w:w="2043" w:type="dxa"/>
            <w:gridSpan w:val="2"/>
            <w:vAlign w:val="center"/>
          </w:tcPr>
          <w:p w14:paraId="264F92BF" w14:textId="3AB95C77" w:rsidR="008C15CE" w:rsidRPr="00C93E9D" w:rsidRDefault="00B16F0E" w:rsidP="00F1223F">
            <w:pPr>
              <w:pStyle w:val="113"/>
            </w:pPr>
            <w:r w:rsidRPr="00C93E9D">
              <w:t>井口</w:t>
            </w:r>
            <w:r w:rsidR="005A7E66" w:rsidRPr="00C93E9D">
              <w:rPr>
                <w:rFonts w:hint="eastAsia"/>
              </w:rPr>
              <w:t>西南</w:t>
            </w:r>
            <w:r w:rsidRPr="00C93E9D">
              <w:t>侧约</w:t>
            </w:r>
            <w:r w:rsidR="0022167D" w:rsidRPr="00C93E9D">
              <w:t>52</w:t>
            </w:r>
            <w:r w:rsidR="005A7E66" w:rsidRPr="00C93E9D">
              <w:t>0</w:t>
            </w:r>
            <w:r w:rsidRPr="00C93E9D">
              <w:t>~</w:t>
            </w:r>
            <w:r w:rsidR="005A7E66" w:rsidRPr="00C93E9D">
              <w:t>30</w:t>
            </w:r>
            <w:r w:rsidRPr="00C93E9D">
              <w:t>00m</w:t>
            </w:r>
          </w:p>
        </w:tc>
        <w:tc>
          <w:tcPr>
            <w:tcW w:w="1626" w:type="dxa"/>
            <w:vAlign w:val="center"/>
          </w:tcPr>
          <w:p w14:paraId="55BD7896" w14:textId="138B020D" w:rsidR="008C15CE" w:rsidRPr="00C93E9D" w:rsidRDefault="005A7E66" w:rsidP="00F1223F">
            <w:pPr>
              <w:pStyle w:val="113"/>
            </w:pPr>
            <w:r w:rsidRPr="00C93E9D">
              <w:rPr>
                <w:rFonts w:hint="eastAsia"/>
              </w:rPr>
              <w:t>炉旺</w:t>
            </w:r>
            <w:r w:rsidR="00B16F0E" w:rsidRPr="00C93E9D">
              <w:rPr>
                <w:rFonts w:hint="eastAsia"/>
              </w:rPr>
              <w:t>村</w:t>
            </w:r>
            <w:r w:rsidR="00704BC1" w:rsidRPr="00C93E9D">
              <w:t>村民点</w:t>
            </w:r>
          </w:p>
        </w:tc>
        <w:tc>
          <w:tcPr>
            <w:tcW w:w="3817" w:type="dxa"/>
            <w:vAlign w:val="center"/>
          </w:tcPr>
          <w:p w14:paraId="60C7EC1B" w14:textId="437A276B" w:rsidR="008C15CE" w:rsidRPr="00C93E9D" w:rsidRDefault="00B16F0E" w:rsidP="00F1223F">
            <w:pPr>
              <w:pStyle w:val="113"/>
            </w:pPr>
            <w:r w:rsidRPr="00C93E9D">
              <w:t>约</w:t>
            </w:r>
            <w:r w:rsidRPr="00C93E9D">
              <w:t>2</w:t>
            </w:r>
            <w:r w:rsidR="005A7E66" w:rsidRPr="00C93E9D">
              <w:t>0</w:t>
            </w:r>
            <w:r w:rsidRPr="00C93E9D">
              <w:t>0</w:t>
            </w:r>
            <w:r w:rsidRPr="00C93E9D">
              <w:t>户</w:t>
            </w:r>
            <w:r w:rsidR="005A7E66" w:rsidRPr="00C93E9D">
              <w:t>80</w:t>
            </w:r>
            <w:r w:rsidRPr="00C93E9D">
              <w:t>0</w:t>
            </w:r>
            <w:r w:rsidRPr="00C93E9D">
              <w:t>人</w:t>
            </w:r>
          </w:p>
        </w:tc>
      </w:tr>
      <w:tr w:rsidR="00DC3AFA" w:rsidRPr="00C93E9D" w14:paraId="50112B98" w14:textId="77777777" w:rsidTr="00241923">
        <w:trPr>
          <w:jc w:val="center"/>
        </w:trPr>
        <w:tc>
          <w:tcPr>
            <w:tcW w:w="736" w:type="dxa"/>
            <w:vMerge/>
            <w:vAlign w:val="center"/>
          </w:tcPr>
          <w:p w14:paraId="3C26F567" w14:textId="77777777" w:rsidR="008C15CE" w:rsidRPr="00C93E9D" w:rsidRDefault="008C15CE" w:rsidP="00F1223F">
            <w:pPr>
              <w:pStyle w:val="113"/>
            </w:pPr>
          </w:p>
        </w:tc>
        <w:tc>
          <w:tcPr>
            <w:tcW w:w="2043" w:type="dxa"/>
            <w:gridSpan w:val="2"/>
            <w:vAlign w:val="center"/>
          </w:tcPr>
          <w:p w14:paraId="6F659AC0" w14:textId="0405ABF5" w:rsidR="008C15CE" w:rsidRPr="00C93E9D" w:rsidRDefault="00B16F0E" w:rsidP="00F1223F">
            <w:pPr>
              <w:pStyle w:val="113"/>
            </w:pPr>
            <w:r w:rsidRPr="00C93E9D">
              <w:t>井口</w:t>
            </w:r>
            <w:r w:rsidR="005A7E66" w:rsidRPr="00C93E9D">
              <w:rPr>
                <w:rFonts w:hint="eastAsia"/>
              </w:rPr>
              <w:t>西北</w:t>
            </w:r>
            <w:r w:rsidRPr="00C93E9D">
              <w:t>侧约</w:t>
            </w:r>
            <w:r w:rsidR="005A7E66" w:rsidRPr="00C93E9D">
              <w:t>318</w:t>
            </w:r>
            <w:r w:rsidRPr="00C93E9D">
              <w:t>~2</w:t>
            </w:r>
            <w:r w:rsidR="005A7E66" w:rsidRPr="00C93E9D">
              <w:t>2</w:t>
            </w:r>
            <w:r w:rsidRPr="00C93E9D">
              <w:t>00m</w:t>
            </w:r>
          </w:p>
        </w:tc>
        <w:tc>
          <w:tcPr>
            <w:tcW w:w="1626" w:type="dxa"/>
            <w:vAlign w:val="center"/>
          </w:tcPr>
          <w:p w14:paraId="27EEA752" w14:textId="080A6EE4" w:rsidR="008C15CE" w:rsidRPr="00C93E9D" w:rsidRDefault="005A7E66" w:rsidP="00F1223F">
            <w:pPr>
              <w:pStyle w:val="113"/>
            </w:pPr>
            <w:r w:rsidRPr="00C93E9D">
              <w:rPr>
                <w:rFonts w:hint="eastAsia"/>
              </w:rPr>
              <w:t>海棠</w:t>
            </w:r>
            <w:r w:rsidR="008C15CE" w:rsidRPr="00C93E9D">
              <w:t>村民点</w:t>
            </w:r>
          </w:p>
        </w:tc>
        <w:tc>
          <w:tcPr>
            <w:tcW w:w="3817" w:type="dxa"/>
            <w:vAlign w:val="center"/>
          </w:tcPr>
          <w:p w14:paraId="0995BA1A" w14:textId="7A38FB60" w:rsidR="008C15CE" w:rsidRPr="00C93E9D" w:rsidRDefault="00B16F0E" w:rsidP="00F1223F">
            <w:pPr>
              <w:pStyle w:val="113"/>
            </w:pPr>
            <w:r w:rsidRPr="00C93E9D">
              <w:t>约</w:t>
            </w:r>
            <w:r w:rsidRPr="00C93E9D">
              <w:t>2</w:t>
            </w:r>
            <w:r w:rsidR="005A7E66" w:rsidRPr="00C93E9D">
              <w:t>1</w:t>
            </w:r>
            <w:r w:rsidRPr="00C93E9D">
              <w:t>0</w:t>
            </w:r>
            <w:r w:rsidRPr="00C93E9D">
              <w:t>户</w:t>
            </w:r>
            <w:r w:rsidR="005A7E66" w:rsidRPr="00C93E9D">
              <w:t>84</w:t>
            </w:r>
            <w:r w:rsidRPr="00C93E9D">
              <w:t>0</w:t>
            </w:r>
            <w:r w:rsidRPr="00C93E9D">
              <w:t>人</w:t>
            </w:r>
          </w:p>
        </w:tc>
      </w:tr>
      <w:tr w:rsidR="00DC3AFA" w:rsidRPr="00C93E9D" w14:paraId="2F840FAE" w14:textId="77777777" w:rsidTr="00241923">
        <w:trPr>
          <w:jc w:val="center"/>
        </w:trPr>
        <w:tc>
          <w:tcPr>
            <w:tcW w:w="736" w:type="dxa"/>
            <w:vMerge/>
            <w:vAlign w:val="center"/>
          </w:tcPr>
          <w:p w14:paraId="527507D2" w14:textId="77777777" w:rsidR="008A61C5" w:rsidRPr="00C93E9D" w:rsidRDefault="008A61C5" w:rsidP="00F1223F">
            <w:pPr>
              <w:pStyle w:val="113"/>
            </w:pPr>
          </w:p>
        </w:tc>
        <w:tc>
          <w:tcPr>
            <w:tcW w:w="2043" w:type="dxa"/>
            <w:gridSpan w:val="2"/>
            <w:vAlign w:val="center"/>
          </w:tcPr>
          <w:p w14:paraId="6EB9E6DE" w14:textId="22603547" w:rsidR="008A61C5" w:rsidRPr="00C93E9D" w:rsidRDefault="00B16F0E" w:rsidP="00F1223F">
            <w:pPr>
              <w:pStyle w:val="113"/>
            </w:pPr>
            <w:r w:rsidRPr="00C93E9D">
              <w:t>井口</w:t>
            </w:r>
            <w:r w:rsidRPr="00C93E9D">
              <w:rPr>
                <w:rFonts w:hint="eastAsia"/>
              </w:rPr>
              <w:t>东南</w:t>
            </w:r>
            <w:r w:rsidRPr="00C93E9D">
              <w:t>侧约</w:t>
            </w:r>
            <w:r w:rsidR="005A7E66" w:rsidRPr="00C93E9D">
              <w:t>12</w:t>
            </w:r>
            <w:r w:rsidRPr="00C93E9D">
              <w:t>00~2</w:t>
            </w:r>
            <w:r w:rsidR="005A7E66" w:rsidRPr="00C93E9D">
              <w:t>8</w:t>
            </w:r>
            <w:r w:rsidRPr="00C93E9D">
              <w:t>00m</w:t>
            </w:r>
          </w:p>
        </w:tc>
        <w:tc>
          <w:tcPr>
            <w:tcW w:w="1626" w:type="dxa"/>
            <w:vAlign w:val="center"/>
          </w:tcPr>
          <w:p w14:paraId="6CDABBD8" w14:textId="1D4A7CDF" w:rsidR="008A61C5" w:rsidRPr="00C93E9D" w:rsidRDefault="00B16F0E" w:rsidP="00F1223F">
            <w:pPr>
              <w:pStyle w:val="113"/>
            </w:pPr>
            <w:proofErr w:type="gramStart"/>
            <w:r w:rsidRPr="00C93E9D">
              <w:rPr>
                <w:rFonts w:hint="eastAsia"/>
              </w:rPr>
              <w:t>贾口村</w:t>
            </w:r>
            <w:r w:rsidR="008A61C5" w:rsidRPr="00C93E9D">
              <w:t>民点</w:t>
            </w:r>
            <w:proofErr w:type="gramEnd"/>
          </w:p>
        </w:tc>
        <w:tc>
          <w:tcPr>
            <w:tcW w:w="3817" w:type="dxa"/>
            <w:vAlign w:val="center"/>
          </w:tcPr>
          <w:p w14:paraId="1E654E93" w14:textId="4F52EBF6" w:rsidR="008A61C5" w:rsidRPr="00C93E9D" w:rsidRDefault="00B16F0E" w:rsidP="00F1223F">
            <w:pPr>
              <w:pStyle w:val="113"/>
            </w:pPr>
            <w:r w:rsidRPr="00C93E9D">
              <w:t>约</w:t>
            </w:r>
            <w:r w:rsidRPr="00C93E9D">
              <w:t>1</w:t>
            </w:r>
            <w:r w:rsidR="005A7E66" w:rsidRPr="00C93E9D">
              <w:t>5</w:t>
            </w:r>
            <w:r w:rsidRPr="00C93E9D">
              <w:t>0</w:t>
            </w:r>
            <w:r w:rsidRPr="00C93E9D">
              <w:t>户</w:t>
            </w:r>
            <w:r w:rsidR="005A7E66" w:rsidRPr="00C93E9D">
              <w:t>60</w:t>
            </w:r>
            <w:r w:rsidRPr="00C93E9D">
              <w:t>0</w:t>
            </w:r>
            <w:r w:rsidRPr="00C93E9D">
              <w:t>人</w:t>
            </w:r>
          </w:p>
        </w:tc>
      </w:tr>
      <w:tr w:rsidR="00DC3AFA" w:rsidRPr="00C93E9D" w14:paraId="205AFF61" w14:textId="77777777" w:rsidTr="009B0D13">
        <w:trPr>
          <w:jc w:val="center"/>
        </w:trPr>
        <w:tc>
          <w:tcPr>
            <w:tcW w:w="736" w:type="dxa"/>
            <w:vMerge w:val="restart"/>
            <w:vAlign w:val="center"/>
          </w:tcPr>
          <w:p w14:paraId="01C7AF7C" w14:textId="77777777" w:rsidR="00B203B6" w:rsidRPr="00C93E9D" w:rsidRDefault="00B203B6" w:rsidP="00F1223F">
            <w:pPr>
              <w:pStyle w:val="113"/>
            </w:pPr>
            <w:r w:rsidRPr="00C93E9D">
              <w:t>地下水环境</w:t>
            </w:r>
          </w:p>
        </w:tc>
        <w:tc>
          <w:tcPr>
            <w:tcW w:w="2043" w:type="dxa"/>
            <w:gridSpan w:val="2"/>
            <w:vAlign w:val="center"/>
          </w:tcPr>
          <w:p w14:paraId="64A3D05B" w14:textId="77777777" w:rsidR="00B203B6" w:rsidRPr="00C93E9D" w:rsidRDefault="00B203B6" w:rsidP="00F1223F">
            <w:pPr>
              <w:pStyle w:val="113"/>
            </w:pPr>
            <w:r w:rsidRPr="00C93E9D">
              <w:t>距井口</w:t>
            </w:r>
            <w:r w:rsidRPr="00C93E9D">
              <w:t>500m</w:t>
            </w:r>
            <w:r w:rsidRPr="00C93E9D">
              <w:t>范围内</w:t>
            </w:r>
          </w:p>
        </w:tc>
        <w:tc>
          <w:tcPr>
            <w:tcW w:w="1626" w:type="dxa"/>
            <w:vAlign w:val="center"/>
          </w:tcPr>
          <w:p w14:paraId="7B7D289F" w14:textId="067D1FBE" w:rsidR="00B203B6" w:rsidRPr="00C93E9D" w:rsidRDefault="00EB21CE" w:rsidP="00F1223F">
            <w:pPr>
              <w:pStyle w:val="113"/>
            </w:pPr>
            <w:r w:rsidRPr="00C93E9D">
              <w:rPr>
                <w:rFonts w:hint="eastAsia"/>
              </w:rPr>
              <w:t>泉点</w:t>
            </w:r>
            <w:r w:rsidR="007B469E" w:rsidRPr="00C93E9D">
              <w:rPr>
                <w:rFonts w:hint="eastAsia"/>
              </w:rPr>
              <w:t>取水口</w:t>
            </w:r>
          </w:p>
        </w:tc>
        <w:tc>
          <w:tcPr>
            <w:tcW w:w="3817" w:type="dxa"/>
            <w:vAlign w:val="center"/>
          </w:tcPr>
          <w:p w14:paraId="0B8C4C62" w14:textId="69303DBD" w:rsidR="00B203B6" w:rsidRPr="00C93E9D" w:rsidRDefault="004D07D0" w:rsidP="00F1223F">
            <w:pPr>
              <w:pStyle w:val="113"/>
            </w:pPr>
            <w:r w:rsidRPr="00C93E9D">
              <w:t>约</w:t>
            </w:r>
            <w:r w:rsidR="00EB21CE" w:rsidRPr="00C93E9D">
              <w:rPr>
                <w:rFonts w:hint="eastAsia"/>
              </w:rPr>
              <w:t>2</w:t>
            </w:r>
            <w:r w:rsidR="00EB21CE" w:rsidRPr="00C93E9D">
              <w:rPr>
                <w:rFonts w:hint="eastAsia"/>
              </w:rPr>
              <w:t>个</w:t>
            </w:r>
            <w:r w:rsidR="000A5CF8" w:rsidRPr="00C93E9D">
              <w:rPr>
                <w:rFonts w:hint="eastAsia"/>
              </w:rPr>
              <w:t>，为周边十户左右居民供水</w:t>
            </w:r>
          </w:p>
        </w:tc>
      </w:tr>
      <w:tr w:rsidR="00DC3AFA" w:rsidRPr="00C93E9D" w14:paraId="3A1DD626" w14:textId="77777777" w:rsidTr="009B0D13">
        <w:trPr>
          <w:jc w:val="center"/>
        </w:trPr>
        <w:tc>
          <w:tcPr>
            <w:tcW w:w="736" w:type="dxa"/>
            <w:vMerge/>
            <w:vAlign w:val="center"/>
          </w:tcPr>
          <w:p w14:paraId="5E03F36B" w14:textId="77777777" w:rsidR="00B203B6" w:rsidRPr="00C93E9D" w:rsidRDefault="00B203B6" w:rsidP="00F1223F">
            <w:pPr>
              <w:pStyle w:val="113"/>
            </w:pPr>
          </w:p>
        </w:tc>
        <w:tc>
          <w:tcPr>
            <w:tcW w:w="2043" w:type="dxa"/>
            <w:gridSpan w:val="2"/>
            <w:vAlign w:val="center"/>
          </w:tcPr>
          <w:p w14:paraId="589E3F23" w14:textId="4B340C46" w:rsidR="00B203B6" w:rsidRPr="00C93E9D" w:rsidRDefault="00E44693" w:rsidP="00F1223F">
            <w:pPr>
              <w:pStyle w:val="113"/>
            </w:pPr>
            <w:r w:rsidRPr="00C93E9D">
              <w:t>地下水评价范围</w:t>
            </w:r>
          </w:p>
        </w:tc>
        <w:tc>
          <w:tcPr>
            <w:tcW w:w="1626" w:type="dxa"/>
            <w:vAlign w:val="center"/>
          </w:tcPr>
          <w:p w14:paraId="49E917CD" w14:textId="5809BA0F" w:rsidR="00B203B6" w:rsidRPr="00C93E9D" w:rsidRDefault="00E44693" w:rsidP="00F1223F">
            <w:pPr>
              <w:pStyle w:val="113"/>
            </w:pPr>
            <w:r w:rsidRPr="00C93E9D">
              <w:t>具有饮用功能的潜水</w:t>
            </w:r>
          </w:p>
        </w:tc>
        <w:tc>
          <w:tcPr>
            <w:tcW w:w="3817" w:type="dxa"/>
            <w:vAlign w:val="center"/>
          </w:tcPr>
          <w:p w14:paraId="0E42F781" w14:textId="5B0A46D5" w:rsidR="00B203B6" w:rsidRPr="00C93E9D" w:rsidRDefault="00E44693" w:rsidP="00F1223F">
            <w:pPr>
              <w:pStyle w:val="113"/>
            </w:pPr>
            <w:r w:rsidRPr="00C93E9D">
              <w:t>其环境功能类别不因项目建设而受影响</w:t>
            </w:r>
          </w:p>
        </w:tc>
      </w:tr>
      <w:tr w:rsidR="00DC3AFA" w:rsidRPr="00C93E9D" w14:paraId="0126D36B" w14:textId="77777777" w:rsidTr="009B0D13">
        <w:trPr>
          <w:jc w:val="center"/>
        </w:trPr>
        <w:tc>
          <w:tcPr>
            <w:tcW w:w="736" w:type="dxa"/>
            <w:vAlign w:val="center"/>
          </w:tcPr>
          <w:p w14:paraId="16A3A13F" w14:textId="77777777" w:rsidR="004D07D0" w:rsidRPr="00C93E9D" w:rsidRDefault="004D07D0" w:rsidP="00F1223F">
            <w:pPr>
              <w:pStyle w:val="113"/>
            </w:pPr>
            <w:r w:rsidRPr="00C93E9D">
              <w:t>地表水环境</w:t>
            </w:r>
          </w:p>
        </w:tc>
        <w:tc>
          <w:tcPr>
            <w:tcW w:w="2043" w:type="dxa"/>
            <w:gridSpan w:val="2"/>
            <w:vAlign w:val="center"/>
          </w:tcPr>
          <w:p w14:paraId="1E6DA4A9" w14:textId="5F526323" w:rsidR="004D07D0" w:rsidRPr="00C93E9D" w:rsidRDefault="004D07D0" w:rsidP="00F1223F">
            <w:pPr>
              <w:pStyle w:val="113"/>
            </w:pPr>
            <w:r w:rsidRPr="00C93E9D">
              <w:t>平台西侧</w:t>
            </w:r>
            <w:r w:rsidRPr="00C93E9D">
              <w:t>2.</w:t>
            </w:r>
            <w:r w:rsidR="00A66E33" w:rsidRPr="00C93E9D">
              <w:t>0</w:t>
            </w:r>
            <w:r w:rsidRPr="00C93E9D">
              <w:t>km</w:t>
            </w:r>
          </w:p>
        </w:tc>
        <w:tc>
          <w:tcPr>
            <w:tcW w:w="1626" w:type="dxa"/>
            <w:vAlign w:val="center"/>
          </w:tcPr>
          <w:p w14:paraId="6F52B8C4" w14:textId="5388AD6F" w:rsidR="004D07D0" w:rsidRPr="00C93E9D" w:rsidRDefault="004D07D0" w:rsidP="00F1223F">
            <w:pPr>
              <w:pStyle w:val="113"/>
            </w:pPr>
            <w:r w:rsidRPr="00C93E9D">
              <w:t>后河</w:t>
            </w:r>
          </w:p>
        </w:tc>
        <w:tc>
          <w:tcPr>
            <w:tcW w:w="3817" w:type="dxa"/>
            <w:vAlign w:val="center"/>
          </w:tcPr>
          <w:p w14:paraId="53871B15" w14:textId="38275080" w:rsidR="004D07D0" w:rsidRPr="00C93E9D" w:rsidRDefault="004D07D0" w:rsidP="00F1223F">
            <w:pPr>
              <w:pStyle w:val="113"/>
            </w:pPr>
            <w:r w:rsidRPr="00C93E9D">
              <w:t>河宽约</w:t>
            </w:r>
            <w:r w:rsidRPr="00C93E9D">
              <w:t>60m</w:t>
            </w:r>
            <w:r w:rsidRPr="00C93E9D">
              <w:t>，项目所在区域水域功能主要为灌溉泄洪，最</w:t>
            </w:r>
            <w:proofErr w:type="gramStart"/>
            <w:r w:rsidRPr="00C93E9D">
              <w:t>近处与</w:t>
            </w:r>
            <w:proofErr w:type="gramEnd"/>
            <w:r w:rsidRPr="00C93E9D">
              <w:t>项目井口高程差</w:t>
            </w:r>
            <w:r w:rsidRPr="00C93E9D">
              <w:t>-</w:t>
            </w:r>
            <w:r w:rsidR="005A7E66" w:rsidRPr="00C93E9D">
              <w:t>296</w:t>
            </w:r>
            <w:r w:rsidRPr="00C93E9D">
              <w:t>m</w:t>
            </w:r>
          </w:p>
        </w:tc>
      </w:tr>
      <w:tr w:rsidR="00DC3AFA" w:rsidRPr="00C93E9D" w14:paraId="7EE6C0E7" w14:textId="77777777" w:rsidTr="00241923">
        <w:trPr>
          <w:jc w:val="center"/>
        </w:trPr>
        <w:tc>
          <w:tcPr>
            <w:tcW w:w="736" w:type="dxa"/>
            <w:vAlign w:val="center"/>
          </w:tcPr>
          <w:p w14:paraId="7254B246" w14:textId="77777777" w:rsidR="00733C28" w:rsidRPr="00C93E9D" w:rsidRDefault="00733C28" w:rsidP="00F1223F">
            <w:pPr>
              <w:pStyle w:val="113"/>
            </w:pPr>
            <w:r w:rsidRPr="00C93E9D">
              <w:t>声环境</w:t>
            </w:r>
          </w:p>
        </w:tc>
        <w:tc>
          <w:tcPr>
            <w:tcW w:w="2043" w:type="dxa"/>
            <w:gridSpan w:val="2"/>
            <w:vAlign w:val="center"/>
          </w:tcPr>
          <w:p w14:paraId="076D7777" w14:textId="256CAFEE" w:rsidR="00733C28" w:rsidRPr="00C93E9D" w:rsidRDefault="00733C28" w:rsidP="00F1223F">
            <w:pPr>
              <w:pStyle w:val="113"/>
            </w:pPr>
            <w:r w:rsidRPr="00C93E9D">
              <w:t>厂界</w:t>
            </w:r>
            <w:r w:rsidRPr="00C93E9D">
              <w:t>200m</w:t>
            </w:r>
            <w:r w:rsidRPr="00C93E9D">
              <w:t>范围内</w:t>
            </w:r>
          </w:p>
        </w:tc>
        <w:tc>
          <w:tcPr>
            <w:tcW w:w="1626" w:type="dxa"/>
            <w:vAlign w:val="center"/>
          </w:tcPr>
          <w:p w14:paraId="0D8CBB8B" w14:textId="046DC7DC" w:rsidR="00733C28" w:rsidRPr="00C93E9D" w:rsidRDefault="00733C28" w:rsidP="00F1223F">
            <w:pPr>
              <w:pStyle w:val="113"/>
            </w:pPr>
            <w:r w:rsidRPr="00C93E9D">
              <w:t>分散居住农户</w:t>
            </w:r>
          </w:p>
        </w:tc>
        <w:tc>
          <w:tcPr>
            <w:tcW w:w="3817" w:type="dxa"/>
            <w:vAlign w:val="center"/>
          </w:tcPr>
          <w:p w14:paraId="6B037685" w14:textId="33F10034" w:rsidR="00733C28" w:rsidRPr="00C93E9D" w:rsidRDefault="00733C28" w:rsidP="00F1223F">
            <w:pPr>
              <w:pStyle w:val="113"/>
            </w:pPr>
            <w:r w:rsidRPr="00C93E9D">
              <w:t>无</w:t>
            </w:r>
          </w:p>
        </w:tc>
      </w:tr>
      <w:tr w:rsidR="00DC3AFA" w:rsidRPr="00C93E9D" w14:paraId="7F979282" w14:textId="77777777" w:rsidTr="009B0D13">
        <w:trPr>
          <w:jc w:val="center"/>
        </w:trPr>
        <w:tc>
          <w:tcPr>
            <w:tcW w:w="736" w:type="dxa"/>
            <w:vAlign w:val="center"/>
          </w:tcPr>
          <w:p w14:paraId="44923A4B" w14:textId="77777777" w:rsidR="00E44693" w:rsidRPr="00C93E9D" w:rsidRDefault="00E44693" w:rsidP="00F1223F">
            <w:pPr>
              <w:pStyle w:val="113"/>
            </w:pPr>
            <w:r w:rsidRPr="00C93E9D">
              <w:t>生态</w:t>
            </w:r>
          </w:p>
          <w:p w14:paraId="38D31CDF" w14:textId="77777777" w:rsidR="00E44693" w:rsidRPr="00C93E9D" w:rsidRDefault="00E44693" w:rsidP="00F1223F">
            <w:pPr>
              <w:pStyle w:val="113"/>
            </w:pPr>
            <w:r w:rsidRPr="00C93E9D">
              <w:t>环境</w:t>
            </w:r>
          </w:p>
        </w:tc>
        <w:tc>
          <w:tcPr>
            <w:tcW w:w="2043" w:type="dxa"/>
            <w:gridSpan w:val="2"/>
            <w:vAlign w:val="center"/>
          </w:tcPr>
          <w:p w14:paraId="160777BF" w14:textId="4CA9D13B" w:rsidR="00E44693" w:rsidRPr="00C93E9D" w:rsidRDefault="004737AC" w:rsidP="00F1223F">
            <w:pPr>
              <w:pStyle w:val="113"/>
            </w:pPr>
            <w:r w:rsidRPr="00C93E9D">
              <w:t>厂界</w:t>
            </w:r>
            <w:r w:rsidR="00E44693" w:rsidRPr="00C93E9D">
              <w:t>周围</w:t>
            </w:r>
            <w:r w:rsidR="0002567D" w:rsidRPr="00C93E9D">
              <w:t>20</w:t>
            </w:r>
            <w:r w:rsidR="00E44693" w:rsidRPr="00C93E9D">
              <w:t>00m</w:t>
            </w:r>
            <w:r w:rsidR="00E44693" w:rsidRPr="00C93E9D">
              <w:t>范围内</w:t>
            </w:r>
          </w:p>
        </w:tc>
        <w:tc>
          <w:tcPr>
            <w:tcW w:w="1626" w:type="dxa"/>
            <w:vAlign w:val="center"/>
          </w:tcPr>
          <w:p w14:paraId="3789A0F8" w14:textId="3D43614C" w:rsidR="00E44693" w:rsidRPr="00C93E9D" w:rsidRDefault="00E44693" w:rsidP="00F1223F">
            <w:pPr>
              <w:pStyle w:val="113"/>
            </w:pPr>
            <w:r w:rsidRPr="00C93E9D">
              <w:t>林木</w:t>
            </w:r>
            <w:r w:rsidR="00655393" w:rsidRPr="00C93E9D">
              <w:t>、耕地</w:t>
            </w:r>
            <w:r w:rsidRPr="00C93E9D">
              <w:t>、</w:t>
            </w:r>
            <w:r w:rsidR="00000C0A" w:rsidRPr="00C93E9D">
              <w:rPr>
                <w:rFonts w:hint="eastAsia"/>
              </w:rPr>
              <w:t>基本农田、</w:t>
            </w:r>
            <w:r w:rsidRPr="00C93E9D">
              <w:t>公益林</w:t>
            </w:r>
            <w:r w:rsidR="001E350D" w:rsidRPr="00C93E9D">
              <w:t>（最近处位于井场</w:t>
            </w:r>
            <w:r w:rsidR="004D07D0" w:rsidRPr="00C93E9D">
              <w:t>东</w:t>
            </w:r>
            <w:r w:rsidR="00E318ED" w:rsidRPr="00C93E9D">
              <w:rPr>
                <w:rFonts w:hint="eastAsia"/>
              </w:rPr>
              <w:t>南</w:t>
            </w:r>
            <w:r w:rsidR="001E350D" w:rsidRPr="00C93E9D">
              <w:t>侧，距离井场约</w:t>
            </w:r>
            <w:r w:rsidR="004D07D0" w:rsidRPr="00C93E9D">
              <w:t>1</w:t>
            </w:r>
            <w:r w:rsidR="00E318ED" w:rsidRPr="00C93E9D">
              <w:t>4</w:t>
            </w:r>
            <w:r w:rsidR="001E350D" w:rsidRPr="00C93E9D">
              <w:t>0m</w:t>
            </w:r>
            <w:r w:rsidR="001E350D" w:rsidRPr="00C93E9D">
              <w:t>）</w:t>
            </w:r>
            <w:r w:rsidR="007274B4" w:rsidRPr="00C93E9D">
              <w:t>、动植物等</w:t>
            </w:r>
          </w:p>
        </w:tc>
        <w:tc>
          <w:tcPr>
            <w:tcW w:w="3817" w:type="dxa"/>
            <w:vAlign w:val="center"/>
          </w:tcPr>
          <w:p w14:paraId="35F127FB" w14:textId="77777777" w:rsidR="00E44693" w:rsidRPr="00C93E9D" w:rsidRDefault="00E44693" w:rsidP="00F1223F">
            <w:pPr>
              <w:pStyle w:val="113"/>
            </w:pPr>
            <w:r w:rsidRPr="00C93E9D">
              <w:t>满足当地生态环境功能区划的要求</w:t>
            </w:r>
          </w:p>
        </w:tc>
      </w:tr>
      <w:tr w:rsidR="00DC3AFA" w:rsidRPr="00C93E9D" w14:paraId="64AFFD2B" w14:textId="77777777" w:rsidTr="009B0D13">
        <w:trPr>
          <w:jc w:val="center"/>
        </w:trPr>
        <w:tc>
          <w:tcPr>
            <w:tcW w:w="736" w:type="dxa"/>
            <w:vAlign w:val="center"/>
          </w:tcPr>
          <w:p w14:paraId="74DC8C9E" w14:textId="77777777" w:rsidR="00E44693" w:rsidRPr="00C93E9D" w:rsidRDefault="00E44693" w:rsidP="00F1223F">
            <w:pPr>
              <w:pStyle w:val="113"/>
            </w:pPr>
            <w:r w:rsidRPr="00C93E9D">
              <w:t>环境风险</w:t>
            </w:r>
          </w:p>
        </w:tc>
        <w:tc>
          <w:tcPr>
            <w:tcW w:w="2043" w:type="dxa"/>
            <w:gridSpan w:val="2"/>
            <w:vAlign w:val="center"/>
          </w:tcPr>
          <w:p w14:paraId="4C0B924B" w14:textId="44DE807D" w:rsidR="00E44693" w:rsidRPr="00C93E9D" w:rsidRDefault="004737AC" w:rsidP="00F1223F">
            <w:pPr>
              <w:pStyle w:val="113"/>
            </w:pPr>
            <w:r w:rsidRPr="00C93E9D">
              <w:t>厂界</w:t>
            </w:r>
            <w:r w:rsidR="00655393" w:rsidRPr="00C93E9D">
              <w:rPr>
                <w:bCs/>
              </w:rPr>
              <w:t>四周</w:t>
            </w:r>
            <w:r w:rsidR="001E350D" w:rsidRPr="00C93E9D">
              <w:rPr>
                <w:bCs/>
              </w:rPr>
              <w:t>5</w:t>
            </w:r>
            <w:r w:rsidR="00655393" w:rsidRPr="00C93E9D">
              <w:rPr>
                <w:bCs/>
              </w:rPr>
              <w:t>km</w:t>
            </w:r>
            <w:r w:rsidR="00655393" w:rsidRPr="00C93E9D">
              <w:rPr>
                <w:bCs/>
              </w:rPr>
              <w:t>范围</w:t>
            </w:r>
          </w:p>
        </w:tc>
        <w:tc>
          <w:tcPr>
            <w:tcW w:w="1626" w:type="dxa"/>
            <w:vAlign w:val="center"/>
          </w:tcPr>
          <w:p w14:paraId="72F81BB0" w14:textId="3CFB26D3" w:rsidR="00E44693" w:rsidRPr="00C93E9D" w:rsidRDefault="00655393" w:rsidP="00F1223F">
            <w:pPr>
              <w:pStyle w:val="113"/>
            </w:pPr>
            <w:r w:rsidRPr="00C93E9D">
              <w:t>周边较为集中居民点</w:t>
            </w:r>
          </w:p>
        </w:tc>
        <w:tc>
          <w:tcPr>
            <w:tcW w:w="3817" w:type="dxa"/>
            <w:vAlign w:val="center"/>
          </w:tcPr>
          <w:p w14:paraId="334B23FA" w14:textId="66833D6E" w:rsidR="00E44693" w:rsidRPr="00C93E9D" w:rsidRDefault="001E350D" w:rsidP="00F1223F">
            <w:pPr>
              <w:pStyle w:val="113"/>
            </w:pPr>
            <w:proofErr w:type="gramStart"/>
            <w:r w:rsidRPr="00C93E9D">
              <w:t>详见后文表</w:t>
            </w:r>
            <w:proofErr w:type="gramEnd"/>
            <w:r w:rsidRPr="00C93E9D">
              <w:t>6.4-3</w:t>
            </w:r>
          </w:p>
        </w:tc>
      </w:tr>
      <w:tr w:rsidR="00DC3AFA" w:rsidRPr="00C93E9D" w14:paraId="42C2671C" w14:textId="77777777" w:rsidTr="009B0D13">
        <w:trPr>
          <w:jc w:val="center"/>
        </w:trPr>
        <w:tc>
          <w:tcPr>
            <w:tcW w:w="736" w:type="dxa"/>
            <w:vAlign w:val="center"/>
          </w:tcPr>
          <w:p w14:paraId="232B5C84" w14:textId="406FAE60" w:rsidR="00E44693" w:rsidRPr="00C93E9D" w:rsidRDefault="00E44693" w:rsidP="00F1223F">
            <w:pPr>
              <w:pStyle w:val="113"/>
            </w:pPr>
            <w:r w:rsidRPr="00C93E9D">
              <w:t>土壤环境</w:t>
            </w:r>
          </w:p>
        </w:tc>
        <w:tc>
          <w:tcPr>
            <w:tcW w:w="2043" w:type="dxa"/>
            <w:gridSpan w:val="2"/>
            <w:vAlign w:val="center"/>
          </w:tcPr>
          <w:p w14:paraId="5189016E" w14:textId="4B701719" w:rsidR="00E44693" w:rsidRPr="00C93E9D" w:rsidRDefault="004737AC" w:rsidP="00F1223F">
            <w:pPr>
              <w:pStyle w:val="113"/>
            </w:pPr>
            <w:r w:rsidRPr="00C93E9D">
              <w:t>厂界</w:t>
            </w:r>
            <w:r w:rsidR="00655393" w:rsidRPr="00C93E9D">
              <w:t>四周</w:t>
            </w:r>
            <w:r w:rsidR="00E44693" w:rsidRPr="00C93E9D">
              <w:t>200m</w:t>
            </w:r>
            <w:r w:rsidR="00E44693" w:rsidRPr="00C93E9D">
              <w:t>范围内</w:t>
            </w:r>
          </w:p>
        </w:tc>
        <w:tc>
          <w:tcPr>
            <w:tcW w:w="1626" w:type="dxa"/>
            <w:vAlign w:val="center"/>
          </w:tcPr>
          <w:p w14:paraId="1008ABC3" w14:textId="72B4958A" w:rsidR="00E44693" w:rsidRPr="00C93E9D" w:rsidRDefault="004737AC" w:rsidP="00F1223F">
            <w:pPr>
              <w:pStyle w:val="113"/>
            </w:pPr>
            <w:r w:rsidRPr="00C93E9D">
              <w:t>耕地</w:t>
            </w:r>
          </w:p>
        </w:tc>
        <w:tc>
          <w:tcPr>
            <w:tcW w:w="3817" w:type="dxa"/>
            <w:vAlign w:val="center"/>
          </w:tcPr>
          <w:p w14:paraId="37B2004D" w14:textId="0C59EFAF" w:rsidR="00E44693" w:rsidRPr="00C93E9D" w:rsidRDefault="004737AC" w:rsidP="00F1223F">
            <w:pPr>
              <w:pStyle w:val="113"/>
            </w:pPr>
            <w:r w:rsidRPr="00C93E9D">
              <w:t>200m</w:t>
            </w:r>
            <w:r w:rsidRPr="00C93E9D">
              <w:t>范围内的耕地</w:t>
            </w:r>
          </w:p>
        </w:tc>
      </w:tr>
    </w:tbl>
    <w:p w14:paraId="66F90655" w14:textId="162F5DF3" w:rsidR="00B71517" w:rsidRPr="00C93E9D" w:rsidRDefault="00B71517" w:rsidP="00E318ED">
      <w:pPr>
        <w:pStyle w:val="3"/>
        <w:spacing w:before="120"/>
        <w:rPr>
          <w:lang w:eastAsia="zh-CN"/>
        </w:rPr>
      </w:pPr>
      <w:r w:rsidRPr="00C93E9D">
        <w:rPr>
          <w:rFonts w:hint="eastAsia"/>
          <w:lang w:eastAsia="zh-CN"/>
        </w:rPr>
        <w:t>自然保护区、风景名胜区、文物古迹</w:t>
      </w:r>
    </w:p>
    <w:p w14:paraId="6BDA6C12" w14:textId="01B38823" w:rsidR="009B57EB" w:rsidRPr="00C93E9D" w:rsidRDefault="00B71517" w:rsidP="009B57EB">
      <w:pPr>
        <w:ind w:firstLine="480"/>
      </w:pPr>
      <w:r w:rsidRPr="00C93E9D">
        <w:rPr>
          <w:rFonts w:hint="eastAsia"/>
        </w:rPr>
        <w:t>本项目</w:t>
      </w:r>
      <w:r w:rsidR="001A2F2B" w:rsidRPr="00C93E9D">
        <w:rPr>
          <w:rFonts w:hint="eastAsia"/>
        </w:rPr>
        <w:t>不涉及风景名胜区和文物古迹，</w:t>
      </w:r>
      <w:r w:rsidRPr="00C93E9D">
        <w:rPr>
          <w:rFonts w:hint="eastAsia"/>
        </w:rPr>
        <w:t>5km</w:t>
      </w:r>
      <w:r w:rsidRPr="00C93E9D">
        <w:rPr>
          <w:rFonts w:hint="eastAsia"/>
        </w:rPr>
        <w:t>范围内的敏感区为后河特有鱼类国家级水产种质资源保护区。</w:t>
      </w:r>
      <w:r w:rsidR="009B57EB" w:rsidRPr="00C93E9D">
        <w:rPr>
          <w:rFonts w:hint="eastAsia"/>
        </w:rPr>
        <w:t>该保护区于</w:t>
      </w:r>
      <w:r w:rsidR="009B57EB" w:rsidRPr="00C93E9D">
        <w:rPr>
          <w:rFonts w:hint="eastAsia"/>
        </w:rPr>
        <w:t>2010</w:t>
      </w:r>
      <w:r w:rsidR="009B57EB" w:rsidRPr="00C93E9D">
        <w:rPr>
          <w:rFonts w:hint="eastAsia"/>
        </w:rPr>
        <w:t>年</w:t>
      </w:r>
      <w:r w:rsidR="009B57EB" w:rsidRPr="00C93E9D">
        <w:rPr>
          <w:rFonts w:hint="eastAsia"/>
        </w:rPr>
        <w:t>11</w:t>
      </w:r>
      <w:r w:rsidR="009B57EB" w:rsidRPr="00C93E9D">
        <w:rPr>
          <w:rFonts w:hint="eastAsia"/>
        </w:rPr>
        <w:t>月</w:t>
      </w:r>
      <w:r w:rsidR="009B57EB" w:rsidRPr="00C93E9D">
        <w:rPr>
          <w:rFonts w:hint="eastAsia"/>
        </w:rPr>
        <w:t>25</w:t>
      </w:r>
      <w:r w:rsidR="009B57EB" w:rsidRPr="00C93E9D">
        <w:rPr>
          <w:rFonts w:hint="eastAsia"/>
        </w:rPr>
        <w:t>日由农业部以第</w:t>
      </w:r>
      <w:r w:rsidR="009B57EB" w:rsidRPr="00C93E9D">
        <w:rPr>
          <w:rFonts w:hint="eastAsia"/>
        </w:rPr>
        <w:t>1491</w:t>
      </w:r>
      <w:r w:rsidR="009B57EB" w:rsidRPr="00C93E9D">
        <w:rPr>
          <w:rFonts w:hint="eastAsia"/>
        </w:rPr>
        <w:t>号公告批准建立。保护区总面积</w:t>
      </w:r>
      <w:r w:rsidR="009B57EB" w:rsidRPr="00C93E9D">
        <w:rPr>
          <w:rFonts w:hint="eastAsia"/>
        </w:rPr>
        <w:t>840hm</w:t>
      </w:r>
      <w:r w:rsidR="009B57EB" w:rsidRPr="00C93E9D">
        <w:rPr>
          <w:rFonts w:hint="eastAsia"/>
          <w:vertAlign w:val="superscript"/>
        </w:rPr>
        <w:t>2</w:t>
      </w:r>
      <w:r w:rsidR="009B57EB" w:rsidRPr="00C93E9D">
        <w:rPr>
          <w:rFonts w:hint="eastAsia"/>
        </w:rPr>
        <w:t>，其中核心区面积</w:t>
      </w:r>
      <w:r w:rsidR="009B57EB" w:rsidRPr="00C93E9D">
        <w:rPr>
          <w:rFonts w:hint="eastAsia"/>
        </w:rPr>
        <w:t>320hm</w:t>
      </w:r>
      <w:r w:rsidR="009B57EB" w:rsidRPr="00C93E9D">
        <w:rPr>
          <w:rFonts w:hint="eastAsia"/>
          <w:vertAlign w:val="superscript"/>
        </w:rPr>
        <w:t>2</w:t>
      </w:r>
      <w:r w:rsidR="009B57EB" w:rsidRPr="00C93E9D">
        <w:rPr>
          <w:rFonts w:hint="eastAsia"/>
        </w:rPr>
        <w:t>，实验区面积</w:t>
      </w:r>
      <w:r w:rsidR="009B57EB" w:rsidRPr="00C93E9D">
        <w:rPr>
          <w:rFonts w:hint="eastAsia"/>
        </w:rPr>
        <w:t>520hm</w:t>
      </w:r>
      <w:r w:rsidR="009B57EB" w:rsidRPr="00C93E9D">
        <w:rPr>
          <w:rFonts w:hint="eastAsia"/>
          <w:vertAlign w:val="superscript"/>
        </w:rPr>
        <w:t>2</w:t>
      </w:r>
      <w:r w:rsidR="009B57EB" w:rsidRPr="00C93E9D">
        <w:rPr>
          <w:rFonts w:hint="eastAsia"/>
        </w:rPr>
        <w:t>。主要保护对象为</w:t>
      </w:r>
      <w:proofErr w:type="gramStart"/>
      <w:r w:rsidR="009B57EB" w:rsidRPr="00C93E9D">
        <w:rPr>
          <w:rFonts w:hint="eastAsia"/>
        </w:rPr>
        <w:t>岩原鲤</w:t>
      </w:r>
      <w:proofErr w:type="gramEnd"/>
      <w:r w:rsidR="009B57EB" w:rsidRPr="00C93E9D">
        <w:rPr>
          <w:rFonts w:hint="eastAsia"/>
        </w:rPr>
        <w:t>、南方大口</w:t>
      </w:r>
      <w:proofErr w:type="gramStart"/>
      <w:r w:rsidR="009B57EB" w:rsidRPr="00C93E9D">
        <w:rPr>
          <w:rFonts w:hint="eastAsia"/>
        </w:rPr>
        <w:t>鲶</w:t>
      </w:r>
      <w:proofErr w:type="gramEnd"/>
      <w:r w:rsidR="009B57EB" w:rsidRPr="00C93E9D">
        <w:rPr>
          <w:rFonts w:hint="eastAsia"/>
        </w:rPr>
        <w:t>、黄</w:t>
      </w:r>
      <w:proofErr w:type="gramStart"/>
      <w:r w:rsidR="009B57EB" w:rsidRPr="00C93E9D">
        <w:rPr>
          <w:rFonts w:hint="eastAsia"/>
        </w:rPr>
        <w:t>颡</w:t>
      </w:r>
      <w:proofErr w:type="gramEnd"/>
      <w:r w:rsidR="009B57EB" w:rsidRPr="00C93E9D">
        <w:rPr>
          <w:rFonts w:hint="eastAsia"/>
        </w:rPr>
        <w:t>鱼、华</w:t>
      </w:r>
      <w:proofErr w:type="gramStart"/>
      <w:r w:rsidR="009B57EB" w:rsidRPr="00C93E9D">
        <w:rPr>
          <w:rFonts w:hint="eastAsia"/>
        </w:rPr>
        <w:t>鲮</w:t>
      </w:r>
      <w:proofErr w:type="gramEnd"/>
      <w:r w:rsidR="009B57EB" w:rsidRPr="00C93E9D">
        <w:rPr>
          <w:rFonts w:hint="eastAsia"/>
        </w:rPr>
        <w:t>、中华鳖、中华倒刺鲃，其它保护对象包括鳜鱼、中华裂腹鱼、重口裂腹鱼、大鳍鱯、白缘央、</w:t>
      </w:r>
      <w:proofErr w:type="gramStart"/>
      <w:r w:rsidR="009B57EB" w:rsidRPr="00C93E9D">
        <w:rPr>
          <w:rFonts w:hint="eastAsia"/>
        </w:rPr>
        <w:t>黑尾央等</w:t>
      </w:r>
      <w:proofErr w:type="gramEnd"/>
      <w:r w:rsidR="009B57EB" w:rsidRPr="00C93E9D">
        <w:rPr>
          <w:rFonts w:hint="eastAsia"/>
        </w:rPr>
        <w:t>。</w:t>
      </w:r>
    </w:p>
    <w:p w14:paraId="3570E53A" w14:textId="169B3B64" w:rsidR="009B57EB" w:rsidRPr="00C93E9D" w:rsidRDefault="00DC04CC" w:rsidP="009B57EB">
      <w:pPr>
        <w:ind w:firstLine="480"/>
      </w:pPr>
      <w:r w:rsidRPr="00C93E9D">
        <w:rPr>
          <w:rFonts w:hint="eastAsia"/>
        </w:rPr>
        <w:t>后河特有鱼类国家级水产种质资源保护区</w:t>
      </w:r>
      <w:r w:rsidR="009B57EB" w:rsidRPr="00C93E9D">
        <w:rPr>
          <w:rFonts w:cs="Times New Roman"/>
        </w:rPr>
        <w:t>自上游至下游依次经由毛</w:t>
      </w:r>
      <w:proofErr w:type="gramStart"/>
      <w:r w:rsidR="009B57EB" w:rsidRPr="00C93E9D">
        <w:rPr>
          <w:rFonts w:cs="Times New Roman"/>
        </w:rPr>
        <w:t>坝大水荡村高落关</w:t>
      </w:r>
      <w:proofErr w:type="gramEnd"/>
      <w:r w:rsidR="009B57EB" w:rsidRPr="00C93E9D">
        <w:rPr>
          <w:rFonts w:cs="Times New Roman"/>
        </w:rPr>
        <w:t>（</w:t>
      </w:r>
      <w:r w:rsidR="009B57EB" w:rsidRPr="00C93E9D">
        <w:rPr>
          <w:rFonts w:cs="Times New Roman"/>
        </w:rPr>
        <w:t>107°46′54″E</w:t>
      </w:r>
      <w:r w:rsidR="009B57EB" w:rsidRPr="00C93E9D">
        <w:rPr>
          <w:rFonts w:cs="Times New Roman"/>
        </w:rPr>
        <w:t>，</w:t>
      </w:r>
      <w:r w:rsidR="009B57EB" w:rsidRPr="00C93E9D">
        <w:rPr>
          <w:rFonts w:cs="Times New Roman"/>
        </w:rPr>
        <w:t>31°39′6″N</w:t>
      </w:r>
      <w:r w:rsidR="009B57EB" w:rsidRPr="00C93E9D">
        <w:rPr>
          <w:rFonts w:cs="Times New Roman"/>
        </w:rPr>
        <w:t>）、毛</w:t>
      </w:r>
      <w:proofErr w:type="gramStart"/>
      <w:r w:rsidR="009B57EB" w:rsidRPr="00C93E9D">
        <w:rPr>
          <w:rFonts w:cs="Times New Roman"/>
        </w:rPr>
        <w:t>坝大水荡村</w:t>
      </w:r>
      <w:proofErr w:type="gramEnd"/>
      <w:r w:rsidR="009B57EB" w:rsidRPr="00C93E9D">
        <w:rPr>
          <w:rFonts w:cs="Times New Roman"/>
        </w:rPr>
        <w:t>灯笼扁（</w:t>
      </w:r>
      <w:r w:rsidR="009B57EB" w:rsidRPr="00C93E9D">
        <w:rPr>
          <w:rFonts w:cs="Times New Roman"/>
        </w:rPr>
        <w:t>107°46′58″E</w:t>
      </w:r>
      <w:r w:rsidR="009B57EB" w:rsidRPr="00C93E9D">
        <w:rPr>
          <w:rFonts w:cs="Times New Roman"/>
        </w:rPr>
        <w:t>，</w:t>
      </w:r>
      <w:r w:rsidR="009B57EB" w:rsidRPr="00C93E9D">
        <w:rPr>
          <w:rFonts w:cs="Times New Roman"/>
        </w:rPr>
        <w:t>31°39′16″N</w:t>
      </w:r>
      <w:r w:rsidR="009B57EB" w:rsidRPr="00C93E9D">
        <w:rPr>
          <w:rFonts w:cs="Times New Roman"/>
        </w:rPr>
        <w:t>）、毛坝老街溪口（</w:t>
      </w:r>
      <w:r w:rsidR="009B57EB" w:rsidRPr="00C93E9D">
        <w:rPr>
          <w:rFonts w:cs="Times New Roman"/>
        </w:rPr>
        <w:t>107°44′25″E</w:t>
      </w:r>
      <w:r w:rsidR="009B57EB" w:rsidRPr="00C93E9D">
        <w:rPr>
          <w:rFonts w:cs="Times New Roman"/>
        </w:rPr>
        <w:t>，</w:t>
      </w:r>
      <w:r w:rsidR="009B57EB" w:rsidRPr="00C93E9D">
        <w:rPr>
          <w:rFonts w:cs="Times New Roman"/>
        </w:rPr>
        <w:t>31°36′36″N</w:t>
      </w:r>
      <w:r w:rsidR="009B57EB" w:rsidRPr="00C93E9D">
        <w:rPr>
          <w:rFonts w:cs="Times New Roman"/>
        </w:rPr>
        <w:t>）、毛坝弹子村小胡岸（</w:t>
      </w:r>
      <w:r w:rsidR="009B57EB" w:rsidRPr="00C93E9D">
        <w:rPr>
          <w:rFonts w:cs="Times New Roman"/>
        </w:rPr>
        <w:t>107°44′9″E</w:t>
      </w:r>
      <w:r w:rsidR="009B57EB" w:rsidRPr="00C93E9D">
        <w:rPr>
          <w:rFonts w:cs="Times New Roman"/>
        </w:rPr>
        <w:t>，</w:t>
      </w:r>
      <w:r w:rsidR="009B57EB" w:rsidRPr="00C93E9D">
        <w:rPr>
          <w:rFonts w:cs="Times New Roman"/>
        </w:rPr>
        <w:t>31°34′51″N</w:t>
      </w:r>
      <w:r w:rsidR="009B57EB" w:rsidRPr="00C93E9D">
        <w:rPr>
          <w:rFonts w:cs="Times New Roman"/>
        </w:rPr>
        <w:t>）、胡家镇</w:t>
      </w:r>
      <w:proofErr w:type="gramStart"/>
      <w:r w:rsidR="009B57EB" w:rsidRPr="00C93E9D">
        <w:rPr>
          <w:rFonts w:cs="Times New Roman"/>
        </w:rPr>
        <w:t>跳河村</w:t>
      </w:r>
      <w:proofErr w:type="gramEnd"/>
      <w:r w:rsidR="009B57EB" w:rsidRPr="00C93E9D">
        <w:rPr>
          <w:rFonts w:cs="Times New Roman"/>
        </w:rPr>
        <w:t>陈家嘴（</w:t>
      </w:r>
      <w:r w:rsidR="009B57EB" w:rsidRPr="00C93E9D">
        <w:rPr>
          <w:rFonts w:cs="Times New Roman"/>
        </w:rPr>
        <w:t>107°42′56″E</w:t>
      </w:r>
      <w:r w:rsidR="009B57EB" w:rsidRPr="00C93E9D">
        <w:rPr>
          <w:rFonts w:cs="Times New Roman"/>
        </w:rPr>
        <w:t>，</w:t>
      </w:r>
      <w:r w:rsidR="009B57EB" w:rsidRPr="00C93E9D">
        <w:rPr>
          <w:rFonts w:cs="Times New Roman"/>
        </w:rPr>
        <w:t>31°35′5″N</w:t>
      </w:r>
      <w:r w:rsidR="009B57EB" w:rsidRPr="00C93E9D">
        <w:rPr>
          <w:rFonts w:cs="Times New Roman"/>
        </w:rPr>
        <w:t>）、胡家镇堰沟村黄家湾（</w:t>
      </w:r>
      <w:r w:rsidR="009B57EB" w:rsidRPr="00C93E9D">
        <w:rPr>
          <w:rFonts w:cs="Times New Roman"/>
        </w:rPr>
        <w:t>107°54′34″E</w:t>
      </w:r>
      <w:r w:rsidR="009B57EB" w:rsidRPr="00C93E9D">
        <w:rPr>
          <w:rFonts w:cs="Times New Roman"/>
        </w:rPr>
        <w:t>，</w:t>
      </w:r>
      <w:r w:rsidR="009B57EB" w:rsidRPr="00C93E9D">
        <w:rPr>
          <w:rFonts w:cs="Times New Roman"/>
        </w:rPr>
        <w:t>31°32′2″N</w:t>
      </w:r>
      <w:r w:rsidR="009B57EB" w:rsidRPr="00C93E9D">
        <w:rPr>
          <w:rFonts w:cs="Times New Roman"/>
        </w:rPr>
        <w:t>）、普光镇巴人村樊家湾</w:t>
      </w:r>
      <w:r w:rsidR="009B57EB" w:rsidRPr="00C93E9D">
        <w:rPr>
          <w:rFonts w:cs="Times New Roman"/>
        </w:rPr>
        <w:lastRenderedPageBreak/>
        <w:t>（</w:t>
      </w:r>
      <w:r w:rsidR="009B57EB" w:rsidRPr="00C93E9D">
        <w:rPr>
          <w:rFonts w:cs="Times New Roman"/>
        </w:rPr>
        <w:t>107°43′19″E</w:t>
      </w:r>
      <w:r w:rsidR="009B57EB" w:rsidRPr="00C93E9D">
        <w:rPr>
          <w:rFonts w:cs="Times New Roman"/>
        </w:rPr>
        <w:t>，</w:t>
      </w:r>
      <w:r w:rsidR="009B57EB" w:rsidRPr="00C93E9D">
        <w:rPr>
          <w:rFonts w:cs="Times New Roman"/>
        </w:rPr>
        <w:t>31°34′53″N</w:t>
      </w:r>
      <w:r w:rsidR="009B57EB" w:rsidRPr="00C93E9D">
        <w:rPr>
          <w:rFonts w:cs="Times New Roman"/>
        </w:rPr>
        <w:t>）、普光</w:t>
      </w:r>
      <w:proofErr w:type="gramStart"/>
      <w:r w:rsidR="009B57EB" w:rsidRPr="00C93E9D">
        <w:rPr>
          <w:rFonts w:cs="Times New Roman"/>
        </w:rPr>
        <w:t>镇铜坎村铜坎洞</w:t>
      </w:r>
      <w:proofErr w:type="gramEnd"/>
      <w:r w:rsidR="009B57EB" w:rsidRPr="00C93E9D">
        <w:rPr>
          <w:rFonts w:cs="Times New Roman"/>
        </w:rPr>
        <w:t>（</w:t>
      </w:r>
      <w:r w:rsidR="009B57EB" w:rsidRPr="00C93E9D">
        <w:rPr>
          <w:rFonts w:cs="Times New Roman"/>
        </w:rPr>
        <w:t>107°44′40″E</w:t>
      </w:r>
      <w:r w:rsidR="009B57EB" w:rsidRPr="00C93E9D">
        <w:rPr>
          <w:rFonts w:cs="Times New Roman"/>
        </w:rPr>
        <w:t>，</w:t>
      </w:r>
      <w:r w:rsidR="009B57EB" w:rsidRPr="00C93E9D">
        <w:rPr>
          <w:rFonts w:cs="Times New Roman"/>
        </w:rPr>
        <w:t>31°31′59″N</w:t>
      </w:r>
      <w:r w:rsidR="009B57EB" w:rsidRPr="00C93E9D">
        <w:rPr>
          <w:rFonts w:cs="Times New Roman"/>
        </w:rPr>
        <w:t>）、普光镇巴人村鸭嘴（</w:t>
      </w:r>
      <w:r w:rsidR="009B57EB" w:rsidRPr="00C93E9D">
        <w:rPr>
          <w:rFonts w:cs="Times New Roman"/>
        </w:rPr>
        <w:t>107°45′33″E</w:t>
      </w:r>
      <w:r w:rsidR="009B57EB" w:rsidRPr="00C93E9D">
        <w:rPr>
          <w:rFonts w:cs="Times New Roman"/>
        </w:rPr>
        <w:t>，</w:t>
      </w:r>
      <w:r w:rsidR="009B57EB" w:rsidRPr="00C93E9D">
        <w:rPr>
          <w:rFonts w:cs="Times New Roman"/>
        </w:rPr>
        <w:t>31°31′56″N</w:t>
      </w:r>
      <w:r w:rsidR="009B57EB" w:rsidRPr="00C93E9D">
        <w:rPr>
          <w:rFonts w:cs="Times New Roman"/>
        </w:rPr>
        <w:t>）九个拐点的后河组成，流经毛坝镇、胡家镇、普光镇，全长</w:t>
      </w:r>
      <w:r w:rsidR="009B57EB" w:rsidRPr="00C93E9D">
        <w:rPr>
          <w:rFonts w:cs="Times New Roman"/>
        </w:rPr>
        <w:t>56</w:t>
      </w:r>
      <w:r w:rsidR="009B57EB" w:rsidRPr="00C93E9D">
        <w:rPr>
          <w:rFonts w:cs="Times New Roman"/>
        </w:rPr>
        <w:t>公里。其中核心区为毛坝镇大水荡（</w:t>
      </w:r>
      <w:r w:rsidR="009B57EB" w:rsidRPr="00C93E9D">
        <w:rPr>
          <w:rFonts w:cs="Times New Roman"/>
        </w:rPr>
        <w:t>107°45′52″E</w:t>
      </w:r>
      <w:r w:rsidR="009B57EB" w:rsidRPr="00C93E9D">
        <w:rPr>
          <w:rFonts w:cs="Times New Roman"/>
        </w:rPr>
        <w:t>，</w:t>
      </w:r>
      <w:r w:rsidR="009B57EB" w:rsidRPr="00C93E9D">
        <w:rPr>
          <w:rFonts w:cs="Times New Roman"/>
        </w:rPr>
        <w:t>31°38′30″N</w:t>
      </w:r>
      <w:r w:rsidR="009B57EB" w:rsidRPr="00C93E9D">
        <w:rPr>
          <w:rFonts w:cs="Times New Roman"/>
        </w:rPr>
        <w:t>）至胡家镇跳河（</w:t>
      </w:r>
      <w:r w:rsidR="009B57EB" w:rsidRPr="00C93E9D">
        <w:rPr>
          <w:rFonts w:cs="Times New Roman"/>
        </w:rPr>
        <w:t>107°45′43″E</w:t>
      </w:r>
      <w:r w:rsidR="009B57EB" w:rsidRPr="00C93E9D">
        <w:rPr>
          <w:rFonts w:cs="Times New Roman"/>
        </w:rPr>
        <w:t>，</w:t>
      </w:r>
      <w:r w:rsidR="009B57EB" w:rsidRPr="00C93E9D">
        <w:rPr>
          <w:rFonts w:cs="Times New Roman"/>
        </w:rPr>
        <w:t>31°34′29″N</w:t>
      </w:r>
      <w:r w:rsidR="009B57EB" w:rsidRPr="00C93E9D">
        <w:rPr>
          <w:rFonts w:cs="Times New Roman"/>
        </w:rPr>
        <w:t>）的河段。实验区分为</w:t>
      </w:r>
      <w:r w:rsidR="009B57EB" w:rsidRPr="00C93E9D">
        <w:rPr>
          <w:rFonts w:cs="Times New Roman"/>
        </w:rPr>
        <w:t>2</w:t>
      </w:r>
      <w:r w:rsidR="009B57EB" w:rsidRPr="00C93E9D">
        <w:rPr>
          <w:rFonts w:cs="Times New Roman"/>
        </w:rPr>
        <w:t>段，第一河段从毛</w:t>
      </w:r>
      <w:proofErr w:type="gramStart"/>
      <w:r w:rsidR="009B57EB" w:rsidRPr="00C93E9D">
        <w:rPr>
          <w:rFonts w:cs="Times New Roman"/>
        </w:rPr>
        <w:t>坝大水荡村</w:t>
      </w:r>
      <w:proofErr w:type="gramEnd"/>
      <w:r w:rsidR="009B57EB" w:rsidRPr="00C93E9D">
        <w:rPr>
          <w:rFonts w:cs="Times New Roman"/>
        </w:rPr>
        <w:t>灯笼扁（</w:t>
      </w:r>
      <w:r w:rsidR="009B57EB" w:rsidRPr="00C93E9D">
        <w:rPr>
          <w:rFonts w:cs="Times New Roman"/>
        </w:rPr>
        <w:t>107°46′58″E</w:t>
      </w:r>
      <w:r w:rsidR="009B57EB" w:rsidRPr="00C93E9D">
        <w:rPr>
          <w:rFonts w:cs="Times New Roman"/>
        </w:rPr>
        <w:t>，</w:t>
      </w:r>
      <w:r w:rsidR="009B57EB" w:rsidRPr="00C93E9D">
        <w:rPr>
          <w:rFonts w:cs="Times New Roman"/>
        </w:rPr>
        <w:t>31°39′16″N</w:t>
      </w:r>
      <w:r w:rsidR="009B57EB" w:rsidRPr="00C93E9D">
        <w:rPr>
          <w:rFonts w:cs="Times New Roman"/>
        </w:rPr>
        <w:t>）至毛坝镇大水荡（</w:t>
      </w:r>
      <w:r w:rsidR="009B57EB" w:rsidRPr="00C93E9D">
        <w:rPr>
          <w:rFonts w:cs="Times New Roman"/>
        </w:rPr>
        <w:t>107°45′52″E</w:t>
      </w:r>
      <w:r w:rsidR="009B57EB" w:rsidRPr="00C93E9D">
        <w:rPr>
          <w:rFonts w:cs="Times New Roman"/>
        </w:rPr>
        <w:t>，</w:t>
      </w:r>
      <w:r w:rsidR="009B57EB" w:rsidRPr="00C93E9D">
        <w:rPr>
          <w:rFonts w:cs="Times New Roman"/>
        </w:rPr>
        <w:t>31°38′30″N</w:t>
      </w:r>
      <w:r w:rsidR="009B57EB" w:rsidRPr="00C93E9D">
        <w:rPr>
          <w:rFonts w:cs="Times New Roman"/>
        </w:rPr>
        <w:t>）；第二河段从胡家镇跳河（</w:t>
      </w:r>
      <w:r w:rsidR="009B57EB" w:rsidRPr="00C93E9D">
        <w:rPr>
          <w:rFonts w:cs="Times New Roman"/>
        </w:rPr>
        <w:t>107°45′43″E</w:t>
      </w:r>
      <w:r w:rsidR="009B57EB" w:rsidRPr="00C93E9D">
        <w:rPr>
          <w:rFonts w:cs="Times New Roman"/>
        </w:rPr>
        <w:t>，</w:t>
      </w:r>
      <w:r w:rsidR="009B57EB" w:rsidRPr="00C93E9D">
        <w:rPr>
          <w:rFonts w:cs="Times New Roman"/>
        </w:rPr>
        <w:t>31°34′29″N</w:t>
      </w:r>
      <w:r w:rsidR="009B57EB" w:rsidRPr="00C93E9D">
        <w:rPr>
          <w:rFonts w:cs="Times New Roman"/>
        </w:rPr>
        <w:t>）至普光镇巴人村鸭嘴（</w:t>
      </w:r>
      <w:r w:rsidR="009B57EB" w:rsidRPr="00C93E9D">
        <w:rPr>
          <w:rFonts w:cs="Times New Roman"/>
        </w:rPr>
        <w:t>107°45′33″E</w:t>
      </w:r>
      <w:r w:rsidR="009B57EB" w:rsidRPr="00C93E9D">
        <w:rPr>
          <w:rFonts w:cs="Times New Roman"/>
        </w:rPr>
        <w:t>，</w:t>
      </w:r>
      <w:r w:rsidR="009B57EB" w:rsidRPr="00C93E9D">
        <w:rPr>
          <w:rFonts w:cs="Times New Roman"/>
        </w:rPr>
        <w:t>31°31′56″N</w:t>
      </w:r>
      <w:r w:rsidR="009B57EB" w:rsidRPr="00C93E9D">
        <w:rPr>
          <w:rFonts w:cs="Times New Roman"/>
        </w:rPr>
        <w:t>）</w:t>
      </w:r>
      <w:r w:rsidR="009B57EB" w:rsidRPr="00C93E9D">
        <w:rPr>
          <w:rFonts w:hint="eastAsia"/>
        </w:rPr>
        <w:t>。</w:t>
      </w:r>
    </w:p>
    <w:p w14:paraId="7B3826C5" w14:textId="39EF247F" w:rsidR="00B71517" w:rsidRPr="00C93E9D" w:rsidRDefault="009B57EB" w:rsidP="009B57EB">
      <w:pPr>
        <w:ind w:firstLine="480"/>
      </w:pPr>
      <w:r w:rsidRPr="00C93E9D">
        <w:rPr>
          <w:rFonts w:hint="eastAsia"/>
        </w:rPr>
        <w:t>本项目</w:t>
      </w:r>
      <w:r w:rsidR="00B71517" w:rsidRPr="00C93E9D">
        <w:rPr>
          <w:rFonts w:hint="eastAsia"/>
        </w:rPr>
        <w:t>井口与后河直线距离</w:t>
      </w:r>
      <w:r w:rsidR="00B71517" w:rsidRPr="00C93E9D">
        <w:t>2.0</w:t>
      </w:r>
      <w:r w:rsidR="00B71517" w:rsidRPr="00C93E9D">
        <w:rPr>
          <w:rFonts w:hint="eastAsia"/>
        </w:rPr>
        <w:t>km</w:t>
      </w:r>
      <w:r w:rsidR="00B71517" w:rsidRPr="00C93E9D">
        <w:rPr>
          <w:rFonts w:hint="eastAsia"/>
        </w:rPr>
        <w:t>，与后河特有鱼类国家级水产种质资源保护区的实验区直线距离</w:t>
      </w:r>
      <w:r w:rsidR="00B71517" w:rsidRPr="00C93E9D">
        <w:t>2.0</w:t>
      </w:r>
      <w:r w:rsidR="00B71517" w:rsidRPr="00C93E9D">
        <w:rPr>
          <w:rFonts w:hint="eastAsia"/>
        </w:rPr>
        <w:t>km</w:t>
      </w:r>
      <w:r w:rsidR="00B71517" w:rsidRPr="00C93E9D">
        <w:rPr>
          <w:rFonts w:hint="eastAsia"/>
        </w:rPr>
        <w:t>，与核心区直线距离</w:t>
      </w:r>
      <w:r w:rsidRPr="00C93E9D">
        <w:t>4.0</w:t>
      </w:r>
      <w:r w:rsidR="00B71517" w:rsidRPr="00C93E9D">
        <w:rPr>
          <w:rFonts w:hint="eastAsia"/>
        </w:rPr>
        <w:t>km</w:t>
      </w:r>
      <w:r w:rsidR="00B71517" w:rsidRPr="00C93E9D">
        <w:rPr>
          <w:rFonts w:hint="eastAsia"/>
        </w:rPr>
        <w:t>。</w:t>
      </w:r>
      <w:r w:rsidR="00C4513B" w:rsidRPr="00C93E9D">
        <w:rPr>
          <w:rFonts w:hint="eastAsia"/>
        </w:rPr>
        <w:t>本项目</w:t>
      </w:r>
      <w:r w:rsidR="00065039" w:rsidRPr="00C93E9D">
        <w:rPr>
          <w:rFonts w:hint="eastAsia"/>
        </w:rPr>
        <w:t>与</w:t>
      </w:r>
      <w:r w:rsidR="00DB13A9" w:rsidRPr="00C93E9D">
        <w:rPr>
          <w:rFonts w:hint="eastAsia"/>
        </w:rPr>
        <w:t>后</w:t>
      </w:r>
      <w:r w:rsidR="00065039" w:rsidRPr="00C93E9D">
        <w:rPr>
          <w:rFonts w:hint="eastAsia"/>
        </w:rPr>
        <w:t>河特有鱼类国家级水产种质资源保护区的位置关系见下图。</w:t>
      </w:r>
    </w:p>
    <w:p w14:paraId="30F6E318" w14:textId="4C9A43F6" w:rsidR="00C4513B" w:rsidRPr="00C93E9D" w:rsidRDefault="00507602" w:rsidP="00507602">
      <w:pPr>
        <w:pStyle w:val="aff7"/>
      </w:pPr>
      <w:r w:rsidRPr="00C93E9D">
        <w:rPr>
          <w:noProof/>
        </w:rPr>
        <w:drawing>
          <wp:inline distT="0" distB="0" distL="0" distR="0" wp14:anchorId="552E1DDE" wp14:editId="7F4AF929">
            <wp:extent cx="5210175" cy="4638675"/>
            <wp:effectExtent l="0" t="0" r="9525" b="9525"/>
            <wp:docPr id="20907395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739545" name=""/>
                    <pic:cNvPicPr/>
                  </pic:nvPicPr>
                  <pic:blipFill rotWithShape="1">
                    <a:blip r:embed="rId41"/>
                    <a:srcRect r="1264" b="2026"/>
                    <a:stretch/>
                  </pic:blipFill>
                  <pic:spPr bwMode="auto">
                    <a:xfrm>
                      <a:off x="0" y="0"/>
                      <a:ext cx="5210175" cy="4638675"/>
                    </a:xfrm>
                    <a:prstGeom prst="rect">
                      <a:avLst/>
                    </a:prstGeom>
                    <a:ln>
                      <a:noFill/>
                    </a:ln>
                    <a:extLst>
                      <a:ext uri="{53640926-AAD7-44D8-BBD7-CCE9431645EC}">
                        <a14:shadowObscured xmlns:a14="http://schemas.microsoft.com/office/drawing/2010/main"/>
                      </a:ext>
                    </a:extLst>
                  </pic:spPr>
                </pic:pic>
              </a:graphicData>
            </a:graphic>
          </wp:inline>
        </w:drawing>
      </w:r>
    </w:p>
    <w:p w14:paraId="7EB34870" w14:textId="3CE1D6C7" w:rsidR="00B71517" w:rsidRPr="00C93E9D" w:rsidRDefault="00C4513B" w:rsidP="00C4513B">
      <w:pPr>
        <w:pStyle w:val="110"/>
      </w:pPr>
      <w:r w:rsidRPr="00C93E9D">
        <w:rPr>
          <w:rFonts w:hint="eastAsia"/>
        </w:rPr>
        <w:t>图</w:t>
      </w:r>
      <w:r w:rsidR="0010354C" w:rsidRPr="00C93E9D">
        <w:fldChar w:fldCharType="begin"/>
      </w:r>
      <w:r w:rsidR="0010354C" w:rsidRPr="00C93E9D">
        <w:instrText xml:space="preserve"> </w:instrText>
      </w:r>
      <w:r w:rsidR="0010354C" w:rsidRPr="00C93E9D">
        <w:rPr>
          <w:rFonts w:hint="eastAsia"/>
        </w:rPr>
        <w:instrText>STYLEREF 2 \s</w:instrText>
      </w:r>
      <w:r w:rsidR="0010354C" w:rsidRPr="00C93E9D">
        <w:instrText xml:space="preserve"> </w:instrText>
      </w:r>
      <w:r w:rsidR="0010354C" w:rsidRPr="00C93E9D">
        <w:fldChar w:fldCharType="separate"/>
      </w:r>
      <w:r w:rsidR="00180B8C" w:rsidRPr="00C93E9D">
        <w:rPr>
          <w:noProof/>
        </w:rPr>
        <w:t>2.9</w:t>
      </w:r>
      <w:r w:rsidR="0010354C" w:rsidRPr="00C93E9D">
        <w:fldChar w:fldCharType="end"/>
      </w:r>
      <w:r w:rsidR="0010354C" w:rsidRPr="00C93E9D">
        <w:noBreakHyphen/>
      </w:r>
      <w:r w:rsidR="0010354C" w:rsidRPr="00C93E9D">
        <w:fldChar w:fldCharType="begin"/>
      </w:r>
      <w:r w:rsidR="0010354C" w:rsidRPr="00C93E9D">
        <w:instrText xml:space="preserve"> </w:instrText>
      </w:r>
      <w:r w:rsidR="0010354C" w:rsidRPr="00C93E9D">
        <w:rPr>
          <w:rFonts w:hint="eastAsia"/>
        </w:rPr>
        <w:instrText xml:space="preserve">SEQ </w:instrText>
      </w:r>
      <w:r w:rsidR="0010354C" w:rsidRPr="00C93E9D">
        <w:rPr>
          <w:rFonts w:hint="eastAsia"/>
        </w:rPr>
        <w:instrText>图</w:instrText>
      </w:r>
      <w:r w:rsidR="0010354C" w:rsidRPr="00C93E9D">
        <w:rPr>
          <w:rFonts w:hint="eastAsia"/>
        </w:rPr>
        <w:instrText xml:space="preserve"> \* ARABIC \s 2</w:instrText>
      </w:r>
      <w:r w:rsidR="0010354C" w:rsidRPr="00C93E9D">
        <w:instrText xml:space="preserve"> </w:instrText>
      </w:r>
      <w:r w:rsidR="0010354C" w:rsidRPr="00C93E9D">
        <w:fldChar w:fldCharType="separate"/>
      </w:r>
      <w:r w:rsidR="00180B8C" w:rsidRPr="00C93E9D">
        <w:rPr>
          <w:noProof/>
        </w:rPr>
        <w:t>3</w:t>
      </w:r>
      <w:r w:rsidR="0010354C" w:rsidRPr="00C93E9D">
        <w:fldChar w:fldCharType="end"/>
      </w:r>
      <w:r w:rsidRPr="00C93E9D">
        <w:t xml:space="preserve"> </w:t>
      </w:r>
      <w:r w:rsidRPr="00C93E9D">
        <w:t>本项目</w:t>
      </w:r>
      <w:r w:rsidRPr="00C93E9D">
        <w:rPr>
          <w:rFonts w:hint="eastAsia"/>
        </w:rPr>
        <w:t>与后河特有鱼类国家级水产种质资源保护区</w:t>
      </w:r>
      <w:r w:rsidRPr="00C93E9D">
        <w:t xml:space="preserve"> </w:t>
      </w:r>
      <w:r w:rsidRPr="00C93E9D">
        <w:t>位置关系图</w:t>
      </w:r>
    </w:p>
    <w:p w14:paraId="7D59716E" w14:textId="6882D85D" w:rsidR="00DC446C" w:rsidRPr="00C93E9D" w:rsidRDefault="003B1968" w:rsidP="00F1223F">
      <w:pPr>
        <w:pStyle w:val="2"/>
        <w:rPr>
          <w:lang w:eastAsia="zh-CN"/>
        </w:rPr>
      </w:pPr>
      <w:bookmarkStart w:id="76" w:name="_Toc144977718"/>
      <w:r w:rsidRPr="00C93E9D">
        <w:rPr>
          <w:lang w:eastAsia="zh-CN"/>
        </w:rPr>
        <w:lastRenderedPageBreak/>
        <w:t>工程方案的合理性分析</w:t>
      </w:r>
      <w:bookmarkEnd w:id="76"/>
    </w:p>
    <w:p w14:paraId="6B618B55" w14:textId="10B979D6" w:rsidR="00DC446C" w:rsidRPr="00C93E9D" w:rsidRDefault="003B1968" w:rsidP="00F1223F">
      <w:pPr>
        <w:pStyle w:val="3"/>
        <w:spacing w:before="120"/>
        <w:rPr>
          <w:b/>
          <w:lang w:eastAsia="zh-CN"/>
        </w:rPr>
      </w:pPr>
      <w:bookmarkStart w:id="77" w:name="_Toc120173088"/>
      <w:r w:rsidRPr="00C93E9D">
        <w:rPr>
          <w:lang w:eastAsia="zh-CN"/>
        </w:rPr>
        <w:t>项目选址合理性分析</w:t>
      </w:r>
      <w:bookmarkEnd w:id="77"/>
    </w:p>
    <w:p w14:paraId="182B3E2F" w14:textId="18B6F2E5" w:rsidR="00CE0918" w:rsidRPr="00C93E9D" w:rsidRDefault="00CE0918" w:rsidP="00795CAD">
      <w:pPr>
        <w:tabs>
          <w:tab w:val="left" w:pos="0"/>
        </w:tabs>
        <w:ind w:firstLine="480"/>
        <w:rPr>
          <w:rFonts w:cs="Times New Roman"/>
          <w:bCs/>
          <w:color w:val="000000" w:themeColor="text1"/>
          <w:szCs w:val="24"/>
        </w:rPr>
      </w:pPr>
      <w:r w:rsidRPr="00C93E9D">
        <w:rPr>
          <w:rFonts w:cs="Times New Roman"/>
          <w:bCs/>
          <w:color w:val="000000" w:themeColor="text1"/>
          <w:szCs w:val="24"/>
        </w:rPr>
        <w:t>根据《钻前工程及井场布置技术要求</w:t>
      </w:r>
      <w:r w:rsidRPr="00C93E9D">
        <w:rPr>
          <w:rFonts w:cs="Times New Roman"/>
          <w:bCs/>
          <w:color w:val="000000" w:themeColor="text1"/>
          <w:szCs w:val="24"/>
        </w:rPr>
        <w:t>SY/T5466-2013</w:t>
      </w:r>
      <w:r w:rsidRPr="00C93E9D">
        <w:rPr>
          <w:rFonts w:cs="Times New Roman"/>
          <w:bCs/>
          <w:color w:val="000000" w:themeColor="text1"/>
          <w:szCs w:val="24"/>
        </w:rPr>
        <w:t>》、《石油天然气钻井井控技术规范》（</w:t>
      </w:r>
      <w:r w:rsidRPr="00C93E9D">
        <w:rPr>
          <w:rFonts w:cs="Times New Roman"/>
          <w:bCs/>
          <w:color w:val="000000" w:themeColor="text1"/>
          <w:szCs w:val="24"/>
        </w:rPr>
        <w:t>GB/T 31033-2014</w:t>
      </w:r>
      <w:r w:rsidRPr="00C93E9D">
        <w:rPr>
          <w:rFonts w:cs="Times New Roman"/>
          <w:bCs/>
          <w:color w:val="000000" w:themeColor="text1"/>
          <w:szCs w:val="24"/>
        </w:rPr>
        <w:t>）、《钻井井控技术规程》</w:t>
      </w:r>
      <w:r w:rsidR="008B16BB" w:rsidRPr="00C93E9D">
        <w:rPr>
          <w:rFonts w:cs="Times New Roman"/>
          <w:bCs/>
          <w:color w:val="000000" w:themeColor="text1"/>
          <w:szCs w:val="24"/>
        </w:rPr>
        <w:t>（</w:t>
      </w:r>
      <w:r w:rsidRPr="00C93E9D">
        <w:rPr>
          <w:rFonts w:cs="Times New Roman"/>
          <w:bCs/>
          <w:color w:val="000000" w:themeColor="text1"/>
          <w:szCs w:val="24"/>
        </w:rPr>
        <w:t>SY/T6426-2005</w:t>
      </w:r>
      <w:r w:rsidR="008B16BB" w:rsidRPr="00C93E9D">
        <w:rPr>
          <w:rFonts w:cs="Times New Roman"/>
          <w:bCs/>
          <w:color w:val="000000" w:themeColor="text1"/>
          <w:szCs w:val="24"/>
        </w:rPr>
        <w:t>）</w:t>
      </w:r>
      <w:r w:rsidRPr="00C93E9D">
        <w:rPr>
          <w:rFonts w:cs="Times New Roman"/>
          <w:bCs/>
          <w:color w:val="000000" w:themeColor="text1"/>
          <w:szCs w:val="24"/>
        </w:rPr>
        <w:t>等规定：油气井井口距高压线及其他永久性设施不小于</w:t>
      </w:r>
      <w:r w:rsidRPr="00C93E9D">
        <w:rPr>
          <w:rFonts w:cs="Times New Roman"/>
          <w:bCs/>
          <w:color w:val="000000" w:themeColor="text1"/>
          <w:szCs w:val="24"/>
        </w:rPr>
        <w:t>75m</w:t>
      </w:r>
      <w:r w:rsidRPr="00C93E9D">
        <w:rPr>
          <w:rFonts w:cs="Times New Roman"/>
          <w:bCs/>
          <w:color w:val="000000" w:themeColor="text1"/>
          <w:szCs w:val="24"/>
        </w:rPr>
        <w:t>，距民宅不小于</w:t>
      </w:r>
      <w:r w:rsidRPr="00C93E9D">
        <w:rPr>
          <w:rFonts w:cs="Times New Roman"/>
          <w:bCs/>
          <w:color w:val="000000" w:themeColor="text1"/>
          <w:szCs w:val="24"/>
        </w:rPr>
        <w:t>100m</w:t>
      </w:r>
      <w:r w:rsidRPr="00C93E9D">
        <w:rPr>
          <w:rFonts w:cs="Times New Roman"/>
          <w:bCs/>
          <w:color w:val="000000" w:themeColor="text1"/>
          <w:szCs w:val="24"/>
        </w:rPr>
        <w:t>，距铁路、高速公路不小于</w:t>
      </w:r>
      <w:r w:rsidRPr="00C93E9D">
        <w:rPr>
          <w:rFonts w:cs="Times New Roman"/>
          <w:bCs/>
          <w:color w:val="000000" w:themeColor="text1"/>
          <w:szCs w:val="24"/>
        </w:rPr>
        <w:t>200m</w:t>
      </w:r>
      <w:r w:rsidRPr="00C93E9D">
        <w:rPr>
          <w:rFonts w:cs="Times New Roman"/>
          <w:bCs/>
          <w:color w:val="000000" w:themeColor="text1"/>
          <w:szCs w:val="24"/>
        </w:rPr>
        <w:t>，距学校、医院和大型油库等人口密集性、高危性场所不小于</w:t>
      </w:r>
      <w:r w:rsidRPr="00C93E9D">
        <w:rPr>
          <w:rFonts w:cs="Times New Roman"/>
          <w:bCs/>
          <w:color w:val="000000" w:themeColor="text1"/>
          <w:szCs w:val="24"/>
        </w:rPr>
        <w:t>500m</w:t>
      </w:r>
      <w:r w:rsidRPr="00C93E9D">
        <w:rPr>
          <w:rFonts w:cs="Times New Roman"/>
          <w:bCs/>
          <w:color w:val="000000" w:themeColor="text1"/>
          <w:szCs w:val="24"/>
        </w:rPr>
        <w:t>。根据现场调查，项目井口与</w:t>
      </w:r>
      <w:proofErr w:type="gramStart"/>
      <w:r w:rsidRPr="00C93E9D">
        <w:rPr>
          <w:rFonts w:cs="Times New Roman"/>
          <w:bCs/>
          <w:color w:val="000000" w:themeColor="text1"/>
          <w:szCs w:val="24"/>
        </w:rPr>
        <w:t>各设施</w:t>
      </w:r>
      <w:proofErr w:type="gramEnd"/>
      <w:r w:rsidRPr="00C93E9D">
        <w:rPr>
          <w:rFonts w:cs="Times New Roman"/>
          <w:bCs/>
          <w:color w:val="000000" w:themeColor="text1"/>
          <w:szCs w:val="24"/>
        </w:rPr>
        <w:t>的距离及符合性分析见</w:t>
      </w:r>
      <w:r w:rsidR="008128B8" w:rsidRPr="00C93E9D">
        <w:rPr>
          <w:rFonts w:cs="Times New Roman"/>
          <w:bCs/>
          <w:color w:val="000000" w:themeColor="text1"/>
          <w:szCs w:val="24"/>
        </w:rPr>
        <w:fldChar w:fldCharType="begin"/>
      </w:r>
      <w:r w:rsidR="008128B8" w:rsidRPr="00C93E9D">
        <w:rPr>
          <w:rFonts w:cs="Times New Roman"/>
          <w:bCs/>
          <w:color w:val="000000" w:themeColor="text1"/>
          <w:szCs w:val="24"/>
        </w:rPr>
        <w:instrText xml:space="preserve"> REF _Ref142900221 \h </w:instrText>
      </w:r>
      <w:r w:rsidR="008128B8" w:rsidRPr="00C93E9D">
        <w:rPr>
          <w:rFonts w:cs="Times New Roman"/>
          <w:bCs/>
          <w:color w:val="000000" w:themeColor="text1"/>
          <w:szCs w:val="24"/>
        </w:rPr>
      </w:r>
      <w:r w:rsidR="00C93E9D">
        <w:rPr>
          <w:rFonts w:cs="Times New Roman"/>
          <w:bCs/>
          <w:color w:val="000000" w:themeColor="text1"/>
          <w:szCs w:val="24"/>
        </w:rPr>
        <w:instrText xml:space="preserve"> \* MERGEFORMAT </w:instrText>
      </w:r>
      <w:r w:rsidR="008128B8" w:rsidRPr="00C93E9D">
        <w:rPr>
          <w:rFonts w:cs="Times New Roman"/>
          <w:bCs/>
          <w:color w:val="000000" w:themeColor="text1"/>
          <w:szCs w:val="24"/>
        </w:rPr>
        <w:fldChar w:fldCharType="separate"/>
      </w:r>
      <w:r w:rsidR="00180B8C" w:rsidRPr="00C93E9D">
        <w:rPr>
          <w:rFonts w:hint="eastAsia"/>
        </w:rPr>
        <w:t>表</w:t>
      </w:r>
      <w:r w:rsidR="00180B8C" w:rsidRPr="00C93E9D">
        <w:rPr>
          <w:noProof/>
        </w:rPr>
        <w:t>2.10</w:t>
      </w:r>
      <w:r w:rsidR="00180B8C" w:rsidRPr="00C93E9D">
        <w:noBreakHyphen/>
      </w:r>
      <w:r w:rsidR="00180B8C" w:rsidRPr="00C93E9D">
        <w:rPr>
          <w:noProof/>
        </w:rPr>
        <w:t>1</w:t>
      </w:r>
      <w:r w:rsidR="008128B8" w:rsidRPr="00C93E9D">
        <w:rPr>
          <w:rFonts w:cs="Times New Roman"/>
          <w:bCs/>
          <w:color w:val="000000" w:themeColor="text1"/>
          <w:szCs w:val="24"/>
        </w:rPr>
        <w:fldChar w:fldCharType="end"/>
      </w:r>
      <w:r w:rsidRPr="00C93E9D">
        <w:rPr>
          <w:rFonts w:cs="Times New Roman"/>
          <w:bCs/>
          <w:color w:val="000000" w:themeColor="text1"/>
          <w:szCs w:val="24"/>
        </w:rPr>
        <w:t>。</w:t>
      </w:r>
    </w:p>
    <w:p w14:paraId="39C06254" w14:textId="42ECBBF3" w:rsidR="00A6680E" w:rsidRPr="00C93E9D" w:rsidRDefault="00A6680E" w:rsidP="00A6680E">
      <w:pPr>
        <w:pStyle w:val="112"/>
        <w:spacing w:before="120"/>
      </w:pPr>
      <w:bookmarkStart w:id="78" w:name="_Ref142900221"/>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2.10</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w:t>
      </w:r>
      <w:r w:rsidR="00417851" w:rsidRPr="00C93E9D">
        <w:fldChar w:fldCharType="end"/>
      </w:r>
      <w:bookmarkEnd w:id="78"/>
      <w:r w:rsidRPr="00C93E9D">
        <w:t xml:space="preserve"> </w:t>
      </w:r>
      <w:r w:rsidRPr="00C93E9D">
        <w:rPr>
          <w:rFonts w:hint="eastAsia"/>
        </w:rPr>
        <w:t>本项目井口与</w:t>
      </w:r>
      <w:proofErr w:type="gramStart"/>
      <w:r w:rsidRPr="00C93E9D">
        <w:rPr>
          <w:rFonts w:hint="eastAsia"/>
        </w:rPr>
        <w:t>各设施</w:t>
      </w:r>
      <w:proofErr w:type="gramEnd"/>
      <w:r w:rsidRPr="00C93E9D">
        <w:rPr>
          <w:rFonts w:hint="eastAsia"/>
        </w:rPr>
        <w:t>距离</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50"/>
        <w:gridCol w:w="1275"/>
        <w:gridCol w:w="2835"/>
        <w:gridCol w:w="1462"/>
      </w:tblGrid>
      <w:tr w:rsidR="00DC3AFA" w:rsidRPr="00C93E9D" w14:paraId="5A713D87" w14:textId="77777777" w:rsidTr="00700700">
        <w:trPr>
          <w:jc w:val="center"/>
        </w:trPr>
        <w:tc>
          <w:tcPr>
            <w:tcW w:w="2650" w:type="dxa"/>
            <w:vAlign w:val="center"/>
          </w:tcPr>
          <w:p w14:paraId="0783AF2D" w14:textId="77777777" w:rsidR="00CE0918" w:rsidRPr="00C93E9D" w:rsidRDefault="00CE0918" w:rsidP="00F1223F">
            <w:pPr>
              <w:pStyle w:val="113"/>
              <w:rPr>
                <w:b/>
                <w:bCs/>
              </w:rPr>
            </w:pPr>
            <w:r w:rsidRPr="00C93E9D">
              <w:rPr>
                <w:b/>
                <w:bCs/>
              </w:rPr>
              <w:t>名称</w:t>
            </w:r>
          </w:p>
        </w:tc>
        <w:tc>
          <w:tcPr>
            <w:tcW w:w="1275" w:type="dxa"/>
            <w:vAlign w:val="center"/>
          </w:tcPr>
          <w:p w14:paraId="61E3FF94" w14:textId="77777777" w:rsidR="00CE0918" w:rsidRPr="00C93E9D" w:rsidRDefault="00CE0918" w:rsidP="00F1223F">
            <w:pPr>
              <w:pStyle w:val="113"/>
              <w:rPr>
                <w:b/>
                <w:bCs/>
              </w:rPr>
            </w:pPr>
            <w:r w:rsidRPr="00C93E9D">
              <w:rPr>
                <w:b/>
                <w:bCs/>
              </w:rPr>
              <w:t>钻前工程井场技术要求</w:t>
            </w:r>
          </w:p>
        </w:tc>
        <w:tc>
          <w:tcPr>
            <w:tcW w:w="2835" w:type="dxa"/>
            <w:vAlign w:val="center"/>
          </w:tcPr>
          <w:p w14:paraId="02D0AD62" w14:textId="77777777" w:rsidR="00CE0918" w:rsidRPr="00C93E9D" w:rsidRDefault="00CE0918" w:rsidP="00F1223F">
            <w:pPr>
              <w:pStyle w:val="113"/>
              <w:rPr>
                <w:b/>
                <w:bCs/>
              </w:rPr>
            </w:pPr>
            <w:r w:rsidRPr="00C93E9D">
              <w:rPr>
                <w:b/>
                <w:bCs/>
              </w:rPr>
              <w:t>本工程是否涉及居民区、铁路等，以及距井口距离</w:t>
            </w:r>
          </w:p>
        </w:tc>
        <w:tc>
          <w:tcPr>
            <w:tcW w:w="1462" w:type="dxa"/>
            <w:vAlign w:val="center"/>
          </w:tcPr>
          <w:p w14:paraId="1A982933" w14:textId="77777777" w:rsidR="00CE0918" w:rsidRPr="00C93E9D" w:rsidRDefault="00CE0918" w:rsidP="00F1223F">
            <w:pPr>
              <w:pStyle w:val="113"/>
              <w:rPr>
                <w:b/>
                <w:bCs/>
              </w:rPr>
            </w:pPr>
            <w:r w:rsidRPr="00C93E9D">
              <w:rPr>
                <w:b/>
                <w:bCs/>
              </w:rPr>
              <w:t>是否满足钻前技术要求</w:t>
            </w:r>
          </w:p>
        </w:tc>
      </w:tr>
      <w:tr w:rsidR="00DC3AFA" w:rsidRPr="00C93E9D" w14:paraId="665A5C8F" w14:textId="77777777" w:rsidTr="00700700">
        <w:trPr>
          <w:jc w:val="center"/>
        </w:trPr>
        <w:tc>
          <w:tcPr>
            <w:tcW w:w="2650" w:type="dxa"/>
            <w:vAlign w:val="center"/>
          </w:tcPr>
          <w:p w14:paraId="45525722" w14:textId="77777777" w:rsidR="00CE0918" w:rsidRPr="00C93E9D" w:rsidRDefault="00CE0918" w:rsidP="00F1223F">
            <w:pPr>
              <w:pStyle w:val="113"/>
            </w:pPr>
            <w:r w:rsidRPr="00C93E9D">
              <w:t>高压线及其他永久性设施</w:t>
            </w:r>
          </w:p>
        </w:tc>
        <w:tc>
          <w:tcPr>
            <w:tcW w:w="1275" w:type="dxa"/>
            <w:vAlign w:val="center"/>
          </w:tcPr>
          <w:p w14:paraId="02E58D32" w14:textId="77777777" w:rsidR="00CE0918" w:rsidRPr="00C93E9D" w:rsidRDefault="00CE0918" w:rsidP="00F1223F">
            <w:pPr>
              <w:pStyle w:val="113"/>
            </w:pPr>
            <w:r w:rsidRPr="00C93E9D">
              <w:t>≥75m</w:t>
            </w:r>
          </w:p>
        </w:tc>
        <w:tc>
          <w:tcPr>
            <w:tcW w:w="2835" w:type="dxa"/>
            <w:vAlign w:val="center"/>
          </w:tcPr>
          <w:p w14:paraId="3B666279" w14:textId="77777777" w:rsidR="00CE0918" w:rsidRPr="00C93E9D" w:rsidRDefault="00CE0918" w:rsidP="00F1223F">
            <w:pPr>
              <w:pStyle w:val="113"/>
            </w:pPr>
            <w:r w:rsidRPr="00C93E9D">
              <w:t>75m</w:t>
            </w:r>
            <w:r w:rsidRPr="00C93E9D">
              <w:t>范围内不涉及</w:t>
            </w:r>
          </w:p>
        </w:tc>
        <w:tc>
          <w:tcPr>
            <w:tcW w:w="1462" w:type="dxa"/>
            <w:vAlign w:val="center"/>
          </w:tcPr>
          <w:p w14:paraId="61DC9559" w14:textId="77777777" w:rsidR="00CE0918" w:rsidRPr="00C93E9D" w:rsidRDefault="00CE0918" w:rsidP="00F1223F">
            <w:pPr>
              <w:pStyle w:val="113"/>
            </w:pPr>
            <w:r w:rsidRPr="00C93E9D">
              <w:t>满足要求</w:t>
            </w:r>
          </w:p>
        </w:tc>
      </w:tr>
      <w:tr w:rsidR="00DC3AFA" w:rsidRPr="00C93E9D" w14:paraId="47352485" w14:textId="77777777" w:rsidTr="00700700">
        <w:trPr>
          <w:jc w:val="center"/>
        </w:trPr>
        <w:tc>
          <w:tcPr>
            <w:tcW w:w="2650" w:type="dxa"/>
            <w:vAlign w:val="center"/>
          </w:tcPr>
          <w:p w14:paraId="339DC300" w14:textId="77777777" w:rsidR="00CE0918" w:rsidRPr="00C93E9D" w:rsidRDefault="00CE0918" w:rsidP="00F1223F">
            <w:pPr>
              <w:pStyle w:val="113"/>
            </w:pPr>
            <w:r w:rsidRPr="00C93E9D">
              <w:t>民宅</w:t>
            </w:r>
          </w:p>
        </w:tc>
        <w:tc>
          <w:tcPr>
            <w:tcW w:w="1275" w:type="dxa"/>
            <w:vAlign w:val="center"/>
          </w:tcPr>
          <w:p w14:paraId="464EA3CD" w14:textId="77777777" w:rsidR="00CE0918" w:rsidRPr="00C93E9D" w:rsidRDefault="00CE0918" w:rsidP="00F1223F">
            <w:pPr>
              <w:pStyle w:val="113"/>
            </w:pPr>
            <w:r w:rsidRPr="00C93E9D">
              <w:t>≥100m</w:t>
            </w:r>
          </w:p>
        </w:tc>
        <w:tc>
          <w:tcPr>
            <w:tcW w:w="2835" w:type="dxa"/>
            <w:vAlign w:val="center"/>
          </w:tcPr>
          <w:p w14:paraId="51EED047" w14:textId="543CFA0E" w:rsidR="00CE0918" w:rsidRPr="00C93E9D" w:rsidRDefault="00CE0918" w:rsidP="00F1223F">
            <w:pPr>
              <w:pStyle w:val="113"/>
            </w:pPr>
            <w:r w:rsidRPr="00C93E9D">
              <w:t>100m</w:t>
            </w:r>
            <w:r w:rsidRPr="00C93E9D">
              <w:t>内无民房，最近居民点距离井口约</w:t>
            </w:r>
            <w:r w:rsidR="004D07D0" w:rsidRPr="00C93E9D">
              <w:t>3</w:t>
            </w:r>
            <w:r w:rsidR="005A7E66" w:rsidRPr="00C93E9D">
              <w:t>18</w:t>
            </w:r>
            <w:r w:rsidR="004D07D0" w:rsidRPr="00C93E9D">
              <w:t xml:space="preserve">m </w:t>
            </w:r>
          </w:p>
        </w:tc>
        <w:tc>
          <w:tcPr>
            <w:tcW w:w="1462" w:type="dxa"/>
            <w:vAlign w:val="center"/>
          </w:tcPr>
          <w:p w14:paraId="51B927B5" w14:textId="77777777" w:rsidR="00CE0918" w:rsidRPr="00C93E9D" w:rsidRDefault="00CE0918" w:rsidP="00F1223F">
            <w:pPr>
              <w:pStyle w:val="113"/>
            </w:pPr>
            <w:r w:rsidRPr="00C93E9D">
              <w:t>满足要求</w:t>
            </w:r>
          </w:p>
        </w:tc>
      </w:tr>
      <w:tr w:rsidR="00DC3AFA" w:rsidRPr="00C93E9D" w14:paraId="7F5832D0" w14:textId="77777777" w:rsidTr="00700700">
        <w:trPr>
          <w:jc w:val="center"/>
        </w:trPr>
        <w:tc>
          <w:tcPr>
            <w:tcW w:w="2650" w:type="dxa"/>
            <w:vAlign w:val="center"/>
          </w:tcPr>
          <w:p w14:paraId="5CC6CD05" w14:textId="77777777" w:rsidR="00CE0918" w:rsidRPr="00C93E9D" w:rsidRDefault="00CE0918" w:rsidP="00F1223F">
            <w:pPr>
              <w:pStyle w:val="113"/>
            </w:pPr>
            <w:r w:rsidRPr="00C93E9D">
              <w:t>铁路</w:t>
            </w:r>
          </w:p>
        </w:tc>
        <w:tc>
          <w:tcPr>
            <w:tcW w:w="1275" w:type="dxa"/>
            <w:vAlign w:val="center"/>
          </w:tcPr>
          <w:p w14:paraId="51B41653" w14:textId="77777777" w:rsidR="00CE0918" w:rsidRPr="00C93E9D" w:rsidRDefault="00CE0918" w:rsidP="00F1223F">
            <w:pPr>
              <w:pStyle w:val="113"/>
            </w:pPr>
            <w:r w:rsidRPr="00C93E9D">
              <w:t>≥200m</w:t>
            </w:r>
          </w:p>
        </w:tc>
        <w:tc>
          <w:tcPr>
            <w:tcW w:w="2835" w:type="dxa"/>
            <w:vAlign w:val="center"/>
          </w:tcPr>
          <w:p w14:paraId="04C9625F" w14:textId="41224908" w:rsidR="00CE0918" w:rsidRPr="00C93E9D" w:rsidRDefault="009A0147" w:rsidP="00F1223F">
            <w:pPr>
              <w:pStyle w:val="113"/>
            </w:pPr>
            <w:r w:rsidRPr="00C93E9D">
              <w:t>200m</w:t>
            </w:r>
            <w:r w:rsidRPr="00C93E9D">
              <w:t>范围内</w:t>
            </w:r>
            <w:r w:rsidR="00CE0918" w:rsidRPr="00C93E9D">
              <w:t>不涉及</w:t>
            </w:r>
          </w:p>
        </w:tc>
        <w:tc>
          <w:tcPr>
            <w:tcW w:w="1462" w:type="dxa"/>
            <w:vAlign w:val="center"/>
          </w:tcPr>
          <w:p w14:paraId="3CCF7F6C" w14:textId="77777777" w:rsidR="00CE0918" w:rsidRPr="00C93E9D" w:rsidRDefault="00CE0918" w:rsidP="00F1223F">
            <w:pPr>
              <w:pStyle w:val="113"/>
            </w:pPr>
            <w:r w:rsidRPr="00C93E9D">
              <w:t>满足要求</w:t>
            </w:r>
          </w:p>
        </w:tc>
      </w:tr>
      <w:tr w:rsidR="00DC3AFA" w:rsidRPr="00C93E9D" w14:paraId="2C8185F0" w14:textId="77777777" w:rsidTr="00700700">
        <w:trPr>
          <w:jc w:val="center"/>
        </w:trPr>
        <w:tc>
          <w:tcPr>
            <w:tcW w:w="2650" w:type="dxa"/>
            <w:vAlign w:val="center"/>
          </w:tcPr>
          <w:p w14:paraId="75A25AEF" w14:textId="77777777" w:rsidR="00CE0918" w:rsidRPr="00C93E9D" w:rsidRDefault="00CE0918" w:rsidP="00F1223F">
            <w:pPr>
              <w:pStyle w:val="113"/>
            </w:pPr>
            <w:r w:rsidRPr="00C93E9D">
              <w:t>高速公路</w:t>
            </w:r>
          </w:p>
        </w:tc>
        <w:tc>
          <w:tcPr>
            <w:tcW w:w="1275" w:type="dxa"/>
            <w:vAlign w:val="center"/>
          </w:tcPr>
          <w:p w14:paraId="708768F3" w14:textId="77777777" w:rsidR="00CE0918" w:rsidRPr="00C93E9D" w:rsidRDefault="00CE0918" w:rsidP="00F1223F">
            <w:pPr>
              <w:pStyle w:val="113"/>
            </w:pPr>
            <w:r w:rsidRPr="00C93E9D">
              <w:t>≥200m</w:t>
            </w:r>
          </w:p>
        </w:tc>
        <w:tc>
          <w:tcPr>
            <w:tcW w:w="2835" w:type="dxa"/>
            <w:vAlign w:val="center"/>
          </w:tcPr>
          <w:p w14:paraId="15D2224C" w14:textId="15A7C2BF" w:rsidR="00CE0918" w:rsidRPr="00C93E9D" w:rsidRDefault="00CE0918" w:rsidP="00F1223F">
            <w:pPr>
              <w:pStyle w:val="113"/>
            </w:pPr>
            <w:r w:rsidRPr="00C93E9D">
              <w:t>200m</w:t>
            </w:r>
            <w:r w:rsidRPr="00C93E9D">
              <w:t>范围内不涉及</w:t>
            </w:r>
          </w:p>
        </w:tc>
        <w:tc>
          <w:tcPr>
            <w:tcW w:w="1462" w:type="dxa"/>
            <w:vAlign w:val="center"/>
          </w:tcPr>
          <w:p w14:paraId="397A865E" w14:textId="77777777" w:rsidR="00CE0918" w:rsidRPr="00C93E9D" w:rsidRDefault="00CE0918" w:rsidP="00F1223F">
            <w:pPr>
              <w:pStyle w:val="113"/>
            </w:pPr>
            <w:r w:rsidRPr="00C93E9D">
              <w:t>满足要求</w:t>
            </w:r>
          </w:p>
        </w:tc>
      </w:tr>
      <w:tr w:rsidR="00DC3AFA" w:rsidRPr="00C93E9D" w14:paraId="181D1F43" w14:textId="77777777" w:rsidTr="00700700">
        <w:trPr>
          <w:jc w:val="center"/>
        </w:trPr>
        <w:tc>
          <w:tcPr>
            <w:tcW w:w="2650" w:type="dxa"/>
            <w:vAlign w:val="center"/>
          </w:tcPr>
          <w:p w14:paraId="7FFC0E18" w14:textId="77777777" w:rsidR="00CE0918" w:rsidRPr="00C93E9D" w:rsidRDefault="00CE0918" w:rsidP="00F1223F">
            <w:pPr>
              <w:pStyle w:val="113"/>
            </w:pPr>
            <w:r w:rsidRPr="00C93E9D">
              <w:t>学校</w:t>
            </w:r>
          </w:p>
        </w:tc>
        <w:tc>
          <w:tcPr>
            <w:tcW w:w="1275" w:type="dxa"/>
            <w:vAlign w:val="center"/>
          </w:tcPr>
          <w:p w14:paraId="03B59A9F" w14:textId="77777777" w:rsidR="00CE0918" w:rsidRPr="00C93E9D" w:rsidRDefault="00CE0918" w:rsidP="00F1223F">
            <w:pPr>
              <w:pStyle w:val="113"/>
            </w:pPr>
            <w:r w:rsidRPr="00C93E9D">
              <w:t>≥500m</w:t>
            </w:r>
          </w:p>
        </w:tc>
        <w:tc>
          <w:tcPr>
            <w:tcW w:w="2835" w:type="dxa"/>
            <w:vAlign w:val="center"/>
          </w:tcPr>
          <w:p w14:paraId="68F96874" w14:textId="77777777" w:rsidR="00CE0918" w:rsidRPr="00C93E9D" w:rsidRDefault="00CE0918" w:rsidP="00F1223F">
            <w:pPr>
              <w:pStyle w:val="113"/>
            </w:pPr>
            <w:r w:rsidRPr="00C93E9D">
              <w:t>500m</w:t>
            </w:r>
            <w:r w:rsidRPr="00C93E9D">
              <w:t>范围内不涉及</w:t>
            </w:r>
          </w:p>
        </w:tc>
        <w:tc>
          <w:tcPr>
            <w:tcW w:w="1462" w:type="dxa"/>
            <w:vAlign w:val="center"/>
          </w:tcPr>
          <w:p w14:paraId="432907CD" w14:textId="77777777" w:rsidR="00CE0918" w:rsidRPr="00C93E9D" w:rsidRDefault="00CE0918" w:rsidP="00F1223F">
            <w:pPr>
              <w:pStyle w:val="113"/>
            </w:pPr>
            <w:r w:rsidRPr="00C93E9D">
              <w:t>满足要求</w:t>
            </w:r>
          </w:p>
        </w:tc>
      </w:tr>
      <w:tr w:rsidR="00DC3AFA" w:rsidRPr="00C93E9D" w14:paraId="2899A3A3" w14:textId="77777777" w:rsidTr="00700700">
        <w:trPr>
          <w:jc w:val="center"/>
        </w:trPr>
        <w:tc>
          <w:tcPr>
            <w:tcW w:w="2650" w:type="dxa"/>
            <w:vAlign w:val="center"/>
          </w:tcPr>
          <w:p w14:paraId="30451460" w14:textId="77777777" w:rsidR="00CE0918" w:rsidRPr="00C93E9D" w:rsidRDefault="00CE0918" w:rsidP="00F1223F">
            <w:pPr>
              <w:pStyle w:val="113"/>
            </w:pPr>
            <w:r w:rsidRPr="00C93E9D">
              <w:t>医院</w:t>
            </w:r>
          </w:p>
        </w:tc>
        <w:tc>
          <w:tcPr>
            <w:tcW w:w="1275" w:type="dxa"/>
            <w:vAlign w:val="center"/>
          </w:tcPr>
          <w:p w14:paraId="652B61D7" w14:textId="77777777" w:rsidR="00CE0918" w:rsidRPr="00C93E9D" w:rsidRDefault="00CE0918" w:rsidP="00F1223F">
            <w:pPr>
              <w:pStyle w:val="113"/>
            </w:pPr>
            <w:r w:rsidRPr="00C93E9D">
              <w:t>≥500m</w:t>
            </w:r>
          </w:p>
        </w:tc>
        <w:tc>
          <w:tcPr>
            <w:tcW w:w="2835" w:type="dxa"/>
            <w:vAlign w:val="center"/>
          </w:tcPr>
          <w:p w14:paraId="4C55736F" w14:textId="77777777" w:rsidR="00CE0918" w:rsidRPr="00C93E9D" w:rsidRDefault="00CE0918" w:rsidP="00F1223F">
            <w:pPr>
              <w:pStyle w:val="113"/>
            </w:pPr>
            <w:r w:rsidRPr="00C93E9D">
              <w:t>500m</w:t>
            </w:r>
            <w:r w:rsidRPr="00C93E9D">
              <w:t>范围内不涉及</w:t>
            </w:r>
          </w:p>
        </w:tc>
        <w:tc>
          <w:tcPr>
            <w:tcW w:w="1462" w:type="dxa"/>
            <w:vAlign w:val="center"/>
          </w:tcPr>
          <w:p w14:paraId="053A4C9C" w14:textId="77777777" w:rsidR="00CE0918" w:rsidRPr="00C93E9D" w:rsidRDefault="00CE0918" w:rsidP="00F1223F">
            <w:pPr>
              <w:pStyle w:val="113"/>
            </w:pPr>
            <w:r w:rsidRPr="00C93E9D">
              <w:t>满足要求</w:t>
            </w:r>
          </w:p>
        </w:tc>
      </w:tr>
      <w:tr w:rsidR="00DC3AFA" w:rsidRPr="00C93E9D" w14:paraId="761E4ACF" w14:textId="77777777" w:rsidTr="00700700">
        <w:trPr>
          <w:jc w:val="center"/>
        </w:trPr>
        <w:tc>
          <w:tcPr>
            <w:tcW w:w="2650" w:type="dxa"/>
            <w:vAlign w:val="center"/>
          </w:tcPr>
          <w:p w14:paraId="29276913" w14:textId="77777777" w:rsidR="00CE0918" w:rsidRPr="00C93E9D" w:rsidRDefault="00CE0918" w:rsidP="00F1223F">
            <w:pPr>
              <w:pStyle w:val="113"/>
            </w:pPr>
            <w:r w:rsidRPr="00C93E9D">
              <w:t>油库等高危险场所</w:t>
            </w:r>
          </w:p>
        </w:tc>
        <w:tc>
          <w:tcPr>
            <w:tcW w:w="1275" w:type="dxa"/>
            <w:vAlign w:val="center"/>
          </w:tcPr>
          <w:p w14:paraId="67F6D4F8" w14:textId="77777777" w:rsidR="00CE0918" w:rsidRPr="00C93E9D" w:rsidRDefault="00CE0918" w:rsidP="00F1223F">
            <w:pPr>
              <w:pStyle w:val="113"/>
            </w:pPr>
            <w:r w:rsidRPr="00C93E9D">
              <w:t>≥500m</w:t>
            </w:r>
          </w:p>
        </w:tc>
        <w:tc>
          <w:tcPr>
            <w:tcW w:w="2835" w:type="dxa"/>
            <w:vAlign w:val="center"/>
          </w:tcPr>
          <w:p w14:paraId="03550A7C" w14:textId="77777777" w:rsidR="00CE0918" w:rsidRPr="00C93E9D" w:rsidRDefault="00CE0918" w:rsidP="00F1223F">
            <w:pPr>
              <w:pStyle w:val="113"/>
            </w:pPr>
            <w:r w:rsidRPr="00C93E9D">
              <w:t>500m</w:t>
            </w:r>
            <w:r w:rsidRPr="00C93E9D">
              <w:t>范围内不涉及</w:t>
            </w:r>
          </w:p>
        </w:tc>
        <w:tc>
          <w:tcPr>
            <w:tcW w:w="1462" w:type="dxa"/>
            <w:vAlign w:val="center"/>
          </w:tcPr>
          <w:p w14:paraId="707FE919" w14:textId="77777777" w:rsidR="00CE0918" w:rsidRPr="00C93E9D" w:rsidRDefault="00CE0918" w:rsidP="00F1223F">
            <w:pPr>
              <w:pStyle w:val="113"/>
            </w:pPr>
            <w:r w:rsidRPr="00C93E9D">
              <w:t>满足要求</w:t>
            </w:r>
          </w:p>
        </w:tc>
      </w:tr>
      <w:tr w:rsidR="00DC3AFA" w:rsidRPr="00C93E9D" w14:paraId="0D929B2E" w14:textId="77777777" w:rsidTr="00700700">
        <w:trPr>
          <w:jc w:val="center"/>
        </w:trPr>
        <w:tc>
          <w:tcPr>
            <w:tcW w:w="2650" w:type="dxa"/>
            <w:vAlign w:val="center"/>
          </w:tcPr>
          <w:p w14:paraId="0328D92B" w14:textId="77777777" w:rsidR="00CE0918" w:rsidRPr="00C93E9D" w:rsidRDefault="00CE0918" w:rsidP="00F1223F">
            <w:pPr>
              <w:pStyle w:val="113"/>
            </w:pPr>
            <w:r w:rsidRPr="00C93E9D">
              <w:t>集中居住地等人口密集区</w:t>
            </w:r>
          </w:p>
        </w:tc>
        <w:tc>
          <w:tcPr>
            <w:tcW w:w="1275" w:type="dxa"/>
            <w:vAlign w:val="center"/>
          </w:tcPr>
          <w:p w14:paraId="512004BC" w14:textId="77777777" w:rsidR="00CE0918" w:rsidRPr="00C93E9D" w:rsidRDefault="00CE0918" w:rsidP="00F1223F">
            <w:pPr>
              <w:pStyle w:val="113"/>
            </w:pPr>
            <w:r w:rsidRPr="00C93E9D">
              <w:t>≥500m</w:t>
            </w:r>
          </w:p>
        </w:tc>
        <w:tc>
          <w:tcPr>
            <w:tcW w:w="2835" w:type="dxa"/>
            <w:vAlign w:val="center"/>
          </w:tcPr>
          <w:p w14:paraId="54629064" w14:textId="77777777" w:rsidR="00CE0918" w:rsidRPr="00C93E9D" w:rsidRDefault="00CE0918" w:rsidP="00F1223F">
            <w:pPr>
              <w:pStyle w:val="113"/>
            </w:pPr>
            <w:r w:rsidRPr="00C93E9D">
              <w:t>500m</w:t>
            </w:r>
            <w:r w:rsidRPr="00C93E9D">
              <w:t>范围内不涉及</w:t>
            </w:r>
          </w:p>
        </w:tc>
        <w:tc>
          <w:tcPr>
            <w:tcW w:w="1462" w:type="dxa"/>
            <w:vAlign w:val="center"/>
          </w:tcPr>
          <w:p w14:paraId="644A32FA" w14:textId="77777777" w:rsidR="00CE0918" w:rsidRPr="00C93E9D" w:rsidRDefault="00CE0918" w:rsidP="00F1223F">
            <w:pPr>
              <w:pStyle w:val="113"/>
            </w:pPr>
            <w:r w:rsidRPr="00C93E9D">
              <w:t>满足要求</w:t>
            </w:r>
          </w:p>
        </w:tc>
      </w:tr>
    </w:tbl>
    <w:p w14:paraId="4C57FEF0" w14:textId="428431B8" w:rsidR="00CE0918" w:rsidRPr="00C93E9D" w:rsidRDefault="00CE0918" w:rsidP="00B16E3B">
      <w:pPr>
        <w:spacing w:beforeLines="50" w:before="120"/>
        <w:ind w:firstLine="480"/>
        <w:rPr>
          <w:rFonts w:cs="Times New Roman"/>
          <w:bCs/>
          <w:color w:val="000000" w:themeColor="text1"/>
          <w:szCs w:val="24"/>
        </w:rPr>
      </w:pPr>
      <w:r w:rsidRPr="00C93E9D">
        <w:rPr>
          <w:rFonts w:cs="Times New Roman"/>
          <w:bCs/>
          <w:color w:val="000000" w:themeColor="text1"/>
          <w:szCs w:val="24"/>
        </w:rPr>
        <w:t>由上表可知，项目井口与各项设施的距离均满足《钻前工程及井场布置技术要求</w:t>
      </w:r>
      <w:r w:rsidRPr="00C93E9D">
        <w:rPr>
          <w:rFonts w:cs="Times New Roman"/>
          <w:bCs/>
          <w:color w:val="000000" w:themeColor="text1"/>
          <w:szCs w:val="24"/>
        </w:rPr>
        <w:t>SY/T5466-2013</w:t>
      </w:r>
      <w:r w:rsidRPr="00C93E9D">
        <w:rPr>
          <w:rFonts w:cs="Times New Roman"/>
          <w:bCs/>
          <w:color w:val="000000" w:themeColor="text1"/>
          <w:szCs w:val="24"/>
        </w:rPr>
        <w:t>》、《石油天然气钻井井控技术规范》（</w:t>
      </w:r>
      <w:r w:rsidRPr="00C93E9D">
        <w:rPr>
          <w:rFonts w:cs="Times New Roman"/>
          <w:bCs/>
          <w:color w:val="000000" w:themeColor="text1"/>
          <w:szCs w:val="24"/>
        </w:rPr>
        <w:t>GB/T31033-2014</w:t>
      </w:r>
      <w:r w:rsidRPr="00C93E9D">
        <w:rPr>
          <w:rFonts w:cs="Times New Roman"/>
          <w:bCs/>
          <w:color w:val="000000" w:themeColor="text1"/>
          <w:szCs w:val="24"/>
        </w:rPr>
        <w:t>）、《钻井井控技术规程》</w:t>
      </w:r>
      <w:r w:rsidR="008B16BB" w:rsidRPr="00C93E9D">
        <w:rPr>
          <w:rFonts w:cs="Times New Roman"/>
          <w:bCs/>
          <w:color w:val="000000" w:themeColor="text1"/>
          <w:szCs w:val="24"/>
        </w:rPr>
        <w:t>（</w:t>
      </w:r>
      <w:r w:rsidRPr="00C93E9D">
        <w:rPr>
          <w:rFonts w:cs="Times New Roman"/>
          <w:bCs/>
          <w:color w:val="000000" w:themeColor="text1"/>
          <w:szCs w:val="24"/>
        </w:rPr>
        <w:t>SY/T6426-2005</w:t>
      </w:r>
      <w:r w:rsidR="008B16BB" w:rsidRPr="00C93E9D">
        <w:rPr>
          <w:rFonts w:cs="Times New Roman"/>
          <w:bCs/>
          <w:color w:val="000000" w:themeColor="text1"/>
          <w:szCs w:val="24"/>
        </w:rPr>
        <w:t>）</w:t>
      </w:r>
      <w:r w:rsidRPr="00C93E9D">
        <w:rPr>
          <w:rFonts w:cs="Times New Roman"/>
          <w:bCs/>
          <w:color w:val="000000" w:themeColor="text1"/>
          <w:szCs w:val="24"/>
        </w:rPr>
        <w:t>等中规定的要求。</w:t>
      </w:r>
    </w:p>
    <w:p w14:paraId="66DC251C" w14:textId="5DEE7812" w:rsidR="00CE0918" w:rsidRPr="00C93E9D" w:rsidRDefault="00CE0918" w:rsidP="00B16E3B">
      <w:pPr>
        <w:ind w:firstLine="480"/>
        <w:rPr>
          <w:rFonts w:cs="Times New Roman"/>
          <w:color w:val="000000" w:themeColor="text1"/>
          <w:szCs w:val="24"/>
        </w:rPr>
      </w:pPr>
      <w:r w:rsidRPr="00C93E9D">
        <w:rPr>
          <w:rFonts w:cs="Times New Roman"/>
          <w:color w:val="000000" w:themeColor="text1"/>
          <w:szCs w:val="24"/>
        </w:rPr>
        <w:t>根据现场调查，本项目处于农村环境，本项目</w:t>
      </w:r>
      <w:r w:rsidR="009C4CA7" w:rsidRPr="00C93E9D">
        <w:rPr>
          <w:rFonts w:cs="Times New Roman"/>
          <w:color w:val="000000" w:themeColor="text1"/>
          <w:szCs w:val="24"/>
        </w:rPr>
        <w:t>试采期</w:t>
      </w:r>
      <w:r w:rsidRPr="00C93E9D">
        <w:rPr>
          <w:rFonts w:cs="Times New Roman"/>
          <w:color w:val="000000" w:themeColor="text1"/>
          <w:szCs w:val="24"/>
        </w:rPr>
        <w:t>井站为五级站场，周围</w:t>
      </w:r>
      <w:r w:rsidRPr="00C93E9D">
        <w:rPr>
          <w:rFonts w:cs="Times New Roman"/>
          <w:color w:val="000000" w:themeColor="text1"/>
          <w:szCs w:val="24"/>
        </w:rPr>
        <w:t>50m</w:t>
      </w:r>
      <w:r w:rsidRPr="00C93E9D">
        <w:rPr>
          <w:rFonts w:cs="Times New Roman"/>
          <w:color w:val="000000" w:themeColor="text1"/>
          <w:szCs w:val="24"/>
        </w:rPr>
        <w:t>范围内无</w:t>
      </w:r>
      <w:r w:rsidRPr="00C93E9D">
        <w:rPr>
          <w:rFonts w:cs="Times New Roman"/>
          <w:color w:val="000000" w:themeColor="text1"/>
          <w:szCs w:val="24"/>
        </w:rPr>
        <w:t>100</w:t>
      </w:r>
      <w:r w:rsidRPr="00C93E9D">
        <w:rPr>
          <w:rFonts w:cs="Times New Roman"/>
          <w:color w:val="000000" w:themeColor="text1"/>
          <w:szCs w:val="24"/>
        </w:rPr>
        <w:t>人以下的散居房屋和</w:t>
      </w:r>
      <w:r w:rsidRPr="00C93E9D">
        <w:rPr>
          <w:rFonts w:cs="Times New Roman"/>
          <w:color w:val="000000" w:themeColor="text1"/>
          <w:szCs w:val="24"/>
        </w:rPr>
        <w:t>100</w:t>
      </w:r>
      <w:r w:rsidRPr="00C93E9D">
        <w:rPr>
          <w:rFonts w:cs="Times New Roman"/>
          <w:color w:val="000000" w:themeColor="text1"/>
          <w:szCs w:val="24"/>
        </w:rPr>
        <w:t>人以上的居住区、厂矿企业、</w:t>
      </w:r>
      <w:r w:rsidRPr="00C93E9D">
        <w:rPr>
          <w:rFonts w:cs="Times New Roman"/>
          <w:color w:val="000000" w:themeColor="text1"/>
          <w:szCs w:val="24"/>
        </w:rPr>
        <w:t>35kV</w:t>
      </w:r>
      <w:r w:rsidRPr="00C93E9D">
        <w:rPr>
          <w:rFonts w:cs="Times New Roman"/>
          <w:color w:val="000000" w:themeColor="text1"/>
          <w:szCs w:val="24"/>
        </w:rPr>
        <w:t>及以上独立变电所、无林地、无高速公路和铁路、无架空电力线路，</w:t>
      </w:r>
      <w:r w:rsidRPr="00C93E9D">
        <w:rPr>
          <w:rFonts w:cs="Times New Roman"/>
          <w:color w:val="000000" w:themeColor="text1"/>
          <w:szCs w:val="24"/>
        </w:rPr>
        <w:t>300m</w:t>
      </w:r>
      <w:r w:rsidRPr="00C93E9D">
        <w:rPr>
          <w:rFonts w:cs="Times New Roman"/>
          <w:color w:val="000000" w:themeColor="text1"/>
          <w:szCs w:val="24"/>
        </w:rPr>
        <w:t>范围内无爆炸作业场地，满足《石油天然气工程设计防火规范》（</w:t>
      </w:r>
      <w:r w:rsidRPr="00C93E9D">
        <w:rPr>
          <w:rFonts w:cs="Times New Roman"/>
          <w:color w:val="000000" w:themeColor="text1"/>
          <w:szCs w:val="24"/>
        </w:rPr>
        <w:t>GB50183-2004</w:t>
      </w:r>
      <w:r w:rsidRPr="00C93E9D">
        <w:rPr>
          <w:rFonts w:cs="Times New Roman"/>
          <w:color w:val="000000" w:themeColor="text1"/>
          <w:szCs w:val="24"/>
        </w:rPr>
        <w:t>）等要求。</w:t>
      </w:r>
    </w:p>
    <w:p w14:paraId="2688A0E7" w14:textId="52A93D8C" w:rsidR="00DC446C" w:rsidRPr="00C93E9D" w:rsidRDefault="00CE0918" w:rsidP="00B16E3B">
      <w:pPr>
        <w:ind w:firstLine="480"/>
        <w:rPr>
          <w:rFonts w:cs="Times New Roman"/>
          <w:bCs/>
          <w:color w:val="000000" w:themeColor="text1"/>
        </w:rPr>
      </w:pPr>
      <w:r w:rsidRPr="00C93E9D">
        <w:rPr>
          <w:rFonts w:cs="Times New Roman"/>
          <w:bCs/>
          <w:color w:val="000000" w:themeColor="text1"/>
          <w:szCs w:val="24"/>
        </w:rPr>
        <w:t>拟建项目选址内无泉眼、地下暗河等控制性水点分布，不涉及各类保护区即环境敏感区，符合规划和国土管理方面的规定，其选址比较理想。本项目</w:t>
      </w:r>
      <w:r w:rsidR="00D66566" w:rsidRPr="00C93E9D">
        <w:rPr>
          <w:rFonts w:cs="Times New Roman"/>
          <w:bCs/>
          <w:color w:val="000000" w:themeColor="text1"/>
          <w:szCs w:val="24"/>
        </w:rPr>
        <w:t>为</w:t>
      </w:r>
      <w:r w:rsidR="004D07D0" w:rsidRPr="00C93E9D">
        <w:rPr>
          <w:rFonts w:cs="Times New Roman"/>
          <w:bCs/>
          <w:color w:val="000000" w:themeColor="text1"/>
          <w:szCs w:val="24"/>
        </w:rPr>
        <w:t>新建</w:t>
      </w:r>
      <w:r w:rsidR="00795CAD" w:rsidRPr="00C93E9D">
        <w:rPr>
          <w:rFonts w:cs="Times New Roman"/>
          <w:bCs/>
          <w:color w:val="000000" w:themeColor="text1"/>
          <w:szCs w:val="24"/>
        </w:rPr>
        <w:t>，</w:t>
      </w:r>
      <w:r w:rsidR="0002567D" w:rsidRPr="00C93E9D">
        <w:rPr>
          <w:rFonts w:cs="Times New Roman"/>
          <w:bCs/>
          <w:color w:val="000000" w:themeColor="text1"/>
          <w:szCs w:val="24"/>
        </w:rPr>
        <w:t>本项目</w:t>
      </w:r>
      <w:r w:rsidR="007C377C" w:rsidRPr="00C93E9D">
        <w:rPr>
          <w:rFonts w:cs="Times New Roman"/>
          <w:bCs/>
          <w:color w:val="000000" w:themeColor="text1"/>
          <w:szCs w:val="24"/>
        </w:rPr>
        <w:t>运营期</w:t>
      </w:r>
      <w:r w:rsidR="0002567D" w:rsidRPr="00C93E9D">
        <w:rPr>
          <w:rFonts w:cs="Times New Roman"/>
          <w:bCs/>
          <w:color w:val="000000" w:themeColor="text1"/>
          <w:szCs w:val="24"/>
        </w:rPr>
        <w:t>不涉及</w:t>
      </w:r>
      <w:r w:rsidR="002F733C" w:rsidRPr="00C93E9D">
        <w:rPr>
          <w:rFonts w:cs="Times New Roman"/>
          <w:bCs/>
          <w:color w:val="000000" w:themeColor="text1"/>
          <w:szCs w:val="24"/>
        </w:rPr>
        <w:t>新增占地</w:t>
      </w:r>
      <w:r w:rsidR="007C377C" w:rsidRPr="00C93E9D">
        <w:rPr>
          <w:rFonts w:cs="Times New Roman"/>
          <w:bCs/>
          <w:color w:val="000000" w:themeColor="text1"/>
          <w:szCs w:val="24"/>
        </w:rPr>
        <w:t>（施工期仅新增施工期生活区临时占地，施工结束后复垦）</w:t>
      </w:r>
      <w:r w:rsidRPr="00C93E9D">
        <w:rPr>
          <w:rFonts w:cs="Times New Roman"/>
          <w:bCs/>
          <w:color w:val="000000" w:themeColor="text1"/>
          <w:szCs w:val="24"/>
        </w:rPr>
        <w:t>，在采取补偿等措施后，对失地农民的生活影响较小。选址位于当地城镇规划区外，不涉及环境敏感区，符合</w:t>
      </w:r>
      <w:r w:rsidRPr="00C93E9D">
        <w:rPr>
          <w:rFonts w:ascii="宋体" w:hAnsi="宋体" w:cs="Times New Roman"/>
          <w:bCs/>
          <w:color w:val="000000" w:themeColor="text1"/>
          <w:szCs w:val="24"/>
        </w:rPr>
        <w:t>“三线一单”</w:t>
      </w:r>
      <w:r w:rsidRPr="00C93E9D">
        <w:rPr>
          <w:rFonts w:cs="Times New Roman"/>
          <w:bCs/>
          <w:color w:val="000000" w:themeColor="text1"/>
          <w:szCs w:val="24"/>
        </w:rPr>
        <w:t>管控要求，因此项目选址合理。</w:t>
      </w:r>
    </w:p>
    <w:p w14:paraId="06ADF11A" w14:textId="7E9871FA" w:rsidR="000C72E4" w:rsidRPr="00C93E9D" w:rsidRDefault="000C72E4" w:rsidP="000C72E4">
      <w:pPr>
        <w:pStyle w:val="3"/>
        <w:spacing w:before="120"/>
        <w:rPr>
          <w:lang w:eastAsia="zh-CN"/>
        </w:rPr>
      </w:pPr>
      <w:r w:rsidRPr="00C93E9D">
        <w:rPr>
          <w:rFonts w:hint="eastAsia"/>
          <w:lang w:eastAsia="zh-CN"/>
        </w:rPr>
        <w:lastRenderedPageBreak/>
        <w:t>集输管线路由</w:t>
      </w:r>
      <w:r w:rsidR="005A7E66" w:rsidRPr="00C93E9D">
        <w:rPr>
          <w:rFonts w:hint="eastAsia"/>
          <w:lang w:eastAsia="zh-CN"/>
        </w:rPr>
        <w:t>选址</w:t>
      </w:r>
      <w:r w:rsidRPr="00C93E9D">
        <w:rPr>
          <w:rFonts w:hint="eastAsia"/>
          <w:lang w:eastAsia="zh-CN"/>
        </w:rPr>
        <w:t>合理性</w:t>
      </w:r>
    </w:p>
    <w:p w14:paraId="163A8D1D" w14:textId="3D91018D" w:rsidR="000C72E4" w:rsidRPr="00C93E9D" w:rsidRDefault="000C72E4" w:rsidP="000C72E4">
      <w:pPr>
        <w:widowControl/>
        <w:adjustRightInd/>
        <w:snapToGrid/>
        <w:ind w:firstLine="480"/>
        <w:jc w:val="left"/>
        <w:rPr>
          <w:rFonts w:cs="Times New Roman"/>
          <w:kern w:val="0"/>
          <w:szCs w:val="24"/>
        </w:rPr>
      </w:pPr>
      <w:r w:rsidRPr="00C93E9D">
        <w:rPr>
          <w:rFonts w:cs="Times New Roman" w:hint="eastAsia"/>
          <w:kern w:val="0"/>
          <w:szCs w:val="24"/>
        </w:rPr>
        <w:t>大湾</w:t>
      </w:r>
      <w:r w:rsidRPr="00C93E9D">
        <w:rPr>
          <w:rFonts w:cs="Times New Roman" w:hint="eastAsia"/>
          <w:kern w:val="0"/>
          <w:szCs w:val="24"/>
        </w:rPr>
        <w:t>408</w:t>
      </w:r>
      <w:r w:rsidRPr="00C93E9D">
        <w:rPr>
          <w:rFonts w:cs="Times New Roman" w:hint="eastAsia"/>
          <w:kern w:val="0"/>
          <w:szCs w:val="24"/>
        </w:rPr>
        <w:t>集气站</w:t>
      </w:r>
      <w:r w:rsidRPr="00C93E9D">
        <w:rPr>
          <w:rFonts w:cs="Times New Roman"/>
          <w:kern w:val="0"/>
          <w:szCs w:val="24"/>
        </w:rPr>
        <w:t>位于</w:t>
      </w:r>
      <w:r w:rsidRPr="00C93E9D">
        <w:rPr>
          <w:rFonts w:cs="Times New Roman" w:hint="eastAsia"/>
          <w:kern w:val="0"/>
          <w:szCs w:val="24"/>
        </w:rPr>
        <w:t>M503</w:t>
      </w:r>
      <w:r w:rsidRPr="00C93E9D">
        <w:rPr>
          <w:rFonts w:cs="Times New Roman" w:hint="eastAsia"/>
          <w:kern w:val="0"/>
          <w:szCs w:val="24"/>
        </w:rPr>
        <w:t>与</w:t>
      </w:r>
      <w:r w:rsidRPr="00C93E9D">
        <w:rPr>
          <w:rFonts w:cs="Times New Roman" w:hint="eastAsia"/>
          <w:kern w:val="0"/>
          <w:szCs w:val="24"/>
        </w:rPr>
        <w:t>D405</w:t>
      </w:r>
      <w:r w:rsidRPr="00C93E9D">
        <w:rPr>
          <w:rFonts w:cs="Times New Roman" w:hint="eastAsia"/>
          <w:kern w:val="0"/>
          <w:szCs w:val="24"/>
        </w:rPr>
        <w:t>集气站中间，</w:t>
      </w:r>
      <w:r w:rsidRPr="00C93E9D">
        <w:rPr>
          <w:rFonts w:cs="Times New Roman"/>
          <w:kern w:val="0"/>
          <w:szCs w:val="24"/>
        </w:rPr>
        <w:t>距离</w:t>
      </w:r>
      <w:r w:rsidRPr="00C93E9D">
        <w:rPr>
          <w:rFonts w:cs="Times New Roman" w:hint="eastAsia"/>
          <w:kern w:val="0"/>
          <w:szCs w:val="24"/>
        </w:rPr>
        <w:t>M503</w:t>
      </w:r>
      <w:r w:rsidRPr="00C93E9D">
        <w:rPr>
          <w:rFonts w:cs="Times New Roman" w:hint="eastAsia"/>
          <w:kern w:val="0"/>
          <w:szCs w:val="24"/>
        </w:rPr>
        <w:t>集气站直线距离为</w:t>
      </w:r>
      <w:r w:rsidRPr="00C93E9D">
        <w:rPr>
          <w:rFonts w:cs="Times New Roman" w:hint="eastAsia"/>
          <w:kern w:val="0"/>
          <w:szCs w:val="24"/>
        </w:rPr>
        <w:t>1.7km</w:t>
      </w:r>
      <w:r w:rsidRPr="00C93E9D">
        <w:rPr>
          <w:rFonts w:cs="Times New Roman" w:hint="eastAsia"/>
          <w:kern w:val="0"/>
          <w:szCs w:val="24"/>
        </w:rPr>
        <w:t>，</w:t>
      </w:r>
      <w:r w:rsidRPr="00C93E9D">
        <w:rPr>
          <w:rFonts w:cs="Times New Roman"/>
          <w:kern w:val="0"/>
          <w:szCs w:val="24"/>
        </w:rPr>
        <w:t>距离</w:t>
      </w:r>
      <w:r w:rsidRPr="00C93E9D">
        <w:rPr>
          <w:rFonts w:cs="Times New Roman" w:hint="eastAsia"/>
          <w:kern w:val="0"/>
          <w:szCs w:val="24"/>
        </w:rPr>
        <w:t>D405</w:t>
      </w:r>
      <w:r w:rsidRPr="00C93E9D">
        <w:rPr>
          <w:rFonts w:cs="Times New Roman" w:hint="eastAsia"/>
          <w:kern w:val="0"/>
          <w:szCs w:val="24"/>
        </w:rPr>
        <w:t>集气站</w:t>
      </w:r>
      <w:r w:rsidRPr="00C93E9D">
        <w:rPr>
          <w:rFonts w:cs="Times New Roman"/>
          <w:kern w:val="0"/>
          <w:szCs w:val="24"/>
        </w:rPr>
        <w:t>直线距离约</w:t>
      </w:r>
      <w:r w:rsidRPr="00C93E9D">
        <w:rPr>
          <w:rFonts w:cs="Times New Roman" w:hint="eastAsia"/>
          <w:kern w:val="0"/>
          <w:szCs w:val="24"/>
        </w:rPr>
        <w:t>1.2</w:t>
      </w:r>
      <w:r w:rsidRPr="00C93E9D">
        <w:rPr>
          <w:rFonts w:cs="Times New Roman"/>
          <w:kern w:val="0"/>
          <w:szCs w:val="24"/>
        </w:rPr>
        <w:t>km</w:t>
      </w:r>
      <w:r w:rsidRPr="00C93E9D">
        <w:rPr>
          <w:rFonts w:cs="Times New Roman"/>
          <w:kern w:val="0"/>
          <w:szCs w:val="24"/>
        </w:rPr>
        <w:t>，距离</w:t>
      </w:r>
      <w:r w:rsidRPr="00C93E9D">
        <w:rPr>
          <w:rFonts w:cs="Times New Roman" w:hint="eastAsia"/>
          <w:kern w:val="0"/>
          <w:szCs w:val="24"/>
        </w:rPr>
        <w:t>D403</w:t>
      </w:r>
      <w:r w:rsidRPr="00C93E9D">
        <w:rPr>
          <w:rFonts w:cs="Times New Roman" w:hint="eastAsia"/>
          <w:kern w:val="0"/>
          <w:szCs w:val="24"/>
        </w:rPr>
        <w:t>集气站直线距离为</w:t>
      </w:r>
      <w:r w:rsidRPr="00C93E9D">
        <w:rPr>
          <w:rFonts w:cs="Times New Roman" w:hint="eastAsia"/>
          <w:kern w:val="0"/>
          <w:szCs w:val="24"/>
        </w:rPr>
        <w:t>2.3km</w:t>
      </w:r>
      <w:r w:rsidRPr="00C93E9D">
        <w:rPr>
          <w:rFonts w:cs="Times New Roman"/>
          <w:kern w:val="0"/>
          <w:szCs w:val="24"/>
        </w:rPr>
        <w:t>。具体相对关系如</w:t>
      </w:r>
      <w:r w:rsidRPr="00C93E9D">
        <w:rPr>
          <w:rFonts w:cs="Times New Roman"/>
          <w:kern w:val="0"/>
          <w:szCs w:val="24"/>
        </w:rPr>
        <w:fldChar w:fldCharType="begin"/>
      </w:r>
      <w:r w:rsidRPr="00C93E9D">
        <w:rPr>
          <w:rFonts w:cs="Times New Roman"/>
          <w:kern w:val="0"/>
          <w:szCs w:val="24"/>
        </w:rPr>
        <w:instrText xml:space="preserve"> REF _Ref142903895 \h </w:instrText>
      </w:r>
      <w:r w:rsidRPr="00C93E9D">
        <w:rPr>
          <w:rFonts w:cs="Times New Roman"/>
          <w:kern w:val="0"/>
          <w:szCs w:val="24"/>
        </w:rPr>
      </w:r>
      <w:r w:rsidR="00C93E9D">
        <w:rPr>
          <w:rFonts w:cs="Times New Roman"/>
          <w:kern w:val="0"/>
          <w:szCs w:val="24"/>
        </w:rPr>
        <w:instrText xml:space="preserve"> \* MERGEFORMAT </w:instrText>
      </w:r>
      <w:r w:rsidRPr="00C93E9D">
        <w:rPr>
          <w:rFonts w:cs="Times New Roman"/>
          <w:kern w:val="0"/>
          <w:szCs w:val="24"/>
        </w:rPr>
        <w:fldChar w:fldCharType="separate"/>
      </w:r>
      <w:r w:rsidR="00180B8C" w:rsidRPr="00C93E9D">
        <w:rPr>
          <w:rFonts w:hint="eastAsia"/>
        </w:rPr>
        <w:t>图</w:t>
      </w:r>
      <w:r w:rsidR="00180B8C" w:rsidRPr="00C93E9D">
        <w:rPr>
          <w:noProof/>
        </w:rPr>
        <w:t>2.10</w:t>
      </w:r>
      <w:r w:rsidR="00180B8C" w:rsidRPr="00C93E9D">
        <w:noBreakHyphen/>
      </w:r>
      <w:r w:rsidR="00180B8C" w:rsidRPr="00C93E9D">
        <w:rPr>
          <w:noProof/>
        </w:rPr>
        <w:t>1</w:t>
      </w:r>
      <w:r w:rsidRPr="00C93E9D">
        <w:rPr>
          <w:rFonts w:cs="Times New Roman"/>
          <w:kern w:val="0"/>
          <w:szCs w:val="24"/>
        </w:rPr>
        <w:fldChar w:fldCharType="end"/>
      </w:r>
      <w:r w:rsidRPr="00C93E9D">
        <w:rPr>
          <w:rFonts w:cs="Times New Roman"/>
          <w:kern w:val="0"/>
          <w:szCs w:val="24"/>
        </w:rPr>
        <w:t>所示。</w:t>
      </w:r>
    </w:p>
    <w:p w14:paraId="5F445A5D" w14:textId="77777777" w:rsidR="000C72E4" w:rsidRPr="00C93E9D" w:rsidRDefault="000C72E4" w:rsidP="000C72E4">
      <w:pPr>
        <w:pStyle w:val="aff7"/>
      </w:pPr>
      <w:r w:rsidRPr="00C93E9D">
        <w:rPr>
          <w:noProof/>
          <w:szCs w:val="24"/>
        </w:rPr>
        <mc:AlternateContent>
          <mc:Choice Requires="wps">
            <w:drawing>
              <wp:anchor distT="0" distB="0" distL="114300" distR="114300" simplePos="0" relativeHeight="252585984" behindDoc="0" locked="0" layoutInCell="1" allowOverlap="1" wp14:anchorId="48C946E3" wp14:editId="6CB1476E">
                <wp:simplePos x="0" y="0"/>
                <wp:positionH relativeFrom="column">
                  <wp:posOffset>2608580</wp:posOffset>
                </wp:positionH>
                <wp:positionV relativeFrom="paragraph">
                  <wp:posOffset>1764030</wp:posOffset>
                </wp:positionV>
                <wp:extent cx="603250" cy="254000"/>
                <wp:effectExtent l="0" t="1905" r="0" b="1270"/>
                <wp:wrapNone/>
                <wp:docPr id="677935471" name="文本框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720000">
                          <a:off x="0" y="0"/>
                          <a:ext cx="60325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991E43" w14:textId="77777777" w:rsidR="000C72E4" w:rsidRDefault="000C72E4" w:rsidP="000C72E4">
                            <w:pPr>
                              <w:ind w:firstLine="482"/>
                              <w:rPr>
                                <w:b/>
                                <w:bCs/>
                                <w:color w:val="FF0000"/>
                                <w:szCs w:val="32"/>
                              </w:rPr>
                            </w:pPr>
                            <w:r>
                              <w:rPr>
                                <w:rFonts w:hint="eastAsia"/>
                                <w:b/>
                                <w:bCs/>
                                <w:color w:val="FF0000"/>
                                <w:szCs w:val="32"/>
                              </w:rPr>
                              <w:t>2.3km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8C946E3" id="_x0000_t202" coordsize="21600,21600" o:spt="202" path="m,l,21600r21600,l21600,xe">
                <v:stroke joinstyle="miter"/>
                <v:path gradientshapeok="t" o:connecttype="rect"/>
              </v:shapetype>
              <v:shape id="文本框 20" o:spid="_x0000_s1031" type="#_x0000_t202" style="position:absolute;left:0;text-align:left;margin-left:205.4pt;margin-top:138.9pt;width:47.5pt;height:20pt;rotation:12;z-index:25258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" filled="f" stroked="f">
                <v:textbox>
                  <w:txbxContent>
                    <w:p w14:paraId="56991E43" w14:textId="77777777" w:rsidR="000C72E4" w:rsidRDefault="000C72E4" w:rsidP="000C72E4">
                      <w:pPr>
                        <w:ind w:firstLine="482"/>
                        <w:rPr>
                          <w:b/>
                          <w:bCs/>
                          <w:color w:val="FF0000"/>
                          <w:szCs w:val="32"/>
                        </w:rPr>
                      </w:pPr>
                      <w:r>
                        <w:rPr>
                          <w:rFonts w:hint="eastAsia"/>
                          <w:b/>
                          <w:bCs/>
                          <w:color w:val="FF0000"/>
                          <w:szCs w:val="32"/>
                        </w:rPr>
                        <w:t>2.3km</w:t>
                      </w:r>
                    </w:p>
                  </w:txbxContent>
                </v:textbox>
              </v:shape>
            </w:pict>
          </mc:Fallback>
        </mc:AlternateContent>
      </w:r>
      <w:r w:rsidRPr="00C93E9D">
        <w:rPr>
          <w:noProof/>
          <w:sz w:val="21"/>
          <w:szCs w:val="24"/>
        </w:rPr>
        <mc:AlternateContent>
          <mc:Choice Requires="wps">
            <w:drawing>
              <wp:anchor distT="0" distB="0" distL="114300" distR="114300" simplePos="0" relativeHeight="252584960" behindDoc="0" locked="0" layoutInCell="1" allowOverlap="1" wp14:anchorId="680E4669" wp14:editId="06B0294D">
                <wp:simplePos x="0" y="0"/>
                <wp:positionH relativeFrom="column">
                  <wp:posOffset>2190115</wp:posOffset>
                </wp:positionH>
                <wp:positionV relativeFrom="paragraph">
                  <wp:posOffset>635635</wp:posOffset>
                </wp:positionV>
                <wp:extent cx="1142365" cy="2095500"/>
                <wp:effectExtent l="113665" t="26035" r="20320" b="78740"/>
                <wp:wrapNone/>
                <wp:docPr id="817347249" name="直接连接符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42365" cy="2095500"/>
                        </a:xfrm>
                        <a:prstGeom prst="line">
                          <a:avLst/>
                        </a:prstGeom>
                        <a:noFill/>
                        <a:ln w="38100">
                          <a:solidFill>
                            <a:srgbClr val="FF00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6FA6876" id="直接连接符 19" o:spid="_x0000_s1026" style="position:absolute;left:0;text-align:left;flip:x;z-index:25258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2.45pt,50.05pt" to="262.4pt,2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" strokecolor="red" strokeweight="3pt">
                <v:stroke endarrow="open"/>
              </v:line>
            </w:pict>
          </mc:Fallback>
        </mc:AlternateContent>
      </w:r>
      <w:r w:rsidRPr="00C93E9D">
        <w:rPr>
          <w:noProof/>
          <w:sz w:val="21"/>
          <w:szCs w:val="24"/>
        </w:rPr>
        <mc:AlternateContent>
          <mc:Choice Requires="wps">
            <w:drawing>
              <wp:anchor distT="0" distB="0" distL="114300" distR="114300" simplePos="0" relativeHeight="252580864" behindDoc="0" locked="0" layoutInCell="1" allowOverlap="1" wp14:anchorId="2F2D2BD1" wp14:editId="72F6B748">
                <wp:simplePos x="0" y="0"/>
                <wp:positionH relativeFrom="column">
                  <wp:posOffset>3376930</wp:posOffset>
                </wp:positionH>
                <wp:positionV relativeFrom="paragraph">
                  <wp:posOffset>605790</wp:posOffset>
                </wp:positionV>
                <wp:extent cx="1259840" cy="200025"/>
                <wp:effectExtent l="24130" t="24765" r="49530" b="118110"/>
                <wp:wrapNone/>
                <wp:docPr id="1690759860" name="直接连接符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9840" cy="200025"/>
                        </a:xfrm>
                        <a:prstGeom prst="line">
                          <a:avLst/>
                        </a:prstGeom>
                        <a:noFill/>
                        <a:ln w="38100">
                          <a:solidFill>
                            <a:srgbClr val="FF00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9C5FF34" id="直接连接符 18" o:spid="_x0000_s1026" style="position:absolute;left:0;text-align:left;z-index:25258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5.9pt,47.7pt" to="365.1pt,6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" strokecolor="red" strokeweight="3pt">
                <v:stroke endarrow="open"/>
              </v:line>
            </w:pict>
          </mc:Fallback>
        </mc:AlternateContent>
      </w:r>
      <w:r w:rsidRPr="00C93E9D">
        <w:rPr>
          <w:noProof/>
          <w:sz w:val="21"/>
          <w:szCs w:val="24"/>
        </w:rPr>
        <mc:AlternateContent>
          <mc:Choice Requires="wps">
            <w:drawing>
              <wp:anchor distT="0" distB="0" distL="114300" distR="114300" simplePos="0" relativeHeight="252582912" behindDoc="0" locked="0" layoutInCell="1" allowOverlap="1" wp14:anchorId="7DE2347F" wp14:editId="6A04E957">
                <wp:simplePos x="0" y="0"/>
                <wp:positionH relativeFrom="column">
                  <wp:posOffset>1475740</wp:posOffset>
                </wp:positionH>
                <wp:positionV relativeFrom="paragraph">
                  <wp:posOffset>419100</wp:posOffset>
                </wp:positionV>
                <wp:extent cx="1862455" cy="191135"/>
                <wp:effectExtent l="46990" t="123825" r="24130" b="27940"/>
                <wp:wrapNone/>
                <wp:docPr id="694799425" name="直接连接符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862455" cy="191135"/>
                        </a:xfrm>
                        <a:prstGeom prst="line">
                          <a:avLst/>
                        </a:prstGeom>
                        <a:noFill/>
                        <a:ln w="38100">
                          <a:solidFill>
                            <a:srgbClr val="FF00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A5E1799" id="直接连接符 17" o:spid="_x0000_s1026" style="position:absolute;left:0;text-align:left;flip:x y;z-index:25258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6.2pt,33pt" to="262.85pt,4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" strokecolor="red" strokeweight="3pt">
                <v:stroke endarrow="open"/>
              </v:line>
            </w:pict>
          </mc:Fallback>
        </mc:AlternateContent>
      </w:r>
      <w:r w:rsidRPr="00C93E9D">
        <w:rPr>
          <w:noProof/>
          <w:szCs w:val="24"/>
        </w:rPr>
        <mc:AlternateContent>
          <mc:Choice Requires="wps">
            <w:drawing>
              <wp:anchor distT="0" distB="0" distL="114300" distR="114300" simplePos="0" relativeHeight="252583936" behindDoc="0" locked="0" layoutInCell="1" allowOverlap="1" wp14:anchorId="59789C86" wp14:editId="0319AC6E">
                <wp:simplePos x="0" y="0"/>
                <wp:positionH relativeFrom="column">
                  <wp:posOffset>1941830</wp:posOffset>
                </wp:positionH>
                <wp:positionV relativeFrom="paragraph">
                  <wp:posOffset>112395</wp:posOffset>
                </wp:positionV>
                <wp:extent cx="603250" cy="254000"/>
                <wp:effectExtent l="0" t="0" r="0" b="0"/>
                <wp:wrapNone/>
                <wp:docPr id="641038370" name="文本框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720000">
                          <a:off x="0" y="0"/>
                          <a:ext cx="60325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FA36A1" w14:textId="77777777" w:rsidR="000C72E4" w:rsidRDefault="000C72E4" w:rsidP="000C72E4">
                            <w:pPr>
                              <w:ind w:firstLine="482"/>
                              <w:rPr>
                                <w:b/>
                                <w:bCs/>
                                <w:color w:val="FF0000"/>
                                <w:szCs w:val="32"/>
                              </w:rPr>
                            </w:pPr>
                            <w:r>
                              <w:rPr>
                                <w:rFonts w:hint="eastAsia"/>
                                <w:b/>
                                <w:bCs/>
                                <w:color w:val="FF0000"/>
                                <w:szCs w:val="32"/>
                              </w:rPr>
                              <w:t>1.7km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789C86" id="文本框 16" o:spid="_x0000_s1032" type="#_x0000_t202" style="position:absolute;left:0;text-align:left;margin-left:152.9pt;margin-top:8.85pt;width:47.5pt;height:20pt;rotation:12;z-index:25258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" filled="f" stroked="f">
                <v:textbox>
                  <w:txbxContent>
                    <w:p w14:paraId="42FA36A1" w14:textId="77777777" w:rsidR="000C72E4" w:rsidRDefault="000C72E4" w:rsidP="000C72E4">
                      <w:pPr>
                        <w:ind w:firstLine="482"/>
                        <w:rPr>
                          <w:b/>
                          <w:bCs/>
                          <w:color w:val="FF0000"/>
                          <w:szCs w:val="32"/>
                        </w:rPr>
                      </w:pPr>
                      <w:r>
                        <w:rPr>
                          <w:rFonts w:hint="eastAsia"/>
                          <w:b/>
                          <w:bCs/>
                          <w:color w:val="FF0000"/>
                          <w:szCs w:val="32"/>
                        </w:rPr>
                        <w:t>1.7km</w:t>
                      </w:r>
                    </w:p>
                  </w:txbxContent>
                </v:textbox>
              </v:shape>
            </w:pict>
          </mc:Fallback>
        </mc:AlternateContent>
      </w:r>
      <w:r w:rsidRPr="00C93E9D">
        <w:rPr>
          <w:noProof/>
          <w:szCs w:val="24"/>
        </w:rPr>
        <mc:AlternateContent>
          <mc:Choice Requires="wps">
            <w:drawing>
              <wp:anchor distT="0" distB="0" distL="114300" distR="114300" simplePos="0" relativeHeight="252581888" behindDoc="0" locked="0" layoutInCell="1" allowOverlap="1" wp14:anchorId="0AF8B315" wp14:editId="01FAEC2D">
                <wp:simplePos x="0" y="0"/>
                <wp:positionH relativeFrom="column">
                  <wp:posOffset>3926840</wp:posOffset>
                </wp:positionH>
                <wp:positionV relativeFrom="paragraph">
                  <wp:posOffset>415290</wp:posOffset>
                </wp:positionV>
                <wp:extent cx="603250" cy="254000"/>
                <wp:effectExtent l="2540" t="0" r="3810" b="0"/>
                <wp:wrapNone/>
                <wp:docPr id="236976024" name="文本框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720000">
                          <a:off x="0" y="0"/>
                          <a:ext cx="60325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A08F95" w14:textId="77777777" w:rsidR="000C72E4" w:rsidRDefault="000C72E4" w:rsidP="000C72E4">
                            <w:pPr>
                              <w:ind w:firstLine="482"/>
                              <w:rPr>
                                <w:b/>
                                <w:bCs/>
                                <w:color w:val="FF0000"/>
                                <w:szCs w:val="32"/>
                              </w:rPr>
                            </w:pPr>
                            <w:r>
                              <w:rPr>
                                <w:rFonts w:hint="eastAsia"/>
                                <w:b/>
                                <w:bCs/>
                                <w:color w:val="FF0000"/>
                                <w:szCs w:val="32"/>
                              </w:rPr>
                              <w:t>1.3km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F8B315" id="文本框 15" o:spid="_x0000_s1033" type="#_x0000_t202" style="position:absolute;left:0;text-align:left;margin-left:309.2pt;margin-top:32.7pt;width:47.5pt;height:20pt;rotation:12;z-index:25258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" filled="f" stroked="f">
                <v:textbox>
                  <w:txbxContent>
                    <w:p w14:paraId="0DA08F95" w14:textId="77777777" w:rsidR="000C72E4" w:rsidRDefault="000C72E4" w:rsidP="000C72E4">
                      <w:pPr>
                        <w:ind w:firstLine="482"/>
                        <w:rPr>
                          <w:b/>
                          <w:bCs/>
                          <w:color w:val="FF0000"/>
                          <w:szCs w:val="32"/>
                        </w:rPr>
                      </w:pPr>
                      <w:r>
                        <w:rPr>
                          <w:rFonts w:hint="eastAsia"/>
                          <w:b/>
                          <w:bCs/>
                          <w:color w:val="FF0000"/>
                          <w:szCs w:val="32"/>
                        </w:rPr>
                        <w:t>1.3km</w:t>
                      </w:r>
                    </w:p>
                  </w:txbxContent>
                </v:textbox>
              </v:shape>
            </w:pict>
          </mc:Fallback>
        </mc:AlternateContent>
      </w:r>
      <w:r w:rsidRPr="00C93E9D">
        <w:rPr>
          <w:noProof/>
          <w:lang w:val="zh-CN"/>
        </w:rPr>
        <w:drawing>
          <wp:inline distT="0" distB="0" distL="0" distR="0" wp14:anchorId="12431FA8" wp14:editId="342225C9">
            <wp:extent cx="5276850" cy="3209925"/>
            <wp:effectExtent l="0" t="0" r="0" b="9525"/>
            <wp:docPr id="1978006146" name="图片 1978006146"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7" descr="3-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76850" cy="3209925"/>
                    </a:xfrm>
                    <a:prstGeom prst="rect">
                      <a:avLst/>
                    </a:prstGeom>
                    <a:noFill/>
                    <a:ln>
                      <a:noFill/>
                    </a:ln>
                  </pic:spPr>
                </pic:pic>
              </a:graphicData>
            </a:graphic>
          </wp:inline>
        </w:drawing>
      </w:r>
    </w:p>
    <w:p w14:paraId="5C4B90E7" w14:textId="3B1FBDE9" w:rsidR="000C72E4" w:rsidRPr="00C93E9D" w:rsidRDefault="000C72E4" w:rsidP="000C72E4">
      <w:pPr>
        <w:pStyle w:val="110"/>
        <w:rPr>
          <w:kern w:val="0"/>
          <w:sz w:val="18"/>
          <w:szCs w:val="18"/>
          <w:lang w:val="zh-CN"/>
        </w:rPr>
      </w:pPr>
      <w:bookmarkStart w:id="79" w:name="_Ref142903895"/>
      <w:r w:rsidRPr="00C93E9D">
        <w:rPr>
          <w:rFonts w:hint="eastAsia"/>
        </w:rPr>
        <w:t>图</w:t>
      </w:r>
      <w:r w:rsidR="0010354C" w:rsidRPr="00C93E9D">
        <w:fldChar w:fldCharType="begin"/>
      </w:r>
      <w:r w:rsidR="0010354C" w:rsidRPr="00C93E9D">
        <w:instrText xml:space="preserve"> </w:instrText>
      </w:r>
      <w:r w:rsidR="0010354C" w:rsidRPr="00C93E9D">
        <w:rPr>
          <w:rFonts w:hint="eastAsia"/>
        </w:rPr>
        <w:instrText>STYLEREF 2 \s</w:instrText>
      </w:r>
      <w:r w:rsidR="0010354C" w:rsidRPr="00C93E9D">
        <w:instrText xml:space="preserve"> </w:instrText>
      </w:r>
      <w:r w:rsidR="0010354C" w:rsidRPr="00C93E9D">
        <w:fldChar w:fldCharType="separate"/>
      </w:r>
      <w:r w:rsidR="00180B8C" w:rsidRPr="00C93E9D">
        <w:rPr>
          <w:noProof/>
        </w:rPr>
        <w:t>2.10</w:t>
      </w:r>
      <w:r w:rsidR="0010354C" w:rsidRPr="00C93E9D">
        <w:fldChar w:fldCharType="end"/>
      </w:r>
      <w:r w:rsidR="0010354C" w:rsidRPr="00C93E9D">
        <w:noBreakHyphen/>
      </w:r>
      <w:r w:rsidR="0010354C" w:rsidRPr="00C93E9D">
        <w:fldChar w:fldCharType="begin"/>
      </w:r>
      <w:r w:rsidR="0010354C" w:rsidRPr="00C93E9D">
        <w:instrText xml:space="preserve"> </w:instrText>
      </w:r>
      <w:r w:rsidR="0010354C" w:rsidRPr="00C93E9D">
        <w:rPr>
          <w:rFonts w:hint="eastAsia"/>
        </w:rPr>
        <w:instrText xml:space="preserve">SEQ </w:instrText>
      </w:r>
      <w:r w:rsidR="0010354C" w:rsidRPr="00C93E9D">
        <w:rPr>
          <w:rFonts w:hint="eastAsia"/>
        </w:rPr>
        <w:instrText>图</w:instrText>
      </w:r>
      <w:r w:rsidR="0010354C" w:rsidRPr="00C93E9D">
        <w:rPr>
          <w:rFonts w:hint="eastAsia"/>
        </w:rPr>
        <w:instrText xml:space="preserve"> \* ARABIC \s 2</w:instrText>
      </w:r>
      <w:r w:rsidR="0010354C" w:rsidRPr="00C93E9D">
        <w:instrText xml:space="preserve"> </w:instrText>
      </w:r>
      <w:r w:rsidR="0010354C" w:rsidRPr="00C93E9D">
        <w:fldChar w:fldCharType="separate"/>
      </w:r>
      <w:r w:rsidR="00180B8C" w:rsidRPr="00C93E9D">
        <w:rPr>
          <w:noProof/>
        </w:rPr>
        <w:t>1</w:t>
      </w:r>
      <w:r w:rsidR="0010354C" w:rsidRPr="00C93E9D">
        <w:fldChar w:fldCharType="end"/>
      </w:r>
      <w:bookmarkEnd w:id="79"/>
      <w:r w:rsidRPr="00C93E9D">
        <w:t xml:space="preserve"> </w:t>
      </w:r>
      <w:r w:rsidRPr="00C93E9D">
        <w:rPr>
          <w:rFonts w:hint="eastAsia"/>
        </w:rPr>
        <w:t>大湾</w:t>
      </w:r>
      <w:r w:rsidRPr="00C93E9D">
        <w:t>408</w:t>
      </w:r>
      <w:r w:rsidRPr="00C93E9D">
        <w:t>平台周边管网分布图</w:t>
      </w:r>
    </w:p>
    <w:p w14:paraId="5A02D611" w14:textId="77777777" w:rsidR="000C72E4" w:rsidRPr="00C93E9D" w:rsidRDefault="000C72E4" w:rsidP="000C72E4">
      <w:pPr>
        <w:ind w:firstLine="480"/>
        <w:rPr>
          <w:rFonts w:cs="Times New Roman"/>
          <w:szCs w:val="24"/>
        </w:rPr>
      </w:pPr>
      <w:r w:rsidRPr="00C93E9D">
        <w:rPr>
          <w:rFonts w:hint="eastAsia"/>
        </w:rPr>
        <w:t>距离大湾</w:t>
      </w:r>
      <w:r w:rsidRPr="00C93E9D">
        <w:rPr>
          <w:rFonts w:hint="eastAsia"/>
        </w:rPr>
        <w:t>408</w:t>
      </w:r>
      <w:r w:rsidRPr="00C93E9D">
        <w:rPr>
          <w:rFonts w:hint="eastAsia"/>
        </w:rPr>
        <w:t>集气站较近的站有位于大湾区块</w:t>
      </w:r>
      <w:r w:rsidRPr="00C93E9D">
        <w:rPr>
          <w:rFonts w:hint="eastAsia"/>
        </w:rPr>
        <w:t>4#</w:t>
      </w:r>
      <w:r w:rsidRPr="00C93E9D">
        <w:rPr>
          <w:rFonts w:hint="eastAsia"/>
        </w:rPr>
        <w:t>线末端的</w:t>
      </w:r>
      <w:r w:rsidRPr="00C93E9D">
        <w:rPr>
          <w:rFonts w:hint="eastAsia"/>
        </w:rPr>
        <w:t>D405</w:t>
      </w:r>
      <w:r w:rsidRPr="00C93E9D">
        <w:rPr>
          <w:rFonts w:hint="eastAsia"/>
        </w:rPr>
        <w:t>集气站、位于毛坝区块的</w:t>
      </w:r>
      <w:r w:rsidRPr="00C93E9D">
        <w:rPr>
          <w:rFonts w:hint="eastAsia"/>
        </w:rPr>
        <w:t>M503</w:t>
      </w:r>
      <w:r w:rsidRPr="00C93E9D">
        <w:rPr>
          <w:rFonts w:hint="eastAsia"/>
        </w:rPr>
        <w:t>集气站和大湾区块</w:t>
      </w:r>
      <w:r w:rsidRPr="00C93E9D">
        <w:rPr>
          <w:rFonts w:hint="eastAsia"/>
        </w:rPr>
        <w:t>D403</w:t>
      </w:r>
      <w:r w:rsidRPr="00C93E9D">
        <w:rPr>
          <w:rFonts w:hint="eastAsia"/>
        </w:rPr>
        <w:t>集气站。</w:t>
      </w:r>
    </w:p>
    <w:p w14:paraId="39DB3673" w14:textId="77777777" w:rsidR="000C72E4" w:rsidRPr="00C93E9D" w:rsidRDefault="000C72E4" w:rsidP="000C72E4">
      <w:pPr>
        <w:ind w:firstLine="480"/>
        <w:rPr>
          <w:rFonts w:cs="Times New Roman"/>
          <w:szCs w:val="32"/>
        </w:rPr>
      </w:pPr>
      <w:r w:rsidRPr="00C93E9D">
        <w:rPr>
          <w:rFonts w:cs="Times New Roman" w:hint="eastAsia"/>
          <w:szCs w:val="24"/>
        </w:rPr>
        <w:t>A</w:t>
      </w:r>
      <w:r w:rsidRPr="00C93E9D">
        <w:rPr>
          <w:rFonts w:cs="Times New Roman" w:hint="eastAsia"/>
          <w:szCs w:val="24"/>
        </w:rPr>
        <w:t>、若大湾</w:t>
      </w:r>
      <w:r w:rsidRPr="00C93E9D">
        <w:rPr>
          <w:rFonts w:cs="Times New Roman" w:hint="eastAsia"/>
          <w:szCs w:val="24"/>
        </w:rPr>
        <w:t>408</w:t>
      </w:r>
      <w:r w:rsidRPr="00C93E9D">
        <w:rPr>
          <w:rFonts w:cs="Times New Roman" w:hint="eastAsia"/>
          <w:szCs w:val="24"/>
        </w:rPr>
        <w:t>集气站原料气接入</w:t>
      </w:r>
      <w:r w:rsidRPr="00C93E9D">
        <w:rPr>
          <w:rFonts w:cs="Times New Roman" w:hint="eastAsia"/>
          <w:szCs w:val="24"/>
        </w:rPr>
        <w:t>D405</w:t>
      </w:r>
      <w:r w:rsidRPr="00C93E9D">
        <w:rPr>
          <w:rFonts w:cs="Times New Roman" w:hint="eastAsia"/>
          <w:szCs w:val="24"/>
        </w:rPr>
        <w:t>集气站，</w:t>
      </w:r>
      <w:r w:rsidRPr="00C93E9D">
        <w:rPr>
          <w:rFonts w:cs="Times New Roman" w:hint="eastAsia"/>
          <w:szCs w:val="32"/>
        </w:rPr>
        <w:t>铁山坡来气量按</w:t>
      </w:r>
      <w:r w:rsidRPr="00C93E9D">
        <w:rPr>
          <w:rFonts w:cs="Times New Roman" w:hint="eastAsia"/>
          <w:szCs w:val="32"/>
        </w:rPr>
        <w:t>460</w:t>
      </w:r>
      <w:r w:rsidRPr="00C93E9D">
        <w:rPr>
          <w:rFonts w:cs="Times New Roman"/>
          <w:szCs w:val="24"/>
        </w:rPr>
        <w:t>×10</w:t>
      </w:r>
      <w:r w:rsidRPr="00C93E9D">
        <w:rPr>
          <w:rFonts w:cs="Times New Roman"/>
          <w:szCs w:val="24"/>
          <w:vertAlign w:val="superscript"/>
        </w:rPr>
        <w:t>4</w:t>
      </w:r>
      <w:r w:rsidRPr="00C93E9D">
        <w:rPr>
          <w:rFonts w:cs="Times New Roman"/>
          <w:szCs w:val="24"/>
        </w:rPr>
        <w:t>m</w:t>
      </w:r>
      <w:r w:rsidRPr="00C93E9D">
        <w:rPr>
          <w:rFonts w:cs="Times New Roman"/>
          <w:szCs w:val="24"/>
          <w:vertAlign w:val="superscript"/>
        </w:rPr>
        <w:t>3</w:t>
      </w:r>
      <w:r w:rsidRPr="00C93E9D">
        <w:rPr>
          <w:rFonts w:cs="Times New Roman"/>
          <w:szCs w:val="24"/>
        </w:rPr>
        <w:t>/d</w:t>
      </w:r>
      <w:r w:rsidRPr="00C93E9D">
        <w:rPr>
          <w:rFonts w:cs="Times New Roman" w:hint="eastAsia"/>
          <w:szCs w:val="32"/>
        </w:rPr>
        <w:t>考虑，总站运行压力按照</w:t>
      </w:r>
      <w:r w:rsidRPr="00C93E9D">
        <w:rPr>
          <w:rFonts w:cs="Times New Roman" w:hint="eastAsia"/>
          <w:szCs w:val="32"/>
        </w:rPr>
        <w:t>8.0MPa</w:t>
      </w:r>
      <w:r w:rsidRPr="00C93E9D">
        <w:rPr>
          <w:rFonts w:cs="Times New Roman" w:hint="eastAsia"/>
          <w:szCs w:val="32"/>
        </w:rPr>
        <w:t>进行计算，根据计算若大湾</w:t>
      </w:r>
      <w:r w:rsidRPr="00C93E9D">
        <w:rPr>
          <w:rFonts w:cs="Times New Roman" w:hint="eastAsia"/>
          <w:szCs w:val="32"/>
        </w:rPr>
        <w:t>408</w:t>
      </w:r>
      <w:r w:rsidRPr="00C93E9D">
        <w:rPr>
          <w:rFonts w:cs="Times New Roman" w:hint="eastAsia"/>
          <w:szCs w:val="32"/>
        </w:rPr>
        <w:t>集气站来气接入</w:t>
      </w:r>
      <w:r w:rsidRPr="00C93E9D">
        <w:rPr>
          <w:rFonts w:cs="Times New Roman" w:hint="eastAsia"/>
          <w:szCs w:val="32"/>
        </w:rPr>
        <w:t>D405</w:t>
      </w:r>
      <w:r w:rsidRPr="00C93E9D">
        <w:rPr>
          <w:rFonts w:cs="Times New Roman" w:hint="eastAsia"/>
          <w:szCs w:val="32"/>
        </w:rPr>
        <w:t>集气站，在</w:t>
      </w:r>
      <w:r w:rsidRPr="00C93E9D">
        <w:rPr>
          <w:rFonts w:cs="Times New Roman" w:hint="eastAsia"/>
          <w:szCs w:val="32"/>
        </w:rPr>
        <w:t>2024</w:t>
      </w:r>
      <w:r w:rsidRPr="00C93E9D">
        <w:rPr>
          <w:rFonts w:cs="Times New Roman" w:hint="eastAsia"/>
          <w:szCs w:val="32"/>
        </w:rPr>
        <w:t>年、</w:t>
      </w:r>
      <w:r w:rsidRPr="00C93E9D">
        <w:rPr>
          <w:rFonts w:cs="Times New Roman" w:hint="eastAsia"/>
          <w:szCs w:val="32"/>
        </w:rPr>
        <w:t>2025</w:t>
      </w:r>
      <w:r w:rsidRPr="00C93E9D">
        <w:rPr>
          <w:rFonts w:cs="Times New Roman" w:hint="eastAsia"/>
          <w:szCs w:val="32"/>
        </w:rPr>
        <w:t>年的工况下，均有部分集气站内气井的油压低于或接近外</w:t>
      </w:r>
      <w:proofErr w:type="gramStart"/>
      <w:r w:rsidRPr="00C93E9D">
        <w:rPr>
          <w:rFonts w:cs="Times New Roman" w:hint="eastAsia"/>
          <w:szCs w:val="32"/>
        </w:rPr>
        <w:t>输压力</w:t>
      </w:r>
      <w:proofErr w:type="gramEnd"/>
      <w:r w:rsidRPr="00C93E9D">
        <w:rPr>
          <w:rFonts w:cs="Times New Roman" w:hint="eastAsia"/>
          <w:szCs w:val="32"/>
        </w:rPr>
        <w:t>而无法接入管网。故大湾</w:t>
      </w:r>
      <w:r w:rsidRPr="00C93E9D">
        <w:rPr>
          <w:rFonts w:cs="Times New Roman" w:hint="eastAsia"/>
          <w:szCs w:val="32"/>
        </w:rPr>
        <w:t>408</w:t>
      </w:r>
      <w:r w:rsidRPr="00C93E9D">
        <w:rPr>
          <w:rFonts w:cs="Times New Roman" w:hint="eastAsia"/>
          <w:szCs w:val="32"/>
        </w:rPr>
        <w:t>集气站来气不建议接入</w:t>
      </w:r>
      <w:r w:rsidRPr="00C93E9D">
        <w:rPr>
          <w:rFonts w:cs="Times New Roman" w:hint="eastAsia"/>
          <w:szCs w:val="32"/>
        </w:rPr>
        <w:t>D405</w:t>
      </w:r>
      <w:r w:rsidRPr="00C93E9D">
        <w:rPr>
          <w:rFonts w:cs="Times New Roman" w:hint="eastAsia"/>
          <w:szCs w:val="32"/>
        </w:rPr>
        <w:t>集气站。</w:t>
      </w:r>
    </w:p>
    <w:p w14:paraId="29C49F50" w14:textId="77777777" w:rsidR="000C72E4" w:rsidRPr="00C93E9D" w:rsidRDefault="000C72E4" w:rsidP="000C72E4">
      <w:pPr>
        <w:ind w:firstLine="480"/>
        <w:rPr>
          <w:rFonts w:cs="Times New Roman"/>
          <w:szCs w:val="32"/>
        </w:rPr>
      </w:pPr>
      <w:r w:rsidRPr="00C93E9D">
        <w:rPr>
          <w:rFonts w:cs="Times New Roman" w:hint="eastAsia"/>
          <w:szCs w:val="32"/>
        </w:rPr>
        <w:t>B</w:t>
      </w:r>
      <w:r w:rsidRPr="00C93E9D">
        <w:rPr>
          <w:rFonts w:cs="Times New Roman" w:hint="eastAsia"/>
          <w:szCs w:val="32"/>
        </w:rPr>
        <w:t>、若大湾</w:t>
      </w:r>
      <w:r w:rsidRPr="00C93E9D">
        <w:rPr>
          <w:rFonts w:cs="Times New Roman" w:hint="eastAsia"/>
          <w:szCs w:val="32"/>
        </w:rPr>
        <w:t>408</w:t>
      </w:r>
      <w:r w:rsidRPr="00C93E9D">
        <w:rPr>
          <w:rFonts w:cs="Times New Roman" w:hint="eastAsia"/>
          <w:szCs w:val="32"/>
        </w:rPr>
        <w:t>集气站原料气接入</w:t>
      </w:r>
      <w:r w:rsidRPr="00C93E9D">
        <w:rPr>
          <w:rFonts w:cs="Times New Roman" w:hint="eastAsia"/>
          <w:szCs w:val="24"/>
        </w:rPr>
        <w:t>M503</w:t>
      </w:r>
      <w:r w:rsidRPr="00C93E9D">
        <w:rPr>
          <w:rFonts w:cs="Times New Roman" w:hint="eastAsia"/>
          <w:szCs w:val="24"/>
        </w:rPr>
        <w:t>集气站</w:t>
      </w:r>
      <w:r w:rsidRPr="00C93E9D">
        <w:rPr>
          <w:rFonts w:cs="Times New Roman" w:hint="eastAsia"/>
          <w:szCs w:val="32"/>
        </w:rPr>
        <w:t>，铁山坡来气量按</w:t>
      </w:r>
      <w:r w:rsidRPr="00C93E9D">
        <w:rPr>
          <w:rFonts w:cs="Times New Roman" w:hint="eastAsia"/>
          <w:szCs w:val="32"/>
        </w:rPr>
        <w:t>460</w:t>
      </w:r>
      <w:r w:rsidRPr="00C93E9D">
        <w:rPr>
          <w:rFonts w:cs="Times New Roman" w:hint="eastAsia"/>
          <w:szCs w:val="32"/>
        </w:rPr>
        <w:t>×</w:t>
      </w:r>
      <w:r w:rsidRPr="00C93E9D">
        <w:rPr>
          <w:rFonts w:cs="Times New Roman" w:hint="eastAsia"/>
          <w:szCs w:val="32"/>
        </w:rPr>
        <w:t>10</w:t>
      </w:r>
      <w:r w:rsidRPr="00C93E9D">
        <w:rPr>
          <w:rFonts w:cs="Times New Roman" w:hint="eastAsia"/>
          <w:szCs w:val="32"/>
          <w:vertAlign w:val="superscript"/>
        </w:rPr>
        <w:t>4</w:t>
      </w:r>
      <w:r w:rsidRPr="00C93E9D">
        <w:rPr>
          <w:rFonts w:cs="Times New Roman" w:hint="eastAsia"/>
          <w:szCs w:val="32"/>
        </w:rPr>
        <w:t>m</w:t>
      </w:r>
      <w:r w:rsidRPr="00C93E9D">
        <w:rPr>
          <w:rFonts w:cs="Times New Roman" w:hint="eastAsia"/>
          <w:szCs w:val="32"/>
          <w:vertAlign w:val="superscript"/>
        </w:rPr>
        <w:t>3</w:t>
      </w:r>
      <w:r w:rsidRPr="00C93E9D">
        <w:rPr>
          <w:rFonts w:cs="Times New Roman" w:hint="eastAsia"/>
          <w:szCs w:val="32"/>
        </w:rPr>
        <w:t>/d</w:t>
      </w:r>
      <w:r w:rsidRPr="00C93E9D">
        <w:rPr>
          <w:rFonts w:cs="Times New Roman" w:hint="eastAsia"/>
          <w:szCs w:val="32"/>
        </w:rPr>
        <w:t>考虑，总站运行压力按照</w:t>
      </w:r>
      <w:r w:rsidRPr="00C93E9D">
        <w:rPr>
          <w:rFonts w:cs="Times New Roman" w:hint="eastAsia"/>
          <w:szCs w:val="32"/>
        </w:rPr>
        <w:t>8.0MPa</w:t>
      </w:r>
      <w:r w:rsidRPr="00C93E9D">
        <w:rPr>
          <w:rFonts w:cs="Times New Roman" w:hint="eastAsia"/>
          <w:szCs w:val="32"/>
        </w:rPr>
        <w:t>进行计算，根据计算</w:t>
      </w:r>
      <w:r w:rsidRPr="00C93E9D">
        <w:rPr>
          <w:rFonts w:hint="eastAsia"/>
          <w:szCs w:val="32"/>
        </w:rPr>
        <w:t>若大湾</w:t>
      </w:r>
      <w:r w:rsidRPr="00C93E9D">
        <w:rPr>
          <w:rFonts w:hint="eastAsia"/>
          <w:szCs w:val="32"/>
        </w:rPr>
        <w:t>408</w:t>
      </w:r>
      <w:r w:rsidRPr="00C93E9D">
        <w:rPr>
          <w:rFonts w:hint="eastAsia"/>
          <w:szCs w:val="32"/>
        </w:rPr>
        <w:t>集气站来气接入</w:t>
      </w:r>
      <w:r w:rsidRPr="00C93E9D">
        <w:rPr>
          <w:rFonts w:hint="eastAsia"/>
          <w:szCs w:val="32"/>
        </w:rPr>
        <w:t>M503</w:t>
      </w:r>
      <w:r w:rsidRPr="00C93E9D">
        <w:rPr>
          <w:rFonts w:hint="eastAsia"/>
          <w:szCs w:val="32"/>
        </w:rPr>
        <w:t>集气站，在</w:t>
      </w:r>
      <w:r w:rsidRPr="00C93E9D">
        <w:rPr>
          <w:rFonts w:hint="eastAsia"/>
          <w:szCs w:val="32"/>
        </w:rPr>
        <w:t>2024</w:t>
      </w:r>
      <w:r w:rsidRPr="00C93E9D">
        <w:rPr>
          <w:rFonts w:hint="eastAsia"/>
          <w:szCs w:val="32"/>
        </w:rPr>
        <w:t>年、</w:t>
      </w:r>
      <w:r w:rsidRPr="00C93E9D">
        <w:rPr>
          <w:rFonts w:hint="eastAsia"/>
          <w:szCs w:val="32"/>
        </w:rPr>
        <w:t>2025</w:t>
      </w:r>
      <w:r w:rsidRPr="00C93E9D">
        <w:rPr>
          <w:rFonts w:hint="eastAsia"/>
          <w:szCs w:val="32"/>
        </w:rPr>
        <w:t>年工况下，也均有部分集气站内气井的油压低于或接近外</w:t>
      </w:r>
      <w:proofErr w:type="gramStart"/>
      <w:r w:rsidRPr="00C93E9D">
        <w:rPr>
          <w:rFonts w:hint="eastAsia"/>
          <w:szCs w:val="32"/>
        </w:rPr>
        <w:t>输压力</w:t>
      </w:r>
      <w:proofErr w:type="gramEnd"/>
      <w:r w:rsidRPr="00C93E9D">
        <w:rPr>
          <w:rFonts w:hint="eastAsia"/>
          <w:szCs w:val="32"/>
        </w:rPr>
        <w:t>而无法接入管网。故大湾</w:t>
      </w:r>
      <w:r w:rsidRPr="00C93E9D">
        <w:rPr>
          <w:rFonts w:hint="eastAsia"/>
          <w:szCs w:val="32"/>
        </w:rPr>
        <w:t>408</w:t>
      </w:r>
      <w:r w:rsidRPr="00C93E9D">
        <w:rPr>
          <w:rFonts w:hint="eastAsia"/>
          <w:szCs w:val="32"/>
        </w:rPr>
        <w:t>集气站来气不建议接入</w:t>
      </w:r>
      <w:r w:rsidRPr="00C93E9D">
        <w:rPr>
          <w:rFonts w:hint="eastAsia"/>
          <w:szCs w:val="32"/>
        </w:rPr>
        <w:t>M503</w:t>
      </w:r>
      <w:r w:rsidRPr="00C93E9D">
        <w:rPr>
          <w:rFonts w:hint="eastAsia"/>
          <w:szCs w:val="32"/>
        </w:rPr>
        <w:t>集气站。</w:t>
      </w:r>
    </w:p>
    <w:p w14:paraId="7720891D" w14:textId="77777777" w:rsidR="000C72E4" w:rsidRPr="00C93E9D" w:rsidRDefault="000C72E4" w:rsidP="000C72E4">
      <w:pPr>
        <w:ind w:firstLine="480"/>
        <w:rPr>
          <w:rFonts w:cs="Times New Roman"/>
          <w:szCs w:val="32"/>
        </w:rPr>
      </w:pPr>
      <w:r w:rsidRPr="00C93E9D">
        <w:rPr>
          <w:rFonts w:cs="Times New Roman" w:hint="eastAsia"/>
          <w:szCs w:val="32"/>
        </w:rPr>
        <w:t>C</w:t>
      </w:r>
      <w:r w:rsidRPr="00C93E9D">
        <w:rPr>
          <w:rFonts w:cs="Times New Roman" w:hint="eastAsia"/>
          <w:szCs w:val="32"/>
        </w:rPr>
        <w:t>、若大湾</w:t>
      </w:r>
      <w:r w:rsidRPr="00C93E9D">
        <w:rPr>
          <w:rFonts w:cs="Times New Roman" w:hint="eastAsia"/>
          <w:szCs w:val="32"/>
        </w:rPr>
        <w:t>408</w:t>
      </w:r>
      <w:r w:rsidRPr="00C93E9D">
        <w:rPr>
          <w:rFonts w:cs="Times New Roman" w:hint="eastAsia"/>
          <w:szCs w:val="32"/>
        </w:rPr>
        <w:t>集气站原料气接入</w:t>
      </w:r>
      <w:r w:rsidRPr="00C93E9D">
        <w:rPr>
          <w:rFonts w:cs="Times New Roman" w:hint="eastAsia"/>
          <w:szCs w:val="24"/>
        </w:rPr>
        <w:t>D403</w:t>
      </w:r>
      <w:r w:rsidRPr="00C93E9D">
        <w:rPr>
          <w:rFonts w:cs="Times New Roman" w:hint="eastAsia"/>
          <w:szCs w:val="24"/>
        </w:rPr>
        <w:t>集气站</w:t>
      </w:r>
      <w:r w:rsidRPr="00C93E9D">
        <w:rPr>
          <w:rFonts w:cs="Times New Roman" w:hint="eastAsia"/>
          <w:szCs w:val="32"/>
        </w:rPr>
        <w:t>，铁山坡来气量按</w:t>
      </w:r>
      <w:r w:rsidRPr="00C93E9D">
        <w:rPr>
          <w:rFonts w:cs="Times New Roman" w:hint="eastAsia"/>
          <w:szCs w:val="32"/>
        </w:rPr>
        <w:t>460</w:t>
      </w:r>
      <w:r w:rsidRPr="00C93E9D">
        <w:rPr>
          <w:rFonts w:cs="Times New Roman" w:hint="eastAsia"/>
          <w:szCs w:val="32"/>
        </w:rPr>
        <w:t>×</w:t>
      </w:r>
      <w:r w:rsidRPr="00C93E9D">
        <w:rPr>
          <w:rFonts w:cs="Times New Roman" w:hint="eastAsia"/>
          <w:szCs w:val="32"/>
        </w:rPr>
        <w:t>10</w:t>
      </w:r>
      <w:r w:rsidRPr="00C93E9D">
        <w:rPr>
          <w:rFonts w:cs="Times New Roman" w:hint="eastAsia"/>
          <w:szCs w:val="32"/>
          <w:vertAlign w:val="superscript"/>
        </w:rPr>
        <w:t>4</w:t>
      </w:r>
      <w:r w:rsidRPr="00C93E9D">
        <w:rPr>
          <w:rFonts w:cs="Times New Roman" w:hint="eastAsia"/>
          <w:szCs w:val="32"/>
        </w:rPr>
        <w:t>m</w:t>
      </w:r>
      <w:r w:rsidRPr="00C93E9D">
        <w:rPr>
          <w:rFonts w:cs="Times New Roman" w:hint="eastAsia"/>
          <w:szCs w:val="32"/>
          <w:vertAlign w:val="superscript"/>
        </w:rPr>
        <w:t>3</w:t>
      </w:r>
      <w:r w:rsidRPr="00C93E9D">
        <w:rPr>
          <w:rFonts w:cs="Times New Roman" w:hint="eastAsia"/>
          <w:szCs w:val="32"/>
        </w:rPr>
        <w:t>/d</w:t>
      </w:r>
      <w:r w:rsidRPr="00C93E9D">
        <w:rPr>
          <w:rFonts w:cs="Times New Roman" w:hint="eastAsia"/>
          <w:szCs w:val="32"/>
        </w:rPr>
        <w:t>考虑，总站运行压力按照</w:t>
      </w:r>
      <w:r w:rsidRPr="00C93E9D">
        <w:rPr>
          <w:rFonts w:cs="Times New Roman" w:hint="eastAsia"/>
          <w:szCs w:val="32"/>
        </w:rPr>
        <w:t>8.0MPa</w:t>
      </w:r>
      <w:r w:rsidRPr="00C93E9D">
        <w:rPr>
          <w:rFonts w:cs="Times New Roman" w:hint="eastAsia"/>
          <w:szCs w:val="32"/>
        </w:rPr>
        <w:t>进行计算，根据计算若大湾</w:t>
      </w:r>
      <w:r w:rsidRPr="00C93E9D">
        <w:rPr>
          <w:rFonts w:cs="Times New Roman" w:hint="eastAsia"/>
          <w:szCs w:val="32"/>
        </w:rPr>
        <w:t>408</w:t>
      </w:r>
      <w:r w:rsidRPr="00C93E9D">
        <w:rPr>
          <w:rFonts w:cs="Times New Roman" w:hint="eastAsia"/>
          <w:szCs w:val="32"/>
        </w:rPr>
        <w:t>集气</w:t>
      </w:r>
      <w:r w:rsidRPr="00C93E9D">
        <w:rPr>
          <w:rFonts w:cs="Times New Roman" w:hint="eastAsia"/>
          <w:szCs w:val="32"/>
        </w:rPr>
        <w:lastRenderedPageBreak/>
        <w:t>站来气接入</w:t>
      </w:r>
      <w:r w:rsidRPr="00C93E9D">
        <w:rPr>
          <w:rFonts w:cs="Times New Roman" w:hint="eastAsia"/>
          <w:szCs w:val="32"/>
        </w:rPr>
        <w:t>D403</w:t>
      </w:r>
      <w:r w:rsidRPr="00C93E9D">
        <w:rPr>
          <w:rFonts w:cs="Times New Roman" w:hint="eastAsia"/>
          <w:szCs w:val="32"/>
        </w:rPr>
        <w:t>集气站，在</w:t>
      </w:r>
      <w:r w:rsidRPr="00C93E9D">
        <w:rPr>
          <w:rFonts w:cs="Times New Roman" w:hint="eastAsia"/>
          <w:szCs w:val="32"/>
        </w:rPr>
        <w:t>2024</w:t>
      </w:r>
      <w:r w:rsidRPr="00C93E9D">
        <w:rPr>
          <w:rFonts w:cs="Times New Roman" w:hint="eastAsia"/>
          <w:szCs w:val="32"/>
        </w:rPr>
        <w:t>年、</w:t>
      </w:r>
      <w:r w:rsidRPr="00C93E9D">
        <w:rPr>
          <w:rFonts w:cs="Times New Roman" w:hint="eastAsia"/>
          <w:szCs w:val="32"/>
        </w:rPr>
        <w:t>2025</w:t>
      </w:r>
      <w:r w:rsidRPr="00C93E9D">
        <w:rPr>
          <w:rFonts w:cs="Times New Roman" w:hint="eastAsia"/>
          <w:szCs w:val="32"/>
        </w:rPr>
        <w:t>年工况下，各个集气站外</w:t>
      </w:r>
      <w:proofErr w:type="gramStart"/>
      <w:r w:rsidRPr="00C93E9D">
        <w:rPr>
          <w:rFonts w:cs="Times New Roman" w:hint="eastAsia"/>
          <w:szCs w:val="32"/>
        </w:rPr>
        <w:t>输压力</w:t>
      </w:r>
      <w:proofErr w:type="gramEnd"/>
      <w:r w:rsidRPr="00C93E9D">
        <w:rPr>
          <w:rFonts w:cs="Times New Roman" w:hint="eastAsia"/>
          <w:szCs w:val="32"/>
        </w:rPr>
        <w:t>均低于气井的油压且有一定的余量。故建议大湾</w:t>
      </w:r>
      <w:r w:rsidRPr="00C93E9D">
        <w:rPr>
          <w:rFonts w:cs="Times New Roman" w:hint="eastAsia"/>
          <w:szCs w:val="32"/>
        </w:rPr>
        <w:t>408</w:t>
      </w:r>
      <w:r w:rsidRPr="00C93E9D">
        <w:rPr>
          <w:rFonts w:cs="Times New Roman" w:hint="eastAsia"/>
          <w:szCs w:val="32"/>
        </w:rPr>
        <w:t>集气站原料气接入</w:t>
      </w:r>
      <w:r w:rsidRPr="00C93E9D">
        <w:rPr>
          <w:rFonts w:cs="Times New Roman" w:hint="eastAsia"/>
          <w:szCs w:val="32"/>
        </w:rPr>
        <w:t>D403</w:t>
      </w:r>
      <w:r w:rsidRPr="00C93E9D">
        <w:rPr>
          <w:rFonts w:cs="Times New Roman" w:hint="eastAsia"/>
          <w:szCs w:val="32"/>
        </w:rPr>
        <w:t>集气站。</w:t>
      </w:r>
    </w:p>
    <w:p w14:paraId="3639218F" w14:textId="77777777" w:rsidR="000C72E4" w:rsidRPr="00C93E9D" w:rsidRDefault="000C72E4" w:rsidP="000C72E4">
      <w:pPr>
        <w:ind w:firstLine="480"/>
        <w:rPr>
          <w:rFonts w:cs="Times New Roman"/>
          <w:szCs w:val="32"/>
        </w:rPr>
      </w:pPr>
      <w:r w:rsidRPr="00C93E9D">
        <w:rPr>
          <w:rFonts w:cs="Times New Roman" w:hint="eastAsia"/>
          <w:szCs w:val="32"/>
        </w:rPr>
        <w:t>综上，大湾</w:t>
      </w:r>
      <w:r w:rsidRPr="00C93E9D">
        <w:rPr>
          <w:rFonts w:cs="Times New Roman" w:hint="eastAsia"/>
          <w:szCs w:val="32"/>
        </w:rPr>
        <w:t>408</w:t>
      </w:r>
      <w:r w:rsidRPr="00C93E9D">
        <w:rPr>
          <w:rFonts w:cs="Times New Roman" w:hint="eastAsia"/>
          <w:szCs w:val="32"/>
        </w:rPr>
        <w:t>集气站原料气接入</w:t>
      </w:r>
      <w:r w:rsidRPr="00C93E9D">
        <w:rPr>
          <w:rFonts w:cs="Times New Roman" w:hint="eastAsia"/>
          <w:szCs w:val="32"/>
        </w:rPr>
        <w:t>D403</w:t>
      </w:r>
      <w:r w:rsidRPr="00C93E9D">
        <w:rPr>
          <w:rFonts w:cs="Times New Roman" w:hint="eastAsia"/>
          <w:szCs w:val="32"/>
        </w:rPr>
        <w:t>集气站后外输。</w:t>
      </w:r>
    </w:p>
    <w:p w14:paraId="62918FD0" w14:textId="6331990D" w:rsidR="00DC446C" w:rsidRPr="00C93E9D" w:rsidRDefault="003B1968" w:rsidP="00F1223F">
      <w:pPr>
        <w:pStyle w:val="3"/>
        <w:spacing w:before="120"/>
        <w:rPr>
          <w:b/>
          <w:lang w:eastAsia="zh-CN"/>
        </w:rPr>
      </w:pPr>
      <w:bookmarkStart w:id="80" w:name="_Toc120173089"/>
      <w:bookmarkStart w:id="81" w:name="_Hlk49360744"/>
      <w:r w:rsidRPr="00C93E9D">
        <w:rPr>
          <w:lang w:eastAsia="zh-CN"/>
        </w:rPr>
        <w:t>平面布置合理性分析</w:t>
      </w:r>
      <w:bookmarkEnd w:id="80"/>
    </w:p>
    <w:p w14:paraId="05470CDC" w14:textId="77777777" w:rsidR="00DC446C" w:rsidRPr="00C93E9D" w:rsidRDefault="00B205A2" w:rsidP="00B16E3B">
      <w:pPr>
        <w:tabs>
          <w:tab w:val="left" w:pos="0"/>
        </w:tabs>
        <w:ind w:firstLine="480"/>
        <w:rPr>
          <w:rFonts w:cs="Times New Roman"/>
          <w:bCs/>
          <w:color w:val="000000" w:themeColor="text1"/>
          <w:szCs w:val="24"/>
        </w:rPr>
      </w:pPr>
      <w:r w:rsidRPr="00C93E9D">
        <w:rPr>
          <w:rFonts w:cs="Times New Roman"/>
          <w:bCs/>
          <w:color w:val="000000" w:themeColor="text1"/>
          <w:szCs w:val="24"/>
        </w:rPr>
        <w:t>1</w:t>
      </w:r>
      <w:r w:rsidRPr="00C93E9D">
        <w:rPr>
          <w:rFonts w:cs="Times New Roman"/>
          <w:bCs/>
          <w:color w:val="000000" w:themeColor="text1"/>
          <w:szCs w:val="24"/>
        </w:rPr>
        <w:t>、</w:t>
      </w:r>
      <w:r w:rsidR="003B1968" w:rsidRPr="00C93E9D">
        <w:rPr>
          <w:rFonts w:cs="Times New Roman"/>
          <w:bCs/>
          <w:color w:val="000000" w:themeColor="text1"/>
          <w:szCs w:val="24"/>
        </w:rPr>
        <w:t>钻井工程平面布局合理性分析</w:t>
      </w:r>
    </w:p>
    <w:p w14:paraId="11C515C9" w14:textId="6C1D9B98" w:rsidR="00B205A2" w:rsidRPr="00C93E9D" w:rsidRDefault="00B205A2" w:rsidP="00B16E3B">
      <w:pPr>
        <w:tabs>
          <w:tab w:val="left" w:pos="0"/>
        </w:tabs>
        <w:ind w:firstLine="480"/>
        <w:rPr>
          <w:rFonts w:cs="Times New Roman"/>
          <w:bCs/>
          <w:color w:val="000000" w:themeColor="text1"/>
          <w:szCs w:val="24"/>
        </w:rPr>
      </w:pPr>
      <w:r w:rsidRPr="00C93E9D">
        <w:rPr>
          <w:rFonts w:cs="Times New Roman"/>
          <w:bCs/>
          <w:color w:val="000000" w:themeColor="text1"/>
          <w:szCs w:val="24"/>
        </w:rPr>
        <w:t>本项目钻井井场沿</w:t>
      </w:r>
      <w:r w:rsidR="004D07D0" w:rsidRPr="00C93E9D">
        <w:rPr>
          <w:rFonts w:cs="Times New Roman"/>
          <w:bCs/>
          <w:color w:val="000000" w:themeColor="text1"/>
          <w:szCs w:val="24"/>
        </w:rPr>
        <w:t>西北</w:t>
      </w:r>
      <w:r w:rsidRPr="00C93E9D">
        <w:rPr>
          <w:rFonts w:cs="Times New Roman"/>
          <w:bCs/>
          <w:color w:val="000000" w:themeColor="text1"/>
          <w:szCs w:val="24"/>
        </w:rPr>
        <w:t>-</w:t>
      </w:r>
      <w:r w:rsidR="004D07D0" w:rsidRPr="00C93E9D">
        <w:rPr>
          <w:rFonts w:cs="Times New Roman"/>
          <w:bCs/>
          <w:color w:val="000000" w:themeColor="text1"/>
          <w:szCs w:val="24"/>
        </w:rPr>
        <w:t>东南</w:t>
      </w:r>
      <w:r w:rsidRPr="00C93E9D">
        <w:rPr>
          <w:rFonts w:cs="Times New Roman"/>
          <w:bCs/>
          <w:color w:val="000000" w:themeColor="text1"/>
          <w:szCs w:val="24"/>
        </w:rPr>
        <w:t>方向布置</w:t>
      </w:r>
      <w:r w:rsidR="00785A62" w:rsidRPr="00C93E9D">
        <w:rPr>
          <w:rFonts w:cs="Times New Roman"/>
          <w:bCs/>
          <w:color w:val="000000" w:themeColor="text1"/>
          <w:szCs w:val="24"/>
        </w:rPr>
        <w:t>，</w:t>
      </w:r>
      <w:r w:rsidR="009B26F9" w:rsidRPr="00C93E9D">
        <w:rPr>
          <w:rFonts w:cs="Times New Roman"/>
          <w:bCs/>
          <w:color w:val="000000" w:themeColor="text1"/>
          <w:szCs w:val="24"/>
        </w:rPr>
        <w:t>井场（含集气站）长约</w:t>
      </w:r>
      <w:r w:rsidR="009B26F9" w:rsidRPr="00C93E9D">
        <w:rPr>
          <w:rFonts w:cs="Times New Roman"/>
          <w:bCs/>
          <w:color w:val="000000" w:themeColor="text1"/>
          <w:szCs w:val="24"/>
        </w:rPr>
        <w:t>1</w:t>
      </w:r>
      <w:r w:rsidR="004D07D0" w:rsidRPr="00C93E9D">
        <w:rPr>
          <w:rFonts w:cs="Times New Roman"/>
          <w:bCs/>
          <w:color w:val="000000" w:themeColor="text1"/>
          <w:szCs w:val="24"/>
        </w:rPr>
        <w:t>9</w:t>
      </w:r>
      <w:r w:rsidR="009B26F9" w:rsidRPr="00C93E9D">
        <w:rPr>
          <w:rFonts w:cs="Times New Roman"/>
          <w:bCs/>
          <w:color w:val="000000" w:themeColor="text1"/>
          <w:szCs w:val="24"/>
        </w:rPr>
        <w:t>0m</w:t>
      </w:r>
      <w:r w:rsidR="009B26F9" w:rsidRPr="00C93E9D">
        <w:rPr>
          <w:rFonts w:cs="Times New Roman"/>
          <w:bCs/>
          <w:color w:val="000000" w:themeColor="text1"/>
          <w:szCs w:val="24"/>
        </w:rPr>
        <w:t>，宽约</w:t>
      </w:r>
      <w:r w:rsidR="004D07D0" w:rsidRPr="00C93E9D">
        <w:rPr>
          <w:rFonts w:cs="Times New Roman"/>
          <w:bCs/>
          <w:color w:val="000000" w:themeColor="text1"/>
          <w:szCs w:val="24"/>
        </w:rPr>
        <w:t>55</w:t>
      </w:r>
      <w:r w:rsidR="009B26F9" w:rsidRPr="00C93E9D">
        <w:rPr>
          <w:rFonts w:cs="Times New Roman"/>
          <w:bCs/>
          <w:color w:val="000000" w:themeColor="text1"/>
          <w:szCs w:val="24"/>
        </w:rPr>
        <w:t>m</w:t>
      </w:r>
      <w:r w:rsidRPr="00C93E9D">
        <w:rPr>
          <w:rFonts w:cs="Times New Roman"/>
          <w:bCs/>
          <w:color w:val="000000" w:themeColor="text1"/>
          <w:szCs w:val="24"/>
        </w:rPr>
        <w:t>；</w:t>
      </w:r>
      <w:r w:rsidR="000210E0" w:rsidRPr="00C93E9D">
        <w:rPr>
          <w:rFonts w:cs="Times New Roman"/>
          <w:bCs/>
          <w:color w:val="000000" w:themeColor="text1"/>
          <w:szCs w:val="24"/>
        </w:rPr>
        <w:t>1#</w:t>
      </w:r>
      <w:r w:rsidRPr="00C93E9D">
        <w:rPr>
          <w:rFonts w:cs="Times New Roman"/>
          <w:bCs/>
          <w:color w:val="000000" w:themeColor="text1"/>
          <w:szCs w:val="24"/>
        </w:rPr>
        <w:t>放喷池位于井场外</w:t>
      </w:r>
      <w:r w:rsidR="00153B3F" w:rsidRPr="00C93E9D">
        <w:rPr>
          <w:rFonts w:cs="Times New Roman"/>
          <w:bCs/>
          <w:color w:val="000000" w:themeColor="text1"/>
          <w:szCs w:val="24"/>
        </w:rPr>
        <w:t>西</w:t>
      </w:r>
      <w:r w:rsidRPr="00C93E9D">
        <w:rPr>
          <w:rFonts w:cs="Times New Roman"/>
          <w:bCs/>
          <w:color w:val="000000" w:themeColor="text1"/>
          <w:szCs w:val="24"/>
        </w:rPr>
        <w:t>侧，距离井口约</w:t>
      </w:r>
      <w:r w:rsidR="00704BC1" w:rsidRPr="00C93E9D">
        <w:rPr>
          <w:rFonts w:cs="Times New Roman"/>
          <w:bCs/>
          <w:color w:val="000000" w:themeColor="text1"/>
          <w:szCs w:val="24"/>
        </w:rPr>
        <w:t>1</w:t>
      </w:r>
      <w:r w:rsidR="00371B9E" w:rsidRPr="00C93E9D">
        <w:rPr>
          <w:rFonts w:cs="Times New Roman"/>
          <w:bCs/>
          <w:color w:val="000000" w:themeColor="text1"/>
          <w:szCs w:val="24"/>
        </w:rPr>
        <w:t>1</w:t>
      </w:r>
      <w:r w:rsidR="00704BC1" w:rsidRPr="00C93E9D">
        <w:rPr>
          <w:rFonts w:cs="Times New Roman"/>
          <w:bCs/>
          <w:color w:val="000000" w:themeColor="text1"/>
          <w:szCs w:val="24"/>
        </w:rPr>
        <w:t>0m</w:t>
      </w:r>
      <w:r w:rsidR="00153B3F" w:rsidRPr="00C93E9D">
        <w:rPr>
          <w:rFonts w:cs="Times New Roman"/>
          <w:bCs/>
          <w:color w:val="000000" w:themeColor="text1"/>
          <w:szCs w:val="24"/>
        </w:rPr>
        <w:t>，</w:t>
      </w:r>
      <w:r w:rsidR="000210E0" w:rsidRPr="00C93E9D">
        <w:rPr>
          <w:rFonts w:cs="Times New Roman"/>
          <w:bCs/>
          <w:color w:val="000000" w:themeColor="text1"/>
          <w:szCs w:val="24"/>
        </w:rPr>
        <w:t>2#</w:t>
      </w:r>
      <w:r w:rsidR="00153B3F" w:rsidRPr="00C93E9D">
        <w:rPr>
          <w:rFonts w:cs="Times New Roman"/>
          <w:bCs/>
          <w:color w:val="000000" w:themeColor="text1"/>
          <w:szCs w:val="24"/>
        </w:rPr>
        <w:t>放喷池位于井场外</w:t>
      </w:r>
      <w:r w:rsidR="00371B9E" w:rsidRPr="00C93E9D">
        <w:rPr>
          <w:rFonts w:cs="Times New Roman" w:hint="eastAsia"/>
          <w:bCs/>
          <w:color w:val="000000" w:themeColor="text1"/>
          <w:szCs w:val="24"/>
        </w:rPr>
        <w:t>北</w:t>
      </w:r>
      <w:r w:rsidR="00153B3F" w:rsidRPr="00C93E9D">
        <w:rPr>
          <w:rFonts w:cs="Times New Roman"/>
          <w:bCs/>
          <w:color w:val="000000" w:themeColor="text1"/>
          <w:szCs w:val="24"/>
        </w:rPr>
        <w:t>侧，距离井口约</w:t>
      </w:r>
      <w:r w:rsidR="00704BC1" w:rsidRPr="00C93E9D">
        <w:rPr>
          <w:rFonts w:cs="Times New Roman"/>
          <w:bCs/>
          <w:color w:val="000000" w:themeColor="text1"/>
          <w:szCs w:val="24"/>
        </w:rPr>
        <w:t>1</w:t>
      </w:r>
      <w:r w:rsidR="00371B9E" w:rsidRPr="00C93E9D">
        <w:rPr>
          <w:rFonts w:cs="Times New Roman"/>
          <w:bCs/>
          <w:color w:val="000000" w:themeColor="text1"/>
          <w:szCs w:val="24"/>
        </w:rPr>
        <w:t>08</w:t>
      </w:r>
      <w:r w:rsidR="00704BC1" w:rsidRPr="00C93E9D">
        <w:rPr>
          <w:rFonts w:cs="Times New Roman"/>
          <w:bCs/>
          <w:color w:val="000000" w:themeColor="text1"/>
          <w:szCs w:val="24"/>
        </w:rPr>
        <w:t>m</w:t>
      </w:r>
      <w:r w:rsidRPr="00C93E9D">
        <w:rPr>
          <w:rFonts w:cs="Times New Roman"/>
          <w:bCs/>
          <w:color w:val="000000" w:themeColor="text1"/>
          <w:szCs w:val="24"/>
        </w:rPr>
        <w:t>，放喷池</w:t>
      </w:r>
      <w:r w:rsidR="00153B3F" w:rsidRPr="00C93E9D">
        <w:rPr>
          <w:rFonts w:cs="Times New Roman"/>
          <w:bCs/>
          <w:color w:val="000000" w:themeColor="text1"/>
          <w:szCs w:val="24"/>
        </w:rPr>
        <w:t>容积均为</w:t>
      </w:r>
      <w:r w:rsidR="00153B3F" w:rsidRPr="00C93E9D">
        <w:rPr>
          <w:rFonts w:cs="Times New Roman"/>
          <w:bCs/>
          <w:color w:val="000000" w:themeColor="text1"/>
          <w:szCs w:val="24"/>
        </w:rPr>
        <w:t>300</w:t>
      </w:r>
      <w:r w:rsidRPr="00C93E9D">
        <w:rPr>
          <w:rFonts w:cs="Times New Roman"/>
          <w:bCs/>
          <w:color w:val="000000" w:themeColor="text1"/>
          <w:szCs w:val="24"/>
        </w:rPr>
        <w:t>m</w:t>
      </w:r>
      <w:r w:rsidR="00153B3F" w:rsidRPr="00C93E9D">
        <w:rPr>
          <w:rFonts w:cs="Times New Roman"/>
          <w:bCs/>
          <w:color w:val="000000" w:themeColor="text1"/>
          <w:szCs w:val="24"/>
          <w:vertAlign w:val="superscript"/>
        </w:rPr>
        <w:t>3</w:t>
      </w:r>
      <w:r w:rsidRPr="00C93E9D">
        <w:rPr>
          <w:rFonts w:cs="Times New Roman"/>
          <w:bCs/>
          <w:color w:val="000000" w:themeColor="text1"/>
          <w:szCs w:val="24"/>
        </w:rPr>
        <w:t>，开口朝向井口方向设置；进场道路</w:t>
      </w:r>
      <w:r w:rsidR="004D07D0" w:rsidRPr="00C93E9D">
        <w:rPr>
          <w:rFonts w:cs="Times New Roman"/>
          <w:bCs/>
          <w:color w:val="000000" w:themeColor="text1"/>
          <w:szCs w:val="24"/>
        </w:rPr>
        <w:t>新建</w:t>
      </w:r>
      <w:r w:rsidR="009510D5" w:rsidRPr="00C93E9D">
        <w:rPr>
          <w:rFonts w:cs="Times New Roman"/>
          <w:bCs/>
          <w:color w:val="000000" w:themeColor="text1"/>
          <w:szCs w:val="24"/>
        </w:rPr>
        <w:t>，</w:t>
      </w:r>
      <w:r w:rsidRPr="00C93E9D">
        <w:rPr>
          <w:rFonts w:cs="Times New Roman"/>
          <w:bCs/>
          <w:color w:val="000000" w:themeColor="text1"/>
          <w:szCs w:val="24"/>
        </w:rPr>
        <w:t>从</w:t>
      </w:r>
      <w:r w:rsidR="004D07D0" w:rsidRPr="00C93E9D">
        <w:rPr>
          <w:rFonts w:cs="Times New Roman"/>
          <w:bCs/>
          <w:color w:val="000000" w:themeColor="text1"/>
          <w:szCs w:val="24"/>
        </w:rPr>
        <w:t>西南侧乡村道路</w:t>
      </w:r>
      <w:r w:rsidRPr="00C93E9D">
        <w:rPr>
          <w:rFonts w:cs="Times New Roman"/>
          <w:bCs/>
          <w:color w:val="000000" w:themeColor="text1"/>
          <w:szCs w:val="24"/>
        </w:rPr>
        <w:t>接入，路基宽</w:t>
      </w:r>
      <w:r w:rsidRPr="00C93E9D">
        <w:rPr>
          <w:rFonts w:cs="Times New Roman"/>
          <w:bCs/>
          <w:color w:val="000000" w:themeColor="text1"/>
          <w:szCs w:val="24"/>
        </w:rPr>
        <w:t>4.5m</w:t>
      </w:r>
      <w:r w:rsidR="00150C8F" w:rsidRPr="00C93E9D">
        <w:rPr>
          <w:rFonts w:cs="Times New Roman"/>
          <w:bCs/>
          <w:color w:val="000000" w:themeColor="text1"/>
          <w:szCs w:val="24"/>
        </w:rPr>
        <w:t>，总长度约</w:t>
      </w:r>
      <w:r w:rsidR="000B6D55" w:rsidRPr="00C93E9D">
        <w:rPr>
          <w:rFonts w:cs="Times New Roman"/>
          <w:bCs/>
          <w:color w:val="000000" w:themeColor="text1"/>
          <w:szCs w:val="24"/>
        </w:rPr>
        <w:t>5</w:t>
      </w:r>
      <w:r w:rsidR="003A5D13" w:rsidRPr="00C93E9D">
        <w:rPr>
          <w:rFonts w:cs="Times New Roman"/>
          <w:bCs/>
          <w:color w:val="000000" w:themeColor="text1"/>
          <w:szCs w:val="24"/>
        </w:rPr>
        <w:t>0</w:t>
      </w:r>
      <w:r w:rsidR="00150C8F" w:rsidRPr="00C93E9D">
        <w:rPr>
          <w:rFonts w:cs="Times New Roman"/>
          <w:bCs/>
          <w:color w:val="000000" w:themeColor="text1"/>
          <w:szCs w:val="24"/>
        </w:rPr>
        <w:t>m</w:t>
      </w:r>
      <w:r w:rsidRPr="00C93E9D">
        <w:rPr>
          <w:rFonts w:cs="Times New Roman"/>
          <w:bCs/>
          <w:color w:val="000000" w:themeColor="text1"/>
          <w:szCs w:val="24"/>
        </w:rPr>
        <w:t>。</w:t>
      </w:r>
    </w:p>
    <w:p w14:paraId="50E18CE5" w14:textId="7FB39E8A" w:rsidR="00B205A2" w:rsidRPr="00C93E9D" w:rsidRDefault="00B205A2" w:rsidP="00B205A2">
      <w:pPr>
        <w:tabs>
          <w:tab w:val="left" w:pos="0"/>
        </w:tabs>
        <w:ind w:firstLine="480"/>
        <w:rPr>
          <w:rFonts w:cs="Times New Roman"/>
          <w:bCs/>
          <w:color w:val="000000" w:themeColor="text1"/>
          <w:szCs w:val="24"/>
        </w:rPr>
      </w:pPr>
      <w:r w:rsidRPr="00C93E9D">
        <w:rPr>
          <w:rFonts w:cs="Times New Roman"/>
          <w:bCs/>
          <w:color w:val="000000" w:themeColor="text1"/>
          <w:szCs w:val="24"/>
        </w:rPr>
        <w:t>总的来说，本项目钻井施工期平面布置按照《钻前工程及井场布置技术要求》</w:t>
      </w:r>
      <w:r w:rsidR="008B16BB" w:rsidRPr="00C93E9D">
        <w:rPr>
          <w:rFonts w:cs="Times New Roman"/>
          <w:bCs/>
          <w:color w:val="000000" w:themeColor="text1"/>
          <w:szCs w:val="24"/>
        </w:rPr>
        <w:t>（</w:t>
      </w:r>
      <w:r w:rsidRPr="00C93E9D">
        <w:rPr>
          <w:rFonts w:cs="Times New Roman"/>
          <w:bCs/>
          <w:color w:val="000000" w:themeColor="text1"/>
          <w:szCs w:val="24"/>
        </w:rPr>
        <w:t>SY/T5466-2013</w:t>
      </w:r>
      <w:r w:rsidR="008B16BB" w:rsidRPr="00C93E9D">
        <w:rPr>
          <w:rFonts w:cs="Times New Roman"/>
          <w:bCs/>
          <w:color w:val="000000" w:themeColor="text1"/>
          <w:szCs w:val="24"/>
        </w:rPr>
        <w:t>）</w:t>
      </w:r>
      <w:r w:rsidRPr="00C93E9D">
        <w:rPr>
          <w:rFonts w:cs="Times New Roman"/>
          <w:bCs/>
          <w:color w:val="000000" w:themeColor="text1"/>
          <w:szCs w:val="24"/>
        </w:rPr>
        <w:t>、《石油与天然气钻井、开发、储运防火防爆安全生产管理规定》</w:t>
      </w:r>
      <w:r w:rsidR="008B16BB" w:rsidRPr="00C93E9D">
        <w:rPr>
          <w:rFonts w:cs="Times New Roman"/>
          <w:bCs/>
          <w:color w:val="000000" w:themeColor="text1"/>
          <w:szCs w:val="24"/>
        </w:rPr>
        <w:t>（</w:t>
      </w:r>
      <w:r w:rsidRPr="00C93E9D">
        <w:rPr>
          <w:rFonts w:cs="Times New Roman"/>
          <w:bCs/>
          <w:color w:val="000000" w:themeColor="text1"/>
          <w:szCs w:val="24"/>
        </w:rPr>
        <w:t>SY5225-2019</w:t>
      </w:r>
      <w:r w:rsidR="008B16BB" w:rsidRPr="00C93E9D">
        <w:rPr>
          <w:rFonts w:cs="Times New Roman"/>
          <w:bCs/>
          <w:color w:val="000000" w:themeColor="text1"/>
          <w:szCs w:val="24"/>
        </w:rPr>
        <w:t>）</w:t>
      </w:r>
      <w:r w:rsidRPr="00C93E9D">
        <w:rPr>
          <w:rFonts w:cs="Times New Roman"/>
          <w:bCs/>
          <w:color w:val="000000" w:themeColor="text1"/>
          <w:szCs w:val="24"/>
        </w:rPr>
        <w:t>、《石油天然气工程设计防火规范》（</w:t>
      </w:r>
      <w:r w:rsidRPr="00C93E9D">
        <w:rPr>
          <w:rFonts w:cs="Times New Roman"/>
          <w:bCs/>
          <w:color w:val="000000" w:themeColor="text1"/>
          <w:szCs w:val="24"/>
        </w:rPr>
        <w:t>GB50183-2004</w:t>
      </w:r>
      <w:r w:rsidRPr="00C93E9D">
        <w:rPr>
          <w:rFonts w:cs="Times New Roman"/>
          <w:bCs/>
          <w:color w:val="000000" w:themeColor="text1"/>
          <w:szCs w:val="24"/>
        </w:rPr>
        <w:t>）等石油和天然气行业标准的要求进行，钻井井场主要</w:t>
      </w:r>
      <w:proofErr w:type="gramStart"/>
      <w:r w:rsidRPr="00C93E9D">
        <w:rPr>
          <w:rFonts w:cs="Times New Roman"/>
          <w:bCs/>
          <w:color w:val="000000" w:themeColor="text1"/>
          <w:szCs w:val="24"/>
        </w:rPr>
        <w:t>包括井控台</w:t>
      </w:r>
      <w:proofErr w:type="gramEnd"/>
      <w:r w:rsidRPr="00C93E9D">
        <w:rPr>
          <w:rFonts w:cs="Times New Roman"/>
          <w:bCs/>
          <w:color w:val="000000" w:themeColor="text1"/>
          <w:szCs w:val="24"/>
        </w:rPr>
        <w:t>、柴油发电机组、泥浆循环系统、泥浆泵、泥浆不落地装置、值班室、技术房、油罐区等。井场外设置有放喷池等。井场平面布置满足防火、安全间距要求，各工程连通顺畅，尽量降低了占地，降低了钻前工程工程量，施工期钻井工程布局是合理的。</w:t>
      </w:r>
    </w:p>
    <w:p w14:paraId="771C3785" w14:textId="77777777" w:rsidR="00DC446C" w:rsidRPr="00C93E9D" w:rsidRDefault="00B205A2" w:rsidP="003D2EEB">
      <w:pPr>
        <w:tabs>
          <w:tab w:val="left" w:pos="0"/>
        </w:tabs>
        <w:ind w:firstLine="482"/>
        <w:rPr>
          <w:rFonts w:cs="Times New Roman"/>
          <w:b/>
          <w:color w:val="000000" w:themeColor="text1"/>
          <w:szCs w:val="24"/>
        </w:rPr>
      </w:pPr>
      <w:r w:rsidRPr="00C93E9D">
        <w:rPr>
          <w:rFonts w:cs="Times New Roman"/>
          <w:b/>
          <w:color w:val="000000" w:themeColor="text1"/>
          <w:szCs w:val="24"/>
        </w:rPr>
        <w:t>（</w:t>
      </w:r>
      <w:r w:rsidR="003B1968" w:rsidRPr="00C93E9D">
        <w:rPr>
          <w:rFonts w:cs="Times New Roman"/>
          <w:b/>
          <w:color w:val="000000" w:themeColor="text1"/>
          <w:szCs w:val="24"/>
        </w:rPr>
        <w:t>1</w:t>
      </w:r>
      <w:r w:rsidR="003B1968" w:rsidRPr="00C93E9D">
        <w:rPr>
          <w:rFonts w:cs="Times New Roman"/>
          <w:b/>
          <w:color w:val="000000" w:themeColor="text1"/>
          <w:szCs w:val="24"/>
        </w:rPr>
        <w:t>）噪声源布局合理性分析</w:t>
      </w:r>
    </w:p>
    <w:p w14:paraId="108AE9D2" w14:textId="7EF54733" w:rsidR="00DC446C" w:rsidRPr="00C93E9D" w:rsidRDefault="003B1968" w:rsidP="003D2EEB">
      <w:pPr>
        <w:tabs>
          <w:tab w:val="left" w:pos="0"/>
        </w:tabs>
        <w:ind w:firstLine="480"/>
        <w:rPr>
          <w:rFonts w:cs="Times New Roman"/>
          <w:bCs/>
          <w:color w:val="000000" w:themeColor="text1"/>
          <w:szCs w:val="24"/>
        </w:rPr>
      </w:pPr>
      <w:r w:rsidRPr="00C93E9D">
        <w:rPr>
          <w:rFonts w:cs="Times New Roman"/>
          <w:bCs/>
          <w:color w:val="000000" w:themeColor="text1"/>
          <w:szCs w:val="24"/>
        </w:rPr>
        <w:t>本工程井场噪声源布置与《钻前工程及井场布置技术要求》</w:t>
      </w:r>
      <w:r w:rsidR="008B16BB" w:rsidRPr="00C93E9D">
        <w:rPr>
          <w:rFonts w:ascii="宋体" w:hAnsi="宋体" w:cs="Times New Roman"/>
          <w:bCs/>
          <w:color w:val="000000" w:themeColor="text1"/>
          <w:szCs w:val="24"/>
        </w:rPr>
        <w:t>（</w:t>
      </w:r>
      <w:r w:rsidRPr="00C93E9D">
        <w:rPr>
          <w:rFonts w:cs="Times New Roman"/>
          <w:bCs/>
          <w:color w:val="000000" w:themeColor="text1"/>
          <w:szCs w:val="24"/>
        </w:rPr>
        <w:t>SY/T5466-2013</w:t>
      </w:r>
      <w:r w:rsidR="008B16BB" w:rsidRPr="00C93E9D">
        <w:rPr>
          <w:rFonts w:ascii="宋体" w:hAnsi="宋体" w:cs="Times New Roman"/>
          <w:bCs/>
          <w:color w:val="000000" w:themeColor="text1"/>
          <w:szCs w:val="24"/>
        </w:rPr>
        <w:t>）</w:t>
      </w:r>
      <w:r w:rsidRPr="00C93E9D">
        <w:rPr>
          <w:rFonts w:cs="Times New Roman"/>
          <w:bCs/>
          <w:color w:val="000000" w:themeColor="text1"/>
          <w:szCs w:val="24"/>
        </w:rPr>
        <w:t>等相关要求的符合性见</w:t>
      </w:r>
      <w:r w:rsidR="008128B8" w:rsidRPr="00C93E9D">
        <w:rPr>
          <w:rFonts w:cs="Times New Roman"/>
          <w:bCs/>
          <w:color w:val="000000" w:themeColor="text1"/>
          <w:szCs w:val="24"/>
        </w:rPr>
        <w:fldChar w:fldCharType="begin"/>
      </w:r>
      <w:r w:rsidR="008128B8" w:rsidRPr="00C93E9D">
        <w:rPr>
          <w:rFonts w:cs="Times New Roman"/>
          <w:bCs/>
          <w:color w:val="000000" w:themeColor="text1"/>
          <w:szCs w:val="24"/>
        </w:rPr>
        <w:instrText xml:space="preserve"> REF _Ref142900231 \h </w:instrText>
      </w:r>
      <w:r w:rsidR="008128B8" w:rsidRPr="00C93E9D">
        <w:rPr>
          <w:rFonts w:cs="Times New Roman"/>
          <w:bCs/>
          <w:color w:val="000000" w:themeColor="text1"/>
          <w:szCs w:val="24"/>
        </w:rPr>
      </w:r>
      <w:r w:rsidR="00C93E9D">
        <w:rPr>
          <w:rFonts w:cs="Times New Roman"/>
          <w:bCs/>
          <w:color w:val="000000" w:themeColor="text1"/>
          <w:szCs w:val="24"/>
        </w:rPr>
        <w:instrText xml:space="preserve"> \* MERGEFORMAT </w:instrText>
      </w:r>
      <w:r w:rsidR="008128B8" w:rsidRPr="00C93E9D">
        <w:rPr>
          <w:rFonts w:cs="Times New Roman"/>
          <w:bCs/>
          <w:color w:val="000000" w:themeColor="text1"/>
          <w:szCs w:val="24"/>
        </w:rPr>
        <w:fldChar w:fldCharType="separate"/>
      </w:r>
      <w:r w:rsidR="00180B8C" w:rsidRPr="00C93E9D">
        <w:rPr>
          <w:rFonts w:hint="eastAsia"/>
        </w:rPr>
        <w:t>表</w:t>
      </w:r>
      <w:r w:rsidR="00180B8C" w:rsidRPr="00C93E9D">
        <w:rPr>
          <w:noProof/>
        </w:rPr>
        <w:t>2.10</w:t>
      </w:r>
      <w:r w:rsidR="00180B8C" w:rsidRPr="00C93E9D">
        <w:noBreakHyphen/>
      </w:r>
      <w:r w:rsidR="00180B8C" w:rsidRPr="00C93E9D">
        <w:rPr>
          <w:noProof/>
        </w:rPr>
        <w:t>2</w:t>
      </w:r>
      <w:r w:rsidR="008128B8" w:rsidRPr="00C93E9D">
        <w:rPr>
          <w:rFonts w:cs="Times New Roman"/>
          <w:bCs/>
          <w:color w:val="000000" w:themeColor="text1"/>
          <w:szCs w:val="24"/>
        </w:rPr>
        <w:fldChar w:fldCharType="end"/>
      </w:r>
      <w:r w:rsidRPr="00C93E9D">
        <w:rPr>
          <w:rFonts w:cs="Times New Roman"/>
          <w:bCs/>
          <w:color w:val="000000" w:themeColor="text1"/>
          <w:szCs w:val="24"/>
        </w:rPr>
        <w:t>。</w:t>
      </w:r>
    </w:p>
    <w:p w14:paraId="550ECE35" w14:textId="2B785593" w:rsidR="00A6680E" w:rsidRPr="00C93E9D" w:rsidRDefault="00A6680E" w:rsidP="00A6680E">
      <w:pPr>
        <w:pStyle w:val="112"/>
        <w:spacing w:before="120"/>
      </w:pPr>
      <w:bookmarkStart w:id="82" w:name="_Ref142900231"/>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2.10</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2</w:t>
      </w:r>
      <w:r w:rsidR="00417851" w:rsidRPr="00C93E9D">
        <w:fldChar w:fldCharType="end"/>
      </w:r>
      <w:bookmarkEnd w:id="82"/>
      <w:r w:rsidRPr="00C93E9D">
        <w:t xml:space="preserve"> </w:t>
      </w:r>
      <w:r w:rsidRPr="00C93E9D">
        <w:rPr>
          <w:rFonts w:hint="eastAsia"/>
        </w:rPr>
        <w:t>噪声源布局合理性</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76"/>
        <w:gridCol w:w="2923"/>
        <w:gridCol w:w="1501"/>
      </w:tblGrid>
      <w:tr w:rsidR="00DC3AFA" w:rsidRPr="00C93E9D" w14:paraId="183893A7" w14:textId="77777777" w:rsidTr="00453DE7">
        <w:trPr>
          <w:jc w:val="center"/>
        </w:trPr>
        <w:tc>
          <w:tcPr>
            <w:tcW w:w="2335" w:type="pct"/>
            <w:vAlign w:val="center"/>
          </w:tcPr>
          <w:p w14:paraId="5F6A5DE6" w14:textId="77777777" w:rsidR="0066686A" w:rsidRPr="00C93E9D" w:rsidRDefault="0066686A" w:rsidP="00F1223F">
            <w:pPr>
              <w:pStyle w:val="113"/>
              <w:rPr>
                <w:b/>
                <w:bCs/>
              </w:rPr>
            </w:pPr>
            <w:r w:rsidRPr="00C93E9D">
              <w:rPr>
                <w:b/>
                <w:bCs/>
              </w:rPr>
              <w:t>标准及规范要求</w:t>
            </w:r>
          </w:p>
        </w:tc>
        <w:tc>
          <w:tcPr>
            <w:tcW w:w="1761" w:type="pct"/>
            <w:vAlign w:val="center"/>
          </w:tcPr>
          <w:p w14:paraId="0EA12509" w14:textId="77777777" w:rsidR="0066686A" w:rsidRPr="00C93E9D" w:rsidRDefault="0066686A" w:rsidP="00F1223F">
            <w:pPr>
              <w:pStyle w:val="113"/>
              <w:rPr>
                <w:b/>
                <w:bCs/>
              </w:rPr>
            </w:pPr>
            <w:r w:rsidRPr="00C93E9D">
              <w:rPr>
                <w:b/>
                <w:bCs/>
              </w:rPr>
              <w:t>本工程噪声源布置</w:t>
            </w:r>
          </w:p>
        </w:tc>
        <w:tc>
          <w:tcPr>
            <w:tcW w:w="904" w:type="pct"/>
            <w:vAlign w:val="center"/>
          </w:tcPr>
          <w:p w14:paraId="571693FF" w14:textId="77777777" w:rsidR="0066686A" w:rsidRPr="00C93E9D" w:rsidRDefault="0066686A" w:rsidP="00F1223F">
            <w:pPr>
              <w:pStyle w:val="113"/>
              <w:rPr>
                <w:b/>
                <w:bCs/>
              </w:rPr>
            </w:pPr>
            <w:r w:rsidRPr="00C93E9D">
              <w:rPr>
                <w:b/>
                <w:bCs/>
              </w:rPr>
              <w:t>是否符合要求</w:t>
            </w:r>
          </w:p>
        </w:tc>
      </w:tr>
      <w:tr w:rsidR="00DC3AFA" w:rsidRPr="00C93E9D" w14:paraId="467E6DD9" w14:textId="77777777" w:rsidTr="00453DE7">
        <w:trPr>
          <w:jc w:val="center"/>
        </w:trPr>
        <w:tc>
          <w:tcPr>
            <w:tcW w:w="2335" w:type="pct"/>
            <w:vAlign w:val="center"/>
          </w:tcPr>
          <w:p w14:paraId="07D0F48E" w14:textId="77777777" w:rsidR="0066686A" w:rsidRPr="00C93E9D" w:rsidRDefault="0066686A" w:rsidP="00453DE7">
            <w:pPr>
              <w:pStyle w:val="113"/>
              <w:jc w:val="left"/>
            </w:pPr>
            <w:r w:rsidRPr="00C93E9D">
              <w:t>《钻前工程及井场布置技术要求》（</w:t>
            </w:r>
            <w:r w:rsidRPr="00C93E9D">
              <w:t>SY/T5466-2013</w:t>
            </w:r>
            <w:r w:rsidRPr="00C93E9D">
              <w:t>）中的第</w:t>
            </w:r>
            <w:r w:rsidRPr="00C93E9D">
              <w:t>4.3.2</w:t>
            </w:r>
            <w:r w:rsidRPr="00C93E9D">
              <w:t>条规定：电动钻机发电机组和电控房应布置并排置于井场的后方。尽量远离敏感点或受噪声影响农户最少</w:t>
            </w:r>
          </w:p>
        </w:tc>
        <w:tc>
          <w:tcPr>
            <w:tcW w:w="1761" w:type="pct"/>
            <w:vAlign w:val="center"/>
          </w:tcPr>
          <w:p w14:paraId="7642AD38" w14:textId="2F92BBA6" w:rsidR="0066686A" w:rsidRPr="00C93E9D" w:rsidRDefault="0066686A" w:rsidP="00453DE7">
            <w:pPr>
              <w:pStyle w:val="113"/>
              <w:jc w:val="left"/>
            </w:pPr>
            <w:r w:rsidRPr="00C93E9D">
              <w:t>柴油机、泥浆泵布置在中后场（</w:t>
            </w:r>
            <w:r w:rsidR="00181944" w:rsidRPr="00C93E9D">
              <w:rPr>
                <w:rFonts w:hint="eastAsia"/>
              </w:rPr>
              <w:t>西</w:t>
            </w:r>
            <w:r w:rsidRPr="00C93E9D">
              <w:t>侧）。散居农户主要分布在井口</w:t>
            </w:r>
            <w:r w:rsidRPr="00C93E9D">
              <w:t>200m</w:t>
            </w:r>
            <w:r w:rsidRPr="00C93E9D">
              <w:t>外。</w:t>
            </w:r>
          </w:p>
        </w:tc>
        <w:tc>
          <w:tcPr>
            <w:tcW w:w="904" w:type="pct"/>
            <w:vAlign w:val="center"/>
          </w:tcPr>
          <w:p w14:paraId="76FC420A" w14:textId="77777777" w:rsidR="0066686A" w:rsidRPr="00C93E9D" w:rsidRDefault="0066686A" w:rsidP="00F1223F">
            <w:pPr>
              <w:pStyle w:val="113"/>
            </w:pPr>
            <w:r w:rsidRPr="00C93E9D">
              <w:t>符合要求</w:t>
            </w:r>
          </w:p>
        </w:tc>
      </w:tr>
    </w:tbl>
    <w:p w14:paraId="7B48ED2E" w14:textId="77777777" w:rsidR="00DC446C" w:rsidRPr="00C93E9D" w:rsidRDefault="00276CB3" w:rsidP="00276CB3">
      <w:pPr>
        <w:tabs>
          <w:tab w:val="left" w:pos="0"/>
        </w:tabs>
        <w:spacing w:beforeLines="50" w:before="120"/>
        <w:ind w:firstLine="482"/>
        <w:rPr>
          <w:rFonts w:cs="Times New Roman"/>
          <w:b/>
          <w:color w:val="000000" w:themeColor="text1"/>
          <w:szCs w:val="24"/>
        </w:rPr>
      </w:pPr>
      <w:r w:rsidRPr="00C93E9D">
        <w:rPr>
          <w:rFonts w:cs="Times New Roman"/>
          <w:b/>
          <w:color w:val="000000" w:themeColor="text1"/>
          <w:szCs w:val="24"/>
        </w:rPr>
        <w:t>（</w:t>
      </w:r>
      <w:r w:rsidR="003B1968" w:rsidRPr="00C93E9D">
        <w:rPr>
          <w:rFonts w:cs="Times New Roman"/>
          <w:b/>
          <w:color w:val="000000" w:themeColor="text1"/>
          <w:szCs w:val="24"/>
        </w:rPr>
        <w:t>2</w:t>
      </w:r>
      <w:r w:rsidR="003B1968" w:rsidRPr="00C93E9D">
        <w:rPr>
          <w:rFonts w:cs="Times New Roman"/>
          <w:b/>
          <w:color w:val="000000" w:themeColor="text1"/>
          <w:szCs w:val="24"/>
        </w:rPr>
        <w:t>）放喷池布置合理性分析</w:t>
      </w:r>
    </w:p>
    <w:p w14:paraId="37BFE543" w14:textId="22B96C96" w:rsidR="00DC446C" w:rsidRPr="00C93E9D" w:rsidRDefault="003B1968" w:rsidP="003D2EEB">
      <w:pPr>
        <w:tabs>
          <w:tab w:val="left" w:pos="0"/>
        </w:tabs>
        <w:ind w:firstLine="480"/>
        <w:rPr>
          <w:rFonts w:cs="Times New Roman"/>
          <w:bCs/>
          <w:color w:val="000000" w:themeColor="text1"/>
          <w:szCs w:val="24"/>
        </w:rPr>
      </w:pPr>
      <w:r w:rsidRPr="00C93E9D">
        <w:rPr>
          <w:rFonts w:cs="Times New Roman"/>
          <w:bCs/>
          <w:color w:val="000000" w:themeColor="text1"/>
          <w:szCs w:val="24"/>
        </w:rPr>
        <w:t>本</w:t>
      </w:r>
      <w:r w:rsidR="00276CB3" w:rsidRPr="00C93E9D">
        <w:rPr>
          <w:rFonts w:cs="Times New Roman"/>
          <w:bCs/>
          <w:color w:val="000000" w:themeColor="text1"/>
          <w:szCs w:val="24"/>
        </w:rPr>
        <w:t>项目</w:t>
      </w:r>
      <w:r w:rsidRPr="00C93E9D">
        <w:rPr>
          <w:rFonts w:cs="Times New Roman"/>
          <w:bCs/>
          <w:color w:val="000000" w:themeColor="text1"/>
          <w:szCs w:val="24"/>
        </w:rPr>
        <w:t>井场放喷池布置与</w:t>
      </w:r>
      <w:r w:rsidR="00276CB3" w:rsidRPr="00C93E9D">
        <w:rPr>
          <w:rFonts w:cs="Times New Roman"/>
          <w:bCs/>
          <w:color w:val="000000" w:themeColor="text1"/>
          <w:szCs w:val="24"/>
        </w:rPr>
        <w:t>《钻井井控技术规程》</w:t>
      </w:r>
      <w:r w:rsidR="008B16BB" w:rsidRPr="00C93E9D">
        <w:rPr>
          <w:rFonts w:cs="Times New Roman"/>
          <w:bCs/>
          <w:color w:val="000000" w:themeColor="text1"/>
          <w:szCs w:val="24"/>
        </w:rPr>
        <w:t>（</w:t>
      </w:r>
      <w:r w:rsidR="00276CB3" w:rsidRPr="00C93E9D">
        <w:rPr>
          <w:rFonts w:cs="Times New Roman"/>
          <w:bCs/>
          <w:color w:val="000000" w:themeColor="text1"/>
          <w:szCs w:val="24"/>
        </w:rPr>
        <w:t>SY/T6426-2005</w:t>
      </w:r>
      <w:r w:rsidR="008B16BB" w:rsidRPr="00C93E9D">
        <w:rPr>
          <w:rFonts w:cs="Times New Roman"/>
          <w:bCs/>
          <w:color w:val="000000" w:themeColor="text1"/>
          <w:szCs w:val="24"/>
        </w:rPr>
        <w:t>）</w:t>
      </w:r>
      <w:r w:rsidRPr="00C93E9D">
        <w:rPr>
          <w:rFonts w:cs="Times New Roman"/>
          <w:bCs/>
          <w:color w:val="000000" w:themeColor="text1"/>
          <w:szCs w:val="24"/>
        </w:rPr>
        <w:t>等相关要求及规程的符合性见</w:t>
      </w:r>
      <w:r w:rsidR="008128B8" w:rsidRPr="00C93E9D">
        <w:rPr>
          <w:rFonts w:cs="Times New Roman"/>
          <w:bCs/>
          <w:color w:val="000000" w:themeColor="text1"/>
          <w:szCs w:val="24"/>
        </w:rPr>
        <w:fldChar w:fldCharType="begin"/>
      </w:r>
      <w:r w:rsidR="008128B8" w:rsidRPr="00C93E9D">
        <w:rPr>
          <w:rFonts w:cs="Times New Roman"/>
          <w:bCs/>
          <w:color w:val="000000" w:themeColor="text1"/>
          <w:szCs w:val="24"/>
        </w:rPr>
        <w:instrText xml:space="preserve"> REF _Ref142900247 \h </w:instrText>
      </w:r>
      <w:r w:rsidR="008128B8" w:rsidRPr="00C93E9D">
        <w:rPr>
          <w:rFonts w:cs="Times New Roman"/>
          <w:bCs/>
          <w:color w:val="000000" w:themeColor="text1"/>
          <w:szCs w:val="24"/>
        </w:rPr>
      </w:r>
      <w:r w:rsidR="00C93E9D">
        <w:rPr>
          <w:rFonts w:cs="Times New Roman"/>
          <w:bCs/>
          <w:color w:val="000000" w:themeColor="text1"/>
          <w:szCs w:val="24"/>
        </w:rPr>
        <w:instrText xml:space="preserve"> \* MERGEFORMAT </w:instrText>
      </w:r>
      <w:r w:rsidR="008128B8" w:rsidRPr="00C93E9D">
        <w:rPr>
          <w:rFonts w:cs="Times New Roman"/>
          <w:bCs/>
          <w:color w:val="000000" w:themeColor="text1"/>
          <w:szCs w:val="24"/>
        </w:rPr>
        <w:fldChar w:fldCharType="separate"/>
      </w:r>
      <w:r w:rsidR="00180B8C" w:rsidRPr="00C93E9D">
        <w:rPr>
          <w:rFonts w:hint="eastAsia"/>
        </w:rPr>
        <w:t>表</w:t>
      </w:r>
      <w:r w:rsidR="00180B8C" w:rsidRPr="00C93E9D">
        <w:rPr>
          <w:noProof/>
        </w:rPr>
        <w:t>2.10</w:t>
      </w:r>
      <w:r w:rsidR="00180B8C" w:rsidRPr="00C93E9D">
        <w:noBreakHyphen/>
      </w:r>
      <w:r w:rsidR="00180B8C" w:rsidRPr="00C93E9D">
        <w:rPr>
          <w:noProof/>
        </w:rPr>
        <w:t>3</w:t>
      </w:r>
      <w:r w:rsidR="008128B8" w:rsidRPr="00C93E9D">
        <w:rPr>
          <w:rFonts w:cs="Times New Roman"/>
          <w:bCs/>
          <w:color w:val="000000" w:themeColor="text1"/>
          <w:szCs w:val="24"/>
        </w:rPr>
        <w:fldChar w:fldCharType="end"/>
      </w:r>
      <w:r w:rsidRPr="00C93E9D">
        <w:rPr>
          <w:rFonts w:cs="Times New Roman"/>
          <w:bCs/>
          <w:color w:val="000000" w:themeColor="text1"/>
          <w:szCs w:val="24"/>
        </w:rPr>
        <w:t>。</w:t>
      </w:r>
    </w:p>
    <w:p w14:paraId="7274725A" w14:textId="782A91C6" w:rsidR="00A6680E" w:rsidRPr="00C93E9D" w:rsidRDefault="00A6680E" w:rsidP="00A6680E">
      <w:pPr>
        <w:pStyle w:val="112"/>
        <w:spacing w:before="120"/>
      </w:pPr>
      <w:bookmarkStart w:id="83" w:name="_Ref142900247"/>
      <w:r w:rsidRPr="00C93E9D">
        <w:rPr>
          <w:rFonts w:hint="eastAsia"/>
        </w:rPr>
        <w:lastRenderedPageBreak/>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2.10</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3</w:t>
      </w:r>
      <w:r w:rsidR="00417851" w:rsidRPr="00C93E9D">
        <w:fldChar w:fldCharType="end"/>
      </w:r>
      <w:bookmarkEnd w:id="83"/>
      <w:r w:rsidRPr="00C93E9D">
        <w:t xml:space="preserve"> </w:t>
      </w:r>
      <w:r w:rsidRPr="00C93E9D">
        <w:rPr>
          <w:rFonts w:hint="eastAsia"/>
        </w:rPr>
        <w:t>放喷池布置合理性</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7"/>
        <w:gridCol w:w="3969"/>
        <w:gridCol w:w="934"/>
      </w:tblGrid>
      <w:tr w:rsidR="00DC3AFA" w:rsidRPr="00C93E9D" w14:paraId="61948718" w14:textId="77777777" w:rsidTr="00453DE7">
        <w:trPr>
          <w:tblHeader/>
          <w:jc w:val="center"/>
        </w:trPr>
        <w:tc>
          <w:tcPr>
            <w:tcW w:w="3397" w:type="dxa"/>
            <w:vAlign w:val="center"/>
          </w:tcPr>
          <w:p w14:paraId="4AA3C23E" w14:textId="77777777" w:rsidR="0066686A" w:rsidRPr="00C93E9D" w:rsidRDefault="0066686A" w:rsidP="00F1223F">
            <w:pPr>
              <w:pStyle w:val="113"/>
              <w:rPr>
                <w:b/>
                <w:bCs/>
              </w:rPr>
            </w:pPr>
            <w:r w:rsidRPr="00C93E9D">
              <w:rPr>
                <w:b/>
                <w:bCs/>
              </w:rPr>
              <w:t>标准及规范要求</w:t>
            </w:r>
          </w:p>
        </w:tc>
        <w:tc>
          <w:tcPr>
            <w:tcW w:w="3969" w:type="dxa"/>
            <w:vAlign w:val="center"/>
          </w:tcPr>
          <w:p w14:paraId="075F98BF" w14:textId="77777777" w:rsidR="0066686A" w:rsidRPr="00C93E9D" w:rsidRDefault="0066686A" w:rsidP="00F1223F">
            <w:pPr>
              <w:pStyle w:val="113"/>
              <w:rPr>
                <w:b/>
                <w:bCs/>
              </w:rPr>
            </w:pPr>
            <w:r w:rsidRPr="00C93E9D">
              <w:rPr>
                <w:b/>
                <w:bCs/>
              </w:rPr>
              <w:t>本工程放喷池布置</w:t>
            </w:r>
          </w:p>
        </w:tc>
        <w:tc>
          <w:tcPr>
            <w:tcW w:w="934" w:type="dxa"/>
            <w:vAlign w:val="center"/>
          </w:tcPr>
          <w:p w14:paraId="79739127" w14:textId="77777777" w:rsidR="0066686A" w:rsidRPr="00C93E9D" w:rsidRDefault="0066686A" w:rsidP="00F1223F">
            <w:pPr>
              <w:pStyle w:val="113"/>
              <w:rPr>
                <w:b/>
                <w:bCs/>
              </w:rPr>
            </w:pPr>
            <w:r w:rsidRPr="00C93E9D">
              <w:rPr>
                <w:b/>
                <w:bCs/>
              </w:rPr>
              <w:t>是否符合要求</w:t>
            </w:r>
          </w:p>
        </w:tc>
      </w:tr>
      <w:tr w:rsidR="00DC3AFA" w:rsidRPr="00C93E9D" w14:paraId="19D0E38B" w14:textId="77777777" w:rsidTr="00453DE7">
        <w:trPr>
          <w:jc w:val="center"/>
        </w:trPr>
        <w:tc>
          <w:tcPr>
            <w:tcW w:w="3397" w:type="dxa"/>
            <w:vAlign w:val="center"/>
          </w:tcPr>
          <w:p w14:paraId="5F22AAB0" w14:textId="29B4D64A" w:rsidR="0066686A" w:rsidRPr="00C93E9D" w:rsidRDefault="0066686A" w:rsidP="00950EFB">
            <w:pPr>
              <w:pStyle w:val="113"/>
              <w:jc w:val="left"/>
            </w:pPr>
            <w:r w:rsidRPr="00C93E9D">
              <w:t>《钻井井控技术规程》</w:t>
            </w:r>
            <w:r w:rsidR="008B16BB" w:rsidRPr="00C93E9D">
              <w:t>（</w:t>
            </w:r>
            <w:r w:rsidRPr="00C93E9D">
              <w:t>SY/T6426-2005</w:t>
            </w:r>
            <w:r w:rsidR="008B16BB" w:rsidRPr="00C93E9D">
              <w:t>）</w:t>
            </w:r>
            <w:r w:rsidRPr="00C93E9D">
              <w:t>中的第</w:t>
            </w:r>
            <w:r w:rsidRPr="00C93E9D">
              <w:t>4.1.2.3</w:t>
            </w:r>
            <w:r w:rsidRPr="00C93E9D">
              <w:t>条规定：放喷管线应接至距井口</w:t>
            </w:r>
            <w:r w:rsidRPr="00C93E9D">
              <w:t>75m</w:t>
            </w:r>
            <w:r w:rsidRPr="00C93E9D">
              <w:t>以上的安全地带，</w:t>
            </w:r>
            <w:proofErr w:type="gramStart"/>
            <w:r w:rsidRPr="00C93E9D">
              <w:t>距各种</w:t>
            </w:r>
            <w:proofErr w:type="gramEnd"/>
            <w:r w:rsidRPr="00C93E9D">
              <w:t>设施不小于</w:t>
            </w:r>
            <w:r w:rsidRPr="00C93E9D">
              <w:t>50m</w:t>
            </w:r>
            <w:r w:rsidRPr="00C93E9D">
              <w:t>。</w:t>
            </w:r>
          </w:p>
        </w:tc>
        <w:tc>
          <w:tcPr>
            <w:tcW w:w="3969" w:type="dxa"/>
            <w:vAlign w:val="center"/>
          </w:tcPr>
          <w:p w14:paraId="4FFB16E6" w14:textId="7FDF8296" w:rsidR="0066686A" w:rsidRPr="00C93E9D" w:rsidRDefault="0066686A" w:rsidP="00950EFB">
            <w:pPr>
              <w:pStyle w:val="113"/>
              <w:jc w:val="left"/>
            </w:pPr>
            <w:r w:rsidRPr="00C93E9D">
              <w:rPr>
                <w:bCs/>
              </w:rPr>
              <w:t>1#</w:t>
            </w:r>
            <w:r w:rsidRPr="00C93E9D">
              <w:rPr>
                <w:bCs/>
              </w:rPr>
              <w:t>放喷池位于井场外西侧，距离井口约</w:t>
            </w:r>
            <w:r w:rsidRPr="00C93E9D">
              <w:rPr>
                <w:bCs/>
              </w:rPr>
              <w:t>1</w:t>
            </w:r>
            <w:r w:rsidR="00884FF2" w:rsidRPr="00C93E9D">
              <w:rPr>
                <w:bCs/>
              </w:rPr>
              <w:t>1</w:t>
            </w:r>
            <w:r w:rsidRPr="00C93E9D">
              <w:rPr>
                <w:bCs/>
              </w:rPr>
              <w:t>0m</w:t>
            </w:r>
            <w:r w:rsidRPr="00C93E9D">
              <w:rPr>
                <w:bCs/>
              </w:rPr>
              <w:t>，</w:t>
            </w:r>
            <w:r w:rsidRPr="00C93E9D">
              <w:rPr>
                <w:bCs/>
              </w:rPr>
              <w:t>2#</w:t>
            </w:r>
            <w:r w:rsidRPr="00C93E9D">
              <w:rPr>
                <w:bCs/>
              </w:rPr>
              <w:t>放喷池位于井场外</w:t>
            </w:r>
            <w:r w:rsidR="00884FF2" w:rsidRPr="00C93E9D">
              <w:rPr>
                <w:rFonts w:hint="eastAsia"/>
                <w:bCs/>
              </w:rPr>
              <w:t>北</w:t>
            </w:r>
            <w:r w:rsidRPr="00C93E9D">
              <w:rPr>
                <w:bCs/>
              </w:rPr>
              <w:t>侧，距离井口约</w:t>
            </w:r>
            <w:r w:rsidRPr="00C93E9D">
              <w:rPr>
                <w:bCs/>
              </w:rPr>
              <w:t>1</w:t>
            </w:r>
            <w:r w:rsidR="00950EFB" w:rsidRPr="00C93E9D">
              <w:rPr>
                <w:bCs/>
              </w:rPr>
              <w:t>08</w:t>
            </w:r>
            <w:r w:rsidRPr="00C93E9D">
              <w:rPr>
                <w:bCs/>
              </w:rPr>
              <w:t>m</w:t>
            </w:r>
            <w:r w:rsidRPr="00C93E9D">
              <w:rPr>
                <w:bCs/>
              </w:rPr>
              <w:t>，各放喷池周边</w:t>
            </w:r>
            <w:r w:rsidRPr="00C93E9D">
              <w:rPr>
                <w:bCs/>
              </w:rPr>
              <w:t>200m</w:t>
            </w:r>
            <w:r w:rsidRPr="00C93E9D">
              <w:rPr>
                <w:bCs/>
              </w:rPr>
              <w:t>范围内均无居民等敏感目标分布</w:t>
            </w:r>
            <w:r w:rsidRPr="00C93E9D">
              <w:t>，位于井场侧风向。</w:t>
            </w:r>
          </w:p>
        </w:tc>
        <w:tc>
          <w:tcPr>
            <w:tcW w:w="934" w:type="dxa"/>
            <w:vAlign w:val="center"/>
          </w:tcPr>
          <w:p w14:paraId="6EAA6425" w14:textId="77777777" w:rsidR="0066686A" w:rsidRPr="00C93E9D" w:rsidRDefault="0066686A" w:rsidP="00F1223F">
            <w:pPr>
              <w:pStyle w:val="113"/>
            </w:pPr>
            <w:r w:rsidRPr="00C93E9D">
              <w:t>符合要求</w:t>
            </w:r>
          </w:p>
        </w:tc>
      </w:tr>
    </w:tbl>
    <w:p w14:paraId="7DB607F6" w14:textId="659C56BC" w:rsidR="00DC446C" w:rsidRPr="00C93E9D" w:rsidRDefault="003B1968" w:rsidP="00276CB3">
      <w:pPr>
        <w:tabs>
          <w:tab w:val="left" w:pos="0"/>
        </w:tabs>
        <w:spacing w:beforeLines="50" w:before="120"/>
        <w:ind w:firstLine="480"/>
        <w:rPr>
          <w:rFonts w:cs="Times New Roman"/>
          <w:bCs/>
          <w:color w:val="000000" w:themeColor="text1"/>
          <w:szCs w:val="24"/>
        </w:rPr>
      </w:pPr>
      <w:r w:rsidRPr="00C93E9D">
        <w:rPr>
          <w:rFonts w:cs="Times New Roman"/>
          <w:bCs/>
          <w:color w:val="000000" w:themeColor="text1"/>
          <w:szCs w:val="24"/>
        </w:rPr>
        <w:t>综上所述，本工程钻井期井场布置合理，钻井期间平面布置图见附图</w:t>
      </w:r>
      <w:r w:rsidR="00371B9E" w:rsidRPr="00C93E9D">
        <w:rPr>
          <w:rFonts w:cs="Times New Roman"/>
          <w:bCs/>
          <w:color w:val="000000" w:themeColor="text1"/>
          <w:szCs w:val="24"/>
        </w:rPr>
        <w:t>6</w:t>
      </w:r>
      <w:r w:rsidRPr="00C93E9D">
        <w:rPr>
          <w:rFonts w:cs="Times New Roman"/>
          <w:bCs/>
          <w:color w:val="000000" w:themeColor="text1"/>
          <w:szCs w:val="24"/>
        </w:rPr>
        <w:t>。</w:t>
      </w:r>
    </w:p>
    <w:p w14:paraId="4B5C589C" w14:textId="0AE81276" w:rsidR="00DC446C" w:rsidRPr="00C93E9D" w:rsidRDefault="00B205A2" w:rsidP="003D2EEB">
      <w:pPr>
        <w:tabs>
          <w:tab w:val="left" w:pos="0"/>
        </w:tabs>
        <w:ind w:firstLine="480"/>
        <w:rPr>
          <w:rFonts w:eastAsia="黑体" w:cs="Times New Roman"/>
          <w:bCs/>
          <w:color w:val="000000" w:themeColor="text1"/>
          <w:szCs w:val="24"/>
        </w:rPr>
      </w:pPr>
      <w:bookmarkStart w:id="84" w:name="_Toc8802"/>
      <w:r w:rsidRPr="00C93E9D">
        <w:rPr>
          <w:rFonts w:eastAsia="黑体" w:cs="Times New Roman"/>
          <w:bCs/>
          <w:color w:val="000000" w:themeColor="text1"/>
          <w:szCs w:val="24"/>
        </w:rPr>
        <w:t>2</w:t>
      </w:r>
      <w:r w:rsidRPr="00C93E9D">
        <w:rPr>
          <w:rFonts w:eastAsia="黑体" w:cs="Times New Roman"/>
          <w:bCs/>
          <w:color w:val="000000" w:themeColor="text1"/>
          <w:szCs w:val="24"/>
        </w:rPr>
        <w:t>、</w:t>
      </w:r>
      <w:r w:rsidR="000210E0" w:rsidRPr="00C93E9D">
        <w:rPr>
          <w:rFonts w:eastAsia="黑体" w:cs="Times New Roman"/>
          <w:bCs/>
          <w:color w:val="000000" w:themeColor="text1"/>
          <w:szCs w:val="24"/>
        </w:rPr>
        <w:t>试采</w:t>
      </w:r>
      <w:r w:rsidR="003B1968" w:rsidRPr="00C93E9D">
        <w:rPr>
          <w:rFonts w:eastAsia="黑体" w:cs="Times New Roman"/>
          <w:bCs/>
          <w:color w:val="000000" w:themeColor="text1"/>
          <w:szCs w:val="24"/>
        </w:rPr>
        <w:t>工程平面布局合理性分析</w:t>
      </w:r>
      <w:bookmarkEnd w:id="84"/>
    </w:p>
    <w:p w14:paraId="45FADB6A" w14:textId="62ED13F3" w:rsidR="009C42B3" w:rsidRPr="00C93E9D" w:rsidRDefault="009C42B3" w:rsidP="00800790">
      <w:pPr>
        <w:tabs>
          <w:tab w:val="left" w:pos="0"/>
        </w:tabs>
        <w:ind w:firstLine="480"/>
        <w:rPr>
          <w:rFonts w:cs="Times New Roman"/>
          <w:bCs/>
          <w:color w:val="000000" w:themeColor="text1"/>
          <w:szCs w:val="24"/>
        </w:rPr>
      </w:pPr>
      <w:r w:rsidRPr="00C93E9D">
        <w:rPr>
          <w:rFonts w:hint="eastAsia"/>
        </w:rPr>
        <w:t>本次</w:t>
      </w:r>
      <w:r w:rsidRPr="00C93E9D">
        <w:rPr>
          <w:rFonts w:hint="eastAsia"/>
          <w:color w:val="000000" w:themeColor="text1"/>
        </w:rPr>
        <w:t>新建大湾</w:t>
      </w:r>
      <w:r w:rsidRPr="00C93E9D">
        <w:rPr>
          <w:rFonts w:hint="eastAsia"/>
          <w:color w:val="000000" w:themeColor="text1"/>
        </w:rPr>
        <w:t>4</w:t>
      </w:r>
      <w:r w:rsidRPr="00C93E9D">
        <w:rPr>
          <w:color w:val="000000" w:themeColor="text1"/>
        </w:rPr>
        <w:t>08</w:t>
      </w:r>
      <w:r w:rsidRPr="00C93E9D">
        <w:rPr>
          <w:rFonts w:hint="eastAsia"/>
          <w:color w:val="000000" w:themeColor="text1"/>
        </w:rPr>
        <w:t>集气站，</w:t>
      </w:r>
      <w:r w:rsidRPr="00C93E9D">
        <w:t>站内实现集气、加热节流、计量分离，气液</w:t>
      </w:r>
      <w:r w:rsidRPr="00C93E9D">
        <w:rPr>
          <w:rFonts w:hint="eastAsia"/>
        </w:rPr>
        <w:t>分</w:t>
      </w:r>
      <w:r w:rsidRPr="00C93E9D">
        <w:t>输出站</w:t>
      </w:r>
      <w:r w:rsidRPr="00C93E9D">
        <w:rPr>
          <w:rFonts w:hint="eastAsia"/>
        </w:rPr>
        <w:t>。</w:t>
      </w:r>
      <w:r w:rsidRPr="00C93E9D">
        <w:t>站外建设酸气集输管道，</w:t>
      </w:r>
      <w:r w:rsidRPr="00C93E9D">
        <w:rPr>
          <w:rFonts w:hint="eastAsia"/>
        </w:rPr>
        <w:t>原料气</w:t>
      </w:r>
      <w:r w:rsidRPr="00C93E9D">
        <w:t>接入</w:t>
      </w:r>
      <w:r w:rsidRPr="00C93E9D">
        <w:rPr>
          <w:rFonts w:hint="eastAsia"/>
        </w:rPr>
        <w:t>普</w:t>
      </w:r>
      <w:proofErr w:type="gramStart"/>
      <w:r w:rsidRPr="00C93E9D">
        <w:rPr>
          <w:rFonts w:hint="eastAsia"/>
        </w:rPr>
        <w:t>光主体</w:t>
      </w:r>
      <w:r w:rsidRPr="00C93E9D">
        <w:t>集</w:t>
      </w:r>
      <w:proofErr w:type="gramEnd"/>
      <w:r w:rsidRPr="00C93E9D">
        <w:t>输管网，分离器出气田水</w:t>
      </w:r>
      <w:r w:rsidRPr="00C93E9D">
        <w:rPr>
          <w:rFonts w:hint="eastAsia"/>
        </w:rPr>
        <w:t>经</w:t>
      </w:r>
      <w:r w:rsidRPr="00C93E9D">
        <w:t>站内</w:t>
      </w:r>
      <w:r w:rsidRPr="00C93E9D">
        <w:rPr>
          <w:rFonts w:hint="eastAsia"/>
        </w:rPr>
        <w:t>新建</w:t>
      </w:r>
      <w:r w:rsidRPr="00C93E9D">
        <w:t>火炬分液罐</w:t>
      </w:r>
      <w:r w:rsidRPr="00C93E9D">
        <w:rPr>
          <w:rFonts w:hint="eastAsia"/>
        </w:rPr>
        <w:t>暂存</w:t>
      </w:r>
      <w:r w:rsidRPr="00C93E9D">
        <w:t>，</w:t>
      </w:r>
      <w:proofErr w:type="gramStart"/>
      <w:r w:rsidRPr="00C93E9D">
        <w:rPr>
          <w:rFonts w:hint="eastAsia"/>
        </w:rPr>
        <w:t>定期由</w:t>
      </w:r>
      <w:proofErr w:type="gramEnd"/>
      <w:r w:rsidRPr="00C93E9D">
        <w:rPr>
          <w:rFonts w:hint="eastAsia"/>
        </w:rPr>
        <w:t>密闭罐车</w:t>
      </w:r>
      <w:r w:rsidRPr="00C93E9D">
        <w:t>统一拉运至赵家坝污水处理站。</w:t>
      </w:r>
    </w:p>
    <w:p w14:paraId="29CA0727" w14:textId="26152F4B" w:rsidR="00F60357" w:rsidRPr="00C93E9D" w:rsidRDefault="009C42B3" w:rsidP="00800790">
      <w:pPr>
        <w:tabs>
          <w:tab w:val="left" w:pos="0"/>
        </w:tabs>
        <w:ind w:firstLine="480"/>
        <w:rPr>
          <w:rFonts w:cs="Times New Roman"/>
          <w:bCs/>
          <w:color w:val="000000" w:themeColor="text1"/>
          <w:szCs w:val="24"/>
        </w:rPr>
      </w:pPr>
      <w:r w:rsidRPr="00C93E9D">
        <w:rPr>
          <w:rFonts w:cs="Times New Roman" w:hint="eastAsia"/>
          <w:bCs/>
          <w:color w:val="000000" w:themeColor="text1"/>
          <w:szCs w:val="24"/>
        </w:rPr>
        <w:t>大湾</w:t>
      </w:r>
      <w:r w:rsidRPr="00C93E9D">
        <w:rPr>
          <w:rFonts w:cs="Times New Roman" w:hint="eastAsia"/>
          <w:bCs/>
          <w:color w:val="000000" w:themeColor="text1"/>
          <w:szCs w:val="24"/>
        </w:rPr>
        <w:t>4</w:t>
      </w:r>
      <w:r w:rsidRPr="00C93E9D">
        <w:rPr>
          <w:rFonts w:cs="Times New Roman"/>
          <w:bCs/>
          <w:color w:val="000000" w:themeColor="text1"/>
          <w:szCs w:val="24"/>
        </w:rPr>
        <w:t>08</w:t>
      </w:r>
      <w:r w:rsidR="0012569E" w:rsidRPr="00C93E9D">
        <w:rPr>
          <w:rFonts w:cs="Times New Roman"/>
          <w:bCs/>
          <w:color w:val="000000" w:themeColor="text1"/>
          <w:szCs w:val="24"/>
        </w:rPr>
        <w:t>集气站</w:t>
      </w:r>
      <w:r w:rsidR="00800790" w:rsidRPr="00C93E9D">
        <w:rPr>
          <w:rFonts w:cs="Times New Roman"/>
          <w:bCs/>
          <w:color w:val="000000" w:themeColor="text1"/>
          <w:szCs w:val="24"/>
        </w:rPr>
        <w:t>（</w:t>
      </w:r>
      <w:r w:rsidR="00F30AFD" w:rsidRPr="00C93E9D">
        <w:rPr>
          <w:rFonts w:cs="Times New Roman"/>
          <w:bCs/>
          <w:color w:val="000000" w:themeColor="text1"/>
          <w:szCs w:val="24"/>
        </w:rPr>
        <w:t>集气站</w:t>
      </w:r>
      <w:r w:rsidR="00800790" w:rsidRPr="00C93E9D">
        <w:rPr>
          <w:rFonts w:cs="Times New Roman"/>
          <w:bCs/>
          <w:color w:val="000000" w:themeColor="text1"/>
          <w:szCs w:val="24"/>
        </w:rPr>
        <w:t>）站场分四个区布置，主要由井场区、站场装置区、</w:t>
      </w:r>
      <w:r w:rsidRPr="00C93E9D">
        <w:rPr>
          <w:rFonts w:cs="Times New Roman" w:hint="eastAsia"/>
          <w:bCs/>
          <w:color w:val="000000" w:themeColor="text1"/>
          <w:szCs w:val="24"/>
        </w:rPr>
        <w:t>控制</w:t>
      </w:r>
      <w:r w:rsidR="00800790" w:rsidRPr="00C93E9D">
        <w:rPr>
          <w:rFonts w:cs="Times New Roman"/>
          <w:bCs/>
          <w:color w:val="000000" w:themeColor="text1"/>
          <w:szCs w:val="24"/>
        </w:rPr>
        <w:t>室区和放空火炬区组成</w:t>
      </w:r>
      <w:r w:rsidRPr="00C93E9D">
        <w:rPr>
          <w:rFonts w:cs="Times New Roman" w:hint="eastAsia"/>
          <w:bCs/>
          <w:color w:val="000000" w:themeColor="text1"/>
          <w:szCs w:val="24"/>
        </w:rPr>
        <w:t>，控制</w:t>
      </w:r>
      <w:r w:rsidRPr="00C93E9D">
        <w:rPr>
          <w:rFonts w:cs="Times New Roman"/>
          <w:bCs/>
          <w:color w:val="000000" w:themeColor="text1"/>
          <w:szCs w:val="24"/>
        </w:rPr>
        <w:t>室区</w:t>
      </w:r>
      <w:r w:rsidRPr="00C93E9D">
        <w:rPr>
          <w:rFonts w:cs="Times New Roman" w:hint="eastAsia"/>
          <w:bCs/>
          <w:color w:val="000000" w:themeColor="text1"/>
          <w:szCs w:val="24"/>
        </w:rPr>
        <w:t>和装置区位于站场西偏北方向，</w:t>
      </w:r>
      <w:r w:rsidR="00800790" w:rsidRPr="00C93E9D">
        <w:rPr>
          <w:rFonts w:cs="Times New Roman"/>
          <w:bCs/>
          <w:color w:val="000000" w:themeColor="text1"/>
          <w:szCs w:val="24"/>
        </w:rPr>
        <w:t>放空区位于站场</w:t>
      </w:r>
      <w:r w:rsidRPr="00C93E9D">
        <w:rPr>
          <w:rFonts w:cs="Times New Roman" w:hint="eastAsia"/>
          <w:bCs/>
          <w:color w:val="000000" w:themeColor="text1"/>
          <w:szCs w:val="24"/>
        </w:rPr>
        <w:t>西北</w:t>
      </w:r>
      <w:r w:rsidR="00800790" w:rsidRPr="00C93E9D">
        <w:rPr>
          <w:rFonts w:cs="Times New Roman"/>
          <w:bCs/>
          <w:color w:val="000000" w:themeColor="text1"/>
          <w:szCs w:val="24"/>
        </w:rPr>
        <w:t>方向。</w:t>
      </w:r>
    </w:p>
    <w:p w14:paraId="30C03669" w14:textId="3E87701D" w:rsidR="00276CB3" w:rsidRPr="00C93E9D" w:rsidRDefault="00456CFD" w:rsidP="00456CFD">
      <w:pPr>
        <w:tabs>
          <w:tab w:val="left" w:pos="0"/>
        </w:tabs>
        <w:ind w:firstLine="480"/>
        <w:rPr>
          <w:rFonts w:cs="Times New Roman"/>
          <w:bCs/>
          <w:color w:val="000000" w:themeColor="text1"/>
          <w:szCs w:val="24"/>
        </w:rPr>
      </w:pPr>
      <w:r w:rsidRPr="00C93E9D">
        <w:rPr>
          <w:rFonts w:cs="Times New Roman"/>
          <w:bCs/>
          <w:color w:val="000000" w:themeColor="text1"/>
          <w:szCs w:val="24"/>
        </w:rPr>
        <w:t>据《石油天然气工程设计防火规范》（</w:t>
      </w:r>
      <w:r w:rsidRPr="00C93E9D">
        <w:rPr>
          <w:rFonts w:cs="Times New Roman"/>
          <w:bCs/>
          <w:color w:val="000000" w:themeColor="text1"/>
          <w:szCs w:val="24"/>
        </w:rPr>
        <w:t>GB50183-2004</w:t>
      </w:r>
      <w:r w:rsidRPr="00C93E9D">
        <w:rPr>
          <w:rFonts w:cs="Times New Roman"/>
          <w:bCs/>
          <w:color w:val="000000" w:themeColor="text1"/>
          <w:szCs w:val="24"/>
        </w:rPr>
        <w:t>）规定，</w:t>
      </w:r>
      <w:r w:rsidR="009C42B3" w:rsidRPr="00C93E9D">
        <w:rPr>
          <w:rFonts w:cs="Times New Roman" w:hint="eastAsia"/>
          <w:bCs/>
          <w:color w:val="000000" w:themeColor="text1"/>
          <w:szCs w:val="24"/>
        </w:rPr>
        <w:t>本项目大湾</w:t>
      </w:r>
      <w:r w:rsidR="009C42B3" w:rsidRPr="00C93E9D">
        <w:rPr>
          <w:rFonts w:cs="Times New Roman" w:hint="eastAsia"/>
          <w:bCs/>
          <w:color w:val="000000" w:themeColor="text1"/>
          <w:szCs w:val="24"/>
        </w:rPr>
        <w:t>4</w:t>
      </w:r>
      <w:r w:rsidR="009C42B3" w:rsidRPr="00C93E9D">
        <w:rPr>
          <w:rFonts w:cs="Times New Roman"/>
          <w:bCs/>
          <w:color w:val="000000" w:themeColor="text1"/>
          <w:szCs w:val="24"/>
        </w:rPr>
        <w:t>08</w:t>
      </w:r>
      <w:r w:rsidRPr="00C93E9D">
        <w:rPr>
          <w:rFonts w:cs="Times New Roman"/>
          <w:bCs/>
          <w:color w:val="000000" w:themeColor="text1"/>
          <w:szCs w:val="24"/>
        </w:rPr>
        <w:t>集气站属于五级站场。</w:t>
      </w:r>
      <w:r w:rsidR="009C42B3" w:rsidRPr="00C93E9D">
        <w:rPr>
          <w:rFonts w:cs="Times New Roman" w:hint="eastAsia"/>
          <w:bCs/>
          <w:color w:val="000000" w:themeColor="text1"/>
          <w:szCs w:val="24"/>
        </w:rPr>
        <w:t>本项目与</w:t>
      </w:r>
      <w:r w:rsidR="00276CB3" w:rsidRPr="00C93E9D">
        <w:rPr>
          <w:rFonts w:cs="Times New Roman"/>
          <w:bCs/>
          <w:color w:val="000000" w:themeColor="text1"/>
          <w:szCs w:val="24"/>
        </w:rPr>
        <w:t>五级站场内设施的间距要求</w:t>
      </w:r>
      <w:r w:rsidR="009C42B3" w:rsidRPr="00C93E9D">
        <w:rPr>
          <w:rFonts w:cs="Times New Roman" w:hint="eastAsia"/>
          <w:bCs/>
          <w:color w:val="000000" w:themeColor="text1"/>
          <w:szCs w:val="24"/>
        </w:rPr>
        <w:t>符合性</w:t>
      </w:r>
      <w:r w:rsidR="00276CB3" w:rsidRPr="00C93E9D">
        <w:rPr>
          <w:rFonts w:cs="Times New Roman"/>
          <w:bCs/>
          <w:color w:val="000000" w:themeColor="text1"/>
          <w:szCs w:val="24"/>
        </w:rPr>
        <w:t>见</w:t>
      </w:r>
      <w:r w:rsidR="009C42B3" w:rsidRPr="00C93E9D">
        <w:rPr>
          <w:rFonts w:cs="Times New Roman"/>
          <w:bCs/>
          <w:color w:val="000000" w:themeColor="text1"/>
          <w:szCs w:val="24"/>
        </w:rPr>
        <w:fldChar w:fldCharType="begin"/>
      </w:r>
      <w:r w:rsidR="009C42B3" w:rsidRPr="00C93E9D">
        <w:rPr>
          <w:rFonts w:cs="Times New Roman"/>
          <w:bCs/>
          <w:color w:val="000000" w:themeColor="text1"/>
          <w:szCs w:val="24"/>
        </w:rPr>
        <w:instrText xml:space="preserve"> REF _Ref142818410 \h </w:instrText>
      </w:r>
      <w:r w:rsidR="009C42B3" w:rsidRPr="00C93E9D">
        <w:rPr>
          <w:rFonts w:cs="Times New Roman"/>
          <w:bCs/>
          <w:color w:val="000000" w:themeColor="text1"/>
          <w:szCs w:val="24"/>
        </w:rPr>
      </w:r>
      <w:r w:rsidR="00C93E9D">
        <w:rPr>
          <w:rFonts w:cs="Times New Roman"/>
          <w:bCs/>
          <w:color w:val="000000" w:themeColor="text1"/>
          <w:szCs w:val="24"/>
        </w:rPr>
        <w:instrText xml:space="preserve"> \* MERGEFORMAT </w:instrText>
      </w:r>
      <w:r w:rsidR="009C42B3" w:rsidRPr="00C93E9D">
        <w:rPr>
          <w:rFonts w:cs="Times New Roman"/>
          <w:bCs/>
          <w:color w:val="000000" w:themeColor="text1"/>
          <w:szCs w:val="24"/>
        </w:rPr>
        <w:fldChar w:fldCharType="separate"/>
      </w:r>
      <w:r w:rsidR="00180B8C" w:rsidRPr="00C93E9D">
        <w:rPr>
          <w:rFonts w:hint="eastAsia"/>
        </w:rPr>
        <w:t>表</w:t>
      </w:r>
      <w:r w:rsidR="00180B8C" w:rsidRPr="00C93E9D">
        <w:rPr>
          <w:noProof/>
        </w:rPr>
        <w:t>2.10</w:t>
      </w:r>
      <w:r w:rsidR="00180B8C" w:rsidRPr="00C93E9D">
        <w:noBreakHyphen/>
      </w:r>
      <w:r w:rsidR="00180B8C" w:rsidRPr="00C93E9D">
        <w:rPr>
          <w:noProof/>
        </w:rPr>
        <w:t>4</w:t>
      </w:r>
      <w:r w:rsidR="009C42B3" w:rsidRPr="00C93E9D">
        <w:rPr>
          <w:rFonts w:cs="Times New Roman"/>
          <w:bCs/>
          <w:color w:val="000000" w:themeColor="text1"/>
          <w:szCs w:val="24"/>
        </w:rPr>
        <w:fldChar w:fldCharType="end"/>
      </w:r>
      <w:r w:rsidR="00276CB3" w:rsidRPr="00C93E9D">
        <w:rPr>
          <w:rFonts w:cs="Times New Roman"/>
          <w:bCs/>
          <w:color w:val="000000" w:themeColor="text1"/>
          <w:szCs w:val="24"/>
        </w:rPr>
        <w:t>。</w:t>
      </w:r>
    </w:p>
    <w:p w14:paraId="5ABB41D5" w14:textId="5A881E64" w:rsidR="00A6680E" w:rsidRPr="00C93E9D" w:rsidRDefault="00A6680E" w:rsidP="00A6680E">
      <w:pPr>
        <w:pStyle w:val="112"/>
        <w:spacing w:before="120"/>
      </w:pPr>
      <w:bookmarkStart w:id="85" w:name="_Ref142818410"/>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2.10</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4</w:t>
      </w:r>
      <w:r w:rsidR="00417851" w:rsidRPr="00C93E9D">
        <w:fldChar w:fldCharType="end"/>
      </w:r>
      <w:bookmarkEnd w:id="85"/>
      <w:r w:rsidRPr="00C93E9D">
        <w:t xml:space="preserve"> </w:t>
      </w:r>
      <w:r w:rsidRPr="00C93E9D">
        <w:rPr>
          <w:rFonts w:hint="eastAsia"/>
        </w:rPr>
        <w:t>站场总平面布置间距</w:t>
      </w:r>
      <w:r w:rsidR="009C42B3" w:rsidRPr="00C93E9D">
        <w:rPr>
          <w:rFonts w:hint="eastAsia"/>
        </w:rPr>
        <w:t>符合性</w:t>
      </w:r>
      <w:r w:rsidRPr="00C93E9D">
        <w:rPr>
          <w:rFonts w:hint="eastAsia"/>
        </w:rPr>
        <w:t>一览表</w:t>
      </w:r>
      <w:r w:rsidRPr="00C93E9D">
        <w:t xml:space="preserve">  </w:t>
      </w:r>
      <w:r w:rsidRPr="00C93E9D">
        <w:t>单位：</w:t>
      </w:r>
      <w:r w:rsidRPr="00C93E9D">
        <w:t>m</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265"/>
        <w:gridCol w:w="858"/>
        <w:gridCol w:w="951"/>
        <w:gridCol w:w="967"/>
        <w:gridCol w:w="822"/>
        <w:gridCol w:w="777"/>
        <w:gridCol w:w="804"/>
        <w:gridCol w:w="795"/>
        <w:gridCol w:w="983"/>
      </w:tblGrid>
      <w:tr w:rsidR="00DC3AFA" w:rsidRPr="00C93E9D" w14:paraId="11616AD7" w14:textId="77777777" w:rsidTr="00F60AC4">
        <w:trPr>
          <w:jc w:val="center"/>
        </w:trPr>
        <w:tc>
          <w:tcPr>
            <w:tcW w:w="1265" w:type="dxa"/>
            <w:tcBorders>
              <w:top w:val="single" w:sz="4" w:space="0" w:color="auto"/>
              <w:left w:val="single" w:sz="4" w:space="0" w:color="auto"/>
              <w:bottom w:val="single" w:sz="4" w:space="0" w:color="auto"/>
              <w:right w:val="single" w:sz="4" w:space="0" w:color="auto"/>
            </w:tcBorders>
            <w:vAlign w:val="center"/>
            <w:hideMark/>
          </w:tcPr>
          <w:p w14:paraId="27116F0C" w14:textId="77777777" w:rsidR="00276CB3" w:rsidRPr="00C93E9D" w:rsidRDefault="00276CB3" w:rsidP="00F1223F">
            <w:pPr>
              <w:pStyle w:val="113"/>
            </w:pPr>
            <w:r w:rsidRPr="00C93E9D">
              <w:t>名称</w:t>
            </w:r>
          </w:p>
        </w:tc>
        <w:tc>
          <w:tcPr>
            <w:tcW w:w="858" w:type="dxa"/>
            <w:tcBorders>
              <w:top w:val="single" w:sz="4" w:space="0" w:color="auto"/>
              <w:left w:val="single" w:sz="4" w:space="0" w:color="auto"/>
              <w:bottom w:val="single" w:sz="4" w:space="0" w:color="auto"/>
              <w:right w:val="single" w:sz="4" w:space="0" w:color="auto"/>
            </w:tcBorders>
            <w:vAlign w:val="center"/>
            <w:hideMark/>
          </w:tcPr>
          <w:p w14:paraId="62DDDAB3" w14:textId="77777777" w:rsidR="00276CB3" w:rsidRPr="00C93E9D" w:rsidRDefault="00276CB3" w:rsidP="00F1223F">
            <w:pPr>
              <w:pStyle w:val="113"/>
              <w:rPr>
                <w:b/>
              </w:rPr>
            </w:pPr>
            <w:r w:rsidRPr="00C93E9D">
              <w:rPr>
                <w:b/>
              </w:rPr>
              <w:t>油气井</w:t>
            </w:r>
          </w:p>
        </w:tc>
        <w:tc>
          <w:tcPr>
            <w:tcW w:w="951" w:type="dxa"/>
            <w:tcBorders>
              <w:top w:val="single" w:sz="4" w:space="0" w:color="auto"/>
              <w:left w:val="single" w:sz="4" w:space="0" w:color="auto"/>
              <w:bottom w:val="single" w:sz="4" w:space="0" w:color="auto"/>
              <w:right w:val="single" w:sz="4" w:space="0" w:color="auto"/>
            </w:tcBorders>
            <w:vAlign w:val="center"/>
            <w:hideMark/>
          </w:tcPr>
          <w:p w14:paraId="741BFFD5" w14:textId="77777777" w:rsidR="00276CB3" w:rsidRPr="00C93E9D" w:rsidRDefault="00276CB3" w:rsidP="00F1223F">
            <w:pPr>
              <w:pStyle w:val="113"/>
            </w:pPr>
            <w:r w:rsidRPr="00C93E9D">
              <w:t>露天油气密闭设备</w:t>
            </w:r>
            <w:proofErr w:type="gramStart"/>
            <w:r w:rsidRPr="00C93E9D">
              <w:t>及阀组</w:t>
            </w:r>
            <w:proofErr w:type="gramEnd"/>
          </w:p>
        </w:tc>
        <w:tc>
          <w:tcPr>
            <w:tcW w:w="967" w:type="dxa"/>
            <w:tcBorders>
              <w:top w:val="single" w:sz="4" w:space="0" w:color="auto"/>
              <w:left w:val="single" w:sz="4" w:space="0" w:color="auto"/>
              <w:bottom w:val="single" w:sz="4" w:space="0" w:color="auto"/>
              <w:right w:val="single" w:sz="4" w:space="0" w:color="auto"/>
            </w:tcBorders>
            <w:vAlign w:val="center"/>
            <w:hideMark/>
          </w:tcPr>
          <w:p w14:paraId="7132836A" w14:textId="77777777" w:rsidR="00276CB3" w:rsidRPr="00C93E9D" w:rsidRDefault="00276CB3" w:rsidP="00F1223F">
            <w:pPr>
              <w:pStyle w:val="113"/>
            </w:pPr>
            <w:r w:rsidRPr="00C93E9D">
              <w:t>可燃气体压缩机及压缩机房</w:t>
            </w:r>
          </w:p>
        </w:tc>
        <w:tc>
          <w:tcPr>
            <w:tcW w:w="822" w:type="dxa"/>
            <w:tcBorders>
              <w:top w:val="single" w:sz="4" w:space="0" w:color="auto"/>
              <w:left w:val="single" w:sz="4" w:space="0" w:color="auto"/>
              <w:bottom w:val="single" w:sz="4" w:space="0" w:color="auto"/>
              <w:right w:val="single" w:sz="4" w:space="0" w:color="auto"/>
            </w:tcBorders>
            <w:vAlign w:val="center"/>
            <w:hideMark/>
          </w:tcPr>
          <w:p w14:paraId="39E86F39" w14:textId="7471F1DE" w:rsidR="00276CB3" w:rsidRPr="00C93E9D" w:rsidRDefault="00C26134" w:rsidP="00F1223F">
            <w:pPr>
              <w:pStyle w:val="113"/>
              <w:rPr>
                <w:b/>
              </w:rPr>
            </w:pPr>
            <w:r w:rsidRPr="00C93E9D">
              <w:rPr>
                <w:b/>
              </w:rPr>
              <w:t>水套加热炉</w:t>
            </w:r>
          </w:p>
        </w:tc>
        <w:tc>
          <w:tcPr>
            <w:tcW w:w="777" w:type="dxa"/>
            <w:tcBorders>
              <w:top w:val="single" w:sz="4" w:space="0" w:color="auto"/>
              <w:left w:val="single" w:sz="4" w:space="0" w:color="auto"/>
              <w:bottom w:val="single" w:sz="4" w:space="0" w:color="auto"/>
              <w:right w:val="single" w:sz="4" w:space="0" w:color="auto"/>
            </w:tcBorders>
            <w:vAlign w:val="center"/>
            <w:hideMark/>
          </w:tcPr>
          <w:p w14:paraId="24FF9EF9" w14:textId="77777777" w:rsidR="00276CB3" w:rsidRPr="00C93E9D" w:rsidRDefault="00276CB3" w:rsidP="00F1223F">
            <w:pPr>
              <w:pStyle w:val="113"/>
            </w:pPr>
            <w:r w:rsidRPr="00C93E9D">
              <w:t>装卸车鹤管</w:t>
            </w:r>
          </w:p>
        </w:tc>
        <w:tc>
          <w:tcPr>
            <w:tcW w:w="804" w:type="dxa"/>
            <w:tcBorders>
              <w:top w:val="single" w:sz="4" w:space="0" w:color="auto"/>
              <w:left w:val="single" w:sz="4" w:space="0" w:color="auto"/>
              <w:bottom w:val="single" w:sz="4" w:space="0" w:color="auto"/>
              <w:right w:val="single" w:sz="4" w:space="0" w:color="auto"/>
            </w:tcBorders>
            <w:vAlign w:val="center"/>
            <w:hideMark/>
          </w:tcPr>
          <w:p w14:paraId="7D8271F2" w14:textId="77777777" w:rsidR="00276CB3" w:rsidRPr="00C93E9D" w:rsidRDefault="00276CB3" w:rsidP="00F1223F">
            <w:pPr>
              <w:pStyle w:val="113"/>
            </w:pPr>
            <w:r w:rsidRPr="00C93E9D">
              <w:t>天然气凝</w:t>
            </w:r>
            <w:proofErr w:type="gramStart"/>
            <w:r w:rsidRPr="00C93E9D">
              <w:t>液单罐</w:t>
            </w:r>
            <w:proofErr w:type="gramEnd"/>
            <w:r w:rsidRPr="00C93E9D">
              <w:t>&lt;50m³</w:t>
            </w:r>
          </w:p>
        </w:tc>
        <w:tc>
          <w:tcPr>
            <w:tcW w:w="795" w:type="dxa"/>
            <w:tcBorders>
              <w:top w:val="single" w:sz="4" w:space="0" w:color="auto"/>
              <w:left w:val="single" w:sz="4" w:space="0" w:color="auto"/>
              <w:bottom w:val="single" w:sz="4" w:space="0" w:color="auto"/>
              <w:right w:val="single" w:sz="4" w:space="0" w:color="auto"/>
            </w:tcBorders>
            <w:vAlign w:val="center"/>
            <w:hideMark/>
          </w:tcPr>
          <w:p w14:paraId="105A59A9" w14:textId="77777777" w:rsidR="00276CB3" w:rsidRPr="00C93E9D" w:rsidRDefault="00276CB3" w:rsidP="00F1223F">
            <w:pPr>
              <w:pStyle w:val="113"/>
              <w:rPr>
                <w:b/>
              </w:rPr>
            </w:pPr>
            <w:r w:rsidRPr="00C93E9D">
              <w:rPr>
                <w:b/>
              </w:rPr>
              <w:t>计量仪表间、值班室</w:t>
            </w:r>
          </w:p>
        </w:tc>
        <w:tc>
          <w:tcPr>
            <w:tcW w:w="983" w:type="dxa"/>
            <w:tcBorders>
              <w:top w:val="single" w:sz="4" w:space="0" w:color="auto"/>
              <w:left w:val="single" w:sz="4" w:space="0" w:color="auto"/>
              <w:bottom w:val="single" w:sz="4" w:space="0" w:color="auto"/>
              <w:right w:val="single" w:sz="4" w:space="0" w:color="auto"/>
            </w:tcBorders>
            <w:vAlign w:val="center"/>
            <w:hideMark/>
          </w:tcPr>
          <w:p w14:paraId="752E6EE6" w14:textId="77777777" w:rsidR="00276CB3" w:rsidRPr="00C93E9D" w:rsidRDefault="00276CB3" w:rsidP="00F1223F">
            <w:pPr>
              <w:pStyle w:val="113"/>
            </w:pPr>
            <w:r w:rsidRPr="00C93E9D">
              <w:t>辅助生产厂房及辅助生产设施</w:t>
            </w:r>
          </w:p>
        </w:tc>
      </w:tr>
      <w:tr w:rsidR="00E318ED" w:rsidRPr="00C93E9D" w14:paraId="5925E62B" w14:textId="77777777" w:rsidTr="00E318ED">
        <w:trPr>
          <w:jc w:val="center"/>
        </w:trPr>
        <w:tc>
          <w:tcPr>
            <w:tcW w:w="1265" w:type="dxa"/>
            <w:tcBorders>
              <w:top w:val="single" w:sz="4" w:space="0" w:color="auto"/>
              <w:left w:val="single" w:sz="4" w:space="0" w:color="auto"/>
              <w:bottom w:val="single" w:sz="4" w:space="0" w:color="auto"/>
              <w:right w:val="single" w:sz="4" w:space="0" w:color="auto"/>
            </w:tcBorders>
            <w:vAlign w:val="center"/>
            <w:hideMark/>
          </w:tcPr>
          <w:p w14:paraId="614C6231" w14:textId="77777777" w:rsidR="00E318ED" w:rsidRPr="00C93E9D" w:rsidRDefault="00E318ED" w:rsidP="00E318ED">
            <w:pPr>
              <w:pStyle w:val="113"/>
              <w:rPr>
                <w:b/>
              </w:rPr>
            </w:pPr>
            <w:r w:rsidRPr="00C93E9D">
              <w:rPr>
                <w:b/>
              </w:rPr>
              <w:t>油气井</w:t>
            </w:r>
          </w:p>
        </w:tc>
        <w:tc>
          <w:tcPr>
            <w:tcW w:w="858" w:type="dxa"/>
            <w:tcBorders>
              <w:top w:val="single" w:sz="4" w:space="0" w:color="auto"/>
              <w:left w:val="single" w:sz="4" w:space="0" w:color="auto"/>
              <w:bottom w:val="single" w:sz="4" w:space="0" w:color="auto"/>
              <w:right w:val="single" w:sz="4" w:space="0" w:color="auto"/>
            </w:tcBorders>
            <w:vAlign w:val="center"/>
            <w:hideMark/>
          </w:tcPr>
          <w:p w14:paraId="4A5FD275" w14:textId="77777777" w:rsidR="00E318ED" w:rsidRPr="00C93E9D" w:rsidRDefault="00E318ED" w:rsidP="00E318ED">
            <w:pPr>
              <w:pStyle w:val="113"/>
            </w:pPr>
            <w:r w:rsidRPr="00C93E9D">
              <w:t>-</w:t>
            </w:r>
          </w:p>
        </w:tc>
        <w:tc>
          <w:tcPr>
            <w:tcW w:w="951" w:type="dxa"/>
            <w:tcBorders>
              <w:top w:val="single" w:sz="4" w:space="0" w:color="auto"/>
              <w:left w:val="single" w:sz="4" w:space="0" w:color="auto"/>
              <w:bottom w:val="single" w:sz="4" w:space="0" w:color="auto"/>
              <w:right w:val="single" w:sz="4" w:space="0" w:color="auto"/>
            </w:tcBorders>
            <w:vAlign w:val="center"/>
          </w:tcPr>
          <w:p w14:paraId="5919B87B" w14:textId="17CA4B49" w:rsidR="00E318ED" w:rsidRPr="00C93E9D" w:rsidRDefault="00E318ED" w:rsidP="00E318ED">
            <w:pPr>
              <w:pStyle w:val="113"/>
            </w:pPr>
            <w:r w:rsidRPr="00C93E9D">
              <w:t>-</w:t>
            </w:r>
          </w:p>
        </w:tc>
        <w:tc>
          <w:tcPr>
            <w:tcW w:w="967" w:type="dxa"/>
            <w:tcBorders>
              <w:top w:val="single" w:sz="4" w:space="0" w:color="auto"/>
              <w:left w:val="single" w:sz="4" w:space="0" w:color="auto"/>
              <w:bottom w:val="single" w:sz="4" w:space="0" w:color="auto"/>
              <w:right w:val="single" w:sz="4" w:space="0" w:color="auto"/>
            </w:tcBorders>
            <w:vAlign w:val="center"/>
            <w:hideMark/>
          </w:tcPr>
          <w:p w14:paraId="4AC728B1" w14:textId="00C970DB" w:rsidR="00E318ED" w:rsidRPr="00C93E9D" w:rsidRDefault="00E318ED" w:rsidP="00E318ED">
            <w:pPr>
              <w:pStyle w:val="113"/>
            </w:pPr>
            <w:r w:rsidRPr="00C93E9D">
              <w:t>-</w:t>
            </w:r>
          </w:p>
        </w:tc>
        <w:tc>
          <w:tcPr>
            <w:tcW w:w="822" w:type="dxa"/>
            <w:tcBorders>
              <w:top w:val="single" w:sz="4" w:space="0" w:color="auto"/>
              <w:left w:val="single" w:sz="4" w:space="0" w:color="auto"/>
              <w:bottom w:val="single" w:sz="4" w:space="0" w:color="auto"/>
              <w:right w:val="single" w:sz="4" w:space="0" w:color="auto"/>
            </w:tcBorders>
            <w:vAlign w:val="center"/>
          </w:tcPr>
          <w:p w14:paraId="5570D841" w14:textId="2C6CAF8E" w:rsidR="00E318ED" w:rsidRPr="00C93E9D" w:rsidRDefault="00E318ED" w:rsidP="00E318ED">
            <w:pPr>
              <w:pStyle w:val="113"/>
            </w:pPr>
            <w:r w:rsidRPr="00C93E9D">
              <w:t>-</w:t>
            </w:r>
          </w:p>
        </w:tc>
        <w:tc>
          <w:tcPr>
            <w:tcW w:w="777" w:type="dxa"/>
            <w:tcBorders>
              <w:top w:val="single" w:sz="4" w:space="0" w:color="auto"/>
              <w:left w:val="single" w:sz="4" w:space="0" w:color="auto"/>
              <w:bottom w:val="single" w:sz="4" w:space="0" w:color="auto"/>
              <w:right w:val="single" w:sz="4" w:space="0" w:color="auto"/>
            </w:tcBorders>
            <w:vAlign w:val="center"/>
          </w:tcPr>
          <w:p w14:paraId="65251A2A" w14:textId="779CB67A" w:rsidR="00E318ED" w:rsidRPr="00C93E9D" w:rsidRDefault="00E318ED" w:rsidP="00E318ED">
            <w:pPr>
              <w:pStyle w:val="113"/>
            </w:pPr>
            <w:r w:rsidRPr="00C93E9D">
              <w:t>-</w:t>
            </w:r>
          </w:p>
        </w:tc>
        <w:tc>
          <w:tcPr>
            <w:tcW w:w="804" w:type="dxa"/>
            <w:tcBorders>
              <w:top w:val="single" w:sz="4" w:space="0" w:color="auto"/>
              <w:left w:val="single" w:sz="4" w:space="0" w:color="auto"/>
              <w:bottom w:val="single" w:sz="4" w:space="0" w:color="auto"/>
              <w:right w:val="single" w:sz="4" w:space="0" w:color="auto"/>
            </w:tcBorders>
            <w:vAlign w:val="center"/>
          </w:tcPr>
          <w:p w14:paraId="5B69B451" w14:textId="4BE84FEF" w:rsidR="00E318ED" w:rsidRPr="00C93E9D" w:rsidRDefault="00E318ED" w:rsidP="00E318ED">
            <w:pPr>
              <w:pStyle w:val="113"/>
            </w:pPr>
            <w:r w:rsidRPr="00C93E9D">
              <w:t>-</w:t>
            </w:r>
          </w:p>
        </w:tc>
        <w:tc>
          <w:tcPr>
            <w:tcW w:w="795" w:type="dxa"/>
            <w:tcBorders>
              <w:top w:val="single" w:sz="4" w:space="0" w:color="auto"/>
              <w:left w:val="single" w:sz="4" w:space="0" w:color="auto"/>
              <w:bottom w:val="single" w:sz="4" w:space="0" w:color="auto"/>
              <w:right w:val="single" w:sz="4" w:space="0" w:color="auto"/>
            </w:tcBorders>
            <w:vAlign w:val="center"/>
          </w:tcPr>
          <w:p w14:paraId="01377952" w14:textId="1A697F1B" w:rsidR="00E318ED" w:rsidRPr="00C93E9D" w:rsidRDefault="00E318ED" w:rsidP="00E318ED">
            <w:pPr>
              <w:pStyle w:val="113"/>
            </w:pPr>
            <w:r w:rsidRPr="00C93E9D">
              <w:t>-</w:t>
            </w:r>
          </w:p>
        </w:tc>
        <w:tc>
          <w:tcPr>
            <w:tcW w:w="983" w:type="dxa"/>
            <w:tcBorders>
              <w:top w:val="single" w:sz="4" w:space="0" w:color="auto"/>
              <w:left w:val="single" w:sz="4" w:space="0" w:color="auto"/>
              <w:bottom w:val="single" w:sz="4" w:space="0" w:color="auto"/>
              <w:right w:val="single" w:sz="4" w:space="0" w:color="auto"/>
            </w:tcBorders>
            <w:vAlign w:val="center"/>
          </w:tcPr>
          <w:p w14:paraId="4835F5DC" w14:textId="0BF67A35" w:rsidR="00E318ED" w:rsidRPr="00C93E9D" w:rsidRDefault="00E318ED" w:rsidP="00E318ED">
            <w:pPr>
              <w:pStyle w:val="113"/>
            </w:pPr>
            <w:r w:rsidRPr="00C93E9D">
              <w:t>-</w:t>
            </w:r>
          </w:p>
        </w:tc>
      </w:tr>
      <w:tr w:rsidR="00E318ED" w:rsidRPr="00C93E9D" w14:paraId="7450F703" w14:textId="77777777" w:rsidTr="00E318ED">
        <w:trPr>
          <w:jc w:val="center"/>
        </w:trPr>
        <w:tc>
          <w:tcPr>
            <w:tcW w:w="1265" w:type="dxa"/>
            <w:tcBorders>
              <w:top w:val="single" w:sz="4" w:space="0" w:color="auto"/>
              <w:left w:val="single" w:sz="4" w:space="0" w:color="auto"/>
              <w:bottom w:val="single" w:sz="4" w:space="0" w:color="auto"/>
              <w:right w:val="single" w:sz="4" w:space="0" w:color="auto"/>
            </w:tcBorders>
            <w:vAlign w:val="center"/>
            <w:hideMark/>
          </w:tcPr>
          <w:p w14:paraId="1DFBDE7C" w14:textId="77777777" w:rsidR="00E318ED" w:rsidRPr="00C93E9D" w:rsidRDefault="00E318ED" w:rsidP="00E318ED">
            <w:pPr>
              <w:pStyle w:val="113"/>
            </w:pPr>
            <w:r w:rsidRPr="00C93E9D">
              <w:t>露天油气密闭设备</w:t>
            </w:r>
            <w:proofErr w:type="gramStart"/>
            <w:r w:rsidRPr="00C93E9D">
              <w:t>及阀组</w:t>
            </w:r>
            <w:proofErr w:type="gramEnd"/>
          </w:p>
        </w:tc>
        <w:tc>
          <w:tcPr>
            <w:tcW w:w="858" w:type="dxa"/>
            <w:tcBorders>
              <w:top w:val="single" w:sz="4" w:space="0" w:color="auto"/>
              <w:left w:val="single" w:sz="4" w:space="0" w:color="auto"/>
              <w:bottom w:val="single" w:sz="4" w:space="0" w:color="auto"/>
              <w:right w:val="single" w:sz="4" w:space="0" w:color="auto"/>
            </w:tcBorders>
            <w:vAlign w:val="center"/>
            <w:hideMark/>
          </w:tcPr>
          <w:p w14:paraId="6292ECDF" w14:textId="77777777" w:rsidR="00E318ED" w:rsidRPr="00C93E9D" w:rsidRDefault="00E318ED" w:rsidP="00E318ED">
            <w:pPr>
              <w:pStyle w:val="113"/>
            </w:pPr>
            <w:r w:rsidRPr="00C93E9D">
              <w:t>5</w:t>
            </w:r>
          </w:p>
        </w:tc>
        <w:tc>
          <w:tcPr>
            <w:tcW w:w="951" w:type="dxa"/>
            <w:tcBorders>
              <w:top w:val="single" w:sz="4" w:space="0" w:color="auto"/>
              <w:left w:val="single" w:sz="4" w:space="0" w:color="auto"/>
              <w:bottom w:val="single" w:sz="4" w:space="0" w:color="auto"/>
              <w:right w:val="single" w:sz="4" w:space="0" w:color="auto"/>
            </w:tcBorders>
            <w:vAlign w:val="center"/>
            <w:hideMark/>
          </w:tcPr>
          <w:p w14:paraId="39961F33" w14:textId="77777777" w:rsidR="00E318ED" w:rsidRPr="00C93E9D" w:rsidRDefault="00E318ED" w:rsidP="00E318ED">
            <w:pPr>
              <w:pStyle w:val="113"/>
            </w:pPr>
            <w:r w:rsidRPr="00C93E9D">
              <w:t>-</w:t>
            </w:r>
          </w:p>
        </w:tc>
        <w:tc>
          <w:tcPr>
            <w:tcW w:w="967" w:type="dxa"/>
            <w:tcBorders>
              <w:top w:val="single" w:sz="4" w:space="0" w:color="auto"/>
              <w:left w:val="single" w:sz="4" w:space="0" w:color="auto"/>
              <w:bottom w:val="single" w:sz="4" w:space="0" w:color="auto"/>
              <w:right w:val="single" w:sz="4" w:space="0" w:color="auto"/>
            </w:tcBorders>
            <w:vAlign w:val="center"/>
            <w:hideMark/>
          </w:tcPr>
          <w:p w14:paraId="4F37A87D" w14:textId="77777777" w:rsidR="00E318ED" w:rsidRPr="00C93E9D" w:rsidRDefault="00E318ED" w:rsidP="00E318ED">
            <w:pPr>
              <w:pStyle w:val="113"/>
            </w:pPr>
            <w:r w:rsidRPr="00C93E9D">
              <w:t>-</w:t>
            </w:r>
          </w:p>
        </w:tc>
        <w:tc>
          <w:tcPr>
            <w:tcW w:w="822" w:type="dxa"/>
            <w:tcBorders>
              <w:top w:val="single" w:sz="4" w:space="0" w:color="auto"/>
              <w:left w:val="single" w:sz="4" w:space="0" w:color="auto"/>
              <w:bottom w:val="single" w:sz="4" w:space="0" w:color="auto"/>
              <w:right w:val="single" w:sz="4" w:space="0" w:color="auto"/>
            </w:tcBorders>
            <w:vAlign w:val="center"/>
          </w:tcPr>
          <w:p w14:paraId="2547AFC2" w14:textId="6097A763" w:rsidR="00E318ED" w:rsidRPr="00C93E9D" w:rsidRDefault="00E318ED" w:rsidP="00E318ED">
            <w:pPr>
              <w:pStyle w:val="113"/>
            </w:pPr>
            <w:r w:rsidRPr="00C93E9D">
              <w:t>-</w:t>
            </w:r>
          </w:p>
        </w:tc>
        <w:tc>
          <w:tcPr>
            <w:tcW w:w="777" w:type="dxa"/>
            <w:tcBorders>
              <w:top w:val="single" w:sz="4" w:space="0" w:color="auto"/>
              <w:left w:val="single" w:sz="4" w:space="0" w:color="auto"/>
              <w:bottom w:val="single" w:sz="4" w:space="0" w:color="auto"/>
              <w:right w:val="single" w:sz="4" w:space="0" w:color="auto"/>
            </w:tcBorders>
            <w:vAlign w:val="center"/>
          </w:tcPr>
          <w:p w14:paraId="4A2E71FA" w14:textId="52116672" w:rsidR="00E318ED" w:rsidRPr="00C93E9D" w:rsidRDefault="00E318ED" w:rsidP="00E318ED">
            <w:pPr>
              <w:pStyle w:val="113"/>
            </w:pPr>
            <w:r w:rsidRPr="00C93E9D">
              <w:t>-</w:t>
            </w:r>
          </w:p>
        </w:tc>
        <w:tc>
          <w:tcPr>
            <w:tcW w:w="804" w:type="dxa"/>
            <w:tcBorders>
              <w:top w:val="single" w:sz="4" w:space="0" w:color="auto"/>
              <w:left w:val="single" w:sz="4" w:space="0" w:color="auto"/>
              <w:bottom w:val="single" w:sz="4" w:space="0" w:color="auto"/>
              <w:right w:val="single" w:sz="4" w:space="0" w:color="auto"/>
            </w:tcBorders>
            <w:vAlign w:val="center"/>
          </w:tcPr>
          <w:p w14:paraId="72D76F1D" w14:textId="2A4F6FCC" w:rsidR="00E318ED" w:rsidRPr="00C93E9D" w:rsidRDefault="00E318ED" w:rsidP="00E318ED">
            <w:pPr>
              <w:pStyle w:val="113"/>
            </w:pPr>
            <w:r w:rsidRPr="00C93E9D">
              <w:t>-</w:t>
            </w:r>
          </w:p>
        </w:tc>
        <w:tc>
          <w:tcPr>
            <w:tcW w:w="795" w:type="dxa"/>
            <w:tcBorders>
              <w:top w:val="single" w:sz="4" w:space="0" w:color="auto"/>
              <w:left w:val="single" w:sz="4" w:space="0" w:color="auto"/>
              <w:bottom w:val="single" w:sz="4" w:space="0" w:color="auto"/>
              <w:right w:val="single" w:sz="4" w:space="0" w:color="auto"/>
            </w:tcBorders>
            <w:vAlign w:val="center"/>
          </w:tcPr>
          <w:p w14:paraId="4DCEAFEF" w14:textId="5C3DFA43" w:rsidR="00E318ED" w:rsidRPr="00C93E9D" w:rsidRDefault="00E318ED" w:rsidP="00E318ED">
            <w:pPr>
              <w:pStyle w:val="113"/>
            </w:pPr>
            <w:r w:rsidRPr="00C93E9D">
              <w:t>-</w:t>
            </w:r>
          </w:p>
        </w:tc>
        <w:tc>
          <w:tcPr>
            <w:tcW w:w="983" w:type="dxa"/>
            <w:tcBorders>
              <w:top w:val="single" w:sz="4" w:space="0" w:color="auto"/>
              <w:left w:val="single" w:sz="4" w:space="0" w:color="auto"/>
              <w:bottom w:val="single" w:sz="4" w:space="0" w:color="auto"/>
              <w:right w:val="single" w:sz="4" w:space="0" w:color="auto"/>
            </w:tcBorders>
            <w:vAlign w:val="center"/>
          </w:tcPr>
          <w:p w14:paraId="0D403C2B" w14:textId="09BAEFEA" w:rsidR="00E318ED" w:rsidRPr="00C93E9D" w:rsidRDefault="00E318ED" w:rsidP="00E318ED">
            <w:pPr>
              <w:pStyle w:val="113"/>
            </w:pPr>
            <w:r w:rsidRPr="00C93E9D">
              <w:t>-</w:t>
            </w:r>
          </w:p>
        </w:tc>
      </w:tr>
      <w:tr w:rsidR="00E318ED" w:rsidRPr="00C93E9D" w14:paraId="1DBE4660" w14:textId="77777777" w:rsidTr="00E318ED">
        <w:trPr>
          <w:jc w:val="center"/>
        </w:trPr>
        <w:tc>
          <w:tcPr>
            <w:tcW w:w="1265" w:type="dxa"/>
            <w:tcBorders>
              <w:top w:val="single" w:sz="4" w:space="0" w:color="auto"/>
              <w:left w:val="single" w:sz="4" w:space="0" w:color="auto"/>
              <w:bottom w:val="single" w:sz="4" w:space="0" w:color="auto"/>
              <w:right w:val="single" w:sz="4" w:space="0" w:color="auto"/>
            </w:tcBorders>
            <w:vAlign w:val="center"/>
            <w:hideMark/>
          </w:tcPr>
          <w:p w14:paraId="61213389" w14:textId="77777777" w:rsidR="00E318ED" w:rsidRPr="00C93E9D" w:rsidRDefault="00E318ED" w:rsidP="00E318ED">
            <w:pPr>
              <w:pStyle w:val="113"/>
            </w:pPr>
            <w:r w:rsidRPr="00C93E9D">
              <w:t>可燃气体压缩机及压缩机房</w:t>
            </w:r>
          </w:p>
        </w:tc>
        <w:tc>
          <w:tcPr>
            <w:tcW w:w="858" w:type="dxa"/>
            <w:tcBorders>
              <w:top w:val="single" w:sz="4" w:space="0" w:color="auto"/>
              <w:left w:val="single" w:sz="4" w:space="0" w:color="auto"/>
              <w:bottom w:val="single" w:sz="4" w:space="0" w:color="auto"/>
              <w:right w:val="single" w:sz="4" w:space="0" w:color="auto"/>
            </w:tcBorders>
            <w:vAlign w:val="center"/>
            <w:hideMark/>
          </w:tcPr>
          <w:p w14:paraId="51C2FBF0" w14:textId="60572E44" w:rsidR="00E318ED" w:rsidRPr="00C93E9D" w:rsidRDefault="00E318ED" w:rsidP="00E318ED">
            <w:pPr>
              <w:pStyle w:val="113"/>
            </w:pPr>
            <w:r w:rsidRPr="00C93E9D">
              <w:t>-</w:t>
            </w:r>
          </w:p>
        </w:tc>
        <w:tc>
          <w:tcPr>
            <w:tcW w:w="951" w:type="dxa"/>
            <w:tcBorders>
              <w:top w:val="single" w:sz="4" w:space="0" w:color="auto"/>
              <w:left w:val="single" w:sz="4" w:space="0" w:color="auto"/>
              <w:bottom w:val="single" w:sz="4" w:space="0" w:color="auto"/>
              <w:right w:val="single" w:sz="4" w:space="0" w:color="auto"/>
            </w:tcBorders>
            <w:vAlign w:val="center"/>
            <w:hideMark/>
          </w:tcPr>
          <w:p w14:paraId="404818FA" w14:textId="77777777" w:rsidR="00E318ED" w:rsidRPr="00C93E9D" w:rsidRDefault="00E318ED" w:rsidP="00E318ED">
            <w:pPr>
              <w:pStyle w:val="113"/>
            </w:pPr>
            <w:r w:rsidRPr="00C93E9D">
              <w:t>-</w:t>
            </w:r>
          </w:p>
        </w:tc>
        <w:tc>
          <w:tcPr>
            <w:tcW w:w="967" w:type="dxa"/>
            <w:tcBorders>
              <w:top w:val="single" w:sz="4" w:space="0" w:color="auto"/>
              <w:left w:val="single" w:sz="4" w:space="0" w:color="auto"/>
              <w:bottom w:val="single" w:sz="4" w:space="0" w:color="auto"/>
              <w:right w:val="single" w:sz="4" w:space="0" w:color="auto"/>
            </w:tcBorders>
            <w:vAlign w:val="center"/>
            <w:hideMark/>
          </w:tcPr>
          <w:p w14:paraId="28F31327" w14:textId="77777777" w:rsidR="00E318ED" w:rsidRPr="00C93E9D" w:rsidRDefault="00E318ED" w:rsidP="00E318ED">
            <w:pPr>
              <w:pStyle w:val="113"/>
            </w:pPr>
            <w:r w:rsidRPr="00C93E9D">
              <w:t>-</w:t>
            </w:r>
          </w:p>
        </w:tc>
        <w:tc>
          <w:tcPr>
            <w:tcW w:w="822" w:type="dxa"/>
            <w:tcBorders>
              <w:top w:val="single" w:sz="4" w:space="0" w:color="auto"/>
              <w:left w:val="single" w:sz="4" w:space="0" w:color="auto"/>
              <w:bottom w:val="single" w:sz="4" w:space="0" w:color="auto"/>
              <w:right w:val="single" w:sz="4" w:space="0" w:color="auto"/>
            </w:tcBorders>
            <w:vAlign w:val="center"/>
          </w:tcPr>
          <w:p w14:paraId="10327AF7" w14:textId="34FD61C6" w:rsidR="00E318ED" w:rsidRPr="00C93E9D" w:rsidRDefault="00E318ED" w:rsidP="00E318ED">
            <w:pPr>
              <w:pStyle w:val="113"/>
            </w:pPr>
            <w:r w:rsidRPr="00C93E9D">
              <w:t>-</w:t>
            </w:r>
          </w:p>
        </w:tc>
        <w:tc>
          <w:tcPr>
            <w:tcW w:w="777" w:type="dxa"/>
            <w:tcBorders>
              <w:top w:val="single" w:sz="4" w:space="0" w:color="auto"/>
              <w:left w:val="single" w:sz="4" w:space="0" w:color="auto"/>
              <w:bottom w:val="single" w:sz="4" w:space="0" w:color="auto"/>
              <w:right w:val="single" w:sz="4" w:space="0" w:color="auto"/>
            </w:tcBorders>
            <w:vAlign w:val="center"/>
          </w:tcPr>
          <w:p w14:paraId="7BA40741" w14:textId="009414A3" w:rsidR="00E318ED" w:rsidRPr="00C93E9D" w:rsidRDefault="00E318ED" w:rsidP="00E318ED">
            <w:pPr>
              <w:pStyle w:val="113"/>
            </w:pPr>
            <w:r w:rsidRPr="00C93E9D">
              <w:t>-</w:t>
            </w:r>
          </w:p>
        </w:tc>
        <w:tc>
          <w:tcPr>
            <w:tcW w:w="804" w:type="dxa"/>
            <w:tcBorders>
              <w:top w:val="single" w:sz="4" w:space="0" w:color="auto"/>
              <w:left w:val="single" w:sz="4" w:space="0" w:color="auto"/>
              <w:bottom w:val="single" w:sz="4" w:space="0" w:color="auto"/>
              <w:right w:val="single" w:sz="4" w:space="0" w:color="auto"/>
            </w:tcBorders>
            <w:vAlign w:val="center"/>
          </w:tcPr>
          <w:p w14:paraId="5EB74B49" w14:textId="4480C099" w:rsidR="00E318ED" w:rsidRPr="00C93E9D" w:rsidRDefault="00E318ED" w:rsidP="00E318ED">
            <w:pPr>
              <w:pStyle w:val="113"/>
            </w:pPr>
            <w:r w:rsidRPr="00C93E9D">
              <w:t>-</w:t>
            </w:r>
          </w:p>
        </w:tc>
        <w:tc>
          <w:tcPr>
            <w:tcW w:w="795" w:type="dxa"/>
            <w:tcBorders>
              <w:top w:val="single" w:sz="4" w:space="0" w:color="auto"/>
              <w:left w:val="single" w:sz="4" w:space="0" w:color="auto"/>
              <w:bottom w:val="single" w:sz="4" w:space="0" w:color="auto"/>
              <w:right w:val="single" w:sz="4" w:space="0" w:color="auto"/>
            </w:tcBorders>
            <w:vAlign w:val="center"/>
          </w:tcPr>
          <w:p w14:paraId="38D02755" w14:textId="50B6B2CE" w:rsidR="00E318ED" w:rsidRPr="00C93E9D" w:rsidRDefault="00E318ED" w:rsidP="00E318ED">
            <w:pPr>
              <w:pStyle w:val="113"/>
            </w:pPr>
            <w:r w:rsidRPr="00C93E9D">
              <w:t>-</w:t>
            </w:r>
          </w:p>
        </w:tc>
        <w:tc>
          <w:tcPr>
            <w:tcW w:w="983" w:type="dxa"/>
            <w:tcBorders>
              <w:top w:val="single" w:sz="4" w:space="0" w:color="auto"/>
              <w:left w:val="single" w:sz="4" w:space="0" w:color="auto"/>
              <w:bottom w:val="single" w:sz="4" w:space="0" w:color="auto"/>
              <w:right w:val="single" w:sz="4" w:space="0" w:color="auto"/>
            </w:tcBorders>
            <w:vAlign w:val="center"/>
          </w:tcPr>
          <w:p w14:paraId="2481AC5E" w14:textId="6392A15F" w:rsidR="00E318ED" w:rsidRPr="00C93E9D" w:rsidRDefault="00E318ED" w:rsidP="00E318ED">
            <w:pPr>
              <w:pStyle w:val="113"/>
            </w:pPr>
            <w:r w:rsidRPr="00C93E9D">
              <w:t>-</w:t>
            </w:r>
          </w:p>
        </w:tc>
      </w:tr>
      <w:tr w:rsidR="00E318ED" w:rsidRPr="00C93E9D" w14:paraId="6AC63385" w14:textId="77777777" w:rsidTr="002B474E">
        <w:trPr>
          <w:jc w:val="center"/>
        </w:trPr>
        <w:tc>
          <w:tcPr>
            <w:tcW w:w="1265" w:type="dxa"/>
            <w:tcBorders>
              <w:top w:val="single" w:sz="4" w:space="0" w:color="auto"/>
              <w:left w:val="single" w:sz="4" w:space="0" w:color="auto"/>
              <w:bottom w:val="single" w:sz="4" w:space="0" w:color="auto"/>
              <w:right w:val="single" w:sz="4" w:space="0" w:color="auto"/>
            </w:tcBorders>
            <w:vAlign w:val="center"/>
            <w:hideMark/>
          </w:tcPr>
          <w:p w14:paraId="279E9B81" w14:textId="31E8076E" w:rsidR="00E318ED" w:rsidRPr="00C93E9D" w:rsidRDefault="00E318ED" w:rsidP="00E318ED">
            <w:pPr>
              <w:pStyle w:val="113"/>
              <w:rPr>
                <w:b/>
              </w:rPr>
            </w:pPr>
            <w:r w:rsidRPr="00C93E9D">
              <w:rPr>
                <w:b/>
              </w:rPr>
              <w:t>水套加热炉</w:t>
            </w:r>
          </w:p>
        </w:tc>
        <w:tc>
          <w:tcPr>
            <w:tcW w:w="858" w:type="dxa"/>
            <w:tcBorders>
              <w:top w:val="single" w:sz="4" w:space="0" w:color="auto"/>
              <w:left w:val="single" w:sz="4" w:space="0" w:color="auto"/>
              <w:bottom w:val="single" w:sz="4" w:space="0" w:color="auto"/>
              <w:right w:val="single" w:sz="4" w:space="0" w:color="auto"/>
            </w:tcBorders>
            <w:vAlign w:val="center"/>
            <w:hideMark/>
          </w:tcPr>
          <w:p w14:paraId="0AC07A69" w14:textId="5B9AEDA3" w:rsidR="00E318ED" w:rsidRPr="00C93E9D" w:rsidRDefault="00E318ED" w:rsidP="00E318ED">
            <w:pPr>
              <w:pStyle w:val="113"/>
              <w:rPr>
                <w:b/>
              </w:rPr>
            </w:pPr>
            <w:r w:rsidRPr="00C93E9D">
              <w:rPr>
                <w:b/>
              </w:rPr>
              <w:t>9</w:t>
            </w:r>
            <w:r w:rsidRPr="00C93E9D">
              <w:rPr>
                <w:b/>
              </w:rPr>
              <w:t>（</w:t>
            </w:r>
            <w:r w:rsidRPr="00C93E9D">
              <w:rPr>
                <w:b/>
              </w:rPr>
              <w:t>32</w:t>
            </w:r>
            <w:r w:rsidRPr="00C93E9D">
              <w:rPr>
                <w:b/>
              </w:rPr>
              <w:t>）</w:t>
            </w:r>
          </w:p>
        </w:tc>
        <w:tc>
          <w:tcPr>
            <w:tcW w:w="951" w:type="dxa"/>
            <w:tcBorders>
              <w:top w:val="single" w:sz="4" w:space="0" w:color="auto"/>
              <w:left w:val="single" w:sz="4" w:space="0" w:color="auto"/>
              <w:bottom w:val="single" w:sz="4" w:space="0" w:color="auto"/>
              <w:right w:val="single" w:sz="4" w:space="0" w:color="auto"/>
            </w:tcBorders>
            <w:vAlign w:val="center"/>
            <w:hideMark/>
          </w:tcPr>
          <w:p w14:paraId="1524B9C1" w14:textId="77777777" w:rsidR="00E318ED" w:rsidRPr="00C93E9D" w:rsidRDefault="00E318ED" w:rsidP="00E318ED">
            <w:pPr>
              <w:pStyle w:val="113"/>
            </w:pPr>
            <w:r w:rsidRPr="00C93E9D">
              <w:t>5</w:t>
            </w:r>
          </w:p>
        </w:tc>
        <w:tc>
          <w:tcPr>
            <w:tcW w:w="967" w:type="dxa"/>
            <w:tcBorders>
              <w:top w:val="single" w:sz="4" w:space="0" w:color="auto"/>
              <w:left w:val="single" w:sz="4" w:space="0" w:color="auto"/>
              <w:bottom w:val="single" w:sz="4" w:space="0" w:color="auto"/>
              <w:right w:val="single" w:sz="4" w:space="0" w:color="auto"/>
            </w:tcBorders>
            <w:vAlign w:val="center"/>
            <w:hideMark/>
          </w:tcPr>
          <w:p w14:paraId="3CF6F003" w14:textId="77777777" w:rsidR="00E318ED" w:rsidRPr="00C93E9D" w:rsidRDefault="00E318ED" w:rsidP="00E318ED">
            <w:pPr>
              <w:pStyle w:val="113"/>
            </w:pPr>
            <w:r w:rsidRPr="00C93E9D">
              <w:t>15</w:t>
            </w:r>
          </w:p>
        </w:tc>
        <w:tc>
          <w:tcPr>
            <w:tcW w:w="822" w:type="dxa"/>
            <w:tcBorders>
              <w:top w:val="single" w:sz="4" w:space="0" w:color="auto"/>
              <w:left w:val="single" w:sz="4" w:space="0" w:color="auto"/>
              <w:bottom w:val="single" w:sz="4" w:space="0" w:color="auto"/>
              <w:right w:val="single" w:sz="4" w:space="0" w:color="auto"/>
            </w:tcBorders>
            <w:vAlign w:val="center"/>
            <w:hideMark/>
          </w:tcPr>
          <w:p w14:paraId="68628731" w14:textId="77777777" w:rsidR="00E318ED" w:rsidRPr="00C93E9D" w:rsidRDefault="00E318ED" w:rsidP="00E318ED">
            <w:pPr>
              <w:pStyle w:val="113"/>
            </w:pPr>
            <w:r w:rsidRPr="00C93E9D">
              <w:t>-</w:t>
            </w:r>
          </w:p>
        </w:tc>
        <w:tc>
          <w:tcPr>
            <w:tcW w:w="777" w:type="dxa"/>
            <w:tcBorders>
              <w:top w:val="single" w:sz="4" w:space="0" w:color="auto"/>
              <w:left w:val="single" w:sz="4" w:space="0" w:color="auto"/>
              <w:bottom w:val="single" w:sz="4" w:space="0" w:color="auto"/>
              <w:right w:val="single" w:sz="4" w:space="0" w:color="auto"/>
            </w:tcBorders>
          </w:tcPr>
          <w:p w14:paraId="26E9566B" w14:textId="497E2E09" w:rsidR="00E318ED" w:rsidRPr="00C93E9D" w:rsidRDefault="00E318ED" w:rsidP="00E318ED">
            <w:pPr>
              <w:pStyle w:val="113"/>
            </w:pPr>
            <w:r w:rsidRPr="00C93E9D">
              <w:t>-</w:t>
            </w:r>
          </w:p>
        </w:tc>
        <w:tc>
          <w:tcPr>
            <w:tcW w:w="804" w:type="dxa"/>
            <w:tcBorders>
              <w:top w:val="single" w:sz="4" w:space="0" w:color="auto"/>
              <w:left w:val="single" w:sz="4" w:space="0" w:color="auto"/>
              <w:bottom w:val="single" w:sz="4" w:space="0" w:color="auto"/>
              <w:right w:val="single" w:sz="4" w:space="0" w:color="auto"/>
            </w:tcBorders>
          </w:tcPr>
          <w:p w14:paraId="60A504C3" w14:textId="1D91E64E" w:rsidR="00E318ED" w:rsidRPr="00C93E9D" w:rsidRDefault="00E318ED" w:rsidP="00E318ED">
            <w:pPr>
              <w:pStyle w:val="113"/>
            </w:pPr>
            <w:r w:rsidRPr="00C93E9D">
              <w:t>-</w:t>
            </w:r>
          </w:p>
        </w:tc>
        <w:tc>
          <w:tcPr>
            <w:tcW w:w="795" w:type="dxa"/>
            <w:tcBorders>
              <w:top w:val="single" w:sz="4" w:space="0" w:color="auto"/>
              <w:left w:val="single" w:sz="4" w:space="0" w:color="auto"/>
              <w:bottom w:val="single" w:sz="4" w:space="0" w:color="auto"/>
              <w:right w:val="single" w:sz="4" w:space="0" w:color="auto"/>
            </w:tcBorders>
          </w:tcPr>
          <w:p w14:paraId="35B48807" w14:textId="1F17908F" w:rsidR="00E318ED" w:rsidRPr="00C93E9D" w:rsidRDefault="00E318ED" w:rsidP="00E318ED">
            <w:pPr>
              <w:pStyle w:val="113"/>
            </w:pPr>
            <w:r w:rsidRPr="00C93E9D">
              <w:t>-</w:t>
            </w:r>
          </w:p>
        </w:tc>
        <w:tc>
          <w:tcPr>
            <w:tcW w:w="983" w:type="dxa"/>
            <w:tcBorders>
              <w:top w:val="single" w:sz="4" w:space="0" w:color="auto"/>
              <w:left w:val="single" w:sz="4" w:space="0" w:color="auto"/>
              <w:bottom w:val="single" w:sz="4" w:space="0" w:color="auto"/>
              <w:right w:val="single" w:sz="4" w:space="0" w:color="auto"/>
            </w:tcBorders>
          </w:tcPr>
          <w:p w14:paraId="69D3508D" w14:textId="46AC3A99" w:rsidR="00E318ED" w:rsidRPr="00C93E9D" w:rsidRDefault="00E318ED" w:rsidP="00E318ED">
            <w:pPr>
              <w:pStyle w:val="113"/>
            </w:pPr>
            <w:r w:rsidRPr="00C93E9D">
              <w:t>-</w:t>
            </w:r>
          </w:p>
        </w:tc>
      </w:tr>
      <w:tr w:rsidR="00E318ED" w:rsidRPr="00C93E9D" w14:paraId="4F4DD238" w14:textId="77777777" w:rsidTr="002B474E">
        <w:trPr>
          <w:jc w:val="center"/>
        </w:trPr>
        <w:tc>
          <w:tcPr>
            <w:tcW w:w="1265" w:type="dxa"/>
            <w:tcBorders>
              <w:top w:val="single" w:sz="4" w:space="0" w:color="auto"/>
              <w:left w:val="single" w:sz="4" w:space="0" w:color="auto"/>
              <w:bottom w:val="single" w:sz="4" w:space="0" w:color="auto"/>
              <w:right w:val="single" w:sz="4" w:space="0" w:color="auto"/>
            </w:tcBorders>
            <w:vAlign w:val="center"/>
            <w:hideMark/>
          </w:tcPr>
          <w:p w14:paraId="50B370A6" w14:textId="77777777" w:rsidR="00E318ED" w:rsidRPr="00C93E9D" w:rsidRDefault="00E318ED" w:rsidP="00E318ED">
            <w:pPr>
              <w:pStyle w:val="113"/>
            </w:pPr>
            <w:r w:rsidRPr="00C93E9D">
              <w:t>装卸车鹤管</w:t>
            </w:r>
          </w:p>
        </w:tc>
        <w:tc>
          <w:tcPr>
            <w:tcW w:w="858" w:type="dxa"/>
            <w:tcBorders>
              <w:top w:val="single" w:sz="4" w:space="0" w:color="auto"/>
              <w:left w:val="single" w:sz="4" w:space="0" w:color="auto"/>
              <w:bottom w:val="single" w:sz="4" w:space="0" w:color="auto"/>
              <w:right w:val="single" w:sz="4" w:space="0" w:color="auto"/>
            </w:tcBorders>
            <w:vAlign w:val="center"/>
            <w:hideMark/>
          </w:tcPr>
          <w:p w14:paraId="0EF5698C" w14:textId="77777777" w:rsidR="00E318ED" w:rsidRPr="00C93E9D" w:rsidRDefault="00E318ED" w:rsidP="00E318ED">
            <w:pPr>
              <w:pStyle w:val="113"/>
            </w:pPr>
            <w:r w:rsidRPr="00C93E9D">
              <w:t>15</w:t>
            </w:r>
          </w:p>
        </w:tc>
        <w:tc>
          <w:tcPr>
            <w:tcW w:w="951" w:type="dxa"/>
            <w:tcBorders>
              <w:top w:val="single" w:sz="4" w:space="0" w:color="auto"/>
              <w:left w:val="single" w:sz="4" w:space="0" w:color="auto"/>
              <w:bottom w:val="single" w:sz="4" w:space="0" w:color="auto"/>
              <w:right w:val="single" w:sz="4" w:space="0" w:color="auto"/>
            </w:tcBorders>
            <w:vAlign w:val="center"/>
            <w:hideMark/>
          </w:tcPr>
          <w:p w14:paraId="77DEE025" w14:textId="77777777" w:rsidR="00E318ED" w:rsidRPr="00C93E9D" w:rsidRDefault="00E318ED" w:rsidP="00E318ED">
            <w:pPr>
              <w:pStyle w:val="113"/>
            </w:pPr>
            <w:r w:rsidRPr="00C93E9D">
              <w:t>10</w:t>
            </w:r>
          </w:p>
        </w:tc>
        <w:tc>
          <w:tcPr>
            <w:tcW w:w="967" w:type="dxa"/>
            <w:tcBorders>
              <w:top w:val="single" w:sz="4" w:space="0" w:color="auto"/>
              <w:left w:val="single" w:sz="4" w:space="0" w:color="auto"/>
              <w:bottom w:val="single" w:sz="4" w:space="0" w:color="auto"/>
              <w:right w:val="single" w:sz="4" w:space="0" w:color="auto"/>
            </w:tcBorders>
            <w:vAlign w:val="center"/>
            <w:hideMark/>
          </w:tcPr>
          <w:p w14:paraId="3C49E5CD" w14:textId="77777777" w:rsidR="00E318ED" w:rsidRPr="00C93E9D" w:rsidRDefault="00E318ED" w:rsidP="00E318ED">
            <w:pPr>
              <w:pStyle w:val="113"/>
            </w:pPr>
            <w:r w:rsidRPr="00C93E9D">
              <w:t>15</w:t>
            </w:r>
          </w:p>
        </w:tc>
        <w:tc>
          <w:tcPr>
            <w:tcW w:w="822" w:type="dxa"/>
            <w:tcBorders>
              <w:top w:val="single" w:sz="4" w:space="0" w:color="auto"/>
              <w:left w:val="single" w:sz="4" w:space="0" w:color="auto"/>
              <w:bottom w:val="single" w:sz="4" w:space="0" w:color="auto"/>
              <w:right w:val="single" w:sz="4" w:space="0" w:color="auto"/>
            </w:tcBorders>
            <w:vAlign w:val="center"/>
            <w:hideMark/>
          </w:tcPr>
          <w:p w14:paraId="7A01B4C6" w14:textId="77777777" w:rsidR="00E318ED" w:rsidRPr="00C93E9D" w:rsidRDefault="00E318ED" w:rsidP="00E318ED">
            <w:pPr>
              <w:pStyle w:val="113"/>
            </w:pPr>
            <w:r w:rsidRPr="00C93E9D">
              <w:t>15</w:t>
            </w:r>
          </w:p>
        </w:tc>
        <w:tc>
          <w:tcPr>
            <w:tcW w:w="777" w:type="dxa"/>
            <w:tcBorders>
              <w:top w:val="single" w:sz="4" w:space="0" w:color="auto"/>
              <w:left w:val="single" w:sz="4" w:space="0" w:color="auto"/>
              <w:bottom w:val="single" w:sz="4" w:space="0" w:color="auto"/>
              <w:right w:val="single" w:sz="4" w:space="0" w:color="auto"/>
            </w:tcBorders>
            <w:hideMark/>
          </w:tcPr>
          <w:p w14:paraId="2E80FED3" w14:textId="36BA2107" w:rsidR="00E318ED" w:rsidRPr="00C93E9D" w:rsidRDefault="00E318ED" w:rsidP="00E318ED">
            <w:pPr>
              <w:pStyle w:val="113"/>
            </w:pPr>
            <w:r w:rsidRPr="00C93E9D">
              <w:t>-</w:t>
            </w:r>
          </w:p>
        </w:tc>
        <w:tc>
          <w:tcPr>
            <w:tcW w:w="804" w:type="dxa"/>
            <w:tcBorders>
              <w:top w:val="single" w:sz="4" w:space="0" w:color="auto"/>
              <w:left w:val="single" w:sz="4" w:space="0" w:color="auto"/>
              <w:bottom w:val="single" w:sz="4" w:space="0" w:color="auto"/>
              <w:right w:val="single" w:sz="4" w:space="0" w:color="auto"/>
            </w:tcBorders>
          </w:tcPr>
          <w:p w14:paraId="25BCB7E6" w14:textId="013D133C" w:rsidR="00E318ED" w:rsidRPr="00C93E9D" w:rsidRDefault="00E318ED" w:rsidP="00E318ED">
            <w:pPr>
              <w:pStyle w:val="113"/>
            </w:pPr>
            <w:r w:rsidRPr="00C93E9D">
              <w:t>-</w:t>
            </w:r>
          </w:p>
        </w:tc>
        <w:tc>
          <w:tcPr>
            <w:tcW w:w="795" w:type="dxa"/>
            <w:tcBorders>
              <w:top w:val="single" w:sz="4" w:space="0" w:color="auto"/>
              <w:left w:val="single" w:sz="4" w:space="0" w:color="auto"/>
              <w:bottom w:val="single" w:sz="4" w:space="0" w:color="auto"/>
              <w:right w:val="single" w:sz="4" w:space="0" w:color="auto"/>
            </w:tcBorders>
          </w:tcPr>
          <w:p w14:paraId="53E7C4D3" w14:textId="6611746C" w:rsidR="00E318ED" w:rsidRPr="00C93E9D" w:rsidRDefault="00E318ED" w:rsidP="00E318ED">
            <w:pPr>
              <w:pStyle w:val="113"/>
            </w:pPr>
            <w:r w:rsidRPr="00C93E9D">
              <w:t>-</w:t>
            </w:r>
          </w:p>
        </w:tc>
        <w:tc>
          <w:tcPr>
            <w:tcW w:w="983" w:type="dxa"/>
            <w:tcBorders>
              <w:top w:val="single" w:sz="4" w:space="0" w:color="auto"/>
              <w:left w:val="single" w:sz="4" w:space="0" w:color="auto"/>
              <w:bottom w:val="single" w:sz="4" w:space="0" w:color="auto"/>
              <w:right w:val="single" w:sz="4" w:space="0" w:color="auto"/>
            </w:tcBorders>
          </w:tcPr>
          <w:p w14:paraId="7D76BD6C" w14:textId="5850DC31" w:rsidR="00E318ED" w:rsidRPr="00C93E9D" w:rsidRDefault="00E318ED" w:rsidP="00E318ED">
            <w:pPr>
              <w:pStyle w:val="113"/>
            </w:pPr>
            <w:r w:rsidRPr="00C93E9D">
              <w:t>-</w:t>
            </w:r>
          </w:p>
        </w:tc>
      </w:tr>
      <w:tr w:rsidR="00E318ED" w:rsidRPr="00C93E9D" w14:paraId="36119F6A" w14:textId="77777777" w:rsidTr="00E318ED">
        <w:trPr>
          <w:jc w:val="center"/>
        </w:trPr>
        <w:tc>
          <w:tcPr>
            <w:tcW w:w="1265" w:type="dxa"/>
            <w:tcBorders>
              <w:top w:val="single" w:sz="4" w:space="0" w:color="auto"/>
              <w:left w:val="single" w:sz="4" w:space="0" w:color="auto"/>
              <w:bottom w:val="single" w:sz="4" w:space="0" w:color="auto"/>
              <w:right w:val="single" w:sz="4" w:space="0" w:color="auto"/>
            </w:tcBorders>
            <w:vAlign w:val="center"/>
            <w:hideMark/>
          </w:tcPr>
          <w:p w14:paraId="77867D17" w14:textId="0B6B18D9" w:rsidR="00E318ED" w:rsidRPr="00C93E9D" w:rsidRDefault="00E318ED" w:rsidP="00E318ED">
            <w:pPr>
              <w:pStyle w:val="113"/>
            </w:pPr>
            <w:r w:rsidRPr="00C93E9D">
              <w:t>天然气凝</w:t>
            </w:r>
            <w:proofErr w:type="gramStart"/>
            <w:r w:rsidRPr="00C93E9D">
              <w:t>液单罐</w:t>
            </w:r>
            <w:proofErr w:type="gramEnd"/>
            <w:r w:rsidRPr="00C93E9D">
              <w:t>&lt;50m³</w:t>
            </w:r>
          </w:p>
        </w:tc>
        <w:tc>
          <w:tcPr>
            <w:tcW w:w="858" w:type="dxa"/>
            <w:tcBorders>
              <w:top w:val="single" w:sz="4" w:space="0" w:color="auto"/>
              <w:left w:val="single" w:sz="4" w:space="0" w:color="auto"/>
              <w:bottom w:val="single" w:sz="4" w:space="0" w:color="auto"/>
              <w:right w:val="single" w:sz="4" w:space="0" w:color="auto"/>
            </w:tcBorders>
            <w:vAlign w:val="center"/>
            <w:hideMark/>
          </w:tcPr>
          <w:p w14:paraId="7D79D7E2" w14:textId="77777777" w:rsidR="00E318ED" w:rsidRPr="00C93E9D" w:rsidRDefault="00E318ED" w:rsidP="00E318ED">
            <w:pPr>
              <w:pStyle w:val="113"/>
            </w:pPr>
            <w:r w:rsidRPr="00C93E9D">
              <w:t>-</w:t>
            </w:r>
          </w:p>
        </w:tc>
        <w:tc>
          <w:tcPr>
            <w:tcW w:w="951" w:type="dxa"/>
            <w:tcBorders>
              <w:top w:val="single" w:sz="4" w:space="0" w:color="auto"/>
              <w:left w:val="single" w:sz="4" w:space="0" w:color="auto"/>
              <w:bottom w:val="single" w:sz="4" w:space="0" w:color="auto"/>
              <w:right w:val="single" w:sz="4" w:space="0" w:color="auto"/>
            </w:tcBorders>
            <w:vAlign w:val="center"/>
            <w:hideMark/>
          </w:tcPr>
          <w:p w14:paraId="465BF51C" w14:textId="77777777" w:rsidR="00E318ED" w:rsidRPr="00C93E9D" w:rsidRDefault="00E318ED" w:rsidP="00E318ED">
            <w:pPr>
              <w:pStyle w:val="113"/>
            </w:pPr>
            <w:r w:rsidRPr="00C93E9D">
              <w:t>-</w:t>
            </w:r>
          </w:p>
        </w:tc>
        <w:tc>
          <w:tcPr>
            <w:tcW w:w="967" w:type="dxa"/>
            <w:tcBorders>
              <w:top w:val="single" w:sz="4" w:space="0" w:color="auto"/>
              <w:left w:val="single" w:sz="4" w:space="0" w:color="auto"/>
              <w:bottom w:val="single" w:sz="4" w:space="0" w:color="auto"/>
              <w:right w:val="single" w:sz="4" w:space="0" w:color="auto"/>
            </w:tcBorders>
            <w:vAlign w:val="center"/>
            <w:hideMark/>
          </w:tcPr>
          <w:p w14:paraId="50D6FE53" w14:textId="77777777" w:rsidR="00E318ED" w:rsidRPr="00C93E9D" w:rsidRDefault="00E318ED" w:rsidP="00E318ED">
            <w:pPr>
              <w:pStyle w:val="113"/>
            </w:pPr>
            <w:r w:rsidRPr="00C93E9D">
              <w:t>9</w:t>
            </w:r>
          </w:p>
        </w:tc>
        <w:tc>
          <w:tcPr>
            <w:tcW w:w="822" w:type="dxa"/>
            <w:tcBorders>
              <w:top w:val="single" w:sz="4" w:space="0" w:color="auto"/>
              <w:left w:val="single" w:sz="4" w:space="0" w:color="auto"/>
              <w:bottom w:val="single" w:sz="4" w:space="0" w:color="auto"/>
              <w:right w:val="single" w:sz="4" w:space="0" w:color="auto"/>
            </w:tcBorders>
            <w:vAlign w:val="center"/>
            <w:hideMark/>
          </w:tcPr>
          <w:p w14:paraId="62E7971C" w14:textId="77777777" w:rsidR="00E318ED" w:rsidRPr="00C93E9D" w:rsidRDefault="00E318ED" w:rsidP="00E318ED">
            <w:pPr>
              <w:pStyle w:val="113"/>
            </w:pPr>
            <w:r w:rsidRPr="00C93E9D">
              <w:t>22.5</w:t>
            </w:r>
          </w:p>
        </w:tc>
        <w:tc>
          <w:tcPr>
            <w:tcW w:w="777" w:type="dxa"/>
            <w:tcBorders>
              <w:top w:val="single" w:sz="4" w:space="0" w:color="auto"/>
              <w:left w:val="single" w:sz="4" w:space="0" w:color="auto"/>
              <w:bottom w:val="single" w:sz="4" w:space="0" w:color="auto"/>
              <w:right w:val="single" w:sz="4" w:space="0" w:color="auto"/>
            </w:tcBorders>
            <w:vAlign w:val="center"/>
            <w:hideMark/>
          </w:tcPr>
          <w:p w14:paraId="699CE8A8" w14:textId="77777777" w:rsidR="00E318ED" w:rsidRPr="00C93E9D" w:rsidRDefault="00E318ED" w:rsidP="00E318ED">
            <w:pPr>
              <w:pStyle w:val="113"/>
            </w:pPr>
            <w:r w:rsidRPr="00C93E9D">
              <w:t>25</w:t>
            </w:r>
          </w:p>
        </w:tc>
        <w:tc>
          <w:tcPr>
            <w:tcW w:w="804" w:type="dxa"/>
            <w:tcBorders>
              <w:top w:val="single" w:sz="4" w:space="0" w:color="auto"/>
              <w:left w:val="single" w:sz="4" w:space="0" w:color="auto"/>
              <w:bottom w:val="single" w:sz="4" w:space="0" w:color="auto"/>
              <w:right w:val="single" w:sz="4" w:space="0" w:color="auto"/>
            </w:tcBorders>
            <w:vAlign w:val="center"/>
            <w:hideMark/>
          </w:tcPr>
          <w:p w14:paraId="43966CEB" w14:textId="77777777" w:rsidR="00E318ED" w:rsidRPr="00C93E9D" w:rsidRDefault="00E318ED" w:rsidP="00E318ED">
            <w:pPr>
              <w:pStyle w:val="113"/>
            </w:pPr>
            <w:r w:rsidRPr="00C93E9D">
              <w:t>-</w:t>
            </w:r>
          </w:p>
        </w:tc>
        <w:tc>
          <w:tcPr>
            <w:tcW w:w="795" w:type="dxa"/>
            <w:tcBorders>
              <w:top w:val="single" w:sz="4" w:space="0" w:color="auto"/>
              <w:left w:val="single" w:sz="4" w:space="0" w:color="auto"/>
              <w:bottom w:val="single" w:sz="4" w:space="0" w:color="auto"/>
              <w:right w:val="single" w:sz="4" w:space="0" w:color="auto"/>
            </w:tcBorders>
            <w:vAlign w:val="center"/>
          </w:tcPr>
          <w:p w14:paraId="7CDD3ED2" w14:textId="598713BF" w:rsidR="00E318ED" w:rsidRPr="00C93E9D" w:rsidRDefault="00E318ED" w:rsidP="00E318ED">
            <w:pPr>
              <w:pStyle w:val="113"/>
            </w:pPr>
            <w:r w:rsidRPr="00C93E9D">
              <w:t>-</w:t>
            </w:r>
          </w:p>
        </w:tc>
        <w:tc>
          <w:tcPr>
            <w:tcW w:w="983" w:type="dxa"/>
            <w:tcBorders>
              <w:top w:val="single" w:sz="4" w:space="0" w:color="auto"/>
              <w:left w:val="single" w:sz="4" w:space="0" w:color="auto"/>
              <w:bottom w:val="single" w:sz="4" w:space="0" w:color="auto"/>
              <w:right w:val="single" w:sz="4" w:space="0" w:color="auto"/>
            </w:tcBorders>
            <w:vAlign w:val="center"/>
          </w:tcPr>
          <w:p w14:paraId="4EBFFB1E" w14:textId="2556FA94" w:rsidR="00E318ED" w:rsidRPr="00C93E9D" w:rsidRDefault="00E318ED" w:rsidP="00E318ED">
            <w:pPr>
              <w:pStyle w:val="113"/>
            </w:pPr>
            <w:r w:rsidRPr="00C93E9D">
              <w:t>-</w:t>
            </w:r>
          </w:p>
        </w:tc>
      </w:tr>
      <w:tr w:rsidR="00E318ED" w:rsidRPr="00C93E9D" w14:paraId="44491C2B" w14:textId="77777777" w:rsidTr="00E318ED">
        <w:trPr>
          <w:jc w:val="center"/>
        </w:trPr>
        <w:tc>
          <w:tcPr>
            <w:tcW w:w="1265" w:type="dxa"/>
            <w:tcBorders>
              <w:top w:val="single" w:sz="4" w:space="0" w:color="auto"/>
              <w:left w:val="single" w:sz="4" w:space="0" w:color="auto"/>
              <w:bottom w:val="single" w:sz="4" w:space="0" w:color="auto"/>
              <w:right w:val="single" w:sz="4" w:space="0" w:color="auto"/>
            </w:tcBorders>
            <w:vAlign w:val="center"/>
            <w:hideMark/>
          </w:tcPr>
          <w:p w14:paraId="5D1D8677" w14:textId="77777777" w:rsidR="00E318ED" w:rsidRPr="00C93E9D" w:rsidRDefault="00E318ED" w:rsidP="00E318ED">
            <w:pPr>
              <w:pStyle w:val="113"/>
              <w:rPr>
                <w:b/>
              </w:rPr>
            </w:pPr>
            <w:r w:rsidRPr="00C93E9D">
              <w:rPr>
                <w:b/>
              </w:rPr>
              <w:t>计量仪表间、值班室</w:t>
            </w:r>
          </w:p>
        </w:tc>
        <w:tc>
          <w:tcPr>
            <w:tcW w:w="858" w:type="dxa"/>
            <w:tcBorders>
              <w:top w:val="single" w:sz="4" w:space="0" w:color="auto"/>
              <w:left w:val="single" w:sz="4" w:space="0" w:color="auto"/>
              <w:bottom w:val="single" w:sz="4" w:space="0" w:color="auto"/>
              <w:right w:val="single" w:sz="4" w:space="0" w:color="auto"/>
            </w:tcBorders>
            <w:vAlign w:val="center"/>
            <w:hideMark/>
          </w:tcPr>
          <w:p w14:paraId="50BC5EB8" w14:textId="72C1A506" w:rsidR="00E318ED" w:rsidRPr="00C93E9D" w:rsidRDefault="00E318ED" w:rsidP="00E318ED">
            <w:pPr>
              <w:pStyle w:val="113"/>
              <w:rPr>
                <w:b/>
              </w:rPr>
            </w:pPr>
            <w:r w:rsidRPr="00C93E9D">
              <w:rPr>
                <w:b/>
              </w:rPr>
              <w:t>9</w:t>
            </w:r>
            <w:r w:rsidRPr="00C93E9D">
              <w:rPr>
                <w:b/>
              </w:rPr>
              <w:t>（</w:t>
            </w:r>
            <w:r w:rsidRPr="00C93E9D">
              <w:rPr>
                <w:b/>
              </w:rPr>
              <w:t>98</w:t>
            </w:r>
            <w:r w:rsidRPr="00C93E9D">
              <w:rPr>
                <w:b/>
              </w:rPr>
              <w:t>）</w:t>
            </w:r>
          </w:p>
        </w:tc>
        <w:tc>
          <w:tcPr>
            <w:tcW w:w="951" w:type="dxa"/>
            <w:tcBorders>
              <w:top w:val="single" w:sz="4" w:space="0" w:color="auto"/>
              <w:left w:val="single" w:sz="4" w:space="0" w:color="auto"/>
              <w:bottom w:val="single" w:sz="4" w:space="0" w:color="auto"/>
              <w:right w:val="single" w:sz="4" w:space="0" w:color="auto"/>
            </w:tcBorders>
            <w:vAlign w:val="center"/>
            <w:hideMark/>
          </w:tcPr>
          <w:p w14:paraId="658A8A5D" w14:textId="77777777" w:rsidR="00E318ED" w:rsidRPr="00C93E9D" w:rsidRDefault="00E318ED" w:rsidP="00E318ED">
            <w:pPr>
              <w:pStyle w:val="113"/>
            </w:pPr>
            <w:r w:rsidRPr="00C93E9D">
              <w:t>5</w:t>
            </w:r>
          </w:p>
        </w:tc>
        <w:tc>
          <w:tcPr>
            <w:tcW w:w="967" w:type="dxa"/>
            <w:tcBorders>
              <w:top w:val="single" w:sz="4" w:space="0" w:color="auto"/>
              <w:left w:val="single" w:sz="4" w:space="0" w:color="auto"/>
              <w:bottom w:val="single" w:sz="4" w:space="0" w:color="auto"/>
              <w:right w:val="single" w:sz="4" w:space="0" w:color="auto"/>
            </w:tcBorders>
            <w:vAlign w:val="center"/>
            <w:hideMark/>
          </w:tcPr>
          <w:p w14:paraId="0EEB039B" w14:textId="77777777" w:rsidR="00E318ED" w:rsidRPr="00C93E9D" w:rsidRDefault="00E318ED" w:rsidP="00E318ED">
            <w:pPr>
              <w:pStyle w:val="113"/>
            </w:pPr>
            <w:r w:rsidRPr="00C93E9D">
              <w:t>10</w:t>
            </w:r>
          </w:p>
        </w:tc>
        <w:tc>
          <w:tcPr>
            <w:tcW w:w="822" w:type="dxa"/>
            <w:tcBorders>
              <w:top w:val="single" w:sz="4" w:space="0" w:color="auto"/>
              <w:left w:val="single" w:sz="4" w:space="0" w:color="auto"/>
              <w:bottom w:val="single" w:sz="4" w:space="0" w:color="auto"/>
              <w:right w:val="single" w:sz="4" w:space="0" w:color="auto"/>
            </w:tcBorders>
            <w:vAlign w:val="center"/>
            <w:hideMark/>
          </w:tcPr>
          <w:p w14:paraId="68F60169" w14:textId="2108B8A3" w:rsidR="00E318ED" w:rsidRPr="00C93E9D" w:rsidRDefault="00E318ED" w:rsidP="00E318ED">
            <w:pPr>
              <w:pStyle w:val="113"/>
              <w:rPr>
                <w:b/>
              </w:rPr>
            </w:pPr>
            <w:r w:rsidRPr="00C93E9D">
              <w:rPr>
                <w:b/>
              </w:rPr>
              <w:t>10</w:t>
            </w:r>
            <w:r w:rsidRPr="00C93E9D">
              <w:rPr>
                <w:b/>
              </w:rPr>
              <w:t>（</w:t>
            </w:r>
            <w:r w:rsidRPr="00C93E9D">
              <w:rPr>
                <w:b/>
              </w:rPr>
              <w:t>52</w:t>
            </w:r>
            <w:r w:rsidRPr="00C93E9D">
              <w:rPr>
                <w:b/>
              </w:rPr>
              <w:t>）</w:t>
            </w:r>
          </w:p>
        </w:tc>
        <w:tc>
          <w:tcPr>
            <w:tcW w:w="777" w:type="dxa"/>
            <w:tcBorders>
              <w:top w:val="single" w:sz="4" w:space="0" w:color="auto"/>
              <w:left w:val="single" w:sz="4" w:space="0" w:color="auto"/>
              <w:bottom w:val="single" w:sz="4" w:space="0" w:color="auto"/>
              <w:right w:val="single" w:sz="4" w:space="0" w:color="auto"/>
            </w:tcBorders>
            <w:vAlign w:val="center"/>
            <w:hideMark/>
          </w:tcPr>
          <w:p w14:paraId="40A10A83" w14:textId="77777777" w:rsidR="00E318ED" w:rsidRPr="00C93E9D" w:rsidRDefault="00E318ED" w:rsidP="00E318ED">
            <w:pPr>
              <w:pStyle w:val="113"/>
            </w:pPr>
            <w:r w:rsidRPr="00C93E9D">
              <w:t>15</w:t>
            </w:r>
          </w:p>
        </w:tc>
        <w:tc>
          <w:tcPr>
            <w:tcW w:w="804" w:type="dxa"/>
            <w:tcBorders>
              <w:top w:val="single" w:sz="4" w:space="0" w:color="auto"/>
              <w:left w:val="single" w:sz="4" w:space="0" w:color="auto"/>
              <w:bottom w:val="single" w:sz="4" w:space="0" w:color="auto"/>
              <w:right w:val="single" w:sz="4" w:space="0" w:color="auto"/>
            </w:tcBorders>
            <w:vAlign w:val="center"/>
            <w:hideMark/>
          </w:tcPr>
          <w:p w14:paraId="7D1D169B" w14:textId="77777777" w:rsidR="00E318ED" w:rsidRPr="00C93E9D" w:rsidRDefault="00E318ED" w:rsidP="00E318ED">
            <w:pPr>
              <w:pStyle w:val="113"/>
            </w:pPr>
            <w:r w:rsidRPr="00C93E9D">
              <w:t>22.5</w:t>
            </w:r>
          </w:p>
        </w:tc>
        <w:tc>
          <w:tcPr>
            <w:tcW w:w="795" w:type="dxa"/>
            <w:tcBorders>
              <w:top w:val="single" w:sz="4" w:space="0" w:color="auto"/>
              <w:left w:val="single" w:sz="4" w:space="0" w:color="auto"/>
              <w:bottom w:val="single" w:sz="4" w:space="0" w:color="auto"/>
              <w:right w:val="single" w:sz="4" w:space="0" w:color="auto"/>
            </w:tcBorders>
            <w:vAlign w:val="center"/>
            <w:hideMark/>
          </w:tcPr>
          <w:p w14:paraId="5FF94266" w14:textId="559E1B4C" w:rsidR="00E318ED" w:rsidRPr="00C93E9D" w:rsidRDefault="00E318ED" w:rsidP="00E318ED">
            <w:pPr>
              <w:pStyle w:val="113"/>
            </w:pPr>
            <w:r w:rsidRPr="00C93E9D">
              <w:t>-</w:t>
            </w:r>
          </w:p>
        </w:tc>
        <w:tc>
          <w:tcPr>
            <w:tcW w:w="983" w:type="dxa"/>
            <w:tcBorders>
              <w:top w:val="single" w:sz="4" w:space="0" w:color="auto"/>
              <w:left w:val="single" w:sz="4" w:space="0" w:color="auto"/>
              <w:bottom w:val="single" w:sz="4" w:space="0" w:color="auto"/>
              <w:right w:val="single" w:sz="4" w:space="0" w:color="auto"/>
            </w:tcBorders>
            <w:vAlign w:val="center"/>
          </w:tcPr>
          <w:p w14:paraId="78753A43" w14:textId="14D7CB99" w:rsidR="00E318ED" w:rsidRPr="00C93E9D" w:rsidRDefault="00E318ED" w:rsidP="00E318ED">
            <w:pPr>
              <w:pStyle w:val="113"/>
            </w:pPr>
            <w:r w:rsidRPr="00C93E9D">
              <w:t>-</w:t>
            </w:r>
          </w:p>
        </w:tc>
      </w:tr>
      <w:tr w:rsidR="00E318ED" w:rsidRPr="00C93E9D" w14:paraId="063D36AA" w14:textId="77777777" w:rsidTr="00E318ED">
        <w:trPr>
          <w:jc w:val="center"/>
        </w:trPr>
        <w:tc>
          <w:tcPr>
            <w:tcW w:w="1265" w:type="dxa"/>
            <w:tcBorders>
              <w:top w:val="single" w:sz="4" w:space="0" w:color="auto"/>
              <w:left w:val="single" w:sz="4" w:space="0" w:color="auto"/>
              <w:bottom w:val="single" w:sz="4" w:space="0" w:color="auto"/>
              <w:right w:val="single" w:sz="4" w:space="0" w:color="auto"/>
            </w:tcBorders>
            <w:vAlign w:val="center"/>
            <w:hideMark/>
          </w:tcPr>
          <w:p w14:paraId="43CA72F7" w14:textId="77777777" w:rsidR="00E318ED" w:rsidRPr="00C93E9D" w:rsidRDefault="00E318ED" w:rsidP="00E318ED">
            <w:pPr>
              <w:pStyle w:val="113"/>
            </w:pPr>
            <w:r w:rsidRPr="00C93E9D">
              <w:t>辅助生产厂房及辅助生产设施</w:t>
            </w:r>
          </w:p>
        </w:tc>
        <w:tc>
          <w:tcPr>
            <w:tcW w:w="858" w:type="dxa"/>
            <w:tcBorders>
              <w:top w:val="single" w:sz="4" w:space="0" w:color="auto"/>
              <w:left w:val="single" w:sz="4" w:space="0" w:color="auto"/>
              <w:bottom w:val="single" w:sz="4" w:space="0" w:color="auto"/>
              <w:right w:val="single" w:sz="4" w:space="0" w:color="auto"/>
            </w:tcBorders>
            <w:vAlign w:val="center"/>
            <w:hideMark/>
          </w:tcPr>
          <w:p w14:paraId="48A9434C" w14:textId="77777777" w:rsidR="00E318ED" w:rsidRPr="00C93E9D" w:rsidRDefault="00E318ED" w:rsidP="00E318ED">
            <w:pPr>
              <w:pStyle w:val="113"/>
            </w:pPr>
            <w:r w:rsidRPr="00C93E9D">
              <w:t>20</w:t>
            </w:r>
          </w:p>
        </w:tc>
        <w:tc>
          <w:tcPr>
            <w:tcW w:w="951" w:type="dxa"/>
            <w:tcBorders>
              <w:top w:val="single" w:sz="4" w:space="0" w:color="auto"/>
              <w:left w:val="single" w:sz="4" w:space="0" w:color="auto"/>
              <w:bottom w:val="single" w:sz="4" w:space="0" w:color="auto"/>
              <w:right w:val="single" w:sz="4" w:space="0" w:color="auto"/>
            </w:tcBorders>
            <w:vAlign w:val="center"/>
            <w:hideMark/>
          </w:tcPr>
          <w:p w14:paraId="2087A516" w14:textId="77777777" w:rsidR="00E318ED" w:rsidRPr="00C93E9D" w:rsidRDefault="00E318ED" w:rsidP="00E318ED">
            <w:pPr>
              <w:pStyle w:val="113"/>
            </w:pPr>
            <w:r w:rsidRPr="00C93E9D">
              <w:t>12</w:t>
            </w:r>
          </w:p>
        </w:tc>
        <w:tc>
          <w:tcPr>
            <w:tcW w:w="967" w:type="dxa"/>
            <w:tcBorders>
              <w:top w:val="single" w:sz="4" w:space="0" w:color="auto"/>
              <w:left w:val="single" w:sz="4" w:space="0" w:color="auto"/>
              <w:bottom w:val="single" w:sz="4" w:space="0" w:color="auto"/>
              <w:right w:val="single" w:sz="4" w:space="0" w:color="auto"/>
            </w:tcBorders>
            <w:vAlign w:val="center"/>
            <w:hideMark/>
          </w:tcPr>
          <w:p w14:paraId="0ED4F4BE" w14:textId="77777777" w:rsidR="00E318ED" w:rsidRPr="00C93E9D" w:rsidRDefault="00E318ED" w:rsidP="00E318ED">
            <w:pPr>
              <w:pStyle w:val="113"/>
            </w:pPr>
            <w:r w:rsidRPr="00C93E9D">
              <w:t>15</w:t>
            </w:r>
          </w:p>
        </w:tc>
        <w:tc>
          <w:tcPr>
            <w:tcW w:w="822" w:type="dxa"/>
            <w:tcBorders>
              <w:top w:val="single" w:sz="4" w:space="0" w:color="auto"/>
              <w:left w:val="single" w:sz="4" w:space="0" w:color="auto"/>
              <w:bottom w:val="single" w:sz="4" w:space="0" w:color="auto"/>
              <w:right w:val="single" w:sz="4" w:space="0" w:color="auto"/>
            </w:tcBorders>
            <w:vAlign w:val="center"/>
            <w:hideMark/>
          </w:tcPr>
          <w:p w14:paraId="1ABDD5E6" w14:textId="77777777" w:rsidR="00E318ED" w:rsidRPr="00C93E9D" w:rsidRDefault="00E318ED" w:rsidP="00E318ED">
            <w:pPr>
              <w:pStyle w:val="113"/>
            </w:pPr>
            <w:r w:rsidRPr="00C93E9D">
              <w:t>-</w:t>
            </w:r>
          </w:p>
        </w:tc>
        <w:tc>
          <w:tcPr>
            <w:tcW w:w="777" w:type="dxa"/>
            <w:tcBorders>
              <w:top w:val="single" w:sz="4" w:space="0" w:color="auto"/>
              <w:left w:val="single" w:sz="4" w:space="0" w:color="auto"/>
              <w:bottom w:val="single" w:sz="4" w:space="0" w:color="auto"/>
              <w:right w:val="single" w:sz="4" w:space="0" w:color="auto"/>
            </w:tcBorders>
            <w:vAlign w:val="center"/>
            <w:hideMark/>
          </w:tcPr>
          <w:p w14:paraId="7FC386DB" w14:textId="77777777" w:rsidR="00E318ED" w:rsidRPr="00C93E9D" w:rsidRDefault="00E318ED" w:rsidP="00E318ED">
            <w:pPr>
              <w:pStyle w:val="113"/>
            </w:pPr>
            <w:r w:rsidRPr="00C93E9D">
              <w:t>15</w:t>
            </w:r>
          </w:p>
        </w:tc>
        <w:tc>
          <w:tcPr>
            <w:tcW w:w="804" w:type="dxa"/>
            <w:tcBorders>
              <w:top w:val="single" w:sz="4" w:space="0" w:color="auto"/>
              <w:left w:val="single" w:sz="4" w:space="0" w:color="auto"/>
              <w:bottom w:val="single" w:sz="4" w:space="0" w:color="auto"/>
              <w:right w:val="single" w:sz="4" w:space="0" w:color="auto"/>
            </w:tcBorders>
            <w:vAlign w:val="center"/>
            <w:hideMark/>
          </w:tcPr>
          <w:p w14:paraId="0B198981" w14:textId="77777777" w:rsidR="00E318ED" w:rsidRPr="00C93E9D" w:rsidRDefault="00E318ED" w:rsidP="00E318ED">
            <w:pPr>
              <w:pStyle w:val="113"/>
            </w:pPr>
            <w:r w:rsidRPr="00C93E9D">
              <w:t>22.5</w:t>
            </w:r>
          </w:p>
        </w:tc>
        <w:tc>
          <w:tcPr>
            <w:tcW w:w="795" w:type="dxa"/>
            <w:tcBorders>
              <w:top w:val="single" w:sz="4" w:space="0" w:color="auto"/>
              <w:left w:val="single" w:sz="4" w:space="0" w:color="auto"/>
              <w:bottom w:val="single" w:sz="4" w:space="0" w:color="auto"/>
              <w:right w:val="single" w:sz="4" w:space="0" w:color="auto"/>
            </w:tcBorders>
            <w:vAlign w:val="center"/>
          </w:tcPr>
          <w:p w14:paraId="6DBCDCC6" w14:textId="2D8A1511" w:rsidR="00E318ED" w:rsidRPr="00C93E9D" w:rsidRDefault="00E318ED" w:rsidP="00E318ED">
            <w:pPr>
              <w:pStyle w:val="113"/>
            </w:pPr>
            <w:r w:rsidRPr="00C93E9D">
              <w:t>-</w:t>
            </w:r>
          </w:p>
        </w:tc>
        <w:tc>
          <w:tcPr>
            <w:tcW w:w="983" w:type="dxa"/>
            <w:tcBorders>
              <w:top w:val="single" w:sz="4" w:space="0" w:color="auto"/>
              <w:left w:val="single" w:sz="4" w:space="0" w:color="auto"/>
              <w:bottom w:val="single" w:sz="4" w:space="0" w:color="auto"/>
              <w:right w:val="single" w:sz="4" w:space="0" w:color="auto"/>
            </w:tcBorders>
            <w:vAlign w:val="center"/>
            <w:hideMark/>
          </w:tcPr>
          <w:p w14:paraId="016E79A4" w14:textId="632B7D04" w:rsidR="00E318ED" w:rsidRPr="00C93E9D" w:rsidRDefault="00E318ED" w:rsidP="00E318ED">
            <w:pPr>
              <w:pStyle w:val="113"/>
            </w:pPr>
            <w:r w:rsidRPr="00C93E9D">
              <w:t>-</w:t>
            </w:r>
          </w:p>
        </w:tc>
      </w:tr>
      <w:tr w:rsidR="00DC3AFA" w:rsidRPr="00C93E9D" w14:paraId="471F8B06" w14:textId="77777777" w:rsidTr="00F60AC4">
        <w:trPr>
          <w:jc w:val="center"/>
        </w:trPr>
        <w:tc>
          <w:tcPr>
            <w:tcW w:w="1265" w:type="dxa"/>
            <w:tcBorders>
              <w:top w:val="single" w:sz="4" w:space="0" w:color="auto"/>
              <w:left w:val="single" w:sz="4" w:space="0" w:color="auto"/>
              <w:bottom w:val="single" w:sz="4" w:space="0" w:color="auto"/>
              <w:right w:val="single" w:sz="4" w:space="0" w:color="auto"/>
            </w:tcBorders>
            <w:vAlign w:val="center"/>
            <w:hideMark/>
          </w:tcPr>
          <w:p w14:paraId="7566C011" w14:textId="77777777" w:rsidR="00276CB3" w:rsidRPr="00C93E9D" w:rsidRDefault="00276CB3" w:rsidP="00F1223F">
            <w:pPr>
              <w:pStyle w:val="113"/>
              <w:rPr>
                <w:b/>
              </w:rPr>
            </w:pPr>
            <w:r w:rsidRPr="00C93E9D">
              <w:rPr>
                <w:b/>
              </w:rPr>
              <w:lastRenderedPageBreak/>
              <w:t>污水池</w:t>
            </w:r>
          </w:p>
        </w:tc>
        <w:tc>
          <w:tcPr>
            <w:tcW w:w="858" w:type="dxa"/>
            <w:tcBorders>
              <w:top w:val="single" w:sz="4" w:space="0" w:color="auto"/>
              <w:left w:val="single" w:sz="4" w:space="0" w:color="auto"/>
              <w:bottom w:val="single" w:sz="4" w:space="0" w:color="auto"/>
              <w:right w:val="single" w:sz="4" w:space="0" w:color="auto"/>
            </w:tcBorders>
            <w:vAlign w:val="center"/>
            <w:hideMark/>
          </w:tcPr>
          <w:p w14:paraId="01E34D3D" w14:textId="059D9B79" w:rsidR="00276CB3" w:rsidRPr="00C93E9D" w:rsidRDefault="00276CB3" w:rsidP="00F1223F">
            <w:pPr>
              <w:pStyle w:val="113"/>
              <w:rPr>
                <w:b/>
              </w:rPr>
            </w:pPr>
            <w:r w:rsidRPr="00C93E9D">
              <w:rPr>
                <w:b/>
              </w:rPr>
              <w:t>5</w:t>
            </w:r>
            <w:r w:rsidRPr="00C93E9D">
              <w:rPr>
                <w:b/>
              </w:rPr>
              <w:t>（</w:t>
            </w:r>
            <w:r w:rsidR="005037BF" w:rsidRPr="00C93E9D">
              <w:rPr>
                <w:b/>
              </w:rPr>
              <w:t>45</w:t>
            </w:r>
            <w:r w:rsidRPr="00C93E9D">
              <w:rPr>
                <w:b/>
              </w:rPr>
              <w:t>）</w:t>
            </w:r>
          </w:p>
        </w:tc>
        <w:tc>
          <w:tcPr>
            <w:tcW w:w="951" w:type="dxa"/>
            <w:tcBorders>
              <w:top w:val="single" w:sz="4" w:space="0" w:color="auto"/>
              <w:left w:val="single" w:sz="4" w:space="0" w:color="auto"/>
              <w:bottom w:val="single" w:sz="4" w:space="0" w:color="auto"/>
              <w:right w:val="single" w:sz="4" w:space="0" w:color="auto"/>
            </w:tcBorders>
            <w:vAlign w:val="center"/>
            <w:hideMark/>
          </w:tcPr>
          <w:p w14:paraId="0816D788" w14:textId="77777777" w:rsidR="00276CB3" w:rsidRPr="00C93E9D" w:rsidRDefault="00276CB3" w:rsidP="00F1223F">
            <w:pPr>
              <w:pStyle w:val="113"/>
            </w:pPr>
            <w:r w:rsidRPr="00C93E9D">
              <w:t>5</w:t>
            </w:r>
          </w:p>
        </w:tc>
        <w:tc>
          <w:tcPr>
            <w:tcW w:w="967" w:type="dxa"/>
            <w:tcBorders>
              <w:top w:val="single" w:sz="4" w:space="0" w:color="auto"/>
              <w:left w:val="single" w:sz="4" w:space="0" w:color="auto"/>
              <w:bottom w:val="single" w:sz="4" w:space="0" w:color="auto"/>
              <w:right w:val="single" w:sz="4" w:space="0" w:color="auto"/>
            </w:tcBorders>
            <w:vAlign w:val="center"/>
            <w:hideMark/>
          </w:tcPr>
          <w:p w14:paraId="6F5742FD" w14:textId="77777777" w:rsidR="00276CB3" w:rsidRPr="00C93E9D" w:rsidRDefault="00276CB3" w:rsidP="00F1223F">
            <w:pPr>
              <w:pStyle w:val="113"/>
            </w:pPr>
            <w:r w:rsidRPr="00C93E9D">
              <w:t>5</w:t>
            </w:r>
          </w:p>
        </w:tc>
        <w:tc>
          <w:tcPr>
            <w:tcW w:w="822" w:type="dxa"/>
            <w:tcBorders>
              <w:top w:val="single" w:sz="4" w:space="0" w:color="auto"/>
              <w:left w:val="single" w:sz="4" w:space="0" w:color="auto"/>
              <w:bottom w:val="single" w:sz="4" w:space="0" w:color="auto"/>
              <w:right w:val="single" w:sz="4" w:space="0" w:color="auto"/>
            </w:tcBorders>
            <w:vAlign w:val="center"/>
            <w:hideMark/>
          </w:tcPr>
          <w:p w14:paraId="01B1D8CB" w14:textId="2E0DAC9D" w:rsidR="00276CB3" w:rsidRPr="00C93E9D" w:rsidRDefault="00276CB3" w:rsidP="00F1223F">
            <w:pPr>
              <w:pStyle w:val="113"/>
              <w:rPr>
                <w:b/>
              </w:rPr>
            </w:pPr>
            <w:r w:rsidRPr="00C93E9D">
              <w:rPr>
                <w:b/>
              </w:rPr>
              <w:t>5</w:t>
            </w:r>
            <w:r w:rsidRPr="00C93E9D">
              <w:rPr>
                <w:b/>
              </w:rPr>
              <w:t>（</w:t>
            </w:r>
            <w:r w:rsidR="009C42B3" w:rsidRPr="00C93E9D">
              <w:rPr>
                <w:b/>
              </w:rPr>
              <w:t>13</w:t>
            </w:r>
            <w:r w:rsidRPr="00C93E9D">
              <w:rPr>
                <w:b/>
              </w:rPr>
              <w:t>）</w:t>
            </w:r>
          </w:p>
        </w:tc>
        <w:tc>
          <w:tcPr>
            <w:tcW w:w="777" w:type="dxa"/>
            <w:tcBorders>
              <w:top w:val="single" w:sz="4" w:space="0" w:color="auto"/>
              <w:left w:val="single" w:sz="4" w:space="0" w:color="auto"/>
              <w:bottom w:val="single" w:sz="4" w:space="0" w:color="auto"/>
              <w:right w:val="single" w:sz="4" w:space="0" w:color="auto"/>
            </w:tcBorders>
            <w:vAlign w:val="center"/>
            <w:hideMark/>
          </w:tcPr>
          <w:p w14:paraId="1ED695E0" w14:textId="77777777" w:rsidR="00276CB3" w:rsidRPr="00C93E9D" w:rsidRDefault="00276CB3" w:rsidP="00F1223F">
            <w:pPr>
              <w:pStyle w:val="113"/>
            </w:pPr>
            <w:r w:rsidRPr="00C93E9D">
              <w:t>5</w:t>
            </w:r>
          </w:p>
        </w:tc>
        <w:tc>
          <w:tcPr>
            <w:tcW w:w="804" w:type="dxa"/>
            <w:tcBorders>
              <w:top w:val="single" w:sz="4" w:space="0" w:color="auto"/>
              <w:left w:val="single" w:sz="4" w:space="0" w:color="auto"/>
              <w:bottom w:val="single" w:sz="4" w:space="0" w:color="auto"/>
              <w:right w:val="single" w:sz="4" w:space="0" w:color="auto"/>
            </w:tcBorders>
            <w:vAlign w:val="center"/>
            <w:hideMark/>
          </w:tcPr>
          <w:p w14:paraId="294079B6" w14:textId="77777777" w:rsidR="00276CB3" w:rsidRPr="00C93E9D" w:rsidRDefault="00276CB3" w:rsidP="00F1223F">
            <w:pPr>
              <w:pStyle w:val="113"/>
            </w:pPr>
            <w:r w:rsidRPr="00C93E9D">
              <w:t>-</w:t>
            </w:r>
          </w:p>
        </w:tc>
        <w:tc>
          <w:tcPr>
            <w:tcW w:w="795" w:type="dxa"/>
            <w:tcBorders>
              <w:top w:val="single" w:sz="4" w:space="0" w:color="auto"/>
              <w:left w:val="single" w:sz="4" w:space="0" w:color="auto"/>
              <w:bottom w:val="single" w:sz="4" w:space="0" w:color="auto"/>
              <w:right w:val="single" w:sz="4" w:space="0" w:color="auto"/>
            </w:tcBorders>
            <w:vAlign w:val="center"/>
            <w:hideMark/>
          </w:tcPr>
          <w:p w14:paraId="298A029A" w14:textId="4C3518D0" w:rsidR="00276CB3" w:rsidRPr="00C93E9D" w:rsidRDefault="00276CB3" w:rsidP="00F1223F">
            <w:pPr>
              <w:pStyle w:val="113"/>
              <w:rPr>
                <w:b/>
              </w:rPr>
            </w:pPr>
            <w:r w:rsidRPr="00C93E9D">
              <w:rPr>
                <w:b/>
              </w:rPr>
              <w:t>10</w:t>
            </w:r>
            <w:r w:rsidRPr="00C93E9D">
              <w:rPr>
                <w:b/>
              </w:rPr>
              <w:t>（</w:t>
            </w:r>
            <w:r w:rsidR="009C42B3" w:rsidRPr="00C93E9D">
              <w:rPr>
                <w:b/>
              </w:rPr>
              <w:t>53</w:t>
            </w:r>
            <w:r w:rsidRPr="00C93E9D">
              <w:rPr>
                <w:b/>
              </w:rPr>
              <w:t>）</w:t>
            </w:r>
          </w:p>
        </w:tc>
        <w:tc>
          <w:tcPr>
            <w:tcW w:w="983" w:type="dxa"/>
            <w:tcBorders>
              <w:top w:val="single" w:sz="4" w:space="0" w:color="auto"/>
              <w:left w:val="single" w:sz="4" w:space="0" w:color="auto"/>
              <w:bottom w:val="single" w:sz="4" w:space="0" w:color="auto"/>
              <w:right w:val="single" w:sz="4" w:space="0" w:color="auto"/>
            </w:tcBorders>
            <w:vAlign w:val="center"/>
            <w:hideMark/>
          </w:tcPr>
          <w:p w14:paraId="2E928C5D" w14:textId="77777777" w:rsidR="00276CB3" w:rsidRPr="00C93E9D" w:rsidRDefault="00276CB3" w:rsidP="00F1223F">
            <w:pPr>
              <w:pStyle w:val="113"/>
            </w:pPr>
            <w:r w:rsidRPr="00C93E9D">
              <w:t>10</w:t>
            </w:r>
          </w:p>
        </w:tc>
      </w:tr>
      <w:tr w:rsidR="00DC3AFA" w:rsidRPr="00C93E9D" w14:paraId="51AFE050" w14:textId="77777777" w:rsidTr="00F60AC4">
        <w:trPr>
          <w:jc w:val="center"/>
        </w:trPr>
        <w:tc>
          <w:tcPr>
            <w:tcW w:w="8222" w:type="dxa"/>
            <w:gridSpan w:val="9"/>
            <w:tcBorders>
              <w:top w:val="single" w:sz="4" w:space="0" w:color="auto"/>
              <w:left w:val="single" w:sz="4" w:space="0" w:color="auto"/>
              <w:bottom w:val="single" w:sz="4" w:space="0" w:color="auto"/>
              <w:right w:val="single" w:sz="4" w:space="0" w:color="auto"/>
            </w:tcBorders>
            <w:vAlign w:val="center"/>
            <w:hideMark/>
          </w:tcPr>
          <w:p w14:paraId="20254AB6" w14:textId="709C0905" w:rsidR="00276CB3" w:rsidRPr="00C93E9D" w:rsidRDefault="00276CB3" w:rsidP="00F1223F">
            <w:pPr>
              <w:pStyle w:val="113"/>
            </w:pPr>
            <w:r w:rsidRPr="00C93E9D">
              <w:t>注：括号内为本项目</w:t>
            </w:r>
            <w:r w:rsidR="00F30AFD" w:rsidRPr="00C93E9D">
              <w:t>集气站</w:t>
            </w:r>
            <w:r w:rsidRPr="00C93E9D">
              <w:t>实际距离</w:t>
            </w:r>
          </w:p>
        </w:tc>
      </w:tr>
    </w:tbl>
    <w:p w14:paraId="4BF90343" w14:textId="12F30940" w:rsidR="00DC446C" w:rsidRPr="00C93E9D" w:rsidRDefault="00276CB3" w:rsidP="00276CB3">
      <w:pPr>
        <w:tabs>
          <w:tab w:val="left" w:pos="0"/>
        </w:tabs>
        <w:spacing w:beforeLines="50" w:before="120"/>
        <w:ind w:firstLine="480"/>
        <w:rPr>
          <w:rFonts w:cs="Times New Roman"/>
          <w:bCs/>
          <w:color w:val="000000" w:themeColor="text1"/>
          <w:szCs w:val="24"/>
        </w:rPr>
      </w:pPr>
      <w:r w:rsidRPr="00C93E9D">
        <w:rPr>
          <w:rFonts w:cs="Times New Roman"/>
          <w:bCs/>
          <w:color w:val="000000" w:themeColor="text1"/>
          <w:szCs w:val="24"/>
        </w:rPr>
        <w:t>本项目站场为五级天然气井站，站内设施较少，主要涉及油气井、</w:t>
      </w:r>
      <w:r w:rsidR="006E1210" w:rsidRPr="00C93E9D">
        <w:rPr>
          <w:rFonts w:cs="Times New Roman"/>
          <w:bCs/>
          <w:color w:val="000000" w:themeColor="text1"/>
          <w:szCs w:val="24"/>
        </w:rPr>
        <w:t>火炬分液罐</w:t>
      </w:r>
      <w:r w:rsidR="006D6FAB" w:rsidRPr="00C93E9D">
        <w:rPr>
          <w:rFonts w:cs="Times New Roman"/>
          <w:bCs/>
          <w:color w:val="000000" w:themeColor="text1"/>
          <w:szCs w:val="24"/>
        </w:rPr>
        <w:t>、</w:t>
      </w:r>
      <w:proofErr w:type="gramStart"/>
      <w:r w:rsidR="006D6FAB" w:rsidRPr="00C93E9D">
        <w:rPr>
          <w:rFonts w:cs="Times New Roman"/>
          <w:bCs/>
          <w:color w:val="000000" w:themeColor="text1"/>
          <w:szCs w:val="24"/>
        </w:rPr>
        <w:t>临时分酸分离器</w:t>
      </w:r>
      <w:proofErr w:type="gramEnd"/>
      <w:r w:rsidR="006D6FAB" w:rsidRPr="00C93E9D">
        <w:rPr>
          <w:rFonts w:cs="Times New Roman"/>
          <w:bCs/>
          <w:color w:val="000000" w:themeColor="text1"/>
          <w:szCs w:val="24"/>
        </w:rPr>
        <w:t>、计量分离器</w:t>
      </w:r>
      <w:r w:rsidRPr="00C93E9D">
        <w:rPr>
          <w:rFonts w:cs="Times New Roman"/>
          <w:bCs/>
          <w:color w:val="000000" w:themeColor="text1"/>
          <w:szCs w:val="24"/>
        </w:rPr>
        <w:t>、</w:t>
      </w:r>
      <w:r w:rsidR="00C26134" w:rsidRPr="00C93E9D">
        <w:rPr>
          <w:rFonts w:cs="Times New Roman"/>
          <w:bCs/>
          <w:color w:val="000000" w:themeColor="text1"/>
          <w:szCs w:val="24"/>
        </w:rPr>
        <w:t>水套加热炉</w:t>
      </w:r>
      <w:r w:rsidRPr="00C93E9D">
        <w:rPr>
          <w:rFonts w:cs="Times New Roman"/>
          <w:bCs/>
          <w:color w:val="000000" w:themeColor="text1"/>
          <w:szCs w:val="24"/>
        </w:rPr>
        <w:t>工艺区和值班房等。工艺流程区（</w:t>
      </w:r>
      <w:r w:rsidR="00C26134" w:rsidRPr="00C93E9D">
        <w:rPr>
          <w:rFonts w:cs="Times New Roman"/>
          <w:bCs/>
          <w:color w:val="000000" w:themeColor="text1"/>
          <w:szCs w:val="24"/>
        </w:rPr>
        <w:t>水套加热炉</w:t>
      </w:r>
      <w:r w:rsidR="006E1210" w:rsidRPr="00C93E9D">
        <w:rPr>
          <w:rFonts w:cs="Times New Roman"/>
          <w:bCs/>
          <w:color w:val="000000" w:themeColor="text1"/>
          <w:szCs w:val="24"/>
        </w:rPr>
        <w:t>、</w:t>
      </w:r>
      <w:proofErr w:type="gramStart"/>
      <w:r w:rsidR="006D6FAB" w:rsidRPr="00C93E9D">
        <w:rPr>
          <w:rFonts w:cs="Times New Roman"/>
          <w:bCs/>
          <w:color w:val="000000" w:themeColor="text1"/>
          <w:szCs w:val="24"/>
        </w:rPr>
        <w:t>临时分酸分离器</w:t>
      </w:r>
      <w:proofErr w:type="gramEnd"/>
      <w:r w:rsidR="006D6FAB" w:rsidRPr="00C93E9D">
        <w:rPr>
          <w:rFonts w:cs="Times New Roman"/>
          <w:bCs/>
          <w:color w:val="000000" w:themeColor="text1"/>
          <w:szCs w:val="24"/>
        </w:rPr>
        <w:t>、计量分离器</w:t>
      </w:r>
      <w:r w:rsidR="006E1210" w:rsidRPr="00C93E9D">
        <w:rPr>
          <w:rFonts w:cs="Times New Roman"/>
          <w:bCs/>
          <w:color w:val="000000" w:themeColor="text1"/>
          <w:szCs w:val="24"/>
        </w:rPr>
        <w:t>、燃料气</w:t>
      </w:r>
      <w:proofErr w:type="gramStart"/>
      <w:r w:rsidR="006E1210" w:rsidRPr="00C93E9D">
        <w:rPr>
          <w:rFonts w:cs="Times New Roman"/>
          <w:bCs/>
          <w:color w:val="000000" w:themeColor="text1"/>
          <w:szCs w:val="24"/>
        </w:rPr>
        <w:t>调压撬和乙二醇</w:t>
      </w:r>
      <w:proofErr w:type="gramEnd"/>
      <w:r w:rsidR="006E1210" w:rsidRPr="00C93E9D">
        <w:rPr>
          <w:rFonts w:cs="Times New Roman"/>
          <w:bCs/>
          <w:color w:val="000000" w:themeColor="text1"/>
          <w:szCs w:val="24"/>
        </w:rPr>
        <w:t>加注撬</w:t>
      </w:r>
      <w:r w:rsidRPr="00C93E9D">
        <w:rPr>
          <w:rFonts w:cs="Times New Roman"/>
          <w:bCs/>
          <w:color w:val="000000" w:themeColor="text1"/>
          <w:szCs w:val="24"/>
        </w:rPr>
        <w:t>）位于站场</w:t>
      </w:r>
      <w:r w:rsidR="009C42B3" w:rsidRPr="00C93E9D">
        <w:rPr>
          <w:rFonts w:cs="Times New Roman" w:hint="eastAsia"/>
          <w:bCs/>
          <w:color w:val="000000" w:themeColor="text1"/>
          <w:szCs w:val="24"/>
        </w:rPr>
        <w:t>西北</w:t>
      </w:r>
      <w:r w:rsidRPr="00C93E9D">
        <w:rPr>
          <w:rFonts w:cs="Times New Roman"/>
          <w:bCs/>
          <w:color w:val="000000" w:themeColor="text1"/>
          <w:szCs w:val="24"/>
        </w:rPr>
        <w:t>部，</w:t>
      </w:r>
      <w:r w:rsidR="006E1210" w:rsidRPr="00C93E9D">
        <w:rPr>
          <w:rFonts w:cs="Times New Roman"/>
          <w:bCs/>
          <w:color w:val="000000" w:themeColor="text1"/>
          <w:szCs w:val="24"/>
        </w:rPr>
        <w:t>火炬分液</w:t>
      </w:r>
      <w:proofErr w:type="gramStart"/>
      <w:r w:rsidR="006E1210" w:rsidRPr="00C93E9D">
        <w:rPr>
          <w:rFonts w:cs="Times New Roman"/>
          <w:bCs/>
          <w:color w:val="000000" w:themeColor="text1"/>
          <w:szCs w:val="24"/>
        </w:rPr>
        <w:t>罐</w:t>
      </w:r>
      <w:r w:rsidRPr="00C93E9D">
        <w:rPr>
          <w:rFonts w:cs="Times New Roman"/>
          <w:bCs/>
          <w:color w:val="000000" w:themeColor="text1"/>
          <w:szCs w:val="24"/>
        </w:rPr>
        <w:t>位于</w:t>
      </w:r>
      <w:proofErr w:type="gramEnd"/>
      <w:r w:rsidR="006D6FAB" w:rsidRPr="00C93E9D">
        <w:rPr>
          <w:rFonts w:cs="Times New Roman"/>
          <w:bCs/>
          <w:color w:val="000000" w:themeColor="text1"/>
          <w:szCs w:val="24"/>
        </w:rPr>
        <w:t>水套加热炉</w:t>
      </w:r>
      <w:r w:rsidR="009C42B3" w:rsidRPr="00C93E9D">
        <w:rPr>
          <w:rFonts w:cs="Times New Roman" w:hint="eastAsia"/>
          <w:bCs/>
          <w:color w:val="000000" w:themeColor="text1"/>
          <w:szCs w:val="24"/>
        </w:rPr>
        <w:t>北</w:t>
      </w:r>
      <w:r w:rsidR="006E1210" w:rsidRPr="00C93E9D">
        <w:rPr>
          <w:rFonts w:cs="Times New Roman"/>
          <w:bCs/>
          <w:color w:val="000000" w:themeColor="text1"/>
          <w:szCs w:val="24"/>
        </w:rPr>
        <w:t>侧</w:t>
      </w:r>
      <w:r w:rsidRPr="00C93E9D">
        <w:rPr>
          <w:rFonts w:cs="Times New Roman"/>
          <w:bCs/>
          <w:color w:val="000000" w:themeColor="text1"/>
          <w:szCs w:val="24"/>
        </w:rPr>
        <w:t>，值班室</w:t>
      </w:r>
      <w:r w:rsidR="006E1210" w:rsidRPr="00C93E9D">
        <w:rPr>
          <w:rFonts w:cs="Times New Roman"/>
          <w:bCs/>
          <w:color w:val="000000" w:themeColor="text1"/>
          <w:szCs w:val="24"/>
        </w:rPr>
        <w:t>位于</w:t>
      </w:r>
      <w:r w:rsidR="006D6FAB" w:rsidRPr="00C93E9D">
        <w:rPr>
          <w:rFonts w:cs="Times New Roman"/>
          <w:bCs/>
          <w:color w:val="000000" w:themeColor="text1"/>
          <w:szCs w:val="24"/>
        </w:rPr>
        <w:t>集气站外</w:t>
      </w:r>
      <w:r w:rsidR="009C42B3" w:rsidRPr="00C93E9D">
        <w:rPr>
          <w:rFonts w:cs="Times New Roman" w:hint="eastAsia"/>
          <w:bCs/>
          <w:color w:val="000000" w:themeColor="text1"/>
          <w:szCs w:val="24"/>
        </w:rPr>
        <w:t>西北</w:t>
      </w:r>
      <w:r w:rsidR="006E1210" w:rsidRPr="00C93E9D">
        <w:rPr>
          <w:rFonts w:cs="Times New Roman"/>
          <w:bCs/>
          <w:color w:val="000000" w:themeColor="text1"/>
          <w:szCs w:val="24"/>
        </w:rPr>
        <w:t>侧，火炬</w:t>
      </w:r>
      <w:r w:rsidRPr="00C93E9D">
        <w:rPr>
          <w:rFonts w:cs="Times New Roman"/>
          <w:bCs/>
          <w:color w:val="000000" w:themeColor="text1"/>
          <w:szCs w:val="24"/>
        </w:rPr>
        <w:t>放散区位</w:t>
      </w:r>
      <w:r w:rsidR="006E1210" w:rsidRPr="00C93E9D">
        <w:rPr>
          <w:rFonts w:cs="Times New Roman"/>
          <w:bCs/>
          <w:color w:val="000000" w:themeColor="text1"/>
          <w:szCs w:val="24"/>
        </w:rPr>
        <w:t>于</w:t>
      </w:r>
      <w:r w:rsidR="006D6FAB" w:rsidRPr="00C93E9D">
        <w:rPr>
          <w:rFonts w:cs="Times New Roman"/>
          <w:bCs/>
          <w:color w:val="000000" w:themeColor="text1"/>
          <w:szCs w:val="24"/>
        </w:rPr>
        <w:t>集气站西北侧</w:t>
      </w:r>
      <w:r w:rsidR="006E1210" w:rsidRPr="00C93E9D">
        <w:rPr>
          <w:rFonts w:cs="Times New Roman"/>
          <w:bCs/>
          <w:color w:val="000000" w:themeColor="text1"/>
          <w:szCs w:val="24"/>
        </w:rPr>
        <w:t>所在区域</w:t>
      </w:r>
      <w:r w:rsidRPr="00C93E9D">
        <w:rPr>
          <w:rFonts w:cs="Times New Roman"/>
          <w:bCs/>
          <w:color w:val="000000" w:themeColor="text1"/>
          <w:szCs w:val="24"/>
        </w:rPr>
        <w:t>，</w:t>
      </w:r>
      <w:r w:rsidR="007F7902" w:rsidRPr="00C93E9D">
        <w:rPr>
          <w:rFonts w:cs="Times New Roman"/>
          <w:bCs/>
          <w:color w:val="000000" w:themeColor="text1"/>
          <w:szCs w:val="24"/>
        </w:rPr>
        <w:t>尽量减少</w:t>
      </w:r>
      <w:r w:rsidR="006E1210" w:rsidRPr="00C93E9D">
        <w:rPr>
          <w:rFonts w:cs="Times New Roman"/>
          <w:bCs/>
          <w:color w:val="000000" w:themeColor="text1"/>
          <w:szCs w:val="24"/>
        </w:rPr>
        <w:t>了</w:t>
      </w:r>
      <w:r w:rsidR="007F7902" w:rsidRPr="00C93E9D">
        <w:rPr>
          <w:rFonts w:cs="Times New Roman"/>
          <w:bCs/>
          <w:color w:val="000000" w:themeColor="text1"/>
          <w:szCs w:val="24"/>
        </w:rPr>
        <w:t>辅助设施的建设和占地，整个</w:t>
      </w:r>
      <w:r w:rsidR="00F30AFD" w:rsidRPr="00C93E9D">
        <w:rPr>
          <w:rFonts w:cs="Times New Roman"/>
          <w:bCs/>
          <w:color w:val="000000" w:themeColor="text1"/>
          <w:szCs w:val="24"/>
        </w:rPr>
        <w:t>集气站</w:t>
      </w:r>
      <w:r w:rsidRPr="00C93E9D">
        <w:rPr>
          <w:rFonts w:cs="Times New Roman"/>
          <w:bCs/>
          <w:color w:val="000000" w:themeColor="text1"/>
          <w:szCs w:val="24"/>
        </w:rPr>
        <w:t>能做到功能分区合理，不杂乱，便于物料进出，同时井口、</w:t>
      </w:r>
      <w:r w:rsidR="006E1210" w:rsidRPr="00C93E9D">
        <w:rPr>
          <w:rFonts w:cs="Times New Roman"/>
          <w:bCs/>
          <w:color w:val="000000" w:themeColor="text1"/>
          <w:szCs w:val="24"/>
        </w:rPr>
        <w:t>火炬分液罐</w:t>
      </w:r>
      <w:r w:rsidRPr="00C93E9D">
        <w:rPr>
          <w:rFonts w:cs="Times New Roman"/>
          <w:bCs/>
          <w:color w:val="000000" w:themeColor="text1"/>
          <w:szCs w:val="24"/>
        </w:rPr>
        <w:t>、</w:t>
      </w:r>
      <w:r w:rsidR="00C26134" w:rsidRPr="00C93E9D">
        <w:rPr>
          <w:rFonts w:cs="Times New Roman"/>
          <w:bCs/>
          <w:color w:val="000000" w:themeColor="text1"/>
          <w:szCs w:val="24"/>
        </w:rPr>
        <w:t>水套加热炉</w:t>
      </w:r>
      <w:r w:rsidRPr="00C93E9D">
        <w:rPr>
          <w:rFonts w:cs="Times New Roman"/>
          <w:bCs/>
          <w:color w:val="000000" w:themeColor="text1"/>
          <w:szCs w:val="24"/>
        </w:rPr>
        <w:t>和值班室相互之间的距离均大于防火间距，满足《石油天然气工程设计防火规范》（</w:t>
      </w:r>
      <w:r w:rsidRPr="00C93E9D">
        <w:rPr>
          <w:rFonts w:cs="Times New Roman"/>
          <w:bCs/>
          <w:color w:val="000000" w:themeColor="text1"/>
          <w:szCs w:val="24"/>
        </w:rPr>
        <w:t>GB50183-2004</w:t>
      </w:r>
      <w:r w:rsidRPr="00C93E9D">
        <w:rPr>
          <w:rFonts w:cs="Times New Roman"/>
          <w:bCs/>
          <w:color w:val="000000" w:themeColor="text1"/>
          <w:szCs w:val="24"/>
        </w:rPr>
        <w:t>）的第</w:t>
      </w:r>
      <w:r w:rsidRPr="00C93E9D">
        <w:rPr>
          <w:rFonts w:cs="Times New Roman"/>
          <w:bCs/>
          <w:color w:val="000000" w:themeColor="text1"/>
          <w:szCs w:val="24"/>
        </w:rPr>
        <w:t>5.2.3</w:t>
      </w:r>
      <w:r w:rsidRPr="00C93E9D">
        <w:rPr>
          <w:rFonts w:cs="Times New Roman"/>
          <w:bCs/>
          <w:color w:val="000000" w:themeColor="text1"/>
          <w:szCs w:val="24"/>
        </w:rPr>
        <w:t>条规定。</w:t>
      </w:r>
      <w:r w:rsidR="00111AB4" w:rsidRPr="00C93E9D">
        <w:rPr>
          <w:rFonts w:cs="Times New Roman"/>
          <w:bCs/>
          <w:color w:val="000000" w:themeColor="text1"/>
          <w:szCs w:val="24"/>
        </w:rPr>
        <w:t>火炬</w:t>
      </w:r>
      <w:r w:rsidRPr="00C93E9D">
        <w:rPr>
          <w:rFonts w:cs="Times New Roman"/>
          <w:bCs/>
          <w:color w:val="000000" w:themeColor="text1"/>
          <w:szCs w:val="24"/>
        </w:rPr>
        <w:t>区位于</w:t>
      </w:r>
      <w:r w:rsidR="006D6FAB" w:rsidRPr="00C93E9D">
        <w:rPr>
          <w:rFonts w:cs="Times New Roman"/>
          <w:bCs/>
          <w:color w:val="000000" w:themeColor="text1"/>
          <w:szCs w:val="24"/>
        </w:rPr>
        <w:t>集气站西北</w:t>
      </w:r>
      <w:r w:rsidR="00984446" w:rsidRPr="00C93E9D">
        <w:rPr>
          <w:rFonts w:cs="Times New Roman"/>
          <w:bCs/>
          <w:color w:val="000000" w:themeColor="text1"/>
          <w:szCs w:val="24"/>
        </w:rPr>
        <w:t>侧</w:t>
      </w:r>
      <w:r w:rsidRPr="00C93E9D">
        <w:rPr>
          <w:rFonts w:cs="Times New Roman"/>
          <w:bCs/>
          <w:color w:val="000000" w:themeColor="text1"/>
          <w:szCs w:val="24"/>
        </w:rPr>
        <w:t>，扩散条件良好，满足《石油天然气工程设计防火规范》（</w:t>
      </w:r>
      <w:r w:rsidRPr="00C93E9D">
        <w:rPr>
          <w:rFonts w:cs="Times New Roman"/>
          <w:bCs/>
          <w:color w:val="000000" w:themeColor="text1"/>
          <w:szCs w:val="24"/>
        </w:rPr>
        <w:t>GB50183-2004</w:t>
      </w:r>
      <w:r w:rsidRPr="00C93E9D">
        <w:rPr>
          <w:rFonts w:cs="Times New Roman"/>
          <w:bCs/>
          <w:color w:val="000000" w:themeColor="text1"/>
          <w:szCs w:val="24"/>
        </w:rPr>
        <w:t>）第</w:t>
      </w:r>
      <w:r w:rsidRPr="00C93E9D">
        <w:rPr>
          <w:rFonts w:cs="Times New Roman"/>
          <w:bCs/>
          <w:color w:val="000000" w:themeColor="text1"/>
          <w:szCs w:val="24"/>
        </w:rPr>
        <w:t>4.0.8</w:t>
      </w:r>
      <w:r w:rsidRPr="00C93E9D">
        <w:rPr>
          <w:rFonts w:cs="Times New Roman"/>
          <w:bCs/>
          <w:color w:val="000000" w:themeColor="text1"/>
          <w:szCs w:val="24"/>
        </w:rPr>
        <w:t>条规定。项目</w:t>
      </w:r>
      <w:r w:rsidR="00F30AFD" w:rsidRPr="00C93E9D">
        <w:rPr>
          <w:rFonts w:cs="Times New Roman"/>
          <w:bCs/>
          <w:color w:val="000000" w:themeColor="text1"/>
          <w:szCs w:val="24"/>
        </w:rPr>
        <w:t>集气站</w:t>
      </w:r>
      <w:r w:rsidRPr="00C93E9D">
        <w:rPr>
          <w:rFonts w:cs="Times New Roman"/>
          <w:bCs/>
          <w:color w:val="000000" w:themeColor="text1"/>
          <w:szCs w:val="24"/>
        </w:rPr>
        <w:t>运期噪声为气流摩擦噪声，由于采气规模小，噪声源声级值低，站界噪声和敏感点噪声均能满足相应标准要求。因此，</w:t>
      </w:r>
      <w:r w:rsidR="009C4CA7" w:rsidRPr="00C93E9D">
        <w:rPr>
          <w:rFonts w:cs="Times New Roman"/>
          <w:bCs/>
          <w:color w:val="000000" w:themeColor="text1"/>
          <w:szCs w:val="24"/>
        </w:rPr>
        <w:t>试采期</w:t>
      </w:r>
      <w:r w:rsidR="007F7902" w:rsidRPr="00C93E9D">
        <w:rPr>
          <w:rFonts w:cs="Times New Roman"/>
          <w:bCs/>
          <w:color w:val="000000" w:themeColor="text1"/>
          <w:szCs w:val="24"/>
        </w:rPr>
        <w:t>井站工程</w:t>
      </w:r>
      <w:r w:rsidRPr="00C93E9D">
        <w:rPr>
          <w:rFonts w:cs="Times New Roman"/>
          <w:bCs/>
          <w:color w:val="000000" w:themeColor="text1"/>
          <w:szCs w:val="24"/>
        </w:rPr>
        <w:t>布局是合理的。</w:t>
      </w:r>
      <w:bookmarkEnd w:id="81"/>
    </w:p>
    <w:p w14:paraId="73A21AC0" w14:textId="6FD85610" w:rsidR="00C67F07" w:rsidRPr="00C93E9D" w:rsidRDefault="00181944" w:rsidP="00C67F07">
      <w:pPr>
        <w:tabs>
          <w:tab w:val="left" w:pos="0"/>
        </w:tabs>
        <w:ind w:firstLine="480"/>
        <w:rPr>
          <w:rFonts w:cs="Times New Roman"/>
          <w:bCs/>
          <w:color w:val="000000" w:themeColor="text1"/>
          <w:szCs w:val="24"/>
        </w:rPr>
      </w:pPr>
      <w:r w:rsidRPr="00C93E9D">
        <w:rPr>
          <w:rFonts w:hint="eastAsia"/>
        </w:rPr>
        <w:t>站场内采用混凝土盖板排水沟排雨水方式，雨水汇至道路边缘排水沟内，将雨水排至站外后改用排水明沟排水，将雨水排至站场外泥浆池内。盖板排水沟为</w:t>
      </w:r>
      <w:r w:rsidRPr="00C93E9D">
        <w:rPr>
          <w:rFonts w:hint="eastAsia"/>
        </w:rPr>
        <w:t>C30</w:t>
      </w:r>
      <w:r w:rsidRPr="00C93E9D">
        <w:rPr>
          <w:rFonts w:hint="eastAsia"/>
        </w:rPr>
        <w:t>钢筋混凝土盖板排水沟，排水明沟为</w:t>
      </w:r>
      <w:r w:rsidRPr="00C93E9D">
        <w:rPr>
          <w:rFonts w:hint="eastAsia"/>
        </w:rPr>
        <w:t>C30</w:t>
      </w:r>
      <w:r w:rsidRPr="00C93E9D">
        <w:rPr>
          <w:rFonts w:hint="eastAsia"/>
        </w:rPr>
        <w:t>混凝土排水沟，净宽均为</w:t>
      </w:r>
      <w:r w:rsidRPr="00C93E9D">
        <w:rPr>
          <w:rFonts w:hint="eastAsia"/>
        </w:rPr>
        <w:t>0.5m</w:t>
      </w:r>
      <w:r w:rsidRPr="00C93E9D">
        <w:rPr>
          <w:rFonts w:hint="eastAsia"/>
        </w:rPr>
        <w:t>，平均深度</w:t>
      </w:r>
      <w:r w:rsidRPr="00C93E9D">
        <w:rPr>
          <w:rFonts w:hint="eastAsia"/>
        </w:rPr>
        <w:t>0.7</w:t>
      </w:r>
      <w:r w:rsidRPr="00C93E9D">
        <w:rPr>
          <w:rFonts w:hint="eastAsia"/>
        </w:rPr>
        <w:t>，</w:t>
      </w:r>
      <w:r w:rsidRPr="00C93E9D">
        <w:rPr>
          <w:rFonts w:hint="eastAsia"/>
        </w:rPr>
        <w:t>m</w:t>
      </w:r>
      <w:r w:rsidRPr="00C93E9D">
        <w:rPr>
          <w:rFonts w:hint="eastAsia"/>
        </w:rPr>
        <w:t>，沟底坡度</w:t>
      </w:r>
      <w:r w:rsidRPr="00C93E9D">
        <w:rPr>
          <w:rFonts w:hint="eastAsia"/>
        </w:rPr>
        <w:t>0.3%</w:t>
      </w:r>
      <w:r w:rsidR="00C67F07" w:rsidRPr="00C93E9D">
        <w:rPr>
          <w:rFonts w:cs="Times New Roman"/>
          <w:bCs/>
          <w:color w:val="000000" w:themeColor="text1"/>
          <w:szCs w:val="24"/>
        </w:rPr>
        <w:t>，集气站</w:t>
      </w:r>
      <w:r w:rsidR="009670A8" w:rsidRPr="00C93E9D">
        <w:rPr>
          <w:rFonts w:cs="Times New Roman"/>
          <w:bCs/>
          <w:color w:val="000000" w:themeColor="text1"/>
          <w:szCs w:val="24"/>
        </w:rPr>
        <w:t>整体平面布置合理。</w:t>
      </w:r>
    </w:p>
    <w:p w14:paraId="24EBCF3B" w14:textId="77777777" w:rsidR="00040516" w:rsidRPr="00C93E9D" w:rsidRDefault="00040516" w:rsidP="00040516">
      <w:pPr>
        <w:tabs>
          <w:tab w:val="left" w:pos="0"/>
        </w:tabs>
        <w:spacing w:beforeLines="50" w:before="120"/>
        <w:ind w:firstLine="480"/>
        <w:rPr>
          <w:rFonts w:cs="Times New Roman"/>
          <w:bCs/>
          <w:color w:val="000000" w:themeColor="text1"/>
          <w:szCs w:val="24"/>
        </w:rPr>
      </w:pPr>
    </w:p>
    <w:p w14:paraId="633D3FBE" w14:textId="5C863D55" w:rsidR="00040516" w:rsidRPr="00C93E9D" w:rsidRDefault="00040516" w:rsidP="00040516">
      <w:pPr>
        <w:ind w:firstLine="480"/>
        <w:rPr>
          <w:rFonts w:cs="Times New Roman"/>
          <w:color w:val="000000" w:themeColor="text1"/>
        </w:rPr>
        <w:sectPr w:rsidR="00040516" w:rsidRPr="00C93E9D" w:rsidSect="004633EE">
          <w:pgSz w:w="11910" w:h="16840"/>
          <w:pgMar w:top="1440" w:right="1800" w:bottom="1440" w:left="1800" w:header="964" w:footer="964" w:gutter="0"/>
          <w:cols w:space="720"/>
          <w:docGrid w:linePitch="326"/>
        </w:sectPr>
      </w:pPr>
    </w:p>
    <w:p w14:paraId="3FC33E54" w14:textId="6D0E81D5" w:rsidR="00DC446C" w:rsidRPr="00C93E9D" w:rsidRDefault="003B1968" w:rsidP="003A5D35">
      <w:pPr>
        <w:pStyle w:val="1"/>
        <w:rPr>
          <w:b/>
          <w:lang w:eastAsia="zh-CN"/>
        </w:rPr>
      </w:pPr>
      <w:bookmarkStart w:id="86" w:name="_Toc144977719"/>
      <w:r w:rsidRPr="00C93E9D">
        <w:rPr>
          <w:lang w:eastAsia="zh-CN"/>
        </w:rPr>
        <w:lastRenderedPageBreak/>
        <w:t>工程分析</w:t>
      </w:r>
      <w:bookmarkEnd w:id="86"/>
    </w:p>
    <w:p w14:paraId="43081C3D" w14:textId="67925232" w:rsidR="00010495" w:rsidRPr="00C93E9D" w:rsidRDefault="00010495" w:rsidP="00E33756">
      <w:pPr>
        <w:pStyle w:val="2"/>
        <w:rPr>
          <w:lang w:eastAsia="zh-CN"/>
        </w:rPr>
      </w:pPr>
      <w:bookmarkStart w:id="87" w:name="_Toc144977720"/>
      <w:r w:rsidRPr="00C93E9D">
        <w:rPr>
          <w:color w:val="000000" w:themeColor="text1"/>
          <w:szCs w:val="24"/>
          <w:lang w:eastAsia="zh-CN"/>
        </w:rPr>
        <w:t>现有工程建设情况</w:t>
      </w:r>
      <w:bookmarkEnd w:id="87"/>
    </w:p>
    <w:p w14:paraId="29301D7D" w14:textId="7447D4AE" w:rsidR="00010495" w:rsidRPr="00C93E9D" w:rsidRDefault="00010495" w:rsidP="00010495">
      <w:pPr>
        <w:ind w:firstLine="480"/>
        <w:rPr>
          <w:rFonts w:cs="Times New Roman"/>
          <w:color w:val="000000" w:themeColor="text1"/>
          <w:szCs w:val="24"/>
        </w:rPr>
      </w:pPr>
      <w:r w:rsidRPr="00C93E9D">
        <w:rPr>
          <w:rFonts w:cs="Times New Roman"/>
          <w:color w:val="000000" w:themeColor="text1"/>
          <w:szCs w:val="24"/>
        </w:rPr>
        <w:t>本项目为新建，</w:t>
      </w:r>
      <w:r w:rsidRPr="00C93E9D">
        <w:rPr>
          <w:rFonts w:hint="eastAsia"/>
        </w:rPr>
        <w:t>本次</w:t>
      </w:r>
      <w:r w:rsidRPr="00C93E9D">
        <w:rPr>
          <w:rFonts w:hint="eastAsia"/>
          <w:color w:val="000000" w:themeColor="text1"/>
        </w:rPr>
        <w:t>新建大湾</w:t>
      </w:r>
      <w:r w:rsidRPr="00C93E9D">
        <w:rPr>
          <w:rFonts w:hint="eastAsia"/>
          <w:color w:val="000000" w:themeColor="text1"/>
        </w:rPr>
        <w:t>4</w:t>
      </w:r>
      <w:r w:rsidRPr="00C93E9D">
        <w:rPr>
          <w:color w:val="000000" w:themeColor="text1"/>
        </w:rPr>
        <w:t>08</w:t>
      </w:r>
      <w:r w:rsidRPr="00C93E9D">
        <w:rPr>
          <w:rFonts w:hint="eastAsia"/>
          <w:color w:val="000000" w:themeColor="text1"/>
        </w:rPr>
        <w:t>集气站</w:t>
      </w:r>
      <w:r w:rsidRPr="00C93E9D">
        <w:rPr>
          <w:rFonts w:cs="Times New Roman" w:hint="eastAsia"/>
          <w:color w:val="000000" w:themeColor="text1"/>
          <w:szCs w:val="24"/>
        </w:rPr>
        <w:t>，</w:t>
      </w:r>
      <w:r w:rsidRPr="00C93E9D">
        <w:t>采出气经分离计量后通过</w:t>
      </w:r>
      <w:r w:rsidRPr="00C93E9D">
        <w:rPr>
          <w:rFonts w:hint="eastAsia"/>
        </w:rPr>
        <w:t>新建</w:t>
      </w:r>
      <w:r w:rsidRPr="00C93E9D">
        <w:t>4</w:t>
      </w:r>
      <w:r w:rsidRPr="00C93E9D">
        <w:rPr>
          <w:rFonts w:hint="eastAsia"/>
        </w:rPr>
        <w:t>km</w:t>
      </w:r>
      <w:r w:rsidRPr="00C93E9D">
        <w:t>酸气管道输送至下游</w:t>
      </w:r>
      <w:r w:rsidRPr="00C93E9D">
        <w:rPr>
          <w:rFonts w:hint="eastAsia"/>
        </w:rPr>
        <w:t>已建</w:t>
      </w:r>
      <w:r w:rsidRPr="00C93E9D">
        <w:rPr>
          <w:rFonts w:hint="eastAsia"/>
        </w:rPr>
        <w:t>D403</w:t>
      </w:r>
      <w:r w:rsidRPr="00C93E9D">
        <w:rPr>
          <w:rFonts w:hint="eastAsia"/>
        </w:rPr>
        <w:t>集气</w:t>
      </w:r>
      <w:r w:rsidRPr="00C93E9D">
        <w:t>站，再通过</w:t>
      </w:r>
      <w:r w:rsidRPr="00C93E9D">
        <w:rPr>
          <w:rFonts w:hint="eastAsia"/>
        </w:rPr>
        <w:t>已建普光</w:t>
      </w:r>
      <w:r w:rsidRPr="00C93E9D">
        <w:rPr>
          <w:rFonts w:hint="eastAsia"/>
        </w:rPr>
        <w:t>4</w:t>
      </w:r>
      <w:r w:rsidRPr="00C93E9D">
        <w:t>#</w:t>
      </w:r>
      <w:r w:rsidRPr="00C93E9D">
        <w:t>线输至净化厂处理</w:t>
      </w:r>
      <w:r w:rsidRPr="00C93E9D">
        <w:rPr>
          <w:rFonts w:hint="eastAsia"/>
        </w:rPr>
        <w:t>。</w:t>
      </w:r>
      <w:r w:rsidR="00E33756" w:rsidRPr="00C93E9D">
        <w:rPr>
          <w:rFonts w:hint="eastAsia"/>
        </w:rPr>
        <w:t>本次</w:t>
      </w:r>
      <w:r w:rsidR="00DF60E4" w:rsidRPr="00C93E9D">
        <w:rPr>
          <w:rFonts w:hint="eastAsia"/>
        </w:rPr>
        <w:t>将在</w:t>
      </w:r>
      <w:r w:rsidR="00E33756" w:rsidRPr="00C93E9D">
        <w:rPr>
          <w:rFonts w:hint="eastAsia"/>
        </w:rPr>
        <w:t>D</w:t>
      </w:r>
      <w:r w:rsidR="00E33756" w:rsidRPr="00C93E9D">
        <w:t>403</w:t>
      </w:r>
      <w:r w:rsidR="00E33756" w:rsidRPr="00C93E9D">
        <w:rPr>
          <w:rFonts w:hint="eastAsia"/>
        </w:rPr>
        <w:t>集气站已建大湾复线收球</w:t>
      </w:r>
      <w:proofErr w:type="gramStart"/>
      <w:r w:rsidR="00E33756" w:rsidRPr="00C93E9D">
        <w:rPr>
          <w:rFonts w:hint="eastAsia"/>
        </w:rPr>
        <w:t>筒区域</w:t>
      </w:r>
      <w:proofErr w:type="gramEnd"/>
      <w:r w:rsidR="00E33756" w:rsidRPr="00C93E9D">
        <w:rPr>
          <w:rFonts w:hint="eastAsia"/>
        </w:rPr>
        <w:t>新建一台收球筒及相关阀组，用于接收来自大湾</w:t>
      </w:r>
      <w:r w:rsidR="00E33756" w:rsidRPr="00C93E9D">
        <w:t>408</w:t>
      </w:r>
      <w:r w:rsidR="00E33756" w:rsidRPr="00C93E9D">
        <w:rPr>
          <w:rFonts w:hint="eastAsia"/>
        </w:rPr>
        <w:t>集气站</w:t>
      </w:r>
      <w:proofErr w:type="gramStart"/>
      <w:r w:rsidR="00E33756" w:rsidRPr="00C93E9D">
        <w:rPr>
          <w:rFonts w:hint="eastAsia"/>
        </w:rPr>
        <w:t>来原料</w:t>
      </w:r>
      <w:proofErr w:type="gramEnd"/>
      <w:r w:rsidR="00E33756" w:rsidRPr="00C93E9D">
        <w:rPr>
          <w:rFonts w:hint="eastAsia"/>
        </w:rPr>
        <w:t>气，</w:t>
      </w:r>
      <w:r w:rsidRPr="00C93E9D">
        <w:rPr>
          <w:rFonts w:cs="Times New Roman" w:hint="eastAsia"/>
          <w:color w:val="000000" w:themeColor="text1"/>
          <w:szCs w:val="24"/>
        </w:rPr>
        <w:t>其相关既有工程情况介绍如下</w:t>
      </w:r>
      <w:r w:rsidRPr="00C93E9D">
        <w:rPr>
          <w:rFonts w:cs="Times New Roman"/>
          <w:color w:val="000000" w:themeColor="text1"/>
          <w:szCs w:val="24"/>
        </w:rPr>
        <w:t>。</w:t>
      </w:r>
    </w:p>
    <w:p w14:paraId="5094E2AD" w14:textId="447C5B24" w:rsidR="00010495" w:rsidRPr="00C93E9D" w:rsidRDefault="00DF60E4" w:rsidP="00E33756">
      <w:pPr>
        <w:pStyle w:val="3"/>
        <w:spacing w:before="120"/>
      </w:pPr>
      <w:r w:rsidRPr="00C93E9D">
        <w:rPr>
          <w:rFonts w:hint="eastAsia"/>
          <w:lang w:eastAsia="zh-CN"/>
        </w:rPr>
        <w:t>相关</w:t>
      </w:r>
      <w:r w:rsidR="00E33756" w:rsidRPr="00C93E9D">
        <w:rPr>
          <w:rFonts w:hint="eastAsia"/>
        </w:rPr>
        <w:t>项目现状</w:t>
      </w:r>
    </w:p>
    <w:p w14:paraId="7F5E33C9" w14:textId="1AEB228B" w:rsidR="006532C2" w:rsidRPr="00C93E9D" w:rsidRDefault="006532C2" w:rsidP="006532C2">
      <w:pPr>
        <w:tabs>
          <w:tab w:val="left" w:pos="0"/>
        </w:tabs>
        <w:ind w:firstLine="480"/>
        <w:rPr>
          <w:rFonts w:cs="Times New Roman"/>
          <w:szCs w:val="24"/>
        </w:rPr>
      </w:pPr>
      <w:r w:rsidRPr="00C93E9D">
        <w:rPr>
          <w:rFonts w:cs="Times New Roman"/>
          <w:szCs w:val="24"/>
        </w:rPr>
        <w:t>D40</w:t>
      </w:r>
      <w:r w:rsidR="0062209B" w:rsidRPr="00C93E9D">
        <w:rPr>
          <w:rFonts w:cs="Times New Roman"/>
          <w:szCs w:val="24"/>
        </w:rPr>
        <w:t>3</w:t>
      </w:r>
      <w:r w:rsidRPr="00C93E9D">
        <w:rPr>
          <w:rFonts w:cs="Times New Roman"/>
          <w:szCs w:val="24"/>
        </w:rPr>
        <w:t>集气站为普光大湾区块已建站场，位于</w:t>
      </w:r>
      <w:r w:rsidRPr="00C93E9D">
        <w:rPr>
          <w:rFonts w:cs="Times New Roman" w:hint="eastAsia"/>
          <w:szCs w:val="24"/>
        </w:rPr>
        <w:t>宣汉县</w:t>
      </w:r>
      <w:r w:rsidRPr="00C93E9D">
        <w:rPr>
          <w:rFonts w:cs="Times New Roman"/>
          <w:szCs w:val="24"/>
        </w:rPr>
        <w:t>黄金镇</w:t>
      </w:r>
      <w:r w:rsidRPr="00C93E9D">
        <w:rPr>
          <w:rFonts w:cs="Times New Roman" w:hint="eastAsia"/>
          <w:szCs w:val="24"/>
        </w:rPr>
        <w:t>炉旺村</w:t>
      </w:r>
      <w:r w:rsidRPr="00C93E9D">
        <w:rPr>
          <w:rFonts w:cs="Times New Roman"/>
          <w:szCs w:val="24"/>
        </w:rPr>
        <w:t>，</w:t>
      </w:r>
      <w:r w:rsidRPr="00C93E9D">
        <w:rPr>
          <w:rFonts w:cs="Times New Roman"/>
          <w:szCs w:val="24"/>
        </w:rPr>
        <w:t>D40</w:t>
      </w:r>
      <w:r w:rsidR="0062209B" w:rsidRPr="00C93E9D">
        <w:rPr>
          <w:rFonts w:cs="Times New Roman"/>
          <w:szCs w:val="24"/>
        </w:rPr>
        <w:t>3</w:t>
      </w:r>
      <w:r w:rsidRPr="00C93E9D">
        <w:rPr>
          <w:rFonts w:cs="Times New Roman"/>
          <w:szCs w:val="24"/>
        </w:rPr>
        <w:t>集气站站场分四个区域布置，主要由井场区、站场装置区、辅助</w:t>
      </w:r>
      <w:proofErr w:type="gramStart"/>
      <w:r w:rsidRPr="00C93E9D">
        <w:rPr>
          <w:rFonts w:cs="Times New Roman"/>
          <w:szCs w:val="24"/>
        </w:rPr>
        <w:t>生产站控室</w:t>
      </w:r>
      <w:proofErr w:type="gramEnd"/>
      <w:r w:rsidRPr="00C93E9D">
        <w:rPr>
          <w:rFonts w:cs="Times New Roman"/>
          <w:szCs w:val="24"/>
        </w:rPr>
        <w:t>区、放空火炬区组成。已建</w:t>
      </w:r>
      <w:r w:rsidRPr="00C93E9D">
        <w:rPr>
          <w:rFonts w:cs="Times New Roman"/>
          <w:szCs w:val="24"/>
        </w:rPr>
        <w:t>D40</w:t>
      </w:r>
      <w:r w:rsidR="0062209B" w:rsidRPr="00C93E9D">
        <w:rPr>
          <w:rFonts w:cs="Times New Roman"/>
          <w:szCs w:val="24"/>
        </w:rPr>
        <w:t>3</w:t>
      </w:r>
      <w:r w:rsidRPr="00C93E9D">
        <w:rPr>
          <w:rFonts w:cs="Times New Roman"/>
          <w:szCs w:val="24"/>
        </w:rPr>
        <w:t>集气站站内原建有</w:t>
      </w:r>
      <w:r w:rsidR="00E937C7" w:rsidRPr="00C93E9D">
        <w:rPr>
          <w:rFonts w:cs="Times New Roman"/>
          <w:szCs w:val="24"/>
        </w:rPr>
        <w:t>1</w:t>
      </w:r>
      <w:r w:rsidRPr="00C93E9D">
        <w:rPr>
          <w:rFonts w:cs="Times New Roman"/>
          <w:szCs w:val="24"/>
        </w:rPr>
        <w:t>口井，即</w:t>
      </w:r>
      <w:r w:rsidRPr="00C93E9D">
        <w:rPr>
          <w:rFonts w:cs="Times New Roman"/>
          <w:szCs w:val="24"/>
        </w:rPr>
        <w:t>D40</w:t>
      </w:r>
      <w:r w:rsidR="00E937C7" w:rsidRPr="00C93E9D">
        <w:rPr>
          <w:rFonts w:cs="Times New Roman"/>
          <w:szCs w:val="24"/>
        </w:rPr>
        <w:t>3</w:t>
      </w:r>
      <w:r w:rsidRPr="00C93E9D">
        <w:rPr>
          <w:rFonts w:cs="Times New Roman"/>
          <w:szCs w:val="24"/>
        </w:rPr>
        <w:t>-1H</w:t>
      </w:r>
      <w:r w:rsidRPr="00C93E9D">
        <w:rPr>
          <w:rFonts w:cs="Times New Roman"/>
          <w:szCs w:val="24"/>
        </w:rPr>
        <w:t>井。目前</w:t>
      </w:r>
      <w:r w:rsidR="007159EF" w:rsidRPr="00C93E9D">
        <w:rPr>
          <w:rFonts w:cs="Times New Roman"/>
          <w:szCs w:val="24"/>
        </w:rPr>
        <w:t>D403-1H</w:t>
      </w:r>
      <w:r w:rsidR="007159EF" w:rsidRPr="00C93E9D">
        <w:rPr>
          <w:rFonts w:cs="Times New Roman"/>
          <w:szCs w:val="24"/>
        </w:rPr>
        <w:t>井</w:t>
      </w:r>
      <w:r w:rsidRPr="00C93E9D">
        <w:rPr>
          <w:rFonts w:cs="Times New Roman"/>
          <w:szCs w:val="24"/>
        </w:rPr>
        <w:t>来气在站内进行节流、加热、分离、计量后经</w:t>
      </w:r>
      <w:r w:rsidRPr="00C93E9D">
        <w:rPr>
          <w:rFonts w:cs="Times New Roman"/>
          <w:szCs w:val="24"/>
        </w:rPr>
        <w:t>4#</w:t>
      </w:r>
      <w:r w:rsidRPr="00C93E9D">
        <w:rPr>
          <w:rFonts w:cs="Times New Roman"/>
          <w:szCs w:val="24"/>
        </w:rPr>
        <w:t>线输往集气总站</w:t>
      </w:r>
      <w:r w:rsidRPr="00C93E9D">
        <w:rPr>
          <w:rFonts w:cs="Times New Roman" w:hint="eastAsia"/>
          <w:szCs w:val="24"/>
        </w:rPr>
        <w:t>，总配产</w:t>
      </w:r>
      <w:r w:rsidR="00ED6CA5" w:rsidRPr="00C93E9D">
        <w:rPr>
          <w:rFonts w:cs="Times New Roman"/>
          <w:szCs w:val="24"/>
        </w:rPr>
        <w:t>7</w:t>
      </w:r>
      <w:r w:rsidRPr="00C93E9D">
        <w:rPr>
          <w:rFonts w:cs="Times New Roman" w:hint="eastAsia"/>
          <w:szCs w:val="24"/>
        </w:rPr>
        <w:t>0</w:t>
      </w:r>
      <w:r w:rsidRPr="00C93E9D">
        <w:rPr>
          <w:rFonts w:cs="Times New Roman" w:hint="eastAsia"/>
          <w:szCs w:val="24"/>
        </w:rPr>
        <w:t>×</w:t>
      </w:r>
      <w:r w:rsidRPr="00C93E9D">
        <w:rPr>
          <w:rFonts w:cs="Times New Roman" w:hint="eastAsia"/>
          <w:szCs w:val="24"/>
        </w:rPr>
        <w:t>10</w:t>
      </w:r>
      <w:r w:rsidRPr="00C93E9D">
        <w:rPr>
          <w:rFonts w:cs="Times New Roman" w:hint="eastAsia"/>
          <w:szCs w:val="24"/>
          <w:vertAlign w:val="superscript"/>
        </w:rPr>
        <w:t>4</w:t>
      </w:r>
      <w:r w:rsidRPr="00C93E9D">
        <w:rPr>
          <w:rFonts w:cs="Times New Roman" w:hint="eastAsia"/>
          <w:szCs w:val="24"/>
        </w:rPr>
        <w:t>Nm</w:t>
      </w:r>
      <w:r w:rsidRPr="00C93E9D">
        <w:rPr>
          <w:rFonts w:cs="Times New Roman" w:hint="eastAsia"/>
          <w:szCs w:val="24"/>
          <w:vertAlign w:val="superscript"/>
        </w:rPr>
        <w:t>3</w:t>
      </w:r>
      <w:r w:rsidRPr="00C93E9D">
        <w:rPr>
          <w:rFonts w:cs="Times New Roman" w:hint="eastAsia"/>
          <w:szCs w:val="24"/>
        </w:rPr>
        <w:t>/d</w:t>
      </w:r>
      <w:r w:rsidRPr="00C93E9D">
        <w:rPr>
          <w:rFonts w:cs="Times New Roman" w:hint="eastAsia"/>
          <w:szCs w:val="24"/>
        </w:rPr>
        <w:t>。</w:t>
      </w:r>
    </w:p>
    <w:p w14:paraId="67CDC820" w14:textId="05FB336C" w:rsidR="006532C2" w:rsidRPr="00C93E9D" w:rsidRDefault="006532C2" w:rsidP="006532C2">
      <w:pPr>
        <w:pStyle w:val="3"/>
        <w:spacing w:before="120"/>
      </w:pPr>
      <w:r w:rsidRPr="00C93E9D">
        <w:t>环保手续履行情况</w:t>
      </w:r>
    </w:p>
    <w:p w14:paraId="016DE81C" w14:textId="66C9DB18" w:rsidR="00010495" w:rsidRPr="00C93E9D" w:rsidRDefault="00E33756" w:rsidP="00010495">
      <w:pPr>
        <w:ind w:firstLine="480"/>
      </w:pPr>
      <w:r w:rsidRPr="00C93E9D">
        <w:rPr>
          <w:rFonts w:hint="eastAsia"/>
        </w:rPr>
        <w:t>D40</w:t>
      </w:r>
      <w:r w:rsidRPr="00C93E9D">
        <w:t>3</w:t>
      </w:r>
      <w:r w:rsidRPr="00C93E9D">
        <w:t>集气站为原国家环境保护总局出具的《关于中国石化普光气田开发及川气东送管道工程环境影响报告书的批复》（</w:t>
      </w:r>
      <w:proofErr w:type="gramStart"/>
      <w:r w:rsidRPr="00C93E9D">
        <w:t>环审〔</w:t>
      </w:r>
      <w:r w:rsidRPr="00C93E9D">
        <w:t>2007</w:t>
      </w:r>
      <w:r w:rsidRPr="00C93E9D">
        <w:t>〕</w:t>
      </w:r>
      <w:proofErr w:type="gramEnd"/>
      <w:r w:rsidRPr="00C93E9D">
        <w:t>76</w:t>
      </w:r>
      <w:r w:rsidRPr="00C93E9D">
        <w:t>号）中批复的建设内容，</w:t>
      </w:r>
      <w:r w:rsidRPr="00C93E9D">
        <w:rPr>
          <w:rFonts w:hint="eastAsia"/>
        </w:rPr>
        <w:t>并在</w:t>
      </w:r>
      <w:r w:rsidRPr="00C93E9D">
        <w:rPr>
          <w:rFonts w:hint="eastAsia"/>
        </w:rPr>
        <w:t>2015</w:t>
      </w:r>
      <w:r w:rsidRPr="00C93E9D">
        <w:rPr>
          <w:rFonts w:hint="eastAsia"/>
        </w:rPr>
        <w:t>年</w:t>
      </w:r>
      <w:r w:rsidRPr="00C93E9D">
        <w:t>环境保护部</w:t>
      </w:r>
      <w:proofErr w:type="gramStart"/>
      <w:r w:rsidRPr="00C93E9D">
        <w:t>以环验〔</w:t>
      </w:r>
      <w:r w:rsidRPr="00C93E9D">
        <w:t>2015</w:t>
      </w:r>
      <w:r w:rsidRPr="00C93E9D">
        <w:t>〕</w:t>
      </w:r>
      <w:proofErr w:type="gramEnd"/>
      <w:r w:rsidRPr="00C93E9D">
        <w:t>124</w:t>
      </w:r>
      <w:r w:rsidRPr="00C93E9D">
        <w:t>号文《关于中国石化普光气田开发工程（大湾区块）竣工环境保护验收合格的函》通过竣工环保验收。</w:t>
      </w:r>
    </w:p>
    <w:p w14:paraId="025DA7C1" w14:textId="3C007725" w:rsidR="00010495" w:rsidRPr="00C93E9D" w:rsidRDefault="00010495" w:rsidP="00010495">
      <w:pPr>
        <w:pStyle w:val="3"/>
        <w:spacing w:before="120"/>
      </w:pPr>
      <w:r w:rsidRPr="00C93E9D">
        <w:t>设施依托可行性</w:t>
      </w:r>
    </w:p>
    <w:p w14:paraId="32932769" w14:textId="77777777" w:rsidR="000557DA" w:rsidRPr="00C93E9D" w:rsidRDefault="000557DA" w:rsidP="000557DA">
      <w:pPr>
        <w:ind w:firstLine="480"/>
        <w:rPr>
          <w:rFonts w:eastAsia="黑体" w:cs="Times New Roman"/>
          <w:color w:val="000000" w:themeColor="text1"/>
          <w:szCs w:val="24"/>
        </w:rPr>
      </w:pPr>
      <w:r w:rsidRPr="00C93E9D">
        <w:rPr>
          <w:rFonts w:eastAsia="黑体" w:cs="Times New Roman" w:hint="eastAsia"/>
          <w:color w:val="000000" w:themeColor="text1"/>
          <w:szCs w:val="24"/>
        </w:rPr>
        <w:t>试采</w:t>
      </w:r>
      <w:r w:rsidRPr="00C93E9D">
        <w:rPr>
          <w:rFonts w:eastAsia="黑体" w:cs="Times New Roman"/>
          <w:color w:val="000000" w:themeColor="text1"/>
          <w:szCs w:val="24"/>
        </w:rPr>
        <w:t>期依托可行性分析</w:t>
      </w:r>
    </w:p>
    <w:p w14:paraId="4075127B" w14:textId="732B9B7A" w:rsidR="000557DA" w:rsidRPr="00C93E9D" w:rsidRDefault="000557DA" w:rsidP="000557DA">
      <w:pPr>
        <w:ind w:firstLine="480"/>
        <w:rPr>
          <w:rFonts w:cs="Times New Roman"/>
          <w:color w:val="000000" w:themeColor="text1"/>
          <w:szCs w:val="24"/>
        </w:rPr>
      </w:pPr>
      <w:r w:rsidRPr="00C93E9D">
        <w:rPr>
          <w:rFonts w:cs="Times New Roman" w:hint="eastAsia"/>
          <w:color w:val="000000" w:themeColor="text1"/>
          <w:szCs w:val="24"/>
        </w:rPr>
        <w:t>（</w:t>
      </w:r>
      <w:r w:rsidRPr="00C93E9D">
        <w:rPr>
          <w:rFonts w:cs="Times New Roman"/>
          <w:color w:val="000000" w:themeColor="text1"/>
          <w:szCs w:val="24"/>
        </w:rPr>
        <w:t>1</w:t>
      </w:r>
      <w:r w:rsidRPr="00C93E9D">
        <w:rPr>
          <w:rFonts w:cs="Times New Roman" w:hint="eastAsia"/>
          <w:color w:val="000000" w:themeColor="text1"/>
          <w:szCs w:val="24"/>
        </w:rPr>
        <w:t>）</w:t>
      </w:r>
      <w:r w:rsidRPr="00C93E9D">
        <w:rPr>
          <w:rFonts w:cs="Times New Roman"/>
          <w:color w:val="000000" w:themeColor="text1"/>
          <w:szCs w:val="24"/>
        </w:rPr>
        <w:t>燃料气系统</w:t>
      </w:r>
    </w:p>
    <w:p w14:paraId="6652DD89" w14:textId="77777777" w:rsidR="000557DA" w:rsidRPr="00C93E9D" w:rsidRDefault="000557DA" w:rsidP="000557DA">
      <w:pPr>
        <w:ind w:firstLine="480"/>
        <w:rPr>
          <w:rFonts w:cs="Times New Roman"/>
          <w:color w:val="000000" w:themeColor="text1"/>
          <w:szCs w:val="24"/>
        </w:rPr>
      </w:pPr>
      <w:r w:rsidRPr="00C93E9D">
        <w:rPr>
          <w:rFonts w:cs="Times New Roman"/>
          <w:color w:val="000000" w:themeColor="text1"/>
          <w:szCs w:val="24"/>
        </w:rPr>
        <w:t>普</w:t>
      </w:r>
      <w:proofErr w:type="gramStart"/>
      <w:r w:rsidRPr="00C93E9D">
        <w:rPr>
          <w:rFonts w:cs="Times New Roman"/>
          <w:color w:val="000000" w:themeColor="text1"/>
          <w:szCs w:val="24"/>
        </w:rPr>
        <w:t>光主体</w:t>
      </w:r>
      <w:proofErr w:type="gramEnd"/>
      <w:r w:rsidRPr="00C93E9D">
        <w:rPr>
          <w:rFonts w:cs="Times New Roman"/>
          <w:color w:val="000000" w:themeColor="text1"/>
          <w:szCs w:val="24"/>
        </w:rPr>
        <w:t>区块建设有专门的燃料</w:t>
      </w:r>
      <w:proofErr w:type="gramStart"/>
      <w:r w:rsidRPr="00C93E9D">
        <w:rPr>
          <w:rFonts w:cs="Times New Roman"/>
          <w:color w:val="000000" w:themeColor="text1"/>
          <w:szCs w:val="24"/>
        </w:rPr>
        <w:t>气返输</w:t>
      </w:r>
      <w:proofErr w:type="gramEnd"/>
      <w:r w:rsidRPr="00C93E9D">
        <w:rPr>
          <w:rFonts w:cs="Times New Roman"/>
          <w:color w:val="000000" w:themeColor="text1"/>
          <w:szCs w:val="24"/>
        </w:rPr>
        <w:t>管网，为各集气站提供燃料气，以满足环保要求。</w:t>
      </w:r>
    </w:p>
    <w:p w14:paraId="1409BD58" w14:textId="3407D101" w:rsidR="000557DA" w:rsidRPr="00C93E9D" w:rsidRDefault="000557DA" w:rsidP="000557DA">
      <w:pPr>
        <w:ind w:firstLine="480"/>
        <w:rPr>
          <w:rFonts w:cs="Times New Roman"/>
          <w:color w:val="000000" w:themeColor="text1"/>
          <w:szCs w:val="24"/>
        </w:rPr>
      </w:pPr>
      <w:r w:rsidRPr="00C93E9D">
        <w:rPr>
          <w:rFonts w:cs="Times New Roman" w:hint="eastAsia"/>
          <w:color w:val="000000" w:themeColor="text1"/>
          <w:szCs w:val="24"/>
        </w:rPr>
        <w:t>大湾</w:t>
      </w:r>
      <w:r w:rsidRPr="00C93E9D">
        <w:rPr>
          <w:rFonts w:cs="Times New Roman" w:hint="eastAsia"/>
          <w:color w:val="000000" w:themeColor="text1"/>
          <w:szCs w:val="24"/>
        </w:rPr>
        <w:t>408</w:t>
      </w:r>
      <w:r w:rsidRPr="00C93E9D">
        <w:rPr>
          <w:rFonts w:cs="Times New Roman" w:hint="eastAsia"/>
          <w:color w:val="000000" w:themeColor="text1"/>
          <w:szCs w:val="24"/>
        </w:rPr>
        <w:t>集气站依托净化厂返输至</w:t>
      </w:r>
      <w:r w:rsidRPr="00C93E9D">
        <w:rPr>
          <w:rFonts w:cs="Times New Roman" w:hint="eastAsia"/>
          <w:color w:val="000000" w:themeColor="text1"/>
          <w:szCs w:val="24"/>
        </w:rPr>
        <w:t>D403</w:t>
      </w:r>
      <w:r w:rsidRPr="00C93E9D">
        <w:rPr>
          <w:rFonts w:cs="Times New Roman" w:hint="eastAsia"/>
          <w:color w:val="000000" w:themeColor="text1"/>
          <w:szCs w:val="24"/>
        </w:rPr>
        <w:t>集气站的</w:t>
      </w:r>
      <w:r w:rsidRPr="00C93E9D">
        <w:rPr>
          <w:rFonts w:cs="Times New Roman"/>
          <w:color w:val="000000" w:themeColor="text1"/>
          <w:szCs w:val="24"/>
        </w:rPr>
        <w:t>燃料气，</w:t>
      </w:r>
      <w:r w:rsidRPr="00C93E9D">
        <w:rPr>
          <w:rFonts w:cs="Times New Roman" w:hint="eastAsia"/>
          <w:color w:val="000000" w:themeColor="text1"/>
          <w:szCs w:val="24"/>
        </w:rPr>
        <w:t>从</w:t>
      </w:r>
      <w:r w:rsidRPr="00C93E9D">
        <w:rPr>
          <w:rFonts w:cs="Times New Roman" w:hint="eastAsia"/>
          <w:color w:val="000000" w:themeColor="text1"/>
          <w:szCs w:val="24"/>
        </w:rPr>
        <w:t>D403</w:t>
      </w:r>
      <w:r w:rsidRPr="00C93E9D">
        <w:rPr>
          <w:rFonts w:cs="Times New Roman" w:hint="eastAsia"/>
          <w:color w:val="000000" w:themeColor="text1"/>
          <w:szCs w:val="24"/>
        </w:rPr>
        <w:t>集气站燃料气管道接气，</w:t>
      </w:r>
      <w:r w:rsidRPr="00C93E9D">
        <w:rPr>
          <w:rFonts w:cs="Times New Roman"/>
          <w:color w:val="000000" w:themeColor="text1"/>
          <w:szCs w:val="24"/>
        </w:rPr>
        <w:t>燃料气管道与酸气管道同沟敷设</w:t>
      </w:r>
      <w:r w:rsidRPr="00C93E9D">
        <w:rPr>
          <w:rFonts w:cs="Times New Roman" w:hint="eastAsia"/>
          <w:color w:val="000000" w:themeColor="text1"/>
          <w:szCs w:val="24"/>
        </w:rPr>
        <w:t>，</w:t>
      </w:r>
      <w:r w:rsidRPr="00C93E9D">
        <w:rPr>
          <w:rFonts w:cs="Times New Roman"/>
          <w:color w:val="000000" w:themeColor="text1"/>
          <w:szCs w:val="24"/>
        </w:rPr>
        <w:t>然后分别供给加热炉燃烧器、放空总管吹扫口、火炬头长明灯以及气动阀门。</w:t>
      </w:r>
    </w:p>
    <w:p w14:paraId="54B19403" w14:textId="506F6E36" w:rsidR="000557DA" w:rsidRPr="00C93E9D" w:rsidRDefault="000557DA" w:rsidP="000557DA">
      <w:pPr>
        <w:ind w:firstLine="480"/>
        <w:rPr>
          <w:rFonts w:cs="Times New Roman"/>
          <w:color w:val="000000" w:themeColor="text1"/>
          <w:szCs w:val="24"/>
        </w:rPr>
      </w:pPr>
      <w:r w:rsidRPr="00C93E9D">
        <w:rPr>
          <w:rFonts w:cs="Times New Roman"/>
          <w:color w:val="000000" w:themeColor="text1"/>
          <w:szCs w:val="24"/>
        </w:rPr>
        <w:t>本工程燃料气</w:t>
      </w:r>
      <w:r w:rsidRPr="00C93E9D">
        <w:rPr>
          <w:rFonts w:cs="Times New Roman" w:hint="eastAsia"/>
          <w:color w:val="000000" w:themeColor="text1"/>
          <w:szCs w:val="24"/>
        </w:rPr>
        <w:t>通过新建管道从</w:t>
      </w:r>
      <w:r w:rsidRPr="00C93E9D">
        <w:rPr>
          <w:rFonts w:cs="Times New Roman" w:hint="eastAsia"/>
          <w:color w:val="000000" w:themeColor="text1"/>
          <w:szCs w:val="24"/>
        </w:rPr>
        <w:t>D40</w:t>
      </w:r>
      <w:r w:rsidRPr="00C93E9D">
        <w:rPr>
          <w:rFonts w:cs="Times New Roman"/>
          <w:color w:val="000000" w:themeColor="text1"/>
          <w:szCs w:val="24"/>
        </w:rPr>
        <w:t>3</w:t>
      </w:r>
      <w:r w:rsidRPr="00C93E9D">
        <w:rPr>
          <w:rFonts w:cs="Times New Roman" w:hint="eastAsia"/>
          <w:color w:val="000000" w:themeColor="text1"/>
          <w:szCs w:val="24"/>
        </w:rPr>
        <w:t>集气站管道引出</w:t>
      </w:r>
      <w:r w:rsidRPr="00C93E9D">
        <w:rPr>
          <w:rFonts w:cs="Times New Roman"/>
          <w:color w:val="000000" w:themeColor="text1"/>
          <w:szCs w:val="24"/>
        </w:rPr>
        <w:t>，</w:t>
      </w:r>
      <w:r w:rsidRPr="00C93E9D">
        <w:rPr>
          <w:rFonts w:cs="Times New Roman" w:hint="eastAsia"/>
          <w:color w:val="000000" w:themeColor="text1"/>
          <w:szCs w:val="24"/>
        </w:rPr>
        <w:t>本项目新增用气量小，</w:t>
      </w:r>
      <w:r w:rsidRPr="00C93E9D">
        <w:rPr>
          <w:rFonts w:cs="Times New Roman" w:hint="eastAsia"/>
          <w:color w:val="000000" w:themeColor="text1"/>
          <w:szCs w:val="24"/>
        </w:rPr>
        <w:t>D40</w:t>
      </w:r>
      <w:r w:rsidRPr="00C93E9D">
        <w:rPr>
          <w:rFonts w:cs="Times New Roman"/>
          <w:color w:val="000000" w:themeColor="text1"/>
          <w:szCs w:val="24"/>
        </w:rPr>
        <w:t>3</w:t>
      </w:r>
      <w:r w:rsidRPr="00C93E9D">
        <w:rPr>
          <w:rFonts w:cs="Times New Roman" w:hint="eastAsia"/>
          <w:color w:val="000000" w:themeColor="text1"/>
          <w:szCs w:val="24"/>
        </w:rPr>
        <w:t>集气站原料气能够满足本次新增原料气需求，</w:t>
      </w:r>
      <w:r w:rsidRPr="00C93E9D">
        <w:rPr>
          <w:rFonts w:cs="Times New Roman"/>
          <w:color w:val="000000" w:themeColor="text1"/>
          <w:szCs w:val="24"/>
        </w:rPr>
        <w:t>依托可行。</w:t>
      </w:r>
    </w:p>
    <w:p w14:paraId="497ECE1D" w14:textId="29098852" w:rsidR="000557DA" w:rsidRPr="00C93E9D" w:rsidRDefault="000557DA" w:rsidP="000557DA">
      <w:pPr>
        <w:ind w:firstLine="480"/>
        <w:rPr>
          <w:rFonts w:cs="Times New Roman"/>
          <w:color w:val="000000" w:themeColor="text1"/>
          <w:szCs w:val="24"/>
        </w:rPr>
      </w:pPr>
      <w:r w:rsidRPr="00C93E9D">
        <w:rPr>
          <w:rFonts w:cs="Times New Roman" w:hint="eastAsia"/>
          <w:color w:val="000000" w:themeColor="text1"/>
          <w:szCs w:val="24"/>
        </w:rPr>
        <w:lastRenderedPageBreak/>
        <w:t>（</w:t>
      </w:r>
      <w:r w:rsidRPr="00C93E9D">
        <w:rPr>
          <w:rFonts w:cs="Times New Roman"/>
          <w:color w:val="000000" w:themeColor="text1"/>
          <w:szCs w:val="24"/>
        </w:rPr>
        <w:t>2</w:t>
      </w:r>
      <w:r w:rsidRPr="00C93E9D">
        <w:rPr>
          <w:rFonts w:cs="Times New Roman" w:hint="eastAsia"/>
          <w:color w:val="000000" w:themeColor="text1"/>
          <w:szCs w:val="24"/>
        </w:rPr>
        <w:t>）</w:t>
      </w:r>
      <w:r w:rsidRPr="00C93E9D">
        <w:rPr>
          <w:rFonts w:cs="Times New Roman"/>
          <w:color w:val="000000" w:themeColor="text1"/>
          <w:szCs w:val="24"/>
        </w:rPr>
        <w:t>外输管线</w:t>
      </w:r>
    </w:p>
    <w:p w14:paraId="20B5F7F8" w14:textId="6D93A0B2" w:rsidR="000557DA" w:rsidRPr="00C93E9D" w:rsidRDefault="000557DA" w:rsidP="000557DA">
      <w:pPr>
        <w:ind w:firstLine="480"/>
        <w:rPr>
          <w:rFonts w:cs="Times New Roman"/>
          <w:color w:val="000000" w:themeColor="text1"/>
          <w:szCs w:val="24"/>
        </w:rPr>
      </w:pPr>
      <w:r w:rsidRPr="00C93E9D">
        <w:rPr>
          <w:rFonts w:cs="Times New Roman"/>
          <w:color w:val="000000" w:themeColor="text1"/>
          <w:szCs w:val="24"/>
        </w:rPr>
        <w:t>普光气田分为普</w:t>
      </w:r>
      <w:proofErr w:type="gramStart"/>
      <w:r w:rsidRPr="00C93E9D">
        <w:rPr>
          <w:rFonts w:cs="Times New Roman"/>
          <w:color w:val="000000" w:themeColor="text1"/>
          <w:szCs w:val="24"/>
        </w:rPr>
        <w:t>光主体</w:t>
      </w:r>
      <w:proofErr w:type="gramEnd"/>
      <w:r w:rsidRPr="00C93E9D">
        <w:rPr>
          <w:rFonts w:cs="Times New Roman"/>
          <w:color w:val="000000" w:themeColor="text1"/>
          <w:szCs w:val="24"/>
        </w:rPr>
        <w:t>区块和大湾区块两个部分，其中</w:t>
      </w:r>
      <w:proofErr w:type="gramStart"/>
      <w:r w:rsidRPr="00C93E9D">
        <w:rPr>
          <w:rFonts w:cs="Times New Roman" w:hint="eastAsia"/>
          <w:color w:val="000000" w:themeColor="text1"/>
          <w:szCs w:val="24"/>
        </w:rPr>
        <w:t>大湾</w:t>
      </w:r>
      <w:r w:rsidRPr="00C93E9D">
        <w:rPr>
          <w:rFonts w:cs="Times New Roman"/>
          <w:color w:val="000000" w:themeColor="text1"/>
          <w:szCs w:val="24"/>
        </w:rPr>
        <w:t>体区块</w:t>
      </w:r>
      <w:proofErr w:type="gramEnd"/>
      <w:r w:rsidRPr="00C93E9D">
        <w:rPr>
          <w:rFonts w:cs="Times New Roman"/>
          <w:color w:val="000000" w:themeColor="text1"/>
          <w:szCs w:val="24"/>
        </w:rPr>
        <w:t>设计输量总和为</w:t>
      </w:r>
      <w:r w:rsidRPr="00C93E9D">
        <w:rPr>
          <w:rFonts w:cs="Times New Roman"/>
          <w:color w:val="000000" w:themeColor="text1"/>
          <w:szCs w:val="24"/>
        </w:rPr>
        <w:t>3162×10</w:t>
      </w:r>
      <w:r w:rsidRPr="00C93E9D">
        <w:rPr>
          <w:rFonts w:cs="Times New Roman"/>
          <w:color w:val="000000" w:themeColor="text1"/>
          <w:szCs w:val="24"/>
          <w:vertAlign w:val="superscript"/>
        </w:rPr>
        <w:t>4</w:t>
      </w:r>
      <w:r w:rsidRPr="00C93E9D">
        <w:rPr>
          <w:rFonts w:cs="Times New Roman"/>
          <w:color w:val="000000" w:themeColor="text1"/>
          <w:szCs w:val="24"/>
        </w:rPr>
        <w:t>m</w:t>
      </w:r>
      <w:r w:rsidRPr="00C93E9D">
        <w:rPr>
          <w:rFonts w:cs="Times New Roman"/>
          <w:color w:val="000000" w:themeColor="text1"/>
          <w:szCs w:val="24"/>
          <w:vertAlign w:val="superscript"/>
        </w:rPr>
        <w:t>3</w:t>
      </w:r>
      <w:r w:rsidRPr="00C93E9D">
        <w:rPr>
          <w:rFonts w:cs="Times New Roman"/>
          <w:color w:val="000000" w:themeColor="text1"/>
          <w:szCs w:val="24"/>
        </w:rPr>
        <w:t>/d</w:t>
      </w:r>
      <w:r w:rsidRPr="00C93E9D">
        <w:rPr>
          <w:rFonts w:cs="Times New Roman"/>
          <w:color w:val="000000" w:themeColor="text1"/>
          <w:szCs w:val="24"/>
        </w:rPr>
        <w:t>，普光气田大湾区块已建设</w:t>
      </w:r>
      <w:r w:rsidRPr="00C93E9D">
        <w:rPr>
          <w:rFonts w:cs="Times New Roman"/>
          <w:color w:val="000000" w:themeColor="text1"/>
          <w:szCs w:val="24"/>
        </w:rPr>
        <w:t>4</w:t>
      </w:r>
      <w:r w:rsidRPr="00C93E9D">
        <w:rPr>
          <w:rFonts w:cs="Times New Roman"/>
          <w:color w:val="000000" w:themeColor="text1"/>
          <w:szCs w:val="24"/>
        </w:rPr>
        <w:t>座集气站，管网</w:t>
      </w:r>
      <w:r w:rsidRPr="00C93E9D">
        <w:rPr>
          <w:rFonts w:cs="Times New Roman"/>
          <w:color w:val="000000" w:themeColor="text1"/>
          <w:szCs w:val="24"/>
        </w:rPr>
        <w:t>ESD</w:t>
      </w:r>
      <w:proofErr w:type="gramStart"/>
      <w:r w:rsidRPr="00C93E9D">
        <w:rPr>
          <w:rFonts w:cs="Times New Roman"/>
          <w:color w:val="000000" w:themeColor="text1"/>
          <w:szCs w:val="24"/>
        </w:rPr>
        <w:t>阀室</w:t>
      </w:r>
      <w:r w:rsidRPr="00C93E9D">
        <w:rPr>
          <w:rFonts w:cs="Times New Roman"/>
          <w:color w:val="000000" w:themeColor="text1"/>
          <w:szCs w:val="24"/>
        </w:rPr>
        <w:t>18</w:t>
      </w:r>
      <w:r w:rsidRPr="00C93E9D">
        <w:rPr>
          <w:rFonts w:cs="Times New Roman"/>
          <w:color w:val="000000" w:themeColor="text1"/>
          <w:szCs w:val="24"/>
        </w:rPr>
        <w:t>座</w:t>
      </w:r>
      <w:proofErr w:type="gramEnd"/>
      <w:r w:rsidRPr="00C93E9D">
        <w:rPr>
          <w:rFonts w:cs="Times New Roman"/>
          <w:color w:val="000000" w:themeColor="text1"/>
          <w:szCs w:val="24"/>
        </w:rPr>
        <w:t>、</w:t>
      </w:r>
      <w:r w:rsidRPr="00C93E9D">
        <w:rPr>
          <w:rFonts w:cs="Times New Roman"/>
          <w:color w:val="000000" w:themeColor="text1"/>
          <w:szCs w:val="24"/>
        </w:rPr>
        <w:t>ESD</w:t>
      </w:r>
      <w:r w:rsidRPr="00C93E9D">
        <w:rPr>
          <w:rFonts w:cs="Times New Roman"/>
          <w:color w:val="000000" w:themeColor="text1"/>
          <w:szCs w:val="24"/>
        </w:rPr>
        <w:t>阀</w:t>
      </w:r>
      <w:r w:rsidRPr="00C93E9D">
        <w:rPr>
          <w:rFonts w:cs="Times New Roman"/>
          <w:color w:val="000000" w:themeColor="text1"/>
          <w:szCs w:val="24"/>
        </w:rPr>
        <w:t>18</w:t>
      </w:r>
      <w:r w:rsidRPr="00C93E9D">
        <w:rPr>
          <w:rFonts w:cs="Times New Roman"/>
          <w:color w:val="000000" w:themeColor="text1"/>
          <w:szCs w:val="24"/>
        </w:rPr>
        <w:t>套；集气管线</w:t>
      </w:r>
      <w:r w:rsidRPr="00C93E9D">
        <w:rPr>
          <w:rFonts w:cs="Times New Roman"/>
          <w:color w:val="000000" w:themeColor="text1"/>
          <w:szCs w:val="24"/>
        </w:rPr>
        <w:t>20.69km</w:t>
      </w:r>
      <w:r w:rsidRPr="00C93E9D">
        <w:rPr>
          <w:rFonts w:cs="Times New Roman"/>
          <w:color w:val="000000" w:themeColor="text1"/>
          <w:szCs w:val="24"/>
        </w:rPr>
        <w:t>；同沟敷设燃料</w:t>
      </w:r>
      <w:proofErr w:type="gramStart"/>
      <w:r w:rsidRPr="00C93E9D">
        <w:rPr>
          <w:rFonts w:cs="Times New Roman"/>
          <w:color w:val="000000" w:themeColor="text1"/>
          <w:szCs w:val="24"/>
        </w:rPr>
        <w:t>气返输</w:t>
      </w:r>
      <w:proofErr w:type="gramEnd"/>
      <w:r w:rsidRPr="00C93E9D">
        <w:rPr>
          <w:rFonts w:cs="Times New Roman"/>
          <w:color w:val="000000" w:themeColor="text1"/>
          <w:szCs w:val="24"/>
        </w:rPr>
        <w:t>管线</w:t>
      </w:r>
      <w:r w:rsidRPr="00C93E9D">
        <w:rPr>
          <w:rFonts w:cs="Times New Roman"/>
          <w:color w:val="000000" w:themeColor="text1"/>
          <w:szCs w:val="24"/>
        </w:rPr>
        <w:t>20.69km</w:t>
      </w:r>
      <w:r w:rsidRPr="00C93E9D">
        <w:rPr>
          <w:rFonts w:cs="Times New Roman"/>
          <w:color w:val="000000" w:themeColor="text1"/>
          <w:szCs w:val="24"/>
        </w:rPr>
        <w:t>；与工艺管线同沟敷设</w:t>
      </w:r>
      <w:r w:rsidRPr="00C93E9D">
        <w:rPr>
          <w:rFonts w:cs="Times New Roman"/>
          <w:color w:val="000000" w:themeColor="text1"/>
          <w:szCs w:val="24"/>
        </w:rPr>
        <w:t>16</w:t>
      </w:r>
      <w:r w:rsidRPr="00C93E9D">
        <w:rPr>
          <w:rFonts w:cs="Times New Roman"/>
          <w:color w:val="000000" w:themeColor="text1"/>
          <w:szCs w:val="24"/>
        </w:rPr>
        <w:t>芯直埋光缆</w:t>
      </w:r>
      <w:r w:rsidRPr="00C93E9D">
        <w:rPr>
          <w:rFonts w:cs="Times New Roman"/>
          <w:color w:val="000000" w:themeColor="text1"/>
          <w:szCs w:val="24"/>
        </w:rPr>
        <w:t>35km</w:t>
      </w:r>
      <w:r w:rsidRPr="00C93E9D">
        <w:rPr>
          <w:rFonts w:cs="Times New Roman"/>
          <w:color w:val="000000" w:themeColor="text1"/>
          <w:szCs w:val="24"/>
        </w:rPr>
        <w:t>；复合架空地线光缆</w:t>
      </w:r>
      <w:r w:rsidRPr="00C93E9D">
        <w:rPr>
          <w:rFonts w:cs="Times New Roman"/>
          <w:color w:val="000000" w:themeColor="text1"/>
          <w:szCs w:val="24"/>
        </w:rPr>
        <w:t>OPGW</w:t>
      </w:r>
      <w:r w:rsidRPr="00C93E9D">
        <w:rPr>
          <w:rFonts w:cs="Times New Roman"/>
          <w:color w:val="000000" w:themeColor="text1"/>
          <w:szCs w:val="24"/>
        </w:rPr>
        <w:t>路径总长</w:t>
      </w:r>
      <w:r w:rsidRPr="00C93E9D">
        <w:rPr>
          <w:rFonts w:cs="Times New Roman"/>
          <w:color w:val="000000" w:themeColor="text1"/>
          <w:szCs w:val="24"/>
        </w:rPr>
        <w:t>23km</w:t>
      </w:r>
      <w:r w:rsidRPr="00C93E9D">
        <w:rPr>
          <w:rFonts w:cs="Times New Roman"/>
          <w:color w:val="000000" w:themeColor="text1"/>
          <w:szCs w:val="24"/>
        </w:rPr>
        <w:t>。矿场道路</w:t>
      </w:r>
      <w:r w:rsidRPr="00C93E9D">
        <w:rPr>
          <w:rFonts w:cs="Times New Roman"/>
          <w:color w:val="000000" w:themeColor="text1"/>
          <w:szCs w:val="24"/>
        </w:rPr>
        <w:t>72.94km</w:t>
      </w:r>
      <w:r w:rsidRPr="00C93E9D">
        <w:rPr>
          <w:rFonts w:cs="Times New Roman"/>
          <w:color w:val="000000" w:themeColor="text1"/>
          <w:szCs w:val="24"/>
        </w:rPr>
        <w:t>；</w:t>
      </w:r>
      <w:r w:rsidRPr="00C93E9D">
        <w:rPr>
          <w:rFonts w:cs="Times New Roman"/>
          <w:color w:val="000000" w:themeColor="text1"/>
          <w:szCs w:val="24"/>
        </w:rPr>
        <w:t>35kv</w:t>
      </w:r>
      <w:r w:rsidRPr="00C93E9D">
        <w:rPr>
          <w:rFonts w:cs="Times New Roman"/>
          <w:color w:val="000000" w:themeColor="text1"/>
          <w:szCs w:val="24"/>
        </w:rPr>
        <w:t>电力线路</w:t>
      </w:r>
      <w:r w:rsidRPr="00C93E9D">
        <w:rPr>
          <w:rFonts w:cs="Times New Roman"/>
          <w:color w:val="000000" w:themeColor="text1"/>
          <w:szCs w:val="24"/>
        </w:rPr>
        <w:t>37.5km</w:t>
      </w:r>
      <w:r w:rsidRPr="00C93E9D">
        <w:rPr>
          <w:rFonts w:cs="Times New Roman"/>
          <w:color w:val="000000" w:themeColor="text1"/>
          <w:szCs w:val="24"/>
        </w:rPr>
        <w:t>；山体隧道</w:t>
      </w:r>
      <w:r w:rsidRPr="00C93E9D">
        <w:rPr>
          <w:rFonts w:cs="Times New Roman"/>
          <w:color w:val="000000" w:themeColor="text1"/>
          <w:szCs w:val="24"/>
        </w:rPr>
        <w:t>8</w:t>
      </w:r>
      <w:r w:rsidRPr="00C93E9D">
        <w:rPr>
          <w:rFonts w:cs="Times New Roman"/>
          <w:color w:val="000000" w:themeColor="text1"/>
          <w:szCs w:val="24"/>
        </w:rPr>
        <w:t>处；大中型河流跨越</w:t>
      </w:r>
      <w:r w:rsidRPr="00C93E9D">
        <w:rPr>
          <w:rFonts w:cs="Times New Roman"/>
          <w:color w:val="000000" w:themeColor="text1"/>
          <w:szCs w:val="24"/>
        </w:rPr>
        <w:t>1</w:t>
      </w:r>
      <w:r w:rsidRPr="00C93E9D">
        <w:rPr>
          <w:rFonts w:cs="Times New Roman"/>
          <w:color w:val="000000" w:themeColor="text1"/>
          <w:szCs w:val="24"/>
        </w:rPr>
        <w:t>处；大中型冲沟跨越</w:t>
      </w:r>
      <w:r w:rsidRPr="00C93E9D">
        <w:rPr>
          <w:rFonts w:cs="Times New Roman"/>
          <w:color w:val="000000" w:themeColor="text1"/>
          <w:szCs w:val="24"/>
        </w:rPr>
        <w:t>4</w:t>
      </w:r>
      <w:r w:rsidRPr="00C93E9D">
        <w:rPr>
          <w:rFonts w:cs="Times New Roman"/>
          <w:color w:val="000000" w:themeColor="text1"/>
          <w:szCs w:val="24"/>
        </w:rPr>
        <w:t>处。</w:t>
      </w:r>
    </w:p>
    <w:p w14:paraId="46D1D837" w14:textId="34078F1C" w:rsidR="00010495" w:rsidRPr="00C93E9D" w:rsidRDefault="000557DA" w:rsidP="000557DA">
      <w:pPr>
        <w:ind w:firstLine="480"/>
        <w:rPr>
          <w:rFonts w:cs="Times New Roman"/>
          <w:color w:val="000000" w:themeColor="text1"/>
          <w:szCs w:val="24"/>
        </w:rPr>
      </w:pPr>
      <w:r w:rsidRPr="00C93E9D">
        <w:rPr>
          <w:rFonts w:cs="Times New Roman" w:hint="eastAsia"/>
          <w:color w:val="000000" w:themeColor="text1"/>
          <w:szCs w:val="24"/>
        </w:rPr>
        <w:t>根据建设单位提供的资料，本项目大湾</w:t>
      </w:r>
      <w:r w:rsidRPr="00C93E9D">
        <w:rPr>
          <w:rFonts w:cs="Times New Roman" w:hint="eastAsia"/>
          <w:color w:val="000000" w:themeColor="text1"/>
          <w:szCs w:val="24"/>
        </w:rPr>
        <w:t>40</w:t>
      </w:r>
      <w:r w:rsidR="00E937C7" w:rsidRPr="00C93E9D">
        <w:rPr>
          <w:rFonts w:cs="Times New Roman"/>
          <w:color w:val="000000" w:themeColor="text1"/>
          <w:szCs w:val="24"/>
        </w:rPr>
        <w:t>8</w:t>
      </w:r>
      <w:r w:rsidRPr="00C93E9D">
        <w:rPr>
          <w:rFonts w:cs="Times New Roman" w:hint="eastAsia"/>
          <w:color w:val="000000" w:themeColor="text1"/>
          <w:szCs w:val="24"/>
        </w:rPr>
        <w:t>-</w:t>
      </w:r>
      <w:r w:rsidR="00E937C7" w:rsidRPr="00C93E9D">
        <w:rPr>
          <w:rFonts w:cs="Times New Roman"/>
          <w:color w:val="000000" w:themeColor="text1"/>
          <w:szCs w:val="24"/>
        </w:rPr>
        <w:t>1</w:t>
      </w:r>
      <w:r w:rsidR="00E937C7" w:rsidRPr="00C93E9D">
        <w:rPr>
          <w:rFonts w:cs="Times New Roman" w:hint="eastAsia"/>
          <w:color w:val="000000" w:themeColor="text1"/>
          <w:szCs w:val="24"/>
        </w:rPr>
        <w:t>H</w:t>
      </w:r>
      <w:r w:rsidRPr="00C93E9D">
        <w:rPr>
          <w:rFonts w:cs="Times New Roman" w:hint="eastAsia"/>
          <w:color w:val="000000" w:themeColor="text1"/>
          <w:szCs w:val="24"/>
        </w:rPr>
        <w:t>井</w:t>
      </w:r>
      <w:r w:rsidR="00E937C7" w:rsidRPr="00C93E9D">
        <w:rPr>
          <w:rFonts w:cs="Times New Roman" w:hint="eastAsia"/>
          <w:color w:val="000000" w:themeColor="text1"/>
          <w:szCs w:val="24"/>
        </w:rPr>
        <w:t>和大湾</w:t>
      </w:r>
      <w:r w:rsidR="00E937C7" w:rsidRPr="00C93E9D">
        <w:rPr>
          <w:rFonts w:cs="Times New Roman" w:hint="eastAsia"/>
          <w:color w:val="000000" w:themeColor="text1"/>
          <w:szCs w:val="24"/>
        </w:rPr>
        <w:t>4</w:t>
      </w:r>
      <w:r w:rsidR="00E937C7" w:rsidRPr="00C93E9D">
        <w:rPr>
          <w:rFonts w:cs="Times New Roman"/>
          <w:color w:val="000000" w:themeColor="text1"/>
          <w:szCs w:val="24"/>
        </w:rPr>
        <w:t>08-2</w:t>
      </w:r>
      <w:proofErr w:type="gramStart"/>
      <w:r w:rsidR="00E937C7" w:rsidRPr="00C93E9D">
        <w:rPr>
          <w:rFonts w:cs="Times New Roman" w:hint="eastAsia"/>
          <w:color w:val="000000" w:themeColor="text1"/>
          <w:szCs w:val="24"/>
        </w:rPr>
        <w:t>井</w:t>
      </w:r>
      <w:r w:rsidRPr="00C93E9D">
        <w:rPr>
          <w:rFonts w:cs="Times New Roman" w:hint="eastAsia"/>
          <w:color w:val="000000" w:themeColor="text1"/>
          <w:szCs w:val="24"/>
        </w:rPr>
        <w:t>开发配</w:t>
      </w:r>
      <w:proofErr w:type="gramEnd"/>
      <w:r w:rsidRPr="00C93E9D">
        <w:rPr>
          <w:rFonts w:cs="Times New Roman" w:hint="eastAsia"/>
          <w:color w:val="000000" w:themeColor="text1"/>
          <w:szCs w:val="24"/>
        </w:rPr>
        <w:t>产规模最大为</w:t>
      </w:r>
      <w:r w:rsidR="00E937C7" w:rsidRPr="00C93E9D">
        <w:rPr>
          <w:rFonts w:cs="Times New Roman"/>
          <w:color w:val="000000" w:themeColor="text1"/>
          <w:szCs w:val="24"/>
        </w:rPr>
        <w:t>16</w:t>
      </w:r>
      <w:r w:rsidRPr="00C93E9D">
        <w:rPr>
          <w:rFonts w:cs="Times New Roman" w:hint="eastAsia"/>
          <w:color w:val="000000" w:themeColor="text1"/>
          <w:szCs w:val="24"/>
        </w:rPr>
        <w:t>0</w:t>
      </w:r>
      <w:r w:rsidRPr="00C93E9D">
        <w:rPr>
          <w:rFonts w:cs="Times New Roman"/>
          <w:color w:val="000000" w:themeColor="text1"/>
          <w:szCs w:val="24"/>
        </w:rPr>
        <w:t>×10</w:t>
      </w:r>
      <w:r w:rsidRPr="00C93E9D">
        <w:rPr>
          <w:rFonts w:cs="Times New Roman"/>
          <w:color w:val="000000" w:themeColor="text1"/>
          <w:szCs w:val="24"/>
          <w:vertAlign w:val="superscript"/>
        </w:rPr>
        <w:t>4</w:t>
      </w:r>
      <w:r w:rsidRPr="00C93E9D">
        <w:rPr>
          <w:rFonts w:cs="Times New Roman"/>
          <w:color w:val="000000" w:themeColor="text1"/>
          <w:szCs w:val="24"/>
        </w:rPr>
        <w:t>m</w:t>
      </w:r>
      <w:r w:rsidRPr="00C93E9D">
        <w:rPr>
          <w:rFonts w:cs="Times New Roman"/>
          <w:color w:val="000000" w:themeColor="text1"/>
          <w:szCs w:val="24"/>
          <w:vertAlign w:val="superscript"/>
        </w:rPr>
        <w:t>3</w:t>
      </w:r>
      <w:r w:rsidRPr="00C93E9D">
        <w:rPr>
          <w:rFonts w:cs="Times New Roman"/>
          <w:color w:val="000000" w:themeColor="text1"/>
          <w:szCs w:val="24"/>
        </w:rPr>
        <w:t>/d</w:t>
      </w:r>
      <w:r w:rsidRPr="00C93E9D">
        <w:rPr>
          <w:rFonts w:cs="Times New Roman" w:hint="eastAsia"/>
          <w:color w:val="000000" w:themeColor="text1"/>
          <w:szCs w:val="24"/>
        </w:rPr>
        <w:t>，</w:t>
      </w:r>
      <w:r w:rsidRPr="00C93E9D">
        <w:rPr>
          <w:rFonts w:cs="Times New Roman"/>
          <w:color w:val="000000" w:themeColor="text1"/>
          <w:szCs w:val="24"/>
        </w:rPr>
        <w:t>天然气外</w:t>
      </w:r>
      <w:proofErr w:type="gramStart"/>
      <w:r w:rsidRPr="00C93E9D">
        <w:rPr>
          <w:rFonts w:cs="Times New Roman"/>
          <w:color w:val="000000" w:themeColor="text1"/>
          <w:szCs w:val="24"/>
        </w:rPr>
        <w:t>输进入</w:t>
      </w:r>
      <w:proofErr w:type="gramEnd"/>
      <w:r w:rsidRPr="00C93E9D">
        <w:rPr>
          <w:rFonts w:cs="Times New Roman" w:hint="eastAsia"/>
          <w:color w:val="000000" w:themeColor="text1"/>
          <w:szCs w:val="24"/>
        </w:rPr>
        <w:t>4</w:t>
      </w:r>
      <w:r w:rsidRPr="00C93E9D">
        <w:rPr>
          <w:rFonts w:cs="Times New Roman"/>
          <w:color w:val="000000" w:themeColor="text1"/>
          <w:szCs w:val="24"/>
        </w:rPr>
        <w:t>#</w:t>
      </w:r>
      <w:r w:rsidRPr="00C93E9D">
        <w:rPr>
          <w:rFonts w:cs="Times New Roman"/>
          <w:color w:val="000000" w:themeColor="text1"/>
          <w:szCs w:val="24"/>
        </w:rPr>
        <w:t>线，</w:t>
      </w:r>
      <w:r w:rsidRPr="00C93E9D">
        <w:rPr>
          <w:rFonts w:cs="Times New Roman" w:hint="eastAsia"/>
          <w:color w:val="000000" w:themeColor="text1"/>
          <w:szCs w:val="24"/>
        </w:rPr>
        <w:t>该</w:t>
      </w:r>
      <w:proofErr w:type="gramStart"/>
      <w:r w:rsidRPr="00C93E9D">
        <w:rPr>
          <w:rFonts w:cs="Times New Roman" w:hint="eastAsia"/>
          <w:color w:val="000000" w:themeColor="text1"/>
          <w:szCs w:val="24"/>
        </w:rPr>
        <w:t>管线</w:t>
      </w:r>
      <w:r w:rsidRPr="00C93E9D">
        <w:rPr>
          <w:rFonts w:cs="Times New Roman"/>
          <w:color w:val="000000" w:themeColor="text1"/>
          <w:szCs w:val="24"/>
        </w:rPr>
        <w:t>计输量</w:t>
      </w:r>
      <w:proofErr w:type="gramEnd"/>
      <w:r w:rsidR="00D76703" w:rsidRPr="00C93E9D">
        <w:rPr>
          <w:rFonts w:cs="Times New Roman"/>
          <w:color w:val="000000" w:themeColor="text1"/>
          <w:szCs w:val="24"/>
        </w:rPr>
        <w:t>201</w:t>
      </w:r>
      <w:r w:rsidR="00C825B8" w:rsidRPr="00C93E9D">
        <w:rPr>
          <w:rFonts w:cs="Times New Roman"/>
          <w:color w:val="000000" w:themeColor="text1"/>
          <w:szCs w:val="24"/>
        </w:rPr>
        <w:t>0</w:t>
      </w:r>
      <w:r w:rsidRPr="00C93E9D">
        <w:rPr>
          <w:rFonts w:cs="Times New Roman"/>
          <w:color w:val="000000" w:themeColor="text1"/>
          <w:szCs w:val="24"/>
        </w:rPr>
        <w:t>×10</w:t>
      </w:r>
      <w:r w:rsidRPr="00C93E9D">
        <w:rPr>
          <w:rFonts w:cs="Times New Roman"/>
          <w:color w:val="000000" w:themeColor="text1"/>
          <w:szCs w:val="24"/>
          <w:vertAlign w:val="superscript"/>
        </w:rPr>
        <w:t>4</w:t>
      </w:r>
      <w:r w:rsidRPr="00C93E9D">
        <w:rPr>
          <w:rFonts w:cs="Times New Roman"/>
          <w:color w:val="000000" w:themeColor="text1"/>
          <w:szCs w:val="24"/>
        </w:rPr>
        <w:t>m</w:t>
      </w:r>
      <w:r w:rsidRPr="00C93E9D">
        <w:rPr>
          <w:rFonts w:cs="Times New Roman"/>
          <w:color w:val="000000" w:themeColor="text1"/>
          <w:szCs w:val="24"/>
          <w:vertAlign w:val="superscript"/>
        </w:rPr>
        <w:t>3</w:t>
      </w:r>
      <w:r w:rsidRPr="00C93E9D">
        <w:rPr>
          <w:rFonts w:cs="Times New Roman"/>
          <w:color w:val="000000" w:themeColor="text1"/>
          <w:szCs w:val="24"/>
        </w:rPr>
        <w:t>/d</w:t>
      </w:r>
      <w:r w:rsidRPr="00C93E9D">
        <w:rPr>
          <w:rFonts w:cs="Times New Roman" w:hint="eastAsia"/>
          <w:color w:val="000000" w:themeColor="text1"/>
          <w:szCs w:val="24"/>
        </w:rPr>
        <w:t>，现状输气</w:t>
      </w:r>
      <w:r w:rsidRPr="00C93E9D">
        <w:rPr>
          <w:rFonts w:cs="Times New Roman" w:hint="eastAsia"/>
          <w:color w:val="000000" w:themeColor="text1"/>
          <w:szCs w:val="24"/>
        </w:rPr>
        <w:t>1</w:t>
      </w:r>
      <w:r w:rsidR="00D76703" w:rsidRPr="00C93E9D">
        <w:rPr>
          <w:rFonts w:cs="Times New Roman"/>
          <w:color w:val="000000" w:themeColor="text1"/>
          <w:szCs w:val="24"/>
        </w:rPr>
        <w:t>5</w:t>
      </w:r>
      <w:r w:rsidRPr="00C93E9D">
        <w:rPr>
          <w:rFonts w:cs="Times New Roman"/>
          <w:color w:val="000000" w:themeColor="text1"/>
          <w:szCs w:val="24"/>
        </w:rPr>
        <w:t>48×10</w:t>
      </w:r>
      <w:r w:rsidRPr="00C93E9D">
        <w:rPr>
          <w:rFonts w:cs="Times New Roman"/>
          <w:color w:val="000000" w:themeColor="text1"/>
          <w:szCs w:val="24"/>
          <w:vertAlign w:val="superscript"/>
        </w:rPr>
        <w:t>4</w:t>
      </w:r>
      <w:r w:rsidRPr="00C93E9D">
        <w:rPr>
          <w:rFonts w:cs="Times New Roman"/>
          <w:color w:val="000000" w:themeColor="text1"/>
          <w:szCs w:val="24"/>
        </w:rPr>
        <w:t>m</w:t>
      </w:r>
      <w:r w:rsidRPr="00C93E9D">
        <w:rPr>
          <w:rFonts w:cs="Times New Roman"/>
          <w:color w:val="000000" w:themeColor="text1"/>
          <w:szCs w:val="24"/>
          <w:vertAlign w:val="superscript"/>
        </w:rPr>
        <w:t>3</w:t>
      </w:r>
      <w:r w:rsidRPr="00C93E9D">
        <w:rPr>
          <w:rFonts w:cs="Times New Roman"/>
          <w:color w:val="000000" w:themeColor="text1"/>
          <w:szCs w:val="24"/>
        </w:rPr>
        <w:t>/d</w:t>
      </w:r>
      <w:r w:rsidRPr="00C93E9D">
        <w:rPr>
          <w:rFonts w:cs="Times New Roman" w:hint="eastAsia"/>
          <w:color w:val="000000" w:themeColor="text1"/>
          <w:szCs w:val="24"/>
        </w:rPr>
        <w:t>，</w:t>
      </w:r>
      <w:r w:rsidRPr="00C93E9D">
        <w:rPr>
          <w:rFonts w:cs="Times New Roman"/>
          <w:color w:val="000000" w:themeColor="text1"/>
          <w:szCs w:val="24"/>
        </w:rPr>
        <w:t>仍有</w:t>
      </w:r>
      <w:r w:rsidR="00D76703" w:rsidRPr="00C93E9D">
        <w:rPr>
          <w:rFonts w:cs="Times New Roman"/>
          <w:color w:val="000000" w:themeColor="text1"/>
          <w:szCs w:val="24"/>
        </w:rPr>
        <w:t>462</w:t>
      </w:r>
      <w:r w:rsidRPr="00C93E9D">
        <w:rPr>
          <w:rFonts w:cs="Times New Roman"/>
          <w:color w:val="000000" w:themeColor="text1"/>
          <w:szCs w:val="24"/>
        </w:rPr>
        <w:t>×10</w:t>
      </w:r>
      <w:r w:rsidRPr="00C93E9D">
        <w:rPr>
          <w:rFonts w:cs="Times New Roman"/>
          <w:color w:val="000000" w:themeColor="text1"/>
          <w:szCs w:val="24"/>
          <w:vertAlign w:val="superscript"/>
        </w:rPr>
        <w:t>4</w:t>
      </w:r>
      <w:r w:rsidRPr="00C93E9D">
        <w:rPr>
          <w:rFonts w:cs="Times New Roman"/>
          <w:color w:val="000000" w:themeColor="text1"/>
          <w:szCs w:val="24"/>
        </w:rPr>
        <w:t>m</w:t>
      </w:r>
      <w:r w:rsidRPr="00C93E9D">
        <w:rPr>
          <w:rFonts w:cs="Times New Roman"/>
          <w:color w:val="000000" w:themeColor="text1"/>
          <w:szCs w:val="24"/>
          <w:vertAlign w:val="superscript"/>
        </w:rPr>
        <w:t>3</w:t>
      </w:r>
      <w:r w:rsidRPr="00C93E9D">
        <w:rPr>
          <w:rFonts w:cs="Times New Roman"/>
          <w:color w:val="000000" w:themeColor="text1"/>
          <w:szCs w:val="24"/>
        </w:rPr>
        <w:t>/d</w:t>
      </w:r>
      <w:r w:rsidRPr="00C93E9D">
        <w:rPr>
          <w:rFonts w:cs="Times New Roman"/>
          <w:color w:val="000000" w:themeColor="text1"/>
          <w:szCs w:val="24"/>
        </w:rPr>
        <w:t>的剩余输气能力，因此本项目可依托其外输</w:t>
      </w:r>
      <w:r w:rsidR="00010495" w:rsidRPr="00C93E9D">
        <w:rPr>
          <w:rFonts w:cs="Times New Roman"/>
          <w:color w:val="000000" w:themeColor="text1"/>
          <w:szCs w:val="24"/>
        </w:rPr>
        <w:t>。</w:t>
      </w:r>
    </w:p>
    <w:p w14:paraId="6ADA0458" w14:textId="070EB988" w:rsidR="00C362CF" w:rsidRPr="00C93E9D" w:rsidRDefault="00DF60E4" w:rsidP="00C362CF">
      <w:pPr>
        <w:pStyle w:val="aff7"/>
        <w:keepNext/>
      </w:pPr>
      <w:r w:rsidRPr="00C93E9D">
        <w:rPr>
          <w:noProof/>
        </w:rPr>
        <mc:AlternateContent>
          <mc:Choice Requires="wps">
            <w:drawing>
              <wp:anchor distT="0" distB="0" distL="114300" distR="114300" simplePos="0" relativeHeight="252612608" behindDoc="0" locked="0" layoutInCell="1" allowOverlap="1" wp14:anchorId="5AF05160" wp14:editId="5D1D26DF">
                <wp:simplePos x="0" y="0"/>
                <wp:positionH relativeFrom="column">
                  <wp:posOffset>925664</wp:posOffset>
                </wp:positionH>
                <wp:positionV relativeFrom="paragraph">
                  <wp:posOffset>796152</wp:posOffset>
                </wp:positionV>
                <wp:extent cx="487045" cy="226060"/>
                <wp:effectExtent l="628650" t="0" r="27305" b="59690"/>
                <wp:wrapNone/>
                <wp:docPr id="938712162" name="对话气泡: 矩形 7"/>
                <wp:cNvGraphicFramePr/>
                <a:graphic xmlns:a="http://schemas.openxmlformats.org/drawingml/2006/main">
                  <a:graphicData uri="http://schemas.microsoft.com/office/word/2010/wordprocessingShape">
                    <wps:wsp>
                      <wps:cNvSpPr/>
                      <wps:spPr>
                        <a:xfrm>
                          <a:off x="0" y="0"/>
                          <a:ext cx="487045" cy="226060"/>
                        </a:xfrm>
                        <a:prstGeom prst="wedgeRectCallout">
                          <a:avLst>
                            <a:gd name="adj1" fmla="val -167270"/>
                            <a:gd name="adj2" fmla="val 59447"/>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1DAC914B" w14:textId="69EA36C5" w:rsidR="00DF60E4" w:rsidRPr="00DF60E4" w:rsidRDefault="00DF60E4" w:rsidP="00DF60E4">
                            <w:pPr>
                              <w:spacing w:line="240" w:lineRule="auto"/>
                              <w:ind w:firstLineChars="0" w:firstLine="0"/>
                              <w:rPr>
                                <w:sz w:val="15"/>
                                <w:szCs w:val="13"/>
                              </w:rPr>
                            </w:pPr>
                            <w:r w:rsidRPr="00DF60E4">
                              <w:rPr>
                                <w:rFonts w:hint="eastAsia"/>
                                <w:sz w:val="15"/>
                                <w:szCs w:val="13"/>
                              </w:rPr>
                              <w:t>本项目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F05160" id="对话气泡: 矩形 7" o:spid="_x0000_s1034" type="#_x0000_t61" style="position:absolute;left:0;text-align:left;margin-left:72.9pt;margin-top:62.7pt;width:38.35pt;height:17.8pt;z-index:25261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" adj="-25330,23641" fillcolor="#4472c4 [3204]" strokecolor="#09101d [484]" strokeweight="1pt">
                <v:textbox>
                  <w:txbxContent>
                    <w:p w14:paraId="1DAC914B" w14:textId="69EA36C5" w:rsidR="00DF60E4" w:rsidRPr="00DF60E4" w:rsidRDefault="00DF60E4" w:rsidP="00DF60E4">
                      <w:pPr>
                        <w:spacing w:line="240" w:lineRule="auto"/>
                        <w:ind w:firstLineChars="0" w:firstLine="0"/>
                        <w:rPr>
                          <w:sz w:val="15"/>
                          <w:szCs w:val="13"/>
                        </w:rPr>
                      </w:pPr>
                      <w:r w:rsidRPr="00DF60E4">
                        <w:rPr>
                          <w:rFonts w:hint="eastAsia"/>
                          <w:sz w:val="15"/>
                          <w:szCs w:val="13"/>
                        </w:rPr>
                        <w:t>本项目</w:t>
                      </w:r>
                    </w:p>
                  </w:txbxContent>
                </v:textbox>
              </v:shape>
            </w:pict>
          </mc:Fallback>
        </mc:AlternateContent>
      </w:r>
      <w:r w:rsidR="0031616C" w:rsidRPr="00C93E9D">
        <w:rPr>
          <w:noProof/>
        </w:rPr>
        <w:drawing>
          <wp:inline distT="0" distB="0" distL="114300" distR="114300" wp14:anchorId="4187040D" wp14:editId="73B33060">
            <wp:extent cx="5269865" cy="3105150"/>
            <wp:effectExtent l="0" t="0" r="3175" b="3810"/>
            <wp:docPr id="5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6"/>
                    <pic:cNvPicPr>
                      <a:picLocks noChangeAspect="1"/>
                    </pic:cNvPicPr>
                  </pic:nvPicPr>
                  <pic:blipFill>
                    <a:blip r:embed="rId43"/>
                    <a:stretch>
                      <a:fillRect/>
                    </a:stretch>
                  </pic:blipFill>
                  <pic:spPr>
                    <a:xfrm>
                      <a:off x="0" y="0"/>
                      <a:ext cx="5269865" cy="3105150"/>
                    </a:xfrm>
                    <a:prstGeom prst="rect">
                      <a:avLst/>
                    </a:prstGeom>
                    <a:noFill/>
                    <a:ln>
                      <a:noFill/>
                    </a:ln>
                  </pic:spPr>
                </pic:pic>
              </a:graphicData>
            </a:graphic>
          </wp:inline>
        </w:drawing>
      </w:r>
    </w:p>
    <w:p w14:paraId="7356708B" w14:textId="1A1028BA" w:rsidR="00010495" w:rsidRPr="00C93E9D" w:rsidRDefault="00C362CF" w:rsidP="00C362CF">
      <w:pPr>
        <w:pStyle w:val="110"/>
      </w:pPr>
      <w:r w:rsidRPr="00C93E9D">
        <w:rPr>
          <w:rFonts w:hint="eastAsia"/>
        </w:rPr>
        <w:t>图</w:t>
      </w:r>
      <w:r w:rsidR="0010354C" w:rsidRPr="00C93E9D">
        <w:fldChar w:fldCharType="begin"/>
      </w:r>
      <w:r w:rsidR="0010354C" w:rsidRPr="00C93E9D">
        <w:instrText xml:space="preserve"> </w:instrText>
      </w:r>
      <w:r w:rsidR="0010354C" w:rsidRPr="00C93E9D">
        <w:rPr>
          <w:rFonts w:hint="eastAsia"/>
        </w:rPr>
        <w:instrText>STYLEREF 2 \s</w:instrText>
      </w:r>
      <w:r w:rsidR="0010354C" w:rsidRPr="00C93E9D">
        <w:instrText xml:space="preserve"> </w:instrText>
      </w:r>
      <w:r w:rsidR="0010354C" w:rsidRPr="00C93E9D">
        <w:fldChar w:fldCharType="separate"/>
      </w:r>
      <w:r w:rsidR="00180B8C" w:rsidRPr="00C93E9D">
        <w:rPr>
          <w:noProof/>
        </w:rPr>
        <w:t>3.1</w:t>
      </w:r>
      <w:r w:rsidR="0010354C" w:rsidRPr="00C93E9D">
        <w:fldChar w:fldCharType="end"/>
      </w:r>
      <w:r w:rsidR="0010354C" w:rsidRPr="00C93E9D">
        <w:noBreakHyphen/>
      </w:r>
      <w:r w:rsidR="0010354C" w:rsidRPr="00C93E9D">
        <w:fldChar w:fldCharType="begin"/>
      </w:r>
      <w:r w:rsidR="0010354C" w:rsidRPr="00C93E9D">
        <w:instrText xml:space="preserve"> </w:instrText>
      </w:r>
      <w:r w:rsidR="0010354C" w:rsidRPr="00C93E9D">
        <w:rPr>
          <w:rFonts w:hint="eastAsia"/>
        </w:rPr>
        <w:instrText xml:space="preserve">SEQ </w:instrText>
      </w:r>
      <w:r w:rsidR="0010354C" w:rsidRPr="00C93E9D">
        <w:rPr>
          <w:rFonts w:hint="eastAsia"/>
        </w:rPr>
        <w:instrText>图</w:instrText>
      </w:r>
      <w:r w:rsidR="0010354C" w:rsidRPr="00C93E9D">
        <w:rPr>
          <w:rFonts w:hint="eastAsia"/>
        </w:rPr>
        <w:instrText xml:space="preserve"> \* ARABIC \s 2</w:instrText>
      </w:r>
      <w:r w:rsidR="0010354C" w:rsidRPr="00C93E9D">
        <w:instrText xml:space="preserve"> </w:instrText>
      </w:r>
      <w:r w:rsidR="0010354C" w:rsidRPr="00C93E9D">
        <w:fldChar w:fldCharType="separate"/>
      </w:r>
      <w:r w:rsidR="00180B8C" w:rsidRPr="00C93E9D">
        <w:rPr>
          <w:noProof/>
        </w:rPr>
        <w:t>1</w:t>
      </w:r>
      <w:r w:rsidR="0010354C" w:rsidRPr="00C93E9D">
        <w:fldChar w:fldCharType="end"/>
      </w:r>
      <w:r w:rsidRPr="00C93E9D">
        <w:t xml:space="preserve"> </w:t>
      </w:r>
      <w:r w:rsidR="0031616C" w:rsidRPr="00C93E9D">
        <w:rPr>
          <w:rFonts w:hint="eastAsia"/>
        </w:rPr>
        <w:t>普光气田</w:t>
      </w:r>
      <w:r w:rsidRPr="00C93E9D">
        <w:t>管网分布图</w:t>
      </w:r>
    </w:p>
    <w:p w14:paraId="13CB1AD0" w14:textId="68C40B1D" w:rsidR="00DC446C" w:rsidRPr="00C93E9D" w:rsidRDefault="003B1968" w:rsidP="00F1223F">
      <w:pPr>
        <w:pStyle w:val="2"/>
        <w:rPr>
          <w:lang w:eastAsia="zh-CN"/>
        </w:rPr>
      </w:pPr>
      <w:bookmarkStart w:id="88" w:name="_Toc144977721"/>
      <w:r w:rsidRPr="00C93E9D">
        <w:rPr>
          <w:lang w:eastAsia="zh-CN"/>
        </w:rPr>
        <w:t>项目概况</w:t>
      </w:r>
      <w:bookmarkEnd w:id="88"/>
    </w:p>
    <w:p w14:paraId="71D065A4" w14:textId="2EDFA1BA" w:rsidR="00DC446C" w:rsidRPr="00C93E9D" w:rsidRDefault="003B1968" w:rsidP="00F1223F">
      <w:pPr>
        <w:pStyle w:val="3"/>
        <w:spacing w:before="120"/>
        <w:rPr>
          <w:b/>
          <w:lang w:eastAsia="zh-CN"/>
        </w:rPr>
      </w:pPr>
      <w:bookmarkStart w:id="89" w:name="_Toc120173099"/>
      <w:r w:rsidRPr="00C93E9D">
        <w:rPr>
          <w:lang w:eastAsia="zh-CN"/>
        </w:rPr>
        <w:t>建设项目基本情况</w:t>
      </w:r>
      <w:bookmarkEnd w:id="89"/>
    </w:p>
    <w:p w14:paraId="62D83ABD" w14:textId="4823773A" w:rsidR="00DC446C" w:rsidRPr="00C93E9D" w:rsidRDefault="003B1968" w:rsidP="003D2EEB">
      <w:pPr>
        <w:tabs>
          <w:tab w:val="left" w:pos="0"/>
        </w:tabs>
        <w:ind w:firstLine="480"/>
        <w:rPr>
          <w:rFonts w:cs="Times New Roman"/>
          <w:bCs/>
          <w:color w:val="000000" w:themeColor="text1"/>
          <w:szCs w:val="24"/>
        </w:rPr>
      </w:pPr>
      <w:r w:rsidRPr="00C93E9D">
        <w:rPr>
          <w:rFonts w:cs="Times New Roman"/>
          <w:bCs/>
          <w:color w:val="000000" w:themeColor="text1"/>
          <w:szCs w:val="24"/>
        </w:rPr>
        <w:t>项目名称：</w:t>
      </w:r>
      <w:bookmarkStart w:id="90" w:name="_Hlk142465739"/>
      <w:r w:rsidR="002266E7" w:rsidRPr="00C93E9D">
        <w:rPr>
          <w:rFonts w:cs="Times New Roman"/>
          <w:bCs/>
          <w:color w:val="000000" w:themeColor="text1"/>
          <w:szCs w:val="24"/>
        </w:rPr>
        <w:t>大湾</w:t>
      </w:r>
      <w:r w:rsidR="002266E7" w:rsidRPr="00C93E9D">
        <w:rPr>
          <w:rFonts w:cs="Times New Roman"/>
          <w:bCs/>
          <w:color w:val="000000" w:themeColor="text1"/>
          <w:szCs w:val="24"/>
        </w:rPr>
        <w:t>408</w:t>
      </w:r>
      <w:r w:rsidR="002266E7" w:rsidRPr="00C93E9D">
        <w:rPr>
          <w:rFonts w:cs="Times New Roman"/>
          <w:bCs/>
          <w:color w:val="000000" w:themeColor="text1"/>
          <w:szCs w:val="24"/>
        </w:rPr>
        <w:t>井台</w:t>
      </w:r>
      <w:r w:rsidR="00215953" w:rsidRPr="00C93E9D">
        <w:rPr>
          <w:rFonts w:cs="Times New Roman"/>
          <w:bCs/>
          <w:color w:val="000000" w:themeColor="text1"/>
          <w:szCs w:val="24"/>
        </w:rPr>
        <w:t>钻井及试采工程</w:t>
      </w:r>
      <w:bookmarkEnd w:id="90"/>
      <w:r w:rsidRPr="00C93E9D">
        <w:rPr>
          <w:rFonts w:cs="Times New Roman"/>
          <w:bCs/>
          <w:color w:val="000000" w:themeColor="text1"/>
          <w:szCs w:val="24"/>
        </w:rPr>
        <w:t>；</w:t>
      </w:r>
    </w:p>
    <w:p w14:paraId="1C524FBC" w14:textId="67AA7970" w:rsidR="00DC446C" w:rsidRPr="00C93E9D" w:rsidRDefault="003B1968" w:rsidP="003D2EEB">
      <w:pPr>
        <w:tabs>
          <w:tab w:val="left" w:pos="0"/>
        </w:tabs>
        <w:ind w:firstLine="480"/>
        <w:rPr>
          <w:rFonts w:cs="Times New Roman"/>
          <w:bCs/>
          <w:color w:val="000000" w:themeColor="text1"/>
          <w:szCs w:val="24"/>
        </w:rPr>
      </w:pPr>
      <w:r w:rsidRPr="00C93E9D">
        <w:rPr>
          <w:rFonts w:cs="Times New Roman"/>
          <w:bCs/>
          <w:color w:val="000000" w:themeColor="text1"/>
          <w:szCs w:val="24"/>
        </w:rPr>
        <w:t>建设单位：</w:t>
      </w:r>
      <w:r w:rsidR="003B412F" w:rsidRPr="00C93E9D">
        <w:rPr>
          <w:rFonts w:cs="Times New Roman"/>
          <w:bCs/>
          <w:color w:val="000000" w:themeColor="text1"/>
          <w:szCs w:val="24"/>
        </w:rPr>
        <w:t>中国石油化工股份有限公司中原油田普光分公司</w:t>
      </w:r>
      <w:r w:rsidRPr="00C93E9D">
        <w:rPr>
          <w:rFonts w:cs="Times New Roman"/>
          <w:bCs/>
          <w:color w:val="000000" w:themeColor="text1"/>
          <w:szCs w:val="24"/>
        </w:rPr>
        <w:t>；</w:t>
      </w:r>
    </w:p>
    <w:p w14:paraId="1CC9A86E" w14:textId="29B6D2CF" w:rsidR="00DC446C" w:rsidRPr="00C93E9D" w:rsidRDefault="003B1968" w:rsidP="003D2EEB">
      <w:pPr>
        <w:tabs>
          <w:tab w:val="left" w:pos="0"/>
        </w:tabs>
        <w:ind w:firstLine="480"/>
        <w:rPr>
          <w:rFonts w:cs="Times New Roman"/>
          <w:bCs/>
          <w:color w:val="000000" w:themeColor="text1"/>
          <w:szCs w:val="24"/>
        </w:rPr>
      </w:pPr>
      <w:r w:rsidRPr="00C93E9D">
        <w:rPr>
          <w:rFonts w:cs="Times New Roman"/>
          <w:bCs/>
          <w:color w:val="000000" w:themeColor="text1"/>
          <w:szCs w:val="24"/>
        </w:rPr>
        <w:t>建设性质：</w:t>
      </w:r>
      <w:r w:rsidR="0087110E" w:rsidRPr="00C93E9D">
        <w:rPr>
          <w:rFonts w:cs="Times New Roman" w:hint="eastAsia"/>
          <w:bCs/>
          <w:color w:val="000000" w:themeColor="text1"/>
          <w:szCs w:val="24"/>
        </w:rPr>
        <w:t>新</w:t>
      </w:r>
      <w:r w:rsidR="003B412F" w:rsidRPr="00C93E9D">
        <w:rPr>
          <w:rFonts w:cs="Times New Roman"/>
          <w:bCs/>
          <w:color w:val="000000" w:themeColor="text1"/>
          <w:szCs w:val="24"/>
        </w:rPr>
        <w:t>建</w:t>
      </w:r>
      <w:r w:rsidRPr="00C93E9D">
        <w:rPr>
          <w:rFonts w:cs="Times New Roman"/>
          <w:bCs/>
          <w:color w:val="000000" w:themeColor="text1"/>
          <w:szCs w:val="24"/>
        </w:rPr>
        <w:t>；</w:t>
      </w:r>
    </w:p>
    <w:p w14:paraId="7F4F4239" w14:textId="5C3D6B36" w:rsidR="00C716C7" w:rsidRPr="00C93E9D" w:rsidRDefault="003B1968" w:rsidP="00C716C7">
      <w:pPr>
        <w:tabs>
          <w:tab w:val="left" w:pos="0"/>
        </w:tabs>
        <w:ind w:firstLine="480"/>
        <w:rPr>
          <w:rFonts w:cs="Times New Roman"/>
          <w:bCs/>
          <w:color w:val="000000" w:themeColor="text1"/>
          <w:szCs w:val="24"/>
        </w:rPr>
      </w:pPr>
      <w:r w:rsidRPr="00C93E9D">
        <w:rPr>
          <w:rFonts w:cs="Times New Roman"/>
          <w:bCs/>
          <w:color w:val="000000" w:themeColor="text1"/>
          <w:szCs w:val="24"/>
        </w:rPr>
        <w:t>建设地点：</w:t>
      </w:r>
      <w:r w:rsidR="00BD26E4" w:rsidRPr="00C93E9D">
        <w:rPr>
          <w:rFonts w:cs="Times New Roman"/>
          <w:bCs/>
          <w:color w:val="000000" w:themeColor="text1"/>
          <w:szCs w:val="24"/>
        </w:rPr>
        <w:t>宣汉县</w:t>
      </w:r>
      <w:r w:rsidR="00BB2AA5" w:rsidRPr="00C93E9D">
        <w:rPr>
          <w:rFonts w:cs="Times New Roman" w:hint="eastAsia"/>
          <w:bCs/>
          <w:color w:val="000000" w:themeColor="text1"/>
          <w:szCs w:val="24"/>
        </w:rPr>
        <w:t>毛坝镇</w:t>
      </w:r>
      <w:r w:rsidR="0022167D" w:rsidRPr="00C93E9D">
        <w:rPr>
          <w:rFonts w:cs="Times New Roman" w:hint="eastAsia"/>
          <w:color w:val="000000" w:themeColor="text1"/>
          <w:kern w:val="0"/>
        </w:rPr>
        <w:t>炉旺村</w:t>
      </w:r>
      <w:r w:rsidRPr="00C93E9D">
        <w:rPr>
          <w:rFonts w:cs="Times New Roman"/>
          <w:bCs/>
          <w:color w:val="000000" w:themeColor="text1"/>
          <w:szCs w:val="24"/>
        </w:rPr>
        <w:t>；</w:t>
      </w:r>
    </w:p>
    <w:p w14:paraId="1EAC82BD" w14:textId="0DC3EC59" w:rsidR="00C716C7" w:rsidRPr="00C93E9D" w:rsidRDefault="00C716C7" w:rsidP="00C716C7">
      <w:pPr>
        <w:tabs>
          <w:tab w:val="left" w:pos="0"/>
        </w:tabs>
        <w:ind w:firstLine="480"/>
        <w:rPr>
          <w:rFonts w:cs="Times New Roman"/>
          <w:color w:val="000000" w:themeColor="text1"/>
          <w:szCs w:val="24"/>
        </w:rPr>
      </w:pPr>
      <w:r w:rsidRPr="00C93E9D">
        <w:rPr>
          <w:rFonts w:cs="Times New Roman"/>
          <w:color w:val="000000" w:themeColor="text1"/>
          <w:szCs w:val="24"/>
        </w:rPr>
        <w:t>建设规模：项目投产后</w:t>
      </w:r>
      <w:r w:rsidR="008D31D5" w:rsidRPr="00C93E9D">
        <w:rPr>
          <w:rFonts w:hint="eastAsia"/>
          <w:szCs w:val="24"/>
        </w:rPr>
        <w:t>大湾</w:t>
      </w:r>
      <w:r w:rsidR="00503DE4" w:rsidRPr="00C93E9D">
        <w:rPr>
          <w:szCs w:val="24"/>
        </w:rPr>
        <w:t>408-1H</w:t>
      </w:r>
      <w:r w:rsidR="00503DE4" w:rsidRPr="00C93E9D">
        <w:rPr>
          <w:rFonts w:ascii="宋体" w:hAnsi="宋体"/>
          <w:szCs w:val="24"/>
        </w:rPr>
        <w:t>井配产</w:t>
      </w:r>
      <w:r w:rsidR="00DF60E4" w:rsidRPr="00C93E9D">
        <w:rPr>
          <w:szCs w:val="24"/>
        </w:rPr>
        <w:t>8</w:t>
      </w:r>
      <w:r w:rsidR="00503DE4" w:rsidRPr="00C93E9D">
        <w:rPr>
          <w:szCs w:val="24"/>
        </w:rPr>
        <w:t>0</w:t>
      </w:r>
      <w:r w:rsidR="00503DE4" w:rsidRPr="00C93E9D">
        <w:rPr>
          <w:rFonts w:ascii="宋体" w:hAnsi="宋体"/>
          <w:szCs w:val="24"/>
        </w:rPr>
        <w:t>×</w:t>
      </w:r>
      <w:r w:rsidR="00503DE4" w:rsidRPr="00C93E9D">
        <w:rPr>
          <w:szCs w:val="24"/>
        </w:rPr>
        <w:t>10</w:t>
      </w:r>
      <w:r w:rsidR="00503DE4" w:rsidRPr="00C93E9D">
        <w:rPr>
          <w:szCs w:val="24"/>
          <w:vertAlign w:val="superscript"/>
        </w:rPr>
        <w:t>4</w:t>
      </w:r>
      <w:r w:rsidR="00503DE4" w:rsidRPr="00C93E9D">
        <w:rPr>
          <w:szCs w:val="24"/>
        </w:rPr>
        <w:t>m</w:t>
      </w:r>
      <w:r w:rsidR="00503DE4" w:rsidRPr="00C93E9D">
        <w:rPr>
          <w:szCs w:val="24"/>
          <w:vertAlign w:val="superscript"/>
        </w:rPr>
        <w:t>3</w:t>
      </w:r>
      <w:r w:rsidR="00503DE4" w:rsidRPr="00C93E9D">
        <w:rPr>
          <w:szCs w:val="24"/>
        </w:rPr>
        <w:t>/d</w:t>
      </w:r>
      <w:r w:rsidR="00503DE4" w:rsidRPr="00C93E9D">
        <w:rPr>
          <w:rFonts w:ascii="宋体" w:hAnsi="宋体"/>
          <w:szCs w:val="24"/>
        </w:rPr>
        <w:t>；</w:t>
      </w:r>
      <w:r w:rsidR="008D31D5" w:rsidRPr="00C93E9D">
        <w:rPr>
          <w:rFonts w:hint="eastAsia"/>
          <w:szCs w:val="24"/>
        </w:rPr>
        <w:t>大湾</w:t>
      </w:r>
      <w:r w:rsidR="00503DE4" w:rsidRPr="00C93E9D">
        <w:rPr>
          <w:szCs w:val="24"/>
        </w:rPr>
        <w:t>408-2</w:t>
      </w:r>
      <w:r w:rsidR="00503DE4" w:rsidRPr="00C93E9D">
        <w:rPr>
          <w:rFonts w:ascii="宋体" w:hAnsi="宋体"/>
          <w:szCs w:val="24"/>
        </w:rPr>
        <w:t>井配产</w:t>
      </w:r>
      <w:r w:rsidR="00DF60E4" w:rsidRPr="00C93E9D">
        <w:rPr>
          <w:szCs w:val="24"/>
        </w:rPr>
        <w:lastRenderedPageBreak/>
        <w:t>8</w:t>
      </w:r>
      <w:r w:rsidR="00503DE4" w:rsidRPr="00C93E9D">
        <w:rPr>
          <w:szCs w:val="24"/>
        </w:rPr>
        <w:t>0</w:t>
      </w:r>
      <w:r w:rsidR="00503DE4" w:rsidRPr="00C93E9D">
        <w:rPr>
          <w:rFonts w:ascii="宋体" w:hAnsi="宋体"/>
          <w:szCs w:val="24"/>
        </w:rPr>
        <w:t>×</w:t>
      </w:r>
      <w:r w:rsidR="00503DE4" w:rsidRPr="00C93E9D">
        <w:rPr>
          <w:szCs w:val="24"/>
        </w:rPr>
        <w:t>10</w:t>
      </w:r>
      <w:r w:rsidR="00503DE4" w:rsidRPr="00C93E9D">
        <w:rPr>
          <w:szCs w:val="24"/>
          <w:vertAlign w:val="superscript"/>
        </w:rPr>
        <w:t>4</w:t>
      </w:r>
      <w:r w:rsidR="00503DE4" w:rsidRPr="00C93E9D">
        <w:rPr>
          <w:szCs w:val="24"/>
        </w:rPr>
        <w:t>m</w:t>
      </w:r>
      <w:r w:rsidR="00503DE4" w:rsidRPr="00C93E9D">
        <w:rPr>
          <w:szCs w:val="24"/>
          <w:vertAlign w:val="superscript"/>
        </w:rPr>
        <w:t>3</w:t>
      </w:r>
      <w:r w:rsidR="00503DE4" w:rsidRPr="00C93E9D">
        <w:rPr>
          <w:szCs w:val="24"/>
        </w:rPr>
        <w:t>/d</w:t>
      </w:r>
      <w:r w:rsidR="00826F01" w:rsidRPr="00C93E9D">
        <w:rPr>
          <w:rFonts w:cs="Times New Roman"/>
          <w:color w:val="000000" w:themeColor="text1"/>
          <w:szCs w:val="24"/>
        </w:rPr>
        <w:t>，</w:t>
      </w:r>
      <w:r w:rsidR="00826F01" w:rsidRPr="00C93E9D">
        <w:rPr>
          <w:rFonts w:cs="Times New Roman"/>
          <w:color w:val="000000" w:themeColor="text1"/>
          <w:szCs w:val="24"/>
        </w:rPr>
        <w:t>2</w:t>
      </w:r>
      <w:r w:rsidR="00826F01" w:rsidRPr="00C93E9D">
        <w:rPr>
          <w:rFonts w:cs="Times New Roman"/>
          <w:color w:val="000000" w:themeColor="text1"/>
          <w:szCs w:val="24"/>
        </w:rPr>
        <w:t>口井共计</w:t>
      </w:r>
      <w:r w:rsidR="003C4B4E" w:rsidRPr="00C93E9D">
        <w:rPr>
          <w:rFonts w:cs="Times New Roman"/>
          <w:color w:val="000000" w:themeColor="text1"/>
          <w:szCs w:val="24"/>
        </w:rPr>
        <w:t>160×10</w:t>
      </w:r>
      <w:r w:rsidR="003C4B4E" w:rsidRPr="00C93E9D">
        <w:rPr>
          <w:rFonts w:cs="Times New Roman"/>
          <w:color w:val="000000" w:themeColor="text1"/>
          <w:szCs w:val="24"/>
          <w:vertAlign w:val="superscript"/>
        </w:rPr>
        <w:t>4</w:t>
      </w:r>
      <w:r w:rsidR="00826F01" w:rsidRPr="00C93E9D">
        <w:rPr>
          <w:rFonts w:cs="Times New Roman"/>
          <w:color w:val="000000" w:themeColor="text1"/>
          <w:szCs w:val="24"/>
        </w:rPr>
        <w:t>m</w:t>
      </w:r>
      <w:r w:rsidR="00826F01" w:rsidRPr="00C93E9D">
        <w:rPr>
          <w:rFonts w:cs="Times New Roman"/>
          <w:color w:val="000000" w:themeColor="text1"/>
          <w:szCs w:val="24"/>
          <w:vertAlign w:val="superscript"/>
        </w:rPr>
        <w:t>3</w:t>
      </w:r>
      <w:r w:rsidR="00826F01" w:rsidRPr="00C93E9D">
        <w:rPr>
          <w:rFonts w:cs="Times New Roman"/>
          <w:color w:val="000000" w:themeColor="text1"/>
          <w:szCs w:val="24"/>
        </w:rPr>
        <w:t>/d</w:t>
      </w:r>
      <w:r w:rsidRPr="00C93E9D">
        <w:rPr>
          <w:rFonts w:cs="Times New Roman"/>
          <w:color w:val="000000" w:themeColor="text1"/>
          <w:szCs w:val="24"/>
        </w:rPr>
        <w:t>；</w:t>
      </w:r>
    </w:p>
    <w:p w14:paraId="5B205437" w14:textId="57681084" w:rsidR="00C716C7" w:rsidRPr="00C93E9D" w:rsidRDefault="00C716C7" w:rsidP="00C716C7">
      <w:pPr>
        <w:tabs>
          <w:tab w:val="left" w:pos="0"/>
        </w:tabs>
        <w:ind w:firstLine="480"/>
        <w:rPr>
          <w:rFonts w:cs="Times New Roman"/>
          <w:color w:val="000000" w:themeColor="text1"/>
          <w:szCs w:val="24"/>
        </w:rPr>
      </w:pPr>
      <w:r w:rsidRPr="00C93E9D">
        <w:rPr>
          <w:rFonts w:cs="Times New Roman"/>
          <w:color w:val="000000" w:themeColor="text1"/>
          <w:szCs w:val="24"/>
        </w:rPr>
        <w:t>项目投资：</w:t>
      </w:r>
      <w:r w:rsidR="00DA6381" w:rsidRPr="00C93E9D">
        <w:rPr>
          <w:rFonts w:cs="Times New Roman"/>
          <w:color w:val="000000" w:themeColor="text1"/>
          <w:szCs w:val="24"/>
        </w:rPr>
        <w:t>31150</w:t>
      </w:r>
      <w:r w:rsidR="00244880" w:rsidRPr="00C93E9D">
        <w:rPr>
          <w:rFonts w:cs="Times New Roman"/>
          <w:color w:val="000000" w:themeColor="text1"/>
          <w:szCs w:val="24"/>
        </w:rPr>
        <w:t>万元</w:t>
      </w:r>
      <w:r w:rsidRPr="00C93E9D">
        <w:rPr>
          <w:rFonts w:cs="Times New Roman"/>
          <w:color w:val="000000" w:themeColor="text1"/>
          <w:szCs w:val="24"/>
        </w:rPr>
        <w:t>；</w:t>
      </w:r>
    </w:p>
    <w:p w14:paraId="4D60CEEB" w14:textId="4063EB0D" w:rsidR="00B72EC7" w:rsidRPr="00C93E9D" w:rsidRDefault="00B72EC7" w:rsidP="00F02984">
      <w:pPr>
        <w:widowControl/>
        <w:ind w:firstLine="480"/>
        <w:rPr>
          <w:rFonts w:cs="Times New Roman"/>
          <w:szCs w:val="24"/>
        </w:rPr>
      </w:pPr>
      <w:r w:rsidRPr="00C93E9D">
        <w:rPr>
          <w:rFonts w:cs="Times New Roman"/>
          <w:szCs w:val="24"/>
        </w:rPr>
        <w:t>构造位置：</w:t>
      </w:r>
      <w:r w:rsidR="00F02984" w:rsidRPr="00C93E9D">
        <w:rPr>
          <w:rFonts w:cs="Times New Roman"/>
          <w:szCs w:val="24"/>
        </w:rPr>
        <w:t>四川盆地川东</w:t>
      </w:r>
      <w:proofErr w:type="gramStart"/>
      <w:r w:rsidR="00F02984" w:rsidRPr="00C93E9D">
        <w:rPr>
          <w:rFonts w:cs="Times New Roman"/>
          <w:szCs w:val="24"/>
        </w:rPr>
        <w:t>断褶带黄金</w:t>
      </w:r>
      <w:proofErr w:type="gramEnd"/>
      <w:r w:rsidR="00F02984" w:rsidRPr="00C93E9D">
        <w:rPr>
          <w:rFonts w:cs="Times New Roman"/>
          <w:szCs w:val="24"/>
        </w:rPr>
        <w:t>口构造带大湾构造</w:t>
      </w:r>
      <w:r w:rsidRPr="00C93E9D">
        <w:rPr>
          <w:rFonts w:cs="Times New Roman"/>
          <w:szCs w:val="24"/>
        </w:rPr>
        <w:t>；</w:t>
      </w:r>
    </w:p>
    <w:p w14:paraId="0B05FED3" w14:textId="742C0B32" w:rsidR="00B72EC7" w:rsidRPr="00C93E9D" w:rsidRDefault="00B72EC7" w:rsidP="00B72EC7">
      <w:pPr>
        <w:tabs>
          <w:tab w:val="left" w:pos="0"/>
        </w:tabs>
        <w:ind w:firstLine="480"/>
        <w:rPr>
          <w:rFonts w:cs="Times New Roman"/>
          <w:color w:val="000000" w:themeColor="text1"/>
          <w:szCs w:val="24"/>
        </w:rPr>
      </w:pPr>
      <w:r w:rsidRPr="00C93E9D">
        <w:rPr>
          <w:rFonts w:cs="Times New Roman"/>
          <w:color w:val="000000" w:themeColor="text1"/>
          <w:szCs w:val="24"/>
        </w:rPr>
        <w:t>井型：</w:t>
      </w:r>
      <w:r w:rsidR="007F1787" w:rsidRPr="00C93E9D">
        <w:rPr>
          <w:rFonts w:cs="Times New Roman"/>
          <w:szCs w:val="24"/>
        </w:rPr>
        <w:t>大湾</w:t>
      </w:r>
      <w:r w:rsidR="007F1787" w:rsidRPr="00C93E9D">
        <w:rPr>
          <w:rFonts w:cs="Times New Roman"/>
          <w:szCs w:val="24"/>
        </w:rPr>
        <w:t>408-1H</w:t>
      </w:r>
      <w:r w:rsidR="007F1787" w:rsidRPr="00C93E9D">
        <w:rPr>
          <w:rFonts w:cs="Times New Roman"/>
          <w:szCs w:val="24"/>
        </w:rPr>
        <w:t>井</w:t>
      </w:r>
      <w:r w:rsidR="007F1787" w:rsidRPr="00C93E9D">
        <w:rPr>
          <w:rFonts w:cs="Times New Roman" w:hint="eastAsia"/>
          <w:szCs w:val="24"/>
        </w:rPr>
        <w:t>为</w:t>
      </w:r>
      <w:r w:rsidR="007227FC" w:rsidRPr="00C93E9D">
        <w:rPr>
          <w:rFonts w:cs="Times New Roman" w:hint="eastAsia"/>
          <w:color w:val="000000" w:themeColor="text1"/>
          <w:szCs w:val="24"/>
        </w:rPr>
        <w:t>水平</w:t>
      </w:r>
      <w:r w:rsidR="005C17E9" w:rsidRPr="00C93E9D">
        <w:rPr>
          <w:rFonts w:cs="Times New Roman"/>
          <w:color w:val="000000" w:themeColor="text1"/>
          <w:szCs w:val="24"/>
        </w:rPr>
        <w:t>井</w:t>
      </w:r>
      <w:r w:rsidR="008D31D5" w:rsidRPr="00C93E9D">
        <w:rPr>
          <w:rFonts w:cs="Times New Roman"/>
          <w:color w:val="000000" w:themeColor="text1"/>
          <w:szCs w:val="24"/>
        </w:rPr>
        <w:t>，</w:t>
      </w:r>
      <w:r w:rsidR="008D31D5" w:rsidRPr="00C93E9D">
        <w:rPr>
          <w:rFonts w:cs="Times New Roman"/>
          <w:szCs w:val="24"/>
        </w:rPr>
        <w:t>水平段长</w:t>
      </w:r>
      <w:r w:rsidR="005F6647" w:rsidRPr="00C93E9D">
        <w:rPr>
          <w:rFonts w:cs="Times New Roman"/>
          <w:szCs w:val="24"/>
        </w:rPr>
        <w:t>1174</w:t>
      </w:r>
      <w:r w:rsidR="008D31D5" w:rsidRPr="00C93E9D">
        <w:rPr>
          <w:rFonts w:cs="Times New Roman"/>
          <w:szCs w:val="24"/>
        </w:rPr>
        <w:t>m</w:t>
      </w:r>
      <w:r w:rsidR="008D31D5" w:rsidRPr="00C93E9D">
        <w:rPr>
          <w:rFonts w:cs="Times New Roman"/>
          <w:szCs w:val="24"/>
        </w:rPr>
        <w:t>，大湾</w:t>
      </w:r>
      <w:r w:rsidR="008D31D5" w:rsidRPr="00C93E9D">
        <w:rPr>
          <w:rFonts w:cs="Times New Roman"/>
          <w:szCs w:val="24"/>
        </w:rPr>
        <w:t>408-2</w:t>
      </w:r>
      <w:r w:rsidR="008D31D5" w:rsidRPr="00C93E9D">
        <w:rPr>
          <w:rFonts w:cs="Times New Roman"/>
          <w:szCs w:val="24"/>
        </w:rPr>
        <w:t>井</w:t>
      </w:r>
      <w:r w:rsidR="007F1787" w:rsidRPr="00C93E9D">
        <w:rPr>
          <w:rFonts w:cs="Times New Roman" w:hint="eastAsia"/>
          <w:szCs w:val="24"/>
        </w:rPr>
        <w:t>为定向井</w:t>
      </w:r>
      <w:r w:rsidRPr="00C93E9D">
        <w:rPr>
          <w:rFonts w:cs="Times New Roman"/>
          <w:color w:val="000000" w:themeColor="text1"/>
          <w:szCs w:val="24"/>
        </w:rPr>
        <w:t>；</w:t>
      </w:r>
    </w:p>
    <w:p w14:paraId="1AC1BB4F" w14:textId="5707ED5A" w:rsidR="00301732" w:rsidRPr="00C93E9D" w:rsidRDefault="00301732" w:rsidP="00B72EC7">
      <w:pPr>
        <w:tabs>
          <w:tab w:val="left" w:pos="0"/>
        </w:tabs>
        <w:ind w:firstLine="480"/>
        <w:rPr>
          <w:rFonts w:cs="Times New Roman"/>
          <w:color w:val="000000" w:themeColor="text1"/>
          <w:szCs w:val="24"/>
        </w:rPr>
      </w:pPr>
      <w:r w:rsidRPr="00C93E9D">
        <w:rPr>
          <w:rFonts w:cs="Times New Roman" w:hint="eastAsia"/>
          <w:color w:val="000000" w:themeColor="text1"/>
          <w:szCs w:val="24"/>
        </w:rPr>
        <w:t>设计井深：</w:t>
      </w:r>
      <w:r w:rsidR="00565099" w:rsidRPr="00C93E9D">
        <w:rPr>
          <w:rFonts w:cs="Times New Roman" w:hint="eastAsia"/>
          <w:color w:val="000000" w:themeColor="text1"/>
          <w:szCs w:val="24"/>
        </w:rPr>
        <w:t>大湾</w:t>
      </w:r>
      <w:r w:rsidR="00565099" w:rsidRPr="00C93E9D">
        <w:rPr>
          <w:rFonts w:cs="Times New Roman" w:hint="eastAsia"/>
          <w:color w:val="000000" w:themeColor="text1"/>
          <w:szCs w:val="24"/>
        </w:rPr>
        <w:t>4</w:t>
      </w:r>
      <w:r w:rsidR="00565099" w:rsidRPr="00C93E9D">
        <w:rPr>
          <w:rFonts w:cs="Times New Roman"/>
          <w:color w:val="000000" w:themeColor="text1"/>
          <w:szCs w:val="24"/>
        </w:rPr>
        <w:t>08-1</w:t>
      </w:r>
      <w:r w:rsidR="00565099" w:rsidRPr="00C93E9D">
        <w:rPr>
          <w:rFonts w:cs="Times New Roman" w:hint="eastAsia"/>
          <w:color w:val="000000" w:themeColor="text1"/>
          <w:szCs w:val="24"/>
        </w:rPr>
        <w:t>H</w:t>
      </w:r>
      <w:r w:rsidR="00565099" w:rsidRPr="00C93E9D">
        <w:rPr>
          <w:rFonts w:cs="Times New Roman" w:hint="eastAsia"/>
          <w:color w:val="000000" w:themeColor="text1"/>
          <w:szCs w:val="24"/>
        </w:rPr>
        <w:t>井：</w:t>
      </w:r>
      <w:r w:rsidR="005F6647" w:rsidRPr="00C93E9D">
        <w:rPr>
          <w:rFonts w:cs="Times New Roman"/>
          <w:color w:val="000000" w:themeColor="text1"/>
          <w:szCs w:val="24"/>
        </w:rPr>
        <w:t>6348</w:t>
      </w:r>
      <w:r w:rsidR="00565099" w:rsidRPr="00C93E9D">
        <w:rPr>
          <w:rFonts w:cs="Times New Roman"/>
          <w:color w:val="000000" w:themeColor="text1"/>
          <w:szCs w:val="24"/>
        </w:rPr>
        <w:t>米（斜深）</w:t>
      </w:r>
      <w:r w:rsidR="00565099" w:rsidRPr="00C93E9D">
        <w:rPr>
          <w:rFonts w:cs="Times New Roman" w:hint="eastAsia"/>
          <w:color w:val="000000" w:themeColor="text1"/>
          <w:szCs w:val="24"/>
        </w:rPr>
        <w:t>，垂深</w:t>
      </w:r>
      <w:r w:rsidR="00565099" w:rsidRPr="00C93E9D">
        <w:rPr>
          <w:rFonts w:cs="Times New Roman"/>
          <w:color w:val="000000" w:themeColor="text1"/>
          <w:szCs w:val="24"/>
        </w:rPr>
        <w:t>4455.04</w:t>
      </w:r>
      <w:r w:rsidR="00565099" w:rsidRPr="00C93E9D">
        <w:rPr>
          <w:rFonts w:cs="Times New Roman"/>
          <w:color w:val="000000" w:themeColor="text1"/>
          <w:szCs w:val="24"/>
        </w:rPr>
        <w:t>米</w:t>
      </w:r>
      <w:r w:rsidR="00565099" w:rsidRPr="00C93E9D">
        <w:rPr>
          <w:rFonts w:cs="Times New Roman" w:hint="eastAsia"/>
          <w:color w:val="000000" w:themeColor="text1"/>
          <w:szCs w:val="24"/>
        </w:rPr>
        <w:t>；</w:t>
      </w:r>
    </w:p>
    <w:p w14:paraId="565C1589" w14:textId="097D6913" w:rsidR="00565099" w:rsidRPr="00C93E9D" w:rsidRDefault="00565099" w:rsidP="00565099">
      <w:pPr>
        <w:tabs>
          <w:tab w:val="left" w:pos="0"/>
        </w:tabs>
        <w:ind w:firstLineChars="708" w:firstLine="1699"/>
        <w:rPr>
          <w:rFonts w:cs="Times New Roman"/>
          <w:color w:val="000000" w:themeColor="text1"/>
          <w:szCs w:val="24"/>
        </w:rPr>
      </w:pPr>
      <w:r w:rsidRPr="00C93E9D">
        <w:rPr>
          <w:rFonts w:cs="Times New Roman" w:hint="eastAsia"/>
          <w:color w:val="000000" w:themeColor="text1"/>
          <w:szCs w:val="24"/>
        </w:rPr>
        <w:t>大湾</w:t>
      </w:r>
      <w:r w:rsidRPr="00C93E9D">
        <w:rPr>
          <w:rFonts w:cs="Times New Roman" w:hint="eastAsia"/>
          <w:color w:val="000000" w:themeColor="text1"/>
          <w:szCs w:val="24"/>
        </w:rPr>
        <w:t>4</w:t>
      </w:r>
      <w:r w:rsidRPr="00C93E9D">
        <w:rPr>
          <w:rFonts w:cs="Times New Roman"/>
          <w:color w:val="000000" w:themeColor="text1"/>
          <w:szCs w:val="24"/>
        </w:rPr>
        <w:t>08-2</w:t>
      </w:r>
      <w:r w:rsidRPr="00C93E9D">
        <w:rPr>
          <w:rFonts w:cs="Times New Roman" w:hint="eastAsia"/>
          <w:color w:val="000000" w:themeColor="text1"/>
          <w:szCs w:val="24"/>
        </w:rPr>
        <w:t>井：</w:t>
      </w:r>
      <w:r w:rsidR="005F6647" w:rsidRPr="00C93E9D">
        <w:rPr>
          <w:rFonts w:cs="Times New Roman"/>
          <w:color w:val="000000" w:themeColor="text1"/>
          <w:szCs w:val="24"/>
        </w:rPr>
        <w:t>5241.22</w:t>
      </w:r>
      <w:r w:rsidRPr="00C93E9D">
        <w:rPr>
          <w:rFonts w:cs="Times New Roman"/>
          <w:color w:val="000000" w:themeColor="text1"/>
          <w:szCs w:val="24"/>
        </w:rPr>
        <w:t>米（斜深），垂深</w:t>
      </w:r>
      <w:r w:rsidRPr="00C93E9D">
        <w:rPr>
          <w:rFonts w:cs="Times New Roman"/>
          <w:color w:val="000000" w:themeColor="text1"/>
          <w:szCs w:val="24"/>
        </w:rPr>
        <w:t>4225.08</w:t>
      </w:r>
      <w:r w:rsidRPr="00C93E9D">
        <w:rPr>
          <w:rFonts w:cs="Times New Roman"/>
          <w:color w:val="000000" w:themeColor="text1"/>
          <w:szCs w:val="24"/>
        </w:rPr>
        <w:t>米</w:t>
      </w:r>
      <w:r w:rsidRPr="00C93E9D">
        <w:rPr>
          <w:rFonts w:cs="Times New Roman" w:hint="eastAsia"/>
          <w:color w:val="000000" w:themeColor="text1"/>
          <w:szCs w:val="24"/>
        </w:rPr>
        <w:t>；</w:t>
      </w:r>
    </w:p>
    <w:p w14:paraId="000D9E20" w14:textId="0D9A7B57" w:rsidR="00B72EC7" w:rsidRPr="00C93E9D" w:rsidRDefault="00B72EC7" w:rsidP="00B72EC7">
      <w:pPr>
        <w:tabs>
          <w:tab w:val="left" w:pos="0"/>
        </w:tabs>
        <w:ind w:firstLine="480"/>
        <w:rPr>
          <w:rFonts w:cs="Times New Roman"/>
          <w:color w:val="000000" w:themeColor="text1"/>
          <w:szCs w:val="24"/>
        </w:rPr>
      </w:pPr>
      <w:r w:rsidRPr="00C93E9D">
        <w:rPr>
          <w:rFonts w:cs="Times New Roman"/>
          <w:color w:val="000000" w:themeColor="text1"/>
          <w:szCs w:val="24"/>
        </w:rPr>
        <w:t>目的层位：</w:t>
      </w:r>
      <w:r w:rsidR="00A80D37" w:rsidRPr="00C93E9D">
        <w:rPr>
          <w:rFonts w:cs="Times New Roman"/>
          <w:color w:val="000000" w:themeColor="text1"/>
          <w:szCs w:val="24"/>
        </w:rPr>
        <w:t>飞仙关组</w:t>
      </w:r>
      <w:r w:rsidR="000521CE" w:rsidRPr="00C93E9D">
        <w:rPr>
          <w:rFonts w:cs="Times New Roman" w:hint="eastAsia"/>
          <w:color w:val="000000" w:themeColor="text1"/>
          <w:szCs w:val="24"/>
        </w:rPr>
        <w:t>一二段</w:t>
      </w:r>
      <w:r w:rsidRPr="00C93E9D">
        <w:rPr>
          <w:rFonts w:cs="Times New Roman"/>
          <w:color w:val="000000" w:themeColor="text1"/>
          <w:szCs w:val="24"/>
        </w:rPr>
        <w:t>；</w:t>
      </w:r>
    </w:p>
    <w:p w14:paraId="2577F151" w14:textId="5A77C0BB" w:rsidR="00B72EC7" w:rsidRPr="00C93E9D" w:rsidRDefault="00B72EC7" w:rsidP="009F2FB7">
      <w:pPr>
        <w:tabs>
          <w:tab w:val="left" w:pos="0"/>
        </w:tabs>
        <w:ind w:firstLine="480"/>
        <w:rPr>
          <w:rFonts w:cs="Times New Roman"/>
          <w:color w:val="000000" w:themeColor="text1"/>
          <w:szCs w:val="24"/>
        </w:rPr>
      </w:pPr>
      <w:bookmarkStart w:id="91" w:name="_Hlk97284111"/>
      <w:r w:rsidRPr="00C93E9D">
        <w:rPr>
          <w:rFonts w:cs="Times New Roman"/>
          <w:color w:val="000000" w:themeColor="text1"/>
          <w:szCs w:val="24"/>
        </w:rPr>
        <w:t>完钻层</w:t>
      </w:r>
      <w:bookmarkEnd w:id="91"/>
      <w:r w:rsidRPr="00C93E9D">
        <w:rPr>
          <w:rFonts w:cs="Times New Roman"/>
          <w:color w:val="000000" w:themeColor="text1"/>
          <w:szCs w:val="24"/>
        </w:rPr>
        <w:t>位：</w:t>
      </w:r>
      <w:r w:rsidR="00AE69C4" w:rsidRPr="00C93E9D">
        <w:rPr>
          <w:rFonts w:cs="Times New Roman"/>
          <w:color w:val="000000" w:themeColor="text1"/>
          <w:szCs w:val="24"/>
        </w:rPr>
        <w:t>飞仙关组</w:t>
      </w:r>
      <w:r w:rsidR="000521CE" w:rsidRPr="00C93E9D">
        <w:rPr>
          <w:rFonts w:cs="Times New Roman"/>
          <w:color w:val="000000" w:themeColor="text1"/>
          <w:szCs w:val="24"/>
        </w:rPr>
        <w:t>一二段</w:t>
      </w:r>
      <w:r w:rsidRPr="00C93E9D">
        <w:rPr>
          <w:rFonts w:cs="Times New Roman"/>
          <w:color w:val="000000" w:themeColor="text1"/>
          <w:szCs w:val="24"/>
        </w:rPr>
        <w:t>；</w:t>
      </w:r>
    </w:p>
    <w:p w14:paraId="24FA6265" w14:textId="063A92C5" w:rsidR="00B72EC7" w:rsidRPr="00C93E9D" w:rsidRDefault="00B72EC7" w:rsidP="009F2FB7">
      <w:pPr>
        <w:tabs>
          <w:tab w:val="left" w:pos="0"/>
        </w:tabs>
        <w:ind w:firstLine="480"/>
        <w:rPr>
          <w:rFonts w:cs="Times New Roman"/>
          <w:color w:val="000000" w:themeColor="text1"/>
          <w:szCs w:val="24"/>
        </w:rPr>
      </w:pPr>
      <w:r w:rsidRPr="00C93E9D">
        <w:rPr>
          <w:rFonts w:cs="Times New Roman"/>
          <w:color w:val="000000" w:themeColor="text1"/>
          <w:szCs w:val="24"/>
        </w:rPr>
        <w:t>完井方式：</w:t>
      </w:r>
      <w:r w:rsidR="007159EF" w:rsidRPr="00C93E9D">
        <w:rPr>
          <w:rFonts w:cs="Times New Roman"/>
          <w:color w:val="000000" w:themeColor="text1"/>
          <w:szCs w:val="24"/>
        </w:rPr>
        <w:t>裸眼</w:t>
      </w:r>
      <w:r w:rsidRPr="00C93E9D">
        <w:rPr>
          <w:rFonts w:cs="Times New Roman"/>
          <w:color w:val="000000" w:themeColor="text1"/>
          <w:szCs w:val="24"/>
        </w:rPr>
        <w:t>完井；</w:t>
      </w:r>
    </w:p>
    <w:p w14:paraId="4F538A79" w14:textId="4FAAFC7D" w:rsidR="00AE4A7F" w:rsidRPr="00C93E9D" w:rsidRDefault="003B412F" w:rsidP="00813B2A">
      <w:pPr>
        <w:ind w:firstLine="480"/>
        <w:rPr>
          <w:rFonts w:cs="Times New Roman"/>
          <w:b/>
          <w:color w:val="000000" w:themeColor="text1"/>
          <w:szCs w:val="24"/>
        </w:rPr>
      </w:pPr>
      <w:r w:rsidRPr="00C93E9D">
        <w:rPr>
          <w:rFonts w:cs="Times New Roman"/>
          <w:color w:val="000000" w:themeColor="text1"/>
          <w:szCs w:val="24"/>
        </w:rPr>
        <w:t>项目基本情况：建设内容包括</w:t>
      </w:r>
      <w:r w:rsidR="00742E1A" w:rsidRPr="00C93E9D">
        <w:rPr>
          <w:rFonts w:cs="Times New Roman"/>
          <w:color w:val="000000" w:themeColor="text1"/>
          <w:szCs w:val="24"/>
        </w:rPr>
        <w:t>施工期钻前工程、钻完井工程及</w:t>
      </w:r>
      <w:r w:rsidR="00E73A73" w:rsidRPr="00C93E9D">
        <w:rPr>
          <w:rFonts w:cs="Times New Roman" w:hint="eastAsia"/>
          <w:color w:val="000000" w:themeColor="text1"/>
          <w:szCs w:val="24"/>
        </w:rPr>
        <w:t>采气</w:t>
      </w:r>
      <w:r w:rsidR="00742E1A" w:rsidRPr="00C93E9D">
        <w:rPr>
          <w:rFonts w:cs="Times New Roman"/>
          <w:color w:val="000000" w:themeColor="text1"/>
          <w:szCs w:val="24"/>
        </w:rPr>
        <w:t>工程和试采期试采</w:t>
      </w:r>
      <w:r w:rsidR="00DC2BAE" w:rsidRPr="00C93E9D">
        <w:rPr>
          <w:rFonts w:cs="Times New Roman" w:hint="eastAsia"/>
          <w:color w:val="000000" w:themeColor="text1"/>
          <w:szCs w:val="24"/>
        </w:rPr>
        <w:t>和地面集输</w:t>
      </w:r>
      <w:r w:rsidR="00742E1A" w:rsidRPr="00C93E9D">
        <w:rPr>
          <w:rFonts w:cs="Times New Roman"/>
          <w:color w:val="000000" w:themeColor="text1"/>
          <w:szCs w:val="24"/>
        </w:rPr>
        <w:t>工程</w:t>
      </w:r>
      <w:r w:rsidRPr="00C93E9D">
        <w:rPr>
          <w:rFonts w:cs="Times New Roman"/>
          <w:color w:val="000000" w:themeColor="text1"/>
          <w:szCs w:val="24"/>
        </w:rPr>
        <w:t>。</w:t>
      </w:r>
      <w:r w:rsidR="00AE4A7F" w:rsidRPr="00C93E9D">
        <w:rPr>
          <w:rFonts w:cs="Times New Roman"/>
          <w:color w:val="000000" w:themeColor="text1"/>
          <w:szCs w:val="24"/>
        </w:rPr>
        <w:t>具体建设内容为：</w:t>
      </w:r>
    </w:p>
    <w:p w14:paraId="52F42EF4" w14:textId="77777777" w:rsidR="00AE4A7F" w:rsidRPr="00C93E9D" w:rsidRDefault="00AE4A7F" w:rsidP="00813B2A">
      <w:pPr>
        <w:pStyle w:val="00"/>
        <w:rPr>
          <w:color w:val="000000" w:themeColor="text1"/>
        </w:rPr>
      </w:pPr>
      <w:r w:rsidRPr="00C93E9D">
        <w:rPr>
          <w:color w:val="000000" w:themeColor="text1"/>
        </w:rPr>
        <w:t>（</w:t>
      </w:r>
      <w:r w:rsidRPr="00C93E9D">
        <w:rPr>
          <w:color w:val="000000" w:themeColor="text1"/>
        </w:rPr>
        <w:t>1</w:t>
      </w:r>
      <w:r w:rsidRPr="00C93E9D">
        <w:rPr>
          <w:color w:val="000000" w:themeColor="text1"/>
        </w:rPr>
        <w:t>）钻前工程</w:t>
      </w:r>
    </w:p>
    <w:p w14:paraId="7CBA2F2A" w14:textId="76BF3CFB" w:rsidR="00AE4A7F" w:rsidRPr="00C93E9D" w:rsidRDefault="005F6647" w:rsidP="00813B2A">
      <w:pPr>
        <w:pStyle w:val="00"/>
        <w:rPr>
          <w:color w:val="000000" w:themeColor="text1"/>
        </w:rPr>
      </w:pPr>
      <w:r w:rsidRPr="00C93E9D">
        <w:rPr>
          <w:color w:val="000000" w:themeColor="text1"/>
        </w:rPr>
        <w:t>新建井场</w:t>
      </w:r>
      <w:r w:rsidRPr="00C93E9D">
        <w:rPr>
          <w:color w:val="000000" w:themeColor="text1"/>
        </w:rPr>
        <w:t>1</w:t>
      </w:r>
      <w:r w:rsidRPr="00C93E9D">
        <w:rPr>
          <w:color w:val="000000" w:themeColor="text1"/>
        </w:rPr>
        <w:t>座，新建方井</w:t>
      </w:r>
      <w:r w:rsidRPr="00C93E9D">
        <w:rPr>
          <w:color w:val="000000" w:themeColor="text1"/>
        </w:rPr>
        <w:t>2</w:t>
      </w:r>
      <w:r w:rsidRPr="00C93E9D">
        <w:rPr>
          <w:rFonts w:hint="eastAsia"/>
          <w:color w:val="000000" w:themeColor="text1"/>
        </w:rPr>
        <w:t>口</w:t>
      </w:r>
      <w:r w:rsidRPr="00C93E9D">
        <w:rPr>
          <w:color w:val="000000" w:themeColor="text1"/>
        </w:rPr>
        <w:t>、井架基础</w:t>
      </w:r>
      <w:r w:rsidRPr="00C93E9D">
        <w:rPr>
          <w:color w:val="000000" w:themeColor="text1"/>
        </w:rPr>
        <w:t>2</w:t>
      </w:r>
      <w:r w:rsidRPr="00C93E9D">
        <w:rPr>
          <w:color w:val="000000" w:themeColor="text1"/>
        </w:rPr>
        <w:t>座、放喷池</w:t>
      </w:r>
      <w:r w:rsidRPr="00C93E9D">
        <w:rPr>
          <w:color w:val="000000" w:themeColor="text1"/>
        </w:rPr>
        <w:t>2</w:t>
      </w:r>
      <w:r w:rsidRPr="00C93E9D">
        <w:rPr>
          <w:color w:val="000000" w:themeColor="text1"/>
        </w:rPr>
        <w:t>座</w:t>
      </w:r>
      <w:r w:rsidRPr="00C93E9D">
        <w:rPr>
          <w:rFonts w:hint="eastAsia"/>
          <w:color w:val="000000" w:themeColor="text1"/>
        </w:rPr>
        <w:t>、</w:t>
      </w:r>
      <w:r w:rsidRPr="00C93E9D">
        <w:rPr>
          <w:color w:val="000000" w:themeColor="text1"/>
        </w:rPr>
        <w:t>清水池</w:t>
      </w:r>
      <w:r w:rsidRPr="00C93E9D">
        <w:rPr>
          <w:color w:val="000000" w:themeColor="text1"/>
        </w:rPr>
        <w:t>1</w:t>
      </w:r>
      <w:r w:rsidRPr="00C93E9D">
        <w:rPr>
          <w:color w:val="000000" w:themeColor="text1"/>
        </w:rPr>
        <w:t>座、</w:t>
      </w:r>
      <w:r w:rsidRPr="00C93E9D">
        <w:rPr>
          <w:rFonts w:hint="eastAsia"/>
          <w:color w:val="000000" w:themeColor="text1"/>
        </w:rPr>
        <w:t>污水池</w:t>
      </w:r>
      <w:r w:rsidRPr="00C93E9D">
        <w:rPr>
          <w:rFonts w:hint="eastAsia"/>
          <w:color w:val="000000" w:themeColor="text1"/>
        </w:rPr>
        <w:t>1</w:t>
      </w:r>
      <w:r w:rsidRPr="00C93E9D">
        <w:rPr>
          <w:color w:val="000000" w:themeColor="text1"/>
        </w:rPr>
        <w:t>座、循环罐、储备罐等设备基础</w:t>
      </w:r>
      <w:r w:rsidRPr="00C93E9D">
        <w:rPr>
          <w:rFonts w:hint="eastAsia"/>
          <w:color w:val="000000" w:themeColor="text1"/>
        </w:rPr>
        <w:t>2</w:t>
      </w:r>
      <w:r w:rsidRPr="00C93E9D">
        <w:rPr>
          <w:rFonts w:hint="eastAsia"/>
          <w:color w:val="000000" w:themeColor="text1"/>
        </w:rPr>
        <w:t>套、进场道路、硬化场地</w:t>
      </w:r>
      <w:r w:rsidRPr="00C93E9D">
        <w:rPr>
          <w:color w:val="000000" w:themeColor="text1"/>
        </w:rPr>
        <w:t>及边坡支护工程</w:t>
      </w:r>
      <w:r w:rsidR="00AE4A7F" w:rsidRPr="00C93E9D">
        <w:rPr>
          <w:color w:val="000000" w:themeColor="text1"/>
        </w:rPr>
        <w:t>。</w:t>
      </w:r>
    </w:p>
    <w:p w14:paraId="0DB04703" w14:textId="77777777" w:rsidR="00AE4A7F" w:rsidRPr="00C93E9D" w:rsidRDefault="00AE4A7F" w:rsidP="00813B2A">
      <w:pPr>
        <w:pStyle w:val="00"/>
        <w:rPr>
          <w:color w:val="000000" w:themeColor="text1"/>
        </w:rPr>
      </w:pPr>
      <w:r w:rsidRPr="00C93E9D">
        <w:rPr>
          <w:color w:val="000000" w:themeColor="text1"/>
        </w:rPr>
        <w:t>（</w:t>
      </w:r>
      <w:r w:rsidRPr="00C93E9D">
        <w:rPr>
          <w:color w:val="000000" w:themeColor="text1"/>
        </w:rPr>
        <w:t>2</w:t>
      </w:r>
      <w:r w:rsidRPr="00C93E9D">
        <w:rPr>
          <w:color w:val="000000" w:themeColor="text1"/>
        </w:rPr>
        <w:t>）钻井工程</w:t>
      </w:r>
    </w:p>
    <w:p w14:paraId="5BA2AAD8" w14:textId="77777777" w:rsidR="005F6647" w:rsidRPr="00C93E9D" w:rsidRDefault="005F6647" w:rsidP="005F6647">
      <w:pPr>
        <w:pStyle w:val="00"/>
        <w:rPr>
          <w:color w:val="000000" w:themeColor="text1"/>
        </w:rPr>
      </w:pPr>
      <w:r w:rsidRPr="00C93E9D">
        <w:rPr>
          <w:color w:val="000000" w:themeColor="text1"/>
        </w:rPr>
        <w:t>新钻井</w:t>
      </w:r>
      <w:r w:rsidRPr="00C93E9D">
        <w:rPr>
          <w:color w:val="000000" w:themeColor="text1"/>
        </w:rPr>
        <w:t>2</w:t>
      </w:r>
      <w:r w:rsidRPr="00C93E9D">
        <w:rPr>
          <w:color w:val="000000" w:themeColor="text1"/>
        </w:rPr>
        <w:t>口，总进尺</w:t>
      </w:r>
      <w:r w:rsidRPr="00C93E9D">
        <w:rPr>
          <w:color w:val="000000" w:themeColor="text1"/>
        </w:rPr>
        <w:t>11589</w:t>
      </w:r>
      <w:r w:rsidRPr="00C93E9D">
        <w:rPr>
          <w:color w:val="000000" w:themeColor="text1"/>
        </w:rPr>
        <w:t>米。其中：大湾</w:t>
      </w:r>
      <w:r w:rsidRPr="00C93E9D">
        <w:rPr>
          <w:color w:val="000000" w:themeColor="text1"/>
        </w:rPr>
        <w:t>408-1H</w:t>
      </w:r>
      <w:r w:rsidRPr="00C93E9D">
        <w:rPr>
          <w:color w:val="000000" w:themeColor="text1"/>
        </w:rPr>
        <w:t>井目的层为飞仙关组</w:t>
      </w:r>
      <w:r w:rsidRPr="00C93E9D">
        <w:rPr>
          <w:rFonts w:hint="eastAsia"/>
          <w:color w:val="000000" w:themeColor="text1"/>
        </w:rPr>
        <w:t>一二</w:t>
      </w:r>
      <w:r w:rsidRPr="00C93E9D">
        <w:rPr>
          <w:color w:val="000000" w:themeColor="text1"/>
        </w:rPr>
        <w:t>段，井型为水平井，套管完井，水平段长</w:t>
      </w:r>
      <w:r w:rsidRPr="00C93E9D">
        <w:rPr>
          <w:color w:val="000000" w:themeColor="text1"/>
        </w:rPr>
        <w:t>1174</w:t>
      </w:r>
      <w:r w:rsidRPr="00C93E9D">
        <w:rPr>
          <w:color w:val="000000" w:themeColor="text1"/>
        </w:rPr>
        <w:t>米。采用</w:t>
      </w:r>
      <w:r w:rsidRPr="00C93E9D">
        <w:rPr>
          <w:rFonts w:hint="eastAsia"/>
          <w:color w:val="000000" w:themeColor="text1"/>
        </w:rPr>
        <w:t>先期四开</w:t>
      </w:r>
      <w:r w:rsidRPr="00C93E9D">
        <w:rPr>
          <w:color w:val="000000" w:themeColor="text1"/>
        </w:rPr>
        <w:t>井身结构：导管下深</w:t>
      </w:r>
      <w:r w:rsidRPr="00C93E9D">
        <w:rPr>
          <w:color w:val="000000" w:themeColor="text1"/>
        </w:rPr>
        <w:t>50</w:t>
      </w:r>
      <w:r w:rsidRPr="00C93E9D">
        <w:rPr>
          <w:color w:val="000000" w:themeColor="text1"/>
        </w:rPr>
        <w:t>米；</w:t>
      </w:r>
      <w:proofErr w:type="gramStart"/>
      <w:r w:rsidRPr="00C93E9D">
        <w:rPr>
          <w:color w:val="000000" w:themeColor="text1"/>
        </w:rPr>
        <w:t>一</w:t>
      </w:r>
      <w:proofErr w:type="gramEnd"/>
      <w:r w:rsidRPr="00C93E9D">
        <w:rPr>
          <w:color w:val="000000" w:themeColor="text1"/>
        </w:rPr>
        <w:t>开钻至井深</w:t>
      </w:r>
      <w:r w:rsidRPr="00C93E9D">
        <w:rPr>
          <w:color w:val="000000" w:themeColor="text1"/>
        </w:rPr>
        <w:t>701</w:t>
      </w:r>
      <w:r w:rsidRPr="00C93E9D">
        <w:rPr>
          <w:color w:val="000000" w:themeColor="text1"/>
        </w:rPr>
        <w:t>米，下</w:t>
      </w:r>
      <w:r w:rsidRPr="00C93E9D">
        <w:rPr>
          <w:color w:val="000000" w:themeColor="text1"/>
        </w:rPr>
        <w:t>Φ346.1mm</w:t>
      </w:r>
      <w:r w:rsidRPr="00C93E9D">
        <w:rPr>
          <w:color w:val="000000" w:themeColor="text1"/>
        </w:rPr>
        <w:t>套管；二开钻至井深</w:t>
      </w:r>
      <w:r w:rsidRPr="00C93E9D">
        <w:rPr>
          <w:color w:val="000000" w:themeColor="text1"/>
        </w:rPr>
        <w:t>4071</w:t>
      </w:r>
      <w:r w:rsidRPr="00C93E9D">
        <w:rPr>
          <w:color w:val="000000" w:themeColor="text1"/>
        </w:rPr>
        <w:t>米，下</w:t>
      </w:r>
      <w:r w:rsidRPr="00C93E9D">
        <w:rPr>
          <w:color w:val="000000" w:themeColor="text1"/>
        </w:rPr>
        <w:t>Φ273.1mm</w:t>
      </w:r>
      <w:r w:rsidRPr="00C93E9D">
        <w:rPr>
          <w:color w:val="000000" w:themeColor="text1"/>
        </w:rPr>
        <w:t>套管；</w:t>
      </w:r>
      <w:r w:rsidRPr="00C93E9D">
        <w:rPr>
          <w:rFonts w:hint="eastAsia"/>
          <w:color w:val="000000" w:themeColor="text1"/>
        </w:rPr>
        <w:t>三</w:t>
      </w:r>
      <w:r w:rsidRPr="00C93E9D">
        <w:rPr>
          <w:color w:val="000000" w:themeColor="text1"/>
        </w:rPr>
        <w:t>开钻至井深</w:t>
      </w:r>
      <w:r w:rsidRPr="00C93E9D">
        <w:rPr>
          <w:color w:val="000000" w:themeColor="text1"/>
        </w:rPr>
        <w:t>5002</w:t>
      </w:r>
      <w:r w:rsidRPr="00C93E9D">
        <w:rPr>
          <w:color w:val="000000" w:themeColor="text1"/>
        </w:rPr>
        <w:t>米，</w:t>
      </w:r>
      <w:r w:rsidRPr="00C93E9D">
        <w:rPr>
          <w:rFonts w:hint="eastAsia"/>
          <w:color w:val="000000" w:themeColor="text1"/>
        </w:rPr>
        <w:t>采用“</w:t>
      </w:r>
      <w:r w:rsidRPr="00C93E9D">
        <w:rPr>
          <w:rFonts w:hint="eastAsia"/>
          <w:color w:val="000000" w:themeColor="text1"/>
        </w:rPr>
        <w:t>219.08+193.7+206.4</w:t>
      </w:r>
      <w:r w:rsidRPr="00C93E9D">
        <w:rPr>
          <w:rFonts w:hint="eastAsia"/>
          <w:color w:val="000000" w:themeColor="text1"/>
        </w:rPr>
        <w:t>”复合套管柱</w:t>
      </w:r>
      <w:r w:rsidRPr="00C93E9D">
        <w:rPr>
          <w:color w:val="000000" w:themeColor="text1"/>
        </w:rPr>
        <w:t>；</w:t>
      </w:r>
      <w:r w:rsidRPr="00C93E9D">
        <w:rPr>
          <w:rFonts w:hint="eastAsia"/>
          <w:color w:val="000000" w:themeColor="text1"/>
        </w:rPr>
        <w:t>四</w:t>
      </w:r>
      <w:r w:rsidRPr="00C93E9D">
        <w:rPr>
          <w:color w:val="000000" w:themeColor="text1"/>
        </w:rPr>
        <w:t>开</w:t>
      </w:r>
      <w:r w:rsidRPr="00C93E9D">
        <w:rPr>
          <w:rFonts w:hint="eastAsia"/>
          <w:color w:val="000000" w:themeColor="text1"/>
        </w:rPr>
        <w:t>钻至</w:t>
      </w:r>
      <w:r w:rsidRPr="00C93E9D">
        <w:rPr>
          <w:color w:val="000000" w:themeColor="text1"/>
        </w:rPr>
        <w:t>设计井深</w:t>
      </w:r>
      <w:r w:rsidRPr="00C93E9D">
        <w:rPr>
          <w:color w:val="000000" w:themeColor="text1"/>
        </w:rPr>
        <w:t>6348</w:t>
      </w:r>
      <w:r w:rsidRPr="00C93E9D">
        <w:rPr>
          <w:color w:val="000000" w:themeColor="text1"/>
        </w:rPr>
        <w:t>米（斜深）</w:t>
      </w:r>
      <w:r w:rsidRPr="00C93E9D">
        <w:rPr>
          <w:color w:val="000000" w:themeColor="text1"/>
        </w:rPr>
        <w:t>/4450.46</w:t>
      </w:r>
      <w:r w:rsidRPr="00C93E9D">
        <w:rPr>
          <w:color w:val="000000" w:themeColor="text1"/>
        </w:rPr>
        <w:t>米（垂深）完钻</w:t>
      </w:r>
      <w:r w:rsidRPr="00C93E9D">
        <w:rPr>
          <w:rFonts w:hint="eastAsia"/>
          <w:color w:val="000000" w:themeColor="text1"/>
        </w:rPr>
        <w:t>，裸眼完井</w:t>
      </w:r>
      <w:r w:rsidRPr="00C93E9D">
        <w:rPr>
          <w:color w:val="000000" w:themeColor="text1"/>
        </w:rPr>
        <w:t>，</w:t>
      </w:r>
      <w:proofErr w:type="gramStart"/>
      <w:r w:rsidRPr="00C93E9D">
        <w:rPr>
          <w:color w:val="000000" w:themeColor="text1"/>
        </w:rPr>
        <w:t>盐膏层上下</w:t>
      </w:r>
      <w:proofErr w:type="gramEnd"/>
      <w:r w:rsidRPr="00C93E9D">
        <w:rPr>
          <w:color w:val="000000" w:themeColor="text1"/>
        </w:rPr>
        <w:t>50</w:t>
      </w:r>
      <w:r w:rsidRPr="00C93E9D">
        <w:rPr>
          <w:color w:val="000000" w:themeColor="text1"/>
        </w:rPr>
        <w:t>米选用外加厚</w:t>
      </w:r>
      <w:r w:rsidRPr="00C93E9D">
        <w:rPr>
          <w:color w:val="000000" w:themeColor="text1"/>
        </w:rPr>
        <w:t>Ф193.7mm</w:t>
      </w:r>
      <w:r w:rsidRPr="00C93E9D">
        <w:rPr>
          <w:rFonts w:hint="eastAsia"/>
          <w:color w:val="000000" w:themeColor="text1"/>
        </w:rPr>
        <w:t>技术</w:t>
      </w:r>
      <w:r w:rsidRPr="00C93E9D">
        <w:rPr>
          <w:color w:val="000000" w:themeColor="text1"/>
        </w:rPr>
        <w:t>套管。大湾</w:t>
      </w:r>
      <w:r w:rsidRPr="00C93E9D">
        <w:rPr>
          <w:color w:val="000000" w:themeColor="text1"/>
        </w:rPr>
        <w:t>408-2</w:t>
      </w:r>
      <w:r w:rsidRPr="00C93E9D">
        <w:rPr>
          <w:color w:val="000000" w:themeColor="text1"/>
        </w:rPr>
        <w:t>井目的层为飞仙关组一二段，井型为</w:t>
      </w:r>
      <w:r w:rsidRPr="00C93E9D">
        <w:rPr>
          <w:rFonts w:hint="eastAsia"/>
          <w:color w:val="000000" w:themeColor="text1"/>
        </w:rPr>
        <w:t>定向</w:t>
      </w:r>
      <w:r w:rsidRPr="00C93E9D">
        <w:rPr>
          <w:color w:val="000000" w:themeColor="text1"/>
        </w:rPr>
        <w:t>井，套管完井，</w:t>
      </w:r>
      <w:r w:rsidRPr="00C93E9D">
        <w:rPr>
          <w:rFonts w:hint="eastAsia"/>
          <w:color w:val="000000" w:themeColor="text1"/>
        </w:rPr>
        <w:t>斜井段长度为</w:t>
      </w:r>
      <w:r w:rsidRPr="00C93E9D">
        <w:rPr>
          <w:color w:val="000000" w:themeColor="text1"/>
        </w:rPr>
        <w:t>980</w:t>
      </w:r>
      <w:r w:rsidRPr="00C93E9D">
        <w:rPr>
          <w:color w:val="000000" w:themeColor="text1"/>
        </w:rPr>
        <w:t>米。采用</w:t>
      </w:r>
      <w:r w:rsidRPr="00C93E9D">
        <w:rPr>
          <w:rFonts w:hint="eastAsia"/>
          <w:color w:val="000000" w:themeColor="text1"/>
        </w:rPr>
        <w:t>先期四</w:t>
      </w:r>
      <w:r w:rsidRPr="00C93E9D">
        <w:rPr>
          <w:color w:val="000000" w:themeColor="text1"/>
        </w:rPr>
        <w:t>开井身结构：导管下深</w:t>
      </w:r>
      <w:r w:rsidRPr="00C93E9D">
        <w:rPr>
          <w:color w:val="000000" w:themeColor="text1"/>
        </w:rPr>
        <w:t>50</w:t>
      </w:r>
      <w:r w:rsidRPr="00C93E9D">
        <w:rPr>
          <w:color w:val="000000" w:themeColor="text1"/>
        </w:rPr>
        <w:t>米；</w:t>
      </w:r>
      <w:proofErr w:type="gramStart"/>
      <w:r w:rsidRPr="00C93E9D">
        <w:rPr>
          <w:color w:val="000000" w:themeColor="text1"/>
        </w:rPr>
        <w:t>一</w:t>
      </w:r>
      <w:proofErr w:type="gramEnd"/>
      <w:r w:rsidRPr="00C93E9D">
        <w:rPr>
          <w:color w:val="000000" w:themeColor="text1"/>
        </w:rPr>
        <w:t>开钻至井深</w:t>
      </w:r>
      <w:r w:rsidRPr="00C93E9D">
        <w:rPr>
          <w:color w:val="000000" w:themeColor="text1"/>
        </w:rPr>
        <w:t>701</w:t>
      </w:r>
      <w:r w:rsidRPr="00C93E9D">
        <w:rPr>
          <w:color w:val="000000" w:themeColor="text1"/>
        </w:rPr>
        <w:t>米，下</w:t>
      </w:r>
      <w:r w:rsidRPr="00C93E9D">
        <w:rPr>
          <w:color w:val="000000" w:themeColor="text1"/>
        </w:rPr>
        <w:t>Φ346.1mm</w:t>
      </w:r>
      <w:r w:rsidRPr="00C93E9D">
        <w:rPr>
          <w:color w:val="000000" w:themeColor="text1"/>
        </w:rPr>
        <w:t>套管；二开钻至井深</w:t>
      </w:r>
      <w:r w:rsidRPr="00C93E9D">
        <w:rPr>
          <w:color w:val="000000" w:themeColor="text1"/>
        </w:rPr>
        <w:t>3275</w:t>
      </w:r>
      <w:r w:rsidRPr="00C93E9D">
        <w:rPr>
          <w:color w:val="000000" w:themeColor="text1"/>
        </w:rPr>
        <w:t>米，下</w:t>
      </w:r>
      <w:r w:rsidRPr="00C93E9D">
        <w:rPr>
          <w:color w:val="000000" w:themeColor="text1"/>
        </w:rPr>
        <w:t>Φ273.1mm</w:t>
      </w:r>
      <w:r w:rsidRPr="00C93E9D">
        <w:rPr>
          <w:color w:val="000000" w:themeColor="text1"/>
        </w:rPr>
        <w:t>套管；</w:t>
      </w:r>
      <w:r w:rsidRPr="00C93E9D">
        <w:rPr>
          <w:rFonts w:hint="eastAsia"/>
          <w:color w:val="000000" w:themeColor="text1"/>
        </w:rPr>
        <w:t>三</w:t>
      </w:r>
      <w:r w:rsidRPr="00C93E9D">
        <w:rPr>
          <w:color w:val="000000" w:themeColor="text1"/>
        </w:rPr>
        <w:t>开钻至井深</w:t>
      </w:r>
      <w:r w:rsidRPr="00C93E9D">
        <w:rPr>
          <w:color w:val="000000" w:themeColor="text1"/>
        </w:rPr>
        <w:t>3976</w:t>
      </w:r>
      <w:r w:rsidRPr="00C93E9D">
        <w:rPr>
          <w:color w:val="000000" w:themeColor="text1"/>
        </w:rPr>
        <w:t>米，</w:t>
      </w:r>
      <w:r w:rsidRPr="00C93E9D">
        <w:rPr>
          <w:rFonts w:hint="eastAsia"/>
          <w:color w:val="000000" w:themeColor="text1"/>
        </w:rPr>
        <w:t>采用“</w:t>
      </w:r>
      <w:r w:rsidRPr="00C93E9D">
        <w:rPr>
          <w:rFonts w:hint="eastAsia"/>
          <w:color w:val="000000" w:themeColor="text1"/>
        </w:rPr>
        <w:t>219.08+193.7+206.4</w:t>
      </w:r>
      <w:r w:rsidRPr="00C93E9D">
        <w:rPr>
          <w:rFonts w:hint="eastAsia"/>
          <w:color w:val="000000" w:themeColor="text1"/>
        </w:rPr>
        <w:t>”复合套管柱</w:t>
      </w:r>
      <w:r w:rsidRPr="00C93E9D">
        <w:rPr>
          <w:color w:val="000000" w:themeColor="text1"/>
        </w:rPr>
        <w:t>；</w:t>
      </w:r>
      <w:r w:rsidRPr="00C93E9D">
        <w:rPr>
          <w:rFonts w:hint="eastAsia"/>
          <w:color w:val="000000" w:themeColor="text1"/>
        </w:rPr>
        <w:t>四</w:t>
      </w:r>
      <w:r w:rsidRPr="00C93E9D">
        <w:rPr>
          <w:color w:val="000000" w:themeColor="text1"/>
        </w:rPr>
        <w:t>开自</w:t>
      </w:r>
      <w:r w:rsidRPr="00C93E9D">
        <w:rPr>
          <w:color w:val="000000" w:themeColor="text1"/>
        </w:rPr>
        <w:t>4600</w:t>
      </w:r>
      <w:r w:rsidRPr="00C93E9D">
        <w:rPr>
          <w:color w:val="000000" w:themeColor="text1"/>
        </w:rPr>
        <w:t>米</w:t>
      </w:r>
      <w:proofErr w:type="gramStart"/>
      <w:r w:rsidRPr="00C93E9D">
        <w:rPr>
          <w:color w:val="000000" w:themeColor="text1"/>
        </w:rPr>
        <w:t>造斜至</w:t>
      </w:r>
      <w:proofErr w:type="gramEnd"/>
      <w:r w:rsidRPr="00C93E9D">
        <w:rPr>
          <w:color w:val="000000" w:themeColor="text1"/>
        </w:rPr>
        <w:t>设计井深</w:t>
      </w:r>
      <w:r w:rsidRPr="00C93E9D">
        <w:rPr>
          <w:color w:val="000000" w:themeColor="text1"/>
        </w:rPr>
        <w:t>5241.22</w:t>
      </w:r>
      <w:r w:rsidRPr="00C93E9D">
        <w:rPr>
          <w:color w:val="000000" w:themeColor="text1"/>
        </w:rPr>
        <w:t>米（斜深）</w:t>
      </w:r>
      <w:r w:rsidRPr="00C93E9D">
        <w:rPr>
          <w:color w:val="000000" w:themeColor="text1"/>
        </w:rPr>
        <w:t>/4207.04</w:t>
      </w:r>
      <w:r w:rsidRPr="00C93E9D">
        <w:rPr>
          <w:color w:val="000000" w:themeColor="text1"/>
        </w:rPr>
        <w:t>米（垂深）完钻，裸眼完井，</w:t>
      </w:r>
      <w:proofErr w:type="gramStart"/>
      <w:r w:rsidRPr="00C93E9D">
        <w:rPr>
          <w:color w:val="000000" w:themeColor="text1"/>
        </w:rPr>
        <w:t>盐膏层上下</w:t>
      </w:r>
      <w:proofErr w:type="gramEnd"/>
      <w:r w:rsidRPr="00C93E9D">
        <w:rPr>
          <w:color w:val="000000" w:themeColor="text1"/>
        </w:rPr>
        <w:t>50</w:t>
      </w:r>
      <w:r w:rsidRPr="00C93E9D">
        <w:rPr>
          <w:color w:val="000000" w:themeColor="text1"/>
        </w:rPr>
        <w:t>米选用外加厚</w:t>
      </w:r>
      <w:r w:rsidRPr="00C93E9D">
        <w:rPr>
          <w:color w:val="000000" w:themeColor="text1"/>
        </w:rPr>
        <w:t>Ф193.7mm</w:t>
      </w:r>
      <w:r w:rsidRPr="00C93E9D">
        <w:rPr>
          <w:rFonts w:hint="eastAsia"/>
          <w:color w:val="000000" w:themeColor="text1"/>
        </w:rPr>
        <w:t>技术</w:t>
      </w:r>
      <w:r w:rsidRPr="00C93E9D">
        <w:rPr>
          <w:color w:val="000000" w:themeColor="text1"/>
        </w:rPr>
        <w:t>套管。</w:t>
      </w:r>
    </w:p>
    <w:p w14:paraId="3EA0EF2B" w14:textId="76751CFF" w:rsidR="00AE4A7F" w:rsidRPr="00C93E9D" w:rsidRDefault="005F6647" w:rsidP="005F6647">
      <w:pPr>
        <w:pStyle w:val="00"/>
        <w:rPr>
          <w:color w:val="000000" w:themeColor="text1"/>
        </w:rPr>
      </w:pPr>
      <w:r w:rsidRPr="00C93E9D">
        <w:rPr>
          <w:kern w:val="0"/>
          <w:szCs w:val="20"/>
        </w:rPr>
        <w:t>本工程</w:t>
      </w:r>
      <w:r w:rsidRPr="00C93E9D">
        <w:rPr>
          <w:rFonts w:hint="eastAsia"/>
          <w:kern w:val="0"/>
          <w:szCs w:val="20"/>
        </w:rPr>
        <w:t>优先考虑气体钻井方式否则选用氯化钾聚合物钻井液体系，导管采用</w:t>
      </w:r>
      <w:r w:rsidRPr="00C93E9D">
        <w:t>清水钻井液钻进</w:t>
      </w:r>
      <w:r w:rsidRPr="00C93E9D">
        <w:rPr>
          <w:rFonts w:hint="eastAsia"/>
        </w:rPr>
        <w:t>，</w:t>
      </w:r>
      <w:proofErr w:type="gramStart"/>
      <w:r w:rsidRPr="00C93E9D">
        <w:rPr>
          <w:kern w:val="0"/>
          <w:szCs w:val="20"/>
        </w:rPr>
        <w:t>一</w:t>
      </w:r>
      <w:proofErr w:type="gramEnd"/>
      <w:r w:rsidRPr="00C93E9D">
        <w:rPr>
          <w:kern w:val="0"/>
          <w:szCs w:val="20"/>
        </w:rPr>
        <w:t>开采用气体钻井</w:t>
      </w:r>
      <w:r w:rsidRPr="00C93E9D">
        <w:rPr>
          <w:kern w:val="0"/>
          <w:szCs w:val="20"/>
        </w:rPr>
        <w:t>/</w:t>
      </w:r>
      <w:r w:rsidRPr="00C93E9D">
        <w:rPr>
          <w:kern w:val="0"/>
          <w:szCs w:val="20"/>
        </w:rPr>
        <w:t>氯化钾聚合物钻井液体系</w:t>
      </w:r>
      <w:r w:rsidRPr="00C93E9D">
        <w:t>，二开采用</w:t>
      </w:r>
      <w:r w:rsidRPr="00C93E9D">
        <w:rPr>
          <w:kern w:val="0"/>
          <w:szCs w:val="20"/>
        </w:rPr>
        <w:t>气</w:t>
      </w:r>
      <w:r w:rsidRPr="00C93E9D">
        <w:rPr>
          <w:kern w:val="0"/>
          <w:szCs w:val="20"/>
        </w:rPr>
        <w:lastRenderedPageBreak/>
        <w:t>体钻井</w:t>
      </w:r>
      <w:r w:rsidRPr="00C93E9D">
        <w:rPr>
          <w:kern w:val="0"/>
          <w:szCs w:val="20"/>
        </w:rPr>
        <w:t>/</w:t>
      </w:r>
      <w:r w:rsidRPr="00C93E9D">
        <w:rPr>
          <w:rFonts w:hint="eastAsia"/>
          <w:kern w:val="0"/>
          <w:szCs w:val="20"/>
        </w:rPr>
        <w:t>氯化钾</w:t>
      </w:r>
      <w:r w:rsidRPr="00C93E9D">
        <w:t>聚合物防塌钻井液</w:t>
      </w:r>
      <w:r w:rsidRPr="00C93E9D">
        <w:rPr>
          <w:rFonts w:hint="eastAsia"/>
        </w:rPr>
        <w:t>体系</w:t>
      </w:r>
      <w:r w:rsidRPr="00C93E9D">
        <w:t>，三开采用</w:t>
      </w:r>
      <w:r w:rsidRPr="00C93E9D">
        <w:rPr>
          <w:rFonts w:hint="eastAsia"/>
        </w:rPr>
        <w:t>氯化钾</w:t>
      </w:r>
      <w:r w:rsidRPr="00C93E9D">
        <w:t>聚合物封堵防塌钻井液</w:t>
      </w:r>
      <w:r w:rsidRPr="00C93E9D">
        <w:rPr>
          <w:rFonts w:hint="eastAsia"/>
        </w:rPr>
        <w:t>体系</w:t>
      </w:r>
      <w:r w:rsidRPr="00C93E9D">
        <w:t>，</w:t>
      </w:r>
      <w:r w:rsidRPr="00C93E9D">
        <w:rPr>
          <w:rFonts w:hint="eastAsia"/>
        </w:rPr>
        <w:t>四开采用可循环</w:t>
      </w:r>
      <w:proofErr w:type="gramStart"/>
      <w:r w:rsidRPr="00C93E9D">
        <w:rPr>
          <w:rFonts w:hint="eastAsia"/>
        </w:rPr>
        <w:t>水基微泡钻井液</w:t>
      </w:r>
      <w:proofErr w:type="gramEnd"/>
      <w:r w:rsidRPr="00C93E9D">
        <w:rPr>
          <w:rFonts w:hint="eastAsia"/>
        </w:rPr>
        <w:t>体系（</w:t>
      </w:r>
      <w:r w:rsidRPr="00C93E9D">
        <w:t>若遇特殊地层情况，</w:t>
      </w:r>
      <w:r w:rsidRPr="00C93E9D">
        <w:rPr>
          <w:rFonts w:hint="eastAsia"/>
        </w:rPr>
        <w:t>四</w:t>
      </w:r>
      <w:r w:rsidRPr="00C93E9D">
        <w:t>开</w:t>
      </w:r>
      <w:proofErr w:type="gramStart"/>
      <w:r w:rsidRPr="00C93E9D">
        <w:t>段可能</w:t>
      </w:r>
      <w:proofErr w:type="gramEnd"/>
      <w:r w:rsidRPr="00C93E9D">
        <w:t>会转为油基钻井</w:t>
      </w:r>
      <w:r w:rsidRPr="00C93E9D">
        <w:rPr>
          <w:rFonts w:hint="eastAsia"/>
        </w:rPr>
        <w:t>）</w:t>
      </w:r>
      <w:r w:rsidR="00AE4A7F" w:rsidRPr="00C93E9D">
        <w:rPr>
          <w:color w:val="000000" w:themeColor="text1"/>
        </w:rPr>
        <w:t>。</w:t>
      </w:r>
    </w:p>
    <w:p w14:paraId="3F041D7D" w14:textId="77777777" w:rsidR="00AE4A7F" w:rsidRPr="00C93E9D" w:rsidRDefault="00AE4A7F" w:rsidP="00813B2A">
      <w:pPr>
        <w:ind w:firstLine="480"/>
        <w:rPr>
          <w:rFonts w:cs="Times New Roman"/>
          <w:color w:val="000000" w:themeColor="text1"/>
          <w:szCs w:val="24"/>
        </w:rPr>
      </w:pPr>
      <w:r w:rsidRPr="00C93E9D">
        <w:rPr>
          <w:rFonts w:cs="Times New Roman"/>
          <w:color w:val="000000" w:themeColor="text1"/>
          <w:szCs w:val="24"/>
        </w:rPr>
        <w:t>（</w:t>
      </w:r>
      <w:r w:rsidRPr="00C93E9D">
        <w:rPr>
          <w:rFonts w:cs="Times New Roman"/>
          <w:color w:val="000000" w:themeColor="text1"/>
          <w:szCs w:val="24"/>
        </w:rPr>
        <w:t>3</w:t>
      </w:r>
      <w:r w:rsidRPr="00C93E9D">
        <w:rPr>
          <w:rFonts w:cs="Times New Roman"/>
          <w:color w:val="000000" w:themeColor="text1"/>
          <w:szCs w:val="24"/>
        </w:rPr>
        <w:t>）采气工程</w:t>
      </w:r>
    </w:p>
    <w:p w14:paraId="179874E4" w14:textId="1DAFAA2A" w:rsidR="008D31D5" w:rsidRPr="00C93E9D" w:rsidRDefault="008D31D5" w:rsidP="008D31D5">
      <w:pPr>
        <w:ind w:firstLine="480"/>
        <w:rPr>
          <w:rFonts w:cs="Times New Roman"/>
          <w:color w:val="000000" w:themeColor="text1"/>
          <w:szCs w:val="24"/>
        </w:rPr>
      </w:pPr>
      <w:r w:rsidRPr="00C93E9D">
        <w:rPr>
          <w:rFonts w:cs="Times New Roman"/>
          <w:color w:val="000000" w:themeColor="text1"/>
          <w:szCs w:val="24"/>
        </w:rPr>
        <w:t>大湾</w:t>
      </w:r>
      <w:r w:rsidRPr="00C93E9D">
        <w:rPr>
          <w:rFonts w:cs="Times New Roman"/>
          <w:color w:val="000000" w:themeColor="text1"/>
          <w:szCs w:val="24"/>
        </w:rPr>
        <w:t>408-1H</w:t>
      </w:r>
      <w:r w:rsidRPr="00C93E9D">
        <w:rPr>
          <w:rFonts w:cs="Times New Roman"/>
          <w:color w:val="000000" w:themeColor="text1"/>
          <w:szCs w:val="24"/>
        </w:rPr>
        <w:t>采用</w:t>
      </w:r>
      <w:r w:rsidRPr="00C93E9D">
        <w:rPr>
          <w:rFonts w:cs="Times New Roman" w:hint="eastAsia"/>
          <w:color w:val="000000" w:themeColor="text1"/>
          <w:szCs w:val="24"/>
        </w:rPr>
        <w:t>“</w:t>
      </w:r>
      <w:r w:rsidRPr="00C93E9D">
        <w:rPr>
          <w:rFonts w:cs="Times New Roman"/>
          <w:color w:val="000000" w:themeColor="text1"/>
          <w:szCs w:val="24"/>
        </w:rPr>
        <w:t>钻采一体化</w:t>
      </w:r>
      <w:r w:rsidRPr="00C93E9D">
        <w:rPr>
          <w:rFonts w:cs="Times New Roman" w:hint="eastAsia"/>
          <w:color w:val="000000" w:themeColor="text1"/>
          <w:szCs w:val="24"/>
        </w:rPr>
        <w:t>”</w:t>
      </w:r>
      <w:r w:rsidRPr="00C93E9D">
        <w:rPr>
          <w:rFonts w:cs="Times New Roman"/>
          <w:color w:val="000000" w:themeColor="text1"/>
          <w:szCs w:val="24"/>
        </w:rPr>
        <w:t>投产模式，全井采用</w:t>
      </w:r>
      <w:r w:rsidRPr="00C93E9D">
        <w:rPr>
          <w:rFonts w:cs="Times New Roman" w:hint="eastAsia"/>
          <w:color w:val="000000" w:themeColor="text1"/>
          <w:szCs w:val="24"/>
        </w:rPr>
        <w:t>分级酸化—生产一体化完井管柱，两趟下入</w:t>
      </w:r>
      <w:r w:rsidRPr="00C93E9D">
        <w:rPr>
          <w:rFonts w:cs="Times New Roman"/>
          <w:color w:val="000000" w:themeColor="text1"/>
          <w:szCs w:val="24"/>
        </w:rPr>
        <w:t>，</w:t>
      </w:r>
      <w:r w:rsidRPr="00C93E9D">
        <w:rPr>
          <w:rFonts w:cs="Times New Roman" w:hint="eastAsia"/>
          <w:color w:val="000000" w:themeColor="text1"/>
          <w:szCs w:val="24"/>
        </w:rPr>
        <w:t>全井采用</w:t>
      </w:r>
      <w:r w:rsidRPr="00C93E9D">
        <w:rPr>
          <w:rFonts w:cs="Times New Roman" w:hint="eastAsia"/>
          <w:color w:val="000000" w:themeColor="text1"/>
          <w:szCs w:val="24"/>
        </w:rPr>
        <w:t>4.5in</w:t>
      </w:r>
      <w:r w:rsidR="00071EE2" w:rsidRPr="00C93E9D">
        <w:rPr>
          <w:rFonts w:cs="Times New Roman" w:hint="eastAsia"/>
          <w:color w:val="000000" w:themeColor="text1"/>
          <w:szCs w:val="24"/>
        </w:rPr>
        <w:t>（</w:t>
      </w:r>
      <w:r w:rsidR="00071EE2" w:rsidRPr="00C93E9D">
        <w:rPr>
          <w:rFonts w:cs="Times New Roman"/>
          <w:color w:val="000000" w:themeColor="text1"/>
          <w:szCs w:val="24"/>
        </w:rPr>
        <w:t>Φ114.3×7.37mm</w:t>
      </w:r>
      <w:r w:rsidR="00071EE2" w:rsidRPr="00C93E9D">
        <w:rPr>
          <w:rFonts w:cs="Times New Roman" w:hint="eastAsia"/>
          <w:color w:val="000000" w:themeColor="text1"/>
          <w:szCs w:val="24"/>
        </w:rPr>
        <w:t>）</w:t>
      </w:r>
      <w:r w:rsidRPr="00C93E9D">
        <w:rPr>
          <w:rFonts w:cs="Times New Roman" w:hint="eastAsia"/>
          <w:color w:val="000000" w:themeColor="text1"/>
          <w:szCs w:val="24"/>
        </w:rPr>
        <w:t>油管，分级管柱采用</w:t>
      </w:r>
      <w:r w:rsidRPr="00C93E9D">
        <w:rPr>
          <w:rFonts w:cs="Times New Roman" w:hint="eastAsia"/>
          <w:color w:val="000000" w:themeColor="text1"/>
          <w:szCs w:val="24"/>
        </w:rPr>
        <w:t>110SS</w:t>
      </w:r>
      <w:r w:rsidRPr="00C93E9D">
        <w:rPr>
          <w:rFonts w:cs="Times New Roman" w:hint="eastAsia"/>
          <w:color w:val="000000" w:themeColor="text1"/>
          <w:szCs w:val="24"/>
        </w:rPr>
        <w:t>材质，生产管柱采用</w:t>
      </w:r>
      <w:r w:rsidRPr="00C93E9D">
        <w:rPr>
          <w:rFonts w:cs="Times New Roman" w:hint="eastAsia"/>
          <w:color w:val="000000" w:themeColor="text1"/>
          <w:szCs w:val="24"/>
        </w:rPr>
        <w:t>4C</w:t>
      </w:r>
      <w:r w:rsidRPr="00C93E9D">
        <w:rPr>
          <w:rFonts w:cs="Times New Roman" w:hint="eastAsia"/>
          <w:color w:val="000000" w:themeColor="text1"/>
          <w:szCs w:val="24"/>
        </w:rPr>
        <w:t>镍基合金材质。悬挂封隔器</w:t>
      </w:r>
      <w:r w:rsidRPr="00C93E9D">
        <w:rPr>
          <w:rFonts w:cs="Times New Roman"/>
          <w:color w:val="000000" w:themeColor="text1"/>
          <w:szCs w:val="24"/>
        </w:rPr>
        <w:t>及</w:t>
      </w:r>
      <w:proofErr w:type="gramStart"/>
      <w:r w:rsidRPr="00C93E9D">
        <w:rPr>
          <w:rFonts w:cs="Times New Roman"/>
          <w:color w:val="000000" w:themeColor="text1"/>
          <w:szCs w:val="24"/>
        </w:rPr>
        <w:t>以上完</w:t>
      </w:r>
      <w:proofErr w:type="gramEnd"/>
      <w:r w:rsidRPr="00C93E9D">
        <w:rPr>
          <w:rFonts w:cs="Times New Roman"/>
          <w:color w:val="000000" w:themeColor="text1"/>
          <w:szCs w:val="24"/>
        </w:rPr>
        <w:t>井油管采用</w:t>
      </w:r>
      <w:r w:rsidRPr="00C93E9D">
        <w:rPr>
          <w:rFonts w:cs="Times New Roman"/>
          <w:color w:val="000000" w:themeColor="text1"/>
          <w:szCs w:val="24"/>
        </w:rPr>
        <w:t>Φ160mm4c</w:t>
      </w:r>
      <w:r w:rsidRPr="00C93E9D">
        <w:rPr>
          <w:rFonts w:cs="Times New Roman"/>
          <w:color w:val="000000" w:themeColor="text1"/>
          <w:szCs w:val="24"/>
        </w:rPr>
        <w:t>类镍基合金油管，</w:t>
      </w:r>
      <w:r w:rsidRPr="00C93E9D">
        <w:rPr>
          <w:rFonts w:cs="Times New Roman"/>
          <w:color w:val="000000" w:themeColor="text1"/>
          <w:szCs w:val="24"/>
        </w:rPr>
        <w:t>718</w:t>
      </w:r>
      <w:r w:rsidRPr="00C93E9D">
        <w:rPr>
          <w:rFonts w:cs="Times New Roman"/>
          <w:color w:val="000000" w:themeColor="text1"/>
          <w:szCs w:val="24"/>
        </w:rPr>
        <w:t>材质完井工具；</w:t>
      </w:r>
      <w:r w:rsidRPr="00C93E9D">
        <w:rPr>
          <w:rFonts w:cs="Times New Roman" w:hint="eastAsia"/>
          <w:color w:val="000000" w:themeColor="text1"/>
          <w:szCs w:val="24"/>
        </w:rPr>
        <w:t>悬挂封隔器</w:t>
      </w:r>
      <w:r w:rsidRPr="00C93E9D">
        <w:rPr>
          <w:rFonts w:cs="Times New Roman"/>
          <w:color w:val="000000" w:themeColor="text1"/>
          <w:szCs w:val="24"/>
        </w:rPr>
        <w:t>以下采用</w:t>
      </w:r>
      <w:r w:rsidRPr="00C93E9D">
        <w:rPr>
          <w:rFonts w:cs="Times New Roman"/>
          <w:color w:val="000000" w:themeColor="text1"/>
          <w:szCs w:val="24"/>
        </w:rPr>
        <w:t>110SS</w:t>
      </w:r>
      <w:r w:rsidRPr="00C93E9D">
        <w:rPr>
          <w:rFonts w:cs="Times New Roman"/>
          <w:color w:val="000000" w:themeColor="text1"/>
          <w:szCs w:val="24"/>
        </w:rPr>
        <w:t>材质油管和完井工具。目的层飞</w:t>
      </w:r>
      <w:r w:rsidRPr="00C93E9D">
        <w:rPr>
          <w:rFonts w:cs="Times New Roman" w:hint="eastAsia"/>
          <w:color w:val="000000" w:themeColor="text1"/>
          <w:szCs w:val="24"/>
        </w:rPr>
        <w:t>一二</w:t>
      </w:r>
      <w:r w:rsidRPr="00C93E9D">
        <w:rPr>
          <w:rFonts w:cs="Times New Roman"/>
          <w:color w:val="000000" w:themeColor="text1"/>
          <w:szCs w:val="24"/>
        </w:rPr>
        <w:t>段，采用</w:t>
      </w:r>
      <w:r w:rsidRPr="00C93E9D">
        <w:rPr>
          <w:rFonts w:cs="Times New Roman"/>
          <w:color w:val="000000" w:themeColor="text1"/>
          <w:szCs w:val="24"/>
        </w:rPr>
        <w:t>Φ102mm</w:t>
      </w:r>
      <w:proofErr w:type="gramStart"/>
      <w:r w:rsidRPr="00C93E9D">
        <w:rPr>
          <w:rFonts w:cs="Times New Roman"/>
          <w:color w:val="000000" w:themeColor="text1"/>
          <w:szCs w:val="24"/>
        </w:rPr>
        <w:t>防硫射孔</w:t>
      </w:r>
      <w:proofErr w:type="gramEnd"/>
      <w:r w:rsidRPr="00C93E9D">
        <w:rPr>
          <w:rFonts w:cs="Times New Roman"/>
          <w:color w:val="000000" w:themeColor="text1"/>
          <w:szCs w:val="24"/>
        </w:rPr>
        <w:t>枪、大</w:t>
      </w:r>
      <w:r w:rsidRPr="00C93E9D">
        <w:rPr>
          <w:rFonts w:cs="Times New Roman"/>
          <w:color w:val="000000" w:themeColor="text1"/>
          <w:szCs w:val="24"/>
        </w:rPr>
        <w:t>1</w:t>
      </w:r>
      <w:r w:rsidRPr="00C93E9D">
        <w:rPr>
          <w:rFonts w:cs="Times New Roman" w:hint="eastAsia"/>
          <w:color w:val="000000" w:themeColor="text1"/>
          <w:szCs w:val="24"/>
        </w:rPr>
        <w:t>m</w:t>
      </w:r>
      <w:r w:rsidRPr="00C93E9D">
        <w:rPr>
          <w:rFonts w:cs="Times New Roman"/>
          <w:color w:val="000000" w:themeColor="text1"/>
          <w:szCs w:val="24"/>
        </w:rPr>
        <w:t>射孔弹</w:t>
      </w:r>
      <w:proofErr w:type="gramStart"/>
      <w:r w:rsidRPr="00C93E9D">
        <w:rPr>
          <w:rFonts w:cs="Times New Roman"/>
          <w:color w:val="000000" w:themeColor="text1"/>
          <w:szCs w:val="24"/>
        </w:rPr>
        <w:t>一次性射开储层</w:t>
      </w:r>
      <w:proofErr w:type="gramEnd"/>
      <w:r w:rsidRPr="00C93E9D">
        <w:rPr>
          <w:rFonts w:cs="Times New Roman"/>
          <w:color w:val="000000" w:themeColor="text1"/>
          <w:szCs w:val="24"/>
        </w:rPr>
        <w:t>，</w:t>
      </w:r>
      <w:r w:rsidRPr="00C93E9D">
        <w:rPr>
          <w:rFonts w:ascii="宋体" w:hAnsi="宋体" w:cs="Times New Roman"/>
          <w:color w:val="000000" w:themeColor="text1"/>
          <w:szCs w:val="24"/>
        </w:rPr>
        <w:t>“清洁酸+滑溜水”</w:t>
      </w:r>
      <w:r w:rsidRPr="00C93E9D">
        <w:rPr>
          <w:rFonts w:cs="Times New Roman"/>
          <w:color w:val="000000" w:themeColor="text1"/>
          <w:szCs w:val="24"/>
        </w:rPr>
        <w:t>多级交替注入深度酸化，分</w:t>
      </w:r>
      <w:r w:rsidRPr="00C93E9D">
        <w:rPr>
          <w:rFonts w:cs="Times New Roman"/>
          <w:color w:val="000000" w:themeColor="text1"/>
          <w:szCs w:val="24"/>
        </w:rPr>
        <w:t>7</w:t>
      </w:r>
      <w:r w:rsidRPr="00C93E9D">
        <w:rPr>
          <w:rFonts w:cs="Times New Roman"/>
          <w:color w:val="000000" w:themeColor="text1"/>
          <w:szCs w:val="24"/>
        </w:rPr>
        <w:t>段进行酸化改造。采用</w:t>
      </w:r>
      <w:r w:rsidRPr="00C93E9D">
        <w:rPr>
          <w:rFonts w:cs="Times New Roman"/>
          <w:color w:val="000000" w:themeColor="text1"/>
          <w:szCs w:val="24"/>
        </w:rPr>
        <w:t>HH</w:t>
      </w:r>
      <w:r w:rsidRPr="00C93E9D">
        <w:rPr>
          <w:rFonts w:cs="Times New Roman"/>
          <w:color w:val="000000" w:themeColor="text1"/>
          <w:szCs w:val="24"/>
        </w:rPr>
        <w:t>级</w:t>
      </w:r>
      <w:r w:rsidRPr="00C93E9D">
        <w:rPr>
          <w:rFonts w:cs="Times New Roman"/>
          <w:color w:val="000000" w:themeColor="text1"/>
          <w:szCs w:val="24"/>
        </w:rPr>
        <w:t>70</w:t>
      </w:r>
      <w:r w:rsidRPr="00C93E9D">
        <w:rPr>
          <w:rFonts w:cs="Times New Roman"/>
          <w:color w:val="000000" w:themeColor="text1"/>
          <w:szCs w:val="24"/>
        </w:rPr>
        <w:t>兆帕采气井口，配套</w:t>
      </w:r>
      <w:r w:rsidRPr="00C93E9D">
        <w:rPr>
          <w:rFonts w:cs="Times New Roman"/>
          <w:color w:val="000000" w:themeColor="text1"/>
          <w:szCs w:val="24"/>
        </w:rPr>
        <w:t>70</w:t>
      </w:r>
      <w:r w:rsidRPr="00C93E9D">
        <w:rPr>
          <w:rFonts w:cs="Times New Roman"/>
          <w:color w:val="000000" w:themeColor="text1"/>
          <w:szCs w:val="24"/>
        </w:rPr>
        <w:t>兆帕地面控制系统。施工排量</w:t>
      </w:r>
      <w:r w:rsidRPr="00C93E9D">
        <w:rPr>
          <w:rFonts w:cs="Times New Roman"/>
          <w:color w:val="000000" w:themeColor="text1"/>
          <w:szCs w:val="24"/>
        </w:rPr>
        <w:t>10</w:t>
      </w:r>
      <w:r w:rsidRPr="00C93E9D">
        <w:rPr>
          <w:rFonts w:cs="Times New Roman"/>
          <w:color w:val="000000" w:themeColor="text1"/>
          <w:szCs w:val="24"/>
        </w:rPr>
        <w:t>立方米</w:t>
      </w:r>
      <w:r w:rsidRPr="00C93E9D">
        <w:rPr>
          <w:rFonts w:cs="Times New Roman"/>
          <w:color w:val="000000" w:themeColor="text1"/>
          <w:szCs w:val="24"/>
        </w:rPr>
        <w:t>/</w:t>
      </w:r>
      <w:r w:rsidRPr="00C93E9D">
        <w:rPr>
          <w:rFonts w:cs="Times New Roman"/>
          <w:color w:val="000000" w:themeColor="text1"/>
          <w:szCs w:val="24"/>
        </w:rPr>
        <w:t>分钟，井口最高压力</w:t>
      </w:r>
      <w:r w:rsidRPr="00C93E9D">
        <w:rPr>
          <w:rFonts w:cs="Times New Roman"/>
          <w:color w:val="000000" w:themeColor="text1"/>
          <w:szCs w:val="24"/>
        </w:rPr>
        <w:t>63.41</w:t>
      </w:r>
      <w:r w:rsidRPr="00C93E9D">
        <w:rPr>
          <w:rFonts w:cs="Times New Roman"/>
          <w:color w:val="000000" w:themeColor="text1"/>
          <w:szCs w:val="24"/>
        </w:rPr>
        <w:t>兆帕，总液量</w:t>
      </w:r>
      <w:r w:rsidRPr="00C93E9D">
        <w:rPr>
          <w:rFonts w:cs="Times New Roman"/>
          <w:color w:val="000000" w:themeColor="text1"/>
          <w:szCs w:val="24"/>
        </w:rPr>
        <w:t>1580</w:t>
      </w:r>
      <w:r w:rsidRPr="00C93E9D">
        <w:rPr>
          <w:rFonts w:cs="Times New Roman"/>
          <w:color w:val="000000" w:themeColor="text1"/>
          <w:szCs w:val="24"/>
        </w:rPr>
        <w:t>立方米。</w:t>
      </w:r>
    </w:p>
    <w:p w14:paraId="1BEC0839" w14:textId="2650B8EB" w:rsidR="00AE4A7F" w:rsidRPr="00C93E9D" w:rsidRDefault="008D31D5" w:rsidP="008D31D5">
      <w:pPr>
        <w:pStyle w:val="00"/>
        <w:rPr>
          <w:color w:val="000000" w:themeColor="text1"/>
        </w:rPr>
      </w:pPr>
      <w:r w:rsidRPr="00C93E9D">
        <w:rPr>
          <w:color w:val="000000" w:themeColor="text1"/>
        </w:rPr>
        <w:t>大湾</w:t>
      </w:r>
      <w:r w:rsidRPr="00C93E9D">
        <w:rPr>
          <w:color w:val="000000" w:themeColor="text1"/>
        </w:rPr>
        <w:t>408-2</w:t>
      </w:r>
      <w:r w:rsidRPr="00C93E9D">
        <w:rPr>
          <w:color w:val="000000" w:themeColor="text1"/>
        </w:rPr>
        <w:t>采用</w:t>
      </w:r>
      <w:r w:rsidRPr="00C93E9D">
        <w:rPr>
          <w:rFonts w:hint="eastAsia"/>
          <w:color w:val="000000" w:themeColor="text1"/>
        </w:rPr>
        <w:t>“</w:t>
      </w:r>
      <w:r w:rsidRPr="00C93E9D">
        <w:rPr>
          <w:color w:val="000000" w:themeColor="text1"/>
        </w:rPr>
        <w:t>钻采一体化</w:t>
      </w:r>
      <w:r w:rsidRPr="00C93E9D">
        <w:rPr>
          <w:rFonts w:hint="eastAsia"/>
          <w:color w:val="000000" w:themeColor="text1"/>
        </w:rPr>
        <w:t>”</w:t>
      </w:r>
      <w:r w:rsidRPr="00C93E9D">
        <w:rPr>
          <w:color w:val="000000" w:themeColor="text1"/>
        </w:rPr>
        <w:t>投产模式，全井采用</w:t>
      </w:r>
      <w:r w:rsidRPr="00C93E9D">
        <w:rPr>
          <w:rFonts w:hint="eastAsia"/>
          <w:color w:val="000000" w:themeColor="text1"/>
        </w:rPr>
        <w:t>分级酸化—生产一体化完井管柱，两趟下入</w:t>
      </w:r>
      <w:r w:rsidRPr="00C93E9D">
        <w:rPr>
          <w:color w:val="000000" w:themeColor="text1"/>
        </w:rPr>
        <w:t>，</w:t>
      </w:r>
      <w:r w:rsidRPr="00C93E9D">
        <w:rPr>
          <w:rFonts w:hint="eastAsia"/>
          <w:color w:val="000000" w:themeColor="text1"/>
        </w:rPr>
        <w:t>全井采用</w:t>
      </w:r>
      <w:r w:rsidRPr="00C93E9D">
        <w:rPr>
          <w:rFonts w:hint="eastAsia"/>
          <w:color w:val="000000" w:themeColor="text1"/>
        </w:rPr>
        <w:t>4.5in</w:t>
      </w:r>
      <w:r w:rsidR="00071EE2" w:rsidRPr="00C93E9D">
        <w:rPr>
          <w:rFonts w:hint="eastAsia"/>
          <w:color w:val="000000" w:themeColor="text1"/>
        </w:rPr>
        <w:t>（</w:t>
      </w:r>
      <w:r w:rsidR="00071EE2" w:rsidRPr="00C93E9D">
        <w:rPr>
          <w:color w:val="000000" w:themeColor="text1"/>
        </w:rPr>
        <w:t>Φ114.3×7.37mm</w:t>
      </w:r>
      <w:r w:rsidR="00071EE2" w:rsidRPr="00C93E9D">
        <w:rPr>
          <w:rFonts w:hint="eastAsia"/>
          <w:color w:val="000000" w:themeColor="text1"/>
        </w:rPr>
        <w:t>）</w:t>
      </w:r>
      <w:r w:rsidRPr="00C93E9D">
        <w:rPr>
          <w:rFonts w:hint="eastAsia"/>
          <w:color w:val="000000" w:themeColor="text1"/>
        </w:rPr>
        <w:t>油管，分级管柱采用</w:t>
      </w:r>
      <w:r w:rsidRPr="00C93E9D">
        <w:rPr>
          <w:rFonts w:hint="eastAsia"/>
          <w:color w:val="000000" w:themeColor="text1"/>
        </w:rPr>
        <w:t>110SS</w:t>
      </w:r>
      <w:r w:rsidRPr="00C93E9D">
        <w:rPr>
          <w:rFonts w:hint="eastAsia"/>
          <w:color w:val="000000" w:themeColor="text1"/>
        </w:rPr>
        <w:t>材质，生产管柱采用</w:t>
      </w:r>
      <w:r w:rsidRPr="00C93E9D">
        <w:rPr>
          <w:rFonts w:hint="eastAsia"/>
          <w:color w:val="000000" w:themeColor="text1"/>
        </w:rPr>
        <w:t>4C</w:t>
      </w:r>
      <w:r w:rsidRPr="00C93E9D">
        <w:rPr>
          <w:rFonts w:hint="eastAsia"/>
          <w:color w:val="000000" w:themeColor="text1"/>
        </w:rPr>
        <w:t>镍基合金材质。悬挂封隔器</w:t>
      </w:r>
      <w:r w:rsidRPr="00C93E9D">
        <w:rPr>
          <w:color w:val="000000" w:themeColor="text1"/>
        </w:rPr>
        <w:t>及</w:t>
      </w:r>
      <w:proofErr w:type="gramStart"/>
      <w:r w:rsidRPr="00C93E9D">
        <w:rPr>
          <w:color w:val="000000" w:themeColor="text1"/>
        </w:rPr>
        <w:t>以上完</w:t>
      </w:r>
      <w:proofErr w:type="gramEnd"/>
      <w:r w:rsidRPr="00C93E9D">
        <w:rPr>
          <w:color w:val="000000" w:themeColor="text1"/>
        </w:rPr>
        <w:t>井油管采用</w:t>
      </w:r>
      <w:r w:rsidRPr="00C93E9D">
        <w:rPr>
          <w:color w:val="000000" w:themeColor="text1"/>
        </w:rPr>
        <w:t>Φ160mm4c</w:t>
      </w:r>
      <w:r w:rsidRPr="00C93E9D">
        <w:rPr>
          <w:color w:val="000000" w:themeColor="text1"/>
        </w:rPr>
        <w:t>类镍基合金油管，</w:t>
      </w:r>
      <w:r w:rsidRPr="00C93E9D">
        <w:rPr>
          <w:color w:val="000000" w:themeColor="text1"/>
        </w:rPr>
        <w:t>718</w:t>
      </w:r>
      <w:r w:rsidRPr="00C93E9D">
        <w:rPr>
          <w:color w:val="000000" w:themeColor="text1"/>
        </w:rPr>
        <w:t>材质完井工具；</w:t>
      </w:r>
      <w:r w:rsidRPr="00C93E9D">
        <w:rPr>
          <w:rFonts w:hint="eastAsia"/>
          <w:color w:val="000000" w:themeColor="text1"/>
        </w:rPr>
        <w:t>悬挂封隔器</w:t>
      </w:r>
      <w:r w:rsidRPr="00C93E9D">
        <w:rPr>
          <w:color w:val="000000" w:themeColor="text1"/>
        </w:rPr>
        <w:t>以下采用</w:t>
      </w:r>
      <w:r w:rsidRPr="00C93E9D">
        <w:rPr>
          <w:color w:val="000000" w:themeColor="text1"/>
        </w:rPr>
        <w:t>110SS</w:t>
      </w:r>
      <w:r w:rsidRPr="00C93E9D">
        <w:rPr>
          <w:color w:val="000000" w:themeColor="text1"/>
        </w:rPr>
        <w:t>材质油管和完井工具。目的层飞</w:t>
      </w:r>
      <w:r w:rsidRPr="00C93E9D">
        <w:rPr>
          <w:rFonts w:hint="eastAsia"/>
          <w:color w:val="000000" w:themeColor="text1"/>
        </w:rPr>
        <w:t>一二</w:t>
      </w:r>
      <w:r w:rsidRPr="00C93E9D">
        <w:rPr>
          <w:color w:val="000000" w:themeColor="text1"/>
        </w:rPr>
        <w:t>段，采用</w:t>
      </w:r>
      <w:r w:rsidRPr="00C93E9D">
        <w:rPr>
          <w:color w:val="000000" w:themeColor="text1"/>
        </w:rPr>
        <w:t>Φ102mm</w:t>
      </w:r>
      <w:proofErr w:type="gramStart"/>
      <w:r w:rsidRPr="00C93E9D">
        <w:rPr>
          <w:color w:val="000000" w:themeColor="text1"/>
        </w:rPr>
        <w:t>防硫射孔</w:t>
      </w:r>
      <w:proofErr w:type="gramEnd"/>
      <w:r w:rsidRPr="00C93E9D">
        <w:rPr>
          <w:color w:val="000000" w:themeColor="text1"/>
        </w:rPr>
        <w:t>枪、大</w:t>
      </w:r>
      <w:r w:rsidRPr="00C93E9D">
        <w:rPr>
          <w:color w:val="000000" w:themeColor="text1"/>
        </w:rPr>
        <w:t>1m</w:t>
      </w:r>
      <w:r w:rsidRPr="00C93E9D">
        <w:rPr>
          <w:color w:val="000000" w:themeColor="text1"/>
        </w:rPr>
        <w:t>射孔弹</w:t>
      </w:r>
      <w:proofErr w:type="gramStart"/>
      <w:r w:rsidRPr="00C93E9D">
        <w:rPr>
          <w:color w:val="000000" w:themeColor="text1"/>
        </w:rPr>
        <w:t>一次性射开储层</w:t>
      </w:r>
      <w:proofErr w:type="gramEnd"/>
      <w:r w:rsidRPr="00C93E9D">
        <w:rPr>
          <w:color w:val="000000" w:themeColor="text1"/>
        </w:rPr>
        <w:t>，</w:t>
      </w:r>
      <w:r w:rsidRPr="00C93E9D">
        <w:rPr>
          <w:rFonts w:ascii="宋体" w:hAnsi="宋体"/>
          <w:color w:val="000000" w:themeColor="text1"/>
        </w:rPr>
        <w:t>“</w:t>
      </w:r>
      <w:r w:rsidRPr="00C93E9D">
        <w:rPr>
          <w:color w:val="000000" w:themeColor="text1"/>
        </w:rPr>
        <w:t>清洁酸</w:t>
      </w:r>
      <w:r w:rsidRPr="00C93E9D">
        <w:rPr>
          <w:color w:val="000000" w:themeColor="text1"/>
        </w:rPr>
        <w:t>+</w:t>
      </w:r>
      <w:r w:rsidRPr="00C93E9D">
        <w:rPr>
          <w:color w:val="000000" w:themeColor="text1"/>
        </w:rPr>
        <w:t>滑溜水</w:t>
      </w:r>
      <w:r w:rsidRPr="00C93E9D">
        <w:rPr>
          <w:rFonts w:ascii="宋体" w:hAnsi="宋体"/>
          <w:color w:val="000000" w:themeColor="text1"/>
        </w:rPr>
        <w:t>”</w:t>
      </w:r>
      <w:r w:rsidRPr="00C93E9D">
        <w:rPr>
          <w:color w:val="000000" w:themeColor="text1"/>
        </w:rPr>
        <w:t>多级交替注入深度酸化，分</w:t>
      </w:r>
      <w:r w:rsidRPr="00C93E9D">
        <w:rPr>
          <w:color w:val="000000" w:themeColor="text1"/>
        </w:rPr>
        <w:t>5</w:t>
      </w:r>
      <w:r w:rsidRPr="00C93E9D">
        <w:rPr>
          <w:color w:val="000000" w:themeColor="text1"/>
        </w:rPr>
        <w:t>段进行酸化改造。采用</w:t>
      </w:r>
      <w:r w:rsidRPr="00C93E9D">
        <w:rPr>
          <w:color w:val="000000" w:themeColor="text1"/>
        </w:rPr>
        <w:t>HH</w:t>
      </w:r>
      <w:r w:rsidRPr="00C93E9D">
        <w:rPr>
          <w:color w:val="000000" w:themeColor="text1"/>
        </w:rPr>
        <w:t>级</w:t>
      </w:r>
      <w:r w:rsidRPr="00C93E9D">
        <w:rPr>
          <w:color w:val="000000" w:themeColor="text1"/>
        </w:rPr>
        <w:t>70</w:t>
      </w:r>
      <w:r w:rsidRPr="00C93E9D">
        <w:rPr>
          <w:color w:val="000000" w:themeColor="text1"/>
        </w:rPr>
        <w:t>兆帕采气井口，配套</w:t>
      </w:r>
      <w:r w:rsidRPr="00C93E9D">
        <w:rPr>
          <w:color w:val="000000" w:themeColor="text1"/>
        </w:rPr>
        <w:t>70</w:t>
      </w:r>
      <w:r w:rsidRPr="00C93E9D">
        <w:rPr>
          <w:color w:val="000000" w:themeColor="text1"/>
        </w:rPr>
        <w:t>兆帕地面控制系统。施工排量</w:t>
      </w:r>
      <w:r w:rsidRPr="00C93E9D">
        <w:rPr>
          <w:color w:val="000000" w:themeColor="text1"/>
        </w:rPr>
        <w:t>10</w:t>
      </w:r>
      <w:r w:rsidRPr="00C93E9D">
        <w:rPr>
          <w:color w:val="000000" w:themeColor="text1"/>
        </w:rPr>
        <w:t>立方米</w:t>
      </w:r>
      <w:r w:rsidRPr="00C93E9D">
        <w:rPr>
          <w:color w:val="000000" w:themeColor="text1"/>
        </w:rPr>
        <w:t>/</w:t>
      </w:r>
      <w:r w:rsidRPr="00C93E9D">
        <w:rPr>
          <w:color w:val="000000" w:themeColor="text1"/>
        </w:rPr>
        <w:t>分钟，井口最高压力</w:t>
      </w:r>
      <w:r w:rsidRPr="00C93E9D">
        <w:rPr>
          <w:color w:val="000000" w:themeColor="text1"/>
        </w:rPr>
        <w:t>56.53</w:t>
      </w:r>
      <w:r w:rsidRPr="00C93E9D">
        <w:rPr>
          <w:color w:val="000000" w:themeColor="text1"/>
        </w:rPr>
        <w:t>兆帕，总液量</w:t>
      </w:r>
      <w:r w:rsidRPr="00C93E9D">
        <w:rPr>
          <w:color w:val="000000" w:themeColor="text1"/>
        </w:rPr>
        <w:t>1040</w:t>
      </w:r>
      <w:r w:rsidRPr="00C93E9D">
        <w:rPr>
          <w:color w:val="000000" w:themeColor="text1"/>
        </w:rPr>
        <w:t>立方米</w:t>
      </w:r>
      <w:r w:rsidR="00AE4A7F" w:rsidRPr="00C93E9D">
        <w:rPr>
          <w:color w:val="000000" w:themeColor="text1"/>
        </w:rPr>
        <w:t>。</w:t>
      </w:r>
    </w:p>
    <w:p w14:paraId="490434F2" w14:textId="77777777" w:rsidR="00AE4A7F" w:rsidRPr="00C93E9D" w:rsidRDefault="00AE4A7F" w:rsidP="00813B2A">
      <w:pPr>
        <w:pStyle w:val="00"/>
        <w:rPr>
          <w:color w:val="000000" w:themeColor="text1"/>
        </w:rPr>
      </w:pPr>
      <w:r w:rsidRPr="00C93E9D">
        <w:rPr>
          <w:color w:val="000000" w:themeColor="text1"/>
        </w:rPr>
        <w:t>（</w:t>
      </w:r>
      <w:r w:rsidRPr="00C93E9D">
        <w:rPr>
          <w:color w:val="000000" w:themeColor="text1"/>
        </w:rPr>
        <w:t>4</w:t>
      </w:r>
      <w:r w:rsidRPr="00C93E9D">
        <w:rPr>
          <w:color w:val="000000" w:themeColor="text1"/>
        </w:rPr>
        <w:t>）地面集输工程</w:t>
      </w:r>
    </w:p>
    <w:p w14:paraId="6E8915AA" w14:textId="03488760" w:rsidR="00465DE1" w:rsidRPr="00C93E9D" w:rsidRDefault="00001291" w:rsidP="00813B2A">
      <w:pPr>
        <w:pStyle w:val="00"/>
      </w:pPr>
      <w:r w:rsidRPr="00C93E9D">
        <w:rPr>
          <w:rFonts w:hint="eastAsia"/>
        </w:rPr>
        <w:t>本次</w:t>
      </w:r>
      <w:r w:rsidR="00465DE1" w:rsidRPr="00C93E9D">
        <w:rPr>
          <w:rFonts w:hint="eastAsia"/>
          <w:color w:val="000000" w:themeColor="text1"/>
        </w:rPr>
        <w:t>新建大湾</w:t>
      </w:r>
      <w:r w:rsidR="00465DE1" w:rsidRPr="00C93E9D">
        <w:rPr>
          <w:rFonts w:hint="eastAsia"/>
          <w:color w:val="000000" w:themeColor="text1"/>
        </w:rPr>
        <w:t>4</w:t>
      </w:r>
      <w:r w:rsidR="00465DE1" w:rsidRPr="00C93E9D">
        <w:rPr>
          <w:color w:val="000000" w:themeColor="text1"/>
        </w:rPr>
        <w:t>08</w:t>
      </w:r>
      <w:r w:rsidR="00465DE1" w:rsidRPr="00C93E9D">
        <w:rPr>
          <w:rFonts w:hint="eastAsia"/>
          <w:color w:val="000000" w:themeColor="text1"/>
        </w:rPr>
        <w:t>集气站，</w:t>
      </w:r>
      <w:r w:rsidR="00123FE1" w:rsidRPr="00C93E9D">
        <w:t>集</w:t>
      </w:r>
      <w:proofErr w:type="gramStart"/>
      <w:r w:rsidR="00123FE1" w:rsidRPr="00C93E9D">
        <w:t>输规模</w:t>
      </w:r>
      <w:proofErr w:type="gramEnd"/>
      <w:r w:rsidR="00123FE1" w:rsidRPr="00C93E9D">
        <w:t>为</w:t>
      </w:r>
      <w:r w:rsidR="003C4B4E" w:rsidRPr="00C93E9D">
        <w:rPr>
          <w:rFonts w:hint="eastAsia"/>
        </w:rPr>
        <w:t>160</w:t>
      </w:r>
      <w:r w:rsidR="003C4B4E" w:rsidRPr="00C93E9D">
        <w:rPr>
          <w:rFonts w:hint="eastAsia"/>
        </w:rPr>
        <w:t>×</w:t>
      </w:r>
      <w:r w:rsidR="003C4B4E" w:rsidRPr="00C93E9D">
        <w:rPr>
          <w:rFonts w:hint="eastAsia"/>
        </w:rPr>
        <w:t>10</w:t>
      </w:r>
      <w:r w:rsidR="003C4B4E" w:rsidRPr="00C93E9D">
        <w:rPr>
          <w:rFonts w:hint="eastAsia"/>
          <w:vertAlign w:val="superscript"/>
        </w:rPr>
        <w:t>4</w:t>
      </w:r>
      <w:r w:rsidR="00123FE1" w:rsidRPr="00C93E9D">
        <w:t>Nm</w:t>
      </w:r>
      <w:r w:rsidR="00123FE1" w:rsidRPr="00C93E9D">
        <w:rPr>
          <w:vertAlign w:val="superscript"/>
        </w:rPr>
        <w:t>3</w:t>
      </w:r>
      <w:r w:rsidR="00123FE1" w:rsidRPr="00C93E9D">
        <w:t>/d</w:t>
      </w:r>
      <w:r w:rsidR="00123FE1" w:rsidRPr="00C93E9D">
        <w:rPr>
          <w:bCs/>
        </w:rPr>
        <w:t>，</w:t>
      </w:r>
      <w:r w:rsidR="00465DE1" w:rsidRPr="00C93E9D">
        <w:t>站内实现集气、加热节流</w:t>
      </w:r>
      <w:r w:rsidR="008D31D5" w:rsidRPr="00C93E9D">
        <w:rPr>
          <w:rFonts w:hint="eastAsia"/>
        </w:rPr>
        <w:t>、计量分离</w:t>
      </w:r>
      <w:r w:rsidR="00123FE1" w:rsidRPr="00C93E9D">
        <w:rPr>
          <w:rFonts w:hint="eastAsia"/>
        </w:rPr>
        <w:t>，</w:t>
      </w:r>
      <w:r w:rsidR="00123FE1" w:rsidRPr="00C93E9D">
        <w:t>采出气经分离计量后通过</w:t>
      </w:r>
      <w:r w:rsidR="00123FE1" w:rsidRPr="00C93E9D">
        <w:rPr>
          <w:rFonts w:hint="eastAsia"/>
        </w:rPr>
        <w:t>新建</w:t>
      </w:r>
      <w:r w:rsidR="00123FE1" w:rsidRPr="00C93E9D">
        <w:t>4</w:t>
      </w:r>
      <w:r w:rsidR="00123FE1" w:rsidRPr="00C93E9D">
        <w:rPr>
          <w:rFonts w:hint="eastAsia"/>
        </w:rPr>
        <w:t>km</w:t>
      </w:r>
      <w:r w:rsidR="00123FE1" w:rsidRPr="00C93E9D">
        <w:t>酸气管道输送至下游</w:t>
      </w:r>
      <w:r w:rsidR="00B90426" w:rsidRPr="00C93E9D">
        <w:rPr>
          <w:rFonts w:hint="eastAsia"/>
        </w:rPr>
        <w:t>已建</w:t>
      </w:r>
      <w:r w:rsidR="00123FE1" w:rsidRPr="00C93E9D">
        <w:rPr>
          <w:rFonts w:hint="eastAsia"/>
        </w:rPr>
        <w:t>D403</w:t>
      </w:r>
      <w:r w:rsidR="00123FE1" w:rsidRPr="00C93E9D">
        <w:rPr>
          <w:rFonts w:hint="eastAsia"/>
        </w:rPr>
        <w:t>集气</w:t>
      </w:r>
      <w:r w:rsidR="00123FE1" w:rsidRPr="00C93E9D">
        <w:t>站，再通过</w:t>
      </w:r>
      <w:r w:rsidR="00123FE1" w:rsidRPr="00C93E9D">
        <w:rPr>
          <w:rFonts w:hint="eastAsia"/>
        </w:rPr>
        <w:t>已建普光</w:t>
      </w:r>
      <w:r w:rsidR="00123FE1" w:rsidRPr="00C93E9D">
        <w:rPr>
          <w:rFonts w:hint="eastAsia"/>
        </w:rPr>
        <w:t>4</w:t>
      </w:r>
      <w:r w:rsidR="00123FE1" w:rsidRPr="00C93E9D">
        <w:t>#</w:t>
      </w:r>
      <w:r w:rsidR="00123FE1" w:rsidRPr="00C93E9D">
        <w:t>线输至净化厂处理</w:t>
      </w:r>
      <w:r w:rsidR="00123FE1" w:rsidRPr="00C93E9D">
        <w:rPr>
          <w:rFonts w:hint="eastAsia"/>
        </w:rPr>
        <w:t>。</w:t>
      </w:r>
      <w:r w:rsidR="009C42B3" w:rsidRPr="00C93E9D">
        <w:t>分离器出气田水</w:t>
      </w:r>
      <w:r w:rsidR="009C42B3" w:rsidRPr="00C93E9D">
        <w:rPr>
          <w:rFonts w:hint="eastAsia"/>
        </w:rPr>
        <w:t>经</w:t>
      </w:r>
      <w:r w:rsidR="009C42B3" w:rsidRPr="00C93E9D">
        <w:t>站内</w:t>
      </w:r>
      <w:r w:rsidR="009C42B3" w:rsidRPr="00C93E9D">
        <w:rPr>
          <w:rFonts w:hint="eastAsia"/>
        </w:rPr>
        <w:t>新建</w:t>
      </w:r>
      <w:r w:rsidR="009C42B3" w:rsidRPr="00C93E9D">
        <w:t>火炬分液罐</w:t>
      </w:r>
      <w:r w:rsidR="009C42B3" w:rsidRPr="00C93E9D">
        <w:rPr>
          <w:rFonts w:hint="eastAsia"/>
        </w:rPr>
        <w:t>暂存</w:t>
      </w:r>
      <w:r w:rsidR="009C42B3" w:rsidRPr="00C93E9D">
        <w:t>，</w:t>
      </w:r>
      <w:proofErr w:type="gramStart"/>
      <w:r w:rsidR="009C42B3" w:rsidRPr="00C93E9D">
        <w:rPr>
          <w:rFonts w:hint="eastAsia"/>
        </w:rPr>
        <w:t>定期由</w:t>
      </w:r>
      <w:proofErr w:type="gramEnd"/>
      <w:r w:rsidR="009C42B3" w:rsidRPr="00C93E9D">
        <w:rPr>
          <w:rFonts w:hint="eastAsia"/>
        </w:rPr>
        <w:t>密闭罐车</w:t>
      </w:r>
      <w:r w:rsidR="009C42B3" w:rsidRPr="00C93E9D">
        <w:t>统一拉运至赵家坝污水处理站</w:t>
      </w:r>
      <w:r w:rsidR="00465DE1" w:rsidRPr="00C93E9D">
        <w:t>。集气站燃料气采用</w:t>
      </w:r>
      <w:r w:rsidR="00465DE1" w:rsidRPr="00C93E9D">
        <w:rPr>
          <w:rFonts w:hint="eastAsia"/>
        </w:rPr>
        <w:t>D403</w:t>
      </w:r>
      <w:r w:rsidR="00465DE1" w:rsidRPr="00C93E9D">
        <w:rPr>
          <w:rFonts w:hint="eastAsia"/>
        </w:rPr>
        <w:t>集气站</w:t>
      </w:r>
      <w:r w:rsidR="00465DE1" w:rsidRPr="00C93E9D">
        <w:t>反输的净化气，燃料气管道与酸气管道同沟敷设。</w:t>
      </w:r>
    </w:p>
    <w:p w14:paraId="70BE7A88" w14:textId="12D209E2" w:rsidR="00DC446C" w:rsidRPr="00C93E9D" w:rsidRDefault="00B72EC7" w:rsidP="00F1223F">
      <w:pPr>
        <w:pStyle w:val="3"/>
        <w:spacing w:before="120"/>
        <w:rPr>
          <w:b/>
          <w:lang w:eastAsia="zh-CN"/>
        </w:rPr>
      </w:pPr>
      <w:bookmarkStart w:id="92" w:name="_Toc120173100"/>
      <w:r w:rsidRPr="00C93E9D">
        <w:rPr>
          <w:lang w:eastAsia="zh-CN"/>
        </w:rPr>
        <w:t>气藏地质特征</w:t>
      </w:r>
      <w:bookmarkEnd w:id="92"/>
    </w:p>
    <w:p w14:paraId="60223684" w14:textId="35B4E2B8" w:rsidR="004B4D44" w:rsidRPr="00C93E9D" w:rsidRDefault="004B4D44" w:rsidP="00F1223F">
      <w:pPr>
        <w:pStyle w:val="4"/>
        <w:spacing w:before="120"/>
        <w:ind w:firstLine="480"/>
      </w:pPr>
      <w:r w:rsidRPr="00C93E9D">
        <w:t>气藏地质概况</w:t>
      </w:r>
    </w:p>
    <w:p w14:paraId="06EFC2D9" w14:textId="622938B6" w:rsidR="004B4D44" w:rsidRPr="00C93E9D" w:rsidRDefault="004B4D44" w:rsidP="004B4D44">
      <w:pPr>
        <w:tabs>
          <w:tab w:val="left" w:pos="0"/>
        </w:tabs>
        <w:ind w:firstLine="480"/>
        <w:rPr>
          <w:rFonts w:cs="Times New Roman"/>
          <w:color w:val="000000" w:themeColor="text1"/>
          <w:szCs w:val="24"/>
        </w:rPr>
      </w:pPr>
      <w:r w:rsidRPr="00C93E9D">
        <w:rPr>
          <w:rFonts w:cs="Times New Roman"/>
          <w:color w:val="000000" w:themeColor="text1"/>
          <w:szCs w:val="24"/>
        </w:rPr>
        <w:t>普光气田主体位于四川省宣汉县境内，构造上介于大巴山推</w:t>
      </w:r>
      <w:proofErr w:type="gramStart"/>
      <w:r w:rsidRPr="00C93E9D">
        <w:rPr>
          <w:rFonts w:cs="Times New Roman"/>
          <w:color w:val="000000" w:themeColor="text1"/>
          <w:szCs w:val="24"/>
        </w:rPr>
        <w:t>覆带</w:t>
      </w:r>
      <w:proofErr w:type="gramEnd"/>
      <w:r w:rsidRPr="00C93E9D">
        <w:rPr>
          <w:rFonts w:cs="Times New Roman"/>
          <w:color w:val="000000" w:themeColor="text1"/>
          <w:szCs w:val="24"/>
        </w:rPr>
        <w:t>前缘</w:t>
      </w:r>
      <w:proofErr w:type="gramStart"/>
      <w:r w:rsidRPr="00C93E9D">
        <w:rPr>
          <w:rFonts w:cs="Times New Roman"/>
          <w:color w:val="000000" w:themeColor="text1"/>
          <w:szCs w:val="24"/>
        </w:rPr>
        <w:t>褶</w:t>
      </w:r>
      <w:proofErr w:type="gramEnd"/>
      <w:r w:rsidRPr="00C93E9D">
        <w:rPr>
          <w:rFonts w:cs="Times New Roman"/>
          <w:color w:val="000000" w:themeColor="text1"/>
          <w:szCs w:val="24"/>
        </w:rPr>
        <w:t>断</w:t>
      </w:r>
      <w:r w:rsidRPr="00C93E9D">
        <w:rPr>
          <w:rFonts w:cs="Times New Roman"/>
          <w:color w:val="000000" w:themeColor="text1"/>
          <w:szCs w:val="24"/>
        </w:rPr>
        <w:lastRenderedPageBreak/>
        <w:t>带与川中平缓褶皱带之间，属于川东</w:t>
      </w:r>
      <w:proofErr w:type="gramStart"/>
      <w:r w:rsidRPr="00C93E9D">
        <w:rPr>
          <w:rFonts w:cs="Times New Roman"/>
          <w:color w:val="000000" w:themeColor="text1"/>
          <w:szCs w:val="24"/>
        </w:rPr>
        <w:t>断褶带东北</w:t>
      </w:r>
      <w:proofErr w:type="gramEnd"/>
      <w:r w:rsidRPr="00C93E9D">
        <w:rPr>
          <w:rFonts w:cs="Times New Roman"/>
          <w:color w:val="000000" w:themeColor="text1"/>
          <w:szCs w:val="24"/>
        </w:rPr>
        <w:t>段双石庙</w:t>
      </w:r>
      <w:r w:rsidRPr="00C93E9D">
        <w:rPr>
          <w:rFonts w:cs="Times New Roman"/>
          <w:color w:val="000000" w:themeColor="text1"/>
          <w:szCs w:val="24"/>
        </w:rPr>
        <w:t>—</w:t>
      </w:r>
      <w:r w:rsidRPr="00C93E9D">
        <w:rPr>
          <w:rFonts w:cs="Times New Roman"/>
          <w:color w:val="000000" w:themeColor="text1"/>
          <w:szCs w:val="24"/>
        </w:rPr>
        <w:t>普光北东向构造带上的</w:t>
      </w:r>
      <w:proofErr w:type="gramStart"/>
      <w:r w:rsidRPr="00C93E9D">
        <w:rPr>
          <w:rFonts w:cs="Times New Roman"/>
          <w:color w:val="000000" w:themeColor="text1"/>
          <w:szCs w:val="24"/>
        </w:rPr>
        <w:t>一个鼻状构造</w:t>
      </w:r>
      <w:proofErr w:type="gramEnd"/>
      <w:r w:rsidRPr="00C93E9D">
        <w:rPr>
          <w:rFonts w:cs="Times New Roman"/>
          <w:color w:val="000000" w:themeColor="text1"/>
          <w:szCs w:val="24"/>
        </w:rPr>
        <w:t>。</w:t>
      </w:r>
      <w:proofErr w:type="gramStart"/>
      <w:r w:rsidRPr="00C93E9D">
        <w:rPr>
          <w:rFonts w:cs="Times New Roman"/>
          <w:color w:val="000000" w:themeColor="text1"/>
          <w:szCs w:val="24"/>
        </w:rPr>
        <w:t>地层南</w:t>
      </w:r>
      <w:proofErr w:type="gramEnd"/>
      <w:r w:rsidRPr="00C93E9D">
        <w:rPr>
          <w:rFonts w:cs="Times New Roman"/>
          <w:color w:val="000000" w:themeColor="text1"/>
          <w:szCs w:val="24"/>
        </w:rPr>
        <w:t>西高北东低、主要呈单斜特征。断裂系统以北东向断层为主，主要包括东岳寨</w:t>
      </w:r>
      <w:r w:rsidRPr="00C93E9D">
        <w:rPr>
          <w:rFonts w:cs="Times New Roman"/>
          <w:color w:val="000000" w:themeColor="text1"/>
          <w:szCs w:val="24"/>
        </w:rPr>
        <w:t>—</w:t>
      </w:r>
      <w:r w:rsidRPr="00C93E9D">
        <w:rPr>
          <w:rFonts w:cs="Times New Roman"/>
          <w:color w:val="000000" w:themeColor="text1"/>
          <w:szCs w:val="24"/>
        </w:rPr>
        <w:t>普光断层、普光</w:t>
      </w:r>
      <w:r w:rsidRPr="00C93E9D">
        <w:rPr>
          <w:rFonts w:cs="Times New Roman"/>
          <w:color w:val="000000" w:themeColor="text1"/>
          <w:szCs w:val="24"/>
        </w:rPr>
        <w:t>7</w:t>
      </w:r>
      <w:r w:rsidRPr="00C93E9D">
        <w:rPr>
          <w:rFonts w:cs="Times New Roman"/>
          <w:color w:val="000000" w:themeColor="text1"/>
          <w:szCs w:val="24"/>
        </w:rPr>
        <w:t>断层、老君庙南</w:t>
      </w:r>
      <w:proofErr w:type="gramStart"/>
      <w:r w:rsidRPr="00C93E9D">
        <w:rPr>
          <w:rFonts w:cs="Times New Roman"/>
          <w:color w:val="000000" w:themeColor="text1"/>
          <w:szCs w:val="24"/>
        </w:rPr>
        <w:t>断层及普光</w:t>
      </w:r>
      <w:proofErr w:type="gramEnd"/>
      <w:r w:rsidRPr="00C93E9D">
        <w:rPr>
          <w:rFonts w:cs="Times New Roman"/>
          <w:color w:val="000000" w:themeColor="text1"/>
          <w:szCs w:val="24"/>
        </w:rPr>
        <w:t>3</w:t>
      </w:r>
      <w:r w:rsidRPr="00C93E9D">
        <w:rPr>
          <w:rFonts w:cs="Times New Roman"/>
          <w:color w:val="000000" w:themeColor="text1"/>
          <w:szCs w:val="24"/>
        </w:rPr>
        <w:t>等</w:t>
      </w:r>
      <w:r w:rsidRPr="00C93E9D">
        <w:rPr>
          <w:rFonts w:cs="Times New Roman"/>
          <w:color w:val="000000" w:themeColor="text1"/>
          <w:szCs w:val="24"/>
        </w:rPr>
        <w:t>4</w:t>
      </w:r>
      <w:r w:rsidRPr="00C93E9D">
        <w:rPr>
          <w:rFonts w:cs="Times New Roman"/>
          <w:color w:val="000000" w:themeColor="text1"/>
          <w:szCs w:val="24"/>
        </w:rPr>
        <w:t>条断层。其中，普光</w:t>
      </w:r>
      <w:r w:rsidRPr="00C93E9D">
        <w:rPr>
          <w:rFonts w:cs="Times New Roman"/>
          <w:color w:val="000000" w:themeColor="text1"/>
          <w:szCs w:val="24"/>
        </w:rPr>
        <w:t>3</w:t>
      </w:r>
      <w:r w:rsidRPr="00C93E9D">
        <w:rPr>
          <w:rFonts w:cs="Times New Roman"/>
          <w:color w:val="000000" w:themeColor="text1"/>
          <w:szCs w:val="24"/>
        </w:rPr>
        <w:t>断层将主体构造分为普光</w:t>
      </w:r>
      <w:r w:rsidRPr="00C93E9D">
        <w:rPr>
          <w:rFonts w:cs="Times New Roman"/>
          <w:color w:val="000000" w:themeColor="text1"/>
          <w:szCs w:val="24"/>
        </w:rPr>
        <w:t>2</w:t>
      </w:r>
      <w:r w:rsidRPr="00C93E9D">
        <w:rPr>
          <w:rFonts w:cs="Times New Roman"/>
          <w:color w:val="000000" w:themeColor="text1"/>
          <w:szCs w:val="24"/>
        </w:rPr>
        <w:t>块、普光</w:t>
      </w:r>
      <w:r w:rsidRPr="00C93E9D">
        <w:rPr>
          <w:rFonts w:cs="Times New Roman"/>
          <w:color w:val="000000" w:themeColor="text1"/>
          <w:szCs w:val="24"/>
        </w:rPr>
        <w:t>3</w:t>
      </w:r>
      <w:r w:rsidRPr="00C93E9D">
        <w:rPr>
          <w:rFonts w:cs="Times New Roman"/>
          <w:color w:val="000000" w:themeColor="text1"/>
          <w:szCs w:val="24"/>
        </w:rPr>
        <w:t>块。</w:t>
      </w:r>
      <w:r w:rsidR="00F02984" w:rsidRPr="00C93E9D">
        <w:rPr>
          <w:rFonts w:cs="Times New Roman" w:hint="eastAsia"/>
          <w:color w:val="000000" w:themeColor="text1"/>
          <w:szCs w:val="24"/>
        </w:rPr>
        <w:t>大湾区块构造上属于川东</w:t>
      </w:r>
      <w:proofErr w:type="gramStart"/>
      <w:r w:rsidR="00F02984" w:rsidRPr="00C93E9D">
        <w:rPr>
          <w:rFonts w:cs="Times New Roman" w:hint="eastAsia"/>
          <w:color w:val="000000" w:themeColor="text1"/>
          <w:szCs w:val="24"/>
        </w:rPr>
        <w:t>断褶带东北段</w:t>
      </w:r>
      <w:proofErr w:type="gramEnd"/>
      <w:r w:rsidR="00F02984" w:rsidRPr="00C93E9D">
        <w:rPr>
          <w:rFonts w:cs="Times New Roman" w:hint="eastAsia"/>
          <w:color w:val="000000" w:themeColor="text1"/>
          <w:szCs w:val="24"/>
        </w:rPr>
        <w:t>，为土主</w:t>
      </w:r>
      <w:proofErr w:type="gramStart"/>
      <w:r w:rsidR="00F02984" w:rsidRPr="00C93E9D">
        <w:rPr>
          <w:rFonts w:cs="Times New Roman" w:hint="eastAsia"/>
          <w:color w:val="000000" w:themeColor="text1"/>
          <w:szCs w:val="24"/>
        </w:rPr>
        <w:t>一</w:t>
      </w:r>
      <w:proofErr w:type="gramEnd"/>
      <w:r w:rsidR="00F02984" w:rsidRPr="00C93E9D">
        <w:rPr>
          <w:rFonts w:cs="Times New Roman" w:hint="eastAsia"/>
          <w:color w:val="000000" w:themeColor="text1"/>
          <w:szCs w:val="24"/>
        </w:rPr>
        <w:t>雷音铺、毛坝场</w:t>
      </w:r>
      <w:proofErr w:type="gramStart"/>
      <w:r w:rsidR="00F02984" w:rsidRPr="00C93E9D">
        <w:rPr>
          <w:rFonts w:cs="Times New Roman" w:hint="eastAsia"/>
          <w:color w:val="000000" w:themeColor="text1"/>
          <w:szCs w:val="24"/>
        </w:rPr>
        <w:t>一双庙场构造</w:t>
      </w:r>
      <w:proofErr w:type="gramEnd"/>
      <w:r w:rsidR="00F02984" w:rsidRPr="00C93E9D">
        <w:rPr>
          <w:rFonts w:cs="Times New Roman" w:hint="eastAsia"/>
          <w:color w:val="000000" w:themeColor="text1"/>
          <w:szCs w:val="24"/>
        </w:rPr>
        <w:t>带北部的</w:t>
      </w:r>
      <w:proofErr w:type="gramStart"/>
      <w:r w:rsidR="00F02984" w:rsidRPr="00C93E9D">
        <w:rPr>
          <w:rFonts w:cs="Times New Roman" w:hint="eastAsia"/>
          <w:color w:val="000000" w:themeColor="text1"/>
          <w:szCs w:val="24"/>
        </w:rPr>
        <w:t>一个鼻状构造</w:t>
      </w:r>
      <w:proofErr w:type="gramEnd"/>
      <w:r w:rsidR="00F02984" w:rsidRPr="00C93E9D">
        <w:rPr>
          <w:rFonts w:cs="Times New Roman" w:hint="eastAsia"/>
          <w:color w:val="000000" w:themeColor="text1"/>
          <w:szCs w:val="24"/>
        </w:rPr>
        <w:t>。为构造</w:t>
      </w:r>
      <w:r w:rsidR="00F02984" w:rsidRPr="00C93E9D">
        <w:rPr>
          <w:rFonts w:cs="Times New Roman" w:hint="eastAsia"/>
          <w:color w:val="000000" w:themeColor="text1"/>
          <w:szCs w:val="24"/>
        </w:rPr>
        <w:t>-</w:t>
      </w:r>
      <w:r w:rsidR="00F02984" w:rsidRPr="00C93E9D">
        <w:rPr>
          <w:rFonts w:cs="Times New Roman" w:hint="eastAsia"/>
          <w:color w:val="000000" w:themeColor="text1"/>
          <w:szCs w:val="24"/>
        </w:rPr>
        <w:t>岩性控制的、高含</w:t>
      </w:r>
      <w:r w:rsidR="00F02984" w:rsidRPr="00C93E9D">
        <w:rPr>
          <w:rFonts w:cs="Times New Roman" w:hint="eastAsia"/>
          <w:color w:val="000000" w:themeColor="text1"/>
          <w:szCs w:val="24"/>
        </w:rPr>
        <w:t>HS</w:t>
      </w:r>
      <w:r w:rsidR="00F02984" w:rsidRPr="00C93E9D">
        <w:rPr>
          <w:rFonts w:cs="Times New Roman" w:hint="eastAsia"/>
          <w:color w:val="000000" w:themeColor="text1"/>
          <w:szCs w:val="24"/>
        </w:rPr>
        <w:t>、带边水的裂缝</w:t>
      </w:r>
      <w:r w:rsidR="00F02984" w:rsidRPr="00C93E9D">
        <w:rPr>
          <w:rFonts w:cs="Times New Roman" w:hint="eastAsia"/>
          <w:color w:val="000000" w:themeColor="text1"/>
          <w:szCs w:val="24"/>
        </w:rPr>
        <w:t>-</w:t>
      </w:r>
      <w:r w:rsidR="00F02984" w:rsidRPr="00C93E9D">
        <w:rPr>
          <w:rFonts w:cs="Times New Roman" w:hint="eastAsia"/>
          <w:color w:val="000000" w:themeColor="text1"/>
          <w:szCs w:val="24"/>
        </w:rPr>
        <w:t>孔隙型气藏。</w:t>
      </w:r>
    </w:p>
    <w:p w14:paraId="62DF376A" w14:textId="5D4EE39B" w:rsidR="004B4D44" w:rsidRPr="00C93E9D" w:rsidRDefault="004B4D44" w:rsidP="004B4D44">
      <w:pPr>
        <w:tabs>
          <w:tab w:val="left" w:pos="0"/>
        </w:tabs>
        <w:ind w:firstLine="480"/>
        <w:rPr>
          <w:rFonts w:cs="Times New Roman"/>
          <w:color w:val="000000" w:themeColor="text1"/>
          <w:szCs w:val="24"/>
        </w:rPr>
      </w:pPr>
      <w:r w:rsidRPr="00C93E9D">
        <w:rPr>
          <w:rFonts w:cs="Times New Roman"/>
          <w:color w:val="000000" w:themeColor="text1"/>
          <w:szCs w:val="24"/>
        </w:rPr>
        <w:t>普光气田主体探明含</w:t>
      </w:r>
      <w:proofErr w:type="gramStart"/>
      <w:r w:rsidRPr="00C93E9D">
        <w:rPr>
          <w:rFonts w:cs="Times New Roman"/>
          <w:color w:val="000000" w:themeColor="text1"/>
          <w:szCs w:val="24"/>
        </w:rPr>
        <w:t>气层系</w:t>
      </w:r>
      <w:proofErr w:type="gramEnd"/>
      <w:r w:rsidRPr="00C93E9D">
        <w:rPr>
          <w:rFonts w:cs="Times New Roman"/>
          <w:color w:val="000000" w:themeColor="text1"/>
          <w:szCs w:val="24"/>
        </w:rPr>
        <w:t>为下三叠统飞仙关组和上二叠统长兴组，储层岩性为溶孔白云岩、鲕粒白云岩等，储集空间类型以孔隙为主，裂缝发育较少。储层物性总体较好，平均孔隙度</w:t>
      </w:r>
      <w:r w:rsidRPr="00C93E9D">
        <w:rPr>
          <w:rFonts w:cs="Times New Roman"/>
          <w:color w:val="000000" w:themeColor="text1"/>
          <w:szCs w:val="24"/>
        </w:rPr>
        <w:t>8.2%</w:t>
      </w:r>
      <w:r w:rsidRPr="00C93E9D">
        <w:rPr>
          <w:rFonts w:cs="Times New Roman"/>
          <w:color w:val="000000" w:themeColor="text1"/>
          <w:szCs w:val="24"/>
        </w:rPr>
        <w:t>，以中</w:t>
      </w:r>
      <w:r w:rsidRPr="00C93E9D">
        <w:rPr>
          <w:rFonts w:cs="Times New Roman"/>
          <w:color w:val="000000" w:themeColor="text1"/>
          <w:szCs w:val="24"/>
        </w:rPr>
        <w:t>-</w:t>
      </w:r>
      <w:r w:rsidRPr="00C93E9D">
        <w:rPr>
          <w:rFonts w:cs="Times New Roman"/>
          <w:color w:val="000000" w:themeColor="text1"/>
          <w:szCs w:val="24"/>
        </w:rPr>
        <w:t>高孔隙储层为主；平均渗透率</w:t>
      </w:r>
      <w:r w:rsidRPr="00C93E9D">
        <w:rPr>
          <w:rFonts w:cs="Times New Roman"/>
          <w:color w:val="000000" w:themeColor="text1"/>
          <w:szCs w:val="24"/>
        </w:rPr>
        <w:t>1.11mD</w:t>
      </w:r>
      <w:r w:rsidRPr="00C93E9D">
        <w:rPr>
          <w:rFonts w:cs="Times New Roman"/>
          <w:color w:val="000000" w:themeColor="text1"/>
          <w:szCs w:val="24"/>
        </w:rPr>
        <w:t>，以中</w:t>
      </w:r>
      <w:r w:rsidRPr="00C93E9D">
        <w:rPr>
          <w:rFonts w:cs="Times New Roman"/>
          <w:color w:val="000000" w:themeColor="text1"/>
          <w:szCs w:val="24"/>
        </w:rPr>
        <w:t>-</w:t>
      </w:r>
      <w:r w:rsidRPr="00C93E9D">
        <w:rPr>
          <w:rFonts w:cs="Times New Roman"/>
          <w:color w:val="000000" w:themeColor="text1"/>
          <w:szCs w:val="24"/>
        </w:rPr>
        <w:t>低渗储层为主。其中，飞一二段储层物性较好，平均孔隙度</w:t>
      </w:r>
      <w:r w:rsidRPr="00C93E9D">
        <w:rPr>
          <w:rFonts w:cs="Times New Roman"/>
          <w:color w:val="000000" w:themeColor="text1"/>
          <w:szCs w:val="24"/>
        </w:rPr>
        <w:t>9.1%</w:t>
      </w:r>
      <w:r w:rsidRPr="00C93E9D">
        <w:rPr>
          <w:rFonts w:cs="Times New Roman"/>
          <w:color w:val="000000" w:themeColor="text1"/>
          <w:szCs w:val="24"/>
        </w:rPr>
        <w:t>，平均渗透率</w:t>
      </w:r>
      <w:r w:rsidRPr="00C93E9D">
        <w:rPr>
          <w:rFonts w:cs="Times New Roman"/>
          <w:color w:val="000000" w:themeColor="text1"/>
          <w:szCs w:val="24"/>
        </w:rPr>
        <w:t>1.77mD</w:t>
      </w:r>
      <w:r w:rsidRPr="00C93E9D">
        <w:rPr>
          <w:rFonts w:cs="Times New Roman"/>
          <w:color w:val="000000" w:themeColor="text1"/>
          <w:szCs w:val="24"/>
        </w:rPr>
        <w:t>。</w:t>
      </w:r>
      <w:r w:rsidR="00F02984" w:rsidRPr="00C93E9D">
        <w:rPr>
          <w:rFonts w:ascii="宋体" w:hAnsi="宋体"/>
          <w:color w:val="000000"/>
          <w:szCs w:val="24"/>
        </w:rPr>
        <w:t>飞一二段储层呈现强非均质性特征，水平井开发方式致使部分井区储量动用不充分</w:t>
      </w:r>
      <w:r w:rsidR="00F02984" w:rsidRPr="00C93E9D">
        <w:rPr>
          <w:rFonts w:ascii="宋体" w:hAnsi="宋体" w:hint="eastAsia"/>
          <w:color w:val="000000"/>
          <w:szCs w:val="24"/>
        </w:rPr>
        <w:t>。</w:t>
      </w:r>
    </w:p>
    <w:p w14:paraId="3EA74C57" w14:textId="776A8016" w:rsidR="004B4D44" w:rsidRPr="00C93E9D" w:rsidRDefault="004B4D44" w:rsidP="00F1223F">
      <w:pPr>
        <w:pStyle w:val="4"/>
        <w:spacing w:before="120"/>
        <w:ind w:firstLine="480"/>
      </w:pPr>
      <w:r w:rsidRPr="00C93E9D">
        <w:t>地层特征</w:t>
      </w:r>
    </w:p>
    <w:p w14:paraId="10C29E6F" w14:textId="16DA50D7" w:rsidR="004B4D44" w:rsidRPr="00C93E9D" w:rsidRDefault="004B4D44" w:rsidP="00854CAC">
      <w:pPr>
        <w:tabs>
          <w:tab w:val="left" w:pos="0"/>
        </w:tabs>
        <w:ind w:firstLine="480"/>
        <w:rPr>
          <w:rFonts w:cs="Times New Roman"/>
          <w:color w:val="000000" w:themeColor="text1"/>
          <w:szCs w:val="24"/>
        </w:rPr>
      </w:pPr>
      <w:r w:rsidRPr="00C93E9D">
        <w:rPr>
          <w:rFonts w:cs="Times New Roman"/>
          <w:color w:val="000000" w:themeColor="text1"/>
          <w:szCs w:val="24"/>
        </w:rPr>
        <w:t>根据钻井揭示及地表露头，普</w:t>
      </w:r>
      <w:proofErr w:type="gramStart"/>
      <w:r w:rsidRPr="00C93E9D">
        <w:rPr>
          <w:rFonts w:cs="Times New Roman"/>
          <w:color w:val="000000" w:themeColor="text1"/>
          <w:szCs w:val="24"/>
        </w:rPr>
        <w:t>光地区</w:t>
      </w:r>
      <w:proofErr w:type="gramEnd"/>
      <w:r w:rsidRPr="00C93E9D">
        <w:rPr>
          <w:rFonts w:cs="Times New Roman"/>
          <w:color w:val="000000" w:themeColor="text1"/>
          <w:szCs w:val="24"/>
        </w:rPr>
        <w:t>下古生界地层较完整，仅缺失志留系上统；上古生界缺失了泥盆系全部和石炭系大部，仅残留中石炭统黄龙组，二叠系齐全；中生界三叠系、侏罗系保留较全，早白垩</w:t>
      </w:r>
      <w:proofErr w:type="gramStart"/>
      <w:r w:rsidRPr="00C93E9D">
        <w:rPr>
          <w:rFonts w:cs="Times New Roman"/>
          <w:color w:val="000000" w:themeColor="text1"/>
          <w:szCs w:val="24"/>
        </w:rPr>
        <w:t>世</w:t>
      </w:r>
      <w:proofErr w:type="gramEnd"/>
      <w:r w:rsidRPr="00C93E9D">
        <w:rPr>
          <w:rFonts w:cs="Times New Roman"/>
          <w:color w:val="000000" w:themeColor="text1"/>
          <w:szCs w:val="24"/>
        </w:rPr>
        <w:t>地层保留较好，上白垩统缺失；新生界基本没有沉积保留。受构造运动的影响，地层间发育较多不整合面，在海相地层中，志留系与石炭系、石炭系与二叠系、上、下二叠</w:t>
      </w:r>
      <w:proofErr w:type="gramStart"/>
      <w:r w:rsidRPr="00C93E9D">
        <w:rPr>
          <w:rFonts w:cs="Times New Roman"/>
          <w:color w:val="000000" w:themeColor="text1"/>
          <w:szCs w:val="24"/>
        </w:rPr>
        <w:t>统之间皆</w:t>
      </w:r>
      <w:proofErr w:type="gramEnd"/>
      <w:r w:rsidRPr="00C93E9D">
        <w:rPr>
          <w:rFonts w:cs="Times New Roman"/>
          <w:color w:val="000000" w:themeColor="text1"/>
          <w:szCs w:val="24"/>
        </w:rPr>
        <w:t>为平行不整合接触关系。晚三叠</w:t>
      </w:r>
      <w:proofErr w:type="gramStart"/>
      <w:r w:rsidRPr="00C93E9D">
        <w:rPr>
          <w:rFonts w:cs="Times New Roman"/>
          <w:color w:val="000000" w:themeColor="text1"/>
          <w:szCs w:val="24"/>
        </w:rPr>
        <w:t>世</w:t>
      </w:r>
      <w:proofErr w:type="gramEnd"/>
      <w:r w:rsidRPr="00C93E9D">
        <w:rPr>
          <w:rFonts w:cs="Times New Roman"/>
          <w:color w:val="000000" w:themeColor="text1"/>
          <w:szCs w:val="24"/>
        </w:rPr>
        <w:t>末期的印支运动，四川盆地整体抬升成陆，古特提斯海海水彻底退出扬子地台，接受以陆相碎屑岩为主的湖泊～三角洲～河流沉积。普</w:t>
      </w:r>
      <w:proofErr w:type="gramStart"/>
      <w:r w:rsidRPr="00C93E9D">
        <w:rPr>
          <w:rFonts w:cs="Times New Roman"/>
          <w:color w:val="000000" w:themeColor="text1"/>
          <w:szCs w:val="24"/>
        </w:rPr>
        <w:t>光地区</w:t>
      </w:r>
      <w:proofErr w:type="gramEnd"/>
      <w:r w:rsidRPr="00C93E9D">
        <w:rPr>
          <w:rFonts w:cs="Times New Roman"/>
          <w:color w:val="000000" w:themeColor="text1"/>
          <w:szCs w:val="24"/>
        </w:rPr>
        <w:t>已探明含气层系主要为</w:t>
      </w:r>
      <w:proofErr w:type="gramStart"/>
      <w:r w:rsidRPr="00C93E9D">
        <w:rPr>
          <w:rFonts w:cs="Times New Roman"/>
          <w:color w:val="000000" w:themeColor="text1"/>
          <w:szCs w:val="24"/>
        </w:rPr>
        <w:t>二叠系上统的</w:t>
      </w:r>
      <w:proofErr w:type="gramEnd"/>
      <w:r w:rsidRPr="00C93E9D">
        <w:rPr>
          <w:rFonts w:cs="Times New Roman"/>
          <w:color w:val="000000" w:themeColor="text1"/>
          <w:szCs w:val="24"/>
        </w:rPr>
        <w:t>长兴组及</w:t>
      </w:r>
      <w:proofErr w:type="gramStart"/>
      <w:r w:rsidRPr="00C93E9D">
        <w:rPr>
          <w:rFonts w:cs="Times New Roman"/>
          <w:color w:val="000000" w:themeColor="text1"/>
          <w:szCs w:val="24"/>
        </w:rPr>
        <w:t>三叠系下统飞仙关组</w:t>
      </w:r>
      <w:proofErr w:type="gramEnd"/>
      <w:r w:rsidRPr="00C93E9D">
        <w:rPr>
          <w:rFonts w:cs="Times New Roman"/>
          <w:color w:val="000000" w:themeColor="text1"/>
          <w:szCs w:val="24"/>
        </w:rPr>
        <w:t>。普光</w:t>
      </w:r>
      <w:r w:rsidRPr="00C93E9D">
        <w:rPr>
          <w:rFonts w:cs="Times New Roman"/>
          <w:color w:val="000000" w:themeColor="text1"/>
          <w:szCs w:val="24"/>
        </w:rPr>
        <w:t>2-</w:t>
      </w:r>
      <w:r w:rsidRPr="00C93E9D">
        <w:rPr>
          <w:rFonts w:cs="Times New Roman"/>
          <w:color w:val="000000" w:themeColor="text1"/>
          <w:szCs w:val="24"/>
        </w:rPr>
        <w:t>普光</w:t>
      </w:r>
      <w:r w:rsidRPr="00C93E9D">
        <w:rPr>
          <w:rFonts w:cs="Times New Roman"/>
          <w:color w:val="000000" w:themeColor="text1"/>
          <w:szCs w:val="24"/>
        </w:rPr>
        <w:t>301-4-</w:t>
      </w:r>
      <w:r w:rsidRPr="00C93E9D">
        <w:rPr>
          <w:rFonts w:cs="Times New Roman"/>
          <w:color w:val="000000" w:themeColor="text1"/>
          <w:szCs w:val="24"/>
        </w:rPr>
        <w:t>普光</w:t>
      </w:r>
      <w:r w:rsidRPr="00C93E9D">
        <w:rPr>
          <w:rFonts w:cs="Times New Roman"/>
          <w:color w:val="000000" w:themeColor="text1"/>
          <w:szCs w:val="24"/>
        </w:rPr>
        <w:t>302-1</w:t>
      </w:r>
      <w:r w:rsidRPr="00C93E9D">
        <w:rPr>
          <w:rFonts w:cs="Times New Roman"/>
          <w:color w:val="000000" w:themeColor="text1"/>
          <w:szCs w:val="24"/>
        </w:rPr>
        <w:t>井区飞仙关组地层较厚，向边部地层减薄。</w:t>
      </w:r>
    </w:p>
    <w:p w14:paraId="6356F63F" w14:textId="0A76F788" w:rsidR="00597C88" w:rsidRPr="00C93E9D" w:rsidRDefault="00597C88" w:rsidP="00597C88">
      <w:pPr>
        <w:pStyle w:val="112"/>
        <w:spacing w:before="120"/>
      </w:pPr>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3.2</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w:t>
      </w:r>
      <w:r w:rsidR="00417851" w:rsidRPr="00C93E9D">
        <w:fldChar w:fldCharType="end"/>
      </w:r>
      <w:r w:rsidRPr="00C93E9D">
        <w:t xml:space="preserve"> </w:t>
      </w:r>
      <w:r w:rsidRPr="00C93E9D">
        <w:rPr>
          <w:rFonts w:hint="eastAsia"/>
        </w:rPr>
        <w:t>川东北宣汉～达县地区地层岩性特征</w:t>
      </w:r>
      <w:r w:rsidR="008B16BB" w:rsidRPr="00C93E9D">
        <w:t>（</w:t>
      </w:r>
      <w:r w:rsidRPr="00C93E9D">
        <w:t>普光构造</w:t>
      </w:r>
      <w:r w:rsidR="008B16BB" w:rsidRPr="00C93E9D">
        <w:t>）</w:t>
      </w:r>
      <w:r w:rsidRPr="00C93E9D">
        <w:t>表</w:t>
      </w:r>
    </w:p>
    <w:tbl>
      <w:tblPr>
        <w:tblStyle w:val="LLL"/>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1"/>
        <w:gridCol w:w="760"/>
        <w:gridCol w:w="636"/>
        <w:gridCol w:w="925"/>
        <w:gridCol w:w="3064"/>
        <w:gridCol w:w="950"/>
        <w:gridCol w:w="613"/>
        <w:gridCol w:w="881"/>
      </w:tblGrid>
      <w:tr w:rsidR="00DC3AFA" w:rsidRPr="00C93E9D" w14:paraId="428DB161" w14:textId="77777777" w:rsidTr="00597C88">
        <w:trPr>
          <w:trHeight w:val="535"/>
          <w:jc w:val="center"/>
        </w:trPr>
        <w:tc>
          <w:tcPr>
            <w:tcW w:w="284" w:type="pct"/>
          </w:tcPr>
          <w:p w14:paraId="4155E8BF" w14:textId="77777777" w:rsidR="007A4B69" w:rsidRPr="00C93E9D" w:rsidRDefault="007A4B69" w:rsidP="00D833B3">
            <w:pPr>
              <w:pStyle w:val="113"/>
              <w:rPr>
                <w:b/>
                <w:bCs/>
              </w:rPr>
            </w:pPr>
            <w:r w:rsidRPr="00C93E9D">
              <w:rPr>
                <w:b/>
                <w:bCs/>
              </w:rPr>
              <w:t>系</w:t>
            </w:r>
          </w:p>
        </w:tc>
        <w:tc>
          <w:tcPr>
            <w:tcW w:w="458" w:type="pct"/>
          </w:tcPr>
          <w:p w14:paraId="17CEBE3C" w14:textId="77777777" w:rsidR="007A4B69" w:rsidRPr="00C93E9D" w:rsidRDefault="007A4B69" w:rsidP="00D833B3">
            <w:pPr>
              <w:pStyle w:val="113"/>
              <w:rPr>
                <w:b/>
                <w:bCs/>
              </w:rPr>
            </w:pPr>
            <w:r w:rsidRPr="00C93E9D">
              <w:rPr>
                <w:b/>
                <w:bCs/>
              </w:rPr>
              <w:t>组</w:t>
            </w:r>
          </w:p>
        </w:tc>
        <w:tc>
          <w:tcPr>
            <w:tcW w:w="383" w:type="pct"/>
          </w:tcPr>
          <w:p w14:paraId="7164BBEA" w14:textId="77777777" w:rsidR="007A4B69" w:rsidRPr="00C93E9D" w:rsidRDefault="007A4B69" w:rsidP="00D833B3">
            <w:pPr>
              <w:pStyle w:val="113"/>
              <w:rPr>
                <w:b/>
                <w:bCs/>
              </w:rPr>
            </w:pPr>
            <w:r w:rsidRPr="00C93E9D">
              <w:rPr>
                <w:b/>
                <w:bCs/>
              </w:rPr>
              <w:t>段</w:t>
            </w:r>
          </w:p>
        </w:tc>
        <w:tc>
          <w:tcPr>
            <w:tcW w:w="557" w:type="pct"/>
          </w:tcPr>
          <w:p w14:paraId="408A0215" w14:textId="7DCA2103" w:rsidR="007A4B69" w:rsidRPr="00C93E9D" w:rsidRDefault="007A4B69" w:rsidP="00D833B3">
            <w:pPr>
              <w:pStyle w:val="113"/>
              <w:rPr>
                <w:b/>
                <w:bCs/>
              </w:rPr>
            </w:pPr>
            <w:r w:rsidRPr="00C93E9D">
              <w:rPr>
                <w:b/>
                <w:bCs/>
              </w:rPr>
              <w:t>厚度</w:t>
            </w:r>
            <w:r w:rsidR="008B16BB" w:rsidRPr="00C93E9D">
              <w:rPr>
                <w:b/>
                <w:bCs/>
              </w:rPr>
              <w:t>（</w:t>
            </w:r>
            <w:r w:rsidRPr="00C93E9D">
              <w:rPr>
                <w:b/>
                <w:bCs/>
              </w:rPr>
              <w:t>m</w:t>
            </w:r>
            <w:r w:rsidR="008B16BB" w:rsidRPr="00C93E9D">
              <w:rPr>
                <w:b/>
                <w:bCs/>
              </w:rPr>
              <w:t>）</w:t>
            </w:r>
          </w:p>
        </w:tc>
        <w:tc>
          <w:tcPr>
            <w:tcW w:w="1846" w:type="pct"/>
          </w:tcPr>
          <w:p w14:paraId="097EC60F" w14:textId="77777777" w:rsidR="007A4B69" w:rsidRPr="00C93E9D" w:rsidRDefault="007A4B69" w:rsidP="00D833B3">
            <w:pPr>
              <w:pStyle w:val="113"/>
              <w:rPr>
                <w:b/>
                <w:bCs/>
              </w:rPr>
            </w:pPr>
            <w:r w:rsidRPr="00C93E9D">
              <w:rPr>
                <w:b/>
                <w:bCs/>
              </w:rPr>
              <w:t>岩性描述</w:t>
            </w:r>
          </w:p>
        </w:tc>
        <w:tc>
          <w:tcPr>
            <w:tcW w:w="572" w:type="pct"/>
          </w:tcPr>
          <w:p w14:paraId="5F80EC8A" w14:textId="77777777" w:rsidR="007A4B69" w:rsidRPr="00C93E9D" w:rsidRDefault="007A4B69" w:rsidP="00D833B3">
            <w:pPr>
              <w:pStyle w:val="113"/>
              <w:rPr>
                <w:b/>
                <w:bCs/>
              </w:rPr>
            </w:pPr>
            <w:r w:rsidRPr="00C93E9D">
              <w:rPr>
                <w:b/>
                <w:bCs/>
              </w:rPr>
              <w:t>岩相特征</w:t>
            </w:r>
          </w:p>
        </w:tc>
        <w:tc>
          <w:tcPr>
            <w:tcW w:w="369" w:type="pct"/>
          </w:tcPr>
          <w:p w14:paraId="6FFF41B9" w14:textId="77777777" w:rsidR="007A4B69" w:rsidRPr="00C93E9D" w:rsidRDefault="007A4B69" w:rsidP="00D833B3">
            <w:pPr>
              <w:pStyle w:val="113"/>
              <w:rPr>
                <w:b/>
                <w:bCs/>
              </w:rPr>
            </w:pPr>
            <w:r w:rsidRPr="00C93E9D">
              <w:rPr>
                <w:b/>
                <w:bCs/>
              </w:rPr>
              <w:t>构造事件</w:t>
            </w:r>
          </w:p>
        </w:tc>
        <w:tc>
          <w:tcPr>
            <w:tcW w:w="531" w:type="pct"/>
          </w:tcPr>
          <w:p w14:paraId="2E893D03" w14:textId="77777777" w:rsidR="007A4B69" w:rsidRPr="00C93E9D" w:rsidRDefault="007A4B69" w:rsidP="00D833B3">
            <w:pPr>
              <w:pStyle w:val="113"/>
              <w:rPr>
                <w:b/>
                <w:bCs/>
              </w:rPr>
            </w:pPr>
            <w:r w:rsidRPr="00C93E9D">
              <w:rPr>
                <w:b/>
                <w:bCs/>
              </w:rPr>
              <w:t>资料</w:t>
            </w:r>
          </w:p>
          <w:p w14:paraId="61F657A8" w14:textId="77777777" w:rsidR="007A4B69" w:rsidRPr="00C93E9D" w:rsidRDefault="007A4B69" w:rsidP="00D833B3">
            <w:pPr>
              <w:pStyle w:val="113"/>
              <w:rPr>
                <w:b/>
                <w:bCs/>
              </w:rPr>
            </w:pPr>
            <w:r w:rsidRPr="00C93E9D">
              <w:rPr>
                <w:b/>
                <w:bCs/>
              </w:rPr>
              <w:t>来源</w:t>
            </w:r>
          </w:p>
        </w:tc>
      </w:tr>
      <w:tr w:rsidR="00DC3AFA" w:rsidRPr="00C93E9D" w14:paraId="690AD1C2" w14:textId="77777777" w:rsidTr="00597C88">
        <w:trPr>
          <w:trHeight w:val="574"/>
          <w:jc w:val="center"/>
        </w:trPr>
        <w:tc>
          <w:tcPr>
            <w:tcW w:w="284" w:type="pct"/>
          </w:tcPr>
          <w:p w14:paraId="50DABEEA" w14:textId="77777777" w:rsidR="007A4B69" w:rsidRPr="00C93E9D" w:rsidRDefault="007A4B69" w:rsidP="00D833B3">
            <w:pPr>
              <w:pStyle w:val="113"/>
            </w:pPr>
            <w:r w:rsidRPr="00C93E9D">
              <w:t>白垩系</w:t>
            </w:r>
          </w:p>
        </w:tc>
        <w:tc>
          <w:tcPr>
            <w:tcW w:w="458" w:type="pct"/>
          </w:tcPr>
          <w:p w14:paraId="72DAE754" w14:textId="77777777" w:rsidR="007A4B69" w:rsidRPr="00C93E9D" w:rsidRDefault="007A4B69" w:rsidP="00D833B3">
            <w:pPr>
              <w:pStyle w:val="113"/>
            </w:pPr>
            <w:r w:rsidRPr="00C93E9D">
              <w:t>剑</w:t>
            </w:r>
            <w:proofErr w:type="gramStart"/>
            <w:r w:rsidRPr="00C93E9D">
              <w:t>门关组</w:t>
            </w:r>
            <w:proofErr w:type="gramEnd"/>
          </w:p>
        </w:tc>
        <w:tc>
          <w:tcPr>
            <w:tcW w:w="383" w:type="pct"/>
          </w:tcPr>
          <w:p w14:paraId="52E976ED" w14:textId="77777777" w:rsidR="007A4B69" w:rsidRPr="00C93E9D" w:rsidRDefault="007A4B69" w:rsidP="00D833B3">
            <w:pPr>
              <w:pStyle w:val="113"/>
            </w:pPr>
          </w:p>
        </w:tc>
        <w:tc>
          <w:tcPr>
            <w:tcW w:w="557" w:type="pct"/>
          </w:tcPr>
          <w:p w14:paraId="61845436" w14:textId="77777777" w:rsidR="007A4B69" w:rsidRPr="00C93E9D" w:rsidRDefault="007A4B69" w:rsidP="00D833B3">
            <w:pPr>
              <w:pStyle w:val="113"/>
            </w:pPr>
            <w:r w:rsidRPr="00C93E9D">
              <w:t>680</w:t>
            </w:r>
            <w:r w:rsidRPr="00C93E9D">
              <w:t>～</w:t>
            </w:r>
            <w:r w:rsidRPr="00C93E9D">
              <w:t>1100</w:t>
            </w:r>
          </w:p>
        </w:tc>
        <w:tc>
          <w:tcPr>
            <w:tcW w:w="1846" w:type="pct"/>
          </w:tcPr>
          <w:p w14:paraId="2C9F8DF6" w14:textId="77777777" w:rsidR="007A4B69" w:rsidRPr="00C93E9D" w:rsidRDefault="007A4B69" w:rsidP="00653111">
            <w:pPr>
              <w:pStyle w:val="113"/>
              <w:jc w:val="left"/>
            </w:pPr>
            <w:r w:rsidRPr="00C93E9D">
              <w:t>棕红色泥岩与灰白色岩屑长石石英砂岩。</w:t>
            </w:r>
          </w:p>
        </w:tc>
        <w:tc>
          <w:tcPr>
            <w:tcW w:w="572" w:type="pct"/>
          </w:tcPr>
          <w:p w14:paraId="5FFB68FB" w14:textId="52342F02" w:rsidR="007A4B69" w:rsidRPr="00C93E9D" w:rsidRDefault="007A4B69" w:rsidP="00653111">
            <w:pPr>
              <w:pStyle w:val="113"/>
            </w:pPr>
            <w:r w:rsidRPr="00C93E9D">
              <w:t>浅湖与河流相</w:t>
            </w:r>
          </w:p>
        </w:tc>
        <w:tc>
          <w:tcPr>
            <w:tcW w:w="369" w:type="pct"/>
            <w:vMerge w:val="restart"/>
          </w:tcPr>
          <w:p w14:paraId="4AF76131" w14:textId="77777777" w:rsidR="007A4B69" w:rsidRPr="00C93E9D" w:rsidRDefault="007A4B69" w:rsidP="00D833B3">
            <w:pPr>
              <w:pStyle w:val="113"/>
            </w:pPr>
          </w:p>
          <w:p w14:paraId="0F586D85" w14:textId="77777777" w:rsidR="007A4B69" w:rsidRPr="00C93E9D" w:rsidRDefault="007A4B69" w:rsidP="00D833B3">
            <w:pPr>
              <w:pStyle w:val="113"/>
            </w:pPr>
            <w:proofErr w:type="gramStart"/>
            <w:r w:rsidRPr="00C93E9D">
              <w:t>燕山中幕</w:t>
            </w:r>
            <w:proofErr w:type="gramEnd"/>
          </w:p>
        </w:tc>
        <w:tc>
          <w:tcPr>
            <w:tcW w:w="531" w:type="pct"/>
            <w:vMerge w:val="restart"/>
          </w:tcPr>
          <w:p w14:paraId="4E6E3D30" w14:textId="77777777" w:rsidR="007A4B69" w:rsidRPr="00C93E9D" w:rsidRDefault="007A4B69" w:rsidP="00D833B3">
            <w:pPr>
              <w:pStyle w:val="113"/>
            </w:pPr>
            <w:r w:rsidRPr="00C93E9D">
              <w:t>地表</w:t>
            </w:r>
          </w:p>
          <w:p w14:paraId="762E4B47" w14:textId="77777777" w:rsidR="007A4B69" w:rsidRPr="00C93E9D" w:rsidRDefault="007A4B69" w:rsidP="00D833B3">
            <w:pPr>
              <w:pStyle w:val="113"/>
            </w:pPr>
            <w:r w:rsidRPr="00C93E9D">
              <w:t>资料</w:t>
            </w:r>
          </w:p>
        </w:tc>
      </w:tr>
      <w:tr w:rsidR="00DC3AFA" w:rsidRPr="00C93E9D" w14:paraId="48AF74EC" w14:textId="77777777" w:rsidTr="00597C88">
        <w:trPr>
          <w:trHeight w:val="535"/>
          <w:jc w:val="center"/>
        </w:trPr>
        <w:tc>
          <w:tcPr>
            <w:tcW w:w="284" w:type="pct"/>
            <w:vMerge w:val="restart"/>
          </w:tcPr>
          <w:p w14:paraId="5F1E0020" w14:textId="77777777" w:rsidR="007A4B69" w:rsidRPr="00C93E9D" w:rsidRDefault="007A4B69" w:rsidP="00D833B3">
            <w:pPr>
              <w:pStyle w:val="113"/>
            </w:pPr>
            <w:proofErr w:type="gramStart"/>
            <w:r w:rsidRPr="00C93E9D">
              <w:t>侏</w:t>
            </w:r>
            <w:proofErr w:type="gramEnd"/>
          </w:p>
          <w:p w14:paraId="1CF7C71C" w14:textId="77777777" w:rsidR="007A4B69" w:rsidRPr="00C93E9D" w:rsidRDefault="007A4B69" w:rsidP="00D833B3">
            <w:pPr>
              <w:pStyle w:val="113"/>
            </w:pPr>
          </w:p>
          <w:p w14:paraId="689E3DD5" w14:textId="77777777" w:rsidR="007A4B69" w:rsidRPr="00C93E9D" w:rsidRDefault="007A4B69" w:rsidP="00D833B3">
            <w:pPr>
              <w:pStyle w:val="113"/>
            </w:pPr>
            <w:r w:rsidRPr="00C93E9D">
              <w:lastRenderedPageBreak/>
              <w:t>罗</w:t>
            </w:r>
          </w:p>
          <w:p w14:paraId="19B70B38" w14:textId="77777777" w:rsidR="007A4B69" w:rsidRPr="00C93E9D" w:rsidRDefault="007A4B69" w:rsidP="00D833B3">
            <w:pPr>
              <w:pStyle w:val="113"/>
            </w:pPr>
          </w:p>
          <w:p w14:paraId="1E3619F8" w14:textId="77777777" w:rsidR="007A4B69" w:rsidRPr="00C93E9D" w:rsidRDefault="007A4B69" w:rsidP="00D833B3">
            <w:pPr>
              <w:pStyle w:val="113"/>
            </w:pPr>
            <w:r w:rsidRPr="00C93E9D">
              <w:t>系</w:t>
            </w:r>
          </w:p>
        </w:tc>
        <w:tc>
          <w:tcPr>
            <w:tcW w:w="458" w:type="pct"/>
          </w:tcPr>
          <w:p w14:paraId="1C8F0288" w14:textId="77777777" w:rsidR="007A4B69" w:rsidRPr="00C93E9D" w:rsidRDefault="007A4B69" w:rsidP="00D833B3">
            <w:pPr>
              <w:pStyle w:val="113"/>
            </w:pPr>
            <w:r w:rsidRPr="00C93E9D">
              <w:lastRenderedPageBreak/>
              <w:t>蓬莱镇组</w:t>
            </w:r>
          </w:p>
        </w:tc>
        <w:tc>
          <w:tcPr>
            <w:tcW w:w="383" w:type="pct"/>
          </w:tcPr>
          <w:p w14:paraId="3560E12A" w14:textId="77777777" w:rsidR="007A4B69" w:rsidRPr="00C93E9D" w:rsidRDefault="007A4B69" w:rsidP="00D833B3">
            <w:pPr>
              <w:pStyle w:val="113"/>
            </w:pPr>
          </w:p>
        </w:tc>
        <w:tc>
          <w:tcPr>
            <w:tcW w:w="557" w:type="pct"/>
          </w:tcPr>
          <w:p w14:paraId="60AAE637" w14:textId="77777777" w:rsidR="007A4B69" w:rsidRPr="00C93E9D" w:rsidRDefault="007A4B69" w:rsidP="00D833B3">
            <w:pPr>
              <w:pStyle w:val="113"/>
            </w:pPr>
            <w:r w:rsidRPr="00C93E9D">
              <w:t>600</w:t>
            </w:r>
            <w:r w:rsidRPr="00C93E9D">
              <w:t>～</w:t>
            </w:r>
            <w:r w:rsidRPr="00C93E9D">
              <w:t>1000</w:t>
            </w:r>
          </w:p>
        </w:tc>
        <w:tc>
          <w:tcPr>
            <w:tcW w:w="1846" w:type="pct"/>
          </w:tcPr>
          <w:p w14:paraId="174EC3A5" w14:textId="77777777" w:rsidR="007A4B69" w:rsidRPr="00C93E9D" w:rsidRDefault="007A4B69" w:rsidP="00653111">
            <w:pPr>
              <w:pStyle w:val="113"/>
              <w:jc w:val="left"/>
            </w:pPr>
            <w:r w:rsidRPr="00C93E9D">
              <w:t>棕灰、棕红色泥岩与棕灰、紫色长石岩屑砂岩。</w:t>
            </w:r>
          </w:p>
        </w:tc>
        <w:tc>
          <w:tcPr>
            <w:tcW w:w="572" w:type="pct"/>
          </w:tcPr>
          <w:p w14:paraId="7627693D" w14:textId="787C5DDA" w:rsidR="007A4B69" w:rsidRPr="00C93E9D" w:rsidRDefault="007A4B69" w:rsidP="00653111">
            <w:pPr>
              <w:pStyle w:val="113"/>
            </w:pPr>
            <w:r w:rsidRPr="00C93E9D">
              <w:t>浅湖与河流相</w:t>
            </w:r>
          </w:p>
        </w:tc>
        <w:tc>
          <w:tcPr>
            <w:tcW w:w="369" w:type="pct"/>
            <w:vMerge/>
          </w:tcPr>
          <w:p w14:paraId="60FD3967" w14:textId="77777777" w:rsidR="007A4B69" w:rsidRPr="00C93E9D" w:rsidRDefault="007A4B69" w:rsidP="00D833B3">
            <w:pPr>
              <w:pStyle w:val="113"/>
            </w:pPr>
          </w:p>
        </w:tc>
        <w:tc>
          <w:tcPr>
            <w:tcW w:w="531" w:type="pct"/>
            <w:vMerge/>
          </w:tcPr>
          <w:p w14:paraId="6D900227" w14:textId="77777777" w:rsidR="007A4B69" w:rsidRPr="00C93E9D" w:rsidRDefault="007A4B69" w:rsidP="00D833B3">
            <w:pPr>
              <w:pStyle w:val="113"/>
            </w:pPr>
          </w:p>
        </w:tc>
      </w:tr>
      <w:tr w:rsidR="00DC3AFA" w:rsidRPr="00C93E9D" w14:paraId="3FE27657" w14:textId="77777777" w:rsidTr="00597C88">
        <w:trPr>
          <w:trHeight w:val="159"/>
          <w:jc w:val="center"/>
        </w:trPr>
        <w:tc>
          <w:tcPr>
            <w:tcW w:w="284" w:type="pct"/>
            <w:vMerge/>
          </w:tcPr>
          <w:p w14:paraId="0E256B29" w14:textId="77777777" w:rsidR="007A4B69" w:rsidRPr="00C93E9D" w:rsidRDefault="007A4B69" w:rsidP="00D833B3">
            <w:pPr>
              <w:pStyle w:val="113"/>
            </w:pPr>
          </w:p>
        </w:tc>
        <w:tc>
          <w:tcPr>
            <w:tcW w:w="458" w:type="pct"/>
          </w:tcPr>
          <w:p w14:paraId="4C8CCD2D" w14:textId="77777777" w:rsidR="007A4B69" w:rsidRPr="00C93E9D" w:rsidRDefault="007A4B69" w:rsidP="00D833B3">
            <w:pPr>
              <w:pStyle w:val="113"/>
            </w:pPr>
            <w:r w:rsidRPr="00C93E9D">
              <w:t>遂宁组</w:t>
            </w:r>
          </w:p>
        </w:tc>
        <w:tc>
          <w:tcPr>
            <w:tcW w:w="383" w:type="pct"/>
          </w:tcPr>
          <w:p w14:paraId="50A8038D" w14:textId="77777777" w:rsidR="007A4B69" w:rsidRPr="00C93E9D" w:rsidRDefault="007A4B69" w:rsidP="00D833B3">
            <w:pPr>
              <w:pStyle w:val="113"/>
            </w:pPr>
          </w:p>
        </w:tc>
        <w:tc>
          <w:tcPr>
            <w:tcW w:w="557" w:type="pct"/>
          </w:tcPr>
          <w:p w14:paraId="589D07A5" w14:textId="77777777" w:rsidR="007A4B69" w:rsidRPr="00C93E9D" w:rsidRDefault="007A4B69" w:rsidP="00D833B3">
            <w:pPr>
              <w:pStyle w:val="113"/>
            </w:pPr>
            <w:r w:rsidRPr="00C93E9D">
              <w:t>310</w:t>
            </w:r>
            <w:r w:rsidRPr="00C93E9D">
              <w:t>～</w:t>
            </w:r>
            <w:r w:rsidRPr="00C93E9D">
              <w:t>420</w:t>
            </w:r>
          </w:p>
        </w:tc>
        <w:tc>
          <w:tcPr>
            <w:tcW w:w="1846" w:type="pct"/>
          </w:tcPr>
          <w:p w14:paraId="1B3B3377" w14:textId="77777777" w:rsidR="007A4B69" w:rsidRPr="00C93E9D" w:rsidRDefault="007A4B69" w:rsidP="00653111">
            <w:pPr>
              <w:pStyle w:val="113"/>
              <w:jc w:val="left"/>
            </w:pPr>
            <w:r w:rsidRPr="00C93E9D">
              <w:t>棕红色泥岩夹细粒岩屑砂岩。</w:t>
            </w:r>
          </w:p>
        </w:tc>
        <w:tc>
          <w:tcPr>
            <w:tcW w:w="572" w:type="pct"/>
          </w:tcPr>
          <w:p w14:paraId="201B89BB" w14:textId="6BA869CB" w:rsidR="007A4B69" w:rsidRPr="00C93E9D" w:rsidRDefault="007A4B69" w:rsidP="00653111">
            <w:pPr>
              <w:pStyle w:val="113"/>
            </w:pPr>
            <w:r w:rsidRPr="00C93E9D">
              <w:t>浅湖与滨湖</w:t>
            </w:r>
          </w:p>
        </w:tc>
        <w:tc>
          <w:tcPr>
            <w:tcW w:w="369" w:type="pct"/>
            <w:vMerge w:val="restart"/>
          </w:tcPr>
          <w:p w14:paraId="5B7F8D78" w14:textId="77777777" w:rsidR="007A4B69" w:rsidRPr="00C93E9D" w:rsidRDefault="007A4B69" w:rsidP="00D833B3">
            <w:pPr>
              <w:pStyle w:val="113"/>
            </w:pPr>
          </w:p>
        </w:tc>
        <w:tc>
          <w:tcPr>
            <w:tcW w:w="531" w:type="pct"/>
            <w:vMerge/>
          </w:tcPr>
          <w:p w14:paraId="476319D2" w14:textId="77777777" w:rsidR="007A4B69" w:rsidRPr="00C93E9D" w:rsidRDefault="007A4B69" w:rsidP="00D833B3">
            <w:pPr>
              <w:pStyle w:val="113"/>
            </w:pPr>
          </w:p>
        </w:tc>
      </w:tr>
      <w:tr w:rsidR="00DC3AFA" w:rsidRPr="00C93E9D" w14:paraId="70F1563C" w14:textId="77777777" w:rsidTr="00597C88">
        <w:trPr>
          <w:trHeight w:val="159"/>
          <w:jc w:val="center"/>
        </w:trPr>
        <w:tc>
          <w:tcPr>
            <w:tcW w:w="284" w:type="pct"/>
            <w:vMerge/>
          </w:tcPr>
          <w:p w14:paraId="6DE2B468" w14:textId="77777777" w:rsidR="007A4B69" w:rsidRPr="00C93E9D" w:rsidRDefault="007A4B69" w:rsidP="00D833B3">
            <w:pPr>
              <w:pStyle w:val="113"/>
            </w:pPr>
          </w:p>
        </w:tc>
        <w:tc>
          <w:tcPr>
            <w:tcW w:w="458" w:type="pct"/>
          </w:tcPr>
          <w:p w14:paraId="2D2FDA97" w14:textId="77777777" w:rsidR="007A4B69" w:rsidRPr="00C93E9D" w:rsidRDefault="007A4B69" w:rsidP="00D833B3">
            <w:pPr>
              <w:pStyle w:val="113"/>
            </w:pPr>
            <w:r w:rsidRPr="00C93E9D">
              <w:t>上沙</w:t>
            </w:r>
            <w:proofErr w:type="gramStart"/>
            <w:r w:rsidRPr="00C93E9D">
              <w:t>溪庙组</w:t>
            </w:r>
            <w:proofErr w:type="gramEnd"/>
          </w:p>
        </w:tc>
        <w:tc>
          <w:tcPr>
            <w:tcW w:w="383" w:type="pct"/>
          </w:tcPr>
          <w:p w14:paraId="1FE1A069" w14:textId="77777777" w:rsidR="007A4B69" w:rsidRPr="00C93E9D" w:rsidRDefault="007A4B69" w:rsidP="00D833B3">
            <w:pPr>
              <w:pStyle w:val="113"/>
            </w:pPr>
          </w:p>
        </w:tc>
        <w:tc>
          <w:tcPr>
            <w:tcW w:w="557" w:type="pct"/>
          </w:tcPr>
          <w:p w14:paraId="2DD38F8C" w14:textId="77777777" w:rsidR="007A4B69" w:rsidRPr="00C93E9D" w:rsidRDefault="007A4B69" w:rsidP="00D833B3">
            <w:pPr>
              <w:pStyle w:val="113"/>
            </w:pPr>
            <w:r w:rsidRPr="00C93E9D">
              <w:t>1305</w:t>
            </w:r>
            <w:r w:rsidRPr="00C93E9D">
              <w:t>～</w:t>
            </w:r>
            <w:r w:rsidRPr="00C93E9D">
              <w:t>2273</w:t>
            </w:r>
          </w:p>
        </w:tc>
        <w:tc>
          <w:tcPr>
            <w:tcW w:w="1846" w:type="pct"/>
          </w:tcPr>
          <w:p w14:paraId="2836B891" w14:textId="77777777" w:rsidR="007A4B69" w:rsidRPr="00C93E9D" w:rsidRDefault="007A4B69" w:rsidP="00653111">
            <w:pPr>
              <w:pStyle w:val="113"/>
              <w:jc w:val="left"/>
            </w:pPr>
            <w:proofErr w:type="gramStart"/>
            <w:r w:rsidRPr="00C93E9D">
              <w:t>棕</w:t>
            </w:r>
            <w:proofErr w:type="gramEnd"/>
            <w:r w:rsidRPr="00C93E9D">
              <w:t>紫色泥岩与灰绿色岩屑长石石英中、细砂岩互层，含钙质团块。</w:t>
            </w:r>
          </w:p>
        </w:tc>
        <w:tc>
          <w:tcPr>
            <w:tcW w:w="572" w:type="pct"/>
          </w:tcPr>
          <w:p w14:paraId="5443F180" w14:textId="69005F82" w:rsidR="007A4B69" w:rsidRPr="00C93E9D" w:rsidRDefault="007A4B69" w:rsidP="00653111">
            <w:pPr>
              <w:pStyle w:val="113"/>
            </w:pPr>
            <w:r w:rsidRPr="00C93E9D">
              <w:t>浅湖与河流相</w:t>
            </w:r>
          </w:p>
        </w:tc>
        <w:tc>
          <w:tcPr>
            <w:tcW w:w="369" w:type="pct"/>
            <w:vMerge/>
          </w:tcPr>
          <w:p w14:paraId="4D94B123" w14:textId="77777777" w:rsidR="007A4B69" w:rsidRPr="00C93E9D" w:rsidRDefault="007A4B69" w:rsidP="00D833B3">
            <w:pPr>
              <w:pStyle w:val="113"/>
            </w:pPr>
          </w:p>
        </w:tc>
        <w:tc>
          <w:tcPr>
            <w:tcW w:w="531" w:type="pct"/>
            <w:vMerge w:val="restart"/>
          </w:tcPr>
          <w:p w14:paraId="5C5C6C4C" w14:textId="77777777" w:rsidR="007A4B69" w:rsidRPr="00C93E9D" w:rsidRDefault="007A4B69" w:rsidP="00D833B3">
            <w:pPr>
              <w:pStyle w:val="113"/>
            </w:pPr>
            <w:r w:rsidRPr="00C93E9D">
              <w:t>普光</w:t>
            </w:r>
            <w:r w:rsidRPr="00C93E9D">
              <w:t>1</w:t>
            </w:r>
          </w:p>
          <w:p w14:paraId="60B37E9E" w14:textId="77777777" w:rsidR="007A4B69" w:rsidRPr="00C93E9D" w:rsidRDefault="007A4B69" w:rsidP="00D833B3">
            <w:pPr>
              <w:pStyle w:val="113"/>
            </w:pPr>
            <w:r w:rsidRPr="00C93E9D">
              <w:t>普光</w:t>
            </w:r>
            <w:r w:rsidRPr="00C93E9D">
              <w:t>2</w:t>
            </w:r>
          </w:p>
          <w:p w14:paraId="610D5986" w14:textId="77777777" w:rsidR="007A4B69" w:rsidRPr="00C93E9D" w:rsidRDefault="007A4B69" w:rsidP="00D833B3">
            <w:pPr>
              <w:pStyle w:val="113"/>
            </w:pPr>
            <w:r w:rsidRPr="00C93E9D">
              <w:t>普光</w:t>
            </w:r>
            <w:r w:rsidRPr="00C93E9D">
              <w:t>3</w:t>
            </w:r>
          </w:p>
          <w:p w14:paraId="5830599F" w14:textId="77777777" w:rsidR="007A4B69" w:rsidRPr="00C93E9D" w:rsidRDefault="007A4B69" w:rsidP="00D833B3">
            <w:pPr>
              <w:pStyle w:val="113"/>
            </w:pPr>
            <w:r w:rsidRPr="00C93E9D">
              <w:t>普光</w:t>
            </w:r>
            <w:r w:rsidRPr="00C93E9D">
              <w:t>4</w:t>
            </w:r>
          </w:p>
          <w:p w14:paraId="51EB10D6" w14:textId="77777777" w:rsidR="007A4B69" w:rsidRPr="00C93E9D" w:rsidRDefault="007A4B69" w:rsidP="00D833B3">
            <w:pPr>
              <w:pStyle w:val="113"/>
            </w:pPr>
            <w:r w:rsidRPr="00C93E9D">
              <w:t>普光</w:t>
            </w:r>
            <w:r w:rsidRPr="00C93E9D">
              <w:t>5</w:t>
            </w:r>
          </w:p>
          <w:p w14:paraId="41F1C70C" w14:textId="77777777" w:rsidR="007A4B69" w:rsidRPr="00C93E9D" w:rsidRDefault="007A4B69" w:rsidP="00D833B3">
            <w:pPr>
              <w:pStyle w:val="113"/>
            </w:pPr>
            <w:r w:rsidRPr="00C93E9D">
              <w:t>普光</w:t>
            </w:r>
            <w:r w:rsidRPr="00C93E9D">
              <w:t>6</w:t>
            </w:r>
          </w:p>
          <w:p w14:paraId="736DE103" w14:textId="77777777" w:rsidR="007A4B69" w:rsidRPr="00C93E9D" w:rsidRDefault="007A4B69" w:rsidP="00D833B3">
            <w:pPr>
              <w:pStyle w:val="113"/>
            </w:pPr>
            <w:r w:rsidRPr="00C93E9D">
              <w:t>普光</w:t>
            </w:r>
            <w:r w:rsidRPr="00C93E9D">
              <w:t>7</w:t>
            </w:r>
          </w:p>
          <w:p w14:paraId="595E1F22" w14:textId="77777777" w:rsidR="007A4B69" w:rsidRPr="00C93E9D" w:rsidRDefault="007A4B69" w:rsidP="00D833B3">
            <w:pPr>
              <w:pStyle w:val="113"/>
            </w:pPr>
            <w:r w:rsidRPr="00C93E9D">
              <w:t>普光</w:t>
            </w:r>
            <w:r w:rsidRPr="00C93E9D">
              <w:t>8</w:t>
            </w:r>
          </w:p>
          <w:p w14:paraId="0ADD3CB0" w14:textId="77777777" w:rsidR="007A4B69" w:rsidRPr="00C93E9D" w:rsidRDefault="007A4B69" w:rsidP="00D833B3">
            <w:pPr>
              <w:pStyle w:val="113"/>
            </w:pPr>
            <w:r w:rsidRPr="00C93E9D">
              <w:t>普光</w:t>
            </w:r>
            <w:r w:rsidRPr="00C93E9D">
              <w:t>9</w:t>
            </w:r>
          </w:p>
          <w:p w14:paraId="646DDD8A" w14:textId="77777777" w:rsidR="007A4B69" w:rsidRPr="00C93E9D" w:rsidRDefault="007A4B69" w:rsidP="00D833B3">
            <w:pPr>
              <w:pStyle w:val="113"/>
            </w:pPr>
            <w:r w:rsidRPr="00C93E9D">
              <w:t>普光</w:t>
            </w:r>
            <w:r w:rsidRPr="00C93E9D">
              <w:t>10</w:t>
            </w:r>
          </w:p>
          <w:p w14:paraId="65D8DA69" w14:textId="77777777" w:rsidR="007A4B69" w:rsidRPr="00C93E9D" w:rsidRDefault="007A4B69" w:rsidP="00D833B3">
            <w:pPr>
              <w:pStyle w:val="113"/>
            </w:pPr>
            <w:r w:rsidRPr="00C93E9D">
              <w:t>普光</w:t>
            </w:r>
            <w:r w:rsidRPr="00C93E9D">
              <w:t>11</w:t>
            </w:r>
            <w:r w:rsidRPr="00C93E9D">
              <w:t>普光</w:t>
            </w:r>
            <w:r w:rsidRPr="00C93E9D">
              <w:t>101</w:t>
            </w:r>
          </w:p>
          <w:p w14:paraId="4B3FE1D5" w14:textId="77777777" w:rsidR="007A4B69" w:rsidRPr="00C93E9D" w:rsidRDefault="007A4B69" w:rsidP="00D833B3">
            <w:pPr>
              <w:pStyle w:val="113"/>
            </w:pPr>
            <w:r w:rsidRPr="00C93E9D">
              <w:t>P102-2</w:t>
            </w:r>
          </w:p>
          <w:p w14:paraId="6CC79399" w14:textId="3B8FE2D9" w:rsidR="007A4B69" w:rsidRPr="00C93E9D" w:rsidRDefault="00520439" w:rsidP="00D833B3">
            <w:pPr>
              <w:pStyle w:val="113"/>
            </w:pPr>
            <w:r w:rsidRPr="00C93E9D">
              <w:t>老君</w:t>
            </w:r>
            <w:r w:rsidRPr="00C93E9D">
              <w:t>701</w:t>
            </w:r>
            <w:r w:rsidR="007A4B69" w:rsidRPr="00C93E9D">
              <w:t>-2</w:t>
            </w:r>
          </w:p>
          <w:p w14:paraId="3F765203" w14:textId="77777777" w:rsidR="007A4B69" w:rsidRPr="00C93E9D" w:rsidRDefault="007A4B69" w:rsidP="00D833B3">
            <w:pPr>
              <w:pStyle w:val="113"/>
            </w:pPr>
            <w:r w:rsidRPr="00C93E9D">
              <w:t>P104-2</w:t>
            </w:r>
          </w:p>
          <w:p w14:paraId="393519A1" w14:textId="77777777" w:rsidR="007A4B69" w:rsidRPr="00C93E9D" w:rsidRDefault="007A4B69" w:rsidP="00D833B3">
            <w:pPr>
              <w:pStyle w:val="113"/>
            </w:pPr>
            <w:r w:rsidRPr="00C93E9D">
              <w:t>P201-2</w:t>
            </w:r>
          </w:p>
          <w:p w14:paraId="4524F57A" w14:textId="77777777" w:rsidR="007A4B69" w:rsidRPr="00C93E9D" w:rsidRDefault="007A4B69" w:rsidP="00D833B3">
            <w:pPr>
              <w:pStyle w:val="113"/>
            </w:pPr>
            <w:r w:rsidRPr="00C93E9D">
              <w:t>P202-1</w:t>
            </w:r>
          </w:p>
          <w:p w14:paraId="35EA27CE" w14:textId="77777777" w:rsidR="007A4B69" w:rsidRPr="00C93E9D" w:rsidRDefault="007A4B69" w:rsidP="00D833B3">
            <w:pPr>
              <w:pStyle w:val="113"/>
            </w:pPr>
            <w:r w:rsidRPr="00C93E9D">
              <w:t>P301-3</w:t>
            </w:r>
          </w:p>
          <w:p w14:paraId="7305E58C" w14:textId="77777777" w:rsidR="007A4B69" w:rsidRPr="00C93E9D" w:rsidRDefault="007A4B69" w:rsidP="00D833B3">
            <w:pPr>
              <w:pStyle w:val="113"/>
            </w:pPr>
            <w:r w:rsidRPr="00C93E9D">
              <w:t>P301-4</w:t>
            </w:r>
          </w:p>
          <w:p w14:paraId="44441249" w14:textId="77777777" w:rsidR="007A4B69" w:rsidRPr="00C93E9D" w:rsidRDefault="007A4B69" w:rsidP="00D833B3">
            <w:pPr>
              <w:pStyle w:val="113"/>
            </w:pPr>
            <w:r w:rsidRPr="00C93E9D">
              <w:t>P302-1</w:t>
            </w:r>
          </w:p>
          <w:p w14:paraId="027E600D" w14:textId="77777777" w:rsidR="007A4B69" w:rsidRPr="00C93E9D" w:rsidRDefault="007A4B69" w:rsidP="00D833B3">
            <w:pPr>
              <w:pStyle w:val="113"/>
            </w:pPr>
            <w:r w:rsidRPr="00C93E9D">
              <w:t>P302-2</w:t>
            </w:r>
          </w:p>
          <w:p w14:paraId="45378AEB" w14:textId="77777777" w:rsidR="007A4B69" w:rsidRPr="00C93E9D" w:rsidRDefault="007A4B69" w:rsidP="00D833B3">
            <w:pPr>
              <w:pStyle w:val="113"/>
            </w:pPr>
            <w:r w:rsidRPr="00C93E9D">
              <w:t>P302-3</w:t>
            </w:r>
          </w:p>
          <w:p w14:paraId="7ED93C0D" w14:textId="77777777" w:rsidR="007A4B69" w:rsidRPr="00C93E9D" w:rsidRDefault="007A4B69" w:rsidP="00D833B3">
            <w:pPr>
              <w:pStyle w:val="113"/>
            </w:pPr>
            <w:r w:rsidRPr="00C93E9D">
              <w:t>P303-1</w:t>
            </w:r>
          </w:p>
          <w:p w14:paraId="6EE1B807" w14:textId="77777777" w:rsidR="007A4B69" w:rsidRPr="00C93E9D" w:rsidRDefault="007A4B69" w:rsidP="00D833B3">
            <w:pPr>
              <w:pStyle w:val="113"/>
            </w:pPr>
            <w:r w:rsidRPr="00C93E9D">
              <w:t>P303-2</w:t>
            </w:r>
          </w:p>
          <w:p w14:paraId="0D6B859B" w14:textId="6F938E99" w:rsidR="007A4B69" w:rsidRPr="00C93E9D" w:rsidRDefault="007A4B69" w:rsidP="00D833B3">
            <w:pPr>
              <w:pStyle w:val="113"/>
            </w:pPr>
            <w:r w:rsidRPr="00C93E9D">
              <w:t>P304-3</w:t>
            </w:r>
            <w:r w:rsidRPr="00C93E9D">
              <w:t>等</w:t>
            </w:r>
          </w:p>
        </w:tc>
      </w:tr>
      <w:tr w:rsidR="00DC3AFA" w:rsidRPr="00C93E9D" w14:paraId="75BB3BEB" w14:textId="77777777" w:rsidTr="00597C88">
        <w:trPr>
          <w:trHeight w:val="159"/>
          <w:jc w:val="center"/>
        </w:trPr>
        <w:tc>
          <w:tcPr>
            <w:tcW w:w="284" w:type="pct"/>
            <w:vMerge/>
          </w:tcPr>
          <w:p w14:paraId="75862E36" w14:textId="77777777" w:rsidR="007A4B69" w:rsidRPr="00C93E9D" w:rsidRDefault="007A4B69" w:rsidP="00D833B3">
            <w:pPr>
              <w:pStyle w:val="113"/>
            </w:pPr>
          </w:p>
        </w:tc>
        <w:tc>
          <w:tcPr>
            <w:tcW w:w="458" w:type="pct"/>
          </w:tcPr>
          <w:p w14:paraId="37A7B58B" w14:textId="77777777" w:rsidR="007A4B69" w:rsidRPr="00C93E9D" w:rsidRDefault="007A4B69" w:rsidP="00D833B3">
            <w:pPr>
              <w:pStyle w:val="113"/>
            </w:pPr>
            <w:r w:rsidRPr="00C93E9D">
              <w:t>下沙</w:t>
            </w:r>
            <w:proofErr w:type="gramStart"/>
            <w:r w:rsidRPr="00C93E9D">
              <w:t>溪庙组</w:t>
            </w:r>
            <w:proofErr w:type="gramEnd"/>
          </w:p>
        </w:tc>
        <w:tc>
          <w:tcPr>
            <w:tcW w:w="383" w:type="pct"/>
          </w:tcPr>
          <w:p w14:paraId="37EC6CF0" w14:textId="77777777" w:rsidR="007A4B69" w:rsidRPr="00C93E9D" w:rsidRDefault="007A4B69" w:rsidP="00D833B3">
            <w:pPr>
              <w:pStyle w:val="113"/>
            </w:pPr>
          </w:p>
        </w:tc>
        <w:tc>
          <w:tcPr>
            <w:tcW w:w="557" w:type="pct"/>
          </w:tcPr>
          <w:p w14:paraId="041C0C0E" w14:textId="77777777" w:rsidR="007A4B69" w:rsidRPr="00C93E9D" w:rsidRDefault="007A4B69" w:rsidP="00D833B3">
            <w:pPr>
              <w:pStyle w:val="113"/>
            </w:pPr>
            <w:r w:rsidRPr="00C93E9D">
              <w:t>328</w:t>
            </w:r>
            <w:r w:rsidRPr="00C93E9D">
              <w:t>～</w:t>
            </w:r>
            <w:r w:rsidRPr="00C93E9D">
              <w:t>530</w:t>
            </w:r>
          </w:p>
        </w:tc>
        <w:tc>
          <w:tcPr>
            <w:tcW w:w="1846" w:type="pct"/>
          </w:tcPr>
          <w:p w14:paraId="430738E5" w14:textId="77777777" w:rsidR="007A4B69" w:rsidRPr="00C93E9D" w:rsidRDefault="007A4B69" w:rsidP="00653111">
            <w:pPr>
              <w:pStyle w:val="113"/>
              <w:jc w:val="left"/>
            </w:pPr>
            <w:proofErr w:type="gramStart"/>
            <w:r w:rsidRPr="00C93E9D">
              <w:t>棕</w:t>
            </w:r>
            <w:proofErr w:type="gramEnd"/>
            <w:r w:rsidRPr="00C93E9D">
              <w:t>紫色泥岩与细粒长石岩屑砂岩不等</w:t>
            </w:r>
            <w:proofErr w:type="gramStart"/>
            <w:r w:rsidRPr="00C93E9D">
              <w:t>厚互层</w:t>
            </w:r>
            <w:proofErr w:type="gramEnd"/>
            <w:r w:rsidRPr="00C93E9D">
              <w:t>，顶有黑色页岩，底部发育厚层砂岩。</w:t>
            </w:r>
          </w:p>
        </w:tc>
        <w:tc>
          <w:tcPr>
            <w:tcW w:w="572" w:type="pct"/>
          </w:tcPr>
          <w:p w14:paraId="3ACBE21A" w14:textId="38576D0B" w:rsidR="007A4B69" w:rsidRPr="00C93E9D" w:rsidRDefault="007A4B69" w:rsidP="00653111">
            <w:pPr>
              <w:pStyle w:val="113"/>
            </w:pPr>
            <w:r w:rsidRPr="00C93E9D">
              <w:t>湖泊与河流相</w:t>
            </w:r>
          </w:p>
        </w:tc>
        <w:tc>
          <w:tcPr>
            <w:tcW w:w="369" w:type="pct"/>
            <w:vMerge/>
          </w:tcPr>
          <w:p w14:paraId="3AADD29E" w14:textId="77777777" w:rsidR="007A4B69" w:rsidRPr="00C93E9D" w:rsidRDefault="007A4B69" w:rsidP="00D833B3">
            <w:pPr>
              <w:pStyle w:val="113"/>
            </w:pPr>
          </w:p>
        </w:tc>
        <w:tc>
          <w:tcPr>
            <w:tcW w:w="531" w:type="pct"/>
            <w:vMerge/>
          </w:tcPr>
          <w:p w14:paraId="3975C2B4" w14:textId="77777777" w:rsidR="007A4B69" w:rsidRPr="00C93E9D" w:rsidRDefault="007A4B69" w:rsidP="00D833B3">
            <w:pPr>
              <w:pStyle w:val="113"/>
            </w:pPr>
          </w:p>
        </w:tc>
      </w:tr>
      <w:tr w:rsidR="00DC3AFA" w:rsidRPr="00C93E9D" w14:paraId="1DEAB170" w14:textId="77777777" w:rsidTr="00597C88">
        <w:trPr>
          <w:trHeight w:val="159"/>
          <w:jc w:val="center"/>
        </w:trPr>
        <w:tc>
          <w:tcPr>
            <w:tcW w:w="284" w:type="pct"/>
            <w:vMerge/>
          </w:tcPr>
          <w:p w14:paraId="2AF69FFB" w14:textId="77777777" w:rsidR="007A4B69" w:rsidRPr="00C93E9D" w:rsidRDefault="007A4B69" w:rsidP="00D833B3">
            <w:pPr>
              <w:pStyle w:val="113"/>
            </w:pPr>
          </w:p>
        </w:tc>
        <w:tc>
          <w:tcPr>
            <w:tcW w:w="458" w:type="pct"/>
          </w:tcPr>
          <w:p w14:paraId="52643287" w14:textId="77777777" w:rsidR="007A4B69" w:rsidRPr="00C93E9D" w:rsidRDefault="007A4B69" w:rsidP="00D833B3">
            <w:pPr>
              <w:pStyle w:val="113"/>
            </w:pPr>
            <w:r w:rsidRPr="00C93E9D">
              <w:t>千佛崖组</w:t>
            </w:r>
          </w:p>
        </w:tc>
        <w:tc>
          <w:tcPr>
            <w:tcW w:w="383" w:type="pct"/>
          </w:tcPr>
          <w:p w14:paraId="68F356C8" w14:textId="77777777" w:rsidR="007A4B69" w:rsidRPr="00C93E9D" w:rsidRDefault="007A4B69" w:rsidP="00D833B3">
            <w:pPr>
              <w:pStyle w:val="113"/>
            </w:pPr>
          </w:p>
        </w:tc>
        <w:tc>
          <w:tcPr>
            <w:tcW w:w="557" w:type="pct"/>
          </w:tcPr>
          <w:p w14:paraId="5A552C84" w14:textId="77777777" w:rsidR="007A4B69" w:rsidRPr="00C93E9D" w:rsidRDefault="007A4B69" w:rsidP="00D833B3">
            <w:pPr>
              <w:pStyle w:val="113"/>
            </w:pPr>
            <w:r w:rsidRPr="00C93E9D">
              <w:t>274</w:t>
            </w:r>
            <w:r w:rsidRPr="00C93E9D">
              <w:t>～</w:t>
            </w:r>
            <w:r w:rsidRPr="00C93E9D">
              <w:t>504</w:t>
            </w:r>
          </w:p>
        </w:tc>
        <w:tc>
          <w:tcPr>
            <w:tcW w:w="1846" w:type="pct"/>
          </w:tcPr>
          <w:p w14:paraId="1099B972" w14:textId="77777777" w:rsidR="007A4B69" w:rsidRPr="00C93E9D" w:rsidRDefault="007A4B69" w:rsidP="00653111">
            <w:pPr>
              <w:pStyle w:val="113"/>
              <w:jc w:val="left"/>
            </w:pPr>
            <w:r w:rsidRPr="00C93E9D">
              <w:t>中下部以棕色、灰色泥岩与浅灰、灰绿色细</w:t>
            </w:r>
            <w:r w:rsidRPr="00C93E9D">
              <w:t>-</w:t>
            </w:r>
            <w:r w:rsidRPr="00C93E9D">
              <w:t>中粒岩屑砂岩不等</w:t>
            </w:r>
            <w:proofErr w:type="gramStart"/>
            <w:r w:rsidRPr="00C93E9D">
              <w:t>厚互层</w:t>
            </w:r>
            <w:proofErr w:type="gramEnd"/>
            <w:r w:rsidRPr="00C93E9D">
              <w:t>，中部夹深灰、黑色页岩。</w:t>
            </w:r>
          </w:p>
        </w:tc>
        <w:tc>
          <w:tcPr>
            <w:tcW w:w="572" w:type="pct"/>
          </w:tcPr>
          <w:p w14:paraId="6CE3F1EA" w14:textId="0D0B3622" w:rsidR="007A4B69" w:rsidRPr="00C93E9D" w:rsidRDefault="007A4B69" w:rsidP="00653111">
            <w:pPr>
              <w:pStyle w:val="113"/>
            </w:pPr>
            <w:r w:rsidRPr="00C93E9D">
              <w:t>浅湖与滨湖相</w:t>
            </w:r>
          </w:p>
        </w:tc>
        <w:tc>
          <w:tcPr>
            <w:tcW w:w="369" w:type="pct"/>
            <w:vMerge w:val="restart"/>
          </w:tcPr>
          <w:p w14:paraId="7FC48388" w14:textId="77777777" w:rsidR="007A4B69" w:rsidRPr="00C93E9D" w:rsidRDefault="007A4B69" w:rsidP="00D833B3">
            <w:pPr>
              <w:pStyle w:val="113"/>
            </w:pPr>
          </w:p>
          <w:p w14:paraId="30F6FD68" w14:textId="77777777" w:rsidR="007A4B69" w:rsidRPr="00C93E9D" w:rsidRDefault="007A4B69" w:rsidP="00D833B3">
            <w:pPr>
              <w:pStyle w:val="113"/>
            </w:pPr>
            <w:r w:rsidRPr="00C93E9D">
              <w:t>燕山早幕</w:t>
            </w:r>
          </w:p>
          <w:p w14:paraId="0E644225" w14:textId="77777777" w:rsidR="007A4B69" w:rsidRPr="00C93E9D" w:rsidRDefault="007A4B69" w:rsidP="00D833B3">
            <w:pPr>
              <w:pStyle w:val="113"/>
            </w:pPr>
          </w:p>
          <w:p w14:paraId="374A443B" w14:textId="77777777" w:rsidR="007A4B69" w:rsidRPr="00C93E9D" w:rsidRDefault="007A4B69" w:rsidP="00D833B3">
            <w:pPr>
              <w:pStyle w:val="113"/>
            </w:pPr>
          </w:p>
          <w:p w14:paraId="37286D84" w14:textId="77777777" w:rsidR="007A4B69" w:rsidRPr="00C93E9D" w:rsidRDefault="007A4B69" w:rsidP="00D833B3">
            <w:pPr>
              <w:pStyle w:val="113"/>
            </w:pPr>
            <w:r w:rsidRPr="00C93E9D">
              <w:t>印支晚幕</w:t>
            </w:r>
          </w:p>
          <w:p w14:paraId="24FE31E1" w14:textId="77777777" w:rsidR="007A4B69" w:rsidRPr="00C93E9D" w:rsidRDefault="007A4B69" w:rsidP="00D833B3">
            <w:pPr>
              <w:pStyle w:val="113"/>
            </w:pPr>
            <w:r w:rsidRPr="00C93E9D">
              <w:t>印支中幕</w:t>
            </w:r>
          </w:p>
          <w:p w14:paraId="46CC3ECF" w14:textId="77777777" w:rsidR="007A4B69" w:rsidRPr="00C93E9D" w:rsidRDefault="007A4B69" w:rsidP="00D833B3">
            <w:pPr>
              <w:pStyle w:val="113"/>
            </w:pPr>
            <w:proofErr w:type="gramStart"/>
            <w:r w:rsidRPr="00C93E9D">
              <w:t>印支早幕</w:t>
            </w:r>
            <w:proofErr w:type="gramEnd"/>
          </w:p>
        </w:tc>
        <w:tc>
          <w:tcPr>
            <w:tcW w:w="531" w:type="pct"/>
            <w:vMerge/>
          </w:tcPr>
          <w:p w14:paraId="24925C46" w14:textId="77777777" w:rsidR="007A4B69" w:rsidRPr="00C93E9D" w:rsidRDefault="007A4B69" w:rsidP="00D833B3">
            <w:pPr>
              <w:pStyle w:val="113"/>
            </w:pPr>
          </w:p>
        </w:tc>
      </w:tr>
      <w:tr w:rsidR="00DC3AFA" w:rsidRPr="00C93E9D" w14:paraId="13E964A9" w14:textId="77777777" w:rsidTr="00597C88">
        <w:trPr>
          <w:trHeight w:val="159"/>
          <w:jc w:val="center"/>
        </w:trPr>
        <w:tc>
          <w:tcPr>
            <w:tcW w:w="284" w:type="pct"/>
            <w:vMerge/>
          </w:tcPr>
          <w:p w14:paraId="4FA5DE84" w14:textId="77777777" w:rsidR="007A4B69" w:rsidRPr="00C93E9D" w:rsidRDefault="007A4B69" w:rsidP="00D833B3">
            <w:pPr>
              <w:pStyle w:val="113"/>
            </w:pPr>
          </w:p>
        </w:tc>
        <w:tc>
          <w:tcPr>
            <w:tcW w:w="458" w:type="pct"/>
          </w:tcPr>
          <w:p w14:paraId="29565D13" w14:textId="77777777" w:rsidR="007A4B69" w:rsidRPr="00C93E9D" w:rsidRDefault="007A4B69" w:rsidP="00D833B3">
            <w:pPr>
              <w:pStyle w:val="113"/>
            </w:pPr>
            <w:r w:rsidRPr="00C93E9D">
              <w:t>自流井组</w:t>
            </w:r>
          </w:p>
        </w:tc>
        <w:tc>
          <w:tcPr>
            <w:tcW w:w="383" w:type="pct"/>
          </w:tcPr>
          <w:p w14:paraId="713D63B0" w14:textId="77777777" w:rsidR="007A4B69" w:rsidRPr="00C93E9D" w:rsidRDefault="007A4B69" w:rsidP="00D833B3">
            <w:pPr>
              <w:pStyle w:val="113"/>
            </w:pPr>
          </w:p>
        </w:tc>
        <w:tc>
          <w:tcPr>
            <w:tcW w:w="557" w:type="pct"/>
          </w:tcPr>
          <w:p w14:paraId="5B264335" w14:textId="77777777" w:rsidR="007A4B69" w:rsidRPr="00C93E9D" w:rsidRDefault="007A4B69" w:rsidP="00D833B3">
            <w:pPr>
              <w:pStyle w:val="113"/>
            </w:pPr>
            <w:r w:rsidRPr="00C93E9D">
              <w:t>253</w:t>
            </w:r>
            <w:r w:rsidRPr="00C93E9D">
              <w:t>～</w:t>
            </w:r>
            <w:r w:rsidRPr="00C93E9D">
              <w:t>464</w:t>
            </w:r>
          </w:p>
        </w:tc>
        <w:tc>
          <w:tcPr>
            <w:tcW w:w="1846" w:type="pct"/>
          </w:tcPr>
          <w:p w14:paraId="65ED3439" w14:textId="77777777" w:rsidR="007A4B69" w:rsidRPr="00C93E9D" w:rsidRDefault="007A4B69" w:rsidP="00653111">
            <w:pPr>
              <w:pStyle w:val="113"/>
              <w:jc w:val="left"/>
            </w:pPr>
            <w:r w:rsidRPr="00C93E9D">
              <w:t>顶有灰褐色介壳灰岩，中下部灰绿色、灰色泥岩，与灰色岩屑砂岩互层。</w:t>
            </w:r>
          </w:p>
        </w:tc>
        <w:tc>
          <w:tcPr>
            <w:tcW w:w="572" w:type="pct"/>
          </w:tcPr>
          <w:p w14:paraId="15A82343" w14:textId="6DCD464B" w:rsidR="007A4B69" w:rsidRPr="00C93E9D" w:rsidRDefault="007A4B69" w:rsidP="00653111">
            <w:pPr>
              <w:pStyle w:val="113"/>
            </w:pPr>
            <w:r w:rsidRPr="00C93E9D">
              <w:t>湖相与河流相</w:t>
            </w:r>
          </w:p>
        </w:tc>
        <w:tc>
          <w:tcPr>
            <w:tcW w:w="369" w:type="pct"/>
            <w:vMerge/>
          </w:tcPr>
          <w:p w14:paraId="6E5D7723" w14:textId="77777777" w:rsidR="007A4B69" w:rsidRPr="00C93E9D" w:rsidRDefault="007A4B69" w:rsidP="00D833B3">
            <w:pPr>
              <w:pStyle w:val="113"/>
            </w:pPr>
          </w:p>
        </w:tc>
        <w:tc>
          <w:tcPr>
            <w:tcW w:w="531" w:type="pct"/>
            <w:vMerge/>
          </w:tcPr>
          <w:p w14:paraId="12B06397" w14:textId="77777777" w:rsidR="007A4B69" w:rsidRPr="00C93E9D" w:rsidRDefault="007A4B69" w:rsidP="00D833B3">
            <w:pPr>
              <w:pStyle w:val="113"/>
            </w:pPr>
          </w:p>
        </w:tc>
      </w:tr>
      <w:tr w:rsidR="00DC3AFA" w:rsidRPr="00C93E9D" w14:paraId="23C8373C" w14:textId="77777777" w:rsidTr="00597C88">
        <w:trPr>
          <w:trHeight w:val="1069"/>
          <w:jc w:val="center"/>
        </w:trPr>
        <w:tc>
          <w:tcPr>
            <w:tcW w:w="284" w:type="pct"/>
            <w:vMerge w:val="restart"/>
          </w:tcPr>
          <w:p w14:paraId="7BC761D6" w14:textId="77777777" w:rsidR="007A4B69" w:rsidRPr="00C93E9D" w:rsidRDefault="007A4B69" w:rsidP="00D833B3">
            <w:pPr>
              <w:pStyle w:val="113"/>
            </w:pPr>
            <w:r w:rsidRPr="00C93E9D">
              <w:t>三</w:t>
            </w:r>
          </w:p>
          <w:p w14:paraId="2B0142A8" w14:textId="77777777" w:rsidR="007A4B69" w:rsidRPr="00C93E9D" w:rsidRDefault="007A4B69" w:rsidP="00D833B3">
            <w:pPr>
              <w:pStyle w:val="113"/>
            </w:pPr>
          </w:p>
          <w:p w14:paraId="6A6700DE" w14:textId="77777777" w:rsidR="007A4B69" w:rsidRPr="00C93E9D" w:rsidRDefault="007A4B69" w:rsidP="00D833B3">
            <w:pPr>
              <w:pStyle w:val="113"/>
            </w:pPr>
          </w:p>
          <w:p w14:paraId="0C993CB0" w14:textId="77777777" w:rsidR="007A4B69" w:rsidRPr="00C93E9D" w:rsidRDefault="007A4B69" w:rsidP="00D833B3">
            <w:pPr>
              <w:pStyle w:val="113"/>
            </w:pPr>
          </w:p>
          <w:p w14:paraId="6DB9DEF6" w14:textId="77777777" w:rsidR="007A4B69" w:rsidRPr="00C93E9D" w:rsidRDefault="007A4B69" w:rsidP="00D833B3">
            <w:pPr>
              <w:pStyle w:val="113"/>
            </w:pPr>
          </w:p>
          <w:p w14:paraId="0EAB77F5" w14:textId="77777777" w:rsidR="007A4B69" w:rsidRPr="00C93E9D" w:rsidRDefault="007A4B69" w:rsidP="00D833B3">
            <w:pPr>
              <w:pStyle w:val="113"/>
            </w:pPr>
            <w:r w:rsidRPr="00C93E9D">
              <w:t>叠</w:t>
            </w:r>
          </w:p>
          <w:p w14:paraId="6325BDC1" w14:textId="77777777" w:rsidR="007A4B69" w:rsidRPr="00C93E9D" w:rsidRDefault="007A4B69" w:rsidP="00D833B3">
            <w:pPr>
              <w:pStyle w:val="113"/>
            </w:pPr>
          </w:p>
          <w:p w14:paraId="39ED8774" w14:textId="77777777" w:rsidR="007A4B69" w:rsidRPr="00C93E9D" w:rsidRDefault="007A4B69" w:rsidP="00D833B3">
            <w:pPr>
              <w:pStyle w:val="113"/>
            </w:pPr>
          </w:p>
          <w:p w14:paraId="68724E05" w14:textId="77777777" w:rsidR="007A4B69" w:rsidRPr="00C93E9D" w:rsidRDefault="007A4B69" w:rsidP="00D833B3">
            <w:pPr>
              <w:pStyle w:val="113"/>
            </w:pPr>
          </w:p>
          <w:p w14:paraId="042810B4" w14:textId="77777777" w:rsidR="007A4B69" w:rsidRPr="00C93E9D" w:rsidRDefault="007A4B69" w:rsidP="00D833B3">
            <w:pPr>
              <w:pStyle w:val="113"/>
            </w:pPr>
          </w:p>
          <w:p w14:paraId="101578AC" w14:textId="77777777" w:rsidR="007A4B69" w:rsidRPr="00C93E9D" w:rsidRDefault="007A4B69" w:rsidP="00D833B3">
            <w:pPr>
              <w:pStyle w:val="113"/>
            </w:pPr>
            <w:r w:rsidRPr="00C93E9D">
              <w:t>系</w:t>
            </w:r>
          </w:p>
        </w:tc>
        <w:tc>
          <w:tcPr>
            <w:tcW w:w="458" w:type="pct"/>
          </w:tcPr>
          <w:p w14:paraId="22C32991" w14:textId="77777777" w:rsidR="007A4B69" w:rsidRPr="00C93E9D" w:rsidRDefault="007A4B69" w:rsidP="00D833B3">
            <w:pPr>
              <w:pStyle w:val="113"/>
            </w:pPr>
            <w:r w:rsidRPr="00C93E9D">
              <w:t>须家河组</w:t>
            </w:r>
          </w:p>
        </w:tc>
        <w:tc>
          <w:tcPr>
            <w:tcW w:w="383" w:type="pct"/>
          </w:tcPr>
          <w:p w14:paraId="341E534D" w14:textId="77777777" w:rsidR="007A4B69" w:rsidRPr="00C93E9D" w:rsidRDefault="007A4B69" w:rsidP="00D833B3">
            <w:pPr>
              <w:pStyle w:val="113"/>
            </w:pPr>
          </w:p>
        </w:tc>
        <w:tc>
          <w:tcPr>
            <w:tcW w:w="557" w:type="pct"/>
          </w:tcPr>
          <w:p w14:paraId="0A6E9096" w14:textId="77777777" w:rsidR="007A4B69" w:rsidRPr="00C93E9D" w:rsidRDefault="007A4B69" w:rsidP="00D833B3">
            <w:pPr>
              <w:pStyle w:val="113"/>
            </w:pPr>
            <w:r w:rsidRPr="00C93E9D">
              <w:t>468</w:t>
            </w:r>
            <w:r w:rsidRPr="00C93E9D">
              <w:t>～</w:t>
            </w:r>
            <w:r w:rsidRPr="00C93E9D">
              <w:t>1000</w:t>
            </w:r>
          </w:p>
        </w:tc>
        <w:tc>
          <w:tcPr>
            <w:tcW w:w="1846" w:type="pct"/>
          </w:tcPr>
          <w:p w14:paraId="4EAD7547" w14:textId="77777777" w:rsidR="007A4B69" w:rsidRPr="00C93E9D" w:rsidRDefault="007A4B69" w:rsidP="00653111">
            <w:pPr>
              <w:pStyle w:val="113"/>
              <w:jc w:val="left"/>
            </w:pPr>
            <w:r w:rsidRPr="00C93E9D">
              <w:t>中上部黑色页岩、泥岩夹岩屑砂岩、煤线，中下部灰白色块状细粒岩屑砂岩、深灰色灰色泥岩互层，</w:t>
            </w:r>
            <w:proofErr w:type="gramStart"/>
            <w:r w:rsidRPr="00C93E9D">
              <w:t>夹煤线</w:t>
            </w:r>
            <w:proofErr w:type="gramEnd"/>
            <w:r w:rsidRPr="00C93E9D">
              <w:t>，底部黑色页岩。</w:t>
            </w:r>
          </w:p>
        </w:tc>
        <w:tc>
          <w:tcPr>
            <w:tcW w:w="572" w:type="pct"/>
          </w:tcPr>
          <w:p w14:paraId="6F78F3C4" w14:textId="77777777" w:rsidR="007A4B69" w:rsidRPr="00C93E9D" w:rsidRDefault="007A4B69" w:rsidP="00D833B3">
            <w:pPr>
              <w:pStyle w:val="113"/>
            </w:pPr>
            <w:r w:rsidRPr="00C93E9D">
              <w:t>辫状河三角洲</w:t>
            </w:r>
          </w:p>
        </w:tc>
        <w:tc>
          <w:tcPr>
            <w:tcW w:w="369" w:type="pct"/>
            <w:vMerge/>
          </w:tcPr>
          <w:p w14:paraId="0E2C9147" w14:textId="77777777" w:rsidR="007A4B69" w:rsidRPr="00C93E9D" w:rsidRDefault="007A4B69" w:rsidP="00D833B3">
            <w:pPr>
              <w:pStyle w:val="113"/>
            </w:pPr>
          </w:p>
        </w:tc>
        <w:tc>
          <w:tcPr>
            <w:tcW w:w="531" w:type="pct"/>
            <w:vMerge/>
          </w:tcPr>
          <w:p w14:paraId="5ECE19FF" w14:textId="77777777" w:rsidR="007A4B69" w:rsidRPr="00C93E9D" w:rsidRDefault="007A4B69" w:rsidP="00D833B3">
            <w:pPr>
              <w:pStyle w:val="113"/>
            </w:pPr>
          </w:p>
        </w:tc>
      </w:tr>
      <w:tr w:rsidR="00DC3AFA" w:rsidRPr="00C93E9D" w14:paraId="776ABC4F" w14:textId="77777777" w:rsidTr="00597C88">
        <w:trPr>
          <w:trHeight w:val="159"/>
          <w:jc w:val="center"/>
        </w:trPr>
        <w:tc>
          <w:tcPr>
            <w:tcW w:w="284" w:type="pct"/>
            <w:vMerge/>
          </w:tcPr>
          <w:p w14:paraId="52FBCC57" w14:textId="77777777" w:rsidR="007A4B69" w:rsidRPr="00C93E9D" w:rsidRDefault="007A4B69" w:rsidP="00D833B3">
            <w:pPr>
              <w:pStyle w:val="113"/>
            </w:pPr>
          </w:p>
        </w:tc>
        <w:tc>
          <w:tcPr>
            <w:tcW w:w="458" w:type="pct"/>
            <w:vMerge w:val="restart"/>
          </w:tcPr>
          <w:p w14:paraId="20DB13C1" w14:textId="77777777" w:rsidR="007A4B69" w:rsidRPr="00C93E9D" w:rsidRDefault="007A4B69" w:rsidP="00D833B3">
            <w:pPr>
              <w:pStyle w:val="113"/>
            </w:pPr>
            <w:r w:rsidRPr="00C93E9D">
              <w:t>雷</w:t>
            </w:r>
          </w:p>
          <w:p w14:paraId="0F91870B" w14:textId="77777777" w:rsidR="007A4B69" w:rsidRPr="00C93E9D" w:rsidRDefault="007A4B69" w:rsidP="00D833B3">
            <w:pPr>
              <w:pStyle w:val="113"/>
            </w:pPr>
            <w:r w:rsidRPr="00C93E9D">
              <w:t>口</w:t>
            </w:r>
          </w:p>
          <w:p w14:paraId="5CF65FC0" w14:textId="77777777" w:rsidR="007A4B69" w:rsidRPr="00C93E9D" w:rsidRDefault="007A4B69" w:rsidP="00D833B3">
            <w:pPr>
              <w:pStyle w:val="113"/>
            </w:pPr>
            <w:r w:rsidRPr="00C93E9D">
              <w:t>坡</w:t>
            </w:r>
          </w:p>
          <w:p w14:paraId="72C42FC6" w14:textId="77777777" w:rsidR="007A4B69" w:rsidRPr="00C93E9D" w:rsidRDefault="007A4B69" w:rsidP="00D833B3">
            <w:pPr>
              <w:pStyle w:val="113"/>
            </w:pPr>
            <w:r w:rsidRPr="00C93E9D">
              <w:t>组</w:t>
            </w:r>
          </w:p>
        </w:tc>
        <w:tc>
          <w:tcPr>
            <w:tcW w:w="383" w:type="pct"/>
          </w:tcPr>
          <w:p w14:paraId="6B69B5C3" w14:textId="77777777" w:rsidR="007A4B69" w:rsidRPr="00C93E9D" w:rsidRDefault="007A4B69" w:rsidP="00D833B3">
            <w:pPr>
              <w:pStyle w:val="113"/>
            </w:pPr>
            <w:r w:rsidRPr="00C93E9D">
              <w:t>三段</w:t>
            </w:r>
          </w:p>
        </w:tc>
        <w:tc>
          <w:tcPr>
            <w:tcW w:w="557" w:type="pct"/>
          </w:tcPr>
          <w:p w14:paraId="516EFD57" w14:textId="77777777" w:rsidR="007A4B69" w:rsidRPr="00C93E9D" w:rsidRDefault="007A4B69" w:rsidP="00D833B3">
            <w:pPr>
              <w:pStyle w:val="113"/>
            </w:pPr>
            <w:r w:rsidRPr="00C93E9D">
              <w:t>15</w:t>
            </w:r>
            <w:r w:rsidRPr="00C93E9D">
              <w:t>～</w:t>
            </w:r>
            <w:r w:rsidRPr="00C93E9D">
              <w:t>333</w:t>
            </w:r>
          </w:p>
        </w:tc>
        <w:tc>
          <w:tcPr>
            <w:tcW w:w="1846" w:type="pct"/>
          </w:tcPr>
          <w:p w14:paraId="29F9C40E" w14:textId="77777777" w:rsidR="007A4B69" w:rsidRPr="00C93E9D" w:rsidRDefault="007A4B69" w:rsidP="00653111">
            <w:pPr>
              <w:pStyle w:val="113"/>
              <w:jc w:val="left"/>
            </w:pPr>
            <w:r w:rsidRPr="00C93E9D">
              <w:t>深灰色灰岩、云岩为主夹硬石膏灰岩</w:t>
            </w:r>
          </w:p>
        </w:tc>
        <w:tc>
          <w:tcPr>
            <w:tcW w:w="572" w:type="pct"/>
          </w:tcPr>
          <w:p w14:paraId="6DE31191" w14:textId="77777777" w:rsidR="007A4B69" w:rsidRPr="00C93E9D" w:rsidRDefault="007A4B69" w:rsidP="00D833B3">
            <w:pPr>
              <w:pStyle w:val="113"/>
            </w:pPr>
            <w:r w:rsidRPr="00C93E9D">
              <w:t>浅滩、潮间</w:t>
            </w:r>
          </w:p>
        </w:tc>
        <w:tc>
          <w:tcPr>
            <w:tcW w:w="369" w:type="pct"/>
          </w:tcPr>
          <w:p w14:paraId="3B25E8A1" w14:textId="77777777" w:rsidR="007A4B69" w:rsidRPr="00C93E9D" w:rsidRDefault="007A4B69" w:rsidP="00D833B3">
            <w:pPr>
              <w:pStyle w:val="113"/>
            </w:pPr>
          </w:p>
        </w:tc>
        <w:tc>
          <w:tcPr>
            <w:tcW w:w="531" w:type="pct"/>
            <w:vMerge/>
          </w:tcPr>
          <w:p w14:paraId="385A3331" w14:textId="77777777" w:rsidR="007A4B69" w:rsidRPr="00C93E9D" w:rsidRDefault="007A4B69" w:rsidP="00D833B3">
            <w:pPr>
              <w:pStyle w:val="113"/>
            </w:pPr>
          </w:p>
        </w:tc>
      </w:tr>
      <w:tr w:rsidR="00DC3AFA" w:rsidRPr="00C93E9D" w14:paraId="01D632CA" w14:textId="77777777" w:rsidTr="00597C88">
        <w:trPr>
          <w:trHeight w:val="159"/>
          <w:jc w:val="center"/>
        </w:trPr>
        <w:tc>
          <w:tcPr>
            <w:tcW w:w="284" w:type="pct"/>
            <w:vMerge/>
          </w:tcPr>
          <w:p w14:paraId="54C716E9" w14:textId="77777777" w:rsidR="007A4B69" w:rsidRPr="00C93E9D" w:rsidRDefault="007A4B69" w:rsidP="00D833B3">
            <w:pPr>
              <w:pStyle w:val="113"/>
            </w:pPr>
          </w:p>
        </w:tc>
        <w:tc>
          <w:tcPr>
            <w:tcW w:w="458" w:type="pct"/>
            <w:vMerge/>
          </w:tcPr>
          <w:p w14:paraId="74C6DE5B" w14:textId="77777777" w:rsidR="007A4B69" w:rsidRPr="00C93E9D" w:rsidRDefault="007A4B69" w:rsidP="00D833B3">
            <w:pPr>
              <w:pStyle w:val="113"/>
            </w:pPr>
          </w:p>
        </w:tc>
        <w:tc>
          <w:tcPr>
            <w:tcW w:w="383" w:type="pct"/>
          </w:tcPr>
          <w:p w14:paraId="0C4D309D" w14:textId="77777777" w:rsidR="007A4B69" w:rsidRPr="00C93E9D" w:rsidRDefault="007A4B69" w:rsidP="00D833B3">
            <w:pPr>
              <w:pStyle w:val="113"/>
            </w:pPr>
            <w:r w:rsidRPr="00C93E9D">
              <w:t>二段</w:t>
            </w:r>
          </w:p>
        </w:tc>
        <w:tc>
          <w:tcPr>
            <w:tcW w:w="557" w:type="pct"/>
          </w:tcPr>
          <w:p w14:paraId="084EABB7" w14:textId="77777777" w:rsidR="007A4B69" w:rsidRPr="00C93E9D" w:rsidRDefault="007A4B69" w:rsidP="00D833B3">
            <w:pPr>
              <w:pStyle w:val="113"/>
            </w:pPr>
            <w:r w:rsidRPr="00C93E9D">
              <w:t>55</w:t>
            </w:r>
            <w:r w:rsidRPr="00C93E9D">
              <w:t>～</w:t>
            </w:r>
            <w:r w:rsidRPr="00C93E9D">
              <w:t>590</w:t>
            </w:r>
          </w:p>
        </w:tc>
        <w:tc>
          <w:tcPr>
            <w:tcW w:w="1846" w:type="pct"/>
          </w:tcPr>
          <w:p w14:paraId="4D1E3331" w14:textId="77777777" w:rsidR="007A4B69" w:rsidRPr="00C93E9D" w:rsidRDefault="007A4B69" w:rsidP="00653111">
            <w:pPr>
              <w:pStyle w:val="113"/>
              <w:jc w:val="left"/>
            </w:pPr>
            <w:r w:rsidRPr="00C93E9D">
              <w:t>深灰色云岩、灰岩或与</w:t>
            </w:r>
            <w:proofErr w:type="gramStart"/>
            <w:r w:rsidRPr="00C93E9D">
              <w:t>硬石膏互层</w:t>
            </w:r>
            <w:proofErr w:type="gramEnd"/>
          </w:p>
        </w:tc>
        <w:tc>
          <w:tcPr>
            <w:tcW w:w="572" w:type="pct"/>
          </w:tcPr>
          <w:p w14:paraId="1A9EC2FC" w14:textId="77777777" w:rsidR="007A4B69" w:rsidRPr="00C93E9D" w:rsidRDefault="007A4B69" w:rsidP="00D833B3">
            <w:pPr>
              <w:pStyle w:val="113"/>
            </w:pPr>
            <w:r w:rsidRPr="00C93E9D">
              <w:t>潮间</w:t>
            </w:r>
          </w:p>
        </w:tc>
        <w:tc>
          <w:tcPr>
            <w:tcW w:w="369" w:type="pct"/>
          </w:tcPr>
          <w:p w14:paraId="57AAEB67" w14:textId="77777777" w:rsidR="007A4B69" w:rsidRPr="00C93E9D" w:rsidRDefault="007A4B69" w:rsidP="00D833B3">
            <w:pPr>
              <w:pStyle w:val="113"/>
            </w:pPr>
          </w:p>
        </w:tc>
        <w:tc>
          <w:tcPr>
            <w:tcW w:w="531" w:type="pct"/>
            <w:vMerge/>
          </w:tcPr>
          <w:p w14:paraId="5315AE8D" w14:textId="77777777" w:rsidR="007A4B69" w:rsidRPr="00C93E9D" w:rsidRDefault="007A4B69" w:rsidP="00D833B3">
            <w:pPr>
              <w:pStyle w:val="113"/>
            </w:pPr>
          </w:p>
        </w:tc>
      </w:tr>
      <w:tr w:rsidR="00DC3AFA" w:rsidRPr="00C93E9D" w14:paraId="0B2797D8" w14:textId="77777777" w:rsidTr="00597C88">
        <w:trPr>
          <w:trHeight w:val="159"/>
          <w:jc w:val="center"/>
        </w:trPr>
        <w:tc>
          <w:tcPr>
            <w:tcW w:w="284" w:type="pct"/>
            <w:vMerge/>
          </w:tcPr>
          <w:p w14:paraId="11672183" w14:textId="77777777" w:rsidR="007A4B69" w:rsidRPr="00C93E9D" w:rsidRDefault="007A4B69" w:rsidP="00D833B3">
            <w:pPr>
              <w:pStyle w:val="113"/>
            </w:pPr>
          </w:p>
        </w:tc>
        <w:tc>
          <w:tcPr>
            <w:tcW w:w="458" w:type="pct"/>
            <w:vMerge/>
          </w:tcPr>
          <w:p w14:paraId="3C7D65ED" w14:textId="77777777" w:rsidR="007A4B69" w:rsidRPr="00C93E9D" w:rsidRDefault="007A4B69" w:rsidP="00D833B3">
            <w:pPr>
              <w:pStyle w:val="113"/>
            </w:pPr>
          </w:p>
        </w:tc>
        <w:tc>
          <w:tcPr>
            <w:tcW w:w="383" w:type="pct"/>
          </w:tcPr>
          <w:p w14:paraId="31BBFC95" w14:textId="77777777" w:rsidR="007A4B69" w:rsidRPr="00C93E9D" w:rsidRDefault="007A4B69" w:rsidP="00D833B3">
            <w:pPr>
              <w:pStyle w:val="113"/>
            </w:pPr>
            <w:r w:rsidRPr="00C93E9D">
              <w:t>一段</w:t>
            </w:r>
          </w:p>
        </w:tc>
        <w:tc>
          <w:tcPr>
            <w:tcW w:w="557" w:type="pct"/>
          </w:tcPr>
          <w:p w14:paraId="13D59E8C" w14:textId="77777777" w:rsidR="007A4B69" w:rsidRPr="00C93E9D" w:rsidRDefault="007A4B69" w:rsidP="00D833B3">
            <w:pPr>
              <w:pStyle w:val="113"/>
            </w:pPr>
            <w:r w:rsidRPr="00C93E9D">
              <w:t>35</w:t>
            </w:r>
            <w:r w:rsidRPr="00C93E9D">
              <w:t>～</w:t>
            </w:r>
            <w:r w:rsidRPr="00C93E9D">
              <w:t>243</w:t>
            </w:r>
          </w:p>
        </w:tc>
        <w:tc>
          <w:tcPr>
            <w:tcW w:w="1846" w:type="pct"/>
          </w:tcPr>
          <w:p w14:paraId="0530201A" w14:textId="77777777" w:rsidR="007A4B69" w:rsidRPr="00C93E9D" w:rsidRDefault="007A4B69" w:rsidP="00653111">
            <w:pPr>
              <w:pStyle w:val="113"/>
              <w:jc w:val="left"/>
            </w:pPr>
            <w:proofErr w:type="gramStart"/>
            <w:r w:rsidRPr="00C93E9D">
              <w:t>硬石膏夹云岩</w:t>
            </w:r>
            <w:proofErr w:type="gramEnd"/>
            <w:r w:rsidRPr="00C93E9D">
              <w:t>及砂屑灰岩，底为</w:t>
            </w:r>
            <w:r w:rsidRPr="00C93E9D">
              <w:t>“</w:t>
            </w:r>
            <w:r w:rsidRPr="00C93E9D">
              <w:t>绿豆岩</w:t>
            </w:r>
            <w:r w:rsidRPr="00C93E9D">
              <w:t>”</w:t>
            </w:r>
            <w:r w:rsidRPr="00C93E9D">
              <w:t>。</w:t>
            </w:r>
          </w:p>
        </w:tc>
        <w:tc>
          <w:tcPr>
            <w:tcW w:w="572" w:type="pct"/>
          </w:tcPr>
          <w:p w14:paraId="224C449D" w14:textId="77777777" w:rsidR="007A4B69" w:rsidRPr="00C93E9D" w:rsidRDefault="007A4B69" w:rsidP="00D833B3">
            <w:pPr>
              <w:pStyle w:val="113"/>
            </w:pPr>
            <w:r w:rsidRPr="00C93E9D">
              <w:t>潮间</w:t>
            </w:r>
          </w:p>
        </w:tc>
        <w:tc>
          <w:tcPr>
            <w:tcW w:w="369" w:type="pct"/>
            <w:vMerge w:val="restart"/>
          </w:tcPr>
          <w:p w14:paraId="62F0F33B" w14:textId="77777777" w:rsidR="007A4B69" w:rsidRPr="00C93E9D" w:rsidRDefault="007A4B69" w:rsidP="00D833B3">
            <w:pPr>
              <w:pStyle w:val="113"/>
            </w:pPr>
          </w:p>
        </w:tc>
        <w:tc>
          <w:tcPr>
            <w:tcW w:w="531" w:type="pct"/>
            <w:vMerge/>
          </w:tcPr>
          <w:p w14:paraId="50B0011D" w14:textId="77777777" w:rsidR="007A4B69" w:rsidRPr="00C93E9D" w:rsidRDefault="007A4B69" w:rsidP="00D833B3">
            <w:pPr>
              <w:pStyle w:val="113"/>
            </w:pPr>
          </w:p>
        </w:tc>
      </w:tr>
      <w:tr w:rsidR="00DC3AFA" w:rsidRPr="00C93E9D" w14:paraId="6CFAD215" w14:textId="77777777" w:rsidTr="00597C88">
        <w:trPr>
          <w:trHeight w:val="891"/>
          <w:jc w:val="center"/>
        </w:trPr>
        <w:tc>
          <w:tcPr>
            <w:tcW w:w="284" w:type="pct"/>
            <w:vMerge/>
          </w:tcPr>
          <w:p w14:paraId="08F8F8F0" w14:textId="77777777" w:rsidR="007A4B69" w:rsidRPr="00C93E9D" w:rsidRDefault="007A4B69" w:rsidP="00D833B3">
            <w:pPr>
              <w:pStyle w:val="113"/>
            </w:pPr>
          </w:p>
        </w:tc>
        <w:tc>
          <w:tcPr>
            <w:tcW w:w="458" w:type="pct"/>
            <w:vMerge w:val="restart"/>
          </w:tcPr>
          <w:p w14:paraId="5272BCE5" w14:textId="77777777" w:rsidR="007A4B69" w:rsidRPr="00C93E9D" w:rsidRDefault="007A4B69" w:rsidP="00D833B3">
            <w:pPr>
              <w:pStyle w:val="113"/>
            </w:pPr>
            <w:r w:rsidRPr="00C93E9D">
              <w:t>嘉</w:t>
            </w:r>
          </w:p>
          <w:p w14:paraId="16C56F64" w14:textId="77777777" w:rsidR="007A4B69" w:rsidRPr="00C93E9D" w:rsidRDefault="007A4B69" w:rsidP="00D833B3">
            <w:pPr>
              <w:pStyle w:val="113"/>
            </w:pPr>
            <w:r w:rsidRPr="00C93E9D">
              <w:t>陵</w:t>
            </w:r>
          </w:p>
          <w:p w14:paraId="2F4F0CC5" w14:textId="77777777" w:rsidR="007A4B69" w:rsidRPr="00C93E9D" w:rsidRDefault="007A4B69" w:rsidP="00D833B3">
            <w:pPr>
              <w:pStyle w:val="113"/>
            </w:pPr>
            <w:r w:rsidRPr="00C93E9D">
              <w:t>江</w:t>
            </w:r>
          </w:p>
          <w:p w14:paraId="06A9B950" w14:textId="77777777" w:rsidR="007A4B69" w:rsidRPr="00C93E9D" w:rsidRDefault="007A4B69" w:rsidP="00D833B3">
            <w:pPr>
              <w:pStyle w:val="113"/>
            </w:pPr>
            <w:r w:rsidRPr="00C93E9D">
              <w:t>组</w:t>
            </w:r>
          </w:p>
        </w:tc>
        <w:tc>
          <w:tcPr>
            <w:tcW w:w="383" w:type="pct"/>
          </w:tcPr>
          <w:p w14:paraId="3836DA13" w14:textId="77777777" w:rsidR="007A4B69" w:rsidRPr="00C93E9D" w:rsidRDefault="007A4B69" w:rsidP="00D833B3">
            <w:pPr>
              <w:pStyle w:val="113"/>
            </w:pPr>
            <w:r w:rsidRPr="00C93E9D">
              <w:t>五～四段</w:t>
            </w:r>
          </w:p>
        </w:tc>
        <w:tc>
          <w:tcPr>
            <w:tcW w:w="557" w:type="pct"/>
          </w:tcPr>
          <w:p w14:paraId="2B58E498" w14:textId="77777777" w:rsidR="007A4B69" w:rsidRPr="00C93E9D" w:rsidRDefault="007A4B69" w:rsidP="00D833B3">
            <w:pPr>
              <w:pStyle w:val="113"/>
            </w:pPr>
            <w:r w:rsidRPr="00C93E9D">
              <w:t>88</w:t>
            </w:r>
            <w:r w:rsidRPr="00C93E9D">
              <w:t>～</w:t>
            </w:r>
            <w:r w:rsidRPr="00C93E9D">
              <w:t>673</w:t>
            </w:r>
          </w:p>
        </w:tc>
        <w:tc>
          <w:tcPr>
            <w:tcW w:w="1846" w:type="pct"/>
          </w:tcPr>
          <w:p w14:paraId="0C465EF5" w14:textId="77777777" w:rsidR="007A4B69" w:rsidRPr="00C93E9D" w:rsidRDefault="007A4B69" w:rsidP="00653111">
            <w:pPr>
              <w:pStyle w:val="113"/>
              <w:jc w:val="left"/>
            </w:pPr>
            <w:r w:rsidRPr="00C93E9D">
              <w:t>硬石膏、盐岩互层，</w:t>
            </w:r>
            <w:proofErr w:type="gramStart"/>
            <w:r w:rsidRPr="00C93E9D">
              <w:t>夹云岩</w:t>
            </w:r>
            <w:proofErr w:type="gramEnd"/>
            <w:r w:rsidRPr="00C93E9D">
              <w:t>、</w:t>
            </w:r>
            <w:proofErr w:type="gramStart"/>
            <w:r w:rsidRPr="00C93E9D">
              <w:t>膏质灰岩</w:t>
            </w:r>
            <w:proofErr w:type="gramEnd"/>
            <w:r w:rsidRPr="00C93E9D">
              <w:t>、</w:t>
            </w:r>
            <w:proofErr w:type="gramStart"/>
            <w:r w:rsidRPr="00C93E9D">
              <w:t>云质灰岩</w:t>
            </w:r>
            <w:proofErr w:type="gramEnd"/>
            <w:r w:rsidRPr="00C93E9D">
              <w:t>、灰质云岩，局部表现为上部膏盐岩为主，</w:t>
            </w:r>
            <w:proofErr w:type="gramStart"/>
            <w:r w:rsidRPr="00C93E9D">
              <w:t>下部夹云岩</w:t>
            </w:r>
            <w:proofErr w:type="gramEnd"/>
            <w:r w:rsidRPr="00C93E9D">
              <w:t>夹</w:t>
            </w:r>
            <w:proofErr w:type="gramStart"/>
            <w:r w:rsidRPr="00C93E9D">
              <w:t>鲕或粒屑云</w:t>
            </w:r>
            <w:proofErr w:type="gramEnd"/>
            <w:r w:rsidRPr="00C93E9D">
              <w:t>岩。</w:t>
            </w:r>
          </w:p>
        </w:tc>
        <w:tc>
          <w:tcPr>
            <w:tcW w:w="572" w:type="pct"/>
          </w:tcPr>
          <w:p w14:paraId="02B59847" w14:textId="77777777" w:rsidR="007A4B69" w:rsidRPr="00C93E9D" w:rsidRDefault="007A4B69" w:rsidP="00D833B3">
            <w:pPr>
              <w:pStyle w:val="113"/>
            </w:pPr>
            <w:r w:rsidRPr="00C93E9D">
              <w:t>潮间</w:t>
            </w:r>
          </w:p>
        </w:tc>
        <w:tc>
          <w:tcPr>
            <w:tcW w:w="369" w:type="pct"/>
            <w:vMerge/>
          </w:tcPr>
          <w:p w14:paraId="0B9F82E9" w14:textId="77777777" w:rsidR="007A4B69" w:rsidRPr="00C93E9D" w:rsidRDefault="007A4B69" w:rsidP="00D833B3">
            <w:pPr>
              <w:pStyle w:val="113"/>
            </w:pPr>
          </w:p>
        </w:tc>
        <w:tc>
          <w:tcPr>
            <w:tcW w:w="531" w:type="pct"/>
            <w:vMerge/>
          </w:tcPr>
          <w:p w14:paraId="016DD115" w14:textId="77777777" w:rsidR="007A4B69" w:rsidRPr="00C93E9D" w:rsidRDefault="007A4B69" w:rsidP="00D833B3">
            <w:pPr>
              <w:pStyle w:val="113"/>
            </w:pPr>
          </w:p>
        </w:tc>
      </w:tr>
      <w:tr w:rsidR="00DC3AFA" w:rsidRPr="00C93E9D" w14:paraId="43BF236B" w14:textId="77777777" w:rsidTr="00597C88">
        <w:trPr>
          <w:trHeight w:val="159"/>
          <w:jc w:val="center"/>
        </w:trPr>
        <w:tc>
          <w:tcPr>
            <w:tcW w:w="284" w:type="pct"/>
            <w:vMerge/>
          </w:tcPr>
          <w:p w14:paraId="6D5A5ACE" w14:textId="77777777" w:rsidR="007A4B69" w:rsidRPr="00C93E9D" w:rsidRDefault="007A4B69" w:rsidP="00D833B3">
            <w:pPr>
              <w:pStyle w:val="113"/>
            </w:pPr>
          </w:p>
        </w:tc>
        <w:tc>
          <w:tcPr>
            <w:tcW w:w="458" w:type="pct"/>
            <w:vMerge/>
          </w:tcPr>
          <w:p w14:paraId="3E5A73F7" w14:textId="77777777" w:rsidR="007A4B69" w:rsidRPr="00C93E9D" w:rsidRDefault="007A4B69" w:rsidP="00D833B3">
            <w:pPr>
              <w:pStyle w:val="113"/>
            </w:pPr>
          </w:p>
        </w:tc>
        <w:tc>
          <w:tcPr>
            <w:tcW w:w="383" w:type="pct"/>
          </w:tcPr>
          <w:p w14:paraId="2F1FB08F" w14:textId="77777777" w:rsidR="007A4B69" w:rsidRPr="00C93E9D" w:rsidRDefault="007A4B69" w:rsidP="00D833B3">
            <w:pPr>
              <w:pStyle w:val="113"/>
            </w:pPr>
            <w:r w:rsidRPr="00C93E9D">
              <w:t>三段</w:t>
            </w:r>
          </w:p>
        </w:tc>
        <w:tc>
          <w:tcPr>
            <w:tcW w:w="557" w:type="pct"/>
          </w:tcPr>
          <w:p w14:paraId="6DC53204" w14:textId="77777777" w:rsidR="007A4B69" w:rsidRPr="00C93E9D" w:rsidRDefault="007A4B69" w:rsidP="00D833B3">
            <w:pPr>
              <w:pStyle w:val="113"/>
            </w:pPr>
            <w:r w:rsidRPr="00C93E9D">
              <w:t>100</w:t>
            </w:r>
            <w:r w:rsidRPr="00C93E9D">
              <w:t>～</w:t>
            </w:r>
            <w:r w:rsidRPr="00C93E9D">
              <w:t>230</w:t>
            </w:r>
          </w:p>
        </w:tc>
        <w:tc>
          <w:tcPr>
            <w:tcW w:w="1846" w:type="pct"/>
          </w:tcPr>
          <w:p w14:paraId="411CBC03" w14:textId="77777777" w:rsidR="007A4B69" w:rsidRPr="00C93E9D" w:rsidRDefault="007A4B69" w:rsidP="00653111">
            <w:pPr>
              <w:pStyle w:val="113"/>
              <w:jc w:val="left"/>
            </w:pPr>
            <w:r w:rsidRPr="00C93E9D">
              <w:t>灰色</w:t>
            </w:r>
            <w:proofErr w:type="gramStart"/>
            <w:r w:rsidRPr="00C93E9D">
              <w:t>云岩夹硬石膏</w:t>
            </w:r>
            <w:proofErr w:type="gramEnd"/>
            <w:r w:rsidRPr="00C93E9D">
              <w:t>及砂屑灰岩。</w:t>
            </w:r>
          </w:p>
        </w:tc>
        <w:tc>
          <w:tcPr>
            <w:tcW w:w="572" w:type="pct"/>
          </w:tcPr>
          <w:p w14:paraId="0665A2F9" w14:textId="77777777" w:rsidR="007A4B69" w:rsidRPr="00C93E9D" w:rsidRDefault="007A4B69" w:rsidP="00D833B3">
            <w:pPr>
              <w:pStyle w:val="113"/>
            </w:pPr>
            <w:r w:rsidRPr="00C93E9D">
              <w:t>浅海台地</w:t>
            </w:r>
          </w:p>
        </w:tc>
        <w:tc>
          <w:tcPr>
            <w:tcW w:w="369" w:type="pct"/>
            <w:vMerge/>
          </w:tcPr>
          <w:p w14:paraId="0429E2CF" w14:textId="77777777" w:rsidR="007A4B69" w:rsidRPr="00C93E9D" w:rsidRDefault="007A4B69" w:rsidP="00D833B3">
            <w:pPr>
              <w:pStyle w:val="113"/>
            </w:pPr>
          </w:p>
        </w:tc>
        <w:tc>
          <w:tcPr>
            <w:tcW w:w="531" w:type="pct"/>
            <w:vMerge/>
          </w:tcPr>
          <w:p w14:paraId="55EEC317" w14:textId="77777777" w:rsidR="007A4B69" w:rsidRPr="00C93E9D" w:rsidRDefault="007A4B69" w:rsidP="00D833B3">
            <w:pPr>
              <w:pStyle w:val="113"/>
            </w:pPr>
          </w:p>
        </w:tc>
      </w:tr>
      <w:tr w:rsidR="00DC3AFA" w:rsidRPr="00C93E9D" w14:paraId="35919984" w14:textId="77777777" w:rsidTr="00597C88">
        <w:trPr>
          <w:trHeight w:val="159"/>
          <w:jc w:val="center"/>
        </w:trPr>
        <w:tc>
          <w:tcPr>
            <w:tcW w:w="284" w:type="pct"/>
            <w:vMerge/>
          </w:tcPr>
          <w:p w14:paraId="16BEA673" w14:textId="77777777" w:rsidR="007A4B69" w:rsidRPr="00C93E9D" w:rsidRDefault="007A4B69" w:rsidP="00D833B3">
            <w:pPr>
              <w:pStyle w:val="113"/>
            </w:pPr>
          </w:p>
        </w:tc>
        <w:tc>
          <w:tcPr>
            <w:tcW w:w="458" w:type="pct"/>
            <w:vMerge/>
          </w:tcPr>
          <w:p w14:paraId="2B0456CE" w14:textId="77777777" w:rsidR="007A4B69" w:rsidRPr="00C93E9D" w:rsidRDefault="007A4B69" w:rsidP="00D833B3">
            <w:pPr>
              <w:pStyle w:val="113"/>
            </w:pPr>
          </w:p>
        </w:tc>
        <w:tc>
          <w:tcPr>
            <w:tcW w:w="383" w:type="pct"/>
          </w:tcPr>
          <w:p w14:paraId="6082EC2F" w14:textId="77777777" w:rsidR="007A4B69" w:rsidRPr="00C93E9D" w:rsidRDefault="007A4B69" w:rsidP="00D833B3">
            <w:pPr>
              <w:pStyle w:val="113"/>
            </w:pPr>
            <w:r w:rsidRPr="00C93E9D">
              <w:t>二段</w:t>
            </w:r>
          </w:p>
        </w:tc>
        <w:tc>
          <w:tcPr>
            <w:tcW w:w="557" w:type="pct"/>
          </w:tcPr>
          <w:p w14:paraId="19ABAEA1" w14:textId="77777777" w:rsidR="007A4B69" w:rsidRPr="00C93E9D" w:rsidRDefault="007A4B69" w:rsidP="00D833B3">
            <w:pPr>
              <w:pStyle w:val="113"/>
            </w:pPr>
            <w:r w:rsidRPr="00C93E9D">
              <w:t>99</w:t>
            </w:r>
            <w:r w:rsidRPr="00C93E9D">
              <w:t>～</w:t>
            </w:r>
            <w:r w:rsidRPr="00C93E9D">
              <w:t>211</w:t>
            </w:r>
          </w:p>
        </w:tc>
        <w:tc>
          <w:tcPr>
            <w:tcW w:w="1846" w:type="pct"/>
          </w:tcPr>
          <w:p w14:paraId="6A570B03" w14:textId="77777777" w:rsidR="007A4B69" w:rsidRPr="00C93E9D" w:rsidRDefault="007A4B69" w:rsidP="00653111">
            <w:pPr>
              <w:pStyle w:val="113"/>
              <w:jc w:val="left"/>
            </w:pPr>
            <w:r w:rsidRPr="00C93E9D">
              <w:t>云岩、</w:t>
            </w:r>
            <w:proofErr w:type="gramStart"/>
            <w:r w:rsidRPr="00C93E9D">
              <w:t>砂屑云岩</w:t>
            </w:r>
            <w:proofErr w:type="gramEnd"/>
            <w:r w:rsidRPr="00C93E9D">
              <w:t>，间夹硬石膏。</w:t>
            </w:r>
          </w:p>
        </w:tc>
        <w:tc>
          <w:tcPr>
            <w:tcW w:w="572" w:type="pct"/>
          </w:tcPr>
          <w:p w14:paraId="284E5898" w14:textId="77777777" w:rsidR="007A4B69" w:rsidRPr="00C93E9D" w:rsidRDefault="007A4B69" w:rsidP="00D833B3">
            <w:pPr>
              <w:pStyle w:val="113"/>
            </w:pPr>
            <w:r w:rsidRPr="00C93E9D">
              <w:t>潮间</w:t>
            </w:r>
          </w:p>
        </w:tc>
        <w:tc>
          <w:tcPr>
            <w:tcW w:w="369" w:type="pct"/>
            <w:vMerge w:val="restart"/>
          </w:tcPr>
          <w:p w14:paraId="60A98546" w14:textId="77777777" w:rsidR="007A4B69" w:rsidRPr="00C93E9D" w:rsidRDefault="007A4B69" w:rsidP="00D833B3">
            <w:pPr>
              <w:pStyle w:val="113"/>
            </w:pPr>
          </w:p>
        </w:tc>
        <w:tc>
          <w:tcPr>
            <w:tcW w:w="531" w:type="pct"/>
            <w:vMerge/>
          </w:tcPr>
          <w:p w14:paraId="626AC843" w14:textId="77777777" w:rsidR="007A4B69" w:rsidRPr="00C93E9D" w:rsidRDefault="007A4B69" w:rsidP="00D833B3">
            <w:pPr>
              <w:pStyle w:val="113"/>
            </w:pPr>
          </w:p>
        </w:tc>
      </w:tr>
      <w:tr w:rsidR="00DC3AFA" w:rsidRPr="00C93E9D" w14:paraId="0CE7DA3F" w14:textId="77777777" w:rsidTr="00597C88">
        <w:trPr>
          <w:trHeight w:val="159"/>
          <w:jc w:val="center"/>
        </w:trPr>
        <w:tc>
          <w:tcPr>
            <w:tcW w:w="284" w:type="pct"/>
            <w:vMerge/>
          </w:tcPr>
          <w:p w14:paraId="2DBB3B5D" w14:textId="77777777" w:rsidR="007A4B69" w:rsidRPr="00C93E9D" w:rsidRDefault="007A4B69" w:rsidP="00D833B3">
            <w:pPr>
              <w:pStyle w:val="113"/>
            </w:pPr>
          </w:p>
        </w:tc>
        <w:tc>
          <w:tcPr>
            <w:tcW w:w="458" w:type="pct"/>
            <w:vMerge/>
          </w:tcPr>
          <w:p w14:paraId="02E13388" w14:textId="77777777" w:rsidR="007A4B69" w:rsidRPr="00C93E9D" w:rsidRDefault="007A4B69" w:rsidP="00D833B3">
            <w:pPr>
              <w:pStyle w:val="113"/>
            </w:pPr>
          </w:p>
        </w:tc>
        <w:tc>
          <w:tcPr>
            <w:tcW w:w="383" w:type="pct"/>
          </w:tcPr>
          <w:p w14:paraId="1482AC98" w14:textId="77777777" w:rsidR="007A4B69" w:rsidRPr="00C93E9D" w:rsidRDefault="007A4B69" w:rsidP="00D833B3">
            <w:pPr>
              <w:pStyle w:val="113"/>
            </w:pPr>
            <w:r w:rsidRPr="00C93E9D">
              <w:t>一段</w:t>
            </w:r>
          </w:p>
        </w:tc>
        <w:tc>
          <w:tcPr>
            <w:tcW w:w="557" w:type="pct"/>
          </w:tcPr>
          <w:p w14:paraId="742401EF" w14:textId="77777777" w:rsidR="007A4B69" w:rsidRPr="00C93E9D" w:rsidRDefault="007A4B69" w:rsidP="00D833B3">
            <w:pPr>
              <w:pStyle w:val="113"/>
            </w:pPr>
            <w:r w:rsidRPr="00C93E9D">
              <w:t>263</w:t>
            </w:r>
            <w:r w:rsidRPr="00C93E9D">
              <w:t>～</w:t>
            </w:r>
            <w:r w:rsidRPr="00C93E9D">
              <w:t>382</w:t>
            </w:r>
          </w:p>
        </w:tc>
        <w:tc>
          <w:tcPr>
            <w:tcW w:w="1846" w:type="pct"/>
          </w:tcPr>
          <w:p w14:paraId="246B1FF1" w14:textId="77777777" w:rsidR="007A4B69" w:rsidRPr="00C93E9D" w:rsidRDefault="007A4B69" w:rsidP="00653111">
            <w:pPr>
              <w:pStyle w:val="113"/>
              <w:jc w:val="left"/>
            </w:pPr>
            <w:r w:rsidRPr="00C93E9D">
              <w:t>深灰色、紫灰色灰岩、泥灰岩互层。</w:t>
            </w:r>
          </w:p>
        </w:tc>
        <w:tc>
          <w:tcPr>
            <w:tcW w:w="572" w:type="pct"/>
          </w:tcPr>
          <w:p w14:paraId="3CB52C9B" w14:textId="77777777" w:rsidR="007A4B69" w:rsidRPr="00C93E9D" w:rsidRDefault="007A4B69" w:rsidP="00D833B3">
            <w:pPr>
              <w:pStyle w:val="113"/>
            </w:pPr>
            <w:r w:rsidRPr="00C93E9D">
              <w:t>浅海台地</w:t>
            </w:r>
          </w:p>
        </w:tc>
        <w:tc>
          <w:tcPr>
            <w:tcW w:w="369" w:type="pct"/>
            <w:vMerge/>
          </w:tcPr>
          <w:p w14:paraId="0D7CF7CD" w14:textId="77777777" w:rsidR="007A4B69" w:rsidRPr="00C93E9D" w:rsidRDefault="007A4B69" w:rsidP="00D833B3">
            <w:pPr>
              <w:pStyle w:val="113"/>
            </w:pPr>
          </w:p>
        </w:tc>
        <w:tc>
          <w:tcPr>
            <w:tcW w:w="531" w:type="pct"/>
            <w:vMerge/>
          </w:tcPr>
          <w:p w14:paraId="0E3B1D83" w14:textId="77777777" w:rsidR="007A4B69" w:rsidRPr="00C93E9D" w:rsidRDefault="007A4B69" w:rsidP="00D833B3">
            <w:pPr>
              <w:pStyle w:val="113"/>
            </w:pPr>
          </w:p>
        </w:tc>
      </w:tr>
      <w:tr w:rsidR="00DC3AFA" w:rsidRPr="00C93E9D" w14:paraId="3F6DF283" w14:textId="77777777" w:rsidTr="00597C88">
        <w:trPr>
          <w:trHeight w:val="159"/>
          <w:jc w:val="center"/>
        </w:trPr>
        <w:tc>
          <w:tcPr>
            <w:tcW w:w="284" w:type="pct"/>
            <w:vMerge/>
          </w:tcPr>
          <w:p w14:paraId="35AC6A72" w14:textId="77777777" w:rsidR="007A4B69" w:rsidRPr="00C93E9D" w:rsidRDefault="007A4B69" w:rsidP="00D833B3">
            <w:pPr>
              <w:pStyle w:val="113"/>
            </w:pPr>
          </w:p>
        </w:tc>
        <w:tc>
          <w:tcPr>
            <w:tcW w:w="458" w:type="pct"/>
            <w:vMerge w:val="restart"/>
          </w:tcPr>
          <w:p w14:paraId="327C5CCC" w14:textId="77777777" w:rsidR="007A4B69" w:rsidRPr="00C93E9D" w:rsidRDefault="007A4B69" w:rsidP="00D833B3">
            <w:pPr>
              <w:pStyle w:val="113"/>
            </w:pPr>
            <w:r w:rsidRPr="00C93E9D">
              <w:t>飞仙关组</w:t>
            </w:r>
          </w:p>
        </w:tc>
        <w:tc>
          <w:tcPr>
            <w:tcW w:w="383" w:type="pct"/>
          </w:tcPr>
          <w:p w14:paraId="6800DF97" w14:textId="77777777" w:rsidR="007A4B69" w:rsidRPr="00C93E9D" w:rsidRDefault="007A4B69" w:rsidP="00D833B3">
            <w:pPr>
              <w:pStyle w:val="113"/>
            </w:pPr>
            <w:r w:rsidRPr="00C93E9D">
              <w:t>四段</w:t>
            </w:r>
          </w:p>
        </w:tc>
        <w:tc>
          <w:tcPr>
            <w:tcW w:w="557" w:type="pct"/>
          </w:tcPr>
          <w:p w14:paraId="048E89C3" w14:textId="77777777" w:rsidR="007A4B69" w:rsidRPr="00C93E9D" w:rsidRDefault="007A4B69" w:rsidP="00D833B3">
            <w:pPr>
              <w:pStyle w:val="113"/>
            </w:pPr>
            <w:r w:rsidRPr="00C93E9D">
              <w:t>25</w:t>
            </w:r>
            <w:r w:rsidRPr="00C93E9D">
              <w:t>～</w:t>
            </w:r>
            <w:r w:rsidRPr="00C93E9D">
              <w:t>74</w:t>
            </w:r>
          </w:p>
        </w:tc>
        <w:tc>
          <w:tcPr>
            <w:tcW w:w="1846" w:type="pct"/>
          </w:tcPr>
          <w:p w14:paraId="6B47B283" w14:textId="77777777" w:rsidR="007A4B69" w:rsidRPr="00C93E9D" w:rsidRDefault="007A4B69" w:rsidP="00653111">
            <w:pPr>
              <w:pStyle w:val="113"/>
              <w:jc w:val="left"/>
            </w:pPr>
            <w:r w:rsidRPr="00C93E9D">
              <w:t>灰紫色泥岩与硬石膏，灰白色云岩。</w:t>
            </w:r>
          </w:p>
        </w:tc>
        <w:tc>
          <w:tcPr>
            <w:tcW w:w="572" w:type="pct"/>
          </w:tcPr>
          <w:p w14:paraId="38984007" w14:textId="77777777" w:rsidR="007A4B69" w:rsidRPr="00C93E9D" w:rsidRDefault="007A4B69" w:rsidP="00D833B3">
            <w:pPr>
              <w:pStyle w:val="113"/>
            </w:pPr>
            <w:r w:rsidRPr="00C93E9D">
              <w:t>蒸发台地</w:t>
            </w:r>
          </w:p>
        </w:tc>
        <w:tc>
          <w:tcPr>
            <w:tcW w:w="369" w:type="pct"/>
            <w:vMerge w:val="restart"/>
          </w:tcPr>
          <w:p w14:paraId="43DD30DF" w14:textId="77777777" w:rsidR="007A4B69" w:rsidRPr="00C93E9D" w:rsidRDefault="007A4B69" w:rsidP="00D833B3">
            <w:pPr>
              <w:pStyle w:val="113"/>
            </w:pPr>
            <w:r w:rsidRPr="00C93E9D">
              <w:t>川</w:t>
            </w:r>
            <w:proofErr w:type="gramStart"/>
            <w:r w:rsidRPr="00C93E9D">
              <w:t>黔运动</w:t>
            </w:r>
            <w:proofErr w:type="gramEnd"/>
          </w:p>
        </w:tc>
        <w:tc>
          <w:tcPr>
            <w:tcW w:w="531" w:type="pct"/>
            <w:vMerge/>
          </w:tcPr>
          <w:p w14:paraId="17A8BD2C" w14:textId="77777777" w:rsidR="007A4B69" w:rsidRPr="00C93E9D" w:rsidRDefault="007A4B69" w:rsidP="00D833B3">
            <w:pPr>
              <w:pStyle w:val="113"/>
            </w:pPr>
          </w:p>
        </w:tc>
      </w:tr>
      <w:tr w:rsidR="00DC3AFA" w:rsidRPr="00C93E9D" w14:paraId="6648BE16" w14:textId="77777777" w:rsidTr="00597C88">
        <w:trPr>
          <w:trHeight w:val="159"/>
          <w:jc w:val="center"/>
        </w:trPr>
        <w:tc>
          <w:tcPr>
            <w:tcW w:w="284" w:type="pct"/>
            <w:vMerge/>
          </w:tcPr>
          <w:p w14:paraId="77FD67E6" w14:textId="77777777" w:rsidR="007A4B69" w:rsidRPr="00C93E9D" w:rsidRDefault="007A4B69" w:rsidP="00D833B3">
            <w:pPr>
              <w:pStyle w:val="113"/>
            </w:pPr>
          </w:p>
        </w:tc>
        <w:tc>
          <w:tcPr>
            <w:tcW w:w="458" w:type="pct"/>
            <w:vMerge/>
          </w:tcPr>
          <w:p w14:paraId="4F87DA5D" w14:textId="77777777" w:rsidR="007A4B69" w:rsidRPr="00C93E9D" w:rsidRDefault="007A4B69" w:rsidP="00D833B3">
            <w:pPr>
              <w:pStyle w:val="113"/>
            </w:pPr>
          </w:p>
        </w:tc>
        <w:tc>
          <w:tcPr>
            <w:tcW w:w="383" w:type="pct"/>
          </w:tcPr>
          <w:p w14:paraId="29D10CB6" w14:textId="77777777" w:rsidR="007A4B69" w:rsidRPr="00C93E9D" w:rsidRDefault="007A4B69" w:rsidP="00D833B3">
            <w:pPr>
              <w:pStyle w:val="113"/>
            </w:pPr>
            <w:r w:rsidRPr="00C93E9D">
              <w:t>三～一段</w:t>
            </w:r>
          </w:p>
        </w:tc>
        <w:tc>
          <w:tcPr>
            <w:tcW w:w="557" w:type="pct"/>
          </w:tcPr>
          <w:p w14:paraId="53E15D4F" w14:textId="77777777" w:rsidR="007A4B69" w:rsidRPr="00C93E9D" w:rsidRDefault="007A4B69" w:rsidP="00D833B3">
            <w:pPr>
              <w:pStyle w:val="113"/>
            </w:pPr>
            <w:r w:rsidRPr="00C93E9D">
              <w:t>400</w:t>
            </w:r>
            <w:r w:rsidRPr="00C93E9D">
              <w:t>～</w:t>
            </w:r>
            <w:r w:rsidRPr="00C93E9D">
              <w:t>640</w:t>
            </w:r>
          </w:p>
        </w:tc>
        <w:tc>
          <w:tcPr>
            <w:tcW w:w="1846" w:type="pct"/>
          </w:tcPr>
          <w:p w14:paraId="07C58C93" w14:textId="77777777" w:rsidR="007A4B69" w:rsidRPr="00C93E9D" w:rsidRDefault="007A4B69" w:rsidP="00653111">
            <w:pPr>
              <w:pStyle w:val="113"/>
              <w:jc w:val="left"/>
            </w:pPr>
            <w:r w:rsidRPr="00C93E9D">
              <w:t>部分地区为鲕粒云岩与灰色灰岩；部分地区为灰色灰岩，紫灰色泥质、泥灰岩，上部夹</w:t>
            </w:r>
            <w:proofErr w:type="gramStart"/>
            <w:r w:rsidRPr="00C93E9D">
              <w:t>鲕</w:t>
            </w:r>
            <w:proofErr w:type="gramEnd"/>
            <w:r w:rsidRPr="00C93E9D">
              <w:t>灰岩。</w:t>
            </w:r>
          </w:p>
        </w:tc>
        <w:tc>
          <w:tcPr>
            <w:tcW w:w="572" w:type="pct"/>
          </w:tcPr>
          <w:p w14:paraId="40AE93F5" w14:textId="77777777" w:rsidR="007A4B69" w:rsidRPr="00C93E9D" w:rsidRDefault="007A4B69" w:rsidP="00D833B3">
            <w:pPr>
              <w:pStyle w:val="113"/>
            </w:pPr>
            <w:r w:rsidRPr="00C93E9D">
              <w:t>陆棚－台地边缘－台地</w:t>
            </w:r>
          </w:p>
        </w:tc>
        <w:tc>
          <w:tcPr>
            <w:tcW w:w="369" w:type="pct"/>
            <w:vMerge/>
          </w:tcPr>
          <w:p w14:paraId="046EEC75" w14:textId="77777777" w:rsidR="007A4B69" w:rsidRPr="00C93E9D" w:rsidRDefault="007A4B69" w:rsidP="00D833B3">
            <w:pPr>
              <w:pStyle w:val="113"/>
            </w:pPr>
          </w:p>
        </w:tc>
        <w:tc>
          <w:tcPr>
            <w:tcW w:w="531" w:type="pct"/>
            <w:vMerge/>
          </w:tcPr>
          <w:p w14:paraId="2E71FECD" w14:textId="77777777" w:rsidR="007A4B69" w:rsidRPr="00C93E9D" w:rsidRDefault="007A4B69" w:rsidP="00D833B3">
            <w:pPr>
              <w:pStyle w:val="113"/>
            </w:pPr>
          </w:p>
        </w:tc>
      </w:tr>
      <w:tr w:rsidR="00DC3AFA" w:rsidRPr="00C93E9D" w14:paraId="2BA50752" w14:textId="77777777" w:rsidTr="00597C88">
        <w:trPr>
          <w:trHeight w:val="535"/>
          <w:jc w:val="center"/>
        </w:trPr>
        <w:tc>
          <w:tcPr>
            <w:tcW w:w="284" w:type="pct"/>
            <w:vMerge w:val="restart"/>
          </w:tcPr>
          <w:p w14:paraId="0FB13400" w14:textId="77777777" w:rsidR="007A4B69" w:rsidRPr="00C93E9D" w:rsidRDefault="007A4B69" w:rsidP="00D833B3">
            <w:pPr>
              <w:pStyle w:val="113"/>
            </w:pPr>
            <w:r w:rsidRPr="00C93E9D">
              <w:lastRenderedPageBreak/>
              <w:t>二</w:t>
            </w:r>
          </w:p>
          <w:p w14:paraId="1C24ADF5" w14:textId="77777777" w:rsidR="007A4B69" w:rsidRPr="00C93E9D" w:rsidRDefault="007A4B69" w:rsidP="00D833B3">
            <w:pPr>
              <w:pStyle w:val="113"/>
            </w:pPr>
          </w:p>
          <w:p w14:paraId="46324E32" w14:textId="77777777" w:rsidR="007A4B69" w:rsidRPr="00C93E9D" w:rsidRDefault="007A4B69" w:rsidP="00D833B3">
            <w:pPr>
              <w:pStyle w:val="113"/>
            </w:pPr>
          </w:p>
          <w:p w14:paraId="12EEA4DD" w14:textId="77777777" w:rsidR="007A4B69" w:rsidRPr="00C93E9D" w:rsidRDefault="007A4B69" w:rsidP="00D833B3">
            <w:pPr>
              <w:pStyle w:val="113"/>
            </w:pPr>
          </w:p>
          <w:p w14:paraId="68377DD0" w14:textId="77777777" w:rsidR="007A4B69" w:rsidRPr="00C93E9D" w:rsidRDefault="007A4B69" w:rsidP="00D833B3">
            <w:pPr>
              <w:pStyle w:val="113"/>
            </w:pPr>
            <w:r w:rsidRPr="00C93E9D">
              <w:t>叠</w:t>
            </w:r>
          </w:p>
          <w:p w14:paraId="33E27200" w14:textId="77777777" w:rsidR="007A4B69" w:rsidRPr="00C93E9D" w:rsidRDefault="007A4B69" w:rsidP="00D833B3">
            <w:pPr>
              <w:pStyle w:val="113"/>
            </w:pPr>
          </w:p>
          <w:p w14:paraId="113C30E3" w14:textId="77777777" w:rsidR="007A4B69" w:rsidRPr="00C93E9D" w:rsidRDefault="007A4B69" w:rsidP="00D833B3">
            <w:pPr>
              <w:pStyle w:val="113"/>
            </w:pPr>
          </w:p>
          <w:p w14:paraId="4D2C217F" w14:textId="77777777" w:rsidR="007A4B69" w:rsidRPr="00C93E9D" w:rsidRDefault="007A4B69" w:rsidP="00D833B3">
            <w:pPr>
              <w:pStyle w:val="113"/>
            </w:pPr>
            <w:r w:rsidRPr="00C93E9D">
              <w:t>系</w:t>
            </w:r>
          </w:p>
        </w:tc>
        <w:tc>
          <w:tcPr>
            <w:tcW w:w="458" w:type="pct"/>
          </w:tcPr>
          <w:p w14:paraId="310DE559" w14:textId="77777777" w:rsidR="007A4B69" w:rsidRPr="00C93E9D" w:rsidRDefault="007A4B69" w:rsidP="00D833B3">
            <w:pPr>
              <w:pStyle w:val="113"/>
            </w:pPr>
            <w:r w:rsidRPr="00C93E9D">
              <w:t>长兴组</w:t>
            </w:r>
          </w:p>
        </w:tc>
        <w:tc>
          <w:tcPr>
            <w:tcW w:w="383" w:type="pct"/>
          </w:tcPr>
          <w:p w14:paraId="7D24437F" w14:textId="77777777" w:rsidR="007A4B69" w:rsidRPr="00C93E9D" w:rsidRDefault="007A4B69" w:rsidP="00D833B3">
            <w:pPr>
              <w:pStyle w:val="113"/>
            </w:pPr>
          </w:p>
        </w:tc>
        <w:tc>
          <w:tcPr>
            <w:tcW w:w="557" w:type="pct"/>
          </w:tcPr>
          <w:p w14:paraId="733E59DE" w14:textId="77777777" w:rsidR="007A4B69" w:rsidRPr="00C93E9D" w:rsidRDefault="007A4B69" w:rsidP="00D833B3">
            <w:pPr>
              <w:pStyle w:val="113"/>
            </w:pPr>
            <w:r w:rsidRPr="00C93E9D">
              <w:t>92</w:t>
            </w:r>
            <w:r w:rsidRPr="00C93E9D">
              <w:t>～</w:t>
            </w:r>
            <w:r w:rsidRPr="00C93E9D">
              <w:t>240</w:t>
            </w:r>
          </w:p>
        </w:tc>
        <w:tc>
          <w:tcPr>
            <w:tcW w:w="1846" w:type="pct"/>
          </w:tcPr>
          <w:p w14:paraId="3A0A87DE" w14:textId="77777777" w:rsidR="007A4B69" w:rsidRPr="00C93E9D" w:rsidRDefault="007A4B69" w:rsidP="00653111">
            <w:pPr>
              <w:pStyle w:val="113"/>
              <w:jc w:val="left"/>
            </w:pPr>
            <w:r w:rsidRPr="00C93E9D">
              <w:t>灰色生物灰岩和</w:t>
            </w:r>
            <w:r w:rsidRPr="00C93E9D">
              <w:t>/</w:t>
            </w:r>
            <w:r w:rsidRPr="00C93E9D">
              <w:t>或溶孔云岩，含燧石层。</w:t>
            </w:r>
          </w:p>
        </w:tc>
        <w:tc>
          <w:tcPr>
            <w:tcW w:w="572" w:type="pct"/>
          </w:tcPr>
          <w:p w14:paraId="410B30FB" w14:textId="77777777" w:rsidR="007A4B69" w:rsidRPr="00C93E9D" w:rsidRDefault="007A4B69" w:rsidP="00D833B3">
            <w:pPr>
              <w:pStyle w:val="113"/>
            </w:pPr>
            <w:r w:rsidRPr="00C93E9D">
              <w:t>陆棚－浅海台地</w:t>
            </w:r>
          </w:p>
        </w:tc>
        <w:tc>
          <w:tcPr>
            <w:tcW w:w="369" w:type="pct"/>
            <w:vMerge/>
          </w:tcPr>
          <w:p w14:paraId="6562E526" w14:textId="77777777" w:rsidR="007A4B69" w:rsidRPr="00C93E9D" w:rsidRDefault="007A4B69" w:rsidP="00D833B3">
            <w:pPr>
              <w:pStyle w:val="113"/>
            </w:pPr>
          </w:p>
        </w:tc>
        <w:tc>
          <w:tcPr>
            <w:tcW w:w="531" w:type="pct"/>
            <w:vMerge/>
          </w:tcPr>
          <w:p w14:paraId="1DFDC616" w14:textId="77777777" w:rsidR="007A4B69" w:rsidRPr="00C93E9D" w:rsidRDefault="007A4B69" w:rsidP="00D833B3">
            <w:pPr>
              <w:pStyle w:val="113"/>
            </w:pPr>
          </w:p>
        </w:tc>
      </w:tr>
      <w:tr w:rsidR="00DC3AFA" w:rsidRPr="00C93E9D" w14:paraId="7D58B1AC" w14:textId="77777777" w:rsidTr="00597C88">
        <w:trPr>
          <w:trHeight w:val="159"/>
          <w:jc w:val="center"/>
        </w:trPr>
        <w:tc>
          <w:tcPr>
            <w:tcW w:w="284" w:type="pct"/>
            <w:vMerge/>
          </w:tcPr>
          <w:p w14:paraId="751699A5" w14:textId="77777777" w:rsidR="007A4B69" w:rsidRPr="00C93E9D" w:rsidRDefault="007A4B69" w:rsidP="00D833B3">
            <w:pPr>
              <w:pStyle w:val="113"/>
            </w:pPr>
          </w:p>
        </w:tc>
        <w:tc>
          <w:tcPr>
            <w:tcW w:w="458" w:type="pct"/>
          </w:tcPr>
          <w:p w14:paraId="7F114C5E" w14:textId="77777777" w:rsidR="007A4B69" w:rsidRPr="00C93E9D" w:rsidRDefault="007A4B69" w:rsidP="00D833B3">
            <w:pPr>
              <w:pStyle w:val="113"/>
            </w:pPr>
            <w:r w:rsidRPr="00C93E9D">
              <w:t>龙潭组</w:t>
            </w:r>
          </w:p>
        </w:tc>
        <w:tc>
          <w:tcPr>
            <w:tcW w:w="383" w:type="pct"/>
          </w:tcPr>
          <w:p w14:paraId="55ABB50C" w14:textId="77777777" w:rsidR="007A4B69" w:rsidRPr="00C93E9D" w:rsidRDefault="007A4B69" w:rsidP="00D833B3">
            <w:pPr>
              <w:pStyle w:val="113"/>
            </w:pPr>
          </w:p>
        </w:tc>
        <w:tc>
          <w:tcPr>
            <w:tcW w:w="557" w:type="pct"/>
          </w:tcPr>
          <w:p w14:paraId="374D73CA" w14:textId="77777777" w:rsidR="007A4B69" w:rsidRPr="00C93E9D" w:rsidRDefault="007A4B69" w:rsidP="00D833B3">
            <w:pPr>
              <w:pStyle w:val="113"/>
            </w:pPr>
            <w:r w:rsidRPr="00C93E9D">
              <w:t>91</w:t>
            </w:r>
            <w:r w:rsidRPr="00C93E9D">
              <w:t>～</w:t>
            </w:r>
            <w:r w:rsidRPr="00C93E9D">
              <w:t>210</w:t>
            </w:r>
          </w:p>
        </w:tc>
        <w:tc>
          <w:tcPr>
            <w:tcW w:w="1846" w:type="pct"/>
          </w:tcPr>
          <w:p w14:paraId="315FCB79" w14:textId="77777777" w:rsidR="007A4B69" w:rsidRPr="00C93E9D" w:rsidRDefault="007A4B69" w:rsidP="00653111">
            <w:pPr>
              <w:pStyle w:val="113"/>
              <w:jc w:val="left"/>
            </w:pPr>
            <w:r w:rsidRPr="00C93E9D">
              <w:t>灰色</w:t>
            </w:r>
            <w:proofErr w:type="gramStart"/>
            <w:r w:rsidRPr="00C93E9D">
              <w:t>燧</w:t>
            </w:r>
            <w:proofErr w:type="gramEnd"/>
            <w:r w:rsidRPr="00C93E9D">
              <w:t>石灰岩含燧石层，底为黑色页岩。</w:t>
            </w:r>
          </w:p>
        </w:tc>
        <w:tc>
          <w:tcPr>
            <w:tcW w:w="572" w:type="pct"/>
          </w:tcPr>
          <w:p w14:paraId="006DB9AA" w14:textId="36685BC2" w:rsidR="007A4B69" w:rsidRPr="00C93E9D" w:rsidRDefault="007A4B69" w:rsidP="00653111">
            <w:pPr>
              <w:pStyle w:val="113"/>
            </w:pPr>
            <w:r w:rsidRPr="00C93E9D">
              <w:t>浅海台地兼有台</w:t>
            </w:r>
            <w:proofErr w:type="gramStart"/>
            <w:r w:rsidRPr="00C93E9D">
              <w:t>凹</w:t>
            </w:r>
            <w:proofErr w:type="gramEnd"/>
          </w:p>
        </w:tc>
        <w:tc>
          <w:tcPr>
            <w:tcW w:w="369" w:type="pct"/>
            <w:vMerge/>
          </w:tcPr>
          <w:p w14:paraId="0C786A54" w14:textId="77777777" w:rsidR="007A4B69" w:rsidRPr="00C93E9D" w:rsidRDefault="007A4B69" w:rsidP="00D833B3">
            <w:pPr>
              <w:pStyle w:val="113"/>
            </w:pPr>
          </w:p>
        </w:tc>
        <w:tc>
          <w:tcPr>
            <w:tcW w:w="531" w:type="pct"/>
            <w:vMerge/>
          </w:tcPr>
          <w:p w14:paraId="0293DB82" w14:textId="77777777" w:rsidR="007A4B69" w:rsidRPr="00C93E9D" w:rsidRDefault="007A4B69" w:rsidP="00D833B3">
            <w:pPr>
              <w:pStyle w:val="113"/>
            </w:pPr>
          </w:p>
        </w:tc>
      </w:tr>
      <w:tr w:rsidR="00DC3AFA" w:rsidRPr="00C93E9D" w14:paraId="0DE8060B" w14:textId="77777777" w:rsidTr="00597C88">
        <w:trPr>
          <w:trHeight w:val="159"/>
          <w:jc w:val="center"/>
        </w:trPr>
        <w:tc>
          <w:tcPr>
            <w:tcW w:w="284" w:type="pct"/>
            <w:vMerge/>
          </w:tcPr>
          <w:p w14:paraId="4EA518D2" w14:textId="77777777" w:rsidR="007A4B69" w:rsidRPr="00C93E9D" w:rsidRDefault="007A4B69" w:rsidP="00D833B3">
            <w:pPr>
              <w:pStyle w:val="113"/>
            </w:pPr>
          </w:p>
        </w:tc>
        <w:tc>
          <w:tcPr>
            <w:tcW w:w="458" w:type="pct"/>
          </w:tcPr>
          <w:p w14:paraId="2EB616DE" w14:textId="77777777" w:rsidR="007A4B69" w:rsidRPr="00C93E9D" w:rsidRDefault="007A4B69" w:rsidP="00D833B3">
            <w:pPr>
              <w:pStyle w:val="113"/>
            </w:pPr>
            <w:r w:rsidRPr="00C93E9D">
              <w:t>茅口组</w:t>
            </w:r>
          </w:p>
        </w:tc>
        <w:tc>
          <w:tcPr>
            <w:tcW w:w="383" w:type="pct"/>
          </w:tcPr>
          <w:p w14:paraId="1A980FAD" w14:textId="77777777" w:rsidR="007A4B69" w:rsidRPr="00C93E9D" w:rsidRDefault="007A4B69" w:rsidP="00D833B3">
            <w:pPr>
              <w:pStyle w:val="113"/>
            </w:pPr>
          </w:p>
        </w:tc>
        <w:tc>
          <w:tcPr>
            <w:tcW w:w="557" w:type="pct"/>
          </w:tcPr>
          <w:p w14:paraId="569E2F32" w14:textId="77777777" w:rsidR="007A4B69" w:rsidRPr="00C93E9D" w:rsidRDefault="007A4B69" w:rsidP="00D833B3">
            <w:pPr>
              <w:pStyle w:val="113"/>
            </w:pPr>
            <w:r w:rsidRPr="00C93E9D">
              <w:t>181</w:t>
            </w:r>
            <w:r w:rsidRPr="00C93E9D">
              <w:t>～</w:t>
            </w:r>
            <w:r w:rsidRPr="00C93E9D">
              <w:t>270</w:t>
            </w:r>
          </w:p>
        </w:tc>
        <w:tc>
          <w:tcPr>
            <w:tcW w:w="1846" w:type="pct"/>
          </w:tcPr>
          <w:p w14:paraId="0D8578B8" w14:textId="77777777" w:rsidR="007A4B69" w:rsidRPr="00C93E9D" w:rsidRDefault="007A4B69" w:rsidP="00653111">
            <w:pPr>
              <w:pStyle w:val="113"/>
              <w:jc w:val="left"/>
            </w:pPr>
            <w:r w:rsidRPr="00C93E9D">
              <w:t>深灰色灰岩，顶有硅质，下部夹泥质灰岩。</w:t>
            </w:r>
          </w:p>
        </w:tc>
        <w:tc>
          <w:tcPr>
            <w:tcW w:w="572" w:type="pct"/>
          </w:tcPr>
          <w:p w14:paraId="5474DF5E" w14:textId="77777777" w:rsidR="007A4B69" w:rsidRPr="00C93E9D" w:rsidRDefault="007A4B69" w:rsidP="00D833B3">
            <w:pPr>
              <w:pStyle w:val="113"/>
            </w:pPr>
            <w:r w:rsidRPr="00C93E9D">
              <w:t>浅海台地</w:t>
            </w:r>
          </w:p>
        </w:tc>
        <w:tc>
          <w:tcPr>
            <w:tcW w:w="369" w:type="pct"/>
            <w:vMerge/>
          </w:tcPr>
          <w:p w14:paraId="22A9FFA7" w14:textId="77777777" w:rsidR="007A4B69" w:rsidRPr="00C93E9D" w:rsidRDefault="007A4B69" w:rsidP="00D833B3">
            <w:pPr>
              <w:pStyle w:val="113"/>
            </w:pPr>
          </w:p>
        </w:tc>
        <w:tc>
          <w:tcPr>
            <w:tcW w:w="531" w:type="pct"/>
            <w:vMerge/>
          </w:tcPr>
          <w:p w14:paraId="6EC16FB9" w14:textId="77777777" w:rsidR="007A4B69" w:rsidRPr="00C93E9D" w:rsidRDefault="007A4B69" w:rsidP="00D833B3">
            <w:pPr>
              <w:pStyle w:val="113"/>
            </w:pPr>
          </w:p>
        </w:tc>
      </w:tr>
      <w:tr w:rsidR="00DC3AFA" w:rsidRPr="00C93E9D" w14:paraId="40CCA322" w14:textId="77777777" w:rsidTr="00597C88">
        <w:trPr>
          <w:trHeight w:val="159"/>
          <w:jc w:val="center"/>
        </w:trPr>
        <w:tc>
          <w:tcPr>
            <w:tcW w:w="284" w:type="pct"/>
            <w:vMerge/>
          </w:tcPr>
          <w:p w14:paraId="193C94F6" w14:textId="77777777" w:rsidR="007A4B69" w:rsidRPr="00C93E9D" w:rsidRDefault="007A4B69" w:rsidP="00D833B3">
            <w:pPr>
              <w:pStyle w:val="113"/>
            </w:pPr>
          </w:p>
        </w:tc>
        <w:tc>
          <w:tcPr>
            <w:tcW w:w="458" w:type="pct"/>
          </w:tcPr>
          <w:p w14:paraId="442B675A" w14:textId="77777777" w:rsidR="007A4B69" w:rsidRPr="00C93E9D" w:rsidRDefault="007A4B69" w:rsidP="00D833B3">
            <w:pPr>
              <w:pStyle w:val="113"/>
            </w:pPr>
            <w:r w:rsidRPr="00C93E9D">
              <w:t>栖霞组</w:t>
            </w:r>
          </w:p>
        </w:tc>
        <w:tc>
          <w:tcPr>
            <w:tcW w:w="383" w:type="pct"/>
          </w:tcPr>
          <w:p w14:paraId="5028B432" w14:textId="77777777" w:rsidR="007A4B69" w:rsidRPr="00C93E9D" w:rsidRDefault="007A4B69" w:rsidP="00D833B3">
            <w:pPr>
              <w:pStyle w:val="113"/>
            </w:pPr>
          </w:p>
        </w:tc>
        <w:tc>
          <w:tcPr>
            <w:tcW w:w="557" w:type="pct"/>
          </w:tcPr>
          <w:p w14:paraId="4495CD76" w14:textId="77777777" w:rsidR="007A4B69" w:rsidRPr="00C93E9D" w:rsidRDefault="007A4B69" w:rsidP="00D833B3">
            <w:pPr>
              <w:pStyle w:val="113"/>
            </w:pPr>
            <w:r w:rsidRPr="00C93E9D">
              <w:t>100</w:t>
            </w:r>
            <w:r w:rsidRPr="00C93E9D">
              <w:t>～</w:t>
            </w:r>
            <w:r w:rsidRPr="00C93E9D">
              <w:t>130</w:t>
            </w:r>
          </w:p>
        </w:tc>
        <w:tc>
          <w:tcPr>
            <w:tcW w:w="1846" w:type="pct"/>
          </w:tcPr>
          <w:p w14:paraId="41F805E7" w14:textId="77777777" w:rsidR="007A4B69" w:rsidRPr="00C93E9D" w:rsidRDefault="007A4B69" w:rsidP="00653111">
            <w:pPr>
              <w:pStyle w:val="113"/>
              <w:jc w:val="left"/>
            </w:pPr>
            <w:r w:rsidRPr="00C93E9D">
              <w:t>深灰色灰岩，含燧石结核。</w:t>
            </w:r>
          </w:p>
        </w:tc>
        <w:tc>
          <w:tcPr>
            <w:tcW w:w="572" w:type="pct"/>
          </w:tcPr>
          <w:p w14:paraId="6307472F" w14:textId="77777777" w:rsidR="007A4B69" w:rsidRPr="00C93E9D" w:rsidRDefault="007A4B69" w:rsidP="00D833B3">
            <w:pPr>
              <w:pStyle w:val="113"/>
            </w:pPr>
            <w:r w:rsidRPr="00C93E9D">
              <w:t>浅海台地</w:t>
            </w:r>
          </w:p>
        </w:tc>
        <w:tc>
          <w:tcPr>
            <w:tcW w:w="369" w:type="pct"/>
            <w:vMerge/>
          </w:tcPr>
          <w:p w14:paraId="2942AEDE" w14:textId="77777777" w:rsidR="007A4B69" w:rsidRPr="00C93E9D" w:rsidRDefault="007A4B69" w:rsidP="00D833B3">
            <w:pPr>
              <w:pStyle w:val="113"/>
            </w:pPr>
          </w:p>
        </w:tc>
        <w:tc>
          <w:tcPr>
            <w:tcW w:w="531" w:type="pct"/>
            <w:vMerge/>
          </w:tcPr>
          <w:p w14:paraId="7E3B377D" w14:textId="77777777" w:rsidR="007A4B69" w:rsidRPr="00C93E9D" w:rsidRDefault="007A4B69" w:rsidP="00D833B3">
            <w:pPr>
              <w:pStyle w:val="113"/>
            </w:pPr>
          </w:p>
        </w:tc>
      </w:tr>
      <w:tr w:rsidR="00DC3AFA" w:rsidRPr="00C93E9D" w14:paraId="208DB16E" w14:textId="77777777" w:rsidTr="00597C88">
        <w:trPr>
          <w:trHeight w:val="159"/>
          <w:jc w:val="center"/>
        </w:trPr>
        <w:tc>
          <w:tcPr>
            <w:tcW w:w="284" w:type="pct"/>
            <w:vMerge/>
          </w:tcPr>
          <w:p w14:paraId="059B1869" w14:textId="77777777" w:rsidR="007A4B69" w:rsidRPr="00C93E9D" w:rsidRDefault="007A4B69" w:rsidP="00D833B3">
            <w:pPr>
              <w:pStyle w:val="113"/>
            </w:pPr>
          </w:p>
        </w:tc>
        <w:tc>
          <w:tcPr>
            <w:tcW w:w="458" w:type="pct"/>
          </w:tcPr>
          <w:p w14:paraId="2A042B71" w14:textId="77777777" w:rsidR="007A4B69" w:rsidRPr="00C93E9D" w:rsidRDefault="007A4B69" w:rsidP="00D833B3">
            <w:pPr>
              <w:pStyle w:val="113"/>
            </w:pPr>
            <w:proofErr w:type="gramStart"/>
            <w:r w:rsidRPr="00C93E9D">
              <w:t>梁山组</w:t>
            </w:r>
            <w:proofErr w:type="gramEnd"/>
          </w:p>
        </w:tc>
        <w:tc>
          <w:tcPr>
            <w:tcW w:w="383" w:type="pct"/>
          </w:tcPr>
          <w:p w14:paraId="7D0369D6" w14:textId="77777777" w:rsidR="007A4B69" w:rsidRPr="00C93E9D" w:rsidRDefault="007A4B69" w:rsidP="00D833B3">
            <w:pPr>
              <w:pStyle w:val="113"/>
            </w:pPr>
          </w:p>
        </w:tc>
        <w:tc>
          <w:tcPr>
            <w:tcW w:w="557" w:type="pct"/>
          </w:tcPr>
          <w:p w14:paraId="07002424" w14:textId="77777777" w:rsidR="007A4B69" w:rsidRPr="00C93E9D" w:rsidRDefault="007A4B69" w:rsidP="00D833B3">
            <w:pPr>
              <w:pStyle w:val="113"/>
            </w:pPr>
            <w:r w:rsidRPr="00C93E9D">
              <w:t>5</w:t>
            </w:r>
            <w:r w:rsidRPr="00C93E9D">
              <w:t>～</w:t>
            </w:r>
            <w:r w:rsidRPr="00C93E9D">
              <w:t>8</w:t>
            </w:r>
          </w:p>
        </w:tc>
        <w:tc>
          <w:tcPr>
            <w:tcW w:w="1846" w:type="pct"/>
          </w:tcPr>
          <w:p w14:paraId="2B77340C" w14:textId="77777777" w:rsidR="007A4B69" w:rsidRPr="00C93E9D" w:rsidRDefault="007A4B69" w:rsidP="00653111">
            <w:pPr>
              <w:pStyle w:val="113"/>
              <w:jc w:val="left"/>
            </w:pPr>
            <w:r w:rsidRPr="00C93E9D">
              <w:t>黑色页岩夹砂岩</w:t>
            </w:r>
          </w:p>
        </w:tc>
        <w:tc>
          <w:tcPr>
            <w:tcW w:w="572" w:type="pct"/>
          </w:tcPr>
          <w:p w14:paraId="17148854" w14:textId="77777777" w:rsidR="007A4B69" w:rsidRPr="00C93E9D" w:rsidRDefault="007A4B69" w:rsidP="00D833B3">
            <w:pPr>
              <w:pStyle w:val="113"/>
            </w:pPr>
            <w:r w:rsidRPr="00C93E9D">
              <w:t>滨岸</w:t>
            </w:r>
          </w:p>
        </w:tc>
        <w:tc>
          <w:tcPr>
            <w:tcW w:w="369" w:type="pct"/>
            <w:vMerge w:val="restart"/>
          </w:tcPr>
          <w:p w14:paraId="09BEBB70" w14:textId="77777777" w:rsidR="007A4B69" w:rsidRPr="00C93E9D" w:rsidRDefault="007A4B69" w:rsidP="00D833B3">
            <w:pPr>
              <w:pStyle w:val="113"/>
            </w:pPr>
          </w:p>
          <w:p w14:paraId="75295EA6" w14:textId="77777777" w:rsidR="007A4B69" w:rsidRPr="00C93E9D" w:rsidRDefault="007A4B69" w:rsidP="00D833B3">
            <w:pPr>
              <w:pStyle w:val="113"/>
            </w:pPr>
            <w:r w:rsidRPr="00C93E9D">
              <w:t>昆明运动</w:t>
            </w:r>
          </w:p>
          <w:p w14:paraId="4F20F187" w14:textId="77777777" w:rsidR="007A4B69" w:rsidRPr="00C93E9D" w:rsidRDefault="007A4B69" w:rsidP="00D833B3">
            <w:pPr>
              <w:pStyle w:val="113"/>
            </w:pPr>
            <w:r w:rsidRPr="00C93E9D">
              <w:t>加里</w:t>
            </w:r>
            <w:proofErr w:type="gramStart"/>
            <w:r w:rsidRPr="00C93E9D">
              <w:t>东运动</w:t>
            </w:r>
            <w:proofErr w:type="gramEnd"/>
          </w:p>
        </w:tc>
        <w:tc>
          <w:tcPr>
            <w:tcW w:w="531" w:type="pct"/>
            <w:vMerge/>
          </w:tcPr>
          <w:p w14:paraId="3DDE9F2F" w14:textId="77777777" w:rsidR="007A4B69" w:rsidRPr="00C93E9D" w:rsidRDefault="007A4B69" w:rsidP="00D833B3">
            <w:pPr>
              <w:pStyle w:val="113"/>
            </w:pPr>
          </w:p>
        </w:tc>
      </w:tr>
      <w:tr w:rsidR="00DC3AFA" w:rsidRPr="00C93E9D" w14:paraId="18896F99" w14:textId="77777777" w:rsidTr="00597C88">
        <w:trPr>
          <w:trHeight w:val="464"/>
          <w:jc w:val="center"/>
        </w:trPr>
        <w:tc>
          <w:tcPr>
            <w:tcW w:w="284" w:type="pct"/>
          </w:tcPr>
          <w:p w14:paraId="76DC9D41" w14:textId="77777777" w:rsidR="007A4B69" w:rsidRPr="00C93E9D" w:rsidRDefault="007A4B69" w:rsidP="00D833B3">
            <w:pPr>
              <w:pStyle w:val="113"/>
            </w:pPr>
            <w:r w:rsidRPr="00C93E9D">
              <w:t>石炭系</w:t>
            </w:r>
          </w:p>
        </w:tc>
        <w:tc>
          <w:tcPr>
            <w:tcW w:w="458" w:type="pct"/>
          </w:tcPr>
          <w:p w14:paraId="0889ADB8" w14:textId="77777777" w:rsidR="007A4B69" w:rsidRPr="00C93E9D" w:rsidRDefault="007A4B69" w:rsidP="00D833B3">
            <w:pPr>
              <w:pStyle w:val="113"/>
            </w:pPr>
            <w:proofErr w:type="gramStart"/>
            <w:r w:rsidRPr="00C93E9D">
              <w:t>黄龙组</w:t>
            </w:r>
            <w:proofErr w:type="gramEnd"/>
          </w:p>
        </w:tc>
        <w:tc>
          <w:tcPr>
            <w:tcW w:w="383" w:type="pct"/>
          </w:tcPr>
          <w:p w14:paraId="24DA1CEC" w14:textId="77777777" w:rsidR="007A4B69" w:rsidRPr="00C93E9D" w:rsidRDefault="007A4B69" w:rsidP="00D833B3">
            <w:pPr>
              <w:pStyle w:val="113"/>
            </w:pPr>
          </w:p>
        </w:tc>
        <w:tc>
          <w:tcPr>
            <w:tcW w:w="557" w:type="pct"/>
          </w:tcPr>
          <w:p w14:paraId="5E946299" w14:textId="77777777" w:rsidR="007A4B69" w:rsidRPr="00C93E9D" w:rsidRDefault="007A4B69" w:rsidP="00D833B3">
            <w:pPr>
              <w:pStyle w:val="113"/>
            </w:pPr>
            <w:r w:rsidRPr="00C93E9D">
              <w:t>5</w:t>
            </w:r>
            <w:r w:rsidRPr="00C93E9D">
              <w:t>～</w:t>
            </w:r>
            <w:r w:rsidRPr="00C93E9D">
              <w:t>70</w:t>
            </w:r>
          </w:p>
        </w:tc>
        <w:tc>
          <w:tcPr>
            <w:tcW w:w="1846" w:type="pct"/>
          </w:tcPr>
          <w:p w14:paraId="7D9771C1" w14:textId="77777777" w:rsidR="007A4B69" w:rsidRPr="00C93E9D" w:rsidRDefault="007A4B69" w:rsidP="00653111">
            <w:pPr>
              <w:pStyle w:val="113"/>
              <w:jc w:val="left"/>
            </w:pPr>
            <w:proofErr w:type="gramStart"/>
            <w:r w:rsidRPr="00C93E9D">
              <w:t>云岩夹灰岩</w:t>
            </w:r>
            <w:proofErr w:type="gramEnd"/>
          </w:p>
        </w:tc>
        <w:tc>
          <w:tcPr>
            <w:tcW w:w="572" w:type="pct"/>
          </w:tcPr>
          <w:p w14:paraId="6826F2D5" w14:textId="5E1AD17B" w:rsidR="007A4B69" w:rsidRPr="00C93E9D" w:rsidRDefault="007A4B69" w:rsidP="00653111">
            <w:pPr>
              <w:pStyle w:val="113"/>
            </w:pPr>
            <w:r w:rsidRPr="00C93E9D">
              <w:t>浅海</w:t>
            </w:r>
            <w:proofErr w:type="gramStart"/>
            <w:r w:rsidRPr="00C93E9D">
              <w:t>台地兼潮间</w:t>
            </w:r>
            <w:proofErr w:type="gramEnd"/>
          </w:p>
        </w:tc>
        <w:tc>
          <w:tcPr>
            <w:tcW w:w="369" w:type="pct"/>
            <w:vMerge/>
          </w:tcPr>
          <w:p w14:paraId="393ECEEA" w14:textId="77777777" w:rsidR="007A4B69" w:rsidRPr="00C93E9D" w:rsidRDefault="007A4B69" w:rsidP="00D833B3">
            <w:pPr>
              <w:pStyle w:val="113"/>
            </w:pPr>
          </w:p>
        </w:tc>
        <w:tc>
          <w:tcPr>
            <w:tcW w:w="531" w:type="pct"/>
            <w:vMerge/>
          </w:tcPr>
          <w:p w14:paraId="3994B250" w14:textId="77777777" w:rsidR="007A4B69" w:rsidRPr="00C93E9D" w:rsidRDefault="007A4B69" w:rsidP="00D833B3">
            <w:pPr>
              <w:pStyle w:val="113"/>
            </w:pPr>
          </w:p>
        </w:tc>
      </w:tr>
      <w:tr w:rsidR="00DC3AFA" w:rsidRPr="00C93E9D" w14:paraId="0ECC6BF6" w14:textId="77777777" w:rsidTr="00597C88">
        <w:trPr>
          <w:trHeight w:val="558"/>
          <w:jc w:val="center"/>
        </w:trPr>
        <w:tc>
          <w:tcPr>
            <w:tcW w:w="284" w:type="pct"/>
          </w:tcPr>
          <w:p w14:paraId="6B8AED76" w14:textId="77777777" w:rsidR="007A4B69" w:rsidRPr="00C93E9D" w:rsidRDefault="007A4B69" w:rsidP="00D833B3">
            <w:pPr>
              <w:pStyle w:val="113"/>
            </w:pPr>
            <w:r w:rsidRPr="00C93E9D">
              <w:t>志留系</w:t>
            </w:r>
          </w:p>
        </w:tc>
        <w:tc>
          <w:tcPr>
            <w:tcW w:w="458" w:type="pct"/>
          </w:tcPr>
          <w:p w14:paraId="4BC4C080" w14:textId="77777777" w:rsidR="007A4B69" w:rsidRPr="00C93E9D" w:rsidRDefault="007A4B69" w:rsidP="00D833B3">
            <w:pPr>
              <w:pStyle w:val="113"/>
            </w:pPr>
            <w:proofErr w:type="gramStart"/>
            <w:r w:rsidRPr="00C93E9D">
              <w:t>韩家店组</w:t>
            </w:r>
            <w:proofErr w:type="gramEnd"/>
          </w:p>
        </w:tc>
        <w:tc>
          <w:tcPr>
            <w:tcW w:w="383" w:type="pct"/>
          </w:tcPr>
          <w:p w14:paraId="5619D96C" w14:textId="77777777" w:rsidR="007A4B69" w:rsidRPr="00C93E9D" w:rsidRDefault="007A4B69" w:rsidP="00D833B3">
            <w:pPr>
              <w:pStyle w:val="113"/>
            </w:pPr>
          </w:p>
        </w:tc>
        <w:tc>
          <w:tcPr>
            <w:tcW w:w="557" w:type="pct"/>
          </w:tcPr>
          <w:p w14:paraId="38B6E5CB" w14:textId="77777777" w:rsidR="007A4B69" w:rsidRPr="00C93E9D" w:rsidRDefault="007A4B69" w:rsidP="00D833B3">
            <w:pPr>
              <w:pStyle w:val="113"/>
            </w:pPr>
            <w:r w:rsidRPr="00C93E9D">
              <w:t>600</w:t>
            </w:r>
            <w:r w:rsidRPr="00C93E9D">
              <w:t>～</w:t>
            </w:r>
            <w:r w:rsidRPr="00C93E9D">
              <w:t>900</w:t>
            </w:r>
          </w:p>
        </w:tc>
        <w:tc>
          <w:tcPr>
            <w:tcW w:w="1846" w:type="pct"/>
          </w:tcPr>
          <w:p w14:paraId="5B9A6341" w14:textId="77777777" w:rsidR="007A4B69" w:rsidRPr="00C93E9D" w:rsidRDefault="007A4B69" w:rsidP="00653111">
            <w:pPr>
              <w:pStyle w:val="113"/>
              <w:jc w:val="left"/>
            </w:pPr>
            <w:r w:rsidRPr="00C93E9D">
              <w:t>灰绿、棕灰色砂质、粉砂质泥岩，泥岩，黑色、深灰色页岩。</w:t>
            </w:r>
          </w:p>
        </w:tc>
        <w:tc>
          <w:tcPr>
            <w:tcW w:w="572" w:type="pct"/>
          </w:tcPr>
          <w:p w14:paraId="4CDE8B88" w14:textId="77777777" w:rsidR="007A4B69" w:rsidRPr="00C93E9D" w:rsidRDefault="007A4B69" w:rsidP="00D833B3">
            <w:pPr>
              <w:pStyle w:val="113"/>
            </w:pPr>
            <w:r w:rsidRPr="00C93E9D">
              <w:t>陆棚</w:t>
            </w:r>
          </w:p>
        </w:tc>
        <w:tc>
          <w:tcPr>
            <w:tcW w:w="369" w:type="pct"/>
            <w:vMerge/>
          </w:tcPr>
          <w:p w14:paraId="109BAEDC" w14:textId="77777777" w:rsidR="007A4B69" w:rsidRPr="00C93E9D" w:rsidRDefault="007A4B69" w:rsidP="00D833B3">
            <w:pPr>
              <w:pStyle w:val="113"/>
            </w:pPr>
          </w:p>
        </w:tc>
        <w:tc>
          <w:tcPr>
            <w:tcW w:w="531" w:type="pct"/>
            <w:vMerge/>
          </w:tcPr>
          <w:p w14:paraId="3F8FE837" w14:textId="77777777" w:rsidR="007A4B69" w:rsidRPr="00C93E9D" w:rsidRDefault="007A4B69" w:rsidP="00D833B3">
            <w:pPr>
              <w:pStyle w:val="113"/>
            </w:pPr>
          </w:p>
        </w:tc>
      </w:tr>
    </w:tbl>
    <w:p w14:paraId="11E0CE8D" w14:textId="3E041C60" w:rsidR="00267ABB" w:rsidRPr="00C93E9D" w:rsidRDefault="00267ABB" w:rsidP="00EB2E02">
      <w:pPr>
        <w:pStyle w:val="4"/>
        <w:spacing w:before="120"/>
        <w:ind w:firstLine="480"/>
      </w:pPr>
      <w:r w:rsidRPr="00C93E9D">
        <w:t>气藏构造特征</w:t>
      </w:r>
    </w:p>
    <w:p w14:paraId="46D89DE2" w14:textId="133BF7D3" w:rsidR="00267ABB" w:rsidRPr="00C93E9D" w:rsidRDefault="00267ABB" w:rsidP="00267ABB">
      <w:pPr>
        <w:tabs>
          <w:tab w:val="left" w:pos="0"/>
        </w:tabs>
        <w:ind w:firstLine="480"/>
        <w:rPr>
          <w:rFonts w:cs="Times New Roman"/>
          <w:color w:val="000000" w:themeColor="text1"/>
          <w:szCs w:val="24"/>
        </w:rPr>
      </w:pPr>
      <w:r w:rsidRPr="00C93E9D">
        <w:rPr>
          <w:rFonts w:cs="Times New Roman"/>
          <w:color w:val="000000" w:themeColor="text1"/>
          <w:szCs w:val="24"/>
        </w:rPr>
        <w:t>综合研究表明，宣汉－达县三维区内上、中构造层的断层系统有明显差异，上构造层断层较多，但是</w:t>
      </w:r>
      <w:proofErr w:type="gramStart"/>
      <w:r w:rsidRPr="00C93E9D">
        <w:rPr>
          <w:rFonts w:cs="Times New Roman"/>
          <w:color w:val="000000" w:themeColor="text1"/>
          <w:szCs w:val="24"/>
        </w:rPr>
        <w:t>规</w:t>
      </w:r>
      <w:proofErr w:type="gramEnd"/>
      <w:r w:rsidRPr="00C93E9D">
        <w:rPr>
          <w:rFonts w:cs="Times New Roman"/>
          <w:color w:val="000000" w:themeColor="text1"/>
          <w:szCs w:val="24"/>
        </w:rPr>
        <w:t>摸较小，断层走向以</w:t>
      </w:r>
      <w:r w:rsidRPr="00C93E9D">
        <w:rPr>
          <w:rFonts w:cs="Times New Roman"/>
          <w:color w:val="000000" w:themeColor="text1"/>
          <w:szCs w:val="24"/>
        </w:rPr>
        <w:t>NW</w:t>
      </w:r>
      <w:r w:rsidRPr="00C93E9D">
        <w:rPr>
          <w:rFonts w:cs="Times New Roman"/>
          <w:color w:val="000000" w:themeColor="text1"/>
          <w:szCs w:val="24"/>
        </w:rPr>
        <w:t>为主。同时，存在</w:t>
      </w:r>
      <w:r w:rsidRPr="00C93E9D">
        <w:rPr>
          <w:rFonts w:cs="Times New Roman"/>
          <w:color w:val="000000" w:themeColor="text1"/>
          <w:szCs w:val="24"/>
        </w:rPr>
        <w:t>NE</w:t>
      </w:r>
      <w:r w:rsidRPr="00C93E9D">
        <w:rPr>
          <w:rFonts w:cs="Times New Roman"/>
          <w:color w:val="000000" w:themeColor="text1"/>
          <w:szCs w:val="24"/>
        </w:rPr>
        <w:t>向调节断层；中构造层断层发育数量较上层的少，中构造层断层规模较大，断层走向主要以</w:t>
      </w:r>
      <w:r w:rsidRPr="00C93E9D">
        <w:rPr>
          <w:rFonts w:cs="Times New Roman"/>
          <w:color w:val="000000" w:themeColor="text1"/>
          <w:szCs w:val="24"/>
        </w:rPr>
        <w:t>NE</w:t>
      </w:r>
      <w:r w:rsidRPr="00C93E9D">
        <w:rPr>
          <w:rFonts w:cs="Times New Roman"/>
          <w:color w:val="000000" w:themeColor="text1"/>
          <w:szCs w:val="24"/>
        </w:rPr>
        <w:t>向为主，局部地区发育了部分</w:t>
      </w:r>
      <w:r w:rsidRPr="00C93E9D">
        <w:rPr>
          <w:rFonts w:cs="Times New Roman"/>
          <w:color w:val="000000" w:themeColor="text1"/>
          <w:szCs w:val="24"/>
        </w:rPr>
        <w:t>NW</w:t>
      </w:r>
      <w:r w:rsidRPr="00C93E9D">
        <w:rPr>
          <w:rFonts w:cs="Times New Roman"/>
          <w:color w:val="000000" w:themeColor="text1"/>
          <w:szCs w:val="24"/>
        </w:rPr>
        <w:t>向断层。纵向上，由于嘉陵江组膏岩层的存在而形成滑脱分界面。因此，上、中构造层的断层互不相通。</w:t>
      </w:r>
    </w:p>
    <w:p w14:paraId="41B86D64" w14:textId="5C9F4E54" w:rsidR="00267ABB" w:rsidRPr="00C93E9D" w:rsidRDefault="00267ABB" w:rsidP="00267ABB">
      <w:pPr>
        <w:tabs>
          <w:tab w:val="left" w:pos="0"/>
        </w:tabs>
        <w:ind w:firstLine="480"/>
        <w:rPr>
          <w:rFonts w:cs="Times New Roman"/>
          <w:color w:val="000000" w:themeColor="text1"/>
          <w:szCs w:val="24"/>
        </w:rPr>
      </w:pPr>
      <w:r w:rsidRPr="00C93E9D">
        <w:rPr>
          <w:rFonts w:cs="Times New Roman"/>
          <w:color w:val="000000" w:themeColor="text1"/>
          <w:szCs w:val="24"/>
        </w:rPr>
        <w:t>依据其发育特征，中构造层断层又可分为燕山</w:t>
      </w:r>
      <w:proofErr w:type="gramStart"/>
      <w:r w:rsidRPr="00C93E9D">
        <w:rPr>
          <w:rFonts w:cs="Times New Roman"/>
          <w:color w:val="000000" w:themeColor="text1"/>
          <w:szCs w:val="24"/>
        </w:rPr>
        <w:t>晚期与</w:t>
      </w:r>
      <w:proofErr w:type="gramEnd"/>
      <w:r w:rsidRPr="00C93E9D">
        <w:rPr>
          <w:rFonts w:cs="Times New Roman"/>
          <w:color w:val="000000" w:themeColor="text1"/>
          <w:szCs w:val="24"/>
        </w:rPr>
        <w:t>早</w:t>
      </w:r>
      <w:proofErr w:type="gramStart"/>
      <w:r w:rsidRPr="00C93E9D">
        <w:rPr>
          <w:rFonts w:cs="Times New Roman"/>
          <w:color w:val="000000" w:themeColor="text1"/>
          <w:szCs w:val="24"/>
        </w:rPr>
        <w:t>喜山期高角度</w:t>
      </w:r>
      <w:proofErr w:type="gramEnd"/>
      <w:r w:rsidRPr="00C93E9D">
        <w:rPr>
          <w:rFonts w:cs="Times New Roman"/>
          <w:color w:val="000000" w:themeColor="text1"/>
          <w:szCs w:val="24"/>
        </w:rPr>
        <w:t>逆冲断层两种类型。</w:t>
      </w:r>
      <w:proofErr w:type="gramStart"/>
      <w:r w:rsidRPr="00C93E9D">
        <w:rPr>
          <w:rFonts w:cs="Times New Roman"/>
          <w:color w:val="000000" w:themeColor="text1"/>
          <w:szCs w:val="24"/>
        </w:rPr>
        <w:t>采用井震结合</w:t>
      </w:r>
      <w:proofErr w:type="gramEnd"/>
      <w:r w:rsidRPr="00C93E9D">
        <w:rPr>
          <w:rFonts w:cs="Times New Roman"/>
          <w:color w:val="000000" w:themeColor="text1"/>
          <w:szCs w:val="24"/>
        </w:rPr>
        <w:t>、相干体、倾角导向滤波等技术，对区域内断裂系统进行精细构造解释。其中，对三维区内普</w:t>
      </w:r>
      <w:proofErr w:type="gramStart"/>
      <w:r w:rsidRPr="00C93E9D">
        <w:rPr>
          <w:rFonts w:cs="Times New Roman"/>
          <w:color w:val="000000" w:themeColor="text1"/>
          <w:szCs w:val="24"/>
        </w:rPr>
        <w:t>光主体</w:t>
      </w:r>
      <w:proofErr w:type="gramEnd"/>
      <w:r w:rsidRPr="00C93E9D">
        <w:rPr>
          <w:rFonts w:cs="Times New Roman"/>
          <w:color w:val="000000" w:themeColor="text1"/>
          <w:szCs w:val="24"/>
        </w:rPr>
        <w:t>构造形成演化起到控制作用的</w:t>
      </w:r>
      <w:r w:rsidRPr="00C93E9D">
        <w:rPr>
          <w:rFonts w:cs="Times New Roman"/>
          <w:color w:val="000000" w:themeColor="text1"/>
          <w:szCs w:val="24"/>
        </w:rPr>
        <w:t>Ⅱ</w:t>
      </w:r>
      <w:r w:rsidRPr="00C93E9D">
        <w:rPr>
          <w:rFonts w:cs="Times New Roman"/>
          <w:color w:val="000000" w:themeColor="text1"/>
          <w:szCs w:val="24"/>
        </w:rPr>
        <w:t>级断层有</w:t>
      </w:r>
      <w:r w:rsidRPr="00C93E9D">
        <w:rPr>
          <w:rFonts w:cs="Times New Roman"/>
          <w:color w:val="000000" w:themeColor="text1"/>
          <w:szCs w:val="24"/>
        </w:rPr>
        <w:t>2</w:t>
      </w:r>
      <w:r w:rsidRPr="00C93E9D">
        <w:rPr>
          <w:rFonts w:cs="Times New Roman"/>
          <w:color w:val="000000" w:themeColor="text1"/>
          <w:szCs w:val="24"/>
        </w:rPr>
        <w:t>条，为普光东岳寨断层和</w:t>
      </w:r>
      <w:proofErr w:type="gramStart"/>
      <w:r w:rsidRPr="00C93E9D">
        <w:rPr>
          <w:rFonts w:cs="Times New Roman"/>
          <w:color w:val="000000" w:themeColor="text1"/>
          <w:szCs w:val="24"/>
        </w:rPr>
        <w:t>普光</w:t>
      </w:r>
      <w:proofErr w:type="gramEnd"/>
      <w:r w:rsidRPr="00C93E9D">
        <w:rPr>
          <w:rFonts w:cs="Times New Roman"/>
          <w:color w:val="000000" w:themeColor="text1"/>
          <w:szCs w:val="24"/>
        </w:rPr>
        <w:t>7</w:t>
      </w:r>
      <w:r w:rsidRPr="00C93E9D">
        <w:rPr>
          <w:rFonts w:cs="Times New Roman"/>
          <w:color w:val="000000" w:themeColor="text1"/>
          <w:szCs w:val="24"/>
        </w:rPr>
        <w:t>断层，对三级构造单元有影响的</w:t>
      </w:r>
      <w:r w:rsidRPr="00C93E9D">
        <w:rPr>
          <w:rFonts w:cs="Times New Roman"/>
          <w:color w:val="000000" w:themeColor="text1"/>
          <w:szCs w:val="24"/>
        </w:rPr>
        <w:t>Ⅲ</w:t>
      </w:r>
      <w:r w:rsidRPr="00C93E9D">
        <w:rPr>
          <w:rFonts w:cs="Times New Roman"/>
          <w:color w:val="000000" w:themeColor="text1"/>
          <w:szCs w:val="24"/>
        </w:rPr>
        <w:t>级断层主要有</w:t>
      </w:r>
      <w:r w:rsidRPr="00C93E9D">
        <w:rPr>
          <w:rFonts w:cs="Times New Roman"/>
          <w:color w:val="000000" w:themeColor="text1"/>
          <w:szCs w:val="24"/>
        </w:rPr>
        <w:t>1</w:t>
      </w:r>
      <w:r w:rsidRPr="00C93E9D">
        <w:rPr>
          <w:rFonts w:cs="Times New Roman"/>
          <w:color w:val="000000" w:themeColor="text1"/>
          <w:szCs w:val="24"/>
        </w:rPr>
        <w:t>条，即普光</w:t>
      </w:r>
      <w:r w:rsidRPr="00C93E9D">
        <w:rPr>
          <w:rFonts w:cs="Times New Roman"/>
          <w:color w:val="000000" w:themeColor="text1"/>
          <w:szCs w:val="24"/>
        </w:rPr>
        <w:t>3</w:t>
      </w:r>
      <w:r w:rsidRPr="00C93E9D">
        <w:rPr>
          <w:rFonts w:cs="Times New Roman"/>
          <w:color w:val="000000" w:themeColor="text1"/>
          <w:szCs w:val="24"/>
        </w:rPr>
        <w:t>断层。这</w:t>
      </w:r>
      <w:r w:rsidRPr="00C93E9D">
        <w:rPr>
          <w:rFonts w:cs="Times New Roman"/>
          <w:color w:val="000000" w:themeColor="text1"/>
          <w:szCs w:val="24"/>
        </w:rPr>
        <w:t>3</w:t>
      </w:r>
      <w:r w:rsidRPr="00C93E9D">
        <w:rPr>
          <w:rFonts w:cs="Times New Roman"/>
          <w:color w:val="000000" w:themeColor="text1"/>
          <w:szCs w:val="24"/>
        </w:rPr>
        <w:t>条断层与普</w:t>
      </w:r>
      <w:proofErr w:type="gramStart"/>
      <w:r w:rsidRPr="00C93E9D">
        <w:rPr>
          <w:rFonts w:cs="Times New Roman"/>
          <w:color w:val="000000" w:themeColor="text1"/>
          <w:szCs w:val="24"/>
        </w:rPr>
        <w:t>光主体</w:t>
      </w:r>
      <w:proofErr w:type="gramEnd"/>
      <w:r w:rsidRPr="00C93E9D">
        <w:rPr>
          <w:rFonts w:cs="Times New Roman"/>
          <w:color w:val="000000" w:themeColor="text1"/>
          <w:szCs w:val="24"/>
        </w:rPr>
        <w:t>构造的形成有密切的关系。同时综合台</w:t>
      </w:r>
      <w:proofErr w:type="gramStart"/>
      <w:r w:rsidRPr="00C93E9D">
        <w:rPr>
          <w:rFonts w:cs="Times New Roman"/>
          <w:color w:val="000000" w:themeColor="text1"/>
          <w:szCs w:val="24"/>
        </w:rPr>
        <w:t>缘滩体储</w:t>
      </w:r>
      <w:proofErr w:type="gramEnd"/>
      <w:r w:rsidRPr="00C93E9D">
        <w:rPr>
          <w:rFonts w:cs="Times New Roman"/>
          <w:color w:val="000000" w:themeColor="text1"/>
          <w:szCs w:val="24"/>
        </w:rPr>
        <w:t>层叠置发育特征识别普</w:t>
      </w:r>
      <w:proofErr w:type="gramStart"/>
      <w:r w:rsidRPr="00C93E9D">
        <w:rPr>
          <w:rFonts w:cs="Times New Roman"/>
          <w:color w:val="000000" w:themeColor="text1"/>
          <w:szCs w:val="24"/>
        </w:rPr>
        <w:t>光主体</w:t>
      </w:r>
      <w:proofErr w:type="gramEnd"/>
      <w:r w:rsidRPr="00C93E9D">
        <w:rPr>
          <w:rFonts w:cs="Times New Roman"/>
          <w:color w:val="000000" w:themeColor="text1"/>
          <w:szCs w:val="24"/>
        </w:rPr>
        <w:t>南部及构造翼部多条</w:t>
      </w:r>
      <w:proofErr w:type="gramStart"/>
      <w:r w:rsidRPr="00C93E9D">
        <w:rPr>
          <w:rFonts w:cs="Times New Roman"/>
          <w:color w:val="000000" w:themeColor="text1"/>
          <w:szCs w:val="24"/>
        </w:rPr>
        <w:t>低序级</w:t>
      </w:r>
      <w:proofErr w:type="gramEnd"/>
      <w:r w:rsidRPr="00C93E9D">
        <w:rPr>
          <w:rFonts w:cs="Times New Roman"/>
          <w:color w:val="000000" w:themeColor="text1"/>
          <w:szCs w:val="24"/>
        </w:rPr>
        <w:t>断层。</w:t>
      </w:r>
    </w:p>
    <w:p w14:paraId="076B4E4E" w14:textId="482F8B9E" w:rsidR="007A4B69" w:rsidRPr="00C93E9D" w:rsidRDefault="007A4B69" w:rsidP="00EB2E02">
      <w:pPr>
        <w:pStyle w:val="4"/>
        <w:spacing w:before="120"/>
        <w:ind w:firstLine="480"/>
      </w:pPr>
      <w:r w:rsidRPr="00C93E9D">
        <w:t>地层层序及压力系数</w:t>
      </w:r>
    </w:p>
    <w:p w14:paraId="4F091850" w14:textId="48469862" w:rsidR="007A4B69" w:rsidRPr="00C93E9D" w:rsidRDefault="007A4B69" w:rsidP="007A4B69">
      <w:pPr>
        <w:tabs>
          <w:tab w:val="left" w:pos="0"/>
        </w:tabs>
        <w:ind w:firstLine="480"/>
        <w:rPr>
          <w:rFonts w:cs="Times New Roman"/>
          <w:color w:val="000000" w:themeColor="text1"/>
          <w:szCs w:val="24"/>
        </w:rPr>
      </w:pPr>
      <w:r w:rsidRPr="00C93E9D">
        <w:rPr>
          <w:rFonts w:cs="Times New Roman"/>
          <w:color w:val="000000" w:themeColor="text1"/>
          <w:szCs w:val="24"/>
        </w:rPr>
        <w:t>本项目拟建</w:t>
      </w:r>
      <w:r w:rsidR="009F2FB7" w:rsidRPr="00C93E9D">
        <w:rPr>
          <w:rFonts w:cs="Times New Roman"/>
          <w:color w:val="000000" w:themeColor="text1"/>
          <w:szCs w:val="24"/>
        </w:rPr>
        <w:t>两口井</w:t>
      </w:r>
      <w:r w:rsidRPr="00C93E9D">
        <w:rPr>
          <w:rFonts w:cs="Times New Roman"/>
          <w:color w:val="000000" w:themeColor="text1"/>
          <w:szCs w:val="24"/>
        </w:rPr>
        <w:t>地层</w:t>
      </w:r>
      <w:r w:rsidR="009F2FB7" w:rsidRPr="00C93E9D">
        <w:rPr>
          <w:rFonts w:cs="Times New Roman"/>
          <w:color w:val="000000" w:themeColor="text1"/>
          <w:szCs w:val="24"/>
        </w:rPr>
        <w:t>剖面</w:t>
      </w:r>
      <w:r w:rsidRPr="00C93E9D">
        <w:rPr>
          <w:rFonts w:cs="Times New Roman"/>
          <w:color w:val="000000" w:themeColor="text1"/>
          <w:szCs w:val="24"/>
        </w:rPr>
        <w:t>及压力系数如下：</w:t>
      </w:r>
    </w:p>
    <w:p w14:paraId="33FB8241" w14:textId="684C808F" w:rsidR="00597C88" w:rsidRPr="00C93E9D" w:rsidRDefault="00597C88" w:rsidP="00597C88">
      <w:pPr>
        <w:pStyle w:val="112"/>
        <w:spacing w:before="120"/>
      </w:pPr>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3.2</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2</w:t>
      </w:r>
      <w:r w:rsidR="00417851" w:rsidRPr="00C93E9D">
        <w:fldChar w:fldCharType="end"/>
      </w:r>
      <w:r w:rsidRPr="00C93E9D">
        <w:t xml:space="preserve"> </w:t>
      </w:r>
      <w:r w:rsidRPr="00C93E9D">
        <w:rPr>
          <w:rFonts w:hint="eastAsia"/>
        </w:rPr>
        <w:t>设计地层剖面</w:t>
      </w:r>
    </w:p>
    <w:tbl>
      <w:tblPr>
        <w:tblStyle w:val="aff"/>
        <w:tblW w:w="5000" w:type="pct"/>
        <w:tblLook w:val="04A0" w:firstRow="1" w:lastRow="0" w:firstColumn="1" w:lastColumn="0" w:noHBand="0" w:noVBand="1"/>
      </w:tblPr>
      <w:tblGrid>
        <w:gridCol w:w="847"/>
        <w:gridCol w:w="1062"/>
        <w:gridCol w:w="1142"/>
        <w:gridCol w:w="1313"/>
        <w:gridCol w:w="1315"/>
        <w:gridCol w:w="1315"/>
        <w:gridCol w:w="1306"/>
      </w:tblGrid>
      <w:tr w:rsidR="00DC3AFA" w:rsidRPr="00C93E9D" w14:paraId="53CD96EF" w14:textId="77777777" w:rsidTr="0039401D">
        <w:tc>
          <w:tcPr>
            <w:tcW w:w="1150" w:type="pct"/>
            <w:gridSpan w:val="2"/>
            <w:vAlign w:val="center"/>
          </w:tcPr>
          <w:p w14:paraId="25F5BC60" w14:textId="700BBF70" w:rsidR="009F2FB7" w:rsidRPr="00C93E9D" w:rsidRDefault="009F2FB7" w:rsidP="00F1223F">
            <w:pPr>
              <w:pStyle w:val="113"/>
              <w:rPr>
                <w:b/>
                <w:bCs/>
              </w:rPr>
            </w:pPr>
            <w:r w:rsidRPr="00C93E9D">
              <w:rPr>
                <w:b/>
                <w:bCs/>
              </w:rPr>
              <w:t>层</w:t>
            </w:r>
            <w:r w:rsidRPr="00C93E9D">
              <w:rPr>
                <w:b/>
                <w:bCs/>
              </w:rPr>
              <w:t xml:space="preserve"> </w:t>
            </w:r>
            <w:r w:rsidRPr="00C93E9D">
              <w:rPr>
                <w:b/>
                <w:bCs/>
              </w:rPr>
              <w:t>位</w:t>
            </w:r>
          </w:p>
        </w:tc>
        <w:tc>
          <w:tcPr>
            <w:tcW w:w="688" w:type="pct"/>
            <w:vAlign w:val="center"/>
          </w:tcPr>
          <w:p w14:paraId="5F4876A8" w14:textId="079AD882" w:rsidR="009F2FB7" w:rsidRPr="00C93E9D" w:rsidRDefault="009F2FB7" w:rsidP="00F1223F">
            <w:pPr>
              <w:pStyle w:val="113"/>
              <w:rPr>
                <w:b/>
                <w:bCs/>
              </w:rPr>
            </w:pPr>
            <w:r w:rsidRPr="00C93E9D">
              <w:rPr>
                <w:b/>
                <w:bCs/>
              </w:rPr>
              <w:t>垂深（</w:t>
            </w:r>
            <w:r w:rsidRPr="00C93E9D">
              <w:rPr>
                <w:b/>
                <w:bCs/>
              </w:rPr>
              <w:t>m</w:t>
            </w:r>
            <w:r w:rsidRPr="00C93E9D">
              <w:rPr>
                <w:b/>
                <w:bCs/>
              </w:rPr>
              <w:t>）</w:t>
            </w:r>
          </w:p>
        </w:tc>
        <w:tc>
          <w:tcPr>
            <w:tcW w:w="791" w:type="pct"/>
            <w:vAlign w:val="center"/>
          </w:tcPr>
          <w:p w14:paraId="79FCE551" w14:textId="49B36D02" w:rsidR="009F2FB7" w:rsidRPr="00C93E9D" w:rsidRDefault="009F2FB7" w:rsidP="00F1223F">
            <w:pPr>
              <w:pStyle w:val="113"/>
              <w:rPr>
                <w:b/>
                <w:bCs/>
              </w:rPr>
            </w:pPr>
            <w:r w:rsidRPr="00C93E9D">
              <w:rPr>
                <w:b/>
                <w:bCs/>
              </w:rPr>
              <w:t>断点海拔</w:t>
            </w:r>
            <w:r w:rsidRPr="00C93E9D">
              <w:rPr>
                <w:b/>
                <w:bCs/>
              </w:rPr>
              <w:t>/</w:t>
            </w:r>
            <w:r w:rsidRPr="00C93E9D">
              <w:rPr>
                <w:b/>
                <w:bCs/>
              </w:rPr>
              <w:t>断距（</w:t>
            </w:r>
            <w:r w:rsidRPr="00C93E9D">
              <w:rPr>
                <w:b/>
                <w:bCs/>
              </w:rPr>
              <w:t>m</w:t>
            </w:r>
            <w:r w:rsidRPr="00C93E9D">
              <w:rPr>
                <w:b/>
                <w:bCs/>
              </w:rPr>
              <w:t>）</w:t>
            </w:r>
          </w:p>
        </w:tc>
        <w:tc>
          <w:tcPr>
            <w:tcW w:w="792" w:type="pct"/>
            <w:vAlign w:val="center"/>
          </w:tcPr>
          <w:p w14:paraId="75F64FE8" w14:textId="5AB09F27" w:rsidR="009F2FB7" w:rsidRPr="00C93E9D" w:rsidRDefault="009F2FB7" w:rsidP="00F1223F">
            <w:pPr>
              <w:pStyle w:val="113"/>
              <w:rPr>
                <w:b/>
                <w:bCs/>
              </w:rPr>
            </w:pPr>
            <w:r w:rsidRPr="00C93E9D">
              <w:rPr>
                <w:b/>
                <w:bCs/>
              </w:rPr>
              <w:t>地层倾向</w:t>
            </w:r>
          </w:p>
        </w:tc>
        <w:tc>
          <w:tcPr>
            <w:tcW w:w="792" w:type="pct"/>
            <w:vAlign w:val="center"/>
          </w:tcPr>
          <w:p w14:paraId="05645E50" w14:textId="39443F18" w:rsidR="009F2FB7" w:rsidRPr="00C93E9D" w:rsidRDefault="009F2FB7" w:rsidP="00F1223F">
            <w:pPr>
              <w:pStyle w:val="113"/>
              <w:rPr>
                <w:b/>
                <w:bCs/>
              </w:rPr>
            </w:pPr>
            <w:r w:rsidRPr="00C93E9D">
              <w:rPr>
                <w:b/>
                <w:bCs/>
              </w:rPr>
              <w:t>地层倾角</w:t>
            </w:r>
          </w:p>
        </w:tc>
        <w:tc>
          <w:tcPr>
            <w:tcW w:w="787" w:type="pct"/>
            <w:vAlign w:val="center"/>
          </w:tcPr>
          <w:p w14:paraId="7682CD3E" w14:textId="63621435" w:rsidR="009F2FB7" w:rsidRPr="00C93E9D" w:rsidRDefault="009F2FB7" w:rsidP="00F1223F">
            <w:pPr>
              <w:pStyle w:val="113"/>
              <w:rPr>
                <w:b/>
                <w:bCs/>
              </w:rPr>
            </w:pPr>
            <w:r w:rsidRPr="00C93E9D">
              <w:rPr>
                <w:b/>
                <w:bCs/>
              </w:rPr>
              <w:t>压力系数</w:t>
            </w:r>
          </w:p>
        </w:tc>
      </w:tr>
      <w:tr w:rsidR="00DC3AFA" w:rsidRPr="00C93E9D" w14:paraId="69094679" w14:textId="77777777" w:rsidTr="0039401D">
        <w:tc>
          <w:tcPr>
            <w:tcW w:w="1150" w:type="pct"/>
            <w:gridSpan w:val="2"/>
            <w:vAlign w:val="center"/>
          </w:tcPr>
          <w:p w14:paraId="112422E6" w14:textId="5D736A99" w:rsidR="0039401D" w:rsidRPr="00C93E9D" w:rsidRDefault="0039401D" w:rsidP="00F1223F">
            <w:pPr>
              <w:pStyle w:val="113"/>
            </w:pPr>
            <w:r w:rsidRPr="00C93E9D">
              <w:t>蓬莱镇组</w:t>
            </w:r>
          </w:p>
        </w:tc>
        <w:tc>
          <w:tcPr>
            <w:tcW w:w="688" w:type="pct"/>
            <w:vAlign w:val="center"/>
          </w:tcPr>
          <w:p w14:paraId="325B7D64" w14:textId="191719A7" w:rsidR="0039401D" w:rsidRPr="00C93E9D" w:rsidRDefault="0039401D" w:rsidP="00F1223F">
            <w:pPr>
              <w:pStyle w:val="113"/>
            </w:pPr>
            <w:r w:rsidRPr="00C93E9D">
              <w:t>361.55</w:t>
            </w:r>
          </w:p>
        </w:tc>
        <w:tc>
          <w:tcPr>
            <w:tcW w:w="791" w:type="pct"/>
            <w:vAlign w:val="center"/>
          </w:tcPr>
          <w:p w14:paraId="7AE622C4" w14:textId="13E88DB0" w:rsidR="0039401D" w:rsidRPr="00C93E9D" w:rsidRDefault="0039401D" w:rsidP="00F1223F">
            <w:pPr>
              <w:pStyle w:val="113"/>
            </w:pPr>
            <w:r w:rsidRPr="00C93E9D">
              <w:t>/</w:t>
            </w:r>
          </w:p>
        </w:tc>
        <w:tc>
          <w:tcPr>
            <w:tcW w:w="792" w:type="pct"/>
            <w:vAlign w:val="center"/>
          </w:tcPr>
          <w:p w14:paraId="69D0B74E" w14:textId="7B54BA68" w:rsidR="0039401D" w:rsidRPr="00C93E9D" w:rsidRDefault="0039401D" w:rsidP="00F1223F">
            <w:pPr>
              <w:pStyle w:val="113"/>
            </w:pPr>
            <w:r w:rsidRPr="00C93E9D">
              <w:t>NW</w:t>
            </w:r>
          </w:p>
        </w:tc>
        <w:tc>
          <w:tcPr>
            <w:tcW w:w="792" w:type="pct"/>
            <w:vAlign w:val="center"/>
          </w:tcPr>
          <w:p w14:paraId="07152027" w14:textId="42EC149B" w:rsidR="0039401D" w:rsidRPr="00C93E9D" w:rsidRDefault="0039401D" w:rsidP="00F1223F">
            <w:pPr>
              <w:pStyle w:val="113"/>
            </w:pPr>
            <w:r w:rsidRPr="00C93E9D">
              <w:t>8°-12°</w:t>
            </w:r>
          </w:p>
        </w:tc>
        <w:tc>
          <w:tcPr>
            <w:tcW w:w="787" w:type="pct"/>
            <w:vMerge w:val="restart"/>
            <w:vAlign w:val="center"/>
          </w:tcPr>
          <w:p w14:paraId="507F3276" w14:textId="68661530" w:rsidR="0039401D" w:rsidRPr="00C93E9D" w:rsidRDefault="0039401D" w:rsidP="00F1223F">
            <w:pPr>
              <w:pStyle w:val="113"/>
            </w:pPr>
            <w:r w:rsidRPr="00C93E9D">
              <w:t>0.89-1.01</w:t>
            </w:r>
          </w:p>
        </w:tc>
      </w:tr>
      <w:tr w:rsidR="00DC3AFA" w:rsidRPr="00C93E9D" w14:paraId="63727412" w14:textId="77777777" w:rsidTr="0039401D">
        <w:tc>
          <w:tcPr>
            <w:tcW w:w="1150" w:type="pct"/>
            <w:gridSpan w:val="2"/>
            <w:vAlign w:val="center"/>
          </w:tcPr>
          <w:p w14:paraId="23E18047" w14:textId="74B38605" w:rsidR="0039401D" w:rsidRPr="00C93E9D" w:rsidRDefault="0039401D" w:rsidP="00F1223F">
            <w:pPr>
              <w:pStyle w:val="113"/>
            </w:pPr>
            <w:r w:rsidRPr="00C93E9D">
              <w:lastRenderedPageBreak/>
              <w:t>遂宁组</w:t>
            </w:r>
          </w:p>
        </w:tc>
        <w:tc>
          <w:tcPr>
            <w:tcW w:w="688" w:type="pct"/>
            <w:vAlign w:val="center"/>
          </w:tcPr>
          <w:p w14:paraId="1D02E1FC" w14:textId="20A86F3A" w:rsidR="0039401D" w:rsidRPr="00C93E9D" w:rsidRDefault="0039401D" w:rsidP="00F1223F">
            <w:pPr>
              <w:pStyle w:val="113"/>
            </w:pPr>
            <w:r w:rsidRPr="00C93E9D">
              <w:t>981.55</w:t>
            </w:r>
          </w:p>
        </w:tc>
        <w:tc>
          <w:tcPr>
            <w:tcW w:w="791" w:type="pct"/>
            <w:vAlign w:val="center"/>
          </w:tcPr>
          <w:p w14:paraId="12A4513F" w14:textId="5B906211" w:rsidR="0039401D" w:rsidRPr="00C93E9D" w:rsidRDefault="0039401D" w:rsidP="00F1223F">
            <w:pPr>
              <w:pStyle w:val="113"/>
            </w:pPr>
            <w:r w:rsidRPr="00C93E9D">
              <w:t>/</w:t>
            </w:r>
          </w:p>
        </w:tc>
        <w:tc>
          <w:tcPr>
            <w:tcW w:w="792" w:type="pct"/>
            <w:vAlign w:val="center"/>
          </w:tcPr>
          <w:p w14:paraId="44CDA96A" w14:textId="5D7C09D8" w:rsidR="0039401D" w:rsidRPr="00C93E9D" w:rsidRDefault="0039401D" w:rsidP="00F1223F">
            <w:pPr>
              <w:pStyle w:val="113"/>
            </w:pPr>
            <w:r w:rsidRPr="00C93E9D">
              <w:t>NW</w:t>
            </w:r>
          </w:p>
        </w:tc>
        <w:tc>
          <w:tcPr>
            <w:tcW w:w="792" w:type="pct"/>
            <w:vAlign w:val="center"/>
          </w:tcPr>
          <w:p w14:paraId="20E924F2" w14:textId="2C98BAD2" w:rsidR="0039401D" w:rsidRPr="00C93E9D" w:rsidRDefault="0039401D" w:rsidP="00F1223F">
            <w:pPr>
              <w:pStyle w:val="113"/>
            </w:pPr>
            <w:r w:rsidRPr="00C93E9D">
              <w:t>8°-12°</w:t>
            </w:r>
          </w:p>
        </w:tc>
        <w:tc>
          <w:tcPr>
            <w:tcW w:w="787" w:type="pct"/>
            <w:vMerge/>
            <w:vAlign w:val="center"/>
          </w:tcPr>
          <w:p w14:paraId="2B3B1ECC" w14:textId="77777777" w:rsidR="0039401D" w:rsidRPr="00C93E9D" w:rsidRDefault="0039401D" w:rsidP="00F1223F">
            <w:pPr>
              <w:pStyle w:val="113"/>
            </w:pPr>
          </w:p>
        </w:tc>
      </w:tr>
      <w:tr w:rsidR="00DC3AFA" w:rsidRPr="00C93E9D" w14:paraId="7A445955" w14:textId="77777777" w:rsidTr="0039401D">
        <w:tc>
          <w:tcPr>
            <w:tcW w:w="1150" w:type="pct"/>
            <w:gridSpan w:val="2"/>
            <w:vAlign w:val="center"/>
          </w:tcPr>
          <w:p w14:paraId="38DBB912" w14:textId="5423050F" w:rsidR="0039401D" w:rsidRPr="00C93E9D" w:rsidRDefault="0039401D" w:rsidP="00F1223F">
            <w:pPr>
              <w:pStyle w:val="113"/>
            </w:pPr>
            <w:r w:rsidRPr="00C93E9D">
              <w:t>上沙</w:t>
            </w:r>
            <w:proofErr w:type="gramStart"/>
            <w:r w:rsidRPr="00C93E9D">
              <w:t>溪庙组</w:t>
            </w:r>
            <w:proofErr w:type="gramEnd"/>
          </w:p>
        </w:tc>
        <w:tc>
          <w:tcPr>
            <w:tcW w:w="688" w:type="pct"/>
            <w:vAlign w:val="center"/>
          </w:tcPr>
          <w:p w14:paraId="6057BBE8" w14:textId="6DD6B8CE" w:rsidR="0039401D" w:rsidRPr="00C93E9D" w:rsidRDefault="0039401D" w:rsidP="00F1223F">
            <w:pPr>
              <w:pStyle w:val="113"/>
            </w:pPr>
            <w:r w:rsidRPr="00C93E9D">
              <w:t>2431</w:t>
            </w:r>
          </w:p>
        </w:tc>
        <w:tc>
          <w:tcPr>
            <w:tcW w:w="791" w:type="pct"/>
            <w:vAlign w:val="center"/>
          </w:tcPr>
          <w:p w14:paraId="20D0A15A" w14:textId="4D0F0ACE" w:rsidR="0039401D" w:rsidRPr="00C93E9D" w:rsidRDefault="0039401D" w:rsidP="00F1223F">
            <w:pPr>
              <w:pStyle w:val="113"/>
            </w:pPr>
            <w:r w:rsidRPr="00C93E9D">
              <w:t>/</w:t>
            </w:r>
          </w:p>
        </w:tc>
        <w:tc>
          <w:tcPr>
            <w:tcW w:w="792" w:type="pct"/>
            <w:vAlign w:val="center"/>
          </w:tcPr>
          <w:p w14:paraId="7ECACD03" w14:textId="6333F678" w:rsidR="0039401D" w:rsidRPr="00C93E9D" w:rsidRDefault="0039401D" w:rsidP="00F1223F">
            <w:pPr>
              <w:pStyle w:val="113"/>
            </w:pPr>
            <w:r w:rsidRPr="00C93E9D">
              <w:t>NW</w:t>
            </w:r>
          </w:p>
        </w:tc>
        <w:tc>
          <w:tcPr>
            <w:tcW w:w="792" w:type="pct"/>
            <w:vAlign w:val="center"/>
          </w:tcPr>
          <w:p w14:paraId="4527EBB1" w14:textId="7A43E58C" w:rsidR="0039401D" w:rsidRPr="00C93E9D" w:rsidRDefault="0039401D" w:rsidP="00F1223F">
            <w:pPr>
              <w:pStyle w:val="113"/>
            </w:pPr>
            <w:r w:rsidRPr="00C93E9D">
              <w:t>8°-12°</w:t>
            </w:r>
          </w:p>
        </w:tc>
        <w:tc>
          <w:tcPr>
            <w:tcW w:w="787" w:type="pct"/>
            <w:vMerge/>
            <w:vAlign w:val="center"/>
          </w:tcPr>
          <w:p w14:paraId="2789CC07" w14:textId="77777777" w:rsidR="0039401D" w:rsidRPr="00C93E9D" w:rsidRDefault="0039401D" w:rsidP="00F1223F">
            <w:pPr>
              <w:pStyle w:val="113"/>
            </w:pPr>
          </w:p>
        </w:tc>
      </w:tr>
      <w:tr w:rsidR="00DC3AFA" w:rsidRPr="00C93E9D" w14:paraId="2A9616BD" w14:textId="77777777" w:rsidTr="0039401D">
        <w:tc>
          <w:tcPr>
            <w:tcW w:w="1150" w:type="pct"/>
            <w:gridSpan w:val="2"/>
            <w:vAlign w:val="center"/>
          </w:tcPr>
          <w:p w14:paraId="2B23FA41" w14:textId="1F83EADE" w:rsidR="0039401D" w:rsidRPr="00C93E9D" w:rsidRDefault="0039401D" w:rsidP="00F1223F">
            <w:pPr>
              <w:pStyle w:val="113"/>
            </w:pPr>
            <w:r w:rsidRPr="00C93E9D">
              <w:t>下沙</w:t>
            </w:r>
            <w:proofErr w:type="gramStart"/>
            <w:r w:rsidRPr="00C93E9D">
              <w:t>溪庙组</w:t>
            </w:r>
            <w:proofErr w:type="gramEnd"/>
          </w:p>
        </w:tc>
        <w:tc>
          <w:tcPr>
            <w:tcW w:w="688" w:type="pct"/>
            <w:vAlign w:val="center"/>
          </w:tcPr>
          <w:p w14:paraId="1E446A81" w14:textId="69DDE089" w:rsidR="0039401D" w:rsidRPr="00C93E9D" w:rsidRDefault="0039401D" w:rsidP="00F1223F">
            <w:pPr>
              <w:pStyle w:val="113"/>
            </w:pPr>
            <w:r w:rsidRPr="00C93E9D">
              <w:t>2781</w:t>
            </w:r>
          </w:p>
        </w:tc>
        <w:tc>
          <w:tcPr>
            <w:tcW w:w="791" w:type="pct"/>
            <w:vAlign w:val="center"/>
          </w:tcPr>
          <w:p w14:paraId="41B69701" w14:textId="551E5880" w:rsidR="0039401D" w:rsidRPr="00C93E9D" w:rsidRDefault="0039401D" w:rsidP="00F1223F">
            <w:pPr>
              <w:pStyle w:val="113"/>
            </w:pPr>
            <w:r w:rsidRPr="00C93E9D">
              <w:t>/</w:t>
            </w:r>
          </w:p>
        </w:tc>
        <w:tc>
          <w:tcPr>
            <w:tcW w:w="792" w:type="pct"/>
            <w:vAlign w:val="center"/>
          </w:tcPr>
          <w:p w14:paraId="14CBC76D" w14:textId="5713500F" w:rsidR="0039401D" w:rsidRPr="00C93E9D" w:rsidRDefault="0039401D" w:rsidP="00F1223F">
            <w:pPr>
              <w:pStyle w:val="113"/>
            </w:pPr>
            <w:r w:rsidRPr="00C93E9D">
              <w:t>NW</w:t>
            </w:r>
          </w:p>
        </w:tc>
        <w:tc>
          <w:tcPr>
            <w:tcW w:w="792" w:type="pct"/>
            <w:vAlign w:val="center"/>
          </w:tcPr>
          <w:p w14:paraId="68AE4DB4" w14:textId="19CA3535" w:rsidR="0039401D" w:rsidRPr="00C93E9D" w:rsidRDefault="0039401D" w:rsidP="00F1223F">
            <w:pPr>
              <w:pStyle w:val="113"/>
            </w:pPr>
            <w:r w:rsidRPr="00C93E9D">
              <w:t>8°-12°</w:t>
            </w:r>
          </w:p>
        </w:tc>
        <w:tc>
          <w:tcPr>
            <w:tcW w:w="787" w:type="pct"/>
            <w:vMerge/>
            <w:vAlign w:val="center"/>
          </w:tcPr>
          <w:p w14:paraId="01E7D992" w14:textId="77777777" w:rsidR="0039401D" w:rsidRPr="00C93E9D" w:rsidRDefault="0039401D" w:rsidP="00F1223F">
            <w:pPr>
              <w:pStyle w:val="113"/>
            </w:pPr>
          </w:p>
        </w:tc>
      </w:tr>
      <w:tr w:rsidR="00DC3AFA" w:rsidRPr="00C93E9D" w14:paraId="611A5285" w14:textId="77777777" w:rsidTr="0039401D">
        <w:tc>
          <w:tcPr>
            <w:tcW w:w="1150" w:type="pct"/>
            <w:gridSpan w:val="2"/>
            <w:vAlign w:val="center"/>
          </w:tcPr>
          <w:p w14:paraId="5AF32BD9" w14:textId="3F82BA24" w:rsidR="0039401D" w:rsidRPr="00C93E9D" w:rsidRDefault="0039401D" w:rsidP="00F1223F">
            <w:pPr>
              <w:pStyle w:val="113"/>
            </w:pPr>
            <w:r w:rsidRPr="00C93E9D">
              <w:t>千佛崖组</w:t>
            </w:r>
          </w:p>
        </w:tc>
        <w:tc>
          <w:tcPr>
            <w:tcW w:w="688" w:type="pct"/>
            <w:vAlign w:val="center"/>
          </w:tcPr>
          <w:p w14:paraId="3DE5FFD8" w14:textId="73CE4F00" w:rsidR="0039401D" w:rsidRPr="00C93E9D" w:rsidRDefault="0039401D" w:rsidP="00F1223F">
            <w:pPr>
              <w:pStyle w:val="113"/>
            </w:pPr>
            <w:r w:rsidRPr="00C93E9D">
              <w:t>3391</w:t>
            </w:r>
          </w:p>
        </w:tc>
        <w:tc>
          <w:tcPr>
            <w:tcW w:w="791" w:type="pct"/>
            <w:vAlign w:val="center"/>
          </w:tcPr>
          <w:p w14:paraId="3B94DD68" w14:textId="08361446" w:rsidR="0039401D" w:rsidRPr="00C93E9D" w:rsidRDefault="0039401D" w:rsidP="00F1223F">
            <w:pPr>
              <w:pStyle w:val="113"/>
            </w:pPr>
            <w:r w:rsidRPr="00C93E9D">
              <w:t>/</w:t>
            </w:r>
          </w:p>
        </w:tc>
        <w:tc>
          <w:tcPr>
            <w:tcW w:w="792" w:type="pct"/>
            <w:vAlign w:val="center"/>
          </w:tcPr>
          <w:p w14:paraId="58FEB3C0" w14:textId="0104513D" w:rsidR="0039401D" w:rsidRPr="00C93E9D" w:rsidRDefault="0039401D" w:rsidP="00F1223F">
            <w:pPr>
              <w:pStyle w:val="113"/>
            </w:pPr>
            <w:r w:rsidRPr="00C93E9D">
              <w:t>NW-NE</w:t>
            </w:r>
          </w:p>
        </w:tc>
        <w:tc>
          <w:tcPr>
            <w:tcW w:w="792" w:type="pct"/>
            <w:vAlign w:val="center"/>
          </w:tcPr>
          <w:p w14:paraId="3E42A5D7" w14:textId="49ED9B42" w:rsidR="0039401D" w:rsidRPr="00C93E9D" w:rsidRDefault="0039401D" w:rsidP="00F1223F">
            <w:pPr>
              <w:pStyle w:val="113"/>
            </w:pPr>
            <w:r w:rsidRPr="00C93E9D">
              <w:t>20°-40°</w:t>
            </w:r>
          </w:p>
        </w:tc>
        <w:tc>
          <w:tcPr>
            <w:tcW w:w="787" w:type="pct"/>
            <w:vMerge w:val="restart"/>
            <w:vAlign w:val="center"/>
          </w:tcPr>
          <w:p w14:paraId="1DE101D3" w14:textId="58A86273" w:rsidR="0039401D" w:rsidRPr="00C93E9D" w:rsidRDefault="0039401D" w:rsidP="00F1223F">
            <w:pPr>
              <w:pStyle w:val="113"/>
            </w:pPr>
            <w:r w:rsidRPr="00C93E9D">
              <w:t>1.09-1.27</w:t>
            </w:r>
          </w:p>
        </w:tc>
      </w:tr>
      <w:tr w:rsidR="00DC3AFA" w:rsidRPr="00C93E9D" w14:paraId="2BFF9F7C" w14:textId="77777777" w:rsidTr="0039401D">
        <w:tc>
          <w:tcPr>
            <w:tcW w:w="1150" w:type="pct"/>
            <w:gridSpan w:val="2"/>
            <w:vAlign w:val="center"/>
          </w:tcPr>
          <w:p w14:paraId="49DCA749" w14:textId="3869E6F0" w:rsidR="0039401D" w:rsidRPr="00C93E9D" w:rsidRDefault="0039401D" w:rsidP="00F1223F">
            <w:pPr>
              <w:pStyle w:val="113"/>
            </w:pPr>
            <w:r w:rsidRPr="00C93E9D">
              <w:t>自流井组</w:t>
            </w:r>
          </w:p>
        </w:tc>
        <w:tc>
          <w:tcPr>
            <w:tcW w:w="688" w:type="pct"/>
            <w:vAlign w:val="center"/>
          </w:tcPr>
          <w:p w14:paraId="23EDBBD8" w14:textId="77777777" w:rsidR="0039401D" w:rsidRPr="00C93E9D" w:rsidRDefault="0039401D" w:rsidP="00F1223F">
            <w:pPr>
              <w:pStyle w:val="113"/>
            </w:pPr>
            <w:r w:rsidRPr="00C93E9D">
              <w:t>3481</w:t>
            </w:r>
          </w:p>
          <w:p w14:paraId="310A75BC" w14:textId="6D97BDF7" w:rsidR="0039401D" w:rsidRPr="00C93E9D" w:rsidRDefault="0039401D" w:rsidP="00F1223F">
            <w:pPr>
              <w:pStyle w:val="113"/>
            </w:pPr>
            <w:r w:rsidRPr="00C93E9D">
              <w:t>3901</w:t>
            </w:r>
          </w:p>
        </w:tc>
        <w:tc>
          <w:tcPr>
            <w:tcW w:w="791" w:type="pct"/>
            <w:vAlign w:val="center"/>
          </w:tcPr>
          <w:p w14:paraId="79537B72" w14:textId="32867EB9" w:rsidR="0039401D" w:rsidRPr="00C93E9D" w:rsidRDefault="0039401D" w:rsidP="00F1223F">
            <w:pPr>
              <w:pStyle w:val="113"/>
            </w:pPr>
            <w:r w:rsidRPr="00C93E9D">
              <w:t>-23330/-2750</w:t>
            </w:r>
          </w:p>
        </w:tc>
        <w:tc>
          <w:tcPr>
            <w:tcW w:w="792" w:type="pct"/>
            <w:vAlign w:val="center"/>
          </w:tcPr>
          <w:p w14:paraId="12B3AF91" w14:textId="1D56DA0F" w:rsidR="0039401D" w:rsidRPr="00C93E9D" w:rsidRDefault="0039401D" w:rsidP="00F1223F">
            <w:pPr>
              <w:pStyle w:val="113"/>
            </w:pPr>
            <w:r w:rsidRPr="00C93E9D">
              <w:t>NE</w:t>
            </w:r>
          </w:p>
        </w:tc>
        <w:tc>
          <w:tcPr>
            <w:tcW w:w="792" w:type="pct"/>
            <w:vAlign w:val="center"/>
          </w:tcPr>
          <w:p w14:paraId="1262F790" w14:textId="0903EC1B" w:rsidR="0039401D" w:rsidRPr="00C93E9D" w:rsidRDefault="0039401D" w:rsidP="00F1223F">
            <w:pPr>
              <w:pStyle w:val="113"/>
            </w:pPr>
            <w:r w:rsidRPr="00C93E9D">
              <w:t>40°-50°</w:t>
            </w:r>
          </w:p>
        </w:tc>
        <w:tc>
          <w:tcPr>
            <w:tcW w:w="787" w:type="pct"/>
            <w:vMerge/>
            <w:vAlign w:val="center"/>
          </w:tcPr>
          <w:p w14:paraId="79C01764" w14:textId="77777777" w:rsidR="0039401D" w:rsidRPr="00C93E9D" w:rsidRDefault="0039401D" w:rsidP="00F1223F">
            <w:pPr>
              <w:pStyle w:val="113"/>
            </w:pPr>
          </w:p>
        </w:tc>
      </w:tr>
      <w:tr w:rsidR="00DC3AFA" w:rsidRPr="00C93E9D" w14:paraId="4603DE6D" w14:textId="77777777" w:rsidTr="0039401D">
        <w:tc>
          <w:tcPr>
            <w:tcW w:w="1150" w:type="pct"/>
            <w:gridSpan w:val="2"/>
            <w:vAlign w:val="center"/>
          </w:tcPr>
          <w:p w14:paraId="0896212E" w14:textId="5974404C" w:rsidR="0039401D" w:rsidRPr="00C93E9D" w:rsidRDefault="0039401D" w:rsidP="00F1223F">
            <w:pPr>
              <w:pStyle w:val="113"/>
            </w:pPr>
            <w:r w:rsidRPr="00C93E9D">
              <w:t>须家河组</w:t>
            </w:r>
          </w:p>
        </w:tc>
        <w:tc>
          <w:tcPr>
            <w:tcW w:w="688" w:type="pct"/>
            <w:vAlign w:val="center"/>
          </w:tcPr>
          <w:p w14:paraId="02839FFB" w14:textId="503ABFFC" w:rsidR="0039401D" w:rsidRPr="00C93E9D" w:rsidRDefault="0039401D" w:rsidP="00F1223F">
            <w:pPr>
              <w:pStyle w:val="113"/>
            </w:pPr>
            <w:r w:rsidRPr="00C93E9D">
              <w:t>4551</w:t>
            </w:r>
          </w:p>
        </w:tc>
        <w:tc>
          <w:tcPr>
            <w:tcW w:w="791" w:type="pct"/>
            <w:vAlign w:val="center"/>
          </w:tcPr>
          <w:p w14:paraId="0E9D117D" w14:textId="1DB478E1" w:rsidR="0039401D" w:rsidRPr="00C93E9D" w:rsidRDefault="0039401D" w:rsidP="00F1223F">
            <w:pPr>
              <w:pStyle w:val="113"/>
            </w:pPr>
            <w:r w:rsidRPr="00C93E9D">
              <w:t>/</w:t>
            </w:r>
          </w:p>
        </w:tc>
        <w:tc>
          <w:tcPr>
            <w:tcW w:w="792" w:type="pct"/>
            <w:vAlign w:val="center"/>
          </w:tcPr>
          <w:p w14:paraId="3AB4AFD2" w14:textId="797D4DDC" w:rsidR="0039401D" w:rsidRPr="00C93E9D" w:rsidRDefault="0039401D" w:rsidP="00F1223F">
            <w:pPr>
              <w:pStyle w:val="113"/>
            </w:pPr>
            <w:r w:rsidRPr="00C93E9D">
              <w:t>NE</w:t>
            </w:r>
          </w:p>
        </w:tc>
        <w:tc>
          <w:tcPr>
            <w:tcW w:w="792" w:type="pct"/>
            <w:vAlign w:val="center"/>
          </w:tcPr>
          <w:p w14:paraId="40C9D9BD" w14:textId="76858446" w:rsidR="0039401D" w:rsidRPr="00C93E9D" w:rsidRDefault="0039401D" w:rsidP="00F1223F">
            <w:pPr>
              <w:pStyle w:val="113"/>
            </w:pPr>
            <w:r w:rsidRPr="00C93E9D">
              <w:t>40°-50°</w:t>
            </w:r>
          </w:p>
        </w:tc>
        <w:tc>
          <w:tcPr>
            <w:tcW w:w="787" w:type="pct"/>
            <w:vAlign w:val="center"/>
          </w:tcPr>
          <w:p w14:paraId="1AB30852" w14:textId="7F7057B7" w:rsidR="0039401D" w:rsidRPr="00C93E9D" w:rsidRDefault="0039401D" w:rsidP="00F1223F">
            <w:pPr>
              <w:pStyle w:val="113"/>
            </w:pPr>
            <w:r w:rsidRPr="00C93E9D">
              <w:t>0.95-1.20</w:t>
            </w:r>
          </w:p>
        </w:tc>
      </w:tr>
      <w:tr w:rsidR="00DC3AFA" w:rsidRPr="00C93E9D" w14:paraId="5CC861AE" w14:textId="77777777" w:rsidTr="0039401D">
        <w:tc>
          <w:tcPr>
            <w:tcW w:w="1150" w:type="pct"/>
            <w:gridSpan w:val="2"/>
            <w:vAlign w:val="center"/>
          </w:tcPr>
          <w:p w14:paraId="22EF0D5C" w14:textId="6646BC7E" w:rsidR="0039401D" w:rsidRPr="00C93E9D" w:rsidRDefault="0039401D" w:rsidP="00F1223F">
            <w:pPr>
              <w:pStyle w:val="113"/>
            </w:pPr>
            <w:proofErr w:type="gramStart"/>
            <w:r w:rsidRPr="00C93E9D">
              <w:t>雷口坡</w:t>
            </w:r>
            <w:proofErr w:type="gramEnd"/>
            <w:r w:rsidRPr="00C93E9D">
              <w:t>组</w:t>
            </w:r>
          </w:p>
        </w:tc>
        <w:tc>
          <w:tcPr>
            <w:tcW w:w="688" w:type="pct"/>
            <w:vAlign w:val="center"/>
          </w:tcPr>
          <w:p w14:paraId="47E05957" w14:textId="2698AA25" w:rsidR="0039401D" w:rsidRPr="00C93E9D" w:rsidRDefault="0039401D" w:rsidP="00F1223F">
            <w:pPr>
              <w:pStyle w:val="113"/>
            </w:pPr>
            <w:r w:rsidRPr="00C93E9D">
              <w:t>4851</w:t>
            </w:r>
          </w:p>
        </w:tc>
        <w:tc>
          <w:tcPr>
            <w:tcW w:w="791" w:type="pct"/>
            <w:vAlign w:val="center"/>
          </w:tcPr>
          <w:p w14:paraId="04D02D0F" w14:textId="2F8E131A" w:rsidR="0039401D" w:rsidRPr="00C93E9D" w:rsidRDefault="0039401D" w:rsidP="00F1223F">
            <w:pPr>
              <w:pStyle w:val="113"/>
            </w:pPr>
            <w:r w:rsidRPr="00C93E9D">
              <w:t>/</w:t>
            </w:r>
          </w:p>
        </w:tc>
        <w:tc>
          <w:tcPr>
            <w:tcW w:w="792" w:type="pct"/>
            <w:vAlign w:val="center"/>
          </w:tcPr>
          <w:p w14:paraId="415D52BE" w14:textId="25EA792F" w:rsidR="0039401D" w:rsidRPr="00C93E9D" w:rsidRDefault="0039401D" w:rsidP="00F1223F">
            <w:pPr>
              <w:pStyle w:val="113"/>
            </w:pPr>
            <w:r w:rsidRPr="00C93E9D">
              <w:t>NE</w:t>
            </w:r>
          </w:p>
        </w:tc>
        <w:tc>
          <w:tcPr>
            <w:tcW w:w="792" w:type="pct"/>
            <w:vAlign w:val="center"/>
          </w:tcPr>
          <w:p w14:paraId="343C2900" w14:textId="0A1FE139" w:rsidR="0039401D" w:rsidRPr="00C93E9D" w:rsidRDefault="0039401D" w:rsidP="00F1223F">
            <w:pPr>
              <w:pStyle w:val="113"/>
            </w:pPr>
            <w:r w:rsidRPr="00C93E9D">
              <w:t>10°</w:t>
            </w:r>
          </w:p>
        </w:tc>
        <w:tc>
          <w:tcPr>
            <w:tcW w:w="787" w:type="pct"/>
            <w:vMerge w:val="restart"/>
            <w:vAlign w:val="center"/>
          </w:tcPr>
          <w:p w14:paraId="02FDC703" w14:textId="39CFC1AC" w:rsidR="0039401D" w:rsidRPr="00C93E9D" w:rsidRDefault="0039401D" w:rsidP="00F1223F">
            <w:pPr>
              <w:pStyle w:val="113"/>
            </w:pPr>
            <w:r w:rsidRPr="00C93E9D">
              <w:t>1.24-1.39</w:t>
            </w:r>
          </w:p>
        </w:tc>
      </w:tr>
      <w:tr w:rsidR="00DC3AFA" w:rsidRPr="00C93E9D" w14:paraId="018BCD82" w14:textId="77777777" w:rsidTr="0039401D">
        <w:tc>
          <w:tcPr>
            <w:tcW w:w="510" w:type="pct"/>
            <w:vMerge w:val="restart"/>
            <w:vAlign w:val="center"/>
          </w:tcPr>
          <w:p w14:paraId="7C9BA1F0" w14:textId="2D98ADA8" w:rsidR="0039401D" w:rsidRPr="00C93E9D" w:rsidRDefault="0039401D" w:rsidP="00F1223F">
            <w:pPr>
              <w:pStyle w:val="113"/>
            </w:pPr>
            <w:r w:rsidRPr="00C93E9D">
              <w:t>嘉陵江组</w:t>
            </w:r>
          </w:p>
        </w:tc>
        <w:tc>
          <w:tcPr>
            <w:tcW w:w="640" w:type="pct"/>
            <w:vAlign w:val="center"/>
          </w:tcPr>
          <w:p w14:paraId="5E6C3B3C" w14:textId="0662DD5A" w:rsidR="0039401D" w:rsidRPr="00C93E9D" w:rsidRDefault="0039401D" w:rsidP="00F1223F">
            <w:pPr>
              <w:pStyle w:val="113"/>
            </w:pPr>
            <w:proofErr w:type="gramStart"/>
            <w:r w:rsidRPr="00C93E9D">
              <w:t>嘉四</w:t>
            </w:r>
            <w:proofErr w:type="gramEnd"/>
            <w:r w:rsidRPr="00C93E9D">
              <w:t>-</w:t>
            </w:r>
            <w:r w:rsidRPr="00C93E9D">
              <w:t>五</w:t>
            </w:r>
          </w:p>
        </w:tc>
        <w:tc>
          <w:tcPr>
            <w:tcW w:w="688" w:type="pct"/>
            <w:vAlign w:val="center"/>
          </w:tcPr>
          <w:p w14:paraId="79A06A7F" w14:textId="5B6B025E" w:rsidR="0039401D" w:rsidRPr="00C93E9D" w:rsidRDefault="0039401D" w:rsidP="00F1223F">
            <w:pPr>
              <w:pStyle w:val="113"/>
            </w:pPr>
            <w:r w:rsidRPr="00C93E9D">
              <w:t>5101</w:t>
            </w:r>
          </w:p>
        </w:tc>
        <w:tc>
          <w:tcPr>
            <w:tcW w:w="791" w:type="pct"/>
            <w:vAlign w:val="center"/>
          </w:tcPr>
          <w:p w14:paraId="1A228326" w14:textId="787F8B3B" w:rsidR="0039401D" w:rsidRPr="00C93E9D" w:rsidRDefault="0039401D" w:rsidP="00F1223F">
            <w:pPr>
              <w:pStyle w:val="113"/>
            </w:pPr>
            <w:r w:rsidRPr="00C93E9D">
              <w:t>/</w:t>
            </w:r>
          </w:p>
        </w:tc>
        <w:tc>
          <w:tcPr>
            <w:tcW w:w="792" w:type="pct"/>
            <w:vAlign w:val="center"/>
          </w:tcPr>
          <w:p w14:paraId="390E09C5" w14:textId="35731A33" w:rsidR="0039401D" w:rsidRPr="00C93E9D" w:rsidRDefault="0039401D" w:rsidP="00F1223F">
            <w:pPr>
              <w:pStyle w:val="113"/>
            </w:pPr>
            <w:r w:rsidRPr="00C93E9D">
              <w:t>NE-NW</w:t>
            </w:r>
          </w:p>
        </w:tc>
        <w:tc>
          <w:tcPr>
            <w:tcW w:w="792" w:type="pct"/>
            <w:vAlign w:val="center"/>
          </w:tcPr>
          <w:p w14:paraId="6A99908C" w14:textId="44668612" w:rsidR="0039401D" w:rsidRPr="00C93E9D" w:rsidRDefault="0039401D" w:rsidP="00F1223F">
            <w:pPr>
              <w:pStyle w:val="113"/>
            </w:pPr>
            <w:r w:rsidRPr="00C93E9D">
              <w:t>8°-12°</w:t>
            </w:r>
          </w:p>
        </w:tc>
        <w:tc>
          <w:tcPr>
            <w:tcW w:w="787" w:type="pct"/>
            <w:vMerge/>
            <w:vAlign w:val="center"/>
          </w:tcPr>
          <w:p w14:paraId="204B3DBA" w14:textId="77777777" w:rsidR="0039401D" w:rsidRPr="00C93E9D" w:rsidRDefault="0039401D" w:rsidP="00F1223F">
            <w:pPr>
              <w:pStyle w:val="113"/>
            </w:pPr>
          </w:p>
        </w:tc>
      </w:tr>
      <w:tr w:rsidR="00DC3AFA" w:rsidRPr="00C93E9D" w14:paraId="2211BFC1" w14:textId="77777777" w:rsidTr="0039401D">
        <w:tc>
          <w:tcPr>
            <w:tcW w:w="510" w:type="pct"/>
            <w:vMerge/>
            <w:vAlign w:val="center"/>
          </w:tcPr>
          <w:p w14:paraId="31138723" w14:textId="77777777" w:rsidR="0039401D" w:rsidRPr="00C93E9D" w:rsidRDefault="0039401D" w:rsidP="00F1223F">
            <w:pPr>
              <w:pStyle w:val="113"/>
            </w:pPr>
          </w:p>
        </w:tc>
        <w:tc>
          <w:tcPr>
            <w:tcW w:w="640" w:type="pct"/>
            <w:vAlign w:val="center"/>
          </w:tcPr>
          <w:p w14:paraId="5534135E" w14:textId="5C4DDDC7" w:rsidR="0039401D" w:rsidRPr="00C93E9D" w:rsidRDefault="0039401D" w:rsidP="00F1223F">
            <w:pPr>
              <w:pStyle w:val="113"/>
            </w:pPr>
            <w:r w:rsidRPr="00C93E9D">
              <w:t>嘉</w:t>
            </w:r>
            <w:proofErr w:type="gramStart"/>
            <w:r w:rsidRPr="00C93E9D">
              <w:t>一</w:t>
            </w:r>
            <w:proofErr w:type="gramEnd"/>
            <w:r w:rsidRPr="00C93E9D">
              <w:t>-</w:t>
            </w:r>
            <w:r w:rsidRPr="00C93E9D">
              <w:t>三</w:t>
            </w:r>
          </w:p>
        </w:tc>
        <w:tc>
          <w:tcPr>
            <w:tcW w:w="688" w:type="pct"/>
            <w:vAlign w:val="center"/>
          </w:tcPr>
          <w:p w14:paraId="49D7EC31" w14:textId="6D0D73EF" w:rsidR="0039401D" w:rsidRPr="00C93E9D" w:rsidRDefault="0039401D" w:rsidP="00F1223F">
            <w:pPr>
              <w:pStyle w:val="113"/>
            </w:pPr>
            <w:r w:rsidRPr="00C93E9D">
              <w:t>5791</w:t>
            </w:r>
          </w:p>
        </w:tc>
        <w:tc>
          <w:tcPr>
            <w:tcW w:w="791" w:type="pct"/>
            <w:vAlign w:val="center"/>
          </w:tcPr>
          <w:p w14:paraId="7B8CF4FB" w14:textId="500D5EE1" w:rsidR="0039401D" w:rsidRPr="00C93E9D" w:rsidRDefault="0039401D" w:rsidP="00F1223F">
            <w:pPr>
              <w:pStyle w:val="113"/>
            </w:pPr>
            <w:r w:rsidRPr="00C93E9D">
              <w:t>/</w:t>
            </w:r>
          </w:p>
        </w:tc>
        <w:tc>
          <w:tcPr>
            <w:tcW w:w="792" w:type="pct"/>
            <w:vAlign w:val="center"/>
          </w:tcPr>
          <w:p w14:paraId="699F3193" w14:textId="516533C1" w:rsidR="0039401D" w:rsidRPr="00C93E9D" w:rsidRDefault="0039401D" w:rsidP="00F1223F">
            <w:pPr>
              <w:pStyle w:val="113"/>
            </w:pPr>
            <w:r w:rsidRPr="00C93E9D">
              <w:t>NW</w:t>
            </w:r>
          </w:p>
        </w:tc>
        <w:tc>
          <w:tcPr>
            <w:tcW w:w="792" w:type="pct"/>
            <w:vAlign w:val="center"/>
          </w:tcPr>
          <w:p w14:paraId="1B3DBFED" w14:textId="2C32423F" w:rsidR="0039401D" w:rsidRPr="00C93E9D" w:rsidRDefault="0039401D" w:rsidP="00F1223F">
            <w:pPr>
              <w:pStyle w:val="113"/>
            </w:pPr>
            <w:r w:rsidRPr="00C93E9D">
              <w:t>8°-12°</w:t>
            </w:r>
          </w:p>
        </w:tc>
        <w:tc>
          <w:tcPr>
            <w:tcW w:w="787" w:type="pct"/>
            <w:vMerge/>
            <w:vAlign w:val="center"/>
          </w:tcPr>
          <w:p w14:paraId="2AF8B3AD" w14:textId="77777777" w:rsidR="0039401D" w:rsidRPr="00C93E9D" w:rsidRDefault="0039401D" w:rsidP="00F1223F">
            <w:pPr>
              <w:pStyle w:val="113"/>
            </w:pPr>
          </w:p>
        </w:tc>
      </w:tr>
      <w:tr w:rsidR="00DC3AFA" w:rsidRPr="00C93E9D" w14:paraId="609C3F63" w14:textId="77777777" w:rsidTr="0039401D">
        <w:tc>
          <w:tcPr>
            <w:tcW w:w="510" w:type="pct"/>
            <w:vMerge w:val="restart"/>
            <w:vAlign w:val="center"/>
          </w:tcPr>
          <w:p w14:paraId="0C64ACC6" w14:textId="2E7F8180" w:rsidR="0039401D" w:rsidRPr="00C93E9D" w:rsidRDefault="0039401D" w:rsidP="00F1223F">
            <w:pPr>
              <w:pStyle w:val="113"/>
            </w:pPr>
            <w:r w:rsidRPr="00C93E9D">
              <w:t>飞仙关组</w:t>
            </w:r>
          </w:p>
        </w:tc>
        <w:tc>
          <w:tcPr>
            <w:tcW w:w="640" w:type="pct"/>
            <w:vAlign w:val="center"/>
          </w:tcPr>
          <w:p w14:paraId="380C514F" w14:textId="4FCF8BFD" w:rsidR="0039401D" w:rsidRPr="00C93E9D" w:rsidRDefault="0039401D" w:rsidP="00F1223F">
            <w:pPr>
              <w:pStyle w:val="113"/>
            </w:pPr>
            <w:r w:rsidRPr="00C93E9D">
              <w:t>飞四</w:t>
            </w:r>
          </w:p>
        </w:tc>
        <w:tc>
          <w:tcPr>
            <w:tcW w:w="688" w:type="pct"/>
            <w:vAlign w:val="center"/>
          </w:tcPr>
          <w:p w14:paraId="0D44EA8B" w14:textId="0E96FB7C" w:rsidR="0039401D" w:rsidRPr="00C93E9D" w:rsidRDefault="0039401D" w:rsidP="00F1223F">
            <w:pPr>
              <w:pStyle w:val="113"/>
            </w:pPr>
            <w:r w:rsidRPr="00C93E9D">
              <w:t>5841</w:t>
            </w:r>
          </w:p>
        </w:tc>
        <w:tc>
          <w:tcPr>
            <w:tcW w:w="791" w:type="pct"/>
            <w:vAlign w:val="center"/>
          </w:tcPr>
          <w:p w14:paraId="27E69C55" w14:textId="2BFDAEBD" w:rsidR="0039401D" w:rsidRPr="00C93E9D" w:rsidRDefault="0039401D" w:rsidP="00F1223F">
            <w:pPr>
              <w:pStyle w:val="113"/>
            </w:pPr>
            <w:r w:rsidRPr="00C93E9D">
              <w:t>/</w:t>
            </w:r>
          </w:p>
        </w:tc>
        <w:tc>
          <w:tcPr>
            <w:tcW w:w="792" w:type="pct"/>
            <w:vAlign w:val="center"/>
          </w:tcPr>
          <w:p w14:paraId="55082771" w14:textId="59D1B1A3" w:rsidR="0039401D" w:rsidRPr="00C93E9D" w:rsidRDefault="0039401D" w:rsidP="00F1223F">
            <w:pPr>
              <w:pStyle w:val="113"/>
            </w:pPr>
            <w:r w:rsidRPr="00C93E9D">
              <w:t>NW</w:t>
            </w:r>
          </w:p>
        </w:tc>
        <w:tc>
          <w:tcPr>
            <w:tcW w:w="792" w:type="pct"/>
            <w:vAlign w:val="center"/>
          </w:tcPr>
          <w:p w14:paraId="34DE0D97" w14:textId="68115BEF" w:rsidR="0039401D" w:rsidRPr="00C93E9D" w:rsidRDefault="0039401D" w:rsidP="00F1223F">
            <w:pPr>
              <w:pStyle w:val="113"/>
            </w:pPr>
            <w:r w:rsidRPr="00C93E9D">
              <w:t>10°</w:t>
            </w:r>
          </w:p>
        </w:tc>
        <w:tc>
          <w:tcPr>
            <w:tcW w:w="787" w:type="pct"/>
            <w:vMerge w:val="restart"/>
            <w:vAlign w:val="center"/>
          </w:tcPr>
          <w:p w14:paraId="45BC3724" w14:textId="1929B2A1" w:rsidR="0039401D" w:rsidRPr="00C93E9D" w:rsidRDefault="0039401D" w:rsidP="00F1223F">
            <w:pPr>
              <w:pStyle w:val="113"/>
            </w:pPr>
            <w:r w:rsidRPr="00C93E9D">
              <w:t>0.94-1.11</w:t>
            </w:r>
          </w:p>
        </w:tc>
      </w:tr>
      <w:tr w:rsidR="00DC3AFA" w:rsidRPr="00C93E9D" w14:paraId="4C86A8E7" w14:textId="77777777" w:rsidTr="0039401D">
        <w:tc>
          <w:tcPr>
            <w:tcW w:w="510" w:type="pct"/>
            <w:vMerge/>
            <w:vAlign w:val="center"/>
          </w:tcPr>
          <w:p w14:paraId="5AE57A9D" w14:textId="77777777" w:rsidR="0039401D" w:rsidRPr="00C93E9D" w:rsidRDefault="0039401D" w:rsidP="00F1223F">
            <w:pPr>
              <w:pStyle w:val="113"/>
            </w:pPr>
          </w:p>
        </w:tc>
        <w:tc>
          <w:tcPr>
            <w:tcW w:w="640" w:type="pct"/>
            <w:vAlign w:val="center"/>
          </w:tcPr>
          <w:p w14:paraId="309DBABF" w14:textId="0B46F2EC" w:rsidR="0039401D" w:rsidRPr="00C93E9D" w:rsidRDefault="0039401D" w:rsidP="00F1223F">
            <w:pPr>
              <w:pStyle w:val="113"/>
            </w:pPr>
            <w:proofErr w:type="gramStart"/>
            <w:r w:rsidRPr="00C93E9D">
              <w:t>飞三</w:t>
            </w:r>
            <w:proofErr w:type="gramEnd"/>
          </w:p>
        </w:tc>
        <w:tc>
          <w:tcPr>
            <w:tcW w:w="688" w:type="pct"/>
            <w:vAlign w:val="center"/>
          </w:tcPr>
          <w:p w14:paraId="2E11F679" w14:textId="743629C0" w:rsidR="0039401D" w:rsidRPr="00C93E9D" w:rsidRDefault="0039401D" w:rsidP="00F1223F">
            <w:pPr>
              <w:pStyle w:val="113"/>
            </w:pPr>
            <w:r w:rsidRPr="00C93E9D">
              <w:t>6006</w:t>
            </w:r>
          </w:p>
        </w:tc>
        <w:tc>
          <w:tcPr>
            <w:tcW w:w="791" w:type="pct"/>
            <w:vAlign w:val="center"/>
          </w:tcPr>
          <w:p w14:paraId="02294592" w14:textId="3E2549B3" w:rsidR="0039401D" w:rsidRPr="00C93E9D" w:rsidRDefault="0039401D" w:rsidP="00F1223F">
            <w:pPr>
              <w:pStyle w:val="113"/>
            </w:pPr>
            <w:r w:rsidRPr="00C93E9D">
              <w:t>/</w:t>
            </w:r>
          </w:p>
        </w:tc>
        <w:tc>
          <w:tcPr>
            <w:tcW w:w="792" w:type="pct"/>
            <w:vAlign w:val="center"/>
          </w:tcPr>
          <w:p w14:paraId="045E9BB4" w14:textId="671B103C" w:rsidR="0039401D" w:rsidRPr="00C93E9D" w:rsidRDefault="0039401D" w:rsidP="00F1223F">
            <w:pPr>
              <w:pStyle w:val="113"/>
            </w:pPr>
            <w:r w:rsidRPr="00C93E9D">
              <w:t>NW</w:t>
            </w:r>
          </w:p>
        </w:tc>
        <w:tc>
          <w:tcPr>
            <w:tcW w:w="792" w:type="pct"/>
            <w:vAlign w:val="center"/>
          </w:tcPr>
          <w:p w14:paraId="3C87FB92" w14:textId="76F6C96C" w:rsidR="0039401D" w:rsidRPr="00C93E9D" w:rsidRDefault="0039401D" w:rsidP="00F1223F">
            <w:pPr>
              <w:pStyle w:val="113"/>
            </w:pPr>
            <w:r w:rsidRPr="00C93E9D">
              <w:t>10°</w:t>
            </w:r>
          </w:p>
        </w:tc>
        <w:tc>
          <w:tcPr>
            <w:tcW w:w="787" w:type="pct"/>
            <w:vMerge/>
            <w:vAlign w:val="center"/>
          </w:tcPr>
          <w:p w14:paraId="47CADCD5" w14:textId="77777777" w:rsidR="0039401D" w:rsidRPr="00C93E9D" w:rsidRDefault="0039401D" w:rsidP="00F1223F">
            <w:pPr>
              <w:pStyle w:val="113"/>
            </w:pPr>
          </w:p>
        </w:tc>
      </w:tr>
      <w:tr w:rsidR="00DC3AFA" w:rsidRPr="00C93E9D" w14:paraId="6DBEC095" w14:textId="77777777" w:rsidTr="0039401D">
        <w:tc>
          <w:tcPr>
            <w:tcW w:w="510" w:type="pct"/>
            <w:vMerge/>
            <w:vAlign w:val="center"/>
          </w:tcPr>
          <w:p w14:paraId="76BE3EF9" w14:textId="77777777" w:rsidR="0039401D" w:rsidRPr="00C93E9D" w:rsidRDefault="0039401D" w:rsidP="00F1223F">
            <w:pPr>
              <w:pStyle w:val="113"/>
            </w:pPr>
          </w:p>
        </w:tc>
        <w:tc>
          <w:tcPr>
            <w:tcW w:w="640" w:type="pct"/>
            <w:vAlign w:val="center"/>
          </w:tcPr>
          <w:p w14:paraId="7B82C473" w14:textId="6CE653F7" w:rsidR="0039401D" w:rsidRPr="00C93E9D" w:rsidRDefault="0039401D" w:rsidP="00F1223F">
            <w:pPr>
              <w:pStyle w:val="113"/>
            </w:pPr>
            <w:r w:rsidRPr="00C93E9D">
              <w:t>飞一二</w:t>
            </w:r>
          </w:p>
        </w:tc>
        <w:tc>
          <w:tcPr>
            <w:tcW w:w="688" w:type="pct"/>
            <w:vAlign w:val="center"/>
          </w:tcPr>
          <w:p w14:paraId="62B7627E" w14:textId="4207113E" w:rsidR="0039401D" w:rsidRPr="00C93E9D" w:rsidRDefault="0039401D" w:rsidP="00F1223F">
            <w:pPr>
              <w:pStyle w:val="113"/>
            </w:pPr>
            <w:r w:rsidRPr="00C93E9D">
              <w:t>6091</w:t>
            </w:r>
          </w:p>
        </w:tc>
        <w:tc>
          <w:tcPr>
            <w:tcW w:w="791" w:type="pct"/>
            <w:vAlign w:val="center"/>
          </w:tcPr>
          <w:p w14:paraId="304A5936" w14:textId="378924FB" w:rsidR="0039401D" w:rsidRPr="00C93E9D" w:rsidRDefault="0039401D" w:rsidP="00F1223F">
            <w:pPr>
              <w:pStyle w:val="113"/>
            </w:pPr>
            <w:r w:rsidRPr="00C93E9D">
              <w:t>/</w:t>
            </w:r>
          </w:p>
        </w:tc>
        <w:tc>
          <w:tcPr>
            <w:tcW w:w="792" w:type="pct"/>
            <w:vAlign w:val="center"/>
          </w:tcPr>
          <w:p w14:paraId="2F4D3380" w14:textId="12B6FFBB" w:rsidR="0039401D" w:rsidRPr="00C93E9D" w:rsidRDefault="0039401D" w:rsidP="00F1223F">
            <w:pPr>
              <w:pStyle w:val="113"/>
            </w:pPr>
            <w:r w:rsidRPr="00C93E9D">
              <w:t>NW</w:t>
            </w:r>
          </w:p>
        </w:tc>
        <w:tc>
          <w:tcPr>
            <w:tcW w:w="792" w:type="pct"/>
            <w:vAlign w:val="center"/>
          </w:tcPr>
          <w:p w14:paraId="3FBD88E5" w14:textId="280CDAB3" w:rsidR="0039401D" w:rsidRPr="00C93E9D" w:rsidRDefault="0039401D" w:rsidP="00F1223F">
            <w:pPr>
              <w:pStyle w:val="113"/>
            </w:pPr>
            <w:r w:rsidRPr="00C93E9D">
              <w:t>10°</w:t>
            </w:r>
          </w:p>
        </w:tc>
        <w:tc>
          <w:tcPr>
            <w:tcW w:w="787" w:type="pct"/>
            <w:vMerge/>
            <w:vAlign w:val="center"/>
          </w:tcPr>
          <w:p w14:paraId="65399966" w14:textId="77777777" w:rsidR="0039401D" w:rsidRPr="00C93E9D" w:rsidRDefault="0039401D" w:rsidP="00F1223F">
            <w:pPr>
              <w:pStyle w:val="113"/>
            </w:pPr>
          </w:p>
        </w:tc>
      </w:tr>
    </w:tbl>
    <w:p w14:paraId="3645E604" w14:textId="5B6F2248" w:rsidR="00597C88" w:rsidRPr="00C93E9D" w:rsidRDefault="00597C88" w:rsidP="00597C88">
      <w:pPr>
        <w:pStyle w:val="112"/>
        <w:spacing w:before="120"/>
      </w:pPr>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3.2</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3</w:t>
      </w:r>
      <w:r w:rsidR="00417851" w:rsidRPr="00C93E9D">
        <w:fldChar w:fldCharType="end"/>
      </w:r>
      <w:r w:rsidRPr="00C93E9D">
        <w:t xml:space="preserve"> </w:t>
      </w:r>
      <w:r w:rsidRPr="00C93E9D">
        <w:rPr>
          <w:rFonts w:hint="eastAsia"/>
        </w:rPr>
        <w:t>压力系数预测表</w:t>
      </w:r>
    </w:p>
    <w:tbl>
      <w:tblPr>
        <w:tblStyle w:val="afffffffff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851"/>
        <w:gridCol w:w="850"/>
        <w:gridCol w:w="5328"/>
      </w:tblGrid>
      <w:tr w:rsidR="00DC3AFA" w:rsidRPr="00C93E9D" w14:paraId="099F5300" w14:textId="77777777" w:rsidTr="00E318ED">
        <w:trPr>
          <w:trHeight w:val="269"/>
          <w:tblHeader/>
        </w:trPr>
        <w:tc>
          <w:tcPr>
            <w:tcW w:w="1271" w:type="dxa"/>
            <w:hideMark/>
          </w:tcPr>
          <w:p w14:paraId="3945E9C2" w14:textId="77777777" w:rsidR="0039401D" w:rsidRPr="00C93E9D" w:rsidRDefault="0039401D" w:rsidP="00F1223F">
            <w:pPr>
              <w:pStyle w:val="113"/>
              <w:rPr>
                <w:rFonts w:eastAsia="宋体"/>
                <w:b/>
                <w:bCs/>
              </w:rPr>
            </w:pPr>
            <w:r w:rsidRPr="00C93E9D">
              <w:rPr>
                <w:rFonts w:eastAsia="宋体"/>
                <w:b/>
                <w:bCs/>
              </w:rPr>
              <w:t>层位</w:t>
            </w:r>
          </w:p>
        </w:tc>
        <w:tc>
          <w:tcPr>
            <w:tcW w:w="851" w:type="dxa"/>
            <w:hideMark/>
          </w:tcPr>
          <w:p w14:paraId="42081B3D" w14:textId="77777777" w:rsidR="007F3036" w:rsidRPr="00C93E9D" w:rsidRDefault="0039401D" w:rsidP="00F1223F">
            <w:pPr>
              <w:pStyle w:val="113"/>
              <w:rPr>
                <w:rFonts w:eastAsia="宋体"/>
                <w:b/>
                <w:bCs/>
              </w:rPr>
            </w:pPr>
            <w:r w:rsidRPr="00C93E9D">
              <w:rPr>
                <w:rFonts w:eastAsia="宋体"/>
                <w:b/>
                <w:bCs/>
              </w:rPr>
              <w:t>显示</w:t>
            </w:r>
          </w:p>
          <w:p w14:paraId="4A257E0F" w14:textId="5E962B4D" w:rsidR="0039401D" w:rsidRPr="00C93E9D" w:rsidRDefault="0039401D" w:rsidP="00F1223F">
            <w:pPr>
              <w:pStyle w:val="113"/>
              <w:rPr>
                <w:rFonts w:eastAsia="宋体"/>
                <w:b/>
                <w:bCs/>
              </w:rPr>
            </w:pPr>
            <w:r w:rsidRPr="00C93E9D">
              <w:rPr>
                <w:rFonts w:eastAsia="宋体"/>
                <w:b/>
                <w:bCs/>
              </w:rPr>
              <w:t>类别</w:t>
            </w:r>
          </w:p>
        </w:tc>
        <w:tc>
          <w:tcPr>
            <w:tcW w:w="850" w:type="dxa"/>
            <w:hideMark/>
          </w:tcPr>
          <w:p w14:paraId="1B61E356" w14:textId="1F9CCFDC" w:rsidR="0039401D" w:rsidRPr="00C93E9D" w:rsidRDefault="0039401D" w:rsidP="00F1223F">
            <w:pPr>
              <w:pStyle w:val="113"/>
              <w:rPr>
                <w:rFonts w:eastAsia="宋体"/>
                <w:b/>
                <w:bCs/>
              </w:rPr>
            </w:pPr>
            <w:r w:rsidRPr="00C93E9D">
              <w:rPr>
                <w:rFonts w:eastAsia="宋体"/>
                <w:b/>
                <w:bCs/>
              </w:rPr>
              <w:t>综合预测压力系数</w:t>
            </w:r>
          </w:p>
        </w:tc>
        <w:tc>
          <w:tcPr>
            <w:tcW w:w="5328" w:type="dxa"/>
            <w:noWrap/>
            <w:hideMark/>
          </w:tcPr>
          <w:p w14:paraId="155B2493" w14:textId="28695D5F" w:rsidR="0039401D" w:rsidRPr="00C93E9D" w:rsidRDefault="0039401D" w:rsidP="00F1223F">
            <w:pPr>
              <w:pStyle w:val="113"/>
              <w:rPr>
                <w:rFonts w:eastAsia="宋体"/>
                <w:b/>
                <w:bCs/>
              </w:rPr>
            </w:pPr>
            <w:r w:rsidRPr="00C93E9D">
              <w:rPr>
                <w:rFonts w:eastAsia="宋体"/>
                <w:b/>
                <w:bCs/>
              </w:rPr>
              <w:t>备注</w:t>
            </w:r>
          </w:p>
        </w:tc>
      </w:tr>
      <w:tr w:rsidR="00DC3AFA" w:rsidRPr="00C93E9D" w14:paraId="31CDD75F" w14:textId="77777777" w:rsidTr="00AA4BEA">
        <w:trPr>
          <w:trHeight w:val="142"/>
        </w:trPr>
        <w:tc>
          <w:tcPr>
            <w:tcW w:w="1271" w:type="dxa"/>
            <w:hideMark/>
          </w:tcPr>
          <w:p w14:paraId="403FCE0A" w14:textId="73C52F2B" w:rsidR="0039401D" w:rsidRPr="00C93E9D" w:rsidRDefault="00BB21A4" w:rsidP="00F1223F">
            <w:pPr>
              <w:pStyle w:val="113"/>
              <w:rPr>
                <w:rFonts w:eastAsia="宋体"/>
              </w:rPr>
            </w:pPr>
            <w:r w:rsidRPr="00C93E9D">
              <w:rPr>
                <w:rFonts w:eastAsia="宋体"/>
              </w:rPr>
              <w:t>蓬</w:t>
            </w:r>
            <w:r w:rsidR="0039401D" w:rsidRPr="00C93E9D">
              <w:rPr>
                <w:rFonts w:eastAsia="宋体"/>
              </w:rPr>
              <w:t>莱镇组</w:t>
            </w:r>
            <w:r w:rsidR="0039401D" w:rsidRPr="00C93E9D">
              <w:rPr>
                <w:rFonts w:eastAsia="宋体"/>
              </w:rPr>
              <w:t>-</w:t>
            </w:r>
            <w:r w:rsidR="0039401D" w:rsidRPr="00C93E9D">
              <w:rPr>
                <w:rFonts w:eastAsia="宋体"/>
              </w:rPr>
              <w:t>下沙</w:t>
            </w:r>
            <w:proofErr w:type="gramStart"/>
            <w:r w:rsidR="0039401D" w:rsidRPr="00C93E9D">
              <w:rPr>
                <w:rFonts w:eastAsia="宋体"/>
              </w:rPr>
              <w:t>溪庙组</w:t>
            </w:r>
            <w:proofErr w:type="gramEnd"/>
          </w:p>
        </w:tc>
        <w:tc>
          <w:tcPr>
            <w:tcW w:w="851" w:type="dxa"/>
          </w:tcPr>
          <w:p w14:paraId="6AD02175" w14:textId="4BEF9966" w:rsidR="0039401D" w:rsidRPr="00C93E9D" w:rsidRDefault="0039401D" w:rsidP="00F1223F">
            <w:pPr>
              <w:pStyle w:val="113"/>
              <w:rPr>
                <w:rFonts w:eastAsia="宋体"/>
              </w:rPr>
            </w:pPr>
          </w:p>
        </w:tc>
        <w:tc>
          <w:tcPr>
            <w:tcW w:w="850" w:type="dxa"/>
            <w:hideMark/>
          </w:tcPr>
          <w:p w14:paraId="4DA07ED0" w14:textId="34A2C2E8" w:rsidR="0039401D" w:rsidRPr="00C93E9D" w:rsidRDefault="00BB21A4" w:rsidP="00F1223F">
            <w:pPr>
              <w:pStyle w:val="113"/>
              <w:rPr>
                <w:rFonts w:eastAsia="宋体"/>
              </w:rPr>
            </w:pPr>
            <w:r w:rsidRPr="00C93E9D">
              <w:rPr>
                <w:rFonts w:eastAsia="宋体"/>
              </w:rPr>
              <w:t>0.89-1.01</w:t>
            </w:r>
          </w:p>
        </w:tc>
        <w:tc>
          <w:tcPr>
            <w:tcW w:w="5328" w:type="dxa"/>
            <w:noWrap/>
          </w:tcPr>
          <w:p w14:paraId="212DCE67" w14:textId="7981D994" w:rsidR="0039401D" w:rsidRPr="00C93E9D" w:rsidRDefault="00BB21A4" w:rsidP="00F1223F">
            <w:pPr>
              <w:pStyle w:val="113"/>
              <w:rPr>
                <w:rFonts w:eastAsia="宋体"/>
              </w:rPr>
            </w:pPr>
            <w:r w:rsidRPr="00C93E9D">
              <w:rPr>
                <w:rFonts w:eastAsia="宋体"/>
              </w:rPr>
              <w:t>/</w:t>
            </w:r>
          </w:p>
        </w:tc>
      </w:tr>
      <w:tr w:rsidR="00DC3AFA" w:rsidRPr="00C93E9D" w14:paraId="24762CEA" w14:textId="77777777" w:rsidTr="00AA4BEA">
        <w:trPr>
          <w:trHeight w:val="142"/>
        </w:trPr>
        <w:tc>
          <w:tcPr>
            <w:tcW w:w="1271" w:type="dxa"/>
          </w:tcPr>
          <w:p w14:paraId="40CC34CC" w14:textId="079DB95D" w:rsidR="00BB21A4" w:rsidRPr="00C93E9D" w:rsidRDefault="00BB21A4" w:rsidP="00F1223F">
            <w:pPr>
              <w:pStyle w:val="113"/>
              <w:rPr>
                <w:rFonts w:eastAsia="宋体"/>
              </w:rPr>
            </w:pPr>
            <w:r w:rsidRPr="00C93E9D">
              <w:rPr>
                <w:rFonts w:eastAsia="宋体"/>
              </w:rPr>
              <w:t>千佛崖组</w:t>
            </w:r>
            <w:r w:rsidRPr="00C93E9D">
              <w:rPr>
                <w:rFonts w:eastAsia="宋体"/>
              </w:rPr>
              <w:t>-</w:t>
            </w:r>
            <w:r w:rsidRPr="00C93E9D">
              <w:rPr>
                <w:rFonts w:eastAsia="宋体"/>
              </w:rPr>
              <w:t>自</w:t>
            </w:r>
            <w:r w:rsidRPr="00C93E9D">
              <w:rPr>
                <w:rFonts w:eastAsia="宋体"/>
              </w:rPr>
              <w:t xml:space="preserve"> </w:t>
            </w:r>
            <w:proofErr w:type="gramStart"/>
            <w:r w:rsidRPr="00C93E9D">
              <w:rPr>
                <w:rFonts w:eastAsia="宋体"/>
              </w:rPr>
              <w:t>流井组</w:t>
            </w:r>
            <w:proofErr w:type="gramEnd"/>
          </w:p>
        </w:tc>
        <w:tc>
          <w:tcPr>
            <w:tcW w:w="851" w:type="dxa"/>
          </w:tcPr>
          <w:p w14:paraId="7512556A" w14:textId="41DCCA7A" w:rsidR="00BB21A4" w:rsidRPr="00C93E9D" w:rsidRDefault="00BB21A4" w:rsidP="00F1223F">
            <w:pPr>
              <w:pStyle w:val="113"/>
              <w:rPr>
                <w:rFonts w:eastAsia="宋体"/>
              </w:rPr>
            </w:pPr>
          </w:p>
        </w:tc>
        <w:tc>
          <w:tcPr>
            <w:tcW w:w="850" w:type="dxa"/>
          </w:tcPr>
          <w:p w14:paraId="5B63C582" w14:textId="5CCF20C4" w:rsidR="00BB21A4" w:rsidRPr="00C93E9D" w:rsidRDefault="00BB21A4" w:rsidP="00F1223F">
            <w:pPr>
              <w:pStyle w:val="113"/>
              <w:rPr>
                <w:rFonts w:eastAsia="宋体"/>
              </w:rPr>
            </w:pPr>
            <w:r w:rsidRPr="00C93E9D">
              <w:rPr>
                <w:rFonts w:eastAsia="宋体"/>
              </w:rPr>
              <w:t>1.09-1.27</w:t>
            </w:r>
          </w:p>
        </w:tc>
        <w:tc>
          <w:tcPr>
            <w:tcW w:w="5328" w:type="dxa"/>
            <w:noWrap/>
          </w:tcPr>
          <w:p w14:paraId="1D9CEBC3" w14:textId="43891BAA" w:rsidR="00BB21A4" w:rsidRPr="00C93E9D" w:rsidRDefault="00BB21A4" w:rsidP="00E553E1">
            <w:pPr>
              <w:pStyle w:val="113"/>
              <w:jc w:val="left"/>
              <w:rPr>
                <w:rFonts w:eastAsia="宋体"/>
              </w:rPr>
            </w:pPr>
            <w:r w:rsidRPr="00C93E9D">
              <w:rPr>
                <w:rFonts w:eastAsia="宋体"/>
              </w:rPr>
              <w:t>老君</w:t>
            </w:r>
            <w:r w:rsidR="003D1DCD" w:rsidRPr="00C93E9D">
              <w:rPr>
                <w:rFonts w:eastAsia="宋体"/>
              </w:rPr>
              <w:t>1</w:t>
            </w:r>
            <w:r w:rsidRPr="00C93E9D">
              <w:rPr>
                <w:rFonts w:eastAsia="宋体"/>
              </w:rPr>
              <w:t>井</w:t>
            </w:r>
            <w:r w:rsidRPr="00C93E9D">
              <w:rPr>
                <w:rFonts w:eastAsia="宋体"/>
              </w:rPr>
              <w:t xml:space="preserve"> 2822.5-3253m</w:t>
            </w:r>
            <w:r w:rsidRPr="00C93E9D">
              <w:rPr>
                <w:rFonts w:eastAsia="宋体"/>
              </w:rPr>
              <w:t>为空气钻进，</w:t>
            </w:r>
            <w:proofErr w:type="gramStart"/>
            <w:r w:rsidRPr="00C93E9D">
              <w:rPr>
                <w:rFonts w:eastAsia="宋体"/>
              </w:rPr>
              <w:t>自千佛</w:t>
            </w:r>
            <w:proofErr w:type="gramEnd"/>
            <w:r w:rsidRPr="00C93E9D">
              <w:rPr>
                <w:rFonts w:eastAsia="宋体"/>
              </w:rPr>
              <w:t>崖组</w:t>
            </w:r>
            <w:r w:rsidRPr="00C93E9D">
              <w:rPr>
                <w:rFonts w:eastAsia="宋体"/>
              </w:rPr>
              <w:t>3253.7-</w:t>
            </w:r>
            <w:r w:rsidRPr="00C93E9D">
              <w:rPr>
                <w:rFonts w:eastAsia="宋体"/>
              </w:rPr>
              <w:t>自流井组使用钻</w:t>
            </w:r>
            <w:r w:rsidRPr="00C93E9D">
              <w:rPr>
                <w:rFonts w:eastAsia="宋体"/>
              </w:rPr>
              <w:t xml:space="preserve"> </w:t>
            </w:r>
            <w:r w:rsidRPr="00C93E9D">
              <w:rPr>
                <w:rFonts w:eastAsia="宋体"/>
              </w:rPr>
              <w:t>井液密度</w:t>
            </w:r>
            <w:r w:rsidRPr="00C93E9D">
              <w:rPr>
                <w:rFonts w:eastAsia="宋体"/>
              </w:rPr>
              <w:t>1.26</w:t>
            </w:r>
            <w:r w:rsidRPr="00C93E9D">
              <w:rPr>
                <w:rFonts w:eastAsia="宋体"/>
              </w:rPr>
              <w:t>～</w:t>
            </w:r>
            <w:r w:rsidRPr="00C93E9D">
              <w:rPr>
                <w:rFonts w:eastAsia="宋体"/>
              </w:rPr>
              <w:t>1.42</w:t>
            </w:r>
            <w:r w:rsidRPr="00C93E9D">
              <w:rPr>
                <w:rFonts w:eastAsia="宋体"/>
              </w:rPr>
              <w:t>；井深</w:t>
            </w:r>
            <w:r w:rsidRPr="00C93E9D">
              <w:rPr>
                <w:rFonts w:eastAsia="宋体"/>
              </w:rPr>
              <w:t>3524.18m</w:t>
            </w:r>
            <w:r w:rsidRPr="00C93E9D">
              <w:rPr>
                <w:rFonts w:eastAsia="宋体"/>
              </w:rPr>
              <w:t>时，钻井液密度</w:t>
            </w:r>
            <w:r w:rsidRPr="00C93E9D">
              <w:rPr>
                <w:rFonts w:eastAsia="宋体"/>
              </w:rPr>
              <w:t>1.35g/cm</w:t>
            </w:r>
            <w:r w:rsidR="003D1DCD" w:rsidRPr="00C93E9D">
              <w:rPr>
                <w:rFonts w:eastAsia="宋体"/>
                <w:vertAlign w:val="superscript"/>
              </w:rPr>
              <w:t>3</w:t>
            </w:r>
            <w:r w:rsidRPr="00C93E9D">
              <w:rPr>
                <w:rFonts w:eastAsia="宋体"/>
              </w:rPr>
              <w:t>时，循环测量后效显示全</w:t>
            </w:r>
            <w:proofErr w:type="gramStart"/>
            <w:r w:rsidRPr="00C93E9D">
              <w:rPr>
                <w:rFonts w:eastAsia="宋体"/>
              </w:rPr>
              <w:t>烃最高</w:t>
            </w:r>
            <w:proofErr w:type="gramEnd"/>
            <w:r w:rsidRPr="00C93E9D">
              <w:rPr>
                <w:rFonts w:eastAsia="宋体"/>
              </w:rPr>
              <w:t>达到</w:t>
            </w:r>
            <w:r w:rsidRPr="00C93E9D">
              <w:rPr>
                <w:rFonts w:eastAsia="宋体"/>
              </w:rPr>
              <w:t>77.40</w:t>
            </w:r>
            <w:r w:rsidRPr="00C93E9D">
              <w:rPr>
                <w:rFonts w:eastAsia="宋体"/>
              </w:rPr>
              <w:t>％，气侵严重，将钻井液密度提高到</w:t>
            </w:r>
            <w:r w:rsidRPr="00C93E9D">
              <w:rPr>
                <w:rFonts w:eastAsia="宋体"/>
              </w:rPr>
              <w:t>1.45g/cm</w:t>
            </w:r>
            <w:r w:rsidRPr="00C93E9D">
              <w:rPr>
                <w:rFonts w:eastAsia="宋体"/>
                <w:vertAlign w:val="superscript"/>
              </w:rPr>
              <w:t>3</w:t>
            </w:r>
            <w:r w:rsidRPr="00C93E9D">
              <w:rPr>
                <w:rFonts w:eastAsia="宋体"/>
              </w:rPr>
              <w:t>，后效显示微弱，达到近平衡。在井深</w:t>
            </w:r>
            <w:r w:rsidRPr="00C93E9D">
              <w:rPr>
                <w:rFonts w:eastAsia="宋体"/>
              </w:rPr>
              <w:t>3453.0m</w:t>
            </w:r>
            <w:r w:rsidRPr="00C93E9D">
              <w:rPr>
                <w:rFonts w:eastAsia="宋体"/>
              </w:rPr>
              <w:t>时，由于气测出现异常，</w:t>
            </w:r>
            <w:proofErr w:type="gramStart"/>
            <w:r w:rsidRPr="00C93E9D">
              <w:rPr>
                <w:rFonts w:eastAsia="宋体"/>
              </w:rPr>
              <w:t>全烃值达到</w:t>
            </w:r>
            <w:proofErr w:type="gramEnd"/>
            <w:r w:rsidRPr="00C93E9D">
              <w:rPr>
                <w:rFonts w:eastAsia="宋体"/>
              </w:rPr>
              <w:t>55.75%</w:t>
            </w:r>
            <w:r w:rsidRPr="00C93E9D">
              <w:rPr>
                <w:rFonts w:eastAsia="宋体"/>
              </w:rPr>
              <w:t>，于是提高钻井液密度至</w:t>
            </w:r>
            <w:r w:rsidRPr="00C93E9D">
              <w:rPr>
                <w:rFonts w:eastAsia="宋体"/>
              </w:rPr>
              <w:t>1.42g/cm</w:t>
            </w:r>
            <w:r w:rsidRPr="00C93E9D">
              <w:rPr>
                <w:rFonts w:eastAsia="宋体"/>
                <w:vertAlign w:val="superscript"/>
              </w:rPr>
              <w:t>3</w:t>
            </w:r>
            <w:r w:rsidRPr="00C93E9D">
              <w:rPr>
                <w:rFonts w:eastAsia="宋体"/>
              </w:rPr>
              <w:t xml:space="preserve"> </w:t>
            </w:r>
            <w:r w:rsidRPr="00C93E9D">
              <w:rPr>
                <w:rFonts w:eastAsia="宋体"/>
              </w:rPr>
              <w:t>进行钻进，在该密度钻井液下，气</w:t>
            </w:r>
            <w:proofErr w:type="gramStart"/>
            <w:r w:rsidRPr="00C93E9D">
              <w:rPr>
                <w:rFonts w:eastAsia="宋体"/>
              </w:rPr>
              <w:t>测显示</w:t>
            </w:r>
            <w:proofErr w:type="gramEnd"/>
            <w:r w:rsidRPr="00C93E9D">
              <w:rPr>
                <w:rFonts w:eastAsia="宋体"/>
              </w:rPr>
              <w:t>依然较为活跃，在井深</w:t>
            </w:r>
            <w:r w:rsidRPr="00C93E9D">
              <w:rPr>
                <w:rFonts w:eastAsia="宋体"/>
              </w:rPr>
              <w:t>3519.0m</w:t>
            </w:r>
            <w:r w:rsidRPr="00C93E9D">
              <w:rPr>
                <w:rFonts w:eastAsia="宋体"/>
              </w:rPr>
              <w:t>和</w:t>
            </w:r>
            <w:r w:rsidRPr="00C93E9D">
              <w:rPr>
                <w:rFonts w:eastAsia="宋体"/>
              </w:rPr>
              <w:t>3644.0m</w:t>
            </w:r>
            <w:r w:rsidRPr="00C93E9D">
              <w:rPr>
                <w:rFonts w:eastAsia="宋体"/>
              </w:rPr>
              <w:t>时，</w:t>
            </w:r>
            <w:proofErr w:type="gramStart"/>
            <w:r w:rsidRPr="00C93E9D">
              <w:rPr>
                <w:rFonts w:eastAsia="宋体"/>
              </w:rPr>
              <w:t>全烃值达到</w:t>
            </w:r>
            <w:proofErr w:type="gramEnd"/>
            <w:r w:rsidRPr="00C93E9D">
              <w:rPr>
                <w:rFonts w:eastAsia="宋体"/>
              </w:rPr>
              <w:t>90.4%</w:t>
            </w:r>
            <w:r w:rsidRPr="00C93E9D">
              <w:rPr>
                <w:rFonts w:eastAsia="宋体"/>
              </w:rPr>
              <w:t>和</w:t>
            </w:r>
            <w:r w:rsidRPr="00C93E9D">
              <w:rPr>
                <w:rFonts w:eastAsia="宋体"/>
              </w:rPr>
              <w:t>75.94%</w:t>
            </w:r>
            <w:r w:rsidRPr="00C93E9D">
              <w:rPr>
                <w:rFonts w:eastAsia="宋体"/>
              </w:rPr>
              <w:t>。提高钻井液密度至</w:t>
            </w:r>
            <w:r w:rsidRPr="00C93E9D">
              <w:rPr>
                <w:rFonts w:eastAsia="宋体"/>
              </w:rPr>
              <w:t>1.45g/cm</w:t>
            </w:r>
            <w:r w:rsidRPr="00C93E9D">
              <w:rPr>
                <w:rFonts w:eastAsia="宋体"/>
                <w:vertAlign w:val="superscript"/>
              </w:rPr>
              <w:t>3</w:t>
            </w:r>
            <w:r w:rsidRPr="00C93E9D">
              <w:rPr>
                <w:rFonts w:eastAsia="宋体"/>
              </w:rPr>
              <w:t xml:space="preserve"> </w:t>
            </w:r>
            <w:r w:rsidRPr="00C93E9D">
              <w:rPr>
                <w:rFonts w:eastAsia="宋体"/>
              </w:rPr>
              <w:t>进行钻进；老君</w:t>
            </w:r>
            <w:r w:rsidRPr="00C93E9D">
              <w:rPr>
                <w:rFonts w:eastAsia="宋体"/>
              </w:rPr>
              <w:t>3</w:t>
            </w:r>
            <w:r w:rsidRPr="00C93E9D">
              <w:rPr>
                <w:rFonts w:eastAsia="宋体"/>
              </w:rPr>
              <w:t>井</w:t>
            </w:r>
            <w:r w:rsidRPr="00C93E9D">
              <w:rPr>
                <w:rFonts w:eastAsia="宋体"/>
              </w:rPr>
              <w:t>1635-1745m</w:t>
            </w:r>
            <w:r w:rsidRPr="00C93E9D">
              <w:rPr>
                <w:rFonts w:eastAsia="宋体"/>
              </w:rPr>
              <w:t>空气钻进，井深</w:t>
            </w:r>
            <w:r w:rsidRPr="00C93E9D">
              <w:rPr>
                <w:rFonts w:eastAsia="宋体"/>
              </w:rPr>
              <w:t>1745.05m</w:t>
            </w:r>
            <w:r w:rsidRPr="00C93E9D">
              <w:rPr>
                <w:rFonts w:eastAsia="宋体"/>
              </w:rPr>
              <w:t>，漏失钻井液</w:t>
            </w:r>
            <w:r w:rsidRPr="00C93E9D">
              <w:rPr>
                <w:rFonts w:eastAsia="宋体"/>
              </w:rPr>
              <w:t>42.0m</w:t>
            </w:r>
            <w:r w:rsidRPr="00C93E9D">
              <w:rPr>
                <w:rFonts w:eastAsia="宋体"/>
                <w:vertAlign w:val="superscript"/>
              </w:rPr>
              <w:t>3</w:t>
            </w:r>
            <w:r w:rsidRPr="00C93E9D">
              <w:rPr>
                <w:rFonts w:eastAsia="宋体"/>
              </w:rPr>
              <w:t>，密度</w:t>
            </w:r>
            <w:r w:rsidRPr="00C93E9D">
              <w:rPr>
                <w:rFonts w:eastAsia="宋体"/>
              </w:rPr>
              <w:t xml:space="preserve"> 1.22g/cm</w:t>
            </w:r>
            <w:r w:rsidRPr="00C93E9D">
              <w:rPr>
                <w:rFonts w:eastAsia="宋体"/>
                <w:vertAlign w:val="superscript"/>
              </w:rPr>
              <w:t>3</w:t>
            </w:r>
            <w:r w:rsidRPr="00C93E9D">
              <w:rPr>
                <w:rFonts w:eastAsia="宋体"/>
              </w:rPr>
              <w:t>，自</w:t>
            </w:r>
            <w:r w:rsidRPr="00C93E9D">
              <w:rPr>
                <w:rFonts w:eastAsia="宋体"/>
              </w:rPr>
              <w:t>1745-</w:t>
            </w:r>
            <w:r w:rsidRPr="00C93E9D">
              <w:rPr>
                <w:rFonts w:eastAsia="宋体"/>
              </w:rPr>
              <w:t>下</w:t>
            </w:r>
            <w:proofErr w:type="gramStart"/>
            <w:r w:rsidRPr="00C93E9D">
              <w:rPr>
                <w:rFonts w:eastAsia="宋体"/>
              </w:rPr>
              <w:t>溪庙组使用</w:t>
            </w:r>
            <w:proofErr w:type="gramEnd"/>
            <w:r w:rsidRPr="00C93E9D">
              <w:rPr>
                <w:rFonts w:eastAsia="宋体"/>
              </w:rPr>
              <w:t>钻井液密度</w:t>
            </w:r>
            <w:r w:rsidRPr="00C93E9D">
              <w:rPr>
                <w:rFonts w:eastAsia="宋体"/>
              </w:rPr>
              <w:t xml:space="preserve">1.25-1.30 </w:t>
            </w:r>
            <w:r w:rsidRPr="00C93E9D">
              <w:rPr>
                <w:rFonts w:eastAsia="宋体"/>
              </w:rPr>
              <w:t>正</w:t>
            </w:r>
            <w:r w:rsidRPr="00C93E9D">
              <w:rPr>
                <w:rFonts w:eastAsia="宋体"/>
              </w:rPr>
              <w:t xml:space="preserve"> </w:t>
            </w:r>
            <w:r w:rsidRPr="00C93E9D">
              <w:rPr>
                <w:rFonts w:eastAsia="宋体"/>
              </w:rPr>
              <w:t>常钻进；老君</w:t>
            </w:r>
            <w:r w:rsidR="003D1DCD" w:rsidRPr="00C93E9D">
              <w:rPr>
                <w:rFonts w:eastAsia="宋体"/>
              </w:rPr>
              <w:t>2</w:t>
            </w:r>
            <w:r w:rsidRPr="00C93E9D">
              <w:rPr>
                <w:rFonts w:eastAsia="宋体"/>
              </w:rPr>
              <w:t>井空气正常钻进。</w:t>
            </w:r>
          </w:p>
        </w:tc>
      </w:tr>
      <w:tr w:rsidR="00DC3AFA" w:rsidRPr="00C93E9D" w14:paraId="365305C0" w14:textId="77777777" w:rsidTr="00AA4BEA">
        <w:trPr>
          <w:trHeight w:val="150"/>
        </w:trPr>
        <w:tc>
          <w:tcPr>
            <w:tcW w:w="1271" w:type="dxa"/>
            <w:noWrap/>
          </w:tcPr>
          <w:p w14:paraId="64A5D157" w14:textId="0EA0F364" w:rsidR="00BB21A4" w:rsidRPr="00C93E9D" w:rsidRDefault="00BB21A4" w:rsidP="00F1223F">
            <w:pPr>
              <w:pStyle w:val="113"/>
              <w:rPr>
                <w:rFonts w:eastAsia="宋体"/>
              </w:rPr>
            </w:pPr>
            <w:r w:rsidRPr="00C93E9D">
              <w:rPr>
                <w:rFonts w:eastAsia="宋体"/>
              </w:rPr>
              <w:t>须家河组</w:t>
            </w:r>
          </w:p>
        </w:tc>
        <w:tc>
          <w:tcPr>
            <w:tcW w:w="851" w:type="dxa"/>
            <w:noWrap/>
          </w:tcPr>
          <w:p w14:paraId="485CE99F" w14:textId="4E507DCA" w:rsidR="00BB21A4" w:rsidRPr="00C93E9D" w:rsidRDefault="00BB21A4" w:rsidP="00F1223F">
            <w:pPr>
              <w:pStyle w:val="113"/>
              <w:rPr>
                <w:rFonts w:eastAsia="宋体"/>
              </w:rPr>
            </w:pPr>
          </w:p>
        </w:tc>
        <w:tc>
          <w:tcPr>
            <w:tcW w:w="850" w:type="dxa"/>
          </w:tcPr>
          <w:p w14:paraId="2F7B4BA2" w14:textId="48F6780D" w:rsidR="00BB21A4" w:rsidRPr="00C93E9D" w:rsidRDefault="00BB21A4" w:rsidP="00F1223F">
            <w:pPr>
              <w:pStyle w:val="113"/>
              <w:rPr>
                <w:rFonts w:eastAsia="宋体"/>
              </w:rPr>
            </w:pPr>
            <w:r w:rsidRPr="00C93E9D">
              <w:rPr>
                <w:rFonts w:eastAsia="宋体"/>
              </w:rPr>
              <w:t>0.95-1.20</w:t>
            </w:r>
          </w:p>
        </w:tc>
        <w:tc>
          <w:tcPr>
            <w:tcW w:w="5328" w:type="dxa"/>
            <w:noWrap/>
          </w:tcPr>
          <w:p w14:paraId="28115BA5" w14:textId="72F73175" w:rsidR="00BB21A4" w:rsidRPr="00C93E9D" w:rsidRDefault="00BB21A4" w:rsidP="00E553E1">
            <w:pPr>
              <w:pStyle w:val="113"/>
              <w:jc w:val="left"/>
              <w:rPr>
                <w:rFonts w:eastAsia="宋体"/>
              </w:rPr>
            </w:pPr>
            <w:r w:rsidRPr="00C93E9D">
              <w:rPr>
                <w:rFonts w:eastAsia="宋体"/>
              </w:rPr>
              <w:t>普陆</w:t>
            </w:r>
            <w:proofErr w:type="gramStart"/>
            <w:r w:rsidR="003D1DCD" w:rsidRPr="00C93E9D">
              <w:rPr>
                <w:rFonts w:eastAsia="宋体"/>
              </w:rPr>
              <w:t>1</w:t>
            </w:r>
            <w:proofErr w:type="gramEnd"/>
            <w:r w:rsidRPr="00C93E9D">
              <w:rPr>
                <w:rFonts w:eastAsia="宋体"/>
              </w:rPr>
              <w:t>井须家河组测试压力系数</w:t>
            </w:r>
            <w:r w:rsidRPr="00C93E9D">
              <w:rPr>
                <w:rFonts w:eastAsia="宋体"/>
              </w:rPr>
              <w:t>0.95</w:t>
            </w:r>
            <w:r w:rsidRPr="00C93E9D">
              <w:rPr>
                <w:rFonts w:eastAsia="宋体"/>
              </w:rPr>
              <w:t>；老君</w:t>
            </w:r>
            <w:r w:rsidR="003D1DCD" w:rsidRPr="00C93E9D">
              <w:rPr>
                <w:rFonts w:eastAsia="宋体"/>
              </w:rPr>
              <w:t>1</w:t>
            </w:r>
            <w:proofErr w:type="gramStart"/>
            <w:r w:rsidRPr="00C93E9D">
              <w:rPr>
                <w:rFonts w:eastAsia="宋体"/>
              </w:rPr>
              <w:t>井使用</w:t>
            </w:r>
            <w:proofErr w:type="gramEnd"/>
            <w:r w:rsidRPr="00C93E9D">
              <w:rPr>
                <w:rFonts w:eastAsia="宋体"/>
              </w:rPr>
              <w:t>钻井液密度</w:t>
            </w:r>
            <w:r w:rsidRPr="00C93E9D">
              <w:rPr>
                <w:rFonts w:eastAsia="宋体"/>
              </w:rPr>
              <w:t>1.38</w:t>
            </w:r>
            <w:r w:rsidRPr="00C93E9D">
              <w:rPr>
                <w:rFonts w:eastAsia="宋体"/>
              </w:rPr>
              <w:t>～</w:t>
            </w:r>
            <w:r w:rsidRPr="00C93E9D">
              <w:rPr>
                <w:rFonts w:eastAsia="宋体"/>
              </w:rPr>
              <w:t>1.46</w:t>
            </w:r>
            <w:r w:rsidRPr="00C93E9D">
              <w:rPr>
                <w:rFonts w:eastAsia="宋体"/>
              </w:rPr>
              <w:t>，须家河组在井段</w:t>
            </w:r>
            <w:r w:rsidRPr="00C93E9D">
              <w:rPr>
                <w:rFonts w:eastAsia="宋体"/>
              </w:rPr>
              <w:t>3942.69-4424.97m</w:t>
            </w:r>
            <w:r w:rsidRPr="00C93E9D">
              <w:rPr>
                <w:rFonts w:eastAsia="宋体"/>
              </w:rPr>
              <w:t>共计漏失密度为</w:t>
            </w:r>
            <w:r w:rsidRPr="00C93E9D">
              <w:rPr>
                <w:rFonts w:eastAsia="宋体"/>
              </w:rPr>
              <w:t>1.40</w:t>
            </w:r>
            <w:r w:rsidRPr="00C93E9D">
              <w:rPr>
                <w:rFonts w:eastAsia="宋体"/>
              </w:rPr>
              <w:t>～</w:t>
            </w:r>
            <w:r w:rsidRPr="00C93E9D">
              <w:rPr>
                <w:rFonts w:eastAsia="宋体"/>
              </w:rPr>
              <w:t>1.4g/cm</w:t>
            </w:r>
            <w:r w:rsidRPr="00C93E9D">
              <w:rPr>
                <w:rFonts w:eastAsia="宋体"/>
                <w:vertAlign w:val="superscript"/>
              </w:rPr>
              <w:t>3</w:t>
            </w:r>
            <w:r w:rsidRPr="00C93E9D">
              <w:rPr>
                <w:rFonts w:eastAsia="宋体"/>
              </w:rPr>
              <w:t>钻井液</w:t>
            </w:r>
            <w:r w:rsidRPr="00C93E9D">
              <w:rPr>
                <w:rFonts w:eastAsia="宋体"/>
              </w:rPr>
              <w:t>110.84m</w:t>
            </w:r>
            <w:r w:rsidRPr="00C93E9D">
              <w:rPr>
                <w:rFonts w:eastAsia="宋体"/>
                <w:vertAlign w:val="superscript"/>
              </w:rPr>
              <w:t>3</w:t>
            </w:r>
            <w:r w:rsidRPr="00C93E9D">
              <w:rPr>
                <w:rFonts w:eastAsia="宋体"/>
              </w:rPr>
              <w:t>；老君</w:t>
            </w:r>
            <w:r w:rsidR="003D1DCD" w:rsidRPr="00C93E9D">
              <w:rPr>
                <w:rFonts w:eastAsia="宋体"/>
              </w:rPr>
              <w:t>2</w:t>
            </w:r>
            <w:proofErr w:type="gramStart"/>
            <w:r w:rsidRPr="00C93E9D">
              <w:rPr>
                <w:rFonts w:eastAsia="宋体"/>
              </w:rPr>
              <w:t>井使用</w:t>
            </w:r>
            <w:proofErr w:type="gramEnd"/>
            <w:r w:rsidRPr="00C93E9D">
              <w:rPr>
                <w:rFonts w:eastAsia="宋体"/>
              </w:rPr>
              <w:t>钻井液密度</w:t>
            </w:r>
            <w:r w:rsidRPr="00C93E9D">
              <w:rPr>
                <w:rFonts w:eastAsia="宋体"/>
              </w:rPr>
              <w:t>1.20</w:t>
            </w:r>
            <w:r w:rsidRPr="00C93E9D">
              <w:rPr>
                <w:rFonts w:eastAsia="宋体"/>
              </w:rPr>
              <w:t>～</w:t>
            </w:r>
            <w:r w:rsidRPr="00C93E9D">
              <w:rPr>
                <w:rFonts w:eastAsia="宋体"/>
              </w:rPr>
              <w:t>1.77</w:t>
            </w:r>
            <w:r w:rsidRPr="00C93E9D">
              <w:rPr>
                <w:rFonts w:eastAsia="宋体"/>
              </w:rPr>
              <w:t>，钻至井深</w:t>
            </w:r>
            <w:r w:rsidRPr="00C93E9D">
              <w:rPr>
                <w:rFonts w:eastAsia="宋体"/>
              </w:rPr>
              <w:t>3425.94m</w:t>
            </w:r>
            <w:r w:rsidRPr="00C93E9D">
              <w:rPr>
                <w:rFonts w:eastAsia="宋体"/>
              </w:rPr>
              <w:t>，在溢流后节流循环压井中发生井漏，</w:t>
            </w:r>
            <w:r w:rsidRPr="00C93E9D">
              <w:rPr>
                <w:rFonts w:eastAsia="宋体"/>
              </w:rPr>
              <w:t>3425.94-3543.95m</w:t>
            </w:r>
            <w:r w:rsidRPr="00C93E9D">
              <w:rPr>
                <w:rFonts w:eastAsia="宋体"/>
              </w:rPr>
              <w:t>共发生井漏</w:t>
            </w:r>
            <w:r w:rsidRPr="00C93E9D">
              <w:rPr>
                <w:rFonts w:eastAsia="宋体"/>
              </w:rPr>
              <w:t>31</w:t>
            </w:r>
            <w:r w:rsidRPr="00C93E9D">
              <w:rPr>
                <w:rFonts w:eastAsia="宋体"/>
              </w:rPr>
              <w:t>次，累计漏失钻井液</w:t>
            </w:r>
            <w:r w:rsidRPr="00C93E9D">
              <w:rPr>
                <w:rFonts w:eastAsia="宋体"/>
              </w:rPr>
              <w:t>2249.38m</w:t>
            </w:r>
            <w:r w:rsidRPr="00C93E9D">
              <w:rPr>
                <w:rFonts w:eastAsia="宋体"/>
                <w:vertAlign w:val="superscript"/>
              </w:rPr>
              <w:t>3</w:t>
            </w:r>
            <w:r w:rsidRPr="00C93E9D">
              <w:rPr>
                <w:rFonts w:eastAsia="宋体"/>
              </w:rPr>
              <w:t>；老君</w:t>
            </w:r>
            <w:r w:rsidR="003D1DCD" w:rsidRPr="00C93E9D">
              <w:rPr>
                <w:rFonts w:eastAsia="宋体"/>
              </w:rPr>
              <w:t>3</w:t>
            </w:r>
            <w:proofErr w:type="gramStart"/>
            <w:r w:rsidRPr="00C93E9D">
              <w:rPr>
                <w:rFonts w:eastAsia="宋体"/>
              </w:rPr>
              <w:t>井使用</w:t>
            </w:r>
            <w:proofErr w:type="gramEnd"/>
            <w:r w:rsidRPr="00C93E9D">
              <w:rPr>
                <w:rFonts w:eastAsia="宋体"/>
              </w:rPr>
              <w:t>钻井液密度</w:t>
            </w:r>
            <w:r w:rsidRPr="00C93E9D">
              <w:rPr>
                <w:rFonts w:eastAsia="宋体"/>
              </w:rPr>
              <w:t>1.30</w:t>
            </w:r>
            <w:r w:rsidRPr="00C93E9D">
              <w:rPr>
                <w:rFonts w:eastAsia="宋体"/>
              </w:rPr>
              <w:t>～</w:t>
            </w:r>
            <w:r w:rsidRPr="00C93E9D">
              <w:rPr>
                <w:rFonts w:eastAsia="宋体"/>
              </w:rPr>
              <w:t>1.35</w:t>
            </w:r>
            <w:r w:rsidRPr="00C93E9D">
              <w:rPr>
                <w:rFonts w:eastAsia="宋体"/>
              </w:rPr>
              <w:t>；分</w:t>
            </w:r>
            <w:r w:rsidRPr="00C93E9D">
              <w:rPr>
                <w:rFonts w:eastAsia="宋体"/>
              </w:rPr>
              <w:t xml:space="preserve">1 </w:t>
            </w:r>
            <w:r w:rsidRPr="00C93E9D">
              <w:rPr>
                <w:rFonts w:eastAsia="宋体"/>
              </w:rPr>
              <w:t>井须家河组测试压力系数</w:t>
            </w:r>
            <w:r w:rsidRPr="00C93E9D">
              <w:rPr>
                <w:rFonts w:eastAsia="宋体"/>
              </w:rPr>
              <w:t>1.01</w:t>
            </w:r>
            <w:r w:rsidRPr="00C93E9D">
              <w:rPr>
                <w:rFonts w:eastAsia="宋体"/>
              </w:rPr>
              <w:t>。</w:t>
            </w:r>
          </w:p>
        </w:tc>
      </w:tr>
      <w:tr w:rsidR="00DC3AFA" w:rsidRPr="00C93E9D" w14:paraId="3148230D" w14:textId="77777777" w:rsidTr="00AA4BEA">
        <w:trPr>
          <w:trHeight w:val="150"/>
        </w:trPr>
        <w:tc>
          <w:tcPr>
            <w:tcW w:w="1271" w:type="dxa"/>
            <w:noWrap/>
          </w:tcPr>
          <w:p w14:paraId="0A4F23B4" w14:textId="41D31FAA" w:rsidR="00BB21A4" w:rsidRPr="00C93E9D" w:rsidRDefault="00BB21A4" w:rsidP="00F1223F">
            <w:pPr>
              <w:pStyle w:val="113"/>
              <w:rPr>
                <w:rFonts w:eastAsia="宋体"/>
              </w:rPr>
            </w:pPr>
            <w:proofErr w:type="gramStart"/>
            <w:r w:rsidRPr="00C93E9D">
              <w:rPr>
                <w:rFonts w:eastAsia="宋体"/>
              </w:rPr>
              <w:t>雷口坡</w:t>
            </w:r>
            <w:proofErr w:type="gramEnd"/>
            <w:r w:rsidRPr="00C93E9D">
              <w:rPr>
                <w:rFonts w:eastAsia="宋体"/>
              </w:rPr>
              <w:t>组</w:t>
            </w:r>
          </w:p>
        </w:tc>
        <w:tc>
          <w:tcPr>
            <w:tcW w:w="851" w:type="dxa"/>
            <w:noWrap/>
          </w:tcPr>
          <w:p w14:paraId="19197720" w14:textId="77777777" w:rsidR="00BB21A4" w:rsidRPr="00C93E9D" w:rsidRDefault="00BB21A4" w:rsidP="00F1223F">
            <w:pPr>
              <w:pStyle w:val="113"/>
              <w:rPr>
                <w:rFonts w:eastAsia="宋体"/>
              </w:rPr>
            </w:pPr>
          </w:p>
        </w:tc>
        <w:tc>
          <w:tcPr>
            <w:tcW w:w="850" w:type="dxa"/>
          </w:tcPr>
          <w:p w14:paraId="00FBCC16" w14:textId="6A961218" w:rsidR="00BB21A4" w:rsidRPr="00C93E9D" w:rsidRDefault="00BB21A4" w:rsidP="00F1223F">
            <w:pPr>
              <w:pStyle w:val="113"/>
              <w:rPr>
                <w:rFonts w:eastAsia="宋体"/>
              </w:rPr>
            </w:pPr>
            <w:r w:rsidRPr="00C93E9D">
              <w:rPr>
                <w:rFonts w:eastAsia="宋体"/>
              </w:rPr>
              <w:t>1.24-1.39</w:t>
            </w:r>
          </w:p>
        </w:tc>
        <w:tc>
          <w:tcPr>
            <w:tcW w:w="5328" w:type="dxa"/>
            <w:noWrap/>
          </w:tcPr>
          <w:p w14:paraId="56D12A14" w14:textId="1F1C9CF1" w:rsidR="00BB21A4" w:rsidRPr="00C93E9D" w:rsidRDefault="00BB21A4" w:rsidP="00E553E1">
            <w:pPr>
              <w:pStyle w:val="113"/>
              <w:jc w:val="left"/>
              <w:rPr>
                <w:rFonts w:eastAsia="宋体"/>
              </w:rPr>
            </w:pPr>
            <w:r w:rsidRPr="00C93E9D">
              <w:rPr>
                <w:rFonts w:eastAsia="宋体"/>
              </w:rPr>
              <w:t>老君</w:t>
            </w:r>
            <w:r w:rsidR="003D1DCD" w:rsidRPr="00C93E9D">
              <w:rPr>
                <w:rFonts w:eastAsia="宋体"/>
              </w:rPr>
              <w:t>1</w:t>
            </w:r>
            <w:proofErr w:type="gramStart"/>
            <w:r w:rsidRPr="00C93E9D">
              <w:rPr>
                <w:rFonts w:eastAsia="宋体"/>
              </w:rPr>
              <w:t>实钻泥浆密度</w:t>
            </w:r>
            <w:proofErr w:type="gramEnd"/>
            <w:r w:rsidRPr="00C93E9D">
              <w:rPr>
                <w:rFonts w:eastAsia="宋体"/>
              </w:rPr>
              <w:t>1.39</w:t>
            </w:r>
            <w:r w:rsidRPr="00C93E9D">
              <w:rPr>
                <w:rFonts w:eastAsia="宋体"/>
              </w:rPr>
              <w:t>～</w:t>
            </w:r>
            <w:r w:rsidRPr="00C93E9D">
              <w:rPr>
                <w:rFonts w:eastAsia="宋体"/>
              </w:rPr>
              <w:t>1.54</w:t>
            </w:r>
            <w:r w:rsidRPr="00C93E9D">
              <w:rPr>
                <w:rFonts w:eastAsia="宋体"/>
              </w:rPr>
              <w:t>，井段</w:t>
            </w:r>
            <w:r w:rsidRPr="00C93E9D">
              <w:rPr>
                <w:rFonts w:eastAsia="宋体"/>
              </w:rPr>
              <w:t>4622.0-4626.27m</w:t>
            </w:r>
            <w:r w:rsidRPr="00C93E9D">
              <w:rPr>
                <w:rFonts w:eastAsia="宋体"/>
              </w:rPr>
              <w:t>处漏失密度为</w:t>
            </w:r>
            <w:r w:rsidRPr="00C93E9D">
              <w:rPr>
                <w:rFonts w:eastAsia="宋体"/>
              </w:rPr>
              <w:t>1.15</w:t>
            </w:r>
            <w:r w:rsidRPr="00C93E9D">
              <w:rPr>
                <w:rFonts w:eastAsia="宋体"/>
              </w:rPr>
              <w:t>～</w:t>
            </w:r>
            <w:r w:rsidRPr="00C93E9D">
              <w:rPr>
                <w:rFonts w:eastAsia="宋体"/>
              </w:rPr>
              <w:t>1.22g/cm</w:t>
            </w:r>
            <w:r w:rsidRPr="00C93E9D">
              <w:rPr>
                <w:rFonts w:eastAsia="宋体"/>
                <w:vertAlign w:val="superscript"/>
              </w:rPr>
              <w:t>3</w:t>
            </w:r>
            <w:r w:rsidRPr="00C93E9D">
              <w:rPr>
                <w:rFonts w:eastAsia="宋体"/>
              </w:rPr>
              <w:t>钻井液</w:t>
            </w:r>
            <w:r w:rsidRPr="00C93E9D">
              <w:rPr>
                <w:rFonts w:eastAsia="宋体"/>
              </w:rPr>
              <w:t>14.69m</w:t>
            </w:r>
            <w:r w:rsidRPr="00C93E9D">
              <w:rPr>
                <w:rFonts w:eastAsia="宋体"/>
                <w:vertAlign w:val="superscript"/>
              </w:rPr>
              <w:t>3</w:t>
            </w:r>
            <w:r w:rsidRPr="00C93E9D">
              <w:rPr>
                <w:rFonts w:eastAsia="宋体"/>
              </w:rPr>
              <w:t>；老君</w:t>
            </w:r>
            <w:r w:rsidR="003D1DCD" w:rsidRPr="00C93E9D">
              <w:rPr>
                <w:rFonts w:eastAsia="宋体"/>
              </w:rPr>
              <w:t>2</w:t>
            </w:r>
            <w:r w:rsidRPr="00C93E9D">
              <w:rPr>
                <w:rFonts w:eastAsia="宋体"/>
              </w:rPr>
              <w:t>钻井液密度</w:t>
            </w:r>
            <w:r w:rsidRPr="00C93E9D">
              <w:rPr>
                <w:rFonts w:eastAsia="宋体"/>
              </w:rPr>
              <w:t>1.28-1.58</w:t>
            </w:r>
            <w:r w:rsidRPr="00C93E9D">
              <w:rPr>
                <w:rFonts w:eastAsia="宋体"/>
              </w:rPr>
              <w:t>；老君</w:t>
            </w:r>
            <w:r w:rsidR="003D1DCD" w:rsidRPr="00C93E9D">
              <w:rPr>
                <w:rFonts w:eastAsia="宋体"/>
              </w:rPr>
              <w:t>3</w:t>
            </w:r>
            <w:r w:rsidRPr="00C93E9D">
              <w:rPr>
                <w:rFonts w:eastAsia="宋体"/>
              </w:rPr>
              <w:t>井</w:t>
            </w:r>
            <w:r w:rsidRPr="00C93E9D">
              <w:rPr>
                <w:rFonts w:eastAsia="宋体"/>
              </w:rPr>
              <w:t xml:space="preserve"> </w:t>
            </w:r>
            <w:r w:rsidRPr="00C93E9D">
              <w:rPr>
                <w:rFonts w:eastAsia="宋体"/>
              </w:rPr>
              <w:t>使用钻井液密度</w:t>
            </w:r>
            <w:r w:rsidRPr="00C93E9D">
              <w:rPr>
                <w:rFonts w:eastAsia="宋体"/>
              </w:rPr>
              <w:t>1.32</w:t>
            </w:r>
            <w:r w:rsidRPr="00C93E9D">
              <w:rPr>
                <w:rFonts w:eastAsia="宋体"/>
              </w:rPr>
              <w:t>～</w:t>
            </w:r>
            <w:r w:rsidRPr="00C93E9D">
              <w:rPr>
                <w:rFonts w:eastAsia="宋体"/>
              </w:rPr>
              <w:t>1.35</w:t>
            </w:r>
            <w:r w:rsidRPr="00C93E9D">
              <w:rPr>
                <w:rFonts w:eastAsia="宋体"/>
              </w:rPr>
              <w:t>。</w:t>
            </w:r>
          </w:p>
        </w:tc>
      </w:tr>
      <w:tr w:rsidR="00DC3AFA" w:rsidRPr="00C93E9D" w14:paraId="134FE66D" w14:textId="77777777" w:rsidTr="00AA4BEA">
        <w:trPr>
          <w:trHeight w:val="150"/>
        </w:trPr>
        <w:tc>
          <w:tcPr>
            <w:tcW w:w="1271" w:type="dxa"/>
            <w:noWrap/>
          </w:tcPr>
          <w:p w14:paraId="53FCBA0E" w14:textId="5FD52EB4" w:rsidR="00BB21A4" w:rsidRPr="00C93E9D" w:rsidRDefault="00BB21A4" w:rsidP="00F1223F">
            <w:pPr>
              <w:pStyle w:val="113"/>
              <w:rPr>
                <w:rFonts w:eastAsia="宋体"/>
              </w:rPr>
            </w:pPr>
            <w:r w:rsidRPr="00C93E9D">
              <w:rPr>
                <w:rFonts w:eastAsia="宋体"/>
              </w:rPr>
              <w:t>嘉陵江组</w:t>
            </w:r>
          </w:p>
        </w:tc>
        <w:tc>
          <w:tcPr>
            <w:tcW w:w="851" w:type="dxa"/>
            <w:noWrap/>
          </w:tcPr>
          <w:p w14:paraId="217A9A6E" w14:textId="77777777" w:rsidR="00BB21A4" w:rsidRPr="00C93E9D" w:rsidRDefault="00BB21A4" w:rsidP="00F1223F">
            <w:pPr>
              <w:pStyle w:val="113"/>
              <w:rPr>
                <w:rFonts w:eastAsia="宋体"/>
              </w:rPr>
            </w:pPr>
          </w:p>
        </w:tc>
        <w:tc>
          <w:tcPr>
            <w:tcW w:w="850" w:type="dxa"/>
          </w:tcPr>
          <w:p w14:paraId="778344A6" w14:textId="3657A9C5" w:rsidR="00BB21A4" w:rsidRPr="00C93E9D" w:rsidRDefault="00BB21A4" w:rsidP="00F1223F">
            <w:pPr>
              <w:pStyle w:val="113"/>
              <w:rPr>
                <w:rFonts w:eastAsia="宋体"/>
              </w:rPr>
            </w:pPr>
            <w:r w:rsidRPr="00C93E9D">
              <w:rPr>
                <w:rFonts w:eastAsia="宋体"/>
              </w:rPr>
              <w:t>0.94-1.11</w:t>
            </w:r>
          </w:p>
        </w:tc>
        <w:tc>
          <w:tcPr>
            <w:tcW w:w="5328" w:type="dxa"/>
            <w:noWrap/>
          </w:tcPr>
          <w:p w14:paraId="01ED9A95" w14:textId="6DF3E2F4" w:rsidR="00BB21A4" w:rsidRPr="00C93E9D" w:rsidRDefault="00BB21A4" w:rsidP="00E553E1">
            <w:pPr>
              <w:pStyle w:val="113"/>
              <w:jc w:val="left"/>
              <w:rPr>
                <w:rFonts w:eastAsia="宋体"/>
              </w:rPr>
            </w:pPr>
            <w:r w:rsidRPr="00C93E9D">
              <w:rPr>
                <w:rFonts w:eastAsia="宋体"/>
              </w:rPr>
              <w:t>老君</w:t>
            </w:r>
            <w:r w:rsidR="003D1DCD" w:rsidRPr="00C93E9D">
              <w:rPr>
                <w:rFonts w:eastAsia="宋体"/>
              </w:rPr>
              <w:t>2</w:t>
            </w:r>
            <w:proofErr w:type="gramStart"/>
            <w:r w:rsidRPr="00C93E9D">
              <w:rPr>
                <w:rFonts w:eastAsia="宋体"/>
              </w:rPr>
              <w:t>实钻泥浆密度</w:t>
            </w:r>
            <w:proofErr w:type="gramEnd"/>
            <w:r w:rsidRPr="00C93E9D">
              <w:rPr>
                <w:rFonts w:eastAsia="宋体"/>
              </w:rPr>
              <w:t>1.39</w:t>
            </w:r>
            <w:r w:rsidRPr="00C93E9D">
              <w:rPr>
                <w:rFonts w:eastAsia="宋体"/>
              </w:rPr>
              <w:t>～</w:t>
            </w:r>
            <w:r w:rsidRPr="00C93E9D">
              <w:rPr>
                <w:rFonts w:eastAsia="宋体"/>
              </w:rPr>
              <w:t>1.54</w:t>
            </w:r>
            <w:r w:rsidRPr="00C93E9D">
              <w:rPr>
                <w:rFonts w:eastAsia="宋体"/>
              </w:rPr>
              <w:t>；老君</w:t>
            </w:r>
            <w:r w:rsidRPr="00C93E9D">
              <w:rPr>
                <w:rFonts w:eastAsia="宋体"/>
              </w:rPr>
              <w:t xml:space="preserve"> 2 </w:t>
            </w:r>
            <w:r w:rsidRPr="00C93E9D">
              <w:rPr>
                <w:rFonts w:eastAsia="宋体"/>
              </w:rPr>
              <w:t>钻井液密度</w:t>
            </w:r>
            <w:r w:rsidRPr="00C93E9D">
              <w:rPr>
                <w:rFonts w:eastAsia="宋体"/>
              </w:rPr>
              <w:t xml:space="preserve"> 1.35</w:t>
            </w:r>
            <w:r w:rsidRPr="00C93E9D">
              <w:rPr>
                <w:rFonts w:eastAsia="宋体"/>
              </w:rPr>
              <w:t>～</w:t>
            </w:r>
            <w:r w:rsidRPr="00C93E9D">
              <w:rPr>
                <w:rFonts w:eastAsia="宋体"/>
              </w:rPr>
              <w:t>1.59</w:t>
            </w:r>
            <w:r w:rsidRPr="00C93E9D">
              <w:rPr>
                <w:rFonts w:eastAsia="宋体"/>
              </w:rPr>
              <w:t>，</w:t>
            </w:r>
            <w:proofErr w:type="gramStart"/>
            <w:r w:rsidRPr="00C93E9D">
              <w:rPr>
                <w:rFonts w:eastAsia="宋体"/>
              </w:rPr>
              <w:t>钻达井</w:t>
            </w:r>
            <w:proofErr w:type="gramEnd"/>
            <w:r w:rsidRPr="00C93E9D">
              <w:rPr>
                <w:rFonts w:eastAsia="宋体"/>
              </w:rPr>
              <w:t xml:space="preserve"> </w:t>
            </w:r>
            <w:r w:rsidRPr="00C93E9D">
              <w:rPr>
                <w:rFonts w:eastAsia="宋体"/>
              </w:rPr>
              <w:t>深</w:t>
            </w:r>
            <w:r w:rsidRPr="00C93E9D">
              <w:rPr>
                <w:rFonts w:eastAsia="宋体"/>
              </w:rPr>
              <w:t xml:space="preserve"> 4747.80m</w:t>
            </w:r>
            <w:r w:rsidRPr="00C93E9D">
              <w:rPr>
                <w:rFonts w:eastAsia="宋体"/>
              </w:rPr>
              <w:t>，层位嘉陵江组嘉四段，定向钻进中发生井漏，共漏失钻井</w:t>
            </w:r>
            <w:r w:rsidRPr="00C93E9D">
              <w:rPr>
                <w:rFonts w:eastAsia="宋体"/>
              </w:rPr>
              <w:t xml:space="preserve"> </w:t>
            </w:r>
            <w:r w:rsidRPr="00C93E9D">
              <w:rPr>
                <w:rFonts w:eastAsia="宋体"/>
              </w:rPr>
              <w:t>液</w:t>
            </w:r>
            <w:r w:rsidRPr="00C93E9D">
              <w:rPr>
                <w:rFonts w:eastAsia="宋体"/>
              </w:rPr>
              <w:t xml:space="preserve"> 8.10m3</w:t>
            </w:r>
            <w:r w:rsidRPr="00C93E9D">
              <w:rPr>
                <w:rFonts w:eastAsia="宋体"/>
              </w:rPr>
              <w:t>，钻井液密度</w:t>
            </w:r>
            <w:r w:rsidRPr="00C93E9D">
              <w:rPr>
                <w:rFonts w:eastAsia="宋体"/>
              </w:rPr>
              <w:t xml:space="preserve"> 1.53-1.54g/cm3</w:t>
            </w:r>
            <w:r w:rsidRPr="00C93E9D">
              <w:rPr>
                <w:rFonts w:eastAsia="宋体"/>
              </w:rPr>
              <w:t>、黏度</w:t>
            </w:r>
            <w:r w:rsidRPr="00C93E9D">
              <w:rPr>
                <w:rFonts w:eastAsia="宋体"/>
              </w:rPr>
              <w:t xml:space="preserve"> 58-62s</w:t>
            </w:r>
            <w:r w:rsidRPr="00C93E9D">
              <w:rPr>
                <w:rFonts w:eastAsia="宋体"/>
              </w:rPr>
              <w:t>。；老君</w:t>
            </w:r>
            <w:r w:rsidRPr="00C93E9D">
              <w:rPr>
                <w:rFonts w:eastAsia="宋体"/>
              </w:rPr>
              <w:t xml:space="preserve"> 3 </w:t>
            </w:r>
            <w:proofErr w:type="gramStart"/>
            <w:r w:rsidRPr="00C93E9D">
              <w:rPr>
                <w:rFonts w:eastAsia="宋体"/>
              </w:rPr>
              <w:t>井使用钻</w:t>
            </w:r>
            <w:proofErr w:type="gramEnd"/>
            <w:r w:rsidRPr="00C93E9D">
              <w:rPr>
                <w:rFonts w:eastAsia="宋体"/>
              </w:rPr>
              <w:t xml:space="preserve"> </w:t>
            </w:r>
            <w:r w:rsidRPr="00C93E9D">
              <w:rPr>
                <w:rFonts w:eastAsia="宋体"/>
              </w:rPr>
              <w:t>井液密度</w:t>
            </w:r>
            <w:r w:rsidRPr="00C93E9D">
              <w:rPr>
                <w:rFonts w:eastAsia="宋体"/>
              </w:rPr>
              <w:t xml:space="preserve"> 1.29</w:t>
            </w:r>
            <w:r w:rsidRPr="00C93E9D">
              <w:rPr>
                <w:rFonts w:eastAsia="宋体"/>
              </w:rPr>
              <w:t>～</w:t>
            </w:r>
            <w:r w:rsidRPr="00C93E9D">
              <w:rPr>
                <w:rFonts w:eastAsia="宋体"/>
              </w:rPr>
              <w:t>1.36</w:t>
            </w:r>
            <w:r w:rsidRPr="00C93E9D">
              <w:rPr>
                <w:rFonts w:eastAsia="宋体"/>
              </w:rPr>
              <w:t>。</w:t>
            </w:r>
          </w:p>
        </w:tc>
      </w:tr>
      <w:tr w:rsidR="00813B2A" w:rsidRPr="00C93E9D" w14:paraId="0F4B4F78" w14:textId="77777777" w:rsidTr="00AA4BEA">
        <w:trPr>
          <w:trHeight w:val="150"/>
        </w:trPr>
        <w:tc>
          <w:tcPr>
            <w:tcW w:w="1271" w:type="dxa"/>
            <w:noWrap/>
          </w:tcPr>
          <w:p w14:paraId="4FCB393B" w14:textId="6C97DA79" w:rsidR="00BB21A4" w:rsidRPr="00C93E9D" w:rsidRDefault="00BB21A4" w:rsidP="00F1223F">
            <w:pPr>
              <w:pStyle w:val="113"/>
              <w:rPr>
                <w:rFonts w:eastAsia="宋体"/>
              </w:rPr>
            </w:pPr>
            <w:r w:rsidRPr="00C93E9D">
              <w:rPr>
                <w:rFonts w:eastAsia="宋体"/>
              </w:rPr>
              <w:lastRenderedPageBreak/>
              <w:t>飞仙关组</w:t>
            </w:r>
          </w:p>
        </w:tc>
        <w:tc>
          <w:tcPr>
            <w:tcW w:w="851" w:type="dxa"/>
            <w:noWrap/>
          </w:tcPr>
          <w:p w14:paraId="425F73C3" w14:textId="12381D9B" w:rsidR="00BB21A4" w:rsidRPr="00C93E9D" w:rsidRDefault="00BB21A4" w:rsidP="00F1223F">
            <w:pPr>
              <w:pStyle w:val="113"/>
              <w:rPr>
                <w:rFonts w:eastAsia="宋体"/>
              </w:rPr>
            </w:pPr>
            <w:r w:rsidRPr="00C93E9D">
              <w:rPr>
                <w:rFonts w:eastAsia="宋体"/>
              </w:rPr>
              <w:t>气层</w:t>
            </w:r>
          </w:p>
        </w:tc>
        <w:tc>
          <w:tcPr>
            <w:tcW w:w="850" w:type="dxa"/>
          </w:tcPr>
          <w:p w14:paraId="62E8C5D2" w14:textId="6ABE44A7" w:rsidR="00BB21A4" w:rsidRPr="00C93E9D" w:rsidRDefault="00BB21A4" w:rsidP="00F1223F">
            <w:pPr>
              <w:pStyle w:val="113"/>
              <w:rPr>
                <w:rFonts w:eastAsia="宋体"/>
              </w:rPr>
            </w:pPr>
            <w:r w:rsidRPr="00C93E9D">
              <w:rPr>
                <w:rFonts w:eastAsia="宋体"/>
              </w:rPr>
              <w:t>0.96</w:t>
            </w:r>
          </w:p>
        </w:tc>
        <w:tc>
          <w:tcPr>
            <w:tcW w:w="5328" w:type="dxa"/>
            <w:noWrap/>
          </w:tcPr>
          <w:p w14:paraId="16F9FC28" w14:textId="675B3908" w:rsidR="00BB21A4" w:rsidRPr="00C93E9D" w:rsidRDefault="00BB21A4" w:rsidP="00E553E1">
            <w:pPr>
              <w:pStyle w:val="113"/>
              <w:jc w:val="left"/>
              <w:rPr>
                <w:rFonts w:eastAsia="宋体"/>
              </w:rPr>
            </w:pPr>
            <w:r w:rsidRPr="00C93E9D">
              <w:rPr>
                <w:rFonts w:eastAsia="宋体"/>
              </w:rPr>
              <w:t>老君</w:t>
            </w:r>
            <w:r w:rsidR="003D1DCD" w:rsidRPr="00C93E9D">
              <w:rPr>
                <w:rFonts w:eastAsia="宋体"/>
              </w:rPr>
              <w:t>1</w:t>
            </w:r>
            <w:r w:rsidRPr="00C93E9D">
              <w:rPr>
                <w:rFonts w:eastAsia="宋体"/>
              </w:rPr>
              <w:t>实测压力系数</w:t>
            </w:r>
            <w:r w:rsidRPr="00C93E9D">
              <w:rPr>
                <w:rFonts w:eastAsia="宋体"/>
              </w:rPr>
              <w:t>0.964</w:t>
            </w:r>
            <w:r w:rsidRPr="00C93E9D">
              <w:rPr>
                <w:rFonts w:eastAsia="宋体"/>
              </w:rPr>
              <w:t>，井深</w:t>
            </w:r>
            <w:r w:rsidRPr="00C93E9D">
              <w:rPr>
                <w:rFonts w:eastAsia="宋体"/>
              </w:rPr>
              <w:t>6131.21-6170.00m</w:t>
            </w:r>
            <w:r w:rsidRPr="00C93E9D">
              <w:rPr>
                <w:rFonts w:eastAsia="宋体"/>
              </w:rPr>
              <w:t>，漏失钻井液</w:t>
            </w:r>
            <w:r w:rsidRPr="00C93E9D">
              <w:rPr>
                <w:rFonts w:eastAsia="宋体"/>
              </w:rPr>
              <w:t>15.95m</w:t>
            </w:r>
            <w:r w:rsidRPr="00C93E9D">
              <w:rPr>
                <w:rFonts w:eastAsia="宋体"/>
                <w:vertAlign w:val="superscript"/>
              </w:rPr>
              <w:t>3</w:t>
            </w:r>
            <w:r w:rsidRPr="00C93E9D">
              <w:rPr>
                <w:rFonts w:eastAsia="宋体"/>
              </w:rPr>
              <w:t>；钻至井深</w:t>
            </w:r>
            <w:r w:rsidRPr="00C93E9D">
              <w:rPr>
                <w:rFonts w:eastAsia="宋体"/>
              </w:rPr>
              <w:t>6241.16-6243.53m</w:t>
            </w:r>
            <w:r w:rsidRPr="00C93E9D">
              <w:rPr>
                <w:rFonts w:eastAsia="宋体"/>
              </w:rPr>
              <w:t>时，漏失密度</w:t>
            </w:r>
            <w:r w:rsidRPr="00C93E9D">
              <w:rPr>
                <w:rFonts w:eastAsia="宋体"/>
              </w:rPr>
              <w:t>1.50g/cm</w:t>
            </w:r>
            <w:r w:rsidRPr="00C93E9D">
              <w:rPr>
                <w:rFonts w:eastAsia="宋体"/>
                <w:vertAlign w:val="superscript"/>
              </w:rPr>
              <w:t>3</w:t>
            </w:r>
            <w:r w:rsidRPr="00C93E9D">
              <w:rPr>
                <w:rFonts w:eastAsia="宋体"/>
              </w:rPr>
              <w:t>,</w:t>
            </w:r>
            <w:r w:rsidRPr="00C93E9D">
              <w:rPr>
                <w:rFonts w:eastAsia="宋体"/>
              </w:rPr>
              <w:t>黏度</w:t>
            </w:r>
            <w:r w:rsidRPr="00C93E9D">
              <w:rPr>
                <w:rFonts w:eastAsia="宋体"/>
              </w:rPr>
              <w:t>47s</w:t>
            </w:r>
            <w:r w:rsidRPr="00C93E9D">
              <w:rPr>
                <w:rFonts w:eastAsia="宋体"/>
              </w:rPr>
              <w:t>漏失钻井液</w:t>
            </w:r>
            <w:r w:rsidRPr="00C93E9D">
              <w:rPr>
                <w:rFonts w:eastAsia="宋体"/>
              </w:rPr>
              <w:t>50.75m</w:t>
            </w:r>
            <w:r w:rsidRPr="00C93E9D">
              <w:rPr>
                <w:rFonts w:eastAsia="宋体"/>
                <w:vertAlign w:val="superscript"/>
              </w:rPr>
              <w:t>3</w:t>
            </w:r>
            <w:r w:rsidRPr="00C93E9D">
              <w:rPr>
                <w:rFonts w:eastAsia="宋体"/>
              </w:rPr>
              <w:t>；老君</w:t>
            </w:r>
            <w:r w:rsidR="003D1DCD" w:rsidRPr="00C93E9D">
              <w:rPr>
                <w:rFonts w:eastAsia="宋体"/>
              </w:rPr>
              <w:t>2</w:t>
            </w:r>
            <w:r w:rsidRPr="00C93E9D">
              <w:rPr>
                <w:rFonts w:eastAsia="宋体"/>
              </w:rPr>
              <w:t>钻井液密度</w:t>
            </w:r>
            <w:r w:rsidRPr="00C93E9D">
              <w:rPr>
                <w:rFonts w:eastAsia="宋体"/>
              </w:rPr>
              <w:t>1.25</w:t>
            </w:r>
            <w:r w:rsidRPr="00C93E9D">
              <w:rPr>
                <w:rFonts w:eastAsia="宋体"/>
              </w:rPr>
              <w:t>～</w:t>
            </w:r>
            <w:r w:rsidRPr="00C93E9D">
              <w:rPr>
                <w:rFonts w:eastAsia="宋体"/>
              </w:rPr>
              <w:t>1.65</w:t>
            </w:r>
            <w:r w:rsidRPr="00C93E9D">
              <w:rPr>
                <w:rFonts w:eastAsia="宋体"/>
              </w:rPr>
              <w:t>；老君</w:t>
            </w:r>
            <w:r w:rsidR="003D1DCD" w:rsidRPr="00C93E9D">
              <w:rPr>
                <w:rFonts w:eastAsia="宋体"/>
              </w:rPr>
              <w:t>3</w:t>
            </w:r>
            <w:proofErr w:type="gramStart"/>
            <w:r w:rsidRPr="00C93E9D">
              <w:rPr>
                <w:rFonts w:eastAsia="宋体"/>
              </w:rPr>
              <w:t>井使用</w:t>
            </w:r>
            <w:proofErr w:type="gramEnd"/>
            <w:r w:rsidRPr="00C93E9D">
              <w:rPr>
                <w:rFonts w:eastAsia="宋体"/>
              </w:rPr>
              <w:t>钻井液密度</w:t>
            </w:r>
            <w:r w:rsidRPr="00C93E9D">
              <w:rPr>
                <w:rFonts w:eastAsia="宋体"/>
              </w:rPr>
              <w:t>1.33</w:t>
            </w:r>
            <w:r w:rsidRPr="00C93E9D">
              <w:rPr>
                <w:rFonts w:eastAsia="宋体"/>
              </w:rPr>
              <w:t>～</w:t>
            </w:r>
            <w:r w:rsidRPr="00C93E9D">
              <w:rPr>
                <w:rFonts w:eastAsia="宋体"/>
              </w:rPr>
              <w:t>1.35</w:t>
            </w:r>
            <w:r w:rsidRPr="00C93E9D">
              <w:rPr>
                <w:rFonts w:eastAsia="宋体"/>
              </w:rPr>
              <w:t>。普光</w:t>
            </w:r>
            <w:r w:rsidR="003D1DCD" w:rsidRPr="00C93E9D">
              <w:rPr>
                <w:rFonts w:eastAsia="宋体"/>
              </w:rPr>
              <w:t>2</w:t>
            </w:r>
            <w:r w:rsidRPr="00C93E9D">
              <w:rPr>
                <w:rFonts w:eastAsia="宋体"/>
              </w:rPr>
              <w:t>实测</w:t>
            </w:r>
            <w:r w:rsidRPr="00C93E9D">
              <w:rPr>
                <w:rFonts w:eastAsia="宋体"/>
              </w:rPr>
              <w:t>1.12</w:t>
            </w:r>
            <w:r w:rsidRPr="00C93E9D">
              <w:rPr>
                <w:rFonts w:eastAsia="宋体"/>
              </w:rPr>
              <w:t>～</w:t>
            </w:r>
            <w:r w:rsidRPr="00C93E9D">
              <w:rPr>
                <w:rFonts w:eastAsia="宋体"/>
              </w:rPr>
              <w:t>1.14</w:t>
            </w:r>
            <w:r w:rsidRPr="00C93E9D">
              <w:rPr>
                <w:rFonts w:eastAsia="宋体"/>
              </w:rPr>
              <w:t>、普光</w:t>
            </w:r>
            <w:r w:rsidR="003D1DCD" w:rsidRPr="00C93E9D">
              <w:rPr>
                <w:rFonts w:eastAsia="宋体"/>
              </w:rPr>
              <w:t>6</w:t>
            </w:r>
            <w:r w:rsidRPr="00C93E9D">
              <w:rPr>
                <w:rFonts w:eastAsia="宋体"/>
              </w:rPr>
              <w:t>实测</w:t>
            </w:r>
            <w:r w:rsidRPr="00C93E9D">
              <w:rPr>
                <w:rFonts w:eastAsia="宋体"/>
              </w:rPr>
              <w:t>1.11</w:t>
            </w:r>
            <w:r w:rsidRPr="00C93E9D">
              <w:rPr>
                <w:rFonts w:eastAsia="宋体"/>
              </w:rPr>
              <w:t>、普光</w:t>
            </w:r>
            <w:r w:rsidR="003D1DCD" w:rsidRPr="00C93E9D">
              <w:rPr>
                <w:rFonts w:eastAsia="宋体"/>
              </w:rPr>
              <w:t>9</w:t>
            </w:r>
            <w:r w:rsidRPr="00C93E9D">
              <w:rPr>
                <w:rFonts w:eastAsia="宋体"/>
              </w:rPr>
              <w:t>实测</w:t>
            </w:r>
            <w:r w:rsidRPr="00C93E9D">
              <w:rPr>
                <w:rFonts w:eastAsia="宋体"/>
              </w:rPr>
              <w:t>0.97</w:t>
            </w:r>
            <w:r w:rsidRPr="00C93E9D">
              <w:rPr>
                <w:rFonts w:eastAsia="宋体"/>
              </w:rPr>
              <w:t>、普光</w:t>
            </w:r>
            <w:r w:rsidRPr="00C93E9D">
              <w:rPr>
                <w:rFonts w:eastAsia="宋体"/>
              </w:rPr>
              <w:t>11</w:t>
            </w:r>
            <w:r w:rsidRPr="00C93E9D">
              <w:rPr>
                <w:rFonts w:eastAsia="宋体"/>
              </w:rPr>
              <w:t>实测</w:t>
            </w:r>
            <w:r w:rsidRPr="00C93E9D">
              <w:rPr>
                <w:rFonts w:eastAsia="宋体"/>
              </w:rPr>
              <w:t>1.09</w:t>
            </w:r>
            <w:r w:rsidRPr="00C93E9D">
              <w:rPr>
                <w:rFonts w:eastAsia="宋体"/>
              </w:rPr>
              <w:t>。</w:t>
            </w:r>
          </w:p>
        </w:tc>
      </w:tr>
    </w:tbl>
    <w:p w14:paraId="0DA0D023" w14:textId="74776D36" w:rsidR="0039680A" w:rsidRPr="00C93E9D" w:rsidRDefault="0039680A" w:rsidP="002266E7">
      <w:pPr>
        <w:pStyle w:val="4"/>
        <w:spacing w:before="120"/>
        <w:ind w:firstLine="480"/>
      </w:pPr>
      <w:r w:rsidRPr="00C93E9D">
        <w:t>井身结构</w:t>
      </w:r>
    </w:p>
    <w:p w14:paraId="6CFE26FA" w14:textId="30299266" w:rsidR="00AE4A7F" w:rsidRPr="00C93E9D" w:rsidRDefault="00AE4A7F" w:rsidP="002B4D1D">
      <w:pPr>
        <w:tabs>
          <w:tab w:val="left" w:pos="0"/>
        </w:tabs>
        <w:ind w:firstLine="482"/>
        <w:rPr>
          <w:rFonts w:cs="Times New Roman"/>
          <w:b/>
          <w:bCs/>
          <w:color w:val="000000" w:themeColor="text1"/>
          <w:szCs w:val="24"/>
        </w:rPr>
      </w:pPr>
      <w:r w:rsidRPr="00C93E9D">
        <w:rPr>
          <w:rFonts w:cs="Times New Roman"/>
          <w:b/>
          <w:bCs/>
          <w:color w:val="000000" w:themeColor="text1"/>
          <w:szCs w:val="24"/>
        </w:rPr>
        <w:t>1</w:t>
      </w:r>
      <w:r w:rsidRPr="00C93E9D">
        <w:rPr>
          <w:rFonts w:cs="Times New Roman"/>
          <w:b/>
          <w:bCs/>
          <w:color w:val="000000" w:themeColor="text1"/>
          <w:szCs w:val="24"/>
        </w:rPr>
        <w:t>、井身结构设计</w:t>
      </w:r>
    </w:p>
    <w:p w14:paraId="00164371" w14:textId="4EBE137B" w:rsidR="00AE4A7F" w:rsidRPr="00C93E9D" w:rsidRDefault="0039680A" w:rsidP="002B4D1D">
      <w:pPr>
        <w:tabs>
          <w:tab w:val="left" w:pos="0"/>
        </w:tabs>
        <w:ind w:firstLine="480"/>
        <w:rPr>
          <w:rFonts w:cs="Times New Roman"/>
          <w:color w:val="000000" w:themeColor="text1"/>
          <w:szCs w:val="24"/>
        </w:rPr>
      </w:pPr>
      <w:r w:rsidRPr="00C93E9D">
        <w:rPr>
          <w:rFonts w:cs="Times New Roman"/>
          <w:color w:val="000000" w:themeColor="text1"/>
          <w:szCs w:val="24"/>
        </w:rPr>
        <w:t>本项目主要目的层为飞仙关组。</w:t>
      </w:r>
      <w:r w:rsidR="00AE4A7F" w:rsidRPr="00C93E9D">
        <w:rPr>
          <w:rFonts w:cs="Times New Roman"/>
          <w:color w:val="000000" w:themeColor="text1"/>
          <w:szCs w:val="24"/>
        </w:rPr>
        <w:t>井身结构设计如下：</w:t>
      </w:r>
    </w:p>
    <w:p w14:paraId="5377BFD4" w14:textId="0C634054" w:rsidR="00AE4A7F" w:rsidRPr="00C93E9D" w:rsidRDefault="00AE4A7F" w:rsidP="002266E7">
      <w:pPr>
        <w:pStyle w:val="aff9"/>
        <w:numPr>
          <w:ilvl w:val="0"/>
          <w:numId w:val="41"/>
        </w:numPr>
        <w:ind w:firstLineChars="0"/>
        <w:rPr>
          <w:rFonts w:ascii="Times New Roman" w:hAnsi="Times New Roman"/>
          <w:sz w:val="24"/>
          <w:szCs w:val="24"/>
          <w:lang w:eastAsia="zh-CN"/>
        </w:rPr>
      </w:pPr>
      <w:r w:rsidRPr="00C93E9D">
        <w:rPr>
          <w:rFonts w:ascii="Times New Roman" w:hAnsi="Times New Roman"/>
          <w:sz w:val="24"/>
          <w:szCs w:val="24"/>
          <w:lang w:eastAsia="zh-CN"/>
        </w:rPr>
        <w:t>导管</w:t>
      </w:r>
      <w:r w:rsidR="002266E7" w:rsidRPr="00C93E9D">
        <w:rPr>
          <w:rFonts w:ascii="Times New Roman" w:hAnsi="Times New Roman" w:hint="eastAsia"/>
          <w:sz w:val="24"/>
          <w:szCs w:val="24"/>
          <w:lang w:eastAsia="zh-CN"/>
        </w:rPr>
        <w:t>：</w:t>
      </w:r>
      <w:r w:rsidRPr="00C93E9D">
        <w:rPr>
          <w:rFonts w:ascii="Times New Roman" w:hAnsi="Times New Roman"/>
          <w:sz w:val="24"/>
          <w:szCs w:val="24"/>
        </w:rPr>
        <w:t>Φ</w:t>
      </w:r>
      <w:r w:rsidRPr="00C93E9D">
        <w:rPr>
          <w:rFonts w:ascii="Times New Roman" w:hAnsi="Times New Roman"/>
          <w:sz w:val="24"/>
          <w:szCs w:val="24"/>
          <w:lang w:eastAsia="zh-CN"/>
        </w:rPr>
        <w:t>508mm</w:t>
      </w:r>
      <w:r w:rsidRPr="00C93E9D">
        <w:rPr>
          <w:rFonts w:ascii="Times New Roman" w:hAnsi="Times New Roman"/>
          <w:sz w:val="24"/>
          <w:szCs w:val="24"/>
          <w:lang w:eastAsia="zh-CN"/>
        </w:rPr>
        <w:t>导管下深</w:t>
      </w:r>
      <w:r w:rsidRPr="00C93E9D">
        <w:rPr>
          <w:rFonts w:ascii="Times New Roman" w:hAnsi="Times New Roman"/>
          <w:sz w:val="24"/>
          <w:szCs w:val="24"/>
          <w:lang w:eastAsia="zh-CN"/>
        </w:rPr>
        <w:t>50m</w:t>
      </w:r>
      <w:r w:rsidRPr="00C93E9D">
        <w:rPr>
          <w:rFonts w:ascii="Times New Roman" w:hAnsi="Times New Roman"/>
          <w:sz w:val="24"/>
          <w:szCs w:val="24"/>
          <w:lang w:eastAsia="zh-CN"/>
        </w:rPr>
        <w:t>左右，用水泥封固（返至地面），封隔地表松散流砂、砂砾层，</w:t>
      </w:r>
      <w:r w:rsidR="002266E7" w:rsidRPr="00C93E9D">
        <w:rPr>
          <w:rFonts w:ascii="Times New Roman" w:hAnsi="Times New Roman" w:hint="eastAsia"/>
          <w:sz w:val="24"/>
          <w:szCs w:val="24"/>
          <w:lang w:eastAsia="zh-CN"/>
        </w:rPr>
        <w:t>封隔</w:t>
      </w:r>
      <w:r w:rsidRPr="00C93E9D">
        <w:rPr>
          <w:rFonts w:ascii="Times New Roman" w:hAnsi="Times New Roman"/>
          <w:sz w:val="24"/>
          <w:szCs w:val="24"/>
          <w:lang w:eastAsia="zh-CN"/>
        </w:rPr>
        <w:t>表层水。</w:t>
      </w:r>
    </w:p>
    <w:p w14:paraId="0A7A9045" w14:textId="695A19D7" w:rsidR="00AE4A7F" w:rsidRPr="00C93E9D" w:rsidRDefault="00AE4A7F" w:rsidP="002266E7">
      <w:pPr>
        <w:pStyle w:val="aff9"/>
        <w:numPr>
          <w:ilvl w:val="0"/>
          <w:numId w:val="41"/>
        </w:numPr>
        <w:ind w:firstLineChars="0"/>
        <w:rPr>
          <w:rFonts w:ascii="Times New Roman" w:hAnsi="Times New Roman"/>
          <w:sz w:val="24"/>
          <w:szCs w:val="24"/>
          <w:lang w:eastAsia="zh-CN"/>
        </w:rPr>
      </w:pPr>
      <w:r w:rsidRPr="00C93E9D">
        <w:rPr>
          <w:rFonts w:ascii="Times New Roman" w:hAnsi="Times New Roman"/>
          <w:sz w:val="24"/>
          <w:szCs w:val="24"/>
          <w:lang w:eastAsia="zh-CN"/>
        </w:rPr>
        <w:t>一开</w:t>
      </w:r>
      <w:r w:rsidR="002266E7" w:rsidRPr="00C93E9D">
        <w:rPr>
          <w:rFonts w:ascii="Times New Roman" w:hAnsi="Times New Roman" w:hint="eastAsia"/>
          <w:sz w:val="24"/>
          <w:szCs w:val="24"/>
          <w:lang w:eastAsia="zh-CN"/>
        </w:rPr>
        <w:t>：</w:t>
      </w:r>
      <w:r w:rsidRPr="00C93E9D">
        <w:rPr>
          <w:rFonts w:ascii="Times New Roman" w:hAnsi="Times New Roman"/>
          <w:sz w:val="24"/>
          <w:szCs w:val="24"/>
          <w:lang w:eastAsia="zh-CN"/>
        </w:rPr>
        <w:t>采用</w:t>
      </w:r>
      <w:r w:rsidRPr="00C93E9D">
        <w:rPr>
          <w:rFonts w:ascii="Times New Roman" w:hAnsi="Times New Roman"/>
          <w:sz w:val="24"/>
          <w:szCs w:val="24"/>
        </w:rPr>
        <w:t>Φ</w:t>
      </w:r>
      <w:r w:rsidRPr="00C93E9D">
        <w:rPr>
          <w:rFonts w:ascii="Times New Roman" w:hAnsi="Times New Roman"/>
          <w:sz w:val="24"/>
          <w:szCs w:val="24"/>
          <w:lang w:eastAsia="zh-CN"/>
        </w:rPr>
        <w:t>4</w:t>
      </w:r>
      <w:r w:rsidR="003C4B4E" w:rsidRPr="00C93E9D">
        <w:rPr>
          <w:rFonts w:ascii="Times New Roman" w:hAnsi="Times New Roman"/>
          <w:sz w:val="24"/>
          <w:szCs w:val="24"/>
          <w:lang w:eastAsia="zh-CN"/>
        </w:rPr>
        <w:t>06.4</w:t>
      </w:r>
      <w:r w:rsidRPr="00C93E9D">
        <w:rPr>
          <w:rFonts w:ascii="Times New Roman" w:hAnsi="Times New Roman"/>
          <w:sz w:val="24"/>
          <w:szCs w:val="24"/>
          <w:lang w:eastAsia="zh-CN"/>
        </w:rPr>
        <w:t>mm</w:t>
      </w:r>
      <w:r w:rsidRPr="00C93E9D">
        <w:rPr>
          <w:rFonts w:ascii="Times New Roman" w:hAnsi="Times New Roman"/>
          <w:sz w:val="24"/>
          <w:szCs w:val="24"/>
          <w:lang w:eastAsia="zh-CN"/>
        </w:rPr>
        <w:t>钻头钻进至井深</w:t>
      </w:r>
      <w:r w:rsidR="002266E7" w:rsidRPr="00C93E9D">
        <w:rPr>
          <w:rFonts w:ascii="Times New Roman" w:hAnsi="Times New Roman"/>
          <w:sz w:val="24"/>
          <w:szCs w:val="24"/>
          <w:lang w:eastAsia="zh-CN"/>
        </w:rPr>
        <w:t>701</w:t>
      </w:r>
      <w:r w:rsidRPr="00C93E9D">
        <w:rPr>
          <w:rFonts w:ascii="Times New Roman" w:hAnsi="Times New Roman"/>
          <w:sz w:val="24"/>
          <w:szCs w:val="24"/>
          <w:lang w:eastAsia="zh-CN"/>
        </w:rPr>
        <w:t>m</w:t>
      </w:r>
      <w:r w:rsidRPr="00C93E9D">
        <w:rPr>
          <w:rFonts w:ascii="Times New Roman" w:hAnsi="Times New Roman"/>
          <w:sz w:val="24"/>
          <w:szCs w:val="24"/>
          <w:lang w:eastAsia="zh-CN"/>
        </w:rPr>
        <w:t>，</w:t>
      </w:r>
      <w:r w:rsidRPr="00C93E9D">
        <w:rPr>
          <w:rFonts w:ascii="Times New Roman" w:hAnsi="Times New Roman"/>
          <w:sz w:val="24"/>
          <w:szCs w:val="24"/>
        </w:rPr>
        <w:t>Φ</w:t>
      </w:r>
      <w:r w:rsidRPr="00C93E9D">
        <w:rPr>
          <w:rFonts w:ascii="Times New Roman" w:hAnsi="Times New Roman"/>
          <w:sz w:val="24"/>
          <w:szCs w:val="24"/>
          <w:lang w:eastAsia="zh-CN"/>
        </w:rPr>
        <w:t>346.1mm</w:t>
      </w:r>
      <w:r w:rsidRPr="00C93E9D">
        <w:rPr>
          <w:rFonts w:ascii="Times New Roman" w:hAnsi="Times New Roman"/>
          <w:sz w:val="24"/>
          <w:szCs w:val="24"/>
          <w:lang w:eastAsia="zh-CN"/>
        </w:rPr>
        <w:t>套管下深</w:t>
      </w:r>
      <w:r w:rsidR="002266E7" w:rsidRPr="00C93E9D">
        <w:rPr>
          <w:rFonts w:ascii="Times New Roman" w:hAnsi="Times New Roman"/>
          <w:sz w:val="24"/>
          <w:szCs w:val="24"/>
          <w:lang w:eastAsia="zh-CN"/>
        </w:rPr>
        <w:t>7</w:t>
      </w:r>
      <w:r w:rsidRPr="00C93E9D">
        <w:rPr>
          <w:rFonts w:ascii="Times New Roman" w:hAnsi="Times New Roman"/>
          <w:sz w:val="24"/>
          <w:szCs w:val="24"/>
          <w:lang w:eastAsia="zh-CN"/>
        </w:rPr>
        <w:t>00m</w:t>
      </w:r>
      <w:r w:rsidRPr="00C93E9D">
        <w:rPr>
          <w:rFonts w:ascii="Times New Roman" w:hAnsi="Times New Roman"/>
          <w:sz w:val="24"/>
          <w:szCs w:val="24"/>
          <w:lang w:eastAsia="zh-CN"/>
        </w:rPr>
        <w:t>，封过</w:t>
      </w:r>
      <w:r w:rsidR="002266E7" w:rsidRPr="00C93E9D">
        <w:rPr>
          <w:rFonts w:ascii="Times New Roman" w:hAnsi="Times New Roman" w:hint="eastAsia"/>
          <w:sz w:val="24"/>
          <w:szCs w:val="24"/>
          <w:lang w:eastAsia="zh-CN"/>
        </w:rPr>
        <w:t>上部</w:t>
      </w:r>
      <w:r w:rsidRPr="00C93E9D">
        <w:rPr>
          <w:rFonts w:ascii="Times New Roman" w:hAnsi="Times New Roman"/>
          <w:sz w:val="24"/>
          <w:szCs w:val="24"/>
          <w:lang w:eastAsia="zh-CN"/>
        </w:rPr>
        <w:t>易塌、易漏地层，水泥浆返至地面。</w:t>
      </w:r>
      <w:r w:rsidRPr="00C93E9D">
        <w:rPr>
          <w:rFonts w:ascii="Times New Roman" w:hAnsi="Times New Roman"/>
          <w:sz w:val="24"/>
          <w:szCs w:val="24"/>
          <w:lang w:eastAsia="zh-CN"/>
        </w:rPr>
        <w:t xml:space="preserve"> </w:t>
      </w:r>
    </w:p>
    <w:p w14:paraId="064D83BD" w14:textId="4CB3D84F" w:rsidR="00AE4A7F" w:rsidRPr="00C93E9D" w:rsidRDefault="00AE4A7F" w:rsidP="00F02984">
      <w:pPr>
        <w:pStyle w:val="aff9"/>
        <w:numPr>
          <w:ilvl w:val="0"/>
          <w:numId w:val="41"/>
        </w:numPr>
        <w:ind w:firstLineChars="0"/>
        <w:jc w:val="both"/>
        <w:rPr>
          <w:rFonts w:ascii="Times New Roman" w:hAnsi="Times New Roman"/>
          <w:sz w:val="24"/>
          <w:szCs w:val="24"/>
          <w:lang w:eastAsia="zh-CN"/>
        </w:rPr>
      </w:pPr>
      <w:r w:rsidRPr="00C93E9D">
        <w:rPr>
          <w:rFonts w:ascii="Times New Roman" w:hAnsi="Times New Roman"/>
          <w:sz w:val="24"/>
          <w:szCs w:val="24"/>
          <w:lang w:eastAsia="zh-CN"/>
        </w:rPr>
        <w:t>二开</w:t>
      </w:r>
      <w:r w:rsidR="002266E7" w:rsidRPr="00C93E9D">
        <w:rPr>
          <w:rFonts w:ascii="Times New Roman" w:hAnsi="Times New Roman" w:hint="eastAsia"/>
          <w:sz w:val="24"/>
          <w:szCs w:val="24"/>
          <w:lang w:eastAsia="zh-CN"/>
        </w:rPr>
        <w:t>：</w:t>
      </w:r>
      <w:r w:rsidR="002266E7" w:rsidRPr="00C93E9D">
        <w:rPr>
          <w:rFonts w:ascii="宋体" w:hAnsi="宋体" w:cstheme="minorBidi"/>
          <w:color w:val="000000"/>
          <w:kern w:val="2"/>
          <w:sz w:val="24"/>
          <w:szCs w:val="24"/>
          <w:lang w:eastAsia="zh-CN"/>
        </w:rPr>
        <w:t>采用</w:t>
      </w:r>
      <w:r w:rsidR="002266E7" w:rsidRPr="00C93E9D">
        <w:rPr>
          <w:rFonts w:ascii="Times New Roman" w:hAnsi="Times New Roman"/>
          <w:color w:val="000000"/>
          <w:kern w:val="2"/>
          <w:sz w:val="24"/>
          <w:szCs w:val="24"/>
          <w:lang w:eastAsia="zh-CN"/>
        </w:rPr>
        <w:t>Φ320mm</w:t>
      </w:r>
      <w:r w:rsidR="002266E7" w:rsidRPr="00C93E9D">
        <w:rPr>
          <w:rFonts w:ascii="Times New Roman" w:hAnsi="Times New Roman"/>
          <w:color w:val="000000"/>
          <w:kern w:val="2"/>
          <w:sz w:val="24"/>
          <w:szCs w:val="24"/>
          <w:lang w:eastAsia="zh-CN"/>
        </w:rPr>
        <w:t>钻头</w:t>
      </w:r>
      <w:r w:rsidR="00F02984" w:rsidRPr="00C93E9D">
        <w:rPr>
          <w:rFonts w:ascii="Times New Roman" w:hAnsi="Times New Roman"/>
          <w:color w:val="000000"/>
          <w:kern w:val="2"/>
          <w:sz w:val="24"/>
          <w:szCs w:val="24"/>
          <w:lang w:eastAsia="zh-CN"/>
        </w:rPr>
        <w:t>，二开采用</w:t>
      </w:r>
      <w:r w:rsidR="00F02984" w:rsidRPr="00C93E9D">
        <w:rPr>
          <w:rFonts w:ascii="Times New Roman" w:hAnsi="Times New Roman"/>
          <w:color w:val="000000"/>
          <w:kern w:val="2"/>
          <w:sz w:val="24"/>
          <w:szCs w:val="24"/>
          <w:lang w:eastAsia="zh-CN"/>
        </w:rPr>
        <w:t>Φ320mm</w:t>
      </w:r>
      <w:r w:rsidR="00F02984" w:rsidRPr="00C93E9D">
        <w:rPr>
          <w:rFonts w:ascii="Times New Roman" w:hAnsi="Times New Roman"/>
          <w:color w:val="000000"/>
          <w:kern w:val="2"/>
          <w:sz w:val="24"/>
          <w:szCs w:val="24"/>
          <w:lang w:eastAsia="zh-CN"/>
        </w:rPr>
        <w:t>钻头，下入</w:t>
      </w:r>
      <w:r w:rsidR="00F02984" w:rsidRPr="00C93E9D">
        <w:rPr>
          <w:rFonts w:ascii="Times New Roman" w:hAnsi="Times New Roman"/>
          <w:color w:val="000000"/>
          <w:kern w:val="2"/>
          <w:sz w:val="24"/>
          <w:szCs w:val="24"/>
          <w:lang w:eastAsia="zh-CN"/>
        </w:rPr>
        <w:t>Φ273.1mm</w:t>
      </w:r>
      <w:r w:rsidR="00F02984" w:rsidRPr="00C93E9D">
        <w:rPr>
          <w:rFonts w:ascii="Times New Roman" w:hAnsi="Times New Roman"/>
          <w:color w:val="000000"/>
          <w:kern w:val="2"/>
          <w:sz w:val="24"/>
          <w:szCs w:val="24"/>
          <w:lang w:eastAsia="zh-CN"/>
        </w:rPr>
        <w:t>套管</w:t>
      </w:r>
      <w:proofErr w:type="gramStart"/>
      <w:r w:rsidR="00F02984" w:rsidRPr="00C93E9D">
        <w:rPr>
          <w:rFonts w:ascii="Times New Roman" w:hAnsi="Times New Roman"/>
          <w:color w:val="000000"/>
          <w:kern w:val="2"/>
          <w:sz w:val="24"/>
          <w:szCs w:val="24"/>
          <w:lang w:eastAsia="zh-CN"/>
        </w:rPr>
        <w:t>至嘉四五段</w:t>
      </w:r>
      <w:proofErr w:type="gramEnd"/>
      <w:r w:rsidR="00F02984" w:rsidRPr="00C93E9D">
        <w:rPr>
          <w:rFonts w:ascii="Times New Roman" w:hAnsi="Times New Roman"/>
          <w:color w:val="000000"/>
          <w:kern w:val="2"/>
          <w:sz w:val="24"/>
          <w:szCs w:val="24"/>
          <w:lang w:eastAsia="zh-CN"/>
        </w:rPr>
        <w:t>以下</w:t>
      </w:r>
      <w:r w:rsidR="00F02984" w:rsidRPr="00C93E9D">
        <w:rPr>
          <w:rFonts w:ascii="Times New Roman" w:hAnsi="Times New Roman"/>
          <w:color w:val="000000"/>
          <w:kern w:val="2"/>
          <w:sz w:val="24"/>
          <w:szCs w:val="24"/>
          <w:lang w:eastAsia="zh-CN"/>
        </w:rPr>
        <w:t>50m</w:t>
      </w:r>
      <w:r w:rsidR="00F02984" w:rsidRPr="00C93E9D">
        <w:rPr>
          <w:rFonts w:ascii="Times New Roman" w:hAnsi="Times New Roman"/>
          <w:color w:val="000000"/>
          <w:kern w:val="2"/>
          <w:sz w:val="24"/>
          <w:szCs w:val="24"/>
          <w:lang w:eastAsia="zh-CN"/>
        </w:rPr>
        <w:t>中完，</w:t>
      </w:r>
      <w:proofErr w:type="gramStart"/>
      <w:r w:rsidR="00F02984" w:rsidRPr="00C93E9D">
        <w:rPr>
          <w:rFonts w:ascii="Times New Roman" w:hAnsi="Times New Roman"/>
          <w:color w:val="000000"/>
          <w:kern w:val="2"/>
          <w:sz w:val="24"/>
          <w:szCs w:val="24"/>
          <w:lang w:eastAsia="zh-CN"/>
        </w:rPr>
        <w:t>嘉四五段盐膏层及其</w:t>
      </w:r>
      <w:proofErr w:type="gramEnd"/>
      <w:r w:rsidR="00F02984" w:rsidRPr="00C93E9D">
        <w:rPr>
          <w:rFonts w:ascii="Times New Roman" w:hAnsi="Times New Roman"/>
          <w:color w:val="000000"/>
          <w:kern w:val="2"/>
          <w:sz w:val="24"/>
          <w:szCs w:val="24"/>
          <w:lang w:eastAsia="zh-CN"/>
        </w:rPr>
        <w:t>上下</w:t>
      </w:r>
      <w:r w:rsidR="00F02984" w:rsidRPr="00C93E9D">
        <w:rPr>
          <w:rFonts w:ascii="Times New Roman" w:hAnsi="Times New Roman"/>
          <w:color w:val="000000"/>
          <w:kern w:val="2"/>
          <w:sz w:val="24"/>
          <w:szCs w:val="24"/>
          <w:lang w:eastAsia="zh-CN"/>
        </w:rPr>
        <w:t>50m</w:t>
      </w:r>
      <w:r w:rsidR="00F02984" w:rsidRPr="00C93E9D">
        <w:rPr>
          <w:rFonts w:ascii="Times New Roman" w:hAnsi="Times New Roman"/>
          <w:color w:val="000000"/>
          <w:kern w:val="2"/>
          <w:sz w:val="24"/>
          <w:szCs w:val="24"/>
          <w:lang w:eastAsia="zh-CN"/>
        </w:rPr>
        <w:t>采用中</w:t>
      </w:r>
      <w:r w:rsidR="00F02984" w:rsidRPr="00C93E9D">
        <w:rPr>
          <w:rFonts w:ascii="Times New Roman" w:hAnsi="Times New Roman"/>
          <w:color w:val="000000"/>
          <w:kern w:val="2"/>
          <w:sz w:val="24"/>
          <w:szCs w:val="24"/>
          <w:lang w:eastAsia="zh-CN"/>
        </w:rPr>
        <w:t>Φ282.6mm</w:t>
      </w:r>
      <w:r w:rsidR="00F02984" w:rsidRPr="00C93E9D">
        <w:rPr>
          <w:rFonts w:ascii="Times New Roman" w:hAnsi="Times New Roman"/>
          <w:color w:val="000000"/>
          <w:kern w:val="2"/>
          <w:sz w:val="24"/>
          <w:szCs w:val="24"/>
          <w:lang w:eastAsia="zh-CN"/>
        </w:rPr>
        <w:t>外加厚套管。水泥浆返至地面</w:t>
      </w:r>
      <w:r w:rsidRPr="00C93E9D">
        <w:rPr>
          <w:rFonts w:ascii="Times New Roman" w:hAnsi="Times New Roman"/>
          <w:sz w:val="24"/>
          <w:szCs w:val="24"/>
          <w:lang w:eastAsia="zh-CN"/>
        </w:rPr>
        <w:t>。</w:t>
      </w:r>
    </w:p>
    <w:p w14:paraId="37EAC1E1" w14:textId="450C4288" w:rsidR="007F3036" w:rsidRPr="00C93E9D" w:rsidRDefault="00AE4A7F" w:rsidP="00C46F18">
      <w:pPr>
        <w:pStyle w:val="aff9"/>
        <w:numPr>
          <w:ilvl w:val="0"/>
          <w:numId w:val="41"/>
        </w:numPr>
        <w:ind w:firstLineChars="236" w:firstLine="566"/>
        <w:jc w:val="both"/>
        <w:rPr>
          <w:rFonts w:ascii="Times New Roman" w:hAnsi="Times New Roman"/>
          <w:color w:val="000000"/>
          <w:kern w:val="2"/>
          <w:sz w:val="24"/>
          <w:szCs w:val="24"/>
          <w:lang w:eastAsia="zh-CN"/>
        </w:rPr>
      </w:pPr>
      <w:r w:rsidRPr="00C93E9D">
        <w:rPr>
          <w:rFonts w:ascii="Times New Roman" w:hAnsi="Times New Roman"/>
          <w:sz w:val="24"/>
          <w:szCs w:val="24"/>
          <w:lang w:eastAsia="zh-CN"/>
        </w:rPr>
        <w:t>三开</w:t>
      </w:r>
      <w:r w:rsidR="002266E7" w:rsidRPr="00C93E9D">
        <w:rPr>
          <w:rFonts w:ascii="Times New Roman" w:hAnsi="Times New Roman" w:hint="eastAsia"/>
          <w:sz w:val="24"/>
          <w:szCs w:val="24"/>
          <w:lang w:eastAsia="zh-CN"/>
        </w:rPr>
        <w:t>：</w:t>
      </w:r>
      <w:r w:rsidR="007F3036" w:rsidRPr="00C93E9D">
        <w:rPr>
          <w:rFonts w:ascii="Times New Roman" w:hAnsi="Times New Roman"/>
          <w:color w:val="000000"/>
          <w:kern w:val="2"/>
          <w:sz w:val="24"/>
          <w:szCs w:val="24"/>
          <w:lang w:eastAsia="zh-CN"/>
        </w:rPr>
        <w:t>采用</w:t>
      </w:r>
      <w:r w:rsidR="007F3036" w:rsidRPr="00C93E9D">
        <w:rPr>
          <w:rFonts w:ascii="Times New Roman" w:hAnsi="Times New Roman"/>
          <w:color w:val="000000"/>
          <w:kern w:val="2"/>
          <w:sz w:val="24"/>
          <w:szCs w:val="24"/>
          <w:lang w:eastAsia="zh-CN"/>
        </w:rPr>
        <w:t>Φ241.3mm</w:t>
      </w:r>
      <w:r w:rsidR="007F3036" w:rsidRPr="00C93E9D">
        <w:rPr>
          <w:rFonts w:ascii="Times New Roman" w:hAnsi="Times New Roman"/>
          <w:color w:val="000000"/>
          <w:kern w:val="2"/>
          <w:sz w:val="24"/>
          <w:szCs w:val="24"/>
          <w:lang w:eastAsia="zh-CN"/>
        </w:rPr>
        <w:t>钻头</w:t>
      </w:r>
      <w:r w:rsidR="007F3036" w:rsidRPr="00C93E9D">
        <w:rPr>
          <w:rFonts w:ascii="Times New Roman" w:hAnsi="Times New Roman" w:hint="eastAsia"/>
          <w:color w:val="000000"/>
          <w:kern w:val="2"/>
          <w:sz w:val="24"/>
          <w:szCs w:val="24"/>
          <w:lang w:eastAsia="zh-CN"/>
        </w:rPr>
        <w:t>钻至设计中完井深</w:t>
      </w:r>
      <w:r w:rsidR="007F3036" w:rsidRPr="00C93E9D">
        <w:rPr>
          <w:rFonts w:ascii="Times New Roman" w:hAnsi="Times New Roman"/>
          <w:color w:val="000000"/>
          <w:kern w:val="2"/>
          <w:sz w:val="24"/>
          <w:szCs w:val="24"/>
          <w:lang w:eastAsia="zh-CN"/>
        </w:rPr>
        <w:t>，</w:t>
      </w:r>
      <w:r w:rsidR="007F3036" w:rsidRPr="00C93E9D">
        <w:rPr>
          <w:rFonts w:ascii="Times New Roman" w:hAnsi="Times New Roman" w:hint="eastAsia"/>
          <w:color w:val="000000"/>
          <w:kern w:val="2"/>
          <w:sz w:val="24"/>
          <w:szCs w:val="24"/>
          <w:lang w:eastAsia="zh-CN"/>
        </w:rPr>
        <w:t>为满足采气工程安置井下安全阀的要求，井口段</w:t>
      </w:r>
      <w:r w:rsidR="007F3036" w:rsidRPr="00C93E9D">
        <w:rPr>
          <w:rFonts w:ascii="Times New Roman" w:hAnsi="Times New Roman" w:hint="eastAsia"/>
          <w:color w:val="000000"/>
          <w:kern w:val="2"/>
          <w:sz w:val="24"/>
          <w:szCs w:val="24"/>
          <w:lang w:eastAsia="zh-CN"/>
        </w:rPr>
        <w:t>2</w:t>
      </w:r>
      <w:r w:rsidR="007F3036" w:rsidRPr="00C93E9D">
        <w:rPr>
          <w:rFonts w:ascii="Times New Roman" w:hAnsi="Times New Roman"/>
          <w:color w:val="000000"/>
          <w:kern w:val="2"/>
          <w:sz w:val="24"/>
          <w:szCs w:val="24"/>
          <w:lang w:eastAsia="zh-CN"/>
        </w:rPr>
        <w:t>00</w:t>
      </w:r>
      <w:r w:rsidR="007F3036" w:rsidRPr="00C93E9D">
        <w:rPr>
          <w:rFonts w:ascii="Times New Roman" w:hAnsi="Times New Roman" w:hint="eastAsia"/>
          <w:color w:val="000000"/>
          <w:kern w:val="2"/>
          <w:sz w:val="24"/>
          <w:szCs w:val="24"/>
          <w:lang w:eastAsia="zh-CN"/>
        </w:rPr>
        <w:t>m</w:t>
      </w:r>
      <w:r w:rsidR="007F3036" w:rsidRPr="00C93E9D">
        <w:rPr>
          <w:rFonts w:ascii="Times New Roman" w:hAnsi="Times New Roman" w:hint="eastAsia"/>
          <w:color w:val="000000"/>
          <w:kern w:val="2"/>
          <w:sz w:val="24"/>
          <w:szCs w:val="24"/>
          <w:lang w:eastAsia="zh-CN"/>
        </w:rPr>
        <w:t>采用</w:t>
      </w:r>
      <w:r w:rsidR="007F3036" w:rsidRPr="00C93E9D">
        <w:rPr>
          <w:rFonts w:ascii="Times New Roman" w:hAnsi="Times New Roman" w:hint="eastAsia"/>
          <w:color w:val="000000"/>
          <w:kern w:val="2"/>
          <w:sz w:val="24"/>
          <w:szCs w:val="24"/>
          <w:lang w:eastAsia="zh-CN"/>
        </w:rPr>
        <w:t>2</w:t>
      </w:r>
      <w:r w:rsidR="007F3036" w:rsidRPr="00C93E9D">
        <w:rPr>
          <w:rFonts w:ascii="Times New Roman" w:hAnsi="Times New Roman"/>
          <w:color w:val="000000"/>
          <w:kern w:val="2"/>
          <w:sz w:val="24"/>
          <w:szCs w:val="24"/>
          <w:lang w:eastAsia="zh-CN"/>
        </w:rPr>
        <w:t>22.25</w:t>
      </w:r>
      <w:r w:rsidR="007F3036" w:rsidRPr="00C93E9D">
        <w:rPr>
          <w:rFonts w:ascii="Times New Roman" w:hAnsi="Times New Roman" w:hint="eastAsia"/>
          <w:color w:val="000000"/>
          <w:kern w:val="2"/>
          <w:sz w:val="24"/>
          <w:szCs w:val="24"/>
          <w:lang w:eastAsia="zh-CN"/>
        </w:rPr>
        <w:t>mm</w:t>
      </w:r>
      <w:r w:rsidR="007F3036" w:rsidRPr="00C93E9D">
        <w:rPr>
          <w:rFonts w:ascii="Times New Roman" w:hAnsi="Times New Roman" w:hint="eastAsia"/>
          <w:color w:val="000000"/>
          <w:kern w:val="2"/>
          <w:sz w:val="24"/>
          <w:szCs w:val="24"/>
          <w:lang w:eastAsia="zh-CN"/>
        </w:rPr>
        <w:t>套管，大湾</w:t>
      </w:r>
      <w:r w:rsidR="007F3036" w:rsidRPr="00C93E9D">
        <w:rPr>
          <w:rFonts w:ascii="Times New Roman" w:hAnsi="Times New Roman" w:hint="eastAsia"/>
          <w:color w:val="000000"/>
          <w:kern w:val="2"/>
          <w:sz w:val="24"/>
          <w:szCs w:val="24"/>
          <w:lang w:eastAsia="zh-CN"/>
        </w:rPr>
        <w:t>408-1H</w:t>
      </w:r>
      <w:r w:rsidR="007F3036" w:rsidRPr="00C93E9D">
        <w:rPr>
          <w:rFonts w:ascii="Times New Roman" w:hAnsi="Times New Roman" w:hint="eastAsia"/>
          <w:color w:val="000000"/>
          <w:kern w:val="2"/>
          <w:sz w:val="24"/>
          <w:szCs w:val="24"/>
          <w:lang w:eastAsia="zh-CN"/>
        </w:rPr>
        <w:t>井配备该套管后整体管柱重量较重，抗拉余量小，因此采用尾管回接方式，</w:t>
      </w:r>
      <w:r w:rsidR="007F3036" w:rsidRPr="00C93E9D">
        <w:rPr>
          <w:rFonts w:ascii="Times New Roman" w:hAnsi="Times New Roman"/>
          <w:color w:val="000000"/>
          <w:kern w:val="2"/>
          <w:sz w:val="24"/>
          <w:szCs w:val="24"/>
          <w:lang w:eastAsia="zh-CN"/>
        </w:rPr>
        <w:t>下入</w:t>
      </w:r>
      <w:r w:rsidR="007F3036" w:rsidRPr="00C93E9D">
        <w:rPr>
          <w:rFonts w:ascii="Times New Roman" w:hAnsi="Times New Roman"/>
          <w:color w:val="000000"/>
          <w:kern w:val="2"/>
          <w:sz w:val="24"/>
          <w:szCs w:val="24"/>
          <w:lang w:eastAsia="zh-CN"/>
        </w:rPr>
        <w:t>Φ193.7mm&amp;206.4mm</w:t>
      </w:r>
      <w:r w:rsidR="007F3036" w:rsidRPr="00C93E9D">
        <w:rPr>
          <w:rFonts w:ascii="Times New Roman" w:hAnsi="Times New Roman" w:hint="eastAsia"/>
          <w:color w:val="000000"/>
          <w:kern w:val="2"/>
          <w:sz w:val="24"/>
          <w:szCs w:val="24"/>
          <w:lang w:eastAsia="zh-CN"/>
        </w:rPr>
        <w:t>尾</w:t>
      </w:r>
      <w:r w:rsidR="007F3036" w:rsidRPr="00C93E9D">
        <w:rPr>
          <w:rFonts w:ascii="Times New Roman" w:hAnsi="Times New Roman"/>
          <w:color w:val="000000"/>
          <w:kern w:val="2"/>
          <w:sz w:val="24"/>
          <w:szCs w:val="24"/>
          <w:lang w:eastAsia="zh-CN"/>
        </w:rPr>
        <w:t>管</w:t>
      </w:r>
      <w:r w:rsidR="007F3036" w:rsidRPr="00C93E9D">
        <w:rPr>
          <w:rFonts w:ascii="Times New Roman" w:hAnsi="Times New Roman" w:hint="eastAsia"/>
          <w:color w:val="000000"/>
          <w:kern w:val="2"/>
          <w:sz w:val="24"/>
          <w:szCs w:val="24"/>
          <w:lang w:eastAsia="zh-CN"/>
        </w:rPr>
        <w:t>，待四开后回接</w:t>
      </w:r>
      <w:r w:rsidR="007F3036" w:rsidRPr="00C93E9D">
        <w:rPr>
          <w:rFonts w:ascii="Times New Roman" w:hAnsi="Times New Roman"/>
          <w:color w:val="000000"/>
          <w:kern w:val="2"/>
          <w:sz w:val="24"/>
          <w:szCs w:val="24"/>
          <w:lang w:eastAsia="zh-CN"/>
        </w:rPr>
        <w:t>Φ193.7</w:t>
      </w:r>
      <w:r w:rsidR="007F3036" w:rsidRPr="00C93E9D">
        <w:rPr>
          <w:rFonts w:ascii="Times New Roman" w:hAnsi="Times New Roman" w:hint="eastAsia"/>
          <w:color w:val="000000"/>
          <w:kern w:val="2"/>
          <w:sz w:val="24"/>
          <w:szCs w:val="24"/>
          <w:lang w:eastAsia="zh-CN"/>
        </w:rPr>
        <w:t>mm</w:t>
      </w:r>
      <w:r w:rsidR="007F3036" w:rsidRPr="00C93E9D">
        <w:rPr>
          <w:rFonts w:ascii="Times New Roman" w:hAnsi="Times New Roman"/>
          <w:color w:val="000000"/>
          <w:kern w:val="2"/>
          <w:sz w:val="24"/>
          <w:szCs w:val="24"/>
          <w:lang w:eastAsia="zh-CN"/>
        </w:rPr>
        <w:t>&amp;222.25mm</w:t>
      </w:r>
      <w:r w:rsidR="007F3036" w:rsidRPr="00C93E9D">
        <w:rPr>
          <w:rFonts w:ascii="Times New Roman" w:hAnsi="Times New Roman" w:hint="eastAsia"/>
          <w:color w:val="000000"/>
          <w:kern w:val="2"/>
          <w:sz w:val="24"/>
          <w:szCs w:val="24"/>
          <w:lang w:eastAsia="zh-CN"/>
        </w:rPr>
        <w:t>套管，提高四开钻进能力，</w:t>
      </w:r>
      <w:r w:rsidR="007F3036" w:rsidRPr="00C93E9D">
        <w:rPr>
          <w:rFonts w:ascii="Times New Roman" w:hAnsi="Times New Roman"/>
          <w:color w:val="000000"/>
          <w:kern w:val="2"/>
          <w:sz w:val="24"/>
          <w:szCs w:val="24"/>
          <w:lang w:eastAsia="zh-CN"/>
        </w:rPr>
        <w:t>水泥浆</w:t>
      </w:r>
      <w:r w:rsidR="007F3036" w:rsidRPr="00C93E9D">
        <w:rPr>
          <w:rFonts w:ascii="Times New Roman" w:hAnsi="Times New Roman" w:hint="eastAsia"/>
          <w:color w:val="000000"/>
          <w:kern w:val="2"/>
          <w:sz w:val="24"/>
          <w:szCs w:val="24"/>
          <w:lang w:eastAsia="zh-CN"/>
        </w:rPr>
        <w:t>分别</w:t>
      </w:r>
      <w:r w:rsidR="007F3036" w:rsidRPr="00C93E9D">
        <w:rPr>
          <w:rFonts w:ascii="Times New Roman" w:hAnsi="Times New Roman"/>
          <w:color w:val="000000"/>
          <w:kern w:val="2"/>
          <w:sz w:val="24"/>
          <w:szCs w:val="24"/>
          <w:lang w:eastAsia="zh-CN"/>
        </w:rPr>
        <w:t>返至</w:t>
      </w:r>
      <w:r w:rsidR="007F3036" w:rsidRPr="00C93E9D">
        <w:rPr>
          <w:rFonts w:ascii="Times New Roman" w:hAnsi="Times New Roman" w:hint="eastAsia"/>
          <w:color w:val="000000"/>
          <w:kern w:val="2"/>
          <w:sz w:val="24"/>
          <w:szCs w:val="24"/>
          <w:lang w:eastAsia="zh-CN"/>
        </w:rPr>
        <w:t>尾管悬挂器</w:t>
      </w:r>
      <w:r w:rsidR="007F3036" w:rsidRPr="00C93E9D">
        <w:rPr>
          <w:rFonts w:ascii="Times New Roman" w:hAnsi="Times New Roman"/>
          <w:color w:val="000000"/>
          <w:kern w:val="2"/>
          <w:sz w:val="24"/>
          <w:szCs w:val="24"/>
          <w:lang w:eastAsia="zh-CN"/>
        </w:rPr>
        <w:t>。</w:t>
      </w:r>
      <w:r w:rsidR="00F02984" w:rsidRPr="00C93E9D">
        <w:rPr>
          <w:rFonts w:ascii="宋体" w:hAnsi="宋体" w:cstheme="minorBidi"/>
          <w:color w:val="000000"/>
          <w:kern w:val="2"/>
          <w:sz w:val="24"/>
          <w:szCs w:val="24"/>
          <w:lang w:eastAsia="zh-CN"/>
        </w:rPr>
        <w:t>依据采气工程要求，</w:t>
      </w:r>
      <w:r w:rsidR="00F02984" w:rsidRPr="00C93E9D">
        <w:rPr>
          <w:rFonts w:ascii="Times New Roman" w:hAnsi="Times New Roman"/>
          <w:color w:val="000000"/>
          <w:kern w:val="2"/>
          <w:sz w:val="24"/>
          <w:szCs w:val="24"/>
          <w:lang w:eastAsia="zh-CN"/>
        </w:rPr>
        <w:t>飞一二段之上</w:t>
      </w:r>
      <w:r w:rsidR="00F02984" w:rsidRPr="00C93E9D">
        <w:rPr>
          <w:rFonts w:ascii="Times New Roman" w:hAnsi="Times New Roman"/>
          <w:color w:val="000000"/>
          <w:kern w:val="2"/>
          <w:sz w:val="24"/>
          <w:szCs w:val="24"/>
          <w:lang w:eastAsia="zh-CN"/>
        </w:rPr>
        <w:t>80m</w:t>
      </w:r>
      <w:r w:rsidR="00F02984" w:rsidRPr="00C93E9D">
        <w:rPr>
          <w:rFonts w:ascii="Times New Roman" w:hAnsi="Times New Roman"/>
          <w:color w:val="000000"/>
          <w:kern w:val="2"/>
          <w:sz w:val="24"/>
          <w:szCs w:val="24"/>
          <w:lang w:eastAsia="zh-CN"/>
        </w:rPr>
        <w:t>采用合金套管，其下部套管</w:t>
      </w:r>
      <w:proofErr w:type="gramStart"/>
      <w:r w:rsidR="00F02984" w:rsidRPr="00C93E9D">
        <w:rPr>
          <w:rFonts w:ascii="Times New Roman" w:hAnsi="Times New Roman"/>
          <w:color w:val="000000"/>
          <w:kern w:val="2"/>
          <w:sz w:val="24"/>
          <w:szCs w:val="24"/>
          <w:lang w:eastAsia="zh-CN"/>
        </w:rPr>
        <w:t>采用防硫套管</w:t>
      </w:r>
      <w:proofErr w:type="gramEnd"/>
      <w:r w:rsidR="00F02984" w:rsidRPr="00C93E9D">
        <w:rPr>
          <w:rFonts w:ascii="Times New Roman" w:hAnsi="Times New Roman"/>
          <w:color w:val="000000"/>
          <w:kern w:val="2"/>
          <w:sz w:val="24"/>
          <w:szCs w:val="24"/>
          <w:lang w:eastAsia="zh-CN"/>
        </w:rPr>
        <w:t>。盐膏层段及其上下</w:t>
      </w:r>
      <w:r w:rsidR="00F02984" w:rsidRPr="00C93E9D">
        <w:rPr>
          <w:rFonts w:ascii="Times New Roman" w:hAnsi="Times New Roman"/>
          <w:color w:val="000000"/>
          <w:kern w:val="2"/>
          <w:sz w:val="24"/>
          <w:szCs w:val="24"/>
          <w:lang w:eastAsia="zh-CN"/>
        </w:rPr>
        <w:t>50m</w:t>
      </w:r>
      <w:r w:rsidR="00F02984" w:rsidRPr="00C93E9D">
        <w:rPr>
          <w:rFonts w:ascii="Times New Roman" w:hAnsi="Times New Roman"/>
          <w:color w:val="000000"/>
          <w:kern w:val="2"/>
          <w:sz w:val="24"/>
          <w:szCs w:val="24"/>
          <w:lang w:eastAsia="zh-CN"/>
        </w:rPr>
        <w:t>采用</w:t>
      </w:r>
      <w:r w:rsidR="00F02984" w:rsidRPr="00C93E9D">
        <w:rPr>
          <w:rFonts w:ascii="Times New Roman" w:hAnsi="Times New Roman"/>
          <w:color w:val="000000"/>
          <w:kern w:val="2"/>
          <w:sz w:val="24"/>
          <w:szCs w:val="24"/>
          <w:lang w:eastAsia="zh-CN"/>
        </w:rPr>
        <w:t>Φ206.4mm</w:t>
      </w:r>
      <w:r w:rsidR="00F02984" w:rsidRPr="00C93E9D">
        <w:rPr>
          <w:rFonts w:ascii="Times New Roman" w:hAnsi="Times New Roman"/>
          <w:color w:val="000000"/>
          <w:kern w:val="2"/>
          <w:sz w:val="24"/>
          <w:szCs w:val="24"/>
          <w:lang w:eastAsia="zh-CN"/>
        </w:rPr>
        <w:t>厚壁套管</w:t>
      </w:r>
      <w:r w:rsidR="007F3036" w:rsidRPr="00C93E9D">
        <w:rPr>
          <w:rFonts w:ascii="Times New Roman" w:hAnsi="Times New Roman"/>
          <w:color w:val="000000"/>
          <w:kern w:val="2"/>
          <w:sz w:val="24"/>
          <w:szCs w:val="24"/>
          <w:lang w:eastAsia="zh-CN"/>
        </w:rPr>
        <w:t>。固井后根据采气工程要求替</w:t>
      </w:r>
      <w:r w:rsidR="007F3036" w:rsidRPr="00C93E9D">
        <w:rPr>
          <w:rFonts w:ascii="Times New Roman" w:hAnsi="Times New Roman" w:hint="eastAsia"/>
          <w:color w:val="000000"/>
          <w:kern w:val="2"/>
          <w:sz w:val="24"/>
          <w:szCs w:val="24"/>
          <w:lang w:eastAsia="zh-CN"/>
        </w:rPr>
        <w:t>换上部钻井四通为采气四通。</w:t>
      </w:r>
    </w:p>
    <w:p w14:paraId="0140E0FE" w14:textId="40C49C1A" w:rsidR="002266E7" w:rsidRPr="00C93E9D" w:rsidRDefault="007F3036" w:rsidP="007F3036">
      <w:pPr>
        <w:pStyle w:val="aff9"/>
        <w:numPr>
          <w:ilvl w:val="0"/>
          <w:numId w:val="41"/>
        </w:numPr>
        <w:ind w:firstLineChars="0"/>
        <w:jc w:val="both"/>
        <w:rPr>
          <w:rFonts w:ascii="Times New Roman" w:hAnsi="Times New Roman"/>
          <w:color w:val="000000"/>
          <w:kern w:val="2"/>
          <w:sz w:val="24"/>
          <w:szCs w:val="24"/>
          <w:lang w:eastAsia="zh-CN"/>
        </w:rPr>
      </w:pPr>
      <w:r w:rsidRPr="00C93E9D">
        <w:rPr>
          <w:rFonts w:ascii="Times New Roman" w:hAnsi="Times New Roman" w:hint="eastAsia"/>
          <w:color w:val="000000"/>
          <w:kern w:val="2"/>
          <w:sz w:val="24"/>
          <w:szCs w:val="24"/>
          <w:lang w:eastAsia="zh-CN"/>
        </w:rPr>
        <w:t>四开</w:t>
      </w:r>
      <w:r w:rsidR="00F02984" w:rsidRPr="00C93E9D">
        <w:rPr>
          <w:rFonts w:ascii="Times New Roman" w:hAnsi="Times New Roman" w:hint="eastAsia"/>
          <w:color w:val="000000"/>
          <w:kern w:val="2"/>
          <w:sz w:val="24"/>
          <w:szCs w:val="24"/>
          <w:lang w:eastAsia="zh-CN"/>
        </w:rPr>
        <w:t>：</w:t>
      </w:r>
      <w:r w:rsidRPr="00C93E9D">
        <w:rPr>
          <w:rFonts w:ascii="Times New Roman" w:hAnsi="Times New Roman" w:hint="eastAsia"/>
          <w:color w:val="000000"/>
          <w:kern w:val="2"/>
          <w:sz w:val="24"/>
          <w:szCs w:val="24"/>
          <w:lang w:eastAsia="zh-CN"/>
        </w:rPr>
        <w:t>采用</w:t>
      </w:r>
      <w:r w:rsidRPr="00C93E9D">
        <w:rPr>
          <w:rFonts w:ascii="Times New Roman" w:hAnsi="Times New Roman"/>
          <w:color w:val="000000"/>
          <w:kern w:val="2"/>
          <w:sz w:val="24"/>
          <w:szCs w:val="24"/>
          <w:lang w:eastAsia="zh-CN"/>
        </w:rPr>
        <w:t>Ф165.1mm</w:t>
      </w:r>
      <w:r w:rsidRPr="00C93E9D">
        <w:rPr>
          <w:rFonts w:ascii="Times New Roman" w:hAnsi="Times New Roman" w:hint="eastAsia"/>
          <w:color w:val="000000"/>
          <w:kern w:val="2"/>
          <w:sz w:val="24"/>
          <w:szCs w:val="24"/>
          <w:lang w:eastAsia="zh-CN"/>
        </w:rPr>
        <w:t>钻头钻至完钻井深，裸眼完井。大湾</w:t>
      </w:r>
      <w:r w:rsidRPr="00C93E9D">
        <w:rPr>
          <w:rFonts w:ascii="Times New Roman" w:hAnsi="Times New Roman" w:hint="eastAsia"/>
          <w:color w:val="000000"/>
          <w:kern w:val="2"/>
          <w:sz w:val="24"/>
          <w:szCs w:val="24"/>
          <w:lang w:eastAsia="zh-CN"/>
        </w:rPr>
        <w:t>408-1H</w:t>
      </w:r>
      <w:r w:rsidRPr="00C93E9D">
        <w:rPr>
          <w:rFonts w:ascii="Times New Roman" w:hAnsi="Times New Roman" w:hint="eastAsia"/>
          <w:color w:val="000000"/>
          <w:kern w:val="2"/>
          <w:sz w:val="24"/>
          <w:szCs w:val="24"/>
          <w:lang w:eastAsia="zh-CN"/>
        </w:rPr>
        <w:t>井测井后回接三开上部套管至井口，水泥浆返至井口，回接套管固井后统一</w:t>
      </w:r>
      <w:proofErr w:type="gramStart"/>
      <w:r w:rsidRPr="00C93E9D">
        <w:rPr>
          <w:rFonts w:ascii="Times New Roman" w:hAnsi="Times New Roman" w:hint="eastAsia"/>
          <w:color w:val="000000"/>
          <w:kern w:val="2"/>
          <w:sz w:val="24"/>
          <w:szCs w:val="24"/>
          <w:lang w:eastAsia="zh-CN"/>
        </w:rPr>
        <w:t>进行钻输固井</w:t>
      </w:r>
      <w:proofErr w:type="gramEnd"/>
      <w:r w:rsidRPr="00C93E9D">
        <w:rPr>
          <w:rFonts w:ascii="Times New Roman" w:hAnsi="Times New Roman" w:hint="eastAsia"/>
          <w:color w:val="000000"/>
          <w:kern w:val="2"/>
          <w:sz w:val="24"/>
          <w:szCs w:val="24"/>
          <w:lang w:eastAsia="zh-CN"/>
        </w:rPr>
        <w:t>质量测井</w:t>
      </w:r>
      <w:r w:rsidR="002266E7" w:rsidRPr="00C93E9D">
        <w:rPr>
          <w:rFonts w:ascii="Times New Roman" w:hAnsi="Times New Roman"/>
          <w:color w:val="000000"/>
          <w:kern w:val="2"/>
          <w:sz w:val="24"/>
          <w:szCs w:val="24"/>
          <w:lang w:eastAsia="zh-CN"/>
        </w:rPr>
        <w:t>。</w:t>
      </w:r>
    </w:p>
    <w:p w14:paraId="1C876EBE" w14:textId="7ED9759A" w:rsidR="002B4D1D" w:rsidRPr="00C93E9D" w:rsidRDefault="00E40448" w:rsidP="002266E7">
      <w:pPr>
        <w:pStyle w:val="aff9"/>
        <w:numPr>
          <w:ilvl w:val="0"/>
          <w:numId w:val="41"/>
        </w:numPr>
        <w:ind w:firstLineChars="0"/>
        <w:rPr>
          <w:rFonts w:ascii="Times New Roman" w:hAnsi="Times New Roman"/>
          <w:sz w:val="24"/>
          <w:szCs w:val="24"/>
          <w:lang w:eastAsia="zh-CN"/>
        </w:rPr>
      </w:pPr>
      <w:r w:rsidRPr="00C93E9D">
        <w:rPr>
          <w:rFonts w:ascii="Times New Roman" w:hAnsi="Times New Roman"/>
          <w:sz w:val="24"/>
          <w:szCs w:val="24"/>
          <w:lang w:eastAsia="zh-CN"/>
        </w:rPr>
        <w:t>各</w:t>
      </w:r>
      <w:r w:rsidRPr="00C93E9D">
        <w:rPr>
          <w:rFonts w:ascii="Times New Roman" w:hAnsi="Times New Roman"/>
          <w:sz w:val="24"/>
          <w:lang w:eastAsia="zh-CN"/>
        </w:rPr>
        <w:t>层套管的下</w:t>
      </w:r>
      <w:r w:rsidRPr="00C93E9D">
        <w:rPr>
          <w:rFonts w:ascii="Times New Roman" w:hAnsi="Times New Roman" w:hint="eastAsia"/>
          <w:sz w:val="24"/>
          <w:lang w:eastAsia="zh-CN"/>
        </w:rPr>
        <w:t>入深度</w:t>
      </w:r>
      <w:r w:rsidRPr="00C93E9D">
        <w:rPr>
          <w:rFonts w:ascii="Times New Roman" w:hAnsi="Times New Roman"/>
          <w:sz w:val="24"/>
          <w:lang w:eastAsia="zh-CN"/>
        </w:rPr>
        <w:t>按设计原则</w:t>
      </w:r>
      <w:r w:rsidRPr="00C93E9D">
        <w:rPr>
          <w:rFonts w:ascii="Times New Roman" w:hAnsi="Times New Roman" w:hint="eastAsia"/>
          <w:sz w:val="24"/>
          <w:lang w:eastAsia="zh-CN"/>
        </w:rPr>
        <w:t>执行</w:t>
      </w:r>
      <w:r w:rsidRPr="00C93E9D">
        <w:rPr>
          <w:rFonts w:ascii="Times New Roman" w:hAnsi="Times New Roman"/>
          <w:sz w:val="24"/>
          <w:lang w:eastAsia="zh-CN"/>
        </w:rPr>
        <w:t>，</w:t>
      </w:r>
      <w:r w:rsidRPr="00C93E9D">
        <w:rPr>
          <w:rFonts w:ascii="Times New Roman" w:hAnsi="Times New Roman" w:hint="eastAsia"/>
          <w:sz w:val="24"/>
          <w:lang w:eastAsia="zh-CN"/>
        </w:rPr>
        <w:t>并且根据</w:t>
      </w:r>
      <w:r w:rsidRPr="00C93E9D">
        <w:rPr>
          <w:rFonts w:ascii="Times New Roman" w:hAnsi="Times New Roman"/>
          <w:sz w:val="24"/>
          <w:lang w:eastAsia="zh-CN"/>
        </w:rPr>
        <w:t>实钻地层深度修正</w:t>
      </w:r>
      <w:r w:rsidR="0039680A" w:rsidRPr="00C93E9D">
        <w:rPr>
          <w:rFonts w:ascii="Times New Roman" w:hAnsi="Times New Roman"/>
          <w:sz w:val="24"/>
          <w:szCs w:val="24"/>
          <w:lang w:eastAsia="zh-CN"/>
        </w:rPr>
        <w:t>。</w:t>
      </w:r>
    </w:p>
    <w:p w14:paraId="1B62D905" w14:textId="2AD935D3" w:rsidR="0039680A" w:rsidRPr="00C93E9D" w:rsidRDefault="00AE4A7F" w:rsidP="0039680A">
      <w:pPr>
        <w:tabs>
          <w:tab w:val="left" w:pos="0"/>
        </w:tabs>
        <w:ind w:firstLine="482"/>
        <w:rPr>
          <w:rFonts w:cs="Times New Roman"/>
          <w:b/>
          <w:bCs/>
          <w:color w:val="000000" w:themeColor="text1"/>
          <w:szCs w:val="24"/>
        </w:rPr>
      </w:pPr>
      <w:r w:rsidRPr="00C93E9D">
        <w:rPr>
          <w:rFonts w:cs="Times New Roman"/>
          <w:b/>
          <w:bCs/>
          <w:color w:val="000000" w:themeColor="text1"/>
          <w:szCs w:val="24"/>
        </w:rPr>
        <w:t>2</w:t>
      </w:r>
      <w:r w:rsidRPr="00C93E9D">
        <w:rPr>
          <w:rFonts w:cs="Times New Roman"/>
          <w:b/>
          <w:bCs/>
          <w:color w:val="000000" w:themeColor="text1"/>
          <w:szCs w:val="24"/>
        </w:rPr>
        <w:t>、</w:t>
      </w:r>
      <w:r w:rsidR="0039680A" w:rsidRPr="00C93E9D">
        <w:rPr>
          <w:rFonts w:cs="Times New Roman"/>
          <w:b/>
          <w:bCs/>
          <w:color w:val="000000" w:themeColor="text1"/>
          <w:szCs w:val="24"/>
        </w:rPr>
        <w:t>井</w:t>
      </w:r>
      <w:r w:rsidRPr="00C93E9D">
        <w:rPr>
          <w:rFonts w:cs="Times New Roman"/>
          <w:b/>
          <w:bCs/>
          <w:color w:val="000000" w:themeColor="text1"/>
          <w:szCs w:val="24"/>
        </w:rPr>
        <w:t>身结构</w:t>
      </w:r>
    </w:p>
    <w:p w14:paraId="1502DFF3" w14:textId="6D822BCB" w:rsidR="00FD1350" w:rsidRPr="00C93E9D" w:rsidRDefault="00FD1350" w:rsidP="00E318ED">
      <w:pPr>
        <w:pStyle w:val="112"/>
        <w:pageBreakBefore/>
        <w:spacing w:before="120"/>
      </w:pPr>
      <w:r w:rsidRPr="00C93E9D">
        <w:rPr>
          <w:rFonts w:hint="eastAsia"/>
        </w:rPr>
        <w:lastRenderedPageBreak/>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3.2</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4</w:t>
      </w:r>
      <w:r w:rsidR="00417851" w:rsidRPr="00C93E9D">
        <w:fldChar w:fldCharType="end"/>
      </w:r>
      <w:r w:rsidRPr="00C93E9D">
        <w:t xml:space="preserve"> </w:t>
      </w:r>
      <w:r w:rsidRPr="00C93E9D">
        <w:rPr>
          <w:rFonts w:hint="eastAsia"/>
        </w:rPr>
        <w:t>大湾</w:t>
      </w:r>
      <w:r w:rsidRPr="00C93E9D">
        <w:t>408-1H</w:t>
      </w:r>
      <w:r w:rsidRPr="00C93E9D">
        <w:t>井井身结构设计</w:t>
      </w:r>
    </w:p>
    <w:tbl>
      <w:tblPr>
        <w:tblStyle w:val="afffffffff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9"/>
        <w:gridCol w:w="1378"/>
        <w:gridCol w:w="777"/>
        <w:gridCol w:w="825"/>
        <w:gridCol w:w="520"/>
        <w:gridCol w:w="1250"/>
        <w:gridCol w:w="1992"/>
        <w:gridCol w:w="1059"/>
      </w:tblGrid>
      <w:tr w:rsidR="00FD1350" w:rsidRPr="00C93E9D" w14:paraId="6206692F" w14:textId="77777777" w:rsidTr="00FD1350">
        <w:trPr>
          <w:trHeight w:val="600"/>
        </w:trPr>
        <w:tc>
          <w:tcPr>
            <w:tcW w:w="1131" w:type="pct"/>
            <w:gridSpan w:val="2"/>
          </w:tcPr>
          <w:p w14:paraId="3D7A8CF9" w14:textId="77777777" w:rsidR="00FD1350" w:rsidRPr="00C93E9D" w:rsidRDefault="00FD1350" w:rsidP="00FD1350">
            <w:pPr>
              <w:spacing w:line="240" w:lineRule="auto"/>
              <w:ind w:firstLineChars="0" w:firstLine="0"/>
              <w:jc w:val="center"/>
              <w:rPr>
                <w:rFonts w:cs="Times New Roman"/>
                <w:b/>
                <w:bCs/>
                <w:sz w:val="21"/>
                <w:szCs w:val="24"/>
              </w:rPr>
            </w:pPr>
            <w:r w:rsidRPr="00C93E9D">
              <w:rPr>
                <w:rFonts w:ascii="宋体" w:hAnsi="宋体" w:cs="宋体" w:hint="eastAsia"/>
                <w:b/>
                <w:bCs/>
                <w:sz w:val="21"/>
                <w:szCs w:val="24"/>
              </w:rPr>
              <w:t>层位</w:t>
            </w:r>
          </w:p>
        </w:tc>
        <w:tc>
          <w:tcPr>
            <w:tcW w:w="468" w:type="pct"/>
          </w:tcPr>
          <w:p w14:paraId="217EF750" w14:textId="77777777" w:rsidR="00FD1350" w:rsidRPr="00C93E9D" w:rsidRDefault="00FD1350" w:rsidP="00FD1350">
            <w:pPr>
              <w:spacing w:line="240" w:lineRule="auto"/>
              <w:ind w:firstLineChars="0" w:firstLine="0"/>
              <w:jc w:val="center"/>
              <w:rPr>
                <w:rFonts w:cs="Times New Roman"/>
                <w:b/>
                <w:bCs/>
                <w:sz w:val="21"/>
                <w:szCs w:val="24"/>
              </w:rPr>
            </w:pPr>
            <w:r w:rsidRPr="00C93E9D">
              <w:rPr>
                <w:rFonts w:ascii="宋体" w:hAnsi="宋体" w:cs="宋体" w:hint="eastAsia"/>
                <w:b/>
                <w:bCs/>
                <w:sz w:val="21"/>
                <w:szCs w:val="24"/>
              </w:rPr>
              <w:t>垂直井深</w:t>
            </w:r>
            <w:r w:rsidRPr="00C93E9D">
              <w:rPr>
                <w:rFonts w:cs="Times New Roman" w:hint="eastAsia"/>
                <w:b/>
                <w:bCs/>
                <w:sz w:val="21"/>
                <w:szCs w:val="24"/>
              </w:rPr>
              <w:t xml:space="preserve"> (m)</w:t>
            </w:r>
          </w:p>
        </w:tc>
        <w:tc>
          <w:tcPr>
            <w:tcW w:w="497" w:type="pct"/>
          </w:tcPr>
          <w:p w14:paraId="1EE27D26" w14:textId="77777777" w:rsidR="00FD1350" w:rsidRPr="00C93E9D" w:rsidRDefault="00FD1350" w:rsidP="00FD1350">
            <w:pPr>
              <w:spacing w:line="240" w:lineRule="auto"/>
              <w:ind w:firstLineChars="0" w:firstLine="0"/>
              <w:jc w:val="center"/>
              <w:rPr>
                <w:rFonts w:cs="Times New Roman"/>
                <w:b/>
                <w:bCs/>
                <w:sz w:val="21"/>
                <w:szCs w:val="24"/>
              </w:rPr>
            </w:pPr>
            <w:r w:rsidRPr="00C93E9D">
              <w:rPr>
                <w:rFonts w:ascii="宋体" w:hAnsi="宋体" w:cs="宋体" w:hint="eastAsia"/>
                <w:b/>
                <w:bCs/>
                <w:sz w:val="21"/>
                <w:szCs w:val="24"/>
              </w:rPr>
              <w:t>地层压力系数</w:t>
            </w:r>
          </w:p>
        </w:tc>
        <w:tc>
          <w:tcPr>
            <w:tcW w:w="313" w:type="pct"/>
          </w:tcPr>
          <w:p w14:paraId="71E7E069" w14:textId="77777777" w:rsidR="00FD1350" w:rsidRPr="00C93E9D" w:rsidRDefault="00FD1350" w:rsidP="00FD1350">
            <w:pPr>
              <w:spacing w:line="240" w:lineRule="auto"/>
              <w:ind w:firstLineChars="0" w:firstLine="0"/>
              <w:jc w:val="center"/>
              <w:rPr>
                <w:rFonts w:eastAsia="等线" w:cs="Times New Roman"/>
                <w:b/>
                <w:bCs/>
                <w:sz w:val="21"/>
                <w:szCs w:val="24"/>
              </w:rPr>
            </w:pPr>
            <w:r w:rsidRPr="00C93E9D">
              <w:rPr>
                <w:rFonts w:eastAsia="等线" w:cs="Times New Roman"/>
                <w:b/>
                <w:bCs/>
                <w:sz w:val="21"/>
                <w:szCs w:val="24"/>
              </w:rPr>
              <w:t>开钻</w:t>
            </w:r>
          </w:p>
          <w:p w14:paraId="67991287" w14:textId="77777777" w:rsidR="00FD1350" w:rsidRPr="00C93E9D" w:rsidRDefault="00FD1350" w:rsidP="00FD1350">
            <w:pPr>
              <w:spacing w:line="240" w:lineRule="auto"/>
              <w:ind w:firstLineChars="0" w:firstLine="0"/>
              <w:jc w:val="center"/>
              <w:rPr>
                <w:rFonts w:cs="Times New Roman"/>
                <w:b/>
                <w:bCs/>
                <w:sz w:val="21"/>
                <w:szCs w:val="24"/>
              </w:rPr>
            </w:pPr>
            <w:r w:rsidRPr="00C93E9D">
              <w:rPr>
                <w:rFonts w:eastAsia="等线" w:cs="Times New Roman"/>
                <w:b/>
                <w:bCs/>
                <w:sz w:val="21"/>
                <w:szCs w:val="24"/>
              </w:rPr>
              <w:t>次数</w:t>
            </w:r>
          </w:p>
        </w:tc>
        <w:tc>
          <w:tcPr>
            <w:tcW w:w="753" w:type="pct"/>
          </w:tcPr>
          <w:p w14:paraId="7668C4F1" w14:textId="77777777" w:rsidR="00FD1350" w:rsidRPr="00C93E9D" w:rsidRDefault="00FD1350" w:rsidP="00FD1350">
            <w:pPr>
              <w:spacing w:line="240" w:lineRule="auto"/>
              <w:ind w:firstLineChars="0" w:firstLine="0"/>
              <w:jc w:val="center"/>
              <w:rPr>
                <w:rFonts w:eastAsia="等线" w:cs="Times New Roman"/>
                <w:b/>
                <w:bCs/>
                <w:sz w:val="21"/>
                <w:szCs w:val="24"/>
              </w:rPr>
            </w:pPr>
            <w:r w:rsidRPr="00C93E9D">
              <w:rPr>
                <w:rFonts w:eastAsia="等线" w:cs="Times New Roman"/>
                <w:b/>
                <w:bCs/>
                <w:sz w:val="21"/>
                <w:szCs w:val="24"/>
              </w:rPr>
              <w:t>钻头直</w:t>
            </w:r>
            <w:r w:rsidRPr="00C93E9D">
              <w:rPr>
                <w:rFonts w:eastAsia="等线" w:cs="Times New Roman"/>
                <w:b/>
                <w:bCs/>
                <w:sz w:val="21"/>
                <w:szCs w:val="24"/>
              </w:rPr>
              <w:t>(mm)</w:t>
            </w:r>
          </w:p>
          <w:p w14:paraId="2C585414" w14:textId="77777777" w:rsidR="00FD1350" w:rsidRPr="00C93E9D" w:rsidRDefault="00FD1350" w:rsidP="00FD1350">
            <w:pPr>
              <w:spacing w:line="240" w:lineRule="auto"/>
              <w:ind w:firstLineChars="0" w:firstLine="0"/>
              <w:jc w:val="center"/>
              <w:rPr>
                <w:rFonts w:cs="Times New Roman"/>
                <w:b/>
                <w:bCs/>
                <w:sz w:val="21"/>
                <w:szCs w:val="24"/>
              </w:rPr>
            </w:pPr>
            <w:r w:rsidRPr="00C93E9D">
              <w:rPr>
                <w:rFonts w:eastAsia="等线" w:cs="Times New Roman"/>
                <w:b/>
                <w:bCs/>
                <w:sz w:val="21"/>
                <w:szCs w:val="24"/>
              </w:rPr>
              <w:t>×</w:t>
            </w:r>
            <w:r w:rsidRPr="00C93E9D">
              <w:rPr>
                <w:rFonts w:eastAsia="等线" w:cs="Times New Roman"/>
                <w:b/>
                <w:bCs/>
                <w:sz w:val="21"/>
                <w:szCs w:val="24"/>
              </w:rPr>
              <w:t>钻深（</w:t>
            </w:r>
            <w:r w:rsidRPr="00C93E9D">
              <w:rPr>
                <w:rFonts w:eastAsia="等线" w:cs="Times New Roman"/>
                <w:b/>
                <w:bCs/>
                <w:sz w:val="21"/>
                <w:szCs w:val="24"/>
              </w:rPr>
              <w:t>m</w:t>
            </w:r>
            <w:r w:rsidRPr="00C93E9D">
              <w:rPr>
                <w:rFonts w:eastAsia="等线" w:cs="Times New Roman"/>
                <w:b/>
                <w:bCs/>
                <w:sz w:val="21"/>
                <w:szCs w:val="24"/>
              </w:rPr>
              <w:t>）</w:t>
            </w:r>
          </w:p>
        </w:tc>
        <w:tc>
          <w:tcPr>
            <w:tcW w:w="1200" w:type="pct"/>
          </w:tcPr>
          <w:p w14:paraId="539E46ED" w14:textId="77777777" w:rsidR="00FD1350" w:rsidRPr="00C93E9D" w:rsidRDefault="00FD1350" w:rsidP="00FD1350">
            <w:pPr>
              <w:spacing w:line="240" w:lineRule="auto"/>
              <w:ind w:firstLineChars="0" w:firstLine="0"/>
              <w:jc w:val="center"/>
              <w:rPr>
                <w:rFonts w:cs="Times New Roman"/>
                <w:b/>
                <w:bCs/>
                <w:sz w:val="21"/>
                <w:szCs w:val="24"/>
              </w:rPr>
            </w:pPr>
            <w:r w:rsidRPr="00C93E9D">
              <w:rPr>
                <w:rFonts w:eastAsia="等线" w:cs="Times New Roman"/>
                <w:b/>
                <w:bCs/>
                <w:sz w:val="21"/>
                <w:szCs w:val="24"/>
              </w:rPr>
              <w:t>套管直径（</w:t>
            </w:r>
            <w:r w:rsidRPr="00C93E9D">
              <w:rPr>
                <w:rFonts w:eastAsia="等线" w:cs="Times New Roman"/>
                <w:b/>
                <w:bCs/>
                <w:sz w:val="21"/>
                <w:szCs w:val="24"/>
              </w:rPr>
              <w:t>mm</w:t>
            </w:r>
            <w:r w:rsidRPr="00C93E9D">
              <w:rPr>
                <w:rFonts w:eastAsia="等线" w:cs="Times New Roman"/>
                <w:b/>
                <w:bCs/>
                <w:sz w:val="21"/>
                <w:szCs w:val="24"/>
              </w:rPr>
              <w:t>）</w:t>
            </w:r>
            <w:r w:rsidRPr="00C93E9D">
              <w:rPr>
                <w:rFonts w:eastAsia="等线" w:cs="Times New Roman"/>
                <w:b/>
                <w:bCs/>
                <w:sz w:val="21"/>
                <w:szCs w:val="24"/>
              </w:rPr>
              <w:t>×</w:t>
            </w:r>
            <w:r w:rsidRPr="00C93E9D">
              <w:rPr>
                <w:rFonts w:eastAsia="等线" w:cs="Times New Roman"/>
                <w:b/>
                <w:bCs/>
                <w:sz w:val="21"/>
                <w:szCs w:val="24"/>
              </w:rPr>
              <w:t>下深（</w:t>
            </w:r>
            <w:r w:rsidRPr="00C93E9D">
              <w:rPr>
                <w:rFonts w:eastAsia="等线" w:cs="Times New Roman"/>
                <w:b/>
                <w:bCs/>
                <w:sz w:val="21"/>
                <w:szCs w:val="24"/>
              </w:rPr>
              <w:t>m</w:t>
            </w:r>
            <w:r w:rsidRPr="00C93E9D">
              <w:rPr>
                <w:rFonts w:eastAsia="等线" w:cs="Times New Roman"/>
                <w:b/>
                <w:bCs/>
                <w:sz w:val="21"/>
                <w:szCs w:val="24"/>
              </w:rPr>
              <w:t>）</w:t>
            </w:r>
          </w:p>
        </w:tc>
        <w:tc>
          <w:tcPr>
            <w:tcW w:w="638" w:type="pct"/>
          </w:tcPr>
          <w:p w14:paraId="7A13CCC2" w14:textId="77777777" w:rsidR="00FD1350" w:rsidRPr="00C93E9D" w:rsidRDefault="00FD1350" w:rsidP="00FD1350">
            <w:pPr>
              <w:spacing w:line="240" w:lineRule="auto"/>
              <w:ind w:firstLineChars="0" w:firstLine="0"/>
              <w:jc w:val="center"/>
              <w:rPr>
                <w:rFonts w:eastAsia="等线" w:cs="Times New Roman"/>
                <w:b/>
                <w:bCs/>
                <w:sz w:val="21"/>
                <w:szCs w:val="24"/>
              </w:rPr>
            </w:pPr>
            <w:r w:rsidRPr="00C93E9D">
              <w:rPr>
                <w:rFonts w:eastAsia="等线" w:cs="Times New Roman"/>
                <w:b/>
                <w:bCs/>
                <w:sz w:val="21"/>
                <w:szCs w:val="24"/>
              </w:rPr>
              <w:t>井身</w:t>
            </w:r>
          </w:p>
          <w:p w14:paraId="64A3266F" w14:textId="77777777" w:rsidR="00FD1350" w:rsidRPr="00C93E9D" w:rsidRDefault="00FD1350" w:rsidP="00FD1350">
            <w:pPr>
              <w:spacing w:line="240" w:lineRule="auto"/>
              <w:ind w:firstLineChars="0" w:firstLine="0"/>
              <w:jc w:val="center"/>
              <w:rPr>
                <w:rFonts w:cs="Times New Roman"/>
                <w:b/>
                <w:bCs/>
                <w:sz w:val="21"/>
                <w:szCs w:val="24"/>
              </w:rPr>
            </w:pPr>
            <w:r w:rsidRPr="00C93E9D">
              <w:rPr>
                <w:rFonts w:eastAsia="等线" w:cs="Times New Roman"/>
                <w:b/>
                <w:bCs/>
                <w:sz w:val="21"/>
                <w:szCs w:val="24"/>
              </w:rPr>
              <w:t>结构</w:t>
            </w:r>
          </w:p>
        </w:tc>
      </w:tr>
      <w:tr w:rsidR="00FD1350" w:rsidRPr="00C93E9D" w14:paraId="315C1BA6" w14:textId="77777777" w:rsidTr="00FD1350">
        <w:trPr>
          <w:trHeight w:val="478"/>
        </w:trPr>
        <w:tc>
          <w:tcPr>
            <w:tcW w:w="1131" w:type="pct"/>
            <w:gridSpan w:val="2"/>
          </w:tcPr>
          <w:p w14:paraId="2AFE0964" w14:textId="77777777" w:rsidR="00FD1350" w:rsidRPr="00C93E9D" w:rsidRDefault="00FD1350" w:rsidP="00FD1350">
            <w:pPr>
              <w:spacing w:line="240" w:lineRule="auto"/>
              <w:ind w:firstLineChars="0" w:firstLine="0"/>
              <w:jc w:val="center"/>
              <w:rPr>
                <w:rFonts w:cs="Times New Roman"/>
                <w:sz w:val="21"/>
                <w:szCs w:val="24"/>
              </w:rPr>
            </w:pPr>
            <w:r w:rsidRPr="00C93E9D">
              <w:rPr>
                <w:rFonts w:ascii="宋体" w:hAnsi="宋体" w:cs="宋体" w:hint="eastAsia"/>
                <w:sz w:val="21"/>
                <w:szCs w:val="24"/>
              </w:rPr>
              <w:t>蓬莱镇</w:t>
            </w:r>
            <w:r w:rsidRPr="00C93E9D">
              <w:rPr>
                <w:rFonts w:cs="Times New Roman"/>
                <w:sz w:val="21"/>
                <w:szCs w:val="24"/>
              </w:rPr>
              <w:t>~</w:t>
            </w:r>
            <w:r w:rsidRPr="00C93E9D">
              <w:rPr>
                <w:rFonts w:ascii="宋体" w:hAnsi="宋体" w:cs="宋体" w:hint="eastAsia"/>
                <w:sz w:val="21"/>
                <w:szCs w:val="24"/>
              </w:rPr>
              <w:t>下沙溪庙组</w:t>
            </w:r>
          </w:p>
        </w:tc>
        <w:tc>
          <w:tcPr>
            <w:tcW w:w="468" w:type="pct"/>
          </w:tcPr>
          <w:p w14:paraId="6EBB0895" w14:textId="77777777" w:rsidR="00FD1350" w:rsidRPr="00C93E9D" w:rsidRDefault="00FD1350" w:rsidP="00FD1350">
            <w:pPr>
              <w:spacing w:line="240" w:lineRule="auto"/>
              <w:ind w:firstLineChars="0" w:firstLine="0"/>
              <w:jc w:val="center"/>
              <w:rPr>
                <w:rFonts w:cs="Times New Roman"/>
                <w:sz w:val="21"/>
                <w:szCs w:val="24"/>
              </w:rPr>
            </w:pPr>
            <w:r w:rsidRPr="00C93E9D">
              <w:rPr>
                <w:rFonts w:cs="Times New Roman"/>
                <w:sz w:val="21"/>
                <w:szCs w:val="24"/>
              </w:rPr>
              <w:t>1407</w:t>
            </w:r>
          </w:p>
        </w:tc>
        <w:tc>
          <w:tcPr>
            <w:tcW w:w="497" w:type="pct"/>
            <w:noWrap/>
          </w:tcPr>
          <w:p w14:paraId="1845325E" w14:textId="77777777" w:rsidR="00FD1350" w:rsidRPr="00C93E9D" w:rsidRDefault="00FD1350" w:rsidP="00FD1350">
            <w:pPr>
              <w:spacing w:line="240" w:lineRule="auto"/>
              <w:ind w:firstLineChars="0" w:firstLine="0"/>
              <w:jc w:val="center"/>
              <w:rPr>
                <w:rFonts w:cs="Times New Roman"/>
                <w:sz w:val="21"/>
                <w:szCs w:val="24"/>
              </w:rPr>
            </w:pPr>
            <w:r w:rsidRPr="00C93E9D">
              <w:rPr>
                <w:rFonts w:cs="Times New Roman"/>
                <w:sz w:val="21"/>
                <w:szCs w:val="24"/>
              </w:rPr>
              <w:t>1.0-1.10</w:t>
            </w:r>
          </w:p>
        </w:tc>
        <w:tc>
          <w:tcPr>
            <w:tcW w:w="313" w:type="pct"/>
            <w:vMerge w:val="restart"/>
            <w:vAlign w:val="top"/>
          </w:tcPr>
          <w:p w14:paraId="31AA0BE7" w14:textId="77777777" w:rsidR="00FD1350" w:rsidRPr="00C93E9D" w:rsidRDefault="00FD1350" w:rsidP="00FD1350">
            <w:pPr>
              <w:spacing w:line="240" w:lineRule="auto"/>
              <w:ind w:firstLineChars="0" w:firstLine="0"/>
              <w:jc w:val="center"/>
              <w:rPr>
                <w:rFonts w:eastAsia="等线" w:cs="Times New Roman"/>
                <w:sz w:val="21"/>
                <w:szCs w:val="24"/>
              </w:rPr>
            </w:pPr>
            <w:r w:rsidRPr="00C93E9D">
              <w:rPr>
                <w:rFonts w:eastAsia="等线" w:cs="Times New Roman" w:hint="eastAsia"/>
                <w:sz w:val="21"/>
                <w:szCs w:val="24"/>
              </w:rPr>
              <w:t>0</w:t>
            </w:r>
          </w:p>
          <w:p w14:paraId="639768E5" w14:textId="77777777" w:rsidR="00FD1350" w:rsidRPr="00C93E9D" w:rsidRDefault="00FD1350" w:rsidP="00FD1350">
            <w:pPr>
              <w:spacing w:line="240" w:lineRule="auto"/>
              <w:ind w:firstLineChars="0" w:firstLine="0"/>
              <w:jc w:val="center"/>
              <w:rPr>
                <w:rFonts w:cs="Times New Roman"/>
                <w:sz w:val="21"/>
                <w:szCs w:val="24"/>
              </w:rPr>
            </w:pPr>
            <w:r w:rsidRPr="00C93E9D">
              <w:rPr>
                <w:rFonts w:cs="Times New Roman"/>
                <w:sz w:val="21"/>
                <w:szCs w:val="24"/>
              </w:rPr>
              <w:t>1</w:t>
            </w:r>
          </w:p>
          <w:p w14:paraId="429FFA13" w14:textId="77777777" w:rsidR="00FD1350" w:rsidRPr="00C93E9D" w:rsidRDefault="00FD1350" w:rsidP="00FD1350">
            <w:pPr>
              <w:spacing w:line="240" w:lineRule="auto"/>
              <w:ind w:firstLineChars="0" w:firstLine="0"/>
              <w:jc w:val="center"/>
              <w:rPr>
                <w:rFonts w:cs="Times New Roman"/>
                <w:sz w:val="21"/>
                <w:szCs w:val="24"/>
              </w:rPr>
            </w:pPr>
          </w:p>
          <w:p w14:paraId="0E497F6D" w14:textId="77777777" w:rsidR="00FD1350" w:rsidRPr="00C93E9D" w:rsidRDefault="00FD1350" w:rsidP="00FD1350">
            <w:pPr>
              <w:spacing w:line="240" w:lineRule="auto"/>
              <w:ind w:firstLineChars="0" w:firstLine="0"/>
              <w:jc w:val="center"/>
              <w:rPr>
                <w:rFonts w:cs="Times New Roman"/>
                <w:sz w:val="21"/>
                <w:szCs w:val="24"/>
              </w:rPr>
            </w:pPr>
          </w:p>
          <w:p w14:paraId="34AA27E1" w14:textId="77777777" w:rsidR="00FD1350" w:rsidRPr="00C93E9D" w:rsidRDefault="00FD1350" w:rsidP="00FD1350">
            <w:pPr>
              <w:spacing w:line="240" w:lineRule="auto"/>
              <w:ind w:firstLineChars="0" w:firstLine="0"/>
              <w:jc w:val="center"/>
              <w:rPr>
                <w:rFonts w:cs="Times New Roman"/>
                <w:sz w:val="21"/>
                <w:szCs w:val="24"/>
              </w:rPr>
            </w:pPr>
          </w:p>
          <w:p w14:paraId="7EC8ADD0" w14:textId="77777777" w:rsidR="00FD1350" w:rsidRPr="00C93E9D" w:rsidRDefault="00FD1350" w:rsidP="00FD1350">
            <w:pPr>
              <w:spacing w:line="240" w:lineRule="auto"/>
              <w:ind w:firstLineChars="0" w:firstLine="0"/>
              <w:jc w:val="center"/>
              <w:rPr>
                <w:rFonts w:cs="Times New Roman"/>
                <w:sz w:val="21"/>
                <w:szCs w:val="24"/>
              </w:rPr>
            </w:pPr>
          </w:p>
          <w:p w14:paraId="73C104E9" w14:textId="77777777" w:rsidR="00FD1350" w:rsidRPr="00C93E9D" w:rsidRDefault="00FD1350" w:rsidP="00FD1350">
            <w:pPr>
              <w:spacing w:line="240" w:lineRule="auto"/>
              <w:ind w:firstLineChars="0" w:firstLine="0"/>
              <w:jc w:val="center"/>
              <w:rPr>
                <w:rFonts w:cs="Times New Roman"/>
                <w:sz w:val="21"/>
                <w:szCs w:val="24"/>
              </w:rPr>
            </w:pPr>
          </w:p>
          <w:p w14:paraId="4EE664B1" w14:textId="77777777" w:rsidR="00FD1350" w:rsidRPr="00C93E9D" w:rsidRDefault="00FD1350" w:rsidP="00FD1350">
            <w:pPr>
              <w:spacing w:line="240" w:lineRule="auto"/>
              <w:ind w:firstLineChars="0" w:firstLine="0"/>
              <w:jc w:val="center"/>
              <w:rPr>
                <w:rFonts w:cs="Times New Roman"/>
                <w:sz w:val="21"/>
                <w:szCs w:val="24"/>
              </w:rPr>
            </w:pPr>
          </w:p>
          <w:p w14:paraId="77B1B27D" w14:textId="77777777" w:rsidR="00FD1350" w:rsidRPr="00C93E9D" w:rsidRDefault="00FD1350" w:rsidP="00FD1350">
            <w:pPr>
              <w:spacing w:line="240" w:lineRule="auto"/>
              <w:ind w:firstLineChars="0" w:firstLine="0"/>
              <w:jc w:val="center"/>
              <w:rPr>
                <w:rFonts w:cs="Times New Roman"/>
                <w:sz w:val="21"/>
                <w:szCs w:val="24"/>
              </w:rPr>
            </w:pPr>
          </w:p>
          <w:p w14:paraId="77195D98" w14:textId="77777777" w:rsidR="00FD1350" w:rsidRPr="00C93E9D" w:rsidRDefault="00FD1350" w:rsidP="00FD1350">
            <w:pPr>
              <w:spacing w:line="240" w:lineRule="auto"/>
              <w:ind w:firstLineChars="0" w:firstLine="0"/>
              <w:jc w:val="center"/>
              <w:rPr>
                <w:rFonts w:cs="Times New Roman"/>
                <w:sz w:val="21"/>
                <w:szCs w:val="24"/>
              </w:rPr>
            </w:pPr>
          </w:p>
          <w:p w14:paraId="2328778C" w14:textId="77777777" w:rsidR="00FD1350" w:rsidRPr="00C93E9D" w:rsidRDefault="00FD1350" w:rsidP="00FD1350">
            <w:pPr>
              <w:spacing w:line="240" w:lineRule="auto"/>
              <w:ind w:firstLineChars="0" w:firstLine="0"/>
              <w:jc w:val="center"/>
              <w:rPr>
                <w:rFonts w:cs="Times New Roman"/>
                <w:sz w:val="21"/>
                <w:szCs w:val="24"/>
              </w:rPr>
            </w:pPr>
          </w:p>
          <w:p w14:paraId="627EFBEA" w14:textId="77777777" w:rsidR="00FD1350" w:rsidRPr="00C93E9D" w:rsidRDefault="00FD1350" w:rsidP="00FD1350">
            <w:pPr>
              <w:spacing w:line="240" w:lineRule="auto"/>
              <w:ind w:firstLineChars="0" w:firstLine="0"/>
              <w:jc w:val="center"/>
              <w:rPr>
                <w:rFonts w:cs="Times New Roman"/>
                <w:sz w:val="21"/>
                <w:szCs w:val="24"/>
              </w:rPr>
            </w:pPr>
            <w:r w:rsidRPr="00C93E9D">
              <w:rPr>
                <w:rFonts w:cs="Times New Roman"/>
                <w:sz w:val="21"/>
                <w:szCs w:val="24"/>
              </w:rPr>
              <w:t>2</w:t>
            </w:r>
          </w:p>
          <w:p w14:paraId="3C9339D7" w14:textId="77777777" w:rsidR="00FD1350" w:rsidRPr="00C93E9D" w:rsidRDefault="00FD1350" w:rsidP="00FD1350">
            <w:pPr>
              <w:spacing w:line="240" w:lineRule="auto"/>
              <w:ind w:firstLineChars="0" w:firstLine="0"/>
              <w:jc w:val="center"/>
              <w:rPr>
                <w:rFonts w:cs="Times New Roman"/>
                <w:sz w:val="21"/>
                <w:szCs w:val="24"/>
              </w:rPr>
            </w:pPr>
          </w:p>
          <w:p w14:paraId="771ED447" w14:textId="77777777" w:rsidR="00FD1350" w:rsidRPr="00C93E9D" w:rsidRDefault="00FD1350" w:rsidP="00FD1350">
            <w:pPr>
              <w:spacing w:line="240" w:lineRule="auto"/>
              <w:ind w:firstLineChars="0" w:firstLine="0"/>
              <w:jc w:val="center"/>
              <w:rPr>
                <w:rFonts w:cs="Times New Roman"/>
                <w:sz w:val="21"/>
                <w:szCs w:val="24"/>
              </w:rPr>
            </w:pPr>
          </w:p>
          <w:p w14:paraId="74C2AC90" w14:textId="77777777" w:rsidR="00FD1350" w:rsidRPr="00C93E9D" w:rsidRDefault="00FD1350" w:rsidP="00FD1350">
            <w:pPr>
              <w:spacing w:line="240" w:lineRule="auto"/>
              <w:ind w:firstLineChars="0" w:firstLine="0"/>
              <w:jc w:val="center"/>
              <w:rPr>
                <w:rFonts w:cs="Times New Roman"/>
                <w:sz w:val="21"/>
                <w:szCs w:val="24"/>
              </w:rPr>
            </w:pPr>
          </w:p>
          <w:p w14:paraId="6B630B6B" w14:textId="77777777" w:rsidR="00FD1350" w:rsidRPr="00C93E9D" w:rsidRDefault="00FD1350" w:rsidP="00FD1350">
            <w:pPr>
              <w:spacing w:line="240" w:lineRule="auto"/>
              <w:ind w:firstLineChars="0" w:firstLine="0"/>
              <w:jc w:val="center"/>
              <w:rPr>
                <w:rFonts w:cs="Times New Roman"/>
                <w:sz w:val="21"/>
                <w:szCs w:val="24"/>
              </w:rPr>
            </w:pPr>
          </w:p>
          <w:p w14:paraId="51B9F27E" w14:textId="77777777" w:rsidR="00FD1350" w:rsidRPr="00C93E9D" w:rsidRDefault="00FD1350" w:rsidP="00FD1350">
            <w:pPr>
              <w:spacing w:line="240" w:lineRule="auto"/>
              <w:ind w:firstLineChars="0" w:firstLine="0"/>
              <w:jc w:val="center"/>
              <w:rPr>
                <w:rFonts w:cs="Times New Roman"/>
                <w:sz w:val="21"/>
                <w:szCs w:val="24"/>
              </w:rPr>
            </w:pPr>
          </w:p>
          <w:p w14:paraId="6598B7E5" w14:textId="77777777" w:rsidR="00FD1350" w:rsidRPr="00C93E9D" w:rsidRDefault="00FD1350" w:rsidP="00FD1350">
            <w:pPr>
              <w:spacing w:line="240" w:lineRule="auto"/>
              <w:ind w:firstLineChars="0" w:firstLine="0"/>
              <w:jc w:val="center"/>
              <w:rPr>
                <w:rFonts w:cs="Times New Roman"/>
                <w:sz w:val="21"/>
                <w:szCs w:val="24"/>
              </w:rPr>
            </w:pPr>
            <w:r w:rsidRPr="00C93E9D">
              <w:rPr>
                <w:rFonts w:cs="Times New Roman" w:hint="eastAsia"/>
                <w:sz w:val="21"/>
                <w:szCs w:val="24"/>
              </w:rPr>
              <w:t>3</w:t>
            </w:r>
          </w:p>
          <w:p w14:paraId="2ED3AA27" w14:textId="77777777" w:rsidR="00FD1350" w:rsidRPr="00C93E9D" w:rsidRDefault="00FD1350" w:rsidP="00FD1350">
            <w:pPr>
              <w:spacing w:line="240" w:lineRule="auto"/>
              <w:ind w:firstLineChars="0" w:firstLine="0"/>
              <w:jc w:val="center"/>
              <w:rPr>
                <w:rFonts w:eastAsia="等线" w:cs="Times New Roman"/>
                <w:sz w:val="21"/>
                <w:szCs w:val="24"/>
              </w:rPr>
            </w:pPr>
          </w:p>
          <w:p w14:paraId="09336B78" w14:textId="77777777" w:rsidR="00FD1350" w:rsidRPr="00C93E9D" w:rsidRDefault="00FD1350" w:rsidP="00FD1350">
            <w:pPr>
              <w:spacing w:line="240" w:lineRule="auto"/>
              <w:ind w:firstLineChars="0" w:firstLine="0"/>
              <w:jc w:val="center"/>
              <w:rPr>
                <w:rFonts w:eastAsia="等线" w:cs="Times New Roman"/>
                <w:sz w:val="21"/>
                <w:szCs w:val="24"/>
              </w:rPr>
            </w:pPr>
          </w:p>
          <w:p w14:paraId="14AE9125" w14:textId="77777777" w:rsidR="00FD1350" w:rsidRPr="00C93E9D" w:rsidRDefault="00FD1350" w:rsidP="00FD1350">
            <w:pPr>
              <w:spacing w:line="240" w:lineRule="auto"/>
              <w:ind w:firstLineChars="0" w:firstLine="0"/>
              <w:jc w:val="center"/>
              <w:rPr>
                <w:rFonts w:eastAsia="等线" w:cs="Times New Roman"/>
                <w:sz w:val="21"/>
                <w:szCs w:val="24"/>
              </w:rPr>
            </w:pPr>
          </w:p>
          <w:p w14:paraId="0802F4EA" w14:textId="77777777" w:rsidR="00FD1350" w:rsidRPr="00C93E9D" w:rsidRDefault="00FD1350" w:rsidP="00FD1350">
            <w:pPr>
              <w:spacing w:line="240" w:lineRule="auto"/>
              <w:ind w:firstLineChars="0" w:firstLine="0"/>
              <w:jc w:val="center"/>
              <w:rPr>
                <w:rFonts w:eastAsia="等线" w:cs="Times New Roman"/>
                <w:sz w:val="21"/>
                <w:szCs w:val="24"/>
              </w:rPr>
            </w:pPr>
          </w:p>
          <w:p w14:paraId="747A5885" w14:textId="77777777" w:rsidR="00FD1350" w:rsidRPr="00C93E9D" w:rsidRDefault="00FD1350" w:rsidP="00FD1350">
            <w:pPr>
              <w:spacing w:line="240" w:lineRule="auto"/>
              <w:ind w:firstLineChars="0" w:firstLine="0"/>
              <w:jc w:val="center"/>
              <w:rPr>
                <w:rFonts w:cs="Times New Roman"/>
                <w:sz w:val="21"/>
                <w:szCs w:val="24"/>
              </w:rPr>
            </w:pPr>
            <w:r w:rsidRPr="00C93E9D">
              <w:rPr>
                <w:rFonts w:cs="Times New Roman"/>
                <w:sz w:val="21"/>
                <w:szCs w:val="24"/>
              </w:rPr>
              <w:t>4</w:t>
            </w:r>
          </w:p>
        </w:tc>
        <w:tc>
          <w:tcPr>
            <w:tcW w:w="753" w:type="pct"/>
            <w:vMerge w:val="restart"/>
            <w:vAlign w:val="top"/>
          </w:tcPr>
          <w:p w14:paraId="14A2EA45" w14:textId="77777777" w:rsidR="00FD1350" w:rsidRPr="00C93E9D" w:rsidRDefault="00FD1350" w:rsidP="00FD1350">
            <w:pPr>
              <w:spacing w:line="240" w:lineRule="auto"/>
              <w:ind w:firstLineChars="0" w:firstLine="0"/>
              <w:jc w:val="center"/>
              <w:rPr>
                <w:rFonts w:cs="Times New Roman"/>
                <w:sz w:val="21"/>
                <w:szCs w:val="24"/>
              </w:rPr>
            </w:pPr>
          </w:p>
          <w:p w14:paraId="49020799" w14:textId="77777777" w:rsidR="00FD1350" w:rsidRPr="00C93E9D" w:rsidRDefault="00FD1350" w:rsidP="00FD1350">
            <w:pPr>
              <w:spacing w:line="240" w:lineRule="auto"/>
              <w:ind w:firstLineChars="0" w:firstLine="0"/>
              <w:jc w:val="center"/>
              <w:rPr>
                <w:rFonts w:cs="Times New Roman"/>
                <w:sz w:val="21"/>
                <w:szCs w:val="24"/>
              </w:rPr>
            </w:pPr>
            <w:r w:rsidRPr="00C93E9D">
              <w:rPr>
                <w:rFonts w:cs="Times New Roman"/>
                <w:sz w:val="21"/>
                <w:szCs w:val="24"/>
              </w:rPr>
              <w:t>406.4×701</w:t>
            </w:r>
          </w:p>
          <w:p w14:paraId="6DEA4AB3" w14:textId="77777777" w:rsidR="00FD1350" w:rsidRPr="00C93E9D" w:rsidRDefault="00FD1350" w:rsidP="00FD1350">
            <w:pPr>
              <w:spacing w:line="240" w:lineRule="auto"/>
              <w:ind w:firstLineChars="0" w:firstLine="0"/>
              <w:jc w:val="center"/>
              <w:rPr>
                <w:rFonts w:cs="Times New Roman"/>
                <w:sz w:val="21"/>
                <w:szCs w:val="24"/>
              </w:rPr>
            </w:pPr>
          </w:p>
          <w:p w14:paraId="5040B83A" w14:textId="77777777" w:rsidR="00FD1350" w:rsidRPr="00C93E9D" w:rsidRDefault="00FD1350" w:rsidP="00FD1350">
            <w:pPr>
              <w:spacing w:line="240" w:lineRule="auto"/>
              <w:ind w:firstLineChars="0" w:firstLine="0"/>
              <w:jc w:val="center"/>
              <w:rPr>
                <w:rFonts w:cs="Times New Roman"/>
                <w:sz w:val="21"/>
                <w:szCs w:val="24"/>
              </w:rPr>
            </w:pPr>
          </w:p>
          <w:p w14:paraId="5DE86501" w14:textId="77777777" w:rsidR="00FD1350" w:rsidRPr="00C93E9D" w:rsidRDefault="00FD1350" w:rsidP="00FD1350">
            <w:pPr>
              <w:spacing w:line="240" w:lineRule="auto"/>
              <w:ind w:firstLineChars="0" w:firstLine="0"/>
              <w:jc w:val="center"/>
              <w:rPr>
                <w:rFonts w:cs="Times New Roman"/>
                <w:sz w:val="21"/>
                <w:szCs w:val="24"/>
              </w:rPr>
            </w:pPr>
          </w:p>
          <w:p w14:paraId="3777D2B2" w14:textId="77777777" w:rsidR="00FD1350" w:rsidRPr="00C93E9D" w:rsidRDefault="00FD1350" w:rsidP="00FD1350">
            <w:pPr>
              <w:spacing w:line="240" w:lineRule="auto"/>
              <w:ind w:firstLineChars="0" w:firstLine="0"/>
              <w:jc w:val="center"/>
              <w:rPr>
                <w:rFonts w:cs="Times New Roman"/>
                <w:sz w:val="21"/>
                <w:szCs w:val="24"/>
              </w:rPr>
            </w:pPr>
          </w:p>
          <w:p w14:paraId="0ADACFC2" w14:textId="77777777" w:rsidR="00FD1350" w:rsidRPr="00C93E9D" w:rsidRDefault="00FD1350" w:rsidP="00FD1350">
            <w:pPr>
              <w:spacing w:line="240" w:lineRule="auto"/>
              <w:ind w:firstLineChars="0" w:firstLine="0"/>
              <w:jc w:val="center"/>
              <w:rPr>
                <w:rFonts w:cs="Times New Roman"/>
                <w:sz w:val="21"/>
                <w:szCs w:val="24"/>
              </w:rPr>
            </w:pPr>
          </w:p>
          <w:p w14:paraId="0760F7D5" w14:textId="77777777" w:rsidR="00FD1350" w:rsidRPr="00C93E9D" w:rsidRDefault="00FD1350" w:rsidP="00FD1350">
            <w:pPr>
              <w:spacing w:line="240" w:lineRule="auto"/>
              <w:ind w:firstLineChars="0" w:firstLine="0"/>
              <w:jc w:val="center"/>
              <w:rPr>
                <w:rFonts w:cs="Times New Roman"/>
                <w:sz w:val="21"/>
                <w:szCs w:val="24"/>
              </w:rPr>
            </w:pPr>
          </w:p>
          <w:p w14:paraId="2E105C41" w14:textId="77777777" w:rsidR="00FD1350" w:rsidRPr="00C93E9D" w:rsidRDefault="00FD1350" w:rsidP="00FD1350">
            <w:pPr>
              <w:spacing w:line="240" w:lineRule="auto"/>
              <w:ind w:firstLineChars="0" w:firstLine="0"/>
              <w:jc w:val="center"/>
              <w:rPr>
                <w:rFonts w:cs="Times New Roman"/>
                <w:sz w:val="21"/>
                <w:szCs w:val="24"/>
              </w:rPr>
            </w:pPr>
          </w:p>
          <w:p w14:paraId="44AFF418" w14:textId="77777777" w:rsidR="00FD1350" w:rsidRPr="00C93E9D" w:rsidRDefault="00FD1350" w:rsidP="00FD1350">
            <w:pPr>
              <w:spacing w:line="240" w:lineRule="auto"/>
              <w:ind w:firstLineChars="0" w:firstLine="0"/>
              <w:jc w:val="center"/>
              <w:rPr>
                <w:rFonts w:cs="Times New Roman"/>
                <w:sz w:val="21"/>
                <w:szCs w:val="24"/>
              </w:rPr>
            </w:pPr>
          </w:p>
          <w:p w14:paraId="2D340553" w14:textId="77777777" w:rsidR="00FD1350" w:rsidRPr="00C93E9D" w:rsidRDefault="00FD1350" w:rsidP="00FD1350">
            <w:pPr>
              <w:spacing w:line="240" w:lineRule="auto"/>
              <w:ind w:firstLineChars="0" w:firstLine="0"/>
              <w:jc w:val="center"/>
              <w:rPr>
                <w:rFonts w:cs="Times New Roman"/>
                <w:sz w:val="21"/>
                <w:szCs w:val="24"/>
              </w:rPr>
            </w:pPr>
            <w:r w:rsidRPr="00C93E9D">
              <w:rPr>
                <w:rFonts w:cs="Times New Roman"/>
                <w:noProof/>
                <w:sz w:val="21"/>
                <w:szCs w:val="24"/>
              </w:rPr>
              <mc:AlternateContent>
                <mc:Choice Requires="wps">
                  <w:drawing>
                    <wp:anchor distT="0" distB="0" distL="114300" distR="114300" simplePos="0" relativeHeight="252588032" behindDoc="0" locked="0" layoutInCell="1" allowOverlap="1" wp14:anchorId="652F093F" wp14:editId="5882A6E1">
                      <wp:simplePos x="0" y="0"/>
                      <wp:positionH relativeFrom="column">
                        <wp:posOffset>6346190</wp:posOffset>
                      </wp:positionH>
                      <wp:positionV relativeFrom="paragraph">
                        <wp:posOffset>2998470</wp:posOffset>
                      </wp:positionV>
                      <wp:extent cx="152400" cy="161925"/>
                      <wp:effectExtent l="4445" t="4445" r="14605" b="5080"/>
                      <wp:wrapNone/>
                      <wp:docPr id="1916680043" name="矩形 19166800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161925"/>
                              </a:xfrm>
                              <a:prstGeom prst="rect">
                                <a:avLst/>
                              </a:prstGeom>
                              <a:solidFill>
                                <a:srgbClr val="000000"/>
                              </a:solidFill>
                              <a:ln w="9525">
                                <a:solidFill>
                                  <a:srgbClr val="000000"/>
                                </a:solidFill>
                                <a:miter lim="800000"/>
                              </a:ln>
                              <a:effectLst/>
                            </wps:spPr>
                            <wps:bodyPr rot="0" vert="horz" wrap="square" lIns="91440" tIns="45720" rIns="91440" bIns="45720" anchor="t" anchorCtr="0" upright="1">
                              <a:noAutofit/>
                            </wps:bodyPr>
                          </wps:wsp>
                        </a:graphicData>
                      </a:graphic>
                    </wp:anchor>
                  </w:drawing>
                </mc:Choice>
                <mc:Fallback>
                  <w:pict>
                    <v:rect w14:anchorId="1B3023C3" id="矩形 1916680043" o:spid="_x0000_s1026" style="position:absolute;left:0;text-align:left;margin-left:499.7pt;margin-top:236.1pt;width:12pt;height:12.75pt;z-index:25258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" fillcolor="black"/>
                  </w:pict>
                </mc:Fallback>
              </mc:AlternateContent>
            </w:r>
          </w:p>
          <w:p w14:paraId="3FBD1B5E" w14:textId="32A6BE89" w:rsidR="00FD1350" w:rsidRPr="00C93E9D" w:rsidRDefault="00FD1350" w:rsidP="00FD1350">
            <w:pPr>
              <w:spacing w:line="240" w:lineRule="auto"/>
              <w:ind w:firstLineChars="0" w:firstLine="0"/>
              <w:jc w:val="center"/>
              <w:rPr>
                <w:rFonts w:cs="Times New Roman"/>
                <w:sz w:val="21"/>
                <w:szCs w:val="24"/>
              </w:rPr>
            </w:pPr>
            <w:r w:rsidRPr="00C93E9D">
              <w:rPr>
                <w:rFonts w:cs="Times New Roman"/>
                <w:sz w:val="21"/>
                <w:szCs w:val="24"/>
              </w:rPr>
              <w:t>320×</w:t>
            </w:r>
            <w:r w:rsidR="005F6647" w:rsidRPr="00C93E9D">
              <w:rPr>
                <w:rFonts w:cs="Times New Roman"/>
                <w:sz w:val="21"/>
                <w:szCs w:val="24"/>
              </w:rPr>
              <w:t>4071</w:t>
            </w:r>
          </w:p>
          <w:p w14:paraId="54CFB34C" w14:textId="77777777" w:rsidR="00FD1350" w:rsidRPr="00C93E9D" w:rsidRDefault="00FD1350" w:rsidP="00FD1350">
            <w:pPr>
              <w:spacing w:line="240" w:lineRule="auto"/>
              <w:ind w:firstLineChars="0" w:firstLine="0"/>
              <w:jc w:val="center"/>
              <w:rPr>
                <w:rFonts w:cs="Times New Roman"/>
                <w:sz w:val="21"/>
                <w:szCs w:val="24"/>
              </w:rPr>
            </w:pPr>
          </w:p>
          <w:p w14:paraId="3F1E55C2" w14:textId="77777777" w:rsidR="00FD1350" w:rsidRPr="00C93E9D" w:rsidRDefault="00FD1350" w:rsidP="00FD1350">
            <w:pPr>
              <w:spacing w:line="240" w:lineRule="auto"/>
              <w:ind w:firstLineChars="0" w:firstLine="0"/>
              <w:jc w:val="center"/>
              <w:rPr>
                <w:rFonts w:cs="Times New Roman"/>
                <w:sz w:val="21"/>
                <w:szCs w:val="24"/>
              </w:rPr>
            </w:pPr>
          </w:p>
          <w:p w14:paraId="09CCC394" w14:textId="77777777" w:rsidR="00FD1350" w:rsidRPr="00C93E9D" w:rsidRDefault="00FD1350" w:rsidP="00FD1350">
            <w:pPr>
              <w:spacing w:line="240" w:lineRule="auto"/>
              <w:ind w:firstLineChars="0" w:firstLine="0"/>
              <w:jc w:val="center"/>
              <w:rPr>
                <w:rFonts w:cs="Times New Roman"/>
                <w:sz w:val="21"/>
                <w:szCs w:val="24"/>
              </w:rPr>
            </w:pPr>
          </w:p>
          <w:p w14:paraId="0F77BEEA" w14:textId="77777777" w:rsidR="00FD1350" w:rsidRPr="00C93E9D" w:rsidRDefault="00FD1350" w:rsidP="00FD1350">
            <w:pPr>
              <w:spacing w:line="240" w:lineRule="auto"/>
              <w:ind w:firstLineChars="0" w:firstLine="0"/>
              <w:jc w:val="center"/>
              <w:rPr>
                <w:rFonts w:cs="Times New Roman"/>
                <w:sz w:val="21"/>
                <w:szCs w:val="24"/>
              </w:rPr>
            </w:pPr>
          </w:p>
          <w:p w14:paraId="7FE3C8AF" w14:textId="77777777" w:rsidR="00FD1350" w:rsidRPr="00C93E9D" w:rsidRDefault="00FD1350" w:rsidP="00FD1350">
            <w:pPr>
              <w:spacing w:line="240" w:lineRule="auto"/>
              <w:ind w:firstLineChars="0" w:firstLine="0"/>
              <w:jc w:val="center"/>
              <w:rPr>
                <w:rFonts w:eastAsia="等线" w:cs="Times New Roman"/>
                <w:sz w:val="21"/>
                <w:szCs w:val="24"/>
              </w:rPr>
            </w:pPr>
          </w:p>
          <w:p w14:paraId="6096CBD2" w14:textId="7DD6D8B1" w:rsidR="00FD1350" w:rsidRPr="00C93E9D" w:rsidRDefault="00FD1350" w:rsidP="00FD1350">
            <w:pPr>
              <w:spacing w:line="240" w:lineRule="auto"/>
              <w:ind w:firstLineChars="0" w:firstLine="0"/>
              <w:jc w:val="center"/>
              <w:rPr>
                <w:rFonts w:cs="Times New Roman"/>
                <w:sz w:val="21"/>
                <w:szCs w:val="24"/>
              </w:rPr>
            </w:pPr>
            <w:r w:rsidRPr="00C93E9D">
              <w:rPr>
                <w:rFonts w:cs="Times New Roman"/>
                <w:sz w:val="21"/>
                <w:szCs w:val="24"/>
              </w:rPr>
              <w:t>241.3×50</w:t>
            </w:r>
            <w:r w:rsidR="005F6647" w:rsidRPr="00C93E9D">
              <w:rPr>
                <w:rFonts w:cs="Times New Roman"/>
                <w:sz w:val="21"/>
                <w:szCs w:val="24"/>
              </w:rPr>
              <w:t>04</w:t>
            </w:r>
          </w:p>
          <w:p w14:paraId="14162703" w14:textId="77777777" w:rsidR="00FD1350" w:rsidRPr="00C93E9D" w:rsidRDefault="00FD1350" w:rsidP="00FD1350">
            <w:pPr>
              <w:spacing w:line="240" w:lineRule="auto"/>
              <w:ind w:firstLineChars="0" w:firstLine="0"/>
              <w:jc w:val="center"/>
              <w:rPr>
                <w:rFonts w:eastAsia="等线" w:cs="Times New Roman"/>
                <w:sz w:val="21"/>
                <w:szCs w:val="24"/>
              </w:rPr>
            </w:pPr>
          </w:p>
          <w:p w14:paraId="30E34AE6" w14:textId="77777777" w:rsidR="00FD1350" w:rsidRPr="00C93E9D" w:rsidRDefault="00FD1350" w:rsidP="00FD1350">
            <w:pPr>
              <w:spacing w:line="240" w:lineRule="auto"/>
              <w:ind w:firstLineChars="0" w:firstLine="0"/>
              <w:jc w:val="center"/>
              <w:rPr>
                <w:rFonts w:eastAsia="等线" w:cs="Times New Roman"/>
                <w:sz w:val="21"/>
                <w:szCs w:val="24"/>
              </w:rPr>
            </w:pPr>
          </w:p>
          <w:p w14:paraId="1ABD24DC" w14:textId="77777777" w:rsidR="00FD1350" w:rsidRPr="00C93E9D" w:rsidRDefault="00FD1350" w:rsidP="00FD1350">
            <w:pPr>
              <w:spacing w:line="240" w:lineRule="auto"/>
              <w:ind w:firstLineChars="0" w:firstLine="0"/>
              <w:jc w:val="center"/>
              <w:rPr>
                <w:rFonts w:eastAsia="等线" w:cs="Times New Roman"/>
                <w:sz w:val="21"/>
                <w:szCs w:val="24"/>
              </w:rPr>
            </w:pPr>
          </w:p>
          <w:p w14:paraId="653BD473" w14:textId="77777777" w:rsidR="00FD1350" w:rsidRPr="00C93E9D" w:rsidRDefault="00FD1350" w:rsidP="00FD1350">
            <w:pPr>
              <w:spacing w:line="240" w:lineRule="auto"/>
              <w:ind w:firstLineChars="0" w:firstLine="0"/>
              <w:jc w:val="center"/>
              <w:rPr>
                <w:rFonts w:eastAsia="等线" w:cs="Times New Roman"/>
                <w:sz w:val="21"/>
                <w:szCs w:val="24"/>
              </w:rPr>
            </w:pPr>
          </w:p>
          <w:p w14:paraId="43523963" w14:textId="317C3AB9" w:rsidR="00FD1350" w:rsidRPr="00C93E9D" w:rsidRDefault="00FD1350" w:rsidP="00FD1350">
            <w:pPr>
              <w:spacing w:line="240" w:lineRule="auto"/>
              <w:ind w:firstLineChars="0" w:firstLine="0"/>
              <w:jc w:val="center"/>
              <w:rPr>
                <w:rFonts w:cs="Times New Roman"/>
                <w:sz w:val="21"/>
                <w:szCs w:val="24"/>
              </w:rPr>
            </w:pPr>
            <w:r w:rsidRPr="00C93E9D">
              <w:rPr>
                <w:rFonts w:cs="Times New Roman"/>
                <w:sz w:val="21"/>
                <w:szCs w:val="24"/>
              </w:rPr>
              <w:t>165.1×6</w:t>
            </w:r>
            <w:r w:rsidR="005F6647" w:rsidRPr="00C93E9D">
              <w:rPr>
                <w:rFonts w:cs="Times New Roman"/>
                <w:sz w:val="21"/>
                <w:szCs w:val="24"/>
              </w:rPr>
              <w:t>348</w:t>
            </w:r>
          </w:p>
        </w:tc>
        <w:tc>
          <w:tcPr>
            <w:tcW w:w="1200" w:type="pct"/>
            <w:vMerge w:val="restart"/>
            <w:vAlign w:val="top"/>
          </w:tcPr>
          <w:p w14:paraId="44705D3C" w14:textId="77777777" w:rsidR="00FD1350" w:rsidRPr="00C93E9D" w:rsidRDefault="00FD1350" w:rsidP="00FD1350">
            <w:pPr>
              <w:spacing w:line="240" w:lineRule="auto"/>
              <w:ind w:firstLineChars="0" w:firstLine="0"/>
              <w:jc w:val="center"/>
              <w:rPr>
                <w:rFonts w:eastAsia="等线" w:cs="Times New Roman"/>
                <w:sz w:val="21"/>
                <w:szCs w:val="24"/>
              </w:rPr>
            </w:pPr>
            <w:r w:rsidRPr="00C93E9D">
              <w:rPr>
                <w:rFonts w:cs="Times New Roman"/>
                <w:sz w:val="21"/>
                <w:szCs w:val="24"/>
              </w:rPr>
              <w:t>508×50(</w:t>
            </w:r>
            <w:r w:rsidRPr="00C93E9D">
              <w:rPr>
                <w:rFonts w:ascii="宋体" w:hAnsi="宋体" w:cs="宋体" w:hint="eastAsia"/>
                <w:sz w:val="21"/>
                <w:szCs w:val="24"/>
              </w:rPr>
              <w:t>预埋)</w:t>
            </w:r>
          </w:p>
          <w:p w14:paraId="25B5B192" w14:textId="77777777" w:rsidR="00FD1350" w:rsidRPr="00C93E9D" w:rsidRDefault="00FD1350" w:rsidP="00FD1350">
            <w:pPr>
              <w:spacing w:line="240" w:lineRule="auto"/>
              <w:ind w:firstLineChars="0" w:firstLine="0"/>
              <w:jc w:val="center"/>
              <w:rPr>
                <w:rFonts w:cs="Times New Roman"/>
                <w:sz w:val="21"/>
                <w:szCs w:val="24"/>
              </w:rPr>
            </w:pPr>
            <w:r w:rsidRPr="00C93E9D">
              <w:rPr>
                <w:rFonts w:cs="Times New Roman"/>
                <w:sz w:val="21"/>
                <w:szCs w:val="24"/>
              </w:rPr>
              <w:t>346.1×7</w:t>
            </w:r>
            <w:r w:rsidRPr="00C93E9D">
              <w:rPr>
                <w:rFonts w:cs="Times New Roman" w:hint="eastAsia"/>
                <w:sz w:val="21"/>
                <w:szCs w:val="24"/>
              </w:rPr>
              <w:t>00</w:t>
            </w:r>
          </w:p>
          <w:p w14:paraId="466A01A9" w14:textId="77777777" w:rsidR="00FD1350" w:rsidRPr="00C93E9D" w:rsidRDefault="00FD1350" w:rsidP="00FD1350">
            <w:pPr>
              <w:spacing w:line="240" w:lineRule="auto"/>
              <w:ind w:firstLineChars="0" w:firstLine="0"/>
              <w:jc w:val="center"/>
              <w:rPr>
                <w:rFonts w:cs="Times New Roman"/>
                <w:sz w:val="21"/>
                <w:szCs w:val="24"/>
              </w:rPr>
            </w:pPr>
          </w:p>
          <w:p w14:paraId="6BCE7F24" w14:textId="77777777" w:rsidR="00FD1350" w:rsidRPr="00C93E9D" w:rsidRDefault="00FD1350" w:rsidP="00FD1350">
            <w:pPr>
              <w:spacing w:line="240" w:lineRule="auto"/>
              <w:ind w:firstLineChars="0" w:firstLine="0"/>
              <w:jc w:val="center"/>
              <w:rPr>
                <w:rFonts w:cs="Times New Roman"/>
                <w:sz w:val="21"/>
                <w:szCs w:val="24"/>
              </w:rPr>
            </w:pPr>
          </w:p>
          <w:p w14:paraId="6BF0849B" w14:textId="77777777" w:rsidR="00FD1350" w:rsidRPr="00C93E9D" w:rsidRDefault="00FD1350" w:rsidP="00FD1350">
            <w:pPr>
              <w:spacing w:line="240" w:lineRule="auto"/>
              <w:ind w:firstLineChars="0" w:firstLine="0"/>
              <w:jc w:val="center"/>
              <w:rPr>
                <w:rFonts w:cs="Times New Roman"/>
                <w:sz w:val="21"/>
                <w:szCs w:val="24"/>
              </w:rPr>
            </w:pPr>
          </w:p>
          <w:p w14:paraId="051C2A52" w14:textId="77777777" w:rsidR="00FD1350" w:rsidRPr="00C93E9D" w:rsidRDefault="00FD1350" w:rsidP="00FD1350">
            <w:pPr>
              <w:spacing w:line="240" w:lineRule="auto"/>
              <w:ind w:firstLineChars="0" w:firstLine="0"/>
              <w:jc w:val="center"/>
              <w:rPr>
                <w:rFonts w:cs="Times New Roman"/>
                <w:sz w:val="21"/>
                <w:szCs w:val="24"/>
              </w:rPr>
            </w:pPr>
          </w:p>
          <w:p w14:paraId="24903095" w14:textId="77777777" w:rsidR="00FD1350" w:rsidRPr="00C93E9D" w:rsidRDefault="00FD1350" w:rsidP="00FD1350">
            <w:pPr>
              <w:spacing w:line="240" w:lineRule="auto"/>
              <w:ind w:firstLineChars="0" w:firstLine="0"/>
              <w:jc w:val="center"/>
              <w:rPr>
                <w:rFonts w:cs="Times New Roman"/>
                <w:sz w:val="21"/>
                <w:szCs w:val="24"/>
              </w:rPr>
            </w:pPr>
          </w:p>
          <w:p w14:paraId="4AA47EB9" w14:textId="77777777" w:rsidR="00FD1350" w:rsidRPr="00C93E9D" w:rsidRDefault="00FD1350" w:rsidP="00FD1350">
            <w:pPr>
              <w:spacing w:line="240" w:lineRule="auto"/>
              <w:ind w:firstLineChars="0" w:firstLine="0"/>
              <w:jc w:val="center"/>
              <w:rPr>
                <w:rFonts w:cs="Times New Roman"/>
                <w:sz w:val="21"/>
                <w:szCs w:val="24"/>
              </w:rPr>
            </w:pPr>
          </w:p>
          <w:p w14:paraId="239E5AB2" w14:textId="77777777" w:rsidR="00FD1350" w:rsidRPr="00C93E9D" w:rsidRDefault="00FD1350" w:rsidP="00FD1350">
            <w:pPr>
              <w:spacing w:line="240" w:lineRule="auto"/>
              <w:ind w:firstLineChars="0" w:firstLine="0"/>
              <w:jc w:val="center"/>
              <w:rPr>
                <w:rFonts w:cs="Times New Roman"/>
                <w:sz w:val="21"/>
                <w:szCs w:val="24"/>
              </w:rPr>
            </w:pPr>
          </w:p>
          <w:p w14:paraId="0D0A3031" w14:textId="77777777" w:rsidR="00FD1350" w:rsidRPr="00C93E9D" w:rsidRDefault="00FD1350" w:rsidP="00FD1350">
            <w:pPr>
              <w:spacing w:line="240" w:lineRule="auto"/>
              <w:ind w:firstLineChars="0" w:firstLine="0"/>
              <w:jc w:val="center"/>
              <w:rPr>
                <w:rFonts w:cs="Times New Roman"/>
                <w:sz w:val="21"/>
                <w:szCs w:val="24"/>
              </w:rPr>
            </w:pPr>
          </w:p>
          <w:p w14:paraId="5AE76CE4" w14:textId="77777777" w:rsidR="00FD1350" w:rsidRPr="00C93E9D" w:rsidRDefault="00FD1350" w:rsidP="00FD1350">
            <w:pPr>
              <w:spacing w:line="240" w:lineRule="auto"/>
              <w:ind w:firstLineChars="0" w:firstLine="0"/>
              <w:jc w:val="center"/>
              <w:rPr>
                <w:rFonts w:cs="Times New Roman"/>
                <w:sz w:val="21"/>
                <w:szCs w:val="24"/>
              </w:rPr>
            </w:pPr>
          </w:p>
          <w:p w14:paraId="7B493D4B" w14:textId="77777777" w:rsidR="00FD1350" w:rsidRPr="00C93E9D" w:rsidRDefault="00FD1350" w:rsidP="00FD1350">
            <w:pPr>
              <w:spacing w:line="240" w:lineRule="auto"/>
              <w:ind w:firstLineChars="0" w:firstLine="0"/>
              <w:jc w:val="center"/>
              <w:rPr>
                <w:rFonts w:ascii="宋体" w:hAnsi="宋体" w:cs="宋体"/>
                <w:sz w:val="21"/>
                <w:szCs w:val="24"/>
              </w:rPr>
            </w:pPr>
            <w:r w:rsidRPr="00C93E9D">
              <w:rPr>
                <w:rFonts w:ascii="宋体" w:hAnsi="宋体" w:cs="宋体" w:hint="eastAsia"/>
                <w:sz w:val="21"/>
                <w:szCs w:val="24"/>
              </w:rPr>
              <w:t>（</w:t>
            </w:r>
            <w:r w:rsidRPr="00C93E9D">
              <w:rPr>
                <w:rFonts w:cs="Times New Roman"/>
                <w:sz w:val="21"/>
                <w:szCs w:val="24"/>
              </w:rPr>
              <w:t>273.1+282.6</w:t>
            </w:r>
            <w:r w:rsidRPr="00C93E9D">
              <w:rPr>
                <w:rFonts w:ascii="宋体" w:hAnsi="宋体" w:cs="宋体" w:hint="eastAsia"/>
                <w:sz w:val="21"/>
                <w:szCs w:val="24"/>
              </w:rPr>
              <w:t>）</w:t>
            </w:r>
          </w:p>
          <w:p w14:paraId="43C1579D" w14:textId="2C01B504" w:rsidR="00FD1350" w:rsidRPr="00C93E9D" w:rsidRDefault="00FD1350" w:rsidP="00FD1350">
            <w:pPr>
              <w:spacing w:line="240" w:lineRule="auto"/>
              <w:ind w:firstLineChars="0" w:firstLine="0"/>
              <w:jc w:val="center"/>
              <w:rPr>
                <w:rFonts w:cs="Times New Roman"/>
                <w:sz w:val="21"/>
                <w:szCs w:val="24"/>
              </w:rPr>
            </w:pPr>
            <w:r w:rsidRPr="00C93E9D">
              <w:rPr>
                <w:rFonts w:cs="Times New Roman"/>
                <w:sz w:val="21"/>
                <w:szCs w:val="24"/>
              </w:rPr>
              <w:t>×</w:t>
            </w:r>
            <w:r w:rsidR="005F6647" w:rsidRPr="00C93E9D">
              <w:rPr>
                <w:rFonts w:cs="Times New Roman"/>
                <w:sz w:val="21"/>
                <w:szCs w:val="24"/>
              </w:rPr>
              <w:t>4069</w:t>
            </w:r>
          </w:p>
          <w:p w14:paraId="6B4AF521" w14:textId="77777777" w:rsidR="00FD1350" w:rsidRPr="00C93E9D" w:rsidRDefault="00FD1350" w:rsidP="00FD1350">
            <w:pPr>
              <w:spacing w:line="240" w:lineRule="auto"/>
              <w:ind w:firstLineChars="0" w:firstLine="0"/>
              <w:jc w:val="center"/>
              <w:rPr>
                <w:rFonts w:cs="Times New Roman"/>
                <w:sz w:val="21"/>
                <w:szCs w:val="24"/>
              </w:rPr>
            </w:pPr>
            <w:r w:rsidRPr="00C93E9D">
              <w:rPr>
                <w:rFonts w:ascii="宋体" w:hAnsi="宋体" w:cs="宋体" w:hint="eastAsia"/>
                <w:sz w:val="21"/>
                <w:szCs w:val="24"/>
              </w:rPr>
              <w:t>封嘉四五段</w:t>
            </w:r>
          </w:p>
          <w:p w14:paraId="35AADDB0" w14:textId="77777777" w:rsidR="00FD1350" w:rsidRPr="00C93E9D" w:rsidRDefault="00FD1350" w:rsidP="00FD1350">
            <w:pPr>
              <w:spacing w:line="240" w:lineRule="auto"/>
              <w:ind w:firstLineChars="0" w:firstLine="0"/>
              <w:jc w:val="center"/>
              <w:rPr>
                <w:rFonts w:cs="Times New Roman"/>
                <w:sz w:val="21"/>
                <w:szCs w:val="24"/>
              </w:rPr>
            </w:pPr>
          </w:p>
          <w:p w14:paraId="77077596" w14:textId="77777777" w:rsidR="00FD1350" w:rsidRPr="00C93E9D" w:rsidRDefault="00FD1350" w:rsidP="00FD1350">
            <w:pPr>
              <w:spacing w:line="240" w:lineRule="auto"/>
              <w:ind w:firstLineChars="0" w:firstLine="0"/>
              <w:rPr>
                <w:rFonts w:eastAsia="等线" w:cs="Times New Roman"/>
                <w:sz w:val="21"/>
                <w:szCs w:val="24"/>
              </w:rPr>
            </w:pPr>
          </w:p>
          <w:p w14:paraId="7436F4B9" w14:textId="5592FCBD" w:rsidR="00FD1350" w:rsidRPr="00C93E9D" w:rsidRDefault="00FD1350" w:rsidP="00FD1350">
            <w:pPr>
              <w:spacing w:line="240" w:lineRule="auto"/>
              <w:ind w:firstLineChars="0" w:firstLine="0"/>
              <w:jc w:val="center"/>
              <w:rPr>
                <w:rFonts w:cs="Times New Roman"/>
                <w:sz w:val="21"/>
                <w:szCs w:val="24"/>
              </w:rPr>
            </w:pPr>
            <w:r w:rsidRPr="00C93E9D">
              <w:rPr>
                <w:rFonts w:ascii="宋体" w:eastAsia="宋体" w:hAnsi="宋体" w:cs="宋体" w:hint="eastAsia"/>
                <w:sz w:val="21"/>
                <w:szCs w:val="24"/>
              </w:rPr>
              <w:t>（</w:t>
            </w:r>
            <w:r w:rsidRPr="00C93E9D">
              <w:rPr>
                <w:rFonts w:cs="Times New Roman"/>
                <w:sz w:val="21"/>
                <w:szCs w:val="24"/>
              </w:rPr>
              <w:t>222.25+206.4+193.7</w:t>
            </w:r>
            <w:r w:rsidRPr="00C93E9D">
              <w:rPr>
                <w:rFonts w:ascii="宋体" w:hAnsi="宋体" w:cs="宋体" w:hint="eastAsia"/>
                <w:sz w:val="21"/>
                <w:szCs w:val="24"/>
              </w:rPr>
              <w:t>）</w:t>
            </w:r>
            <w:r w:rsidRPr="00C93E9D">
              <w:rPr>
                <w:rFonts w:cs="Times New Roman" w:hint="eastAsia"/>
                <w:sz w:val="21"/>
                <w:szCs w:val="24"/>
              </w:rPr>
              <w:t>×</w:t>
            </w:r>
            <w:r w:rsidRPr="00C93E9D">
              <w:rPr>
                <w:rFonts w:ascii="宋体" w:eastAsia="宋体" w:hAnsi="宋体" w:cs="宋体" w:hint="eastAsia"/>
                <w:sz w:val="21"/>
                <w:szCs w:val="24"/>
              </w:rPr>
              <w:t>（</w:t>
            </w:r>
            <w:r w:rsidRPr="00C93E9D">
              <w:rPr>
                <w:rFonts w:cs="Times New Roman"/>
                <w:sz w:val="21"/>
                <w:szCs w:val="21"/>
              </w:rPr>
              <w:t>2818~</w:t>
            </w:r>
            <w:r w:rsidRPr="00C93E9D">
              <w:rPr>
                <w:rFonts w:cs="Times New Roman"/>
                <w:sz w:val="21"/>
                <w:szCs w:val="24"/>
              </w:rPr>
              <w:t>50</w:t>
            </w:r>
            <w:r w:rsidR="005F6647" w:rsidRPr="00C93E9D">
              <w:rPr>
                <w:rFonts w:cs="Times New Roman"/>
                <w:sz w:val="21"/>
                <w:szCs w:val="24"/>
              </w:rPr>
              <w:t>02</w:t>
            </w:r>
            <w:r w:rsidRPr="00C93E9D">
              <w:rPr>
                <w:rFonts w:ascii="宋体" w:eastAsia="宋体" w:hAnsi="宋体" w:cs="宋体" w:hint="eastAsia"/>
                <w:sz w:val="21"/>
                <w:szCs w:val="24"/>
              </w:rPr>
              <w:t>）</w:t>
            </w:r>
          </w:p>
          <w:p w14:paraId="7B575983" w14:textId="77777777" w:rsidR="00FD1350" w:rsidRPr="00C93E9D" w:rsidRDefault="00FD1350" w:rsidP="00FD1350">
            <w:pPr>
              <w:spacing w:line="240" w:lineRule="auto"/>
              <w:ind w:firstLineChars="0" w:firstLine="0"/>
              <w:jc w:val="center"/>
              <w:rPr>
                <w:rFonts w:eastAsia="等线" w:cs="Times New Roman"/>
                <w:sz w:val="21"/>
                <w:szCs w:val="24"/>
              </w:rPr>
            </w:pPr>
          </w:p>
          <w:p w14:paraId="6111DD9D" w14:textId="77777777" w:rsidR="00FD1350" w:rsidRPr="00C93E9D" w:rsidRDefault="00FD1350" w:rsidP="00FD1350">
            <w:pPr>
              <w:spacing w:line="240" w:lineRule="auto"/>
              <w:ind w:firstLineChars="0" w:firstLine="0"/>
              <w:rPr>
                <w:rFonts w:eastAsia="等线" w:cs="Times New Roman"/>
                <w:sz w:val="21"/>
                <w:szCs w:val="24"/>
              </w:rPr>
            </w:pPr>
          </w:p>
          <w:p w14:paraId="056FC6F3" w14:textId="77777777" w:rsidR="00FD1350" w:rsidRPr="00C93E9D" w:rsidRDefault="00FD1350" w:rsidP="00FD1350">
            <w:pPr>
              <w:spacing w:line="240" w:lineRule="auto"/>
              <w:ind w:firstLineChars="0" w:firstLine="0"/>
              <w:rPr>
                <w:rFonts w:eastAsia="等线" w:cs="Times New Roman"/>
                <w:sz w:val="21"/>
                <w:szCs w:val="24"/>
              </w:rPr>
            </w:pPr>
          </w:p>
          <w:p w14:paraId="2C3015DF" w14:textId="77777777" w:rsidR="00FD1350" w:rsidRPr="00C93E9D" w:rsidRDefault="00FD1350" w:rsidP="00FD1350">
            <w:pPr>
              <w:spacing w:line="240" w:lineRule="auto"/>
              <w:ind w:firstLineChars="0" w:firstLine="0"/>
              <w:jc w:val="center"/>
              <w:rPr>
                <w:rFonts w:cs="Times New Roman"/>
                <w:sz w:val="21"/>
                <w:szCs w:val="24"/>
              </w:rPr>
            </w:pPr>
            <w:r w:rsidRPr="00C93E9D">
              <w:rPr>
                <w:rFonts w:ascii="宋体" w:hAnsi="宋体" w:cs="宋体" w:hint="eastAsia"/>
                <w:sz w:val="21"/>
                <w:szCs w:val="24"/>
              </w:rPr>
              <w:t>裸眼完井</w:t>
            </w:r>
          </w:p>
        </w:tc>
        <w:tc>
          <w:tcPr>
            <w:tcW w:w="638" w:type="pct"/>
            <w:vMerge w:val="restart"/>
            <w:vAlign w:val="top"/>
          </w:tcPr>
          <w:p w14:paraId="4BC3CB53" w14:textId="3F2B25C2" w:rsidR="00FD1350" w:rsidRPr="00C93E9D" w:rsidRDefault="00FD1350" w:rsidP="00FD1350">
            <w:pPr>
              <w:spacing w:line="240" w:lineRule="auto"/>
              <w:ind w:firstLineChars="0" w:firstLine="0"/>
              <w:jc w:val="left"/>
              <w:rPr>
                <w:rFonts w:cs="Times New Roman"/>
                <w:sz w:val="21"/>
                <w:szCs w:val="24"/>
              </w:rPr>
            </w:pPr>
            <w:r w:rsidRPr="00C93E9D">
              <w:rPr>
                <w:rFonts w:cs="Times New Roman"/>
                <w:noProof/>
                <w:sz w:val="21"/>
                <w:szCs w:val="24"/>
              </w:rPr>
              <mc:AlternateContent>
                <mc:Choice Requires="wps">
                  <w:drawing>
                    <wp:anchor distT="0" distB="0" distL="114300" distR="114300" simplePos="0" relativeHeight="252596224" behindDoc="0" locked="0" layoutInCell="1" allowOverlap="1" wp14:anchorId="3A6E28E3" wp14:editId="69985713">
                      <wp:simplePos x="0" y="0"/>
                      <wp:positionH relativeFrom="column">
                        <wp:posOffset>515249</wp:posOffset>
                      </wp:positionH>
                      <wp:positionV relativeFrom="paragraph">
                        <wp:posOffset>3243580</wp:posOffset>
                      </wp:positionV>
                      <wp:extent cx="8890" cy="448310"/>
                      <wp:effectExtent l="0" t="0" r="29210" b="27940"/>
                      <wp:wrapNone/>
                      <wp:docPr id="1365486366" name="直接连接符 1365486366"/>
                      <wp:cNvGraphicFramePr/>
                      <a:graphic xmlns:a="http://schemas.openxmlformats.org/drawingml/2006/main">
                        <a:graphicData uri="http://schemas.microsoft.com/office/word/2010/wordprocessingShape">
                          <wps:wsp>
                            <wps:cNvCnPr/>
                            <wps:spPr>
                              <a:xfrm>
                                <a:off x="0" y="0"/>
                                <a:ext cx="8890" cy="448310"/>
                              </a:xfrm>
                              <a:prstGeom prst="line">
                                <a:avLst/>
                              </a:prstGeom>
                              <a:noFill/>
                              <a:ln w="19050" cap="flat" cmpd="sng" algn="ctr">
                                <a:solidFill>
                                  <a:sysClr val="windowText" lastClr="000000"/>
                                </a:solidFill>
                                <a:prstDash val="dash"/>
                                <a:miter lim="800000"/>
                              </a:ln>
                              <a:effectLst/>
                            </wps:spPr>
                            <wps:bodyPr/>
                          </wps:wsp>
                        </a:graphicData>
                      </a:graphic>
                    </wp:anchor>
                  </w:drawing>
                </mc:Choice>
                <mc:Fallback>
                  <w:pict>
                    <v:line w14:anchorId="205C5C90" id="直接连接符 1365486366" o:spid="_x0000_s1026" style="position:absolute;left:0;text-align:left;z-index:252596224;visibility:visible;mso-wrap-style:square;mso-wrap-distance-left:9pt;mso-wrap-distance-top:0;mso-wrap-distance-right:9pt;mso-wrap-distance-bottom:0;mso-position-horizontal:absolute;mso-position-horizontal-relative:text;mso-position-vertical:absolute;mso-position-vertical-relative:text" from="40.55pt,255.4pt" to="41.25pt,29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" strokecolor="windowText" strokeweight="1.5pt">
                      <v:stroke dashstyle="dash" joinstyle="miter"/>
                    </v:line>
                  </w:pict>
                </mc:Fallback>
              </mc:AlternateContent>
            </w:r>
            <w:r w:rsidRPr="00C93E9D">
              <w:rPr>
                <w:rFonts w:cs="Times New Roman"/>
                <w:noProof/>
                <w:sz w:val="21"/>
                <w:szCs w:val="24"/>
              </w:rPr>
              <mc:AlternateContent>
                <mc:Choice Requires="wps">
                  <w:drawing>
                    <wp:anchor distT="0" distB="0" distL="114300" distR="114300" simplePos="0" relativeHeight="252595200" behindDoc="0" locked="0" layoutInCell="1" allowOverlap="1" wp14:anchorId="56C68EFB" wp14:editId="3EE83F7B">
                      <wp:simplePos x="0" y="0"/>
                      <wp:positionH relativeFrom="rightMargin">
                        <wp:posOffset>-133086</wp:posOffset>
                      </wp:positionH>
                      <wp:positionV relativeFrom="paragraph">
                        <wp:posOffset>10160</wp:posOffset>
                      </wp:positionV>
                      <wp:extent cx="17145" cy="3249295"/>
                      <wp:effectExtent l="0" t="0" r="20955" b="27305"/>
                      <wp:wrapNone/>
                      <wp:docPr id="1540473587" name="直接连接符 1540473587"/>
                      <wp:cNvGraphicFramePr/>
                      <a:graphic xmlns:a="http://schemas.openxmlformats.org/drawingml/2006/main">
                        <a:graphicData uri="http://schemas.microsoft.com/office/word/2010/wordprocessingShape">
                          <wps:wsp>
                            <wps:cNvCnPr/>
                            <wps:spPr>
                              <a:xfrm>
                                <a:off x="0" y="0"/>
                                <a:ext cx="17145" cy="3249295"/>
                              </a:xfrm>
                              <a:prstGeom prst="line">
                                <a:avLst/>
                              </a:prstGeom>
                              <a:noFill/>
                              <a:ln w="19050" cap="flat" cmpd="sng" algn="ctr">
                                <a:solidFill>
                                  <a:sysClr val="windowText" lastClr="000000"/>
                                </a:solidFill>
                                <a:prstDash val="solid"/>
                                <a:miter lim="800000"/>
                              </a:ln>
                              <a:effectLst/>
                            </wps:spPr>
                            <wps:bodyPr/>
                          </wps:wsp>
                        </a:graphicData>
                      </a:graphic>
                    </wp:anchor>
                  </w:drawing>
                </mc:Choice>
                <mc:Fallback>
                  <w:pict>
                    <v:line w14:anchorId="31E438D9" id="直接连接符 1540473587" o:spid="_x0000_s1026" style="position:absolute;left:0;text-align:left;z-index:252595200;visibility:visible;mso-wrap-style:square;mso-wrap-distance-left:9pt;mso-wrap-distance-top:0;mso-wrap-distance-right:9pt;mso-wrap-distance-bottom:0;mso-position-horizontal:absolute;mso-position-horizontal-relative:right-margin-area;mso-position-vertical:absolute;mso-position-vertical-relative:text" from="-10.5pt,.8pt" to="-9.15pt,25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" strokecolor="windowText" strokeweight="1.5pt">
                      <v:stroke joinstyle="miter"/>
                      <w10:wrap anchorx="margin"/>
                    </v:line>
                  </w:pict>
                </mc:Fallback>
              </mc:AlternateContent>
            </w:r>
            <w:r w:rsidRPr="00C93E9D">
              <w:rPr>
                <w:rFonts w:cs="Times New Roman"/>
                <w:noProof/>
                <w:sz w:val="21"/>
                <w:szCs w:val="24"/>
              </w:rPr>
              <mc:AlternateContent>
                <mc:Choice Requires="wps">
                  <w:drawing>
                    <wp:anchor distT="0" distB="0" distL="114300" distR="114300" simplePos="0" relativeHeight="252590080" behindDoc="0" locked="0" layoutInCell="1" allowOverlap="1" wp14:anchorId="2748DC48" wp14:editId="755454B2">
                      <wp:simplePos x="0" y="0"/>
                      <wp:positionH relativeFrom="column">
                        <wp:posOffset>342265</wp:posOffset>
                      </wp:positionH>
                      <wp:positionV relativeFrom="paragraph">
                        <wp:posOffset>3143250</wp:posOffset>
                      </wp:positionV>
                      <wp:extent cx="107950" cy="107950"/>
                      <wp:effectExtent l="19050" t="19050" r="25400" b="25400"/>
                      <wp:wrapNone/>
                      <wp:docPr id="1788622755" name="AutoShape 34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07950" cy="107950"/>
                              </a:xfrm>
                              <a:prstGeom prst="rtTriangle">
                                <a:avLst/>
                              </a:prstGeom>
                              <a:gradFill rotWithShape="1">
                                <a:gsLst>
                                  <a:gs pos="0">
                                    <a:srgbClr val="000000"/>
                                  </a:gs>
                                  <a:gs pos="100000">
                                    <a:srgbClr val="000000">
                                      <a:gamma/>
                                      <a:shade val="46275"/>
                                      <a:invGamma/>
                                    </a:srgbClr>
                                  </a:gs>
                                </a:gsLst>
                                <a:lin ang="5400000" scaled="1"/>
                              </a:grad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shapetype w14:anchorId="08E291BC" id="_x0000_t6" coordsize="21600,21600" o:spt="6" path="m,l,21600r21600,xe">
                      <v:stroke joinstyle="miter"/>
                      <v:path gradientshapeok="t" o:connecttype="custom" o:connectlocs="0,0;0,10800;0,21600;10800,21600;21600,21600;10800,10800" textboxrect="1800,12600,12600,19800"/>
                    </v:shapetype>
                    <v:shape id="AutoShape 3414" o:spid="_x0000_s1026" type="#_x0000_t6" style="position:absolute;left:0;text-align:left;margin-left:26.95pt;margin-top:247.5pt;width:8.5pt;height:8.5pt;flip:x;z-index:252590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" fillcolor="black">
                      <v:fill color2="black" rotate="t" focus="100%" type="gradient"/>
                    </v:shape>
                  </w:pict>
                </mc:Fallback>
              </mc:AlternateContent>
            </w:r>
            <w:r w:rsidRPr="00C93E9D">
              <w:rPr>
                <w:rFonts w:cs="Times New Roman"/>
                <w:noProof/>
                <w:sz w:val="21"/>
                <w:szCs w:val="24"/>
              </w:rPr>
              <mc:AlternateContent>
                <mc:Choice Requires="wps">
                  <w:drawing>
                    <wp:anchor distT="0" distB="0" distL="114300" distR="114300" simplePos="0" relativeHeight="252597248" behindDoc="0" locked="0" layoutInCell="1" allowOverlap="1" wp14:anchorId="7DA25E49" wp14:editId="59082123">
                      <wp:simplePos x="0" y="0"/>
                      <wp:positionH relativeFrom="column">
                        <wp:posOffset>282575</wp:posOffset>
                      </wp:positionH>
                      <wp:positionV relativeFrom="paragraph">
                        <wp:posOffset>1431925</wp:posOffset>
                      </wp:positionV>
                      <wp:extent cx="146050" cy="120650"/>
                      <wp:effectExtent l="0" t="0" r="25400" b="12700"/>
                      <wp:wrapNone/>
                      <wp:docPr id="345463994" name="矩形 1"/>
                      <wp:cNvGraphicFramePr/>
                      <a:graphic xmlns:a="http://schemas.openxmlformats.org/drawingml/2006/main">
                        <a:graphicData uri="http://schemas.microsoft.com/office/word/2010/wordprocessingShape">
                          <wps:wsp>
                            <wps:cNvSpPr/>
                            <wps:spPr>
                              <a:xfrm>
                                <a:off x="0" y="0"/>
                                <a:ext cx="145751" cy="120770"/>
                              </a:xfrm>
                              <a:prstGeom prst="rect">
                                <a:avLst/>
                              </a:prstGeom>
                              <a:solidFill>
                                <a:sysClr val="windowText" lastClr="000000"/>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09CEE73E" id="矩形 1" o:spid="_x0000_s1026" style="position:absolute;left:0;text-align:left;margin-left:22.25pt;margin-top:112.75pt;width:11.5pt;height:9.5pt;z-index:252597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" fillcolor="windowText" strokecolor="#172c51" strokeweight="1pt"/>
                  </w:pict>
                </mc:Fallback>
              </mc:AlternateContent>
            </w:r>
            <w:r w:rsidRPr="00C93E9D">
              <w:rPr>
                <w:rFonts w:cs="Times New Roman"/>
                <w:noProof/>
                <w:sz w:val="21"/>
                <w:szCs w:val="24"/>
              </w:rPr>
              <mc:AlternateContent>
                <mc:Choice Requires="wps">
                  <w:drawing>
                    <wp:anchor distT="0" distB="0" distL="114300" distR="114300" simplePos="0" relativeHeight="252589056" behindDoc="0" locked="0" layoutInCell="1" allowOverlap="1" wp14:anchorId="27EC170E" wp14:editId="273D37AC">
                      <wp:simplePos x="0" y="0"/>
                      <wp:positionH relativeFrom="column">
                        <wp:posOffset>173990</wp:posOffset>
                      </wp:positionH>
                      <wp:positionV relativeFrom="paragraph">
                        <wp:posOffset>1976120</wp:posOffset>
                      </wp:positionV>
                      <wp:extent cx="107950" cy="107950"/>
                      <wp:effectExtent l="19050" t="19050" r="25400" b="25400"/>
                      <wp:wrapNone/>
                      <wp:docPr id="959642399" name="AutoShape 34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07950" cy="107950"/>
                              </a:xfrm>
                              <a:prstGeom prst="rtTriangle">
                                <a:avLst/>
                              </a:prstGeom>
                              <a:gradFill rotWithShape="1">
                                <a:gsLst>
                                  <a:gs pos="0">
                                    <a:srgbClr val="000000"/>
                                  </a:gs>
                                  <a:gs pos="100000">
                                    <a:srgbClr val="000000">
                                      <a:gamma/>
                                      <a:shade val="46275"/>
                                      <a:invGamma/>
                                    </a:srgbClr>
                                  </a:gs>
                                </a:gsLst>
                                <a:lin ang="5400000" scaled="1"/>
                              </a:grad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shape w14:anchorId="72EE17F7" id="AutoShape 3413" o:spid="_x0000_s1026" type="#_x0000_t6" style="position:absolute;left:0;text-align:left;margin-left:13.7pt;margin-top:155.6pt;width:8.5pt;height:8.5pt;flip:x;z-index:252589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" fillcolor="black">
                      <v:fill color2="black" rotate="t" focus="100%" type="gradient"/>
                    </v:shape>
                  </w:pict>
                </mc:Fallback>
              </mc:AlternateContent>
            </w:r>
            <w:r w:rsidRPr="00C93E9D">
              <w:rPr>
                <w:rFonts w:cs="Times New Roman"/>
                <w:noProof/>
                <w:sz w:val="21"/>
                <w:szCs w:val="24"/>
              </w:rPr>
              <mc:AlternateContent>
                <mc:Choice Requires="wps">
                  <w:drawing>
                    <wp:anchor distT="0" distB="0" distL="114300" distR="114300" simplePos="0" relativeHeight="252592128" behindDoc="0" locked="0" layoutInCell="1" allowOverlap="1" wp14:anchorId="728D952D" wp14:editId="3CA0DB6E">
                      <wp:simplePos x="0" y="0"/>
                      <wp:positionH relativeFrom="column">
                        <wp:posOffset>19050</wp:posOffset>
                      </wp:positionH>
                      <wp:positionV relativeFrom="paragraph">
                        <wp:posOffset>95250</wp:posOffset>
                      </wp:positionV>
                      <wp:extent cx="107950" cy="92075"/>
                      <wp:effectExtent l="19050" t="19050" r="25400" b="22225"/>
                      <wp:wrapNone/>
                      <wp:docPr id="185998153" name="AutoShape 34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07950" cy="92075"/>
                              </a:xfrm>
                              <a:prstGeom prst="rtTriangle">
                                <a:avLst/>
                              </a:prstGeom>
                              <a:gradFill rotWithShape="1">
                                <a:gsLst>
                                  <a:gs pos="0">
                                    <a:srgbClr val="000000"/>
                                  </a:gs>
                                  <a:gs pos="100000">
                                    <a:srgbClr val="000000">
                                      <a:gamma/>
                                      <a:shade val="46275"/>
                                      <a:invGamma/>
                                    </a:srgbClr>
                                  </a:gs>
                                </a:gsLst>
                                <a:lin ang="5400000" scaled="1"/>
                              </a:grad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shape w14:anchorId="0A74C804" id="AutoShape 3412" o:spid="_x0000_s1026" type="#_x0000_t6" style="position:absolute;left:0;text-align:left;margin-left:1.5pt;margin-top:7.5pt;width:8.5pt;height:7.25pt;flip:x;z-index:252592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" fillcolor="black">
                      <v:fill color2="black" rotate="t" focus="100%" type="gradient"/>
                    </v:shape>
                  </w:pict>
                </mc:Fallback>
              </mc:AlternateContent>
            </w:r>
            <w:r w:rsidRPr="00C93E9D">
              <w:rPr>
                <w:rFonts w:cs="Times New Roman"/>
                <w:noProof/>
                <w:sz w:val="21"/>
                <w:szCs w:val="24"/>
              </w:rPr>
              <mc:AlternateContent>
                <mc:Choice Requires="wps">
                  <w:drawing>
                    <wp:anchor distT="0" distB="0" distL="114300" distR="114300" simplePos="0" relativeHeight="252593152" behindDoc="0" locked="0" layoutInCell="1" allowOverlap="1" wp14:anchorId="020EDD03" wp14:editId="0F416B99">
                      <wp:simplePos x="0" y="0"/>
                      <wp:positionH relativeFrom="column">
                        <wp:posOffset>135255</wp:posOffset>
                      </wp:positionH>
                      <wp:positionV relativeFrom="paragraph">
                        <wp:posOffset>13335</wp:posOffset>
                      </wp:positionV>
                      <wp:extent cx="1905" cy="180975"/>
                      <wp:effectExtent l="0" t="0" r="36195" b="28575"/>
                      <wp:wrapNone/>
                      <wp:docPr id="2047908237" name="直接连接符 2047908237"/>
                      <wp:cNvGraphicFramePr/>
                      <a:graphic xmlns:a="http://schemas.openxmlformats.org/drawingml/2006/main">
                        <a:graphicData uri="http://schemas.microsoft.com/office/word/2010/wordprocessingShape">
                          <wps:wsp>
                            <wps:cNvCnPr/>
                            <wps:spPr>
                              <a:xfrm flipH="1">
                                <a:off x="0" y="0"/>
                                <a:ext cx="1905" cy="180975"/>
                              </a:xfrm>
                              <a:prstGeom prst="line">
                                <a:avLst/>
                              </a:prstGeom>
                              <a:noFill/>
                              <a:ln w="19050" cap="flat" cmpd="sng" algn="ctr">
                                <a:solidFill>
                                  <a:sysClr val="windowText" lastClr="000000">
                                    <a:lumMod val="95000"/>
                                    <a:lumOff val="5000"/>
                                  </a:sysClr>
                                </a:solidFill>
                                <a:prstDash val="solid"/>
                                <a:miter lim="800000"/>
                              </a:ln>
                              <a:effectLst/>
                            </wps:spPr>
                            <wps:bodyPr/>
                          </wps:wsp>
                        </a:graphicData>
                      </a:graphic>
                    </wp:anchor>
                  </w:drawing>
                </mc:Choice>
                <mc:Fallback>
                  <w:pict>
                    <v:line w14:anchorId="66375375" id="直接连接符 2047908237" o:spid="_x0000_s1026" style="position:absolute;left:0;text-align:left;flip:x;z-index:252593152;visibility:visible;mso-wrap-style:square;mso-wrap-distance-left:9pt;mso-wrap-distance-top:0;mso-wrap-distance-right:9pt;mso-wrap-distance-bottom:0;mso-position-horizontal:absolute;mso-position-horizontal-relative:text;mso-position-vertical:absolute;mso-position-vertical-relative:text" from="10.65pt,1.05pt" to="10.8pt,1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" strokecolor="#0d0d0d" strokeweight="1.5pt">
                      <v:stroke joinstyle="miter"/>
                    </v:line>
                  </w:pict>
                </mc:Fallback>
              </mc:AlternateContent>
            </w:r>
            <w:r w:rsidRPr="00C93E9D">
              <w:rPr>
                <w:rFonts w:cs="Times New Roman"/>
                <w:noProof/>
                <w:sz w:val="21"/>
                <w:szCs w:val="24"/>
              </w:rPr>
              <mc:AlternateContent>
                <mc:Choice Requires="wps">
                  <w:drawing>
                    <wp:anchor distT="0" distB="0" distL="114300" distR="114300" simplePos="0" relativeHeight="252594176" behindDoc="0" locked="0" layoutInCell="1" allowOverlap="1" wp14:anchorId="5BC98634" wp14:editId="3E88588D">
                      <wp:simplePos x="0" y="0"/>
                      <wp:positionH relativeFrom="column">
                        <wp:posOffset>257810</wp:posOffset>
                      </wp:positionH>
                      <wp:positionV relativeFrom="paragraph">
                        <wp:posOffset>10795</wp:posOffset>
                      </wp:positionV>
                      <wp:extent cx="21590" cy="2077085"/>
                      <wp:effectExtent l="9525" t="0" r="14605" b="10795"/>
                      <wp:wrapNone/>
                      <wp:docPr id="1875778784" name="直接连接符 1875778784"/>
                      <wp:cNvGraphicFramePr/>
                      <a:graphic xmlns:a="http://schemas.openxmlformats.org/drawingml/2006/main">
                        <a:graphicData uri="http://schemas.microsoft.com/office/word/2010/wordprocessingShape">
                          <wps:wsp>
                            <wps:cNvCnPr/>
                            <wps:spPr>
                              <a:xfrm>
                                <a:off x="0" y="0"/>
                                <a:ext cx="21590" cy="2077085"/>
                              </a:xfrm>
                              <a:prstGeom prst="line">
                                <a:avLst/>
                              </a:prstGeom>
                              <a:noFill/>
                              <a:ln w="19050" cap="flat" cmpd="sng" algn="ctr">
                                <a:solidFill>
                                  <a:sysClr val="windowText" lastClr="000000"/>
                                </a:solidFill>
                                <a:prstDash val="solid"/>
                                <a:miter lim="800000"/>
                              </a:ln>
                              <a:effectLst/>
                            </wps:spPr>
                            <wps:bodyPr/>
                          </wps:wsp>
                        </a:graphicData>
                      </a:graphic>
                    </wp:anchor>
                  </w:drawing>
                </mc:Choice>
                <mc:Fallback>
                  <w:pict>
                    <v:line w14:anchorId="7B280A3C" id="直接连接符 1875778784" o:spid="_x0000_s1026" style="position:absolute;left:0;text-align:left;z-index:252594176;visibility:visible;mso-wrap-style:square;mso-wrap-distance-left:9pt;mso-wrap-distance-top:0;mso-wrap-distance-right:9pt;mso-wrap-distance-bottom:0;mso-position-horizontal:absolute;mso-position-horizontal-relative:text;mso-position-vertical:absolute;mso-position-vertical-relative:text" from="20.3pt,.85pt" to="22pt,16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" strokecolor="windowText" strokeweight="1.5pt">
                      <v:stroke joinstyle="miter"/>
                    </v:line>
                  </w:pict>
                </mc:Fallback>
              </mc:AlternateContent>
            </w:r>
            <w:r w:rsidRPr="00C93E9D">
              <w:rPr>
                <w:rFonts w:cs="Times New Roman"/>
                <w:noProof/>
                <w:sz w:val="21"/>
                <w:szCs w:val="24"/>
              </w:rPr>
              <mc:AlternateContent>
                <mc:Choice Requires="wps">
                  <w:drawing>
                    <wp:anchor distT="0" distB="0" distL="114300" distR="114300" simplePos="0" relativeHeight="252591104" behindDoc="0" locked="0" layoutInCell="1" allowOverlap="1" wp14:anchorId="27C50E74" wp14:editId="4DC83B80">
                      <wp:simplePos x="0" y="0"/>
                      <wp:positionH relativeFrom="column">
                        <wp:posOffset>6873240</wp:posOffset>
                      </wp:positionH>
                      <wp:positionV relativeFrom="paragraph">
                        <wp:posOffset>3423920</wp:posOffset>
                      </wp:positionV>
                      <wp:extent cx="190500" cy="149225"/>
                      <wp:effectExtent l="4445" t="4445" r="14605" b="17780"/>
                      <wp:wrapNone/>
                      <wp:docPr id="1768366678" name="矩形 17683666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161925"/>
                              </a:xfrm>
                              <a:prstGeom prst="rect">
                                <a:avLst/>
                              </a:prstGeom>
                              <a:solidFill>
                                <a:srgbClr val="000000"/>
                              </a:solidFill>
                              <a:ln w="9525">
                                <a:solidFill>
                                  <a:srgbClr val="000000"/>
                                </a:solidFill>
                                <a:miter lim="800000"/>
                              </a:ln>
                              <a:effectLst/>
                            </wps:spPr>
                            <wps:txbx>
                              <w:txbxContent>
                                <w:p w14:paraId="7A7033A7" w14:textId="77777777" w:rsidR="00FD1350" w:rsidRDefault="00FD1350" w:rsidP="00FD1350">
                                  <w:pPr>
                                    <w:ind w:firstLine="480"/>
                                    <w:jc w:val="center"/>
                                  </w:pPr>
                                </w:p>
                              </w:txbxContent>
                            </wps:txbx>
                            <wps:bodyPr rot="0" vert="horz" wrap="square" lIns="91440" tIns="45720" rIns="91440" bIns="45720" anchor="t" anchorCtr="0" upright="1">
                              <a:noAutofit/>
                            </wps:bodyPr>
                          </wps:wsp>
                        </a:graphicData>
                      </a:graphic>
                    </wp:anchor>
                  </w:drawing>
                </mc:Choice>
                <mc:Fallback>
                  <w:pict>
                    <v:rect w14:anchorId="27C50E74" id="矩形 1768366678" o:spid="_x0000_s1035" style="position:absolute;margin-left:541.2pt;margin-top:269.6pt;width:15pt;height:11.75pt;z-index:252591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" fillcolor="black">
                      <v:textbox>
                        <w:txbxContent>
                          <w:p w14:paraId="7A7033A7" w14:textId="77777777" w:rsidR="00FD1350" w:rsidRDefault="00FD1350" w:rsidP="00FD1350">
                            <w:pPr>
                              <w:ind w:firstLine="480"/>
                              <w:jc w:val="center"/>
                            </w:pPr>
                          </w:p>
                        </w:txbxContent>
                      </v:textbox>
                    </v:rect>
                  </w:pict>
                </mc:Fallback>
              </mc:AlternateContent>
            </w:r>
          </w:p>
        </w:tc>
      </w:tr>
      <w:tr w:rsidR="00FD1350" w:rsidRPr="00C93E9D" w14:paraId="3BCD1758" w14:textId="77777777" w:rsidTr="00FD1350">
        <w:trPr>
          <w:trHeight w:val="478"/>
        </w:trPr>
        <w:tc>
          <w:tcPr>
            <w:tcW w:w="1131" w:type="pct"/>
            <w:gridSpan w:val="2"/>
          </w:tcPr>
          <w:p w14:paraId="359D89BE" w14:textId="77777777" w:rsidR="00FD1350" w:rsidRPr="00C93E9D" w:rsidRDefault="00FD1350" w:rsidP="00FD1350">
            <w:pPr>
              <w:spacing w:line="240" w:lineRule="auto"/>
              <w:ind w:firstLineChars="0" w:firstLine="0"/>
              <w:jc w:val="center"/>
              <w:rPr>
                <w:rFonts w:cs="Times New Roman"/>
                <w:sz w:val="21"/>
                <w:szCs w:val="24"/>
              </w:rPr>
            </w:pPr>
            <w:r w:rsidRPr="00C93E9D">
              <w:rPr>
                <w:rFonts w:ascii="宋体" w:hAnsi="宋体" w:cs="宋体" w:hint="eastAsia"/>
                <w:sz w:val="21"/>
                <w:szCs w:val="24"/>
              </w:rPr>
              <w:t>千佛崖组</w:t>
            </w:r>
          </w:p>
        </w:tc>
        <w:tc>
          <w:tcPr>
            <w:tcW w:w="468" w:type="pct"/>
          </w:tcPr>
          <w:p w14:paraId="77BA2113" w14:textId="77777777" w:rsidR="00FD1350" w:rsidRPr="00C93E9D" w:rsidRDefault="00FD1350" w:rsidP="00FD1350">
            <w:pPr>
              <w:spacing w:line="240" w:lineRule="auto"/>
              <w:ind w:firstLineChars="0" w:firstLine="0"/>
              <w:jc w:val="center"/>
              <w:rPr>
                <w:rFonts w:cs="Times New Roman"/>
                <w:sz w:val="21"/>
                <w:szCs w:val="24"/>
              </w:rPr>
            </w:pPr>
            <w:r w:rsidRPr="00C93E9D">
              <w:rPr>
                <w:rFonts w:cs="Times New Roman"/>
                <w:sz w:val="21"/>
                <w:szCs w:val="24"/>
              </w:rPr>
              <w:t>1727</w:t>
            </w:r>
          </w:p>
        </w:tc>
        <w:tc>
          <w:tcPr>
            <w:tcW w:w="497" w:type="pct"/>
            <w:vMerge w:val="restart"/>
          </w:tcPr>
          <w:p w14:paraId="3A93DB0D" w14:textId="77777777" w:rsidR="00FD1350" w:rsidRPr="00C93E9D" w:rsidRDefault="00FD1350" w:rsidP="00FD1350">
            <w:pPr>
              <w:spacing w:line="240" w:lineRule="auto"/>
              <w:ind w:firstLineChars="0" w:firstLine="0"/>
              <w:jc w:val="center"/>
              <w:rPr>
                <w:rFonts w:cs="Times New Roman"/>
                <w:sz w:val="21"/>
                <w:szCs w:val="24"/>
              </w:rPr>
            </w:pPr>
            <w:r w:rsidRPr="00C93E9D">
              <w:rPr>
                <w:rFonts w:cs="Times New Roman"/>
                <w:sz w:val="21"/>
                <w:szCs w:val="24"/>
              </w:rPr>
              <w:t>1.12-1.15</w:t>
            </w:r>
          </w:p>
        </w:tc>
        <w:tc>
          <w:tcPr>
            <w:tcW w:w="313" w:type="pct"/>
            <w:vMerge/>
          </w:tcPr>
          <w:p w14:paraId="55475305" w14:textId="77777777" w:rsidR="00FD1350" w:rsidRPr="00C93E9D" w:rsidRDefault="00FD1350" w:rsidP="00FD1350">
            <w:pPr>
              <w:spacing w:line="240" w:lineRule="auto"/>
              <w:ind w:firstLineChars="0" w:firstLine="0"/>
              <w:rPr>
                <w:rFonts w:cs="Times New Roman"/>
                <w:sz w:val="21"/>
                <w:szCs w:val="24"/>
              </w:rPr>
            </w:pPr>
          </w:p>
        </w:tc>
        <w:tc>
          <w:tcPr>
            <w:tcW w:w="753" w:type="pct"/>
            <w:vMerge/>
          </w:tcPr>
          <w:p w14:paraId="2C48C3BB" w14:textId="77777777" w:rsidR="00FD1350" w:rsidRPr="00C93E9D" w:rsidRDefault="00FD1350" w:rsidP="00FD1350">
            <w:pPr>
              <w:spacing w:line="240" w:lineRule="auto"/>
              <w:ind w:firstLineChars="0" w:firstLine="0"/>
              <w:rPr>
                <w:rFonts w:cs="Times New Roman"/>
                <w:sz w:val="21"/>
                <w:szCs w:val="24"/>
              </w:rPr>
            </w:pPr>
          </w:p>
        </w:tc>
        <w:tc>
          <w:tcPr>
            <w:tcW w:w="1200" w:type="pct"/>
            <w:vMerge/>
          </w:tcPr>
          <w:p w14:paraId="7E899966" w14:textId="77777777" w:rsidR="00FD1350" w:rsidRPr="00C93E9D" w:rsidRDefault="00FD1350" w:rsidP="00FD1350">
            <w:pPr>
              <w:spacing w:line="240" w:lineRule="auto"/>
              <w:ind w:firstLineChars="0" w:firstLine="0"/>
              <w:rPr>
                <w:rFonts w:cs="Times New Roman"/>
                <w:sz w:val="21"/>
                <w:szCs w:val="24"/>
              </w:rPr>
            </w:pPr>
          </w:p>
        </w:tc>
        <w:tc>
          <w:tcPr>
            <w:tcW w:w="638" w:type="pct"/>
            <w:vMerge/>
          </w:tcPr>
          <w:p w14:paraId="7FCECE4B" w14:textId="77777777" w:rsidR="00FD1350" w:rsidRPr="00C93E9D" w:rsidRDefault="00FD1350" w:rsidP="00FD1350">
            <w:pPr>
              <w:spacing w:line="240" w:lineRule="auto"/>
              <w:ind w:firstLineChars="0" w:firstLine="0"/>
              <w:rPr>
                <w:rFonts w:cs="Times New Roman"/>
                <w:sz w:val="21"/>
                <w:szCs w:val="24"/>
              </w:rPr>
            </w:pPr>
          </w:p>
        </w:tc>
      </w:tr>
      <w:tr w:rsidR="00FD1350" w:rsidRPr="00C93E9D" w14:paraId="005C21E7" w14:textId="77777777" w:rsidTr="00FD1350">
        <w:trPr>
          <w:trHeight w:val="478"/>
        </w:trPr>
        <w:tc>
          <w:tcPr>
            <w:tcW w:w="1131" w:type="pct"/>
            <w:gridSpan w:val="2"/>
          </w:tcPr>
          <w:p w14:paraId="46056DCD" w14:textId="77777777" w:rsidR="00FD1350" w:rsidRPr="00C93E9D" w:rsidRDefault="00FD1350" w:rsidP="00FD1350">
            <w:pPr>
              <w:spacing w:line="240" w:lineRule="auto"/>
              <w:ind w:firstLineChars="0" w:firstLine="0"/>
              <w:jc w:val="center"/>
              <w:rPr>
                <w:rFonts w:cs="Times New Roman"/>
                <w:sz w:val="21"/>
                <w:szCs w:val="24"/>
              </w:rPr>
            </w:pPr>
            <w:r w:rsidRPr="00C93E9D">
              <w:rPr>
                <w:rFonts w:ascii="宋体" w:hAnsi="宋体" w:cs="宋体" w:hint="eastAsia"/>
                <w:sz w:val="21"/>
                <w:szCs w:val="24"/>
              </w:rPr>
              <w:t>自流井组</w:t>
            </w:r>
          </w:p>
        </w:tc>
        <w:tc>
          <w:tcPr>
            <w:tcW w:w="468" w:type="pct"/>
          </w:tcPr>
          <w:p w14:paraId="59521B5A" w14:textId="77777777" w:rsidR="00FD1350" w:rsidRPr="00C93E9D" w:rsidRDefault="00FD1350" w:rsidP="00FD1350">
            <w:pPr>
              <w:spacing w:line="240" w:lineRule="auto"/>
              <w:ind w:firstLineChars="0" w:firstLine="0"/>
              <w:jc w:val="center"/>
              <w:rPr>
                <w:rFonts w:cs="Times New Roman"/>
                <w:sz w:val="21"/>
                <w:szCs w:val="24"/>
              </w:rPr>
            </w:pPr>
            <w:r w:rsidRPr="00C93E9D">
              <w:rPr>
                <w:rFonts w:cs="Times New Roman"/>
                <w:sz w:val="21"/>
                <w:szCs w:val="24"/>
              </w:rPr>
              <w:t>2130</w:t>
            </w:r>
          </w:p>
        </w:tc>
        <w:tc>
          <w:tcPr>
            <w:tcW w:w="497" w:type="pct"/>
            <w:vMerge/>
          </w:tcPr>
          <w:p w14:paraId="3DF02948" w14:textId="77777777" w:rsidR="00FD1350" w:rsidRPr="00C93E9D" w:rsidRDefault="00FD1350" w:rsidP="00FD1350">
            <w:pPr>
              <w:spacing w:line="240" w:lineRule="auto"/>
              <w:ind w:firstLineChars="0" w:firstLine="0"/>
              <w:jc w:val="center"/>
              <w:rPr>
                <w:rFonts w:cs="Times New Roman"/>
                <w:sz w:val="21"/>
                <w:szCs w:val="24"/>
              </w:rPr>
            </w:pPr>
          </w:p>
        </w:tc>
        <w:tc>
          <w:tcPr>
            <w:tcW w:w="313" w:type="pct"/>
            <w:vMerge/>
          </w:tcPr>
          <w:p w14:paraId="416C83FA" w14:textId="77777777" w:rsidR="00FD1350" w:rsidRPr="00C93E9D" w:rsidRDefault="00FD1350" w:rsidP="00FD1350">
            <w:pPr>
              <w:spacing w:line="240" w:lineRule="auto"/>
              <w:ind w:firstLineChars="0" w:firstLine="0"/>
              <w:rPr>
                <w:rFonts w:cs="Times New Roman"/>
                <w:sz w:val="21"/>
                <w:szCs w:val="24"/>
              </w:rPr>
            </w:pPr>
          </w:p>
        </w:tc>
        <w:tc>
          <w:tcPr>
            <w:tcW w:w="753" w:type="pct"/>
            <w:vMerge/>
          </w:tcPr>
          <w:p w14:paraId="7B0FD8F8" w14:textId="77777777" w:rsidR="00FD1350" w:rsidRPr="00C93E9D" w:rsidRDefault="00FD1350" w:rsidP="00FD1350">
            <w:pPr>
              <w:spacing w:line="240" w:lineRule="auto"/>
              <w:ind w:firstLineChars="0" w:firstLine="0"/>
              <w:rPr>
                <w:rFonts w:cs="Times New Roman"/>
                <w:sz w:val="21"/>
                <w:szCs w:val="24"/>
              </w:rPr>
            </w:pPr>
          </w:p>
        </w:tc>
        <w:tc>
          <w:tcPr>
            <w:tcW w:w="1200" w:type="pct"/>
            <w:vMerge/>
          </w:tcPr>
          <w:p w14:paraId="2A03A96A" w14:textId="77777777" w:rsidR="00FD1350" w:rsidRPr="00C93E9D" w:rsidRDefault="00FD1350" w:rsidP="00FD1350">
            <w:pPr>
              <w:spacing w:line="240" w:lineRule="auto"/>
              <w:ind w:firstLineChars="0" w:firstLine="0"/>
              <w:rPr>
                <w:rFonts w:cs="Times New Roman"/>
                <w:sz w:val="21"/>
                <w:szCs w:val="24"/>
              </w:rPr>
            </w:pPr>
          </w:p>
        </w:tc>
        <w:tc>
          <w:tcPr>
            <w:tcW w:w="638" w:type="pct"/>
            <w:vMerge/>
          </w:tcPr>
          <w:p w14:paraId="69872325" w14:textId="77777777" w:rsidR="00FD1350" w:rsidRPr="00C93E9D" w:rsidRDefault="00FD1350" w:rsidP="00FD1350">
            <w:pPr>
              <w:spacing w:line="240" w:lineRule="auto"/>
              <w:ind w:firstLineChars="0" w:firstLine="0"/>
              <w:rPr>
                <w:rFonts w:cs="Times New Roman"/>
                <w:sz w:val="21"/>
                <w:szCs w:val="24"/>
              </w:rPr>
            </w:pPr>
          </w:p>
        </w:tc>
      </w:tr>
      <w:tr w:rsidR="00FD1350" w:rsidRPr="00C93E9D" w14:paraId="66B3F626" w14:textId="77777777" w:rsidTr="00FD1350">
        <w:trPr>
          <w:trHeight w:val="478"/>
        </w:trPr>
        <w:tc>
          <w:tcPr>
            <w:tcW w:w="1131" w:type="pct"/>
            <w:gridSpan w:val="2"/>
          </w:tcPr>
          <w:p w14:paraId="698D5E20" w14:textId="77777777" w:rsidR="00FD1350" w:rsidRPr="00C93E9D" w:rsidRDefault="00FD1350" w:rsidP="00FD1350">
            <w:pPr>
              <w:spacing w:line="240" w:lineRule="auto"/>
              <w:ind w:firstLineChars="0" w:firstLine="0"/>
              <w:jc w:val="center"/>
              <w:rPr>
                <w:rFonts w:cs="Times New Roman"/>
                <w:sz w:val="21"/>
                <w:szCs w:val="24"/>
              </w:rPr>
            </w:pPr>
            <w:r w:rsidRPr="00C93E9D">
              <w:rPr>
                <w:rFonts w:ascii="宋体" w:hAnsi="宋体" w:cs="宋体" w:hint="eastAsia"/>
                <w:sz w:val="21"/>
                <w:szCs w:val="24"/>
              </w:rPr>
              <w:t>须家河组</w:t>
            </w:r>
          </w:p>
        </w:tc>
        <w:tc>
          <w:tcPr>
            <w:tcW w:w="468" w:type="pct"/>
          </w:tcPr>
          <w:p w14:paraId="6F60EF34" w14:textId="77777777" w:rsidR="00FD1350" w:rsidRPr="00C93E9D" w:rsidRDefault="00FD1350" w:rsidP="00FD1350">
            <w:pPr>
              <w:spacing w:line="240" w:lineRule="auto"/>
              <w:ind w:firstLineChars="0" w:firstLine="0"/>
              <w:jc w:val="center"/>
              <w:rPr>
                <w:rFonts w:cs="Times New Roman"/>
                <w:sz w:val="21"/>
                <w:szCs w:val="24"/>
              </w:rPr>
            </w:pPr>
            <w:r w:rsidRPr="00C93E9D">
              <w:rPr>
                <w:rFonts w:cs="Times New Roman"/>
                <w:sz w:val="21"/>
                <w:szCs w:val="24"/>
              </w:rPr>
              <w:t>2629</w:t>
            </w:r>
          </w:p>
        </w:tc>
        <w:tc>
          <w:tcPr>
            <w:tcW w:w="497" w:type="pct"/>
            <w:shd w:val="clear" w:color="auto" w:fill="auto"/>
          </w:tcPr>
          <w:p w14:paraId="74C59699" w14:textId="77777777" w:rsidR="00FD1350" w:rsidRPr="00C93E9D" w:rsidRDefault="00FD1350" w:rsidP="00FD1350">
            <w:pPr>
              <w:spacing w:line="240" w:lineRule="auto"/>
              <w:ind w:firstLineChars="0" w:firstLine="0"/>
              <w:jc w:val="center"/>
              <w:rPr>
                <w:rFonts w:cs="Times New Roman"/>
                <w:sz w:val="21"/>
                <w:szCs w:val="24"/>
              </w:rPr>
            </w:pPr>
            <w:r w:rsidRPr="00C93E9D">
              <w:rPr>
                <w:rFonts w:cs="Times New Roman"/>
                <w:sz w:val="21"/>
                <w:szCs w:val="24"/>
              </w:rPr>
              <w:t>1.15-1.24</w:t>
            </w:r>
          </w:p>
        </w:tc>
        <w:tc>
          <w:tcPr>
            <w:tcW w:w="313" w:type="pct"/>
            <w:vMerge/>
          </w:tcPr>
          <w:p w14:paraId="5B2F5D66" w14:textId="77777777" w:rsidR="00FD1350" w:rsidRPr="00C93E9D" w:rsidRDefault="00FD1350" w:rsidP="00FD1350">
            <w:pPr>
              <w:spacing w:line="240" w:lineRule="auto"/>
              <w:ind w:firstLineChars="0" w:firstLine="0"/>
              <w:rPr>
                <w:rFonts w:cs="Times New Roman"/>
                <w:sz w:val="21"/>
                <w:szCs w:val="24"/>
              </w:rPr>
            </w:pPr>
          </w:p>
        </w:tc>
        <w:tc>
          <w:tcPr>
            <w:tcW w:w="753" w:type="pct"/>
            <w:vMerge/>
          </w:tcPr>
          <w:p w14:paraId="431EE899" w14:textId="77777777" w:rsidR="00FD1350" w:rsidRPr="00C93E9D" w:rsidRDefault="00FD1350" w:rsidP="00FD1350">
            <w:pPr>
              <w:spacing w:line="240" w:lineRule="auto"/>
              <w:ind w:firstLineChars="0" w:firstLine="0"/>
              <w:rPr>
                <w:rFonts w:cs="Times New Roman"/>
                <w:sz w:val="21"/>
                <w:szCs w:val="24"/>
              </w:rPr>
            </w:pPr>
          </w:p>
        </w:tc>
        <w:tc>
          <w:tcPr>
            <w:tcW w:w="1200" w:type="pct"/>
            <w:vMerge/>
          </w:tcPr>
          <w:p w14:paraId="13CE078E" w14:textId="77777777" w:rsidR="00FD1350" w:rsidRPr="00C93E9D" w:rsidRDefault="00FD1350" w:rsidP="00FD1350">
            <w:pPr>
              <w:spacing w:line="240" w:lineRule="auto"/>
              <w:ind w:firstLineChars="0" w:firstLine="0"/>
              <w:rPr>
                <w:rFonts w:cs="Times New Roman"/>
                <w:sz w:val="21"/>
                <w:szCs w:val="24"/>
              </w:rPr>
            </w:pPr>
          </w:p>
        </w:tc>
        <w:tc>
          <w:tcPr>
            <w:tcW w:w="638" w:type="pct"/>
            <w:vMerge/>
          </w:tcPr>
          <w:p w14:paraId="6204A17C" w14:textId="77777777" w:rsidR="00FD1350" w:rsidRPr="00C93E9D" w:rsidRDefault="00FD1350" w:rsidP="00FD1350">
            <w:pPr>
              <w:spacing w:line="240" w:lineRule="auto"/>
              <w:ind w:firstLineChars="0" w:firstLine="0"/>
              <w:rPr>
                <w:rFonts w:cs="Times New Roman"/>
                <w:sz w:val="21"/>
                <w:szCs w:val="24"/>
              </w:rPr>
            </w:pPr>
          </w:p>
        </w:tc>
      </w:tr>
      <w:tr w:rsidR="00FD1350" w:rsidRPr="00C93E9D" w14:paraId="5CDBA07D" w14:textId="77777777" w:rsidTr="00FD1350">
        <w:trPr>
          <w:trHeight w:val="478"/>
        </w:trPr>
        <w:tc>
          <w:tcPr>
            <w:tcW w:w="1131" w:type="pct"/>
            <w:gridSpan w:val="2"/>
          </w:tcPr>
          <w:p w14:paraId="20F7036C" w14:textId="77777777" w:rsidR="00FD1350" w:rsidRPr="00C93E9D" w:rsidRDefault="00FD1350" w:rsidP="00FD1350">
            <w:pPr>
              <w:spacing w:line="240" w:lineRule="auto"/>
              <w:ind w:firstLineChars="0" w:firstLine="0"/>
              <w:jc w:val="center"/>
              <w:rPr>
                <w:rFonts w:cs="Times New Roman"/>
                <w:sz w:val="21"/>
                <w:szCs w:val="24"/>
              </w:rPr>
            </w:pPr>
            <w:r w:rsidRPr="00C93E9D">
              <w:rPr>
                <w:rFonts w:ascii="宋体" w:hAnsi="宋体" w:cs="宋体" w:hint="eastAsia"/>
                <w:sz w:val="21"/>
                <w:szCs w:val="24"/>
              </w:rPr>
              <w:t>雷口坡组</w:t>
            </w:r>
          </w:p>
        </w:tc>
        <w:tc>
          <w:tcPr>
            <w:tcW w:w="468" w:type="pct"/>
          </w:tcPr>
          <w:p w14:paraId="3F4B0420" w14:textId="77777777" w:rsidR="00FD1350" w:rsidRPr="00C93E9D" w:rsidRDefault="00FD1350" w:rsidP="00FD1350">
            <w:pPr>
              <w:spacing w:line="240" w:lineRule="auto"/>
              <w:ind w:firstLineChars="0" w:firstLine="0"/>
              <w:jc w:val="center"/>
              <w:rPr>
                <w:rFonts w:cs="Times New Roman"/>
                <w:sz w:val="21"/>
                <w:szCs w:val="24"/>
              </w:rPr>
            </w:pPr>
            <w:r w:rsidRPr="00C93E9D">
              <w:rPr>
                <w:rFonts w:cs="Times New Roman"/>
                <w:sz w:val="21"/>
                <w:szCs w:val="24"/>
              </w:rPr>
              <w:t>2950</w:t>
            </w:r>
          </w:p>
        </w:tc>
        <w:tc>
          <w:tcPr>
            <w:tcW w:w="497" w:type="pct"/>
            <w:shd w:val="clear" w:color="auto" w:fill="auto"/>
          </w:tcPr>
          <w:p w14:paraId="3BEA1AD0" w14:textId="77777777" w:rsidR="00FD1350" w:rsidRPr="00C93E9D" w:rsidRDefault="00FD1350" w:rsidP="00FD1350">
            <w:pPr>
              <w:spacing w:line="240" w:lineRule="auto"/>
              <w:ind w:firstLineChars="0" w:firstLine="0"/>
              <w:jc w:val="center"/>
              <w:rPr>
                <w:rFonts w:cs="Times New Roman"/>
                <w:sz w:val="21"/>
                <w:szCs w:val="24"/>
              </w:rPr>
            </w:pPr>
            <w:r w:rsidRPr="00C93E9D">
              <w:rPr>
                <w:rFonts w:cs="Times New Roman"/>
                <w:sz w:val="21"/>
                <w:szCs w:val="24"/>
              </w:rPr>
              <w:t>1.20-1.25</w:t>
            </w:r>
          </w:p>
        </w:tc>
        <w:tc>
          <w:tcPr>
            <w:tcW w:w="313" w:type="pct"/>
            <w:vMerge/>
          </w:tcPr>
          <w:p w14:paraId="1F137994" w14:textId="77777777" w:rsidR="00FD1350" w:rsidRPr="00C93E9D" w:rsidRDefault="00FD1350" w:rsidP="00FD1350">
            <w:pPr>
              <w:spacing w:line="240" w:lineRule="auto"/>
              <w:ind w:firstLineChars="0" w:firstLine="0"/>
              <w:rPr>
                <w:rFonts w:cs="Times New Roman"/>
                <w:sz w:val="21"/>
                <w:szCs w:val="24"/>
              </w:rPr>
            </w:pPr>
          </w:p>
        </w:tc>
        <w:tc>
          <w:tcPr>
            <w:tcW w:w="753" w:type="pct"/>
            <w:vMerge/>
          </w:tcPr>
          <w:p w14:paraId="492BD857" w14:textId="77777777" w:rsidR="00FD1350" w:rsidRPr="00C93E9D" w:rsidRDefault="00FD1350" w:rsidP="00FD1350">
            <w:pPr>
              <w:spacing w:line="240" w:lineRule="auto"/>
              <w:ind w:firstLineChars="0" w:firstLine="0"/>
              <w:rPr>
                <w:rFonts w:cs="Times New Roman"/>
                <w:sz w:val="21"/>
                <w:szCs w:val="24"/>
              </w:rPr>
            </w:pPr>
          </w:p>
        </w:tc>
        <w:tc>
          <w:tcPr>
            <w:tcW w:w="1200" w:type="pct"/>
            <w:vMerge/>
          </w:tcPr>
          <w:p w14:paraId="32175693" w14:textId="77777777" w:rsidR="00FD1350" w:rsidRPr="00C93E9D" w:rsidRDefault="00FD1350" w:rsidP="00FD1350">
            <w:pPr>
              <w:spacing w:line="240" w:lineRule="auto"/>
              <w:ind w:firstLineChars="0" w:firstLine="0"/>
              <w:rPr>
                <w:rFonts w:cs="Times New Roman"/>
                <w:sz w:val="21"/>
                <w:szCs w:val="24"/>
              </w:rPr>
            </w:pPr>
          </w:p>
        </w:tc>
        <w:tc>
          <w:tcPr>
            <w:tcW w:w="638" w:type="pct"/>
            <w:vMerge/>
          </w:tcPr>
          <w:p w14:paraId="44611E7E" w14:textId="77777777" w:rsidR="00FD1350" w:rsidRPr="00C93E9D" w:rsidRDefault="00FD1350" w:rsidP="00FD1350">
            <w:pPr>
              <w:spacing w:line="240" w:lineRule="auto"/>
              <w:ind w:firstLineChars="0" w:firstLine="0"/>
              <w:rPr>
                <w:rFonts w:cs="Times New Roman"/>
                <w:sz w:val="21"/>
                <w:szCs w:val="24"/>
              </w:rPr>
            </w:pPr>
          </w:p>
        </w:tc>
      </w:tr>
      <w:tr w:rsidR="00FD1350" w:rsidRPr="00C93E9D" w14:paraId="1A2CF299" w14:textId="77777777" w:rsidTr="00FD1350">
        <w:trPr>
          <w:trHeight w:val="478"/>
        </w:trPr>
        <w:tc>
          <w:tcPr>
            <w:tcW w:w="301" w:type="pct"/>
            <w:vMerge w:val="restart"/>
          </w:tcPr>
          <w:p w14:paraId="70A8B7A5" w14:textId="77777777" w:rsidR="00FD1350" w:rsidRPr="00C93E9D" w:rsidRDefault="00FD1350" w:rsidP="00FD1350">
            <w:pPr>
              <w:spacing w:line="240" w:lineRule="auto"/>
              <w:ind w:firstLineChars="0" w:firstLine="0"/>
              <w:jc w:val="center"/>
              <w:rPr>
                <w:rFonts w:ascii="宋体" w:hAnsi="宋体" w:cs="宋体"/>
                <w:sz w:val="21"/>
                <w:szCs w:val="24"/>
              </w:rPr>
            </w:pPr>
            <w:r w:rsidRPr="00C93E9D">
              <w:rPr>
                <w:rFonts w:ascii="宋体" w:hAnsi="宋体" w:cs="宋体" w:hint="eastAsia"/>
                <w:sz w:val="21"/>
                <w:szCs w:val="24"/>
              </w:rPr>
              <w:t>嘉</w:t>
            </w:r>
          </w:p>
          <w:p w14:paraId="139A25C9" w14:textId="77777777" w:rsidR="00FD1350" w:rsidRPr="00C93E9D" w:rsidRDefault="00FD1350" w:rsidP="00FD1350">
            <w:pPr>
              <w:spacing w:line="240" w:lineRule="auto"/>
              <w:ind w:firstLineChars="0" w:firstLine="0"/>
              <w:jc w:val="center"/>
              <w:rPr>
                <w:rFonts w:ascii="宋体" w:hAnsi="宋体" w:cs="宋体"/>
                <w:sz w:val="21"/>
                <w:szCs w:val="24"/>
              </w:rPr>
            </w:pPr>
            <w:r w:rsidRPr="00C93E9D">
              <w:rPr>
                <w:rFonts w:ascii="宋体" w:hAnsi="宋体" w:cs="宋体" w:hint="eastAsia"/>
                <w:sz w:val="21"/>
                <w:szCs w:val="24"/>
              </w:rPr>
              <w:t>陵</w:t>
            </w:r>
          </w:p>
          <w:p w14:paraId="1BA858C7" w14:textId="77777777" w:rsidR="00FD1350" w:rsidRPr="00C93E9D" w:rsidRDefault="00FD1350" w:rsidP="00FD1350">
            <w:pPr>
              <w:spacing w:line="240" w:lineRule="auto"/>
              <w:ind w:firstLineChars="0" w:firstLine="0"/>
              <w:jc w:val="center"/>
              <w:rPr>
                <w:rFonts w:ascii="宋体" w:hAnsi="宋体" w:cs="宋体"/>
                <w:sz w:val="21"/>
                <w:szCs w:val="24"/>
              </w:rPr>
            </w:pPr>
            <w:r w:rsidRPr="00C93E9D">
              <w:rPr>
                <w:rFonts w:ascii="宋体" w:hAnsi="宋体" w:cs="宋体" w:hint="eastAsia"/>
                <w:sz w:val="21"/>
                <w:szCs w:val="24"/>
              </w:rPr>
              <w:t>江</w:t>
            </w:r>
          </w:p>
          <w:p w14:paraId="24628C15" w14:textId="77777777" w:rsidR="00FD1350" w:rsidRPr="00C93E9D" w:rsidRDefault="00FD1350" w:rsidP="00FD1350">
            <w:pPr>
              <w:spacing w:line="240" w:lineRule="auto"/>
              <w:ind w:firstLineChars="0" w:firstLine="0"/>
              <w:jc w:val="center"/>
              <w:rPr>
                <w:rFonts w:cs="Times New Roman"/>
                <w:sz w:val="21"/>
                <w:szCs w:val="24"/>
              </w:rPr>
            </w:pPr>
            <w:r w:rsidRPr="00C93E9D">
              <w:rPr>
                <w:rFonts w:ascii="宋体" w:hAnsi="宋体" w:cs="宋体" w:hint="eastAsia"/>
                <w:sz w:val="21"/>
                <w:szCs w:val="24"/>
              </w:rPr>
              <w:t>组</w:t>
            </w:r>
          </w:p>
        </w:tc>
        <w:tc>
          <w:tcPr>
            <w:tcW w:w="830" w:type="pct"/>
          </w:tcPr>
          <w:p w14:paraId="73A4C789" w14:textId="77777777" w:rsidR="00FD1350" w:rsidRPr="00C93E9D" w:rsidRDefault="00FD1350" w:rsidP="00FD1350">
            <w:pPr>
              <w:spacing w:line="240" w:lineRule="auto"/>
              <w:ind w:firstLineChars="0" w:firstLine="0"/>
              <w:jc w:val="center"/>
              <w:rPr>
                <w:rFonts w:cs="Times New Roman"/>
                <w:sz w:val="21"/>
                <w:szCs w:val="24"/>
              </w:rPr>
            </w:pPr>
            <w:r w:rsidRPr="00C93E9D">
              <w:rPr>
                <w:rFonts w:ascii="宋体" w:hAnsi="宋体" w:cs="宋体" w:hint="eastAsia"/>
                <w:sz w:val="21"/>
                <w:szCs w:val="24"/>
              </w:rPr>
              <w:t>嘉四五段</w:t>
            </w:r>
          </w:p>
        </w:tc>
        <w:tc>
          <w:tcPr>
            <w:tcW w:w="468" w:type="pct"/>
          </w:tcPr>
          <w:p w14:paraId="1387BEAB" w14:textId="77777777" w:rsidR="00FD1350" w:rsidRPr="00C93E9D" w:rsidRDefault="00FD1350" w:rsidP="00FD1350">
            <w:pPr>
              <w:spacing w:line="240" w:lineRule="auto"/>
              <w:ind w:firstLineChars="0" w:firstLine="0"/>
              <w:jc w:val="center"/>
              <w:rPr>
                <w:rFonts w:cs="Times New Roman"/>
                <w:sz w:val="21"/>
                <w:szCs w:val="24"/>
              </w:rPr>
            </w:pPr>
            <w:r w:rsidRPr="00C93E9D">
              <w:rPr>
                <w:rFonts w:cs="Times New Roman"/>
                <w:sz w:val="21"/>
                <w:szCs w:val="24"/>
              </w:rPr>
              <w:t>3080</w:t>
            </w:r>
          </w:p>
        </w:tc>
        <w:tc>
          <w:tcPr>
            <w:tcW w:w="497" w:type="pct"/>
            <w:vMerge w:val="restart"/>
            <w:shd w:val="clear" w:color="auto" w:fill="auto"/>
          </w:tcPr>
          <w:p w14:paraId="59AA6F2D" w14:textId="77777777" w:rsidR="00FD1350" w:rsidRPr="00C93E9D" w:rsidRDefault="00FD1350" w:rsidP="00FD1350">
            <w:pPr>
              <w:spacing w:line="240" w:lineRule="auto"/>
              <w:ind w:firstLineChars="0" w:firstLine="0"/>
              <w:jc w:val="center"/>
              <w:rPr>
                <w:rFonts w:cs="Times New Roman"/>
                <w:sz w:val="21"/>
                <w:szCs w:val="24"/>
              </w:rPr>
            </w:pPr>
            <w:r w:rsidRPr="00C93E9D">
              <w:rPr>
                <w:rFonts w:cs="Times New Roman"/>
                <w:sz w:val="21"/>
                <w:szCs w:val="24"/>
              </w:rPr>
              <w:t>1.19-1.23</w:t>
            </w:r>
          </w:p>
        </w:tc>
        <w:tc>
          <w:tcPr>
            <w:tcW w:w="313" w:type="pct"/>
            <w:vMerge/>
          </w:tcPr>
          <w:p w14:paraId="7A77EF01" w14:textId="77777777" w:rsidR="00FD1350" w:rsidRPr="00C93E9D" w:rsidRDefault="00FD1350" w:rsidP="00FD1350">
            <w:pPr>
              <w:spacing w:line="240" w:lineRule="auto"/>
              <w:ind w:firstLineChars="0" w:firstLine="0"/>
              <w:rPr>
                <w:rFonts w:cs="Times New Roman"/>
                <w:sz w:val="21"/>
                <w:szCs w:val="24"/>
              </w:rPr>
            </w:pPr>
          </w:p>
        </w:tc>
        <w:tc>
          <w:tcPr>
            <w:tcW w:w="753" w:type="pct"/>
            <w:vMerge/>
          </w:tcPr>
          <w:p w14:paraId="6618FB83" w14:textId="77777777" w:rsidR="00FD1350" w:rsidRPr="00C93E9D" w:rsidRDefault="00FD1350" w:rsidP="00FD1350">
            <w:pPr>
              <w:spacing w:line="240" w:lineRule="auto"/>
              <w:ind w:firstLineChars="0" w:firstLine="0"/>
              <w:rPr>
                <w:rFonts w:cs="Times New Roman"/>
                <w:sz w:val="21"/>
                <w:szCs w:val="24"/>
              </w:rPr>
            </w:pPr>
          </w:p>
        </w:tc>
        <w:tc>
          <w:tcPr>
            <w:tcW w:w="1200" w:type="pct"/>
            <w:vMerge/>
          </w:tcPr>
          <w:p w14:paraId="6775BE0F" w14:textId="77777777" w:rsidR="00FD1350" w:rsidRPr="00C93E9D" w:rsidRDefault="00FD1350" w:rsidP="00FD1350">
            <w:pPr>
              <w:spacing w:line="240" w:lineRule="auto"/>
              <w:ind w:firstLineChars="0" w:firstLine="0"/>
              <w:rPr>
                <w:rFonts w:cs="Times New Roman"/>
                <w:sz w:val="21"/>
                <w:szCs w:val="24"/>
              </w:rPr>
            </w:pPr>
          </w:p>
        </w:tc>
        <w:tc>
          <w:tcPr>
            <w:tcW w:w="638" w:type="pct"/>
            <w:vMerge/>
          </w:tcPr>
          <w:p w14:paraId="2B092DC0" w14:textId="77777777" w:rsidR="00FD1350" w:rsidRPr="00C93E9D" w:rsidRDefault="00FD1350" w:rsidP="00FD1350">
            <w:pPr>
              <w:spacing w:line="240" w:lineRule="auto"/>
              <w:ind w:firstLineChars="0" w:firstLine="0"/>
              <w:rPr>
                <w:rFonts w:cs="Times New Roman"/>
                <w:sz w:val="21"/>
                <w:szCs w:val="24"/>
              </w:rPr>
            </w:pPr>
          </w:p>
        </w:tc>
      </w:tr>
      <w:tr w:rsidR="00FD1350" w:rsidRPr="00C93E9D" w14:paraId="5C0F0842" w14:textId="77777777" w:rsidTr="00FD1350">
        <w:trPr>
          <w:trHeight w:val="478"/>
        </w:trPr>
        <w:tc>
          <w:tcPr>
            <w:tcW w:w="301" w:type="pct"/>
            <w:vMerge/>
          </w:tcPr>
          <w:p w14:paraId="496394E0" w14:textId="77777777" w:rsidR="00FD1350" w:rsidRPr="00C93E9D" w:rsidRDefault="00FD1350" w:rsidP="00FD1350">
            <w:pPr>
              <w:spacing w:line="240" w:lineRule="auto"/>
              <w:ind w:firstLineChars="0" w:firstLine="0"/>
              <w:jc w:val="center"/>
              <w:rPr>
                <w:rFonts w:cs="Times New Roman"/>
                <w:sz w:val="21"/>
                <w:szCs w:val="24"/>
              </w:rPr>
            </w:pPr>
          </w:p>
        </w:tc>
        <w:tc>
          <w:tcPr>
            <w:tcW w:w="830" w:type="pct"/>
          </w:tcPr>
          <w:p w14:paraId="0C531F2F" w14:textId="77777777" w:rsidR="00FD1350" w:rsidRPr="00C93E9D" w:rsidRDefault="00FD1350" w:rsidP="00FD1350">
            <w:pPr>
              <w:spacing w:line="240" w:lineRule="auto"/>
              <w:ind w:firstLineChars="0" w:firstLine="0"/>
              <w:jc w:val="center"/>
              <w:rPr>
                <w:rFonts w:cs="Times New Roman"/>
                <w:sz w:val="21"/>
                <w:szCs w:val="24"/>
              </w:rPr>
            </w:pPr>
            <w:r w:rsidRPr="00C93E9D">
              <w:rPr>
                <w:rFonts w:ascii="宋体" w:hAnsi="宋体" w:cs="宋体" w:hint="eastAsia"/>
                <w:sz w:val="21"/>
                <w:szCs w:val="24"/>
              </w:rPr>
              <w:t>嘉四五段</w:t>
            </w:r>
          </w:p>
        </w:tc>
        <w:tc>
          <w:tcPr>
            <w:tcW w:w="468" w:type="pct"/>
          </w:tcPr>
          <w:p w14:paraId="6BDFFE53" w14:textId="77777777" w:rsidR="00FD1350" w:rsidRPr="00C93E9D" w:rsidRDefault="00FD1350" w:rsidP="00FD1350">
            <w:pPr>
              <w:spacing w:line="240" w:lineRule="auto"/>
              <w:ind w:firstLineChars="0" w:firstLine="0"/>
              <w:jc w:val="center"/>
              <w:rPr>
                <w:rFonts w:cs="Times New Roman"/>
                <w:sz w:val="21"/>
                <w:szCs w:val="24"/>
              </w:rPr>
            </w:pPr>
            <w:r w:rsidRPr="00C93E9D">
              <w:rPr>
                <w:rFonts w:cs="Times New Roman"/>
                <w:sz w:val="21"/>
                <w:szCs w:val="24"/>
              </w:rPr>
              <w:t>3658</w:t>
            </w:r>
          </w:p>
          <w:p w14:paraId="0B2CB576" w14:textId="77777777" w:rsidR="00FD1350" w:rsidRPr="00C93E9D" w:rsidRDefault="00FD1350" w:rsidP="00FD1350">
            <w:pPr>
              <w:spacing w:line="240" w:lineRule="auto"/>
              <w:ind w:firstLineChars="0" w:firstLine="0"/>
              <w:jc w:val="center"/>
              <w:rPr>
                <w:rFonts w:cs="Times New Roman"/>
                <w:sz w:val="21"/>
                <w:szCs w:val="24"/>
              </w:rPr>
            </w:pPr>
            <w:r w:rsidRPr="00C93E9D">
              <w:rPr>
                <w:rFonts w:cs="Times New Roman"/>
                <w:sz w:val="21"/>
                <w:szCs w:val="24"/>
              </w:rPr>
              <w:t>/3765</w:t>
            </w:r>
          </w:p>
        </w:tc>
        <w:tc>
          <w:tcPr>
            <w:tcW w:w="497" w:type="pct"/>
            <w:vMerge/>
            <w:shd w:val="clear" w:color="auto" w:fill="auto"/>
          </w:tcPr>
          <w:p w14:paraId="4D3A145B" w14:textId="77777777" w:rsidR="00FD1350" w:rsidRPr="00C93E9D" w:rsidRDefault="00FD1350" w:rsidP="00FD1350">
            <w:pPr>
              <w:spacing w:line="240" w:lineRule="auto"/>
              <w:ind w:firstLineChars="0" w:firstLine="0"/>
              <w:jc w:val="center"/>
              <w:rPr>
                <w:rFonts w:cs="Times New Roman"/>
                <w:sz w:val="21"/>
                <w:szCs w:val="24"/>
              </w:rPr>
            </w:pPr>
          </w:p>
        </w:tc>
        <w:tc>
          <w:tcPr>
            <w:tcW w:w="313" w:type="pct"/>
            <w:vMerge/>
          </w:tcPr>
          <w:p w14:paraId="482BD281" w14:textId="77777777" w:rsidR="00FD1350" w:rsidRPr="00C93E9D" w:rsidRDefault="00FD1350" w:rsidP="00FD1350">
            <w:pPr>
              <w:spacing w:line="240" w:lineRule="auto"/>
              <w:ind w:firstLineChars="0" w:firstLine="0"/>
              <w:rPr>
                <w:rFonts w:cs="Times New Roman"/>
                <w:sz w:val="21"/>
                <w:szCs w:val="24"/>
              </w:rPr>
            </w:pPr>
          </w:p>
        </w:tc>
        <w:tc>
          <w:tcPr>
            <w:tcW w:w="753" w:type="pct"/>
            <w:vMerge/>
          </w:tcPr>
          <w:p w14:paraId="54378AD6" w14:textId="77777777" w:rsidR="00FD1350" w:rsidRPr="00C93E9D" w:rsidRDefault="00FD1350" w:rsidP="00FD1350">
            <w:pPr>
              <w:spacing w:line="240" w:lineRule="auto"/>
              <w:ind w:firstLineChars="0" w:firstLine="0"/>
              <w:rPr>
                <w:rFonts w:cs="Times New Roman"/>
                <w:sz w:val="21"/>
                <w:szCs w:val="24"/>
              </w:rPr>
            </w:pPr>
          </w:p>
        </w:tc>
        <w:tc>
          <w:tcPr>
            <w:tcW w:w="1200" w:type="pct"/>
            <w:vMerge/>
          </w:tcPr>
          <w:p w14:paraId="71D603C3" w14:textId="77777777" w:rsidR="00FD1350" w:rsidRPr="00C93E9D" w:rsidRDefault="00FD1350" w:rsidP="00FD1350">
            <w:pPr>
              <w:spacing w:line="240" w:lineRule="auto"/>
              <w:ind w:firstLineChars="0" w:firstLine="0"/>
              <w:rPr>
                <w:rFonts w:cs="Times New Roman"/>
                <w:sz w:val="21"/>
                <w:szCs w:val="24"/>
              </w:rPr>
            </w:pPr>
          </w:p>
        </w:tc>
        <w:tc>
          <w:tcPr>
            <w:tcW w:w="638" w:type="pct"/>
            <w:vMerge/>
          </w:tcPr>
          <w:p w14:paraId="3A5B4FBE" w14:textId="77777777" w:rsidR="00FD1350" w:rsidRPr="00C93E9D" w:rsidRDefault="00FD1350" w:rsidP="00FD1350">
            <w:pPr>
              <w:spacing w:line="240" w:lineRule="auto"/>
              <w:ind w:firstLineChars="0" w:firstLine="0"/>
              <w:rPr>
                <w:rFonts w:cs="Times New Roman"/>
                <w:sz w:val="21"/>
                <w:szCs w:val="24"/>
              </w:rPr>
            </w:pPr>
          </w:p>
        </w:tc>
      </w:tr>
      <w:tr w:rsidR="00FD1350" w:rsidRPr="00C93E9D" w14:paraId="6A48D02A" w14:textId="77777777" w:rsidTr="00FD1350">
        <w:trPr>
          <w:trHeight w:val="533"/>
        </w:trPr>
        <w:tc>
          <w:tcPr>
            <w:tcW w:w="301" w:type="pct"/>
            <w:vMerge/>
          </w:tcPr>
          <w:p w14:paraId="47BCBCD2" w14:textId="77777777" w:rsidR="00FD1350" w:rsidRPr="00C93E9D" w:rsidRDefault="00FD1350" w:rsidP="00FD1350">
            <w:pPr>
              <w:spacing w:line="240" w:lineRule="auto"/>
              <w:ind w:firstLineChars="0" w:firstLine="0"/>
              <w:jc w:val="center"/>
              <w:rPr>
                <w:rFonts w:cs="Times New Roman"/>
                <w:sz w:val="21"/>
                <w:szCs w:val="24"/>
              </w:rPr>
            </w:pPr>
          </w:p>
        </w:tc>
        <w:tc>
          <w:tcPr>
            <w:tcW w:w="830" w:type="pct"/>
          </w:tcPr>
          <w:p w14:paraId="2EA48CE5" w14:textId="77777777" w:rsidR="00FD1350" w:rsidRPr="00C93E9D" w:rsidRDefault="00FD1350" w:rsidP="00FD1350">
            <w:pPr>
              <w:spacing w:line="240" w:lineRule="auto"/>
              <w:ind w:firstLineChars="0" w:firstLine="0"/>
              <w:jc w:val="center"/>
              <w:rPr>
                <w:rFonts w:cs="Times New Roman"/>
                <w:sz w:val="21"/>
                <w:szCs w:val="24"/>
              </w:rPr>
            </w:pPr>
            <w:r w:rsidRPr="00C93E9D">
              <w:rPr>
                <w:rFonts w:ascii="宋体" w:eastAsia="宋体" w:hAnsi="宋体" w:cs="宋体" w:hint="eastAsia"/>
                <w:sz w:val="21"/>
                <w:szCs w:val="24"/>
              </w:rPr>
              <w:t>嘉</w:t>
            </w:r>
            <w:proofErr w:type="gramStart"/>
            <w:r w:rsidRPr="00C93E9D">
              <w:rPr>
                <w:rFonts w:ascii="宋体" w:eastAsia="宋体" w:hAnsi="宋体" w:cs="宋体" w:hint="eastAsia"/>
                <w:sz w:val="21"/>
                <w:szCs w:val="24"/>
              </w:rPr>
              <w:t>一</w:t>
            </w:r>
            <w:proofErr w:type="gramEnd"/>
            <w:r w:rsidRPr="00C93E9D">
              <w:rPr>
                <w:rFonts w:cs="Times New Roman"/>
                <w:sz w:val="21"/>
                <w:szCs w:val="24"/>
              </w:rPr>
              <w:t>~</w:t>
            </w:r>
            <w:r w:rsidRPr="00C93E9D">
              <w:rPr>
                <w:rFonts w:ascii="宋体" w:eastAsia="宋体" w:hAnsi="宋体" w:cs="宋体" w:hint="eastAsia"/>
                <w:sz w:val="21"/>
                <w:szCs w:val="24"/>
              </w:rPr>
              <w:t>三段</w:t>
            </w:r>
          </w:p>
        </w:tc>
        <w:tc>
          <w:tcPr>
            <w:tcW w:w="468" w:type="pct"/>
          </w:tcPr>
          <w:p w14:paraId="79BE0767" w14:textId="77777777" w:rsidR="00FD1350" w:rsidRPr="00C93E9D" w:rsidRDefault="00FD1350" w:rsidP="00FD1350">
            <w:pPr>
              <w:spacing w:line="240" w:lineRule="auto"/>
              <w:ind w:firstLineChars="0" w:firstLine="0"/>
              <w:jc w:val="center"/>
              <w:rPr>
                <w:rFonts w:cs="Times New Roman"/>
                <w:sz w:val="21"/>
                <w:szCs w:val="24"/>
              </w:rPr>
            </w:pPr>
            <w:r w:rsidRPr="00C93E9D">
              <w:rPr>
                <w:rFonts w:cs="Times New Roman"/>
                <w:sz w:val="21"/>
                <w:szCs w:val="24"/>
              </w:rPr>
              <w:t>4395</w:t>
            </w:r>
          </w:p>
        </w:tc>
        <w:tc>
          <w:tcPr>
            <w:tcW w:w="497" w:type="pct"/>
            <w:vMerge/>
            <w:shd w:val="clear" w:color="auto" w:fill="auto"/>
          </w:tcPr>
          <w:p w14:paraId="0A2EEEEF" w14:textId="77777777" w:rsidR="00FD1350" w:rsidRPr="00C93E9D" w:rsidRDefault="00FD1350" w:rsidP="00FD1350">
            <w:pPr>
              <w:spacing w:line="240" w:lineRule="auto"/>
              <w:ind w:firstLineChars="0" w:firstLine="0"/>
              <w:jc w:val="center"/>
              <w:rPr>
                <w:rFonts w:cs="Times New Roman"/>
                <w:sz w:val="21"/>
                <w:szCs w:val="24"/>
              </w:rPr>
            </w:pPr>
          </w:p>
        </w:tc>
        <w:tc>
          <w:tcPr>
            <w:tcW w:w="313" w:type="pct"/>
            <w:vMerge/>
          </w:tcPr>
          <w:p w14:paraId="45910BAF" w14:textId="77777777" w:rsidR="00FD1350" w:rsidRPr="00C93E9D" w:rsidRDefault="00FD1350" w:rsidP="00FD1350">
            <w:pPr>
              <w:spacing w:line="240" w:lineRule="auto"/>
              <w:ind w:firstLineChars="0" w:firstLine="0"/>
              <w:rPr>
                <w:rFonts w:cs="Times New Roman"/>
                <w:sz w:val="21"/>
                <w:szCs w:val="24"/>
              </w:rPr>
            </w:pPr>
          </w:p>
        </w:tc>
        <w:tc>
          <w:tcPr>
            <w:tcW w:w="753" w:type="pct"/>
            <w:vMerge/>
          </w:tcPr>
          <w:p w14:paraId="687A0FA4" w14:textId="77777777" w:rsidR="00FD1350" w:rsidRPr="00C93E9D" w:rsidRDefault="00FD1350" w:rsidP="00FD1350">
            <w:pPr>
              <w:spacing w:line="240" w:lineRule="auto"/>
              <w:ind w:firstLineChars="0" w:firstLine="0"/>
              <w:rPr>
                <w:rFonts w:cs="Times New Roman"/>
                <w:sz w:val="21"/>
                <w:szCs w:val="24"/>
              </w:rPr>
            </w:pPr>
          </w:p>
        </w:tc>
        <w:tc>
          <w:tcPr>
            <w:tcW w:w="1200" w:type="pct"/>
            <w:vMerge/>
          </w:tcPr>
          <w:p w14:paraId="2DB6E2F7" w14:textId="77777777" w:rsidR="00FD1350" w:rsidRPr="00C93E9D" w:rsidRDefault="00FD1350" w:rsidP="00FD1350">
            <w:pPr>
              <w:spacing w:line="240" w:lineRule="auto"/>
              <w:ind w:firstLineChars="0" w:firstLine="0"/>
              <w:rPr>
                <w:rFonts w:cs="Times New Roman"/>
                <w:sz w:val="21"/>
                <w:szCs w:val="24"/>
              </w:rPr>
            </w:pPr>
          </w:p>
        </w:tc>
        <w:tc>
          <w:tcPr>
            <w:tcW w:w="638" w:type="pct"/>
            <w:vMerge/>
          </w:tcPr>
          <w:p w14:paraId="5C2DF625" w14:textId="77777777" w:rsidR="00FD1350" w:rsidRPr="00C93E9D" w:rsidRDefault="00FD1350" w:rsidP="00FD1350">
            <w:pPr>
              <w:spacing w:line="240" w:lineRule="auto"/>
              <w:ind w:firstLineChars="0" w:firstLine="0"/>
              <w:rPr>
                <w:rFonts w:cs="Times New Roman"/>
                <w:sz w:val="21"/>
                <w:szCs w:val="24"/>
              </w:rPr>
            </w:pPr>
          </w:p>
        </w:tc>
      </w:tr>
      <w:tr w:rsidR="00FD1350" w:rsidRPr="00C93E9D" w14:paraId="25D3BDB0" w14:textId="77777777" w:rsidTr="00FD1350">
        <w:trPr>
          <w:trHeight w:val="635"/>
        </w:trPr>
        <w:tc>
          <w:tcPr>
            <w:tcW w:w="301" w:type="pct"/>
            <w:vMerge w:val="restart"/>
          </w:tcPr>
          <w:p w14:paraId="0666DC96" w14:textId="77777777" w:rsidR="00FD1350" w:rsidRPr="00C93E9D" w:rsidRDefault="00FD1350" w:rsidP="00FD1350">
            <w:pPr>
              <w:spacing w:line="240" w:lineRule="auto"/>
              <w:ind w:firstLineChars="0" w:firstLine="0"/>
              <w:jc w:val="center"/>
              <w:rPr>
                <w:rFonts w:ascii="宋体" w:hAnsi="宋体" w:cs="宋体"/>
                <w:sz w:val="21"/>
                <w:szCs w:val="24"/>
              </w:rPr>
            </w:pPr>
            <w:r w:rsidRPr="00C93E9D">
              <w:rPr>
                <w:rFonts w:ascii="宋体" w:hAnsi="宋体" w:cs="宋体" w:hint="eastAsia"/>
                <w:sz w:val="21"/>
                <w:szCs w:val="24"/>
              </w:rPr>
              <w:t>飞</w:t>
            </w:r>
          </w:p>
          <w:p w14:paraId="33292D9A" w14:textId="77777777" w:rsidR="00FD1350" w:rsidRPr="00C93E9D" w:rsidRDefault="00FD1350" w:rsidP="00FD1350">
            <w:pPr>
              <w:spacing w:line="240" w:lineRule="auto"/>
              <w:ind w:firstLineChars="0" w:firstLine="0"/>
              <w:jc w:val="center"/>
              <w:rPr>
                <w:rFonts w:ascii="宋体" w:hAnsi="宋体" w:cs="宋体"/>
                <w:sz w:val="21"/>
                <w:szCs w:val="24"/>
              </w:rPr>
            </w:pPr>
            <w:r w:rsidRPr="00C93E9D">
              <w:rPr>
                <w:rFonts w:ascii="宋体" w:hAnsi="宋体" w:cs="宋体" w:hint="eastAsia"/>
                <w:sz w:val="21"/>
                <w:szCs w:val="24"/>
              </w:rPr>
              <w:t>仙</w:t>
            </w:r>
          </w:p>
          <w:p w14:paraId="4DC72EE2" w14:textId="77777777" w:rsidR="00FD1350" w:rsidRPr="00C93E9D" w:rsidRDefault="00FD1350" w:rsidP="00FD1350">
            <w:pPr>
              <w:spacing w:line="240" w:lineRule="auto"/>
              <w:ind w:firstLineChars="0" w:firstLine="0"/>
              <w:jc w:val="center"/>
              <w:rPr>
                <w:rFonts w:ascii="宋体" w:hAnsi="宋体" w:cs="宋体"/>
                <w:sz w:val="21"/>
                <w:szCs w:val="24"/>
              </w:rPr>
            </w:pPr>
            <w:r w:rsidRPr="00C93E9D">
              <w:rPr>
                <w:rFonts w:ascii="宋体" w:hAnsi="宋体" w:cs="宋体" w:hint="eastAsia"/>
                <w:sz w:val="21"/>
                <w:szCs w:val="24"/>
              </w:rPr>
              <w:t>关</w:t>
            </w:r>
          </w:p>
          <w:p w14:paraId="6D5E67F2" w14:textId="77777777" w:rsidR="00FD1350" w:rsidRPr="00C93E9D" w:rsidRDefault="00FD1350" w:rsidP="00FD1350">
            <w:pPr>
              <w:spacing w:line="240" w:lineRule="auto"/>
              <w:ind w:firstLineChars="0" w:firstLine="0"/>
              <w:jc w:val="center"/>
              <w:rPr>
                <w:rFonts w:cs="Times New Roman"/>
                <w:sz w:val="21"/>
                <w:szCs w:val="24"/>
              </w:rPr>
            </w:pPr>
            <w:r w:rsidRPr="00C93E9D">
              <w:rPr>
                <w:rFonts w:ascii="宋体" w:hAnsi="宋体" w:cs="宋体" w:hint="eastAsia"/>
                <w:sz w:val="21"/>
                <w:szCs w:val="24"/>
              </w:rPr>
              <w:t>组</w:t>
            </w:r>
          </w:p>
        </w:tc>
        <w:tc>
          <w:tcPr>
            <w:tcW w:w="830" w:type="pct"/>
            <w:noWrap/>
          </w:tcPr>
          <w:p w14:paraId="59C69291" w14:textId="77777777" w:rsidR="00FD1350" w:rsidRPr="00C93E9D" w:rsidRDefault="00FD1350" w:rsidP="00FD1350">
            <w:pPr>
              <w:spacing w:line="240" w:lineRule="auto"/>
              <w:ind w:firstLineChars="0" w:firstLine="0"/>
              <w:jc w:val="center"/>
              <w:rPr>
                <w:rFonts w:cs="Times New Roman"/>
                <w:sz w:val="21"/>
                <w:szCs w:val="24"/>
              </w:rPr>
            </w:pPr>
            <w:r w:rsidRPr="00C93E9D">
              <w:rPr>
                <w:rFonts w:ascii="宋体" w:hAnsi="宋体" w:cs="宋体" w:hint="eastAsia"/>
                <w:sz w:val="21"/>
                <w:szCs w:val="24"/>
              </w:rPr>
              <w:t>四段</w:t>
            </w:r>
          </w:p>
        </w:tc>
        <w:tc>
          <w:tcPr>
            <w:tcW w:w="468" w:type="pct"/>
          </w:tcPr>
          <w:p w14:paraId="31F1B4FF" w14:textId="77777777" w:rsidR="00FD1350" w:rsidRPr="00C93E9D" w:rsidRDefault="00FD1350" w:rsidP="00FD1350">
            <w:pPr>
              <w:spacing w:line="240" w:lineRule="auto"/>
              <w:ind w:firstLineChars="0" w:firstLine="0"/>
              <w:jc w:val="center"/>
              <w:rPr>
                <w:rFonts w:cs="Times New Roman"/>
                <w:sz w:val="21"/>
                <w:szCs w:val="24"/>
              </w:rPr>
            </w:pPr>
            <w:r w:rsidRPr="00C93E9D">
              <w:rPr>
                <w:rFonts w:cs="Times New Roman"/>
                <w:sz w:val="21"/>
                <w:szCs w:val="24"/>
              </w:rPr>
              <w:t>4469</w:t>
            </w:r>
          </w:p>
        </w:tc>
        <w:tc>
          <w:tcPr>
            <w:tcW w:w="497" w:type="pct"/>
            <w:vMerge w:val="restart"/>
            <w:shd w:val="clear" w:color="auto" w:fill="auto"/>
          </w:tcPr>
          <w:p w14:paraId="20B958D4" w14:textId="29617415" w:rsidR="00FD1350" w:rsidRPr="00C93E9D" w:rsidRDefault="00FD1350" w:rsidP="00FD1350">
            <w:pPr>
              <w:spacing w:line="240" w:lineRule="auto"/>
              <w:ind w:firstLineChars="0" w:firstLine="0"/>
              <w:jc w:val="center"/>
              <w:rPr>
                <w:rFonts w:cs="Times New Roman"/>
                <w:sz w:val="21"/>
                <w:szCs w:val="24"/>
              </w:rPr>
            </w:pPr>
            <w:r w:rsidRPr="00C93E9D">
              <w:rPr>
                <w:rFonts w:cs="Times New Roman"/>
                <w:sz w:val="21"/>
                <w:szCs w:val="24"/>
              </w:rPr>
              <w:t>0.65</w:t>
            </w:r>
          </w:p>
        </w:tc>
        <w:tc>
          <w:tcPr>
            <w:tcW w:w="313" w:type="pct"/>
            <w:vMerge/>
          </w:tcPr>
          <w:p w14:paraId="01918DB8" w14:textId="77777777" w:rsidR="00FD1350" w:rsidRPr="00C93E9D" w:rsidRDefault="00FD1350" w:rsidP="00FD1350">
            <w:pPr>
              <w:spacing w:line="240" w:lineRule="auto"/>
              <w:ind w:firstLineChars="0" w:firstLine="0"/>
              <w:rPr>
                <w:rFonts w:cs="Times New Roman"/>
                <w:sz w:val="21"/>
                <w:szCs w:val="24"/>
              </w:rPr>
            </w:pPr>
          </w:p>
        </w:tc>
        <w:tc>
          <w:tcPr>
            <w:tcW w:w="753" w:type="pct"/>
            <w:vMerge/>
          </w:tcPr>
          <w:p w14:paraId="47F67102" w14:textId="77777777" w:rsidR="00FD1350" w:rsidRPr="00C93E9D" w:rsidRDefault="00FD1350" w:rsidP="00FD1350">
            <w:pPr>
              <w:spacing w:line="240" w:lineRule="auto"/>
              <w:ind w:firstLineChars="0" w:firstLine="0"/>
              <w:rPr>
                <w:rFonts w:cs="Times New Roman"/>
                <w:sz w:val="21"/>
                <w:szCs w:val="24"/>
              </w:rPr>
            </w:pPr>
          </w:p>
        </w:tc>
        <w:tc>
          <w:tcPr>
            <w:tcW w:w="1200" w:type="pct"/>
            <w:vMerge/>
          </w:tcPr>
          <w:p w14:paraId="545A372A" w14:textId="77777777" w:rsidR="00FD1350" w:rsidRPr="00C93E9D" w:rsidRDefault="00FD1350" w:rsidP="00FD1350">
            <w:pPr>
              <w:spacing w:line="240" w:lineRule="auto"/>
              <w:ind w:firstLineChars="0" w:firstLine="0"/>
              <w:rPr>
                <w:rFonts w:cs="Times New Roman"/>
                <w:sz w:val="21"/>
                <w:szCs w:val="24"/>
              </w:rPr>
            </w:pPr>
          </w:p>
        </w:tc>
        <w:tc>
          <w:tcPr>
            <w:tcW w:w="638" w:type="pct"/>
            <w:vMerge/>
          </w:tcPr>
          <w:p w14:paraId="2403189B" w14:textId="77777777" w:rsidR="00FD1350" w:rsidRPr="00C93E9D" w:rsidRDefault="00FD1350" w:rsidP="00FD1350">
            <w:pPr>
              <w:spacing w:line="240" w:lineRule="auto"/>
              <w:ind w:firstLineChars="0" w:firstLine="0"/>
              <w:rPr>
                <w:rFonts w:cs="Times New Roman"/>
                <w:sz w:val="21"/>
                <w:szCs w:val="24"/>
              </w:rPr>
            </w:pPr>
          </w:p>
        </w:tc>
      </w:tr>
      <w:tr w:rsidR="00FD1350" w:rsidRPr="00C93E9D" w14:paraId="372C76F1" w14:textId="77777777" w:rsidTr="00FD1350">
        <w:trPr>
          <w:trHeight w:val="635"/>
        </w:trPr>
        <w:tc>
          <w:tcPr>
            <w:tcW w:w="301" w:type="pct"/>
            <w:vMerge/>
          </w:tcPr>
          <w:p w14:paraId="4720D870" w14:textId="77777777" w:rsidR="00FD1350" w:rsidRPr="00C93E9D" w:rsidRDefault="00FD1350" w:rsidP="00FD1350">
            <w:pPr>
              <w:spacing w:line="240" w:lineRule="auto"/>
              <w:ind w:firstLineChars="0" w:firstLine="0"/>
              <w:jc w:val="center"/>
              <w:rPr>
                <w:rFonts w:cs="Times New Roman"/>
                <w:sz w:val="21"/>
                <w:szCs w:val="24"/>
              </w:rPr>
            </w:pPr>
          </w:p>
        </w:tc>
        <w:tc>
          <w:tcPr>
            <w:tcW w:w="830" w:type="pct"/>
            <w:noWrap/>
          </w:tcPr>
          <w:p w14:paraId="521C0FD0" w14:textId="77777777" w:rsidR="00FD1350" w:rsidRPr="00C93E9D" w:rsidRDefault="00FD1350" w:rsidP="00FD1350">
            <w:pPr>
              <w:spacing w:line="240" w:lineRule="auto"/>
              <w:ind w:firstLineChars="0" w:firstLine="0"/>
              <w:jc w:val="center"/>
              <w:rPr>
                <w:rFonts w:cs="Times New Roman"/>
                <w:sz w:val="21"/>
                <w:szCs w:val="24"/>
              </w:rPr>
            </w:pPr>
            <w:r w:rsidRPr="00C93E9D">
              <w:rPr>
                <w:rFonts w:ascii="宋体" w:hAnsi="宋体" w:cs="宋体" w:hint="eastAsia"/>
                <w:sz w:val="21"/>
                <w:szCs w:val="24"/>
              </w:rPr>
              <w:t>三段</w:t>
            </w:r>
          </w:p>
        </w:tc>
        <w:tc>
          <w:tcPr>
            <w:tcW w:w="468" w:type="pct"/>
          </w:tcPr>
          <w:p w14:paraId="19977136" w14:textId="395D1EE6" w:rsidR="00FD1350" w:rsidRPr="00C93E9D" w:rsidRDefault="00FD1350" w:rsidP="00FD1350">
            <w:pPr>
              <w:spacing w:line="240" w:lineRule="auto"/>
              <w:ind w:firstLineChars="0" w:firstLine="0"/>
              <w:jc w:val="center"/>
              <w:rPr>
                <w:rFonts w:cs="Times New Roman"/>
                <w:sz w:val="21"/>
                <w:szCs w:val="24"/>
              </w:rPr>
            </w:pPr>
            <w:r w:rsidRPr="00C93E9D">
              <w:rPr>
                <w:rFonts w:cs="Times New Roman"/>
                <w:sz w:val="21"/>
                <w:szCs w:val="24"/>
              </w:rPr>
              <w:t>4580</w:t>
            </w:r>
          </w:p>
        </w:tc>
        <w:tc>
          <w:tcPr>
            <w:tcW w:w="497" w:type="pct"/>
            <w:vMerge/>
            <w:shd w:val="clear" w:color="auto" w:fill="auto"/>
          </w:tcPr>
          <w:p w14:paraId="61DEE581" w14:textId="77777777" w:rsidR="00FD1350" w:rsidRPr="00C93E9D" w:rsidRDefault="00FD1350" w:rsidP="00FD1350">
            <w:pPr>
              <w:spacing w:line="240" w:lineRule="auto"/>
              <w:ind w:firstLineChars="0" w:firstLine="0"/>
              <w:rPr>
                <w:rFonts w:cs="Times New Roman"/>
                <w:sz w:val="21"/>
                <w:szCs w:val="24"/>
              </w:rPr>
            </w:pPr>
          </w:p>
        </w:tc>
        <w:tc>
          <w:tcPr>
            <w:tcW w:w="313" w:type="pct"/>
            <w:vMerge/>
          </w:tcPr>
          <w:p w14:paraId="3F176B3E" w14:textId="77777777" w:rsidR="00FD1350" w:rsidRPr="00C93E9D" w:rsidRDefault="00FD1350" w:rsidP="00FD1350">
            <w:pPr>
              <w:spacing w:line="240" w:lineRule="auto"/>
              <w:ind w:firstLineChars="0" w:firstLine="0"/>
              <w:rPr>
                <w:rFonts w:cs="Times New Roman"/>
                <w:sz w:val="21"/>
                <w:szCs w:val="24"/>
              </w:rPr>
            </w:pPr>
          </w:p>
        </w:tc>
        <w:tc>
          <w:tcPr>
            <w:tcW w:w="753" w:type="pct"/>
            <w:vMerge/>
          </w:tcPr>
          <w:p w14:paraId="0079FA27" w14:textId="77777777" w:rsidR="00FD1350" w:rsidRPr="00C93E9D" w:rsidRDefault="00FD1350" w:rsidP="00FD1350">
            <w:pPr>
              <w:spacing w:line="240" w:lineRule="auto"/>
              <w:ind w:firstLineChars="0" w:firstLine="0"/>
              <w:rPr>
                <w:rFonts w:cs="Times New Roman"/>
                <w:sz w:val="21"/>
                <w:szCs w:val="24"/>
              </w:rPr>
            </w:pPr>
          </w:p>
        </w:tc>
        <w:tc>
          <w:tcPr>
            <w:tcW w:w="1200" w:type="pct"/>
            <w:vMerge/>
          </w:tcPr>
          <w:p w14:paraId="627E485D" w14:textId="77777777" w:rsidR="00FD1350" w:rsidRPr="00C93E9D" w:rsidRDefault="00FD1350" w:rsidP="00FD1350">
            <w:pPr>
              <w:spacing w:line="240" w:lineRule="auto"/>
              <w:ind w:firstLineChars="0" w:firstLine="0"/>
              <w:rPr>
                <w:rFonts w:cs="Times New Roman"/>
                <w:sz w:val="21"/>
                <w:szCs w:val="24"/>
              </w:rPr>
            </w:pPr>
          </w:p>
        </w:tc>
        <w:tc>
          <w:tcPr>
            <w:tcW w:w="638" w:type="pct"/>
            <w:vMerge/>
          </w:tcPr>
          <w:p w14:paraId="21AAF958" w14:textId="77777777" w:rsidR="00FD1350" w:rsidRPr="00C93E9D" w:rsidRDefault="00FD1350" w:rsidP="00FD1350">
            <w:pPr>
              <w:spacing w:line="240" w:lineRule="auto"/>
              <w:ind w:firstLineChars="0" w:firstLine="0"/>
              <w:rPr>
                <w:rFonts w:cs="Times New Roman"/>
                <w:sz w:val="21"/>
                <w:szCs w:val="24"/>
              </w:rPr>
            </w:pPr>
          </w:p>
        </w:tc>
      </w:tr>
      <w:tr w:rsidR="00FD1350" w:rsidRPr="00C93E9D" w14:paraId="42878CBD" w14:textId="77777777" w:rsidTr="00FD1350">
        <w:trPr>
          <w:trHeight w:val="635"/>
        </w:trPr>
        <w:tc>
          <w:tcPr>
            <w:tcW w:w="301" w:type="pct"/>
            <w:vMerge/>
          </w:tcPr>
          <w:p w14:paraId="3FDBCA73" w14:textId="77777777" w:rsidR="00FD1350" w:rsidRPr="00C93E9D" w:rsidRDefault="00FD1350" w:rsidP="00FD1350">
            <w:pPr>
              <w:spacing w:line="240" w:lineRule="auto"/>
              <w:ind w:firstLineChars="0" w:firstLine="0"/>
              <w:jc w:val="center"/>
              <w:rPr>
                <w:rFonts w:cs="Times New Roman"/>
                <w:sz w:val="21"/>
                <w:szCs w:val="24"/>
              </w:rPr>
            </w:pPr>
          </w:p>
        </w:tc>
        <w:tc>
          <w:tcPr>
            <w:tcW w:w="830" w:type="pct"/>
            <w:noWrap/>
          </w:tcPr>
          <w:p w14:paraId="6DF281E1" w14:textId="77777777" w:rsidR="00FD1350" w:rsidRPr="00C93E9D" w:rsidRDefault="00FD1350" w:rsidP="00FD1350">
            <w:pPr>
              <w:spacing w:line="240" w:lineRule="auto"/>
              <w:ind w:firstLineChars="0" w:firstLine="0"/>
              <w:jc w:val="center"/>
              <w:rPr>
                <w:rFonts w:cs="Times New Roman"/>
                <w:sz w:val="21"/>
                <w:szCs w:val="24"/>
              </w:rPr>
            </w:pPr>
            <w:r w:rsidRPr="00C93E9D">
              <w:rPr>
                <w:rFonts w:ascii="宋体" w:hAnsi="宋体" w:cs="宋体" w:hint="eastAsia"/>
                <w:sz w:val="21"/>
                <w:szCs w:val="24"/>
              </w:rPr>
              <w:t>二</w:t>
            </w:r>
            <w:r w:rsidRPr="00C93E9D">
              <w:rPr>
                <w:rFonts w:cs="Times New Roman"/>
                <w:sz w:val="21"/>
                <w:szCs w:val="24"/>
              </w:rPr>
              <w:t>~</w:t>
            </w:r>
            <w:r w:rsidRPr="00C93E9D">
              <w:rPr>
                <w:rFonts w:ascii="宋体" w:hAnsi="宋体" w:cs="宋体" w:hint="eastAsia"/>
                <w:sz w:val="21"/>
                <w:szCs w:val="24"/>
              </w:rPr>
              <w:t>一段</w:t>
            </w:r>
          </w:p>
        </w:tc>
        <w:tc>
          <w:tcPr>
            <w:tcW w:w="468" w:type="pct"/>
          </w:tcPr>
          <w:p w14:paraId="0B6D885B" w14:textId="4477203E" w:rsidR="00FD1350" w:rsidRPr="00C93E9D" w:rsidRDefault="00E40448" w:rsidP="00FD1350">
            <w:pPr>
              <w:spacing w:line="240" w:lineRule="auto"/>
              <w:ind w:firstLineChars="0" w:firstLine="0"/>
              <w:jc w:val="center"/>
              <w:rPr>
                <w:rFonts w:cs="Times New Roman"/>
                <w:sz w:val="21"/>
                <w:szCs w:val="24"/>
              </w:rPr>
            </w:pPr>
            <w:r w:rsidRPr="00C93E9D">
              <w:rPr>
                <w:rFonts w:cs="Times New Roman"/>
                <w:noProof/>
                <w:sz w:val="21"/>
                <w:szCs w:val="24"/>
              </w:rPr>
              <mc:AlternateContent>
                <mc:Choice Requires="wps">
                  <w:drawing>
                    <wp:anchor distT="0" distB="0" distL="114300" distR="114300" simplePos="0" relativeHeight="252598272" behindDoc="0" locked="0" layoutInCell="1" allowOverlap="1" wp14:anchorId="159F82A8" wp14:editId="2B949C75">
                      <wp:simplePos x="0" y="0"/>
                      <wp:positionH relativeFrom="column">
                        <wp:posOffset>324485</wp:posOffset>
                      </wp:positionH>
                      <wp:positionV relativeFrom="paragraph">
                        <wp:posOffset>34290</wp:posOffset>
                      </wp:positionV>
                      <wp:extent cx="111760" cy="90170"/>
                      <wp:effectExtent l="19050" t="0" r="40640" b="43180"/>
                      <wp:wrapNone/>
                      <wp:docPr id="1761965157" name="等腰三角形 2"/>
                      <wp:cNvGraphicFramePr/>
                      <a:graphic xmlns:a="http://schemas.openxmlformats.org/drawingml/2006/main">
                        <a:graphicData uri="http://schemas.microsoft.com/office/word/2010/wordprocessingShape">
                          <wps:wsp>
                            <wps:cNvSpPr/>
                            <wps:spPr>
                              <a:xfrm rot="10800000">
                                <a:off x="0" y="0"/>
                                <a:ext cx="111760" cy="90170"/>
                              </a:xfrm>
                              <a:prstGeom prst="triangle">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shapetype w14:anchorId="00C7136D"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等腰三角形 2" o:spid="_x0000_s1026" type="#_x0000_t5" style="position:absolute;left:0;text-align:left;margin-left:25.55pt;margin-top:2.7pt;width:8.8pt;height:7.1pt;rotation:180;z-index:25259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" filled="f" strokecolor="windowText" strokeweight=".5pt"/>
                  </w:pict>
                </mc:Fallback>
              </mc:AlternateContent>
            </w:r>
            <w:r w:rsidR="00FD1350" w:rsidRPr="00C93E9D">
              <w:rPr>
                <w:rFonts w:cs="Times New Roman"/>
                <w:sz w:val="21"/>
                <w:szCs w:val="24"/>
              </w:rPr>
              <w:t>4455</w:t>
            </w:r>
          </w:p>
        </w:tc>
        <w:tc>
          <w:tcPr>
            <w:tcW w:w="497" w:type="pct"/>
            <w:vMerge/>
            <w:shd w:val="clear" w:color="auto" w:fill="auto"/>
          </w:tcPr>
          <w:p w14:paraId="0414C907" w14:textId="77777777" w:rsidR="00FD1350" w:rsidRPr="00C93E9D" w:rsidRDefault="00FD1350" w:rsidP="00FD1350">
            <w:pPr>
              <w:spacing w:line="240" w:lineRule="auto"/>
              <w:ind w:firstLineChars="0" w:firstLine="0"/>
              <w:rPr>
                <w:rFonts w:cs="Times New Roman"/>
                <w:sz w:val="21"/>
                <w:szCs w:val="24"/>
              </w:rPr>
            </w:pPr>
          </w:p>
        </w:tc>
        <w:tc>
          <w:tcPr>
            <w:tcW w:w="313" w:type="pct"/>
            <w:vMerge/>
          </w:tcPr>
          <w:p w14:paraId="2C70CD56" w14:textId="77777777" w:rsidR="00FD1350" w:rsidRPr="00C93E9D" w:rsidRDefault="00FD1350" w:rsidP="00FD1350">
            <w:pPr>
              <w:spacing w:line="240" w:lineRule="auto"/>
              <w:ind w:firstLineChars="0" w:firstLine="0"/>
              <w:rPr>
                <w:rFonts w:cs="Times New Roman"/>
                <w:sz w:val="21"/>
                <w:szCs w:val="24"/>
              </w:rPr>
            </w:pPr>
          </w:p>
        </w:tc>
        <w:tc>
          <w:tcPr>
            <w:tcW w:w="753" w:type="pct"/>
            <w:vMerge/>
          </w:tcPr>
          <w:p w14:paraId="7E823421" w14:textId="77777777" w:rsidR="00FD1350" w:rsidRPr="00C93E9D" w:rsidRDefault="00FD1350" w:rsidP="00FD1350">
            <w:pPr>
              <w:spacing w:line="240" w:lineRule="auto"/>
              <w:ind w:firstLineChars="0" w:firstLine="0"/>
              <w:rPr>
                <w:rFonts w:cs="Times New Roman"/>
                <w:sz w:val="21"/>
                <w:szCs w:val="24"/>
              </w:rPr>
            </w:pPr>
          </w:p>
        </w:tc>
        <w:tc>
          <w:tcPr>
            <w:tcW w:w="1200" w:type="pct"/>
            <w:vMerge/>
          </w:tcPr>
          <w:p w14:paraId="6416D8A9" w14:textId="77777777" w:rsidR="00FD1350" w:rsidRPr="00C93E9D" w:rsidRDefault="00FD1350" w:rsidP="00FD1350">
            <w:pPr>
              <w:spacing w:line="240" w:lineRule="auto"/>
              <w:ind w:firstLineChars="0" w:firstLine="0"/>
              <w:rPr>
                <w:rFonts w:cs="Times New Roman"/>
                <w:sz w:val="21"/>
                <w:szCs w:val="24"/>
              </w:rPr>
            </w:pPr>
          </w:p>
        </w:tc>
        <w:tc>
          <w:tcPr>
            <w:tcW w:w="638" w:type="pct"/>
            <w:vMerge/>
          </w:tcPr>
          <w:p w14:paraId="5B82C334" w14:textId="77777777" w:rsidR="00FD1350" w:rsidRPr="00C93E9D" w:rsidRDefault="00FD1350" w:rsidP="00FD1350">
            <w:pPr>
              <w:spacing w:line="240" w:lineRule="auto"/>
              <w:ind w:firstLineChars="0" w:firstLine="0"/>
              <w:rPr>
                <w:rFonts w:cs="Times New Roman"/>
                <w:sz w:val="21"/>
                <w:szCs w:val="24"/>
              </w:rPr>
            </w:pPr>
          </w:p>
        </w:tc>
      </w:tr>
    </w:tbl>
    <w:p w14:paraId="1650B5DA" w14:textId="1DD9E140" w:rsidR="00E40448" w:rsidRPr="00C93E9D" w:rsidRDefault="00E40448" w:rsidP="00E40448">
      <w:pPr>
        <w:pStyle w:val="112"/>
        <w:pageBreakBefore/>
        <w:spacing w:before="120"/>
      </w:pPr>
      <w:r w:rsidRPr="00C93E9D">
        <w:rPr>
          <w:rFonts w:hint="eastAsia"/>
        </w:rPr>
        <w:lastRenderedPageBreak/>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3.2</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5</w:t>
      </w:r>
      <w:r w:rsidR="00417851" w:rsidRPr="00C93E9D">
        <w:fldChar w:fldCharType="end"/>
      </w:r>
      <w:r w:rsidRPr="00C93E9D">
        <w:t xml:space="preserve"> </w:t>
      </w:r>
      <w:r w:rsidRPr="00C93E9D">
        <w:rPr>
          <w:rFonts w:hint="eastAsia"/>
        </w:rPr>
        <w:t>大湾</w:t>
      </w:r>
      <w:r w:rsidRPr="00C93E9D">
        <w:t>408-2</w:t>
      </w:r>
      <w:r w:rsidRPr="00C93E9D">
        <w:t>井井身结构设计</w:t>
      </w:r>
    </w:p>
    <w:tbl>
      <w:tblPr>
        <w:tblStyle w:val="afffffffff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6"/>
        <w:gridCol w:w="1217"/>
        <w:gridCol w:w="876"/>
        <w:gridCol w:w="875"/>
        <w:gridCol w:w="659"/>
        <w:gridCol w:w="1373"/>
        <w:gridCol w:w="1625"/>
        <w:gridCol w:w="1049"/>
      </w:tblGrid>
      <w:tr w:rsidR="00E40448" w:rsidRPr="00C93E9D" w14:paraId="411977DC" w14:textId="77777777" w:rsidTr="00E40448">
        <w:trPr>
          <w:trHeight w:val="662"/>
        </w:trPr>
        <w:tc>
          <w:tcPr>
            <w:tcW w:w="1110" w:type="pct"/>
            <w:gridSpan w:val="2"/>
          </w:tcPr>
          <w:p w14:paraId="4D1C003D" w14:textId="77777777" w:rsidR="00E40448" w:rsidRPr="00C93E9D" w:rsidRDefault="00E40448" w:rsidP="00E40448">
            <w:pPr>
              <w:spacing w:line="240" w:lineRule="auto"/>
              <w:ind w:firstLineChars="0" w:firstLine="0"/>
              <w:jc w:val="center"/>
              <w:rPr>
                <w:rFonts w:cs="Times New Roman"/>
                <w:b/>
                <w:bCs/>
                <w:sz w:val="21"/>
                <w:szCs w:val="24"/>
              </w:rPr>
            </w:pPr>
            <w:r w:rsidRPr="00C93E9D">
              <w:rPr>
                <w:rFonts w:ascii="宋体" w:hAnsi="宋体" w:cs="宋体" w:hint="eastAsia"/>
                <w:b/>
                <w:bCs/>
                <w:sz w:val="21"/>
                <w:szCs w:val="24"/>
              </w:rPr>
              <w:t>层位</w:t>
            </w:r>
          </w:p>
        </w:tc>
        <w:tc>
          <w:tcPr>
            <w:tcW w:w="528" w:type="pct"/>
          </w:tcPr>
          <w:p w14:paraId="46420FC2" w14:textId="77777777" w:rsidR="00E40448" w:rsidRPr="00C93E9D" w:rsidRDefault="00E40448" w:rsidP="00E40448">
            <w:pPr>
              <w:spacing w:line="240" w:lineRule="auto"/>
              <w:ind w:firstLineChars="0" w:firstLine="0"/>
              <w:jc w:val="center"/>
              <w:rPr>
                <w:rFonts w:cs="Times New Roman"/>
                <w:b/>
                <w:bCs/>
                <w:sz w:val="21"/>
                <w:szCs w:val="24"/>
              </w:rPr>
            </w:pPr>
            <w:proofErr w:type="gramStart"/>
            <w:r w:rsidRPr="00C93E9D">
              <w:rPr>
                <w:rFonts w:ascii="宋体" w:hAnsi="宋体" w:cs="宋体" w:hint="eastAsia"/>
                <w:b/>
                <w:bCs/>
                <w:sz w:val="21"/>
                <w:szCs w:val="24"/>
              </w:rPr>
              <w:t>垂直井深</w:t>
            </w:r>
            <w:r w:rsidRPr="00C93E9D">
              <w:rPr>
                <w:rFonts w:cs="Times New Roman" w:hint="eastAsia"/>
                <w:b/>
                <w:bCs/>
                <w:sz w:val="21"/>
                <w:szCs w:val="24"/>
              </w:rPr>
              <w:t xml:space="preserve">  (</w:t>
            </w:r>
            <w:proofErr w:type="gramEnd"/>
            <w:r w:rsidRPr="00C93E9D">
              <w:rPr>
                <w:rFonts w:cs="Times New Roman" w:hint="eastAsia"/>
                <w:b/>
                <w:bCs/>
                <w:sz w:val="21"/>
                <w:szCs w:val="24"/>
              </w:rPr>
              <w:t>m)</w:t>
            </w:r>
          </w:p>
        </w:tc>
        <w:tc>
          <w:tcPr>
            <w:tcW w:w="527" w:type="pct"/>
          </w:tcPr>
          <w:p w14:paraId="6F635905" w14:textId="77777777" w:rsidR="00E40448" w:rsidRPr="00C93E9D" w:rsidRDefault="00E40448" w:rsidP="00E40448">
            <w:pPr>
              <w:spacing w:line="240" w:lineRule="auto"/>
              <w:ind w:firstLineChars="0" w:firstLine="0"/>
              <w:jc w:val="center"/>
              <w:rPr>
                <w:rFonts w:cs="Times New Roman"/>
                <w:b/>
                <w:bCs/>
                <w:sz w:val="21"/>
                <w:szCs w:val="24"/>
              </w:rPr>
            </w:pPr>
            <w:r w:rsidRPr="00C93E9D">
              <w:rPr>
                <w:rFonts w:ascii="宋体" w:hAnsi="宋体" w:cs="宋体" w:hint="eastAsia"/>
                <w:b/>
                <w:bCs/>
                <w:sz w:val="21"/>
                <w:szCs w:val="24"/>
              </w:rPr>
              <w:t>地层压力系数</w:t>
            </w:r>
          </w:p>
        </w:tc>
        <w:tc>
          <w:tcPr>
            <w:tcW w:w="397" w:type="pct"/>
          </w:tcPr>
          <w:p w14:paraId="515B02F6" w14:textId="77777777" w:rsidR="00E40448" w:rsidRPr="00C93E9D" w:rsidRDefault="00E40448" w:rsidP="00E40448">
            <w:pPr>
              <w:spacing w:line="240" w:lineRule="auto"/>
              <w:ind w:firstLineChars="0" w:firstLine="0"/>
              <w:jc w:val="center"/>
              <w:rPr>
                <w:rFonts w:eastAsia="等线" w:cs="Times New Roman"/>
                <w:b/>
                <w:bCs/>
                <w:sz w:val="21"/>
                <w:szCs w:val="24"/>
              </w:rPr>
            </w:pPr>
            <w:r w:rsidRPr="00C93E9D">
              <w:rPr>
                <w:rFonts w:eastAsia="等线" w:cs="Times New Roman"/>
                <w:b/>
                <w:bCs/>
                <w:sz w:val="21"/>
                <w:szCs w:val="24"/>
              </w:rPr>
              <w:t>开钻</w:t>
            </w:r>
          </w:p>
          <w:p w14:paraId="2B8D71CF" w14:textId="77777777" w:rsidR="00E40448" w:rsidRPr="00C93E9D" w:rsidRDefault="00E40448" w:rsidP="00E40448">
            <w:pPr>
              <w:spacing w:line="240" w:lineRule="auto"/>
              <w:ind w:firstLineChars="0" w:firstLine="0"/>
              <w:jc w:val="center"/>
              <w:rPr>
                <w:rFonts w:cs="Times New Roman"/>
                <w:b/>
                <w:bCs/>
                <w:sz w:val="21"/>
                <w:szCs w:val="24"/>
              </w:rPr>
            </w:pPr>
            <w:r w:rsidRPr="00C93E9D">
              <w:rPr>
                <w:rFonts w:eastAsia="等线" w:cs="Times New Roman"/>
                <w:b/>
                <w:bCs/>
                <w:sz w:val="21"/>
                <w:szCs w:val="24"/>
              </w:rPr>
              <w:t>次数</w:t>
            </w:r>
          </w:p>
        </w:tc>
        <w:tc>
          <w:tcPr>
            <w:tcW w:w="827" w:type="pct"/>
          </w:tcPr>
          <w:p w14:paraId="6C53CEE4" w14:textId="77777777" w:rsidR="00E40448" w:rsidRPr="00C93E9D" w:rsidRDefault="00E40448" w:rsidP="00E40448">
            <w:pPr>
              <w:spacing w:line="240" w:lineRule="auto"/>
              <w:ind w:firstLineChars="0" w:firstLine="0"/>
              <w:jc w:val="center"/>
              <w:rPr>
                <w:rFonts w:eastAsia="等线" w:cs="Times New Roman"/>
                <w:b/>
                <w:bCs/>
                <w:sz w:val="21"/>
                <w:szCs w:val="24"/>
              </w:rPr>
            </w:pPr>
            <w:r w:rsidRPr="00C93E9D">
              <w:rPr>
                <w:rFonts w:eastAsia="等线" w:cs="Times New Roman"/>
                <w:b/>
                <w:bCs/>
                <w:sz w:val="21"/>
                <w:szCs w:val="24"/>
              </w:rPr>
              <w:t>钻头直</w:t>
            </w:r>
            <w:r w:rsidRPr="00C93E9D">
              <w:rPr>
                <w:rFonts w:eastAsia="等线" w:cs="Times New Roman"/>
                <w:b/>
                <w:bCs/>
                <w:sz w:val="21"/>
                <w:szCs w:val="24"/>
              </w:rPr>
              <w:t>(mm)</w:t>
            </w:r>
          </w:p>
          <w:p w14:paraId="6634DF9C" w14:textId="77777777" w:rsidR="00E40448" w:rsidRPr="00C93E9D" w:rsidRDefault="00E40448" w:rsidP="00E40448">
            <w:pPr>
              <w:spacing w:line="240" w:lineRule="auto"/>
              <w:ind w:firstLineChars="0" w:firstLine="0"/>
              <w:jc w:val="center"/>
              <w:rPr>
                <w:rFonts w:cs="Times New Roman"/>
                <w:b/>
                <w:bCs/>
                <w:sz w:val="21"/>
                <w:szCs w:val="24"/>
              </w:rPr>
            </w:pPr>
            <w:r w:rsidRPr="00C93E9D">
              <w:rPr>
                <w:rFonts w:eastAsia="等线" w:cs="Times New Roman"/>
                <w:b/>
                <w:bCs/>
                <w:sz w:val="21"/>
                <w:szCs w:val="24"/>
              </w:rPr>
              <w:t>×</w:t>
            </w:r>
            <w:r w:rsidRPr="00C93E9D">
              <w:rPr>
                <w:rFonts w:eastAsia="等线" w:cs="Times New Roman"/>
                <w:b/>
                <w:bCs/>
                <w:sz w:val="21"/>
                <w:szCs w:val="24"/>
              </w:rPr>
              <w:t>钻深（</w:t>
            </w:r>
            <w:r w:rsidRPr="00C93E9D">
              <w:rPr>
                <w:rFonts w:eastAsia="等线" w:cs="Times New Roman"/>
                <w:b/>
                <w:bCs/>
                <w:sz w:val="21"/>
                <w:szCs w:val="24"/>
              </w:rPr>
              <w:t>m</w:t>
            </w:r>
            <w:r w:rsidRPr="00C93E9D">
              <w:rPr>
                <w:rFonts w:eastAsia="等线" w:cs="Times New Roman"/>
                <w:b/>
                <w:bCs/>
                <w:sz w:val="21"/>
                <w:szCs w:val="24"/>
              </w:rPr>
              <w:t>）</w:t>
            </w:r>
          </w:p>
        </w:tc>
        <w:tc>
          <w:tcPr>
            <w:tcW w:w="979" w:type="pct"/>
          </w:tcPr>
          <w:p w14:paraId="15735B56" w14:textId="77777777" w:rsidR="00E40448" w:rsidRPr="00C93E9D" w:rsidRDefault="00E40448" w:rsidP="00E40448">
            <w:pPr>
              <w:spacing w:line="240" w:lineRule="auto"/>
              <w:ind w:firstLineChars="0" w:firstLine="0"/>
              <w:jc w:val="center"/>
              <w:rPr>
                <w:rFonts w:cs="Times New Roman"/>
                <w:b/>
                <w:bCs/>
                <w:sz w:val="21"/>
                <w:szCs w:val="24"/>
              </w:rPr>
            </w:pPr>
            <w:r w:rsidRPr="00C93E9D">
              <w:rPr>
                <w:rFonts w:eastAsia="等线" w:cs="Times New Roman"/>
                <w:b/>
                <w:bCs/>
                <w:sz w:val="21"/>
                <w:szCs w:val="24"/>
              </w:rPr>
              <w:t>套管直径（</w:t>
            </w:r>
            <w:r w:rsidRPr="00C93E9D">
              <w:rPr>
                <w:rFonts w:eastAsia="等线" w:cs="Times New Roman"/>
                <w:b/>
                <w:bCs/>
                <w:sz w:val="21"/>
                <w:szCs w:val="24"/>
              </w:rPr>
              <w:t>mm</w:t>
            </w:r>
            <w:r w:rsidRPr="00C93E9D">
              <w:rPr>
                <w:rFonts w:eastAsia="等线" w:cs="Times New Roman"/>
                <w:b/>
                <w:bCs/>
                <w:sz w:val="21"/>
                <w:szCs w:val="24"/>
              </w:rPr>
              <w:t>）</w:t>
            </w:r>
            <w:r w:rsidRPr="00C93E9D">
              <w:rPr>
                <w:rFonts w:eastAsia="等线" w:cs="Times New Roman"/>
                <w:b/>
                <w:bCs/>
                <w:sz w:val="21"/>
                <w:szCs w:val="24"/>
              </w:rPr>
              <w:t>×</w:t>
            </w:r>
            <w:r w:rsidRPr="00C93E9D">
              <w:rPr>
                <w:rFonts w:eastAsia="等线" w:cs="Times New Roman"/>
                <w:b/>
                <w:bCs/>
                <w:sz w:val="21"/>
                <w:szCs w:val="24"/>
              </w:rPr>
              <w:t>下深（</w:t>
            </w:r>
            <w:r w:rsidRPr="00C93E9D">
              <w:rPr>
                <w:rFonts w:eastAsia="等线" w:cs="Times New Roman"/>
                <w:b/>
                <w:bCs/>
                <w:sz w:val="21"/>
                <w:szCs w:val="24"/>
              </w:rPr>
              <w:t>m</w:t>
            </w:r>
            <w:r w:rsidRPr="00C93E9D">
              <w:rPr>
                <w:rFonts w:eastAsia="等线" w:cs="Times New Roman"/>
                <w:b/>
                <w:bCs/>
                <w:sz w:val="21"/>
                <w:szCs w:val="24"/>
              </w:rPr>
              <w:t>）</w:t>
            </w:r>
          </w:p>
        </w:tc>
        <w:tc>
          <w:tcPr>
            <w:tcW w:w="632" w:type="pct"/>
          </w:tcPr>
          <w:p w14:paraId="0583A8CB" w14:textId="77777777" w:rsidR="00E40448" w:rsidRPr="00C93E9D" w:rsidRDefault="00E40448" w:rsidP="00E40448">
            <w:pPr>
              <w:spacing w:line="240" w:lineRule="auto"/>
              <w:ind w:firstLineChars="0" w:firstLine="0"/>
              <w:jc w:val="center"/>
              <w:rPr>
                <w:rFonts w:eastAsia="等线" w:cs="Times New Roman"/>
                <w:b/>
                <w:bCs/>
                <w:sz w:val="21"/>
                <w:szCs w:val="24"/>
              </w:rPr>
            </w:pPr>
            <w:r w:rsidRPr="00C93E9D">
              <w:rPr>
                <w:rFonts w:eastAsia="等线" w:cs="Times New Roman"/>
                <w:b/>
                <w:bCs/>
                <w:sz w:val="21"/>
                <w:szCs w:val="24"/>
              </w:rPr>
              <w:t>井身</w:t>
            </w:r>
          </w:p>
          <w:p w14:paraId="26EF3037" w14:textId="77777777" w:rsidR="00E40448" w:rsidRPr="00C93E9D" w:rsidRDefault="00E40448" w:rsidP="00E40448">
            <w:pPr>
              <w:spacing w:line="240" w:lineRule="auto"/>
              <w:ind w:firstLineChars="0" w:firstLine="0"/>
              <w:jc w:val="center"/>
              <w:rPr>
                <w:rFonts w:cs="Times New Roman"/>
                <w:b/>
                <w:bCs/>
                <w:sz w:val="21"/>
                <w:szCs w:val="24"/>
              </w:rPr>
            </w:pPr>
            <w:r w:rsidRPr="00C93E9D">
              <w:rPr>
                <w:rFonts w:eastAsia="等线" w:cs="Times New Roman"/>
                <w:b/>
                <w:bCs/>
                <w:sz w:val="21"/>
                <w:szCs w:val="24"/>
              </w:rPr>
              <w:t>结构</w:t>
            </w:r>
          </w:p>
        </w:tc>
      </w:tr>
      <w:tr w:rsidR="00E40448" w:rsidRPr="00C93E9D" w14:paraId="740161A8" w14:textId="77777777" w:rsidTr="00E40448">
        <w:trPr>
          <w:trHeight w:val="478"/>
        </w:trPr>
        <w:tc>
          <w:tcPr>
            <w:tcW w:w="1110" w:type="pct"/>
            <w:gridSpan w:val="2"/>
          </w:tcPr>
          <w:p w14:paraId="09181083" w14:textId="77777777" w:rsidR="00E40448" w:rsidRPr="00C93E9D" w:rsidRDefault="00E40448" w:rsidP="00E40448">
            <w:pPr>
              <w:spacing w:line="240" w:lineRule="auto"/>
              <w:ind w:firstLineChars="0" w:firstLine="0"/>
              <w:jc w:val="center"/>
              <w:rPr>
                <w:rFonts w:cs="Times New Roman"/>
                <w:sz w:val="21"/>
                <w:szCs w:val="24"/>
              </w:rPr>
            </w:pPr>
            <w:r w:rsidRPr="00C93E9D">
              <w:rPr>
                <w:rFonts w:ascii="宋体" w:hAnsi="宋体" w:cs="宋体" w:hint="eastAsia"/>
                <w:sz w:val="21"/>
                <w:szCs w:val="24"/>
              </w:rPr>
              <w:t>上沙溪庙</w:t>
            </w:r>
            <w:r w:rsidRPr="00C93E9D">
              <w:rPr>
                <w:rFonts w:cs="Times New Roman"/>
                <w:sz w:val="21"/>
                <w:szCs w:val="24"/>
              </w:rPr>
              <w:t>~</w:t>
            </w:r>
            <w:r w:rsidRPr="00C93E9D">
              <w:rPr>
                <w:rFonts w:ascii="宋体" w:hAnsi="宋体" w:cs="宋体" w:hint="eastAsia"/>
                <w:sz w:val="21"/>
                <w:szCs w:val="24"/>
              </w:rPr>
              <w:t>下沙溪庙</w:t>
            </w:r>
          </w:p>
        </w:tc>
        <w:tc>
          <w:tcPr>
            <w:tcW w:w="528" w:type="pct"/>
          </w:tcPr>
          <w:p w14:paraId="7B3E200B" w14:textId="77777777" w:rsidR="00E40448" w:rsidRPr="00C93E9D" w:rsidRDefault="00E40448" w:rsidP="00E40448">
            <w:pPr>
              <w:spacing w:line="240" w:lineRule="auto"/>
              <w:ind w:firstLineChars="0" w:firstLine="0"/>
              <w:jc w:val="center"/>
              <w:rPr>
                <w:rFonts w:cs="Times New Roman"/>
                <w:sz w:val="21"/>
                <w:szCs w:val="24"/>
              </w:rPr>
            </w:pPr>
            <w:r w:rsidRPr="00C93E9D">
              <w:rPr>
                <w:rFonts w:cs="Times New Roman"/>
                <w:sz w:val="21"/>
                <w:szCs w:val="24"/>
              </w:rPr>
              <w:t>1408</w:t>
            </w:r>
          </w:p>
        </w:tc>
        <w:tc>
          <w:tcPr>
            <w:tcW w:w="527" w:type="pct"/>
            <w:noWrap/>
          </w:tcPr>
          <w:p w14:paraId="19603784" w14:textId="77777777" w:rsidR="00E40448" w:rsidRPr="00C93E9D" w:rsidRDefault="00E40448" w:rsidP="00E40448">
            <w:pPr>
              <w:spacing w:line="240" w:lineRule="auto"/>
              <w:ind w:firstLineChars="0" w:firstLine="0"/>
              <w:jc w:val="center"/>
              <w:rPr>
                <w:rFonts w:cs="Times New Roman"/>
                <w:sz w:val="21"/>
                <w:szCs w:val="24"/>
              </w:rPr>
            </w:pPr>
            <w:r w:rsidRPr="00C93E9D">
              <w:rPr>
                <w:rFonts w:cs="Times New Roman"/>
                <w:sz w:val="21"/>
                <w:szCs w:val="24"/>
              </w:rPr>
              <w:t>1.0</w:t>
            </w:r>
          </w:p>
        </w:tc>
        <w:tc>
          <w:tcPr>
            <w:tcW w:w="397" w:type="pct"/>
            <w:vMerge w:val="restart"/>
            <w:vAlign w:val="top"/>
          </w:tcPr>
          <w:p w14:paraId="1B3E7DA0" w14:textId="77777777" w:rsidR="00E40448" w:rsidRPr="00C93E9D" w:rsidRDefault="00E40448" w:rsidP="00E40448">
            <w:pPr>
              <w:spacing w:line="240" w:lineRule="auto"/>
              <w:ind w:firstLineChars="0" w:firstLine="0"/>
              <w:jc w:val="center"/>
              <w:rPr>
                <w:rFonts w:eastAsia="等线" w:cs="Times New Roman"/>
                <w:sz w:val="21"/>
                <w:szCs w:val="24"/>
              </w:rPr>
            </w:pPr>
            <w:r w:rsidRPr="00C93E9D">
              <w:rPr>
                <w:rFonts w:eastAsia="等线" w:cs="Times New Roman" w:hint="eastAsia"/>
                <w:sz w:val="21"/>
                <w:szCs w:val="24"/>
              </w:rPr>
              <w:t>0</w:t>
            </w:r>
          </w:p>
          <w:p w14:paraId="47661F38" w14:textId="77777777" w:rsidR="00E40448" w:rsidRPr="00C93E9D" w:rsidRDefault="00E40448" w:rsidP="00E40448">
            <w:pPr>
              <w:spacing w:line="240" w:lineRule="auto"/>
              <w:ind w:firstLineChars="0" w:firstLine="0"/>
              <w:jc w:val="center"/>
              <w:rPr>
                <w:rFonts w:cs="Times New Roman"/>
                <w:sz w:val="21"/>
                <w:szCs w:val="24"/>
              </w:rPr>
            </w:pPr>
            <w:r w:rsidRPr="00C93E9D">
              <w:rPr>
                <w:rFonts w:cs="Times New Roman"/>
                <w:sz w:val="21"/>
                <w:szCs w:val="24"/>
              </w:rPr>
              <w:t>1</w:t>
            </w:r>
          </w:p>
          <w:p w14:paraId="33C874BF" w14:textId="77777777" w:rsidR="00E40448" w:rsidRPr="00C93E9D" w:rsidRDefault="00E40448" w:rsidP="00E40448">
            <w:pPr>
              <w:spacing w:line="240" w:lineRule="auto"/>
              <w:ind w:firstLineChars="0" w:firstLine="0"/>
              <w:jc w:val="center"/>
              <w:rPr>
                <w:rFonts w:cs="Times New Roman"/>
                <w:sz w:val="21"/>
                <w:szCs w:val="24"/>
              </w:rPr>
            </w:pPr>
          </w:p>
          <w:p w14:paraId="2C338F37" w14:textId="77777777" w:rsidR="00E40448" w:rsidRPr="00C93E9D" w:rsidRDefault="00E40448" w:rsidP="00E40448">
            <w:pPr>
              <w:spacing w:line="240" w:lineRule="auto"/>
              <w:ind w:firstLineChars="0" w:firstLine="0"/>
              <w:jc w:val="center"/>
              <w:rPr>
                <w:rFonts w:cs="Times New Roman"/>
                <w:sz w:val="21"/>
                <w:szCs w:val="24"/>
              </w:rPr>
            </w:pPr>
          </w:p>
          <w:p w14:paraId="510A03ED" w14:textId="77777777" w:rsidR="00E40448" w:rsidRPr="00C93E9D" w:rsidRDefault="00E40448" w:rsidP="00E40448">
            <w:pPr>
              <w:spacing w:line="240" w:lineRule="auto"/>
              <w:ind w:firstLineChars="0" w:firstLine="0"/>
              <w:jc w:val="center"/>
              <w:rPr>
                <w:rFonts w:cs="Times New Roman"/>
                <w:sz w:val="21"/>
                <w:szCs w:val="24"/>
              </w:rPr>
            </w:pPr>
          </w:p>
          <w:p w14:paraId="084577DD" w14:textId="77777777" w:rsidR="00E40448" w:rsidRPr="00C93E9D" w:rsidRDefault="00E40448" w:rsidP="00E40448">
            <w:pPr>
              <w:spacing w:line="240" w:lineRule="auto"/>
              <w:ind w:firstLineChars="0" w:firstLine="0"/>
              <w:jc w:val="center"/>
              <w:rPr>
                <w:rFonts w:cs="Times New Roman"/>
                <w:sz w:val="21"/>
                <w:szCs w:val="24"/>
              </w:rPr>
            </w:pPr>
          </w:p>
          <w:p w14:paraId="6C1407D0" w14:textId="77777777" w:rsidR="00E40448" w:rsidRPr="00C93E9D" w:rsidRDefault="00E40448" w:rsidP="00E40448">
            <w:pPr>
              <w:spacing w:line="240" w:lineRule="auto"/>
              <w:ind w:firstLineChars="0" w:firstLine="0"/>
              <w:jc w:val="center"/>
              <w:rPr>
                <w:rFonts w:cs="Times New Roman"/>
                <w:sz w:val="21"/>
                <w:szCs w:val="24"/>
              </w:rPr>
            </w:pPr>
          </w:p>
          <w:p w14:paraId="577CAF0C" w14:textId="77777777" w:rsidR="00E40448" w:rsidRPr="00C93E9D" w:rsidRDefault="00E40448" w:rsidP="00E40448">
            <w:pPr>
              <w:spacing w:line="240" w:lineRule="auto"/>
              <w:ind w:firstLineChars="0" w:firstLine="0"/>
              <w:jc w:val="center"/>
              <w:rPr>
                <w:rFonts w:cs="Times New Roman"/>
                <w:sz w:val="21"/>
                <w:szCs w:val="24"/>
              </w:rPr>
            </w:pPr>
          </w:p>
          <w:p w14:paraId="65543C32" w14:textId="77777777" w:rsidR="00E40448" w:rsidRPr="00C93E9D" w:rsidRDefault="00E40448" w:rsidP="00E40448">
            <w:pPr>
              <w:spacing w:line="240" w:lineRule="auto"/>
              <w:ind w:firstLineChars="0" w:firstLine="0"/>
              <w:jc w:val="center"/>
              <w:rPr>
                <w:rFonts w:cs="Times New Roman"/>
                <w:sz w:val="21"/>
                <w:szCs w:val="24"/>
              </w:rPr>
            </w:pPr>
          </w:p>
          <w:p w14:paraId="6B962606" w14:textId="77777777" w:rsidR="00E40448" w:rsidRPr="00C93E9D" w:rsidRDefault="00E40448" w:rsidP="00E40448">
            <w:pPr>
              <w:spacing w:line="240" w:lineRule="auto"/>
              <w:ind w:firstLineChars="0" w:firstLine="0"/>
              <w:jc w:val="center"/>
              <w:rPr>
                <w:rFonts w:cs="Times New Roman"/>
                <w:sz w:val="21"/>
                <w:szCs w:val="24"/>
              </w:rPr>
            </w:pPr>
          </w:p>
          <w:p w14:paraId="7A3DA88A" w14:textId="77777777" w:rsidR="00E40448" w:rsidRPr="00C93E9D" w:rsidRDefault="00E40448" w:rsidP="00E40448">
            <w:pPr>
              <w:spacing w:line="240" w:lineRule="auto"/>
              <w:ind w:firstLineChars="0" w:firstLine="0"/>
              <w:jc w:val="center"/>
              <w:rPr>
                <w:rFonts w:cs="Times New Roman"/>
                <w:sz w:val="21"/>
                <w:szCs w:val="24"/>
              </w:rPr>
            </w:pPr>
          </w:p>
          <w:p w14:paraId="2A77B9C9" w14:textId="77777777" w:rsidR="00E40448" w:rsidRPr="00C93E9D" w:rsidRDefault="00E40448" w:rsidP="00E40448">
            <w:pPr>
              <w:spacing w:line="240" w:lineRule="auto"/>
              <w:ind w:firstLineChars="0" w:firstLine="0"/>
              <w:jc w:val="center"/>
              <w:rPr>
                <w:rFonts w:cs="Times New Roman"/>
                <w:sz w:val="21"/>
                <w:szCs w:val="24"/>
              </w:rPr>
            </w:pPr>
            <w:r w:rsidRPr="00C93E9D">
              <w:rPr>
                <w:rFonts w:cs="Times New Roman"/>
                <w:sz w:val="21"/>
                <w:szCs w:val="24"/>
              </w:rPr>
              <w:t>2</w:t>
            </w:r>
          </w:p>
          <w:p w14:paraId="4E1F0D0A" w14:textId="77777777" w:rsidR="00E40448" w:rsidRPr="00C93E9D" w:rsidRDefault="00E40448" w:rsidP="00E40448">
            <w:pPr>
              <w:spacing w:line="240" w:lineRule="auto"/>
              <w:ind w:firstLineChars="0" w:firstLine="0"/>
              <w:jc w:val="center"/>
              <w:rPr>
                <w:rFonts w:cs="Times New Roman"/>
                <w:sz w:val="21"/>
                <w:szCs w:val="24"/>
              </w:rPr>
            </w:pPr>
          </w:p>
          <w:p w14:paraId="18441B3E" w14:textId="77777777" w:rsidR="00E40448" w:rsidRPr="00C93E9D" w:rsidRDefault="00E40448" w:rsidP="00E40448">
            <w:pPr>
              <w:spacing w:line="240" w:lineRule="auto"/>
              <w:ind w:firstLineChars="0" w:firstLine="0"/>
              <w:jc w:val="center"/>
              <w:rPr>
                <w:rFonts w:cs="Times New Roman"/>
                <w:sz w:val="21"/>
                <w:szCs w:val="24"/>
              </w:rPr>
            </w:pPr>
          </w:p>
          <w:p w14:paraId="07D5CE80" w14:textId="77777777" w:rsidR="00E40448" w:rsidRPr="00C93E9D" w:rsidRDefault="00E40448" w:rsidP="00E40448">
            <w:pPr>
              <w:spacing w:line="240" w:lineRule="auto"/>
              <w:ind w:firstLineChars="0" w:firstLine="0"/>
              <w:jc w:val="center"/>
              <w:rPr>
                <w:rFonts w:cs="Times New Roman"/>
                <w:sz w:val="21"/>
                <w:szCs w:val="24"/>
              </w:rPr>
            </w:pPr>
          </w:p>
          <w:p w14:paraId="305FC816" w14:textId="77777777" w:rsidR="00E40448" w:rsidRPr="00C93E9D" w:rsidRDefault="00E40448" w:rsidP="00E40448">
            <w:pPr>
              <w:spacing w:line="240" w:lineRule="auto"/>
              <w:ind w:firstLineChars="0" w:firstLine="0"/>
              <w:jc w:val="center"/>
              <w:rPr>
                <w:rFonts w:cs="Times New Roman"/>
                <w:sz w:val="21"/>
                <w:szCs w:val="24"/>
              </w:rPr>
            </w:pPr>
          </w:p>
          <w:p w14:paraId="658BC7AF" w14:textId="77777777" w:rsidR="00E40448" w:rsidRPr="00C93E9D" w:rsidRDefault="00E40448" w:rsidP="00E40448">
            <w:pPr>
              <w:spacing w:line="240" w:lineRule="auto"/>
              <w:ind w:firstLineChars="0" w:firstLine="0"/>
              <w:jc w:val="center"/>
              <w:rPr>
                <w:rFonts w:cs="Times New Roman"/>
                <w:sz w:val="21"/>
                <w:szCs w:val="24"/>
              </w:rPr>
            </w:pPr>
          </w:p>
          <w:p w14:paraId="3E7880A8" w14:textId="77777777" w:rsidR="00E40448" w:rsidRPr="00C93E9D" w:rsidRDefault="00E40448" w:rsidP="00E40448">
            <w:pPr>
              <w:spacing w:line="240" w:lineRule="auto"/>
              <w:ind w:firstLineChars="0" w:firstLine="0"/>
              <w:jc w:val="center"/>
              <w:rPr>
                <w:rFonts w:cs="Times New Roman"/>
                <w:sz w:val="21"/>
                <w:szCs w:val="24"/>
              </w:rPr>
            </w:pPr>
            <w:r w:rsidRPr="00C93E9D">
              <w:rPr>
                <w:rFonts w:cs="Times New Roman" w:hint="eastAsia"/>
                <w:sz w:val="21"/>
                <w:szCs w:val="24"/>
              </w:rPr>
              <w:t>3</w:t>
            </w:r>
          </w:p>
          <w:p w14:paraId="2FEC7F14" w14:textId="77777777" w:rsidR="00E40448" w:rsidRPr="00C93E9D" w:rsidRDefault="00E40448" w:rsidP="00E40448">
            <w:pPr>
              <w:spacing w:line="240" w:lineRule="auto"/>
              <w:ind w:firstLineChars="0" w:firstLine="0"/>
              <w:jc w:val="center"/>
              <w:rPr>
                <w:rFonts w:eastAsia="等线" w:cs="Times New Roman"/>
                <w:sz w:val="21"/>
                <w:szCs w:val="24"/>
              </w:rPr>
            </w:pPr>
          </w:p>
          <w:p w14:paraId="1ED3F823" w14:textId="77777777" w:rsidR="00E40448" w:rsidRPr="00C93E9D" w:rsidRDefault="00E40448" w:rsidP="00E40448">
            <w:pPr>
              <w:spacing w:line="240" w:lineRule="auto"/>
              <w:ind w:firstLineChars="0" w:firstLine="0"/>
              <w:jc w:val="center"/>
              <w:rPr>
                <w:rFonts w:eastAsia="等线" w:cs="Times New Roman"/>
                <w:sz w:val="21"/>
                <w:szCs w:val="24"/>
              </w:rPr>
            </w:pPr>
          </w:p>
          <w:p w14:paraId="44E31056" w14:textId="77777777" w:rsidR="00E40448" w:rsidRPr="00C93E9D" w:rsidRDefault="00E40448" w:rsidP="00E40448">
            <w:pPr>
              <w:spacing w:line="240" w:lineRule="auto"/>
              <w:ind w:firstLineChars="0" w:firstLine="0"/>
              <w:jc w:val="center"/>
              <w:rPr>
                <w:rFonts w:eastAsia="等线" w:cs="Times New Roman"/>
                <w:sz w:val="21"/>
                <w:szCs w:val="24"/>
              </w:rPr>
            </w:pPr>
          </w:p>
          <w:p w14:paraId="55F680DE" w14:textId="77777777" w:rsidR="00E40448" w:rsidRPr="00C93E9D" w:rsidRDefault="00E40448" w:rsidP="00E40448">
            <w:pPr>
              <w:spacing w:line="240" w:lineRule="auto"/>
              <w:ind w:firstLineChars="0" w:firstLine="0"/>
              <w:jc w:val="center"/>
              <w:rPr>
                <w:rFonts w:eastAsia="等线" w:cs="Times New Roman"/>
                <w:sz w:val="21"/>
                <w:szCs w:val="24"/>
              </w:rPr>
            </w:pPr>
          </w:p>
          <w:p w14:paraId="6CBAA561" w14:textId="77777777" w:rsidR="00E40448" w:rsidRPr="00C93E9D" w:rsidRDefault="00E40448" w:rsidP="00E40448">
            <w:pPr>
              <w:spacing w:line="240" w:lineRule="auto"/>
              <w:ind w:firstLineChars="0" w:firstLine="0"/>
              <w:jc w:val="center"/>
              <w:rPr>
                <w:rFonts w:cs="Times New Roman"/>
                <w:sz w:val="21"/>
                <w:szCs w:val="24"/>
              </w:rPr>
            </w:pPr>
            <w:r w:rsidRPr="00C93E9D">
              <w:rPr>
                <w:rFonts w:cs="Times New Roman"/>
                <w:sz w:val="21"/>
                <w:szCs w:val="24"/>
              </w:rPr>
              <w:t>4</w:t>
            </w:r>
          </w:p>
        </w:tc>
        <w:tc>
          <w:tcPr>
            <w:tcW w:w="827" w:type="pct"/>
            <w:vMerge w:val="restart"/>
            <w:vAlign w:val="top"/>
          </w:tcPr>
          <w:p w14:paraId="4F67672F" w14:textId="77777777" w:rsidR="00E40448" w:rsidRPr="00C93E9D" w:rsidRDefault="00E40448" w:rsidP="00E40448">
            <w:pPr>
              <w:spacing w:line="240" w:lineRule="auto"/>
              <w:ind w:firstLineChars="0" w:firstLine="0"/>
              <w:jc w:val="center"/>
              <w:rPr>
                <w:rFonts w:cs="Times New Roman"/>
                <w:sz w:val="21"/>
                <w:szCs w:val="24"/>
              </w:rPr>
            </w:pPr>
          </w:p>
          <w:p w14:paraId="4CEE541C" w14:textId="77777777" w:rsidR="00E40448" w:rsidRPr="00C93E9D" w:rsidRDefault="00E40448" w:rsidP="00E40448">
            <w:pPr>
              <w:spacing w:line="240" w:lineRule="auto"/>
              <w:ind w:firstLineChars="0" w:firstLine="0"/>
              <w:jc w:val="center"/>
              <w:rPr>
                <w:rFonts w:cs="Times New Roman"/>
                <w:sz w:val="21"/>
                <w:szCs w:val="24"/>
              </w:rPr>
            </w:pPr>
            <w:r w:rsidRPr="00C93E9D">
              <w:rPr>
                <w:rFonts w:cs="Times New Roman"/>
                <w:sz w:val="21"/>
                <w:szCs w:val="24"/>
              </w:rPr>
              <w:t>406.4×711</w:t>
            </w:r>
          </w:p>
          <w:p w14:paraId="6E1D8E6F" w14:textId="77777777" w:rsidR="00E40448" w:rsidRPr="00C93E9D" w:rsidRDefault="00E40448" w:rsidP="00E40448">
            <w:pPr>
              <w:spacing w:line="240" w:lineRule="auto"/>
              <w:ind w:firstLineChars="0" w:firstLine="0"/>
              <w:jc w:val="center"/>
              <w:rPr>
                <w:rFonts w:cs="Times New Roman"/>
                <w:sz w:val="21"/>
                <w:szCs w:val="24"/>
              </w:rPr>
            </w:pPr>
          </w:p>
          <w:p w14:paraId="7EEE3779" w14:textId="77777777" w:rsidR="00E40448" w:rsidRPr="00C93E9D" w:rsidRDefault="00E40448" w:rsidP="00E40448">
            <w:pPr>
              <w:spacing w:line="240" w:lineRule="auto"/>
              <w:ind w:firstLineChars="0" w:firstLine="0"/>
              <w:jc w:val="center"/>
              <w:rPr>
                <w:rFonts w:cs="Times New Roman"/>
                <w:sz w:val="21"/>
                <w:szCs w:val="24"/>
              </w:rPr>
            </w:pPr>
          </w:p>
          <w:p w14:paraId="13D3269A" w14:textId="77777777" w:rsidR="00E40448" w:rsidRPr="00C93E9D" w:rsidRDefault="00E40448" w:rsidP="00E40448">
            <w:pPr>
              <w:spacing w:line="240" w:lineRule="auto"/>
              <w:ind w:firstLineChars="0" w:firstLine="0"/>
              <w:jc w:val="center"/>
              <w:rPr>
                <w:rFonts w:cs="Times New Roman"/>
                <w:sz w:val="21"/>
                <w:szCs w:val="24"/>
              </w:rPr>
            </w:pPr>
          </w:p>
          <w:p w14:paraId="267CAF59" w14:textId="77777777" w:rsidR="00E40448" w:rsidRPr="00C93E9D" w:rsidRDefault="00E40448" w:rsidP="00E40448">
            <w:pPr>
              <w:spacing w:line="240" w:lineRule="auto"/>
              <w:ind w:firstLineChars="0" w:firstLine="0"/>
              <w:jc w:val="center"/>
              <w:rPr>
                <w:rFonts w:cs="Times New Roman"/>
                <w:sz w:val="21"/>
                <w:szCs w:val="24"/>
              </w:rPr>
            </w:pPr>
          </w:p>
          <w:p w14:paraId="185FB52A" w14:textId="77777777" w:rsidR="00E40448" w:rsidRPr="00C93E9D" w:rsidRDefault="00E40448" w:rsidP="00E40448">
            <w:pPr>
              <w:spacing w:line="240" w:lineRule="auto"/>
              <w:ind w:firstLineChars="0" w:firstLine="0"/>
              <w:jc w:val="center"/>
              <w:rPr>
                <w:rFonts w:cs="Times New Roman"/>
                <w:sz w:val="21"/>
                <w:szCs w:val="24"/>
              </w:rPr>
            </w:pPr>
          </w:p>
          <w:p w14:paraId="2AB5B8D7" w14:textId="77777777" w:rsidR="00E40448" w:rsidRPr="00C93E9D" w:rsidRDefault="00E40448" w:rsidP="00E40448">
            <w:pPr>
              <w:spacing w:line="240" w:lineRule="auto"/>
              <w:ind w:firstLineChars="0" w:firstLine="0"/>
              <w:jc w:val="center"/>
              <w:rPr>
                <w:rFonts w:cs="Times New Roman"/>
                <w:sz w:val="21"/>
                <w:szCs w:val="24"/>
              </w:rPr>
            </w:pPr>
          </w:p>
          <w:p w14:paraId="1880ECDF" w14:textId="77777777" w:rsidR="00E40448" w:rsidRPr="00C93E9D" w:rsidRDefault="00E40448" w:rsidP="00E40448">
            <w:pPr>
              <w:spacing w:line="240" w:lineRule="auto"/>
              <w:ind w:firstLineChars="0" w:firstLine="0"/>
              <w:jc w:val="center"/>
              <w:rPr>
                <w:rFonts w:cs="Times New Roman"/>
                <w:sz w:val="21"/>
                <w:szCs w:val="24"/>
              </w:rPr>
            </w:pPr>
          </w:p>
          <w:p w14:paraId="250BD58B" w14:textId="77777777" w:rsidR="00E40448" w:rsidRPr="00C93E9D" w:rsidRDefault="00E40448" w:rsidP="00E40448">
            <w:pPr>
              <w:spacing w:line="240" w:lineRule="auto"/>
              <w:ind w:firstLineChars="0" w:firstLine="0"/>
              <w:jc w:val="center"/>
              <w:rPr>
                <w:rFonts w:cs="Times New Roman"/>
                <w:sz w:val="21"/>
                <w:szCs w:val="24"/>
              </w:rPr>
            </w:pPr>
          </w:p>
          <w:p w14:paraId="520C079E" w14:textId="77777777" w:rsidR="00E40448" w:rsidRPr="00C93E9D" w:rsidRDefault="00E40448" w:rsidP="00E40448">
            <w:pPr>
              <w:spacing w:line="240" w:lineRule="auto"/>
              <w:ind w:firstLineChars="0" w:firstLine="0"/>
              <w:jc w:val="center"/>
              <w:rPr>
                <w:rFonts w:cs="Times New Roman"/>
                <w:sz w:val="21"/>
                <w:szCs w:val="24"/>
              </w:rPr>
            </w:pPr>
            <w:r w:rsidRPr="00C93E9D">
              <w:rPr>
                <w:rFonts w:cs="Times New Roman"/>
                <w:noProof/>
                <w:sz w:val="21"/>
                <w:szCs w:val="24"/>
              </w:rPr>
              <mc:AlternateContent>
                <mc:Choice Requires="wps">
                  <w:drawing>
                    <wp:anchor distT="0" distB="0" distL="114300" distR="114300" simplePos="0" relativeHeight="252600320" behindDoc="0" locked="0" layoutInCell="1" allowOverlap="1" wp14:anchorId="56A62952" wp14:editId="3F8C1B83">
                      <wp:simplePos x="0" y="0"/>
                      <wp:positionH relativeFrom="column">
                        <wp:posOffset>6346190</wp:posOffset>
                      </wp:positionH>
                      <wp:positionV relativeFrom="paragraph">
                        <wp:posOffset>2998470</wp:posOffset>
                      </wp:positionV>
                      <wp:extent cx="152400" cy="161925"/>
                      <wp:effectExtent l="4445" t="4445" r="10795" b="16510"/>
                      <wp:wrapNone/>
                      <wp:docPr id="13" name="矩形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161925"/>
                              </a:xfrm>
                              <a:prstGeom prst="rect">
                                <a:avLst/>
                              </a:prstGeom>
                              <a:solidFill>
                                <a:srgbClr val="000000"/>
                              </a:solidFill>
                              <a:ln w="9525">
                                <a:solidFill>
                                  <a:srgbClr val="000000"/>
                                </a:solidFill>
                                <a:miter lim="800000"/>
                              </a:ln>
                              <a:effectLst/>
                            </wps:spPr>
                            <wps:bodyPr rot="0" vert="horz" wrap="square" lIns="91440" tIns="45720" rIns="91440" bIns="45720" anchor="t" anchorCtr="0" upright="1">
                              <a:noAutofit/>
                            </wps:bodyPr>
                          </wps:wsp>
                        </a:graphicData>
                      </a:graphic>
                    </wp:anchor>
                  </w:drawing>
                </mc:Choice>
                <mc:Fallback>
                  <w:pict>
                    <v:rect w14:anchorId="62F03EFF" id="矩形 13" o:spid="_x0000_s1026" style="position:absolute;left:0;text-align:left;margin-left:499.7pt;margin-top:236.1pt;width:12pt;height:12.75pt;z-index:252600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" fillcolor="black"/>
                  </w:pict>
                </mc:Fallback>
              </mc:AlternateContent>
            </w:r>
          </w:p>
          <w:p w14:paraId="328D153C" w14:textId="733657F0" w:rsidR="00E40448" w:rsidRPr="00C93E9D" w:rsidRDefault="00E40448" w:rsidP="00E40448">
            <w:pPr>
              <w:spacing w:line="240" w:lineRule="auto"/>
              <w:ind w:firstLineChars="0" w:firstLine="0"/>
              <w:jc w:val="center"/>
              <w:rPr>
                <w:rFonts w:cs="Times New Roman"/>
                <w:sz w:val="21"/>
                <w:szCs w:val="24"/>
              </w:rPr>
            </w:pPr>
            <w:r w:rsidRPr="00C93E9D">
              <w:rPr>
                <w:rFonts w:cs="Times New Roman"/>
                <w:sz w:val="21"/>
                <w:szCs w:val="24"/>
              </w:rPr>
              <w:t>320×3</w:t>
            </w:r>
            <w:r w:rsidR="005F6647" w:rsidRPr="00C93E9D">
              <w:rPr>
                <w:rFonts w:cs="Times New Roman"/>
                <w:sz w:val="21"/>
                <w:szCs w:val="24"/>
              </w:rPr>
              <w:t>277</w:t>
            </w:r>
          </w:p>
          <w:p w14:paraId="69747AA8" w14:textId="77777777" w:rsidR="00E40448" w:rsidRPr="00C93E9D" w:rsidRDefault="00E40448" w:rsidP="00E40448">
            <w:pPr>
              <w:spacing w:line="240" w:lineRule="auto"/>
              <w:ind w:firstLineChars="0" w:firstLine="0"/>
              <w:jc w:val="center"/>
              <w:rPr>
                <w:rFonts w:cs="Times New Roman"/>
                <w:sz w:val="21"/>
                <w:szCs w:val="24"/>
              </w:rPr>
            </w:pPr>
          </w:p>
          <w:p w14:paraId="34927365" w14:textId="77777777" w:rsidR="00E40448" w:rsidRPr="00C93E9D" w:rsidRDefault="00E40448" w:rsidP="00E40448">
            <w:pPr>
              <w:spacing w:line="240" w:lineRule="auto"/>
              <w:ind w:firstLineChars="0" w:firstLine="0"/>
              <w:jc w:val="center"/>
              <w:rPr>
                <w:rFonts w:cs="Times New Roman"/>
                <w:sz w:val="21"/>
                <w:szCs w:val="24"/>
              </w:rPr>
            </w:pPr>
          </w:p>
          <w:p w14:paraId="7161C6E6" w14:textId="77777777" w:rsidR="00E40448" w:rsidRPr="00C93E9D" w:rsidRDefault="00E40448" w:rsidP="00E40448">
            <w:pPr>
              <w:spacing w:line="240" w:lineRule="auto"/>
              <w:ind w:firstLineChars="0" w:firstLine="0"/>
              <w:jc w:val="center"/>
              <w:rPr>
                <w:rFonts w:cs="Times New Roman"/>
                <w:sz w:val="21"/>
                <w:szCs w:val="24"/>
              </w:rPr>
            </w:pPr>
          </w:p>
          <w:p w14:paraId="4F186442" w14:textId="77777777" w:rsidR="00E40448" w:rsidRPr="00C93E9D" w:rsidRDefault="00E40448" w:rsidP="00E40448">
            <w:pPr>
              <w:spacing w:line="240" w:lineRule="auto"/>
              <w:ind w:firstLineChars="0" w:firstLine="0"/>
              <w:jc w:val="center"/>
              <w:rPr>
                <w:rFonts w:cs="Times New Roman"/>
                <w:sz w:val="21"/>
                <w:szCs w:val="24"/>
              </w:rPr>
            </w:pPr>
          </w:p>
          <w:p w14:paraId="75CB17CF" w14:textId="77777777" w:rsidR="00E40448" w:rsidRPr="00C93E9D" w:rsidRDefault="00E40448" w:rsidP="00E40448">
            <w:pPr>
              <w:spacing w:line="240" w:lineRule="auto"/>
              <w:ind w:firstLineChars="0" w:firstLine="0"/>
              <w:jc w:val="center"/>
              <w:rPr>
                <w:rFonts w:eastAsia="等线" w:cs="Times New Roman"/>
                <w:sz w:val="21"/>
                <w:szCs w:val="24"/>
              </w:rPr>
            </w:pPr>
          </w:p>
          <w:p w14:paraId="0B5D4641" w14:textId="6A167298" w:rsidR="00E40448" w:rsidRPr="00C93E9D" w:rsidRDefault="00E40448" w:rsidP="00E40448">
            <w:pPr>
              <w:spacing w:line="240" w:lineRule="auto"/>
              <w:ind w:firstLineChars="0" w:firstLine="0"/>
              <w:jc w:val="center"/>
              <w:rPr>
                <w:rFonts w:cs="Times New Roman"/>
                <w:sz w:val="21"/>
                <w:szCs w:val="24"/>
              </w:rPr>
            </w:pPr>
            <w:r w:rsidRPr="00C93E9D">
              <w:rPr>
                <w:rFonts w:cs="Times New Roman"/>
                <w:sz w:val="21"/>
                <w:szCs w:val="24"/>
              </w:rPr>
              <w:t>241.3×</w:t>
            </w:r>
            <w:r w:rsidR="005F6647" w:rsidRPr="00C93E9D">
              <w:rPr>
                <w:rFonts w:cs="Times New Roman"/>
                <w:sz w:val="21"/>
                <w:szCs w:val="24"/>
              </w:rPr>
              <w:t>3978</w:t>
            </w:r>
          </w:p>
          <w:p w14:paraId="145CEE61" w14:textId="77777777" w:rsidR="00E40448" w:rsidRPr="00C93E9D" w:rsidRDefault="00E40448" w:rsidP="00E40448">
            <w:pPr>
              <w:spacing w:line="240" w:lineRule="auto"/>
              <w:ind w:firstLineChars="0" w:firstLine="0"/>
              <w:jc w:val="center"/>
              <w:rPr>
                <w:rFonts w:eastAsia="等线" w:cs="Times New Roman"/>
                <w:sz w:val="21"/>
                <w:szCs w:val="24"/>
              </w:rPr>
            </w:pPr>
          </w:p>
          <w:p w14:paraId="4C31ACA5" w14:textId="77777777" w:rsidR="00E40448" w:rsidRPr="00C93E9D" w:rsidRDefault="00E40448" w:rsidP="00E40448">
            <w:pPr>
              <w:spacing w:line="240" w:lineRule="auto"/>
              <w:ind w:firstLineChars="0" w:firstLine="0"/>
              <w:jc w:val="center"/>
              <w:rPr>
                <w:rFonts w:eastAsia="等线" w:cs="Times New Roman"/>
                <w:sz w:val="21"/>
                <w:szCs w:val="24"/>
              </w:rPr>
            </w:pPr>
          </w:p>
          <w:p w14:paraId="28B912A1" w14:textId="77777777" w:rsidR="00E40448" w:rsidRPr="00C93E9D" w:rsidRDefault="00E40448" w:rsidP="00E40448">
            <w:pPr>
              <w:spacing w:line="240" w:lineRule="auto"/>
              <w:ind w:firstLineChars="0" w:firstLine="0"/>
              <w:jc w:val="center"/>
              <w:rPr>
                <w:rFonts w:eastAsia="等线" w:cs="Times New Roman"/>
                <w:sz w:val="21"/>
                <w:szCs w:val="24"/>
              </w:rPr>
            </w:pPr>
          </w:p>
          <w:p w14:paraId="5F0C786A" w14:textId="77777777" w:rsidR="00E40448" w:rsidRPr="00C93E9D" w:rsidRDefault="00E40448" w:rsidP="00E40448">
            <w:pPr>
              <w:spacing w:line="240" w:lineRule="auto"/>
              <w:ind w:firstLineChars="0" w:firstLine="0"/>
              <w:jc w:val="center"/>
              <w:rPr>
                <w:rFonts w:eastAsia="等线" w:cs="Times New Roman"/>
                <w:sz w:val="21"/>
                <w:szCs w:val="24"/>
              </w:rPr>
            </w:pPr>
          </w:p>
          <w:p w14:paraId="7C7450BF" w14:textId="4114B7F7" w:rsidR="00E40448" w:rsidRPr="00C93E9D" w:rsidRDefault="00E40448" w:rsidP="00E40448">
            <w:pPr>
              <w:spacing w:line="240" w:lineRule="auto"/>
              <w:ind w:firstLineChars="0" w:firstLine="0"/>
              <w:jc w:val="center"/>
              <w:rPr>
                <w:rFonts w:cs="Times New Roman"/>
                <w:sz w:val="21"/>
                <w:szCs w:val="24"/>
              </w:rPr>
            </w:pPr>
            <w:r w:rsidRPr="00C93E9D">
              <w:rPr>
                <w:rFonts w:cs="Times New Roman"/>
                <w:sz w:val="21"/>
                <w:szCs w:val="24"/>
              </w:rPr>
              <w:t>165.1×5</w:t>
            </w:r>
            <w:r w:rsidR="005F6647" w:rsidRPr="00C93E9D">
              <w:rPr>
                <w:rFonts w:cs="Times New Roman"/>
                <w:sz w:val="21"/>
                <w:szCs w:val="24"/>
              </w:rPr>
              <w:t>241.22</w:t>
            </w:r>
          </w:p>
        </w:tc>
        <w:tc>
          <w:tcPr>
            <w:tcW w:w="979" w:type="pct"/>
            <w:vMerge w:val="restart"/>
            <w:vAlign w:val="top"/>
          </w:tcPr>
          <w:p w14:paraId="154AB237" w14:textId="77777777" w:rsidR="00E40448" w:rsidRPr="00C93E9D" w:rsidRDefault="00E40448" w:rsidP="00E40448">
            <w:pPr>
              <w:spacing w:line="240" w:lineRule="auto"/>
              <w:ind w:firstLineChars="0" w:firstLine="0"/>
              <w:jc w:val="center"/>
              <w:rPr>
                <w:rFonts w:eastAsia="等线" w:cs="Times New Roman"/>
                <w:sz w:val="21"/>
                <w:szCs w:val="24"/>
              </w:rPr>
            </w:pPr>
            <w:r w:rsidRPr="00C93E9D">
              <w:rPr>
                <w:rFonts w:eastAsia="等线" w:cs="Times New Roman" w:hint="eastAsia"/>
                <w:sz w:val="21"/>
                <w:szCs w:val="24"/>
              </w:rPr>
              <w:t>5</w:t>
            </w:r>
            <w:r w:rsidRPr="00C93E9D">
              <w:rPr>
                <w:rFonts w:eastAsia="等线" w:cs="Times New Roman"/>
                <w:sz w:val="21"/>
                <w:szCs w:val="24"/>
              </w:rPr>
              <w:t>08</w:t>
            </w:r>
            <w:r w:rsidRPr="00C93E9D">
              <w:rPr>
                <w:rFonts w:eastAsia="等线" w:cs="Times New Roman" w:hint="eastAsia"/>
                <w:sz w:val="21"/>
                <w:szCs w:val="24"/>
              </w:rPr>
              <w:t>×</w:t>
            </w:r>
            <w:r w:rsidRPr="00C93E9D">
              <w:rPr>
                <w:rFonts w:eastAsia="等线" w:cs="Times New Roman"/>
                <w:sz w:val="21"/>
                <w:szCs w:val="24"/>
              </w:rPr>
              <w:t>50</w:t>
            </w:r>
            <w:r w:rsidRPr="00C93E9D">
              <w:rPr>
                <w:rFonts w:eastAsia="等线" w:cs="Times New Roman" w:hint="eastAsia"/>
                <w:sz w:val="21"/>
                <w:szCs w:val="24"/>
              </w:rPr>
              <w:t>（预埋）</w:t>
            </w:r>
          </w:p>
          <w:p w14:paraId="6DA3A126" w14:textId="77777777" w:rsidR="00E40448" w:rsidRPr="00C93E9D" w:rsidRDefault="00E40448" w:rsidP="00E40448">
            <w:pPr>
              <w:spacing w:line="240" w:lineRule="auto"/>
              <w:ind w:firstLineChars="0" w:firstLine="0"/>
              <w:jc w:val="center"/>
              <w:rPr>
                <w:rFonts w:cs="Times New Roman"/>
                <w:sz w:val="21"/>
                <w:szCs w:val="24"/>
              </w:rPr>
            </w:pPr>
            <w:r w:rsidRPr="00C93E9D">
              <w:rPr>
                <w:rFonts w:cs="Times New Roman"/>
                <w:sz w:val="21"/>
                <w:szCs w:val="24"/>
              </w:rPr>
              <w:t>346.1×71</w:t>
            </w:r>
            <w:r w:rsidRPr="00C93E9D">
              <w:rPr>
                <w:rFonts w:cs="Times New Roman" w:hint="eastAsia"/>
                <w:sz w:val="21"/>
                <w:szCs w:val="24"/>
              </w:rPr>
              <w:t>0</w:t>
            </w:r>
          </w:p>
          <w:p w14:paraId="396A1F59" w14:textId="77777777" w:rsidR="00E40448" w:rsidRPr="00C93E9D" w:rsidRDefault="00E40448" w:rsidP="00E40448">
            <w:pPr>
              <w:spacing w:line="240" w:lineRule="auto"/>
              <w:ind w:firstLineChars="0" w:firstLine="0"/>
              <w:jc w:val="center"/>
              <w:rPr>
                <w:rFonts w:cs="Times New Roman"/>
                <w:sz w:val="21"/>
                <w:szCs w:val="24"/>
              </w:rPr>
            </w:pPr>
          </w:p>
          <w:p w14:paraId="37416C94" w14:textId="77777777" w:rsidR="00E40448" w:rsidRPr="00C93E9D" w:rsidRDefault="00E40448" w:rsidP="00E40448">
            <w:pPr>
              <w:spacing w:line="240" w:lineRule="auto"/>
              <w:ind w:firstLineChars="0" w:firstLine="0"/>
              <w:jc w:val="center"/>
              <w:rPr>
                <w:rFonts w:cs="Times New Roman"/>
                <w:sz w:val="21"/>
                <w:szCs w:val="24"/>
              </w:rPr>
            </w:pPr>
          </w:p>
          <w:p w14:paraId="63EF3C09" w14:textId="77777777" w:rsidR="00E40448" w:rsidRPr="00C93E9D" w:rsidRDefault="00E40448" w:rsidP="00E40448">
            <w:pPr>
              <w:spacing w:line="240" w:lineRule="auto"/>
              <w:ind w:firstLineChars="0" w:firstLine="0"/>
              <w:jc w:val="center"/>
              <w:rPr>
                <w:rFonts w:cs="Times New Roman"/>
                <w:sz w:val="21"/>
                <w:szCs w:val="24"/>
              </w:rPr>
            </w:pPr>
          </w:p>
          <w:p w14:paraId="6BDF100A" w14:textId="77777777" w:rsidR="00E40448" w:rsidRPr="00C93E9D" w:rsidRDefault="00E40448" w:rsidP="00E40448">
            <w:pPr>
              <w:spacing w:line="240" w:lineRule="auto"/>
              <w:ind w:firstLineChars="0" w:firstLine="0"/>
              <w:jc w:val="center"/>
              <w:rPr>
                <w:rFonts w:cs="Times New Roman"/>
                <w:sz w:val="21"/>
                <w:szCs w:val="24"/>
              </w:rPr>
            </w:pPr>
          </w:p>
          <w:p w14:paraId="6777499D" w14:textId="77777777" w:rsidR="00E40448" w:rsidRPr="00C93E9D" w:rsidRDefault="00E40448" w:rsidP="00E40448">
            <w:pPr>
              <w:spacing w:line="240" w:lineRule="auto"/>
              <w:ind w:firstLineChars="0" w:firstLine="0"/>
              <w:jc w:val="center"/>
              <w:rPr>
                <w:rFonts w:cs="Times New Roman"/>
                <w:sz w:val="21"/>
                <w:szCs w:val="24"/>
              </w:rPr>
            </w:pPr>
          </w:p>
          <w:p w14:paraId="66500125" w14:textId="77777777" w:rsidR="00E40448" w:rsidRPr="00C93E9D" w:rsidRDefault="00E40448" w:rsidP="00E40448">
            <w:pPr>
              <w:spacing w:line="240" w:lineRule="auto"/>
              <w:ind w:firstLineChars="0" w:firstLine="0"/>
              <w:jc w:val="center"/>
              <w:rPr>
                <w:rFonts w:cs="Times New Roman"/>
                <w:sz w:val="21"/>
                <w:szCs w:val="24"/>
              </w:rPr>
            </w:pPr>
          </w:p>
          <w:p w14:paraId="2648E4F9" w14:textId="77777777" w:rsidR="00E40448" w:rsidRPr="00C93E9D" w:rsidRDefault="00E40448" w:rsidP="00E40448">
            <w:pPr>
              <w:spacing w:line="240" w:lineRule="auto"/>
              <w:ind w:firstLineChars="0" w:firstLine="0"/>
              <w:jc w:val="center"/>
              <w:rPr>
                <w:rFonts w:cs="Times New Roman"/>
                <w:sz w:val="21"/>
                <w:szCs w:val="24"/>
              </w:rPr>
            </w:pPr>
          </w:p>
          <w:p w14:paraId="5584F9F3" w14:textId="77777777" w:rsidR="00E40448" w:rsidRPr="00C93E9D" w:rsidRDefault="00E40448" w:rsidP="00E40448">
            <w:pPr>
              <w:spacing w:line="240" w:lineRule="auto"/>
              <w:ind w:firstLineChars="0" w:firstLine="0"/>
              <w:jc w:val="center"/>
              <w:rPr>
                <w:rFonts w:cs="Times New Roman"/>
                <w:sz w:val="21"/>
                <w:szCs w:val="24"/>
              </w:rPr>
            </w:pPr>
          </w:p>
          <w:p w14:paraId="6975C2C8" w14:textId="77777777" w:rsidR="00E40448" w:rsidRPr="00C93E9D" w:rsidRDefault="00E40448" w:rsidP="00E40448">
            <w:pPr>
              <w:spacing w:line="240" w:lineRule="auto"/>
              <w:ind w:firstLineChars="0" w:firstLine="0"/>
              <w:jc w:val="center"/>
              <w:rPr>
                <w:rFonts w:cs="Times New Roman"/>
                <w:sz w:val="21"/>
                <w:szCs w:val="24"/>
              </w:rPr>
            </w:pPr>
          </w:p>
          <w:p w14:paraId="65BE54E3" w14:textId="67A51BA5" w:rsidR="00E40448" w:rsidRPr="00C93E9D" w:rsidRDefault="00E40448" w:rsidP="00E40448">
            <w:pPr>
              <w:spacing w:line="240" w:lineRule="auto"/>
              <w:ind w:firstLineChars="0" w:firstLine="0"/>
              <w:jc w:val="center"/>
              <w:rPr>
                <w:rFonts w:cs="Times New Roman"/>
                <w:sz w:val="21"/>
                <w:szCs w:val="24"/>
              </w:rPr>
            </w:pPr>
            <w:r w:rsidRPr="00C93E9D">
              <w:rPr>
                <w:rFonts w:ascii="宋体" w:hAnsi="宋体" w:cs="宋体" w:hint="eastAsia"/>
                <w:sz w:val="21"/>
                <w:szCs w:val="24"/>
              </w:rPr>
              <w:t>（</w:t>
            </w:r>
            <w:r w:rsidRPr="00C93E9D">
              <w:rPr>
                <w:rFonts w:cs="Times New Roman"/>
                <w:sz w:val="21"/>
                <w:szCs w:val="24"/>
              </w:rPr>
              <w:t>273.1+282.6</w:t>
            </w:r>
            <w:r w:rsidRPr="00C93E9D">
              <w:rPr>
                <w:rFonts w:ascii="宋体" w:hAnsi="宋体" w:cs="宋体" w:hint="eastAsia"/>
                <w:sz w:val="21"/>
                <w:szCs w:val="24"/>
              </w:rPr>
              <w:t>）</w:t>
            </w:r>
            <w:r w:rsidRPr="00C93E9D">
              <w:rPr>
                <w:rFonts w:cs="Times New Roman"/>
                <w:sz w:val="21"/>
                <w:szCs w:val="24"/>
              </w:rPr>
              <w:t>×3</w:t>
            </w:r>
            <w:r w:rsidR="005F6647" w:rsidRPr="00C93E9D">
              <w:rPr>
                <w:rFonts w:cs="Times New Roman"/>
                <w:sz w:val="21"/>
                <w:szCs w:val="24"/>
              </w:rPr>
              <w:t>275</w:t>
            </w:r>
          </w:p>
          <w:p w14:paraId="51CB6753" w14:textId="77777777" w:rsidR="00E40448" w:rsidRPr="00C93E9D" w:rsidRDefault="00E40448" w:rsidP="00E40448">
            <w:pPr>
              <w:spacing w:line="240" w:lineRule="auto"/>
              <w:ind w:firstLineChars="0" w:firstLine="0"/>
              <w:jc w:val="center"/>
              <w:rPr>
                <w:rFonts w:cs="Times New Roman"/>
                <w:sz w:val="21"/>
                <w:szCs w:val="24"/>
              </w:rPr>
            </w:pPr>
            <w:r w:rsidRPr="00C93E9D">
              <w:rPr>
                <w:rFonts w:ascii="宋体" w:hAnsi="宋体" w:cs="宋体" w:hint="eastAsia"/>
                <w:sz w:val="21"/>
                <w:szCs w:val="24"/>
              </w:rPr>
              <w:t>封嘉四五段</w:t>
            </w:r>
          </w:p>
          <w:p w14:paraId="0347B359" w14:textId="77777777" w:rsidR="00E40448" w:rsidRPr="00C93E9D" w:rsidRDefault="00E40448" w:rsidP="00E40448">
            <w:pPr>
              <w:spacing w:line="240" w:lineRule="auto"/>
              <w:ind w:firstLineChars="0" w:firstLine="0"/>
              <w:jc w:val="center"/>
              <w:rPr>
                <w:rFonts w:cs="Times New Roman"/>
                <w:sz w:val="21"/>
                <w:szCs w:val="24"/>
              </w:rPr>
            </w:pPr>
          </w:p>
          <w:p w14:paraId="70B808CA" w14:textId="77777777" w:rsidR="00E40448" w:rsidRPr="00C93E9D" w:rsidRDefault="00E40448" w:rsidP="00E40448">
            <w:pPr>
              <w:spacing w:line="240" w:lineRule="auto"/>
              <w:ind w:firstLineChars="0" w:firstLine="0"/>
              <w:jc w:val="center"/>
              <w:rPr>
                <w:rFonts w:cs="Times New Roman"/>
                <w:sz w:val="21"/>
                <w:szCs w:val="24"/>
              </w:rPr>
            </w:pPr>
          </w:p>
          <w:p w14:paraId="5F3614B6" w14:textId="77777777" w:rsidR="00E40448" w:rsidRPr="00C93E9D" w:rsidRDefault="00E40448" w:rsidP="00E40448">
            <w:pPr>
              <w:spacing w:line="240" w:lineRule="auto"/>
              <w:ind w:firstLineChars="0" w:firstLine="0"/>
              <w:jc w:val="center"/>
              <w:rPr>
                <w:rFonts w:eastAsia="等线" w:cs="Times New Roman"/>
                <w:sz w:val="21"/>
                <w:szCs w:val="24"/>
              </w:rPr>
            </w:pPr>
          </w:p>
          <w:p w14:paraId="38C5671B" w14:textId="0A98E90C" w:rsidR="00E40448" w:rsidRPr="00C93E9D" w:rsidRDefault="00E40448" w:rsidP="00E40448">
            <w:pPr>
              <w:spacing w:line="240" w:lineRule="auto"/>
              <w:ind w:firstLineChars="0" w:firstLine="0"/>
              <w:jc w:val="center"/>
              <w:rPr>
                <w:rFonts w:cs="Times New Roman"/>
                <w:sz w:val="21"/>
                <w:szCs w:val="24"/>
              </w:rPr>
            </w:pPr>
            <w:r w:rsidRPr="00C93E9D">
              <w:rPr>
                <w:rFonts w:cs="Times New Roman"/>
                <w:sz w:val="21"/>
                <w:szCs w:val="24"/>
              </w:rPr>
              <w:t>222.25</w:t>
            </w:r>
            <w:r w:rsidRPr="00C93E9D">
              <w:rPr>
                <w:rFonts w:cs="Times New Roman" w:hint="eastAsia"/>
                <w:sz w:val="21"/>
                <w:szCs w:val="24"/>
              </w:rPr>
              <w:t>×</w:t>
            </w:r>
            <w:r w:rsidRPr="00C93E9D">
              <w:rPr>
                <w:rFonts w:cs="Times New Roman"/>
                <w:sz w:val="21"/>
                <w:szCs w:val="24"/>
              </w:rPr>
              <w:t>200+</w:t>
            </w:r>
            <w:r w:rsidRPr="00C93E9D">
              <w:rPr>
                <w:rFonts w:ascii="宋体" w:hAnsi="宋体" w:cs="宋体" w:hint="eastAsia"/>
                <w:sz w:val="21"/>
                <w:szCs w:val="24"/>
              </w:rPr>
              <w:t>（</w:t>
            </w:r>
            <w:r w:rsidRPr="00C93E9D">
              <w:rPr>
                <w:rFonts w:cs="Times New Roman"/>
                <w:sz w:val="21"/>
                <w:szCs w:val="24"/>
              </w:rPr>
              <w:t>206.4+193.7</w:t>
            </w:r>
            <w:r w:rsidRPr="00C93E9D">
              <w:rPr>
                <w:rFonts w:ascii="宋体" w:hAnsi="宋体" w:cs="宋体" w:hint="eastAsia"/>
                <w:sz w:val="21"/>
                <w:szCs w:val="24"/>
              </w:rPr>
              <w:t>）</w:t>
            </w:r>
            <w:r w:rsidRPr="00C93E9D">
              <w:rPr>
                <w:rFonts w:cs="Times New Roman" w:hint="eastAsia"/>
                <w:sz w:val="21"/>
                <w:szCs w:val="24"/>
              </w:rPr>
              <w:t>×</w:t>
            </w:r>
            <w:r w:rsidR="005F6647" w:rsidRPr="00C93E9D">
              <w:rPr>
                <w:rFonts w:cs="Times New Roman"/>
                <w:sz w:val="21"/>
                <w:szCs w:val="24"/>
              </w:rPr>
              <w:t>3976</w:t>
            </w:r>
          </w:p>
          <w:p w14:paraId="08113A3F" w14:textId="77777777" w:rsidR="00E40448" w:rsidRPr="00C93E9D" w:rsidRDefault="00E40448" w:rsidP="00E40448">
            <w:pPr>
              <w:spacing w:line="240" w:lineRule="auto"/>
              <w:ind w:firstLineChars="0" w:firstLine="0"/>
              <w:rPr>
                <w:rFonts w:eastAsia="等线" w:cs="Times New Roman"/>
                <w:sz w:val="21"/>
                <w:szCs w:val="24"/>
              </w:rPr>
            </w:pPr>
          </w:p>
          <w:p w14:paraId="17F448A6" w14:textId="77777777" w:rsidR="00E40448" w:rsidRPr="00C93E9D" w:rsidRDefault="00E40448" w:rsidP="00E40448">
            <w:pPr>
              <w:spacing w:line="240" w:lineRule="auto"/>
              <w:ind w:firstLineChars="0" w:firstLine="0"/>
              <w:rPr>
                <w:rFonts w:eastAsia="等线" w:cs="Times New Roman"/>
                <w:sz w:val="13"/>
                <w:szCs w:val="16"/>
              </w:rPr>
            </w:pPr>
          </w:p>
          <w:p w14:paraId="1193BFE8" w14:textId="77777777" w:rsidR="00E40448" w:rsidRPr="00C93E9D" w:rsidRDefault="00E40448" w:rsidP="00E40448">
            <w:pPr>
              <w:spacing w:line="240" w:lineRule="auto"/>
              <w:ind w:firstLineChars="0" w:firstLine="0"/>
              <w:rPr>
                <w:rFonts w:eastAsia="等线" w:cs="Times New Roman"/>
                <w:sz w:val="13"/>
                <w:szCs w:val="16"/>
              </w:rPr>
            </w:pPr>
          </w:p>
          <w:p w14:paraId="6C35D236" w14:textId="77777777" w:rsidR="00E40448" w:rsidRPr="00C93E9D" w:rsidRDefault="00E40448" w:rsidP="00E40448">
            <w:pPr>
              <w:spacing w:line="240" w:lineRule="auto"/>
              <w:ind w:firstLineChars="0" w:firstLine="0"/>
              <w:jc w:val="center"/>
              <w:rPr>
                <w:rFonts w:cs="Times New Roman"/>
                <w:sz w:val="21"/>
                <w:szCs w:val="24"/>
              </w:rPr>
            </w:pPr>
            <w:r w:rsidRPr="00C93E9D">
              <w:rPr>
                <w:rFonts w:ascii="宋体" w:hAnsi="宋体" w:cs="宋体" w:hint="eastAsia"/>
                <w:sz w:val="21"/>
                <w:szCs w:val="24"/>
              </w:rPr>
              <w:t>裸眼完井</w:t>
            </w:r>
          </w:p>
        </w:tc>
        <w:tc>
          <w:tcPr>
            <w:tcW w:w="632" w:type="pct"/>
            <w:vMerge w:val="restart"/>
            <w:vAlign w:val="top"/>
          </w:tcPr>
          <w:p w14:paraId="67CE64E4" w14:textId="3AF428AB" w:rsidR="00E40448" w:rsidRPr="00C93E9D" w:rsidRDefault="00E40448" w:rsidP="00E40448">
            <w:pPr>
              <w:spacing w:line="240" w:lineRule="auto"/>
              <w:ind w:firstLineChars="0" w:firstLine="0"/>
              <w:rPr>
                <w:rFonts w:cs="Times New Roman"/>
                <w:sz w:val="21"/>
                <w:szCs w:val="24"/>
              </w:rPr>
            </w:pPr>
            <w:r w:rsidRPr="00C93E9D">
              <w:rPr>
                <w:rFonts w:cs="Times New Roman"/>
                <w:noProof/>
                <w:sz w:val="21"/>
                <w:szCs w:val="24"/>
              </w:rPr>
              <mc:AlternateContent>
                <mc:Choice Requires="wps">
                  <w:drawing>
                    <wp:anchor distT="0" distB="0" distL="114300" distR="114300" simplePos="0" relativeHeight="252607488" behindDoc="0" locked="0" layoutInCell="1" allowOverlap="1" wp14:anchorId="4AA5A1C1" wp14:editId="41DCE68F">
                      <wp:simplePos x="0" y="0"/>
                      <wp:positionH relativeFrom="rightMargin">
                        <wp:posOffset>-214894</wp:posOffset>
                      </wp:positionH>
                      <wp:positionV relativeFrom="paragraph">
                        <wp:posOffset>18415</wp:posOffset>
                      </wp:positionV>
                      <wp:extent cx="17145" cy="3249295"/>
                      <wp:effectExtent l="0" t="0" r="20955" b="27305"/>
                      <wp:wrapNone/>
                      <wp:docPr id="162559779" name="直接连接符 162559779"/>
                      <wp:cNvGraphicFramePr/>
                      <a:graphic xmlns:a="http://schemas.openxmlformats.org/drawingml/2006/main">
                        <a:graphicData uri="http://schemas.microsoft.com/office/word/2010/wordprocessingShape">
                          <wps:wsp>
                            <wps:cNvCnPr/>
                            <wps:spPr>
                              <a:xfrm>
                                <a:off x="0" y="0"/>
                                <a:ext cx="17145" cy="3249295"/>
                              </a:xfrm>
                              <a:prstGeom prst="line">
                                <a:avLst/>
                              </a:prstGeom>
                              <a:noFill/>
                              <a:ln w="19050" cap="flat" cmpd="sng" algn="ctr">
                                <a:solidFill>
                                  <a:sysClr val="windowText" lastClr="000000"/>
                                </a:solidFill>
                                <a:prstDash val="solid"/>
                                <a:miter lim="800000"/>
                              </a:ln>
                              <a:effectLst/>
                            </wps:spPr>
                            <wps:bodyPr/>
                          </wps:wsp>
                        </a:graphicData>
                      </a:graphic>
                    </wp:anchor>
                  </w:drawing>
                </mc:Choice>
                <mc:Fallback>
                  <w:pict>
                    <v:line w14:anchorId="21873ECB" id="直接连接符 162559779" o:spid="_x0000_s1026" style="position:absolute;left:0;text-align:left;z-index:252607488;visibility:visible;mso-wrap-style:square;mso-wrap-distance-left:9pt;mso-wrap-distance-top:0;mso-wrap-distance-right:9pt;mso-wrap-distance-bottom:0;mso-position-horizontal:absolute;mso-position-horizontal-relative:right-margin-area;mso-position-vertical:absolute;mso-position-vertical-relative:text" from="-16.9pt,1.45pt" to="-15.55pt,25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" strokecolor="windowText" strokeweight="1.5pt">
                      <v:stroke joinstyle="miter"/>
                      <w10:wrap anchorx="margin"/>
                    </v:line>
                  </w:pict>
                </mc:Fallback>
              </mc:AlternateContent>
            </w:r>
            <w:r w:rsidRPr="00C93E9D">
              <w:rPr>
                <w:rFonts w:cs="Times New Roman"/>
                <w:noProof/>
                <w:sz w:val="21"/>
                <w:szCs w:val="24"/>
              </w:rPr>
              <mc:AlternateContent>
                <mc:Choice Requires="wps">
                  <w:drawing>
                    <wp:anchor distT="0" distB="0" distL="114300" distR="114300" simplePos="0" relativeHeight="252601344" behindDoc="0" locked="0" layoutInCell="1" allowOverlap="1" wp14:anchorId="7D083991" wp14:editId="3F956CBB">
                      <wp:simplePos x="0" y="0"/>
                      <wp:positionH relativeFrom="column">
                        <wp:posOffset>50800</wp:posOffset>
                      </wp:positionH>
                      <wp:positionV relativeFrom="paragraph">
                        <wp:posOffset>1784350</wp:posOffset>
                      </wp:positionV>
                      <wp:extent cx="107950" cy="107950"/>
                      <wp:effectExtent l="19050" t="19050" r="25400" b="25400"/>
                      <wp:wrapNone/>
                      <wp:docPr id="2087801742" name="AutoShape 34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07950" cy="107950"/>
                              </a:xfrm>
                              <a:prstGeom prst="rtTriangle">
                                <a:avLst/>
                              </a:prstGeom>
                              <a:gradFill rotWithShape="1">
                                <a:gsLst>
                                  <a:gs pos="0">
                                    <a:srgbClr val="000000"/>
                                  </a:gs>
                                  <a:gs pos="100000">
                                    <a:srgbClr val="000000">
                                      <a:gamma/>
                                      <a:shade val="46275"/>
                                      <a:invGamma/>
                                    </a:srgbClr>
                                  </a:gs>
                                </a:gsLst>
                                <a:lin ang="5400000" scaled="1"/>
                              </a:grad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shape w14:anchorId="659369B4" id="AutoShape 3413" o:spid="_x0000_s1026" type="#_x0000_t6" style="position:absolute;left:0;text-align:left;margin-left:4pt;margin-top:140.5pt;width:8.5pt;height:8.5pt;flip:x;z-index:252601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" fillcolor="black">
                      <v:fill color2="black" rotate="t" focus="100%" type="gradient"/>
                    </v:shape>
                  </w:pict>
                </mc:Fallback>
              </mc:AlternateContent>
            </w:r>
            <w:r w:rsidRPr="00C93E9D">
              <w:rPr>
                <w:rFonts w:cs="Times New Roman"/>
                <w:noProof/>
                <w:sz w:val="21"/>
                <w:szCs w:val="24"/>
              </w:rPr>
              <mc:AlternateContent>
                <mc:Choice Requires="wps">
                  <w:drawing>
                    <wp:anchor distT="0" distB="0" distL="114300" distR="114300" simplePos="0" relativeHeight="252606464" behindDoc="0" locked="0" layoutInCell="1" allowOverlap="1" wp14:anchorId="627921EA" wp14:editId="5C1701FF">
                      <wp:simplePos x="0" y="0"/>
                      <wp:positionH relativeFrom="column">
                        <wp:posOffset>172085</wp:posOffset>
                      </wp:positionH>
                      <wp:positionV relativeFrom="paragraph">
                        <wp:posOffset>7620</wp:posOffset>
                      </wp:positionV>
                      <wp:extent cx="0" cy="1898015"/>
                      <wp:effectExtent l="0" t="0" r="38100" b="26670"/>
                      <wp:wrapNone/>
                      <wp:docPr id="731418821" name="直接连接符 731418821"/>
                      <wp:cNvGraphicFramePr/>
                      <a:graphic xmlns:a="http://schemas.openxmlformats.org/drawingml/2006/main">
                        <a:graphicData uri="http://schemas.microsoft.com/office/word/2010/wordprocessingShape">
                          <wps:wsp>
                            <wps:cNvCnPr/>
                            <wps:spPr>
                              <a:xfrm>
                                <a:off x="0" y="0"/>
                                <a:ext cx="0" cy="1897812"/>
                              </a:xfrm>
                              <a:prstGeom prst="line">
                                <a:avLst/>
                              </a:prstGeom>
                              <a:noFill/>
                              <a:ln w="19050" cap="flat" cmpd="sng" algn="ctr">
                                <a:solidFill>
                                  <a:sysClr val="windowText" lastClr="000000"/>
                                </a:solidFill>
                                <a:prstDash val="solid"/>
                                <a:miter lim="800000"/>
                              </a:ln>
                              <a:effectLst/>
                            </wps:spPr>
                            <wps:bodyPr/>
                          </wps:wsp>
                        </a:graphicData>
                      </a:graphic>
                    </wp:anchor>
                  </w:drawing>
                </mc:Choice>
                <mc:Fallback>
                  <w:pict>
                    <v:line w14:anchorId="1E27C077" id="直接连接符 731418821" o:spid="_x0000_s1026" style="position:absolute;left:0;text-align:left;z-index:252606464;visibility:visible;mso-wrap-style:square;mso-wrap-distance-left:9pt;mso-wrap-distance-top:0;mso-wrap-distance-right:9pt;mso-wrap-distance-bottom:0;mso-position-horizontal:absolute;mso-position-horizontal-relative:text;mso-position-vertical:absolute;mso-position-vertical-relative:text" from="13.55pt,.6pt" to="13.55pt,15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" strokecolor="windowText" strokeweight="1.5pt">
                      <v:stroke joinstyle="miter"/>
                    </v:line>
                  </w:pict>
                </mc:Fallback>
              </mc:AlternateContent>
            </w:r>
            <w:r w:rsidRPr="00C93E9D">
              <w:rPr>
                <w:rFonts w:cs="Times New Roman"/>
                <w:noProof/>
                <w:sz w:val="21"/>
                <w:szCs w:val="24"/>
              </w:rPr>
              <mc:AlternateContent>
                <mc:Choice Requires="wps">
                  <w:drawing>
                    <wp:anchor distT="0" distB="0" distL="114300" distR="114300" simplePos="0" relativeHeight="252602368" behindDoc="0" locked="0" layoutInCell="1" allowOverlap="1" wp14:anchorId="79B4745E" wp14:editId="43C8F97E">
                      <wp:simplePos x="0" y="0"/>
                      <wp:positionH relativeFrom="column">
                        <wp:posOffset>218440</wp:posOffset>
                      </wp:positionH>
                      <wp:positionV relativeFrom="paragraph">
                        <wp:posOffset>3152775</wp:posOffset>
                      </wp:positionV>
                      <wp:extent cx="107950" cy="107950"/>
                      <wp:effectExtent l="19050" t="19050" r="25400" b="25400"/>
                      <wp:wrapNone/>
                      <wp:docPr id="2106825207" name="AutoShape 34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07950" cy="107950"/>
                              </a:xfrm>
                              <a:prstGeom prst="rtTriangle">
                                <a:avLst/>
                              </a:prstGeom>
                              <a:gradFill rotWithShape="1">
                                <a:gsLst>
                                  <a:gs pos="0">
                                    <a:srgbClr val="000000"/>
                                  </a:gs>
                                  <a:gs pos="100000">
                                    <a:srgbClr val="000000">
                                      <a:gamma/>
                                      <a:shade val="46275"/>
                                      <a:invGamma/>
                                    </a:srgbClr>
                                  </a:gs>
                                </a:gsLst>
                                <a:lin ang="5400000" scaled="1"/>
                              </a:grad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shape w14:anchorId="3FED5801" id="AutoShape 3414" o:spid="_x0000_s1026" type="#_x0000_t6" style="position:absolute;left:0;text-align:left;margin-left:17.2pt;margin-top:248.25pt;width:8.5pt;height:8.5pt;flip:x;z-index:252602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" fillcolor="black">
                      <v:fill color2="black" rotate="t" focus="100%" type="gradient"/>
                    </v:shape>
                  </w:pict>
                </mc:Fallback>
              </mc:AlternateContent>
            </w:r>
            <w:r w:rsidRPr="00C93E9D">
              <w:rPr>
                <w:rFonts w:cs="Times New Roman"/>
                <w:noProof/>
                <w:sz w:val="21"/>
                <w:szCs w:val="24"/>
              </w:rPr>
              <mc:AlternateContent>
                <mc:Choice Requires="wps">
                  <w:drawing>
                    <wp:anchor distT="0" distB="0" distL="114300" distR="114300" simplePos="0" relativeHeight="252608512" behindDoc="0" locked="0" layoutInCell="1" allowOverlap="1" wp14:anchorId="2F47FF08" wp14:editId="780F92BF">
                      <wp:simplePos x="0" y="0"/>
                      <wp:positionH relativeFrom="column">
                        <wp:posOffset>429895</wp:posOffset>
                      </wp:positionH>
                      <wp:positionV relativeFrom="paragraph">
                        <wp:posOffset>3256915</wp:posOffset>
                      </wp:positionV>
                      <wp:extent cx="0" cy="330200"/>
                      <wp:effectExtent l="0" t="0" r="38100" b="31750"/>
                      <wp:wrapNone/>
                      <wp:docPr id="943434592" name="直接连接符 943434592"/>
                      <wp:cNvGraphicFramePr/>
                      <a:graphic xmlns:a="http://schemas.openxmlformats.org/drawingml/2006/main">
                        <a:graphicData uri="http://schemas.microsoft.com/office/word/2010/wordprocessingShape">
                          <wps:wsp>
                            <wps:cNvCnPr/>
                            <wps:spPr>
                              <a:xfrm>
                                <a:off x="0" y="0"/>
                                <a:ext cx="0" cy="330404"/>
                              </a:xfrm>
                              <a:prstGeom prst="line">
                                <a:avLst/>
                              </a:prstGeom>
                              <a:noFill/>
                              <a:ln w="19050" cap="flat" cmpd="sng" algn="ctr">
                                <a:solidFill>
                                  <a:sysClr val="windowText" lastClr="000000"/>
                                </a:solidFill>
                                <a:prstDash val="dash"/>
                                <a:miter lim="800000"/>
                              </a:ln>
                              <a:effectLst/>
                            </wps:spPr>
                            <wps:bodyPr/>
                          </wps:wsp>
                        </a:graphicData>
                      </a:graphic>
                    </wp:anchor>
                  </w:drawing>
                </mc:Choice>
                <mc:Fallback>
                  <w:pict>
                    <v:line w14:anchorId="60FEC2C2" id="直接连接符 943434592" o:spid="_x0000_s1026" style="position:absolute;left:0;text-align:left;z-index:252608512;visibility:visible;mso-wrap-style:square;mso-wrap-distance-left:9pt;mso-wrap-distance-top:0;mso-wrap-distance-right:9pt;mso-wrap-distance-bottom:0;mso-position-horizontal:absolute;mso-position-horizontal-relative:text;mso-position-vertical:absolute;mso-position-vertical-relative:text" from="33.85pt,256.45pt" to="33.85pt,28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" strokecolor="windowText" strokeweight="1.5pt">
                      <v:stroke dashstyle="dash" joinstyle="miter"/>
                    </v:line>
                  </w:pict>
                </mc:Fallback>
              </mc:AlternateContent>
            </w:r>
            <w:r w:rsidRPr="00C93E9D">
              <w:rPr>
                <w:rFonts w:cs="Times New Roman"/>
                <w:noProof/>
                <w:sz w:val="21"/>
                <w:szCs w:val="24"/>
              </w:rPr>
              <mc:AlternateContent>
                <mc:Choice Requires="wps">
                  <w:drawing>
                    <wp:anchor distT="0" distB="0" distL="114300" distR="114300" simplePos="0" relativeHeight="252604416" behindDoc="0" locked="0" layoutInCell="1" allowOverlap="1" wp14:anchorId="087D961D" wp14:editId="54F4793A">
                      <wp:simplePos x="0" y="0"/>
                      <wp:positionH relativeFrom="column">
                        <wp:posOffset>-65405</wp:posOffset>
                      </wp:positionH>
                      <wp:positionV relativeFrom="paragraph">
                        <wp:posOffset>88900</wp:posOffset>
                      </wp:positionV>
                      <wp:extent cx="107950" cy="92075"/>
                      <wp:effectExtent l="19050" t="19050" r="25400" b="22225"/>
                      <wp:wrapNone/>
                      <wp:docPr id="19" name="AutoShape 34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07950" cy="92075"/>
                              </a:xfrm>
                              <a:prstGeom prst="rtTriangle">
                                <a:avLst/>
                              </a:prstGeom>
                              <a:gradFill rotWithShape="1">
                                <a:gsLst>
                                  <a:gs pos="0">
                                    <a:srgbClr val="000000"/>
                                  </a:gs>
                                  <a:gs pos="100000">
                                    <a:srgbClr val="000000">
                                      <a:gamma/>
                                      <a:shade val="46275"/>
                                      <a:invGamma/>
                                    </a:srgbClr>
                                  </a:gs>
                                </a:gsLst>
                                <a:lin ang="5400000" scaled="1"/>
                              </a:grad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shape w14:anchorId="5559131D" id="AutoShape 3412" o:spid="_x0000_s1026" type="#_x0000_t6" style="position:absolute;left:0;text-align:left;margin-left:-5.15pt;margin-top:7pt;width:8.5pt;height:7.25pt;flip:x;z-index:252604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" fillcolor="black">
                      <v:fill color2="black" rotate="t" focus="100%" type="gradient"/>
                    </v:shape>
                  </w:pict>
                </mc:Fallback>
              </mc:AlternateContent>
            </w:r>
            <w:r w:rsidRPr="00C93E9D">
              <w:rPr>
                <w:rFonts w:cs="Times New Roman"/>
                <w:noProof/>
                <w:sz w:val="21"/>
                <w:szCs w:val="24"/>
              </w:rPr>
              <mc:AlternateContent>
                <mc:Choice Requires="wps">
                  <w:drawing>
                    <wp:anchor distT="0" distB="0" distL="114300" distR="114300" simplePos="0" relativeHeight="252605440" behindDoc="0" locked="0" layoutInCell="1" allowOverlap="1" wp14:anchorId="41DB83BB" wp14:editId="1D5978B9">
                      <wp:simplePos x="0" y="0"/>
                      <wp:positionH relativeFrom="column">
                        <wp:posOffset>50165</wp:posOffset>
                      </wp:positionH>
                      <wp:positionV relativeFrom="paragraph">
                        <wp:posOffset>11430</wp:posOffset>
                      </wp:positionV>
                      <wp:extent cx="1905" cy="180975"/>
                      <wp:effectExtent l="9525" t="0" r="19050" b="1905"/>
                      <wp:wrapNone/>
                      <wp:docPr id="348413265" name="直接连接符 348413265"/>
                      <wp:cNvGraphicFramePr/>
                      <a:graphic xmlns:a="http://schemas.openxmlformats.org/drawingml/2006/main">
                        <a:graphicData uri="http://schemas.microsoft.com/office/word/2010/wordprocessingShape">
                          <wps:wsp>
                            <wps:cNvCnPr/>
                            <wps:spPr>
                              <a:xfrm flipH="1">
                                <a:off x="0" y="0"/>
                                <a:ext cx="1905" cy="180975"/>
                              </a:xfrm>
                              <a:prstGeom prst="line">
                                <a:avLst/>
                              </a:prstGeom>
                              <a:noFill/>
                              <a:ln w="19050" cap="flat" cmpd="sng" algn="ctr">
                                <a:solidFill>
                                  <a:sysClr val="windowText" lastClr="000000">
                                    <a:lumMod val="95000"/>
                                    <a:lumOff val="5000"/>
                                  </a:sysClr>
                                </a:solidFill>
                                <a:prstDash val="solid"/>
                                <a:miter lim="800000"/>
                              </a:ln>
                              <a:effectLst/>
                            </wps:spPr>
                            <wps:bodyPr/>
                          </wps:wsp>
                        </a:graphicData>
                      </a:graphic>
                    </wp:anchor>
                  </w:drawing>
                </mc:Choice>
                <mc:Fallback>
                  <w:pict>
                    <v:line w14:anchorId="11FF01E3" id="直接连接符 348413265" o:spid="_x0000_s1026" style="position:absolute;left:0;text-align:left;flip:x;z-index:252605440;visibility:visible;mso-wrap-style:square;mso-wrap-distance-left:9pt;mso-wrap-distance-top:0;mso-wrap-distance-right:9pt;mso-wrap-distance-bottom:0;mso-position-horizontal:absolute;mso-position-horizontal-relative:text;mso-position-vertical:absolute;mso-position-vertical-relative:text" from="3.95pt,.9pt" to="4.1pt,1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" strokecolor="#0d0d0d" strokeweight="1.5pt">
                      <v:stroke joinstyle="miter"/>
                    </v:line>
                  </w:pict>
                </mc:Fallback>
              </mc:AlternateContent>
            </w:r>
            <w:r w:rsidRPr="00C93E9D">
              <w:rPr>
                <w:rFonts w:cs="Times New Roman"/>
                <w:noProof/>
                <w:sz w:val="21"/>
                <w:szCs w:val="24"/>
              </w:rPr>
              <mc:AlternateContent>
                <mc:Choice Requires="wps">
                  <w:drawing>
                    <wp:anchor distT="0" distB="0" distL="114300" distR="114300" simplePos="0" relativeHeight="252603392" behindDoc="0" locked="0" layoutInCell="1" allowOverlap="1" wp14:anchorId="0C79183E" wp14:editId="1CA3BD7F">
                      <wp:simplePos x="0" y="0"/>
                      <wp:positionH relativeFrom="column">
                        <wp:posOffset>6873240</wp:posOffset>
                      </wp:positionH>
                      <wp:positionV relativeFrom="paragraph">
                        <wp:posOffset>3423920</wp:posOffset>
                      </wp:positionV>
                      <wp:extent cx="190500" cy="149225"/>
                      <wp:effectExtent l="4445" t="4445" r="18415" b="13970"/>
                      <wp:wrapNone/>
                      <wp:docPr id="22" name="矩形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161925"/>
                              </a:xfrm>
                              <a:prstGeom prst="rect">
                                <a:avLst/>
                              </a:prstGeom>
                              <a:solidFill>
                                <a:srgbClr val="000000"/>
                              </a:solidFill>
                              <a:ln w="9525">
                                <a:solidFill>
                                  <a:srgbClr val="000000"/>
                                </a:solidFill>
                                <a:miter lim="800000"/>
                              </a:ln>
                              <a:effectLst/>
                            </wps:spPr>
                            <wps:txbx>
                              <w:txbxContent>
                                <w:p w14:paraId="54FB709C" w14:textId="77777777" w:rsidR="00E40448" w:rsidRDefault="00E40448" w:rsidP="00E40448">
                                  <w:pPr>
                                    <w:ind w:firstLine="480"/>
                                    <w:jc w:val="center"/>
                                  </w:pPr>
                                </w:p>
                              </w:txbxContent>
                            </wps:txbx>
                            <wps:bodyPr rot="0" vert="horz" wrap="square" lIns="91440" tIns="45720" rIns="91440" bIns="45720" anchor="t" anchorCtr="0" upright="1">
                              <a:noAutofit/>
                            </wps:bodyPr>
                          </wps:wsp>
                        </a:graphicData>
                      </a:graphic>
                    </wp:anchor>
                  </w:drawing>
                </mc:Choice>
                <mc:Fallback>
                  <w:pict>
                    <v:rect w14:anchorId="0C79183E" id="矩形 22" o:spid="_x0000_s1036" style="position:absolute;left:0;text-align:left;margin-left:541.2pt;margin-top:269.6pt;width:15pt;height:11.75pt;z-index:252603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" fillcolor="black">
                      <v:textbox>
                        <w:txbxContent>
                          <w:p w14:paraId="54FB709C" w14:textId="77777777" w:rsidR="00E40448" w:rsidRDefault="00E40448" w:rsidP="00E40448">
                            <w:pPr>
                              <w:ind w:firstLine="480"/>
                              <w:jc w:val="center"/>
                            </w:pPr>
                          </w:p>
                        </w:txbxContent>
                      </v:textbox>
                    </v:rect>
                  </w:pict>
                </mc:Fallback>
              </mc:AlternateContent>
            </w:r>
          </w:p>
        </w:tc>
      </w:tr>
      <w:tr w:rsidR="00E40448" w:rsidRPr="00C93E9D" w14:paraId="38424AEC" w14:textId="77777777" w:rsidTr="00E40448">
        <w:trPr>
          <w:trHeight w:val="478"/>
        </w:trPr>
        <w:tc>
          <w:tcPr>
            <w:tcW w:w="1110" w:type="pct"/>
            <w:gridSpan w:val="2"/>
          </w:tcPr>
          <w:p w14:paraId="740C5A45" w14:textId="77777777" w:rsidR="00E40448" w:rsidRPr="00C93E9D" w:rsidRDefault="00E40448" w:rsidP="00E40448">
            <w:pPr>
              <w:spacing w:line="240" w:lineRule="auto"/>
              <w:ind w:firstLineChars="0" w:firstLine="0"/>
              <w:jc w:val="center"/>
              <w:rPr>
                <w:rFonts w:cs="Times New Roman"/>
                <w:sz w:val="21"/>
                <w:szCs w:val="24"/>
              </w:rPr>
            </w:pPr>
            <w:r w:rsidRPr="00C93E9D">
              <w:rPr>
                <w:rFonts w:ascii="宋体" w:hAnsi="宋体" w:cs="宋体" w:hint="eastAsia"/>
                <w:sz w:val="21"/>
                <w:szCs w:val="24"/>
              </w:rPr>
              <w:t>千佛崖组</w:t>
            </w:r>
          </w:p>
        </w:tc>
        <w:tc>
          <w:tcPr>
            <w:tcW w:w="528" w:type="pct"/>
          </w:tcPr>
          <w:p w14:paraId="18F00D2B" w14:textId="77777777" w:rsidR="00E40448" w:rsidRPr="00C93E9D" w:rsidRDefault="00E40448" w:rsidP="00E40448">
            <w:pPr>
              <w:spacing w:line="240" w:lineRule="auto"/>
              <w:ind w:firstLineChars="0" w:firstLine="0"/>
              <w:jc w:val="center"/>
              <w:rPr>
                <w:rFonts w:cs="Times New Roman"/>
                <w:sz w:val="21"/>
                <w:szCs w:val="24"/>
              </w:rPr>
            </w:pPr>
            <w:r w:rsidRPr="00C93E9D">
              <w:rPr>
                <w:rFonts w:cs="Times New Roman"/>
                <w:sz w:val="21"/>
                <w:szCs w:val="24"/>
              </w:rPr>
              <w:t>1728</w:t>
            </w:r>
          </w:p>
        </w:tc>
        <w:tc>
          <w:tcPr>
            <w:tcW w:w="527" w:type="pct"/>
            <w:vMerge w:val="restart"/>
          </w:tcPr>
          <w:p w14:paraId="4C35E716" w14:textId="77777777" w:rsidR="00E40448" w:rsidRPr="00C93E9D" w:rsidRDefault="00E40448" w:rsidP="00E40448">
            <w:pPr>
              <w:spacing w:line="240" w:lineRule="auto"/>
              <w:ind w:firstLineChars="0" w:firstLine="0"/>
              <w:jc w:val="center"/>
              <w:rPr>
                <w:rFonts w:cs="Times New Roman"/>
                <w:sz w:val="21"/>
                <w:szCs w:val="24"/>
              </w:rPr>
            </w:pPr>
            <w:r w:rsidRPr="00C93E9D">
              <w:rPr>
                <w:rFonts w:cs="Times New Roman"/>
                <w:sz w:val="21"/>
                <w:szCs w:val="24"/>
              </w:rPr>
              <w:t>1.05-1.10</w:t>
            </w:r>
          </w:p>
        </w:tc>
        <w:tc>
          <w:tcPr>
            <w:tcW w:w="397" w:type="pct"/>
            <w:vMerge/>
          </w:tcPr>
          <w:p w14:paraId="4AEF273C" w14:textId="77777777" w:rsidR="00E40448" w:rsidRPr="00C93E9D" w:rsidRDefault="00E40448" w:rsidP="00E40448">
            <w:pPr>
              <w:spacing w:line="240" w:lineRule="auto"/>
              <w:ind w:firstLineChars="0" w:firstLine="0"/>
              <w:rPr>
                <w:rFonts w:cs="Times New Roman"/>
                <w:sz w:val="21"/>
                <w:szCs w:val="24"/>
              </w:rPr>
            </w:pPr>
          </w:p>
        </w:tc>
        <w:tc>
          <w:tcPr>
            <w:tcW w:w="827" w:type="pct"/>
            <w:vMerge/>
          </w:tcPr>
          <w:p w14:paraId="53C10662" w14:textId="77777777" w:rsidR="00E40448" w:rsidRPr="00C93E9D" w:rsidRDefault="00E40448" w:rsidP="00E40448">
            <w:pPr>
              <w:spacing w:line="240" w:lineRule="auto"/>
              <w:ind w:firstLineChars="0" w:firstLine="0"/>
              <w:rPr>
                <w:rFonts w:cs="Times New Roman"/>
                <w:sz w:val="21"/>
                <w:szCs w:val="24"/>
              </w:rPr>
            </w:pPr>
          </w:p>
        </w:tc>
        <w:tc>
          <w:tcPr>
            <w:tcW w:w="979" w:type="pct"/>
            <w:vMerge/>
          </w:tcPr>
          <w:p w14:paraId="2F1EB26C" w14:textId="77777777" w:rsidR="00E40448" w:rsidRPr="00C93E9D" w:rsidRDefault="00E40448" w:rsidP="00E40448">
            <w:pPr>
              <w:spacing w:line="240" w:lineRule="auto"/>
              <w:ind w:firstLineChars="0" w:firstLine="0"/>
              <w:rPr>
                <w:rFonts w:cs="Times New Roman"/>
                <w:sz w:val="21"/>
                <w:szCs w:val="24"/>
              </w:rPr>
            </w:pPr>
          </w:p>
        </w:tc>
        <w:tc>
          <w:tcPr>
            <w:tcW w:w="632" w:type="pct"/>
            <w:vMerge/>
          </w:tcPr>
          <w:p w14:paraId="47AFA463" w14:textId="77777777" w:rsidR="00E40448" w:rsidRPr="00C93E9D" w:rsidRDefault="00E40448" w:rsidP="00E40448">
            <w:pPr>
              <w:spacing w:line="240" w:lineRule="auto"/>
              <w:ind w:firstLineChars="0" w:firstLine="0"/>
              <w:rPr>
                <w:rFonts w:cs="Times New Roman"/>
                <w:sz w:val="21"/>
                <w:szCs w:val="24"/>
              </w:rPr>
            </w:pPr>
          </w:p>
        </w:tc>
      </w:tr>
      <w:tr w:rsidR="00E40448" w:rsidRPr="00C93E9D" w14:paraId="51F1A76B" w14:textId="77777777" w:rsidTr="00E40448">
        <w:trPr>
          <w:trHeight w:val="478"/>
        </w:trPr>
        <w:tc>
          <w:tcPr>
            <w:tcW w:w="1110" w:type="pct"/>
            <w:gridSpan w:val="2"/>
          </w:tcPr>
          <w:p w14:paraId="62411B38" w14:textId="77777777" w:rsidR="00E40448" w:rsidRPr="00C93E9D" w:rsidRDefault="00E40448" w:rsidP="00E40448">
            <w:pPr>
              <w:spacing w:line="240" w:lineRule="auto"/>
              <w:ind w:firstLineChars="0" w:firstLine="0"/>
              <w:jc w:val="center"/>
              <w:rPr>
                <w:rFonts w:cs="Times New Roman"/>
                <w:sz w:val="21"/>
                <w:szCs w:val="24"/>
              </w:rPr>
            </w:pPr>
            <w:r w:rsidRPr="00C93E9D">
              <w:rPr>
                <w:rFonts w:ascii="宋体" w:hAnsi="宋体" w:cs="宋体" w:hint="eastAsia"/>
                <w:sz w:val="21"/>
                <w:szCs w:val="24"/>
              </w:rPr>
              <w:t>自流井组</w:t>
            </w:r>
          </w:p>
        </w:tc>
        <w:tc>
          <w:tcPr>
            <w:tcW w:w="528" w:type="pct"/>
          </w:tcPr>
          <w:p w14:paraId="76BE2B3A" w14:textId="77777777" w:rsidR="00E40448" w:rsidRPr="00C93E9D" w:rsidRDefault="00E40448" w:rsidP="00E40448">
            <w:pPr>
              <w:spacing w:line="240" w:lineRule="auto"/>
              <w:ind w:firstLineChars="0" w:firstLine="0"/>
              <w:jc w:val="center"/>
              <w:rPr>
                <w:rFonts w:cs="Times New Roman"/>
                <w:sz w:val="21"/>
                <w:szCs w:val="24"/>
              </w:rPr>
            </w:pPr>
            <w:r w:rsidRPr="00C93E9D">
              <w:rPr>
                <w:rFonts w:cs="Times New Roman"/>
                <w:sz w:val="21"/>
                <w:szCs w:val="24"/>
              </w:rPr>
              <w:t>2111</w:t>
            </w:r>
          </w:p>
        </w:tc>
        <w:tc>
          <w:tcPr>
            <w:tcW w:w="527" w:type="pct"/>
            <w:vMerge/>
          </w:tcPr>
          <w:p w14:paraId="788D41E2" w14:textId="77777777" w:rsidR="00E40448" w:rsidRPr="00C93E9D" w:rsidRDefault="00E40448" w:rsidP="00E40448">
            <w:pPr>
              <w:spacing w:line="240" w:lineRule="auto"/>
              <w:ind w:firstLineChars="0" w:firstLine="0"/>
              <w:jc w:val="center"/>
              <w:rPr>
                <w:rFonts w:cs="Times New Roman"/>
                <w:sz w:val="21"/>
                <w:szCs w:val="24"/>
              </w:rPr>
            </w:pPr>
          </w:p>
        </w:tc>
        <w:tc>
          <w:tcPr>
            <w:tcW w:w="397" w:type="pct"/>
            <w:vMerge/>
          </w:tcPr>
          <w:p w14:paraId="5E257801" w14:textId="77777777" w:rsidR="00E40448" w:rsidRPr="00C93E9D" w:rsidRDefault="00E40448" w:rsidP="00E40448">
            <w:pPr>
              <w:spacing w:line="240" w:lineRule="auto"/>
              <w:ind w:firstLineChars="0" w:firstLine="0"/>
              <w:rPr>
                <w:rFonts w:cs="Times New Roman"/>
                <w:sz w:val="21"/>
                <w:szCs w:val="24"/>
              </w:rPr>
            </w:pPr>
          </w:p>
        </w:tc>
        <w:tc>
          <w:tcPr>
            <w:tcW w:w="827" w:type="pct"/>
            <w:vMerge/>
          </w:tcPr>
          <w:p w14:paraId="5E79B6C6" w14:textId="77777777" w:rsidR="00E40448" w:rsidRPr="00C93E9D" w:rsidRDefault="00E40448" w:rsidP="00E40448">
            <w:pPr>
              <w:spacing w:line="240" w:lineRule="auto"/>
              <w:ind w:firstLineChars="0" w:firstLine="0"/>
              <w:rPr>
                <w:rFonts w:cs="Times New Roman"/>
                <w:sz w:val="21"/>
                <w:szCs w:val="24"/>
              </w:rPr>
            </w:pPr>
          </w:p>
        </w:tc>
        <w:tc>
          <w:tcPr>
            <w:tcW w:w="979" w:type="pct"/>
            <w:vMerge/>
          </w:tcPr>
          <w:p w14:paraId="7E659FCB" w14:textId="77777777" w:rsidR="00E40448" w:rsidRPr="00C93E9D" w:rsidRDefault="00E40448" w:rsidP="00E40448">
            <w:pPr>
              <w:spacing w:line="240" w:lineRule="auto"/>
              <w:ind w:firstLineChars="0" w:firstLine="0"/>
              <w:rPr>
                <w:rFonts w:cs="Times New Roman"/>
                <w:sz w:val="21"/>
                <w:szCs w:val="24"/>
              </w:rPr>
            </w:pPr>
          </w:p>
        </w:tc>
        <w:tc>
          <w:tcPr>
            <w:tcW w:w="632" w:type="pct"/>
            <w:vMerge/>
          </w:tcPr>
          <w:p w14:paraId="1BB03518" w14:textId="77777777" w:rsidR="00E40448" w:rsidRPr="00C93E9D" w:rsidRDefault="00E40448" w:rsidP="00E40448">
            <w:pPr>
              <w:spacing w:line="240" w:lineRule="auto"/>
              <w:ind w:firstLineChars="0" w:firstLine="0"/>
              <w:rPr>
                <w:rFonts w:cs="Times New Roman"/>
                <w:sz w:val="21"/>
                <w:szCs w:val="24"/>
              </w:rPr>
            </w:pPr>
          </w:p>
        </w:tc>
      </w:tr>
      <w:tr w:rsidR="00E40448" w:rsidRPr="00C93E9D" w14:paraId="397AEE1C" w14:textId="77777777" w:rsidTr="00E40448">
        <w:trPr>
          <w:trHeight w:val="478"/>
        </w:trPr>
        <w:tc>
          <w:tcPr>
            <w:tcW w:w="1110" w:type="pct"/>
            <w:gridSpan w:val="2"/>
          </w:tcPr>
          <w:p w14:paraId="3EB09B92" w14:textId="77777777" w:rsidR="00E40448" w:rsidRPr="00C93E9D" w:rsidRDefault="00E40448" w:rsidP="00E40448">
            <w:pPr>
              <w:spacing w:line="240" w:lineRule="auto"/>
              <w:ind w:firstLineChars="0" w:firstLine="0"/>
              <w:jc w:val="center"/>
              <w:rPr>
                <w:rFonts w:cs="Times New Roman"/>
                <w:sz w:val="21"/>
                <w:szCs w:val="24"/>
              </w:rPr>
            </w:pPr>
            <w:r w:rsidRPr="00C93E9D">
              <w:rPr>
                <w:rFonts w:ascii="宋体" w:hAnsi="宋体" w:cs="宋体" w:hint="eastAsia"/>
                <w:sz w:val="21"/>
                <w:szCs w:val="24"/>
              </w:rPr>
              <w:t>须家河组</w:t>
            </w:r>
          </w:p>
        </w:tc>
        <w:tc>
          <w:tcPr>
            <w:tcW w:w="528" w:type="pct"/>
          </w:tcPr>
          <w:p w14:paraId="184D18DE" w14:textId="77777777" w:rsidR="00E40448" w:rsidRPr="00C93E9D" w:rsidRDefault="00E40448" w:rsidP="00E40448">
            <w:pPr>
              <w:spacing w:line="240" w:lineRule="auto"/>
              <w:ind w:firstLineChars="0" w:firstLine="0"/>
              <w:jc w:val="center"/>
              <w:rPr>
                <w:rFonts w:cs="Times New Roman"/>
                <w:sz w:val="21"/>
                <w:szCs w:val="24"/>
              </w:rPr>
            </w:pPr>
            <w:r w:rsidRPr="00C93E9D">
              <w:rPr>
                <w:rFonts w:cs="Times New Roman"/>
                <w:sz w:val="21"/>
                <w:szCs w:val="24"/>
              </w:rPr>
              <w:t>2557</w:t>
            </w:r>
          </w:p>
        </w:tc>
        <w:tc>
          <w:tcPr>
            <w:tcW w:w="527" w:type="pct"/>
            <w:vMerge/>
            <w:shd w:val="clear" w:color="auto" w:fill="auto"/>
          </w:tcPr>
          <w:p w14:paraId="60BFB48B" w14:textId="77777777" w:rsidR="00E40448" w:rsidRPr="00C93E9D" w:rsidRDefault="00E40448" w:rsidP="00E40448">
            <w:pPr>
              <w:spacing w:line="240" w:lineRule="auto"/>
              <w:ind w:firstLineChars="0" w:firstLine="0"/>
              <w:jc w:val="center"/>
              <w:rPr>
                <w:rFonts w:cs="Times New Roman"/>
                <w:sz w:val="21"/>
                <w:szCs w:val="24"/>
              </w:rPr>
            </w:pPr>
          </w:p>
        </w:tc>
        <w:tc>
          <w:tcPr>
            <w:tcW w:w="397" w:type="pct"/>
            <w:vMerge/>
          </w:tcPr>
          <w:p w14:paraId="357E25AB" w14:textId="77777777" w:rsidR="00E40448" w:rsidRPr="00C93E9D" w:rsidRDefault="00E40448" w:rsidP="00E40448">
            <w:pPr>
              <w:spacing w:line="240" w:lineRule="auto"/>
              <w:ind w:firstLineChars="0" w:firstLine="0"/>
              <w:rPr>
                <w:rFonts w:cs="Times New Roman"/>
                <w:sz w:val="21"/>
                <w:szCs w:val="24"/>
              </w:rPr>
            </w:pPr>
          </w:p>
        </w:tc>
        <w:tc>
          <w:tcPr>
            <w:tcW w:w="827" w:type="pct"/>
            <w:vMerge/>
          </w:tcPr>
          <w:p w14:paraId="4377DD8C" w14:textId="77777777" w:rsidR="00E40448" w:rsidRPr="00C93E9D" w:rsidRDefault="00E40448" w:rsidP="00E40448">
            <w:pPr>
              <w:spacing w:line="240" w:lineRule="auto"/>
              <w:ind w:firstLineChars="0" w:firstLine="0"/>
              <w:rPr>
                <w:rFonts w:cs="Times New Roman"/>
                <w:sz w:val="21"/>
                <w:szCs w:val="24"/>
              </w:rPr>
            </w:pPr>
          </w:p>
        </w:tc>
        <w:tc>
          <w:tcPr>
            <w:tcW w:w="979" w:type="pct"/>
            <w:vMerge/>
          </w:tcPr>
          <w:p w14:paraId="687B2830" w14:textId="77777777" w:rsidR="00E40448" w:rsidRPr="00C93E9D" w:rsidRDefault="00E40448" w:rsidP="00E40448">
            <w:pPr>
              <w:spacing w:line="240" w:lineRule="auto"/>
              <w:ind w:firstLineChars="0" w:firstLine="0"/>
              <w:rPr>
                <w:rFonts w:cs="Times New Roman"/>
                <w:sz w:val="21"/>
                <w:szCs w:val="24"/>
              </w:rPr>
            </w:pPr>
          </w:p>
        </w:tc>
        <w:tc>
          <w:tcPr>
            <w:tcW w:w="632" w:type="pct"/>
            <w:vMerge/>
          </w:tcPr>
          <w:p w14:paraId="57C19B98" w14:textId="77777777" w:rsidR="00E40448" w:rsidRPr="00C93E9D" w:rsidRDefault="00E40448" w:rsidP="00E40448">
            <w:pPr>
              <w:spacing w:line="240" w:lineRule="auto"/>
              <w:ind w:firstLineChars="0" w:firstLine="0"/>
              <w:rPr>
                <w:rFonts w:cs="Times New Roman"/>
                <w:sz w:val="21"/>
                <w:szCs w:val="24"/>
              </w:rPr>
            </w:pPr>
          </w:p>
        </w:tc>
      </w:tr>
      <w:tr w:rsidR="00E40448" w:rsidRPr="00C93E9D" w14:paraId="28F49DBA" w14:textId="77777777" w:rsidTr="00E40448">
        <w:trPr>
          <w:trHeight w:val="478"/>
        </w:trPr>
        <w:tc>
          <w:tcPr>
            <w:tcW w:w="1110" w:type="pct"/>
            <w:gridSpan w:val="2"/>
          </w:tcPr>
          <w:p w14:paraId="3C0D847C" w14:textId="77777777" w:rsidR="00E40448" w:rsidRPr="00C93E9D" w:rsidRDefault="00E40448" w:rsidP="00E40448">
            <w:pPr>
              <w:spacing w:line="240" w:lineRule="auto"/>
              <w:ind w:firstLineChars="0" w:firstLine="0"/>
              <w:jc w:val="center"/>
              <w:rPr>
                <w:rFonts w:cs="Times New Roman"/>
                <w:sz w:val="21"/>
                <w:szCs w:val="24"/>
              </w:rPr>
            </w:pPr>
            <w:r w:rsidRPr="00C93E9D">
              <w:rPr>
                <w:rFonts w:ascii="宋体" w:hAnsi="宋体" w:cs="宋体" w:hint="eastAsia"/>
                <w:sz w:val="21"/>
                <w:szCs w:val="24"/>
              </w:rPr>
              <w:t>雷口坡组</w:t>
            </w:r>
          </w:p>
        </w:tc>
        <w:tc>
          <w:tcPr>
            <w:tcW w:w="528" w:type="pct"/>
          </w:tcPr>
          <w:p w14:paraId="6DA05A7E" w14:textId="77777777" w:rsidR="00E40448" w:rsidRPr="00C93E9D" w:rsidRDefault="00E40448" w:rsidP="00E40448">
            <w:pPr>
              <w:spacing w:line="240" w:lineRule="auto"/>
              <w:ind w:firstLineChars="0" w:firstLine="0"/>
              <w:jc w:val="center"/>
              <w:rPr>
                <w:rFonts w:cs="Times New Roman"/>
                <w:sz w:val="21"/>
                <w:szCs w:val="24"/>
              </w:rPr>
            </w:pPr>
            <w:r w:rsidRPr="00C93E9D">
              <w:rPr>
                <w:rFonts w:cs="Times New Roman"/>
                <w:sz w:val="21"/>
                <w:szCs w:val="24"/>
              </w:rPr>
              <w:t>3050</w:t>
            </w:r>
          </w:p>
        </w:tc>
        <w:tc>
          <w:tcPr>
            <w:tcW w:w="527" w:type="pct"/>
            <w:vMerge w:val="restart"/>
            <w:shd w:val="clear" w:color="auto" w:fill="auto"/>
          </w:tcPr>
          <w:p w14:paraId="3BBC7E9F" w14:textId="77777777" w:rsidR="00E40448" w:rsidRPr="00C93E9D" w:rsidRDefault="00E40448" w:rsidP="00E40448">
            <w:pPr>
              <w:spacing w:line="240" w:lineRule="auto"/>
              <w:ind w:firstLineChars="0" w:firstLine="0"/>
              <w:jc w:val="center"/>
              <w:rPr>
                <w:rFonts w:cs="Times New Roman"/>
                <w:sz w:val="21"/>
                <w:szCs w:val="24"/>
              </w:rPr>
            </w:pPr>
            <w:r w:rsidRPr="00C93E9D">
              <w:rPr>
                <w:rFonts w:cs="Times New Roman"/>
                <w:sz w:val="21"/>
                <w:szCs w:val="24"/>
              </w:rPr>
              <w:t>1.10-1.20</w:t>
            </w:r>
          </w:p>
        </w:tc>
        <w:tc>
          <w:tcPr>
            <w:tcW w:w="397" w:type="pct"/>
            <w:vMerge/>
          </w:tcPr>
          <w:p w14:paraId="49527480" w14:textId="77777777" w:rsidR="00E40448" w:rsidRPr="00C93E9D" w:rsidRDefault="00E40448" w:rsidP="00E40448">
            <w:pPr>
              <w:spacing w:line="240" w:lineRule="auto"/>
              <w:ind w:firstLineChars="0" w:firstLine="0"/>
              <w:rPr>
                <w:rFonts w:cs="Times New Roman"/>
                <w:sz w:val="21"/>
                <w:szCs w:val="24"/>
              </w:rPr>
            </w:pPr>
          </w:p>
        </w:tc>
        <w:tc>
          <w:tcPr>
            <w:tcW w:w="827" w:type="pct"/>
            <w:vMerge/>
          </w:tcPr>
          <w:p w14:paraId="7B4C2B10" w14:textId="77777777" w:rsidR="00E40448" w:rsidRPr="00C93E9D" w:rsidRDefault="00E40448" w:rsidP="00E40448">
            <w:pPr>
              <w:spacing w:line="240" w:lineRule="auto"/>
              <w:ind w:firstLineChars="0" w:firstLine="0"/>
              <w:rPr>
                <w:rFonts w:cs="Times New Roman"/>
                <w:sz w:val="21"/>
                <w:szCs w:val="24"/>
              </w:rPr>
            </w:pPr>
          </w:p>
        </w:tc>
        <w:tc>
          <w:tcPr>
            <w:tcW w:w="979" w:type="pct"/>
            <w:vMerge/>
          </w:tcPr>
          <w:p w14:paraId="341CF97A" w14:textId="77777777" w:rsidR="00E40448" w:rsidRPr="00C93E9D" w:rsidRDefault="00E40448" w:rsidP="00E40448">
            <w:pPr>
              <w:spacing w:line="240" w:lineRule="auto"/>
              <w:ind w:firstLineChars="0" w:firstLine="0"/>
              <w:rPr>
                <w:rFonts w:cs="Times New Roman"/>
                <w:sz w:val="21"/>
                <w:szCs w:val="24"/>
              </w:rPr>
            </w:pPr>
          </w:p>
        </w:tc>
        <w:tc>
          <w:tcPr>
            <w:tcW w:w="632" w:type="pct"/>
            <w:vMerge/>
          </w:tcPr>
          <w:p w14:paraId="569B901D" w14:textId="77777777" w:rsidR="00E40448" w:rsidRPr="00C93E9D" w:rsidRDefault="00E40448" w:rsidP="00E40448">
            <w:pPr>
              <w:spacing w:line="240" w:lineRule="auto"/>
              <w:ind w:firstLineChars="0" w:firstLine="0"/>
              <w:rPr>
                <w:rFonts w:cs="Times New Roman"/>
                <w:sz w:val="21"/>
                <w:szCs w:val="24"/>
              </w:rPr>
            </w:pPr>
          </w:p>
        </w:tc>
      </w:tr>
      <w:tr w:rsidR="00E40448" w:rsidRPr="00C93E9D" w14:paraId="1BD17F0C" w14:textId="77777777" w:rsidTr="00E40448">
        <w:trPr>
          <w:trHeight w:val="478"/>
        </w:trPr>
        <w:tc>
          <w:tcPr>
            <w:tcW w:w="377" w:type="pct"/>
            <w:vMerge w:val="restart"/>
          </w:tcPr>
          <w:p w14:paraId="4B539F58" w14:textId="77777777" w:rsidR="00E40448" w:rsidRPr="00C93E9D" w:rsidRDefault="00E40448" w:rsidP="00E40448">
            <w:pPr>
              <w:spacing w:line="240" w:lineRule="auto"/>
              <w:ind w:firstLineChars="0" w:firstLine="0"/>
              <w:jc w:val="center"/>
              <w:rPr>
                <w:rFonts w:ascii="宋体" w:hAnsi="宋体" w:cs="宋体"/>
                <w:sz w:val="21"/>
                <w:szCs w:val="24"/>
              </w:rPr>
            </w:pPr>
            <w:r w:rsidRPr="00C93E9D">
              <w:rPr>
                <w:rFonts w:ascii="宋体" w:hAnsi="宋体" w:cs="宋体" w:hint="eastAsia"/>
                <w:sz w:val="21"/>
                <w:szCs w:val="24"/>
              </w:rPr>
              <w:t>嘉</w:t>
            </w:r>
          </w:p>
          <w:p w14:paraId="6214C457" w14:textId="77777777" w:rsidR="00E40448" w:rsidRPr="00C93E9D" w:rsidRDefault="00E40448" w:rsidP="00E40448">
            <w:pPr>
              <w:spacing w:line="240" w:lineRule="auto"/>
              <w:ind w:firstLineChars="0" w:firstLine="0"/>
              <w:jc w:val="center"/>
              <w:rPr>
                <w:rFonts w:ascii="宋体" w:hAnsi="宋体" w:cs="宋体"/>
                <w:sz w:val="21"/>
                <w:szCs w:val="24"/>
              </w:rPr>
            </w:pPr>
            <w:r w:rsidRPr="00C93E9D">
              <w:rPr>
                <w:rFonts w:ascii="宋体" w:hAnsi="宋体" w:cs="宋体" w:hint="eastAsia"/>
                <w:sz w:val="21"/>
                <w:szCs w:val="24"/>
              </w:rPr>
              <w:t>陵</w:t>
            </w:r>
          </w:p>
          <w:p w14:paraId="51BD217C" w14:textId="77777777" w:rsidR="00E40448" w:rsidRPr="00C93E9D" w:rsidRDefault="00E40448" w:rsidP="00E40448">
            <w:pPr>
              <w:spacing w:line="240" w:lineRule="auto"/>
              <w:ind w:firstLineChars="0" w:firstLine="0"/>
              <w:jc w:val="center"/>
              <w:rPr>
                <w:rFonts w:ascii="宋体" w:hAnsi="宋体" w:cs="宋体"/>
                <w:sz w:val="21"/>
                <w:szCs w:val="24"/>
              </w:rPr>
            </w:pPr>
            <w:r w:rsidRPr="00C93E9D">
              <w:rPr>
                <w:rFonts w:ascii="宋体" w:hAnsi="宋体" w:cs="宋体" w:hint="eastAsia"/>
                <w:sz w:val="21"/>
                <w:szCs w:val="24"/>
              </w:rPr>
              <w:t>江</w:t>
            </w:r>
          </w:p>
          <w:p w14:paraId="5FBA70C1" w14:textId="77777777" w:rsidR="00E40448" w:rsidRPr="00C93E9D" w:rsidRDefault="00E40448" w:rsidP="00E40448">
            <w:pPr>
              <w:spacing w:line="240" w:lineRule="auto"/>
              <w:ind w:firstLineChars="0" w:firstLine="0"/>
              <w:jc w:val="center"/>
              <w:rPr>
                <w:rFonts w:cs="Times New Roman"/>
                <w:sz w:val="21"/>
                <w:szCs w:val="24"/>
              </w:rPr>
            </w:pPr>
            <w:r w:rsidRPr="00C93E9D">
              <w:rPr>
                <w:rFonts w:ascii="宋体" w:hAnsi="宋体" w:cs="宋体" w:hint="eastAsia"/>
                <w:sz w:val="21"/>
                <w:szCs w:val="24"/>
              </w:rPr>
              <w:t>组</w:t>
            </w:r>
          </w:p>
        </w:tc>
        <w:tc>
          <w:tcPr>
            <w:tcW w:w="733" w:type="pct"/>
          </w:tcPr>
          <w:p w14:paraId="0E848CBC" w14:textId="77777777" w:rsidR="00E40448" w:rsidRPr="00C93E9D" w:rsidRDefault="00E40448" w:rsidP="00E40448">
            <w:pPr>
              <w:spacing w:line="240" w:lineRule="auto"/>
              <w:ind w:firstLineChars="0" w:firstLine="0"/>
              <w:jc w:val="center"/>
              <w:rPr>
                <w:rFonts w:cs="Times New Roman"/>
                <w:sz w:val="21"/>
                <w:szCs w:val="24"/>
              </w:rPr>
            </w:pPr>
            <w:r w:rsidRPr="00C93E9D">
              <w:rPr>
                <w:rFonts w:ascii="宋体" w:hAnsi="宋体" w:cs="宋体" w:hint="eastAsia"/>
                <w:sz w:val="21"/>
                <w:szCs w:val="24"/>
              </w:rPr>
              <w:t>嘉四五段</w:t>
            </w:r>
          </w:p>
        </w:tc>
        <w:tc>
          <w:tcPr>
            <w:tcW w:w="528" w:type="pct"/>
          </w:tcPr>
          <w:p w14:paraId="0E17BC00" w14:textId="77777777" w:rsidR="00E40448" w:rsidRPr="00C93E9D" w:rsidRDefault="00E40448" w:rsidP="00E40448">
            <w:pPr>
              <w:spacing w:line="240" w:lineRule="auto"/>
              <w:ind w:firstLineChars="0" w:firstLine="0"/>
              <w:jc w:val="center"/>
              <w:rPr>
                <w:rFonts w:cs="Times New Roman"/>
                <w:sz w:val="21"/>
                <w:szCs w:val="24"/>
              </w:rPr>
            </w:pPr>
            <w:r w:rsidRPr="00C93E9D">
              <w:rPr>
                <w:rFonts w:cs="Times New Roman"/>
                <w:sz w:val="21"/>
                <w:szCs w:val="24"/>
              </w:rPr>
              <w:t>3139</w:t>
            </w:r>
          </w:p>
        </w:tc>
        <w:tc>
          <w:tcPr>
            <w:tcW w:w="527" w:type="pct"/>
            <w:vMerge/>
            <w:shd w:val="clear" w:color="auto" w:fill="auto"/>
          </w:tcPr>
          <w:p w14:paraId="3F940C37" w14:textId="77777777" w:rsidR="00E40448" w:rsidRPr="00C93E9D" w:rsidRDefault="00E40448" w:rsidP="00E40448">
            <w:pPr>
              <w:spacing w:line="240" w:lineRule="auto"/>
              <w:ind w:firstLineChars="0" w:firstLine="0"/>
              <w:jc w:val="center"/>
              <w:rPr>
                <w:rFonts w:cs="Times New Roman"/>
                <w:sz w:val="21"/>
                <w:szCs w:val="24"/>
              </w:rPr>
            </w:pPr>
          </w:p>
        </w:tc>
        <w:tc>
          <w:tcPr>
            <w:tcW w:w="397" w:type="pct"/>
            <w:vMerge/>
          </w:tcPr>
          <w:p w14:paraId="2DA56702" w14:textId="77777777" w:rsidR="00E40448" w:rsidRPr="00C93E9D" w:rsidRDefault="00E40448" w:rsidP="00E40448">
            <w:pPr>
              <w:spacing w:line="240" w:lineRule="auto"/>
              <w:ind w:firstLineChars="0" w:firstLine="0"/>
              <w:rPr>
                <w:rFonts w:cs="Times New Roman"/>
                <w:sz w:val="21"/>
                <w:szCs w:val="24"/>
              </w:rPr>
            </w:pPr>
          </w:p>
        </w:tc>
        <w:tc>
          <w:tcPr>
            <w:tcW w:w="827" w:type="pct"/>
            <w:vMerge/>
          </w:tcPr>
          <w:p w14:paraId="3D6D8713" w14:textId="77777777" w:rsidR="00E40448" w:rsidRPr="00C93E9D" w:rsidRDefault="00E40448" w:rsidP="00E40448">
            <w:pPr>
              <w:spacing w:line="240" w:lineRule="auto"/>
              <w:ind w:firstLineChars="0" w:firstLine="0"/>
              <w:rPr>
                <w:rFonts w:cs="Times New Roman"/>
                <w:sz w:val="21"/>
                <w:szCs w:val="24"/>
              </w:rPr>
            </w:pPr>
          </w:p>
        </w:tc>
        <w:tc>
          <w:tcPr>
            <w:tcW w:w="979" w:type="pct"/>
            <w:vMerge/>
          </w:tcPr>
          <w:p w14:paraId="2DE3CB74" w14:textId="77777777" w:rsidR="00E40448" w:rsidRPr="00C93E9D" w:rsidRDefault="00E40448" w:rsidP="00E40448">
            <w:pPr>
              <w:spacing w:line="240" w:lineRule="auto"/>
              <w:ind w:firstLineChars="0" w:firstLine="0"/>
              <w:rPr>
                <w:rFonts w:cs="Times New Roman"/>
                <w:sz w:val="21"/>
                <w:szCs w:val="24"/>
              </w:rPr>
            </w:pPr>
          </w:p>
        </w:tc>
        <w:tc>
          <w:tcPr>
            <w:tcW w:w="632" w:type="pct"/>
            <w:vMerge/>
          </w:tcPr>
          <w:p w14:paraId="1700FC08" w14:textId="77777777" w:rsidR="00E40448" w:rsidRPr="00C93E9D" w:rsidRDefault="00E40448" w:rsidP="00E40448">
            <w:pPr>
              <w:spacing w:line="240" w:lineRule="auto"/>
              <w:ind w:firstLineChars="0" w:firstLine="0"/>
              <w:rPr>
                <w:rFonts w:cs="Times New Roman"/>
                <w:sz w:val="21"/>
                <w:szCs w:val="24"/>
              </w:rPr>
            </w:pPr>
          </w:p>
        </w:tc>
      </w:tr>
      <w:tr w:rsidR="00E40448" w:rsidRPr="00C93E9D" w14:paraId="511D5ADF" w14:textId="77777777" w:rsidTr="00E40448">
        <w:trPr>
          <w:trHeight w:val="533"/>
        </w:trPr>
        <w:tc>
          <w:tcPr>
            <w:tcW w:w="377" w:type="pct"/>
            <w:vMerge/>
          </w:tcPr>
          <w:p w14:paraId="4F03B56B" w14:textId="77777777" w:rsidR="00E40448" w:rsidRPr="00C93E9D" w:rsidRDefault="00E40448" w:rsidP="00E40448">
            <w:pPr>
              <w:spacing w:line="240" w:lineRule="auto"/>
              <w:ind w:firstLineChars="0" w:firstLine="0"/>
              <w:jc w:val="center"/>
              <w:rPr>
                <w:rFonts w:cs="Times New Roman"/>
                <w:sz w:val="21"/>
                <w:szCs w:val="24"/>
              </w:rPr>
            </w:pPr>
          </w:p>
        </w:tc>
        <w:tc>
          <w:tcPr>
            <w:tcW w:w="733" w:type="pct"/>
          </w:tcPr>
          <w:p w14:paraId="5C539D57" w14:textId="77777777" w:rsidR="00E40448" w:rsidRPr="00C93E9D" w:rsidRDefault="00E40448" w:rsidP="00E40448">
            <w:pPr>
              <w:spacing w:line="240" w:lineRule="auto"/>
              <w:ind w:firstLineChars="0" w:firstLine="0"/>
              <w:jc w:val="center"/>
              <w:rPr>
                <w:rFonts w:cs="Times New Roman"/>
                <w:sz w:val="21"/>
                <w:szCs w:val="24"/>
              </w:rPr>
            </w:pPr>
            <w:r w:rsidRPr="00C93E9D">
              <w:rPr>
                <w:rFonts w:ascii="宋体" w:eastAsia="宋体" w:hAnsi="宋体" w:cs="宋体" w:hint="eastAsia"/>
                <w:sz w:val="21"/>
                <w:szCs w:val="24"/>
              </w:rPr>
              <w:t>嘉</w:t>
            </w:r>
            <w:proofErr w:type="gramStart"/>
            <w:r w:rsidRPr="00C93E9D">
              <w:rPr>
                <w:rFonts w:ascii="宋体" w:eastAsia="宋体" w:hAnsi="宋体" w:cs="宋体" w:hint="eastAsia"/>
                <w:sz w:val="21"/>
                <w:szCs w:val="24"/>
              </w:rPr>
              <w:t>一</w:t>
            </w:r>
            <w:proofErr w:type="gramEnd"/>
            <w:r w:rsidRPr="00C93E9D">
              <w:rPr>
                <w:rFonts w:cs="Times New Roman"/>
                <w:sz w:val="21"/>
                <w:szCs w:val="24"/>
              </w:rPr>
              <w:t>~</w:t>
            </w:r>
            <w:r w:rsidRPr="00C93E9D">
              <w:rPr>
                <w:rFonts w:ascii="宋体" w:eastAsia="宋体" w:hAnsi="宋体" w:cs="宋体" w:hint="eastAsia"/>
                <w:sz w:val="21"/>
                <w:szCs w:val="24"/>
              </w:rPr>
              <w:t>三段</w:t>
            </w:r>
          </w:p>
        </w:tc>
        <w:tc>
          <w:tcPr>
            <w:tcW w:w="528" w:type="pct"/>
          </w:tcPr>
          <w:p w14:paraId="0EC7F9C9" w14:textId="77777777" w:rsidR="00E40448" w:rsidRPr="00C93E9D" w:rsidRDefault="00E40448" w:rsidP="00E40448">
            <w:pPr>
              <w:spacing w:line="240" w:lineRule="auto"/>
              <w:ind w:firstLineChars="0" w:firstLine="0"/>
              <w:jc w:val="center"/>
              <w:rPr>
                <w:rFonts w:cs="Times New Roman"/>
                <w:sz w:val="21"/>
                <w:szCs w:val="24"/>
              </w:rPr>
            </w:pPr>
            <w:r w:rsidRPr="00C93E9D">
              <w:rPr>
                <w:rFonts w:cs="Times New Roman"/>
                <w:sz w:val="21"/>
                <w:szCs w:val="24"/>
              </w:rPr>
              <w:t>3743</w:t>
            </w:r>
          </w:p>
        </w:tc>
        <w:tc>
          <w:tcPr>
            <w:tcW w:w="527" w:type="pct"/>
            <w:vMerge/>
            <w:shd w:val="clear" w:color="auto" w:fill="auto"/>
          </w:tcPr>
          <w:p w14:paraId="28C64C11" w14:textId="77777777" w:rsidR="00E40448" w:rsidRPr="00C93E9D" w:rsidRDefault="00E40448" w:rsidP="00E40448">
            <w:pPr>
              <w:spacing w:line="240" w:lineRule="auto"/>
              <w:ind w:firstLineChars="0" w:firstLine="0"/>
              <w:jc w:val="center"/>
              <w:rPr>
                <w:rFonts w:cs="Times New Roman"/>
                <w:sz w:val="21"/>
                <w:szCs w:val="24"/>
              </w:rPr>
            </w:pPr>
          </w:p>
        </w:tc>
        <w:tc>
          <w:tcPr>
            <w:tcW w:w="397" w:type="pct"/>
            <w:vMerge/>
          </w:tcPr>
          <w:p w14:paraId="5A60FCEB" w14:textId="77777777" w:rsidR="00E40448" w:rsidRPr="00C93E9D" w:rsidRDefault="00E40448" w:rsidP="00E40448">
            <w:pPr>
              <w:spacing w:line="240" w:lineRule="auto"/>
              <w:ind w:firstLineChars="0" w:firstLine="0"/>
              <w:rPr>
                <w:rFonts w:cs="Times New Roman"/>
                <w:sz w:val="21"/>
                <w:szCs w:val="24"/>
              </w:rPr>
            </w:pPr>
          </w:p>
        </w:tc>
        <w:tc>
          <w:tcPr>
            <w:tcW w:w="827" w:type="pct"/>
            <w:vMerge/>
          </w:tcPr>
          <w:p w14:paraId="55D3ADEB" w14:textId="77777777" w:rsidR="00E40448" w:rsidRPr="00C93E9D" w:rsidRDefault="00E40448" w:rsidP="00E40448">
            <w:pPr>
              <w:spacing w:line="240" w:lineRule="auto"/>
              <w:ind w:firstLineChars="0" w:firstLine="0"/>
              <w:rPr>
                <w:rFonts w:cs="Times New Roman"/>
                <w:sz w:val="21"/>
                <w:szCs w:val="24"/>
              </w:rPr>
            </w:pPr>
          </w:p>
        </w:tc>
        <w:tc>
          <w:tcPr>
            <w:tcW w:w="979" w:type="pct"/>
            <w:vMerge/>
          </w:tcPr>
          <w:p w14:paraId="34C3F573" w14:textId="77777777" w:rsidR="00E40448" w:rsidRPr="00C93E9D" w:rsidRDefault="00E40448" w:rsidP="00E40448">
            <w:pPr>
              <w:spacing w:line="240" w:lineRule="auto"/>
              <w:ind w:firstLineChars="0" w:firstLine="0"/>
              <w:rPr>
                <w:rFonts w:cs="Times New Roman"/>
                <w:sz w:val="21"/>
                <w:szCs w:val="24"/>
              </w:rPr>
            </w:pPr>
          </w:p>
        </w:tc>
        <w:tc>
          <w:tcPr>
            <w:tcW w:w="632" w:type="pct"/>
            <w:vMerge/>
          </w:tcPr>
          <w:p w14:paraId="5CAC17E4" w14:textId="77777777" w:rsidR="00E40448" w:rsidRPr="00C93E9D" w:rsidRDefault="00E40448" w:rsidP="00E40448">
            <w:pPr>
              <w:spacing w:line="240" w:lineRule="auto"/>
              <w:ind w:firstLineChars="0" w:firstLine="0"/>
              <w:rPr>
                <w:rFonts w:cs="Times New Roman"/>
                <w:sz w:val="21"/>
                <w:szCs w:val="24"/>
              </w:rPr>
            </w:pPr>
          </w:p>
        </w:tc>
      </w:tr>
      <w:tr w:rsidR="00E40448" w:rsidRPr="00C93E9D" w14:paraId="4827F8AB" w14:textId="77777777" w:rsidTr="00E40448">
        <w:trPr>
          <w:trHeight w:val="732"/>
        </w:trPr>
        <w:tc>
          <w:tcPr>
            <w:tcW w:w="377" w:type="pct"/>
            <w:vMerge w:val="restart"/>
          </w:tcPr>
          <w:p w14:paraId="6E33FD11" w14:textId="77777777" w:rsidR="00E40448" w:rsidRPr="00C93E9D" w:rsidRDefault="00E40448" w:rsidP="00E40448">
            <w:pPr>
              <w:spacing w:line="240" w:lineRule="auto"/>
              <w:ind w:firstLineChars="0" w:firstLine="0"/>
              <w:jc w:val="center"/>
              <w:rPr>
                <w:rFonts w:ascii="宋体" w:hAnsi="宋体" w:cs="宋体"/>
                <w:sz w:val="21"/>
                <w:szCs w:val="24"/>
              </w:rPr>
            </w:pPr>
            <w:r w:rsidRPr="00C93E9D">
              <w:rPr>
                <w:rFonts w:ascii="宋体" w:hAnsi="宋体" w:cs="宋体" w:hint="eastAsia"/>
                <w:sz w:val="21"/>
                <w:szCs w:val="24"/>
              </w:rPr>
              <w:t>飞</w:t>
            </w:r>
          </w:p>
          <w:p w14:paraId="5B807022" w14:textId="77777777" w:rsidR="00E40448" w:rsidRPr="00C93E9D" w:rsidRDefault="00E40448" w:rsidP="00E40448">
            <w:pPr>
              <w:spacing w:line="240" w:lineRule="auto"/>
              <w:ind w:firstLineChars="0" w:firstLine="0"/>
              <w:jc w:val="center"/>
              <w:rPr>
                <w:rFonts w:ascii="宋体" w:hAnsi="宋体" w:cs="宋体"/>
                <w:sz w:val="21"/>
                <w:szCs w:val="24"/>
              </w:rPr>
            </w:pPr>
            <w:r w:rsidRPr="00C93E9D">
              <w:rPr>
                <w:rFonts w:ascii="宋体" w:hAnsi="宋体" w:cs="宋体" w:hint="eastAsia"/>
                <w:sz w:val="21"/>
                <w:szCs w:val="24"/>
              </w:rPr>
              <w:t>仙</w:t>
            </w:r>
          </w:p>
          <w:p w14:paraId="695AA509" w14:textId="77777777" w:rsidR="00E40448" w:rsidRPr="00C93E9D" w:rsidRDefault="00E40448" w:rsidP="00E40448">
            <w:pPr>
              <w:spacing w:line="240" w:lineRule="auto"/>
              <w:ind w:firstLineChars="0" w:firstLine="0"/>
              <w:jc w:val="center"/>
              <w:rPr>
                <w:rFonts w:ascii="宋体" w:hAnsi="宋体" w:cs="宋体"/>
                <w:sz w:val="21"/>
                <w:szCs w:val="24"/>
              </w:rPr>
            </w:pPr>
            <w:r w:rsidRPr="00C93E9D">
              <w:rPr>
                <w:rFonts w:ascii="宋体" w:hAnsi="宋体" w:cs="宋体" w:hint="eastAsia"/>
                <w:sz w:val="21"/>
                <w:szCs w:val="24"/>
              </w:rPr>
              <w:t>关</w:t>
            </w:r>
          </w:p>
          <w:p w14:paraId="557A3E8F" w14:textId="77777777" w:rsidR="00E40448" w:rsidRPr="00C93E9D" w:rsidRDefault="00E40448" w:rsidP="00E40448">
            <w:pPr>
              <w:spacing w:line="240" w:lineRule="auto"/>
              <w:ind w:firstLineChars="0" w:firstLine="0"/>
              <w:jc w:val="center"/>
              <w:rPr>
                <w:rFonts w:cs="Times New Roman"/>
                <w:sz w:val="21"/>
                <w:szCs w:val="24"/>
              </w:rPr>
            </w:pPr>
            <w:r w:rsidRPr="00C93E9D">
              <w:rPr>
                <w:rFonts w:ascii="宋体" w:hAnsi="宋体" w:cs="宋体" w:hint="eastAsia"/>
                <w:sz w:val="21"/>
                <w:szCs w:val="24"/>
              </w:rPr>
              <w:t>组</w:t>
            </w:r>
          </w:p>
        </w:tc>
        <w:tc>
          <w:tcPr>
            <w:tcW w:w="733" w:type="pct"/>
            <w:noWrap/>
          </w:tcPr>
          <w:p w14:paraId="4DBECA31" w14:textId="77777777" w:rsidR="00E40448" w:rsidRPr="00C93E9D" w:rsidRDefault="00E40448" w:rsidP="00E40448">
            <w:pPr>
              <w:spacing w:line="240" w:lineRule="auto"/>
              <w:ind w:firstLineChars="0" w:firstLine="0"/>
              <w:jc w:val="center"/>
              <w:rPr>
                <w:rFonts w:cs="Times New Roman"/>
                <w:sz w:val="21"/>
                <w:szCs w:val="24"/>
              </w:rPr>
            </w:pPr>
            <w:r w:rsidRPr="00C93E9D">
              <w:rPr>
                <w:rFonts w:ascii="宋体" w:hAnsi="宋体" w:cs="宋体" w:hint="eastAsia"/>
                <w:sz w:val="21"/>
                <w:szCs w:val="24"/>
              </w:rPr>
              <w:t>四段</w:t>
            </w:r>
          </w:p>
        </w:tc>
        <w:tc>
          <w:tcPr>
            <w:tcW w:w="528" w:type="pct"/>
          </w:tcPr>
          <w:p w14:paraId="2B5F9644" w14:textId="77777777" w:rsidR="00E40448" w:rsidRPr="00C93E9D" w:rsidRDefault="00E40448" w:rsidP="00E40448">
            <w:pPr>
              <w:spacing w:line="240" w:lineRule="auto"/>
              <w:ind w:firstLineChars="0" w:firstLine="0"/>
              <w:jc w:val="center"/>
              <w:rPr>
                <w:rFonts w:cs="Times New Roman"/>
                <w:sz w:val="21"/>
                <w:szCs w:val="24"/>
              </w:rPr>
            </w:pPr>
            <w:r w:rsidRPr="00C93E9D">
              <w:rPr>
                <w:rFonts w:cs="Times New Roman"/>
                <w:sz w:val="21"/>
                <w:szCs w:val="24"/>
              </w:rPr>
              <w:t>3786</w:t>
            </w:r>
          </w:p>
        </w:tc>
        <w:tc>
          <w:tcPr>
            <w:tcW w:w="527" w:type="pct"/>
            <w:vMerge w:val="restart"/>
            <w:shd w:val="clear" w:color="auto" w:fill="auto"/>
          </w:tcPr>
          <w:p w14:paraId="0D1467BA" w14:textId="77777777" w:rsidR="00E40448" w:rsidRPr="00C93E9D" w:rsidRDefault="00E40448" w:rsidP="00E40448">
            <w:pPr>
              <w:spacing w:line="240" w:lineRule="auto"/>
              <w:ind w:firstLineChars="0" w:firstLine="0"/>
              <w:jc w:val="center"/>
              <w:rPr>
                <w:rFonts w:cs="Times New Roman"/>
                <w:sz w:val="21"/>
                <w:szCs w:val="24"/>
              </w:rPr>
            </w:pPr>
            <w:r w:rsidRPr="00C93E9D">
              <w:rPr>
                <w:rFonts w:cs="Times New Roman"/>
                <w:sz w:val="21"/>
                <w:szCs w:val="24"/>
              </w:rPr>
              <w:t>0.54</w:t>
            </w:r>
          </w:p>
        </w:tc>
        <w:tc>
          <w:tcPr>
            <w:tcW w:w="397" w:type="pct"/>
            <w:vMerge/>
          </w:tcPr>
          <w:p w14:paraId="62DC06D0" w14:textId="77777777" w:rsidR="00E40448" w:rsidRPr="00C93E9D" w:rsidRDefault="00E40448" w:rsidP="00E40448">
            <w:pPr>
              <w:spacing w:line="240" w:lineRule="auto"/>
              <w:ind w:firstLineChars="0" w:firstLine="0"/>
              <w:rPr>
                <w:rFonts w:cs="Times New Roman"/>
                <w:sz w:val="21"/>
                <w:szCs w:val="24"/>
              </w:rPr>
            </w:pPr>
          </w:p>
        </w:tc>
        <w:tc>
          <w:tcPr>
            <w:tcW w:w="827" w:type="pct"/>
            <w:vMerge/>
          </w:tcPr>
          <w:p w14:paraId="2DFE34E7" w14:textId="77777777" w:rsidR="00E40448" w:rsidRPr="00C93E9D" w:rsidRDefault="00E40448" w:rsidP="00E40448">
            <w:pPr>
              <w:spacing w:line="240" w:lineRule="auto"/>
              <w:ind w:firstLineChars="0" w:firstLine="0"/>
              <w:rPr>
                <w:rFonts w:cs="Times New Roman"/>
                <w:sz w:val="21"/>
                <w:szCs w:val="24"/>
              </w:rPr>
            </w:pPr>
          </w:p>
        </w:tc>
        <w:tc>
          <w:tcPr>
            <w:tcW w:w="979" w:type="pct"/>
            <w:vMerge/>
          </w:tcPr>
          <w:p w14:paraId="0C404582" w14:textId="77777777" w:rsidR="00E40448" w:rsidRPr="00C93E9D" w:rsidRDefault="00E40448" w:rsidP="00E40448">
            <w:pPr>
              <w:spacing w:line="240" w:lineRule="auto"/>
              <w:ind w:firstLineChars="0" w:firstLine="0"/>
              <w:rPr>
                <w:rFonts w:cs="Times New Roman"/>
                <w:sz w:val="21"/>
                <w:szCs w:val="24"/>
              </w:rPr>
            </w:pPr>
          </w:p>
        </w:tc>
        <w:tc>
          <w:tcPr>
            <w:tcW w:w="632" w:type="pct"/>
            <w:vMerge/>
          </w:tcPr>
          <w:p w14:paraId="18B73990" w14:textId="77777777" w:rsidR="00E40448" w:rsidRPr="00C93E9D" w:rsidRDefault="00E40448" w:rsidP="00E40448">
            <w:pPr>
              <w:spacing w:line="240" w:lineRule="auto"/>
              <w:ind w:firstLineChars="0" w:firstLine="0"/>
              <w:rPr>
                <w:rFonts w:cs="Times New Roman"/>
                <w:sz w:val="21"/>
                <w:szCs w:val="24"/>
              </w:rPr>
            </w:pPr>
          </w:p>
        </w:tc>
      </w:tr>
      <w:tr w:rsidR="00E40448" w:rsidRPr="00C93E9D" w14:paraId="61B1C529" w14:textId="77777777" w:rsidTr="00E40448">
        <w:trPr>
          <w:trHeight w:val="741"/>
        </w:trPr>
        <w:tc>
          <w:tcPr>
            <w:tcW w:w="377" w:type="pct"/>
            <w:vMerge/>
          </w:tcPr>
          <w:p w14:paraId="407B8A2B" w14:textId="77777777" w:rsidR="00E40448" w:rsidRPr="00C93E9D" w:rsidRDefault="00E40448" w:rsidP="00E40448">
            <w:pPr>
              <w:spacing w:line="240" w:lineRule="auto"/>
              <w:ind w:firstLineChars="0" w:firstLine="0"/>
              <w:jc w:val="center"/>
              <w:rPr>
                <w:rFonts w:cs="Times New Roman"/>
                <w:sz w:val="21"/>
                <w:szCs w:val="24"/>
              </w:rPr>
            </w:pPr>
          </w:p>
        </w:tc>
        <w:tc>
          <w:tcPr>
            <w:tcW w:w="733" w:type="pct"/>
            <w:noWrap/>
          </w:tcPr>
          <w:p w14:paraId="5E70697D" w14:textId="77777777" w:rsidR="00E40448" w:rsidRPr="00C93E9D" w:rsidRDefault="00E40448" w:rsidP="00E40448">
            <w:pPr>
              <w:spacing w:line="240" w:lineRule="auto"/>
              <w:ind w:firstLineChars="0" w:firstLine="0"/>
              <w:jc w:val="center"/>
              <w:rPr>
                <w:rFonts w:cs="Times New Roman"/>
                <w:sz w:val="21"/>
                <w:szCs w:val="24"/>
              </w:rPr>
            </w:pPr>
            <w:r w:rsidRPr="00C93E9D">
              <w:rPr>
                <w:rFonts w:ascii="宋体" w:hAnsi="宋体" w:cs="宋体" w:hint="eastAsia"/>
                <w:sz w:val="21"/>
                <w:szCs w:val="24"/>
              </w:rPr>
              <w:t>三段</w:t>
            </w:r>
          </w:p>
        </w:tc>
        <w:tc>
          <w:tcPr>
            <w:tcW w:w="528" w:type="pct"/>
          </w:tcPr>
          <w:p w14:paraId="198BC065" w14:textId="2B9BA148" w:rsidR="00E40448" w:rsidRPr="00C93E9D" w:rsidRDefault="00E40448" w:rsidP="00E40448">
            <w:pPr>
              <w:spacing w:line="240" w:lineRule="auto"/>
              <w:ind w:firstLineChars="0" w:firstLine="0"/>
              <w:jc w:val="center"/>
              <w:rPr>
                <w:rFonts w:cs="Times New Roman"/>
                <w:sz w:val="21"/>
                <w:szCs w:val="24"/>
              </w:rPr>
            </w:pPr>
            <w:r w:rsidRPr="00C93E9D">
              <w:rPr>
                <w:rFonts w:cs="Times New Roman"/>
                <w:sz w:val="21"/>
                <w:szCs w:val="24"/>
              </w:rPr>
              <w:t>3887</w:t>
            </w:r>
          </w:p>
        </w:tc>
        <w:tc>
          <w:tcPr>
            <w:tcW w:w="527" w:type="pct"/>
            <w:vMerge/>
            <w:shd w:val="clear" w:color="auto" w:fill="auto"/>
          </w:tcPr>
          <w:p w14:paraId="2160B052" w14:textId="77777777" w:rsidR="00E40448" w:rsidRPr="00C93E9D" w:rsidRDefault="00E40448" w:rsidP="00E40448">
            <w:pPr>
              <w:spacing w:line="240" w:lineRule="auto"/>
              <w:ind w:firstLineChars="0" w:firstLine="0"/>
              <w:rPr>
                <w:rFonts w:cs="Times New Roman"/>
                <w:sz w:val="21"/>
                <w:szCs w:val="24"/>
              </w:rPr>
            </w:pPr>
          </w:p>
        </w:tc>
        <w:tc>
          <w:tcPr>
            <w:tcW w:w="397" w:type="pct"/>
            <w:vMerge/>
          </w:tcPr>
          <w:p w14:paraId="1558F429" w14:textId="77777777" w:rsidR="00E40448" w:rsidRPr="00C93E9D" w:rsidRDefault="00E40448" w:rsidP="00E40448">
            <w:pPr>
              <w:spacing w:line="240" w:lineRule="auto"/>
              <w:ind w:firstLineChars="0" w:firstLine="0"/>
              <w:rPr>
                <w:rFonts w:cs="Times New Roman"/>
                <w:sz w:val="21"/>
                <w:szCs w:val="24"/>
              </w:rPr>
            </w:pPr>
          </w:p>
        </w:tc>
        <w:tc>
          <w:tcPr>
            <w:tcW w:w="827" w:type="pct"/>
            <w:vMerge/>
          </w:tcPr>
          <w:p w14:paraId="109B8F7B" w14:textId="77777777" w:rsidR="00E40448" w:rsidRPr="00C93E9D" w:rsidRDefault="00E40448" w:rsidP="00E40448">
            <w:pPr>
              <w:spacing w:line="240" w:lineRule="auto"/>
              <w:ind w:firstLineChars="0" w:firstLine="0"/>
              <w:rPr>
                <w:rFonts w:cs="Times New Roman"/>
                <w:sz w:val="21"/>
                <w:szCs w:val="24"/>
              </w:rPr>
            </w:pPr>
          </w:p>
        </w:tc>
        <w:tc>
          <w:tcPr>
            <w:tcW w:w="979" w:type="pct"/>
            <w:vMerge/>
          </w:tcPr>
          <w:p w14:paraId="3ADC1935" w14:textId="77777777" w:rsidR="00E40448" w:rsidRPr="00C93E9D" w:rsidRDefault="00E40448" w:rsidP="00E40448">
            <w:pPr>
              <w:spacing w:line="240" w:lineRule="auto"/>
              <w:ind w:firstLineChars="0" w:firstLine="0"/>
              <w:rPr>
                <w:rFonts w:cs="Times New Roman"/>
                <w:sz w:val="21"/>
                <w:szCs w:val="24"/>
              </w:rPr>
            </w:pPr>
          </w:p>
        </w:tc>
        <w:tc>
          <w:tcPr>
            <w:tcW w:w="632" w:type="pct"/>
            <w:vMerge/>
          </w:tcPr>
          <w:p w14:paraId="28BFD096" w14:textId="77777777" w:rsidR="00E40448" w:rsidRPr="00C93E9D" w:rsidRDefault="00E40448" w:rsidP="00E40448">
            <w:pPr>
              <w:spacing w:line="240" w:lineRule="auto"/>
              <w:ind w:firstLineChars="0" w:firstLine="0"/>
              <w:rPr>
                <w:rFonts w:cs="Times New Roman"/>
                <w:sz w:val="21"/>
                <w:szCs w:val="24"/>
              </w:rPr>
            </w:pPr>
          </w:p>
        </w:tc>
      </w:tr>
      <w:tr w:rsidR="00E40448" w:rsidRPr="00C93E9D" w14:paraId="359600B6" w14:textId="77777777" w:rsidTr="00E40448">
        <w:trPr>
          <w:trHeight w:val="635"/>
        </w:trPr>
        <w:tc>
          <w:tcPr>
            <w:tcW w:w="377" w:type="pct"/>
            <w:vMerge/>
          </w:tcPr>
          <w:p w14:paraId="7BE59859" w14:textId="77777777" w:rsidR="00E40448" w:rsidRPr="00C93E9D" w:rsidRDefault="00E40448" w:rsidP="00E40448">
            <w:pPr>
              <w:spacing w:line="240" w:lineRule="auto"/>
              <w:ind w:firstLineChars="0" w:firstLine="0"/>
              <w:jc w:val="center"/>
              <w:rPr>
                <w:rFonts w:cs="Times New Roman"/>
                <w:sz w:val="21"/>
                <w:szCs w:val="24"/>
              </w:rPr>
            </w:pPr>
          </w:p>
        </w:tc>
        <w:tc>
          <w:tcPr>
            <w:tcW w:w="733" w:type="pct"/>
            <w:noWrap/>
          </w:tcPr>
          <w:p w14:paraId="32128219" w14:textId="77777777" w:rsidR="00E40448" w:rsidRPr="00C93E9D" w:rsidRDefault="00E40448" w:rsidP="00E40448">
            <w:pPr>
              <w:spacing w:line="240" w:lineRule="auto"/>
              <w:ind w:firstLineChars="0" w:firstLine="0"/>
              <w:jc w:val="center"/>
              <w:rPr>
                <w:rFonts w:cs="Times New Roman"/>
                <w:sz w:val="21"/>
                <w:szCs w:val="24"/>
              </w:rPr>
            </w:pPr>
            <w:r w:rsidRPr="00C93E9D">
              <w:rPr>
                <w:rFonts w:ascii="宋体" w:hAnsi="宋体" w:cs="宋体" w:hint="eastAsia"/>
                <w:sz w:val="21"/>
                <w:szCs w:val="24"/>
              </w:rPr>
              <w:t>二</w:t>
            </w:r>
            <w:r w:rsidRPr="00C93E9D">
              <w:rPr>
                <w:rFonts w:cs="Times New Roman"/>
                <w:sz w:val="21"/>
                <w:szCs w:val="24"/>
              </w:rPr>
              <w:t>~</w:t>
            </w:r>
            <w:r w:rsidRPr="00C93E9D">
              <w:rPr>
                <w:rFonts w:ascii="宋体" w:hAnsi="宋体" w:cs="宋体" w:hint="eastAsia"/>
                <w:sz w:val="21"/>
                <w:szCs w:val="24"/>
              </w:rPr>
              <w:t>一段</w:t>
            </w:r>
          </w:p>
        </w:tc>
        <w:tc>
          <w:tcPr>
            <w:tcW w:w="528" w:type="pct"/>
          </w:tcPr>
          <w:p w14:paraId="0B15C4FD" w14:textId="0C870A25" w:rsidR="00E40448" w:rsidRPr="00C93E9D" w:rsidRDefault="00E40448" w:rsidP="00E40448">
            <w:pPr>
              <w:spacing w:line="240" w:lineRule="auto"/>
              <w:ind w:firstLineChars="0" w:firstLine="0"/>
              <w:jc w:val="center"/>
              <w:rPr>
                <w:rFonts w:cs="Times New Roman"/>
                <w:sz w:val="21"/>
                <w:szCs w:val="24"/>
              </w:rPr>
            </w:pPr>
            <w:r w:rsidRPr="00C93E9D">
              <w:rPr>
                <w:rFonts w:cs="Times New Roman"/>
                <w:noProof/>
                <w:sz w:val="21"/>
                <w:szCs w:val="24"/>
              </w:rPr>
              <mc:AlternateContent>
                <mc:Choice Requires="wps">
                  <w:drawing>
                    <wp:anchor distT="0" distB="0" distL="114300" distR="114300" simplePos="0" relativeHeight="252609536" behindDoc="0" locked="0" layoutInCell="1" allowOverlap="1" wp14:anchorId="50A962BD" wp14:editId="5300C418">
                      <wp:simplePos x="0" y="0"/>
                      <wp:positionH relativeFrom="column">
                        <wp:posOffset>353695</wp:posOffset>
                      </wp:positionH>
                      <wp:positionV relativeFrom="paragraph">
                        <wp:posOffset>53975</wp:posOffset>
                      </wp:positionV>
                      <wp:extent cx="111760" cy="90170"/>
                      <wp:effectExtent l="19050" t="0" r="40640" b="43180"/>
                      <wp:wrapNone/>
                      <wp:docPr id="1470947930" name="等腰三角形 2"/>
                      <wp:cNvGraphicFramePr/>
                      <a:graphic xmlns:a="http://schemas.openxmlformats.org/drawingml/2006/main">
                        <a:graphicData uri="http://schemas.microsoft.com/office/word/2010/wordprocessingShape">
                          <wps:wsp>
                            <wps:cNvSpPr/>
                            <wps:spPr>
                              <a:xfrm rot="10800000">
                                <a:off x="0" y="0"/>
                                <a:ext cx="111760" cy="90170"/>
                              </a:xfrm>
                              <a:prstGeom prst="triangle">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2F7C3979" id="等腰三角形 2" o:spid="_x0000_s1026" type="#_x0000_t5" style="position:absolute;left:0;text-align:left;margin-left:27.85pt;margin-top:4.25pt;width:8.8pt;height:7.1pt;rotation:180;z-index:25260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" filled="f" strokecolor="windowText" strokeweight=".5pt"/>
                  </w:pict>
                </mc:Fallback>
              </mc:AlternateContent>
            </w:r>
            <w:r w:rsidRPr="00C93E9D">
              <w:rPr>
                <w:rFonts w:cs="Times New Roman"/>
                <w:sz w:val="21"/>
                <w:szCs w:val="24"/>
              </w:rPr>
              <w:t>4225</w:t>
            </w:r>
          </w:p>
        </w:tc>
        <w:tc>
          <w:tcPr>
            <w:tcW w:w="527" w:type="pct"/>
            <w:vMerge/>
            <w:shd w:val="clear" w:color="auto" w:fill="auto"/>
          </w:tcPr>
          <w:p w14:paraId="5D32D176" w14:textId="77777777" w:rsidR="00E40448" w:rsidRPr="00C93E9D" w:rsidRDefault="00E40448" w:rsidP="00E40448">
            <w:pPr>
              <w:spacing w:line="240" w:lineRule="auto"/>
              <w:ind w:firstLineChars="0" w:firstLine="0"/>
              <w:rPr>
                <w:rFonts w:cs="Times New Roman"/>
                <w:sz w:val="21"/>
                <w:szCs w:val="24"/>
              </w:rPr>
            </w:pPr>
          </w:p>
        </w:tc>
        <w:tc>
          <w:tcPr>
            <w:tcW w:w="397" w:type="pct"/>
            <w:vMerge/>
          </w:tcPr>
          <w:p w14:paraId="019A7483" w14:textId="77777777" w:rsidR="00E40448" w:rsidRPr="00C93E9D" w:rsidRDefault="00E40448" w:rsidP="00E40448">
            <w:pPr>
              <w:spacing w:line="240" w:lineRule="auto"/>
              <w:ind w:firstLineChars="0" w:firstLine="0"/>
              <w:rPr>
                <w:rFonts w:cs="Times New Roman"/>
                <w:sz w:val="21"/>
                <w:szCs w:val="24"/>
              </w:rPr>
            </w:pPr>
          </w:p>
        </w:tc>
        <w:tc>
          <w:tcPr>
            <w:tcW w:w="827" w:type="pct"/>
            <w:vMerge/>
          </w:tcPr>
          <w:p w14:paraId="1D74747F" w14:textId="77777777" w:rsidR="00E40448" w:rsidRPr="00C93E9D" w:rsidRDefault="00E40448" w:rsidP="00E40448">
            <w:pPr>
              <w:spacing w:line="240" w:lineRule="auto"/>
              <w:ind w:firstLineChars="0" w:firstLine="0"/>
              <w:rPr>
                <w:rFonts w:cs="Times New Roman"/>
                <w:sz w:val="21"/>
                <w:szCs w:val="24"/>
              </w:rPr>
            </w:pPr>
          </w:p>
        </w:tc>
        <w:tc>
          <w:tcPr>
            <w:tcW w:w="979" w:type="pct"/>
            <w:vMerge/>
          </w:tcPr>
          <w:p w14:paraId="17A5FABE" w14:textId="77777777" w:rsidR="00E40448" w:rsidRPr="00C93E9D" w:rsidRDefault="00E40448" w:rsidP="00E40448">
            <w:pPr>
              <w:spacing w:line="240" w:lineRule="auto"/>
              <w:ind w:firstLineChars="0" w:firstLine="0"/>
              <w:rPr>
                <w:rFonts w:cs="Times New Roman"/>
                <w:sz w:val="21"/>
                <w:szCs w:val="24"/>
              </w:rPr>
            </w:pPr>
          </w:p>
        </w:tc>
        <w:tc>
          <w:tcPr>
            <w:tcW w:w="632" w:type="pct"/>
            <w:vMerge/>
          </w:tcPr>
          <w:p w14:paraId="5590F864" w14:textId="77777777" w:rsidR="00E40448" w:rsidRPr="00C93E9D" w:rsidRDefault="00E40448" w:rsidP="00E40448">
            <w:pPr>
              <w:spacing w:line="240" w:lineRule="auto"/>
              <w:ind w:firstLineChars="0" w:firstLine="0"/>
              <w:rPr>
                <w:rFonts w:cs="Times New Roman"/>
                <w:sz w:val="21"/>
                <w:szCs w:val="24"/>
              </w:rPr>
            </w:pPr>
          </w:p>
        </w:tc>
      </w:tr>
    </w:tbl>
    <w:p w14:paraId="52996658" w14:textId="77777777" w:rsidR="00FD1350" w:rsidRPr="00C93E9D" w:rsidRDefault="00FD1350" w:rsidP="00FD1350">
      <w:pPr>
        <w:rPr>
          <w:sz w:val="10"/>
          <w:szCs w:val="10"/>
        </w:rPr>
      </w:pPr>
    </w:p>
    <w:p w14:paraId="74BAEDF5" w14:textId="680389B7" w:rsidR="00E40448" w:rsidRPr="00C93E9D" w:rsidRDefault="005F6647" w:rsidP="00E40448">
      <w:pPr>
        <w:pStyle w:val="aff7"/>
      </w:pPr>
      <w:r w:rsidRPr="00C93E9D">
        <w:rPr>
          <w:noProof/>
        </w:rPr>
        <w:drawing>
          <wp:inline distT="0" distB="0" distL="0" distR="0" wp14:anchorId="6AC71BE0" wp14:editId="26A196E6">
            <wp:extent cx="5276850" cy="3865880"/>
            <wp:effectExtent l="0" t="0" r="0" b="1270"/>
            <wp:docPr id="11621256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125600" name=""/>
                    <pic:cNvPicPr/>
                  </pic:nvPicPr>
                  <pic:blipFill>
                    <a:blip r:embed="rId44"/>
                    <a:stretch>
                      <a:fillRect/>
                    </a:stretch>
                  </pic:blipFill>
                  <pic:spPr>
                    <a:xfrm>
                      <a:off x="0" y="0"/>
                      <a:ext cx="5276850" cy="3865880"/>
                    </a:xfrm>
                    <a:prstGeom prst="rect">
                      <a:avLst/>
                    </a:prstGeom>
                  </pic:spPr>
                </pic:pic>
              </a:graphicData>
            </a:graphic>
          </wp:inline>
        </w:drawing>
      </w:r>
    </w:p>
    <w:p w14:paraId="4247B695" w14:textId="01C4FBE0" w:rsidR="00E40448" w:rsidRPr="00C93E9D" w:rsidRDefault="00E40448" w:rsidP="00E40448">
      <w:pPr>
        <w:pStyle w:val="110"/>
      </w:pPr>
      <w:r w:rsidRPr="00C93E9D">
        <w:rPr>
          <w:rFonts w:hint="eastAsia"/>
        </w:rPr>
        <w:t>图</w:t>
      </w:r>
      <w:r w:rsidR="0010354C" w:rsidRPr="00C93E9D">
        <w:fldChar w:fldCharType="begin"/>
      </w:r>
      <w:r w:rsidR="0010354C" w:rsidRPr="00C93E9D">
        <w:instrText xml:space="preserve"> </w:instrText>
      </w:r>
      <w:r w:rsidR="0010354C" w:rsidRPr="00C93E9D">
        <w:rPr>
          <w:rFonts w:hint="eastAsia"/>
        </w:rPr>
        <w:instrText>STYLEREF 2 \s</w:instrText>
      </w:r>
      <w:r w:rsidR="0010354C" w:rsidRPr="00C93E9D">
        <w:instrText xml:space="preserve"> </w:instrText>
      </w:r>
      <w:r w:rsidR="0010354C" w:rsidRPr="00C93E9D">
        <w:fldChar w:fldCharType="separate"/>
      </w:r>
      <w:r w:rsidR="00180B8C" w:rsidRPr="00C93E9D">
        <w:rPr>
          <w:noProof/>
        </w:rPr>
        <w:t>3.2</w:t>
      </w:r>
      <w:r w:rsidR="0010354C" w:rsidRPr="00C93E9D">
        <w:fldChar w:fldCharType="end"/>
      </w:r>
      <w:r w:rsidR="0010354C" w:rsidRPr="00C93E9D">
        <w:noBreakHyphen/>
      </w:r>
      <w:r w:rsidR="0010354C" w:rsidRPr="00C93E9D">
        <w:fldChar w:fldCharType="begin"/>
      </w:r>
      <w:r w:rsidR="0010354C" w:rsidRPr="00C93E9D">
        <w:instrText xml:space="preserve"> </w:instrText>
      </w:r>
      <w:r w:rsidR="0010354C" w:rsidRPr="00C93E9D">
        <w:rPr>
          <w:rFonts w:hint="eastAsia"/>
        </w:rPr>
        <w:instrText xml:space="preserve">SEQ </w:instrText>
      </w:r>
      <w:r w:rsidR="0010354C" w:rsidRPr="00C93E9D">
        <w:rPr>
          <w:rFonts w:hint="eastAsia"/>
        </w:rPr>
        <w:instrText>图</w:instrText>
      </w:r>
      <w:r w:rsidR="0010354C" w:rsidRPr="00C93E9D">
        <w:rPr>
          <w:rFonts w:hint="eastAsia"/>
        </w:rPr>
        <w:instrText xml:space="preserve"> \* ARABIC \s 2</w:instrText>
      </w:r>
      <w:r w:rsidR="0010354C" w:rsidRPr="00C93E9D">
        <w:instrText xml:space="preserve"> </w:instrText>
      </w:r>
      <w:r w:rsidR="0010354C" w:rsidRPr="00C93E9D">
        <w:fldChar w:fldCharType="separate"/>
      </w:r>
      <w:r w:rsidR="00180B8C" w:rsidRPr="00C93E9D">
        <w:rPr>
          <w:noProof/>
        </w:rPr>
        <w:t>1</w:t>
      </w:r>
      <w:r w:rsidR="0010354C" w:rsidRPr="00C93E9D">
        <w:fldChar w:fldCharType="end"/>
      </w:r>
      <w:r w:rsidRPr="00C93E9D">
        <w:rPr>
          <w:rFonts w:hint="eastAsia"/>
        </w:rPr>
        <w:t>井身结构示意图（以大湾</w:t>
      </w:r>
      <w:r w:rsidRPr="00C93E9D">
        <w:rPr>
          <w:rFonts w:hint="eastAsia"/>
        </w:rPr>
        <w:t>4</w:t>
      </w:r>
      <w:r w:rsidRPr="00C93E9D">
        <w:t>08-1H</w:t>
      </w:r>
      <w:r w:rsidRPr="00C93E9D">
        <w:t>井</w:t>
      </w:r>
      <w:r w:rsidRPr="00C93E9D">
        <w:rPr>
          <w:rFonts w:hint="eastAsia"/>
        </w:rPr>
        <w:t>为例）</w:t>
      </w:r>
    </w:p>
    <w:p w14:paraId="109B5725" w14:textId="3387E62C" w:rsidR="00997F9A" w:rsidRPr="00C93E9D" w:rsidRDefault="00997F9A" w:rsidP="00EB2E02">
      <w:pPr>
        <w:pStyle w:val="4"/>
        <w:spacing w:before="120"/>
        <w:ind w:firstLine="480"/>
      </w:pPr>
      <w:r w:rsidRPr="00C93E9D">
        <w:lastRenderedPageBreak/>
        <w:t>地层产量预测</w:t>
      </w:r>
    </w:p>
    <w:p w14:paraId="38871C4C" w14:textId="40975397" w:rsidR="00267ABB" w:rsidRPr="00C93E9D" w:rsidRDefault="006C5C5F" w:rsidP="006C5C5F">
      <w:pPr>
        <w:ind w:firstLine="480"/>
        <w:rPr>
          <w:rFonts w:cs="Times New Roman"/>
          <w:color w:val="000000" w:themeColor="text1"/>
          <w:szCs w:val="24"/>
        </w:rPr>
      </w:pPr>
      <w:bookmarkStart w:id="93" w:name="_Hlk142465119"/>
      <w:r w:rsidRPr="00C93E9D">
        <w:rPr>
          <w:rFonts w:ascii="宋体" w:hAnsi="宋体"/>
          <w:szCs w:val="24"/>
        </w:rPr>
        <w:t>根据地质方案，</w:t>
      </w:r>
      <w:r w:rsidRPr="00C93E9D">
        <w:rPr>
          <w:szCs w:val="24"/>
        </w:rPr>
        <w:t>D408-1H</w:t>
      </w:r>
      <w:r w:rsidRPr="00C93E9D">
        <w:rPr>
          <w:rFonts w:ascii="宋体" w:hAnsi="宋体"/>
          <w:szCs w:val="24"/>
        </w:rPr>
        <w:t>井配产日产气</w:t>
      </w:r>
      <w:r w:rsidR="00D946FA" w:rsidRPr="00C93E9D">
        <w:rPr>
          <w:szCs w:val="24"/>
        </w:rPr>
        <w:t>8</w:t>
      </w:r>
      <w:r w:rsidRPr="00C93E9D">
        <w:rPr>
          <w:szCs w:val="24"/>
        </w:rPr>
        <w:t>0</w:t>
      </w:r>
      <w:r w:rsidRPr="00C93E9D">
        <w:rPr>
          <w:rFonts w:ascii="宋体" w:hAnsi="宋体"/>
          <w:szCs w:val="24"/>
        </w:rPr>
        <w:t>×</w:t>
      </w:r>
      <w:r w:rsidRPr="00C93E9D">
        <w:rPr>
          <w:szCs w:val="24"/>
        </w:rPr>
        <w:t>10</w:t>
      </w:r>
      <w:r w:rsidRPr="00C93E9D">
        <w:rPr>
          <w:szCs w:val="24"/>
          <w:vertAlign w:val="superscript"/>
        </w:rPr>
        <w:t>4</w:t>
      </w:r>
      <w:r w:rsidRPr="00C93E9D">
        <w:rPr>
          <w:szCs w:val="24"/>
        </w:rPr>
        <w:t>m</w:t>
      </w:r>
      <w:r w:rsidRPr="00C93E9D">
        <w:rPr>
          <w:szCs w:val="24"/>
          <w:vertAlign w:val="superscript"/>
        </w:rPr>
        <w:t>3</w:t>
      </w:r>
      <w:r w:rsidRPr="00C93E9D">
        <w:rPr>
          <w:szCs w:val="24"/>
        </w:rPr>
        <w:t>/d</w:t>
      </w:r>
      <w:r w:rsidRPr="00C93E9D">
        <w:rPr>
          <w:rFonts w:ascii="宋体" w:hAnsi="宋体"/>
          <w:szCs w:val="24"/>
        </w:rPr>
        <w:t>；</w:t>
      </w:r>
      <w:r w:rsidRPr="00C93E9D">
        <w:rPr>
          <w:szCs w:val="24"/>
        </w:rPr>
        <w:t>D408-2</w:t>
      </w:r>
      <w:r w:rsidRPr="00C93E9D">
        <w:rPr>
          <w:rFonts w:ascii="宋体" w:hAnsi="宋体"/>
          <w:szCs w:val="24"/>
        </w:rPr>
        <w:t>井配产日产气</w:t>
      </w:r>
      <w:r w:rsidR="00D946FA" w:rsidRPr="00C93E9D">
        <w:rPr>
          <w:szCs w:val="24"/>
        </w:rPr>
        <w:t>8</w:t>
      </w:r>
      <w:r w:rsidRPr="00C93E9D">
        <w:rPr>
          <w:szCs w:val="24"/>
        </w:rPr>
        <w:t>0</w:t>
      </w:r>
      <w:r w:rsidRPr="00C93E9D">
        <w:rPr>
          <w:rFonts w:ascii="宋体" w:hAnsi="宋体"/>
          <w:szCs w:val="24"/>
        </w:rPr>
        <w:t>×</w:t>
      </w:r>
      <w:r w:rsidRPr="00C93E9D">
        <w:rPr>
          <w:szCs w:val="24"/>
        </w:rPr>
        <w:t>10</w:t>
      </w:r>
      <w:r w:rsidRPr="00C93E9D">
        <w:rPr>
          <w:szCs w:val="24"/>
          <w:vertAlign w:val="superscript"/>
        </w:rPr>
        <w:t>4</w:t>
      </w:r>
      <w:r w:rsidRPr="00C93E9D">
        <w:rPr>
          <w:szCs w:val="24"/>
        </w:rPr>
        <w:t>m</w:t>
      </w:r>
      <w:r w:rsidRPr="00C93E9D">
        <w:rPr>
          <w:szCs w:val="24"/>
          <w:vertAlign w:val="superscript"/>
        </w:rPr>
        <w:t>3</w:t>
      </w:r>
      <w:r w:rsidRPr="00C93E9D">
        <w:rPr>
          <w:szCs w:val="24"/>
        </w:rPr>
        <w:t>/d</w:t>
      </w:r>
      <w:bookmarkEnd w:id="93"/>
      <w:r w:rsidR="009E78EA" w:rsidRPr="00C93E9D">
        <w:rPr>
          <w:rFonts w:cs="Times New Roman"/>
          <w:color w:val="000000" w:themeColor="text1"/>
          <w:szCs w:val="24"/>
        </w:rPr>
        <w:t>。</w:t>
      </w:r>
    </w:p>
    <w:p w14:paraId="6E1A66BB" w14:textId="08867994" w:rsidR="009E78EA" w:rsidRPr="00C93E9D" w:rsidRDefault="009E78EA" w:rsidP="009E78EA">
      <w:pPr>
        <w:tabs>
          <w:tab w:val="left" w:pos="0"/>
        </w:tabs>
        <w:ind w:firstLine="480"/>
        <w:rPr>
          <w:rFonts w:cs="Times New Roman"/>
          <w:color w:val="000000" w:themeColor="text1"/>
          <w:szCs w:val="24"/>
        </w:rPr>
      </w:pPr>
      <w:r w:rsidRPr="00C93E9D">
        <w:rPr>
          <w:rFonts w:cs="Times New Roman"/>
          <w:color w:val="000000" w:themeColor="text1"/>
          <w:szCs w:val="24"/>
        </w:rPr>
        <w:t>（</w:t>
      </w:r>
      <w:r w:rsidRPr="00C93E9D">
        <w:rPr>
          <w:rFonts w:cs="Times New Roman"/>
          <w:color w:val="000000" w:themeColor="text1"/>
          <w:szCs w:val="24"/>
        </w:rPr>
        <w:t>1</w:t>
      </w:r>
      <w:r w:rsidRPr="00C93E9D">
        <w:rPr>
          <w:rFonts w:cs="Times New Roman"/>
          <w:color w:val="000000" w:themeColor="text1"/>
          <w:szCs w:val="24"/>
        </w:rPr>
        <w:t>）井口主要参数（预测）</w:t>
      </w:r>
    </w:p>
    <w:p w14:paraId="1A49F003" w14:textId="3FDB3D13" w:rsidR="009E78EA" w:rsidRPr="00C93E9D" w:rsidRDefault="009E78EA" w:rsidP="009E78EA">
      <w:pPr>
        <w:tabs>
          <w:tab w:val="left" w:pos="0"/>
        </w:tabs>
        <w:ind w:firstLine="480"/>
        <w:rPr>
          <w:rFonts w:cs="Times New Roman"/>
          <w:color w:val="000000" w:themeColor="text1"/>
          <w:szCs w:val="24"/>
        </w:rPr>
      </w:pPr>
      <w:r w:rsidRPr="00C93E9D">
        <w:rPr>
          <w:rFonts w:cs="Times New Roman"/>
          <w:color w:val="000000" w:themeColor="text1"/>
          <w:szCs w:val="24"/>
        </w:rPr>
        <w:t>1</w:t>
      </w:r>
      <w:r w:rsidRPr="00C93E9D">
        <w:rPr>
          <w:rFonts w:cs="Times New Roman"/>
          <w:color w:val="000000" w:themeColor="text1"/>
          <w:szCs w:val="24"/>
        </w:rPr>
        <w:t>）</w:t>
      </w:r>
      <w:r w:rsidR="006C5C5F" w:rsidRPr="00C93E9D">
        <w:rPr>
          <w:rFonts w:cs="Times New Roman" w:hint="eastAsia"/>
          <w:color w:val="000000" w:themeColor="text1"/>
          <w:szCs w:val="24"/>
        </w:rPr>
        <w:t>大湾</w:t>
      </w:r>
      <w:r w:rsidR="006C5C5F" w:rsidRPr="00C93E9D">
        <w:rPr>
          <w:rFonts w:cs="Times New Roman" w:hint="eastAsia"/>
          <w:color w:val="000000" w:themeColor="text1"/>
          <w:szCs w:val="24"/>
        </w:rPr>
        <w:t>4</w:t>
      </w:r>
      <w:r w:rsidR="006C5C5F" w:rsidRPr="00C93E9D">
        <w:rPr>
          <w:rFonts w:cs="Times New Roman"/>
          <w:color w:val="000000" w:themeColor="text1"/>
          <w:szCs w:val="24"/>
        </w:rPr>
        <w:t>08-1</w:t>
      </w:r>
      <w:r w:rsidR="00507764" w:rsidRPr="00C93E9D">
        <w:rPr>
          <w:rFonts w:cs="Times New Roman"/>
          <w:color w:val="000000" w:themeColor="text1"/>
          <w:szCs w:val="24"/>
        </w:rPr>
        <w:t>H</w:t>
      </w:r>
    </w:p>
    <w:p w14:paraId="3BE806F5" w14:textId="5E9BF2BA" w:rsidR="009E78EA" w:rsidRPr="00C93E9D" w:rsidRDefault="009E78EA" w:rsidP="009E78EA">
      <w:pPr>
        <w:tabs>
          <w:tab w:val="left" w:pos="0"/>
        </w:tabs>
        <w:ind w:firstLine="480"/>
        <w:rPr>
          <w:rFonts w:cs="Times New Roman"/>
          <w:color w:val="000000" w:themeColor="text1"/>
          <w:szCs w:val="24"/>
        </w:rPr>
      </w:pPr>
      <w:r w:rsidRPr="00C93E9D">
        <w:rPr>
          <w:rFonts w:cs="Times New Roman"/>
          <w:color w:val="000000" w:themeColor="text1"/>
          <w:szCs w:val="24"/>
        </w:rPr>
        <w:t>关井压力：</w:t>
      </w:r>
      <w:r w:rsidR="003D1DCD" w:rsidRPr="00C93E9D">
        <w:rPr>
          <w:rFonts w:cs="Times New Roman"/>
          <w:color w:val="000000" w:themeColor="text1"/>
          <w:szCs w:val="24"/>
        </w:rPr>
        <w:t>19.46</w:t>
      </w:r>
      <w:r w:rsidRPr="00C93E9D">
        <w:rPr>
          <w:rFonts w:cs="Times New Roman"/>
          <w:color w:val="000000" w:themeColor="text1"/>
          <w:szCs w:val="24"/>
        </w:rPr>
        <w:t>Mpa</w:t>
      </w:r>
    </w:p>
    <w:p w14:paraId="09E68E28" w14:textId="40D89D15" w:rsidR="009E78EA" w:rsidRPr="00C93E9D" w:rsidRDefault="009E78EA" w:rsidP="009E78EA">
      <w:pPr>
        <w:tabs>
          <w:tab w:val="left" w:pos="0"/>
        </w:tabs>
        <w:ind w:firstLine="480"/>
        <w:rPr>
          <w:rFonts w:cs="Times New Roman"/>
          <w:color w:val="000000" w:themeColor="text1"/>
          <w:szCs w:val="24"/>
        </w:rPr>
      </w:pPr>
      <w:r w:rsidRPr="00C93E9D">
        <w:rPr>
          <w:rFonts w:cs="Times New Roman"/>
          <w:color w:val="000000" w:themeColor="text1"/>
          <w:szCs w:val="24"/>
        </w:rPr>
        <w:t>井口流动压力：</w:t>
      </w:r>
      <w:r w:rsidR="003D1DCD" w:rsidRPr="00C93E9D">
        <w:rPr>
          <w:rFonts w:cs="Times New Roman"/>
          <w:color w:val="000000" w:themeColor="text1"/>
          <w:szCs w:val="24"/>
        </w:rPr>
        <w:t>17.67</w:t>
      </w:r>
      <w:r w:rsidRPr="00C93E9D">
        <w:rPr>
          <w:rFonts w:cs="Times New Roman"/>
          <w:color w:val="000000" w:themeColor="text1"/>
          <w:szCs w:val="24"/>
        </w:rPr>
        <w:t>MPa</w:t>
      </w:r>
    </w:p>
    <w:p w14:paraId="777EF40F" w14:textId="6C170036" w:rsidR="009E78EA" w:rsidRPr="00C93E9D" w:rsidRDefault="009E78EA" w:rsidP="009E78EA">
      <w:pPr>
        <w:tabs>
          <w:tab w:val="left" w:pos="0"/>
        </w:tabs>
        <w:ind w:firstLine="480"/>
        <w:rPr>
          <w:rFonts w:cs="Times New Roman"/>
          <w:color w:val="000000" w:themeColor="text1"/>
          <w:szCs w:val="24"/>
        </w:rPr>
      </w:pPr>
      <w:r w:rsidRPr="00C93E9D">
        <w:rPr>
          <w:rFonts w:cs="Times New Roman"/>
          <w:color w:val="000000" w:themeColor="text1"/>
          <w:szCs w:val="24"/>
        </w:rPr>
        <w:t>井口</w:t>
      </w:r>
      <w:r w:rsidR="003D1DCD" w:rsidRPr="00C93E9D">
        <w:rPr>
          <w:rFonts w:cs="Times New Roman" w:hint="eastAsia"/>
          <w:color w:val="000000" w:themeColor="text1"/>
          <w:szCs w:val="24"/>
        </w:rPr>
        <w:t>油</w:t>
      </w:r>
      <w:r w:rsidRPr="00C93E9D">
        <w:rPr>
          <w:rFonts w:cs="Times New Roman"/>
          <w:color w:val="000000" w:themeColor="text1"/>
          <w:szCs w:val="24"/>
        </w:rPr>
        <w:t>温：</w:t>
      </w:r>
      <w:r w:rsidR="003D1DCD" w:rsidRPr="00C93E9D">
        <w:rPr>
          <w:rFonts w:cs="Times New Roman"/>
          <w:color w:val="000000" w:themeColor="text1"/>
          <w:szCs w:val="24"/>
        </w:rPr>
        <w:t>68.42</w:t>
      </w:r>
      <w:r w:rsidRPr="00C93E9D">
        <w:rPr>
          <w:rFonts w:cs="Times New Roman"/>
          <w:color w:val="000000" w:themeColor="text1"/>
          <w:szCs w:val="24"/>
        </w:rPr>
        <w:t>℃</w:t>
      </w:r>
    </w:p>
    <w:p w14:paraId="3031C32A" w14:textId="4F27225C" w:rsidR="009E78EA" w:rsidRPr="00C93E9D" w:rsidRDefault="009E78EA" w:rsidP="009E78EA">
      <w:pPr>
        <w:tabs>
          <w:tab w:val="left" w:pos="0"/>
        </w:tabs>
        <w:ind w:firstLine="480"/>
        <w:rPr>
          <w:rFonts w:cs="Times New Roman"/>
          <w:color w:val="000000" w:themeColor="text1"/>
          <w:szCs w:val="24"/>
        </w:rPr>
      </w:pPr>
      <w:r w:rsidRPr="00C93E9D">
        <w:rPr>
          <w:rFonts w:cs="Times New Roman"/>
          <w:color w:val="000000" w:themeColor="text1"/>
          <w:szCs w:val="24"/>
        </w:rPr>
        <w:t>单井产量：</w:t>
      </w:r>
      <w:r w:rsidR="00D946FA" w:rsidRPr="00C93E9D">
        <w:rPr>
          <w:rFonts w:cs="Times New Roman"/>
          <w:color w:val="000000" w:themeColor="text1"/>
          <w:szCs w:val="24"/>
        </w:rPr>
        <w:t>8</w:t>
      </w:r>
      <w:r w:rsidRPr="00C93E9D">
        <w:rPr>
          <w:rFonts w:cs="Times New Roman"/>
          <w:color w:val="000000" w:themeColor="text1"/>
          <w:szCs w:val="24"/>
        </w:rPr>
        <w:t>0×10</w:t>
      </w:r>
      <w:r w:rsidRPr="00C93E9D">
        <w:rPr>
          <w:rFonts w:cs="Times New Roman"/>
          <w:color w:val="000000" w:themeColor="text1"/>
          <w:szCs w:val="24"/>
          <w:vertAlign w:val="superscript"/>
        </w:rPr>
        <w:t>4</w:t>
      </w:r>
      <w:r w:rsidRPr="00C93E9D">
        <w:rPr>
          <w:rFonts w:cs="Times New Roman"/>
          <w:color w:val="000000" w:themeColor="text1"/>
          <w:szCs w:val="24"/>
        </w:rPr>
        <w:t>m</w:t>
      </w:r>
      <w:r w:rsidRPr="00C93E9D">
        <w:rPr>
          <w:rFonts w:cs="Times New Roman"/>
          <w:color w:val="000000" w:themeColor="text1"/>
          <w:szCs w:val="24"/>
          <w:vertAlign w:val="superscript"/>
        </w:rPr>
        <w:t>3</w:t>
      </w:r>
      <w:r w:rsidRPr="00C93E9D">
        <w:rPr>
          <w:rFonts w:cs="Times New Roman"/>
          <w:color w:val="000000" w:themeColor="text1"/>
          <w:szCs w:val="24"/>
        </w:rPr>
        <w:t>/d</w:t>
      </w:r>
    </w:p>
    <w:p w14:paraId="565321DF" w14:textId="6BA51A94" w:rsidR="009E78EA" w:rsidRPr="00C93E9D" w:rsidRDefault="009E78EA" w:rsidP="009E78EA">
      <w:pPr>
        <w:tabs>
          <w:tab w:val="left" w:pos="0"/>
        </w:tabs>
        <w:ind w:firstLine="480"/>
        <w:rPr>
          <w:rFonts w:cs="Times New Roman"/>
          <w:color w:val="000000" w:themeColor="text1"/>
          <w:szCs w:val="24"/>
        </w:rPr>
      </w:pPr>
      <w:r w:rsidRPr="00C93E9D">
        <w:rPr>
          <w:rFonts w:cs="Times New Roman"/>
          <w:color w:val="000000" w:themeColor="text1"/>
          <w:szCs w:val="24"/>
        </w:rPr>
        <w:t>2</w:t>
      </w:r>
      <w:r w:rsidRPr="00C93E9D">
        <w:rPr>
          <w:rFonts w:cs="Times New Roman"/>
          <w:color w:val="000000" w:themeColor="text1"/>
          <w:szCs w:val="24"/>
        </w:rPr>
        <w:t>）</w:t>
      </w:r>
      <w:r w:rsidR="006C5C5F" w:rsidRPr="00C93E9D">
        <w:rPr>
          <w:rFonts w:cs="Times New Roman" w:hint="eastAsia"/>
          <w:color w:val="000000" w:themeColor="text1"/>
          <w:szCs w:val="24"/>
        </w:rPr>
        <w:t>大湾</w:t>
      </w:r>
      <w:r w:rsidR="006C5C5F" w:rsidRPr="00C93E9D">
        <w:rPr>
          <w:rFonts w:cs="Times New Roman" w:hint="eastAsia"/>
          <w:color w:val="000000" w:themeColor="text1"/>
          <w:szCs w:val="24"/>
        </w:rPr>
        <w:t>4</w:t>
      </w:r>
      <w:r w:rsidR="006C5C5F" w:rsidRPr="00C93E9D">
        <w:rPr>
          <w:rFonts w:cs="Times New Roman"/>
          <w:color w:val="000000" w:themeColor="text1"/>
          <w:szCs w:val="24"/>
        </w:rPr>
        <w:t>08-2</w:t>
      </w:r>
    </w:p>
    <w:p w14:paraId="7E5B2012" w14:textId="170ACDF6" w:rsidR="009E78EA" w:rsidRPr="00C93E9D" w:rsidRDefault="009E78EA" w:rsidP="009E78EA">
      <w:pPr>
        <w:tabs>
          <w:tab w:val="left" w:pos="0"/>
        </w:tabs>
        <w:ind w:firstLine="480"/>
        <w:rPr>
          <w:rFonts w:cs="Times New Roman"/>
          <w:color w:val="000000" w:themeColor="text1"/>
          <w:szCs w:val="24"/>
        </w:rPr>
      </w:pPr>
      <w:r w:rsidRPr="00C93E9D">
        <w:rPr>
          <w:rFonts w:cs="Times New Roman"/>
          <w:color w:val="000000" w:themeColor="text1"/>
          <w:szCs w:val="24"/>
        </w:rPr>
        <w:t>关井压力：</w:t>
      </w:r>
      <w:r w:rsidR="003D1DCD" w:rsidRPr="00C93E9D">
        <w:rPr>
          <w:rFonts w:cs="Times New Roman"/>
          <w:color w:val="000000" w:themeColor="text1"/>
          <w:szCs w:val="24"/>
        </w:rPr>
        <w:t>17.84</w:t>
      </w:r>
      <w:r w:rsidRPr="00C93E9D">
        <w:rPr>
          <w:rFonts w:cs="Times New Roman"/>
          <w:color w:val="000000" w:themeColor="text1"/>
          <w:szCs w:val="24"/>
        </w:rPr>
        <w:t>MPa</w:t>
      </w:r>
    </w:p>
    <w:p w14:paraId="08EA5F8F" w14:textId="3C28AAC8" w:rsidR="009E78EA" w:rsidRPr="00C93E9D" w:rsidRDefault="009E78EA" w:rsidP="009E78EA">
      <w:pPr>
        <w:tabs>
          <w:tab w:val="left" w:pos="0"/>
        </w:tabs>
        <w:ind w:firstLine="480"/>
        <w:rPr>
          <w:rFonts w:cs="Times New Roman"/>
          <w:color w:val="000000" w:themeColor="text1"/>
          <w:szCs w:val="24"/>
        </w:rPr>
      </w:pPr>
      <w:r w:rsidRPr="00C93E9D">
        <w:rPr>
          <w:rFonts w:cs="Times New Roman"/>
          <w:color w:val="000000" w:themeColor="text1"/>
          <w:szCs w:val="24"/>
        </w:rPr>
        <w:t>井口流动压力：</w:t>
      </w:r>
      <w:r w:rsidR="003D1DCD" w:rsidRPr="00C93E9D">
        <w:rPr>
          <w:rFonts w:cs="Times New Roman" w:hint="eastAsia"/>
          <w:color w:val="000000" w:themeColor="text1"/>
          <w:szCs w:val="24"/>
        </w:rPr>
        <w:t>1</w:t>
      </w:r>
      <w:r w:rsidR="003D1DCD" w:rsidRPr="00C93E9D">
        <w:rPr>
          <w:rFonts w:cs="Times New Roman"/>
          <w:color w:val="000000" w:themeColor="text1"/>
          <w:szCs w:val="24"/>
        </w:rPr>
        <w:t>5.93</w:t>
      </w:r>
      <w:r w:rsidRPr="00C93E9D">
        <w:rPr>
          <w:rFonts w:cs="Times New Roman"/>
          <w:color w:val="000000" w:themeColor="text1"/>
          <w:szCs w:val="24"/>
        </w:rPr>
        <w:t>MPa</w:t>
      </w:r>
    </w:p>
    <w:p w14:paraId="22609EBC" w14:textId="35AD38ED" w:rsidR="009E78EA" w:rsidRPr="00C93E9D" w:rsidRDefault="009E78EA" w:rsidP="009E78EA">
      <w:pPr>
        <w:tabs>
          <w:tab w:val="left" w:pos="0"/>
        </w:tabs>
        <w:ind w:firstLine="480"/>
        <w:rPr>
          <w:rFonts w:cs="Times New Roman"/>
          <w:color w:val="000000" w:themeColor="text1"/>
          <w:szCs w:val="24"/>
        </w:rPr>
      </w:pPr>
      <w:r w:rsidRPr="00C93E9D">
        <w:rPr>
          <w:rFonts w:cs="Times New Roman"/>
          <w:color w:val="000000" w:themeColor="text1"/>
          <w:szCs w:val="24"/>
        </w:rPr>
        <w:t>井口</w:t>
      </w:r>
      <w:r w:rsidR="003D1DCD" w:rsidRPr="00C93E9D">
        <w:rPr>
          <w:rFonts w:cs="Times New Roman" w:hint="eastAsia"/>
          <w:color w:val="000000" w:themeColor="text1"/>
          <w:szCs w:val="24"/>
        </w:rPr>
        <w:t>油</w:t>
      </w:r>
      <w:r w:rsidRPr="00C93E9D">
        <w:rPr>
          <w:rFonts w:cs="Times New Roman"/>
          <w:color w:val="000000" w:themeColor="text1"/>
          <w:szCs w:val="24"/>
        </w:rPr>
        <w:t>温：</w:t>
      </w:r>
      <w:r w:rsidR="003D1DCD" w:rsidRPr="00C93E9D">
        <w:rPr>
          <w:rFonts w:cs="Times New Roman"/>
          <w:color w:val="000000" w:themeColor="text1"/>
          <w:szCs w:val="24"/>
        </w:rPr>
        <w:t>66.66</w:t>
      </w:r>
      <w:r w:rsidRPr="00C93E9D">
        <w:rPr>
          <w:rFonts w:cs="Times New Roman"/>
          <w:color w:val="000000" w:themeColor="text1"/>
          <w:szCs w:val="24"/>
        </w:rPr>
        <w:t>℃</w:t>
      </w:r>
    </w:p>
    <w:p w14:paraId="1DAAD389" w14:textId="290EEE8E" w:rsidR="009E78EA" w:rsidRPr="00C93E9D" w:rsidRDefault="009E78EA" w:rsidP="009E78EA">
      <w:pPr>
        <w:tabs>
          <w:tab w:val="left" w:pos="0"/>
        </w:tabs>
        <w:ind w:firstLine="480"/>
        <w:rPr>
          <w:rFonts w:cs="Times New Roman"/>
          <w:color w:val="000000" w:themeColor="text1"/>
          <w:szCs w:val="24"/>
        </w:rPr>
      </w:pPr>
      <w:r w:rsidRPr="00C93E9D">
        <w:rPr>
          <w:rFonts w:cs="Times New Roman"/>
          <w:color w:val="000000" w:themeColor="text1"/>
          <w:szCs w:val="24"/>
        </w:rPr>
        <w:t>单井产量：</w:t>
      </w:r>
      <w:r w:rsidR="00D946FA" w:rsidRPr="00C93E9D">
        <w:rPr>
          <w:rFonts w:cs="Times New Roman"/>
          <w:color w:val="000000" w:themeColor="text1"/>
          <w:szCs w:val="24"/>
        </w:rPr>
        <w:t>8</w:t>
      </w:r>
      <w:r w:rsidRPr="00C93E9D">
        <w:rPr>
          <w:rFonts w:cs="Times New Roman"/>
          <w:color w:val="000000" w:themeColor="text1"/>
          <w:szCs w:val="24"/>
        </w:rPr>
        <w:t>0×10</w:t>
      </w:r>
      <w:r w:rsidRPr="00C93E9D">
        <w:rPr>
          <w:rFonts w:cs="Times New Roman"/>
          <w:color w:val="000000" w:themeColor="text1"/>
          <w:szCs w:val="24"/>
          <w:vertAlign w:val="superscript"/>
        </w:rPr>
        <w:t>4</w:t>
      </w:r>
      <w:r w:rsidRPr="00C93E9D">
        <w:rPr>
          <w:rFonts w:cs="Times New Roman"/>
          <w:color w:val="000000" w:themeColor="text1"/>
          <w:szCs w:val="24"/>
        </w:rPr>
        <w:t>m</w:t>
      </w:r>
      <w:r w:rsidRPr="00C93E9D">
        <w:rPr>
          <w:rFonts w:cs="Times New Roman"/>
          <w:color w:val="000000" w:themeColor="text1"/>
          <w:szCs w:val="24"/>
          <w:vertAlign w:val="superscript"/>
        </w:rPr>
        <w:t>3</w:t>
      </w:r>
      <w:r w:rsidRPr="00C93E9D">
        <w:rPr>
          <w:rFonts w:cs="Times New Roman"/>
          <w:color w:val="000000" w:themeColor="text1"/>
          <w:szCs w:val="24"/>
        </w:rPr>
        <w:t>/d</w:t>
      </w:r>
    </w:p>
    <w:p w14:paraId="4FE42867" w14:textId="4D1D1953" w:rsidR="00852062" w:rsidRPr="00C93E9D" w:rsidRDefault="00653910" w:rsidP="00AB3A5C">
      <w:pPr>
        <w:tabs>
          <w:tab w:val="left" w:pos="0"/>
        </w:tabs>
        <w:ind w:firstLine="480"/>
        <w:rPr>
          <w:rFonts w:cs="Times New Roman"/>
          <w:color w:val="000000" w:themeColor="text1"/>
          <w:szCs w:val="24"/>
        </w:rPr>
      </w:pPr>
      <w:r w:rsidRPr="00C93E9D">
        <w:rPr>
          <w:rFonts w:cs="Times New Roman"/>
          <w:color w:val="000000" w:themeColor="text1"/>
          <w:szCs w:val="24"/>
        </w:rPr>
        <w:t>（</w:t>
      </w:r>
      <w:r w:rsidRPr="00C93E9D">
        <w:rPr>
          <w:rFonts w:cs="Times New Roman"/>
          <w:color w:val="000000" w:themeColor="text1"/>
          <w:szCs w:val="24"/>
        </w:rPr>
        <w:t>2</w:t>
      </w:r>
      <w:r w:rsidRPr="00C93E9D">
        <w:rPr>
          <w:rFonts w:cs="Times New Roman"/>
          <w:color w:val="000000" w:themeColor="text1"/>
          <w:szCs w:val="24"/>
        </w:rPr>
        <w:t>）原料</w:t>
      </w:r>
      <w:proofErr w:type="gramStart"/>
      <w:r w:rsidRPr="00C93E9D">
        <w:rPr>
          <w:rFonts w:cs="Times New Roman"/>
          <w:color w:val="000000" w:themeColor="text1"/>
          <w:szCs w:val="24"/>
        </w:rPr>
        <w:t>气组成</w:t>
      </w:r>
      <w:proofErr w:type="gramEnd"/>
      <w:r w:rsidRPr="00C93E9D">
        <w:rPr>
          <w:rFonts w:cs="Times New Roman"/>
          <w:color w:val="000000" w:themeColor="text1"/>
          <w:szCs w:val="24"/>
        </w:rPr>
        <w:t>及物性</w:t>
      </w:r>
    </w:p>
    <w:p w14:paraId="37484972" w14:textId="6CE4D629" w:rsidR="00653910" w:rsidRPr="00C93E9D" w:rsidRDefault="00653910" w:rsidP="00E02EE8">
      <w:pPr>
        <w:tabs>
          <w:tab w:val="left" w:pos="0"/>
        </w:tabs>
        <w:ind w:firstLine="480"/>
        <w:rPr>
          <w:rFonts w:cs="Times New Roman"/>
          <w:color w:val="000000" w:themeColor="text1"/>
          <w:szCs w:val="24"/>
        </w:rPr>
      </w:pPr>
      <w:r w:rsidRPr="00C93E9D">
        <w:rPr>
          <w:rFonts w:cs="Times New Roman"/>
          <w:color w:val="000000" w:themeColor="text1"/>
          <w:szCs w:val="24"/>
        </w:rPr>
        <w:t>根据普光分公司天然气技术管理部提供的相关资料，参考</w:t>
      </w:r>
      <w:r w:rsidR="00E02EE8" w:rsidRPr="00C93E9D">
        <w:rPr>
          <w:rFonts w:cs="Times New Roman"/>
          <w:color w:val="000000" w:themeColor="text1"/>
          <w:szCs w:val="24"/>
        </w:rPr>
        <w:t>周边</w:t>
      </w:r>
      <w:r w:rsidRPr="00C93E9D">
        <w:rPr>
          <w:rFonts w:cs="Times New Roman"/>
          <w:color w:val="000000" w:themeColor="text1"/>
          <w:szCs w:val="24"/>
        </w:rPr>
        <w:t>已建</w:t>
      </w:r>
      <w:r w:rsidR="00E02EE8" w:rsidRPr="00C93E9D">
        <w:rPr>
          <w:rFonts w:cs="Times New Roman"/>
          <w:color w:val="000000" w:themeColor="text1"/>
          <w:szCs w:val="24"/>
        </w:rPr>
        <w:t>的目的层为飞仙关组</w:t>
      </w:r>
      <w:r w:rsidR="007227FC" w:rsidRPr="00C93E9D">
        <w:rPr>
          <w:rFonts w:hint="eastAsia"/>
        </w:rPr>
        <w:t>D405-1H</w:t>
      </w:r>
      <w:r w:rsidRPr="00C93E9D">
        <w:rPr>
          <w:rFonts w:cs="Times New Roman"/>
          <w:color w:val="000000" w:themeColor="text1"/>
          <w:szCs w:val="24"/>
        </w:rPr>
        <w:t>井的气质组成及物性，</w:t>
      </w:r>
      <w:r w:rsidR="00850D78" w:rsidRPr="00C93E9D">
        <w:rPr>
          <w:rFonts w:cs="Times New Roman"/>
          <w:color w:val="000000" w:themeColor="text1"/>
          <w:szCs w:val="24"/>
        </w:rPr>
        <w:t>本项目所产</w:t>
      </w:r>
      <w:r w:rsidR="00E02EE8" w:rsidRPr="00C93E9D">
        <w:rPr>
          <w:rFonts w:cs="Times New Roman"/>
          <w:color w:val="000000" w:themeColor="text1"/>
          <w:szCs w:val="24"/>
        </w:rPr>
        <w:t>的酸性天然气组分预测</w:t>
      </w:r>
      <w:r w:rsidR="00A902B7" w:rsidRPr="00C93E9D">
        <w:rPr>
          <w:rFonts w:cs="Times New Roman" w:hint="eastAsia"/>
          <w:color w:val="000000" w:themeColor="text1"/>
          <w:szCs w:val="24"/>
        </w:rPr>
        <w:t>见</w:t>
      </w:r>
      <w:r w:rsidR="00E553E1" w:rsidRPr="00C93E9D">
        <w:rPr>
          <w:rFonts w:cs="Times New Roman"/>
          <w:color w:val="000000" w:themeColor="text1"/>
          <w:szCs w:val="24"/>
        </w:rPr>
        <w:fldChar w:fldCharType="begin"/>
      </w:r>
      <w:r w:rsidR="00E553E1" w:rsidRPr="00C93E9D">
        <w:rPr>
          <w:rFonts w:cs="Times New Roman"/>
          <w:color w:val="000000" w:themeColor="text1"/>
          <w:szCs w:val="24"/>
        </w:rPr>
        <w:instrText xml:space="preserve"> </w:instrText>
      </w:r>
      <w:r w:rsidR="00E553E1" w:rsidRPr="00C93E9D">
        <w:rPr>
          <w:rFonts w:cs="Times New Roman" w:hint="eastAsia"/>
          <w:color w:val="000000" w:themeColor="text1"/>
          <w:szCs w:val="24"/>
        </w:rPr>
        <w:instrText>REF _Ref142593258 \h</w:instrText>
      </w:r>
      <w:r w:rsidR="00E553E1" w:rsidRPr="00C93E9D">
        <w:rPr>
          <w:rFonts w:cs="Times New Roman"/>
          <w:color w:val="000000" w:themeColor="text1"/>
          <w:szCs w:val="24"/>
        </w:rPr>
        <w:instrText xml:space="preserve"> </w:instrText>
      </w:r>
      <w:r w:rsidR="00E553E1" w:rsidRPr="00C93E9D">
        <w:rPr>
          <w:rFonts w:cs="Times New Roman"/>
          <w:color w:val="000000" w:themeColor="text1"/>
          <w:szCs w:val="24"/>
        </w:rPr>
      </w:r>
      <w:r w:rsidR="00C93E9D">
        <w:rPr>
          <w:rFonts w:cs="Times New Roman"/>
          <w:color w:val="000000" w:themeColor="text1"/>
          <w:szCs w:val="24"/>
        </w:rPr>
        <w:instrText xml:space="preserve"> \* MERGEFORMAT </w:instrText>
      </w:r>
      <w:r w:rsidR="00E553E1" w:rsidRPr="00C93E9D">
        <w:rPr>
          <w:rFonts w:cs="Times New Roman"/>
          <w:color w:val="000000" w:themeColor="text1"/>
          <w:szCs w:val="24"/>
        </w:rPr>
        <w:fldChar w:fldCharType="separate"/>
      </w:r>
      <w:r w:rsidR="00180B8C" w:rsidRPr="00C93E9D">
        <w:rPr>
          <w:rFonts w:hint="eastAsia"/>
        </w:rPr>
        <w:t>表</w:t>
      </w:r>
      <w:r w:rsidR="00180B8C" w:rsidRPr="00C93E9D">
        <w:rPr>
          <w:noProof/>
        </w:rPr>
        <w:t>3.2</w:t>
      </w:r>
      <w:r w:rsidR="00180B8C" w:rsidRPr="00C93E9D">
        <w:noBreakHyphen/>
      </w:r>
      <w:r w:rsidR="00180B8C" w:rsidRPr="00C93E9D">
        <w:rPr>
          <w:noProof/>
        </w:rPr>
        <w:t>6</w:t>
      </w:r>
      <w:r w:rsidR="00E553E1" w:rsidRPr="00C93E9D">
        <w:rPr>
          <w:rFonts w:cs="Times New Roman"/>
          <w:color w:val="000000" w:themeColor="text1"/>
          <w:szCs w:val="24"/>
        </w:rPr>
        <w:fldChar w:fldCharType="end"/>
      </w:r>
      <w:r w:rsidRPr="00C93E9D">
        <w:rPr>
          <w:rFonts w:cs="Times New Roman"/>
          <w:color w:val="000000" w:themeColor="text1"/>
          <w:szCs w:val="24"/>
        </w:rPr>
        <w:t>：</w:t>
      </w:r>
    </w:p>
    <w:p w14:paraId="2F25BA86" w14:textId="4D9634F7" w:rsidR="00597C88" w:rsidRPr="00C93E9D" w:rsidRDefault="00597C88" w:rsidP="00597C88">
      <w:pPr>
        <w:pStyle w:val="112"/>
        <w:spacing w:before="120"/>
      </w:pPr>
      <w:bookmarkStart w:id="94" w:name="_Ref142593258"/>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3.2</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6</w:t>
      </w:r>
      <w:r w:rsidR="00417851" w:rsidRPr="00C93E9D">
        <w:fldChar w:fldCharType="end"/>
      </w:r>
      <w:bookmarkEnd w:id="94"/>
      <w:r w:rsidRPr="00C93E9D">
        <w:t xml:space="preserve"> </w:t>
      </w:r>
      <w:r w:rsidRPr="00C93E9D">
        <w:rPr>
          <w:rFonts w:hint="eastAsia"/>
        </w:rPr>
        <w:t>本项目酸性天然气组分预测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64"/>
        <w:gridCol w:w="1066"/>
        <w:gridCol w:w="1275"/>
        <w:gridCol w:w="1275"/>
        <w:gridCol w:w="1275"/>
        <w:gridCol w:w="945"/>
      </w:tblGrid>
      <w:tr w:rsidR="007227FC" w:rsidRPr="00C93E9D" w14:paraId="454CDEA5" w14:textId="77777777" w:rsidTr="007227FC">
        <w:trPr>
          <w:jc w:val="center"/>
        </w:trPr>
        <w:tc>
          <w:tcPr>
            <w:tcW w:w="1484" w:type="pct"/>
            <w:vAlign w:val="center"/>
          </w:tcPr>
          <w:p w14:paraId="6F554549" w14:textId="77777777" w:rsidR="007227FC" w:rsidRPr="00C93E9D" w:rsidRDefault="007227FC" w:rsidP="007227FC">
            <w:pPr>
              <w:pStyle w:val="113"/>
              <w:rPr>
                <w:b/>
                <w:bCs/>
              </w:rPr>
            </w:pPr>
            <w:r w:rsidRPr="00C93E9D">
              <w:rPr>
                <w:b/>
                <w:bCs/>
              </w:rPr>
              <w:t>组分</w:t>
            </w:r>
          </w:p>
        </w:tc>
        <w:tc>
          <w:tcPr>
            <w:tcW w:w="642" w:type="pct"/>
            <w:vAlign w:val="center"/>
          </w:tcPr>
          <w:p w14:paraId="1382B950" w14:textId="77777777" w:rsidR="007227FC" w:rsidRPr="00C93E9D" w:rsidRDefault="007227FC" w:rsidP="007227FC">
            <w:pPr>
              <w:pStyle w:val="113"/>
              <w:rPr>
                <w:b/>
                <w:bCs/>
              </w:rPr>
            </w:pPr>
            <w:r w:rsidRPr="00C93E9D">
              <w:rPr>
                <w:b/>
                <w:bCs/>
              </w:rPr>
              <w:t>CO</w:t>
            </w:r>
            <w:r w:rsidRPr="00C93E9D">
              <w:rPr>
                <w:b/>
                <w:bCs/>
                <w:vertAlign w:val="subscript"/>
              </w:rPr>
              <w:t>2</w:t>
            </w:r>
          </w:p>
        </w:tc>
        <w:tc>
          <w:tcPr>
            <w:tcW w:w="768" w:type="pct"/>
            <w:vAlign w:val="center"/>
          </w:tcPr>
          <w:p w14:paraId="190BFF9E" w14:textId="77777777" w:rsidR="007227FC" w:rsidRPr="00C93E9D" w:rsidRDefault="007227FC" w:rsidP="007227FC">
            <w:pPr>
              <w:pStyle w:val="113"/>
              <w:rPr>
                <w:b/>
                <w:bCs/>
              </w:rPr>
            </w:pPr>
            <w:r w:rsidRPr="00C93E9D">
              <w:rPr>
                <w:b/>
                <w:bCs/>
              </w:rPr>
              <w:t>H</w:t>
            </w:r>
            <w:r w:rsidRPr="00C93E9D">
              <w:rPr>
                <w:b/>
                <w:bCs/>
                <w:vertAlign w:val="subscript"/>
              </w:rPr>
              <w:t>2</w:t>
            </w:r>
            <w:r w:rsidRPr="00C93E9D">
              <w:rPr>
                <w:b/>
                <w:bCs/>
              </w:rPr>
              <w:t>S</w:t>
            </w:r>
          </w:p>
        </w:tc>
        <w:tc>
          <w:tcPr>
            <w:tcW w:w="768" w:type="pct"/>
            <w:vAlign w:val="center"/>
          </w:tcPr>
          <w:p w14:paraId="7C5A03CC" w14:textId="77777777" w:rsidR="007227FC" w:rsidRPr="00C93E9D" w:rsidRDefault="007227FC" w:rsidP="007227FC">
            <w:pPr>
              <w:pStyle w:val="113"/>
              <w:rPr>
                <w:b/>
                <w:bCs/>
              </w:rPr>
            </w:pPr>
            <w:r w:rsidRPr="00C93E9D">
              <w:rPr>
                <w:b/>
                <w:bCs/>
              </w:rPr>
              <w:t>CH</w:t>
            </w:r>
            <w:r w:rsidRPr="00C93E9D">
              <w:rPr>
                <w:b/>
                <w:bCs/>
                <w:vertAlign w:val="subscript"/>
              </w:rPr>
              <w:t>4</w:t>
            </w:r>
          </w:p>
        </w:tc>
        <w:tc>
          <w:tcPr>
            <w:tcW w:w="768" w:type="pct"/>
            <w:vAlign w:val="center"/>
          </w:tcPr>
          <w:p w14:paraId="24509A2E" w14:textId="77777777" w:rsidR="007227FC" w:rsidRPr="00C93E9D" w:rsidRDefault="007227FC" w:rsidP="007227FC">
            <w:pPr>
              <w:pStyle w:val="113"/>
              <w:rPr>
                <w:b/>
                <w:bCs/>
              </w:rPr>
            </w:pPr>
            <w:r w:rsidRPr="00C93E9D">
              <w:rPr>
                <w:b/>
                <w:bCs/>
              </w:rPr>
              <w:t>C</w:t>
            </w:r>
            <w:r w:rsidRPr="00C93E9D">
              <w:rPr>
                <w:b/>
                <w:bCs/>
                <w:vertAlign w:val="subscript"/>
              </w:rPr>
              <w:t>2</w:t>
            </w:r>
            <w:r w:rsidRPr="00C93E9D">
              <w:rPr>
                <w:b/>
                <w:bCs/>
              </w:rPr>
              <w:t>H</w:t>
            </w:r>
            <w:r w:rsidRPr="00C93E9D">
              <w:rPr>
                <w:b/>
                <w:bCs/>
                <w:vertAlign w:val="subscript"/>
              </w:rPr>
              <w:t>6</w:t>
            </w:r>
          </w:p>
        </w:tc>
        <w:tc>
          <w:tcPr>
            <w:tcW w:w="569" w:type="pct"/>
            <w:vAlign w:val="center"/>
          </w:tcPr>
          <w:p w14:paraId="43378DEF" w14:textId="3E197E29" w:rsidR="007227FC" w:rsidRPr="00C93E9D" w:rsidRDefault="007227FC" w:rsidP="007227FC">
            <w:pPr>
              <w:pStyle w:val="113"/>
              <w:rPr>
                <w:b/>
                <w:bCs/>
              </w:rPr>
            </w:pPr>
            <w:r w:rsidRPr="00C93E9D">
              <w:rPr>
                <w:rFonts w:hint="eastAsia"/>
                <w:b/>
                <w:bCs/>
              </w:rPr>
              <w:t>N</w:t>
            </w:r>
            <w:r w:rsidRPr="00C93E9D">
              <w:rPr>
                <w:b/>
                <w:bCs/>
                <w:vertAlign w:val="subscript"/>
              </w:rPr>
              <w:t>2</w:t>
            </w:r>
          </w:p>
        </w:tc>
      </w:tr>
      <w:tr w:rsidR="007227FC" w:rsidRPr="00C93E9D" w14:paraId="1A3BBE88" w14:textId="77777777" w:rsidTr="007227FC">
        <w:trPr>
          <w:jc w:val="center"/>
        </w:trPr>
        <w:tc>
          <w:tcPr>
            <w:tcW w:w="1484" w:type="pct"/>
            <w:vAlign w:val="center"/>
          </w:tcPr>
          <w:p w14:paraId="31062B19" w14:textId="77777777" w:rsidR="007227FC" w:rsidRPr="00C93E9D" w:rsidRDefault="007227FC" w:rsidP="007227FC">
            <w:pPr>
              <w:pStyle w:val="113"/>
            </w:pPr>
            <w:r w:rsidRPr="00C93E9D">
              <w:t>含量（</w:t>
            </w:r>
            <w:r w:rsidRPr="00C93E9D">
              <w:t>mol%</w:t>
            </w:r>
            <w:r w:rsidRPr="00C93E9D">
              <w:t>）</w:t>
            </w:r>
          </w:p>
        </w:tc>
        <w:tc>
          <w:tcPr>
            <w:tcW w:w="642" w:type="pct"/>
            <w:vAlign w:val="center"/>
          </w:tcPr>
          <w:p w14:paraId="71840EA8" w14:textId="6C2C8C59" w:rsidR="007227FC" w:rsidRPr="00C93E9D" w:rsidRDefault="007227FC" w:rsidP="007227FC">
            <w:pPr>
              <w:pStyle w:val="113"/>
            </w:pPr>
            <w:r w:rsidRPr="00C93E9D">
              <w:t>8.91</w:t>
            </w:r>
          </w:p>
        </w:tc>
        <w:tc>
          <w:tcPr>
            <w:tcW w:w="768" w:type="pct"/>
            <w:vAlign w:val="center"/>
          </w:tcPr>
          <w:p w14:paraId="72333080" w14:textId="16E7D55E" w:rsidR="007227FC" w:rsidRPr="00C93E9D" w:rsidRDefault="007227FC" w:rsidP="007227FC">
            <w:pPr>
              <w:pStyle w:val="113"/>
            </w:pPr>
            <w:r w:rsidRPr="00C93E9D">
              <w:t>17.04</w:t>
            </w:r>
          </w:p>
        </w:tc>
        <w:tc>
          <w:tcPr>
            <w:tcW w:w="768" w:type="pct"/>
            <w:vAlign w:val="center"/>
          </w:tcPr>
          <w:p w14:paraId="30D886E0" w14:textId="03B40F8C" w:rsidR="007227FC" w:rsidRPr="00C93E9D" w:rsidRDefault="007227FC" w:rsidP="007227FC">
            <w:pPr>
              <w:pStyle w:val="113"/>
            </w:pPr>
            <w:r w:rsidRPr="00C93E9D">
              <w:t>73.02</w:t>
            </w:r>
          </w:p>
        </w:tc>
        <w:tc>
          <w:tcPr>
            <w:tcW w:w="768" w:type="pct"/>
            <w:vAlign w:val="center"/>
          </w:tcPr>
          <w:p w14:paraId="7DBB1A42" w14:textId="06FFB701" w:rsidR="007227FC" w:rsidRPr="00C93E9D" w:rsidRDefault="007227FC" w:rsidP="007227FC">
            <w:pPr>
              <w:pStyle w:val="113"/>
            </w:pPr>
            <w:r w:rsidRPr="00C93E9D">
              <w:t>0.03</w:t>
            </w:r>
          </w:p>
        </w:tc>
        <w:tc>
          <w:tcPr>
            <w:tcW w:w="569" w:type="pct"/>
            <w:vAlign w:val="center"/>
          </w:tcPr>
          <w:p w14:paraId="0DEB62D8" w14:textId="7309C7E1" w:rsidR="007227FC" w:rsidRPr="00C93E9D" w:rsidRDefault="007227FC" w:rsidP="007227FC">
            <w:pPr>
              <w:pStyle w:val="113"/>
            </w:pPr>
            <w:r w:rsidRPr="00C93E9D">
              <w:rPr>
                <w:rFonts w:hint="eastAsia"/>
              </w:rPr>
              <w:t>0.</w:t>
            </w:r>
            <w:r w:rsidRPr="00C93E9D">
              <w:t>1</w:t>
            </w:r>
          </w:p>
        </w:tc>
      </w:tr>
      <w:tr w:rsidR="00DC3AFA" w:rsidRPr="00C93E9D" w14:paraId="1DDEEEC7" w14:textId="77777777" w:rsidTr="007227FC">
        <w:trPr>
          <w:jc w:val="center"/>
        </w:trPr>
        <w:tc>
          <w:tcPr>
            <w:tcW w:w="1484" w:type="pct"/>
            <w:vAlign w:val="center"/>
          </w:tcPr>
          <w:p w14:paraId="13980F42" w14:textId="3FD53701" w:rsidR="00A902B7" w:rsidRPr="00C93E9D" w:rsidRDefault="00A902B7" w:rsidP="00EB2E02">
            <w:pPr>
              <w:pStyle w:val="113"/>
              <w:rPr>
                <w:b/>
                <w:bCs/>
              </w:rPr>
            </w:pPr>
            <w:r w:rsidRPr="00C93E9D">
              <w:rPr>
                <w:b/>
                <w:bCs/>
              </w:rPr>
              <w:t>组分</w:t>
            </w:r>
          </w:p>
        </w:tc>
        <w:tc>
          <w:tcPr>
            <w:tcW w:w="642" w:type="pct"/>
            <w:vAlign w:val="center"/>
          </w:tcPr>
          <w:p w14:paraId="4B8E1ADC" w14:textId="1402E26A" w:rsidR="00A902B7" w:rsidRPr="00C93E9D" w:rsidRDefault="00A902B7" w:rsidP="00EB2E02">
            <w:pPr>
              <w:pStyle w:val="113"/>
              <w:rPr>
                <w:b/>
                <w:bCs/>
              </w:rPr>
            </w:pPr>
            <w:r w:rsidRPr="00C93E9D">
              <w:rPr>
                <w:rFonts w:hint="eastAsia"/>
                <w:b/>
                <w:bCs/>
              </w:rPr>
              <w:t>H</w:t>
            </w:r>
            <w:r w:rsidRPr="00C93E9D">
              <w:rPr>
                <w:rFonts w:hint="eastAsia"/>
                <w:b/>
                <w:bCs/>
                <w:vertAlign w:val="subscript"/>
              </w:rPr>
              <w:t>2</w:t>
            </w:r>
          </w:p>
        </w:tc>
        <w:tc>
          <w:tcPr>
            <w:tcW w:w="768" w:type="pct"/>
            <w:vAlign w:val="center"/>
          </w:tcPr>
          <w:p w14:paraId="25A9597E" w14:textId="3D2D40BB" w:rsidR="00A902B7" w:rsidRPr="00C93E9D" w:rsidRDefault="00A902B7" w:rsidP="00EB2E02">
            <w:pPr>
              <w:pStyle w:val="113"/>
              <w:rPr>
                <w:b/>
                <w:bCs/>
              </w:rPr>
            </w:pPr>
            <w:r w:rsidRPr="00C93E9D">
              <w:rPr>
                <w:rFonts w:hint="eastAsia"/>
                <w:b/>
                <w:bCs/>
              </w:rPr>
              <w:t>He</w:t>
            </w:r>
          </w:p>
        </w:tc>
        <w:tc>
          <w:tcPr>
            <w:tcW w:w="768" w:type="pct"/>
            <w:vAlign w:val="center"/>
          </w:tcPr>
          <w:p w14:paraId="6CDAFC01" w14:textId="3266CD5C" w:rsidR="00A902B7" w:rsidRPr="00C93E9D" w:rsidRDefault="00A902B7" w:rsidP="00EB2E02">
            <w:pPr>
              <w:pStyle w:val="113"/>
              <w:rPr>
                <w:b/>
                <w:bCs/>
              </w:rPr>
            </w:pPr>
          </w:p>
        </w:tc>
        <w:tc>
          <w:tcPr>
            <w:tcW w:w="768" w:type="pct"/>
            <w:vAlign w:val="center"/>
          </w:tcPr>
          <w:p w14:paraId="2802AC46" w14:textId="77777777" w:rsidR="00A902B7" w:rsidRPr="00C93E9D" w:rsidRDefault="00A902B7" w:rsidP="00EB2E02">
            <w:pPr>
              <w:pStyle w:val="113"/>
            </w:pPr>
          </w:p>
        </w:tc>
        <w:tc>
          <w:tcPr>
            <w:tcW w:w="569" w:type="pct"/>
            <w:vAlign w:val="center"/>
          </w:tcPr>
          <w:p w14:paraId="0997C14A" w14:textId="77777777" w:rsidR="00A902B7" w:rsidRPr="00C93E9D" w:rsidRDefault="00A902B7" w:rsidP="00EB2E02">
            <w:pPr>
              <w:pStyle w:val="113"/>
            </w:pPr>
          </w:p>
        </w:tc>
      </w:tr>
      <w:tr w:rsidR="00DC3AFA" w:rsidRPr="00C93E9D" w14:paraId="648AA754" w14:textId="77777777" w:rsidTr="007227FC">
        <w:trPr>
          <w:jc w:val="center"/>
        </w:trPr>
        <w:tc>
          <w:tcPr>
            <w:tcW w:w="1484" w:type="pct"/>
            <w:vAlign w:val="center"/>
          </w:tcPr>
          <w:p w14:paraId="07B14B37" w14:textId="71ABF1E9" w:rsidR="00A902B7" w:rsidRPr="00C93E9D" w:rsidRDefault="00A902B7" w:rsidP="00EB2E02">
            <w:pPr>
              <w:pStyle w:val="113"/>
            </w:pPr>
            <w:r w:rsidRPr="00C93E9D">
              <w:t>含量（</w:t>
            </w:r>
            <w:r w:rsidRPr="00C93E9D">
              <w:t>mol%</w:t>
            </w:r>
            <w:r w:rsidRPr="00C93E9D">
              <w:t>）</w:t>
            </w:r>
          </w:p>
        </w:tc>
        <w:tc>
          <w:tcPr>
            <w:tcW w:w="642" w:type="pct"/>
            <w:vAlign w:val="center"/>
          </w:tcPr>
          <w:p w14:paraId="379F2D29" w14:textId="6574ADDF" w:rsidR="00A902B7" w:rsidRPr="00C93E9D" w:rsidRDefault="007227FC" w:rsidP="00EB2E02">
            <w:pPr>
              <w:pStyle w:val="113"/>
            </w:pPr>
            <w:r w:rsidRPr="00C93E9D">
              <w:t>0.1</w:t>
            </w:r>
          </w:p>
        </w:tc>
        <w:tc>
          <w:tcPr>
            <w:tcW w:w="768" w:type="pct"/>
            <w:vAlign w:val="center"/>
          </w:tcPr>
          <w:p w14:paraId="70944FDD" w14:textId="1200F056" w:rsidR="00A902B7" w:rsidRPr="00C93E9D" w:rsidRDefault="00A902B7" w:rsidP="00EB2E02">
            <w:pPr>
              <w:pStyle w:val="113"/>
            </w:pPr>
            <w:r w:rsidRPr="00C93E9D">
              <w:rPr>
                <w:rFonts w:hint="eastAsia"/>
              </w:rPr>
              <w:t>0.0</w:t>
            </w:r>
            <w:r w:rsidR="007227FC" w:rsidRPr="00C93E9D">
              <w:t>2</w:t>
            </w:r>
          </w:p>
        </w:tc>
        <w:tc>
          <w:tcPr>
            <w:tcW w:w="768" w:type="pct"/>
            <w:vAlign w:val="center"/>
          </w:tcPr>
          <w:p w14:paraId="04C8C68D" w14:textId="2CE109AE" w:rsidR="00A902B7" w:rsidRPr="00C93E9D" w:rsidRDefault="00A902B7" w:rsidP="00EB2E02">
            <w:pPr>
              <w:pStyle w:val="113"/>
            </w:pPr>
          </w:p>
        </w:tc>
        <w:tc>
          <w:tcPr>
            <w:tcW w:w="768" w:type="pct"/>
            <w:vAlign w:val="center"/>
          </w:tcPr>
          <w:p w14:paraId="2575CD0A" w14:textId="77777777" w:rsidR="00A902B7" w:rsidRPr="00C93E9D" w:rsidRDefault="00A902B7" w:rsidP="00EB2E02">
            <w:pPr>
              <w:pStyle w:val="113"/>
            </w:pPr>
          </w:p>
        </w:tc>
        <w:tc>
          <w:tcPr>
            <w:tcW w:w="569" w:type="pct"/>
            <w:vAlign w:val="center"/>
          </w:tcPr>
          <w:p w14:paraId="3347CCDA" w14:textId="77777777" w:rsidR="00A902B7" w:rsidRPr="00C93E9D" w:rsidRDefault="00A902B7" w:rsidP="00EB2E02">
            <w:pPr>
              <w:pStyle w:val="113"/>
            </w:pPr>
          </w:p>
        </w:tc>
      </w:tr>
    </w:tbl>
    <w:p w14:paraId="21564776" w14:textId="5E4B790E" w:rsidR="00653910" w:rsidRPr="00C93E9D" w:rsidRDefault="00653910" w:rsidP="00791919">
      <w:pPr>
        <w:tabs>
          <w:tab w:val="left" w:pos="0"/>
        </w:tabs>
        <w:spacing w:beforeLines="50" w:before="120"/>
        <w:ind w:firstLine="480"/>
        <w:rPr>
          <w:rFonts w:cs="Times New Roman"/>
          <w:color w:val="000000" w:themeColor="text1"/>
          <w:szCs w:val="24"/>
        </w:rPr>
      </w:pPr>
      <w:r w:rsidRPr="00C93E9D">
        <w:rPr>
          <w:rFonts w:cs="Times New Roman"/>
          <w:color w:val="000000" w:themeColor="text1"/>
          <w:szCs w:val="24"/>
        </w:rPr>
        <w:t>（</w:t>
      </w:r>
      <w:r w:rsidRPr="00C93E9D">
        <w:rPr>
          <w:rFonts w:cs="Times New Roman"/>
          <w:color w:val="000000" w:themeColor="text1"/>
          <w:szCs w:val="24"/>
        </w:rPr>
        <w:t>3</w:t>
      </w:r>
      <w:r w:rsidRPr="00C93E9D">
        <w:rPr>
          <w:rFonts w:cs="Times New Roman"/>
          <w:color w:val="000000" w:themeColor="text1"/>
          <w:szCs w:val="24"/>
        </w:rPr>
        <w:t>）燃料</w:t>
      </w:r>
      <w:proofErr w:type="gramStart"/>
      <w:r w:rsidRPr="00C93E9D">
        <w:rPr>
          <w:rFonts w:cs="Times New Roman"/>
          <w:color w:val="000000" w:themeColor="text1"/>
          <w:szCs w:val="24"/>
        </w:rPr>
        <w:t>气组成</w:t>
      </w:r>
      <w:proofErr w:type="gramEnd"/>
      <w:r w:rsidRPr="00C93E9D">
        <w:rPr>
          <w:rFonts w:cs="Times New Roman"/>
          <w:color w:val="000000" w:themeColor="text1"/>
          <w:szCs w:val="24"/>
        </w:rPr>
        <w:t>及物性</w:t>
      </w:r>
    </w:p>
    <w:p w14:paraId="4D812699" w14:textId="002B9BCC" w:rsidR="00653910" w:rsidRPr="00C93E9D" w:rsidRDefault="007227FC" w:rsidP="00E02EE8">
      <w:pPr>
        <w:tabs>
          <w:tab w:val="left" w:pos="0"/>
        </w:tabs>
        <w:ind w:firstLine="480"/>
        <w:rPr>
          <w:rFonts w:cs="Times New Roman"/>
          <w:color w:val="000000" w:themeColor="text1"/>
          <w:szCs w:val="24"/>
        </w:rPr>
      </w:pPr>
      <w:r w:rsidRPr="00C93E9D">
        <w:rPr>
          <w:rFonts w:hint="eastAsia"/>
        </w:rPr>
        <w:t>大湾</w:t>
      </w:r>
      <w:r w:rsidRPr="00C93E9D">
        <w:rPr>
          <w:rFonts w:hint="eastAsia"/>
        </w:rPr>
        <w:t>408</w:t>
      </w:r>
      <w:r w:rsidRPr="00C93E9D">
        <w:rPr>
          <w:rFonts w:hint="eastAsia"/>
        </w:rPr>
        <w:t>集气站依托净化厂返输至</w:t>
      </w:r>
      <w:r w:rsidRPr="00C93E9D">
        <w:rPr>
          <w:rFonts w:hint="eastAsia"/>
        </w:rPr>
        <w:t>D403</w:t>
      </w:r>
      <w:r w:rsidRPr="00C93E9D">
        <w:rPr>
          <w:rFonts w:hint="eastAsia"/>
        </w:rPr>
        <w:t>集气站的</w:t>
      </w:r>
      <w:r w:rsidRPr="00C93E9D">
        <w:t>燃料气，</w:t>
      </w:r>
      <w:r w:rsidRPr="00C93E9D">
        <w:rPr>
          <w:rFonts w:hint="eastAsia"/>
        </w:rPr>
        <w:t>从</w:t>
      </w:r>
      <w:r w:rsidRPr="00C93E9D">
        <w:rPr>
          <w:rFonts w:hint="eastAsia"/>
        </w:rPr>
        <w:t>D403</w:t>
      </w:r>
      <w:r w:rsidRPr="00C93E9D">
        <w:rPr>
          <w:rFonts w:hint="eastAsia"/>
        </w:rPr>
        <w:t>集气站燃料气管道接气，</w:t>
      </w:r>
      <w:r w:rsidRPr="00C93E9D">
        <w:rPr>
          <w:rFonts w:hint="eastAsia"/>
        </w:rPr>
        <w:t>D403</w:t>
      </w:r>
      <w:r w:rsidRPr="00C93E9D">
        <w:rPr>
          <w:rFonts w:hint="eastAsia"/>
        </w:rPr>
        <w:t>集气站已建燃料气管线规格</w:t>
      </w:r>
      <w:r w:rsidRPr="00C93E9D">
        <w:t>Φ</w:t>
      </w:r>
      <w:r w:rsidRPr="00C93E9D">
        <w:rPr>
          <w:rFonts w:hint="eastAsia"/>
        </w:rPr>
        <w:t>60.3</w:t>
      </w:r>
      <w:r w:rsidRPr="00C93E9D">
        <w:t>×</w:t>
      </w:r>
      <w:r w:rsidRPr="00C93E9D">
        <w:rPr>
          <w:rFonts w:hint="eastAsia"/>
        </w:rPr>
        <w:t>3.91</w:t>
      </w:r>
      <w:r w:rsidRPr="00C93E9D">
        <w:rPr>
          <w:rFonts w:hint="eastAsia"/>
        </w:rPr>
        <w:t>，设计压力</w:t>
      </w:r>
      <w:r w:rsidRPr="00C93E9D">
        <w:rPr>
          <w:rFonts w:hint="eastAsia"/>
        </w:rPr>
        <w:t>4.0MPa</w:t>
      </w:r>
      <w:r w:rsidRPr="00C93E9D">
        <w:rPr>
          <w:rFonts w:hint="eastAsia"/>
        </w:rPr>
        <w:t>，设计温度</w:t>
      </w:r>
      <w:r w:rsidRPr="00C93E9D">
        <w:rPr>
          <w:rFonts w:hint="eastAsia"/>
        </w:rPr>
        <w:t>50</w:t>
      </w:r>
      <w:r w:rsidRPr="00C93E9D">
        <w:rPr>
          <w:rFonts w:hint="eastAsia"/>
        </w:rPr>
        <w:t>℃，实际运行压力为</w:t>
      </w:r>
      <w:r w:rsidRPr="00C93E9D">
        <w:rPr>
          <w:rFonts w:hint="eastAsia"/>
        </w:rPr>
        <w:t>2.5~3.5MPa</w:t>
      </w:r>
      <w:r w:rsidRPr="00C93E9D">
        <w:rPr>
          <w:rFonts w:hint="eastAsia"/>
        </w:rPr>
        <w:t>，运行温度</w:t>
      </w:r>
      <w:r w:rsidRPr="00C93E9D">
        <w:rPr>
          <w:rFonts w:hint="eastAsia"/>
        </w:rPr>
        <w:t>0~20</w:t>
      </w:r>
      <w:r w:rsidRPr="00C93E9D">
        <w:rPr>
          <w:rFonts w:hint="eastAsia"/>
        </w:rPr>
        <w:t>℃</w:t>
      </w:r>
      <w:r w:rsidR="00653910" w:rsidRPr="00C93E9D">
        <w:rPr>
          <w:rFonts w:cs="Times New Roman"/>
          <w:color w:val="000000" w:themeColor="text1"/>
          <w:szCs w:val="24"/>
        </w:rPr>
        <w:t>。</w:t>
      </w:r>
    </w:p>
    <w:p w14:paraId="6EB2AAFF" w14:textId="77777777" w:rsidR="00653910" w:rsidRPr="00C93E9D" w:rsidRDefault="00653910" w:rsidP="00653910">
      <w:pPr>
        <w:tabs>
          <w:tab w:val="left" w:pos="0"/>
        </w:tabs>
        <w:ind w:firstLine="480"/>
        <w:rPr>
          <w:rFonts w:cs="Times New Roman"/>
          <w:color w:val="000000" w:themeColor="text1"/>
          <w:szCs w:val="24"/>
        </w:rPr>
      </w:pPr>
      <w:r w:rsidRPr="00C93E9D">
        <w:rPr>
          <w:rFonts w:cs="Times New Roman"/>
          <w:color w:val="000000" w:themeColor="text1"/>
          <w:szCs w:val="24"/>
        </w:rPr>
        <w:t>燃料气物性和组分如下：</w:t>
      </w:r>
    </w:p>
    <w:p w14:paraId="5756FCA9" w14:textId="77777777" w:rsidR="00653910" w:rsidRPr="00C93E9D" w:rsidRDefault="00653910" w:rsidP="00653910">
      <w:pPr>
        <w:tabs>
          <w:tab w:val="left" w:pos="0"/>
        </w:tabs>
        <w:ind w:firstLine="480"/>
        <w:rPr>
          <w:rFonts w:cs="Times New Roman"/>
          <w:color w:val="000000" w:themeColor="text1"/>
          <w:szCs w:val="24"/>
          <w:vertAlign w:val="superscript"/>
        </w:rPr>
      </w:pPr>
      <w:r w:rsidRPr="00C93E9D">
        <w:rPr>
          <w:rFonts w:cs="Times New Roman"/>
          <w:color w:val="000000" w:themeColor="text1"/>
          <w:szCs w:val="24"/>
        </w:rPr>
        <w:t>密度：</w:t>
      </w:r>
      <w:r w:rsidRPr="00C93E9D">
        <w:rPr>
          <w:rFonts w:cs="Times New Roman"/>
          <w:color w:val="000000" w:themeColor="text1"/>
          <w:szCs w:val="24"/>
        </w:rPr>
        <w:t>0.6990kg/m</w:t>
      </w:r>
      <w:r w:rsidRPr="00C93E9D">
        <w:rPr>
          <w:rFonts w:cs="Times New Roman"/>
          <w:color w:val="000000" w:themeColor="text1"/>
          <w:szCs w:val="24"/>
          <w:vertAlign w:val="superscript"/>
        </w:rPr>
        <w:t>3</w:t>
      </w:r>
    </w:p>
    <w:p w14:paraId="3F27BB55" w14:textId="77777777" w:rsidR="00653910" w:rsidRPr="00C93E9D" w:rsidRDefault="00653910" w:rsidP="00653910">
      <w:pPr>
        <w:tabs>
          <w:tab w:val="left" w:pos="0"/>
        </w:tabs>
        <w:ind w:firstLine="480"/>
        <w:rPr>
          <w:rFonts w:cs="Times New Roman"/>
          <w:color w:val="000000" w:themeColor="text1"/>
          <w:szCs w:val="24"/>
        </w:rPr>
      </w:pPr>
      <w:r w:rsidRPr="00C93E9D">
        <w:rPr>
          <w:rFonts w:cs="Times New Roman"/>
          <w:color w:val="000000" w:themeColor="text1"/>
          <w:szCs w:val="24"/>
        </w:rPr>
        <w:t>分子量：</w:t>
      </w:r>
      <w:r w:rsidRPr="00C93E9D">
        <w:rPr>
          <w:rFonts w:cs="Times New Roman"/>
          <w:color w:val="000000" w:themeColor="text1"/>
          <w:szCs w:val="24"/>
        </w:rPr>
        <w:t>16.81</w:t>
      </w:r>
    </w:p>
    <w:p w14:paraId="724A80D8" w14:textId="77777777" w:rsidR="00653910" w:rsidRPr="00C93E9D" w:rsidRDefault="00653910" w:rsidP="00653910">
      <w:pPr>
        <w:tabs>
          <w:tab w:val="left" w:pos="0"/>
        </w:tabs>
        <w:ind w:firstLine="480"/>
        <w:rPr>
          <w:rFonts w:cs="Times New Roman"/>
          <w:color w:val="000000" w:themeColor="text1"/>
          <w:szCs w:val="24"/>
        </w:rPr>
      </w:pPr>
      <w:r w:rsidRPr="00C93E9D">
        <w:rPr>
          <w:rFonts w:cs="Times New Roman"/>
          <w:color w:val="000000" w:themeColor="text1"/>
          <w:szCs w:val="24"/>
        </w:rPr>
        <w:t>燃料气温度：常温</w:t>
      </w:r>
    </w:p>
    <w:p w14:paraId="2F3DDDEC" w14:textId="77777777" w:rsidR="00653910" w:rsidRPr="00C93E9D" w:rsidRDefault="00653910" w:rsidP="00653910">
      <w:pPr>
        <w:tabs>
          <w:tab w:val="left" w:pos="0"/>
        </w:tabs>
        <w:ind w:firstLine="480"/>
        <w:rPr>
          <w:rFonts w:cs="Times New Roman"/>
          <w:color w:val="000000" w:themeColor="text1"/>
          <w:szCs w:val="24"/>
        </w:rPr>
      </w:pPr>
      <w:r w:rsidRPr="00C93E9D">
        <w:rPr>
          <w:rFonts w:cs="Times New Roman"/>
          <w:color w:val="000000" w:themeColor="text1"/>
          <w:szCs w:val="24"/>
        </w:rPr>
        <w:lastRenderedPageBreak/>
        <w:t>H</w:t>
      </w:r>
      <w:r w:rsidRPr="00C93E9D">
        <w:rPr>
          <w:rFonts w:cs="Times New Roman"/>
          <w:color w:val="000000" w:themeColor="text1"/>
          <w:szCs w:val="24"/>
          <w:vertAlign w:val="subscript"/>
        </w:rPr>
        <w:t>2</w:t>
      </w:r>
      <w:r w:rsidRPr="00C93E9D">
        <w:rPr>
          <w:rFonts w:cs="Times New Roman"/>
          <w:color w:val="000000" w:themeColor="text1"/>
          <w:szCs w:val="24"/>
        </w:rPr>
        <w:t>S</w:t>
      </w:r>
      <w:r w:rsidRPr="00C93E9D">
        <w:rPr>
          <w:rFonts w:cs="Times New Roman"/>
          <w:color w:val="000000" w:themeColor="text1"/>
          <w:szCs w:val="24"/>
        </w:rPr>
        <w:t>含量：</w:t>
      </w:r>
      <w:r w:rsidRPr="00C93E9D">
        <w:rPr>
          <w:rFonts w:cs="Times New Roman"/>
          <w:color w:val="000000" w:themeColor="text1"/>
          <w:szCs w:val="24"/>
        </w:rPr>
        <w:t>≤6mg/m</w:t>
      </w:r>
      <w:r w:rsidRPr="00C93E9D">
        <w:rPr>
          <w:rFonts w:cs="Times New Roman"/>
          <w:color w:val="000000" w:themeColor="text1"/>
          <w:szCs w:val="24"/>
          <w:vertAlign w:val="superscript"/>
        </w:rPr>
        <w:t>3</w:t>
      </w:r>
      <w:r w:rsidRPr="00C93E9D">
        <w:rPr>
          <w:rFonts w:cs="Times New Roman"/>
          <w:color w:val="000000" w:themeColor="text1"/>
          <w:szCs w:val="24"/>
        </w:rPr>
        <w:t>（相当于</w:t>
      </w:r>
      <w:r w:rsidRPr="00C93E9D">
        <w:rPr>
          <w:rFonts w:cs="Times New Roman"/>
          <w:color w:val="000000" w:themeColor="text1"/>
          <w:szCs w:val="24"/>
        </w:rPr>
        <w:t>4ppm</w:t>
      </w:r>
      <w:r w:rsidRPr="00C93E9D">
        <w:rPr>
          <w:rFonts w:cs="Times New Roman"/>
          <w:color w:val="000000" w:themeColor="text1"/>
          <w:szCs w:val="24"/>
        </w:rPr>
        <w:t>）</w:t>
      </w:r>
    </w:p>
    <w:p w14:paraId="73777F86" w14:textId="77777777" w:rsidR="00653910" w:rsidRPr="00C93E9D" w:rsidRDefault="00653910" w:rsidP="00653910">
      <w:pPr>
        <w:tabs>
          <w:tab w:val="left" w:pos="0"/>
        </w:tabs>
        <w:ind w:firstLine="480"/>
        <w:rPr>
          <w:rFonts w:cs="Times New Roman"/>
          <w:color w:val="000000" w:themeColor="text1"/>
          <w:szCs w:val="24"/>
        </w:rPr>
      </w:pPr>
      <w:r w:rsidRPr="00C93E9D">
        <w:rPr>
          <w:rFonts w:cs="Times New Roman"/>
          <w:color w:val="000000" w:themeColor="text1"/>
          <w:szCs w:val="24"/>
        </w:rPr>
        <w:t>总</w:t>
      </w:r>
      <w:r w:rsidRPr="00C93E9D">
        <w:rPr>
          <w:rFonts w:cs="Times New Roman"/>
          <w:color w:val="000000" w:themeColor="text1"/>
          <w:szCs w:val="24"/>
        </w:rPr>
        <w:t>S</w:t>
      </w:r>
      <w:r w:rsidRPr="00C93E9D">
        <w:rPr>
          <w:rFonts w:cs="Times New Roman"/>
          <w:color w:val="000000" w:themeColor="text1"/>
          <w:szCs w:val="24"/>
        </w:rPr>
        <w:t>含量：</w:t>
      </w:r>
      <w:r w:rsidRPr="00C93E9D">
        <w:rPr>
          <w:rFonts w:cs="Times New Roman"/>
          <w:color w:val="000000" w:themeColor="text1"/>
          <w:szCs w:val="24"/>
        </w:rPr>
        <w:t>≤200mg/m</w:t>
      </w:r>
      <w:r w:rsidRPr="00C93E9D">
        <w:rPr>
          <w:rFonts w:cs="Times New Roman"/>
          <w:color w:val="000000" w:themeColor="text1"/>
          <w:szCs w:val="24"/>
          <w:vertAlign w:val="superscript"/>
        </w:rPr>
        <w:t>3</w:t>
      </w:r>
    </w:p>
    <w:p w14:paraId="4A641AE2" w14:textId="77777777" w:rsidR="00653910" w:rsidRPr="00C93E9D" w:rsidRDefault="00653910" w:rsidP="00653910">
      <w:pPr>
        <w:tabs>
          <w:tab w:val="left" w:pos="0"/>
        </w:tabs>
        <w:ind w:firstLine="480"/>
        <w:rPr>
          <w:rFonts w:cs="Times New Roman"/>
          <w:color w:val="000000" w:themeColor="text1"/>
          <w:szCs w:val="24"/>
        </w:rPr>
      </w:pPr>
      <w:r w:rsidRPr="00C93E9D">
        <w:rPr>
          <w:rFonts w:cs="Times New Roman"/>
          <w:color w:val="000000" w:themeColor="text1"/>
          <w:szCs w:val="24"/>
        </w:rPr>
        <w:t>水露点：</w:t>
      </w:r>
      <w:r w:rsidRPr="00C93E9D">
        <w:rPr>
          <w:rFonts w:cs="Times New Roman"/>
          <w:color w:val="000000" w:themeColor="text1"/>
          <w:szCs w:val="24"/>
        </w:rPr>
        <w:t>≤-15℃</w:t>
      </w:r>
    </w:p>
    <w:p w14:paraId="542828FB" w14:textId="7D683CD2" w:rsidR="00653910" w:rsidRPr="00C93E9D" w:rsidRDefault="00653910" w:rsidP="00653910">
      <w:pPr>
        <w:tabs>
          <w:tab w:val="left" w:pos="0"/>
        </w:tabs>
        <w:ind w:firstLine="480"/>
        <w:rPr>
          <w:rFonts w:cs="Times New Roman"/>
          <w:color w:val="000000" w:themeColor="text1"/>
          <w:szCs w:val="24"/>
        </w:rPr>
      </w:pPr>
      <w:r w:rsidRPr="00C93E9D">
        <w:rPr>
          <w:rFonts w:cs="Times New Roman"/>
          <w:color w:val="000000" w:themeColor="text1"/>
          <w:szCs w:val="24"/>
        </w:rPr>
        <w:t>烃露点：</w:t>
      </w:r>
      <w:r w:rsidRPr="00C93E9D">
        <w:rPr>
          <w:rFonts w:cs="Times New Roman"/>
          <w:color w:val="000000" w:themeColor="text1"/>
          <w:szCs w:val="24"/>
        </w:rPr>
        <w:t>≤-15℃</w:t>
      </w:r>
    </w:p>
    <w:p w14:paraId="1890E1A3" w14:textId="1FD69FA8" w:rsidR="00E553E1" w:rsidRPr="00C93E9D" w:rsidRDefault="00E553E1" w:rsidP="00E553E1">
      <w:pPr>
        <w:pStyle w:val="112"/>
        <w:spacing w:before="120"/>
      </w:pPr>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3.2</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7</w:t>
      </w:r>
      <w:r w:rsidR="00417851" w:rsidRPr="00C93E9D">
        <w:fldChar w:fldCharType="end"/>
      </w:r>
      <w:r w:rsidRPr="00C93E9D">
        <w:t xml:space="preserve"> </w:t>
      </w:r>
      <w:r w:rsidRPr="00C93E9D">
        <w:rPr>
          <w:rFonts w:hint="eastAsia"/>
        </w:rPr>
        <w:t>燃料气组分表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2522"/>
        <w:gridCol w:w="2522"/>
      </w:tblGrid>
      <w:tr w:rsidR="00DC3AFA" w:rsidRPr="00C93E9D" w14:paraId="71CFF30B" w14:textId="77777777" w:rsidTr="00EB2E02">
        <w:trPr>
          <w:cantSplit/>
          <w:trHeight w:val="230"/>
          <w:jc w:val="center"/>
        </w:trPr>
        <w:tc>
          <w:tcPr>
            <w:tcW w:w="1961" w:type="pct"/>
            <w:vAlign w:val="center"/>
          </w:tcPr>
          <w:p w14:paraId="7ACF38CE" w14:textId="77777777" w:rsidR="00653910" w:rsidRPr="00C93E9D" w:rsidRDefault="00653910" w:rsidP="00EB2E02">
            <w:pPr>
              <w:pStyle w:val="113"/>
              <w:rPr>
                <w:b/>
                <w:bCs/>
              </w:rPr>
            </w:pPr>
            <w:r w:rsidRPr="00C93E9D">
              <w:rPr>
                <w:b/>
                <w:bCs/>
              </w:rPr>
              <w:t>组分</w:t>
            </w:r>
          </w:p>
        </w:tc>
        <w:tc>
          <w:tcPr>
            <w:tcW w:w="1519" w:type="pct"/>
            <w:vAlign w:val="center"/>
          </w:tcPr>
          <w:p w14:paraId="7AC338D5" w14:textId="77777777" w:rsidR="00653910" w:rsidRPr="00C93E9D" w:rsidRDefault="00653910" w:rsidP="00EB2E02">
            <w:pPr>
              <w:pStyle w:val="113"/>
              <w:rPr>
                <w:b/>
                <w:bCs/>
              </w:rPr>
            </w:pPr>
            <w:r w:rsidRPr="00C93E9D">
              <w:rPr>
                <w:b/>
                <w:bCs/>
              </w:rPr>
              <w:t>分子量</w:t>
            </w:r>
          </w:p>
        </w:tc>
        <w:tc>
          <w:tcPr>
            <w:tcW w:w="1519" w:type="pct"/>
            <w:vAlign w:val="center"/>
          </w:tcPr>
          <w:p w14:paraId="2E684947" w14:textId="77777777" w:rsidR="00653910" w:rsidRPr="00C93E9D" w:rsidRDefault="00653910" w:rsidP="00EB2E02">
            <w:pPr>
              <w:pStyle w:val="113"/>
              <w:rPr>
                <w:b/>
                <w:bCs/>
              </w:rPr>
            </w:pPr>
            <w:r w:rsidRPr="00C93E9D">
              <w:rPr>
                <w:b/>
                <w:bCs/>
              </w:rPr>
              <w:t>含量（</w:t>
            </w:r>
            <w:r w:rsidRPr="00C93E9D">
              <w:rPr>
                <w:b/>
                <w:bCs/>
              </w:rPr>
              <w:t>mol</w:t>
            </w:r>
            <w:r w:rsidRPr="00C93E9D">
              <w:rPr>
                <w:b/>
                <w:bCs/>
              </w:rPr>
              <w:t>％）</w:t>
            </w:r>
          </w:p>
        </w:tc>
      </w:tr>
      <w:tr w:rsidR="00DC3AFA" w:rsidRPr="00C93E9D" w14:paraId="0B5379FD" w14:textId="77777777" w:rsidTr="00EB2E02">
        <w:trPr>
          <w:cantSplit/>
          <w:trHeight w:val="230"/>
          <w:jc w:val="center"/>
        </w:trPr>
        <w:tc>
          <w:tcPr>
            <w:tcW w:w="1961" w:type="pct"/>
            <w:vAlign w:val="center"/>
          </w:tcPr>
          <w:p w14:paraId="51ABED6C" w14:textId="77777777" w:rsidR="00653910" w:rsidRPr="00C93E9D" w:rsidRDefault="00653910" w:rsidP="00EB2E02">
            <w:pPr>
              <w:pStyle w:val="113"/>
            </w:pPr>
            <w:r w:rsidRPr="00C93E9D">
              <w:t>H</w:t>
            </w:r>
            <w:r w:rsidRPr="00C93E9D">
              <w:rPr>
                <w:vertAlign w:val="subscript"/>
              </w:rPr>
              <w:t>2</w:t>
            </w:r>
          </w:p>
        </w:tc>
        <w:tc>
          <w:tcPr>
            <w:tcW w:w="1519" w:type="pct"/>
            <w:vAlign w:val="center"/>
          </w:tcPr>
          <w:p w14:paraId="4BC02EF6" w14:textId="77777777" w:rsidR="00653910" w:rsidRPr="00C93E9D" w:rsidRDefault="00653910" w:rsidP="00EB2E02">
            <w:pPr>
              <w:pStyle w:val="113"/>
            </w:pPr>
            <w:r w:rsidRPr="00C93E9D">
              <w:t>2.016</w:t>
            </w:r>
          </w:p>
        </w:tc>
        <w:tc>
          <w:tcPr>
            <w:tcW w:w="1519" w:type="pct"/>
            <w:vAlign w:val="center"/>
          </w:tcPr>
          <w:p w14:paraId="26D66E55" w14:textId="77777777" w:rsidR="00653910" w:rsidRPr="00C93E9D" w:rsidRDefault="00653910" w:rsidP="00EB2E02">
            <w:pPr>
              <w:pStyle w:val="113"/>
            </w:pPr>
            <w:r w:rsidRPr="00C93E9D">
              <w:t>0.025467</w:t>
            </w:r>
          </w:p>
        </w:tc>
      </w:tr>
      <w:tr w:rsidR="00DC3AFA" w:rsidRPr="00C93E9D" w14:paraId="3715E6AB" w14:textId="77777777" w:rsidTr="00EB2E02">
        <w:trPr>
          <w:cantSplit/>
          <w:trHeight w:val="190"/>
          <w:jc w:val="center"/>
        </w:trPr>
        <w:tc>
          <w:tcPr>
            <w:tcW w:w="1961" w:type="pct"/>
            <w:vAlign w:val="center"/>
          </w:tcPr>
          <w:p w14:paraId="1C7BA0D9" w14:textId="77777777" w:rsidR="00653910" w:rsidRPr="00C93E9D" w:rsidRDefault="00653910" w:rsidP="00EB2E02">
            <w:pPr>
              <w:pStyle w:val="113"/>
            </w:pPr>
            <w:r w:rsidRPr="00C93E9D">
              <w:t>N</w:t>
            </w:r>
            <w:r w:rsidRPr="00C93E9D">
              <w:rPr>
                <w:vertAlign w:val="subscript"/>
              </w:rPr>
              <w:t>2</w:t>
            </w:r>
          </w:p>
        </w:tc>
        <w:tc>
          <w:tcPr>
            <w:tcW w:w="1519" w:type="pct"/>
            <w:vAlign w:val="center"/>
          </w:tcPr>
          <w:p w14:paraId="4DD678AD" w14:textId="77777777" w:rsidR="00653910" w:rsidRPr="00C93E9D" w:rsidRDefault="00653910" w:rsidP="00EB2E02">
            <w:pPr>
              <w:pStyle w:val="113"/>
            </w:pPr>
            <w:r w:rsidRPr="00C93E9D">
              <w:t>28.014</w:t>
            </w:r>
          </w:p>
        </w:tc>
        <w:tc>
          <w:tcPr>
            <w:tcW w:w="1519" w:type="pct"/>
            <w:vAlign w:val="center"/>
          </w:tcPr>
          <w:p w14:paraId="37E06881" w14:textId="77777777" w:rsidR="00653910" w:rsidRPr="00C93E9D" w:rsidRDefault="00653910" w:rsidP="00EB2E02">
            <w:pPr>
              <w:pStyle w:val="113"/>
            </w:pPr>
            <w:r w:rsidRPr="00C93E9D">
              <w:t>0.705685</w:t>
            </w:r>
          </w:p>
        </w:tc>
      </w:tr>
      <w:tr w:rsidR="00DC3AFA" w:rsidRPr="00C93E9D" w14:paraId="75911AAF" w14:textId="77777777" w:rsidTr="00EB2E02">
        <w:trPr>
          <w:cantSplit/>
          <w:trHeight w:val="190"/>
          <w:jc w:val="center"/>
        </w:trPr>
        <w:tc>
          <w:tcPr>
            <w:tcW w:w="1961" w:type="pct"/>
            <w:vAlign w:val="center"/>
          </w:tcPr>
          <w:p w14:paraId="5E3F04BD" w14:textId="77777777" w:rsidR="00653910" w:rsidRPr="00C93E9D" w:rsidRDefault="00653910" w:rsidP="00EB2E02">
            <w:pPr>
              <w:pStyle w:val="113"/>
            </w:pPr>
            <w:r w:rsidRPr="00C93E9D">
              <w:t>CO</w:t>
            </w:r>
            <w:r w:rsidRPr="00C93E9D">
              <w:rPr>
                <w:vertAlign w:val="subscript"/>
              </w:rPr>
              <w:t>2</w:t>
            </w:r>
          </w:p>
        </w:tc>
        <w:tc>
          <w:tcPr>
            <w:tcW w:w="1519" w:type="pct"/>
            <w:vAlign w:val="center"/>
          </w:tcPr>
          <w:p w14:paraId="32A59F9A" w14:textId="77777777" w:rsidR="00653910" w:rsidRPr="00C93E9D" w:rsidRDefault="00653910" w:rsidP="00EB2E02">
            <w:pPr>
              <w:pStyle w:val="113"/>
              <w:rPr>
                <w:szCs w:val="21"/>
              </w:rPr>
            </w:pPr>
            <w:r w:rsidRPr="00C93E9D">
              <w:rPr>
                <w:szCs w:val="21"/>
              </w:rPr>
              <w:t>44.011</w:t>
            </w:r>
          </w:p>
        </w:tc>
        <w:tc>
          <w:tcPr>
            <w:tcW w:w="1519" w:type="pct"/>
            <w:vAlign w:val="center"/>
          </w:tcPr>
          <w:p w14:paraId="16E8A1BA" w14:textId="77777777" w:rsidR="00653910" w:rsidRPr="00C93E9D" w:rsidRDefault="00653910" w:rsidP="00EB2E02">
            <w:pPr>
              <w:pStyle w:val="113"/>
              <w:rPr>
                <w:szCs w:val="21"/>
              </w:rPr>
            </w:pPr>
            <w:r w:rsidRPr="00C93E9D">
              <w:t>2.02909</w:t>
            </w:r>
          </w:p>
        </w:tc>
      </w:tr>
      <w:tr w:rsidR="00DC3AFA" w:rsidRPr="00C93E9D" w14:paraId="4DEEB2E4" w14:textId="77777777" w:rsidTr="00EB2E02">
        <w:trPr>
          <w:cantSplit/>
          <w:trHeight w:val="190"/>
          <w:jc w:val="center"/>
        </w:trPr>
        <w:tc>
          <w:tcPr>
            <w:tcW w:w="1961" w:type="pct"/>
            <w:vAlign w:val="center"/>
          </w:tcPr>
          <w:p w14:paraId="5AB99BAA" w14:textId="77777777" w:rsidR="00653910" w:rsidRPr="00C93E9D" w:rsidRDefault="00653910" w:rsidP="00EB2E02">
            <w:pPr>
              <w:pStyle w:val="113"/>
            </w:pPr>
            <w:r w:rsidRPr="00C93E9D">
              <w:t>H</w:t>
            </w:r>
            <w:r w:rsidRPr="00C93E9D">
              <w:rPr>
                <w:vertAlign w:val="subscript"/>
              </w:rPr>
              <w:t>2</w:t>
            </w:r>
            <w:r w:rsidRPr="00C93E9D">
              <w:t>S</w:t>
            </w:r>
          </w:p>
        </w:tc>
        <w:tc>
          <w:tcPr>
            <w:tcW w:w="1519" w:type="pct"/>
            <w:vAlign w:val="center"/>
          </w:tcPr>
          <w:p w14:paraId="1D95BEC6" w14:textId="77777777" w:rsidR="00653910" w:rsidRPr="00C93E9D" w:rsidRDefault="00653910" w:rsidP="00EB2E02">
            <w:pPr>
              <w:pStyle w:val="113"/>
              <w:rPr>
                <w:szCs w:val="21"/>
              </w:rPr>
            </w:pPr>
            <w:r w:rsidRPr="00C93E9D">
              <w:rPr>
                <w:szCs w:val="21"/>
              </w:rPr>
              <w:t>34.08</w:t>
            </w:r>
          </w:p>
        </w:tc>
        <w:tc>
          <w:tcPr>
            <w:tcW w:w="1519" w:type="pct"/>
            <w:vAlign w:val="center"/>
          </w:tcPr>
          <w:p w14:paraId="14C468A1" w14:textId="77777777" w:rsidR="00653910" w:rsidRPr="00C93E9D" w:rsidRDefault="00653910" w:rsidP="00EB2E02">
            <w:pPr>
              <w:pStyle w:val="113"/>
              <w:rPr>
                <w:szCs w:val="21"/>
              </w:rPr>
            </w:pPr>
            <w:r w:rsidRPr="00C93E9D">
              <w:rPr>
                <w:szCs w:val="21"/>
              </w:rPr>
              <w:t>6mg/Nm</w:t>
            </w:r>
            <w:r w:rsidRPr="00C93E9D">
              <w:rPr>
                <w:szCs w:val="21"/>
                <w:vertAlign w:val="superscript"/>
              </w:rPr>
              <w:t>3</w:t>
            </w:r>
          </w:p>
        </w:tc>
      </w:tr>
      <w:tr w:rsidR="00DC3AFA" w:rsidRPr="00C93E9D" w14:paraId="4F837343" w14:textId="77777777" w:rsidTr="00EB2E02">
        <w:trPr>
          <w:cantSplit/>
          <w:trHeight w:val="190"/>
          <w:jc w:val="center"/>
        </w:trPr>
        <w:tc>
          <w:tcPr>
            <w:tcW w:w="1961" w:type="pct"/>
            <w:vAlign w:val="center"/>
          </w:tcPr>
          <w:p w14:paraId="5951BCD4" w14:textId="77777777" w:rsidR="00653910" w:rsidRPr="00C93E9D" w:rsidRDefault="00653910" w:rsidP="00EB2E02">
            <w:pPr>
              <w:pStyle w:val="113"/>
            </w:pPr>
            <w:r w:rsidRPr="00C93E9D">
              <w:t>COS</w:t>
            </w:r>
          </w:p>
        </w:tc>
        <w:tc>
          <w:tcPr>
            <w:tcW w:w="1519" w:type="pct"/>
            <w:vAlign w:val="center"/>
          </w:tcPr>
          <w:p w14:paraId="2FC5EF5A" w14:textId="77777777" w:rsidR="00653910" w:rsidRPr="00C93E9D" w:rsidRDefault="00653910" w:rsidP="00EB2E02">
            <w:pPr>
              <w:pStyle w:val="113"/>
              <w:rPr>
                <w:szCs w:val="21"/>
              </w:rPr>
            </w:pPr>
            <w:r w:rsidRPr="00C93E9D">
              <w:rPr>
                <w:szCs w:val="21"/>
              </w:rPr>
              <w:t>60.075</w:t>
            </w:r>
          </w:p>
        </w:tc>
        <w:tc>
          <w:tcPr>
            <w:tcW w:w="1519" w:type="pct"/>
            <w:vAlign w:val="center"/>
          </w:tcPr>
          <w:p w14:paraId="577C1D78" w14:textId="77777777" w:rsidR="00653910" w:rsidRPr="00C93E9D" w:rsidRDefault="00653910" w:rsidP="00EB2E02">
            <w:pPr>
              <w:pStyle w:val="113"/>
              <w:rPr>
                <w:szCs w:val="21"/>
              </w:rPr>
            </w:pPr>
            <w:r w:rsidRPr="00C93E9D">
              <w:t>0.002559</w:t>
            </w:r>
          </w:p>
        </w:tc>
      </w:tr>
      <w:tr w:rsidR="00DC3AFA" w:rsidRPr="00C93E9D" w14:paraId="059CFC68" w14:textId="77777777" w:rsidTr="00EB2E02">
        <w:trPr>
          <w:cantSplit/>
          <w:trHeight w:val="190"/>
          <w:jc w:val="center"/>
        </w:trPr>
        <w:tc>
          <w:tcPr>
            <w:tcW w:w="1961" w:type="pct"/>
            <w:vAlign w:val="center"/>
          </w:tcPr>
          <w:p w14:paraId="00E9B60C" w14:textId="77777777" w:rsidR="00653910" w:rsidRPr="00C93E9D" w:rsidRDefault="00653910" w:rsidP="00EB2E02">
            <w:pPr>
              <w:pStyle w:val="113"/>
            </w:pPr>
            <w:r w:rsidRPr="00C93E9D">
              <w:t>H</w:t>
            </w:r>
            <w:r w:rsidRPr="00C93E9D">
              <w:rPr>
                <w:vertAlign w:val="subscript"/>
              </w:rPr>
              <w:t>2</w:t>
            </w:r>
            <w:r w:rsidRPr="00C93E9D">
              <w:t>O</w:t>
            </w:r>
          </w:p>
        </w:tc>
        <w:tc>
          <w:tcPr>
            <w:tcW w:w="1519" w:type="pct"/>
            <w:vAlign w:val="center"/>
          </w:tcPr>
          <w:p w14:paraId="20F9A2A2" w14:textId="77777777" w:rsidR="00653910" w:rsidRPr="00C93E9D" w:rsidRDefault="00653910" w:rsidP="00EB2E02">
            <w:pPr>
              <w:pStyle w:val="113"/>
              <w:rPr>
                <w:szCs w:val="21"/>
              </w:rPr>
            </w:pPr>
            <w:r w:rsidRPr="00C93E9D">
              <w:rPr>
                <w:szCs w:val="21"/>
              </w:rPr>
              <w:t>18.016</w:t>
            </w:r>
          </w:p>
        </w:tc>
        <w:tc>
          <w:tcPr>
            <w:tcW w:w="1519" w:type="pct"/>
            <w:vAlign w:val="center"/>
          </w:tcPr>
          <w:p w14:paraId="23E0E424" w14:textId="77777777" w:rsidR="00653910" w:rsidRPr="00C93E9D" w:rsidRDefault="00653910" w:rsidP="00EB2E02">
            <w:pPr>
              <w:pStyle w:val="113"/>
              <w:rPr>
                <w:szCs w:val="21"/>
              </w:rPr>
            </w:pPr>
            <w:r w:rsidRPr="00C93E9D">
              <w:t>0.00358</w:t>
            </w:r>
          </w:p>
        </w:tc>
      </w:tr>
      <w:tr w:rsidR="00DC3AFA" w:rsidRPr="00C93E9D" w14:paraId="7B44CF0C" w14:textId="77777777" w:rsidTr="00EB2E02">
        <w:trPr>
          <w:cantSplit/>
          <w:trHeight w:val="190"/>
          <w:jc w:val="center"/>
        </w:trPr>
        <w:tc>
          <w:tcPr>
            <w:tcW w:w="1961" w:type="pct"/>
            <w:vAlign w:val="center"/>
          </w:tcPr>
          <w:p w14:paraId="728BC9E7" w14:textId="77777777" w:rsidR="00653910" w:rsidRPr="00C93E9D" w:rsidRDefault="00653910" w:rsidP="00EB2E02">
            <w:pPr>
              <w:pStyle w:val="113"/>
            </w:pPr>
            <w:r w:rsidRPr="00C93E9D">
              <w:t>CH</w:t>
            </w:r>
            <w:r w:rsidRPr="00C93E9D">
              <w:rPr>
                <w:vertAlign w:val="subscript"/>
              </w:rPr>
              <w:t>4</w:t>
            </w:r>
          </w:p>
        </w:tc>
        <w:tc>
          <w:tcPr>
            <w:tcW w:w="1519" w:type="pct"/>
            <w:vAlign w:val="center"/>
          </w:tcPr>
          <w:p w14:paraId="77CD9A3D" w14:textId="77777777" w:rsidR="00653910" w:rsidRPr="00C93E9D" w:rsidRDefault="00653910" w:rsidP="00EB2E02">
            <w:pPr>
              <w:pStyle w:val="113"/>
              <w:rPr>
                <w:szCs w:val="21"/>
              </w:rPr>
            </w:pPr>
            <w:r w:rsidRPr="00C93E9D">
              <w:t>16.043</w:t>
            </w:r>
          </w:p>
        </w:tc>
        <w:tc>
          <w:tcPr>
            <w:tcW w:w="1519" w:type="pct"/>
            <w:vAlign w:val="center"/>
          </w:tcPr>
          <w:p w14:paraId="25A30D5F" w14:textId="77777777" w:rsidR="00653910" w:rsidRPr="00C93E9D" w:rsidRDefault="00653910" w:rsidP="00EB2E02">
            <w:pPr>
              <w:pStyle w:val="113"/>
              <w:rPr>
                <w:szCs w:val="21"/>
              </w:rPr>
            </w:pPr>
            <w:r w:rsidRPr="00C93E9D">
              <w:t>97.058</w:t>
            </w:r>
          </w:p>
        </w:tc>
      </w:tr>
      <w:tr w:rsidR="00DC3AFA" w:rsidRPr="00C93E9D" w14:paraId="3D38437B" w14:textId="77777777" w:rsidTr="00EB2E02">
        <w:trPr>
          <w:cantSplit/>
          <w:trHeight w:val="190"/>
          <w:jc w:val="center"/>
        </w:trPr>
        <w:tc>
          <w:tcPr>
            <w:tcW w:w="1961" w:type="pct"/>
            <w:vAlign w:val="center"/>
          </w:tcPr>
          <w:p w14:paraId="19C801E3" w14:textId="77777777" w:rsidR="00653910" w:rsidRPr="00C93E9D" w:rsidRDefault="00653910" w:rsidP="00EB2E02">
            <w:pPr>
              <w:pStyle w:val="113"/>
            </w:pPr>
            <w:r w:rsidRPr="00C93E9D">
              <w:t>C</w:t>
            </w:r>
            <w:r w:rsidRPr="00C93E9D">
              <w:rPr>
                <w:vertAlign w:val="subscript"/>
              </w:rPr>
              <w:t>2</w:t>
            </w:r>
            <w:r w:rsidRPr="00C93E9D">
              <w:t>H</w:t>
            </w:r>
            <w:r w:rsidRPr="00C93E9D">
              <w:rPr>
                <w:vertAlign w:val="subscript"/>
              </w:rPr>
              <w:t>6</w:t>
            </w:r>
          </w:p>
        </w:tc>
        <w:tc>
          <w:tcPr>
            <w:tcW w:w="1519" w:type="pct"/>
            <w:vAlign w:val="center"/>
          </w:tcPr>
          <w:p w14:paraId="28FD2520" w14:textId="77777777" w:rsidR="00653910" w:rsidRPr="00C93E9D" w:rsidRDefault="00653910" w:rsidP="00EB2E02">
            <w:pPr>
              <w:pStyle w:val="113"/>
              <w:rPr>
                <w:szCs w:val="21"/>
              </w:rPr>
            </w:pPr>
            <w:r w:rsidRPr="00C93E9D">
              <w:rPr>
                <w:szCs w:val="21"/>
              </w:rPr>
              <w:t>30.07</w:t>
            </w:r>
          </w:p>
        </w:tc>
        <w:tc>
          <w:tcPr>
            <w:tcW w:w="1519" w:type="pct"/>
            <w:vAlign w:val="center"/>
          </w:tcPr>
          <w:p w14:paraId="1286174B" w14:textId="77777777" w:rsidR="00653910" w:rsidRPr="00C93E9D" w:rsidRDefault="00653910" w:rsidP="00EB2E02">
            <w:pPr>
              <w:pStyle w:val="113"/>
              <w:rPr>
                <w:szCs w:val="21"/>
              </w:rPr>
            </w:pPr>
            <w:r w:rsidRPr="00C93E9D">
              <w:t>0.152185</w:t>
            </w:r>
          </w:p>
        </w:tc>
      </w:tr>
      <w:tr w:rsidR="00DC3AFA" w:rsidRPr="00C93E9D" w14:paraId="14450525" w14:textId="77777777" w:rsidTr="00EB2E02">
        <w:trPr>
          <w:cantSplit/>
          <w:trHeight w:val="190"/>
          <w:jc w:val="center"/>
        </w:trPr>
        <w:tc>
          <w:tcPr>
            <w:tcW w:w="1961" w:type="pct"/>
            <w:vAlign w:val="center"/>
          </w:tcPr>
          <w:p w14:paraId="3281981B" w14:textId="77777777" w:rsidR="00653910" w:rsidRPr="00C93E9D" w:rsidRDefault="00653910" w:rsidP="00EB2E02">
            <w:pPr>
              <w:pStyle w:val="113"/>
            </w:pPr>
            <w:r w:rsidRPr="00C93E9D">
              <w:t>C</w:t>
            </w:r>
            <w:r w:rsidRPr="00C93E9D">
              <w:rPr>
                <w:vertAlign w:val="subscript"/>
              </w:rPr>
              <w:t>3</w:t>
            </w:r>
            <w:r w:rsidRPr="00C93E9D">
              <w:t>H</w:t>
            </w:r>
            <w:r w:rsidRPr="00C93E9D">
              <w:rPr>
                <w:vertAlign w:val="subscript"/>
              </w:rPr>
              <w:t>8</w:t>
            </w:r>
          </w:p>
        </w:tc>
        <w:tc>
          <w:tcPr>
            <w:tcW w:w="1519" w:type="pct"/>
            <w:vAlign w:val="center"/>
          </w:tcPr>
          <w:p w14:paraId="30B51628" w14:textId="77777777" w:rsidR="00653910" w:rsidRPr="00C93E9D" w:rsidRDefault="00653910" w:rsidP="00EB2E02">
            <w:pPr>
              <w:pStyle w:val="113"/>
              <w:rPr>
                <w:szCs w:val="21"/>
              </w:rPr>
            </w:pPr>
            <w:r w:rsidRPr="00C93E9D">
              <w:t>44.097</w:t>
            </w:r>
          </w:p>
        </w:tc>
        <w:tc>
          <w:tcPr>
            <w:tcW w:w="1519" w:type="pct"/>
            <w:vAlign w:val="center"/>
          </w:tcPr>
          <w:p w14:paraId="2E1FC7E9" w14:textId="77777777" w:rsidR="00653910" w:rsidRPr="00C93E9D" w:rsidRDefault="00653910" w:rsidP="00EB2E02">
            <w:pPr>
              <w:pStyle w:val="113"/>
              <w:rPr>
                <w:szCs w:val="21"/>
              </w:rPr>
            </w:pPr>
            <w:r w:rsidRPr="00C93E9D">
              <w:t>0.010113</w:t>
            </w:r>
          </w:p>
        </w:tc>
      </w:tr>
      <w:tr w:rsidR="00DC3AFA" w:rsidRPr="00C93E9D" w14:paraId="30BCBE03" w14:textId="77777777" w:rsidTr="00EB2E02">
        <w:trPr>
          <w:cantSplit/>
          <w:trHeight w:val="190"/>
          <w:jc w:val="center"/>
        </w:trPr>
        <w:tc>
          <w:tcPr>
            <w:tcW w:w="1961" w:type="pct"/>
            <w:vAlign w:val="center"/>
          </w:tcPr>
          <w:p w14:paraId="36E32B91" w14:textId="77777777" w:rsidR="00653910" w:rsidRPr="00C93E9D" w:rsidRDefault="00653910" w:rsidP="00EB2E02">
            <w:pPr>
              <w:pStyle w:val="113"/>
            </w:pPr>
            <w:r w:rsidRPr="00C93E9D">
              <w:t>CH</w:t>
            </w:r>
            <w:r w:rsidRPr="00C93E9D">
              <w:rPr>
                <w:vertAlign w:val="subscript"/>
              </w:rPr>
              <w:t>3</w:t>
            </w:r>
            <w:r w:rsidRPr="00C93E9D">
              <w:t>SH</w:t>
            </w:r>
            <w:r w:rsidRPr="00C93E9D">
              <w:t>（甲硫醇）</w:t>
            </w:r>
          </w:p>
        </w:tc>
        <w:tc>
          <w:tcPr>
            <w:tcW w:w="1519" w:type="pct"/>
            <w:vAlign w:val="center"/>
          </w:tcPr>
          <w:p w14:paraId="440B2C52" w14:textId="77777777" w:rsidR="00653910" w:rsidRPr="00C93E9D" w:rsidRDefault="00653910" w:rsidP="00EB2E02">
            <w:pPr>
              <w:pStyle w:val="113"/>
              <w:rPr>
                <w:szCs w:val="21"/>
              </w:rPr>
            </w:pPr>
            <w:r w:rsidRPr="00C93E9D">
              <w:rPr>
                <w:szCs w:val="21"/>
              </w:rPr>
              <w:t>48.107</w:t>
            </w:r>
          </w:p>
        </w:tc>
        <w:tc>
          <w:tcPr>
            <w:tcW w:w="1519" w:type="pct"/>
            <w:vAlign w:val="center"/>
          </w:tcPr>
          <w:p w14:paraId="7BB02D09" w14:textId="77777777" w:rsidR="00653910" w:rsidRPr="00C93E9D" w:rsidRDefault="00653910" w:rsidP="00EB2E02">
            <w:pPr>
              <w:pStyle w:val="113"/>
              <w:rPr>
                <w:szCs w:val="21"/>
              </w:rPr>
            </w:pPr>
            <w:r w:rsidRPr="00C93E9D">
              <w:t>0.000492</w:t>
            </w:r>
          </w:p>
        </w:tc>
      </w:tr>
      <w:tr w:rsidR="00DC3AFA" w:rsidRPr="00C93E9D" w14:paraId="39DE9183" w14:textId="77777777" w:rsidTr="00EB2E02">
        <w:trPr>
          <w:cantSplit/>
          <w:trHeight w:val="190"/>
          <w:jc w:val="center"/>
        </w:trPr>
        <w:tc>
          <w:tcPr>
            <w:tcW w:w="1961" w:type="pct"/>
            <w:vAlign w:val="center"/>
          </w:tcPr>
          <w:p w14:paraId="53D249C9" w14:textId="77777777" w:rsidR="00653910" w:rsidRPr="00C93E9D" w:rsidRDefault="00653910" w:rsidP="00EB2E02">
            <w:pPr>
              <w:pStyle w:val="113"/>
            </w:pPr>
            <w:r w:rsidRPr="00C93E9D">
              <w:t>C</w:t>
            </w:r>
            <w:r w:rsidRPr="00C93E9D">
              <w:rPr>
                <w:vertAlign w:val="subscript"/>
              </w:rPr>
              <w:t>2</w:t>
            </w:r>
            <w:r w:rsidRPr="00C93E9D">
              <w:t>H</w:t>
            </w:r>
            <w:r w:rsidRPr="00C93E9D">
              <w:rPr>
                <w:vertAlign w:val="subscript"/>
              </w:rPr>
              <w:t>5</w:t>
            </w:r>
            <w:r w:rsidRPr="00C93E9D">
              <w:t>SH</w:t>
            </w:r>
            <w:r w:rsidRPr="00C93E9D">
              <w:t>（乙硫醇）</w:t>
            </w:r>
          </w:p>
        </w:tc>
        <w:tc>
          <w:tcPr>
            <w:tcW w:w="1519" w:type="pct"/>
            <w:vAlign w:val="center"/>
          </w:tcPr>
          <w:p w14:paraId="456595E9" w14:textId="77777777" w:rsidR="00653910" w:rsidRPr="00C93E9D" w:rsidRDefault="00653910" w:rsidP="00EB2E02">
            <w:pPr>
              <w:pStyle w:val="113"/>
              <w:rPr>
                <w:szCs w:val="21"/>
              </w:rPr>
            </w:pPr>
            <w:r w:rsidRPr="00C93E9D">
              <w:t>62.134</w:t>
            </w:r>
          </w:p>
        </w:tc>
        <w:tc>
          <w:tcPr>
            <w:tcW w:w="1519" w:type="pct"/>
            <w:vAlign w:val="center"/>
          </w:tcPr>
          <w:p w14:paraId="6534E914" w14:textId="77777777" w:rsidR="00653910" w:rsidRPr="00C93E9D" w:rsidRDefault="00653910" w:rsidP="00EB2E02">
            <w:pPr>
              <w:pStyle w:val="113"/>
              <w:rPr>
                <w:szCs w:val="21"/>
              </w:rPr>
            </w:pPr>
            <w:r w:rsidRPr="00C93E9D">
              <w:t>0.0000369</w:t>
            </w:r>
          </w:p>
        </w:tc>
      </w:tr>
      <w:tr w:rsidR="00DC3AFA" w:rsidRPr="00C93E9D" w14:paraId="7150044F" w14:textId="77777777" w:rsidTr="00EB2E02">
        <w:trPr>
          <w:cantSplit/>
          <w:trHeight w:val="190"/>
          <w:jc w:val="center"/>
        </w:trPr>
        <w:tc>
          <w:tcPr>
            <w:tcW w:w="1961" w:type="pct"/>
            <w:vAlign w:val="center"/>
          </w:tcPr>
          <w:p w14:paraId="2A8121FD" w14:textId="77777777" w:rsidR="00653910" w:rsidRPr="00C93E9D" w:rsidRDefault="00653910" w:rsidP="00EB2E02">
            <w:pPr>
              <w:pStyle w:val="113"/>
            </w:pPr>
            <w:r w:rsidRPr="00C93E9D">
              <w:t>He</w:t>
            </w:r>
          </w:p>
        </w:tc>
        <w:tc>
          <w:tcPr>
            <w:tcW w:w="1519" w:type="pct"/>
            <w:vAlign w:val="center"/>
          </w:tcPr>
          <w:p w14:paraId="3701A0C1" w14:textId="77777777" w:rsidR="00653910" w:rsidRPr="00C93E9D" w:rsidRDefault="00653910" w:rsidP="00EB2E02">
            <w:pPr>
              <w:pStyle w:val="113"/>
              <w:rPr>
                <w:szCs w:val="21"/>
              </w:rPr>
            </w:pPr>
            <w:r w:rsidRPr="00C93E9D">
              <w:rPr>
                <w:szCs w:val="21"/>
              </w:rPr>
              <w:t>4.003</w:t>
            </w:r>
          </w:p>
        </w:tc>
        <w:tc>
          <w:tcPr>
            <w:tcW w:w="1519" w:type="pct"/>
            <w:vAlign w:val="center"/>
          </w:tcPr>
          <w:p w14:paraId="5480EEA5" w14:textId="77777777" w:rsidR="00653910" w:rsidRPr="00C93E9D" w:rsidRDefault="00653910" w:rsidP="00EB2E02">
            <w:pPr>
              <w:pStyle w:val="113"/>
              <w:rPr>
                <w:szCs w:val="21"/>
              </w:rPr>
            </w:pPr>
            <w:r w:rsidRPr="00C93E9D">
              <w:t>0.012795</w:t>
            </w:r>
          </w:p>
        </w:tc>
      </w:tr>
    </w:tbl>
    <w:p w14:paraId="7685E5AF" w14:textId="17AF6D2B" w:rsidR="00FF312D" w:rsidRPr="00C93E9D" w:rsidRDefault="00FF312D" w:rsidP="00E318ED">
      <w:pPr>
        <w:pStyle w:val="3"/>
        <w:spacing w:before="120"/>
        <w:rPr>
          <w:b/>
          <w:lang w:eastAsia="zh-CN"/>
        </w:rPr>
      </w:pPr>
      <w:bookmarkStart w:id="95" w:name="_Toc120173101"/>
      <w:r w:rsidRPr="00C93E9D">
        <w:rPr>
          <w:lang w:eastAsia="zh-CN"/>
        </w:rPr>
        <w:t>项目组成及建设内容</w:t>
      </w:r>
      <w:bookmarkEnd w:id="95"/>
    </w:p>
    <w:p w14:paraId="09C96E87" w14:textId="77481BA7" w:rsidR="00FF312D" w:rsidRPr="00C93E9D" w:rsidRDefault="00FF312D" w:rsidP="00FF312D">
      <w:pPr>
        <w:ind w:firstLine="480"/>
        <w:rPr>
          <w:rFonts w:cs="Times New Roman"/>
          <w:color w:val="000000" w:themeColor="text1"/>
        </w:rPr>
      </w:pPr>
      <w:r w:rsidRPr="00C93E9D">
        <w:rPr>
          <w:rFonts w:cs="Times New Roman"/>
          <w:color w:val="000000" w:themeColor="text1"/>
        </w:rPr>
        <w:t>项目组成包括</w:t>
      </w:r>
      <w:r w:rsidR="0060562C" w:rsidRPr="00C93E9D">
        <w:rPr>
          <w:rFonts w:cs="Times New Roman"/>
          <w:color w:val="000000" w:themeColor="text1"/>
        </w:rPr>
        <w:t>施工期钻前工程、钻</w:t>
      </w:r>
      <w:r w:rsidR="00E31BE9" w:rsidRPr="00C93E9D">
        <w:rPr>
          <w:rFonts w:cs="Times New Roman"/>
          <w:color w:val="000000" w:themeColor="text1"/>
        </w:rPr>
        <w:t>完</w:t>
      </w:r>
      <w:r w:rsidR="0060562C" w:rsidRPr="00C93E9D">
        <w:rPr>
          <w:rFonts w:cs="Times New Roman"/>
          <w:color w:val="000000" w:themeColor="text1"/>
        </w:rPr>
        <w:t>井工程和</w:t>
      </w:r>
      <w:r w:rsidR="001A6854" w:rsidRPr="00C93E9D">
        <w:rPr>
          <w:rFonts w:cs="Times New Roman"/>
          <w:color w:val="000000" w:themeColor="text1"/>
        </w:rPr>
        <w:t>试采期</w:t>
      </w:r>
      <w:r w:rsidR="0060562C" w:rsidRPr="00C93E9D">
        <w:rPr>
          <w:rFonts w:cs="Times New Roman"/>
          <w:color w:val="000000" w:themeColor="text1"/>
        </w:rPr>
        <w:t>采气工程</w:t>
      </w:r>
      <w:r w:rsidRPr="00C93E9D">
        <w:rPr>
          <w:rFonts w:cs="Times New Roman"/>
          <w:color w:val="000000" w:themeColor="text1"/>
        </w:rPr>
        <w:t>。其中钻井工程包括钻井作业、完井测试及测试完成后污染物处置；</w:t>
      </w:r>
      <w:r w:rsidR="000210E0" w:rsidRPr="00C93E9D">
        <w:rPr>
          <w:rFonts w:cs="Times New Roman"/>
          <w:bCs/>
          <w:color w:val="000000" w:themeColor="text1"/>
        </w:rPr>
        <w:t>试采</w:t>
      </w:r>
      <w:r w:rsidRPr="00C93E9D">
        <w:rPr>
          <w:rFonts w:cs="Times New Roman"/>
          <w:bCs/>
          <w:color w:val="000000" w:themeColor="text1"/>
        </w:rPr>
        <w:t>工程在钻井完毕并获得天然气</w:t>
      </w:r>
      <w:r w:rsidR="006250BC" w:rsidRPr="00C93E9D">
        <w:rPr>
          <w:rFonts w:cs="Times New Roman"/>
          <w:bCs/>
          <w:color w:val="000000" w:themeColor="text1"/>
        </w:rPr>
        <w:t>资源</w:t>
      </w:r>
      <w:r w:rsidRPr="00C93E9D">
        <w:rPr>
          <w:rFonts w:cs="Times New Roman"/>
          <w:bCs/>
          <w:color w:val="000000" w:themeColor="text1"/>
        </w:rPr>
        <w:t>后实施，</w:t>
      </w:r>
      <w:r w:rsidR="00BD7399" w:rsidRPr="00C93E9D">
        <w:rPr>
          <w:rFonts w:cs="Times New Roman"/>
          <w:szCs w:val="24"/>
        </w:rPr>
        <w:t>本工程建设总的集</w:t>
      </w:r>
      <w:proofErr w:type="gramStart"/>
      <w:r w:rsidR="00BD7399" w:rsidRPr="00C93E9D">
        <w:rPr>
          <w:rFonts w:cs="Times New Roman"/>
          <w:szCs w:val="24"/>
        </w:rPr>
        <w:t>输规模</w:t>
      </w:r>
      <w:proofErr w:type="gramEnd"/>
      <w:r w:rsidR="00BD7399" w:rsidRPr="00C93E9D">
        <w:rPr>
          <w:rFonts w:cs="Times New Roman"/>
          <w:szCs w:val="24"/>
        </w:rPr>
        <w:t>为</w:t>
      </w:r>
      <w:r w:rsidR="003C4B4E" w:rsidRPr="00C93E9D">
        <w:rPr>
          <w:rFonts w:cs="Times New Roman" w:hint="eastAsia"/>
          <w:szCs w:val="24"/>
        </w:rPr>
        <w:t>160</w:t>
      </w:r>
      <w:r w:rsidR="003C4B4E" w:rsidRPr="00C93E9D">
        <w:rPr>
          <w:rFonts w:cs="Times New Roman" w:hint="eastAsia"/>
          <w:szCs w:val="24"/>
        </w:rPr>
        <w:t>×</w:t>
      </w:r>
      <w:r w:rsidR="003C4B4E" w:rsidRPr="00C93E9D">
        <w:rPr>
          <w:rFonts w:cs="Times New Roman" w:hint="eastAsia"/>
          <w:szCs w:val="24"/>
        </w:rPr>
        <w:t>10</w:t>
      </w:r>
      <w:r w:rsidR="003C4B4E" w:rsidRPr="00C93E9D">
        <w:rPr>
          <w:rFonts w:cs="Times New Roman" w:hint="eastAsia"/>
          <w:szCs w:val="24"/>
          <w:vertAlign w:val="superscript"/>
        </w:rPr>
        <w:t>4</w:t>
      </w:r>
      <w:r w:rsidR="00BD7399" w:rsidRPr="00C93E9D">
        <w:rPr>
          <w:rFonts w:cs="Times New Roman"/>
          <w:szCs w:val="24"/>
        </w:rPr>
        <w:t>Nm</w:t>
      </w:r>
      <w:r w:rsidR="00BD7399" w:rsidRPr="00C93E9D">
        <w:rPr>
          <w:rFonts w:cs="Times New Roman"/>
          <w:szCs w:val="24"/>
          <w:vertAlign w:val="superscript"/>
        </w:rPr>
        <w:t>3</w:t>
      </w:r>
      <w:r w:rsidR="00BD7399" w:rsidRPr="00C93E9D">
        <w:rPr>
          <w:rFonts w:cs="Times New Roman"/>
          <w:szCs w:val="24"/>
        </w:rPr>
        <w:t>/d</w:t>
      </w:r>
      <w:r w:rsidR="00BD7399" w:rsidRPr="00C93E9D">
        <w:rPr>
          <w:rFonts w:cs="Times New Roman"/>
          <w:bCs/>
          <w:szCs w:val="24"/>
        </w:rPr>
        <w:t>，包括集气站</w:t>
      </w:r>
      <w:r w:rsidR="00BD7399" w:rsidRPr="00C93E9D">
        <w:rPr>
          <w:rFonts w:cs="Times New Roman" w:hint="eastAsia"/>
          <w:bCs/>
          <w:szCs w:val="24"/>
        </w:rPr>
        <w:t>1</w:t>
      </w:r>
      <w:r w:rsidR="00BD7399" w:rsidRPr="00C93E9D">
        <w:rPr>
          <w:rFonts w:cs="Times New Roman"/>
          <w:bCs/>
          <w:szCs w:val="24"/>
        </w:rPr>
        <w:t>座、集输管道</w:t>
      </w:r>
      <w:r w:rsidR="00BD7399" w:rsidRPr="00C93E9D">
        <w:rPr>
          <w:rFonts w:cs="Times New Roman" w:hint="eastAsia"/>
          <w:bCs/>
          <w:szCs w:val="24"/>
        </w:rPr>
        <w:t>4.0</w:t>
      </w:r>
      <w:r w:rsidR="00BD7399" w:rsidRPr="00C93E9D">
        <w:rPr>
          <w:rFonts w:cs="Times New Roman"/>
          <w:bCs/>
          <w:szCs w:val="24"/>
        </w:rPr>
        <w:t>km</w:t>
      </w:r>
      <w:r w:rsidR="00BD7399" w:rsidRPr="00C93E9D">
        <w:rPr>
          <w:rFonts w:cs="Times New Roman" w:hint="eastAsia"/>
          <w:bCs/>
          <w:szCs w:val="24"/>
        </w:rPr>
        <w:t>、扩建</w:t>
      </w:r>
      <w:r w:rsidR="00BD7399" w:rsidRPr="00C93E9D">
        <w:rPr>
          <w:rFonts w:cs="Times New Roman" w:hint="eastAsia"/>
          <w:bCs/>
          <w:szCs w:val="24"/>
        </w:rPr>
        <w:t>D403</w:t>
      </w:r>
      <w:r w:rsidR="00BD7399" w:rsidRPr="00C93E9D">
        <w:rPr>
          <w:rFonts w:cs="Times New Roman" w:hint="eastAsia"/>
          <w:bCs/>
          <w:szCs w:val="24"/>
        </w:rPr>
        <w:t>集气站</w:t>
      </w:r>
      <w:r w:rsidRPr="00C93E9D">
        <w:rPr>
          <w:rFonts w:cs="Times New Roman"/>
          <w:bCs/>
          <w:color w:val="000000" w:themeColor="text1"/>
        </w:rPr>
        <w:t>。</w:t>
      </w:r>
    </w:p>
    <w:p w14:paraId="0FA1DF94" w14:textId="2AECC3E6" w:rsidR="00DC446C" w:rsidRPr="00C93E9D" w:rsidRDefault="00371B9E" w:rsidP="00371B9E">
      <w:pPr>
        <w:pStyle w:val="4"/>
        <w:spacing w:before="120"/>
        <w:ind w:firstLine="480"/>
      </w:pPr>
      <w:r w:rsidRPr="00C93E9D">
        <w:rPr>
          <w:rFonts w:hint="eastAsia"/>
        </w:rPr>
        <w:t>井场工程</w:t>
      </w:r>
    </w:p>
    <w:p w14:paraId="500ADC86" w14:textId="77777777" w:rsidR="00DC446C" w:rsidRPr="00C93E9D" w:rsidRDefault="002A22B7" w:rsidP="003D2EEB">
      <w:pPr>
        <w:ind w:firstLine="482"/>
        <w:rPr>
          <w:rFonts w:cs="Times New Roman"/>
          <w:b/>
          <w:bCs/>
          <w:color w:val="000000" w:themeColor="text1"/>
        </w:rPr>
      </w:pPr>
      <w:r w:rsidRPr="00C93E9D">
        <w:rPr>
          <w:rFonts w:cs="Times New Roman"/>
          <w:b/>
          <w:bCs/>
          <w:color w:val="000000" w:themeColor="text1"/>
        </w:rPr>
        <w:t>（</w:t>
      </w:r>
      <w:r w:rsidR="003B1968" w:rsidRPr="00C93E9D">
        <w:rPr>
          <w:rFonts w:cs="Times New Roman"/>
          <w:b/>
          <w:bCs/>
          <w:color w:val="000000" w:themeColor="text1"/>
        </w:rPr>
        <w:t>1</w:t>
      </w:r>
      <w:r w:rsidR="003B1968" w:rsidRPr="00C93E9D">
        <w:rPr>
          <w:rFonts w:cs="Times New Roman"/>
          <w:b/>
          <w:bCs/>
          <w:color w:val="000000" w:themeColor="text1"/>
        </w:rPr>
        <w:t>）钻前工程</w:t>
      </w:r>
    </w:p>
    <w:p w14:paraId="4BBADD84" w14:textId="21F8C3A1" w:rsidR="00DC446C" w:rsidRPr="00C93E9D" w:rsidRDefault="009D714C" w:rsidP="00357C7B">
      <w:pPr>
        <w:ind w:firstLine="480"/>
        <w:rPr>
          <w:rFonts w:cs="Times New Roman"/>
          <w:color w:val="000000" w:themeColor="text1"/>
        </w:rPr>
      </w:pPr>
      <w:r w:rsidRPr="00C93E9D">
        <w:rPr>
          <w:rFonts w:cs="Times New Roman"/>
          <w:color w:val="000000" w:themeColor="text1"/>
        </w:rPr>
        <w:t>钻前工程主要新建井场长</w:t>
      </w:r>
      <w:r w:rsidRPr="00C93E9D">
        <w:rPr>
          <w:rFonts w:cs="Times New Roman"/>
          <w:color w:val="000000" w:themeColor="text1"/>
        </w:rPr>
        <w:t>190m</w:t>
      </w:r>
      <w:r w:rsidRPr="00C93E9D">
        <w:rPr>
          <w:rFonts w:cs="Times New Roman"/>
          <w:color w:val="000000" w:themeColor="text1"/>
        </w:rPr>
        <w:t>，宽</w:t>
      </w:r>
      <w:r w:rsidRPr="00C93E9D">
        <w:rPr>
          <w:rFonts w:cs="Times New Roman"/>
          <w:color w:val="000000" w:themeColor="text1"/>
        </w:rPr>
        <w:t>55m</w:t>
      </w:r>
      <w:r w:rsidRPr="00C93E9D">
        <w:rPr>
          <w:rFonts w:cs="Times New Roman"/>
          <w:color w:val="000000" w:themeColor="text1"/>
        </w:rPr>
        <w:t>，并</w:t>
      </w:r>
      <w:r w:rsidR="00751B66" w:rsidRPr="00C93E9D">
        <w:rPr>
          <w:rFonts w:cs="Times New Roman"/>
          <w:color w:val="000000" w:themeColor="text1"/>
        </w:rPr>
        <w:t>新建</w:t>
      </w:r>
      <w:r w:rsidR="00CD6482" w:rsidRPr="00C93E9D">
        <w:rPr>
          <w:rFonts w:cs="Times New Roman"/>
          <w:color w:val="000000" w:themeColor="text1"/>
        </w:rPr>
        <w:t>井架基础、放喷池、</w:t>
      </w:r>
      <w:r w:rsidR="008B0F9E" w:rsidRPr="00C93E9D">
        <w:rPr>
          <w:rFonts w:cs="Times New Roman"/>
          <w:color w:val="000000" w:themeColor="text1"/>
        </w:rPr>
        <w:t>清水池</w:t>
      </w:r>
      <w:r w:rsidR="008B0F9E" w:rsidRPr="00C93E9D">
        <w:rPr>
          <w:rFonts w:cs="Times New Roman" w:hint="eastAsia"/>
          <w:color w:val="000000" w:themeColor="text1"/>
        </w:rPr>
        <w:t>、</w:t>
      </w:r>
      <w:r w:rsidR="00CF1DE6" w:rsidRPr="00C93E9D">
        <w:rPr>
          <w:rFonts w:cs="Times New Roman" w:hint="eastAsia"/>
          <w:color w:val="000000" w:themeColor="text1"/>
        </w:rPr>
        <w:t>污水池、</w:t>
      </w:r>
      <w:r w:rsidR="00751B66" w:rsidRPr="00C93E9D">
        <w:rPr>
          <w:rFonts w:cs="Times New Roman"/>
          <w:color w:val="000000" w:themeColor="text1"/>
        </w:rPr>
        <w:t>泥浆罐基础、泥浆不落地基础、循环罐基础、储备罐基础、油罐基础、发电机房基础</w:t>
      </w:r>
      <w:r w:rsidR="005F6647" w:rsidRPr="00C93E9D">
        <w:rPr>
          <w:rFonts w:hint="eastAsia"/>
          <w:color w:val="000000" w:themeColor="text1"/>
        </w:rPr>
        <w:t>、进场道路</w:t>
      </w:r>
      <w:r w:rsidR="00751B66" w:rsidRPr="00C93E9D">
        <w:rPr>
          <w:rFonts w:cs="Times New Roman"/>
          <w:color w:val="000000" w:themeColor="text1"/>
        </w:rPr>
        <w:t>等</w:t>
      </w:r>
      <w:r w:rsidR="00F84CC6" w:rsidRPr="00C93E9D">
        <w:rPr>
          <w:rFonts w:cs="Times New Roman"/>
          <w:color w:val="000000" w:themeColor="text1"/>
        </w:rPr>
        <w:t>。</w:t>
      </w:r>
      <w:r w:rsidR="003B1968" w:rsidRPr="00C93E9D">
        <w:rPr>
          <w:rFonts w:cs="Times New Roman"/>
          <w:color w:val="000000" w:themeColor="text1"/>
        </w:rPr>
        <w:t>本项目钻前工程项目</w:t>
      </w:r>
      <w:proofErr w:type="gramStart"/>
      <w:r w:rsidR="003B1968" w:rsidRPr="00C93E9D">
        <w:rPr>
          <w:rFonts w:cs="Times New Roman"/>
          <w:color w:val="000000" w:themeColor="text1"/>
        </w:rPr>
        <w:t>组成见</w:t>
      </w:r>
      <w:proofErr w:type="gramEnd"/>
      <w:r w:rsidR="00597C88" w:rsidRPr="00C93E9D">
        <w:rPr>
          <w:rFonts w:cs="Times New Roman"/>
          <w:color w:val="000000" w:themeColor="text1"/>
        </w:rPr>
        <w:fldChar w:fldCharType="begin"/>
      </w:r>
      <w:r w:rsidR="00597C88" w:rsidRPr="00C93E9D">
        <w:rPr>
          <w:rFonts w:cs="Times New Roman"/>
          <w:color w:val="000000" w:themeColor="text1"/>
        </w:rPr>
        <w:instrText xml:space="preserve"> REF _Ref142591523 \h </w:instrText>
      </w:r>
      <w:r w:rsidR="00597C88" w:rsidRPr="00C93E9D">
        <w:rPr>
          <w:rFonts w:cs="Times New Roman"/>
          <w:color w:val="000000" w:themeColor="text1"/>
        </w:rPr>
      </w:r>
      <w:r w:rsidR="00C93E9D">
        <w:rPr>
          <w:rFonts w:cs="Times New Roman"/>
          <w:color w:val="000000" w:themeColor="text1"/>
        </w:rPr>
        <w:instrText xml:space="preserve"> \* MERGEFORMAT </w:instrText>
      </w:r>
      <w:r w:rsidR="00597C88" w:rsidRPr="00C93E9D">
        <w:rPr>
          <w:rFonts w:cs="Times New Roman"/>
          <w:color w:val="000000" w:themeColor="text1"/>
        </w:rPr>
        <w:fldChar w:fldCharType="separate"/>
      </w:r>
      <w:r w:rsidR="00180B8C" w:rsidRPr="00C93E9D">
        <w:rPr>
          <w:rFonts w:hint="eastAsia"/>
        </w:rPr>
        <w:t>表</w:t>
      </w:r>
      <w:r w:rsidR="00180B8C" w:rsidRPr="00C93E9D">
        <w:rPr>
          <w:noProof/>
        </w:rPr>
        <w:t>3.2</w:t>
      </w:r>
      <w:r w:rsidR="00180B8C" w:rsidRPr="00C93E9D">
        <w:noBreakHyphen/>
      </w:r>
      <w:r w:rsidR="00180B8C" w:rsidRPr="00C93E9D">
        <w:rPr>
          <w:noProof/>
        </w:rPr>
        <w:t>8</w:t>
      </w:r>
      <w:r w:rsidR="00597C88" w:rsidRPr="00C93E9D">
        <w:rPr>
          <w:rFonts w:cs="Times New Roman"/>
          <w:color w:val="000000" w:themeColor="text1"/>
        </w:rPr>
        <w:fldChar w:fldCharType="end"/>
      </w:r>
      <w:r w:rsidR="003B1968" w:rsidRPr="00C93E9D">
        <w:rPr>
          <w:rFonts w:cs="Times New Roman"/>
          <w:color w:val="000000" w:themeColor="text1"/>
        </w:rPr>
        <w:t>。</w:t>
      </w:r>
    </w:p>
    <w:p w14:paraId="3A8B9818" w14:textId="6D14DD36" w:rsidR="00597C88" w:rsidRPr="00C93E9D" w:rsidRDefault="00597C88" w:rsidP="00597C88">
      <w:pPr>
        <w:pStyle w:val="112"/>
        <w:spacing w:before="120"/>
      </w:pPr>
      <w:bookmarkStart w:id="96" w:name="_Ref142591523"/>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3.2</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8</w:t>
      </w:r>
      <w:r w:rsidR="00417851" w:rsidRPr="00C93E9D">
        <w:fldChar w:fldCharType="end"/>
      </w:r>
      <w:bookmarkEnd w:id="96"/>
      <w:r w:rsidRPr="00C93E9D">
        <w:t xml:space="preserve"> </w:t>
      </w:r>
      <w:r w:rsidRPr="00C93E9D">
        <w:rPr>
          <w:rFonts w:hint="eastAsia"/>
        </w:rPr>
        <w:t>钻前工程项目组成及主要环境影响一览表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581"/>
        <w:gridCol w:w="1076"/>
        <w:gridCol w:w="3862"/>
        <w:gridCol w:w="1669"/>
        <w:gridCol w:w="1034"/>
      </w:tblGrid>
      <w:tr w:rsidR="00DC3AFA" w:rsidRPr="00C93E9D" w14:paraId="2EACBF72" w14:textId="77777777" w:rsidTr="00EB2E02">
        <w:trPr>
          <w:tblHeader/>
          <w:jc w:val="center"/>
        </w:trPr>
        <w:tc>
          <w:tcPr>
            <w:tcW w:w="581" w:type="dxa"/>
            <w:vAlign w:val="center"/>
          </w:tcPr>
          <w:p w14:paraId="25517FED" w14:textId="77777777" w:rsidR="00E67F2B" w:rsidRPr="00C93E9D" w:rsidRDefault="00E67F2B" w:rsidP="00EB2E02">
            <w:pPr>
              <w:pStyle w:val="113"/>
              <w:rPr>
                <w:b/>
                <w:bCs/>
              </w:rPr>
            </w:pPr>
            <w:r w:rsidRPr="00C93E9D">
              <w:rPr>
                <w:b/>
                <w:bCs/>
              </w:rPr>
              <w:t>工程分类</w:t>
            </w:r>
          </w:p>
        </w:tc>
        <w:tc>
          <w:tcPr>
            <w:tcW w:w="1076" w:type="dxa"/>
            <w:vAlign w:val="center"/>
          </w:tcPr>
          <w:p w14:paraId="42A56104" w14:textId="77777777" w:rsidR="00E67F2B" w:rsidRPr="00C93E9D" w:rsidRDefault="00E67F2B" w:rsidP="00EB2E02">
            <w:pPr>
              <w:pStyle w:val="113"/>
              <w:rPr>
                <w:b/>
                <w:bCs/>
              </w:rPr>
            </w:pPr>
            <w:r w:rsidRPr="00C93E9D">
              <w:rPr>
                <w:b/>
                <w:bCs/>
              </w:rPr>
              <w:t>项目名称</w:t>
            </w:r>
          </w:p>
        </w:tc>
        <w:tc>
          <w:tcPr>
            <w:tcW w:w="3862" w:type="dxa"/>
            <w:vAlign w:val="center"/>
          </w:tcPr>
          <w:p w14:paraId="5D87BFF3" w14:textId="77777777" w:rsidR="00E67F2B" w:rsidRPr="00C93E9D" w:rsidRDefault="00E67F2B" w:rsidP="00EB2E02">
            <w:pPr>
              <w:pStyle w:val="113"/>
              <w:rPr>
                <w:b/>
                <w:bCs/>
              </w:rPr>
            </w:pPr>
            <w:r w:rsidRPr="00C93E9D">
              <w:rPr>
                <w:b/>
                <w:bCs/>
              </w:rPr>
              <w:t>主要建设内容</w:t>
            </w:r>
          </w:p>
        </w:tc>
        <w:tc>
          <w:tcPr>
            <w:tcW w:w="1669" w:type="dxa"/>
            <w:vAlign w:val="center"/>
          </w:tcPr>
          <w:p w14:paraId="3BDBC3E4" w14:textId="77777777" w:rsidR="00E67F2B" w:rsidRPr="00C93E9D" w:rsidRDefault="00E67F2B" w:rsidP="00EB2E02">
            <w:pPr>
              <w:pStyle w:val="113"/>
              <w:rPr>
                <w:b/>
                <w:bCs/>
              </w:rPr>
            </w:pPr>
            <w:r w:rsidRPr="00C93E9D">
              <w:rPr>
                <w:b/>
                <w:bCs/>
              </w:rPr>
              <w:t>可能存在的环境问题</w:t>
            </w:r>
          </w:p>
        </w:tc>
        <w:tc>
          <w:tcPr>
            <w:tcW w:w="1034" w:type="dxa"/>
            <w:vAlign w:val="center"/>
          </w:tcPr>
          <w:p w14:paraId="78F6C9E8" w14:textId="77777777" w:rsidR="00E67F2B" w:rsidRPr="00C93E9D" w:rsidRDefault="00E67F2B" w:rsidP="00EB2E02">
            <w:pPr>
              <w:pStyle w:val="113"/>
              <w:rPr>
                <w:b/>
                <w:bCs/>
              </w:rPr>
            </w:pPr>
            <w:r w:rsidRPr="00C93E9D">
              <w:rPr>
                <w:b/>
                <w:bCs/>
              </w:rPr>
              <w:t>备注</w:t>
            </w:r>
          </w:p>
        </w:tc>
      </w:tr>
      <w:tr w:rsidR="00DC3AFA" w:rsidRPr="00C93E9D" w14:paraId="775D2390" w14:textId="77777777" w:rsidTr="00EF3A24">
        <w:trPr>
          <w:jc w:val="center"/>
        </w:trPr>
        <w:tc>
          <w:tcPr>
            <w:tcW w:w="581" w:type="dxa"/>
            <w:vMerge w:val="restart"/>
            <w:vAlign w:val="center"/>
          </w:tcPr>
          <w:p w14:paraId="34393D20" w14:textId="77777777" w:rsidR="00CD6482" w:rsidRPr="00C93E9D" w:rsidRDefault="00CD6482" w:rsidP="00EB2E02">
            <w:pPr>
              <w:pStyle w:val="113"/>
            </w:pPr>
            <w:r w:rsidRPr="00C93E9D">
              <w:t>主体工程</w:t>
            </w:r>
          </w:p>
        </w:tc>
        <w:tc>
          <w:tcPr>
            <w:tcW w:w="1076" w:type="dxa"/>
            <w:vAlign w:val="center"/>
          </w:tcPr>
          <w:p w14:paraId="12EABDC2" w14:textId="77777777" w:rsidR="00CD6482" w:rsidRPr="00C93E9D" w:rsidRDefault="00CD6482" w:rsidP="00EB2E02">
            <w:pPr>
              <w:pStyle w:val="113"/>
            </w:pPr>
            <w:r w:rsidRPr="00C93E9D">
              <w:t>场地平整</w:t>
            </w:r>
          </w:p>
        </w:tc>
        <w:tc>
          <w:tcPr>
            <w:tcW w:w="3862" w:type="dxa"/>
            <w:vAlign w:val="center"/>
          </w:tcPr>
          <w:p w14:paraId="527E79BE" w14:textId="6A6C866F" w:rsidR="00CD6482" w:rsidRPr="00C93E9D" w:rsidRDefault="00CD6482" w:rsidP="00597C88">
            <w:pPr>
              <w:pStyle w:val="113"/>
              <w:jc w:val="left"/>
            </w:pPr>
            <w:r w:rsidRPr="00C93E9D">
              <w:t>新建井架基础、放喷池、泥浆罐基础、泥浆不落地基础、循环罐基础、储备罐基础、油罐基础、发电机房基础等</w:t>
            </w:r>
          </w:p>
        </w:tc>
        <w:tc>
          <w:tcPr>
            <w:tcW w:w="1669" w:type="dxa"/>
            <w:vMerge w:val="restart"/>
            <w:vAlign w:val="center"/>
          </w:tcPr>
          <w:p w14:paraId="591145B0" w14:textId="503869D4" w:rsidR="00CD6482" w:rsidRPr="00C93E9D" w:rsidRDefault="00CD6482" w:rsidP="00EB2E02">
            <w:pPr>
              <w:pStyle w:val="113"/>
            </w:pPr>
            <w:r w:rsidRPr="00C93E9D">
              <w:t>新增水土流失。施工扬尘、废水和施工人员生活污水、生活垃圾等。</w:t>
            </w:r>
          </w:p>
        </w:tc>
        <w:tc>
          <w:tcPr>
            <w:tcW w:w="1034" w:type="dxa"/>
            <w:vAlign w:val="center"/>
          </w:tcPr>
          <w:p w14:paraId="06AB5EB6" w14:textId="07E69EE0" w:rsidR="00CD6482" w:rsidRPr="00C93E9D" w:rsidRDefault="00CD6482" w:rsidP="00EB2E02">
            <w:pPr>
              <w:pStyle w:val="113"/>
            </w:pPr>
            <w:r w:rsidRPr="00C93E9D">
              <w:t>新建</w:t>
            </w:r>
          </w:p>
        </w:tc>
      </w:tr>
      <w:tr w:rsidR="00DC3AFA" w:rsidRPr="00C93E9D" w14:paraId="097B3DA6" w14:textId="77777777" w:rsidTr="00EF3A24">
        <w:trPr>
          <w:jc w:val="center"/>
        </w:trPr>
        <w:tc>
          <w:tcPr>
            <w:tcW w:w="581" w:type="dxa"/>
            <w:vMerge/>
            <w:vAlign w:val="center"/>
          </w:tcPr>
          <w:p w14:paraId="4B2A3509" w14:textId="77777777" w:rsidR="00CD6482" w:rsidRPr="00C93E9D" w:rsidRDefault="00CD6482" w:rsidP="00EB2E02">
            <w:pPr>
              <w:pStyle w:val="113"/>
            </w:pPr>
          </w:p>
        </w:tc>
        <w:tc>
          <w:tcPr>
            <w:tcW w:w="1076" w:type="dxa"/>
            <w:vAlign w:val="center"/>
          </w:tcPr>
          <w:p w14:paraId="2D417F80" w14:textId="77777777" w:rsidR="00CD6482" w:rsidRPr="00C93E9D" w:rsidRDefault="00CD6482" w:rsidP="00EB2E02">
            <w:pPr>
              <w:pStyle w:val="113"/>
            </w:pPr>
            <w:r w:rsidRPr="00C93E9D">
              <w:t>井口方井</w:t>
            </w:r>
          </w:p>
        </w:tc>
        <w:tc>
          <w:tcPr>
            <w:tcW w:w="3862" w:type="dxa"/>
            <w:vAlign w:val="center"/>
          </w:tcPr>
          <w:p w14:paraId="44C51430" w14:textId="1AD99CF9" w:rsidR="00CD6482" w:rsidRPr="00C93E9D" w:rsidRDefault="00CD6482" w:rsidP="00597C88">
            <w:pPr>
              <w:pStyle w:val="113"/>
              <w:jc w:val="left"/>
            </w:pPr>
            <w:r w:rsidRPr="00C93E9D">
              <w:t>新建两口方井井口</w:t>
            </w:r>
          </w:p>
        </w:tc>
        <w:tc>
          <w:tcPr>
            <w:tcW w:w="1669" w:type="dxa"/>
            <w:vMerge/>
            <w:vAlign w:val="center"/>
          </w:tcPr>
          <w:p w14:paraId="57A4423D" w14:textId="77777777" w:rsidR="00CD6482" w:rsidRPr="00C93E9D" w:rsidRDefault="00CD6482" w:rsidP="00EB2E02">
            <w:pPr>
              <w:pStyle w:val="113"/>
            </w:pPr>
          </w:p>
        </w:tc>
        <w:tc>
          <w:tcPr>
            <w:tcW w:w="1034" w:type="dxa"/>
            <w:vAlign w:val="center"/>
          </w:tcPr>
          <w:p w14:paraId="538DFEF7" w14:textId="731D1E52" w:rsidR="00CD6482" w:rsidRPr="00C93E9D" w:rsidRDefault="00CD6482" w:rsidP="00EB2E02">
            <w:pPr>
              <w:pStyle w:val="113"/>
            </w:pPr>
            <w:r w:rsidRPr="00C93E9D">
              <w:t>新建</w:t>
            </w:r>
          </w:p>
        </w:tc>
      </w:tr>
      <w:tr w:rsidR="00DC3AFA" w:rsidRPr="00C93E9D" w14:paraId="48CF5741" w14:textId="77777777" w:rsidTr="00EF3A24">
        <w:trPr>
          <w:jc w:val="center"/>
        </w:trPr>
        <w:tc>
          <w:tcPr>
            <w:tcW w:w="581" w:type="dxa"/>
            <w:vMerge/>
            <w:vAlign w:val="center"/>
          </w:tcPr>
          <w:p w14:paraId="57F8BCB4" w14:textId="77777777" w:rsidR="00CD6482" w:rsidRPr="00C93E9D" w:rsidRDefault="00CD6482" w:rsidP="00EB2E02">
            <w:pPr>
              <w:pStyle w:val="113"/>
            </w:pPr>
          </w:p>
        </w:tc>
        <w:tc>
          <w:tcPr>
            <w:tcW w:w="1076" w:type="dxa"/>
            <w:vAlign w:val="center"/>
          </w:tcPr>
          <w:p w14:paraId="7C6C3674" w14:textId="77777777" w:rsidR="00CD6482" w:rsidRPr="00C93E9D" w:rsidRDefault="00CD6482" w:rsidP="00EB2E02">
            <w:pPr>
              <w:pStyle w:val="113"/>
            </w:pPr>
            <w:r w:rsidRPr="00C93E9D">
              <w:t>设备、设施基础</w:t>
            </w:r>
          </w:p>
        </w:tc>
        <w:tc>
          <w:tcPr>
            <w:tcW w:w="3862" w:type="dxa"/>
            <w:vAlign w:val="center"/>
          </w:tcPr>
          <w:p w14:paraId="5E720403" w14:textId="0CC373BF" w:rsidR="00CD6482" w:rsidRPr="00C93E9D" w:rsidRDefault="00CD6482" w:rsidP="00597C88">
            <w:pPr>
              <w:pStyle w:val="113"/>
              <w:jc w:val="left"/>
            </w:pPr>
            <w:r w:rsidRPr="00C93E9D">
              <w:t>采用</w:t>
            </w:r>
            <w:r w:rsidRPr="00C93E9D">
              <w:t>ZJ70</w:t>
            </w:r>
            <w:r w:rsidRPr="00C93E9D">
              <w:t>钻机设备，共计</w:t>
            </w:r>
            <w:r w:rsidRPr="00C93E9D">
              <w:t>1</w:t>
            </w:r>
            <w:r w:rsidRPr="00C93E9D">
              <w:t>套，井架基础以粘土层为持力层，以</w:t>
            </w:r>
            <w:r w:rsidRPr="00C93E9D">
              <w:t>C25</w:t>
            </w:r>
            <w:r w:rsidRPr="00C93E9D">
              <w:t>钢筋混凝土基础，重点防渗处理</w:t>
            </w:r>
          </w:p>
        </w:tc>
        <w:tc>
          <w:tcPr>
            <w:tcW w:w="1669" w:type="dxa"/>
            <w:vMerge/>
            <w:vAlign w:val="center"/>
          </w:tcPr>
          <w:p w14:paraId="5710DB4D" w14:textId="77777777" w:rsidR="00CD6482" w:rsidRPr="00C93E9D" w:rsidRDefault="00CD6482" w:rsidP="00EB2E02">
            <w:pPr>
              <w:pStyle w:val="113"/>
            </w:pPr>
          </w:p>
        </w:tc>
        <w:tc>
          <w:tcPr>
            <w:tcW w:w="1034" w:type="dxa"/>
            <w:vAlign w:val="center"/>
          </w:tcPr>
          <w:p w14:paraId="3CBA0E9C" w14:textId="65F9D8A4" w:rsidR="00CD6482" w:rsidRPr="00C93E9D" w:rsidRDefault="00CD6482" w:rsidP="00EB2E02">
            <w:pPr>
              <w:pStyle w:val="113"/>
            </w:pPr>
            <w:r w:rsidRPr="00C93E9D">
              <w:t>新建</w:t>
            </w:r>
          </w:p>
        </w:tc>
      </w:tr>
      <w:tr w:rsidR="00DC3AFA" w:rsidRPr="00C93E9D" w14:paraId="1363B6B9" w14:textId="77777777" w:rsidTr="00EF3A24">
        <w:trPr>
          <w:jc w:val="center"/>
        </w:trPr>
        <w:tc>
          <w:tcPr>
            <w:tcW w:w="581" w:type="dxa"/>
            <w:vMerge/>
            <w:vAlign w:val="center"/>
          </w:tcPr>
          <w:p w14:paraId="5553379F" w14:textId="77777777" w:rsidR="00CD6482" w:rsidRPr="00C93E9D" w:rsidRDefault="00CD6482" w:rsidP="00EB2E02">
            <w:pPr>
              <w:pStyle w:val="113"/>
            </w:pPr>
          </w:p>
        </w:tc>
        <w:tc>
          <w:tcPr>
            <w:tcW w:w="1076" w:type="dxa"/>
            <w:vAlign w:val="center"/>
          </w:tcPr>
          <w:p w14:paraId="7489B4E3" w14:textId="77777777" w:rsidR="00CD6482" w:rsidRPr="00C93E9D" w:rsidRDefault="00CD6482" w:rsidP="00EB2E02">
            <w:pPr>
              <w:pStyle w:val="113"/>
            </w:pPr>
            <w:r w:rsidRPr="00C93E9D">
              <w:t>放喷池</w:t>
            </w:r>
          </w:p>
        </w:tc>
        <w:tc>
          <w:tcPr>
            <w:tcW w:w="3862" w:type="dxa"/>
            <w:vAlign w:val="center"/>
          </w:tcPr>
          <w:p w14:paraId="61ED5868" w14:textId="47F8FD7B" w:rsidR="00CD6482" w:rsidRPr="00C93E9D" w:rsidRDefault="00CD6482" w:rsidP="00597C88">
            <w:pPr>
              <w:pStyle w:val="113"/>
              <w:jc w:val="left"/>
            </w:pPr>
            <w:r w:rsidRPr="00C93E9D">
              <w:t>新建放喷池</w:t>
            </w:r>
            <w:r w:rsidR="008A361A" w:rsidRPr="00C93E9D">
              <w:t>2</w:t>
            </w:r>
            <w:r w:rsidRPr="00C93E9D">
              <w:t>座，尺寸</w:t>
            </w:r>
            <w:r w:rsidR="008A361A" w:rsidRPr="00C93E9D">
              <w:rPr>
                <w:rFonts w:hint="eastAsia"/>
              </w:rPr>
              <w:t>均</w:t>
            </w:r>
            <w:r w:rsidRPr="00C93E9D">
              <w:t>为</w:t>
            </w:r>
            <w:r w:rsidRPr="00C93E9D">
              <w:t>10m×20m×1.5m</w:t>
            </w:r>
            <w:r w:rsidRPr="00C93E9D">
              <w:t>，容积为</w:t>
            </w:r>
            <w:r w:rsidRPr="00C93E9D">
              <w:t>300m</w:t>
            </w:r>
            <w:r w:rsidRPr="00C93E9D">
              <w:rPr>
                <w:vertAlign w:val="superscript"/>
              </w:rPr>
              <w:t>3</w:t>
            </w:r>
            <w:r w:rsidRPr="00C93E9D">
              <w:t>，用于测试放喷，池内重点防渗。</w:t>
            </w:r>
          </w:p>
        </w:tc>
        <w:tc>
          <w:tcPr>
            <w:tcW w:w="1669" w:type="dxa"/>
            <w:vMerge/>
            <w:vAlign w:val="center"/>
          </w:tcPr>
          <w:p w14:paraId="69657601" w14:textId="77777777" w:rsidR="00CD6482" w:rsidRPr="00C93E9D" w:rsidRDefault="00CD6482" w:rsidP="00EB2E02">
            <w:pPr>
              <w:pStyle w:val="113"/>
            </w:pPr>
          </w:p>
        </w:tc>
        <w:tc>
          <w:tcPr>
            <w:tcW w:w="1034" w:type="dxa"/>
            <w:vAlign w:val="center"/>
          </w:tcPr>
          <w:p w14:paraId="746CF79A" w14:textId="67C9AB98" w:rsidR="00CD6482" w:rsidRPr="00C93E9D" w:rsidRDefault="00CD6482" w:rsidP="00EB2E02">
            <w:pPr>
              <w:pStyle w:val="113"/>
            </w:pPr>
            <w:r w:rsidRPr="00C93E9D">
              <w:t>新建</w:t>
            </w:r>
          </w:p>
        </w:tc>
      </w:tr>
      <w:tr w:rsidR="00CF1DE6" w:rsidRPr="00C93E9D" w14:paraId="14A8ED9F" w14:textId="77777777" w:rsidTr="00EF3A24">
        <w:trPr>
          <w:jc w:val="center"/>
        </w:trPr>
        <w:tc>
          <w:tcPr>
            <w:tcW w:w="581" w:type="dxa"/>
            <w:vMerge/>
            <w:vAlign w:val="center"/>
          </w:tcPr>
          <w:p w14:paraId="57B8DC13" w14:textId="77777777" w:rsidR="00CF1DE6" w:rsidRPr="00C93E9D" w:rsidRDefault="00CF1DE6" w:rsidP="00CF1DE6">
            <w:pPr>
              <w:pStyle w:val="113"/>
            </w:pPr>
          </w:p>
        </w:tc>
        <w:tc>
          <w:tcPr>
            <w:tcW w:w="1076" w:type="dxa"/>
            <w:vAlign w:val="center"/>
          </w:tcPr>
          <w:p w14:paraId="69DFBBBD" w14:textId="7581EA54" w:rsidR="00CF1DE6" w:rsidRPr="00C93E9D" w:rsidRDefault="00CF1DE6" w:rsidP="00CF1DE6">
            <w:pPr>
              <w:pStyle w:val="113"/>
            </w:pPr>
            <w:r w:rsidRPr="00C93E9D">
              <w:rPr>
                <w:rFonts w:hint="eastAsia"/>
              </w:rPr>
              <w:t>污水</w:t>
            </w:r>
            <w:r w:rsidRPr="00C93E9D">
              <w:t>池</w:t>
            </w:r>
          </w:p>
        </w:tc>
        <w:tc>
          <w:tcPr>
            <w:tcW w:w="3862" w:type="dxa"/>
            <w:vAlign w:val="center"/>
          </w:tcPr>
          <w:p w14:paraId="47321EA5" w14:textId="2DD0F758" w:rsidR="00CF1DE6" w:rsidRPr="00C93E9D" w:rsidRDefault="00CF1DE6" w:rsidP="00CF1DE6">
            <w:pPr>
              <w:pStyle w:val="113"/>
              <w:jc w:val="left"/>
            </w:pPr>
            <w:r w:rsidRPr="00C93E9D">
              <w:rPr>
                <w:rFonts w:hint="eastAsia"/>
              </w:rPr>
              <w:t>新建污水</w:t>
            </w:r>
            <w:r w:rsidRPr="00C93E9D">
              <w:t>池</w:t>
            </w:r>
            <w:r w:rsidRPr="00C93E9D">
              <w:t>1</w:t>
            </w:r>
            <w:r w:rsidRPr="00C93E9D">
              <w:t>座，尺寸为</w:t>
            </w:r>
            <w:r w:rsidR="003F5C9F" w:rsidRPr="00C93E9D">
              <w:t>20</w:t>
            </w:r>
            <w:r w:rsidRPr="00C93E9D">
              <w:t>m×</w:t>
            </w:r>
            <w:r w:rsidR="003F5C9F" w:rsidRPr="00C93E9D">
              <w:t>15</w:t>
            </w:r>
            <w:r w:rsidRPr="00C93E9D">
              <w:t>m×4m</w:t>
            </w:r>
            <w:r w:rsidRPr="00C93E9D">
              <w:t>，</w:t>
            </w:r>
            <w:r w:rsidRPr="00C93E9D">
              <w:rPr>
                <w:rFonts w:hint="eastAsia"/>
              </w:rPr>
              <w:t>池内重点防渗</w:t>
            </w:r>
          </w:p>
        </w:tc>
        <w:tc>
          <w:tcPr>
            <w:tcW w:w="1669" w:type="dxa"/>
            <w:vMerge/>
            <w:vAlign w:val="center"/>
          </w:tcPr>
          <w:p w14:paraId="68CE89BD" w14:textId="77777777" w:rsidR="00CF1DE6" w:rsidRPr="00C93E9D" w:rsidRDefault="00CF1DE6" w:rsidP="00CF1DE6">
            <w:pPr>
              <w:pStyle w:val="113"/>
            </w:pPr>
          </w:p>
        </w:tc>
        <w:tc>
          <w:tcPr>
            <w:tcW w:w="1034" w:type="dxa"/>
            <w:vAlign w:val="center"/>
          </w:tcPr>
          <w:p w14:paraId="568703C8" w14:textId="2DBDE127" w:rsidR="00CF1DE6" w:rsidRPr="00C93E9D" w:rsidRDefault="00791919" w:rsidP="00CF1DE6">
            <w:pPr>
              <w:pStyle w:val="113"/>
            </w:pPr>
            <w:r w:rsidRPr="00C93E9D">
              <w:t>新建</w:t>
            </w:r>
          </w:p>
        </w:tc>
      </w:tr>
      <w:tr w:rsidR="00DC3AFA" w:rsidRPr="00C93E9D" w14:paraId="04EA3A6F" w14:textId="77777777" w:rsidTr="00EF3A24">
        <w:trPr>
          <w:jc w:val="center"/>
        </w:trPr>
        <w:tc>
          <w:tcPr>
            <w:tcW w:w="581" w:type="dxa"/>
            <w:vMerge/>
            <w:vAlign w:val="center"/>
          </w:tcPr>
          <w:p w14:paraId="372C8D25" w14:textId="77777777" w:rsidR="00CD6482" w:rsidRPr="00C93E9D" w:rsidRDefault="00CD6482" w:rsidP="00EB2E02">
            <w:pPr>
              <w:pStyle w:val="113"/>
            </w:pPr>
          </w:p>
        </w:tc>
        <w:tc>
          <w:tcPr>
            <w:tcW w:w="1076" w:type="dxa"/>
            <w:vAlign w:val="center"/>
          </w:tcPr>
          <w:p w14:paraId="432F9EE1" w14:textId="692AFBE3" w:rsidR="00CD6482" w:rsidRPr="00C93E9D" w:rsidRDefault="00CD6482" w:rsidP="00EB2E02">
            <w:pPr>
              <w:pStyle w:val="113"/>
            </w:pPr>
            <w:r w:rsidRPr="00C93E9D">
              <w:t>清水池</w:t>
            </w:r>
          </w:p>
        </w:tc>
        <w:tc>
          <w:tcPr>
            <w:tcW w:w="3862" w:type="dxa"/>
            <w:vAlign w:val="center"/>
          </w:tcPr>
          <w:p w14:paraId="14EF00CC" w14:textId="60DCC8E0" w:rsidR="00CD6482" w:rsidRPr="00C93E9D" w:rsidRDefault="008A361A" w:rsidP="00597C88">
            <w:pPr>
              <w:pStyle w:val="113"/>
              <w:jc w:val="left"/>
            </w:pPr>
            <w:proofErr w:type="gramStart"/>
            <w:r w:rsidRPr="00C93E9D">
              <w:rPr>
                <w:rFonts w:hint="eastAsia"/>
              </w:rPr>
              <w:t>新建</w:t>
            </w:r>
            <w:r w:rsidR="00CD6482" w:rsidRPr="00C93E9D">
              <w:t>清</w:t>
            </w:r>
            <w:proofErr w:type="gramEnd"/>
            <w:r w:rsidR="00CD6482" w:rsidRPr="00C93E9D">
              <w:t>水池</w:t>
            </w:r>
            <w:r w:rsidR="00CD6482" w:rsidRPr="00C93E9D">
              <w:t>1</w:t>
            </w:r>
            <w:r w:rsidR="00CD6482" w:rsidRPr="00C93E9D">
              <w:t>座，尺寸为</w:t>
            </w:r>
            <w:r w:rsidR="003F5C9F" w:rsidRPr="00C93E9D">
              <w:t>20</w:t>
            </w:r>
            <w:r w:rsidR="00CD6482" w:rsidRPr="00C93E9D">
              <w:t>m×</w:t>
            </w:r>
            <w:r w:rsidR="003F5C9F" w:rsidRPr="00C93E9D">
              <w:t>15</w:t>
            </w:r>
            <w:r w:rsidR="00CD6482" w:rsidRPr="00C93E9D">
              <w:t>m×4m</w:t>
            </w:r>
            <w:r w:rsidR="00CD6482" w:rsidRPr="00C93E9D">
              <w:t>，</w:t>
            </w:r>
            <w:r w:rsidR="004E2CE7" w:rsidRPr="00C93E9D">
              <w:rPr>
                <w:rFonts w:hint="eastAsia"/>
              </w:rPr>
              <w:t>池内一般防渗</w:t>
            </w:r>
          </w:p>
        </w:tc>
        <w:tc>
          <w:tcPr>
            <w:tcW w:w="1669" w:type="dxa"/>
            <w:vMerge/>
            <w:vAlign w:val="center"/>
          </w:tcPr>
          <w:p w14:paraId="2FFE4A88" w14:textId="77777777" w:rsidR="00CD6482" w:rsidRPr="00C93E9D" w:rsidRDefault="00CD6482" w:rsidP="00EB2E02">
            <w:pPr>
              <w:pStyle w:val="113"/>
            </w:pPr>
          </w:p>
        </w:tc>
        <w:tc>
          <w:tcPr>
            <w:tcW w:w="1034" w:type="dxa"/>
            <w:vAlign w:val="center"/>
          </w:tcPr>
          <w:p w14:paraId="497E14A1" w14:textId="7C176CF4" w:rsidR="00CD6482" w:rsidRPr="00C93E9D" w:rsidRDefault="008A361A" w:rsidP="00EB2E02">
            <w:pPr>
              <w:pStyle w:val="113"/>
            </w:pPr>
            <w:r w:rsidRPr="00C93E9D">
              <w:rPr>
                <w:rFonts w:hint="eastAsia"/>
              </w:rPr>
              <w:t>新建</w:t>
            </w:r>
          </w:p>
        </w:tc>
      </w:tr>
      <w:tr w:rsidR="00352A2C" w:rsidRPr="00C93E9D" w14:paraId="366A40E4" w14:textId="77777777" w:rsidTr="00EF3A24">
        <w:trPr>
          <w:jc w:val="center"/>
        </w:trPr>
        <w:tc>
          <w:tcPr>
            <w:tcW w:w="581" w:type="dxa"/>
            <w:vAlign w:val="center"/>
          </w:tcPr>
          <w:p w14:paraId="4A46EEF8" w14:textId="0ACDC7D5" w:rsidR="00352A2C" w:rsidRPr="00C93E9D" w:rsidRDefault="00352A2C" w:rsidP="00352A2C">
            <w:pPr>
              <w:pStyle w:val="113"/>
            </w:pPr>
            <w:r w:rsidRPr="00C93E9D">
              <w:rPr>
                <w:color w:val="FF0000"/>
                <w:szCs w:val="21"/>
              </w:rPr>
              <w:t>辅助工程</w:t>
            </w:r>
          </w:p>
        </w:tc>
        <w:tc>
          <w:tcPr>
            <w:tcW w:w="1076" w:type="dxa"/>
            <w:vAlign w:val="center"/>
          </w:tcPr>
          <w:p w14:paraId="1E4A7C2F" w14:textId="1377EBBB" w:rsidR="00352A2C" w:rsidRPr="00C93E9D" w:rsidRDefault="00352A2C" w:rsidP="00352A2C">
            <w:pPr>
              <w:pStyle w:val="113"/>
            </w:pPr>
            <w:r w:rsidRPr="00C93E9D">
              <w:rPr>
                <w:bCs/>
                <w:color w:val="FF0000"/>
                <w:szCs w:val="21"/>
              </w:rPr>
              <w:t>生活区</w:t>
            </w:r>
          </w:p>
        </w:tc>
        <w:tc>
          <w:tcPr>
            <w:tcW w:w="3862" w:type="dxa"/>
            <w:vAlign w:val="center"/>
          </w:tcPr>
          <w:p w14:paraId="2A8AD39E" w14:textId="7A9B24FE" w:rsidR="00352A2C" w:rsidRPr="00C93E9D" w:rsidRDefault="00352A2C" w:rsidP="00352A2C">
            <w:pPr>
              <w:pStyle w:val="113"/>
              <w:jc w:val="left"/>
            </w:pPr>
            <w:r w:rsidRPr="00C93E9D">
              <w:rPr>
                <w:color w:val="FF0000"/>
                <w:szCs w:val="21"/>
              </w:rPr>
              <w:t>本项目不设置生活区，施工人员租住附近居民房屋</w:t>
            </w:r>
          </w:p>
        </w:tc>
        <w:tc>
          <w:tcPr>
            <w:tcW w:w="1669" w:type="dxa"/>
            <w:vMerge/>
            <w:vAlign w:val="center"/>
          </w:tcPr>
          <w:p w14:paraId="2AE5253F" w14:textId="77777777" w:rsidR="00352A2C" w:rsidRPr="00C93E9D" w:rsidRDefault="00352A2C" w:rsidP="00352A2C">
            <w:pPr>
              <w:pStyle w:val="113"/>
            </w:pPr>
          </w:p>
        </w:tc>
        <w:tc>
          <w:tcPr>
            <w:tcW w:w="1034" w:type="dxa"/>
            <w:vAlign w:val="center"/>
          </w:tcPr>
          <w:p w14:paraId="33D2BB5A" w14:textId="1223B49C" w:rsidR="00352A2C" w:rsidRPr="00C93E9D" w:rsidRDefault="00352A2C" w:rsidP="00352A2C">
            <w:pPr>
              <w:pStyle w:val="113"/>
            </w:pPr>
            <w:r w:rsidRPr="00C93E9D">
              <w:rPr>
                <w:rFonts w:hint="eastAsia"/>
              </w:rPr>
              <w:t>/</w:t>
            </w:r>
          </w:p>
        </w:tc>
      </w:tr>
      <w:tr w:rsidR="00DC3AFA" w:rsidRPr="00C93E9D" w14:paraId="420A28C5" w14:textId="77777777" w:rsidTr="00EF3A24">
        <w:trPr>
          <w:jc w:val="center"/>
        </w:trPr>
        <w:tc>
          <w:tcPr>
            <w:tcW w:w="581" w:type="dxa"/>
            <w:vMerge w:val="restart"/>
            <w:vAlign w:val="center"/>
          </w:tcPr>
          <w:p w14:paraId="28B84487" w14:textId="77777777" w:rsidR="00C65A06" w:rsidRPr="00C93E9D" w:rsidRDefault="00C65A06" w:rsidP="00EB2E02">
            <w:pPr>
              <w:pStyle w:val="113"/>
            </w:pPr>
            <w:r w:rsidRPr="00C93E9D">
              <w:t>储运工程</w:t>
            </w:r>
          </w:p>
        </w:tc>
        <w:tc>
          <w:tcPr>
            <w:tcW w:w="1076" w:type="dxa"/>
            <w:vAlign w:val="center"/>
          </w:tcPr>
          <w:p w14:paraId="4029C68F" w14:textId="77777777" w:rsidR="00C65A06" w:rsidRPr="00C93E9D" w:rsidRDefault="00C65A06" w:rsidP="00EB2E02">
            <w:pPr>
              <w:pStyle w:val="113"/>
            </w:pPr>
            <w:r w:rsidRPr="00C93E9D">
              <w:t>表土临时堆场</w:t>
            </w:r>
          </w:p>
        </w:tc>
        <w:tc>
          <w:tcPr>
            <w:tcW w:w="3862" w:type="dxa"/>
            <w:vAlign w:val="center"/>
          </w:tcPr>
          <w:p w14:paraId="1DB33BC9" w14:textId="267EFF63" w:rsidR="00C65A06" w:rsidRPr="00C93E9D" w:rsidRDefault="00CD6482" w:rsidP="00597C88">
            <w:pPr>
              <w:pStyle w:val="113"/>
              <w:jc w:val="left"/>
            </w:pPr>
            <w:r w:rsidRPr="00C93E9D">
              <w:t>设置表土堆放区</w:t>
            </w:r>
            <w:r w:rsidRPr="00C93E9D">
              <w:t>1</w:t>
            </w:r>
            <w:r w:rsidRPr="00C93E9D">
              <w:t>处，位于井场</w:t>
            </w:r>
            <w:r w:rsidR="008B0F9E" w:rsidRPr="00C93E9D">
              <w:rPr>
                <w:rFonts w:hint="eastAsia"/>
              </w:rPr>
              <w:t>南</w:t>
            </w:r>
            <w:r w:rsidRPr="00C93E9D">
              <w:t>侧、占地</w:t>
            </w:r>
            <w:r w:rsidR="00D22EB3" w:rsidRPr="00C93E9D">
              <w:t>4000</w:t>
            </w:r>
            <w:r w:rsidRPr="00C93E9D">
              <w:t>m</w:t>
            </w:r>
            <w:r w:rsidRPr="00C93E9D">
              <w:rPr>
                <w:vertAlign w:val="superscript"/>
              </w:rPr>
              <w:t>2</w:t>
            </w:r>
          </w:p>
        </w:tc>
        <w:tc>
          <w:tcPr>
            <w:tcW w:w="1669" w:type="dxa"/>
            <w:vMerge/>
            <w:vAlign w:val="center"/>
          </w:tcPr>
          <w:p w14:paraId="00094DB6" w14:textId="4A5C6DDC" w:rsidR="00C65A06" w:rsidRPr="00C93E9D" w:rsidRDefault="00C65A06" w:rsidP="00EB2E02">
            <w:pPr>
              <w:pStyle w:val="113"/>
            </w:pPr>
          </w:p>
        </w:tc>
        <w:tc>
          <w:tcPr>
            <w:tcW w:w="1034" w:type="dxa"/>
            <w:vAlign w:val="center"/>
          </w:tcPr>
          <w:p w14:paraId="7FF701BA" w14:textId="2C9ED675" w:rsidR="00C65A06" w:rsidRPr="00C93E9D" w:rsidRDefault="00CD6482" w:rsidP="00EB2E02">
            <w:pPr>
              <w:pStyle w:val="113"/>
            </w:pPr>
            <w:r w:rsidRPr="00C93E9D">
              <w:t>新建</w:t>
            </w:r>
          </w:p>
        </w:tc>
      </w:tr>
      <w:tr w:rsidR="00DC3AFA" w:rsidRPr="00C93E9D" w14:paraId="6433EF04" w14:textId="77777777" w:rsidTr="00EF3A24">
        <w:trPr>
          <w:jc w:val="center"/>
        </w:trPr>
        <w:tc>
          <w:tcPr>
            <w:tcW w:w="581" w:type="dxa"/>
            <w:vMerge/>
            <w:vAlign w:val="center"/>
          </w:tcPr>
          <w:p w14:paraId="1ACAD9EC" w14:textId="77777777" w:rsidR="00C65A06" w:rsidRPr="00C93E9D" w:rsidRDefault="00C65A06" w:rsidP="00EB2E02">
            <w:pPr>
              <w:pStyle w:val="113"/>
            </w:pPr>
          </w:p>
        </w:tc>
        <w:tc>
          <w:tcPr>
            <w:tcW w:w="1076" w:type="dxa"/>
            <w:vAlign w:val="center"/>
          </w:tcPr>
          <w:p w14:paraId="7316E9BB" w14:textId="6A369BFE" w:rsidR="00C65A06" w:rsidRPr="00C93E9D" w:rsidRDefault="00C65A06" w:rsidP="00EB2E02">
            <w:pPr>
              <w:pStyle w:val="113"/>
            </w:pPr>
            <w:r w:rsidRPr="00C93E9D">
              <w:t>进场道路</w:t>
            </w:r>
          </w:p>
        </w:tc>
        <w:tc>
          <w:tcPr>
            <w:tcW w:w="3862" w:type="dxa"/>
            <w:vAlign w:val="center"/>
          </w:tcPr>
          <w:p w14:paraId="51119136" w14:textId="69B6190A" w:rsidR="00C65A06" w:rsidRPr="00C93E9D" w:rsidRDefault="00CD6482" w:rsidP="00597C88">
            <w:pPr>
              <w:pStyle w:val="113"/>
              <w:jc w:val="left"/>
            </w:pPr>
            <w:r w:rsidRPr="00C93E9D">
              <w:t>新建进场道路，</w:t>
            </w:r>
            <w:r w:rsidR="009D714C" w:rsidRPr="00C93E9D">
              <w:t>道路路基宽度</w:t>
            </w:r>
            <w:r w:rsidR="009D714C" w:rsidRPr="00C93E9D">
              <w:t>4.5m</w:t>
            </w:r>
            <w:r w:rsidR="009D714C" w:rsidRPr="00C93E9D">
              <w:t>，路面宽度</w:t>
            </w:r>
            <w:r w:rsidR="009D714C" w:rsidRPr="00C93E9D">
              <w:t>4.0m</w:t>
            </w:r>
            <w:r w:rsidR="009D714C" w:rsidRPr="00C93E9D">
              <w:t>，</w:t>
            </w:r>
            <w:r w:rsidRPr="00C93E9D">
              <w:t>长度约</w:t>
            </w:r>
            <w:r w:rsidR="000B6D55" w:rsidRPr="00C93E9D">
              <w:t>5</w:t>
            </w:r>
            <w:r w:rsidR="00D22EB3" w:rsidRPr="00C93E9D">
              <w:t>0</w:t>
            </w:r>
            <w:r w:rsidR="009D714C" w:rsidRPr="00C93E9D">
              <w:t>m</w:t>
            </w:r>
            <w:r w:rsidRPr="00C93E9D">
              <w:t>，采用</w:t>
            </w:r>
            <w:r w:rsidRPr="00C93E9D">
              <w:t>20cm</w:t>
            </w:r>
            <w:r w:rsidRPr="00C93E9D">
              <w:t>厚</w:t>
            </w:r>
            <w:r w:rsidRPr="00C93E9D">
              <w:t>6%</w:t>
            </w:r>
            <w:r w:rsidRPr="00C93E9D">
              <w:t>水泥稳定碎石，新建</w:t>
            </w:r>
            <w:r w:rsidRPr="00C93E9D">
              <w:t>0.4m</w:t>
            </w:r>
            <w:proofErr w:type="gramStart"/>
            <w:r w:rsidRPr="00C93E9D">
              <w:t>宽道路</w:t>
            </w:r>
            <w:proofErr w:type="gramEnd"/>
            <w:r w:rsidRPr="00C93E9D">
              <w:t>排水沟，采用浆砌石修筑</w:t>
            </w:r>
            <w:r w:rsidR="009D714C" w:rsidRPr="00C93E9D">
              <w:t>。</w:t>
            </w:r>
          </w:p>
        </w:tc>
        <w:tc>
          <w:tcPr>
            <w:tcW w:w="1669" w:type="dxa"/>
            <w:vMerge/>
            <w:vAlign w:val="center"/>
          </w:tcPr>
          <w:p w14:paraId="29FC9C36" w14:textId="77777777" w:rsidR="00C65A06" w:rsidRPr="00C93E9D" w:rsidRDefault="00C65A06" w:rsidP="00EB2E02">
            <w:pPr>
              <w:pStyle w:val="113"/>
            </w:pPr>
          </w:p>
        </w:tc>
        <w:tc>
          <w:tcPr>
            <w:tcW w:w="1034" w:type="dxa"/>
            <w:vAlign w:val="center"/>
          </w:tcPr>
          <w:p w14:paraId="5B01840E" w14:textId="28069A50" w:rsidR="00C65A06" w:rsidRPr="00C93E9D" w:rsidRDefault="009D714C" w:rsidP="00EB2E02">
            <w:pPr>
              <w:pStyle w:val="113"/>
            </w:pPr>
            <w:r w:rsidRPr="00C93E9D">
              <w:t>新建</w:t>
            </w:r>
          </w:p>
        </w:tc>
      </w:tr>
      <w:tr w:rsidR="00DC3AFA" w:rsidRPr="00C93E9D" w14:paraId="62673612" w14:textId="77777777" w:rsidTr="00EF3A24">
        <w:trPr>
          <w:jc w:val="center"/>
        </w:trPr>
        <w:tc>
          <w:tcPr>
            <w:tcW w:w="581" w:type="dxa"/>
            <w:vMerge w:val="restart"/>
            <w:vAlign w:val="center"/>
          </w:tcPr>
          <w:p w14:paraId="376555CE" w14:textId="77777777" w:rsidR="00E67F2B" w:rsidRPr="00C93E9D" w:rsidRDefault="00E67F2B" w:rsidP="00EB2E02">
            <w:pPr>
              <w:pStyle w:val="113"/>
            </w:pPr>
            <w:r w:rsidRPr="00C93E9D">
              <w:t>环保工程</w:t>
            </w:r>
          </w:p>
        </w:tc>
        <w:tc>
          <w:tcPr>
            <w:tcW w:w="1076" w:type="dxa"/>
            <w:vAlign w:val="center"/>
          </w:tcPr>
          <w:p w14:paraId="45998226" w14:textId="77777777" w:rsidR="00E67F2B" w:rsidRPr="00C93E9D" w:rsidRDefault="00E67F2B" w:rsidP="00EB2E02">
            <w:pPr>
              <w:pStyle w:val="113"/>
            </w:pPr>
            <w:r w:rsidRPr="00C93E9D">
              <w:t>生活污水收集</w:t>
            </w:r>
          </w:p>
        </w:tc>
        <w:tc>
          <w:tcPr>
            <w:tcW w:w="3862" w:type="dxa"/>
            <w:vAlign w:val="center"/>
          </w:tcPr>
          <w:p w14:paraId="2D22BC21" w14:textId="1D004CDB" w:rsidR="00E67F2B" w:rsidRPr="00C93E9D" w:rsidRDefault="008A361A" w:rsidP="00597C88">
            <w:pPr>
              <w:pStyle w:val="113"/>
              <w:jc w:val="left"/>
            </w:pPr>
            <w:r w:rsidRPr="00C93E9D">
              <w:rPr>
                <w:rFonts w:hint="eastAsia"/>
              </w:rPr>
              <w:t>新</w:t>
            </w:r>
            <w:r w:rsidR="00C46494" w:rsidRPr="00C93E9D">
              <w:t>建</w:t>
            </w:r>
            <w:r w:rsidR="009D15CE" w:rsidRPr="00C93E9D">
              <w:t>生态厕所</w:t>
            </w:r>
          </w:p>
        </w:tc>
        <w:tc>
          <w:tcPr>
            <w:tcW w:w="1669" w:type="dxa"/>
            <w:vAlign w:val="center"/>
          </w:tcPr>
          <w:p w14:paraId="28980D0A" w14:textId="77777777" w:rsidR="00E67F2B" w:rsidRPr="00C93E9D" w:rsidRDefault="00E67F2B" w:rsidP="00EB2E02">
            <w:pPr>
              <w:pStyle w:val="113"/>
            </w:pPr>
            <w:r w:rsidRPr="00C93E9D">
              <w:t>生活污水</w:t>
            </w:r>
          </w:p>
        </w:tc>
        <w:tc>
          <w:tcPr>
            <w:tcW w:w="1034" w:type="dxa"/>
            <w:vAlign w:val="center"/>
          </w:tcPr>
          <w:p w14:paraId="6C39044F" w14:textId="43D54CA3" w:rsidR="00E67F2B" w:rsidRPr="00C93E9D" w:rsidRDefault="009D714C" w:rsidP="00EB2E02">
            <w:pPr>
              <w:pStyle w:val="113"/>
            </w:pPr>
            <w:r w:rsidRPr="00C93E9D">
              <w:t>新建</w:t>
            </w:r>
          </w:p>
        </w:tc>
      </w:tr>
      <w:tr w:rsidR="00DC3AFA" w:rsidRPr="00C93E9D" w14:paraId="1F30EBC6" w14:textId="77777777" w:rsidTr="00EF3A24">
        <w:trPr>
          <w:jc w:val="center"/>
        </w:trPr>
        <w:tc>
          <w:tcPr>
            <w:tcW w:w="581" w:type="dxa"/>
            <w:vMerge/>
            <w:vAlign w:val="center"/>
          </w:tcPr>
          <w:p w14:paraId="1F8FE8AC" w14:textId="77777777" w:rsidR="00751B66" w:rsidRPr="00C93E9D" w:rsidRDefault="00751B66" w:rsidP="00EB2E02">
            <w:pPr>
              <w:pStyle w:val="113"/>
            </w:pPr>
          </w:p>
        </w:tc>
        <w:tc>
          <w:tcPr>
            <w:tcW w:w="1076" w:type="dxa"/>
            <w:vAlign w:val="center"/>
          </w:tcPr>
          <w:p w14:paraId="6EDDBF2F" w14:textId="17C4E171" w:rsidR="00751B66" w:rsidRPr="00C93E9D" w:rsidRDefault="00751B66" w:rsidP="00EB2E02">
            <w:pPr>
              <w:pStyle w:val="113"/>
            </w:pPr>
            <w:r w:rsidRPr="00C93E9D">
              <w:t>排污沟</w:t>
            </w:r>
          </w:p>
        </w:tc>
        <w:tc>
          <w:tcPr>
            <w:tcW w:w="3862" w:type="dxa"/>
            <w:vAlign w:val="center"/>
          </w:tcPr>
          <w:p w14:paraId="4BFC70D3" w14:textId="3EABD14E" w:rsidR="00751B66" w:rsidRPr="00C93E9D" w:rsidRDefault="00751B66" w:rsidP="00597C88">
            <w:pPr>
              <w:pStyle w:val="113"/>
              <w:jc w:val="left"/>
            </w:pPr>
            <w:bookmarkStart w:id="97" w:name="_Hlk120127492"/>
            <w:bookmarkStart w:id="98" w:name="_Hlk117849023"/>
            <w:r w:rsidRPr="00C93E9D">
              <w:t>井场采用雨污分流设计，</w:t>
            </w:r>
            <w:r w:rsidR="008A361A" w:rsidRPr="00C93E9D">
              <w:rPr>
                <w:rFonts w:hint="eastAsia"/>
              </w:rPr>
              <w:t>新建</w:t>
            </w:r>
            <w:r w:rsidRPr="00C93E9D">
              <w:t>排水沟。</w:t>
            </w:r>
            <w:proofErr w:type="gramStart"/>
            <w:r w:rsidRPr="00C93E9D">
              <w:t>沿设备</w:t>
            </w:r>
            <w:proofErr w:type="gramEnd"/>
            <w:r w:rsidRPr="00C93E9D">
              <w:t>基础新建</w:t>
            </w:r>
            <w:r w:rsidRPr="00C93E9D">
              <w:t>0.35m</w:t>
            </w:r>
            <w:r w:rsidRPr="00C93E9D">
              <w:t>宽环状排污沟</w:t>
            </w:r>
            <w:r w:rsidR="00D22EB3" w:rsidRPr="00C93E9D">
              <w:t>760</w:t>
            </w:r>
            <w:r w:rsidRPr="00C93E9D">
              <w:t>m</w:t>
            </w:r>
            <w:r w:rsidRPr="00C93E9D">
              <w:t>，放</w:t>
            </w:r>
            <w:proofErr w:type="gramStart"/>
            <w:r w:rsidRPr="00C93E9D">
              <w:t>坡</w:t>
            </w:r>
            <w:proofErr w:type="gramEnd"/>
            <w:r w:rsidRPr="00C93E9D">
              <w:t>坡度</w:t>
            </w:r>
            <w:r w:rsidRPr="00C93E9D">
              <w:t>i=0.</w:t>
            </w:r>
            <w:r w:rsidR="009D714C" w:rsidRPr="00C93E9D">
              <w:t>5</w:t>
            </w:r>
            <w:r w:rsidRPr="00C93E9D">
              <w:t>%</w:t>
            </w:r>
            <w:bookmarkEnd w:id="97"/>
            <w:r w:rsidRPr="00C93E9D">
              <w:t>。污水</w:t>
            </w:r>
            <w:proofErr w:type="gramStart"/>
            <w:r w:rsidRPr="00C93E9D">
              <w:t>沟放坡开始</w:t>
            </w:r>
            <w:proofErr w:type="gramEnd"/>
            <w:r w:rsidRPr="00C93E9D">
              <w:t>位置可根据现场做适当调整，但必须满足</w:t>
            </w:r>
            <w:proofErr w:type="gramStart"/>
            <w:r w:rsidRPr="00C93E9D">
              <w:t>正常放坡和</w:t>
            </w:r>
            <w:proofErr w:type="gramEnd"/>
            <w:r w:rsidRPr="00C93E9D">
              <w:t>无倒流</w:t>
            </w:r>
            <w:bookmarkEnd w:id="98"/>
          </w:p>
        </w:tc>
        <w:tc>
          <w:tcPr>
            <w:tcW w:w="1669" w:type="dxa"/>
            <w:vAlign w:val="center"/>
          </w:tcPr>
          <w:p w14:paraId="2E812725" w14:textId="4006D42B" w:rsidR="00751B66" w:rsidRPr="00C93E9D" w:rsidRDefault="00751B66" w:rsidP="00EB2E02">
            <w:pPr>
              <w:pStyle w:val="113"/>
            </w:pPr>
            <w:r w:rsidRPr="00C93E9D">
              <w:t>场地雨水</w:t>
            </w:r>
          </w:p>
        </w:tc>
        <w:tc>
          <w:tcPr>
            <w:tcW w:w="1034" w:type="dxa"/>
            <w:vAlign w:val="center"/>
          </w:tcPr>
          <w:p w14:paraId="2BC77DC6" w14:textId="107589C8" w:rsidR="00751B66" w:rsidRPr="00C93E9D" w:rsidRDefault="00751B66" w:rsidP="00EB2E02">
            <w:pPr>
              <w:pStyle w:val="113"/>
            </w:pPr>
            <w:r w:rsidRPr="00C93E9D">
              <w:t>新建</w:t>
            </w:r>
          </w:p>
        </w:tc>
      </w:tr>
      <w:tr w:rsidR="00DC3AFA" w:rsidRPr="00C93E9D" w14:paraId="54CD87F1" w14:textId="77777777" w:rsidTr="00EF3A24">
        <w:trPr>
          <w:jc w:val="center"/>
        </w:trPr>
        <w:tc>
          <w:tcPr>
            <w:tcW w:w="581" w:type="dxa"/>
            <w:vMerge/>
            <w:vAlign w:val="center"/>
          </w:tcPr>
          <w:p w14:paraId="2C92359E" w14:textId="77777777" w:rsidR="00E67F2B" w:rsidRPr="00C93E9D" w:rsidRDefault="00E67F2B" w:rsidP="00EB2E02">
            <w:pPr>
              <w:pStyle w:val="113"/>
            </w:pPr>
          </w:p>
        </w:tc>
        <w:tc>
          <w:tcPr>
            <w:tcW w:w="1076" w:type="dxa"/>
            <w:vAlign w:val="center"/>
          </w:tcPr>
          <w:p w14:paraId="001FC984" w14:textId="77777777" w:rsidR="00E67F2B" w:rsidRPr="00C93E9D" w:rsidRDefault="00E67F2B" w:rsidP="00EB2E02">
            <w:pPr>
              <w:pStyle w:val="113"/>
            </w:pPr>
            <w:r w:rsidRPr="00C93E9D">
              <w:t>生活垃圾收集</w:t>
            </w:r>
          </w:p>
        </w:tc>
        <w:tc>
          <w:tcPr>
            <w:tcW w:w="3862" w:type="dxa"/>
            <w:vAlign w:val="center"/>
          </w:tcPr>
          <w:p w14:paraId="5E827BA2" w14:textId="7A4927ED" w:rsidR="00E67F2B" w:rsidRPr="00C93E9D" w:rsidRDefault="00E67F2B" w:rsidP="00597C88">
            <w:pPr>
              <w:pStyle w:val="113"/>
              <w:jc w:val="left"/>
            </w:pPr>
            <w:r w:rsidRPr="00C93E9D">
              <w:t>生活垃圾</w:t>
            </w:r>
            <w:r w:rsidR="00E477EC" w:rsidRPr="00C93E9D">
              <w:t>设置垃圾桶</w:t>
            </w:r>
            <w:r w:rsidRPr="00C93E9D">
              <w:t>集中收集，交由当地环卫部门</w:t>
            </w:r>
            <w:r w:rsidR="001D7037" w:rsidRPr="00C93E9D">
              <w:t>处置</w:t>
            </w:r>
          </w:p>
        </w:tc>
        <w:tc>
          <w:tcPr>
            <w:tcW w:w="1669" w:type="dxa"/>
            <w:vAlign w:val="center"/>
          </w:tcPr>
          <w:p w14:paraId="4ECDD5E9" w14:textId="77777777" w:rsidR="00E67F2B" w:rsidRPr="00C93E9D" w:rsidRDefault="00E67F2B" w:rsidP="00EB2E02">
            <w:pPr>
              <w:pStyle w:val="113"/>
            </w:pPr>
            <w:r w:rsidRPr="00C93E9D">
              <w:t>生活垃圾</w:t>
            </w:r>
          </w:p>
        </w:tc>
        <w:tc>
          <w:tcPr>
            <w:tcW w:w="1034" w:type="dxa"/>
            <w:vAlign w:val="center"/>
          </w:tcPr>
          <w:p w14:paraId="49942EA0" w14:textId="67057E5E" w:rsidR="00E67F2B" w:rsidRPr="00C93E9D" w:rsidRDefault="00E477EC" w:rsidP="00EB2E02">
            <w:pPr>
              <w:pStyle w:val="113"/>
            </w:pPr>
            <w:r w:rsidRPr="00C93E9D">
              <w:t>新建</w:t>
            </w:r>
          </w:p>
        </w:tc>
      </w:tr>
    </w:tbl>
    <w:p w14:paraId="3E9684C2" w14:textId="048F29D8" w:rsidR="00DC446C" w:rsidRPr="00C93E9D" w:rsidRDefault="003B1968" w:rsidP="00DC4F5B">
      <w:pPr>
        <w:spacing w:beforeLines="50" w:before="120"/>
        <w:ind w:firstLine="482"/>
        <w:rPr>
          <w:rFonts w:cs="Times New Roman"/>
          <w:b/>
          <w:bCs/>
          <w:color w:val="000000" w:themeColor="text1"/>
        </w:rPr>
      </w:pPr>
      <w:r w:rsidRPr="00C93E9D">
        <w:rPr>
          <w:rFonts w:cs="Times New Roman"/>
          <w:b/>
          <w:bCs/>
          <w:color w:val="000000" w:themeColor="text1"/>
        </w:rPr>
        <w:t>（</w:t>
      </w:r>
      <w:r w:rsidRPr="00C93E9D">
        <w:rPr>
          <w:rFonts w:cs="Times New Roman"/>
          <w:b/>
          <w:bCs/>
          <w:color w:val="000000" w:themeColor="text1"/>
        </w:rPr>
        <w:t>2</w:t>
      </w:r>
      <w:r w:rsidRPr="00C93E9D">
        <w:rPr>
          <w:rFonts w:cs="Times New Roman"/>
          <w:b/>
          <w:bCs/>
          <w:color w:val="000000" w:themeColor="text1"/>
        </w:rPr>
        <w:t>）钻</w:t>
      </w:r>
      <w:r w:rsidR="006B457D" w:rsidRPr="00C93E9D">
        <w:rPr>
          <w:rFonts w:cs="Times New Roman"/>
          <w:b/>
          <w:bCs/>
          <w:color w:val="000000" w:themeColor="text1"/>
        </w:rPr>
        <w:t>、完</w:t>
      </w:r>
      <w:r w:rsidRPr="00C93E9D">
        <w:rPr>
          <w:rFonts w:cs="Times New Roman"/>
          <w:b/>
          <w:bCs/>
          <w:color w:val="000000" w:themeColor="text1"/>
        </w:rPr>
        <w:t>井工程</w:t>
      </w:r>
    </w:p>
    <w:p w14:paraId="2F6FEA6F" w14:textId="5F75BE25" w:rsidR="00DC446C" w:rsidRPr="00C93E9D" w:rsidRDefault="003B1968" w:rsidP="003D2EEB">
      <w:pPr>
        <w:ind w:firstLine="480"/>
        <w:rPr>
          <w:rFonts w:cs="Times New Roman"/>
          <w:color w:val="000000" w:themeColor="text1"/>
        </w:rPr>
      </w:pPr>
      <w:r w:rsidRPr="00C93E9D">
        <w:rPr>
          <w:rFonts w:cs="Times New Roman"/>
          <w:color w:val="000000" w:themeColor="text1"/>
        </w:rPr>
        <w:t>钻井工程主要包括利用钻前工程构筑的井场以及设备基础对场内布置的</w:t>
      </w:r>
      <w:r w:rsidR="00D52354" w:rsidRPr="00C93E9D">
        <w:rPr>
          <w:rFonts w:cs="Times New Roman"/>
          <w:color w:val="000000" w:themeColor="text1"/>
        </w:rPr>
        <w:t>2</w:t>
      </w:r>
      <w:r w:rsidR="00EC70BF" w:rsidRPr="00C93E9D">
        <w:rPr>
          <w:rFonts w:cs="Times New Roman"/>
          <w:color w:val="000000" w:themeColor="text1"/>
        </w:rPr>
        <w:t>口井</w:t>
      </w:r>
      <w:r w:rsidR="00D52354" w:rsidRPr="00C93E9D">
        <w:rPr>
          <w:rFonts w:cs="Times New Roman" w:hint="eastAsia"/>
          <w:color w:val="000000" w:themeColor="text1"/>
        </w:rPr>
        <w:t>同时</w:t>
      </w:r>
      <w:r w:rsidRPr="00C93E9D">
        <w:rPr>
          <w:rFonts w:cs="Times New Roman"/>
          <w:color w:val="000000" w:themeColor="text1"/>
        </w:rPr>
        <w:t>实施钻井、套管固井</w:t>
      </w:r>
      <w:r w:rsidR="00FA7B03" w:rsidRPr="00C93E9D">
        <w:rPr>
          <w:rFonts w:cs="Times New Roman"/>
          <w:color w:val="000000" w:themeColor="text1"/>
        </w:rPr>
        <w:t>及试气</w:t>
      </w:r>
      <w:r w:rsidRPr="00C93E9D">
        <w:rPr>
          <w:rFonts w:cs="Times New Roman"/>
          <w:color w:val="000000" w:themeColor="text1"/>
        </w:rPr>
        <w:t>作业。主要工程内容和工程量见</w:t>
      </w:r>
      <w:r w:rsidR="001A2A08" w:rsidRPr="00C93E9D">
        <w:rPr>
          <w:rFonts w:cs="Times New Roman"/>
          <w:color w:val="000000" w:themeColor="text1"/>
        </w:rPr>
        <w:fldChar w:fldCharType="begin"/>
      </w:r>
      <w:r w:rsidR="001A2A08" w:rsidRPr="00C93E9D">
        <w:rPr>
          <w:rFonts w:cs="Times New Roman"/>
          <w:color w:val="000000" w:themeColor="text1"/>
        </w:rPr>
        <w:instrText xml:space="preserve"> REF _Ref142591620 \h </w:instrText>
      </w:r>
      <w:r w:rsidR="001A2A08" w:rsidRPr="00C93E9D">
        <w:rPr>
          <w:rFonts w:cs="Times New Roman"/>
          <w:color w:val="000000" w:themeColor="text1"/>
        </w:rPr>
      </w:r>
      <w:r w:rsidR="00C93E9D">
        <w:rPr>
          <w:rFonts w:cs="Times New Roman"/>
          <w:color w:val="000000" w:themeColor="text1"/>
        </w:rPr>
        <w:instrText xml:space="preserve"> \* MERGEFORMAT </w:instrText>
      </w:r>
      <w:r w:rsidR="001A2A08" w:rsidRPr="00C93E9D">
        <w:rPr>
          <w:rFonts w:cs="Times New Roman"/>
          <w:color w:val="000000" w:themeColor="text1"/>
        </w:rPr>
        <w:fldChar w:fldCharType="separate"/>
      </w:r>
      <w:r w:rsidR="00180B8C" w:rsidRPr="00C93E9D">
        <w:rPr>
          <w:rFonts w:hint="eastAsia"/>
        </w:rPr>
        <w:t>表</w:t>
      </w:r>
      <w:r w:rsidR="00180B8C" w:rsidRPr="00C93E9D">
        <w:rPr>
          <w:noProof/>
        </w:rPr>
        <w:t>3.2</w:t>
      </w:r>
      <w:r w:rsidR="00180B8C" w:rsidRPr="00C93E9D">
        <w:noBreakHyphen/>
      </w:r>
      <w:r w:rsidR="00180B8C" w:rsidRPr="00C93E9D">
        <w:rPr>
          <w:noProof/>
        </w:rPr>
        <w:t>9</w:t>
      </w:r>
      <w:r w:rsidR="001A2A08" w:rsidRPr="00C93E9D">
        <w:rPr>
          <w:rFonts w:cs="Times New Roman"/>
          <w:color w:val="000000" w:themeColor="text1"/>
        </w:rPr>
        <w:fldChar w:fldCharType="end"/>
      </w:r>
      <w:r w:rsidRPr="00C93E9D">
        <w:rPr>
          <w:rFonts w:cs="Times New Roman"/>
          <w:color w:val="000000" w:themeColor="text1"/>
        </w:rPr>
        <w:t>。</w:t>
      </w:r>
    </w:p>
    <w:p w14:paraId="0981E19D" w14:textId="3E5EEC67" w:rsidR="001A2A08" w:rsidRPr="00C93E9D" w:rsidRDefault="001A2A08" w:rsidP="001A2A08">
      <w:pPr>
        <w:pStyle w:val="112"/>
        <w:spacing w:before="120"/>
      </w:pPr>
      <w:bookmarkStart w:id="99" w:name="_Ref142591620"/>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3.2</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9</w:t>
      </w:r>
      <w:r w:rsidR="00417851" w:rsidRPr="00C93E9D">
        <w:fldChar w:fldCharType="end"/>
      </w:r>
      <w:bookmarkEnd w:id="99"/>
      <w:r w:rsidRPr="00C93E9D">
        <w:t xml:space="preserve"> </w:t>
      </w:r>
      <w:r w:rsidRPr="00C93E9D">
        <w:rPr>
          <w:rFonts w:hint="eastAsia"/>
        </w:rPr>
        <w:t>钻、完井工程项目组成及主要环境影响一览表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6"/>
        <w:gridCol w:w="485"/>
        <w:gridCol w:w="956"/>
        <w:gridCol w:w="3773"/>
        <w:gridCol w:w="1605"/>
        <w:gridCol w:w="935"/>
      </w:tblGrid>
      <w:tr w:rsidR="00DC3AFA" w:rsidRPr="00C93E9D" w14:paraId="4BA91EA9" w14:textId="2DCA1CAB" w:rsidTr="00D22EB3">
        <w:trPr>
          <w:trHeight w:val="256"/>
          <w:tblHeader/>
          <w:jc w:val="center"/>
        </w:trPr>
        <w:tc>
          <w:tcPr>
            <w:tcW w:w="329" w:type="pct"/>
            <w:vAlign w:val="center"/>
          </w:tcPr>
          <w:p w14:paraId="38B9252A" w14:textId="77777777" w:rsidR="005F3388" w:rsidRPr="00C93E9D" w:rsidRDefault="005F3388" w:rsidP="00EB2E02">
            <w:pPr>
              <w:pStyle w:val="113"/>
              <w:rPr>
                <w:b/>
                <w:bCs/>
              </w:rPr>
            </w:pPr>
            <w:r w:rsidRPr="00C93E9D">
              <w:rPr>
                <w:b/>
                <w:bCs/>
              </w:rPr>
              <w:t>名称</w:t>
            </w:r>
          </w:p>
        </w:tc>
        <w:tc>
          <w:tcPr>
            <w:tcW w:w="868" w:type="pct"/>
            <w:gridSpan w:val="2"/>
            <w:vAlign w:val="center"/>
          </w:tcPr>
          <w:p w14:paraId="31D39ABE" w14:textId="77777777" w:rsidR="005F3388" w:rsidRPr="00C93E9D" w:rsidRDefault="005F3388" w:rsidP="00EB2E02">
            <w:pPr>
              <w:pStyle w:val="113"/>
              <w:rPr>
                <w:b/>
                <w:bCs/>
              </w:rPr>
            </w:pPr>
            <w:r w:rsidRPr="00C93E9D">
              <w:rPr>
                <w:b/>
                <w:bCs/>
              </w:rPr>
              <w:t>建设内容</w:t>
            </w:r>
          </w:p>
        </w:tc>
        <w:tc>
          <w:tcPr>
            <w:tcW w:w="2273" w:type="pct"/>
            <w:vAlign w:val="center"/>
          </w:tcPr>
          <w:p w14:paraId="1DE446BD" w14:textId="77777777" w:rsidR="005F3388" w:rsidRPr="00C93E9D" w:rsidRDefault="005F3388" w:rsidP="00EB2E02">
            <w:pPr>
              <w:pStyle w:val="113"/>
              <w:rPr>
                <w:b/>
                <w:bCs/>
              </w:rPr>
            </w:pPr>
            <w:r w:rsidRPr="00C93E9D">
              <w:rPr>
                <w:b/>
                <w:bCs/>
              </w:rPr>
              <w:t>建设规模</w:t>
            </w:r>
          </w:p>
        </w:tc>
        <w:tc>
          <w:tcPr>
            <w:tcW w:w="967" w:type="pct"/>
            <w:vAlign w:val="center"/>
          </w:tcPr>
          <w:p w14:paraId="597A80B9" w14:textId="77777777" w:rsidR="005F3388" w:rsidRPr="00C93E9D" w:rsidRDefault="005F3388" w:rsidP="00EB2E02">
            <w:pPr>
              <w:pStyle w:val="113"/>
              <w:rPr>
                <w:b/>
                <w:bCs/>
              </w:rPr>
            </w:pPr>
            <w:r w:rsidRPr="00C93E9D">
              <w:rPr>
                <w:b/>
                <w:bCs/>
              </w:rPr>
              <w:t>可能产生的环境影响</w:t>
            </w:r>
          </w:p>
        </w:tc>
        <w:tc>
          <w:tcPr>
            <w:tcW w:w="563" w:type="pct"/>
            <w:vAlign w:val="center"/>
          </w:tcPr>
          <w:p w14:paraId="3DBAA968" w14:textId="02050B53" w:rsidR="005F3388" w:rsidRPr="00C93E9D" w:rsidRDefault="005F3388" w:rsidP="00EB2E02">
            <w:pPr>
              <w:pStyle w:val="113"/>
              <w:rPr>
                <w:b/>
                <w:bCs/>
              </w:rPr>
            </w:pPr>
            <w:r w:rsidRPr="00C93E9D">
              <w:rPr>
                <w:b/>
                <w:bCs/>
              </w:rPr>
              <w:t>备注</w:t>
            </w:r>
          </w:p>
        </w:tc>
      </w:tr>
      <w:tr w:rsidR="00DC3AFA" w:rsidRPr="00C93E9D" w14:paraId="66F1E99C" w14:textId="3D01DA17" w:rsidTr="00D22EB3">
        <w:trPr>
          <w:trHeight w:val="397"/>
          <w:jc w:val="center"/>
        </w:trPr>
        <w:tc>
          <w:tcPr>
            <w:tcW w:w="329" w:type="pct"/>
            <w:vMerge w:val="restart"/>
            <w:vAlign w:val="center"/>
          </w:tcPr>
          <w:p w14:paraId="320A10FD" w14:textId="77777777" w:rsidR="005F3388" w:rsidRPr="00C93E9D" w:rsidRDefault="005F3388" w:rsidP="00EB2E02">
            <w:pPr>
              <w:pStyle w:val="113"/>
            </w:pPr>
            <w:r w:rsidRPr="00C93E9D">
              <w:t>主体工程</w:t>
            </w:r>
          </w:p>
        </w:tc>
        <w:tc>
          <w:tcPr>
            <w:tcW w:w="868" w:type="pct"/>
            <w:gridSpan w:val="2"/>
            <w:vAlign w:val="center"/>
          </w:tcPr>
          <w:p w14:paraId="473A7A59" w14:textId="5EBAAE22" w:rsidR="005F3388" w:rsidRPr="00C93E9D" w:rsidRDefault="005F3388" w:rsidP="00EB2E02">
            <w:pPr>
              <w:pStyle w:val="113"/>
            </w:pPr>
            <w:r w:rsidRPr="00C93E9D">
              <w:t>钻井作业</w:t>
            </w:r>
          </w:p>
        </w:tc>
        <w:tc>
          <w:tcPr>
            <w:tcW w:w="2273" w:type="pct"/>
            <w:vAlign w:val="center"/>
          </w:tcPr>
          <w:p w14:paraId="29748A44" w14:textId="08B40F89" w:rsidR="005F3388" w:rsidRPr="00C93E9D" w:rsidRDefault="005F3388" w:rsidP="00597C88">
            <w:pPr>
              <w:pStyle w:val="113"/>
              <w:jc w:val="left"/>
            </w:pPr>
            <w:r w:rsidRPr="00C93E9D">
              <w:t>钻井工程采用</w:t>
            </w:r>
            <w:r w:rsidR="00507764" w:rsidRPr="00C93E9D">
              <w:t>ZJ70</w:t>
            </w:r>
            <w:r w:rsidRPr="00C93E9D">
              <w:t>型钻机，本次</w:t>
            </w:r>
            <w:r w:rsidR="00507764" w:rsidRPr="00C93E9D">
              <w:t>2</w:t>
            </w:r>
            <w:r w:rsidR="00490063" w:rsidRPr="00C93E9D">
              <w:t>口井</w:t>
            </w:r>
            <w:r w:rsidRPr="00C93E9D">
              <w:t>钻井</w:t>
            </w:r>
            <w:r w:rsidR="00490063" w:rsidRPr="00C93E9D">
              <w:t>总</w:t>
            </w:r>
            <w:r w:rsidRPr="00C93E9D">
              <w:t>深度为</w:t>
            </w:r>
            <w:r w:rsidR="00DA6381" w:rsidRPr="00C93E9D">
              <w:t>11589</w:t>
            </w:r>
            <w:r w:rsidRPr="00C93E9D">
              <w:t>m</w:t>
            </w:r>
            <w:r w:rsidRPr="00C93E9D">
              <w:t>，</w:t>
            </w:r>
            <w:r w:rsidR="009C6617" w:rsidRPr="00C93E9D">
              <w:rPr>
                <w:kern w:val="0"/>
              </w:rPr>
              <w:t>本工程</w:t>
            </w:r>
            <w:r w:rsidR="009C6617" w:rsidRPr="00C93E9D">
              <w:rPr>
                <w:rFonts w:hint="eastAsia"/>
                <w:kern w:val="0"/>
              </w:rPr>
              <w:t>优先考虑气体钻井方式否则选用氯化钾聚合物钻井液体系</w:t>
            </w:r>
            <w:r w:rsidRPr="00C93E9D">
              <w:rPr>
                <w:kern w:val="0"/>
              </w:rPr>
              <w:t>，</w:t>
            </w:r>
            <w:r w:rsidR="008747A3" w:rsidRPr="00C93E9D">
              <w:rPr>
                <w:kern w:val="0"/>
              </w:rPr>
              <w:t>若遇特殊地层情况，</w:t>
            </w:r>
            <w:r w:rsidR="008747A3" w:rsidRPr="00C93E9D">
              <w:rPr>
                <w:rFonts w:hint="eastAsia"/>
                <w:kern w:val="0"/>
              </w:rPr>
              <w:t>四</w:t>
            </w:r>
            <w:r w:rsidR="008747A3" w:rsidRPr="00C93E9D">
              <w:rPr>
                <w:kern w:val="0"/>
              </w:rPr>
              <w:t>开</w:t>
            </w:r>
            <w:proofErr w:type="gramStart"/>
            <w:r w:rsidR="008747A3" w:rsidRPr="00C93E9D">
              <w:rPr>
                <w:kern w:val="0"/>
              </w:rPr>
              <w:t>段可能</w:t>
            </w:r>
            <w:proofErr w:type="gramEnd"/>
            <w:r w:rsidR="008747A3" w:rsidRPr="00C93E9D">
              <w:rPr>
                <w:kern w:val="0"/>
              </w:rPr>
              <w:t>会转为油基钻井</w:t>
            </w:r>
            <w:r w:rsidRPr="00C93E9D">
              <w:rPr>
                <w:kern w:val="0"/>
              </w:rPr>
              <w:t>。</w:t>
            </w:r>
          </w:p>
        </w:tc>
        <w:tc>
          <w:tcPr>
            <w:tcW w:w="967" w:type="pct"/>
            <w:vAlign w:val="center"/>
          </w:tcPr>
          <w:p w14:paraId="76E915B0" w14:textId="6CAAF52B" w:rsidR="005F3388" w:rsidRPr="00C93E9D" w:rsidRDefault="005F3388" w:rsidP="00BD7399">
            <w:pPr>
              <w:pStyle w:val="113"/>
              <w:jc w:val="left"/>
            </w:pPr>
            <w:r w:rsidRPr="00C93E9D">
              <w:t>作业废水及员工生活污水；岩屑及废泥浆、员工生活垃圾；钻井设备噪声</w:t>
            </w:r>
          </w:p>
        </w:tc>
        <w:tc>
          <w:tcPr>
            <w:tcW w:w="563" w:type="pct"/>
            <w:vAlign w:val="center"/>
          </w:tcPr>
          <w:p w14:paraId="0B187FFF" w14:textId="3659D6BA" w:rsidR="005F3388" w:rsidRPr="00C93E9D" w:rsidRDefault="00946A49" w:rsidP="00EB2E02">
            <w:pPr>
              <w:pStyle w:val="113"/>
            </w:pPr>
            <w:r w:rsidRPr="00C93E9D">
              <w:rPr>
                <w:rFonts w:hint="eastAsia"/>
              </w:rPr>
              <w:t>新建</w:t>
            </w:r>
          </w:p>
        </w:tc>
      </w:tr>
      <w:tr w:rsidR="00DC3AFA" w:rsidRPr="00C93E9D" w14:paraId="3071E39F" w14:textId="5A9C4771" w:rsidTr="00D22EB3">
        <w:trPr>
          <w:trHeight w:val="397"/>
          <w:jc w:val="center"/>
        </w:trPr>
        <w:tc>
          <w:tcPr>
            <w:tcW w:w="329" w:type="pct"/>
            <w:vMerge/>
            <w:vAlign w:val="center"/>
          </w:tcPr>
          <w:p w14:paraId="368332F0" w14:textId="77777777" w:rsidR="005F3388" w:rsidRPr="00C93E9D" w:rsidRDefault="005F3388" w:rsidP="00EB2E02">
            <w:pPr>
              <w:pStyle w:val="113"/>
            </w:pPr>
          </w:p>
        </w:tc>
        <w:tc>
          <w:tcPr>
            <w:tcW w:w="868" w:type="pct"/>
            <w:gridSpan w:val="2"/>
            <w:vAlign w:val="center"/>
          </w:tcPr>
          <w:p w14:paraId="6245F27C" w14:textId="77777777" w:rsidR="005F3388" w:rsidRPr="00C93E9D" w:rsidRDefault="005F3388" w:rsidP="00EB2E02">
            <w:pPr>
              <w:pStyle w:val="113"/>
            </w:pPr>
            <w:r w:rsidRPr="00C93E9D">
              <w:t>完钻测试作业</w:t>
            </w:r>
          </w:p>
        </w:tc>
        <w:tc>
          <w:tcPr>
            <w:tcW w:w="2273" w:type="pct"/>
            <w:vAlign w:val="center"/>
          </w:tcPr>
          <w:p w14:paraId="30745BF6" w14:textId="4C7AE782" w:rsidR="005F3388" w:rsidRPr="00C93E9D" w:rsidRDefault="005F3388" w:rsidP="00EB2E02">
            <w:pPr>
              <w:pStyle w:val="113"/>
            </w:pPr>
            <w:r w:rsidRPr="00C93E9D">
              <w:t>洗井作业、压裂酸化作业、放喷测试</w:t>
            </w:r>
          </w:p>
        </w:tc>
        <w:tc>
          <w:tcPr>
            <w:tcW w:w="967" w:type="pct"/>
            <w:vAlign w:val="center"/>
          </w:tcPr>
          <w:p w14:paraId="7AF8A8D5" w14:textId="77777777" w:rsidR="005F3388" w:rsidRPr="00C93E9D" w:rsidRDefault="005F3388" w:rsidP="00BD7399">
            <w:pPr>
              <w:pStyle w:val="113"/>
              <w:jc w:val="left"/>
            </w:pPr>
            <w:r w:rsidRPr="00C93E9D">
              <w:t>测试产生废气、放喷气流噪声，洗井废水、酸化废水</w:t>
            </w:r>
          </w:p>
        </w:tc>
        <w:tc>
          <w:tcPr>
            <w:tcW w:w="563" w:type="pct"/>
            <w:vAlign w:val="center"/>
          </w:tcPr>
          <w:p w14:paraId="386DA460" w14:textId="3D050D99" w:rsidR="005F3388" w:rsidRPr="00C93E9D" w:rsidRDefault="00667C21" w:rsidP="00EB2E02">
            <w:pPr>
              <w:pStyle w:val="113"/>
            </w:pPr>
            <w:r w:rsidRPr="00C93E9D">
              <w:t>新建</w:t>
            </w:r>
          </w:p>
        </w:tc>
      </w:tr>
      <w:tr w:rsidR="00DC3AFA" w:rsidRPr="00C93E9D" w14:paraId="1A2DE59D" w14:textId="6147C70C" w:rsidTr="00D22EB3">
        <w:trPr>
          <w:trHeight w:val="397"/>
          <w:jc w:val="center"/>
        </w:trPr>
        <w:tc>
          <w:tcPr>
            <w:tcW w:w="329" w:type="pct"/>
            <w:vMerge w:val="restart"/>
            <w:vAlign w:val="center"/>
          </w:tcPr>
          <w:p w14:paraId="1C362880" w14:textId="77777777" w:rsidR="005F3388" w:rsidRPr="00C93E9D" w:rsidRDefault="005F3388" w:rsidP="00EB2E02">
            <w:pPr>
              <w:pStyle w:val="113"/>
            </w:pPr>
            <w:r w:rsidRPr="00C93E9D">
              <w:t>辅助工程</w:t>
            </w:r>
          </w:p>
        </w:tc>
        <w:tc>
          <w:tcPr>
            <w:tcW w:w="868" w:type="pct"/>
            <w:gridSpan w:val="2"/>
            <w:vAlign w:val="center"/>
          </w:tcPr>
          <w:p w14:paraId="64BC72E4" w14:textId="77777777" w:rsidR="005F3388" w:rsidRPr="00C93E9D" w:rsidRDefault="005F3388" w:rsidP="00EB2E02">
            <w:pPr>
              <w:pStyle w:val="113"/>
            </w:pPr>
            <w:r w:rsidRPr="00C93E9D">
              <w:t>泥浆循环系统</w:t>
            </w:r>
          </w:p>
        </w:tc>
        <w:tc>
          <w:tcPr>
            <w:tcW w:w="2273" w:type="pct"/>
            <w:vAlign w:val="center"/>
          </w:tcPr>
          <w:p w14:paraId="2C907E1B" w14:textId="22104CE1" w:rsidR="005F3388" w:rsidRPr="00C93E9D" w:rsidRDefault="005F3388" w:rsidP="00597C88">
            <w:pPr>
              <w:pStyle w:val="113"/>
              <w:jc w:val="left"/>
            </w:pPr>
            <w:r w:rsidRPr="00C93E9D">
              <w:t>含振动筛、除砂器、离心机、液气分离器、除泥砂除泥一体机、除气器等装置，及</w:t>
            </w:r>
            <w:r w:rsidRPr="00C93E9D">
              <w:t>5</w:t>
            </w:r>
            <w:r w:rsidRPr="00C93E9D">
              <w:t>个</w:t>
            </w:r>
            <w:r w:rsidRPr="00C93E9D">
              <w:t>40m</w:t>
            </w:r>
            <w:r w:rsidRPr="00C93E9D">
              <w:rPr>
                <w:vertAlign w:val="superscript"/>
              </w:rPr>
              <w:t>3</w:t>
            </w:r>
            <w:r w:rsidRPr="00C93E9D">
              <w:t>/</w:t>
            </w:r>
            <w:proofErr w:type="gramStart"/>
            <w:r w:rsidRPr="00C93E9D">
              <w:t>个</w:t>
            </w:r>
            <w:proofErr w:type="gramEnd"/>
            <w:r w:rsidRPr="00C93E9D">
              <w:t>循环罐组成</w:t>
            </w:r>
          </w:p>
        </w:tc>
        <w:tc>
          <w:tcPr>
            <w:tcW w:w="967" w:type="pct"/>
            <w:vAlign w:val="center"/>
          </w:tcPr>
          <w:p w14:paraId="3E428D27" w14:textId="77777777" w:rsidR="005F3388" w:rsidRPr="00C93E9D" w:rsidRDefault="005F3388" w:rsidP="00BD7399">
            <w:pPr>
              <w:pStyle w:val="113"/>
              <w:jc w:val="left"/>
            </w:pPr>
            <w:r w:rsidRPr="00C93E9D">
              <w:t>设备噪声、岩屑、废泥浆、废水</w:t>
            </w:r>
          </w:p>
        </w:tc>
        <w:tc>
          <w:tcPr>
            <w:tcW w:w="563" w:type="pct"/>
            <w:vAlign w:val="center"/>
          </w:tcPr>
          <w:p w14:paraId="19ABFED7" w14:textId="05E771F7" w:rsidR="005F3388" w:rsidRPr="00C93E9D" w:rsidRDefault="00667C21" w:rsidP="00EB2E02">
            <w:pPr>
              <w:pStyle w:val="113"/>
            </w:pPr>
            <w:r w:rsidRPr="00C93E9D">
              <w:t>新建</w:t>
            </w:r>
          </w:p>
        </w:tc>
      </w:tr>
      <w:tr w:rsidR="00DC3AFA" w:rsidRPr="00C93E9D" w14:paraId="2153967C" w14:textId="765C2BA9" w:rsidTr="00D22EB3">
        <w:trPr>
          <w:trHeight w:val="60"/>
          <w:jc w:val="center"/>
        </w:trPr>
        <w:tc>
          <w:tcPr>
            <w:tcW w:w="329" w:type="pct"/>
            <w:vMerge/>
            <w:vAlign w:val="center"/>
          </w:tcPr>
          <w:p w14:paraId="6DCE86B5" w14:textId="77777777" w:rsidR="005F3388" w:rsidRPr="00C93E9D" w:rsidRDefault="005F3388" w:rsidP="00EB2E02">
            <w:pPr>
              <w:pStyle w:val="113"/>
            </w:pPr>
          </w:p>
        </w:tc>
        <w:tc>
          <w:tcPr>
            <w:tcW w:w="868" w:type="pct"/>
            <w:gridSpan w:val="2"/>
            <w:vAlign w:val="center"/>
          </w:tcPr>
          <w:p w14:paraId="2712C351" w14:textId="77777777" w:rsidR="005F3388" w:rsidRPr="00C93E9D" w:rsidRDefault="005F3388" w:rsidP="00EB2E02">
            <w:pPr>
              <w:pStyle w:val="113"/>
            </w:pPr>
            <w:r w:rsidRPr="00C93E9D">
              <w:t>网电钻机系统</w:t>
            </w:r>
          </w:p>
        </w:tc>
        <w:tc>
          <w:tcPr>
            <w:tcW w:w="2273" w:type="pct"/>
            <w:vAlign w:val="center"/>
          </w:tcPr>
          <w:p w14:paraId="15DBD41E" w14:textId="2EA7CC3F" w:rsidR="005F3388" w:rsidRPr="00C93E9D" w:rsidRDefault="00B0413C" w:rsidP="00EB2E02">
            <w:pPr>
              <w:pStyle w:val="113"/>
            </w:pPr>
            <w:r w:rsidRPr="00C93E9D">
              <w:t>4</w:t>
            </w:r>
            <w:r w:rsidR="005F3388" w:rsidRPr="00C93E9D">
              <w:t>台</w:t>
            </w:r>
            <w:r w:rsidR="005F3388" w:rsidRPr="00C93E9D">
              <w:t>8</w:t>
            </w:r>
            <w:r w:rsidR="00C32BC7" w:rsidRPr="00C93E9D">
              <w:t>82</w:t>
            </w:r>
            <w:r w:rsidR="005F3388" w:rsidRPr="00C93E9D">
              <w:t>kW</w:t>
            </w:r>
            <w:r w:rsidR="005F3388" w:rsidRPr="00C93E9D">
              <w:t>电动化机组</w:t>
            </w:r>
          </w:p>
        </w:tc>
        <w:tc>
          <w:tcPr>
            <w:tcW w:w="967" w:type="pct"/>
            <w:vAlign w:val="center"/>
          </w:tcPr>
          <w:p w14:paraId="2D6546A3" w14:textId="77777777" w:rsidR="005F3388" w:rsidRPr="00C93E9D" w:rsidRDefault="005F3388" w:rsidP="00BD7399">
            <w:pPr>
              <w:pStyle w:val="113"/>
              <w:jc w:val="left"/>
            </w:pPr>
            <w:r w:rsidRPr="00C93E9D">
              <w:t>噪声</w:t>
            </w:r>
          </w:p>
        </w:tc>
        <w:tc>
          <w:tcPr>
            <w:tcW w:w="563" w:type="pct"/>
            <w:vAlign w:val="center"/>
          </w:tcPr>
          <w:p w14:paraId="4903DD04" w14:textId="1B0BB9DE" w:rsidR="005F3388" w:rsidRPr="00C93E9D" w:rsidRDefault="00667C21" w:rsidP="00EB2E02">
            <w:pPr>
              <w:pStyle w:val="113"/>
            </w:pPr>
            <w:r w:rsidRPr="00C93E9D">
              <w:t>新建</w:t>
            </w:r>
          </w:p>
        </w:tc>
      </w:tr>
      <w:tr w:rsidR="00DC3AFA" w:rsidRPr="00C93E9D" w14:paraId="6B5A3923" w14:textId="3442CE93" w:rsidTr="00D22EB3">
        <w:trPr>
          <w:trHeight w:val="60"/>
          <w:jc w:val="center"/>
        </w:trPr>
        <w:tc>
          <w:tcPr>
            <w:tcW w:w="329" w:type="pct"/>
            <w:vMerge/>
            <w:vAlign w:val="center"/>
          </w:tcPr>
          <w:p w14:paraId="1EC0E086" w14:textId="77777777" w:rsidR="005F3388" w:rsidRPr="00C93E9D" w:rsidRDefault="005F3388" w:rsidP="00EB2E02">
            <w:pPr>
              <w:pStyle w:val="113"/>
            </w:pPr>
          </w:p>
        </w:tc>
        <w:tc>
          <w:tcPr>
            <w:tcW w:w="868" w:type="pct"/>
            <w:gridSpan w:val="2"/>
            <w:vAlign w:val="center"/>
          </w:tcPr>
          <w:p w14:paraId="68724779" w14:textId="77777777" w:rsidR="005F3388" w:rsidRPr="00C93E9D" w:rsidRDefault="005F3388" w:rsidP="00EB2E02">
            <w:pPr>
              <w:pStyle w:val="113"/>
            </w:pPr>
            <w:r w:rsidRPr="00C93E9D">
              <w:t>备用发电机</w:t>
            </w:r>
          </w:p>
        </w:tc>
        <w:tc>
          <w:tcPr>
            <w:tcW w:w="2273" w:type="pct"/>
            <w:vAlign w:val="center"/>
          </w:tcPr>
          <w:p w14:paraId="032CE226" w14:textId="5B947B93" w:rsidR="005F3388" w:rsidRPr="00C93E9D" w:rsidRDefault="005F3388" w:rsidP="00EB2E02">
            <w:pPr>
              <w:pStyle w:val="113"/>
            </w:pPr>
            <w:r w:rsidRPr="00C93E9D">
              <w:t>400kW</w:t>
            </w:r>
            <w:r w:rsidRPr="00C93E9D">
              <w:t>功率柴油机</w:t>
            </w:r>
            <w:r w:rsidR="00081A82" w:rsidRPr="00C93E9D">
              <w:t>4</w:t>
            </w:r>
            <w:r w:rsidRPr="00C93E9D">
              <w:t>台</w:t>
            </w:r>
          </w:p>
        </w:tc>
        <w:tc>
          <w:tcPr>
            <w:tcW w:w="967" w:type="pct"/>
            <w:vAlign w:val="center"/>
          </w:tcPr>
          <w:p w14:paraId="6BEC8293" w14:textId="77777777" w:rsidR="005F3388" w:rsidRPr="00C93E9D" w:rsidRDefault="005F3388" w:rsidP="00BD7399">
            <w:pPr>
              <w:pStyle w:val="113"/>
              <w:jc w:val="left"/>
            </w:pPr>
            <w:r w:rsidRPr="00C93E9D">
              <w:t>废气、噪声</w:t>
            </w:r>
          </w:p>
        </w:tc>
        <w:tc>
          <w:tcPr>
            <w:tcW w:w="563" w:type="pct"/>
            <w:vAlign w:val="center"/>
          </w:tcPr>
          <w:p w14:paraId="01FBBB5E" w14:textId="2BE648C6" w:rsidR="005F3388" w:rsidRPr="00C93E9D" w:rsidRDefault="00667C21" w:rsidP="00EB2E02">
            <w:pPr>
              <w:pStyle w:val="113"/>
            </w:pPr>
            <w:r w:rsidRPr="00C93E9D">
              <w:t>新建</w:t>
            </w:r>
          </w:p>
        </w:tc>
      </w:tr>
      <w:tr w:rsidR="00DC3AFA" w:rsidRPr="00C93E9D" w14:paraId="7064D4D1" w14:textId="314FB015" w:rsidTr="00D22EB3">
        <w:trPr>
          <w:trHeight w:val="397"/>
          <w:jc w:val="center"/>
        </w:trPr>
        <w:tc>
          <w:tcPr>
            <w:tcW w:w="329" w:type="pct"/>
            <w:vMerge/>
            <w:vAlign w:val="center"/>
          </w:tcPr>
          <w:p w14:paraId="7F4EEEAB" w14:textId="77777777" w:rsidR="005F3388" w:rsidRPr="00C93E9D" w:rsidRDefault="005F3388" w:rsidP="00EB2E02">
            <w:pPr>
              <w:pStyle w:val="113"/>
            </w:pPr>
          </w:p>
        </w:tc>
        <w:tc>
          <w:tcPr>
            <w:tcW w:w="868" w:type="pct"/>
            <w:gridSpan w:val="2"/>
            <w:vMerge w:val="restart"/>
            <w:vAlign w:val="center"/>
          </w:tcPr>
          <w:p w14:paraId="1227192C" w14:textId="75F7F4C3" w:rsidR="005F3388" w:rsidRPr="00C93E9D" w:rsidRDefault="005F3388" w:rsidP="00EB2E02">
            <w:pPr>
              <w:pStyle w:val="113"/>
            </w:pPr>
            <w:r w:rsidRPr="00C93E9D">
              <w:t>清洁生产操作平台（</w:t>
            </w:r>
            <w:r w:rsidRPr="00C93E9D">
              <w:t>310m</w:t>
            </w:r>
            <w:r w:rsidRPr="00C93E9D">
              <w:rPr>
                <w:vertAlign w:val="superscript"/>
              </w:rPr>
              <w:t>2</w:t>
            </w:r>
            <w:r w:rsidRPr="00C93E9D">
              <w:t>）</w:t>
            </w:r>
            <w:r w:rsidR="003F714E" w:rsidRPr="00C93E9D">
              <w:rPr>
                <w:rFonts w:hint="eastAsia"/>
              </w:rPr>
              <w:t>2</w:t>
            </w:r>
            <w:r w:rsidR="003F714E" w:rsidRPr="00C93E9D">
              <w:rPr>
                <w:rFonts w:hint="eastAsia"/>
              </w:rPr>
              <w:t>个，单个平台设备见右表</w:t>
            </w:r>
          </w:p>
        </w:tc>
        <w:tc>
          <w:tcPr>
            <w:tcW w:w="2273" w:type="pct"/>
            <w:vAlign w:val="center"/>
          </w:tcPr>
          <w:p w14:paraId="00FD7AFD" w14:textId="0088569C" w:rsidR="005F3388" w:rsidRPr="00C93E9D" w:rsidRDefault="005F3388" w:rsidP="00597C88">
            <w:pPr>
              <w:pStyle w:val="113"/>
              <w:jc w:val="left"/>
            </w:pPr>
            <w:r w:rsidRPr="00C93E9D">
              <w:t>40m</w:t>
            </w:r>
            <w:r w:rsidRPr="00C93E9D">
              <w:rPr>
                <w:vertAlign w:val="superscript"/>
              </w:rPr>
              <w:t>3</w:t>
            </w:r>
            <w:r w:rsidRPr="00C93E9D">
              <w:t>废水罐</w:t>
            </w:r>
            <w:r w:rsidRPr="00C93E9D">
              <w:t>4</w:t>
            </w:r>
            <w:r w:rsidRPr="00C93E9D">
              <w:t>个（位于清洁化操作平台废水处理区，分为</w:t>
            </w:r>
            <w:r w:rsidRPr="00C93E9D">
              <w:t>1</w:t>
            </w:r>
            <w:r w:rsidRPr="00C93E9D">
              <w:t>个隔油罐、</w:t>
            </w:r>
            <w:r w:rsidRPr="00C93E9D">
              <w:t>2</w:t>
            </w:r>
            <w:r w:rsidRPr="00C93E9D">
              <w:t>个沉淀罐、</w:t>
            </w:r>
            <w:r w:rsidRPr="00C93E9D">
              <w:t>1</w:t>
            </w:r>
            <w:r w:rsidRPr="00C93E9D">
              <w:t>个回用罐）</w:t>
            </w:r>
          </w:p>
        </w:tc>
        <w:tc>
          <w:tcPr>
            <w:tcW w:w="967" w:type="pct"/>
            <w:vMerge w:val="restart"/>
            <w:vAlign w:val="center"/>
          </w:tcPr>
          <w:p w14:paraId="1763F2C3" w14:textId="77777777" w:rsidR="005F3388" w:rsidRPr="00C93E9D" w:rsidRDefault="005F3388" w:rsidP="00BD7399">
            <w:pPr>
              <w:pStyle w:val="113"/>
              <w:jc w:val="left"/>
            </w:pPr>
            <w:r w:rsidRPr="00C93E9D">
              <w:t>用于暂存钻井泥浆、洗井作业、酸化作业废水，若处置不当或者发生泄漏现象，导致土壤、植被破坏以及地下水、地表水等污染</w:t>
            </w:r>
          </w:p>
        </w:tc>
        <w:tc>
          <w:tcPr>
            <w:tcW w:w="563" w:type="pct"/>
            <w:vAlign w:val="center"/>
          </w:tcPr>
          <w:p w14:paraId="5922F28B" w14:textId="3C82A693" w:rsidR="005F3388" w:rsidRPr="00C93E9D" w:rsidRDefault="00667C21" w:rsidP="00EB2E02">
            <w:pPr>
              <w:pStyle w:val="113"/>
            </w:pPr>
            <w:r w:rsidRPr="00C93E9D">
              <w:t>新建</w:t>
            </w:r>
          </w:p>
        </w:tc>
      </w:tr>
      <w:tr w:rsidR="00DC3AFA" w:rsidRPr="00C93E9D" w14:paraId="4741EB1B" w14:textId="2CBF91F8" w:rsidTr="00D22EB3">
        <w:trPr>
          <w:trHeight w:val="60"/>
          <w:jc w:val="center"/>
        </w:trPr>
        <w:tc>
          <w:tcPr>
            <w:tcW w:w="329" w:type="pct"/>
            <w:vMerge/>
            <w:vAlign w:val="center"/>
          </w:tcPr>
          <w:p w14:paraId="6745412F" w14:textId="77777777" w:rsidR="005F3388" w:rsidRPr="00C93E9D" w:rsidRDefault="005F3388" w:rsidP="00EB2E02">
            <w:pPr>
              <w:pStyle w:val="113"/>
            </w:pPr>
          </w:p>
        </w:tc>
        <w:tc>
          <w:tcPr>
            <w:tcW w:w="868" w:type="pct"/>
            <w:gridSpan w:val="2"/>
            <w:vMerge/>
            <w:vAlign w:val="center"/>
          </w:tcPr>
          <w:p w14:paraId="66E295D8" w14:textId="77777777" w:rsidR="005F3388" w:rsidRPr="00C93E9D" w:rsidRDefault="005F3388" w:rsidP="00EB2E02">
            <w:pPr>
              <w:pStyle w:val="113"/>
            </w:pPr>
          </w:p>
        </w:tc>
        <w:tc>
          <w:tcPr>
            <w:tcW w:w="2273" w:type="pct"/>
            <w:vAlign w:val="center"/>
          </w:tcPr>
          <w:p w14:paraId="1D9B5D48" w14:textId="096F4FAE" w:rsidR="005F3388" w:rsidRPr="00C93E9D" w:rsidRDefault="005F3388" w:rsidP="00597C88">
            <w:pPr>
              <w:pStyle w:val="113"/>
              <w:jc w:val="left"/>
            </w:pPr>
            <w:r w:rsidRPr="00C93E9D">
              <w:t>20m</w:t>
            </w:r>
            <w:r w:rsidRPr="00C93E9D">
              <w:rPr>
                <w:vertAlign w:val="superscript"/>
              </w:rPr>
              <w:t>3</w:t>
            </w:r>
            <w:r w:rsidRPr="00C93E9D">
              <w:t>岩屑固化罐</w:t>
            </w:r>
            <w:r w:rsidRPr="00C93E9D">
              <w:t>4</w:t>
            </w:r>
            <w:r w:rsidRPr="00C93E9D">
              <w:t>个（位于清洁化操作平台储备罐区）</w:t>
            </w:r>
          </w:p>
        </w:tc>
        <w:tc>
          <w:tcPr>
            <w:tcW w:w="967" w:type="pct"/>
            <w:vMerge/>
            <w:vAlign w:val="center"/>
          </w:tcPr>
          <w:p w14:paraId="6C565684" w14:textId="77777777" w:rsidR="005F3388" w:rsidRPr="00C93E9D" w:rsidRDefault="005F3388" w:rsidP="00EB2E02">
            <w:pPr>
              <w:pStyle w:val="113"/>
            </w:pPr>
          </w:p>
        </w:tc>
        <w:tc>
          <w:tcPr>
            <w:tcW w:w="563" w:type="pct"/>
            <w:vAlign w:val="center"/>
          </w:tcPr>
          <w:p w14:paraId="4C4F97E8" w14:textId="7B3D3CA6" w:rsidR="005F3388" w:rsidRPr="00C93E9D" w:rsidRDefault="00667C21" w:rsidP="00EB2E02">
            <w:pPr>
              <w:pStyle w:val="113"/>
            </w:pPr>
            <w:r w:rsidRPr="00C93E9D">
              <w:t>新建</w:t>
            </w:r>
          </w:p>
        </w:tc>
      </w:tr>
      <w:tr w:rsidR="00DC3AFA" w:rsidRPr="00C93E9D" w14:paraId="1E3E5D8D" w14:textId="24837DB1" w:rsidTr="00D22EB3">
        <w:trPr>
          <w:trHeight w:val="60"/>
          <w:jc w:val="center"/>
        </w:trPr>
        <w:tc>
          <w:tcPr>
            <w:tcW w:w="329" w:type="pct"/>
            <w:vMerge/>
            <w:vAlign w:val="center"/>
          </w:tcPr>
          <w:p w14:paraId="46E54D0A" w14:textId="77777777" w:rsidR="005F3388" w:rsidRPr="00C93E9D" w:rsidRDefault="005F3388" w:rsidP="00EB2E02">
            <w:pPr>
              <w:pStyle w:val="113"/>
            </w:pPr>
          </w:p>
        </w:tc>
        <w:tc>
          <w:tcPr>
            <w:tcW w:w="868" w:type="pct"/>
            <w:gridSpan w:val="2"/>
            <w:vMerge/>
            <w:vAlign w:val="center"/>
          </w:tcPr>
          <w:p w14:paraId="65C9577D" w14:textId="77777777" w:rsidR="005F3388" w:rsidRPr="00C93E9D" w:rsidRDefault="005F3388" w:rsidP="00EB2E02">
            <w:pPr>
              <w:pStyle w:val="113"/>
            </w:pPr>
          </w:p>
        </w:tc>
        <w:tc>
          <w:tcPr>
            <w:tcW w:w="2273" w:type="pct"/>
            <w:vAlign w:val="center"/>
          </w:tcPr>
          <w:p w14:paraId="782E54F6" w14:textId="0E5071C0" w:rsidR="005F3388" w:rsidRPr="00C93E9D" w:rsidRDefault="005F3388" w:rsidP="00597C88">
            <w:pPr>
              <w:pStyle w:val="113"/>
              <w:jc w:val="left"/>
            </w:pPr>
            <w:r w:rsidRPr="00C93E9D">
              <w:t>3m</w:t>
            </w:r>
            <w:r w:rsidRPr="00C93E9D">
              <w:rPr>
                <w:vertAlign w:val="superscript"/>
              </w:rPr>
              <w:t>3</w:t>
            </w:r>
            <w:r w:rsidRPr="00C93E9D">
              <w:t>岩屑收集罐</w:t>
            </w:r>
            <w:r w:rsidRPr="00C93E9D">
              <w:t>8</w:t>
            </w:r>
            <w:r w:rsidRPr="00C93E9D">
              <w:t>个（位于清洁化操作平台储备罐区）</w:t>
            </w:r>
          </w:p>
        </w:tc>
        <w:tc>
          <w:tcPr>
            <w:tcW w:w="967" w:type="pct"/>
            <w:vMerge/>
            <w:vAlign w:val="center"/>
          </w:tcPr>
          <w:p w14:paraId="247E598E" w14:textId="77777777" w:rsidR="005F3388" w:rsidRPr="00C93E9D" w:rsidRDefault="005F3388" w:rsidP="00EB2E02">
            <w:pPr>
              <w:pStyle w:val="113"/>
            </w:pPr>
          </w:p>
        </w:tc>
        <w:tc>
          <w:tcPr>
            <w:tcW w:w="563" w:type="pct"/>
            <w:vAlign w:val="center"/>
          </w:tcPr>
          <w:p w14:paraId="6379C40B" w14:textId="774CB80B" w:rsidR="005F3388" w:rsidRPr="00C93E9D" w:rsidRDefault="00667C21" w:rsidP="00EB2E02">
            <w:pPr>
              <w:pStyle w:val="113"/>
            </w:pPr>
            <w:r w:rsidRPr="00C93E9D">
              <w:t>新建</w:t>
            </w:r>
          </w:p>
        </w:tc>
      </w:tr>
      <w:tr w:rsidR="00DC3AFA" w:rsidRPr="00C93E9D" w14:paraId="029EDEFB" w14:textId="5162C48B" w:rsidTr="00D22EB3">
        <w:trPr>
          <w:trHeight w:val="397"/>
          <w:jc w:val="center"/>
        </w:trPr>
        <w:tc>
          <w:tcPr>
            <w:tcW w:w="329" w:type="pct"/>
            <w:vMerge/>
            <w:vAlign w:val="center"/>
          </w:tcPr>
          <w:p w14:paraId="5997B034" w14:textId="77777777" w:rsidR="005F3388" w:rsidRPr="00C93E9D" w:rsidRDefault="005F3388" w:rsidP="00EB2E02">
            <w:pPr>
              <w:pStyle w:val="113"/>
            </w:pPr>
          </w:p>
        </w:tc>
        <w:tc>
          <w:tcPr>
            <w:tcW w:w="868" w:type="pct"/>
            <w:gridSpan w:val="2"/>
            <w:vMerge/>
            <w:vAlign w:val="center"/>
          </w:tcPr>
          <w:p w14:paraId="2B4FADC2" w14:textId="77777777" w:rsidR="005F3388" w:rsidRPr="00C93E9D" w:rsidRDefault="005F3388" w:rsidP="00EB2E02">
            <w:pPr>
              <w:pStyle w:val="113"/>
            </w:pPr>
          </w:p>
        </w:tc>
        <w:tc>
          <w:tcPr>
            <w:tcW w:w="2273" w:type="pct"/>
            <w:vAlign w:val="center"/>
          </w:tcPr>
          <w:p w14:paraId="2AC9B06A" w14:textId="3F287FD2" w:rsidR="005F3388" w:rsidRPr="00C93E9D" w:rsidRDefault="005F3388" w:rsidP="00597C88">
            <w:pPr>
              <w:pStyle w:val="113"/>
              <w:jc w:val="left"/>
            </w:pPr>
            <w:r w:rsidRPr="00C93E9D">
              <w:t>化学品存放区：固化材料堆放棚（位于材料区），主要摆放固化材料、水处理药剂等</w:t>
            </w:r>
          </w:p>
        </w:tc>
        <w:tc>
          <w:tcPr>
            <w:tcW w:w="967" w:type="pct"/>
            <w:vMerge/>
            <w:vAlign w:val="center"/>
          </w:tcPr>
          <w:p w14:paraId="16818A2F" w14:textId="77777777" w:rsidR="005F3388" w:rsidRPr="00C93E9D" w:rsidRDefault="005F3388" w:rsidP="00EB2E02">
            <w:pPr>
              <w:pStyle w:val="113"/>
            </w:pPr>
          </w:p>
        </w:tc>
        <w:tc>
          <w:tcPr>
            <w:tcW w:w="563" w:type="pct"/>
            <w:vAlign w:val="center"/>
          </w:tcPr>
          <w:p w14:paraId="551AED93" w14:textId="553D750E" w:rsidR="005F3388" w:rsidRPr="00C93E9D" w:rsidRDefault="00667C21" w:rsidP="00EB2E02">
            <w:pPr>
              <w:pStyle w:val="113"/>
            </w:pPr>
            <w:r w:rsidRPr="00C93E9D">
              <w:t>新建</w:t>
            </w:r>
          </w:p>
        </w:tc>
      </w:tr>
      <w:tr w:rsidR="00DC3AFA" w:rsidRPr="00C93E9D" w14:paraId="3242A2C1" w14:textId="0518FB85" w:rsidTr="00D22EB3">
        <w:trPr>
          <w:trHeight w:val="397"/>
          <w:jc w:val="center"/>
        </w:trPr>
        <w:tc>
          <w:tcPr>
            <w:tcW w:w="329" w:type="pct"/>
            <w:vMerge/>
            <w:vAlign w:val="center"/>
          </w:tcPr>
          <w:p w14:paraId="23DCF59D" w14:textId="77777777" w:rsidR="005F3388" w:rsidRPr="00C93E9D" w:rsidRDefault="005F3388" w:rsidP="00EB2E02">
            <w:pPr>
              <w:pStyle w:val="113"/>
            </w:pPr>
          </w:p>
        </w:tc>
        <w:tc>
          <w:tcPr>
            <w:tcW w:w="868" w:type="pct"/>
            <w:gridSpan w:val="2"/>
            <w:vAlign w:val="center"/>
          </w:tcPr>
          <w:p w14:paraId="6EC744E0" w14:textId="77777777" w:rsidR="005F3388" w:rsidRPr="00C93E9D" w:rsidRDefault="005F3388" w:rsidP="00EB2E02">
            <w:pPr>
              <w:pStyle w:val="113"/>
            </w:pPr>
            <w:r w:rsidRPr="00C93E9D">
              <w:t>放喷池及放喷管线</w:t>
            </w:r>
          </w:p>
        </w:tc>
        <w:tc>
          <w:tcPr>
            <w:tcW w:w="2273" w:type="pct"/>
            <w:vAlign w:val="center"/>
          </w:tcPr>
          <w:p w14:paraId="6DAA4919" w14:textId="3837E657" w:rsidR="005F3388" w:rsidRPr="00C93E9D" w:rsidRDefault="005F3388" w:rsidP="00597C88">
            <w:pPr>
              <w:pStyle w:val="113"/>
              <w:jc w:val="left"/>
            </w:pPr>
            <w:r w:rsidRPr="00C93E9D">
              <w:t>300m</w:t>
            </w:r>
            <w:r w:rsidRPr="00C93E9D">
              <w:rPr>
                <w:vertAlign w:val="superscript"/>
              </w:rPr>
              <w:t>3</w:t>
            </w:r>
            <w:r w:rsidRPr="00C93E9D">
              <w:t>放喷池</w:t>
            </w:r>
            <w:r w:rsidRPr="00C93E9D">
              <w:t>2</w:t>
            </w:r>
            <w:r w:rsidRPr="00C93E9D">
              <w:t>座</w:t>
            </w:r>
            <w:r w:rsidRPr="00C93E9D">
              <w:rPr>
                <w:lang w:bidi="ar"/>
              </w:rPr>
              <w:t>，各配</w:t>
            </w:r>
            <w:r w:rsidRPr="00C93E9D">
              <w:rPr>
                <w:lang w:bidi="ar"/>
              </w:rPr>
              <w:t>10m</w:t>
            </w:r>
            <w:proofErr w:type="gramStart"/>
            <w:r w:rsidRPr="00C93E9D">
              <w:rPr>
                <w:vertAlign w:val="superscript"/>
                <w:lang w:bidi="ar"/>
              </w:rPr>
              <w:t>3</w:t>
            </w:r>
            <w:r w:rsidRPr="00C93E9D">
              <w:rPr>
                <w:lang w:bidi="ar"/>
              </w:rPr>
              <w:t>集酸坑</w:t>
            </w:r>
            <w:r w:rsidRPr="00C93E9D">
              <w:rPr>
                <w:lang w:bidi="ar"/>
              </w:rPr>
              <w:t>1</w:t>
            </w:r>
            <w:r w:rsidRPr="00C93E9D">
              <w:rPr>
                <w:lang w:bidi="ar"/>
              </w:rPr>
              <w:t>座</w:t>
            </w:r>
            <w:proofErr w:type="gramEnd"/>
            <w:r w:rsidRPr="00C93E9D">
              <w:t>。放喷管使用双四通、二条放喷管线。</w:t>
            </w:r>
          </w:p>
        </w:tc>
        <w:tc>
          <w:tcPr>
            <w:tcW w:w="967" w:type="pct"/>
            <w:vAlign w:val="center"/>
          </w:tcPr>
          <w:p w14:paraId="38C32A83" w14:textId="2E0EAA04" w:rsidR="005F3388" w:rsidRPr="00C93E9D" w:rsidRDefault="005F3388" w:rsidP="00EB2E02">
            <w:pPr>
              <w:pStyle w:val="113"/>
            </w:pPr>
            <w:r w:rsidRPr="00C93E9D">
              <w:t>放喷废气、燃烧热辐射</w:t>
            </w:r>
          </w:p>
        </w:tc>
        <w:tc>
          <w:tcPr>
            <w:tcW w:w="563" w:type="pct"/>
            <w:vAlign w:val="center"/>
          </w:tcPr>
          <w:p w14:paraId="2A75CC00" w14:textId="166EFC1A" w:rsidR="005F3388" w:rsidRPr="00C93E9D" w:rsidRDefault="008A361A" w:rsidP="00EB2E02">
            <w:pPr>
              <w:pStyle w:val="113"/>
            </w:pPr>
            <w:r w:rsidRPr="00C93E9D">
              <w:rPr>
                <w:rFonts w:hint="eastAsia"/>
              </w:rPr>
              <w:t>新建</w:t>
            </w:r>
          </w:p>
        </w:tc>
      </w:tr>
      <w:tr w:rsidR="00DC3AFA" w:rsidRPr="00C93E9D" w14:paraId="68D11125" w14:textId="041FD5B3" w:rsidTr="00D22EB3">
        <w:trPr>
          <w:trHeight w:val="60"/>
          <w:jc w:val="center"/>
        </w:trPr>
        <w:tc>
          <w:tcPr>
            <w:tcW w:w="329" w:type="pct"/>
            <w:vMerge/>
            <w:vAlign w:val="center"/>
          </w:tcPr>
          <w:p w14:paraId="416AA4AC" w14:textId="77777777" w:rsidR="005F3388" w:rsidRPr="00C93E9D" w:rsidRDefault="005F3388" w:rsidP="00EB2E02">
            <w:pPr>
              <w:pStyle w:val="113"/>
            </w:pPr>
          </w:p>
        </w:tc>
        <w:tc>
          <w:tcPr>
            <w:tcW w:w="868" w:type="pct"/>
            <w:gridSpan w:val="2"/>
            <w:vAlign w:val="center"/>
          </w:tcPr>
          <w:p w14:paraId="333C3D2B" w14:textId="77777777" w:rsidR="005F3388" w:rsidRPr="00C93E9D" w:rsidRDefault="005F3388" w:rsidP="00EB2E02">
            <w:pPr>
              <w:pStyle w:val="113"/>
            </w:pPr>
            <w:r w:rsidRPr="00C93E9D">
              <w:t>放喷点火系统</w:t>
            </w:r>
          </w:p>
        </w:tc>
        <w:tc>
          <w:tcPr>
            <w:tcW w:w="2273" w:type="pct"/>
            <w:vAlign w:val="center"/>
          </w:tcPr>
          <w:p w14:paraId="29035691" w14:textId="2EAD6A19" w:rsidR="005F3388" w:rsidRPr="00C93E9D" w:rsidRDefault="005F3388" w:rsidP="00EB2E02">
            <w:pPr>
              <w:pStyle w:val="113"/>
            </w:pPr>
            <w:r w:rsidRPr="00C93E9D">
              <w:t>自动、手动点火装置各</w:t>
            </w:r>
            <w:r w:rsidR="003F714E" w:rsidRPr="00C93E9D">
              <w:t>2</w:t>
            </w:r>
            <w:r w:rsidRPr="00C93E9D">
              <w:t>套</w:t>
            </w:r>
          </w:p>
        </w:tc>
        <w:tc>
          <w:tcPr>
            <w:tcW w:w="967" w:type="pct"/>
            <w:vAlign w:val="center"/>
          </w:tcPr>
          <w:p w14:paraId="001CB825" w14:textId="77777777" w:rsidR="005F3388" w:rsidRPr="00C93E9D" w:rsidRDefault="005F3388" w:rsidP="00EB2E02">
            <w:pPr>
              <w:pStyle w:val="113"/>
            </w:pPr>
            <w:r w:rsidRPr="00C93E9D">
              <w:t>/</w:t>
            </w:r>
          </w:p>
        </w:tc>
        <w:tc>
          <w:tcPr>
            <w:tcW w:w="563" w:type="pct"/>
            <w:vAlign w:val="center"/>
          </w:tcPr>
          <w:p w14:paraId="5455E242" w14:textId="4A5F7B5D" w:rsidR="005F3388" w:rsidRPr="00C93E9D" w:rsidRDefault="00667C21" w:rsidP="00EB2E02">
            <w:pPr>
              <w:pStyle w:val="113"/>
            </w:pPr>
            <w:r w:rsidRPr="00C93E9D">
              <w:t>新建</w:t>
            </w:r>
          </w:p>
        </w:tc>
      </w:tr>
      <w:tr w:rsidR="00DC3AFA" w:rsidRPr="00C93E9D" w14:paraId="64F6C7B2" w14:textId="7DD5DA96" w:rsidTr="00D22EB3">
        <w:trPr>
          <w:trHeight w:val="60"/>
          <w:jc w:val="center"/>
        </w:trPr>
        <w:tc>
          <w:tcPr>
            <w:tcW w:w="329" w:type="pct"/>
            <w:vMerge/>
            <w:vAlign w:val="center"/>
          </w:tcPr>
          <w:p w14:paraId="378BB101" w14:textId="77777777" w:rsidR="005F3388" w:rsidRPr="00C93E9D" w:rsidRDefault="005F3388" w:rsidP="00EB2E02">
            <w:pPr>
              <w:pStyle w:val="113"/>
            </w:pPr>
          </w:p>
        </w:tc>
        <w:tc>
          <w:tcPr>
            <w:tcW w:w="868" w:type="pct"/>
            <w:gridSpan w:val="2"/>
            <w:vAlign w:val="center"/>
          </w:tcPr>
          <w:p w14:paraId="05123F32" w14:textId="77777777" w:rsidR="005F3388" w:rsidRPr="00C93E9D" w:rsidRDefault="005F3388" w:rsidP="00EB2E02">
            <w:pPr>
              <w:pStyle w:val="113"/>
              <w:rPr>
                <w:lang w:bidi="ar"/>
              </w:rPr>
            </w:pPr>
            <w:r w:rsidRPr="00C93E9D">
              <w:rPr>
                <w:lang w:bidi="ar"/>
              </w:rPr>
              <w:t>生活垃圾箱</w:t>
            </w:r>
          </w:p>
        </w:tc>
        <w:tc>
          <w:tcPr>
            <w:tcW w:w="2273" w:type="pct"/>
            <w:vAlign w:val="center"/>
          </w:tcPr>
          <w:p w14:paraId="280F0DC0" w14:textId="4A8064CC" w:rsidR="005F3388" w:rsidRPr="00C93E9D" w:rsidRDefault="005F3388" w:rsidP="00EB2E02">
            <w:pPr>
              <w:pStyle w:val="113"/>
              <w:rPr>
                <w:lang w:bidi="ar"/>
              </w:rPr>
            </w:pPr>
            <w:r w:rsidRPr="00C93E9D">
              <w:rPr>
                <w:lang w:bidi="ar"/>
              </w:rPr>
              <w:t>井场区域设</w:t>
            </w:r>
            <w:r w:rsidRPr="00C93E9D">
              <w:rPr>
                <w:lang w:bidi="ar"/>
              </w:rPr>
              <w:t>1</w:t>
            </w:r>
            <w:r w:rsidRPr="00C93E9D">
              <w:rPr>
                <w:lang w:bidi="ar"/>
              </w:rPr>
              <w:t>个</w:t>
            </w:r>
          </w:p>
        </w:tc>
        <w:tc>
          <w:tcPr>
            <w:tcW w:w="967" w:type="pct"/>
            <w:vMerge w:val="restart"/>
            <w:vAlign w:val="center"/>
          </w:tcPr>
          <w:p w14:paraId="648F3525" w14:textId="0AD63F2C" w:rsidR="005F3388" w:rsidRPr="00C93E9D" w:rsidRDefault="009D15CE" w:rsidP="00EB2E02">
            <w:pPr>
              <w:pStyle w:val="113"/>
            </w:pPr>
            <w:r w:rsidRPr="00C93E9D">
              <w:t>/</w:t>
            </w:r>
          </w:p>
        </w:tc>
        <w:tc>
          <w:tcPr>
            <w:tcW w:w="563" w:type="pct"/>
            <w:vAlign w:val="center"/>
          </w:tcPr>
          <w:p w14:paraId="102F99D1" w14:textId="4C0C7BFF" w:rsidR="005F3388" w:rsidRPr="00C93E9D" w:rsidRDefault="00667C21" w:rsidP="00EB2E02">
            <w:pPr>
              <w:pStyle w:val="113"/>
            </w:pPr>
            <w:r w:rsidRPr="00C93E9D">
              <w:t>新建</w:t>
            </w:r>
          </w:p>
        </w:tc>
      </w:tr>
      <w:tr w:rsidR="00DC3AFA" w:rsidRPr="00C93E9D" w14:paraId="66E955EE" w14:textId="0D2C9B01" w:rsidTr="00D22EB3">
        <w:trPr>
          <w:trHeight w:val="60"/>
          <w:jc w:val="center"/>
        </w:trPr>
        <w:tc>
          <w:tcPr>
            <w:tcW w:w="329" w:type="pct"/>
            <w:vMerge/>
            <w:vAlign w:val="center"/>
          </w:tcPr>
          <w:p w14:paraId="6A57F026" w14:textId="77777777" w:rsidR="005F3388" w:rsidRPr="00C93E9D" w:rsidRDefault="005F3388" w:rsidP="00EB2E02">
            <w:pPr>
              <w:pStyle w:val="113"/>
            </w:pPr>
          </w:p>
        </w:tc>
        <w:tc>
          <w:tcPr>
            <w:tcW w:w="868" w:type="pct"/>
            <w:gridSpan w:val="2"/>
            <w:vAlign w:val="center"/>
          </w:tcPr>
          <w:p w14:paraId="4AA4BEA4" w14:textId="77777777" w:rsidR="005F3388" w:rsidRPr="00C93E9D" w:rsidRDefault="005F3388" w:rsidP="00EB2E02">
            <w:pPr>
              <w:pStyle w:val="113"/>
              <w:rPr>
                <w:lang w:bidi="ar"/>
              </w:rPr>
            </w:pPr>
            <w:r w:rsidRPr="00C93E9D">
              <w:rPr>
                <w:lang w:bidi="ar"/>
              </w:rPr>
              <w:t>油罐区隔油池</w:t>
            </w:r>
          </w:p>
        </w:tc>
        <w:tc>
          <w:tcPr>
            <w:tcW w:w="2273" w:type="pct"/>
            <w:vAlign w:val="center"/>
          </w:tcPr>
          <w:p w14:paraId="2D327571" w14:textId="3C4C06A7" w:rsidR="005F3388" w:rsidRPr="00C93E9D" w:rsidRDefault="005F3388" w:rsidP="00EB2E02">
            <w:pPr>
              <w:pStyle w:val="113"/>
              <w:rPr>
                <w:lang w:bidi="ar"/>
              </w:rPr>
            </w:pPr>
            <w:r w:rsidRPr="00C93E9D">
              <w:rPr>
                <w:lang w:bidi="ar"/>
              </w:rPr>
              <w:t>混凝土结构，</w:t>
            </w:r>
            <w:r w:rsidR="003F714E" w:rsidRPr="00C93E9D">
              <w:rPr>
                <w:lang w:bidi="ar"/>
              </w:rPr>
              <w:t>2</w:t>
            </w:r>
            <w:r w:rsidRPr="00C93E9D">
              <w:rPr>
                <w:lang w:bidi="ar"/>
              </w:rPr>
              <w:t>个</w:t>
            </w:r>
            <w:r w:rsidR="003F714E" w:rsidRPr="00C93E9D">
              <w:rPr>
                <w:rFonts w:hint="eastAsia"/>
                <w:lang w:bidi="ar"/>
              </w:rPr>
              <w:t>，单个容积</w:t>
            </w:r>
            <w:r w:rsidR="003F714E" w:rsidRPr="00C93E9D">
              <w:rPr>
                <w:lang w:bidi="ar"/>
              </w:rPr>
              <w:t>1</w:t>
            </w:r>
            <w:r w:rsidRPr="00C93E9D">
              <w:rPr>
                <w:lang w:bidi="ar"/>
              </w:rPr>
              <w:t>m</w:t>
            </w:r>
            <w:r w:rsidRPr="00C93E9D">
              <w:rPr>
                <w:vertAlign w:val="superscript"/>
                <w:lang w:bidi="ar"/>
              </w:rPr>
              <w:t>3</w:t>
            </w:r>
          </w:p>
        </w:tc>
        <w:tc>
          <w:tcPr>
            <w:tcW w:w="967" w:type="pct"/>
            <w:vMerge/>
            <w:vAlign w:val="center"/>
          </w:tcPr>
          <w:p w14:paraId="03D03E0E" w14:textId="77777777" w:rsidR="005F3388" w:rsidRPr="00C93E9D" w:rsidRDefault="005F3388" w:rsidP="00EB2E02">
            <w:pPr>
              <w:pStyle w:val="113"/>
            </w:pPr>
          </w:p>
        </w:tc>
        <w:tc>
          <w:tcPr>
            <w:tcW w:w="563" w:type="pct"/>
            <w:vAlign w:val="center"/>
          </w:tcPr>
          <w:p w14:paraId="0343320F" w14:textId="15FDBDFB" w:rsidR="005F3388" w:rsidRPr="00C93E9D" w:rsidRDefault="00667C21" w:rsidP="00EB2E02">
            <w:pPr>
              <w:pStyle w:val="113"/>
            </w:pPr>
            <w:r w:rsidRPr="00C93E9D">
              <w:t>新建</w:t>
            </w:r>
          </w:p>
        </w:tc>
      </w:tr>
      <w:tr w:rsidR="00DC3AFA" w:rsidRPr="00C93E9D" w14:paraId="1326F644" w14:textId="43E421DF" w:rsidTr="00D22EB3">
        <w:trPr>
          <w:trHeight w:val="397"/>
          <w:jc w:val="center"/>
        </w:trPr>
        <w:tc>
          <w:tcPr>
            <w:tcW w:w="329" w:type="pct"/>
            <w:vMerge w:val="restart"/>
            <w:vAlign w:val="center"/>
          </w:tcPr>
          <w:p w14:paraId="20928A2B" w14:textId="77777777" w:rsidR="005F3388" w:rsidRPr="00C93E9D" w:rsidRDefault="005F3388" w:rsidP="00EB2E02">
            <w:pPr>
              <w:pStyle w:val="113"/>
            </w:pPr>
            <w:r w:rsidRPr="00C93E9D">
              <w:t>公用工程</w:t>
            </w:r>
          </w:p>
        </w:tc>
        <w:tc>
          <w:tcPr>
            <w:tcW w:w="868" w:type="pct"/>
            <w:gridSpan w:val="2"/>
            <w:vAlign w:val="center"/>
          </w:tcPr>
          <w:p w14:paraId="30CB4D04" w14:textId="77777777" w:rsidR="005F3388" w:rsidRPr="00C93E9D" w:rsidRDefault="005F3388" w:rsidP="00EB2E02">
            <w:pPr>
              <w:pStyle w:val="113"/>
            </w:pPr>
            <w:r w:rsidRPr="00C93E9D">
              <w:t>给水</w:t>
            </w:r>
          </w:p>
        </w:tc>
        <w:tc>
          <w:tcPr>
            <w:tcW w:w="2273" w:type="pct"/>
            <w:vAlign w:val="center"/>
          </w:tcPr>
          <w:p w14:paraId="0256718B" w14:textId="7BD382C6" w:rsidR="005F3388" w:rsidRPr="00C93E9D" w:rsidRDefault="005F3388" w:rsidP="00597C88">
            <w:pPr>
              <w:pStyle w:val="113"/>
              <w:jc w:val="left"/>
            </w:pPr>
            <w:r w:rsidRPr="00C93E9D">
              <w:rPr>
                <w:rFonts w:ascii="宋体" w:hAnsi="宋体" w:cs="宋体" w:hint="eastAsia"/>
              </w:rPr>
              <w:t>①</w:t>
            </w:r>
            <w:r w:rsidRPr="00C93E9D">
              <w:t>生产用水：采用清洁化生产处理水作为生产用水，不足部分由水罐供给，采用运水车从周边的后河取水，存放于</w:t>
            </w:r>
            <w:r w:rsidR="00D774F2" w:rsidRPr="00C93E9D">
              <w:t>生产水罐</w:t>
            </w:r>
            <w:r w:rsidRPr="00C93E9D">
              <w:t>中；</w:t>
            </w:r>
          </w:p>
          <w:p w14:paraId="494E81DD" w14:textId="531680F2" w:rsidR="005F3388" w:rsidRPr="00C93E9D" w:rsidRDefault="005F3388" w:rsidP="00597C88">
            <w:pPr>
              <w:pStyle w:val="113"/>
              <w:jc w:val="left"/>
            </w:pPr>
            <w:r w:rsidRPr="00C93E9D">
              <w:rPr>
                <w:rFonts w:ascii="宋体" w:hAnsi="宋体" w:cs="宋体" w:hint="eastAsia"/>
              </w:rPr>
              <w:t>②</w:t>
            </w:r>
            <w:r w:rsidRPr="00C93E9D">
              <w:t>生活用水：车辆拉运桶装水至场地</w:t>
            </w:r>
          </w:p>
        </w:tc>
        <w:tc>
          <w:tcPr>
            <w:tcW w:w="967" w:type="pct"/>
            <w:vAlign w:val="center"/>
          </w:tcPr>
          <w:p w14:paraId="63D8E71C" w14:textId="77777777" w:rsidR="005F3388" w:rsidRPr="00C93E9D" w:rsidRDefault="005F3388" w:rsidP="00EB2E02">
            <w:pPr>
              <w:pStyle w:val="113"/>
            </w:pPr>
            <w:r w:rsidRPr="00C93E9D">
              <w:t>/</w:t>
            </w:r>
          </w:p>
        </w:tc>
        <w:tc>
          <w:tcPr>
            <w:tcW w:w="563" w:type="pct"/>
            <w:vAlign w:val="center"/>
          </w:tcPr>
          <w:p w14:paraId="21F4393D" w14:textId="426DFF94" w:rsidR="005F3388" w:rsidRPr="00C93E9D" w:rsidRDefault="00667C21" w:rsidP="00EB2E02">
            <w:pPr>
              <w:pStyle w:val="113"/>
            </w:pPr>
            <w:r w:rsidRPr="00C93E9D">
              <w:t>新建</w:t>
            </w:r>
          </w:p>
        </w:tc>
      </w:tr>
      <w:tr w:rsidR="00DC3AFA" w:rsidRPr="00C93E9D" w14:paraId="08E039B9" w14:textId="31449FBE" w:rsidTr="00D22EB3">
        <w:trPr>
          <w:trHeight w:val="397"/>
          <w:jc w:val="center"/>
        </w:trPr>
        <w:tc>
          <w:tcPr>
            <w:tcW w:w="329" w:type="pct"/>
            <w:vMerge/>
            <w:vAlign w:val="center"/>
          </w:tcPr>
          <w:p w14:paraId="58C2410E" w14:textId="77777777" w:rsidR="005F3388" w:rsidRPr="00C93E9D" w:rsidRDefault="005F3388" w:rsidP="00EB2E02">
            <w:pPr>
              <w:pStyle w:val="113"/>
            </w:pPr>
          </w:p>
        </w:tc>
        <w:tc>
          <w:tcPr>
            <w:tcW w:w="868" w:type="pct"/>
            <w:gridSpan w:val="2"/>
            <w:vAlign w:val="center"/>
          </w:tcPr>
          <w:p w14:paraId="2F469253" w14:textId="77777777" w:rsidR="005F3388" w:rsidRPr="00C93E9D" w:rsidRDefault="005F3388" w:rsidP="00EB2E02">
            <w:pPr>
              <w:pStyle w:val="113"/>
            </w:pPr>
            <w:r w:rsidRPr="00C93E9D">
              <w:t>场外排水</w:t>
            </w:r>
          </w:p>
        </w:tc>
        <w:tc>
          <w:tcPr>
            <w:tcW w:w="2273" w:type="pct"/>
            <w:vAlign w:val="center"/>
          </w:tcPr>
          <w:p w14:paraId="416844A2" w14:textId="5A7557EE" w:rsidR="005F3388" w:rsidRPr="00C93E9D" w:rsidRDefault="005F3388" w:rsidP="00597C88">
            <w:pPr>
              <w:pStyle w:val="113"/>
              <w:jc w:val="left"/>
            </w:pPr>
            <w:r w:rsidRPr="00C93E9D">
              <w:t>边坡坡顶设置截水沟，截水沟与自然水系连通</w:t>
            </w:r>
          </w:p>
        </w:tc>
        <w:tc>
          <w:tcPr>
            <w:tcW w:w="967" w:type="pct"/>
            <w:vAlign w:val="center"/>
          </w:tcPr>
          <w:p w14:paraId="581DC375" w14:textId="77777777" w:rsidR="005F3388" w:rsidRPr="00C93E9D" w:rsidRDefault="005F3388" w:rsidP="00EB2E02">
            <w:pPr>
              <w:pStyle w:val="113"/>
            </w:pPr>
            <w:r w:rsidRPr="00C93E9D">
              <w:t>/</w:t>
            </w:r>
          </w:p>
        </w:tc>
        <w:tc>
          <w:tcPr>
            <w:tcW w:w="563" w:type="pct"/>
            <w:vAlign w:val="center"/>
          </w:tcPr>
          <w:p w14:paraId="30B119E9" w14:textId="0CD97015" w:rsidR="005F3388" w:rsidRPr="00C93E9D" w:rsidRDefault="008A361A" w:rsidP="00EB2E02">
            <w:pPr>
              <w:pStyle w:val="113"/>
            </w:pPr>
            <w:r w:rsidRPr="00C93E9D">
              <w:rPr>
                <w:rFonts w:hint="eastAsia"/>
              </w:rPr>
              <w:t>新建</w:t>
            </w:r>
          </w:p>
        </w:tc>
      </w:tr>
      <w:tr w:rsidR="00DC3AFA" w:rsidRPr="00C93E9D" w14:paraId="7ADD0863" w14:textId="153BC9FA" w:rsidTr="00D22EB3">
        <w:trPr>
          <w:trHeight w:val="397"/>
          <w:jc w:val="center"/>
        </w:trPr>
        <w:tc>
          <w:tcPr>
            <w:tcW w:w="329" w:type="pct"/>
            <w:vMerge/>
            <w:vAlign w:val="center"/>
          </w:tcPr>
          <w:p w14:paraId="1D1315FF" w14:textId="77777777" w:rsidR="005F3388" w:rsidRPr="00C93E9D" w:rsidRDefault="005F3388" w:rsidP="00EB2E02">
            <w:pPr>
              <w:pStyle w:val="113"/>
            </w:pPr>
          </w:p>
        </w:tc>
        <w:tc>
          <w:tcPr>
            <w:tcW w:w="868" w:type="pct"/>
            <w:gridSpan w:val="2"/>
            <w:vMerge w:val="restart"/>
            <w:vAlign w:val="center"/>
          </w:tcPr>
          <w:p w14:paraId="003F9C6D" w14:textId="77777777" w:rsidR="005F3388" w:rsidRPr="00C93E9D" w:rsidRDefault="005F3388" w:rsidP="00EB2E02">
            <w:pPr>
              <w:pStyle w:val="113"/>
            </w:pPr>
            <w:r w:rsidRPr="00C93E9D">
              <w:t>场内排水</w:t>
            </w:r>
          </w:p>
        </w:tc>
        <w:tc>
          <w:tcPr>
            <w:tcW w:w="2273" w:type="pct"/>
            <w:vAlign w:val="center"/>
          </w:tcPr>
          <w:p w14:paraId="2360AB56" w14:textId="6F35FCD4" w:rsidR="005F3388" w:rsidRPr="00C93E9D" w:rsidRDefault="005F3388" w:rsidP="008A361A">
            <w:pPr>
              <w:pStyle w:val="113"/>
              <w:jc w:val="left"/>
              <w:rPr>
                <w:lang w:bidi="ar"/>
              </w:rPr>
            </w:pPr>
            <w:r w:rsidRPr="00C93E9D">
              <w:rPr>
                <w:lang w:bidi="ar"/>
              </w:rPr>
              <w:t>修建场内排水沟及隔油池，实现井场范围内清水与污水分流</w:t>
            </w:r>
            <w:r w:rsidR="00490063" w:rsidRPr="00C93E9D">
              <w:rPr>
                <w:lang w:bidi="ar"/>
              </w:rPr>
              <w:t>（钻前工程修建）</w:t>
            </w:r>
          </w:p>
        </w:tc>
        <w:tc>
          <w:tcPr>
            <w:tcW w:w="967" w:type="pct"/>
            <w:vMerge w:val="restart"/>
            <w:vAlign w:val="center"/>
          </w:tcPr>
          <w:p w14:paraId="4E99BC63" w14:textId="77777777" w:rsidR="005F3388" w:rsidRPr="00C93E9D" w:rsidRDefault="005F3388" w:rsidP="00EB2E02">
            <w:pPr>
              <w:pStyle w:val="113"/>
            </w:pPr>
            <w:r w:rsidRPr="00C93E9D">
              <w:t>渗漏污染土壤、地下水环境</w:t>
            </w:r>
          </w:p>
        </w:tc>
        <w:tc>
          <w:tcPr>
            <w:tcW w:w="563" w:type="pct"/>
            <w:vAlign w:val="center"/>
          </w:tcPr>
          <w:p w14:paraId="31C0367E" w14:textId="70CC5C3B" w:rsidR="005F3388" w:rsidRPr="00C93E9D" w:rsidRDefault="00490063" w:rsidP="00EB2E02">
            <w:pPr>
              <w:pStyle w:val="113"/>
            </w:pPr>
            <w:r w:rsidRPr="00C93E9D">
              <w:t>新建</w:t>
            </w:r>
          </w:p>
        </w:tc>
      </w:tr>
      <w:tr w:rsidR="00DC3AFA" w:rsidRPr="00C93E9D" w14:paraId="6294E367" w14:textId="35F73BDE" w:rsidTr="00D22EB3">
        <w:trPr>
          <w:trHeight w:val="397"/>
          <w:jc w:val="center"/>
        </w:trPr>
        <w:tc>
          <w:tcPr>
            <w:tcW w:w="329" w:type="pct"/>
            <w:vMerge/>
            <w:vAlign w:val="center"/>
          </w:tcPr>
          <w:p w14:paraId="0C97C9C9" w14:textId="77777777" w:rsidR="005F3388" w:rsidRPr="00C93E9D" w:rsidRDefault="005F3388" w:rsidP="00EB2E02">
            <w:pPr>
              <w:pStyle w:val="113"/>
            </w:pPr>
          </w:p>
        </w:tc>
        <w:tc>
          <w:tcPr>
            <w:tcW w:w="868" w:type="pct"/>
            <w:gridSpan w:val="2"/>
            <w:vMerge/>
            <w:vAlign w:val="center"/>
          </w:tcPr>
          <w:p w14:paraId="3624D566" w14:textId="77777777" w:rsidR="005F3388" w:rsidRPr="00C93E9D" w:rsidRDefault="005F3388" w:rsidP="00EB2E02">
            <w:pPr>
              <w:pStyle w:val="113"/>
            </w:pPr>
          </w:p>
        </w:tc>
        <w:tc>
          <w:tcPr>
            <w:tcW w:w="2273" w:type="pct"/>
            <w:vAlign w:val="center"/>
          </w:tcPr>
          <w:p w14:paraId="3E1B786E" w14:textId="3A7923A9" w:rsidR="005F3388" w:rsidRPr="00C93E9D" w:rsidRDefault="005F3388" w:rsidP="008A361A">
            <w:pPr>
              <w:pStyle w:val="113"/>
              <w:jc w:val="left"/>
            </w:pPr>
            <w:proofErr w:type="gramStart"/>
            <w:r w:rsidRPr="00C93E9D">
              <w:rPr>
                <w:lang w:bidi="ar"/>
              </w:rPr>
              <w:t>产污区</w:t>
            </w:r>
            <w:proofErr w:type="gramEnd"/>
            <w:r w:rsidRPr="00C93E9D">
              <w:rPr>
                <w:lang w:bidi="ar"/>
              </w:rPr>
              <w:t>的废水经集水坑和井口方井集水坑通过泵入</w:t>
            </w:r>
            <w:r w:rsidRPr="00C93E9D">
              <w:t>清洁生产操作平台废水罐处理回用</w:t>
            </w:r>
          </w:p>
        </w:tc>
        <w:tc>
          <w:tcPr>
            <w:tcW w:w="967" w:type="pct"/>
            <w:vMerge/>
            <w:vAlign w:val="center"/>
          </w:tcPr>
          <w:p w14:paraId="3EE7EDA7" w14:textId="77777777" w:rsidR="005F3388" w:rsidRPr="00C93E9D" w:rsidRDefault="005F3388" w:rsidP="00EB2E02">
            <w:pPr>
              <w:pStyle w:val="113"/>
            </w:pPr>
          </w:p>
        </w:tc>
        <w:tc>
          <w:tcPr>
            <w:tcW w:w="563" w:type="pct"/>
            <w:vAlign w:val="center"/>
          </w:tcPr>
          <w:p w14:paraId="68C0810C" w14:textId="07805234" w:rsidR="005F3388" w:rsidRPr="00C93E9D" w:rsidRDefault="00121646" w:rsidP="00EB2E02">
            <w:pPr>
              <w:pStyle w:val="113"/>
            </w:pPr>
            <w:r w:rsidRPr="00C93E9D">
              <w:t>新建</w:t>
            </w:r>
          </w:p>
        </w:tc>
      </w:tr>
      <w:tr w:rsidR="00DC3AFA" w:rsidRPr="00C93E9D" w14:paraId="330750F5" w14:textId="3C239B8D" w:rsidTr="00D22EB3">
        <w:trPr>
          <w:trHeight w:val="397"/>
          <w:jc w:val="center"/>
        </w:trPr>
        <w:tc>
          <w:tcPr>
            <w:tcW w:w="329" w:type="pct"/>
            <w:vMerge/>
            <w:vAlign w:val="center"/>
          </w:tcPr>
          <w:p w14:paraId="04E4C80E" w14:textId="77777777" w:rsidR="005F3388" w:rsidRPr="00C93E9D" w:rsidRDefault="005F3388" w:rsidP="00EB2E02">
            <w:pPr>
              <w:pStyle w:val="113"/>
            </w:pPr>
          </w:p>
        </w:tc>
        <w:tc>
          <w:tcPr>
            <w:tcW w:w="868" w:type="pct"/>
            <w:gridSpan w:val="2"/>
            <w:vMerge/>
            <w:vAlign w:val="center"/>
          </w:tcPr>
          <w:p w14:paraId="57DB6833" w14:textId="77777777" w:rsidR="005F3388" w:rsidRPr="00C93E9D" w:rsidRDefault="005F3388" w:rsidP="00EB2E02">
            <w:pPr>
              <w:pStyle w:val="113"/>
            </w:pPr>
          </w:p>
        </w:tc>
        <w:tc>
          <w:tcPr>
            <w:tcW w:w="2273" w:type="pct"/>
            <w:vAlign w:val="center"/>
          </w:tcPr>
          <w:p w14:paraId="17393F53" w14:textId="5459DEB0" w:rsidR="005F3388" w:rsidRPr="00C93E9D" w:rsidRDefault="005F3388" w:rsidP="008A361A">
            <w:pPr>
              <w:pStyle w:val="113"/>
              <w:jc w:val="left"/>
              <w:rPr>
                <w:lang w:bidi="ar"/>
              </w:rPr>
            </w:pPr>
            <w:r w:rsidRPr="00C93E9D">
              <w:rPr>
                <w:lang w:bidi="ar"/>
              </w:rPr>
              <w:t>井场清洁区雨水通过排水沟和隔油池处理后排</w:t>
            </w:r>
            <w:proofErr w:type="gramStart"/>
            <w:r w:rsidRPr="00C93E9D">
              <w:rPr>
                <w:lang w:bidi="ar"/>
              </w:rPr>
              <w:t>入自然</w:t>
            </w:r>
            <w:proofErr w:type="gramEnd"/>
            <w:r w:rsidRPr="00C93E9D">
              <w:rPr>
                <w:lang w:bidi="ar"/>
              </w:rPr>
              <w:t>水系。排放</w:t>
            </w:r>
            <w:proofErr w:type="gramStart"/>
            <w:r w:rsidRPr="00C93E9D">
              <w:rPr>
                <w:lang w:bidi="ar"/>
              </w:rPr>
              <w:t>口出口</w:t>
            </w:r>
            <w:proofErr w:type="gramEnd"/>
            <w:r w:rsidRPr="00C93E9D">
              <w:rPr>
                <w:lang w:bidi="ar"/>
              </w:rPr>
              <w:t>设置环境监测池</w:t>
            </w:r>
          </w:p>
        </w:tc>
        <w:tc>
          <w:tcPr>
            <w:tcW w:w="967" w:type="pct"/>
            <w:vMerge/>
            <w:vAlign w:val="center"/>
          </w:tcPr>
          <w:p w14:paraId="0A3F21FB" w14:textId="77777777" w:rsidR="005F3388" w:rsidRPr="00C93E9D" w:rsidRDefault="005F3388" w:rsidP="00EB2E02">
            <w:pPr>
              <w:pStyle w:val="113"/>
            </w:pPr>
          </w:p>
        </w:tc>
        <w:tc>
          <w:tcPr>
            <w:tcW w:w="563" w:type="pct"/>
            <w:vAlign w:val="center"/>
          </w:tcPr>
          <w:p w14:paraId="3D13432B" w14:textId="60DE4F42" w:rsidR="005F3388" w:rsidRPr="00C93E9D" w:rsidRDefault="00121646" w:rsidP="00EB2E02">
            <w:pPr>
              <w:pStyle w:val="113"/>
            </w:pPr>
            <w:r w:rsidRPr="00C93E9D">
              <w:t>新建</w:t>
            </w:r>
          </w:p>
        </w:tc>
      </w:tr>
      <w:tr w:rsidR="00DC3AFA" w:rsidRPr="00C93E9D" w14:paraId="1B987659" w14:textId="2704A562" w:rsidTr="00D22EB3">
        <w:trPr>
          <w:trHeight w:val="397"/>
          <w:jc w:val="center"/>
        </w:trPr>
        <w:tc>
          <w:tcPr>
            <w:tcW w:w="329" w:type="pct"/>
            <w:vMerge/>
            <w:vAlign w:val="center"/>
          </w:tcPr>
          <w:p w14:paraId="3AB99860" w14:textId="77777777" w:rsidR="005F3388" w:rsidRPr="00C93E9D" w:rsidRDefault="005F3388" w:rsidP="00EB2E02">
            <w:pPr>
              <w:pStyle w:val="113"/>
            </w:pPr>
          </w:p>
        </w:tc>
        <w:tc>
          <w:tcPr>
            <w:tcW w:w="868" w:type="pct"/>
            <w:gridSpan w:val="2"/>
            <w:vMerge/>
            <w:vAlign w:val="center"/>
          </w:tcPr>
          <w:p w14:paraId="7D177EC0" w14:textId="77777777" w:rsidR="005F3388" w:rsidRPr="00C93E9D" w:rsidRDefault="005F3388" w:rsidP="00EB2E02">
            <w:pPr>
              <w:pStyle w:val="113"/>
            </w:pPr>
          </w:p>
        </w:tc>
        <w:tc>
          <w:tcPr>
            <w:tcW w:w="2273" w:type="pct"/>
            <w:vAlign w:val="center"/>
          </w:tcPr>
          <w:p w14:paraId="096690D4" w14:textId="16C0ED0B" w:rsidR="005F3388" w:rsidRPr="00C93E9D" w:rsidRDefault="005F3388" w:rsidP="008A361A">
            <w:pPr>
              <w:pStyle w:val="113"/>
              <w:jc w:val="left"/>
              <w:rPr>
                <w:lang w:bidi="ar"/>
              </w:rPr>
            </w:pPr>
            <w:r w:rsidRPr="00C93E9D">
              <w:rPr>
                <w:lang w:bidi="ar"/>
              </w:rPr>
              <w:t>水罐区雨水排入自然水系。油罐区设置隔油池</w:t>
            </w:r>
            <w:r w:rsidRPr="00C93E9D">
              <w:rPr>
                <w:lang w:bidi="ar"/>
              </w:rPr>
              <w:t>1</w:t>
            </w:r>
            <w:r w:rsidRPr="00C93E9D">
              <w:rPr>
                <w:lang w:bidi="ar"/>
              </w:rPr>
              <w:t>座处理排入自然水系</w:t>
            </w:r>
          </w:p>
        </w:tc>
        <w:tc>
          <w:tcPr>
            <w:tcW w:w="967" w:type="pct"/>
            <w:vMerge/>
            <w:vAlign w:val="center"/>
          </w:tcPr>
          <w:p w14:paraId="3ECEB8E8" w14:textId="77777777" w:rsidR="005F3388" w:rsidRPr="00C93E9D" w:rsidRDefault="005F3388" w:rsidP="00EB2E02">
            <w:pPr>
              <w:pStyle w:val="113"/>
            </w:pPr>
          </w:p>
        </w:tc>
        <w:tc>
          <w:tcPr>
            <w:tcW w:w="563" w:type="pct"/>
            <w:vAlign w:val="center"/>
          </w:tcPr>
          <w:p w14:paraId="7849757E" w14:textId="4B9383EC" w:rsidR="005F3388" w:rsidRPr="00C93E9D" w:rsidRDefault="00121646" w:rsidP="00EB2E02">
            <w:pPr>
              <w:pStyle w:val="113"/>
            </w:pPr>
            <w:r w:rsidRPr="00C93E9D">
              <w:t>新建</w:t>
            </w:r>
          </w:p>
        </w:tc>
      </w:tr>
      <w:tr w:rsidR="00DC3AFA" w:rsidRPr="00C93E9D" w14:paraId="6184DC6C" w14:textId="352D5B42" w:rsidTr="00D22EB3">
        <w:trPr>
          <w:trHeight w:val="397"/>
          <w:jc w:val="center"/>
        </w:trPr>
        <w:tc>
          <w:tcPr>
            <w:tcW w:w="329" w:type="pct"/>
            <w:vMerge/>
            <w:vAlign w:val="center"/>
          </w:tcPr>
          <w:p w14:paraId="4300F48C" w14:textId="77777777" w:rsidR="005F3388" w:rsidRPr="00C93E9D" w:rsidRDefault="005F3388" w:rsidP="00EB2E02">
            <w:pPr>
              <w:pStyle w:val="113"/>
            </w:pPr>
          </w:p>
        </w:tc>
        <w:tc>
          <w:tcPr>
            <w:tcW w:w="868" w:type="pct"/>
            <w:gridSpan w:val="2"/>
            <w:vMerge/>
            <w:vAlign w:val="center"/>
          </w:tcPr>
          <w:p w14:paraId="16B26BE3" w14:textId="77777777" w:rsidR="005F3388" w:rsidRPr="00C93E9D" w:rsidRDefault="005F3388" w:rsidP="00EB2E02">
            <w:pPr>
              <w:pStyle w:val="113"/>
            </w:pPr>
          </w:p>
        </w:tc>
        <w:tc>
          <w:tcPr>
            <w:tcW w:w="2273" w:type="pct"/>
            <w:vAlign w:val="center"/>
          </w:tcPr>
          <w:p w14:paraId="55E1B2D0" w14:textId="663B008C" w:rsidR="005F3388" w:rsidRPr="00C93E9D" w:rsidRDefault="00BD7B0C" w:rsidP="008A361A">
            <w:pPr>
              <w:pStyle w:val="113"/>
              <w:jc w:val="left"/>
            </w:pPr>
            <w:r w:rsidRPr="00C93E9D">
              <w:t>生活污水经生态厕所收集后</w:t>
            </w:r>
            <w:proofErr w:type="gramStart"/>
            <w:r w:rsidRPr="00C93E9D">
              <w:t>定期由</w:t>
            </w:r>
            <w:proofErr w:type="gramEnd"/>
            <w:r w:rsidRPr="00C93E9D">
              <w:t>密闭罐车拉运至周边生活污水处理厂处理</w:t>
            </w:r>
          </w:p>
        </w:tc>
        <w:tc>
          <w:tcPr>
            <w:tcW w:w="967" w:type="pct"/>
            <w:vMerge/>
            <w:vAlign w:val="center"/>
          </w:tcPr>
          <w:p w14:paraId="4E95BD1D" w14:textId="77777777" w:rsidR="005F3388" w:rsidRPr="00C93E9D" w:rsidRDefault="005F3388" w:rsidP="00EB2E02">
            <w:pPr>
              <w:pStyle w:val="113"/>
            </w:pPr>
          </w:p>
        </w:tc>
        <w:tc>
          <w:tcPr>
            <w:tcW w:w="563" w:type="pct"/>
            <w:vAlign w:val="center"/>
          </w:tcPr>
          <w:p w14:paraId="2812CFD1" w14:textId="344965D7" w:rsidR="005F3388" w:rsidRPr="00C93E9D" w:rsidRDefault="001D7037" w:rsidP="00EB2E02">
            <w:pPr>
              <w:pStyle w:val="113"/>
            </w:pPr>
            <w:r w:rsidRPr="00C93E9D">
              <w:t>依托</w:t>
            </w:r>
          </w:p>
        </w:tc>
      </w:tr>
      <w:tr w:rsidR="00DC3AFA" w:rsidRPr="00C93E9D" w14:paraId="7E2C434B" w14:textId="6EBE0BDD" w:rsidTr="00D22EB3">
        <w:trPr>
          <w:trHeight w:val="397"/>
          <w:jc w:val="center"/>
        </w:trPr>
        <w:tc>
          <w:tcPr>
            <w:tcW w:w="329" w:type="pct"/>
            <w:vMerge/>
            <w:vAlign w:val="center"/>
          </w:tcPr>
          <w:p w14:paraId="580CF6C8" w14:textId="77777777" w:rsidR="005F3388" w:rsidRPr="00C93E9D" w:rsidRDefault="005F3388" w:rsidP="00EB2E02">
            <w:pPr>
              <w:pStyle w:val="113"/>
            </w:pPr>
          </w:p>
        </w:tc>
        <w:tc>
          <w:tcPr>
            <w:tcW w:w="868" w:type="pct"/>
            <w:gridSpan w:val="2"/>
            <w:vAlign w:val="center"/>
          </w:tcPr>
          <w:p w14:paraId="04644135" w14:textId="77777777" w:rsidR="005F3388" w:rsidRPr="00C93E9D" w:rsidRDefault="005F3388" w:rsidP="00EB2E02">
            <w:pPr>
              <w:pStyle w:val="113"/>
            </w:pPr>
            <w:r w:rsidRPr="00C93E9D">
              <w:t>供电</w:t>
            </w:r>
          </w:p>
        </w:tc>
        <w:tc>
          <w:tcPr>
            <w:tcW w:w="2273" w:type="pct"/>
            <w:vAlign w:val="center"/>
          </w:tcPr>
          <w:p w14:paraId="15264CF9" w14:textId="6398F8BE" w:rsidR="005F3388" w:rsidRPr="00C93E9D" w:rsidRDefault="008A361A" w:rsidP="00EB2E02">
            <w:pPr>
              <w:pStyle w:val="113"/>
            </w:pPr>
            <w:r w:rsidRPr="00C93E9D">
              <w:rPr>
                <w:rFonts w:hint="eastAsia"/>
              </w:rPr>
              <w:t>从周边</w:t>
            </w:r>
            <w:r w:rsidR="005F3388" w:rsidRPr="00C93E9D">
              <w:t>电网</w:t>
            </w:r>
            <w:r w:rsidRPr="00C93E9D">
              <w:rPr>
                <w:rFonts w:hint="eastAsia"/>
              </w:rPr>
              <w:t>引入</w:t>
            </w:r>
            <w:r w:rsidR="005F3388" w:rsidRPr="00C93E9D">
              <w:t>供电</w:t>
            </w:r>
          </w:p>
        </w:tc>
        <w:tc>
          <w:tcPr>
            <w:tcW w:w="967" w:type="pct"/>
            <w:vAlign w:val="center"/>
          </w:tcPr>
          <w:p w14:paraId="7963A134" w14:textId="48A76A74" w:rsidR="005F3388" w:rsidRPr="00C93E9D" w:rsidRDefault="00490063" w:rsidP="00EB2E02">
            <w:pPr>
              <w:pStyle w:val="113"/>
            </w:pPr>
            <w:r w:rsidRPr="00C93E9D">
              <w:t>/</w:t>
            </w:r>
          </w:p>
        </w:tc>
        <w:tc>
          <w:tcPr>
            <w:tcW w:w="563" w:type="pct"/>
            <w:vAlign w:val="center"/>
          </w:tcPr>
          <w:p w14:paraId="0BDA22F6" w14:textId="6E088979" w:rsidR="005F3388" w:rsidRPr="00C93E9D" w:rsidRDefault="008A361A" w:rsidP="00EB2E02">
            <w:pPr>
              <w:pStyle w:val="113"/>
            </w:pPr>
            <w:r w:rsidRPr="00C93E9D">
              <w:rPr>
                <w:rFonts w:hint="eastAsia"/>
              </w:rPr>
              <w:t>新建</w:t>
            </w:r>
          </w:p>
        </w:tc>
      </w:tr>
      <w:tr w:rsidR="00DC3AFA" w:rsidRPr="00C93E9D" w14:paraId="08E0B764" w14:textId="134355D9" w:rsidTr="00D22EB3">
        <w:trPr>
          <w:trHeight w:val="397"/>
          <w:jc w:val="center"/>
        </w:trPr>
        <w:tc>
          <w:tcPr>
            <w:tcW w:w="329" w:type="pct"/>
            <w:vMerge w:val="restart"/>
            <w:vAlign w:val="center"/>
          </w:tcPr>
          <w:p w14:paraId="55799F69" w14:textId="77777777" w:rsidR="005F3388" w:rsidRPr="00C93E9D" w:rsidRDefault="005F3388" w:rsidP="00EB2E02">
            <w:pPr>
              <w:pStyle w:val="113"/>
            </w:pPr>
            <w:r w:rsidRPr="00C93E9D">
              <w:t>仓储</w:t>
            </w:r>
          </w:p>
          <w:p w14:paraId="35E5759B" w14:textId="77777777" w:rsidR="005F3388" w:rsidRPr="00C93E9D" w:rsidRDefault="005F3388" w:rsidP="00EB2E02">
            <w:pPr>
              <w:pStyle w:val="113"/>
            </w:pPr>
            <w:r w:rsidRPr="00C93E9D">
              <w:t>工程</w:t>
            </w:r>
          </w:p>
        </w:tc>
        <w:tc>
          <w:tcPr>
            <w:tcW w:w="868" w:type="pct"/>
            <w:gridSpan w:val="2"/>
            <w:vAlign w:val="center"/>
          </w:tcPr>
          <w:p w14:paraId="3EDD9BD1" w14:textId="77777777" w:rsidR="005F3388" w:rsidRPr="00C93E9D" w:rsidRDefault="005F3388" w:rsidP="00EB2E02">
            <w:pPr>
              <w:pStyle w:val="113"/>
            </w:pPr>
            <w:r w:rsidRPr="00C93E9D">
              <w:t>柴油罐区</w:t>
            </w:r>
          </w:p>
        </w:tc>
        <w:tc>
          <w:tcPr>
            <w:tcW w:w="2273" w:type="pct"/>
            <w:vAlign w:val="center"/>
          </w:tcPr>
          <w:p w14:paraId="56AF78F7" w14:textId="2F68399A" w:rsidR="005F3388" w:rsidRPr="00C93E9D" w:rsidRDefault="005F3388" w:rsidP="008A361A">
            <w:pPr>
              <w:pStyle w:val="113"/>
              <w:jc w:val="left"/>
            </w:pPr>
            <w:r w:rsidRPr="00C93E9D">
              <w:t>占地</w:t>
            </w:r>
            <w:r w:rsidRPr="00C93E9D">
              <w:t>25m</w:t>
            </w:r>
            <w:r w:rsidRPr="00C93E9D">
              <w:rPr>
                <w:vertAlign w:val="superscript"/>
              </w:rPr>
              <w:t>2</w:t>
            </w:r>
            <w:r w:rsidRPr="00C93E9D">
              <w:t>，</w:t>
            </w:r>
            <w:r w:rsidRPr="00C93E9D">
              <w:t>2</w:t>
            </w:r>
            <w:r w:rsidRPr="00C93E9D">
              <w:t>个柴油罐，每个容积</w:t>
            </w:r>
            <w:r w:rsidRPr="00C93E9D">
              <w:t>20m</w:t>
            </w:r>
            <w:r w:rsidRPr="00C93E9D">
              <w:rPr>
                <w:vertAlign w:val="superscript"/>
              </w:rPr>
              <w:t>3</w:t>
            </w:r>
            <w:r w:rsidRPr="00C93E9D">
              <w:t>。地面硬化，铺设防渗膜并设围堰</w:t>
            </w:r>
          </w:p>
        </w:tc>
        <w:tc>
          <w:tcPr>
            <w:tcW w:w="967" w:type="pct"/>
            <w:vAlign w:val="center"/>
          </w:tcPr>
          <w:p w14:paraId="24C085FB" w14:textId="704122AF" w:rsidR="005F3388" w:rsidRPr="00C93E9D" w:rsidRDefault="005F3388" w:rsidP="00EB2E02">
            <w:pPr>
              <w:pStyle w:val="113"/>
            </w:pPr>
            <w:r w:rsidRPr="00C93E9D">
              <w:t>泄漏污染、火灾爆炸环境风险影响</w:t>
            </w:r>
          </w:p>
        </w:tc>
        <w:tc>
          <w:tcPr>
            <w:tcW w:w="563" w:type="pct"/>
            <w:vAlign w:val="center"/>
          </w:tcPr>
          <w:p w14:paraId="194116B0" w14:textId="789F87A2" w:rsidR="005F3388" w:rsidRPr="00C93E9D" w:rsidRDefault="00121646" w:rsidP="00EB2E02">
            <w:pPr>
              <w:pStyle w:val="113"/>
              <w:rPr>
                <w:lang w:bidi="ar"/>
              </w:rPr>
            </w:pPr>
            <w:r w:rsidRPr="00C93E9D">
              <w:t>新建</w:t>
            </w:r>
          </w:p>
        </w:tc>
      </w:tr>
      <w:tr w:rsidR="00DC3AFA" w:rsidRPr="00C93E9D" w14:paraId="59C54512" w14:textId="711021E5" w:rsidTr="00D22EB3">
        <w:trPr>
          <w:trHeight w:val="59"/>
          <w:jc w:val="center"/>
        </w:trPr>
        <w:tc>
          <w:tcPr>
            <w:tcW w:w="329" w:type="pct"/>
            <w:vMerge/>
            <w:vAlign w:val="center"/>
          </w:tcPr>
          <w:p w14:paraId="2FE83C90" w14:textId="77777777" w:rsidR="005F3388" w:rsidRPr="00C93E9D" w:rsidRDefault="005F3388" w:rsidP="00EB2E02">
            <w:pPr>
              <w:pStyle w:val="113"/>
            </w:pPr>
          </w:p>
        </w:tc>
        <w:tc>
          <w:tcPr>
            <w:tcW w:w="868" w:type="pct"/>
            <w:gridSpan w:val="2"/>
            <w:vAlign w:val="center"/>
          </w:tcPr>
          <w:p w14:paraId="7B6833DB" w14:textId="77777777" w:rsidR="005F3388" w:rsidRPr="00C93E9D" w:rsidRDefault="005F3388" w:rsidP="00EB2E02">
            <w:pPr>
              <w:pStyle w:val="113"/>
            </w:pPr>
            <w:r w:rsidRPr="00C93E9D">
              <w:t>泥浆储备罐</w:t>
            </w:r>
          </w:p>
        </w:tc>
        <w:tc>
          <w:tcPr>
            <w:tcW w:w="2273" w:type="pct"/>
            <w:vAlign w:val="center"/>
          </w:tcPr>
          <w:p w14:paraId="679A46B3" w14:textId="4C7689C2" w:rsidR="005F3388" w:rsidRPr="00C93E9D" w:rsidRDefault="005F3388" w:rsidP="00EB2E02">
            <w:pPr>
              <w:pStyle w:val="113"/>
            </w:pPr>
            <w:r w:rsidRPr="00C93E9D">
              <w:t>储罐</w:t>
            </w:r>
            <w:r w:rsidRPr="00C93E9D">
              <w:t>2</w:t>
            </w:r>
            <w:r w:rsidRPr="00C93E9D">
              <w:t>个，每个容积</w:t>
            </w:r>
            <w:r w:rsidRPr="00C93E9D">
              <w:t>40m</w:t>
            </w:r>
            <w:r w:rsidRPr="00C93E9D">
              <w:rPr>
                <w:vertAlign w:val="superscript"/>
              </w:rPr>
              <w:t>3</w:t>
            </w:r>
          </w:p>
        </w:tc>
        <w:tc>
          <w:tcPr>
            <w:tcW w:w="967" w:type="pct"/>
            <w:vMerge w:val="restart"/>
            <w:vAlign w:val="center"/>
          </w:tcPr>
          <w:p w14:paraId="249741D5" w14:textId="5372A56D" w:rsidR="005F3388" w:rsidRPr="00C93E9D" w:rsidRDefault="005F3388" w:rsidP="00EB2E02">
            <w:pPr>
              <w:pStyle w:val="113"/>
            </w:pPr>
            <w:r w:rsidRPr="00C93E9D">
              <w:t>泄漏污染</w:t>
            </w:r>
          </w:p>
        </w:tc>
        <w:tc>
          <w:tcPr>
            <w:tcW w:w="563" w:type="pct"/>
            <w:vAlign w:val="center"/>
          </w:tcPr>
          <w:p w14:paraId="12F144BB" w14:textId="1B23440B" w:rsidR="005F3388" w:rsidRPr="00C93E9D" w:rsidRDefault="00121646" w:rsidP="00EB2E02">
            <w:pPr>
              <w:pStyle w:val="113"/>
              <w:rPr>
                <w:lang w:bidi="ar"/>
              </w:rPr>
            </w:pPr>
            <w:r w:rsidRPr="00C93E9D">
              <w:t>新建</w:t>
            </w:r>
          </w:p>
        </w:tc>
      </w:tr>
      <w:tr w:rsidR="00DC3AFA" w:rsidRPr="00C93E9D" w14:paraId="63E5583E" w14:textId="4CE67B32" w:rsidTr="00D22EB3">
        <w:trPr>
          <w:trHeight w:val="397"/>
          <w:jc w:val="center"/>
        </w:trPr>
        <w:tc>
          <w:tcPr>
            <w:tcW w:w="329" w:type="pct"/>
            <w:vMerge/>
            <w:vAlign w:val="center"/>
          </w:tcPr>
          <w:p w14:paraId="7FF7A252" w14:textId="77777777" w:rsidR="005F3388" w:rsidRPr="00C93E9D" w:rsidRDefault="005F3388" w:rsidP="00EB2E02">
            <w:pPr>
              <w:pStyle w:val="113"/>
            </w:pPr>
          </w:p>
        </w:tc>
        <w:tc>
          <w:tcPr>
            <w:tcW w:w="868" w:type="pct"/>
            <w:gridSpan w:val="2"/>
            <w:vAlign w:val="center"/>
          </w:tcPr>
          <w:p w14:paraId="5A1B1B60" w14:textId="77777777" w:rsidR="005F3388" w:rsidRPr="00C93E9D" w:rsidRDefault="005F3388" w:rsidP="00EB2E02">
            <w:pPr>
              <w:pStyle w:val="113"/>
            </w:pPr>
            <w:r w:rsidRPr="00C93E9D">
              <w:t>酸化液储藏罐</w:t>
            </w:r>
          </w:p>
        </w:tc>
        <w:tc>
          <w:tcPr>
            <w:tcW w:w="2273" w:type="pct"/>
            <w:vAlign w:val="center"/>
          </w:tcPr>
          <w:p w14:paraId="5CF607D1" w14:textId="7A8FB5E2" w:rsidR="005F3388" w:rsidRPr="00C93E9D" w:rsidRDefault="005F3388" w:rsidP="00BD7399">
            <w:pPr>
              <w:pStyle w:val="113"/>
              <w:jc w:val="left"/>
            </w:pPr>
            <w:r w:rsidRPr="00C93E9D">
              <w:t>2</w:t>
            </w:r>
            <w:r w:rsidRPr="00C93E9D">
              <w:t>个</w:t>
            </w:r>
            <w:r w:rsidRPr="00C93E9D">
              <w:t>50m</w:t>
            </w:r>
            <w:r w:rsidRPr="00C93E9D">
              <w:rPr>
                <w:vertAlign w:val="superscript"/>
              </w:rPr>
              <w:t>3</w:t>
            </w:r>
            <w:r w:rsidRPr="00C93E9D">
              <w:t>玻璃钢罐，酸化前三天运至现场暂存</w:t>
            </w:r>
          </w:p>
        </w:tc>
        <w:tc>
          <w:tcPr>
            <w:tcW w:w="967" w:type="pct"/>
            <w:vMerge/>
            <w:vAlign w:val="center"/>
          </w:tcPr>
          <w:p w14:paraId="6596C3E0" w14:textId="77777777" w:rsidR="005F3388" w:rsidRPr="00C93E9D" w:rsidRDefault="005F3388" w:rsidP="00EB2E02">
            <w:pPr>
              <w:pStyle w:val="113"/>
            </w:pPr>
          </w:p>
        </w:tc>
        <w:tc>
          <w:tcPr>
            <w:tcW w:w="563" w:type="pct"/>
            <w:vAlign w:val="center"/>
          </w:tcPr>
          <w:p w14:paraId="41110F05" w14:textId="32F62CF1" w:rsidR="005F3388" w:rsidRPr="00C93E9D" w:rsidRDefault="00121646" w:rsidP="00EB2E02">
            <w:pPr>
              <w:pStyle w:val="113"/>
            </w:pPr>
            <w:r w:rsidRPr="00C93E9D">
              <w:t>新建</w:t>
            </w:r>
          </w:p>
        </w:tc>
      </w:tr>
      <w:tr w:rsidR="00DC3AFA" w:rsidRPr="00C93E9D" w14:paraId="4AB72D3B" w14:textId="467A1532" w:rsidTr="00D22EB3">
        <w:trPr>
          <w:trHeight w:val="397"/>
          <w:jc w:val="center"/>
        </w:trPr>
        <w:tc>
          <w:tcPr>
            <w:tcW w:w="329" w:type="pct"/>
            <w:vMerge w:val="restart"/>
            <w:vAlign w:val="center"/>
          </w:tcPr>
          <w:p w14:paraId="707723A1" w14:textId="77777777" w:rsidR="005F3388" w:rsidRPr="00C93E9D" w:rsidRDefault="005F3388" w:rsidP="00EB2E02">
            <w:pPr>
              <w:pStyle w:val="113"/>
            </w:pPr>
            <w:r w:rsidRPr="00C93E9D">
              <w:lastRenderedPageBreak/>
              <w:t>环保工程</w:t>
            </w:r>
          </w:p>
        </w:tc>
        <w:tc>
          <w:tcPr>
            <w:tcW w:w="292" w:type="pct"/>
            <w:vMerge w:val="restart"/>
            <w:vAlign w:val="center"/>
          </w:tcPr>
          <w:p w14:paraId="259EC0EA" w14:textId="77777777" w:rsidR="005F3388" w:rsidRPr="00C93E9D" w:rsidRDefault="005F3388" w:rsidP="00EB2E02">
            <w:pPr>
              <w:pStyle w:val="113"/>
            </w:pPr>
            <w:r w:rsidRPr="00C93E9D">
              <w:t>废水处理</w:t>
            </w:r>
          </w:p>
        </w:tc>
        <w:tc>
          <w:tcPr>
            <w:tcW w:w="576" w:type="pct"/>
            <w:vAlign w:val="center"/>
          </w:tcPr>
          <w:p w14:paraId="565B9A5D" w14:textId="017576A6" w:rsidR="005F3388" w:rsidRPr="00C93E9D" w:rsidRDefault="00BD7399" w:rsidP="00EB2E02">
            <w:pPr>
              <w:pStyle w:val="113"/>
            </w:pPr>
            <w:r w:rsidRPr="00C93E9D">
              <w:rPr>
                <w:rFonts w:hint="eastAsia"/>
              </w:rPr>
              <w:t>污</w:t>
            </w:r>
            <w:r w:rsidR="009D15CE" w:rsidRPr="00C93E9D">
              <w:t>水</w:t>
            </w:r>
            <w:r w:rsidR="005F3388" w:rsidRPr="00C93E9D">
              <w:t>池</w:t>
            </w:r>
          </w:p>
        </w:tc>
        <w:tc>
          <w:tcPr>
            <w:tcW w:w="2273" w:type="pct"/>
            <w:vAlign w:val="center"/>
          </w:tcPr>
          <w:p w14:paraId="133DB4F5" w14:textId="169784DD" w:rsidR="005F3388" w:rsidRPr="00C93E9D" w:rsidRDefault="00D22EB3" w:rsidP="00597C88">
            <w:pPr>
              <w:pStyle w:val="113"/>
              <w:jc w:val="left"/>
            </w:pPr>
            <w:r w:rsidRPr="00C93E9D">
              <w:rPr>
                <w:rFonts w:hint="eastAsia"/>
              </w:rPr>
              <w:t>1</w:t>
            </w:r>
            <w:r w:rsidRPr="00C93E9D">
              <w:rPr>
                <w:rFonts w:hint="eastAsia"/>
              </w:rPr>
              <w:t>座，</w:t>
            </w:r>
            <w:r w:rsidR="005F3388" w:rsidRPr="00C93E9D">
              <w:t>容积</w:t>
            </w:r>
            <w:r w:rsidR="003F5C9F" w:rsidRPr="00C93E9D">
              <w:t>10</w:t>
            </w:r>
            <w:r w:rsidR="00BE618D" w:rsidRPr="00C93E9D">
              <w:t>0</w:t>
            </w:r>
            <w:r w:rsidR="005F3388" w:rsidRPr="00C93E9D">
              <w:t>0m</w:t>
            </w:r>
            <w:r w:rsidR="005F3388" w:rsidRPr="00C93E9D">
              <w:rPr>
                <w:vertAlign w:val="superscript"/>
              </w:rPr>
              <w:t>3</w:t>
            </w:r>
            <w:r w:rsidR="005F3388" w:rsidRPr="00C93E9D">
              <w:t>，为钢筋混凝土结构，位于井场</w:t>
            </w:r>
            <w:r w:rsidR="00597C88" w:rsidRPr="00C93E9D">
              <w:rPr>
                <w:rFonts w:hint="eastAsia"/>
              </w:rPr>
              <w:t>南</w:t>
            </w:r>
            <w:r w:rsidR="005F3388" w:rsidRPr="00C93E9D">
              <w:t>侧，事故状态下作为应急池，完钻后</w:t>
            </w:r>
            <w:r w:rsidR="00BE618D" w:rsidRPr="00C93E9D">
              <w:t>可用于</w:t>
            </w:r>
            <w:r w:rsidR="005F3388" w:rsidRPr="00C93E9D">
              <w:t>废水临时储存</w:t>
            </w:r>
          </w:p>
        </w:tc>
        <w:tc>
          <w:tcPr>
            <w:tcW w:w="967" w:type="pct"/>
            <w:vMerge w:val="restart"/>
            <w:vAlign w:val="center"/>
          </w:tcPr>
          <w:p w14:paraId="4153E64F" w14:textId="77777777" w:rsidR="005F3388" w:rsidRPr="00C93E9D" w:rsidRDefault="005F3388" w:rsidP="00EB2E02">
            <w:pPr>
              <w:pStyle w:val="113"/>
            </w:pPr>
            <w:r w:rsidRPr="00C93E9D">
              <w:t>渗漏污染土壤、地下水、地表水环境</w:t>
            </w:r>
          </w:p>
        </w:tc>
        <w:tc>
          <w:tcPr>
            <w:tcW w:w="563" w:type="pct"/>
            <w:vAlign w:val="center"/>
          </w:tcPr>
          <w:p w14:paraId="548C0BF6" w14:textId="0CEC200A" w:rsidR="005F3388" w:rsidRPr="00C93E9D" w:rsidRDefault="00D22EB3" w:rsidP="00EB2E02">
            <w:pPr>
              <w:pStyle w:val="113"/>
            </w:pPr>
            <w:r w:rsidRPr="00C93E9D">
              <w:rPr>
                <w:rFonts w:hint="eastAsia"/>
              </w:rPr>
              <w:t>新建</w:t>
            </w:r>
          </w:p>
        </w:tc>
      </w:tr>
      <w:tr w:rsidR="00DC3AFA" w:rsidRPr="00C93E9D" w14:paraId="471F4030" w14:textId="1BB3AC51" w:rsidTr="00D22EB3">
        <w:trPr>
          <w:trHeight w:val="397"/>
          <w:jc w:val="center"/>
        </w:trPr>
        <w:tc>
          <w:tcPr>
            <w:tcW w:w="329" w:type="pct"/>
            <w:vMerge/>
            <w:vAlign w:val="center"/>
          </w:tcPr>
          <w:p w14:paraId="704F03AD" w14:textId="77777777" w:rsidR="005F3388" w:rsidRPr="00C93E9D" w:rsidRDefault="005F3388" w:rsidP="00EB2E02">
            <w:pPr>
              <w:pStyle w:val="113"/>
            </w:pPr>
          </w:p>
        </w:tc>
        <w:tc>
          <w:tcPr>
            <w:tcW w:w="292" w:type="pct"/>
            <w:vMerge/>
            <w:vAlign w:val="center"/>
          </w:tcPr>
          <w:p w14:paraId="224CFC7C" w14:textId="77777777" w:rsidR="005F3388" w:rsidRPr="00C93E9D" w:rsidRDefault="005F3388" w:rsidP="00EB2E02">
            <w:pPr>
              <w:pStyle w:val="113"/>
            </w:pPr>
          </w:p>
        </w:tc>
        <w:tc>
          <w:tcPr>
            <w:tcW w:w="576" w:type="pct"/>
            <w:vAlign w:val="center"/>
          </w:tcPr>
          <w:p w14:paraId="7E7EE59A" w14:textId="77777777" w:rsidR="005F3388" w:rsidRPr="00C93E9D" w:rsidRDefault="005F3388" w:rsidP="00EB2E02">
            <w:pPr>
              <w:pStyle w:val="113"/>
            </w:pPr>
            <w:r w:rsidRPr="00C93E9D">
              <w:t>钻井废水暂存</w:t>
            </w:r>
          </w:p>
        </w:tc>
        <w:tc>
          <w:tcPr>
            <w:tcW w:w="2273" w:type="pct"/>
            <w:vAlign w:val="center"/>
          </w:tcPr>
          <w:p w14:paraId="653B4CDD" w14:textId="12468BF3" w:rsidR="005F3388" w:rsidRPr="00C93E9D" w:rsidRDefault="005F3388" w:rsidP="008A361A">
            <w:pPr>
              <w:pStyle w:val="113"/>
              <w:jc w:val="left"/>
            </w:pPr>
            <w:r w:rsidRPr="00C93E9D">
              <w:t>钻井废水全部回用于钻井补充泥浆的配置，完钻阶段钻井废水暂存在清洁生产操作平台的废水罐内，</w:t>
            </w:r>
            <w:r w:rsidR="00FE3166" w:rsidRPr="00C93E9D">
              <w:rPr>
                <w:rFonts w:hint="eastAsia"/>
              </w:rPr>
              <w:t>定期</w:t>
            </w:r>
            <w:r w:rsidRPr="00C93E9D">
              <w:t>装车拉运至</w:t>
            </w:r>
            <w:r w:rsidR="005D5A22" w:rsidRPr="00C93E9D">
              <w:t>赵家坝污水处理站达标后管输至普光</w:t>
            </w:r>
            <w:r w:rsidR="005D5A22" w:rsidRPr="00C93E9D">
              <w:t>11</w:t>
            </w:r>
            <w:r w:rsidR="005D5A22" w:rsidRPr="00C93E9D">
              <w:t>井回注站回注</w:t>
            </w:r>
          </w:p>
        </w:tc>
        <w:tc>
          <w:tcPr>
            <w:tcW w:w="967" w:type="pct"/>
            <w:vMerge/>
            <w:vAlign w:val="center"/>
          </w:tcPr>
          <w:p w14:paraId="2F00A74F" w14:textId="77777777" w:rsidR="005F3388" w:rsidRPr="00C93E9D" w:rsidRDefault="005F3388" w:rsidP="00EB2E02">
            <w:pPr>
              <w:pStyle w:val="113"/>
            </w:pPr>
          </w:p>
        </w:tc>
        <w:tc>
          <w:tcPr>
            <w:tcW w:w="563" w:type="pct"/>
            <w:vAlign w:val="center"/>
          </w:tcPr>
          <w:p w14:paraId="56E671FF" w14:textId="56C42FF5" w:rsidR="005F3388" w:rsidRPr="00C93E9D" w:rsidRDefault="00121646" w:rsidP="00EB2E02">
            <w:pPr>
              <w:pStyle w:val="113"/>
            </w:pPr>
            <w:r w:rsidRPr="00C93E9D">
              <w:t>新建</w:t>
            </w:r>
          </w:p>
        </w:tc>
      </w:tr>
      <w:tr w:rsidR="00DC3AFA" w:rsidRPr="00C93E9D" w14:paraId="2264E017" w14:textId="61B023EB" w:rsidTr="00D22EB3">
        <w:trPr>
          <w:trHeight w:val="60"/>
          <w:jc w:val="center"/>
        </w:trPr>
        <w:tc>
          <w:tcPr>
            <w:tcW w:w="329" w:type="pct"/>
            <w:vMerge/>
            <w:vAlign w:val="center"/>
          </w:tcPr>
          <w:p w14:paraId="14EE5E03" w14:textId="77777777" w:rsidR="005F3388" w:rsidRPr="00C93E9D" w:rsidRDefault="005F3388" w:rsidP="00EB2E02">
            <w:pPr>
              <w:pStyle w:val="113"/>
            </w:pPr>
          </w:p>
        </w:tc>
        <w:tc>
          <w:tcPr>
            <w:tcW w:w="292" w:type="pct"/>
            <w:vMerge/>
            <w:vAlign w:val="center"/>
          </w:tcPr>
          <w:p w14:paraId="17995423" w14:textId="77777777" w:rsidR="005F3388" w:rsidRPr="00C93E9D" w:rsidRDefault="005F3388" w:rsidP="00EB2E02">
            <w:pPr>
              <w:pStyle w:val="113"/>
            </w:pPr>
          </w:p>
        </w:tc>
        <w:tc>
          <w:tcPr>
            <w:tcW w:w="576" w:type="pct"/>
            <w:vAlign w:val="center"/>
          </w:tcPr>
          <w:p w14:paraId="703D7B48" w14:textId="77777777" w:rsidR="005F3388" w:rsidRPr="00C93E9D" w:rsidRDefault="005F3388" w:rsidP="00EB2E02">
            <w:pPr>
              <w:pStyle w:val="113"/>
            </w:pPr>
            <w:r w:rsidRPr="00C93E9D">
              <w:t>钻井废水完井处置</w:t>
            </w:r>
          </w:p>
        </w:tc>
        <w:tc>
          <w:tcPr>
            <w:tcW w:w="2273" w:type="pct"/>
            <w:vAlign w:val="center"/>
          </w:tcPr>
          <w:p w14:paraId="01AF7EAF" w14:textId="292B0887" w:rsidR="005F3388" w:rsidRPr="00C93E9D" w:rsidRDefault="005F3388" w:rsidP="008A361A">
            <w:pPr>
              <w:pStyle w:val="113"/>
              <w:jc w:val="left"/>
            </w:pPr>
            <w:r w:rsidRPr="00C93E9D">
              <w:t>废水储存在废水罐</w:t>
            </w:r>
            <w:r w:rsidR="00550685" w:rsidRPr="00C93E9D">
              <w:t>（新建）</w:t>
            </w:r>
            <w:r w:rsidRPr="00C93E9D">
              <w:t>和</w:t>
            </w:r>
            <w:r w:rsidR="002F0533" w:rsidRPr="00C93E9D">
              <w:t>污水</w:t>
            </w:r>
            <w:r w:rsidRPr="00C93E9D">
              <w:t>池中，</w:t>
            </w:r>
            <w:r w:rsidR="00FE3166" w:rsidRPr="00C93E9D">
              <w:rPr>
                <w:rFonts w:hint="eastAsia"/>
              </w:rPr>
              <w:t>定期</w:t>
            </w:r>
            <w:r w:rsidRPr="00C93E9D">
              <w:t>装车拉</w:t>
            </w:r>
            <w:r w:rsidR="005D5A22" w:rsidRPr="00C93E9D">
              <w:t>运至赵家坝污水处理站</w:t>
            </w:r>
            <w:r w:rsidR="00550685" w:rsidRPr="00C93E9D">
              <w:t>（依托）</w:t>
            </w:r>
            <w:r w:rsidRPr="00C93E9D">
              <w:t>处理达标后管输至</w:t>
            </w:r>
            <w:r w:rsidR="005D5A22" w:rsidRPr="00C93E9D">
              <w:t>普光</w:t>
            </w:r>
            <w:r w:rsidR="005D5A22" w:rsidRPr="00C93E9D">
              <w:t>11</w:t>
            </w:r>
            <w:r w:rsidR="005D5A22" w:rsidRPr="00C93E9D">
              <w:t>井回注站</w:t>
            </w:r>
            <w:r w:rsidR="00550685" w:rsidRPr="00C93E9D">
              <w:t>（依托）</w:t>
            </w:r>
            <w:r w:rsidRPr="00C93E9D">
              <w:t>回注</w:t>
            </w:r>
          </w:p>
        </w:tc>
        <w:tc>
          <w:tcPr>
            <w:tcW w:w="967" w:type="pct"/>
            <w:vMerge/>
            <w:vAlign w:val="center"/>
          </w:tcPr>
          <w:p w14:paraId="449BA710" w14:textId="77777777" w:rsidR="005F3388" w:rsidRPr="00C93E9D" w:rsidRDefault="005F3388" w:rsidP="00EB2E02">
            <w:pPr>
              <w:pStyle w:val="113"/>
            </w:pPr>
          </w:p>
        </w:tc>
        <w:tc>
          <w:tcPr>
            <w:tcW w:w="563" w:type="pct"/>
            <w:vAlign w:val="center"/>
          </w:tcPr>
          <w:p w14:paraId="3D5ED7DF" w14:textId="55AD7F14" w:rsidR="005F3388" w:rsidRPr="00C93E9D" w:rsidRDefault="00121646" w:rsidP="00EB2E02">
            <w:pPr>
              <w:pStyle w:val="113"/>
            </w:pPr>
            <w:r w:rsidRPr="00C93E9D">
              <w:t>新建</w:t>
            </w:r>
            <w:r w:rsidR="00550685" w:rsidRPr="00C93E9D">
              <w:t>+</w:t>
            </w:r>
            <w:r w:rsidR="00550685" w:rsidRPr="00C93E9D">
              <w:t>依托</w:t>
            </w:r>
          </w:p>
        </w:tc>
      </w:tr>
      <w:tr w:rsidR="00DC3AFA" w:rsidRPr="00C93E9D" w14:paraId="67D9F3E9" w14:textId="7A8C5642" w:rsidTr="00D22EB3">
        <w:trPr>
          <w:trHeight w:val="60"/>
          <w:jc w:val="center"/>
        </w:trPr>
        <w:tc>
          <w:tcPr>
            <w:tcW w:w="329" w:type="pct"/>
            <w:vMerge/>
            <w:vAlign w:val="center"/>
          </w:tcPr>
          <w:p w14:paraId="12F5A395" w14:textId="77777777" w:rsidR="005F3388" w:rsidRPr="00C93E9D" w:rsidRDefault="005F3388" w:rsidP="00EB2E02">
            <w:pPr>
              <w:pStyle w:val="113"/>
            </w:pPr>
          </w:p>
        </w:tc>
        <w:tc>
          <w:tcPr>
            <w:tcW w:w="292" w:type="pct"/>
            <w:vMerge w:val="restart"/>
            <w:vAlign w:val="center"/>
          </w:tcPr>
          <w:p w14:paraId="74913AB5" w14:textId="77777777" w:rsidR="005F3388" w:rsidRPr="00C93E9D" w:rsidRDefault="005F3388" w:rsidP="00EB2E02">
            <w:pPr>
              <w:pStyle w:val="113"/>
            </w:pPr>
            <w:r w:rsidRPr="00C93E9D">
              <w:t>废气处理</w:t>
            </w:r>
          </w:p>
        </w:tc>
        <w:tc>
          <w:tcPr>
            <w:tcW w:w="576" w:type="pct"/>
            <w:vAlign w:val="center"/>
          </w:tcPr>
          <w:p w14:paraId="028618B6" w14:textId="77777777" w:rsidR="005F3388" w:rsidRPr="00C93E9D" w:rsidRDefault="005F3388" w:rsidP="00EB2E02">
            <w:pPr>
              <w:pStyle w:val="113"/>
            </w:pPr>
            <w:r w:rsidRPr="00C93E9D">
              <w:t>施工粉尘</w:t>
            </w:r>
          </w:p>
        </w:tc>
        <w:tc>
          <w:tcPr>
            <w:tcW w:w="2273" w:type="pct"/>
            <w:vAlign w:val="center"/>
          </w:tcPr>
          <w:p w14:paraId="6D6EA168" w14:textId="1542622B" w:rsidR="005F3388" w:rsidRPr="00C93E9D" w:rsidRDefault="005F3388" w:rsidP="008A361A">
            <w:pPr>
              <w:pStyle w:val="113"/>
              <w:jc w:val="left"/>
            </w:pPr>
            <w:r w:rsidRPr="00C93E9D">
              <w:t>硬化进出口并采取冲洗、洒水等措施控制扬尘</w:t>
            </w:r>
          </w:p>
        </w:tc>
        <w:tc>
          <w:tcPr>
            <w:tcW w:w="967" w:type="pct"/>
            <w:vAlign w:val="center"/>
          </w:tcPr>
          <w:p w14:paraId="483301D4" w14:textId="77777777" w:rsidR="005F3388" w:rsidRPr="00C93E9D" w:rsidRDefault="005F3388" w:rsidP="00EB2E02">
            <w:pPr>
              <w:pStyle w:val="113"/>
            </w:pPr>
            <w:r w:rsidRPr="00C93E9D">
              <w:t>/</w:t>
            </w:r>
          </w:p>
        </w:tc>
        <w:tc>
          <w:tcPr>
            <w:tcW w:w="563" w:type="pct"/>
            <w:vAlign w:val="center"/>
          </w:tcPr>
          <w:p w14:paraId="74D6106B" w14:textId="5E225476" w:rsidR="005F3388" w:rsidRPr="00C93E9D" w:rsidRDefault="00121646" w:rsidP="00EB2E02">
            <w:pPr>
              <w:pStyle w:val="113"/>
            </w:pPr>
            <w:r w:rsidRPr="00C93E9D">
              <w:t>新建</w:t>
            </w:r>
          </w:p>
        </w:tc>
      </w:tr>
      <w:tr w:rsidR="00DC3AFA" w:rsidRPr="00C93E9D" w14:paraId="52EE0042" w14:textId="5340CF2F" w:rsidTr="00D22EB3">
        <w:trPr>
          <w:trHeight w:val="397"/>
          <w:jc w:val="center"/>
        </w:trPr>
        <w:tc>
          <w:tcPr>
            <w:tcW w:w="329" w:type="pct"/>
            <w:vMerge/>
            <w:vAlign w:val="center"/>
          </w:tcPr>
          <w:p w14:paraId="2F6F1FF1" w14:textId="77777777" w:rsidR="005F3388" w:rsidRPr="00C93E9D" w:rsidRDefault="005F3388" w:rsidP="00EB2E02">
            <w:pPr>
              <w:pStyle w:val="113"/>
            </w:pPr>
          </w:p>
        </w:tc>
        <w:tc>
          <w:tcPr>
            <w:tcW w:w="292" w:type="pct"/>
            <w:vMerge/>
            <w:vAlign w:val="center"/>
          </w:tcPr>
          <w:p w14:paraId="55292269" w14:textId="77777777" w:rsidR="005F3388" w:rsidRPr="00C93E9D" w:rsidRDefault="005F3388" w:rsidP="00EB2E02">
            <w:pPr>
              <w:pStyle w:val="113"/>
            </w:pPr>
          </w:p>
        </w:tc>
        <w:tc>
          <w:tcPr>
            <w:tcW w:w="576" w:type="pct"/>
            <w:vAlign w:val="center"/>
          </w:tcPr>
          <w:p w14:paraId="261A0963" w14:textId="2D73E27E" w:rsidR="005F3388" w:rsidRPr="00C93E9D" w:rsidRDefault="005F3388" w:rsidP="00EB2E02">
            <w:pPr>
              <w:pStyle w:val="113"/>
            </w:pPr>
            <w:r w:rsidRPr="00C93E9D">
              <w:t>备用柴油发电机</w:t>
            </w:r>
          </w:p>
        </w:tc>
        <w:tc>
          <w:tcPr>
            <w:tcW w:w="2273" w:type="pct"/>
            <w:vAlign w:val="center"/>
          </w:tcPr>
          <w:p w14:paraId="4FE6DC60" w14:textId="18BCE21D" w:rsidR="005F3388" w:rsidRPr="00C93E9D" w:rsidRDefault="005F3388" w:rsidP="008A361A">
            <w:pPr>
              <w:pStyle w:val="113"/>
              <w:jc w:val="left"/>
            </w:pPr>
            <w:r w:rsidRPr="00C93E9D">
              <w:t>柴油机经自带尾气处理系统后经过</w:t>
            </w:r>
            <w:proofErr w:type="gramStart"/>
            <w:r w:rsidRPr="00C93E9D">
              <w:t>自带排气筒</w:t>
            </w:r>
            <w:proofErr w:type="gramEnd"/>
            <w:r w:rsidRPr="00C93E9D">
              <w:t>排放</w:t>
            </w:r>
          </w:p>
        </w:tc>
        <w:tc>
          <w:tcPr>
            <w:tcW w:w="967" w:type="pct"/>
            <w:vAlign w:val="center"/>
          </w:tcPr>
          <w:p w14:paraId="66A13EAA" w14:textId="77777777" w:rsidR="005F3388" w:rsidRPr="00C93E9D" w:rsidRDefault="005F3388" w:rsidP="00EB2E02">
            <w:pPr>
              <w:pStyle w:val="113"/>
            </w:pPr>
            <w:r w:rsidRPr="00C93E9D">
              <w:t>/</w:t>
            </w:r>
          </w:p>
        </w:tc>
        <w:tc>
          <w:tcPr>
            <w:tcW w:w="563" w:type="pct"/>
            <w:vAlign w:val="center"/>
          </w:tcPr>
          <w:p w14:paraId="785910B8" w14:textId="660F0EBA" w:rsidR="005F3388" w:rsidRPr="00C93E9D" w:rsidRDefault="00121646" w:rsidP="00EB2E02">
            <w:pPr>
              <w:pStyle w:val="113"/>
            </w:pPr>
            <w:r w:rsidRPr="00C93E9D">
              <w:t>新建</w:t>
            </w:r>
          </w:p>
        </w:tc>
      </w:tr>
      <w:tr w:rsidR="00DC3AFA" w:rsidRPr="00C93E9D" w14:paraId="142CC7C3" w14:textId="0BE34A19" w:rsidTr="00D22EB3">
        <w:trPr>
          <w:trHeight w:val="397"/>
          <w:jc w:val="center"/>
        </w:trPr>
        <w:tc>
          <w:tcPr>
            <w:tcW w:w="329" w:type="pct"/>
            <w:vMerge/>
            <w:vAlign w:val="center"/>
          </w:tcPr>
          <w:p w14:paraId="0F8CD186" w14:textId="77777777" w:rsidR="005F3388" w:rsidRPr="00C93E9D" w:rsidRDefault="005F3388" w:rsidP="00EB2E02">
            <w:pPr>
              <w:pStyle w:val="113"/>
            </w:pPr>
          </w:p>
        </w:tc>
        <w:tc>
          <w:tcPr>
            <w:tcW w:w="292" w:type="pct"/>
            <w:vMerge/>
            <w:vAlign w:val="center"/>
          </w:tcPr>
          <w:p w14:paraId="284ECA96" w14:textId="77777777" w:rsidR="005F3388" w:rsidRPr="00C93E9D" w:rsidRDefault="005F3388" w:rsidP="00EB2E02">
            <w:pPr>
              <w:pStyle w:val="113"/>
            </w:pPr>
          </w:p>
        </w:tc>
        <w:tc>
          <w:tcPr>
            <w:tcW w:w="576" w:type="pct"/>
            <w:vAlign w:val="center"/>
          </w:tcPr>
          <w:p w14:paraId="71BEAC37" w14:textId="77777777" w:rsidR="005F3388" w:rsidRPr="00C93E9D" w:rsidRDefault="005F3388" w:rsidP="00EB2E02">
            <w:pPr>
              <w:pStyle w:val="113"/>
            </w:pPr>
            <w:r w:rsidRPr="00C93E9D">
              <w:t>测试放喷废气</w:t>
            </w:r>
          </w:p>
        </w:tc>
        <w:tc>
          <w:tcPr>
            <w:tcW w:w="2273" w:type="pct"/>
            <w:vAlign w:val="center"/>
          </w:tcPr>
          <w:p w14:paraId="3AE19E03" w14:textId="213B22A4" w:rsidR="005F3388" w:rsidRPr="00C93E9D" w:rsidRDefault="005F3388" w:rsidP="008A361A">
            <w:pPr>
              <w:pStyle w:val="113"/>
              <w:jc w:val="left"/>
            </w:pPr>
            <w:r w:rsidRPr="00C93E9D">
              <w:t>放喷期间应临时撤离放喷口周边</w:t>
            </w:r>
            <w:r w:rsidRPr="00C93E9D">
              <w:t>500m</w:t>
            </w:r>
            <w:r w:rsidRPr="00C93E9D">
              <w:t>的居民</w:t>
            </w:r>
          </w:p>
        </w:tc>
        <w:tc>
          <w:tcPr>
            <w:tcW w:w="967" w:type="pct"/>
            <w:vAlign w:val="center"/>
          </w:tcPr>
          <w:p w14:paraId="7C779F72" w14:textId="77777777" w:rsidR="005F3388" w:rsidRPr="00C93E9D" w:rsidRDefault="005F3388" w:rsidP="00EB2E02">
            <w:pPr>
              <w:pStyle w:val="113"/>
            </w:pPr>
            <w:r w:rsidRPr="00C93E9D">
              <w:t>/</w:t>
            </w:r>
          </w:p>
        </w:tc>
        <w:tc>
          <w:tcPr>
            <w:tcW w:w="563" w:type="pct"/>
            <w:vAlign w:val="center"/>
          </w:tcPr>
          <w:p w14:paraId="299E6040" w14:textId="6AB4E9EF" w:rsidR="005F3388" w:rsidRPr="00C93E9D" w:rsidRDefault="00121646" w:rsidP="00EB2E02">
            <w:pPr>
              <w:pStyle w:val="113"/>
            </w:pPr>
            <w:r w:rsidRPr="00C93E9D">
              <w:t>新建</w:t>
            </w:r>
          </w:p>
        </w:tc>
      </w:tr>
      <w:tr w:rsidR="00FE3166" w:rsidRPr="00C93E9D" w14:paraId="69DA32BC" w14:textId="3BDF2F72" w:rsidTr="00D22EB3">
        <w:trPr>
          <w:trHeight w:val="397"/>
          <w:jc w:val="center"/>
        </w:trPr>
        <w:tc>
          <w:tcPr>
            <w:tcW w:w="329" w:type="pct"/>
            <w:vMerge/>
            <w:vAlign w:val="center"/>
          </w:tcPr>
          <w:p w14:paraId="14F83452" w14:textId="77777777" w:rsidR="00FE3166" w:rsidRPr="00C93E9D" w:rsidRDefault="00FE3166" w:rsidP="00EB2E02">
            <w:pPr>
              <w:pStyle w:val="113"/>
            </w:pPr>
          </w:p>
        </w:tc>
        <w:tc>
          <w:tcPr>
            <w:tcW w:w="292" w:type="pct"/>
            <w:vMerge w:val="restart"/>
            <w:vAlign w:val="center"/>
          </w:tcPr>
          <w:p w14:paraId="10FBF546" w14:textId="77777777" w:rsidR="00FE3166" w:rsidRPr="00C93E9D" w:rsidRDefault="00FE3166" w:rsidP="00EB2E02">
            <w:pPr>
              <w:pStyle w:val="113"/>
            </w:pPr>
            <w:r w:rsidRPr="00C93E9D">
              <w:t>固</w:t>
            </w:r>
            <w:proofErr w:type="gramStart"/>
            <w:r w:rsidRPr="00C93E9D">
              <w:t>废处理</w:t>
            </w:r>
            <w:proofErr w:type="gramEnd"/>
          </w:p>
        </w:tc>
        <w:tc>
          <w:tcPr>
            <w:tcW w:w="576" w:type="pct"/>
            <w:vAlign w:val="center"/>
          </w:tcPr>
          <w:p w14:paraId="2CFD3CD9" w14:textId="77777777" w:rsidR="00FE3166" w:rsidRPr="00C93E9D" w:rsidRDefault="00FE3166" w:rsidP="00EB2E02">
            <w:pPr>
              <w:pStyle w:val="113"/>
            </w:pPr>
            <w:r w:rsidRPr="00C93E9D">
              <w:t>废水基泥浆及岩屑处置</w:t>
            </w:r>
          </w:p>
        </w:tc>
        <w:tc>
          <w:tcPr>
            <w:tcW w:w="2273" w:type="pct"/>
            <w:vAlign w:val="center"/>
          </w:tcPr>
          <w:p w14:paraId="0A141013" w14:textId="74ACB894" w:rsidR="00FE3166" w:rsidRPr="00C93E9D" w:rsidRDefault="00FE3166" w:rsidP="008A361A">
            <w:pPr>
              <w:pStyle w:val="113"/>
              <w:jc w:val="left"/>
            </w:pPr>
            <w:r w:rsidRPr="00C93E9D">
              <w:t>本项目采用清洁化操作平台，并采取泥浆不落地措施。项目产生的废弃泥浆与常规</w:t>
            </w:r>
            <w:proofErr w:type="gramStart"/>
            <w:r w:rsidRPr="00C93E9D">
              <w:t>钻产生</w:t>
            </w:r>
            <w:proofErr w:type="gramEnd"/>
            <w:r w:rsidRPr="00C93E9D">
              <w:t>的废岩屑暂存于固</w:t>
            </w:r>
            <w:proofErr w:type="gramStart"/>
            <w:r w:rsidRPr="00C93E9D">
              <w:t>废临时</w:t>
            </w:r>
            <w:proofErr w:type="gramEnd"/>
            <w:r w:rsidRPr="00C93E9D">
              <w:t>堆放区，及时转运至达州地区环保手续齐全、环保设施稳定运行固废烧结厂进行烧结后综合利用</w:t>
            </w:r>
          </w:p>
        </w:tc>
        <w:tc>
          <w:tcPr>
            <w:tcW w:w="967" w:type="pct"/>
            <w:vMerge w:val="restart"/>
            <w:vAlign w:val="center"/>
          </w:tcPr>
          <w:p w14:paraId="3EB96811" w14:textId="02C82651" w:rsidR="00FE3166" w:rsidRPr="00C93E9D" w:rsidRDefault="00FE3166" w:rsidP="00EB2E02">
            <w:pPr>
              <w:pStyle w:val="113"/>
            </w:pPr>
            <w:r w:rsidRPr="00C93E9D">
              <w:t>泄漏污染</w:t>
            </w:r>
          </w:p>
        </w:tc>
        <w:tc>
          <w:tcPr>
            <w:tcW w:w="563" w:type="pct"/>
            <w:vAlign w:val="center"/>
          </w:tcPr>
          <w:p w14:paraId="7C2C0B17" w14:textId="397F5309" w:rsidR="00FE3166" w:rsidRPr="00C93E9D" w:rsidRDefault="00FE3166" w:rsidP="00EB2E02">
            <w:pPr>
              <w:pStyle w:val="113"/>
              <w:rPr>
                <w:lang w:bidi="ar"/>
              </w:rPr>
            </w:pPr>
            <w:r w:rsidRPr="00C93E9D">
              <w:t>新建</w:t>
            </w:r>
          </w:p>
        </w:tc>
      </w:tr>
      <w:tr w:rsidR="00FE3166" w:rsidRPr="00C93E9D" w14:paraId="7C0BAA8A" w14:textId="77777777" w:rsidTr="00D22EB3">
        <w:trPr>
          <w:trHeight w:val="397"/>
          <w:jc w:val="center"/>
        </w:trPr>
        <w:tc>
          <w:tcPr>
            <w:tcW w:w="329" w:type="pct"/>
            <w:vMerge/>
            <w:vAlign w:val="center"/>
          </w:tcPr>
          <w:p w14:paraId="4ED78538" w14:textId="77777777" w:rsidR="00FE3166" w:rsidRPr="00C93E9D" w:rsidRDefault="00FE3166" w:rsidP="00FE3166">
            <w:pPr>
              <w:pStyle w:val="113"/>
            </w:pPr>
          </w:p>
        </w:tc>
        <w:tc>
          <w:tcPr>
            <w:tcW w:w="292" w:type="pct"/>
            <w:vMerge/>
            <w:vAlign w:val="center"/>
          </w:tcPr>
          <w:p w14:paraId="3D1E848B" w14:textId="77777777" w:rsidR="00FE3166" w:rsidRPr="00C93E9D" w:rsidRDefault="00FE3166" w:rsidP="00FE3166">
            <w:pPr>
              <w:pStyle w:val="113"/>
            </w:pPr>
          </w:p>
        </w:tc>
        <w:tc>
          <w:tcPr>
            <w:tcW w:w="576" w:type="pct"/>
            <w:vAlign w:val="center"/>
          </w:tcPr>
          <w:p w14:paraId="56CFA21C" w14:textId="20E60DC8" w:rsidR="00FE3166" w:rsidRPr="00C93E9D" w:rsidRDefault="00FE3166" w:rsidP="00FE3166">
            <w:pPr>
              <w:pStyle w:val="113"/>
            </w:pPr>
            <w:r w:rsidRPr="00C93E9D">
              <w:t>油基钻井废泥浆、岩屑</w:t>
            </w:r>
          </w:p>
        </w:tc>
        <w:tc>
          <w:tcPr>
            <w:tcW w:w="2273" w:type="pct"/>
            <w:vAlign w:val="center"/>
          </w:tcPr>
          <w:p w14:paraId="768AEF4D" w14:textId="74C05C9E" w:rsidR="00FE3166" w:rsidRPr="00C93E9D" w:rsidRDefault="00FE3166" w:rsidP="00FE3166">
            <w:pPr>
              <w:pStyle w:val="113"/>
              <w:jc w:val="left"/>
            </w:pPr>
            <w:r w:rsidRPr="00C93E9D">
              <w:t>如遇特殊地层，油基钻井废泥浆、岩屑暂存于新建的</w:t>
            </w:r>
            <w:r w:rsidR="00D915BF" w:rsidRPr="00C93E9D">
              <w:t>4</w:t>
            </w:r>
            <w:r w:rsidRPr="00C93E9D">
              <w:t>0m</w:t>
            </w:r>
            <w:r w:rsidRPr="00C93E9D">
              <w:rPr>
                <w:vertAlign w:val="superscript"/>
              </w:rPr>
              <w:t>2</w:t>
            </w:r>
            <w:r w:rsidRPr="00C93E9D">
              <w:t>危险废物暂存场所（采取必要的防风、防晒、防雨、防漏、防渗、防腐以及其他环境污染防治措施，不得露天堆放危险废物），泥浆和油基钻井岩屑及时后交由有资质的单位处置（如未使用油基钻井液则无需设置）</w:t>
            </w:r>
          </w:p>
        </w:tc>
        <w:tc>
          <w:tcPr>
            <w:tcW w:w="967" w:type="pct"/>
            <w:vMerge/>
            <w:vAlign w:val="center"/>
          </w:tcPr>
          <w:p w14:paraId="4B0B42BA" w14:textId="77777777" w:rsidR="00FE3166" w:rsidRPr="00C93E9D" w:rsidRDefault="00FE3166" w:rsidP="00FE3166">
            <w:pPr>
              <w:pStyle w:val="113"/>
            </w:pPr>
          </w:p>
        </w:tc>
        <w:tc>
          <w:tcPr>
            <w:tcW w:w="563" w:type="pct"/>
            <w:vAlign w:val="center"/>
          </w:tcPr>
          <w:p w14:paraId="0A0BA6D3" w14:textId="362ED405" w:rsidR="00FE3166" w:rsidRPr="00C93E9D" w:rsidRDefault="00FE3166" w:rsidP="00FE3166">
            <w:pPr>
              <w:pStyle w:val="113"/>
            </w:pPr>
            <w:r w:rsidRPr="00C93E9D">
              <w:rPr>
                <w:szCs w:val="21"/>
              </w:rPr>
              <w:t>新建</w:t>
            </w:r>
          </w:p>
        </w:tc>
      </w:tr>
      <w:tr w:rsidR="00DC3AFA" w:rsidRPr="00C93E9D" w14:paraId="637ECD40" w14:textId="118C06CD" w:rsidTr="00D22EB3">
        <w:trPr>
          <w:trHeight w:val="397"/>
          <w:jc w:val="center"/>
        </w:trPr>
        <w:tc>
          <w:tcPr>
            <w:tcW w:w="329" w:type="pct"/>
            <w:vMerge/>
            <w:vAlign w:val="center"/>
          </w:tcPr>
          <w:p w14:paraId="7BE4BDE3" w14:textId="77777777" w:rsidR="005F3388" w:rsidRPr="00C93E9D" w:rsidRDefault="005F3388" w:rsidP="00EB2E02">
            <w:pPr>
              <w:pStyle w:val="113"/>
            </w:pPr>
          </w:p>
        </w:tc>
        <w:tc>
          <w:tcPr>
            <w:tcW w:w="292" w:type="pct"/>
            <w:vMerge/>
            <w:vAlign w:val="center"/>
          </w:tcPr>
          <w:p w14:paraId="1155A235" w14:textId="77777777" w:rsidR="005F3388" w:rsidRPr="00C93E9D" w:rsidRDefault="005F3388" w:rsidP="00EB2E02">
            <w:pPr>
              <w:pStyle w:val="113"/>
            </w:pPr>
          </w:p>
        </w:tc>
        <w:tc>
          <w:tcPr>
            <w:tcW w:w="576" w:type="pct"/>
            <w:vAlign w:val="center"/>
          </w:tcPr>
          <w:p w14:paraId="1D3C7EBB" w14:textId="38D101FE" w:rsidR="005F3388" w:rsidRPr="00C93E9D" w:rsidRDefault="00667C21" w:rsidP="00EB2E02">
            <w:pPr>
              <w:pStyle w:val="113"/>
            </w:pPr>
            <w:r w:rsidRPr="00C93E9D">
              <w:t>表土临时堆放区</w:t>
            </w:r>
          </w:p>
        </w:tc>
        <w:tc>
          <w:tcPr>
            <w:tcW w:w="2273" w:type="pct"/>
            <w:vAlign w:val="center"/>
          </w:tcPr>
          <w:p w14:paraId="34D69D9B" w14:textId="0C26D599" w:rsidR="005F3388" w:rsidRPr="00C93E9D" w:rsidRDefault="00667C21" w:rsidP="008A361A">
            <w:pPr>
              <w:pStyle w:val="113"/>
              <w:jc w:val="left"/>
            </w:pPr>
            <w:r w:rsidRPr="00C93E9D">
              <w:t>本项目需设置表土临时堆放区</w:t>
            </w:r>
            <w:r w:rsidR="007F54BC" w:rsidRPr="00C93E9D">
              <w:rPr>
                <w:rFonts w:hint="eastAsia"/>
              </w:rPr>
              <w:t>1</w:t>
            </w:r>
            <w:r w:rsidR="007F54BC" w:rsidRPr="00C93E9D">
              <w:rPr>
                <w:rFonts w:hint="eastAsia"/>
              </w:rPr>
              <w:t>座，位于井场</w:t>
            </w:r>
            <w:r w:rsidR="00597C88" w:rsidRPr="00C93E9D">
              <w:rPr>
                <w:rFonts w:hint="eastAsia"/>
              </w:rPr>
              <w:t>南</w:t>
            </w:r>
            <w:r w:rsidR="007F54BC" w:rsidRPr="00C93E9D">
              <w:rPr>
                <w:rFonts w:hint="eastAsia"/>
              </w:rPr>
              <w:t>侧，占地面积</w:t>
            </w:r>
            <w:r w:rsidR="00D22EB3" w:rsidRPr="00C93E9D">
              <w:t>4000</w:t>
            </w:r>
            <w:r w:rsidR="007F54BC" w:rsidRPr="00C93E9D">
              <w:t>m</w:t>
            </w:r>
            <w:r w:rsidR="007F54BC" w:rsidRPr="00C93E9D">
              <w:rPr>
                <w:vertAlign w:val="superscript"/>
              </w:rPr>
              <w:t>2</w:t>
            </w:r>
          </w:p>
        </w:tc>
        <w:tc>
          <w:tcPr>
            <w:tcW w:w="967" w:type="pct"/>
            <w:vAlign w:val="center"/>
          </w:tcPr>
          <w:p w14:paraId="28691CB3" w14:textId="6B2FB09A" w:rsidR="005F3388" w:rsidRPr="00C93E9D" w:rsidRDefault="00FE3166" w:rsidP="00EB2E02">
            <w:pPr>
              <w:pStyle w:val="113"/>
            </w:pPr>
            <w:r w:rsidRPr="00C93E9D">
              <w:rPr>
                <w:rFonts w:hint="eastAsia"/>
              </w:rPr>
              <w:t>/</w:t>
            </w:r>
          </w:p>
        </w:tc>
        <w:tc>
          <w:tcPr>
            <w:tcW w:w="563" w:type="pct"/>
            <w:vAlign w:val="center"/>
          </w:tcPr>
          <w:p w14:paraId="43ED924E" w14:textId="1CD1386F" w:rsidR="005F3388" w:rsidRPr="00C93E9D" w:rsidRDefault="00121646" w:rsidP="00EB2E02">
            <w:pPr>
              <w:pStyle w:val="113"/>
            </w:pPr>
            <w:r w:rsidRPr="00C93E9D">
              <w:t>/</w:t>
            </w:r>
          </w:p>
        </w:tc>
      </w:tr>
      <w:tr w:rsidR="00DC3AFA" w:rsidRPr="00C93E9D" w14:paraId="6F76A7DF" w14:textId="0C129E25" w:rsidTr="00D22EB3">
        <w:trPr>
          <w:trHeight w:val="397"/>
          <w:jc w:val="center"/>
        </w:trPr>
        <w:tc>
          <w:tcPr>
            <w:tcW w:w="329" w:type="pct"/>
            <w:vMerge/>
            <w:vAlign w:val="center"/>
          </w:tcPr>
          <w:p w14:paraId="1295025E" w14:textId="77777777" w:rsidR="005F3388" w:rsidRPr="00C93E9D" w:rsidRDefault="005F3388" w:rsidP="00EB2E02">
            <w:pPr>
              <w:pStyle w:val="113"/>
            </w:pPr>
          </w:p>
        </w:tc>
        <w:tc>
          <w:tcPr>
            <w:tcW w:w="292" w:type="pct"/>
            <w:vMerge/>
            <w:vAlign w:val="center"/>
          </w:tcPr>
          <w:p w14:paraId="79889C1F" w14:textId="77777777" w:rsidR="005F3388" w:rsidRPr="00C93E9D" w:rsidRDefault="005F3388" w:rsidP="00EB2E02">
            <w:pPr>
              <w:pStyle w:val="113"/>
            </w:pPr>
          </w:p>
        </w:tc>
        <w:tc>
          <w:tcPr>
            <w:tcW w:w="576" w:type="pct"/>
            <w:vAlign w:val="center"/>
          </w:tcPr>
          <w:p w14:paraId="08DA5883" w14:textId="77777777" w:rsidR="005F3388" w:rsidRPr="00C93E9D" w:rsidRDefault="005F3388" w:rsidP="00EB2E02">
            <w:pPr>
              <w:pStyle w:val="113"/>
            </w:pPr>
            <w:r w:rsidRPr="00C93E9D">
              <w:t>生活垃圾</w:t>
            </w:r>
          </w:p>
        </w:tc>
        <w:tc>
          <w:tcPr>
            <w:tcW w:w="2273" w:type="pct"/>
            <w:vAlign w:val="center"/>
          </w:tcPr>
          <w:p w14:paraId="3B8247D2" w14:textId="38A49271" w:rsidR="005F3388" w:rsidRPr="00C93E9D" w:rsidRDefault="005F3388" w:rsidP="008A361A">
            <w:pPr>
              <w:pStyle w:val="113"/>
              <w:jc w:val="left"/>
            </w:pPr>
            <w:r w:rsidRPr="00C93E9D">
              <w:t>井场区域设</w:t>
            </w:r>
            <w:r w:rsidRPr="00C93E9D">
              <w:t>1</w:t>
            </w:r>
            <w:r w:rsidRPr="00C93E9D">
              <w:t>个垃圾箱，完工后外运</w:t>
            </w:r>
            <w:r w:rsidR="00803BB7" w:rsidRPr="00C93E9D">
              <w:t>交由</w:t>
            </w:r>
            <w:r w:rsidRPr="00C93E9D">
              <w:t>环卫集中收集处置</w:t>
            </w:r>
          </w:p>
        </w:tc>
        <w:tc>
          <w:tcPr>
            <w:tcW w:w="967" w:type="pct"/>
            <w:vAlign w:val="center"/>
          </w:tcPr>
          <w:p w14:paraId="100A1FE7" w14:textId="77777777" w:rsidR="005F3388" w:rsidRPr="00C93E9D" w:rsidRDefault="005F3388" w:rsidP="00EB2E02">
            <w:pPr>
              <w:pStyle w:val="113"/>
            </w:pPr>
            <w:r w:rsidRPr="00C93E9D">
              <w:t>/</w:t>
            </w:r>
          </w:p>
        </w:tc>
        <w:tc>
          <w:tcPr>
            <w:tcW w:w="563" w:type="pct"/>
            <w:vAlign w:val="center"/>
          </w:tcPr>
          <w:p w14:paraId="4149A2D2" w14:textId="216EB30C" w:rsidR="005F3388" w:rsidRPr="00C93E9D" w:rsidRDefault="00121646" w:rsidP="00EB2E02">
            <w:pPr>
              <w:pStyle w:val="113"/>
            </w:pPr>
            <w:r w:rsidRPr="00C93E9D">
              <w:t>新建</w:t>
            </w:r>
          </w:p>
        </w:tc>
      </w:tr>
      <w:tr w:rsidR="00DC3AFA" w:rsidRPr="00C93E9D" w14:paraId="09C76D02" w14:textId="40F820AA" w:rsidTr="00D22EB3">
        <w:trPr>
          <w:trHeight w:val="397"/>
          <w:jc w:val="center"/>
        </w:trPr>
        <w:tc>
          <w:tcPr>
            <w:tcW w:w="329" w:type="pct"/>
            <w:vMerge/>
            <w:vAlign w:val="center"/>
          </w:tcPr>
          <w:p w14:paraId="361316BD" w14:textId="77777777" w:rsidR="005F3388" w:rsidRPr="00C93E9D" w:rsidRDefault="005F3388" w:rsidP="00EB2E02">
            <w:pPr>
              <w:pStyle w:val="113"/>
            </w:pPr>
          </w:p>
        </w:tc>
        <w:tc>
          <w:tcPr>
            <w:tcW w:w="292" w:type="pct"/>
            <w:vMerge/>
            <w:vAlign w:val="center"/>
          </w:tcPr>
          <w:p w14:paraId="155C2CE6" w14:textId="77777777" w:rsidR="005F3388" w:rsidRPr="00C93E9D" w:rsidRDefault="005F3388" w:rsidP="00EB2E02">
            <w:pPr>
              <w:pStyle w:val="113"/>
            </w:pPr>
          </w:p>
        </w:tc>
        <w:tc>
          <w:tcPr>
            <w:tcW w:w="576" w:type="pct"/>
            <w:vAlign w:val="center"/>
          </w:tcPr>
          <w:p w14:paraId="0C333E09" w14:textId="77777777" w:rsidR="005F3388" w:rsidRPr="00C93E9D" w:rsidRDefault="005F3388" w:rsidP="00EB2E02">
            <w:pPr>
              <w:pStyle w:val="113"/>
            </w:pPr>
            <w:r w:rsidRPr="00C93E9D">
              <w:t>废油</w:t>
            </w:r>
          </w:p>
        </w:tc>
        <w:tc>
          <w:tcPr>
            <w:tcW w:w="2273" w:type="pct"/>
            <w:vAlign w:val="center"/>
          </w:tcPr>
          <w:p w14:paraId="24DFA7E1" w14:textId="3E9FEBA6" w:rsidR="005F3388" w:rsidRPr="00C93E9D" w:rsidRDefault="005F3388" w:rsidP="008A361A">
            <w:pPr>
              <w:pStyle w:val="113"/>
              <w:jc w:val="left"/>
            </w:pPr>
            <w:r w:rsidRPr="00C93E9D">
              <w:t>钻井机械保养维修产生的废油由回收桶收集，</w:t>
            </w:r>
            <w:r w:rsidR="0082425F" w:rsidRPr="00C93E9D">
              <w:t>暂存于泥浆不落地装置区临时堆放区内，并</w:t>
            </w:r>
            <w:r w:rsidRPr="00C93E9D">
              <w:t>采取防扬散、防流失、防渗漏或者其他防止污染环境的措施，设置围堰或托盘，完钻后交由有资质的单位处置</w:t>
            </w:r>
          </w:p>
        </w:tc>
        <w:tc>
          <w:tcPr>
            <w:tcW w:w="967" w:type="pct"/>
            <w:vAlign w:val="center"/>
          </w:tcPr>
          <w:p w14:paraId="33381697" w14:textId="77777777" w:rsidR="005F3388" w:rsidRPr="00C93E9D" w:rsidRDefault="005F3388" w:rsidP="00EB2E02">
            <w:pPr>
              <w:pStyle w:val="113"/>
            </w:pPr>
            <w:r w:rsidRPr="00C93E9D">
              <w:t>泄漏污染</w:t>
            </w:r>
          </w:p>
        </w:tc>
        <w:tc>
          <w:tcPr>
            <w:tcW w:w="563" w:type="pct"/>
            <w:vAlign w:val="center"/>
          </w:tcPr>
          <w:p w14:paraId="0A09F373" w14:textId="2ED79A18" w:rsidR="005F3388" w:rsidRPr="00C93E9D" w:rsidRDefault="00121646" w:rsidP="00EB2E02">
            <w:pPr>
              <w:pStyle w:val="113"/>
            </w:pPr>
            <w:r w:rsidRPr="00C93E9D">
              <w:t>新建</w:t>
            </w:r>
          </w:p>
        </w:tc>
      </w:tr>
      <w:tr w:rsidR="00DC3AFA" w:rsidRPr="00C93E9D" w14:paraId="3E3359AF" w14:textId="3ACD4683" w:rsidTr="00D22EB3">
        <w:trPr>
          <w:trHeight w:val="397"/>
          <w:jc w:val="center"/>
        </w:trPr>
        <w:tc>
          <w:tcPr>
            <w:tcW w:w="329" w:type="pct"/>
            <w:vMerge/>
            <w:vAlign w:val="center"/>
          </w:tcPr>
          <w:p w14:paraId="42ADAA83" w14:textId="77777777" w:rsidR="005F3388" w:rsidRPr="00C93E9D" w:rsidRDefault="005F3388" w:rsidP="00EB2E02">
            <w:pPr>
              <w:pStyle w:val="113"/>
            </w:pPr>
          </w:p>
        </w:tc>
        <w:tc>
          <w:tcPr>
            <w:tcW w:w="292" w:type="pct"/>
            <w:vAlign w:val="center"/>
          </w:tcPr>
          <w:p w14:paraId="1B7333B1" w14:textId="77777777" w:rsidR="005F3388" w:rsidRPr="00C93E9D" w:rsidRDefault="005F3388" w:rsidP="00EB2E02">
            <w:pPr>
              <w:pStyle w:val="113"/>
            </w:pPr>
            <w:r w:rsidRPr="00C93E9D">
              <w:t>噪声</w:t>
            </w:r>
          </w:p>
        </w:tc>
        <w:tc>
          <w:tcPr>
            <w:tcW w:w="576" w:type="pct"/>
            <w:vAlign w:val="center"/>
          </w:tcPr>
          <w:p w14:paraId="2D92C772" w14:textId="77777777" w:rsidR="005F3388" w:rsidRPr="00C93E9D" w:rsidRDefault="005F3388" w:rsidP="00EB2E02">
            <w:pPr>
              <w:pStyle w:val="113"/>
            </w:pPr>
            <w:r w:rsidRPr="00C93E9D">
              <w:t>噪声治理</w:t>
            </w:r>
          </w:p>
        </w:tc>
        <w:tc>
          <w:tcPr>
            <w:tcW w:w="2273" w:type="pct"/>
            <w:vAlign w:val="center"/>
          </w:tcPr>
          <w:p w14:paraId="72FA3874" w14:textId="1820249C" w:rsidR="005F3388" w:rsidRPr="00C93E9D" w:rsidRDefault="005F3388" w:rsidP="008A361A">
            <w:pPr>
              <w:pStyle w:val="113"/>
              <w:jc w:val="left"/>
            </w:pPr>
            <w:r w:rsidRPr="00C93E9D">
              <w:t>本项目周边已有完善的供电系统，采用网电，噪声较小；选用低噪声的施工机械和工艺，加强各类施工设备的</w:t>
            </w:r>
            <w:r w:rsidRPr="00C93E9D">
              <w:lastRenderedPageBreak/>
              <w:t>维护和保养；对振动较大的固定机械设备加装基座减振</w:t>
            </w:r>
          </w:p>
        </w:tc>
        <w:tc>
          <w:tcPr>
            <w:tcW w:w="967" w:type="pct"/>
            <w:vAlign w:val="center"/>
          </w:tcPr>
          <w:p w14:paraId="0454A465" w14:textId="77777777" w:rsidR="005F3388" w:rsidRPr="00C93E9D" w:rsidRDefault="005F3388" w:rsidP="00EB2E02">
            <w:pPr>
              <w:pStyle w:val="113"/>
            </w:pPr>
            <w:r w:rsidRPr="00C93E9D">
              <w:lastRenderedPageBreak/>
              <w:t>/</w:t>
            </w:r>
          </w:p>
        </w:tc>
        <w:tc>
          <w:tcPr>
            <w:tcW w:w="563" w:type="pct"/>
            <w:vAlign w:val="center"/>
          </w:tcPr>
          <w:p w14:paraId="7016F138" w14:textId="203F502E" w:rsidR="005F3388" w:rsidRPr="00C93E9D" w:rsidRDefault="00121646" w:rsidP="00EB2E02">
            <w:pPr>
              <w:pStyle w:val="113"/>
            </w:pPr>
            <w:r w:rsidRPr="00C93E9D">
              <w:t>新建</w:t>
            </w:r>
          </w:p>
        </w:tc>
      </w:tr>
      <w:tr w:rsidR="00DC3AFA" w:rsidRPr="00C93E9D" w14:paraId="2B9D3477" w14:textId="3B30E52F" w:rsidTr="00D22EB3">
        <w:trPr>
          <w:trHeight w:val="397"/>
          <w:jc w:val="center"/>
        </w:trPr>
        <w:tc>
          <w:tcPr>
            <w:tcW w:w="329" w:type="pct"/>
            <w:vMerge/>
            <w:vAlign w:val="center"/>
          </w:tcPr>
          <w:p w14:paraId="530461BE" w14:textId="77777777" w:rsidR="005F3388" w:rsidRPr="00C93E9D" w:rsidRDefault="005F3388" w:rsidP="00EB2E02">
            <w:pPr>
              <w:pStyle w:val="113"/>
            </w:pPr>
          </w:p>
        </w:tc>
        <w:tc>
          <w:tcPr>
            <w:tcW w:w="292" w:type="pct"/>
            <w:vMerge w:val="restart"/>
            <w:vAlign w:val="center"/>
          </w:tcPr>
          <w:p w14:paraId="6A26A7B0" w14:textId="77777777" w:rsidR="005F3388" w:rsidRPr="00C93E9D" w:rsidRDefault="005F3388" w:rsidP="00EB2E02">
            <w:pPr>
              <w:pStyle w:val="113"/>
            </w:pPr>
            <w:r w:rsidRPr="00C93E9D">
              <w:t>生态</w:t>
            </w:r>
          </w:p>
        </w:tc>
        <w:tc>
          <w:tcPr>
            <w:tcW w:w="576" w:type="pct"/>
            <w:vAlign w:val="center"/>
          </w:tcPr>
          <w:p w14:paraId="67FBF9D4" w14:textId="77777777" w:rsidR="005F3388" w:rsidRPr="00C93E9D" w:rsidRDefault="005F3388" w:rsidP="00EB2E02">
            <w:pPr>
              <w:pStyle w:val="113"/>
            </w:pPr>
            <w:r w:rsidRPr="00C93E9D">
              <w:t>生态保护</w:t>
            </w:r>
          </w:p>
        </w:tc>
        <w:tc>
          <w:tcPr>
            <w:tcW w:w="2273" w:type="pct"/>
            <w:vAlign w:val="center"/>
          </w:tcPr>
          <w:p w14:paraId="48AC33A0" w14:textId="61E7705C" w:rsidR="005F3388" w:rsidRPr="00C93E9D" w:rsidRDefault="00667C21" w:rsidP="008A361A">
            <w:pPr>
              <w:pStyle w:val="113"/>
              <w:jc w:val="left"/>
            </w:pPr>
            <w:r w:rsidRPr="00C93E9D">
              <w:t>依托</w:t>
            </w:r>
            <w:r w:rsidR="005F3388" w:rsidRPr="00C93E9D">
              <w:t>放喷池，</w:t>
            </w:r>
            <w:proofErr w:type="gramStart"/>
            <w:r w:rsidR="005F3388" w:rsidRPr="00C93E9D">
              <w:t>建挡墙</w:t>
            </w:r>
            <w:proofErr w:type="gramEnd"/>
            <w:r w:rsidR="005F3388" w:rsidRPr="00C93E9D">
              <w:t>较小热辐射影响；对热辐射破坏的植被进行补偿</w:t>
            </w:r>
          </w:p>
        </w:tc>
        <w:tc>
          <w:tcPr>
            <w:tcW w:w="967" w:type="pct"/>
            <w:vAlign w:val="center"/>
          </w:tcPr>
          <w:p w14:paraId="11455366" w14:textId="77777777" w:rsidR="005F3388" w:rsidRPr="00C93E9D" w:rsidRDefault="005F3388" w:rsidP="00EB2E02">
            <w:pPr>
              <w:pStyle w:val="113"/>
            </w:pPr>
            <w:r w:rsidRPr="00C93E9D">
              <w:t>/</w:t>
            </w:r>
          </w:p>
        </w:tc>
        <w:tc>
          <w:tcPr>
            <w:tcW w:w="563" w:type="pct"/>
            <w:vAlign w:val="center"/>
          </w:tcPr>
          <w:p w14:paraId="5DD50F05" w14:textId="2FAD0C7B" w:rsidR="005F3388" w:rsidRPr="00C93E9D" w:rsidRDefault="00121646" w:rsidP="00EB2E02">
            <w:pPr>
              <w:pStyle w:val="113"/>
            </w:pPr>
            <w:r w:rsidRPr="00C93E9D">
              <w:t>新建</w:t>
            </w:r>
          </w:p>
        </w:tc>
      </w:tr>
      <w:tr w:rsidR="00DC3AFA" w:rsidRPr="00C93E9D" w14:paraId="1903A370" w14:textId="51AE0F94" w:rsidTr="00D22EB3">
        <w:trPr>
          <w:trHeight w:val="66"/>
          <w:jc w:val="center"/>
        </w:trPr>
        <w:tc>
          <w:tcPr>
            <w:tcW w:w="329" w:type="pct"/>
            <w:vMerge/>
            <w:vAlign w:val="center"/>
          </w:tcPr>
          <w:p w14:paraId="48F28CDA" w14:textId="77777777" w:rsidR="005F3388" w:rsidRPr="00C93E9D" w:rsidRDefault="005F3388" w:rsidP="00EB2E02">
            <w:pPr>
              <w:pStyle w:val="113"/>
            </w:pPr>
          </w:p>
        </w:tc>
        <w:tc>
          <w:tcPr>
            <w:tcW w:w="292" w:type="pct"/>
            <w:vMerge/>
            <w:vAlign w:val="center"/>
          </w:tcPr>
          <w:p w14:paraId="1C1255F3" w14:textId="77777777" w:rsidR="005F3388" w:rsidRPr="00C93E9D" w:rsidRDefault="005F3388" w:rsidP="00EB2E02">
            <w:pPr>
              <w:pStyle w:val="113"/>
            </w:pPr>
          </w:p>
        </w:tc>
        <w:tc>
          <w:tcPr>
            <w:tcW w:w="576" w:type="pct"/>
            <w:vAlign w:val="center"/>
          </w:tcPr>
          <w:p w14:paraId="0677FB16" w14:textId="77777777" w:rsidR="005F3388" w:rsidRPr="00C93E9D" w:rsidRDefault="005F3388" w:rsidP="00EB2E02">
            <w:pPr>
              <w:pStyle w:val="113"/>
            </w:pPr>
            <w:r w:rsidRPr="00C93E9D">
              <w:t>生态恢复</w:t>
            </w:r>
          </w:p>
        </w:tc>
        <w:tc>
          <w:tcPr>
            <w:tcW w:w="2273" w:type="pct"/>
            <w:vAlign w:val="center"/>
          </w:tcPr>
          <w:p w14:paraId="43E82A1F" w14:textId="183301AE" w:rsidR="005F3388" w:rsidRPr="00C93E9D" w:rsidRDefault="005F3388" w:rsidP="008A361A">
            <w:pPr>
              <w:pStyle w:val="113"/>
              <w:jc w:val="left"/>
            </w:pPr>
            <w:r w:rsidRPr="00C93E9D">
              <w:t>根据《土地管理法》规定相关地方规定对工程占地进行补偿</w:t>
            </w:r>
          </w:p>
        </w:tc>
        <w:tc>
          <w:tcPr>
            <w:tcW w:w="967" w:type="pct"/>
            <w:vAlign w:val="center"/>
          </w:tcPr>
          <w:p w14:paraId="3CA4CAC4" w14:textId="77777777" w:rsidR="005F3388" w:rsidRPr="00C93E9D" w:rsidRDefault="005F3388" w:rsidP="00EB2E02">
            <w:pPr>
              <w:pStyle w:val="113"/>
            </w:pPr>
            <w:r w:rsidRPr="00C93E9D">
              <w:t>/</w:t>
            </w:r>
          </w:p>
        </w:tc>
        <w:tc>
          <w:tcPr>
            <w:tcW w:w="563" w:type="pct"/>
            <w:vAlign w:val="center"/>
          </w:tcPr>
          <w:p w14:paraId="1D9875A9" w14:textId="1BB891E5" w:rsidR="005F3388" w:rsidRPr="00C93E9D" w:rsidRDefault="00121646" w:rsidP="00EB2E02">
            <w:pPr>
              <w:pStyle w:val="113"/>
            </w:pPr>
            <w:r w:rsidRPr="00C93E9D">
              <w:t>新建</w:t>
            </w:r>
          </w:p>
        </w:tc>
      </w:tr>
      <w:tr w:rsidR="00DC3AFA" w:rsidRPr="00C93E9D" w14:paraId="04C5D7B7" w14:textId="7CE6A683" w:rsidTr="00D22EB3">
        <w:trPr>
          <w:trHeight w:val="60"/>
          <w:jc w:val="center"/>
        </w:trPr>
        <w:tc>
          <w:tcPr>
            <w:tcW w:w="329" w:type="pct"/>
            <w:vMerge/>
            <w:vAlign w:val="center"/>
          </w:tcPr>
          <w:p w14:paraId="3BA1B82F" w14:textId="77777777" w:rsidR="005F3388" w:rsidRPr="00C93E9D" w:rsidRDefault="005F3388" w:rsidP="00EB2E02">
            <w:pPr>
              <w:pStyle w:val="113"/>
            </w:pPr>
          </w:p>
        </w:tc>
        <w:tc>
          <w:tcPr>
            <w:tcW w:w="868" w:type="pct"/>
            <w:gridSpan w:val="2"/>
            <w:vAlign w:val="center"/>
          </w:tcPr>
          <w:p w14:paraId="4623BB44" w14:textId="77777777" w:rsidR="005F3388" w:rsidRPr="00C93E9D" w:rsidRDefault="005F3388" w:rsidP="00EB2E02">
            <w:pPr>
              <w:pStyle w:val="113"/>
            </w:pPr>
            <w:r w:rsidRPr="00C93E9D">
              <w:t>围堰</w:t>
            </w:r>
          </w:p>
        </w:tc>
        <w:tc>
          <w:tcPr>
            <w:tcW w:w="2273" w:type="pct"/>
            <w:vAlign w:val="center"/>
          </w:tcPr>
          <w:p w14:paraId="63D3F186" w14:textId="77D423C2" w:rsidR="005F3388" w:rsidRPr="00C93E9D" w:rsidRDefault="005F3388" w:rsidP="008A361A">
            <w:pPr>
              <w:pStyle w:val="113"/>
              <w:jc w:val="left"/>
            </w:pPr>
            <w:r w:rsidRPr="00C93E9D">
              <w:t>泥浆储备罐罐区周边设置</w:t>
            </w:r>
            <w:r w:rsidRPr="00C93E9D">
              <w:t>0.3m</w:t>
            </w:r>
            <w:r w:rsidRPr="00C93E9D">
              <w:t>高围堰，容积</w:t>
            </w:r>
            <w:r w:rsidRPr="00C93E9D">
              <w:t>10m</w:t>
            </w:r>
            <w:r w:rsidRPr="00C93E9D">
              <w:rPr>
                <w:vertAlign w:val="superscript"/>
              </w:rPr>
              <w:t>3</w:t>
            </w:r>
            <w:r w:rsidRPr="00C93E9D">
              <w:t>；柴油罐区周边设置</w:t>
            </w:r>
            <w:r w:rsidRPr="00C93E9D">
              <w:t>0.3m</w:t>
            </w:r>
            <w:r w:rsidRPr="00C93E9D">
              <w:t>高围堰，容积</w:t>
            </w:r>
            <w:r w:rsidRPr="00C93E9D">
              <w:t>20m</w:t>
            </w:r>
            <w:r w:rsidRPr="00C93E9D">
              <w:rPr>
                <w:vertAlign w:val="superscript"/>
              </w:rPr>
              <w:t>3</w:t>
            </w:r>
          </w:p>
        </w:tc>
        <w:tc>
          <w:tcPr>
            <w:tcW w:w="967" w:type="pct"/>
            <w:vAlign w:val="center"/>
          </w:tcPr>
          <w:p w14:paraId="54E58901" w14:textId="77777777" w:rsidR="005F3388" w:rsidRPr="00C93E9D" w:rsidRDefault="005F3388" w:rsidP="00EB2E02">
            <w:pPr>
              <w:pStyle w:val="113"/>
            </w:pPr>
            <w:r w:rsidRPr="00C93E9D">
              <w:t>渗漏污染土壤、地下水、地表水环境</w:t>
            </w:r>
          </w:p>
        </w:tc>
        <w:tc>
          <w:tcPr>
            <w:tcW w:w="563" w:type="pct"/>
            <w:vAlign w:val="center"/>
          </w:tcPr>
          <w:p w14:paraId="378EF2CA" w14:textId="12C1B33E" w:rsidR="005F3388" w:rsidRPr="00C93E9D" w:rsidRDefault="00121646" w:rsidP="00EB2E02">
            <w:pPr>
              <w:pStyle w:val="113"/>
            </w:pPr>
            <w:r w:rsidRPr="00C93E9D">
              <w:t>新建</w:t>
            </w:r>
          </w:p>
        </w:tc>
      </w:tr>
    </w:tbl>
    <w:p w14:paraId="1B314EC6" w14:textId="2C061C14" w:rsidR="009879F1" w:rsidRPr="00C93E9D" w:rsidRDefault="009879F1" w:rsidP="005E6B78">
      <w:pPr>
        <w:spacing w:beforeLines="50" w:before="120"/>
        <w:ind w:firstLine="480"/>
        <w:rPr>
          <w:rFonts w:cs="Times New Roman"/>
          <w:color w:val="000000" w:themeColor="text1"/>
        </w:rPr>
      </w:pPr>
      <w:r w:rsidRPr="00C93E9D">
        <w:rPr>
          <w:rFonts w:cs="Times New Roman"/>
          <w:color w:val="000000" w:themeColor="text1"/>
        </w:rPr>
        <w:t>钻前工程满足钻井作业要求时，各类作业车辆将设备逐步运至井场进行安装，通过检查满足钻井要求时开始进行钻井作业。</w:t>
      </w:r>
    </w:p>
    <w:p w14:paraId="29F15AB0" w14:textId="4003C843" w:rsidR="00371B9E" w:rsidRPr="00C93E9D" w:rsidRDefault="00371B9E" w:rsidP="00371B9E">
      <w:pPr>
        <w:pStyle w:val="4"/>
        <w:spacing w:before="120"/>
        <w:ind w:firstLine="480"/>
      </w:pPr>
      <w:r w:rsidRPr="00C93E9D">
        <w:rPr>
          <w:rFonts w:hint="eastAsia"/>
        </w:rPr>
        <w:t>地面集输工程</w:t>
      </w:r>
    </w:p>
    <w:p w14:paraId="08C04A15" w14:textId="06510732" w:rsidR="00371B9E" w:rsidRPr="00C93E9D" w:rsidRDefault="00371B9E" w:rsidP="003D2EEB">
      <w:pPr>
        <w:ind w:firstLine="482"/>
        <w:rPr>
          <w:rFonts w:cs="Times New Roman"/>
          <w:b/>
          <w:bCs/>
          <w:color w:val="000000" w:themeColor="text1"/>
        </w:rPr>
      </w:pPr>
      <w:r w:rsidRPr="00C93E9D">
        <w:rPr>
          <w:rFonts w:cs="Times New Roman" w:hint="eastAsia"/>
          <w:b/>
          <w:bCs/>
          <w:color w:val="000000" w:themeColor="text1"/>
        </w:rPr>
        <w:t>（</w:t>
      </w:r>
      <w:r w:rsidRPr="00C93E9D">
        <w:rPr>
          <w:rFonts w:cs="Times New Roman" w:hint="eastAsia"/>
          <w:b/>
          <w:bCs/>
          <w:color w:val="000000" w:themeColor="text1"/>
        </w:rPr>
        <w:t>1</w:t>
      </w:r>
      <w:r w:rsidRPr="00C93E9D">
        <w:rPr>
          <w:rFonts w:cs="Times New Roman" w:hint="eastAsia"/>
          <w:b/>
          <w:bCs/>
          <w:color w:val="000000" w:themeColor="text1"/>
        </w:rPr>
        <w:t>）大湾</w:t>
      </w:r>
      <w:r w:rsidRPr="00C93E9D">
        <w:rPr>
          <w:rFonts w:cs="Times New Roman" w:hint="eastAsia"/>
          <w:b/>
          <w:bCs/>
          <w:color w:val="000000" w:themeColor="text1"/>
        </w:rPr>
        <w:t>4</w:t>
      </w:r>
      <w:r w:rsidRPr="00C93E9D">
        <w:rPr>
          <w:rFonts w:cs="Times New Roman"/>
          <w:b/>
          <w:bCs/>
          <w:color w:val="000000" w:themeColor="text1"/>
        </w:rPr>
        <w:t>08</w:t>
      </w:r>
      <w:r w:rsidRPr="00C93E9D">
        <w:rPr>
          <w:rFonts w:cs="Times New Roman" w:hint="eastAsia"/>
          <w:b/>
          <w:bCs/>
          <w:color w:val="000000" w:themeColor="text1"/>
        </w:rPr>
        <w:t>集气站</w:t>
      </w:r>
    </w:p>
    <w:p w14:paraId="037A265D" w14:textId="34D98E94" w:rsidR="00371B9E" w:rsidRPr="00C93E9D" w:rsidRDefault="003B1968" w:rsidP="00371B9E">
      <w:pPr>
        <w:ind w:firstLine="480"/>
      </w:pPr>
      <w:r w:rsidRPr="00C93E9D">
        <w:rPr>
          <w:rFonts w:cs="Times New Roman"/>
          <w:color w:val="000000" w:themeColor="text1"/>
        </w:rPr>
        <w:t>钻井</w:t>
      </w:r>
      <w:r w:rsidRPr="00C93E9D">
        <w:rPr>
          <w:rFonts w:cs="Times New Roman"/>
          <w:color w:val="000000" w:themeColor="text1"/>
          <w:szCs w:val="24"/>
        </w:rPr>
        <w:t>完毕后，通过测试并获得天然气产量后，</w:t>
      </w:r>
      <w:r w:rsidR="00102B59" w:rsidRPr="00C93E9D">
        <w:rPr>
          <w:rFonts w:hint="eastAsia"/>
        </w:rPr>
        <w:t>本次</w:t>
      </w:r>
      <w:r w:rsidR="00102B59" w:rsidRPr="00C93E9D">
        <w:rPr>
          <w:rFonts w:hint="eastAsia"/>
          <w:color w:val="000000" w:themeColor="text1"/>
        </w:rPr>
        <w:t>新建大湾</w:t>
      </w:r>
      <w:r w:rsidR="00102B59" w:rsidRPr="00C93E9D">
        <w:rPr>
          <w:rFonts w:hint="eastAsia"/>
          <w:color w:val="000000" w:themeColor="text1"/>
        </w:rPr>
        <w:t>4</w:t>
      </w:r>
      <w:r w:rsidR="00102B59" w:rsidRPr="00C93E9D">
        <w:rPr>
          <w:color w:val="000000" w:themeColor="text1"/>
        </w:rPr>
        <w:t>08</w:t>
      </w:r>
      <w:r w:rsidR="00102B59" w:rsidRPr="00C93E9D">
        <w:rPr>
          <w:rFonts w:hint="eastAsia"/>
          <w:color w:val="000000" w:themeColor="text1"/>
        </w:rPr>
        <w:t>集气站，</w:t>
      </w:r>
      <w:r w:rsidR="00102B59" w:rsidRPr="00C93E9D">
        <w:t>站内实现集气、加热节流、计量分离，气液</w:t>
      </w:r>
      <w:r w:rsidR="00102B59" w:rsidRPr="00C93E9D">
        <w:rPr>
          <w:rFonts w:hint="eastAsia"/>
        </w:rPr>
        <w:t>分</w:t>
      </w:r>
      <w:r w:rsidR="00102B59" w:rsidRPr="00C93E9D">
        <w:t>输出站</w:t>
      </w:r>
      <w:r w:rsidR="00507764" w:rsidRPr="00C93E9D">
        <w:rPr>
          <w:rFonts w:cs="Times New Roman"/>
          <w:color w:val="000000" w:themeColor="text1"/>
          <w:szCs w:val="24"/>
        </w:rPr>
        <w:t>。</w:t>
      </w:r>
      <w:r w:rsidR="00102B59" w:rsidRPr="00C93E9D">
        <w:t>采出气经分离后，气相经计量后通过酸气管道输送至下游</w:t>
      </w:r>
      <w:r w:rsidR="00102B59" w:rsidRPr="00C93E9D">
        <w:rPr>
          <w:rFonts w:hint="eastAsia"/>
        </w:rPr>
        <w:t>D403</w:t>
      </w:r>
      <w:r w:rsidR="00476F15" w:rsidRPr="00C93E9D">
        <w:rPr>
          <w:rFonts w:hint="eastAsia"/>
        </w:rPr>
        <w:t>集气</w:t>
      </w:r>
      <w:r w:rsidR="00102B59" w:rsidRPr="00C93E9D">
        <w:t>站，再通过</w:t>
      </w:r>
      <w:r w:rsidR="000521CE" w:rsidRPr="00C93E9D">
        <w:rPr>
          <w:rFonts w:hint="eastAsia"/>
        </w:rPr>
        <w:t>已建</w:t>
      </w:r>
      <w:r w:rsidR="00102B59" w:rsidRPr="00C93E9D">
        <w:rPr>
          <w:rFonts w:hint="eastAsia"/>
        </w:rPr>
        <w:t>4</w:t>
      </w:r>
      <w:r w:rsidR="00102B59" w:rsidRPr="00C93E9D">
        <w:t>#</w:t>
      </w:r>
      <w:r w:rsidR="00102B59" w:rsidRPr="00C93E9D">
        <w:t>线输至净化厂处理。分离器出气田水</w:t>
      </w:r>
      <w:r w:rsidR="009C42B3" w:rsidRPr="00C93E9D">
        <w:rPr>
          <w:rFonts w:hint="eastAsia"/>
        </w:rPr>
        <w:t>经</w:t>
      </w:r>
      <w:r w:rsidR="000521CE" w:rsidRPr="00C93E9D">
        <w:rPr>
          <w:rFonts w:hint="eastAsia"/>
        </w:rPr>
        <w:t>大湾</w:t>
      </w:r>
      <w:r w:rsidR="000521CE" w:rsidRPr="00C93E9D">
        <w:rPr>
          <w:rFonts w:hint="eastAsia"/>
        </w:rPr>
        <w:t>4</w:t>
      </w:r>
      <w:r w:rsidR="000521CE" w:rsidRPr="00C93E9D">
        <w:t>08</w:t>
      </w:r>
      <w:r w:rsidR="000521CE" w:rsidRPr="00C93E9D">
        <w:rPr>
          <w:rFonts w:hint="eastAsia"/>
        </w:rPr>
        <w:t>集气站</w:t>
      </w:r>
      <w:r w:rsidR="009C42B3" w:rsidRPr="00C93E9D">
        <w:t>站内</w:t>
      </w:r>
      <w:r w:rsidR="009C42B3" w:rsidRPr="00C93E9D">
        <w:rPr>
          <w:rFonts w:hint="eastAsia"/>
        </w:rPr>
        <w:t>新建</w:t>
      </w:r>
      <w:r w:rsidR="009C42B3" w:rsidRPr="00C93E9D">
        <w:t>火炬分液罐</w:t>
      </w:r>
      <w:r w:rsidR="009C42B3" w:rsidRPr="00C93E9D">
        <w:rPr>
          <w:rFonts w:hint="eastAsia"/>
        </w:rPr>
        <w:t>暂存</w:t>
      </w:r>
      <w:r w:rsidR="009C42B3" w:rsidRPr="00C93E9D">
        <w:t>，</w:t>
      </w:r>
      <w:proofErr w:type="gramStart"/>
      <w:r w:rsidR="009C42B3" w:rsidRPr="00C93E9D">
        <w:rPr>
          <w:rFonts w:hint="eastAsia"/>
        </w:rPr>
        <w:t>定期由</w:t>
      </w:r>
      <w:proofErr w:type="gramEnd"/>
      <w:r w:rsidR="009C42B3" w:rsidRPr="00C93E9D">
        <w:rPr>
          <w:rFonts w:hint="eastAsia"/>
        </w:rPr>
        <w:t>密闭罐车</w:t>
      </w:r>
      <w:r w:rsidR="009C42B3" w:rsidRPr="00C93E9D">
        <w:t>统一拉运至赵家坝污水处理站</w:t>
      </w:r>
      <w:r w:rsidR="00102B59" w:rsidRPr="00C93E9D">
        <w:t>。</w:t>
      </w:r>
    </w:p>
    <w:p w14:paraId="44ADEF75" w14:textId="4808900A" w:rsidR="00371B9E" w:rsidRPr="00C93E9D" w:rsidRDefault="00371B9E" w:rsidP="003D2EEB">
      <w:pPr>
        <w:ind w:firstLine="482"/>
        <w:rPr>
          <w:b/>
          <w:bCs/>
        </w:rPr>
      </w:pPr>
      <w:r w:rsidRPr="00C93E9D">
        <w:rPr>
          <w:rFonts w:hint="eastAsia"/>
          <w:b/>
          <w:bCs/>
        </w:rPr>
        <w:t>（</w:t>
      </w:r>
      <w:r w:rsidRPr="00C93E9D">
        <w:rPr>
          <w:rFonts w:hint="eastAsia"/>
          <w:b/>
          <w:bCs/>
        </w:rPr>
        <w:t>2</w:t>
      </w:r>
      <w:r w:rsidRPr="00C93E9D">
        <w:rPr>
          <w:rFonts w:hint="eastAsia"/>
          <w:b/>
          <w:bCs/>
        </w:rPr>
        <w:t>）集输管线工程</w:t>
      </w:r>
    </w:p>
    <w:p w14:paraId="0742B8D9" w14:textId="14A13705" w:rsidR="0000422E" w:rsidRPr="00C93E9D" w:rsidRDefault="00367893" w:rsidP="00371B9E">
      <w:pPr>
        <w:ind w:firstLine="480"/>
        <w:rPr>
          <w:rFonts w:cs="Times New Roman"/>
          <w:szCs w:val="32"/>
        </w:rPr>
      </w:pPr>
      <w:r w:rsidRPr="00C93E9D">
        <w:rPr>
          <w:rFonts w:cs="Times New Roman" w:hint="eastAsia"/>
          <w:szCs w:val="32"/>
        </w:rPr>
        <w:t>本次</w:t>
      </w:r>
      <w:r w:rsidR="0000422E" w:rsidRPr="00C93E9D">
        <w:rPr>
          <w:rFonts w:cs="Times New Roman"/>
          <w:szCs w:val="32"/>
        </w:rPr>
        <w:t>集输管道全长</w:t>
      </w:r>
      <w:r w:rsidR="0000422E" w:rsidRPr="00C93E9D">
        <w:rPr>
          <w:rFonts w:cs="Times New Roman" w:hint="eastAsia"/>
          <w:szCs w:val="32"/>
        </w:rPr>
        <w:t>4</w:t>
      </w:r>
      <w:r w:rsidR="0000422E" w:rsidRPr="00C93E9D">
        <w:rPr>
          <w:rFonts w:cs="Times New Roman"/>
          <w:szCs w:val="32"/>
        </w:rPr>
        <w:t>km</w:t>
      </w:r>
      <w:r w:rsidR="0000422E" w:rsidRPr="00C93E9D">
        <w:rPr>
          <w:rFonts w:cs="Times New Roman" w:hint="eastAsia"/>
          <w:szCs w:val="32"/>
        </w:rPr>
        <w:t>；</w:t>
      </w:r>
      <w:r w:rsidR="0000422E" w:rsidRPr="00C93E9D">
        <w:rPr>
          <w:rFonts w:cs="Times New Roman"/>
          <w:szCs w:val="32"/>
        </w:rPr>
        <w:t>燃料气管道</w:t>
      </w:r>
      <w:r w:rsidR="0000422E" w:rsidRPr="00C93E9D">
        <w:rPr>
          <w:rFonts w:cs="Times New Roman" w:hint="eastAsia"/>
          <w:szCs w:val="32"/>
        </w:rPr>
        <w:t>、通信光缆</w:t>
      </w:r>
      <w:r w:rsidR="0000422E" w:rsidRPr="00C93E9D">
        <w:rPr>
          <w:rFonts w:cs="Times New Roman"/>
          <w:szCs w:val="32"/>
        </w:rPr>
        <w:t>与酸气管道同沟敷设。</w:t>
      </w:r>
      <w:r w:rsidRPr="00C93E9D">
        <w:rPr>
          <w:rFonts w:cs="Times New Roman" w:hint="eastAsia"/>
          <w:szCs w:val="32"/>
        </w:rPr>
        <w:t>从大湾</w:t>
      </w:r>
      <w:r w:rsidRPr="00C93E9D">
        <w:rPr>
          <w:rFonts w:cs="Times New Roman" w:hint="eastAsia"/>
          <w:szCs w:val="32"/>
        </w:rPr>
        <w:t>408</w:t>
      </w:r>
      <w:r w:rsidRPr="00C93E9D">
        <w:rPr>
          <w:rFonts w:cs="Times New Roman" w:hint="eastAsia"/>
          <w:szCs w:val="32"/>
        </w:rPr>
        <w:t>集气站南侧出站，沿着山脊向东南敷设</w:t>
      </w:r>
      <w:r w:rsidRPr="00C93E9D">
        <w:rPr>
          <w:rFonts w:cs="Times New Roman" w:hint="eastAsia"/>
          <w:szCs w:val="32"/>
        </w:rPr>
        <w:t>1.2km</w:t>
      </w:r>
      <w:r w:rsidRPr="00C93E9D">
        <w:rPr>
          <w:rFonts w:cs="Times New Roman" w:hint="eastAsia"/>
          <w:szCs w:val="32"/>
        </w:rPr>
        <w:t>左右，然后折向西南侧，依托中石油铁山坡管道路由，并行敷设</w:t>
      </w:r>
      <w:r w:rsidRPr="00C93E9D">
        <w:rPr>
          <w:rFonts w:cs="Times New Roman" w:hint="eastAsia"/>
          <w:szCs w:val="32"/>
        </w:rPr>
        <w:t>2km</w:t>
      </w:r>
      <w:r w:rsidRPr="00C93E9D">
        <w:rPr>
          <w:rFonts w:cs="Times New Roman" w:hint="eastAsia"/>
          <w:szCs w:val="32"/>
        </w:rPr>
        <w:t>左右，转向西北方，从</w:t>
      </w:r>
      <w:r w:rsidRPr="00C93E9D">
        <w:rPr>
          <w:rFonts w:cs="Times New Roman" w:hint="eastAsia"/>
          <w:szCs w:val="32"/>
        </w:rPr>
        <w:t>D403</w:t>
      </w:r>
      <w:r w:rsidRPr="00C93E9D">
        <w:rPr>
          <w:rFonts w:cs="Times New Roman" w:hint="eastAsia"/>
          <w:szCs w:val="32"/>
        </w:rPr>
        <w:t>集气站进站。</w:t>
      </w:r>
      <w:r w:rsidR="005F6647" w:rsidRPr="00C93E9D">
        <w:rPr>
          <w:rFonts w:cs="Times New Roman" w:hint="eastAsia"/>
          <w:szCs w:val="32"/>
        </w:rPr>
        <w:t>管线探伤不属于本次评价内容，另行完善相关环保手续。</w:t>
      </w:r>
    </w:p>
    <w:p w14:paraId="7FF03209" w14:textId="044FCC25" w:rsidR="00CB001B" w:rsidRPr="00C93E9D" w:rsidRDefault="00CB001B" w:rsidP="00371B9E">
      <w:pPr>
        <w:ind w:firstLine="482"/>
        <w:rPr>
          <w:rFonts w:cs="Times New Roman"/>
          <w:b/>
          <w:bCs/>
          <w:szCs w:val="32"/>
        </w:rPr>
      </w:pPr>
      <w:r w:rsidRPr="00C93E9D">
        <w:rPr>
          <w:rFonts w:cs="Times New Roman" w:hint="eastAsia"/>
          <w:b/>
          <w:bCs/>
          <w:szCs w:val="32"/>
        </w:rPr>
        <w:t>（</w:t>
      </w:r>
      <w:r w:rsidRPr="00C93E9D">
        <w:rPr>
          <w:rFonts w:cs="Times New Roman" w:hint="eastAsia"/>
          <w:b/>
          <w:bCs/>
          <w:szCs w:val="32"/>
        </w:rPr>
        <w:t>3</w:t>
      </w:r>
      <w:r w:rsidRPr="00C93E9D">
        <w:rPr>
          <w:rFonts w:cs="Times New Roman" w:hint="eastAsia"/>
          <w:b/>
          <w:bCs/>
          <w:szCs w:val="32"/>
        </w:rPr>
        <w:t>）</w:t>
      </w:r>
      <w:r w:rsidRPr="00C93E9D">
        <w:rPr>
          <w:rFonts w:cs="Times New Roman" w:hint="eastAsia"/>
          <w:b/>
          <w:bCs/>
          <w:szCs w:val="32"/>
        </w:rPr>
        <w:t>D403</w:t>
      </w:r>
      <w:r w:rsidRPr="00C93E9D">
        <w:rPr>
          <w:rFonts w:cs="Times New Roman" w:hint="eastAsia"/>
          <w:b/>
          <w:bCs/>
          <w:szCs w:val="32"/>
        </w:rPr>
        <w:t>集气站扩建工程</w:t>
      </w:r>
    </w:p>
    <w:p w14:paraId="5871D855" w14:textId="430C764C" w:rsidR="00D20C6B" w:rsidRPr="00C93E9D" w:rsidRDefault="00324571" w:rsidP="00D20C6B">
      <w:pPr>
        <w:ind w:firstLine="480"/>
        <w:rPr>
          <w:rFonts w:cs="Times New Roman"/>
          <w:szCs w:val="32"/>
        </w:rPr>
      </w:pPr>
      <w:r w:rsidRPr="00C93E9D">
        <w:rPr>
          <w:rFonts w:cs="Times New Roman"/>
          <w:szCs w:val="32"/>
        </w:rPr>
        <w:t>已建</w:t>
      </w:r>
      <w:r w:rsidR="00AF1898" w:rsidRPr="00C93E9D">
        <w:rPr>
          <w:rFonts w:cs="Times New Roman" w:hint="eastAsia"/>
          <w:szCs w:val="32"/>
        </w:rPr>
        <w:t>D403</w:t>
      </w:r>
      <w:r w:rsidR="00AF1898" w:rsidRPr="00C93E9D">
        <w:rPr>
          <w:rFonts w:cs="Times New Roman" w:hint="eastAsia"/>
          <w:szCs w:val="32"/>
        </w:rPr>
        <w:t>集气站</w:t>
      </w:r>
      <w:r w:rsidRPr="00C93E9D">
        <w:rPr>
          <w:rFonts w:cs="Times New Roman"/>
          <w:szCs w:val="32"/>
        </w:rPr>
        <w:t>整体为</w:t>
      </w:r>
      <w:r w:rsidRPr="00C93E9D">
        <w:rPr>
          <w:rFonts w:cs="Times New Roman" w:hint="eastAsia"/>
          <w:szCs w:val="32"/>
        </w:rPr>
        <w:t>东西</w:t>
      </w:r>
      <w:r w:rsidRPr="00C93E9D">
        <w:rPr>
          <w:rFonts w:cs="Times New Roman"/>
          <w:szCs w:val="32"/>
        </w:rPr>
        <w:t>向布置，</w:t>
      </w:r>
      <w:r w:rsidRPr="00C93E9D">
        <w:rPr>
          <w:rFonts w:cs="Times New Roman" w:hint="eastAsia"/>
          <w:szCs w:val="32"/>
        </w:rPr>
        <w:t>西北</w:t>
      </w:r>
      <w:r w:rsidRPr="00C93E9D">
        <w:rPr>
          <w:rFonts w:cs="Times New Roman"/>
          <w:szCs w:val="32"/>
        </w:rPr>
        <w:t>侧为办公及辅助生产区、中间为井口区、</w:t>
      </w:r>
      <w:r w:rsidRPr="00C93E9D">
        <w:rPr>
          <w:rFonts w:cs="Times New Roman" w:hint="eastAsia"/>
          <w:szCs w:val="32"/>
        </w:rPr>
        <w:t>东</w:t>
      </w:r>
      <w:r w:rsidRPr="00C93E9D">
        <w:rPr>
          <w:rFonts w:cs="Times New Roman"/>
          <w:szCs w:val="32"/>
        </w:rPr>
        <w:t>侧为生产装置区，本次在装置区</w:t>
      </w:r>
      <w:r w:rsidRPr="00C93E9D">
        <w:rPr>
          <w:rFonts w:cs="Times New Roman" w:hint="eastAsia"/>
          <w:szCs w:val="32"/>
        </w:rPr>
        <w:t>大湾复线收</w:t>
      </w:r>
      <w:r w:rsidRPr="00C93E9D">
        <w:rPr>
          <w:rFonts w:cs="Times New Roman"/>
          <w:szCs w:val="32"/>
        </w:rPr>
        <w:t>球</w:t>
      </w:r>
      <w:proofErr w:type="gramStart"/>
      <w:r w:rsidRPr="00C93E9D">
        <w:rPr>
          <w:rFonts w:cs="Times New Roman"/>
          <w:szCs w:val="32"/>
        </w:rPr>
        <w:t>筒区域</w:t>
      </w:r>
      <w:proofErr w:type="gramEnd"/>
      <w:r w:rsidRPr="00C93E9D">
        <w:rPr>
          <w:rFonts w:cs="Times New Roman"/>
          <w:szCs w:val="32"/>
        </w:rPr>
        <w:t>新建设接收</w:t>
      </w:r>
      <w:r w:rsidRPr="00C93E9D">
        <w:rPr>
          <w:rFonts w:cs="Times New Roman" w:hint="eastAsia"/>
          <w:szCs w:val="32"/>
        </w:rPr>
        <w:t>大湾</w:t>
      </w:r>
      <w:r w:rsidRPr="00C93E9D">
        <w:rPr>
          <w:rFonts w:cs="Times New Roman" w:hint="eastAsia"/>
          <w:szCs w:val="32"/>
        </w:rPr>
        <w:t>408</w:t>
      </w:r>
      <w:r w:rsidRPr="00C93E9D">
        <w:rPr>
          <w:rFonts w:cs="Times New Roman"/>
          <w:szCs w:val="32"/>
        </w:rPr>
        <w:t>来气收球筒</w:t>
      </w:r>
      <w:r w:rsidR="000521CE" w:rsidRPr="00C93E9D">
        <w:rPr>
          <w:rFonts w:cs="Times New Roman" w:hint="eastAsia"/>
          <w:szCs w:val="32"/>
        </w:rPr>
        <w:t>1</w:t>
      </w:r>
      <w:r w:rsidR="000521CE" w:rsidRPr="00C93E9D">
        <w:rPr>
          <w:rFonts w:cs="Times New Roman" w:hint="eastAsia"/>
          <w:szCs w:val="32"/>
        </w:rPr>
        <w:t>套</w:t>
      </w:r>
      <w:r w:rsidRPr="00C93E9D">
        <w:rPr>
          <w:rFonts w:cs="Times New Roman"/>
          <w:szCs w:val="32"/>
        </w:rPr>
        <w:t>，</w:t>
      </w:r>
      <w:r w:rsidRPr="00C93E9D">
        <w:rPr>
          <w:rFonts w:cs="Times New Roman" w:hint="eastAsia"/>
          <w:szCs w:val="32"/>
        </w:rPr>
        <w:t>对</w:t>
      </w:r>
      <w:r w:rsidRPr="00C93E9D">
        <w:rPr>
          <w:rFonts w:cs="Times New Roman" w:hint="eastAsia"/>
          <w:szCs w:val="32"/>
        </w:rPr>
        <w:t>D403</w:t>
      </w:r>
      <w:r w:rsidRPr="00C93E9D">
        <w:rPr>
          <w:rFonts w:cs="Times New Roman" w:hint="eastAsia"/>
          <w:szCs w:val="32"/>
        </w:rPr>
        <w:t>集气站</w:t>
      </w:r>
      <w:r w:rsidR="000521CE" w:rsidRPr="00C93E9D">
        <w:rPr>
          <w:rFonts w:cs="Times New Roman" w:hint="eastAsia"/>
          <w:szCs w:val="32"/>
        </w:rPr>
        <w:t>站内管网</w:t>
      </w:r>
      <w:r w:rsidRPr="00C93E9D">
        <w:rPr>
          <w:rFonts w:cs="Times New Roman"/>
          <w:szCs w:val="32"/>
        </w:rPr>
        <w:t>扩容改造</w:t>
      </w:r>
      <w:r w:rsidRPr="00C93E9D">
        <w:rPr>
          <w:rFonts w:cs="Times New Roman" w:hint="eastAsia"/>
          <w:szCs w:val="32"/>
        </w:rPr>
        <w:t>，</w:t>
      </w:r>
      <w:r w:rsidRPr="00C93E9D">
        <w:rPr>
          <w:rFonts w:cs="Times New Roman"/>
          <w:szCs w:val="32"/>
        </w:rPr>
        <w:t>其他设施均依托站场已建。</w:t>
      </w:r>
      <w:r w:rsidR="00D20C6B" w:rsidRPr="00C93E9D">
        <w:rPr>
          <w:rFonts w:cs="Times New Roman" w:hint="eastAsia"/>
          <w:szCs w:val="32"/>
        </w:rPr>
        <w:t>D4</w:t>
      </w:r>
      <w:r w:rsidR="00D20C6B" w:rsidRPr="00C93E9D">
        <w:rPr>
          <w:rFonts w:cs="Times New Roman"/>
          <w:szCs w:val="32"/>
        </w:rPr>
        <w:t>03</w:t>
      </w:r>
      <w:r w:rsidR="00D20C6B" w:rsidRPr="00C93E9D">
        <w:rPr>
          <w:rFonts w:cs="Times New Roman" w:hint="eastAsia"/>
          <w:szCs w:val="32"/>
        </w:rPr>
        <w:t>集气站改造内容见</w:t>
      </w:r>
      <w:r w:rsidR="00D20C6B" w:rsidRPr="00C93E9D">
        <w:rPr>
          <w:rFonts w:cs="Times New Roman"/>
          <w:szCs w:val="32"/>
        </w:rPr>
        <w:fldChar w:fldCharType="begin"/>
      </w:r>
      <w:r w:rsidR="00D20C6B" w:rsidRPr="00C93E9D">
        <w:rPr>
          <w:rFonts w:cs="Times New Roman"/>
          <w:szCs w:val="32"/>
        </w:rPr>
        <w:instrText xml:space="preserve"> </w:instrText>
      </w:r>
      <w:r w:rsidR="00D20C6B" w:rsidRPr="00C93E9D">
        <w:rPr>
          <w:rFonts w:cs="Times New Roman" w:hint="eastAsia"/>
          <w:szCs w:val="32"/>
        </w:rPr>
        <w:instrText>REF _Ref142904568 \h</w:instrText>
      </w:r>
      <w:r w:rsidR="00D20C6B" w:rsidRPr="00C93E9D">
        <w:rPr>
          <w:rFonts w:cs="Times New Roman"/>
          <w:szCs w:val="32"/>
        </w:rPr>
        <w:instrText xml:space="preserve"> </w:instrText>
      </w:r>
      <w:r w:rsidR="00D20C6B" w:rsidRPr="00C93E9D">
        <w:rPr>
          <w:rFonts w:cs="Times New Roman"/>
          <w:szCs w:val="32"/>
        </w:rPr>
      </w:r>
      <w:r w:rsidR="00C93E9D">
        <w:rPr>
          <w:rFonts w:cs="Times New Roman"/>
          <w:szCs w:val="32"/>
        </w:rPr>
        <w:instrText xml:space="preserve"> \* MERGEFORMAT </w:instrText>
      </w:r>
      <w:r w:rsidR="00D20C6B" w:rsidRPr="00C93E9D">
        <w:rPr>
          <w:rFonts w:cs="Times New Roman"/>
          <w:szCs w:val="32"/>
        </w:rPr>
        <w:fldChar w:fldCharType="separate"/>
      </w:r>
      <w:r w:rsidR="00180B8C" w:rsidRPr="00C93E9D">
        <w:rPr>
          <w:rFonts w:hint="eastAsia"/>
        </w:rPr>
        <w:t>表</w:t>
      </w:r>
      <w:r w:rsidR="00180B8C" w:rsidRPr="00C93E9D">
        <w:rPr>
          <w:noProof/>
        </w:rPr>
        <w:t>3.2</w:t>
      </w:r>
      <w:r w:rsidR="00180B8C" w:rsidRPr="00C93E9D">
        <w:noBreakHyphen/>
      </w:r>
      <w:r w:rsidR="00180B8C" w:rsidRPr="00C93E9D">
        <w:rPr>
          <w:noProof/>
        </w:rPr>
        <w:t>10</w:t>
      </w:r>
      <w:r w:rsidR="00D20C6B" w:rsidRPr="00C93E9D">
        <w:rPr>
          <w:rFonts w:cs="Times New Roman"/>
          <w:szCs w:val="32"/>
        </w:rPr>
        <w:fldChar w:fldCharType="end"/>
      </w:r>
      <w:r w:rsidR="00D20C6B" w:rsidRPr="00C93E9D">
        <w:rPr>
          <w:rFonts w:cs="Times New Roman" w:hint="eastAsia"/>
          <w:szCs w:val="32"/>
        </w:rPr>
        <w:t>。</w:t>
      </w:r>
    </w:p>
    <w:p w14:paraId="61975416" w14:textId="51D33407" w:rsidR="00065998" w:rsidRPr="00C93E9D" w:rsidRDefault="00065998" w:rsidP="00065998">
      <w:pPr>
        <w:pStyle w:val="112"/>
        <w:spacing w:before="120"/>
      </w:pPr>
      <w:bookmarkStart w:id="100" w:name="_Ref142904568"/>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3.2</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10</w:t>
      </w:r>
      <w:r w:rsidR="00417851" w:rsidRPr="00C93E9D">
        <w:fldChar w:fldCharType="end"/>
      </w:r>
      <w:bookmarkEnd w:id="100"/>
      <w:r w:rsidRPr="00C93E9D">
        <w:t xml:space="preserve"> D403</w:t>
      </w:r>
      <w:r w:rsidRPr="00C93E9D">
        <w:t>集气站改造</w:t>
      </w:r>
      <w:r w:rsidRPr="00C93E9D">
        <w:rPr>
          <w:rFonts w:hint="eastAsia"/>
        </w:rPr>
        <w:t>内容</w:t>
      </w:r>
      <w:r w:rsidR="00D20C6B" w:rsidRPr="00C93E9D">
        <w:rPr>
          <w:rFonts w:hint="eastAsia"/>
        </w:rPr>
        <w:t>一览表</w:t>
      </w:r>
    </w:p>
    <w:tbl>
      <w:tblPr>
        <w:tblW w:w="8410" w:type="dxa"/>
        <w:tblCellMar>
          <w:left w:w="0" w:type="dxa"/>
          <w:right w:w="0" w:type="dxa"/>
        </w:tblCellMar>
        <w:tblLook w:val="0000" w:firstRow="0" w:lastRow="0" w:firstColumn="0" w:lastColumn="0" w:noHBand="0" w:noVBand="0"/>
      </w:tblPr>
      <w:tblGrid>
        <w:gridCol w:w="960"/>
        <w:gridCol w:w="2914"/>
        <w:gridCol w:w="1275"/>
        <w:gridCol w:w="1276"/>
        <w:gridCol w:w="1985"/>
      </w:tblGrid>
      <w:tr w:rsidR="00065998" w:rsidRPr="00C93E9D" w14:paraId="2C8A8A89" w14:textId="77777777" w:rsidTr="00065998">
        <w:trPr>
          <w:trHeight w:val="20"/>
        </w:trPr>
        <w:tc>
          <w:tcPr>
            <w:tcW w:w="960" w:type="dxa"/>
            <w:tcBorders>
              <w:top w:val="single" w:sz="8" w:space="0" w:color="000000"/>
              <w:left w:val="single" w:sz="8" w:space="0" w:color="000000"/>
              <w:bottom w:val="single" w:sz="8" w:space="0" w:color="000000"/>
              <w:right w:val="single" w:sz="8" w:space="0" w:color="000000"/>
            </w:tcBorders>
            <w:shd w:val="clear" w:color="auto" w:fill="FFFFFF"/>
            <w:tcMar>
              <w:top w:w="15" w:type="dxa"/>
              <w:left w:w="46" w:type="dxa"/>
              <w:bottom w:w="0" w:type="dxa"/>
              <w:right w:w="46" w:type="dxa"/>
            </w:tcMar>
            <w:vAlign w:val="center"/>
          </w:tcPr>
          <w:p w14:paraId="29CD4E16" w14:textId="1274091F" w:rsidR="00065998" w:rsidRPr="00C93E9D" w:rsidRDefault="00065998" w:rsidP="00065998">
            <w:pPr>
              <w:pStyle w:val="113"/>
              <w:rPr>
                <w:b/>
                <w:bCs/>
              </w:rPr>
            </w:pPr>
            <w:r w:rsidRPr="00C93E9D">
              <w:rPr>
                <w:b/>
                <w:bCs/>
                <w:szCs w:val="21"/>
              </w:rPr>
              <w:t>序号</w:t>
            </w:r>
          </w:p>
        </w:tc>
        <w:tc>
          <w:tcPr>
            <w:tcW w:w="2914"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tcPr>
          <w:p w14:paraId="443958B1" w14:textId="088EA289" w:rsidR="00065998" w:rsidRPr="00C93E9D" w:rsidRDefault="00065998" w:rsidP="00065998">
            <w:pPr>
              <w:pStyle w:val="113"/>
              <w:rPr>
                <w:b/>
                <w:bCs/>
              </w:rPr>
            </w:pPr>
            <w:r w:rsidRPr="00C93E9D">
              <w:rPr>
                <w:b/>
                <w:bCs/>
                <w:szCs w:val="21"/>
              </w:rPr>
              <w:t>名称、型号及规格</w:t>
            </w:r>
          </w:p>
        </w:tc>
        <w:tc>
          <w:tcPr>
            <w:tcW w:w="1275"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tcPr>
          <w:p w14:paraId="670C48B4" w14:textId="62FE250E" w:rsidR="00065998" w:rsidRPr="00C93E9D" w:rsidRDefault="00065998" w:rsidP="00065998">
            <w:pPr>
              <w:pStyle w:val="113"/>
              <w:rPr>
                <w:b/>
                <w:bCs/>
              </w:rPr>
            </w:pPr>
            <w:r w:rsidRPr="00C93E9D">
              <w:rPr>
                <w:b/>
                <w:bCs/>
                <w:szCs w:val="21"/>
              </w:rPr>
              <w:t>单</w:t>
            </w:r>
            <w:r w:rsidRPr="00C93E9D">
              <w:rPr>
                <w:b/>
                <w:bCs/>
                <w:szCs w:val="21"/>
              </w:rPr>
              <w:t xml:space="preserve"> </w:t>
            </w:r>
            <w:r w:rsidRPr="00C93E9D">
              <w:rPr>
                <w:b/>
                <w:bCs/>
                <w:szCs w:val="21"/>
              </w:rPr>
              <w:t>位</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tcPr>
          <w:p w14:paraId="5D4E0964" w14:textId="4AE06845" w:rsidR="00065998" w:rsidRPr="00C93E9D" w:rsidRDefault="00065998" w:rsidP="00065998">
            <w:pPr>
              <w:pStyle w:val="113"/>
              <w:rPr>
                <w:b/>
                <w:bCs/>
              </w:rPr>
            </w:pPr>
            <w:r w:rsidRPr="00C93E9D">
              <w:rPr>
                <w:b/>
                <w:bCs/>
                <w:szCs w:val="21"/>
              </w:rPr>
              <w:t>数量</w:t>
            </w:r>
          </w:p>
        </w:tc>
        <w:tc>
          <w:tcPr>
            <w:tcW w:w="1985" w:type="dxa"/>
            <w:tcBorders>
              <w:top w:val="single" w:sz="8" w:space="0" w:color="000000"/>
              <w:left w:val="single" w:sz="8" w:space="0" w:color="000000"/>
              <w:bottom w:val="single" w:sz="8" w:space="0" w:color="000000"/>
              <w:right w:val="single" w:sz="8" w:space="0" w:color="000000"/>
            </w:tcBorders>
            <w:shd w:val="clear" w:color="auto" w:fill="FFFFFF"/>
            <w:tcMar>
              <w:top w:w="15" w:type="dxa"/>
              <w:left w:w="46" w:type="dxa"/>
              <w:bottom w:w="0" w:type="dxa"/>
              <w:right w:w="46" w:type="dxa"/>
            </w:tcMar>
            <w:vAlign w:val="center"/>
          </w:tcPr>
          <w:p w14:paraId="15CB1FAA" w14:textId="1E0D0545" w:rsidR="00065998" w:rsidRPr="00C93E9D" w:rsidRDefault="00065998" w:rsidP="00065998">
            <w:pPr>
              <w:pStyle w:val="113"/>
              <w:rPr>
                <w:b/>
                <w:bCs/>
              </w:rPr>
            </w:pPr>
            <w:r w:rsidRPr="00C93E9D">
              <w:rPr>
                <w:b/>
                <w:bCs/>
                <w:szCs w:val="21"/>
              </w:rPr>
              <w:t>备注</w:t>
            </w:r>
          </w:p>
        </w:tc>
      </w:tr>
      <w:tr w:rsidR="00065998" w:rsidRPr="00C93E9D" w14:paraId="3BD91530" w14:textId="77777777" w:rsidTr="00065998">
        <w:trPr>
          <w:trHeight w:val="20"/>
        </w:trPr>
        <w:tc>
          <w:tcPr>
            <w:tcW w:w="960" w:type="dxa"/>
            <w:tcBorders>
              <w:top w:val="single" w:sz="8" w:space="0" w:color="000000"/>
              <w:left w:val="single" w:sz="8" w:space="0" w:color="000000"/>
              <w:bottom w:val="single" w:sz="8" w:space="0" w:color="000000"/>
              <w:right w:val="single" w:sz="8" w:space="0" w:color="000000"/>
            </w:tcBorders>
            <w:shd w:val="clear" w:color="auto" w:fill="FFFFFF"/>
            <w:tcMar>
              <w:top w:w="15" w:type="dxa"/>
              <w:left w:w="46" w:type="dxa"/>
              <w:bottom w:w="0" w:type="dxa"/>
              <w:right w:w="46" w:type="dxa"/>
            </w:tcMar>
            <w:vAlign w:val="center"/>
          </w:tcPr>
          <w:p w14:paraId="2D9D1B92" w14:textId="77777777" w:rsidR="00065998" w:rsidRPr="00C93E9D" w:rsidRDefault="00065998" w:rsidP="00065998">
            <w:pPr>
              <w:pStyle w:val="113"/>
            </w:pPr>
            <w:r w:rsidRPr="00C93E9D">
              <w:rPr>
                <w:rFonts w:hint="eastAsia"/>
              </w:rPr>
              <w:t>1</w:t>
            </w:r>
          </w:p>
        </w:tc>
        <w:tc>
          <w:tcPr>
            <w:tcW w:w="2914"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tcPr>
          <w:p w14:paraId="7F377F16" w14:textId="77777777" w:rsidR="00065998" w:rsidRPr="00C93E9D" w:rsidRDefault="00065998" w:rsidP="00065998">
            <w:pPr>
              <w:pStyle w:val="113"/>
            </w:pPr>
            <w:r w:rsidRPr="00C93E9D">
              <w:t>收球筒</w:t>
            </w:r>
            <w:r w:rsidRPr="00C93E9D">
              <w:t>DN</w:t>
            </w:r>
            <w:r w:rsidRPr="00C93E9D">
              <w:rPr>
                <w:rFonts w:hint="eastAsia"/>
              </w:rPr>
              <w:t>300</w:t>
            </w:r>
            <w:r w:rsidRPr="00C93E9D">
              <w:t>/</w:t>
            </w:r>
            <w:r w:rsidRPr="00C93E9D">
              <w:rPr>
                <w:rFonts w:hint="eastAsia"/>
              </w:rPr>
              <w:t>200</w:t>
            </w:r>
            <w:r w:rsidRPr="00C93E9D">
              <w:t>及管网</w:t>
            </w:r>
          </w:p>
        </w:tc>
        <w:tc>
          <w:tcPr>
            <w:tcW w:w="1275"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tcPr>
          <w:p w14:paraId="0F136109" w14:textId="77777777" w:rsidR="00065998" w:rsidRPr="00C93E9D" w:rsidRDefault="00065998" w:rsidP="00065998">
            <w:pPr>
              <w:pStyle w:val="113"/>
            </w:pPr>
            <w:r w:rsidRPr="00C93E9D">
              <w:t>套</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tcPr>
          <w:p w14:paraId="757E5B6D" w14:textId="77777777" w:rsidR="00065998" w:rsidRPr="00C93E9D" w:rsidRDefault="00065998" w:rsidP="00065998">
            <w:pPr>
              <w:pStyle w:val="113"/>
            </w:pPr>
            <w:r w:rsidRPr="00C93E9D">
              <w:t>1</w:t>
            </w:r>
          </w:p>
        </w:tc>
        <w:tc>
          <w:tcPr>
            <w:tcW w:w="1985" w:type="dxa"/>
            <w:tcBorders>
              <w:top w:val="single" w:sz="8" w:space="0" w:color="000000"/>
              <w:left w:val="single" w:sz="8" w:space="0" w:color="000000"/>
              <w:bottom w:val="single" w:sz="8" w:space="0" w:color="000000"/>
              <w:right w:val="single" w:sz="8" w:space="0" w:color="000000"/>
            </w:tcBorders>
            <w:shd w:val="clear" w:color="auto" w:fill="FFFFFF"/>
            <w:tcMar>
              <w:top w:w="15" w:type="dxa"/>
              <w:left w:w="46" w:type="dxa"/>
              <w:bottom w:w="0" w:type="dxa"/>
              <w:right w:w="46" w:type="dxa"/>
            </w:tcMar>
            <w:vAlign w:val="center"/>
          </w:tcPr>
          <w:p w14:paraId="0B86578B" w14:textId="6B083191" w:rsidR="00065998" w:rsidRPr="00C93E9D" w:rsidRDefault="00065998" w:rsidP="00065998">
            <w:pPr>
              <w:pStyle w:val="113"/>
            </w:pPr>
            <w:r w:rsidRPr="00C93E9D">
              <w:t>新购</w:t>
            </w:r>
          </w:p>
        </w:tc>
      </w:tr>
      <w:tr w:rsidR="00065998" w:rsidRPr="00C93E9D" w14:paraId="10E4A625" w14:textId="77777777" w:rsidTr="00065998">
        <w:trPr>
          <w:trHeight w:val="20"/>
        </w:trPr>
        <w:tc>
          <w:tcPr>
            <w:tcW w:w="960" w:type="dxa"/>
            <w:tcBorders>
              <w:top w:val="single" w:sz="8" w:space="0" w:color="000000"/>
              <w:left w:val="single" w:sz="8" w:space="0" w:color="000000"/>
              <w:bottom w:val="single" w:sz="8" w:space="0" w:color="000000"/>
              <w:right w:val="single" w:sz="8" w:space="0" w:color="000000"/>
            </w:tcBorders>
            <w:shd w:val="clear" w:color="auto" w:fill="FFFFFF"/>
            <w:tcMar>
              <w:top w:w="15" w:type="dxa"/>
              <w:left w:w="46" w:type="dxa"/>
              <w:bottom w:w="0" w:type="dxa"/>
              <w:right w:w="46" w:type="dxa"/>
            </w:tcMar>
            <w:vAlign w:val="center"/>
          </w:tcPr>
          <w:p w14:paraId="120E93EE" w14:textId="77777777" w:rsidR="00065998" w:rsidRPr="00C93E9D" w:rsidRDefault="00065998" w:rsidP="00065998">
            <w:pPr>
              <w:pStyle w:val="113"/>
            </w:pPr>
            <w:r w:rsidRPr="00C93E9D">
              <w:rPr>
                <w:rFonts w:hint="eastAsia"/>
              </w:rPr>
              <w:t>2</w:t>
            </w:r>
          </w:p>
        </w:tc>
        <w:tc>
          <w:tcPr>
            <w:tcW w:w="2914"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tcPr>
          <w:p w14:paraId="544DBB7F" w14:textId="77777777" w:rsidR="00065998" w:rsidRPr="00C93E9D" w:rsidRDefault="00065998" w:rsidP="00065998">
            <w:pPr>
              <w:pStyle w:val="113"/>
            </w:pPr>
            <w:r w:rsidRPr="00C93E9D">
              <w:t>站内</w:t>
            </w:r>
            <w:r w:rsidRPr="00C93E9D">
              <w:rPr>
                <w:rFonts w:hint="eastAsia"/>
              </w:rPr>
              <w:t>管网改造</w:t>
            </w:r>
          </w:p>
        </w:tc>
        <w:tc>
          <w:tcPr>
            <w:tcW w:w="1275"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tcPr>
          <w:p w14:paraId="451ECD28" w14:textId="77777777" w:rsidR="00065998" w:rsidRPr="00C93E9D" w:rsidRDefault="00065998" w:rsidP="00065998">
            <w:pPr>
              <w:pStyle w:val="113"/>
            </w:pPr>
            <w:r w:rsidRPr="00C93E9D">
              <w:t>套</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tcPr>
          <w:p w14:paraId="49B13F16" w14:textId="77777777" w:rsidR="00065998" w:rsidRPr="00C93E9D" w:rsidRDefault="00065998" w:rsidP="00065998">
            <w:pPr>
              <w:pStyle w:val="113"/>
            </w:pPr>
            <w:r w:rsidRPr="00C93E9D">
              <w:t>1</w:t>
            </w:r>
          </w:p>
        </w:tc>
        <w:tc>
          <w:tcPr>
            <w:tcW w:w="1985" w:type="dxa"/>
            <w:tcBorders>
              <w:top w:val="single" w:sz="8" w:space="0" w:color="000000"/>
              <w:left w:val="single" w:sz="8" w:space="0" w:color="000000"/>
              <w:bottom w:val="single" w:sz="8" w:space="0" w:color="000000"/>
              <w:right w:val="single" w:sz="8" w:space="0" w:color="000000"/>
            </w:tcBorders>
            <w:shd w:val="clear" w:color="auto" w:fill="FFFFFF"/>
            <w:tcMar>
              <w:top w:w="15" w:type="dxa"/>
              <w:left w:w="46" w:type="dxa"/>
              <w:bottom w:w="0" w:type="dxa"/>
              <w:right w:w="46" w:type="dxa"/>
            </w:tcMar>
            <w:vAlign w:val="center"/>
          </w:tcPr>
          <w:p w14:paraId="2FCE1ABE" w14:textId="756786A8" w:rsidR="00065998" w:rsidRPr="00C93E9D" w:rsidRDefault="00065998" w:rsidP="00065998">
            <w:pPr>
              <w:pStyle w:val="113"/>
            </w:pPr>
            <w:r w:rsidRPr="00C93E9D">
              <w:rPr>
                <w:rFonts w:hint="eastAsia"/>
              </w:rPr>
              <w:t>/</w:t>
            </w:r>
          </w:p>
        </w:tc>
      </w:tr>
    </w:tbl>
    <w:p w14:paraId="1BE97B13" w14:textId="7E81DF5D" w:rsidR="0000422E" w:rsidRPr="00C93E9D" w:rsidRDefault="0000422E" w:rsidP="0000422E">
      <w:pPr>
        <w:pStyle w:val="4"/>
        <w:spacing w:before="120"/>
        <w:ind w:firstLine="480"/>
      </w:pPr>
      <w:r w:rsidRPr="00C93E9D">
        <w:lastRenderedPageBreak/>
        <w:t>项目组成及建设内容汇总</w:t>
      </w:r>
    </w:p>
    <w:p w14:paraId="38260E97" w14:textId="502307D1" w:rsidR="00DC446C" w:rsidRPr="00C93E9D" w:rsidRDefault="003B1968" w:rsidP="003D2EEB">
      <w:pPr>
        <w:ind w:firstLine="480"/>
        <w:rPr>
          <w:rFonts w:cs="Times New Roman"/>
          <w:color w:val="000000" w:themeColor="text1"/>
          <w:szCs w:val="24"/>
        </w:rPr>
      </w:pPr>
      <w:r w:rsidRPr="00C93E9D">
        <w:rPr>
          <w:rFonts w:cs="Times New Roman"/>
          <w:color w:val="000000" w:themeColor="text1"/>
          <w:szCs w:val="24"/>
        </w:rPr>
        <w:t>本项目</w:t>
      </w:r>
      <w:r w:rsidR="000210E0" w:rsidRPr="00C93E9D">
        <w:rPr>
          <w:rFonts w:cs="Times New Roman"/>
          <w:color w:val="000000" w:themeColor="text1"/>
          <w:szCs w:val="24"/>
        </w:rPr>
        <w:t>试采</w:t>
      </w:r>
      <w:r w:rsidRPr="00C93E9D">
        <w:rPr>
          <w:rFonts w:cs="Times New Roman"/>
          <w:color w:val="000000" w:themeColor="text1"/>
          <w:szCs w:val="24"/>
        </w:rPr>
        <w:t>工程项目</w:t>
      </w:r>
      <w:proofErr w:type="gramStart"/>
      <w:r w:rsidRPr="00C93E9D">
        <w:rPr>
          <w:rFonts w:cs="Times New Roman"/>
          <w:color w:val="000000" w:themeColor="text1"/>
          <w:szCs w:val="24"/>
        </w:rPr>
        <w:t>组成见</w:t>
      </w:r>
      <w:proofErr w:type="gramEnd"/>
      <w:r w:rsidR="001A2A08" w:rsidRPr="00C93E9D">
        <w:rPr>
          <w:rFonts w:cs="Times New Roman"/>
          <w:color w:val="000000" w:themeColor="text1"/>
          <w:szCs w:val="24"/>
        </w:rPr>
        <w:fldChar w:fldCharType="begin"/>
      </w:r>
      <w:r w:rsidR="001A2A08" w:rsidRPr="00C93E9D">
        <w:rPr>
          <w:rFonts w:cs="Times New Roman"/>
          <w:color w:val="000000" w:themeColor="text1"/>
          <w:szCs w:val="24"/>
        </w:rPr>
        <w:instrText xml:space="preserve"> REF _Ref142591675 \h </w:instrText>
      </w:r>
      <w:r w:rsidR="001A2A08" w:rsidRPr="00C93E9D">
        <w:rPr>
          <w:rFonts w:cs="Times New Roman"/>
          <w:color w:val="000000" w:themeColor="text1"/>
          <w:szCs w:val="24"/>
        </w:rPr>
      </w:r>
      <w:r w:rsidR="00C93E9D">
        <w:rPr>
          <w:rFonts w:cs="Times New Roman"/>
          <w:color w:val="000000" w:themeColor="text1"/>
          <w:szCs w:val="24"/>
        </w:rPr>
        <w:instrText xml:space="preserve"> \* MERGEFORMAT </w:instrText>
      </w:r>
      <w:r w:rsidR="001A2A08" w:rsidRPr="00C93E9D">
        <w:rPr>
          <w:rFonts w:cs="Times New Roman"/>
          <w:color w:val="000000" w:themeColor="text1"/>
          <w:szCs w:val="24"/>
        </w:rPr>
        <w:fldChar w:fldCharType="separate"/>
      </w:r>
      <w:r w:rsidR="00180B8C" w:rsidRPr="00C93E9D">
        <w:rPr>
          <w:rFonts w:hint="eastAsia"/>
        </w:rPr>
        <w:t>表</w:t>
      </w:r>
      <w:r w:rsidR="00180B8C" w:rsidRPr="00C93E9D">
        <w:rPr>
          <w:noProof/>
        </w:rPr>
        <w:t>3.2</w:t>
      </w:r>
      <w:r w:rsidR="00180B8C" w:rsidRPr="00C93E9D">
        <w:noBreakHyphen/>
      </w:r>
      <w:r w:rsidR="00180B8C" w:rsidRPr="00C93E9D">
        <w:rPr>
          <w:noProof/>
        </w:rPr>
        <w:t>11</w:t>
      </w:r>
      <w:r w:rsidR="001A2A08" w:rsidRPr="00C93E9D">
        <w:rPr>
          <w:rFonts w:cs="Times New Roman"/>
          <w:color w:val="000000" w:themeColor="text1"/>
          <w:szCs w:val="24"/>
        </w:rPr>
        <w:fldChar w:fldCharType="end"/>
      </w:r>
      <w:r w:rsidR="00B31F4A" w:rsidRPr="00C93E9D">
        <w:rPr>
          <w:rFonts w:cs="Times New Roman"/>
          <w:color w:val="000000" w:themeColor="text1"/>
          <w:szCs w:val="24"/>
        </w:rPr>
        <w:t>。</w:t>
      </w:r>
    </w:p>
    <w:p w14:paraId="4DA7D6B2" w14:textId="287459F8" w:rsidR="001A2A08" w:rsidRPr="00C93E9D" w:rsidRDefault="001A2A08" w:rsidP="001A2A08">
      <w:pPr>
        <w:pStyle w:val="112"/>
        <w:spacing w:before="120"/>
      </w:pPr>
      <w:bookmarkStart w:id="101" w:name="_Ref142591675"/>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3.2</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11</w:t>
      </w:r>
      <w:r w:rsidR="00417851" w:rsidRPr="00C93E9D">
        <w:fldChar w:fldCharType="end"/>
      </w:r>
      <w:bookmarkEnd w:id="101"/>
      <w:r w:rsidRPr="00C93E9D">
        <w:t xml:space="preserve"> </w:t>
      </w:r>
      <w:r w:rsidRPr="00C93E9D">
        <w:rPr>
          <w:rFonts w:hint="eastAsia"/>
        </w:rPr>
        <w:t>试采工程项目组成及主要环境影响一览表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4A0" w:firstRow="1" w:lastRow="0" w:firstColumn="1" w:lastColumn="0" w:noHBand="0" w:noVBand="1"/>
      </w:tblPr>
      <w:tblGrid>
        <w:gridCol w:w="1166"/>
        <w:gridCol w:w="814"/>
        <w:gridCol w:w="3827"/>
        <w:gridCol w:w="1134"/>
        <w:gridCol w:w="1359"/>
      </w:tblGrid>
      <w:tr w:rsidR="00DC3AFA" w:rsidRPr="00C93E9D" w14:paraId="79EC3F8E" w14:textId="77777777" w:rsidTr="00EB2E02">
        <w:trPr>
          <w:cantSplit/>
          <w:tblHeader/>
          <w:jc w:val="center"/>
        </w:trPr>
        <w:tc>
          <w:tcPr>
            <w:tcW w:w="1166" w:type="dxa"/>
            <w:noWrap/>
            <w:vAlign w:val="center"/>
          </w:tcPr>
          <w:p w14:paraId="5883AF2F" w14:textId="77777777" w:rsidR="00DC446C" w:rsidRPr="00C93E9D" w:rsidRDefault="003B1968" w:rsidP="00EB2E02">
            <w:pPr>
              <w:pStyle w:val="113"/>
              <w:rPr>
                <w:b/>
                <w:bCs/>
              </w:rPr>
            </w:pPr>
            <w:r w:rsidRPr="00C93E9D">
              <w:rPr>
                <w:b/>
                <w:bCs/>
              </w:rPr>
              <w:t>工程类别</w:t>
            </w:r>
          </w:p>
        </w:tc>
        <w:tc>
          <w:tcPr>
            <w:tcW w:w="4641" w:type="dxa"/>
            <w:gridSpan w:val="2"/>
            <w:noWrap/>
            <w:vAlign w:val="center"/>
          </w:tcPr>
          <w:p w14:paraId="4EE48267" w14:textId="77777777" w:rsidR="00DC446C" w:rsidRPr="00C93E9D" w:rsidRDefault="003B1968" w:rsidP="00EB2E02">
            <w:pPr>
              <w:pStyle w:val="113"/>
              <w:rPr>
                <w:b/>
                <w:bCs/>
              </w:rPr>
            </w:pPr>
            <w:r w:rsidRPr="00C93E9D">
              <w:rPr>
                <w:b/>
                <w:bCs/>
              </w:rPr>
              <w:t>建设规模及主要内容</w:t>
            </w:r>
          </w:p>
        </w:tc>
        <w:tc>
          <w:tcPr>
            <w:tcW w:w="1134" w:type="dxa"/>
            <w:noWrap/>
            <w:vAlign w:val="center"/>
          </w:tcPr>
          <w:p w14:paraId="2F6B8B93" w14:textId="77777777" w:rsidR="00DC446C" w:rsidRPr="00C93E9D" w:rsidRDefault="003B1968" w:rsidP="00EB2E02">
            <w:pPr>
              <w:pStyle w:val="113"/>
              <w:rPr>
                <w:b/>
                <w:bCs/>
              </w:rPr>
            </w:pPr>
            <w:r w:rsidRPr="00C93E9D">
              <w:rPr>
                <w:b/>
                <w:bCs/>
              </w:rPr>
              <w:t>主要环境问题</w:t>
            </w:r>
          </w:p>
        </w:tc>
        <w:tc>
          <w:tcPr>
            <w:tcW w:w="1359" w:type="dxa"/>
            <w:noWrap/>
            <w:vAlign w:val="center"/>
          </w:tcPr>
          <w:p w14:paraId="4BD65E4B" w14:textId="77777777" w:rsidR="00DC446C" w:rsidRPr="00C93E9D" w:rsidRDefault="003B1968" w:rsidP="00EB2E02">
            <w:pPr>
              <w:pStyle w:val="113"/>
              <w:rPr>
                <w:b/>
                <w:bCs/>
              </w:rPr>
            </w:pPr>
            <w:r w:rsidRPr="00C93E9D">
              <w:rPr>
                <w:b/>
                <w:bCs/>
              </w:rPr>
              <w:t>备注</w:t>
            </w:r>
          </w:p>
        </w:tc>
      </w:tr>
      <w:tr w:rsidR="00DC3AFA" w:rsidRPr="00C93E9D" w14:paraId="1BA20461" w14:textId="77777777" w:rsidTr="008E0CFF">
        <w:trPr>
          <w:cantSplit/>
          <w:jc w:val="center"/>
        </w:trPr>
        <w:tc>
          <w:tcPr>
            <w:tcW w:w="1166" w:type="dxa"/>
            <w:vMerge w:val="restart"/>
            <w:noWrap/>
            <w:vAlign w:val="center"/>
          </w:tcPr>
          <w:p w14:paraId="774F2265" w14:textId="77777777" w:rsidR="00EF3A24" w:rsidRPr="00C93E9D" w:rsidRDefault="00EF3A24" w:rsidP="00EB2E02">
            <w:pPr>
              <w:pStyle w:val="113"/>
            </w:pPr>
            <w:r w:rsidRPr="00C93E9D">
              <w:t>主体工程</w:t>
            </w:r>
          </w:p>
        </w:tc>
        <w:tc>
          <w:tcPr>
            <w:tcW w:w="4641" w:type="dxa"/>
            <w:gridSpan w:val="2"/>
            <w:noWrap/>
            <w:vAlign w:val="center"/>
          </w:tcPr>
          <w:p w14:paraId="25110BCA" w14:textId="727DB582" w:rsidR="00102B59" w:rsidRPr="00C93E9D" w:rsidRDefault="00102B59" w:rsidP="00597C88">
            <w:pPr>
              <w:pStyle w:val="113"/>
              <w:jc w:val="left"/>
            </w:pPr>
            <w:r w:rsidRPr="00C93E9D">
              <w:rPr>
                <w:rFonts w:hint="eastAsia"/>
              </w:rPr>
              <w:t>新建大湾</w:t>
            </w:r>
            <w:r w:rsidRPr="00C93E9D">
              <w:rPr>
                <w:rFonts w:hint="eastAsia"/>
              </w:rPr>
              <w:t>4</w:t>
            </w:r>
            <w:r w:rsidRPr="00C93E9D">
              <w:t>08</w:t>
            </w:r>
            <w:r w:rsidRPr="00C93E9D">
              <w:rPr>
                <w:rFonts w:hint="eastAsia"/>
              </w:rPr>
              <w:t>集气站，</w:t>
            </w:r>
            <w:r w:rsidRPr="00C93E9D">
              <w:t>站内实现集气、加热节流、计量分离，气液</w:t>
            </w:r>
            <w:r w:rsidRPr="00C93E9D">
              <w:rPr>
                <w:rFonts w:hint="eastAsia"/>
              </w:rPr>
              <w:t>分</w:t>
            </w:r>
            <w:r w:rsidRPr="00C93E9D">
              <w:t>输出站。采出气经分离后，气相经计量后通过酸气管道输送至下游</w:t>
            </w:r>
            <w:r w:rsidRPr="00C93E9D">
              <w:rPr>
                <w:rFonts w:hint="eastAsia"/>
              </w:rPr>
              <w:t>D403</w:t>
            </w:r>
            <w:r w:rsidRPr="00C93E9D">
              <w:t>站，再通过</w:t>
            </w:r>
            <w:r w:rsidR="000521CE" w:rsidRPr="00C93E9D">
              <w:rPr>
                <w:rFonts w:hint="eastAsia"/>
              </w:rPr>
              <w:t>已建</w:t>
            </w:r>
            <w:r w:rsidRPr="00C93E9D">
              <w:rPr>
                <w:rFonts w:hint="eastAsia"/>
              </w:rPr>
              <w:t>4</w:t>
            </w:r>
            <w:r w:rsidRPr="00C93E9D">
              <w:t>#</w:t>
            </w:r>
            <w:r w:rsidRPr="00C93E9D">
              <w:t>线输至净化厂处理。</w:t>
            </w:r>
          </w:p>
          <w:p w14:paraId="31E7679E" w14:textId="5C9D78E3" w:rsidR="00EF3A24" w:rsidRPr="00C93E9D" w:rsidRDefault="00EF3A24" w:rsidP="00597C88">
            <w:pPr>
              <w:pStyle w:val="113"/>
              <w:jc w:val="left"/>
            </w:pPr>
            <w:r w:rsidRPr="00C93E9D">
              <w:t>新建</w:t>
            </w:r>
            <w:r w:rsidR="008A361A" w:rsidRPr="00C93E9D">
              <w:rPr>
                <w:rFonts w:hint="eastAsia"/>
              </w:rPr>
              <w:t>大湾</w:t>
            </w:r>
            <w:r w:rsidR="008A361A" w:rsidRPr="00C93E9D">
              <w:rPr>
                <w:rFonts w:hint="eastAsia"/>
              </w:rPr>
              <w:t>4</w:t>
            </w:r>
            <w:r w:rsidR="008A361A" w:rsidRPr="00C93E9D">
              <w:t>08</w:t>
            </w:r>
            <w:r w:rsidRPr="00C93E9D">
              <w:t>采气站</w:t>
            </w:r>
            <w:r w:rsidRPr="00C93E9D">
              <w:t>1</w:t>
            </w:r>
            <w:r w:rsidRPr="00C93E9D">
              <w:t>座、水套加热炉</w:t>
            </w:r>
            <w:r w:rsidR="00BC4075" w:rsidRPr="00C93E9D">
              <w:t>2</w:t>
            </w:r>
            <w:r w:rsidRPr="00C93E9D">
              <w:t>座，</w:t>
            </w:r>
            <w:r w:rsidR="008A361A" w:rsidRPr="00C93E9D">
              <w:rPr>
                <w:rFonts w:hint="eastAsia"/>
              </w:rPr>
              <w:t>分离器</w:t>
            </w:r>
            <w:r w:rsidR="00102B59" w:rsidRPr="00C93E9D">
              <w:t>2</w:t>
            </w:r>
            <w:r w:rsidR="008A361A" w:rsidRPr="00C93E9D">
              <w:rPr>
                <w:rFonts w:hint="eastAsia"/>
              </w:rPr>
              <w:t>座</w:t>
            </w:r>
            <w:r w:rsidRPr="00C93E9D">
              <w:t>，</w:t>
            </w:r>
            <w:r w:rsidR="00763898" w:rsidRPr="00C93E9D">
              <w:rPr>
                <w:rFonts w:hint="eastAsia"/>
              </w:rPr>
              <w:t>放空火炬一套，</w:t>
            </w:r>
            <w:r w:rsidRPr="00C93E9D">
              <w:t>配套建设自控、电力、结构等设施</w:t>
            </w:r>
            <w:r w:rsidR="00763898" w:rsidRPr="00C93E9D">
              <w:rPr>
                <w:rFonts w:hint="eastAsia"/>
              </w:rPr>
              <w:t>。</w:t>
            </w:r>
          </w:p>
        </w:tc>
        <w:tc>
          <w:tcPr>
            <w:tcW w:w="1134" w:type="dxa"/>
            <w:noWrap/>
            <w:vAlign w:val="center"/>
          </w:tcPr>
          <w:p w14:paraId="157ED3AB" w14:textId="77777777" w:rsidR="00EF3A24" w:rsidRPr="00C93E9D" w:rsidRDefault="00EF3A24" w:rsidP="00EB2E02">
            <w:pPr>
              <w:pStyle w:val="113"/>
            </w:pPr>
            <w:r w:rsidRPr="00C93E9D">
              <w:t>废气、废水、噪声、环境风险</w:t>
            </w:r>
          </w:p>
        </w:tc>
        <w:tc>
          <w:tcPr>
            <w:tcW w:w="1359" w:type="dxa"/>
            <w:noWrap/>
            <w:vAlign w:val="center"/>
          </w:tcPr>
          <w:p w14:paraId="3D8B1499" w14:textId="4A4E6A9A" w:rsidR="00EF3A24" w:rsidRPr="00C93E9D" w:rsidRDefault="00EF3A24" w:rsidP="00EB2E02">
            <w:pPr>
              <w:pStyle w:val="113"/>
            </w:pPr>
            <w:r w:rsidRPr="00C93E9D">
              <w:t>新建</w:t>
            </w:r>
          </w:p>
        </w:tc>
      </w:tr>
      <w:tr w:rsidR="00DC3AFA" w:rsidRPr="00C93E9D" w14:paraId="3296750A" w14:textId="77777777" w:rsidTr="00EF3A24">
        <w:trPr>
          <w:cantSplit/>
          <w:trHeight w:val="527"/>
          <w:jc w:val="center"/>
        </w:trPr>
        <w:tc>
          <w:tcPr>
            <w:tcW w:w="1166" w:type="dxa"/>
            <w:vMerge/>
            <w:noWrap/>
            <w:vAlign w:val="center"/>
          </w:tcPr>
          <w:p w14:paraId="1721F3DD" w14:textId="77777777" w:rsidR="00EF3A24" w:rsidRPr="00C93E9D" w:rsidRDefault="00EF3A24" w:rsidP="00EB2E02">
            <w:pPr>
              <w:pStyle w:val="113"/>
            </w:pPr>
          </w:p>
        </w:tc>
        <w:tc>
          <w:tcPr>
            <w:tcW w:w="814" w:type="dxa"/>
            <w:noWrap/>
            <w:vAlign w:val="center"/>
          </w:tcPr>
          <w:p w14:paraId="0C951D43" w14:textId="158A75B8" w:rsidR="00EF3A24" w:rsidRPr="00C93E9D" w:rsidRDefault="00EF3A24" w:rsidP="00EB2E02">
            <w:pPr>
              <w:pStyle w:val="113"/>
            </w:pPr>
            <w:proofErr w:type="gramStart"/>
            <w:r w:rsidRPr="00C93E9D">
              <w:rPr>
                <w:rFonts w:hint="eastAsia"/>
              </w:rPr>
              <w:t>内部集</w:t>
            </w:r>
            <w:proofErr w:type="gramEnd"/>
            <w:r w:rsidRPr="00C93E9D">
              <w:rPr>
                <w:rFonts w:hint="eastAsia"/>
              </w:rPr>
              <w:t>输管线</w:t>
            </w:r>
          </w:p>
        </w:tc>
        <w:tc>
          <w:tcPr>
            <w:tcW w:w="3827" w:type="dxa"/>
            <w:noWrap/>
            <w:vAlign w:val="center"/>
          </w:tcPr>
          <w:p w14:paraId="4F903AC0" w14:textId="23DE3850" w:rsidR="00EF3A24" w:rsidRPr="00C93E9D" w:rsidRDefault="00EF3A24" w:rsidP="00597C88">
            <w:pPr>
              <w:pStyle w:val="113"/>
              <w:jc w:val="left"/>
            </w:pPr>
            <w:r w:rsidRPr="00C93E9D">
              <w:rPr>
                <w:rFonts w:hint="eastAsia"/>
              </w:rPr>
              <w:t>新建</w:t>
            </w:r>
            <w:r w:rsidR="008A361A" w:rsidRPr="00C93E9D">
              <w:rPr>
                <w:rFonts w:hint="eastAsia"/>
              </w:rPr>
              <w:t>大湾</w:t>
            </w:r>
            <w:r w:rsidR="008A361A" w:rsidRPr="00C93E9D">
              <w:rPr>
                <w:rFonts w:hint="eastAsia"/>
              </w:rPr>
              <w:t>4</w:t>
            </w:r>
            <w:r w:rsidR="008A361A" w:rsidRPr="00C93E9D">
              <w:t>08</w:t>
            </w:r>
            <w:r w:rsidR="008B61B5" w:rsidRPr="00C93E9D">
              <w:rPr>
                <w:rFonts w:hint="eastAsia"/>
              </w:rPr>
              <w:t>集</w:t>
            </w:r>
            <w:r w:rsidRPr="00C93E9D">
              <w:rPr>
                <w:rFonts w:hint="eastAsia"/>
              </w:rPr>
              <w:t>气站</w:t>
            </w:r>
            <w:r w:rsidR="00AB0682" w:rsidRPr="00C93E9D">
              <w:rPr>
                <w:rFonts w:hint="eastAsia"/>
              </w:rPr>
              <w:t>内管线</w:t>
            </w:r>
            <w:r w:rsidR="00AB0682" w:rsidRPr="00C93E9D">
              <w:rPr>
                <w:rFonts w:hint="eastAsia"/>
              </w:rPr>
              <w:t>1</w:t>
            </w:r>
            <w:r w:rsidR="00AB0682" w:rsidRPr="00C93E9D">
              <w:t>5</w:t>
            </w:r>
            <w:r w:rsidR="00EF3226" w:rsidRPr="00C93E9D">
              <w:t>0</w:t>
            </w:r>
            <w:r w:rsidRPr="00C93E9D">
              <w:rPr>
                <w:rFonts w:hint="eastAsia"/>
              </w:rPr>
              <w:t>m</w:t>
            </w:r>
            <w:r w:rsidRPr="00C93E9D">
              <w:rPr>
                <w:rFonts w:hint="eastAsia"/>
              </w:rPr>
              <w:t>，管道采用地埋敷设，</w:t>
            </w:r>
            <w:r w:rsidR="00A33784" w:rsidRPr="00C93E9D">
              <w:rPr>
                <w:bCs/>
              </w:rPr>
              <w:t>管道及管件选用</w:t>
            </w:r>
            <w:r w:rsidR="00A33784" w:rsidRPr="00C93E9D">
              <w:rPr>
                <w:bCs/>
              </w:rPr>
              <w:t>L360QS</w:t>
            </w:r>
            <w:r w:rsidR="00A33784" w:rsidRPr="00C93E9D">
              <w:rPr>
                <w:bCs/>
              </w:rPr>
              <w:t>（</w:t>
            </w:r>
            <w:r w:rsidR="00A33784" w:rsidRPr="00C93E9D">
              <w:rPr>
                <w:bCs/>
              </w:rPr>
              <w:t>GB/T9711</w:t>
            </w:r>
            <w:r w:rsidR="00A33784" w:rsidRPr="00C93E9D">
              <w:rPr>
                <w:bCs/>
              </w:rPr>
              <w:t>）无缝钢管</w:t>
            </w:r>
            <w:r w:rsidRPr="00C93E9D">
              <w:rPr>
                <w:rFonts w:hint="eastAsia"/>
              </w:rPr>
              <w:t>，设计压力</w:t>
            </w:r>
            <w:r w:rsidRPr="00C93E9D">
              <w:rPr>
                <w:rFonts w:hint="eastAsia"/>
              </w:rPr>
              <w:t>1</w:t>
            </w:r>
            <w:r w:rsidR="00AB0682" w:rsidRPr="00C93E9D">
              <w:t>2.5</w:t>
            </w:r>
            <w:r w:rsidRPr="00C93E9D">
              <w:t>MPa</w:t>
            </w:r>
          </w:p>
        </w:tc>
        <w:tc>
          <w:tcPr>
            <w:tcW w:w="1134" w:type="dxa"/>
            <w:vMerge w:val="restart"/>
            <w:noWrap/>
            <w:vAlign w:val="center"/>
          </w:tcPr>
          <w:p w14:paraId="6B2AC66B" w14:textId="2C130A54" w:rsidR="00EF3A24" w:rsidRPr="00C93E9D" w:rsidRDefault="00EF3A24" w:rsidP="00EB2E02">
            <w:pPr>
              <w:pStyle w:val="113"/>
            </w:pPr>
            <w:r w:rsidRPr="00C93E9D">
              <w:t>噪声、环境风险</w:t>
            </w:r>
          </w:p>
        </w:tc>
        <w:tc>
          <w:tcPr>
            <w:tcW w:w="1359" w:type="dxa"/>
            <w:noWrap/>
            <w:vAlign w:val="center"/>
          </w:tcPr>
          <w:p w14:paraId="630ADB93" w14:textId="437914D2" w:rsidR="00EF3A24" w:rsidRPr="00C93E9D" w:rsidRDefault="00EF3A24" w:rsidP="00EB2E02">
            <w:pPr>
              <w:pStyle w:val="113"/>
            </w:pPr>
            <w:r w:rsidRPr="00C93E9D">
              <w:rPr>
                <w:rFonts w:hint="eastAsia"/>
              </w:rPr>
              <w:t>新建</w:t>
            </w:r>
          </w:p>
        </w:tc>
      </w:tr>
      <w:tr w:rsidR="00597C88" w:rsidRPr="00C93E9D" w14:paraId="6128C29D" w14:textId="77777777" w:rsidTr="00597C88">
        <w:trPr>
          <w:cantSplit/>
          <w:trHeight w:val="1112"/>
          <w:jc w:val="center"/>
        </w:trPr>
        <w:tc>
          <w:tcPr>
            <w:tcW w:w="1166" w:type="dxa"/>
            <w:vMerge/>
            <w:noWrap/>
            <w:vAlign w:val="center"/>
          </w:tcPr>
          <w:p w14:paraId="11B214EC" w14:textId="77777777" w:rsidR="00597C88" w:rsidRPr="00C93E9D" w:rsidRDefault="00597C88" w:rsidP="00597C88">
            <w:pPr>
              <w:pStyle w:val="113"/>
            </w:pPr>
          </w:p>
        </w:tc>
        <w:tc>
          <w:tcPr>
            <w:tcW w:w="814" w:type="dxa"/>
            <w:noWrap/>
            <w:vAlign w:val="center"/>
          </w:tcPr>
          <w:p w14:paraId="77D95462" w14:textId="4A346CED" w:rsidR="00597C88" w:rsidRPr="00C93E9D" w:rsidRDefault="00597C88" w:rsidP="00597C88">
            <w:pPr>
              <w:pStyle w:val="113"/>
            </w:pPr>
            <w:r w:rsidRPr="00C93E9D">
              <w:rPr>
                <w:rFonts w:hint="eastAsia"/>
              </w:rPr>
              <w:t>外输管</w:t>
            </w:r>
            <w:r w:rsidRPr="00C93E9D">
              <w:t>线与反输管线</w:t>
            </w:r>
          </w:p>
        </w:tc>
        <w:tc>
          <w:tcPr>
            <w:tcW w:w="3827" w:type="dxa"/>
            <w:noWrap/>
            <w:vAlign w:val="center"/>
          </w:tcPr>
          <w:p w14:paraId="67872BB6" w14:textId="06025905" w:rsidR="00597C88" w:rsidRPr="00C93E9D" w:rsidRDefault="00EF3226" w:rsidP="00597C88">
            <w:pPr>
              <w:pStyle w:val="113"/>
              <w:jc w:val="left"/>
            </w:pPr>
            <w:r w:rsidRPr="00C93E9D">
              <w:rPr>
                <w:rFonts w:hint="eastAsia"/>
              </w:rPr>
              <w:t>新建大湾</w:t>
            </w:r>
            <w:r w:rsidRPr="00C93E9D">
              <w:rPr>
                <w:rFonts w:hint="eastAsia"/>
              </w:rPr>
              <w:t>4</w:t>
            </w:r>
            <w:r w:rsidRPr="00C93E9D">
              <w:t>08</w:t>
            </w:r>
            <w:r w:rsidR="008B61B5" w:rsidRPr="00C93E9D">
              <w:rPr>
                <w:rFonts w:hint="eastAsia"/>
              </w:rPr>
              <w:t>集气</w:t>
            </w:r>
            <w:r w:rsidRPr="00C93E9D">
              <w:rPr>
                <w:rFonts w:hint="eastAsia"/>
              </w:rPr>
              <w:t>站至</w:t>
            </w:r>
            <w:r w:rsidRPr="00C93E9D">
              <w:rPr>
                <w:rFonts w:hint="eastAsia"/>
              </w:rPr>
              <w:t>D</w:t>
            </w:r>
            <w:r w:rsidRPr="00C93E9D">
              <w:t>403</w:t>
            </w:r>
            <w:r w:rsidRPr="00C93E9D">
              <w:rPr>
                <w:rFonts w:hint="eastAsia"/>
              </w:rPr>
              <w:t>集气站</w:t>
            </w:r>
            <w:r w:rsidRPr="00C93E9D">
              <w:t>采气管道</w:t>
            </w:r>
            <w:r w:rsidRPr="00C93E9D">
              <w:rPr>
                <w:rFonts w:hint="eastAsia"/>
              </w:rPr>
              <w:t>1</w:t>
            </w:r>
            <w:r w:rsidRPr="00C93E9D">
              <w:rPr>
                <w:rFonts w:hint="eastAsia"/>
              </w:rPr>
              <w:t>条，管道长度</w:t>
            </w:r>
            <w:r w:rsidRPr="00C93E9D">
              <w:rPr>
                <w:rFonts w:hint="eastAsia"/>
              </w:rPr>
              <w:t>40</w:t>
            </w:r>
            <w:r w:rsidRPr="00C93E9D">
              <w:t>00</w:t>
            </w:r>
            <w:r w:rsidRPr="00C93E9D">
              <w:rPr>
                <w:rFonts w:hint="eastAsia"/>
              </w:rPr>
              <w:t>m</w:t>
            </w:r>
            <w:r w:rsidRPr="00C93E9D">
              <w:rPr>
                <w:rFonts w:hint="eastAsia"/>
              </w:rPr>
              <w:t>，管道采用地埋敷设，</w:t>
            </w:r>
            <w:r w:rsidR="008B61B5" w:rsidRPr="00C93E9D">
              <w:t>L360QS</w:t>
            </w:r>
            <w:r w:rsidR="008B61B5" w:rsidRPr="00C93E9D">
              <w:t>（</w:t>
            </w:r>
            <w:r w:rsidR="008B61B5" w:rsidRPr="00C93E9D">
              <w:t>GB/T9711</w:t>
            </w:r>
            <w:r w:rsidR="008B61B5" w:rsidRPr="00C93E9D">
              <w:t>）无缝钢管</w:t>
            </w:r>
            <w:r w:rsidRPr="00C93E9D">
              <w:rPr>
                <w:rFonts w:hint="eastAsia"/>
              </w:rPr>
              <w:t>，管径</w:t>
            </w:r>
            <w:r w:rsidRPr="00C93E9D">
              <w:rPr>
                <w:rFonts w:hint="eastAsia"/>
              </w:rPr>
              <w:t>D</w:t>
            </w:r>
            <w:r w:rsidRPr="00C93E9D">
              <w:t>N</w:t>
            </w:r>
            <w:r w:rsidR="008B61B5" w:rsidRPr="00C93E9D">
              <w:t>20</w:t>
            </w:r>
            <w:r w:rsidRPr="00C93E9D">
              <w:t>0</w:t>
            </w:r>
            <w:r w:rsidRPr="00C93E9D">
              <w:rPr>
                <w:rFonts w:hint="eastAsia"/>
              </w:rPr>
              <w:t>，设计压力</w:t>
            </w:r>
            <w:r w:rsidRPr="00C93E9D">
              <w:rPr>
                <w:rFonts w:hint="eastAsia"/>
              </w:rPr>
              <w:t>1</w:t>
            </w:r>
            <w:r w:rsidR="008B61B5" w:rsidRPr="00C93E9D">
              <w:t>2.5</w:t>
            </w:r>
            <w:r w:rsidRPr="00C93E9D">
              <w:t>MPa</w:t>
            </w:r>
          </w:p>
        </w:tc>
        <w:tc>
          <w:tcPr>
            <w:tcW w:w="1134" w:type="dxa"/>
            <w:vMerge/>
            <w:noWrap/>
            <w:vAlign w:val="center"/>
          </w:tcPr>
          <w:p w14:paraId="47A4C58D" w14:textId="77777777" w:rsidR="00597C88" w:rsidRPr="00C93E9D" w:rsidRDefault="00597C88" w:rsidP="00597C88">
            <w:pPr>
              <w:pStyle w:val="113"/>
            </w:pPr>
          </w:p>
        </w:tc>
        <w:tc>
          <w:tcPr>
            <w:tcW w:w="1359" w:type="dxa"/>
            <w:noWrap/>
            <w:vAlign w:val="center"/>
          </w:tcPr>
          <w:p w14:paraId="173B834C" w14:textId="1DAA6885" w:rsidR="00597C88" w:rsidRPr="00C93E9D" w:rsidRDefault="00597C88" w:rsidP="00597C88">
            <w:pPr>
              <w:pStyle w:val="113"/>
            </w:pPr>
            <w:r w:rsidRPr="00C93E9D">
              <w:rPr>
                <w:rFonts w:hint="eastAsia"/>
              </w:rPr>
              <w:t>新建</w:t>
            </w:r>
          </w:p>
        </w:tc>
      </w:tr>
      <w:tr w:rsidR="008B61B5" w:rsidRPr="00C93E9D" w14:paraId="12800B37" w14:textId="77777777" w:rsidTr="00597C88">
        <w:trPr>
          <w:cantSplit/>
          <w:jc w:val="center"/>
        </w:trPr>
        <w:tc>
          <w:tcPr>
            <w:tcW w:w="1166" w:type="dxa"/>
            <w:vMerge w:val="restart"/>
            <w:noWrap/>
            <w:vAlign w:val="center"/>
          </w:tcPr>
          <w:p w14:paraId="1A36CF8F" w14:textId="77777777" w:rsidR="008B61B5" w:rsidRPr="00C93E9D" w:rsidRDefault="008B61B5" w:rsidP="00597C88">
            <w:pPr>
              <w:pStyle w:val="113"/>
            </w:pPr>
            <w:r w:rsidRPr="00C93E9D">
              <w:t>辅助公用工程</w:t>
            </w:r>
          </w:p>
        </w:tc>
        <w:tc>
          <w:tcPr>
            <w:tcW w:w="814" w:type="dxa"/>
            <w:noWrap/>
            <w:vAlign w:val="center"/>
          </w:tcPr>
          <w:p w14:paraId="43C56223" w14:textId="235063FB" w:rsidR="008B61B5" w:rsidRPr="00C93E9D" w:rsidRDefault="008B61B5" w:rsidP="00597C88">
            <w:pPr>
              <w:pStyle w:val="113"/>
            </w:pPr>
            <w:r w:rsidRPr="00C93E9D">
              <w:t>放空火炬</w:t>
            </w:r>
          </w:p>
        </w:tc>
        <w:tc>
          <w:tcPr>
            <w:tcW w:w="3827" w:type="dxa"/>
            <w:noWrap/>
            <w:vAlign w:val="center"/>
          </w:tcPr>
          <w:p w14:paraId="0652B39B" w14:textId="7F947B23" w:rsidR="008B61B5" w:rsidRPr="00C93E9D" w:rsidRDefault="008B61B5" w:rsidP="00597C88">
            <w:pPr>
              <w:pStyle w:val="113"/>
              <w:jc w:val="left"/>
            </w:pPr>
            <w:r w:rsidRPr="00C93E9D">
              <w:rPr>
                <w:rFonts w:hint="eastAsia"/>
              </w:rPr>
              <w:t>新</w:t>
            </w:r>
            <w:r w:rsidRPr="00C93E9D">
              <w:t>建高压放空火炬</w:t>
            </w:r>
            <w:r w:rsidRPr="00C93E9D">
              <w:t>1</w:t>
            </w:r>
            <w:r w:rsidRPr="00C93E9D">
              <w:t>座，火炬设长明灯，满足站内酸性气体排放燃烧要求，站内放空气经火炬分液罐分离后至放空火炬燃烧，放空火炬设计放空量为</w:t>
            </w:r>
            <w:r w:rsidRPr="00C93E9D">
              <w:t>1</w:t>
            </w:r>
            <w:r w:rsidRPr="00C93E9D">
              <w:rPr>
                <w:rFonts w:hint="eastAsia"/>
              </w:rPr>
              <w:t>50</w:t>
            </w:r>
            <w:r w:rsidRPr="00C93E9D">
              <w:t>×10</w:t>
            </w:r>
            <w:r w:rsidRPr="00C93E9D">
              <w:rPr>
                <w:vertAlign w:val="superscript"/>
              </w:rPr>
              <w:t>4</w:t>
            </w:r>
            <w:r w:rsidRPr="00C93E9D">
              <w:t>Nm</w:t>
            </w:r>
            <w:r w:rsidRPr="00C93E9D">
              <w:rPr>
                <w:vertAlign w:val="superscript"/>
              </w:rPr>
              <w:t>3</w:t>
            </w:r>
            <w:r w:rsidRPr="00C93E9D">
              <w:t>/d</w:t>
            </w:r>
            <w:r w:rsidRPr="00C93E9D">
              <w:t>，高约</w:t>
            </w:r>
            <w:r w:rsidRPr="00C93E9D">
              <w:t>60m</w:t>
            </w:r>
          </w:p>
        </w:tc>
        <w:tc>
          <w:tcPr>
            <w:tcW w:w="1134" w:type="dxa"/>
            <w:noWrap/>
            <w:vAlign w:val="center"/>
          </w:tcPr>
          <w:p w14:paraId="2DC10173" w14:textId="77777777" w:rsidR="008B61B5" w:rsidRPr="00C93E9D" w:rsidRDefault="008B61B5" w:rsidP="00597C88">
            <w:pPr>
              <w:pStyle w:val="113"/>
            </w:pPr>
            <w:r w:rsidRPr="00C93E9D">
              <w:t>废气、噪声</w:t>
            </w:r>
          </w:p>
        </w:tc>
        <w:tc>
          <w:tcPr>
            <w:tcW w:w="1359" w:type="dxa"/>
            <w:noWrap/>
            <w:vAlign w:val="center"/>
          </w:tcPr>
          <w:p w14:paraId="60615ED5" w14:textId="0222E408" w:rsidR="008B61B5" w:rsidRPr="00C93E9D" w:rsidRDefault="008B61B5" w:rsidP="00597C88">
            <w:pPr>
              <w:pStyle w:val="113"/>
            </w:pPr>
            <w:r w:rsidRPr="00C93E9D">
              <w:rPr>
                <w:rFonts w:hint="eastAsia"/>
              </w:rPr>
              <w:t>新建</w:t>
            </w:r>
          </w:p>
        </w:tc>
      </w:tr>
      <w:tr w:rsidR="008B61B5" w:rsidRPr="00C93E9D" w14:paraId="21CF0D68" w14:textId="77777777" w:rsidTr="00597C88">
        <w:trPr>
          <w:cantSplit/>
          <w:jc w:val="center"/>
        </w:trPr>
        <w:tc>
          <w:tcPr>
            <w:tcW w:w="1166" w:type="dxa"/>
            <w:vMerge/>
            <w:noWrap/>
            <w:vAlign w:val="center"/>
          </w:tcPr>
          <w:p w14:paraId="67972C07" w14:textId="77777777" w:rsidR="008B61B5" w:rsidRPr="00C93E9D" w:rsidRDefault="008B61B5" w:rsidP="00597C88">
            <w:pPr>
              <w:pStyle w:val="113"/>
            </w:pPr>
          </w:p>
        </w:tc>
        <w:tc>
          <w:tcPr>
            <w:tcW w:w="814" w:type="dxa"/>
            <w:noWrap/>
            <w:vAlign w:val="center"/>
          </w:tcPr>
          <w:p w14:paraId="2D80EEE5" w14:textId="1F4206FB" w:rsidR="008B61B5" w:rsidRPr="00C93E9D" w:rsidRDefault="008B61B5" w:rsidP="00597C88">
            <w:pPr>
              <w:pStyle w:val="113"/>
            </w:pPr>
            <w:r w:rsidRPr="00C93E9D">
              <w:t>供配电</w:t>
            </w:r>
          </w:p>
        </w:tc>
        <w:tc>
          <w:tcPr>
            <w:tcW w:w="3827" w:type="dxa"/>
            <w:noWrap/>
            <w:vAlign w:val="center"/>
          </w:tcPr>
          <w:p w14:paraId="33A194CF" w14:textId="77844A18" w:rsidR="00A33784" w:rsidRPr="00C93E9D" w:rsidRDefault="00A33784" w:rsidP="00597C88">
            <w:pPr>
              <w:pStyle w:val="113"/>
              <w:jc w:val="left"/>
            </w:pPr>
            <w:r w:rsidRPr="00C93E9D">
              <w:rPr>
                <w:rFonts w:hint="eastAsia"/>
              </w:rPr>
              <w:t>集气</w:t>
            </w:r>
            <w:r w:rsidRPr="00C93E9D">
              <w:t>站内设</w:t>
            </w:r>
            <w:r w:rsidRPr="00C93E9D">
              <w:rPr>
                <w:rFonts w:hint="eastAsia"/>
              </w:rPr>
              <w:t>预制舱式</w:t>
            </w:r>
            <w:r w:rsidRPr="00C93E9D">
              <w:t>变电站</w:t>
            </w:r>
            <w:r w:rsidRPr="00C93E9D">
              <w:rPr>
                <w:rFonts w:hint="eastAsia"/>
              </w:rPr>
              <w:t>1</w:t>
            </w:r>
            <w:r w:rsidRPr="00C93E9D">
              <w:rPr>
                <w:rFonts w:hint="eastAsia"/>
              </w:rPr>
              <w:t>座，内设</w:t>
            </w:r>
            <w:r w:rsidRPr="00C93E9D">
              <w:rPr>
                <w:rFonts w:hint="eastAsia"/>
              </w:rPr>
              <w:t>35kV</w:t>
            </w:r>
            <w:r w:rsidRPr="00C93E9D">
              <w:rPr>
                <w:rFonts w:hint="eastAsia"/>
              </w:rPr>
              <w:t>高压开关柜、低压柜、干式变压器（容量为</w:t>
            </w:r>
            <w:r w:rsidRPr="00C93E9D">
              <w:t>200</w:t>
            </w:r>
            <w:r w:rsidRPr="00C93E9D">
              <w:rPr>
                <w:rFonts w:hint="eastAsia"/>
              </w:rPr>
              <w:t>kVA</w:t>
            </w:r>
            <w:r w:rsidRPr="00C93E9D">
              <w:rPr>
                <w:rFonts w:hint="eastAsia"/>
              </w:rPr>
              <w:t>）和</w:t>
            </w:r>
            <w:r w:rsidRPr="00C93E9D">
              <w:rPr>
                <w:rFonts w:hint="eastAsia"/>
              </w:rPr>
              <w:t>UPS</w:t>
            </w:r>
            <w:r w:rsidRPr="00C93E9D">
              <w:rPr>
                <w:rFonts w:hint="eastAsia"/>
              </w:rPr>
              <w:t>装置</w:t>
            </w:r>
            <w:r w:rsidRPr="00C93E9D">
              <w:t>。</w:t>
            </w:r>
          </w:p>
          <w:p w14:paraId="4659A5AD" w14:textId="3E36728D" w:rsidR="008B61B5" w:rsidRPr="00C93E9D" w:rsidRDefault="008B61B5" w:rsidP="00597C88">
            <w:pPr>
              <w:pStyle w:val="113"/>
              <w:jc w:val="left"/>
            </w:pPr>
            <w:r w:rsidRPr="00C93E9D">
              <w:t>设</w:t>
            </w:r>
            <w:r w:rsidRPr="00C93E9D">
              <w:t>1</w:t>
            </w:r>
            <w:r w:rsidRPr="00C93E9D">
              <w:t>套燃气发电机组为第二电源，功率</w:t>
            </w:r>
            <w:r w:rsidR="00A33784" w:rsidRPr="00C93E9D">
              <w:t>75</w:t>
            </w:r>
            <w:r w:rsidRPr="00C93E9D">
              <w:t>kW</w:t>
            </w:r>
            <w:r w:rsidRPr="00C93E9D">
              <w:t>。</w:t>
            </w:r>
          </w:p>
        </w:tc>
        <w:tc>
          <w:tcPr>
            <w:tcW w:w="1134" w:type="dxa"/>
            <w:noWrap/>
            <w:vAlign w:val="center"/>
          </w:tcPr>
          <w:p w14:paraId="7835B98F" w14:textId="576653E3" w:rsidR="008B61B5" w:rsidRPr="00C93E9D" w:rsidRDefault="008B61B5" w:rsidP="00597C88">
            <w:pPr>
              <w:pStyle w:val="113"/>
            </w:pPr>
            <w:r w:rsidRPr="00C93E9D">
              <w:t>/</w:t>
            </w:r>
          </w:p>
        </w:tc>
        <w:tc>
          <w:tcPr>
            <w:tcW w:w="1359" w:type="dxa"/>
            <w:noWrap/>
            <w:vAlign w:val="center"/>
          </w:tcPr>
          <w:p w14:paraId="401C8960" w14:textId="098C8439" w:rsidR="008B61B5" w:rsidRPr="00C93E9D" w:rsidRDefault="008B61B5" w:rsidP="00597C88">
            <w:pPr>
              <w:pStyle w:val="113"/>
            </w:pPr>
            <w:r w:rsidRPr="00C93E9D">
              <w:rPr>
                <w:rFonts w:hint="eastAsia"/>
              </w:rPr>
              <w:t>新建</w:t>
            </w:r>
          </w:p>
        </w:tc>
      </w:tr>
      <w:tr w:rsidR="008B61B5" w:rsidRPr="00C93E9D" w14:paraId="0E1229AA" w14:textId="77777777" w:rsidTr="00597C88">
        <w:trPr>
          <w:cantSplit/>
          <w:jc w:val="center"/>
        </w:trPr>
        <w:tc>
          <w:tcPr>
            <w:tcW w:w="1166" w:type="dxa"/>
            <w:vMerge/>
            <w:noWrap/>
            <w:vAlign w:val="center"/>
          </w:tcPr>
          <w:p w14:paraId="744A3109" w14:textId="77777777" w:rsidR="008B61B5" w:rsidRPr="00C93E9D" w:rsidRDefault="008B61B5" w:rsidP="00597C88">
            <w:pPr>
              <w:pStyle w:val="113"/>
            </w:pPr>
          </w:p>
        </w:tc>
        <w:tc>
          <w:tcPr>
            <w:tcW w:w="814" w:type="dxa"/>
            <w:noWrap/>
            <w:vAlign w:val="center"/>
          </w:tcPr>
          <w:p w14:paraId="5D4828F1" w14:textId="5748937A" w:rsidR="008B61B5" w:rsidRPr="00C93E9D" w:rsidRDefault="008B61B5" w:rsidP="00597C88">
            <w:pPr>
              <w:pStyle w:val="113"/>
            </w:pPr>
            <w:r w:rsidRPr="00C93E9D">
              <w:t>通讯工程</w:t>
            </w:r>
          </w:p>
        </w:tc>
        <w:tc>
          <w:tcPr>
            <w:tcW w:w="3827" w:type="dxa"/>
            <w:noWrap/>
            <w:vAlign w:val="center"/>
          </w:tcPr>
          <w:p w14:paraId="34579D5D" w14:textId="24F5415F" w:rsidR="008B61B5" w:rsidRPr="00C93E9D" w:rsidRDefault="008B61B5" w:rsidP="00597C88">
            <w:pPr>
              <w:pStyle w:val="113"/>
              <w:jc w:val="left"/>
            </w:pPr>
            <w:r w:rsidRPr="00C93E9D">
              <w:t>含光缆线路、光传输系统、工业以太网、站场广播对讲系统（</w:t>
            </w:r>
            <w:r w:rsidRPr="00C93E9D">
              <w:t>PA/GA</w:t>
            </w:r>
            <w:r w:rsidRPr="00C93E9D">
              <w:t>）、工业电视监控系统、周界报警系统、办公网及语音系统、气象系统、紧急疏散广播系统扩容、通信基站</w:t>
            </w:r>
          </w:p>
        </w:tc>
        <w:tc>
          <w:tcPr>
            <w:tcW w:w="1134" w:type="dxa"/>
            <w:noWrap/>
            <w:vAlign w:val="center"/>
          </w:tcPr>
          <w:p w14:paraId="203CBD46" w14:textId="4740D719" w:rsidR="008B61B5" w:rsidRPr="00C93E9D" w:rsidRDefault="008B61B5" w:rsidP="00597C88">
            <w:pPr>
              <w:pStyle w:val="113"/>
            </w:pPr>
            <w:r w:rsidRPr="00C93E9D">
              <w:t>/</w:t>
            </w:r>
          </w:p>
        </w:tc>
        <w:tc>
          <w:tcPr>
            <w:tcW w:w="1359" w:type="dxa"/>
            <w:noWrap/>
            <w:vAlign w:val="center"/>
          </w:tcPr>
          <w:p w14:paraId="5535DAA7" w14:textId="4FD2DD40" w:rsidR="008B61B5" w:rsidRPr="00C93E9D" w:rsidRDefault="008B61B5" w:rsidP="00597C88">
            <w:pPr>
              <w:pStyle w:val="113"/>
            </w:pPr>
            <w:r w:rsidRPr="00C93E9D">
              <w:rPr>
                <w:rFonts w:hint="eastAsia"/>
              </w:rPr>
              <w:t>新建</w:t>
            </w:r>
          </w:p>
        </w:tc>
      </w:tr>
      <w:tr w:rsidR="008B61B5" w:rsidRPr="00C93E9D" w14:paraId="7C209657" w14:textId="77777777" w:rsidTr="00597C88">
        <w:trPr>
          <w:cantSplit/>
          <w:jc w:val="center"/>
        </w:trPr>
        <w:tc>
          <w:tcPr>
            <w:tcW w:w="1166" w:type="dxa"/>
            <w:vMerge/>
            <w:noWrap/>
            <w:vAlign w:val="center"/>
          </w:tcPr>
          <w:p w14:paraId="0ECA9021" w14:textId="77777777" w:rsidR="008B61B5" w:rsidRPr="00C93E9D" w:rsidRDefault="008B61B5" w:rsidP="00597C88">
            <w:pPr>
              <w:pStyle w:val="113"/>
            </w:pPr>
          </w:p>
        </w:tc>
        <w:tc>
          <w:tcPr>
            <w:tcW w:w="814" w:type="dxa"/>
            <w:noWrap/>
            <w:vAlign w:val="center"/>
          </w:tcPr>
          <w:p w14:paraId="0C07FEE9" w14:textId="078E257B" w:rsidR="008B61B5" w:rsidRPr="00C93E9D" w:rsidRDefault="008B61B5" w:rsidP="00597C88">
            <w:pPr>
              <w:pStyle w:val="113"/>
            </w:pPr>
            <w:r w:rsidRPr="00C93E9D">
              <w:t>自动控制</w:t>
            </w:r>
          </w:p>
        </w:tc>
        <w:tc>
          <w:tcPr>
            <w:tcW w:w="3827" w:type="dxa"/>
            <w:noWrap/>
            <w:vAlign w:val="center"/>
          </w:tcPr>
          <w:p w14:paraId="29CAD79C" w14:textId="2A41B453" w:rsidR="008B61B5" w:rsidRPr="00C93E9D" w:rsidRDefault="008B61B5" w:rsidP="00597C88">
            <w:pPr>
              <w:pStyle w:val="113"/>
              <w:jc w:val="left"/>
            </w:pPr>
            <w:r w:rsidRPr="00C93E9D">
              <w:t>设置</w:t>
            </w:r>
            <w:r w:rsidRPr="00C93E9D">
              <w:t>RTU</w:t>
            </w:r>
            <w:r w:rsidRPr="00C93E9D">
              <w:t>系统，安装可燃气体探测器、硫化氢监测装置、摄像头和入侵检测报警装置</w:t>
            </w:r>
          </w:p>
        </w:tc>
        <w:tc>
          <w:tcPr>
            <w:tcW w:w="1134" w:type="dxa"/>
            <w:noWrap/>
            <w:vAlign w:val="center"/>
          </w:tcPr>
          <w:p w14:paraId="65BE4087" w14:textId="21066F6D" w:rsidR="008B61B5" w:rsidRPr="00C93E9D" w:rsidRDefault="008B61B5" w:rsidP="00597C88">
            <w:pPr>
              <w:pStyle w:val="113"/>
            </w:pPr>
            <w:r w:rsidRPr="00C93E9D">
              <w:t>/</w:t>
            </w:r>
          </w:p>
        </w:tc>
        <w:tc>
          <w:tcPr>
            <w:tcW w:w="1359" w:type="dxa"/>
            <w:noWrap/>
            <w:vAlign w:val="center"/>
          </w:tcPr>
          <w:p w14:paraId="4EBE7879" w14:textId="01DE6B3E" w:rsidR="008B61B5" w:rsidRPr="00C93E9D" w:rsidRDefault="008B61B5" w:rsidP="00597C88">
            <w:pPr>
              <w:pStyle w:val="113"/>
            </w:pPr>
            <w:r w:rsidRPr="00C93E9D">
              <w:rPr>
                <w:rFonts w:hint="eastAsia"/>
              </w:rPr>
              <w:t>新建</w:t>
            </w:r>
          </w:p>
        </w:tc>
      </w:tr>
      <w:tr w:rsidR="008B61B5" w:rsidRPr="00C93E9D" w14:paraId="184BFEF7" w14:textId="77777777" w:rsidTr="00597C88">
        <w:trPr>
          <w:cantSplit/>
          <w:jc w:val="center"/>
        </w:trPr>
        <w:tc>
          <w:tcPr>
            <w:tcW w:w="1166" w:type="dxa"/>
            <w:vMerge/>
            <w:noWrap/>
            <w:vAlign w:val="center"/>
          </w:tcPr>
          <w:p w14:paraId="2B3BF300" w14:textId="77777777" w:rsidR="008B61B5" w:rsidRPr="00C93E9D" w:rsidRDefault="008B61B5" w:rsidP="00597C88">
            <w:pPr>
              <w:pStyle w:val="113"/>
            </w:pPr>
          </w:p>
        </w:tc>
        <w:tc>
          <w:tcPr>
            <w:tcW w:w="814" w:type="dxa"/>
            <w:noWrap/>
            <w:vAlign w:val="center"/>
          </w:tcPr>
          <w:p w14:paraId="35E5FEAC" w14:textId="383D23E3" w:rsidR="008B61B5" w:rsidRPr="00C93E9D" w:rsidRDefault="008B61B5" w:rsidP="00597C88">
            <w:pPr>
              <w:pStyle w:val="113"/>
            </w:pPr>
            <w:r w:rsidRPr="00C93E9D">
              <w:t>消防系统</w:t>
            </w:r>
          </w:p>
        </w:tc>
        <w:tc>
          <w:tcPr>
            <w:tcW w:w="3827" w:type="dxa"/>
            <w:noWrap/>
            <w:vAlign w:val="center"/>
          </w:tcPr>
          <w:p w14:paraId="5367E4C0" w14:textId="354DD270" w:rsidR="008B61B5" w:rsidRPr="00C93E9D" w:rsidRDefault="008B61B5" w:rsidP="00597C88">
            <w:pPr>
              <w:pStyle w:val="113"/>
              <w:jc w:val="left"/>
            </w:pPr>
            <w:r w:rsidRPr="00C93E9D">
              <w:t>场站内配置</w:t>
            </w:r>
            <w:r w:rsidRPr="00C93E9D">
              <w:t>4</w:t>
            </w:r>
            <w:r w:rsidRPr="00C93E9D">
              <w:t>具</w:t>
            </w:r>
            <w:r w:rsidRPr="00C93E9D">
              <w:t>MF/ABC8</w:t>
            </w:r>
            <w:r w:rsidRPr="00C93E9D">
              <w:t>手提式干粉灭火器和</w:t>
            </w:r>
            <w:r w:rsidRPr="00C93E9D">
              <w:t>1</w:t>
            </w:r>
            <w:r w:rsidRPr="00C93E9D">
              <w:t>台</w:t>
            </w:r>
            <w:r w:rsidRPr="00C93E9D">
              <w:t>MFT/ABC20</w:t>
            </w:r>
            <w:r w:rsidRPr="00C93E9D">
              <w:t>推车式干粉灭火器</w:t>
            </w:r>
            <w:r w:rsidR="002C0542" w:rsidRPr="00C93E9D">
              <w:rPr>
                <w:rFonts w:hint="eastAsia"/>
              </w:rPr>
              <w:t>、</w:t>
            </w:r>
            <w:r w:rsidR="002C0542" w:rsidRPr="00C93E9D">
              <w:rPr>
                <w:rFonts w:hint="eastAsia"/>
              </w:rPr>
              <w:t>2</w:t>
            </w:r>
            <w:r w:rsidR="002C0542" w:rsidRPr="00C93E9D">
              <w:rPr>
                <w:rFonts w:hint="eastAsia"/>
              </w:rPr>
              <w:t>具</w:t>
            </w:r>
            <w:r w:rsidR="002C0542" w:rsidRPr="00C93E9D">
              <w:t>灭火器箱</w:t>
            </w:r>
            <w:r w:rsidR="002C0542" w:rsidRPr="00C93E9D">
              <w:rPr>
                <w:rFonts w:hint="eastAsia"/>
              </w:rPr>
              <w:t>（</w:t>
            </w:r>
            <w:r w:rsidR="002C0542" w:rsidRPr="00C93E9D">
              <w:t>XMDDD-42</w:t>
            </w:r>
            <w:r w:rsidR="002C0542" w:rsidRPr="00C93E9D">
              <w:rPr>
                <w:rFonts w:hint="eastAsia"/>
              </w:rPr>
              <w:t>）</w:t>
            </w:r>
          </w:p>
        </w:tc>
        <w:tc>
          <w:tcPr>
            <w:tcW w:w="1134" w:type="dxa"/>
            <w:noWrap/>
            <w:vAlign w:val="center"/>
          </w:tcPr>
          <w:p w14:paraId="53BF728A" w14:textId="44060A29" w:rsidR="008B61B5" w:rsidRPr="00C93E9D" w:rsidRDefault="008B61B5" w:rsidP="00597C88">
            <w:pPr>
              <w:pStyle w:val="113"/>
            </w:pPr>
            <w:r w:rsidRPr="00C93E9D">
              <w:t>/</w:t>
            </w:r>
          </w:p>
        </w:tc>
        <w:tc>
          <w:tcPr>
            <w:tcW w:w="1359" w:type="dxa"/>
            <w:noWrap/>
            <w:vAlign w:val="center"/>
          </w:tcPr>
          <w:p w14:paraId="7299FB56" w14:textId="351A74CD" w:rsidR="008B61B5" w:rsidRPr="00C93E9D" w:rsidRDefault="008B61B5" w:rsidP="00597C88">
            <w:pPr>
              <w:pStyle w:val="113"/>
            </w:pPr>
            <w:r w:rsidRPr="00C93E9D">
              <w:rPr>
                <w:rFonts w:hint="eastAsia"/>
              </w:rPr>
              <w:t>新建</w:t>
            </w:r>
          </w:p>
        </w:tc>
      </w:tr>
      <w:tr w:rsidR="0071457E" w:rsidRPr="00C93E9D" w14:paraId="6727F420" w14:textId="77777777" w:rsidTr="0071457E">
        <w:trPr>
          <w:cantSplit/>
          <w:jc w:val="center"/>
        </w:trPr>
        <w:tc>
          <w:tcPr>
            <w:tcW w:w="1166" w:type="dxa"/>
            <w:vMerge w:val="restart"/>
            <w:noWrap/>
            <w:vAlign w:val="center"/>
          </w:tcPr>
          <w:p w14:paraId="59BBFEC4" w14:textId="62C00639" w:rsidR="0071457E" w:rsidRPr="00C93E9D" w:rsidRDefault="0071457E" w:rsidP="00597C88">
            <w:pPr>
              <w:pStyle w:val="113"/>
            </w:pPr>
            <w:r w:rsidRPr="00C93E9D">
              <w:t>办公生活设施</w:t>
            </w:r>
          </w:p>
        </w:tc>
        <w:tc>
          <w:tcPr>
            <w:tcW w:w="814" w:type="dxa"/>
            <w:noWrap/>
            <w:vAlign w:val="center"/>
          </w:tcPr>
          <w:p w14:paraId="7EF1C661" w14:textId="7FFFA024" w:rsidR="0071457E" w:rsidRPr="00C93E9D" w:rsidRDefault="0071457E" w:rsidP="00B6681A">
            <w:pPr>
              <w:pStyle w:val="113"/>
              <w:jc w:val="left"/>
            </w:pPr>
            <w:r w:rsidRPr="00C93E9D">
              <w:rPr>
                <w:rFonts w:hint="eastAsia"/>
              </w:rPr>
              <w:t>废水</w:t>
            </w:r>
          </w:p>
        </w:tc>
        <w:tc>
          <w:tcPr>
            <w:tcW w:w="3827" w:type="dxa"/>
            <w:vAlign w:val="center"/>
          </w:tcPr>
          <w:p w14:paraId="1C298CD5" w14:textId="6C835B12" w:rsidR="0071457E" w:rsidRPr="00C93E9D" w:rsidRDefault="0071457E" w:rsidP="00B6681A">
            <w:pPr>
              <w:pStyle w:val="113"/>
              <w:jc w:val="left"/>
            </w:pPr>
            <w:r w:rsidRPr="00C93E9D">
              <w:rPr>
                <w:color w:val="000000" w:themeColor="text1"/>
              </w:rPr>
              <w:t>生活污水经生态厕所收集后</w:t>
            </w:r>
            <w:proofErr w:type="gramStart"/>
            <w:r w:rsidRPr="00C93E9D">
              <w:rPr>
                <w:color w:val="000000" w:themeColor="text1"/>
              </w:rPr>
              <w:t>定期由</w:t>
            </w:r>
            <w:proofErr w:type="gramEnd"/>
            <w:r w:rsidRPr="00C93E9D">
              <w:rPr>
                <w:color w:val="000000" w:themeColor="text1"/>
              </w:rPr>
              <w:t>密闭罐车拉运至周边生活污水处理厂处理</w:t>
            </w:r>
          </w:p>
        </w:tc>
        <w:tc>
          <w:tcPr>
            <w:tcW w:w="1134" w:type="dxa"/>
            <w:noWrap/>
            <w:vAlign w:val="center"/>
          </w:tcPr>
          <w:p w14:paraId="010C82E0" w14:textId="33B3D84B" w:rsidR="0071457E" w:rsidRPr="00C93E9D" w:rsidRDefault="0071457E" w:rsidP="00597C88">
            <w:pPr>
              <w:pStyle w:val="113"/>
            </w:pPr>
            <w:r w:rsidRPr="00C93E9D">
              <w:rPr>
                <w:rFonts w:hint="eastAsia"/>
              </w:rPr>
              <w:t>废水</w:t>
            </w:r>
          </w:p>
        </w:tc>
        <w:tc>
          <w:tcPr>
            <w:tcW w:w="1359" w:type="dxa"/>
            <w:noWrap/>
            <w:vAlign w:val="center"/>
          </w:tcPr>
          <w:p w14:paraId="58058764" w14:textId="708FFAEE" w:rsidR="0071457E" w:rsidRPr="00C93E9D" w:rsidRDefault="0071457E" w:rsidP="00597C88">
            <w:pPr>
              <w:pStyle w:val="113"/>
            </w:pPr>
            <w:r w:rsidRPr="00C93E9D">
              <w:rPr>
                <w:rFonts w:hint="eastAsia"/>
              </w:rPr>
              <w:t>新建</w:t>
            </w:r>
            <w:r w:rsidRPr="00C93E9D">
              <w:rPr>
                <w:rFonts w:hint="eastAsia"/>
              </w:rPr>
              <w:t>+</w:t>
            </w:r>
            <w:r w:rsidRPr="00C93E9D">
              <w:t>依托</w:t>
            </w:r>
          </w:p>
        </w:tc>
      </w:tr>
      <w:tr w:rsidR="0071457E" w:rsidRPr="00C93E9D" w14:paraId="444009BB" w14:textId="77777777" w:rsidTr="0071457E">
        <w:trPr>
          <w:cantSplit/>
          <w:jc w:val="center"/>
        </w:trPr>
        <w:tc>
          <w:tcPr>
            <w:tcW w:w="1166" w:type="dxa"/>
            <w:vMerge/>
            <w:noWrap/>
            <w:vAlign w:val="center"/>
          </w:tcPr>
          <w:p w14:paraId="7AB4200A" w14:textId="64E93C6D" w:rsidR="0071457E" w:rsidRPr="00C93E9D" w:rsidRDefault="0071457E" w:rsidP="00597C88">
            <w:pPr>
              <w:pStyle w:val="113"/>
            </w:pPr>
          </w:p>
        </w:tc>
        <w:tc>
          <w:tcPr>
            <w:tcW w:w="814" w:type="dxa"/>
            <w:noWrap/>
            <w:vAlign w:val="center"/>
          </w:tcPr>
          <w:p w14:paraId="01F98CD2" w14:textId="11B5D51F" w:rsidR="0071457E" w:rsidRPr="00C93E9D" w:rsidRDefault="0071457E" w:rsidP="00B6681A">
            <w:pPr>
              <w:pStyle w:val="113"/>
              <w:jc w:val="left"/>
            </w:pPr>
            <w:r w:rsidRPr="00C93E9D">
              <w:rPr>
                <w:rFonts w:hint="eastAsia"/>
              </w:rPr>
              <w:t>固废</w:t>
            </w:r>
          </w:p>
        </w:tc>
        <w:tc>
          <w:tcPr>
            <w:tcW w:w="3827" w:type="dxa"/>
            <w:vAlign w:val="center"/>
          </w:tcPr>
          <w:p w14:paraId="6B3E1245" w14:textId="6E625EB5" w:rsidR="0071457E" w:rsidRPr="00C93E9D" w:rsidRDefault="0071457E" w:rsidP="00B6681A">
            <w:pPr>
              <w:pStyle w:val="113"/>
              <w:jc w:val="left"/>
            </w:pPr>
            <w:r w:rsidRPr="00C93E9D">
              <w:rPr>
                <w:color w:val="000000" w:themeColor="text1"/>
              </w:rPr>
              <w:t>生活</w:t>
            </w:r>
            <w:r w:rsidRPr="00C93E9D">
              <w:rPr>
                <w:rFonts w:hint="eastAsia"/>
                <w:color w:val="000000" w:themeColor="text1"/>
              </w:rPr>
              <w:t>垃圾</w:t>
            </w:r>
            <w:r w:rsidRPr="00C93E9D">
              <w:rPr>
                <w:color w:val="000000" w:themeColor="text1"/>
              </w:rPr>
              <w:t>经收集后</w:t>
            </w:r>
            <w:r w:rsidRPr="00C93E9D">
              <w:rPr>
                <w:color w:val="000000" w:themeColor="text1"/>
                <w:szCs w:val="24"/>
              </w:rPr>
              <w:t>定期按</w:t>
            </w:r>
            <w:r w:rsidRPr="00C93E9D">
              <w:rPr>
                <w:rFonts w:hint="eastAsia"/>
                <w:color w:val="000000" w:themeColor="text1"/>
                <w:szCs w:val="24"/>
              </w:rPr>
              <w:t>集气站</w:t>
            </w:r>
            <w:r w:rsidRPr="00C93E9D">
              <w:rPr>
                <w:color w:val="000000" w:themeColor="text1"/>
                <w:szCs w:val="24"/>
              </w:rPr>
              <w:t>所在地环卫部门相关要求实施统一妥善处置</w:t>
            </w:r>
          </w:p>
        </w:tc>
        <w:tc>
          <w:tcPr>
            <w:tcW w:w="1134" w:type="dxa"/>
            <w:noWrap/>
            <w:vAlign w:val="center"/>
          </w:tcPr>
          <w:p w14:paraId="474FDDF9" w14:textId="590AE40F" w:rsidR="0071457E" w:rsidRPr="00C93E9D" w:rsidRDefault="0071457E" w:rsidP="00597C88">
            <w:pPr>
              <w:pStyle w:val="113"/>
            </w:pPr>
            <w:r w:rsidRPr="00C93E9D">
              <w:rPr>
                <w:rFonts w:hint="eastAsia"/>
              </w:rPr>
              <w:t>固废</w:t>
            </w:r>
          </w:p>
        </w:tc>
        <w:tc>
          <w:tcPr>
            <w:tcW w:w="1359" w:type="dxa"/>
            <w:noWrap/>
            <w:vAlign w:val="center"/>
          </w:tcPr>
          <w:p w14:paraId="5E036B81" w14:textId="4189C2A5" w:rsidR="0071457E" w:rsidRPr="00C93E9D" w:rsidRDefault="0071457E" w:rsidP="00597C88">
            <w:pPr>
              <w:pStyle w:val="113"/>
            </w:pPr>
            <w:r w:rsidRPr="00C93E9D">
              <w:t>依托</w:t>
            </w:r>
          </w:p>
        </w:tc>
      </w:tr>
      <w:tr w:rsidR="00597C88" w:rsidRPr="00C93E9D" w14:paraId="3A1AD6B8" w14:textId="77777777" w:rsidTr="00597C88">
        <w:trPr>
          <w:cantSplit/>
          <w:jc w:val="center"/>
        </w:trPr>
        <w:tc>
          <w:tcPr>
            <w:tcW w:w="1166" w:type="dxa"/>
            <w:vMerge w:val="restart"/>
            <w:noWrap/>
            <w:vAlign w:val="center"/>
          </w:tcPr>
          <w:p w14:paraId="3023C272" w14:textId="304EB2BB" w:rsidR="00597C88" w:rsidRPr="00C93E9D" w:rsidRDefault="00597C88" w:rsidP="00597C88">
            <w:pPr>
              <w:pStyle w:val="113"/>
            </w:pPr>
            <w:r w:rsidRPr="00C93E9D">
              <w:lastRenderedPageBreak/>
              <w:t>环保工程</w:t>
            </w:r>
          </w:p>
        </w:tc>
        <w:tc>
          <w:tcPr>
            <w:tcW w:w="814" w:type="dxa"/>
            <w:noWrap/>
            <w:vAlign w:val="center"/>
          </w:tcPr>
          <w:p w14:paraId="2153E8BE" w14:textId="1EA12AA9" w:rsidR="00597C88" w:rsidRPr="00C93E9D" w:rsidRDefault="00597C88" w:rsidP="00597C88">
            <w:pPr>
              <w:pStyle w:val="113"/>
            </w:pPr>
            <w:r w:rsidRPr="00C93E9D">
              <w:t>废气</w:t>
            </w:r>
          </w:p>
        </w:tc>
        <w:tc>
          <w:tcPr>
            <w:tcW w:w="3827" w:type="dxa"/>
            <w:vAlign w:val="center"/>
          </w:tcPr>
          <w:p w14:paraId="2DA04272" w14:textId="77777777" w:rsidR="00597C88" w:rsidRPr="00C93E9D" w:rsidRDefault="00597C88" w:rsidP="00597C88">
            <w:pPr>
              <w:pStyle w:val="113"/>
              <w:jc w:val="left"/>
            </w:pPr>
            <w:r w:rsidRPr="00C93E9D">
              <w:t>水套加热炉燃烧废气：通过水套加热炉自带的</w:t>
            </w:r>
            <w:r w:rsidRPr="00C93E9D">
              <w:t>8m</w:t>
            </w:r>
            <w:r w:rsidRPr="00C93E9D">
              <w:t>高排气筒外排</w:t>
            </w:r>
          </w:p>
          <w:p w14:paraId="66E76521" w14:textId="52A20F37" w:rsidR="00597C88" w:rsidRPr="00C93E9D" w:rsidRDefault="00597C88" w:rsidP="00597C88">
            <w:pPr>
              <w:pStyle w:val="113"/>
              <w:jc w:val="left"/>
            </w:pPr>
            <w:r w:rsidRPr="00C93E9D">
              <w:t>放空火炬长明灯废气：</w:t>
            </w:r>
            <w:r w:rsidR="00EF3226" w:rsidRPr="00C93E9D">
              <w:rPr>
                <w:rFonts w:hint="eastAsia"/>
              </w:rPr>
              <w:t>通过</w:t>
            </w:r>
            <w:r w:rsidRPr="00C93E9D">
              <w:rPr>
                <w:rFonts w:hint="eastAsia"/>
              </w:rPr>
              <w:t>60m</w:t>
            </w:r>
            <w:r w:rsidRPr="00C93E9D">
              <w:rPr>
                <w:rFonts w:hint="eastAsia"/>
              </w:rPr>
              <w:t>高</w:t>
            </w:r>
            <w:r w:rsidRPr="00C93E9D">
              <w:t>放空火炬排放</w:t>
            </w:r>
          </w:p>
        </w:tc>
        <w:tc>
          <w:tcPr>
            <w:tcW w:w="1134" w:type="dxa"/>
            <w:noWrap/>
            <w:vAlign w:val="center"/>
          </w:tcPr>
          <w:p w14:paraId="561F9B66" w14:textId="310FD817" w:rsidR="00597C88" w:rsidRPr="00C93E9D" w:rsidRDefault="00597C88" w:rsidP="00597C88">
            <w:pPr>
              <w:pStyle w:val="113"/>
            </w:pPr>
            <w:r w:rsidRPr="00C93E9D">
              <w:rPr>
                <w:rFonts w:hint="eastAsia"/>
              </w:rPr>
              <w:t>噪声、废气</w:t>
            </w:r>
          </w:p>
        </w:tc>
        <w:tc>
          <w:tcPr>
            <w:tcW w:w="1359" w:type="dxa"/>
            <w:noWrap/>
            <w:vAlign w:val="center"/>
          </w:tcPr>
          <w:p w14:paraId="15996DED" w14:textId="32E8BBF0" w:rsidR="00597C88" w:rsidRPr="00C93E9D" w:rsidRDefault="00597C88" w:rsidP="00597C88">
            <w:pPr>
              <w:pStyle w:val="113"/>
            </w:pPr>
            <w:r w:rsidRPr="00C93E9D">
              <w:rPr>
                <w:rFonts w:hint="eastAsia"/>
              </w:rPr>
              <w:t>新建</w:t>
            </w:r>
          </w:p>
        </w:tc>
      </w:tr>
      <w:tr w:rsidR="00597C88" w:rsidRPr="00C93E9D" w14:paraId="4F1629A8" w14:textId="77777777" w:rsidTr="00597C88">
        <w:trPr>
          <w:cantSplit/>
          <w:jc w:val="center"/>
        </w:trPr>
        <w:tc>
          <w:tcPr>
            <w:tcW w:w="1166" w:type="dxa"/>
            <w:vMerge/>
            <w:noWrap/>
            <w:vAlign w:val="center"/>
          </w:tcPr>
          <w:p w14:paraId="09231185" w14:textId="77777777" w:rsidR="00597C88" w:rsidRPr="00C93E9D" w:rsidRDefault="00597C88" w:rsidP="00597C88">
            <w:pPr>
              <w:pStyle w:val="113"/>
            </w:pPr>
          </w:p>
        </w:tc>
        <w:tc>
          <w:tcPr>
            <w:tcW w:w="814" w:type="dxa"/>
            <w:noWrap/>
            <w:vAlign w:val="center"/>
          </w:tcPr>
          <w:p w14:paraId="2163DEAE" w14:textId="14A116BB" w:rsidR="00597C88" w:rsidRPr="00C93E9D" w:rsidRDefault="00597C88" w:rsidP="00597C88">
            <w:pPr>
              <w:pStyle w:val="113"/>
            </w:pPr>
            <w:r w:rsidRPr="00C93E9D">
              <w:t>废水</w:t>
            </w:r>
          </w:p>
        </w:tc>
        <w:tc>
          <w:tcPr>
            <w:tcW w:w="3827" w:type="dxa"/>
            <w:vAlign w:val="center"/>
          </w:tcPr>
          <w:p w14:paraId="0F627801" w14:textId="58D26353" w:rsidR="00597C88" w:rsidRPr="00C93E9D" w:rsidRDefault="00597C88" w:rsidP="00597C88">
            <w:pPr>
              <w:pStyle w:val="113"/>
              <w:jc w:val="left"/>
            </w:pPr>
            <w:r w:rsidRPr="00C93E9D">
              <w:t>本项目输气采取</w:t>
            </w:r>
            <w:proofErr w:type="gramStart"/>
            <w:r w:rsidRPr="00C93E9D">
              <w:t>气液混输</w:t>
            </w:r>
            <w:proofErr w:type="gramEnd"/>
            <w:r w:rsidRPr="00C93E9D">
              <w:t>工艺，试采期计量分离器产生少量气田水经</w:t>
            </w:r>
            <w:r w:rsidRPr="00C93E9D">
              <w:rPr>
                <w:rFonts w:hint="eastAsia"/>
              </w:rPr>
              <w:t>新建的</w:t>
            </w:r>
            <w:r w:rsidRPr="00C93E9D">
              <w:t>火炬分液罐暂存，暂存一定量后密闭罐车运至赵家坝污水处理站处理达到《气田水回注方法》（</w:t>
            </w:r>
            <w:r w:rsidRPr="00C93E9D">
              <w:t>SY/T 6596-2016</w:t>
            </w:r>
            <w:r w:rsidRPr="00C93E9D">
              <w:t>）中注入水基本要求后管输至普光</w:t>
            </w:r>
            <w:r w:rsidRPr="00C93E9D">
              <w:t>11</w:t>
            </w:r>
            <w:r w:rsidRPr="00C93E9D">
              <w:t>井回注站回注处理，不外排</w:t>
            </w:r>
          </w:p>
        </w:tc>
        <w:tc>
          <w:tcPr>
            <w:tcW w:w="1134" w:type="dxa"/>
            <w:noWrap/>
            <w:vAlign w:val="center"/>
          </w:tcPr>
          <w:p w14:paraId="4FA27A15" w14:textId="45B534A8" w:rsidR="00597C88" w:rsidRPr="00C93E9D" w:rsidRDefault="00597C88" w:rsidP="00597C88">
            <w:pPr>
              <w:pStyle w:val="113"/>
            </w:pPr>
            <w:r w:rsidRPr="00C93E9D">
              <w:rPr>
                <w:rFonts w:hint="eastAsia"/>
              </w:rPr>
              <w:t>废水</w:t>
            </w:r>
          </w:p>
        </w:tc>
        <w:tc>
          <w:tcPr>
            <w:tcW w:w="1359" w:type="dxa"/>
            <w:noWrap/>
            <w:vAlign w:val="center"/>
          </w:tcPr>
          <w:p w14:paraId="2732488E" w14:textId="3B30FAAA" w:rsidR="00597C88" w:rsidRPr="00C93E9D" w:rsidRDefault="00597C88" w:rsidP="00597C88">
            <w:pPr>
              <w:pStyle w:val="113"/>
            </w:pPr>
            <w:r w:rsidRPr="00C93E9D">
              <w:rPr>
                <w:rFonts w:hint="eastAsia"/>
              </w:rPr>
              <w:t>依托</w:t>
            </w:r>
          </w:p>
        </w:tc>
      </w:tr>
      <w:tr w:rsidR="00597C88" w:rsidRPr="00C93E9D" w14:paraId="44D14B85" w14:textId="77777777" w:rsidTr="00597C88">
        <w:trPr>
          <w:cantSplit/>
          <w:jc w:val="center"/>
        </w:trPr>
        <w:tc>
          <w:tcPr>
            <w:tcW w:w="1166" w:type="dxa"/>
            <w:vMerge/>
            <w:noWrap/>
            <w:vAlign w:val="center"/>
          </w:tcPr>
          <w:p w14:paraId="191C72D2" w14:textId="77777777" w:rsidR="00597C88" w:rsidRPr="00C93E9D" w:rsidRDefault="00597C88" w:rsidP="00597C88">
            <w:pPr>
              <w:pStyle w:val="113"/>
            </w:pPr>
          </w:p>
        </w:tc>
        <w:tc>
          <w:tcPr>
            <w:tcW w:w="814" w:type="dxa"/>
            <w:noWrap/>
            <w:vAlign w:val="center"/>
          </w:tcPr>
          <w:p w14:paraId="736D9862" w14:textId="0FE264E1" w:rsidR="00597C88" w:rsidRPr="00C93E9D" w:rsidRDefault="00597C88" w:rsidP="00597C88">
            <w:pPr>
              <w:pStyle w:val="113"/>
            </w:pPr>
            <w:r w:rsidRPr="00C93E9D">
              <w:t>固废</w:t>
            </w:r>
          </w:p>
        </w:tc>
        <w:tc>
          <w:tcPr>
            <w:tcW w:w="3827" w:type="dxa"/>
            <w:vAlign w:val="center"/>
          </w:tcPr>
          <w:p w14:paraId="4E7BED59" w14:textId="0015EBFC" w:rsidR="00597C88" w:rsidRPr="00C93E9D" w:rsidRDefault="00EF3226" w:rsidP="00597C88">
            <w:pPr>
              <w:pStyle w:val="113"/>
              <w:jc w:val="left"/>
            </w:pPr>
            <w:r w:rsidRPr="00C93E9D">
              <w:rPr>
                <w:rFonts w:hint="eastAsia"/>
              </w:rPr>
              <w:t>值班室</w:t>
            </w:r>
            <w:r w:rsidR="00597C88" w:rsidRPr="00C93E9D">
              <w:t>处设置垃圾桶，定期交由</w:t>
            </w:r>
            <w:r w:rsidR="00597C88" w:rsidRPr="00C93E9D">
              <w:rPr>
                <w:rFonts w:hint="eastAsia"/>
              </w:rPr>
              <w:t>毛坝镇</w:t>
            </w:r>
            <w:r w:rsidR="00597C88" w:rsidRPr="00C93E9D">
              <w:t>环卫部门处置</w:t>
            </w:r>
          </w:p>
        </w:tc>
        <w:tc>
          <w:tcPr>
            <w:tcW w:w="1134" w:type="dxa"/>
            <w:noWrap/>
            <w:vAlign w:val="center"/>
          </w:tcPr>
          <w:p w14:paraId="034D5204" w14:textId="46AEE2E0" w:rsidR="00597C88" w:rsidRPr="00C93E9D" w:rsidRDefault="00597C88" w:rsidP="00597C88">
            <w:pPr>
              <w:pStyle w:val="113"/>
            </w:pPr>
            <w:r w:rsidRPr="00C93E9D">
              <w:t>/</w:t>
            </w:r>
          </w:p>
        </w:tc>
        <w:tc>
          <w:tcPr>
            <w:tcW w:w="1359" w:type="dxa"/>
            <w:noWrap/>
            <w:vAlign w:val="center"/>
          </w:tcPr>
          <w:p w14:paraId="48501F65" w14:textId="7E8D1836" w:rsidR="00597C88" w:rsidRPr="00C93E9D" w:rsidRDefault="00597C88" w:rsidP="00597C88">
            <w:pPr>
              <w:pStyle w:val="113"/>
            </w:pPr>
            <w:r w:rsidRPr="00C93E9D">
              <w:rPr>
                <w:rFonts w:hint="eastAsia"/>
              </w:rPr>
              <w:t>新建</w:t>
            </w:r>
          </w:p>
        </w:tc>
      </w:tr>
      <w:tr w:rsidR="00597C88" w:rsidRPr="00C93E9D" w14:paraId="6351BA66" w14:textId="77777777" w:rsidTr="00597C88">
        <w:trPr>
          <w:cantSplit/>
          <w:jc w:val="center"/>
        </w:trPr>
        <w:tc>
          <w:tcPr>
            <w:tcW w:w="1166" w:type="dxa"/>
            <w:vMerge/>
            <w:noWrap/>
            <w:vAlign w:val="center"/>
          </w:tcPr>
          <w:p w14:paraId="44C060EE" w14:textId="77777777" w:rsidR="00597C88" w:rsidRPr="00C93E9D" w:rsidRDefault="00597C88" w:rsidP="00597C88">
            <w:pPr>
              <w:pStyle w:val="113"/>
            </w:pPr>
          </w:p>
        </w:tc>
        <w:tc>
          <w:tcPr>
            <w:tcW w:w="814" w:type="dxa"/>
            <w:noWrap/>
            <w:vAlign w:val="center"/>
          </w:tcPr>
          <w:p w14:paraId="23535CF6" w14:textId="505E4948" w:rsidR="00597C88" w:rsidRPr="00C93E9D" w:rsidRDefault="00597C88" w:rsidP="00597C88">
            <w:pPr>
              <w:pStyle w:val="113"/>
            </w:pPr>
            <w:r w:rsidRPr="00C93E9D">
              <w:t>风险</w:t>
            </w:r>
          </w:p>
        </w:tc>
        <w:tc>
          <w:tcPr>
            <w:tcW w:w="3827" w:type="dxa"/>
            <w:vAlign w:val="center"/>
          </w:tcPr>
          <w:p w14:paraId="5021FC51" w14:textId="008E0A58" w:rsidR="00597C88" w:rsidRPr="00C93E9D" w:rsidRDefault="00597C88" w:rsidP="00597C88">
            <w:pPr>
              <w:pStyle w:val="113"/>
              <w:jc w:val="left"/>
            </w:pPr>
            <w:r w:rsidRPr="00C93E9D">
              <w:t>事故放空：事故状态下站场内天然气通过集气站的放空火炬燃烧排放</w:t>
            </w:r>
          </w:p>
        </w:tc>
        <w:tc>
          <w:tcPr>
            <w:tcW w:w="1134" w:type="dxa"/>
            <w:noWrap/>
            <w:vAlign w:val="center"/>
          </w:tcPr>
          <w:p w14:paraId="42D99D0C" w14:textId="0FD500B0" w:rsidR="00597C88" w:rsidRPr="00C93E9D" w:rsidRDefault="00597C88" w:rsidP="00597C88">
            <w:pPr>
              <w:pStyle w:val="113"/>
            </w:pPr>
            <w:r w:rsidRPr="00C93E9D">
              <w:t>/</w:t>
            </w:r>
          </w:p>
        </w:tc>
        <w:tc>
          <w:tcPr>
            <w:tcW w:w="1359" w:type="dxa"/>
            <w:noWrap/>
            <w:vAlign w:val="center"/>
          </w:tcPr>
          <w:p w14:paraId="316AA53C" w14:textId="04D3450A" w:rsidR="00597C88" w:rsidRPr="00C93E9D" w:rsidRDefault="00597C88" w:rsidP="00597C88">
            <w:pPr>
              <w:pStyle w:val="113"/>
            </w:pPr>
            <w:r w:rsidRPr="00C93E9D">
              <w:rPr>
                <w:rFonts w:hint="eastAsia"/>
              </w:rPr>
              <w:t>新建</w:t>
            </w:r>
          </w:p>
        </w:tc>
      </w:tr>
      <w:tr w:rsidR="00597C88" w:rsidRPr="00C93E9D" w14:paraId="3AF22C8E" w14:textId="77777777" w:rsidTr="00597C88">
        <w:trPr>
          <w:cantSplit/>
          <w:jc w:val="center"/>
        </w:trPr>
        <w:tc>
          <w:tcPr>
            <w:tcW w:w="1166" w:type="dxa"/>
            <w:vMerge/>
            <w:noWrap/>
            <w:vAlign w:val="center"/>
          </w:tcPr>
          <w:p w14:paraId="6C9F40BC" w14:textId="77777777" w:rsidR="00597C88" w:rsidRPr="00C93E9D" w:rsidRDefault="00597C88" w:rsidP="00597C88">
            <w:pPr>
              <w:pStyle w:val="113"/>
            </w:pPr>
          </w:p>
        </w:tc>
        <w:tc>
          <w:tcPr>
            <w:tcW w:w="814" w:type="dxa"/>
            <w:noWrap/>
            <w:vAlign w:val="center"/>
          </w:tcPr>
          <w:p w14:paraId="34835E1D" w14:textId="22466C0B" w:rsidR="00597C88" w:rsidRPr="00C93E9D" w:rsidRDefault="00597C88" w:rsidP="00597C88">
            <w:pPr>
              <w:pStyle w:val="113"/>
            </w:pPr>
            <w:r w:rsidRPr="00C93E9D">
              <w:t>生态保护</w:t>
            </w:r>
          </w:p>
        </w:tc>
        <w:tc>
          <w:tcPr>
            <w:tcW w:w="3827" w:type="dxa"/>
            <w:vAlign w:val="center"/>
          </w:tcPr>
          <w:p w14:paraId="2EBE5514" w14:textId="7A71F096" w:rsidR="00597C88" w:rsidRPr="00C93E9D" w:rsidRDefault="00597C88" w:rsidP="00597C88">
            <w:pPr>
              <w:pStyle w:val="113"/>
              <w:jc w:val="left"/>
            </w:pPr>
            <w:r w:rsidRPr="00C93E9D">
              <w:t>站场周边修建排水沟，进行绿化建设</w:t>
            </w:r>
          </w:p>
        </w:tc>
        <w:tc>
          <w:tcPr>
            <w:tcW w:w="1134" w:type="dxa"/>
            <w:noWrap/>
            <w:vAlign w:val="center"/>
          </w:tcPr>
          <w:p w14:paraId="56D2B23C" w14:textId="111EE50D" w:rsidR="00597C88" w:rsidRPr="00C93E9D" w:rsidRDefault="00597C88" w:rsidP="00597C88">
            <w:pPr>
              <w:pStyle w:val="113"/>
            </w:pPr>
            <w:r w:rsidRPr="00C93E9D">
              <w:t>/</w:t>
            </w:r>
          </w:p>
        </w:tc>
        <w:tc>
          <w:tcPr>
            <w:tcW w:w="1359" w:type="dxa"/>
            <w:noWrap/>
            <w:vAlign w:val="center"/>
          </w:tcPr>
          <w:p w14:paraId="6C0C9D0F" w14:textId="4A475037" w:rsidR="00597C88" w:rsidRPr="00C93E9D" w:rsidRDefault="00597C88" w:rsidP="00597C88">
            <w:pPr>
              <w:pStyle w:val="113"/>
            </w:pPr>
            <w:r w:rsidRPr="00C93E9D">
              <w:rPr>
                <w:rFonts w:hint="eastAsia"/>
              </w:rPr>
              <w:t>新建</w:t>
            </w:r>
          </w:p>
        </w:tc>
      </w:tr>
      <w:tr w:rsidR="00DC3AFA" w:rsidRPr="00C93E9D" w14:paraId="4ED50952" w14:textId="77777777" w:rsidTr="008E0CFF">
        <w:trPr>
          <w:cantSplit/>
          <w:jc w:val="center"/>
        </w:trPr>
        <w:tc>
          <w:tcPr>
            <w:tcW w:w="1166" w:type="dxa"/>
            <w:noWrap/>
            <w:vAlign w:val="center"/>
          </w:tcPr>
          <w:p w14:paraId="36903501" w14:textId="3A61E818" w:rsidR="007E09BF" w:rsidRPr="00C93E9D" w:rsidRDefault="007E09BF" w:rsidP="00EB2E02">
            <w:pPr>
              <w:pStyle w:val="113"/>
            </w:pPr>
            <w:r w:rsidRPr="00C93E9D">
              <w:t>风险防范措施</w:t>
            </w:r>
          </w:p>
        </w:tc>
        <w:tc>
          <w:tcPr>
            <w:tcW w:w="4641" w:type="dxa"/>
            <w:gridSpan w:val="2"/>
            <w:noWrap/>
            <w:vAlign w:val="center"/>
          </w:tcPr>
          <w:p w14:paraId="554E440C" w14:textId="7C681409" w:rsidR="007E09BF" w:rsidRPr="00C93E9D" w:rsidRDefault="007E09BF" w:rsidP="008A361A">
            <w:pPr>
              <w:pStyle w:val="113"/>
              <w:jc w:val="left"/>
            </w:pPr>
            <w:r w:rsidRPr="00C93E9D">
              <w:t>项目建成后运行过程中风险依托现有设施、设备，应急预案依托项目所属的中国石油化工股份有限公司中原油田普光分公司编制的应急预案</w:t>
            </w:r>
            <w:r w:rsidR="005872BD" w:rsidRPr="00C93E9D">
              <w:rPr>
                <w:rFonts w:hint="eastAsia"/>
              </w:rPr>
              <w:t>；需按相关要求对预案进行修订，将本项目纳</w:t>
            </w:r>
            <w:r w:rsidR="005313B0" w:rsidRPr="00C93E9D">
              <w:rPr>
                <w:rFonts w:hint="eastAsia"/>
              </w:rPr>
              <w:t>入更新后的</w:t>
            </w:r>
            <w:r w:rsidR="005872BD" w:rsidRPr="00C93E9D">
              <w:rPr>
                <w:rFonts w:hint="eastAsia"/>
              </w:rPr>
              <w:t>应急预案体系管理</w:t>
            </w:r>
          </w:p>
        </w:tc>
        <w:tc>
          <w:tcPr>
            <w:tcW w:w="1134" w:type="dxa"/>
            <w:noWrap/>
            <w:vAlign w:val="center"/>
          </w:tcPr>
          <w:p w14:paraId="369574A6" w14:textId="6F786014" w:rsidR="007E09BF" w:rsidRPr="00C93E9D" w:rsidRDefault="007E09BF" w:rsidP="00EB2E02">
            <w:pPr>
              <w:pStyle w:val="113"/>
            </w:pPr>
            <w:r w:rsidRPr="00C93E9D">
              <w:t>/</w:t>
            </w:r>
          </w:p>
        </w:tc>
        <w:tc>
          <w:tcPr>
            <w:tcW w:w="1359" w:type="dxa"/>
            <w:noWrap/>
            <w:vAlign w:val="center"/>
          </w:tcPr>
          <w:p w14:paraId="1EA8DA8D" w14:textId="61D87018" w:rsidR="007E09BF" w:rsidRPr="00C93E9D" w:rsidRDefault="007E09BF" w:rsidP="00EB2E02">
            <w:pPr>
              <w:pStyle w:val="113"/>
            </w:pPr>
            <w:r w:rsidRPr="00C93E9D">
              <w:t>/</w:t>
            </w:r>
          </w:p>
        </w:tc>
      </w:tr>
    </w:tbl>
    <w:p w14:paraId="649B9556" w14:textId="7E52FDF6" w:rsidR="00DC446C" w:rsidRPr="00C93E9D" w:rsidRDefault="003B1968" w:rsidP="00EB2E02">
      <w:pPr>
        <w:pStyle w:val="3"/>
        <w:spacing w:before="120"/>
        <w:rPr>
          <w:b/>
          <w:lang w:eastAsia="zh-CN"/>
        </w:rPr>
      </w:pPr>
      <w:bookmarkStart w:id="102" w:name="_Toc120173102"/>
      <w:r w:rsidRPr="00C93E9D">
        <w:rPr>
          <w:lang w:eastAsia="zh-CN"/>
        </w:rPr>
        <w:t>主要设备</w:t>
      </w:r>
      <w:bookmarkEnd w:id="102"/>
    </w:p>
    <w:p w14:paraId="3FBCE6FF" w14:textId="77777777" w:rsidR="00DC446C" w:rsidRPr="00C93E9D" w:rsidRDefault="00047E3B" w:rsidP="00047E3B">
      <w:pPr>
        <w:autoSpaceDE w:val="0"/>
        <w:autoSpaceDN w:val="0"/>
        <w:ind w:firstLine="480"/>
        <w:textAlignment w:val="baseline"/>
        <w:rPr>
          <w:rFonts w:cs="Times New Roman"/>
          <w:color w:val="000000" w:themeColor="text1"/>
          <w:szCs w:val="24"/>
        </w:rPr>
      </w:pPr>
      <w:bookmarkStart w:id="103" w:name="3.2.4总平面布置及其合理性分析"/>
      <w:bookmarkStart w:id="104" w:name="3.2.3原辅材料及用量"/>
      <w:bookmarkStart w:id="105" w:name="3.2.5公用工程"/>
      <w:bookmarkEnd w:id="103"/>
      <w:bookmarkEnd w:id="104"/>
      <w:bookmarkEnd w:id="105"/>
      <w:r w:rsidRPr="00C93E9D">
        <w:rPr>
          <w:rFonts w:cs="Times New Roman"/>
          <w:color w:val="000000" w:themeColor="text1"/>
          <w:szCs w:val="24"/>
        </w:rPr>
        <w:t>1</w:t>
      </w:r>
      <w:r w:rsidRPr="00C93E9D">
        <w:rPr>
          <w:rFonts w:cs="Times New Roman"/>
          <w:color w:val="000000" w:themeColor="text1"/>
          <w:szCs w:val="24"/>
        </w:rPr>
        <w:t>、</w:t>
      </w:r>
      <w:r w:rsidR="003B1968" w:rsidRPr="00C93E9D">
        <w:rPr>
          <w:rFonts w:cs="Times New Roman"/>
          <w:color w:val="000000" w:themeColor="text1"/>
          <w:szCs w:val="24"/>
        </w:rPr>
        <w:t>施工期</w:t>
      </w:r>
    </w:p>
    <w:p w14:paraId="2E7AA55A" w14:textId="6AEFBE55" w:rsidR="00DC446C" w:rsidRPr="00C93E9D" w:rsidRDefault="003B1968" w:rsidP="00047E3B">
      <w:pPr>
        <w:autoSpaceDE w:val="0"/>
        <w:autoSpaceDN w:val="0"/>
        <w:ind w:firstLine="480"/>
        <w:textAlignment w:val="baseline"/>
        <w:rPr>
          <w:rFonts w:cs="Times New Roman"/>
          <w:color w:val="000000" w:themeColor="text1"/>
          <w:szCs w:val="24"/>
        </w:rPr>
      </w:pPr>
      <w:r w:rsidRPr="00C93E9D">
        <w:rPr>
          <w:rFonts w:cs="Times New Roman"/>
          <w:color w:val="000000" w:themeColor="text1"/>
          <w:szCs w:val="24"/>
        </w:rPr>
        <w:t>本项目根据项目所在地地层实际情况，本项目采用机械钻机，为</w:t>
      </w:r>
      <w:r w:rsidR="00507764" w:rsidRPr="00C93E9D">
        <w:rPr>
          <w:rFonts w:cs="Times New Roman"/>
          <w:color w:val="000000" w:themeColor="text1"/>
          <w:szCs w:val="24"/>
        </w:rPr>
        <w:t>ZJ70</w:t>
      </w:r>
      <w:r w:rsidRPr="00C93E9D">
        <w:rPr>
          <w:rFonts w:cs="Times New Roman"/>
          <w:color w:val="000000" w:themeColor="text1"/>
          <w:szCs w:val="24"/>
        </w:rPr>
        <w:t>钻机</w:t>
      </w:r>
      <w:r w:rsidR="00A272DC" w:rsidRPr="00C93E9D">
        <w:rPr>
          <w:rFonts w:cs="Times New Roman"/>
          <w:color w:val="000000" w:themeColor="text1"/>
          <w:szCs w:val="24"/>
        </w:rPr>
        <w:t>，并配备顶驱装置</w:t>
      </w:r>
      <w:r w:rsidRPr="00C93E9D">
        <w:rPr>
          <w:rFonts w:cs="Times New Roman"/>
          <w:color w:val="000000" w:themeColor="text1"/>
          <w:szCs w:val="24"/>
        </w:rPr>
        <w:t>。井架设备和井场监控自动化设备共用，泥浆钻井系统（</w:t>
      </w:r>
      <w:proofErr w:type="gramStart"/>
      <w:r w:rsidRPr="00C93E9D">
        <w:rPr>
          <w:rFonts w:cs="Times New Roman"/>
          <w:color w:val="000000" w:themeColor="text1"/>
          <w:szCs w:val="24"/>
        </w:rPr>
        <w:t>含现场</w:t>
      </w:r>
      <w:proofErr w:type="gramEnd"/>
      <w:r w:rsidRPr="00C93E9D">
        <w:rPr>
          <w:rFonts w:cs="Times New Roman"/>
          <w:color w:val="000000" w:themeColor="text1"/>
          <w:szCs w:val="24"/>
        </w:rPr>
        <w:t>泥浆的调配、储存、循环以及钻井时的</w:t>
      </w:r>
      <w:proofErr w:type="gramStart"/>
      <w:r w:rsidRPr="00C93E9D">
        <w:rPr>
          <w:rFonts w:cs="Times New Roman"/>
          <w:color w:val="000000" w:themeColor="text1"/>
          <w:szCs w:val="24"/>
        </w:rPr>
        <w:t>井控设施</w:t>
      </w:r>
      <w:proofErr w:type="gramEnd"/>
      <w:r w:rsidRPr="00C93E9D">
        <w:rPr>
          <w:rFonts w:cs="Times New Roman"/>
          <w:color w:val="000000" w:themeColor="text1"/>
          <w:szCs w:val="24"/>
        </w:rPr>
        <w:t>等）独立配置。项目钻</w:t>
      </w:r>
      <w:r w:rsidR="001B5123" w:rsidRPr="00C93E9D">
        <w:rPr>
          <w:rFonts w:cs="Times New Roman"/>
          <w:color w:val="000000" w:themeColor="text1"/>
          <w:szCs w:val="24"/>
        </w:rPr>
        <w:t>、完</w:t>
      </w:r>
      <w:r w:rsidRPr="00C93E9D">
        <w:rPr>
          <w:rFonts w:cs="Times New Roman"/>
          <w:color w:val="000000" w:themeColor="text1"/>
          <w:szCs w:val="24"/>
        </w:rPr>
        <w:t>井工程所用设备见</w:t>
      </w:r>
      <w:r w:rsidR="00E553E1" w:rsidRPr="00C93E9D">
        <w:rPr>
          <w:rFonts w:cs="Times New Roman"/>
          <w:color w:val="000000" w:themeColor="text1"/>
          <w:szCs w:val="24"/>
        </w:rPr>
        <w:fldChar w:fldCharType="begin"/>
      </w:r>
      <w:r w:rsidR="00E553E1" w:rsidRPr="00C93E9D">
        <w:rPr>
          <w:rFonts w:cs="Times New Roman"/>
          <w:color w:val="000000" w:themeColor="text1"/>
          <w:szCs w:val="24"/>
        </w:rPr>
        <w:instrText xml:space="preserve"> REF _Ref142593373 \h </w:instrText>
      </w:r>
      <w:r w:rsidR="00E553E1" w:rsidRPr="00C93E9D">
        <w:rPr>
          <w:rFonts w:cs="Times New Roman"/>
          <w:color w:val="000000" w:themeColor="text1"/>
          <w:szCs w:val="24"/>
        </w:rPr>
      </w:r>
      <w:r w:rsidR="00C93E9D">
        <w:rPr>
          <w:rFonts w:cs="Times New Roman"/>
          <w:color w:val="000000" w:themeColor="text1"/>
          <w:szCs w:val="24"/>
        </w:rPr>
        <w:instrText xml:space="preserve"> \* MERGEFORMAT </w:instrText>
      </w:r>
      <w:r w:rsidR="00E553E1" w:rsidRPr="00C93E9D">
        <w:rPr>
          <w:rFonts w:cs="Times New Roman"/>
          <w:color w:val="000000" w:themeColor="text1"/>
          <w:szCs w:val="24"/>
        </w:rPr>
        <w:fldChar w:fldCharType="separate"/>
      </w:r>
      <w:r w:rsidR="00180B8C" w:rsidRPr="00C93E9D">
        <w:rPr>
          <w:rFonts w:hint="eastAsia"/>
        </w:rPr>
        <w:t>表</w:t>
      </w:r>
      <w:r w:rsidR="00180B8C" w:rsidRPr="00C93E9D">
        <w:rPr>
          <w:noProof/>
        </w:rPr>
        <w:t>3.2</w:t>
      </w:r>
      <w:r w:rsidR="00180B8C" w:rsidRPr="00C93E9D">
        <w:noBreakHyphen/>
      </w:r>
      <w:r w:rsidR="00180B8C" w:rsidRPr="00C93E9D">
        <w:rPr>
          <w:noProof/>
        </w:rPr>
        <w:t>12</w:t>
      </w:r>
      <w:r w:rsidR="00E553E1" w:rsidRPr="00C93E9D">
        <w:rPr>
          <w:rFonts w:cs="Times New Roman"/>
          <w:color w:val="000000" w:themeColor="text1"/>
          <w:szCs w:val="24"/>
        </w:rPr>
        <w:fldChar w:fldCharType="end"/>
      </w:r>
      <w:r w:rsidRPr="00C93E9D">
        <w:rPr>
          <w:rFonts w:cs="Times New Roman"/>
          <w:color w:val="000000" w:themeColor="text1"/>
          <w:szCs w:val="24"/>
        </w:rPr>
        <w:t>。</w:t>
      </w:r>
    </w:p>
    <w:p w14:paraId="512BF445" w14:textId="7AB9E92F" w:rsidR="001A2A08" w:rsidRPr="00C93E9D" w:rsidRDefault="001A2A08" w:rsidP="001A2A08">
      <w:pPr>
        <w:pStyle w:val="112"/>
        <w:spacing w:before="120"/>
      </w:pPr>
      <w:bookmarkStart w:id="106" w:name="_Ref142593373"/>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3.2</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12</w:t>
      </w:r>
      <w:r w:rsidR="00417851" w:rsidRPr="00C93E9D">
        <w:fldChar w:fldCharType="end"/>
      </w:r>
      <w:bookmarkEnd w:id="106"/>
      <w:r w:rsidRPr="00C93E9D">
        <w:t xml:space="preserve"> </w:t>
      </w:r>
      <w:r w:rsidRPr="00C93E9D">
        <w:rPr>
          <w:rFonts w:hint="eastAsia"/>
        </w:rPr>
        <w:t>本项目钻井工程所用主要设施一览表</w:t>
      </w:r>
    </w:p>
    <w:tbl>
      <w:tblPr>
        <w:tblW w:w="493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4"/>
        <w:gridCol w:w="2770"/>
        <w:gridCol w:w="1696"/>
        <w:gridCol w:w="1445"/>
        <w:gridCol w:w="1514"/>
      </w:tblGrid>
      <w:tr w:rsidR="00DC3AFA" w:rsidRPr="00C93E9D" w14:paraId="444E6313" w14:textId="77777777" w:rsidTr="00EB2E02">
        <w:trPr>
          <w:cantSplit/>
          <w:trHeight w:val="414"/>
          <w:tblHeader/>
          <w:jc w:val="center"/>
        </w:trPr>
        <w:tc>
          <w:tcPr>
            <w:tcW w:w="0" w:type="auto"/>
            <w:vMerge w:val="restart"/>
            <w:vAlign w:val="center"/>
          </w:tcPr>
          <w:p w14:paraId="7B7FF7C0" w14:textId="77777777" w:rsidR="001B5123" w:rsidRPr="00C93E9D" w:rsidRDefault="001B5123" w:rsidP="00EB2E02">
            <w:pPr>
              <w:pStyle w:val="113"/>
              <w:rPr>
                <w:b/>
                <w:bCs/>
              </w:rPr>
            </w:pPr>
            <w:r w:rsidRPr="00C93E9D">
              <w:rPr>
                <w:b/>
                <w:bCs/>
              </w:rPr>
              <w:t>序号</w:t>
            </w:r>
          </w:p>
        </w:tc>
        <w:tc>
          <w:tcPr>
            <w:tcW w:w="0" w:type="auto"/>
            <w:vMerge w:val="restart"/>
            <w:vAlign w:val="center"/>
          </w:tcPr>
          <w:p w14:paraId="7750769C" w14:textId="77777777" w:rsidR="001B5123" w:rsidRPr="00C93E9D" w:rsidRDefault="001B5123" w:rsidP="00EB2E02">
            <w:pPr>
              <w:pStyle w:val="113"/>
              <w:rPr>
                <w:b/>
                <w:bCs/>
              </w:rPr>
            </w:pPr>
            <w:r w:rsidRPr="00C93E9D">
              <w:rPr>
                <w:b/>
                <w:bCs/>
              </w:rPr>
              <w:t>设备或部件名称</w:t>
            </w:r>
          </w:p>
        </w:tc>
        <w:tc>
          <w:tcPr>
            <w:tcW w:w="0" w:type="auto"/>
            <w:vMerge w:val="restart"/>
            <w:vAlign w:val="center"/>
          </w:tcPr>
          <w:p w14:paraId="64E3343C" w14:textId="77777777" w:rsidR="001B5123" w:rsidRPr="00C93E9D" w:rsidRDefault="001B5123" w:rsidP="00EB2E02">
            <w:pPr>
              <w:pStyle w:val="113"/>
              <w:rPr>
                <w:b/>
                <w:bCs/>
              </w:rPr>
            </w:pPr>
            <w:r w:rsidRPr="00C93E9D">
              <w:rPr>
                <w:b/>
                <w:bCs/>
              </w:rPr>
              <w:t>规格型号</w:t>
            </w:r>
          </w:p>
        </w:tc>
        <w:tc>
          <w:tcPr>
            <w:tcW w:w="0" w:type="auto"/>
            <w:vMerge w:val="restart"/>
            <w:vAlign w:val="center"/>
          </w:tcPr>
          <w:p w14:paraId="7B57BB7C" w14:textId="77777777" w:rsidR="001B5123" w:rsidRPr="00C93E9D" w:rsidRDefault="001B5123" w:rsidP="00EB2E02">
            <w:pPr>
              <w:pStyle w:val="113"/>
              <w:rPr>
                <w:b/>
                <w:bCs/>
              </w:rPr>
            </w:pPr>
            <w:r w:rsidRPr="00C93E9D">
              <w:rPr>
                <w:b/>
                <w:bCs/>
              </w:rPr>
              <w:t>主参数</w:t>
            </w:r>
          </w:p>
        </w:tc>
        <w:tc>
          <w:tcPr>
            <w:tcW w:w="0" w:type="auto"/>
            <w:vMerge w:val="restart"/>
            <w:vAlign w:val="center"/>
          </w:tcPr>
          <w:p w14:paraId="6FC06E25" w14:textId="77777777" w:rsidR="001B5123" w:rsidRPr="00C93E9D" w:rsidRDefault="001B5123" w:rsidP="00EB2E02">
            <w:pPr>
              <w:pStyle w:val="113"/>
              <w:rPr>
                <w:b/>
                <w:bCs/>
              </w:rPr>
            </w:pPr>
            <w:r w:rsidRPr="00C93E9D">
              <w:rPr>
                <w:b/>
                <w:bCs/>
              </w:rPr>
              <w:t>台</w:t>
            </w:r>
          </w:p>
        </w:tc>
      </w:tr>
      <w:tr w:rsidR="00DC3AFA" w:rsidRPr="00C93E9D" w14:paraId="16E0C553" w14:textId="77777777" w:rsidTr="00EB2E02">
        <w:trPr>
          <w:cantSplit/>
          <w:trHeight w:val="414"/>
          <w:tblHeader/>
          <w:jc w:val="center"/>
        </w:trPr>
        <w:tc>
          <w:tcPr>
            <w:tcW w:w="0" w:type="auto"/>
            <w:vMerge/>
            <w:vAlign w:val="center"/>
          </w:tcPr>
          <w:p w14:paraId="0E3B9D75" w14:textId="77777777" w:rsidR="001B5123" w:rsidRPr="00C93E9D" w:rsidRDefault="001B5123" w:rsidP="00EB2E02">
            <w:pPr>
              <w:pStyle w:val="113"/>
            </w:pPr>
          </w:p>
        </w:tc>
        <w:tc>
          <w:tcPr>
            <w:tcW w:w="0" w:type="auto"/>
            <w:vMerge/>
            <w:vAlign w:val="center"/>
          </w:tcPr>
          <w:p w14:paraId="201444E8" w14:textId="77777777" w:rsidR="001B5123" w:rsidRPr="00C93E9D" w:rsidRDefault="001B5123" w:rsidP="00EB2E02">
            <w:pPr>
              <w:pStyle w:val="113"/>
            </w:pPr>
          </w:p>
        </w:tc>
        <w:tc>
          <w:tcPr>
            <w:tcW w:w="0" w:type="auto"/>
            <w:vMerge/>
            <w:vAlign w:val="center"/>
          </w:tcPr>
          <w:p w14:paraId="44A442FC" w14:textId="77777777" w:rsidR="001B5123" w:rsidRPr="00C93E9D" w:rsidRDefault="001B5123" w:rsidP="00EB2E02">
            <w:pPr>
              <w:pStyle w:val="113"/>
            </w:pPr>
          </w:p>
        </w:tc>
        <w:tc>
          <w:tcPr>
            <w:tcW w:w="0" w:type="auto"/>
            <w:vMerge/>
            <w:vAlign w:val="center"/>
          </w:tcPr>
          <w:p w14:paraId="6CAA9B0E" w14:textId="77777777" w:rsidR="001B5123" w:rsidRPr="00C93E9D" w:rsidRDefault="001B5123" w:rsidP="00EB2E02">
            <w:pPr>
              <w:pStyle w:val="113"/>
            </w:pPr>
          </w:p>
        </w:tc>
        <w:tc>
          <w:tcPr>
            <w:tcW w:w="0" w:type="auto"/>
            <w:vMerge/>
            <w:vAlign w:val="center"/>
          </w:tcPr>
          <w:p w14:paraId="680B5C4C" w14:textId="77777777" w:rsidR="001B5123" w:rsidRPr="00C93E9D" w:rsidRDefault="001B5123" w:rsidP="00EB2E02">
            <w:pPr>
              <w:pStyle w:val="113"/>
            </w:pPr>
          </w:p>
        </w:tc>
      </w:tr>
      <w:tr w:rsidR="00DC3AFA" w:rsidRPr="00C93E9D" w14:paraId="259FEE47" w14:textId="77777777" w:rsidTr="00813B2A">
        <w:trPr>
          <w:cantSplit/>
          <w:trHeight w:val="271"/>
          <w:jc w:val="center"/>
        </w:trPr>
        <w:tc>
          <w:tcPr>
            <w:tcW w:w="0" w:type="auto"/>
            <w:vAlign w:val="center"/>
          </w:tcPr>
          <w:p w14:paraId="47FEC257" w14:textId="77777777" w:rsidR="001B5123" w:rsidRPr="00C93E9D" w:rsidRDefault="001B5123" w:rsidP="00EB2E02">
            <w:pPr>
              <w:pStyle w:val="113"/>
            </w:pPr>
            <w:proofErr w:type="gramStart"/>
            <w:r w:rsidRPr="00C93E9D">
              <w:t>一</w:t>
            </w:r>
            <w:proofErr w:type="gramEnd"/>
          </w:p>
        </w:tc>
        <w:tc>
          <w:tcPr>
            <w:tcW w:w="0" w:type="auto"/>
            <w:gridSpan w:val="4"/>
            <w:vAlign w:val="center"/>
          </w:tcPr>
          <w:p w14:paraId="13725E7F" w14:textId="77777777" w:rsidR="001B5123" w:rsidRPr="00C93E9D" w:rsidRDefault="001B5123" w:rsidP="00EB2E02">
            <w:pPr>
              <w:pStyle w:val="113"/>
            </w:pPr>
            <w:r w:rsidRPr="00C93E9D">
              <w:t>钻井设备</w:t>
            </w:r>
          </w:p>
        </w:tc>
      </w:tr>
      <w:tr w:rsidR="00DC3AFA" w:rsidRPr="00C93E9D" w14:paraId="53037AAE" w14:textId="77777777" w:rsidTr="00813B2A">
        <w:trPr>
          <w:cantSplit/>
          <w:trHeight w:val="260"/>
          <w:jc w:val="center"/>
        </w:trPr>
        <w:tc>
          <w:tcPr>
            <w:tcW w:w="0" w:type="auto"/>
            <w:vAlign w:val="center"/>
          </w:tcPr>
          <w:p w14:paraId="0384DFDB" w14:textId="77777777" w:rsidR="001B5123" w:rsidRPr="00C93E9D" w:rsidRDefault="001B5123" w:rsidP="00EB2E02">
            <w:pPr>
              <w:pStyle w:val="113"/>
            </w:pPr>
            <w:r w:rsidRPr="00C93E9D">
              <w:t>1</w:t>
            </w:r>
          </w:p>
        </w:tc>
        <w:tc>
          <w:tcPr>
            <w:tcW w:w="0" w:type="auto"/>
            <w:vAlign w:val="center"/>
          </w:tcPr>
          <w:p w14:paraId="1B8C81AB" w14:textId="77777777" w:rsidR="001B5123" w:rsidRPr="00C93E9D" w:rsidRDefault="001B5123" w:rsidP="00EB2E02">
            <w:pPr>
              <w:pStyle w:val="113"/>
            </w:pPr>
            <w:r w:rsidRPr="00C93E9D">
              <w:t>电动钻机</w:t>
            </w:r>
          </w:p>
        </w:tc>
        <w:tc>
          <w:tcPr>
            <w:tcW w:w="0" w:type="auto"/>
            <w:vAlign w:val="center"/>
          </w:tcPr>
          <w:p w14:paraId="78573DEE" w14:textId="494926E2" w:rsidR="001B5123" w:rsidRPr="00C93E9D" w:rsidRDefault="00507764" w:rsidP="00EB2E02">
            <w:pPr>
              <w:pStyle w:val="113"/>
            </w:pPr>
            <w:r w:rsidRPr="00C93E9D">
              <w:t>ZJ70</w:t>
            </w:r>
          </w:p>
        </w:tc>
        <w:tc>
          <w:tcPr>
            <w:tcW w:w="0" w:type="auto"/>
            <w:vAlign w:val="center"/>
          </w:tcPr>
          <w:p w14:paraId="45EFD83C" w14:textId="42E1D9B4" w:rsidR="001B5123" w:rsidRPr="00C93E9D" w:rsidRDefault="00791919" w:rsidP="00EB2E02">
            <w:pPr>
              <w:pStyle w:val="113"/>
            </w:pPr>
            <w:r w:rsidRPr="00C93E9D">
              <w:t>450</w:t>
            </w:r>
            <w:r w:rsidR="001B5123" w:rsidRPr="00C93E9D">
              <w:t>0kN</w:t>
            </w:r>
          </w:p>
        </w:tc>
        <w:tc>
          <w:tcPr>
            <w:tcW w:w="0" w:type="auto"/>
            <w:vAlign w:val="center"/>
          </w:tcPr>
          <w:p w14:paraId="1D474A8B" w14:textId="7991DBFE" w:rsidR="001B5123" w:rsidRPr="00C93E9D" w:rsidRDefault="00B0413C" w:rsidP="00EB2E02">
            <w:pPr>
              <w:pStyle w:val="113"/>
            </w:pPr>
            <w:r w:rsidRPr="00C93E9D">
              <w:t>2</w:t>
            </w:r>
          </w:p>
        </w:tc>
      </w:tr>
      <w:tr w:rsidR="00DC3AFA" w:rsidRPr="00C93E9D" w14:paraId="3EB31402" w14:textId="77777777" w:rsidTr="00813B2A">
        <w:trPr>
          <w:cantSplit/>
          <w:trHeight w:val="271"/>
          <w:jc w:val="center"/>
        </w:trPr>
        <w:tc>
          <w:tcPr>
            <w:tcW w:w="0" w:type="auto"/>
            <w:vAlign w:val="center"/>
          </w:tcPr>
          <w:p w14:paraId="47864A4A" w14:textId="77777777" w:rsidR="001B5123" w:rsidRPr="00C93E9D" w:rsidRDefault="001B5123" w:rsidP="00EB2E02">
            <w:pPr>
              <w:pStyle w:val="113"/>
            </w:pPr>
            <w:r w:rsidRPr="00C93E9D">
              <w:t>2</w:t>
            </w:r>
          </w:p>
        </w:tc>
        <w:tc>
          <w:tcPr>
            <w:tcW w:w="0" w:type="auto"/>
            <w:vAlign w:val="center"/>
          </w:tcPr>
          <w:p w14:paraId="05DCD400" w14:textId="77777777" w:rsidR="001B5123" w:rsidRPr="00C93E9D" w:rsidRDefault="001B5123" w:rsidP="00EB2E02">
            <w:pPr>
              <w:pStyle w:val="113"/>
            </w:pPr>
            <w:r w:rsidRPr="00C93E9D">
              <w:t>井架</w:t>
            </w:r>
          </w:p>
        </w:tc>
        <w:tc>
          <w:tcPr>
            <w:tcW w:w="0" w:type="auto"/>
            <w:vAlign w:val="center"/>
          </w:tcPr>
          <w:p w14:paraId="03BDB2AF" w14:textId="77777777" w:rsidR="001B5123" w:rsidRPr="00C93E9D" w:rsidRDefault="001B5123" w:rsidP="00EB2E02">
            <w:pPr>
              <w:pStyle w:val="113"/>
            </w:pPr>
            <w:r w:rsidRPr="00C93E9D">
              <w:t>JJ315/45-K</w:t>
            </w:r>
          </w:p>
        </w:tc>
        <w:tc>
          <w:tcPr>
            <w:tcW w:w="0" w:type="auto"/>
            <w:vAlign w:val="center"/>
          </w:tcPr>
          <w:p w14:paraId="1F7C9D45" w14:textId="255E8E60" w:rsidR="001B5123" w:rsidRPr="00C93E9D" w:rsidRDefault="00791919" w:rsidP="00EB2E02">
            <w:pPr>
              <w:pStyle w:val="113"/>
            </w:pPr>
            <w:r w:rsidRPr="00C93E9D">
              <w:t>4500</w:t>
            </w:r>
            <w:r w:rsidR="001B5123" w:rsidRPr="00C93E9D">
              <w:t>kN</w:t>
            </w:r>
          </w:p>
        </w:tc>
        <w:tc>
          <w:tcPr>
            <w:tcW w:w="0" w:type="auto"/>
            <w:vAlign w:val="center"/>
          </w:tcPr>
          <w:p w14:paraId="0AAA34AA" w14:textId="606F007C" w:rsidR="001B5123" w:rsidRPr="00C93E9D" w:rsidRDefault="00B0413C" w:rsidP="00EB2E02">
            <w:pPr>
              <w:pStyle w:val="113"/>
            </w:pPr>
            <w:r w:rsidRPr="00C93E9D">
              <w:t>2</w:t>
            </w:r>
          </w:p>
        </w:tc>
      </w:tr>
      <w:tr w:rsidR="00DC3AFA" w:rsidRPr="00C93E9D" w14:paraId="5E1A9CF7" w14:textId="77777777" w:rsidTr="00813B2A">
        <w:trPr>
          <w:cantSplit/>
          <w:trHeight w:val="260"/>
          <w:jc w:val="center"/>
        </w:trPr>
        <w:tc>
          <w:tcPr>
            <w:tcW w:w="0" w:type="auto"/>
            <w:vAlign w:val="center"/>
          </w:tcPr>
          <w:p w14:paraId="771357AE" w14:textId="77777777" w:rsidR="001B5123" w:rsidRPr="00C93E9D" w:rsidRDefault="001B5123" w:rsidP="00EB2E02">
            <w:pPr>
              <w:pStyle w:val="113"/>
            </w:pPr>
            <w:r w:rsidRPr="00C93E9D">
              <w:t>3</w:t>
            </w:r>
          </w:p>
        </w:tc>
        <w:tc>
          <w:tcPr>
            <w:tcW w:w="0" w:type="auto"/>
            <w:vAlign w:val="center"/>
          </w:tcPr>
          <w:p w14:paraId="3C17AEF0" w14:textId="77777777" w:rsidR="001B5123" w:rsidRPr="00C93E9D" w:rsidRDefault="001B5123" w:rsidP="00EB2E02">
            <w:pPr>
              <w:pStyle w:val="113"/>
            </w:pPr>
            <w:r w:rsidRPr="00C93E9D">
              <w:t>底座</w:t>
            </w:r>
          </w:p>
        </w:tc>
        <w:tc>
          <w:tcPr>
            <w:tcW w:w="0" w:type="auto"/>
            <w:vAlign w:val="center"/>
          </w:tcPr>
          <w:p w14:paraId="739F096C" w14:textId="77777777" w:rsidR="001B5123" w:rsidRPr="00C93E9D" w:rsidRDefault="001B5123" w:rsidP="00EB2E02">
            <w:pPr>
              <w:pStyle w:val="113"/>
            </w:pPr>
            <w:r w:rsidRPr="00C93E9D">
              <w:t>底座</w:t>
            </w:r>
            <w:r w:rsidRPr="00C93E9D">
              <w:t>9.1m</w:t>
            </w:r>
          </w:p>
        </w:tc>
        <w:tc>
          <w:tcPr>
            <w:tcW w:w="0" w:type="auto"/>
            <w:vAlign w:val="center"/>
          </w:tcPr>
          <w:p w14:paraId="37396514" w14:textId="77777777" w:rsidR="001B5123" w:rsidRPr="00C93E9D" w:rsidRDefault="001B5123" w:rsidP="00EB2E02">
            <w:pPr>
              <w:pStyle w:val="113"/>
            </w:pPr>
            <w:r w:rsidRPr="00C93E9D">
              <w:t>3150kN</w:t>
            </w:r>
          </w:p>
        </w:tc>
        <w:tc>
          <w:tcPr>
            <w:tcW w:w="0" w:type="auto"/>
            <w:vAlign w:val="center"/>
          </w:tcPr>
          <w:p w14:paraId="2FE77906" w14:textId="3FDFB515" w:rsidR="001B5123" w:rsidRPr="00C93E9D" w:rsidRDefault="00B0413C" w:rsidP="00EB2E02">
            <w:pPr>
              <w:pStyle w:val="113"/>
            </w:pPr>
            <w:r w:rsidRPr="00C93E9D">
              <w:t>2</w:t>
            </w:r>
          </w:p>
        </w:tc>
      </w:tr>
      <w:tr w:rsidR="00DC3AFA" w:rsidRPr="00C93E9D" w14:paraId="4216D43A" w14:textId="77777777" w:rsidTr="00813B2A">
        <w:trPr>
          <w:cantSplit/>
          <w:trHeight w:val="271"/>
          <w:jc w:val="center"/>
        </w:trPr>
        <w:tc>
          <w:tcPr>
            <w:tcW w:w="0" w:type="auto"/>
            <w:vAlign w:val="center"/>
          </w:tcPr>
          <w:p w14:paraId="3E049C01" w14:textId="77777777" w:rsidR="001B5123" w:rsidRPr="00C93E9D" w:rsidRDefault="001B5123" w:rsidP="00EB2E02">
            <w:pPr>
              <w:pStyle w:val="113"/>
            </w:pPr>
            <w:r w:rsidRPr="00C93E9D">
              <w:t>4</w:t>
            </w:r>
          </w:p>
        </w:tc>
        <w:tc>
          <w:tcPr>
            <w:tcW w:w="0" w:type="auto"/>
            <w:vAlign w:val="center"/>
          </w:tcPr>
          <w:p w14:paraId="51E197E5" w14:textId="77777777" w:rsidR="001B5123" w:rsidRPr="00C93E9D" w:rsidRDefault="001B5123" w:rsidP="00EB2E02">
            <w:pPr>
              <w:pStyle w:val="113"/>
            </w:pPr>
            <w:r w:rsidRPr="00C93E9D">
              <w:t>绞车</w:t>
            </w:r>
          </w:p>
        </w:tc>
        <w:tc>
          <w:tcPr>
            <w:tcW w:w="0" w:type="auto"/>
            <w:vAlign w:val="center"/>
          </w:tcPr>
          <w:p w14:paraId="568D1B9C" w14:textId="33DE43D9" w:rsidR="001B5123" w:rsidRPr="00C93E9D" w:rsidRDefault="00EC3380" w:rsidP="00EB2E02">
            <w:pPr>
              <w:pStyle w:val="113"/>
            </w:pPr>
            <w:r w:rsidRPr="00C93E9D">
              <w:t>/</w:t>
            </w:r>
          </w:p>
        </w:tc>
        <w:tc>
          <w:tcPr>
            <w:tcW w:w="0" w:type="auto"/>
            <w:vAlign w:val="center"/>
          </w:tcPr>
          <w:p w14:paraId="7E690D54" w14:textId="54257431" w:rsidR="001B5123" w:rsidRPr="00C93E9D" w:rsidRDefault="001B5123" w:rsidP="00EB2E02">
            <w:pPr>
              <w:pStyle w:val="113"/>
            </w:pPr>
            <w:r w:rsidRPr="00C93E9D">
              <w:t>1</w:t>
            </w:r>
            <w:r w:rsidR="00EC3380" w:rsidRPr="00C93E9D">
              <w:t>47</w:t>
            </w:r>
            <w:r w:rsidRPr="00C93E9D">
              <w:t>0kW</w:t>
            </w:r>
          </w:p>
        </w:tc>
        <w:tc>
          <w:tcPr>
            <w:tcW w:w="0" w:type="auto"/>
            <w:vAlign w:val="center"/>
          </w:tcPr>
          <w:p w14:paraId="1F3151AB" w14:textId="2A61E984" w:rsidR="001B5123" w:rsidRPr="00C93E9D" w:rsidRDefault="00B0413C" w:rsidP="00EB2E02">
            <w:pPr>
              <w:pStyle w:val="113"/>
            </w:pPr>
            <w:r w:rsidRPr="00C93E9D">
              <w:t>2</w:t>
            </w:r>
          </w:p>
        </w:tc>
      </w:tr>
      <w:tr w:rsidR="00DC3AFA" w:rsidRPr="00C93E9D" w14:paraId="2E7A4DD6" w14:textId="77777777" w:rsidTr="00813B2A">
        <w:trPr>
          <w:cantSplit/>
          <w:trHeight w:val="260"/>
          <w:jc w:val="center"/>
        </w:trPr>
        <w:tc>
          <w:tcPr>
            <w:tcW w:w="0" w:type="auto"/>
            <w:vAlign w:val="center"/>
          </w:tcPr>
          <w:p w14:paraId="00D89D60" w14:textId="77777777" w:rsidR="001B5123" w:rsidRPr="00C93E9D" w:rsidRDefault="001B5123" w:rsidP="00EB2E02">
            <w:pPr>
              <w:pStyle w:val="113"/>
            </w:pPr>
            <w:r w:rsidRPr="00C93E9D">
              <w:t>5</w:t>
            </w:r>
          </w:p>
        </w:tc>
        <w:tc>
          <w:tcPr>
            <w:tcW w:w="0" w:type="auto"/>
            <w:vAlign w:val="center"/>
          </w:tcPr>
          <w:p w14:paraId="111A195C" w14:textId="77777777" w:rsidR="001B5123" w:rsidRPr="00C93E9D" w:rsidRDefault="001B5123" w:rsidP="00EB2E02">
            <w:pPr>
              <w:pStyle w:val="113"/>
            </w:pPr>
            <w:r w:rsidRPr="00C93E9D">
              <w:t>天车</w:t>
            </w:r>
          </w:p>
        </w:tc>
        <w:tc>
          <w:tcPr>
            <w:tcW w:w="0" w:type="auto"/>
            <w:vAlign w:val="center"/>
          </w:tcPr>
          <w:p w14:paraId="314B9BB7" w14:textId="577CD750" w:rsidR="001B5123" w:rsidRPr="00C93E9D" w:rsidRDefault="001B5123" w:rsidP="00EB2E02">
            <w:pPr>
              <w:pStyle w:val="113"/>
            </w:pPr>
            <w:r w:rsidRPr="00C93E9D">
              <w:t>TC-</w:t>
            </w:r>
            <w:r w:rsidR="00791919" w:rsidRPr="00C93E9D">
              <w:t>450</w:t>
            </w:r>
          </w:p>
        </w:tc>
        <w:tc>
          <w:tcPr>
            <w:tcW w:w="0" w:type="auto"/>
            <w:vAlign w:val="center"/>
          </w:tcPr>
          <w:p w14:paraId="3CA190C9" w14:textId="2F84A37A" w:rsidR="001B5123" w:rsidRPr="00C93E9D" w:rsidRDefault="00791919" w:rsidP="00EB2E02">
            <w:pPr>
              <w:pStyle w:val="113"/>
            </w:pPr>
            <w:r w:rsidRPr="00C93E9D">
              <w:t>450</w:t>
            </w:r>
            <w:r w:rsidR="001B5123" w:rsidRPr="00C93E9D">
              <w:t>0kN</w:t>
            </w:r>
          </w:p>
        </w:tc>
        <w:tc>
          <w:tcPr>
            <w:tcW w:w="0" w:type="auto"/>
            <w:vAlign w:val="center"/>
          </w:tcPr>
          <w:p w14:paraId="1D3C544A" w14:textId="3415D3D3" w:rsidR="001B5123" w:rsidRPr="00C93E9D" w:rsidRDefault="00B0413C" w:rsidP="00EB2E02">
            <w:pPr>
              <w:pStyle w:val="113"/>
            </w:pPr>
            <w:r w:rsidRPr="00C93E9D">
              <w:t>2</w:t>
            </w:r>
          </w:p>
        </w:tc>
      </w:tr>
      <w:tr w:rsidR="00DC3AFA" w:rsidRPr="00C93E9D" w14:paraId="3DAA2E26" w14:textId="77777777" w:rsidTr="00813B2A">
        <w:trPr>
          <w:cantSplit/>
          <w:trHeight w:val="271"/>
          <w:jc w:val="center"/>
        </w:trPr>
        <w:tc>
          <w:tcPr>
            <w:tcW w:w="0" w:type="auto"/>
            <w:vAlign w:val="center"/>
          </w:tcPr>
          <w:p w14:paraId="2508D200" w14:textId="77777777" w:rsidR="001B5123" w:rsidRPr="00C93E9D" w:rsidRDefault="001B5123" w:rsidP="00EB2E02">
            <w:pPr>
              <w:pStyle w:val="113"/>
            </w:pPr>
            <w:r w:rsidRPr="00C93E9D">
              <w:t>6</w:t>
            </w:r>
          </w:p>
        </w:tc>
        <w:tc>
          <w:tcPr>
            <w:tcW w:w="0" w:type="auto"/>
            <w:vAlign w:val="center"/>
          </w:tcPr>
          <w:p w14:paraId="5E6D19DF" w14:textId="77777777" w:rsidR="001B5123" w:rsidRPr="00C93E9D" w:rsidRDefault="001B5123" w:rsidP="00EB2E02">
            <w:pPr>
              <w:pStyle w:val="113"/>
            </w:pPr>
            <w:r w:rsidRPr="00C93E9D">
              <w:t>游车</w:t>
            </w:r>
          </w:p>
        </w:tc>
        <w:tc>
          <w:tcPr>
            <w:tcW w:w="0" w:type="auto"/>
            <w:vAlign w:val="center"/>
          </w:tcPr>
          <w:p w14:paraId="1A8671FB" w14:textId="08741D1A" w:rsidR="001B5123" w:rsidRPr="00C93E9D" w:rsidRDefault="001B5123" w:rsidP="00EB2E02">
            <w:pPr>
              <w:pStyle w:val="113"/>
            </w:pPr>
            <w:r w:rsidRPr="00C93E9D">
              <w:t>YC-</w:t>
            </w:r>
            <w:r w:rsidR="00791919" w:rsidRPr="00C93E9D">
              <w:t>450</w:t>
            </w:r>
          </w:p>
        </w:tc>
        <w:tc>
          <w:tcPr>
            <w:tcW w:w="0" w:type="auto"/>
            <w:vAlign w:val="center"/>
          </w:tcPr>
          <w:p w14:paraId="32CF683A" w14:textId="7A185902" w:rsidR="001B5123" w:rsidRPr="00C93E9D" w:rsidRDefault="00791919" w:rsidP="00EB2E02">
            <w:pPr>
              <w:pStyle w:val="113"/>
            </w:pPr>
            <w:r w:rsidRPr="00C93E9D">
              <w:t>450</w:t>
            </w:r>
            <w:r w:rsidR="001B5123" w:rsidRPr="00C93E9D">
              <w:t>0kN</w:t>
            </w:r>
          </w:p>
        </w:tc>
        <w:tc>
          <w:tcPr>
            <w:tcW w:w="0" w:type="auto"/>
            <w:vAlign w:val="center"/>
          </w:tcPr>
          <w:p w14:paraId="59DE3BD5" w14:textId="02D5D864" w:rsidR="001B5123" w:rsidRPr="00C93E9D" w:rsidRDefault="00B0413C" w:rsidP="00EB2E02">
            <w:pPr>
              <w:pStyle w:val="113"/>
            </w:pPr>
            <w:r w:rsidRPr="00C93E9D">
              <w:t>2</w:t>
            </w:r>
          </w:p>
        </w:tc>
      </w:tr>
      <w:tr w:rsidR="00DC3AFA" w:rsidRPr="00C93E9D" w14:paraId="4B66D534" w14:textId="77777777" w:rsidTr="00813B2A">
        <w:trPr>
          <w:cantSplit/>
          <w:trHeight w:val="260"/>
          <w:jc w:val="center"/>
        </w:trPr>
        <w:tc>
          <w:tcPr>
            <w:tcW w:w="0" w:type="auto"/>
            <w:vAlign w:val="center"/>
          </w:tcPr>
          <w:p w14:paraId="44B9447E" w14:textId="77777777" w:rsidR="001B5123" w:rsidRPr="00C93E9D" w:rsidRDefault="001B5123" w:rsidP="00EB2E02">
            <w:pPr>
              <w:pStyle w:val="113"/>
            </w:pPr>
            <w:r w:rsidRPr="00C93E9D">
              <w:t>7</w:t>
            </w:r>
          </w:p>
        </w:tc>
        <w:tc>
          <w:tcPr>
            <w:tcW w:w="0" w:type="auto"/>
            <w:vAlign w:val="center"/>
          </w:tcPr>
          <w:p w14:paraId="128563B4" w14:textId="77777777" w:rsidR="001B5123" w:rsidRPr="00C93E9D" w:rsidRDefault="001B5123" w:rsidP="00EB2E02">
            <w:pPr>
              <w:pStyle w:val="113"/>
            </w:pPr>
            <w:r w:rsidRPr="00C93E9D">
              <w:t>大钩</w:t>
            </w:r>
          </w:p>
        </w:tc>
        <w:tc>
          <w:tcPr>
            <w:tcW w:w="0" w:type="auto"/>
            <w:vAlign w:val="center"/>
          </w:tcPr>
          <w:p w14:paraId="224EA046" w14:textId="7170D809" w:rsidR="001B5123" w:rsidRPr="00C93E9D" w:rsidRDefault="001B5123" w:rsidP="00EB2E02">
            <w:pPr>
              <w:pStyle w:val="113"/>
            </w:pPr>
            <w:r w:rsidRPr="00C93E9D">
              <w:t>DG-</w:t>
            </w:r>
            <w:r w:rsidR="00791919" w:rsidRPr="00C93E9D">
              <w:t>450</w:t>
            </w:r>
          </w:p>
        </w:tc>
        <w:tc>
          <w:tcPr>
            <w:tcW w:w="0" w:type="auto"/>
            <w:vAlign w:val="center"/>
          </w:tcPr>
          <w:p w14:paraId="3D675387" w14:textId="118734D4" w:rsidR="001B5123" w:rsidRPr="00C93E9D" w:rsidRDefault="00791919" w:rsidP="00EB2E02">
            <w:pPr>
              <w:pStyle w:val="113"/>
            </w:pPr>
            <w:r w:rsidRPr="00C93E9D">
              <w:t>450</w:t>
            </w:r>
            <w:r w:rsidR="001B5123" w:rsidRPr="00C93E9D">
              <w:t>0kN</w:t>
            </w:r>
          </w:p>
        </w:tc>
        <w:tc>
          <w:tcPr>
            <w:tcW w:w="0" w:type="auto"/>
            <w:vAlign w:val="center"/>
          </w:tcPr>
          <w:p w14:paraId="3FFC416D" w14:textId="50459605" w:rsidR="001B5123" w:rsidRPr="00C93E9D" w:rsidRDefault="00B0413C" w:rsidP="00EB2E02">
            <w:pPr>
              <w:pStyle w:val="113"/>
            </w:pPr>
            <w:r w:rsidRPr="00C93E9D">
              <w:t>2</w:t>
            </w:r>
          </w:p>
        </w:tc>
      </w:tr>
      <w:tr w:rsidR="00DC3AFA" w:rsidRPr="00C93E9D" w14:paraId="45A3D141" w14:textId="77777777" w:rsidTr="00813B2A">
        <w:trPr>
          <w:cantSplit/>
          <w:trHeight w:val="271"/>
          <w:jc w:val="center"/>
        </w:trPr>
        <w:tc>
          <w:tcPr>
            <w:tcW w:w="0" w:type="auto"/>
            <w:vAlign w:val="center"/>
          </w:tcPr>
          <w:p w14:paraId="430E073A" w14:textId="77777777" w:rsidR="001B5123" w:rsidRPr="00C93E9D" w:rsidRDefault="001B5123" w:rsidP="00EB2E02">
            <w:pPr>
              <w:pStyle w:val="113"/>
            </w:pPr>
            <w:r w:rsidRPr="00C93E9D">
              <w:t>8</w:t>
            </w:r>
          </w:p>
        </w:tc>
        <w:tc>
          <w:tcPr>
            <w:tcW w:w="0" w:type="auto"/>
            <w:vAlign w:val="center"/>
          </w:tcPr>
          <w:p w14:paraId="0C382606" w14:textId="77777777" w:rsidR="001B5123" w:rsidRPr="00C93E9D" w:rsidRDefault="001B5123" w:rsidP="00EB2E02">
            <w:pPr>
              <w:pStyle w:val="113"/>
            </w:pPr>
            <w:r w:rsidRPr="00C93E9D">
              <w:t>水龙头</w:t>
            </w:r>
          </w:p>
        </w:tc>
        <w:tc>
          <w:tcPr>
            <w:tcW w:w="0" w:type="auto"/>
            <w:vAlign w:val="center"/>
          </w:tcPr>
          <w:p w14:paraId="61176182" w14:textId="77777777" w:rsidR="001B5123" w:rsidRPr="00C93E9D" w:rsidRDefault="001B5123" w:rsidP="00EB2E02">
            <w:pPr>
              <w:pStyle w:val="113"/>
            </w:pPr>
            <w:r w:rsidRPr="00C93E9D">
              <w:t>SL-450</w:t>
            </w:r>
          </w:p>
        </w:tc>
        <w:tc>
          <w:tcPr>
            <w:tcW w:w="0" w:type="auto"/>
            <w:vAlign w:val="center"/>
          </w:tcPr>
          <w:p w14:paraId="5904B44E" w14:textId="77777777" w:rsidR="001B5123" w:rsidRPr="00C93E9D" w:rsidRDefault="001B5123" w:rsidP="00EB2E02">
            <w:pPr>
              <w:pStyle w:val="113"/>
            </w:pPr>
            <w:r w:rsidRPr="00C93E9D">
              <w:t>4500kN</w:t>
            </w:r>
          </w:p>
        </w:tc>
        <w:tc>
          <w:tcPr>
            <w:tcW w:w="0" w:type="auto"/>
            <w:vAlign w:val="center"/>
          </w:tcPr>
          <w:p w14:paraId="24860CBF" w14:textId="2E0EA44C" w:rsidR="001B5123" w:rsidRPr="00C93E9D" w:rsidRDefault="00B0413C" w:rsidP="00EB2E02">
            <w:pPr>
              <w:pStyle w:val="113"/>
            </w:pPr>
            <w:r w:rsidRPr="00C93E9D">
              <w:t>2</w:t>
            </w:r>
          </w:p>
        </w:tc>
      </w:tr>
      <w:tr w:rsidR="00DC3AFA" w:rsidRPr="00C93E9D" w14:paraId="19EDF278" w14:textId="77777777" w:rsidTr="00813B2A">
        <w:trPr>
          <w:cantSplit/>
          <w:trHeight w:val="260"/>
          <w:jc w:val="center"/>
        </w:trPr>
        <w:tc>
          <w:tcPr>
            <w:tcW w:w="0" w:type="auto"/>
            <w:vAlign w:val="center"/>
          </w:tcPr>
          <w:p w14:paraId="389F8A99" w14:textId="77777777" w:rsidR="001B5123" w:rsidRPr="00C93E9D" w:rsidRDefault="001B5123" w:rsidP="00EB2E02">
            <w:pPr>
              <w:pStyle w:val="113"/>
            </w:pPr>
            <w:r w:rsidRPr="00C93E9D">
              <w:t>9</w:t>
            </w:r>
          </w:p>
        </w:tc>
        <w:tc>
          <w:tcPr>
            <w:tcW w:w="0" w:type="auto"/>
            <w:vAlign w:val="center"/>
          </w:tcPr>
          <w:p w14:paraId="5B94DD35" w14:textId="77777777" w:rsidR="001B5123" w:rsidRPr="00C93E9D" w:rsidRDefault="001B5123" w:rsidP="00EB2E02">
            <w:pPr>
              <w:pStyle w:val="113"/>
            </w:pPr>
            <w:r w:rsidRPr="00C93E9D">
              <w:t>转盘</w:t>
            </w:r>
          </w:p>
        </w:tc>
        <w:tc>
          <w:tcPr>
            <w:tcW w:w="0" w:type="auto"/>
            <w:vAlign w:val="center"/>
          </w:tcPr>
          <w:p w14:paraId="78F71AFC" w14:textId="77777777" w:rsidR="001B5123" w:rsidRPr="00C93E9D" w:rsidRDefault="001B5123" w:rsidP="00EB2E02">
            <w:pPr>
              <w:pStyle w:val="113"/>
            </w:pPr>
            <w:r w:rsidRPr="00C93E9D">
              <w:t>ZP275</w:t>
            </w:r>
          </w:p>
        </w:tc>
        <w:tc>
          <w:tcPr>
            <w:tcW w:w="0" w:type="auto"/>
            <w:vAlign w:val="center"/>
          </w:tcPr>
          <w:p w14:paraId="3AD3227E" w14:textId="77777777" w:rsidR="001B5123" w:rsidRPr="00C93E9D" w:rsidRDefault="001B5123" w:rsidP="00EB2E02">
            <w:pPr>
              <w:pStyle w:val="113"/>
            </w:pPr>
            <w:r w:rsidRPr="00C93E9D">
              <w:t>4500kN</w:t>
            </w:r>
          </w:p>
        </w:tc>
        <w:tc>
          <w:tcPr>
            <w:tcW w:w="0" w:type="auto"/>
            <w:vAlign w:val="center"/>
          </w:tcPr>
          <w:p w14:paraId="50DF19CF" w14:textId="4AEAF1C3" w:rsidR="001B5123" w:rsidRPr="00C93E9D" w:rsidRDefault="00B0413C" w:rsidP="00EB2E02">
            <w:pPr>
              <w:pStyle w:val="113"/>
            </w:pPr>
            <w:r w:rsidRPr="00C93E9D">
              <w:t>2</w:t>
            </w:r>
          </w:p>
        </w:tc>
      </w:tr>
      <w:tr w:rsidR="00DC3AFA" w:rsidRPr="00C93E9D" w14:paraId="32D63A0E" w14:textId="77777777" w:rsidTr="00813B2A">
        <w:trPr>
          <w:cantSplit/>
          <w:trHeight w:val="271"/>
          <w:jc w:val="center"/>
        </w:trPr>
        <w:tc>
          <w:tcPr>
            <w:tcW w:w="0" w:type="auto"/>
            <w:vAlign w:val="center"/>
          </w:tcPr>
          <w:p w14:paraId="587B9805" w14:textId="77777777" w:rsidR="001B5123" w:rsidRPr="00C93E9D" w:rsidRDefault="001B5123" w:rsidP="00EB2E02">
            <w:pPr>
              <w:pStyle w:val="113"/>
            </w:pPr>
          </w:p>
        </w:tc>
        <w:tc>
          <w:tcPr>
            <w:tcW w:w="0" w:type="auto"/>
            <w:vAlign w:val="center"/>
          </w:tcPr>
          <w:p w14:paraId="1883DB06" w14:textId="77777777" w:rsidR="001B5123" w:rsidRPr="00C93E9D" w:rsidRDefault="001B5123" w:rsidP="00EB2E02">
            <w:pPr>
              <w:pStyle w:val="113"/>
            </w:pPr>
            <w:r w:rsidRPr="00C93E9D">
              <w:t>柴油机</w:t>
            </w:r>
            <w:r w:rsidRPr="00C93E9D">
              <w:t>1#</w:t>
            </w:r>
          </w:p>
        </w:tc>
        <w:tc>
          <w:tcPr>
            <w:tcW w:w="0" w:type="auto"/>
            <w:vAlign w:val="center"/>
          </w:tcPr>
          <w:p w14:paraId="15763B8A" w14:textId="77777777" w:rsidR="001B5123" w:rsidRPr="00C93E9D" w:rsidRDefault="001B5123" w:rsidP="00EB2E02">
            <w:pPr>
              <w:pStyle w:val="113"/>
            </w:pPr>
            <w:r w:rsidRPr="00C93E9D">
              <w:t>PZ12V190B</w:t>
            </w:r>
          </w:p>
        </w:tc>
        <w:tc>
          <w:tcPr>
            <w:tcW w:w="0" w:type="auto"/>
            <w:vAlign w:val="center"/>
          </w:tcPr>
          <w:p w14:paraId="73D6E61C" w14:textId="287259BC" w:rsidR="001B5123" w:rsidRPr="00C93E9D" w:rsidRDefault="00791919" w:rsidP="00EB2E02">
            <w:pPr>
              <w:pStyle w:val="113"/>
            </w:pPr>
            <w:r w:rsidRPr="00C93E9D">
              <w:t>1320</w:t>
            </w:r>
            <w:r w:rsidR="001B5123" w:rsidRPr="00C93E9D">
              <w:t>kW</w:t>
            </w:r>
          </w:p>
        </w:tc>
        <w:tc>
          <w:tcPr>
            <w:tcW w:w="0" w:type="auto"/>
            <w:vAlign w:val="center"/>
          </w:tcPr>
          <w:p w14:paraId="1646BD3B" w14:textId="4F1AB563" w:rsidR="001B5123" w:rsidRPr="00C93E9D" w:rsidRDefault="00B0413C" w:rsidP="00EB2E02">
            <w:pPr>
              <w:pStyle w:val="113"/>
            </w:pPr>
            <w:r w:rsidRPr="00C93E9D">
              <w:t>2</w:t>
            </w:r>
          </w:p>
        </w:tc>
      </w:tr>
      <w:tr w:rsidR="00DC3AFA" w:rsidRPr="00C93E9D" w14:paraId="1A2DAA52" w14:textId="77777777" w:rsidTr="00813B2A">
        <w:trPr>
          <w:cantSplit/>
          <w:trHeight w:val="260"/>
          <w:jc w:val="center"/>
        </w:trPr>
        <w:tc>
          <w:tcPr>
            <w:tcW w:w="0" w:type="auto"/>
            <w:vAlign w:val="center"/>
          </w:tcPr>
          <w:p w14:paraId="5F7DF8B6" w14:textId="77777777" w:rsidR="001B5123" w:rsidRPr="00C93E9D" w:rsidRDefault="001B5123" w:rsidP="00EB2E02">
            <w:pPr>
              <w:pStyle w:val="113"/>
            </w:pPr>
          </w:p>
        </w:tc>
        <w:tc>
          <w:tcPr>
            <w:tcW w:w="0" w:type="auto"/>
            <w:vAlign w:val="center"/>
          </w:tcPr>
          <w:p w14:paraId="7EBB3ED9" w14:textId="77777777" w:rsidR="001B5123" w:rsidRPr="00C93E9D" w:rsidRDefault="001B5123" w:rsidP="00EB2E02">
            <w:pPr>
              <w:pStyle w:val="113"/>
            </w:pPr>
            <w:r w:rsidRPr="00C93E9D">
              <w:t>柴油机</w:t>
            </w:r>
            <w:r w:rsidRPr="00C93E9D">
              <w:t>2#</w:t>
            </w:r>
          </w:p>
        </w:tc>
        <w:tc>
          <w:tcPr>
            <w:tcW w:w="0" w:type="auto"/>
            <w:vAlign w:val="center"/>
          </w:tcPr>
          <w:p w14:paraId="7066F7C6" w14:textId="77777777" w:rsidR="001B5123" w:rsidRPr="00C93E9D" w:rsidRDefault="001B5123" w:rsidP="00EB2E02">
            <w:pPr>
              <w:pStyle w:val="113"/>
            </w:pPr>
            <w:r w:rsidRPr="00C93E9D">
              <w:t>PZ12V190B</w:t>
            </w:r>
          </w:p>
        </w:tc>
        <w:tc>
          <w:tcPr>
            <w:tcW w:w="0" w:type="auto"/>
            <w:vAlign w:val="center"/>
          </w:tcPr>
          <w:p w14:paraId="393C6B54" w14:textId="173EADEE" w:rsidR="001B5123" w:rsidRPr="00C93E9D" w:rsidRDefault="00791919" w:rsidP="00EB2E02">
            <w:pPr>
              <w:pStyle w:val="113"/>
            </w:pPr>
            <w:r w:rsidRPr="00C93E9D">
              <w:t>1320</w:t>
            </w:r>
            <w:r w:rsidR="001B5123" w:rsidRPr="00C93E9D">
              <w:t>kW</w:t>
            </w:r>
          </w:p>
        </w:tc>
        <w:tc>
          <w:tcPr>
            <w:tcW w:w="0" w:type="auto"/>
            <w:vAlign w:val="center"/>
          </w:tcPr>
          <w:p w14:paraId="5DEE4DDB" w14:textId="726816FE" w:rsidR="001B5123" w:rsidRPr="00C93E9D" w:rsidRDefault="00B0413C" w:rsidP="00EB2E02">
            <w:pPr>
              <w:pStyle w:val="113"/>
            </w:pPr>
            <w:r w:rsidRPr="00C93E9D">
              <w:t>2</w:t>
            </w:r>
          </w:p>
        </w:tc>
      </w:tr>
      <w:tr w:rsidR="00DC3AFA" w:rsidRPr="00C93E9D" w14:paraId="7C404268" w14:textId="77777777" w:rsidTr="00813B2A">
        <w:trPr>
          <w:cantSplit/>
          <w:trHeight w:val="271"/>
          <w:jc w:val="center"/>
        </w:trPr>
        <w:tc>
          <w:tcPr>
            <w:tcW w:w="0" w:type="auto"/>
            <w:vAlign w:val="center"/>
          </w:tcPr>
          <w:p w14:paraId="64EBC482" w14:textId="77777777" w:rsidR="001B5123" w:rsidRPr="00C93E9D" w:rsidRDefault="001B5123" w:rsidP="00EB2E02">
            <w:pPr>
              <w:pStyle w:val="113"/>
            </w:pPr>
          </w:p>
        </w:tc>
        <w:tc>
          <w:tcPr>
            <w:tcW w:w="0" w:type="auto"/>
            <w:vAlign w:val="center"/>
          </w:tcPr>
          <w:p w14:paraId="43DE9C52" w14:textId="77777777" w:rsidR="001B5123" w:rsidRPr="00C93E9D" w:rsidRDefault="001B5123" w:rsidP="00EB2E02">
            <w:pPr>
              <w:pStyle w:val="113"/>
            </w:pPr>
            <w:r w:rsidRPr="00C93E9D">
              <w:t>柴油机</w:t>
            </w:r>
            <w:r w:rsidRPr="00C93E9D">
              <w:t>3#</w:t>
            </w:r>
          </w:p>
        </w:tc>
        <w:tc>
          <w:tcPr>
            <w:tcW w:w="0" w:type="auto"/>
            <w:vAlign w:val="center"/>
          </w:tcPr>
          <w:p w14:paraId="4E1FE19C" w14:textId="77777777" w:rsidR="001B5123" w:rsidRPr="00C93E9D" w:rsidRDefault="001B5123" w:rsidP="00EB2E02">
            <w:pPr>
              <w:pStyle w:val="113"/>
            </w:pPr>
            <w:r w:rsidRPr="00C93E9D">
              <w:t>G12V190PZL</w:t>
            </w:r>
          </w:p>
        </w:tc>
        <w:tc>
          <w:tcPr>
            <w:tcW w:w="0" w:type="auto"/>
            <w:vAlign w:val="center"/>
          </w:tcPr>
          <w:p w14:paraId="381F061F" w14:textId="6EE78688" w:rsidR="001B5123" w:rsidRPr="00C93E9D" w:rsidRDefault="00791919" w:rsidP="00EB2E02">
            <w:pPr>
              <w:pStyle w:val="113"/>
            </w:pPr>
            <w:r w:rsidRPr="00C93E9D">
              <w:t>1320</w:t>
            </w:r>
            <w:r w:rsidR="001B5123" w:rsidRPr="00C93E9D">
              <w:t>kW</w:t>
            </w:r>
          </w:p>
        </w:tc>
        <w:tc>
          <w:tcPr>
            <w:tcW w:w="0" w:type="auto"/>
            <w:vAlign w:val="center"/>
          </w:tcPr>
          <w:p w14:paraId="193AB50C" w14:textId="242BF0DD" w:rsidR="001B5123" w:rsidRPr="00C93E9D" w:rsidRDefault="00B0413C" w:rsidP="00EB2E02">
            <w:pPr>
              <w:pStyle w:val="113"/>
            </w:pPr>
            <w:r w:rsidRPr="00C93E9D">
              <w:t>2</w:t>
            </w:r>
          </w:p>
        </w:tc>
      </w:tr>
      <w:tr w:rsidR="00DC3AFA" w:rsidRPr="00C93E9D" w14:paraId="35D6ABB0" w14:textId="77777777" w:rsidTr="00813B2A">
        <w:trPr>
          <w:cantSplit/>
          <w:trHeight w:val="260"/>
          <w:jc w:val="center"/>
        </w:trPr>
        <w:tc>
          <w:tcPr>
            <w:tcW w:w="0" w:type="auto"/>
            <w:vAlign w:val="center"/>
          </w:tcPr>
          <w:p w14:paraId="484080B3" w14:textId="77777777" w:rsidR="001B5123" w:rsidRPr="00C93E9D" w:rsidRDefault="001B5123" w:rsidP="00EB2E02">
            <w:pPr>
              <w:pStyle w:val="113"/>
            </w:pPr>
          </w:p>
        </w:tc>
        <w:tc>
          <w:tcPr>
            <w:tcW w:w="0" w:type="auto"/>
            <w:vAlign w:val="center"/>
          </w:tcPr>
          <w:p w14:paraId="6D9622AC" w14:textId="77777777" w:rsidR="001B5123" w:rsidRPr="00C93E9D" w:rsidRDefault="001B5123" w:rsidP="00EB2E02">
            <w:pPr>
              <w:pStyle w:val="113"/>
            </w:pPr>
            <w:r w:rsidRPr="00C93E9D">
              <w:t>发电机</w:t>
            </w:r>
            <w:r w:rsidRPr="00C93E9D">
              <w:t>1#</w:t>
            </w:r>
          </w:p>
        </w:tc>
        <w:tc>
          <w:tcPr>
            <w:tcW w:w="0" w:type="auto"/>
            <w:vAlign w:val="center"/>
          </w:tcPr>
          <w:p w14:paraId="33BD23E9" w14:textId="77777777" w:rsidR="001B5123" w:rsidRPr="00C93E9D" w:rsidRDefault="001B5123" w:rsidP="00EB2E02">
            <w:pPr>
              <w:pStyle w:val="113"/>
            </w:pPr>
            <w:r w:rsidRPr="00C93E9D">
              <w:t>8V190B</w:t>
            </w:r>
          </w:p>
        </w:tc>
        <w:tc>
          <w:tcPr>
            <w:tcW w:w="0" w:type="auto"/>
            <w:vAlign w:val="center"/>
          </w:tcPr>
          <w:p w14:paraId="7A176C32" w14:textId="78F96BA9" w:rsidR="001B5123" w:rsidRPr="00C93E9D" w:rsidRDefault="001B5123" w:rsidP="00EB2E02">
            <w:pPr>
              <w:pStyle w:val="113"/>
            </w:pPr>
            <w:r w:rsidRPr="00C93E9D">
              <w:t>3</w:t>
            </w:r>
            <w:r w:rsidR="00E01061" w:rsidRPr="00C93E9D">
              <w:t>2</w:t>
            </w:r>
            <w:r w:rsidRPr="00C93E9D">
              <w:t>0kW</w:t>
            </w:r>
          </w:p>
        </w:tc>
        <w:tc>
          <w:tcPr>
            <w:tcW w:w="0" w:type="auto"/>
            <w:vAlign w:val="center"/>
          </w:tcPr>
          <w:p w14:paraId="6F9EB019" w14:textId="318F6477" w:rsidR="001B5123" w:rsidRPr="00C93E9D" w:rsidRDefault="00B0413C" w:rsidP="00EB2E02">
            <w:pPr>
              <w:pStyle w:val="113"/>
            </w:pPr>
            <w:r w:rsidRPr="00C93E9D">
              <w:t>2</w:t>
            </w:r>
          </w:p>
        </w:tc>
      </w:tr>
      <w:tr w:rsidR="00DC3AFA" w:rsidRPr="00C93E9D" w14:paraId="4DA4B1DE" w14:textId="77777777" w:rsidTr="00813B2A">
        <w:trPr>
          <w:cantSplit/>
          <w:trHeight w:val="271"/>
          <w:jc w:val="center"/>
        </w:trPr>
        <w:tc>
          <w:tcPr>
            <w:tcW w:w="0" w:type="auto"/>
            <w:vAlign w:val="center"/>
          </w:tcPr>
          <w:p w14:paraId="07855B7A" w14:textId="77777777" w:rsidR="001B5123" w:rsidRPr="00C93E9D" w:rsidRDefault="001B5123" w:rsidP="00EB2E02">
            <w:pPr>
              <w:pStyle w:val="113"/>
            </w:pPr>
          </w:p>
        </w:tc>
        <w:tc>
          <w:tcPr>
            <w:tcW w:w="0" w:type="auto"/>
            <w:vAlign w:val="center"/>
          </w:tcPr>
          <w:p w14:paraId="22131750" w14:textId="77777777" w:rsidR="001B5123" w:rsidRPr="00C93E9D" w:rsidRDefault="001B5123" w:rsidP="00EB2E02">
            <w:pPr>
              <w:pStyle w:val="113"/>
            </w:pPr>
            <w:r w:rsidRPr="00C93E9D">
              <w:t>发电机</w:t>
            </w:r>
            <w:r w:rsidRPr="00C93E9D">
              <w:t>2#</w:t>
            </w:r>
          </w:p>
        </w:tc>
        <w:tc>
          <w:tcPr>
            <w:tcW w:w="0" w:type="auto"/>
            <w:vAlign w:val="center"/>
          </w:tcPr>
          <w:p w14:paraId="5172102F" w14:textId="77777777" w:rsidR="001B5123" w:rsidRPr="00C93E9D" w:rsidRDefault="001B5123" w:rsidP="00EB2E02">
            <w:pPr>
              <w:pStyle w:val="113"/>
            </w:pPr>
            <w:r w:rsidRPr="00C93E9D">
              <w:t>8V190B</w:t>
            </w:r>
          </w:p>
        </w:tc>
        <w:tc>
          <w:tcPr>
            <w:tcW w:w="0" w:type="auto"/>
            <w:vAlign w:val="center"/>
          </w:tcPr>
          <w:p w14:paraId="1FE3B6CA" w14:textId="1CA0700E" w:rsidR="001B5123" w:rsidRPr="00C93E9D" w:rsidRDefault="001B5123" w:rsidP="00EB2E02">
            <w:pPr>
              <w:pStyle w:val="113"/>
            </w:pPr>
            <w:r w:rsidRPr="00C93E9D">
              <w:t>3</w:t>
            </w:r>
            <w:r w:rsidR="00E01061" w:rsidRPr="00C93E9D">
              <w:t>2</w:t>
            </w:r>
            <w:r w:rsidRPr="00C93E9D">
              <w:t>0kW</w:t>
            </w:r>
          </w:p>
        </w:tc>
        <w:tc>
          <w:tcPr>
            <w:tcW w:w="0" w:type="auto"/>
            <w:vAlign w:val="center"/>
          </w:tcPr>
          <w:p w14:paraId="7DE82371" w14:textId="64E3835B" w:rsidR="001B5123" w:rsidRPr="00C93E9D" w:rsidRDefault="00B0413C" w:rsidP="00EB2E02">
            <w:pPr>
              <w:pStyle w:val="113"/>
            </w:pPr>
            <w:r w:rsidRPr="00C93E9D">
              <w:t>2</w:t>
            </w:r>
          </w:p>
        </w:tc>
      </w:tr>
      <w:tr w:rsidR="00DC3AFA" w:rsidRPr="00C93E9D" w14:paraId="38673C1C" w14:textId="77777777" w:rsidTr="00813B2A">
        <w:trPr>
          <w:cantSplit/>
          <w:trHeight w:val="260"/>
          <w:jc w:val="center"/>
        </w:trPr>
        <w:tc>
          <w:tcPr>
            <w:tcW w:w="0" w:type="auto"/>
            <w:vAlign w:val="center"/>
          </w:tcPr>
          <w:p w14:paraId="42486964" w14:textId="77777777" w:rsidR="001B5123" w:rsidRPr="00C93E9D" w:rsidRDefault="001B5123" w:rsidP="00EB2E02">
            <w:pPr>
              <w:pStyle w:val="113"/>
            </w:pPr>
          </w:p>
        </w:tc>
        <w:tc>
          <w:tcPr>
            <w:tcW w:w="0" w:type="auto"/>
            <w:vAlign w:val="center"/>
          </w:tcPr>
          <w:p w14:paraId="6EFFEFB3" w14:textId="77777777" w:rsidR="001B5123" w:rsidRPr="00C93E9D" w:rsidRDefault="001B5123" w:rsidP="00EB2E02">
            <w:pPr>
              <w:pStyle w:val="113"/>
            </w:pPr>
            <w:r w:rsidRPr="00C93E9D">
              <w:t>钻井泵</w:t>
            </w:r>
            <w:r w:rsidRPr="00C93E9D">
              <w:t>1#</w:t>
            </w:r>
          </w:p>
        </w:tc>
        <w:tc>
          <w:tcPr>
            <w:tcW w:w="0" w:type="auto"/>
            <w:vAlign w:val="center"/>
          </w:tcPr>
          <w:p w14:paraId="6B9BA614" w14:textId="77777777" w:rsidR="001B5123" w:rsidRPr="00C93E9D" w:rsidRDefault="001B5123" w:rsidP="00EB2E02">
            <w:pPr>
              <w:pStyle w:val="113"/>
            </w:pPr>
            <w:r w:rsidRPr="00C93E9D">
              <w:t>F-1600</w:t>
            </w:r>
          </w:p>
        </w:tc>
        <w:tc>
          <w:tcPr>
            <w:tcW w:w="0" w:type="auto"/>
            <w:vAlign w:val="center"/>
          </w:tcPr>
          <w:p w14:paraId="4D3F3770" w14:textId="77777777" w:rsidR="001B5123" w:rsidRPr="00C93E9D" w:rsidRDefault="001B5123" w:rsidP="00EB2E02">
            <w:pPr>
              <w:pStyle w:val="113"/>
            </w:pPr>
            <w:r w:rsidRPr="00C93E9D">
              <w:t>1193kW</w:t>
            </w:r>
          </w:p>
        </w:tc>
        <w:tc>
          <w:tcPr>
            <w:tcW w:w="0" w:type="auto"/>
            <w:vAlign w:val="center"/>
          </w:tcPr>
          <w:p w14:paraId="0D3EAC5E" w14:textId="29F53D7D" w:rsidR="001B5123" w:rsidRPr="00C93E9D" w:rsidRDefault="00EC3380" w:rsidP="00EB2E02">
            <w:pPr>
              <w:pStyle w:val="113"/>
            </w:pPr>
            <w:r w:rsidRPr="00C93E9D">
              <w:t>3</w:t>
            </w:r>
          </w:p>
        </w:tc>
      </w:tr>
      <w:tr w:rsidR="00DC3AFA" w:rsidRPr="00C93E9D" w14:paraId="39E821BC" w14:textId="77777777" w:rsidTr="00813B2A">
        <w:trPr>
          <w:cantSplit/>
          <w:trHeight w:val="271"/>
          <w:jc w:val="center"/>
        </w:trPr>
        <w:tc>
          <w:tcPr>
            <w:tcW w:w="0" w:type="auto"/>
            <w:vAlign w:val="center"/>
          </w:tcPr>
          <w:p w14:paraId="6B79CD38" w14:textId="77777777" w:rsidR="001B5123" w:rsidRPr="00C93E9D" w:rsidRDefault="001B5123" w:rsidP="00EB2E02">
            <w:pPr>
              <w:pStyle w:val="113"/>
            </w:pPr>
          </w:p>
        </w:tc>
        <w:tc>
          <w:tcPr>
            <w:tcW w:w="0" w:type="auto"/>
            <w:vAlign w:val="center"/>
          </w:tcPr>
          <w:p w14:paraId="3AC2CF63" w14:textId="77777777" w:rsidR="001B5123" w:rsidRPr="00C93E9D" w:rsidRDefault="001B5123" w:rsidP="00EB2E02">
            <w:pPr>
              <w:pStyle w:val="113"/>
            </w:pPr>
            <w:r w:rsidRPr="00C93E9D">
              <w:t>钻井泵</w:t>
            </w:r>
            <w:r w:rsidRPr="00C93E9D">
              <w:t>2#</w:t>
            </w:r>
          </w:p>
        </w:tc>
        <w:tc>
          <w:tcPr>
            <w:tcW w:w="0" w:type="auto"/>
            <w:vAlign w:val="center"/>
          </w:tcPr>
          <w:p w14:paraId="5E9ACE1F" w14:textId="77777777" w:rsidR="001B5123" w:rsidRPr="00C93E9D" w:rsidRDefault="001B5123" w:rsidP="00EB2E02">
            <w:pPr>
              <w:pStyle w:val="113"/>
            </w:pPr>
            <w:r w:rsidRPr="00C93E9D">
              <w:t>F-1600</w:t>
            </w:r>
          </w:p>
        </w:tc>
        <w:tc>
          <w:tcPr>
            <w:tcW w:w="0" w:type="auto"/>
            <w:vAlign w:val="center"/>
          </w:tcPr>
          <w:p w14:paraId="73E26E33" w14:textId="77777777" w:rsidR="001B5123" w:rsidRPr="00C93E9D" w:rsidRDefault="001B5123" w:rsidP="00EB2E02">
            <w:pPr>
              <w:pStyle w:val="113"/>
            </w:pPr>
            <w:r w:rsidRPr="00C93E9D">
              <w:t>1193kW</w:t>
            </w:r>
          </w:p>
        </w:tc>
        <w:tc>
          <w:tcPr>
            <w:tcW w:w="0" w:type="auto"/>
            <w:vAlign w:val="center"/>
          </w:tcPr>
          <w:p w14:paraId="50AA8CCB" w14:textId="68182DFB" w:rsidR="001B5123" w:rsidRPr="00C93E9D" w:rsidRDefault="00EC3380" w:rsidP="00EB2E02">
            <w:pPr>
              <w:pStyle w:val="113"/>
            </w:pPr>
            <w:r w:rsidRPr="00C93E9D">
              <w:t>3</w:t>
            </w:r>
          </w:p>
        </w:tc>
      </w:tr>
      <w:tr w:rsidR="00DC3AFA" w:rsidRPr="00C93E9D" w14:paraId="5FDFB034" w14:textId="77777777" w:rsidTr="00813B2A">
        <w:trPr>
          <w:cantSplit/>
          <w:trHeight w:val="260"/>
          <w:jc w:val="center"/>
        </w:trPr>
        <w:tc>
          <w:tcPr>
            <w:tcW w:w="0" w:type="auto"/>
            <w:vAlign w:val="center"/>
          </w:tcPr>
          <w:p w14:paraId="196308E8" w14:textId="77777777" w:rsidR="001B5123" w:rsidRPr="00C93E9D" w:rsidRDefault="001B5123" w:rsidP="00EB2E02">
            <w:pPr>
              <w:pStyle w:val="113"/>
            </w:pPr>
          </w:p>
        </w:tc>
        <w:tc>
          <w:tcPr>
            <w:tcW w:w="0" w:type="auto"/>
            <w:vAlign w:val="center"/>
          </w:tcPr>
          <w:p w14:paraId="07597D6F" w14:textId="77777777" w:rsidR="001B5123" w:rsidRPr="00C93E9D" w:rsidRDefault="001B5123" w:rsidP="00EB2E02">
            <w:pPr>
              <w:pStyle w:val="113"/>
            </w:pPr>
            <w:r w:rsidRPr="00C93E9D">
              <w:t>泥浆循环罐</w:t>
            </w:r>
          </w:p>
        </w:tc>
        <w:tc>
          <w:tcPr>
            <w:tcW w:w="0" w:type="auto"/>
            <w:vAlign w:val="center"/>
          </w:tcPr>
          <w:p w14:paraId="0F2DB3F0" w14:textId="77777777" w:rsidR="001B5123" w:rsidRPr="00C93E9D" w:rsidRDefault="001B5123" w:rsidP="00EB2E02">
            <w:pPr>
              <w:pStyle w:val="113"/>
            </w:pPr>
            <w:r w:rsidRPr="00C93E9D">
              <w:t>80m</w:t>
            </w:r>
            <w:r w:rsidRPr="00C93E9D">
              <w:rPr>
                <w:vertAlign w:val="superscript"/>
              </w:rPr>
              <w:t>3</w:t>
            </w:r>
            <w:r w:rsidRPr="00C93E9D">
              <w:t>/</w:t>
            </w:r>
            <w:proofErr w:type="gramStart"/>
            <w:r w:rsidRPr="00C93E9D">
              <w:t>个</w:t>
            </w:r>
            <w:proofErr w:type="gramEnd"/>
          </w:p>
        </w:tc>
        <w:tc>
          <w:tcPr>
            <w:tcW w:w="0" w:type="auto"/>
            <w:vAlign w:val="center"/>
          </w:tcPr>
          <w:p w14:paraId="675CC2E5" w14:textId="77777777" w:rsidR="001B5123" w:rsidRPr="00C93E9D" w:rsidRDefault="001B5123" w:rsidP="00EB2E02">
            <w:pPr>
              <w:pStyle w:val="113"/>
            </w:pPr>
            <w:r w:rsidRPr="00C93E9D">
              <w:t>/</w:t>
            </w:r>
          </w:p>
        </w:tc>
        <w:tc>
          <w:tcPr>
            <w:tcW w:w="0" w:type="auto"/>
            <w:vAlign w:val="center"/>
          </w:tcPr>
          <w:p w14:paraId="6CADBAAF" w14:textId="0ED7557C" w:rsidR="001B5123" w:rsidRPr="00C93E9D" w:rsidRDefault="00B0413C" w:rsidP="00EB2E02">
            <w:pPr>
              <w:pStyle w:val="113"/>
            </w:pPr>
            <w:r w:rsidRPr="00C93E9D">
              <w:t>10</w:t>
            </w:r>
          </w:p>
        </w:tc>
      </w:tr>
      <w:tr w:rsidR="00DC3AFA" w:rsidRPr="00C93E9D" w14:paraId="2B34A8D2" w14:textId="77777777" w:rsidTr="00813B2A">
        <w:trPr>
          <w:cantSplit/>
          <w:trHeight w:val="271"/>
          <w:jc w:val="center"/>
        </w:trPr>
        <w:tc>
          <w:tcPr>
            <w:tcW w:w="0" w:type="auto"/>
            <w:vAlign w:val="center"/>
          </w:tcPr>
          <w:p w14:paraId="237792A2" w14:textId="77777777" w:rsidR="001B5123" w:rsidRPr="00C93E9D" w:rsidRDefault="001B5123" w:rsidP="00EB2E02">
            <w:pPr>
              <w:pStyle w:val="113"/>
            </w:pPr>
          </w:p>
        </w:tc>
        <w:tc>
          <w:tcPr>
            <w:tcW w:w="0" w:type="auto"/>
            <w:vAlign w:val="center"/>
          </w:tcPr>
          <w:p w14:paraId="3D411F3A" w14:textId="77777777" w:rsidR="001B5123" w:rsidRPr="00C93E9D" w:rsidRDefault="001B5123" w:rsidP="00EB2E02">
            <w:pPr>
              <w:pStyle w:val="113"/>
            </w:pPr>
            <w:r w:rsidRPr="00C93E9D">
              <w:t>泥浆储备罐</w:t>
            </w:r>
          </w:p>
        </w:tc>
        <w:tc>
          <w:tcPr>
            <w:tcW w:w="0" w:type="auto"/>
            <w:vAlign w:val="center"/>
          </w:tcPr>
          <w:p w14:paraId="0657CDC3" w14:textId="77777777" w:rsidR="001B5123" w:rsidRPr="00C93E9D" w:rsidRDefault="001B5123" w:rsidP="00EB2E02">
            <w:pPr>
              <w:pStyle w:val="113"/>
            </w:pPr>
            <w:r w:rsidRPr="00C93E9D">
              <w:t>60m</w:t>
            </w:r>
            <w:r w:rsidRPr="00C93E9D">
              <w:rPr>
                <w:vertAlign w:val="superscript"/>
              </w:rPr>
              <w:t>3</w:t>
            </w:r>
            <w:r w:rsidRPr="00C93E9D">
              <w:t>/</w:t>
            </w:r>
            <w:proofErr w:type="gramStart"/>
            <w:r w:rsidRPr="00C93E9D">
              <w:t>个</w:t>
            </w:r>
            <w:proofErr w:type="gramEnd"/>
          </w:p>
        </w:tc>
        <w:tc>
          <w:tcPr>
            <w:tcW w:w="0" w:type="auto"/>
            <w:vAlign w:val="center"/>
          </w:tcPr>
          <w:p w14:paraId="717D7593" w14:textId="77777777" w:rsidR="001B5123" w:rsidRPr="00C93E9D" w:rsidRDefault="001B5123" w:rsidP="00EB2E02">
            <w:pPr>
              <w:pStyle w:val="113"/>
            </w:pPr>
            <w:r w:rsidRPr="00C93E9D">
              <w:t>/</w:t>
            </w:r>
          </w:p>
        </w:tc>
        <w:tc>
          <w:tcPr>
            <w:tcW w:w="0" w:type="auto"/>
            <w:vAlign w:val="center"/>
          </w:tcPr>
          <w:p w14:paraId="75146A08" w14:textId="3887B81D" w:rsidR="001B5123" w:rsidRPr="00C93E9D" w:rsidRDefault="00B0413C" w:rsidP="00EB2E02">
            <w:pPr>
              <w:pStyle w:val="113"/>
            </w:pPr>
            <w:r w:rsidRPr="00C93E9D">
              <w:t>26</w:t>
            </w:r>
          </w:p>
        </w:tc>
      </w:tr>
      <w:tr w:rsidR="00DC3AFA" w:rsidRPr="00C93E9D" w14:paraId="0DC6A18F" w14:textId="77777777" w:rsidTr="00813B2A">
        <w:trPr>
          <w:cantSplit/>
          <w:trHeight w:val="260"/>
          <w:jc w:val="center"/>
        </w:trPr>
        <w:tc>
          <w:tcPr>
            <w:tcW w:w="0" w:type="auto"/>
            <w:vAlign w:val="center"/>
          </w:tcPr>
          <w:p w14:paraId="1E3D5A21" w14:textId="77777777" w:rsidR="001B5123" w:rsidRPr="00C93E9D" w:rsidRDefault="001B5123" w:rsidP="00EB2E02">
            <w:pPr>
              <w:pStyle w:val="113"/>
            </w:pPr>
          </w:p>
        </w:tc>
        <w:tc>
          <w:tcPr>
            <w:tcW w:w="0" w:type="auto"/>
            <w:vAlign w:val="center"/>
          </w:tcPr>
          <w:p w14:paraId="32B775A9" w14:textId="77777777" w:rsidR="001B5123" w:rsidRPr="00C93E9D" w:rsidRDefault="001B5123" w:rsidP="00EB2E02">
            <w:pPr>
              <w:pStyle w:val="113"/>
            </w:pPr>
            <w:r w:rsidRPr="00C93E9D">
              <w:t>搅拌器</w:t>
            </w:r>
          </w:p>
        </w:tc>
        <w:tc>
          <w:tcPr>
            <w:tcW w:w="0" w:type="auto"/>
            <w:vAlign w:val="center"/>
          </w:tcPr>
          <w:p w14:paraId="4329ADC9" w14:textId="77777777" w:rsidR="001B5123" w:rsidRPr="00C93E9D" w:rsidRDefault="001B5123" w:rsidP="00EB2E02">
            <w:pPr>
              <w:pStyle w:val="113"/>
            </w:pPr>
            <w:r w:rsidRPr="00C93E9D">
              <w:t>按标准配备</w:t>
            </w:r>
          </w:p>
        </w:tc>
        <w:tc>
          <w:tcPr>
            <w:tcW w:w="0" w:type="auto"/>
            <w:vAlign w:val="center"/>
          </w:tcPr>
          <w:p w14:paraId="30FCC63F" w14:textId="77777777" w:rsidR="001B5123" w:rsidRPr="00C93E9D" w:rsidRDefault="001B5123" w:rsidP="00EB2E02">
            <w:pPr>
              <w:pStyle w:val="113"/>
            </w:pPr>
            <w:r w:rsidRPr="00C93E9D">
              <w:t>/</w:t>
            </w:r>
          </w:p>
        </w:tc>
        <w:tc>
          <w:tcPr>
            <w:tcW w:w="0" w:type="auto"/>
            <w:vAlign w:val="center"/>
          </w:tcPr>
          <w:p w14:paraId="6C4E2AA3" w14:textId="462C83FC" w:rsidR="001B5123" w:rsidRPr="00C93E9D" w:rsidRDefault="00B0413C" w:rsidP="00EB2E02">
            <w:pPr>
              <w:pStyle w:val="113"/>
            </w:pPr>
            <w:r w:rsidRPr="00C93E9D">
              <w:t>16</w:t>
            </w:r>
            <w:r w:rsidR="001B5123" w:rsidRPr="00C93E9D">
              <w:t>~</w:t>
            </w:r>
            <w:r w:rsidRPr="00C93E9D">
              <w:t>2</w:t>
            </w:r>
            <w:r w:rsidR="001B5123" w:rsidRPr="00C93E9D">
              <w:t>0</w:t>
            </w:r>
          </w:p>
        </w:tc>
      </w:tr>
      <w:tr w:rsidR="00DC3AFA" w:rsidRPr="00C93E9D" w14:paraId="7825C2EE" w14:textId="77777777" w:rsidTr="00813B2A">
        <w:trPr>
          <w:cantSplit/>
          <w:trHeight w:val="271"/>
          <w:jc w:val="center"/>
        </w:trPr>
        <w:tc>
          <w:tcPr>
            <w:tcW w:w="0" w:type="auto"/>
            <w:vAlign w:val="center"/>
          </w:tcPr>
          <w:p w14:paraId="1830A59F" w14:textId="77777777" w:rsidR="001B5123" w:rsidRPr="00C93E9D" w:rsidRDefault="001B5123" w:rsidP="00EB2E02">
            <w:pPr>
              <w:pStyle w:val="113"/>
            </w:pPr>
          </w:p>
        </w:tc>
        <w:tc>
          <w:tcPr>
            <w:tcW w:w="0" w:type="auto"/>
            <w:vAlign w:val="center"/>
          </w:tcPr>
          <w:p w14:paraId="1D4E80DB" w14:textId="77777777" w:rsidR="001B5123" w:rsidRPr="00C93E9D" w:rsidRDefault="001B5123" w:rsidP="00EB2E02">
            <w:pPr>
              <w:pStyle w:val="113"/>
            </w:pPr>
            <w:r w:rsidRPr="00C93E9D">
              <w:t>自动压风机</w:t>
            </w:r>
          </w:p>
        </w:tc>
        <w:tc>
          <w:tcPr>
            <w:tcW w:w="0" w:type="auto"/>
            <w:vAlign w:val="center"/>
          </w:tcPr>
          <w:p w14:paraId="67B21EF5" w14:textId="77777777" w:rsidR="001B5123" w:rsidRPr="00C93E9D" w:rsidRDefault="001B5123" w:rsidP="00EB2E02">
            <w:pPr>
              <w:pStyle w:val="113"/>
            </w:pPr>
            <w:r w:rsidRPr="00C93E9D">
              <w:t>2V6.5/12</w:t>
            </w:r>
          </w:p>
        </w:tc>
        <w:tc>
          <w:tcPr>
            <w:tcW w:w="0" w:type="auto"/>
            <w:vAlign w:val="center"/>
          </w:tcPr>
          <w:p w14:paraId="375A8F32" w14:textId="77777777" w:rsidR="001B5123" w:rsidRPr="00C93E9D" w:rsidRDefault="001B5123" w:rsidP="00EB2E02">
            <w:pPr>
              <w:pStyle w:val="113"/>
            </w:pPr>
            <w:r w:rsidRPr="00C93E9D">
              <w:t>6.5m</w:t>
            </w:r>
            <w:r w:rsidRPr="00C93E9D">
              <w:rPr>
                <w:vertAlign w:val="superscript"/>
              </w:rPr>
              <w:t>3</w:t>
            </w:r>
            <w:r w:rsidRPr="00C93E9D">
              <w:t>/h</w:t>
            </w:r>
          </w:p>
        </w:tc>
        <w:tc>
          <w:tcPr>
            <w:tcW w:w="0" w:type="auto"/>
            <w:vAlign w:val="center"/>
          </w:tcPr>
          <w:p w14:paraId="2834441D" w14:textId="30DE5E01" w:rsidR="001B5123" w:rsidRPr="00C93E9D" w:rsidRDefault="00B0413C" w:rsidP="00EB2E02">
            <w:pPr>
              <w:pStyle w:val="113"/>
            </w:pPr>
            <w:r w:rsidRPr="00C93E9D">
              <w:t>2</w:t>
            </w:r>
          </w:p>
        </w:tc>
      </w:tr>
      <w:tr w:rsidR="00DC3AFA" w:rsidRPr="00C93E9D" w14:paraId="7FDE55EE" w14:textId="77777777" w:rsidTr="00813B2A">
        <w:trPr>
          <w:cantSplit/>
          <w:trHeight w:val="260"/>
          <w:jc w:val="center"/>
        </w:trPr>
        <w:tc>
          <w:tcPr>
            <w:tcW w:w="0" w:type="auto"/>
            <w:vAlign w:val="center"/>
          </w:tcPr>
          <w:p w14:paraId="5BB41FB7" w14:textId="77777777" w:rsidR="001B5123" w:rsidRPr="00C93E9D" w:rsidRDefault="001B5123" w:rsidP="00EB2E02">
            <w:pPr>
              <w:pStyle w:val="113"/>
            </w:pPr>
          </w:p>
        </w:tc>
        <w:tc>
          <w:tcPr>
            <w:tcW w:w="0" w:type="auto"/>
            <w:vAlign w:val="center"/>
          </w:tcPr>
          <w:p w14:paraId="2831A80B" w14:textId="77777777" w:rsidR="001B5123" w:rsidRPr="00C93E9D" w:rsidRDefault="001B5123" w:rsidP="00EB2E02">
            <w:pPr>
              <w:pStyle w:val="113"/>
            </w:pPr>
            <w:r w:rsidRPr="00C93E9D">
              <w:t>电动压风机</w:t>
            </w:r>
          </w:p>
        </w:tc>
        <w:tc>
          <w:tcPr>
            <w:tcW w:w="0" w:type="auto"/>
            <w:vAlign w:val="center"/>
          </w:tcPr>
          <w:p w14:paraId="14086B71" w14:textId="77777777" w:rsidR="001B5123" w:rsidRPr="00C93E9D" w:rsidRDefault="001B5123" w:rsidP="00EB2E02">
            <w:pPr>
              <w:pStyle w:val="113"/>
            </w:pPr>
            <w:r w:rsidRPr="00C93E9D">
              <w:t>LGD-3/10-X</w:t>
            </w:r>
          </w:p>
        </w:tc>
        <w:tc>
          <w:tcPr>
            <w:tcW w:w="0" w:type="auto"/>
            <w:vAlign w:val="center"/>
          </w:tcPr>
          <w:p w14:paraId="220E7F6E" w14:textId="77777777" w:rsidR="001B5123" w:rsidRPr="00C93E9D" w:rsidRDefault="001B5123" w:rsidP="00EB2E02">
            <w:pPr>
              <w:pStyle w:val="113"/>
            </w:pPr>
            <w:r w:rsidRPr="00C93E9D">
              <w:t>3.5m</w:t>
            </w:r>
            <w:r w:rsidRPr="00C93E9D">
              <w:rPr>
                <w:vertAlign w:val="superscript"/>
              </w:rPr>
              <w:t>3</w:t>
            </w:r>
            <w:r w:rsidRPr="00C93E9D">
              <w:t>/h</w:t>
            </w:r>
          </w:p>
        </w:tc>
        <w:tc>
          <w:tcPr>
            <w:tcW w:w="0" w:type="auto"/>
            <w:vAlign w:val="center"/>
          </w:tcPr>
          <w:p w14:paraId="213B6D57" w14:textId="04701CBF" w:rsidR="001B5123" w:rsidRPr="00C93E9D" w:rsidRDefault="00B0413C" w:rsidP="00EB2E02">
            <w:pPr>
              <w:pStyle w:val="113"/>
            </w:pPr>
            <w:r w:rsidRPr="00C93E9D">
              <w:t>2</w:t>
            </w:r>
          </w:p>
        </w:tc>
      </w:tr>
      <w:tr w:rsidR="00DC3AFA" w:rsidRPr="00C93E9D" w14:paraId="4D3CDFDC" w14:textId="77777777" w:rsidTr="00813B2A">
        <w:trPr>
          <w:cantSplit/>
          <w:trHeight w:val="271"/>
          <w:jc w:val="center"/>
        </w:trPr>
        <w:tc>
          <w:tcPr>
            <w:tcW w:w="0" w:type="auto"/>
            <w:vAlign w:val="center"/>
          </w:tcPr>
          <w:p w14:paraId="0F937590" w14:textId="77777777" w:rsidR="001B5123" w:rsidRPr="00C93E9D" w:rsidRDefault="001B5123" w:rsidP="00EB2E02">
            <w:pPr>
              <w:pStyle w:val="113"/>
            </w:pPr>
          </w:p>
        </w:tc>
        <w:tc>
          <w:tcPr>
            <w:tcW w:w="0" w:type="auto"/>
            <w:vAlign w:val="center"/>
          </w:tcPr>
          <w:p w14:paraId="2711D095" w14:textId="77777777" w:rsidR="001B5123" w:rsidRPr="00C93E9D" w:rsidRDefault="001B5123" w:rsidP="00EB2E02">
            <w:pPr>
              <w:pStyle w:val="113"/>
            </w:pPr>
            <w:r w:rsidRPr="00C93E9D">
              <w:t>刹车系统</w:t>
            </w:r>
          </w:p>
        </w:tc>
        <w:tc>
          <w:tcPr>
            <w:tcW w:w="0" w:type="auto"/>
            <w:vAlign w:val="center"/>
          </w:tcPr>
          <w:p w14:paraId="717BB19A" w14:textId="77777777" w:rsidR="001B5123" w:rsidRPr="00C93E9D" w:rsidRDefault="001B5123" w:rsidP="00EB2E02">
            <w:pPr>
              <w:pStyle w:val="113"/>
            </w:pPr>
            <w:r w:rsidRPr="00C93E9D">
              <w:t>按标准配备</w:t>
            </w:r>
          </w:p>
        </w:tc>
        <w:tc>
          <w:tcPr>
            <w:tcW w:w="0" w:type="auto"/>
            <w:vAlign w:val="center"/>
          </w:tcPr>
          <w:p w14:paraId="31595A1B" w14:textId="77777777" w:rsidR="001B5123" w:rsidRPr="00C93E9D" w:rsidRDefault="001B5123" w:rsidP="00EB2E02">
            <w:pPr>
              <w:pStyle w:val="113"/>
            </w:pPr>
            <w:r w:rsidRPr="00C93E9D">
              <w:t>/</w:t>
            </w:r>
          </w:p>
        </w:tc>
        <w:tc>
          <w:tcPr>
            <w:tcW w:w="0" w:type="auto"/>
            <w:vAlign w:val="center"/>
          </w:tcPr>
          <w:p w14:paraId="4BE28CB5" w14:textId="3E260BF1" w:rsidR="001B5123" w:rsidRPr="00C93E9D" w:rsidRDefault="00B0413C" w:rsidP="00EB2E02">
            <w:pPr>
              <w:pStyle w:val="113"/>
            </w:pPr>
            <w:r w:rsidRPr="00C93E9D">
              <w:t>2</w:t>
            </w:r>
          </w:p>
        </w:tc>
      </w:tr>
      <w:tr w:rsidR="00DC3AFA" w:rsidRPr="00C93E9D" w14:paraId="1A623954" w14:textId="77777777" w:rsidTr="00813B2A">
        <w:trPr>
          <w:cantSplit/>
          <w:trHeight w:val="260"/>
          <w:jc w:val="center"/>
        </w:trPr>
        <w:tc>
          <w:tcPr>
            <w:tcW w:w="0" w:type="auto"/>
            <w:vAlign w:val="center"/>
          </w:tcPr>
          <w:p w14:paraId="3364C82D" w14:textId="77777777" w:rsidR="001B5123" w:rsidRPr="00C93E9D" w:rsidRDefault="001B5123" w:rsidP="00EB2E02">
            <w:pPr>
              <w:pStyle w:val="113"/>
            </w:pPr>
          </w:p>
        </w:tc>
        <w:tc>
          <w:tcPr>
            <w:tcW w:w="0" w:type="auto"/>
            <w:vAlign w:val="center"/>
          </w:tcPr>
          <w:p w14:paraId="3C60243D" w14:textId="77777777" w:rsidR="001B5123" w:rsidRPr="00C93E9D" w:rsidRDefault="001B5123" w:rsidP="00EB2E02">
            <w:pPr>
              <w:pStyle w:val="113"/>
            </w:pPr>
            <w:r w:rsidRPr="00C93E9D">
              <w:t>辅助刹车</w:t>
            </w:r>
          </w:p>
        </w:tc>
        <w:tc>
          <w:tcPr>
            <w:tcW w:w="0" w:type="auto"/>
            <w:vAlign w:val="center"/>
          </w:tcPr>
          <w:p w14:paraId="4F5B1359" w14:textId="77777777" w:rsidR="001B5123" w:rsidRPr="00C93E9D" w:rsidRDefault="001B5123" w:rsidP="00EB2E02">
            <w:pPr>
              <w:pStyle w:val="113"/>
            </w:pPr>
            <w:r w:rsidRPr="00C93E9D">
              <w:t>按标准配备</w:t>
            </w:r>
          </w:p>
        </w:tc>
        <w:tc>
          <w:tcPr>
            <w:tcW w:w="0" w:type="auto"/>
            <w:vAlign w:val="center"/>
          </w:tcPr>
          <w:p w14:paraId="74021957" w14:textId="77777777" w:rsidR="001B5123" w:rsidRPr="00C93E9D" w:rsidRDefault="001B5123" w:rsidP="00EB2E02">
            <w:pPr>
              <w:pStyle w:val="113"/>
            </w:pPr>
            <w:r w:rsidRPr="00C93E9D">
              <w:t>/</w:t>
            </w:r>
          </w:p>
        </w:tc>
        <w:tc>
          <w:tcPr>
            <w:tcW w:w="0" w:type="auto"/>
            <w:vAlign w:val="center"/>
          </w:tcPr>
          <w:p w14:paraId="0F9320E9" w14:textId="58FD1B72" w:rsidR="001B5123" w:rsidRPr="00C93E9D" w:rsidRDefault="00B0413C" w:rsidP="00EB2E02">
            <w:pPr>
              <w:pStyle w:val="113"/>
            </w:pPr>
            <w:r w:rsidRPr="00C93E9D">
              <w:t>2</w:t>
            </w:r>
          </w:p>
        </w:tc>
      </w:tr>
      <w:tr w:rsidR="00DC3AFA" w:rsidRPr="00C93E9D" w14:paraId="46D21F42" w14:textId="77777777" w:rsidTr="00813B2A">
        <w:trPr>
          <w:cantSplit/>
          <w:trHeight w:val="271"/>
          <w:jc w:val="center"/>
        </w:trPr>
        <w:tc>
          <w:tcPr>
            <w:tcW w:w="0" w:type="auto"/>
            <w:vAlign w:val="center"/>
          </w:tcPr>
          <w:p w14:paraId="453E0536" w14:textId="77777777" w:rsidR="001B5123" w:rsidRPr="00C93E9D" w:rsidRDefault="001B5123" w:rsidP="00EB2E02">
            <w:pPr>
              <w:pStyle w:val="113"/>
            </w:pPr>
          </w:p>
        </w:tc>
        <w:tc>
          <w:tcPr>
            <w:tcW w:w="0" w:type="auto"/>
            <w:vAlign w:val="center"/>
          </w:tcPr>
          <w:p w14:paraId="775ABD35" w14:textId="77777777" w:rsidR="001B5123" w:rsidRPr="00C93E9D" w:rsidRDefault="001B5123" w:rsidP="00EB2E02">
            <w:pPr>
              <w:pStyle w:val="113"/>
            </w:pPr>
            <w:r w:rsidRPr="00C93E9D">
              <w:t>振动筛</w:t>
            </w:r>
            <w:r w:rsidRPr="00C93E9D">
              <w:t>1#</w:t>
            </w:r>
          </w:p>
        </w:tc>
        <w:tc>
          <w:tcPr>
            <w:tcW w:w="0" w:type="auto"/>
            <w:vAlign w:val="center"/>
          </w:tcPr>
          <w:p w14:paraId="6F199D3A" w14:textId="77777777" w:rsidR="001B5123" w:rsidRPr="00C93E9D" w:rsidRDefault="001B5123" w:rsidP="00EB2E02">
            <w:pPr>
              <w:pStyle w:val="113"/>
            </w:pPr>
            <w:r w:rsidRPr="00C93E9D">
              <w:t>ZS1*1.15</w:t>
            </w:r>
          </w:p>
        </w:tc>
        <w:tc>
          <w:tcPr>
            <w:tcW w:w="0" w:type="auto"/>
            <w:vAlign w:val="center"/>
          </w:tcPr>
          <w:p w14:paraId="44B1A764" w14:textId="2D10C602" w:rsidR="001B5123" w:rsidRPr="00C93E9D" w:rsidRDefault="00791919" w:rsidP="00EB2E02">
            <w:pPr>
              <w:pStyle w:val="113"/>
            </w:pPr>
            <w:r w:rsidRPr="00C93E9D">
              <w:t>4</w:t>
            </w:r>
            <w:r w:rsidR="001B5123" w:rsidRPr="00C93E9D">
              <w:t>kW</w:t>
            </w:r>
          </w:p>
        </w:tc>
        <w:tc>
          <w:tcPr>
            <w:tcW w:w="0" w:type="auto"/>
            <w:vAlign w:val="center"/>
          </w:tcPr>
          <w:p w14:paraId="6E6F81C4" w14:textId="48784582" w:rsidR="001B5123" w:rsidRPr="00C93E9D" w:rsidRDefault="00B0413C" w:rsidP="00EB2E02">
            <w:pPr>
              <w:pStyle w:val="113"/>
            </w:pPr>
            <w:r w:rsidRPr="00C93E9D">
              <w:t>2</w:t>
            </w:r>
          </w:p>
        </w:tc>
      </w:tr>
      <w:tr w:rsidR="00DC3AFA" w:rsidRPr="00C93E9D" w14:paraId="33BBF835" w14:textId="77777777" w:rsidTr="00813B2A">
        <w:trPr>
          <w:cantSplit/>
          <w:trHeight w:val="260"/>
          <w:jc w:val="center"/>
        </w:trPr>
        <w:tc>
          <w:tcPr>
            <w:tcW w:w="0" w:type="auto"/>
            <w:vAlign w:val="center"/>
          </w:tcPr>
          <w:p w14:paraId="060605EA" w14:textId="77777777" w:rsidR="001B5123" w:rsidRPr="00C93E9D" w:rsidRDefault="001B5123" w:rsidP="00EB2E02">
            <w:pPr>
              <w:pStyle w:val="113"/>
            </w:pPr>
          </w:p>
        </w:tc>
        <w:tc>
          <w:tcPr>
            <w:tcW w:w="0" w:type="auto"/>
            <w:vAlign w:val="center"/>
          </w:tcPr>
          <w:p w14:paraId="301D9ACE" w14:textId="77777777" w:rsidR="001B5123" w:rsidRPr="00C93E9D" w:rsidRDefault="001B5123" w:rsidP="00EB2E02">
            <w:pPr>
              <w:pStyle w:val="113"/>
            </w:pPr>
            <w:r w:rsidRPr="00C93E9D">
              <w:t>振动筛</w:t>
            </w:r>
            <w:r w:rsidRPr="00C93E9D">
              <w:t>2#</w:t>
            </w:r>
          </w:p>
        </w:tc>
        <w:tc>
          <w:tcPr>
            <w:tcW w:w="0" w:type="auto"/>
            <w:vAlign w:val="center"/>
          </w:tcPr>
          <w:p w14:paraId="7AC89E89" w14:textId="77777777" w:rsidR="001B5123" w:rsidRPr="00C93E9D" w:rsidRDefault="001B5123" w:rsidP="00EB2E02">
            <w:pPr>
              <w:pStyle w:val="113"/>
            </w:pPr>
            <w:r w:rsidRPr="00C93E9D">
              <w:t>ZS1*1.15</w:t>
            </w:r>
          </w:p>
        </w:tc>
        <w:tc>
          <w:tcPr>
            <w:tcW w:w="0" w:type="auto"/>
            <w:vAlign w:val="center"/>
          </w:tcPr>
          <w:p w14:paraId="7D76D578" w14:textId="54BC8D8D" w:rsidR="001B5123" w:rsidRPr="00C93E9D" w:rsidRDefault="00791919" w:rsidP="00EB2E02">
            <w:pPr>
              <w:pStyle w:val="113"/>
            </w:pPr>
            <w:r w:rsidRPr="00C93E9D">
              <w:t>4</w:t>
            </w:r>
            <w:r w:rsidR="001B5123" w:rsidRPr="00C93E9D">
              <w:t>kW</w:t>
            </w:r>
          </w:p>
        </w:tc>
        <w:tc>
          <w:tcPr>
            <w:tcW w:w="0" w:type="auto"/>
            <w:vAlign w:val="center"/>
          </w:tcPr>
          <w:p w14:paraId="52E8456B" w14:textId="6E1EFF12" w:rsidR="001B5123" w:rsidRPr="00C93E9D" w:rsidRDefault="00B0413C" w:rsidP="00EB2E02">
            <w:pPr>
              <w:pStyle w:val="113"/>
            </w:pPr>
            <w:r w:rsidRPr="00C93E9D">
              <w:t>2</w:t>
            </w:r>
          </w:p>
        </w:tc>
      </w:tr>
      <w:tr w:rsidR="00DC3AFA" w:rsidRPr="00C93E9D" w14:paraId="6D9CBE6F" w14:textId="77777777" w:rsidTr="00813B2A">
        <w:trPr>
          <w:cantSplit/>
          <w:trHeight w:val="271"/>
          <w:jc w:val="center"/>
        </w:trPr>
        <w:tc>
          <w:tcPr>
            <w:tcW w:w="0" w:type="auto"/>
            <w:vAlign w:val="center"/>
          </w:tcPr>
          <w:p w14:paraId="4D2DD707" w14:textId="77777777" w:rsidR="001B5123" w:rsidRPr="00C93E9D" w:rsidRDefault="001B5123" w:rsidP="00EB2E02">
            <w:pPr>
              <w:pStyle w:val="113"/>
            </w:pPr>
          </w:p>
        </w:tc>
        <w:tc>
          <w:tcPr>
            <w:tcW w:w="0" w:type="auto"/>
            <w:vAlign w:val="center"/>
          </w:tcPr>
          <w:p w14:paraId="729F1636" w14:textId="77777777" w:rsidR="001B5123" w:rsidRPr="00C93E9D" w:rsidRDefault="001B5123" w:rsidP="00EB2E02">
            <w:pPr>
              <w:pStyle w:val="113"/>
            </w:pPr>
            <w:r w:rsidRPr="00C93E9D">
              <w:t>振动筛</w:t>
            </w:r>
            <w:r w:rsidRPr="00C93E9D">
              <w:t>3#</w:t>
            </w:r>
          </w:p>
        </w:tc>
        <w:tc>
          <w:tcPr>
            <w:tcW w:w="0" w:type="auto"/>
            <w:vAlign w:val="center"/>
          </w:tcPr>
          <w:p w14:paraId="5C23FA52" w14:textId="77777777" w:rsidR="001B5123" w:rsidRPr="00C93E9D" w:rsidRDefault="001B5123" w:rsidP="00EB2E02">
            <w:pPr>
              <w:pStyle w:val="113"/>
            </w:pPr>
            <w:r w:rsidRPr="00C93E9D">
              <w:t>ZS1*1.15</w:t>
            </w:r>
          </w:p>
        </w:tc>
        <w:tc>
          <w:tcPr>
            <w:tcW w:w="0" w:type="auto"/>
            <w:vAlign w:val="center"/>
          </w:tcPr>
          <w:p w14:paraId="6B46FA6C" w14:textId="11C73B23" w:rsidR="001B5123" w:rsidRPr="00C93E9D" w:rsidRDefault="00791919" w:rsidP="00EB2E02">
            <w:pPr>
              <w:pStyle w:val="113"/>
            </w:pPr>
            <w:r w:rsidRPr="00C93E9D">
              <w:t>4</w:t>
            </w:r>
            <w:r w:rsidR="001B5123" w:rsidRPr="00C93E9D">
              <w:t>kW</w:t>
            </w:r>
          </w:p>
        </w:tc>
        <w:tc>
          <w:tcPr>
            <w:tcW w:w="0" w:type="auto"/>
            <w:vAlign w:val="center"/>
          </w:tcPr>
          <w:p w14:paraId="1D01EAE3" w14:textId="596CFF30" w:rsidR="001B5123" w:rsidRPr="00C93E9D" w:rsidRDefault="00B0413C" w:rsidP="00EB2E02">
            <w:pPr>
              <w:pStyle w:val="113"/>
            </w:pPr>
            <w:r w:rsidRPr="00C93E9D">
              <w:t>2</w:t>
            </w:r>
          </w:p>
        </w:tc>
      </w:tr>
      <w:tr w:rsidR="00DC3AFA" w:rsidRPr="00C93E9D" w14:paraId="4388B8C9" w14:textId="77777777" w:rsidTr="00813B2A">
        <w:trPr>
          <w:cantSplit/>
          <w:trHeight w:val="260"/>
          <w:jc w:val="center"/>
        </w:trPr>
        <w:tc>
          <w:tcPr>
            <w:tcW w:w="0" w:type="auto"/>
            <w:vAlign w:val="center"/>
          </w:tcPr>
          <w:p w14:paraId="31429C77" w14:textId="77777777" w:rsidR="001B5123" w:rsidRPr="00C93E9D" w:rsidRDefault="001B5123" w:rsidP="00EB2E02">
            <w:pPr>
              <w:pStyle w:val="113"/>
            </w:pPr>
          </w:p>
        </w:tc>
        <w:tc>
          <w:tcPr>
            <w:tcW w:w="0" w:type="auto"/>
            <w:vAlign w:val="center"/>
          </w:tcPr>
          <w:p w14:paraId="637949AF" w14:textId="77777777" w:rsidR="001B5123" w:rsidRPr="00C93E9D" w:rsidRDefault="001B5123" w:rsidP="00EB2E02">
            <w:pPr>
              <w:pStyle w:val="113"/>
            </w:pPr>
            <w:r w:rsidRPr="00C93E9D">
              <w:t>除砂器</w:t>
            </w:r>
          </w:p>
        </w:tc>
        <w:tc>
          <w:tcPr>
            <w:tcW w:w="0" w:type="auto"/>
            <w:vAlign w:val="center"/>
          </w:tcPr>
          <w:p w14:paraId="3F0CB137" w14:textId="77777777" w:rsidR="001B5123" w:rsidRPr="00C93E9D" w:rsidRDefault="001B5123" w:rsidP="00EB2E02">
            <w:pPr>
              <w:pStyle w:val="113"/>
            </w:pPr>
            <w:r w:rsidRPr="00C93E9D">
              <w:t>XQJS300*2F</w:t>
            </w:r>
          </w:p>
        </w:tc>
        <w:tc>
          <w:tcPr>
            <w:tcW w:w="0" w:type="auto"/>
            <w:vAlign w:val="center"/>
          </w:tcPr>
          <w:p w14:paraId="64F7615F" w14:textId="77777777" w:rsidR="001B5123" w:rsidRPr="00C93E9D" w:rsidRDefault="001B5123" w:rsidP="00EB2E02">
            <w:pPr>
              <w:pStyle w:val="113"/>
            </w:pPr>
            <w:r w:rsidRPr="00C93E9D">
              <w:t>55kW</w:t>
            </w:r>
          </w:p>
        </w:tc>
        <w:tc>
          <w:tcPr>
            <w:tcW w:w="0" w:type="auto"/>
            <w:vAlign w:val="center"/>
          </w:tcPr>
          <w:p w14:paraId="015F63EA" w14:textId="5AD5CB98" w:rsidR="001B5123" w:rsidRPr="00C93E9D" w:rsidRDefault="00B0413C" w:rsidP="00EB2E02">
            <w:pPr>
              <w:pStyle w:val="113"/>
            </w:pPr>
            <w:r w:rsidRPr="00C93E9D">
              <w:t>2</w:t>
            </w:r>
          </w:p>
        </w:tc>
      </w:tr>
      <w:tr w:rsidR="00DC3AFA" w:rsidRPr="00C93E9D" w14:paraId="41BC69A8" w14:textId="77777777" w:rsidTr="00813B2A">
        <w:trPr>
          <w:cantSplit/>
          <w:trHeight w:val="271"/>
          <w:jc w:val="center"/>
        </w:trPr>
        <w:tc>
          <w:tcPr>
            <w:tcW w:w="0" w:type="auto"/>
            <w:vAlign w:val="center"/>
          </w:tcPr>
          <w:p w14:paraId="6F25DA60" w14:textId="77777777" w:rsidR="001B5123" w:rsidRPr="00C93E9D" w:rsidRDefault="001B5123" w:rsidP="00EB2E02">
            <w:pPr>
              <w:pStyle w:val="113"/>
            </w:pPr>
          </w:p>
        </w:tc>
        <w:tc>
          <w:tcPr>
            <w:tcW w:w="0" w:type="auto"/>
            <w:vAlign w:val="center"/>
          </w:tcPr>
          <w:p w14:paraId="1A3774A3" w14:textId="77777777" w:rsidR="001B5123" w:rsidRPr="00C93E9D" w:rsidRDefault="001B5123" w:rsidP="00EB2E02">
            <w:pPr>
              <w:pStyle w:val="113"/>
            </w:pPr>
            <w:r w:rsidRPr="00C93E9D">
              <w:t>除泥器</w:t>
            </w:r>
          </w:p>
        </w:tc>
        <w:tc>
          <w:tcPr>
            <w:tcW w:w="0" w:type="auto"/>
            <w:vAlign w:val="center"/>
          </w:tcPr>
          <w:p w14:paraId="5C824A16" w14:textId="77777777" w:rsidR="001B5123" w:rsidRPr="00C93E9D" w:rsidRDefault="001B5123" w:rsidP="00EB2E02">
            <w:pPr>
              <w:pStyle w:val="113"/>
            </w:pPr>
            <w:r w:rsidRPr="00C93E9D">
              <w:t>/</w:t>
            </w:r>
          </w:p>
        </w:tc>
        <w:tc>
          <w:tcPr>
            <w:tcW w:w="0" w:type="auto"/>
            <w:vAlign w:val="center"/>
          </w:tcPr>
          <w:p w14:paraId="0D6102AA" w14:textId="77777777" w:rsidR="001B5123" w:rsidRPr="00C93E9D" w:rsidRDefault="001B5123" w:rsidP="00EB2E02">
            <w:pPr>
              <w:pStyle w:val="113"/>
            </w:pPr>
            <w:r w:rsidRPr="00C93E9D">
              <w:t>/</w:t>
            </w:r>
          </w:p>
        </w:tc>
        <w:tc>
          <w:tcPr>
            <w:tcW w:w="0" w:type="auto"/>
            <w:vAlign w:val="center"/>
          </w:tcPr>
          <w:p w14:paraId="5DAFF0F9" w14:textId="119E3A53" w:rsidR="001B5123" w:rsidRPr="00C93E9D" w:rsidRDefault="00B0413C" w:rsidP="00EB2E02">
            <w:pPr>
              <w:pStyle w:val="113"/>
            </w:pPr>
            <w:r w:rsidRPr="00C93E9D">
              <w:t>2</w:t>
            </w:r>
          </w:p>
        </w:tc>
      </w:tr>
      <w:tr w:rsidR="00DC3AFA" w:rsidRPr="00C93E9D" w14:paraId="304819D0" w14:textId="77777777" w:rsidTr="00813B2A">
        <w:trPr>
          <w:cantSplit/>
          <w:trHeight w:val="260"/>
          <w:jc w:val="center"/>
        </w:trPr>
        <w:tc>
          <w:tcPr>
            <w:tcW w:w="0" w:type="auto"/>
            <w:vAlign w:val="center"/>
          </w:tcPr>
          <w:p w14:paraId="742E2CC4" w14:textId="77777777" w:rsidR="001B5123" w:rsidRPr="00C93E9D" w:rsidRDefault="001B5123" w:rsidP="00EB2E02">
            <w:pPr>
              <w:pStyle w:val="113"/>
            </w:pPr>
          </w:p>
        </w:tc>
        <w:tc>
          <w:tcPr>
            <w:tcW w:w="0" w:type="auto"/>
            <w:vAlign w:val="center"/>
          </w:tcPr>
          <w:p w14:paraId="2A785A22" w14:textId="77777777" w:rsidR="001B5123" w:rsidRPr="00C93E9D" w:rsidRDefault="001B5123" w:rsidP="00EB2E02">
            <w:pPr>
              <w:pStyle w:val="113"/>
            </w:pPr>
            <w:r w:rsidRPr="00C93E9D">
              <w:t>除气器</w:t>
            </w:r>
          </w:p>
        </w:tc>
        <w:tc>
          <w:tcPr>
            <w:tcW w:w="0" w:type="auto"/>
            <w:vAlign w:val="center"/>
          </w:tcPr>
          <w:p w14:paraId="662698CD" w14:textId="77777777" w:rsidR="001B5123" w:rsidRPr="00C93E9D" w:rsidRDefault="001B5123" w:rsidP="00EB2E02">
            <w:pPr>
              <w:pStyle w:val="113"/>
            </w:pPr>
            <w:r w:rsidRPr="00C93E9D">
              <w:t>/</w:t>
            </w:r>
          </w:p>
        </w:tc>
        <w:tc>
          <w:tcPr>
            <w:tcW w:w="0" w:type="auto"/>
            <w:vAlign w:val="center"/>
          </w:tcPr>
          <w:p w14:paraId="71C0D121" w14:textId="77777777" w:rsidR="001B5123" w:rsidRPr="00C93E9D" w:rsidRDefault="001B5123" w:rsidP="00EB2E02">
            <w:pPr>
              <w:pStyle w:val="113"/>
            </w:pPr>
            <w:r w:rsidRPr="00C93E9D">
              <w:t>/</w:t>
            </w:r>
          </w:p>
        </w:tc>
        <w:tc>
          <w:tcPr>
            <w:tcW w:w="0" w:type="auto"/>
            <w:vAlign w:val="center"/>
          </w:tcPr>
          <w:p w14:paraId="0D23C4F8" w14:textId="49EFB942" w:rsidR="001B5123" w:rsidRPr="00C93E9D" w:rsidRDefault="00B0413C" w:rsidP="00EB2E02">
            <w:pPr>
              <w:pStyle w:val="113"/>
            </w:pPr>
            <w:r w:rsidRPr="00C93E9D">
              <w:t>2</w:t>
            </w:r>
          </w:p>
        </w:tc>
      </w:tr>
      <w:tr w:rsidR="00B0413C" w:rsidRPr="00C93E9D" w14:paraId="4CE7F07E" w14:textId="77777777" w:rsidTr="00C7791B">
        <w:trPr>
          <w:cantSplit/>
          <w:trHeight w:val="260"/>
          <w:jc w:val="center"/>
        </w:trPr>
        <w:tc>
          <w:tcPr>
            <w:tcW w:w="0" w:type="auto"/>
            <w:vAlign w:val="center"/>
          </w:tcPr>
          <w:p w14:paraId="5913117C" w14:textId="77777777" w:rsidR="00B0413C" w:rsidRPr="00C93E9D" w:rsidRDefault="00B0413C" w:rsidP="00B0413C">
            <w:pPr>
              <w:pStyle w:val="113"/>
            </w:pPr>
          </w:p>
        </w:tc>
        <w:tc>
          <w:tcPr>
            <w:tcW w:w="0" w:type="auto"/>
            <w:vAlign w:val="center"/>
          </w:tcPr>
          <w:p w14:paraId="4B92A27B" w14:textId="77777777" w:rsidR="00B0413C" w:rsidRPr="00C93E9D" w:rsidRDefault="00B0413C" w:rsidP="00B0413C">
            <w:pPr>
              <w:pStyle w:val="113"/>
            </w:pPr>
            <w:r w:rsidRPr="00C93E9D">
              <w:t>离心机</w:t>
            </w:r>
          </w:p>
        </w:tc>
        <w:tc>
          <w:tcPr>
            <w:tcW w:w="0" w:type="auto"/>
            <w:vAlign w:val="center"/>
          </w:tcPr>
          <w:p w14:paraId="537019C1" w14:textId="77777777" w:rsidR="00B0413C" w:rsidRPr="00C93E9D" w:rsidRDefault="00B0413C" w:rsidP="00B0413C">
            <w:pPr>
              <w:pStyle w:val="113"/>
            </w:pPr>
            <w:r w:rsidRPr="00C93E9D">
              <w:t>LW600-945N</w:t>
            </w:r>
          </w:p>
        </w:tc>
        <w:tc>
          <w:tcPr>
            <w:tcW w:w="0" w:type="auto"/>
            <w:vAlign w:val="center"/>
          </w:tcPr>
          <w:p w14:paraId="0E98EF7C" w14:textId="77777777" w:rsidR="00B0413C" w:rsidRPr="00C93E9D" w:rsidRDefault="00B0413C" w:rsidP="00B0413C">
            <w:pPr>
              <w:pStyle w:val="113"/>
            </w:pPr>
            <w:r w:rsidRPr="00C93E9D">
              <w:t>60m</w:t>
            </w:r>
            <w:r w:rsidRPr="00C93E9D">
              <w:rPr>
                <w:vertAlign w:val="superscript"/>
              </w:rPr>
              <w:t>3</w:t>
            </w:r>
            <w:r w:rsidRPr="00C93E9D">
              <w:t>/h</w:t>
            </w:r>
          </w:p>
        </w:tc>
        <w:tc>
          <w:tcPr>
            <w:tcW w:w="0" w:type="auto"/>
          </w:tcPr>
          <w:p w14:paraId="1C2830E1" w14:textId="1D1431A4" w:rsidR="00B0413C" w:rsidRPr="00C93E9D" w:rsidRDefault="00B0413C" w:rsidP="00B0413C">
            <w:pPr>
              <w:pStyle w:val="113"/>
            </w:pPr>
            <w:r w:rsidRPr="00C93E9D">
              <w:t>2</w:t>
            </w:r>
          </w:p>
        </w:tc>
      </w:tr>
      <w:tr w:rsidR="00B0413C" w:rsidRPr="00C93E9D" w14:paraId="56789CAF" w14:textId="77777777" w:rsidTr="00C7791B">
        <w:trPr>
          <w:cantSplit/>
          <w:trHeight w:val="271"/>
          <w:jc w:val="center"/>
        </w:trPr>
        <w:tc>
          <w:tcPr>
            <w:tcW w:w="0" w:type="auto"/>
            <w:vAlign w:val="center"/>
          </w:tcPr>
          <w:p w14:paraId="7901F9EC" w14:textId="77777777" w:rsidR="00B0413C" w:rsidRPr="00C93E9D" w:rsidRDefault="00B0413C" w:rsidP="00B0413C">
            <w:pPr>
              <w:pStyle w:val="113"/>
            </w:pPr>
          </w:p>
        </w:tc>
        <w:tc>
          <w:tcPr>
            <w:tcW w:w="0" w:type="auto"/>
            <w:vAlign w:val="center"/>
          </w:tcPr>
          <w:p w14:paraId="5BDDBF01" w14:textId="77777777" w:rsidR="00B0413C" w:rsidRPr="00C93E9D" w:rsidRDefault="00B0413C" w:rsidP="00B0413C">
            <w:pPr>
              <w:pStyle w:val="113"/>
            </w:pPr>
            <w:r w:rsidRPr="00C93E9D">
              <w:t>加重漏斗</w:t>
            </w:r>
          </w:p>
        </w:tc>
        <w:tc>
          <w:tcPr>
            <w:tcW w:w="0" w:type="auto"/>
            <w:vAlign w:val="center"/>
          </w:tcPr>
          <w:p w14:paraId="64F57555" w14:textId="77777777" w:rsidR="00B0413C" w:rsidRPr="00C93E9D" w:rsidRDefault="00B0413C" w:rsidP="00B0413C">
            <w:pPr>
              <w:pStyle w:val="113"/>
            </w:pPr>
            <w:r w:rsidRPr="00C93E9D">
              <w:t>按标准配备</w:t>
            </w:r>
          </w:p>
        </w:tc>
        <w:tc>
          <w:tcPr>
            <w:tcW w:w="0" w:type="auto"/>
            <w:vAlign w:val="center"/>
          </w:tcPr>
          <w:p w14:paraId="37A33444" w14:textId="77777777" w:rsidR="00B0413C" w:rsidRPr="00C93E9D" w:rsidRDefault="00B0413C" w:rsidP="00B0413C">
            <w:pPr>
              <w:pStyle w:val="113"/>
            </w:pPr>
            <w:r w:rsidRPr="00C93E9D">
              <w:t>/</w:t>
            </w:r>
          </w:p>
        </w:tc>
        <w:tc>
          <w:tcPr>
            <w:tcW w:w="0" w:type="auto"/>
          </w:tcPr>
          <w:p w14:paraId="0B18EE3F" w14:textId="4F362BB6" w:rsidR="00B0413C" w:rsidRPr="00C93E9D" w:rsidRDefault="00B0413C" w:rsidP="00B0413C">
            <w:pPr>
              <w:pStyle w:val="113"/>
            </w:pPr>
            <w:r w:rsidRPr="00C93E9D">
              <w:t>2</w:t>
            </w:r>
          </w:p>
        </w:tc>
      </w:tr>
      <w:tr w:rsidR="00B0413C" w:rsidRPr="00C93E9D" w14:paraId="50D9F01D" w14:textId="77777777" w:rsidTr="00C7791B">
        <w:trPr>
          <w:cantSplit/>
          <w:trHeight w:val="260"/>
          <w:jc w:val="center"/>
        </w:trPr>
        <w:tc>
          <w:tcPr>
            <w:tcW w:w="0" w:type="auto"/>
            <w:vAlign w:val="center"/>
          </w:tcPr>
          <w:p w14:paraId="6C1FCF72" w14:textId="77777777" w:rsidR="00B0413C" w:rsidRPr="00C93E9D" w:rsidRDefault="00B0413C" w:rsidP="00B0413C">
            <w:pPr>
              <w:pStyle w:val="113"/>
            </w:pPr>
          </w:p>
        </w:tc>
        <w:tc>
          <w:tcPr>
            <w:tcW w:w="0" w:type="auto"/>
            <w:vAlign w:val="center"/>
          </w:tcPr>
          <w:p w14:paraId="1B663B82" w14:textId="77777777" w:rsidR="00B0413C" w:rsidRPr="00C93E9D" w:rsidRDefault="00B0413C" w:rsidP="00B0413C">
            <w:pPr>
              <w:pStyle w:val="113"/>
            </w:pPr>
            <w:r w:rsidRPr="00C93E9D">
              <w:t>电动加重泵</w:t>
            </w:r>
          </w:p>
        </w:tc>
        <w:tc>
          <w:tcPr>
            <w:tcW w:w="0" w:type="auto"/>
            <w:vAlign w:val="center"/>
          </w:tcPr>
          <w:p w14:paraId="3C059DB4" w14:textId="77777777" w:rsidR="00B0413C" w:rsidRPr="00C93E9D" w:rsidRDefault="00B0413C" w:rsidP="00B0413C">
            <w:pPr>
              <w:pStyle w:val="113"/>
            </w:pPr>
            <w:r w:rsidRPr="00C93E9D">
              <w:t>PHQ-150</w:t>
            </w:r>
          </w:p>
        </w:tc>
        <w:tc>
          <w:tcPr>
            <w:tcW w:w="0" w:type="auto"/>
            <w:vAlign w:val="center"/>
          </w:tcPr>
          <w:p w14:paraId="3E7FD410" w14:textId="77777777" w:rsidR="00B0413C" w:rsidRPr="00C93E9D" w:rsidRDefault="00B0413C" w:rsidP="00B0413C">
            <w:pPr>
              <w:pStyle w:val="113"/>
            </w:pPr>
            <w:r w:rsidRPr="00C93E9D">
              <w:t>/</w:t>
            </w:r>
          </w:p>
        </w:tc>
        <w:tc>
          <w:tcPr>
            <w:tcW w:w="0" w:type="auto"/>
          </w:tcPr>
          <w:p w14:paraId="48F74334" w14:textId="30F076D3" w:rsidR="00B0413C" w:rsidRPr="00C93E9D" w:rsidRDefault="00B0413C" w:rsidP="00B0413C">
            <w:pPr>
              <w:pStyle w:val="113"/>
            </w:pPr>
            <w:r w:rsidRPr="00C93E9D">
              <w:t>2</w:t>
            </w:r>
          </w:p>
        </w:tc>
      </w:tr>
      <w:tr w:rsidR="00B0413C" w:rsidRPr="00C93E9D" w14:paraId="62847F53" w14:textId="77777777" w:rsidTr="00C7791B">
        <w:trPr>
          <w:cantSplit/>
          <w:trHeight w:val="260"/>
          <w:jc w:val="center"/>
        </w:trPr>
        <w:tc>
          <w:tcPr>
            <w:tcW w:w="0" w:type="auto"/>
            <w:vAlign w:val="center"/>
          </w:tcPr>
          <w:p w14:paraId="53DD7AA6" w14:textId="77777777" w:rsidR="00B0413C" w:rsidRPr="00C93E9D" w:rsidRDefault="00B0413C" w:rsidP="00B0413C">
            <w:pPr>
              <w:pStyle w:val="113"/>
            </w:pPr>
          </w:p>
        </w:tc>
        <w:tc>
          <w:tcPr>
            <w:tcW w:w="0" w:type="auto"/>
            <w:vAlign w:val="center"/>
          </w:tcPr>
          <w:p w14:paraId="72B724A4" w14:textId="77777777" w:rsidR="00B0413C" w:rsidRPr="00C93E9D" w:rsidRDefault="00B0413C" w:rsidP="00B0413C">
            <w:pPr>
              <w:pStyle w:val="113"/>
            </w:pPr>
            <w:r w:rsidRPr="00C93E9D">
              <w:t>快速自动配浆加重系统</w:t>
            </w:r>
          </w:p>
        </w:tc>
        <w:tc>
          <w:tcPr>
            <w:tcW w:w="0" w:type="auto"/>
            <w:vAlign w:val="center"/>
          </w:tcPr>
          <w:p w14:paraId="7705AED2" w14:textId="77777777" w:rsidR="00B0413C" w:rsidRPr="00C93E9D" w:rsidRDefault="00B0413C" w:rsidP="00B0413C">
            <w:pPr>
              <w:pStyle w:val="113"/>
            </w:pPr>
            <w:r w:rsidRPr="00C93E9D">
              <w:t>/</w:t>
            </w:r>
          </w:p>
        </w:tc>
        <w:tc>
          <w:tcPr>
            <w:tcW w:w="0" w:type="auto"/>
            <w:vAlign w:val="center"/>
          </w:tcPr>
          <w:p w14:paraId="3010A93F" w14:textId="77777777" w:rsidR="00B0413C" w:rsidRPr="00C93E9D" w:rsidRDefault="00B0413C" w:rsidP="00B0413C">
            <w:pPr>
              <w:pStyle w:val="113"/>
            </w:pPr>
            <w:r w:rsidRPr="00C93E9D">
              <w:t>/</w:t>
            </w:r>
          </w:p>
        </w:tc>
        <w:tc>
          <w:tcPr>
            <w:tcW w:w="0" w:type="auto"/>
          </w:tcPr>
          <w:p w14:paraId="0A39B294" w14:textId="109D817C" w:rsidR="00B0413C" w:rsidRPr="00C93E9D" w:rsidRDefault="00B0413C" w:rsidP="00B0413C">
            <w:pPr>
              <w:pStyle w:val="113"/>
            </w:pPr>
            <w:r w:rsidRPr="00C93E9D">
              <w:t>2</w:t>
            </w:r>
          </w:p>
        </w:tc>
      </w:tr>
      <w:tr w:rsidR="00B0413C" w:rsidRPr="00C93E9D" w14:paraId="4939A8BE" w14:textId="77777777" w:rsidTr="00C7791B">
        <w:trPr>
          <w:cantSplit/>
          <w:trHeight w:val="271"/>
          <w:jc w:val="center"/>
        </w:trPr>
        <w:tc>
          <w:tcPr>
            <w:tcW w:w="0" w:type="auto"/>
            <w:vAlign w:val="center"/>
          </w:tcPr>
          <w:p w14:paraId="10158FC3" w14:textId="77777777" w:rsidR="00B0413C" w:rsidRPr="00C93E9D" w:rsidRDefault="00B0413C" w:rsidP="00B0413C">
            <w:pPr>
              <w:pStyle w:val="113"/>
            </w:pPr>
          </w:p>
        </w:tc>
        <w:tc>
          <w:tcPr>
            <w:tcW w:w="0" w:type="auto"/>
            <w:vAlign w:val="center"/>
          </w:tcPr>
          <w:p w14:paraId="2638E1F1" w14:textId="77777777" w:rsidR="00B0413C" w:rsidRPr="00C93E9D" w:rsidRDefault="00B0413C" w:rsidP="00B0413C">
            <w:pPr>
              <w:pStyle w:val="113"/>
            </w:pPr>
            <w:r w:rsidRPr="00C93E9D">
              <w:t>测斜仪</w:t>
            </w:r>
          </w:p>
        </w:tc>
        <w:tc>
          <w:tcPr>
            <w:tcW w:w="0" w:type="auto"/>
            <w:vAlign w:val="center"/>
          </w:tcPr>
          <w:p w14:paraId="6F409392" w14:textId="77777777" w:rsidR="00B0413C" w:rsidRPr="00C93E9D" w:rsidRDefault="00B0413C" w:rsidP="00B0413C">
            <w:pPr>
              <w:pStyle w:val="113"/>
            </w:pPr>
            <w:r w:rsidRPr="00C93E9D">
              <w:t>单点测斜仪</w:t>
            </w:r>
          </w:p>
        </w:tc>
        <w:tc>
          <w:tcPr>
            <w:tcW w:w="0" w:type="auto"/>
            <w:vAlign w:val="center"/>
          </w:tcPr>
          <w:p w14:paraId="1B6A2AA6" w14:textId="77777777" w:rsidR="00B0413C" w:rsidRPr="00C93E9D" w:rsidRDefault="00B0413C" w:rsidP="00B0413C">
            <w:pPr>
              <w:pStyle w:val="113"/>
            </w:pPr>
            <w:r w:rsidRPr="00C93E9D">
              <w:t>/</w:t>
            </w:r>
          </w:p>
        </w:tc>
        <w:tc>
          <w:tcPr>
            <w:tcW w:w="0" w:type="auto"/>
          </w:tcPr>
          <w:p w14:paraId="52F2D747" w14:textId="2EDB82EB" w:rsidR="00B0413C" w:rsidRPr="00C93E9D" w:rsidRDefault="00B0413C" w:rsidP="00B0413C">
            <w:pPr>
              <w:pStyle w:val="113"/>
            </w:pPr>
            <w:r w:rsidRPr="00C93E9D">
              <w:t>2</w:t>
            </w:r>
          </w:p>
        </w:tc>
      </w:tr>
      <w:tr w:rsidR="00B0413C" w:rsidRPr="00C93E9D" w14:paraId="64834971" w14:textId="77777777" w:rsidTr="00C7791B">
        <w:trPr>
          <w:cantSplit/>
          <w:trHeight w:val="260"/>
          <w:jc w:val="center"/>
        </w:trPr>
        <w:tc>
          <w:tcPr>
            <w:tcW w:w="0" w:type="auto"/>
            <w:vAlign w:val="center"/>
          </w:tcPr>
          <w:p w14:paraId="440B54B8" w14:textId="77777777" w:rsidR="00B0413C" w:rsidRPr="00C93E9D" w:rsidRDefault="00B0413C" w:rsidP="00B0413C">
            <w:pPr>
              <w:pStyle w:val="113"/>
            </w:pPr>
          </w:p>
        </w:tc>
        <w:tc>
          <w:tcPr>
            <w:tcW w:w="0" w:type="auto"/>
            <w:vAlign w:val="center"/>
          </w:tcPr>
          <w:p w14:paraId="01BDEC91" w14:textId="77777777" w:rsidR="00B0413C" w:rsidRPr="00C93E9D" w:rsidRDefault="00B0413C" w:rsidP="00B0413C">
            <w:pPr>
              <w:pStyle w:val="113"/>
            </w:pPr>
            <w:r w:rsidRPr="00C93E9D">
              <w:t>测斜绞车</w:t>
            </w:r>
          </w:p>
        </w:tc>
        <w:tc>
          <w:tcPr>
            <w:tcW w:w="0" w:type="auto"/>
            <w:vAlign w:val="center"/>
          </w:tcPr>
          <w:p w14:paraId="6E29225B" w14:textId="77777777" w:rsidR="00B0413C" w:rsidRPr="00C93E9D" w:rsidRDefault="00B0413C" w:rsidP="00B0413C">
            <w:pPr>
              <w:pStyle w:val="113"/>
            </w:pPr>
            <w:r w:rsidRPr="00C93E9D">
              <w:t>按标准配备</w:t>
            </w:r>
          </w:p>
        </w:tc>
        <w:tc>
          <w:tcPr>
            <w:tcW w:w="0" w:type="auto"/>
            <w:vAlign w:val="center"/>
          </w:tcPr>
          <w:p w14:paraId="3B17F94B" w14:textId="77777777" w:rsidR="00B0413C" w:rsidRPr="00C93E9D" w:rsidRDefault="00B0413C" w:rsidP="00B0413C">
            <w:pPr>
              <w:pStyle w:val="113"/>
            </w:pPr>
            <w:r w:rsidRPr="00C93E9D">
              <w:t>/</w:t>
            </w:r>
          </w:p>
        </w:tc>
        <w:tc>
          <w:tcPr>
            <w:tcW w:w="0" w:type="auto"/>
          </w:tcPr>
          <w:p w14:paraId="21C382F2" w14:textId="757B2740" w:rsidR="00B0413C" w:rsidRPr="00C93E9D" w:rsidRDefault="00B0413C" w:rsidP="00B0413C">
            <w:pPr>
              <w:pStyle w:val="113"/>
            </w:pPr>
            <w:r w:rsidRPr="00C93E9D">
              <w:t>2</w:t>
            </w:r>
          </w:p>
        </w:tc>
      </w:tr>
      <w:tr w:rsidR="00B0413C" w:rsidRPr="00C93E9D" w14:paraId="42BD0C98" w14:textId="77777777" w:rsidTr="00C7791B">
        <w:trPr>
          <w:cantSplit/>
          <w:trHeight w:val="271"/>
          <w:jc w:val="center"/>
        </w:trPr>
        <w:tc>
          <w:tcPr>
            <w:tcW w:w="0" w:type="auto"/>
            <w:vAlign w:val="center"/>
          </w:tcPr>
          <w:p w14:paraId="1BA5517D" w14:textId="77777777" w:rsidR="00B0413C" w:rsidRPr="00C93E9D" w:rsidRDefault="00B0413C" w:rsidP="00B0413C">
            <w:pPr>
              <w:pStyle w:val="113"/>
            </w:pPr>
          </w:p>
        </w:tc>
        <w:tc>
          <w:tcPr>
            <w:tcW w:w="0" w:type="auto"/>
            <w:vAlign w:val="center"/>
          </w:tcPr>
          <w:p w14:paraId="3033EF4B" w14:textId="77777777" w:rsidR="00B0413C" w:rsidRPr="00C93E9D" w:rsidRDefault="00B0413C" w:rsidP="00B0413C">
            <w:pPr>
              <w:pStyle w:val="113"/>
            </w:pPr>
            <w:r w:rsidRPr="00C93E9D">
              <w:t>液位报警仪</w:t>
            </w:r>
          </w:p>
        </w:tc>
        <w:tc>
          <w:tcPr>
            <w:tcW w:w="0" w:type="auto"/>
            <w:vAlign w:val="center"/>
          </w:tcPr>
          <w:p w14:paraId="536FE3A4" w14:textId="77777777" w:rsidR="00B0413C" w:rsidRPr="00C93E9D" w:rsidRDefault="00B0413C" w:rsidP="00B0413C">
            <w:pPr>
              <w:pStyle w:val="113"/>
            </w:pPr>
            <w:r w:rsidRPr="00C93E9D">
              <w:t>/</w:t>
            </w:r>
          </w:p>
        </w:tc>
        <w:tc>
          <w:tcPr>
            <w:tcW w:w="0" w:type="auto"/>
            <w:vAlign w:val="center"/>
          </w:tcPr>
          <w:p w14:paraId="067CEACA" w14:textId="77777777" w:rsidR="00B0413C" w:rsidRPr="00C93E9D" w:rsidRDefault="00B0413C" w:rsidP="00B0413C">
            <w:pPr>
              <w:pStyle w:val="113"/>
            </w:pPr>
            <w:r w:rsidRPr="00C93E9D">
              <w:t>/</w:t>
            </w:r>
          </w:p>
        </w:tc>
        <w:tc>
          <w:tcPr>
            <w:tcW w:w="0" w:type="auto"/>
          </w:tcPr>
          <w:p w14:paraId="0148038E" w14:textId="0FF7655B" w:rsidR="00B0413C" w:rsidRPr="00C93E9D" w:rsidRDefault="00B0413C" w:rsidP="00B0413C">
            <w:pPr>
              <w:pStyle w:val="113"/>
            </w:pPr>
            <w:r w:rsidRPr="00C93E9D">
              <w:t>2</w:t>
            </w:r>
          </w:p>
        </w:tc>
      </w:tr>
      <w:tr w:rsidR="00B0413C" w:rsidRPr="00C93E9D" w14:paraId="4E7CB823" w14:textId="77777777" w:rsidTr="00C7791B">
        <w:trPr>
          <w:cantSplit/>
          <w:trHeight w:val="260"/>
          <w:jc w:val="center"/>
        </w:trPr>
        <w:tc>
          <w:tcPr>
            <w:tcW w:w="0" w:type="auto"/>
            <w:vAlign w:val="center"/>
          </w:tcPr>
          <w:p w14:paraId="6998EAED" w14:textId="77777777" w:rsidR="00B0413C" w:rsidRPr="00C93E9D" w:rsidRDefault="00B0413C" w:rsidP="00B0413C">
            <w:pPr>
              <w:pStyle w:val="113"/>
            </w:pPr>
          </w:p>
        </w:tc>
        <w:tc>
          <w:tcPr>
            <w:tcW w:w="0" w:type="auto"/>
            <w:vAlign w:val="center"/>
          </w:tcPr>
          <w:p w14:paraId="2A7964E2" w14:textId="77777777" w:rsidR="00B0413C" w:rsidRPr="00C93E9D" w:rsidRDefault="00B0413C" w:rsidP="00B0413C">
            <w:pPr>
              <w:pStyle w:val="113"/>
            </w:pPr>
            <w:r w:rsidRPr="00C93E9D">
              <w:t>液压大钳</w:t>
            </w:r>
          </w:p>
        </w:tc>
        <w:tc>
          <w:tcPr>
            <w:tcW w:w="0" w:type="auto"/>
            <w:vAlign w:val="center"/>
          </w:tcPr>
          <w:p w14:paraId="0E200354" w14:textId="77777777" w:rsidR="00B0413C" w:rsidRPr="00C93E9D" w:rsidRDefault="00B0413C" w:rsidP="00B0413C">
            <w:pPr>
              <w:pStyle w:val="113"/>
            </w:pPr>
            <w:r w:rsidRPr="00C93E9D">
              <w:t>按标准配备</w:t>
            </w:r>
          </w:p>
        </w:tc>
        <w:tc>
          <w:tcPr>
            <w:tcW w:w="0" w:type="auto"/>
            <w:vAlign w:val="center"/>
          </w:tcPr>
          <w:p w14:paraId="7D2C5D17" w14:textId="77777777" w:rsidR="00B0413C" w:rsidRPr="00C93E9D" w:rsidRDefault="00B0413C" w:rsidP="00B0413C">
            <w:pPr>
              <w:pStyle w:val="113"/>
            </w:pPr>
            <w:r w:rsidRPr="00C93E9D">
              <w:t>/</w:t>
            </w:r>
          </w:p>
        </w:tc>
        <w:tc>
          <w:tcPr>
            <w:tcW w:w="0" w:type="auto"/>
          </w:tcPr>
          <w:p w14:paraId="29FC48AC" w14:textId="66BBBF23" w:rsidR="00B0413C" w:rsidRPr="00C93E9D" w:rsidRDefault="00B0413C" w:rsidP="00B0413C">
            <w:pPr>
              <w:pStyle w:val="113"/>
            </w:pPr>
            <w:r w:rsidRPr="00C93E9D">
              <w:t>2</w:t>
            </w:r>
          </w:p>
        </w:tc>
      </w:tr>
      <w:tr w:rsidR="00B0413C" w:rsidRPr="00C93E9D" w14:paraId="1662E6FE" w14:textId="77777777" w:rsidTr="00C7791B">
        <w:trPr>
          <w:cantSplit/>
          <w:trHeight w:val="271"/>
          <w:jc w:val="center"/>
        </w:trPr>
        <w:tc>
          <w:tcPr>
            <w:tcW w:w="0" w:type="auto"/>
            <w:vAlign w:val="center"/>
          </w:tcPr>
          <w:p w14:paraId="21B105C3" w14:textId="77777777" w:rsidR="00B0413C" w:rsidRPr="00C93E9D" w:rsidRDefault="00B0413C" w:rsidP="00B0413C">
            <w:pPr>
              <w:pStyle w:val="113"/>
            </w:pPr>
          </w:p>
        </w:tc>
        <w:tc>
          <w:tcPr>
            <w:tcW w:w="0" w:type="auto"/>
            <w:vAlign w:val="center"/>
          </w:tcPr>
          <w:p w14:paraId="1F36C4A9" w14:textId="77777777" w:rsidR="00B0413C" w:rsidRPr="00C93E9D" w:rsidRDefault="00B0413C" w:rsidP="00B0413C">
            <w:pPr>
              <w:pStyle w:val="113"/>
            </w:pPr>
            <w:r w:rsidRPr="00C93E9D">
              <w:t>自动点火装置</w:t>
            </w:r>
          </w:p>
        </w:tc>
        <w:tc>
          <w:tcPr>
            <w:tcW w:w="0" w:type="auto"/>
            <w:vAlign w:val="center"/>
          </w:tcPr>
          <w:p w14:paraId="1323516D" w14:textId="77777777" w:rsidR="00B0413C" w:rsidRPr="00C93E9D" w:rsidRDefault="00B0413C" w:rsidP="00B0413C">
            <w:pPr>
              <w:pStyle w:val="113"/>
            </w:pPr>
            <w:r w:rsidRPr="00C93E9D">
              <w:t>按标准配备</w:t>
            </w:r>
          </w:p>
        </w:tc>
        <w:tc>
          <w:tcPr>
            <w:tcW w:w="0" w:type="auto"/>
            <w:vAlign w:val="center"/>
          </w:tcPr>
          <w:p w14:paraId="4CF787C2" w14:textId="77777777" w:rsidR="00B0413C" w:rsidRPr="00C93E9D" w:rsidRDefault="00B0413C" w:rsidP="00B0413C">
            <w:pPr>
              <w:pStyle w:val="113"/>
            </w:pPr>
            <w:r w:rsidRPr="00C93E9D">
              <w:t>/</w:t>
            </w:r>
          </w:p>
        </w:tc>
        <w:tc>
          <w:tcPr>
            <w:tcW w:w="0" w:type="auto"/>
          </w:tcPr>
          <w:p w14:paraId="4F1FEA0D" w14:textId="6A0C4196" w:rsidR="00B0413C" w:rsidRPr="00C93E9D" w:rsidRDefault="00B0413C" w:rsidP="00B0413C">
            <w:pPr>
              <w:pStyle w:val="113"/>
            </w:pPr>
            <w:r w:rsidRPr="00C93E9D">
              <w:t>2</w:t>
            </w:r>
          </w:p>
        </w:tc>
      </w:tr>
      <w:tr w:rsidR="00DC3AFA" w:rsidRPr="00C93E9D" w14:paraId="73D736DC" w14:textId="77777777" w:rsidTr="00813B2A">
        <w:trPr>
          <w:cantSplit/>
          <w:trHeight w:val="260"/>
          <w:jc w:val="center"/>
        </w:trPr>
        <w:tc>
          <w:tcPr>
            <w:tcW w:w="0" w:type="auto"/>
            <w:vAlign w:val="center"/>
          </w:tcPr>
          <w:p w14:paraId="6B4451D2" w14:textId="77777777" w:rsidR="001B5123" w:rsidRPr="00C93E9D" w:rsidRDefault="001B5123" w:rsidP="00EB2E02">
            <w:pPr>
              <w:pStyle w:val="113"/>
            </w:pPr>
          </w:p>
        </w:tc>
        <w:tc>
          <w:tcPr>
            <w:tcW w:w="0" w:type="auto"/>
            <w:vAlign w:val="center"/>
          </w:tcPr>
          <w:p w14:paraId="3703E44B" w14:textId="77777777" w:rsidR="001B5123" w:rsidRPr="00C93E9D" w:rsidRDefault="001B5123" w:rsidP="00EB2E02">
            <w:pPr>
              <w:pStyle w:val="113"/>
            </w:pPr>
            <w:r w:rsidRPr="00C93E9D">
              <w:t>柴油罐</w:t>
            </w:r>
          </w:p>
        </w:tc>
        <w:tc>
          <w:tcPr>
            <w:tcW w:w="0" w:type="auto"/>
            <w:vAlign w:val="center"/>
          </w:tcPr>
          <w:p w14:paraId="2B59E697" w14:textId="77777777" w:rsidR="001B5123" w:rsidRPr="00C93E9D" w:rsidRDefault="001B5123" w:rsidP="00EB2E02">
            <w:pPr>
              <w:pStyle w:val="113"/>
            </w:pPr>
            <w:r w:rsidRPr="00C93E9D">
              <w:t>20m</w:t>
            </w:r>
            <w:r w:rsidRPr="00C93E9D">
              <w:rPr>
                <w:vertAlign w:val="superscript"/>
              </w:rPr>
              <w:t>3</w:t>
            </w:r>
            <w:r w:rsidRPr="00C93E9D">
              <w:t>/</w:t>
            </w:r>
            <w:proofErr w:type="gramStart"/>
            <w:r w:rsidRPr="00C93E9D">
              <w:t>个</w:t>
            </w:r>
            <w:proofErr w:type="gramEnd"/>
          </w:p>
        </w:tc>
        <w:tc>
          <w:tcPr>
            <w:tcW w:w="0" w:type="auto"/>
            <w:vAlign w:val="center"/>
          </w:tcPr>
          <w:p w14:paraId="32F0046D" w14:textId="77777777" w:rsidR="001B5123" w:rsidRPr="00C93E9D" w:rsidRDefault="001B5123" w:rsidP="00EB2E02">
            <w:pPr>
              <w:pStyle w:val="113"/>
            </w:pPr>
            <w:proofErr w:type="gramStart"/>
            <w:r w:rsidRPr="00C93E9D">
              <w:t>个</w:t>
            </w:r>
            <w:proofErr w:type="gramEnd"/>
          </w:p>
        </w:tc>
        <w:tc>
          <w:tcPr>
            <w:tcW w:w="0" w:type="auto"/>
            <w:vAlign w:val="center"/>
          </w:tcPr>
          <w:p w14:paraId="3CE68DB5" w14:textId="77777777" w:rsidR="001B5123" w:rsidRPr="00C93E9D" w:rsidRDefault="001B5123" w:rsidP="00EB2E02">
            <w:pPr>
              <w:pStyle w:val="113"/>
            </w:pPr>
            <w:r w:rsidRPr="00C93E9D">
              <w:t>2</w:t>
            </w:r>
          </w:p>
        </w:tc>
      </w:tr>
      <w:tr w:rsidR="00DC3AFA" w:rsidRPr="00C93E9D" w14:paraId="08B6ED0C" w14:textId="77777777" w:rsidTr="00813B2A">
        <w:trPr>
          <w:cantSplit/>
          <w:trHeight w:val="271"/>
          <w:jc w:val="center"/>
        </w:trPr>
        <w:tc>
          <w:tcPr>
            <w:tcW w:w="0" w:type="auto"/>
            <w:vAlign w:val="center"/>
          </w:tcPr>
          <w:p w14:paraId="22609B85" w14:textId="77777777" w:rsidR="001B5123" w:rsidRPr="00C93E9D" w:rsidRDefault="001B5123" w:rsidP="00EB2E02">
            <w:pPr>
              <w:pStyle w:val="113"/>
            </w:pPr>
          </w:p>
        </w:tc>
        <w:tc>
          <w:tcPr>
            <w:tcW w:w="0" w:type="auto"/>
            <w:vAlign w:val="center"/>
          </w:tcPr>
          <w:p w14:paraId="6F3B120F" w14:textId="77777777" w:rsidR="001B5123" w:rsidRPr="00C93E9D" w:rsidRDefault="001B5123" w:rsidP="00EB2E02">
            <w:pPr>
              <w:pStyle w:val="113"/>
            </w:pPr>
            <w:r w:rsidRPr="00C93E9D">
              <w:t>生活水罐</w:t>
            </w:r>
          </w:p>
        </w:tc>
        <w:tc>
          <w:tcPr>
            <w:tcW w:w="0" w:type="auto"/>
            <w:vAlign w:val="center"/>
          </w:tcPr>
          <w:p w14:paraId="4830B3FF" w14:textId="77777777" w:rsidR="001B5123" w:rsidRPr="00C93E9D" w:rsidRDefault="001B5123" w:rsidP="00EB2E02">
            <w:pPr>
              <w:pStyle w:val="113"/>
            </w:pPr>
            <w:r w:rsidRPr="00C93E9D">
              <w:t>10m</w:t>
            </w:r>
            <w:r w:rsidRPr="00C93E9D">
              <w:rPr>
                <w:vertAlign w:val="superscript"/>
              </w:rPr>
              <w:t>3</w:t>
            </w:r>
            <w:r w:rsidRPr="00C93E9D">
              <w:t>/</w:t>
            </w:r>
            <w:proofErr w:type="gramStart"/>
            <w:r w:rsidRPr="00C93E9D">
              <w:t>个</w:t>
            </w:r>
            <w:proofErr w:type="gramEnd"/>
          </w:p>
        </w:tc>
        <w:tc>
          <w:tcPr>
            <w:tcW w:w="0" w:type="auto"/>
            <w:vAlign w:val="center"/>
          </w:tcPr>
          <w:p w14:paraId="0F7622DE" w14:textId="77777777" w:rsidR="001B5123" w:rsidRPr="00C93E9D" w:rsidRDefault="001B5123" w:rsidP="00EB2E02">
            <w:pPr>
              <w:pStyle w:val="113"/>
            </w:pPr>
            <w:proofErr w:type="gramStart"/>
            <w:r w:rsidRPr="00C93E9D">
              <w:t>个</w:t>
            </w:r>
            <w:proofErr w:type="gramEnd"/>
          </w:p>
        </w:tc>
        <w:tc>
          <w:tcPr>
            <w:tcW w:w="0" w:type="auto"/>
            <w:vAlign w:val="center"/>
          </w:tcPr>
          <w:p w14:paraId="42246156" w14:textId="77777777" w:rsidR="001B5123" w:rsidRPr="00C93E9D" w:rsidRDefault="001B5123" w:rsidP="00EB2E02">
            <w:pPr>
              <w:pStyle w:val="113"/>
            </w:pPr>
            <w:r w:rsidRPr="00C93E9D">
              <w:t>1</w:t>
            </w:r>
          </w:p>
        </w:tc>
      </w:tr>
      <w:tr w:rsidR="00DC3AFA" w:rsidRPr="00C93E9D" w14:paraId="529102CE" w14:textId="77777777" w:rsidTr="00813B2A">
        <w:trPr>
          <w:cantSplit/>
          <w:trHeight w:val="260"/>
          <w:jc w:val="center"/>
        </w:trPr>
        <w:tc>
          <w:tcPr>
            <w:tcW w:w="0" w:type="auto"/>
            <w:vAlign w:val="center"/>
          </w:tcPr>
          <w:p w14:paraId="6CB09FCD" w14:textId="77777777" w:rsidR="001B5123" w:rsidRPr="00C93E9D" w:rsidRDefault="001B5123" w:rsidP="00EB2E02">
            <w:pPr>
              <w:pStyle w:val="113"/>
            </w:pPr>
            <w:r w:rsidRPr="00C93E9D">
              <w:t>二</w:t>
            </w:r>
          </w:p>
        </w:tc>
        <w:tc>
          <w:tcPr>
            <w:tcW w:w="0" w:type="auto"/>
            <w:gridSpan w:val="4"/>
            <w:vAlign w:val="center"/>
          </w:tcPr>
          <w:p w14:paraId="4EEF6F63" w14:textId="77777777" w:rsidR="001B5123" w:rsidRPr="00C93E9D" w:rsidRDefault="001B5123" w:rsidP="00EB2E02">
            <w:pPr>
              <w:pStyle w:val="113"/>
            </w:pPr>
            <w:r w:rsidRPr="00C93E9D">
              <w:t>压裂设备</w:t>
            </w:r>
          </w:p>
        </w:tc>
      </w:tr>
      <w:tr w:rsidR="00DC3AFA" w:rsidRPr="00C93E9D" w14:paraId="2B49AE84" w14:textId="77777777" w:rsidTr="00813B2A">
        <w:trPr>
          <w:cantSplit/>
          <w:trHeight w:val="271"/>
          <w:jc w:val="center"/>
        </w:trPr>
        <w:tc>
          <w:tcPr>
            <w:tcW w:w="0" w:type="auto"/>
            <w:vAlign w:val="center"/>
          </w:tcPr>
          <w:p w14:paraId="20256A83" w14:textId="77777777" w:rsidR="001B5123" w:rsidRPr="00C93E9D" w:rsidRDefault="001B5123" w:rsidP="00EB2E02">
            <w:pPr>
              <w:pStyle w:val="113"/>
            </w:pPr>
          </w:p>
        </w:tc>
        <w:tc>
          <w:tcPr>
            <w:tcW w:w="0" w:type="auto"/>
            <w:vAlign w:val="center"/>
          </w:tcPr>
          <w:p w14:paraId="5673D69D" w14:textId="77777777" w:rsidR="001B5123" w:rsidRPr="00C93E9D" w:rsidRDefault="001B5123" w:rsidP="00EB2E02">
            <w:pPr>
              <w:pStyle w:val="113"/>
            </w:pPr>
            <w:r w:rsidRPr="00C93E9D">
              <w:t>2500</w:t>
            </w:r>
            <w:r w:rsidRPr="00C93E9D">
              <w:t>型压裂车</w:t>
            </w:r>
          </w:p>
        </w:tc>
        <w:tc>
          <w:tcPr>
            <w:tcW w:w="0" w:type="auto"/>
            <w:vAlign w:val="center"/>
          </w:tcPr>
          <w:p w14:paraId="34FD39A0" w14:textId="77777777" w:rsidR="001B5123" w:rsidRPr="00C93E9D" w:rsidRDefault="001B5123" w:rsidP="00EB2E02">
            <w:pPr>
              <w:pStyle w:val="113"/>
            </w:pPr>
            <w:r w:rsidRPr="00C93E9D">
              <w:t>YL40-1860</w:t>
            </w:r>
          </w:p>
        </w:tc>
        <w:tc>
          <w:tcPr>
            <w:tcW w:w="0" w:type="auto"/>
            <w:vAlign w:val="center"/>
          </w:tcPr>
          <w:p w14:paraId="71987AE0" w14:textId="77777777" w:rsidR="001B5123" w:rsidRPr="00C93E9D" w:rsidRDefault="001B5123" w:rsidP="00EB2E02">
            <w:pPr>
              <w:pStyle w:val="113"/>
            </w:pPr>
            <w:r w:rsidRPr="00C93E9D">
              <w:t>2500</w:t>
            </w:r>
          </w:p>
        </w:tc>
        <w:tc>
          <w:tcPr>
            <w:tcW w:w="0" w:type="auto"/>
            <w:vAlign w:val="center"/>
          </w:tcPr>
          <w:p w14:paraId="01AED5B8" w14:textId="24BBDA85" w:rsidR="001B5123" w:rsidRPr="00C93E9D" w:rsidRDefault="00B0413C" w:rsidP="00EB2E02">
            <w:pPr>
              <w:pStyle w:val="113"/>
            </w:pPr>
            <w:r w:rsidRPr="00C93E9D">
              <w:t>2</w:t>
            </w:r>
            <w:r w:rsidR="001B5123" w:rsidRPr="00C93E9D">
              <w:t>0</w:t>
            </w:r>
          </w:p>
        </w:tc>
      </w:tr>
      <w:tr w:rsidR="00DC3AFA" w:rsidRPr="00C93E9D" w14:paraId="0C81BE42" w14:textId="77777777" w:rsidTr="00813B2A">
        <w:trPr>
          <w:cantSplit/>
          <w:trHeight w:val="260"/>
          <w:jc w:val="center"/>
        </w:trPr>
        <w:tc>
          <w:tcPr>
            <w:tcW w:w="0" w:type="auto"/>
            <w:vAlign w:val="center"/>
          </w:tcPr>
          <w:p w14:paraId="44B8BA0C" w14:textId="77777777" w:rsidR="001B5123" w:rsidRPr="00C93E9D" w:rsidRDefault="001B5123" w:rsidP="00EB2E02">
            <w:pPr>
              <w:pStyle w:val="113"/>
            </w:pPr>
          </w:p>
        </w:tc>
        <w:tc>
          <w:tcPr>
            <w:tcW w:w="0" w:type="auto"/>
            <w:vAlign w:val="center"/>
          </w:tcPr>
          <w:p w14:paraId="7DC642C3" w14:textId="77777777" w:rsidR="001B5123" w:rsidRPr="00C93E9D" w:rsidRDefault="001B5123" w:rsidP="00EB2E02">
            <w:pPr>
              <w:pStyle w:val="113"/>
            </w:pPr>
            <w:r w:rsidRPr="00C93E9D">
              <w:t>灌注撬</w:t>
            </w:r>
          </w:p>
        </w:tc>
        <w:tc>
          <w:tcPr>
            <w:tcW w:w="0" w:type="auto"/>
            <w:vAlign w:val="center"/>
          </w:tcPr>
          <w:p w14:paraId="39FC1BF7" w14:textId="77777777" w:rsidR="001B5123" w:rsidRPr="00C93E9D" w:rsidRDefault="001B5123" w:rsidP="00EB2E02">
            <w:pPr>
              <w:pStyle w:val="113"/>
            </w:pPr>
            <w:r w:rsidRPr="00C93E9D">
              <w:t>/</w:t>
            </w:r>
          </w:p>
        </w:tc>
        <w:tc>
          <w:tcPr>
            <w:tcW w:w="0" w:type="auto"/>
            <w:vAlign w:val="center"/>
          </w:tcPr>
          <w:p w14:paraId="17C9A694" w14:textId="77777777" w:rsidR="001B5123" w:rsidRPr="00C93E9D" w:rsidRDefault="001B5123" w:rsidP="00EB2E02">
            <w:pPr>
              <w:pStyle w:val="113"/>
            </w:pPr>
            <w:r w:rsidRPr="00C93E9D">
              <w:t>/</w:t>
            </w:r>
          </w:p>
        </w:tc>
        <w:tc>
          <w:tcPr>
            <w:tcW w:w="0" w:type="auto"/>
            <w:vAlign w:val="center"/>
          </w:tcPr>
          <w:p w14:paraId="2E08390F" w14:textId="44EF896D" w:rsidR="001B5123" w:rsidRPr="00C93E9D" w:rsidRDefault="00B0413C" w:rsidP="00EB2E02">
            <w:pPr>
              <w:pStyle w:val="113"/>
            </w:pPr>
            <w:r w:rsidRPr="00C93E9D">
              <w:t>4</w:t>
            </w:r>
          </w:p>
        </w:tc>
      </w:tr>
      <w:tr w:rsidR="00DC3AFA" w:rsidRPr="00C93E9D" w14:paraId="1D35AC6C" w14:textId="77777777" w:rsidTr="00813B2A">
        <w:trPr>
          <w:cantSplit/>
          <w:trHeight w:val="271"/>
          <w:jc w:val="center"/>
        </w:trPr>
        <w:tc>
          <w:tcPr>
            <w:tcW w:w="0" w:type="auto"/>
            <w:vAlign w:val="center"/>
          </w:tcPr>
          <w:p w14:paraId="686C9A3A" w14:textId="77777777" w:rsidR="001B5123" w:rsidRPr="00C93E9D" w:rsidRDefault="001B5123" w:rsidP="00EB2E02">
            <w:pPr>
              <w:pStyle w:val="113"/>
            </w:pPr>
          </w:p>
        </w:tc>
        <w:tc>
          <w:tcPr>
            <w:tcW w:w="0" w:type="auto"/>
            <w:vAlign w:val="center"/>
          </w:tcPr>
          <w:p w14:paraId="2965A260" w14:textId="77777777" w:rsidR="001B5123" w:rsidRPr="00C93E9D" w:rsidRDefault="001B5123" w:rsidP="00EB2E02">
            <w:pPr>
              <w:pStyle w:val="113"/>
            </w:pPr>
            <w:r w:rsidRPr="00C93E9D">
              <w:t>混配车</w:t>
            </w:r>
          </w:p>
        </w:tc>
        <w:tc>
          <w:tcPr>
            <w:tcW w:w="0" w:type="auto"/>
            <w:vAlign w:val="center"/>
          </w:tcPr>
          <w:p w14:paraId="3B1307A7" w14:textId="77777777" w:rsidR="001B5123" w:rsidRPr="00C93E9D" w:rsidRDefault="001B5123" w:rsidP="00EB2E02">
            <w:pPr>
              <w:pStyle w:val="113"/>
            </w:pPr>
            <w:r w:rsidRPr="00C93E9D">
              <w:t>S</w:t>
            </w:r>
          </w:p>
        </w:tc>
        <w:tc>
          <w:tcPr>
            <w:tcW w:w="0" w:type="auto"/>
            <w:vAlign w:val="center"/>
          </w:tcPr>
          <w:p w14:paraId="64197625" w14:textId="77777777" w:rsidR="001B5123" w:rsidRPr="00C93E9D" w:rsidRDefault="001B5123" w:rsidP="00EB2E02">
            <w:pPr>
              <w:pStyle w:val="113"/>
            </w:pPr>
            <w:r w:rsidRPr="00C93E9D">
              <w:t>X5292TYC</w:t>
            </w:r>
          </w:p>
        </w:tc>
        <w:tc>
          <w:tcPr>
            <w:tcW w:w="0" w:type="auto"/>
            <w:vAlign w:val="center"/>
          </w:tcPr>
          <w:p w14:paraId="3FD65989" w14:textId="77777777" w:rsidR="001B5123" w:rsidRPr="00C93E9D" w:rsidRDefault="001B5123" w:rsidP="00EB2E02">
            <w:pPr>
              <w:pStyle w:val="113"/>
            </w:pPr>
            <w:r w:rsidRPr="00C93E9D">
              <w:t>/</w:t>
            </w:r>
          </w:p>
        </w:tc>
      </w:tr>
      <w:tr w:rsidR="00DC3AFA" w:rsidRPr="00C93E9D" w14:paraId="76796857" w14:textId="77777777" w:rsidTr="00813B2A">
        <w:trPr>
          <w:cantSplit/>
          <w:trHeight w:val="260"/>
          <w:jc w:val="center"/>
        </w:trPr>
        <w:tc>
          <w:tcPr>
            <w:tcW w:w="0" w:type="auto"/>
            <w:vAlign w:val="center"/>
          </w:tcPr>
          <w:p w14:paraId="2F2461EF" w14:textId="77777777" w:rsidR="001B5123" w:rsidRPr="00C93E9D" w:rsidRDefault="001B5123" w:rsidP="00EB2E02">
            <w:pPr>
              <w:pStyle w:val="113"/>
            </w:pPr>
          </w:p>
        </w:tc>
        <w:tc>
          <w:tcPr>
            <w:tcW w:w="0" w:type="auto"/>
            <w:vAlign w:val="center"/>
          </w:tcPr>
          <w:p w14:paraId="21CDD83B" w14:textId="77777777" w:rsidR="001B5123" w:rsidRPr="00C93E9D" w:rsidRDefault="001B5123" w:rsidP="00EB2E02">
            <w:pPr>
              <w:pStyle w:val="113"/>
            </w:pPr>
            <w:r w:rsidRPr="00C93E9D">
              <w:t>奔驰混砂车</w:t>
            </w:r>
          </w:p>
        </w:tc>
        <w:tc>
          <w:tcPr>
            <w:tcW w:w="0" w:type="auto"/>
            <w:vAlign w:val="center"/>
          </w:tcPr>
          <w:p w14:paraId="70ED1111" w14:textId="77777777" w:rsidR="001B5123" w:rsidRPr="00C93E9D" w:rsidRDefault="001B5123" w:rsidP="00EB2E02">
            <w:pPr>
              <w:pStyle w:val="113"/>
            </w:pPr>
            <w:r w:rsidRPr="00C93E9D">
              <w:t>S1V0010</w:t>
            </w:r>
          </w:p>
        </w:tc>
        <w:tc>
          <w:tcPr>
            <w:tcW w:w="0" w:type="auto"/>
            <w:vAlign w:val="center"/>
          </w:tcPr>
          <w:p w14:paraId="51B4BDDF" w14:textId="77777777" w:rsidR="001B5123" w:rsidRPr="00C93E9D" w:rsidRDefault="001B5123" w:rsidP="00EB2E02">
            <w:pPr>
              <w:pStyle w:val="113"/>
            </w:pPr>
            <w:r w:rsidRPr="00C93E9D">
              <w:t>/</w:t>
            </w:r>
          </w:p>
        </w:tc>
        <w:tc>
          <w:tcPr>
            <w:tcW w:w="0" w:type="auto"/>
            <w:vAlign w:val="center"/>
          </w:tcPr>
          <w:p w14:paraId="1DE5083A" w14:textId="234837B0" w:rsidR="001B5123" w:rsidRPr="00C93E9D" w:rsidRDefault="00B0413C" w:rsidP="00EB2E02">
            <w:pPr>
              <w:pStyle w:val="113"/>
            </w:pPr>
            <w:r w:rsidRPr="00C93E9D">
              <w:t>4</w:t>
            </w:r>
          </w:p>
        </w:tc>
      </w:tr>
      <w:tr w:rsidR="00DC3AFA" w:rsidRPr="00C93E9D" w14:paraId="064C9298" w14:textId="77777777" w:rsidTr="00813B2A">
        <w:trPr>
          <w:cantSplit/>
          <w:trHeight w:val="271"/>
          <w:jc w:val="center"/>
        </w:trPr>
        <w:tc>
          <w:tcPr>
            <w:tcW w:w="0" w:type="auto"/>
            <w:vAlign w:val="center"/>
          </w:tcPr>
          <w:p w14:paraId="2AA4D88E" w14:textId="77777777" w:rsidR="001B5123" w:rsidRPr="00C93E9D" w:rsidRDefault="001B5123" w:rsidP="00EB2E02">
            <w:pPr>
              <w:pStyle w:val="113"/>
            </w:pPr>
          </w:p>
        </w:tc>
        <w:tc>
          <w:tcPr>
            <w:tcW w:w="0" w:type="auto"/>
            <w:vAlign w:val="center"/>
          </w:tcPr>
          <w:p w14:paraId="1114784F" w14:textId="77777777" w:rsidR="001B5123" w:rsidRPr="00C93E9D" w:rsidRDefault="001B5123" w:rsidP="00EB2E02">
            <w:pPr>
              <w:pStyle w:val="113"/>
            </w:pPr>
            <w:r w:rsidRPr="00C93E9D">
              <w:t>压裂液罐</w:t>
            </w:r>
          </w:p>
        </w:tc>
        <w:tc>
          <w:tcPr>
            <w:tcW w:w="0" w:type="auto"/>
            <w:vAlign w:val="center"/>
          </w:tcPr>
          <w:p w14:paraId="5958356E" w14:textId="77777777" w:rsidR="001B5123" w:rsidRPr="00C93E9D" w:rsidRDefault="001B5123" w:rsidP="00EB2E02">
            <w:pPr>
              <w:pStyle w:val="113"/>
            </w:pPr>
            <w:r w:rsidRPr="00C93E9D">
              <w:t>/</w:t>
            </w:r>
          </w:p>
        </w:tc>
        <w:tc>
          <w:tcPr>
            <w:tcW w:w="0" w:type="auto"/>
            <w:vAlign w:val="center"/>
          </w:tcPr>
          <w:p w14:paraId="2806A8C9" w14:textId="77777777" w:rsidR="001B5123" w:rsidRPr="00C93E9D" w:rsidRDefault="001B5123" w:rsidP="00EB2E02">
            <w:pPr>
              <w:pStyle w:val="113"/>
            </w:pPr>
            <w:r w:rsidRPr="00C93E9D">
              <w:t>50m</w:t>
            </w:r>
            <w:r w:rsidRPr="00C93E9D">
              <w:rPr>
                <w:vertAlign w:val="superscript"/>
              </w:rPr>
              <w:t>3</w:t>
            </w:r>
          </w:p>
        </w:tc>
        <w:tc>
          <w:tcPr>
            <w:tcW w:w="0" w:type="auto"/>
            <w:vAlign w:val="center"/>
          </w:tcPr>
          <w:p w14:paraId="2285E91C" w14:textId="53F532BA" w:rsidR="001B5123" w:rsidRPr="00C93E9D" w:rsidRDefault="00B0413C" w:rsidP="00EB2E02">
            <w:pPr>
              <w:pStyle w:val="113"/>
            </w:pPr>
            <w:r w:rsidRPr="00C93E9D">
              <w:t>4</w:t>
            </w:r>
            <w:r w:rsidR="001B5123" w:rsidRPr="00C93E9D">
              <w:t>0</w:t>
            </w:r>
          </w:p>
        </w:tc>
      </w:tr>
      <w:tr w:rsidR="00DC3AFA" w:rsidRPr="00C93E9D" w14:paraId="2E68D656" w14:textId="77777777" w:rsidTr="00813B2A">
        <w:trPr>
          <w:cantSplit/>
          <w:trHeight w:val="260"/>
          <w:jc w:val="center"/>
        </w:trPr>
        <w:tc>
          <w:tcPr>
            <w:tcW w:w="0" w:type="auto"/>
            <w:vAlign w:val="center"/>
          </w:tcPr>
          <w:p w14:paraId="42A08645" w14:textId="77777777" w:rsidR="001B5123" w:rsidRPr="00C93E9D" w:rsidRDefault="001B5123" w:rsidP="00EB2E02">
            <w:pPr>
              <w:pStyle w:val="113"/>
            </w:pPr>
            <w:r w:rsidRPr="00C93E9D">
              <w:t>三</w:t>
            </w:r>
          </w:p>
        </w:tc>
        <w:tc>
          <w:tcPr>
            <w:tcW w:w="0" w:type="auto"/>
            <w:gridSpan w:val="4"/>
            <w:vAlign w:val="center"/>
          </w:tcPr>
          <w:p w14:paraId="234BCF9F" w14:textId="77777777" w:rsidR="001B5123" w:rsidRPr="00C93E9D" w:rsidRDefault="001B5123" w:rsidP="00EB2E02">
            <w:pPr>
              <w:pStyle w:val="113"/>
            </w:pPr>
            <w:r w:rsidRPr="00C93E9D">
              <w:t>救生消防</w:t>
            </w:r>
          </w:p>
        </w:tc>
      </w:tr>
      <w:tr w:rsidR="00DC3AFA" w:rsidRPr="00C93E9D" w14:paraId="74754232" w14:textId="77777777" w:rsidTr="00813B2A">
        <w:trPr>
          <w:cantSplit/>
          <w:trHeight w:val="271"/>
          <w:jc w:val="center"/>
        </w:trPr>
        <w:tc>
          <w:tcPr>
            <w:tcW w:w="0" w:type="auto"/>
            <w:vAlign w:val="center"/>
          </w:tcPr>
          <w:p w14:paraId="06F37757" w14:textId="77777777" w:rsidR="001B5123" w:rsidRPr="00C93E9D" w:rsidRDefault="001B5123" w:rsidP="00EB2E02">
            <w:pPr>
              <w:pStyle w:val="113"/>
            </w:pPr>
          </w:p>
        </w:tc>
        <w:tc>
          <w:tcPr>
            <w:tcW w:w="0" w:type="auto"/>
            <w:vAlign w:val="center"/>
          </w:tcPr>
          <w:p w14:paraId="4535ECC4" w14:textId="77777777" w:rsidR="001B5123" w:rsidRPr="00C93E9D" w:rsidRDefault="001B5123" w:rsidP="00EB2E02">
            <w:pPr>
              <w:pStyle w:val="113"/>
            </w:pPr>
            <w:r w:rsidRPr="00C93E9D">
              <w:t>消防房及消防工具</w:t>
            </w:r>
          </w:p>
        </w:tc>
        <w:tc>
          <w:tcPr>
            <w:tcW w:w="0" w:type="auto"/>
            <w:vAlign w:val="center"/>
          </w:tcPr>
          <w:p w14:paraId="40C902D4" w14:textId="77777777" w:rsidR="001B5123" w:rsidRPr="00C93E9D" w:rsidRDefault="001B5123" w:rsidP="00EB2E02">
            <w:pPr>
              <w:pStyle w:val="113"/>
            </w:pPr>
          </w:p>
        </w:tc>
        <w:tc>
          <w:tcPr>
            <w:tcW w:w="0" w:type="auto"/>
            <w:vAlign w:val="center"/>
          </w:tcPr>
          <w:p w14:paraId="7A7E60DE" w14:textId="77777777" w:rsidR="001B5123" w:rsidRPr="00C93E9D" w:rsidRDefault="001B5123" w:rsidP="00EB2E02">
            <w:pPr>
              <w:pStyle w:val="113"/>
            </w:pPr>
          </w:p>
        </w:tc>
        <w:tc>
          <w:tcPr>
            <w:tcW w:w="0" w:type="auto"/>
            <w:vAlign w:val="center"/>
          </w:tcPr>
          <w:p w14:paraId="5D572D64" w14:textId="77777777" w:rsidR="001B5123" w:rsidRPr="00C93E9D" w:rsidRDefault="001B5123" w:rsidP="00EB2E02">
            <w:pPr>
              <w:pStyle w:val="113"/>
            </w:pPr>
            <w:r w:rsidRPr="00C93E9D">
              <w:t>按标准配置</w:t>
            </w:r>
          </w:p>
        </w:tc>
      </w:tr>
      <w:tr w:rsidR="00DC3AFA" w:rsidRPr="00C93E9D" w14:paraId="25853AAE" w14:textId="77777777" w:rsidTr="00813B2A">
        <w:trPr>
          <w:cantSplit/>
          <w:trHeight w:val="260"/>
          <w:jc w:val="center"/>
        </w:trPr>
        <w:tc>
          <w:tcPr>
            <w:tcW w:w="0" w:type="auto"/>
            <w:vAlign w:val="center"/>
          </w:tcPr>
          <w:p w14:paraId="51797572" w14:textId="77777777" w:rsidR="001B5123" w:rsidRPr="00C93E9D" w:rsidRDefault="001B5123" w:rsidP="00EB2E02">
            <w:pPr>
              <w:pStyle w:val="113"/>
            </w:pPr>
          </w:p>
        </w:tc>
        <w:tc>
          <w:tcPr>
            <w:tcW w:w="0" w:type="auto"/>
            <w:vAlign w:val="center"/>
          </w:tcPr>
          <w:p w14:paraId="3B9B64DD" w14:textId="77777777" w:rsidR="001B5123" w:rsidRPr="00C93E9D" w:rsidRDefault="001B5123" w:rsidP="00EB2E02">
            <w:pPr>
              <w:pStyle w:val="113"/>
            </w:pPr>
            <w:r w:rsidRPr="00C93E9D">
              <w:t>二层台逃生装置</w:t>
            </w:r>
          </w:p>
        </w:tc>
        <w:tc>
          <w:tcPr>
            <w:tcW w:w="0" w:type="auto"/>
            <w:vAlign w:val="center"/>
          </w:tcPr>
          <w:p w14:paraId="537952F1" w14:textId="77777777" w:rsidR="001B5123" w:rsidRPr="00C93E9D" w:rsidRDefault="001B5123" w:rsidP="00EB2E02">
            <w:pPr>
              <w:pStyle w:val="113"/>
            </w:pPr>
          </w:p>
        </w:tc>
        <w:tc>
          <w:tcPr>
            <w:tcW w:w="0" w:type="auto"/>
            <w:vAlign w:val="center"/>
          </w:tcPr>
          <w:p w14:paraId="706FCD87" w14:textId="77777777" w:rsidR="001B5123" w:rsidRPr="00C93E9D" w:rsidRDefault="001B5123" w:rsidP="00EB2E02">
            <w:pPr>
              <w:pStyle w:val="113"/>
            </w:pPr>
          </w:p>
        </w:tc>
        <w:tc>
          <w:tcPr>
            <w:tcW w:w="0" w:type="auto"/>
            <w:vAlign w:val="center"/>
          </w:tcPr>
          <w:p w14:paraId="0C2C960D" w14:textId="77777777" w:rsidR="001B5123" w:rsidRPr="00C93E9D" w:rsidRDefault="001B5123" w:rsidP="00EB2E02">
            <w:pPr>
              <w:pStyle w:val="113"/>
            </w:pPr>
          </w:p>
        </w:tc>
      </w:tr>
      <w:tr w:rsidR="00DC3AFA" w:rsidRPr="00C93E9D" w14:paraId="707E2C12" w14:textId="77777777" w:rsidTr="00813B2A">
        <w:trPr>
          <w:cantSplit/>
          <w:trHeight w:val="271"/>
          <w:jc w:val="center"/>
        </w:trPr>
        <w:tc>
          <w:tcPr>
            <w:tcW w:w="0" w:type="auto"/>
            <w:vAlign w:val="center"/>
          </w:tcPr>
          <w:p w14:paraId="0328E368" w14:textId="77777777" w:rsidR="001B5123" w:rsidRPr="00C93E9D" w:rsidRDefault="001B5123" w:rsidP="00EB2E02">
            <w:pPr>
              <w:pStyle w:val="113"/>
            </w:pPr>
          </w:p>
        </w:tc>
        <w:tc>
          <w:tcPr>
            <w:tcW w:w="0" w:type="auto"/>
            <w:vAlign w:val="center"/>
          </w:tcPr>
          <w:p w14:paraId="52A8B71D" w14:textId="77777777" w:rsidR="001B5123" w:rsidRPr="00C93E9D" w:rsidRDefault="001B5123" w:rsidP="00EB2E02">
            <w:pPr>
              <w:pStyle w:val="113"/>
            </w:pPr>
            <w:r w:rsidRPr="00C93E9D">
              <w:t>钻台紧急滑道</w:t>
            </w:r>
          </w:p>
        </w:tc>
        <w:tc>
          <w:tcPr>
            <w:tcW w:w="0" w:type="auto"/>
            <w:vAlign w:val="center"/>
          </w:tcPr>
          <w:p w14:paraId="2D85C56E" w14:textId="77777777" w:rsidR="001B5123" w:rsidRPr="00C93E9D" w:rsidRDefault="001B5123" w:rsidP="00EB2E02">
            <w:pPr>
              <w:pStyle w:val="113"/>
            </w:pPr>
          </w:p>
        </w:tc>
        <w:tc>
          <w:tcPr>
            <w:tcW w:w="0" w:type="auto"/>
            <w:vAlign w:val="center"/>
          </w:tcPr>
          <w:p w14:paraId="7FF3DB08" w14:textId="77777777" w:rsidR="001B5123" w:rsidRPr="00C93E9D" w:rsidRDefault="001B5123" w:rsidP="00EB2E02">
            <w:pPr>
              <w:pStyle w:val="113"/>
            </w:pPr>
          </w:p>
        </w:tc>
        <w:tc>
          <w:tcPr>
            <w:tcW w:w="0" w:type="auto"/>
            <w:vAlign w:val="center"/>
          </w:tcPr>
          <w:p w14:paraId="4926CC73" w14:textId="77777777" w:rsidR="001B5123" w:rsidRPr="00C93E9D" w:rsidRDefault="001B5123" w:rsidP="00EB2E02">
            <w:pPr>
              <w:pStyle w:val="113"/>
            </w:pPr>
          </w:p>
        </w:tc>
      </w:tr>
      <w:tr w:rsidR="00DC3AFA" w:rsidRPr="00C93E9D" w14:paraId="4B8F951E" w14:textId="77777777" w:rsidTr="00813B2A">
        <w:trPr>
          <w:cantSplit/>
          <w:trHeight w:val="260"/>
          <w:jc w:val="center"/>
        </w:trPr>
        <w:tc>
          <w:tcPr>
            <w:tcW w:w="0" w:type="auto"/>
            <w:vAlign w:val="center"/>
          </w:tcPr>
          <w:p w14:paraId="336D95A4" w14:textId="77777777" w:rsidR="001B5123" w:rsidRPr="00C93E9D" w:rsidRDefault="001B5123" w:rsidP="00EB2E02">
            <w:pPr>
              <w:pStyle w:val="113"/>
            </w:pPr>
          </w:p>
        </w:tc>
        <w:tc>
          <w:tcPr>
            <w:tcW w:w="0" w:type="auto"/>
            <w:vAlign w:val="center"/>
          </w:tcPr>
          <w:p w14:paraId="0E128C06" w14:textId="77777777" w:rsidR="001B5123" w:rsidRPr="00C93E9D" w:rsidRDefault="001B5123" w:rsidP="00EB2E02">
            <w:pPr>
              <w:pStyle w:val="113"/>
            </w:pPr>
            <w:r w:rsidRPr="00C93E9D">
              <w:t>可燃气体监测仪</w:t>
            </w:r>
          </w:p>
        </w:tc>
        <w:tc>
          <w:tcPr>
            <w:tcW w:w="0" w:type="auto"/>
            <w:vAlign w:val="center"/>
          </w:tcPr>
          <w:p w14:paraId="789274AE" w14:textId="77777777" w:rsidR="001B5123" w:rsidRPr="00C93E9D" w:rsidRDefault="001B5123" w:rsidP="00EB2E02">
            <w:pPr>
              <w:pStyle w:val="113"/>
            </w:pPr>
          </w:p>
        </w:tc>
        <w:tc>
          <w:tcPr>
            <w:tcW w:w="0" w:type="auto"/>
            <w:vAlign w:val="center"/>
          </w:tcPr>
          <w:p w14:paraId="25932163" w14:textId="77777777" w:rsidR="001B5123" w:rsidRPr="00C93E9D" w:rsidRDefault="001B5123" w:rsidP="00EB2E02">
            <w:pPr>
              <w:pStyle w:val="113"/>
            </w:pPr>
          </w:p>
        </w:tc>
        <w:tc>
          <w:tcPr>
            <w:tcW w:w="0" w:type="auto"/>
            <w:vAlign w:val="center"/>
          </w:tcPr>
          <w:p w14:paraId="18749547" w14:textId="77777777" w:rsidR="001B5123" w:rsidRPr="00C93E9D" w:rsidRDefault="001B5123" w:rsidP="00EB2E02">
            <w:pPr>
              <w:pStyle w:val="113"/>
            </w:pPr>
          </w:p>
        </w:tc>
      </w:tr>
      <w:tr w:rsidR="00DC3AFA" w:rsidRPr="00C93E9D" w14:paraId="38941B03" w14:textId="77777777" w:rsidTr="00813B2A">
        <w:trPr>
          <w:cantSplit/>
          <w:trHeight w:val="271"/>
          <w:jc w:val="center"/>
        </w:trPr>
        <w:tc>
          <w:tcPr>
            <w:tcW w:w="0" w:type="auto"/>
            <w:vAlign w:val="center"/>
          </w:tcPr>
          <w:p w14:paraId="5E586EF2" w14:textId="77777777" w:rsidR="001B5123" w:rsidRPr="00C93E9D" w:rsidRDefault="001B5123" w:rsidP="00EB2E02">
            <w:pPr>
              <w:pStyle w:val="113"/>
            </w:pPr>
            <w:r w:rsidRPr="00C93E9D">
              <w:t>四</w:t>
            </w:r>
          </w:p>
        </w:tc>
        <w:tc>
          <w:tcPr>
            <w:tcW w:w="0" w:type="auto"/>
            <w:gridSpan w:val="4"/>
            <w:vAlign w:val="center"/>
          </w:tcPr>
          <w:p w14:paraId="01A52BF6" w14:textId="77777777" w:rsidR="001B5123" w:rsidRPr="00C93E9D" w:rsidRDefault="001B5123" w:rsidP="00EB2E02">
            <w:pPr>
              <w:pStyle w:val="113"/>
            </w:pPr>
            <w:r w:rsidRPr="00C93E9D">
              <w:t>硫化</w:t>
            </w:r>
            <w:proofErr w:type="gramStart"/>
            <w:r w:rsidRPr="00C93E9D">
              <w:t>氫</w:t>
            </w:r>
            <w:proofErr w:type="gramEnd"/>
            <w:r w:rsidRPr="00C93E9D">
              <w:t>防护设备</w:t>
            </w:r>
          </w:p>
        </w:tc>
      </w:tr>
      <w:tr w:rsidR="00DC3AFA" w:rsidRPr="00C93E9D" w14:paraId="61FB40DB" w14:textId="77777777" w:rsidTr="00813B2A">
        <w:trPr>
          <w:cantSplit/>
          <w:trHeight w:val="260"/>
          <w:jc w:val="center"/>
        </w:trPr>
        <w:tc>
          <w:tcPr>
            <w:tcW w:w="0" w:type="auto"/>
            <w:vAlign w:val="center"/>
          </w:tcPr>
          <w:p w14:paraId="24DD2719" w14:textId="77777777" w:rsidR="001B5123" w:rsidRPr="00C93E9D" w:rsidRDefault="001B5123" w:rsidP="00EB2E02">
            <w:pPr>
              <w:pStyle w:val="113"/>
            </w:pPr>
          </w:p>
        </w:tc>
        <w:tc>
          <w:tcPr>
            <w:tcW w:w="0" w:type="auto"/>
            <w:vAlign w:val="center"/>
          </w:tcPr>
          <w:p w14:paraId="5331A354" w14:textId="77777777" w:rsidR="001B5123" w:rsidRPr="00C93E9D" w:rsidRDefault="001B5123" w:rsidP="00EB2E02">
            <w:pPr>
              <w:pStyle w:val="113"/>
            </w:pPr>
            <w:r w:rsidRPr="00C93E9D">
              <w:t>固定式</w:t>
            </w:r>
            <w:r w:rsidRPr="00C93E9D">
              <w:t>H</w:t>
            </w:r>
            <w:r w:rsidRPr="00C93E9D">
              <w:rPr>
                <w:vertAlign w:val="subscript"/>
              </w:rPr>
              <w:t>2</w:t>
            </w:r>
            <w:r w:rsidRPr="00C93E9D">
              <w:t>S</w:t>
            </w:r>
            <w:r w:rsidRPr="00C93E9D">
              <w:t>监测仪</w:t>
            </w:r>
          </w:p>
        </w:tc>
        <w:tc>
          <w:tcPr>
            <w:tcW w:w="0" w:type="auto"/>
            <w:vAlign w:val="center"/>
          </w:tcPr>
          <w:p w14:paraId="32539EAA" w14:textId="77777777" w:rsidR="001B5123" w:rsidRPr="00C93E9D" w:rsidRDefault="001B5123" w:rsidP="00EB2E02">
            <w:pPr>
              <w:pStyle w:val="113"/>
            </w:pPr>
          </w:p>
        </w:tc>
        <w:tc>
          <w:tcPr>
            <w:tcW w:w="0" w:type="auto"/>
            <w:vAlign w:val="center"/>
          </w:tcPr>
          <w:p w14:paraId="4CFAAEBB" w14:textId="77777777" w:rsidR="001B5123" w:rsidRPr="00C93E9D" w:rsidRDefault="001B5123" w:rsidP="00EB2E02">
            <w:pPr>
              <w:pStyle w:val="113"/>
            </w:pPr>
          </w:p>
        </w:tc>
        <w:tc>
          <w:tcPr>
            <w:tcW w:w="0" w:type="auto"/>
            <w:vAlign w:val="center"/>
          </w:tcPr>
          <w:p w14:paraId="480E2702" w14:textId="77777777" w:rsidR="001B5123" w:rsidRPr="00C93E9D" w:rsidRDefault="001B5123" w:rsidP="00EB2E02">
            <w:pPr>
              <w:pStyle w:val="113"/>
            </w:pPr>
          </w:p>
        </w:tc>
      </w:tr>
      <w:tr w:rsidR="00DC3AFA" w:rsidRPr="00C93E9D" w14:paraId="19C47743" w14:textId="77777777" w:rsidTr="00813B2A">
        <w:trPr>
          <w:cantSplit/>
          <w:trHeight w:val="271"/>
          <w:jc w:val="center"/>
        </w:trPr>
        <w:tc>
          <w:tcPr>
            <w:tcW w:w="0" w:type="auto"/>
            <w:vAlign w:val="center"/>
          </w:tcPr>
          <w:p w14:paraId="7EF3F62F" w14:textId="77777777" w:rsidR="001B5123" w:rsidRPr="00C93E9D" w:rsidRDefault="001B5123" w:rsidP="00EB2E02">
            <w:pPr>
              <w:pStyle w:val="113"/>
            </w:pPr>
          </w:p>
        </w:tc>
        <w:tc>
          <w:tcPr>
            <w:tcW w:w="0" w:type="auto"/>
            <w:vAlign w:val="center"/>
          </w:tcPr>
          <w:p w14:paraId="7038671A" w14:textId="77777777" w:rsidR="001B5123" w:rsidRPr="00C93E9D" w:rsidRDefault="001B5123" w:rsidP="00EB2E02">
            <w:pPr>
              <w:pStyle w:val="113"/>
            </w:pPr>
            <w:r w:rsidRPr="00C93E9D">
              <w:t>便携式</w:t>
            </w:r>
            <w:r w:rsidRPr="00C93E9D">
              <w:t>H</w:t>
            </w:r>
            <w:r w:rsidRPr="00C93E9D">
              <w:rPr>
                <w:vertAlign w:val="subscript"/>
              </w:rPr>
              <w:t>2</w:t>
            </w:r>
            <w:r w:rsidRPr="00C93E9D">
              <w:t>S</w:t>
            </w:r>
            <w:r w:rsidRPr="00C93E9D">
              <w:t>监测仪</w:t>
            </w:r>
          </w:p>
        </w:tc>
        <w:tc>
          <w:tcPr>
            <w:tcW w:w="0" w:type="auto"/>
            <w:vAlign w:val="center"/>
          </w:tcPr>
          <w:p w14:paraId="3ED83E5E" w14:textId="77777777" w:rsidR="001B5123" w:rsidRPr="00C93E9D" w:rsidRDefault="001B5123" w:rsidP="00EB2E02">
            <w:pPr>
              <w:pStyle w:val="113"/>
            </w:pPr>
          </w:p>
        </w:tc>
        <w:tc>
          <w:tcPr>
            <w:tcW w:w="0" w:type="auto"/>
            <w:vAlign w:val="center"/>
          </w:tcPr>
          <w:p w14:paraId="08DD619C" w14:textId="77777777" w:rsidR="001B5123" w:rsidRPr="00C93E9D" w:rsidRDefault="001B5123" w:rsidP="00EB2E02">
            <w:pPr>
              <w:pStyle w:val="113"/>
            </w:pPr>
          </w:p>
        </w:tc>
        <w:tc>
          <w:tcPr>
            <w:tcW w:w="0" w:type="auto"/>
            <w:vAlign w:val="center"/>
          </w:tcPr>
          <w:p w14:paraId="2FF65FC3" w14:textId="77777777" w:rsidR="001B5123" w:rsidRPr="00C93E9D" w:rsidRDefault="001B5123" w:rsidP="00EB2E02">
            <w:pPr>
              <w:pStyle w:val="113"/>
            </w:pPr>
          </w:p>
        </w:tc>
      </w:tr>
      <w:tr w:rsidR="00DC3AFA" w:rsidRPr="00C93E9D" w14:paraId="22204788" w14:textId="77777777" w:rsidTr="00813B2A">
        <w:trPr>
          <w:cantSplit/>
          <w:trHeight w:val="260"/>
          <w:jc w:val="center"/>
        </w:trPr>
        <w:tc>
          <w:tcPr>
            <w:tcW w:w="0" w:type="auto"/>
            <w:vAlign w:val="center"/>
          </w:tcPr>
          <w:p w14:paraId="211FFA64" w14:textId="77777777" w:rsidR="001B5123" w:rsidRPr="00C93E9D" w:rsidRDefault="001B5123" w:rsidP="00EB2E02">
            <w:pPr>
              <w:pStyle w:val="113"/>
            </w:pPr>
          </w:p>
        </w:tc>
        <w:tc>
          <w:tcPr>
            <w:tcW w:w="0" w:type="auto"/>
            <w:vAlign w:val="center"/>
          </w:tcPr>
          <w:p w14:paraId="62D598E1" w14:textId="77777777" w:rsidR="001B5123" w:rsidRPr="00C93E9D" w:rsidRDefault="001B5123" w:rsidP="00EB2E02">
            <w:pPr>
              <w:pStyle w:val="113"/>
            </w:pPr>
            <w:r w:rsidRPr="00C93E9D">
              <w:t>空气呼吸器</w:t>
            </w:r>
          </w:p>
        </w:tc>
        <w:tc>
          <w:tcPr>
            <w:tcW w:w="0" w:type="auto"/>
            <w:vAlign w:val="center"/>
          </w:tcPr>
          <w:p w14:paraId="3756E5AD" w14:textId="77777777" w:rsidR="001B5123" w:rsidRPr="00C93E9D" w:rsidRDefault="001B5123" w:rsidP="00EB2E02">
            <w:pPr>
              <w:pStyle w:val="113"/>
            </w:pPr>
          </w:p>
        </w:tc>
        <w:tc>
          <w:tcPr>
            <w:tcW w:w="0" w:type="auto"/>
            <w:vAlign w:val="center"/>
          </w:tcPr>
          <w:p w14:paraId="1BB5F3F1" w14:textId="77777777" w:rsidR="001B5123" w:rsidRPr="00C93E9D" w:rsidRDefault="001B5123" w:rsidP="00EB2E02">
            <w:pPr>
              <w:pStyle w:val="113"/>
            </w:pPr>
          </w:p>
        </w:tc>
        <w:tc>
          <w:tcPr>
            <w:tcW w:w="0" w:type="auto"/>
            <w:vAlign w:val="center"/>
          </w:tcPr>
          <w:p w14:paraId="2E5C3314" w14:textId="77777777" w:rsidR="001B5123" w:rsidRPr="00C93E9D" w:rsidRDefault="001B5123" w:rsidP="00EB2E02">
            <w:pPr>
              <w:pStyle w:val="113"/>
            </w:pPr>
          </w:p>
        </w:tc>
      </w:tr>
      <w:tr w:rsidR="00DC3AFA" w:rsidRPr="00C93E9D" w14:paraId="0E832839" w14:textId="77777777" w:rsidTr="00813B2A">
        <w:trPr>
          <w:cantSplit/>
          <w:trHeight w:val="271"/>
          <w:jc w:val="center"/>
        </w:trPr>
        <w:tc>
          <w:tcPr>
            <w:tcW w:w="0" w:type="auto"/>
            <w:vAlign w:val="center"/>
          </w:tcPr>
          <w:p w14:paraId="4B64E7E6" w14:textId="77777777" w:rsidR="001B5123" w:rsidRPr="00C93E9D" w:rsidRDefault="001B5123" w:rsidP="00EB2E02">
            <w:pPr>
              <w:pStyle w:val="113"/>
            </w:pPr>
          </w:p>
        </w:tc>
        <w:tc>
          <w:tcPr>
            <w:tcW w:w="0" w:type="auto"/>
            <w:vAlign w:val="center"/>
          </w:tcPr>
          <w:p w14:paraId="792144EF" w14:textId="77777777" w:rsidR="001B5123" w:rsidRPr="00C93E9D" w:rsidRDefault="001B5123" w:rsidP="00EB2E02">
            <w:pPr>
              <w:pStyle w:val="113"/>
            </w:pPr>
            <w:r w:rsidRPr="00C93E9D">
              <w:t>空气压缩机</w:t>
            </w:r>
          </w:p>
        </w:tc>
        <w:tc>
          <w:tcPr>
            <w:tcW w:w="0" w:type="auto"/>
            <w:vAlign w:val="center"/>
          </w:tcPr>
          <w:p w14:paraId="0C5E71A0" w14:textId="77777777" w:rsidR="001B5123" w:rsidRPr="00C93E9D" w:rsidRDefault="001B5123" w:rsidP="00EB2E02">
            <w:pPr>
              <w:pStyle w:val="113"/>
            </w:pPr>
          </w:p>
        </w:tc>
        <w:tc>
          <w:tcPr>
            <w:tcW w:w="0" w:type="auto"/>
            <w:vAlign w:val="center"/>
          </w:tcPr>
          <w:p w14:paraId="1E39B0B6" w14:textId="77777777" w:rsidR="001B5123" w:rsidRPr="00C93E9D" w:rsidRDefault="001B5123" w:rsidP="00EB2E02">
            <w:pPr>
              <w:pStyle w:val="113"/>
            </w:pPr>
          </w:p>
        </w:tc>
        <w:tc>
          <w:tcPr>
            <w:tcW w:w="0" w:type="auto"/>
            <w:vAlign w:val="center"/>
          </w:tcPr>
          <w:p w14:paraId="263D08B1" w14:textId="77777777" w:rsidR="001B5123" w:rsidRPr="00C93E9D" w:rsidRDefault="001B5123" w:rsidP="00EB2E02">
            <w:pPr>
              <w:pStyle w:val="113"/>
            </w:pPr>
          </w:p>
        </w:tc>
      </w:tr>
      <w:tr w:rsidR="00DC3AFA" w:rsidRPr="00C93E9D" w14:paraId="1B6E91F7" w14:textId="77777777" w:rsidTr="00813B2A">
        <w:trPr>
          <w:cantSplit/>
          <w:trHeight w:val="260"/>
          <w:jc w:val="center"/>
        </w:trPr>
        <w:tc>
          <w:tcPr>
            <w:tcW w:w="0" w:type="auto"/>
            <w:vAlign w:val="center"/>
          </w:tcPr>
          <w:p w14:paraId="58AAD5D7" w14:textId="77777777" w:rsidR="001B5123" w:rsidRPr="00C93E9D" w:rsidRDefault="001B5123" w:rsidP="00EB2E02">
            <w:pPr>
              <w:pStyle w:val="113"/>
            </w:pPr>
          </w:p>
        </w:tc>
        <w:tc>
          <w:tcPr>
            <w:tcW w:w="0" w:type="auto"/>
            <w:vAlign w:val="center"/>
          </w:tcPr>
          <w:p w14:paraId="2CDA8FB8" w14:textId="77777777" w:rsidR="001B5123" w:rsidRPr="00C93E9D" w:rsidRDefault="001B5123" w:rsidP="00EB2E02">
            <w:pPr>
              <w:pStyle w:val="113"/>
            </w:pPr>
            <w:r w:rsidRPr="00C93E9D">
              <w:t>大功率防爆排风扇</w:t>
            </w:r>
          </w:p>
        </w:tc>
        <w:tc>
          <w:tcPr>
            <w:tcW w:w="0" w:type="auto"/>
            <w:vAlign w:val="center"/>
          </w:tcPr>
          <w:p w14:paraId="57C84DEC" w14:textId="77777777" w:rsidR="001B5123" w:rsidRPr="00C93E9D" w:rsidRDefault="001B5123" w:rsidP="00EB2E02">
            <w:pPr>
              <w:pStyle w:val="113"/>
            </w:pPr>
          </w:p>
        </w:tc>
        <w:tc>
          <w:tcPr>
            <w:tcW w:w="0" w:type="auto"/>
            <w:vAlign w:val="center"/>
          </w:tcPr>
          <w:p w14:paraId="3A624CE6" w14:textId="77777777" w:rsidR="001B5123" w:rsidRPr="00C93E9D" w:rsidRDefault="001B5123" w:rsidP="00EB2E02">
            <w:pPr>
              <w:pStyle w:val="113"/>
            </w:pPr>
          </w:p>
        </w:tc>
        <w:tc>
          <w:tcPr>
            <w:tcW w:w="0" w:type="auto"/>
            <w:vAlign w:val="center"/>
          </w:tcPr>
          <w:p w14:paraId="682CD830" w14:textId="77777777" w:rsidR="001B5123" w:rsidRPr="00C93E9D" w:rsidRDefault="001B5123" w:rsidP="00EB2E02">
            <w:pPr>
              <w:pStyle w:val="113"/>
            </w:pPr>
          </w:p>
        </w:tc>
      </w:tr>
      <w:tr w:rsidR="00DC3AFA" w:rsidRPr="00C93E9D" w14:paraId="2B59F8A8" w14:textId="77777777" w:rsidTr="00813B2A">
        <w:trPr>
          <w:cantSplit/>
          <w:trHeight w:val="271"/>
          <w:jc w:val="center"/>
        </w:trPr>
        <w:tc>
          <w:tcPr>
            <w:tcW w:w="0" w:type="auto"/>
            <w:vAlign w:val="center"/>
          </w:tcPr>
          <w:p w14:paraId="7BE2731D" w14:textId="77777777" w:rsidR="001B5123" w:rsidRPr="00C93E9D" w:rsidRDefault="001B5123" w:rsidP="00EB2E02">
            <w:pPr>
              <w:pStyle w:val="113"/>
            </w:pPr>
          </w:p>
        </w:tc>
        <w:tc>
          <w:tcPr>
            <w:tcW w:w="0" w:type="auto"/>
            <w:vAlign w:val="center"/>
          </w:tcPr>
          <w:p w14:paraId="39671D31" w14:textId="77777777" w:rsidR="001B5123" w:rsidRPr="00C93E9D" w:rsidRDefault="001B5123" w:rsidP="00EB2E02">
            <w:pPr>
              <w:pStyle w:val="113"/>
            </w:pPr>
            <w:r w:rsidRPr="00C93E9D">
              <w:t>点火装置</w:t>
            </w:r>
          </w:p>
        </w:tc>
        <w:tc>
          <w:tcPr>
            <w:tcW w:w="0" w:type="auto"/>
            <w:vAlign w:val="center"/>
          </w:tcPr>
          <w:p w14:paraId="43D7ABCE" w14:textId="77777777" w:rsidR="001B5123" w:rsidRPr="00C93E9D" w:rsidRDefault="001B5123" w:rsidP="00EB2E02">
            <w:pPr>
              <w:pStyle w:val="113"/>
            </w:pPr>
          </w:p>
        </w:tc>
        <w:tc>
          <w:tcPr>
            <w:tcW w:w="0" w:type="auto"/>
            <w:vAlign w:val="center"/>
          </w:tcPr>
          <w:p w14:paraId="43E6D0DB" w14:textId="77777777" w:rsidR="001B5123" w:rsidRPr="00C93E9D" w:rsidRDefault="001B5123" w:rsidP="00EB2E02">
            <w:pPr>
              <w:pStyle w:val="113"/>
            </w:pPr>
          </w:p>
        </w:tc>
        <w:tc>
          <w:tcPr>
            <w:tcW w:w="0" w:type="auto"/>
            <w:vAlign w:val="center"/>
          </w:tcPr>
          <w:p w14:paraId="08E7454B" w14:textId="77777777" w:rsidR="001B5123" w:rsidRPr="00C93E9D" w:rsidRDefault="001B5123" w:rsidP="00EB2E02">
            <w:pPr>
              <w:pStyle w:val="113"/>
            </w:pPr>
          </w:p>
        </w:tc>
      </w:tr>
      <w:tr w:rsidR="00DC3AFA" w:rsidRPr="00C93E9D" w14:paraId="2D51B0A0" w14:textId="77777777" w:rsidTr="00813B2A">
        <w:trPr>
          <w:cantSplit/>
          <w:trHeight w:val="260"/>
          <w:jc w:val="center"/>
        </w:trPr>
        <w:tc>
          <w:tcPr>
            <w:tcW w:w="0" w:type="auto"/>
            <w:vAlign w:val="center"/>
          </w:tcPr>
          <w:p w14:paraId="35A51787" w14:textId="77777777" w:rsidR="001B5123" w:rsidRPr="00C93E9D" w:rsidRDefault="001B5123" w:rsidP="00EB2E02">
            <w:pPr>
              <w:pStyle w:val="113"/>
            </w:pPr>
          </w:p>
        </w:tc>
        <w:tc>
          <w:tcPr>
            <w:tcW w:w="0" w:type="auto"/>
            <w:vAlign w:val="center"/>
          </w:tcPr>
          <w:p w14:paraId="19846F5C" w14:textId="77777777" w:rsidR="001B5123" w:rsidRPr="00C93E9D" w:rsidRDefault="001B5123" w:rsidP="00EB2E02">
            <w:pPr>
              <w:pStyle w:val="113"/>
            </w:pPr>
            <w:r w:rsidRPr="00C93E9D">
              <w:t>小型汽油发电机</w:t>
            </w:r>
          </w:p>
        </w:tc>
        <w:tc>
          <w:tcPr>
            <w:tcW w:w="0" w:type="auto"/>
            <w:vAlign w:val="center"/>
          </w:tcPr>
          <w:p w14:paraId="08B0E3AF" w14:textId="77777777" w:rsidR="001B5123" w:rsidRPr="00C93E9D" w:rsidRDefault="001B5123" w:rsidP="00EB2E02">
            <w:pPr>
              <w:pStyle w:val="113"/>
            </w:pPr>
          </w:p>
        </w:tc>
        <w:tc>
          <w:tcPr>
            <w:tcW w:w="0" w:type="auto"/>
            <w:vAlign w:val="center"/>
          </w:tcPr>
          <w:p w14:paraId="051B5A17" w14:textId="77777777" w:rsidR="001B5123" w:rsidRPr="00C93E9D" w:rsidRDefault="001B5123" w:rsidP="00EB2E02">
            <w:pPr>
              <w:pStyle w:val="113"/>
            </w:pPr>
          </w:p>
        </w:tc>
        <w:tc>
          <w:tcPr>
            <w:tcW w:w="0" w:type="auto"/>
            <w:vAlign w:val="center"/>
          </w:tcPr>
          <w:p w14:paraId="055BC999" w14:textId="77777777" w:rsidR="001B5123" w:rsidRPr="00C93E9D" w:rsidRDefault="001B5123" w:rsidP="00EB2E02">
            <w:pPr>
              <w:pStyle w:val="113"/>
            </w:pPr>
          </w:p>
        </w:tc>
      </w:tr>
    </w:tbl>
    <w:p w14:paraId="25544574" w14:textId="0B56F770" w:rsidR="00DC446C" w:rsidRPr="00C93E9D" w:rsidRDefault="00522647" w:rsidP="00145A1C">
      <w:pPr>
        <w:autoSpaceDE w:val="0"/>
        <w:autoSpaceDN w:val="0"/>
        <w:spacing w:beforeLines="50" w:before="120"/>
        <w:ind w:firstLine="480"/>
        <w:textAlignment w:val="baseline"/>
        <w:rPr>
          <w:rFonts w:eastAsia="黑体" w:cs="Times New Roman"/>
          <w:color w:val="000000" w:themeColor="text1"/>
          <w:szCs w:val="24"/>
        </w:rPr>
      </w:pPr>
      <w:r w:rsidRPr="00C93E9D">
        <w:rPr>
          <w:rFonts w:eastAsia="黑体" w:cs="Times New Roman"/>
          <w:color w:val="000000" w:themeColor="text1"/>
          <w:szCs w:val="24"/>
        </w:rPr>
        <w:t>2</w:t>
      </w:r>
      <w:r w:rsidRPr="00C93E9D">
        <w:rPr>
          <w:rFonts w:eastAsia="黑体" w:cs="Times New Roman"/>
          <w:color w:val="000000" w:themeColor="text1"/>
          <w:szCs w:val="24"/>
        </w:rPr>
        <w:t>、</w:t>
      </w:r>
      <w:r w:rsidR="001A6854" w:rsidRPr="00C93E9D">
        <w:rPr>
          <w:rFonts w:eastAsia="黑体" w:cs="Times New Roman"/>
          <w:color w:val="000000" w:themeColor="text1"/>
          <w:szCs w:val="24"/>
        </w:rPr>
        <w:t>试采期</w:t>
      </w:r>
    </w:p>
    <w:p w14:paraId="2CF93813" w14:textId="0A65A1D1" w:rsidR="00DC446C" w:rsidRPr="00C93E9D" w:rsidRDefault="00054513" w:rsidP="00145A1C">
      <w:pPr>
        <w:autoSpaceDE w:val="0"/>
        <w:autoSpaceDN w:val="0"/>
        <w:ind w:firstLine="480"/>
        <w:textAlignment w:val="baseline"/>
        <w:rPr>
          <w:rFonts w:cs="Times New Roman"/>
          <w:color w:val="000000" w:themeColor="text1"/>
          <w:szCs w:val="24"/>
        </w:rPr>
      </w:pPr>
      <w:r w:rsidRPr="00C93E9D">
        <w:rPr>
          <w:rFonts w:cs="Times New Roman"/>
          <w:color w:val="000000" w:themeColor="text1"/>
          <w:szCs w:val="24"/>
        </w:rPr>
        <w:t>集气站主要设备一览表</w:t>
      </w:r>
      <w:r w:rsidR="003B1968" w:rsidRPr="00C93E9D">
        <w:rPr>
          <w:rFonts w:cs="Times New Roman"/>
          <w:color w:val="000000" w:themeColor="text1"/>
          <w:szCs w:val="24"/>
        </w:rPr>
        <w:t>见</w:t>
      </w:r>
      <w:r w:rsidR="00E553E1" w:rsidRPr="00C93E9D">
        <w:rPr>
          <w:rFonts w:cs="Times New Roman"/>
          <w:color w:val="000000" w:themeColor="text1"/>
          <w:szCs w:val="24"/>
        </w:rPr>
        <w:fldChar w:fldCharType="begin"/>
      </w:r>
      <w:r w:rsidR="00E553E1" w:rsidRPr="00C93E9D">
        <w:rPr>
          <w:rFonts w:cs="Times New Roman"/>
          <w:color w:val="000000" w:themeColor="text1"/>
          <w:szCs w:val="24"/>
        </w:rPr>
        <w:instrText xml:space="preserve"> REF _Ref142593374 \h </w:instrText>
      </w:r>
      <w:r w:rsidR="00E553E1" w:rsidRPr="00C93E9D">
        <w:rPr>
          <w:rFonts w:cs="Times New Roman"/>
          <w:color w:val="000000" w:themeColor="text1"/>
          <w:szCs w:val="24"/>
        </w:rPr>
      </w:r>
      <w:r w:rsidR="00C93E9D">
        <w:rPr>
          <w:rFonts w:cs="Times New Roman"/>
          <w:color w:val="000000" w:themeColor="text1"/>
          <w:szCs w:val="24"/>
        </w:rPr>
        <w:instrText xml:space="preserve"> \* MERGEFORMAT </w:instrText>
      </w:r>
      <w:r w:rsidR="00E553E1" w:rsidRPr="00C93E9D">
        <w:rPr>
          <w:rFonts w:cs="Times New Roman"/>
          <w:color w:val="000000" w:themeColor="text1"/>
          <w:szCs w:val="24"/>
        </w:rPr>
        <w:fldChar w:fldCharType="separate"/>
      </w:r>
      <w:r w:rsidR="00180B8C" w:rsidRPr="00C93E9D">
        <w:rPr>
          <w:rFonts w:hint="eastAsia"/>
        </w:rPr>
        <w:t>表</w:t>
      </w:r>
      <w:r w:rsidR="00180B8C" w:rsidRPr="00C93E9D">
        <w:rPr>
          <w:noProof/>
        </w:rPr>
        <w:t>3.2</w:t>
      </w:r>
      <w:r w:rsidR="00180B8C" w:rsidRPr="00C93E9D">
        <w:noBreakHyphen/>
      </w:r>
      <w:r w:rsidR="00180B8C" w:rsidRPr="00C93E9D">
        <w:rPr>
          <w:noProof/>
        </w:rPr>
        <w:t>13</w:t>
      </w:r>
      <w:r w:rsidR="00E553E1" w:rsidRPr="00C93E9D">
        <w:rPr>
          <w:rFonts w:cs="Times New Roman"/>
          <w:color w:val="000000" w:themeColor="text1"/>
          <w:szCs w:val="24"/>
        </w:rPr>
        <w:fldChar w:fldCharType="end"/>
      </w:r>
      <w:r w:rsidR="003B1968" w:rsidRPr="00C93E9D">
        <w:rPr>
          <w:rFonts w:cs="Times New Roman"/>
          <w:color w:val="000000" w:themeColor="text1"/>
          <w:szCs w:val="24"/>
        </w:rPr>
        <w:t>。</w:t>
      </w:r>
    </w:p>
    <w:p w14:paraId="3E89C2B9" w14:textId="6E826CE7" w:rsidR="001A2A08" w:rsidRPr="00C93E9D" w:rsidRDefault="001A2A08" w:rsidP="001A2A08">
      <w:pPr>
        <w:pStyle w:val="112"/>
        <w:spacing w:before="120"/>
      </w:pPr>
      <w:bookmarkStart w:id="107" w:name="_Ref142593374"/>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3.2</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13</w:t>
      </w:r>
      <w:r w:rsidR="00417851" w:rsidRPr="00C93E9D">
        <w:fldChar w:fldCharType="end"/>
      </w:r>
      <w:bookmarkEnd w:id="107"/>
      <w:r w:rsidRPr="00C93E9D">
        <w:t xml:space="preserve"> </w:t>
      </w:r>
      <w:r w:rsidR="005D64EB" w:rsidRPr="00C93E9D">
        <w:rPr>
          <w:rFonts w:hint="eastAsia"/>
        </w:rPr>
        <w:t>大湾</w:t>
      </w:r>
      <w:r w:rsidR="005D64EB" w:rsidRPr="00C93E9D">
        <w:rPr>
          <w:rFonts w:hint="eastAsia"/>
        </w:rPr>
        <w:t>4</w:t>
      </w:r>
      <w:r w:rsidR="005D64EB" w:rsidRPr="00C93E9D">
        <w:t>08</w:t>
      </w:r>
      <w:r w:rsidRPr="00C93E9D">
        <w:t>集气站主要设备一览表</w:t>
      </w:r>
    </w:p>
    <w:tbl>
      <w:tblPr>
        <w:tblW w:w="5000" w:type="pct"/>
        <w:tblCellMar>
          <w:left w:w="0" w:type="dxa"/>
          <w:right w:w="0" w:type="dxa"/>
        </w:tblCellMar>
        <w:tblLook w:val="0000" w:firstRow="0" w:lastRow="0" w:firstColumn="0" w:lastColumn="0" w:noHBand="0" w:noVBand="0"/>
      </w:tblPr>
      <w:tblGrid>
        <w:gridCol w:w="947"/>
        <w:gridCol w:w="2872"/>
        <w:gridCol w:w="1257"/>
        <w:gridCol w:w="1258"/>
        <w:gridCol w:w="1956"/>
      </w:tblGrid>
      <w:tr w:rsidR="007A1E11" w:rsidRPr="00C93E9D" w14:paraId="6066C57D" w14:textId="77777777" w:rsidTr="007A1E11">
        <w:trPr>
          <w:trHeight w:val="20"/>
        </w:trPr>
        <w:tc>
          <w:tcPr>
            <w:tcW w:w="571" w:type="pct"/>
            <w:tcBorders>
              <w:top w:val="single" w:sz="8" w:space="0" w:color="000000"/>
              <w:left w:val="single" w:sz="8" w:space="0" w:color="000000"/>
              <w:bottom w:val="single" w:sz="8" w:space="0" w:color="000000"/>
              <w:right w:val="single" w:sz="8" w:space="0" w:color="000000"/>
            </w:tcBorders>
            <w:shd w:val="clear" w:color="auto" w:fill="FFFFFF"/>
            <w:tcMar>
              <w:top w:w="15" w:type="dxa"/>
              <w:left w:w="46" w:type="dxa"/>
              <w:bottom w:w="0" w:type="dxa"/>
              <w:right w:w="46" w:type="dxa"/>
            </w:tcMar>
            <w:vAlign w:val="center"/>
          </w:tcPr>
          <w:p w14:paraId="38635614" w14:textId="77777777" w:rsidR="007A1E11" w:rsidRPr="00C93E9D" w:rsidRDefault="007A1E11" w:rsidP="007A1E11">
            <w:pPr>
              <w:pStyle w:val="113"/>
              <w:rPr>
                <w:b/>
                <w:bCs/>
              </w:rPr>
            </w:pPr>
            <w:r w:rsidRPr="00C93E9D">
              <w:rPr>
                <w:b/>
                <w:bCs/>
              </w:rPr>
              <w:t>序号</w:t>
            </w:r>
          </w:p>
        </w:tc>
        <w:tc>
          <w:tcPr>
            <w:tcW w:w="1732" w:type="pct"/>
            <w:tcBorders>
              <w:top w:val="single" w:sz="8" w:space="0" w:color="000000"/>
              <w:left w:val="single" w:sz="8" w:space="0" w:color="000000"/>
              <w:bottom w:val="single" w:sz="8" w:space="0" w:color="000000"/>
              <w:right w:val="single" w:sz="8" w:space="0" w:color="000000"/>
            </w:tcBorders>
            <w:shd w:val="clear" w:color="auto" w:fill="FFFFFF"/>
            <w:tcMar>
              <w:top w:w="15" w:type="dxa"/>
              <w:left w:w="46" w:type="dxa"/>
              <w:bottom w:w="0" w:type="dxa"/>
              <w:right w:w="46" w:type="dxa"/>
            </w:tcMar>
            <w:vAlign w:val="center"/>
          </w:tcPr>
          <w:p w14:paraId="55EA0CEA" w14:textId="77777777" w:rsidR="007A1E11" w:rsidRPr="00C93E9D" w:rsidRDefault="007A1E11" w:rsidP="007A1E11">
            <w:pPr>
              <w:pStyle w:val="113"/>
              <w:rPr>
                <w:b/>
                <w:bCs/>
              </w:rPr>
            </w:pPr>
            <w:r w:rsidRPr="00C93E9D">
              <w:rPr>
                <w:b/>
                <w:bCs/>
              </w:rPr>
              <w:t>名称、型号及规格</w:t>
            </w:r>
          </w:p>
        </w:tc>
        <w:tc>
          <w:tcPr>
            <w:tcW w:w="758" w:type="pct"/>
            <w:tcBorders>
              <w:top w:val="single" w:sz="8" w:space="0" w:color="000000"/>
              <w:left w:val="single" w:sz="8" w:space="0" w:color="000000"/>
              <w:bottom w:val="single" w:sz="8" w:space="0" w:color="000000"/>
              <w:right w:val="single" w:sz="8" w:space="0" w:color="000000"/>
            </w:tcBorders>
            <w:shd w:val="clear" w:color="auto" w:fill="FFFFFF"/>
            <w:tcMar>
              <w:top w:w="15" w:type="dxa"/>
              <w:left w:w="46" w:type="dxa"/>
              <w:bottom w:w="0" w:type="dxa"/>
              <w:right w:w="46" w:type="dxa"/>
            </w:tcMar>
            <w:vAlign w:val="center"/>
          </w:tcPr>
          <w:p w14:paraId="0EFE5875" w14:textId="77777777" w:rsidR="007A1E11" w:rsidRPr="00C93E9D" w:rsidRDefault="007A1E11" w:rsidP="007A1E11">
            <w:pPr>
              <w:pStyle w:val="113"/>
              <w:rPr>
                <w:b/>
                <w:bCs/>
              </w:rPr>
            </w:pPr>
            <w:r w:rsidRPr="00C93E9D">
              <w:rPr>
                <w:b/>
                <w:bCs/>
              </w:rPr>
              <w:t>单</w:t>
            </w:r>
            <w:r w:rsidRPr="00C93E9D">
              <w:rPr>
                <w:b/>
                <w:bCs/>
              </w:rPr>
              <w:t xml:space="preserve"> </w:t>
            </w:r>
            <w:r w:rsidRPr="00C93E9D">
              <w:rPr>
                <w:b/>
                <w:bCs/>
              </w:rPr>
              <w:t>位</w:t>
            </w:r>
          </w:p>
        </w:tc>
        <w:tc>
          <w:tcPr>
            <w:tcW w:w="759" w:type="pct"/>
            <w:tcBorders>
              <w:top w:val="single" w:sz="8" w:space="0" w:color="000000"/>
              <w:left w:val="single" w:sz="8" w:space="0" w:color="000000"/>
              <w:bottom w:val="single" w:sz="8" w:space="0" w:color="000000"/>
              <w:right w:val="single" w:sz="8" w:space="0" w:color="000000"/>
            </w:tcBorders>
            <w:shd w:val="clear" w:color="auto" w:fill="FFFFFF"/>
            <w:tcMar>
              <w:top w:w="15" w:type="dxa"/>
              <w:left w:w="46" w:type="dxa"/>
              <w:bottom w:w="0" w:type="dxa"/>
              <w:right w:w="46" w:type="dxa"/>
            </w:tcMar>
            <w:vAlign w:val="center"/>
          </w:tcPr>
          <w:p w14:paraId="4E94461D" w14:textId="77777777" w:rsidR="007A1E11" w:rsidRPr="00C93E9D" w:rsidRDefault="007A1E11" w:rsidP="007A1E11">
            <w:pPr>
              <w:pStyle w:val="113"/>
              <w:rPr>
                <w:b/>
                <w:bCs/>
              </w:rPr>
            </w:pPr>
            <w:r w:rsidRPr="00C93E9D">
              <w:rPr>
                <w:b/>
                <w:bCs/>
              </w:rPr>
              <w:t>数量</w:t>
            </w:r>
          </w:p>
        </w:tc>
        <w:tc>
          <w:tcPr>
            <w:tcW w:w="1180" w:type="pct"/>
            <w:tcBorders>
              <w:top w:val="single" w:sz="8" w:space="0" w:color="000000"/>
              <w:left w:val="single" w:sz="8" w:space="0" w:color="000000"/>
              <w:bottom w:val="single" w:sz="8" w:space="0" w:color="000000"/>
              <w:right w:val="single" w:sz="8" w:space="0" w:color="000000"/>
            </w:tcBorders>
            <w:shd w:val="clear" w:color="auto" w:fill="FFFFFF"/>
            <w:tcMar>
              <w:top w:w="15" w:type="dxa"/>
              <w:left w:w="46" w:type="dxa"/>
              <w:bottom w:w="0" w:type="dxa"/>
              <w:right w:w="46" w:type="dxa"/>
            </w:tcMar>
            <w:vAlign w:val="center"/>
          </w:tcPr>
          <w:p w14:paraId="2952968F" w14:textId="77777777" w:rsidR="007A1E11" w:rsidRPr="00C93E9D" w:rsidRDefault="007A1E11" w:rsidP="007A1E11">
            <w:pPr>
              <w:pStyle w:val="113"/>
              <w:rPr>
                <w:b/>
                <w:bCs/>
              </w:rPr>
            </w:pPr>
            <w:r w:rsidRPr="00C93E9D">
              <w:rPr>
                <w:b/>
                <w:bCs/>
              </w:rPr>
              <w:t>备注</w:t>
            </w:r>
          </w:p>
        </w:tc>
      </w:tr>
      <w:tr w:rsidR="007A1E11" w:rsidRPr="00C93E9D" w14:paraId="7301A7BB" w14:textId="77777777" w:rsidTr="007A1E11">
        <w:trPr>
          <w:trHeight w:val="20"/>
        </w:trPr>
        <w:tc>
          <w:tcPr>
            <w:tcW w:w="571" w:type="pct"/>
            <w:tcBorders>
              <w:top w:val="single" w:sz="8" w:space="0" w:color="000000"/>
              <w:left w:val="single" w:sz="8" w:space="0" w:color="000000"/>
              <w:bottom w:val="single" w:sz="8" w:space="0" w:color="000000"/>
              <w:right w:val="single" w:sz="8" w:space="0" w:color="000000"/>
            </w:tcBorders>
            <w:shd w:val="clear" w:color="auto" w:fill="FFFFFF"/>
            <w:tcMar>
              <w:top w:w="15" w:type="dxa"/>
              <w:left w:w="46" w:type="dxa"/>
              <w:bottom w:w="0" w:type="dxa"/>
              <w:right w:w="46" w:type="dxa"/>
            </w:tcMar>
            <w:vAlign w:val="center"/>
          </w:tcPr>
          <w:p w14:paraId="61B32892" w14:textId="77777777" w:rsidR="007A1E11" w:rsidRPr="00C93E9D" w:rsidRDefault="007A1E11" w:rsidP="007A1E11">
            <w:pPr>
              <w:pStyle w:val="113"/>
              <w:rPr>
                <w:b/>
                <w:bCs/>
              </w:rPr>
            </w:pPr>
            <w:proofErr w:type="gramStart"/>
            <w:r w:rsidRPr="00C93E9D">
              <w:rPr>
                <w:rFonts w:hint="eastAsia"/>
                <w:b/>
                <w:bCs/>
              </w:rPr>
              <w:t>一</w:t>
            </w:r>
            <w:proofErr w:type="gramEnd"/>
          </w:p>
        </w:tc>
        <w:tc>
          <w:tcPr>
            <w:tcW w:w="4429" w:type="pct"/>
            <w:gridSpan w:val="4"/>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tcPr>
          <w:p w14:paraId="312852EA" w14:textId="77777777" w:rsidR="007A1E11" w:rsidRPr="00C93E9D" w:rsidRDefault="007A1E11" w:rsidP="007A1E11">
            <w:pPr>
              <w:pStyle w:val="113"/>
              <w:rPr>
                <w:b/>
                <w:bCs/>
              </w:rPr>
            </w:pPr>
            <w:r w:rsidRPr="00C93E9D">
              <w:rPr>
                <w:rFonts w:hint="eastAsia"/>
                <w:b/>
                <w:bCs/>
              </w:rPr>
              <w:t>大湾</w:t>
            </w:r>
            <w:r w:rsidRPr="00C93E9D">
              <w:rPr>
                <w:rFonts w:hint="eastAsia"/>
                <w:b/>
                <w:bCs/>
              </w:rPr>
              <w:t>408</w:t>
            </w:r>
            <w:r w:rsidRPr="00C93E9D">
              <w:rPr>
                <w:rFonts w:hint="eastAsia"/>
                <w:b/>
                <w:bCs/>
              </w:rPr>
              <w:t>集气站</w:t>
            </w:r>
          </w:p>
        </w:tc>
      </w:tr>
      <w:tr w:rsidR="007A1E11" w:rsidRPr="00C93E9D" w14:paraId="0E1C7DC8" w14:textId="77777777" w:rsidTr="007A1E11">
        <w:trPr>
          <w:trHeight w:val="20"/>
        </w:trPr>
        <w:tc>
          <w:tcPr>
            <w:tcW w:w="571" w:type="pct"/>
            <w:tcBorders>
              <w:top w:val="single" w:sz="8" w:space="0" w:color="000000"/>
              <w:left w:val="single" w:sz="8" w:space="0" w:color="000000"/>
              <w:bottom w:val="single" w:sz="8" w:space="0" w:color="000000"/>
              <w:right w:val="single" w:sz="8" w:space="0" w:color="000000"/>
            </w:tcBorders>
            <w:shd w:val="clear" w:color="auto" w:fill="FFFFFF"/>
            <w:tcMar>
              <w:top w:w="15" w:type="dxa"/>
              <w:left w:w="46" w:type="dxa"/>
              <w:bottom w:w="0" w:type="dxa"/>
              <w:right w:w="46" w:type="dxa"/>
            </w:tcMar>
            <w:vAlign w:val="center"/>
          </w:tcPr>
          <w:p w14:paraId="218CB123" w14:textId="77777777" w:rsidR="007A1E11" w:rsidRPr="00C93E9D" w:rsidRDefault="007A1E11" w:rsidP="007A1E11">
            <w:pPr>
              <w:pStyle w:val="113"/>
            </w:pPr>
            <w:r w:rsidRPr="00C93E9D">
              <w:t>1</w:t>
            </w:r>
          </w:p>
        </w:tc>
        <w:tc>
          <w:tcPr>
            <w:tcW w:w="1732"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tcPr>
          <w:p w14:paraId="2D745D77" w14:textId="77777777" w:rsidR="007A1E11" w:rsidRPr="00C93E9D" w:rsidRDefault="007A1E11" w:rsidP="007A1E11">
            <w:pPr>
              <w:pStyle w:val="113"/>
            </w:pPr>
            <w:r w:rsidRPr="00C93E9D">
              <w:t>井口加热炉</w:t>
            </w:r>
            <w:r w:rsidRPr="00C93E9D">
              <w:rPr>
                <w:rFonts w:hint="eastAsia"/>
              </w:rPr>
              <w:t>3</w:t>
            </w:r>
            <w:r w:rsidRPr="00C93E9D">
              <w:t>00kW</w:t>
            </w:r>
          </w:p>
        </w:tc>
        <w:tc>
          <w:tcPr>
            <w:tcW w:w="758" w:type="pct"/>
            <w:tcBorders>
              <w:top w:val="single" w:sz="8" w:space="0" w:color="000000"/>
              <w:left w:val="single" w:sz="8" w:space="0" w:color="000000"/>
              <w:bottom w:val="single" w:sz="8" w:space="0" w:color="000000"/>
              <w:right w:val="single" w:sz="8" w:space="0" w:color="000000"/>
            </w:tcBorders>
            <w:shd w:val="clear" w:color="auto" w:fill="FFFFFF"/>
            <w:tcMar>
              <w:top w:w="15" w:type="dxa"/>
              <w:left w:w="46" w:type="dxa"/>
              <w:bottom w:w="0" w:type="dxa"/>
              <w:right w:w="46" w:type="dxa"/>
            </w:tcMar>
            <w:vAlign w:val="center"/>
          </w:tcPr>
          <w:p w14:paraId="64325839" w14:textId="77777777" w:rsidR="007A1E11" w:rsidRPr="00C93E9D" w:rsidRDefault="007A1E11" w:rsidP="007A1E11">
            <w:pPr>
              <w:pStyle w:val="113"/>
            </w:pPr>
            <w:r w:rsidRPr="00C93E9D">
              <w:t>套</w:t>
            </w:r>
          </w:p>
        </w:tc>
        <w:tc>
          <w:tcPr>
            <w:tcW w:w="759" w:type="pct"/>
            <w:tcBorders>
              <w:top w:val="single" w:sz="8" w:space="0" w:color="000000"/>
              <w:left w:val="single" w:sz="8" w:space="0" w:color="000000"/>
              <w:bottom w:val="single" w:sz="8" w:space="0" w:color="000000"/>
              <w:right w:val="single" w:sz="8" w:space="0" w:color="000000"/>
            </w:tcBorders>
            <w:shd w:val="clear" w:color="auto" w:fill="FFFFFF"/>
            <w:tcMar>
              <w:top w:w="15" w:type="dxa"/>
              <w:left w:w="46" w:type="dxa"/>
              <w:bottom w:w="0" w:type="dxa"/>
              <w:right w:w="46" w:type="dxa"/>
            </w:tcMar>
            <w:vAlign w:val="center"/>
          </w:tcPr>
          <w:p w14:paraId="7A6F732C" w14:textId="77777777" w:rsidR="007A1E11" w:rsidRPr="00C93E9D" w:rsidRDefault="007A1E11" w:rsidP="007A1E11">
            <w:pPr>
              <w:pStyle w:val="113"/>
            </w:pPr>
            <w:r w:rsidRPr="00C93E9D">
              <w:t>2</w:t>
            </w:r>
          </w:p>
        </w:tc>
        <w:tc>
          <w:tcPr>
            <w:tcW w:w="1180" w:type="pct"/>
            <w:tcBorders>
              <w:top w:val="single" w:sz="8" w:space="0" w:color="000000"/>
              <w:left w:val="single" w:sz="8" w:space="0" w:color="000000"/>
              <w:bottom w:val="single" w:sz="8" w:space="0" w:color="000000"/>
              <w:right w:val="single" w:sz="8" w:space="0" w:color="000000"/>
            </w:tcBorders>
            <w:shd w:val="clear" w:color="auto" w:fill="FFFFFF"/>
            <w:tcMar>
              <w:top w:w="15" w:type="dxa"/>
              <w:left w:w="46" w:type="dxa"/>
              <w:bottom w:w="0" w:type="dxa"/>
              <w:right w:w="46" w:type="dxa"/>
            </w:tcMar>
            <w:vAlign w:val="center"/>
          </w:tcPr>
          <w:p w14:paraId="20A2517A" w14:textId="77777777" w:rsidR="007A1E11" w:rsidRPr="00C93E9D" w:rsidRDefault="007A1E11" w:rsidP="007A1E11">
            <w:pPr>
              <w:pStyle w:val="113"/>
            </w:pPr>
            <w:r w:rsidRPr="00C93E9D">
              <w:rPr>
                <w:rFonts w:hint="eastAsia"/>
              </w:rPr>
              <w:t>新</w:t>
            </w:r>
            <w:r w:rsidRPr="00C93E9D">
              <w:t>购</w:t>
            </w:r>
          </w:p>
        </w:tc>
      </w:tr>
      <w:tr w:rsidR="007A1E11" w:rsidRPr="00C93E9D" w14:paraId="45B97FB1" w14:textId="77777777" w:rsidTr="007A1E11">
        <w:trPr>
          <w:trHeight w:val="20"/>
        </w:trPr>
        <w:tc>
          <w:tcPr>
            <w:tcW w:w="571" w:type="pct"/>
            <w:tcBorders>
              <w:top w:val="single" w:sz="8" w:space="0" w:color="000000"/>
              <w:left w:val="single" w:sz="8" w:space="0" w:color="000000"/>
              <w:bottom w:val="single" w:sz="8" w:space="0" w:color="000000"/>
              <w:right w:val="single" w:sz="8" w:space="0" w:color="000000"/>
            </w:tcBorders>
            <w:shd w:val="clear" w:color="auto" w:fill="FFFFFF"/>
            <w:tcMar>
              <w:top w:w="15" w:type="dxa"/>
              <w:left w:w="46" w:type="dxa"/>
              <w:bottom w:w="0" w:type="dxa"/>
              <w:right w:w="46" w:type="dxa"/>
            </w:tcMar>
            <w:vAlign w:val="center"/>
          </w:tcPr>
          <w:p w14:paraId="76120791" w14:textId="77777777" w:rsidR="007A1E11" w:rsidRPr="00C93E9D" w:rsidRDefault="007A1E11" w:rsidP="007A1E11">
            <w:pPr>
              <w:pStyle w:val="113"/>
            </w:pPr>
            <w:r w:rsidRPr="00C93E9D">
              <w:t>2</w:t>
            </w:r>
          </w:p>
        </w:tc>
        <w:tc>
          <w:tcPr>
            <w:tcW w:w="1732"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tcPr>
          <w:p w14:paraId="2CB9426F" w14:textId="77777777" w:rsidR="007A1E11" w:rsidRPr="00C93E9D" w:rsidRDefault="007A1E11" w:rsidP="007A1E11">
            <w:pPr>
              <w:pStyle w:val="113"/>
            </w:pPr>
            <w:r w:rsidRPr="00C93E9D">
              <w:t>临时</w:t>
            </w:r>
            <w:proofErr w:type="gramStart"/>
            <w:r w:rsidRPr="00C93E9D">
              <w:t>分酸分离器橇</w:t>
            </w:r>
            <w:proofErr w:type="gramEnd"/>
            <w:r w:rsidRPr="00C93E9D">
              <w:t>块</w:t>
            </w:r>
            <w:r w:rsidRPr="00C93E9D">
              <w:t>φ1200×4500mm</w:t>
            </w:r>
          </w:p>
        </w:tc>
        <w:tc>
          <w:tcPr>
            <w:tcW w:w="758" w:type="pct"/>
            <w:tcBorders>
              <w:top w:val="single" w:sz="8" w:space="0" w:color="000000"/>
              <w:left w:val="single" w:sz="8" w:space="0" w:color="000000"/>
              <w:bottom w:val="single" w:sz="8" w:space="0" w:color="000000"/>
              <w:right w:val="single" w:sz="8" w:space="0" w:color="000000"/>
            </w:tcBorders>
            <w:shd w:val="clear" w:color="auto" w:fill="FFFFFF"/>
            <w:tcMar>
              <w:top w:w="15" w:type="dxa"/>
              <w:left w:w="46" w:type="dxa"/>
              <w:bottom w:w="0" w:type="dxa"/>
              <w:right w:w="46" w:type="dxa"/>
            </w:tcMar>
            <w:vAlign w:val="center"/>
          </w:tcPr>
          <w:p w14:paraId="5A36606F" w14:textId="77777777" w:rsidR="007A1E11" w:rsidRPr="00C93E9D" w:rsidRDefault="007A1E11" w:rsidP="007A1E11">
            <w:pPr>
              <w:pStyle w:val="113"/>
            </w:pPr>
            <w:r w:rsidRPr="00C93E9D">
              <w:t>套</w:t>
            </w:r>
          </w:p>
        </w:tc>
        <w:tc>
          <w:tcPr>
            <w:tcW w:w="759" w:type="pct"/>
            <w:tcBorders>
              <w:top w:val="single" w:sz="8" w:space="0" w:color="000000"/>
              <w:left w:val="single" w:sz="8" w:space="0" w:color="000000"/>
              <w:bottom w:val="single" w:sz="8" w:space="0" w:color="000000"/>
              <w:right w:val="single" w:sz="8" w:space="0" w:color="000000"/>
            </w:tcBorders>
            <w:shd w:val="clear" w:color="auto" w:fill="FFFFFF"/>
            <w:tcMar>
              <w:top w:w="15" w:type="dxa"/>
              <w:left w:w="46" w:type="dxa"/>
              <w:bottom w:w="0" w:type="dxa"/>
              <w:right w:w="46" w:type="dxa"/>
            </w:tcMar>
            <w:vAlign w:val="center"/>
          </w:tcPr>
          <w:p w14:paraId="731E606E" w14:textId="77777777" w:rsidR="007A1E11" w:rsidRPr="00C93E9D" w:rsidRDefault="007A1E11" w:rsidP="007A1E11">
            <w:pPr>
              <w:pStyle w:val="113"/>
            </w:pPr>
            <w:r w:rsidRPr="00C93E9D">
              <w:rPr>
                <w:rFonts w:hint="eastAsia"/>
              </w:rPr>
              <w:t>2</w:t>
            </w:r>
          </w:p>
        </w:tc>
        <w:tc>
          <w:tcPr>
            <w:tcW w:w="1180" w:type="pct"/>
            <w:tcBorders>
              <w:top w:val="single" w:sz="8" w:space="0" w:color="000000"/>
              <w:left w:val="single" w:sz="8" w:space="0" w:color="000000"/>
              <w:bottom w:val="single" w:sz="8" w:space="0" w:color="000000"/>
              <w:right w:val="single" w:sz="8" w:space="0" w:color="000000"/>
            </w:tcBorders>
            <w:shd w:val="clear" w:color="auto" w:fill="FFFFFF"/>
            <w:tcMar>
              <w:top w:w="15" w:type="dxa"/>
              <w:left w:w="46" w:type="dxa"/>
              <w:bottom w:w="0" w:type="dxa"/>
              <w:right w:w="46" w:type="dxa"/>
            </w:tcMar>
            <w:vAlign w:val="center"/>
          </w:tcPr>
          <w:p w14:paraId="6F66618E" w14:textId="77777777" w:rsidR="007A1E11" w:rsidRPr="00C93E9D" w:rsidRDefault="007A1E11" w:rsidP="007A1E11">
            <w:pPr>
              <w:pStyle w:val="113"/>
            </w:pPr>
            <w:r w:rsidRPr="00C93E9D">
              <w:rPr>
                <w:rFonts w:hint="eastAsia"/>
              </w:rPr>
              <w:t>新购</w:t>
            </w:r>
          </w:p>
        </w:tc>
      </w:tr>
      <w:tr w:rsidR="007A1E11" w:rsidRPr="00C93E9D" w14:paraId="4942F8C8" w14:textId="77777777" w:rsidTr="007A1E11">
        <w:trPr>
          <w:trHeight w:val="20"/>
        </w:trPr>
        <w:tc>
          <w:tcPr>
            <w:tcW w:w="571" w:type="pct"/>
            <w:tcBorders>
              <w:top w:val="single" w:sz="8" w:space="0" w:color="000000"/>
              <w:left w:val="single" w:sz="8" w:space="0" w:color="000000"/>
              <w:bottom w:val="single" w:sz="8" w:space="0" w:color="000000"/>
              <w:right w:val="single" w:sz="8" w:space="0" w:color="000000"/>
            </w:tcBorders>
            <w:shd w:val="clear" w:color="auto" w:fill="FFFFFF"/>
            <w:tcMar>
              <w:top w:w="15" w:type="dxa"/>
              <w:left w:w="46" w:type="dxa"/>
              <w:bottom w:w="0" w:type="dxa"/>
              <w:right w:w="46" w:type="dxa"/>
            </w:tcMar>
            <w:vAlign w:val="center"/>
          </w:tcPr>
          <w:p w14:paraId="786493EC" w14:textId="77777777" w:rsidR="007A1E11" w:rsidRPr="00C93E9D" w:rsidRDefault="007A1E11" w:rsidP="007A1E11">
            <w:pPr>
              <w:pStyle w:val="113"/>
            </w:pPr>
            <w:r w:rsidRPr="00C93E9D">
              <w:t>3</w:t>
            </w:r>
          </w:p>
        </w:tc>
        <w:tc>
          <w:tcPr>
            <w:tcW w:w="1732"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tcPr>
          <w:p w14:paraId="458BB0C8" w14:textId="77777777" w:rsidR="007A1E11" w:rsidRPr="00C93E9D" w:rsidRDefault="007A1E11" w:rsidP="007A1E11">
            <w:pPr>
              <w:pStyle w:val="113"/>
            </w:pPr>
            <w:r w:rsidRPr="00C93E9D">
              <w:t>乙二醇加注</w:t>
            </w:r>
            <w:proofErr w:type="gramStart"/>
            <w:r w:rsidRPr="00C93E9D">
              <w:t>橇</w:t>
            </w:r>
            <w:proofErr w:type="gramEnd"/>
          </w:p>
        </w:tc>
        <w:tc>
          <w:tcPr>
            <w:tcW w:w="758" w:type="pct"/>
            <w:tcBorders>
              <w:top w:val="single" w:sz="8" w:space="0" w:color="000000"/>
              <w:left w:val="single" w:sz="8" w:space="0" w:color="000000"/>
              <w:bottom w:val="single" w:sz="8" w:space="0" w:color="000000"/>
              <w:right w:val="single" w:sz="8" w:space="0" w:color="000000"/>
            </w:tcBorders>
            <w:shd w:val="clear" w:color="auto" w:fill="FFFFFF"/>
            <w:tcMar>
              <w:top w:w="15" w:type="dxa"/>
              <w:left w:w="46" w:type="dxa"/>
              <w:bottom w:w="0" w:type="dxa"/>
              <w:right w:w="46" w:type="dxa"/>
            </w:tcMar>
            <w:vAlign w:val="center"/>
          </w:tcPr>
          <w:p w14:paraId="1B09BFCD" w14:textId="77777777" w:rsidR="007A1E11" w:rsidRPr="00C93E9D" w:rsidRDefault="007A1E11" w:rsidP="007A1E11">
            <w:pPr>
              <w:pStyle w:val="113"/>
            </w:pPr>
            <w:r w:rsidRPr="00C93E9D">
              <w:t>套</w:t>
            </w:r>
          </w:p>
        </w:tc>
        <w:tc>
          <w:tcPr>
            <w:tcW w:w="759" w:type="pct"/>
            <w:tcBorders>
              <w:top w:val="single" w:sz="8" w:space="0" w:color="000000"/>
              <w:left w:val="single" w:sz="8" w:space="0" w:color="000000"/>
              <w:bottom w:val="single" w:sz="8" w:space="0" w:color="000000"/>
              <w:right w:val="single" w:sz="8" w:space="0" w:color="000000"/>
            </w:tcBorders>
            <w:shd w:val="clear" w:color="auto" w:fill="FFFFFF"/>
            <w:tcMar>
              <w:top w:w="15" w:type="dxa"/>
              <w:left w:w="46" w:type="dxa"/>
              <w:bottom w:w="0" w:type="dxa"/>
              <w:right w:w="46" w:type="dxa"/>
            </w:tcMar>
            <w:vAlign w:val="center"/>
          </w:tcPr>
          <w:p w14:paraId="600FD876" w14:textId="77777777" w:rsidR="007A1E11" w:rsidRPr="00C93E9D" w:rsidRDefault="007A1E11" w:rsidP="007A1E11">
            <w:pPr>
              <w:pStyle w:val="113"/>
            </w:pPr>
            <w:r w:rsidRPr="00C93E9D">
              <w:t>1</w:t>
            </w:r>
          </w:p>
        </w:tc>
        <w:tc>
          <w:tcPr>
            <w:tcW w:w="1180" w:type="pct"/>
            <w:tcBorders>
              <w:top w:val="single" w:sz="8" w:space="0" w:color="000000"/>
              <w:left w:val="single" w:sz="8" w:space="0" w:color="000000"/>
              <w:bottom w:val="single" w:sz="8" w:space="0" w:color="000000"/>
              <w:right w:val="single" w:sz="8" w:space="0" w:color="000000"/>
            </w:tcBorders>
            <w:shd w:val="clear" w:color="auto" w:fill="FFFFFF"/>
            <w:tcMar>
              <w:top w:w="15" w:type="dxa"/>
              <w:left w:w="46" w:type="dxa"/>
              <w:bottom w:w="0" w:type="dxa"/>
              <w:right w:w="46" w:type="dxa"/>
            </w:tcMar>
            <w:vAlign w:val="center"/>
          </w:tcPr>
          <w:p w14:paraId="5AF02186" w14:textId="77777777" w:rsidR="007A1E11" w:rsidRPr="00C93E9D" w:rsidRDefault="007A1E11" w:rsidP="007A1E11">
            <w:pPr>
              <w:pStyle w:val="113"/>
            </w:pPr>
            <w:proofErr w:type="gramStart"/>
            <w:r w:rsidRPr="00C93E9D">
              <w:t>利旧</w:t>
            </w:r>
            <w:proofErr w:type="gramEnd"/>
          </w:p>
        </w:tc>
      </w:tr>
      <w:tr w:rsidR="007A1E11" w:rsidRPr="00C93E9D" w14:paraId="2429F393" w14:textId="77777777" w:rsidTr="007A1E11">
        <w:trPr>
          <w:trHeight w:val="20"/>
        </w:trPr>
        <w:tc>
          <w:tcPr>
            <w:tcW w:w="571" w:type="pct"/>
            <w:tcBorders>
              <w:top w:val="single" w:sz="8" w:space="0" w:color="000000"/>
              <w:left w:val="single" w:sz="8" w:space="0" w:color="000000"/>
              <w:bottom w:val="single" w:sz="8" w:space="0" w:color="000000"/>
              <w:right w:val="single" w:sz="8" w:space="0" w:color="000000"/>
            </w:tcBorders>
            <w:shd w:val="clear" w:color="auto" w:fill="FFFFFF"/>
            <w:tcMar>
              <w:top w:w="15" w:type="dxa"/>
              <w:left w:w="46" w:type="dxa"/>
              <w:bottom w:w="0" w:type="dxa"/>
              <w:right w:w="46" w:type="dxa"/>
            </w:tcMar>
            <w:vAlign w:val="center"/>
          </w:tcPr>
          <w:p w14:paraId="294EE819" w14:textId="77777777" w:rsidR="007A1E11" w:rsidRPr="00C93E9D" w:rsidRDefault="007A1E11" w:rsidP="007A1E11">
            <w:pPr>
              <w:pStyle w:val="113"/>
            </w:pPr>
            <w:r w:rsidRPr="00C93E9D">
              <w:t>4</w:t>
            </w:r>
          </w:p>
        </w:tc>
        <w:tc>
          <w:tcPr>
            <w:tcW w:w="1732"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tcPr>
          <w:p w14:paraId="532ADFF2" w14:textId="77777777" w:rsidR="007A1E11" w:rsidRPr="00C93E9D" w:rsidRDefault="007A1E11" w:rsidP="007A1E11">
            <w:pPr>
              <w:pStyle w:val="113"/>
            </w:pPr>
            <w:r w:rsidRPr="00C93E9D">
              <w:rPr>
                <w:rFonts w:hint="eastAsia"/>
              </w:rPr>
              <w:t>计量</w:t>
            </w:r>
            <w:r w:rsidRPr="00C93E9D">
              <w:t>分离器</w:t>
            </w:r>
            <w:r w:rsidRPr="00C93E9D">
              <w:t>φ1</w:t>
            </w:r>
            <w:r w:rsidRPr="00C93E9D">
              <w:rPr>
                <w:rFonts w:hint="eastAsia"/>
              </w:rPr>
              <w:t>000</w:t>
            </w:r>
            <w:r w:rsidRPr="00C93E9D">
              <w:t>×</w:t>
            </w:r>
            <w:r w:rsidRPr="00C93E9D">
              <w:rPr>
                <w:rFonts w:hint="eastAsia"/>
              </w:rPr>
              <w:t>40</w:t>
            </w:r>
            <w:r w:rsidRPr="00C93E9D">
              <w:t>00mm</w:t>
            </w:r>
          </w:p>
        </w:tc>
        <w:tc>
          <w:tcPr>
            <w:tcW w:w="758" w:type="pct"/>
            <w:tcBorders>
              <w:top w:val="single" w:sz="8" w:space="0" w:color="000000"/>
              <w:left w:val="single" w:sz="8" w:space="0" w:color="000000"/>
              <w:bottom w:val="single" w:sz="8" w:space="0" w:color="000000"/>
              <w:right w:val="single" w:sz="8" w:space="0" w:color="000000"/>
            </w:tcBorders>
            <w:shd w:val="clear" w:color="auto" w:fill="FFFFFF"/>
            <w:tcMar>
              <w:top w:w="15" w:type="dxa"/>
              <w:left w:w="46" w:type="dxa"/>
              <w:bottom w:w="0" w:type="dxa"/>
              <w:right w:w="46" w:type="dxa"/>
            </w:tcMar>
            <w:vAlign w:val="center"/>
          </w:tcPr>
          <w:p w14:paraId="2EDE3117" w14:textId="77777777" w:rsidR="007A1E11" w:rsidRPr="00C93E9D" w:rsidRDefault="007A1E11" w:rsidP="007A1E11">
            <w:pPr>
              <w:pStyle w:val="113"/>
            </w:pPr>
            <w:r w:rsidRPr="00C93E9D">
              <w:t>套</w:t>
            </w:r>
          </w:p>
        </w:tc>
        <w:tc>
          <w:tcPr>
            <w:tcW w:w="759" w:type="pct"/>
            <w:tcBorders>
              <w:top w:val="single" w:sz="8" w:space="0" w:color="000000"/>
              <w:left w:val="single" w:sz="8" w:space="0" w:color="000000"/>
              <w:bottom w:val="single" w:sz="8" w:space="0" w:color="000000"/>
              <w:right w:val="single" w:sz="8" w:space="0" w:color="000000"/>
            </w:tcBorders>
            <w:shd w:val="clear" w:color="auto" w:fill="FFFFFF"/>
            <w:tcMar>
              <w:top w:w="15" w:type="dxa"/>
              <w:left w:w="46" w:type="dxa"/>
              <w:bottom w:w="0" w:type="dxa"/>
              <w:right w:w="46" w:type="dxa"/>
            </w:tcMar>
            <w:vAlign w:val="center"/>
          </w:tcPr>
          <w:p w14:paraId="1D0E0198" w14:textId="77777777" w:rsidR="007A1E11" w:rsidRPr="00C93E9D" w:rsidRDefault="007A1E11" w:rsidP="007A1E11">
            <w:pPr>
              <w:pStyle w:val="113"/>
            </w:pPr>
            <w:r w:rsidRPr="00C93E9D">
              <w:t>1</w:t>
            </w:r>
          </w:p>
        </w:tc>
        <w:tc>
          <w:tcPr>
            <w:tcW w:w="1180" w:type="pct"/>
            <w:tcBorders>
              <w:top w:val="single" w:sz="8" w:space="0" w:color="000000"/>
              <w:left w:val="single" w:sz="8" w:space="0" w:color="000000"/>
              <w:bottom w:val="single" w:sz="8" w:space="0" w:color="000000"/>
              <w:right w:val="single" w:sz="8" w:space="0" w:color="000000"/>
            </w:tcBorders>
            <w:shd w:val="clear" w:color="auto" w:fill="FFFFFF"/>
            <w:tcMar>
              <w:top w:w="15" w:type="dxa"/>
              <w:left w:w="46" w:type="dxa"/>
              <w:bottom w:w="0" w:type="dxa"/>
              <w:right w:w="46" w:type="dxa"/>
            </w:tcMar>
            <w:vAlign w:val="center"/>
          </w:tcPr>
          <w:p w14:paraId="3D5FED93" w14:textId="77777777" w:rsidR="007A1E11" w:rsidRPr="00C93E9D" w:rsidRDefault="007A1E11" w:rsidP="007A1E11">
            <w:pPr>
              <w:pStyle w:val="113"/>
            </w:pPr>
            <w:r w:rsidRPr="00C93E9D">
              <w:rPr>
                <w:rFonts w:hint="eastAsia"/>
              </w:rPr>
              <w:t>利库，</w:t>
            </w:r>
            <w:r w:rsidRPr="00C93E9D">
              <w:rPr>
                <w:rFonts w:hint="eastAsia"/>
              </w:rPr>
              <w:t>F602</w:t>
            </w:r>
            <w:r w:rsidRPr="00C93E9D">
              <w:rPr>
                <w:rFonts w:hint="eastAsia"/>
              </w:rPr>
              <w:t>集气站</w:t>
            </w:r>
          </w:p>
        </w:tc>
      </w:tr>
      <w:tr w:rsidR="007A1E11" w:rsidRPr="00C93E9D" w14:paraId="6F3E0AA0" w14:textId="77777777" w:rsidTr="007A1E11">
        <w:trPr>
          <w:trHeight w:val="20"/>
        </w:trPr>
        <w:tc>
          <w:tcPr>
            <w:tcW w:w="571" w:type="pct"/>
            <w:tcBorders>
              <w:top w:val="single" w:sz="8" w:space="0" w:color="000000"/>
              <w:left w:val="single" w:sz="8" w:space="0" w:color="000000"/>
              <w:bottom w:val="single" w:sz="8" w:space="0" w:color="000000"/>
              <w:right w:val="single" w:sz="8" w:space="0" w:color="000000"/>
            </w:tcBorders>
            <w:shd w:val="clear" w:color="auto" w:fill="FFFFFF"/>
            <w:tcMar>
              <w:top w:w="15" w:type="dxa"/>
              <w:left w:w="46" w:type="dxa"/>
              <w:bottom w:w="0" w:type="dxa"/>
              <w:right w:w="46" w:type="dxa"/>
            </w:tcMar>
            <w:vAlign w:val="center"/>
          </w:tcPr>
          <w:p w14:paraId="787219B4" w14:textId="77777777" w:rsidR="007A1E11" w:rsidRPr="00C93E9D" w:rsidRDefault="007A1E11" w:rsidP="007A1E11">
            <w:pPr>
              <w:pStyle w:val="113"/>
            </w:pPr>
            <w:r w:rsidRPr="00C93E9D">
              <w:t>5</w:t>
            </w:r>
          </w:p>
        </w:tc>
        <w:tc>
          <w:tcPr>
            <w:tcW w:w="1732"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tcPr>
          <w:p w14:paraId="4C50FD49" w14:textId="77777777" w:rsidR="007A1E11" w:rsidRPr="00C93E9D" w:rsidRDefault="007A1E11" w:rsidP="007A1E11">
            <w:pPr>
              <w:pStyle w:val="113"/>
            </w:pPr>
            <w:r w:rsidRPr="00C93E9D">
              <w:t>燃料气调压分配</w:t>
            </w:r>
            <w:proofErr w:type="gramStart"/>
            <w:r w:rsidRPr="00C93E9D">
              <w:t>橇</w:t>
            </w:r>
            <w:proofErr w:type="gramEnd"/>
          </w:p>
        </w:tc>
        <w:tc>
          <w:tcPr>
            <w:tcW w:w="758" w:type="pct"/>
            <w:tcBorders>
              <w:top w:val="single" w:sz="8" w:space="0" w:color="000000"/>
              <w:left w:val="single" w:sz="8" w:space="0" w:color="000000"/>
              <w:bottom w:val="single" w:sz="8" w:space="0" w:color="000000"/>
              <w:right w:val="single" w:sz="8" w:space="0" w:color="000000"/>
            </w:tcBorders>
            <w:shd w:val="clear" w:color="auto" w:fill="FFFFFF"/>
            <w:tcMar>
              <w:top w:w="15" w:type="dxa"/>
              <w:left w:w="46" w:type="dxa"/>
              <w:bottom w:w="0" w:type="dxa"/>
              <w:right w:w="46" w:type="dxa"/>
            </w:tcMar>
            <w:vAlign w:val="center"/>
          </w:tcPr>
          <w:p w14:paraId="5A11ACC3" w14:textId="77777777" w:rsidR="007A1E11" w:rsidRPr="00C93E9D" w:rsidRDefault="007A1E11" w:rsidP="007A1E11">
            <w:pPr>
              <w:pStyle w:val="113"/>
            </w:pPr>
            <w:r w:rsidRPr="00C93E9D">
              <w:t>套</w:t>
            </w:r>
          </w:p>
        </w:tc>
        <w:tc>
          <w:tcPr>
            <w:tcW w:w="759" w:type="pct"/>
            <w:tcBorders>
              <w:top w:val="single" w:sz="8" w:space="0" w:color="000000"/>
              <w:left w:val="single" w:sz="8" w:space="0" w:color="000000"/>
              <w:bottom w:val="single" w:sz="8" w:space="0" w:color="000000"/>
              <w:right w:val="single" w:sz="8" w:space="0" w:color="000000"/>
            </w:tcBorders>
            <w:shd w:val="clear" w:color="auto" w:fill="FFFFFF"/>
            <w:tcMar>
              <w:top w:w="15" w:type="dxa"/>
              <w:left w:w="46" w:type="dxa"/>
              <w:bottom w:w="0" w:type="dxa"/>
              <w:right w:w="46" w:type="dxa"/>
            </w:tcMar>
            <w:vAlign w:val="center"/>
          </w:tcPr>
          <w:p w14:paraId="731DAD79" w14:textId="77777777" w:rsidR="007A1E11" w:rsidRPr="00C93E9D" w:rsidRDefault="007A1E11" w:rsidP="007A1E11">
            <w:pPr>
              <w:pStyle w:val="113"/>
            </w:pPr>
            <w:r w:rsidRPr="00C93E9D">
              <w:t>1</w:t>
            </w:r>
          </w:p>
        </w:tc>
        <w:tc>
          <w:tcPr>
            <w:tcW w:w="1180" w:type="pct"/>
            <w:tcBorders>
              <w:top w:val="single" w:sz="8" w:space="0" w:color="000000"/>
              <w:left w:val="single" w:sz="8" w:space="0" w:color="000000"/>
              <w:bottom w:val="single" w:sz="8" w:space="0" w:color="000000"/>
              <w:right w:val="single" w:sz="8" w:space="0" w:color="000000"/>
            </w:tcBorders>
            <w:shd w:val="clear" w:color="auto" w:fill="FFFFFF"/>
            <w:tcMar>
              <w:top w:w="15" w:type="dxa"/>
              <w:left w:w="46" w:type="dxa"/>
              <w:bottom w:w="0" w:type="dxa"/>
              <w:right w:w="46" w:type="dxa"/>
            </w:tcMar>
            <w:vAlign w:val="center"/>
          </w:tcPr>
          <w:p w14:paraId="5494E5BB" w14:textId="77777777" w:rsidR="007A1E11" w:rsidRPr="00C93E9D" w:rsidRDefault="007A1E11" w:rsidP="007A1E11">
            <w:pPr>
              <w:pStyle w:val="113"/>
            </w:pPr>
            <w:r w:rsidRPr="00C93E9D">
              <w:rPr>
                <w:rFonts w:hint="eastAsia"/>
              </w:rPr>
              <w:t>利库，毛坝</w:t>
            </w:r>
            <w:r w:rsidRPr="00C93E9D">
              <w:rPr>
                <w:rFonts w:hint="eastAsia"/>
              </w:rPr>
              <w:t>1</w:t>
            </w:r>
            <w:r w:rsidRPr="00C93E9D">
              <w:rPr>
                <w:rFonts w:hint="eastAsia"/>
              </w:rPr>
              <w:t>侧</w:t>
            </w:r>
          </w:p>
        </w:tc>
      </w:tr>
      <w:tr w:rsidR="007A1E11" w:rsidRPr="00C93E9D" w14:paraId="08BBFEEB" w14:textId="77777777" w:rsidTr="007A1E11">
        <w:trPr>
          <w:trHeight w:val="20"/>
        </w:trPr>
        <w:tc>
          <w:tcPr>
            <w:tcW w:w="571" w:type="pct"/>
            <w:tcBorders>
              <w:top w:val="single" w:sz="8" w:space="0" w:color="000000"/>
              <w:left w:val="single" w:sz="8" w:space="0" w:color="000000"/>
              <w:bottom w:val="single" w:sz="8" w:space="0" w:color="000000"/>
              <w:right w:val="single" w:sz="8" w:space="0" w:color="000000"/>
            </w:tcBorders>
            <w:shd w:val="clear" w:color="auto" w:fill="FFFFFF"/>
            <w:tcMar>
              <w:top w:w="15" w:type="dxa"/>
              <w:left w:w="46" w:type="dxa"/>
              <w:bottom w:w="0" w:type="dxa"/>
              <w:right w:w="46" w:type="dxa"/>
            </w:tcMar>
            <w:vAlign w:val="center"/>
          </w:tcPr>
          <w:p w14:paraId="3A2A9835" w14:textId="77777777" w:rsidR="007A1E11" w:rsidRPr="00C93E9D" w:rsidRDefault="007A1E11" w:rsidP="007A1E11">
            <w:pPr>
              <w:pStyle w:val="113"/>
            </w:pPr>
            <w:r w:rsidRPr="00C93E9D">
              <w:t>6</w:t>
            </w:r>
          </w:p>
        </w:tc>
        <w:tc>
          <w:tcPr>
            <w:tcW w:w="1732"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tcPr>
          <w:p w14:paraId="0F1DFB4E" w14:textId="77777777" w:rsidR="007A1E11" w:rsidRPr="00C93E9D" w:rsidRDefault="007A1E11" w:rsidP="007A1E11">
            <w:pPr>
              <w:pStyle w:val="113"/>
            </w:pPr>
            <w:r w:rsidRPr="00C93E9D">
              <w:t>火炬分液罐</w:t>
            </w:r>
            <w:r w:rsidRPr="00C93E9D">
              <w:t>φ2400×9000mm</w:t>
            </w:r>
          </w:p>
        </w:tc>
        <w:tc>
          <w:tcPr>
            <w:tcW w:w="758"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tcPr>
          <w:p w14:paraId="0C3E8ED8" w14:textId="77777777" w:rsidR="007A1E11" w:rsidRPr="00C93E9D" w:rsidRDefault="007A1E11" w:rsidP="007A1E11">
            <w:pPr>
              <w:pStyle w:val="113"/>
            </w:pPr>
            <w:r w:rsidRPr="00C93E9D">
              <w:t>套</w:t>
            </w:r>
          </w:p>
        </w:tc>
        <w:tc>
          <w:tcPr>
            <w:tcW w:w="759"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tcPr>
          <w:p w14:paraId="56FAAE16" w14:textId="77777777" w:rsidR="007A1E11" w:rsidRPr="00C93E9D" w:rsidRDefault="007A1E11" w:rsidP="007A1E11">
            <w:pPr>
              <w:pStyle w:val="113"/>
            </w:pPr>
            <w:r w:rsidRPr="00C93E9D">
              <w:t>1</w:t>
            </w:r>
          </w:p>
        </w:tc>
        <w:tc>
          <w:tcPr>
            <w:tcW w:w="1180" w:type="pct"/>
            <w:tcBorders>
              <w:top w:val="single" w:sz="8" w:space="0" w:color="000000"/>
              <w:left w:val="single" w:sz="8" w:space="0" w:color="000000"/>
              <w:bottom w:val="single" w:sz="8" w:space="0" w:color="000000"/>
              <w:right w:val="single" w:sz="8" w:space="0" w:color="000000"/>
            </w:tcBorders>
            <w:shd w:val="clear" w:color="auto" w:fill="FFFFFF"/>
            <w:tcMar>
              <w:top w:w="15" w:type="dxa"/>
              <w:left w:w="46" w:type="dxa"/>
              <w:bottom w:w="0" w:type="dxa"/>
              <w:right w:w="46" w:type="dxa"/>
            </w:tcMar>
            <w:vAlign w:val="center"/>
          </w:tcPr>
          <w:p w14:paraId="69F575FB" w14:textId="77777777" w:rsidR="007A1E11" w:rsidRPr="00C93E9D" w:rsidRDefault="007A1E11" w:rsidP="007A1E11">
            <w:pPr>
              <w:pStyle w:val="113"/>
            </w:pPr>
            <w:r w:rsidRPr="00C93E9D">
              <w:rPr>
                <w:rFonts w:hint="eastAsia"/>
              </w:rPr>
              <w:t>利库，毛坝</w:t>
            </w:r>
            <w:r w:rsidRPr="00C93E9D">
              <w:rPr>
                <w:rFonts w:hint="eastAsia"/>
              </w:rPr>
              <w:t>1</w:t>
            </w:r>
            <w:r w:rsidRPr="00C93E9D">
              <w:rPr>
                <w:rFonts w:hint="eastAsia"/>
              </w:rPr>
              <w:t>侧</w:t>
            </w:r>
          </w:p>
        </w:tc>
      </w:tr>
      <w:tr w:rsidR="007A1E11" w:rsidRPr="00C93E9D" w14:paraId="1E462F0B" w14:textId="77777777" w:rsidTr="007A1E11">
        <w:trPr>
          <w:trHeight w:val="20"/>
        </w:trPr>
        <w:tc>
          <w:tcPr>
            <w:tcW w:w="571" w:type="pct"/>
            <w:tcBorders>
              <w:top w:val="single" w:sz="8" w:space="0" w:color="000000"/>
              <w:left w:val="single" w:sz="8" w:space="0" w:color="000000"/>
              <w:bottom w:val="single" w:sz="8" w:space="0" w:color="000000"/>
              <w:right w:val="single" w:sz="8" w:space="0" w:color="000000"/>
            </w:tcBorders>
            <w:shd w:val="clear" w:color="auto" w:fill="FFFFFF"/>
            <w:tcMar>
              <w:top w:w="15" w:type="dxa"/>
              <w:left w:w="46" w:type="dxa"/>
              <w:bottom w:w="0" w:type="dxa"/>
              <w:right w:w="46" w:type="dxa"/>
            </w:tcMar>
            <w:vAlign w:val="center"/>
          </w:tcPr>
          <w:p w14:paraId="2F2F43F4" w14:textId="77777777" w:rsidR="007A1E11" w:rsidRPr="00C93E9D" w:rsidRDefault="007A1E11" w:rsidP="007A1E11">
            <w:pPr>
              <w:pStyle w:val="113"/>
            </w:pPr>
            <w:r w:rsidRPr="00C93E9D">
              <w:t>7</w:t>
            </w:r>
          </w:p>
        </w:tc>
        <w:tc>
          <w:tcPr>
            <w:tcW w:w="1732"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tcPr>
          <w:p w14:paraId="434EC587" w14:textId="77777777" w:rsidR="007A1E11" w:rsidRPr="00C93E9D" w:rsidRDefault="007A1E11" w:rsidP="007A1E11">
            <w:pPr>
              <w:pStyle w:val="113"/>
            </w:pPr>
            <w:r w:rsidRPr="00C93E9D">
              <w:t>高压火炬</w:t>
            </w:r>
            <w:r w:rsidRPr="00C93E9D">
              <w:t>DN250 H=6</w:t>
            </w:r>
            <w:r w:rsidRPr="00C93E9D">
              <w:rPr>
                <w:rFonts w:hint="eastAsia"/>
              </w:rPr>
              <w:t>0</w:t>
            </w:r>
            <w:r w:rsidRPr="00C93E9D">
              <w:t>m</w:t>
            </w:r>
          </w:p>
        </w:tc>
        <w:tc>
          <w:tcPr>
            <w:tcW w:w="758" w:type="pct"/>
            <w:tcBorders>
              <w:top w:val="single" w:sz="8" w:space="0" w:color="000000"/>
              <w:left w:val="single" w:sz="8" w:space="0" w:color="000000"/>
              <w:bottom w:val="single" w:sz="8" w:space="0" w:color="000000"/>
              <w:right w:val="single" w:sz="8" w:space="0" w:color="000000"/>
            </w:tcBorders>
            <w:shd w:val="clear" w:color="auto" w:fill="FFFFFF"/>
            <w:tcMar>
              <w:top w:w="15" w:type="dxa"/>
              <w:left w:w="46" w:type="dxa"/>
              <w:bottom w:w="0" w:type="dxa"/>
              <w:right w:w="46" w:type="dxa"/>
            </w:tcMar>
            <w:vAlign w:val="center"/>
          </w:tcPr>
          <w:p w14:paraId="3FFC965F" w14:textId="77777777" w:rsidR="007A1E11" w:rsidRPr="00C93E9D" w:rsidRDefault="007A1E11" w:rsidP="007A1E11">
            <w:pPr>
              <w:pStyle w:val="113"/>
            </w:pPr>
            <w:r w:rsidRPr="00C93E9D">
              <w:t>套</w:t>
            </w:r>
          </w:p>
        </w:tc>
        <w:tc>
          <w:tcPr>
            <w:tcW w:w="759" w:type="pct"/>
            <w:tcBorders>
              <w:top w:val="single" w:sz="8" w:space="0" w:color="000000"/>
              <w:left w:val="single" w:sz="8" w:space="0" w:color="000000"/>
              <w:bottom w:val="single" w:sz="8" w:space="0" w:color="000000"/>
              <w:right w:val="single" w:sz="8" w:space="0" w:color="000000"/>
            </w:tcBorders>
            <w:shd w:val="clear" w:color="auto" w:fill="FFFFFF"/>
            <w:tcMar>
              <w:top w:w="15" w:type="dxa"/>
              <w:left w:w="46" w:type="dxa"/>
              <w:bottom w:w="0" w:type="dxa"/>
              <w:right w:w="46" w:type="dxa"/>
            </w:tcMar>
            <w:vAlign w:val="center"/>
          </w:tcPr>
          <w:p w14:paraId="58219B8B" w14:textId="77777777" w:rsidR="007A1E11" w:rsidRPr="00C93E9D" w:rsidRDefault="007A1E11" w:rsidP="007A1E11">
            <w:pPr>
              <w:pStyle w:val="113"/>
            </w:pPr>
            <w:r w:rsidRPr="00C93E9D">
              <w:t>1</w:t>
            </w:r>
          </w:p>
        </w:tc>
        <w:tc>
          <w:tcPr>
            <w:tcW w:w="1180" w:type="pct"/>
            <w:tcBorders>
              <w:top w:val="single" w:sz="8" w:space="0" w:color="000000"/>
              <w:left w:val="single" w:sz="8" w:space="0" w:color="000000"/>
              <w:bottom w:val="single" w:sz="8" w:space="0" w:color="000000"/>
              <w:right w:val="single" w:sz="8" w:space="0" w:color="000000"/>
            </w:tcBorders>
            <w:shd w:val="clear" w:color="auto" w:fill="FFFFFF"/>
            <w:tcMar>
              <w:top w:w="15" w:type="dxa"/>
              <w:left w:w="46" w:type="dxa"/>
              <w:bottom w:w="0" w:type="dxa"/>
              <w:right w:w="46" w:type="dxa"/>
            </w:tcMar>
            <w:vAlign w:val="center"/>
          </w:tcPr>
          <w:p w14:paraId="1C5905F4" w14:textId="77777777" w:rsidR="007A1E11" w:rsidRPr="00C93E9D" w:rsidRDefault="007A1E11" w:rsidP="007A1E11">
            <w:pPr>
              <w:pStyle w:val="113"/>
            </w:pPr>
            <w:r w:rsidRPr="00C93E9D">
              <w:t>新购</w:t>
            </w:r>
          </w:p>
        </w:tc>
      </w:tr>
      <w:tr w:rsidR="007A1E11" w:rsidRPr="00C93E9D" w14:paraId="4C780D7D" w14:textId="77777777" w:rsidTr="007A1E11">
        <w:trPr>
          <w:trHeight w:val="20"/>
        </w:trPr>
        <w:tc>
          <w:tcPr>
            <w:tcW w:w="571" w:type="pct"/>
            <w:tcBorders>
              <w:top w:val="single" w:sz="8" w:space="0" w:color="000000"/>
              <w:left w:val="single" w:sz="8" w:space="0" w:color="000000"/>
              <w:bottom w:val="single" w:sz="8" w:space="0" w:color="000000"/>
              <w:right w:val="single" w:sz="8" w:space="0" w:color="000000"/>
            </w:tcBorders>
            <w:shd w:val="clear" w:color="auto" w:fill="FFFFFF"/>
            <w:tcMar>
              <w:top w:w="15" w:type="dxa"/>
              <w:left w:w="46" w:type="dxa"/>
              <w:bottom w:w="0" w:type="dxa"/>
              <w:right w:w="46" w:type="dxa"/>
            </w:tcMar>
            <w:vAlign w:val="center"/>
          </w:tcPr>
          <w:p w14:paraId="058784D4" w14:textId="77777777" w:rsidR="007A1E11" w:rsidRPr="00C93E9D" w:rsidRDefault="007A1E11" w:rsidP="007A1E11">
            <w:pPr>
              <w:pStyle w:val="113"/>
            </w:pPr>
            <w:r w:rsidRPr="00C93E9D">
              <w:t>8</w:t>
            </w:r>
          </w:p>
        </w:tc>
        <w:tc>
          <w:tcPr>
            <w:tcW w:w="1732"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tcPr>
          <w:p w14:paraId="3AFF6599" w14:textId="77777777" w:rsidR="007A1E11" w:rsidRPr="00C93E9D" w:rsidRDefault="007A1E11" w:rsidP="007A1E11">
            <w:pPr>
              <w:pStyle w:val="113"/>
            </w:pPr>
            <w:r w:rsidRPr="00C93E9D">
              <w:t>缓蚀剂加注</w:t>
            </w:r>
            <w:proofErr w:type="gramStart"/>
            <w:r w:rsidRPr="00C93E9D">
              <w:t>橇</w:t>
            </w:r>
            <w:proofErr w:type="gramEnd"/>
          </w:p>
        </w:tc>
        <w:tc>
          <w:tcPr>
            <w:tcW w:w="758" w:type="pct"/>
            <w:tcBorders>
              <w:top w:val="single" w:sz="8" w:space="0" w:color="000000"/>
              <w:left w:val="single" w:sz="8" w:space="0" w:color="000000"/>
              <w:bottom w:val="single" w:sz="8" w:space="0" w:color="000000"/>
              <w:right w:val="single" w:sz="8" w:space="0" w:color="000000"/>
            </w:tcBorders>
            <w:shd w:val="clear" w:color="auto" w:fill="FFFFFF"/>
            <w:tcMar>
              <w:top w:w="15" w:type="dxa"/>
              <w:left w:w="46" w:type="dxa"/>
              <w:bottom w:w="0" w:type="dxa"/>
              <w:right w:w="46" w:type="dxa"/>
            </w:tcMar>
            <w:vAlign w:val="center"/>
          </w:tcPr>
          <w:p w14:paraId="72E97B57" w14:textId="77777777" w:rsidR="007A1E11" w:rsidRPr="00C93E9D" w:rsidRDefault="007A1E11" w:rsidP="007A1E11">
            <w:pPr>
              <w:pStyle w:val="113"/>
            </w:pPr>
            <w:r w:rsidRPr="00C93E9D">
              <w:t>套</w:t>
            </w:r>
          </w:p>
        </w:tc>
        <w:tc>
          <w:tcPr>
            <w:tcW w:w="759" w:type="pct"/>
            <w:tcBorders>
              <w:top w:val="single" w:sz="8" w:space="0" w:color="000000"/>
              <w:left w:val="single" w:sz="8" w:space="0" w:color="000000"/>
              <w:bottom w:val="single" w:sz="8" w:space="0" w:color="000000"/>
              <w:right w:val="single" w:sz="8" w:space="0" w:color="000000"/>
            </w:tcBorders>
            <w:shd w:val="clear" w:color="auto" w:fill="FFFFFF"/>
            <w:tcMar>
              <w:top w:w="15" w:type="dxa"/>
              <w:left w:w="46" w:type="dxa"/>
              <w:bottom w:w="0" w:type="dxa"/>
              <w:right w:w="46" w:type="dxa"/>
            </w:tcMar>
            <w:vAlign w:val="center"/>
          </w:tcPr>
          <w:p w14:paraId="022DB3DE" w14:textId="77777777" w:rsidR="007A1E11" w:rsidRPr="00C93E9D" w:rsidRDefault="007A1E11" w:rsidP="007A1E11">
            <w:pPr>
              <w:pStyle w:val="113"/>
            </w:pPr>
            <w:r w:rsidRPr="00C93E9D">
              <w:t>1</w:t>
            </w:r>
          </w:p>
        </w:tc>
        <w:tc>
          <w:tcPr>
            <w:tcW w:w="1180" w:type="pct"/>
            <w:tcBorders>
              <w:top w:val="single" w:sz="8" w:space="0" w:color="000000"/>
              <w:left w:val="single" w:sz="8" w:space="0" w:color="000000"/>
              <w:bottom w:val="single" w:sz="8" w:space="0" w:color="000000"/>
              <w:right w:val="single" w:sz="8" w:space="0" w:color="000000"/>
            </w:tcBorders>
            <w:shd w:val="clear" w:color="auto" w:fill="FFFFFF"/>
            <w:tcMar>
              <w:top w:w="15" w:type="dxa"/>
              <w:left w:w="46" w:type="dxa"/>
              <w:bottom w:w="0" w:type="dxa"/>
              <w:right w:w="46" w:type="dxa"/>
            </w:tcMar>
            <w:vAlign w:val="center"/>
          </w:tcPr>
          <w:p w14:paraId="2E59F77C" w14:textId="77777777" w:rsidR="007A1E11" w:rsidRPr="00C93E9D" w:rsidRDefault="007A1E11" w:rsidP="007A1E11">
            <w:pPr>
              <w:pStyle w:val="113"/>
            </w:pPr>
            <w:r w:rsidRPr="00C93E9D">
              <w:rPr>
                <w:rFonts w:hint="eastAsia"/>
              </w:rPr>
              <w:t>利库，毛坝</w:t>
            </w:r>
            <w:r w:rsidRPr="00C93E9D">
              <w:rPr>
                <w:rFonts w:hint="eastAsia"/>
              </w:rPr>
              <w:t>1</w:t>
            </w:r>
            <w:r w:rsidRPr="00C93E9D">
              <w:rPr>
                <w:rFonts w:hint="eastAsia"/>
              </w:rPr>
              <w:t>侧</w:t>
            </w:r>
          </w:p>
        </w:tc>
      </w:tr>
      <w:tr w:rsidR="007A1E11" w:rsidRPr="00C93E9D" w14:paraId="07705128" w14:textId="77777777" w:rsidTr="007A1E11">
        <w:trPr>
          <w:trHeight w:val="20"/>
        </w:trPr>
        <w:tc>
          <w:tcPr>
            <w:tcW w:w="571" w:type="pct"/>
            <w:tcBorders>
              <w:top w:val="single" w:sz="8" w:space="0" w:color="000000"/>
              <w:left w:val="single" w:sz="8" w:space="0" w:color="000000"/>
              <w:bottom w:val="single" w:sz="8" w:space="0" w:color="000000"/>
              <w:right w:val="single" w:sz="8" w:space="0" w:color="000000"/>
            </w:tcBorders>
            <w:shd w:val="clear" w:color="auto" w:fill="FFFFFF"/>
            <w:tcMar>
              <w:top w:w="15" w:type="dxa"/>
              <w:left w:w="46" w:type="dxa"/>
              <w:bottom w:w="0" w:type="dxa"/>
              <w:right w:w="46" w:type="dxa"/>
            </w:tcMar>
            <w:vAlign w:val="center"/>
          </w:tcPr>
          <w:p w14:paraId="34AA6328" w14:textId="77777777" w:rsidR="007A1E11" w:rsidRPr="00C93E9D" w:rsidRDefault="007A1E11" w:rsidP="007A1E11">
            <w:pPr>
              <w:pStyle w:val="113"/>
            </w:pPr>
            <w:r w:rsidRPr="00C93E9D">
              <w:t>9</w:t>
            </w:r>
          </w:p>
        </w:tc>
        <w:tc>
          <w:tcPr>
            <w:tcW w:w="1732"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tcPr>
          <w:p w14:paraId="07AABAD8" w14:textId="77777777" w:rsidR="007A1E11" w:rsidRPr="00C93E9D" w:rsidRDefault="007A1E11" w:rsidP="007A1E11">
            <w:pPr>
              <w:pStyle w:val="113"/>
            </w:pPr>
            <w:r w:rsidRPr="00C93E9D">
              <w:t>发球筒</w:t>
            </w:r>
            <w:r w:rsidRPr="00C93E9D">
              <w:t>DN</w:t>
            </w:r>
            <w:r w:rsidRPr="00C93E9D">
              <w:rPr>
                <w:rFonts w:hint="eastAsia"/>
              </w:rPr>
              <w:t>300</w:t>
            </w:r>
            <w:r w:rsidRPr="00C93E9D">
              <w:t>/</w:t>
            </w:r>
            <w:r w:rsidRPr="00C93E9D">
              <w:rPr>
                <w:rFonts w:hint="eastAsia"/>
              </w:rPr>
              <w:t>200</w:t>
            </w:r>
          </w:p>
        </w:tc>
        <w:tc>
          <w:tcPr>
            <w:tcW w:w="758" w:type="pct"/>
            <w:tcBorders>
              <w:top w:val="single" w:sz="8" w:space="0" w:color="000000"/>
              <w:left w:val="single" w:sz="8" w:space="0" w:color="000000"/>
              <w:bottom w:val="single" w:sz="8" w:space="0" w:color="000000"/>
              <w:right w:val="single" w:sz="8" w:space="0" w:color="000000"/>
            </w:tcBorders>
            <w:shd w:val="clear" w:color="auto" w:fill="FFFFFF"/>
            <w:tcMar>
              <w:top w:w="15" w:type="dxa"/>
              <w:left w:w="46" w:type="dxa"/>
              <w:bottom w:w="0" w:type="dxa"/>
              <w:right w:w="46" w:type="dxa"/>
            </w:tcMar>
            <w:vAlign w:val="center"/>
          </w:tcPr>
          <w:p w14:paraId="3BCEA49F" w14:textId="77777777" w:rsidR="007A1E11" w:rsidRPr="00C93E9D" w:rsidRDefault="007A1E11" w:rsidP="007A1E11">
            <w:pPr>
              <w:pStyle w:val="113"/>
            </w:pPr>
            <w:r w:rsidRPr="00C93E9D">
              <w:t>套</w:t>
            </w:r>
          </w:p>
        </w:tc>
        <w:tc>
          <w:tcPr>
            <w:tcW w:w="759" w:type="pct"/>
            <w:tcBorders>
              <w:top w:val="single" w:sz="8" w:space="0" w:color="000000"/>
              <w:left w:val="single" w:sz="8" w:space="0" w:color="000000"/>
              <w:bottom w:val="single" w:sz="8" w:space="0" w:color="000000"/>
              <w:right w:val="single" w:sz="8" w:space="0" w:color="000000"/>
            </w:tcBorders>
            <w:shd w:val="clear" w:color="auto" w:fill="FFFFFF"/>
            <w:tcMar>
              <w:top w:w="15" w:type="dxa"/>
              <w:left w:w="46" w:type="dxa"/>
              <w:bottom w:w="0" w:type="dxa"/>
              <w:right w:w="46" w:type="dxa"/>
            </w:tcMar>
            <w:vAlign w:val="center"/>
          </w:tcPr>
          <w:p w14:paraId="018E2B6D" w14:textId="77777777" w:rsidR="007A1E11" w:rsidRPr="00C93E9D" w:rsidRDefault="007A1E11" w:rsidP="007A1E11">
            <w:pPr>
              <w:pStyle w:val="113"/>
            </w:pPr>
            <w:r w:rsidRPr="00C93E9D">
              <w:t>1</w:t>
            </w:r>
          </w:p>
        </w:tc>
        <w:tc>
          <w:tcPr>
            <w:tcW w:w="1180" w:type="pct"/>
            <w:tcBorders>
              <w:top w:val="single" w:sz="8" w:space="0" w:color="000000"/>
              <w:left w:val="single" w:sz="8" w:space="0" w:color="000000"/>
              <w:bottom w:val="single" w:sz="8" w:space="0" w:color="000000"/>
              <w:right w:val="single" w:sz="8" w:space="0" w:color="000000"/>
            </w:tcBorders>
            <w:shd w:val="clear" w:color="auto" w:fill="FFFFFF"/>
            <w:tcMar>
              <w:top w:w="15" w:type="dxa"/>
              <w:left w:w="46" w:type="dxa"/>
              <w:bottom w:w="0" w:type="dxa"/>
              <w:right w:w="46" w:type="dxa"/>
            </w:tcMar>
            <w:vAlign w:val="center"/>
          </w:tcPr>
          <w:p w14:paraId="4624A8E6" w14:textId="77777777" w:rsidR="007A1E11" w:rsidRPr="00C93E9D" w:rsidRDefault="007A1E11" w:rsidP="007A1E11">
            <w:pPr>
              <w:pStyle w:val="113"/>
            </w:pPr>
            <w:r w:rsidRPr="00C93E9D">
              <w:t>新购</w:t>
            </w:r>
          </w:p>
        </w:tc>
      </w:tr>
      <w:tr w:rsidR="007A1E11" w:rsidRPr="00C93E9D" w14:paraId="7E1A3ECD" w14:textId="77777777" w:rsidTr="007A1E11">
        <w:trPr>
          <w:trHeight w:val="20"/>
        </w:trPr>
        <w:tc>
          <w:tcPr>
            <w:tcW w:w="571" w:type="pct"/>
            <w:tcBorders>
              <w:top w:val="single" w:sz="8" w:space="0" w:color="000000"/>
              <w:left w:val="single" w:sz="8" w:space="0" w:color="000000"/>
              <w:bottom w:val="single" w:sz="8" w:space="0" w:color="000000"/>
              <w:right w:val="single" w:sz="8" w:space="0" w:color="000000"/>
            </w:tcBorders>
            <w:shd w:val="clear" w:color="auto" w:fill="FFFFFF"/>
            <w:tcMar>
              <w:top w:w="15" w:type="dxa"/>
              <w:left w:w="46" w:type="dxa"/>
              <w:bottom w:w="0" w:type="dxa"/>
              <w:right w:w="46" w:type="dxa"/>
            </w:tcMar>
            <w:vAlign w:val="center"/>
          </w:tcPr>
          <w:p w14:paraId="7AE6230D" w14:textId="77777777" w:rsidR="007A1E11" w:rsidRPr="00C93E9D" w:rsidRDefault="007A1E11" w:rsidP="007A1E11">
            <w:pPr>
              <w:pStyle w:val="113"/>
            </w:pPr>
            <w:r w:rsidRPr="00C93E9D">
              <w:t>10</w:t>
            </w:r>
          </w:p>
        </w:tc>
        <w:tc>
          <w:tcPr>
            <w:tcW w:w="1732"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tcPr>
          <w:p w14:paraId="69DB9A6A" w14:textId="77777777" w:rsidR="007A1E11" w:rsidRPr="00C93E9D" w:rsidRDefault="007A1E11" w:rsidP="007A1E11">
            <w:pPr>
              <w:pStyle w:val="113"/>
            </w:pPr>
            <w:r w:rsidRPr="00C93E9D">
              <w:t>站内新建管道和阀门</w:t>
            </w:r>
          </w:p>
        </w:tc>
        <w:tc>
          <w:tcPr>
            <w:tcW w:w="758"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tcPr>
          <w:p w14:paraId="28BFB58B" w14:textId="77777777" w:rsidR="007A1E11" w:rsidRPr="00C93E9D" w:rsidRDefault="007A1E11" w:rsidP="007A1E11">
            <w:pPr>
              <w:pStyle w:val="113"/>
            </w:pPr>
            <w:r w:rsidRPr="00C93E9D">
              <w:t>套</w:t>
            </w:r>
          </w:p>
        </w:tc>
        <w:tc>
          <w:tcPr>
            <w:tcW w:w="759"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tcPr>
          <w:p w14:paraId="5DA45196" w14:textId="77777777" w:rsidR="007A1E11" w:rsidRPr="00C93E9D" w:rsidRDefault="007A1E11" w:rsidP="007A1E11">
            <w:pPr>
              <w:pStyle w:val="113"/>
            </w:pPr>
            <w:r w:rsidRPr="00C93E9D">
              <w:t>1</w:t>
            </w:r>
          </w:p>
        </w:tc>
        <w:tc>
          <w:tcPr>
            <w:tcW w:w="1180" w:type="pct"/>
            <w:tcBorders>
              <w:top w:val="single" w:sz="8" w:space="0" w:color="000000"/>
              <w:left w:val="single" w:sz="8" w:space="0" w:color="000000"/>
              <w:bottom w:val="single" w:sz="8" w:space="0" w:color="000000"/>
              <w:right w:val="single" w:sz="8" w:space="0" w:color="000000"/>
            </w:tcBorders>
            <w:shd w:val="clear" w:color="auto" w:fill="FFFFFF"/>
            <w:tcMar>
              <w:top w:w="15" w:type="dxa"/>
              <w:left w:w="46" w:type="dxa"/>
              <w:bottom w:w="0" w:type="dxa"/>
              <w:right w:w="46" w:type="dxa"/>
            </w:tcMar>
            <w:vAlign w:val="center"/>
          </w:tcPr>
          <w:p w14:paraId="03DADB43" w14:textId="77777777" w:rsidR="007A1E11" w:rsidRPr="00C93E9D" w:rsidRDefault="007A1E11" w:rsidP="007A1E11">
            <w:pPr>
              <w:pStyle w:val="113"/>
            </w:pPr>
          </w:p>
        </w:tc>
      </w:tr>
      <w:tr w:rsidR="007A1E11" w:rsidRPr="00C93E9D" w14:paraId="0C3B4DA4" w14:textId="77777777" w:rsidTr="007A1E11">
        <w:trPr>
          <w:trHeight w:val="20"/>
        </w:trPr>
        <w:tc>
          <w:tcPr>
            <w:tcW w:w="571" w:type="pct"/>
            <w:tcBorders>
              <w:top w:val="single" w:sz="8" w:space="0" w:color="000000"/>
              <w:left w:val="single" w:sz="8" w:space="0" w:color="000000"/>
              <w:bottom w:val="single" w:sz="8" w:space="0" w:color="000000"/>
              <w:right w:val="single" w:sz="8" w:space="0" w:color="000000"/>
            </w:tcBorders>
            <w:shd w:val="clear" w:color="auto" w:fill="FFFFFF"/>
            <w:tcMar>
              <w:top w:w="15" w:type="dxa"/>
              <w:left w:w="46" w:type="dxa"/>
              <w:bottom w:w="0" w:type="dxa"/>
              <w:right w:w="46" w:type="dxa"/>
            </w:tcMar>
            <w:vAlign w:val="center"/>
          </w:tcPr>
          <w:p w14:paraId="4FE837C8" w14:textId="77777777" w:rsidR="007A1E11" w:rsidRPr="00C93E9D" w:rsidRDefault="007A1E11" w:rsidP="007A1E11">
            <w:pPr>
              <w:pStyle w:val="113"/>
              <w:rPr>
                <w:b/>
                <w:bCs/>
              </w:rPr>
            </w:pPr>
            <w:r w:rsidRPr="00C93E9D">
              <w:rPr>
                <w:rFonts w:hint="eastAsia"/>
                <w:b/>
                <w:bCs/>
              </w:rPr>
              <w:t>二</w:t>
            </w:r>
          </w:p>
        </w:tc>
        <w:tc>
          <w:tcPr>
            <w:tcW w:w="4429" w:type="pct"/>
            <w:gridSpan w:val="4"/>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tcPr>
          <w:p w14:paraId="1AB0D07F" w14:textId="77777777" w:rsidR="007A1E11" w:rsidRPr="00C93E9D" w:rsidRDefault="007A1E11" w:rsidP="007A1E11">
            <w:pPr>
              <w:pStyle w:val="113"/>
              <w:rPr>
                <w:b/>
                <w:bCs/>
              </w:rPr>
            </w:pPr>
            <w:r w:rsidRPr="00C93E9D">
              <w:rPr>
                <w:rFonts w:hint="eastAsia"/>
                <w:b/>
                <w:bCs/>
              </w:rPr>
              <w:t>D403</w:t>
            </w:r>
            <w:r w:rsidRPr="00C93E9D">
              <w:rPr>
                <w:rFonts w:hint="eastAsia"/>
                <w:b/>
                <w:bCs/>
              </w:rPr>
              <w:t>集气站改造</w:t>
            </w:r>
          </w:p>
        </w:tc>
      </w:tr>
      <w:tr w:rsidR="007A1E11" w:rsidRPr="00C93E9D" w14:paraId="6AD3FE7D" w14:textId="77777777" w:rsidTr="007A1E11">
        <w:trPr>
          <w:trHeight w:val="20"/>
        </w:trPr>
        <w:tc>
          <w:tcPr>
            <w:tcW w:w="571" w:type="pct"/>
            <w:tcBorders>
              <w:top w:val="single" w:sz="8" w:space="0" w:color="000000"/>
              <w:left w:val="single" w:sz="8" w:space="0" w:color="000000"/>
              <w:bottom w:val="single" w:sz="8" w:space="0" w:color="000000"/>
              <w:right w:val="single" w:sz="8" w:space="0" w:color="000000"/>
            </w:tcBorders>
            <w:shd w:val="clear" w:color="auto" w:fill="FFFFFF"/>
            <w:tcMar>
              <w:top w:w="15" w:type="dxa"/>
              <w:left w:w="46" w:type="dxa"/>
              <w:bottom w:w="0" w:type="dxa"/>
              <w:right w:w="46" w:type="dxa"/>
            </w:tcMar>
            <w:vAlign w:val="center"/>
          </w:tcPr>
          <w:p w14:paraId="5A1E3437" w14:textId="77777777" w:rsidR="007A1E11" w:rsidRPr="00C93E9D" w:rsidRDefault="007A1E11" w:rsidP="007A1E11">
            <w:pPr>
              <w:pStyle w:val="113"/>
            </w:pPr>
            <w:r w:rsidRPr="00C93E9D">
              <w:rPr>
                <w:rFonts w:hint="eastAsia"/>
              </w:rPr>
              <w:t>1</w:t>
            </w:r>
          </w:p>
        </w:tc>
        <w:tc>
          <w:tcPr>
            <w:tcW w:w="1732"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tcPr>
          <w:p w14:paraId="53C5FF31" w14:textId="77777777" w:rsidR="007A1E11" w:rsidRPr="00C93E9D" w:rsidRDefault="007A1E11" w:rsidP="007A1E11">
            <w:pPr>
              <w:pStyle w:val="113"/>
            </w:pPr>
            <w:r w:rsidRPr="00C93E9D">
              <w:t>收球筒</w:t>
            </w:r>
            <w:r w:rsidRPr="00C93E9D">
              <w:t>DN</w:t>
            </w:r>
            <w:r w:rsidRPr="00C93E9D">
              <w:rPr>
                <w:rFonts w:hint="eastAsia"/>
              </w:rPr>
              <w:t>300</w:t>
            </w:r>
            <w:r w:rsidRPr="00C93E9D">
              <w:t>/</w:t>
            </w:r>
            <w:r w:rsidRPr="00C93E9D">
              <w:rPr>
                <w:rFonts w:hint="eastAsia"/>
              </w:rPr>
              <w:t>200</w:t>
            </w:r>
            <w:r w:rsidRPr="00C93E9D">
              <w:t>及管网</w:t>
            </w:r>
          </w:p>
        </w:tc>
        <w:tc>
          <w:tcPr>
            <w:tcW w:w="758"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tcPr>
          <w:p w14:paraId="6DDBD324" w14:textId="77777777" w:rsidR="007A1E11" w:rsidRPr="00C93E9D" w:rsidRDefault="007A1E11" w:rsidP="007A1E11">
            <w:pPr>
              <w:pStyle w:val="113"/>
            </w:pPr>
            <w:r w:rsidRPr="00C93E9D">
              <w:t>套</w:t>
            </w:r>
          </w:p>
        </w:tc>
        <w:tc>
          <w:tcPr>
            <w:tcW w:w="759"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tcPr>
          <w:p w14:paraId="253FEBD7" w14:textId="77777777" w:rsidR="007A1E11" w:rsidRPr="00C93E9D" w:rsidRDefault="007A1E11" w:rsidP="007A1E11">
            <w:pPr>
              <w:pStyle w:val="113"/>
            </w:pPr>
            <w:r w:rsidRPr="00C93E9D">
              <w:t>1</w:t>
            </w:r>
          </w:p>
        </w:tc>
        <w:tc>
          <w:tcPr>
            <w:tcW w:w="1180" w:type="pct"/>
            <w:tcBorders>
              <w:top w:val="single" w:sz="8" w:space="0" w:color="000000"/>
              <w:left w:val="single" w:sz="8" w:space="0" w:color="000000"/>
              <w:bottom w:val="single" w:sz="8" w:space="0" w:color="000000"/>
              <w:right w:val="single" w:sz="8" w:space="0" w:color="000000"/>
            </w:tcBorders>
            <w:shd w:val="clear" w:color="auto" w:fill="FFFFFF"/>
            <w:tcMar>
              <w:top w:w="15" w:type="dxa"/>
              <w:left w:w="46" w:type="dxa"/>
              <w:bottom w:w="0" w:type="dxa"/>
              <w:right w:w="46" w:type="dxa"/>
            </w:tcMar>
            <w:vAlign w:val="center"/>
          </w:tcPr>
          <w:p w14:paraId="20474FFA" w14:textId="23AF9F4C" w:rsidR="007A1E11" w:rsidRPr="00C93E9D" w:rsidRDefault="007A1E11" w:rsidP="007A1E11">
            <w:pPr>
              <w:pStyle w:val="113"/>
            </w:pPr>
            <w:r w:rsidRPr="00C93E9D">
              <w:t>新购</w:t>
            </w:r>
          </w:p>
        </w:tc>
      </w:tr>
      <w:tr w:rsidR="007A1E11" w:rsidRPr="00C93E9D" w14:paraId="4A56C09C" w14:textId="77777777" w:rsidTr="007A1E11">
        <w:trPr>
          <w:trHeight w:val="20"/>
        </w:trPr>
        <w:tc>
          <w:tcPr>
            <w:tcW w:w="571" w:type="pct"/>
            <w:tcBorders>
              <w:top w:val="single" w:sz="8" w:space="0" w:color="000000"/>
              <w:left w:val="single" w:sz="8" w:space="0" w:color="000000"/>
              <w:bottom w:val="single" w:sz="8" w:space="0" w:color="000000"/>
              <w:right w:val="single" w:sz="8" w:space="0" w:color="000000"/>
            </w:tcBorders>
            <w:shd w:val="clear" w:color="auto" w:fill="FFFFFF"/>
            <w:tcMar>
              <w:top w:w="15" w:type="dxa"/>
              <w:left w:w="46" w:type="dxa"/>
              <w:bottom w:w="0" w:type="dxa"/>
              <w:right w:w="46" w:type="dxa"/>
            </w:tcMar>
            <w:vAlign w:val="center"/>
          </w:tcPr>
          <w:p w14:paraId="61D6E4FD" w14:textId="77777777" w:rsidR="007A1E11" w:rsidRPr="00C93E9D" w:rsidRDefault="007A1E11" w:rsidP="007A1E11">
            <w:pPr>
              <w:pStyle w:val="113"/>
            </w:pPr>
            <w:r w:rsidRPr="00C93E9D">
              <w:rPr>
                <w:rFonts w:hint="eastAsia"/>
              </w:rPr>
              <w:t>2</w:t>
            </w:r>
          </w:p>
        </w:tc>
        <w:tc>
          <w:tcPr>
            <w:tcW w:w="1732"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tcPr>
          <w:p w14:paraId="0C1BA730" w14:textId="77777777" w:rsidR="007A1E11" w:rsidRPr="00C93E9D" w:rsidRDefault="007A1E11" w:rsidP="007A1E11">
            <w:pPr>
              <w:pStyle w:val="113"/>
            </w:pPr>
            <w:r w:rsidRPr="00C93E9D">
              <w:t>站内</w:t>
            </w:r>
            <w:r w:rsidRPr="00C93E9D">
              <w:rPr>
                <w:rFonts w:hint="eastAsia"/>
              </w:rPr>
              <w:t>管网改造</w:t>
            </w:r>
          </w:p>
        </w:tc>
        <w:tc>
          <w:tcPr>
            <w:tcW w:w="758"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tcPr>
          <w:p w14:paraId="1BE997C9" w14:textId="77777777" w:rsidR="007A1E11" w:rsidRPr="00C93E9D" w:rsidRDefault="007A1E11" w:rsidP="007A1E11">
            <w:pPr>
              <w:pStyle w:val="113"/>
            </w:pPr>
            <w:r w:rsidRPr="00C93E9D">
              <w:t>套</w:t>
            </w:r>
          </w:p>
        </w:tc>
        <w:tc>
          <w:tcPr>
            <w:tcW w:w="759"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tcPr>
          <w:p w14:paraId="6B70A819" w14:textId="77777777" w:rsidR="007A1E11" w:rsidRPr="00C93E9D" w:rsidRDefault="007A1E11" w:rsidP="007A1E11">
            <w:pPr>
              <w:pStyle w:val="113"/>
            </w:pPr>
            <w:r w:rsidRPr="00C93E9D">
              <w:t>1</w:t>
            </w:r>
          </w:p>
        </w:tc>
        <w:tc>
          <w:tcPr>
            <w:tcW w:w="1180" w:type="pct"/>
            <w:tcBorders>
              <w:top w:val="single" w:sz="8" w:space="0" w:color="000000"/>
              <w:left w:val="single" w:sz="8" w:space="0" w:color="000000"/>
              <w:bottom w:val="single" w:sz="8" w:space="0" w:color="000000"/>
              <w:right w:val="single" w:sz="8" w:space="0" w:color="000000"/>
            </w:tcBorders>
            <w:shd w:val="clear" w:color="auto" w:fill="FFFFFF"/>
            <w:tcMar>
              <w:top w:w="15" w:type="dxa"/>
              <w:left w:w="46" w:type="dxa"/>
              <w:bottom w:w="0" w:type="dxa"/>
              <w:right w:w="46" w:type="dxa"/>
            </w:tcMar>
            <w:vAlign w:val="center"/>
          </w:tcPr>
          <w:p w14:paraId="5BEDBC1E" w14:textId="77777777" w:rsidR="007A1E11" w:rsidRPr="00C93E9D" w:rsidRDefault="007A1E11" w:rsidP="007A1E11">
            <w:pPr>
              <w:pStyle w:val="113"/>
            </w:pPr>
          </w:p>
        </w:tc>
      </w:tr>
    </w:tbl>
    <w:p w14:paraId="17D94BF7" w14:textId="3E7D8A1D" w:rsidR="00DC446C" w:rsidRPr="00C93E9D" w:rsidRDefault="003B1968" w:rsidP="00EB2E02">
      <w:pPr>
        <w:pStyle w:val="3"/>
        <w:spacing w:before="120"/>
        <w:rPr>
          <w:b/>
          <w:lang w:eastAsia="zh-CN"/>
        </w:rPr>
      </w:pPr>
      <w:bookmarkStart w:id="108" w:name="_Toc120173103"/>
      <w:r w:rsidRPr="00C93E9D">
        <w:rPr>
          <w:lang w:eastAsia="zh-CN"/>
        </w:rPr>
        <w:t>原辅材料消耗</w:t>
      </w:r>
      <w:bookmarkEnd w:id="108"/>
    </w:p>
    <w:p w14:paraId="064401C0" w14:textId="68E01253" w:rsidR="00DC446C" w:rsidRPr="00C93E9D" w:rsidRDefault="003B1968" w:rsidP="00EB2E02">
      <w:pPr>
        <w:pStyle w:val="4"/>
        <w:spacing w:before="120"/>
        <w:ind w:firstLine="480"/>
      </w:pPr>
      <w:r w:rsidRPr="00C93E9D">
        <w:t>施工期</w:t>
      </w:r>
    </w:p>
    <w:p w14:paraId="7A03CD02" w14:textId="51EE5584" w:rsidR="00034161" w:rsidRPr="00C93E9D" w:rsidRDefault="00034161" w:rsidP="00034161">
      <w:pPr>
        <w:autoSpaceDE w:val="0"/>
        <w:autoSpaceDN w:val="0"/>
        <w:ind w:firstLine="482"/>
        <w:textAlignment w:val="baseline"/>
        <w:rPr>
          <w:rFonts w:cs="Times New Roman"/>
          <w:b/>
          <w:bCs/>
          <w:color w:val="000000" w:themeColor="text1"/>
          <w:kern w:val="0"/>
          <w:szCs w:val="20"/>
        </w:rPr>
      </w:pPr>
      <w:r w:rsidRPr="00C93E9D">
        <w:rPr>
          <w:rFonts w:cs="Times New Roman"/>
          <w:b/>
          <w:bCs/>
          <w:color w:val="000000" w:themeColor="text1"/>
          <w:kern w:val="0"/>
          <w:szCs w:val="20"/>
        </w:rPr>
        <w:t>（</w:t>
      </w:r>
      <w:r w:rsidRPr="00C93E9D">
        <w:rPr>
          <w:rFonts w:cs="Times New Roman"/>
          <w:b/>
          <w:bCs/>
          <w:color w:val="000000" w:themeColor="text1"/>
          <w:kern w:val="0"/>
          <w:szCs w:val="20"/>
        </w:rPr>
        <w:t>1</w:t>
      </w:r>
      <w:r w:rsidRPr="00C93E9D">
        <w:rPr>
          <w:rFonts w:cs="Times New Roman"/>
          <w:b/>
          <w:bCs/>
          <w:color w:val="000000" w:themeColor="text1"/>
          <w:kern w:val="0"/>
          <w:szCs w:val="20"/>
        </w:rPr>
        <w:t>）钻井</w:t>
      </w:r>
      <w:r w:rsidR="0050686C" w:rsidRPr="00C93E9D">
        <w:rPr>
          <w:rFonts w:cs="Times New Roman"/>
          <w:b/>
          <w:bCs/>
          <w:color w:val="000000" w:themeColor="text1"/>
          <w:kern w:val="0"/>
          <w:szCs w:val="20"/>
        </w:rPr>
        <w:t>作业</w:t>
      </w:r>
      <w:r w:rsidRPr="00C93E9D">
        <w:rPr>
          <w:rFonts w:cs="Times New Roman"/>
          <w:b/>
          <w:bCs/>
          <w:color w:val="000000" w:themeColor="text1"/>
          <w:kern w:val="0"/>
          <w:szCs w:val="20"/>
        </w:rPr>
        <w:t>材料消耗</w:t>
      </w:r>
    </w:p>
    <w:p w14:paraId="0C629A97" w14:textId="309A0119" w:rsidR="00EC3380" w:rsidRPr="00C93E9D" w:rsidRDefault="0050686C" w:rsidP="00E27889">
      <w:pPr>
        <w:widowControl/>
        <w:ind w:firstLine="480"/>
      </w:pPr>
      <w:r w:rsidRPr="00C93E9D">
        <w:rPr>
          <w:rFonts w:cs="Times New Roman"/>
          <w:kern w:val="0"/>
          <w:szCs w:val="20"/>
        </w:rPr>
        <w:t>本工程采用常规钻井工艺进行钻井，仅进行</w:t>
      </w:r>
      <w:r w:rsidR="0019648E" w:rsidRPr="00C93E9D">
        <w:rPr>
          <w:rFonts w:cs="Times New Roman"/>
          <w:kern w:val="0"/>
          <w:szCs w:val="20"/>
        </w:rPr>
        <w:t>钻井</w:t>
      </w:r>
      <w:r w:rsidRPr="00C93E9D">
        <w:rPr>
          <w:rFonts w:cs="Times New Roman"/>
          <w:kern w:val="0"/>
          <w:szCs w:val="20"/>
        </w:rPr>
        <w:t>。钻井初期在场地内配备</w:t>
      </w:r>
      <w:r w:rsidR="0068066B" w:rsidRPr="00C93E9D">
        <w:rPr>
          <w:rFonts w:cs="Times New Roman"/>
          <w:kern w:val="0"/>
          <w:szCs w:val="20"/>
        </w:rPr>
        <w:t>钻井液</w:t>
      </w:r>
      <w:r w:rsidRPr="00C93E9D">
        <w:rPr>
          <w:rFonts w:cs="Times New Roman"/>
          <w:kern w:val="0"/>
          <w:szCs w:val="20"/>
        </w:rPr>
        <w:t>并储存于钻井泥浆罐中循环使用，调配钻井液原料（如膨润等，分区分类贮存于井场内，</w:t>
      </w:r>
      <w:proofErr w:type="gramStart"/>
      <w:r w:rsidRPr="00C93E9D">
        <w:rPr>
          <w:rFonts w:cs="Times New Roman"/>
          <w:kern w:val="0"/>
          <w:szCs w:val="20"/>
        </w:rPr>
        <w:t>贮存区上部设雨</w:t>
      </w:r>
      <w:proofErr w:type="gramEnd"/>
      <w:r w:rsidRPr="00C93E9D">
        <w:rPr>
          <w:rFonts w:cs="Times New Roman"/>
          <w:kern w:val="0"/>
          <w:szCs w:val="20"/>
        </w:rPr>
        <w:t>篷遮挡，钻井液原料按月需求量贮存于井场内）。</w:t>
      </w:r>
      <w:r w:rsidR="00E27889" w:rsidRPr="00C93E9D">
        <w:rPr>
          <w:rFonts w:cs="Times New Roman"/>
          <w:kern w:val="0"/>
          <w:szCs w:val="20"/>
        </w:rPr>
        <w:t>本工程</w:t>
      </w:r>
      <w:r w:rsidR="00E27889" w:rsidRPr="00C93E9D">
        <w:rPr>
          <w:rFonts w:cs="Times New Roman" w:hint="eastAsia"/>
          <w:kern w:val="0"/>
          <w:szCs w:val="20"/>
        </w:rPr>
        <w:t>优先考虑气体钻井方式否则选用氯化钾聚合物钻井液体系，</w:t>
      </w:r>
      <w:r w:rsidR="00417851" w:rsidRPr="00C93E9D">
        <w:rPr>
          <w:rFonts w:cs="Times New Roman" w:hint="eastAsia"/>
          <w:kern w:val="0"/>
          <w:szCs w:val="20"/>
        </w:rPr>
        <w:t>导管采用</w:t>
      </w:r>
      <w:r w:rsidR="00183D02" w:rsidRPr="00C93E9D">
        <w:t>清水钻井液钻进</w:t>
      </w:r>
      <w:r w:rsidR="00183D02" w:rsidRPr="00C93E9D">
        <w:rPr>
          <w:rFonts w:hint="eastAsia"/>
        </w:rPr>
        <w:t>，</w:t>
      </w:r>
      <w:proofErr w:type="gramStart"/>
      <w:r w:rsidR="00E27889" w:rsidRPr="00C93E9D">
        <w:rPr>
          <w:rFonts w:cs="Times New Roman"/>
          <w:kern w:val="0"/>
          <w:szCs w:val="20"/>
        </w:rPr>
        <w:t>一</w:t>
      </w:r>
      <w:proofErr w:type="gramEnd"/>
      <w:r w:rsidR="00E27889" w:rsidRPr="00C93E9D">
        <w:rPr>
          <w:rFonts w:cs="Times New Roman"/>
          <w:kern w:val="0"/>
          <w:szCs w:val="20"/>
        </w:rPr>
        <w:t>开采用气体钻井</w:t>
      </w:r>
      <w:r w:rsidR="00E27889" w:rsidRPr="00C93E9D">
        <w:rPr>
          <w:rFonts w:cs="Times New Roman"/>
          <w:kern w:val="0"/>
          <w:szCs w:val="20"/>
        </w:rPr>
        <w:t>/</w:t>
      </w:r>
      <w:r w:rsidR="00E27889" w:rsidRPr="00C93E9D">
        <w:rPr>
          <w:rFonts w:cs="Times New Roman"/>
          <w:kern w:val="0"/>
          <w:szCs w:val="20"/>
        </w:rPr>
        <w:t>氯化钾聚合物钻井液体系</w:t>
      </w:r>
      <w:r w:rsidR="00E27889" w:rsidRPr="00C93E9D">
        <w:t>，二开采用</w:t>
      </w:r>
      <w:r w:rsidR="00E27889" w:rsidRPr="00C93E9D">
        <w:rPr>
          <w:rFonts w:cs="Times New Roman"/>
          <w:kern w:val="0"/>
          <w:szCs w:val="20"/>
        </w:rPr>
        <w:t>气体钻井</w:t>
      </w:r>
      <w:r w:rsidR="00E27889" w:rsidRPr="00C93E9D">
        <w:rPr>
          <w:rFonts w:cs="Times New Roman"/>
          <w:kern w:val="0"/>
          <w:szCs w:val="20"/>
        </w:rPr>
        <w:t>/</w:t>
      </w:r>
      <w:r w:rsidR="00E27889" w:rsidRPr="00C93E9D">
        <w:rPr>
          <w:rFonts w:cs="Times New Roman" w:hint="eastAsia"/>
          <w:kern w:val="0"/>
          <w:szCs w:val="20"/>
        </w:rPr>
        <w:t>氯化钾</w:t>
      </w:r>
      <w:r w:rsidR="00E27889" w:rsidRPr="00C93E9D">
        <w:t>聚合物防塌钻井液</w:t>
      </w:r>
      <w:r w:rsidR="00E27889" w:rsidRPr="00C93E9D">
        <w:rPr>
          <w:rFonts w:hint="eastAsia"/>
        </w:rPr>
        <w:t>体系</w:t>
      </w:r>
      <w:r w:rsidR="00E27889" w:rsidRPr="00C93E9D">
        <w:t>，三开采用</w:t>
      </w:r>
      <w:r w:rsidR="00E27889" w:rsidRPr="00C93E9D">
        <w:rPr>
          <w:rFonts w:hint="eastAsia"/>
        </w:rPr>
        <w:t>氯化钾</w:t>
      </w:r>
      <w:r w:rsidR="00E27889" w:rsidRPr="00C93E9D">
        <w:t>聚合物封堵防塌钻井液</w:t>
      </w:r>
      <w:r w:rsidR="00E27889" w:rsidRPr="00C93E9D">
        <w:rPr>
          <w:rFonts w:hint="eastAsia"/>
        </w:rPr>
        <w:t>体系</w:t>
      </w:r>
      <w:r w:rsidR="00E27889" w:rsidRPr="00C93E9D">
        <w:t>，</w:t>
      </w:r>
      <w:r w:rsidR="00E27889" w:rsidRPr="00C93E9D">
        <w:rPr>
          <w:rFonts w:hint="eastAsia"/>
        </w:rPr>
        <w:t>四开采用可循环</w:t>
      </w:r>
      <w:proofErr w:type="gramStart"/>
      <w:r w:rsidR="00FC4AA2" w:rsidRPr="00C93E9D">
        <w:rPr>
          <w:rFonts w:hint="eastAsia"/>
        </w:rPr>
        <w:t>水基微</w:t>
      </w:r>
      <w:r w:rsidR="00E27889" w:rsidRPr="00C93E9D">
        <w:rPr>
          <w:rFonts w:hint="eastAsia"/>
        </w:rPr>
        <w:t>泡钻井液</w:t>
      </w:r>
      <w:proofErr w:type="gramEnd"/>
      <w:r w:rsidR="00E27889" w:rsidRPr="00C93E9D">
        <w:rPr>
          <w:rFonts w:hint="eastAsia"/>
        </w:rPr>
        <w:t>体系</w:t>
      </w:r>
      <w:r w:rsidR="008747A3" w:rsidRPr="00C93E9D">
        <w:rPr>
          <w:rFonts w:hint="eastAsia"/>
        </w:rPr>
        <w:t>（</w:t>
      </w:r>
      <w:r w:rsidR="008747A3" w:rsidRPr="00C93E9D">
        <w:t>若遇特殊地层情况，</w:t>
      </w:r>
      <w:r w:rsidR="008747A3" w:rsidRPr="00C93E9D">
        <w:rPr>
          <w:rFonts w:hint="eastAsia"/>
        </w:rPr>
        <w:t>四</w:t>
      </w:r>
      <w:r w:rsidR="008747A3" w:rsidRPr="00C93E9D">
        <w:t>开</w:t>
      </w:r>
      <w:proofErr w:type="gramStart"/>
      <w:r w:rsidR="008747A3" w:rsidRPr="00C93E9D">
        <w:t>段可能</w:t>
      </w:r>
      <w:proofErr w:type="gramEnd"/>
      <w:r w:rsidR="008747A3" w:rsidRPr="00C93E9D">
        <w:t>会转为油基钻井</w:t>
      </w:r>
      <w:r w:rsidR="008747A3" w:rsidRPr="00C93E9D">
        <w:rPr>
          <w:rFonts w:hint="eastAsia"/>
        </w:rPr>
        <w:t>）</w:t>
      </w:r>
      <w:r w:rsidR="00FE3166" w:rsidRPr="00C93E9D">
        <w:t>，项目钻井液不涉及聚</w:t>
      </w:r>
      <w:proofErr w:type="gramStart"/>
      <w:r w:rsidR="00FE3166" w:rsidRPr="00C93E9D">
        <w:t>磺</w:t>
      </w:r>
      <w:proofErr w:type="gramEnd"/>
      <w:r w:rsidR="00FE3166" w:rsidRPr="00C93E9D">
        <w:t>体系</w:t>
      </w:r>
      <w:r w:rsidR="00E27889" w:rsidRPr="00C93E9D">
        <w:t>。钻井液初期在场地内配备并储存于钻井泥浆罐中循环使用，调配钻井液原料（分区分类贮存于井场内，</w:t>
      </w:r>
      <w:proofErr w:type="gramStart"/>
      <w:r w:rsidR="00E27889" w:rsidRPr="00C93E9D">
        <w:t>贮</w:t>
      </w:r>
      <w:r w:rsidR="00E27889" w:rsidRPr="00C93E9D">
        <w:lastRenderedPageBreak/>
        <w:t>存区上部设雨</w:t>
      </w:r>
      <w:proofErr w:type="gramEnd"/>
      <w:r w:rsidR="00E27889" w:rsidRPr="00C93E9D">
        <w:t>篷遮挡，钻井液原料按月需求量贮存于井场内）。储备钻井液压调配好后储存于泥浆罐中（泥浆储备罐区采取防渗措施）</w:t>
      </w:r>
      <w:r w:rsidR="00E27889" w:rsidRPr="00C93E9D">
        <w:rPr>
          <w:rFonts w:hint="eastAsia"/>
        </w:rPr>
        <w:t>。</w:t>
      </w:r>
    </w:p>
    <w:p w14:paraId="496A7A21" w14:textId="2110F724" w:rsidR="00E27889" w:rsidRPr="00C93E9D" w:rsidRDefault="00E27889" w:rsidP="00E27889">
      <w:pPr>
        <w:pStyle w:val="112"/>
        <w:spacing w:before="120"/>
      </w:pPr>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3.2</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14</w:t>
      </w:r>
      <w:r w:rsidR="00417851" w:rsidRPr="00C93E9D">
        <w:fldChar w:fldCharType="end"/>
      </w:r>
      <w:r w:rsidRPr="00C93E9D">
        <w:t xml:space="preserve"> </w:t>
      </w:r>
      <w:r w:rsidRPr="00C93E9D">
        <w:rPr>
          <w:rFonts w:hint="eastAsia"/>
        </w:rPr>
        <w:t>项目分段钻井液类型</w:t>
      </w:r>
    </w:p>
    <w:tbl>
      <w:tblPr>
        <w:tblStyle w:val="aff"/>
        <w:tblW w:w="0" w:type="auto"/>
        <w:tblLook w:val="04A0" w:firstRow="1" w:lastRow="0" w:firstColumn="1" w:lastColumn="0" w:noHBand="0" w:noVBand="1"/>
      </w:tblPr>
      <w:tblGrid>
        <w:gridCol w:w="1129"/>
        <w:gridCol w:w="2694"/>
        <w:gridCol w:w="4477"/>
      </w:tblGrid>
      <w:tr w:rsidR="00E27889" w:rsidRPr="00C93E9D" w14:paraId="3B4E5384" w14:textId="77777777" w:rsidTr="00E27889">
        <w:tc>
          <w:tcPr>
            <w:tcW w:w="1129" w:type="dxa"/>
          </w:tcPr>
          <w:p w14:paraId="0EF3CE88" w14:textId="206CB3D1" w:rsidR="00E27889" w:rsidRPr="00C93E9D" w:rsidRDefault="00E27889" w:rsidP="00E27889">
            <w:pPr>
              <w:pStyle w:val="afffffffff9"/>
              <w:rPr>
                <w:b/>
                <w:bCs/>
              </w:rPr>
            </w:pPr>
            <w:r w:rsidRPr="00C93E9D">
              <w:rPr>
                <w:rFonts w:hint="eastAsia"/>
                <w:b/>
                <w:bCs/>
              </w:rPr>
              <w:t>开钻序号</w:t>
            </w:r>
          </w:p>
        </w:tc>
        <w:tc>
          <w:tcPr>
            <w:tcW w:w="2694" w:type="dxa"/>
          </w:tcPr>
          <w:p w14:paraId="3A46E078" w14:textId="7DE24F57" w:rsidR="00E27889" w:rsidRPr="00C93E9D" w:rsidRDefault="00E27889" w:rsidP="00E27889">
            <w:pPr>
              <w:pStyle w:val="afffffffff9"/>
              <w:rPr>
                <w:b/>
                <w:bCs/>
              </w:rPr>
            </w:pPr>
            <w:r w:rsidRPr="00C93E9D">
              <w:rPr>
                <w:rFonts w:hint="eastAsia"/>
                <w:b/>
                <w:bCs/>
              </w:rPr>
              <w:t>井眼尺寸（</w:t>
            </w:r>
            <w:r w:rsidRPr="00C93E9D">
              <w:rPr>
                <w:rFonts w:hint="eastAsia"/>
                <w:b/>
                <w:bCs/>
              </w:rPr>
              <w:t>mm</w:t>
            </w:r>
            <w:r w:rsidRPr="00C93E9D">
              <w:rPr>
                <w:rFonts w:hint="eastAsia"/>
                <w:b/>
                <w:bCs/>
              </w:rPr>
              <w:t>）</w:t>
            </w:r>
          </w:p>
        </w:tc>
        <w:tc>
          <w:tcPr>
            <w:tcW w:w="4477" w:type="dxa"/>
          </w:tcPr>
          <w:p w14:paraId="4C1E23C0" w14:textId="121EA4F1" w:rsidR="00E27889" w:rsidRPr="00C93E9D" w:rsidRDefault="00E27889" w:rsidP="00E27889">
            <w:pPr>
              <w:pStyle w:val="afffffffff9"/>
              <w:rPr>
                <w:b/>
                <w:bCs/>
              </w:rPr>
            </w:pPr>
            <w:r w:rsidRPr="00C93E9D">
              <w:rPr>
                <w:rFonts w:hint="eastAsia"/>
                <w:b/>
                <w:bCs/>
              </w:rPr>
              <w:t>钻井液体系</w:t>
            </w:r>
          </w:p>
        </w:tc>
      </w:tr>
      <w:tr w:rsidR="00417851" w:rsidRPr="00C93E9D" w14:paraId="0646A02B" w14:textId="77777777" w:rsidTr="00E27889">
        <w:tc>
          <w:tcPr>
            <w:tcW w:w="1129" w:type="dxa"/>
            <w:vAlign w:val="center"/>
          </w:tcPr>
          <w:p w14:paraId="0655485D" w14:textId="6EA99ED2" w:rsidR="00417851" w:rsidRPr="00C93E9D" w:rsidRDefault="00417851" w:rsidP="00E27889">
            <w:pPr>
              <w:pStyle w:val="afffffffff9"/>
            </w:pPr>
            <w:r w:rsidRPr="00C93E9D">
              <w:rPr>
                <w:rFonts w:hint="eastAsia"/>
              </w:rPr>
              <w:t>导管</w:t>
            </w:r>
          </w:p>
        </w:tc>
        <w:tc>
          <w:tcPr>
            <w:tcW w:w="2694" w:type="dxa"/>
            <w:vAlign w:val="center"/>
          </w:tcPr>
          <w:p w14:paraId="10C5C293" w14:textId="6601667C" w:rsidR="00417851" w:rsidRPr="00C93E9D" w:rsidRDefault="00417851" w:rsidP="00E27889">
            <w:pPr>
              <w:pStyle w:val="afffffffff9"/>
            </w:pPr>
            <w:r w:rsidRPr="00C93E9D">
              <w:rPr>
                <w:rFonts w:hint="eastAsia"/>
              </w:rPr>
              <w:t>5</w:t>
            </w:r>
            <w:r w:rsidRPr="00C93E9D">
              <w:t>08</w:t>
            </w:r>
          </w:p>
        </w:tc>
        <w:tc>
          <w:tcPr>
            <w:tcW w:w="4477" w:type="dxa"/>
            <w:vAlign w:val="center"/>
          </w:tcPr>
          <w:p w14:paraId="0DC62A04" w14:textId="3DE40421" w:rsidR="00417851" w:rsidRPr="00C93E9D" w:rsidRDefault="00183D02" w:rsidP="00E27889">
            <w:pPr>
              <w:pStyle w:val="afffffffff9"/>
            </w:pPr>
            <w:r w:rsidRPr="00C93E9D">
              <w:rPr>
                <w:rFonts w:hint="eastAsia"/>
              </w:rPr>
              <w:t>清水钻</w:t>
            </w:r>
          </w:p>
        </w:tc>
      </w:tr>
      <w:tr w:rsidR="00E27889" w:rsidRPr="00C93E9D" w14:paraId="46BD42D9" w14:textId="77777777" w:rsidTr="00E27889">
        <w:tc>
          <w:tcPr>
            <w:tcW w:w="1129" w:type="dxa"/>
            <w:vAlign w:val="center"/>
          </w:tcPr>
          <w:p w14:paraId="46E6D5D4" w14:textId="4C422F1F" w:rsidR="00E27889" w:rsidRPr="00C93E9D" w:rsidRDefault="00E27889" w:rsidP="00E27889">
            <w:pPr>
              <w:pStyle w:val="afffffffff9"/>
            </w:pPr>
            <w:r w:rsidRPr="00C93E9D">
              <w:rPr>
                <w:rFonts w:hint="eastAsia"/>
              </w:rPr>
              <w:t>一开</w:t>
            </w:r>
          </w:p>
        </w:tc>
        <w:tc>
          <w:tcPr>
            <w:tcW w:w="2694" w:type="dxa"/>
            <w:vAlign w:val="center"/>
          </w:tcPr>
          <w:p w14:paraId="20A60EEB" w14:textId="39B6F571" w:rsidR="00E27889" w:rsidRPr="00C93E9D" w:rsidRDefault="00E27889" w:rsidP="00E27889">
            <w:pPr>
              <w:pStyle w:val="afffffffff9"/>
            </w:pPr>
            <w:r w:rsidRPr="00C93E9D">
              <w:rPr>
                <w:rFonts w:hint="eastAsia"/>
              </w:rPr>
              <w:t>4</w:t>
            </w:r>
            <w:r w:rsidRPr="00C93E9D">
              <w:t>06.4</w:t>
            </w:r>
          </w:p>
        </w:tc>
        <w:tc>
          <w:tcPr>
            <w:tcW w:w="4477" w:type="dxa"/>
            <w:vAlign w:val="center"/>
          </w:tcPr>
          <w:p w14:paraId="1D970C3D" w14:textId="225833A2" w:rsidR="00E27889" w:rsidRPr="00C93E9D" w:rsidRDefault="00E27889" w:rsidP="00E27889">
            <w:pPr>
              <w:pStyle w:val="afffffffff9"/>
            </w:pPr>
            <w:r w:rsidRPr="00C93E9D">
              <w:rPr>
                <w:rFonts w:hint="eastAsia"/>
              </w:rPr>
              <w:t>气体钻井</w:t>
            </w:r>
            <w:r w:rsidRPr="00C93E9D">
              <w:rPr>
                <w:rFonts w:hint="eastAsia"/>
              </w:rPr>
              <w:t>/</w:t>
            </w:r>
            <w:r w:rsidRPr="00C93E9D">
              <w:t>氯化钾聚合物钻井液体系</w:t>
            </w:r>
          </w:p>
        </w:tc>
      </w:tr>
      <w:tr w:rsidR="00E27889" w:rsidRPr="00C93E9D" w14:paraId="4FFCD3AD" w14:textId="77777777" w:rsidTr="00E27889">
        <w:tc>
          <w:tcPr>
            <w:tcW w:w="1129" w:type="dxa"/>
            <w:vAlign w:val="center"/>
          </w:tcPr>
          <w:p w14:paraId="65BA4BA2" w14:textId="0524C7DE" w:rsidR="00E27889" w:rsidRPr="00C93E9D" w:rsidRDefault="00E27889" w:rsidP="00E27889">
            <w:pPr>
              <w:pStyle w:val="afffffffff9"/>
            </w:pPr>
            <w:r w:rsidRPr="00C93E9D">
              <w:rPr>
                <w:rFonts w:hint="eastAsia"/>
              </w:rPr>
              <w:t>二开</w:t>
            </w:r>
          </w:p>
        </w:tc>
        <w:tc>
          <w:tcPr>
            <w:tcW w:w="2694" w:type="dxa"/>
            <w:vAlign w:val="center"/>
          </w:tcPr>
          <w:p w14:paraId="36F466A9" w14:textId="177A4417" w:rsidR="00E27889" w:rsidRPr="00C93E9D" w:rsidRDefault="00E27889" w:rsidP="00E27889">
            <w:pPr>
              <w:pStyle w:val="afffffffff9"/>
            </w:pPr>
            <w:r w:rsidRPr="00C93E9D">
              <w:rPr>
                <w:rFonts w:hint="eastAsia"/>
              </w:rPr>
              <w:t>3</w:t>
            </w:r>
            <w:r w:rsidRPr="00C93E9D">
              <w:t>20</w:t>
            </w:r>
          </w:p>
        </w:tc>
        <w:tc>
          <w:tcPr>
            <w:tcW w:w="4477" w:type="dxa"/>
            <w:vAlign w:val="center"/>
          </w:tcPr>
          <w:p w14:paraId="59132EF2" w14:textId="72A4F3BB" w:rsidR="00E27889" w:rsidRPr="00C93E9D" w:rsidRDefault="00E27889" w:rsidP="00E27889">
            <w:pPr>
              <w:pStyle w:val="afffffffff9"/>
            </w:pPr>
            <w:r w:rsidRPr="00C93E9D">
              <w:t>气体钻井</w:t>
            </w:r>
            <w:r w:rsidRPr="00C93E9D">
              <w:t>/</w:t>
            </w:r>
            <w:r w:rsidRPr="00C93E9D">
              <w:rPr>
                <w:rFonts w:hint="eastAsia"/>
              </w:rPr>
              <w:t>氯化钾</w:t>
            </w:r>
            <w:r w:rsidRPr="00C93E9D">
              <w:t>聚合物防塌钻井液</w:t>
            </w:r>
            <w:r w:rsidRPr="00C93E9D">
              <w:rPr>
                <w:rFonts w:hint="eastAsia"/>
              </w:rPr>
              <w:t>体系</w:t>
            </w:r>
          </w:p>
        </w:tc>
      </w:tr>
      <w:tr w:rsidR="00E27889" w:rsidRPr="00C93E9D" w14:paraId="10EEFEE6" w14:textId="77777777" w:rsidTr="00E27889">
        <w:tc>
          <w:tcPr>
            <w:tcW w:w="1129" w:type="dxa"/>
            <w:vAlign w:val="center"/>
          </w:tcPr>
          <w:p w14:paraId="315184EA" w14:textId="380610BD" w:rsidR="00E27889" w:rsidRPr="00C93E9D" w:rsidRDefault="00E27889" w:rsidP="00E27889">
            <w:pPr>
              <w:pStyle w:val="afffffffff9"/>
            </w:pPr>
            <w:r w:rsidRPr="00C93E9D">
              <w:rPr>
                <w:rFonts w:hint="eastAsia"/>
              </w:rPr>
              <w:t>三开</w:t>
            </w:r>
          </w:p>
        </w:tc>
        <w:tc>
          <w:tcPr>
            <w:tcW w:w="2694" w:type="dxa"/>
            <w:vAlign w:val="center"/>
          </w:tcPr>
          <w:p w14:paraId="1F64E285" w14:textId="28319DFC" w:rsidR="00E27889" w:rsidRPr="00C93E9D" w:rsidRDefault="00E27889" w:rsidP="00E27889">
            <w:pPr>
              <w:pStyle w:val="afffffffff9"/>
            </w:pPr>
            <w:r w:rsidRPr="00C93E9D">
              <w:rPr>
                <w:rFonts w:hint="eastAsia"/>
              </w:rPr>
              <w:t>2</w:t>
            </w:r>
            <w:r w:rsidRPr="00C93E9D">
              <w:t>41.3</w:t>
            </w:r>
          </w:p>
        </w:tc>
        <w:tc>
          <w:tcPr>
            <w:tcW w:w="4477" w:type="dxa"/>
            <w:vAlign w:val="center"/>
          </w:tcPr>
          <w:p w14:paraId="7C52D62A" w14:textId="4EA01D06" w:rsidR="00E27889" w:rsidRPr="00C93E9D" w:rsidRDefault="00E27889" w:rsidP="00E27889">
            <w:pPr>
              <w:pStyle w:val="afffffffff9"/>
            </w:pPr>
            <w:r w:rsidRPr="00C93E9D">
              <w:rPr>
                <w:rFonts w:hint="eastAsia"/>
              </w:rPr>
              <w:t>氯化钾</w:t>
            </w:r>
            <w:r w:rsidRPr="00C93E9D">
              <w:t>聚合物封堵防塌钻井液</w:t>
            </w:r>
            <w:r w:rsidRPr="00C93E9D">
              <w:rPr>
                <w:rFonts w:hint="eastAsia"/>
              </w:rPr>
              <w:t>体系</w:t>
            </w:r>
          </w:p>
        </w:tc>
      </w:tr>
      <w:tr w:rsidR="00E27889" w:rsidRPr="00C93E9D" w14:paraId="7A0B8368" w14:textId="77777777" w:rsidTr="00E27889">
        <w:tc>
          <w:tcPr>
            <w:tcW w:w="1129" w:type="dxa"/>
            <w:vAlign w:val="center"/>
          </w:tcPr>
          <w:p w14:paraId="3BB577ED" w14:textId="601A69DF" w:rsidR="00E27889" w:rsidRPr="00C93E9D" w:rsidRDefault="00E27889" w:rsidP="00E27889">
            <w:pPr>
              <w:pStyle w:val="afffffffff9"/>
            </w:pPr>
            <w:r w:rsidRPr="00C93E9D">
              <w:rPr>
                <w:rFonts w:hint="eastAsia"/>
              </w:rPr>
              <w:t>四开</w:t>
            </w:r>
          </w:p>
        </w:tc>
        <w:tc>
          <w:tcPr>
            <w:tcW w:w="2694" w:type="dxa"/>
            <w:vAlign w:val="center"/>
          </w:tcPr>
          <w:p w14:paraId="3BC685AE" w14:textId="1286953B" w:rsidR="00E27889" w:rsidRPr="00C93E9D" w:rsidRDefault="00E27889" w:rsidP="00E27889">
            <w:pPr>
              <w:pStyle w:val="afffffffff9"/>
            </w:pPr>
            <w:r w:rsidRPr="00C93E9D">
              <w:t>165.1</w:t>
            </w:r>
          </w:p>
        </w:tc>
        <w:tc>
          <w:tcPr>
            <w:tcW w:w="4477" w:type="dxa"/>
            <w:vAlign w:val="center"/>
          </w:tcPr>
          <w:p w14:paraId="4A034219" w14:textId="20FADCC1" w:rsidR="00E27889" w:rsidRPr="00C93E9D" w:rsidRDefault="00FC4AA2" w:rsidP="00E27889">
            <w:pPr>
              <w:pStyle w:val="afffffffff9"/>
            </w:pPr>
            <w:r w:rsidRPr="00C93E9D">
              <w:rPr>
                <w:rFonts w:hint="eastAsia"/>
              </w:rPr>
              <w:t>可循环</w:t>
            </w:r>
            <w:proofErr w:type="gramStart"/>
            <w:r w:rsidRPr="00C93E9D">
              <w:rPr>
                <w:rFonts w:hint="eastAsia"/>
              </w:rPr>
              <w:t>水基</w:t>
            </w:r>
            <w:r w:rsidR="00E27889" w:rsidRPr="00C93E9D">
              <w:rPr>
                <w:rFonts w:hint="eastAsia"/>
              </w:rPr>
              <w:t>微泡钻井液</w:t>
            </w:r>
            <w:proofErr w:type="gramEnd"/>
            <w:r w:rsidR="00E27889" w:rsidRPr="00C93E9D">
              <w:rPr>
                <w:rFonts w:hint="eastAsia"/>
              </w:rPr>
              <w:t>体系</w:t>
            </w:r>
            <w:r w:rsidR="00F878E1" w:rsidRPr="00C93E9D">
              <w:rPr>
                <w:rFonts w:hint="eastAsia"/>
              </w:rPr>
              <w:t>（</w:t>
            </w:r>
            <w:r w:rsidR="00F878E1" w:rsidRPr="00C93E9D">
              <w:t>若遇特殊地层情况，</w:t>
            </w:r>
            <w:r w:rsidR="00F878E1" w:rsidRPr="00C93E9D">
              <w:rPr>
                <w:rFonts w:hint="eastAsia"/>
              </w:rPr>
              <w:t>四</w:t>
            </w:r>
            <w:r w:rsidR="00F878E1" w:rsidRPr="00C93E9D">
              <w:t>开</w:t>
            </w:r>
            <w:proofErr w:type="gramStart"/>
            <w:r w:rsidR="00F878E1" w:rsidRPr="00C93E9D">
              <w:t>段可能</w:t>
            </w:r>
            <w:proofErr w:type="gramEnd"/>
            <w:r w:rsidR="00F878E1" w:rsidRPr="00C93E9D">
              <w:t>会转为油基钻井</w:t>
            </w:r>
            <w:r w:rsidR="00F878E1" w:rsidRPr="00C93E9D">
              <w:rPr>
                <w:rFonts w:hint="eastAsia"/>
              </w:rPr>
              <w:t>）</w:t>
            </w:r>
          </w:p>
        </w:tc>
      </w:tr>
    </w:tbl>
    <w:p w14:paraId="22CE4592" w14:textId="77FD87CB" w:rsidR="0050686C" w:rsidRPr="00C93E9D" w:rsidRDefault="0050686C" w:rsidP="00453494">
      <w:pPr>
        <w:pStyle w:val="afffff5"/>
        <w:spacing w:beforeLines="50" w:before="120"/>
        <w:ind w:firstLine="480"/>
        <w:rPr>
          <w:color w:val="000000" w:themeColor="text1"/>
        </w:rPr>
      </w:pPr>
      <w:r w:rsidRPr="00C93E9D">
        <w:rPr>
          <w:color w:val="000000" w:themeColor="text1"/>
        </w:rPr>
        <w:t>项目主要原辅材料消耗情况见</w:t>
      </w:r>
      <w:r w:rsidR="00E553E1" w:rsidRPr="00C93E9D">
        <w:rPr>
          <w:color w:val="000000" w:themeColor="text1"/>
        </w:rPr>
        <w:fldChar w:fldCharType="begin"/>
      </w:r>
      <w:r w:rsidR="00E553E1" w:rsidRPr="00C93E9D">
        <w:rPr>
          <w:color w:val="000000" w:themeColor="text1"/>
        </w:rPr>
        <w:instrText xml:space="preserve"> REF _Ref142593376 \h </w:instrText>
      </w:r>
      <w:r w:rsidR="00E553E1" w:rsidRPr="00C93E9D">
        <w:rPr>
          <w:color w:val="000000" w:themeColor="text1"/>
        </w:rPr>
      </w:r>
      <w:r w:rsidR="00C93E9D">
        <w:rPr>
          <w:color w:val="000000" w:themeColor="text1"/>
        </w:rPr>
        <w:instrText xml:space="preserve"> \* MERGEFORMAT </w:instrText>
      </w:r>
      <w:r w:rsidR="00E553E1" w:rsidRPr="00C93E9D">
        <w:rPr>
          <w:color w:val="000000" w:themeColor="text1"/>
        </w:rPr>
        <w:fldChar w:fldCharType="separate"/>
      </w:r>
      <w:r w:rsidR="00180B8C" w:rsidRPr="00C93E9D">
        <w:rPr>
          <w:rFonts w:hint="eastAsia"/>
        </w:rPr>
        <w:t>表</w:t>
      </w:r>
      <w:r w:rsidR="00180B8C" w:rsidRPr="00C93E9D">
        <w:rPr>
          <w:noProof/>
        </w:rPr>
        <w:t>3.2</w:t>
      </w:r>
      <w:r w:rsidR="00180B8C" w:rsidRPr="00C93E9D">
        <w:noBreakHyphen/>
      </w:r>
      <w:r w:rsidR="00180B8C" w:rsidRPr="00C93E9D">
        <w:rPr>
          <w:noProof/>
        </w:rPr>
        <w:t>16</w:t>
      </w:r>
      <w:r w:rsidR="00E553E1" w:rsidRPr="00C93E9D">
        <w:rPr>
          <w:color w:val="000000" w:themeColor="text1"/>
        </w:rPr>
        <w:fldChar w:fldCharType="end"/>
      </w:r>
      <w:r w:rsidRPr="00C93E9D">
        <w:rPr>
          <w:color w:val="000000" w:themeColor="text1"/>
        </w:rPr>
        <w:t>：</w:t>
      </w:r>
    </w:p>
    <w:p w14:paraId="4FACC327" w14:textId="0F64B7E9" w:rsidR="001A2A08" w:rsidRPr="00C93E9D" w:rsidRDefault="001A2A08" w:rsidP="001A2A08">
      <w:pPr>
        <w:pStyle w:val="112"/>
        <w:spacing w:before="120"/>
      </w:pPr>
      <w:bookmarkStart w:id="109" w:name="_Ref142593375"/>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3.2</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15</w:t>
      </w:r>
      <w:r w:rsidR="00417851" w:rsidRPr="00C93E9D">
        <w:fldChar w:fldCharType="end"/>
      </w:r>
      <w:bookmarkEnd w:id="109"/>
      <w:r w:rsidRPr="00C93E9D">
        <w:t xml:space="preserve"> </w:t>
      </w:r>
      <w:r w:rsidRPr="00C93E9D">
        <w:rPr>
          <w:rFonts w:hint="eastAsia"/>
        </w:rPr>
        <w:t>钻井液储备（钻井液钻井方式）</w:t>
      </w:r>
    </w:p>
    <w:tbl>
      <w:tblPr>
        <w:tblStyle w:val="aff"/>
        <w:tblW w:w="0" w:type="auto"/>
        <w:tblLook w:val="04A0" w:firstRow="1" w:lastRow="0" w:firstColumn="1" w:lastColumn="0" w:noHBand="0" w:noVBand="1"/>
      </w:tblPr>
      <w:tblGrid>
        <w:gridCol w:w="2766"/>
        <w:gridCol w:w="2767"/>
        <w:gridCol w:w="2767"/>
      </w:tblGrid>
      <w:tr w:rsidR="00DC3AFA" w:rsidRPr="00C93E9D" w14:paraId="53B38B1B" w14:textId="77777777" w:rsidTr="009879B7">
        <w:tc>
          <w:tcPr>
            <w:tcW w:w="2766" w:type="dxa"/>
            <w:vMerge w:val="restart"/>
            <w:vAlign w:val="center"/>
          </w:tcPr>
          <w:p w14:paraId="34507F4D" w14:textId="49E3DB57" w:rsidR="0050686C" w:rsidRPr="00C93E9D" w:rsidRDefault="0050686C" w:rsidP="00EB2E02">
            <w:pPr>
              <w:pStyle w:val="113"/>
              <w:rPr>
                <w:b/>
                <w:bCs/>
              </w:rPr>
            </w:pPr>
            <w:r w:rsidRPr="00C93E9D">
              <w:rPr>
                <w:b/>
                <w:bCs/>
              </w:rPr>
              <w:t>开钻</w:t>
            </w:r>
            <w:r w:rsidR="00453494" w:rsidRPr="00C93E9D">
              <w:rPr>
                <w:rFonts w:hint="eastAsia"/>
                <w:b/>
                <w:bCs/>
              </w:rPr>
              <w:t>井</w:t>
            </w:r>
            <w:r w:rsidRPr="00C93E9D">
              <w:rPr>
                <w:b/>
                <w:bCs/>
              </w:rPr>
              <w:t>号</w:t>
            </w:r>
          </w:p>
        </w:tc>
        <w:tc>
          <w:tcPr>
            <w:tcW w:w="5534" w:type="dxa"/>
            <w:gridSpan w:val="2"/>
            <w:vAlign w:val="center"/>
          </w:tcPr>
          <w:p w14:paraId="0F3086E4" w14:textId="6E8F8C54" w:rsidR="0050686C" w:rsidRPr="00C93E9D" w:rsidRDefault="00123427" w:rsidP="00EB2E02">
            <w:pPr>
              <w:pStyle w:val="113"/>
              <w:rPr>
                <w:b/>
                <w:bCs/>
              </w:rPr>
            </w:pPr>
            <w:r w:rsidRPr="00C93E9D">
              <w:rPr>
                <w:b/>
                <w:bCs/>
              </w:rPr>
              <w:t>封堵性聚合物防塌钻井液</w:t>
            </w:r>
          </w:p>
        </w:tc>
      </w:tr>
      <w:tr w:rsidR="00DC3AFA" w:rsidRPr="00C93E9D" w14:paraId="4A0FC679" w14:textId="77777777" w:rsidTr="009879B7">
        <w:tc>
          <w:tcPr>
            <w:tcW w:w="2766" w:type="dxa"/>
            <w:vMerge/>
            <w:vAlign w:val="center"/>
          </w:tcPr>
          <w:p w14:paraId="29EC6014" w14:textId="77777777" w:rsidR="0050686C" w:rsidRPr="00C93E9D" w:rsidRDefault="0050686C" w:rsidP="00EB2E02">
            <w:pPr>
              <w:pStyle w:val="113"/>
              <w:rPr>
                <w:b/>
                <w:bCs/>
              </w:rPr>
            </w:pPr>
          </w:p>
        </w:tc>
        <w:tc>
          <w:tcPr>
            <w:tcW w:w="2767" w:type="dxa"/>
            <w:vAlign w:val="center"/>
          </w:tcPr>
          <w:p w14:paraId="6C2EADDD" w14:textId="097CF1D3" w:rsidR="0050686C" w:rsidRPr="00C93E9D" w:rsidRDefault="0050686C" w:rsidP="00EB2E02">
            <w:pPr>
              <w:pStyle w:val="113"/>
              <w:rPr>
                <w:b/>
                <w:bCs/>
              </w:rPr>
            </w:pPr>
            <w:r w:rsidRPr="00C93E9D">
              <w:rPr>
                <w:b/>
                <w:bCs/>
              </w:rPr>
              <w:t>ρ</w:t>
            </w:r>
            <w:r w:rsidR="008B16BB" w:rsidRPr="00C93E9D">
              <w:rPr>
                <w:b/>
                <w:bCs/>
              </w:rPr>
              <w:t>（</w:t>
            </w:r>
            <w:r w:rsidRPr="00C93E9D">
              <w:rPr>
                <w:b/>
                <w:bCs/>
              </w:rPr>
              <w:t>g/cm</w:t>
            </w:r>
            <w:r w:rsidRPr="00C93E9D">
              <w:rPr>
                <w:b/>
                <w:bCs/>
                <w:vertAlign w:val="superscript"/>
              </w:rPr>
              <w:t>3</w:t>
            </w:r>
            <w:r w:rsidR="008B16BB" w:rsidRPr="00C93E9D">
              <w:rPr>
                <w:b/>
                <w:bCs/>
              </w:rPr>
              <w:t>）</w:t>
            </w:r>
          </w:p>
        </w:tc>
        <w:tc>
          <w:tcPr>
            <w:tcW w:w="2767" w:type="dxa"/>
            <w:vAlign w:val="center"/>
          </w:tcPr>
          <w:p w14:paraId="55D0E5E1" w14:textId="0DF36B73" w:rsidR="0050686C" w:rsidRPr="00C93E9D" w:rsidRDefault="0050686C" w:rsidP="00EB2E02">
            <w:pPr>
              <w:pStyle w:val="113"/>
              <w:rPr>
                <w:b/>
                <w:bCs/>
              </w:rPr>
            </w:pPr>
            <w:r w:rsidRPr="00C93E9D">
              <w:rPr>
                <w:b/>
                <w:bCs/>
              </w:rPr>
              <w:t>数量</w:t>
            </w:r>
            <w:r w:rsidR="008B16BB" w:rsidRPr="00C93E9D">
              <w:rPr>
                <w:b/>
                <w:bCs/>
              </w:rPr>
              <w:t>（</w:t>
            </w:r>
            <w:r w:rsidRPr="00C93E9D">
              <w:rPr>
                <w:b/>
                <w:bCs/>
              </w:rPr>
              <w:t>m</w:t>
            </w:r>
            <w:r w:rsidRPr="00C93E9D">
              <w:rPr>
                <w:b/>
                <w:bCs/>
                <w:vertAlign w:val="superscript"/>
              </w:rPr>
              <w:t>3</w:t>
            </w:r>
            <w:r w:rsidR="008B16BB" w:rsidRPr="00C93E9D">
              <w:rPr>
                <w:b/>
                <w:bCs/>
              </w:rPr>
              <w:t>）</w:t>
            </w:r>
          </w:p>
        </w:tc>
      </w:tr>
      <w:tr w:rsidR="00DC3AFA" w:rsidRPr="00C93E9D" w14:paraId="43A774B7" w14:textId="77777777" w:rsidTr="009879B7">
        <w:tc>
          <w:tcPr>
            <w:tcW w:w="2766" w:type="dxa"/>
            <w:vAlign w:val="center"/>
          </w:tcPr>
          <w:p w14:paraId="5A3DF2B6" w14:textId="302EC530" w:rsidR="0050686C" w:rsidRPr="00C93E9D" w:rsidRDefault="0020145A" w:rsidP="00EB2E02">
            <w:pPr>
              <w:pStyle w:val="113"/>
            </w:pPr>
            <w:r w:rsidRPr="00C93E9D">
              <w:rPr>
                <w:rFonts w:hint="eastAsia"/>
              </w:rPr>
              <w:t>大湾</w:t>
            </w:r>
            <w:r w:rsidRPr="00C93E9D">
              <w:rPr>
                <w:rFonts w:hint="eastAsia"/>
              </w:rPr>
              <w:t>408-1H</w:t>
            </w:r>
            <w:r w:rsidR="007A3B3E" w:rsidRPr="00C93E9D">
              <w:t>井</w:t>
            </w:r>
            <w:r w:rsidR="0019648E" w:rsidRPr="00C93E9D">
              <w:t>钻井</w:t>
            </w:r>
          </w:p>
        </w:tc>
        <w:tc>
          <w:tcPr>
            <w:tcW w:w="2767" w:type="dxa"/>
            <w:vAlign w:val="center"/>
          </w:tcPr>
          <w:p w14:paraId="15951965" w14:textId="3A71FCA8" w:rsidR="0050686C" w:rsidRPr="00C93E9D" w:rsidRDefault="00301732" w:rsidP="00EB2E02">
            <w:pPr>
              <w:pStyle w:val="113"/>
            </w:pPr>
            <w:r w:rsidRPr="00C93E9D">
              <w:t>0.9</w:t>
            </w:r>
            <w:r w:rsidR="0050686C" w:rsidRPr="00C93E9D">
              <w:t>~</w:t>
            </w:r>
            <w:r w:rsidR="00123427" w:rsidRPr="00C93E9D">
              <w:t>1.</w:t>
            </w:r>
            <w:r w:rsidRPr="00C93E9D">
              <w:t>05</w:t>
            </w:r>
          </w:p>
        </w:tc>
        <w:tc>
          <w:tcPr>
            <w:tcW w:w="2767" w:type="dxa"/>
            <w:vAlign w:val="center"/>
          </w:tcPr>
          <w:p w14:paraId="13FBF30A" w14:textId="41DFFEEE" w:rsidR="0050686C" w:rsidRPr="00C93E9D" w:rsidRDefault="00301732" w:rsidP="00EB2E02">
            <w:pPr>
              <w:pStyle w:val="113"/>
            </w:pPr>
            <w:r w:rsidRPr="00C93E9D">
              <w:t>535</w:t>
            </w:r>
          </w:p>
        </w:tc>
      </w:tr>
      <w:tr w:rsidR="00DC3AFA" w:rsidRPr="00C93E9D" w14:paraId="30B93FBF" w14:textId="77777777" w:rsidTr="009879B7">
        <w:tc>
          <w:tcPr>
            <w:tcW w:w="2766" w:type="dxa"/>
            <w:vAlign w:val="center"/>
          </w:tcPr>
          <w:p w14:paraId="04FF5C64" w14:textId="3CDBC897" w:rsidR="00123427" w:rsidRPr="00C93E9D" w:rsidRDefault="0020145A" w:rsidP="00EB2E02">
            <w:pPr>
              <w:pStyle w:val="113"/>
            </w:pPr>
            <w:r w:rsidRPr="00C93E9D">
              <w:t>大湾</w:t>
            </w:r>
            <w:r w:rsidRPr="00C93E9D">
              <w:t>408-2</w:t>
            </w:r>
            <w:r w:rsidR="00E42E4C" w:rsidRPr="00C93E9D">
              <w:t>井</w:t>
            </w:r>
            <w:r w:rsidR="0019648E" w:rsidRPr="00C93E9D">
              <w:t>钻井</w:t>
            </w:r>
          </w:p>
        </w:tc>
        <w:tc>
          <w:tcPr>
            <w:tcW w:w="2767" w:type="dxa"/>
            <w:vAlign w:val="center"/>
          </w:tcPr>
          <w:p w14:paraId="53882133" w14:textId="26D722DF" w:rsidR="00123427" w:rsidRPr="00C93E9D" w:rsidRDefault="00301732" w:rsidP="00EB2E02">
            <w:pPr>
              <w:pStyle w:val="113"/>
            </w:pPr>
            <w:r w:rsidRPr="00C93E9D">
              <w:t>0.9</w:t>
            </w:r>
            <w:r w:rsidR="00123427" w:rsidRPr="00C93E9D">
              <w:t>~1.</w:t>
            </w:r>
            <w:r w:rsidRPr="00C93E9D">
              <w:t>05</w:t>
            </w:r>
          </w:p>
        </w:tc>
        <w:tc>
          <w:tcPr>
            <w:tcW w:w="2767" w:type="dxa"/>
            <w:vAlign w:val="center"/>
          </w:tcPr>
          <w:p w14:paraId="286E7633" w14:textId="34EC648F" w:rsidR="00123427" w:rsidRPr="00C93E9D" w:rsidRDefault="00301732" w:rsidP="00EB2E02">
            <w:pPr>
              <w:pStyle w:val="113"/>
            </w:pPr>
            <w:r w:rsidRPr="00C93E9D">
              <w:t>450</w:t>
            </w:r>
          </w:p>
        </w:tc>
      </w:tr>
    </w:tbl>
    <w:p w14:paraId="43F78D2E" w14:textId="29C78DCA" w:rsidR="001A2A08" w:rsidRPr="00C93E9D" w:rsidRDefault="001A2A08" w:rsidP="001A2A08">
      <w:pPr>
        <w:pStyle w:val="112"/>
        <w:spacing w:before="120"/>
      </w:pPr>
      <w:bookmarkStart w:id="110" w:name="_Ref142593376"/>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3.2</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16</w:t>
      </w:r>
      <w:r w:rsidR="00417851" w:rsidRPr="00C93E9D">
        <w:fldChar w:fldCharType="end"/>
      </w:r>
      <w:bookmarkEnd w:id="110"/>
      <w:r w:rsidRPr="00C93E9D">
        <w:t xml:space="preserve"> </w:t>
      </w:r>
      <w:r w:rsidRPr="00C93E9D">
        <w:rPr>
          <w:rFonts w:hint="eastAsia"/>
        </w:rPr>
        <w:t>钻井作业主要原辅材料消耗情况表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9"/>
        <w:gridCol w:w="3396"/>
        <w:gridCol w:w="1416"/>
        <w:gridCol w:w="1298"/>
        <w:gridCol w:w="881"/>
        <w:gridCol w:w="880"/>
      </w:tblGrid>
      <w:tr w:rsidR="00FE3166" w:rsidRPr="00C93E9D" w14:paraId="7D1AA9DB" w14:textId="4B7F8B82" w:rsidTr="00FE3166">
        <w:trPr>
          <w:trHeight w:val="229"/>
          <w:tblHeader/>
          <w:jc w:val="center"/>
        </w:trPr>
        <w:tc>
          <w:tcPr>
            <w:tcW w:w="258" w:type="pct"/>
            <w:vAlign w:val="center"/>
          </w:tcPr>
          <w:p w14:paraId="3C9050BB" w14:textId="77777777" w:rsidR="00FE3166" w:rsidRPr="00C93E9D" w:rsidRDefault="00FE3166" w:rsidP="00EB2E02">
            <w:pPr>
              <w:pStyle w:val="113"/>
              <w:rPr>
                <w:b/>
                <w:bCs/>
              </w:rPr>
            </w:pPr>
            <w:r w:rsidRPr="00C93E9D">
              <w:rPr>
                <w:b/>
                <w:bCs/>
              </w:rPr>
              <w:t>序号</w:t>
            </w:r>
          </w:p>
        </w:tc>
        <w:tc>
          <w:tcPr>
            <w:tcW w:w="2046" w:type="pct"/>
            <w:vAlign w:val="center"/>
          </w:tcPr>
          <w:p w14:paraId="0775EF8D" w14:textId="77777777" w:rsidR="00FE3166" w:rsidRPr="00C93E9D" w:rsidRDefault="00FE3166" w:rsidP="00EB2E02">
            <w:pPr>
              <w:pStyle w:val="113"/>
              <w:rPr>
                <w:b/>
                <w:bCs/>
              </w:rPr>
            </w:pPr>
            <w:r w:rsidRPr="00C93E9D">
              <w:rPr>
                <w:b/>
                <w:bCs/>
              </w:rPr>
              <w:t>材料名称</w:t>
            </w:r>
          </w:p>
        </w:tc>
        <w:tc>
          <w:tcPr>
            <w:tcW w:w="853" w:type="pct"/>
            <w:vAlign w:val="center"/>
          </w:tcPr>
          <w:p w14:paraId="5273B0FD" w14:textId="41EEC42E" w:rsidR="00FE3166" w:rsidRPr="00C93E9D" w:rsidRDefault="00FE3166" w:rsidP="00EB2E02">
            <w:pPr>
              <w:pStyle w:val="113"/>
              <w:rPr>
                <w:b/>
                <w:bCs/>
              </w:rPr>
            </w:pPr>
            <w:r w:rsidRPr="00C93E9D">
              <w:rPr>
                <w:b/>
                <w:bCs/>
              </w:rPr>
              <w:t>大湾</w:t>
            </w:r>
            <w:r w:rsidRPr="00C93E9D">
              <w:rPr>
                <w:b/>
                <w:bCs/>
              </w:rPr>
              <w:t>408-1H</w:t>
            </w:r>
            <w:r w:rsidRPr="00C93E9D">
              <w:rPr>
                <w:b/>
                <w:bCs/>
              </w:rPr>
              <w:t>井用量（</w:t>
            </w:r>
            <w:r w:rsidRPr="00C93E9D">
              <w:rPr>
                <w:b/>
                <w:bCs/>
              </w:rPr>
              <w:t>t</w:t>
            </w:r>
            <w:r w:rsidRPr="00C93E9D">
              <w:rPr>
                <w:b/>
                <w:bCs/>
              </w:rPr>
              <w:t>）</w:t>
            </w:r>
          </w:p>
        </w:tc>
        <w:tc>
          <w:tcPr>
            <w:tcW w:w="782" w:type="pct"/>
            <w:vAlign w:val="center"/>
          </w:tcPr>
          <w:p w14:paraId="2AEFF725" w14:textId="6B7A5DAE" w:rsidR="00FE3166" w:rsidRPr="00C93E9D" w:rsidRDefault="00FE3166" w:rsidP="00EB2E02">
            <w:pPr>
              <w:pStyle w:val="113"/>
              <w:rPr>
                <w:b/>
                <w:bCs/>
              </w:rPr>
            </w:pPr>
            <w:r w:rsidRPr="00C93E9D">
              <w:rPr>
                <w:b/>
                <w:bCs/>
              </w:rPr>
              <w:t>大湾</w:t>
            </w:r>
            <w:r w:rsidRPr="00C93E9D">
              <w:rPr>
                <w:b/>
                <w:bCs/>
              </w:rPr>
              <w:t>408-2</w:t>
            </w:r>
            <w:r w:rsidRPr="00C93E9D">
              <w:rPr>
                <w:b/>
                <w:bCs/>
              </w:rPr>
              <w:t>井用量（</w:t>
            </w:r>
            <w:r w:rsidRPr="00C93E9D">
              <w:rPr>
                <w:b/>
                <w:bCs/>
              </w:rPr>
              <w:t>t</w:t>
            </w:r>
            <w:r w:rsidRPr="00C93E9D">
              <w:rPr>
                <w:b/>
                <w:bCs/>
              </w:rPr>
              <w:t>）</w:t>
            </w:r>
          </w:p>
        </w:tc>
        <w:tc>
          <w:tcPr>
            <w:tcW w:w="531" w:type="pct"/>
            <w:vAlign w:val="center"/>
          </w:tcPr>
          <w:p w14:paraId="3B59BFAA" w14:textId="520C86CF" w:rsidR="00FE3166" w:rsidRPr="00C93E9D" w:rsidRDefault="00FE3166" w:rsidP="00EB2E02">
            <w:pPr>
              <w:pStyle w:val="113"/>
              <w:rPr>
                <w:b/>
                <w:bCs/>
              </w:rPr>
            </w:pPr>
            <w:r w:rsidRPr="00C93E9D">
              <w:rPr>
                <w:b/>
                <w:bCs/>
              </w:rPr>
              <w:t>现场最大储量（</w:t>
            </w:r>
            <w:r w:rsidRPr="00C93E9D">
              <w:rPr>
                <w:b/>
                <w:bCs/>
              </w:rPr>
              <w:t>t</w:t>
            </w:r>
            <w:r w:rsidRPr="00C93E9D">
              <w:rPr>
                <w:b/>
                <w:bCs/>
              </w:rPr>
              <w:t>）</w:t>
            </w:r>
          </w:p>
        </w:tc>
        <w:tc>
          <w:tcPr>
            <w:tcW w:w="531" w:type="pct"/>
            <w:vAlign w:val="center"/>
          </w:tcPr>
          <w:p w14:paraId="7717E8BE" w14:textId="22BF7F54" w:rsidR="00FE3166" w:rsidRPr="00C93E9D" w:rsidRDefault="00FE3166" w:rsidP="00FE3166">
            <w:pPr>
              <w:pStyle w:val="113"/>
              <w:rPr>
                <w:b/>
                <w:bCs/>
              </w:rPr>
            </w:pPr>
            <w:r w:rsidRPr="00C93E9D">
              <w:rPr>
                <w:rFonts w:hint="eastAsia"/>
                <w:b/>
                <w:bCs/>
              </w:rPr>
              <w:t>备注</w:t>
            </w:r>
          </w:p>
        </w:tc>
      </w:tr>
      <w:tr w:rsidR="00FE3166" w:rsidRPr="00C93E9D" w14:paraId="31B766DA" w14:textId="6B48BE27" w:rsidTr="00FE3166">
        <w:trPr>
          <w:trHeight w:val="229"/>
          <w:jc w:val="center"/>
        </w:trPr>
        <w:tc>
          <w:tcPr>
            <w:tcW w:w="258" w:type="pct"/>
            <w:vAlign w:val="center"/>
          </w:tcPr>
          <w:p w14:paraId="02F3333E" w14:textId="33DCC5F9" w:rsidR="00FE3166" w:rsidRPr="00C93E9D" w:rsidRDefault="00FE3166" w:rsidP="00C878C1">
            <w:pPr>
              <w:pStyle w:val="113"/>
            </w:pPr>
            <w:r w:rsidRPr="00C93E9D">
              <w:rPr>
                <w:rFonts w:eastAsia="Times New Roman"/>
                <w:snapToGrid w:val="0"/>
                <w:color w:val="000000"/>
                <w:kern w:val="0"/>
              </w:rPr>
              <w:t>1</w:t>
            </w:r>
          </w:p>
        </w:tc>
        <w:tc>
          <w:tcPr>
            <w:tcW w:w="2046" w:type="pct"/>
            <w:vAlign w:val="center"/>
          </w:tcPr>
          <w:p w14:paraId="47018E97" w14:textId="1B391F1E" w:rsidR="00FE3166" w:rsidRPr="00C93E9D" w:rsidRDefault="00FE3166" w:rsidP="00C878C1">
            <w:pPr>
              <w:pStyle w:val="113"/>
            </w:pPr>
            <w:r w:rsidRPr="00C93E9D">
              <w:rPr>
                <w:rFonts w:eastAsia="Times New Roman"/>
                <w:snapToGrid w:val="0"/>
                <w:color w:val="000000"/>
                <w:kern w:val="0"/>
              </w:rPr>
              <w:t>膨润土粉</w:t>
            </w:r>
          </w:p>
        </w:tc>
        <w:tc>
          <w:tcPr>
            <w:tcW w:w="853" w:type="pct"/>
            <w:vAlign w:val="center"/>
          </w:tcPr>
          <w:p w14:paraId="21C8121F" w14:textId="2E73A828" w:rsidR="00FE3166" w:rsidRPr="00C93E9D" w:rsidRDefault="00FE3166" w:rsidP="00C878C1">
            <w:pPr>
              <w:pStyle w:val="113"/>
            </w:pPr>
            <w:r w:rsidRPr="00C93E9D">
              <w:rPr>
                <w:rFonts w:eastAsiaTheme="minorEastAsia"/>
                <w:snapToGrid w:val="0"/>
                <w:color w:val="000000"/>
                <w:kern w:val="0"/>
              </w:rPr>
              <w:t>50</w:t>
            </w:r>
          </w:p>
        </w:tc>
        <w:tc>
          <w:tcPr>
            <w:tcW w:w="782" w:type="pct"/>
            <w:vAlign w:val="center"/>
          </w:tcPr>
          <w:p w14:paraId="5229B71D" w14:textId="6B056E8F" w:rsidR="00FE3166" w:rsidRPr="00C93E9D" w:rsidRDefault="00FE3166" w:rsidP="00C878C1">
            <w:pPr>
              <w:pStyle w:val="113"/>
            </w:pPr>
            <w:r w:rsidRPr="00C93E9D">
              <w:rPr>
                <w:rFonts w:eastAsiaTheme="minorEastAsia"/>
                <w:bCs/>
                <w:sz w:val="20"/>
                <w:szCs w:val="22"/>
              </w:rPr>
              <w:t>50</w:t>
            </w:r>
          </w:p>
        </w:tc>
        <w:tc>
          <w:tcPr>
            <w:tcW w:w="531" w:type="pct"/>
            <w:vAlign w:val="center"/>
          </w:tcPr>
          <w:p w14:paraId="136C02E2" w14:textId="20A7F825" w:rsidR="00FE3166" w:rsidRPr="00C93E9D" w:rsidRDefault="00FE3166" w:rsidP="00C878C1">
            <w:pPr>
              <w:pStyle w:val="113"/>
            </w:pPr>
            <w:r w:rsidRPr="00C93E9D">
              <w:t>10</w:t>
            </w:r>
          </w:p>
        </w:tc>
        <w:tc>
          <w:tcPr>
            <w:tcW w:w="531" w:type="pct"/>
            <w:vAlign w:val="center"/>
          </w:tcPr>
          <w:p w14:paraId="60B3C531" w14:textId="33649E7E" w:rsidR="00FE3166" w:rsidRPr="00C93E9D" w:rsidRDefault="00FE3166" w:rsidP="00FE3166">
            <w:pPr>
              <w:pStyle w:val="113"/>
            </w:pPr>
            <w:r w:rsidRPr="00C93E9D">
              <w:rPr>
                <w:rFonts w:hint="eastAsia"/>
              </w:rPr>
              <w:t>/</w:t>
            </w:r>
          </w:p>
        </w:tc>
      </w:tr>
      <w:tr w:rsidR="00FE3166" w:rsidRPr="00C93E9D" w14:paraId="638CBF0A" w14:textId="6BA0DFB6" w:rsidTr="00FE3166">
        <w:trPr>
          <w:trHeight w:val="229"/>
          <w:jc w:val="center"/>
        </w:trPr>
        <w:tc>
          <w:tcPr>
            <w:tcW w:w="258" w:type="pct"/>
            <w:vAlign w:val="center"/>
          </w:tcPr>
          <w:p w14:paraId="63F18F5C" w14:textId="2606C4F3" w:rsidR="00FE3166" w:rsidRPr="00C93E9D" w:rsidRDefault="00FE3166" w:rsidP="00FE3166">
            <w:pPr>
              <w:pStyle w:val="113"/>
            </w:pPr>
            <w:r w:rsidRPr="00C93E9D">
              <w:rPr>
                <w:rFonts w:eastAsia="Times New Roman"/>
                <w:snapToGrid w:val="0"/>
                <w:color w:val="000000"/>
                <w:kern w:val="0"/>
              </w:rPr>
              <w:t>2</w:t>
            </w:r>
          </w:p>
        </w:tc>
        <w:tc>
          <w:tcPr>
            <w:tcW w:w="2046" w:type="pct"/>
            <w:vAlign w:val="center"/>
          </w:tcPr>
          <w:p w14:paraId="4515B847" w14:textId="5E16767B" w:rsidR="00FE3166" w:rsidRPr="00C93E9D" w:rsidRDefault="00FE3166" w:rsidP="00FE3166">
            <w:pPr>
              <w:pStyle w:val="113"/>
            </w:pPr>
            <w:r w:rsidRPr="00C93E9D">
              <w:rPr>
                <w:rFonts w:eastAsia="Times New Roman"/>
                <w:snapToGrid w:val="0"/>
                <w:color w:val="000000"/>
                <w:kern w:val="0"/>
              </w:rPr>
              <w:t>纯碱Na</w:t>
            </w:r>
            <w:r w:rsidRPr="00C93E9D">
              <w:rPr>
                <w:rFonts w:eastAsia="Times New Roman"/>
                <w:snapToGrid w:val="0"/>
                <w:color w:val="000000"/>
                <w:kern w:val="0"/>
                <w:vertAlign w:val="subscript"/>
              </w:rPr>
              <w:t>2</w:t>
            </w:r>
            <w:r w:rsidRPr="00C93E9D">
              <w:rPr>
                <w:rFonts w:eastAsia="Times New Roman"/>
                <w:snapToGrid w:val="0"/>
                <w:color w:val="000000"/>
                <w:kern w:val="0"/>
              </w:rPr>
              <w:t>CO</w:t>
            </w:r>
            <w:r w:rsidRPr="00C93E9D">
              <w:rPr>
                <w:rFonts w:eastAsia="Times New Roman"/>
                <w:snapToGrid w:val="0"/>
                <w:color w:val="000000"/>
                <w:kern w:val="0"/>
                <w:vertAlign w:val="subscript"/>
              </w:rPr>
              <w:t>3</w:t>
            </w:r>
          </w:p>
        </w:tc>
        <w:tc>
          <w:tcPr>
            <w:tcW w:w="853" w:type="pct"/>
            <w:vAlign w:val="center"/>
          </w:tcPr>
          <w:p w14:paraId="6D4B5F4C" w14:textId="19A6AC14" w:rsidR="00FE3166" w:rsidRPr="00C93E9D" w:rsidRDefault="00FE3166" w:rsidP="00FE3166">
            <w:pPr>
              <w:pStyle w:val="113"/>
            </w:pPr>
            <w:r w:rsidRPr="00C93E9D">
              <w:rPr>
                <w:rFonts w:eastAsiaTheme="minorEastAsia"/>
                <w:snapToGrid w:val="0"/>
                <w:color w:val="000000"/>
                <w:kern w:val="0"/>
              </w:rPr>
              <w:t>5</w:t>
            </w:r>
          </w:p>
        </w:tc>
        <w:tc>
          <w:tcPr>
            <w:tcW w:w="782" w:type="pct"/>
            <w:vAlign w:val="center"/>
          </w:tcPr>
          <w:p w14:paraId="59650239" w14:textId="3B366CFF" w:rsidR="00FE3166" w:rsidRPr="00C93E9D" w:rsidRDefault="00FE3166" w:rsidP="00FE3166">
            <w:pPr>
              <w:pStyle w:val="113"/>
            </w:pPr>
            <w:r w:rsidRPr="00C93E9D">
              <w:rPr>
                <w:rFonts w:eastAsiaTheme="minorEastAsia"/>
                <w:snapToGrid w:val="0"/>
                <w:color w:val="000000"/>
                <w:kern w:val="0"/>
              </w:rPr>
              <w:t>5</w:t>
            </w:r>
          </w:p>
        </w:tc>
        <w:tc>
          <w:tcPr>
            <w:tcW w:w="531" w:type="pct"/>
            <w:vAlign w:val="center"/>
          </w:tcPr>
          <w:p w14:paraId="7F93C8D6" w14:textId="56C44719" w:rsidR="00FE3166" w:rsidRPr="00C93E9D" w:rsidRDefault="00FE3166" w:rsidP="00FE3166">
            <w:pPr>
              <w:pStyle w:val="113"/>
            </w:pPr>
            <w:r w:rsidRPr="00C93E9D">
              <w:t>2</w:t>
            </w:r>
          </w:p>
        </w:tc>
        <w:tc>
          <w:tcPr>
            <w:tcW w:w="531" w:type="pct"/>
            <w:vAlign w:val="center"/>
          </w:tcPr>
          <w:p w14:paraId="15B32D13" w14:textId="17ACD686" w:rsidR="00FE3166" w:rsidRPr="00C93E9D" w:rsidRDefault="00FE3166" w:rsidP="00FE3166">
            <w:pPr>
              <w:pStyle w:val="113"/>
            </w:pPr>
            <w:r w:rsidRPr="00C93E9D">
              <w:rPr>
                <w:rFonts w:hint="eastAsia"/>
              </w:rPr>
              <w:t>/</w:t>
            </w:r>
          </w:p>
        </w:tc>
      </w:tr>
      <w:tr w:rsidR="00FE3166" w:rsidRPr="00C93E9D" w14:paraId="75786F0C" w14:textId="15D4F15F" w:rsidTr="00FE3166">
        <w:trPr>
          <w:trHeight w:val="229"/>
          <w:jc w:val="center"/>
        </w:trPr>
        <w:tc>
          <w:tcPr>
            <w:tcW w:w="258" w:type="pct"/>
            <w:vAlign w:val="center"/>
          </w:tcPr>
          <w:p w14:paraId="2989C1DE" w14:textId="2A243317" w:rsidR="00FE3166" w:rsidRPr="00C93E9D" w:rsidRDefault="00FE3166" w:rsidP="00FE3166">
            <w:pPr>
              <w:pStyle w:val="113"/>
            </w:pPr>
            <w:r w:rsidRPr="00C93E9D">
              <w:rPr>
                <w:rFonts w:eastAsia="Times New Roman"/>
                <w:snapToGrid w:val="0"/>
                <w:color w:val="000000"/>
                <w:kern w:val="0"/>
              </w:rPr>
              <w:t>3</w:t>
            </w:r>
          </w:p>
        </w:tc>
        <w:tc>
          <w:tcPr>
            <w:tcW w:w="2046" w:type="pct"/>
            <w:vAlign w:val="center"/>
          </w:tcPr>
          <w:p w14:paraId="24DF3652" w14:textId="347583B7" w:rsidR="00FE3166" w:rsidRPr="00C93E9D" w:rsidRDefault="00FE3166" w:rsidP="00FE3166">
            <w:pPr>
              <w:pStyle w:val="113"/>
            </w:pPr>
            <w:r w:rsidRPr="00C93E9D">
              <w:rPr>
                <w:rFonts w:eastAsia="Times New Roman"/>
                <w:snapToGrid w:val="0"/>
                <w:color w:val="000000"/>
                <w:kern w:val="0"/>
              </w:rPr>
              <w:t>氢氧化钠NaOH</w:t>
            </w:r>
          </w:p>
        </w:tc>
        <w:tc>
          <w:tcPr>
            <w:tcW w:w="853" w:type="pct"/>
            <w:vAlign w:val="center"/>
          </w:tcPr>
          <w:p w14:paraId="2233A502" w14:textId="1DDDB538" w:rsidR="00FE3166" w:rsidRPr="00C93E9D" w:rsidRDefault="00FE3166" w:rsidP="00FE3166">
            <w:pPr>
              <w:pStyle w:val="113"/>
            </w:pPr>
            <w:r w:rsidRPr="00C93E9D">
              <w:rPr>
                <w:rFonts w:eastAsia="Times New Roman"/>
                <w:snapToGrid w:val="0"/>
                <w:color w:val="000000"/>
                <w:kern w:val="0"/>
              </w:rPr>
              <w:t>10</w:t>
            </w:r>
          </w:p>
        </w:tc>
        <w:tc>
          <w:tcPr>
            <w:tcW w:w="782" w:type="pct"/>
            <w:vAlign w:val="center"/>
          </w:tcPr>
          <w:p w14:paraId="5F8A9266" w14:textId="5026BA21" w:rsidR="00FE3166" w:rsidRPr="00C93E9D" w:rsidRDefault="00FE3166" w:rsidP="00FE3166">
            <w:pPr>
              <w:pStyle w:val="113"/>
            </w:pPr>
            <w:r w:rsidRPr="00C93E9D">
              <w:rPr>
                <w:rFonts w:eastAsia="Times New Roman"/>
                <w:snapToGrid w:val="0"/>
                <w:color w:val="000000"/>
                <w:kern w:val="0"/>
              </w:rPr>
              <w:t>10</w:t>
            </w:r>
          </w:p>
        </w:tc>
        <w:tc>
          <w:tcPr>
            <w:tcW w:w="531" w:type="pct"/>
            <w:vAlign w:val="center"/>
          </w:tcPr>
          <w:p w14:paraId="324E0090" w14:textId="6AEBE845" w:rsidR="00FE3166" w:rsidRPr="00C93E9D" w:rsidRDefault="00FE3166" w:rsidP="00FE3166">
            <w:pPr>
              <w:pStyle w:val="113"/>
            </w:pPr>
            <w:r w:rsidRPr="00C93E9D">
              <w:t>2</w:t>
            </w:r>
          </w:p>
        </w:tc>
        <w:tc>
          <w:tcPr>
            <w:tcW w:w="531" w:type="pct"/>
            <w:vAlign w:val="center"/>
          </w:tcPr>
          <w:p w14:paraId="253C7738" w14:textId="5CAE8DF2" w:rsidR="00FE3166" w:rsidRPr="00C93E9D" w:rsidRDefault="00FE3166" w:rsidP="00FE3166">
            <w:pPr>
              <w:pStyle w:val="113"/>
            </w:pPr>
            <w:r w:rsidRPr="00C93E9D">
              <w:rPr>
                <w:rFonts w:hint="eastAsia"/>
              </w:rPr>
              <w:t>/</w:t>
            </w:r>
          </w:p>
        </w:tc>
      </w:tr>
      <w:tr w:rsidR="00FE3166" w:rsidRPr="00C93E9D" w14:paraId="3FA45678" w14:textId="1BB6718B" w:rsidTr="00FE3166">
        <w:trPr>
          <w:trHeight w:val="229"/>
          <w:jc w:val="center"/>
        </w:trPr>
        <w:tc>
          <w:tcPr>
            <w:tcW w:w="258" w:type="pct"/>
            <w:vAlign w:val="center"/>
          </w:tcPr>
          <w:p w14:paraId="28491E4A" w14:textId="5D7DEB7A" w:rsidR="00FE3166" w:rsidRPr="00C93E9D" w:rsidRDefault="00FE3166" w:rsidP="00FE3166">
            <w:pPr>
              <w:pStyle w:val="113"/>
            </w:pPr>
            <w:r w:rsidRPr="00C93E9D">
              <w:rPr>
                <w:rFonts w:eastAsia="Times New Roman"/>
                <w:snapToGrid w:val="0"/>
                <w:color w:val="000000"/>
                <w:kern w:val="0"/>
              </w:rPr>
              <w:t>4</w:t>
            </w:r>
          </w:p>
        </w:tc>
        <w:tc>
          <w:tcPr>
            <w:tcW w:w="2046" w:type="pct"/>
            <w:vAlign w:val="center"/>
          </w:tcPr>
          <w:p w14:paraId="181BCB56" w14:textId="47E1D288" w:rsidR="00FE3166" w:rsidRPr="00C93E9D" w:rsidRDefault="00FE3166" w:rsidP="00FE3166">
            <w:pPr>
              <w:pStyle w:val="113"/>
            </w:pPr>
            <w:r w:rsidRPr="00C93E9D">
              <w:rPr>
                <w:rFonts w:eastAsia="Times New Roman"/>
                <w:snapToGrid w:val="0"/>
                <w:color w:val="000000"/>
                <w:kern w:val="0"/>
              </w:rPr>
              <w:t>丙烯酸盐多元共聚物SK-Ⅱ</w:t>
            </w:r>
          </w:p>
        </w:tc>
        <w:tc>
          <w:tcPr>
            <w:tcW w:w="853" w:type="pct"/>
            <w:vAlign w:val="center"/>
          </w:tcPr>
          <w:p w14:paraId="7D545C88" w14:textId="3C004B06" w:rsidR="00FE3166" w:rsidRPr="00C93E9D" w:rsidRDefault="00FE3166" w:rsidP="00FE3166">
            <w:pPr>
              <w:pStyle w:val="113"/>
            </w:pPr>
            <w:r w:rsidRPr="00C93E9D">
              <w:rPr>
                <w:rFonts w:eastAsiaTheme="minorEastAsia"/>
                <w:snapToGrid w:val="0"/>
                <w:color w:val="000000"/>
                <w:kern w:val="0"/>
              </w:rPr>
              <w:t>10</w:t>
            </w:r>
          </w:p>
        </w:tc>
        <w:tc>
          <w:tcPr>
            <w:tcW w:w="782" w:type="pct"/>
            <w:vAlign w:val="center"/>
          </w:tcPr>
          <w:p w14:paraId="661A8489" w14:textId="62F2037E" w:rsidR="00FE3166" w:rsidRPr="00C93E9D" w:rsidRDefault="00FE3166" w:rsidP="00FE3166">
            <w:pPr>
              <w:pStyle w:val="113"/>
            </w:pPr>
            <w:r w:rsidRPr="00C93E9D">
              <w:rPr>
                <w:rFonts w:eastAsiaTheme="minorEastAsia"/>
                <w:snapToGrid w:val="0"/>
                <w:color w:val="000000"/>
                <w:kern w:val="0"/>
              </w:rPr>
              <w:t>10</w:t>
            </w:r>
          </w:p>
        </w:tc>
        <w:tc>
          <w:tcPr>
            <w:tcW w:w="531" w:type="pct"/>
            <w:vAlign w:val="center"/>
          </w:tcPr>
          <w:p w14:paraId="286ED9C0" w14:textId="1EC08E9B" w:rsidR="00FE3166" w:rsidRPr="00C93E9D" w:rsidRDefault="00FE3166" w:rsidP="00FE3166">
            <w:pPr>
              <w:pStyle w:val="113"/>
            </w:pPr>
            <w:r w:rsidRPr="00C93E9D">
              <w:t>2</w:t>
            </w:r>
          </w:p>
        </w:tc>
        <w:tc>
          <w:tcPr>
            <w:tcW w:w="531" w:type="pct"/>
            <w:vAlign w:val="center"/>
          </w:tcPr>
          <w:p w14:paraId="412E9EF0" w14:textId="2F8870C1" w:rsidR="00FE3166" w:rsidRPr="00C93E9D" w:rsidRDefault="00FE3166" w:rsidP="00FE3166">
            <w:pPr>
              <w:pStyle w:val="113"/>
            </w:pPr>
            <w:r w:rsidRPr="00C93E9D">
              <w:rPr>
                <w:rFonts w:hint="eastAsia"/>
              </w:rPr>
              <w:t>/</w:t>
            </w:r>
          </w:p>
        </w:tc>
      </w:tr>
      <w:tr w:rsidR="00FE3166" w:rsidRPr="00C93E9D" w14:paraId="734D7826" w14:textId="349434EE" w:rsidTr="00FE3166">
        <w:trPr>
          <w:trHeight w:val="229"/>
          <w:jc w:val="center"/>
        </w:trPr>
        <w:tc>
          <w:tcPr>
            <w:tcW w:w="258" w:type="pct"/>
            <w:vAlign w:val="center"/>
          </w:tcPr>
          <w:p w14:paraId="1E960A85" w14:textId="724AFB1F" w:rsidR="00FE3166" w:rsidRPr="00C93E9D" w:rsidRDefault="00FE3166" w:rsidP="00FE3166">
            <w:pPr>
              <w:pStyle w:val="113"/>
            </w:pPr>
            <w:r w:rsidRPr="00C93E9D">
              <w:rPr>
                <w:rFonts w:eastAsia="Times New Roman"/>
                <w:snapToGrid w:val="0"/>
                <w:color w:val="000000"/>
                <w:kern w:val="0"/>
              </w:rPr>
              <w:t>5</w:t>
            </w:r>
          </w:p>
        </w:tc>
        <w:tc>
          <w:tcPr>
            <w:tcW w:w="2046" w:type="pct"/>
            <w:vAlign w:val="center"/>
          </w:tcPr>
          <w:p w14:paraId="7D1E4A62" w14:textId="686AF6A2" w:rsidR="00FE3166" w:rsidRPr="00C93E9D" w:rsidRDefault="00FE3166" w:rsidP="00FE3166">
            <w:pPr>
              <w:pStyle w:val="113"/>
            </w:pPr>
            <w:r w:rsidRPr="00C93E9D">
              <w:rPr>
                <w:rFonts w:eastAsia="Times New Roman"/>
                <w:snapToGrid w:val="0"/>
                <w:color w:val="000000"/>
                <w:kern w:val="0"/>
              </w:rPr>
              <w:t xml:space="preserve">聚合物增粘剂JJZ-1 </w:t>
            </w:r>
          </w:p>
        </w:tc>
        <w:tc>
          <w:tcPr>
            <w:tcW w:w="853" w:type="pct"/>
            <w:vAlign w:val="center"/>
          </w:tcPr>
          <w:p w14:paraId="0E18890A" w14:textId="7B2A995F" w:rsidR="00FE3166" w:rsidRPr="00C93E9D" w:rsidRDefault="00FE3166" w:rsidP="00FE3166">
            <w:pPr>
              <w:pStyle w:val="113"/>
            </w:pPr>
            <w:r w:rsidRPr="00C93E9D">
              <w:rPr>
                <w:rFonts w:eastAsia="Times New Roman"/>
                <w:snapToGrid w:val="0"/>
                <w:color w:val="000000"/>
                <w:kern w:val="0"/>
              </w:rPr>
              <w:t>10</w:t>
            </w:r>
          </w:p>
        </w:tc>
        <w:tc>
          <w:tcPr>
            <w:tcW w:w="782" w:type="pct"/>
            <w:vAlign w:val="center"/>
          </w:tcPr>
          <w:p w14:paraId="280C4F86" w14:textId="47EFFCF2" w:rsidR="00FE3166" w:rsidRPr="00C93E9D" w:rsidRDefault="00FE3166" w:rsidP="00FE3166">
            <w:pPr>
              <w:pStyle w:val="113"/>
            </w:pPr>
            <w:r w:rsidRPr="00C93E9D">
              <w:rPr>
                <w:rFonts w:eastAsia="Times New Roman"/>
                <w:snapToGrid w:val="0"/>
                <w:color w:val="000000"/>
                <w:kern w:val="0"/>
              </w:rPr>
              <w:t>10</w:t>
            </w:r>
          </w:p>
        </w:tc>
        <w:tc>
          <w:tcPr>
            <w:tcW w:w="531" w:type="pct"/>
            <w:vAlign w:val="center"/>
          </w:tcPr>
          <w:p w14:paraId="5E4E0CCA" w14:textId="0FEC5F58" w:rsidR="00FE3166" w:rsidRPr="00C93E9D" w:rsidRDefault="00FE3166" w:rsidP="00FE3166">
            <w:pPr>
              <w:pStyle w:val="113"/>
            </w:pPr>
            <w:r w:rsidRPr="00C93E9D">
              <w:t>2</w:t>
            </w:r>
          </w:p>
        </w:tc>
        <w:tc>
          <w:tcPr>
            <w:tcW w:w="531" w:type="pct"/>
            <w:vAlign w:val="center"/>
          </w:tcPr>
          <w:p w14:paraId="34BF5CD6" w14:textId="205A6EE9" w:rsidR="00FE3166" w:rsidRPr="00C93E9D" w:rsidRDefault="00FE3166" w:rsidP="00FE3166">
            <w:pPr>
              <w:pStyle w:val="113"/>
            </w:pPr>
            <w:r w:rsidRPr="00C93E9D">
              <w:rPr>
                <w:rFonts w:hint="eastAsia"/>
              </w:rPr>
              <w:t>/</w:t>
            </w:r>
          </w:p>
        </w:tc>
      </w:tr>
      <w:tr w:rsidR="00FE3166" w:rsidRPr="00C93E9D" w14:paraId="1587C794" w14:textId="2C59576F" w:rsidTr="00FE3166">
        <w:trPr>
          <w:trHeight w:val="229"/>
          <w:jc w:val="center"/>
        </w:trPr>
        <w:tc>
          <w:tcPr>
            <w:tcW w:w="258" w:type="pct"/>
            <w:vAlign w:val="center"/>
          </w:tcPr>
          <w:p w14:paraId="7E0730AE" w14:textId="2C4AC1E8" w:rsidR="00FE3166" w:rsidRPr="00C93E9D" w:rsidRDefault="00FE3166" w:rsidP="00FE3166">
            <w:pPr>
              <w:pStyle w:val="113"/>
            </w:pPr>
            <w:r w:rsidRPr="00C93E9D">
              <w:rPr>
                <w:rFonts w:eastAsia="Times New Roman"/>
                <w:snapToGrid w:val="0"/>
                <w:color w:val="000000"/>
                <w:kern w:val="0"/>
              </w:rPr>
              <w:t>6</w:t>
            </w:r>
          </w:p>
        </w:tc>
        <w:tc>
          <w:tcPr>
            <w:tcW w:w="2046" w:type="pct"/>
            <w:vAlign w:val="center"/>
          </w:tcPr>
          <w:p w14:paraId="74E36C2F" w14:textId="7FE709A0" w:rsidR="00FE3166" w:rsidRPr="00C93E9D" w:rsidRDefault="00FE3166" w:rsidP="00FE3166">
            <w:pPr>
              <w:pStyle w:val="113"/>
            </w:pPr>
            <w:r w:rsidRPr="00C93E9D">
              <w:rPr>
                <w:rFonts w:eastAsia="Times New Roman"/>
                <w:snapToGrid w:val="0"/>
                <w:color w:val="000000"/>
                <w:kern w:val="0"/>
              </w:rPr>
              <w:t>螯合金属离子聚合物CMP-1</w:t>
            </w:r>
          </w:p>
        </w:tc>
        <w:tc>
          <w:tcPr>
            <w:tcW w:w="853" w:type="pct"/>
            <w:vAlign w:val="center"/>
          </w:tcPr>
          <w:p w14:paraId="53BA3358" w14:textId="2798A352" w:rsidR="00FE3166" w:rsidRPr="00C93E9D" w:rsidRDefault="00FE3166" w:rsidP="00FE3166">
            <w:pPr>
              <w:pStyle w:val="113"/>
            </w:pPr>
            <w:r w:rsidRPr="00C93E9D">
              <w:rPr>
                <w:rFonts w:eastAsiaTheme="minorEastAsia"/>
                <w:snapToGrid w:val="0"/>
                <w:color w:val="000000"/>
                <w:kern w:val="0"/>
              </w:rPr>
              <w:t>10</w:t>
            </w:r>
          </w:p>
        </w:tc>
        <w:tc>
          <w:tcPr>
            <w:tcW w:w="782" w:type="pct"/>
            <w:vAlign w:val="center"/>
          </w:tcPr>
          <w:p w14:paraId="4DFE8FD0" w14:textId="0FAC1BCC" w:rsidR="00FE3166" w:rsidRPr="00C93E9D" w:rsidRDefault="00FE3166" w:rsidP="00FE3166">
            <w:pPr>
              <w:pStyle w:val="113"/>
            </w:pPr>
            <w:r w:rsidRPr="00C93E9D">
              <w:rPr>
                <w:rFonts w:eastAsiaTheme="minorEastAsia"/>
                <w:snapToGrid w:val="0"/>
                <w:color w:val="000000"/>
                <w:kern w:val="0"/>
              </w:rPr>
              <w:t>10</w:t>
            </w:r>
          </w:p>
        </w:tc>
        <w:tc>
          <w:tcPr>
            <w:tcW w:w="531" w:type="pct"/>
            <w:vAlign w:val="center"/>
          </w:tcPr>
          <w:p w14:paraId="2950A2F1" w14:textId="7CB41E24" w:rsidR="00FE3166" w:rsidRPr="00C93E9D" w:rsidRDefault="00FE3166" w:rsidP="00FE3166">
            <w:pPr>
              <w:pStyle w:val="113"/>
            </w:pPr>
            <w:r w:rsidRPr="00C93E9D">
              <w:t>3</w:t>
            </w:r>
          </w:p>
        </w:tc>
        <w:tc>
          <w:tcPr>
            <w:tcW w:w="531" w:type="pct"/>
            <w:vAlign w:val="center"/>
          </w:tcPr>
          <w:p w14:paraId="7A7C010E" w14:textId="485DAF78" w:rsidR="00FE3166" w:rsidRPr="00C93E9D" w:rsidRDefault="00FE3166" w:rsidP="00FE3166">
            <w:pPr>
              <w:pStyle w:val="113"/>
            </w:pPr>
            <w:r w:rsidRPr="00C93E9D">
              <w:rPr>
                <w:rFonts w:hint="eastAsia"/>
              </w:rPr>
              <w:t>/</w:t>
            </w:r>
          </w:p>
        </w:tc>
      </w:tr>
      <w:tr w:rsidR="00FE3166" w:rsidRPr="00C93E9D" w14:paraId="338201D7" w14:textId="02417E16" w:rsidTr="00FE3166">
        <w:trPr>
          <w:trHeight w:val="229"/>
          <w:jc w:val="center"/>
        </w:trPr>
        <w:tc>
          <w:tcPr>
            <w:tcW w:w="258" w:type="pct"/>
            <w:vAlign w:val="center"/>
          </w:tcPr>
          <w:p w14:paraId="15002BF2" w14:textId="25BE3A09" w:rsidR="00FE3166" w:rsidRPr="00C93E9D" w:rsidRDefault="00FE3166" w:rsidP="00FE3166">
            <w:pPr>
              <w:pStyle w:val="113"/>
            </w:pPr>
            <w:r w:rsidRPr="00C93E9D">
              <w:rPr>
                <w:rFonts w:eastAsia="Times New Roman"/>
                <w:snapToGrid w:val="0"/>
                <w:color w:val="000000"/>
                <w:kern w:val="0"/>
              </w:rPr>
              <w:t>7</w:t>
            </w:r>
          </w:p>
        </w:tc>
        <w:tc>
          <w:tcPr>
            <w:tcW w:w="2046" w:type="pct"/>
            <w:vAlign w:val="center"/>
          </w:tcPr>
          <w:p w14:paraId="42A298B6" w14:textId="62ABA3D8" w:rsidR="00FE3166" w:rsidRPr="00C93E9D" w:rsidRDefault="00FE3166" w:rsidP="00FE3166">
            <w:pPr>
              <w:pStyle w:val="113"/>
            </w:pPr>
            <w:r w:rsidRPr="00C93E9D">
              <w:rPr>
                <w:rFonts w:eastAsia="Times New Roman"/>
                <w:snapToGrid w:val="0"/>
                <w:color w:val="000000"/>
                <w:kern w:val="0"/>
              </w:rPr>
              <w:t>有机高分子絮凝剂LS-AOF</w:t>
            </w:r>
          </w:p>
        </w:tc>
        <w:tc>
          <w:tcPr>
            <w:tcW w:w="853" w:type="pct"/>
            <w:vAlign w:val="center"/>
          </w:tcPr>
          <w:p w14:paraId="72C967FD" w14:textId="00851DA1" w:rsidR="00FE3166" w:rsidRPr="00C93E9D" w:rsidRDefault="00FE3166" w:rsidP="00FE3166">
            <w:pPr>
              <w:pStyle w:val="113"/>
            </w:pPr>
            <w:r w:rsidRPr="00C93E9D">
              <w:rPr>
                <w:rFonts w:eastAsia="Times New Roman"/>
                <w:snapToGrid w:val="0"/>
                <w:color w:val="000000"/>
                <w:kern w:val="0"/>
              </w:rPr>
              <w:t>8</w:t>
            </w:r>
          </w:p>
        </w:tc>
        <w:tc>
          <w:tcPr>
            <w:tcW w:w="782" w:type="pct"/>
            <w:vAlign w:val="center"/>
          </w:tcPr>
          <w:p w14:paraId="617A0B61" w14:textId="6C82299F" w:rsidR="00FE3166" w:rsidRPr="00C93E9D" w:rsidRDefault="00FE3166" w:rsidP="00FE3166">
            <w:pPr>
              <w:pStyle w:val="113"/>
            </w:pPr>
            <w:r w:rsidRPr="00C93E9D">
              <w:rPr>
                <w:rFonts w:eastAsia="Times New Roman"/>
                <w:snapToGrid w:val="0"/>
                <w:color w:val="000000"/>
                <w:kern w:val="0"/>
              </w:rPr>
              <w:t>8</w:t>
            </w:r>
          </w:p>
        </w:tc>
        <w:tc>
          <w:tcPr>
            <w:tcW w:w="531" w:type="pct"/>
            <w:vAlign w:val="center"/>
          </w:tcPr>
          <w:p w14:paraId="33A74800" w14:textId="6DCF34AF" w:rsidR="00FE3166" w:rsidRPr="00C93E9D" w:rsidRDefault="00FE3166" w:rsidP="00FE3166">
            <w:pPr>
              <w:pStyle w:val="113"/>
            </w:pPr>
            <w:r w:rsidRPr="00C93E9D">
              <w:t>3</w:t>
            </w:r>
          </w:p>
        </w:tc>
        <w:tc>
          <w:tcPr>
            <w:tcW w:w="531" w:type="pct"/>
            <w:vAlign w:val="center"/>
          </w:tcPr>
          <w:p w14:paraId="258EB92E" w14:textId="4D216BBB" w:rsidR="00FE3166" w:rsidRPr="00C93E9D" w:rsidRDefault="00FE3166" w:rsidP="00FE3166">
            <w:pPr>
              <w:pStyle w:val="113"/>
            </w:pPr>
            <w:r w:rsidRPr="00C93E9D">
              <w:rPr>
                <w:rFonts w:hint="eastAsia"/>
              </w:rPr>
              <w:t>/</w:t>
            </w:r>
          </w:p>
        </w:tc>
      </w:tr>
      <w:tr w:rsidR="00FE3166" w:rsidRPr="00C93E9D" w14:paraId="5D338D0C" w14:textId="6F62F37A" w:rsidTr="00FE3166">
        <w:trPr>
          <w:trHeight w:val="229"/>
          <w:jc w:val="center"/>
        </w:trPr>
        <w:tc>
          <w:tcPr>
            <w:tcW w:w="258" w:type="pct"/>
            <w:vAlign w:val="center"/>
          </w:tcPr>
          <w:p w14:paraId="1D8D66C8" w14:textId="0DCE67C2" w:rsidR="00FE3166" w:rsidRPr="00C93E9D" w:rsidRDefault="00FE3166" w:rsidP="00FE3166">
            <w:pPr>
              <w:pStyle w:val="113"/>
            </w:pPr>
            <w:r w:rsidRPr="00C93E9D">
              <w:rPr>
                <w:rFonts w:eastAsia="Times New Roman"/>
                <w:snapToGrid w:val="0"/>
                <w:color w:val="000000"/>
                <w:kern w:val="0"/>
              </w:rPr>
              <w:t>8</w:t>
            </w:r>
          </w:p>
        </w:tc>
        <w:tc>
          <w:tcPr>
            <w:tcW w:w="2046" w:type="pct"/>
            <w:vAlign w:val="center"/>
          </w:tcPr>
          <w:p w14:paraId="54ACB9AE" w14:textId="3E628191" w:rsidR="00FE3166" w:rsidRPr="00C93E9D" w:rsidRDefault="00FE3166" w:rsidP="00FE3166">
            <w:pPr>
              <w:pStyle w:val="113"/>
            </w:pPr>
            <w:r w:rsidRPr="00C93E9D">
              <w:rPr>
                <w:rFonts w:eastAsia="Times New Roman"/>
                <w:snapToGrid w:val="0"/>
                <w:color w:val="000000"/>
                <w:kern w:val="0"/>
              </w:rPr>
              <w:t>高粘羧甲基纤维素钠盐HV-CMC</w:t>
            </w:r>
          </w:p>
        </w:tc>
        <w:tc>
          <w:tcPr>
            <w:tcW w:w="853" w:type="pct"/>
            <w:vAlign w:val="center"/>
          </w:tcPr>
          <w:p w14:paraId="015C3CCE" w14:textId="0948A8A4" w:rsidR="00FE3166" w:rsidRPr="00C93E9D" w:rsidRDefault="00FE3166" w:rsidP="00FE3166">
            <w:pPr>
              <w:pStyle w:val="113"/>
            </w:pPr>
            <w:r w:rsidRPr="00C93E9D">
              <w:rPr>
                <w:rFonts w:eastAsia="Times New Roman"/>
                <w:snapToGrid w:val="0"/>
                <w:color w:val="000000"/>
                <w:kern w:val="0"/>
              </w:rPr>
              <w:t>5</w:t>
            </w:r>
          </w:p>
        </w:tc>
        <w:tc>
          <w:tcPr>
            <w:tcW w:w="782" w:type="pct"/>
            <w:vAlign w:val="center"/>
          </w:tcPr>
          <w:p w14:paraId="601BC31A" w14:textId="50392F07" w:rsidR="00FE3166" w:rsidRPr="00C93E9D" w:rsidRDefault="00FE3166" w:rsidP="00FE3166">
            <w:pPr>
              <w:pStyle w:val="113"/>
            </w:pPr>
            <w:r w:rsidRPr="00C93E9D">
              <w:rPr>
                <w:rFonts w:eastAsia="Times New Roman"/>
                <w:snapToGrid w:val="0"/>
                <w:color w:val="000000"/>
                <w:kern w:val="0"/>
              </w:rPr>
              <w:t>5</w:t>
            </w:r>
          </w:p>
        </w:tc>
        <w:tc>
          <w:tcPr>
            <w:tcW w:w="531" w:type="pct"/>
            <w:vAlign w:val="center"/>
          </w:tcPr>
          <w:p w14:paraId="4A95503A" w14:textId="3C283CDC" w:rsidR="00FE3166" w:rsidRPr="00C93E9D" w:rsidRDefault="00FE3166" w:rsidP="00FE3166">
            <w:pPr>
              <w:pStyle w:val="113"/>
            </w:pPr>
            <w:r w:rsidRPr="00C93E9D">
              <w:t>3</w:t>
            </w:r>
          </w:p>
        </w:tc>
        <w:tc>
          <w:tcPr>
            <w:tcW w:w="531" w:type="pct"/>
            <w:vAlign w:val="center"/>
          </w:tcPr>
          <w:p w14:paraId="42237107" w14:textId="162EB64F" w:rsidR="00FE3166" w:rsidRPr="00C93E9D" w:rsidRDefault="00FE3166" w:rsidP="00FE3166">
            <w:pPr>
              <w:pStyle w:val="113"/>
            </w:pPr>
            <w:r w:rsidRPr="00C93E9D">
              <w:rPr>
                <w:rFonts w:hint="eastAsia"/>
              </w:rPr>
              <w:t>/</w:t>
            </w:r>
          </w:p>
        </w:tc>
      </w:tr>
      <w:tr w:rsidR="00FE3166" w:rsidRPr="00C93E9D" w14:paraId="3672F902" w14:textId="64B3EDFC" w:rsidTr="00FE3166">
        <w:trPr>
          <w:trHeight w:val="229"/>
          <w:jc w:val="center"/>
        </w:trPr>
        <w:tc>
          <w:tcPr>
            <w:tcW w:w="258" w:type="pct"/>
            <w:vAlign w:val="center"/>
          </w:tcPr>
          <w:p w14:paraId="2DE6991D" w14:textId="437A5845" w:rsidR="00FE3166" w:rsidRPr="00C93E9D" w:rsidRDefault="00FE3166" w:rsidP="00FE3166">
            <w:pPr>
              <w:pStyle w:val="113"/>
            </w:pPr>
            <w:r w:rsidRPr="00C93E9D">
              <w:rPr>
                <w:rFonts w:eastAsia="Times New Roman"/>
                <w:snapToGrid w:val="0"/>
                <w:color w:val="000000"/>
                <w:kern w:val="0"/>
              </w:rPr>
              <w:t>9</w:t>
            </w:r>
          </w:p>
        </w:tc>
        <w:tc>
          <w:tcPr>
            <w:tcW w:w="2046" w:type="pct"/>
            <w:vAlign w:val="center"/>
          </w:tcPr>
          <w:p w14:paraId="028CAA62" w14:textId="5A80D56B" w:rsidR="00FE3166" w:rsidRPr="00C93E9D" w:rsidRDefault="00FE3166" w:rsidP="00FE3166">
            <w:pPr>
              <w:pStyle w:val="113"/>
            </w:pPr>
            <w:r w:rsidRPr="00C93E9D">
              <w:rPr>
                <w:rFonts w:eastAsia="Times New Roman"/>
                <w:snapToGrid w:val="0"/>
                <w:color w:val="000000"/>
                <w:kern w:val="0"/>
              </w:rPr>
              <w:t>磺甲基酚醛树脂SMP-2</w:t>
            </w:r>
          </w:p>
        </w:tc>
        <w:tc>
          <w:tcPr>
            <w:tcW w:w="853" w:type="pct"/>
            <w:vAlign w:val="center"/>
          </w:tcPr>
          <w:p w14:paraId="69711198" w14:textId="5504F583" w:rsidR="00FE3166" w:rsidRPr="00C93E9D" w:rsidRDefault="00FE3166" w:rsidP="00FE3166">
            <w:pPr>
              <w:pStyle w:val="113"/>
            </w:pPr>
            <w:r w:rsidRPr="00C93E9D">
              <w:rPr>
                <w:rFonts w:eastAsia="Times New Roman"/>
                <w:snapToGrid w:val="0"/>
                <w:color w:val="000000"/>
                <w:kern w:val="0"/>
              </w:rPr>
              <w:t>40</w:t>
            </w:r>
          </w:p>
        </w:tc>
        <w:tc>
          <w:tcPr>
            <w:tcW w:w="782" w:type="pct"/>
            <w:vAlign w:val="center"/>
          </w:tcPr>
          <w:p w14:paraId="7DF4F0B3" w14:textId="0EC7CE72" w:rsidR="00FE3166" w:rsidRPr="00C93E9D" w:rsidRDefault="00FE3166" w:rsidP="00FE3166">
            <w:pPr>
              <w:pStyle w:val="113"/>
            </w:pPr>
            <w:r w:rsidRPr="00C93E9D">
              <w:rPr>
                <w:rFonts w:eastAsia="Times New Roman"/>
                <w:snapToGrid w:val="0"/>
                <w:color w:val="000000"/>
                <w:kern w:val="0"/>
              </w:rPr>
              <w:t>38</w:t>
            </w:r>
          </w:p>
        </w:tc>
        <w:tc>
          <w:tcPr>
            <w:tcW w:w="531" w:type="pct"/>
            <w:vAlign w:val="center"/>
          </w:tcPr>
          <w:p w14:paraId="31BCE391" w14:textId="0E2229FD" w:rsidR="00FE3166" w:rsidRPr="00C93E9D" w:rsidRDefault="00FE3166" w:rsidP="00FE3166">
            <w:pPr>
              <w:pStyle w:val="113"/>
            </w:pPr>
            <w:r w:rsidRPr="00C93E9D">
              <w:t>8</w:t>
            </w:r>
          </w:p>
        </w:tc>
        <w:tc>
          <w:tcPr>
            <w:tcW w:w="531" w:type="pct"/>
            <w:vAlign w:val="center"/>
          </w:tcPr>
          <w:p w14:paraId="65BDD195" w14:textId="1914B238" w:rsidR="00FE3166" w:rsidRPr="00C93E9D" w:rsidRDefault="00FE3166" w:rsidP="00FE3166">
            <w:pPr>
              <w:pStyle w:val="113"/>
            </w:pPr>
            <w:r w:rsidRPr="00C93E9D">
              <w:rPr>
                <w:rFonts w:hint="eastAsia"/>
              </w:rPr>
              <w:t>/</w:t>
            </w:r>
          </w:p>
        </w:tc>
      </w:tr>
      <w:tr w:rsidR="00FE3166" w:rsidRPr="00C93E9D" w14:paraId="1BECD41A" w14:textId="3E1E36B1" w:rsidTr="00FE3166">
        <w:trPr>
          <w:trHeight w:val="229"/>
          <w:jc w:val="center"/>
        </w:trPr>
        <w:tc>
          <w:tcPr>
            <w:tcW w:w="258" w:type="pct"/>
            <w:vAlign w:val="center"/>
          </w:tcPr>
          <w:p w14:paraId="73C79891" w14:textId="3A4B9275" w:rsidR="00FE3166" w:rsidRPr="00C93E9D" w:rsidRDefault="00FE3166" w:rsidP="00FE3166">
            <w:pPr>
              <w:pStyle w:val="113"/>
            </w:pPr>
            <w:r w:rsidRPr="00C93E9D">
              <w:rPr>
                <w:rFonts w:eastAsia="Times New Roman"/>
                <w:snapToGrid w:val="0"/>
                <w:color w:val="000000"/>
                <w:kern w:val="0"/>
              </w:rPr>
              <w:t>10</w:t>
            </w:r>
          </w:p>
        </w:tc>
        <w:tc>
          <w:tcPr>
            <w:tcW w:w="2046" w:type="pct"/>
            <w:vAlign w:val="center"/>
          </w:tcPr>
          <w:p w14:paraId="4B34E085" w14:textId="76E61118" w:rsidR="00FE3166" w:rsidRPr="00C93E9D" w:rsidRDefault="00FE3166" w:rsidP="00FE3166">
            <w:pPr>
              <w:pStyle w:val="113"/>
            </w:pPr>
            <w:r w:rsidRPr="00C93E9D">
              <w:rPr>
                <w:rFonts w:eastAsia="Times New Roman"/>
                <w:snapToGrid w:val="0"/>
                <w:color w:val="000000"/>
                <w:kern w:val="0"/>
              </w:rPr>
              <w:t>聚合物降滤失剂DR-Ⅱ(或JMP-1)</w:t>
            </w:r>
          </w:p>
        </w:tc>
        <w:tc>
          <w:tcPr>
            <w:tcW w:w="853" w:type="pct"/>
            <w:vAlign w:val="center"/>
          </w:tcPr>
          <w:p w14:paraId="4696333F" w14:textId="487C8B60" w:rsidR="00FE3166" w:rsidRPr="00C93E9D" w:rsidRDefault="00FE3166" w:rsidP="00FE3166">
            <w:pPr>
              <w:pStyle w:val="113"/>
            </w:pPr>
            <w:r w:rsidRPr="00C93E9D">
              <w:rPr>
                <w:rFonts w:eastAsia="Times New Roman"/>
                <w:snapToGrid w:val="0"/>
                <w:color w:val="000000"/>
                <w:kern w:val="0"/>
              </w:rPr>
              <w:t>30</w:t>
            </w:r>
          </w:p>
        </w:tc>
        <w:tc>
          <w:tcPr>
            <w:tcW w:w="782" w:type="pct"/>
            <w:vAlign w:val="center"/>
          </w:tcPr>
          <w:p w14:paraId="2DA77170" w14:textId="6F0FBEA3" w:rsidR="00FE3166" w:rsidRPr="00C93E9D" w:rsidRDefault="00FE3166" w:rsidP="00FE3166">
            <w:pPr>
              <w:pStyle w:val="113"/>
            </w:pPr>
            <w:r w:rsidRPr="00C93E9D">
              <w:rPr>
                <w:rFonts w:eastAsia="Times New Roman"/>
                <w:snapToGrid w:val="0"/>
                <w:color w:val="000000"/>
                <w:kern w:val="0"/>
              </w:rPr>
              <w:t>29</w:t>
            </w:r>
          </w:p>
        </w:tc>
        <w:tc>
          <w:tcPr>
            <w:tcW w:w="531" w:type="pct"/>
            <w:vAlign w:val="center"/>
          </w:tcPr>
          <w:p w14:paraId="0B38C511" w14:textId="368DF614" w:rsidR="00FE3166" w:rsidRPr="00C93E9D" w:rsidRDefault="00FE3166" w:rsidP="00FE3166">
            <w:pPr>
              <w:pStyle w:val="113"/>
            </w:pPr>
            <w:r w:rsidRPr="00C93E9D">
              <w:t>5</w:t>
            </w:r>
          </w:p>
        </w:tc>
        <w:tc>
          <w:tcPr>
            <w:tcW w:w="531" w:type="pct"/>
            <w:vAlign w:val="center"/>
          </w:tcPr>
          <w:p w14:paraId="2824FDEB" w14:textId="4A05C6B1" w:rsidR="00FE3166" w:rsidRPr="00C93E9D" w:rsidRDefault="00FE3166" w:rsidP="00FE3166">
            <w:pPr>
              <w:pStyle w:val="113"/>
            </w:pPr>
            <w:r w:rsidRPr="00C93E9D">
              <w:rPr>
                <w:rFonts w:hint="eastAsia"/>
              </w:rPr>
              <w:t>/</w:t>
            </w:r>
          </w:p>
        </w:tc>
      </w:tr>
      <w:tr w:rsidR="00FE3166" w:rsidRPr="00C93E9D" w14:paraId="5BB5C94E" w14:textId="2E2DDD24" w:rsidTr="00FE3166">
        <w:trPr>
          <w:trHeight w:val="229"/>
          <w:jc w:val="center"/>
        </w:trPr>
        <w:tc>
          <w:tcPr>
            <w:tcW w:w="258" w:type="pct"/>
            <w:vAlign w:val="center"/>
          </w:tcPr>
          <w:p w14:paraId="6791A264" w14:textId="6CFBAC93" w:rsidR="00FE3166" w:rsidRPr="00C93E9D" w:rsidRDefault="00FE3166" w:rsidP="00FE3166">
            <w:pPr>
              <w:pStyle w:val="113"/>
            </w:pPr>
            <w:r w:rsidRPr="00C93E9D">
              <w:rPr>
                <w:rFonts w:eastAsia="Times New Roman"/>
                <w:snapToGrid w:val="0"/>
                <w:color w:val="000000"/>
                <w:kern w:val="0"/>
              </w:rPr>
              <w:t>11</w:t>
            </w:r>
          </w:p>
        </w:tc>
        <w:tc>
          <w:tcPr>
            <w:tcW w:w="2046" w:type="pct"/>
            <w:vAlign w:val="center"/>
          </w:tcPr>
          <w:p w14:paraId="590FB1F7" w14:textId="5E0A7CA4" w:rsidR="00FE3166" w:rsidRPr="00C93E9D" w:rsidRDefault="00FE3166" w:rsidP="00FE3166">
            <w:pPr>
              <w:pStyle w:val="113"/>
            </w:pPr>
            <w:r w:rsidRPr="00C93E9D">
              <w:rPr>
                <w:rFonts w:eastAsia="Times New Roman"/>
                <w:snapToGrid w:val="0"/>
                <w:color w:val="000000"/>
                <w:kern w:val="0"/>
              </w:rPr>
              <w:t>抗高温降粘降滤失剂SD-202</w:t>
            </w:r>
          </w:p>
        </w:tc>
        <w:tc>
          <w:tcPr>
            <w:tcW w:w="853" w:type="pct"/>
            <w:vAlign w:val="center"/>
          </w:tcPr>
          <w:p w14:paraId="4A2B3030" w14:textId="21D53F91" w:rsidR="00FE3166" w:rsidRPr="00C93E9D" w:rsidRDefault="00FE3166" w:rsidP="00FE3166">
            <w:pPr>
              <w:pStyle w:val="113"/>
            </w:pPr>
            <w:r w:rsidRPr="00C93E9D">
              <w:rPr>
                <w:rFonts w:eastAsiaTheme="minorEastAsia"/>
                <w:snapToGrid w:val="0"/>
                <w:color w:val="000000"/>
                <w:kern w:val="0"/>
              </w:rPr>
              <w:t>35</w:t>
            </w:r>
          </w:p>
        </w:tc>
        <w:tc>
          <w:tcPr>
            <w:tcW w:w="782" w:type="pct"/>
            <w:vAlign w:val="center"/>
          </w:tcPr>
          <w:p w14:paraId="206584C3" w14:textId="312DC307" w:rsidR="00FE3166" w:rsidRPr="00C93E9D" w:rsidRDefault="00FE3166" w:rsidP="00FE3166">
            <w:pPr>
              <w:pStyle w:val="113"/>
            </w:pPr>
            <w:r w:rsidRPr="00C93E9D">
              <w:rPr>
                <w:rFonts w:eastAsiaTheme="minorEastAsia"/>
                <w:snapToGrid w:val="0"/>
                <w:color w:val="000000"/>
                <w:kern w:val="0"/>
              </w:rPr>
              <w:t>32</w:t>
            </w:r>
          </w:p>
        </w:tc>
        <w:tc>
          <w:tcPr>
            <w:tcW w:w="531" w:type="pct"/>
            <w:vAlign w:val="center"/>
          </w:tcPr>
          <w:p w14:paraId="75E48B02" w14:textId="7D6E1A80" w:rsidR="00FE3166" w:rsidRPr="00C93E9D" w:rsidRDefault="00FE3166" w:rsidP="00FE3166">
            <w:pPr>
              <w:pStyle w:val="113"/>
            </w:pPr>
            <w:r w:rsidRPr="00C93E9D">
              <w:t>5</w:t>
            </w:r>
          </w:p>
        </w:tc>
        <w:tc>
          <w:tcPr>
            <w:tcW w:w="531" w:type="pct"/>
            <w:vAlign w:val="center"/>
          </w:tcPr>
          <w:p w14:paraId="30896D78" w14:textId="5AA43E8E" w:rsidR="00FE3166" w:rsidRPr="00C93E9D" w:rsidRDefault="00FE3166" w:rsidP="00FE3166">
            <w:pPr>
              <w:pStyle w:val="113"/>
            </w:pPr>
            <w:r w:rsidRPr="00C93E9D">
              <w:rPr>
                <w:rFonts w:hint="eastAsia"/>
              </w:rPr>
              <w:t>/</w:t>
            </w:r>
          </w:p>
        </w:tc>
      </w:tr>
      <w:tr w:rsidR="00FE3166" w:rsidRPr="00C93E9D" w14:paraId="3F1A42A5" w14:textId="233961B2" w:rsidTr="00FE3166">
        <w:trPr>
          <w:trHeight w:val="229"/>
          <w:jc w:val="center"/>
        </w:trPr>
        <w:tc>
          <w:tcPr>
            <w:tcW w:w="258" w:type="pct"/>
            <w:vAlign w:val="center"/>
          </w:tcPr>
          <w:p w14:paraId="4576F01A" w14:textId="0CF45653" w:rsidR="00FE3166" w:rsidRPr="00C93E9D" w:rsidRDefault="00FE3166" w:rsidP="00FE3166">
            <w:pPr>
              <w:pStyle w:val="113"/>
            </w:pPr>
            <w:r w:rsidRPr="00C93E9D">
              <w:rPr>
                <w:rFonts w:eastAsia="Times New Roman"/>
                <w:snapToGrid w:val="0"/>
                <w:color w:val="000000"/>
                <w:kern w:val="0"/>
              </w:rPr>
              <w:t>12</w:t>
            </w:r>
          </w:p>
        </w:tc>
        <w:tc>
          <w:tcPr>
            <w:tcW w:w="2046" w:type="pct"/>
            <w:vAlign w:val="center"/>
          </w:tcPr>
          <w:p w14:paraId="7EE5EA56" w14:textId="69A599F3" w:rsidR="00FE3166" w:rsidRPr="00C93E9D" w:rsidRDefault="00FE3166" w:rsidP="00FE3166">
            <w:pPr>
              <w:pStyle w:val="113"/>
            </w:pPr>
            <w:r w:rsidRPr="00C93E9D">
              <w:rPr>
                <w:rFonts w:eastAsia="Times New Roman"/>
                <w:snapToGrid w:val="0"/>
                <w:color w:val="000000"/>
                <w:kern w:val="0"/>
              </w:rPr>
              <w:t>聚合醇防塌剂PEG</w:t>
            </w:r>
          </w:p>
        </w:tc>
        <w:tc>
          <w:tcPr>
            <w:tcW w:w="853" w:type="pct"/>
            <w:vAlign w:val="center"/>
          </w:tcPr>
          <w:p w14:paraId="555BDDBA" w14:textId="2A2B4D00" w:rsidR="00FE3166" w:rsidRPr="00C93E9D" w:rsidRDefault="00FE3166" w:rsidP="00FE3166">
            <w:pPr>
              <w:pStyle w:val="113"/>
            </w:pPr>
            <w:r w:rsidRPr="00C93E9D">
              <w:rPr>
                <w:rFonts w:eastAsiaTheme="minorEastAsia"/>
                <w:snapToGrid w:val="0"/>
                <w:color w:val="000000"/>
                <w:kern w:val="0"/>
              </w:rPr>
              <w:t>35</w:t>
            </w:r>
          </w:p>
        </w:tc>
        <w:tc>
          <w:tcPr>
            <w:tcW w:w="782" w:type="pct"/>
            <w:vAlign w:val="center"/>
          </w:tcPr>
          <w:p w14:paraId="759534AE" w14:textId="2F20E6EE" w:rsidR="00FE3166" w:rsidRPr="00C93E9D" w:rsidRDefault="00FE3166" w:rsidP="00FE3166">
            <w:pPr>
              <w:pStyle w:val="113"/>
            </w:pPr>
            <w:r w:rsidRPr="00C93E9D">
              <w:rPr>
                <w:rFonts w:eastAsiaTheme="minorEastAsia"/>
                <w:snapToGrid w:val="0"/>
                <w:color w:val="000000"/>
                <w:kern w:val="0"/>
              </w:rPr>
              <w:t>32</w:t>
            </w:r>
          </w:p>
        </w:tc>
        <w:tc>
          <w:tcPr>
            <w:tcW w:w="531" w:type="pct"/>
            <w:vAlign w:val="center"/>
          </w:tcPr>
          <w:p w14:paraId="40560568" w14:textId="3ACC2103" w:rsidR="00FE3166" w:rsidRPr="00C93E9D" w:rsidRDefault="00FE3166" w:rsidP="00FE3166">
            <w:pPr>
              <w:pStyle w:val="113"/>
            </w:pPr>
            <w:r w:rsidRPr="00C93E9D">
              <w:t>5</w:t>
            </w:r>
          </w:p>
        </w:tc>
        <w:tc>
          <w:tcPr>
            <w:tcW w:w="531" w:type="pct"/>
            <w:vAlign w:val="center"/>
          </w:tcPr>
          <w:p w14:paraId="6B65BFFB" w14:textId="6A00A7A6" w:rsidR="00FE3166" w:rsidRPr="00C93E9D" w:rsidRDefault="00FE3166" w:rsidP="00FE3166">
            <w:pPr>
              <w:pStyle w:val="113"/>
            </w:pPr>
            <w:r w:rsidRPr="00C93E9D">
              <w:rPr>
                <w:rFonts w:hint="eastAsia"/>
              </w:rPr>
              <w:t>/</w:t>
            </w:r>
          </w:p>
        </w:tc>
      </w:tr>
      <w:tr w:rsidR="00FE3166" w:rsidRPr="00C93E9D" w14:paraId="7DF99AAD" w14:textId="3982E39D" w:rsidTr="00FE3166">
        <w:trPr>
          <w:trHeight w:val="229"/>
          <w:jc w:val="center"/>
        </w:trPr>
        <w:tc>
          <w:tcPr>
            <w:tcW w:w="258" w:type="pct"/>
            <w:vAlign w:val="center"/>
          </w:tcPr>
          <w:p w14:paraId="6D7B81F0" w14:textId="5A35C2A7" w:rsidR="00FE3166" w:rsidRPr="00C93E9D" w:rsidRDefault="00FE3166" w:rsidP="00FE3166">
            <w:pPr>
              <w:pStyle w:val="113"/>
            </w:pPr>
            <w:r w:rsidRPr="00C93E9D">
              <w:rPr>
                <w:rFonts w:eastAsia="Times New Roman"/>
                <w:snapToGrid w:val="0"/>
                <w:color w:val="000000"/>
                <w:kern w:val="0"/>
              </w:rPr>
              <w:t>13</w:t>
            </w:r>
          </w:p>
        </w:tc>
        <w:tc>
          <w:tcPr>
            <w:tcW w:w="2046" w:type="pct"/>
            <w:vAlign w:val="center"/>
          </w:tcPr>
          <w:p w14:paraId="3634D7C3" w14:textId="5CBF7A4C" w:rsidR="00FE3166" w:rsidRPr="00C93E9D" w:rsidRDefault="00FE3166" w:rsidP="00FE3166">
            <w:pPr>
              <w:pStyle w:val="113"/>
            </w:pPr>
            <w:r w:rsidRPr="00C93E9D">
              <w:rPr>
                <w:rFonts w:eastAsia="Times New Roman"/>
                <w:snapToGrid w:val="0"/>
                <w:color w:val="000000"/>
                <w:kern w:val="0"/>
              </w:rPr>
              <w:t>磺酸盐抗钙降滤失剂SD-17W</w:t>
            </w:r>
          </w:p>
        </w:tc>
        <w:tc>
          <w:tcPr>
            <w:tcW w:w="853" w:type="pct"/>
            <w:vAlign w:val="center"/>
          </w:tcPr>
          <w:p w14:paraId="24462C2F" w14:textId="44C43986" w:rsidR="00FE3166" w:rsidRPr="00C93E9D" w:rsidRDefault="00FE3166" w:rsidP="00FE3166">
            <w:pPr>
              <w:pStyle w:val="113"/>
            </w:pPr>
            <w:r w:rsidRPr="00C93E9D">
              <w:rPr>
                <w:rFonts w:eastAsia="Times New Roman"/>
                <w:snapToGrid w:val="0"/>
                <w:color w:val="000000"/>
                <w:kern w:val="0"/>
              </w:rPr>
              <w:t>8</w:t>
            </w:r>
          </w:p>
        </w:tc>
        <w:tc>
          <w:tcPr>
            <w:tcW w:w="782" w:type="pct"/>
            <w:vAlign w:val="center"/>
          </w:tcPr>
          <w:p w14:paraId="07FE64F7" w14:textId="283DFD40" w:rsidR="00FE3166" w:rsidRPr="00C93E9D" w:rsidRDefault="00FE3166" w:rsidP="00FE3166">
            <w:pPr>
              <w:pStyle w:val="113"/>
            </w:pPr>
            <w:r w:rsidRPr="00C93E9D">
              <w:rPr>
                <w:rFonts w:eastAsia="Times New Roman"/>
                <w:snapToGrid w:val="0"/>
                <w:color w:val="000000"/>
                <w:kern w:val="0"/>
              </w:rPr>
              <w:t>8</w:t>
            </w:r>
          </w:p>
        </w:tc>
        <w:tc>
          <w:tcPr>
            <w:tcW w:w="531" w:type="pct"/>
            <w:vAlign w:val="center"/>
          </w:tcPr>
          <w:p w14:paraId="3319C078" w14:textId="342B4B7B" w:rsidR="00FE3166" w:rsidRPr="00C93E9D" w:rsidRDefault="00FE3166" w:rsidP="00FE3166">
            <w:pPr>
              <w:pStyle w:val="113"/>
            </w:pPr>
            <w:r w:rsidRPr="00C93E9D">
              <w:t>2</w:t>
            </w:r>
          </w:p>
        </w:tc>
        <w:tc>
          <w:tcPr>
            <w:tcW w:w="531" w:type="pct"/>
            <w:vAlign w:val="center"/>
          </w:tcPr>
          <w:p w14:paraId="6D62D95F" w14:textId="362C71E2" w:rsidR="00FE3166" w:rsidRPr="00C93E9D" w:rsidRDefault="00FE3166" w:rsidP="00FE3166">
            <w:pPr>
              <w:pStyle w:val="113"/>
            </w:pPr>
            <w:r w:rsidRPr="00C93E9D">
              <w:rPr>
                <w:rFonts w:hint="eastAsia"/>
              </w:rPr>
              <w:t>/</w:t>
            </w:r>
          </w:p>
        </w:tc>
      </w:tr>
      <w:tr w:rsidR="00FE3166" w:rsidRPr="00C93E9D" w14:paraId="41D7861C" w14:textId="0439FB77" w:rsidTr="00FE3166">
        <w:trPr>
          <w:trHeight w:val="229"/>
          <w:jc w:val="center"/>
        </w:trPr>
        <w:tc>
          <w:tcPr>
            <w:tcW w:w="258" w:type="pct"/>
            <w:vAlign w:val="center"/>
          </w:tcPr>
          <w:p w14:paraId="6BAFCBF1" w14:textId="36DF9642" w:rsidR="00FE3166" w:rsidRPr="00C93E9D" w:rsidRDefault="00FE3166" w:rsidP="00FE3166">
            <w:pPr>
              <w:pStyle w:val="113"/>
            </w:pPr>
            <w:r w:rsidRPr="00C93E9D">
              <w:rPr>
                <w:rFonts w:eastAsia="Times New Roman"/>
                <w:snapToGrid w:val="0"/>
                <w:color w:val="000000"/>
                <w:kern w:val="0"/>
              </w:rPr>
              <w:t>14</w:t>
            </w:r>
          </w:p>
        </w:tc>
        <w:tc>
          <w:tcPr>
            <w:tcW w:w="2046" w:type="pct"/>
            <w:vAlign w:val="center"/>
          </w:tcPr>
          <w:p w14:paraId="522FC85F" w14:textId="61B0EAA7" w:rsidR="00FE3166" w:rsidRPr="00C93E9D" w:rsidRDefault="00FE3166" w:rsidP="00FE3166">
            <w:pPr>
              <w:pStyle w:val="113"/>
            </w:pPr>
            <w:r w:rsidRPr="00C93E9D">
              <w:rPr>
                <w:rFonts w:eastAsia="Times New Roman"/>
                <w:snapToGrid w:val="0"/>
                <w:color w:val="000000"/>
                <w:kern w:val="0"/>
              </w:rPr>
              <w:t>无荧光防塌剂</w:t>
            </w:r>
          </w:p>
        </w:tc>
        <w:tc>
          <w:tcPr>
            <w:tcW w:w="853" w:type="pct"/>
            <w:vAlign w:val="center"/>
          </w:tcPr>
          <w:p w14:paraId="0E26CD0A" w14:textId="7D9E68F7" w:rsidR="00FE3166" w:rsidRPr="00C93E9D" w:rsidRDefault="00FE3166" w:rsidP="00FE3166">
            <w:pPr>
              <w:pStyle w:val="113"/>
            </w:pPr>
            <w:r w:rsidRPr="00C93E9D">
              <w:rPr>
                <w:rFonts w:eastAsia="Times New Roman"/>
                <w:snapToGrid w:val="0"/>
                <w:color w:val="000000"/>
                <w:kern w:val="0"/>
              </w:rPr>
              <w:t>40</w:t>
            </w:r>
          </w:p>
        </w:tc>
        <w:tc>
          <w:tcPr>
            <w:tcW w:w="782" w:type="pct"/>
            <w:vAlign w:val="center"/>
          </w:tcPr>
          <w:p w14:paraId="11B62CB8" w14:textId="11D07739" w:rsidR="00FE3166" w:rsidRPr="00C93E9D" w:rsidRDefault="00FE3166" w:rsidP="00FE3166">
            <w:pPr>
              <w:pStyle w:val="113"/>
            </w:pPr>
            <w:r w:rsidRPr="00C93E9D">
              <w:rPr>
                <w:rFonts w:eastAsia="Times New Roman"/>
                <w:snapToGrid w:val="0"/>
                <w:color w:val="000000"/>
                <w:kern w:val="0"/>
              </w:rPr>
              <w:t>38</w:t>
            </w:r>
          </w:p>
        </w:tc>
        <w:tc>
          <w:tcPr>
            <w:tcW w:w="531" w:type="pct"/>
            <w:vAlign w:val="center"/>
          </w:tcPr>
          <w:p w14:paraId="0194BB06" w14:textId="6A0FEC34" w:rsidR="00FE3166" w:rsidRPr="00C93E9D" w:rsidRDefault="00FE3166" w:rsidP="00FE3166">
            <w:pPr>
              <w:pStyle w:val="113"/>
            </w:pPr>
            <w:r w:rsidRPr="00C93E9D">
              <w:t>3</w:t>
            </w:r>
          </w:p>
        </w:tc>
        <w:tc>
          <w:tcPr>
            <w:tcW w:w="531" w:type="pct"/>
            <w:vAlign w:val="center"/>
          </w:tcPr>
          <w:p w14:paraId="3F70B1B6" w14:textId="6219B820" w:rsidR="00FE3166" w:rsidRPr="00C93E9D" w:rsidRDefault="00FE3166" w:rsidP="00FE3166">
            <w:pPr>
              <w:pStyle w:val="113"/>
            </w:pPr>
            <w:r w:rsidRPr="00C93E9D">
              <w:rPr>
                <w:rFonts w:hint="eastAsia"/>
              </w:rPr>
              <w:t>/</w:t>
            </w:r>
          </w:p>
        </w:tc>
      </w:tr>
      <w:tr w:rsidR="00FE3166" w:rsidRPr="00C93E9D" w14:paraId="7F77E4BD" w14:textId="615E76C5" w:rsidTr="00FE3166">
        <w:trPr>
          <w:trHeight w:val="229"/>
          <w:jc w:val="center"/>
        </w:trPr>
        <w:tc>
          <w:tcPr>
            <w:tcW w:w="258" w:type="pct"/>
            <w:vAlign w:val="center"/>
          </w:tcPr>
          <w:p w14:paraId="0440AB1B" w14:textId="412DC0B2" w:rsidR="00FE3166" w:rsidRPr="00C93E9D" w:rsidRDefault="00FE3166" w:rsidP="00FE3166">
            <w:pPr>
              <w:pStyle w:val="113"/>
            </w:pPr>
            <w:r w:rsidRPr="00C93E9D">
              <w:rPr>
                <w:rFonts w:eastAsia="Times New Roman"/>
                <w:snapToGrid w:val="0"/>
                <w:color w:val="000000"/>
                <w:kern w:val="0"/>
              </w:rPr>
              <w:t>15</w:t>
            </w:r>
          </w:p>
        </w:tc>
        <w:tc>
          <w:tcPr>
            <w:tcW w:w="2046" w:type="pct"/>
            <w:vAlign w:val="center"/>
          </w:tcPr>
          <w:p w14:paraId="3FF0DBF6" w14:textId="076AF2CD" w:rsidR="00FE3166" w:rsidRPr="00C93E9D" w:rsidRDefault="00FE3166" w:rsidP="00FE3166">
            <w:pPr>
              <w:pStyle w:val="113"/>
            </w:pPr>
            <w:r w:rsidRPr="00C93E9D">
              <w:rPr>
                <w:rFonts w:eastAsia="Times New Roman"/>
                <w:snapToGrid w:val="0"/>
                <w:color w:val="000000"/>
                <w:kern w:val="0"/>
              </w:rPr>
              <w:t>乳化石蜡基润滑剂（或无荧光润滑剂CJ1-2）</w:t>
            </w:r>
          </w:p>
        </w:tc>
        <w:tc>
          <w:tcPr>
            <w:tcW w:w="853" w:type="pct"/>
            <w:vAlign w:val="center"/>
          </w:tcPr>
          <w:p w14:paraId="16334C34" w14:textId="423314AC" w:rsidR="00FE3166" w:rsidRPr="00C93E9D" w:rsidRDefault="00FE3166" w:rsidP="00FE3166">
            <w:pPr>
              <w:pStyle w:val="113"/>
            </w:pPr>
            <w:r w:rsidRPr="00C93E9D">
              <w:rPr>
                <w:rFonts w:eastAsiaTheme="minorEastAsia"/>
                <w:snapToGrid w:val="0"/>
                <w:color w:val="000000"/>
                <w:kern w:val="0"/>
              </w:rPr>
              <w:t>35</w:t>
            </w:r>
          </w:p>
        </w:tc>
        <w:tc>
          <w:tcPr>
            <w:tcW w:w="782" w:type="pct"/>
            <w:vAlign w:val="center"/>
          </w:tcPr>
          <w:p w14:paraId="2FC53CE4" w14:textId="622DB7FF" w:rsidR="00FE3166" w:rsidRPr="00C93E9D" w:rsidRDefault="00FE3166" w:rsidP="00FE3166">
            <w:pPr>
              <w:pStyle w:val="113"/>
            </w:pPr>
            <w:r w:rsidRPr="00C93E9D">
              <w:rPr>
                <w:rFonts w:eastAsiaTheme="minorEastAsia"/>
                <w:snapToGrid w:val="0"/>
                <w:color w:val="000000"/>
                <w:kern w:val="0"/>
              </w:rPr>
              <w:t>32</w:t>
            </w:r>
          </w:p>
        </w:tc>
        <w:tc>
          <w:tcPr>
            <w:tcW w:w="531" w:type="pct"/>
            <w:vAlign w:val="center"/>
          </w:tcPr>
          <w:p w14:paraId="48FF2694" w14:textId="7377F09B" w:rsidR="00FE3166" w:rsidRPr="00C93E9D" w:rsidRDefault="00FE3166" w:rsidP="00FE3166">
            <w:pPr>
              <w:pStyle w:val="113"/>
            </w:pPr>
            <w:r w:rsidRPr="00C93E9D">
              <w:t>5</w:t>
            </w:r>
          </w:p>
        </w:tc>
        <w:tc>
          <w:tcPr>
            <w:tcW w:w="531" w:type="pct"/>
            <w:vAlign w:val="center"/>
          </w:tcPr>
          <w:p w14:paraId="7FFF53BB" w14:textId="0FB99957" w:rsidR="00FE3166" w:rsidRPr="00C93E9D" w:rsidRDefault="00FE3166" w:rsidP="00FE3166">
            <w:pPr>
              <w:pStyle w:val="113"/>
            </w:pPr>
            <w:r w:rsidRPr="00C93E9D">
              <w:rPr>
                <w:rFonts w:hint="eastAsia"/>
              </w:rPr>
              <w:t>/</w:t>
            </w:r>
          </w:p>
        </w:tc>
      </w:tr>
      <w:tr w:rsidR="00FE3166" w:rsidRPr="00C93E9D" w14:paraId="0B35549B" w14:textId="013C29EB" w:rsidTr="00FE3166">
        <w:trPr>
          <w:trHeight w:val="229"/>
          <w:jc w:val="center"/>
        </w:trPr>
        <w:tc>
          <w:tcPr>
            <w:tcW w:w="258" w:type="pct"/>
            <w:vAlign w:val="center"/>
          </w:tcPr>
          <w:p w14:paraId="358F12DC" w14:textId="3CACE8AB" w:rsidR="00FE3166" w:rsidRPr="00C93E9D" w:rsidRDefault="00FE3166" w:rsidP="00FE3166">
            <w:pPr>
              <w:pStyle w:val="113"/>
            </w:pPr>
            <w:r w:rsidRPr="00C93E9D">
              <w:rPr>
                <w:rFonts w:eastAsia="Times New Roman"/>
                <w:snapToGrid w:val="0"/>
                <w:color w:val="000000"/>
                <w:kern w:val="0"/>
              </w:rPr>
              <w:t>16</w:t>
            </w:r>
          </w:p>
        </w:tc>
        <w:tc>
          <w:tcPr>
            <w:tcW w:w="2046" w:type="pct"/>
            <w:vAlign w:val="center"/>
          </w:tcPr>
          <w:p w14:paraId="4CD3407D" w14:textId="130616B4" w:rsidR="00FE3166" w:rsidRPr="00C93E9D" w:rsidRDefault="00FE3166" w:rsidP="00FE3166">
            <w:pPr>
              <w:pStyle w:val="113"/>
            </w:pPr>
            <w:r w:rsidRPr="00C93E9D">
              <w:rPr>
                <w:rFonts w:eastAsia="Times New Roman"/>
                <w:snapToGrid w:val="0"/>
                <w:color w:val="000000"/>
                <w:kern w:val="0"/>
              </w:rPr>
              <w:t>超细活化石墨粉固体润滑剂LSW</w:t>
            </w:r>
          </w:p>
        </w:tc>
        <w:tc>
          <w:tcPr>
            <w:tcW w:w="853" w:type="pct"/>
            <w:vAlign w:val="center"/>
          </w:tcPr>
          <w:p w14:paraId="5F5DC896" w14:textId="35A8E6DD" w:rsidR="00FE3166" w:rsidRPr="00C93E9D" w:rsidRDefault="00FE3166" w:rsidP="00FE3166">
            <w:pPr>
              <w:pStyle w:val="113"/>
            </w:pPr>
            <w:r w:rsidRPr="00C93E9D">
              <w:rPr>
                <w:rFonts w:eastAsiaTheme="minorEastAsia"/>
                <w:snapToGrid w:val="0"/>
                <w:color w:val="000000"/>
                <w:kern w:val="0"/>
              </w:rPr>
              <w:t>12</w:t>
            </w:r>
          </w:p>
        </w:tc>
        <w:tc>
          <w:tcPr>
            <w:tcW w:w="782" w:type="pct"/>
            <w:vAlign w:val="center"/>
          </w:tcPr>
          <w:p w14:paraId="568E1DBA" w14:textId="5D457CC5" w:rsidR="00FE3166" w:rsidRPr="00C93E9D" w:rsidRDefault="00FE3166" w:rsidP="00FE3166">
            <w:pPr>
              <w:pStyle w:val="113"/>
            </w:pPr>
            <w:r w:rsidRPr="00C93E9D">
              <w:rPr>
                <w:rFonts w:eastAsiaTheme="minorEastAsia"/>
                <w:snapToGrid w:val="0"/>
                <w:color w:val="000000"/>
                <w:kern w:val="0"/>
              </w:rPr>
              <w:t>11</w:t>
            </w:r>
          </w:p>
        </w:tc>
        <w:tc>
          <w:tcPr>
            <w:tcW w:w="531" w:type="pct"/>
            <w:vAlign w:val="center"/>
          </w:tcPr>
          <w:p w14:paraId="2BE4FFC8" w14:textId="1ABF2912" w:rsidR="00FE3166" w:rsidRPr="00C93E9D" w:rsidRDefault="00FE3166" w:rsidP="00FE3166">
            <w:pPr>
              <w:pStyle w:val="113"/>
            </w:pPr>
            <w:r w:rsidRPr="00C93E9D">
              <w:t>2</w:t>
            </w:r>
          </w:p>
        </w:tc>
        <w:tc>
          <w:tcPr>
            <w:tcW w:w="531" w:type="pct"/>
            <w:vAlign w:val="center"/>
          </w:tcPr>
          <w:p w14:paraId="7C20CEF2" w14:textId="5E3C5FCB" w:rsidR="00FE3166" w:rsidRPr="00C93E9D" w:rsidRDefault="00FE3166" w:rsidP="00FE3166">
            <w:pPr>
              <w:pStyle w:val="113"/>
            </w:pPr>
            <w:r w:rsidRPr="00C93E9D">
              <w:rPr>
                <w:rFonts w:hint="eastAsia"/>
              </w:rPr>
              <w:t>/</w:t>
            </w:r>
          </w:p>
        </w:tc>
      </w:tr>
      <w:tr w:rsidR="00FE3166" w:rsidRPr="00C93E9D" w14:paraId="0E0B07A4" w14:textId="11B00B0F" w:rsidTr="00FE3166">
        <w:trPr>
          <w:trHeight w:val="229"/>
          <w:jc w:val="center"/>
        </w:trPr>
        <w:tc>
          <w:tcPr>
            <w:tcW w:w="258" w:type="pct"/>
            <w:vAlign w:val="center"/>
          </w:tcPr>
          <w:p w14:paraId="61E82DD7" w14:textId="2BAD727F" w:rsidR="00FE3166" w:rsidRPr="00C93E9D" w:rsidRDefault="00FE3166" w:rsidP="00FE3166">
            <w:pPr>
              <w:pStyle w:val="113"/>
            </w:pPr>
            <w:r w:rsidRPr="00C93E9D">
              <w:rPr>
                <w:rFonts w:eastAsia="Times New Roman"/>
                <w:snapToGrid w:val="0"/>
                <w:color w:val="000000"/>
                <w:kern w:val="0"/>
              </w:rPr>
              <w:t>17</w:t>
            </w:r>
          </w:p>
        </w:tc>
        <w:tc>
          <w:tcPr>
            <w:tcW w:w="2046" w:type="pct"/>
            <w:vAlign w:val="center"/>
          </w:tcPr>
          <w:p w14:paraId="233378BC" w14:textId="12E81CA6" w:rsidR="00FE3166" w:rsidRPr="00C93E9D" w:rsidRDefault="00FE3166" w:rsidP="00FE3166">
            <w:pPr>
              <w:pStyle w:val="113"/>
            </w:pPr>
            <w:r w:rsidRPr="00C93E9D">
              <w:rPr>
                <w:rFonts w:eastAsia="Times New Roman"/>
                <w:snapToGrid w:val="0"/>
                <w:color w:val="000000"/>
                <w:kern w:val="0"/>
              </w:rPr>
              <w:t>硅氟稳定剂SF-4</w:t>
            </w:r>
          </w:p>
        </w:tc>
        <w:tc>
          <w:tcPr>
            <w:tcW w:w="853" w:type="pct"/>
            <w:vAlign w:val="center"/>
          </w:tcPr>
          <w:p w14:paraId="08AB7FCB" w14:textId="25594426" w:rsidR="00FE3166" w:rsidRPr="00C93E9D" w:rsidRDefault="00FE3166" w:rsidP="00FE3166">
            <w:pPr>
              <w:pStyle w:val="113"/>
            </w:pPr>
            <w:r w:rsidRPr="00C93E9D">
              <w:rPr>
                <w:rFonts w:eastAsia="Times New Roman"/>
                <w:snapToGrid w:val="0"/>
                <w:color w:val="000000"/>
                <w:kern w:val="0"/>
              </w:rPr>
              <w:t>8</w:t>
            </w:r>
          </w:p>
        </w:tc>
        <w:tc>
          <w:tcPr>
            <w:tcW w:w="782" w:type="pct"/>
            <w:vAlign w:val="center"/>
          </w:tcPr>
          <w:p w14:paraId="27454386" w14:textId="2822DA86" w:rsidR="00FE3166" w:rsidRPr="00C93E9D" w:rsidRDefault="00FE3166" w:rsidP="00FE3166">
            <w:pPr>
              <w:pStyle w:val="113"/>
            </w:pPr>
            <w:r w:rsidRPr="00C93E9D">
              <w:rPr>
                <w:rFonts w:eastAsia="Times New Roman"/>
                <w:snapToGrid w:val="0"/>
                <w:color w:val="000000"/>
                <w:kern w:val="0"/>
              </w:rPr>
              <w:t>8</w:t>
            </w:r>
          </w:p>
        </w:tc>
        <w:tc>
          <w:tcPr>
            <w:tcW w:w="531" w:type="pct"/>
            <w:vAlign w:val="center"/>
          </w:tcPr>
          <w:p w14:paraId="36524AC4" w14:textId="56F93E7E" w:rsidR="00FE3166" w:rsidRPr="00C93E9D" w:rsidRDefault="00FE3166" w:rsidP="00FE3166">
            <w:pPr>
              <w:pStyle w:val="113"/>
            </w:pPr>
            <w:r w:rsidRPr="00C93E9D">
              <w:t>2</w:t>
            </w:r>
          </w:p>
        </w:tc>
        <w:tc>
          <w:tcPr>
            <w:tcW w:w="531" w:type="pct"/>
            <w:vAlign w:val="center"/>
          </w:tcPr>
          <w:p w14:paraId="29A5081B" w14:textId="4D33C9A2" w:rsidR="00FE3166" w:rsidRPr="00C93E9D" w:rsidRDefault="00FE3166" w:rsidP="00FE3166">
            <w:pPr>
              <w:pStyle w:val="113"/>
            </w:pPr>
            <w:r w:rsidRPr="00C93E9D">
              <w:rPr>
                <w:rFonts w:hint="eastAsia"/>
              </w:rPr>
              <w:t>/</w:t>
            </w:r>
          </w:p>
        </w:tc>
      </w:tr>
      <w:tr w:rsidR="00FE3166" w:rsidRPr="00C93E9D" w14:paraId="7284616B" w14:textId="3B34BC7D" w:rsidTr="00FE3166">
        <w:trPr>
          <w:trHeight w:val="229"/>
          <w:jc w:val="center"/>
        </w:trPr>
        <w:tc>
          <w:tcPr>
            <w:tcW w:w="258" w:type="pct"/>
            <w:vAlign w:val="center"/>
          </w:tcPr>
          <w:p w14:paraId="5830C82A" w14:textId="6C982737" w:rsidR="00FE3166" w:rsidRPr="00C93E9D" w:rsidRDefault="00FE3166" w:rsidP="00FE3166">
            <w:pPr>
              <w:pStyle w:val="113"/>
            </w:pPr>
            <w:r w:rsidRPr="00C93E9D">
              <w:rPr>
                <w:rFonts w:eastAsia="Times New Roman"/>
                <w:snapToGrid w:val="0"/>
                <w:color w:val="000000"/>
                <w:kern w:val="0"/>
              </w:rPr>
              <w:t>18</w:t>
            </w:r>
          </w:p>
        </w:tc>
        <w:tc>
          <w:tcPr>
            <w:tcW w:w="2046" w:type="pct"/>
            <w:vAlign w:val="center"/>
          </w:tcPr>
          <w:p w14:paraId="627BC5D4" w14:textId="47CB7E11" w:rsidR="00FE3166" w:rsidRPr="00C93E9D" w:rsidRDefault="00FE3166" w:rsidP="00FE3166">
            <w:pPr>
              <w:pStyle w:val="113"/>
            </w:pPr>
            <w:r w:rsidRPr="00C93E9D">
              <w:rPr>
                <w:rFonts w:eastAsia="Times New Roman"/>
                <w:snapToGrid w:val="0"/>
                <w:color w:val="000000"/>
                <w:kern w:val="0"/>
              </w:rPr>
              <w:t>聚合物降粘剂JN-1</w:t>
            </w:r>
          </w:p>
        </w:tc>
        <w:tc>
          <w:tcPr>
            <w:tcW w:w="853" w:type="pct"/>
            <w:vAlign w:val="center"/>
          </w:tcPr>
          <w:p w14:paraId="4161364C" w14:textId="5889651C" w:rsidR="00FE3166" w:rsidRPr="00C93E9D" w:rsidRDefault="00FE3166" w:rsidP="00FE3166">
            <w:pPr>
              <w:pStyle w:val="113"/>
            </w:pPr>
            <w:r w:rsidRPr="00C93E9D">
              <w:rPr>
                <w:rFonts w:eastAsia="Times New Roman"/>
                <w:snapToGrid w:val="0"/>
                <w:color w:val="000000"/>
                <w:kern w:val="0"/>
              </w:rPr>
              <w:t>8</w:t>
            </w:r>
          </w:p>
        </w:tc>
        <w:tc>
          <w:tcPr>
            <w:tcW w:w="782" w:type="pct"/>
            <w:vAlign w:val="center"/>
          </w:tcPr>
          <w:p w14:paraId="4C32E8C9" w14:textId="3DD15EF4" w:rsidR="00FE3166" w:rsidRPr="00C93E9D" w:rsidRDefault="00FE3166" w:rsidP="00FE3166">
            <w:pPr>
              <w:pStyle w:val="113"/>
            </w:pPr>
            <w:r w:rsidRPr="00C93E9D">
              <w:rPr>
                <w:rFonts w:eastAsia="Times New Roman"/>
                <w:snapToGrid w:val="0"/>
                <w:color w:val="000000"/>
                <w:kern w:val="0"/>
              </w:rPr>
              <w:t>8</w:t>
            </w:r>
          </w:p>
        </w:tc>
        <w:tc>
          <w:tcPr>
            <w:tcW w:w="531" w:type="pct"/>
            <w:vAlign w:val="center"/>
          </w:tcPr>
          <w:p w14:paraId="496CEB1C" w14:textId="3A6012B7" w:rsidR="00FE3166" w:rsidRPr="00C93E9D" w:rsidRDefault="00FE3166" w:rsidP="00FE3166">
            <w:pPr>
              <w:pStyle w:val="113"/>
            </w:pPr>
            <w:r w:rsidRPr="00C93E9D">
              <w:t>2</w:t>
            </w:r>
          </w:p>
        </w:tc>
        <w:tc>
          <w:tcPr>
            <w:tcW w:w="531" w:type="pct"/>
            <w:vAlign w:val="center"/>
          </w:tcPr>
          <w:p w14:paraId="712FE897" w14:textId="56CB325A" w:rsidR="00FE3166" w:rsidRPr="00C93E9D" w:rsidRDefault="00FE3166" w:rsidP="00FE3166">
            <w:pPr>
              <w:pStyle w:val="113"/>
            </w:pPr>
            <w:r w:rsidRPr="00C93E9D">
              <w:rPr>
                <w:rFonts w:hint="eastAsia"/>
              </w:rPr>
              <w:t>/</w:t>
            </w:r>
          </w:p>
        </w:tc>
      </w:tr>
      <w:tr w:rsidR="00FE3166" w:rsidRPr="00C93E9D" w14:paraId="730A6729" w14:textId="55FAD93F" w:rsidTr="00FE3166">
        <w:trPr>
          <w:trHeight w:val="229"/>
          <w:jc w:val="center"/>
        </w:trPr>
        <w:tc>
          <w:tcPr>
            <w:tcW w:w="258" w:type="pct"/>
            <w:vAlign w:val="center"/>
          </w:tcPr>
          <w:p w14:paraId="5B9A3450" w14:textId="29F8D943" w:rsidR="00FE3166" w:rsidRPr="00C93E9D" w:rsidRDefault="00FE3166" w:rsidP="00FE3166">
            <w:pPr>
              <w:pStyle w:val="113"/>
            </w:pPr>
            <w:r w:rsidRPr="00C93E9D">
              <w:rPr>
                <w:rFonts w:eastAsia="Times New Roman"/>
                <w:snapToGrid w:val="0"/>
                <w:color w:val="000000"/>
                <w:kern w:val="0"/>
              </w:rPr>
              <w:t>19</w:t>
            </w:r>
          </w:p>
        </w:tc>
        <w:tc>
          <w:tcPr>
            <w:tcW w:w="2046" w:type="pct"/>
            <w:vAlign w:val="center"/>
          </w:tcPr>
          <w:p w14:paraId="45D5D760" w14:textId="679B1C02" w:rsidR="00FE3166" w:rsidRPr="00C93E9D" w:rsidRDefault="00FE3166" w:rsidP="00FE3166">
            <w:pPr>
              <w:pStyle w:val="113"/>
            </w:pPr>
            <w:r w:rsidRPr="00C93E9D">
              <w:rPr>
                <w:rFonts w:eastAsia="Times New Roman"/>
                <w:snapToGrid w:val="0"/>
                <w:color w:val="000000"/>
                <w:kern w:val="0"/>
              </w:rPr>
              <w:t>硅氟稀释剂SF-1</w:t>
            </w:r>
          </w:p>
        </w:tc>
        <w:tc>
          <w:tcPr>
            <w:tcW w:w="853" w:type="pct"/>
            <w:vAlign w:val="center"/>
          </w:tcPr>
          <w:p w14:paraId="37B45072" w14:textId="252FFD43" w:rsidR="00FE3166" w:rsidRPr="00C93E9D" w:rsidRDefault="00FE3166" w:rsidP="00FE3166">
            <w:pPr>
              <w:pStyle w:val="113"/>
            </w:pPr>
            <w:r w:rsidRPr="00C93E9D">
              <w:rPr>
                <w:rFonts w:eastAsia="Times New Roman"/>
                <w:snapToGrid w:val="0"/>
                <w:color w:val="000000"/>
                <w:kern w:val="0"/>
              </w:rPr>
              <w:t>8</w:t>
            </w:r>
          </w:p>
        </w:tc>
        <w:tc>
          <w:tcPr>
            <w:tcW w:w="782" w:type="pct"/>
            <w:vAlign w:val="center"/>
          </w:tcPr>
          <w:p w14:paraId="5A6FD9E3" w14:textId="105547D3" w:rsidR="00FE3166" w:rsidRPr="00C93E9D" w:rsidRDefault="00FE3166" w:rsidP="00FE3166">
            <w:pPr>
              <w:pStyle w:val="113"/>
            </w:pPr>
            <w:r w:rsidRPr="00C93E9D">
              <w:rPr>
                <w:rFonts w:eastAsia="Times New Roman"/>
                <w:snapToGrid w:val="0"/>
                <w:color w:val="000000"/>
                <w:kern w:val="0"/>
              </w:rPr>
              <w:t>8</w:t>
            </w:r>
          </w:p>
        </w:tc>
        <w:tc>
          <w:tcPr>
            <w:tcW w:w="531" w:type="pct"/>
            <w:vAlign w:val="center"/>
          </w:tcPr>
          <w:p w14:paraId="1B7F05B3" w14:textId="1F5CC39E" w:rsidR="00FE3166" w:rsidRPr="00C93E9D" w:rsidRDefault="00FE3166" w:rsidP="00FE3166">
            <w:pPr>
              <w:pStyle w:val="113"/>
            </w:pPr>
            <w:r w:rsidRPr="00C93E9D">
              <w:t>2</w:t>
            </w:r>
          </w:p>
        </w:tc>
        <w:tc>
          <w:tcPr>
            <w:tcW w:w="531" w:type="pct"/>
            <w:vAlign w:val="center"/>
          </w:tcPr>
          <w:p w14:paraId="136D3169" w14:textId="4C57931E" w:rsidR="00FE3166" w:rsidRPr="00C93E9D" w:rsidRDefault="00FE3166" w:rsidP="00FE3166">
            <w:pPr>
              <w:pStyle w:val="113"/>
            </w:pPr>
            <w:r w:rsidRPr="00C93E9D">
              <w:rPr>
                <w:rFonts w:hint="eastAsia"/>
              </w:rPr>
              <w:t>/</w:t>
            </w:r>
          </w:p>
        </w:tc>
      </w:tr>
      <w:tr w:rsidR="00FE3166" w:rsidRPr="00C93E9D" w14:paraId="3DEF0CF8" w14:textId="5F0D55B8" w:rsidTr="00FE3166">
        <w:trPr>
          <w:trHeight w:val="229"/>
          <w:jc w:val="center"/>
        </w:trPr>
        <w:tc>
          <w:tcPr>
            <w:tcW w:w="258" w:type="pct"/>
            <w:vAlign w:val="center"/>
          </w:tcPr>
          <w:p w14:paraId="71248681" w14:textId="3D13AC83" w:rsidR="00FE3166" w:rsidRPr="00C93E9D" w:rsidRDefault="00FE3166" w:rsidP="00FE3166">
            <w:pPr>
              <w:pStyle w:val="113"/>
            </w:pPr>
            <w:r w:rsidRPr="00C93E9D">
              <w:rPr>
                <w:rFonts w:eastAsia="Times New Roman"/>
                <w:snapToGrid w:val="0"/>
                <w:color w:val="000000"/>
                <w:kern w:val="0"/>
              </w:rPr>
              <w:t>20</w:t>
            </w:r>
          </w:p>
        </w:tc>
        <w:tc>
          <w:tcPr>
            <w:tcW w:w="2046" w:type="pct"/>
            <w:vAlign w:val="center"/>
          </w:tcPr>
          <w:p w14:paraId="2148F162" w14:textId="144143AA" w:rsidR="00FE3166" w:rsidRPr="00C93E9D" w:rsidRDefault="00FE3166" w:rsidP="00FE3166">
            <w:pPr>
              <w:pStyle w:val="113"/>
            </w:pPr>
            <w:r w:rsidRPr="00C93E9D">
              <w:rPr>
                <w:rFonts w:eastAsia="Times New Roman"/>
                <w:snapToGrid w:val="0"/>
                <w:color w:val="000000"/>
                <w:kern w:val="0"/>
              </w:rPr>
              <w:t>低荧光封堵防塌剂</w:t>
            </w:r>
          </w:p>
        </w:tc>
        <w:tc>
          <w:tcPr>
            <w:tcW w:w="853" w:type="pct"/>
            <w:vAlign w:val="center"/>
          </w:tcPr>
          <w:p w14:paraId="06611373" w14:textId="37DD865F" w:rsidR="00FE3166" w:rsidRPr="00C93E9D" w:rsidRDefault="00FE3166" w:rsidP="00FE3166">
            <w:pPr>
              <w:pStyle w:val="113"/>
            </w:pPr>
            <w:r w:rsidRPr="00C93E9D">
              <w:rPr>
                <w:rFonts w:eastAsia="Times New Roman"/>
                <w:snapToGrid w:val="0"/>
                <w:color w:val="000000"/>
                <w:kern w:val="0"/>
              </w:rPr>
              <w:t>45</w:t>
            </w:r>
          </w:p>
        </w:tc>
        <w:tc>
          <w:tcPr>
            <w:tcW w:w="782" w:type="pct"/>
            <w:vAlign w:val="center"/>
          </w:tcPr>
          <w:p w14:paraId="6F1BE659" w14:textId="55C4ACCF" w:rsidR="00FE3166" w:rsidRPr="00C93E9D" w:rsidRDefault="00FE3166" w:rsidP="00FE3166">
            <w:pPr>
              <w:pStyle w:val="113"/>
            </w:pPr>
            <w:r w:rsidRPr="00C93E9D">
              <w:rPr>
                <w:rFonts w:eastAsia="Times New Roman"/>
                <w:snapToGrid w:val="0"/>
                <w:color w:val="000000"/>
                <w:kern w:val="0"/>
              </w:rPr>
              <w:t>42</w:t>
            </w:r>
          </w:p>
        </w:tc>
        <w:tc>
          <w:tcPr>
            <w:tcW w:w="531" w:type="pct"/>
            <w:vAlign w:val="center"/>
          </w:tcPr>
          <w:p w14:paraId="5533C3E5" w14:textId="68FCF5DF" w:rsidR="00FE3166" w:rsidRPr="00C93E9D" w:rsidRDefault="00FE3166" w:rsidP="00FE3166">
            <w:pPr>
              <w:pStyle w:val="113"/>
            </w:pPr>
            <w:r w:rsidRPr="00C93E9D">
              <w:t>3</w:t>
            </w:r>
          </w:p>
        </w:tc>
        <w:tc>
          <w:tcPr>
            <w:tcW w:w="531" w:type="pct"/>
            <w:vAlign w:val="center"/>
          </w:tcPr>
          <w:p w14:paraId="1D9E661D" w14:textId="56B3B95E" w:rsidR="00FE3166" w:rsidRPr="00C93E9D" w:rsidRDefault="00FE3166" w:rsidP="00FE3166">
            <w:pPr>
              <w:pStyle w:val="113"/>
            </w:pPr>
            <w:r w:rsidRPr="00C93E9D">
              <w:rPr>
                <w:rFonts w:hint="eastAsia"/>
              </w:rPr>
              <w:t>/</w:t>
            </w:r>
          </w:p>
        </w:tc>
      </w:tr>
      <w:tr w:rsidR="00FE3166" w:rsidRPr="00C93E9D" w14:paraId="64174B86" w14:textId="60C01A16" w:rsidTr="00FE3166">
        <w:trPr>
          <w:trHeight w:val="229"/>
          <w:jc w:val="center"/>
        </w:trPr>
        <w:tc>
          <w:tcPr>
            <w:tcW w:w="258" w:type="pct"/>
            <w:vAlign w:val="center"/>
          </w:tcPr>
          <w:p w14:paraId="665B255B" w14:textId="4878BD62" w:rsidR="00FE3166" w:rsidRPr="00C93E9D" w:rsidRDefault="00FE3166" w:rsidP="00FE3166">
            <w:pPr>
              <w:pStyle w:val="113"/>
            </w:pPr>
            <w:r w:rsidRPr="00C93E9D">
              <w:rPr>
                <w:rFonts w:eastAsia="Times New Roman"/>
                <w:snapToGrid w:val="0"/>
                <w:color w:val="000000"/>
                <w:kern w:val="0"/>
              </w:rPr>
              <w:t>21</w:t>
            </w:r>
          </w:p>
        </w:tc>
        <w:tc>
          <w:tcPr>
            <w:tcW w:w="2046" w:type="pct"/>
            <w:vAlign w:val="center"/>
          </w:tcPr>
          <w:p w14:paraId="51B50F51" w14:textId="172EB1B6" w:rsidR="00FE3166" w:rsidRPr="00C93E9D" w:rsidRDefault="00FE3166" w:rsidP="00FE3166">
            <w:pPr>
              <w:pStyle w:val="113"/>
            </w:pPr>
            <w:r w:rsidRPr="00C93E9D">
              <w:rPr>
                <w:rFonts w:eastAsia="Times New Roman"/>
                <w:snapToGrid w:val="0"/>
                <w:color w:val="000000"/>
                <w:kern w:val="0"/>
              </w:rPr>
              <w:t>非渗透抗压处理剂KSY</w:t>
            </w:r>
          </w:p>
        </w:tc>
        <w:tc>
          <w:tcPr>
            <w:tcW w:w="853" w:type="pct"/>
            <w:vAlign w:val="center"/>
          </w:tcPr>
          <w:p w14:paraId="2A19688D" w14:textId="21BE94DC" w:rsidR="00FE3166" w:rsidRPr="00C93E9D" w:rsidRDefault="00FE3166" w:rsidP="00FE3166">
            <w:pPr>
              <w:pStyle w:val="113"/>
            </w:pPr>
            <w:r w:rsidRPr="00C93E9D">
              <w:rPr>
                <w:rFonts w:eastAsiaTheme="minorEastAsia"/>
                <w:snapToGrid w:val="0"/>
                <w:color w:val="000000"/>
                <w:kern w:val="0"/>
              </w:rPr>
              <w:t>8</w:t>
            </w:r>
          </w:p>
        </w:tc>
        <w:tc>
          <w:tcPr>
            <w:tcW w:w="782" w:type="pct"/>
            <w:vAlign w:val="center"/>
          </w:tcPr>
          <w:p w14:paraId="0595B109" w14:textId="15174AB4" w:rsidR="00FE3166" w:rsidRPr="00C93E9D" w:rsidRDefault="00FE3166" w:rsidP="00FE3166">
            <w:pPr>
              <w:pStyle w:val="113"/>
            </w:pPr>
            <w:r w:rsidRPr="00C93E9D">
              <w:rPr>
                <w:rFonts w:eastAsiaTheme="minorEastAsia"/>
                <w:snapToGrid w:val="0"/>
                <w:color w:val="000000"/>
                <w:kern w:val="0"/>
              </w:rPr>
              <w:t>8</w:t>
            </w:r>
          </w:p>
        </w:tc>
        <w:tc>
          <w:tcPr>
            <w:tcW w:w="531" w:type="pct"/>
            <w:vAlign w:val="center"/>
          </w:tcPr>
          <w:p w14:paraId="2BCC9FB2" w14:textId="2D9FBF05" w:rsidR="00FE3166" w:rsidRPr="00C93E9D" w:rsidRDefault="00FE3166" w:rsidP="00FE3166">
            <w:pPr>
              <w:pStyle w:val="113"/>
            </w:pPr>
            <w:r w:rsidRPr="00C93E9D">
              <w:t>3</w:t>
            </w:r>
          </w:p>
        </w:tc>
        <w:tc>
          <w:tcPr>
            <w:tcW w:w="531" w:type="pct"/>
            <w:vAlign w:val="center"/>
          </w:tcPr>
          <w:p w14:paraId="44B596A2" w14:textId="47DB3253" w:rsidR="00FE3166" w:rsidRPr="00C93E9D" w:rsidRDefault="00FE3166" w:rsidP="00FE3166">
            <w:pPr>
              <w:pStyle w:val="113"/>
            </w:pPr>
            <w:r w:rsidRPr="00C93E9D">
              <w:rPr>
                <w:rFonts w:hint="eastAsia"/>
              </w:rPr>
              <w:t>/</w:t>
            </w:r>
          </w:p>
        </w:tc>
      </w:tr>
      <w:tr w:rsidR="00FE3166" w:rsidRPr="00C93E9D" w14:paraId="7A5CCC0D" w14:textId="05609A20" w:rsidTr="00FE3166">
        <w:trPr>
          <w:trHeight w:val="229"/>
          <w:jc w:val="center"/>
        </w:trPr>
        <w:tc>
          <w:tcPr>
            <w:tcW w:w="258" w:type="pct"/>
            <w:vAlign w:val="center"/>
          </w:tcPr>
          <w:p w14:paraId="6CB9480A" w14:textId="2761862D" w:rsidR="00FE3166" w:rsidRPr="00C93E9D" w:rsidRDefault="00FE3166" w:rsidP="00FE3166">
            <w:pPr>
              <w:pStyle w:val="113"/>
            </w:pPr>
            <w:r w:rsidRPr="00C93E9D">
              <w:rPr>
                <w:rFonts w:eastAsia="Times New Roman"/>
                <w:snapToGrid w:val="0"/>
                <w:color w:val="000000"/>
                <w:kern w:val="0"/>
              </w:rPr>
              <w:t>22</w:t>
            </w:r>
          </w:p>
        </w:tc>
        <w:tc>
          <w:tcPr>
            <w:tcW w:w="2046" w:type="pct"/>
            <w:vAlign w:val="center"/>
          </w:tcPr>
          <w:p w14:paraId="1B0DAB36" w14:textId="3F4B10B9" w:rsidR="00FE3166" w:rsidRPr="00C93E9D" w:rsidRDefault="00FE3166" w:rsidP="00FE3166">
            <w:pPr>
              <w:pStyle w:val="113"/>
            </w:pPr>
            <w:r w:rsidRPr="00C93E9D">
              <w:rPr>
                <w:rFonts w:eastAsia="Times New Roman"/>
                <w:snapToGrid w:val="0"/>
                <w:color w:val="000000"/>
                <w:kern w:val="0"/>
              </w:rPr>
              <w:t>固体消泡剂RLC-103A</w:t>
            </w:r>
          </w:p>
        </w:tc>
        <w:tc>
          <w:tcPr>
            <w:tcW w:w="853" w:type="pct"/>
            <w:vAlign w:val="center"/>
          </w:tcPr>
          <w:p w14:paraId="766DE897" w14:textId="09720B26" w:rsidR="00FE3166" w:rsidRPr="00C93E9D" w:rsidRDefault="00FE3166" w:rsidP="00FE3166">
            <w:pPr>
              <w:pStyle w:val="113"/>
            </w:pPr>
            <w:r w:rsidRPr="00C93E9D">
              <w:rPr>
                <w:rFonts w:eastAsia="Times New Roman"/>
                <w:snapToGrid w:val="0"/>
                <w:color w:val="000000"/>
                <w:kern w:val="0"/>
              </w:rPr>
              <w:t>5</w:t>
            </w:r>
          </w:p>
        </w:tc>
        <w:tc>
          <w:tcPr>
            <w:tcW w:w="782" w:type="pct"/>
            <w:vAlign w:val="center"/>
          </w:tcPr>
          <w:p w14:paraId="7BDBD390" w14:textId="5560916B" w:rsidR="00FE3166" w:rsidRPr="00C93E9D" w:rsidRDefault="00FE3166" w:rsidP="00FE3166">
            <w:pPr>
              <w:pStyle w:val="113"/>
            </w:pPr>
            <w:r w:rsidRPr="00C93E9D">
              <w:rPr>
                <w:rFonts w:eastAsia="Times New Roman"/>
                <w:snapToGrid w:val="0"/>
                <w:color w:val="000000"/>
                <w:kern w:val="0"/>
              </w:rPr>
              <w:t>5</w:t>
            </w:r>
          </w:p>
        </w:tc>
        <w:tc>
          <w:tcPr>
            <w:tcW w:w="531" w:type="pct"/>
            <w:vAlign w:val="center"/>
          </w:tcPr>
          <w:p w14:paraId="7180EEF9" w14:textId="4D9DCAD4" w:rsidR="00FE3166" w:rsidRPr="00C93E9D" w:rsidRDefault="00FE3166" w:rsidP="00FE3166">
            <w:pPr>
              <w:pStyle w:val="113"/>
            </w:pPr>
            <w:r w:rsidRPr="00C93E9D">
              <w:t>3</w:t>
            </w:r>
          </w:p>
        </w:tc>
        <w:tc>
          <w:tcPr>
            <w:tcW w:w="531" w:type="pct"/>
            <w:vAlign w:val="center"/>
          </w:tcPr>
          <w:p w14:paraId="660565DC" w14:textId="3F267890" w:rsidR="00FE3166" w:rsidRPr="00C93E9D" w:rsidRDefault="00FE3166" w:rsidP="00FE3166">
            <w:pPr>
              <w:pStyle w:val="113"/>
            </w:pPr>
            <w:r w:rsidRPr="00C93E9D">
              <w:rPr>
                <w:rFonts w:hint="eastAsia"/>
              </w:rPr>
              <w:t>/</w:t>
            </w:r>
          </w:p>
        </w:tc>
      </w:tr>
      <w:tr w:rsidR="00FE3166" w:rsidRPr="00C93E9D" w14:paraId="1DB7B40A" w14:textId="78219783" w:rsidTr="00FE3166">
        <w:trPr>
          <w:trHeight w:val="229"/>
          <w:jc w:val="center"/>
        </w:trPr>
        <w:tc>
          <w:tcPr>
            <w:tcW w:w="258" w:type="pct"/>
            <w:vAlign w:val="center"/>
          </w:tcPr>
          <w:p w14:paraId="550D09D4" w14:textId="772271FD" w:rsidR="00FE3166" w:rsidRPr="00C93E9D" w:rsidRDefault="00FE3166" w:rsidP="00FE3166">
            <w:pPr>
              <w:pStyle w:val="113"/>
            </w:pPr>
            <w:r w:rsidRPr="00C93E9D">
              <w:rPr>
                <w:rFonts w:eastAsia="Times New Roman"/>
                <w:snapToGrid w:val="0"/>
                <w:color w:val="000000"/>
                <w:kern w:val="0"/>
              </w:rPr>
              <w:t>23</w:t>
            </w:r>
          </w:p>
        </w:tc>
        <w:tc>
          <w:tcPr>
            <w:tcW w:w="2046" w:type="pct"/>
            <w:vAlign w:val="center"/>
          </w:tcPr>
          <w:p w14:paraId="703EF4A3" w14:textId="51EC2378" w:rsidR="00FE3166" w:rsidRPr="00C93E9D" w:rsidRDefault="00FE3166" w:rsidP="00FE3166">
            <w:pPr>
              <w:pStyle w:val="113"/>
            </w:pPr>
            <w:r w:rsidRPr="00C93E9D">
              <w:rPr>
                <w:rFonts w:eastAsia="Times New Roman"/>
                <w:snapToGrid w:val="0"/>
                <w:color w:val="000000"/>
                <w:kern w:val="0"/>
              </w:rPr>
              <w:t>石灰CaO 备用</w:t>
            </w:r>
          </w:p>
        </w:tc>
        <w:tc>
          <w:tcPr>
            <w:tcW w:w="853" w:type="pct"/>
            <w:vAlign w:val="center"/>
          </w:tcPr>
          <w:p w14:paraId="3A3BFD43" w14:textId="520463C4" w:rsidR="00FE3166" w:rsidRPr="00C93E9D" w:rsidRDefault="00FE3166" w:rsidP="00FE3166">
            <w:pPr>
              <w:pStyle w:val="113"/>
            </w:pPr>
            <w:r w:rsidRPr="00C93E9D">
              <w:rPr>
                <w:rFonts w:eastAsia="Times New Roman"/>
                <w:snapToGrid w:val="0"/>
                <w:color w:val="000000"/>
                <w:kern w:val="0"/>
              </w:rPr>
              <w:t>5</w:t>
            </w:r>
          </w:p>
        </w:tc>
        <w:tc>
          <w:tcPr>
            <w:tcW w:w="782" w:type="pct"/>
            <w:vAlign w:val="center"/>
          </w:tcPr>
          <w:p w14:paraId="0DE30154" w14:textId="44C5A01D" w:rsidR="00FE3166" w:rsidRPr="00C93E9D" w:rsidRDefault="00FE3166" w:rsidP="00FE3166">
            <w:pPr>
              <w:pStyle w:val="113"/>
            </w:pPr>
            <w:r w:rsidRPr="00C93E9D">
              <w:rPr>
                <w:rFonts w:eastAsia="Times New Roman"/>
                <w:snapToGrid w:val="0"/>
                <w:color w:val="000000"/>
                <w:kern w:val="0"/>
              </w:rPr>
              <w:t>5</w:t>
            </w:r>
          </w:p>
        </w:tc>
        <w:tc>
          <w:tcPr>
            <w:tcW w:w="531" w:type="pct"/>
            <w:vAlign w:val="center"/>
          </w:tcPr>
          <w:p w14:paraId="2A6FCA7C" w14:textId="4032B3D7" w:rsidR="00FE3166" w:rsidRPr="00C93E9D" w:rsidRDefault="00FE3166" w:rsidP="00FE3166">
            <w:pPr>
              <w:pStyle w:val="113"/>
            </w:pPr>
            <w:r w:rsidRPr="00C93E9D">
              <w:t>3</w:t>
            </w:r>
          </w:p>
        </w:tc>
        <w:tc>
          <w:tcPr>
            <w:tcW w:w="531" w:type="pct"/>
            <w:vAlign w:val="center"/>
          </w:tcPr>
          <w:p w14:paraId="3BBE80B0" w14:textId="41EC010E" w:rsidR="00FE3166" w:rsidRPr="00C93E9D" w:rsidRDefault="00FE3166" w:rsidP="00FE3166">
            <w:pPr>
              <w:pStyle w:val="113"/>
            </w:pPr>
            <w:r w:rsidRPr="00C93E9D">
              <w:rPr>
                <w:rFonts w:hint="eastAsia"/>
              </w:rPr>
              <w:t>/</w:t>
            </w:r>
          </w:p>
        </w:tc>
      </w:tr>
      <w:tr w:rsidR="00FE3166" w:rsidRPr="00C93E9D" w14:paraId="196E6C2E" w14:textId="165BC2C5" w:rsidTr="00FE3166">
        <w:trPr>
          <w:trHeight w:val="229"/>
          <w:jc w:val="center"/>
        </w:trPr>
        <w:tc>
          <w:tcPr>
            <w:tcW w:w="258" w:type="pct"/>
            <w:vAlign w:val="center"/>
          </w:tcPr>
          <w:p w14:paraId="2B82B7EE" w14:textId="0D7439A3" w:rsidR="00FE3166" w:rsidRPr="00C93E9D" w:rsidRDefault="00FE3166" w:rsidP="00FE3166">
            <w:pPr>
              <w:pStyle w:val="113"/>
            </w:pPr>
            <w:r w:rsidRPr="00C93E9D">
              <w:rPr>
                <w:rFonts w:eastAsia="Times New Roman"/>
                <w:snapToGrid w:val="0"/>
                <w:color w:val="000000"/>
                <w:kern w:val="0"/>
              </w:rPr>
              <w:lastRenderedPageBreak/>
              <w:t>24</w:t>
            </w:r>
          </w:p>
        </w:tc>
        <w:tc>
          <w:tcPr>
            <w:tcW w:w="2046" w:type="pct"/>
            <w:vAlign w:val="center"/>
          </w:tcPr>
          <w:p w14:paraId="50D6E633" w14:textId="5FF05684" w:rsidR="00FE3166" w:rsidRPr="00C93E9D" w:rsidRDefault="00FE3166" w:rsidP="00FE3166">
            <w:pPr>
              <w:pStyle w:val="113"/>
            </w:pPr>
            <w:r w:rsidRPr="00C93E9D">
              <w:rPr>
                <w:rFonts w:eastAsia="Times New Roman"/>
                <w:snapToGrid w:val="0"/>
                <w:color w:val="000000"/>
                <w:kern w:val="0"/>
              </w:rPr>
              <w:t>抗硫缓蚀剂CJ2-12 (碱式碳酸锌或海绵铁)</w:t>
            </w:r>
          </w:p>
        </w:tc>
        <w:tc>
          <w:tcPr>
            <w:tcW w:w="853" w:type="pct"/>
            <w:vAlign w:val="center"/>
          </w:tcPr>
          <w:p w14:paraId="5F4A09F8" w14:textId="3ACFA3E9" w:rsidR="00FE3166" w:rsidRPr="00C93E9D" w:rsidRDefault="00FE3166" w:rsidP="00FE3166">
            <w:pPr>
              <w:pStyle w:val="113"/>
            </w:pPr>
            <w:r w:rsidRPr="00C93E9D">
              <w:rPr>
                <w:rFonts w:eastAsiaTheme="minorEastAsia"/>
                <w:snapToGrid w:val="0"/>
                <w:color w:val="000000"/>
                <w:kern w:val="0"/>
              </w:rPr>
              <w:t>10</w:t>
            </w:r>
          </w:p>
        </w:tc>
        <w:tc>
          <w:tcPr>
            <w:tcW w:w="782" w:type="pct"/>
            <w:vAlign w:val="center"/>
          </w:tcPr>
          <w:p w14:paraId="7519AE72" w14:textId="416A9D11" w:rsidR="00FE3166" w:rsidRPr="00C93E9D" w:rsidRDefault="00FE3166" w:rsidP="00FE3166">
            <w:pPr>
              <w:pStyle w:val="113"/>
            </w:pPr>
            <w:r w:rsidRPr="00C93E9D">
              <w:rPr>
                <w:rFonts w:eastAsiaTheme="minorEastAsia"/>
                <w:snapToGrid w:val="0"/>
                <w:color w:val="000000"/>
                <w:kern w:val="0"/>
              </w:rPr>
              <w:t>10</w:t>
            </w:r>
          </w:p>
        </w:tc>
        <w:tc>
          <w:tcPr>
            <w:tcW w:w="531" w:type="pct"/>
            <w:vAlign w:val="center"/>
          </w:tcPr>
          <w:p w14:paraId="366D47F6" w14:textId="0F39A003" w:rsidR="00FE3166" w:rsidRPr="00C93E9D" w:rsidRDefault="00FE3166" w:rsidP="00FE3166">
            <w:pPr>
              <w:pStyle w:val="113"/>
            </w:pPr>
            <w:r w:rsidRPr="00C93E9D">
              <w:t>3</w:t>
            </w:r>
          </w:p>
        </w:tc>
        <w:tc>
          <w:tcPr>
            <w:tcW w:w="531" w:type="pct"/>
            <w:vAlign w:val="center"/>
          </w:tcPr>
          <w:p w14:paraId="594BC972" w14:textId="15F160A3" w:rsidR="00FE3166" w:rsidRPr="00C93E9D" w:rsidRDefault="00FE3166" w:rsidP="00FE3166">
            <w:pPr>
              <w:pStyle w:val="113"/>
            </w:pPr>
            <w:r w:rsidRPr="00C93E9D">
              <w:rPr>
                <w:rFonts w:hint="eastAsia"/>
              </w:rPr>
              <w:t>/</w:t>
            </w:r>
          </w:p>
        </w:tc>
      </w:tr>
      <w:tr w:rsidR="00FE3166" w:rsidRPr="00C93E9D" w14:paraId="5FE45551" w14:textId="4B7BF800" w:rsidTr="00FE3166">
        <w:trPr>
          <w:trHeight w:val="229"/>
          <w:jc w:val="center"/>
        </w:trPr>
        <w:tc>
          <w:tcPr>
            <w:tcW w:w="258" w:type="pct"/>
            <w:vAlign w:val="center"/>
          </w:tcPr>
          <w:p w14:paraId="3C38E2F3" w14:textId="4ACFF736" w:rsidR="00FE3166" w:rsidRPr="00C93E9D" w:rsidRDefault="00FE3166" w:rsidP="00FE3166">
            <w:pPr>
              <w:pStyle w:val="113"/>
            </w:pPr>
            <w:r w:rsidRPr="00C93E9D">
              <w:rPr>
                <w:rFonts w:eastAsiaTheme="minorEastAsia"/>
                <w:snapToGrid w:val="0"/>
                <w:color w:val="000000"/>
                <w:kern w:val="0"/>
              </w:rPr>
              <w:t>25</w:t>
            </w:r>
          </w:p>
        </w:tc>
        <w:tc>
          <w:tcPr>
            <w:tcW w:w="2046" w:type="pct"/>
            <w:vAlign w:val="center"/>
          </w:tcPr>
          <w:p w14:paraId="6D674DA1" w14:textId="1FA1F978" w:rsidR="00FE3166" w:rsidRPr="00C93E9D" w:rsidRDefault="00FE3166" w:rsidP="00FE3166">
            <w:pPr>
              <w:pStyle w:val="113"/>
            </w:pPr>
            <w:r w:rsidRPr="00C93E9D">
              <w:rPr>
                <w:rFonts w:eastAsia="Times New Roman"/>
                <w:snapToGrid w:val="0"/>
                <w:color w:val="000000"/>
                <w:kern w:val="0"/>
              </w:rPr>
              <w:t>抗盐抗高温稀释剂</w:t>
            </w:r>
          </w:p>
        </w:tc>
        <w:tc>
          <w:tcPr>
            <w:tcW w:w="853" w:type="pct"/>
            <w:vAlign w:val="center"/>
          </w:tcPr>
          <w:p w14:paraId="2F1A1306" w14:textId="35FF8EE6" w:rsidR="00FE3166" w:rsidRPr="00C93E9D" w:rsidRDefault="00FE3166" w:rsidP="00FE3166">
            <w:pPr>
              <w:pStyle w:val="113"/>
            </w:pPr>
            <w:r w:rsidRPr="00C93E9D">
              <w:rPr>
                <w:rFonts w:eastAsia="Times New Roman"/>
                <w:snapToGrid w:val="0"/>
                <w:color w:val="000000"/>
                <w:kern w:val="0"/>
              </w:rPr>
              <w:t>12</w:t>
            </w:r>
          </w:p>
        </w:tc>
        <w:tc>
          <w:tcPr>
            <w:tcW w:w="782" w:type="pct"/>
            <w:vAlign w:val="center"/>
          </w:tcPr>
          <w:p w14:paraId="25C41314" w14:textId="7061A75C" w:rsidR="00FE3166" w:rsidRPr="00C93E9D" w:rsidRDefault="00FE3166" w:rsidP="00FE3166">
            <w:pPr>
              <w:pStyle w:val="113"/>
            </w:pPr>
            <w:r w:rsidRPr="00C93E9D">
              <w:rPr>
                <w:rFonts w:eastAsia="Times New Roman"/>
                <w:snapToGrid w:val="0"/>
                <w:color w:val="000000"/>
                <w:kern w:val="0"/>
              </w:rPr>
              <w:t>12</w:t>
            </w:r>
          </w:p>
        </w:tc>
        <w:tc>
          <w:tcPr>
            <w:tcW w:w="531" w:type="pct"/>
            <w:vAlign w:val="center"/>
          </w:tcPr>
          <w:p w14:paraId="165898A3" w14:textId="40428D7D" w:rsidR="00FE3166" w:rsidRPr="00C93E9D" w:rsidRDefault="00FE3166" w:rsidP="00FE3166">
            <w:pPr>
              <w:pStyle w:val="113"/>
            </w:pPr>
            <w:r w:rsidRPr="00C93E9D">
              <w:t>3</w:t>
            </w:r>
          </w:p>
        </w:tc>
        <w:tc>
          <w:tcPr>
            <w:tcW w:w="531" w:type="pct"/>
            <w:vAlign w:val="center"/>
          </w:tcPr>
          <w:p w14:paraId="6DE5ECD1" w14:textId="132A5A66" w:rsidR="00FE3166" w:rsidRPr="00C93E9D" w:rsidRDefault="00FE3166" w:rsidP="00FE3166">
            <w:pPr>
              <w:pStyle w:val="113"/>
            </w:pPr>
            <w:r w:rsidRPr="00C93E9D">
              <w:rPr>
                <w:rFonts w:hint="eastAsia"/>
              </w:rPr>
              <w:t>/</w:t>
            </w:r>
          </w:p>
        </w:tc>
      </w:tr>
      <w:tr w:rsidR="00FE3166" w:rsidRPr="00C93E9D" w14:paraId="543B2A06" w14:textId="28BAFF72" w:rsidTr="00FE3166">
        <w:trPr>
          <w:trHeight w:val="229"/>
          <w:jc w:val="center"/>
        </w:trPr>
        <w:tc>
          <w:tcPr>
            <w:tcW w:w="258" w:type="pct"/>
            <w:vAlign w:val="center"/>
          </w:tcPr>
          <w:p w14:paraId="55A9F5CB" w14:textId="2819F123" w:rsidR="00FE3166" w:rsidRPr="00C93E9D" w:rsidRDefault="00FE3166" w:rsidP="00FE3166">
            <w:pPr>
              <w:pStyle w:val="113"/>
            </w:pPr>
            <w:r w:rsidRPr="00C93E9D">
              <w:rPr>
                <w:rFonts w:eastAsia="Times New Roman"/>
                <w:snapToGrid w:val="0"/>
                <w:color w:val="000000"/>
                <w:kern w:val="0"/>
              </w:rPr>
              <w:t>26</w:t>
            </w:r>
          </w:p>
        </w:tc>
        <w:tc>
          <w:tcPr>
            <w:tcW w:w="2046" w:type="pct"/>
            <w:vAlign w:val="center"/>
          </w:tcPr>
          <w:p w14:paraId="74473FC4" w14:textId="0F1D91F7" w:rsidR="00FE3166" w:rsidRPr="00C93E9D" w:rsidRDefault="00FE3166" w:rsidP="00FE3166">
            <w:pPr>
              <w:pStyle w:val="113"/>
            </w:pPr>
            <w:r w:rsidRPr="00C93E9D">
              <w:rPr>
                <w:rFonts w:eastAsia="Times New Roman"/>
                <w:snapToGrid w:val="0"/>
                <w:color w:val="000000"/>
                <w:kern w:val="0"/>
              </w:rPr>
              <w:t>重晶石</w:t>
            </w:r>
          </w:p>
        </w:tc>
        <w:tc>
          <w:tcPr>
            <w:tcW w:w="853" w:type="pct"/>
            <w:vAlign w:val="center"/>
          </w:tcPr>
          <w:p w14:paraId="6C6625EE" w14:textId="3E613920" w:rsidR="00FE3166" w:rsidRPr="00C93E9D" w:rsidRDefault="00FE3166" w:rsidP="00FE3166">
            <w:pPr>
              <w:pStyle w:val="113"/>
            </w:pPr>
            <w:r w:rsidRPr="00C93E9D">
              <w:rPr>
                <w:rFonts w:eastAsia="Times New Roman"/>
                <w:snapToGrid w:val="0"/>
                <w:color w:val="000000"/>
                <w:kern w:val="0"/>
              </w:rPr>
              <w:t>900</w:t>
            </w:r>
          </w:p>
        </w:tc>
        <w:tc>
          <w:tcPr>
            <w:tcW w:w="782" w:type="pct"/>
            <w:vAlign w:val="center"/>
          </w:tcPr>
          <w:p w14:paraId="5F33A6CA" w14:textId="2BDE8ACB" w:rsidR="00FE3166" w:rsidRPr="00C93E9D" w:rsidRDefault="00FE3166" w:rsidP="00FE3166">
            <w:pPr>
              <w:pStyle w:val="113"/>
            </w:pPr>
            <w:r w:rsidRPr="00C93E9D">
              <w:rPr>
                <w:rFonts w:eastAsia="Times New Roman"/>
                <w:snapToGrid w:val="0"/>
                <w:color w:val="000000"/>
                <w:kern w:val="0"/>
              </w:rPr>
              <w:t>850</w:t>
            </w:r>
          </w:p>
        </w:tc>
        <w:tc>
          <w:tcPr>
            <w:tcW w:w="531" w:type="pct"/>
            <w:vAlign w:val="center"/>
          </w:tcPr>
          <w:p w14:paraId="25CA12AC" w14:textId="4043D2FD" w:rsidR="00FE3166" w:rsidRPr="00C93E9D" w:rsidRDefault="00FE3166" w:rsidP="00FE3166">
            <w:pPr>
              <w:pStyle w:val="113"/>
            </w:pPr>
            <w:r w:rsidRPr="00C93E9D">
              <w:t>100</w:t>
            </w:r>
          </w:p>
        </w:tc>
        <w:tc>
          <w:tcPr>
            <w:tcW w:w="531" w:type="pct"/>
            <w:vAlign w:val="center"/>
          </w:tcPr>
          <w:p w14:paraId="28E67316" w14:textId="5ADAB439" w:rsidR="00FE3166" w:rsidRPr="00C93E9D" w:rsidRDefault="00FE3166" w:rsidP="00FE3166">
            <w:pPr>
              <w:pStyle w:val="113"/>
            </w:pPr>
            <w:r w:rsidRPr="00C93E9D">
              <w:rPr>
                <w:rFonts w:hint="eastAsia"/>
              </w:rPr>
              <w:t>/</w:t>
            </w:r>
          </w:p>
        </w:tc>
      </w:tr>
      <w:tr w:rsidR="00FE3166" w:rsidRPr="00C93E9D" w14:paraId="6F123F45" w14:textId="2BD9CF16" w:rsidTr="00FE3166">
        <w:trPr>
          <w:trHeight w:val="229"/>
          <w:jc w:val="center"/>
        </w:trPr>
        <w:tc>
          <w:tcPr>
            <w:tcW w:w="258" w:type="pct"/>
            <w:vAlign w:val="center"/>
          </w:tcPr>
          <w:p w14:paraId="76D331B3" w14:textId="32D9536C" w:rsidR="00FE3166" w:rsidRPr="00C93E9D" w:rsidRDefault="00FE3166" w:rsidP="00FE3166">
            <w:pPr>
              <w:pStyle w:val="113"/>
            </w:pPr>
            <w:r w:rsidRPr="00C93E9D">
              <w:rPr>
                <w:rFonts w:eastAsia="Times New Roman"/>
                <w:snapToGrid w:val="0"/>
                <w:color w:val="000000"/>
                <w:kern w:val="0"/>
              </w:rPr>
              <w:t>27</w:t>
            </w:r>
          </w:p>
        </w:tc>
        <w:tc>
          <w:tcPr>
            <w:tcW w:w="2046" w:type="pct"/>
            <w:vAlign w:val="center"/>
          </w:tcPr>
          <w:p w14:paraId="1F268AF4" w14:textId="5662250F" w:rsidR="00FE3166" w:rsidRPr="00C93E9D" w:rsidRDefault="00FE3166" w:rsidP="00FE3166">
            <w:pPr>
              <w:pStyle w:val="113"/>
            </w:pPr>
            <w:r w:rsidRPr="00C93E9D">
              <w:rPr>
                <w:rFonts w:eastAsia="Times New Roman"/>
                <w:snapToGrid w:val="0"/>
                <w:color w:val="000000"/>
                <w:kern w:val="0"/>
              </w:rPr>
              <w:t>钻井液用固化剂HB113</w:t>
            </w:r>
          </w:p>
        </w:tc>
        <w:tc>
          <w:tcPr>
            <w:tcW w:w="853" w:type="pct"/>
            <w:vAlign w:val="center"/>
          </w:tcPr>
          <w:p w14:paraId="24AD6DE9" w14:textId="0E348D97" w:rsidR="00FE3166" w:rsidRPr="00C93E9D" w:rsidRDefault="00FE3166" w:rsidP="00FE3166">
            <w:pPr>
              <w:pStyle w:val="113"/>
              <w:rPr>
                <w:rFonts w:eastAsiaTheme="minorEastAsia"/>
                <w:bCs/>
                <w:sz w:val="20"/>
                <w:szCs w:val="22"/>
              </w:rPr>
            </w:pPr>
            <w:r w:rsidRPr="00C93E9D">
              <w:rPr>
                <w:rFonts w:eastAsiaTheme="minorEastAsia"/>
                <w:snapToGrid w:val="0"/>
                <w:color w:val="000000"/>
                <w:kern w:val="0"/>
              </w:rPr>
              <w:t>35</w:t>
            </w:r>
          </w:p>
        </w:tc>
        <w:tc>
          <w:tcPr>
            <w:tcW w:w="782" w:type="pct"/>
            <w:vAlign w:val="center"/>
          </w:tcPr>
          <w:p w14:paraId="2C5E511F" w14:textId="73262BC6" w:rsidR="00FE3166" w:rsidRPr="00C93E9D" w:rsidRDefault="00FE3166" w:rsidP="00FE3166">
            <w:pPr>
              <w:pStyle w:val="113"/>
              <w:rPr>
                <w:rFonts w:eastAsiaTheme="minorEastAsia"/>
                <w:bCs/>
                <w:sz w:val="20"/>
                <w:szCs w:val="22"/>
              </w:rPr>
            </w:pPr>
            <w:r w:rsidRPr="00C93E9D">
              <w:rPr>
                <w:rFonts w:eastAsiaTheme="minorEastAsia"/>
                <w:snapToGrid w:val="0"/>
                <w:color w:val="000000"/>
                <w:kern w:val="0"/>
              </w:rPr>
              <w:t>33</w:t>
            </w:r>
          </w:p>
        </w:tc>
        <w:tc>
          <w:tcPr>
            <w:tcW w:w="531" w:type="pct"/>
            <w:vAlign w:val="center"/>
          </w:tcPr>
          <w:p w14:paraId="395AE50F" w14:textId="58DE9812" w:rsidR="00FE3166" w:rsidRPr="00C93E9D" w:rsidRDefault="00FE3166" w:rsidP="00FE3166">
            <w:pPr>
              <w:pStyle w:val="113"/>
            </w:pPr>
            <w:r w:rsidRPr="00C93E9D">
              <w:rPr>
                <w:rFonts w:hint="eastAsia"/>
              </w:rPr>
              <w:t>5</w:t>
            </w:r>
          </w:p>
        </w:tc>
        <w:tc>
          <w:tcPr>
            <w:tcW w:w="531" w:type="pct"/>
            <w:vAlign w:val="center"/>
          </w:tcPr>
          <w:p w14:paraId="5DEA4C64" w14:textId="1340DF41" w:rsidR="00FE3166" w:rsidRPr="00C93E9D" w:rsidRDefault="00FE3166" w:rsidP="00FE3166">
            <w:pPr>
              <w:pStyle w:val="113"/>
            </w:pPr>
            <w:r w:rsidRPr="00C93E9D">
              <w:rPr>
                <w:rFonts w:hint="eastAsia"/>
              </w:rPr>
              <w:t>/</w:t>
            </w:r>
          </w:p>
        </w:tc>
      </w:tr>
      <w:tr w:rsidR="00FE3166" w:rsidRPr="00C93E9D" w14:paraId="4B20EA23" w14:textId="00818A86" w:rsidTr="00FE3166">
        <w:trPr>
          <w:trHeight w:val="229"/>
          <w:jc w:val="center"/>
        </w:trPr>
        <w:tc>
          <w:tcPr>
            <w:tcW w:w="258" w:type="pct"/>
            <w:vAlign w:val="center"/>
          </w:tcPr>
          <w:p w14:paraId="2A123D91" w14:textId="112884DE" w:rsidR="00FE3166" w:rsidRPr="00C93E9D" w:rsidRDefault="00FE3166" w:rsidP="00FE3166">
            <w:pPr>
              <w:pStyle w:val="113"/>
            </w:pPr>
            <w:r w:rsidRPr="00C93E9D">
              <w:rPr>
                <w:rFonts w:eastAsia="Times New Roman"/>
                <w:snapToGrid w:val="0"/>
                <w:color w:val="000000"/>
                <w:kern w:val="0"/>
              </w:rPr>
              <w:t>28</w:t>
            </w:r>
          </w:p>
        </w:tc>
        <w:tc>
          <w:tcPr>
            <w:tcW w:w="2046" w:type="pct"/>
            <w:vAlign w:val="center"/>
          </w:tcPr>
          <w:p w14:paraId="18D0B520" w14:textId="5A7DF62A" w:rsidR="00FE3166" w:rsidRPr="00C93E9D" w:rsidRDefault="00FE3166" w:rsidP="00FE3166">
            <w:pPr>
              <w:pStyle w:val="113"/>
            </w:pPr>
            <w:r w:rsidRPr="00C93E9D">
              <w:rPr>
                <w:rFonts w:eastAsia="Times New Roman"/>
                <w:snapToGrid w:val="0"/>
                <w:color w:val="000000"/>
                <w:kern w:val="0"/>
              </w:rPr>
              <w:t>随钻堵漏剂</w:t>
            </w:r>
          </w:p>
        </w:tc>
        <w:tc>
          <w:tcPr>
            <w:tcW w:w="853" w:type="pct"/>
            <w:vAlign w:val="center"/>
          </w:tcPr>
          <w:p w14:paraId="19C1511D" w14:textId="2D5987F8" w:rsidR="00FE3166" w:rsidRPr="00C93E9D" w:rsidRDefault="00FE3166" w:rsidP="00FE3166">
            <w:pPr>
              <w:pStyle w:val="113"/>
              <w:rPr>
                <w:rFonts w:eastAsiaTheme="minorEastAsia"/>
                <w:bCs/>
                <w:sz w:val="20"/>
                <w:szCs w:val="22"/>
              </w:rPr>
            </w:pPr>
            <w:r w:rsidRPr="00C93E9D">
              <w:rPr>
                <w:rFonts w:eastAsia="Times New Roman"/>
                <w:snapToGrid w:val="0"/>
                <w:color w:val="000000"/>
                <w:kern w:val="0"/>
              </w:rPr>
              <w:t>30</w:t>
            </w:r>
          </w:p>
        </w:tc>
        <w:tc>
          <w:tcPr>
            <w:tcW w:w="782" w:type="pct"/>
            <w:vAlign w:val="center"/>
          </w:tcPr>
          <w:p w14:paraId="285179C3" w14:textId="46AC8C33" w:rsidR="00FE3166" w:rsidRPr="00C93E9D" w:rsidRDefault="00FE3166" w:rsidP="00FE3166">
            <w:pPr>
              <w:pStyle w:val="113"/>
              <w:rPr>
                <w:rFonts w:eastAsiaTheme="minorEastAsia"/>
                <w:bCs/>
                <w:sz w:val="20"/>
                <w:szCs w:val="22"/>
              </w:rPr>
            </w:pPr>
            <w:r w:rsidRPr="00C93E9D">
              <w:rPr>
                <w:rFonts w:eastAsia="Times New Roman"/>
                <w:snapToGrid w:val="0"/>
                <w:color w:val="000000"/>
                <w:kern w:val="0"/>
              </w:rPr>
              <w:t>28</w:t>
            </w:r>
          </w:p>
        </w:tc>
        <w:tc>
          <w:tcPr>
            <w:tcW w:w="531" w:type="pct"/>
            <w:vAlign w:val="center"/>
          </w:tcPr>
          <w:p w14:paraId="58B8F878" w14:textId="72E9F32A" w:rsidR="00FE3166" w:rsidRPr="00C93E9D" w:rsidRDefault="00FE3166" w:rsidP="00FE3166">
            <w:pPr>
              <w:pStyle w:val="113"/>
            </w:pPr>
            <w:r w:rsidRPr="00C93E9D">
              <w:rPr>
                <w:rFonts w:hint="eastAsia"/>
              </w:rPr>
              <w:t>5</w:t>
            </w:r>
          </w:p>
        </w:tc>
        <w:tc>
          <w:tcPr>
            <w:tcW w:w="531" w:type="pct"/>
            <w:vAlign w:val="center"/>
          </w:tcPr>
          <w:p w14:paraId="04ABE344" w14:textId="3AC16D59" w:rsidR="00FE3166" w:rsidRPr="00C93E9D" w:rsidRDefault="00FE3166" w:rsidP="00FE3166">
            <w:pPr>
              <w:pStyle w:val="113"/>
            </w:pPr>
            <w:r w:rsidRPr="00C93E9D">
              <w:rPr>
                <w:rFonts w:hint="eastAsia"/>
              </w:rPr>
              <w:t>/</w:t>
            </w:r>
          </w:p>
        </w:tc>
      </w:tr>
      <w:tr w:rsidR="00FE3166" w:rsidRPr="00C93E9D" w14:paraId="6A0E6149" w14:textId="513A5E1A" w:rsidTr="00FE3166">
        <w:trPr>
          <w:trHeight w:val="229"/>
          <w:jc w:val="center"/>
        </w:trPr>
        <w:tc>
          <w:tcPr>
            <w:tcW w:w="258" w:type="pct"/>
            <w:vAlign w:val="center"/>
          </w:tcPr>
          <w:p w14:paraId="48C312B0" w14:textId="5EC1FF59" w:rsidR="00FE3166" w:rsidRPr="00C93E9D" w:rsidRDefault="00FE3166" w:rsidP="00FE3166">
            <w:pPr>
              <w:pStyle w:val="113"/>
            </w:pPr>
            <w:r w:rsidRPr="00C93E9D">
              <w:rPr>
                <w:rFonts w:eastAsia="Times New Roman"/>
                <w:snapToGrid w:val="0"/>
                <w:color w:val="000000"/>
                <w:kern w:val="0"/>
              </w:rPr>
              <w:t>29</w:t>
            </w:r>
          </w:p>
        </w:tc>
        <w:tc>
          <w:tcPr>
            <w:tcW w:w="2046" w:type="pct"/>
            <w:vAlign w:val="center"/>
          </w:tcPr>
          <w:p w14:paraId="7EB0B8D5" w14:textId="536DD365" w:rsidR="00FE3166" w:rsidRPr="00C93E9D" w:rsidRDefault="00FE3166" w:rsidP="00FE3166">
            <w:pPr>
              <w:pStyle w:val="113"/>
            </w:pPr>
            <w:r w:rsidRPr="00C93E9D">
              <w:rPr>
                <w:rFonts w:eastAsia="Times New Roman"/>
                <w:snapToGrid w:val="0"/>
                <w:color w:val="000000"/>
                <w:kern w:val="0"/>
              </w:rPr>
              <w:t>复合堵漏剂备用</w:t>
            </w:r>
          </w:p>
        </w:tc>
        <w:tc>
          <w:tcPr>
            <w:tcW w:w="853" w:type="pct"/>
            <w:vAlign w:val="center"/>
          </w:tcPr>
          <w:p w14:paraId="5CAFCDD8" w14:textId="3753B045" w:rsidR="00FE3166" w:rsidRPr="00C93E9D" w:rsidRDefault="00FE3166" w:rsidP="00FE3166">
            <w:pPr>
              <w:pStyle w:val="113"/>
              <w:rPr>
                <w:rFonts w:eastAsiaTheme="minorEastAsia"/>
                <w:bCs/>
                <w:sz w:val="20"/>
                <w:szCs w:val="22"/>
              </w:rPr>
            </w:pPr>
            <w:r w:rsidRPr="00C93E9D">
              <w:rPr>
                <w:rFonts w:eastAsia="Times New Roman"/>
                <w:snapToGrid w:val="0"/>
                <w:color w:val="000000"/>
                <w:kern w:val="0"/>
              </w:rPr>
              <w:t>10</w:t>
            </w:r>
          </w:p>
        </w:tc>
        <w:tc>
          <w:tcPr>
            <w:tcW w:w="782" w:type="pct"/>
            <w:vAlign w:val="center"/>
          </w:tcPr>
          <w:p w14:paraId="5F78CB15" w14:textId="5753F4EA" w:rsidR="00FE3166" w:rsidRPr="00C93E9D" w:rsidRDefault="00FE3166" w:rsidP="00FE3166">
            <w:pPr>
              <w:pStyle w:val="113"/>
              <w:rPr>
                <w:rFonts w:eastAsiaTheme="minorEastAsia"/>
                <w:bCs/>
                <w:sz w:val="20"/>
                <w:szCs w:val="22"/>
              </w:rPr>
            </w:pPr>
            <w:r w:rsidRPr="00C93E9D">
              <w:rPr>
                <w:rFonts w:eastAsia="Times New Roman"/>
                <w:snapToGrid w:val="0"/>
                <w:color w:val="000000"/>
                <w:kern w:val="0"/>
              </w:rPr>
              <w:t>10</w:t>
            </w:r>
          </w:p>
        </w:tc>
        <w:tc>
          <w:tcPr>
            <w:tcW w:w="531" w:type="pct"/>
            <w:vAlign w:val="center"/>
          </w:tcPr>
          <w:p w14:paraId="3813C8E2" w14:textId="0281301D" w:rsidR="00FE3166" w:rsidRPr="00C93E9D" w:rsidRDefault="00FE3166" w:rsidP="00FE3166">
            <w:pPr>
              <w:pStyle w:val="113"/>
            </w:pPr>
            <w:r w:rsidRPr="00C93E9D">
              <w:rPr>
                <w:rFonts w:hint="eastAsia"/>
              </w:rPr>
              <w:t>3</w:t>
            </w:r>
          </w:p>
        </w:tc>
        <w:tc>
          <w:tcPr>
            <w:tcW w:w="531" w:type="pct"/>
            <w:vAlign w:val="center"/>
          </w:tcPr>
          <w:p w14:paraId="4738EBD6" w14:textId="298CB3AB" w:rsidR="00FE3166" w:rsidRPr="00C93E9D" w:rsidRDefault="00FE3166" w:rsidP="00FE3166">
            <w:pPr>
              <w:pStyle w:val="113"/>
            </w:pPr>
            <w:r w:rsidRPr="00C93E9D">
              <w:rPr>
                <w:rFonts w:hint="eastAsia"/>
              </w:rPr>
              <w:t>/</w:t>
            </w:r>
          </w:p>
        </w:tc>
      </w:tr>
      <w:tr w:rsidR="00FE3166" w:rsidRPr="00C93E9D" w14:paraId="40D8B990" w14:textId="6DBC49E8" w:rsidTr="00FE3166">
        <w:trPr>
          <w:trHeight w:val="229"/>
          <w:jc w:val="center"/>
        </w:trPr>
        <w:tc>
          <w:tcPr>
            <w:tcW w:w="258" w:type="pct"/>
            <w:vAlign w:val="center"/>
          </w:tcPr>
          <w:p w14:paraId="44B72FE5" w14:textId="209E1418" w:rsidR="00FE3166" w:rsidRPr="00C93E9D" w:rsidRDefault="00FE3166" w:rsidP="00FE3166">
            <w:pPr>
              <w:pStyle w:val="113"/>
            </w:pPr>
            <w:r w:rsidRPr="00C93E9D">
              <w:rPr>
                <w:rFonts w:eastAsia="Times New Roman"/>
                <w:snapToGrid w:val="0"/>
                <w:color w:val="000000"/>
                <w:kern w:val="0"/>
              </w:rPr>
              <w:t>30</w:t>
            </w:r>
          </w:p>
        </w:tc>
        <w:tc>
          <w:tcPr>
            <w:tcW w:w="2046" w:type="pct"/>
            <w:vAlign w:val="bottom"/>
          </w:tcPr>
          <w:p w14:paraId="42B54021" w14:textId="6B75AC11" w:rsidR="00FE3166" w:rsidRPr="00C93E9D" w:rsidRDefault="00FE3166" w:rsidP="00FE3166">
            <w:pPr>
              <w:pStyle w:val="113"/>
            </w:pPr>
            <w:r w:rsidRPr="00C93E9D">
              <w:rPr>
                <w:rFonts w:eastAsia="Times New Roman"/>
                <w:snapToGrid w:val="0"/>
                <w:color w:val="000000"/>
                <w:kern w:val="0"/>
              </w:rPr>
              <w:t>可酸化膨胀堵漏剂（产层）</w:t>
            </w:r>
          </w:p>
        </w:tc>
        <w:tc>
          <w:tcPr>
            <w:tcW w:w="853" w:type="pct"/>
            <w:vAlign w:val="center"/>
          </w:tcPr>
          <w:p w14:paraId="3E6A06F5" w14:textId="1C56EFBB" w:rsidR="00FE3166" w:rsidRPr="00C93E9D" w:rsidRDefault="00FE3166" w:rsidP="00FE3166">
            <w:pPr>
              <w:pStyle w:val="113"/>
              <w:rPr>
                <w:rFonts w:eastAsiaTheme="minorEastAsia"/>
                <w:bCs/>
                <w:sz w:val="20"/>
                <w:szCs w:val="22"/>
              </w:rPr>
            </w:pPr>
            <w:r w:rsidRPr="00C93E9D">
              <w:rPr>
                <w:rFonts w:eastAsia="Times New Roman"/>
                <w:snapToGrid w:val="0"/>
                <w:color w:val="000000"/>
                <w:kern w:val="0"/>
              </w:rPr>
              <w:t>10</w:t>
            </w:r>
          </w:p>
        </w:tc>
        <w:tc>
          <w:tcPr>
            <w:tcW w:w="782" w:type="pct"/>
            <w:vAlign w:val="center"/>
          </w:tcPr>
          <w:p w14:paraId="0499BE19" w14:textId="4AE78EC6" w:rsidR="00FE3166" w:rsidRPr="00C93E9D" w:rsidRDefault="00FE3166" w:rsidP="00FE3166">
            <w:pPr>
              <w:pStyle w:val="113"/>
              <w:rPr>
                <w:rFonts w:eastAsiaTheme="minorEastAsia"/>
                <w:bCs/>
                <w:sz w:val="20"/>
                <w:szCs w:val="22"/>
              </w:rPr>
            </w:pPr>
            <w:r w:rsidRPr="00C93E9D">
              <w:rPr>
                <w:rFonts w:eastAsia="Times New Roman"/>
                <w:snapToGrid w:val="0"/>
                <w:color w:val="000000"/>
                <w:kern w:val="0"/>
              </w:rPr>
              <w:t>10</w:t>
            </w:r>
          </w:p>
        </w:tc>
        <w:tc>
          <w:tcPr>
            <w:tcW w:w="531" w:type="pct"/>
            <w:vAlign w:val="center"/>
          </w:tcPr>
          <w:p w14:paraId="191E7770" w14:textId="6A066857" w:rsidR="00FE3166" w:rsidRPr="00C93E9D" w:rsidRDefault="00FE3166" w:rsidP="00FE3166">
            <w:pPr>
              <w:pStyle w:val="113"/>
            </w:pPr>
            <w:r w:rsidRPr="00C93E9D">
              <w:rPr>
                <w:rFonts w:hint="eastAsia"/>
              </w:rPr>
              <w:t>3</w:t>
            </w:r>
          </w:p>
        </w:tc>
        <w:tc>
          <w:tcPr>
            <w:tcW w:w="531" w:type="pct"/>
            <w:vAlign w:val="center"/>
          </w:tcPr>
          <w:p w14:paraId="6B6C28F6" w14:textId="15D573C7" w:rsidR="00FE3166" w:rsidRPr="00C93E9D" w:rsidRDefault="00FE3166" w:rsidP="00FE3166">
            <w:pPr>
              <w:pStyle w:val="113"/>
            </w:pPr>
            <w:r w:rsidRPr="00C93E9D">
              <w:rPr>
                <w:rFonts w:hint="eastAsia"/>
              </w:rPr>
              <w:t>/</w:t>
            </w:r>
          </w:p>
        </w:tc>
      </w:tr>
      <w:tr w:rsidR="00FE3166" w:rsidRPr="00C93E9D" w14:paraId="1CAB8897" w14:textId="2F6C63EC" w:rsidTr="00FE3166">
        <w:trPr>
          <w:trHeight w:val="229"/>
          <w:jc w:val="center"/>
        </w:trPr>
        <w:tc>
          <w:tcPr>
            <w:tcW w:w="258" w:type="pct"/>
            <w:vAlign w:val="center"/>
          </w:tcPr>
          <w:p w14:paraId="555393CA" w14:textId="4E378D9C" w:rsidR="00FE3166" w:rsidRPr="00C93E9D" w:rsidRDefault="00FE3166" w:rsidP="00FE3166">
            <w:pPr>
              <w:pStyle w:val="113"/>
            </w:pPr>
            <w:r w:rsidRPr="00C93E9D">
              <w:rPr>
                <w:rFonts w:eastAsia="Times New Roman"/>
                <w:snapToGrid w:val="0"/>
                <w:color w:val="000000"/>
                <w:kern w:val="0"/>
              </w:rPr>
              <w:t>31</w:t>
            </w:r>
          </w:p>
        </w:tc>
        <w:tc>
          <w:tcPr>
            <w:tcW w:w="2046" w:type="pct"/>
            <w:vAlign w:val="bottom"/>
          </w:tcPr>
          <w:p w14:paraId="02599B5B" w14:textId="444067BF" w:rsidR="00FE3166" w:rsidRPr="00C93E9D" w:rsidRDefault="00FE3166" w:rsidP="00FE3166">
            <w:pPr>
              <w:pStyle w:val="113"/>
            </w:pPr>
            <w:r w:rsidRPr="00C93E9D">
              <w:rPr>
                <w:rFonts w:eastAsia="Times New Roman"/>
                <w:snapToGrid w:val="0"/>
                <w:color w:val="000000"/>
                <w:kern w:val="0"/>
              </w:rPr>
              <w:t>可承压膨胀堵漏剂（非产层）</w:t>
            </w:r>
          </w:p>
        </w:tc>
        <w:tc>
          <w:tcPr>
            <w:tcW w:w="853" w:type="pct"/>
            <w:vAlign w:val="center"/>
          </w:tcPr>
          <w:p w14:paraId="42A9A5E9" w14:textId="75D8EE90" w:rsidR="00FE3166" w:rsidRPr="00C93E9D" w:rsidRDefault="00FE3166" w:rsidP="00FE3166">
            <w:pPr>
              <w:pStyle w:val="113"/>
              <w:rPr>
                <w:rFonts w:eastAsiaTheme="minorEastAsia"/>
                <w:bCs/>
                <w:sz w:val="20"/>
                <w:szCs w:val="22"/>
              </w:rPr>
            </w:pPr>
            <w:r w:rsidRPr="00C93E9D">
              <w:rPr>
                <w:rFonts w:eastAsia="Times New Roman"/>
                <w:snapToGrid w:val="0"/>
                <w:color w:val="000000"/>
                <w:kern w:val="0"/>
              </w:rPr>
              <w:t>10</w:t>
            </w:r>
          </w:p>
        </w:tc>
        <w:tc>
          <w:tcPr>
            <w:tcW w:w="782" w:type="pct"/>
            <w:vAlign w:val="center"/>
          </w:tcPr>
          <w:p w14:paraId="014EA9CD" w14:textId="305D0CA2" w:rsidR="00FE3166" w:rsidRPr="00C93E9D" w:rsidRDefault="00FE3166" w:rsidP="00FE3166">
            <w:pPr>
              <w:pStyle w:val="113"/>
              <w:rPr>
                <w:rFonts w:eastAsiaTheme="minorEastAsia"/>
                <w:bCs/>
                <w:sz w:val="20"/>
                <w:szCs w:val="22"/>
              </w:rPr>
            </w:pPr>
            <w:r w:rsidRPr="00C93E9D">
              <w:rPr>
                <w:rFonts w:eastAsia="Times New Roman"/>
                <w:snapToGrid w:val="0"/>
                <w:color w:val="000000"/>
                <w:kern w:val="0"/>
              </w:rPr>
              <w:t>10</w:t>
            </w:r>
          </w:p>
        </w:tc>
        <w:tc>
          <w:tcPr>
            <w:tcW w:w="531" w:type="pct"/>
            <w:vAlign w:val="center"/>
          </w:tcPr>
          <w:p w14:paraId="41D4D2E6" w14:textId="70797FBC" w:rsidR="00FE3166" w:rsidRPr="00C93E9D" w:rsidRDefault="00FE3166" w:rsidP="00FE3166">
            <w:pPr>
              <w:pStyle w:val="113"/>
            </w:pPr>
            <w:r w:rsidRPr="00C93E9D">
              <w:rPr>
                <w:rFonts w:hint="eastAsia"/>
              </w:rPr>
              <w:t>3</w:t>
            </w:r>
          </w:p>
        </w:tc>
        <w:tc>
          <w:tcPr>
            <w:tcW w:w="531" w:type="pct"/>
            <w:vAlign w:val="center"/>
          </w:tcPr>
          <w:p w14:paraId="6C4226A1" w14:textId="38C745CD" w:rsidR="00FE3166" w:rsidRPr="00C93E9D" w:rsidRDefault="00FE3166" w:rsidP="00FE3166">
            <w:pPr>
              <w:pStyle w:val="113"/>
            </w:pPr>
            <w:r w:rsidRPr="00C93E9D">
              <w:rPr>
                <w:rFonts w:hint="eastAsia"/>
              </w:rPr>
              <w:t>/</w:t>
            </w:r>
          </w:p>
        </w:tc>
      </w:tr>
      <w:tr w:rsidR="00FE3166" w:rsidRPr="00C93E9D" w14:paraId="3967EAF8" w14:textId="40D0DCC8" w:rsidTr="00FE3166">
        <w:trPr>
          <w:trHeight w:val="229"/>
          <w:jc w:val="center"/>
        </w:trPr>
        <w:tc>
          <w:tcPr>
            <w:tcW w:w="258" w:type="pct"/>
            <w:vAlign w:val="center"/>
          </w:tcPr>
          <w:p w14:paraId="7BA3CF49" w14:textId="1E4504E6" w:rsidR="00FE3166" w:rsidRPr="00C93E9D" w:rsidRDefault="00FE3166" w:rsidP="00FE3166">
            <w:pPr>
              <w:pStyle w:val="113"/>
            </w:pPr>
            <w:r w:rsidRPr="00C93E9D">
              <w:rPr>
                <w:rFonts w:eastAsia="Times New Roman"/>
                <w:snapToGrid w:val="0"/>
                <w:color w:val="000000"/>
                <w:kern w:val="0"/>
              </w:rPr>
              <w:t>32</w:t>
            </w:r>
          </w:p>
        </w:tc>
        <w:tc>
          <w:tcPr>
            <w:tcW w:w="2046" w:type="pct"/>
            <w:vAlign w:val="center"/>
          </w:tcPr>
          <w:p w14:paraId="565419D5" w14:textId="58D9A553" w:rsidR="00FE3166" w:rsidRPr="00C93E9D" w:rsidRDefault="00FE3166" w:rsidP="00FE3166">
            <w:pPr>
              <w:pStyle w:val="113"/>
            </w:pPr>
            <w:r w:rsidRPr="00C93E9D">
              <w:rPr>
                <w:rFonts w:eastAsia="Times New Roman"/>
                <w:snapToGrid w:val="0"/>
                <w:color w:val="000000"/>
                <w:kern w:val="0"/>
              </w:rPr>
              <w:t>工业盐</w:t>
            </w:r>
          </w:p>
        </w:tc>
        <w:tc>
          <w:tcPr>
            <w:tcW w:w="853" w:type="pct"/>
            <w:vAlign w:val="center"/>
          </w:tcPr>
          <w:p w14:paraId="736FD306" w14:textId="30A83CB7" w:rsidR="00FE3166" w:rsidRPr="00C93E9D" w:rsidRDefault="00FE3166" w:rsidP="00FE3166">
            <w:pPr>
              <w:pStyle w:val="113"/>
              <w:rPr>
                <w:rFonts w:eastAsiaTheme="minorEastAsia"/>
                <w:bCs/>
                <w:sz w:val="20"/>
                <w:szCs w:val="22"/>
              </w:rPr>
            </w:pPr>
            <w:r w:rsidRPr="00C93E9D">
              <w:rPr>
                <w:rFonts w:eastAsia="Times New Roman"/>
                <w:snapToGrid w:val="0"/>
                <w:color w:val="000000"/>
                <w:kern w:val="0"/>
              </w:rPr>
              <w:t>100</w:t>
            </w:r>
          </w:p>
        </w:tc>
        <w:tc>
          <w:tcPr>
            <w:tcW w:w="782" w:type="pct"/>
            <w:vAlign w:val="center"/>
          </w:tcPr>
          <w:p w14:paraId="23FF746F" w14:textId="7AFFF62C" w:rsidR="00FE3166" w:rsidRPr="00C93E9D" w:rsidRDefault="00FE3166" w:rsidP="00FE3166">
            <w:pPr>
              <w:pStyle w:val="113"/>
              <w:rPr>
                <w:rFonts w:eastAsiaTheme="minorEastAsia"/>
                <w:bCs/>
                <w:sz w:val="20"/>
                <w:szCs w:val="22"/>
              </w:rPr>
            </w:pPr>
            <w:r w:rsidRPr="00C93E9D">
              <w:rPr>
                <w:rFonts w:eastAsia="Times New Roman"/>
                <w:snapToGrid w:val="0"/>
                <w:color w:val="000000"/>
                <w:kern w:val="0"/>
              </w:rPr>
              <w:t>95</w:t>
            </w:r>
          </w:p>
        </w:tc>
        <w:tc>
          <w:tcPr>
            <w:tcW w:w="531" w:type="pct"/>
            <w:vAlign w:val="center"/>
          </w:tcPr>
          <w:p w14:paraId="1A22857E" w14:textId="6DFF5EBB" w:rsidR="00FE3166" w:rsidRPr="00C93E9D" w:rsidRDefault="00FE3166" w:rsidP="00FE3166">
            <w:pPr>
              <w:pStyle w:val="113"/>
            </w:pPr>
            <w:r w:rsidRPr="00C93E9D">
              <w:rPr>
                <w:rFonts w:hint="eastAsia"/>
              </w:rPr>
              <w:t>1</w:t>
            </w:r>
            <w:r w:rsidRPr="00C93E9D">
              <w:t>0</w:t>
            </w:r>
          </w:p>
        </w:tc>
        <w:tc>
          <w:tcPr>
            <w:tcW w:w="531" w:type="pct"/>
            <w:vAlign w:val="center"/>
          </w:tcPr>
          <w:p w14:paraId="27B2CCE2" w14:textId="4FCD9F44" w:rsidR="00FE3166" w:rsidRPr="00C93E9D" w:rsidRDefault="00FE3166" w:rsidP="00FE3166">
            <w:pPr>
              <w:pStyle w:val="113"/>
            </w:pPr>
            <w:r w:rsidRPr="00C93E9D">
              <w:rPr>
                <w:rFonts w:hint="eastAsia"/>
              </w:rPr>
              <w:t>/</w:t>
            </w:r>
          </w:p>
        </w:tc>
      </w:tr>
      <w:tr w:rsidR="00FE3166" w:rsidRPr="00C93E9D" w14:paraId="1B67CE3B" w14:textId="116AC6FB" w:rsidTr="00FE3166">
        <w:trPr>
          <w:trHeight w:val="229"/>
          <w:jc w:val="center"/>
        </w:trPr>
        <w:tc>
          <w:tcPr>
            <w:tcW w:w="258" w:type="pct"/>
            <w:vAlign w:val="center"/>
          </w:tcPr>
          <w:p w14:paraId="62AE0EC6" w14:textId="412E10F9" w:rsidR="00FE3166" w:rsidRPr="00C93E9D" w:rsidRDefault="00FE3166" w:rsidP="00FE3166">
            <w:pPr>
              <w:pStyle w:val="113"/>
            </w:pPr>
            <w:r w:rsidRPr="00C93E9D">
              <w:rPr>
                <w:rFonts w:eastAsia="Times New Roman"/>
                <w:snapToGrid w:val="0"/>
                <w:color w:val="000000"/>
                <w:kern w:val="0"/>
              </w:rPr>
              <w:t>33</w:t>
            </w:r>
          </w:p>
        </w:tc>
        <w:tc>
          <w:tcPr>
            <w:tcW w:w="2046" w:type="pct"/>
            <w:vAlign w:val="center"/>
          </w:tcPr>
          <w:p w14:paraId="4A79A43C" w14:textId="1F4DE7CB" w:rsidR="00FE3166" w:rsidRPr="00C93E9D" w:rsidRDefault="00FE3166" w:rsidP="00FE3166">
            <w:pPr>
              <w:pStyle w:val="113"/>
            </w:pPr>
            <w:r w:rsidRPr="00C93E9D">
              <w:rPr>
                <w:rFonts w:eastAsia="Times New Roman"/>
                <w:snapToGrid w:val="0"/>
                <w:color w:val="000000"/>
                <w:kern w:val="0"/>
              </w:rPr>
              <w:t>氯化钾</w:t>
            </w:r>
          </w:p>
        </w:tc>
        <w:tc>
          <w:tcPr>
            <w:tcW w:w="853" w:type="pct"/>
            <w:vAlign w:val="center"/>
          </w:tcPr>
          <w:p w14:paraId="379E77A0" w14:textId="0AC2073A" w:rsidR="00FE3166" w:rsidRPr="00C93E9D" w:rsidRDefault="00FE3166" w:rsidP="00FE3166">
            <w:pPr>
              <w:pStyle w:val="113"/>
              <w:rPr>
                <w:rFonts w:eastAsiaTheme="minorEastAsia"/>
                <w:bCs/>
                <w:sz w:val="20"/>
                <w:szCs w:val="22"/>
              </w:rPr>
            </w:pPr>
            <w:r w:rsidRPr="00C93E9D">
              <w:rPr>
                <w:rFonts w:eastAsia="Times New Roman"/>
                <w:snapToGrid w:val="0"/>
                <w:color w:val="000000"/>
                <w:kern w:val="0"/>
              </w:rPr>
              <w:t>120</w:t>
            </w:r>
          </w:p>
        </w:tc>
        <w:tc>
          <w:tcPr>
            <w:tcW w:w="782" w:type="pct"/>
            <w:vAlign w:val="center"/>
          </w:tcPr>
          <w:p w14:paraId="55600932" w14:textId="671E4747" w:rsidR="00FE3166" w:rsidRPr="00C93E9D" w:rsidRDefault="00FE3166" w:rsidP="00FE3166">
            <w:pPr>
              <w:pStyle w:val="113"/>
              <w:rPr>
                <w:rFonts w:eastAsiaTheme="minorEastAsia"/>
                <w:bCs/>
                <w:sz w:val="20"/>
                <w:szCs w:val="22"/>
              </w:rPr>
            </w:pPr>
            <w:r w:rsidRPr="00C93E9D">
              <w:rPr>
                <w:rFonts w:eastAsia="Times New Roman"/>
                <w:snapToGrid w:val="0"/>
                <w:color w:val="000000"/>
                <w:kern w:val="0"/>
              </w:rPr>
              <w:t>110</w:t>
            </w:r>
          </w:p>
        </w:tc>
        <w:tc>
          <w:tcPr>
            <w:tcW w:w="531" w:type="pct"/>
            <w:vAlign w:val="center"/>
          </w:tcPr>
          <w:p w14:paraId="604D955C" w14:textId="42A0F9BC" w:rsidR="00FE3166" w:rsidRPr="00C93E9D" w:rsidRDefault="00FE3166" w:rsidP="00FE3166">
            <w:pPr>
              <w:pStyle w:val="113"/>
            </w:pPr>
            <w:r w:rsidRPr="00C93E9D">
              <w:rPr>
                <w:rFonts w:hint="eastAsia"/>
              </w:rPr>
              <w:t>2</w:t>
            </w:r>
            <w:r w:rsidRPr="00C93E9D">
              <w:t>0</w:t>
            </w:r>
          </w:p>
        </w:tc>
        <w:tc>
          <w:tcPr>
            <w:tcW w:w="531" w:type="pct"/>
            <w:vAlign w:val="center"/>
          </w:tcPr>
          <w:p w14:paraId="48604C99" w14:textId="1E63CCB8" w:rsidR="00FE3166" w:rsidRPr="00C93E9D" w:rsidRDefault="00FE3166" w:rsidP="00FE3166">
            <w:pPr>
              <w:pStyle w:val="113"/>
            </w:pPr>
            <w:r w:rsidRPr="00C93E9D">
              <w:rPr>
                <w:rFonts w:hint="eastAsia"/>
              </w:rPr>
              <w:t>/</w:t>
            </w:r>
          </w:p>
        </w:tc>
      </w:tr>
      <w:tr w:rsidR="00FE3166" w:rsidRPr="00C93E9D" w14:paraId="69E181A0" w14:textId="31675303" w:rsidTr="00FE3166">
        <w:trPr>
          <w:trHeight w:val="229"/>
          <w:jc w:val="center"/>
        </w:trPr>
        <w:tc>
          <w:tcPr>
            <w:tcW w:w="258" w:type="pct"/>
            <w:vAlign w:val="center"/>
          </w:tcPr>
          <w:p w14:paraId="785F5ECF" w14:textId="509C038D" w:rsidR="00FE3166" w:rsidRPr="00C93E9D" w:rsidRDefault="00FE3166" w:rsidP="00FE3166">
            <w:pPr>
              <w:pStyle w:val="113"/>
            </w:pPr>
            <w:r w:rsidRPr="00C93E9D">
              <w:rPr>
                <w:rFonts w:eastAsia="Times New Roman"/>
                <w:snapToGrid w:val="0"/>
                <w:color w:val="000000"/>
                <w:kern w:val="0"/>
              </w:rPr>
              <w:t>34</w:t>
            </w:r>
          </w:p>
        </w:tc>
        <w:tc>
          <w:tcPr>
            <w:tcW w:w="2046" w:type="pct"/>
            <w:vAlign w:val="bottom"/>
          </w:tcPr>
          <w:p w14:paraId="7DC51FEF" w14:textId="0C411D01" w:rsidR="00FE3166" w:rsidRPr="00C93E9D" w:rsidRDefault="00FE3166" w:rsidP="00FE3166">
            <w:pPr>
              <w:pStyle w:val="113"/>
            </w:pPr>
            <w:r w:rsidRPr="00C93E9D">
              <w:rPr>
                <w:rFonts w:eastAsia="Times New Roman"/>
                <w:snapToGrid w:val="0"/>
                <w:color w:val="000000"/>
                <w:kern w:val="0"/>
              </w:rPr>
              <w:t>磺酸盐共聚物降滤失剂</w:t>
            </w:r>
          </w:p>
        </w:tc>
        <w:tc>
          <w:tcPr>
            <w:tcW w:w="853" w:type="pct"/>
            <w:vAlign w:val="center"/>
          </w:tcPr>
          <w:p w14:paraId="0E671408" w14:textId="39026E9A" w:rsidR="00FE3166" w:rsidRPr="00C93E9D" w:rsidRDefault="00FE3166" w:rsidP="00FE3166">
            <w:pPr>
              <w:pStyle w:val="113"/>
              <w:rPr>
                <w:rFonts w:eastAsiaTheme="minorEastAsia"/>
                <w:bCs/>
                <w:sz w:val="20"/>
                <w:szCs w:val="22"/>
              </w:rPr>
            </w:pPr>
            <w:r w:rsidRPr="00C93E9D">
              <w:rPr>
                <w:rFonts w:eastAsia="Times New Roman"/>
                <w:snapToGrid w:val="0"/>
                <w:color w:val="000000"/>
                <w:kern w:val="0"/>
              </w:rPr>
              <w:t>6</w:t>
            </w:r>
          </w:p>
        </w:tc>
        <w:tc>
          <w:tcPr>
            <w:tcW w:w="782" w:type="pct"/>
            <w:vAlign w:val="center"/>
          </w:tcPr>
          <w:p w14:paraId="2378224B" w14:textId="37BE3FE5" w:rsidR="00FE3166" w:rsidRPr="00C93E9D" w:rsidRDefault="00FE3166" w:rsidP="00FE3166">
            <w:pPr>
              <w:pStyle w:val="113"/>
              <w:rPr>
                <w:rFonts w:eastAsiaTheme="minorEastAsia"/>
                <w:bCs/>
                <w:sz w:val="20"/>
                <w:szCs w:val="22"/>
              </w:rPr>
            </w:pPr>
            <w:r w:rsidRPr="00C93E9D">
              <w:rPr>
                <w:rFonts w:eastAsia="Times New Roman"/>
                <w:snapToGrid w:val="0"/>
                <w:color w:val="000000"/>
                <w:kern w:val="0"/>
              </w:rPr>
              <w:t>5.5</w:t>
            </w:r>
          </w:p>
        </w:tc>
        <w:tc>
          <w:tcPr>
            <w:tcW w:w="531" w:type="pct"/>
            <w:vAlign w:val="center"/>
          </w:tcPr>
          <w:p w14:paraId="52C8513D" w14:textId="1BF7EBC8" w:rsidR="00FE3166" w:rsidRPr="00C93E9D" w:rsidRDefault="00FE3166" w:rsidP="00FE3166">
            <w:pPr>
              <w:pStyle w:val="113"/>
            </w:pPr>
            <w:r w:rsidRPr="00C93E9D">
              <w:rPr>
                <w:rFonts w:hint="eastAsia"/>
              </w:rPr>
              <w:t>2</w:t>
            </w:r>
          </w:p>
        </w:tc>
        <w:tc>
          <w:tcPr>
            <w:tcW w:w="531" w:type="pct"/>
            <w:vAlign w:val="center"/>
          </w:tcPr>
          <w:p w14:paraId="63E8743A" w14:textId="75B18096" w:rsidR="00FE3166" w:rsidRPr="00C93E9D" w:rsidRDefault="00FE3166" w:rsidP="00FE3166">
            <w:pPr>
              <w:pStyle w:val="113"/>
            </w:pPr>
            <w:r w:rsidRPr="00C93E9D">
              <w:rPr>
                <w:rFonts w:hint="eastAsia"/>
              </w:rPr>
              <w:t>/</w:t>
            </w:r>
          </w:p>
        </w:tc>
      </w:tr>
      <w:tr w:rsidR="00FE3166" w:rsidRPr="00C93E9D" w14:paraId="734129E4" w14:textId="67BFC29D" w:rsidTr="00FE3166">
        <w:trPr>
          <w:trHeight w:val="229"/>
          <w:jc w:val="center"/>
        </w:trPr>
        <w:tc>
          <w:tcPr>
            <w:tcW w:w="258" w:type="pct"/>
            <w:vAlign w:val="center"/>
          </w:tcPr>
          <w:p w14:paraId="0B36C99E" w14:textId="2D59EF7A" w:rsidR="00FE3166" w:rsidRPr="00C93E9D" w:rsidRDefault="00FE3166" w:rsidP="00FE3166">
            <w:pPr>
              <w:pStyle w:val="113"/>
            </w:pPr>
            <w:r w:rsidRPr="00C93E9D">
              <w:rPr>
                <w:rFonts w:eastAsia="Times New Roman"/>
                <w:snapToGrid w:val="0"/>
                <w:color w:val="000000"/>
                <w:kern w:val="0"/>
              </w:rPr>
              <w:t>35</w:t>
            </w:r>
          </w:p>
        </w:tc>
        <w:tc>
          <w:tcPr>
            <w:tcW w:w="2046" w:type="pct"/>
            <w:vAlign w:val="bottom"/>
          </w:tcPr>
          <w:p w14:paraId="4FE17ADA" w14:textId="6E44D384" w:rsidR="00FE3166" w:rsidRPr="00C93E9D" w:rsidRDefault="00FE3166" w:rsidP="00FE3166">
            <w:pPr>
              <w:pStyle w:val="113"/>
            </w:pPr>
            <w:r w:rsidRPr="00C93E9D">
              <w:rPr>
                <w:rFonts w:eastAsia="Times New Roman"/>
                <w:snapToGrid w:val="0"/>
                <w:color w:val="000000"/>
                <w:kern w:val="0"/>
              </w:rPr>
              <w:t>发泡剂</w:t>
            </w:r>
          </w:p>
        </w:tc>
        <w:tc>
          <w:tcPr>
            <w:tcW w:w="853" w:type="pct"/>
            <w:vAlign w:val="center"/>
          </w:tcPr>
          <w:p w14:paraId="1832EFD7" w14:textId="617351A2" w:rsidR="00FE3166" w:rsidRPr="00C93E9D" w:rsidRDefault="00FE3166" w:rsidP="00FE3166">
            <w:pPr>
              <w:pStyle w:val="113"/>
              <w:rPr>
                <w:rFonts w:eastAsiaTheme="minorEastAsia"/>
                <w:bCs/>
                <w:sz w:val="20"/>
                <w:szCs w:val="22"/>
              </w:rPr>
            </w:pPr>
            <w:r w:rsidRPr="00C93E9D">
              <w:rPr>
                <w:rFonts w:eastAsia="Times New Roman"/>
                <w:snapToGrid w:val="0"/>
                <w:color w:val="000000"/>
                <w:kern w:val="0"/>
              </w:rPr>
              <w:t>3</w:t>
            </w:r>
          </w:p>
        </w:tc>
        <w:tc>
          <w:tcPr>
            <w:tcW w:w="782" w:type="pct"/>
            <w:vAlign w:val="center"/>
          </w:tcPr>
          <w:p w14:paraId="7527BB22" w14:textId="2ABD2CDD" w:rsidR="00FE3166" w:rsidRPr="00C93E9D" w:rsidRDefault="00FE3166" w:rsidP="00FE3166">
            <w:pPr>
              <w:pStyle w:val="113"/>
              <w:rPr>
                <w:rFonts w:eastAsiaTheme="minorEastAsia"/>
                <w:bCs/>
                <w:sz w:val="20"/>
                <w:szCs w:val="22"/>
              </w:rPr>
            </w:pPr>
            <w:r w:rsidRPr="00C93E9D">
              <w:rPr>
                <w:rFonts w:eastAsia="Times New Roman"/>
                <w:snapToGrid w:val="0"/>
                <w:color w:val="000000"/>
                <w:kern w:val="0"/>
              </w:rPr>
              <w:t>3</w:t>
            </w:r>
          </w:p>
        </w:tc>
        <w:tc>
          <w:tcPr>
            <w:tcW w:w="531" w:type="pct"/>
            <w:vAlign w:val="center"/>
          </w:tcPr>
          <w:p w14:paraId="1042F1C1" w14:textId="40951412" w:rsidR="00FE3166" w:rsidRPr="00C93E9D" w:rsidRDefault="00FE3166" w:rsidP="00FE3166">
            <w:pPr>
              <w:pStyle w:val="113"/>
            </w:pPr>
            <w:r w:rsidRPr="00C93E9D">
              <w:rPr>
                <w:rFonts w:hint="eastAsia"/>
              </w:rPr>
              <w:t>2</w:t>
            </w:r>
          </w:p>
        </w:tc>
        <w:tc>
          <w:tcPr>
            <w:tcW w:w="531" w:type="pct"/>
            <w:vAlign w:val="center"/>
          </w:tcPr>
          <w:p w14:paraId="4299F04E" w14:textId="359F0137" w:rsidR="00FE3166" w:rsidRPr="00C93E9D" w:rsidRDefault="00FE3166" w:rsidP="00FE3166">
            <w:pPr>
              <w:pStyle w:val="113"/>
            </w:pPr>
            <w:r w:rsidRPr="00C93E9D">
              <w:rPr>
                <w:rFonts w:hint="eastAsia"/>
              </w:rPr>
              <w:t>/</w:t>
            </w:r>
          </w:p>
        </w:tc>
      </w:tr>
      <w:tr w:rsidR="00FE3166" w:rsidRPr="00C93E9D" w14:paraId="1E34BC2C" w14:textId="26A4B010" w:rsidTr="00FE3166">
        <w:trPr>
          <w:trHeight w:val="229"/>
          <w:jc w:val="center"/>
        </w:trPr>
        <w:tc>
          <w:tcPr>
            <w:tcW w:w="258" w:type="pct"/>
            <w:vAlign w:val="center"/>
          </w:tcPr>
          <w:p w14:paraId="25F0F32F" w14:textId="200F963C" w:rsidR="00FE3166" w:rsidRPr="00C93E9D" w:rsidRDefault="00FE3166" w:rsidP="00FE3166">
            <w:pPr>
              <w:pStyle w:val="113"/>
            </w:pPr>
            <w:r w:rsidRPr="00C93E9D">
              <w:rPr>
                <w:rFonts w:eastAsia="Times New Roman"/>
                <w:snapToGrid w:val="0"/>
                <w:color w:val="000000"/>
                <w:kern w:val="0"/>
              </w:rPr>
              <w:t>36</w:t>
            </w:r>
          </w:p>
        </w:tc>
        <w:tc>
          <w:tcPr>
            <w:tcW w:w="2046" w:type="pct"/>
            <w:vAlign w:val="bottom"/>
          </w:tcPr>
          <w:p w14:paraId="27AE2685" w14:textId="1103423C" w:rsidR="00FE3166" w:rsidRPr="00C93E9D" w:rsidRDefault="00FE3166" w:rsidP="00FE3166">
            <w:pPr>
              <w:pStyle w:val="113"/>
            </w:pPr>
            <w:r w:rsidRPr="00C93E9D">
              <w:rPr>
                <w:rFonts w:eastAsia="Times New Roman"/>
                <w:snapToGrid w:val="0"/>
                <w:color w:val="000000"/>
                <w:kern w:val="0"/>
              </w:rPr>
              <w:t>稳泡剂</w:t>
            </w:r>
          </w:p>
        </w:tc>
        <w:tc>
          <w:tcPr>
            <w:tcW w:w="853" w:type="pct"/>
            <w:vAlign w:val="center"/>
          </w:tcPr>
          <w:p w14:paraId="5F088AFD" w14:textId="4510A162" w:rsidR="00FE3166" w:rsidRPr="00C93E9D" w:rsidRDefault="00FE3166" w:rsidP="00FE3166">
            <w:pPr>
              <w:pStyle w:val="113"/>
              <w:rPr>
                <w:rFonts w:eastAsiaTheme="minorEastAsia"/>
                <w:bCs/>
                <w:sz w:val="20"/>
                <w:szCs w:val="22"/>
              </w:rPr>
            </w:pPr>
            <w:r w:rsidRPr="00C93E9D">
              <w:rPr>
                <w:rFonts w:eastAsia="Times New Roman"/>
                <w:snapToGrid w:val="0"/>
                <w:color w:val="000000"/>
                <w:kern w:val="0"/>
              </w:rPr>
              <w:t>2</w:t>
            </w:r>
          </w:p>
        </w:tc>
        <w:tc>
          <w:tcPr>
            <w:tcW w:w="782" w:type="pct"/>
            <w:vAlign w:val="center"/>
          </w:tcPr>
          <w:p w14:paraId="65C90178" w14:textId="366EF52D" w:rsidR="00FE3166" w:rsidRPr="00C93E9D" w:rsidRDefault="00FE3166" w:rsidP="00FE3166">
            <w:pPr>
              <w:pStyle w:val="113"/>
              <w:rPr>
                <w:rFonts w:eastAsiaTheme="minorEastAsia"/>
                <w:bCs/>
                <w:sz w:val="20"/>
                <w:szCs w:val="22"/>
              </w:rPr>
            </w:pPr>
            <w:r w:rsidRPr="00C93E9D">
              <w:rPr>
                <w:rFonts w:eastAsia="Times New Roman"/>
                <w:snapToGrid w:val="0"/>
                <w:color w:val="000000"/>
                <w:kern w:val="0"/>
              </w:rPr>
              <w:t>2</w:t>
            </w:r>
          </w:p>
        </w:tc>
        <w:tc>
          <w:tcPr>
            <w:tcW w:w="531" w:type="pct"/>
            <w:vAlign w:val="center"/>
          </w:tcPr>
          <w:p w14:paraId="6B4A5892" w14:textId="0DB78133" w:rsidR="00FE3166" w:rsidRPr="00C93E9D" w:rsidRDefault="00FE3166" w:rsidP="00FE3166">
            <w:pPr>
              <w:pStyle w:val="113"/>
            </w:pPr>
            <w:r w:rsidRPr="00C93E9D">
              <w:rPr>
                <w:rFonts w:hint="eastAsia"/>
              </w:rPr>
              <w:t>2</w:t>
            </w:r>
          </w:p>
        </w:tc>
        <w:tc>
          <w:tcPr>
            <w:tcW w:w="531" w:type="pct"/>
            <w:vAlign w:val="center"/>
          </w:tcPr>
          <w:p w14:paraId="1703137B" w14:textId="2FFE653C" w:rsidR="00FE3166" w:rsidRPr="00C93E9D" w:rsidRDefault="00FE3166" w:rsidP="00FE3166">
            <w:pPr>
              <w:pStyle w:val="113"/>
            </w:pPr>
            <w:r w:rsidRPr="00C93E9D">
              <w:rPr>
                <w:rFonts w:hint="eastAsia"/>
              </w:rPr>
              <w:t>/</w:t>
            </w:r>
          </w:p>
        </w:tc>
      </w:tr>
      <w:tr w:rsidR="00FE3166" w:rsidRPr="00C93E9D" w14:paraId="11A7A648" w14:textId="6C0F1BF7" w:rsidTr="00FE3166">
        <w:trPr>
          <w:trHeight w:val="229"/>
          <w:jc w:val="center"/>
        </w:trPr>
        <w:tc>
          <w:tcPr>
            <w:tcW w:w="258" w:type="pct"/>
            <w:vAlign w:val="center"/>
          </w:tcPr>
          <w:p w14:paraId="6823A372" w14:textId="2A0BFF2D" w:rsidR="00FE3166" w:rsidRPr="00C93E9D" w:rsidRDefault="00FE3166" w:rsidP="00FE3166">
            <w:pPr>
              <w:pStyle w:val="113"/>
            </w:pPr>
            <w:r w:rsidRPr="00C93E9D">
              <w:rPr>
                <w:rFonts w:eastAsia="Times New Roman"/>
                <w:snapToGrid w:val="0"/>
                <w:color w:val="000000"/>
                <w:kern w:val="0"/>
              </w:rPr>
              <w:t>37</w:t>
            </w:r>
          </w:p>
        </w:tc>
        <w:tc>
          <w:tcPr>
            <w:tcW w:w="2046" w:type="pct"/>
            <w:vAlign w:val="bottom"/>
          </w:tcPr>
          <w:p w14:paraId="3A4246D9" w14:textId="27CA8F63" w:rsidR="00FE3166" w:rsidRPr="00C93E9D" w:rsidRDefault="00FE3166" w:rsidP="00FE3166">
            <w:pPr>
              <w:pStyle w:val="113"/>
            </w:pPr>
            <w:r w:rsidRPr="00C93E9D">
              <w:rPr>
                <w:rFonts w:eastAsia="Times New Roman"/>
                <w:snapToGrid w:val="0"/>
                <w:color w:val="000000"/>
                <w:kern w:val="0"/>
              </w:rPr>
              <w:t>泡沫增强剂</w:t>
            </w:r>
          </w:p>
        </w:tc>
        <w:tc>
          <w:tcPr>
            <w:tcW w:w="853" w:type="pct"/>
            <w:vAlign w:val="center"/>
          </w:tcPr>
          <w:p w14:paraId="1BA4C508" w14:textId="74A7E933" w:rsidR="00FE3166" w:rsidRPr="00C93E9D" w:rsidRDefault="00FE3166" w:rsidP="00FE3166">
            <w:pPr>
              <w:pStyle w:val="113"/>
              <w:rPr>
                <w:rFonts w:eastAsiaTheme="minorEastAsia"/>
                <w:bCs/>
                <w:sz w:val="20"/>
                <w:szCs w:val="22"/>
              </w:rPr>
            </w:pPr>
            <w:r w:rsidRPr="00C93E9D">
              <w:rPr>
                <w:rFonts w:eastAsia="Times New Roman"/>
                <w:snapToGrid w:val="0"/>
                <w:color w:val="000000"/>
                <w:kern w:val="0"/>
              </w:rPr>
              <w:t>3</w:t>
            </w:r>
          </w:p>
        </w:tc>
        <w:tc>
          <w:tcPr>
            <w:tcW w:w="782" w:type="pct"/>
            <w:vAlign w:val="center"/>
          </w:tcPr>
          <w:p w14:paraId="1B27815A" w14:textId="59C07F7C" w:rsidR="00FE3166" w:rsidRPr="00C93E9D" w:rsidRDefault="00FE3166" w:rsidP="00FE3166">
            <w:pPr>
              <w:pStyle w:val="113"/>
              <w:rPr>
                <w:rFonts w:eastAsiaTheme="minorEastAsia"/>
                <w:bCs/>
                <w:sz w:val="20"/>
                <w:szCs w:val="22"/>
              </w:rPr>
            </w:pPr>
            <w:r w:rsidRPr="00C93E9D">
              <w:rPr>
                <w:rFonts w:eastAsia="Times New Roman"/>
                <w:snapToGrid w:val="0"/>
                <w:color w:val="000000"/>
                <w:kern w:val="0"/>
              </w:rPr>
              <w:t>3</w:t>
            </w:r>
          </w:p>
        </w:tc>
        <w:tc>
          <w:tcPr>
            <w:tcW w:w="531" w:type="pct"/>
            <w:vAlign w:val="center"/>
          </w:tcPr>
          <w:p w14:paraId="559A0B12" w14:textId="26139ED8" w:rsidR="00FE3166" w:rsidRPr="00C93E9D" w:rsidRDefault="00FE3166" w:rsidP="00FE3166">
            <w:pPr>
              <w:pStyle w:val="113"/>
            </w:pPr>
            <w:r w:rsidRPr="00C93E9D">
              <w:rPr>
                <w:rFonts w:hint="eastAsia"/>
              </w:rPr>
              <w:t>3</w:t>
            </w:r>
          </w:p>
        </w:tc>
        <w:tc>
          <w:tcPr>
            <w:tcW w:w="531" w:type="pct"/>
            <w:vAlign w:val="center"/>
          </w:tcPr>
          <w:p w14:paraId="1AB0BB1C" w14:textId="4D7E88DC" w:rsidR="00FE3166" w:rsidRPr="00C93E9D" w:rsidRDefault="00FE3166" w:rsidP="00FE3166">
            <w:pPr>
              <w:pStyle w:val="113"/>
            </w:pPr>
            <w:r w:rsidRPr="00C93E9D">
              <w:rPr>
                <w:rFonts w:hint="eastAsia"/>
              </w:rPr>
              <w:t>/</w:t>
            </w:r>
          </w:p>
        </w:tc>
      </w:tr>
      <w:tr w:rsidR="00FE3166" w:rsidRPr="00C93E9D" w14:paraId="44335635" w14:textId="0906D5B3" w:rsidTr="00FE3166">
        <w:trPr>
          <w:trHeight w:val="229"/>
          <w:jc w:val="center"/>
        </w:trPr>
        <w:tc>
          <w:tcPr>
            <w:tcW w:w="258" w:type="pct"/>
            <w:vAlign w:val="center"/>
          </w:tcPr>
          <w:p w14:paraId="67A2CB7B" w14:textId="68AA4023" w:rsidR="00FE3166" w:rsidRPr="00C93E9D" w:rsidRDefault="00FE3166" w:rsidP="00FE3166">
            <w:pPr>
              <w:pStyle w:val="113"/>
            </w:pPr>
            <w:r w:rsidRPr="00C93E9D">
              <w:rPr>
                <w:rFonts w:eastAsia="Times New Roman"/>
                <w:snapToGrid w:val="0"/>
                <w:color w:val="000000"/>
                <w:kern w:val="0"/>
              </w:rPr>
              <w:t>38</w:t>
            </w:r>
          </w:p>
        </w:tc>
        <w:tc>
          <w:tcPr>
            <w:tcW w:w="2046" w:type="pct"/>
            <w:vAlign w:val="bottom"/>
          </w:tcPr>
          <w:p w14:paraId="6B6517C8" w14:textId="666B6D3B" w:rsidR="00FE3166" w:rsidRPr="00C93E9D" w:rsidRDefault="00FE3166" w:rsidP="00FE3166">
            <w:pPr>
              <w:pStyle w:val="113"/>
            </w:pPr>
            <w:r w:rsidRPr="00C93E9D">
              <w:rPr>
                <w:rFonts w:eastAsia="Times New Roman"/>
                <w:snapToGrid w:val="0"/>
                <w:color w:val="000000"/>
                <w:kern w:val="0"/>
              </w:rPr>
              <w:t>磺化树脂降滤失剂</w:t>
            </w:r>
          </w:p>
        </w:tc>
        <w:tc>
          <w:tcPr>
            <w:tcW w:w="853" w:type="pct"/>
            <w:vAlign w:val="center"/>
          </w:tcPr>
          <w:p w14:paraId="204E354A" w14:textId="424A6D90" w:rsidR="00FE3166" w:rsidRPr="00C93E9D" w:rsidRDefault="00FE3166" w:rsidP="00FE3166">
            <w:pPr>
              <w:pStyle w:val="113"/>
              <w:rPr>
                <w:rFonts w:eastAsiaTheme="minorEastAsia"/>
                <w:bCs/>
                <w:sz w:val="20"/>
                <w:szCs w:val="22"/>
              </w:rPr>
            </w:pPr>
            <w:r w:rsidRPr="00C93E9D">
              <w:rPr>
                <w:rFonts w:eastAsia="Times New Roman"/>
                <w:snapToGrid w:val="0"/>
                <w:color w:val="000000"/>
                <w:kern w:val="0"/>
              </w:rPr>
              <w:t>12</w:t>
            </w:r>
          </w:p>
        </w:tc>
        <w:tc>
          <w:tcPr>
            <w:tcW w:w="782" w:type="pct"/>
            <w:vAlign w:val="center"/>
          </w:tcPr>
          <w:p w14:paraId="735F256E" w14:textId="0D6C60F0" w:rsidR="00FE3166" w:rsidRPr="00C93E9D" w:rsidRDefault="00FE3166" w:rsidP="00FE3166">
            <w:pPr>
              <w:pStyle w:val="113"/>
              <w:rPr>
                <w:rFonts w:eastAsiaTheme="minorEastAsia"/>
                <w:bCs/>
                <w:sz w:val="20"/>
                <w:szCs w:val="22"/>
              </w:rPr>
            </w:pPr>
            <w:r w:rsidRPr="00C93E9D">
              <w:rPr>
                <w:rFonts w:eastAsia="Times New Roman"/>
                <w:snapToGrid w:val="0"/>
                <w:color w:val="000000"/>
                <w:kern w:val="0"/>
              </w:rPr>
              <w:t>11</w:t>
            </w:r>
          </w:p>
        </w:tc>
        <w:tc>
          <w:tcPr>
            <w:tcW w:w="531" w:type="pct"/>
            <w:vAlign w:val="center"/>
          </w:tcPr>
          <w:p w14:paraId="242BED17" w14:textId="37904B5F" w:rsidR="00FE3166" w:rsidRPr="00C93E9D" w:rsidRDefault="00FE3166" w:rsidP="00FE3166">
            <w:pPr>
              <w:pStyle w:val="113"/>
            </w:pPr>
            <w:r w:rsidRPr="00C93E9D">
              <w:rPr>
                <w:rFonts w:hint="eastAsia"/>
              </w:rPr>
              <w:t>3</w:t>
            </w:r>
          </w:p>
        </w:tc>
        <w:tc>
          <w:tcPr>
            <w:tcW w:w="531" w:type="pct"/>
            <w:vAlign w:val="center"/>
          </w:tcPr>
          <w:p w14:paraId="6640F42A" w14:textId="0A554681" w:rsidR="00FE3166" w:rsidRPr="00C93E9D" w:rsidRDefault="00FE3166" w:rsidP="00FE3166">
            <w:pPr>
              <w:pStyle w:val="113"/>
            </w:pPr>
            <w:r w:rsidRPr="00C93E9D">
              <w:rPr>
                <w:rFonts w:hint="eastAsia"/>
              </w:rPr>
              <w:t>/</w:t>
            </w:r>
          </w:p>
        </w:tc>
      </w:tr>
      <w:tr w:rsidR="00FE3166" w:rsidRPr="00C93E9D" w14:paraId="79113942" w14:textId="64E3DBAD" w:rsidTr="00FE3166">
        <w:trPr>
          <w:trHeight w:val="229"/>
          <w:jc w:val="center"/>
        </w:trPr>
        <w:tc>
          <w:tcPr>
            <w:tcW w:w="258" w:type="pct"/>
            <w:vAlign w:val="center"/>
          </w:tcPr>
          <w:p w14:paraId="007F1AB5" w14:textId="3C5A1431" w:rsidR="00FE3166" w:rsidRPr="00C93E9D" w:rsidRDefault="00FE3166" w:rsidP="00FE3166">
            <w:pPr>
              <w:pStyle w:val="113"/>
            </w:pPr>
            <w:r w:rsidRPr="00C93E9D">
              <w:rPr>
                <w:rFonts w:eastAsia="Times New Roman"/>
                <w:snapToGrid w:val="0"/>
                <w:color w:val="000000"/>
                <w:kern w:val="0"/>
              </w:rPr>
              <w:t>39</w:t>
            </w:r>
          </w:p>
        </w:tc>
        <w:tc>
          <w:tcPr>
            <w:tcW w:w="2046" w:type="pct"/>
            <w:vAlign w:val="bottom"/>
          </w:tcPr>
          <w:p w14:paraId="27303100" w14:textId="66C55E56" w:rsidR="00FE3166" w:rsidRPr="00C93E9D" w:rsidRDefault="00FE3166" w:rsidP="00FE3166">
            <w:pPr>
              <w:pStyle w:val="113"/>
            </w:pPr>
            <w:r w:rsidRPr="00C93E9D">
              <w:rPr>
                <w:rFonts w:eastAsia="Times New Roman"/>
                <w:snapToGrid w:val="0"/>
                <w:color w:val="000000"/>
                <w:kern w:val="0"/>
              </w:rPr>
              <w:t>聚胺抑制剂</w:t>
            </w:r>
          </w:p>
        </w:tc>
        <w:tc>
          <w:tcPr>
            <w:tcW w:w="853" w:type="pct"/>
            <w:vAlign w:val="center"/>
          </w:tcPr>
          <w:p w14:paraId="7ED49D05" w14:textId="3CC0EE79" w:rsidR="00FE3166" w:rsidRPr="00C93E9D" w:rsidRDefault="00FE3166" w:rsidP="00FE3166">
            <w:pPr>
              <w:pStyle w:val="113"/>
              <w:rPr>
                <w:rFonts w:eastAsiaTheme="minorEastAsia"/>
                <w:bCs/>
                <w:sz w:val="20"/>
                <w:szCs w:val="22"/>
              </w:rPr>
            </w:pPr>
            <w:r w:rsidRPr="00C93E9D">
              <w:rPr>
                <w:rFonts w:eastAsia="Times New Roman"/>
                <w:snapToGrid w:val="0"/>
                <w:color w:val="000000"/>
                <w:kern w:val="0"/>
              </w:rPr>
              <w:t>3</w:t>
            </w:r>
          </w:p>
        </w:tc>
        <w:tc>
          <w:tcPr>
            <w:tcW w:w="782" w:type="pct"/>
            <w:vAlign w:val="center"/>
          </w:tcPr>
          <w:p w14:paraId="3D98D439" w14:textId="799D6310" w:rsidR="00FE3166" w:rsidRPr="00C93E9D" w:rsidRDefault="00FE3166" w:rsidP="00FE3166">
            <w:pPr>
              <w:pStyle w:val="113"/>
              <w:rPr>
                <w:rFonts w:eastAsiaTheme="minorEastAsia"/>
                <w:bCs/>
                <w:sz w:val="20"/>
                <w:szCs w:val="22"/>
              </w:rPr>
            </w:pPr>
            <w:r w:rsidRPr="00C93E9D">
              <w:rPr>
                <w:rFonts w:eastAsia="Times New Roman"/>
                <w:snapToGrid w:val="0"/>
                <w:color w:val="000000"/>
                <w:kern w:val="0"/>
              </w:rPr>
              <w:t>3</w:t>
            </w:r>
          </w:p>
        </w:tc>
        <w:tc>
          <w:tcPr>
            <w:tcW w:w="531" w:type="pct"/>
            <w:vAlign w:val="center"/>
          </w:tcPr>
          <w:p w14:paraId="2B125345" w14:textId="2108A5F1" w:rsidR="00FE3166" w:rsidRPr="00C93E9D" w:rsidRDefault="00FE3166" w:rsidP="00FE3166">
            <w:pPr>
              <w:pStyle w:val="113"/>
            </w:pPr>
            <w:r w:rsidRPr="00C93E9D">
              <w:rPr>
                <w:rFonts w:hint="eastAsia"/>
              </w:rPr>
              <w:t>2</w:t>
            </w:r>
          </w:p>
        </w:tc>
        <w:tc>
          <w:tcPr>
            <w:tcW w:w="531" w:type="pct"/>
            <w:vAlign w:val="center"/>
          </w:tcPr>
          <w:p w14:paraId="146F75AF" w14:textId="047E6988" w:rsidR="00FE3166" w:rsidRPr="00C93E9D" w:rsidRDefault="00FE3166" w:rsidP="00FE3166">
            <w:pPr>
              <w:pStyle w:val="113"/>
            </w:pPr>
            <w:r w:rsidRPr="00C93E9D">
              <w:rPr>
                <w:rFonts w:hint="eastAsia"/>
              </w:rPr>
              <w:t>/</w:t>
            </w:r>
          </w:p>
        </w:tc>
      </w:tr>
      <w:tr w:rsidR="00FE3166" w:rsidRPr="00C93E9D" w14:paraId="03F2F640" w14:textId="13027B64" w:rsidTr="00FE3166">
        <w:trPr>
          <w:trHeight w:val="229"/>
          <w:jc w:val="center"/>
        </w:trPr>
        <w:tc>
          <w:tcPr>
            <w:tcW w:w="258" w:type="pct"/>
            <w:vAlign w:val="center"/>
          </w:tcPr>
          <w:p w14:paraId="24CE85D9" w14:textId="50895AA4" w:rsidR="00FE3166" w:rsidRPr="00C93E9D" w:rsidRDefault="00FE3166" w:rsidP="00FE3166">
            <w:pPr>
              <w:pStyle w:val="113"/>
            </w:pPr>
            <w:r w:rsidRPr="00C93E9D">
              <w:rPr>
                <w:rFonts w:eastAsia="Times New Roman"/>
                <w:snapToGrid w:val="0"/>
                <w:color w:val="000000"/>
                <w:kern w:val="0"/>
              </w:rPr>
              <w:t>40</w:t>
            </w:r>
          </w:p>
        </w:tc>
        <w:tc>
          <w:tcPr>
            <w:tcW w:w="2046" w:type="pct"/>
            <w:vAlign w:val="bottom"/>
          </w:tcPr>
          <w:p w14:paraId="21F1ACD3" w14:textId="406738BE" w:rsidR="00FE3166" w:rsidRPr="00C93E9D" w:rsidRDefault="00FE3166" w:rsidP="00FE3166">
            <w:pPr>
              <w:pStyle w:val="113"/>
            </w:pPr>
            <w:r w:rsidRPr="00C93E9D">
              <w:rPr>
                <w:rFonts w:eastAsia="Times New Roman"/>
                <w:snapToGrid w:val="0"/>
                <w:color w:val="000000"/>
                <w:kern w:val="0"/>
              </w:rPr>
              <w:t>护壁剂</w:t>
            </w:r>
          </w:p>
        </w:tc>
        <w:tc>
          <w:tcPr>
            <w:tcW w:w="853" w:type="pct"/>
            <w:vAlign w:val="center"/>
          </w:tcPr>
          <w:p w14:paraId="4F7FF012" w14:textId="52F8B1D4" w:rsidR="00FE3166" w:rsidRPr="00C93E9D" w:rsidRDefault="00FE3166" w:rsidP="00FE3166">
            <w:pPr>
              <w:pStyle w:val="113"/>
              <w:rPr>
                <w:rFonts w:eastAsiaTheme="minorEastAsia"/>
                <w:bCs/>
                <w:sz w:val="20"/>
                <w:szCs w:val="22"/>
              </w:rPr>
            </w:pPr>
            <w:r w:rsidRPr="00C93E9D">
              <w:rPr>
                <w:rFonts w:eastAsia="Times New Roman"/>
                <w:snapToGrid w:val="0"/>
                <w:color w:val="000000"/>
                <w:kern w:val="0"/>
              </w:rPr>
              <w:t>6</w:t>
            </w:r>
          </w:p>
        </w:tc>
        <w:tc>
          <w:tcPr>
            <w:tcW w:w="782" w:type="pct"/>
            <w:vAlign w:val="center"/>
          </w:tcPr>
          <w:p w14:paraId="7A29BF13" w14:textId="6E7781E2" w:rsidR="00FE3166" w:rsidRPr="00C93E9D" w:rsidRDefault="00FE3166" w:rsidP="00FE3166">
            <w:pPr>
              <w:pStyle w:val="113"/>
              <w:rPr>
                <w:rFonts w:eastAsiaTheme="minorEastAsia"/>
                <w:bCs/>
                <w:sz w:val="20"/>
                <w:szCs w:val="22"/>
              </w:rPr>
            </w:pPr>
            <w:r w:rsidRPr="00C93E9D">
              <w:rPr>
                <w:rFonts w:eastAsia="Times New Roman"/>
                <w:snapToGrid w:val="0"/>
                <w:color w:val="000000"/>
                <w:kern w:val="0"/>
              </w:rPr>
              <w:t>5.5</w:t>
            </w:r>
          </w:p>
        </w:tc>
        <w:tc>
          <w:tcPr>
            <w:tcW w:w="531" w:type="pct"/>
            <w:vAlign w:val="center"/>
          </w:tcPr>
          <w:p w14:paraId="2E942241" w14:textId="0AF6762A" w:rsidR="00FE3166" w:rsidRPr="00C93E9D" w:rsidRDefault="00FE3166" w:rsidP="00FE3166">
            <w:pPr>
              <w:pStyle w:val="113"/>
            </w:pPr>
            <w:r w:rsidRPr="00C93E9D">
              <w:rPr>
                <w:rFonts w:hint="eastAsia"/>
              </w:rPr>
              <w:t>2</w:t>
            </w:r>
          </w:p>
        </w:tc>
        <w:tc>
          <w:tcPr>
            <w:tcW w:w="531" w:type="pct"/>
            <w:vAlign w:val="center"/>
          </w:tcPr>
          <w:p w14:paraId="6144635F" w14:textId="00A32F65" w:rsidR="00FE3166" w:rsidRPr="00C93E9D" w:rsidRDefault="00FE3166" w:rsidP="00FE3166">
            <w:pPr>
              <w:pStyle w:val="113"/>
            </w:pPr>
            <w:r w:rsidRPr="00C93E9D">
              <w:rPr>
                <w:rFonts w:hint="eastAsia"/>
              </w:rPr>
              <w:t>/</w:t>
            </w:r>
          </w:p>
        </w:tc>
      </w:tr>
      <w:tr w:rsidR="00FE3166" w:rsidRPr="00C93E9D" w14:paraId="1931C655" w14:textId="17A52E9F" w:rsidTr="00FE3166">
        <w:trPr>
          <w:trHeight w:val="229"/>
          <w:jc w:val="center"/>
        </w:trPr>
        <w:tc>
          <w:tcPr>
            <w:tcW w:w="258" w:type="pct"/>
            <w:vAlign w:val="center"/>
          </w:tcPr>
          <w:p w14:paraId="1ADDB88A" w14:textId="29CB05EE" w:rsidR="00FE3166" w:rsidRPr="00C93E9D" w:rsidRDefault="00FE3166" w:rsidP="00FE3166">
            <w:pPr>
              <w:pStyle w:val="113"/>
            </w:pPr>
            <w:r w:rsidRPr="00C93E9D">
              <w:rPr>
                <w:rFonts w:eastAsia="Times New Roman"/>
                <w:snapToGrid w:val="0"/>
                <w:color w:val="000000"/>
                <w:kern w:val="0"/>
              </w:rPr>
              <w:t>41</w:t>
            </w:r>
          </w:p>
        </w:tc>
        <w:tc>
          <w:tcPr>
            <w:tcW w:w="2046" w:type="pct"/>
            <w:vAlign w:val="bottom"/>
          </w:tcPr>
          <w:p w14:paraId="46FD3DF4" w14:textId="6CAF5539" w:rsidR="00FE3166" w:rsidRPr="00C93E9D" w:rsidRDefault="00FE3166" w:rsidP="00FE3166">
            <w:pPr>
              <w:pStyle w:val="113"/>
            </w:pPr>
            <w:r w:rsidRPr="00C93E9D">
              <w:rPr>
                <w:rFonts w:eastAsia="Times New Roman"/>
                <w:snapToGrid w:val="0"/>
                <w:color w:val="000000"/>
                <w:kern w:val="0"/>
              </w:rPr>
              <w:t>杀菌剂</w:t>
            </w:r>
          </w:p>
        </w:tc>
        <w:tc>
          <w:tcPr>
            <w:tcW w:w="853" w:type="pct"/>
            <w:vAlign w:val="center"/>
          </w:tcPr>
          <w:p w14:paraId="7C3E9FD7" w14:textId="1D655CC7" w:rsidR="00FE3166" w:rsidRPr="00C93E9D" w:rsidRDefault="00FE3166" w:rsidP="00FE3166">
            <w:pPr>
              <w:pStyle w:val="113"/>
              <w:rPr>
                <w:rFonts w:eastAsiaTheme="minorEastAsia"/>
                <w:bCs/>
                <w:sz w:val="20"/>
                <w:szCs w:val="22"/>
              </w:rPr>
            </w:pPr>
            <w:r w:rsidRPr="00C93E9D">
              <w:rPr>
                <w:rFonts w:eastAsia="Times New Roman"/>
                <w:snapToGrid w:val="0"/>
                <w:color w:val="000000"/>
                <w:kern w:val="0"/>
              </w:rPr>
              <w:t>2</w:t>
            </w:r>
          </w:p>
        </w:tc>
        <w:tc>
          <w:tcPr>
            <w:tcW w:w="782" w:type="pct"/>
            <w:vAlign w:val="center"/>
          </w:tcPr>
          <w:p w14:paraId="0986F205" w14:textId="40B31F65" w:rsidR="00FE3166" w:rsidRPr="00C93E9D" w:rsidRDefault="00FE3166" w:rsidP="00FE3166">
            <w:pPr>
              <w:pStyle w:val="113"/>
              <w:rPr>
                <w:rFonts w:eastAsiaTheme="minorEastAsia"/>
                <w:bCs/>
                <w:sz w:val="20"/>
                <w:szCs w:val="22"/>
              </w:rPr>
            </w:pPr>
            <w:r w:rsidRPr="00C93E9D">
              <w:rPr>
                <w:rFonts w:eastAsia="Times New Roman"/>
                <w:snapToGrid w:val="0"/>
                <w:color w:val="000000"/>
                <w:kern w:val="0"/>
              </w:rPr>
              <w:t>2</w:t>
            </w:r>
          </w:p>
        </w:tc>
        <w:tc>
          <w:tcPr>
            <w:tcW w:w="531" w:type="pct"/>
            <w:vAlign w:val="center"/>
          </w:tcPr>
          <w:p w14:paraId="18FF677C" w14:textId="3742E3FB" w:rsidR="00FE3166" w:rsidRPr="00C93E9D" w:rsidRDefault="00FE3166" w:rsidP="00FE3166">
            <w:pPr>
              <w:pStyle w:val="113"/>
            </w:pPr>
            <w:r w:rsidRPr="00C93E9D">
              <w:rPr>
                <w:rFonts w:hint="eastAsia"/>
              </w:rPr>
              <w:t>2</w:t>
            </w:r>
          </w:p>
        </w:tc>
        <w:tc>
          <w:tcPr>
            <w:tcW w:w="531" w:type="pct"/>
            <w:vAlign w:val="center"/>
          </w:tcPr>
          <w:p w14:paraId="36FA4DF3" w14:textId="0F5DF6E2" w:rsidR="00FE3166" w:rsidRPr="00C93E9D" w:rsidRDefault="00FE3166" w:rsidP="00FE3166">
            <w:pPr>
              <w:pStyle w:val="113"/>
            </w:pPr>
            <w:r w:rsidRPr="00C93E9D">
              <w:rPr>
                <w:rFonts w:hint="eastAsia"/>
              </w:rPr>
              <w:t>/</w:t>
            </w:r>
          </w:p>
        </w:tc>
      </w:tr>
      <w:tr w:rsidR="00FE3166" w:rsidRPr="00C93E9D" w14:paraId="152A358F" w14:textId="3B8D21FE" w:rsidTr="00FE3166">
        <w:trPr>
          <w:trHeight w:val="229"/>
          <w:jc w:val="center"/>
        </w:trPr>
        <w:tc>
          <w:tcPr>
            <w:tcW w:w="258" w:type="pct"/>
            <w:vAlign w:val="center"/>
          </w:tcPr>
          <w:p w14:paraId="14B23EA0" w14:textId="4FF64753" w:rsidR="00FE3166" w:rsidRPr="00C93E9D" w:rsidRDefault="00FE3166" w:rsidP="00FE3166">
            <w:pPr>
              <w:pStyle w:val="113"/>
              <w:rPr>
                <w:rFonts w:eastAsia="Times New Roman"/>
                <w:snapToGrid w:val="0"/>
                <w:color w:val="000000"/>
                <w:kern w:val="0"/>
              </w:rPr>
            </w:pPr>
            <w:r w:rsidRPr="00C93E9D">
              <w:rPr>
                <w:rFonts w:eastAsia="Times New Roman"/>
                <w:snapToGrid w:val="0"/>
                <w:color w:val="000000"/>
                <w:kern w:val="0"/>
              </w:rPr>
              <w:t>42</w:t>
            </w:r>
          </w:p>
        </w:tc>
        <w:tc>
          <w:tcPr>
            <w:tcW w:w="2046" w:type="pct"/>
            <w:vAlign w:val="bottom"/>
          </w:tcPr>
          <w:p w14:paraId="151944B0" w14:textId="361B215B" w:rsidR="00FE3166" w:rsidRPr="00C93E9D" w:rsidRDefault="00FE3166" w:rsidP="00FE3166">
            <w:pPr>
              <w:pStyle w:val="113"/>
              <w:rPr>
                <w:rFonts w:eastAsia="Times New Roman"/>
                <w:snapToGrid w:val="0"/>
                <w:color w:val="000000"/>
                <w:kern w:val="0"/>
              </w:rPr>
            </w:pPr>
            <w:r w:rsidRPr="00C93E9D">
              <w:rPr>
                <w:rFonts w:eastAsia="Times New Roman"/>
                <w:snapToGrid w:val="0"/>
                <w:color w:val="000000"/>
                <w:kern w:val="0"/>
              </w:rPr>
              <w:t>可酸溶封堵剂</w:t>
            </w:r>
          </w:p>
        </w:tc>
        <w:tc>
          <w:tcPr>
            <w:tcW w:w="853" w:type="pct"/>
            <w:vAlign w:val="center"/>
          </w:tcPr>
          <w:p w14:paraId="056CCF22" w14:textId="49DB709B" w:rsidR="00FE3166" w:rsidRPr="00C93E9D" w:rsidRDefault="00FE3166" w:rsidP="00FE3166">
            <w:pPr>
              <w:pStyle w:val="113"/>
              <w:rPr>
                <w:rFonts w:eastAsia="Times New Roman"/>
                <w:snapToGrid w:val="0"/>
                <w:color w:val="000000"/>
                <w:kern w:val="0"/>
              </w:rPr>
            </w:pPr>
            <w:r w:rsidRPr="00C93E9D">
              <w:rPr>
                <w:rFonts w:eastAsia="Times New Roman"/>
                <w:snapToGrid w:val="0"/>
                <w:color w:val="000000"/>
                <w:kern w:val="0"/>
              </w:rPr>
              <w:t>16</w:t>
            </w:r>
          </w:p>
        </w:tc>
        <w:tc>
          <w:tcPr>
            <w:tcW w:w="782" w:type="pct"/>
            <w:vAlign w:val="center"/>
          </w:tcPr>
          <w:p w14:paraId="3A5311DC" w14:textId="3999BB3D" w:rsidR="00FE3166" w:rsidRPr="00C93E9D" w:rsidRDefault="00FE3166" w:rsidP="00FE3166">
            <w:pPr>
              <w:pStyle w:val="113"/>
              <w:rPr>
                <w:rFonts w:eastAsiaTheme="minorEastAsia"/>
                <w:bCs/>
                <w:sz w:val="20"/>
                <w:szCs w:val="22"/>
              </w:rPr>
            </w:pPr>
            <w:r w:rsidRPr="00C93E9D">
              <w:rPr>
                <w:rFonts w:eastAsia="Times New Roman"/>
                <w:snapToGrid w:val="0"/>
                <w:color w:val="000000"/>
                <w:kern w:val="0"/>
              </w:rPr>
              <w:t>15</w:t>
            </w:r>
          </w:p>
        </w:tc>
        <w:tc>
          <w:tcPr>
            <w:tcW w:w="531" w:type="pct"/>
            <w:vAlign w:val="center"/>
          </w:tcPr>
          <w:p w14:paraId="1FE0FBD7" w14:textId="54CF6C43" w:rsidR="00FE3166" w:rsidRPr="00C93E9D" w:rsidRDefault="00FE3166" w:rsidP="00FE3166">
            <w:pPr>
              <w:pStyle w:val="113"/>
            </w:pPr>
            <w:r w:rsidRPr="00C93E9D">
              <w:rPr>
                <w:rFonts w:hint="eastAsia"/>
              </w:rPr>
              <w:t>3</w:t>
            </w:r>
          </w:p>
        </w:tc>
        <w:tc>
          <w:tcPr>
            <w:tcW w:w="531" w:type="pct"/>
            <w:vAlign w:val="center"/>
          </w:tcPr>
          <w:p w14:paraId="305DE863" w14:textId="22D4F0A1" w:rsidR="00FE3166" w:rsidRPr="00C93E9D" w:rsidRDefault="00FE3166" w:rsidP="00FE3166">
            <w:pPr>
              <w:pStyle w:val="113"/>
            </w:pPr>
            <w:r w:rsidRPr="00C93E9D">
              <w:rPr>
                <w:rFonts w:hint="eastAsia"/>
              </w:rPr>
              <w:t>/</w:t>
            </w:r>
          </w:p>
        </w:tc>
      </w:tr>
      <w:tr w:rsidR="00FE3166" w:rsidRPr="00C93E9D" w14:paraId="131FE867" w14:textId="1DA8F303" w:rsidTr="00FE3166">
        <w:trPr>
          <w:trHeight w:val="229"/>
          <w:jc w:val="center"/>
        </w:trPr>
        <w:tc>
          <w:tcPr>
            <w:tcW w:w="258" w:type="pct"/>
            <w:vAlign w:val="center"/>
          </w:tcPr>
          <w:p w14:paraId="0F55693F" w14:textId="027BCE44" w:rsidR="00FE3166" w:rsidRPr="00C93E9D" w:rsidRDefault="00FE3166" w:rsidP="00FE3166">
            <w:pPr>
              <w:pStyle w:val="113"/>
              <w:rPr>
                <w:rFonts w:eastAsia="Times New Roman"/>
                <w:snapToGrid w:val="0"/>
                <w:color w:val="000000"/>
                <w:kern w:val="0"/>
              </w:rPr>
            </w:pPr>
            <w:r w:rsidRPr="00C93E9D">
              <w:rPr>
                <w:rFonts w:eastAsia="Times New Roman"/>
                <w:snapToGrid w:val="0"/>
                <w:color w:val="000000"/>
                <w:kern w:val="0"/>
              </w:rPr>
              <w:t>43</w:t>
            </w:r>
          </w:p>
        </w:tc>
        <w:tc>
          <w:tcPr>
            <w:tcW w:w="2046" w:type="pct"/>
            <w:vAlign w:val="bottom"/>
          </w:tcPr>
          <w:p w14:paraId="5AB35580" w14:textId="62A4C604" w:rsidR="00FE3166" w:rsidRPr="00C93E9D" w:rsidRDefault="00FE3166" w:rsidP="00FE3166">
            <w:pPr>
              <w:pStyle w:val="113"/>
              <w:rPr>
                <w:rFonts w:eastAsia="Times New Roman"/>
                <w:snapToGrid w:val="0"/>
                <w:color w:val="000000"/>
                <w:kern w:val="0"/>
              </w:rPr>
            </w:pPr>
            <w:r w:rsidRPr="00C93E9D">
              <w:rPr>
                <w:rFonts w:eastAsia="Times New Roman"/>
                <w:snapToGrid w:val="0"/>
                <w:color w:val="000000"/>
                <w:kern w:val="0"/>
              </w:rPr>
              <w:t>可酸溶纳微米封堵剂</w:t>
            </w:r>
          </w:p>
        </w:tc>
        <w:tc>
          <w:tcPr>
            <w:tcW w:w="853" w:type="pct"/>
            <w:vAlign w:val="center"/>
          </w:tcPr>
          <w:p w14:paraId="2CE3F182" w14:textId="664D73F3" w:rsidR="00FE3166" w:rsidRPr="00C93E9D" w:rsidRDefault="00FE3166" w:rsidP="00FE3166">
            <w:pPr>
              <w:pStyle w:val="113"/>
              <w:rPr>
                <w:rFonts w:eastAsia="Times New Roman"/>
                <w:snapToGrid w:val="0"/>
                <w:color w:val="000000"/>
                <w:kern w:val="0"/>
              </w:rPr>
            </w:pPr>
            <w:r w:rsidRPr="00C93E9D">
              <w:rPr>
                <w:rFonts w:eastAsia="Times New Roman"/>
                <w:snapToGrid w:val="0"/>
                <w:color w:val="000000"/>
                <w:kern w:val="0"/>
              </w:rPr>
              <w:t>12</w:t>
            </w:r>
          </w:p>
        </w:tc>
        <w:tc>
          <w:tcPr>
            <w:tcW w:w="782" w:type="pct"/>
            <w:vAlign w:val="center"/>
          </w:tcPr>
          <w:p w14:paraId="3FB4D22E" w14:textId="74EF6BD2" w:rsidR="00FE3166" w:rsidRPr="00C93E9D" w:rsidRDefault="00FE3166" w:rsidP="00FE3166">
            <w:pPr>
              <w:pStyle w:val="113"/>
              <w:rPr>
                <w:rFonts w:eastAsiaTheme="minorEastAsia"/>
                <w:bCs/>
                <w:sz w:val="20"/>
                <w:szCs w:val="22"/>
              </w:rPr>
            </w:pPr>
            <w:r w:rsidRPr="00C93E9D">
              <w:rPr>
                <w:rFonts w:eastAsia="Times New Roman"/>
                <w:snapToGrid w:val="0"/>
                <w:color w:val="000000"/>
                <w:kern w:val="0"/>
              </w:rPr>
              <w:t>11</w:t>
            </w:r>
          </w:p>
        </w:tc>
        <w:tc>
          <w:tcPr>
            <w:tcW w:w="531" w:type="pct"/>
            <w:vAlign w:val="center"/>
          </w:tcPr>
          <w:p w14:paraId="16F01344" w14:textId="3164A44B" w:rsidR="00FE3166" w:rsidRPr="00C93E9D" w:rsidRDefault="00FE3166" w:rsidP="00FE3166">
            <w:pPr>
              <w:pStyle w:val="113"/>
            </w:pPr>
            <w:r w:rsidRPr="00C93E9D">
              <w:rPr>
                <w:rFonts w:hint="eastAsia"/>
              </w:rPr>
              <w:t>3</w:t>
            </w:r>
          </w:p>
        </w:tc>
        <w:tc>
          <w:tcPr>
            <w:tcW w:w="531" w:type="pct"/>
            <w:vAlign w:val="center"/>
          </w:tcPr>
          <w:p w14:paraId="757F73C8" w14:textId="5E201C20" w:rsidR="00FE3166" w:rsidRPr="00C93E9D" w:rsidRDefault="00FE3166" w:rsidP="00FE3166">
            <w:pPr>
              <w:pStyle w:val="113"/>
            </w:pPr>
            <w:r w:rsidRPr="00C93E9D">
              <w:rPr>
                <w:rFonts w:hint="eastAsia"/>
              </w:rPr>
              <w:t>/</w:t>
            </w:r>
          </w:p>
        </w:tc>
      </w:tr>
      <w:tr w:rsidR="00FE3166" w:rsidRPr="00C93E9D" w14:paraId="77ECFA4E" w14:textId="3589BA9D" w:rsidTr="00FE3166">
        <w:trPr>
          <w:trHeight w:val="229"/>
          <w:jc w:val="center"/>
        </w:trPr>
        <w:tc>
          <w:tcPr>
            <w:tcW w:w="258" w:type="pct"/>
            <w:vAlign w:val="center"/>
          </w:tcPr>
          <w:p w14:paraId="3F08A518" w14:textId="51315C00" w:rsidR="00FE3166" w:rsidRPr="00C93E9D" w:rsidRDefault="00FE3166" w:rsidP="00FE3166">
            <w:pPr>
              <w:pStyle w:val="113"/>
              <w:rPr>
                <w:rFonts w:eastAsiaTheme="minorEastAsia"/>
                <w:snapToGrid w:val="0"/>
                <w:color w:val="000000"/>
                <w:kern w:val="0"/>
              </w:rPr>
            </w:pPr>
            <w:r w:rsidRPr="00C93E9D">
              <w:rPr>
                <w:rFonts w:eastAsiaTheme="minorEastAsia" w:hint="eastAsia"/>
                <w:snapToGrid w:val="0"/>
                <w:color w:val="000000"/>
                <w:kern w:val="0"/>
              </w:rPr>
              <w:t>4</w:t>
            </w:r>
            <w:r w:rsidRPr="00C93E9D">
              <w:rPr>
                <w:rFonts w:eastAsiaTheme="minorEastAsia"/>
                <w:snapToGrid w:val="0"/>
                <w:color w:val="000000"/>
                <w:kern w:val="0"/>
              </w:rPr>
              <w:t>4</w:t>
            </w:r>
          </w:p>
        </w:tc>
        <w:tc>
          <w:tcPr>
            <w:tcW w:w="2046" w:type="pct"/>
            <w:vAlign w:val="center"/>
          </w:tcPr>
          <w:p w14:paraId="49B258C5" w14:textId="417B8207" w:rsidR="00FE3166" w:rsidRPr="00C93E9D" w:rsidRDefault="00FE3166" w:rsidP="00FE3166">
            <w:pPr>
              <w:pStyle w:val="113"/>
              <w:rPr>
                <w:rFonts w:eastAsia="Times New Roman"/>
                <w:snapToGrid w:val="0"/>
                <w:color w:val="000000"/>
                <w:kern w:val="0"/>
              </w:rPr>
            </w:pPr>
            <w:r w:rsidRPr="00C93E9D">
              <w:rPr>
                <w:szCs w:val="21"/>
              </w:rPr>
              <w:t>白油油基钻井液</w:t>
            </w:r>
          </w:p>
        </w:tc>
        <w:tc>
          <w:tcPr>
            <w:tcW w:w="853" w:type="pct"/>
            <w:vAlign w:val="center"/>
          </w:tcPr>
          <w:p w14:paraId="5A04493E" w14:textId="334013BC" w:rsidR="00FE3166" w:rsidRPr="00C93E9D" w:rsidRDefault="00FE3166" w:rsidP="00FE3166">
            <w:pPr>
              <w:pStyle w:val="113"/>
              <w:rPr>
                <w:rFonts w:eastAsia="Times New Roman"/>
                <w:snapToGrid w:val="0"/>
                <w:color w:val="000000"/>
                <w:kern w:val="0"/>
              </w:rPr>
            </w:pPr>
            <w:r w:rsidRPr="00C93E9D">
              <w:rPr>
                <w:szCs w:val="21"/>
              </w:rPr>
              <w:t>600</w:t>
            </w:r>
          </w:p>
        </w:tc>
        <w:tc>
          <w:tcPr>
            <w:tcW w:w="782" w:type="pct"/>
            <w:vAlign w:val="center"/>
          </w:tcPr>
          <w:p w14:paraId="717ABAE5" w14:textId="1AE64D6A" w:rsidR="00FE3166" w:rsidRPr="00C93E9D" w:rsidRDefault="00FE3166" w:rsidP="00FE3166">
            <w:pPr>
              <w:pStyle w:val="113"/>
              <w:rPr>
                <w:rFonts w:eastAsia="Times New Roman"/>
                <w:snapToGrid w:val="0"/>
                <w:color w:val="000000"/>
                <w:kern w:val="0"/>
              </w:rPr>
            </w:pPr>
            <w:r w:rsidRPr="00C93E9D">
              <w:rPr>
                <w:szCs w:val="21"/>
              </w:rPr>
              <w:t>600</w:t>
            </w:r>
          </w:p>
        </w:tc>
        <w:tc>
          <w:tcPr>
            <w:tcW w:w="531" w:type="pct"/>
            <w:vAlign w:val="center"/>
          </w:tcPr>
          <w:p w14:paraId="0C60C833" w14:textId="046A8965" w:rsidR="00FE3166" w:rsidRPr="00C93E9D" w:rsidRDefault="00FE3166" w:rsidP="00FE3166">
            <w:pPr>
              <w:pStyle w:val="113"/>
            </w:pPr>
            <w:r w:rsidRPr="00C93E9D">
              <w:t>40</w:t>
            </w:r>
          </w:p>
        </w:tc>
        <w:tc>
          <w:tcPr>
            <w:tcW w:w="531" w:type="pct"/>
            <w:vAlign w:val="center"/>
          </w:tcPr>
          <w:p w14:paraId="7FC8F5B8" w14:textId="4B14C8BF" w:rsidR="00FE3166" w:rsidRPr="00C93E9D" w:rsidRDefault="00FE3166" w:rsidP="00FE3166">
            <w:pPr>
              <w:pStyle w:val="113"/>
            </w:pPr>
            <w:r w:rsidRPr="00C93E9D">
              <w:rPr>
                <w:szCs w:val="21"/>
              </w:rPr>
              <w:t>若涉及油基钻井，则使用</w:t>
            </w:r>
          </w:p>
        </w:tc>
      </w:tr>
    </w:tbl>
    <w:p w14:paraId="205B677B" w14:textId="77777777" w:rsidR="0050686C" w:rsidRPr="00C93E9D" w:rsidRDefault="0050686C" w:rsidP="00C878C1">
      <w:pPr>
        <w:pStyle w:val="afffff5"/>
        <w:spacing w:beforeLines="50" w:before="120"/>
        <w:ind w:firstLine="482"/>
        <w:rPr>
          <w:color w:val="000000" w:themeColor="text1"/>
        </w:rPr>
      </w:pPr>
      <w:r w:rsidRPr="00C93E9D">
        <w:rPr>
          <w:b/>
          <w:bCs/>
          <w:color w:val="000000" w:themeColor="text1"/>
        </w:rPr>
        <w:t>钻井液性质及作用：</w:t>
      </w:r>
      <w:r w:rsidRPr="00C93E9D">
        <w:rPr>
          <w:color w:val="000000" w:themeColor="text1"/>
        </w:rPr>
        <w:t>钻井液是钻探过程中，孔内使用的循环冲洗介质。钻井液是钻井的血液，又称钻孔冲洗液。钻井液按组成成分可分为清水、泥浆、无粘土相冲洗液、乳状液、泡沫和压缩空气等。泥浆是广泛使用的钻井液，主要适用于松散、裂隙发育、易坍塌掉块、遇水膨胀剥落等孔壁不稳定岩层。</w:t>
      </w:r>
    </w:p>
    <w:p w14:paraId="6D9DA67C" w14:textId="77777777" w:rsidR="0050686C" w:rsidRPr="00C93E9D" w:rsidRDefault="0050686C" w:rsidP="0050686C">
      <w:pPr>
        <w:pStyle w:val="afffff5"/>
        <w:ind w:firstLine="482"/>
        <w:rPr>
          <w:color w:val="000000" w:themeColor="text1"/>
        </w:rPr>
      </w:pPr>
      <w:r w:rsidRPr="00C93E9D">
        <w:rPr>
          <w:b/>
          <w:bCs/>
          <w:color w:val="000000" w:themeColor="text1"/>
        </w:rPr>
        <w:t>钻井液主要功用：</w:t>
      </w:r>
      <w:r w:rsidRPr="00C93E9D">
        <w:rPr>
          <w:rFonts w:ascii="宋体" w:hAnsi="宋体" w:cs="宋体" w:hint="eastAsia"/>
          <w:color w:val="000000" w:themeColor="text1"/>
        </w:rPr>
        <w:t>①</w:t>
      </w:r>
      <w:r w:rsidRPr="00C93E9D">
        <w:rPr>
          <w:color w:val="000000" w:themeColor="text1"/>
        </w:rPr>
        <w:t>冷却钻头、清净孔底、带出岩屑。</w:t>
      </w:r>
      <w:r w:rsidRPr="00C93E9D">
        <w:rPr>
          <w:rFonts w:ascii="宋体" w:hAnsi="宋体" w:cs="宋体" w:hint="eastAsia"/>
          <w:color w:val="000000" w:themeColor="text1"/>
        </w:rPr>
        <w:t>②</w:t>
      </w:r>
      <w:r w:rsidRPr="00C93E9D">
        <w:rPr>
          <w:color w:val="000000" w:themeColor="text1"/>
        </w:rPr>
        <w:t>润滑钻具。</w:t>
      </w:r>
      <w:r w:rsidRPr="00C93E9D">
        <w:rPr>
          <w:rFonts w:ascii="宋体" w:hAnsi="宋体" w:cs="宋体" w:hint="eastAsia"/>
          <w:color w:val="000000" w:themeColor="text1"/>
        </w:rPr>
        <w:t>③</w:t>
      </w:r>
      <w:r w:rsidRPr="00C93E9D">
        <w:rPr>
          <w:color w:val="000000" w:themeColor="text1"/>
        </w:rPr>
        <w:t>停钻时悬浮岩屑，保护孔</w:t>
      </w:r>
      <w:proofErr w:type="gramStart"/>
      <w:r w:rsidRPr="00C93E9D">
        <w:rPr>
          <w:color w:val="000000" w:themeColor="text1"/>
        </w:rPr>
        <w:t>壁防止</w:t>
      </w:r>
      <w:proofErr w:type="gramEnd"/>
      <w:r w:rsidRPr="00C93E9D">
        <w:rPr>
          <w:color w:val="000000" w:themeColor="text1"/>
        </w:rPr>
        <w:t>坍塌，平衡地层压力、压住高压油气水层。</w:t>
      </w:r>
      <w:r w:rsidRPr="00C93E9D">
        <w:rPr>
          <w:rFonts w:ascii="宋体" w:hAnsi="宋体" w:cs="宋体" w:hint="eastAsia"/>
          <w:color w:val="000000" w:themeColor="text1"/>
        </w:rPr>
        <w:t>④</w:t>
      </w:r>
      <w:r w:rsidRPr="00C93E9D">
        <w:rPr>
          <w:color w:val="000000" w:themeColor="text1"/>
        </w:rPr>
        <w:t>输送岩心，</w:t>
      </w:r>
      <w:proofErr w:type="gramStart"/>
      <w:r w:rsidRPr="00C93E9D">
        <w:rPr>
          <w:color w:val="000000" w:themeColor="text1"/>
        </w:rPr>
        <w:t>为孔底动力机</w:t>
      </w:r>
      <w:proofErr w:type="gramEnd"/>
      <w:r w:rsidRPr="00C93E9D">
        <w:rPr>
          <w:color w:val="000000" w:themeColor="text1"/>
        </w:rPr>
        <w:t>传递</w:t>
      </w:r>
      <w:proofErr w:type="gramStart"/>
      <w:r w:rsidRPr="00C93E9D">
        <w:rPr>
          <w:color w:val="000000" w:themeColor="text1"/>
        </w:rPr>
        <w:t>破碎孔底岩石</w:t>
      </w:r>
      <w:proofErr w:type="gramEnd"/>
      <w:r w:rsidRPr="00C93E9D">
        <w:rPr>
          <w:color w:val="000000" w:themeColor="text1"/>
        </w:rPr>
        <w:t>需要的动力等。钻井中钻井液的循环程序包括：钻井、液罐、经泵</w:t>
      </w:r>
      <w:r w:rsidRPr="00C93E9D">
        <w:rPr>
          <w:color w:val="000000" w:themeColor="text1"/>
        </w:rPr>
        <w:t>→</w:t>
      </w:r>
      <w:r w:rsidRPr="00C93E9D">
        <w:rPr>
          <w:color w:val="000000" w:themeColor="text1"/>
        </w:rPr>
        <w:t>地面、管汇</w:t>
      </w:r>
      <w:r w:rsidRPr="00C93E9D">
        <w:rPr>
          <w:color w:val="000000" w:themeColor="text1"/>
        </w:rPr>
        <w:t>→</w:t>
      </w:r>
      <w:r w:rsidRPr="00C93E9D">
        <w:rPr>
          <w:color w:val="000000" w:themeColor="text1"/>
        </w:rPr>
        <w:t>立管</w:t>
      </w:r>
      <w:r w:rsidRPr="00C93E9D">
        <w:rPr>
          <w:color w:val="000000" w:themeColor="text1"/>
        </w:rPr>
        <w:t>→</w:t>
      </w:r>
      <w:r w:rsidRPr="00C93E9D">
        <w:rPr>
          <w:color w:val="000000" w:themeColor="text1"/>
        </w:rPr>
        <w:t>水龙带、水龙头</w:t>
      </w:r>
      <w:r w:rsidRPr="00C93E9D">
        <w:rPr>
          <w:color w:val="000000" w:themeColor="text1"/>
        </w:rPr>
        <w:t>→</w:t>
      </w:r>
      <w:r w:rsidRPr="00C93E9D">
        <w:rPr>
          <w:color w:val="000000" w:themeColor="text1"/>
        </w:rPr>
        <w:t>钻柱内</w:t>
      </w:r>
      <w:r w:rsidRPr="00C93E9D">
        <w:rPr>
          <w:color w:val="000000" w:themeColor="text1"/>
        </w:rPr>
        <w:t>→</w:t>
      </w:r>
      <w:r w:rsidRPr="00C93E9D">
        <w:rPr>
          <w:color w:val="000000" w:themeColor="text1"/>
        </w:rPr>
        <w:t>钻头</w:t>
      </w:r>
      <w:r w:rsidRPr="00C93E9D">
        <w:rPr>
          <w:color w:val="000000" w:themeColor="text1"/>
        </w:rPr>
        <w:t>→</w:t>
      </w:r>
      <w:proofErr w:type="gramStart"/>
      <w:r w:rsidRPr="00C93E9D">
        <w:rPr>
          <w:color w:val="000000" w:themeColor="text1"/>
        </w:rPr>
        <w:t>钻柱外</w:t>
      </w:r>
      <w:proofErr w:type="gramEnd"/>
      <w:r w:rsidRPr="00C93E9D">
        <w:rPr>
          <w:color w:val="000000" w:themeColor="text1"/>
        </w:rPr>
        <w:t>环形空间</w:t>
      </w:r>
      <w:r w:rsidRPr="00C93E9D">
        <w:rPr>
          <w:color w:val="000000" w:themeColor="text1"/>
        </w:rPr>
        <w:t>→</w:t>
      </w:r>
      <w:r w:rsidRPr="00C93E9D">
        <w:rPr>
          <w:color w:val="000000" w:themeColor="text1"/>
        </w:rPr>
        <w:t>井口、泥浆（钻井液）槽</w:t>
      </w:r>
      <w:r w:rsidRPr="00C93E9D">
        <w:rPr>
          <w:color w:val="000000" w:themeColor="text1"/>
        </w:rPr>
        <w:t>→</w:t>
      </w:r>
      <w:r w:rsidRPr="00C93E9D">
        <w:rPr>
          <w:color w:val="000000" w:themeColor="text1"/>
        </w:rPr>
        <w:t>钻井液净化设备</w:t>
      </w:r>
      <w:r w:rsidRPr="00C93E9D">
        <w:rPr>
          <w:color w:val="000000" w:themeColor="text1"/>
        </w:rPr>
        <w:t>→</w:t>
      </w:r>
      <w:r w:rsidRPr="00C93E9D">
        <w:rPr>
          <w:color w:val="000000" w:themeColor="text1"/>
        </w:rPr>
        <w:t>钻井液罐。</w:t>
      </w:r>
    </w:p>
    <w:p w14:paraId="5408C3DA" w14:textId="2BE79B8A" w:rsidR="0050686C" w:rsidRPr="00C93E9D" w:rsidRDefault="0050686C" w:rsidP="0050686C">
      <w:pPr>
        <w:pStyle w:val="afffff5"/>
        <w:ind w:firstLine="482"/>
        <w:rPr>
          <w:color w:val="000000" w:themeColor="text1"/>
        </w:rPr>
      </w:pPr>
      <w:r w:rsidRPr="00C93E9D">
        <w:rPr>
          <w:b/>
          <w:bCs/>
          <w:color w:val="000000" w:themeColor="text1"/>
        </w:rPr>
        <w:t>本工程钻井液类型及组成：</w:t>
      </w:r>
      <w:r w:rsidRPr="00C93E9D">
        <w:rPr>
          <w:color w:val="000000" w:themeColor="text1"/>
        </w:rPr>
        <w:t>钻井液的类型较多，根据不同的地层地质情况，选用不同的泥浆。泥浆主要分为水基钻井液和油基钻井液两种基本类型。</w:t>
      </w:r>
    </w:p>
    <w:p w14:paraId="75971CBD" w14:textId="77777777" w:rsidR="00417851" w:rsidRPr="00C93E9D" w:rsidRDefault="00417851" w:rsidP="00417851">
      <w:pPr>
        <w:adjustRightInd/>
        <w:snapToGrid/>
        <w:ind w:firstLine="482"/>
        <w:rPr>
          <w:rFonts w:cs="Times New Roman"/>
          <w:b/>
          <w:bCs/>
          <w:szCs w:val="24"/>
        </w:rPr>
      </w:pPr>
      <w:r w:rsidRPr="00C93E9D">
        <w:rPr>
          <w:rFonts w:cs="Times New Roman"/>
          <w:b/>
          <w:bCs/>
          <w:szCs w:val="24"/>
        </w:rPr>
        <w:t>钻井液主要成分的物理化学特性：</w:t>
      </w:r>
    </w:p>
    <w:p w14:paraId="0403F340" w14:textId="54C8A679" w:rsidR="00417851" w:rsidRPr="00C93E9D" w:rsidRDefault="00417851" w:rsidP="00417851">
      <w:pPr>
        <w:pStyle w:val="112"/>
        <w:spacing w:before="120"/>
      </w:pPr>
      <w:r w:rsidRPr="00C93E9D">
        <w:rPr>
          <w:rFonts w:hint="eastAsia"/>
        </w:rPr>
        <w:lastRenderedPageBreak/>
        <w:t>表</w:t>
      </w:r>
      <w:r w:rsidRPr="00C93E9D">
        <w:fldChar w:fldCharType="begin"/>
      </w:r>
      <w:r w:rsidRPr="00C93E9D">
        <w:instrText xml:space="preserve"> </w:instrText>
      </w:r>
      <w:r w:rsidRPr="00C93E9D">
        <w:rPr>
          <w:rFonts w:hint="eastAsia"/>
        </w:rPr>
        <w:instrText>STYLEREF 2 \s</w:instrText>
      </w:r>
      <w:r w:rsidRPr="00C93E9D">
        <w:instrText xml:space="preserve"> </w:instrText>
      </w:r>
      <w:r w:rsidRPr="00C93E9D">
        <w:fldChar w:fldCharType="separate"/>
      </w:r>
      <w:r w:rsidR="00180B8C" w:rsidRPr="00C93E9D">
        <w:rPr>
          <w:noProof/>
        </w:rPr>
        <w:t>3.2</w:t>
      </w:r>
      <w:r w:rsidRPr="00C93E9D">
        <w:fldChar w:fldCharType="end"/>
      </w:r>
      <w:r w:rsidRPr="00C93E9D">
        <w:noBreakHyphen/>
      </w:r>
      <w:r w:rsidRPr="00C93E9D">
        <w:fldChar w:fldCharType="begin"/>
      </w:r>
      <w:r w:rsidRPr="00C93E9D">
        <w:instrText xml:space="preserve"> </w:instrText>
      </w:r>
      <w:r w:rsidRPr="00C93E9D">
        <w:rPr>
          <w:rFonts w:hint="eastAsia"/>
        </w:rPr>
        <w:instrText xml:space="preserve">SEQ </w:instrText>
      </w:r>
      <w:r w:rsidRPr="00C93E9D">
        <w:rPr>
          <w:rFonts w:hint="eastAsia"/>
        </w:rPr>
        <w:instrText>表</w:instrText>
      </w:r>
      <w:r w:rsidRPr="00C93E9D">
        <w:rPr>
          <w:rFonts w:hint="eastAsia"/>
        </w:rPr>
        <w:instrText xml:space="preserve"> \* ARABIC \s 2</w:instrText>
      </w:r>
      <w:r w:rsidRPr="00C93E9D">
        <w:instrText xml:space="preserve"> </w:instrText>
      </w:r>
      <w:r w:rsidRPr="00C93E9D">
        <w:fldChar w:fldCharType="separate"/>
      </w:r>
      <w:r w:rsidR="00180B8C" w:rsidRPr="00C93E9D">
        <w:rPr>
          <w:noProof/>
        </w:rPr>
        <w:t>17</w:t>
      </w:r>
      <w:r w:rsidRPr="00C93E9D">
        <w:fldChar w:fldCharType="end"/>
      </w:r>
      <w:r w:rsidRPr="00C93E9D">
        <w:t xml:space="preserve"> </w:t>
      </w:r>
      <w:r w:rsidRPr="00C93E9D">
        <w:rPr>
          <w:rFonts w:hint="eastAsia"/>
        </w:rPr>
        <w:t>钻井液主要材料物理化学特性</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4"/>
        <w:gridCol w:w="1523"/>
        <w:gridCol w:w="5998"/>
      </w:tblGrid>
      <w:tr w:rsidR="00417851" w:rsidRPr="00C93E9D" w14:paraId="7CCD65ED" w14:textId="77777777" w:rsidTr="006642CF">
        <w:tc>
          <w:tcPr>
            <w:tcW w:w="744" w:type="dxa"/>
          </w:tcPr>
          <w:p w14:paraId="25BF75BC" w14:textId="77777777" w:rsidR="00417851" w:rsidRPr="00C93E9D" w:rsidRDefault="00417851" w:rsidP="00417851">
            <w:pPr>
              <w:pStyle w:val="113"/>
              <w:rPr>
                <w:b/>
                <w:bCs/>
                <w:lang w:eastAsia="en-US"/>
              </w:rPr>
            </w:pPr>
            <w:r w:rsidRPr="00C93E9D">
              <w:rPr>
                <w:b/>
                <w:bCs/>
                <w:lang w:eastAsia="en-US"/>
              </w:rPr>
              <w:t>序号</w:t>
            </w:r>
          </w:p>
        </w:tc>
        <w:tc>
          <w:tcPr>
            <w:tcW w:w="1523" w:type="dxa"/>
          </w:tcPr>
          <w:p w14:paraId="3D148351" w14:textId="77777777" w:rsidR="00417851" w:rsidRPr="00C93E9D" w:rsidRDefault="00417851" w:rsidP="00417851">
            <w:pPr>
              <w:pStyle w:val="113"/>
              <w:rPr>
                <w:b/>
                <w:bCs/>
                <w:lang w:eastAsia="en-US"/>
              </w:rPr>
            </w:pPr>
            <w:r w:rsidRPr="00C93E9D">
              <w:rPr>
                <w:b/>
                <w:bCs/>
                <w:lang w:eastAsia="en-US"/>
              </w:rPr>
              <w:t>材料名称</w:t>
            </w:r>
          </w:p>
        </w:tc>
        <w:tc>
          <w:tcPr>
            <w:tcW w:w="5998" w:type="dxa"/>
          </w:tcPr>
          <w:p w14:paraId="56FE81FB" w14:textId="77777777" w:rsidR="00417851" w:rsidRPr="00C93E9D" w:rsidRDefault="00417851" w:rsidP="00417851">
            <w:pPr>
              <w:pStyle w:val="113"/>
              <w:rPr>
                <w:b/>
                <w:bCs/>
                <w:lang w:eastAsia="en-US"/>
              </w:rPr>
            </w:pPr>
            <w:r w:rsidRPr="00C93E9D">
              <w:rPr>
                <w:b/>
                <w:bCs/>
                <w:lang w:eastAsia="en-US"/>
              </w:rPr>
              <w:t>物理化学特性</w:t>
            </w:r>
          </w:p>
        </w:tc>
      </w:tr>
      <w:tr w:rsidR="00417851" w:rsidRPr="00C93E9D" w14:paraId="52F6AC8C" w14:textId="77777777" w:rsidTr="006642CF">
        <w:tc>
          <w:tcPr>
            <w:tcW w:w="744" w:type="dxa"/>
            <w:vAlign w:val="center"/>
          </w:tcPr>
          <w:p w14:paraId="6ECC3CF1" w14:textId="77777777" w:rsidR="00417851" w:rsidRPr="00C93E9D" w:rsidRDefault="00417851" w:rsidP="00417851">
            <w:pPr>
              <w:pStyle w:val="113"/>
              <w:rPr>
                <w:lang w:eastAsia="en-US"/>
              </w:rPr>
            </w:pPr>
            <w:r w:rsidRPr="00C93E9D">
              <w:rPr>
                <w:lang w:eastAsia="en-US"/>
              </w:rPr>
              <w:t>1</w:t>
            </w:r>
          </w:p>
        </w:tc>
        <w:tc>
          <w:tcPr>
            <w:tcW w:w="1523" w:type="dxa"/>
            <w:vAlign w:val="center"/>
          </w:tcPr>
          <w:p w14:paraId="2C4ACF88" w14:textId="77777777" w:rsidR="00417851" w:rsidRPr="00C93E9D" w:rsidRDefault="00417851" w:rsidP="00417851">
            <w:pPr>
              <w:pStyle w:val="113"/>
              <w:rPr>
                <w:lang w:eastAsia="en-US"/>
              </w:rPr>
            </w:pPr>
            <w:r w:rsidRPr="00C93E9D">
              <w:rPr>
                <w:lang w:eastAsia="en-US"/>
              </w:rPr>
              <w:t>乳化石蜡</w:t>
            </w:r>
          </w:p>
        </w:tc>
        <w:tc>
          <w:tcPr>
            <w:tcW w:w="5998" w:type="dxa"/>
            <w:vAlign w:val="center"/>
          </w:tcPr>
          <w:p w14:paraId="4D085020" w14:textId="77777777" w:rsidR="00417851" w:rsidRPr="00C93E9D" w:rsidRDefault="00417851" w:rsidP="002C7C42">
            <w:pPr>
              <w:pStyle w:val="113"/>
              <w:jc w:val="left"/>
            </w:pPr>
            <w:r w:rsidRPr="00C93E9D">
              <w:t>乳化石蜡是灰白色均质半透明液体，用特殊</w:t>
            </w:r>
            <w:proofErr w:type="gramStart"/>
            <w:r w:rsidRPr="00C93E9D">
              <w:t>中性非</w:t>
            </w:r>
            <w:proofErr w:type="gramEnd"/>
            <w:r w:rsidRPr="00C93E9D">
              <w:t>离子乳化剂乳化，避免以前用碱性皂化不稳定、易分层的缺点，密封放置阴凉处可以存放两年</w:t>
            </w:r>
            <w:proofErr w:type="gramStart"/>
            <w:r w:rsidRPr="00C93E9D">
              <w:t>不</w:t>
            </w:r>
            <w:proofErr w:type="gramEnd"/>
            <w:r w:rsidRPr="00C93E9D">
              <w:t>分层、</w:t>
            </w:r>
            <w:proofErr w:type="gramStart"/>
            <w:r w:rsidRPr="00C93E9D">
              <w:t>不</w:t>
            </w:r>
            <w:proofErr w:type="gramEnd"/>
            <w:r w:rsidRPr="00C93E9D">
              <w:t>破乳、</w:t>
            </w:r>
            <w:proofErr w:type="gramStart"/>
            <w:r w:rsidRPr="00C93E9D">
              <w:t>不</w:t>
            </w:r>
            <w:proofErr w:type="gramEnd"/>
            <w:r w:rsidRPr="00C93E9D">
              <w:t>结块。具有抗酸、抗碱、耐硬水、水溶性强、乳液稳定，任意比例水稀释</w:t>
            </w:r>
            <w:proofErr w:type="gramStart"/>
            <w:r w:rsidRPr="00C93E9D">
              <w:t>不</w:t>
            </w:r>
            <w:proofErr w:type="gramEnd"/>
            <w:r w:rsidRPr="00C93E9D">
              <w:t>分层、</w:t>
            </w:r>
            <w:proofErr w:type="gramStart"/>
            <w:r w:rsidRPr="00C93E9D">
              <w:t>不</w:t>
            </w:r>
            <w:proofErr w:type="gramEnd"/>
            <w:r w:rsidRPr="00C93E9D">
              <w:t>破乳、</w:t>
            </w:r>
            <w:proofErr w:type="gramStart"/>
            <w:r w:rsidRPr="00C93E9D">
              <w:t>不</w:t>
            </w:r>
            <w:proofErr w:type="gramEnd"/>
            <w:r w:rsidRPr="00C93E9D">
              <w:t>结块、保质期长、固含量高、分散性好等性能特点。</w:t>
            </w:r>
          </w:p>
        </w:tc>
      </w:tr>
      <w:tr w:rsidR="00417851" w:rsidRPr="00C93E9D" w14:paraId="1C5D38F1" w14:textId="77777777" w:rsidTr="006642CF">
        <w:tc>
          <w:tcPr>
            <w:tcW w:w="744" w:type="dxa"/>
            <w:vAlign w:val="center"/>
          </w:tcPr>
          <w:p w14:paraId="5C46574A" w14:textId="77777777" w:rsidR="00417851" w:rsidRPr="00C93E9D" w:rsidRDefault="00417851" w:rsidP="00417851">
            <w:pPr>
              <w:pStyle w:val="113"/>
              <w:rPr>
                <w:lang w:eastAsia="en-US"/>
              </w:rPr>
            </w:pPr>
            <w:r w:rsidRPr="00C93E9D">
              <w:rPr>
                <w:lang w:eastAsia="en-US"/>
              </w:rPr>
              <w:t>2</w:t>
            </w:r>
          </w:p>
        </w:tc>
        <w:tc>
          <w:tcPr>
            <w:tcW w:w="1523" w:type="dxa"/>
            <w:vAlign w:val="center"/>
          </w:tcPr>
          <w:p w14:paraId="118FA952" w14:textId="77777777" w:rsidR="00417851" w:rsidRPr="00C93E9D" w:rsidRDefault="00417851" w:rsidP="00417851">
            <w:pPr>
              <w:pStyle w:val="113"/>
              <w:rPr>
                <w:lang w:eastAsia="en-US"/>
              </w:rPr>
            </w:pPr>
            <w:r w:rsidRPr="00C93E9D">
              <w:rPr>
                <w:lang w:eastAsia="en-US"/>
              </w:rPr>
              <w:t>包被絮凝剂</w:t>
            </w:r>
          </w:p>
        </w:tc>
        <w:tc>
          <w:tcPr>
            <w:tcW w:w="5998" w:type="dxa"/>
            <w:vAlign w:val="center"/>
          </w:tcPr>
          <w:p w14:paraId="4F5F76CB" w14:textId="77777777" w:rsidR="00417851" w:rsidRPr="00C93E9D" w:rsidRDefault="00417851" w:rsidP="002C7C42">
            <w:pPr>
              <w:pStyle w:val="113"/>
              <w:jc w:val="left"/>
            </w:pPr>
            <w:r w:rsidRPr="00C93E9D">
              <w:t>是由含有多种有机阳离子基因、阴离子基因和非离子基因的单体通过共聚而形成的水溶性高分子聚合物，既能增强泥浆的抑制性，抑制泥页岩的水化膨胀，控制地层造浆，又能维持泥浆性能的稳定，改善流变性，降低摩阻和滤失量，有利于钻井。</w:t>
            </w:r>
          </w:p>
        </w:tc>
      </w:tr>
      <w:tr w:rsidR="00417851" w:rsidRPr="00C93E9D" w14:paraId="707F7A52" w14:textId="77777777" w:rsidTr="006642CF">
        <w:tc>
          <w:tcPr>
            <w:tcW w:w="744" w:type="dxa"/>
            <w:vAlign w:val="center"/>
          </w:tcPr>
          <w:p w14:paraId="3F5E3E4E" w14:textId="77777777" w:rsidR="00417851" w:rsidRPr="00C93E9D" w:rsidRDefault="00417851" w:rsidP="00417851">
            <w:pPr>
              <w:pStyle w:val="113"/>
              <w:rPr>
                <w:lang w:eastAsia="en-US"/>
              </w:rPr>
            </w:pPr>
            <w:r w:rsidRPr="00C93E9D">
              <w:rPr>
                <w:lang w:eastAsia="en-US"/>
              </w:rPr>
              <w:t>3</w:t>
            </w:r>
          </w:p>
        </w:tc>
        <w:tc>
          <w:tcPr>
            <w:tcW w:w="1523" w:type="dxa"/>
            <w:vAlign w:val="center"/>
          </w:tcPr>
          <w:p w14:paraId="1D891E7D" w14:textId="77777777" w:rsidR="00417851" w:rsidRPr="00C93E9D" w:rsidRDefault="00417851" w:rsidP="00417851">
            <w:pPr>
              <w:pStyle w:val="113"/>
            </w:pPr>
            <w:r w:rsidRPr="00C93E9D">
              <w:t>低</w:t>
            </w:r>
            <w:proofErr w:type="gramStart"/>
            <w:r w:rsidRPr="00C93E9D">
              <w:t>黏</w:t>
            </w:r>
            <w:proofErr w:type="gramEnd"/>
            <w:r w:rsidRPr="00C93E9D">
              <w:t>羧甲基纤维素</w:t>
            </w:r>
            <w:r w:rsidRPr="00C93E9D">
              <w:t>LV-CMC</w:t>
            </w:r>
          </w:p>
        </w:tc>
        <w:tc>
          <w:tcPr>
            <w:tcW w:w="5998" w:type="dxa"/>
            <w:vAlign w:val="center"/>
          </w:tcPr>
          <w:p w14:paraId="30636752" w14:textId="77777777" w:rsidR="00417851" w:rsidRPr="00C93E9D" w:rsidRDefault="00417851" w:rsidP="002C7C42">
            <w:pPr>
              <w:pStyle w:val="113"/>
              <w:jc w:val="left"/>
            </w:pPr>
            <w:r w:rsidRPr="00C93E9D">
              <w:t>为白色或微黄色纤维状粉末。具有吸湿性、无臭、无味、无毒、不易发酵、不溶于酸、醇等有机溶剂，易分散于水中成胶体溶液。有一定的抗盐能力和热稳定性，起到控制钻井时的失水量，防止钻井过程中泥浆失水引起的井璧坍塌等事故发生的作用。</w:t>
            </w:r>
          </w:p>
        </w:tc>
      </w:tr>
      <w:tr w:rsidR="00417851" w:rsidRPr="00C93E9D" w14:paraId="717CF408" w14:textId="77777777" w:rsidTr="006642CF">
        <w:tc>
          <w:tcPr>
            <w:tcW w:w="744" w:type="dxa"/>
            <w:vAlign w:val="center"/>
          </w:tcPr>
          <w:p w14:paraId="65848B35" w14:textId="77777777" w:rsidR="00417851" w:rsidRPr="00C93E9D" w:rsidRDefault="00417851" w:rsidP="00417851">
            <w:pPr>
              <w:pStyle w:val="113"/>
              <w:rPr>
                <w:lang w:eastAsia="en-US"/>
              </w:rPr>
            </w:pPr>
            <w:r w:rsidRPr="00C93E9D">
              <w:rPr>
                <w:lang w:eastAsia="en-US"/>
              </w:rPr>
              <w:t>4</w:t>
            </w:r>
          </w:p>
        </w:tc>
        <w:tc>
          <w:tcPr>
            <w:tcW w:w="1523" w:type="dxa"/>
            <w:vAlign w:val="center"/>
          </w:tcPr>
          <w:p w14:paraId="28DD4DFE" w14:textId="77777777" w:rsidR="00417851" w:rsidRPr="00C93E9D" w:rsidRDefault="00417851" w:rsidP="00417851">
            <w:pPr>
              <w:pStyle w:val="113"/>
              <w:rPr>
                <w:lang w:eastAsia="en-US"/>
              </w:rPr>
            </w:pPr>
            <w:r w:rsidRPr="00C93E9D">
              <w:rPr>
                <w:lang w:eastAsia="en-US"/>
              </w:rPr>
              <w:t>超微细碳酸钙</w:t>
            </w:r>
          </w:p>
        </w:tc>
        <w:tc>
          <w:tcPr>
            <w:tcW w:w="5998" w:type="dxa"/>
            <w:vAlign w:val="center"/>
          </w:tcPr>
          <w:p w14:paraId="4D05C5AA" w14:textId="77777777" w:rsidR="00417851" w:rsidRPr="00C93E9D" w:rsidRDefault="00417851" w:rsidP="002C7C42">
            <w:pPr>
              <w:pStyle w:val="113"/>
              <w:jc w:val="left"/>
            </w:pPr>
            <w:r w:rsidRPr="00C93E9D">
              <w:t>超细碳酸钙是碳酸钙的一个分类，分子化学式为：</w:t>
            </w:r>
            <w:r w:rsidRPr="00C93E9D">
              <w:t>CaCO</w:t>
            </w:r>
            <w:r w:rsidRPr="00C93E9D">
              <w:rPr>
                <w:vertAlign w:val="subscript"/>
              </w:rPr>
              <w:t>3</w:t>
            </w:r>
            <w:r w:rsidRPr="00C93E9D">
              <w:t>，超细活性碳酸钙是表面经过乳化剂和表面处理剂处理的超细碳酸钙。粒径：</w:t>
            </w:r>
            <w:r w:rsidRPr="00C93E9D">
              <w:t>0.01~0.08</w:t>
            </w:r>
            <w:r w:rsidRPr="00C93E9D">
              <w:rPr>
                <w:lang w:eastAsia="en-US"/>
              </w:rPr>
              <w:t>μ</w:t>
            </w:r>
            <w:r w:rsidRPr="00C93E9D">
              <w:t>m</w:t>
            </w:r>
            <w:r w:rsidRPr="00C93E9D">
              <w:t>、比表面积：</w:t>
            </w:r>
            <w:r w:rsidRPr="00C93E9D">
              <w:t>10~70m</w:t>
            </w:r>
            <w:r w:rsidRPr="00C93E9D">
              <w:rPr>
                <w:vertAlign w:val="superscript"/>
              </w:rPr>
              <w:t>2</w:t>
            </w:r>
            <w:r w:rsidRPr="00C93E9D">
              <w:t>/g</w:t>
            </w:r>
            <w:r w:rsidRPr="00C93E9D">
              <w:t>、外观：白色微细粉末、味道：无味、溶解性：几乎不溶于水，不溶于醇、稳定性：在空气中稳定、毒性：无毒。</w:t>
            </w:r>
          </w:p>
        </w:tc>
      </w:tr>
      <w:tr w:rsidR="00417851" w:rsidRPr="00C93E9D" w14:paraId="1451CCC6" w14:textId="77777777" w:rsidTr="006642CF">
        <w:tc>
          <w:tcPr>
            <w:tcW w:w="744" w:type="dxa"/>
            <w:vAlign w:val="center"/>
          </w:tcPr>
          <w:p w14:paraId="61AAB89C" w14:textId="77777777" w:rsidR="00417851" w:rsidRPr="00C93E9D" w:rsidRDefault="00417851" w:rsidP="00417851">
            <w:pPr>
              <w:pStyle w:val="113"/>
              <w:rPr>
                <w:lang w:eastAsia="en-US"/>
              </w:rPr>
            </w:pPr>
            <w:r w:rsidRPr="00C93E9D">
              <w:rPr>
                <w:lang w:eastAsia="en-US"/>
              </w:rPr>
              <w:t>5</w:t>
            </w:r>
          </w:p>
        </w:tc>
        <w:tc>
          <w:tcPr>
            <w:tcW w:w="1523" w:type="dxa"/>
            <w:vAlign w:val="center"/>
          </w:tcPr>
          <w:p w14:paraId="6D79337A" w14:textId="77777777" w:rsidR="00417851" w:rsidRPr="00C93E9D" w:rsidRDefault="00417851" w:rsidP="00417851">
            <w:pPr>
              <w:pStyle w:val="113"/>
              <w:rPr>
                <w:lang w:eastAsia="en-US"/>
              </w:rPr>
            </w:pPr>
            <w:r w:rsidRPr="00C93E9D">
              <w:rPr>
                <w:lang w:eastAsia="en-US"/>
              </w:rPr>
              <w:t>KCl</w:t>
            </w:r>
          </w:p>
        </w:tc>
        <w:tc>
          <w:tcPr>
            <w:tcW w:w="5998" w:type="dxa"/>
            <w:vAlign w:val="center"/>
          </w:tcPr>
          <w:p w14:paraId="5DB8C45B" w14:textId="77777777" w:rsidR="00417851" w:rsidRPr="00C93E9D" w:rsidRDefault="00417851" w:rsidP="002C7C42">
            <w:pPr>
              <w:pStyle w:val="113"/>
              <w:jc w:val="left"/>
            </w:pPr>
            <w:r w:rsidRPr="00C93E9D">
              <w:t>氯化钾易溶于水、醚、甘油及碱类，微溶于乙醇，但不溶于无水乙醇，有吸湿性，易结块，在农业上是常用的钾肥，在临床上是常用的电解质平衡调节药，还可用于无机工业和染料工业等。</w:t>
            </w:r>
          </w:p>
        </w:tc>
      </w:tr>
      <w:tr w:rsidR="00417851" w:rsidRPr="00C93E9D" w14:paraId="56AB39BD" w14:textId="77777777" w:rsidTr="006642CF">
        <w:tc>
          <w:tcPr>
            <w:tcW w:w="744" w:type="dxa"/>
            <w:vAlign w:val="center"/>
          </w:tcPr>
          <w:p w14:paraId="2129891F" w14:textId="77777777" w:rsidR="00417851" w:rsidRPr="00C93E9D" w:rsidRDefault="00417851" w:rsidP="00417851">
            <w:pPr>
              <w:pStyle w:val="113"/>
              <w:rPr>
                <w:lang w:eastAsia="en-US"/>
              </w:rPr>
            </w:pPr>
            <w:r w:rsidRPr="00C93E9D">
              <w:rPr>
                <w:lang w:eastAsia="en-US"/>
              </w:rPr>
              <w:t>6</w:t>
            </w:r>
          </w:p>
        </w:tc>
        <w:tc>
          <w:tcPr>
            <w:tcW w:w="1523" w:type="dxa"/>
            <w:vAlign w:val="center"/>
          </w:tcPr>
          <w:p w14:paraId="517E1EC9" w14:textId="77777777" w:rsidR="00417851" w:rsidRPr="00C93E9D" w:rsidRDefault="00417851" w:rsidP="00417851">
            <w:pPr>
              <w:pStyle w:val="113"/>
              <w:rPr>
                <w:lang w:eastAsia="en-US"/>
              </w:rPr>
            </w:pPr>
            <w:r w:rsidRPr="00C93E9D">
              <w:rPr>
                <w:lang w:eastAsia="en-US"/>
              </w:rPr>
              <w:t>氢氧化钠</w:t>
            </w:r>
            <w:r w:rsidRPr="00C93E9D">
              <w:rPr>
                <w:lang w:eastAsia="en-US"/>
              </w:rPr>
              <w:t>NaOH</w:t>
            </w:r>
          </w:p>
        </w:tc>
        <w:tc>
          <w:tcPr>
            <w:tcW w:w="5998" w:type="dxa"/>
            <w:vAlign w:val="center"/>
          </w:tcPr>
          <w:p w14:paraId="6E6FEB85" w14:textId="77777777" w:rsidR="00417851" w:rsidRPr="00C93E9D" w:rsidRDefault="00417851" w:rsidP="002C7C42">
            <w:pPr>
              <w:pStyle w:val="113"/>
              <w:jc w:val="left"/>
            </w:pPr>
            <w:r w:rsidRPr="00C93E9D">
              <w:t>氢氧化钠，又称烧碱和苛性钠，化学式为</w:t>
            </w:r>
            <w:r w:rsidRPr="00C93E9D">
              <w:t>NaOH</w:t>
            </w:r>
            <w:r w:rsidRPr="00C93E9D">
              <w:t>，是一种具有高腐蚀性的强碱，一般为白色片状或颗粒，能溶于水生成碱性溶液，也能溶于甲醇及乙醇。氢氧化钠具有潮解性，会吸收空气里的水蒸气，也会吸取二氧化碳、二氧化硫等酸性气体。</w:t>
            </w:r>
          </w:p>
        </w:tc>
      </w:tr>
      <w:tr w:rsidR="00417851" w:rsidRPr="00C93E9D" w14:paraId="66ED6912" w14:textId="77777777" w:rsidTr="006642CF">
        <w:tc>
          <w:tcPr>
            <w:tcW w:w="744" w:type="dxa"/>
            <w:vAlign w:val="center"/>
          </w:tcPr>
          <w:p w14:paraId="01D2DB36" w14:textId="77777777" w:rsidR="00417851" w:rsidRPr="00C93E9D" w:rsidRDefault="00417851" w:rsidP="00417851">
            <w:pPr>
              <w:pStyle w:val="113"/>
              <w:rPr>
                <w:lang w:eastAsia="en-US"/>
              </w:rPr>
            </w:pPr>
            <w:r w:rsidRPr="00C93E9D">
              <w:rPr>
                <w:lang w:eastAsia="en-US"/>
              </w:rPr>
              <w:t>7</w:t>
            </w:r>
          </w:p>
        </w:tc>
        <w:tc>
          <w:tcPr>
            <w:tcW w:w="1523" w:type="dxa"/>
            <w:vAlign w:val="center"/>
          </w:tcPr>
          <w:p w14:paraId="1130480A" w14:textId="77777777" w:rsidR="00417851" w:rsidRPr="00C93E9D" w:rsidRDefault="00417851" w:rsidP="00417851">
            <w:pPr>
              <w:pStyle w:val="113"/>
              <w:rPr>
                <w:lang w:eastAsia="en-US"/>
              </w:rPr>
            </w:pPr>
            <w:r w:rsidRPr="00C93E9D">
              <w:rPr>
                <w:lang w:eastAsia="en-US"/>
              </w:rPr>
              <w:t>纯碱</w:t>
            </w:r>
            <w:r w:rsidRPr="00C93E9D">
              <w:rPr>
                <w:lang w:eastAsia="en-US"/>
              </w:rPr>
              <w:t>Na</w:t>
            </w:r>
            <w:r w:rsidRPr="00C93E9D">
              <w:rPr>
                <w:vertAlign w:val="subscript"/>
                <w:lang w:eastAsia="en-US"/>
              </w:rPr>
              <w:t>2</w:t>
            </w:r>
            <w:r w:rsidRPr="00C93E9D">
              <w:rPr>
                <w:lang w:eastAsia="en-US"/>
              </w:rPr>
              <w:t>CO</w:t>
            </w:r>
            <w:r w:rsidRPr="00C93E9D">
              <w:rPr>
                <w:vertAlign w:val="subscript"/>
                <w:lang w:eastAsia="en-US"/>
              </w:rPr>
              <w:t>3</w:t>
            </w:r>
          </w:p>
        </w:tc>
        <w:tc>
          <w:tcPr>
            <w:tcW w:w="5998" w:type="dxa"/>
            <w:vAlign w:val="center"/>
          </w:tcPr>
          <w:p w14:paraId="04485B90" w14:textId="77777777" w:rsidR="00417851" w:rsidRPr="00C93E9D" w:rsidRDefault="00417851" w:rsidP="002C7C42">
            <w:pPr>
              <w:pStyle w:val="113"/>
              <w:jc w:val="left"/>
              <w:rPr>
                <w:lang w:eastAsia="en-US"/>
              </w:rPr>
            </w:pPr>
            <w:r w:rsidRPr="00C93E9D">
              <w:t>碳酸钠（</w:t>
            </w:r>
            <w:r w:rsidRPr="00C93E9D">
              <w:t>Na</w:t>
            </w:r>
            <w:r w:rsidRPr="00C93E9D">
              <w:rPr>
                <w:vertAlign w:val="subscript"/>
              </w:rPr>
              <w:t>2</w:t>
            </w:r>
            <w:r w:rsidRPr="00C93E9D">
              <w:t>CO</w:t>
            </w:r>
            <w:r w:rsidRPr="00C93E9D">
              <w:rPr>
                <w:vertAlign w:val="subscript"/>
              </w:rPr>
              <w:t>3</w:t>
            </w:r>
            <w:r w:rsidRPr="00C93E9D">
              <w:t>），分子量</w:t>
            </w:r>
            <w:r w:rsidRPr="00C93E9D">
              <w:t>105.99</w:t>
            </w:r>
            <w:r w:rsidRPr="00C93E9D">
              <w:t>。化学品的纯度多在</w:t>
            </w:r>
            <w:r w:rsidRPr="00C93E9D">
              <w:t>99.5%</w:t>
            </w:r>
            <w:r w:rsidRPr="00C93E9D">
              <w:t>以上（质量分数），又叫纯碱，但分类属于盐，不属于碱。国际贸易中又名苏打或碱灰。溶解性易溶于水，水溶液呈弱碱性在</w:t>
            </w:r>
            <w:r w:rsidRPr="00C93E9D">
              <w:t>35.4℃</w:t>
            </w:r>
            <w:r w:rsidRPr="00C93E9D">
              <w:t>其溶解度最大，每</w:t>
            </w:r>
            <w:r w:rsidRPr="00C93E9D">
              <w:t>100g</w:t>
            </w:r>
            <w:r w:rsidRPr="00C93E9D">
              <w:t>水中可溶解</w:t>
            </w:r>
            <w:r w:rsidRPr="00C93E9D">
              <w:t>49.7g</w:t>
            </w:r>
            <w:r w:rsidRPr="00C93E9D">
              <w:t>碳酸钠（</w:t>
            </w:r>
            <w:r w:rsidRPr="00C93E9D">
              <w:t>0℃</w:t>
            </w:r>
            <w:r w:rsidRPr="00C93E9D">
              <w:t>时为</w:t>
            </w:r>
            <w:r w:rsidRPr="00C93E9D">
              <w:t>7.0g</w:t>
            </w:r>
            <w:r w:rsidRPr="00C93E9D">
              <w:t>，</w:t>
            </w:r>
            <w:r w:rsidRPr="00C93E9D">
              <w:t>100℃</w:t>
            </w:r>
            <w:r w:rsidRPr="00C93E9D">
              <w:t>为</w:t>
            </w:r>
            <w:r w:rsidRPr="00C93E9D">
              <w:t>45.5g</w:t>
            </w:r>
            <w:r w:rsidRPr="00C93E9D">
              <w:t>）。</w:t>
            </w:r>
            <w:r w:rsidRPr="00C93E9D">
              <w:rPr>
                <w:lang w:eastAsia="en-US"/>
              </w:rPr>
              <w:t>微溶于无水乙醇，不溶于丙醇。</w:t>
            </w:r>
          </w:p>
        </w:tc>
      </w:tr>
      <w:tr w:rsidR="00417851" w:rsidRPr="00C93E9D" w14:paraId="2590B5A6" w14:textId="77777777" w:rsidTr="006642CF">
        <w:tc>
          <w:tcPr>
            <w:tcW w:w="744" w:type="dxa"/>
            <w:vAlign w:val="center"/>
          </w:tcPr>
          <w:p w14:paraId="3CE4B580" w14:textId="77777777" w:rsidR="00417851" w:rsidRPr="00C93E9D" w:rsidRDefault="00417851" w:rsidP="00417851">
            <w:pPr>
              <w:pStyle w:val="113"/>
              <w:rPr>
                <w:lang w:eastAsia="en-US"/>
              </w:rPr>
            </w:pPr>
            <w:r w:rsidRPr="00C93E9D">
              <w:rPr>
                <w:lang w:eastAsia="en-US"/>
              </w:rPr>
              <w:t>8</w:t>
            </w:r>
          </w:p>
        </w:tc>
        <w:tc>
          <w:tcPr>
            <w:tcW w:w="1523" w:type="dxa"/>
            <w:vAlign w:val="center"/>
          </w:tcPr>
          <w:p w14:paraId="2D13C0CC" w14:textId="77777777" w:rsidR="00417851" w:rsidRPr="00C93E9D" w:rsidRDefault="00417851" w:rsidP="00417851">
            <w:pPr>
              <w:pStyle w:val="113"/>
              <w:rPr>
                <w:lang w:eastAsia="en-US"/>
              </w:rPr>
            </w:pPr>
            <w:r w:rsidRPr="00C93E9D">
              <w:rPr>
                <w:lang w:eastAsia="en-US"/>
              </w:rPr>
              <w:t>复合堵漏剂</w:t>
            </w:r>
          </w:p>
        </w:tc>
        <w:tc>
          <w:tcPr>
            <w:tcW w:w="5998" w:type="dxa"/>
            <w:vAlign w:val="center"/>
          </w:tcPr>
          <w:p w14:paraId="69D82F05" w14:textId="77777777" w:rsidR="00417851" w:rsidRPr="00C93E9D" w:rsidRDefault="00417851" w:rsidP="002C7C42">
            <w:pPr>
              <w:pStyle w:val="113"/>
              <w:jc w:val="left"/>
            </w:pPr>
            <w:r w:rsidRPr="00C93E9D">
              <w:t>堵漏材料有纤维制品（如纸、棉籽壳、），颗粒物（如坚果壳），还有片状物（如片状云母）。把以上材料按比例组合在一起，即为复合堵漏剂。</w:t>
            </w:r>
          </w:p>
        </w:tc>
      </w:tr>
      <w:tr w:rsidR="00417851" w:rsidRPr="00C93E9D" w14:paraId="454DD022" w14:textId="77777777" w:rsidTr="006642CF">
        <w:tc>
          <w:tcPr>
            <w:tcW w:w="744" w:type="dxa"/>
            <w:vAlign w:val="center"/>
          </w:tcPr>
          <w:p w14:paraId="3B956B2F" w14:textId="77777777" w:rsidR="00417851" w:rsidRPr="00C93E9D" w:rsidRDefault="00417851" w:rsidP="00417851">
            <w:pPr>
              <w:pStyle w:val="113"/>
              <w:rPr>
                <w:lang w:eastAsia="en-US"/>
              </w:rPr>
            </w:pPr>
            <w:r w:rsidRPr="00C93E9D">
              <w:rPr>
                <w:lang w:eastAsia="en-US"/>
              </w:rPr>
              <w:t>9</w:t>
            </w:r>
          </w:p>
        </w:tc>
        <w:tc>
          <w:tcPr>
            <w:tcW w:w="1523" w:type="dxa"/>
            <w:vAlign w:val="center"/>
          </w:tcPr>
          <w:p w14:paraId="6E3DC7A8" w14:textId="77777777" w:rsidR="00417851" w:rsidRPr="00C93E9D" w:rsidRDefault="00417851" w:rsidP="00417851">
            <w:pPr>
              <w:pStyle w:val="113"/>
              <w:rPr>
                <w:lang w:eastAsia="en-US"/>
              </w:rPr>
            </w:pPr>
            <w:r w:rsidRPr="00C93E9D">
              <w:rPr>
                <w:lang w:eastAsia="en-US"/>
              </w:rPr>
              <w:t>纳米封堵剂</w:t>
            </w:r>
          </w:p>
        </w:tc>
        <w:tc>
          <w:tcPr>
            <w:tcW w:w="5998" w:type="dxa"/>
            <w:vAlign w:val="center"/>
          </w:tcPr>
          <w:p w14:paraId="53217336" w14:textId="77777777" w:rsidR="00417851" w:rsidRPr="00C93E9D" w:rsidRDefault="00417851" w:rsidP="002C7C42">
            <w:pPr>
              <w:pStyle w:val="113"/>
              <w:jc w:val="left"/>
            </w:pPr>
            <w:r w:rsidRPr="00C93E9D">
              <w:t>随钻堵漏</w:t>
            </w:r>
            <w:proofErr w:type="gramStart"/>
            <w:r w:rsidRPr="00C93E9D">
              <w:t>剂系该性</w:t>
            </w:r>
            <w:proofErr w:type="gramEnd"/>
            <w:r w:rsidRPr="00C93E9D">
              <w:t>天然植物高分子复合材料，具有良好的水溶胀桥接封堵动能，粘附性强，与传统的随钻堵漏剂相比，不受粒径</w:t>
            </w:r>
            <w:r w:rsidRPr="00C93E9D">
              <w:t>“</w:t>
            </w:r>
            <w:r w:rsidRPr="00C93E9D">
              <w:t>匹配</w:t>
            </w:r>
            <w:r w:rsidRPr="00C93E9D">
              <w:t>”</w:t>
            </w:r>
            <w:r w:rsidRPr="00C93E9D">
              <w:t>限制，适用于各种泥浆体系，可用于封堵漏失层，也可保护低压产层（油、气、水等）。理化性能：外观：灰白色粉末</w:t>
            </w:r>
            <w:r w:rsidRPr="00C93E9D">
              <w:t xml:space="preserve">  </w:t>
            </w:r>
            <w:r w:rsidRPr="00C93E9D">
              <w:t>细度：</w:t>
            </w:r>
            <w:r w:rsidRPr="00C93E9D">
              <w:t>40</w:t>
            </w:r>
            <w:r w:rsidRPr="00C93E9D">
              <w:t>目</w:t>
            </w:r>
            <w:r w:rsidRPr="00C93E9D">
              <w:t xml:space="preserve">  </w:t>
            </w:r>
            <w:proofErr w:type="gramStart"/>
            <w:r w:rsidRPr="00C93E9D">
              <w:t>水份</w:t>
            </w:r>
            <w:proofErr w:type="gramEnd"/>
            <w:r w:rsidRPr="00C93E9D">
              <w:t>：</w:t>
            </w:r>
            <w:r w:rsidRPr="00C93E9D">
              <w:t>≤14%  PH</w:t>
            </w:r>
            <w:r w:rsidRPr="00C93E9D">
              <w:t>值：</w:t>
            </w:r>
            <w:r w:rsidRPr="00C93E9D">
              <w:t xml:space="preserve">7-9 </w:t>
            </w:r>
            <w:r w:rsidRPr="00C93E9D">
              <w:t>。</w:t>
            </w:r>
          </w:p>
        </w:tc>
      </w:tr>
      <w:tr w:rsidR="00417851" w:rsidRPr="00C93E9D" w14:paraId="69A8D1D1" w14:textId="77777777" w:rsidTr="006642CF">
        <w:tc>
          <w:tcPr>
            <w:tcW w:w="744" w:type="dxa"/>
            <w:vAlign w:val="center"/>
          </w:tcPr>
          <w:p w14:paraId="5536894F" w14:textId="77777777" w:rsidR="00417851" w:rsidRPr="00C93E9D" w:rsidRDefault="00417851" w:rsidP="00417851">
            <w:pPr>
              <w:pStyle w:val="113"/>
              <w:rPr>
                <w:lang w:eastAsia="en-US"/>
              </w:rPr>
            </w:pPr>
            <w:r w:rsidRPr="00C93E9D">
              <w:rPr>
                <w:lang w:eastAsia="en-US"/>
              </w:rPr>
              <w:t>10</w:t>
            </w:r>
          </w:p>
        </w:tc>
        <w:tc>
          <w:tcPr>
            <w:tcW w:w="1523" w:type="dxa"/>
            <w:vAlign w:val="center"/>
          </w:tcPr>
          <w:p w14:paraId="283E7730" w14:textId="77777777" w:rsidR="00417851" w:rsidRPr="00C93E9D" w:rsidRDefault="00417851" w:rsidP="00417851">
            <w:pPr>
              <w:pStyle w:val="113"/>
              <w:rPr>
                <w:lang w:eastAsia="en-US"/>
              </w:rPr>
            </w:pPr>
            <w:r w:rsidRPr="00C93E9D">
              <w:rPr>
                <w:lang w:eastAsia="en-US"/>
              </w:rPr>
              <w:t>重晶石</w:t>
            </w:r>
          </w:p>
        </w:tc>
        <w:tc>
          <w:tcPr>
            <w:tcW w:w="5998" w:type="dxa"/>
            <w:vAlign w:val="center"/>
          </w:tcPr>
          <w:p w14:paraId="7F6F3DF5" w14:textId="77777777" w:rsidR="00417851" w:rsidRPr="00C93E9D" w:rsidRDefault="00417851" w:rsidP="002C7C42">
            <w:pPr>
              <w:pStyle w:val="113"/>
              <w:jc w:val="left"/>
            </w:pPr>
            <w:r w:rsidRPr="00C93E9D">
              <w:t>重晶石化学组成为</w:t>
            </w:r>
            <w:r w:rsidRPr="00C93E9D">
              <w:t>Ba[SO</w:t>
            </w:r>
            <w:r w:rsidRPr="00C93E9D">
              <w:rPr>
                <w:vertAlign w:val="subscript"/>
              </w:rPr>
              <w:t>4</w:t>
            </w:r>
            <w:r w:rsidRPr="00C93E9D">
              <w:t>]</w:t>
            </w:r>
            <w:r w:rsidRPr="00C93E9D">
              <w:t>，晶体属正交（斜方）晶系的硫酸盐矿物。常呈厚板状或柱状晶体，多为致密块状或板状、粒状集合体。</w:t>
            </w:r>
            <w:proofErr w:type="gramStart"/>
            <w:r w:rsidRPr="00C93E9D">
              <w:t>质纯时</w:t>
            </w:r>
            <w:proofErr w:type="gramEnd"/>
            <w:r w:rsidRPr="00C93E9D">
              <w:t>无色透明，含杂质时被染成各种颜色，条痕白色，玻璃光泽，透明至半透明。三组解理完全，夹角等于或近于</w:t>
            </w:r>
            <w:r w:rsidRPr="00C93E9D">
              <w:t>90°</w:t>
            </w:r>
            <w:r w:rsidRPr="00C93E9D">
              <w:t>。摩氏硬度</w:t>
            </w:r>
            <w:r w:rsidRPr="00C93E9D">
              <w:t>3-3.5</w:t>
            </w:r>
            <w:r w:rsidRPr="00C93E9D">
              <w:t>，比重</w:t>
            </w:r>
            <w:r w:rsidRPr="00C93E9D">
              <w:t>4.0-4.6</w:t>
            </w:r>
            <w:r w:rsidRPr="00C93E9D">
              <w:t>。</w:t>
            </w:r>
          </w:p>
        </w:tc>
      </w:tr>
      <w:tr w:rsidR="00FE3166" w:rsidRPr="00C93E9D" w14:paraId="0705D06A" w14:textId="77777777" w:rsidTr="006642CF">
        <w:tc>
          <w:tcPr>
            <w:tcW w:w="744" w:type="dxa"/>
            <w:vAlign w:val="center"/>
          </w:tcPr>
          <w:p w14:paraId="77C69951" w14:textId="4B95946F" w:rsidR="00FE3166" w:rsidRPr="00C93E9D" w:rsidRDefault="00FE3166" w:rsidP="00FE3166">
            <w:pPr>
              <w:pStyle w:val="113"/>
              <w:rPr>
                <w:lang w:eastAsia="en-US"/>
              </w:rPr>
            </w:pPr>
            <w:r w:rsidRPr="00C93E9D">
              <w:rPr>
                <w:szCs w:val="21"/>
              </w:rPr>
              <w:t>11</w:t>
            </w:r>
          </w:p>
        </w:tc>
        <w:tc>
          <w:tcPr>
            <w:tcW w:w="1523" w:type="dxa"/>
            <w:vAlign w:val="center"/>
          </w:tcPr>
          <w:p w14:paraId="18F4C36C" w14:textId="446C4C27" w:rsidR="00FE3166" w:rsidRPr="00C93E9D" w:rsidRDefault="00FE3166" w:rsidP="00FE3166">
            <w:pPr>
              <w:pStyle w:val="113"/>
              <w:rPr>
                <w:lang w:eastAsia="en-US"/>
              </w:rPr>
            </w:pPr>
            <w:r w:rsidRPr="00C93E9D">
              <w:rPr>
                <w:szCs w:val="21"/>
              </w:rPr>
              <w:t>白油</w:t>
            </w:r>
          </w:p>
        </w:tc>
        <w:tc>
          <w:tcPr>
            <w:tcW w:w="5998" w:type="dxa"/>
            <w:vAlign w:val="center"/>
          </w:tcPr>
          <w:p w14:paraId="00F9B79E" w14:textId="09B2483E" w:rsidR="00FE3166" w:rsidRPr="00C93E9D" w:rsidRDefault="00FE3166" w:rsidP="00FE3166">
            <w:pPr>
              <w:pStyle w:val="113"/>
              <w:jc w:val="left"/>
            </w:pPr>
            <w:r w:rsidRPr="00C93E9D">
              <w:rPr>
                <w:szCs w:val="21"/>
              </w:rPr>
              <w:t>白油为无色透明油状液体，没有气味。白油为液体类烃类的混合物，主要成分为</w:t>
            </w:r>
            <w:r w:rsidRPr="00C93E9D">
              <w:rPr>
                <w:szCs w:val="21"/>
              </w:rPr>
              <w:t>C16</w:t>
            </w:r>
            <w:r w:rsidRPr="00C93E9D">
              <w:rPr>
                <w:szCs w:val="21"/>
              </w:rPr>
              <w:t>～</w:t>
            </w:r>
            <w:r w:rsidRPr="00C93E9D">
              <w:rPr>
                <w:szCs w:val="21"/>
              </w:rPr>
              <w:t>C31</w:t>
            </w:r>
            <w:r w:rsidRPr="00C93E9D">
              <w:rPr>
                <w:szCs w:val="21"/>
              </w:rPr>
              <w:t>的正异构烷烃的混合物，是</w:t>
            </w:r>
            <w:proofErr w:type="gramStart"/>
            <w:r w:rsidRPr="00C93E9D">
              <w:rPr>
                <w:szCs w:val="21"/>
              </w:rPr>
              <w:t>自石</w:t>
            </w:r>
            <w:r w:rsidRPr="00C93E9D">
              <w:rPr>
                <w:szCs w:val="21"/>
              </w:rPr>
              <w:lastRenderedPageBreak/>
              <w:t>油</w:t>
            </w:r>
            <w:proofErr w:type="gramEnd"/>
            <w:r w:rsidRPr="00C93E9D">
              <w:rPr>
                <w:szCs w:val="21"/>
              </w:rPr>
              <w:t>分馏的高沸馏分（即润滑油馏分）中经脱蜡、碳化、中和、活性白土精制等处理后而成。白油为化妆品中应用最广的一种油溶性原料，可配制浴油、各类护肤膏霜、蜜、护发制品、唇膏等几乎所有化妆品。多用于辅助脱模；增加产品亮度，橡胶上用的多，还可在冲压模具中作为润滑油。</w:t>
            </w:r>
          </w:p>
        </w:tc>
      </w:tr>
    </w:tbl>
    <w:p w14:paraId="39C9E140" w14:textId="02CD4BE9" w:rsidR="00E51D58" w:rsidRPr="00C93E9D" w:rsidRDefault="00E51D58" w:rsidP="00301732">
      <w:pPr>
        <w:autoSpaceDE w:val="0"/>
        <w:autoSpaceDN w:val="0"/>
        <w:spacing w:beforeLines="50" w:before="120"/>
        <w:ind w:firstLine="482"/>
        <w:textAlignment w:val="baseline"/>
        <w:rPr>
          <w:rFonts w:cs="Times New Roman"/>
          <w:b/>
          <w:bCs/>
          <w:color w:val="000000" w:themeColor="text1"/>
          <w:kern w:val="0"/>
          <w:szCs w:val="20"/>
        </w:rPr>
      </w:pPr>
      <w:r w:rsidRPr="00C93E9D">
        <w:rPr>
          <w:rFonts w:cs="Times New Roman"/>
          <w:b/>
          <w:bCs/>
          <w:color w:val="000000" w:themeColor="text1"/>
          <w:kern w:val="0"/>
          <w:szCs w:val="20"/>
        </w:rPr>
        <w:lastRenderedPageBreak/>
        <w:t>（</w:t>
      </w:r>
      <w:r w:rsidR="0050686C" w:rsidRPr="00C93E9D">
        <w:rPr>
          <w:rFonts w:cs="Times New Roman"/>
          <w:b/>
          <w:bCs/>
          <w:color w:val="000000" w:themeColor="text1"/>
          <w:kern w:val="0"/>
          <w:szCs w:val="20"/>
        </w:rPr>
        <w:t>2</w:t>
      </w:r>
      <w:r w:rsidR="003B1968" w:rsidRPr="00C93E9D">
        <w:rPr>
          <w:rFonts w:cs="Times New Roman"/>
          <w:b/>
          <w:bCs/>
          <w:color w:val="000000" w:themeColor="text1"/>
          <w:kern w:val="0"/>
          <w:szCs w:val="20"/>
        </w:rPr>
        <w:t>）固井作业</w:t>
      </w:r>
      <w:r w:rsidRPr="00C93E9D">
        <w:rPr>
          <w:rFonts w:cs="Times New Roman"/>
          <w:b/>
          <w:bCs/>
          <w:color w:val="000000" w:themeColor="text1"/>
          <w:kern w:val="0"/>
          <w:szCs w:val="20"/>
        </w:rPr>
        <w:t>材料消耗</w:t>
      </w:r>
    </w:p>
    <w:p w14:paraId="319D0CF3" w14:textId="3F9268BC" w:rsidR="00035523" w:rsidRPr="00C93E9D" w:rsidRDefault="00035523" w:rsidP="00E51D58">
      <w:pPr>
        <w:autoSpaceDE w:val="0"/>
        <w:autoSpaceDN w:val="0"/>
        <w:ind w:firstLine="480"/>
        <w:textAlignment w:val="baseline"/>
        <w:rPr>
          <w:rFonts w:cs="Times New Roman"/>
          <w:color w:val="000000" w:themeColor="text1"/>
          <w:szCs w:val="24"/>
        </w:rPr>
      </w:pPr>
      <w:r w:rsidRPr="00C93E9D">
        <w:rPr>
          <w:rFonts w:cs="Times New Roman"/>
          <w:color w:val="000000" w:themeColor="text1"/>
          <w:szCs w:val="24"/>
        </w:rPr>
        <w:t>1</w:t>
      </w:r>
      <w:r w:rsidRPr="00C93E9D">
        <w:rPr>
          <w:rFonts w:cs="Times New Roman"/>
          <w:color w:val="000000" w:themeColor="text1"/>
          <w:szCs w:val="24"/>
        </w:rPr>
        <w:t>）水泥浆体系</w:t>
      </w:r>
    </w:p>
    <w:p w14:paraId="46F38D07" w14:textId="557F3887" w:rsidR="00035523" w:rsidRPr="00C93E9D" w:rsidRDefault="00035523" w:rsidP="00E51D58">
      <w:pPr>
        <w:autoSpaceDE w:val="0"/>
        <w:autoSpaceDN w:val="0"/>
        <w:ind w:firstLine="480"/>
        <w:textAlignment w:val="baseline"/>
        <w:rPr>
          <w:rFonts w:cs="Times New Roman"/>
          <w:color w:val="000000" w:themeColor="text1"/>
          <w:szCs w:val="24"/>
        </w:rPr>
      </w:pPr>
      <w:r w:rsidRPr="00C93E9D">
        <w:rPr>
          <w:rFonts w:ascii="宋体" w:hAnsi="宋体" w:cs="宋体" w:hint="eastAsia"/>
          <w:color w:val="000000" w:themeColor="text1"/>
          <w:szCs w:val="24"/>
        </w:rPr>
        <w:t>①</w:t>
      </w:r>
      <w:r w:rsidRPr="00C93E9D">
        <w:rPr>
          <w:rFonts w:cs="Times New Roman"/>
          <w:color w:val="000000" w:themeColor="text1"/>
          <w:szCs w:val="24"/>
        </w:rPr>
        <w:t>水泥浆体系设计</w:t>
      </w:r>
    </w:p>
    <w:p w14:paraId="26700E1D" w14:textId="3F7F2881" w:rsidR="00035523" w:rsidRPr="00C93E9D" w:rsidRDefault="00417851" w:rsidP="00417851">
      <w:pPr>
        <w:ind w:firstLine="480"/>
        <w:rPr>
          <w:rFonts w:cs="Times New Roman"/>
          <w:szCs w:val="28"/>
        </w:rPr>
      </w:pPr>
      <w:r w:rsidRPr="00C93E9D">
        <w:rPr>
          <w:rFonts w:cs="Times New Roman"/>
          <w:szCs w:val="24"/>
        </w:rPr>
        <w:t>针对大湾区块易漏的特点，固井采用双密度固井方式。</w:t>
      </w:r>
      <w:r w:rsidRPr="00C93E9D">
        <w:rPr>
          <w:rFonts w:cs="Times New Roman" w:hint="eastAsia"/>
          <w:szCs w:val="24"/>
        </w:rPr>
        <w:t>导管、</w:t>
      </w:r>
      <w:proofErr w:type="gramStart"/>
      <w:r w:rsidRPr="00C93E9D">
        <w:rPr>
          <w:rFonts w:cs="Times New Roman"/>
          <w:szCs w:val="28"/>
        </w:rPr>
        <w:t>一</w:t>
      </w:r>
      <w:proofErr w:type="gramEnd"/>
      <w:r w:rsidRPr="00C93E9D">
        <w:rPr>
          <w:rFonts w:cs="Times New Roman"/>
          <w:szCs w:val="28"/>
        </w:rPr>
        <w:t>开采用常规密度水泥浆；二开领</w:t>
      </w:r>
      <w:proofErr w:type="gramStart"/>
      <w:r w:rsidRPr="00C93E9D">
        <w:rPr>
          <w:rFonts w:cs="Times New Roman"/>
          <w:szCs w:val="28"/>
        </w:rPr>
        <w:t>浆采用</w:t>
      </w:r>
      <w:proofErr w:type="gramEnd"/>
      <w:r w:rsidRPr="00C93E9D">
        <w:rPr>
          <w:rFonts w:cs="Times New Roman"/>
          <w:szCs w:val="28"/>
        </w:rPr>
        <w:t>常规低密度水泥浆体系，尾</w:t>
      </w:r>
      <w:proofErr w:type="gramStart"/>
      <w:r w:rsidRPr="00C93E9D">
        <w:rPr>
          <w:rFonts w:cs="Times New Roman"/>
          <w:szCs w:val="28"/>
        </w:rPr>
        <w:t>浆采用防气窜</w:t>
      </w:r>
      <w:proofErr w:type="gramEnd"/>
      <w:r w:rsidRPr="00C93E9D">
        <w:rPr>
          <w:rFonts w:cs="Times New Roman"/>
          <w:szCs w:val="28"/>
        </w:rPr>
        <w:t>水泥浆体系；三开领</w:t>
      </w:r>
      <w:proofErr w:type="gramStart"/>
      <w:r w:rsidRPr="00C93E9D">
        <w:rPr>
          <w:rFonts w:cs="Times New Roman"/>
          <w:szCs w:val="28"/>
        </w:rPr>
        <w:t>浆采用</w:t>
      </w:r>
      <w:proofErr w:type="gramEnd"/>
      <w:r w:rsidRPr="00C93E9D">
        <w:rPr>
          <w:rFonts w:cs="Times New Roman"/>
          <w:szCs w:val="28"/>
        </w:rPr>
        <w:t>常规低密度水泥浆体系，尾</w:t>
      </w:r>
      <w:proofErr w:type="gramStart"/>
      <w:r w:rsidRPr="00C93E9D">
        <w:rPr>
          <w:rFonts w:cs="Times New Roman"/>
          <w:szCs w:val="28"/>
        </w:rPr>
        <w:t>浆采用胶乳防气窜</w:t>
      </w:r>
      <w:proofErr w:type="gramEnd"/>
      <w:r w:rsidRPr="00C93E9D">
        <w:rPr>
          <w:rFonts w:cs="Times New Roman"/>
          <w:szCs w:val="28"/>
        </w:rPr>
        <w:t>水泥浆体系。</w:t>
      </w:r>
    </w:p>
    <w:p w14:paraId="57CC9FE8" w14:textId="2816CB24" w:rsidR="00035523" w:rsidRPr="00C93E9D" w:rsidRDefault="00035523" w:rsidP="00E51D58">
      <w:pPr>
        <w:autoSpaceDE w:val="0"/>
        <w:autoSpaceDN w:val="0"/>
        <w:ind w:firstLine="480"/>
        <w:textAlignment w:val="baseline"/>
        <w:rPr>
          <w:rFonts w:cs="Times New Roman"/>
          <w:color w:val="000000" w:themeColor="text1"/>
          <w:szCs w:val="24"/>
        </w:rPr>
      </w:pPr>
      <w:r w:rsidRPr="00C93E9D">
        <w:rPr>
          <w:rFonts w:ascii="宋体" w:hAnsi="宋体" w:cs="宋体" w:hint="eastAsia"/>
          <w:color w:val="000000" w:themeColor="text1"/>
          <w:szCs w:val="24"/>
        </w:rPr>
        <w:t>②</w:t>
      </w:r>
      <w:r w:rsidR="00BF2B81" w:rsidRPr="00C93E9D">
        <w:rPr>
          <w:rFonts w:cs="Times New Roman"/>
          <w:color w:val="000000" w:themeColor="text1"/>
          <w:szCs w:val="24"/>
        </w:rPr>
        <w:t>注水泥设计</w:t>
      </w:r>
    </w:p>
    <w:p w14:paraId="7B7AB5FA" w14:textId="654A21A1" w:rsidR="001A2A08" w:rsidRPr="00C93E9D" w:rsidRDefault="001A2A08" w:rsidP="001A2A08">
      <w:pPr>
        <w:pStyle w:val="112"/>
        <w:spacing w:before="120"/>
      </w:pPr>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3.2</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18</w:t>
      </w:r>
      <w:r w:rsidR="00417851" w:rsidRPr="00C93E9D">
        <w:fldChar w:fldCharType="end"/>
      </w:r>
      <w:r w:rsidRPr="00C93E9D">
        <w:t xml:space="preserve"> </w:t>
      </w:r>
      <w:r w:rsidRPr="00C93E9D">
        <w:rPr>
          <w:rFonts w:hint="eastAsia"/>
        </w:rPr>
        <w:t>大湾</w:t>
      </w:r>
      <w:r w:rsidRPr="00C93E9D">
        <w:t>408-1H</w:t>
      </w:r>
      <w:proofErr w:type="gramStart"/>
      <w:r w:rsidR="00C878C1" w:rsidRPr="00C93E9D">
        <w:rPr>
          <w:rFonts w:hint="eastAsia"/>
        </w:rPr>
        <w:t>井</w:t>
      </w:r>
      <w:r w:rsidRPr="00C93E9D">
        <w:t>注水泥</w:t>
      </w:r>
      <w:proofErr w:type="gramEnd"/>
      <w:r w:rsidRPr="00C93E9D">
        <w:t>设计表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6"/>
        <w:gridCol w:w="1282"/>
        <w:gridCol w:w="1346"/>
        <w:gridCol w:w="1062"/>
        <w:gridCol w:w="780"/>
        <w:gridCol w:w="918"/>
        <w:gridCol w:w="637"/>
        <w:gridCol w:w="714"/>
        <w:gridCol w:w="785"/>
      </w:tblGrid>
      <w:tr w:rsidR="00C878C1" w:rsidRPr="00C93E9D" w14:paraId="7AEEA78A" w14:textId="77777777" w:rsidTr="00C878C1">
        <w:trPr>
          <w:trHeight w:val="543"/>
          <w:tblHeader/>
        </w:trPr>
        <w:tc>
          <w:tcPr>
            <w:tcW w:w="467" w:type="pct"/>
            <w:tcBorders>
              <w:top w:val="single" w:sz="4" w:space="0" w:color="auto"/>
              <w:left w:val="single" w:sz="4" w:space="0" w:color="auto"/>
              <w:bottom w:val="single" w:sz="4" w:space="0" w:color="auto"/>
              <w:right w:val="single" w:sz="4" w:space="0" w:color="auto"/>
            </w:tcBorders>
            <w:vAlign w:val="center"/>
          </w:tcPr>
          <w:p w14:paraId="6FC36BF0" w14:textId="77777777" w:rsidR="00C878C1" w:rsidRPr="00C93E9D" w:rsidRDefault="00C878C1" w:rsidP="00C878C1">
            <w:pPr>
              <w:pStyle w:val="113"/>
              <w:rPr>
                <w:b/>
                <w:bCs/>
              </w:rPr>
            </w:pPr>
            <w:r w:rsidRPr="00C93E9D">
              <w:rPr>
                <w:b/>
                <w:bCs/>
              </w:rPr>
              <w:t>开钻</w:t>
            </w:r>
          </w:p>
          <w:p w14:paraId="3710C11C" w14:textId="77777777" w:rsidR="00C878C1" w:rsidRPr="00C93E9D" w:rsidRDefault="00C878C1" w:rsidP="00C878C1">
            <w:pPr>
              <w:pStyle w:val="113"/>
              <w:rPr>
                <w:b/>
                <w:bCs/>
              </w:rPr>
            </w:pPr>
            <w:r w:rsidRPr="00C93E9D">
              <w:rPr>
                <w:b/>
                <w:bCs/>
              </w:rPr>
              <w:t>序号</w:t>
            </w:r>
          </w:p>
        </w:tc>
        <w:tc>
          <w:tcPr>
            <w:tcW w:w="772" w:type="pct"/>
            <w:tcBorders>
              <w:top w:val="single" w:sz="4" w:space="0" w:color="auto"/>
              <w:left w:val="single" w:sz="4" w:space="0" w:color="auto"/>
              <w:bottom w:val="single" w:sz="4" w:space="0" w:color="auto"/>
              <w:right w:val="single" w:sz="4" w:space="0" w:color="auto"/>
            </w:tcBorders>
            <w:vAlign w:val="center"/>
          </w:tcPr>
          <w:p w14:paraId="18CD30CE" w14:textId="77777777" w:rsidR="00C878C1" w:rsidRPr="00C93E9D" w:rsidRDefault="00C878C1" w:rsidP="00C878C1">
            <w:pPr>
              <w:pStyle w:val="113"/>
              <w:rPr>
                <w:b/>
                <w:bCs/>
              </w:rPr>
            </w:pPr>
            <w:r w:rsidRPr="00C93E9D">
              <w:rPr>
                <w:b/>
                <w:bCs/>
              </w:rPr>
              <w:t>套管</w:t>
            </w:r>
          </w:p>
          <w:p w14:paraId="12D61C51" w14:textId="77777777" w:rsidR="00C878C1" w:rsidRPr="00C93E9D" w:rsidRDefault="00C878C1" w:rsidP="00C878C1">
            <w:pPr>
              <w:pStyle w:val="113"/>
              <w:rPr>
                <w:b/>
                <w:bCs/>
              </w:rPr>
            </w:pPr>
            <w:r w:rsidRPr="00C93E9D">
              <w:rPr>
                <w:b/>
                <w:bCs/>
              </w:rPr>
              <w:t>外径</w:t>
            </w:r>
          </w:p>
          <w:p w14:paraId="3B08FBDC" w14:textId="77777777" w:rsidR="00C878C1" w:rsidRPr="00C93E9D" w:rsidRDefault="00C878C1" w:rsidP="00C878C1">
            <w:pPr>
              <w:pStyle w:val="113"/>
              <w:rPr>
                <w:b/>
                <w:bCs/>
              </w:rPr>
            </w:pPr>
            <w:r w:rsidRPr="00C93E9D">
              <w:rPr>
                <w:b/>
                <w:bCs/>
              </w:rPr>
              <w:t>mm</w:t>
            </w:r>
          </w:p>
        </w:tc>
        <w:tc>
          <w:tcPr>
            <w:tcW w:w="811" w:type="pct"/>
            <w:tcBorders>
              <w:top w:val="single" w:sz="4" w:space="0" w:color="auto"/>
              <w:left w:val="single" w:sz="4" w:space="0" w:color="auto"/>
              <w:bottom w:val="single" w:sz="4" w:space="0" w:color="auto"/>
              <w:right w:val="single" w:sz="4" w:space="0" w:color="auto"/>
            </w:tcBorders>
            <w:vAlign w:val="center"/>
          </w:tcPr>
          <w:p w14:paraId="62B2F5BF" w14:textId="77777777" w:rsidR="00C878C1" w:rsidRPr="00C93E9D" w:rsidRDefault="00C878C1" w:rsidP="00C878C1">
            <w:pPr>
              <w:pStyle w:val="113"/>
              <w:rPr>
                <w:b/>
                <w:bCs/>
              </w:rPr>
            </w:pPr>
            <w:r w:rsidRPr="00C93E9D">
              <w:rPr>
                <w:b/>
                <w:bCs/>
              </w:rPr>
              <w:t>套管</w:t>
            </w:r>
          </w:p>
          <w:p w14:paraId="068A7D87" w14:textId="77777777" w:rsidR="00C878C1" w:rsidRPr="00C93E9D" w:rsidRDefault="00C878C1" w:rsidP="00C878C1">
            <w:pPr>
              <w:pStyle w:val="113"/>
              <w:rPr>
                <w:b/>
                <w:bCs/>
              </w:rPr>
            </w:pPr>
            <w:r w:rsidRPr="00C93E9D">
              <w:rPr>
                <w:b/>
                <w:bCs/>
              </w:rPr>
              <w:t>下深</w:t>
            </w:r>
          </w:p>
          <w:p w14:paraId="09FE4F0E" w14:textId="77777777" w:rsidR="00C878C1" w:rsidRPr="00C93E9D" w:rsidRDefault="00C878C1" w:rsidP="00C878C1">
            <w:pPr>
              <w:pStyle w:val="113"/>
              <w:rPr>
                <w:b/>
                <w:bCs/>
              </w:rPr>
            </w:pPr>
            <w:r w:rsidRPr="00C93E9D">
              <w:rPr>
                <w:b/>
                <w:bCs/>
              </w:rPr>
              <w:t>m</w:t>
            </w:r>
          </w:p>
        </w:tc>
        <w:tc>
          <w:tcPr>
            <w:tcW w:w="640" w:type="pct"/>
            <w:tcBorders>
              <w:top w:val="single" w:sz="4" w:space="0" w:color="auto"/>
              <w:left w:val="single" w:sz="4" w:space="0" w:color="auto"/>
              <w:bottom w:val="single" w:sz="4" w:space="0" w:color="auto"/>
              <w:right w:val="single" w:sz="4" w:space="0" w:color="auto"/>
            </w:tcBorders>
            <w:vAlign w:val="center"/>
          </w:tcPr>
          <w:p w14:paraId="7C2B8999" w14:textId="77777777" w:rsidR="00C878C1" w:rsidRPr="00C93E9D" w:rsidRDefault="00C878C1" w:rsidP="00C878C1">
            <w:pPr>
              <w:pStyle w:val="113"/>
              <w:rPr>
                <w:b/>
                <w:bCs/>
              </w:rPr>
            </w:pPr>
            <w:r w:rsidRPr="00C93E9D">
              <w:rPr>
                <w:b/>
                <w:bCs/>
              </w:rPr>
              <w:t>固井时钻</w:t>
            </w:r>
          </w:p>
          <w:p w14:paraId="2D4AB7A8" w14:textId="77777777" w:rsidR="00C878C1" w:rsidRPr="00C93E9D" w:rsidRDefault="00C878C1" w:rsidP="00C878C1">
            <w:pPr>
              <w:pStyle w:val="113"/>
              <w:rPr>
                <w:b/>
                <w:bCs/>
              </w:rPr>
            </w:pPr>
            <w:r w:rsidRPr="00C93E9D">
              <w:rPr>
                <w:b/>
                <w:bCs/>
              </w:rPr>
              <w:t>井液密度</w:t>
            </w:r>
          </w:p>
          <w:p w14:paraId="26747249" w14:textId="77777777" w:rsidR="00C878C1" w:rsidRPr="00C93E9D" w:rsidRDefault="00C878C1" w:rsidP="00C878C1">
            <w:pPr>
              <w:pStyle w:val="113"/>
              <w:rPr>
                <w:b/>
                <w:bCs/>
              </w:rPr>
            </w:pPr>
            <w:r w:rsidRPr="00C93E9D">
              <w:rPr>
                <w:b/>
                <w:bCs/>
              </w:rPr>
              <w:t>g/cm</w:t>
            </w:r>
            <w:r w:rsidRPr="00C93E9D">
              <w:rPr>
                <w:b/>
                <w:bCs/>
                <w:vertAlign w:val="superscript"/>
              </w:rPr>
              <w:t>3</w:t>
            </w:r>
          </w:p>
        </w:tc>
        <w:tc>
          <w:tcPr>
            <w:tcW w:w="470" w:type="pct"/>
            <w:tcBorders>
              <w:top w:val="single" w:sz="4" w:space="0" w:color="auto"/>
              <w:left w:val="single" w:sz="4" w:space="0" w:color="auto"/>
              <w:bottom w:val="single" w:sz="4" w:space="0" w:color="auto"/>
              <w:right w:val="single" w:sz="4" w:space="0" w:color="auto"/>
            </w:tcBorders>
            <w:vAlign w:val="center"/>
          </w:tcPr>
          <w:p w14:paraId="5C513495" w14:textId="77777777" w:rsidR="00C878C1" w:rsidRPr="00C93E9D" w:rsidRDefault="00C878C1" w:rsidP="00C878C1">
            <w:pPr>
              <w:pStyle w:val="113"/>
              <w:rPr>
                <w:b/>
                <w:bCs/>
                <w:lang w:val="zh-CN"/>
              </w:rPr>
            </w:pPr>
            <w:r w:rsidRPr="00C93E9D">
              <w:rPr>
                <w:b/>
                <w:bCs/>
                <w:lang w:val="zh-CN"/>
              </w:rPr>
              <w:t>水泥上</w:t>
            </w:r>
          </w:p>
          <w:p w14:paraId="325B1EB5" w14:textId="77777777" w:rsidR="00C878C1" w:rsidRPr="00C93E9D" w:rsidRDefault="00C878C1" w:rsidP="00C878C1">
            <w:pPr>
              <w:pStyle w:val="113"/>
              <w:rPr>
                <w:b/>
                <w:bCs/>
                <w:lang w:val="zh-CN"/>
              </w:rPr>
            </w:pPr>
            <w:r w:rsidRPr="00C93E9D">
              <w:rPr>
                <w:b/>
                <w:bCs/>
                <w:lang w:val="zh-CN"/>
              </w:rPr>
              <w:t>返深度</w:t>
            </w:r>
          </w:p>
          <w:p w14:paraId="6CB5D2C7" w14:textId="77777777" w:rsidR="00C878C1" w:rsidRPr="00C93E9D" w:rsidRDefault="00C878C1" w:rsidP="00C878C1">
            <w:pPr>
              <w:pStyle w:val="113"/>
              <w:rPr>
                <w:b/>
                <w:bCs/>
                <w:lang w:val="zh-CN"/>
              </w:rPr>
            </w:pPr>
            <w:r w:rsidRPr="00C93E9D">
              <w:rPr>
                <w:b/>
                <w:bCs/>
                <w:lang w:val="zh-CN"/>
              </w:rPr>
              <w:t>m</w:t>
            </w:r>
          </w:p>
        </w:tc>
        <w:tc>
          <w:tcPr>
            <w:tcW w:w="553" w:type="pct"/>
            <w:tcBorders>
              <w:top w:val="single" w:sz="4" w:space="0" w:color="auto"/>
              <w:left w:val="single" w:sz="4" w:space="0" w:color="auto"/>
              <w:bottom w:val="single" w:sz="4" w:space="0" w:color="auto"/>
              <w:right w:val="single" w:sz="4" w:space="0" w:color="auto"/>
            </w:tcBorders>
            <w:vAlign w:val="center"/>
          </w:tcPr>
          <w:p w14:paraId="16641202" w14:textId="77777777" w:rsidR="00C878C1" w:rsidRPr="00C93E9D" w:rsidRDefault="00C878C1" w:rsidP="00C878C1">
            <w:pPr>
              <w:pStyle w:val="113"/>
              <w:rPr>
                <w:b/>
                <w:bCs/>
              </w:rPr>
            </w:pPr>
            <w:r w:rsidRPr="00C93E9D">
              <w:rPr>
                <w:b/>
                <w:bCs/>
              </w:rPr>
              <w:t>水泥浆</w:t>
            </w:r>
          </w:p>
          <w:p w14:paraId="181397FE" w14:textId="77777777" w:rsidR="00C878C1" w:rsidRPr="00C93E9D" w:rsidRDefault="00C878C1" w:rsidP="00C878C1">
            <w:pPr>
              <w:pStyle w:val="113"/>
              <w:rPr>
                <w:b/>
                <w:bCs/>
              </w:rPr>
            </w:pPr>
            <w:r w:rsidRPr="00C93E9D">
              <w:rPr>
                <w:b/>
                <w:bCs/>
              </w:rPr>
              <w:t>密度</w:t>
            </w:r>
          </w:p>
          <w:p w14:paraId="42BAA6C4" w14:textId="77777777" w:rsidR="00C878C1" w:rsidRPr="00C93E9D" w:rsidRDefault="00C878C1" w:rsidP="00C878C1">
            <w:pPr>
              <w:pStyle w:val="113"/>
              <w:rPr>
                <w:b/>
                <w:bCs/>
              </w:rPr>
            </w:pPr>
            <w:r w:rsidRPr="00C93E9D">
              <w:rPr>
                <w:b/>
                <w:bCs/>
              </w:rPr>
              <w:t>g/cm</w:t>
            </w:r>
            <w:r w:rsidRPr="00C93E9D">
              <w:rPr>
                <w:b/>
                <w:bCs/>
                <w:vertAlign w:val="superscript"/>
              </w:rPr>
              <w:t>3</w:t>
            </w:r>
          </w:p>
        </w:tc>
        <w:tc>
          <w:tcPr>
            <w:tcW w:w="384" w:type="pct"/>
            <w:tcBorders>
              <w:top w:val="single" w:sz="4" w:space="0" w:color="auto"/>
              <w:left w:val="single" w:sz="4" w:space="0" w:color="auto"/>
              <w:bottom w:val="single" w:sz="4" w:space="0" w:color="auto"/>
              <w:right w:val="single" w:sz="4" w:space="0" w:color="auto"/>
            </w:tcBorders>
            <w:vAlign w:val="center"/>
          </w:tcPr>
          <w:p w14:paraId="0D9C8F96" w14:textId="77777777" w:rsidR="00C878C1" w:rsidRPr="00C93E9D" w:rsidRDefault="00C878C1" w:rsidP="00C878C1">
            <w:pPr>
              <w:pStyle w:val="113"/>
              <w:rPr>
                <w:b/>
                <w:bCs/>
              </w:rPr>
            </w:pPr>
            <w:r w:rsidRPr="00C93E9D">
              <w:rPr>
                <w:b/>
                <w:bCs/>
              </w:rPr>
              <w:t>水泥</w:t>
            </w:r>
          </w:p>
          <w:p w14:paraId="4A3D33ED" w14:textId="77777777" w:rsidR="00C878C1" w:rsidRPr="00C93E9D" w:rsidRDefault="00C878C1" w:rsidP="00C878C1">
            <w:pPr>
              <w:pStyle w:val="113"/>
              <w:rPr>
                <w:b/>
                <w:bCs/>
              </w:rPr>
            </w:pPr>
            <w:r w:rsidRPr="00C93E9D">
              <w:rPr>
                <w:b/>
                <w:bCs/>
              </w:rPr>
              <w:t>型号</w:t>
            </w:r>
          </w:p>
        </w:tc>
        <w:tc>
          <w:tcPr>
            <w:tcW w:w="430" w:type="pct"/>
            <w:tcBorders>
              <w:top w:val="single" w:sz="4" w:space="0" w:color="auto"/>
              <w:left w:val="single" w:sz="4" w:space="0" w:color="auto"/>
              <w:bottom w:val="single" w:sz="4" w:space="0" w:color="auto"/>
              <w:right w:val="single" w:sz="4" w:space="0" w:color="auto"/>
            </w:tcBorders>
            <w:vAlign w:val="center"/>
          </w:tcPr>
          <w:p w14:paraId="28FDDB0C" w14:textId="77777777" w:rsidR="00C878C1" w:rsidRPr="00C93E9D" w:rsidRDefault="00C878C1" w:rsidP="00C878C1">
            <w:pPr>
              <w:pStyle w:val="113"/>
              <w:rPr>
                <w:b/>
                <w:bCs/>
              </w:rPr>
            </w:pPr>
            <w:r w:rsidRPr="00C93E9D">
              <w:rPr>
                <w:b/>
                <w:bCs/>
              </w:rPr>
              <w:t>注水</w:t>
            </w:r>
          </w:p>
          <w:p w14:paraId="2DC92DEF" w14:textId="77777777" w:rsidR="00C878C1" w:rsidRPr="00C93E9D" w:rsidRDefault="00C878C1" w:rsidP="00C878C1">
            <w:pPr>
              <w:pStyle w:val="113"/>
              <w:rPr>
                <w:b/>
                <w:bCs/>
              </w:rPr>
            </w:pPr>
            <w:r w:rsidRPr="00C93E9D">
              <w:rPr>
                <w:b/>
                <w:bCs/>
              </w:rPr>
              <w:t>泥量</w:t>
            </w:r>
          </w:p>
          <w:p w14:paraId="19F3E3BF" w14:textId="77777777" w:rsidR="00C878C1" w:rsidRPr="00C93E9D" w:rsidRDefault="00C878C1" w:rsidP="00C878C1">
            <w:pPr>
              <w:pStyle w:val="113"/>
              <w:rPr>
                <w:b/>
                <w:bCs/>
              </w:rPr>
            </w:pPr>
            <w:r w:rsidRPr="00C93E9D">
              <w:rPr>
                <w:b/>
                <w:bCs/>
              </w:rPr>
              <w:t>t</w:t>
            </w:r>
          </w:p>
        </w:tc>
        <w:tc>
          <w:tcPr>
            <w:tcW w:w="474" w:type="pct"/>
            <w:tcBorders>
              <w:top w:val="single" w:sz="4" w:space="0" w:color="auto"/>
              <w:left w:val="single" w:sz="4" w:space="0" w:color="auto"/>
              <w:bottom w:val="single" w:sz="4" w:space="0" w:color="auto"/>
              <w:right w:val="single" w:sz="4" w:space="0" w:color="auto"/>
            </w:tcBorders>
            <w:vAlign w:val="center"/>
          </w:tcPr>
          <w:p w14:paraId="3C74D986" w14:textId="77777777" w:rsidR="00C878C1" w:rsidRPr="00C93E9D" w:rsidRDefault="00C878C1" w:rsidP="00C878C1">
            <w:pPr>
              <w:pStyle w:val="113"/>
              <w:rPr>
                <w:b/>
                <w:bCs/>
              </w:rPr>
            </w:pPr>
            <w:r w:rsidRPr="00C93E9D">
              <w:rPr>
                <w:b/>
                <w:bCs/>
              </w:rPr>
              <w:t>固井</w:t>
            </w:r>
          </w:p>
          <w:p w14:paraId="69C9B9ED" w14:textId="77777777" w:rsidR="00C878C1" w:rsidRPr="00C93E9D" w:rsidRDefault="00C878C1" w:rsidP="00C878C1">
            <w:pPr>
              <w:pStyle w:val="113"/>
              <w:rPr>
                <w:b/>
                <w:bCs/>
              </w:rPr>
            </w:pPr>
            <w:r w:rsidRPr="00C93E9D">
              <w:rPr>
                <w:b/>
                <w:bCs/>
              </w:rPr>
              <w:t>方式</w:t>
            </w:r>
          </w:p>
        </w:tc>
      </w:tr>
      <w:tr w:rsidR="00C878C1" w:rsidRPr="00C93E9D" w14:paraId="444931F7" w14:textId="77777777" w:rsidTr="00C878C1">
        <w:trPr>
          <w:trHeight w:val="543"/>
        </w:trPr>
        <w:tc>
          <w:tcPr>
            <w:tcW w:w="467" w:type="pct"/>
            <w:tcBorders>
              <w:top w:val="single" w:sz="4" w:space="0" w:color="auto"/>
              <w:left w:val="single" w:sz="4" w:space="0" w:color="auto"/>
              <w:bottom w:val="single" w:sz="4" w:space="0" w:color="auto"/>
              <w:right w:val="single" w:sz="4" w:space="0" w:color="auto"/>
            </w:tcBorders>
            <w:vAlign w:val="center"/>
          </w:tcPr>
          <w:p w14:paraId="309E4F4C" w14:textId="77777777" w:rsidR="00C878C1" w:rsidRPr="00C93E9D" w:rsidRDefault="00C878C1" w:rsidP="00C878C1">
            <w:pPr>
              <w:pStyle w:val="113"/>
            </w:pPr>
            <w:r w:rsidRPr="00C93E9D">
              <w:t>导管</w:t>
            </w:r>
          </w:p>
        </w:tc>
        <w:tc>
          <w:tcPr>
            <w:tcW w:w="772" w:type="pct"/>
            <w:tcBorders>
              <w:top w:val="single" w:sz="4" w:space="0" w:color="auto"/>
              <w:left w:val="single" w:sz="4" w:space="0" w:color="auto"/>
              <w:bottom w:val="single" w:sz="4" w:space="0" w:color="auto"/>
              <w:right w:val="single" w:sz="4" w:space="0" w:color="auto"/>
            </w:tcBorders>
            <w:vAlign w:val="center"/>
          </w:tcPr>
          <w:p w14:paraId="4454DB52" w14:textId="77777777" w:rsidR="00C878C1" w:rsidRPr="00C93E9D" w:rsidRDefault="00C878C1" w:rsidP="00C878C1">
            <w:pPr>
              <w:pStyle w:val="113"/>
            </w:pPr>
            <w:r w:rsidRPr="00C93E9D">
              <w:t>508</w:t>
            </w:r>
          </w:p>
        </w:tc>
        <w:tc>
          <w:tcPr>
            <w:tcW w:w="811" w:type="pct"/>
            <w:tcBorders>
              <w:top w:val="single" w:sz="4" w:space="0" w:color="auto"/>
              <w:left w:val="single" w:sz="4" w:space="0" w:color="auto"/>
              <w:bottom w:val="single" w:sz="4" w:space="0" w:color="auto"/>
              <w:right w:val="single" w:sz="4" w:space="0" w:color="auto"/>
            </w:tcBorders>
            <w:vAlign w:val="center"/>
          </w:tcPr>
          <w:p w14:paraId="066EA1EC" w14:textId="77777777" w:rsidR="00C878C1" w:rsidRPr="00C93E9D" w:rsidRDefault="00C878C1" w:rsidP="00C878C1">
            <w:pPr>
              <w:pStyle w:val="113"/>
            </w:pPr>
            <w:r w:rsidRPr="00C93E9D">
              <w:t>50</w:t>
            </w:r>
          </w:p>
        </w:tc>
        <w:tc>
          <w:tcPr>
            <w:tcW w:w="640" w:type="pct"/>
            <w:tcBorders>
              <w:top w:val="single" w:sz="4" w:space="0" w:color="auto"/>
              <w:left w:val="single" w:sz="4" w:space="0" w:color="auto"/>
              <w:bottom w:val="single" w:sz="4" w:space="0" w:color="auto"/>
              <w:right w:val="single" w:sz="4" w:space="0" w:color="auto"/>
            </w:tcBorders>
            <w:vAlign w:val="center"/>
          </w:tcPr>
          <w:p w14:paraId="5D469900" w14:textId="77777777" w:rsidR="00C878C1" w:rsidRPr="00C93E9D" w:rsidRDefault="00C878C1" w:rsidP="00C878C1">
            <w:pPr>
              <w:pStyle w:val="113"/>
            </w:pPr>
            <w:r w:rsidRPr="00C93E9D">
              <w:t>1.08</w:t>
            </w:r>
          </w:p>
        </w:tc>
        <w:tc>
          <w:tcPr>
            <w:tcW w:w="470" w:type="pct"/>
            <w:tcBorders>
              <w:top w:val="single" w:sz="4" w:space="0" w:color="auto"/>
              <w:left w:val="single" w:sz="4" w:space="0" w:color="auto"/>
              <w:bottom w:val="single" w:sz="4" w:space="0" w:color="auto"/>
              <w:right w:val="single" w:sz="4" w:space="0" w:color="auto"/>
            </w:tcBorders>
            <w:vAlign w:val="center"/>
          </w:tcPr>
          <w:p w14:paraId="78686CAA" w14:textId="77777777" w:rsidR="00C878C1" w:rsidRPr="00C93E9D" w:rsidRDefault="00C878C1" w:rsidP="00C878C1">
            <w:pPr>
              <w:pStyle w:val="113"/>
              <w:rPr>
                <w:lang w:val="zh-CN"/>
              </w:rPr>
            </w:pPr>
            <w:r w:rsidRPr="00C93E9D">
              <w:rPr>
                <w:lang w:val="zh-CN"/>
              </w:rPr>
              <w:t>井口</w:t>
            </w:r>
          </w:p>
        </w:tc>
        <w:tc>
          <w:tcPr>
            <w:tcW w:w="553" w:type="pct"/>
            <w:tcBorders>
              <w:top w:val="single" w:sz="4" w:space="0" w:color="auto"/>
              <w:left w:val="single" w:sz="4" w:space="0" w:color="auto"/>
              <w:bottom w:val="single" w:sz="4" w:space="0" w:color="auto"/>
              <w:right w:val="single" w:sz="4" w:space="0" w:color="auto"/>
            </w:tcBorders>
            <w:vAlign w:val="center"/>
          </w:tcPr>
          <w:p w14:paraId="591DA387" w14:textId="77777777" w:rsidR="00C878C1" w:rsidRPr="00C93E9D" w:rsidRDefault="00C878C1" w:rsidP="00C878C1">
            <w:pPr>
              <w:pStyle w:val="113"/>
            </w:pPr>
            <w:r w:rsidRPr="00C93E9D">
              <w:t>1.90</w:t>
            </w:r>
          </w:p>
        </w:tc>
        <w:tc>
          <w:tcPr>
            <w:tcW w:w="384" w:type="pct"/>
            <w:tcBorders>
              <w:top w:val="single" w:sz="4" w:space="0" w:color="auto"/>
              <w:left w:val="single" w:sz="4" w:space="0" w:color="auto"/>
              <w:bottom w:val="single" w:sz="4" w:space="0" w:color="auto"/>
              <w:right w:val="single" w:sz="4" w:space="0" w:color="auto"/>
            </w:tcBorders>
            <w:vAlign w:val="center"/>
          </w:tcPr>
          <w:p w14:paraId="61174FED" w14:textId="77777777" w:rsidR="00C878C1" w:rsidRPr="00C93E9D" w:rsidRDefault="00C878C1" w:rsidP="00C878C1">
            <w:pPr>
              <w:pStyle w:val="113"/>
            </w:pPr>
            <w:r w:rsidRPr="00C93E9D">
              <w:t>G</w:t>
            </w:r>
          </w:p>
        </w:tc>
        <w:tc>
          <w:tcPr>
            <w:tcW w:w="430" w:type="pct"/>
            <w:tcBorders>
              <w:top w:val="single" w:sz="4" w:space="0" w:color="auto"/>
              <w:left w:val="single" w:sz="4" w:space="0" w:color="auto"/>
              <w:bottom w:val="single" w:sz="4" w:space="0" w:color="auto"/>
              <w:right w:val="single" w:sz="4" w:space="0" w:color="auto"/>
            </w:tcBorders>
            <w:vAlign w:val="center"/>
          </w:tcPr>
          <w:p w14:paraId="566227CA" w14:textId="77777777" w:rsidR="00C878C1" w:rsidRPr="00C93E9D" w:rsidRDefault="00C878C1" w:rsidP="00C878C1">
            <w:pPr>
              <w:pStyle w:val="113"/>
            </w:pPr>
            <w:r w:rsidRPr="00C93E9D">
              <w:t>30</w:t>
            </w:r>
          </w:p>
        </w:tc>
        <w:tc>
          <w:tcPr>
            <w:tcW w:w="474" w:type="pct"/>
            <w:tcBorders>
              <w:top w:val="single" w:sz="4" w:space="0" w:color="auto"/>
              <w:left w:val="single" w:sz="4" w:space="0" w:color="auto"/>
              <w:bottom w:val="single" w:sz="4" w:space="0" w:color="auto"/>
              <w:right w:val="single" w:sz="4" w:space="0" w:color="auto"/>
            </w:tcBorders>
            <w:vAlign w:val="center"/>
          </w:tcPr>
          <w:p w14:paraId="0E9D516B" w14:textId="77777777" w:rsidR="00C878C1" w:rsidRPr="00C93E9D" w:rsidRDefault="00C878C1" w:rsidP="00C878C1">
            <w:pPr>
              <w:pStyle w:val="113"/>
            </w:pPr>
            <w:r w:rsidRPr="00C93E9D">
              <w:t>内插法</w:t>
            </w:r>
          </w:p>
        </w:tc>
      </w:tr>
      <w:tr w:rsidR="00C878C1" w:rsidRPr="00C93E9D" w14:paraId="1F6E8E6B" w14:textId="77777777" w:rsidTr="00C878C1">
        <w:trPr>
          <w:trHeight w:val="543"/>
        </w:trPr>
        <w:tc>
          <w:tcPr>
            <w:tcW w:w="467" w:type="pct"/>
            <w:tcBorders>
              <w:top w:val="single" w:sz="4" w:space="0" w:color="auto"/>
              <w:left w:val="single" w:sz="4" w:space="0" w:color="auto"/>
              <w:bottom w:val="single" w:sz="4" w:space="0" w:color="auto"/>
              <w:right w:val="single" w:sz="4" w:space="0" w:color="auto"/>
            </w:tcBorders>
            <w:vAlign w:val="center"/>
          </w:tcPr>
          <w:p w14:paraId="470E9E22" w14:textId="77777777" w:rsidR="00C878C1" w:rsidRPr="00C93E9D" w:rsidRDefault="00C878C1" w:rsidP="00C878C1">
            <w:pPr>
              <w:pStyle w:val="113"/>
            </w:pPr>
            <w:r w:rsidRPr="00C93E9D">
              <w:t>一开</w:t>
            </w:r>
          </w:p>
        </w:tc>
        <w:tc>
          <w:tcPr>
            <w:tcW w:w="772" w:type="pct"/>
            <w:tcBorders>
              <w:top w:val="single" w:sz="4" w:space="0" w:color="auto"/>
              <w:left w:val="single" w:sz="4" w:space="0" w:color="auto"/>
              <w:bottom w:val="single" w:sz="4" w:space="0" w:color="auto"/>
              <w:right w:val="single" w:sz="4" w:space="0" w:color="auto"/>
            </w:tcBorders>
            <w:vAlign w:val="center"/>
          </w:tcPr>
          <w:p w14:paraId="16D54A2F" w14:textId="77777777" w:rsidR="00C878C1" w:rsidRPr="00C93E9D" w:rsidRDefault="00C878C1" w:rsidP="00C878C1">
            <w:pPr>
              <w:pStyle w:val="113"/>
            </w:pPr>
            <w:r w:rsidRPr="00C93E9D">
              <w:t>346.1</w:t>
            </w:r>
          </w:p>
        </w:tc>
        <w:tc>
          <w:tcPr>
            <w:tcW w:w="811" w:type="pct"/>
            <w:tcBorders>
              <w:top w:val="single" w:sz="4" w:space="0" w:color="auto"/>
              <w:left w:val="single" w:sz="4" w:space="0" w:color="auto"/>
              <w:bottom w:val="single" w:sz="4" w:space="0" w:color="auto"/>
              <w:right w:val="single" w:sz="4" w:space="0" w:color="auto"/>
            </w:tcBorders>
            <w:vAlign w:val="center"/>
          </w:tcPr>
          <w:p w14:paraId="0F8B99A9" w14:textId="77777777" w:rsidR="00C878C1" w:rsidRPr="00C93E9D" w:rsidRDefault="00C878C1" w:rsidP="00C878C1">
            <w:pPr>
              <w:pStyle w:val="113"/>
            </w:pPr>
            <w:r w:rsidRPr="00C93E9D">
              <w:t>7</w:t>
            </w:r>
            <w:r w:rsidRPr="00C93E9D">
              <w:rPr>
                <w:rFonts w:hint="eastAsia"/>
              </w:rPr>
              <w:t>00</w:t>
            </w:r>
          </w:p>
        </w:tc>
        <w:tc>
          <w:tcPr>
            <w:tcW w:w="640" w:type="pct"/>
            <w:tcBorders>
              <w:top w:val="single" w:sz="4" w:space="0" w:color="auto"/>
              <w:left w:val="single" w:sz="4" w:space="0" w:color="auto"/>
              <w:bottom w:val="single" w:sz="4" w:space="0" w:color="auto"/>
              <w:right w:val="single" w:sz="4" w:space="0" w:color="auto"/>
            </w:tcBorders>
            <w:vAlign w:val="center"/>
          </w:tcPr>
          <w:p w14:paraId="79929ECA" w14:textId="77777777" w:rsidR="00C878C1" w:rsidRPr="00C93E9D" w:rsidRDefault="00C878C1" w:rsidP="00C878C1">
            <w:pPr>
              <w:pStyle w:val="113"/>
            </w:pPr>
            <w:r w:rsidRPr="00C93E9D">
              <w:t>1.15</w:t>
            </w:r>
          </w:p>
        </w:tc>
        <w:tc>
          <w:tcPr>
            <w:tcW w:w="470" w:type="pct"/>
            <w:tcBorders>
              <w:top w:val="single" w:sz="4" w:space="0" w:color="auto"/>
              <w:left w:val="single" w:sz="4" w:space="0" w:color="auto"/>
              <w:bottom w:val="single" w:sz="4" w:space="0" w:color="auto"/>
              <w:right w:val="single" w:sz="4" w:space="0" w:color="auto"/>
            </w:tcBorders>
            <w:vAlign w:val="center"/>
          </w:tcPr>
          <w:p w14:paraId="08E2A6A5" w14:textId="77777777" w:rsidR="00C878C1" w:rsidRPr="00C93E9D" w:rsidRDefault="00C878C1" w:rsidP="00C878C1">
            <w:pPr>
              <w:pStyle w:val="113"/>
              <w:rPr>
                <w:lang w:val="zh-CN"/>
              </w:rPr>
            </w:pPr>
            <w:r w:rsidRPr="00C93E9D">
              <w:rPr>
                <w:lang w:val="zh-CN"/>
              </w:rPr>
              <w:t>井口</w:t>
            </w:r>
          </w:p>
        </w:tc>
        <w:tc>
          <w:tcPr>
            <w:tcW w:w="553" w:type="pct"/>
            <w:tcBorders>
              <w:top w:val="single" w:sz="4" w:space="0" w:color="auto"/>
              <w:left w:val="single" w:sz="4" w:space="0" w:color="auto"/>
              <w:bottom w:val="single" w:sz="4" w:space="0" w:color="auto"/>
              <w:right w:val="single" w:sz="4" w:space="0" w:color="auto"/>
            </w:tcBorders>
            <w:vAlign w:val="center"/>
          </w:tcPr>
          <w:p w14:paraId="7A1FB3C5" w14:textId="77777777" w:rsidR="00C878C1" w:rsidRPr="00C93E9D" w:rsidRDefault="00C878C1" w:rsidP="00C878C1">
            <w:pPr>
              <w:pStyle w:val="113"/>
            </w:pPr>
            <w:r w:rsidRPr="00C93E9D">
              <w:t>1.90</w:t>
            </w:r>
          </w:p>
        </w:tc>
        <w:tc>
          <w:tcPr>
            <w:tcW w:w="384" w:type="pct"/>
            <w:tcBorders>
              <w:top w:val="single" w:sz="4" w:space="0" w:color="auto"/>
              <w:left w:val="single" w:sz="4" w:space="0" w:color="auto"/>
              <w:bottom w:val="single" w:sz="4" w:space="0" w:color="auto"/>
              <w:right w:val="single" w:sz="4" w:space="0" w:color="auto"/>
            </w:tcBorders>
            <w:vAlign w:val="center"/>
          </w:tcPr>
          <w:p w14:paraId="2D4096BC" w14:textId="77777777" w:rsidR="00C878C1" w:rsidRPr="00C93E9D" w:rsidRDefault="00C878C1" w:rsidP="00C878C1">
            <w:pPr>
              <w:pStyle w:val="113"/>
            </w:pPr>
            <w:r w:rsidRPr="00C93E9D">
              <w:t>G</w:t>
            </w:r>
          </w:p>
        </w:tc>
        <w:tc>
          <w:tcPr>
            <w:tcW w:w="430" w:type="pct"/>
            <w:tcBorders>
              <w:top w:val="single" w:sz="4" w:space="0" w:color="auto"/>
              <w:left w:val="single" w:sz="4" w:space="0" w:color="auto"/>
              <w:bottom w:val="single" w:sz="4" w:space="0" w:color="auto"/>
              <w:right w:val="single" w:sz="4" w:space="0" w:color="auto"/>
            </w:tcBorders>
            <w:vAlign w:val="center"/>
          </w:tcPr>
          <w:p w14:paraId="21E3820A" w14:textId="77777777" w:rsidR="00C878C1" w:rsidRPr="00C93E9D" w:rsidRDefault="00C878C1" w:rsidP="00C878C1">
            <w:pPr>
              <w:pStyle w:val="113"/>
            </w:pPr>
            <w:r w:rsidRPr="00C93E9D">
              <w:t>75</w:t>
            </w:r>
          </w:p>
        </w:tc>
        <w:tc>
          <w:tcPr>
            <w:tcW w:w="474" w:type="pct"/>
            <w:tcBorders>
              <w:top w:val="single" w:sz="4" w:space="0" w:color="auto"/>
              <w:left w:val="single" w:sz="4" w:space="0" w:color="auto"/>
              <w:bottom w:val="single" w:sz="4" w:space="0" w:color="auto"/>
              <w:right w:val="single" w:sz="4" w:space="0" w:color="auto"/>
            </w:tcBorders>
            <w:vAlign w:val="center"/>
          </w:tcPr>
          <w:p w14:paraId="30008802" w14:textId="77777777" w:rsidR="00C878C1" w:rsidRPr="00C93E9D" w:rsidRDefault="00C878C1" w:rsidP="00C878C1">
            <w:pPr>
              <w:pStyle w:val="113"/>
            </w:pPr>
            <w:r w:rsidRPr="00C93E9D">
              <w:t>内插法</w:t>
            </w:r>
          </w:p>
        </w:tc>
      </w:tr>
      <w:tr w:rsidR="00C878C1" w:rsidRPr="00C93E9D" w14:paraId="685C5DC1" w14:textId="77777777" w:rsidTr="00C878C1">
        <w:trPr>
          <w:trHeight w:val="543"/>
        </w:trPr>
        <w:tc>
          <w:tcPr>
            <w:tcW w:w="467" w:type="pct"/>
            <w:tcBorders>
              <w:top w:val="single" w:sz="4" w:space="0" w:color="auto"/>
              <w:left w:val="single" w:sz="4" w:space="0" w:color="auto"/>
              <w:bottom w:val="single" w:sz="4" w:space="0" w:color="auto"/>
              <w:right w:val="single" w:sz="4" w:space="0" w:color="auto"/>
            </w:tcBorders>
            <w:vAlign w:val="center"/>
          </w:tcPr>
          <w:p w14:paraId="6F5A629B" w14:textId="77777777" w:rsidR="00C878C1" w:rsidRPr="00C93E9D" w:rsidRDefault="00C878C1" w:rsidP="00C878C1">
            <w:pPr>
              <w:pStyle w:val="113"/>
            </w:pPr>
            <w:r w:rsidRPr="00C93E9D">
              <w:t>二开</w:t>
            </w:r>
          </w:p>
        </w:tc>
        <w:tc>
          <w:tcPr>
            <w:tcW w:w="772" w:type="pct"/>
            <w:tcBorders>
              <w:top w:val="single" w:sz="4" w:space="0" w:color="auto"/>
              <w:left w:val="single" w:sz="4" w:space="0" w:color="auto"/>
              <w:bottom w:val="single" w:sz="4" w:space="0" w:color="auto"/>
              <w:right w:val="single" w:sz="4" w:space="0" w:color="auto"/>
            </w:tcBorders>
            <w:vAlign w:val="center"/>
          </w:tcPr>
          <w:p w14:paraId="7985B5F0" w14:textId="77777777" w:rsidR="00C878C1" w:rsidRPr="00C93E9D" w:rsidRDefault="00C878C1" w:rsidP="00C878C1">
            <w:pPr>
              <w:pStyle w:val="113"/>
            </w:pPr>
            <w:r w:rsidRPr="00C93E9D">
              <w:t>273.1+282.6</w:t>
            </w:r>
          </w:p>
        </w:tc>
        <w:tc>
          <w:tcPr>
            <w:tcW w:w="811" w:type="pct"/>
            <w:tcBorders>
              <w:top w:val="single" w:sz="4" w:space="0" w:color="auto"/>
              <w:left w:val="single" w:sz="4" w:space="0" w:color="auto"/>
              <w:bottom w:val="single" w:sz="4" w:space="0" w:color="auto"/>
              <w:right w:val="single" w:sz="4" w:space="0" w:color="auto"/>
            </w:tcBorders>
            <w:vAlign w:val="center"/>
          </w:tcPr>
          <w:p w14:paraId="19A1AC1B" w14:textId="77777777" w:rsidR="00C878C1" w:rsidRPr="00C93E9D" w:rsidRDefault="00C878C1" w:rsidP="00C878C1">
            <w:pPr>
              <w:pStyle w:val="113"/>
            </w:pPr>
            <w:r w:rsidRPr="00C93E9D">
              <w:t>0</w:t>
            </w:r>
            <w:r w:rsidRPr="00C93E9D">
              <w:t>～</w:t>
            </w:r>
            <w:r w:rsidRPr="00C93E9D">
              <w:rPr>
                <w:rFonts w:hint="eastAsia"/>
              </w:rPr>
              <w:t>3200</w:t>
            </w:r>
          </w:p>
        </w:tc>
        <w:tc>
          <w:tcPr>
            <w:tcW w:w="640" w:type="pct"/>
            <w:tcBorders>
              <w:top w:val="single" w:sz="4" w:space="0" w:color="auto"/>
              <w:left w:val="single" w:sz="4" w:space="0" w:color="auto"/>
              <w:bottom w:val="single" w:sz="4" w:space="0" w:color="auto"/>
              <w:right w:val="single" w:sz="4" w:space="0" w:color="auto"/>
            </w:tcBorders>
            <w:vAlign w:val="center"/>
          </w:tcPr>
          <w:p w14:paraId="6A543B48" w14:textId="77777777" w:rsidR="00C878C1" w:rsidRPr="00C93E9D" w:rsidRDefault="00C878C1" w:rsidP="00C878C1">
            <w:pPr>
              <w:pStyle w:val="113"/>
            </w:pPr>
            <w:r w:rsidRPr="00C93E9D">
              <w:rPr>
                <w:rFonts w:hint="eastAsia"/>
              </w:rPr>
              <w:t>1.50</w:t>
            </w:r>
          </w:p>
        </w:tc>
        <w:tc>
          <w:tcPr>
            <w:tcW w:w="470" w:type="pct"/>
            <w:tcBorders>
              <w:top w:val="single" w:sz="4" w:space="0" w:color="auto"/>
              <w:left w:val="single" w:sz="4" w:space="0" w:color="auto"/>
              <w:bottom w:val="single" w:sz="4" w:space="0" w:color="auto"/>
              <w:right w:val="single" w:sz="4" w:space="0" w:color="auto"/>
            </w:tcBorders>
            <w:vAlign w:val="center"/>
          </w:tcPr>
          <w:p w14:paraId="3C733131" w14:textId="77777777" w:rsidR="00C878C1" w:rsidRPr="00C93E9D" w:rsidRDefault="00C878C1" w:rsidP="00C878C1">
            <w:pPr>
              <w:pStyle w:val="113"/>
              <w:rPr>
                <w:lang w:val="zh-CN"/>
              </w:rPr>
            </w:pPr>
            <w:r w:rsidRPr="00C93E9D">
              <w:rPr>
                <w:lang w:val="zh-CN"/>
              </w:rPr>
              <w:t>井口</w:t>
            </w:r>
          </w:p>
        </w:tc>
        <w:tc>
          <w:tcPr>
            <w:tcW w:w="553" w:type="pct"/>
            <w:tcBorders>
              <w:top w:val="single" w:sz="4" w:space="0" w:color="auto"/>
              <w:left w:val="single" w:sz="4" w:space="0" w:color="auto"/>
              <w:bottom w:val="single" w:sz="4" w:space="0" w:color="auto"/>
              <w:right w:val="single" w:sz="4" w:space="0" w:color="auto"/>
            </w:tcBorders>
            <w:vAlign w:val="center"/>
          </w:tcPr>
          <w:p w14:paraId="2A32FE31" w14:textId="77777777" w:rsidR="00C878C1" w:rsidRPr="00C93E9D" w:rsidRDefault="00C878C1" w:rsidP="00C878C1">
            <w:pPr>
              <w:pStyle w:val="113"/>
            </w:pPr>
            <w:r w:rsidRPr="00C93E9D">
              <w:t>1.</w:t>
            </w:r>
            <w:r w:rsidRPr="00C93E9D">
              <w:rPr>
                <w:rFonts w:hint="eastAsia"/>
              </w:rPr>
              <w:t>70</w:t>
            </w:r>
          </w:p>
        </w:tc>
        <w:tc>
          <w:tcPr>
            <w:tcW w:w="384" w:type="pct"/>
            <w:tcBorders>
              <w:top w:val="single" w:sz="4" w:space="0" w:color="auto"/>
              <w:left w:val="single" w:sz="4" w:space="0" w:color="auto"/>
              <w:bottom w:val="single" w:sz="4" w:space="0" w:color="auto"/>
              <w:right w:val="single" w:sz="4" w:space="0" w:color="auto"/>
            </w:tcBorders>
            <w:vAlign w:val="center"/>
          </w:tcPr>
          <w:p w14:paraId="014E6C08" w14:textId="77777777" w:rsidR="00C878C1" w:rsidRPr="00C93E9D" w:rsidRDefault="00C878C1" w:rsidP="00C878C1">
            <w:pPr>
              <w:pStyle w:val="113"/>
            </w:pPr>
            <w:r w:rsidRPr="00C93E9D">
              <w:t>G</w:t>
            </w:r>
          </w:p>
        </w:tc>
        <w:tc>
          <w:tcPr>
            <w:tcW w:w="430" w:type="pct"/>
            <w:tcBorders>
              <w:top w:val="single" w:sz="4" w:space="0" w:color="auto"/>
              <w:left w:val="single" w:sz="4" w:space="0" w:color="auto"/>
              <w:bottom w:val="single" w:sz="4" w:space="0" w:color="auto"/>
              <w:right w:val="single" w:sz="4" w:space="0" w:color="auto"/>
            </w:tcBorders>
            <w:vAlign w:val="center"/>
          </w:tcPr>
          <w:p w14:paraId="3893144C" w14:textId="77777777" w:rsidR="00C878C1" w:rsidRPr="00C93E9D" w:rsidRDefault="00C878C1" w:rsidP="00C878C1">
            <w:pPr>
              <w:pStyle w:val="113"/>
            </w:pPr>
            <w:r w:rsidRPr="00C93E9D">
              <w:rPr>
                <w:rFonts w:hint="eastAsia"/>
              </w:rPr>
              <w:t>150</w:t>
            </w:r>
          </w:p>
        </w:tc>
        <w:tc>
          <w:tcPr>
            <w:tcW w:w="474" w:type="pct"/>
            <w:tcBorders>
              <w:top w:val="single" w:sz="4" w:space="0" w:color="auto"/>
              <w:left w:val="single" w:sz="4" w:space="0" w:color="auto"/>
              <w:bottom w:val="single" w:sz="4" w:space="0" w:color="auto"/>
              <w:right w:val="single" w:sz="4" w:space="0" w:color="auto"/>
            </w:tcBorders>
            <w:vAlign w:val="center"/>
          </w:tcPr>
          <w:p w14:paraId="7D7E7396" w14:textId="77777777" w:rsidR="00C878C1" w:rsidRPr="00C93E9D" w:rsidRDefault="00C878C1" w:rsidP="00C878C1">
            <w:pPr>
              <w:pStyle w:val="113"/>
            </w:pPr>
            <w:r w:rsidRPr="00C93E9D">
              <w:rPr>
                <w:rFonts w:hint="eastAsia"/>
              </w:rPr>
              <w:t>常规</w:t>
            </w:r>
            <w:r w:rsidRPr="00C93E9D">
              <w:t>或</w:t>
            </w:r>
          </w:p>
          <w:p w14:paraId="77252DD6" w14:textId="77777777" w:rsidR="00C878C1" w:rsidRPr="00C93E9D" w:rsidRDefault="00C878C1" w:rsidP="00C878C1">
            <w:pPr>
              <w:pStyle w:val="113"/>
            </w:pPr>
            <w:r w:rsidRPr="00C93E9D">
              <w:rPr>
                <w:rFonts w:hint="eastAsia"/>
              </w:rPr>
              <w:t>分级</w:t>
            </w:r>
          </w:p>
        </w:tc>
      </w:tr>
      <w:tr w:rsidR="00C878C1" w:rsidRPr="00C93E9D" w14:paraId="18EE50DD" w14:textId="77777777" w:rsidTr="00C878C1">
        <w:trPr>
          <w:trHeight w:val="543"/>
        </w:trPr>
        <w:tc>
          <w:tcPr>
            <w:tcW w:w="467" w:type="pct"/>
            <w:tcBorders>
              <w:top w:val="single" w:sz="4" w:space="0" w:color="auto"/>
              <w:left w:val="single" w:sz="4" w:space="0" w:color="auto"/>
              <w:bottom w:val="single" w:sz="4" w:space="0" w:color="auto"/>
              <w:right w:val="single" w:sz="4" w:space="0" w:color="auto"/>
            </w:tcBorders>
            <w:vAlign w:val="center"/>
          </w:tcPr>
          <w:p w14:paraId="3A85AE6C" w14:textId="77777777" w:rsidR="00C878C1" w:rsidRPr="00C93E9D" w:rsidRDefault="00C878C1" w:rsidP="00C878C1">
            <w:pPr>
              <w:pStyle w:val="113"/>
            </w:pPr>
          </w:p>
        </w:tc>
        <w:tc>
          <w:tcPr>
            <w:tcW w:w="772" w:type="pct"/>
            <w:tcBorders>
              <w:top w:val="single" w:sz="4" w:space="0" w:color="auto"/>
              <w:left w:val="single" w:sz="4" w:space="0" w:color="auto"/>
              <w:bottom w:val="single" w:sz="4" w:space="0" w:color="auto"/>
              <w:right w:val="single" w:sz="4" w:space="0" w:color="auto"/>
            </w:tcBorders>
            <w:vAlign w:val="center"/>
          </w:tcPr>
          <w:p w14:paraId="358141FF" w14:textId="77777777" w:rsidR="00C878C1" w:rsidRPr="00C93E9D" w:rsidRDefault="00C878C1" w:rsidP="00C878C1">
            <w:pPr>
              <w:pStyle w:val="113"/>
            </w:pPr>
          </w:p>
        </w:tc>
        <w:tc>
          <w:tcPr>
            <w:tcW w:w="811" w:type="pct"/>
            <w:tcBorders>
              <w:top w:val="single" w:sz="4" w:space="0" w:color="auto"/>
              <w:left w:val="single" w:sz="4" w:space="0" w:color="auto"/>
              <w:bottom w:val="single" w:sz="4" w:space="0" w:color="auto"/>
              <w:right w:val="single" w:sz="4" w:space="0" w:color="auto"/>
            </w:tcBorders>
            <w:vAlign w:val="center"/>
          </w:tcPr>
          <w:p w14:paraId="3ACDA888" w14:textId="6532F6C3" w:rsidR="00C878C1" w:rsidRPr="00C93E9D" w:rsidRDefault="00C878C1" w:rsidP="00C878C1">
            <w:pPr>
              <w:pStyle w:val="113"/>
            </w:pPr>
            <w:r w:rsidRPr="00C93E9D">
              <w:t>3</w:t>
            </w:r>
            <w:r w:rsidRPr="00C93E9D">
              <w:rPr>
                <w:rFonts w:hint="eastAsia"/>
              </w:rPr>
              <w:t>2</w:t>
            </w:r>
            <w:r w:rsidRPr="00C93E9D">
              <w:t>00</w:t>
            </w:r>
            <w:r w:rsidRPr="00C93E9D">
              <w:t>～</w:t>
            </w:r>
            <w:r w:rsidR="00352A2C" w:rsidRPr="00C93E9D">
              <w:t>4069</w:t>
            </w:r>
          </w:p>
        </w:tc>
        <w:tc>
          <w:tcPr>
            <w:tcW w:w="640" w:type="pct"/>
            <w:tcBorders>
              <w:top w:val="single" w:sz="4" w:space="0" w:color="auto"/>
              <w:left w:val="single" w:sz="4" w:space="0" w:color="auto"/>
              <w:bottom w:val="single" w:sz="4" w:space="0" w:color="auto"/>
              <w:right w:val="single" w:sz="4" w:space="0" w:color="auto"/>
            </w:tcBorders>
            <w:vAlign w:val="center"/>
          </w:tcPr>
          <w:p w14:paraId="7EC73B86" w14:textId="77777777" w:rsidR="00C878C1" w:rsidRPr="00C93E9D" w:rsidRDefault="00C878C1" w:rsidP="00C878C1">
            <w:pPr>
              <w:pStyle w:val="113"/>
            </w:pPr>
            <w:r w:rsidRPr="00C93E9D">
              <w:rPr>
                <w:rFonts w:hint="eastAsia"/>
              </w:rPr>
              <w:t>1.50</w:t>
            </w:r>
          </w:p>
        </w:tc>
        <w:tc>
          <w:tcPr>
            <w:tcW w:w="470" w:type="pct"/>
            <w:tcBorders>
              <w:top w:val="single" w:sz="4" w:space="0" w:color="auto"/>
              <w:left w:val="single" w:sz="4" w:space="0" w:color="auto"/>
              <w:bottom w:val="single" w:sz="4" w:space="0" w:color="auto"/>
              <w:right w:val="single" w:sz="4" w:space="0" w:color="auto"/>
            </w:tcBorders>
            <w:vAlign w:val="center"/>
          </w:tcPr>
          <w:p w14:paraId="3C4386E1" w14:textId="77777777" w:rsidR="00C878C1" w:rsidRPr="00C93E9D" w:rsidRDefault="00C878C1" w:rsidP="00C878C1">
            <w:pPr>
              <w:pStyle w:val="113"/>
              <w:rPr>
                <w:lang w:val="zh-CN"/>
              </w:rPr>
            </w:pPr>
            <w:r w:rsidRPr="00C93E9D">
              <w:rPr>
                <w:rFonts w:hint="eastAsia"/>
                <w:lang w:val="zh-CN"/>
              </w:rPr>
              <w:t>32</w:t>
            </w:r>
            <w:r w:rsidRPr="00C93E9D">
              <w:rPr>
                <w:lang w:val="zh-CN"/>
              </w:rPr>
              <w:t>00</w:t>
            </w:r>
          </w:p>
        </w:tc>
        <w:tc>
          <w:tcPr>
            <w:tcW w:w="553" w:type="pct"/>
            <w:tcBorders>
              <w:top w:val="single" w:sz="4" w:space="0" w:color="auto"/>
              <w:left w:val="single" w:sz="4" w:space="0" w:color="auto"/>
              <w:bottom w:val="single" w:sz="4" w:space="0" w:color="auto"/>
              <w:right w:val="single" w:sz="4" w:space="0" w:color="auto"/>
            </w:tcBorders>
            <w:vAlign w:val="center"/>
          </w:tcPr>
          <w:p w14:paraId="059A41AE" w14:textId="77777777" w:rsidR="00C878C1" w:rsidRPr="00C93E9D" w:rsidRDefault="00C878C1" w:rsidP="00C878C1">
            <w:pPr>
              <w:pStyle w:val="113"/>
            </w:pPr>
            <w:r w:rsidRPr="00C93E9D">
              <w:t>1.90</w:t>
            </w:r>
          </w:p>
        </w:tc>
        <w:tc>
          <w:tcPr>
            <w:tcW w:w="384" w:type="pct"/>
            <w:tcBorders>
              <w:top w:val="single" w:sz="4" w:space="0" w:color="auto"/>
              <w:left w:val="single" w:sz="4" w:space="0" w:color="auto"/>
              <w:bottom w:val="single" w:sz="4" w:space="0" w:color="auto"/>
              <w:right w:val="single" w:sz="4" w:space="0" w:color="auto"/>
            </w:tcBorders>
            <w:vAlign w:val="center"/>
          </w:tcPr>
          <w:p w14:paraId="09D65ED2" w14:textId="77777777" w:rsidR="00C878C1" w:rsidRPr="00C93E9D" w:rsidRDefault="00C878C1" w:rsidP="00C878C1">
            <w:pPr>
              <w:pStyle w:val="113"/>
            </w:pPr>
            <w:r w:rsidRPr="00C93E9D">
              <w:t>G</w:t>
            </w:r>
          </w:p>
        </w:tc>
        <w:tc>
          <w:tcPr>
            <w:tcW w:w="430" w:type="pct"/>
            <w:tcBorders>
              <w:top w:val="single" w:sz="4" w:space="0" w:color="auto"/>
              <w:left w:val="single" w:sz="4" w:space="0" w:color="auto"/>
              <w:bottom w:val="single" w:sz="4" w:space="0" w:color="auto"/>
              <w:right w:val="single" w:sz="4" w:space="0" w:color="auto"/>
            </w:tcBorders>
            <w:vAlign w:val="center"/>
          </w:tcPr>
          <w:p w14:paraId="00005105" w14:textId="77777777" w:rsidR="00C878C1" w:rsidRPr="00C93E9D" w:rsidRDefault="00C878C1" w:rsidP="00C878C1">
            <w:pPr>
              <w:pStyle w:val="113"/>
            </w:pPr>
            <w:r w:rsidRPr="00C93E9D">
              <w:rPr>
                <w:rFonts w:hint="eastAsia"/>
              </w:rPr>
              <w:t>40</w:t>
            </w:r>
          </w:p>
        </w:tc>
        <w:tc>
          <w:tcPr>
            <w:tcW w:w="474" w:type="pct"/>
            <w:tcBorders>
              <w:top w:val="single" w:sz="4" w:space="0" w:color="auto"/>
              <w:left w:val="single" w:sz="4" w:space="0" w:color="auto"/>
              <w:bottom w:val="single" w:sz="4" w:space="0" w:color="auto"/>
              <w:right w:val="single" w:sz="4" w:space="0" w:color="auto"/>
            </w:tcBorders>
            <w:vAlign w:val="center"/>
          </w:tcPr>
          <w:p w14:paraId="2730DF2C" w14:textId="77777777" w:rsidR="00C878C1" w:rsidRPr="00C93E9D" w:rsidRDefault="00C878C1" w:rsidP="00C878C1">
            <w:pPr>
              <w:pStyle w:val="113"/>
            </w:pPr>
          </w:p>
        </w:tc>
      </w:tr>
      <w:tr w:rsidR="00C878C1" w:rsidRPr="00C93E9D" w14:paraId="675192E8" w14:textId="77777777" w:rsidTr="00C878C1">
        <w:trPr>
          <w:trHeight w:val="543"/>
        </w:trPr>
        <w:tc>
          <w:tcPr>
            <w:tcW w:w="467" w:type="pct"/>
            <w:tcBorders>
              <w:top w:val="single" w:sz="4" w:space="0" w:color="auto"/>
              <w:left w:val="single" w:sz="4" w:space="0" w:color="auto"/>
              <w:bottom w:val="single" w:sz="4" w:space="0" w:color="auto"/>
              <w:right w:val="single" w:sz="4" w:space="0" w:color="auto"/>
            </w:tcBorders>
            <w:vAlign w:val="center"/>
          </w:tcPr>
          <w:p w14:paraId="09A0E031" w14:textId="77777777" w:rsidR="00C878C1" w:rsidRPr="00C93E9D" w:rsidRDefault="00C878C1" w:rsidP="00C878C1">
            <w:pPr>
              <w:pStyle w:val="113"/>
            </w:pPr>
            <w:r w:rsidRPr="00C93E9D">
              <w:t>三开尾管</w:t>
            </w:r>
          </w:p>
        </w:tc>
        <w:tc>
          <w:tcPr>
            <w:tcW w:w="772" w:type="pct"/>
            <w:tcBorders>
              <w:top w:val="single" w:sz="4" w:space="0" w:color="auto"/>
              <w:left w:val="single" w:sz="4" w:space="0" w:color="auto"/>
              <w:bottom w:val="single" w:sz="4" w:space="0" w:color="auto"/>
              <w:right w:val="single" w:sz="4" w:space="0" w:color="auto"/>
            </w:tcBorders>
            <w:vAlign w:val="center"/>
          </w:tcPr>
          <w:p w14:paraId="7BC56A39" w14:textId="77777777" w:rsidR="00C878C1" w:rsidRPr="00C93E9D" w:rsidRDefault="00C878C1" w:rsidP="00C878C1">
            <w:pPr>
              <w:pStyle w:val="113"/>
            </w:pPr>
            <w:r w:rsidRPr="00C93E9D">
              <w:rPr>
                <w:rFonts w:hint="eastAsia"/>
              </w:rPr>
              <w:t>206.4</w:t>
            </w:r>
            <w:r w:rsidRPr="00C93E9D">
              <w:t>+</w:t>
            </w:r>
            <w:r w:rsidRPr="00C93E9D">
              <w:rPr>
                <w:rFonts w:hint="eastAsia"/>
              </w:rPr>
              <w:t>193.7</w:t>
            </w:r>
          </w:p>
        </w:tc>
        <w:tc>
          <w:tcPr>
            <w:tcW w:w="811" w:type="pct"/>
            <w:tcBorders>
              <w:top w:val="single" w:sz="4" w:space="0" w:color="auto"/>
              <w:left w:val="single" w:sz="4" w:space="0" w:color="auto"/>
              <w:bottom w:val="single" w:sz="4" w:space="0" w:color="auto"/>
              <w:right w:val="single" w:sz="4" w:space="0" w:color="auto"/>
            </w:tcBorders>
            <w:vAlign w:val="center"/>
          </w:tcPr>
          <w:p w14:paraId="5F891646" w14:textId="0235F49C" w:rsidR="00C878C1" w:rsidRPr="00C93E9D" w:rsidRDefault="00C878C1" w:rsidP="00C878C1">
            <w:pPr>
              <w:pStyle w:val="113"/>
            </w:pPr>
            <w:r w:rsidRPr="00C93E9D">
              <w:t>2</w:t>
            </w:r>
            <w:r w:rsidRPr="00C93E9D">
              <w:rPr>
                <w:rFonts w:hint="eastAsia"/>
              </w:rPr>
              <w:t>818</w:t>
            </w:r>
            <w:r w:rsidRPr="00C93E9D">
              <w:t>～</w:t>
            </w:r>
            <w:r w:rsidRPr="00C93E9D">
              <w:rPr>
                <w:rFonts w:hint="eastAsia"/>
              </w:rPr>
              <w:t>50</w:t>
            </w:r>
            <w:r w:rsidR="00352A2C" w:rsidRPr="00C93E9D">
              <w:t>02</w:t>
            </w:r>
          </w:p>
        </w:tc>
        <w:tc>
          <w:tcPr>
            <w:tcW w:w="640" w:type="pct"/>
            <w:tcBorders>
              <w:top w:val="single" w:sz="4" w:space="0" w:color="auto"/>
              <w:left w:val="single" w:sz="4" w:space="0" w:color="auto"/>
              <w:bottom w:val="single" w:sz="4" w:space="0" w:color="auto"/>
              <w:right w:val="single" w:sz="4" w:space="0" w:color="auto"/>
            </w:tcBorders>
            <w:vAlign w:val="center"/>
          </w:tcPr>
          <w:p w14:paraId="29286827" w14:textId="77777777" w:rsidR="00C878C1" w:rsidRPr="00C93E9D" w:rsidRDefault="00C878C1" w:rsidP="00C878C1">
            <w:pPr>
              <w:pStyle w:val="113"/>
            </w:pPr>
            <w:r w:rsidRPr="00C93E9D">
              <w:rPr>
                <w:rFonts w:hint="eastAsia"/>
              </w:rPr>
              <w:t>1.50</w:t>
            </w:r>
          </w:p>
        </w:tc>
        <w:tc>
          <w:tcPr>
            <w:tcW w:w="470" w:type="pct"/>
            <w:tcBorders>
              <w:top w:val="single" w:sz="4" w:space="0" w:color="auto"/>
              <w:left w:val="single" w:sz="4" w:space="0" w:color="auto"/>
              <w:bottom w:val="single" w:sz="4" w:space="0" w:color="auto"/>
              <w:right w:val="single" w:sz="4" w:space="0" w:color="auto"/>
            </w:tcBorders>
            <w:vAlign w:val="center"/>
          </w:tcPr>
          <w:p w14:paraId="0E306927" w14:textId="77777777" w:rsidR="00C878C1" w:rsidRPr="00C93E9D" w:rsidRDefault="00C878C1" w:rsidP="00C878C1">
            <w:pPr>
              <w:pStyle w:val="113"/>
              <w:rPr>
                <w:lang w:val="zh-CN"/>
              </w:rPr>
            </w:pPr>
            <w:r w:rsidRPr="00C93E9D">
              <w:rPr>
                <w:rFonts w:hint="eastAsia"/>
                <w:lang w:val="zh-CN"/>
              </w:rPr>
              <w:t>2818</w:t>
            </w:r>
          </w:p>
        </w:tc>
        <w:tc>
          <w:tcPr>
            <w:tcW w:w="553" w:type="pct"/>
            <w:tcBorders>
              <w:top w:val="single" w:sz="4" w:space="0" w:color="auto"/>
              <w:left w:val="single" w:sz="4" w:space="0" w:color="auto"/>
              <w:bottom w:val="single" w:sz="4" w:space="0" w:color="auto"/>
              <w:right w:val="single" w:sz="4" w:space="0" w:color="auto"/>
            </w:tcBorders>
            <w:vAlign w:val="center"/>
          </w:tcPr>
          <w:p w14:paraId="723EAD7E" w14:textId="77777777" w:rsidR="00C878C1" w:rsidRPr="00C93E9D" w:rsidRDefault="00C878C1" w:rsidP="00C878C1">
            <w:pPr>
              <w:pStyle w:val="113"/>
            </w:pPr>
            <w:r w:rsidRPr="00C93E9D">
              <w:t>1.90</w:t>
            </w:r>
          </w:p>
        </w:tc>
        <w:tc>
          <w:tcPr>
            <w:tcW w:w="384" w:type="pct"/>
            <w:tcBorders>
              <w:top w:val="single" w:sz="4" w:space="0" w:color="auto"/>
              <w:left w:val="single" w:sz="4" w:space="0" w:color="auto"/>
              <w:bottom w:val="single" w:sz="4" w:space="0" w:color="auto"/>
              <w:right w:val="single" w:sz="4" w:space="0" w:color="auto"/>
            </w:tcBorders>
            <w:vAlign w:val="center"/>
          </w:tcPr>
          <w:p w14:paraId="6992C10B" w14:textId="77777777" w:rsidR="00C878C1" w:rsidRPr="00C93E9D" w:rsidRDefault="00C878C1" w:rsidP="00C878C1">
            <w:pPr>
              <w:pStyle w:val="113"/>
            </w:pPr>
            <w:r w:rsidRPr="00C93E9D">
              <w:t>G</w:t>
            </w:r>
          </w:p>
        </w:tc>
        <w:tc>
          <w:tcPr>
            <w:tcW w:w="430" w:type="pct"/>
            <w:tcBorders>
              <w:top w:val="single" w:sz="4" w:space="0" w:color="auto"/>
              <w:left w:val="single" w:sz="4" w:space="0" w:color="auto"/>
              <w:bottom w:val="single" w:sz="4" w:space="0" w:color="auto"/>
              <w:right w:val="single" w:sz="4" w:space="0" w:color="auto"/>
            </w:tcBorders>
            <w:vAlign w:val="center"/>
          </w:tcPr>
          <w:p w14:paraId="3E04B004" w14:textId="77777777" w:rsidR="00C878C1" w:rsidRPr="00C93E9D" w:rsidRDefault="00C878C1" w:rsidP="00C878C1">
            <w:pPr>
              <w:pStyle w:val="113"/>
            </w:pPr>
            <w:r w:rsidRPr="00C93E9D">
              <w:rPr>
                <w:rFonts w:hint="eastAsia"/>
              </w:rPr>
              <w:t>95</w:t>
            </w:r>
          </w:p>
        </w:tc>
        <w:tc>
          <w:tcPr>
            <w:tcW w:w="474" w:type="pct"/>
            <w:tcBorders>
              <w:top w:val="single" w:sz="4" w:space="0" w:color="auto"/>
              <w:left w:val="single" w:sz="4" w:space="0" w:color="auto"/>
              <w:bottom w:val="single" w:sz="4" w:space="0" w:color="auto"/>
              <w:right w:val="single" w:sz="4" w:space="0" w:color="auto"/>
            </w:tcBorders>
            <w:vAlign w:val="center"/>
          </w:tcPr>
          <w:p w14:paraId="54E16E4E" w14:textId="77777777" w:rsidR="00C878C1" w:rsidRPr="00C93E9D" w:rsidRDefault="00C878C1" w:rsidP="00C878C1">
            <w:pPr>
              <w:pStyle w:val="113"/>
            </w:pPr>
            <w:r w:rsidRPr="00C93E9D">
              <w:t>尾管</w:t>
            </w:r>
          </w:p>
        </w:tc>
      </w:tr>
      <w:tr w:rsidR="00C878C1" w:rsidRPr="00C93E9D" w14:paraId="2109A2F9" w14:textId="77777777" w:rsidTr="00C878C1">
        <w:trPr>
          <w:trHeight w:val="543"/>
        </w:trPr>
        <w:tc>
          <w:tcPr>
            <w:tcW w:w="467" w:type="pct"/>
            <w:tcBorders>
              <w:top w:val="single" w:sz="4" w:space="0" w:color="auto"/>
              <w:left w:val="single" w:sz="4" w:space="0" w:color="auto"/>
              <w:bottom w:val="single" w:sz="4" w:space="0" w:color="auto"/>
              <w:right w:val="single" w:sz="4" w:space="0" w:color="auto"/>
            </w:tcBorders>
            <w:vAlign w:val="center"/>
          </w:tcPr>
          <w:p w14:paraId="3F7DAFB0" w14:textId="77777777" w:rsidR="00C878C1" w:rsidRPr="00C93E9D" w:rsidRDefault="00C878C1" w:rsidP="00C878C1">
            <w:pPr>
              <w:pStyle w:val="113"/>
            </w:pPr>
            <w:r w:rsidRPr="00C93E9D">
              <w:t>三开回接</w:t>
            </w:r>
          </w:p>
        </w:tc>
        <w:tc>
          <w:tcPr>
            <w:tcW w:w="772" w:type="pct"/>
            <w:tcBorders>
              <w:top w:val="single" w:sz="4" w:space="0" w:color="auto"/>
              <w:left w:val="single" w:sz="4" w:space="0" w:color="auto"/>
              <w:bottom w:val="single" w:sz="4" w:space="0" w:color="auto"/>
              <w:right w:val="single" w:sz="4" w:space="0" w:color="auto"/>
            </w:tcBorders>
            <w:vAlign w:val="center"/>
          </w:tcPr>
          <w:p w14:paraId="53C9D1DF" w14:textId="77777777" w:rsidR="00C878C1" w:rsidRPr="00C93E9D" w:rsidRDefault="00C878C1" w:rsidP="00C878C1">
            <w:pPr>
              <w:pStyle w:val="113"/>
            </w:pPr>
            <w:r w:rsidRPr="00C93E9D">
              <w:t>222.3+193.7</w:t>
            </w:r>
          </w:p>
        </w:tc>
        <w:tc>
          <w:tcPr>
            <w:tcW w:w="811" w:type="pct"/>
            <w:tcBorders>
              <w:top w:val="single" w:sz="4" w:space="0" w:color="auto"/>
              <w:left w:val="single" w:sz="4" w:space="0" w:color="auto"/>
              <w:bottom w:val="single" w:sz="4" w:space="0" w:color="auto"/>
              <w:right w:val="single" w:sz="4" w:space="0" w:color="auto"/>
            </w:tcBorders>
            <w:vAlign w:val="center"/>
          </w:tcPr>
          <w:p w14:paraId="0085372D" w14:textId="77777777" w:rsidR="00C878C1" w:rsidRPr="00C93E9D" w:rsidRDefault="00C878C1" w:rsidP="00C878C1">
            <w:pPr>
              <w:pStyle w:val="113"/>
            </w:pPr>
            <w:r w:rsidRPr="00C93E9D">
              <w:rPr>
                <w:rFonts w:hint="eastAsia"/>
              </w:rPr>
              <w:t>0</w:t>
            </w:r>
            <w:r w:rsidRPr="00C93E9D">
              <w:t>～</w:t>
            </w:r>
            <w:r w:rsidRPr="00C93E9D">
              <w:rPr>
                <w:rFonts w:hint="eastAsia"/>
              </w:rPr>
              <w:t>2818</w:t>
            </w:r>
          </w:p>
        </w:tc>
        <w:tc>
          <w:tcPr>
            <w:tcW w:w="640" w:type="pct"/>
            <w:tcBorders>
              <w:top w:val="single" w:sz="4" w:space="0" w:color="auto"/>
              <w:left w:val="single" w:sz="4" w:space="0" w:color="auto"/>
              <w:bottom w:val="single" w:sz="4" w:space="0" w:color="auto"/>
              <w:right w:val="single" w:sz="4" w:space="0" w:color="auto"/>
            </w:tcBorders>
            <w:vAlign w:val="center"/>
          </w:tcPr>
          <w:p w14:paraId="11A260B0" w14:textId="77777777" w:rsidR="00C878C1" w:rsidRPr="00C93E9D" w:rsidRDefault="00C878C1" w:rsidP="00C878C1">
            <w:pPr>
              <w:pStyle w:val="113"/>
            </w:pPr>
            <w:r w:rsidRPr="00C93E9D">
              <w:rPr>
                <w:rFonts w:hint="eastAsia"/>
              </w:rPr>
              <w:t>1.50</w:t>
            </w:r>
          </w:p>
        </w:tc>
        <w:tc>
          <w:tcPr>
            <w:tcW w:w="470" w:type="pct"/>
            <w:tcBorders>
              <w:top w:val="single" w:sz="4" w:space="0" w:color="auto"/>
              <w:left w:val="single" w:sz="4" w:space="0" w:color="auto"/>
              <w:bottom w:val="single" w:sz="4" w:space="0" w:color="auto"/>
              <w:right w:val="single" w:sz="4" w:space="0" w:color="auto"/>
            </w:tcBorders>
            <w:vAlign w:val="center"/>
          </w:tcPr>
          <w:p w14:paraId="1D640147" w14:textId="77777777" w:rsidR="00C878C1" w:rsidRPr="00C93E9D" w:rsidRDefault="00C878C1" w:rsidP="00C878C1">
            <w:pPr>
              <w:pStyle w:val="113"/>
              <w:rPr>
                <w:lang w:val="zh-CN"/>
              </w:rPr>
            </w:pPr>
            <w:r w:rsidRPr="00C93E9D">
              <w:rPr>
                <w:rFonts w:hint="eastAsia"/>
                <w:lang w:val="zh-CN"/>
              </w:rPr>
              <w:t>井口</w:t>
            </w:r>
          </w:p>
        </w:tc>
        <w:tc>
          <w:tcPr>
            <w:tcW w:w="553" w:type="pct"/>
            <w:tcBorders>
              <w:top w:val="single" w:sz="4" w:space="0" w:color="auto"/>
              <w:left w:val="single" w:sz="4" w:space="0" w:color="auto"/>
              <w:bottom w:val="single" w:sz="4" w:space="0" w:color="auto"/>
              <w:right w:val="single" w:sz="4" w:space="0" w:color="auto"/>
            </w:tcBorders>
            <w:vAlign w:val="center"/>
          </w:tcPr>
          <w:p w14:paraId="2091CEC2" w14:textId="77777777" w:rsidR="00C878C1" w:rsidRPr="00C93E9D" w:rsidRDefault="00C878C1" w:rsidP="00C878C1">
            <w:pPr>
              <w:pStyle w:val="113"/>
            </w:pPr>
            <w:r w:rsidRPr="00C93E9D">
              <w:rPr>
                <w:rFonts w:hint="eastAsia"/>
              </w:rPr>
              <w:t>1</w:t>
            </w:r>
            <w:r w:rsidRPr="00C93E9D">
              <w:t>.90</w:t>
            </w:r>
          </w:p>
        </w:tc>
        <w:tc>
          <w:tcPr>
            <w:tcW w:w="384" w:type="pct"/>
            <w:tcBorders>
              <w:top w:val="single" w:sz="4" w:space="0" w:color="auto"/>
              <w:left w:val="single" w:sz="4" w:space="0" w:color="auto"/>
              <w:bottom w:val="single" w:sz="4" w:space="0" w:color="auto"/>
              <w:right w:val="single" w:sz="4" w:space="0" w:color="auto"/>
            </w:tcBorders>
            <w:vAlign w:val="center"/>
          </w:tcPr>
          <w:p w14:paraId="14B5AF06" w14:textId="77777777" w:rsidR="00C878C1" w:rsidRPr="00C93E9D" w:rsidRDefault="00C878C1" w:rsidP="00C878C1">
            <w:pPr>
              <w:pStyle w:val="113"/>
            </w:pPr>
            <w:r w:rsidRPr="00C93E9D">
              <w:t>G</w:t>
            </w:r>
          </w:p>
        </w:tc>
        <w:tc>
          <w:tcPr>
            <w:tcW w:w="430" w:type="pct"/>
            <w:tcBorders>
              <w:top w:val="single" w:sz="4" w:space="0" w:color="auto"/>
              <w:left w:val="single" w:sz="4" w:space="0" w:color="auto"/>
              <w:bottom w:val="single" w:sz="4" w:space="0" w:color="auto"/>
              <w:right w:val="single" w:sz="4" w:space="0" w:color="auto"/>
            </w:tcBorders>
            <w:vAlign w:val="center"/>
          </w:tcPr>
          <w:p w14:paraId="19084067" w14:textId="77777777" w:rsidR="00C878C1" w:rsidRPr="00C93E9D" w:rsidRDefault="00C878C1" w:rsidP="00C878C1">
            <w:pPr>
              <w:pStyle w:val="113"/>
            </w:pPr>
            <w:r w:rsidRPr="00C93E9D">
              <w:rPr>
                <w:rFonts w:hint="eastAsia"/>
              </w:rPr>
              <w:t>95</w:t>
            </w:r>
          </w:p>
        </w:tc>
        <w:tc>
          <w:tcPr>
            <w:tcW w:w="474" w:type="pct"/>
            <w:tcBorders>
              <w:top w:val="single" w:sz="4" w:space="0" w:color="auto"/>
              <w:left w:val="single" w:sz="4" w:space="0" w:color="auto"/>
              <w:bottom w:val="single" w:sz="4" w:space="0" w:color="auto"/>
              <w:right w:val="single" w:sz="4" w:space="0" w:color="auto"/>
            </w:tcBorders>
            <w:vAlign w:val="center"/>
          </w:tcPr>
          <w:p w14:paraId="6C9B68A0" w14:textId="77777777" w:rsidR="00C878C1" w:rsidRPr="00C93E9D" w:rsidRDefault="00C878C1" w:rsidP="00C878C1">
            <w:pPr>
              <w:pStyle w:val="113"/>
            </w:pPr>
            <w:r w:rsidRPr="00C93E9D">
              <w:t>回接</w:t>
            </w:r>
          </w:p>
        </w:tc>
      </w:tr>
    </w:tbl>
    <w:p w14:paraId="1435548F" w14:textId="349396CF" w:rsidR="001A2A08" w:rsidRPr="00C93E9D" w:rsidRDefault="001A2A08" w:rsidP="001A2A08">
      <w:pPr>
        <w:pStyle w:val="112"/>
        <w:spacing w:before="120"/>
      </w:pPr>
      <w:r w:rsidRPr="00C93E9D">
        <w:rPr>
          <w:rFonts w:hint="eastAsia"/>
        </w:rPr>
        <w:lastRenderedPageBreak/>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3.2</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19</w:t>
      </w:r>
      <w:r w:rsidR="00417851" w:rsidRPr="00C93E9D">
        <w:fldChar w:fldCharType="end"/>
      </w:r>
      <w:r w:rsidRPr="00C93E9D">
        <w:t xml:space="preserve"> </w:t>
      </w:r>
      <w:r w:rsidRPr="00C93E9D">
        <w:rPr>
          <w:rFonts w:hint="eastAsia"/>
        </w:rPr>
        <w:t>大湾</w:t>
      </w:r>
      <w:r w:rsidRPr="00C93E9D">
        <w:t>408-2</w:t>
      </w:r>
      <w:proofErr w:type="gramStart"/>
      <w:r w:rsidR="00C878C1" w:rsidRPr="00C93E9D">
        <w:rPr>
          <w:rFonts w:hint="eastAsia"/>
        </w:rPr>
        <w:t>井</w:t>
      </w:r>
      <w:r w:rsidRPr="00C93E9D">
        <w:t>注水泥</w:t>
      </w:r>
      <w:proofErr w:type="gramEnd"/>
      <w:r w:rsidRPr="00C93E9D">
        <w:t>设计表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
        <w:gridCol w:w="1281"/>
        <w:gridCol w:w="1267"/>
        <w:gridCol w:w="940"/>
        <w:gridCol w:w="817"/>
        <w:gridCol w:w="1091"/>
        <w:gridCol w:w="584"/>
        <w:gridCol w:w="646"/>
        <w:gridCol w:w="740"/>
      </w:tblGrid>
      <w:tr w:rsidR="00C878C1" w:rsidRPr="00C93E9D" w14:paraId="74F64725" w14:textId="77777777" w:rsidTr="00C878C1">
        <w:trPr>
          <w:trHeight w:val="543"/>
          <w:tblHeader/>
        </w:trPr>
        <w:tc>
          <w:tcPr>
            <w:tcW w:w="563" w:type="pct"/>
            <w:tcBorders>
              <w:top w:val="single" w:sz="4" w:space="0" w:color="auto"/>
              <w:left w:val="single" w:sz="4" w:space="0" w:color="auto"/>
              <w:bottom w:val="single" w:sz="4" w:space="0" w:color="auto"/>
              <w:right w:val="single" w:sz="4" w:space="0" w:color="auto"/>
            </w:tcBorders>
            <w:vAlign w:val="center"/>
          </w:tcPr>
          <w:p w14:paraId="750B1D88" w14:textId="77777777" w:rsidR="00C878C1" w:rsidRPr="00C93E9D" w:rsidRDefault="00C878C1" w:rsidP="00C878C1">
            <w:pPr>
              <w:pStyle w:val="113"/>
              <w:rPr>
                <w:b/>
                <w:bCs/>
              </w:rPr>
            </w:pPr>
            <w:r w:rsidRPr="00C93E9D">
              <w:rPr>
                <w:b/>
                <w:bCs/>
              </w:rPr>
              <w:t>开钻</w:t>
            </w:r>
          </w:p>
          <w:p w14:paraId="4678D2DB" w14:textId="77777777" w:rsidR="00C878C1" w:rsidRPr="00C93E9D" w:rsidRDefault="00C878C1" w:rsidP="00C878C1">
            <w:pPr>
              <w:pStyle w:val="113"/>
              <w:rPr>
                <w:b/>
                <w:bCs/>
              </w:rPr>
            </w:pPr>
            <w:r w:rsidRPr="00C93E9D">
              <w:rPr>
                <w:b/>
                <w:bCs/>
              </w:rPr>
              <w:t>序号</w:t>
            </w:r>
          </w:p>
        </w:tc>
        <w:tc>
          <w:tcPr>
            <w:tcW w:w="772" w:type="pct"/>
            <w:tcBorders>
              <w:top w:val="single" w:sz="4" w:space="0" w:color="auto"/>
              <w:left w:val="single" w:sz="4" w:space="0" w:color="auto"/>
              <w:bottom w:val="single" w:sz="4" w:space="0" w:color="auto"/>
              <w:right w:val="single" w:sz="4" w:space="0" w:color="auto"/>
            </w:tcBorders>
            <w:vAlign w:val="center"/>
          </w:tcPr>
          <w:p w14:paraId="243DFD7E" w14:textId="77777777" w:rsidR="00C878C1" w:rsidRPr="00C93E9D" w:rsidRDefault="00C878C1" w:rsidP="00C878C1">
            <w:pPr>
              <w:pStyle w:val="113"/>
              <w:rPr>
                <w:b/>
                <w:bCs/>
              </w:rPr>
            </w:pPr>
            <w:r w:rsidRPr="00C93E9D">
              <w:rPr>
                <w:b/>
                <w:bCs/>
              </w:rPr>
              <w:t>套管</w:t>
            </w:r>
          </w:p>
          <w:p w14:paraId="79328DC2" w14:textId="77777777" w:rsidR="00C878C1" w:rsidRPr="00C93E9D" w:rsidRDefault="00C878C1" w:rsidP="00C878C1">
            <w:pPr>
              <w:pStyle w:val="113"/>
              <w:rPr>
                <w:b/>
                <w:bCs/>
              </w:rPr>
            </w:pPr>
            <w:r w:rsidRPr="00C93E9D">
              <w:rPr>
                <w:b/>
                <w:bCs/>
              </w:rPr>
              <w:t>外径</w:t>
            </w:r>
          </w:p>
          <w:p w14:paraId="23753427" w14:textId="77777777" w:rsidR="00C878C1" w:rsidRPr="00C93E9D" w:rsidRDefault="00C878C1" w:rsidP="00C878C1">
            <w:pPr>
              <w:pStyle w:val="113"/>
              <w:rPr>
                <w:b/>
                <w:bCs/>
              </w:rPr>
            </w:pPr>
            <w:r w:rsidRPr="00C93E9D">
              <w:rPr>
                <w:b/>
                <w:bCs/>
              </w:rPr>
              <w:t>mm</w:t>
            </w:r>
          </w:p>
        </w:tc>
        <w:tc>
          <w:tcPr>
            <w:tcW w:w="763" w:type="pct"/>
            <w:tcBorders>
              <w:top w:val="single" w:sz="4" w:space="0" w:color="auto"/>
              <w:left w:val="single" w:sz="4" w:space="0" w:color="auto"/>
              <w:bottom w:val="single" w:sz="4" w:space="0" w:color="auto"/>
              <w:right w:val="single" w:sz="4" w:space="0" w:color="auto"/>
            </w:tcBorders>
            <w:vAlign w:val="center"/>
          </w:tcPr>
          <w:p w14:paraId="625E8C90" w14:textId="77777777" w:rsidR="00C878C1" w:rsidRPr="00C93E9D" w:rsidRDefault="00C878C1" w:rsidP="00C878C1">
            <w:pPr>
              <w:pStyle w:val="113"/>
              <w:rPr>
                <w:b/>
                <w:bCs/>
              </w:rPr>
            </w:pPr>
            <w:r w:rsidRPr="00C93E9D">
              <w:rPr>
                <w:b/>
                <w:bCs/>
              </w:rPr>
              <w:t>套管</w:t>
            </w:r>
          </w:p>
          <w:p w14:paraId="60436CB1" w14:textId="77777777" w:rsidR="00C878C1" w:rsidRPr="00C93E9D" w:rsidRDefault="00C878C1" w:rsidP="00C878C1">
            <w:pPr>
              <w:pStyle w:val="113"/>
              <w:rPr>
                <w:b/>
                <w:bCs/>
              </w:rPr>
            </w:pPr>
            <w:r w:rsidRPr="00C93E9D">
              <w:rPr>
                <w:b/>
                <w:bCs/>
              </w:rPr>
              <w:t>下深</w:t>
            </w:r>
          </w:p>
          <w:p w14:paraId="15ADB039" w14:textId="77777777" w:rsidR="00C878C1" w:rsidRPr="00C93E9D" w:rsidRDefault="00C878C1" w:rsidP="00C878C1">
            <w:pPr>
              <w:pStyle w:val="113"/>
              <w:rPr>
                <w:b/>
                <w:bCs/>
              </w:rPr>
            </w:pPr>
            <w:r w:rsidRPr="00C93E9D">
              <w:rPr>
                <w:b/>
                <w:bCs/>
              </w:rPr>
              <w:t>m</w:t>
            </w:r>
          </w:p>
        </w:tc>
        <w:tc>
          <w:tcPr>
            <w:tcW w:w="566" w:type="pct"/>
            <w:tcBorders>
              <w:top w:val="single" w:sz="4" w:space="0" w:color="auto"/>
              <w:left w:val="single" w:sz="4" w:space="0" w:color="auto"/>
              <w:bottom w:val="single" w:sz="4" w:space="0" w:color="auto"/>
              <w:right w:val="single" w:sz="4" w:space="0" w:color="auto"/>
            </w:tcBorders>
            <w:vAlign w:val="center"/>
          </w:tcPr>
          <w:p w14:paraId="434E4017" w14:textId="77777777" w:rsidR="00C878C1" w:rsidRPr="00C93E9D" w:rsidRDefault="00C878C1" w:rsidP="00C878C1">
            <w:pPr>
              <w:pStyle w:val="113"/>
              <w:rPr>
                <w:b/>
                <w:bCs/>
              </w:rPr>
            </w:pPr>
            <w:r w:rsidRPr="00C93E9D">
              <w:rPr>
                <w:b/>
                <w:bCs/>
              </w:rPr>
              <w:t>固井时钻</w:t>
            </w:r>
          </w:p>
          <w:p w14:paraId="2BFD93D7" w14:textId="77777777" w:rsidR="00C878C1" w:rsidRPr="00C93E9D" w:rsidRDefault="00C878C1" w:rsidP="00C878C1">
            <w:pPr>
              <w:pStyle w:val="113"/>
              <w:rPr>
                <w:b/>
                <w:bCs/>
              </w:rPr>
            </w:pPr>
            <w:r w:rsidRPr="00C93E9D">
              <w:rPr>
                <w:b/>
                <w:bCs/>
              </w:rPr>
              <w:t>井液密度</w:t>
            </w:r>
          </w:p>
          <w:p w14:paraId="3A1D5EA5" w14:textId="77777777" w:rsidR="00C878C1" w:rsidRPr="00C93E9D" w:rsidRDefault="00C878C1" w:rsidP="00C878C1">
            <w:pPr>
              <w:pStyle w:val="113"/>
              <w:rPr>
                <w:b/>
                <w:bCs/>
              </w:rPr>
            </w:pPr>
            <w:r w:rsidRPr="00C93E9D">
              <w:rPr>
                <w:b/>
                <w:bCs/>
              </w:rPr>
              <w:t>g/cm</w:t>
            </w:r>
            <w:r w:rsidRPr="00C93E9D">
              <w:rPr>
                <w:b/>
                <w:bCs/>
                <w:vertAlign w:val="superscript"/>
              </w:rPr>
              <w:t>3</w:t>
            </w:r>
          </w:p>
        </w:tc>
        <w:tc>
          <w:tcPr>
            <w:tcW w:w="492" w:type="pct"/>
            <w:tcBorders>
              <w:top w:val="single" w:sz="4" w:space="0" w:color="auto"/>
              <w:left w:val="single" w:sz="4" w:space="0" w:color="auto"/>
              <w:bottom w:val="single" w:sz="4" w:space="0" w:color="auto"/>
              <w:right w:val="single" w:sz="4" w:space="0" w:color="auto"/>
            </w:tcBorders>
            <w:vAlign w:val="center"/>
          </w:tcPr>
          <w:p w14:paraId="13C4BAFB" w14:textId="77777777" w:rsidR="00C878C1" w:rsidRPr="00C93E9D" w:rsidRDefault="00C878C1" w:rsidP="00C878C1">
            <w:pPr>
              <w:pStyle w:val="113"/>
              <w:rPr>
                <w:b/>
                <w:bCs/>
                <w:lang w:val="zh-CN"/>
              </w:rPr>
            </w:pPr>
            <w:r w:rsidRPr="00C93E9D">
              <w:rPr>
                <w:b/>
                <w:bCs/>
                <w:lang w:val="zh-CN"/>
              </w:rPr>
              <w:t>水泥上</w:t>
            </w:r>
          </w:p>
          <w:p w14:paraId="7D45FD41" w14:textId="77777777" w:rsidR="00C878C1" w:rsidRPr="00C93E9D" w:rsidRDefault="00C878C1" w:rsidP="00C878C1">
            <w:pPr>
              <w:pStyle w:val="113"/>
              <w:rPr>
                <w:b/>
                <w:bCs/>
                <w:lang w:val="zh-CN"/>
              </w:rPr>
            </w:pPr>
            <w:r w:rsidRPr="00C93E9D">
              <w:rPr>
                <w:b/>
                <w:bCs/>
                <w:lang w:val="zh-CN"/>
              </w:rPr>
              <w:t>返深度</w:t>
            </w:r>
          </w:p>
          <w:p w14:paraId="0111B129" w14:textId="77777777" w:rsidR="00C878C1" w:rsidRPr="00C93E9D" w:rsidRDefault="00C878C1" w:rsidP="00C878C1">
            <w:pPr>
              <w:pStyle w:val="113"/>
              <w:rPr>
                <w:b/>
                <w:bCs/>
                <w:lang w:val="zh-CN"/>
              </w:rPr>
            </w:pPr>
            <w:r w:rsidRPr="00C93E9D">
              <w:rPr>
                <w:b/>
                <w:bCs/>
                <w:lang w:val="zh-CN"/>
              </w:rPr>
              <w:t>m</w:t>
            </w:r>
          </w:p>
        </w:tc>
        <w:tc>
          <w:tcPr>
            <w:tcW w:w="657" w:type="pct"/>
            <w:tcBorders>
              <w:top w:val="single" w:sz="4" w:space="0" w:color="auto"/>
              <w:left w:val="single" w:sz="4" w:space="0" w:color="auto"/>
              <w:bottom w:val="single" w:sz="4" w:space="0" w:color="auto"/>
              <w:right w:val="single" w:sz="4" w:space="0" w:color="auto"/>
            </w:tcBorders>
            <w:vAlign w:val="center"/>
          </w:tcPr>
          <w:p w14:paraId="1EC61FD4" w14:textId="77777777" w:rsidR="00C878C1" w:rsidRPr="00C93E9D" w:rsidRDefault="00C878C1" w:rsidP="00C878C1">
            <w:pPr>
              <w:pStyle w:val="113"/>
              <w:rPr>
                <w:b/>
                <w:bCs/>
              </w:rPr>
            </w:pPr>
            <w:r w:rsidRPr="00C93E9D">
              <w:rPr>
                <w:b/>
                <w:bCs/>
              </w:rPr>
              <w:t>水泥浆</w:t>
            </w:r>
          </w:p>
          <w:p w14:paraId="31BFC8C2" w14:textId="77777777" w:rsidR="00C878C1" w:rsidRPr="00C93E9D" w:rsidRDefault="00C878C1" w:rsidP="00C878C1">
            <w:pPr>
              <w:pStyle w:val="113"/>
              <w:rPr>
                <w:b/>
                <w:bCs/>
              </w:rPr>
            </w:pPr>
            <w:r w:rsidRPr="00C93E9D">
              <w:rPr>
                <w:b/>
                <w:bCs/>
              </w:rPr>
              <w:t>密度</w:t>
            </w:r>
          </w:p>
          <w:p w14:paraId="2585770F" w14:textId="77777777" w:rsidR="00C878C1" w:rsidRPr="00C93E9D" w:rsidRDefault="00C878C1" w:rsidP="00C878C1">
            <w:pPr>
              <w:pStyle w:val="113"/>
              <w:rPr>
                <w:b/>
                <w:bCs/>
              </w:rPr>
            </w:pPr>
            <w:r w:rsidRPr="00C93E9D">
              <w:rPr>
                <w:b/>
                <w:bCs/>
              </w:rPr>
              <w:t>g/cm</w:t>
            </w:r>
            <w:r w:rsidRPr="00C93E9D">
              <w:rPr>
                <w:b/>
                <w:bCs/>
                <w:vertAlign w:val="superscript"/>
              </w:rPr>
              <w:t>3</w:t>
            </w:r>
          </w:p>
        </w:tc>
        <w:tc>
          <w:tcPr>
            <w:tcW w:w="352" w:type="pct"/>
            <w:tcBorders>
              <w:top w:val="single" w:sz="4" w:space="0" w:color="auto"/>
              <w:left w:val="single" w:sz="4" w:space="0" w:color="auto"/>
              <w:bottom w:val="single" w:sz="4" w:space="0" w:color="auto"/>
              <w:right w:val="single" w:sz="4" w:space="0" w:color="auto"/>
            </w:tcBorders>
            <w:vAlign w:val="center"/>
          </w:tcPr>
          <w:p w14:paraId="0C353B9A" w14:textId="77777777" w:rsidR="00C878C1" w:rsidRPr="00C93E9D" w:rsidRDefault="00C878C1" w:rsidP="00C878C1">
            <w:pPr>
              <w:pStyle w:val="113"/>
              <w:rPr>
                <w:b/>
                <w:bCs/>
              </w:rPr>
            </w:pPr>
            <w:r w:rsidRPr="00C93E9D">
              <w:rPr>
                <w:b/>
                <w:bCs/>
              </w:rPr>
              <w:t>水泥</w:t>
            </w:r>
          </w:p>
          <w:p w14:paraId="713C472A" w14:textId="77777777" w:rsidR="00C878C1" w:rsidRPr="00C93E9D" w:rsidRDefault="00C878C1" w:rsidP="00C878C1">
            <w:pPr>
              <w:pStyle w:val="113"/>
              <w:rPr>
                <w:b/>
                <w:bCs/>
              </w:rPr>
            </w:pPr>
            <w:r w:rsidRPr="00C93E9D">
              <w:rPr>
                <w:b/>
                <w:bCs/>
              </w:rPr>
              <w:t>型号</w:t>
            </w:r>
          </w:p>
        </w:tc>
        <w:tc>
          <w:tcPr>
            <w:tcW w:w="389" w:type="pct"/>
            <w:tcBorders>
              <w:top w:val="single" w:sz="4" w:space="0" w:color="auto"/>
              <w:left w:val="single" w:sz="4" w:space="0" w:color="auto"/>
              <w:bottom w:val="single" w:sz="4" w:space="0" w:color="auto"/>
              <w:right w:val="single" w:sz="4" w:space="0" w:color="auto"/>
            </w:tcBorders>
            <w:vAlign w:val="center"/>
          </w:tcPr>
          <w:p w14:paraId="30831201" w14:textId="77777777" w:rsidR="00C878C1" w:rsidRPr="00C93E9D" w:rsidRDefault="00C878C1" w:rsidP="00C878C1">
            <w:pPr>
              <w:pStyle w:val="113"/>
              <w:rPr>
                <w:b/>
                <w:bCs/>
              </w:rPr>
            </w:pPr>
            <w:r w:rsidRPr="00C93E9D">
              <w:rPr>
                <w:b/>
                <w:bCs/>
              </w:rPr>
              <w:t>注水</w:t>
            </w:r>
          </w:p>
          <w:p w14:paraId="2F567646" w14:textId="77777777" w:rsidR="00C878C1" w:rsidRPr="00C93E9D" w:rsidRDefault="00C878C1" w:rsidP="00C878C1">
            <w:pPr>
              <w:pStyle w:val="113"/>
              <w:rPr>
                <w:b/>
                <w:bCs/>
              </w:rPr>
            </w:pPr>
            <w:r w:rsidRPr="00C93E9D">
              <w:rPr>
                <w:b/>
                <w:bCs/>
              </w:rPr>
              <w:t>泥量</w:t>
            </w:r>
          </w:p>
          <w:p w14:paraId="230420F7" w14:textId="77777777" w:rsidR="00C878C1" w:rsidRPr="00C93E9D" w:rsidRDefault="00C878C1" w:rsidP="00C878C1">
            <w:pPr>
              <w:pStyle w:val="113"/>
              <w:rPr>
                <w:b/>
                <w:bCs/>
              </w:rPr>
            </w:pPr>
            <w:r w:rsidRPr="00C93E9D">
              <w:rPr>
                <w:b/>
                <w:bCs/>
              </w:rPr>
              <w:t>t</w:t>
            </w:r>
          </w:p>
        </w:tc>
        <w:tc>
          <w:tcPr>
            <w:tcW w:w="448" w:type="pct"/>
            <w:tcBorders>
              <w:top w:val="single" w:sz="4" w:space="0" w:color="auto"/>
              <w:left w:val="single" w:sz="4" w:space="0" w:color="auto"/>
              <w:bottom w:val="single" w:sz="4" w:space="0" w:color="auto"/>
              <w:right w:val="single" w:sz="4" w:space="0" w:color="auto"/>
            </w:tcBorders>
            <w:vAlign w:val="center"/>
          </w:tcPr>
          <w:p w14:paraId="70716CC8" w14:textId="77777777" w:rsidR="00C878C1" w:rsidRPr="00C93E9D" w:rsidRDefault="00C878C1" w:rsidP="00C878C1">
            <w:pPr>
              <w:pStyle w:val="113"/>
              <w:rPr>
                <w:b/>
                <w:bCs/>
              </w:rPr>
            </w:pPr>
            <w:r w:rsidRPr="00C93E9D">
              <w:rPr>
                <w:b/>
                <w:bCs/>
              </w:rPr>
              <w:t>固井</w:t>
            </w:r>
          </w:p>
          <w:p w14:paraId="4A6738AE" w14:textId="77777777" w:rsidR="00C878C1" w:rsidRPr="00C93E9D" w:rsidRDefault="00C878C1" w:rsidP="00C878C1">
            <w:pPr>
              <w:pStyle w:val="113"/>
              <w:rPr>
                <w:b/>
                <w:bCs/>
              </w:rPr>
            </w:pPr>
            <w:r w:rsidRPr="00C93E9D">
              <w:rPr>
                <w:b/>
                <w:bCs/>
              </w:rPr>
              <w:t>方式</w:t>
            </w:r>
          </w:p>
        </w:tc>
      </w:tr>
      <w:tr w:rsidR="00C878C1" w:rsidRPr="00C93E9D" w14:paraId="3ACD4FDE" w14:textId="77777777" w:rsidTr="00C878C1">
        <w:trPr>
          <w:trHeight w:val="543"/>
          <w:tblHeader/>
        </w:trPr>
        <w:tc>
          <w:tcPr>
            <w:tcW w:w="563" w:type="pct"/>
            <w:tcBorders>
              <w:top w:val="single" w:sz="4" w:space="0" w:color="auto"/>
              <w:left w:val="single" w:sz="4" w:space="0" w:color="auto"/>
              <w:bottom w:val="single" w:sz="4" w:space="0" w:color="auto"/>
              <w:right w:val="single" w:sz="4" w:space="0" w:color="auto"/>
            </w:tcBorders>
            <w:vAlign w:val="center"/>
          </w:tcPr>
          <w:p w14:paraId="271451C6" w14:textId="77777777" w:rsidR="00C878C1" w:rsidRPr="00C93E9D" w:rsidRDefault="00C878C1" w:rsidP="00C878C1">
            <w:pPr>
              <w:pStyle w:val="113"/>
            </w:pPr>
            <w:r w:rsidRPr="00C93E9D">
              <w:t>导管</w:t>
            </w:r>
          </w:p>
        </w:tc>
        <w:tc>
          <w:tcPr>
            <w:tcW w:w="772" w:type="pct"/>
            <w:tcBorders>
              <w:top w:val="single" w:sz="4" w:space="0" w:color="auto"/>
              <w:left w:val="single" w:sz="4" w:space="0" w:color="auto"/>
              <w:bottom w:val="single" w:sz="4" w:space="0" w:color="auto"/>
              <w:right w:val="single" w:sz="4" w:space="0" w:color="auto"/>
            </w:tcBorders>
            <w:vAlign w:val="center"/>
          </w:tcPr>
          <w:p w14:paraId="5191F22B" w14:textId="77777777" w:rsidR="00C878C1" w:rsidRPr="00C93E9D" w:rsidRDefault="00C878C1" w:rsidP="00C878C1">
            <w:pPr>
              <w:pStyle w:val="113"/>
            </w:pPr>
            <w:r w:rsidRPr="00C93E9D">
              <w:t>508</w:t>
            </w:r>
          </w:p>
        </w:tc>
        <w:tc>
          <w:tcPr>
            <w:tcW w:w="763" w:type="pct"/>
            <w:tcBorders>
              <w:top w:val="single" w:sz="4" w:space="0" w:color="auto"/>
              <w:left w:val="single" w:sz="4" w:space="0" w:color="auto"/>
              <w:bottom w:val="single" w:sz="4" w:space="0" w:color="auto"/>
              <w:right w:val="single" w:sz="4" w:space="0" w:color="auto"/>
            </w:tcBorders>
            <w:vAlign w:val="center"/>
          </w:tcPr>
          <w:p w14:paraId="67044245" w14:textId="77777777" w:rsidR="00C878C1" w:rsidRPr="00C93E9D" w:rsidRDefault="00C878C1" w:rsidP="00C878C1">
            <w:pPr>
              <w:pStyle w:val="113"/>
            </w:pPr>
            <w:r w:rsidRPr="00C93E9D">
              <w:t>50</w:t>
            </w:r>
          </w:p>
        </w:tc>
        <w:tc>
          <w:tcPr>
            <w:tcW w:w="566" w:type="pct"/>
            <w:tcBorders>
              <w:top w:val="single" w:sz="4" w:space="0" w:color="auto"/>
              <w:left w:val="single" w:sz="4" w:space="0" w:color="auto"/>
              <w:bottom w:val="single" w:sz="4" w:space="0" w:color="auto"/>
              <w:right w:val="single" w:sz="4" w:space="0" w:color="auto"/>
            </w:tcBorders>
            <w:vAlign w:val="center"/>
          </w:tcPr>
          <w:p w14:paraId="296F4B6D" w14:textId="77777777" w:rsidR="00C878C1" w:rsidRPr="00C93E9D" w:rsidRDefault="00C878C1" w:rsidP="00C878C1">
            <w:pPr>
              <w:pStyle w:val="113"/>
            </w:pPr>
            <w:r w:rsidRPr="00C93E9D">
              <w:t>1.08</w:t>
            </w:r>
          </w:p>
        </w:tc>
        <w:tc>
          <w:tcPr>
            <w:tcW w:w="492" w:type="pct"/>
            <w:tcBorders>
              <w:top w:val="single" w:sz="4" w:space="0" w:color="auto"/>
              <w:left w:val="single" w:sz="4" w:space="0" w:color="auto"/>
              <w:bottom w:val="single" w:sz="4" w:space="0" w:color="auto"/>
              <w:right w:val="single" w:sz="4" w:space="0" w:color="auto"/>
            </w:tcBorders>
            <w:vAlign w:val="center"/>
          </w:tcPr>
          <w:p w14:paraId="2DAD5FD4" w14:textId="77777777" w:rsidR="00C878C1" w:rsidRPr="00C93E9D" w:rsidRDefault="00C878C1" w:rsidP="00C878C1">
            <w:pPr>
              <w:pStyle w:val="113"/>
              <w:rPr>
                <w:lang w:val="zh-CN"/>
              </w:rPr>
            </w:pPr>
            <w:r w:rsidRPr="00C93E9D">
              <w:rPr>
                <w:lang w:val="zh-CN"/>
              </w:rPr>
              <w:t>井口</w:t>
            </w:r>
          </w:p>
        </w:tc>
        <w:tc>
          <w:tcPr>
            <w:tcW w:w="657" w:type="pct"/>
            <w:tcBorders>
              <w:top w:val="single" w:sz="4" w:space="0" w:color="auto"/>
              <w:left w:val="single" w:sz="4" w:space="0" w:color="auto"/>
              <w:bottom w:val="single" w:sz="4" w:space="0" w:color="auto"/>
              <w:right w:val="single" w:sz="4" w:space="0" w:color="auto"/>
            </w:tcBorders>
            <w:vAlign w:val="center"/>
          </w:tcPr>
          <w:p w14:paraId="6F420993" w14:textId="77777777" w:rsidR="00C878C1" w:rsidRPr="00C93E9D" w:rsidRDefault="00C878C1" w:rsidP="00C878C1">
            <w:pPr>
              <w:pStyle w:val="113"/>
            </w:pPr>
            <w:r w:rsidRPr="00C93E9D">
              <w:t>1.90</w:t>
            </w:r>
          </w:p>
        </w:tc>
        <w:tc>
          <w:tcPr>
            <w:tcW w:w="352" w:type="pct"/>
            <w:tcBorders>
              <w:top w:val="single" w:sz="4" w:space="0" w:color="auto"/>
              <w:left w:val="single" w:sz="4" w:space="0" w:color="auto"/>
              <w:bottom w:val="single" w:sz="4" w:space="0" w:color="auto"/>
              <w:right w:val="single" w:sz="4" w:space="0" w:color="auto"/>
            </w:tcBorders>
            <w:vAlign w:val="center"/>
          </w:tcPr>
          <w:p w14:paraId="53764A22" w14:textId="77777777" w:rsidR="00C878C1" w:rsidRPr="00C93E9D" w:rsidRDefault="00C878C1" w:rsidP="00C878C1">
            <w:pPr>
              <w:pStyle w:val="113"/>
            </w:pPr>
            <w:r w:rsidRPr="00C93E9D">
              <w:t>G</w:t>
            </w:r>
          </w:p>
        </w:tc>
        <w:tc>
          <w:tcPr>
            <w:tcW w:w="389" w:type="pct"/>
            <w:tcBorders>
              <w:top w:val="single" w:sz="4" w:space="0" w:color="auto"/>
              <w:left w:val="single" w:sz="4" w:space="0" w:color="auto"/>
              <w:bottom w:val="single" w:sz="4" w:space="0" w:color="auto"/>
              <w:right w:val="single" w:sz="4" w:space="0" w:color="auto"/>
            </w:tcBorders>
            <w:vAlign w:val="center"/>
          </w:tcPr>
          <w:p w14:paraId="7C06CC65" w14:textId="77777777" w:rsidR="00C878C1" w:rsidRPr="00C93E9D" w:rsidRDefault="00C878C1" w:rsidP="00C878C1">
            <w:pPr>
              <w:pStyle w:val="113"/>
            </w:pPr>
            <w:r w:rsidRPr="00C93E9D">
              <w:t>30</w:t>
            </w:r>
          </w:p>
        </w:tc>
        <w:tc>
          <w:tcPr>
            <w:tcW w:w="448" w:type="pct"/>
            <w:tcBorders>
              <w:top w:val="single" w:sz="4" w:space="0" w:color="auto"/>
              <w:left w:val="single" w:sz="4" w:space="0" w:color="auto"/>
              <w:bottom w:val="single" w:sz="4" w:space="0" w:color="auto"/>
              <w:right w:val="single" w:sz="4" w:space="0" w:color="auto"/>
            </w:tcBorders>
            <w:vAlign w:val="center"/>
          </w:tcPr>
          <w:p w14:paraId="2BDC3AED" w14:textId="77777777" w:rsidR="00C878C1" w:rsidRPr="00C93E9D" w:rsidRDefault="00C878C1" w:rsidP="00C878C1">
            <w:pPr>
              <w:pStyle w:val="113"/>
            </w:pPr>
            <w:r w:rsidRPr="00C93E9D">
              <w:t>内插法</w:t>
            </w:r>
          </w:p>
        </w:tc>
      </w:tr>
      <w:tr w:rsidR="00C878C1" w:rsidRPr="00C93E9D" w14:paraId="4D2CCBA4" w14:textId="77777777" w:rsidTr="00C878C1">
        <w:trPr>
          <w:trHeight w:val="543"/>
          <w:tblHeader/>
        </w:trPr>
        <w:tc>
          <w:tcPr>
            <w:tcW w:w="563" w:type="pct"/>
            <w:tcBorders>
              <w:top w:val="single" w:sz="4" w:space="0" w:color="auto"/>
              <w:left w:val="single" w:sz="4" w:space="0" w:color="auto"/>
              <w:bottom w:val="single" w:sz="4" w:space="0" w:color="auto"/>
              <w:right w:val="single" w:sz="4" w:space="0" w:color="auto"/>
            </w:tcBorders>
            <w:vAlign w:val="center"/>
          </w:tcPr>
          <w:p w14:paraId="717DD335" w14:textId="77777777" w:rsidR="00C878C1" w:rsidRPr="00C93E9D" w:rsidRDefault="00C878C1" w:rsidP="00C878C1">
            <w:pPr>
              <w:pStyle w:val="113"/>
            </w:pPr>
            <w:r w:rsidRPr="00C93E9D">
              <w:t>一开</w:t>
            </w:r>
          </w:p>
        </w:tc>
        <w:tc>
          <w:tcPr>
            <w:tcW w:w="772" w:type="pct"/>
            <w:tcBorders>
              <w:top w:val="single" w:sz="4" w:space="0" w:color="auto"/>
              <w:left w:val="single" w:sz="4" w:space="0" w:color="auto"/>
              <w:bottom w:val="single" w:sz="4" w:space="0" w:color="auto"/>
              <w:right w:val="single" w:sz="4" w:space="0" w:color="auto"/>
            </w:tcBorders>
            <w:vAlign w:val="center"/>
          </w:tcPr>
          <w:p w14:paraId="031C971D" w14:textId="77777777" w:rsidR="00C878C1" w:rsidRPr="00C93E9D" w:rsidRDefault="00C878C1" w:rsidP="00C878C1">
            <w:pPr>
              <w:pStyle w:val="113"/>
            </w:pPr>
            <w:r w:rsidRPr="00C93E9D">
              <w:t>346.1</w:t>
            </w:r>
          </w:p>
        </w:tc>
        <w:tc>
          <w:tcPr>
            <w:tcW w:w="763" w:type="pct"/>
            <w:tcBorders>
              <w:top w:val="single" w:sz="4" w:space="0" w:color="auto"/>
              <w:left w:val="single" w:sz="4" w:space="0" w:color="auto"/>
              <w:bottom w:val="single" w:sz="4" w:space="0" w:color="auto"/>
              <w:right w:val="single" w:sz="4" w:space="0" w:color="auto"/>
            </w:tcBorders>
            <w:vAlign w:val="center"/>
          </w:tcPr>
          <w:p w14:paraId="7ADDD493" w14:textId="77777777" w:rsidR="00C878C1" w:rsidRPr="00C93E9D" w:rsidRDefault="00C878C1" w:rsidP="00C878C1">
            <w:pPr>
              <w:pStyle w:val="113"/>
            </w:pPr>
            <w:r w:rsidRPr="00C93E9D">
              <w:rPr>
                <w:rFonts w:hint="eastAsia"/>
              </w:rPr>
              <w:t>700</w:t>
            </w:r>
          </w:p>
        </w:tc>
        <w:tc>
          <w:tcPr>
            <w:tcW w:w="566" w:type="pct"/>
            <w:tcBorders>
              <w:top w:val="single" w:sz="4" w:space="0" w:color="auto"/>
              <w:left w:val="single" w:sz="4" w:space="0" w:color="auto"/>
              <w:bottom w:val="single" w:sz="4" w:space="0" w:color="auto"/>
              <w:right w:val="single" w:sz="4" w:space="0" w:color="auto"/>
            </w:tcBorders>
            <w:vAlign w:val="center"/>
          </w:tcPr>
          <w:p w14:paraId="2B310F94" w14:textId="77777777" w:rsidR="00C878C1" w:rsidRPr="00C93E9D" w:rsidRDefault="00C878C1" w:rsidP="00C878C1">
            <w:pPr>
              <w:pStyle w:val="113"/>
            </w:pPr>
            <w:r w:rsidRPr="00C93E9D">
              <w:t>1.15</w:t>
            </w:r>
          </w:p>
        </w:tc>
        <w:tc>
          <w:tcPr>
            <w:tcW w:w="492" w:type="pct"/>
            <w:tcBorders>
              <w:top w:val="single" w:sz="4" w:space="0" w:color="auto"/>
              <w:left w:val="single" w:sz="4" w:space="0" w:color="auto"/>
              <w:bottom w:val="single" w:sz="4" w:space="0" w:color="auto"/>
              <w:right w:val="single" w:sz="4" w:space="0" w:color="auto"/>
            </w:tcBorders>
            <w:vAlign w:val="center"/>
          </w:tcPr>
          <w:p w14:paraId="142F7B35" w14:textId="77777777" w:rsidR="00C878C1" w:rsidRPr="00C93E9D" w:rsidRDefault="00C878C1" w:rsidP="00C878C1">
            <w:pPr>
              <w:pStyle w:val="113"/>
              <w:rPr>
                <w:lang w:val="zh-CN"/>
              </w:rPr>
            </w:pPr>
            <w:r w:rsidRPr="00C93E9D">
              <w:rPr>
                <w:lang w:val="zh-CN"/>
              </w:rPr>
              <w:t>井口</w:t>
            </w:r>
          </w:p>
        </w:tc>
        <w:tc>
          <w:tcPr>
            <w:tcW w:w="657" w:type="pct"/>
            <w:tcBorders>
              <w:top w:val="single" w:sz="4" w:space="0" w:color="auto"/>
              <w:left w:val="single" w:sz="4" w:space="0" w:color="auto"/>
              <w:bottom w:val="single" w:sz="4" w:space="0" w:color="auto"/>
              <w:right w:val="single" w:sz="4" w:space="0" w:color="auto"/>
            </w:tcBorders>
            <w:vAlign w:val="center"/>
          </w:tcPr>
          <w:p w14:paraId="7C965CF1" w14:textId="77777777" w:rsidR="00C878C1" w:rsidRPr="00C93E9D" w:rsidRDefault="00C878C1" w:rsidP="00C878C1">
            <w:pPr>
              <w:pStyle w:val="113"/>
            </w:pPr>
            <w:r w:rsidRPr="00C93E9D">
              <w:t>1.90</w:t>
            </w:r>
          </w:p>
        </w:tc>
        <w:tc>
          <w:tcPr>
            <w:tcW w:w="352" w:type="pct"/>
            <w:tcBorders>
              <w:top w:val="single" w:sz="4" w:space="0" w:color="auto"/>
              <w:left w:val="single" w:sz="4" w:space="0" w:color="auto"/>
              <w:bottom w:val="single" w:sz="4" w:space="0" w:color="auto"/>
              <w:right w:val="single" w:sz="4" w:space="0" w:color="auto"/>
            </w:tcBorders>
            <w:vAlign w:val="center"/>
          </w:tcPr>
          <w:p w14:paraId="2F788EB3" w14:textId="77777777" w:rsidR="00C878C1" w:rsidRPr="00C93E9D" w:rsidRDefault="00C878C1" w:rsidP="00C878C1">
            <w:pPr>
              <w:pStyle w:val="113"/>
            </w:pPr>
            <w:r w:rsidRPr="00C93E9D">
              <w:t>G</w:t>
            </w:r>
          </w:p>
        </w:tc>
        <w:tc>
          <w:tcPr>
            <w:tcW w:w="389" w:type="pct"/>
            <w:tcBorders>
              <w:top w:val="single" w:sz="4" w:space="0" w:color="auto"/>
              <w:left w:val="single" w:sz="4" w:space="0" w:color="auto"/>
              <w:bottom w:val="single" w:sz="4" w:space="0" w:color="auto"/>
              <w:right w:val="single" w:sz="4" w:space="0" w:color="auto"/>
            </w:tcBorders>
            <w:vAlign w:val="center"/>
          </w:tcPr>
          <w:p w14:paraId="3F073A53" w14:textId="77777777" w:rsidR="00C878C1" w:rsidRPr="00C93E9D" w:rsidRDefault="00C878C1" w:rsidP="00C878C1">
            <w:pPr>
              <w:pStyle w:val="113"/>
            </w:pPr>
            <w:r w:rsidRPr="00C93E9D">
              <w:rPr>
                <w:rFonts w:hint="eastAsia"/>
              </w:rPr>
              <w:t>75</w:t>
            </w:r>
          </w:p>
        </w:tc>
        <w:tc>
          <w:tcPr>
            <w:tcW w:w="448" w:type="pct"/>
            <w:tcBorders>
              <w:top w:val="single" w:sz="4" w:space="0" w:color="auto"/>
              <w:left w:val="single" w:sz="4" w:space="0" w:color="auto"/>
              <w:bottom w:val="single" w:sz="4" w:space="0" w:color="auto"/>
              <w:right w:val="single" w:sz="4" w:space="0" w:color="auto"/>
            </w:tcBorders>
            <w:vAlign w:val="center"/>
          </w:tcPr>
          <w:p w14:paraId="13555F11" w14:textId="77777777" w:rsidR="00C878C1" w:rsidRPr="00C93E9D" w:rsidRDefault="00C878C1" w:rsidP="00C878C1">
            <w:pPr>
              <w:pStyle w:val="113"/>
            </w:pPr>
            <w:r w:rsidRPr="00C93E9D">
              <w:t>内插法</w:t>
            </w:r>
          </w:p>
        </w:tc>
      </w:tr>
      <w:tr w:rsidR="00C878C1" w:rsidRPr="00C93E9D" w14:paraId="17350890" w14:textId="77777777" w:rsidTr="00C878C1">
        <w:trPr>
          <w:trHeight w:val="543"/>
          <w:tblHeader/>
        </w:trPr>
        <w:tc>
          <w:tcPr>
            <w:tcW w:w="563" w:type="pct"/>
            <w:tcBorders>
              <w:top w:val="single" w:sz="4" w:space="0" w:color="auto"/>
              <w:left w:val="single" w:sz="4" w:space="0" w:color="auto"/>
              <w:bottom w:val="single" w:sz="4" w:space="0" w:color="auto"/>
              <w:right w:val="single" w:sz="4" w:space="0" w:color="auto"/>
            </w:tcBorders>
            <w:vAlign w:val="center"/>
          </w:tcPr>
          <w:p w14:paraId="4A8D42D2" w14:textId="77777777" w:rsidR="00C878C1" w:rsidRPr="00C93E9D" w:rsidRDefault="00C878C1" w:rsidP="00C878C1">
            <w:pPr>
              <w:pStyle w:val="113"/>
            </w:pPr>
            <w:r w:rsidRPr="00C93E9D">
              <w:t>二开</w:t>
            </w:r>
          </w:p>
        </w:tc>
        <w:tc>
          <w:tcPr>
            <w:tcW w:w="772" w:type="pct"/>
            <w:tcBorders>
              <w:top w:val="single" w:sz="4" w:space="0" w:color="auto"/>
              <w:left w:val="single" w:sz="4" w:space="0" w:color="auto"/>
              <w:bottom w:val="single" w:sz="4" w:space="0" w:color="auto"/>
              <w:right w:val="single" w:sz="4" w:space="0" w:color="auto"/>
            </w:tcBorders>
            <w:vAlign w:val="center"/>
          </w:tcPr>
          <w:p w14:paraId="28494FE0" w14:textId="77777777" w:rsidR="00C878C1" w:rsidRPr="00C93E9D" w:rsidRDefault="00C878C1" w:rsidP="00C878C1">
            <w:pPr>
              <w:pStyle w:val="113"/>
            </w:pPr>
            <w:r w:rsidRPr="00C93E9D">
              <w:t>273.1+282.6</w:t>
            </w:r>
          </w:p>
        </w:tc>
        <w:tc>
          <w:tcPr>
            <w:tcW w:w="763" w:type="pct"/>
            <w:tcBorders>
              <w:top w:val="single" w:sz="4" w:space="0" w:color="auto"/>
              <w:left w:val="single" w:sz="4" w:space="0" w:color="auto"/>
              <w:bottom w:val="single" w:sz="4" w:space="0" w:color="auto"/>
              <w:right w:val="single" w:sz="4" w:space="0" w:color="auto"/>
            </w:tcBorders>
            <w:vAlign w:val="center"/>
          </w:tcPr>
          <w:p w14:paraId="1F8A1932" w14:textId="77777777" w:rsidR="00C878C1" w:rsidRPr="00C93E9D" w:rsidRDefault="00C878C1" w:rsidP="00C878C1">
            <w:pPr>
              <w:pStyle w:val="113"/>
            </w:pPr>
            <w:r w:rsidRPr="00C93E9D">
              <w:t>0</w:t>
            </w:r>
            <w:r w:rsidRPr="00C93E9D">
              <w:t>～</w:t>
            </w:r>
            <w:r w:rsidRPr="00C93E9D">
              <w:rPr>
                <w:rFonts w:hint="eastAsia"/>
              </w:rPr>
              <w:t>2</w:t>
            </w:r>
            <w:r w:rsidRPr="00C93E9D">
              <w:t>4</w:t>
            </w:r>
            <w:r w:rsidRPr="00C93E9D">
              <w:rPr>
                <w:rFonts w:hint="eastAsia"/>
              </w:rPr>
              <w:t>00</w:t>
            </w:r>
          </w:p>
        </w:tc>
        <w:tc>
          <w:tcPr>
            <w:tcW w:w="566" w:type="pct"/>
            <w:tcBorders>
              <w:top w:val="single" w:sz="4" w:space="0" w:color="auto"/>
              <w:left w:val="single" w:sz="4" w:space="0" w:color="auto"/>
              <w:bottom w:val="single" w:sz="4" w:space="0" w:color="auto"/>
              <w:right w:val="single" w:sz="4" w:space="0" w:color="auto"/>
            </w:tcBorders>
            <w:vAlign w:val="center"/>
          </w:tcPr>
          <w:p w14:paraId="0FF55E52" w14:textId="77777777" w:rsidR="00C878C1" w:rsidRPr="00C93E9D" w:rsidRDefault="00C878C1" w:rsidP="00C878C1">
            <w:pPr>
              <w:pStyle w:val="113"/>
            </w:pPr>
            <w:r w:rsidRPr="00C93E9D">
              <w:rPr>
                <w:rFonts w:hint="eastAsia"/>
              </w:rPr>
              <w:t>1.50</w:t>
            </w:r>
          </w:p>
        </w:tc>
        <w:tc>
          <w:tcPr>
            <w:tcW w:w="492" w:type="pct"/>
            <w:tcBorders>
              <w:top w:val="single" w:sz="4" w:space="0" w:color="auto"/>
              <w:left w:val="single" w:sz="4" w:space="0" w:color="auto"/>
              <w:bottom w:val="single" w:sz="4" w:space="0" w:color="auto"/>
              <w:right w:val="single" w:sz="4" w:space="0" w:color="auto"/>
            </w:tcBorders>
            <w:vAlign w:val="center"/>
          </w:tcPr>
          <w:p w14:paraId="53302A62" w14:textId="77777777" w:rsidR="00C878C1" w:rsidRPr="00C93E9D" w:rsidRDefault="00C878C1" w:rsidP="00C878C1">
            <w:pPr>
              <w:pStyle w:val="113"/>
              <w:rPr>
                <w:lang w:val="zh-CN"/>
              </w:rPr>
            </w:pPr>
            <w:r w:rsidRPr="00C93E9D">
              <w:rPr>
                <w:lang w:val="zh-CN"/>
              </w:rPr>
              <w:t>井口</w:t>
            </w:r>
          </w:p>
        </w:tc>
        <w:tc>
          <w:tcPr>
            <w:tcW w:w="657" w:type="pct"/>
            <w:tcBorders>
              <w:top w:val="single" w:sz="4" w:space="0" w:color="auto"/>
              <w:left w:val="single" w:sz="4" w:space="0" w:color="auto"/>
              <w:bottom w:val="single" w:sz="4" w:space="0" w:color="auto"/>
              <w:right w:val="single" w:sz="4" w:space="0" w:color="auto"/>
            </w:tcBorders>
            <w:vAlign w:val="center"/>
          </w:tcPr>
          <w:p w14:paraId="79D6CD16" w14:textId="77777777" w:rsidR="00C878C1" w:rsidRPr="00C93E9D" w:rsidRDefault="00C878C1" w:rsidP="00C878C1">
            <w:pPr>
              <w:pStyle w:val="113"/>
            </w:pPr>
            <w:r w:rsidRPr="00C93E9D">
              <w:t>1.</w:t>
            </w:r>
            <w:r w:rsidRPr="00C93E9D">
              <w:rPr>
                <w:rFonts w:hint="eastAsia"/>
              </w:rPr>
              <w:t>70</w:t>
            </w:r>
          </w:p>
        </w:tc>
        <w:tc>
          <w:tcPr>
            <w:tcW w:w="352" w:type="pct"/>
            <w:tcBorders>
              <w:top w:val="single" w:sz="4" w:space="0" w:color="auto"/>
              <w:left w:val="single" w:sz="4" w:space="0" w:color="auto"/>
              <w:bottom w:val="single" w:sz="4" w:space="0" w:color="auto"/>
              <w:right w:val="single" w:sz="4" w:space="0" w:color="auto"/>
            </w:tcBorders>
            <w:vAlign w:val="center"/>
          </w:tcPr>
          <w:p w14:paraId="4086BCE1" w14:textId="77777777" w:rsidR="00C878C1" w:rsidRPr="00C93E9D" w:rsidRDefault="00C878C1" w:rsidP="00C878C1">
            <w:pPr>
              <w:pStyle w:val="113"/>
            </w:pPr>
            <w:r w:rsidRPr="00C93E9D">
              <w:t>G</w:t>
            </w:r>
          </w:p>
        </w:tc>
        <w:tc>
          <w:tcPr>
            <w:tcW w:w="389" w:type="pct"/>
            <w:tcBorders>
              <w:top w:val="single" w:sz="4" w:space="0" w:color="auto"/>
              <w:left w:val="single" w:sz="4" w:space="0" w:color="auto"/>
              <w:bottom w:val="single" w:sz="4" w:space="0" w:color="auto"/>
              <w:right w:val="single" w:sz="4" w:space="0" w:color="auto"/>
            </w:tcBorders>
            <w:vAlign w:val="center"/>
          </w:tcPr>
          <w:p w14:paraId="0C08CF32" w14:textId="77777777" w:rsidR="00C878C1" w:rsidRPr="00C93E9D" w:rsidRDefault="00C878C1" w:rsidP="00C878C1">
            <w:pPr>
              <w:pStyle w:val="113"/>
            </w:pPr>
            <w:r w:rsidRPr="00C93E9D">
              <w:rPr>
                <w:rFonts w:hint="eastAsia"/>
              </w:rPr>
              <w:t>110</w:t>
            </w:r>
          </w:p>
        </w:tc>
        <w:tc>
          <w:tcPr>
            <w:tcW w:w="448" w:type="pct"/>
            <w:tcBorders>
              <w:top w:val="single" w:sz="4" w:space="0" w:color="auto"/>
              <w:left w:val="single" w:sz="4" w:space="0" w:color="auto"/>
              <w:bottom w:val="single" w:sz="4" w:space="0" w:color="auto"/>
              <w:right w:val="single" w:sz="4" w:space="0" w:color="auto"/>
            </w:tcBorders>
            <w:vAlign w:val="center"/>
          </w:tcPr>
          <w:p w14:paraId="49016145" w14:textId="77777777" w:rsidR="00C878C1" w:rsidRPr="00C93E9D" w:rsidRDefault="00C878C1" w:rsidP="00C878C1">
            <w:pPr>
              <w:pStyle w:val="113"/>
            </w:pPr>
            <w:r w:rsidRPr="00C93E9D">
              <w:rPr>
                <w:rFonts w:hint="eastAsia"/>
              </w:rPr>
              <w:t>常规</w:t>
            </w:r>
            <w:r w:rsidRPr="00C93E9D">
              <w:t>或</w:t>
            </w:r>
          </w:p>
          <w:p w14:paraId="54FD5F12" w14:textId="77777777" w:rsidR="00C878C1" w:rsidRPr="00C93E9D" w:rsidRDefault="00C878C1" w:rsidP="00C878C1">
            <w:pPr>
              <w:pStyle w:val="113"/>
            </w:pPr>
            <w:r w:rsidRPr="00C93E9D">
              <w:rPr>
                <w:rFonts w:hint="eastAsia"/>
              </w:rPr>
              <w:t>分级</w:t>
            </w:r>
          </w:p>
        </w:tc>
      </w:tr>
      <w:tr w:rsidR="00C878C1" w:rsidRPr="00C93E9D" w14:paraId="48570910" w14:textId="77777777" w:rsidTr="00C878C1">
        <w:trPr>
          <w:trHeight w:val="543"/>
          <w:tblHeader/>
        </w:trPr>
        <w:tc>
          <w:tcPr>
            <w:tcW w:w="563" w:type="pct"/>
            <w:tcBorders>
              <w:top w:val="single" w:sz="4" w:space="0" w:color="auto"/>
              <w:left w:val="single" w:sz="4" w:space="0" w:color="auto"/>
              <w:bottom w:val="single" w:sz="4" w:space="0" w:color="auto"/>
              <w:right w:val="single" w:sz="4" w:space="0" w:color="auto"/>
            </w:tcBorders>
            <w:vAlign w:val="center"/>
          </w:tcPr>
          <w:p w14:paraId="689639AD" w14:textId="77777777" w:rsidR="00C878C1" w:rsidRPr="00C93E9D" w:rsidRDefault="00C878C1" w:rsidP="00C878C1">
            <w:pPr>
              <w:pStyle w:val="113"/>
            </w:pPr>
          </w:p>
        </w:tc>
        <w:tc>
          <w:tcPr>
            <w:tcW w:w="772" w:type="pct"/>
            <w:tcBorders>
              <w:top w:val="single" w:sz="4" w:space="0" w:color="auto"/>
              <w:left w:val="single" w:sz="4" w:space="0" w:color="auto"/>
              <w:bottom w:val="single" w:sz="4" w:space="0" w:color="auto"/>
              <w:right w:val="single" w:sz="4" w:space="0" w:color="auto"/>
            </w:tcBorders>
            <w:vAlign w:val="center"/>
          </w:tcPr>
          <w:p w14:paraId="662F98FB" w14:textId="77777777" w:rsidR="00C878C1" w:rsidRPr="00C93E9D" w:rsidRDefault="00C878C1" w:rsidP="00C878C1">
            <w:pPr>
              <w:pStyle w:val="113"/>
            </w:pPr>
          </w:p>
        </w:tc>
        <w:tc>
          <w:tcPr>
            <w:tcW w:w="763" w:type="pct"/>
            <w:tcBorders>
              <w:top w:val="single" w:sz="4" w:space="0" w:color="auto"/>
              <w:left w:val="single" w:sz="4" w:space="0" w:color="auto"/>
              <w:bottom w:val="single" w:sz="4" w:space="0" w:color="auto"/>
              <w:right w:val="single" w:sz="4" w:space="0" w:color="auto"/>
            </w:tcBorders>
            <w:vAlign w:val="center"/>
          </w:tcPr>
          <w:p w14:paraId="4B0CCE0B" w14:textId="40BFF91D" w:rsidR="00C878C1" w:rsidRPr="00C93E9D" w:rsidRDefault="00C878C1" w:rsidP="00C878C1">
            <w:pPr>
              <w:pStyle w:val="113"/>
            </w:pPr>
            <w:r w:rsidRPr="00C93E9D">
              <w:rPr>
                <w:rFonts w:hint="eastAsia"/>
              </w:rPr>
              <w:t>2</w:t>
            </w:r>
            <w:r w:rsidRPr="00C93E9D">
              <w:t>400</w:t>
            </w:r>
            <w:r w:rsidRPr="00C93E9D">
              <w:t>～</w:t>
            </w:r>
            <w:r w:rsidRPr="00C93E9D">
              <w:t>3</w:t>
            </w:r>
            <w:r w:rsidR="00352A2C" w:rsidRPr="00C93E9D">
              <w:t>275</w:t>
            </w:r>
          </w:p>
        </w:tc>
        <w:tc>
          <w:tcPr>
            <w:tcW w:w="566" w:type="pct"/>
            <w:tcBorders>
              <w:top w:val="single" w:sz="4" w:space="0" w:color="auto"/>
              <w:left w:val="single" w:sz="4" w:space="0" w:color="auto"/>
              <w:bottom w:val="single" w:sz="4" w:space="0" w:color="auto"/>
              <w:right w:val="single" w:sz="4" w:space="0" w:color="auto"/>
            </w:tcBorders>
            <w:vAlign w:val="center"/>
          </w:tcPr>
          <w:p w14:paraId="45495550" w14:textId="77777777" w:rsidR="00C878C1" w:rsidRPr="00C93E9D" w:rsidRDefault="00C878C1" w:rsidP="00C878C1">
            <w:pPr>
              <w:pStyle w:val="113"/>
            </w:pPr>
            <w:r w:rsidRPr="00C93E9D">
              <w:rPr>
                <w:rFonts w:hint="eastAsia"/>
              </w:rPr>
              <w:t>1.50</w:t>
            </w:r>
          </w:p>
        </w:tc>
        <w:tc>
          <w:tcPr>
            <w:tcW w:w="492" w:type="pct"/>
            <w:tcBorders>
              <w:top w:val="single" w:sz="4" w:space="0" w:color="auto"/>
              <w:left w:val="single" w:sz="4" w:space="0" w:color="auto"/>
              <w:bottom w:val="single" w:sz="4" w:space="0" w:color="auto"/>
              <w:right w:val="single" w:sz="4" w:space="0" w:color="auto"/>
            </w:tcBorders>
            <w:vAlign w:val="center"/>
          </w:tcPr>
          <w:p w14:paraId="295AA552" w14:textId="77777777" w:rsidR="00C878C1" w:rsidRPr="00C93E9D" w:rsidRDefault="00C878C1" w:rsidP="00C878C1">
            <w:pPr>
              <w:pStyle w:val="113"/>
              <w:rPr>
                <w:lang w:val="zh-CN"/>
              </w:rPr>
            </w:pPr>
            <w:r w:rsidRPr="00C93E9D">
              <w:rPr>
                <w:rFonts w:hint="eastAsia"/>
                <w:lang w:val="zh-CN"/>
              </w:rPr>
              <w:t>2</w:t>
            </w:r>
            <w:r w:rsidRPr="00C93E9D">
              <w:rPr>
                <w:lang w:val="zh-CN"/>
              </w:rPr>
              <w:t>400</w:t>
            </w:r>
          </w:p>
        </w:tc>
        <w:tc>
          <w:tcPr>
            <w:tcW w:w="657" w:type="pct"/>
            <w:tcBorders>
              <w:top w:val="single" w:sz="4" w:space="0" w:color="auto"/>
              <w:left w:val="single" w:sz="4" w:space="0" w:color="auto"/>
              <w:bottom w:val="single" w:sz="4" w:space="0" w:color="auto"/>
              <w:right w:val="single" w:sz="4" w:space="0" w:color="auto"/>
            </w:tcBorders>
            <w:vAlign w:val="center"/>
          </w:tcPr>
          <w:p w14:paraId="15850AAA" w14:textId="77777777" w:rsidR="00C878C1" w:rsidRPr="00C93E9D" w:rsidRDefault="00C878C1" w:rsidP="00C878C1">
            <w:pPr>
              <w:pStyle w:val="113"/>
            </w:pPr>
            <w:r w:rsidRPr="00C93E9D">
              <w:t>1.90</w:t>
            </w:r>
          </w:p>
        </w:tc>
        <w:tc>
          <w:tcPr>
            <w:tcW w:w="352" w:type="pct"/>
            <w:tcBorders>
              <w:top w:val="single" w:sz="4" w:space="0" w:color="auto"/>
              <w:left w:val="single" w:sz="4" w:space="0" w:color="auto"/>
              <w:bottom w:val="single" w:sz="4" w:space="0" w:color="auto"/>
              <w:right w:val="single" w:sz="4" w:space="0" w:color="auto"/>
            </w:tcBorders>
            <w:vAlign w:val="center"/>
          </w:tcPr>
          <w:p w14:paraId="2BF6E75D" w14:textId="77777777" w:rsidR="00C878C1" w:rsidRPr="00C93E9D" w:rsidRDefault="00C878C1" w:rsidP="00C878C1">
            <w:pPr>
              <w:pStyle w:val="113"/>
            </w:pPr>
            <w:r w:rsidRPr="00C93E9D">
              <w:t>G</w:t>
            </w:r>
          </w:p>
        </w:tc>
        <w:tc>
          <w:tcPr>
            <w:tcW w:w="389" w:type="pct"/>
            <w:tcBorders>
              <w:top w:val="single" w:sz="4" w:space="0" w:color="auto"/>
              <w:left w:val="single" w:sz="4" w:space="0" w:color="auto"/>
              <w:bottom w:val="single" w:sz="4" w:space="0" w:color="auto"/>
              <w:right w:val="single" w:sz="4" w:space="0" w:color="auto"/>
            </w:tcBorders>
            <w:vAlign w:val="center"/>
          </w:tcPr>
          <w:p w14:paraId="3A1698D4" w14:textId="77777777" w:rsidR="00C878C1" w:rsidRPr="00C93E9D" w:rsidRDefault="00C878C1" w:rsidP="00C878C1">
            <w:pPr>
              <w:pStyle w:val="113"/>
            </w:pPr>
            <w:r w:rsidRPr="00C93E9D">
              <w:rPr>
                <w:rFonts w:hint="eastAsia"/>
              </w:rPr>
              <w:t>45</w:t>
            </w:r>
          </w:p>
        </w:tc>
        <w:tc>
          <w:tcPr>
            <w:tcW w:w="448" w:type="pct"/>
            <w:tcBorders>
              <w:top w:val="single" w:sz="4" w:space="0" w:color="auto"/>
              <w:left w:val="single" w:sz="4" w:space="0" w:color="auto"/>
              <w:bottom w:val="single" w:sz="4" w:space="0" w:color="auto"/>
              <w:right w:val="single" w:sz="4" w:space="0" w:color="auto"/>
            </w:tcBorders>
            <w:vAlign w:val="center"/>
          </w:tcPr>
          <w:p w14:paraId="0FF1BFC8" w14:textId="77777777" w:rsidR="00C878C1" w:rsidRPr="00C93E9D" w:rsidRDefault="00C878C1" w:rsidP="00C878C1">
            <w:pPr>
              <w:pStyle w:val="113"/>
            </w:pPr>
          </w:p>
        </w:tc>
      </w:tr>
      <w:tr w:rsidR="00C878C1" w:rsidRPr="00C93E9D" w14:paraId="621C8561" w14:textId="77777777" w:rsidTr="00C878C1">
        <w:trPr>
          <w:trHeight w:val="543"/>
          <w:tblHeader/>
        </w:trPr>
        <w:tc>
          <w:tcPr>
            <w:tcW w:w="563" w:type="pct"/>
            <w:tcBorders>
              <w:top w:val="single" w:sz="4" w:space="0" w:color="auto"/>
              <w:left w:val="single" w:sz="4" w:space="0" w:color="auto"/>
              <w:bottom w:val="single" w:sz="4" w:space="0" w:color="auto"/>
              <w:right w:val="single" w:sz="4" w:space="0" w:color="auto"/>
            </w:tcBorders>
            <w:vAlign w:val="center"/>
          </w:tcPr>
          <w:p w14:paraId="4E038780" w14:textId="77777777" w:rsidR="00C878C1" w:rsidRPr="00C93E9D" w:rsidRDefault="00C878C1" w:rsidP="00C878C1">
            <w:pPr>
              <w:pStyle w:val="113"/>
            </w:pPr>
            <w:r w:rsidRPr="00C93E9D">
              <w:t>三开</w:t>
            </w:r>
          </w:p>
        </w:tc>
        <w:tc>
          <w:tcPr>
            <w:tcW w:w="772" w:type="pct"/>
            <w:tcBorders>
              <w:top w:val="single" w:sz="4" w:space="0" w:color="auto"/>
              <w:left w:val="single" w:sz="4" w:space="0" w:color="auto"/>
              <w:bottom w:val="single" w:sz="4" w:space="0" w:color="auto"/>
              <w:right w:val="single" w:sz="4" w:space="0" w:color="auto"/>
            </w:tcBorders>
            <w:vAlign w:val="center"/>
          </w:tcPr>
          <w:p w14:paraId="7872076C" w14:textId="77777777" w:rsidR="00C878C1" w:rsidRPr="00C93E9D" w:rsidRDefault="00C878C1" w:rsidP="00C878C1">
            <w:pPr>
              <w:pStyle w:val="113"/>
            </w:pPr>
            <w:r w:rsidRPr="00C93E9D">
              <w:rPr>
                <w:rFonts w:hint="eastAsia"/>
              </w:rPr>
              <w:t>222.3</w:t>
            </w:r>
            <w:r w:rsidRPr="00C93E9D">
              <w:t>+</w:t>
            </w:r>
            <w:r w:rsidRPr="00C93E9D">
              <w:rPr>
                <w:rFonts w:hint="eastAsia"/>
              </w:rPr>
              <w:t>193.7</w:t>
            </w:r>
          </w:p>
        </w:tc>
        <w:tc>
          <w:tcPr>
            <w:tcW w:w="763" w:type="pct"/>
            <w:tcBorders>
              <w:top w:val="single" w:sz="4" w:space="0" w:color="auto"/>
              <w:left w:val="single" w:sz="4" w:space="0" w:color="auto"/>
              <w:bottom w:val="single" w:sz="4" w:space="0" w:color="auto"/>
              <w:right w:val="single" w:sz="4" w:space="0" w:color="auto"/>
            </w:tcBorders>
            <w:vAlign w:val="center"/>
          </w:tcPr>
          <w:p w14:paraId="4993B6D7" w14:textId="77777777" w:rsidR="00C878C1" w:rsidRPr="00C93E9D" w:rsidRDefault="00C878C1" w:rsidP="00C878C1">
            <w:pPr>
              <w:pStyle w:val="113"/>
            </w:pPr>
            <w:r w:rsidRPr="00C93E9D">
              <w:t>0</w:t>
            </w:r>
            <w:r w:rsidRPr="00C93E9D">
              <w:t>～</w:t>
            </w:r>
            <w:r w:rsidRPr="00C93E9D">
              <w:rPr>
                <w:rFonts w:hint="eastAsia"/>
              </w:rPr>
              <w:t>3400</w:t>
            </w:r>
          </w:p>
        </w:tc>
        <w:tc>
          <w:tcPr>
            <w:tcW w:w="566" w:type="pct"/>
            <w:tcBorders>
              <w:top w:val="single" w:sz="4" w:space="0" w:color="auto"/>
              <w:left w:val="single" w:sz="4" w:space="0" w:color="auto"/>
              <w:bottom w:val="single" w:sz="4" w:space="0" w:color="auto"/>
              <w:right w:val="single" w:sz="4" w:space="0" w:color="auto"/>
            </w:tcBorders>
            <w:vAlign w:val="center"/>
          </w:tcPr>
          <w:p w14:paraId="42DA32A4" w14:textId="77777777" w:rsidR="00C878C1" w:rsidRPr="00C93E9D" w:rsidRDefault="00C878C1" w:rsidP="00C878C1">
            <w:pPr>
              <w:pStyle w:val="113"/>
            </w:pPr>
            <w:r w:rsidRPr="00C93E9D">
              <w:rPr>
                <w:rFonts w:hint="eastAsia"/>
              </w:rPr>
              <w:t>1.50</w:t>
            </w:r>
          </w:p>
        </w:tc>
        <w:tc>
          <w:tcPr>
            <w:tcW w:w="492" w:type="pct"/>
            <w:tcBorders>
              <w:top w:val="single" w:sz="4" w:space="0" w:color="auto"/>
              <w:left w:val="single" w:sz="4" w:space="0" w:color="auto"/>
              <w:bottom w:val="single" w:sz="4" w:space="0" w:color="auto"/>
              <w:right w:val="single" w:sz="4" w:space="0" w:color="auto"/>
            </w:tcBorders>
            <w:vAlign w:val="center"/>
          </w:tcPr>
          <w:p w14:paraId="47D5A3EE" w14:textId="77777777" w:rsidR="00C878C1" w:rsidRPr="00C93E9D" w:rsidRDefault="00C878C1" w:rsidP="00C878C1">
            <w:pPr>
              <w:pStyle w:val="113"/>
              <w:rPr>
                <w:lang w:val="zh-CN"/>
              </w:rPr>
            </w:pPr>
            <w:r w:rsidRPr="00C93E9D">
              <w:rPr>
                <w:rFonts w:hint="eastAsia"/>
                <w:lang w:val="zh-CN"/>
              </w:rPr>
              <w:t>井口</w:t>
            </w:r>
          </w:p>
        </w:tc>
        <w:tc>
          <w:tcPr>
            <w:tcW w:w="657" w:type="pct"/>
            <w:tcBorders>
              <w:top w:val="single" w:sz="4" w:space="0" w:color="auto"/>
              <w:left w:val="single" w:sz="4" w:space="0" w:color="auto"/>
              <w:bottom w:val="single" w:sz="4" w:space="0" w:color="auto"/>
              <w:right w:val="single" w:sz="4" w:space="0" w:color="auto"/>
            </w:tcBorders>
            <w:vAlign w:val="center"/>
          </w:tcPr>
          <w:p w14:paraId="69FEBFF1" w14:textId="77777777" w:rsidR="00C878C1" w:rsidRPr="00C93E9D" w:rsidRDefault="00C878C1" w:rsidP="00C878C1">
            <w:pPr>
              <w:pStyle w:val="113"/>
            </w:pPr>
            <w:r w:rsidRPr="00C93E9D">
              <w:rPr>
                <w:rFonts w:hint="eastAsia"/>
              </w:rPr>
              <w:t>1.70</w:t>
            </w:r>
          </w:p>
        </w:tc>
        <w:tc>
          <w:tcPr>
            <w:tcW w:w="352" w:type="pct"/>
            <w:tcBorders>
              <w:top w:val="single" w:sz="4" w:space="0" w:color="auto"/>
              <w:left w:val="single" w:sz="4" w:space="0" w:color="auto"/>
              <w:bottom w:val="single" w:sz="4" w:space="0" w:color="auto"/>
              <w:right w:val="single" w:sz="4" w:space="0" w:color="auto"/>
            </w:tcBorders>
            <w:vAlign w:val="center"/>
          </w:tcPr>
          <w:p w14:paraId="6D1682A0" w14:textId="77777777" w:rsidR="00C878C1" w:rsidRPr="00C93E9D" w:rsidRDefault="00C878C1" w:rsidP="00C878C1">
            <w:pPr>
              <w:pStyle w:val="113"/>
            </w:pPr>
            <w:r w:rsidRPr="00C93E9D">
              <w:rPr>
                <w:rFonts w:hint="eastAsia"/>
              </w:rPr>
              <w:t>G</w:t>
            </w:r>
          </w:p>
        </w:tc>
        <w:tc>
          <w:tcPr>
            <w:tcW w:w="389" w:type="pct"/>
            <w:tcBorders>
              <w:top w:val="single" w:sz="4" w:space="0" w:color="auto"/>
              <w:left w:val="single" w:sz="4" w:space="0" w:color="auto"/>
              <w:bottom w:val="single" w:sz="4" w:space="0" w:color="auto"/>
              <w:right w:val="single" w:sz="4" w:space="0" w:color="auto"/>
            </w:tcBorders>
            <w:vAlign w:val="center"/>
          </w:tcPr>
          <w:p w14:paraId="139E1A8E" w14:textId="77777777" w:rsidR="00C878C1" w:rsidRPr="00C93E9D" w:rsidRDefault="00C878C1" w:rsidP="00C878C1">
            <w:pPr>
              <w:pStyle w:val="113"/>
            </w:pPr>
            <w:r w:rsidRPr="00C93E9D">
              <w:rPr>
                <w:rFonts w:hint="eastAsia"/>
              </w:rPr>
              <w:t>115</w:t>
            </w:r>
          </w:p>
        </w:tc>
        <w:tc>
          <w:tcPr>
            <w:tcW w:w="448" w:type="pct"/>
            <w:tcBorders>
              <w:top w:val="single" w:sz="4" w:space="0" w:color="auto"/>
              <w:left w:val="single" w:sz="4" w:space="0" w:color="auto"/>
              <w:bottom w:val="single" w:sz="4" w:space="0" w:color="auto"/>
              <w:right w:val="single" w:sz="4" w:space="0" w:color="auto"/>
            </w:tcBorders>
            <w:vAlign w:val="center"/>
          </w:tcPr>
          <w:p w14:paraId="336D78C0" w14:textId="77777777" w:rsidR="00C878C1" w:rsidRPr="00C93E9D" w:rsidRDefault="00C878C1" w:rsidP="00C878C1">
            <w:pPr>
              <w:pStyle w:val="113"/>
            </w:pPr>
            <w:r w:rsidRPr="00C93E9D">
              <w:rPr>
                <w:rFonts w:hint="eastAsia"/>
              </w:rPr>
              <w:t>常规</w:t>
            </w:r>
            <w:r w:rsidRPr="00C93E9D">
              <w:t>或</w:t>
            </w:r>
          </w:p>
          <w:p w14:paraId="09BE3C50" w14:textId="77777777" w:rsidR="00C878C1" w:rsidRPr="00C93E9D" w:rsidRDefault="00C878C1" w:rsidP="00C878C1">
            <w:pPr>
              <w:pStyle w:val="113"/>
            </w:pPr>
            <w:r w:rsidRPr="00C93E9D">
              <w:t>分级</w:t>
            </w:r>
          </w:p>
        </w:tc>
      </w:tr>
      <w:tr w:rsidR="00C878C1" w:rsidRPr="00C93E9D" w14:paraId="19341117" w14:textId="77777777" w:rsidTr="00C878C1">
        <w:trPr>
          <w:trHeight w:val="543"/>
          <w:tblHeader/>
        </w:trPr>
        <w:tc>
          <w:tcPr>
            <w:tcW w:w="563" w:type="pct"/>
            <w:tcBorders>
              <w:top w:val="single" w:sz="4" w:space="0" w:color="auto"/>
              <w:left w:val="single" w:sz="4" w:space="0" w:color="auto"/>
              <w:bottom w:val="single" w:sz="4" w:space="0" w:color="auto"/>
              <w:right w:val="single" w:sz="4" w:space="0" w:color="auto"/>
            </w:tcBorders>
            <w:vAlign w:val="center"/>
          </w:tcPr>
          <w:p w14:paraId="7B35BC8A" w14:textId="77777777" w:rsidR="00C878C1" w:rsidRPr="00C93E9D" w:rsidRDefault="00C878C1" w:rsidP="00C878C1">
            <w:pPr>
              <w:pStyle w:val="113"/>
            </w:pPr>
          </w:p>
        </w:tc>
        <w:tc>
          <w:tcPr>
            <w:tcW w:w="772" w:type="pct"/>
            <w:tcBorders>
              <w:top w:val="single" w:sz="4" w:space="0" w:color="auto"/>
              <w:left w:val="single" w:sz="4" w:space="0" w:color="auto"/>
              <w:bottom w:val="single" w:sz="4" w:space="0" w:color="auto"/>
              <w:right w:val="single" w:sz="4" w:space="0" w:color="auto"/>
            </w:tcBorders>
            <w:vAlign w:val="center"/>
          </w:tcPr>
          <w:p w14:paraId="578F0653" w14:textId="77777777" w:rsidR="00C878C1" w:rsidRPr="00C93E9D" w:rsidRDefault="00C878C1" w:rsidP="00C878C1">
            <w:pPr>
              <w:pStyle w:val="113"/>
            </w:pPr>
          </w:p>
        </w:tc>
        <w:tc>
          <w:tcPr>
            <w:tcW w:w="763" w:type="pct"/>
            <w:tcBorders>
              <w:top w:val="single" w:sz="4" w:space="0" w:color="auto"/>
              <w:left w:val="single" w:sz="4" w:space="0" w:color="auto"/>
              <w:bottom w:val="single" w:sz="4" w:space="0" w:color="auto"/>
              <w:right w:val="single" w:sz="4" w:space="0" w:color="auto"/>
            </w:tcBorders>
            <w:vAlign w:val="center"/>
          </w:tcPr>
          <w:p w14:paraId="24F2724C" w14:textId="77777777" w:rsidR="00C878C1" w:rsidRPr="00C93E9D" w:rsidRDefault="00C878C1" w:rsidP="00C878C1">
            <w:pPr>
              <w:pStyle w:val="113"/>
            </w:pPr>
            <w:r w:rsidRPr="00C93E9D">
              <w:t>3400</w:t>
            </w:r>
            <w:r w:rsidRPr="00C93E9D">
              <w:t>～</w:t>
            </w:r>
            <w:r w:rsidRPr="00C93E9D">
              <w:rPr>
                <w:rFonts w:hint="eastAsia"/>
              </w:rPr>
              <w:t>4304</w:t>
            </w:r>
          </w:p>
        </w:tc>
        <w:tc>
          <w:tcPr>
            <w:tcW w:w="566" w:type="pct"/>
            <w:tcBorders>
              <w:top w:val="single" w:sz="4" w:space="0" w:color="auto"/>
              <w:left w:val="single" w:sz="4" w:space="0" w:color="auto"/>
              <w:bottom w:val="single" w:sz="4" w:space="0" w:color="auto"/>
              <w:right w:val="single" w:sz="4" w:space="0" w:color="auto"/>
            </w:tcBorders>
            <w:vAlign w:val="center"/>
          </w:tcPr>
          <w:p w14:paraId="0417A6C7" w14:textId="77777777" w:rsidR="00C878C1" w:rsidRPr="00C93E9D" w:rsidRDefault="00C878C1" w:rsidP="00C878C1">
            <w:pPr>
              <w:pStyle w:val="113"/>
            </w:pPr>
            <w:r w:rsidRPr="00C93E9D">
              <w:rPr>
                <w:rFonts w:hint="eastAsia"/>
              </w:rPr>
              <w:t>1.50</w:t>
            </w:r>
          </w:p>
        </w:tc>
        <w:tc>
          <w:tcPr>
            <w:tcW w:w="492" w:type="pct"/>
            <w:tcBorders>
              <w:top w:val="single" w:sz="4" w:space="0" w:color="auto"/>
              <w:left w:val="single" w:sz="4" w:space="0" w:color="auto"/>
              <w:bottom w:val="single" w:sz="4" w:space="0" w:color="auto"/>
              <w:right w:val="single" w:sz="4" w:space="0" w:color="auto"/>
            </w:tcBorders>
            <w:vAlign w:val="center"/>
          </w:tcPr>
          <w:p w14:paraId="1A65D99E" w14:textId="77777777" w:rsidR="00C878C1" w:rsidRPr="00C93E9D" w:rsidRDefault="00C878C1" w:rsidP="00C878C1">
            <w:pPr>
              <w:pStyle w:val="113"/>
              <w:rPr>
                <w:lang w:val="zh-CN"/>
              </w:rPr>
            </w:pPr>
            <w:r w:rsidRPr="00C93E9D">
              <w:rPr>
                <w:rFonts w:hint="eastAsia"/>
                <w:lang w:val="zh-CN"/>
              </w:rPr>
              <w:t>3</w:t>
            </w:r>
            <w:r w:rsidRPr="00C93E9D">
              <w:rPr>
                <w:lang w:val="zh-CN"/>
              </w:rPr>
              <w:t>400</w:t>
            </w:r>
          </w:p>
        </w:tc>
        <w:tc>
          <w:tcPr>
            <w:tcW w:w="657" w:type="pct"/>
            <w:tcBorders>
              <w:top w:val="single" w:sz="4" w:space="0" w:color="auto"/>
              <w:left w:val="single" w:sz="4" w:space="0" w:color="auto"/>
              <w:bottom w:val="single" w:sz="4" w:space="0" w:color="auto"/>
              <w:right w:val="single" w:sz="4" w:space="0" w:color="auto"/>
            </w:tcBorders>
            <w:vAlign w:val="center"/>
          </w:tcPr>
          <w:p w14:paraId="505A3426" w14:textId="77777777" w:rsidR="00C878C1" w:rsidRPr="00C93E9D" w:rsidRDefault="00C878C1" w:rsidP="00C878C1">
            <w:pPr>
              <w:pStyle w:val="113"/>
            </w:pPr>
            <w:r w:rsidRPr="00C93E9D">
              <w:t>1.90</w:t>
            </w:r>
          </w:p>
        </w:tc>
        <w:tc>
          <w:tcPr>
            <w:tcW w:w="352" w:type="pct"/>
            <w:tcBorders>
              <w:top w:val="single" w:sz="4" w:space="0" w:color="auto"/>
              <w:left w:val="single" w:sz="4" w:space="0" w:color="auto"/>
              <w:bottom w:val="single" w:sz="4" w:space="0" w:color="auto"/>
              <w:right w:val="single" w:sz="4" w:space="0" w:color="auto"/>
            </w:tcBorders>
            <w:vAlign w:val="center"/>
          </w:tcPr>
          <w:p w14:paraId="2F8F8706" w14:textId="77777777" w:rsidR="00C878C1" w:rsidRPr="00C93E9D" w:rsidRDefault="00C878C1" w:rsidP="00C878C1">
            <w:pPr>
              <w:pStyle w:val="113"/>
            </w:pPr>
            <w:r w:rsidRPr="00C93E9D">
              <w:t>G</w:t>
            </w:r>
          </w:p>
        </w:tc>
        <w:tc>
          <w:tcPr>
            <w:tcW w:w="389" w:type="pct"/>
            <w:tcBorders>
              <w:top w:val="single" w:sz="4" w:space="0" w:color="auto"/>
              <w:left w:val="single" w:sz="4" w:space="0" w:color="auto"/>
              <w:bottom w:val="single" w:sz="4" w:space="0" w:color="auto"/>
              <w:right w:val="single" w:sz="4" w:space="0" w:color="auto"/>
            </w:tcBorders>
            <w:vAlign w:val="center"/>
          </w:tcPr>
          <w:p w14:paraId="303BB644" w14:textId="77777777" w:rsidR="00C878C1" w:rsidRPr="00C93E9D" w:rsidRDefault="00C878C1" w:rsidP="00C878C1">
            <w:pPr>
              <w:pStyle w:val="113"/>
            </w:pPr>
            <w:r w:rsidRPr="00C93E9D">
              <w:rPr>
                <w:rFonts w:hint="eastAsia"/>
              </w:rPr>
              <w:t>35</w:t>
            </w:r>
          </w:p>
        </w:tc>
        <w:tc>
          <w:tcPr>
            <w:tcW w:w="448" w:type="pct"/>
            <w:tcBorders>
              <w:top w:val="single" w:sz="4" w:space="0" w:color="auto"/>
              <w:left w:val="single" w:sz="4" w:space="0" w:color="auto"/>
              <w:bottom w:val="single" w:sz="4" w:space="0" w:color="auto"/>
              <w:right w:val="single" w:sz="4" w:space="0" w:color="auto"/>
            </w:tcBorders>
            <w:vAlign w:val="center"/>
          </w:tcPr>
          <w:p w14:paraId="7DCC144F" w14:textId="77777777" w:rsidR="00C878C1" w:rsidRPr="00C93E9D" w:rsidRDefault="00C878C1" w:rsidP="00C878C1">
            <w:pPr>
              <w:pStyle w:val="113"/>
            </w:pPr>
          </w:p>
        </w:tc>
      </w:tr>
    </w:tbl>
    <w:p w14:paraId="5881208D" w14:textId="77777777" w:rsidR="00BF2B81" w:rsidRPr="00C93E9D" w:rsidRDefault="00BF2B81" w:rsidP="00352A2C">
      <w:pPr>
        <w:spacing w:line="240" w:lineRule="auto"/>
        <w:ind w:firstLineChars="0" w:firstLine="0"/>
        <w:rPr>
          <w:rFonts w:ascii="宋体" w:hAnsi="宋体" w:cs="Times New Roman"/>
          <w:b/>
          <w:bCs/>
          <w:color w:val="000000" w:themeColor="text1"/>
          <w:sz w:val="20"/>
          <w:szCs w:val="20"/>
        </w:rPr>
      </w:pPr>
      <w:r w:rsidRPr="00C93E9D">
        <w:rPr>
          <w:rFonts w:ascii="宋体" w:hAnsi="宋体" w:cs="Times New Roman"/>
          <w:b/>
          <w:bCs/>
          <w:color w:val="000000" w:themeColor="text1"/>
          <w:sz w:val="20"/>
          <w:szCs w:val="20"/>
        </w:rPr>
        <w:t>注：</w:t>
      </w:r>
      <w:r w:rsidRPr="00C93E9D">
        <w:rPr>
          <w:rFonts w:ascii="宋体" w:hAnsi="宋体" w:cs="宋体" w:hint="eastAsia"/>
          <w:b/>
          <w:bCs/>
          <w:color w:val="000000" w:themeColor="text1"/>
          <w:sz w:val="20"/>
          <w:szCs w:val="20"/>
        </w:rPr>
        <w:t>①</w:t>
      </w:r>
      <w:r w:rsidRPr="00C93E9D">
        <w:rPr>
          <w:rFonts w:ascii="宋体" w:hAnsi="宋体" w:cs="Times New Roman"/>
          <w:b/>
          <w:bCs/>
          <w:color w:val="000000" w:themeColor="text1"/>
          <w:sz w:val="20"/>
          <w:szCs w:val="20"/>
        </w:rPr>
        <w:t>水泥用量及上返深度为理论数据，施工中应根据实测井</w:t>
      </w:r>
      <w:proofErr w:type="gramStart"/>
      <w:r w:rsidRPr="00C93E9D">
        <w:rPr>
          <w:rFonts w:ascii="宋体" w:hAnsi="宋体" w:cs="Times New Roman"/>
          <w:b/>
          <w:bCs/>
          <w:color w:val="000000" w:themeColor="text1"/>
          <w:sz w:val="20"/>
          <w:szCs w:val="20"/>
        </w:rPr>
        <w:t>径</w:t>
      </w:r>
      <w:proofErr w:type="gramEnd"/>
      <w:r w:rsidRPr="00C93E9D">
        <w:rPr>
          <w:rFonts w:ascii="宋体" w:hAnsi="宋体" w:cs="Times New Roman"/>
          <w:b/>
          <w:bCs/>
          <w:color w:val="000000" w:themeColor="text1"/>
          <w:sz w:val="20"/>
          <w:szCs w:val="20"/>
        </w:rPr>
        <w:t>进行修正。</w:t>
      </w:r>
    </w:p>
    <w:p w14:paraId="6CCAABFE" w14:textId="77777777" w:rsidR="00BF2B81" w:rsidRPr="00C93E9D" w:rsidRDefault="00BF2B81" w:rsidP="00352A2C">
      <w:pPr>
        <w:spacing w:line="240" w:lineRule="auto"/>
        <w:ind w:firstLineChars="0" w:firstLine="0"/>
        <w:rPr>
          <w:rFonts w:ascii="宋体" w:hAnsi="宋体" w:cs="Times New Roman"/>
          <w:b/>
          <w:bCs/>
          <w:color w:val="000000" w:themeColor="text1"/>
          <w:sz w:val="20"/>
          <w:szCs w:val="20"/>
        </w:rPr>
      </w:pPr>
      <w:r w:rsidRPr="00C93E9D">
        <w:rPr>
          <w:rFonts w:ascii="宋体" w:hAnsi="宋体" w:cs="宋体" w:hint="eastAsia"/>
          <w:b/>
          <w:bCs/>
          <w:color w:val="000000" w:themeColor="text1"/>
          <w:sz w:val="20"/>
          <w:szCs w:val="20"/>
        </w:rPr>
        <w:t>②</w:t>
      </w:r>
      <w:r w:rsidRPr="00C93E9D">
        <w:rPr>
          <w:rFonts w:ascii="宋体" w:hAnsi="宋体" w:cs="Times New Roman"/>
          <w:b/>
          <w:bCs/>
          <w:color w:val="000000" w:themeColor="text1"/>
          <w:sz w:val="20"/>
          <w:szCs w:val="20"/>
        </w:rPr>
        <w:t>现场水泥浆密度应根据实际地层压力需要进行调整。</w:t>
      </w:r>
    </w:p>
    <w:p w14:paraId="36352942" w14:textId="77777777" w:rsidR="00BF2B81" w:rsidRPr="00C93E9D" w:rsidRDefault="00BF2B81" w:rsidP="00352A2C">
      <w:pPr>
        <w:spacing w:line="240" w:lineRule="auto"/>
        <w:ind w:firstLineChars="0" w:firstLine="0"/>
        <w:rPr>
          <w:rFonts w:ascii="宋体" w:hAnsi="宋体" w:cs="Times New Roman"/>
          <w:b/>
          <w:bCs/>
          <w:color w:val="000000" w:themeColor="text1"/>
          <w:sz w:val="20"/>
          <w:szCs w:val="20"/>
        </w:rPr>
      </w:pPr>
      <w:r w:rsidRPr="00C93E9D">
        <w:rPr>
          <w:rFonts w:ascii="宋体" w:hAnsi="宋体" w:cs="宋体" w:hint="eastAsia"/>
          <w:b/>
          <w:bCs/>
          <w:color w:val="000000" w:themeColor="text1"/>
          <w:sz w:val="20"/>
          <w:szCs w:val="20"/>
        </w:rPr>
        <w:t>③</w:t>
      </w:r>
      <w:r w:rsidRPr="00C93E9D">
        <w:rPr>
          <w:rFonts w:ascii="宋体" w:hAnsi="宋体" w:cs="Times New Roman"/>
          <w:b/>
          <w:bCs/>
          <w:color w:val="000000" w:themeColor="text1"/>
          <w:sz w:val="20"/>
          <w:szCs w:val="20"/>
        </w:rPr>
        <w:t>注水泥前，采取KSY等堵漏方法提高裸眼承压能力，确保在压稳、不漏的基础上进行固井施工。</w:t>
      </w:r>
    </w:p>
    <w:p w14:paraId="335B8034" w14:textId="307C97BA" w:rsidR="00035523" w:rsidRPr="00C93E9D" w:rsidRDefault="00BF2B81" w:rsidP="00352A2C">
      <w:pPr>
        <w:autoSpaceDE w:val="0"/>
        <w:autoSpaceDN w:val="0"/>
        <w:spacing w:line="240" w:lineRule="auto"/>
        <w:ind w:firstLineChars="0" w:firstLine="0"/>
        <w:textAlignment w:val="baseline"/>
        <w:rPr>
          <w:rFonts w:ascii="宋体" w:hAnsi="宋体" w:cs="Times New Roman"/>
          <w:b/>
          <w:bCs/>
          <w:color w:val="000000" w:themeColor="text1"/>
          <w:sz w:val="20"/>
          <w:szCs w:val="20"/>
        </w:rPr>
      </w:pPr>
      <w:r w:rsidRPr="00C93E9D">
        <w:rPr>
          <w:rFonts w:ascii="宋体" w:hAnsi="宋体" w:cs="宋体" w:hint="eastAsia"/>
          <w:b/>
          <w:bCs/>
          <w:color w:val="000000" w:themeColor="text1"/>
          <w:sz w:val="20"/>
          <w:szCs w:val="20"/>
        </w:rPr>
        <w:t>④</w:t>
      </w:r>
      <w:r w:rsidRPr="00C93E9D">
        <w:rPr>
          <w:rFonts w:ascii="宋体" w:hAnsi="宋体" w:cs="Times New Roman"/>
          <w:b/>
          <w:bCs/>
          <w:color w:val="000000" w:themeColor="text1"/>
          <w:sz w:val="20"/>
          <w:szCs w:val="20"/>
        </w:rPr>
        <w:t>如果固井质量不好应采取挤水泥、</w:t>
      </w:r>
      <w:proofErr w:type="gramStart"/>
      <w:r w:rsidRPr="00C93E9D">
        <w:rPr>
          <w:rFonts w:ascii="宋体" w:hAnsi="宋体" w:cs="Times New Roman"/>
          <w:b/>
          <w:bCs/>
          <w:color w:val="000000" w:themeColor="text1"/>
          <w:sz w:val="20"/>
          <w:szCs w:val="20"/>
        </w:rPr>
        <w:t>短回接</w:t>
      </w:r>
      <w:proofErr w:type="gramEnd"/>
      <w:r w:rsidRPr="00C93E9D">
        <w:rPr>
          <w:rFonts w:ascii="宋体" w:hAnsi="宋体" w:cs="Times New Roman"/>
          <w:b/>
          <w:bCs/>
          <w:color w:val="000000" w:themeColor="text1"/>
          <w:sz w:val="20"/>
          <w:szCs w:val="20"/>
        </w:rPr>
        <w:t>等方式补救至合格。</w:t>
      </w:r>
    </w:p>
    <w:p w14:paraId="40B59A12" w14:textId="1C50A3EE" w:rsidR="001A2A08" w:rsidRPr="00C93E9D" w:rsidRDefault="001A2A08" w:rsidP="001A2A08">
      <w:pPr>
        <w:pStyle w:val="112"/>
        <w:spacing w:before="120"/>
      </w:pPr>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3.2</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20</w:t>
      </w:r>
      <w:r w:rsidR="00417851" w:rsidRPr="00C93E9D">
        <w:fldChar w:fldCharType="end"/>
      </w:r>
      <w:r w:rsidRPr="00C93E9D">
        <w:t xml:space="preserve"> </w:t>
      </w:r>
      <w:r w:rsidRPr="00C93E9D">
        <w:rPr>
          <w:rFonts w:hint="eastAsia"/>
        </w:rPr>
        <w:t>水泥浆体系及性能参数</w:t>
      </w:r>
    </w:p>
    <w:tbl>
      <w:tblPr>
        <w:tblStyle w:val="afffffffff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4"/>
        <w:gridCol w:w="1194"/>
        <w:gridCol w:w="1194"/>
        <w:gridCol w:w="1195"/>
        <w:gridCol w:w="1194"/>
        <w:gridCol w:w="1499"/>
      </w:tblGrid>
      <w:tr w:rsidR="00483751" w:rsidRPr="00C93E9D" w14:paraId="22388AA1" w14:textId="77777777" w:rsidTr="00483751">
        <w:trPr>
          <w:trHeight w:val="310"/>
          <w:tblHeader/>
        </w:trPr>
        <w:tc>
          <w:tcPr>
            <w:tcW w:w="1220" w:type="pct"/>
          </w:tcPr>
          <w:p w14:paraId="7F7B856D" w14:textId="77777777" w:rsidR="00483751" w:rsidRPr="00C93E9D" w:rsidRDefault="00483751" w:rsidP="00483751">
            <w:pPr>
              <w:pStyle w:val="afffffffff9"/>
              <w:rPr>
                <w:rStyle w:val="Charf2"/>
                <w:b/>
                <w:bCs/>
                <w:sz w:val="21"/>
                <w:szCs w:val="21"/>
              </w:rPr>
            </w:pPr>
            <w:r w:rsidRPr="00C93E9D">
              <w:rPr>
                <w:rStyle w:val="Charf2"/>
                <w:rFonts w:ascii="宋体" w:eastAsia="宋体" w:hAnsi="宋体" w:cs="宋体" w:hint="eastAsia"/>
                <w:b/>
                <w:bCs/>
                <w:sz w:val="21"/>
                <w:szCs w:val="21"/>
              </w:rPr>
              <w:t>项</w:t>
            </w:r>
            <w:r w:rsidRPr="00C93E9D">
              <w:rPr>
                <w:rStyle w:val="Charf2"/>
                <w:b/>
                <w:bCs/>
                <w:sz w:val="21"/>
                <w:szCs w:val="21"/>
              </w:rPr>
              <w:t xml:space="preserve"> </w:t>
            </w:r>
            <w:r w:rsidRPr="00C93E9D">
              <w:rPr>
                <w:rStyle w:val="Charf2"/>
                <w:rFonts w:ascii="宋体" w:eastAsia="宋体" w:hAnsi="宋体" w:cs="宋体" w:hint="eastAsia"/>
                <w:b/>
                <w:bCs/>
                <w:sz w:val="21"/>
                <w:szCs w:val="21"/>
              </w:rPr>
              <w:t>目</w:t>
            </w:r>
          </w:p>
        </w:tc>
        <w:tc>
          <w:tcPr>
            <w:tcW w:w="719" w:type="pct"/>
          </w:tcPr>
          <w:p w14:paraId="40BAA501" w14:textId="77777777" w:rsidR="00483751" w:rsidRPr="00C93E9D" w:rsidRDefault="00483751" w:rsidP="00483751">
            <w:pPr>
              <w:pStyle w:val="afffffffff9"/>
              <w:rPr>
                <w:rStyle w:val="Charf2"/>
                <w:b/>
                <w:bCs/>
                <w:sz w:val="21"/>
                <w:szCs w:val="21"/>
              </w:rPr>
            </w:pPr>
            <w:r w:rsidRPr="00C93E9D">
              <w:rPr>
                <w:rStyle w:val="Charf2"/>
                <w:rFonts w:ascii="宋体" w:eastAsia="宋体" w:hAnsi="宋体" w:cs="宋体" w:hint="eastAsia"/>
                <w:b/>
                <w:bCs/>
                <w:sz w:val="21"/>
                <w:szCs w:val="21"/>
              </w:rPr>
              <w:t>一开</w:t>
            </w:r>
          </w:p>
        </w:tc>
        <w:tc>
          <w:tcPr>
            <w:tcW w:w="1439" w:type="pct"/>
            <w:gridSpan w:val="2"/>
          </w:tcPr>
          <w:p w14:paraId="5358DB53" w14:textId="77777777" w:rsidR="00483751" w:rsidRPr="00C93E9D" w:rsidRDefault="00483751" w:rsidP="00483751">
            <w:pPr>
              <w:pStyle w:val="afffffffff9"/>
              <w:rPr>
                <w:rStyle w:val="Charf2"/>
                <w:b/>
                <w:bCs/>
                <w:sz w:val="21"/>
                <w:szCs w:val="21"/>
              </w:rPr>
            </w:pPr>
            <w:r w:rsidRPr="00C93E9D">
              <w:rPr>
                <w:rStyle w:val="Charf2"/>
                <w:rFonts w:ascii="宋体" w:eastAsia="宋体" w:hAnsi="宋体" w:cs="宋体" w:hint="eastAsia"/>
                <w:b/>
                <w:bCs/>
                <w:sz w:val="21"/>
                <w:szCs w:val="21"/>
              </w:rPr>
              <w:t>二开</w:t>
            </w:r>
          </w:p>
        </w:tc>
        <w:tc>
          <w:tcPr>
            <w:tcW w:w="1622" w:type="pct"/>
            <w:gridSpan w:val="2"/>
          </w:tcPr>
          <w:p w14:paraId="12E2CF54" w14:textId="77777777" w:rsidR="00483751" w:rsidRPr="00C93E9D" w:rsidRDefault="00483751" w:rsidP="00483751">
            <w:pPr>
              <w:pStyle w:val="afffffffff9"/>
              <w:rPr>
                <w:rStyle w:val="Charf2"/>
                <w:b/>
                <w:bCs/>
                <w:sz w:val="21"/>
                <w:szCs w:val="21"/>
              </w:rPr>
            </w:pPr>
            <w:r w:rsidRPr="00C93E9D">
              <w:rPr>
                <w:rStyle w:val="Charf2"/>
                <w:rFonts w:ascii="宋体" w:eastAsia="宋体" w:hAnsi="宋体" w:cs="宋体" w:hint="eastAsia"/>
                <w:b/>
                <w:bCs/>
                <w:sz w:val="21"/>
                <w:szCs w:val="21"/>
              </w:rPr>
              <w:t>三开</w:t>
            </w:r>
          </w:p>
        </w:tc>
      </w:tr>
      <w:tr w:rsidR="00483751" w:rsidRPr="00C93E9D" w14:paraId="27ED777D" w14:textId="77777777" w:rsidTr="00483751">
        <w:trPr>
          <w:trHeight w:val="349"/>
        </w:trPr>
        <w:tc>
          <w:tcPr>
            <w:tcW w:w="1220" w:type="pct"/>
          </w:tcPr>
          <w:p w14:paraId="6E2B1668" w14:textId="77777777" w:rsidR="00483751" w:rsidRPr="00C93E9D" w:rsidRDefault="00483751" w:rsidP="00483751">
            <w:pPr>
              <w:pStyle w:val="afffffffff9"/>
              <w:rPr>
                <w:rStyle w:val="Charf2"/>
                <w:sz w:val="21"/>
                <w:szCs w:val="21"/>
              </w:rPr>
            </w:pPr>
            <w:r w:rsidRPr="00C93E9D">
              <w:rPr>
                <w:rStyle w:val="Charf2"/>
                <w:rFonts w:ascii="宋体" w:eastAsia="宋体" w:hAnsi="宋体" w:cs="宋体" w:hint="eastAsia"/>
                <w:sz w:val="21"/>
                <w:szCs w:val="21"/>
              </w:rPr>
              <w:t>设计体系</w:t>
            </w:r>
          </w:p>
        </w:tc>
        <w:tc>
          <w:tcPr>
            <w:tcW w:w="719" w:type="pct"/>
          </w:tcPr>
          <w:p w14:paraId="06077E68" w14:textId="77777777" w:rsidR="00483751" w:rsidRPr="00C93E9D" w:rsidRDefault="00483751" w:rsidP="00483751">
            <w:pPr>
              <w:pStyle w:val="afffffffff9"/>
              <w:rPr>
                <w:rStyle w:val="Charf2"/>
                <w:sz w:val="21"/>
                <w:szCs w:val="21"/>
              </w:rPr>
            </w:pPr>
            <w:r w:rsidRPr="00C93E9D">
              <w:rPr>
                <w:rStyle w:val="Charf2"/>
                <w:rFonts w:ascii="宋体" w:eastAsia="宋体" w:hAnsi="宋体" w:cs="宋体" w:hint="eastAsia"/>
                <w:sz w:val="21"/>
                <w:szCs w:val="21"/>
              </w:rPr>
              <w:t>常规水泥浆</w:t>
            </w:r>
          </w:p>
        </w:tc>
        <w:tc>
          <w:tcPr>
            <w:tcW w:w="719" w:type="pct"/>
          </w:tcPr>
          <w:p w14:paraId="6889218A" w14:textId="77777777" w:rsidR="00483751" w:rsidRPr="00C93E9D" w:rsidRDefault="00483751" w:rsidP="00483751">
            <w:pPr>
              <w:pStyle w:val="afffffffff9"/>
              <w:rPr>
                <w:rStyle w:val="Charf2"/>
                <w:sz w:val="21"/>
                <w:szCs w:val="21"/>
              </w:rPr>
            </w:pPr>
            <w:r w:rsidRPr="00C93E9D">
              <w:rPr>
                <w:rStyle w:val="Charf2"/>
                <w:rFonts w:ascii="宋体" w:eastAsia="宋体" w:hAnsi="宋体" w:cs="宋体" w:hint="eastAsia"/>
                <w:sz w:val="21"/>
                <w:szCs w:val="21"/>
              </w:rPr>
              <w:t>常规低密度</w:t>
            </w:r>
          </w:p>
        </w:tc>
        <w:tc>
          <w:tcPr>
            <w:tcW w:w="720" w:type="pct"/>
          </w:tcPr>
          <w:p w14:paraId="6FD88917" w14:textId="77777777" w:rsidR="00483751" w:rsidRPr="00C93E9D" w:rsidRDefault="00483751" w:rsidP="00483751">
            <w:pPr>
              <w:pStyle w:val="afffffffff9"/>
              <w:rPr>
                <w:rStyle w:val="Charf2"/>
                <w:sz w:val="21"/>
                <w:szCs w:val="21"/>
              </w:rPr>
            </w:pPr>
            <w:proofErr w:type="gramStart"/>
            <w:r w:rsidRPr="00C93E9D">
              <w:rPr>
                <w:rStyle w:val="Charf2"/>
                <w:rFonts w:ascii="宋体" w:eastAsia="宋体" w:hAnsi="宋体" w:cs="宋体" w:hint="eastAsia"/>
                <w:sz w:val="21"/>
                <w:szCs w:val="21"/>
              </w:rPr>
              <w:t>防窜水泥浆</w:t>
            </w:r>
            <w:proofErr w:type="gramEnd"/>
          </w:p>
        </w:tc>
        <w:tc>
          <w:tcPr>
            <w:tcW w:w="719" w:type="pct"/>
          </w:tcPr>
          <w:p w14:paraId="61102F04" w14:textId="77777777" w:rsidR="00483751" w:rsidRPr="00C93E9D" w:rsidRDefault="00483751" w:rsidP="00483751">
            <w:pPr>
              <w:pStyle w:val="afffffffff9"/>
              <w:rPr>
                <w:rStyle w:val="Charf2"/>
                <w:sz w:val="21"/>
                <w:szCs w:val="21"/>
              </w:rPr>
            </w:pPr>
            <w:r w:rsidRPr="00C93E9D">
              <w:rPr>
                <w:rStyle w:val="Charf2"/>
                <w:rFonts w:ascii="宋体" w:eastAsia="宋体" w:hAnsi="宋体" w:cs="宋体" w:hint="eastAsia"/>
                <w:sz w:val="21"/>
                <w:szCs w:val="21"/>
              </w:rPr>
              <w:t>常规低密度</w:t>
            </w:r>
          </w:p>
        </w:tc>
        <w:tc>
          <w:tcPr>
            <w:tcW w:w="903" w:type="pct"/>
          </w:tcPr>
          <w:p w14:paraId="44E88970" w14:textId="77777777" w:rsidR="00483751" w:rsidRPr="00C93E9D" w:rsidRDefault="00483751" w:rsidP="00483751">
            <w:pPr>
              <w:pStyle w:val="afffffffff9"/>
              <w:rPr>
                <w:rStyle w:val="Charf2"/>
                <w:sz w:val="21"/>
                <w:szCs w:val="21"/>
              </w:rPr>
            </w:pPr>
            <w:proofErr w:type="gramStart"/>
            <w:r w:rsidRPr="00C93E9D">
              <w:rPr>
                <w:rStyle w:val="Charf2"/>
                <w:rFonts w:ascii="宋体" w:eastAsia="宋体" w:hAnsi="宋体" w:cs="宋体" w:hint="eastAsia"/>
                <w:sz w:val="21"/>
                <w:szCs w:val="21"/>
              </w:rPr>
              <w:t>胶乳防窜水泥浆</w:t>
            </w:r>
            <w:proofErr w:type="gramEnd"/>
          </w:p>
        </w:tc>
      </w:tr>
      <w:tr w:rsidR="00483751" w:rsidRPr="00C93E9D" w14:paraId="39E7351A" w14:textId="77777777" w:rsidTr="00483751">
        <w:trPr>
          <w:trHeight w:val="256"/>
        </w:trPr>
        <w:tc>
          <w:tcPr>
            <w:tcW w:w="1220" w:type="pct"/>
          </w:tcPr>
          <w:p w14:paraId="5C0DBC2B" w14:textId="77777777" w:rsidR="00483751" w:rsidRPr="00C93E9D" w:rsidRDefault="00483751" w:rsidP="00483751">
            <w:pPr>
              <w:pStyle w:val="afffffffff9"/>
              <w:rPr>
                <w:rStyle w:val="Charf2"/>
                <w:sz w:val="21"/>
                <w:szCs w:val="21"/>
              </w:rPr>
            </w:pPr>
            <w:r w:rsidRPr="00C93E9D">
              <w:rPr>
                <w:rStyle w:val="Charf2"/>
                <w:rFonts w:ascii="宋体" w:eastAsia="宋体" w:hAnsi="宋体" w:cs="宋体" w:hint="eastAsia"/>
                <w:sz w:val="21"/>
                <w:szCs w:val="21"/>
              </w:rPr>
              <w:t>密度，</w:t>
            </w:r>
            <w:r w:rsidRPr="00C93E9D">
              <w:rPr>
                <w:rStyle w:val="Charf2"/>
                <w:sz w:val="21"/>
                <w:szCs w:val="21"/>
              </w:rPr>
              <w:t>g/cm</w:t>
            </w:r>
            <w:r w:rsidRPr="00C93E9D">
              <w:rPr>
                <w:rStyle w:val="Charf2"/>
                <w:sz w:val="21"/>
                <w:szCs w:val="21"/>
                <w:vertAlign w:val="superscript"/>
              </w:rPr>
              <w:t>3</w:t>
            </w:r>
          </w:p>
        </w:tc>
        <w:tc>
          <w:tcPr>
            <w:tcW w:w="719" w:type="pct"/>
          </w:tcPr>
          <w:p w14:paraId="15F89B96" w14:textId="77777777" w:rsidR="00483751" w:rsidRPr="00C93E9D" w:rsidRDefault="00483751" w:rsidP="00483751">
            <w:pPr>
              <w:pStyle w:val="afffffffff9"/>
              <w:rPr>
                <w:rStyle w:val="Charf2"/>
                <w:sz w:val="21"/>
                <w:szCs w:val="21"/>
              </w:rPr>
            </w:pPr>
            <w:r w:rsidRPr="00C93E9D">
              <w:rPr>
                <w:rStyle w:val="Charf2"/>
                <w:sz w:val="21"/>
                <w:szCs w:val="21"/>
              </w:rPr>
              <w:t>1.85</w:t>
            </w:r>
          </w:p>
        </w:tc>
        <w:tc>
          <w:tcPr>
            <w:tcW w:w="719" w:type="pct"/>
          </w:tcPr>
          <w:p w14:paraId="7D75746C" w14:textId="77777777" w:rsidR="00483751" w:rsidRPr="00C93E9D" w:rsidRDefault="00483751" w:rsidP="00483751">
            <w:pPr>
              <w:pStyle w:val="afffffffff9"/>
              <w:rPr>
                <w:rStyle w:val="Charf2"/>
                <w:sz w:val="21"/>
                <w:szCs w:val="21"/>
              </w:rPr>
            </w:pPr>
            <w:r w:rsidRPr="00C93E9D">
              <w:rPr>
                <w:rStyle w:val="Charf2"/>
                <w:sz w:val="21"/>
                <w:szCs w:val="21"/>
              </w:rPr>
              <w:t>1.</w:t>
            </w:r>
            <w:r w:rsidRPr="00C93E9D">
              <w:rPr>
                <w:rStyle w:val="Charf2"/>
                <w:rFonts w:hint="eastAsia"/>
                <w:sz w:val="21"/>
                <w:szCs w:val="21"/>
              </w:rPr>
              <w:t>65</w:t>
            </w:r>
            <w:r w:rsidRPr="00C93E9D">
              <w:rPr>
                <w:rStyle w:val="Charf2"/>
                <w:sz w:val="21"/>
                <w:szCs w:val="21"/>
              </w:rPr>
              <w:t>-1.</w:t>
            </w:r>
            <w:r w:rsidRPr="00C93E9D">
              <w:rPr>
                <w:rStyle w:val="Charf2"/>
                <w:rFonts w:hint="eastAsia"/>
                <w:sz w:val="21"/>
                <w:szCs w:val="21"/>
              </w:rPr>
              <w:t>75</w:t>
            </w:r>
          </w:p>
        </w:tc>
        <w:tc>
          <w:tcPr>
            <w:tcW w:w="720" w:type="pct"/>
          </w:tcPr>
          <w:p w14:paraId="1E005683" w14:textId="77777777" w:rsidR="00483751" w:rsidRPr="00C93E9D" w:rsidRDefault="00483751" w:rsidP="00483751">
            <w:pPr>
              <w:pStyle w:val="afffffffff9"/>
              <w:rPr>
                <w:rStyle w:val="Charf2"/>
                <w:sz w:val="21"/>
                <w:szCs w:val="21"/>
              </w:rPr>
            </w:pPr>
            <w:r w:rsidRPr="00C93E9D">
              <w:rPr>
                <w:rStyle w:val="Charf2"/>
                <w:sz w:val="21"/>
                <w:szCs w:val="21"/>
              </w:rPr>
              <w:t>1.90</w:t>
            </w:r>
          </w:p>
        </w:tc>
        <w:tc>
          <w:tcPr>
            <w:tcW w:w="719" w:type="pct"/>
          </w:tcPr>
          <w:p w14:paraId="0E039C0F" w14:textId="77777777" w:rsidR="00483751" w:rsidRPr="00C93E9D" w:rsidRDefault="00483751" w:rsidP="00483751">
            <w:pPr>
              <w:pStyle w:val="afffffffff9"/>
              <w:rPr>
                <w:rStyle w:val="Charf2"/>
                <w:sz w:val="21"/>
                <w:szCs w:val="21"/>
              </w:rPr>
            </w:pPr>
            <w:r w:rsidRPr="00C93E9D">
              <w:rPr>
                <w:rStyle w:val="Charf2"/>
                <w:sz w:val="21"/>
                <w:szCs w:val="21"/>
              </w:rPr>
              <w:t>1.</w:t>
            </w:r>
            <w:r w:rsidRPr="00C93E9D">
              <w:rPr>
                <w:rStyle w:val="Charf2"/>
                <w:rFonts w:hint="eastAsia"/>
                <w:sz w:val="21"/>
                <w:szCs w:val="21"/>
              </w:rPr>
              <w:t>65</w:t>
            </w:r>
            <w:r w:rsidRPr="00C93E9D">
              <w:rPr>
                <w:rStyle w:val="Charf2"/>
                <w:sz w:val="21"/>
                <w:szCs w:val="21"/>
              </w:rPr>
              <w:t>-1.</w:t>
            </w:r>
            <w:r w:rsidRPr="00C93E9D">
              <w:rPr>
                <w:rStyle w:val="Charf2"/>
                <w:rFonts w:hint="eastAsia"/>
                <w:sz w:val="21"/>
                <w:szCs w:val="21"/>
              </w:rPr>
              <w:t>75</w:t>
            </w:r>
          </w:p>
        </w:tc>
        <w:tc>
          <w:tcPr>
            <w:tcW w:w="903" w:type="pct"/>
          </w:tcPr>
          <w:p w14:paraId="3B86B554" w14:textId="77777777" w:rsidR="00483751" w:rsidRPr="00C93E9D" w:rsidRDefault="00483751" w:rsidP="00483751">
            <w:pPr>
              <w:pStyle w:val="afffffffff9"/>
              <w:rPr>
                <w:rStyle w:val="Charf2"/>
                <w:sz w:val="21"/>
                <w:szCs w:val="21"/>
              </w:rPr>
            </w:pPr>
            <w:r w:rsidRPr="00C93E9D">
              <w:rPr>
                <w:rStyle w:val="Charf2"/>
                <w:sz w:val="21"/>
                <w:szCs w:val="21"/>
              </w:rPr>
              <w:t>1.9</w:t>
            </w:r>
            <w:r w:rsidRPr="00C93E9D">
              <w:rPr>
                <w:rStyle w:val="Charf2"/>
                <w:rFonts w:hint="eastAsia"/>
                <w:sz w:val="21"/>
                <w:szCs w:val="21"/>
              </w:rPr>
              <w:t>0</w:t>
            </w:r>
          </w:p>
        </w:tc>
      </w:tr>
      <w:tr w:rsidR="00483751" w:rsidRPr="00C93E9D" w14:paraId="6252EC65" w14:textId="77777777" w:rsidTr="00483751">
        <w:trPr>
          <w:trHeight w:val="256"/>
        </w:trPr>
        <w:tc>
          <w:tcPr>
            <w:tcW w:w="1220" w:type="pct"/>
          </w:tcPr>
          <w:p w14:paraId="75ECFB43" w14:textId="77777777" w:rsidR="00483751" w:rsidRPr="00C93E9D" w:rsidRDefault="00483751" w:rsidP="00483751">
            <w:pPr>
              <w:pStyle w:val="afffffffff9"/>
              <w:rPr>
                <w:rStyle w:val="Charf2"/>
                <w:sz w:val="21"/>
                <w:szCs w:val="21"/>
              </w:rPr>
            </w:pPr>
            <w:r w:rsidRPr="00C93E9D">
              <w:rPr>
                <w:rStyle w:val="Charf2"/>
                <w:rFonts w:ascii="宋体" w:eastAsia="宋体" w:hAnsi="宋体" w:cs="宋体" w:hint="eastAsia"/>
                <w:sz w:val="21"/>
                <w:szCs w:val="21"/>
              </w:rPr>
              <w:t>游离液，</w:t>
            </w:r>
            <w:r w:rsidRPr="00C93E9D">
              <w:rPr>
                <w:rStyle w:val="Charf2"/>
                <w:sz w:val="21"/>
                <w:szCs w:val="21"/>
              </w:rPr>
              <w:t>%</w:t>
            </w:r>
          </w:p>
        </w:tc>
        <w:tc>
          <w:tcPr>
            <w:tcW w:w="719" w:type="pct"/>
          </w:tcPr>
          <w:p w14:paraId="1F702ADC" w14:textId="77777777" w:rsidR="00483751" w:rsidRPr="00C93E9D" w:rsidRDefault="00483751" w:rsidP="00483751">
            <w:pPr>
              <w:pStyle w:val="afffffffff9"/>
              <w:rPr>
                <w:rStyle w:val="Charf2"/>
                <w:sz w:val="21"/>
                <w:szCs w:val="21"/>
              </w:rPr>
            </w:pPr>
            <w:r w:rsidRPr="00C93E9D">
              <w:rPr>
                <w:rStyle w:val="Charf2"/>
                <w:sz w:val="21"/>
                <w:szCs w:val="21"/>
              </w:rPr>
              <w:t>---</w:t>
            </w:r>
          </w:p>
        </w:tc>
        <w:tc>
          <w:tcPr>
            <w:tcW w:w="719" w:type="pct"/>
          </w:tcPr>
          <w:p w14:paraId="2D28F498" w14:textId="77777777" w:rsidR="00483751" w:rsidRPr="00C93E9D" w:rsidRDefault="00483751" w:rsidP="00483751">
            <w:pPr>
              <w:pStyle w:val="afffffffff9"/>
              <w:rPr>
                <w:rStyle w:val="Charf2"/>
                <w:sz w:val="21"/>
                <w:szCs w:val="21"/>
              </w:rPr>
            </w:pPr>
            <w:r w:rsidRPr="00C93E9D">
              <w:rPr>
                <w:rStyle w:val="Charf2"/>
                <w:sz w:val="21"/>
                <w:szCs w:val="21"/>
              </w:rPr>
              <w:t>&lt;1.4</w:t>
            </w:r>
          </w:p>
        </w:tc>
        <w:tc>
          <w:tcPr>
            <w:tcW w:w="720" w:type="pct"/>
          </w:tcPr>
          <w:p w14:paraId="173C2750" w14:textId="77777777" w:rsidR="00483751" w:rsidRPr="00C93E9D" w:rsidRDefault="00483751" w:rsidP="00483751">
            <w:pPr>
              <w:pStyle w:val="afffffffff9"/>
              <w:rPr>
                <w:rStyle w:val="Charf2"/>
                <w:sz w:val="21"/>
                <w:szCs w:val="21"/>
              </w:rPr>
            </w:pPr>
            <w:r w:rsidRPr="00C93E9D">
              <w:rPr>
                <w:rStyle w:val="Charf2"/>
                <w:sz w:val="21"/>
                <w:szCs w:val="21"/>
              </w:rPr>
              <w:t>&lt;1.0</w:t>
            </w:r>
          </w:p>
        </w:tc>
        <w:tc>
          <w:tcPr>
            <w:tcW w:w="719" w:type="pct"/>
          </w:tcPr>
          <w:p w14:paraId="79BCF576" w14:textId="77777777" w:rsidR="00483751" w:rsidRPr="00C93E9D" w:rsidRDefault="00483751" w:rsidP="00483751">
            <w:pPr>
              <w:pStyle w:val="afffffffff9"/>
              <w:rPr>
                <w:rStyle w:val="Charf2"/>
                <w:sz w:val="21"/>
                <w:szCs w:val="21"/>
              </w:rPr>
            </w:pPr>
            <w:r w:rsidRPr="00C93E9D">
              <w:rPr>
                <w:rStyle w:val="Charf2"/>
                <w:sz w:val="21"/>
                <w:szCs w:val="21"/>
              </w:rPr>
              <w:t>0</w:t>
            </w:r>
          </w:p>
        </w:tc>
        <w:tc>
          <w:tcPr>
            <w:tcW w:w="903" w:type="pct"/>
          </w:tcPr>
          <w:p w14:paraId="6121A20E" w14:textId="77777777" w:rsidR="00483751" w:rsidRPr="00C93E9D" w:rsidRDefault="00483751" w:rsidP="00483751">
            <w:pPr>
              <w:pStyle w:val="afffffffff9"/>
              <w:rPr>
                <w:rStyle w:val="Charf2"/>
                <w:sz w:val="21"/>
                <w:szCs w:val="21"/>
              </w:rPr>
            </w:pPr>
            <w:r w:rsidRPr="00C93E9D">
              <w:rPr>
                <w:rStyle w:val="Charf2"/>
                <w:sz w:val="21"/>
                <w:szCs w:val="21"/>
              </w:rPr>
              <w:t>0</w:t>
            </w:r>
          </w:p>
        </w:tc>
      </w:tr>
      <w:tr w:rsidR="00483751" w:rsidRPr="00C93E9D" w14:paraId="0AD68070" w14:textId="77777777" w:rsidTr="00483751">
        <w:trPr>
          <w:trHeight w:val="75"/>
        </w:trPr>
        <w:tc>
          <w:tcPr>
            <w:tcW w:w="1220" w:type="pct"/>
          </w:tcPr>
          <w:p w14:paraId="1B7B2609" w14:textId="647EFC56" w:rsidR="00483751" w:rsidRPr="00C93E9D" w:rsidRDefault="00483751" w:rsidP="00483751">
            <w:pPr>
              <w:pStyle w:val="afffffffff9"/>
              <w:rPr>
                <w:rStyle w:val="Charf2"/>
                <w:sz w:val="21"/>
                <w:szCs w:val="21"/>
              </w:rPr>
            </w:pPr>
            <w:r w:rsidRPr="00C93E9D">
              <w:rPr>
                <w:rStyle w:val="Charf2"/>
                <w:rFonts w:ascii="宋体" w:eastAsia="宋体" w:hAnsi="宋体" w:cs="宋体" w:hint="eastAsia"/>
                <w:sz w:val="21"/>
                <w:szCs w:val="21"/>
              </w:rPr>
              <w:t>失水量</w:t>
            </w:r>
            <w:r w:rsidRPr="00C93E9D">
              <w:rPr>
                <w:rStyle w:val="Charf2"/>
                <w:sz w:val="21"/>
                <w:szCs w:val="21"/>
              </w:rPr>
              <w:t>mL</w:t>
            </w:r>
            <w:r w:rsidRPr="00C93E9D">
              <w:rPr>
                <w:rStyle w:val="Charf2"/>
                <w:rFonts w:ascii="宋体" w:eastAsia="宋体" w:hAnsi="宋体" w:cs="宋体" w:hint="eastAsia"/>
                <w:sz w:val="21"/>
                <w:szCs w:val="21"/>
              </w:rPr>
              <w:t>（</w:t>
            </w:r>
            <w:r w:rsidRPr="00C93E9D">
              <w:rPr>
                <w:rStyle w:val="Charf2"/>
                <w:sz w:val="21"/>
                <w:szCs w:val="21"/>
              </w:rPr>
              <w:t>30min/6.9MPa</w:t>
            </w:r>
            <w:r w:rsidRPr="00C93E9D">
              <w:rPr>
                <w:rStyle w:val="Charf2"/>
                <w:rFonts w:ascii="宋体" w:eastAsia="宋体" w:hAnsi="宋体" w:cs="宋体" w:hint="eastAsia"/>
                <w:sz w:val="21"/>
                <w:szCs w:val="21"/>
              </w:rPr>
              <w:t>）</w:t>
            </w:r>
          </w:p>
        </w:tc>
        <w:tc>
          <w:tcPr>
            <w:tcW w:w="719" w:type="pct"/>
          </w:tcPr>
          <w:p w14:paraId="5E6EF964" w14:textId="77777777" w:rsidR="00483751" w:rsidRPr="00C93E9D" w:rsidRDefault="00483751" w:rsidP="00483751">
            <w:pPr>
              <w:pStyle w:val="afffffffff9"/>
              <w:rPr>
                <w:rStyle w:val="Charf2"/>
                <w:sz w:val="21"/>
                <w:szCs w:val="21"/>
              </w:rPr>
            </w:pPr>
            <w:r w:rsidRPr="00C93E9D">
              <w:rPr>
                <w:rStyle w:val="Charf2"/>
                <w:sz w:val="21"/>
                <w:szCs w:val="21"/>
              </w:rPr>
              <w:t>---</w:t>
            </w:r>
          </w:p>
        </w:tc>
        <w:tc>
          <w:tcPr>
            <w:tcW w:w="719" w:type="pct"/>
          </w:tcPr>
          <w:p w14:paraId="62624E2A" w14:textId="77777777" w:rsidR="00483751" w:rsidRPr="00C93E9D" w:rsidRDefault="00483751" w:rsidP="00483751">
            <w:pPr>
              <w:pStyle w:val="afffffffff9"/>
              <w:rPr>
                <w:rStyle w:val="Charf2"/>
                <w:sz w:val="21"/>
                <w:szCs w:val="21"/>
              </w:rPr>
            </w:pPr>
            <w:r w:rsidRPr="00C93E9D">
              <w:rPr>
                <w:rStyle w:val="Charf2"/>
                <w:sz w:val="21"/>
                <w:szCs w:val="21"/>
              </w:rPr>
              <w:t>&lt;250</w:t>
            </w:r>
          </w:p>
        </w:tc>
        <w:tc>
          <w:tcPr>
            <w:tcW w:w="720" w:type="pct"/>
          </w:tcPr>
          <w:p w14:paraId="705D7D1E" w14:textId="77777777" w:rsidR="00483751" w:rsidRPr="00C93E9D" w:rsidRDefault="00483751" w:rsidP="00483751">
            <w:pPr>
              <w:pStyle w:val="afffffffff9"/>
              <w:rPr>
                <w:rStyle w:val="Charf2"/>
                <w:sz w:val="21"/>
                <w:szCs w:val="21"/>
              </w:rPr>
            </w:pPr>
            <w:r w:rsidRPr="00C93E9D">
              <w:rPr>
                <w:rStyle w:val="Charf2"/>
                <w:sz w:val="21"/>
                <w:szCs w:val="21"/>
              </w:rPr>
              <w:t>&lt;100</w:t>
            </w:r>
          </w:p>
        </w:tc>
        <w:tc>
          <w:tcPr>
            <w:tcW w:w="719" w:type="pct"/>
          </w:tcPr>
          <w:p w14:paraId="4D95DC43" w14:textId="77777777" w:rsidR="00483751" w:rsidRPr="00C93E9D" w:rsidRDefault="00483751" w:rsidP="00483751">
            <w:pPr>
              <w:pStyle w:val="afffffffff9"/>
              <w:rPr>
                <w:rStyle w:val="Charf2"/>
                <w:sz w:val="21"/>
                <w:szCs w:val="21"/>
              </w:rPr>
            </w:pPr>
            <w:r w:rsidRPr="00C93E9D">
              <w:rPr>
                <w:rStyle w:val="Charf2"/>
                <w:sz w:val="21"/>
                <w:szCs w:val="21"/>
              </w:rPr>
              <w:t>&lt;50</w:t>
            </w:r>
          </w:p>
        </w:tc>
        <w:tc>
          <w:tcPr>
            <w:tcW w:w="903" w:type="pct"/>
          </w:tcPr>
          <w:p w14:paraId="092FD3A1" w14:textId="77777777" w:rsidR="00483751" w:rsidRPr="00C93E9D" w:rsidRDefault="00483751" w:rsidP="00483751">
            <w:pPr>
              <w:pStyle w:val="afffffffff9"/>
              <w:rPr>
                <w:rStyle w:val="Charf2"/>
                <w:sz w:val="21"/>
                <w:szCs w:val="21"/>
              </w:rPr>
            </w:pPr>
            <w:r w:rsidRPr="00C93E9D">
              <w:rPr>
                <w:rStyle w:val="Charf2"/>
                <w:sz w:val="21"/>
                <w:szCs w:val="21"/>
              </w:rPr>
              <w:t>&lt;50</w:t>
            </w:r>
          </w:p>
        </w:tc>
      </w:tr>
      <w:tr w:rsidR="00483751" w:rsidRPr="00C93E9D" w14:paraId="5F72CC0D" w14:textId="77777777" w:rsidTr="00483751">
        <w:trPr>
          <w:trHeight w:val="310"/>
        </w:trPr>
        <w:tc>
          <w:tcPr>
            <w:tcW w:w="1220" w:type="pct"/>
          </w:tcPr>
          <w:p w14:paraId="6209FDF6" w14:textId="77777777" w:rsidR="00483751" w:rsidRPr="00C93E9D" w:rsidRDefault="00483751" w:rsidP="00483751">
            <w:pPr>
              <w:pStyle w:val="afffffffff9"/>
              <w:rPr>
                <w:rStyle w:val="Charf2"/>
                <w:sz w:val="21"/>
                <w:szCs w:val="21"/>
              </w:rPr>
            </w:pPr>
            <w:r w:rsidRPr="00C93E9D">
              <w:rPr>
                <w:rStyle w:val="Charf2"/>
                <w:sz w:val="21"/>
                <w:szCs w:val="21"/>
              </w:rPr>
              <w:t>24</w:t>
            </w:r>
            <w:r w:rsidRPr="00C93E9D">
              <w:rPr>
                <w:rStyle w:val="Charf2"/>
                <w:rFonts w:hint="eastAsia"/>
                <w:sz w:val="21"/>
                <w:szCs w:val="21"/>
              </w:rPr>
              <w:t>h</w:t>
            </w:r>
            <w:r w:rsidRPr="00C93E9D">
              <w:rPr>
                <w:rStyle w:val="Charf2"/>
                <w:rFonts w:ascii="宋体" w:eastAsia="宋体" w:hAnsi="宋体" w:cs="宋体" w:hint="eastAsia"/>
                <w:sz w:val="21"/>
                <w:szCs w:val="21"/>
              </w:rPr>
              <w:t>抗压强度，</w:t>
            </w:r>
            <w:r w:rsidRPr="00C93E9D">
              <w:rPr>
                <w:rStyle w:val="Charf2"/>
                <w:sz w:val="21"/>
                <w:szCs w:val="21"/>
              </w:rPr>
              <w:t>MPa</w:t>
            </w:r>
          </w:p>
        </w:tc>
        <w:tc>
          <w:tcPr>
            <w:tcW w:w="719" w:type="pct"/>
          </w:tcPr>
          <w:p w14:paraId="3460A5D4" w14:textId="77777777" w:rsidR="00483751" w:rsidRPr="00C93E9D" w:rsidRDefault="00483751" w:rsidP="00483751">
            <w:pPr>
              <w:pStyle w:val="afffffffff9"/>
              <w:rPr>
                <w:rStyle w:val="Charf2"/>
                <w:sz w:val="21"/>
                <w:szCs w:val="21"/>
              </w:rPr>
            </w:pPr>
            <w:r w:rsidRPr="00C93E9D">
              <w:rPr>
                <w:rStyle w:val="Charf2"/>
                <w:sz w:val="21"/>
                <w:szCs w:val="21"/>
              </w:rPr>
              <w:t>&gt;7</w:t>
            </w:r>
          </w:p>
        </w:tc>
        <w:tc>
          <w:tcPr>
            <w:tcW w:w="719" w:type="pct"/>
          </w:tcPr>
          <w:p w14:paraId="7AC67939" w14:textId="77777777" w:rsidR="00483751" w:rsidRPr="00C93E9D" w:rsidRDefault="00483751" w:rsidP="00483751">
            <w:pPr>
              <w:pStyle w:val="afffffffff9"/>
              <w:rPr>
                <w:rStyle w:val="Charf2"/>
                <w:sz w:val="21"/>
                <w:szCs w:val="21"/>
              </w:rPr>
            </w:pPr>
            <w:r w:rsidRPr="00C93E9D">
              <w:rPr>
                <w:rStyle w:val="Charf2"/>
                <w:sz w:val="21"/>
                <w:szCs w:val="21"/>
              </w:rPr>
              <w:t>&gt;7</w:t>
            </w:r>
          </w:p>
        </w:tc>
        <w:tc>
          <w:tcPr>
            <w:tcW w:w="720" w:type="pct"/>
          </w:tcPr>
          <w:p w14:paraId="2B257D4A" w14:textId="77777777" w:rsidR="00483751" w:rsidRPr="00C93E9D" w:rsidRDefault="00483751" w:rsidP="00483751">
            <w:pPr>
              <w:pStyle w:val="afffffffff9"/>
              <w:rPr>
                <w:rStyle w:val="Charf2"/>
                <w:sz w:val="21"/>
                <w:szCs w:val="21"/>
              </w:rPr>
            </w:pPr>
            <w:r w:rsidRPr="00C93E9D">
              <w:rPr>
                <w:rStyle w:val="Charf2"/>
                <w:sz w:val="21"/>
                <w:szCs w:val="21"/>
              </w:rPr>
              <w:t>&gt;14.0</w:t>
            </w:r>
          </w:p>
        </w:tc>
        <w:tc>
          <w:tcPr>
            <w:tcW w:w="719" w:type="pct"/>
          </w:tcPr>
          <w:p w14:paraId="584443D7" w14:textId="77777777" w:rsidR="00483751" w:rsidRPr="00C93E9D" w:rsidRDefault="00483751" w:rsidP="00483751">
            <w:pPr>
              <w:pStyle w:val="afffffffff9"/>
              <w:rPr>
                <w:rStyle w:val="Charf2"/>
                <w:sz w:val="21"/>
                <w:szCs w:val="21"/>
              </w:rPr>
            </w:pPr>
            <w:r w:rsidRPr="00C93E9D">
              <w:rPr>
                <w:rStyle w:val="Charf2"/>
                <w:sz w:val="21"/>
                <w:szCs w:val="21"/>
              </w:rPr>
              <w:t>&gt;14.0</w:t>
            </w:r>
          </w:p>
        </w:tc>
        <w:tc>
          <w:tcPr>
            <w:tcW w:w="903" w:type="pct"/>
          </w:tcPr>
          <w:p w14:paraId="4DEB85A4" w14:textId="77777777" w:rsidR="00483751" w:rsidRPr="00C93E9D" w:rsidRDefault="00483751" w:rsidP="00483751">
            <w:pPr>
              <w:pStyle w:val="afffffffff9"/>
              <w:rPr>
                <w:rStyle w:val="Charf2"/>
                <w:sz w:val="21"/>
                <w:szCs w:val="21"/>
              </w:rPr>
            </w:pPr>
            <w:r w:rsidRPr="00C93E9D">
              <w:rPr>
                <w:rStyle w:val="Charf2"/>
                <w:sz w:val="21"/>
                <w:szCs w:val="21"/>
              </w:rPr>
              <w:t>&gt;14.0</w:t>
            </w:r>
          </w:p>
        </w:tc>
      </w:tr>
      <w:tr w:rsidR="00483751" w:rsidRPr="00C93E9D" w14:paraId="4CC1C130" w14:textId="77777777" w:rsidTr="00483751">
        <w:trPr>
          <w:trHeight w:val="256"/>
        </w:trPr>
        <w:tc>
          <w:tcPr>
            <w:tcW w:w="1220" w:type="pct"/>
          </w:tcPr>
          <w:p w14:paraId="520B0901" w14:textId="77777777" w:rsidR="00483751" w:rsidRPr="00C93E9D" w:rsidRDefault="00483751" w:rsidP="00483751">
            <w:pPr>
              <w:pStyle w:val="afffffffff9"/>
              <w:rPr>
                <w:rStyle w:val="Charf2"/>
                <w:sz w:val="21"/>
                <w:szCs w:val="21"/>
              </w:rPr>
            </w:pPr>
            <w:proofErr w:type="gramStart"/>
            <w:r w:rsidRPr="00C93E9D">
              <w:rPr>
                <w:rStyle w:val="Charf2"/>
                <w:rFonts w:ascii="宋体" w:eastAsia="宋体" w:hAnsi="宋体" w:cs="宋体" w:hint="eastAsia"/>
                <w:sz w:val="21"/>
                <w:szCs w:val="21"/>
              </w:rPr>
              <w:t>稠化安全</w:t>
            </w:r>
            <w:proofErr w:type="gramEnd"/>
            <w:r w:rsidRPr="00C93E9D">
              <w:rPr>
                <w:rStyle w:val="Charf2"/>
                <w:rFonts w:ascii="宋体" w:eastAsia="宋体" w:hAnsi="宋体" w:cs="宋体" w:hint="eastAsia"/>
                <w:sz w:val="21"/>
                <w:szCs w:val="21"/>
              </w:rPr>
              <w:t>附加时间，</w:t>
            </w:r>
            <w:r w:rsidRPr="00C93E9D">
              <w:rPr>
                <w:rStyle w:val="Charf2"/>
                <w:sz w:val="21"/>
                <w:szCs w:val="21"/>
              </w:rPr>
              <w:t>min</w:t>
            </w:r>
          </w:p>
        </w:tc>
        <w:tc>
          <w:tcPr>
            <w:tcW w:w="719" w:type="pct"/>
          </w:tcPr>
          <w:p w14:paraId="0C6555FD" w14:textId="77777777" w:rsidR="00483751" w:rsidRPr="00C93E9D" w:rsidRDefault="00483751" w:rsidP="00483751">
            <w:pPr>
              <w:pStyle w:val="afffffffff9"/>
              <w:rPr>
                <w:rStyle w:val="Charf2"/>
                <w:sz w:val="21"/>
                <w:szCs w:val="21"/>
              </w:rPr>
            </w:pPr>
            <w:r w:rsidRPr="00C93E9D">
              <w:rPr>
                <w:rStyle w:val="Charf2"/>
                <w:sz w:val="21"/>
                <w:szCs w:val="21"/>
              </w:rPr>
              <w:t>30-60</w:t>
            </w:r>
          </w:p>
        </w:tc>
        <w:tc>
          <w:tcPr>
            <w:tcW w:w="719" w:type="pct"/>
          </w:tcPr>
          <w:p w14:paraId="26A09098" w14:textId="77777777" w:rsidR="00483751" w:rsidRPr="00C93E9D" w:rsidRDefault="00483751" w:rsidP="00483751">
            <w:pPr>
              <w:pStyle w:val="afffffffff9"/>
              <w:rPr>
                <w:rStyle w:val="Charf2"/>
                <w:sz w:val="21"/>
                <w:szCs w:val="21"/>
              </w:rPr>
            </w:pPr>
            <w:r w:rsidRPr="00C93E9D">
              <w:rPr>
                <w:rStyle w:val="Charf2"/>
                <w:sz w:val="21"/>
                <w:szCs w:val="21"/>
              </w:rPr>
              <w:t>30-60</w:t>
            </w:r>
          </w:p>
        </w:tc>
        <w:tc>
          <w:tcPr>
            <w:tcW w:w="720" w:type="pct"/>
          </w:tcPr>
          <w:p w14:paraId="78D7EE35" w14:textId="77777777" w:rsidR="00483751" w:rsidRPr="00C93E9D" w:rsidRDefault="00483751" w:rsidP="00483751">
            <w:pPr>
              <w:pStyle w:val="afffffffff9"/>
              <w:rPr>
                <w:rStyle w:val="Charf2"/>
                <w:sz w:val="21"/>
                <w:szCs w:val="21"/>
              </w:rPr>
            </w:pPr>
            <w:r w:rsidRPr="00C93E9D">
              <w:rPr>
                <w:rStyle w:val="Charf2"/>
                <w:sz w:val="21"/>
                <w:szCs w:val="21"/>
              </w:rPr>
              <w:t>30-60</w:t>
            </w:r>
          </w:p>
        </w:tc>
        <w:tc>
          <w:tcPr>
            <w:tcW w:w="719" w:type="pct"/>
          </w:tcPr>
          <w:p w14:paraId="0EDA630A" w14:textId="77777777" w:rsidR="00483751" w:rsidRPr="00C93E9D" w:rsidRDefault="00483751" w:rsidP="00483751">
            <w:pPr>
              <w:pStyle w:val="afffffffff9"/>
              <w:rPr>
                <w:rStyle w:val="Charf2"/>
                <w:sz w:val="21"/>
                <w:szCs w:val="21"/>
              </w:rPr>
            </w:pPr>
            <w:r w:rsidRPr="00C93E9D">
              <w:rPr>
                <w:rStyle w:val="Charf2"/>
                <w:sz w:val="21"/>
                <w:szCs w:val="21"/>
              </w:rPr>
              <w:t>60-90</w:t>
            </w:r>
          </w:p>
        </w:tc>
        <w:tc>
          <w:tcPr>
            <w:tcW w:w="903" w:type="pct"/>
          </w:tcPr>
          <w:p w14:paraId="6B162CCE" w14:textId="77777777" w:rsidR="00483751" w:rsidRPr="00C93E9D" w:rsidRDefault="00483751" w:rsidP="00483751">
            <w:pPr>
              <w:pStyle w:val="afffffffff9"/>
              <w:rPr>
                <w:rStyle w:val="Charf2"/>
                <w:sz w:val="21"/>
                <w:szCs w:val="21"/>
              </w:rPr>
            </w:pPr>
            <w:r w:rsidRPr="00C93E9D">
              <w:rPr>
                <w:rStyle w:val="Charf2"/>
                <w:sz w:val="21"/>
                <w:szCs w:val="21"/>
              </w:rPr>
              <w:t>60-90</w:t>
            </w:r>
          </w:p>
        </w:tc>
      </w:tr>
      <w:tr w:rsidR="00483751" w:rsidRPr="00C93E9D" w14:paraId="6578B110" w14:textId="77777777" w:rsidTr="00483751">
        <w:trPr>
          <w:trHeight w:val="256"/>
        </w:trPr>
        <w:tc>
          <w:tcPr>
            <w:tcW w:w="1220" w:type="pct"/>
          </w:tcPr>
          <w:p w14:paraId="401D2D12" w14:textId="77777777" w:rsidR="00483751" w:rsidRPr="00C93E9D" w:rsidRDefault="00483751" w:rsidP="00483751">
            <w:pPr>
              <w:pStyle w:val="afffffffff9"/>
              <w:rPr>
                <w:rStyle w:val="Charf2"/>
                <w:sz w:val="21"/>
                <w:szCs w:val="21"/>
              </w:rPr>
            </w:pPr>
            <w:r w:rsidRPr="00C93E9D">
              <w:rPr>
                <w:rStyle w:val="Charf2"/>
                <w:rFonts w:ascii="宋体" w:eastAsia="宋体" w:hAnsi="宋体" w:cs="宋体" w:hint="eastAsia"/>
                <w:sz w:val="21"/>
                <w:szCs w:val="21"/>
              </w:rPr>
              <w:t>初始稠度，</w:t>
            </w:r>
            <w:r w:rsidRPr="00C93E9D">
              <w:rPr>
                <w:rStyle w:val="Charf2"/>
                <w:sz w:val="21"/>
                <w:szCs w:val="21"/>
              </w:rPr>
              <w:t>Bc</w:t>
            </w:r>
          </w:p>
        </w:tc>
        <w:tc>
          <w:tcPr>
            <w:tcW w:w="719" w:type="pct"/>
          </w:tcPr>
          <w:p w14:paraId="3A56F530" w14:textId="77777777" w:rsidR="00483751" w:rsidRPr="00C93E9D" w:rsidRDefault="00483751" w:rsidP="00483751">
            <w:pPr>
              <w:pStyle w:val="afffffffff9"/>
              <w:rPr>
                <w:rStyle w:val="Charf2"/>
                <w:sz w:val="21"/>
                <w:szCs w:val="21"/>
              </w:rPr>
            </w:pPr>
            <w:r w:rsidRPr="00C93E9D">
              <w:rPr>
                <w:rStyle w:val="Charf2"/>
                <w:sz w:val="21"/>
                <w:szCs w:val="21"/>
              </w:rPr>
              <w:t>&lt;30</w:t>
            </w:r>
          </w:p>
        </w:tc>
        <w:tc>
          <w:tcPr>
            <w:tcW w:w="719" w:type="pct"/>
          </w:tcPr>
          <w:p w14:paraId="350910A0" w14:textId="77777777" w:rsidR="00483751" w:rsidRPr="00C93E9D" w:rsidRDefault="00483751" w:rsidP="00483751">
            <w:pPr>
              <w:pStyle w:val="afffffffff9"/>
              <w:rPr>
                <w:rStyle w:val="Charf2"/>
                <w:sz w:val="21"/>
                <w:szCs w:val="21"/>
              </w:rPr>
            </w:pPr>
            <w:r w:rsidRPr="00C93E9D">
              <w:rPr>
                <w:rStyle w:val="Charf2"/>
                <w:sz w:val="21"/>
                <w:szCs w:val="21"/>
              </w:rPr>
              <w:t>&lt;30</w:t>
            </w:r>
          </w:p>
        </w:tc>
        <w:tc>
          <w:tcPr>
            <w:tcW w:w="720" w:type="pct"/>
          </w:tcPr>
          <w:p w14:paraId="37CF89F7" w14:textId="77777777" w:rsidR="00483751" w:rsidRPr="00C93E9D" w:rsidRDefault="00483751" w:rsidP="00483751">
            <w:pPr>
              <w:pStyle w:val="afffffffff9"/>
              <w:rPr>
                <w:rStyle w:val="Charf2"/>
                <w:sz w:val="21"/>
                <w:szCs w:val="21"/>
              </w:rPr>
            </w:pPr>
            <w:r w:rsidRPr="00C93E9D">
              <w:rPr>
                <w:rStyle w:val="Charf2"/>
                <w:sz w:val="21"/>
                <w:szCs w:val="21"/>
              </w:rPr>
              <w:t>&lt;30</w:t>
            </w:r>
          </w:p>
        </w:tc>
        <w:tc>
          <w:tcPr>
            <w:tcW w:w="719" w:type="pct"/>
          </w:tcPr>
          <w:p w14:paraId="2FEC9948" w14:textId="77777777" w:rsidR="00483751" w:rsidRPr="00C93E9D" w:rsidRDefault="00483751" w:rsidP="00483751">
            <w:pPr>
              <w:pStyle w:val="afffffffff9"/>
              <w:rPr>
                <w:rStyle w:val="Charf2"/>
                <w:sz w:val="21"/>
                <w:szCs w:val="21"/>
              </w:rPr>
            </w:pPr>
            <w:r w:rsidRPr="00C93E9D">
              <w:rPr>
                <w:rStyle w:val="Charf2"/>
                <w:sz w:val="21"/>
                <w:szCs w:val="21"/>
              </w:rPr>
              <w:t>&lt;30</w:t>
            </w:r>
          </w:p>
        </w:tc>
        <w:tc>
          <w:tcPr>
            <w:tcW w:w="903" w:type="pct"/>
          </w:tcPr>
          <w:p w14:paraId="22C11CC0" w14:textId="77777777" w:rsidR="00483751" w:rsidRPr="00C93E9D" w:rsidRDefault="00483751" w:rsidP="00483751">
            <w:pPr>
              <w:pStyle w:val="afffffffff9"/>
              <w:rPr>
                <w:rStyle w:val="Charf2"/>
                <w:sz w:val="21"/>
                <w:szCs w:val="21"/>
              </w:rPr>
            </w:pPr>
            <w:r w:rsidRPr="00C93E9D">
              <w:rPr>
                <w:rStyle w:val="Charf2"/>
                <w:sz w:val="21"/>
                <w:szCs w:val="21"/>
              </w:rPr>
              <w:t>&lt;30</w:t>
            </w:r>
          </w:p>
        </w:tc>
      </w:tr>
      <w:tr w:rsidR="00483751" w:rsidRPr="00C93E9D" w14:paraId="25F1D350" w14:textId="77777777" w:rsidTr="00483751">
        <w:trPr>
          <w:trHeight w:val="282"/>
        </w:trPr>
        <w:tc>
          <w:tcPr>
            <w:tcW w:w="1220" w:type="pct"/>
          </w:tcPr>
          <w:p w14:paraId="622D9F4F" w14:textId="77777777" w:rsidR="00483751" w:rsidRPr="00C93E9D" w:rsidRDefault="00483751" w:rsidP="00483751">
            <w:pPr>
              <w:pStyle w:val="afffffffff9"/>
              <w:rPr>
                <w:rStyle w:val="Charf2"/>
                <w:sz w:val="21"/>
                <w:szCs w:val="21"/>
              </w:rPr>
            </w:pPr>
            <w:proofErr w:type="gramStart"/>
            <w:r w:rsidRPr="00C93E9D">
              <w:rPr>
                <w:rStyle w:val="Charf2"/>
                <w:rFonts w:ascii="宋体" w:eastAsia="宋体" w:hAnsi="宋体" w:cs="宋体" w:hint="eastAsia"/>
                <w:sz w:val="21"/>
                <w:szCs w:val="21"/>
              </w:rPr>
              <w:t>防气窜</w:t>
            </w:r>
            <w:proofErr w:type="gramEnd"/>
            <w:r w:rsidRPr="00C93E9D">
              <w:rPr>
                <w:rStyle w:val="Charf2"/>
                <w:rFonts w:ascii="宋体" w:eastAsia="宋体" w:hAnsi="宋体" w:cs="宋体" w:hint="eastAsia"/>
                <w:sz w:val="21"/>
                <w:szCs w:val="21"/>
              </w:rPr>
              <w:t>性能（</w:t>
            </w:r>
            <w:r w:rsidRPr="00C93E9D">
              <w:rPr>
                <w:rStyle w:val="Charf2"/>
                <w:sz w:val="21"/>
                <w:szCs w:val="21"/>
              </w:rPr>
              <w:t>SPN</w:t>
            </w:r>
            <w:r w:rsidRPr="00C93E9D">
              <w:rPr>
                <w:rStyle w:val="Charf2"/>
                <w:rFonts w:ascii="宋体" w:eastAsia="宋体" w:hAnsi="宋体" w:cs="宋体" w:hint="eastAsia"/>
                <w:sz w:val="21"/>
                <w:szCs w:val="21"/>
              </w:rPr>
              <w:t>值）</w:t>
            </w:r>
          </w:p>
        </w:tc>
        <w:tc>
          <w:tcPr>
            <w:tcW w:w="719" w:type="pct"/>
          </w:tcPr>
          <w:p w14:paraId="0B457424" w14:textId="77777777" w:rsidR="00483751" w:rsidRPr="00C93E9D" w:rsidRDefault="00483751" w:rsidP="00483751">
            <w:pPr>
              <w:pStyle w:val="afffffffff9"/>
              <w:rPr>
                <w:rStyle w:val="Charf2"/>
                <w:sz w:val="21"/>
                <w:szCs w:val="21"/>
              </w:rPr>
            </w:pPr>
            <w:r w:rsidRPr="00C93E9D">
              <w:rPr>
                <w:rStyle w:val="Charf2"/>
                <w:sz w:val="21"/>
                <w:szCs w:val="21"/>
              </w:rPr>
              <w:t>---</w:t>
            </w:r>
          </w:p>
        </w:tc>
        <w:tc>
          <w:tcPr>
            <w:tcW w:w="719" w:type="pct"/>
          </w:tcPr>
          <w:p w14:paraId="028545C6" w14:textId="77777777" w:rsidR="00483751" w:rsidRPr="00C93E9D" w:rsidRDefault="00483751" w:rsidP="00483751">
            <w:pPr>
              <w:pStyle w:val="afffffffff9"/>
              <w:rPr>
                <w:rStyle w:val="Charf2"/>
                <w:sz w:val="21"/>
                <w:szCs w:val="21"/>
              </w:rPr>
            </w:pPr>
            <w:r w:rsidRPr="00C93E9D">
              <w:rPr>
                <w:rStyle w:val="Charf2"/>
                <w:sz w:val="21"/>
                <w:szCs w:val="21"/>
              </w:rPr>
              <w:t>---</w:t>
            </w:r>
          </w:p>
        </w:tc>
        <w:tc>
          <w:tcPr>
            <w:tcW w:w="720" w:type="pct"/>
          </w:tcPr>
          <w:p w14:paraId="4DD2755A" w14:textId="77777777" w:rsidR="00483751" w:rsidRPr="00C93E9D" w:rsidRDefault="00483751" w:rsidP="00483751">
            <w:pPr>
              <w:pStyle w:val="afffffffff9"/>
              <w:rPr>
                <w:rStyle w:val="Charf2"/>
                <w:sz w:val="21"/>
                <w:szCs w:val="21"/>
              </w:rPr>
            </w:pPr>
            <w:r w:rsidRPr="00C93E9D">
              <w:rPr>
                <w:rStyle w:val="Charf2"/>
                <w:sz w:val="21"/>
                <w:szCs w:val="21"/>
              </w:rPr>
              <w:t>---</w:t>
            </w:r>
          </w:p>
        </w:tc>
        <w:tc>
          <w:tcPr>
            <w:tcW w:w="719" w:type="pct"/>
          </w:tcPr>
          <w:p w14:paraId="1DECCEEC" w14:textId="77777777" w:rsidR="00483751" w:rsidRPr="00C93E9D" w:rsidRDefault="00483751" w:rsidP="00483751">
            <w:pPr>
              <w:pStyle w:val="afffffffff9"/>
              <w:rPr>
                <w:rStyle w:val="Charf2"/>
                <w:sz w:val="21"/>
                <w:szCs w:val="21"/>
              </w:rPr>
            </w:pPr>
            <w:r w:rsidRPr="00C93E9D">
              <w:rPr>
                <w:rStyle w:val="Charf2"/>
                <w:rFonts w:hint="eastAsia"/>
                <w:sz w:val="21"/>
                <w:szCs w:val="21"/>
              </w:rPr>
              <w:t>≤</w:t>
            </w:r>
            <w:r w:rsidRPr="00C93E9D">
              <w:rPr>
                <w:rStyle w:val="Charf2"/>
                <w:sz w:val="21"/>
                <w:szCs w:val="21"/>
              </w:rPr>
              <w:t>3</w:t>
            </w:r>
          </w:p>
        </w:tc>
        <w:tc>
          <w:tcPr>
            <w:tcW w:w="903" w:type="pct"/>
          </w:tcPr>
          <w:p w14:paraId="20CAFA52" w14:textId="77777777" w:rsidR="00483751" w:rsidRPr="00C93E9D" w:rsidRDefault="00483751" w:rsidP="00483751">
            <w:pPr>
              <w:pStyle w:val="afffffffff9"/>
              <w:rPr>
                <w:rStyle w:val="Charf2"/>
                <w:sz w:val="21"/>
                <w:szCs w:val="21"/>
              </w:rPr>
            </w:pPr>
            <w:r w:rsidRPr="00C93E9D">
              <w:rPr>
                <w:rStyle w:val="Charf2"/>
                <w:rFonts w:hint="eastAsia"/>
                <w:sz w:val="21"/>
                <w:szCs w:val="21"/>
              </w:rPr>
              <w:t>≤</w:t>
            </w:r>
            <w:r w:rsidRPr="00C93E9D">
              <w:rPr>
                <w:rStyle w:val="Charf2"/>
                <w:sz w:val="21"/>
                <w:szCs w:val="21"/>
              </w:rPr>
              <w:t>3</w:t>
            </w:r>
          </w:p>
        </w:tc>
      </w:tr>
    </w:tbl>
    <w:p w14:paraId="67962D47" w14:textId="330AA693" w:rsidR="00035523" w:rsidRPr="00C93E9D" w:rsidRDefault="00035523" w:rsidP="00E318ED">
      <w:pPr>
        <w:autoSpaceDE w:val="0"/>
        <w:autoSpaceDN w:val="0"/>
        <w:spacing w:beforeLines="50" w:before="120"/>
        <w:ind w:firstLine="480"/>
        <w:textAlignment w:val="baseline"/>
        <w:rPr>
          <w:rFonts w:cs="Times New Roman"/>
          <w:color w:val="000000" w:themeColor="text1"/>
          <w:szCs w:val="24"/>
        </w:rPr>
      </w:pPr>
      <w:r w:rsidRPr="00C93E9D">
        <w:rPr>
          <w:rFonts w:cs="Times New Roman"/>
          <w:color w:val="000000" w:themeColor="text1"/>
          <w:szCs w:val="24"/>
        </w:rPr>
        <w:t>2</w:t>
      </w:r>
      <w:r w:rsidRPr="00C93E9D">
        <w:rPr>
          <w:rFonts w:cs="Times New Roman"/>
          <w:color w:val="000000" w:themeColor="text1"/>
          <w:szCs w:val="24"/>
        </w:rPr>
        <w:t>）固井材料</w:t>
      </w:r>
    </w:p>
    <w:p w14:paraId="10D326E6" w14:textId="06CCC307" w:rsidR="00DC446C" w:rsidRPr="00C93E9D" w:rsidRDefault="00E51D58" w:rsidP="00E51D58">
      <w:pPr>
        <w:autoSpaceDE w:val="0"/>
        <w:autoSpaceDN w:val="0"/>
        <w:ind w:firstLine="480"/>
        <w:textAlignment w:val="baseline"/>
        <w:rPr>
          <w:rFonts w:cs="Times New Roman"/>
          <w:color w:val="000000" w:themeColor="text1"/>
          <w:szCs w:val="24"/>
        </w:rPr>
      </w:pPr>
      <w:r w:rsidRPr="00C93E9D">
        <w:rPr>
          <w:rFonts w:cs="Times New Roman"/>
          <w:color w:val="000000" w:themeColor="text1"/>
          <w:szCs w:val="24"/>
        </w:rPr>
        <w:t>固井作业</w:t>
      </w:r>
      <w:r w:rsidR="003B1968" w:rsidRPr="00C93E9D">
        <w:rPr>
          <w:rFonts w:cs="Times New Roman"/>
          <w:color w:val="000000" w:themeColor="text1"/>
          <w:szCs w:val="24"/>
        </w:rPr>
        <w:t>主要原辅材料、能源消耗及来源统计</w:t>
      </w:r>
      <w:r w:rsidR="00ED4687" w:rsidRPr="00C93E9D">
        <w:rPr>
          <w:rFonts w:cs="Times New Roman" w:hint="eastAsia"/>
          <w:color w:val="000000" w:themeColor="text1"/>
          <w:szCs w:val="24"/>
        </w:rPr>
        <w:t>见</w:t>
      </w:r>
      <w:r w:rsidR="00E553E1" w:rsidRPr="00C93E9D">
        <w:rPr>
          <w:rFonts w:cs="Times New Roman"/>
          <w:color w:val="000000" w:themeColor="text1"/>
          <w:szCs w:val="24"/>
        </w:rPr>
        <w:fldChar w:fldCharType="begin"/>
      </w:r>
      <w:r w:rsidR="00E553E1" w:rsidRPr="00C93E9D">
        <w:rPr>
          <w:rFonts w:cs="Times New Roman"/>
          <w:color w:val="000000" w:themeColor="text1"/>
          <w:szCs w:val="24"/>
        </w:rPr>
        <w:instrText xml:space="preserve"> REF _Ref142593382 \h </w:instrText>
      </w:r>
      <w:r w:rsidR="00E553E1" w:rsidRPr="00C93E9D">
        <w:rPr>
          <w:rFonts w:cs="Times New Roman"/>
          <w:color w:val="000000" w:themeColor="text1"/>
          <w:szCs w:val="24"/>
        </w:rPr>
      </w:r>
      <w:r w:rsidR="00C93E9D">
        <w:rPr>
          <w:rFonts w:cs="Times New Roman"/>
          <w:color w:val="000000" w:themeColor="text1"/>
          <w:szCs w:val="24"/>
        </w:rPr>
        <w:instrText xml:space="preserve"> \* MERGEFORMAT </w:instrText>
      </w:r>
      <w:r w:rsidR="00E553E1" w:rsidRPr="00C93E9D">
        <w:rPr>
          <w:rFonts w:cs="Times New Roman"/>
          <w:color w:val="000000" w:themeColor="text1"/>
          <w:szCs w:val="24"/>
        </w:rPr>
        <w:fldChar w:fldCharType="separate"/>
      </w:r>
      <w:r w:rsidR="00180B8C" w:rsidRPr="00C93E9D">
        <w:rPr>
          <w:rFonts w:hint="eastAsia"/>
        </w:rPr>
        <w:t>表</w:t>
      </w:r>
      <w:r w:rsidR="00180B8C" w:rsidRPr="00C93E9D">
        <w:rPr>
          <w:noProof/>
        </w:rPr>
        <w:t>3.2</w:t>
      </w:r>
      <w:r w:rsidR="00180B8C" w:rsidRPr="00C93E9D">
        <w:noBreakHyphen/>
      </w:r>
      <w:r w:rsidR="00180B8C" w:rsidRPr="00C93E9D">
        <w:rPr>
          <w:noProof/>
        </w:rPr>
        <w:t>21</w:t>
      </w:r>
      <w:r w:rsidR="00E553E1" w:rsidRPr="00C93E9D">
        <w:rPr>
          <w:rFonts w:cs="Times New Roman"/>
          <w:color w:val="000000" w:themeColor="text1"/>
          <w:szCs w:val="24"/>
        </w:rPr>
        <w:fldChar w:fldCharType="end"/>
      </w:r>
      <w:r w:rsidR="00483751" w:rsidRPr="00C93E9D">
        <w:rPr>
          <w:rFonts w:cs="Times New Roman" w:hint="eastAsia"/>
          <w:color w:val="000000" w:themeColor="text1"/>
          <w:szCs w:val="24"/>
        </w:rPr>
        <w:t>和</w:t>
      </w:r>
      <w:r w:rsidR="00483751" w:rsidRPr="00C93E9D">
        <w:rPr>
          <w:rFonts w:cs="Times New Roman"/>
          <w:color w:val="000000" w:themeColor="text1"/>
          <w:szCs w:val="24"/>
        </w:rPr>
        <w:fldChar w:fldCharType="begin"/>
      </w:r>
      <w:r w:rsidR="00483751" w:rsidRPr="00C93E9D">
        <w:rPr>
          <w:rFonts w:cs="Times New Roman"/>
          <w:color w:val="000000" w:themeColor="text1"/>
          <w:szCs w:val="24"/>
        </w:rPr>
        <w:instrText xml:space="preserve"> </w:instrText>
      </w:r>
      <w:r w:rsidR="00483751" w:rsidRPr="00C93E9D">
        <w:rPr>
          <w:rFonts w:cs="Times New Roman" w:hint="eastAsia"/>
          <w:color w:val="000000" w:themeColor="text1"/>
          <w:szCs w:val="24"/>
        </w:rPr>
        <w:instrText>REF _Ref144650323 \h</w:instrText>
      </w:r>
      <w:r w:rsidR="00483751" w:rsidRPr="00C93E9D">
        <w:rPr>
          <w:rFonts w:cs="Times New Roman"/>
          <w:color w:val="000000" w:themeColor="text1"/>
          <w:szCs w:val="24"/>
        </w:rPr>
        <w:instrText xml:space="preserve"> </w:instrText>
      </w:r>
      <w:r w:rsidR="00483751" w:rsidRPr="00C93E9D">
        <w:rPr>
          <w:rFonts w:cs="Times New Roman"/>
          <w:color w:val="000000" w:themeColor="text1"/>
          <w:szCs w:val="24"/>
        </w:rPr>
      </w:r>
      <w:r w:rsidR="00C93E9D">
        <w:rPr>
          <w:rFonts w:cs="Times New Roman"/>
          <w:color w:val="000000" w:themeColor="text1"/>
          <w:szCs w:val="24"/>
        </w:rPr>
        <w:instrText xml:space="preserve"> \* MERGEFORMAT </w:instrText>
      </w:r>
      <w:r w:rsidR="00483751" w:rsidRPr="00C93E9D">
        <w:rPr>
          <w:rFonts w:cs="Times New Roman"/>
          <w:color w:val="000000" w:themeColor="text1"/>
          <w:szCs w:val="24"/>
        </w:rPr>
        <w:fldChar w:fldCharType="separate"/>
      </w:r>
      <w:r w:rsidR="00180B8C" w:rsidRPr="00C93E9D">
        <w:rPr>
          <w:rFonts w:hint="eastAsia"/>
        </w:rPr>
        <w:t>表</w:t>
      </w:r>
      <w:r w:rsidR="00180B8C" w:rsidRPr="00C93E9D">
        <w:rPr>
          <w:noProof/>
        </w:rPr>
        <w:t>3.2</w:t>
      </w:r>
      <w:r w:rsidR="00180B8C" w:rsidRPr="00C93E9D">
        <w:noBreakHyphen/>
      </w:r>
      <w:r w:rsidR="00180B8C" w:rsidRPr="00C93E9D">
        <w:rPr>
          <w:noProof/>
        </w:rPr>
        <w:t>22</w:t>
      </w:r>
      <w:r w:rsidR="00483751" w:rsidRPr="00C93E9D">
        <w:rPr>
          <w:rFonts w:cs="Times New Roman"/>
          <w:color w:val="000000" w:themeColor="text1"/>
          <w:szCs w:val="24"/>
        </w:rPr>
        <w:fldChar w:fldCharType="end"/>
      </w:r>
      <w:r w:rsidR="003B1968" w:rsidRPr="00C93E9D">
        <w:rPr>
          <w:rFonts w:cs="Times New Roman"/>
          <w:color w:val="000000" w:themeColor="text1"/>
          <w:szCs w:val="24"/>
        </w:rPr>
        <w:t>。</w:t>
      </w:r>
    </w:p>
    <w:p w14:paraId="00FBCC9C" w14:textId="2CC9ADA1" w:rsidR="001A2A08" w:rsidRPr="00C93E9D" w:rsidRDefault="001A2A08" w:rsidP="001A2A08">
      <w:pPr>
        <w:pStyle w:val="112"/>
        <w:spacing w:before="120"/>
      </w:pPr>
      <w:bookmarkStart w:id="111" w:name="_Ref142593382"/>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3.2</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21</w:t>
      </w:r>
      <w:r w:rsidR="00417851" w:rsidRPr="00C93E9D">
        <w:fldChar w:fldCharType="end"/>
      </w:r>
      <w:bookmarkEnd w:id="111"/>
      <w:r w:rsidRPr="00C93E9D">
        <w:t xml:space="preserve"> </w:t>
      </w:r>
      <w:r w:rsidR="00483751" w:rsidRPr="00C93E9D">
        <w:rPr>
          <w:rFonts w:hint="eastAsia"/>
        </w:rPr>
        <w:t>大湾</w:t>
      </w:r>
      <w:r w:rsidR="00483751" w:rsidRPr="00C93E9D">
        <w:rPr>
          <w:rFonts w:hint="eastAsia"/>
        </w:rPr>
        <w:t>408-1H</w:t>
      </w:r>
      <w:r w:rsidR="00483751" w:rsidRPr="00C93E9D">
        <w:t>井</w:t>
      </w:r>
      <w:r w:rsidR="00483751" w:rsidRPr="00C93E9D">
        <w:rPr>
          <w:rFonts w:hint="eastAsia"/>
        </w:rPr>
        <w:t>固井主要附件和添加剂表</w:t>
      </w:r>
    </w:p>
    <w:tbl>
      <w:tblPr>
        <w:tblStyle w:val="afffffffff1"/>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4"/>
        <w:gridCol w:w="2422"/>
        <w:gridCol w:w="850"/>
        <w:gridCol w:w="1419"/>
        <w:gridCol w:w="1273"/>
        <w:gridCol w:w="1502"/>
      </w:tblGrid>
      <w:tr w:rsidR="00483751" w:rsidRPr="00C93E9D" w14:paraId="5F87FC50" w14:textId="77777777" w:rsidTr="00483751">
        <w:trPr>
          <w:jc w:val="center"/>
        </w:trPr>
        <w:tc>
          <w:tcPr>
            <w:tcW w:w="1961" w:type="pct"/>
            <w:gridSpan w:val="2"/>
            <w:vMerge w:val="restart"/>
          </w:tcPr>
          <w:p w14:paraId="234CD11E" w14:textId="77777777" w:rsidR="00483751" w:rsidRPr="00C93E9D" w:rsidRDefault="00483751" w:rsidP="00483751">
            <w:pPr>
              <w:pStyle w:val="afffffffff9"/>
              <w:rPr>
                <w:b/>
                <w:bCs/>
              </w:rPr>
            </w:pPr>
            <w:r w:rsidRPr="00C93E9D">
              <w:rPr>
                <w:rFonts w:eastAsia="宋体" w:hint="eastAsia"/>
                <w:b/>
                <w:bCs/>
              </w:rPr>
              <w:t>材料名称</w:t>
            </w:r>
          </w:p>
        </w:tc>
        <w:tc>
          <w:tcPr>
            <w:tcW w:w="3039" w:type="pct"/>
            <w:gridSpan w:val="4"/>
          </w:tcPr>
          <w:p w14:paraId="54FF41B1" w14:textId="77777777" w:rsidR="00483751" w:rsidRPr="00C93E9D" w:rsidRDefault="00483751" w:rsidP="00483751">
            <w:pPr>
              <w:pStyle w:val="afffffffff9"/>
              <w:rPr>
                <w:b/>
                <w:bCs/>
              </w:rPr>
            </w:pPr>
            <w:r w:rsidRPr="00C93E9D">
              <w:rPr>
                <w:rFonts w:ascii="宋体" w:eastAsia="宋体" w:hAnsi="宋体" w:cs="宋体" w:hint="eastAsia"/>
                <w:b/>
                <w:bCs/>
              </w:rPr>
              <w:t>用量</w:t>
            </w:r>
          </w:p>
        </w:tc>
      </w:tr>
      <w:tr w:rsidR="00483751" w:rsidRPr="00C93E9D" w14:paraId="6E305F77" w14:textId="77777777" w:rsidTr="00483751">
        <w:trPr>
          <w:jc w:val="center"/>
        </w:trPr>
        <w:tc>
          <w:tcPr>
            <w:tcW w:w="1961" w:type="pct"/>
            <w:gridSpan w:val="2"/>
            <w:vMerge/>
          </w:tcPr>
          <w:p w14:paraId="7EE7812B" w14:textId="77777777" w:rsidR="00483751" w:rsidRPr="00C93E9D" w:rsidRDefault="00483751" w:rsidP="00483751">
            <w:pPr>
              <w:pStyle w:val="afffffffff9"/>
              <w:rPr>
                <w:b/>
                <w:bCs/>
              </w:rPr>
            </w:pPr>
          </w:p>
        </w:tc>
        <w:tc>
          <w:tcPr>
            <w:tcW w:w="512" w:type="pct"/>
          </w:tcPr>
          <w:p w14:paraId="12535558" w14:textId="77777777" w:rsidR="00483751" w:rsidRPr="00C93E9D" w:rsidRDefault="00483751" w:rsidP="00483751">
            <w:pPr>
              <w:pStyle w:val="afffffffff9"/>
              <w:rPr>
                <w:b/>
                <w:bCs/>
              </w:rPr>
            </w:pPr>
            <w:r w:rsidRPr="00C93E9D">
              <w:rPr>
                <w:rFonts w:ascii="宋体" w:eastAsia="宋体" w:hAnsi="宋体" w:cs="宋体" w:hint="eastAsia"/>
                <w:b/>
                <w:bCs/>
              </w:rPr>
              <w:t>一开</w:t>
            </w:r>
          </w:p>
        </w:tc>
        <w:tc>
          <w:tcPr>
            <w:tcW w:w="855" w:type="pct"/>
          </w:tcPr>
          <w:p w14:paraId="21FDDB3A" w14:textId="77777777" w:rsidR="00483751" w:rsidRPr="00C93E9D" w:rsidRDefault="00483751" w:rsidP="00483751">
            <w:pPr>
              <w:pStyle w:val="afffffffff9"/>
              <w:rPr>
                <w:b/>
                <w:bCs/>
              </w:rPr>
            </w:pPr>
            <w:r w:rsidRPr="00C93E9D">
              <w:rPr>
                <w:rFonts w:ascii="宋体" w:eastAsia="宋体" w:hAnsi="宋体" w:cs="宋体" w:hint="eastAsia"/>
                <w:b/>
                <w:bCs/>
              </w:rPr>
              <w:t>二开</w:t>
            </w:r>
          </w:p>
        </w:tc>
        <w:tc>
          <w:tcPr>
            <w:tcW w:w="767" w:type="pct"/>
          </w:tcPr>
          <w:p w14:paraId="22CFF3C6" w14:textId="77777777" w:rsidR="00483751" w:rsidRPr="00C93E9D" w:rsidRDefault="00483751" w:rsidP="00483751">
            <w:pPr>
              <w:pStyle w:val="afffffffff9"/>
              <w:rPr>
                <w:b/>
                <w:bCs/>
              </w:rPr>
            </w:pPr>
            <w:r w:rsidRPr="00C93E9D">
              <w:rPr>
                <w:rFonts w:ascii="宋体" w:eastAsia="宋体" w:hAnsi="宋体" w:cs="宋体" w:hint="eastAsia"/>
                <w:b/>
                <w:bCs/>
              </w:rPr>
              <w:t>三开尾管</w:t>
            </w:r>
          </w:p>
        </w:tc>
        <w:tc>
          <w:tcPr>
            <w:tcW w:w="905" w:type="pct"/>
          </w:tcPr>
          <w:p w14:paraId="1EC7B325" w14:textId="77777777" w:rsidR="00483751" w:rsidRPr="00C93E9D" w:rsidRDefault="00483751" w:rsidP="00483751">
            <w:pPr>
              <w:pStyle w:val="afffffffff9"/>
              <w:rPr>
                <w:b/>
                <w:bCs/>
              </w:rPr>
            </w:pPr>
            <w:r w:rsidRPr="00C93E9D">
              <w:rPr>
                <w:rFonts w:ascii="宋体" w:eastAsia="宋体" w:hAnsi="宋体" w:cs="宋体" w:hint="eastAsia"/>
                <w:b/>
                <w:bCs/>
              </w:rPr>
              <w:t>回接</w:t>
            </w:r>
          </w:p>
        </w:tc>
      </w:tr>
      <w:tr w:rsidR="00483751" w:rsidRPr="00C93E9D" w14:paraId="27EDBE4E" w14:textId="77777777" w:rsidTr="00483751">
        <w:trPr>
          <w:jc w:val="center"/>
        </w:trPr>
        <w:tc>
          <w:tcPr>
            <w:tcW w:w="502" w:type="pct"/>
            <w:vMerge w:val="restart"/>
          </w:tcPr>
          <w:p w14:paraId="50CB4DF1" w14:textId="77777777" w:rsidR="00483751" w:rsidRPr="00C93E9D" w:rsidRDefault="00483751" w:rsidP="00483751">
            <w:pPr>
              <w:pStyle w:val="afffffffff9"/>
            </w:pPr>
            <w:r w:rsidRPr="00C93E9D">
              <w:rPr>
                <w:rFonts w:eastAsia="宋体" w:hint="eastAsia"/>
              </w:rPr>
              <w:t>水泥</w:t>
            </w:r>
          </w:p>
          <w:p w14:paraId="2279FE2E" w14:textId="77777777" w:rsidR="00483751" w:rsidRPr="00C93E9D" w:rsidRDefault="00483751" w:rsidP="00483751">
            <w:pPr>
              <w:pStyle w:val="afffffffff9"/>
            </w:pPr>
            <w:r w:rsidRPr="00C93E9D">
              <w:rPr>
                <w:rFonts w:ascii="宋体" w:eastAsia="宋体" w:hAnsi="宋体" w:cs="宋体" w:hint="eastAsia"/>
              </w:rPr>
              <w:t>添加剂</w:t>
            </w:r>
          </w:p>
        </w:tc>
        <w:tc>
          <w:tcPr>
            <w:tcW w:w="1459" w:type="pct"/>
          </w:tcPr>
          <w:p w14:paraId="3D18E634" w14:textId="77777777" w:rsidR="00483751" w:rsidRPr="00C93E9D" w:rsidRDefault="00483751" w:rsidP="00483751">
            <w:pPr>
              <w:pStyle w:val="afffffffff9"/>
            </w:pPr>
            <w:r w:rsidRPr="00C93E9D">
              <w:rPr>
                <w:rFonts w:ascii="宋体" w:eastAsia="宋体" w:hAnsi="宋体" w:cs="宋体" w:hint="eastAsia"/>
              </w:rPr>
              <w:t>降失水剂（</w:t>
            </w:r>
            <w:r w:rsidRPr="00C93E9D">
              <w:t>t</w:t>
            </w:r>
            <w:r w:rsidRPr="00C93E9D">
              <w:rPr>
                <w:rFonts w:ascii="宋体" w:eastAsia="宋体" w:hAnsi="宋体" w:cs="宋体" w:hint="eastAsia"/>
              </w:rPr>
              <w:t>）</w:t>
            </w:r>
          </w:p>
        </w:tc>
        <w:tc>
          <w:tcPr>
            <w:tcW w:w="512" w:type="pct"/>
          </w:tcPr>
          <w:p w14:paraId="7F443B45" w14:textId="77777777" w:rsidR="00483751" w:rsidRPr="00C93E9D" w:rsidRDefault="00483751" w:rsidP="00483751">
            <w:pPr>
              <w:pStyle w:val="afffffffff9"/>
            </w:pPr>
            <w:r w:rsidRPr="00C93E9D">
              <w:t>/</w:t>
            </w:r>
          </w:p>
        </w:tc>
        <w:tc>
          <w:tcPr>
            <w:tcW w:w="855" w:type="pct"/>
          </w:tcPr>
          <w:p w14:paraId="77A2B2DC" w14:textId="77777777" w:rsidR="00483751" w:rsidRPr="00C93E9D" w:rsidRDefault="00483751" w:rsidP="00483751">
            <w:pPr>
              <w:pStyle w:val="afffffffff9"/>
            </w:pPr>
            <w:r w:rsidRPr="00C93E9D">
              <w:rPr>
                <w:rFonts w:hint="eastAsia"/>
              </w:rPr>
              <w:t>3.05</w:t>
            </w:r>
          </w:p>
        </w:tc>
        <w:tc>
          <w:tcPr>
            <w:tcW w:w="767" w:type="pct"/>
          </w:tcPr>
          <w:p w14:paraId="37B4983C" w14:textId="77777777" w:rsidR="00483751" w:rsidRPr="00C93E9D" w:rsidRDefault="00483751" w:rsidP="00483751">
            <w:pPr>
              <w:pStyle w:val="afffffffff9"/>
            </w:pPr>
            <w:r w:rsidRPr="00C93E9D">
              <w:rPr>
                <w:rFonts w:hint="eastAsia"/>
              </w:rPr>
              <w:t>2.40</w:t>
            </w:r>
          </w:p>
        </w:tc>
        <w:tc>
          <w:tcPr>
            <w:tcW w:w="905" w:type="pct"/>
          </w:tcPr>
          <w:p w14:paraId="26410872" w14:textId="77777777" w:rsidR="00483751" w:rsidRPr="00C93E9D" w:rsidRDefault="00483751" w:rsidP="00483751">
            <w:pPr>
              <w:pStyle w:val="afffffffff9"/>
            </w:pPr>
            <w:r w:rsidRPr="00C93E9D">
              <w:rPr>
                <w:rFonts w:hint="eastAsia"/>
              </w:rPr>
              <w:t>2.20</w:t>
            </w:r>
          </w:p>
        </w:tc>
      </w:tr>
      <w:tr w:rsidR="00483751" w:rsidRPr="00C93E9D" w14:paraId="6BFED536" w14:textId="77777777" w:rsidTr="00483751">
        <w:trPr>
          <w:jc w:val="center"/>
        </w:trPr>
        <w:tc>
          <w:tcPr>
            <w:tcW w:w="502" w:type="pct"/>
            <w:vMerge/>
          </w:tcPr>
          <w:p w14:paraId="66AA7559" w14:textId="77777777" w:rsidR="00483751" w:rsidRPr="00C93E9D" w:rsidRDefault="00483751" w:rsidP="00483751">
            <w:pPr>
              <w:pStyle w:val="afffffffff9"/>
            </w:pPr>
          </w:p>
        </w:tc>
        <w:tc>
          <w:tcPr>
            <w:tcW w:w="1459" w:type="pct"/>
          </w:tcPr>
          <w:p w14:paraId="3464CE52" w14:textId="77777777" w:rsidR="00483751" w:rsidRPr="00C93E9D" w:rsidRDefault="00483751" w:rsidP="00483751">
            <w:pPr>
              <w:pStyle w:val="afffffffff9"/>
            </w:pPr>
            <w:r w:rsidRPr="00C93E9D">
              <w:rPr>
                <w:rFonts w:ascii="宋体" w:eastAsia="宋体" w:hAnsi="宋体" w:cs="宋体" w:hint="eastAsia"/>
              </w:rPr>
              <w:t>减阻剂（</w:t>
            </w:r>
            <w:r w:rsidRPr="00C93E9D">
              <w:t>t</w:t>
            </w:r>
            <w:r w:rsidRPr="00C93E9D">
              <w:rPr>
                <w:rFonts w:ascii="宋体" w:eastAsia="宋体" w:hAnsi="宋体" w:cs="宋体" w:hint="eastAsia"/>
              </w:rPr>
              <w:t>）</w:t>
            </w:r>
          </w:p>
        </w:tc>
        <w:tc>
          <w:tcPr>
            <w:tcW w:w="512" w:type="pct"/>
          </w:tcPr>
          <w:p w14:paraId="1A4BE45A" w14:textId="77777777" w:rsidR="00483751" w:rsidRPr="00C93E9D" w:rsidRDefault="00483751" w:rsidP="00483751">
            <w:pPr>
              <w:pStyle w:val="afffffffff9"/>
            </w:pPr>
            <w:r w:rsidRPr="00C93E9D">
              <w:t>/</w:t>
            </w:r>
          </w:p>
        </w:tc>
        <w:tc>
          <w:tcPr>
            <w:tcW w:w="855" w:type="pct"/>
          </w:tcPr>
          <w:p w14:paraId="6C840BE3" w14:textId="77777777" w:rsidR="00483751" w:rsidRPr="00C93E9D" w:rsidRDefault="00483751" w:rsidP="00483751">
            <w:pPr>
              <w:pStyle w:val="afffffffff9"/>
            </w:pPr>
            <w:r w:rsidRPr="00C93E9D">
              <w:rPr>
                <w:rFonts w:hint="eastAsia"/>
              </w:rPr>
              <w:t>2.10</w:t>
            </w:r>
          </w:p>
        </w:tc>
        <w:tc>
          <w:tcPr>
            <w:tcW w:w="767" w:type="pct"/>
          </w:tcPr>
          <w:p w14:paraId="20C8F056" w14:textId="77777777" w:rsidR="00483751" w:rsidRPr="00C93E9D" w:rsidRDefault="00483751" w:rsidP="00483751">
            <w:pPr>
              <w:pStyle w:val="afffffffff9"/>
            </w:pPr>
            <w:r w:rsidRPr="00C93E9D">
              <w:rPr>
                <w:rFonts w:hint="eastAsia"/>
              </w:rPr>
              <w:t>1.60</w:t>
            </w:r>
          </w:p>
        </w:tc>
        <w:tc>
          <w:tcPr>
            <w:tcW w:w="905" w:type="pct"/>
          </w:tcPr>
          <w:p w14:paraId="57B8EA3C" w14:textId="77777777" w:rsidR="00483751" w:rsidRPr="00C93E9D" w:rsidRDefault="00483751" w:rsidP="00483751">
            <w:pPr>
              <w:pStyle w:val="afffffffff9"/>
            </w:pPr>
            <w:r w:rsidRPr="00C93E9D">
              <w:rPr>
                <w:rFonts w:hint="eastAsia"/>
              </w:rPr>
              <w:t>1.65</w:t>
            </w:r>
          </w:p>
        </w:tc>
      </w:tr>
      <w:tr w:rsidR="00483751" w:rsidRPr="00C93E9D" w14:paraId="49E35DA0" w14:textId="77777777" w:rsidTr="00483751">
        <w:trPr>
          <w:jc w:val="center"/>
        </w:trPr>
        <w:tc>
          <w:tcPr>
            <w:tcW w:w="502" w:type="pct"/>
            <w:vMerge/>
          </w:tcPr>
          <w:p w14:paraId="2A467B85" w14:textId="77777777" w:rsidR="00483751" w:rsidRPr="00C93E9D" w:rsidRDefault="00483751" w:rsidP="00483751">
            <w:pPr>
              <w:pStyle w:val="afffffffff9"/>
            </w:pPr>
          </w:p>
        </w:tc>
        <w:tc>
          <w:tcPr>
            <w:tcW w:w="1459" w:type="pct"/>
          </w:tcPr>
          <w:p w14:paraId="6CFD5D61" w14:textId="77777777" w:rsidR="00483751" w:rsidRPr="00C93E9D" w:rsidRDefault="00483751" w:rsidP="00483751">
            <w:pPr>
              <w:pStyle w:val="afffffffff9"/>
            </w:pPr>
            <w:r w:rsidRPr="00C93E9D">
              <w:rPr>
                <w:rFonts w:ascii="宋体" w:eastAsia="宋体" w:hAnsi="宋体" w:cs="宋体" w:hint="eastAsia"/>
              </w:rPr>
              <w:t>消泡剂（</w:t>
            </w:r>
            <w:r w:rsidRPr="00C93E9D">
              <w:t>t</w:t>
            </w:r>
            <w:r w:rsidRPr="00C93E9D">
              <w:rPr>
                <w:rFonts w:ascii="宋体" w:eastAsia="宋体" w:hAnsi="宋体" w:cs="宋体" w:hint="eastAsia"/>
              </w:rPr>
              <w:t>）</w:t>
            </w:r>
          </w:p>
        </w:tc>
        <w:tc>
          <w:tcPr>
            <w:tcW w:w="512" w:type="pct"/>
          </w:tcPr>
          <w:p w14:paraId="4EF437B1" w14:textId="77777777" w:rsidR="00483751" w:rsidRPr="00C93E9D" w:rsidRDefault="00483751" w:rsidP="00483751">
            <w:pPr>
              <w:pStyle w:val="afffffffff9"/>
            </w:pPr>
            <w:r w:rsidRPr="00C93E9D">
              <w:t>/</w:t>
            </w:r>
          </w:p>
        </w:tc>
        <w:tc>
          <w:tcPr>
            <w:tcW w:w="855" w:type="pct"/>
          </w:tcPr>
          <w:p w14:paraId="0A09590C" w14:textId="77777777" w:rsidR="00483751" w:rsidRPr="00C93E9D" w:rsidRDefault="00483751" w:rsidP="00483751">
            <w:pPr>
              <w:pStyle w:val="afffffffff9"/>
            </w:pPr>
            <w:r w:rsidRPr="00C93E9D">
              <w:rPr>
                <w:rFonts w:hint="eastAsia"/>
              </w:rPr>
              <w:t>0.54</w:t>
            </w:r>
          </w:p>
        </w:tc>
        <w:tc>
          <w:tcPr>
            <w:tcW w:w="767" w:type="pct"/>
          </w:tcPr>
          <w:p w14:paraId="23A9C960" w14:textId="77777777" w:rsidR="00483751" w:rsidRPr="00C93E9D" w:rsidRDefault="00483751" w:rsidP="00483751">
            <w:pPr>
              <w:pStyle w:val="afffffffff9"/>
            </w:pPr>
            <w:r w:rsidRPr="00C93E9D">
              <w:rPr>
                <w:rFonts w:hint="eastAsia"/>
              </w:rPr>
              <w:t>0.80</w:t>
            </w:r>
          </w:p>
        </w:tc>
        <w:tc>
          <w:tcPr>
            <w:tcW w:w="905" w:type="pct"/>
          </w:tcPr>
          <w:p w14:paraId="439F1B33" w14:textId="77777777" w:rsidR="00483751" w:rsidRPr="00C93E9D" w:rsidRDefault="00483751" w:rsidP="00483751">
            <w:pPr>
              <w:pStyle w:val="afffffffff9"/>
            </w:pPr>
            <w:r w:rsidRPr="00C93E9D">
              <w:rPr>
                <w:rFonts w:hint="eastAsia"/>
              </w:rPr>
              <w:t>0.55</w:t>
            </w:r>
          </w:p>
        </w:tc>
      </w:tr>
      <w:tr w:rsidR="00483751" w:rsidRPr="00C93E9D" w14:paraId="6BBF1C6E" w14:textId="77777777" w:rsidTr="00483751">
        <w:trPr>
          <w:jc w:val="center"/>
        </w:trPr>
        <w:tc>
          <w:tcPr>
            <w:tcW w:w="502" w:type="pct"/>
            <w:vMerge/>
          </w:tcPr>
          <w:p w14:paraId="328BA4C2" w14:textId="77777777" w:rsidR="00483751" w:rsidRPr="00C93E9D" w:rsidRDefault="00483751" w:rsidP="00483751">
            <w:pPr>
              <w:pStyle w:val="afffffffff9"/>
            </w:pPr>
          </w:p>
        </w:tc>
        <w:tc>
          <w:tcPr>
            <w:tcW w:w="1459" w:type="pct"/>
          </w:tcPr>
          <w:p w14:paraId="323C73F4" w14:textId="77777777" w:rsidR="00483751" w:rsidRPr="00C93E9D" w:rsidRDefault="00483751" w:rsidP="00483751">
            <w:pPr>
              <w:pStyle w:val="afffffffff9"/>
            </w:pPr>
            <w:r w:rsidRPr="00C93E9D">
              <w:rPr>
                <w:rFonts w:ascii="宋体" w:eastAsia="宋体" w:hAnsi="宋体" w:cs="宋体" w:hint="eastAsia"/>
              </w:rPr>
              <w:t>晶格膨胀剂（</w:t>
            </w:r>
            <w:r w:rsidRPr="00C93E9D">
              <w:t>t</w:t>
            </w:r>
            <w:r w:rsidRPr="00C93E9D">
              <w:rPr>
                <w:rFonts w:ascii="宋体" w:eastAsia="宋体" w:hAnsi="宋体" w:cs="宋体" w:hint="eastAsia"/>
              </w:rPr>
              <w:t>）</w:t>
            </w:r>
          </w:p>
        </w:tc>
        <w:tc>
          <w:tcPr>
            <w:tcW w:w="512" w:type="pct"/>
          </w:tcPr>
          <w:p w14:paraId="54392A6F" w14:textId="77777777" w:rsidR="00483751" w:rsidRPr="00C93E9D" w:rsidRDefault="00483751" w:rsidP="00483751">
            <w:pPr>
              <w:pStyle w:val="afffffffff9"/>
            </w:pPr>
            <w:r w:rsidRPr="00C93E9D">
              <w:t>/</w:t>
            </w:r>
          </w:p>
        </w:tc>
        <w:tc>
          <w:tcPr>
            <w:tcW w:w="855" w:type="pct"/>
          </w:tcPr>
          <w:p w14:paraId="301DD983" w14:textId="77777777" w:rsidR="00483751" w:rsidRPr="00C93E9D" w:rsidRDefault="00483751" w:rsidP="00483751">
            <w:pPr>
              <w:pStyle w:val="afffffffff9"/>
            </w:pPr>
            <w:r w:rsidRPr="00C93E9D">
              <w:rPr>
                <w:rFonts w:hint="eastAsia"/>
              </w:rPr>
              <w:t>2.30</w:t>
            </w:r>
          </w:p>
        </w:tc>
        <w:tc>
          <w:tcPr>
            <w:tcW w:w="767" w:type="pct"/>
          </w:tcPr>
          <w:p w14:paraId="042E53BB" w14:textId="77777777" w:rsidR="00483751" w:rsidRPr="00C93E9D" w:rsidRDefault="00483751" w:rsidP="00483751">
            <w:pPr>
              <w:pStyle w:val="afffffffff9"/>
            </w:pPr>
            <w:r w:rsidRPr="00C93E9D">
              <w:rPr>
                <w:rFonts w:hint="eastAsia"/>
              </w:rPr>
              <w:t>1.60</w:t>
            </w:r>
          </w:p>
        </w:tc>
        <w:tc>
          <w:tcPr>
            <w:tcW w:w="905" w:type="pct"/>
          </w:tcPr>
          <w:p w14:paraId="004ED7F2" w14:textId="77777777" w:rsidR="00483751" w:rsidRPr="00C93E9D" w:rsidRDefault="00483751" w:rsidP="00483751">
            <w:pPr>
              <w:pStyle w:val="afffffffff9"/>
            </w:pPr>
            <w:r w:rsidRPr="00C93E9D">
              <w:rPr>
                <w:rFonts w:hint="eastAsia"/>
              </w:rPr>
              <w:t>2.20</w:t>
            </w:r>
          </w:p>
        </w:tc>
      </w:tr>
      <w:tr w:rsidR="00483751" w:rsidRPr="00C93E9D" w14:paraId="74305457" w14:textId="77777777" w:rsidTr="00483751">
        <w:trPr>
          <w:jc w:val="center"/>
        </w:trPr>
        <w:tc>
          <w:tcPr>
            <w:tcW w:w="502" w:type="pct"/>
            <w:vMerge/>
          </w:tcPr>
          <w:p w14:paraId="1DB286AD" w14:textId="77777777" w:rsidR="00483751" w:rsidRPr="00C93E9D" w:rsidRDefault="00483751" w:rsidP="00483751">
            <w:pPr>
              <w:pStyle w:val="afffffffff9"/>
            </w:pPr>
          </w:p>
        </w:tc>
        <w:tc>
          <w:tcPr>
            <w:tcW w:w="1459" w:type="pct"/>
          </w:tcPr>
          <w:p w14:paraId="64E54D1F" w14:textId="77777777" w:rsidR="00483751" w:rsidRPr="00C93E9D" w:rsidRDefault="00483751" w:rsidP="00483751">
            <w:pPr>
              <w:pStyle w:val="afffffffff9"/>
            </w:pPr>
            <w:r w:rsidRPr="00C93E9D">
              <w:rPr>
                <w:rFonts w:ascii="宋体" w:eastAsia="宋体" w:hAnsi="宋体" w:cs="宋体" w:hint="eastAsia"/>
              </w:rPr>
              <w:t>增韧剂（</w:t>
            </w:r>
            <w:r w:rsidRPr="00C93E9D">
              <w:t>t</w:t>
            </w:r>
            <w:r w:rsidRPr="00C93E9D">
              <w:rPr>
                <w:rFonts w:ascii="宋体" w:eastAsia="宋体" w:hAnsi="宋体" w:cs="宋体" w:hint="eastAsia"/>
              </w:rPr>
              <w:t>）</w:t>
            </w:r>
          </w:p>
        </w:tc>
        <w:tc>
          <w:tcPr>
            <w:tcW w:w="512" w:type="pct"/>
          </w:tcPr>
          <w:p w14:paraId="4BCC99E5" w14:textId="77777777" w:rsidR="00483751" w:rsidRPr="00C93E9D" w:rsidRDefault="00483751" w:rsidP="00483751">
            <w:pPr>
              <w:pStyle w:val="afffffffff9"/>
            </w:pPr>
            <w:r w:rsidRPr="00C93E9D">
              <w:t>/</w:t>
            </w:r>
          </w:p>
        </w:tc>
        <w:tc>
          <w:tcPr>
            <w:tcW w:w="855" w:type="pct"/>
          </w:tcPr>
          <w:p w14:paraId="0338B4CC" w14:textId="77777777" w:rsidR="00483751" w:rsidRPr="00C93E9D" w:rsidRDefault="00483751" w:rsidP="00483751">
            <w:pPr>
              <w:pStyle w:val="afffffffff9"/>
            </w:pPr>
            <w:r w:rsidRPr="00C93E9D">
              <w:rPr>
                <w:rFonts w:hint="eastAsia"/>
              </w:rPr>
              <w:t>2.10</w:t>
            </w:r>
          </w:p>
        </w:tc>
        <w:tc>
          <w:tcPr>
            <w:tcW w:w="767" w:type="pct"/>
          </w:tcPr>
          <w:p w14:paraId="317C97FA" w14:textId="77777777" w:rsidR="00483751" w:rsidRPr="00C93E9D" w:rsidRDefault="00483751" w:rsidP="00483751">
            <w:pPr>
              <w:pStyle w:val="afffffffff9"/>
            </w:pPr>
            <w:r w:rsidRPr="00C93E9D">
              <w:rPr>
                <w:rFonts w:hint="eastAsia"/>
              </w:rPr>
              <w:t>1.60</w:t>
            </w:r>
          </w:p>
        </w:tc>
        <w:tc>
          <w:tcPr>
            <w:tcW w:w="905" w:type="pct"/>
          </w:tcPr>
          <w:p w14:paraId="13DF2F90" w14:textId="77777777" w:rsidR="00483751" w:rsidRPr="00C93E9D" w:rsidRDefault="00483751" w:rsidP="00483751">
            <w:pPr>
              <w:pStyle w:val="afffffffff9"/>
            </w:pPr>
            <w:r w:rsidRPr="00C93E9D">
              <w:rPr>
                <w:rFonts w:hint="eastAsia"/>
              </w:rPr>
              <w:t>1.65</w:t>
            </w:r>
          </w:p>
        </w:tc>
      </w:tr>
      <w:tr w:rsidR="00483751" w:rsidRPr="00C93E9D" w14:paraId="5C48B5F5" w14:textId="77777777" w:rsidTr="00483751">
        <w:trPr>
          <w:jc w:val="center"/>
        </w:trPr>
        <w:tc>
          <w:tcPr>
            <w:tcW w:w="502" w:type="pct"/>
            <w:vMerge/>
          </w:tcPr>
          <w:p w14:paraId="7D20942C" w14:textId="77777777" w:rsidR="00483751" w:rsidRPr="00C93E9D" w:rsidRDefault="00483751" w:rsidP="00483751">
            <w:pPr>
              <w:pStyle w:val="afffffffff9"/>
            </w:pPr>
          </w:p>
        </w:tc>
        <w:tc>
          <w:tcPr>
            <w:tcW w:w="1459" w:type="pct"/>
          </w:tcPr>
          <w:p w14:paraId="65E164E0" w14:textId="77777777" w:rsidR="00483751" w:rsidRPr="00C93E9D" w:rsidRDefault="00483751" w:rsidP="00483751">
            <w:pPr>
              <w:pStyle w:val="afffffffff9"/>
            </w:pPr>
            <w:r w:rsidRPr="00C93E9D">
              <w:rPr>
                <w:rFonts w:ascii="宋体" w:eastAsia="宋体" w:hAnsi="宋体" w:cs="宋体" w:hint="eastAsia"/>
              </w:rPr>
              <w:t>缓凝剂（</w:t>
            </w:r>
            <w:r w:rsidRPr="00C93E9D">
              <w:t>t</w:t>
            </w:r>
            <w:r w:rsidRPr="00C93E9D">
              <w:rPr>
                <w:rFonts w:ascii="宋体" w:eastAsia="宋体" w:hAnsi="宋体" w:cs="宋体" w:hint="eastAsia"/>
              </w:rPr>
              <w:t>）</w:t>
            </w:r>
          </w:p>
        </w:tc>
        <w:tc>
          <w:tcPr>
            <w:tcW w:w="512" w:type="pct"/>
          </w:tcPr>
          <w:p w14:paraId="12E7E02F" w14:textId="77777777" w:rsidR="00483751" w:rsidRPr="00C93E9D" w:rsidRDefault="00483751" w:rsidP="00483751">
            <w:pPr>
              <w:pStyle w:val="afffffffff9"/>
            </w:pPr>
            <w:r w:rsidRPr="00C93E9D">
              <w:t>/</w:t>
            </w:r>
          </w:p>
        </w:tc>
        <w:tc>
          <w:tcPr>
            <w:tcW w:w="855" w:type="pct"/>
          </w:tcPr>
          <w:p w14:paraId="649039BF" w14:textId="77777777" w:rsidR="00483751" w:rsidRPr="00C93E9D" w:rsidRDefault="00483751" w:rsidP="00483751">
            <w:pPr>
              <w:pStyle w:val="afffffffff9"/>
            </w:pPr>
            <w:r w:rsidRPr="00C93E9D">
              <w:rPr>
                <w:rFonts w:hint="eastAsia"/>
              </w:rPr>
              <w:t>2.10</w:t>
            </w:r>
          </w:p>
        </w:tc>
        <w:tc>
          <w:tcPr>
            <w:tcW w:w="767" w:type="pct"/>
          </w:tcPr>
          <w:p w14:paraId="0C0449F4" w14:textId="77777777" w:rsidR="00483751" w:rsidRPr="00C93E9D" w:rsidRDefault="00483751" w:rsidP="00483751">
            <w:pPr>
              <w:pStyle w:val="afffffffff9"/>
            </w:pPr>
            <w:r w:rsidRPr="00C93E9D">
              <w:rPr>
                <w:rFonts w:hint="eastAsia"/>
              </w:rPr>
              <w:t>1.60</w:t>
            </w:r>
          </w:p>
        </w:tc>
        <w:tc>
          <w:tcPr>
            <w:tcW w:w="905" w:type="pct"/>
          </w:tcPr>
          <w:p w14:paraId="1B95C8E5" w14:textId="77777777" w:rsidR="00483751" w:rsidRPr="00C93E9D" w:rsidRDefault="00483751" w:rsidP="00483751">
            <w:pPr>
              <w:pStyle w:val="afffffffff9"/>
            </w:pPr>
            <w:r w:rsidRPr="00C93E9D">
              <w:rPr>
                <w:rFonts w:hint="eastAsia"/>
              </w:rPr>
              <w:t>1.10</w:t>
            </w:r>
          </w:p>
        </w:tc>
      </w:tr>
      <w:tr w:rsidR="00483751" w:rsidRPr="00C93E9D" w14:paraId="73E7B66A" w14:textId="77777777" w:rsidTr="00483751">
        <w:trPr>
          <w:jc w:val="center"/>
        </w:trPr>
        <w:tc>
          <w:tcPr>
            <w:tcW w:w="502" w:type="pct"/>
            <w:vMerge/>
          </w:tcPr>
          <w:p w14:paraId="6C795DC1" w14:textId="77777777" w:rsidR="00483751" w:rsidRPr="00C93E9D" w:rsidRDefault="00483751" w:rsidP="00483751">
            <w:pPr>
              <w:pStyle w:val="afffffffff9"/>
            </w:pPr>
          </w:p>
        </w:tc>
        <w:tc>
          <w:tcPr>
            <w:tcW w:w="1459" w:type="pct"/>
          </w:tcPr>
          <w:p w14:paraId="070EA895" w14:textId="77777777" w:rsidR="00483751" w:rsidRPr="00C93E9D" w:rsidRDefault="00483751" w:rsidP="00483751">
            <w:pPr>
              <w:pStyle w:val="afffffffff9"/>
            </w:pPr>
            <w:proofErr w:type="gramStart"/>
            <w:r w:rsidRPr="00C93E9D">
              <w:rPr>
                <w:rFonts w:ascii="宋体" w:eastAsia="宋体" w:hAnsi="宋体" w:cs="宋体" w:hint="eastAsia"/>
              </w:rPr>
              <w:t>防气窜剂</w:t>
            </w:r>
            <w:proofErr w:type="gramEnd"/>
            <w:r w:rsidRPr="00C93E9D">
              <w:rPr>
                <w:rFonts w:ascii="宋体" w:eastAsia="宋体" w:hAnsi="宋体" w:cs="宋体" w:hint="eastAsia"/>
              </w:rPr>
              <w:t>（</w:t>
            </w:r>
            <w:r w:rsidRPr="00C93E9D">
              <w:t>t</w:t>
            </w:r>
            <w:r w:rsidRPr="00C93E9D">
              <w:rPr>
                <w:rFonts w:ascii="宋体" w:eastAsia="宋体" w:hAnsi="宋体" w:cs="宋体" w:hint="eastAsia"/>
              </w:rPr>
              <w:t>）</w:t>
            </w:r>
          </w:p>
        </w:tc>
        <w:tc>
          <w:tcPr>
            <w:tcW w:w="512" w:type="pct"/>
          </w:tcPr>
          <w:p w14:paraId="58660C28" w14:textId="77777777" w:rsidR="00483751" w:rsidRPr="00C93E9D" w:rsidRDefault="00483751" w:rsidP="00483751">
            <w:pPr>
              <w:pStyle w:val="afffffffff9"/>
            </w:pPr>
            <w:r w:rsidRPr="00C93E9D">
              <w:rPr>
                <w:rFonts w:hint="eastAsia"/>
              </w:rPr>
              <w:t>/</w:t>
            </w:r>
          </w:p>
        </w:tc>
        <w:tc>
          <w:tcPr>
            <w:tcW w:w="855" w:type="pct"/>
          </w:tcPr>
          <w:p w14:paraId="5DED44EE" w14:textId="77777777" w:rsidR="00483751" w:rsidRPr="00C93E9D" w:rsidRDefault="00483751" w:rsidP="00483751">
            <w:pPr>
              <w:pStyle w:val="afffffffff9"/>
            </w:pPr>
            <w:r w:rsidRPr="00C93E9D">
              <w:rPr>
                <w:rFonts w:hint="eastAsia"/>
              </w:rPr>
              <w:t>0.80</w:t>
            </w:r>
          </w:p>
        </w:tc>
        <w:tc>
          <w:tcPr>
            <w:tcW w:w="767" w:type="pct"/>
          </w:tcPr>
          <w:p w14:paraId="727A359A" w14:textId="77777777" w:rsidR="00483751" w:rsidRPr="00C93E9D" w:rsidRDefault="00483751" w:rsidP="00483751">
            <w:pPr>
              <w:pStyle w:val="afffffffff9"/>
            </w:pPr>
            <w:r w:rsidRPr="00C93E9D">
              <w:rPr>
                <w:rFonts w:hint="eastAsia"/>
              </w:rPr>
              <w:t>2.40</w:t>
            </w:r>
          </w:p>
        </w:tc>
        <w:tc>
          <w:tcPr>
            <w:tcW w:w="905" w:type="pct"/>
          </w:tcPr>
          <w:p w14:paraId="5567384D" w14:textId="77777777" w:rsidR="00483751" w:rsidRPr="00C93E9D" w:rsidRDefault="00483751" w:rsidP="00483751">
            <w:pPr>
              <w:pStyle w:val="afffffffff9"/>
            </w:pPr>
            <w:r w:rsidRPr="00C93E9D">
              <w:rPr>
                <w:rFonts w:hint="eastAsia"/>
              </w:rPr>
              <w:t>2.20</w:t>
            </w:r>
          </w:p>
        </w:tc>
      </w:tr>
      <w:tr w:rsidR="00483751" w:rsidRPr="00C93E9D" w14:paraId="0B4BA8E5" w14:textId="77777777" w:rsidTr="00483751">
        <w:trPr>
          <w:jc w:val="center"/>
        </w:trPr>
        <w:tc>
          <w:tcPr>
            <w:tcW w:w="502" w:type="pct"/>
            <w:vMerge/>
          </w:tcPr>
          <w:p w14:paraId="1B4DF58C" w14:textId="77777777" w:rsidR="00483751" w:rsidRPr="00C93E9D" w:rsidRDefault="00483751" w:rsidP="00483751">
            <w:pPr>
              <w:pStyle w:val="afffffffff9"/>
            </w:pPr>
          </w:p>
        </w:tc>
        <w:tc>
          <w:tcPr>
            <w:tcW w:w="1459" w:type="pct"/>
          </w:tcPr>
          <w:p w14:paraId="18D1CB36" w14:textId="77777777" w:rsidR="00483751" w:rsidRPr="00C93E9D" w:rsidRDefault="00483751" w:rsidP="00483751">
            <w:pPr>
              <w:pStyle w:val="afffffffff9"/>
            </w:pPr>
            <w:r w:rsidRPr="00C93E9D">
              <w:rPr>
                <w:rFonts w:ascii="宋体" w:eastAsia="宋体" w:hAnsi="宋体" w:cs="宋体" w:hint="eastAsia"/>
              </w:rPr>
              <w:t>胶乳水泥浆（</w:t>
            </w:r>
            <w:r w:rsidRPr="00C93E9D">
              <w:t>t</w:t>
            </w:r>
            <w:r w:rsidRPr="00C93E9D">
              <w:rPr>
                <w:rFonts w:ascii="宋体" w:eastAsia="宋体" w:hAnsi="宋体" w:cs="宋体" w:hint="eastAsia"/>
              </w:rPr>
              <w:t>）</w:t>
            </w:r>
          </w:p>
        </w:tc>
        <w:tc>
          <w:tcPr>
            <w:tcW w:w="512" w:type="pct"/>
          </w:tcPr>
          <w:p w14:paraId="436D97CE" w14:textId="77777777" w:rsidR="00483751" w:rsidRPr="00C93E9D" w:rsidRDefault="00483751" w:rsidP="00483751">
            <w:pPr>
              <w:pStyle w:val="afffffffff9"/>
            </w:pPr>
            <w:r w:rsidRPr="00C93E9D">
              <w:rPr>
                <w:rFonts w:hint="eastAsia"/>
              </w:rPr>
              <w:t>/</w:t>
            </w:r>
          </w:p>
        </w:tc>
        <w:tc>
          <w:tcPr>
            <w:tcW w:w="855" w:type="pct"/>
          </w:tcPr>
          <w:p w14:paraId="5E6594B9" w14:textId="77777777" w:rsidR="00483751" w:rsidRPr="00C93E9D" w:rsidRDefault="00483751" w:rsidP="00483751">
            <w:pPr>
              <w:pStyle w:val="afffffffff9"/>
            </w:pPr>
            <w:r w:rsidRPr="00C93E9D">
              <w:rPr>
                <w:rFonts w:hint="eastAsia"/>
              </w:rPr>
              <w:t>/</w:t>
            </w:r>
          </w:p>
        </w:tc>
        <w:tc>
          <w:tcPr>
            <w:tcW w:w="767" w:type="pct"/>
          </w:tcPr>
          <w:p w14:paraId="7A0763B5" w14:textId="77777777" w:rsidR="00483751" w:rsidRPr="00C93E9D" w:rsidRDefault="00483751" w:rsidP="00483751">
            <w:pPr>
              <w:pStyle w:val="afffffffff9"/>
            </w:pPr>
            <w:r w:rsidRPr="00C93E9D">
              <w:rPr>
                <w:rFonts w:hint="eastAsia"/>
              </w:rPr>
              <w:t>9.50</w:t>
            </w:r>
          </w:p>
        </w:tc>
        <w:tc>
          <w:tcPr>
            <w:tcW w:w="905" w:type="pct"/>
          </w:tcPr>
          <w:p w14:paraId="0889032E" w14:textId="77777777" w:rsidR="00483751" w:rsidRPr="00C93E9D" w:rsidRDefault="00483751" w:rsidP="00483751">
            <w:pPr>
              <w:pStyle w:val="afffffffff9"/>
            </w:pPr>
            <w:r w:rsidRPr="00C93E9D">
              <w:rPr>
                <w:rFonts w:hint="eastAsia"/>
              </w:rPr>
              <w:t>/</w:t>
            </w:r>
          </w:p>
        </w:tc>
      </w:tr>
      <w:tr w:rsidR="00483751" w:rsidRPr="00C93E9D" w14:paraId="28FB672A" w14:textId="77777777" w:rsidTr="00483751">
        <w:trPr>
          <w:jc w:val="center"/>
        </w:trPr>
        <w:tc>
          <w:tcPr>
            <w:tcW w:w="1961" w:type="pct"/>
            <w:gridSpan w:val="2"/>
          </w:tcPr>
          <w:p w14:paraId="709B20F8" w14:textId="77777777" w:rsidR="00483751" w:rsidRPr="00C93E9D" w:rsidRDefault="00483751" w:rsidP="00483751">
            <w:pPr>
              <w:pStyle w:val="afffffffff9"/>
            </w:pPr>
            <w:r w:rsidRPr="00C93E9D">
              <w:rPr>
                <w:rFonts w:eastAsia="宋体" w:hint="eastAsia"/>
              </w:rPr>
              <w:t>冲洗液（</w:t>
            </w:r>
            <w:r w:rsidRPr="00C93E9D">
              <w:t>m</w:t>
            </w:r>
            <w:r w:rsidRPr="00C93E9D">
              <w:rPr>
                <w:vertAlign w:val="superscript"/>
              </w:rPr>
              <w:t>3</w:t>
            </w:r>
            <w:r w:rsidRPr="00C93E9D">
              <w:rPr>
                <w:rFonts w:ascii="宋体" w:eastAsia="宋体" w:hAnsi="宋体" w:cs="宋体" w:hint="eastAsia"/>
              </w:rPr>
              <w:t>）</w:t>
            </w:r>
          </w:p>
        </w:tc>
        <w:tc>
          <w:tcPr>
            <w:tcW w:w="512" w:type="pct"/>
          </w:tcPr>
          <w:p w14:paraId="0A4CCAC0" w14:textId="77777777" w:rsidR="00483751" w:rsidRPr="00C93E9D" w:rsidRDefault="00483751" w:rsidP="00483751">
            <w:pPr>
              <w:pStyle w:val="afffffffff9"/>
            </w:pPr>
            <w:r w:rsidRPr="00C93E9D">
              <w:t>/</w:t>
            </w:r>
          </w:p>
        </w:tc>
        <w:tc>
          <w:tcPr>
            <w:tcW w:w="855" w:type="pct"/>
          </w:tcPr>
          <w:p w14:paraId="3F0AD695" w14:textId="77777777" w:rsidR="00483751" w:rsidRPr="00C93E9D" w:rsidRDefault="00483751" w:rsidP="00483751">
            <w:pPr>
              <w:pStyle w:val="afffffffff9"/>
            </w:pPr>
            <w:r w:rsidRPr="00C93E9D">
              <w:t>10.00</w:t>
            </w:r>
          </w:p>
        </w:tc>
        <w:tc>
          <w:tcPr>
            <w:tcW w:w="767" w:type="pct"/>
          </w:tcPr>
          <w:p w14:paraId="1DD6D9C3" w14:textId="77777777" w:rsidR="00483751" w:rsidRPr="00C93E9D" w:rsidRDefault="00483751" w:rsidP="00483751">
            <w:pPr>
              <w:pStyle w:val="afffffffff9"/>
            </w:pPr>
            <w:r w:rsidRPr="00C93E9D">
              <w:rPr>
                <w:rFonts w:hint="eastAsia"/>
              </w:rPr>
              <w:t>15.00</w:t>
            </w:r>
          </w:p>
        </w:tc>
        <w:tc>
          <w:tcPr>
            <w:tcW w:w="905" w:type="pct"/>
          </w:tcPr>
          <w:p w14:paraId="566CDA31" w14:textId="77777777" w:rsidR="00483751" w:rsidRPr="00C93E9D" w:rsidRDefault="00483751" w:rsidP="00483751">
            <w:pPr>
              <w:pStyle w:val="afffffffff9"/>
            </w:pPr>
            <w:r w:rsidRPr="00C93E9D">
              <w:rPr>
                <w:rFonts w:hint="eastAsia"/>
              </w:rPr>
              <w:t>10.00</w:t>
            </w:r>
          </w:p>
        </w:tc>
      </w:tr>
      <w:tr w:rsidR="00483751" w:rsidRPr="00C93E9D" w14:paraId="7A5E0A42" w14:textId="77777777" w:rsidTr="00483751">
        <w:trPr>
          <w:jc w:val="center"/>
        </w:trPr>
        <w:tc>
          <w:tcPr>
            <w:tcW w:w="1961" w:type="pct"/>
            <w:gridSpan w:val="2"/>
          </w:tcPr>
          <w:p w14:paraId="4FB1762C" w14:textId="77777777" w:rsidR="00483751" w:rsidRPr="00C93E9D" w:rsidRDefault="00483751" w:rsidP="00483751">
            <w:pPr>
              <w:pStyle w:val="afffffffff9"/>
            </w:pPr>
            <w:r w:rsidRPr="00C93E9D">
              <w:rPr>
                <w:rFonts w:eastAsia="宋体" w:hint="eastAsia"/>
              </w:rPr>
              <w:t>隔离液（</w:t>
            </w:r>
            <w:r w:rsidRPr="00C93E9D">
              <w:t>m</w:t>
            </w:r>
            <w:r w:rsidRPr="00C93E9D">
              <w:rPr>
                <w:vertAlign w:val="superscript"/>
              </w:rPr>
              <w:t>3</w:t>
            </w:r>
            <w:r w:rsidRPr="00C93E9D">
              <w:rPr>
                <w:rFonts w:ascii="宋体" w:eastAsia="宋体" w:hAnsi="宋体" w:cs="宋体" w:hint="eastAsia"/>
              </w:rPr>
              <w:t>）</w:t>
            </w:r>
          </w:p>
        </w:tc>
        <w:tc>
          <w:tcPr>
            <w:tcW w:w="512" w:type="pct"/>
          </w:tcPr>
          <w:p w14:paraId="660F4D80" w14:textId="77777777" w:rsidR="00483751" w:rsidRPr="00C93E9D" w:rsidRDefault="00483751" w:rsidP="00483751">
            <w:pPr>
              <w:pStyle w:val="afffffffff9"/>
            </w:pPr>
            <w:r w:rsidRPr="00C93E9D">
              <w:rPr>
                <w:rFonts w:hint="eastAsia"/>
              </w:rPr>
              <w:t>/</w:t>
            </w:r>
          </w:p>
        </w:tc>
        <w:tc>
          <w:tcPr>
            <w:tcW w:w="855" w:type="pct"/>
          </w:tcPr>
          <w:p w14:paraId="741D0755" w14:textId="77777777" w:rsidR="00483751" w:rsidRPr="00C93E9D" w:rsidRDefault="00483751" w:rsidP="00483751">
            <w:pPr>
              <w:pStyle w:val="afffffffff9"/>
            </w:pPr>
            <w:r w:rsidRPr="00C93E9D">
              <w:t>15.00</w:t>
            </w:r>
          </w:p>
        </w:tc>
        <w:tc>
          <w:tcPr>
            <w:tcW w:w="767" w:type="pct"/>
          </w:tcPr>
          <w:p w14:paraId="18AF2DEF" w14:textId="77777777" w:rsidR="00483751" w:rsidRPr="00C93E9D" w:rsidRDefault="00483751" w:rsidP="00483751">
            <w:pPr>
              <w:pStyle w:val="afffffffff9"/>
            </w:pPr>
            <w:r w:rsidRPr="00C93E9D">
              <w:t>20.00</w:t>
            </w:r>
          </w:p>
        </w:tc>
        <w:tc>
          <w:tcPr>
            <w:tcW w:w="905" w:type="pct"/>
          </w:tcPr>
          <w:p w14:paraId="1381EC97" w14:textId="77777777" w:rsidR="00483751" w:rsidRPr="00C93E9D" w:rsidRDefault="00483751" w:rsidP="00483751">
            <w:pPr>
              <w:pStyle w:val="afffffffff9"/>
            </w:pPr>
            <w:r w:rsidRPr="00C93E9D">
              <w:rPr>
                <w:rFonts w:hint="eastAsia"/>
              </w:rPr>
              <w:t>15.00</w:t>
            </w:r>
          </w:p>
        </w:tc>
      </w:tr>
      <w:tr w:rsidR="00483751" w:rsidRPr="00C93E9D" w14:paraId="3AA24B84" w14:textId="77777777" w:rsidTr="00483751">
        <w:trPr>
          <w:jc w:val="center"/>
        </w:trPr>
        <w:tc>
          <w:tcPr>
            <w:tcW w:w="502" w:type="pct"/>
            <w:vMerge w:val="restart"/>
          </w:tcPr>
          <w:p w14:paraId="04BC8908" w14:textId="77777777" w:rsidR="00483751" w:rsidRPr="00C93E9D" w:rsidRDefault="00483751" w:rsidP="00483751">
            <w:pPr>
              <w:pStyle w:val="afffffffff9"/>
            </w:pPr>
            <w:r w:rsidRPr="00C93E9D">
              <w:rPr>
                <w:rFonts w:eastAsia="宋体" w:hint="eastAsia"/>
              </w:rPr>
              <w:t>固井附件</w:t>
            </w:r>
          </w:p>
        </w:tc>
        <w:tc>
          <w:tcPr>
            <w:tcW w:w="1459" w:type="pct"/>
          </w:tcPr>
          <w:p w14:paraId="4FE19F8B" w14:textId="77777777" w:rsidR="00483751" w:rsidRPr="00C93E9D" w:rsidRDefault="00483751" w:rsidP="00483751">
            <w:pPr>
              <w:pStyle w:val="afffffffff9"/>
            </w:pPr>
            <w:r w:rsidRPr="00C93E9D">
              <w:rPr>
                <w:rFonts w:ascii="宋体" w:eastAsia="宋体" w:hAnsi="宋体" w:cs="宋体" w:hint="eastAsia"/>
              </w:rPr>
              <w:t>常规附件</w:t>
            </w:r>
            <w:r w:rsidRPr="00C93E9D">
              <w:t>(</w:t>
            </w:r>
            <w:r w:rsidRPr="00C93E9D">
              <w:rPr>
                <w:rFonts w:ascii="宋体" w:eastAsia="宋体" w:hAnsi="宋体" w:cs="宋体" w:hint="eastAsia"/>
              </w:rPr>
              <w:t>套</w:t>
            </w:r>
            <w:r w:rsidRPr="00C93E9D">
              <w:t>)</w:t>
            </w:r>
          </w:p>
        </w:tc>
        <w:tc>
          <w:tcPr>
            <w:tcW w:w="512" w:type="pct"/>
          </w:tcPr>
          <w:p w14:paraId="1DB274B6" w14:textId="77777777" w:rsidR="00483751" w:rsidRPr="00C93E9D" w:rsidRDefault="00483751" w:rsidP="00483751">
            <w:pPr>
              <w:pStyle w:val="afffffffff9"/>
            </w:pPr>
            <w:r w:rsidRPr="00C93E9D">
              <w:t>1</w:t>
            </w:r>
          </w:p>
        </w:tc>
        <w:tc>
          <w:tcPr>
            <w:tcW w:w="855" w:type="pct"/>
          </w:tcPr>
          <w:p w14:paraId="62341C18" w14:textId="77777777" w:rsidR="00483751" w:rsidRPr="00C93E9D" w:rsidRDefault="00483751" w:rsidP="00483751">
            <w:pPr>
              <w:pStyle w:val="afffffffff9"/>
            </w:pPr>
            <w:r w:rsidRPr="00C93E9D">
              <w:t>1</w:t>
            </w:r>
          </w:p>
        </w:tc>
        <w:tc>
          <w:tcPr>
            <w:tcW w:w="767" w:type="pct"/>
          </w:tcPr>
          <w:p w14:paraId="0426A47B" w14:textId="77777777" w:rsidR="00483751" w:rsidRPr="00C93E9D" w:rsidRDefault="00483751" w:rsidP="00483751">
            <w:pPr>
              <w:pStyle w:val="afffffffff9"/>
            </w:pPr>
            <w:r w:rsidRPr="00C93E9D">
              <w:t>1</w:t>
            </w:r>
          </w:p>
        </w:tc>
        <w:tc>
          <w:tcPr>
            <w:tcW w:w="905" w:type="pct"/>
          </w:tcPr>
          <w:p w14:paraId="5980BB67" w14:textId="77777777" w:rsidR="00483751" w:rsidRPr="00C93E9D" w:rsidRDefault="00483751" w:rsidP="00483751">
            <w:pPr>
              <w:pStyle w:val="afffffffff9"/>
            </w:pPr>
            <w:r w:rsidRPr="00C93E9D">
              <w:rPr>
                <w:rFonts w:hint="eastAsia"/>
              </w:rPr>
              <w:t>1</w:t>
            </w:r>
          </w:p>
        </w:tc>
      </w:tr>
      <w:tr w:rsidR="00483751" w:rsidRPr="00C93E9D" w14:paraId="30264494" w14:textId="77777777" w:rsidTr="00483751">
        <w:trPr>
          <w:jc w:val="center"/>
        </w:trPr>
        <w:tc>
          <w:tcPr>
            <w:tcW w:w="502" w:type="pct"/>
            <w:vMerge/>
          </w:tcPr>
          <w:p w14:paraId="7F37CC68" w14:textId="77777777" w:rsidR="00483751" w:rsidRPr="00C93E9D" w:rsidRDefault="00483751" w:rsidP="00483751">
            <w:pPr>
              <w:pStyle w:val="afffffffff9"/>
            </w:pPr>
          </w:p>
        </w:tc>
        <w:tc>
          <w:tcPr>
            <w:tcW w:w="1459" w:type="pct"/>
          </w:tcPr>
          <w:p w14:paraId="1AA9C099" w14:textId="77777777" w:rsidR="00483751" w:rsidRPr="00C93E9D" w:rsidRDefault="00483751" w:rsidP="00483751">
            <w:pPr>
              <w:pStyle w:val="afffffffff9"/>
            </w:pPr>
            <w:r w:rsidRPr="00C93E9D">
              <w:rPr>
                <w:rFonts w:ascii="宋体" w:eastAsia="宋体" w:hAnsi="宋体" w:cs="宋体" w:hint="eastAsia"/>
              </w:rPr>
              <w:t>尾管悬挂器（套）</w:t>
            </w:r>
          </w:p>
        </w:tc>
        <w:tc>
          <w:tcPr>
            <w:tcW w:w="512" w:type="pct"/>
          </w:tcPr>
          <w:p w14:paraId="7D4E6926" w14:textId="77777777" w:rsidR="00483751" w:rsidRPr="00C93E9D" w:rsidRDefault="00483751" w:rsidP="00483751">
            <w:pPr>
              <w:pStyle w:val="afffffffff9"/>
            </w:pPr>
            <w:r w:rsidRPr="00C93E9D">
              <w:rPr>
                <w:rFonts w:hint="eastAsia"/>
              </w:rPr>
              <w:t>/</w:t>
            </w:r>
          </w:p>
        </w:tc>
        <w:tc>
          <w:tcPr>
            <w:tcW w:w="855" w:type="pct"/>
          </w:tcPr>
          <w:p w14:paraId="4424C027" w14:textId="77777777" w:rsidR="00483751" w:rsidRPr="00C93E9D" w:rsidRDefault="00483751" w:rsidP="00483751">
            <w:pPr>
              <w:pStyle w:val="afffffffff9"/>
            </w:pPr>
            <w:r w:rsidRPr="00C93E9D">
              <w:rPr>
                <w:rFonts w:hint="eastAsia"/>
              </w:rPr>
              <w:t>/</w:t>
            </w:r>
          </w:p>
        </w:tc>
        <w:tc>
          <w:tcPr>
            <w:tcW w:w="767" w:type="pct"/>
          </w:tcPr>
          <w:p w14:paraId="50EC80FE" w14:textId="77777777" w:rsidR="00483751" w:rsidRPr="00C93E9D" w:rsidRDefault="00483751" w:rsidP="00483751">
            <w:pPr>
              <w:pStyle w:val="afffffffff9"/>
            </w:pPr>
            <w:r w:rsidRPr="00C93E9D">
              <w:rPr>
                <w:rFonts w:hint="eastAsia"/>
              </w:rPr>
              <w:t>1</w:t>
            </w:r>
          </w:p>
        </w:tc>
        <w:tc>
          <w:tcPr>
            <w:tcW w:w="905" w:type="pct"/>
          </w:tcPr>
          <w:p w14:paraId="1C1D6E89" w14:textId="77777777" w:rsidR="00483751" w:rsidRPr="00C93E9D" w:rsidRDefault="00483751" w:rsidP="00483751">
            <w:pPr>
              <w:pStyle w:val="afffffffff9"/>
            </w:pPr>
            <w:r w:rsidRPr="00C93E9D">
              <w:rPr>
                <w:rFonts w:hint="eastAsia"/>
              </w:rPr>
              <w:t>/</w:t>
            </w:r>
          </w:p>
        </w:tc>
      </w:tr>
      <w:tr w:rsidR="00483751" w:rsidRPr="00C93E9D" w14:paraId="676FF92E" w14:textId="77777777" w:rsidTr="00483751">
        <w:trPr>
          <w:jc w:val="center"/>
        </w:trPr>
        <w:tc>
          <w:tcPr>
            <w:tcW w:w="502" w:type="pct"/>
            <w:vMerge/>
          </w:tcPr>
          <w:p w14:paraId="4721AE31" w14:textId="77777777" w:rsidR="00483751" w:rsidRPr="00C93E9D" w:rsidRDefault="00483751" w:rsidP="00483751">
            <w:pPr>
              <w:pStyle w:val="afffffffff9"/>
            </w:pPr>
          </w:p>
        </w:tc>
        <w:tc>
          <w:tcPr>
            <w:tcW w:w="1459" w:type="pct"/>
          </w:tcPr>
          <w:p w14:paraId="72247221" w14:textId="77777777" w:rsidR="00483751" w:rsidRPr="00C93E9D" w:rsidRDefault="00483751" w:rsidP="00483751">
            <w:pPr>
              <w:pStyle w:val="afffffffff9"/>
            </w:pPr>
            <w:r w:rsidRPr="00C93E9D">
              <w:rPr>
                <w:rFonts w:ascii="宋体" w:eastAsia="宋体" w:hAnsi="宋体" w:cs="宋体" w:hint="eastAsia"/>
              </w:rPr>
              <w:t>回接筒（只）</w:t>
            </w:r>
          </w:p>
        </w:tc>
        <w:tc>
          <w:tcPr>
            <w:tcW w:w="512" w:type="pct"/>
          </w:tcPr>
          <w:p w14:paraId="7B3B3E24" w14:textId="77777777" w:rsidR="00483751" w:rsidRPr="00C93E9D" w:rsidRDefault="00483751" w:rsidP="00483751">
            <w:pPr>
              <w:pStyle w:val="afffffffff9"/>
            </w:pPr>
            <w:r w:rsidRPr="00C93E9D">
              <w:rPr>
                <w:rFonts w:hint="eastAsia"/>
              </w:rPr>
              <w:t>/</w:t>
            </w:r>
          </w:p>
        </w:tc>
        <w:tc>
          <w:tcPr>
            <w:tcW w:w="855" w:type="pct"/>
          </w:tcPr>
          <w:p w14:paraId="2ACBE97C" w14:textId="77777777" w:rsidR="00483751" w:rsidRPr="00C93E9D" w:rsidRDefault="00483751" w:rsidP="00483751">
            <w:pPr>
              <w:pStyle w:val="afffffffff9"/>
            </w:pPr>
            <w:r w:rsidRPr="00C93E9D">
              <w:rPr>
                <w:rFonts w:hint="eastAsia"/>
              </w:rPr>
              <w:t>/</w:t>
            </w:r>
          </w:p>
        </w:tc>
        <w:tc>
          <w:tcPr>
            <w:tcW w:w="767" w:type="pct"/>
          </w:tcPr>
          <w:p w14:paraId="6BC8FE01" w14:textId="77777777" w:rsidR="00483751" w:rsidRPr="00C93E9D" w:rsidRDefault="00483751" w:rsidP="00483751">
            <w:pPr>
              <w:pStyle w:val="afffffffff9"/>
            </w:pPr>
            <w:r w:rsidRPr="00C93E9D">
              <w:rPr>
                <w:rFonts w:hint="eastAsia"/>
              </w:rPr>
              <w:t>/</w:t>
            </w:r>
          </w:p>
        </w:tc>
        <w:tc>
          <w:tcPr>
            <w:tcW w:w="905" w:type="pct"/>
          </w:tcPr>
          <w:p w14:paraId="18C562E7" w14:textId="77777777" w:rsidR="00483751" w:rsidRPr="00C93E9D" w:rsidRDefault="00483751" w:rsidP="00483751">
            <w:pPr>
              <w:pStyle w:val="afffffffff9"/>
            </w:pPr>
            <w:r w:rsidRPr="00C93E9D">
              <w:rPr>
                <w:rFonts w:hint="eastAsia"/>
              </w:rPr>
              <w:t>1</w:t>
            </w:r>
          </w:p>
        </w:tc>
      </w:tr>
      <w:tr w:rsidR="00483751" w:rsidRPr="00C93E9D" w14:paraId="328CB15C" w14:textId="77777777" w:rsidTr="00483751">
        <w:trPr>
          <w:jc w:val="center"/>
        </w:trPr>
        <w:tc>
          <w:tcPr>
            <w:tcW w:w="502" w:type="pct"/>
          </w:tcPr>
          <w:p w14:paraId="4DB73B91" w14:textId="77777777" w:rsidR="00483751" w:rsidRPr="00C93E9D" w:rsidRDefault="00483751" w:rsidP="00483751">
            <w:pPr>
              <w:pStyle w:val="afffffffff9"/>
            </w:pPr>
            <w:r w:rsidRPr="00C93E9D">
              <w:rPr>
                <w:rFonts w:ascii="宋体" w:eastAsia="宋体" w:hAnsi="宋体" w:cs="宋体" w:hint="eastAsia"/>
              </w:rPr>
              <w:t>防磨接头</w:t>
            </w:r>
          </w:p>
        </w:tc>
        <w:tc>
          <w:tcPr>
            <w:tcW w:w="1459" w:type="pct"/>
          </w:tcPr>
          <w:p w14:paraId="09750C0F" w14:textId="77777777" w:rsidR="00483751" w:rsidRPr="00C93E9D" w:rsidRDefault="00483751" w:rsidP="00483751">
            <w:pPr>
              <w:pStyle w:val="afffffffff9"/>
            </w:pPr>
            <w:r w:rsidRPr="00C93E9D">
              <w:rPr>
                <w:rFonts w:eastAsia="宋体" w:hint="eastAsia"/>
              </w:rPr>
              <w:t>防磨接头（只）</w:t>
            </w:r>
          </w:p>
        </w:tc>
        <w:tc>
          <w:tcPr>
            <w:tcW w:w="512" w:type="pct"/>
          </w:tcPr>
          <w:p w14:paraId="6A5C61E1" w14:textId="77777777" w:rsidR="00483751" w:rsidRPr="00C93E9D" w:rsidRDefault="00483751" w:rsidP="00483751">
            <w:pPr>
              <w:pStyle w:val="afffffffff9"/>
              <w:rPr>
                <w:rFonts w:eastAsiaTheme="minorEastAsia"/>
              </w:rPr>
            </w:pPr>
            <w:r w:rsidRPr="00C93E9D">
              <w:rPr>
                <w:rFonts w:eastAsiaTheme="minorEastAsia" w:hint="eastAsia"/>
              </w:rPr>
              <w:t>/</w:t>
            </w:r>
          </w:p>
        </w:tc>
        <w:tc>
          <w:tcPr>
            <w:tcW w:w="855" w:type="pct"/>
          </w:tcPr>
          <w:p w14:paraId="7523EB0C" w14:textId="77777777" w:rsidR="00483751" w:rsidRPr="00C93E9D" w:rsidRDefault="00483751" w:rsidP="00483751">
            <w:pPr>
              <w:pStyle w:val="afffffffff9"/>
              <w:rPr>
                <w:rFonts w:eastAsiaTheme="minorEastAsia"/>
              </w:rPr>
            </w:pPr>
            <w:r w:rsidRPr="00C93E9D">
              <w:rPr>
                <w:rFonts w:eastAsiaTheme="minorEastAsia" w:hint="eastAsia"/>
              </w:rPr>
              <w:t>/</w:t>
            </w:r>
          </w:p>
        </w:tc>
        <w:tc>
          <w:tcPr>
            <w:tcW w:w="767" w:type="pct"/>
          </w:tcPr>
          <w:p w14:paraId="7DFD244A" w14:textId="77777777" w:rsidR="00483751" w:rsidRPr="00C93E9D" w:rsidRDefault="00483751" w:rsidP="00483751">
            <w:pPr>
              <w:pStyle w:val="afffffffff9"/>
              <w:rPr>
                <w:rFonts w:eastAsiaTheme="minorEastAsia"/>
              </w:rPr>
            </w:pPr>
            <w:r w:rsidRPr="00C93E9D">
              <w:rPr>
                <w:rFonts w:eastAsiaTheme="minorEastAsia" w:hint="eastAsia"/>
              </w:rPr>
              <w:t>3</w:t>
            </w:r>
            <w:r w:rsidRPr="00C93E9D">
              <w:rPr>
                <w:rFonts w:eastAsiaTheme="minorEastAsia"/>
              </w:rPr>
              <w:t>0</w:t>
            </w:r>
          </w:p>
        </w:tc>
        <w:tc>
          <w:tcPr>
            <w:tcW w:w="905" w:type="pct"/>
          </w:tcPr>
          <w:p w14:paraId="736631AD" w14:textId="77777777" w:rsidR="00483751" w:rsidRPr="00C93E9D" w:rsidRDefault="00483751" w:rsidP="00483751">
            <w:pPr>
              <w:pStyle w:val="afffffffff9"/>
              <w:rPr>
                <w:rFonts w:eastAsiaTheme="minorEastAsia"/>
              </w:rPr>
            </w:pPr>
            <w:r w:rsidRPr="00C93E9D">
              <w:rPr>
                <w:rFonts w:eastAsiaTheme="minorEastAsia" w:hint="eastAsia"/>
              </w:rPr>
              <w:t>3</w:t>
            </w:r>
            <w:r w:rsidRPr="00C93E9D">
              <w:rPr>
                <w:rFonts w:eastAsiaTheme="minorEastAsia"/>
              </w:rPr>
              <w:t>0</w:t>
            </w:r>
          </w:p>
        </w:tc>
      </w:tr>
      <w:tr w:rsidR="00483751" w:rsidRPr="00C93E9D" w14:paraId="78090ACA" w14:textId="77777777" w:rsidTr="00483751">
        <w:trPr>
          <w:jc w:val="center"/>
        </w:trPr>
        <w:tc>
          <w:tcPr>
            <w:tcW w:w="502" w:type="pct"/>
            <w:vMerge w:val="restart"/>
          </w:tcPr>
          <w:p w14:paraId="5A7CE578" w14:textId="77777777" w:rsidR="00483751" w:rsidRPr="00C93E9D" w:rsidRDefault="00483751" w:rsidP="00483751">
            <w:pPr>
              <w:pStyle w:val="afffffffff9"/>
            </w:pPr>
            <w:r w:rsidRPr="00C93E9D">
              <w:rPr>
                <w:rFonts w:eastAsia="宋体" w:hint="eastAsia"/>
              </w:rPr>
              <w:t>套管</w:t>
            </w:r>
          </w:p>
          <w:p w14:paraId="047C1EA3" w14:textId="77777777" w:rsidR="00483751" w:rsidRPr="00C93E9D" w:rsidRDefault="00483751" w:rsidP="00483751">
            <w:pPr>
              <w:pStyle w:val="afffffffff9"/>
            </w:pPr>
            <w:r w:rsidRPr="00C93E9D">
              <w:rPr>
                <w:rFonts w:ascii="宋体" w:eastAsia="宋体" w:hAnsi="宋体" w:cs="宋体" w:hint="eastAsia"/>
              </w:rPr>
              <w:t>扶正器</w:t>
            </w:r>
          </w:p>
        </w:tc>
        <w:tc>
          <w:tcPr>
            <w:tcW w:w="1459" w:type="pct"/>
          </w:tcPr>
          <w:p w14:paraId="28B0183A" w14:textId="77777777" w:rsidR="00483751" w:rsidRPr="00C93E9D" w:rsidRDefault="00483751" w:rsidP="00483751">
            <w:pPr>
              <w:pStyle w:val="afffffffff9"/>
            </w:pPr>
            <w:r w:rsidRPr="00C93E9D">
              <w:rPr>
                <w:rFonts w:ascii="宋体" w:eastAsia="宋体" w:hAnsi="宋体" w:cs="宋体" w:hint="eastAsia"/>
              </w:rPr>
              <w:t>弹性扶正器（只）</w:t>
            </w:r>
          </w:p>
        </w:tc>
        <w:tc>
          <w:tcPr>
            <w:tcW w:w="512" w:type="pct"/>
          </w:tcPr>
          <w:p w14:paraId="069E27B7" w14:textId="77777777" w:rsidR="00483751" w:rsidRPr="00C93E9D" w:rsidRDefault="00483751" w:rsidP="00483751">
            <w:pPr>
              <w:pStyle w:val="afffffffff9"/>
            </w:pPr>
            <w:r w:rsidRPr="00C93E9D">
              <w:rPr>
                <w:rFonts w:hint="eastAsia"/>
              </w:rPr>
              <w:t>15</w:t>
            </w:r>
          </w:p>
        </w:tc>
        <w:tc>
          <w:tcPr>
            <w:tcW w:w="855" w:type="pct"/>
          </w:tcPr>
          <w:p w14:paraId="7C664542" w14:textId="77777777" w:rsidR="00483751" w:rsidRPr="00C93E9D" w:rsidRDefault="00483751" w:rsidP="00483751">
            <w:pPr>
              <w:pStyle w:val="afffffffff9"/>
            </w:pPr>
            <w:r w:rsidRPr="00C93E9D">
              <w:rPr>
                <w:rFonts w:hint="eastAsia"/>
              </w:rPr>
              <w:t>10</w:t>
            </w:r>
          </w:p>
        </w:tc>
        <w:tc>
          <w:tcPr>
            <w:tcW w:w="767" w:type="pct"/>
          </w:tcPr>
          <w:p w14:paraId="7A7BF480" w14:textId="77777777" w:rsidR="00483751" w:rsidRPr="00C93E9D" w:rsidRDefault="00483751" w:rsidP="00483751">
            <w:pPr>
              <w:pStyle w:val="afffffffff9"/>
            </w:pPr>
            <w:r w:rsidRPr="00C93E9D">
              <w:rPr>
                <w:rFonts w:hint="eastAsia"/>
              </w:rPr>
              <w:t>14</w:t>
            </w:r>
          </w:p>
        </w:tc>
        <w:tc>
          <w:tcPr>
            <w:tcW w:w="905" w:type="pct"/>
          </w:tcPr>
          <w:p w14:paraId="005FD8B3" w14:textId="77777777" w:rsidR="00483751" w:rsidRPr="00C93E9D" w:rsidRDefault="00483751" w:rsidP="00483751">
            <w:pPr>
              <w:pStyle w:val="afffffffff9"/>
            </w:pPr>
            <w:r w:rsidRPr="00C93E9D">
              <w:rPr>
                <w:rFonts w:hint="eastAsia"/>
              </w:rPr>
              <w:t>65</w:t>
            </w:r>
          </w:p>
        </w:tc>
      </w:tr>
      <w:tr w:rsidR="00483751" w:rsidRPr="00C93E9D" w14:paraId="4573D26A" w14:textId="77777777" w:rsidTr="00483751">
        <w:trPr>
          <w:jc w:val="center"/>
        </w:trPr>
        <w:tc>
          <w:tcPr>
            <w:tcW w:w="502" w:type="pct"/>
            <w:vMerge/>
          </w:tcPr>
          <w:p w14:paraId="0DEFD755" w14:textId="77777777" w:rsidR="00483751" w:rsidRPr="00C93E9D" w:rsidRDefault="00483751" w:rsidP="00483751">
            <w:pPr>
              <w:pStyle w:val="afffffffff9"/>
            </w:pPr>
          </w:p>
        </w:tc>
        <w:tc>
          <w:tcPr>
            <w:tcW w:w="1459" w:type="pct"/>
          </w:tcPr>
          <w:p w14:paraId="4524819D" w14:textId="77777777" w:rsidR="00483751" w:rsidRPr="00C93E9D" w:rsidRDefault="00483751" w:rsidP="00483751">
            <w:pPr>
              <w:pStyle w:val="afffffffff9"/>
            </w:pPr>
            <w:r w:rsidRPr="00C93E9D">
              <w:rPr>
                <w:rFonts w:ascii="宋体" w:eastAsia="宋体" w:hAnsi="宋体" w:cs="宋体" w:hint="eastAsia"/>
              </w:rPr>
              <w:t>整体式扶正器（只）</w:t>
            </w:r>
          </w:p>
        </w:tc>
        <w:tc>
          <w:tcPr>
            <w:tcW w:w="512" w:type="pct"/>
          </w:tcPr>
          <w:p w14:paraId="248D448B" w14:textId="77777777" w:rsidR="00483751" w:rsidRPr="00C93E9D" w:rsidRDefault="00483751" w:rsidP="00483751">
            <w:pPr>
              <w:pStyle w:val="afffffffff9"/>
            </w:pPr>
            <w:r w:rsidRPr="00C93E9D">
              <w:t>/</w:t>
            </w:r>
          </w:p>
        </w:tc>
        <w:tc>
          <w:tcPr>
            <w:tcW w:w="855" w:type="pct"/>
          </w:tcPr>
          <w:p w14:paraId="5A8B6089" w14:textId="77777777" w:rsidR="00483751" w:rsidRPr="00C93E9D" w:rsidRDefault="00483751" w:rsidP="00483751">
            <w:pPr>
              <w:pStyle w:val="afffffffff9"/>
            </w:pPr>
            <w:r w:rsidRPr="00C93E9D">
              <w:rPr>
                <w:rFonts w:hint="eastAsia"/>
              </w:rPr>
              <w:t>72</w:t>
            </w:r>
          </w:p>
        </w:tc>
        <w:tc>
          <w:tcPr>
            <w:tcW w:w="767" w:type="pct"/>
          </w:tcPr>
          <w:p w14:paraId="30035205" w14:textId="77777777" w:rsidR="00483751" w:rsidRPr="00C93E9D" w:rsidRDefault="00483751" w:rsidP="00483751">
            <w:pPr>
              <w:pStyle w:val="afffffffff9"/>
            </w:pPr>
            <w:r w:rsidRPr="00C93E9D">
              <w:rPr>
                <w:rFonts w:hint="eastAsia"/>
              </w:rPr>
              <w:t>26</w:t>
            </w:r>
          </w:p>
        </w:tc>
        <w:tc>
          <w:tcPr>
            <w:tcW w:w="905" w:type="pct"/>
          </w:tcPr>
          <w:p w14:paraId="0A6E5306" w14:textId="77777777" w:rsidR="00483751" w:rsidRPr="00C93E9D" w:rsidRDefault="00483751" w:rsidP="00483751">
            <w:pPr>
              <w:pStyle w:val="afffffffff9"/>
            </w:pPr>
            <w:r w:rsidRPr="00C93E9D">
              <w:rPr>
                <w:rFonts w:hint="eastAsia"/>
              </w:rPr>
              <w:t>/</w:t>
            </w:r>
          </w:p>
        </w:tc>
      </w:tr>
      <w:tr w:rsidR="00483751" w:rsidRPr="00C93E9D" w14:paraId="01B23A2B" w14:textId="77777777" w:rsidTr="00483751">
        <w:trPr>
          <w:jc w:val="center"/>
        </w:trPr>
        <w:tc>
          <w:tcPr>
            <w:tcW w:w="502" w:type="pct"/>
            <w:vMerge/>
          </w:tcPr>
          <w:p w14:paraId="075C000F" w14:textId="77777777" w:rsidR="00483751" w:rsidRPr="00C93E9D" w:rsidRDefault="00483751" w:rsidP="00483751">
            <w:pPr>
              <w:pStyle w:val="afffffffff9"/>
            </w:pPr>
          </w:p>
        </w:tc>
        <w:tc>
          <w:tcPr>
            <w:tcW w:w="1459" w:type="pct"/>
          </w:tcPr>
          <w:p w14:paraId="6F7AE0DD" w14:textId="77777777" w:rsidR="00483751" w:rsidRPr="00C93E9D" w:rsidRDefault="00483751" w:rsidP="00483751">
            <w:pPr>
              <w:pStyle w:val="afffffffff9"/>
            </w:pPr>
            <w:r w:rsidRPr="00C93E9D">
              <w:rPr>
                <w:rFonts w:ascii="宋体" w:eastAsia="宋体" w:hAnsi="宋体" w:cs="宋体" w:hint="eastAsia"/>
              </w:rPr>
              <w:t>滚珠刚性扶正器（只）</w:t>
            </w:r>
          </w:p>
        </w:tc>
        <w:tc>
          <w:tcPr>
            <w:tcW w:w="512" w:type="pct"/>
          </w:tcPr>
          <w:p w14:paraId="58117EF0" w14:textId="77777777" w:rsidR="00483751" w:rsidRPr="00C93E9D" w:rsidRDefault="00483751" w:rsidP="00483751">
            <w:pPr>
              <w:pStyle w:val="afffffffff9"/>
            </w:pPr>
            <w:r w:rsidRPr="00C93E9D">
              <w:t>/</w:t>
            </w:r>
          </w:p>
        </w:tc>
        <w:tc>
          <w:tcPr>
            <w:tcW w:w="855" w:type="pct"/>
          </w:tcPr>
          <w:p w14:paraId="323F9262" w14:textId="77777777" w:rsidR="00483751" w:rsidRPr="00C93E9D" w:rsidRDefault="00483751" w:rsidP="00483751">
            <w:pPr>
              <w:pStyle w:val="afffffffff9"/>
            </w:pPr>
            <w:r w:rsidRPr="00C93E9D">
              <w:t>/</w:t>
            </w:r>
          </w:p>
        </w:tc>
        <w:tc>
          <w:tcPr>
            <w:tcW w:w="767" w:type="pct"/>
          </w:tcPr>
          <w:p w14:paraId="4BDF813C" w14:textId="77777777" w:rsidR="00483751" w:rsidRPr="00C93E9D" w:rsidRDefault="00483751" w:rsidP="00483751">
            <w:pPr>
              <w:pStyle w:val="afffffffff9"/>
            </w:pPr>
            <w:r w:rsidRPr="00C93E9D">
              <w:rPr>
                <w:rFonts w:hint="eastAsia"/>
              </w:rPr>
              <w:t>24</w:t>
            </w:r>
          </w:p>
        </w:tc>
        <w:tc>
          <w:tcPr>
            <w:tcW w:w="905" w:type="pct"/>
          </w:tcPr>
          <w:p w14:paraId="586DA726" w14:textId="77777777" w:rsidR="00483751" w:rsidRPr="00C93E9D" w:rsidRDefault="00483751" w:rsidP="00483751">
            <w:pPr>
              <w:pStyle w:val="afffffffff9"/>
            </w:pPr>
            <w:r w:rsidRPr="00C93E9D">
              <w:rPr>
                <w:rFonts w:hint="eastAsia"/>
              </w:rPr>
              <w:t>/</w:t>
            </w:r>
          </w:p>
        </w:tc>
      </w:tr>
    </w:tbl>
    <w:p w14:paraId="5F881F8E" w14:textId="6CADEB48" w:rsidR="00E51D58" w:rsidRPr="00C93E9D" w:rsidRDefault="00E51D58" w:rsidP="00ED4687">
      <w:pPr>
        <w:autoSpaceDE w:val="0"/>
        <w:autoSpaceDN w:val="0"/>
        <w:ind w:firstLineChars="0" w:firstLine="0"/>
        <w:textAlignment w:val="baseline"/>
        <w:rPr>
          <w:rFonts w:ascii="仿宋" w:eastAsia="仿宋" w:hAnsi="仿宋" w:cs="Times New Roman"/>
          <w:color w:val="000000" w:themeColor="text1"/>
          <w:sz w:val="21"/>
          <w:szCs w:val="21"/>
        </w:rPr>
      </w:pPr>
      <w:r w:rsidRPr="00C93E9D">
        <w:rPr>
          <w:rFonts w:ascii="仿宋" w:eastAsia="仿宋" w:hAnsi="仿宋" w:cs="Times New Roman"/>
          <w:color w:val="000000" w:themeColor="text1"/>
          <w:sz w:val="21"/>
          <w:szCs w:val="21"/>
        </w:rPr>
        <w:t>注：固井材料可根据实际情况进行调整，必须满足水泥浆性能要求和施工要求</w:t>
      </w:r>
      <w:r w:rsidR="00A65C27" w:rsidRPr="00C93E9D">
        <w:rPr>
          <w:rFonts w:ascii="仿宋" w:eastAsia="仿宋" w:hAnsi="仿宋" w:cs="Times New Roman"/>
          <w:color w:val="000000" w:themeColor="text1"/>
          <w:sz w:val="21"/>
          <w:szCs w:val="21"/>
        </w:rPr>
        <w:t>。</w:t>
      </w:r>
    </w:p>
    <w:p w14:paraId="4F530F87" w14:textId="5D09F9FC" w:rsidR="00483751" w:rsidRPr="00C93E9D" w:rsidRDefault="00483751" w:rsidP="00483751">
      <w:pPr>
        <w:pStyle w:val="112"/>
        <w:spacing w:before="120"/>
      </w:pPr>
      <w:bookmarkStart w:id="112" w:name="_Ref144650323"/>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3.2</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22</w:t>
      </w:r>
      <w:r w:rsidR="00417851" w:rsidRPr="00C93E9D">
        <w:fldChar w:fldCharType="end"/>
      </w:r>
      <w:bookmarkEnd w:id="112"/>
      <w:r w:rsidRPr="00C93E9D">
        <w:t xml:space="preserve"> </w:t>
      </w:r>
      <w:r w:rsidRPr="00C93E9D">
        <w:rPr>
          <w:rFonts w:hint="eastAsia"/>
        </w:rPr>
        <w:t>大湾</w:t>
      </w:r>
      <w:r w:rsidRPr="00C93E9D">
        <w:t>408-2</w:t>
      </w:r>
      <w:r w:rsidRPr="00C93E9D">
        <w:t>井固井主要附件和添加剂表</w:t>
      </w:r>
    </w:p>
    <w:tbl>
      <w:tblPr>
        <w:tblStyle w:val="afffffffff1"/>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3"/>
        <w:gridCol w:w="2873"/>
        <w:gridCol w:w="1275"/>
        <w:gridCol w:w="1418"/>
        <w:gridCol w:w="1501"/>
      </w:tblGrid>
      <w:tr w:rsidR="00483751" w:rsidRPr="00C93E9D" w14:paraId="5140A362" w14:textId="77777777" w:rsidTr="00483751">
        <w:trPr>
          <w:trHeight w:val="260"/>
          <w:jc w:val="center"/>
        </w:trPr>
        <w:tc>
          <w:tcPr>
            <w:tcW w:w="2473" w:type="pct"/>
            <w:gridSpan w:val="2"/>
            <w:vMerge w:val="restart"/>
          </w:tcPr>
          <w:p w14:paraId="224300B8" w14:textId="77777777" w:rsidR="00483751" w:rsidRPr="00C93E9D" w:rsidRDefault="00483751" w:rsidP="00483751">
            <w:pPr>
              <w:adjustRightInd/>
              <w:snapToGrid/>
              <w:spacing w:line="240" w:lineRule="auto"/>
              <w:ind w:firstLineChars="0" w:firstLine="0"/>
              <w:jc w:val="center"/>
              <w:rPr>
                <w:rFonts w:cs="Times New Roman"/>
                <w:b/>
                <w:bCs/>
                <w:sz w:val="21"/>
                <w:szCs w:val="24"/>
              </w:rPr>
            </w:pPr>
            <w:r w:rsidRPr="00C93E9D">
              <w:rPr>
                <w:rFonts w:eastAsia="宋体" w:cs="Times New Roman" w:hint="eastAsia"/>
                <w:b/>
                <w:bCs/>
                <w:sz w:val="21"/>
                <w:szCs w:val="24"/>
              </w:rPr>
              <w:t>材料名称</w:t>
            </w:r>
          </w:p>
        </w:tc>
        <w:tc>
          <w:tcPr>
            <w:tcW w:w="2527" w:type="pct"/>
            <w:gridSpan w:val="3"/>
          </w:tcPr>
          <w:p w14:paraId="7F7F49D6" w14:textId="77777777" w:rsidR="00483751" w:rsidRPr="00C93E9D" w:rsidRDefault="00483751" w:rsidP="00483751">
            <w:pPr>
              <w:adjustRightInd/>
              <w:snapToGrid/>
              <w:spacing w:line="240" w:lineRule="auto"/>
              <w:ind w:firstLineChars="0" w:firstLine="0"/>
              <w:jc w:val="center"/>
              <w:rPr>
                <w:rFonts w:cs="Times New Roman"/>
                <w:b/>
                <w:bCs/>
                <w:sz w:val="21"/>
                <w:szCs w:val="24"/>
              </w:rPr>
            </w:pPr>
            <w:r w:rsidRPr="00C93E9D">
              <w:rPr>
                <w:rFonts w:eastAsia="宋体" w:cs="Times New Roman"/>
                <w:b/>
                <w:bCs/>
                <w:sz w:val="21"/>
                <w:szCs w:val="24"/>
              </w:rPr>
              <w:t>用量</w:t>
            </w:r>
          </w:p>
        </w:tc>
      </w:tr>
      <w:tr w:rsidR="00483751" w:rsidRPr="00C93E9D" w14:paraId="086DA4E3" w14:textId="77777777" w:rsidTr="00483751">
        <w:trPr>
          <w:trHeight w:val="120"/>
          <w:jc w:val="center"/>
        </w:trPr>
        <w:tc>
          <w:tcPr>
            <w:tcW w:w="2473" w:type="pct"/>
            <w:gridSpan w:val="2"/>
            <w:vMerge/>
          </w:tcPr>
          <w:p w14:paraId="37C8BE32" w14:textId="77777777" w:rsidR="00483751" w:rsidRPr="00C93E9D" w:rsidRDefault="00483751" w:rsidP="00483751">
            <w:pPr>
              <w:adjustRightInd/>
              <w:snapToGrid/>
              <w:spacing w:line="240" w:lineRule="auto"/>
              <w:ind w:firstLineChars="0" w:firstLine="0"/>
              <w:jc w:val="center"/>
              <w:rPr>
                <w:rFonts w:cs="Times New Roman"/>
                <w:b/>
                <w:bCs/>
                <w:sz w:val="21"/>
                <w:szCs w:val="24"/>
              </w:rPr>
            </w:pPr>
          </w:p>
        </w:tc>
        <w:tc>
          <w:tcPr>
            <w:tcW w:w="768" w:type="pct"/>
          </w:tcPr>
          <w:p w14:paraId="2B35449B" w14:textId="77777777" w:rsidR="00483751" w:rsidRPr="00C93E9D" w:rsidRDefault="00483751" w:rsidP="00483751">
            <w:pPr>
              <w:adjustRightInd/>
              <w:snapToGrid/>
              <w:spacing w:line="240" w:lineRule="auto"/>
              <w:ind w:firstLineChars="0" w:firstLine="0"/>
              <w:jc w:val="center"/>
              <w:rPr>
                <w:rFonts w:cs="Times New Roman"/>
                <w:b/>
                <w:bCs/>
                <w:sz w:val="21"/>
                <w:szCs w:val="24"/>
              </w:rPr>
            </w:pPr>
            <w:r w:rsidRPr="00C93E9D">
              <w:rPr>
                <w:rFonts w:eastAsia="宋体" w:cs="Times New Roman" w:hint="eastAsia"/>
                <w:b/>
                <w:bCs/>
                <w:sz w:val="21"/>
                <w:szCs w:val="24"/>
              </w:rPr>
              <w:t>一开</w:t>
            </w:r>
          </w:p>
        </w:tc>
        <w:tc>
          <w:tcPr>
            <w:tcW w:w="854" w:type="pct"/>
          </w:tcPr>
          <w:p w14:paraId="3595A9E1" w14:textId="77777777" w:rsidR="00483751" w:rsidRPr="00C93E9D" w:rsidRDefault="00483751" w:rsidP="00483751">
            <w:pPr>
              <w:adjustRightInd/>
              <w:snapToGrid/>
              <w:spacing w:line="240" w:lineRule="auto"/>
              <w:ind w:firstLineChars="0" w:firstLine="0"/>
              <w:jc w:val="center"/>
              <w:rPr>
                <w:rFonts w:cs="Times New Roman"/>
                <w:b/>
                <w:bCs/>
                <w:sz w:val="21"/>
                <w:szCs w:val="24"/>
              </w:rPr>
            </w:pPr>
            <w:r w:rsidRPr="00C93E9D">
              <w:rPr>
                <w:rFonts w:eastAsia="宋体" w:cs="Times New Roman" w:hint="eastAsia"/>
                <w:b/>
                <w:bCs/>
                <w:sz w:val="21"/>
                <w:szCs w:val="24"/>
              </w:rPr>
              <w:t>二开</w:t>
            </w:r>
          </w:p>
        </w:tc>
        <w:tc>
          <w:tcPr>
            <w:tcW w:w="904" w:type="pct"/>
          </w:tcPr>
          <w:p w14:paraId="49A2DFB9" w14:textId="77777777" w:rsidR="00483751" w:rsidRPr="00C93E9D" w:rsidRDefault="00483751" w:rsidP="00483751">
            <w:pPr>
              <w:adjustRightInd/>
              <w:snapToGrid/>
              <w:spacing w:line="240" w:lineRule="auto"/>
              <w:ind w:firstLineChars="0" w:firstLine="0"/>
              <w:jc w:val="center"/>
              <w:rPr>
                <w:rFonts w:cs="Times New Roman"/>
                <w:b/>
                <w:bCs/>
                <w:sz w:val="21"/>
                <w:szCs w:val="24"/>
              </w:rPr>
            </w:pPr>
            <w:r w:rsidRPr="00C93E9D">
              <w:rPr>
                <w:rFonts w:eastAsia="宋体" w:cs="Times New Roman" w:hint="eastAsia"/>
                <w:b/>
                <w:bCs/>
                <w:sz w:val="21"/>
                <w:szCs w:val="24"/>
              </w:rPr>
              <w:t>三开</w:t>
            </w:r>
          </w:p>
        </w:tc>
      </w:tr>
      <w:tr w:rsidR="00483751" w:rsidRPr="00C93E9D" w14:paraId="62FBC688" w14:textId="77777777" w:rsidTr="00483751">
        <w:trPr>
          <w:trHeight w:val="260"/>
          <w:jc w:val="center"/>
        </w:trPr>
        <w:tc>
          <w:tcPr>
            <w:tcW w:w="743" w:type="pct"/>
            <w:vMerge w:val="restart"/>
          </w:tcPr>
          <w:p w14:paraId="715B426C" w14:textId="77777777" w:rsidR="00483751" w:rsidRPr="00C93E9D" w:rsidRDefault="00483751" w:rsidP="00483751">
            <w:pPr>
              <w:adjustRightInd/>
              <w:snapToGrid/>
              <w:spacing w:line="240" w:lineRule="auto"/>
              <w:ind w:firstLineChars="0" w:firstLine="0"/>
              <w:jc w:val="center"/>
              <w:rPr>
                <w:rFonts w:cs="Times New Roman"/>
                <w:sz w:val="21"/>
                <w:szCs w:val="24"/>
              </w:rPr>
            </w:pPr>
            <w:r w:rsidRPr="00C93E9D">
              <w:rPr>
                <w:rFonts w:eastAsia="宋体" w:cs="Times New Roman" w:hint="eastAsia"/>
                <w:sz w:val="21"/>
                <w:szCs w:val="24"/>
              </w:rPr>
              <w:t>水泥</w:t>
            </w:r>
          </w:p>
          <w:p w14:paraId="55101EA5" w14:textId="77777777" w:rsidR="00483751" w:rsidRPr="00C93E9D" w:rsidRDefault="00483751" w:rsidP="00483751">
            <w:pPr>
              <w:adjustRightInd/>
              <w:snapToGrid/>
              <w:spacing w:line="240" w:lineRule="auto"/>
              <w:ind w:firstLineChars="0" w:firstLine="0"/>
              <w:jc w:val="center"/>
              <w:rPr>
                <w:rFonts w:cs="Times New Roman"/>
                <w:sz w:val="21"/>
                <w:szCs w:val="24"/>
              </w:rPr>
            </w:pPr>
            <w:r w:rsidRPr="00C93E9D">
              <w:rPr>
                <w:rFonts w:eastAsia="宋体" w:cs="Times New Roman"/>
                <w:sz w:val="21"/>
                <w:szCs w:val="24"/>
              </w:rPr>
              <w:t>添加剂</w:t>
            </w:r>
          </w:p>
        </w:tc>
        <w:tc>
          <w:tcPr>
            <w:tcW w:w="1731" w:type="pct"/>
          </w:tcPr>
          <w:p w14:paraId="6674920E" w14:textId="77777777" w:rsidR="00483751" w:rsidRPr="00C93E9D" w:rsidRDefault="00483751" w:rsidP="00483751">
            <w:pPr>
              <w:adjustRightInd/>
              <w:snapToGrid/>
              <w:spacing w:line="240" w:lineRule="auto"/>
              <w:ind w:firstLineChars="0" w:firstLine="0"/>
              <w:jc w:val="center"/>
              <w:rPr>
                <w:rFonts w:cs="Times New Roman"/>
                <w:sz w:val="21"/>
                <w:szCs w:val="24"/>
              </w:rPr>
            </w:pPr>
            <w:r w:rsidRPr="00C93E9D">
              <w:rPr>
                <w:rFonts w:eastAsia="宋体" w:cs="Times New Roman"/>
                <w:sz w:val="21"/>
                <w:szCs w:val="24"/>
              </w:rPr>
              <w:t>降失水剂（</w:t>
            </w:r>
            <w:r w:rsidRPr="00C93E9D">
              <w:rPr>
                <w:rFonts w:eastAsia="宋体" w:cs="Times New Roman"/>
                <w:sz w:val="21"/>
                <w:szCs w:val="24"/>
              </w:rPr>
              <w:t>t</w:t>
            </w:r>
            <w:r w:rsidRPr="00C93E9D">
              <w:rPr>
                <w:rFonts w:eastAsia="宋体" w:cs="Times New Roman"/>
                <w:sz w:val="21"/>
                <w:szCs w:val="24"/>
              </w:rPr>
              <w:t>）</w:t>
            </w:r>
          </w:p>
        </w:tc>
        <w:tc>
          <w:tcPr>
            <w:tcW w:w="768" w:type="pct"/>
          </w:tcPr>
          <w:p w14:paraId="2114156E" w14:textId="77777777" w:rsidR="00483751" w:rsidRPr="00C93E9D" w:rsidRDefault="00483751" w:rsidP="00483751">
            <w:pPr>
              <w:adjustRightInd/>
              <w:snapToGrid/>
              <w:spacing w:line="240" w:lineRule="auto"/>
              <w:ind w:firstLineChars="0" w:firstLine="0"/>
              <w:jc w:val="center"/>
              <w:rPr>
                <w:rFonts w:cs="Times New Roman"/>
                <w:sz w:val="21"/>
                <w:szCs w:val="24"/>
              </w:rPr>
            </w:pPr>
            <w:r w:rsidRPr="00C93E9D">
              <w:rPr>
                <w:rFonts w:eastAsia="宋体" w:cs="Times New Roman"/>
                <w:sz w:val="21"/>
                <w:szCs w:val="24"/>
              </w:rPr>
              <w:t>/</w:t>
            </w:r>
          </w:p>
        </w:tc>
        <w:tc>
          <w:tcPr>
            <w:tcW w:w="854" w:type="pct"/>
          </w:tcPr>
          <w:p w14:paraId="1A86D77C" w14:textId="77777777" w:rsidR="00483751" w:rsidRPr="00C93E9D" w:rsidRDefault="00483751" w:rsidP="00483751">
            <w:pPr>
              <w:adjustRightInd/>
              <w:snapToGrid/>
              <w:spacing w:line="240" w:lineRule="auto"/>
              <w:ind w:firstLineChars="0" w:firstLine="0"/>
              <w:jc w:val="center"/>
              <w:rPr>
                <w:rFonts w:cs="Times New Roman"/>
                <w:sz w:val="21"/>
                <w:szCs w:val="24"/>
              </w:rPr>
            </w:pPr>
            <w:r w:rsidRPr="00C93E9D">
              <w:rPr>
                <w:rFonts w:eastAsia="宋体" w:cs="Times New Roman" w:hint="eastAsia"/>
                <w:sz w:val="21"/>
                <w:szCs w:val="24"/>
              </w:rPr>
              <w:t>2.55</w:t>
            </w:r>
          </w:p>
        </w:tc>
        <w:tc>
          <w:tcPr>
            <w:tcW w:w="904" w:type="pct"/>
          </w:tcPr>
          <w:p w14:paraId="42055E34" w14:textId="77777777" w:rsidR="00483751" w:rsidRPr="00C93E9D" w:rsidRDefault="00483751" w:rsidP="00483751">
            <w:pPr>
              <w:adjustRightInd/>
              <w:snapToGrid/>
              <w:spacing w:line="240" w:lineRule="auto"/>
              <w:ind w:firstLineChars="0" w:firstLine="0"/>
              <w:jc w:val="center"/>
              <w:rPr>
                <w:rFonts w:cs="Times New Roman"/>
                <w:sz w:val="21"/>
                <w:szCs w:val="24"/>
              </w:rPr>
            </w:pPr>
            <w:r w:rsidRPr="00C93E9D">
              <w:rPr>
                <w:rFonts w:eastAsia="宋体" w:cs="Times New Roman" w:hint="eastAsia"/>
                <w:sz w:val="21"/>
                <w:szCs w:val="24"/>
              </w:rPr>
              <w:t>3.20</w:t>
            </w:r>
          </w:p>
        </w:tc>
      </w:tr>
      <w:tr w:rsidR="00483751" w:rsidRPr="00C93E9D" w14:paraId="590B0C0F" w14:textId="77777777" w:rsidTr="00483751">
        <w:trPr>
          <w:trHeight w:val="120"/>
          <w:jc w:val="center"/>
        </w:trPr>
        <w:tc>
          <w:tcPr>
            <w:tcW w:w="743" w:type="pct"/>
            <w:vMerge/>
          </w:tcPr>
          <w:p w14:paraId="6FFC40D8" w14:textId="77777777" w:rsidR="00483751" w:rsidRPr="00C93E9D" w:rsidRDefault="00483751" w:rsidP="00483751">
            <w:pPr>
              <w:adjustRightInd/>
              <w:snapToGrid/>
              <w:spacing w:line="240" w:lineRule="auto"/>
              <w:ind w:firstLineChars="0" w:firstLine="0"/>
              <w:jc w:val="center"/>
              <w:rPr>
                <w:rFonts w:cs="Times New Roman"/>
                <w:sz w:val="21"/>
                <w:szCs w:val="24"/>
              </w:rPr>
            </w:pPr>
          </w:p>
        </w:tc>
        <w:tc>
          <w:tcPr>
            <w:tcW w:w="1731" w:type="pct"/>
          </w:tcPr>
          <w:p w14:paraId="3B509ED2" w14:textId="77777777" w:rsidR="00483751" w:rsidRPr="00C93E9D" w:rsidRDefault="00483751" w:rsidP="00483751">
            <w:pPr>
              <w:adjustRightInd/>
              <w:snapToGrid/>
              <w:spacing w:line="240" w:lineRule="auto"/>
              <w:ind w:firstLineChars="0" w:firstLine="0"/>
              <w:jc w:val="center"/>
              <w:rPr>
                <w:rFonts w:cs="Times New Roman"/>
                <w:sz w:val="21"/>
                <w:szCs w:val="24"/>
              </w:rPr>
            </w:pPr>
            <w:r w:rsidRPr="00C93E9D">
              <w:rPr>
                <w:rFonts w:eastAsia="宋体" w:cs="Times New Roman"/>
                <w:sz w:val="21"/>
                <w:szCs w:val="24"/>
              </w:rPr>
              <w:t>减阻剂（</w:t>
            </w:r>
            <w:r w:rsidRPr="00C93E9D">
              <w:rPr>
                <w:rFonts w:eastAsia="宋体" w:cs="Times New Roman"/>
                <w:sz w:val="21"/>
                <w:szCs w:val="24"/>
              </w:rPr>
              <w:t>t</w:t>
            </w:r>
            <w:r w:rsidRPr="00C93E9D">
              <w:rPr>
                <w:rFonts w:eastAsia="宋体" w:cs="Times New Roman"/>
                <w:sz w:val="21"/>
                <w:szCs w:val="24"/>
              </w:rPr>
              <w:t>）</w:t>
            </w:r>
          </w:p>
        </w:tc>
        <w:tc>
          <w:tcPr>
            <w:tcW w:w="768" w:type="pct"/>
          </w:tcPr>
          <w:p w14:paraId="1EE9BDFA" w14:textId="77777777" w:rsidR="00483751" w:rsidRPr="00C93E9D" w:rsidRDefault="00483751" w:rsidP="00483751">
            <w:pPr>
              <w:adjustRightInd/>
              <w:snapToGrid/>
              <w:spacing w:line="240" w:lineRule="auto"/>
              <w:ind w:firstLineChars="0" w:firstLine="0"/>
              <w:jc w:val="center"/>
              <w:rPr>
                <w:rFonts w:cs="Times New Roman"/>
                <w:sz w:val="21"/>
                <w:szCs w:val="24"/>
              </w:rPr>
            </w:pPr>
            <w:r w:rsidRPr="00C93E9D">
              <w:rPr>
                <w:rFonts w:eastAsia="宋体" w:cs="Times New Roman"/>
                <w:sz w:val="21"/>
                <w:szCs w:val="24"/>
              </w:rPr>
              <w:t>/</w:t>
            </w:r>
          </w:p>
        </w:tc>
        <w:tc>
          <w:tcPr>
            <w:tcW w:w="854" w:type="pct"/>
          </w:tcPr>
          <w:p w14:paraId="0829D194" w14:textId="77777777" w:rsidR="00483751" w:rsidRPr="00C93E9D" w:rsidRDefault="00483751" w:rsidP="00483751">
            <w:pPr>
              <w:adjustRightInd/>
              <w:snapToGrid/>
              <w:spacing w:line="240" w:lineRule="auto"/>
              <w:ind w:firstLineChars="0" w:firstLine="0"/>
              <w:jc w:val="center"/>
              <w:rPr>
                <w:rFonts w:cs="Times New Roman"/>
                <w:sz w:val="21"/>
                <w:szCs w:val="24"/>
              </w:rPr>
            </w:pPr>
            <w:r w:rsidRPr="00C93E9D">
              <w:rPr>
                <w:rFonts w:eastAsia="宋体" w:cs="Times New Roman" w:hint="eastAsia"/>
                <w:sz w:val="21"/>
                <w:szCs w:val="24"/>
              </w:rPr>
              <w:t>1.78</w:t>
            </w:r>
          </w:p>
        </w:tc>
        <w:tc>
          <w:tcPr>
            <w:tcW w:w="904" w:type="pct"/>
          </w:tcPr>
          <w:p w14:paraId="4759BF41" w14:textId="77777777" w:rsidR="00483751" w:rsidRPr="00C93E9D" w:rsidRDefault="00483751" w:rsidP="00483751">
            <w:pPr>
              <w:adjustRightInd/>
              <w:snapToGrid/>
              <w:spacing w:line="240" w:lineRule="auto"/>
              <w:ind w:firstLineChars="0" w:firstLine="0"/>
              <w:jc w:val="center"/>
              <w:rPr>
                <w:rFonts w:cs="Times New Roman"/>
                <w:sz w:val="21"/>
                <w:szCs w:val="24"/>
              </w:rPr>
            </w:pPr>
            <w:r w:rsidRPr="00C93E9D">
              <w:rPr>
                <w:rFonts w:eastAsia="宋体" w:cs="Times New Roman" w:hint="eastAsia"/>
                <w:sz w:val="21"/>
                <w:szCs w:val="24"/>
              </w:rPr>
              <w:t>2.33</w:t>
            </w:r>
          </w:p>
        </w:tc>
      </w:tr>
      <w:tr w:rsidR="00483751" w:rsidRPr="00C93E9D" w14:paraId="53B421DF" w14:textId="77777777" w:rsidTr="00483751">
        <w:trPr>
          <w:trHeight w:val="120"/>
          <w:jc w:val="center"/>
        </w:trPr>
        <w:tc>
          <w:tcPr>
            <w:tcW w:w="743" w:type="pct"/>
            <w:vMerge/>
          </w:tcPr>
          <w:p w14:paraId="17DA876C" w14:textId="77777777" w:rsidR="00483751" w:rsidRPr="00C93E9D" w:rsidRDefault="00483751" w:rsidP="00483751">
            <w:pPr>
              <w:adjustRightInd/>
              <w:snapToGrid/>
              <w:spacing w:line="240" w:lineRule="auto"/>
              <w:ind w:firstLineChars="0" w:firstLine="0"/>
              <w:jc w:val="center"/>
              <w:rPr>
                <w:rFonts w:cs="Times New Roman"/>
                <w:sz w:val="21"/>
                <w:szCs w:val="24"/>
              </w:rPr>
            </w:pPr>
          </w:p>
        </w:tc>
        <w:tc>
          <w:tcPr>
            <w:tcW w:w="1731" w:type="pct"/>
          </w:tcPr>
          <w:p w14:paraId="358A0A42" w14:textId="77777777" w:rsidR="00483751" w:rsidRPr="00C93E9D" w:rsidRDefault="00483751" w:rsidP="00483751">
            <w:pPr>
              <w:adjustRightInd/>
              <w:snapToGrid/>
              <w:spacing w:line="240" w:lineRule="auto"/>
              <w:ind w:firstLineChars="0" w:firstLine="0"/>
              <w:jc w:val="center"/>
              <w:rPr>
                <w:rFonts w:cs="Times New Roman"/>
                <w:sz w:val="21"/>
                <w:szCs w:val="24"/>
              </w:rPr>
            </w:pPr>
            <w:r w:rsidRPr="00C93E9D">
              <w:rPr>
                <w:rFonts w:eastAsia="宋体" w:cs="Times New Roman"/>
                <w:sz w:val="21"/>
                <w:szCs w:val="24"/>
              </w:rPr>
              <w:t>消泡剂（</w:t>
            </w:r>
            <w:r w:rsidRPr="00C93E9D">
              <w:rPr>
                <w:rFonts w:eastAsia="宋体" w:cs="Times New Roman"/>
                <w:sz w:val="21"/>
                <w:szCs w:val="24"/>
              </w:rPr>
              <w:t>t</w:t>
            </w:r>
            <w:r w:rsidRPr="00C93E9D">
              <w:rPr>
                <w:rFonts w:eastAsia="宋体" w:cs="Times New Roman"/>
                <w:sz w:val="21"/>
                <w:szCs w:val="24"/>
              </w:rPr>
              <w:t>）</w:t>
            </w:r>
          </w:p>
        </w:tc>
        <w:tc>
          <w:tcPr>
            <w:tcW w:w="768" w:type="pct"/>
          </w:tcPr>
          <w:p w14:paraId="0BB85F85" w14:textId="77777777" w:rsidR="00483751" w:rsidRPr="00C93E9D" w:rsidRDefault="00483751" w:rsidP="00483751">
            <w:pPr>
              <w:adjustRightInd/>
              <w:snapToGrid/>
              <w:spacing w:line="240" w:lineRule="auto"/>
              <w:ind w:firstLineChars="0" w:firstLine="0"/>
              <w:jc w:val="center"/>
              <w:rPr>
                <w:rFonts w:cs="Times New Roman"/>
                <w:sz w:val="21"/>
                <w:szCs w:val="24"/>
              </w:rPr>
            </w:pPr>
            <w:r w:rsidRPr="00C93E9D">
              <w:rPr>
                <w:rFonts w:eastAsia="宋体" w:cs="Times New Roman"/>
                <w:sz w:val="21"/>
                <w:szCs w:val="24"/>
              </w:rPr>
              <w:t>/</w:t>
            </w:r>
          </w:p>
        </w:tc>
        <w:tc>
          <w:tcPr>
            <w:tcW w:w="854" w:type="pct"/>
          </w:tcPr>
          <w:p w14:paraId="3B35271E" w14:textId="77777777" w:rsidR="00483751" w:rsidRPr="00C93E9D" w:rsidRDefault="00483751" w:rsidP="00483751">
            <w:pPr>
              <w:adjustRightInd/>
              <w:snapToGrid/>
              <w:spacing w:line="240" w:lineRule="auto"/>
              <w:ind w:firstLineChars="0" w:firstLine="0"/>
              <w:jc w:val="center"/>
              <w:rPr>
                <w:rFonts w:cs="Times New Roman"/>
                <w:sz w:val="21"/>
                <w:szCs w:val="24"/>
              </w:rPr>
            </w:pPr>
            <w:r w:rsidRPr="00C93E9D">
              <w:rPr>
                <w:rFonts w:eastAsia="宋体" w:cs="Times New Roman" w:hint="eastAsia"/>
                <w:sz w:val="21"/>
                <w:szCs w:val="24"/>
              </w:rPr>
              <w:t>0.46</w:t>
            </w:r>
          </w:p>
        </w:tc>
        <w:tc>
          <w:tcPr>
            <w:tcW w:w="904" w:type="pct"/>
          </w:tcPr>
          <w:p w14:paraId="012A6D6A" w14:textId="77777777" w:rsidR="00483751" w:rsidRPr="00C93E9D" w:rsidRDefault="00483751" w:rsidP="00483751">
            <w:pPr>
              <w:adjustRightInd/>
              <w:snapToGrid/>
              <w:spacing w:line="240" w:lineRule="auto"/>
              <w:ind w:firstLineChars="0" w:firstLine="0"/>
              <w:jc w:val="center"/>
              <w:rPr>
                <w:rFonts w:cs="Times New Roman"/>
                <w:sz w:val="21"/>
                <w:szCs w:val="24"/>
              </w:rPr>
            </w:pPr>
            <w:r w:rsidRPr="00C93E9D">
              <w:rPr>
                <w:rFonts w:eastAsia="宋体" w:cs="Times New Roman" w:hint="eastAsia"/>
                <w:sz w:val="21"/>
                <w:szCs w:val="24"/>
              </w:rPr>
              <w:t>0.88</w:t>
            </w:r>
          </w:p>
        </w:tc>
      </w:tr>
      <w:tr w:rsidR="00483751" w:rsidRPr="00C93E9D" w14:paraId="4A75BB48" w14:textId="77777777" w:rsidTr="00483751">
        <w:trPr>
          <w:trHeight w:val="120"/>
          <w:jc w:val="center"/>
        </w:trPr>
        <w:tc>
          <w:tcPr>
            <w:tcW w:w="743" w:type="pct"/>
            <w:vMerge/>
          </w:tcPr>
          <w:p w14:paraId="408441DA" w14:textId="77777777" w:rsidR="00483751" w:rsidRPr="00C93E9D" w:rsidRDefault="00483751" w:rsidP="00483751">
            <w:pPr>
              <w:adjustRightInd/>
              <w:snapToGrid/>
              <w:spacing w:line="240" w:lineRule="auto"/>
              <w:ind w:firstLineChars="0" w:firstLine="0"/>
              <w:jc w:val="center"/>
              <w:rPr>
                <w:rFonts w:cs="Times New Roman"/>
                <w:sz w:val="21"/>
                <w:szCs w:val="24"/>
              </w:rPr>
            </w:pPr>
          </w:p>
        </w:tc>
        <w:tc>
          <w:tcPr>
            <w:tcW w:w="1731" w:type="pct"/>
          </w:tcPr>
          <w:p w14:paraId="2CDF2555" w14:textId="77777777" w:rsidR="00483751" w:rsidRPr="00C93E9D" w:rsidRDefault="00483751" w:rsidP="00483751">
            <w:pPr>
              <w:adjustRightInd/>
              <w:snapToGrid/>
              <w:spacing w:line="240" w:lineRule="auto"/>
              <w:ind w:firstLineChars="0" w:firstLine="0"/>
              <w:jc w:val="center"/>
              <w:rPr>
                <w:rFonts w:cs="Times New Roman"/>
                <w:sz w:val="21"/>
                <w:szCs w:val="24"/>
              </w:rPr>
            </w:pPr>
            <w:r w:rsidRPr="00C93E9D">
              <w:rPr>
                <w:rFonts w:eastAsia="宋体" w:cs="Times New Roman"/>
                <w:sz w:val="21"/>
                <w:szCs w:val="24"/>
              </w:rPr>
              <w:t>晶格膨胀剂（</w:t>
            </w:r>
            <w:r w:rsidRPr="00C93E9D">
              <w:rPr>
                <w:rFonts w:eastAsia="宋体" w:cs="Times New Roman"/>
                <w:sz w:val="21"/>
                <w:szCs w:val="24"/>
              </w:rPr>
              <w:t>t</w:t>
            </w:r>
            <w:r w:rsidRPr="00C93E9D">
              <w:rPr>
                <w:rFonts w:eastAsia="宋体" w:cs="Times New Roman"/>
                <w:sz w:val="21"/>
                <w:szCs w:val="24"/>
              </w:rPr>
              <w:t>）</w:t>
            </w:r>
          </w:p>
        </w:tc>
        <w:tc>
          <w:tcPr>
            <w:tcW w:w="768" w:type="pct"/>
          </w:tcPr>
          <w:p w14:paraId="07A7FF41" w14:textId="77777777" w:rsidR="00483751" w:rsidRPr="00C93E9D" w:rsidRDefault="00483751" w:rsidP="00483751">
            <w:pPr>
              <w:adjustRightInd/>
              <w:snapToGrid/>
              <w:spacing w:line="240" w:lineRule="auto"/>
              <w:ind w:firstLineChars="0" w:firstLine="0"/>
              <w:jc w:val="center"/>
              <w:rPr>
                <w:rFonts w:cs="Times New Roman"/>
                <w:sz w:val="21"/>
                <w:szCs w:val="24"/>
              </w:rPr>
            </w:pPr>
            <w:r w:rsidRPr="00C93E9D">
              <w:rPr>
                <w:rFonts w:eastAsia="宋体" w:cs="Times New Roman"/>
                <w:sz w:val="21"/>
                <w:szCs w:val="24"/>
              </w:rPr>
              <w:t>/</w:t>
            </w:r>
          </w:p>
        </w:tc>
        <w:tc>
          <w:tcPr>
            <w:tcW w:w="854" w:type="pct"/>
          </w:tcPr>
          <w:p w14:paraId="52F81E21" w14:textId="77777777" w:rsidR="00483751" w:rsidRPr="00C93E9D" w:rsidRDefault="00483751" w:rsidP="00483751">
            <w:pPr>
              <w:adjustRightInd/>
              <w:snapToGrid/>
              <w:spacing w:line="240" w:lineRule="auto"/>
              <w:ind w:firstLineChars="0" w:firstLine="0"/>
              <w:jc w:val="center"/>
              <w:rPr>
                <w:rFonts w:cs="Times New Roman"/>
                <w:sz w:val="21"/>
                <w:szCs w:val="24"/>
              </w:rPr>
            </w:pPr>
            <w:r w:rsidRPr="00C93E9D">
              <w:rPr>
                <w:rFonts w:eastAsia="宋体" w:cs="Times New Roman" w:hint="eastAsia"/>
                <w:sz w:val="21"/>
                <w:szCs w:val="24"/>
              </w:rPr>
              <w:t>2.00</w:t>
            </w:r>
          </w:p>
        </w:tc>
        <w:tc>
          <w:tcPr>
            <w:tcW w:w="904" w:type="pct"/>
          </w:tcPr>
          <w:p w14:paraId="13A8B6B3" w14:textId="77777777" w:rsidR="00483751" w:rsidRPr="00C93E9D" w:rsidRDefault="00483751" w:rsidP="00483751">
            <w:pPr>
              <w:adjustRightInd/>
              <w:snapToGrid/>
              <w:spacing w:line="240" w:lineRule="auto"/>
              <w:ind w:firstLineChars="0" w:firstLine="0"/>
              <w:jc w:val="center"/>
              <w:rPr>
                <w:rFonts w:cs="Times New Roman"/>
                <w:sz w:val="21"/>
                <w:szCs w:val="24"/>
              </w:rPr>
            </w:pPr>
            <w:r w:rsidRPr="00C93E9D">
              <w:rPr>
                <w:rFonts w:eastAsia="宋体" w:cs="Times New Roman" w:hint="eastAsia"/>
                <w:sz w:val="21"/>
                <w:szCs w:val="24"/>
              </w:rPr>
              <w:t>2.90</w:t>
            </w:r>
          </w:p>
        </w:tc>
      </w:tr>
      <w:tr w:rsidR="00483751" w:rsidRPr="00C93E9D" w14:paraId="72A217CC" w14:textId="77777777" w:rsidTr="00483751">
        <w:trPr>
          <w:trHeight w:val="120"/>
          <w:jc w:val="center"/>
        </w:trPr>
        <w:tc>
          <w:tcPr>
            <w:tcW w:w="743" w:type="pct"/>
            <w:vMerge/>
          </w:tcPr>
          <w:p w14:paraId="219E9339" w14:textId="77777777" w:rsidR="00483751" w:rsidRPr="00C93E9D" w:rsidRDefault="00483751" w:rsidP="00483751">
            <w:pPr>
              <w:adjustRightInd/>
              <w:snapToGrid/>
              <w:spacing w:line="240" w:lineRule="auto"/>
              <w:ind w:firstLineChars="0" w:firstLine="0"/>
              <w:jc w:val="center"/>
              <w:rPr>
                <w:rFonts w:cs="Times New Roman"/>
                <w:sz w:val="21"/>
                <w:szCs w:val="24"/>
              </w:rPr>
            </w:pPr>
          </w:p>
        </w:tc>
        <w:tc>
          <w:tcPr>
            <w:tcW w:w="1731" w:type="pct"/>
          </w:tcPr>
          <w:p w14:paraId="5B82B1EB" w14:textId="77777777" w:rsidR="00483751" w:rsidRPr="00C93E9D" w:rsidRDefault="00483751" w:rsidP="00483751">
            <w:pPr>
              <w:adjustRightInd/>
              <w:snapToGrid/>
              <w:spacing w:line="240" w:lineRule="auto"/>
              <w:ind w:firstLineChars="0" w:firstLine="0"/>
              <w:jc w:val="center"/>
              <w:rPr>
                <w:rFonts w:cs="Times New Roman"/>
                <w:sz w:val="21"/>
                <w:szCs w:val="24"/>
              </w:rPr>
            </w:pPr>
            <w:r w:rsidRPr="00C93E9D">
              <w:rPr>
                <w:rFonts w:eastAsia="宋体" w:cs="Times New Roman"/>
                <w:sz w:val="21"/>
                <w:szCs w:val="24"/>
              </w:rPr>
              <w:t>增韧剂（</w:t>
            </w:r>
            <w:r w:rsidRPr="00C93E9D">
              <w:rPr>
                <w:rFonts w:eastAsia="宋体" w:cs="Times New Roman"/>
                <w:sz w:val="21"/>
                <w:szCs w:val="24"/>
              </w:rPr>
              <w:t>t</w:t>
            </w:r>
            <w:r w:rsidRPr="00C93E9D">
              <w:rPr>
                <w:rFonts w:eastAsia="宋体" w:cs="Times New Roman"/>
                <w:sz w:val="21"/>
                <w:szCs w:val="24"/>
              </w:rPr>
              <w:t>）</w:t>
            </w:r>
          </w:p>
        </w:tc>
        <w:tc>
          <w:tcPr>
            <w:tcW w:w="768" w:type="pct"/>
          </w:tcPr>
          <w:p w14:paraId="3FF077C3" w14:textId="77777777" w:rsidR="00483751" w:rsidRPr="00C93E9D" w:rsidRDefault="00483751" w:rsidP="00483751">
            <w:pPr>
              <w:adjustRightInd/>
              <w:snapToGrid/>
              <w:spacing w:line="240" w:lineRule="auto"/>
              <w:ind w:firstLineChars="0" w:firstLine="0"/>
              <w:jc w:val="center"/>
              <w:rPr>
                <w:rFonts w:cs="Times New Roman"/>
                <w:sz w:val="21"/>
                <w:szCs w:val="24"/>
              </w:rPr>
            </w:pPr>
            <w:r w:rsidRPr="00C93E9D">
              <w:rPr>
                <w:rFonts w:eastAsia="宋体" w:cs="Times New Roman"/>
                <w:sz w:val="21"/>
                <w:szCs w:val="24"/>
              </w:rPr>
              <w:t>/</w:t>
            </w:r>
          </w:p>
        </w:tc>
        <w:tc>
          <w:tcPr>
            <w:tcW w:w="854" w:type="pct"/>
          </w:tcPr>
          <w:p w14:paraId="072F4331" w14:textId="77777777" w:rsidR="00483751" w:rsidRPr="00C93E9D" w:rsidRDefault="00483751" w:rsidP="00483751">
            <w:pPr>
              <w:adjustRightInd/>
              <w:snapToGrid/>
              <w:spacing w:line="240" w:lineRule="auto"/>
              <w:ind w:firstLineChars="0" w:firstLine="0"/>
              <w:jc w:val="center"/>
              <w:rPr>
                <w:rFonts w:cs="Times New Roman"/>
                <w:sz w:val="21"/>
                <w:szCs w:val="24"/>
              </w:rPr>
            </w:pPr>
            <w:r w:rsidRPr="00C93E9D">
              <w:rPr>
                <w:rFonts w:eastAsia="宋体" w:cs="Times New Roman" w:hint="eastAsia"/>
                <w:sz w:val="21"/>
                <w:szCs w:val="24"/>
              </w:rPr>
              <w:t>1.78</w:t>
            </w:r>
          </w:p>
        </w:tc>
        <w:tc>
          <w:tcPr>
            <w:tcW w:w="904" w:type="pct"/>
          </w:tcPr>
          <w:p w14:paraId="3B316FFD" w14:textId="77777777" w:rsidR="00483751" w:rsidRPr="00C93E9D" w:rsidRDefault="00483751" w:rsidP="00483751">
            <w:pPr>
              <w:adjustRightInd/>
              <w:snapToGrid/>
              <w:spacing w:line="240" w:lineRule="auto"/>
              <w:ind w:firstLineChars="0" w:firstLine="0"/>
              <w:jc w:val="center"/>
              <w:rPr>
                <w:rFonts w:cs="Times New Roman"/>
                <w:sz w:val="21"/>
                <w:szCs w:val="24"/>
              </w:rPr>
            </w:pPr>
            <w:r w:rsidRPr="00C93E9D">
              <w:rPr>
                <w:rFonts w:eastAsia="宋体" w:cs="Times New Roman" w:hint="eastAsia"/>
                <w:sz w:val="21"/>
                <w:szCs w:val="24"/>
              </w:rPr>
              <w:t>2.33</w:t>
            </w:r>
          </w:p>
        </w:tc>
      </w:tr>
      <w:tr w:rsidR="00483751" w:rsidRPr="00C93E9D" w14:paraId="1D05C32A" w14:textId="77777777" w:rsidTr="00483751">
        <w:trPr>
          <w:trHeight w:val="120"/>
          <w:jc w:val="center"/>
        </w:trPr>
        <w:tc>
          <w:tcPr>
            <w:tcW w:w="743" w:type="pct"/>
            <w:vMerge/>
          </w:tcPr>
          <w:p w14:paraId="4F77D39C" w14:textId="77777777" w:rsidR="00483751" w:rsidRPr="00C93E9D" w:rsidRDefault="00483751" w:rsidP="00483751">
            <w:pPr>
              <w:adjustRightInd/>
              <w:snapToGrid/>
              <w:spacing w:line="240" w:lineRule="auto"/>
              <w:ind w:firstLineChars="0" w:firstLine="0"/>
              <w:jc w:val="center"/>
              <w:rPr>
                <w:rFonts w:cs="Times New Roman"/>
                <w:sz w:val="21"/>
                <w:szCs w:val="24"/>
              </w:rPr>
            </w:pPr>
          </w:p>
        </w:tc>
        <w:tc>
          <w:tcPr>
            <w:tcW w:w="1731" w:type="pct"/>
          </w:tcPr>
          <w:p w14:paraId="42FDF418" w14:textId="77777777" w:rsidR="00483751" w:rsidRPr="00C93E9D" w:rsidRDefault="00483751" w:rsidP="00483751">
            <w:pPr>
              <w:adjustRightInd/>
              <w:snapToGrid/>
              <w:spacing w:line="240" w:lineRule="auto"/>
              <w:ind w:firstLineChars="0" w:firstLine="0"/>
              <w:jc w:val="center"/>
              <w:rPr>
                <w:rFonts w:cs="Times New Roman"/>
                <w:sz w:val="21"/>
                <w:szCs w:val="24"/>
              </w:rPr>
            </w:pPr>
            <w:r w:rsidRPr="00C93E9D">
              <w:rPr>
                <w:rFonts w:eastAsia="宋体" w:cs="Times New Roman" w:hint="eastAsia"/>
                <w:sz w:val="21"/>
                <w:szCs w:val="24"/>
              </w:rPr>
              <w:t>缓凝剂</w:t>
            </w:r>
            <w:r w:rsidRPr="00C93E9D">
              <w:rPr>
                <w:rFonts w:eastAsia="宋体" w:cs="Times New Roman"/>
                <w:sz w:val="21"/>
                <w:szCs w:val="24"/>
              </w:rPr>
              <w:t>（</w:t>
            </w:r>
            <w:r w:rsidRPr="00C93E9D">
              <w:rPr>
                <w:rFonts w:eastAsia="宋体" w:cs="Times New Roman"/>
                <w:sz w:val="21"/>
                <w:szCs w:val="24"/>
              </w:rPr>
              <w:t>t</w:t>
            </w:r>
            <w:r w:rsidRPr="00C93E9D">
              <w:rPr>
                <w:rFonts w:eastAsia="宋体" w:cs="Times New Roman"/>
                <w:sz w:val="21"/>
                <w:szCs w:val="24"/>
              </w:rPr>
              <w:t>）</w:t>
            </w:r>
          </w:p>
        </w:tc>
        <w:tc>
          <w:tcPr>
            <w:tcW w:w="768" w:type="pct"/>
          </w:tcPr>
          <w:p w14:paraId="238A1031" w14:textId="77777777" w:rsidR="00483751" w:rsidRPr="00C93E9D" w:rsidRDefault="00483751" w:rsidP="00483751">
            <w:pPr>
              <w:adjustRightInd/>
              <w:snapToGrid/>
              <w:spacing w:line="240" w:lineRule="auto"/>
              <w:ind w:firstLineChars="0" w:firstLine="0"/>
              <w:jc w:val="center"/>
              <w:rPr>
                <w:rFonts w:cs="Times New Roman"/>
                <w:sz w:val="21"/>
                <w:szCs w:val="24"/>
              </w:rPr>
            </w:pPr>
            <w:r w:rsidRPr="00C93E9D">
              <w:rPr>
                <w:rFonts w:eastAsia="宋体" w:cs="Times New Roman"/>
                <w:sz w:val="21"/>
                <w:szCs w:val="24"/>
              </w:rPr>
              <w:t>/</w:t>
            </w:r>
          </w:p>
        </w:tc>
        <w:tc>
          <w:tcPr>
            <w:tcW w:w="854" w:type="pct"/>
          </w:tcPr>
          <w:p w14:paraId="029BE89E" w14:textId="77777777" w:rsidR="00483751" w:rsidRPr="00C93E9D" w:rsidRDefault="00483751" w:rsidP="00483751">
            <w:pPr>
              <w:adjustRightInd/>
              <w:snapToGrid/>
              <w:spacing w:line="240" w:lineRule="auto"/>
              <w:ind w:firstLineChars="0" w:firstLine="0"/>
              <w:jc w:val="center"/>
              <w:rPr>
                <w:rFonts w:cs="Times New Roman"/>
                <w:sz w:val="21"/>
                <w:szCs w:val="24"/>
              </w:rPr>
            </w:pPr>
            <w:r w:rsidRPr="00C93E9D">
              <w:rPr>
                <w:rFonts w:eastAsia="宋体" w:cs="Times New Roman" w:hint="eastAsia"/>
                <w:sz w:val="21"/>
                <w:szCs w:val="24"/>
              </w:rPr>
              <w:t>/</w:t>
            </w:r>
          </w:p>
        </w:tc>
        <w:tc>
          <w:tcPr>
            <w:tcW w:w="904" w:type="pct"/>
          </w:tcPr>
          <w:p w14:paraId="3237AD72" w14:textId="77777777" w:rsidR="00483751" w:rsidRPr="00C93E9D" w:rsidRDefault="00483751" w:rsidP="00483751">
            <w:pPr>
              <w:adjustRightInd/>
              <w:snapToGrid/>
              <w:spacing w:line="240" w:lineRule="auto"/>
              <w:ind w:firstLineChars="0" w:firstLine="0"/>
              <w:jc w:val="center"/>
              <w:rPr>
                <w:rFonts w:cs="Times New Roman"/>
                <w:sz w:val="21"/>
                <w:szCs w:val="24"/>
              </w:rPr>
            </w:pPr>
            <w:r w:rsidRPr="00C93E9D">
              <w:rPr>
                <w:rFonts w:eastAsia="宋体" w:cs="Times New Roman" w:hint="eastAsia"/>
                <w:sz w:val="21"/>
                <w:szCs w:val="24"/>
              </w:rPr>
              <w:t>1.75</w:t>
            </w:r>
          </w:p>
        </w:tc>
      </w:tr>
      <w:tr w:rsidR="00483751" w:rsidRPr="00C93E9D" w14:paraId="1311E1A4" w14:textId="77777777" w:rsidTr="00483751">
        <w:trPr>
          <w:trHeight w:val="120"/>
          <w:jc w:val="center"/>
        </w:trPr>
        <w:tc>
          <w:tcPr>
            <w:tcW w:w="743" w:type="pct"/>
            <w:vMerge/>
          </w:tcPr>
          <w:p w14:paraId="011CD716" w14:textId="77777777" w:rsidR="00483751" w:rsidRPr="00C93E9D" w:rsidRDefault="00483751" w:rsidP="00483751">
            <w:pPr>
              <w:adjustRightInd/>
              <w:snapToGrid/>
              <w:spacing w:line="240" w:lineRule="auto"/>
              <w:ind w:firstLineChars="0" w:firstLine="0"/>
              <w:jc w:val="center"/>
              <w:rPr>
                <w:rFonts w:cs="Times New Roman"/>
                <w:sz w:val="21"/>
                <w:szCs w:val="24"/>
              </w:rPr>
            </w:pPr>
          </w:p>
        </w:tc>
        <w:tc>
          <w:tcPr>
            <w:tcW w:w="1731" w:type="pct"/>
          </w:tcPr>
          <w:p w14:paraId="4A741CA4" w14:textId="77777777" w:rsidR="00483751" w:rsidRPr="00C93E9D" w:rsidRDefault="00483751" w:rsidP="00483751">
            <w:pPr>
              <w:adjustRightInd/>
              <w:snapToGrid/>
              <w:spacing w:line="240" w:lineRule="auto"/>
              <w:ind w:firstLineChars="0" w:firstLine="0"/>
              <w:jc w:val="center"/>
              <w:rPr>
                <w:rFonts w:cs="Times New Roman"/>
                <w:sz w:val="21"/>
                <w:szCs w:val="24"/>
              </w:rPr>
            </w:pPr>
            <w:proofErr w:type="gramStart"/>
            <w:r w:rsidRPr="00C93E9D">
              <w:rPr>
                <w:rFonts w:eastAsia="宋体" w:cs="Times New Roman"/>
                <w:sz w:val="21"/>
                <w:szCs w:val="24"/>
              </w:rPr>
              <w:t>防气窜剂</w:t>
            </w:r>
            <w:proofErr w:type="gramEnd"/>
            <w:r w:rsidRPr="00C93E9D">
              <w:rPr>
                <w:rFonts w:eastAsia="宋体" w:cs="Times New Roman"/>
                <w:sz w:val="21"/>
                <w:szCs w:val="24"/>
              </w:rPr>
              <w:t>（</w:t>
            </w:r>
            <w:r w:rsidRPr="00C93E9D">
              <w:rPr>
                <w:rFonts w:eastAsia="宋体" w:cs="Times New Roman"/>
                <w:sz w:val="21"/>
                <w:szCs w:val="24"/>
              </w:rPr>
              <w:t>t</w:t>
            </w:r>
            <w:r w:rsidRPr="00C93E9D">
              <w:rPr>
                <w:rFonts w:eastAsia="宋体" w:cs="Times New Roman"/>
                <w:sz w:val="21"/>
                <w:szCs w:val="24"/>
              </w:rPr>
              <w:t>）</w:t>
            </w:r>
          </w:p>
        </w:tc>
        <w:tc>
          <w:tcPr>
            <w:tcW w:w="768" w:type="pct"/>
          </w:tcPr>
          <w:p w14:paraId="637B9B84" w14:textId="77777777" w:rsidR="00483751" w:rsidRPr="00C93E9D" w:rsidRDefault="00483751" w:rsidP="00483751">
            <w:pPr>
              <w:adjustRightInd/>
              <w:snapToGrid/>
              <w:spacing w:line="240" w:lineRule="auto"/>
              <w:ind w:firstLineChars="0" w:firstLine="0"/>
              <w:jc w:val="center"/>
              <w:rPr>
                <w:rFonts w:cs="Times New Roman"/>
                <w:sz w:val="21"/>
                <w:szCs w:val="24"/>
              </w:rPr>
            </w:pPr>
            <w:r w:rsidRPr="00C93E9D">
              <w:rPr>
                <w:rFonts w:eastAsia="宋体" w:cs="Times New Roman" w:hint="eastAsia"/>
                <w:sz w:val="21"/>
                <w:szCs w:val="24"/>
              </w:rPr>
              <w:t>/</w:t>
            </w:r>
          </w:p>
        </w:tc>
        <w:tc>
          <w:tcPr>
            <w:tcW w:w="854" w:type="pct"/>
          </w:tcPr>
          <w:p w14:paraId="1809F763" w14:textId="77777777" w:rsidR="00483751" w:rsidRPr="00C93E9D" w:rsidRDefault="00483751" w:rsidP="00483751">
            <w:pPr>
              <w:adjustRightInd/>
              <w:snapToGrid/>
              <w:spacing w:line="240" w:lineRule="auto"/>
              <w:ind w:firstLineChars="0" w:firstLine="0"/>
              <w:jc w:val="center"/>
              <w:rPr>
                <w:rFonts w:cs="Times New Roman"/>
                <w:sz w:val="21"/>
                <w:szCs w:val="24"/>
              </w:rPr>
            </w:pPr>
            <w:r w:rsidRPr="00C93E9D">
              <w:rPr>
                <w:rFonts w:eastAsia="宋体" w:cs="Times New Roman" w:hint="eastAsia"/>
                <w:sz w:val="21"/>
                <w:szCs w:val="24"/>
              </w:rPr>
              <w:t>0.90</w:t>
            </w:r>
          </w:p>
        </w:tc>
        <w:tc>
          <w:tcPr>
            <w:tcW w:w="904" w:type="pct"/>
          </w:tcPr>
          <w:p w14:paraId="51646209" w14:textId="77777777" w:rsidR="00483751" w:rsidRPr="00C93E9D" w:rsidRDefault="00483751" w:rsidP="00483751">
            <w:pPr>
              <w:adjustRightInd/>
              <w:snapToGrid/>
              <w:spacing w:line="240" w:lineRule="auto"/>
              <w:ind w:firstLineChars="0" w:firstLine="0"/>
              <w:jc w:val="center"/>
              <w:rPr>
                <w:rFonts w:cs="Times New Roman"/>
                <w:sz w:val="21"/>
                <w:szCs w:val="24"/>
              </w:rPr>
            </w:pPr>
            <w:r w:rsidRPr="00C93E9D">
              <w:rPr>
                <w:rFonts w:eastAsia="宋体" w:cs="Times New Roman" w:hint="eastAsia"/>
                <w:sz w:val="21"/>
                <w:szCs w:val="24"/>
              </w:rPr>
              <w:t>3.20</w:t>
            </w:r>
          </w:p>
        </w:tc>
      </w:tr>
      <w:tr w:rsidR="00483751" w:rsidRPr="00C93E9D" w14:paraId="1AF87A4E" w14:textId="77777777" w:rsidTr="00483751">
        <w:trPr>
          <w:trHeight w:val="120"/>
          <w:jc w:val="center"/>
        </w:trPr>
        <w:tc>
          <w:tcPr>
            <w:tcW w:w="743" w:type="pct"/>
            <w:vMerge/>
          </w:tcPr>
          <w:p w14:paraId="300A1969" w14:textId="77777777" w:rsidR="00483751" w:rsidRPr="00C93E9D" w:rsidRDefault="00483751" w:rsidP="00483751">
            <w:pPr>
              <w:adjustRightInd/>
              <w:snapToGrid/>
              <w:spacing w:line="240" w:lineRule="auto"/>
              <w:ind w:firstLineChars="0" w:firstLine="0"/>
              <w:jc w:val="center"/>
              <w:rPr>
                <w:rFonts w:cs="Times New Roman"/>
                <w:sz w:val="21"/>
                <w:szCs w:val="24"/>
              </w:rPr>
            </w:pPr>
          </w:p>
        </w:tc>
        <w:tc>
          <w:tcPr>
            <w:tcW w:w="1731" w:type="pct"/>
          </w:tcPr>
          <w:p w14:paraId="0E7D99E7" w14:textId="77777777" w:rsidR="00483751" w:rsidRPr="00C93E9D" w:rsidRDefault="00483751" w:rsidP="00483751">
            <w:pPr>
              <w:adjustRightInd/>
              <w:snapToGrid/>
              <w:spacing w:line="240" w:lineRule="auto"/>
              <w:ind w:firstLineChars="0" w:firstLine="0"/>
              <w:jc w:val="center"/>
              <w:rPr>
                <w:rFonts w:cs="Times New Roman"/>
                <w:sz w:val="21"/>
                <w:szCs w:val="24"/>
              </w:rPr>
            </w:pPr>
            <w:r w:rsidRPr="00C93E9D">
              <w:rPr>
                <w:rFonts w:eastAsia="宋体" w:cs="Times New Roman"/>
                <w:sz w:val="21"/>
                <w:szCs w:val="24"/>
              </w:rPr>
              <w:t>胶乳水泥浆（</w:t>
            </w:r>
            <w:r w:rsidRPr="00C93E9D">
              <w:rPr>
                <w:rFonts w:eastAsia="宋体" w:cs="Times New Roman"/>
                <w:sz w:val="21"/>
                <w:szCs w:val="24"/>
              </w:rPr>
              <w:t>t</w:t>
            </w:r>
            <w:r w:rsidRPr="00C93E9D">
              <w:rPr>
                <w:rFonts w:eastAsia="宋体" w:cs="Times New Roman"/>
                <w:sz w:val="21"/>
                <w:szCs w:val="24"/>
              </w:rPr>
              <w:t>）</w:t>
            </w:r>
          </w:p>
        </w:tc>
        <w:tc>
          <w:tcPr>
            <w:tcW w:w="768" w:type="pct"/>
          </w:tcPr>
          <w:p w14:paraId="0385F4B6" w14:textId="77777777" w:rsidR="00483751" w:rsidRPr="00C93E9D" w:rsidRDefault="00483751" w:rsidP="00483751">
            <w:pPr>
              <w:adjustRightInd/>
              <w:snapToGrid/>
              <w:spacing w:line="240" w:lineRule="auto"/>
              <w:ind w:firstLineChars="0" w:firstLine="0"/>
              <w:jc w:val="center"/>
              <w:rPr>
                <w:rFonts w:cs="Times New Roman"/>
                <w:sz w:val="21"/>
                <w:szCs w:val="24"/>
              </w:rPr>
            </w:pPr>
            <w:r w:rsidRPr="00C93E9D">
              <w:rPr>
                <w:rFonts w:eastAsia="宋体" w:cs="Times New Roman" w:hint="eastAsia"/>
                <w:sz w:val="21"/>
                <w:szCs w:val="24"/>
              </w:rPr>
              <w:t>/</w:t>
            </w:r>
          </w:p>
        </w:tc>
        <w:tc>
          <w:tcPr>
            <w:tcW w:w="854" w:type="pct"/>
          </w:tcPr>
          <w:p w14:paraId="450989A9" w14:textId="77777777" w:rsidR="00483751" w:rsidRPr="00C93E9D" w:rsidRDefault="00483751" w:rsidP="00483751">
            <w:pPr>
              <w:adjustRightInd/>
              <w:snapToGrid/>
              <w:spacing w:line="240" w:lineRule="auto"/>
              <w:ind w:firstLineChars="0" w:firstLine="0"/>
              <w:jc w:val="center"/>
              <w:rPr>
                <w:rFonts w:cs="Times New Roman"/>
                <w:sz w:val="21"/>
                <w:szCs w:val="24"/>
              </w:rPr>
            </w:pPr>
            <w:r w:rsidRPr="00C93E9D">
              <w:rPr>
                <w:rFonts w:eastAsia="宋体" w:cs="Times New Roman" w:hint="eastAsia"/>
                <w:sz w:val="21"/>
                <w:szCs w:val="24"/>
              </w:rPr>
              <w:t>/</w:t>
            </w:r>
          </w:p>
        </w:tc>
        <w:tc>
          <w:tcPr>
            <w:tcW w:w="904" w:type="pct"/>
          </w:tcPr>
          <w:p w14:paraId="19F3044B" w14:textId="77777777" w:rsidR="00483751" w:rsidRPr="00C93E9D" w:rsidRDefault="00483751" w:rsidP="00483751">
            <w:pPr>
              <w:adjustRightInd/>
              <w:snapToGrid/>
              <w:spacing w:line="240" w:lineRule="auto"/>
              <w:ind w:firstLineChars="0" w:firstLine="0"/>
              <w:jc w:val="center"/>
              <w:rPr>
                <w:rFonts w:cs="Times New Roman"/>
                <w:sz w:val="21"/>
                <w:szCs w:val="24"/>
              </w:rPr>
            </w:pPr>
            <w:r w:rsidRPr="00C93E9D">
              <w:rPr>
                <w:rFonts w:eastAsia="宋体" w:cs="Times New Roman" w:hint="eastAsia"/>
                <w:sz w:val="21"/>
                <w:szCs w:val="24"/>
              </w:rPr>
              <w:t>3.50</w:t>
            </w:r>
          </w:p>
        </w:tc>
      </w:tr>
      <w:tr w:rsidR="00483751" w:rsidRPr="00C93E9D" w14:paraId="21125555" w14:textId="77777777" w:rsidTr="00483751">
        <w:trPr>
          <w:trHeight w:val="272"/>
          <w:jc w:val="center"/>
        </w:trPr>
        <w:tc>
          <w:tcPr>
            <w:tcW w:w="2473" w:type="pct"/>
            <w:gridSpan w:val="2"/>
          </w:tcPr>
          <w:p w14:paraId="4978B9A2" w14:textId="77777777" w:rsidR="00483751" w:rsidRPr="00C93E9D" w:rsidRDefault="00483751" w:rsidP="00483751">
            <w:pPr>
              <w:adjustRightInd/>
              <w:snapToGrid/>
              <w:spacing w:line="240" w:lineRule="auto"/>
              <w:ind w:firstLineChars="0" w:firstLine="0"/>
              <w:jc w:val="center"/>
              <w:rPr>
                <w:rFonts w:cs="Times New Roman"/>
                <w:sz w:val="21"/>
                <w:szCs w:val="24"/>
              </w:rPr>
            </w:pPr>
            <w:r w:rsidRPr="00C93E9D">
              <w:rPr>
                <w:rFonts w:eastAsia="宋体" w:cs="Times New Roman" w:hint="eastAsia"/>
                <w:sz w:val="21"/>
                <w:szCs w:val="24"/>
              </w:rPr>
              <w:t>冲洗液（</w:t>
            </w:r>
            <w:r w:rsidRPr="00C93E9D">
              <w:rPr>
                <w:rFonts w:eastAsia="宋体" w:cs="Times New Roman"/>
                <w:sz w:val="21"/>
                <w:szCs w:val="24"/>
              </w:rPr>
              <w:t>m</w:t>
            </w:r>
            <w:r w:rsidRPr="00C93E9D">
              <w:rPr>
                <w:rFonts w:eastAsia="宋体" w:cs="Times New Roman"/>
                <w:sz w:val="21"/>
                <w:szCs w:val="24"/>
                <w:vertAlign w:val="superscript"/>
              </w:rPr>
              <w:t>3</w:t>
            </w:r>
            <w:r w:rsidRPr="00C93E9D">
              <w:rPr>
                <w:rFonts w:eastAsia="宋体" w:cs="Times New Roman"/>
                <w:sz w:val="21"/>
                <w:szCs w:val="24"/>
              </w:rPr>
              <w:t>）</w:t>
            </w:r>
          </w:p>
        </w:tc>
        <w:tc>
          <w:tcPr>
            <w:tcW w:w="768" w:type="pct"/>
          </w:tcPr>
          <w:p w14:paraId="377657A4" w14:textId="77777777" w:rsidR="00483751" w:rsidRPr="00C93E9D" w:rsidRDefault="00483751" w:rsidP="00483751">
            <w:pPr>
              <w:adjustRightInd/>
              <w:snapToGrid/>
              <w:spacing w:line="240" w:lineRule="auto"/>
              <w:ind w:firstLineChars="0" w:firstLine="0"/>
              <w:jc w:val="center"/>
              <w:rPr>
                <w:rFonts w:cs="Times New Roman"/>
                <w:sz w:val="21"/>
                <w:szCs w:val="24"/>
              </w:rPr>
            </w:pPr>
            <w:r w:rsidRPr="00C93E9D">
              <w:rPr>
                <w:rFonts w:eastAsia="宋体" w:cs="Times New Roman"/>
                <w:sz w:val="21"/>
                <w:szCs w:val="24"/>
              </w:rPr>
              <w:t>/</w:t>
            </w:r>
          </w:p>
        </w:tc>
        <w:tc>
          <w:tcPr>
            <w:tcW w:w="854" w:type="pct"/>
          </w:tcPr>
          <w:p w14:paraId="520CF59C" w14:textId="77777777" w:rsidR="00483751" w:rsidRPr="00C93E9D" w:rsidRDefault="00483751" w:rsidP="00483751">
            <w:pPr>
              <w:adjustRightInd/>
              <w:snapToGrid/>
              <w:spacing w:line="240" w:lineRule="auto"/>
              <w:ind w:firstLineChars="0" w:firstLine="0"/>
              <w:jc w:val="center"/>
              <w:rPr>
                <w:rFonts w:cs="Times New Roman"/>
                <w:sz w:val="21"/>
                <w:szCs w:val="24"/>
              </w:rPr>
            </w:pPr>
            <w:r w:rsidRPr="00C93E9D">
              <w:rPr>
                <w:rFonts w:eastAsia="宋体" w:cs="Times New Roman"/>
                <w:sz w:val="21"/>
                <w:szCs w:val="24"/>
              </w:rPr>
              <w:t>10.00</w:t>
            </w:r>
          </w:p>
        </w:tc>
        <w:tc>
          <w:tcPr>
            <w:tcW w:w="904" w:type="pct"/>
          </w:tcPr>
          <w:p w14:paraId="56374301" w14:textId="77777777" w:rsidR="00483751" w:rsidRPr="00C93E9D" w:rsidRDefault="00483751" w:rsidP="00483751">
            <w:pPr>
              <w:adjustRightInd/>
              <w:snapToGrid/>
              <w:spacing w:line="240" w:lineRule="auto"/>
              <w:ind w:firstLineChars="0" w:firstLine="0"/>
              <w:jc w:val="center"/>
              <w:rPr>
                <w:rFonts w:cs="Times New Roman"/>
                <w:sz w:val="21"/>
                <w:szCs w:val="24"/>
              </w:rPr>
            </w:pPr>
            <w:r w:rsidRPr="00C93E9D">
              <w:rPr>
                <w:rFonts w:eastAsia="宋体" w:cs="Times New Roman" w:hint="eastAsia"/>
                <w:sz w:val="21"/>
                <w:szCs w:val="24"/>
              </w:rPr>
              <w:t>15.00</w:t>
            </w:r>
          </w:p>
        </w:tc>
      </w:tr>
      <w:tr w:rsidR="00483751" w:rsidRPr="00C93E9D" w14:paraId="5ABC577C" w14:textId="77777777" w:rsidTr="00483751">
        <w:trPr>
          <w:trHeight w:val="260"/>
          <w:jc w:val="center"/>
        </w:trPr>
        <w:tc>
          <w:tcPr>
            <w:tcW w:w="2473" w:type="pct"/>
            <w:gridSpan w:val="2"/>
          </w:tcPr>
          <w:p w14:paraId="57605ACB" w14:textId="77777777" w:rsidR="00483751" w:rsidRPr="00C93E9D" w:rsidRDefault="00483751" w:rsidP="00483751">
            <w:pPr>
              <w:adjustRightInd/>
              <w:snapToGrid/>
              <w:spacing w:line="240" w:lineRule="auto"/>
              <w:ind w:firstLineChars="0" w:firstLine="0"/>
              <w:jc w:val="center"/>
              <w:rPr>
                <w:rFonts w:cs="Times New Roman"/>
                <w:sz w:val="21"/>
                <w:szCs w:val="24"/>
              </w:rPr>
            </w:pPr>
            <w:r w:rsidRPr="00C93E9D">
              <w:rPr>
                <w:rFonts w:eastAsia="宋体" w:cs="Times New Roman" w:hint="eastAsia"/>
                <w:sz w:val="21"/>
                <w:szCs w:val="24"/>
              </w:rPr>
              <w:t>隔离液（</w:t>
            </w:r>
            <w:r w:rsidRPr="00C93E9D">
              <w:rPr>
                <w:rFonts w:eastAsia="宋体" w:cs="Times New Roman"/>
                <w:sz w:val="21"/>
                <w:szCs w:val="24"/>
              </w:rPr>
              <w:t>m</w:t>
            </w:r>
            <w:r w:rsidRPr="00C93E9D">
              <w:rPr>
                <w:rFonts w:eastAsia="宋体" w:cs="Times New Roman"/>
                <w:sz w:val="21"/>
                <w:szCs w:val="24"/>
                <w:vertAlign w:val="superscript"/>
              </w:rPr>
              <w:t>3</w:t>
            </w:r>
            <w:r w:rsidRPr="00C93E9D">
              <w:rPr>
                <w:rFonts w:eastAsia="宋体" w:cs="Times New Roman"/>
                <w:sz w:val="21"/>
                <w:szCs w:val="24"/>
              </w:rPr>
              <w:t>）</w:t>
            </w:r>
          </w:p>
        </w:tc>
        <w:tc>
          <w:tcPr>
            <w:tcW w:w="768" w:type="pct"/>
          </w:tcPr>
          <w:p w14:paraId="26881170" w14:textId="77777777" w:rsidR="00483751" w:rsidRPr="00C93E9D" w:rsidRDefault="00483751" w:rsidP="00483751">
            <w:pPr>
              <w:adjustRightInd/>
              <w:snapToGrid/>
              <w:spacing w:line="240" w:lineRule="auto"/>
              <w:ind w:firstLineChars="0" w:firstLine="0"/>
              <w:jc w:val="center"/>
              <w:rPr>
                <w:rFonts w:cs="Times New Roman"/>
                <w:sz w:val="21"/>
                <w:szCs w:val="24"/>
              </w:rPr>
            </w:pPr>
            <w:r w:rsidRPr="00C93E9D">
              <w:rPr>
                <w:rFonts w:eastAsia="宋体" w:cs="Times New Roman" w:hint="eastAsia"/>
                <w:sz w:val="21"/>
                <w:szCs w:val="24"/>
              </w:rPr>
              <w:t>/</w:t>
            </w:r>
          </w:p>
        </w:tc>
        <w:tc>
          <w:tcPr>
            <w:tcW w:w="854" w:type="pct"/>
          </w:tcPr>
          <w:p w14:paraId="4D11BA8C" w14:textId="77777777" w:rsidR="00483751" w:rsidRPr="00C93E9D" w:rsidRDefault="00483751" w:rsidP="00483751">
            <w:pPr>
              <w:adjustRightInd/>
              <w:snapToGrid/>
              <w:spacing w:line="240" w:lineRule="auto"/>
              <w:ind w:firstLineChars="0" w:firstLine="0"/>
              <w:jc w:val="center"/>
              <w:rPr>
                <w:rFonts w:cs="Times New Roman"/>
                <w:sz w:val="21"/>
                <w:szCs w:val="24"/>
              </w:rPr>
            </w:pPr>
            <w:r w:rsidRPr="00C93E9D">
              <w:rPr>
                <w:rFonts w:eastAsia="宋体" w:cs="Times New Roman"/>
                <w:sz w:val="21"/>
                <w:szCs w:val="24"/>
              </w:rPr>
              <w:t>15.00</w:t>
            </w:r>
          </w:p>
        </w:tc>
        <w:tc>
          <w:tcPr>
            <w:tcW w:w="904" w:type="pct"/>
          </w:tcPr>
          <w:p w14:paraId="3C2E63ED" w14:textId="77777777" w:rsidR="00483751" w:rsidRPr="00C93E9D" w:rsidRDefault="00483751" w:rsidP="00483751">
            <w:pPr>
              <w:adjustRightInd/>
              <w:snapToGrid/>
              <w:spacing w:line="240" w:lineRule="auto"/>
              <w:ind w:firstLineChars="0" w:firstLine="0"/>
              <w:jc w:val="center"/>
              <w:rPr>
                <w:rFonts w:cs="Times New Roman"/>
                <w:sz w:val="21"/>
                <w:szCs w:val="24"/>
              </w:rPr>
            </w:pPr>
            <w:r w:rsidRPr="00C93E9D">
              <w:rPr>
                <w:rFonts w:eastAsia="宋体" w:cs="Times New Roman"/>
                <w:sz w:val="21"/>
                <w:szCs w:val="24"/>
              </w:rPr>
              <w:t>20.00</w:t>
            </w:r>
          </w:p>
        </w:tc>
      </w:tr>
      <w:tr w:rsidR="00483751" w:rsidRPr="00C93E9D" w14:paraId="46AEB8E1" w14:textId="77777777" w:rsidTr="00483751">
        <w:trPr>
          <w:trHeight w:val="260"/>
          <w:jc w:val="center"/>
        </w:trPr>
        <w:tc>
          <w:tcPr>
            <w:tcW w:w="743" w:type="pct"/>
          </w:tcPr>
          <w:p w14:paraId="06750877" w14:textId="77777777" w:rsidR="00483751" w:rsidRPr="00C93E9D" w:rsidRDefault="00483751" w:rsidP="00483751">
            <w:pPr>
              <w:adjustRightInd/>
              <w:snapToGrid/>
              <w:spacing w:line="240" w:lineRule="auto"/>
              <w:ind w:firstLineChars="0" w:firstLine="0"/>
              <w:jc w:val="center"/>
              <w:rPr>
                <w:rFonts w:cs="Times New Roman"/>
                <w:sz w:val="21"/>
                <w:szCs w:val="24"/>
              </w:rPr>
            </w:pPr>
            <w:r w:rsidRPr="00C93E9D">
              <w:rPr>
                <w:rFonts w:eastAsia="宋体" w:cs="Times New Roman" w:hint="eastAsia"/>
                <w:sz w:val="21"/>
                <w:szCs w:val="24"/>
              </w:rPr>
              <w:t>固井附件</w:t>
            </w:r>
          </w:p>
        </w:tc>
        <w:tc>
          <w:tcPr>
            <w:tcW w:w="1731" w:type="pct"/>
          </w:tcPr>
          <w:p w14:paraId="52D27D98" w14:textId="77777777" w:rsidR="00483751" w:rsidRPr="00C93E9D" w:rsidRDefault="00483751" w:rsidP="00483751">
            <w:pPr>
              <w:adjustRightInd/>
              <w:snapToGrid/>
              <w:spacing w:line="240" w:lineRule="auto"/>
              <w:ind w:firstLineChars="0" w:firstLine="0"/>
              <w:jc w:val="center"/>
              <w:rPr>
                <w:rFonts w:cs="Times New Roman"/>
                <w:sz w:val="21"/>
                <w:szCs w:val="24"/>
              </w:rPr>
            </w:pPr>
            <w:r w:rsidRPr="00C93E9D">
              <w:rPr>
                <w:rFonts w:eastAsia="宋体" w:cs="Times New Roman"/>
                <w:sz w:val="21"/>
                <w:szCs w:val="24"/>
              </w:rPr>
              <w:t>常规附件</w:t>
            </w:r>
            <w:r w:rsidRPr="00C93E9D">
              <w:rPr>
                <w:rFonts w:eastAsia="宋体" w:cs="Times New Roman"/>
                <w:sz w:val="21"/>
                <w:szCs w:val="24"/>
              </w:rPr>
              <w:t>(</w:t>
            </w:r>
            <w:r w:rsidRPr="00C93E9D">
              <w:rPr>
                <w:rFonts w:eastAsia="宋体" w:cs="Times New Roman"/>
                <w:sz w:val="21"/>
                <w:szCs w:val="24"/>
              </w:rPr>
              <w:t>套</w:t>
            </w:r>
            <w:r w:rsidRPr="00C93E9D">
              <w:rPr>
                <w:rFonts w:eastAsia="宋体" w:cs="Times New Roman"/>
                <w:sz w:val="21"/>
                <w:szCs w:val="24"/>
              </w:rPr>
              <w:t>)</w:t>
            </w:r>
          </w:p>
        </w:tc>
        <w:tc>
          <w:tcPr>
            <w:tcW w:w="768" w:type="pct"/>
          </w:tcPr>
          <w:p w14:paraId="70290B2E" w14:textId="77777777" w:rsidR="00483751" w:rsidRPr="00C93E9D" w:rsidRDefault="00483751" w:rsidP="00483751">
            <w:pPr>
              <w:adjustRightInd/>
              <w:snapToGrid/>
              <w:spacing w:line="240" w:lineRule="auto"/>
              <w:ind w:firstLineChars="0" w:firstLine="0"/>
              <w:jc w:val="center"/>
              <w:rPr>
                <w:rFonts w:cs="Times New Roman"/>
                <w:sz w:val="21"/>
                <w:szCs w:val="24"/>
              </w:rPr>
            </w:pPr>
            <w:r w:rsidRPr="00C93E9D">
              <w:rPr>
                <w:rFonts w:eastAsia="宋体" w:cs="Times New Roman"/>
                <w:sz w:val="21"/>
                <w:szCs w:val="24"/>
              </w:rPr>
              <w:t>1</w:t>
            </w:r>
          </w:p>
        </w:tc>
        <w:tc>
          <w:tcPr>
            <w:tcW w:w="854" w:type="pct"/>
          </w:tcPr>
          <w:p w14:paraId="719ED12E" w14:textId="77777777" w:rsidR="00483751" w:rsidRPr="00C93E9D" w:rsidRDefault="00483751" w:rsidP="00483751">
            <w:pPr>
              <w:adjustRightInd/>
              <w:snapToGrid/>
              <w:spacing w:line="240" w:lineRule="auto"/>
              <w:ind w:firstLineChars="0" w:firstLine="0"/>
              <w:jc w:val="center"/>
              <w:rPr>
                <w:rFonts w:cs="Times New Roman"/>
                <w:sz w:val="21"/>
                <w:szCs w:val="24"/>
              </w:rPr>
            </w:pPr>
            <w:r w:rsidRPr="00C93E9D">
              <w:rPr>
                <w:rFonts w:eastAsia="宋体" w:cs="Times New Roman"/>
                <w:sz w:val="21"/>
                <w:szCs w:val="24"/>
              </w:rPr>
              <w:t>1</w:t>
            </w:r>
          </w:p>
        </w:tc>
        <w:tc>
          <w:tcPr>
            <w:tcW w:w="904" w:type="pct"/>
          </w:tcPr>
          <w:p w14:paraId="74CBBA15" w14:textId="77777777" w:rsidR="00483751" w:rsidRPr="00C93E9D" w:rsidRDefault="00483751" w:rsidP="00483751">
            <w:pPr>
              <w:adjustRightInd/>
              <w:snapToGrid/>
              <w:spacing w:line="240" w:lineRule="auto"/>
              <w:ind w:firstLineChars="0" w:firstLine="0"/>
              <w:jc w:val="center"/>
              <w:rPr>
                <w:rFonts w:cs="Times New Roman"/>
                <w:sz w:val="21"/>
                <w:szCs w:val="24"/>
              </w:rPr>
            </w:pPr>
            <w:r w:rsidRPr="00C93E9D">
              <w:rPr>
                <w:rFonts w:eastAsia="宋体" w:cs="Times New Roman"/>
                <w:sz w:val="21"/>
                <w:szCs w:val="24"/>
              </w:rPr>
              <w:t>1</w:t>
            </w:r>
          </w:p>
        </w:tc>
      </w:tr>
      <w:tr w:rsidR="00483751" w:rsidRPr="00C93E9D" w14:paraId="4971D11D" w14:textId="77777777" w:rsidTr="00483751">
        <w:trPr>
          <w:trHeight w:val="272"/>
          <w:jc w:val="center"/>
        </w:trPr>
        <w:tc>
          <w:tcPr>
            <w:tcW w:w="743" w:type="pct"/>
          </w:tcPr>
          <w:p w14:paraId="37F77651" w14:textId="77777777" w:rsidR="00483751" w:rsidRPr="00C93E9D" w:rsidRDefault="00483751" w:rsidP="00483751">
            <w:pPr>
              <w:adjustRightInd/>
              <w:snapToGrid/>
              <w:spacing w:line="240" w:lineRule="auto"/>
              <w:ind w:firstLineChars="0" w:firstLine="0"/>
              <w:jc w:val="center"/>
              <w:rPr>
                <w:rFonts w:cs="Times New Roman"/>
                <w:sz w:val="21"/>
                <w:szCs w:val="24"/>
              </w:rPr>
            </w:pPr>
            <w:r w:rsidRPr="00C93E9D">
              <w:rPr>
                <w:rFonts w:eastAsia="宋体" w:cs="Times New Roman" w:hint="eastAsia"/>
                <w:sz w:val="21"/>
                <w:szCs w:val="24"/>
              </w:rPr>
              <w:t>防磨接头</w:t>
            </w:r>
          </w:p>
        </w:tc>
        <w:tc>
          <w:tcPr>
            <w:tcW w:w="1731" w:type="pct"/>
          </w:tcPr>
          <w:p w14:paraId="2B82CE74" w14:textId="77777777" w:rsidR="00483751" w:rsidRPr="00C93E9D" w:rsidRDefault="00483751" w:rsidP="00483751">
            <w:pPr>
              <w:adjustRightInd/>
              <w:snapToGrid/>
              <w:spacing w:line="240" w:lineRule="auto"/>
              <w:ind w:firstLineChars="0" w:firstLine="0"/>
              <w:jc w:val="center"/>
              <w:rPr>
                <w:rFonts w:cs="Times New Roman"/>
                <w:sz w:val="21"/>
                <w:szCs w:val="24"/>
              </w:rPr>
            </w:pPr>
            <w:r w:rsidRPr="00C93E9D">
              <w:rPr>
                <w:rFonts w:eastAsia="宋体" w:cs="Times New Roman" w:hint="eastAsia"/>
                <w:sz w:val="21"/>
                <w:szCs w:val="24"/>
              </w:rPr>
              <w:t>防磨接头（只）</w:t>
            </w:r>
          </w:p>
        </w:tc>
        <w:tc>
          <w:tcPr>
            <w:tcW w:w="768" w:type="pct"/>
          </w:tcPr>
          <w:p w14:paraId="5437077D" w14:textId="77777777" w:rsidR="00483751" w:rsidRPr="00C93E9D" w:rsidRDefault="00483751" w:rsidP="00483751">
            <w:pPr>
              <w:adjustRightInd/>
              <w:snapToGrid/>
              <w:spacing w:line="240" w:lineRule="auto"/>
              <w:ind w:firstLineChars="0" w:firstLine="0"/>
              <w:jc w:val="center"/>
              <w:rPr>
                <w:rFonts w:cs="Times New Roman"/>
                <w:sz w:val="21"/>
                <w:szCs w:val="24"/>
              </w:rPr>
            </w:pPr>
            <w:r w:rsidRPr="00C93E9D">
              <w:rPr>
                <w:rFonts w:eastAsia="宋体" w:cs="Times New Roman" w:hint="eastAsia"/>
                <w:sz w:val="21"/>
                <w:szCs w:val="24"/>
              </w:rPr>
              <w:t>/</w:t>
            </w:r>
          </w:p>
        </w:tc>
        <w:tc>
          <w:tcPr>
            <w:tcW w:w="854" w:type="pct"/>
          </w:tcPr>
          <w:p w14:paraId="5E272DF6" w14:textId="77777777" w:rsidR="00483751" w:rsidRPr="00C93E9D" w:rsidRDefault="00483751" w:rsidP="00483751">
            <w:pPr>
              <w:adjustRightInd/>
              <w:snapToGrid/>
              <w:spacing w:line="240" w:lineRule="auto"/>
              <w:ind w:firstLineChars="0" w:firstLine="0"/>
              <w:jc w:val="center"/>
              <w:rPr>
                <w:rFonts w:cs="Times New Roman"/>
                <w:sz w:val="21"/>
                <w:szCs w:val="24"/>
              </w:rPr>
            </w:pPr>
            <w:r w:rsidRPr="00C93E9D">
              <w:rPr>
                <w:rFonts w:eastAsia="宋体" w:cs="Times New Roman" w:hint="eastAsia"/>
                <w:sz w:val="21"/>
                <w:szCs w:val="24"/>
              </w:rPr>
              <w:t>/</w:t>
            </w:r>
          </w:p>
        </w:tc>
        <w:tc>
          <w:tcPr>
            <w:tcW w:w="904" w:type="pct"/>
          </w:tcPr>
          <w:p w14:paraId="201B1142" w14:textId="77777777" w:rsidR="00483751" w:rsidRPr="00C93E9D" w:rsidRDefault="00483751" w:rsidP="00483751">
            <w:pPr>
              <w:adjustRightInd/>
              <w:snapToGrid/>
              <w:spacing w:line="240" w:lineRule="auto"/>
              <w:ind w:firstLineChars="0" w:firstLine="0"/>
              <w:jc w:val="center"/>
              <w:rPr>
                <w:rFonts w:cs="Times New Roman"/>
                <w:sz w:val="21"/>
                <w:szCs w:val="24"/>
              </w:rPr>
            </w:pPr>
            <w:r w:rsidRPr="00C93E9D">
              <w:rPr>
                <w:rFonts w:eastAsia="宋体" w:cs="Times New Roman" w:hint="eastAsia"/>
                <w:sz w:val="21"/>
                <w:szCs w:val="24"/>
              </w:rPr>
              <w:t>2</w:t>
            </w:r>
            <w:r w:rsidRPr="00C93E9D">
              <w:rPr>
                <w:rFonts w:eastAsia="宋体" w:cs="Times New Roman"/>
                <w:sz w:val="21"/>
                <w:szCs w:val="24"/>
              </w:rPr>
              <w:t>0</w:t>
            </w:r>
          </w:p>
        </w:tc>
      </w:tr>
      <w:tr w:rsidR="00483751" w:rsidRPr="00C93E9D" w14:paraId="088451AE" w14:textId="77777777" w:rsidTr="00483751">
        <w:trPr>
          <w:trHeight w:val="260"/>
          <w:jc w:val="center"/>
        </w:trPr>
        <w:tc>
          <w:tcPr>
            <w:tcW w:w="743" w:type="pct"/>
            <w:vMerge w:val="restart"/>
          </w:tcPr>
          <w:p w14:paraId="2E7031F5" w14:textId="77777777" w:rsidR="00483751" w:rsidRPr="00C93E9D" w:rsidRDefault="00483751" w:rsidP="00483751">
            <w:pPr>
              <w:adjustRightInd/>
              <w:snapToGrid/>
              <w:spacing w:line="240" w:lineRule="auto"/>
              <w:ind w:firstLineChars="0" w:firstLine="0"/>
              <w:jc w:val="center"/>
              <w:rPr>
                <w:rFonts w:cs="Times New Roman"/>
                <w:sz w:val="21"/>
                <w:szCs w:val="24"/>
              </w:rPr>
            </w:pPr>
            <w:r w:rsidRPr="00C93E9D">
              <w:rPr>
                <w:rFonts w:eastAsia="宋体" w:cs="Times New Roman" w:hint="eastAsia"/>
                <w:sz w:val="21"/>
                <w:szCs w:val="24"/>
              </w:rPr>
              <w:t>套管扶正器</w:t>
            </w:r>
          </w:p>
        </w:tc>
        <w:tc>
          <w:tcPr>
            <w:tcW w:w="1731" w:type="pct"/>
          </w:tcPr>
          <w:p w14:paraId="2139577A" w14:textId="77777777" w:rsidR="00483751" w:rsidRPr="00C93E9D" w:rsidRDefault="00483751" w:rsidP="00483751">
            <w:pPr>
              <w:adjustRightInd/>
              <w:snapToGrid/>
              <w:spacing w:line="240" w:lineRule="auto"/>
              <w:ind w:firstLineChars="0" w:firstLine="0"/>
              <w:jc w:val="center"/>
              <w:rPr>
                <w:rFonts w:cs="Times New Roman"/>
                <w:sz w:val="21"/>
                <w:szCs w:val="24"/>
              </w:rPr>
            </w:pPr>
            <w:r w:rsidRPr="00C93E9D">
              <w:rPr>
                <w:rFonts w:eastAsia="宋体" w:cs="Times New Roman"/>
                <w:sz w:val="21"/>
                <w:szCs w:val="24"/>
              </w:rPr>
              <w:t>弹性扶正器（只）</w:t>
            </w:r>
          </w:p>
        </w:tc>
        <w:tc>
          <w:tcPr>
            <w:tcW w:w="768" w:type="pct"/>
          </w:tcPr>
          <w:p w14:paraId="2FDDA422" w14:textId="77777777" w:rsidR="00483751" w:rsidRPr="00C93E9D" w:rsidRDefault="00483751" w:rsidP="00483751">
            <w:pPr>
              <w:adjustRightInd/>
              <w:snapToGrid/>
              <w:spacing w:line="240" w:lineRule="auto"/>
              <w:ind w:firstLineChars="0" w:firstLine="0"/>
              <w:jc w:val="center"/>
              <w:rPr>
                <w:rFonts w:cs="Times New Roman"/>
                <w:sz w:val="21"/>
                <w:szCs w:val="24"/>
              </w:rPr>
            </w:pPr>
            <w:r w:rsidRPr="00C93E9D">
              <w:rPr>
                <w:rFonts w:eastAsia="宋体" w:cs="Times New Roman" w:hint="eastAsia"/>
                <w:sz w:val="21"/>
                <w:szCs w:val="24"/>
              </w:rPr>
              <w:t>15</w:t>
            </w:r>
          </w:p>
        </w:tc>
        <w:tc>
          <w:tcPr>
            <w:tcW w:w="854" w:type="pct"/>
          </w:tcPr>
          <w:p w14:paraId="64EE8AC2" w14:textId="77777777" w:rsidR="00483751" w:rsidRPr="00C93E9D" w:rsidRDefault="00483751" w:rsidP="00483751">
            <w:pPr>
              <w:adjustRightInd/>
              <w:snapToGrid/>
              <w:spacing w:line="240" w:lineRule="auto"/>
              <w:ind w:firstLineChars="0" w:firstLine="0"/>
              <w:jc w:val="center"/>
              <w:rPr>
                <w:rFonts w:cs="Times New Roman"/>
                <w:sz w:val="21"/>
                <w:szCs w:val="24"/>
              </w:rPr>
            </w:pPr>
            <w:r w:rsidRPr="00C93E9D">
              <w:rPr>
                <w:rFonts w:eastAsia="宋体" w:cs="Times New Roman" w:hint="eastAsia"/>
                <w:sz w:val="21"/>
                <w:szCs w:val="24"/>
              </w:rPr>
              <w:t>10</w:t>
            </w:r>
          </w:p>
        </w:tc>
        <w:tc>
          <w:tcPr>
            <w:tcW w:w="904" w:type="pct"/>
          </w:tcPr>
          <w:p w14:paraId="2E4E2F96" w14:textId="77777777" w:rsidR="00483751" w:rsidRPr="00C93E9D" w:rsidRDefault="00483751" w:rsidP="00483751">
            <w:pPr>
              <w:adjustRightInd/>
              <w:snapToGrid/>
              <w:spacing w:line="240" w:lineRule="auto"/>
              <w:ind w:firstLineChars="0" w:firstLine="0"/>
              <w:jc w:val="center"/>
              <w:rPr>
                <w:rFonts w:cs="Times New Roman"/>
                <w:sz w:val="21"/>
                <w:szCs w:val="24"/>
              </w:rPr>
            </w:pPr>
            <w:r w:rsidRPr="00C93E9D">
              <w:rPr>
                <w:rFonts w:eastAsia="宋体" w:cs="Times New Roman" w:hint="eastAsia"/>
                <w:sz w:val="21"/>
                <w:szCs w:val="24"/>
              </w:rPr>
              <w:t>6</w:t>
            </w:r>
            <w:r w:rsidRPr="00C93E9D">
              <w:rPr>
                <w:rFonts w:eastAsia="宋体" w:cs="Times New Roman"/>
                <w:sz w:val="21"/>
                <w:szCs w:val="24"/>
              </w:rPr>
              <w:t>1</w:t>
            </w:r>
          </w:p>
        </w:tc>
      </w:tr>
      <w:tr w:rsidR="00483751" w:rsidRPr="00C93E9D" w14:paraId="0D7242FD" w14:textId="77777777" w:rsidTr="00483751">
        <w:trPr>
          <w:trHeight w:val="120"/>
          <w:jc w:val="center"/>
        </w:trPr>
        <w:tc>
          <w:tcPr>
            <w:tcW w:w="743" w:type="pct"/>
            <w:vMerge/>
          </w:tcPr>
          <w:p w14:paraId="573E3EED" w14:textId="77777777" w:rsidR="00483751" w:rsidRPr="00C93E9D" w:rsidRDefault="00483751" w:rsidP="00483751">
            <w:pPr>
              <w:adjustRightInd/>
              <w:snapToGrid/>
              <w:spacing w:line="240" w:lineRule="auto"/>
              <w:ind w:firstLineChars="0" w:firstLine="0"/>
              <w:jc w:val="center"/>
              <w:rPr>
                <w:rFonts w:cs="Times New Roman"/>
                <w:sz w:val="21"/>
                <w:szCs w:val="24"/>
              </w:rPr>
            </w:pPr>
          </w:p>
        </w:tc>
        <w:tc>
          <w:tcPr>
            <w:tcW w:w="1731" w:type="pct"/>
          </w:tcPr>
          <w:p w14:paraId="0A00E537" w14:textId="77777777" w:rsidR="00483751" w:rsidRPr="00C93E9D" w:rsidRDefault="00483751" w:rsidP="00483751">
            <w:pPr>
              <w:adjustRightInd/>
              <w:snapToGrid/>
              <w:spacing w:line="240" w:lineRule="auto"/>
              <w:ind w:firstLineChars="0" w:firstLine="0"/>
              <w:jc w:val="center"/>
              <w:rPr>
                <w:rFonts w:cs="Times New Roman"/>
                <w:sz w:val="21"/>
                <w:szCs w:val="24"/>
              </w:rPr>
            </w:pPr>
            <w:r w:rsidRPr="00C93E9D">
              <w:rPr>
                <w:rFonts w:ascii="宋体" w:eastAsia="宋体" w:hAnsi="宋体" w:cs="宋体" w:hint="eastAsia"/>
                <w:sz w:val="21"/>
                <w:szCs w:val="24"/>
              </w:rPr>
              <w:t>整体式扶正器（只）</w:t>
            </w:r>
          </w:p>
        </w:tc>
        <w:tc>
          <w:tcPr>
            <w:tcW w:w="768" w:type="pct"/>
          </w:tcPr>
          <w:p w14:paraId="5F661DA9" w14:textId="77777777" w:rsidR="00483751" w:rsidRPr="00C93E9D" w:rsidRDefault="00483751" w:rsidP="00483751">
            <w:pPr>
              <w:adjustRightInd/>
              <w:snapToGrid/>
              <w:spacing w:line="240" w:lineRule="auto"/>
              <w:ind w:firstLineChars="0" w:firstLine="0"/>
              <w:jc w:val="center"/>
              <w:rPr>
                <w:rFonts w:cs="Times New Roman"/>
                <w:sz w:val="21"/>
                <w:szCs w:val="24"/>
              </w:rPr>
            </w:pPr>
            <w:r w:rsidRPr="00C93E9D">
              <w:rPr>
                <w:rFonts w:cs="Times New Roman"/>
                <w:sz w:val="21"/>
                <w:szCs w:val="24"/>
              </w:rPr>
              <w:t>/</w:t>
            </w:r>
          </w:p>
        </w:tc>
        <w:tc>
          <w:tcPr>
            <w:tcW w:w="854" w:type="pct"/>
          </w:tcPr>
          <w:p w14:paraId="6B8CBC73" w14:textId="77777777" w:rsidR="00483751" w:rsidRPr="00C93E9D" w:rsidRDefault="00483751" w:rsidP="00483751">
            <w:pPr>
              <w:adjustRightInd/>
              <w:snapToGrid/>
              <w:spacing w:line="240" w:lineRule="auto"/>
              <w:ind w:firstLineChars="0" w:firstLine="0"/>
              <w:jc w:val="center"/>
              <w:rPr>
                <w:rFonts w:cs="Times New Roman"/>
                <w:sz w:val="21"/>
                <w:szCs w:val="24"/>
              </w:rPr>
            </w:pPr>
            <w:r w:rsidRPr="00C93E9D">
              <w:rPr>
                <w:rFonts w:cs="Times New Roman" w:hint="eastAsia"/>
                <w:sz w:val="21"/>
                <w:szCs w:val="24"/>
              </w:rPr>
              <w:t>57</w:t>
            </w:r>
          </w:p>
        </w:tc>
        <w:tc>
          <w:tcPr>
            <w:tcW w:w="904" w:type="pct"/>
          </w:tcPr>
          <w:p w14:paraId="112682BD" w14:textId="77777777" w:rsidR="00483751" w:rsidRPr="00C93E9D" w:rsidRDefault="00483751" w:rsidP="00483751">
            <w:pPr>
              <w:adjustRightInd/>
              <w:snapToGrid/>
              <w:spacing w:line="240" w:lineRule="auto"/>
              <w:ind w:firstLineChars="0" w:firstLine="0"/>
              <w:jc w:val="center"/>
              <w:rPr>
                <w:rFonts w:cs="Times New Roman"/>
                <w:sz w:val="21"/>
                <w:szCs w:val="24"/>
              </w:rPr>
            </w:pPr>
            <w:r w:rsidRPr="00C93E9D">
              <w:rPr>
                <w:rFonts w:cs="Times New Roman" w:hint="eastAsia"/>
                <w:sz w:val="21"/>
                <w:szCs w:val="24"/>
              </w:rPr>
              <w:t>17</w:t>
            </w:r>
          </w:p>
        </w:tc>
      </w:tr>
      <w:tr w:rsidR="00483751" w:rsidRPr="00C93E9D" w14:paraId="4EA791CF" w14:textId="77777777" w:rsidTr="00483751">
        <w:trPr>
          <w:trHeight w:val="120"/>
          <w:jc w:val="center"/>
        </w:trPr>
        <w:tc>
          <w:tcPr>
            <w:tcW w:w="743" w:type="pct"/>
            <w:vMerge/>
          </w:tcPr>
          <w:p w14:paraId="73808B78" w14:textId="77777777" w:rsidR="00483751" w:rsidRPr="00C93E9D" w:rsidRDefault="00483751" w:rsidP="00483751">
            <w:pPr>
              <w:adjustRightInd/>
              <w:snapToGrid/>
              <w:spacing w:line="240" w:lineRule="auto"/>
              <w:ind w:firstLineChars="0" w:firstLine="0"/>
              <w:jc w:val="center"/>
              <w:rPr>
                <w:rFonts w:cs="Times New Roman"/>
                <w:sz w:val="21"/>
                <w:szCs w:val="24"/>
              </w:rPr>
            </w:pPr>
          </w:p>
        </w:tc>
        <w:tc>
          <w:tcPr>
            <w:tcW w:w="1731" w:type="pct"/>
          </w:tcPr>
          <w:p w14:paraId="25737734" w14:textId="77777777" w:rsidR="00483751" w:rsidRPr="00C93E9D" w:rsidRDefault="00483751" w:rsidP="00483751">
            <w:pPr>
              <w:adjustRightInd/>
              <w:snapToGrid/>
              <w:spacing w:line="240" w:lineRule="auto"/>
              <w:ind w:firstLineChars="0" w:firstLine="0"/>
              <w:jc w:val="center"/>
              <w:rPr>
                <w:rFonts w:cs="Times New Roman"/>
                <w:sz w:val="21"/>
                <w:szCs w:val="24"/>
              </w:rPr>
            </w:pPr>
            <w:r w:rsidRPr="00C93E9D">
              <w:rPr>
                <w:rFonts w:ascii="宋体" w:eastAsia="宋体" w:hAnsi="宋体" w:cs="宋体" w:hint="eastAsia"/>
                <w:sz w:val="21"/>
                <w:szCs w:val="24"/>
              </w:rPr>
              <w:t>滚珠刚性扶正器（只）</w:t>
            </w:r>
          </w:p>
        </w:tc>
        <w:tc>
          <w:tcPr>
            <w:tcW w:w="768" w:type="pct"/>
          </w:tcPr>
          <w:p w14:paraId="59B0BC10" w14:textId="77777777" w:rsidR="00483751" w:rsidRPr="00C93E9D" w:rsidRDefault="00483751" w:rsidP="00483751">
            <w:pPr>
              <w:adjustRightInd/>
              <w:snapToGrid/>
              <w:spacing w:line="240" w:lineRule="auto"/>
              <w:ind w:firstLineChars="0" w:firstLine="0"/>
              <w:jc w:val="center"/>
              <w:rPr>
                <w:rFonts w:cs="Times New Roman"/>
                <w:sz w:val="21"/>
                <w:szCs w:val="24"/>
              </w:rPr>
            </w:pPr>
            <w:r w:rsidRPr="00C93E9D">
              <w:rPr>
                <w:rFonts w:cs="Times New Roman"/>
                <w:sz w:val="21"/>
                <w:szCs w:val="24"/>
              </w:rPr>
              <w:t>/</w:t>
            </w:r>
          </w:p>
        </w:tc>
        <w:tc>
          <w:tcPr>
            <w:tcW w:w="854" w:type="pct"/>
          </w:tcPr>
          <w:p w14:paraId="6C2B982A" w14:textId="77777777" w:rsidR="00483751" w:rsidRPr="00C93E9D" w:rsidRDefault="00483751" w:rsidP="00483751">
            <w:pPr>
              <w:adjustRightInd/>
              <w:snapToGrid/>
              <w:spacing w:line="240" w:lineRule="auto"/>
              <w:ind w:firstLineChars="0" w:firstLine="0"/>
              <w:jc w:val="center"/>
              <w:rPr>
                <w:rFonts w:cs="Times New Roman"/>
                <w:sz w:val="21"/>
                <w:szCs w:val="24"/>
              </w:rPr>
            </w:pPr>
            <w:r w:rsidRPr="00C93E9D">
              <w:rPr>
                <w:rFonts w:cs="Times New Roman"/>
                <w:sz w:val="21"/>
                <w:szCs w:val="24"/>
              </w:rPr>
              <w:t>/</w:t>
            </w:r>
          </w:p>
        </w:tc>
        <w:tc>
          <w:tcPr>
            <w:tcW w:w="904" w:type="pct"/>
          </w:tcPr>
          <w:p w14:paraId="5F7961BE" w14:textId="77777777" w:rsidR="00483751" w:rsidRPr="00C93E9D" w:rsidRDefault="00483751" w:rsidP="00483751">
            <w:pPr>
              <w:adjustRightInd/>
              <w:snapToGrid/>
              <w:spacing w:line="240" w:lineRule="auto"/>
              <w:ind w:firstLineChars="0" w:firstLine="0"/>
              <w:jc w:val="center"/>
              <w:rPr>
                <w:rFonts w:cs="Times New Roman"/>
                <w:sz w:val="21"/>
                <w:szCs w:val="24"/>
              </w:rPr>
            </w:pPr>
            <w:r w:rsidRPr="00C93E9D">
              <w:rPr>
                <w:rFonts w:cs="Times New Roman" w:hint="eastAsia"/>
                <w:sz w:val="21"/>
                <w:szCs w:val="24"/>
              </w:rPr>
              <w:t>23</w:t>
            </w:r>
          </w:p>
        </w:tc>
      </w:tr>
    </w:tbl>
    <w:p w14:paraId="69479FC9" w14:textId="77777777" w:rsidR="00483751" w:rsidRPr="00C93E9D" w:rsidRDefault="00483751" w:rsidP="00483751">
      <w:pPr>
        <w:autoSpaceDE w:val="0"/>
        <w:autoSpaceDN w:val="0"/>
        <w:ind w:firstLineChars="0" w:firstLine="0"/>
        <w:textAlignment w:val="baseline"/>
        <w:rPr>
          <w:rFonts w:ascii="仿宋" w:eastAsia="仿宋" w:hAnsi="仿宋" w:cs="Times New Roman"/>
          <w:color w:val="000000" w:themeColor="text1"/>
          <w:sz w:val="21"/>
          <w:szCs w:val="21"/>
        </w:rPr>
      </w:pPr>
      <w:r w:rsidRPr="00C93E9D">
        <w:rPr>
          <w:rFonts w:ascii="仿宋" w:eastAsia="仿宋" w:hAnsi="仿宋" w:cs="Times New Roman"/>
          <w:color w:val="000000" w:themeColor="text1"/>
          <w:sz w:val="21"/>
          <w:szCs w:val="21"/>
        </w:rPr>
        <w:t>注：固井材料可根据实际情况进行调整，必须满足水泥浆性能要求和施工要求。</w:t>
      </w:r>
    </w:p>
    <w:p w14:paraId="042F682D" w14:textId="4586BFD8" w:rsidR="00E51D58" w:rsidRPr="00C93E9D" w:rsidRDefault="00E51D58" w:rsidP="00455421">
      <w:pPr>
        <w:autoSpaceDE w:val="0"/>
        <w:autoSpaceDN w:val="0"/>
        <w:ind w:firstLine="482"/>
        <w:textAlignment w:val="baseline"/>
        <w:rPr>
          <w:rFonts w:cs="Times New Roman"/>
          <w:b/>
          <w:bCs/>
          <w:color w:val="000000" w:themeColor="text1"/>
          <w:kern w:val="0"/>
          <w:szCs w:val="20"/>
        </w:rPr>
      </w:pPr>
      <w:r w:rsidRPr="00C93E9D">
        <w:rPr>
          <w:rFonts w:cs="Times New Roman"/>
          <w:b/>
          <w:bCs/>
          <w:color w:val="000000" w:themeColor="text1"/>
          <w:kern w:val="0"/>
          <w:szCs w:val="20"/>
        </w:rPr>
        <w:t>（</w:t>
      </w:r>
      <w:r w:rsidR="00455421" w:rsidRPr="00C93E9D">
        <w:rPr>
          <w:rFonts w:cs="Times New Roman" w:hint="eastAsia"/>
          <w:b/>
          <w:bCs/>
          <w:color w:val="000000" w:themeColor="text1"/>
          <w:kern w:val="0"/>
          <w:szCs w:val="20"/>
        </w:rPr>
        <w:t>3</w:t>
      </w:r>
      <w:r w:rsidR="003B1968" w:rsidRPr="00C93E9D">
        <w:rPr>
          <w:rFonts w:cs="Times New Roman"/>
          <w:b/>
          <w:bCs/>
          <w:color w:val="000000" w:themeColor="text1"/>
          <w:kern w:val="0"/>
          <w:szCs w:val="20"/>
        </w:rPr>
        <w:t>）</w:t>
      </w:r>
      <w:r w:rsidRPr="00C93E9D">
        <w:rPr>
          <w:rFonts w:cs="Times New Roman"/>
          <w:b/>
          <w:bCs/>
          <w:color w:val="000000" w:themeColor="text1"/>
          <w:kern w:val="0"/>
          <w:szCs w:val="20"/>
        </w:rPr>
        <w:t>压裂作业材料消耗</w:t>
      </w:r>
    </w:p>
    <w:p w14:paraId="29BC34CE" w14:textId="10B08B51" w:rsidR="007B497F" w:rsidRPr="00C93E9D" w:rsidRDefault="00A65C27" w:rsidP="007B497F">
      <w:pPr>
        <w:autoSpaceDE w:val="0"/>
        <w:autoSpaceDN w:val="0"/>
        <w:ind w:firstLine="480"/>
        <w:textAlignment w:val="baseline"/>
        <w:rPr>
          <w:rFonts w:cs="Times New Roman"/>
          <w:color w:val="000000" w:themeColor="text1"/>
          <w:szCs w:val="24"/>
        </w:rPr>
      </w:pPr>
      <w:r w:rsidRPr="00C93E9D">
        <w:rPr>
          <w:rFonts w:cs="Times New Roman"/>
          <w:color w:val="000000" w:themeColor="text1"/>
          <w:szCs w:val="24"/>
        </w:rPr>
        <w:t>本项目酸化压裂使用酸液主要为盐酸、缓蚀剂、铁离子、</w:t>
      </w:r>
      <w:r w:rsidRPr="00C93E9D">
        <w:rPr>
          <w:rFonts w:cs="Times New Roman"/>
          <w:color w:val="000000" w:themeColor="text1"/>
          <w:szCs w:val="24"/>
        </w:rPr>
        <w:t>KCl</w:t>
      </w:r>
      <w:r w:rsidRPr="00C93E9D">
        <w:rPr>
          <w:rFonts w:cs="Times New Roman"/>
          <w:color w:val="000000" w:themeColor="text1"/>
          <w:szCs w:val="24"/>
        </w:rPr>
        <w:t>、降阻剂、防膨剂、稳定剂等按照比例组成，不含重金属。项目酸化压裂液均不在现场配制，由罐车拉运至井场，所有压裂液均储存在罐中。</w:t>
      </w:r>
    </w:p>
    <w:p w14:paraId="3838F0DE" w14:textId="2A77E454" w:rsidR="00D51284" w:rsidRPr="00C93E9D" w:rsidRDefault="00BD2F72" w:rsidP="00224BF1">
      <w:pPr>
        <w:ind w:firstLine="480"/>
        <w:rPr>
          <w:rFonts w:cs="Times New Roman"/>
          <w:color w:val="000000" w:themeColor="text1"/>
          <w:szCs w:val="24"/>
        </w:rPr>
      </w:pPr>
      <w:r w:rsidRPr="00C93E9D">
        <w:rPr>
          <w:rFonts w:cs="Times New Roman"/>
          <w:color w:val="000000" w:themeColor="text1"/>
          <w:szCs w:val="24"/>
        </w:rPr>
        <w:t>大湾</w:t>
      </w:r>
      <w:r w:rsidRPr="00C93E9D">
        <w:rPr>
          <w:rFonts w:cs="Times New Roman"/>
          <w:color w:val="000000" w:themeColor="text1"/>
          <w:szCs w:val="24"/>
        </w:rPr>
        <w:t>408-1H</w:t>
      </w:r>
      <w:r w:rsidR="00507764" w:rsidRPr="00C93E9D">
        <w:rPr>
          <w:rFonts w:cs="Times New Roman"/>
          <w:color w:val="000000" w:themeColor="text1"/>
          <w:szCs w:val="24"/>
        </w:rPr>
        <w:t>采用</w:t>
      </w:r>
      <w:r w:rsidR="00D51284" w:rsidRPr="00C93E9D">
        <w:rPr>
          <w:rFonts w:cs="Times New Roman" w:hint="eastAsia"/>
          <w:color w:val="000000" w:themeColor="text1"/>
          <w:szCs w:val="24"/>
        </w:rPr>
        <w:t>“</w:t>
      </w:r>
      <w:r w:rsidR="00D51284" w:rsidRPr="00C93E9D">
        <w:rPr>
          <w:rFonts w:cs="Times New Roman"/>
          <w:color w:val="000000" w:themeColor="text1"/>
          <w:szCs w:val="24"/>
        </w:rPr>
        <w:t>钻采一体化</w:t>
      </w:r>
      <w:r w:rsidR="00D51284" w:rsidRPr="00C93E9D">
        <w:rPr>
          <w:rFonts w:cs="Times New Roman" w:hint="eastAsia"/>
          <w:color w:val="000000" w:themeColor="text1"/>
          <w:szCs w:val="24"/>
        </w:rPr>
        <w:t>”</w:t>
      </w:r>
      <w:r w:rsidR="00507764" w:rsidRPr="00C93E9D">
        <w:rPr>
          <w:rFonts w:cs="Times New Roman"/>
          <w:color w:val="000000" w:themeColor="text1"/>
          <w:szCs w:val="24"/>
        </w:rPr>
        <w:t>投产模式，全井采用</w:t>
      </w:r>
      <w:r w:rsidR="005A1D18" w:rsidRPr="00C93E9D">
        <w:rPr>
          <w:rFonts w:cs="Times New Roman" w:hint="eastAsia"/>
          <w:color w:val="000000" w:themeColor="text1"/>
          <w:szCs w:val="24"/>
        </w:rPr>
        <w:t>分级酸化—生产一体化完井管柱，两趟下入</w:t>
      </w:r>
      <w:r w:rsidR="00507764" w:rsidRPr="00C93E9D">
        <w:rPr>
          <w:rFonts w:cs="Times New Roman"/>
          <w:color w:val="000000" w:themeColor="text1"/>
          <w:szCs w:val="24"/>
        </w:rPr>
        <w:t>，</w:t>
      </w:r>
      <w:r w:rsidR="005A1D18" w:rsidRPr="00C93E9D">
        <w:rPr>
          <w:rFonts w:cs="Times New Roman" w:hint="eastAsia"/>
          <w:color w:val="000000" w:themeColor="text1"/>
          <w:szCs w:val="24"/>
        </w:rPr>
        <w:t>全井采用</w:t>
      </w:r>
      <w:r w:rsidR="005A1D18" w:rsidRPr="00C93E9D">
        <w:rPr>
          <w:rFonts w:cs="Times New Roman" w:hint="eastAsia"/>
          <w:color w:val="000000" w:themeColor="text1"/>
          <w:szCs w:val="24"/>
        </w:rPr>
        <w:t>4.5in</w:t>
      </w:r>
      <w:r w:rsidR="00071EE2" w:rsidRPr="00C93E9D">
        <w:rPr>
          <w:rFonts w:cs="Times New Roman" w:hint="eastAsia"/>
          <w:color w:val="000000" w:themeColor="text1"/>
          <w:szCs w:val="24"/>
        </w:rPr>
        <w:t>（</w:t>
      </w:r>
      <w:r w:rsidR="00071EE2" w:rsidRPr="00C93E9D">
        <w:rPr>
          <w:rFonts w:cs="Times New Roman"/>
          <w:color w:val="000000" w:themeColor="text1"/>
          <w:szCs w:val="24"/>
        </w:rPr>
        <w:t>Φ114.3×7.37mm</w:t>
      </w:r>
      <w:r w:rsidR="00071EE2" w:rsidRPr="00C93E9D">
        <w:rPr>
          <w:rFonts w:cs="Times New Roman" w:hint="eastAsia"/>
          <w:color w:val="000000" w:themeColor="text1"/>
          <w:szCs w:val="24"/>
        </w:rPr>
        <w:t>）</w:t>
      </w:r>
      <w:r w:rsidR="005A1D18" w:rsidRPr="00C93E9D">
        <w:rPr>
          <w:rFonts w:cs="Times New Roman" w:hint="eastAsia"/>
          <w:color w:val="000000" w:themeColor="text1"/>
          <w:szCs w:val="24"/>
        </w:rPr>
        <w:t>油管，分级管柱采用</w:t>
      </w:r>
      <w:r w:rsidR="005A1D18" w:rsidRPr="00C93E9D">
        <w:rPr>
          <w:rFonts w:cs="Times New Roman" w:hint="eastAsia"/>
          <w:color w:val="000000" w:themeColor="text1"/>
          <w:szCs w:val="24"/>
        </w:rPr>
        <w:t>110SS</w:t>
      </w:r>
      <w:r w:rsidR="005A1D18" w:rsidRPr="00C93E9D">
        <w:rPr>
          <w:rFonts w:cs="Times New Roman" w:hint="eastAsia"/>
          <w:color w:val="000000" w:themeColor="text1"/>
          <w:szCs w:val="24"/>
        </w:rPr>
        <w:t>材质，生产管柱采用</w:t>
      </w:r>
      <w:r w:rsidR="005A1D18" w:rsidRPr="00C93E9D">
        <w:rPr>
          <w:rFonts w:cs="Times New Roman" w:hint="eastAsia"/>
          <w:color w:val="000000" w:themeColor="text1"/>
          <w:szCs w:val="24"/>
        </w:rPr>
        <w:t>4C</w:t>
      </w:r>
      <w:r w:rsidR="005A1D18" w:rsidRPr="00C93E9D">
        <w:rPr>
          <w:rFonts w:cs="Times New Roman" w:hint="eastAsia"/>
          <w:color w:val="000000" w:themeColor="text1"/>
          <w:szCs w:val="24"/>
        </w:rPr>
        <w:t>镍基合金材质。悬挂封隔器</w:t>
      </w:r>
      <w:r w:rsidR="00507764" w:rsidRPr="00C93E9D">
        <w:rPr>
          <w:rFonts w:cs="Times New Roman"/>
          <w:color w:val="000000" w:themeColor="text1"/>
          <w:szCs w:val="24"/>
        </w:rPr>
        <w:t>及</w:t>
      </w:r>
      <w:proofErr w:type="gramStart"/>
      <w:r w:rsidR="00507764" w:rsidRPr="00C93E9D">
        <w:rPr>
          <w:rFonts w:cs="Times New Roman"/>
          <w:color w:val="000000" w:themeColor="text1"/>
          <w:szCs w:val="24"/>
        </w:rPr>
        <w:t>以上完</w:t>
      </w:r>
      <w:proofErr w:type="gramEnd"/>
      <w:r w:rsidR="00507764" w:rsidRPr="00C93E9D">
        <w:rPr>
          <w:rFonts w:cs="Times New Roman"/>
          <w:color w:val="000000" w:themeColor="text1"/>
          <w:szCs w:val="24"/>
        </w:rPr>
        <w:t>井油管采用</w:t>
      </w:r>
      <w:r w:rsidR="00507764" w:rsidRPr="00C93E9D">
        <w:rPr>
          <w:rFonts w:cs="Times New Roman"/>
          <w:color w:val="000000" w:themeColor="text1"/>
          <w:szCs w:val="24"/>
        </w:rPr>
        <w:t>Φ</w:t>
      </w:r>
      <w:r w:rsidR="005A1D18" w:rsidRPr="00C93E9D">
        <w:rPr>
          <w:rFonts w:cs="Times New Roman"/>
          <w:color w:val="000000" w:themeColor="text1"/>
          <w:szCs w:val="24"/>
        </w:rPr>
        <w:t>160</w:t>
      </w:r>
      <w:r w:rsidR="00507764" w:rsidRPr="00C93E9D">
        <w:rPr>
          <w:rFonts w:cs="Times New Roman"/>
          <w:color w:val="000000" w:themeColor="text1"/>
          <w:szCs w:val="24"/>
        </w:rPr>
        <w:t>mm4c</w:t>
      </w:r>
      <w:r w:rsidR="00507764" w:rsidRPr="00C93E9D">
        <w:rPr>
          <w:rFonts w:cs="Times New Roman"/>
          <w:color w:val="000000" w:themeColor="text1"/>
          <w:szCs w:val="24"/>
        </w:rPr>
        <w:t>类镍基合金油管，</w:t>
      </w:r>
      <w:r w:rsidR="00507764" w:rsidRPr="00C93E9D">
        <w:rPr>
          <w:rFonts w:cs="Times New Roman"/>
          <w:color w:val="000000" w:themeColor="text1"/>
          <w:szCs w:val="24"/>
        </w:rPr>
        <w:t>718</w:t>
      </w:r>
      <w:r w:rsidR="00507764" w:rsidRPr="00C93E9D">
        <w:rPr>
          <w:rFonts w:cs="Times New Roman"/>
          <w:color w:val="000000" w:themeColor="text1"/>
          <w:szCs w:val="24"/>
        </w:rPr>
        <w:t>材质完井工具；</w:t>
      </w:r>
      <w:r w:rsidR="005A1D18" w:rsidRPr="00C93E9D">
        <w:rPr>
          <w:rFonts w:cs="Times New Roman" w:hint="eastAsia"/>
          <w:color w:val="000000" w:themeColor="text1"/>
          <w:szCs w:val="24"/>
        </w:rPr>
        <w:t>悬挂封隔器</w:t>
      </w:r>
      <w:r w:rsidR="00507764" w:rsidRPr="00C93E9D">
        <w:rPr>
          <w:rFonts w:cs="Times New Roman"/>
          <w:color w:val="000000" w:themeColor="text1"/>
          <w:szCs w:val="24"/>
        </w:rPr>
        <w:t>以下采用</w:t>
      </w:r>
      <w:r w:rsidR="00507764" w:rsidRPr="00C93E9D">
        <w:rPr>
          <w:rFonts w:cs="Times New Roman"/>
          <w:color w:val="000000" w:themeColor="text1"/>
          <w:szCs w:val="24"/>
        </w:rPr>
        <w:t>110SS</w:t>
      </w:r>
      <w:r w:rsidR="00507764" w:rsidRPr="00C93E9D">
        <w:rPr>
          <w:rFonts w:cs="Times New Roman"/>
          <w:color w:val="000000" w:themeColor="text1"/>
          <w:szCs w:val="24"/>
        </w:rPr>
        <w:lastRenderedPageBreak/>
        <w:t>材质油管和完井工具。目的层飞</w:t>
      </w:r>
      <w:r w:rsidRPr="00C93E9D">
        <w:rPr>
          <w:rFonts w:cs="Times New Roman" w:hint="eastAsia"/>
          <w:color w:val="000000" w:themeColor="text1"/>
          <w:szCs w:val="24"/>
        </w:rPr>
        <w:t>一二</w:t>
      </w:r>
      <w:r w:rsidR="00507764" w:rsidRPr="00C93E9D">
        <w:rPr>
          <w:rFonts w:cs="Times New Roman"/>
          <w:color w:val="000000" w:themeColor="text1"/>
          <w:szCs w:val="24"/>
        </w:rPr>
        <w:t>段，采用</w:t>
      </w:r>
      <w:r w:rsidR="00507764" w:rsidRPr="00C93E9D">
        <w:rPr>
          <w:rFonts w:cs="Times New Roman"/>
          <w:color w:val="000000" w:themeColor="text1"/>
          <w:szCs w:val="24"/>
        </w:rPr>
        <w:t>Φ102mm</w:t>
      </w:r>
      <w:proofErr w:type="gramStart"/>
      <w:r w:rsidR="00507764" w:rsidRPr="00C93E9D">
        <w:rPr>
          <w:rFonts w:cs="Times New Roman"/>
          <w:color w:val="000000" w:themeColor="text1"/>
          <w:szCs w:val="24"/>
        </w:rPr>
        <w:t>防硫射孔</w:t>
      </w:r>
      <w:proofErr w:type="gramEnd"/>
      <w:r w:rsidR="00507764" w:rsidRPr="00C93E9D">
        <w:rPr>
          <w:rFonts w:cs="Times New Roman"/>
          <w:color w:val="000000" w:themeColor="text1"/>
          <w:szCs w:val="24"/>
        </w:rPr>
        <w:t>枪、大</w:t>
      </w:r>
      <w:r w:rsidR="00507764" w:rsidRPr="00C93E9D">
        <w:rPr>
          <w:rFonts w:cs="Times New Roman"/>
          <w:color w:val="000000" w:themeColor="text1"/>
          <w:szCs w:val="24"/>
        </w:rPr>
        <w:t>1</w:t>
      </w:r>
      <w:r w:rsidR="005A1D18" w:rsidRPr="00C93E9D">
        <w:rPr>
          <w:rFonts w:cs="Times New Roman" w:hint="eastAsia"/>
          <w:color w:val="000000" w:themeColor="text1"/>
          <w:szCs w:val="24"/>
        </w:rPr>
        <w:t>m</w:t>
      </w:r>
      <w:r w:rsidR="00507764" w:rsidRPr="00C93E9D">
        <w:rPr>
          <w:rFonts w:cs="Times New Roman"/>
          <w:color w:val="000000" w:themeColor="text1"/>
          <w:szCs w:val="24"/>
        </w:rPr>
        <w:t>射孔弹</w:t>
      </w:r>
      <w:proofErr w:type="gramStart"/>
      <w:r w:rsidR="00507764" w:rsidRPr="00C93E9D">
        <w:rPr>
          <w:rFonts w:cs="Times New Roman"/>
          <w:color w:val="000000" w:themeColor="text1"/>
          <w:szCs w:val="24"/>
        </w:rPr>
        <w:t>一次性射开储层</w:t>
      </w:r>
      <w:proofErr w:type="gramEnd"/>
      <w:r w:rsidR="00507764" w:rsidRPr="00C93E9D">
        <w:rPr>
          <w:rFonts w:cs="Times New Roman"/>
          <w:color w:val="000000" w:themeColor="text1"/>
          <w:szCs w:val="24"/>
        </w:rPr>
        <w:t>，</w:t>
      </w:r>
      <w:r w:rsidR="00507764" w:rsidRPr="00C93E9D">
        <w:rPr>
          <w:rFonts w:ascii="宋体" w:hAnsi="宋体" w:cs="Times New Roman"/>
          <w:color w:val="000000" w:themeColor="text1"/>
          <w:szCs w:val="24"/>
        </w:rPr>
        <w:t>“清洁酸+滑溜水”</w:t>
      </w:r>
      <w:r w:rsidR="00507764" w:rsidRPr="00C93E9D">
        <w:rPr>
          <w:rFonts w:cs="Times New Roman"/>
          <w:color w:val="000000" w:themeColor="text1"/>
          <w:szCs w:val="24"/>
        </w:rPr>
        <w:t>多级交替注入深度酸化，分</w:t>
      </w:r>
      <w:r w:rsidRPr="00C93E9D">
        <w:rPr>
          <w:rFonts w:cs="Times New Roman"/>
          <w:color w:val="000000" w:themeColor="text1"/>
          <w:szCs w:val="24"/>
        </w:rPr>
        <w:t>7</w:t>
      </w:r>
      <w:r w:rsidR="00507764" w:rsidRPr="00C93E9D">
        <w:rPr>
          <w:rFonts w:cs="Times New Roman"/>
          <w:color w:val="000000" w:themeColor="text1"/>
          <w:szCs w:val="24"/>
        </w:rPr>
        <w:t>段进行酸化改造。采用</w:t>
      </w:r>
      <w:r w:rsidR="00507764" w:rsidRPr="00C93E9D">
        <w:rPr>
          <w:rFonts w:cs="Times New Roman"/>
          <w:color w:val="000000" w:themeColor="text1"/>
          <w:szCs w:val="24"/>
        </w:rPr>
        <w:t>HH</w:t>
      </w:r>
      <w:r w:rsidR="00507764" w:rsidRPr="00C93E9D">
        <w:rPr>
          <w:rFonts w:cs="Times New Roman"/>
          <w:color w:val="000000" w:themeColor="text1"/>
          <w:szCs w:val="24"/>
        </w:rPr>
        <w:t>级</w:t>
      </w:r>
      <w:r w:rsidRPr="00C93E9D">
        <w:rPr>
          <w:rFonts w:cs="Times New Roman"/>
          <w:color w:val="000000" w:themeColor="text1"/>
          <w:szCs w:val="24"/>
        </w:rPr>
        <w:t>70</w:t>
      </w:r>
      <w:r w:rsidR="00507764" w:rsidRPr="00C93E9D">
        <w:rPr>
          <w:rFonts w:cs="Times New Roman"/>
          <w:color w:val="000000" w:themeColor="text1"/>
          <w:szCs w:val="24"/>
        </w:rPr>
        <w:t>兆帕采气井口，配套</w:t>
      </w:r>
      <w:r w:rsidR="00507764" w:rsidRPr="00C93E9D">
        <w:rPr>
          <w:rFonts w:cs="Times New Roman"/>
          <w:color w:val="000000" w:themeColor="text1"/>
          <w:szCs w:val="24"/>
        </w:rPr>
        <w:t>70</w:t>
      </w:r>
      <w:r w:rsidR="00507764" w:rsidRPr="00C93E9D">
        <w:rPr>
          <w:rFonts w:cs="Times New Roman"/>
          <w:color w:val="000000" w:themeColor="text1"/>
          <w:szCs w:val="24"/>
        </w:rPr>
        <w:t>兆帕地面控制系统。施工排量</w:t>
      </w:r>
      <w:r w:rsidRPr="00C93E9D">
        <w:rPr>
          <w:rFonts w:cs="Times New Roman"/>
          <w:color w:val="000000" w:themeColor="text1"/>
          <w:szCs w:val="24"/>
        </w:rPr>
        <w:t>10</w:t>
      </w:r>
      <w:r w:rsidR="00507764" w:rsidRPr="00C93E9D">
        <w:rPr>
          <w:rFonts w:cs="Times New Roman"/>
          <w:color w:val="000000" w:themeColor="text1"/>
          <w:szCs w:val="24"/>
        </w:rPr>
        <w:t>立方米</w:t>
      </w:r>
      <w:r w:rsidR="00507764" w:rsidRPr="00C93E9D">
        <w:rPr>
          <w:rFonts w:cs="Times New Roman"/>
          <w:color w:val="000000" w:themeColor="text1"/>
          <w:szCs w:val="24"/>
        </w:rPr>
        <w:t>/</w:t>
      </w:r>
      <w:r w:rsidR="00507764" w:rsidRPr="00C93E9D">
        <w:rPr>
          <w:rFonts w:cs="Times New Roman"/>
          <w:color w:val="000000" w:themeColor="text1"/>
          <w:szCs w:val="24"/>
        </w:rPr>
        <w:t>分钟，井口最高压力</w:t>
      </w:r>
      <w:r w:rsidRPr="00C93E9D">
        <w:rPr>
          <w:rFonts w:cs="Times New Roman"/>
          <w:color w:val="000000" w:themeColor="text1"/>
          <w:szCs w:val="24"/>
        </w:rPr>
        <w:t>63.41</w:t>
      </w:r>
      <w:r w:rsidR="00507764" w:rsidRPr="00C93E9D">
        <w:rPr>
          <w:rFonts w:cs="Times New Roman"/>
          <w:color w:val="000000" w:themeColor="text1"/>
          <w:szCs w:val="24"/>
        </w:rPr>
        <w:t>兆帕，总液量</w:t>
      </w:r>
      <w:r w:rsidRPr="00C93E9D">
        <w:rPr>
          <w:rFonts w:cs="Times New Roman"/>
          <w:color w:val="000000" w:themeColor="text1"/>
          <w:szCs w:val="24"/>
        </w:rPr>
        <w:t>1580</w:t>
      </w:r>
      <w:r w:rsidR="00507764" w:rsidRPr="00C93E9D">
        <w:rPr>
          <w:rFonts w:cs="Times New Roman"/>
          <w:color w:val="000000" w:themeColor="text1"/>
          <w:szCs w:val="24"/>
        </w:rPr>
        <w:t>立方米。</w:t>
      </w:r>
    </w:p>
    <w:p w14:paraId="341B9D45" w14:textId="2327C380" w:rsidR="00507764" w:rsidRPr="00C93E9D" w:rsidRDefault="00BD2F72" w:rsidP="00224BF1">
      <w:pPr>
        <w:ind w:firstLine="480"/>
        <w:rPr>
          <w:rFonts w:cs="Times New Roman"/>
          <w:color w:val="000000" w:themeColor="text1"/>
          <w:szCs w:val="24"/>
        </w:rPr>
      </w:pPr>
      <w:r w:rsidRPr="00C93E9D">
        <w:rPr>
          <w:rFonts w:cs="Times New Roman"/>
          <w:color w:val="000000" w:themeColor="text1"/>
          <w:szCs w:val="24"/>
        </w:rPr>
        <w:t>大湾</w:t>
      </w:r>
      <w:r w:rsidRPr="00C93E9D">
        <w:rPr>
          <w:rFonts w:cs="Times New Roman"/>
          <w:color w:val="000000" w:themeColor="text1"/>
          <w:szCs w:val="24"/>
        </w:rPr>
        <w:t>408-2</w:t>
      </w:r>
      <w:r w:rsidRPr="00C93E9D">
        <w:rPr>
          <w:rFonts w:cs="Times New Roman"/>
          <w:color w:val="000000" w:themeColor="text1"/>
          <w:szCs w:val="24"/>
        </w:rPr>
        <w:t>采用</w:t>
      </w:r>
      <w:r w:rsidR="005A1D18" w:rsidRPr="00C93E9D">
        <w:rPr>
          <w:rFonts w:cs="Times New Roman" w:hint="eastAsia"/>
          <w:color w:val="000000" w:themeColor="text1"/>
          <w:szCs w:val="24"/>
        </w:rPr>
        <w:t>“</w:t>
      </w:r>
      <w:r w:rsidR="005A1D18" w:rsidRPr="00C93E9D">
        <w:rPr>
          <w:rFonts w:cs="Times New Roman"/>
          <w:color w:val="000000" w:themeColor="text1"/>
          <w:szCs w:val="24"/>
        </w:rPr>
        <w:t>钻采一体化</w:t>
      </w:r>
      <w:r w:rsidR="005A1D18" w:rsidRPr="00C93E9D">
        <w:rPr>
          <w:rFonts w:cs="Times New Roman" w:hint="eastAsia"/>
          <w:color w:val="000000" w:themeColor="text1"/>
          <w:szCs w:val="24"/>
        </w:rPr>
        <w:t>”</w:t>
      </w:r>
      <w:r w:rsidR="005A1D18" w:rsidRPr="00C93E9D">
        <w:rPr>
          <w:rFonts w:cs="Times New Roman"/>
          <w:color w:val="000000" w:themeColor="text1"/>
          <w:szCs w:val="24"/>
        </w:rPr>
        <w:t>投产模式，全井采用</w:t>
      </w:r>
      <w:r w:rsidR="005A1D18" w:rsidRPr="00C93E9D">
        <w:rPr>
          <w:rFonts w:cs="Times New Roman" w:hint="eastAsia"/>
          <w:color w:val="000000" w:themeColor="text1"/>
          <w:szCs w:val="24"/>
        </w:rPr>
        <w:t>分级酸化—生产一体化完井管柱，两趟下入</w:t>
      </w:r>
      <w:r w:rsidR="005A1D18" w:rsidRPr="00C93E9D">
        <w:rPr>
          <w:rFonts w:cs="Times New Roman"/>
          <w:color w:val="000000" w:themeColor="text1"/>
          <w:szCs w:val="24"/>
        </w:rPr>
        <w:t>，</w:t>
      </w:r>
      <w:r w:rsidR="005A1D18" w:rsidRPr="00C93E9D">
        <w:rPr>
          <w:rFonts w:cs="Times New Roman" w:hint="eastAsia"/>
          <w:color w:val="000000" w:themeColor="text1"/>
          <w:szCs w:val="24"/>
        </w:rPr>
        <w:t>全井采用</w:t>
      </w:r>
      <w:r w:rsidR="005A1D18" w:rsidRPr="00C93E9D">
        <w:rPr>
          <w:rFonts w:cs="Times New Roman" w:hint="eastAsia"/>
          <w:color w:val="000000" w:themeColor="text1"/>
          <w:szCs w:val="24"/>
        </w:rPr>
        <w:t>4.5in</w:t>
      </w:r>
      <w:r w:rsidR="00071EE2" w:rsidRPr="00C93E9D">
        <w:rPr>
          <w:rFonts w:cs="Times New Roman" w:hint="eastAsia"/>
          <w:color w:val="000000" w:themeColor="text1"/>
          <w:szCs w:val="24"/>
        </w:rPr>
        <w:t>（</w:t>
      </w:r>
      <w:r w:rsidR="00071EE2" w:rsidRPr="00C93E9D">
        <w:rPr>
          <w:rFonts w:cs="Times New Roman"/>
          <w:color w:val="000000" w:themeColor="text1"/>
          <w:szCs w:val="24"/>
        </w:rPr>
        <w:t>Φ114.3×7.37mm</w:t>
      </w:r>
      <w:r w:rsidR="00071EE2" w:rsidRPr="00C93E9D">
        <w:rPr>
          <w:rFonts w:cs="Times New Roman" w:hint="eastAsia"/>
          <w:color w:val="000000" w:themeColor="text1"/>
          <w:szCs w:val="24"/>
        </w:rPr>
        <w:t>）</w:t>
      </w:r>
      <w:r w:rsidR="005A1D18" w:rsidRPr="00C93E9D">
        <w:rPr>
          <w:rFonts w:cs="Times New Roman" w:hint="eastAsia"/>
          <w:color w:val="000000" w:themeColor="text1"/>
          <w:szCs w:val="24"/>
        </w:rPr>
        <w:t>油管，分级管柱采用</w:t>
      </w:r>
      <w:r w:rsidR="005A1D18" w:rsidRPr="00C93E9D">
        <w:rPr>
          <w:rFonts w:cs="Times New Roman" w:hint="eastAsia"/>
          <w:color w:val="000000" w:themeColor="text1"/>
          <w:szCs w:val="24"/>
        </w:rPr>
        <w:t>110SS</w:t>
      </w:r>
      <w:r w:rsidR="005A1D18" w:rsidRPr="00C93E9D">
        <w:rPr>
          <w:rFonts w:cs="Times New Roman" w:hint="eastAsia"/>
          <w:color w:val="000000" w:themeColor="text1"/>
          <w:szCs w:val="24"/>
        </w:rPr>
        <w:t>材质，生产管柱采用</w:t>
      </w:r>
      <w:r w:rsidR="005A1D18" w:rsidRPr="00C93E9D">
        <w:rPr>
          <w:rFonts w:cs="Times New Roman" w:hint="eastAsia"/>
          <w:color w:val="000000" w:themeColor="text1"/>
          <w:szCs w:val="24"/>
        </w:rPr>
        <w:t>4C</w:t>
      </w:r>
      <w:r w:rsidR="005A1D18" w:rsidRPr="00C93E9D">
        <w:rPr>
          <w:rFonts w:cs="Times New Roman" w:hint="eastAsia"/>
          <w:color w:val="000000" w:themeColor="text1"/>
          <w:szCs w:val="24"/>
        </w:rPr>
        <w:t>镍基合金材质。悬挂封隔器</w:t>
      </w:r>
      <w:r w:rsidR="005A1D18" w:rsidRPr="00C93E9D">
        <w:rPr>
          <w:rFonts w:cs="Times New Roman"/>
          <w:color w:val="000000" w:themeColor="text1"/>
          <w:szCs w:val="24"/>
        </w:rPr>
        <w:t>及</w:t>
      </w:r>
      <w:proofErr w:type="gramStart"/>
      <w:r w:rsidR="005A1D18" w:rsidRPr="00C93E9D">
        <w:rPr>
          <w:rFonts w:cs="Times New Roman"/>
          <w:color w:val="000000" w:themeColor="text1"/>
          <w:szCs w:val="24"/>
        </w:rPr>
        <w:t>以上完</w:t>
      </w:r>
      <w:proofErr w:type="gramEnd"/>
      <w:r w:rsidR="005A1D18" w:rsidRPr="00C93E9D">
        <w:rPr>
          <w:rFonts w:cs="Times New Roman"/>
          <w:color w:val="000000" w:themeColor="text1"/>
          <w:szCs w:val="24"/>
        </w:rPr>
        <w:t>井油管采用</w:t>
      </w:r>
      <w:r w:rsidR="005A1D18" w:rsidRPr="00C93E9D">
        <w:rPr>
          <w:rFonts w:cs="Times New Roman"/>
          <w:color w:val="000000" w:themeColor="text1"/>
          <w:szCs w:val="24"/>
        </w:rPr>
        <w:t>Φ160mm4c</w:t>
      </w:r>
      <w:r w:rsidR="005A1D18" w:rsidRPr="00C93E9D">
        <w:rPr>
          <w:rFonts w:cs="Times New Roman"/>
          <w:color w:val="000000" w:themeColor="text1"/>
          <w:szCs w:val="24"/>
        </w:rPr>
        <w:t>类镍基合金油管，</w:t>
      </w:r>
      <w:r w:rsidR="005A1D18" w:rsidRPr="00C93E9D">
        <w:rPr>
          <w:rFonts w:cs="Times New Roman"/>
          <w:color w:val="000000" w:themeColor="text1"/>
          <w:szCs w:val="24"/>
        </w:rPr>
        <w:t>718</w:t>
      </w:r>
      <w:r w:rsidR="005A1D18" w:rsidRPr="00C93E9D">
        <w:rPr>
          <w:rFonts w:cs="Times New Roman"/>
          <w:color w:val="000000" w:themeColor="text1"/>
          <w:szCs w:val="24"/>
        </w:rPr>
        <w:t>材质完井工具；</w:t>
      </w:r>
      <w:r w:rsidR="005A1D18" w:rsidRPr="00C93E9D">
        <w:rPr>
          <w:rFonts w:cs="Times New Roman" w:hint="eastAsia"/>
          <w:color w:val="000000" w:themeColor="text1"/>
          <w:szCs w:val="24"/>
        </w:rPr>
        <w:t>悬挂封隔器</w:t>
      </w:r>
      <w:r w:rsidR="005A1D18" w:rsidRPr="00C93E9D">
        <w:rPr>
          <w:rFonts w:cs="Times New Roman"/>
          <w:color w:val="000000" w:themeColor="text1"/>
          <w:szCs w:val="24"/>
        </w:rPr>
        <w:t>以下采用</w:t>
      </w:r>
      <w:r w:rsidR="005A1D18" w:rsidRPr="00C93E9D">
        <w:rPr>
          <w:rFonts w:cs="Times New Roman"/>
          <w:color w:val="000000" w:themeColor="text1"/>
          <w:szCs w:val="24"/>
        </w:rPr>
        <w:t>110SS</w:t>
      </w:r>
      <w:r w:rsidR="005A1D18" w:rsidRPr="00C93E9D">
        <w:rPr>
          <w:rFonts w:cs="Times New Roman"/>
          <w:color w:val="000000" w:themeColor="text1"/>
          <w:szCs w:val="24"/>
        </w:rPr>
        <w:t>材质油管和完井工具。目的层飞</w:t>
      </w:r>
      <w:r w:rsidR="005A1D18" w:rsidRPr="00C93E9D">
        <w:rPr>
          <w:rFonts w:cs="Times New Roman" w:hint="eastAsia"/>
          <w:color w:val="000000" w:themeColor="text1"/>
          <w:szCs w:val="24"/>
        </w:rPr>
        <w:t>一二</w:t>
      </w:r>
      <w:r w:rsidR="005A1D18" w:rsidRPr="00C93E9D">
        <w:rPr>
          <w:rFonts w:cs="Times New Roman"/>
          <w:color w:val="000000" w:themeColor="text1"/>
          <w:szCs w:val="24"/>
        </w:rPr>
        <w:t>段，采用</w:t>
      </w:r>
      <w:r w:rsidR="005A1D18" w:rsidRPr="00C93E9D">
        <w:rPr>
          <w:rFonts w:cs="Times New Roman"/>
          <w:color w:val="000000" w:themeColor="text1"/>
          <w:szCs w:val="24"/>
        </w:rPr>
        <w:t>Φ102mm</w:t>
      </w:r>
      <w:proofErr w:type="gramStart"/>
      <w:r w:rsidR="005A1D18" w:rsidRPr="00C93E9D">
        <w:rPr>
          <w:rFonts w:cs="Times New Roman"/>
          <w:color w:val="000000" w:themeColor="text1"/>
          <w:szCs w:val="24"/>
        </w:rPr>
        <w:t>防硫射孔</w:t>
      </w:r>
      <w:proofErr w:type="gramEnd"/>
      <w:r w:rsidR="005A1D18" w:rsidRPr="00C93E9D">
        <w:rPr>
          <w:rFonts w:cs="Times New Roman"/>
          <w:color w:val="000000" w:themeColor="text1"/>
          <w:szCs w:val="24"/>
        </w:rPr>
        <w:t>枪、大</w:t>
      </w:r>
      <w:r w:rsidR="005A1D18" w:rsidRPr="00C93E9D">
        <w:rPr>
          <w:rFonts w:cs="Times New Roman"/>
          <w:color w:val="000000" w:themeColor="text1"/>
          <w:szCs w:val="24"/>
        </w:rPr>
        <w:t>1m</w:t>
      </w:r>
      <w:r w:rsidR="005A1D18" w:rsidRPr="00C93E9D">
        <w:rPr>
          <w:rFonts w:cs="Times New Roman"/>
          <w:color w:val="000000" w:themeColor="text1"/>
          <w:szCs w:val="24"/>
        </w:rPr>
        <w:t>射孔弹</w:t>
      </w:r>
      <w:proofErr w:type="gramStart"/>
      <w:r w:rsidR="005A1D18" w:rsidRPr="00C93E9D">
        <w:rPr>
          <w:rFonts w:cs="Times New Roman"/>
          <w:color w:val="000000" w:themeColor="text1"/>
          <w:szCs w:val="24"/>
        </w:rPr>
        <w:t>一次性射开储层</w:t>
      </w:r>
      <w:proofErr w:type="gramEnd"/>
      <w:r w:rsidR="005A1D18" w:rsidRPr="00C93E9D">
        <w:rPr>
          <w:rFonts w:cs="Times New Roman"/>
          <w:color w:val="000000" w:themeColor="text1"/>
          <w:szCs w:val="24"/>
        </w:rPr>
        <w:t>，</w:t>
      </w:r>
      <w:r w:rsidR="005A1D18" w:rsidRPr="00C93E9D">
        <w:rPr>
          <w:rFonts w:ascii="宋体" w:hAnsi="宋体" w:cs="Times New Roman"/>
          <w:color w:val="000000" w:themeColor="text1"/>
          <w:szCs w:val="24"/>
        </w:rPr>
        <w:t>“</w:t>
      </w:r>
      <w:r w:rsidR="005A1D18" w:rsidRPr="00C93E9D">
        <w:rPr>
          <w:rFonts w:cs="Times New Roman"/>
          <w:color w:val="000000" w:themeColor="text1"/>
          <w:szCs w:val="24"/>
        </w:rPr>
        <w:t>清洁酸</w:t>
      </w:r>
      <w:r w:rsidR="005A1D18" w:rsidRPr="00C93E9D">
        <w:rPr>
          <w:rFonts w:cs="Times New Roman"/>
          <w:color w:val="000000" w:themeColor="text1"/>
          <w:szCs w:val="24"/>
        </w:rPr>
        <w:t>+</w:t>
      </w:r>
      <w:r w:rsidR="005A1D18" w:rsidRPr="00C93E9D">
        <w:rPr>
          <w:rFonts w:cs="Times New Roman"/>
          <w:color w:val="000000" w:themeColor="text1"/>
          <w:szCs w:val="24"/>
        </w:rPr>
        <w:t>滑溜水</w:t>
      </w:r>
      <w:r w:rsidR="005A1D18" w:rsidRPr="00C93E9D">
        <w:rPr>
          <w:rFonts w:ascii="宋体" w:hAnsi="宋体" w:cs="Times New Roman"/>
          <w:color w:val="000000" w:themeColor="text1"/>
          <w:szCs w:val="24"/>
        </w:rPr>
        <w:t>”</w:t>
      </w:r>
      <w:r w:rsidR="005A1D18" w:rsidRPr="00C93E9D">
        <w:rPr>
          <w:rFonts w:cs="Times New Roman"/>
          <w:color w:val="000000" w:themeColor="text1"/>
          <w:szCs w:val="24"/>
        </w:rPr>
        <w:t>多级交替注入深度酸化</w:t>
      </w:r>
      <w:r w:rsidRPr="00C93E9D">
        <w:rPr>
          <w:rFonts w:cs="Times New Roman"/>
          <w:color w:val="000000" w:themeColor="text1"/>
          <w:szCs w:val="24"/>
        </w:rPr>
        <w:t>，分</w:t>
      </w:r>
      <w:r w:rsidRPr="00C93E9D">
        <w:rPr>
          <w:rFonts w:cs="Times New Roman"/>
          <w:color w:val="000000" w:themeColor="text1"/>
          <w:szCs w:val="24"/>
        </w:rPr>
        <w:t>5</w:t>
      </w:r>
      <w:r w:rsidRPr="00C93E9D">
        <w:rPr>
          <w:rFonts w:cs="Times New Roman"/>
          <w:color w:val="000000" w:themeColor="text1"/>
          <w:szCs w:val="24"/>
        </w:rPr>
        <w:t>段进行酸化改造。采用</w:t>
      </w:r>
      <w:r w:rsidRPr="00C93E9D">
        <w:rPr>
          <w:rFonts w:cs="Times New Roman"/>
          <w:color w:val="000000" w:themeColor="text1"/>
          <w:szCs w:val="24"/>
        </w:rPr>
        <w:t>HH</w:t>
      </w:r>
      <w:r w:rsidRPr="00C93E9D">
        <w:rPr>
          <w:rFonts w:cs="Times New Roman"/>
          <w:color w:val="000000" w:themeColor="text1"/>
          <w:szCs w:val="24"/>
        </w:rPr>
        <w:t>级</w:t>
      </w:r>
      <w:r w:rsidRPr="00C93E9D">
        <w:rPr>
          <w:rFonts w:cs="Times New Roman"/>
          <w:color w:val="000000" w:themeColor="text1"/>
          <w:szCs w:val="24"/>
        </w:rPr>
        <w:t>70</w:t>
      </w:r>
      <w:r w:rsidRPr="00C93E9D">
        <w:rPr>
          <w:rFonts w:cs="Times New Roman"/>
          <w:color w:val="000000" w:themeColor="text1"/>
          <w:szCs w:val="24"/>
        </w:rPr>
        <w:t>兆帕采气井口，配套</w:t>
      </w:r>
      <w:r w:rsidRPr="00C93E9D">
        <w:rPr>
          <w:rFonts w:cs="Times New Roman"/>
          <w:color w:val="000000" w:themeColor="text1"/>
          <w:szCs w:val="24"/>
        </w:rPr>
        <w:t>70</w:t>
      </w:r>
      <w:r w:rsidRPr="00C93E9D">
        <w:rPr>
          <w:rFonts w:cs="Times New Roman"/>
          <w:color w:val="000000" w:themeColor="text1"/>
          <w:szCs w:val="24"/>
        </w:rPr>
        <w:t>兆帕地面控制系统。施工排量</w:t>
      </w:r>
      <w:r w:rsidRPr="00C93E9D">
        <w:rPr>
          <w:rFonts w:cs="Times New Roman"/>
          <w:color w:val="000000" w:themeColor="text1"/>
          <w:szCs w:val="24"/>
        </w:rPr>
        <w:t>10</w:t>
      </w:r>
      <w:r w:rsidRPr="00C93E9D">
        <w:rPr>
          <w:rFonts w:cs="Times New Roman"/>
          <w:color w:val="000000" w:themeColor="text1"/>
          <w:szCs w:val="24"/>
        </w:rPr>
        <w:t>立方米</w:t>
      </w:r>
      <w:r w:rsidRPr="00C93E9D">
        <w:rPr>
          <w:rFonts w:cs="Times New Roman"/>
          <w:color w:val="000000" w:themeColor="text1"/>
          <w:szCs w:val="24"/>
        </w:rPr>
        <w:t>/</w:t>
      </w:r>
      <w:r w:rsidRPr="00C93E9D">
        <w:rPr>
          <w:rFonts w:cs="Times New Roman"/>
          <w:color w:val="000000" w:themeColor="text1"/>
          <w:szCs w:val="24"/>
        </w:rPr>
        <w:t>分钟，井口最高压力</w:t>
      </w:r>
      <w:r w:rsidRPr="00C93E9D">
        <w:rPr>
          <w:rFonts w:cs="Times New Roman"/>
          <w:color w:val="000000" w:themeColor="text1"/>
          <w:szCs w:val="24"/>
        </w:rPr>
        <w:t>56.53</w:t>
      </w:r>
      <w:r w:rsidRPr="00C93E9D">
        <w:rPr>
          <w:rFonts w:cs="Times New Roman"/>
          <w:color w:val="000000" w:themeColor="text1"/>
          <w:szCs w:val="24"/>
        </w:rPr>
        <w:t>兆帕</w:t>
      </w:r>
      <w:r w:rsidR="00507764" w:rsidRPr="00C93E9D">
        <w:rPr>
          <w:rFonts w:cs="Times New Roman"/>
          <w:color w:val="000000" w:themeColor="text1"/>
          <w:szCs w:val="24"/>
        </w:rPr>
        <w:t>，总液量</w:t>
      </w:r>
      <w:r w:rsidRPr="00C93E9D">
        <w:rPr>
          <w:rFonts w:cs="Times New Roman"/>
          <w:color w:val="000000" w:themeColor="text1"/>
          <w:szCs w:val="24"/>
        </w:rPr>
        <w:t>1040</w:t>
      </w:r>
      <w:r w:rsidR="00507764" w:rsidRPr="00C93E9D">
        <w:rPr>
          <w:rFonts w:cs="Times New Roman"/>
          <w:color w:val="000000" w:themeColor="text1"/>
          <w:szCs w:val="24"/>
        </w:rPr>
        <w:t>立方米。</w:t>
      </w:r>
    </w:p>
    <w:p w14:paraId="35C331B0" w14:textId="730B82AF" w:rsidR="00DC446C" w:rsidRPr="00C93E9D" w:rsidRDefault="001A6854" w:rsidP="00EB2E02">
      <w:pPr>
        <w:pStyle w:val="4"/>
        <w:spacing w:before="120"/>
        <w:ind w:firstLine="480"/>
      </w:pPr>
      <w:r w:rsidRPr="00C93E9D">
        <w:t>试采期</w:t>
      </w:r>
    </w:p>
    <w:p w14:paraId="1C55F193" w14:textId="78628DF3" w:rsidR="00DC446C" w:rsidRPr="00C93E9D" w:rsidRDefault="003B1968" w:rsidP="006E4D52">
      <w:pPr>
        <w:autoSpaceDE w:val="0"/>
        <w:autoSpaceDN w:val="0"/>
        <w:ind w:firstLine="480"/>
        <w:textAlignment w:val="baseline"/>
        <w:rPr>
          <w:rFonts w:cs="Times New Roman"/>
          <w:color w:val="000000" w:themeColor="text1"/>
          <w:szCs w:val="24"/>
        </w:rPr>
      </w:pPr>
      <w:r w:rsidRPr="00C93E9D">
        <w:rPr>
          <w:rFonts w:cs="Times New Roman"/>
          <w:color w:val="000000" w:themeColor="text1"/>
          <w:szCs w:val="24"/>
        </w:rPr>
        <w:t>项目</w:t>
      </w:r>
      <w:r w:rsidR="00625D3A" w:rsidRPr="00C93E9D">
        <w:rPr>
          <w:rFonts w:cs="Times New Roman"/>
          <w:color w:val="000000" w:themeColor="text1"/>
          <w:szCs w:val="24"/>
        </w:rPr>
        <w:t>试采</w:t>
      </w:r>
      <w:r w:rsidRPr="00C93E9D">
        <w:rPr>
          <w:rFonts w:cs="Times New Roman"/>
          <w:color w:val="000000" w:themeColor="text1"/>
          <w:szCs w:val="24"/>
        </w:rPr>
        <w:t>期为天然气的</w:t>
      </w:r>
      <w:r w:rsidR="009879B7" w:rsidRPr="00C93E9D">
        <w:rPr>
          <w:rFonts w:cs="Times New Roman"/>
          <w:color w:val="000000" w:themeColor="text1"/>
          <w:szCs w:val="24"/>
        </w:rPr>
        <w:t>试</w:t>
      </w:r>
      <w:r w:rsidRPr="00C93E9D">
        <w:rPr>
          <w:rFonts w:cs="Times New Roman"/>
          <w:color w:val="000000" w:themeColor="text1"/>
          <w:szCs w:val="24"/>
        </w:rPr>
        <w:t>采，控制系统消耗一定的电能，</w:t>
      </w:r>
      <w:r w:rsidR="00C26134" w:rsidRPr="00C93E9D">
        <w:rPr>
          <w:rFonts w:cs="Times New Roman"/>
          <w:color w:val="000000" w:themeColor="text1"/>
          <w:szCs w:val="24"/>
        </w:rPr>
        <w:t>水套加热炉</w:t>
      </w:r>
      <w:r w:rsidRPr="00C93E9D">
        <w:rPr>
          <w:rFonts w:cs="Times New Roman"/>
          <w:color w:val="000000" w:themeColor="text1"/>
          <w:szCs w:val="24"/>
        </w:rPr>
        <w:t>加热系统消耗一定的天然气</w:t>
      </w:r>
      <w:r w:rsidR="00ED4F93" w:rsidRPr="00C93E9D">
        <w:rPr>
          <w:rFonts w:cs="Times New Roman"/>
          <w:color w:val="000000" w:themeColor="text1"/>
          <w:szCs w:val="24"/>
        </w:rPr>
        <w:t>，</w:t>
      </w:r>
      <w:r w:rsidR="0064169A" w:rsidRPr="00C93E9D">
        <w:rPr>
          <w:rFonts w:cs="Times New Roman"/>
          <w:color w:val="000000" w:themeColor="text1"/>
          <w:szCs w:val="24"/>
        </w:rPr>
        <w:t>新建</w:t>
      </w:r>
      <w:r w:rsidR="0064169A" w:rsidRPr="00C93E9D">
        <w:rPr>
          <w:rFonts w:cs="Times New Roman"/>
          <w:color w:val="000000" w:themeColor="text1"/>
          <w:szCs w:val="24"/>
        </w:rPr>
        <w:t>1</w:t>
      </w:r>
      <w:r w:rsidR="0064169A" w:rsidRPr="00C93E9D">
        <w:rPr>
          <w:rFonts w:cs="Times New Roman"/>
          <w:color w:val="000000" w:themeColor="text1"/>
          <w:szCs w:val="24"/>
        </w:rPr>
        <w:t>座</w:t>
      </w:r>
      <w:r w:rsidR="000C72E4" w:rsidRPr="00C93E9D">
        <w:rPr>
          <w:rFonts w:cs="Times New Roman" w:hint="eastAsia"/>
          <w:color w:val="000000" w:themeColor="text1"/>
          <w:szCs w:val="24"/>
        </w:rPr>
        <w:t>集</w:t>
      </w:r>
      <w:r w:rsidR="0064169A" w:rsidRPr="00C93E9D">
        <w:rPr>
          <w:rFonts w:cs="Times New Roman"/>
          <w:color w:val="000000" w:themeColor="text1"/>
          <w:szCs w:val="24"/>
        </w:rPr>
        <w:t>气站将产生生产用电</w:t>
      </w:r>
      <w:r w:rsidRPr="00C93E9D">
        <w:rPr>
          <w:rFonts w:cs="Times New Roman"/>
          <w:color w:val="000000" w:themeColor="text1"/>
          <w:szCs w:val="24"/>
        </w:rPr>
        <w:t>，</w:t>
      </w:r>
      <w:r w:rsidR="009879B7" w:rsidRPr="00C93E9D">
        <w:rPr>
          <w:rFonts w:cs="Times New Roman"/>
          <w:color w:val="000000" w:themeColor="text1"/>
          <w:szCs w:val="24"/>
        </w:rPr>
        <w:t>试采</w:t>
      </w:r>
      <w:r w:rsidRPr="00C93E9D">
        <w:rPr>
          <w:rFonts w:cs="Times New Roman"/>
          <w:color w:val="000000" w:themeColor="text1"/>
          <w:szCs w:val="24"/>
        </w:rPr>
        <w:t>工程主要原辅材料消耗情况见下</w:t>
      </w:r>
      <w:r w:rsidR="00E553E1" w:rsidRPr="00C93E9D">
        <w:rPr>
          <w:rFonts w:cs="Times New Roman"/>
          <w:color w:val="000000" w:themeColor="text1"/>
          <w:szCs w:val="24"/>
        </w:rPr>
        <w:fldChar w:fldCharType="begin"/>
      </w:r>
      <w:r w:rsidR="00E553E1" w:rsidRPr="00C93E9D">
        <w:rPr>
          <w:rFonts w:cs="Times New Roman"/>
          <w:color w:val="000000" w:themeColor="text1"/>
          <w:szCs w:val="24"/>
        </w:rPr>
        <w:instrText xml:space="preserve"> REF _Ref142593390 \h </w:instrText>
      </w:r>
      <w:r w:rsidR="00E553E1" w:rsidRPr="00C93E9D">
        <w:rPr>
          <w:rFonts w:cs="Times New Roman"/>
          <w:color w:val="000000" w:themeColor="text1"/>
          <w:szCs w:val="24"/>
        </w:rPr>
      </w:r>
      <w:r w:rsidR="00C93E9D">
        <w:rPr>
          <w:rFonts w:cs="Times New Roman"/>
          <w:color w:val="000000" w:themeColor="text1"/>
          <w:szCs w:val="24"/>
        </w:rPr>
        <w:instrText xml:space="preserve"> \* MERGEFORMAT </w:instrText>
      </w:r>
      <w:r w:rsidR="00E553E1" w:rsidRPr="00C93E9D">
        <w:rPr>
          <w:rFonts w:cs="Times New Roman"/>
          <w:color w:val="000000" w:themeColor="text1"/>
          <w:szCs w:val="24"/>
        </w:rPr>
        <w:fldChar w:fldCharType="separate"/>
      </w:r>
      <w:r w:rsidR="00180B8C" w:rsidRPr="00C93E9D">
        <w:rPr>
          <w:rFonts w:hint="eastAsia"/>
        </w:rPr>
        <w:t>表</w:t>
      </w:r>
      <w:r w:rsidR="00180B8C" w:rsidRPr="00C93E9D">
        <w:rPr>
          <w:noProof/>
        </w:rPr>
        <w:t>3.2</w:t>
      </w:r>
      <w:r w:rsidR="00180B8C" w:rsidRPr="00C93E9D">
        <w:noBreakHyphen/>
      </w:r>
      <w:r w:rsidR="00180B8C" w:rsidRPr="00C93E9D">
        <w:rPr>
          <w:noProof/>
        </w:rPr>
        <w:t>23</w:t>
      </w:r>
      <w:r w:rsidR="00E553E1" w:rsidRPr="00C93E9D">
        <w:rPr>
          <w:rFonts w:cs="Times New Roman"/>
          <w:color w:val="000000" w:themeColor="text1"/>
          <w:szCs w:val="24"/>
        </w:rPr>
        <w:fldChar w:fldCharType="end"/>
      </w:r>
      <w:r w:rsidRPr="00C93E9D">
        <w:rPr>
          <w:rFonts w:cs="Times New Roman"/>
          <w:color w:val="000000" w:themeColor="text1"/>
          <w:szCs w:val="24"/>
        </w:rPr>
        <w:t>。</w:t>
      </w:r>
    </w:p>
    <w:p w14:paraId="6E6F5AC3" w14:textId="2849C005" w:rsidR="001A2A08" w:rsidRPr="00C93E9D" w:rsidRDefault="001A2A08" w:rsidP="001A2A08">
      <w:pPr>
        <w:pStyle w:val="112"/>
        <w:spacing w:before="120"/>
      </w:pPr>
      <w:bookmarkStart w:id="113" w:name="_Ref142593390"/>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3.2</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23</w:t>
      </w:r>
      <w:r w:rsidR="00417851" w:rsidRPr="00C93E9D">
        <w:fldChar w:fldCharType="end"/>
      </w:r>
      <w:bookmarkEnd w:id="113"/>
      <w:r w:rsidRPr="00C93E9D">
        <w:t xml:space="preserve"> </w:t>
      </w:r>
      <w:r w:rsidRPr="00C93E9D">
        <w:rPr>
          <w:rFonts w:hint="eastAsia"/>
        </w:rPr>
        <w:t>试采工程材料消耗一览表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992"/>
        <w:gridCol w:w="993"/>
        <w:gridCol w:w="1275"/>
        <w:gridCol w:w="1134"/>
        <w:gridCol w:w="3124"/>
      </w:tblGrid>
      <w:tr w:rsidR="00DC3AFA" w:rsidRPr="00C93E9D" w14:paraId="49A050AE" w14:textId="77777777" w:rsidTr="0033753A">
        <w:trPr>
          <w:jc w:val="center"/>
        </w:trPr>
        <w:tc>
          <w:tcPr>
            <w:tcW w:w="704" w:type="dxa"/>
            <w:vAlign w:val="center"/>
          </w:tcPr>
          <w:p w14:paraId="2202BB10" w14:textId="77777777" w:rsidR="00DC446C" w:rsidRPr="00C93E9D" w:rsidRDefault="00A94A24" w:rsidP="00EB2E02">
            <w:pPr>
              <w:pStyle w:val="113"/>
              <w:rPr>
                <w:b/>
                <w:bCs/>
              </w:rPr>
            </w:pPr>
            <w:r w:rsidRPr="00C93E9D">
              <w:rPr>
                <w:b/>
                <w:bCs/>
              </w:rPr>
              <w:t>类别</w:t>
            </w:r>
          </w:p>
        </w:tc>
        <w:tc>
          <w:tcPr>
            <w:tcW w:w="992" w:type="dxa"/>
            <w:vAlign w:val="center"/>
          </w:tcPr>
          <w:p w14:paraId="5DCF2C1A" w14:textId="77777777" w:rsidR="00DC446C" w:rsidRPr="00C93E9D" w:rsidRDefault="003B1968" w:rsidP="00EB2E02">
            <w:pPr>
              <w:pStyle w:val="113"/>
              <w:rPr>
                <w:b/>
                <w:bCs/>
              </w:rPr>
            </w:pPr>
            <w:r w:rsidRPr="00C93E9D">
              <w:rPr>
                <w:b/>
                <w:bCs/>
              </w:rPr>
              <w:t>序号</w:t>
            </w:r>
          </w:p>
        </w:tc>
        <w:tc>
          <w:tcPr>
            <w:tcW w:w="993" w:type="dxa"/>
            <w:vAlign w:val="center"/>
          </w:tcPr>
          <w:p w14:paraId="6FDBD2BC" w14:textId="77777777" w:rsidR="00DC446C" w:rsidRPr="00C93E9D" w:rsidRDefault="003B1968" w:rsidP="00EB2E02">
            <w:pPr>
              <w:pStyle w:val="113"/>
              <w:rPr>
                <w:b/>
                <w:bCs/>
              </w:rPr>
            </w:pPr>
            <w:r w:rsidRPr="00C93E9D">
              <w:rPr>
                <w:b/>
                <w:bCs/>
              </w:rPr>
              <w:t>名称</w:t>
            </w:r>
          </w:p>
        </w:tc>
        <w:tc>
          <w:tcPr>
            <w:tcW w:w="1275" w:type="dxa"/>
            <w:vAlign w:val="center"/>
          </w:tcPr>
          <w:p w14:paraId="5F3068B6" w14:textId="77777777" w:rsidR="00DC446C" w:rsidRPr="00C93E9D" w:rsidRDefault="003B1968" w:rsidP="00EB2E02">
            <w:pPr>
              <w:pStyle w:val="113"/>
              <w:rPr>
                <w:b/>
                <w:bCs/>
              </w:rPr>
            </w:pPr>
            <w:r w:rsidRPr="00C93E9D">
              <w:rPr>
                <w:b/>
                <w:bCs/>
              </w:rPr>
              <w:t>单位</w:t>
            </w:r>
          </w:p>
        </w:tc>
        <w:tc>
          <w:tcPr>
            <w:tcW w:w="1134" w:type="dxa"/>
            <w:vAlign w:val="center"/>
          </w:tcPr>
          <w:p w14:paraId="5F2DF60B" w14:textId="77777777" w:rsidR="00DC446C" w:rsidRPr="00C93E9D" w:rsidRDefault="003B1968" w:rsidP="00EB2E02">
            <w:pPr>
              <w:pStyle w:val="113"/>
              <w:rPr>
                <w:b/>
                <w:bCs/>
              </w:rPr>
            </w:pPr>
            <w:r w:rsidRPr="00C93E9D">
              <w:rPr>
                <w:b/>
                <w:bCs/>
              </w:rPr>
              <w:t>数量</w:t>
            </w:r>
          </w:p>
        </w:tc>
        <w:tc>
          <w:tcPr>
            <w:tcW w:w="3124" w:type="dxa"/>
            <w:vAlign w:val="center"/>
          </w:tcPr>
          <w:p w14:paraId="0144DB5E" w14:textId="77777777" w:rsidR="00DC446C" w:rsidRPr="00C93E9D" w:rsidRDefault="003B1968" w:rsidP="00EB2E02">
            <w:pPr>
              <w:pStyle w:val="113"/>
              <w:rPr>
                <w:b/>
                <w:bCs/>
              </w:rPr>
            </w:pPr>
            <w:r w:rsidRPr="00C93E9D">
              <w:rPr>
                <w:b/>
                <w:bCs/>
              </w:rPr>
              <w:t>备注</w:t>
            </w:r>
          </w:p>
        </w:tc>
      </w:tr>
      <w:tr w:rsidR="00DC3AFA" w:rsidRPr="00C93E9D" w14:paraId="0011355F" w14:textId="77777777" w:rsidTr="0033753A">
        <w:trPr>
          <w:jc w:val="center"/>
        </w:trPr>
        <w:tc>
          <w:tcPr>
            <w:tcW w:w="704" w:type="dxa"/>
            <w:vMerge w:val="restart"/>
            <w:vAlign w:val="center"/>
          </w:tcPr>
          <w:p w14:paraId="26441182" w14:textId="77777777" w:rsidR="00DC446C" w:rsidRPr="00C93E9D" w:rsidRDefault="003B1968" w:rsidP="00EB2E02">
            <w:pPr>
              <w:pStyle w:val="113"/>
            </w:pPr>
            <w:r w:rsidRPr="00C93E9D">
              <w:t>能源</w:t>
            </w:r>
          </w:p>
        </w:tc>
        <w:tc>
          <w:tcPr>
            <w:tcW w:w="992" w:type="dxa"/>
            <w:vAlign w:val="center"/>
          </w:tcPr>
          <w:p w14:paraId="1C60758E" w14:textId="77777777" w:rsidR="00DC446C" w:rsidRPr="00C93E9D" w:rsidRDefault="003B1968" w:rsidP="00EB2E02">
            <w:pPr>
              <w:pStyle w:val="113"/>
            </w:pPr>
            <w:r w:rsidRPr="00C93E9D">
              <w:t>1</w:t>
            </w:r>
          </w:p>
        </w:tc>
        <w:tc>
          <w:tcPr>
            <w:tcW w:w="993" w:type="dxa"/>
            <w:vAlign w:val="center"/>
          </w:tcPr>
          <w:p w14:paraId="3B8A8D72" w14:textId="77777777" w:rsidR="00DC446C" w:rsidRPr="00C93E9D" w:rsidRDefault="003B1968" w:rsidP="00EB2E02">
            <w:pPr>
              <w:pStyle w:val="113"/>
            </w:pPr>
            <w:r w:rsidRPr="00C93E9D">
              <w:t>天然气</w:t>
            </w:r>
          </w:p>
        </w:tc>
        <w:tc>
          <w:tcPr>
            <w:tcW w:w="1275" w:type="dxa"/>
            <w:vAlign w:val="center"/>
          </w:tcPr>
          <w:p w14:paraId="4D61257B" w14:textId="409AF5CE" w:rsidR="00DC446C" w:rsidRPr="00C93E9D" w:rsidRDefault="008632E7" w:rsidP="00EB2E02">
            <w:pPr>
              <w:pStyle w:val="113"/>
            </w:pPr>
            <w:r w:rsidRPr="00C93E9D">
              <w:t>万</w:t>
            </w:r>
            <w:r w:rsidR="003B1968" w:rsidRPr="00C93E9D">
              <w:t>m</w:t>
            </w:r>
            <w:r w:rsidR="003B1968" w:rsidRPr="00C93E9D">
              <w:rPr>
                <w:vertAlign w:val="superscript"/>
              </w:rPr>
              <w:t>3</w:t>
            </w:r>
            <w:r w:rsidR="003B1968" w:rsidRPr="00C93E9D">
              <w:t>/a</w:t>
            </w:r>
          </w:p>
        </w:tc>
        <w:tc>
          <w:tcPr>
            <w:tcW w:w="1134" w:type="dxa"/>
            <w:vAlign w:val="center"/>
          </w:tcPr>
          <w:p w14:paraId="22E7BC13" w14:textId="477C561D" w:rsidR="00DC446C" w:rsidRPr="00C93E9D" w:rsidRDefault="00BD2F72" w:rsidP="00EB2E02">
            <w:pPr>
              <w:pStyle w:val="113"/>
            </w:pPr>
            <w:r w:rsidRPr="00C93E9D">
              <w:t>20</w:t>
            </w:r>
          </w:p>
        </w:tc>
        <w:tc>
          <w:tcPr>
            <w:tcW w:w="3124" w:type="dxa"/>
            <w:vAlign w:val="center"/>
          </w:tcPr>
          <w:p w14:paraId="2F26D6F5" w14:textId="03FDE697" w:rsidR="00DC446C" w:rsidRPr="00C93E9D" w:rsidRDefault="0064169A" w:rsidP="00EB2E02">
            <w:pPr>
              <w:pStyle w:val="113"/>
            </w:pPr>
            <w:r w:rsidRPr="00C93E9D">
              <w:t>水套加热炉消耗燃气</w:t>
            </w:r>
          </w:p>
        </w:tc>
      </w:tr>
      <w:tr w:rsidR="00DC3AFA" w:rsidRPr="00C93E9D" w14:paraId="3C37C06D" w14:textId="77777777" w:rsidTr="0033753A">
        <w:trPr>
          <w:jc w:val="center"/>
        </w:trPr>
        <w:tc>
          <w:tcPr>
            <w:tcW w:w="704" w:type="dxa"/>
            <w:vMerge/>
            <w:vAlign w:val="center"/>
          </w:tcPr>
          <w:p w14:paraId="2F39321D" w14:textId="77777777" w:rsidR="00DC446C" w:rsidRPr="00C93E9D" w:rsidRDefault="00DC446C" w:rsidP="00EB2E02">
            <w:pPr>
              <w:pStyle w:val="113"/>
            </w:pPr>
          </w:p>
        </w:tc>
        <w:tc>
          <w:tcPr>
            <w:tcW w:w="992" w:type="dxa"/>
            <w:vAlign w:val="center"/>
          </w:tcPr>
          <w:p w14:paraId="404449A5" w14:textId="77777777" w:rsidR="00DC446C" w:rsidRPr="00C93E9D" w:rsidRDefault="003B1968" w:rsidP="00EB2E02">
            <w:pPr>
              <w:pStyle w:val="113"/>
            </w:pPr>
            <w:r w:rsidRPr="00C93E9D">
              <w:t>2</w:t>
            </w:r>
          </w:p>
        </w:tc>
        <w:tc>
          <w:tcPr>
            <w:tcW w:w="993" w:type="dxa"/>
            <w:vAlign w:val="center"/>
          </w:tcPr>
          <w:p w14:paraId="16CA0E85" w14:textId="77777777" w:rsidR="00DC446C" w:rsidRPr="00C93E9D" w:rsidRDefault="003B1968" w:rsidP="00EB2E02">
            <w:pPr>
              <w:pStyle w:val="113"/>
            </w:pPr>
            <w:r w:rsidRPr="00C93E9D">
              <w:t>电</w:t>
            </w:r>
          </w:p>
        </w:tc>
        <w:tc>
          <w:tcPr>
            <w:tcW w:w="1275" w:type="dxa"/>
            <w:vAlign w:val="center"/>
          </w:tcPr>
          <w:p w14:paraId="609BB40B" w14:textId="13D4B602" w:rsidR="00DC446C" w:rsidRPr="00C93E9D" w:rsidRDefault="008632E7" w:rsidP="00EB2E02">
            <w:pPr>
              <w:pStyle w:val="113"/>
            </w:pPr>
            <w:r w:rsidRPr="00C93E9D">
              <w:t>万</w:t>
            </w:r>
            <w:r w:rsidR="003B1968" w:rsidRPr="00C93E9D">
              <w:t>kw·h/a</w:t>
            </w:r>
          </w:p>
        </w:tc>
        <w:tc>
          <w:tcPr>
            <w:tcW w:w="1134" w:type="dxa"/>
            <w:vAlign w:val="center"/>
          </w:tcPr>
          <w:p w14:paraId="5056FEE2" w14:textId="26D9C8DB" w:rsidR="00DC446C" w:rsidRPr="00C93E9D" w:rsidRDefault="0064169A" w:rsidP="00EB2E02">
            <w:pPr>
              <w:pStyle w:val="113"/>
            </w:pPr>
            <w:r w:rsidRPr="00C93E9D">
              <w:t>2</w:t>
            </w:r>
            <w:r w:rsidR="00BD2F72" w:rsidRPr="00C93E9D">
              <w:t>6</w:t>
            </w:r>
          </w:p>
        </w:tc>
        <w:tc>
          <w:tcPr>
            <w:tcW w:w="3124" w:type="dxa"/>
            <w:vAlign w:val="center"/>
          </w:tcPr>
          <w:p w14:paraId="347D0BBA" w14:textId="77777777" w:rsidR="00DC446C" w:rsidRPr="00C93E9D" w:rsidRDefault="003B1968" w:rsidP="00EB2E02">
            <w:pPr>
              <w:pStyle w:val="113"/>
            </w:pPr>
            <w:r w:rsidRPr="00C93E9D">
              <w:t>当地电网</w:t>
            </w:r>
          </w:p>
        </w:tc>
      </w:tr>
      <w:tr w:rsidR="00DC3AFA" w:rsidRPr="00C93E9D" w14:paraId="34035FA4" w14:textId="77777777" w:rsidTr="0033753A">
        <w:trPr>
          <w:jc w:val="center"/>
        </w:trPr>
        <w:tc>
          <w:tcPr>
            <w:tcW w:w="704" w:type="dxa"/>
            <w:vAlign w:val="center"/>
          </w:tcPr>
          <w:p w14:paraId="51AE0612" w14:textId="19BC15F9" w:rsidR="00523D32" w:rsidRPr="00C93E9D" w:rsidRDefault="00523D32" w:rsidP="00EB2E02">
            <w:pPr>
              <w:pStyle w:val="113"/>
            </w:pPr>
            <w:r w:rsidRPr="00C93E9D">
              <w:rPr>
                <w:rFonts w:hint="eastAsia"/>
              </w:rPr>
              <w:t>耗材</w:t>
            </w:r>
          </w:p>
        </w:tc>
        <w:tc>
          <w:tcPr>
            <w:tcW w:w="992" w:type="dxa"/>
            <w:vAlign w:val="center"/>
          </w:tcPr>
          <w:p w14:paraId="1C2BBE94" w14:textId="52401115" w:rsidR="00523D32" w:rsidRPr="00C93E9D" w:rsidRDefault="00523D32" w:rsidP="00EB2E02">
            <w:pPr>
              <w:pStyle w:val="113"/>
            </w:pPr>
            <w:r w:rsidRPr="00C93E9D">
              <w:rPr>
                <w:rFonts w:hint="eastAsia"/>
              </w:rPr>
              <w:t>3</w:t>
            </w:r>
          </w:p>
        </w:tc>
        <w:tc>
          <w:tcPr>
            <w:tcW w:w="993" w:type="dxa"/>
            <w:vAlign w:val="center"/>
          </w:tcPr>
          <w:p w14:paraId="553AE5AB" w14:textId="4FC88E47" w:rsidR="00523D32" w:rsidRPr="00C93E9D" w:rsidRDefault="00523D32" w:rsidP="00EB2E02">
            <w:pPr>
              <w:pStyle w:val="113"/>
            </w:pPr>
            <w:r w:rsidRPr="00C93E9D">
              <w:rPr>
                <w:rFonts w:hint="eastAsia"/>
              </w:rPr>
              <w:t>管材</w:t>
            </w:r>
          </w:p>
        </w:tc>
        <w:tc>
          <w:tcPr>
            <w:tcW w:w="1275" w:type="dxa"/>
            <w:vAlign w:val="center"/>
          </w:tcPr>
          <w:p w14:paraId="4F89A9E9" w14:textId="6C6623FF" w:rsidR="00523D32" w:rsidRPr="00C93E9D" w:rsidRDefault="00523D32" w:rsidP="0033753A">
            <w:pPr>
              <w:pStyle w:val="113"/>
            </w:pPr>
            <w:r w:rsidRPr="00C93E9D">
              <w:rPr>
                <w:rFonts w:hint="eastAsia"/>
              </w:rPr>
              <w:t>m</w:t>
            </w:r>
          </w:p>
        </w:tc>
        <w:tc>
          <w:tcPr>
            <w:tcW w:w="1134" w:type="dxa"/>
            <w:vAlign w:val="center"/>
          </w:tcPr>
          <w:p w14:paraId="6F4832D9" w14:textId="53380B27" w:rsidR="00523D32" w:rsidRPr="00C93E9D" w:rsidRDefault="0033753A" w:rsidP="0033753A">
            <w:pPr>
              <w:pStyle w:val="113"/>
            </w:pPr>
            <w:r w:rsidRPr="00C93E9D">
              <w:t>15</w:t>
            </w:r>
            <w:r w:rsidR="00523D32" w:rsidRPr="00C93E9D">
              <w:rPr>
                <w:rFonts w:hint="eastAsia"/>
              </w:rPr>
              <w:t>0+</w:t>
            </w:r>
            <w:r w:rsidRPr="00C93E9D">
              <w:t>4000</w:t>
            </w:r>
          </w:p>
        </w:tc>
        <w:tc>
          <w:tcPr>
            <w:tcW w:w="3124" w:type="dxa"/>
            <w:vAlign w:val="center"/>
          </w:tcPr>
          <w:p w14:paraId="3FD39B8E" w14:textId="595A3336" w:rsidR="00523D32" w:rsidRPr="00C93E9D" w:rsidRDefault="00523D32" w:rsidP="0033753A">
            <w:pPr>
              <w:pStyle w:val="113"/>
              <w:jc w:val="left"/>
            </w:pPr>
            <w:r w:rsidRPr="00C93E9D">
              <w:rPr>
                <w:rFonts w:hint="eastAsia"/>
              </w:rPr>
              <w:t>本项目至</w:t>
            </w:r>
            <w:r w:rsidR="0033753A" w:rsidRPr="00C93E9D">
              <w:rPr>
                <w:rFonts w:hint="eastAsia"/>
              </w:rPr>
              <w:t>D403</w:t>
            </w:r>
            <w:r w:rsidRPr="00C93E9D">
              <w:rPr>
                <w:rFonts w:hint="eastAsia"/>
              </w:rPr>
              <w:t>集气站集输管道</w:t>
            </w:r>
            <w:r w:rsidRPr="00C93E9D">
              <w:rPr>
                <w:rFonts w:hint="eastAsia"/>
              </w:rPr>
              <w:t>4</w:t>
            </w:r>
            <w:r w:rsidR="0033753A" w:rsidRPr="00C93E9D">
              <w:t>00</w:t>
            </w:r>
            <w:r w:rsidRPr="00C93E9D">
              <w:rPr>
                <w:rFonts w:hint="eastAsia"/>
              </w:rPr>
              <w:t>0m</w:t>
            </w:r>
            <w:r w:rsidRPr="00C93E9D">
              <w:rPr>
                <w:rFonts w:hint="eastAsia"/>
              </w:rPr>
              <w:t>，采气站工程站内管道约</w:t>
            </w:r>
            <w:r w:rsidRPr="00C93E9D">
              <w:rPr>
                <w:rFonts w:hint="eastAsia"/>
              </w:rPr>
              <w:t>150m</w:t>
            </w:r>
          </w:p>
        </w:tc>
      </w:tr>
    </w:tbl>
    <w:p w14:paraId="4A571420" w14:textId="4A8067EC" w:rsidR="00A44666" w:rsidRPr="00C93E9D" w:rsidRDefault="00A44666" w:rsidP="00E318ED">
      <w:pPr>
        <w:pStyle w:val="3"/>
        <w:spacing w:before="120"/>
        <w:rPr>
          <w:b/>
          <w:lang w:eastAsia="zh-CN"/>
        </w:rPr>
      </w:pPr>
      <w:bookmarkStart w:id="114" w:name="3.3建设项目环境影响因素分析"/>
      <w:bookmarkStart w:id="115" w:name="_bookmark19"/>
      <w:bookmarkStart w:id="116" w:name="_Toc120173104"/>
      <w:bookmarkEnd w:id="114"/>
      <w:bookmarkEnd w:id="115"/>
      <w:r w:rsidRPr="00C93E9D">
        <w:rPr>
          <w:lang w:eastAsia="zh-CN"/>
        </w:rPr>
        <w:t>项目给排水及供电</w:t>
      </w:r>
      <w:bookmarkEnd w:id="116"/>
    </w:p>
    <w:p w14:paraId="09ABF0A9" w14:textId="77777777" w:rsidR="00A44666" w:rsidRPr="00C93E9D" w:rsidRDefault="00A44666" w:rsidP="00A44666">
      <w:pPr>
        <w:pStyle w:val="ac"/>
        <w:spacing w:before="0"/>
        <w:ind w:left="0" w:firstLine="480"/>
        <w:jc w:val="both"/>
        <w:rPr>
          <w:rFonts w:ascii="Times New Roman" w:eastAsia="黑体" w:hAnsi="Times New Roman"/>
          <w:color w:val="000000" w:themeColor="text1"/>
          <w:lang w:eastAsia="zh-CN"/>
        </w:rPr>
      </w:pPr>
      <w:r w:rsidRPr="00C93E9D">
        <w:rPr>
          <w:rFonts w:ascii="Times New Roman" w:eastAsia="黑体" w:hAnsi="Times New Roman"/>
          <w:color w:val="000000" w:themeColor="text1"/>
          <w:lang w:eastAsia="zh-CN"/>
        </w:rPr>
        <w:t>1</w:t>
      </w:r>
      <w:r w:rsidRPr="00C93E9D">
        <w:rPr>
          <w:rFonts w:ascii="Times New Roman" w:eastAsia="黑体" w:hAnsi="Times New Roman"/>
          <w:color w:val="000000" w:themeColor="text1"/>
          <w:lang w:eastAsia="zh-CN"/>
        </w:rPr>
        <w:t>、项目给水</w:t>
      </w:r>
    </w:p>
    <w:p w14:paraId="243C3F7D" w14:textId="66DDC2B4" w:rsidR="00A44666" w:rsidRPr="00C93E9D" w:rsidRDefault="00A44666" w:rsidP="00A44666">
      <w:pPr>
        <w:pStyle w:val="ac"/>
        <w:spacing w:before="0"/>
        <w:ind w:left="0" w:firstLine="480"/>
        <w:jc w:val="both"/>
        <w:rPr>
          <w:rFonts w:ascii="Times New Roman" w:hAnsi="Times New Roman"/>
          <w:color w:val="000000" w:themeColor="text1"/>
          <w:lang w:eastAsia="zh-CN"/>
        </w:rPr>
      </w:pPr>
      <w:r w:rsidRPr="00C93E9D">
        <w:rPr>
          <w:rFonts w:ascii="Times New Roman" w:hAnsi="Times New Roman"/>
          <w:color w:val="000000" w:themeColor="text1"/>
          <w:lang w:eastAsia="zh-CN"/>
        </w:rPr>
        <w:t>本项目施工期的生产用水就近采用周边地表水</w:t>
      </w:r>
      <w:r w:rsidR="0068664D" w:rsidRPr="00C93E9D">
        <w:rPr>
          <w:rFonts w:ascii="Times New Roman" w:hAnsi="Times New Roman"/>
          <w:color w:val="000000" w:themeColor="text1"/>
          <w:lang w:eastAsia="zh-CN"/>
        </w:rPr>
        <w:t>（可从后河罐车拉运</w:t>
      </w:r>
      <w:r w:rsidR="00FE3166" w:rsidRPr="00C93E9D">
        <w:rPr>
          <w:rFonts w:ascii="Times New Roman" w:hAnsi="Times New Roman"/>
          <w:color w:val="000000" w:themeColor="text1"/>
          <w:lang w:eastAsia="zh-CN"/>
        </w:rPr>
        <w:t>或水泵抽取</w:t>
      </w:r>
      <w:r w:rsidR="0068664D" w:rsidRPr="00C93E9D">
        <w:rPr>
          <w:rFonts w:ascii="Times New Roman" w:hAnsi="Times New Roman"/>
          <w:color w:val="000000" w:themeColor="text1"/>
          <w:lang w:eastAsia="zh-CN"/>
        </w:rPr>
        <w:t>）</w:t>
      </w:r>
      <w:r w:rsidRPr="00C93E9D">
        <w:rPr>
          <w:rFonts w:ascii="Times New Roman" w:hAnsi="Times New Roman"/>
          <w:color w:val="000000" w:themeColor="text1"/>
          <w:lang w:eastAsia="zh-CN"/>
        </w:rPr>
        <w:t>，生活用水</w:t>
      </w:r>
      <w:r w:rsidR="00B02B53" w:rsidRPr="00C93E9D">
        <w:rPr>
          <w:rFonts w:ascii="Times New Roman" w:hAnsi="Times New Roman"/>
          <w:color w:val="000000" w:themeColor="text1"/>
          <w:lang w:eastAsia="zh-CN"/>
        </w:rPr>
        <w:t>车辆拉运桶装水至场地</w:t>
      </w:r>
      <w:bookmarkStart w:id="117" w:name="_Hlk91062915"/>
      <w:r w:rsidR="00ED4F93" w:rsidRPr="00C93E9D">
        <w:rPr>
          <w:rFonts w:ascii="Times New Roman" w:hAnsi="Times New Roman"/>
          <w:color w:val="000000" w:themeColor="text1"/>
          <w:lang w:eastAsia="zh-CN"/>
        </w:rPr>
        <w:t>。试采期用水为车辆拉运</w:t>
      </w:r>
      <w:r w:rsidR="00ED4F93" w:rsidRPr="00C93E9D">
        <w:rPr>
          <w:rFonts w:ascii="Times New Roman" w:hAnsi="Times New Roman"/>
          <w:color w:val="000000" w:themeColor="text1"/>
          <w:kern w:val="28"/>
          <w:szCs w:val="21"/>
          <w:lang w:eastAsia="zh-CN"/>
        </w:rPr>
        <w:t>桶装水至场地</w:t>
      </w:r>
      <w:r w:rsidR="00ED4F93" w:rsidRPr="00C93E9D">
        <w:rPr>
          <w:rFonts w:ascii="Times New Roman" w:hAnsi="Times New Roman"/>
          <w:color w:val="000000" w:themeColor="text1"/>
          <w:lang w:eastAsia="zh-CN"/>
        </w:rPr>
        <w:t>。</w:t>
      </w:r>
      <w:bookmarkEnd w:id="117"/>
    </w:p>
    <w:p w14:paraId="12A0D665" w14:textId="77777777" w:rsidR="00A44666" w:rsidRPr="00C93E9D" w:rsidRDefault="00A44666" w:rsidP="00A44666">
      <w:pPr>
        <w:pStyle w:val="ac"/>
        <w:spacing w:before="0"/>
        <w:ind w:left="0" w:firstLine="480"/>
        <w:jc w:val="both"/>
        <w:rPr>
          <w:rFonts w:ascii="Times New Roman" w:eastAsia="黑体" w:hAnsi="Times New Roman"/>
          <w:color w:val="000000" w:themeColor="text1"/>
          <w:lang w:eastAsia="zh-CN"/>
        </w:rPr>
      </w:pPr>
      <w:r w:rsidRPr="00C93E9D">
        <w:rPr>
          <w:rFonts w:ascii="Times New Roman" w:eastAsia="黑体" w:hAnsi="Times New Roman"/>
          <w:color w:val="000000" w:themeColor="text1"/>
          <w:lang w:eastAsia="zh-CN"/>
        </w:rPr>
        <w:t>2</w:t>
      </w:r>
      <w:r w:rsidRPr="00C93E9D">
        <w:rPr>
          <w:rFonts w:ascii="Times New Roman" w:eastAsia="黑体" w:hAnsi="Times New Roman"/>
          <w:color w:val="000000" w:themeColor="text1"/>
          <w:lang w:eastAsia="zh-CN"/>
        </w:rPr>
        <w:t>、项目排水</w:t>
      </w:r>
    </w:p>
    <w:p w14:paraId="3F4D8D46" w14:textId="23C35367" w:rsidR="00A44666" w:rsidRPr="00C93E9D" w:rsidRDefault="00A44666" w:rsidP="00A44666">
      <w:pPr>
        <w:pStyle w:val="ac"/>
        <w:spacing w:before="0"/>
        <w:ind w:left="0" w:firstLine="480"/>
        <w:jc w:val="both"/>
        <w:rPr>
          <w:rFonts w:ascii="Times New Roman" w:hAnsi="Times New Roman"/>
          <w:color w:val="000000" w:themeColor="text1"/>
          <w:lang w:eastAsia="zh-CN"/>
        </w:rPr>
      </w:pPr>
      <w:r w:rsidRPr="00C93E9D">
        <w:rPr>
          <w:rFonts w:ascii="Times New Roman" w:hAnsi="Times New Roman"/>
          <w:color w:val="000000" w:themeColor="text1"/>
          <w:lang w:eastAsia="zh-CN"/>
        </w:rPr>
        <w:t>本项目井场排水采用雨污分流，井场四周设置排水沟，并设置集水坑，场内雨水通过场内排水沟和集水坑（</w:t>
      </w:r>
      <w:r w:rsidRPr="00C93E9D">
        <w:rPr>
          <w:rFonts w:ascii="Times New Roman" w:hAnsi="Times New Roman"/>
          <w:color w:val="000000" w:themeColor="text1"/>
          <w:lang w:eastAsia="zh-CN"/>
        </w:rPr>
        <w:t>4</w:t>
      </w:r>
      <w:r w:rsidRPr="00C93E9D">
        <w:rPr>
          <w:rFonts w:ascii="Times New Roman" w:hAnsi="Times New Roman"/>
          <w:color w:val="000000" w:themeColor="text1"/>
          <w:lang w:eastAsia="zh-CN"/>
        </w:rPr>
        <w:t>个）隔油收集后，初期雨水、井口方井内收集的雨水通过泵提升至泥浆不落地区域暂存，与钻井废水合并处理，后期雨水</w:t>
      </w:r>
      <w:r w:rsidRPr="00C93E9D">
        <w:rPr>
          <w:rFonts w:ascii="Times New Roman" w:hAnsi="Times New Roman"/>
          <w:color w:val="000000" w:themeColor="text1"/>
          <w:lang w:eastAsia="zh-CN"/>
        </w:rPr>
        <w:lastRenderedPageBreak/>
        <w:t>散排至附近沟渠。若场内雨水被污染流入外环沟，则需封闭</w:t>
      </w:r>
      <w:proofErr w:type="gramStart"/>
      <w:r w:rsidRPr="00C93E9D">
        <w:rPr>
          <w:rFonts w:ascii="Times New Roman" w:hAnsi="Times New Roman"/>
          <w:color w:val="000000" w:themeColor="text1"/>
          <w:lang w:eastAsia="zh-CN"/>
        </w:rPr>
        <w:t>外环沟由作业</w:t>
      </w:r>
      <w:proofErr w:type="gramEnd"/>
      <w:r w:rsidRPr="00C93E9D">
        <w:rPr>
          <w:rFonts w:ascii="Times New Roman" w:hAnsi="Times New Roman"/>
          <w:color w:val="000000" w:themeColor="text1"/>
          <w:lang w:eastAsia="zh-CN"/>
        </w:rPr>
        <w:t>队伍从集水坑抽汲至</w:t>
      </w:r>
      <w:r w:rsidR="00400A6A" w:rsidRPr="00C93E9D">
        <w:rPr>
          <w:rFonts w:ascii="Times New Roman" w:hAnsi="Times New Roman"/>
          <w:color w:val="000000" w:themeColor="text1"/>
          <w:lang w:eastAsia="zh-CN"/>
        </w:rPr>
        <w:t>废</w:t>
      </w:r>
      <w:r w:rsidRPr="00C93E9D">
        <w:rPr>
          <w:rFonts w:ascii="Times New Roman" w:hAnsi="Times New Roman"/>
          <w:color w:val="000000" w:themeColor="text1"/>
          <w:lang w:eastAsia="zh-CN"/>
        </w:rPr>
        <w:t>水罐或放喷池。</w:t>
      </w:r>
    </w:p>
    <w:p w14:paraId="1D319332" w14:textId="0590EE04" w:rsidR="00A44666" w:rsidRPr="00C93E9D" w:rsidRDefault="00A44666" w:rsidP="00A44666">
      <w:pPr>
        <w:pStyle w:val="ac"/>
        <w:spacing w:before="0"/>
        <w:ind w:left="0" w:firstLine="480"/>
        <w:jc w:val="both"/>
        <w:rPr>
          <w:rFonts w:ascii="Times New Roman" w:hAnsi="Times New Roman"/>
          <w:color w:val="000000" w:themeColor="text1"/>
          <w:lang w:eastAsia="zh-CN"/>
        </w:rPr>
      </w:pPr>
      <w:r w:rsidRPr="00C93E9D">
        <w:rPr>
          <w:rFonts w:ascii="Times New Roman" w:hAnsi="Times New Roman"/>
          <w:color w:val="000000" w:themeColor="text1"/>
          <w:lang w:eastAsia="zh-CN"/>
        </w:rPr>
        <w:t>经固液分离后的钻井液满足要求的全部在钻井过程中回用，剩余部分和设备冲洗废水、方井雨水、失效泥浆、岩屑等经泥浆不落地装置接收处理后形成钻井废水，部分回用于钻井过程，不可回用于钻井过程的钻井废水</w:t>
      </w:r>
      <w:r w:rsidR="002F5871" w:rsidRPr="00C93E9D">
        <w:rPr>
          <w:rFonts w:ascii="Times New Roman" w:hAnsi="Times New Roman"/>
          <w:color w:val="000000" w:themeColor="text1"/>
          <w:lang w:eastAsia="zh-CN"/>
        </w:rPr>
        <w:t>、</w:t>
      </w:r>
      <w:r w:rsidRPr="00C93E9D">
        <w:rPr>
          <w:rFonts w:ascii="Times New Roman" w:hAnsi="Times New Roman"/>
          <w:color w:val="000000" w:themeColor="text1"/>
          <w:lang w:eastAsia="zh-CN"/>
        </w:rPr>
        <w:t>洗井废水</w:t>
      </w:r>
      <w:r w:rsidR="002F5871" w:rsidRPr="00C93E9D">
        <w:rPr>
          <w:rFonts w:ascii="Times New Roman" w:hAnsi="Times New Roman"/>
          <w:color w:val="000000" w:themeColor="text1"/>
          <w:lang w:eastAsia="zh-CN"/>
        </w:rPr>
        <w:t>（固液分离的上清液）与压裂返排液</w:t>
      </w:r>
      <w:r w:rsidRPr="00C93E9D">
        <w:rPr>
          <w:rFonts w:ascii="Times New Roman" w:hAnsi="Times New Roman"/>
          <w:color w:val="000000" w:themeColor="text1"/>
          <w:lang w:eastAsia="zh-CN"/>
        </w:rPr>
        <w:t>一起通过密闭罐车</w:t>
      </w:r>
      <w:r w:rsidR="00313593" w:rsidRPr="00C93E9D">
        <w:rPr>
          <w:rFonts w:ascii="Times New Roman" w:hAnsi="Times New Roman"/>
          <w:color w:val="000000" w:themeColor="text1"/>
          <w:lang w:eastAsia="zh-CN"/>
        </w:rPr>
        <w:t>拉运至</w:t>
      </w:r>
      <w:r w:rsidR="005D5A22" w:rsidRPr="00C93E9D">
        <w:rPr>
          <w:rFonts w:ascii="Times New Roman" w:hAnsi="Times New Roman"/>
          <w:color w:val="000000" w:themeColor="text1"/>
          <w:lang w:eastAsia="zh-CN"/>
        </w:rPr>
        <w:t>赵家坝污水处理站达标后管输至普光</w:t>
      </w:r>
      <w:r w:rsidR="005D5A22" w:rsidRPr="00C93E9D">
        <w:rPr>
          <w:rFonts w:ascii="Times New Roman" w:hAnsi="Times New Roman"/>
          <w:color w:val="000000" w:themeColor="text1"/>
          <w:lang w:eastAsia="zh-CN"/>
        </w:rPr>
        <w:t>11</w:t>
      </w:r>
      <w:r w:rsidR="005D5A22" w:rsidRPr="00C93E9D">
        <w:rPr>
          <w:rFonts w:ascii="Times New Roman" w:hAnsi="Times New Roman"/>
          <w:color w:val="000000" w:themeColor="text1"/>
          <w:lang w:eastAsia="zh-CN"/>
        </w:rPr>
        <w:t>井回注站回注</w:t>
      </w:r>
      <w:r w:rsidR="00313593" w:rsidRPr="00C93E9D">
        <w:rPr>
          <w:rFonts w:ascii="Times New Roman" w:hAnsi="Times New Roman"/>
          <w:color w:val="000000" w:themeColor="text1"/>
          <w:lang w:eastAsia="zh-CN"/>
        </w:rPr>
        <w:t>，不外排</w:t>
      </w:r>
      <w:r w:rsidRPr="00C93E9D">
        <w:rPr>
          <w:rFonts w:ascii="Times New Roman" w:hAnsi="Times New Roman"/>
          <w:color w:val="000000" w:themeColor="text1"/>
          <w:lang w:eastAsia="zh-CN"/>
        </w:rPr>
        <w:t>；</w:t>
      </w:r>
      <w:r w:rsidR="00271DF7" w:rsidRPr="00C93E9D">
        <w:rPr>
          <w:rFonts w:ascii="Times New Roman" w:hAnsi="Times New Roman"/>
          <w:color w:val="000000" w:themeColor="text1"/>
          <w:lang w:eastAsia="zh-CN"/>
        </w:rPr>
        <w:t>生活污水经生态厕所收集后</w:t>
      </w:r>
      <w:proofErr w:type="gramStart"/>
      <w:r w:rsidR="00271DF7" w:rsidRPr="00C93E9D">
        <w:rPr>
          <w:rFonts w:ascii="Times New Roman" w:hAnsi="Times New Roman"/>
          <w:color w:val="000000" w:themeColor="text1"/>
          <w:lang w:eastAsia="zh-CN"/>
        </w:rPr>
        <w:t>定期由</w:t>
      </w:r>
      <w:proofErr w:type="gramEnd"/>
      <w:r w:rsidR="00271DF7" w:rsidRPr="00C93E9D">
        <w:rPr>
          <w:rFonts w:ascii="Times New Roman" w:hAnsi="Times New Roman"/>
          <w:color w:val="000000" w:themeColor="text1"/>
          <w:lang w:eastAsia="zh-CN"/>
        </w:rPr>
        <w:t>密闭罐车拉运至周边生活污水处理厂处理</w:t>
      </w:r>
      <w:r w:rsidRPr="00C93E9D">
        <w:rPr>
          <w:rFonts w:ascii="Times New Roman" w:hAnsi="Times New Roman"/>
          <w:color w:val="000000" w:themeColor="text1"/>
          <w:lang w:eastAsia="zh-CN"/>
        </w:rPr>
        <w:t>。在井场主要设备基础周边均设置了环状污水沟，用于收集可能产生的污水及雨季时雨水淋滤水，这部分废水通过连接处的</w:t>
      </w:r>
      <w:proofErr w:type="gramStart"/>
      <w:r w:rsidRPr="00C93E9D">
        <w:rPr>
          <w:rFonts w:ascii="Times New Roman" w:hAnsi="Times New Roman"/>
          <w:color w:val="000000" w:themeColor="text1"/>
          <w:lang w:eastAsia="zh-CN"/>
        </w:rPr>
        <w:t>集污坑隔油</w:t>
      </w:r>
      <w:proofErr w:type="gramEnd"/>
      <w:r w:rsidRPr="00C93E9D">
        <w:rPr>
          <w:rFonts w:ascii="Times New Roman" w:hAnsi="Times New Roman"/>
          <w:color w:val="000000" w:themeColor="text1"/>
          <w:lang w:eastAsia="zh-CN"/>
        </w:rPr>
        <w:t>沉淀后最终汇入废水接收罐，接收罐及排污沟围堰上边缘均要高出井场</w:t>
      </w:r>
      <w:r w:rsidRPr="00C93E9D">
        <w:rPr>
          <w:rFonts w:ascii="Times New Roman" w:hAnsi="Times New Roman"/>
          <w:color w:val="000000" w:themeColor="text1"/>
          <w:lang w:eastAsia="zh-CN"/>
        </w:rPr>
        <w:t>20cm</w:t>
      </w:r>
      <w:r w:rsidRPr="00C93E9D">
        <w:rPr>
          <w:rFonts w:ascii="Times New Roman" w:hAnsi="Times New Roman"/>
          <w:color w:val="000000" w:themeColor="text1"/>
          <w:lang w:eastAsia="zh-CN"/>
        </w:rPr>
        <w:t>左右，确保污水不进入雨水排水系统，也防止雨水进入污水系统增加废水量。项目天然气</w:t>
      </w:r>
      <w:r w:rsidR="00625D3A" w:rsidRPr="00C93E9D">
        <w:rPr>
          <w:rFonts w:ascii="Times New Roman" w:hAnsi="Times New Roman"/>
          <w:color w:val="000000" w:themeColor="text1"/>
          <w:lang w:eastAsia="zh-CN"/>
        </w:rPr>
        <w:t>试采</w:t>
      </w:r>
      <w:r w:rsidRPr="00C93E9D">
        <w:rPr>
          <w:rFonts w:ascii="Times New Roman" w:hAnsi="Times New Roman"/>
          <w:color w:val="000000" w:themeColor="text1"/>
          <w:lang w:eastAsia="zh-CN"/>
        </w:rPr>
        <w:t>产生的采气废水</w:t>
      </w:r>
      <w:r w:rsidR="002F5871" w:rsidRPr="00C93E9D">
        <w:rPr>
          <w:rFonts w:ascii="Times New Roman" w:hAnsi="Times New Roman"/>
          <w:color w:val="000000" w:themeColor="text1"/>
          <w:lang w:eastAsia="zh-CN"/>
        </w:rPr>
        <w:t>（气田水）</w:t>
      </w:r>
      <w:r w:rsidRPr="00C93E9D">
        <w:rPr>
          <w:rFonts w:ascii="Times New Roman" w:hAnsi="Times New Roman"/>
          <w:color w:val="000000" w:themeColor="text1"/>
          <w:lang w:eastAsia="zh-CN"/>
        </w:rPr>
        <w:t>用</w:t>
      </w:r>
      <w:r w:rsidR="00DD4FA1" w:rsidRPr="00C93E9D">
        <w:rPr>
          <w:rFonts w:ascii="Times New Roman" w:hAnsi="Times New Roman"/>
          <w:color w:val="000000" w:themeColor="text1"/>
          <w:lang w:eastAsia="zh-CN"/>
        </w:rPr>
        <w:t>火炬分液罐</w:t>
      </w:r>
      <w:r w:rsidRPr="00C93E9D">
        <w:rPr>
          <w:rFonts w:ascii="Times New Roman" w:hAnsi="Times New Roman"/>
          <w:color w:val="000000" w:themeColor="text1"/>
          <w:lang w:eastAsia="zh-CN"/>
        </w:rPr>
        <w:t>收集</w:t>
      </w:r>
      <w:r w:rsidR="002F5871" w:rsidRPr="00C93E9D">
        <w:rPr>
          <w:rFonts w:ascii="Times New Roman" w:hAnsi="Times New Roman"/>
          <w:color w:val="000000" w:themeColor="text1"/>
          <w:lang w:eastAsia="zh-CN"/>
        </w:rPr>
        <w:t>暂存</w:t>
      </w:r>
      <w:r w:rsidRPr="00C93E9D">
        <w:rPr>
          <w:rFonts w:ascii="Times New Roman" w:hAnsi="Times New Roman"/>
          <w:color w:val="000000" w:themeColor="text1"/>
          <w:lang w:eastAsia="zh-CN"/>
        </w:rPr>
        <w:t>，</w:t>
      </w:r>
      <w:r w:rsidR="002F5871" w:rsidRPr="00C93E9D">
        <w:rPr>
          <w:rFonts w:ascii="Times New Roman" w:hAnsi="Times New Roman"/>
          <w:color w:val="000000" w:themeColor="text1"/>
          <w:lang w:eastAsia="zh-CN"/>
        </w:rPr>
        <w:t>暂存一定量后密闭罐车</w:t>
      </w:r>
      <w:r w:rsidR="005D5A22" w:rsidRPr="00C93E9D">
        <w:rPr>
          <w:rFonts w:ascii="Times New Roman" w:hAnsi="Times New Roman"/>
          <w:color w:val="000000" w:themeColor="text1"/>
          <w:lang w:eastAsia="zh-CN"/>
        </w:rPr>
        <w:t>运至赵家坝污水处理站</w:t>
      </w:r>
      <w:r w:rsidR="002F5871" w:rsidRPr="00C93E9D">
        <w:rPr>
          <w:rFonts w:ascii="Times New Roman" w:hAnsi="Times New Roman"/>
          <w:color w:val="000000" w:themeColor="text1"/>
          <w:lang w:eastAsia="zh-CN"/>
        </w:rPr>
        <w:t>处理达到《气田水回注方法》（</w:t>
      </w:r>
      <w:r w:rsidR="002F5871" w:rsidRPr="00C93E9D">
        <w:rPr>
          <w:rFonts w:ascii="Times New Roman" w:hAnsi="Times New Roman"/>
          <w:color w:val="000000" w:themeColor="text1"/>
          <w:lang w:eastAsia="zh-CN"/>
        </w:rPr>
        <w:t>SY/T 6596-2016</w:t>
      </w:r>
      <w:r w:rsidR="002F5871" w:rsidRPr="00C93E9D">
        <w:rPr>
          <w:rFonts w:ascii="Times New Roman" w:hAnsi="Times New Roman"/>
          <w:color w:val="000000" w:themeColor="text1"/>
          <w:lang w:eastAsia="zh-CN"/>
        </w:rPr>
        <w:t>）中注入水基本要求后管输至</w:t>
      </w:r>
      <w:r w:rsidR="005D5A22" w:rsidRPr="00C93E9D">
        <w:rPr>
          <w:rFonts w:ascii="Times New Roman" w:hAnsi="Times New Roman"/>
          <w:color w:val="000000" w:themeColor="text1"/>
          <w:lang w:eastAsia="zh-CN"/>
        </w:rPr>
        <w:t>普光</w:t>
      </w:r>
      <w:r w:rsidR="005D5A22" w:rsidRPr="00C93E9D">
        <w:rPr>
          <w:rFonts w:ascii="Times New Roman" w:hAnsi="Times New Roman"/>
          <w:color w:val="000000" w:themeColor="text1"/>
          <w:lang w:eastAsia="zh-CN"/>
        </w:rPr>
        <w:t>11</w:t>
      </w:r>
      <w:r w:rsidR="005D5A22" w:rsidRPr="00C93E9D">
        <w:rPr>
          <w:rFonts w:ascii="Times New Roman" w:hAnsi="Times New Roman"/>
          <w:color w:val="000000" w:themeColor="text1"/>
          <w:lang w:eastAsia="zh-CN"/>
        </w:rPr>
        <w:t>井回注站</w:t>
      </w:r>
      <w:r w:rsidR="002F5871" w:rsidRPr="00C93E9D">
        <w:rPr>
          <w:rFonts w:ascii="Times New Roman" w:hAnsi="Times New Roman"/>
          <w:color w:val="000000" w:themeColor="text1"/>
          <w:lang w:eastAsia="zh-CN"/>
        </w:rPr>
        <w:t>回注处理，不外排</w:t>
      </w:r>
      <w:r w:rsidR="003F5110" w:rsidRPr="00C93E9D">
        <w:rPr>
          <w:rFonts w:ascii="Times New Roman" w:hAnsi="Times New Roman"/>
          <w:color w:val="000000" w:themeColor="text1"/>
          <w:lang w:eastAsia="zh-CN"/>
        </w:rPr>
        <w:t>。</w:t>
      </w:r>
    </w:p>
    <w:p w14:paraId="11E893B3" w14:textId="77777777" w:rsidR="00A44666" w:rsidRPr="00C93E9D" w:rsidRDefault="00E35A65" w:rsidP="00E27787">
      <w:pPr>
        <w:pStyle w:val="ac"/>
        <w:spacing w:before="0"/>
        <w:ind w:left="0" w:firstLine="480"/>
        <w:jc w:val="both"/>
        <w:rPr>
          <w:rFonts w:ascii="Times New Roman" w:eastAsia="黑体" w:hAnsi="Times New Roman"/>
          <w:color w:val="000000" w:themeColor="text1"/>
          <w:lang w:eastAsia="zh-CN"/>
        </w:rPr>
      </w:pPr>
      <w:r w:rsidRPr="00C93E9D">
        <w:rPr>
          <w:rFonts w:ascii="Times New Roman" w:eastAsia="黑体" w:hAnsi="Times New Roman"/>
          <w:color w:val="000000" w:themeColor="text1"/>
          <w:lang w:eastAsia="zh-CN"/>
        </w:rPr>
        <w:t>3</w:t>
      </w:r>
      <w:r w:rsidRPr="00C93E9D">
        <w:rPr>
          <w:rFonts w:ascii="Times New Roman" w:eastAsia="黑体" w:hAnsi="Times New Roman"/>
          <w:color w:val="000000" w:themeColor="text1"/>
          <w:lang w:eastAsia="zh-CN"/>
        </w:rPr>
        <w:t>、</w:t>
      </w:r>
      <w:r w:rsidR="00A44666" w:rsidRPr="00C93E9D">
        <w:rPr>
          <w:rFonts w:ascii="Times New Roman" w:eastAsia="黑体" w:hAnsi="Times New Roman"/>
          <w:color w:val="000000" w:themeColor="text1"/>
          <w:lang w:eastAsia="zh-CN"/>
        </w:rPr>
        <w:t>项目供电</w:t>
      </w:r>
    </w:p>
    <w:p w14:paraId="2276E5CA" w14:textId="3F6FFDE6" w:rsidR="00E27787" w:rsidRPr="00C93E9D" w:rsidRDefault="00A44666" w:rsidP="00E27787">
      <w:pPr>
        <w:pStyle w:val="ac"/>
        <w:spacing w:before="0"/>
        <w:ind w:left="0" w:firstLine="480"/>
        <w:jc w:val="both"/>
        <w:rPr>
          <w:rFonts w:ascii="Times New Roman" w:hAnsi="Times New Roman"/>
          <w:color w:val="000000" w:themeColor="text1"/>
          <w:lang w:eastAsia="zh-CN"/>
        </w:rPr>
      </w:pPr>
      <w:r w:rsidRPr="00C93E9D">
        <w:rPr>
          <w:rFonts w:ascii="Times New Roman" w:hAnsi="Times New Roman"/>
          <w:color w:val="000000" w:themeColor="text1"/>
          <w:lang w:eastAsia="zh-CN"/>
        </w:rPr>
        <w:t>项目施工期用电优先采用电网接入，在停电等紧急情况下则启用备用柴油发电机组供电。项目</w:t>
      </w:r>
      <w:r w:rsidR="001A6854" w:rsidRPr="00C93E9D">
        <w:rPr>
          <w:rFonts w:ascii="Times New Roman" w:hAnsi="Times New Roman"/>
          <w:color w:val="000000" w:themeColor="text1"/>
          <w:lang w:eastAsia="zh-CN"/>
        </w:rPr>
        <w:t>试采期</w:t>
      </w:r>
      <w:r w:rsidRPr="00C93E9D">
        <w:rPr>
          <w:rFonts w:ascii="Times New Roman" w:hAnsi="Times New Roman"/>
          <w:color w:val="000000" w:themeColor="text1"/>
          <w:lang w:eastAsia="zh-CN"/>
        </w:rPr>
        <w:t>，场站内的控制系统计量系统用电等均由地方电网供给。</w:t>
      </w:r>
    </w:p>
    <w:p w14:paraId="465A2CDB" w14:textId="19B97763" w:rsidR="00E27787" w:rsidRPr="00C93E9D" w:rsidRDefault="00DC4F5B" w:rsidP="00153A70">
      <w:pPr>
        <w:pStyle w:val="3"/>
        <w:spacing w:before="120"/>
        <w:rPr>
          <w:b/>
          <w:lang w:eastAsia="zh-CN"/>
        </w:rPr>
      </w:pPr>
      <w:bookmarkStart w:id="118" w:name="_Toc120173105"/>
      <w:r w:rsidRPr="00C93E9D">
        <w:rPr>
          <w:lang w:eastAsia="zh-CN"/>
        </w:rPr>
        <w:t>工程占地及土石方平衡</w:t>
      </w:r>
      <w:bookmarkEnd w:id="118"/>
    </w:p>
    <w:p w14:paraId="0C77A96D" w14:textId="6DD7C762" w:rsidR="00B40D7D" w:rsidRPr="00C93E9D" w:rsidRDefault="00754770" w:rsidP="00754770">
      <w:pPr>
        <w:pStyle w:val="ac"/>
        <w:spacing w:before="0"/>
        <w:ind w:left="0" w:firstLine="480"/>
        <w:jc w:val="both"/>
        <w:rPr>
          <w:rFonts w:ascii="Times New Roman" w:hAnsi="Times New Roman"/>
          <w:color w:val="000000" w:themeColor="text1"/>
          <w:lang w:eastAsia="zh-CN"/>
        </w:rPr>
      </w:pPr>
      <w:r w:rsidRPr="00C93E9D">
        <w:rPr>
          <w:rFonts w:ascii="Times New Roman" w:hAnsi="Times New Roman"/>
          <w:color w:val="000000" w:themeColor="text1"/>
          <w:lang w:eastAsia="zh-CN"/>
        </w:rPr>
        <w:t>本项目</w:t>
      </w:r>
      <w:r w:rsidR="00507764" w:rsidRPr="00C93E9D">
        <w:rPr>
          <w:rFonts w:ascii="Times New Roman" w:hAnsi="Times New Roman"/>
          <w:color w:val="000000" w:themeColor="text1"/>
          <w:lang w:eastAsia="zh-CN"/>
        </w:rPr>
        <w:t>为新建</w:t>
      </w:r>
      <w:r w:rsidRPr="00C93E9D">
        <w:rPr>
          <w:rFonts w:ascii="Times New Roman" w:hAnsi="Times New Roman"/>
          <w:color w:val="000000" w:themeColor="text1"/>
          <w:lang w:eastAsia="zh-CN"/>
        </w:rPr>
        <w:t>，</w:t>
      </w:r>
      <w:r w:rsidR="00507764" w:rsidRPr="00C93E9D">
        <w:rPr>
          <w:rFonts w:ascii="Times New Roman" w:hAnsi="Times New Roman"/>
          <w:color w:val="000000" w:themeColor="text1"/>
          <w:lang w:eastAsia="zh-CN"/>
        </w:rPr>
        <w:t>主要建设内容为新建井场、</w:t>
      </w:r>
      <w:r w:rsidRPr="00C93E9D">
        <w:rPr>
          <w:rFonts w:ascii="Times New Roman" w:hAnsi="Times New Roman"/>
          <w:color w:val="000000" w:themeColor="text1"/>
          <w:lang w:eastAsia="zh-CN"/>
        </w:rPr>
        <w:t>进场道路、放喷池、</w:t>
      </w:r>
      <w:r w:rsidR="00ED4F93" w:rsidRPr="00C93E9D">
        <w:rPr>
          <w:rFonts w:ascii="Times New Roman" w:hAnsi="Times New Roman"/>
          <w:color w:val="000000" w:themeColor="text1"/>
          <w:lang w:eastAsia="zh-CN"/>
        </w:rPr>
        <w:t>污水池、火炬区</w:t>
      </w:r>
      <w:r w:rsidRPr="00C93E9D">
        <w:rPr>
          <w:rFonts w:ascii="Times New Roman" w:hAnsi="Times New Roman"/>
          <w:color w:val="000000" w:themeColor="text1"/>
          <w:lang w:eastAsia="zh-CN"/>
        </w:rPr>
        <w:t>等。</w:t>
      </w:r>
      <w:r w:rsidR="00B40D7D" w:rsidRPr="00C93E9D">
        <w:rPr>
          <w:rFonts w:ascii="Times New Roman" w:hAnsi="Times New Roman"/>
          <w:color w:val="000000" w:themeColor="text1"/>
          <w:lang w:eastAsia="zh-CN"/>
        </w:rPr>
        <w:t>工程占地及土石方情况如下。</w:t>
      </w:r>
    </w:p>
    <w:p w14:paraId="65AB623C" w14:textId="77777777" w:rsidR="00DC4F5B" w:rsidRPr="00C93E9D" w:rsidRDefault="00E27787" w:rsidP="00DC4F5B">
      <w:pPr>
        <w:pStyle w:val="ac"/>
        <w:spacing w:before="0"/>
        <w:ind w:left="0" w:firstLine="480"/>
        <w:jc w:val="both"/>
        <w:rPr>
          <w:rFonts w:ascii="Times New Roman" w:eastAsia="黑体" w:hAnsi="Times New Roman"/>
          <w:color w:val="000000" w:themeColor="text1"/>
          <w:lang w:eastAsia="zh-CN"/>
        </w:rPr>
      </w:pPr>
      <w:r w:rsidRPr="00C93E9D">
        <w:rPr>
          <w:rFonts w:ascii="Times New Roman" w:eastAsia="黑体" w:hAnsi="Times New Roman"/>
          <w:color w:val="000000" w:themeColor="text1"/>
          <w:lang w:eastAsia="zh-CN"/>
        </w:rPr>
        <w:t>1</w:t>
      </w:r>
      <w:r w:rsidRPr="00C93E9D">
        <w:rPr>
          <w:rFonts w:ascii="Times New Roman" w:eastAsia="黑体" w:hAnsi="Times New Roman"/>
          <w:color w:val="000000" w:themeColor="text1"/>
          <w:lang w:eastAsia="zh-CN"/>
        </w:rPr>
        <w:t>、工程</w:t>
      </w:r>
      <w:r w:rsidR="00DC4F5B" w:rsidRPr="00C93E9D">
        <w:rPr>
          <w:rFonts w:ascii="Times New Roman" w:eastAsia="黑体" w:hAnsi="Times New Roman"/>
          <w:color w:val="000000" w:themeColor="text1"/>
          <w:lang w:eastAsia="zh-CN"/>
        </w:rPr>
        <w:t>占地</w:t>
      </w:r>
    </w:p>
    <w:p w14:paraId="7AE47501" w14:textId="13E09C3C" w:rsidR="00DC4F5B" w:rsidRPr="00C93E9D" w:rsidRDefault="00507764" w:rsidP="00DC4F5B">
      <w:pPr>
        <w:pStyle w:val="ac"/>
        <w:spacing w:before="0"/>
        <w:ind w:left="0" w:firstLine="480"/>
        <w:jc w:val="both"/>
        <w:rPr>
          <w:rFonts w:ascii="Times New Roman" w:hAnsi="Times New Roman"/>
          <w:color w:val="000000" w:themeColor="text1"/>
          <w:lang w:eastAsia="zh-CN"/>
        </w:rPr>
      </w:pPr>
      <w:r w:rsidRPr="00C93E9D">
        <w:rPr>
          <w:rFonts w:ascii="Times New Roman" w:hAnsi="Times New Roman"/>
          <w:color w:val="000000" w:themeColor="text1"/>
          <w:lang w:eastAsia="zh-CN"/>
        </w:rPr>
        <w:t>拟建工程用新增占地约</w:t>
      </w:r>
      <w:r w:rsidRPr="00C93E9D">
        <w:rPr>
          <w:rFonts w:ascii="Times New Roman" w:hAnsi="Times New Roman"/>
          <w:color w:val="000000" w:themeColor="text1"/>
          <w:lang w:eastAsia="zh-CN"/>
        </w:rPr>
        <w:t>25986.8m</w:t>
      </w:r>
      <w:r w:rsidRPr="00C93E9D">
        <w:rPr>
          <w:rFonts w:ascii="Times New Roman" w:hAnsi="Times New Roman"/>
          <w:color w:val="000000" w:themeColor="text1"/>
          <w:vertAlign w:val="superscript"/>
          <w:lang w:eastAsia="zh-CN"/>
        </w:rPr>
        <w:t>2</w:t>
      </w:r>
      <w:r w:rsidRPr="00C93E9D">
        <w:rPr>
          <w:rFonts w:ascii="Times New Roman" w:hAnsi="Times New Roman"/>
          <w:color w:val="000000" w:themeColor="text1"/>
          <w:lang w:eastAsia="zh-CN"/>
        </w:rPr>
        <w:t>。主要占地类型为乔木林地、旱地及荒草地</w:t>
      </w:r>
      <w:r w:rsidR="005D0B23" w:rsidRPr="00C93E9D">
        <w:rPr>
          <w:rFonts w:ascii="Times New Roman" w:hAnsi="Times New Roman"/>
          <w:color w:val="000000" w:themeColor="text1"/>
          <w:lang w:eastAsia="zh-CN"/>
        </w:rPr>
        <w:t>，</w:t>
      </w:r>
      <w:r w:rsidR="00DC4F5B" w:rsidRPr="00C93E9D">
        <w:rPr>
          <w:rFonts w:ascii="Times New Roman" w:hAnsi="Times New Roman"/>
          <w:color w:val="000000" w:themeColor="text1"/>
          <w:lang w:eastAsia="zh-CN"/>
        </w:rPr>
        <w:t>工程的具体占地情况见</w:t>
      </w:r>
      <w:r w:rsidR="00E553E1" w:rsidRPr="00C93E9D">
        <w:rPr>
          <w:rFonts w:ascii="Times New Roman" w:hAnsi="Times New Roman"/>
          <w:color w:val="000000" w:themeColor="text1"/>
          <w:lang w:eastAsia="zh-CN"/>
        </w:rPr>
        <w:fldChar w:fldCharType="begin"/>
      </w:r>
      <w:r w:rsidR="00E553E1" w:rsidRPr="00C93E9D">
        <w:rPr>
          <w:rFonts w:ascii="Times New Roman" w:hAnsi="Times New Roman"/>
          <w:color w:val="000000" w:themeColor="text1"/>
          <w:lang w:eastAsia="zh-CN"/>
        </w:rPr>
        <w:instrText xml:space="preserve"> REF _Ref142593399 \h  \* MERGEFORMAT </w:instrText>
      </w:r>
      <w:r w:rsidR="00E553E1" w:rsidRPr="00C93E9D">
        <w:rPr>
          <w:rFonts w:ascii="Times New Roman" w:hAnsi="Times New Roman"/>
          <w:color w:val="000000" w:themeColor="text1"/>
          <w:lang w:eastAsia="zh-CN"/>
        </w:rPr>
      </w:r>
      <w:r w:rsidR="00E553E1" w:rsidRPr="00C93E9D">
        <w:rPr>
          <w:rFonts w:ascii="Times New Roman" w:hAnsi="Times New Roman"/>
          <w:color w:val="000000" w:themeColor="text1"/>
          <w:lang w:eastAsia="zh-CN"/>
        </w:rPr>
        <w:fldChar w:fldCharType="separate"/>
      </w:r>
      <w:r w:rsidR="00180B8C" w:rsidRPr="00C93E9D">
        <w:rPr>
          <w:rFonts w:ascii="Times New Roman" w:hAnsi="Times New Roman" w:hint="eastAsia"/>
          <w:lang w:eastAsia="zh-CN"/>
        </w:rPr>
        <w:t>表</w:t>
      </w:r>
      <w:r w:rsidR="00180B8C" w:rsidRPr="00C93E9D">
        <w:rPr>
          <w:rFonts w:ascii="Times New Roman" w:hAnsi="Times New Roman"/>
          <w:lang w:eastAsia="zh-CN"/>
        </w:rPr>
        <w:t>3.2</w:t>
      </w:r>
      <w:r w:rsidR="00180B8C" w:rsidRPr="00C93E9D">
        <w:rPr>
          <w:rFonts w:ascii="Times New Roman" w:hAnsi="Times New Roman"/>
          <w:lang w:eastAsia="zh-CN"/>
        </w:rPr>
        <w:noBreakHyphen/>
        <w:t>24</w:t>
      </w:r>
      <w:r w:rsidR="00E553E1" w:rsidRPr="00C93E9D">
        <w:rPr>
          <w:rFonts w:ascii="Times New Roman" w:hAnsi="Times New Roman"/>
          <w:color w:val="000000" w:themeColor="text1"/>
          <w:lang w:eastAsia="zh-CN"/>
        </w:rPr>
        <w:fldChar w:fldCharType="end"/>
      </w:r>
      <w:r w:rsidR="00DC4F5B" w:rsidRPr="00C93E9D">
        <w:rPr>
          <w:rFonts w:ascii="Times New Roman" w:hAnsi="Times New Roman"/>
          <w:color w:val="000000" w:themeColor="text1"/>
          <w:lang w:eastAsia="zh-CN"/>
        </w:rPr>
        <w:t>。</w:t>
      </w:r>
    </w:p>
    <w:p w14:paraId="48299147" w14:textId="3C48F03B" w:rsidR="001A2A08" w:rsidRPr="00C93E9D" w:rsidRDefault="001A2A08" w:rsidP="001A2A08">
      <w:pPr>
        <w:pStyle w:val="112"/>
        <w:spacing w:before="120"/>
      </w:pPr>
      <w:bookmarkStart w:id="119" w:name="_Ref142593399"/>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3.2</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24</w:t>
      </w:r>
      <w:r w:rsidR="00417851" w:rsidRPr="00C93E9D">
        <w:fldChar w:fldCharType="end"/>
      </w:r>
      <w:bookmarkEnd w:id="119"/>
      <w:r w:rsidRPr="00C93E9D">
        <w:t xml:space="preserve"> </w:t>
      </w:r>
      <w:r w:rsidRPr="00C93E9D">
        <w:rPr>
          <w:rFonts w:hint="eastAsia"/>
        </w:rPr>
        <w:t>工程占地类型一览表</w:t>
      </w:r>
      <w:r w:rsidRPr="00C93E9D">
        <w:t xml:space="preserve">   </w:t>
      </w:r>
      <w:r w:rsidRPr="00C93E9D">
        <w:t>单位：</w:t>
      </w:r>
      <w:r w:rsidRPr="00C93E9D">
        <w:t>m</w:t>
      </w:r>
      <w:r w:rsidRPr="00C93E9D">
        <w:rPr>
          <w:vertAlign w:val="superscript"/>
        </w:rPr>
        <w:t>2</w:t>
      </w:r>
    </w:p>
    <w:tbl>
      <w:tblPr>
        <w:tblW w:w="88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55"/>
        <w:gridCol w:w="1473"/>
        <w:gridCol w:w="1330"/>
        <w:gridCol w:w="1418"/>
        <w:gridCol w:w="1275"/>
        <w:gridCol w:w="1753"/>
      </w:tblGrid>
      <w:tr w:rsidR="00DC3AFA" w:rsidRPr="00C93E9D" w14:paraId="13AB0D00" w14:textId="77777777" w:rsidTr="00F55A17">
        <w:trPr>
          <w:trHeight w:val="47"/>
          <w:jc w:val="center"/>
        </w:trPr>
        <w:tc>
          <w:tcPr>
            <w:tcW w:w="1555" w:type="dxa"/>
            <w:vMerge w:val="restart"/>
            <w:vAlign w:val="center"/>
          </w:tcPr>
          <w:p w14:paraId="4AE5F653" w14:textId="77777777" w:rsidR="00507764" w:rsidRPr="00C93E9D" w:rsidRDefault="00507764" w:rsidP="00153A70">
            <w:pPr>
              <w:pStyle w:val="113"/>
              <w:rPr>
                <w:b/>
                <w:bCs/>
              </w:rPr>
            </w:pPr>
            <w:r w:rsidRPr="00C93E9D">
              <w:rPr>
                <w:b/>
                <w:bCs/>
              </w:rPr>
              <w:t>项目组成</w:t>
            </w:r>
          </w:p>
        </w:tc>
        <w:tc>
          <w:tcPr>
            <w:tcW w:w="4221" w:type="dxa"/>
            <w:gridSpan w:val="3"/>
            <w:vAlign w:val="center"/>
          </w:tcPr>
          <w:p w14:paraId="7327B759" w14:textId="77777777" w:rsidR="00507764" w:rsidRPr="00C93E9D" w:rsidRDefault="00507764" w:rsidP="00153A70">
            <w:pPr>
              <w:pStyle w:val="113"/>
              <w:rPr>
                <w:b/>
                <w:bCs/>
              </w:rPr>
            </w:pPr>
            <w:r w:rsidRPr="00C93E9D">
              <w:rPr>
                <w:b/>
                <w:bCs/>
              </w:rPr>
              <w:t>占地类型（亩）</w:t>
            </w:r>
          </w:p>
        </w:tc>
        <w:tc>
          <w:tcPr>
            <w:tcW w:w="1275" w:type="dxa"/>
            <w:vMerge w:val="restart"/>
            <w:vAlign w:val="center"/>
          </w:tcPr>
          <w:p w14:paraId="55B1D26F" w14:textId="77777777" w:rsidR="00507764" w:rsidRPr="00C93E9D" w:rsidRDefault="00507764" w:rsidP="00153A70">
            <w:pPr>
              <w:pStyle w:val="113"/>
              <w:rPr>
                <w:b/>
                <w:bCs/>
              </w:rPr>
            </w:pPr>
            <w:r w:rsidRPr="00C93E9D">
              <w:rPr>
                <w:b/>
                <w:bCs/>
              </w:rPr>
              <w:t>合计</w:t>
            </w:r>
          </w:p>
        </w:tc>
        <w:tc>
          <w:tcPr>
            <w:tcW w:w="1753" w:type="dxa"/>
            <w:vMerge w:val="restart"/>
            <w:vAlign w:val="center"/>
          </w:tcPr>
          <w:p w14:paraId="21E2C4F7" w14:textId="77777777" w:rsidR="00507764" w:rsidRPr="00C93E9D" w:rsidRDefault="00507764" w:rsidP="00153A70">
            <w:pPr>
              <w:pStyle w:val="113"/>
              <w:rPr>
                <w:b/>
                <w:bCs/>
              </w:rPr>
            </w:pPr>
            <w:r w:rsidRPr="00C93E9D">
              <w:rPr>
                <w:b/>
                <w:bCs/>
              </w:rPr>
              <w:t>占地性质</w:t>
            </w:r>
          </w:p>
        </w:tc>
      </w:tr>
      <w:tr w:rsidR="00DC3AFA" w:rsidRPr="00C93E9D" w14:paraId="09A87814" w14:textId="77777777" w:rsidTr="00F55A17">
        <w:trPr>
          <w:trHeight w:val="64"/>
          <w:jc w:val="center"/>
        </w:trPr>
        <w:tc>
          <w:tcPr>
            <w:tcW w:w="1555" w:type="dxa"/>
            <w:vMerge/>
            <w:vAlign w:val="center"/>
          </w:tcPr>
          <w:p w14:paraId="241E879A" w14:textId="77777777" w:rsidR="00507764" w:rsidRPr="00C93E9D" w:rsidRDefault="00507764" w:rsidP="00153A70">
            <w:pPr>
              <w:pStyle w:val="113"/>
              <w:rPr>
                <w:b/>
                <w:bCs/>
              </w:rPr>
            </w:pPr>
          </w:p>
        </w:tc>
        <w:tc>
          <w:tcPr>
            <w:tcW w:w="1473" w:type="dxa"/>
            <w:vAlign w:val="center"/>
          </w:tcPr>
          <w:p w14:paraId="4244E72D" w14:textId="77777777" w:rsidR="00507764" w:rsidRPr="00C93E9D" w:rsidRDefault="00507764" w:rsidP="00153A70">
            <w:pPr>
              <w:pStyle w:val="113"/>
              <w:rPr>
                <w:b/>
                <w:bCs/>
              </w:rPr>
            </w:pPr>
            <w:r w:rsidRPr="00C93E9D">
              <w:rPr>
                <w:b/>
                <w:bCs/>
              </w:rPr>
              <w:t>乔木林地</w:t>
            </w:r>
          </w:p>
        </w:tc>
        <w:tc>
          <w:tcPr>
            <w:tcW w:w="1330" w:type="dxa"/>
            <w:vAlign w:val="center"/>
          </w:tcPr>
          <w:p w14:paraId="68658715" w14:textId="77777777" w:rsidR="00507764" w:rsidRPr="00C93E9D" w:rsidRDefault="00507764" w:rsidP="00153A70">
            <w:pPr>
              <w:pStyle w:val="113"/>
              <w:rPr>
                <w:b/>
                <w:bCs/>
              </w:rPr>
            </w:pPr>
            <w:r w:rsidRPr="00C93E9D">
              <w:rPr>
                <w:b/>
                <w:bCs/>
              </w:rPr>
              <w:t>旱地</w:t>
            </w:r>
          </w:p>
        </w:tc>
        <w:tc>
          <w:tcPr>
            <w:tcW w:w="1418" w:type="dxa"/>
            <w:vAlign w:val="center"/>
          </w:tcPr>
          <w:p w14:paraId="19FC1363" w14:textId="77777777" w:rsidR="00507764" w:rsidRPr="00C93E9D" w:rsidRDefault="00507764" w:rsidP="00153A70">
            <w:pPr>
              <w:pStyle w:val="113"/>
              <w:rPr>
                <w:b/>
                <w:bCs/>
              </w:rPr>
            </w:pPr>
            <w:r w:rsidRPr="00C93E9D">
              <w:rPr>
                <w:b/>
                <w:bCs/>
              </w:rPr>
              <w:t>其他草地</w:t>
            </w:r>
          </w:p>
        </w:tc>
        <w:tc>
          <w:tcPr>
            <w:tcW w:w="1275" w:type="dxa"/>
            <w:vMerge/>
            <w:vAlign w:val="center"/>
          </w:tcPr>
          <w:p w14:paraId="76807FDF" w14:textId="77777777" w:rsidR="00507764" w:rsidRPr="00C93E9D" w:rsidRDefault="00507764" w:rsidP="00153A70">
            <w:pPr>
              <w:pStyle w:val="113"/>
            </w:pPr>
          </w:p>
        </w:tc>
        <w:tc>
          <w:tcPr>
            <w:tcW w:w="1753" w:type="dxa"/>
            <w:vMerge/>
            <w:vAlign w:val="center"/>
          </w:tcPr>
          <w:p w14:paraId="3AB69615" w14:textId="77777777" w:rsidR="00507764" w:rsidRPr="00C93E9D" w:rsidRDefault="00507764" w:rsidP="00153A70">
            <w:pPr>
              <w:pStyle w:val="113"/>
            </w:pPr>
          </w:p>
        </w:tc>
      </w:tr>
      <w:tr w:rsidR="00DC3AFA" w:rsidRPr="00C93E9D" w14:paraId="7B11DDDC" w14:textId="77777777" w:rsidTr="00F55A17">
        <w:trPr>
          <w:trHeight w:val="124"/>
          <w:jc w:val="center"/>
        </w:trPr>
        <w:tc>
          <w:tcPr>
            <w:tcW w:w="1555" w:type="dxa"/>
            <w:vAlign w:val="center"/>
          </w:tcPr>
          <w:p w14:paraId="1F133F94" w14:textId="77777777" w:rsidR="00E42E4C" w:rsidRPr="00C93E9D" w:rsidRDefault="00E42E4C" w:rsidP="00153A70">
            <w:pPr>
              <w:pStyle w:val="113"/>
              <w:rPr>
                <w:kern w:val="0"/>
              </w:rPr>
            </w:pPr>
            <w:r w:rsidRPr="00C93E9D">
              <w:rPr>
                <w:kern w:val="0"/>
              </w:rPr>
              <w:t>新建井场用地面积为</w:t>
            </w:r>
          </w:p>
        </w:tc>
        <w:tc>
          <w:tcPr>
            <w:tcW w:w="1473" w:type="dxa"/>
            <w:vAlign w:val="center"/>
          </w:tcPr>
          <w:p w14:paraId="407ADFF7" w14:textId="77777777" w:rsidR="00E42E4C" w:rsidRPr="00C93E9D" w:rsidRDefault="00E42E4C" w:rsidP="00153A70">
            <w:pPr>
              <w:pStyle w:val="113"/>
              <w:rPr>
                <w:kern w:val="0"/>
              </w:rPr>
            </w:pPr>
            <w:r w:rsidRPr="00C93E9D">
              <w:rPr>
                <w:kern w:val="0"/>
              </w:rPr>
              <w:t>6794.7</w:t>
            </w:r>
          </w:p>
        </w:tc>
        <w:tc>
          <w:tcPr>
            <w:tcW w:w="1330" w:type="dxa"/>
            <w:vAlign w:val="center"/>
          </w:tcPr>
          <w:p w14:paraId="44EEE058" w14:textId="77777777" w:rsidR="00E42E4C" w:rsidRPr="00C93E9D" w:rsidRDefault="00E42E4C" w:rsidP="00153A70">
            <w:pPr>
              <w:pStyle w:val="113"/>
              <w:rPr>
                <w:kern w:val="0"/>
              </w:rPr>
            </w:pPr>
            <w:r w:rsidRPr="00C93E9D">
              <w:rPr>
                <w:kern w:val="0"/>
              </w:rPr>
              <w:t>2420.2</w:t>
            </w:r>
          </w:p>
        </w:tc>
        <w:tc>
          <w:tcPr>
            <w:tcW w:w="1418" w:type="dxa"/>
            <w:vAlign w:val="center"/>
          </w:tcPr>
          <w:p w14:paraId="1B21731A" w14:textId="77777777" w:rsidR="00E42E4C" w:rsidRPr="00C93E9D" w:rsidRDefault="00E42E4C" w:rsidP="00153A70">
            <w:pPr>
              <w:pStyle w:val="113"/>
              <w:rPr>
                <w:kern w:val="0"/>
              </w:rPr>
            </w:pPr>
            <w:r w:rsidRPr="00C93E9D">
              <w:rPr>
                <w:kern w:val="0"/>
              </w:rPr>
              <w:t>1238.5</w:t>
            </w:r>
          </w:p>
        </w:tc>
        <w:tc>
          <w:tcPr>
            <w:tcW w:w="1275" w:type="dxa"/>
            <w:vAlign w:val="center"/>
          </w:tcPr>
          <w:p w14:paraId="6D496BD5" w14:textId="77777777" w:rsidR="00E42E4C" w:rsidRPr="00C93E9D" w:rsidRDefault="00E42E4C" w:rsidP="00153A70">
            <w:pPr>
              <w:pStyle w:val="113"/>
              <w:rPr>
                <w:kern w:val="0"/>
              </w:rPr>
            </w:pPr>
            <w:r w:rsidRPr="00C93E9D">
              <w:rPr>
                <w:kern w:val="0"/>
              </w:rPr>
              <w:t>10453.4</w:t>
            </w:r>
          </w:p>
        </w:tc>
        <w:tc>
          <w:tcPr>
            <w:tcW w:w="1753" w:type="dxa"/>
            <w:vMerge w:val="restart"/>
            <w:vAlign w:val="center"/>
          </w:tcPr>
          <w:p w14:paraId="34BABDD8" w14:textId="77777777" w:rsidR="00E42E4C" w:rsidRPr="00C93E9D" w:rsidRDefault="00E42E4C" w:rsidP="00153A70">
            <w:pPr>
              <w:pStyle w:val="113"/>
            </w:pPr>
            <w:r w:rsidRPr="00C93E9D">
              <w:t>临时占地</w:t>
            </w:r>
          </w:p>
        </w:tc>
      </w:tr>
      <w:tr w:rsidR="00DC3AFA" w:rsidRPr="00C93E9D" w14:paraId="528B1EFF" w14:textId="77777777" w:rsidTr="00F55A17">
        <w:trPr>
          <w:trHeight w:val="124"/>
          <w:jc w:val="center"/>
        </w:trPr>
        <w:tc>
          <w:tcPr>
            <w:tcW w:w="1555" w:type="dxa"/>
            <w:vAlign w:val="center"/>
          </w:tcPr>
          <w:p w14:paraId="77792B51" w14:textId="77777777" w:rsidR="00E42E4C" w:rsidRPr="00C93E9D" w:rsidRDefault="00E42E4C" w:rsidP="00153A70">
            <w:pPr>
              <w:pStyle w:val="113"/>
              <w:rPr>
                <w:kern w:val="0"/>
              </w:rPr>
            </w:pPr>
            <w:r w:rsidRPr="00C93E9D">
              <w:rPr>
                <w:kern w:val="0"/>
              </w:rPr>
              <w:t>井场边坡用地面积</w:t>
            </w:r>
          </w:p>
        </w:tc>
        <w:tc>
          <w:tcPr>
            <w:tcW w:w="1473" w:type="dxa"/>
            <w:vAlign w:val="center"/>
          </w:tcPr>
          <w:p w14:paraId="7E7FBFED" w14:textId="5B73113D" w:rsidR="00E42E4C" w:rsidRPr="00C93E9D" w:rsidRDefault="00E42E4C" w:rsidP="00153A70">
            <w:pPr>
              <w:pStyle w:val="113"/>
              <w:rPr>
                <w:kern w:val="0"/>
              </w:rPr>
            </w:pPr>
            <w:r w:rsidRPr="00C93E9D">
              <w:rPr>
                <w:rFonts w:hint="eastAsia"/>
                <w:kern w:val="0"/>
              </w:rPr>
              <w:t>1850</w:t>
            </w:r>
          </w:p>
        </w:tc>
        <w:tc>
          <w:tcPr>
            <w:tcW w:w="1330" w:type="dxa"/>
            <w:vAlign w:val="center"/>
          </w:tcPr>
          <w:p w14:paraId="05F2F0E5" w14:textId="283892EE" w:rsidR="00E42E4C" w:rsidRPr="00C93E9D" w:rsidRDefault="00E42E4C" w:rsidP="00153A70">
            <w:pPr>
              <w:pStyle w:val="113"/>
              <w:rPr>
                <w:kern w:val="0"/>
              </w:rPr>
            </w:pPr>
            <w:r w:rsidRPr="00C93E9D">
              <w:rPr>
                <w:rFonts w:hint="eastAsia"/>
                <w:kern w:val="0"/>
              </w:rPr>
              <w:t>1556.7</w:t>
            </w:r>
          </w:p>
        </w:tc>
        <w:tc>
          <w:tcPr>
            <w:tcW w:w="1418" w:type="dxa"/>
            <w:vAlign w:val="center"/>
          </w:tcPr>
          <w:p w14:paraId="5410362A" w14:textId="7163213C" w:rsidR="00E42E4C" w:rsidRPr="00C93E9D" w:rsidRDefault="00E42E4C" w:rsidP="00153A70">
            <w:pPr>
              <w:pStyle w:val="113"/>
              <w:rPr>
                <w:kern w:val="0"/>
              </w:rPr>
            </w:pPr>
            <w:r w:rsidRPr="00C93E9D">
              <w:rPr>
                <w:kern w:val="0"/>
              </w:rPr>
              <w:t>/</w:t>
            </w:r>
          </w:p>
        </w:tc>
        <w:tc>
          <w:tcPr>
            <w:tcW w:w="1275" w:type="dxa"/>
            <w:vAlign w:val="center"/>
          </w:tcPr>
          <w:p w14:paraId="0CFAD336" w14:textId="082CE091" w:rsidR="00E42E4C" w:rsidRPr="00C93E9D" w:rsidRDefault="00E42E4C" w:rsidP="00153A70">
            <w:pPr>
              <w:pStyle w:val="113"/>
              <w:rPr>
                <w:kern w:val="0"/>
              </w:rPr>
            </w:pPr>
            <w:r w:rsidRPr="00C93E9D">
              <w:rPr>
                <w:rFonts w:hint="eastAsia"/>
                <w:kern w:val="0"/>
              </w:rPr>
              <w:t>3406.7</w:t>
            </w:r>
          </w:p>
        </w:tc>
        <w:tc>
          <w:tcPr>
            <w:tcW w:w="1753" w:type="dxa"/>
            <w:vMerge/>
            <w:vAlign w:val="center"/>
          </w:tcPr>
          <w:p w14:paraId="0D856BF4" w14:textId="77777777" w:rsidR="00E42E4C" w:rsidRPr="00C93E9D" w:rsidRDefault="00E42E4C" w:rsidP="00153A70">
            <w:pPr>
              <w:pStyle w:val="113"/>
            </w:pPr>
          </w:p>
        </w:tc>
      </w:tr>
      <w:tr w:rsidR="00DC3AFA" w:rsidRPr="00C93E9D" w14:paraId="4F1E7A4C" w14:textId="77777777" w:rsidTr="00F55A17">
        <w:trPr>
          <w:trHeight w:val="124"/>
          <w:jc w:val="center"/>
        </w:trPr>
        <w:tc>
          <w:tcPr>
            <w:tcW w:w="1555" w:type="dxa"/>
            <w:vAlign w:val="center"/>
          </w:tcPr>
          <w:p w14:paraId="3E30EEAF" w14:textId="77777777" w:rsidR="00E42E4C" w:rsidRPr="00C93E9D" w:rsidRDefault="00E42E4C" w:rsidP="00153A70">
            <w:pPr>
              <w:pStyle w:val="113"/>
              <w:rPr>
                <w:kern w:val="0"/>
              </w:rPr>
            </w:pPr>
            <w:r w:rsidRPr="00C93E9D">
              <w:rPr>
                <w:kern w:val="0"/>
              </w:rPr>
              <w:lastRenderedPageBreak/>
              <w:t>进场道路用</w:t>
            </w:r>
          </w:p>
        </w:tc>
        <w:tc>
          <w:tcPr>
            <w:tcW w:w="1473" w:type="dxa"/>
            <w:vAlign w:val="center"/>
          </w:tcPr>
          <w:p w14:paraId="76418570" w14:textId="77777777" w:rsidR="00E42E4C" w:rsidRPr="00C93E9D" w:rsidRDefault="00E42E4C" w:rsidP="00153A70">
            <w:pPr>
              <w:pStyle w:val="113"/>
              <w:rPr>
                <w:kern w:val="0"/>
              </w:rPr>
            </w:pPr>
            <w:r w:rsidRPr="00C93E9D">
              <w:rPr>
                <w:kern w:val="0"/>
              </w:rPr>
              <w:t xml:space="preserve">224.8 </w:t>
            </w:r>
          </w:p>
        </w:tc>
        <w:tc>
          <w:tcPr>
            <w:tcW w:w="1330" w:type="dxa"/>
            <w:vAlign w:val="center"/>
          </w:tcPr>
          <w:p w14:paraId="4AA92009" w14:textId="77777777" w:rsidR="00E42E4C" w:rsidRPr="00C93E9D" w:rsidRDefault="00E42E4C" w:rsidP="00153A70">
            <w:pPr>
              <w:pStyle w:val="113"/>
              <w:rPr>
                <w:kern w:val="0"/>
              </w:rPr>
            </w:pPr>
            <w:r w:rsidRPr="00C93E9D">
              <w:rPr>
                <w:kern w:val="0"/>
              </w:rPr>
              <w:t xml:space="preserve">1648.5 </w:t>
            </w:r>
          </w:p>
        </w:tc>
        <w:tc>
          <w:tcPr>
            <w:tcW w:w="1418" w:type="dxa"/>
          </w:tcPr>
          <w:p w14:paraId="553EC6F8" w14:textId="77777777" w:rsidR="00E42E4C" w:rsidRPr="00C93E9D" w:rsidRDefault="00E42E4C" w:rsidP="00153A70">
            <w:pPr>
              <w:pStyle w:val="113"/>
              <w:rPr>
                <w:kern w:val="0"/>
              </w:rPr>
            </w:pPr>
            <w:r w:rsidRPr="00C93E9D">
              <w:rPr>
                <w:kern w:val="0"/>
              </w:rPr>
              <w:t>/</w:t>
            </w:r>
          </w:p>
        </w:tc>
        <w:tc>
          <w:tcPr>
            <w:tcW w:w="1275" w:type="dxa"/>
            <w:vAlign w:val="center"/>
          </w:tcPr>
          <w:p w14:paraId="6463FFCB" w14:textId="77777777" w:rsidR="00E42E4C" w:rsidRPr="00C93E9D" w:rsidRDefault="00E42E4C" w:rsidP="00153A70">
            <w:pPr>
              <w:pStyle w:val="113"/>
              <w:rPr>
                <w:kern w:val="0"/>
              </w:rPr>
            </w:pPr>
            <w:r w:rsidRPr="00C93E9D">
              <w:rPr>
                <w:kern w:val="0"/>
              </w:rPr>
              <w:t xml:space="preserve">1873.3 </w:t>
            </w:r>
          </w:p>
        </w:tc>
        <w:tc>
          <w:tcPr>
            <w:tcW w:w="1753" w:type="dxa"/>
            <w:vMerge/>
            <w:vAlign w:val="center"/>
          </w:tcPr>
          <w:p w14:paraId="6B58F792" w14:textId="77777777" w:rsidR="00E42E4C" w:rsidRPr="00C93E9D" w:rsidRDefault="00E42E4C" w:rsidP="00153A70">
            <w:pPr>
              <w:pStyle w:val="113"/>
            </w:pPr>
          </w:p>
        </w:tc>
      </w:tr>
      <w:tr w:rsidR="00DC3AFA" w:rsidRPr="00C93E9D" w14:paraId="7BCE6EEB" w14:textId="77777777" w:rsidTr="00F55A17">
        <w:trPr>
          <w:trHeight w:val="124"/>
          <w:jc w:val="center"/>
        </w:trPr>
        <w:tc>
          <w:tcPr>
            <w:tcW w:w="1555" w:type="dxa"/>
            <w:vAlign w:val="center"/>
          </w:tcPr>
          <w:p w14:paraId="5F46A2EE" w14:textId="77777777" w:rsidR="00E42E4C" w:rsidRPr="00C93E9D" w:rsidRDefault="00E42E4C" w:rsidP="00153A70">
            <w:pPr>
              <w:pStyle w:val="113"/>
              <w:rPr>
                <w:kern w:val="0"/>
              </w:rPr>
            </w:pPr>
            <w:r w:rsidRPr="00C93E9D">
              <w:rPr>
                <w:kern w:val="0"/>
              </w:rPr>
              <w:t>放喷池</w:t>
            </w:r>
          </w:p>
        </w:tc>
        <w:tc>
          <w:tcPr>
            <w:tcW w:w="1473" w:type="dxa"/>
            <w:vAlign w:val="center"/>
          </w:tcPr>
          <w:p w14:paraId="33E55ED3" w14:textId="65C49BEC" w:rsidR="00E42E4C" w:rsidRPr="00C93E9D" w:rsidRDefault="00F55A17" w:rsidP="00153A70">
            <w:pPr>
              <w:pStyle w:val="113"/>
              <w:rPr>
                <w:kern w:val="0"/>
              </w:rPr>
            </w:pPr>
            <w:r w:rsidRPr="00C93E9D">
              <w:rPr>
                <w:rFonts w:hint="eastAsia"/>
                <w:kern w:val="0"/>
              </w:rPr>
              <w:t>/</w:t>
            </w:r>
          </w:p>
        </w:tc>
        <w:tc>
          <w:tcPr>
            <w:tcW w:w="1330" w:type="dxa"/>
            <w:vAlign w:val="center"/>
          </w:tcPr>
          <w:p w14:paraId="0173A0BE" w14:textId="77777777" w:rsidR="00E42E4C" w:rsidRPr="00C93E9D" w:rsidRDefault="00E42E4C" w:rsidP="00153A70">
            <w:pPr>
              <w:pStyle w:val="113"/>
              <w:rPr>
                <w:kern w:val="0"/>
              </w:rPr>
            </w:pPr>
            <w:r w:rsidRPr="00C93E9D">
              <w:rPr>
                <w:kern w:val="0"/>
              </w:rPr>
              <w:t xml:space="preserve">800.0 </w:t>
            </w:r>
          </w:p>
        </w:tc>
        <w:tc>
          <w:tcPr>
            <w:tcW w:w="1418" w:type="dxa"/>
          </w:tcPr>
          <w:p w14:paraId="4BEA5591" w14:textId="77777777" w:rsidR="00E42E4C" w:rsidRPr="00C93E9D" w:rsidRDefault="00E42E4C" w:rsidP="00153A70">
            <w:pPr>
              <w:pStyle w:val="113"/>
              <w:rPr>
                <w:kern w:val="0"/>
              </w:rPr>
            </w:pPr>
            <w:r w:rsidRPr="00C93E9D">
              <w:rPr>
                <w:kern w:val="0"/>
              </w:rPr>
              <w:t>/</w:t>
            </w:r>
          </w:p>
        </w:tc>
        <w:tc>
          <w:tcPr>
            <w:tcW w:w="1275" w:type="dxa"/>
            <w:vAlign w:val="center"/>
          </w:tcPr>
          <w:p w14:paraId="77E16C86" w14:textId="77777777" w:rsidR="00E42E4C" w:rsidRPr="00C93E9D" w:rsidRDefault="00E42E4C" w:rsidP="00153A70">
            <w:pPr>
              <w:pStyle w:val="113"/>
              <w:rPr>
                <w:kern w:val="0"/>
              </w:rPr>
            </w:pPr>
            <w:r w:rsidRPr="00C93E9D">
              <w:rPr>
                <w:kern w:val="0"/>
              </w:rPr>
              <w:t xml:space="preserve">800.0 </w:t>
            </w:r>
          </w:p>
        </w:tc>
        <w:tc>
          <w:tcPr>
            <w:tcW w:w="1753" w:type="dxa"/>
            <w:vMerge/>
            <w:vAlign w:val="center"/>
          </w:tcPr>
          <w:p w14:paraId="1E0D359C" w14:textId="77777777" w:rsidR="00E42E4C" w:rsidRPr="00C93E9D" w:rsidRDefault="00E42E4C" w:rsidP="00153A70">
            <w:pPr>
              <w:pStyle w:val="113"/>
            </w:pPr>
          </w:p>
        </w:tc>
      </w:tr>
      <w:tr w:rsidR="00DC3AFA" w:rsidRPr="00C93E9D" w14:paraId="4500C6E2" w14:textId="77777777" w:rsidTr="00F55A17">
        <w:trPr>
          <w:trHeight w:val="124"/>
          <w:jc w:val="center"/>
        </w:trPr>
        <w:tc>
          <w:tcPr>
            <w:tcW w:w="1555" w:type="dxa"/>
            <w:vAlign w:val="center"/>
          </w:tcPr>
          <w:p w14:paraId="398237FD" w14:textId="77777777" w:rsidR="00E42E4C" w:rsidRPr="00C93E9D" w:rsidRDefault="00E42E4C" w:rsidP="00153A70">
            <w:pPr>
              <w:pStyle w:val="113"/>
              <w:rPr>
                <w:kern w:val="0"/>
              </w:rPr>
            </w:pPr>
            <w:r w:rsidRPr="00C93E9D">
              <w:rPr>
                <w:kern w:val="0"/>
              </w:rPr>
              <w:t>放喷管线、施工便道用地</w:t>
            </w:r>
          </w:p>
        </w:tc>
        <w:tc>
          <w:tcPr>
            <w:tcW w:w="1473" w:type="dxa"/>
            <w:vAlign w:val="center"/>
          </w:tcPr>
          <w:p w14:paraId="53AAC03F" w14:textId="77777777" w:rsidR="00E42E4C" w:rsidRPr="00C93E9D" w:rsidRDefault="00E42E4C" w:rsidP="00153A70">
            <w:pPr>
              <w:pStyle w:val="113"/>
              <w:rPr>
                <w:kern w:val="0"/>
              </w:rPr>
            </w:pPr>
            <w:r w:rsidRPr="00C93E9D">
              <w:rPr>
                <w:kern w:val="0"/>
              </w:rPr>
              <w:t xml:space="preserve">717.6 </w:t>
            </w:r>
          </w:p>
        </w:tc>
        <w:tc>
          <w:tcPr>
            <w:tcW w:w="1330" w:type="dxa"/>
            <w:vAlign w:val="center"/>
          </w:tcPr>
          <w:p w14:paraId="589E1AD6" w14:textId="77777777" w:rsidR="00E42E4C" w:rsidRPr="00C93E9D" w:rsidRDefault="00E42E4C" w:rsidP="00153A70">
            <w:pPr>
              <w:pStyle w:val="113"/>
              <w:rPr>
                <w:kern w:val="0"/>
              </w:rPr>
            </w:pPr>
            <w:r w:rsidRPr="00C93E9D">
              <w:rPr>
                <w:kern w:val="0"/>
              </w:rPr>
              <w:t xml:space="preserve">1344.4 </w:t>
            </w:r>
          </w:p>
        </w:tc>
        <w:tc>
          <w:tcPr>
            <w:tcW w:w="1418" w:type="dxa"/>
            <w:vAlign w:val="center"/>
          </w:tcPr>
          <w:p w14:paraId="44785770" w14:textId="77777777" w:rsidR="00E42E4C" w:rsidRPr="00C93E9D" w:rsidRDefault="00E42E4C" w:rsidP="00153A70">
            <w:pPr>
              <w:pStyle w:val="113"/>
              <w:rPr>
                <w:kern w:val="0"/>
              </w:rPr>
            </w:pPr>
            <w:r w:rsidRPr="00C93E9D">
              <w:rPr>
                <w:kern w:val="0"/>
              </w:rPr>
              <w:t>698.0</w:t>
            </w:r>
          </w:p>
        </w:tc>
        <w:tc>
          <w:tcPr>
            <w:tcW w:w="1275" w:type="dxa"/>
            <w:vAlign w:val="center"/>
          </w:tcPr>
          <w:p w14:paraId="57BF3968" w14:textId="77777777" w:rsidR="00E42E4C" w:rsidRPr="00C93E9D" w:rsidRDefault="00E42E4C" w:rsidP="00153A70">
            <w:pPr>
              <w:pStyle w:val="113"/>
              <w:rPr>
                <w:kern w:val="0"/>
              </w:rPr>
            </w:pPr>
            <w:r w:rsidRPr="00C93E9D">
              <w:rPr>
                <w:kern w:val="0"/>
              </w:rPr>
              <w:t xml:space="preserve">2760.0 </w:t>
            </w:r>
          </w:p>
        </w:tc>
        <w:tc>
          <w:tcPr>
            <w:tcW w:w="1753" w:type="dxa"/>
            <w:vMerge/>
            <w:vAlign w:val="center"/>
          </w:tcPr>
          <w:p w14:paraId="5E0A1CD4" w14:textId="77777777" w:rsidR="00E42E4C" w:rsidRPr="00C93E9D" w:rsidRDefault="00E42E4C" w:rsidP="00153A70">
            <w:pPr>
              <w:pStyle w:val="113"/>
            </w:pPr>
          </w:p>
        </w:tc>
      </w:tr>
      <w:tr w:rsidR="00DC3AFA" w:rsidRPr="00C93E9D" w14:paraId="1A5C315A" w14:textId="77777777" w:rsidTr="00F55A17">
        <w:trPr>
          <w:trHeight w:val="124"/>
          <w:jc w:val="center"/>
        </w:trPr>
        <w:tc>
          <w:tcPr>
            <w:tcW w:w="1555" w:type="dxa"/>
            <w:vAlign w:val="center"/>
          </w:tcPr>
          <w:p w14:paraId="4917F404" w14:textId="7946F3BF" w:rsidR="00E42E4C" w:rsidRPr="00C93E9D" w:rsidRDefault="00E42E4C" w:rsidP="00153A70">
            <w:pPr>
              <w:pStyle w:val="113"/>
              <w:rPr>
                <w:kern w:val="0"/>
              </w:rPr>
            </w:pPr>
            <w:r w:rsidRPr="00C93E9D">
              <w:rPr>
                <w:rFonts w:hint="eastAsia"/>
                <w:kern w:val="0"/>
              </w:rPr>
              <w:t>集输管道</w:t>
            </w:r>
          </w:p>
        </w:tc>
        <w:tc>
          <w:tcPr>
            <w:tcW w:w="1473" w:type="dxa"/>
            <w:vAlign w:val="center"/>
          </w:tcPr>
          <w:p w14:paraId="36F90769" w14:textId="00751A6F" w:rsidR="00E42E4C" w:rsidRPr="00C93E9D" w:rsidRDefault="00E42E4C" w:rsidP="00153A70">
            <w:pPr>
              <w:pStyle w:val="113"/>
              <w:rPr>
                <w:kern w:val="0"/>
              </w:rPr>
            </w:pPr>
            <w:r w:rsidRPr="00C93E9D">
              <w:rPr>
                <w:rFonts w:hint="eastAsia"/>
                <w:kern w:val="0"/>
              </w:rPr>
              <w:t>940</w:t>
            </w:r>
          </w:p>
        </w:tc>
        <w:tc>
          <w:tcPr>
            <w:tcW w:w="1330" w:type="dxa"/>
            <w:vAlign w:val="center"/>
          </w:tcPr>
          <w:p w14:paraId="0A9E0557" w14:textId="2783B42C" w:rsidR="00E42E4C" w:rsidRPr="00C93E9D" w:rsidRDefault="00E42E4C" w:rsidP="00153A70">
            <w:pPr>
              <w:pStyle w:val="113"/>
              <w:rPr>
                <w:kern w:val="0"/>
              </w:rPr>
            </w:pPr>
            <w:r w:rsidRPr="00C93E9D">
              <w:rPr>
                <w:rFonts w:hint="eastAsia"/>
                <w:kern w:val="0"/>
              </w:rPr>
              <w:t>820</w:t>
            </w:r>
          </w:p>
        </w:tc>
        <w:tc>
          <w:tcPr>
            <w:tcW w:w="1418" w:type="dxa"/>
            <w:vAlign w:val="center"/>
          </w:tcPr>
          <w:p w14:paraId="6B3F84F0" w14:textId="02A3B708" w:rsidR="00E42E4C" w:rsidRPr="00C93E9D" w:rsidRDefault="00E42E4C" w:rsidP="00153A70">
            <w:pPr>
              <w:pStyle w:val="113"/>
              <w:rPr>
                <w:kern w:val="0"/>
              </w:rPr>
            </w:pPr>
            <w:r w:rsidRPr="00C93E9D">
              <w:rPr>
                <w:kern w:val="0"/>
              </w:rPr>
              <w:t>/</w:t>
            </w:r>
          </w:p>
        </w:tc>
        <w:tc>
          <w:tcPr>
            <w:tcW w:w="1275" w:type="dxa"/>
            <w:vAlign w:val="center"/>
          </w:tcPr>
          <w:p w14:paraId="7EDBDD13" w14:textId="5DB171FA" w:rsidR="00E42E4C" w:rsidRPr="00C93E9D" w:rsidRDefault="00E42E4C" w:rsidP="00153A70">
            <w:pPr>
              <w:pStyle w:val="113"/>
              <w:rPr>
                <w:kern w:val="0"/>
              </w:rPr>
            </w:pPr>
            <w:r w:rsidRPr="00C93E9D">
              <w:rPr>
                <w:rFonts w:hint="eastAsia"/>
                <w:kern w:val="0"/>
              </w:rPr>
              <w:t>1760</w:t>
            </w:r>
          </w:p>
        </w:tc>
        <w:tc>
          <w:tcPr>
            <w:tcW w:w="1753" w:type="dxa"/>
            <w:vMerge/>
            <w:vAlign w:val="center"/>
          </w:tcPr>
          <w:p w14:paraId="53BD25B3" w14:textId="77777777" w:rsidR="00E42E4C" w:rsidRPr="00C93E9D" w:rsidRDefault="00E42E4C" w:rsidP="00153A70">
            <w:pPr>
              <w:pStyle w:val="113"/>
            </w:pPr>
          </w:p>
        </w:tc>
      </w:tr>
      <w:tr w:rsidR="00DC3AFA" w:rsidRPr="00C93E9D" w14:paraId="37DB9972" w14:textId="77777777" w:rsidTr="00F55A17">
        <w:trPr>
          <w:trHeight w:val="124"/>
          <w:jc w:val="center"/>
        </w:trPr>
        <w:tc>
          <w:tcPr>
            <w:tcW w:w="1555" w:type="dxa"/>
            <w:vAlign w:val="center"/>
          </w:tcPr>
          <w:p w14:paraId="49DAAC16" w14:textId="77777777" w:rsidR="00E42E4C" w:rsidRPr="00C93E9D" w:rsidRDefault="00E42E4C" w:rsidP="00153A70">
            <w:pPr>
              <w:pStyle w:val="113"/>
              <w:rPr>
                <w:kern w:val="0"/>
              </w:rPr>
            </w:pPr>
            <w:r w:rsidRPr="00C93E9D">
              <w:rPr>
                <w:kern w:val="0"/>
              </w:rPr>
              <w:t>表土堆场</w:t>
            </w:r>
          </w:p>
        </w:tc>
        <w:tc>
          <w:tcPr>
            <w:tcW w:w="1473" w:type="dxa"/>
            <w:vAlign w:val="center"/>
          </w:tcPr>
          <w:p w14:paraId="6508959E" w14:textId="77777777" w:rsidR="00E42E4C" w:rsidRPr="00C93E9D" w:rsidRDefault="00E42E4C" w:rsidP="00153A70">
            <w:pPr>
              <w:pStyle w:val="113"/>
              <w:rPr>
                <w:kern w:val="0"/>
              </w:rPr>
            </w:pPr>
            <w:r w:rsidRPr="00C93E9D">
              <w:rPr>
                <w:kern w:val="0"/>
              </w:rPr>
              <w:t xml:space="preserve">1024.7 </w:t>
            </w:r>
          </w:p>
        </w:tc>
        <w:tc>
          <w:tcPr>
            <w:tcW w:w="1330" w:type="dxa"/>
            <w:vAlign w:val="center"/>
          </w:tcPr>
          <w:p w14:paraId="1560AF22" w14:textId="77777777" w:rsidR="00E42E4C" w:rsidRPr="00C93E9D" w:rsidRDefault="00E42E4C" w:rsidP="00153A70">
            <w:pPr>
              <w:pStyle w:val="113"/>
              <w:rPr>
                <w:kern w:val="0"/>
              </w:rPr>
            </w:pPr>
            <w:r w:rsidRPr="00C93E9D">
              <w:rPr>
                <w:kern w:val="0"/>
              </w:rPr>
              <w:t xml:space="preserve">2508.7 </w:t>
            </w:r>
          </w:p>
        </w:tc>
        <w:tc>
          <w:tcPr>
            <w:tcW w:w="1418" w:type="dxa"/>
          </w:tcPr>
          <w:p w14:paraId="392B71EF" w14:textId="77777777" w:rsidR="00E42E4C" w:rsidRPr="00C93E9D" w:rsidRDefault="00E42E4C" w:rsidP="00153A70">
            <w:pPr>
              <w:pStyle w:val="113"/>
              <w:rPr>
                <w:kern w:val="0"/>
              </w:rPr>
            </w:pPr>
            <w:r w:rsidRPr="00C93E9D">
              <w:rPr>
                <w:kern w:val="0"/>
              </w:rPr>
              <w:t>/</w:t>
            </w:r>
          </w:p>
        </w:tc>
        <w:tc>
          <w:tcPr>
            <w:tcW w:w="1275" w:type="dxa"/>
            <w:vAlign w:val="center"/>
          </w:tcPr>
          <w:p w14:paraId="52BEBBB5" w14:textId="316ABC70" w:rsidR="00E42E4C" w:rsidRPr="00C93E9D" w:rsidRDefault="00BD7399" w:rsidP="00153A70">
            <w:pPr>
              <w:pStyle w:val="113"/>
              <w:rPr>
                <w:kern w:val="0"/>
              </w:rPr>
            </w:pPr>
            <w:r w:rsidRPr="00C93E9D">
              <w:rPr>
                <w:kern w:val="0"/>
              </w:rPr>
              <w:t>4000</w:t>
            </w:r>
            <w:r w:rsidR="00E42E4C" w:rsidRPr="00C93E9D">
              <w:rPr>
                <w:kern w:val="0"/>
              </w:rPr>
              <w:t xml:space="preserve"> </w:t>
            </w:r>
          </w:p>
        </w:tc>
        <w:tc>
          <w:tcPr>
            <w:tcW w:w="1753" w:type="dxa"/>
            <w:vMerge/>
            <w:vAlign w:val="center"/>
          </w:tcPr>
          <w:p w14:paraId="7A33FF71" w14:textId="77777777" w:rsidR="00E42E4C" w:rsidRPr="00C93E9D" w:rsidRDefault="00E42E4C" w:rsidP="00153A70">
            <w:pPr>
              <w:pStyle w:val="113"/>
            </w:pPr>
          </w:p>
        </w:tc>
      </w:tr>
      <w:tr w:rsidR="00DC3AFA" w:rsidRPr="00C93E9D" w14:paraId="68CC833F" w14:textId="77777777" w:rsidTr="00F55A17">
        <w:trPr>
          <w:trHeight w:val="124"/>
          <w:jc w:val="center"/>
        </w:trPr>
        <w:tc>
          <w:tcPr>
            <w:tcW w:w="1555" w:type="dxa"/>
            <w:vAlign w:val="center"/>
          </w:tcPr>
          <w:p w14:paraId="7E9A8CF1" w14:textId="77777777" w:rsidR="00E42E4C" w:rsidRPr="00C93E9D" w:rsidRDefault="00E42E4C" w:rsidP="00153A70">
            <w:pPr>
              <w:pStyle w:val="113"/>
              <w:rPr>
                <w:kern w:val="0"/>
              </w:rPr>
            </w:pPr>
            <w:r w:rsidRPr="00C93E9D">
              <w:rPr>
                <w:kern w:val="0"/>
              </w:rPr>
              <w:t>生活营地</w:t>
            </w:r>
          </w:p>
        </w:tc>
        <w:tc>
          <w:tcPr>
            <w:tcW w:w="1473" w:type="dxa"/>
            <w:vAlign w:val="center"/>
          </w:tcPr>
          <w:p w14:paraId="0A1DF449" w14:textId="77777777" w:rsidR="00E42E4C" w:rsidRPr="00C93E9D" w:rsidRDefault="00E42E4C" w:rsidP="00153A70">
            <w:pPr>
              <w:pStyle w:val="113"/>
              <w:rPr>
                <w:kern w:val="0"/>
              </w:rPr>
            </w:pPr>
            <w:r w:rsidRPr="00C93E9D">
              <w:rPr>
                <w:kern w:val="0"/>
              </w:rPr>
              <w:t xml:space="preserve">532.0 </w:t>
            </w:r>
          </w:p>
        </w:tc>
        <w:tc>
          <w:tcPr>
            <w:tcW w:w="1330" w:type="dxa"/>
            <w:vAlign w:val="center"/>
          </w:tcPr>
          <w:p w14:paraId="3A315C60" w14:textId="77777777" w:rsidR="00E42E4C" w:rsidRPr="00C93E9D" w:rsidRDefault="00E42E4C" w:rsidP="00153A70">
            <w:pPr>
              <w:pStyle w:val="113"/>
              <w:rPr>
                <w:kern w:val="0"/>
              </w:rPr>
            </w:pPr>
            <w:r w:rsidRPr="00C93E9D">
              <w:rPr>
                <w:kern w:val="0"/>
              </w:rPr>
              <w:t xml:space="preserve">868.0 </w:t>
            </w:r>
          </w:p>
        </w:tc>
        <w:tc>
          <w:tcPr>
            <w:tcW w:w="1418" w:type="dxa"/>
          </w:tcPr>
          <w:p w14:paraId="12B1B023" w14:textId="77777777" w:rsidR="00E42E4C" w:rsidRPr="00C93E9D" w:rsidRDefault="00E42E4C" w:rsidP="00153A70">
            <w:pPr>
              <w:pStyle w:val="113"/>
              <w:rPr>
                <w:kern w:val="0"/>
              </w:rPr>
            </w:pPr>
            <w:r w:rsidRPr="00C93E9D">
              <w:rPr>
                <w:kern w:val="0"/>
              </w:rPr>
              <w:t>/</w:t>
            </w:r>
          </w:p>
        </w:tc>
        <w:tc>
          <w:tcPr>
            <w:tcW w:w="1275" w:type="dxa"/>
            <w:vAlign w:val="center"/>
          </w:tcPr>
          <w:p w14:paraId="45BED959" w14:textId="77777777" w:rsidR="00E42E4C" w:rsidRPr="00C93E9D" w:rsidRDefault="00E42E4C" w:rsidP="00153A70">
            <w:pPr>
              <w:pStyle w:val="113"/>
              <w:rPr>
                <w:kern w:val="0"/>
              </w:rPr>
            </w:pPr>
            <w:r w:rsidRPr="00C93E9D">
              <w:rPr>
                <w:kern w:val="0"/>
              </w:rPr>
              <w:t xml:space="preserve">1400.0 </w:t>
            </w:r>
          </w:p>
        </w:tc>
        <w:tc>
          <w:tcPr>
            <w:tcW w:w="1753" w:type="dxa"/>
            <w:vMerge/>
            <w:vAlign w:val="center"/>
          </w:tcPr>
          <w:p w14:paraId="45A512BC" w14:textId="77777777" w:rsidR="00E42E4C" w:rsidRPr="00C93E9D" w:rsidRDefault="00E42E4C" w:rsidP="00153A70">
            <w:pPr>
              <w:pStyle w:val="113"/>
            </w:pPr>
          </w:p>
        </w:tc>
      </w:tr>
      <w:tr w:rsidR="00DC3AFA" w:rsidRPr="00C93E9D" w14:paraId="3F710865" w14:textId="77777777" w:rsidTr="00F55A17">
        <w:trPr>
          <w:trHeight w:val="124"/>
          <w:jc w:val="center"/>
        </w:trPr>
        <w:tc>
          <w:tcPr>
            <w:tcW w:w="1555" w:type="dxa"/>
            <w:vAlign w:val="center"/>
          </w:tcPr>
          <w:p w14:paraId="08D3F6A2" w14:textId="77777777" w:rsidR="00507764" w:rsidRPr="00C93E9D" w:rsidRDefault="00507764" w:rsidP="00153A70">
            <w:pPr>
              <w:pStyle w:val="113"/>
              <w:rPr>
                <w:kern w:val="0"/>
              </w:rPr>
            </w:pPr>
            <w:r w:rsidRPr="00C93E9D">
              <w:rPr>
                <w:kern w:val="0"/>
              </w:rPr>
              <w:t>合计</w:t>
            </w:r>
          </w:p>
        </w:tc>
        <w:tc>
          <w:tcPr>
            <w:tcW w:w="1473" w:type="dxa"/>
            <w:vAlign w:val="center"/>
          </w:tcPr>
          <w:p w14:paraId="46A96A29" w14:textId="77777777" w:rsidR="00507764" w:rsidRPr="00C93E9D" w:rsidRDefault="00507764" w:rsidP="00153A70">
            <w:pPr>
              <w:pStyle w:val="113"/>
              <w:rPr>
                <w:kern w:val="0"/>
              </w:rPr>
            </w:pPr>
            <w:r w:rsidRPr="00C93E9D">
              <w:rPr>
                <w:kern w:val="0"/>
              </w:rPr>
              <w:t xml:space="preserve">12083.8 </w:t>
            </w:r>
          </w:p>
        </w:tc>
        <w:tc>
          <w:tcPr>
            <w:tcW w:w="1330" w:type="dxa"/>
            <w:vAlign w:val="center"/>
          </w:tcPr>
          <w:p w14:paraId="6C5A8168" w14:textId="77777777" w:rsidR="00507764" w:rsidRPr="00C93E9D" w:rsidRDefault="00507764" w:rsidP="00153A70">
            <w:pPr>
              <w:pStyle w:val="113"/>
              <w:rPr>
                <w:kern w:val="0"/>
              </w:rPr>
            </w:pPr>
            <w:r w:rsidRPr="00C93E9D">
              <w:rPr>
                <w:kern w:val="0"/>
              </w:rPr>
              <w:t xml:space="preserve">11966.5 </w:t>
            </w:r>
          </w:p>
        </w:tc>
        <w:tc>
          <w:tcPr>
            <w:tcW w:w="1418" w:type="dxa"/>
            <w:vAlign w:val="center"/>
          </w:tcPr>
          <w:p w14:paraId="67235CCD" w14:textId="77777777" w:rsidR="00507764" w:rsidRPr="00C93E9D" w:rsidRDefault="00507764" w:rsidP="00153A70">
            <w:pPr>
              <w:pStyle w:val="113"/>
              <w:rPr>
                <w:kern w:val="0"/>
              </w:rPr>
            </w:pPr>
            <w:r w:rsidRPr="00C93E9D">
              <w:rPr>
                <w:kern w:val="0"/>
              </w:rPr>
              <w:t xml:space="preserve">1936.5 </w:t>
            </w:r>
          </w:p>
        </w:tc>
        <w:tc>
          <w:tcPr>
            <w:tcW w:w="1275" w:type="dxa"/>
            <w:vAlign w:val="center"/>
          </w:tcPr>
          <w:p w14:paraId="52AC2593" w14:textId="77777777" w:rsidR="00507764" w:rsidRPr="00C93E9D" w:rsidRDefault="00507764" w:rsidP="00153A70">
            <w:pPr>
              <w:pStyle w:val="113"/>
              <w:rPr>
                <w:kern w:val="0"/>
              </w:rPr>
            </w:pPr>
            <w:r w:rsidRPr="00C93E9D">
              <w:rPr>
                <w:kern w:val="0"/>
              </w:rPr>
              <w:t xml:space="preserve">25986.8 </w:t>
            </w:r>
          </w:p>
        </w:tc>
        <w:tc>
          <w:tcPr>
            <w:tcW w:w="1753" w:type="dxa"/>
            <w:vAlign w:val="center"/>
          </w:tcPr>
          <w:p w14:paraId="312A50F8" w14:textId="77777777" w:rsidR="00507764" w:rsidRPr="00C93E9D" w:rsidRDefault="00507764" w:rsidP="00153A70">
            <w:pPr>
              <w:pStyle w:val="113"/>
            </w:pPr>
          </w:p>
        </w:tc>
      </w:tr>
    </w:tbl>
    <w:p w14:paraId="5962538A" w14:textId="77777777" w:rsidR="00DC4F5B" w:rsidRPr="00C93E9D" w:rsidRDefault="00DC4F5B" w:rsidP="00CD305E">
      <w:pPr>
        <w:pStyle w:val="ac"/>
        <w:spacing w:beforeLines="50" w:before="120"/>
        <w:ind w:left="0" w:firstLine="480"/>
        <w:jc w:val="both"/>
        <w:rPr>
          <w:rFonts w:ascii="Times New Roman" w:eastAsia="黑体" w:hAnsi="Times New Roman"/>
          <w:color w:val="000000" w:themeColor="text1"/>
          <w:lang w:eastAsia="zh-CN"/>
        </w:rPr>
      </w:pPr>
      <w:r w:rsidRPr="00C93E9D">
        <w:rPr>
          <w:rFonts w:ascii="Times New Roman" w:eastAsia="黑体" w:hAnsi="Times New Roman"/>
          <w:color w:val="000000" w:themeColor="text1"/>
          <w:lang w:eastAsia="zh-CN"/>
        </w:rPr>
        <w:t>2</w:t>
      </w:r>
      <w:r w:rsidRPr="00C93E9D">
        <w:rPr>
          <w:rFonts w:ascii="Times New Roman" w:eastAsia="黑体" w:hAnsi="Times New Roman"/>
          <w:color w:val="000000" w:themeColor="text1"/>
          <w:lang w:eastAsia="zh-CN"/>
        </w:rPr>
        <w:t>、工程土石方工程量</w:t>
      </w:r>
    </w:p>
    <w:p w14:paraId="109B8FC5" w14:textId="242E390E" w:rsidR="00507764" w:rsidRPr="00C93E9D" w:rsidRDefault="00507764" w:rsidP="00507764">
      <w:pPr>
        <w:ind w:firstLine="482"/>
        <w:rPr>
          <w:rFonts w:cs="Times New Roman"/>
          <w:b/>
          <w:bCs/>
          <w:color w:val="000000" w:themeColor="text1"/>
          <w:szCs w:val="24"/>
        </w:rPr>
      </w:pPr>
      <w:r w:rsidRPr="00C93E9D">
        <w:rPr>
          <w:rFonts w:cs="Times New Roman"/>
          <w:b/>
          <w:bCs/>
          <w:color w:val="000000" w:themeColor="text1"/>
          <w:szCs w:val="24"/>
        </w:rPr>
        <w:t>（</w:t>
      </w:r>
      <w:r w:rsidRPr="00C93E9D">
        <w:rPr>
          <w:rFonts w:cs="Times New Roman"/>
          <w:b/>
          <w:bCs/>
          <w:color w:val="000000" w:themeColor="text1"/>
          <w:szCs w:val="24"/>
        </w:rPr>
        <w:t>1</w:t>
      </w:r>
      <w:r w:rsidRPr="00C93E9D">
        <w:rPr>
          <w:rFonts w:cs="Times New Roman"/>
          <w:b/>
          <w:bCs/>
          <w:color w:val="000000" w:themeColor="text1"/>
          <w:szCs w:val="24"/>
        </w:rPr>
        <w:t>）表土剥离</w:t>
      </w:r>
    </w:p>
    <w:p w14:paraId="3AE728AC" w14:textId="33D269BD" w:rsidR="00507764" w:rsidRPr="00C93E9D" w:rsidRDefault="00507764" w:rsidP="00507764">
      <w:pPr>
        <w:ind w:firstLine="480"/>
        <w:rPr>
          <w:rFonts w:cs="Times New Roman"/>
          <w:color w:val="000000" w:themeColor="text1"/>
          <w:szCs w:val="24"/>
        </w:rPr>
      </w:pPr>
      <w:r w:rsidRPr="00C93E9D">
        <w:rPr>
          <w:rFonts w:cs="Times New Roman"/>
          <w:bCs/>
          <w:color w:val="000000" w:themeColor="text1"/>
          <w:szCs w:val="24"/>
        </w:rPr>
        <w:t>根据项目设计资料可知，剥离表土就近堆放于项目设置的表土堆放场，堆放场采用密目网对其进行遮盖，定期洒水保持土壤的含水量。本项目施工期剥离表土总计约</w:t>
      </w:r>
      <w:r w:rsidR="00683312" w:rsidRPr="00C93E9D">
        <w:rPr>
          <w:rFonts w:cs="Times New Roman"/>
          <w:bCs/>
          <w:color w:val="000000" w:themeColor="text1"/>
          <w:szCs w:val="24"/>
        </w:rPr>
        <w:t>530</w:t>
      </w:r>
      <w:r w:rsidRPr="00C93E9D">
        <w:rPr>
          <w:rFonts w:cs="Times New Roman"/>
          <w:bCs/>
          <w:color w:val="000000" w:themeColor="text1"/>
          <w:szCs w:val="24"/>
        </w:rPr>
        <w:t>0m</w:t>
      </w:r>
      <w:r w:rsidRPr="00C93E9D">
        <w:rPr>
          <w:rFonts w:cs="Times New Roman"/>
          <w:bCs/>
          <w:color w:val="000000" w:themeColor="text1"/>
          <w:szCs w:val="24"/>
          <w:vertAlign w:val="superscript"/>
        </w:rPr>
        <w:t>3</w:t>
      </w:r>
      <w:r w:rsidRPr="00C93E9D">
        <w:rPr>
          <w:rFonts w:cs="Times New Roman"/>
          <w:bCs/>
          <w:color w:val="000000" w:themeColor="text1"/>
          <w:szCs w:val="24"/>
        </w:rPr>
        <w:t>，回填表土</w:t>
      </w:r>
      <w:r w:rsidR="00683312" w:rsidRPr="00C93E9D">
        <w:rPr>
          <w:rFonts w:cs="Times New Roman"/>
          <w:bCs/>
          <w:color w:val="000000" w:themeColor="text1"/>
          <w:szCs w:val="24"/>
        </w:rPr>
        <w:t>530</w:t>
      </w:r>
      <w:r w:rsidRPr="00C93E9D">
        <w:rPr>
          <w:rFonts w:cs="Times New Roman"/>
          <w:bCs/>
          <w:color w:val="000000" w:themeColor="text1"/>
          <w:szCs w:val="24"/>
        </w:rPr>
        <w:t>0m</w:t>
      </w:r>
      <w:r w:rsidRPr="00C93E9D">
        <w:rPr>
          <w:rFonts w:cs="Times New Roman"/>
          <w:bCs/>
          <w:color w:val="000000" w:themeColor="text1"/>
          <w:szCs w:val="24"/>
          <w:vertAlign w:val="superscript"/>
        </w:rPr>
        <w:t>3</w:t>
      </w:r>
      <w:r w:rsidRPr="00C93E9D">
        <w:rPr>
          <w:rFonts w:cs="Times New Roman"/>
          <w:bCs/>
          <w:color w:val="000000" w:themeColor="text1"/>
          <w:szCs w:val="24"/>
        </w:rPr>
        <w:t>，用于施工开挖剥离面绿化耕植。</w:t>
      </w:r>
    </w:p>
    <w:p w14:paraId="5110197D" w14:textId="2AA7BC35" w:rsidR="00507764" w:rsidRPr="00C93E9D" w:rsidRDefault="00507764" w:rsidP="00507764">
      <w:pPr>
        <w:ind w:firstLine="482"/>
        <w:rPr>
          <w:rFonts w:cs="Times New Roman"/>
          <w:b/>
          <w:bCs/>
          <w:color w:val="000000" w:themeColor="text1"/>
          <w:szCs w:val="24"/>
        </w:rPr>
      </w:pPr>
      <w:r w:rsidRPr="00C93E9D">
        <w:rPr>
          <w:rFonts w:cs="Times New Roman"/>
          <w:b/>
          <w:bCs/>
          <w:color w:val="000000" w:themeColor="text1"/>
          <w:szCs w:val="24"/>
        </w:rPr>
        <w:t>（</w:t>
      </w:r>
      <w:r w:rsidRPr="00C93E9D">
        <w:rPr>
          <w:rFonts w:cs="Times New Roman"/>
          <w:b/>
          <w:bCs/>
          <w:color w:val="000000" w:themeColor="text1"/>
          <w:szCs w:val="24"/>
        </w:rPr>
        <w:t>2</w:t>
      </w:r>
      <w:r w:rsidRPr="00C93E9D">
        <w:rPr>
          <w:rFonts w:cs="Times New Roman"/>
          <w:b/>
          <w:bCs/>
          <w:color w:val="000000" w:themeColor="text1"/>
          <w:szCs w:val="24"/>
        </w:rPr>
        <w:t>）土石方</w:t>
      </w:r>
    </w:p>
    <w:p w14:paraId="71AEA36E" w14:textId="6F21C156" w:rsidR="00507764" w:rsidRPr="00C93E9D" w:rsidRDefault="00507764" w:rsidP="00507764">
      <w:pPr>
        <w:pStyle w:val="00"/>
        <w:rPr>
          <w:color w:val="000000" w:themeColor="text1"/>
        </w:rPr>
      </w:pPr>
      <w:r w:rsidRPr="00C93E9D">
        <w:rPr>
          <w:color w:val="000000" w:themeColor="text1"/>
        </w:rPr>
        <w:t>根据钻前工程设计可知，项目井场平场、设备基础等土石方总</w:t>
      </w:r>
      <w:r w:rsidR="00BD2F72" w:rsidRPr="00C93E9D">
        <w:rPr>
          <w:color w:val="000000" w:themeColor="text1"/>
        </w:rPr>
        <w:t>开</w:t>
      </w:r>
      <w:r w:rsidRPr="00C93E9D">
        <w:rPr>
          <w:color w:val="000000" w:themeColor="text1"/>
        </w:rPr>
        <w:t>挖方量</w:t>
      </w:r>
      <w:r w:rsidRPr="00C93E9D">
        <w:rPr>
          <w:color w:val="000000" w:themeColor="text1"/>
        </w:rPr>
        <w:t>1</w:t>
      </w:r>
      <w:r w:rsidR="00BD2F72" w:rsidRPr="00C93E9D">
        <w:rPr>
          <w:color w:val="000000" w:themeColor="text1"/>
        </w:rPr>
        <w:t>0</w:t>
      </w:r>
      <w:r w:rsidRPr="00C93E9D">
        <w:rPr>
          <w:color w:val="000000" w:themeColor="text1"/>
        </w:rPr>
        <w:t>0</w:t>
      </w:r>
      <w:r w:rsidR="00BD2F72" w:rsidRPr="00C93E9D">
        <w:rPr>
          <w:color w:val="000000" w:themeColor="text1"/>
        </w:rPr>
        <w:t>80</w:t>
      </w:r>
      <w:r w:rsidRPr="00C93E9D">
        <w:rPr>
          <w:color w:val="000000" w:themeColor="text1"/>
        </w:rPr>
        <w:t>.</w:t>
      </w:r>
      <w:r w:rsidR="00BD2F72" w:rsidRPr="00C93E9D">
        <w:rPr>
          <w:color w:val="000000" w:themeColor="text1"/>
        </w:rPr>
        <w:t>5</w:t>
      </w:r>
      <w:r w:rsidRPr="00C93E9D">
        <w:rPr>
          <w:color w:val="000000" w:themeColor="text1"/>
        </w:rPr>
        <w:t>m</w:t>
      </w:r>
      <w:r w:rsidRPr="00C93E9D">
        <w:rPr>
          <w:color w:val="000000" w:themeColor="text1"/>
          <w:vertAlign w:val="superscript"/>
        </w:rPr>
        <w:t>3</w:t>
      </w:r>
      <w:r w:rsidRPr="00C93E9D">
        <w:rPr>
          <w:color w:val="000000" w:themeColor="text1"/>
        </w:rPr>
        <w:t>，总填方量</w:t>
      </w:r>
      <w:r w:rsidR="00BD2F72" w:rsidRPr="00C93E9D">
        <w:rPr>
          <w:color w:val="000000" w:themeColor="text1"/>
        </w:rPr>
        <w:t>10080.5</w:t>
      </w:r>
      <w:r w:rsidRPr="00C93E9D">
        <w:rPr>
          <w:color w:val="000000" w:themeColor="text1"/>
        </w:rPr>
        <w:t>m</w:t>
      </w:r>
      <w:r w:rsidRPr="00C93E9D">
        <w:rPr>
          <w:color w:val="000000" w:themeColor="text1"/>
          <w:vertAlign w:val="superscript"/>
        </w:rPr>
        <w:t>3</w:t>
      </w:r>
      <w:r w:rsidRPr="00C93E9D">
        <w:rPr>
          <w:color w:val="000000" w:themeColor="text1"/>
        </w:rPr>
        <w:t>，</w:t>
      </w:r>
      <w:proofErr w:type="gramStart"/>
      <w:r w:rsidRPr="00C93E9D">
        <w:rPr>
          <w:color w:val="000000" w:themeColor="text1"/>
        </w:rPr>
        <w:t>弃方约</w:t>
      </w:r>
      <w:proofErr w:type="gramEnd"/>
      <w:r w:rsidRPr="00C93E9D">
        <w:rPr>
          <w:color w:val="000000" w:themeColor="text1"/>
        </w:rPr>
        <w:t>0m</w:t>
      </w:r>
      <w:r w:rsidRPr="00C93E9D">
        <w:rPr>
          <w:color w:val="000000" w:themeColor="text1"/>
          <w:vertAlign w:val="superscript"/>
        </w:rPr>
        <w:t>3</w:t>
      </w:r>
      <w:r w:rsidR="00E42E4C" w:rsidRPr="00C93E9D">
        <w:rPr>
          <w:rFonts w:hint="eastAsia"/>
          <w:color w:val="000000" w:themeColor="text1"/>
        </w:rPr>
        <w:t>（管道工程挖方后</w:t>
      </w:r>
      <w:r w:rsidR="00352A2C" w:rsidRPr="00C93E9D">
        <w:rPr>
          <w:rFonts w:hint="eastAsia"/>
          <w:color w:val="000000" w:themeColor="text1"/>
        </w:rPr>
        <w:t>在管沟两侧对方，后期</w:t>
      </w:r>
      <w:r w:rsidR="00E42E4C" w:rsidRPr="00C93E9D">
        <w:rPr>
          <w:rFonts w:hint="eastAsia"/>
          <w:color w:val="000000" w:themeColor="text1"/>
        </w:rPr>
        <w:t>用于管沟回填）。</w:t>
      </w:r>
      <w:r w:rsidRPr="00C93E9D">
        <w:rPr>
          <w:color w:val="000000" w:themeColor="text1"/>
        </w:rPr>
        <w:t>剥离表土集中堆放至表土堆场，表土用于后期生态恢复，综合利用。</w:t>
      </w:r>
    </w:p>
    <w:p w14:paraId="2C2BC12E" w14:textId="38DC49C2" w:rsidR="00DC4F5B" w:rsidRPr="00C93E9D" w:rsidRDefault="00DC4F5B" w:rsidP="00CD305E">
      <w:pPr>
        <w:pStyle w:val="ac"/>
        <w:spacing w:before="0"/>
        <w:ind w:left="0" w:firstLine="480"/>
        <w:jc w:val="both"/>
        <w:rPr>
          <w:rFonts w:ascii="Times New Roman" w:hAnsi="Times New Roman"/>
          <w:color w:val="000000" w:themeColor="text1"/>
          <w:lang w:eastAsia="zh-CN"/>
        </w:rPr>
      </w:pPr>
      <w:r w:rsidRPr="00C93E9D">
        <w:rPr>
          <w:rFonts w:ascii="Times New Roman" w:hAnsi="Times New Roman"/>
          <w:color w:val="000000" w:themeColor="text1"/>
          <w:lang w:eastAsia="zh-CN"/>
        </w:rPr>
        <w:t>项目土石方</w:t>
      </w:r>
      <w:proofErr w:type="gramStart"/>
      <w:r w:rsidRPr="00C93E9D">
        <w:rPr>
          <w:rFonts w:ascii="Times New Roman" w:hAnsi="Times New Roman"/>
          <w:color w:val="000000" w:themeColor="text1"/>
          <w:lang w:eastAsia="zh-CN"/>
        </w:rPr>
        <w:t>平衡见</w:t>
      </w:r>
      <w:proofErr w:type="gramEnd"/>
      <w:r w:rsidR="00E553E1" w:rsidRPr="00C93E9D">
        <w:rPr>
          <w:rFonts w:ascii="Times New Roman" w:hAnsi="Times New Roman"/>
          <w:color w:val="000000" w:themeColor="text1"/>
          <w:lang w:eastAsia="zh-CN"/>
        </w:rPr>
        <w:fldChar w:fldCharType="begin"/>
      </w:r>
      <w:r w:rsidR="00E553E1" w:rsidRPr="00C93E9D">
        <w:rPr>
          <w:rFonts w:ascii="Times New Roman" w:hAnsi="Times New Roman"/>
          <w:color w:val="000000" w:themeColor="text1"/>
          <w:lang w:eastAsia="zh-CN"/>
        </w:rPr>
        <w:instrText xml:space="preserve"> REF _Ref142593419 \h  \* MERGEFORMAT </w:instrText>
      </w:r>
      <w:r w:rsidR="00E553E1" w:rsidRPr="00C93E9D">
        <w:rPr>
          <w:rFonts w:ascii="Times New Roman" w:hAnsi="Times New Roman"/>
          <w:color w:val="000000" w:themeColor="text1"/>
          <w:lang w:eastAsia="zh-CN"/>
        </w:rPr>
      </w:r>
      <w:r w:rsidR="00E553E1" w:rsidRPr="00C93E9D">
        <w:rPr>
          <w:rFonts w:ascii="Times New Roman" w:hAnsi="Times New Roman"/>
          <w:color w:val="000000" w:themeColor="text1"/>
          <w:lang w:eastAsia="zh-CN"/>
        </w:rPr>
        <w:fldChar w:fldCharType="separate"/>
      </w:r>
      <w:r w:rsidR="00180B8C" w:rsidRPr="00C93E9D">
        <w:rPr>
          <w:rFonts w:ascii="Times New Roman" w:hAnsi="Times New Roman" w:hint="eastAsia"/>
          <w:lang w:eastAsia="zh-CN"/>
        </w:rPr>
        <w:t>表</w:t>
      </w:r>
      <w:r w:rsidR="00180B8C" w:rsidRPr="00C93E9D">
        <w:rPr>
          <w:rFonts w:ascii="Times New Roman" w:hAnsi="Times New Roman"/>
          <w:lang w:eastAsia="zh-CN"/>
        </w:rPr>
        <w:t>3.2</w:t>
      </w:r>
      <w:r w:rsidR="00180B8C" w:rsidRPr="00C93E9D">
        <w:rPr>
          <w:rFonts w:ascii="Times New Roman" w:hAnsi="Times New Roman"/>
          <w:lang w:eastAsia="zh-CN"/>
        </w:rPr>
        <w:noBreakHyphen/>
        <w:t>25</w:t>
      </w:r>
      <w:r w:rsidR="00E553E1" w:rsidRPr="00C93E9D">
        <w:rPr>
          <w:rFonts w:ascii="Times New Roman" w:hAnsi="Times New Roman"/>
          <w:color w:val="000000" w:themeColor="text1"/>
          <w:lang w:eastAsia="zh-CN"/>
        </w:rPr>
        <w:fldChar w:fldCharType="end"/>
      </w:r>
      <w:r w:rsidRPr="00C93E9D">
        <w:rPr>
          <w:rFonts w:ascii="Times New Roman" w:hAnsi="Times New Roman"/>
          <w:color w:val="000000" w:themeColor="text1"/>
          <w:lang w:eastAsia="zh-CN"/>
        </w:rPr>
        <w:t>。</w:t>
      </w:r>
    </w:p>
    <w:p w14:paraId="7955DFE6" w14:textId="3498EFB2" w:rsidR="001A2A08" w:rsidRPr="00C93E9D" w:rsidRDefault="001A2A08" w:rsidP="001A2A08">
      <w:pPr>
        <w:pStyle w:val="112"/>
        <w:spacing w:before="120"/>
      </w:pPr>
      <w:bookmarkStart w:id="120" w:name="_Ref142593419"/>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3.2</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25</w:t>
      </w:r>
      <w:r w:rsidR="00417851" w:rsidRPr="00C93E9D">
        <w:fldChar w:fldCharType="end"/>
      </w:r>
      <w:bookmarkEnd w:id="120"/>
      <w:r w:rsidRPr="00C93E9D">
        <w:t xml:space="preserve"> </w:t>
      </w:r>
      <w:r w:rsidRPr="00C93E9D">
        <w:rPr>
          <w:rFonts w:hint="eastAsia"/>
        </w:rPr>
        <w:t>本项目土石方平衡一览表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72"/>
        <w:gridCol w:w="1201"/>
        <w:gridCol w:w="1264"/>
        <w:gridCol w:w="1570"/>
        <w:gridCol w:w="886"/>
        <w:gridCol w:w="1607"/>
      </w:tblGrid>
      <w:tr w:rsidR="00DC3AFA" w:rsidRPr="00C93E9D" w14:paraId="1C0BCB95" w14:textId="77777777" w:rsidTr="00D833B3">
        <w:trPr>
          <w:trHeight w:val="24"/>
        </w:trPr>
        <w:tc>
          <w:tcPr>
            <w:tcW w:w="1067" w:type="pct"/>
            <w:vAlign w:val="center"/>
          </w:tcPr>
          <w:p w14:paraId="5195B7D9" w14:textId="77777777" w:rsidR="00507764" w:rsidRPr="00C93E9D" w:rsidRDefault="00507764" w:rsidP="00153A70">
            <w:pPr>
              <w:pStyle w:val="113"/>
              <w:rPr>
                <w:b/>
                <w:bCs/>
              </w:rPr>
            </w:pPr>
            <w:r w:rsidRPr="00C93E9D">
              <w:rPr>
                <w:b/>
                <w:bCs/>
              </w:rPr>
              <w:t>项目</w:t>
            </w:r>
          </w:p>
        </w:tc>
        <w:tc>
          <w:tcPr>
            <w:tcW w:w="723" w:type="pct"/>
            <w:vAlign w:val="center"/>
          </w:tcPr>
          <w:p w14:paraId="77BAEE20" w14:textId="77777777" w:rsidR="00507764" w:rsidRPr="00C93E9D" w:rsidRDefault="00507764" w:rsidP="00153A70">
            <w:pPr>
              <w:pStyle w:val="113"/>
              <w:rPr>
                <w:b/>
                <w:bCs/>
              </w:rPr>
            </w:pPr>
            <w:r w:rsidRPr="00C93E9D">
              <w:rPr>
                <w:b/>
                <w:bCs/>
              </w:rPr>
              <w:t>挖方</w:t>
            </w:r>
          </w:p>
        </w:tc>
        <w:tc>
          <w:tcPr>
            <w:tcW w:w="761" w:type="pct"/>
            <w:vAlign w:val="center"/>
          </w:tcPr>
          <w:p w14:paraId="594E29D9" w14:textId="77777777" w:rsidR="00507764" w:rsidRPr="00C93E9D" w:rsidRDefault="00507764" w:rsidP="00153A70">
            <w:pPr>
              <w:pStyle w:val="113"/>
              <w:rPr>
                <w:b/>
                <w:bCs/>
              </w:rPr>
            </w:pPr>
            <w:r w:rsidRPr="00C93E9D">
              <w:rPr>
                <w:b/>
                <w:bCs/>
              </w:rPr>
              <w:t>填方</w:t>
            </w:r>
          </w:p>
        </w:tc>
        <w:tc>
          <w:tcPr>
            <w:tcW w:w="946" w:type="pct"/>
            <w:vAlign w:val="center"/>
          </w:tcPr>
          <w:p w14:paraId="240A4330" w14:textId="71F08A5F" w:rsidR="00507764" w:rsidRPr="00C93E9D" w:rsidRDefault="00507764" w:rsidP="00153A70">
            <w:pPr>
              <w:pStyle w:val="113"/>
              <w:rPr>
                <w:b/>
                <w:bCs/>
              </w:rPr>
            </w:pPr>
            <w:r w:rsidRPr="00C93E9D">
              <w:rPr>
                <w:b/>
                <w:bCs/>
              </w:rPr>
              <w:t>借方（调方）</w:t>
            </w:r>
          </w:p>
        </w:tc>
        <w:tc>
          <w:tcPr>
            <w:tcW w:w="534" w:type="pct"/>
            <w:vAlign w:val="center"/>
          </w:tcPr>
          <w:p w14:paraId="38C04DBF" w14:textId="77777777" w:rsidR="00507764" w:rsidRPr="00C93E9D" w:rsidRDefault="00507764" w:rsidP="00153A70">
            <w:pPr>
              <w:pStyle w:val="113"/>
              <w:rPr>
                <w:b/>
                <w:bCs/>
              </w:rPr>
            </w:pPr>
            <w:r w:rsidRPr="00C93E9D">
              <w:rPr>
                <w:b/>
                <w:bCs/>
              </w:rPr>
              <w:t>余方</w:t>
            </w:r>
          </w:p>
        </w:tc>
        <w:tc>
          <w:tcPr>
            <w:tcW w:w="968" w:type="pct"/>
            <w:vAlign w:val="center"/>
          </w:tcPr>
          <w:p w14:paraId="447372E6" w14:textId="77777777" w:rsidR="00507764" w:rsidRPr="00C93E9D" w:rsidRDefault="00507764" w:rsidP="00153A70">
            <w:pPr>
              <w:pStyle w:val="113"/>
              <w:rPr>
                <w:b/>
                <w:bCs/>
              </w:rPr>
            </w:pPr>
            <w:r w:rsidRPr="00C93E9D">
              <w:rPr>
                <w:b/>
                <w:bCs/>
              </w:rPr>
              <w:t>备注</w:t>
            </w:r>
          </w:p>
        </w:tc>
      </w:tr>
      <w:tr w:rsidR="00DC3AFA" w:rsidRPr="00C93E9D" w14:paraId="7A7A5ED2" w14:textId="77777777" w:rsidTr="00D833B3">
        <w:trPr>
          <w:trHeight w:val="52"/>
        </w:trPr>
        <w:tc>
          <w:tcPr>
            <w:tcW w:w="1067" w:type="pct"/>
            <w:vAlign w:val="center"/>
          </w:tcPr>
          <w:p w14:paraId="0B8DC76F" w14:textId="77777777" w:rsidR="00507764" w:rsidRPr="00C93E9D" w:rsidRDefault="00507764" w:rsidP="00153A70">
            <w:pPr>
              <w:pStyle w:val="113"/>
              <w:rPr>
                <w:bCs/>
              </w:rPr>
            </w:pPr>
            <w:r w:rsidRPr="00C93E9D">
              <w:rPr>
                <w:bCs/>
              </w:rPr>
              <w:t>井场场坪</w:t>
            </w:r>
          </w:p>
        </w:tc>
        <w:tc>
          <w:tcPr>
            <w:tcW w:w="723" w:type="pct"/>
            <w:vAlign w:val="center"/>
          </w:tcPr>
          <w:p w14:paraId="5928988E" w14:textId="41A7BDB2" w:rsidR="00507764" w:rsidRPr="00C93E9D" w:rsidRDefault="00BD2F72" w:rsidP="00153A70">
            <w:pPr>
              <w:pStyle w:val="113"/>
              <w:rPr>
                <w:bCs/>
              </w:rPr>
            </w:pPr>
            <w:r w:rsidRPr="00C93E9D">
              <w:rPr>
                <w:bCs/>
              </w:rPr>
              <w:t>8180.5</w:t>
            </w:r>
          </w:p>
        </w:tc>
        <w:tc>
          <w:tcPr>
            <w:tcW w:w="761" w:type="pct"/>
            <w:vAlign w:val="center"/>
          </w:tcPr>
          <w:p w14:paraId="05717860" w14:textId="30941651" w:rsidR="00507764" w:rsidRPr="00C93E9D" w:rsidRDefault="00BD2F72" w:rsidP="00153A70">
            <w:pPr>
              <w:pStyle w:val="113"/>
              <w:rPr>
                <w:bCs/>
              </w:rPr>
            </w:pPr>
            <w:r w:rsidRPr="00C93E9D">
              <w:rPr>
                <w:color w:val="000000" w:themeColor="text1"/>
              </w:rPr>
              <w:t>10080.5</w:t>
            </w:r>
          </w:p>
        </w:tc>
        <w:tc>
          <w:tcPr>
            <w:tcW w:w="946" w:type="pct"/>
            <w:vAlign w:val="center"/>
          </w:tcPr>
          <w:p w14:paraId="6D23A6DB" w14:textId="77777777" w:rsidR="00507764" w:rsidRPr="00C93E9D" w:rsidRDefault="00507764" w:rsidP="00153A70">
            <w:pPr>
              <w:pStyle w:val="113"/>
              <w:rPr>
                <w:bCs/>
              </w:rPr>
            </w:pPr>
            <w:r w:rsidRPr="00C93E9D">
              <w:rPr>
                <w:bCs/>
              </w:rPr>
              <w:t>1900</w:t>
            </w:r>
          </w:p>
        </w:tc>
        <w:tc>
          <w:tcPr>
            <w:tcW w:w="534" w:type="pct"/>
            <w:vAlign w:val="center"/>
          </w:tcPr>
          <w:p w14:paraId="0BC5114E" w14:textId="77777777" w:rsidR="00507764" w:rsidRPr="00C93E9D" w:rsidRDefault="00507764" w:rsidP="00153A70">
            <w:pPr>
              <w:pStyle w:val="113"/>
              <w:rPr>
                <w:bCs/>
              </w:rPr>
            </w:pPr>
            <w:r w:rsidRPr="00C93E9D">
              <w:rPr>
                <w:bCs/>
              </w:rPr>
              <w:t>0</w:t>
            </w:r>
          </w:p>
        </w:tc>
        <w:tc>
          <w:tcPr>
            <w:tcW w:w="968" w:type="pct"/>
            <w:vMerge w:val="restart"/>
            <w:vAlign w:val="center"/>
          </w:tcPr>
          <w:p w14:paraId="223586A0" w14:textId="77777777" w:rsidR="00507764" w:rsidRPr="00C93E9D" w:rsidRDefault="00507764" w:rsidP="00153A70">
            <w:pPr>
              <w:pStyle w:val="113"/>
              <w:rPr>
                <w:bCs/>
              </w:rPr>
            </w:pPr>
            <w:r w:rsidRPr="00C93E9D">
              <w:rPr>
                <w:bCs/>
              </w:rPr>
              <w:t>挖填方平衡</w:t>
            </w:r>
          </w:p>
        </w:tc>
      </w:tr>
      <w:tr w:rsidR="00DC3AFA" w:rsidRPr="00C93E9D" w14:paraId="034685A4" w14:textId="77777777" w:rsidTr="00D833B3">
        <w:trPr>
          <w:trHeight w:val="52"/>
        </w:trPr>
        <w:tc>
          <w:tcPr>
            <w:tcW w:w="1067" w:type="pct"/>
            <w:vAlign w:val="center"/>
          </w:tcPr>
          <w:p w14:paraId="43948F0E" w14:textId="77777777" w:rsidR="00507764" w:rsidRPr="00C93E9D" w:rsidRDefault="00507764" w:rsidP="00153A70">
            <w:pPr>
              <w:pStyle w:val="113"/>
              <w:rPr>
                <w:bCs/>
              </w:rPr>
            </w:pPr>
            <w:r w:rsidRPr="00C93E9D">
              <w:rPr>
                <w:bCs/>
              </w:rPr>
              <w:t>设备基础</w:t>
            </w:r>
          </w:p>
        </w:tc>
        <w:tc>
          <w:tcPr>
            <w:tcW w:w="723" w:type="pct"/>
            <w:vAlign w:val="center"/>
          </w:tcPr>
          <w:p w14:paraId="3540F42A" w14:textId="77777777" w:rsidR="00507764" w:rsidRPr="00C93E9D" w:rsidRDefault="00507764" w:rsidP="00153A70">
            <w:pPr>
              <w:pStyle w:val="113"/>
              <w:rPr>
                <w:bCs/>
              </w:rPr>
            </w:pPr>
            <w:r w:rsidRPr="00C93E9D">
              <w:rPr>
                <w:bCs/>
              </w:rPr>
              <w:t>1900</w:t>
            </w:r>
          </w:p>
        </w:tc>
        <w:tc>
          <w:tcPr>
            <w:tcW w:w="761" w:type="pct"/>
            <w:vAlign w:val="center"/>
          </w:tcPr>
          <w:p w14:paraId="17E3AE33" w14:textId="77777777" w:rsidR="00507764" w:rsidRPr="00C93E9D" w:rsidRDefault="00507764" w:rsidP="00153A70">
            <w:pPr>
              <w:pStyle w:val="113"/>
              <w:rPr>
                <w:bCs/>
              </w:rPr>
            </w:pPr>
            <w:r w:rsidRPr="00C93E9D">
              <w:rPr>
                <w:bCs/>
              </w:rPr>
              <w:t>0</w:t>
            </w:r>
          </w:p>
        </w:tc>
        <w:tc>
          <w:tcPr>
            <w:tcW w:w="946" w:type="pct"/>
            <w:vAlign w:val="center"/>
          </w:tcPr>
          <w:p w14:paraId="149EA42F" w14:textId="77777777" w:rsidR="00507764" w:rsidRPr="00C93E9D" w:rsidRDefault="00507764" w:rsidP="00153A70">
            <w:pPr>
              <w:pStyle w:val="113"/>
              <w:rPr>
                <w:bCs/>
              </w:rPr>
            </w:pPr>
            <w:r w:rsidRPr="00C93E9D">
              <w:rPr>
                <w:bCs/>
              </w:rPr>
              <w:t>0</w:t>
            </w:r>
          </w:p>
        </w:tc>
        <w:tc>
          <w:tcPr>
            <w:tcW w:w="534" w:type="pct"/>
            <w:vAlign w:val="center"/>
          </w:tcPr>
          <w:p w14:paraId="250D67C2" w14:textId="77777777" w:rsidR="00507764" w:rsidRPr="00C93E9D" w:rsidRDefault="00507764" w:rsidP="00153A70">
            <w:pPr>
              <w:pStyle w:val="113"/>
              <w:rPr>
                <w:bCs/>
              </w:rPr>
            </w:pPr>
            <w:r w:rsidRPr="00C93E9D">
              <w:rPr>
                <w:bCs/>
              </w:rPr>
              <w:t>0</w:t>
            </w:r>
          </w:p>
        </w:tc>
        <w:tc>
          <w:tcPr>
            <w:tcW w:w="968" w:type="pct"/>
            <w:vMerge/>
            <w:vAlign w:val="center"/>
          </w:tcPr>
          <w:p w14:paraId="0E52384C" w14:textId="77777777" w:rsidR="00507764" w:rsidRPr="00C93E9D" w:rsidRDefault="00507764" w:rsidP="00153A70">
            <w:pPr>
              <w:pStyle w:val="113"/>
              <w:rPr>
                <w:bCs/>
              </w:rPr>
            </w:pPr>
          </w:p>
        </w:tc>
      </w:tr>
      <w:tr w:rsidR="00DC3AFA" w:rsidRPr="00C93E9D" w14:paraId="20556C17" w14:textId="77777777" w:rsidTr="00D833B3">
        <w:trPr>
          <w:trHeight w:val="52"/>
        </w:trPr>
        <w:tc>
          <w:tcPr>
            <w:tcW w:w="1067" w:type="pct"/>
            <w:vAlign w:val="center"/>
          </w:tcPr>
          <w:p w14:paraId="4381A9BD" w14:textId="77777777" w:rsidR="00507764" w:rsidRPr="00C93E9D" w:rsidRDefault="00507764" w:rsidP="00153A70">
            <w:pPr>
              <w:pStyle w:val="113"/>
              <w:rPr>
                <w:bCs/>
              </w:rPr>
            </w:pPr>
            <w:r w:rsidRPr="00C93E9D">
              <w:rPr>
                <w:bCs/>
              </w:rPr>
              <w:t>合计</w:t>
            </w:r>
          </w:p>
        </w:tc>
        <w:tc>
          <w:tcPr>
            <w:tcW w:w="723" w:type="pct"/>
            <w:vAlign w:val="center"/>
          </w:tcPr>
          <w:p w14:paraId="6059843D" w14:textId="4F035334" w:rsidR="00507764" w:rsidRPr="00C93E9D" w:rsidRDefault="00BD2F72" w:rsidP="00153A70">
            <w:pPr>
              <w:pStyle w:val="113"/>
              <w:rPr>
                <w:bCs/>
              </w:rPr>
            </w:pPr>
            <w:r w:rsidRPr="00C93E9D">
              <w:rPr>
                <w:color w:val="000000" w:themeColor="text1"/>
              </w:rPr>
              <w:t>10080.5</w:t>
            </w:r>
          </w:p>
        </w:tc>
        <w:tc>
          <w:tcPr>
            <w:tcW w:w="761" w:type="pct"/>
            <w:vAlign w:val="center"/>
          </w:tcPr>
          <w:p w14:paraId="6532FB10" w14:textId="0DB64B81" w:rsidR="00507764" w:rsidRPr="00C93E9D" w:rsidRDefault="00BD2F72" w:rsidP="00153A70">
            <w:pPr>
              <w:pStyle w:val="113"/>
              <w:rPr>
                <w:bCs/>
              </w:rPr>
            </w:pPr>
            <w:r w:rsidRPr="00C93E9D">
              <w:rPr>
                <w:color w:val="000000" w:themeColor="text1"/>
              </w:rPr>
              <w:t>10080.5</w:t>
            </w:r>
          </w:p>
        </w:tc>
        <w:tc>
          <w:tcPr>
            <w:tcW w:w="946" w:type="pct"/>
            <w:vAlign w:val="center"/>
          </w:tcPr>
          <w:p w14:paraId="6FD68C05" w14:textId="77777777" w:rsidR="00507764" w:rsidRPr="00C93E9D" w:rsidRDefault="00507764" w:rsidP="00153A70">
            <w:pPr>
              <w:pStyle w:val="113"/>
              <w:rPr>
                <w:bCs/>
              </w:rPr>
            </w:pPr>
            <w:r w:rsidRPr="00C93E9D">
              <w:rPr>
                <w:bCs/>
              </w:rPr>
              <w:t>0</w:t>
            </w:r>
          </w:p>
        </w:tc>
        <w:tc>
          <w:tcPr>
            <w:tcW w:w="534" w:type="pct"/>
            <w:vAlign w:val="center"/>
          </w:tcPr>
          <w:p w14:paraId="14C69BA6" w14:textId="77777777" w:rsidR="00507764" w:rsidRPr="00C93E9D" w:rsidRDefault="00507764" w:rsidP="00153A70">
            <w:pPr>
              <w:pStyle w:val="113"/>
              <w:rPr>
                <w:bCs/>
              </w:rPr>
            </w:pPr>
            <w:r w:rsidRPr="00C93E9D">
              <w:rPr>
                <w:bCs/>
              </w:rPr>
              <w:t>0</w:t>
            </w:r>
          </w:p>
        </w:tc>
        <w:tc>
          <w:tcPr>
            <w:tcW w:w="968" w:type="pct"/>
            <w:vMerge/>
            <w:vAlign w:val="center"/>
          </w:tcPr>
          <w:p w14:paraId="224DDE49" w14:textId="77777777" w:rsidR="00507764" w:rsidRPr="00C93E9D" w:rsidRDefault="00507764" w:rsidP="00153A70">
            <w:pPr>
              <w:pStyle w:val="113"/>
              <w:rPr>
                <w:bCs/>
              </w:rPr>
            </w:pPr>
          </w:p>
        </w:tc>
      </w:tr>
    </w:tbl>
    <w:p w14:paraId="3B135809" w14:textId="4F95F635" w:rsidR="00E27787" w:rsidRPr="00C93E9D" w:rsidRDefault="00DC4F5B" w:rsidP="00B40D7D">
      <w:pPr>
        <w:pStyle w:val="ac"/>
        <w:spacing w:beforeLines="50" w:before="120"/>
        <w:ind w:left="0" w:firstLine="480"/>
        <w:jc w:val="both"/>
        <w:rPr>
          <w:rFonts w:ascii="Times New Roman" w:eastAsia="黑体" w:hAnsi="Times New Roman"/>
          <w:color w:val="000000" w:themeColor="text1"/>
          <w:lang w:eastAsia="zh-CN"/>
        </w:rPr>
      </w:pPr>
      <w:r w:rsidRPr="00C93E9D">
        <w:rPr>
          <w:rFonts w:ascii="Times New Roman" w:hAnsi="Times New Roman"/>
          <w:color w:val="000000" w:themeColor="text1"/>
          <w:lang w:eastAsia="zh-CN"/>
        </w:rPr>
        <w:t>从上表可以看出，本项目</w:t>
      </w:r>
      <w:proofErr w:type="gramStart"/>
      <w:r w:rsidR="00A82375" w:rsidRPr="00C93E9D">
        <w:rPr>
          <w:rFonts w:ascii="Times New Roman" w:hAnsi="Times New Roman"/>
          <w:color w:val="000000" w:themeColor="text1"/>
          <w:lang w:eastAsia="zh-CN"/>
        </w:rPr>
        <w:t>无弃方产生</w:t>
      </w:r>
      <w:proofErr w:type="gramEnd"/>
      <w:r w:rsidR="00A82375" w:rsidRPr="00C93E9D">
        <w:rPr>
          <w:rFonts w:ascii="Times New Roman" w:hAnsi="Times New Roman"/>
          <w:color w:val="000000" w:themeColor="text1"/>
          <w:lang w:eastAsia="zh-CN"/>
        </w:rPr>
        <w:t>，</w:t>
      </w:r>
      <w:r w:rsidR="00F25424" w:rsidRPr="00C93E9D">
        <w:rPr>
          <w:rFonts w:ascii="Times New Roman" w:hAnsi="Times New Roman"/>
          <w:color w:val="000000" w:themeColor="text1"/>
          <w:lang w:eastAsia="zh-CN"/>
        </w:rPr>
        <w:t>井场设备基础与</w:t>
      </w:r>
      <w:proofErr w:type="gramStart"/>
      <w:r w:rsidR="00F25424" w:rsidRPr="00C93E9D">
        <w:rPr>
          <w:rFonts w:ascii="Times New Roman" w:hAnsi="Times New Roman"/>
          <w:color w:val="000000" w:themeColor="text1"/>
          <w:lang w:eastAsia="zh-CN"/>
        </w:rPr>
        <w:t>集污坑开挖</w:t>
      </w:r>
      <w:proofErr w:type="gramEnd"/>
      <w:r w:rsidR="00F25424" w:rsidRPr="00C93E9D">
        <w:rPr>
          <w:rFonts w:ascii="Times New Roman" w:hAnsi="Times New Roman"/>
          <w:color w:val="000000" w:themeColor="text1"/>
          <w:lang w:eastAsia="zh-CN"/>
        </w:rPr>
        <w:t>所产生的土石方在井场内平整</w:t>
      </w:r>
      <w:r w:rsidRPr="00C93E9D">
        <w:rPr>
          <w:rFonts w:ascii="Times New Roman" w:hAnsi="Times New Roman"/>
          <w:color w:val="000000" w:themeColor="text1"/>
          <w:lang w:eastAsia="zh-CN"/>
        </w:rPr>
        <w:t>。</w:t>
      </w:r>
    </w:p>
    <w:p w14:paraId="702518AC" w14:textId="2777F695" w:rsidR="00DC4F5B" w:rsidRPr="00C93E9D" w:rsidRDefault="00DC4F5B" w:rsidP="00153A70">
      <w:pPr>
        <w:pStyle w:val="3"/>
        <w:spacing w:before="120"/>
        <w:rPr>
          <w:b/>
          <w:lang w:eastAsia="zh-CN"/>
        </w:rPr>
      </w:pPr>
      <w:bookmarkStart w:id="121" w:name="_Toc120173106"/>
      <w:r w:rsidRPr="00C93E9D">
        <w:rPr>
          <w:lang w:eastAsia="zh-CN"/>
        </w:rPr>
        <w:t>劳动定员及工作制度</w:t>
      </w:r>
      <w:bookmarkEnd w:id="121"/>
    </w:p>
    <w:p w14:paraId="5A3082A8" w14:textId="77777777" w:rsidR="00DC4F5B" w:rsidRPr="00C93E9D" w:rsidRDefault="00DC4F5B" w:rsidP="00DC4F5B">
      <w:pPr>
        <w:pStyle w:val="ac"/>
        <w:spacing w:before="0"/>
        <w:ind w:left="0" w:firstLine="480"/>
        <w:jc w:val="both"/>
        <w:rPr>
          <w:rFonts w:ascii="Times New Roman" w:eastAsia="黑体" w:hAnsi="Times New Roman"/>
          <w:color w:val="000000" w:themeColor="text1"/>
          <w:lang w:eastAsia="zh-CN"/>
        </w:rPr>
      </w:pPr>
      <w:r w:rsidRPr="00C93E9D">
        <w:rPr>
          <w:rFonts w:ascii="Times New Roman" w:eastAsia="黑体" w:hAnsi="Times New Roman"/>
          <w:color w:val="000000" w:themeColor="text1"/>
          <w:lang w:eastAsia="zh-CN"/>
        </w:rPr>
        <w:t>1</w:t>
      </w:r>
      <w:r w:rsidRPr="00C93E9D">
        <w:rPr>
          <w:rFonts w:ascii="Times New Roman" w:eastAsia="黑体" w:hAnsi="Times New Roman"/>
          <w:color w:val="000000" w:themeColor="text1"/>
          <w:lang w:eastAsia="zh-CN"/>
        </w:rPr>
        <w:t>、钻前工程</w:t>
      </w:r>
    </w:p>
    <w:p w14:paraId="121150C2" w14:textId="0616DC6B" w:rsidR="00DC4F5B" w:rsidRPr="00C93E9D" w:rsidRDefault="00DC4F5B" w:rsidP="00DC4F5B">
      <w:pPr>
        <w:pStyle w:val="ac"/>
        <w:spacing w:before="0"/>
        <w:ind w:left="0" w:firstLine="480"/>
        <w:jc w:val="both"/>
        <w:rPr>
          <w:rFonts w:ascii="Times New Roman" w:hAnsi="Times New Roman"/>
          <w:color w:val="000000" w:themeColor="text1"/>
          <w:lang w:eastAsia="zh-CN"/>
        </w:rPr>
      </w:pPr>
      <w:r w:rsidRPr="00C93E9D">
        <w:rPr>
          <w:rFonts w:ascii="Times New Roman" w:hAnsi="Times New Roman"/>
          <w:color w:val="000000" w:themeColor="text1"/>
          <w:lang w:eastAsia="zh-CN"/>
        </w:rPr>
        <w:t>为土建施工，由专业施工单位组织当地民工施工作业为主，高峰时每天施工人员约</w:t>
      </w:r>
      <w:r w:rsidRPr="00C93E9D">
        <w:rPr>
          <w:rFonts w:ascii="Times New Roman" w:hAnsi="Times New Roman"/>
          <w:color w:val="000000" w:themeColor="text1"/>
          <w:lang w:eastAsia="zh-CN"/>
        </w:rPr>
        <w:t>30</w:t>
      </w:r>
      <w:r w:rsidRPr="00C93E9D">
        <w:rPr>
          <w:rFonts w:ascii="Times New Roman" w:hAnsi="Times New Roman"/>
          <w:color w:val="000000" w:themeColor="text1"/>
          <w:lang w:eastAsia="zh-CN"/>
        </w:rPr>
        <w:t>人，施工工期约</w:t>
      </w:r>
      <w:r w:rsidR="00DC64B0" w:rsidRPr="00C93E9D">
        <w:rPr>
          <w:rFonts w:ascii="Times New Roman" w:hAnsi="Times New Roman"/>
          <w:color w:val="000000" w:themeColor="text1"/>
          <w:lang w:eastAsia="zh-CN"/>
        </w:rPr>
        <w:t>120</w:t>
      </w:r>
      <w:r w:rsidRPr="00C93E9D">
        <w:rPr>
          <w:rFonts w:ascii="Times New Roman" w:hAnsi="Times New Roman"/>
          <w:color w:val="000000" w:themeColor="text1"/>
          <w:lang w:eastAsia="zh-CN"/>
        </w:rPr>
        <w:t>天，白天施工，夜间</w:t>
      </w:r>
      <w:proofErr w:type="gramStart"/>
      <w:r w:rsidRPr="00C93E9D">
        <w:rPr>
          <w:rFonts w:ascii="Times New Roman" w:hAnsi="Times New Roman"/>
          <w:color w:val="000000" w:themeColor="text1"/>
          <w:lang w:eastAsia="zh-CN"/>
        </w:rPr>
        <w:t>不</w:t>
      </w:r>
      <w:proofErr w:type="gramEnd"/>
      <w:r w:rsidRPr="00C93E9D">
        <w:rPr>
          <w:rFonts w:ascii="Times New Roman" w:hAnsi="Times New Roman"/>
          <w:color w:val="000000" w:themeColor="text1"/>
          <w:lang w:eastAsia="zh-CN"/>
        </w:rPr>
        <w:t>作业。</w:t>
      </w:r>
    </w:p>
    <w:p w14:paraId="3D53E144" w14:textId="77777777" w:rsidR="00E27787" w:rsidRPr="00C93E9D" w:rsidRDefault="00E27787" w:rsidP="00E27787">
      <w:pPr>
        <w:pStyle w:val="ac"/>
        <w:spacing w:before="0"/>
        <w:ind w:left="0" w:firstLine="480"/>
        <w:jc w:val="both"/>
        <w:rPr>
          <w:rFonts w:ascii="Times New Roman" w:eastAsia="黑体" w:hAnsi="Times New Roman"/>
          <w:color w:val="000000" w:themeColor="text1"/>
          <w:lang w:eastAsia="zh-CN"/>
        </w:rPr>
      </w:pPr>
      <w:r w:rsidRPr="00C93E9D">
        <w:rPr>
          <w:rFonts w:ascii="Times New Roman" w:eastAsia="黑体" w:hAnsi="Times New Roman"/>
          <w:color w:val="000000" w:themeColor="text1"/>
          <w:lang w:eastAsia="zh-CN"/>
        </w:rPr>
        <w:t>2</w:t>
      </w:r>
      <w:r w:rsidRPr="00C93E9D">
        <w:rPr>
          <w:rFonts w:ascii="Times New Roman" w:eastAsia="黑体" w:hAnsi="Times New Roman"/>
          <w:color w:val="000000" w:themeColor="text1"/>
          <w:lang w:eastAsia="zh-CN"/>
        </w:rPr>
        <w:t>、钻井工程</w:t>
      </w:r>
    </w:p>
    <w:p w14:paraId="55F5CFC9" w14:textId="2C69B85D" w:rsidR="00E27787" w:rsidRPr="00C93E9D" w:rsidRDefault="00E27787" w:rsidP="00E27787">
      <w:pPr>
        <w:pStyle w:val="ac"/>
        <w:spacing w:before="0"/>
        <w:ind w:left="0" w:firstLine="480"/>
        <w:jc w:val="both"/>
        <w:rPr>
          <w:rFonts w:ascii="Times New Roman" w:hAnsi="Times New Roman"/>
          <w:color w:val="000000" w:themeColor="text1"/>
          <w:lang w:eastAsia="zh-CN"/>
        </w:rPr>
      </w:pPr>
      <w:r w:rsidRPr="00C93E9D">
        <w:rPr>
          <w:rFonts w:ascii="Times New Roman" w:hAnsi="Times New Roman"/>
          <w:color w:val="000000" w:themeColor="text1"/>
          <w:lang w:eastAsia="zh-CN"/>
        </w:rPr>
        <w:t>由专业人员组成，钻井队</w:t>
      </w:r>
      <w:proofErr w:type="gramStart"/>
      <w:r w:rsidRPr="00C93E9D">
        <w:rPr>
          <w:rFonts w:ascii="Times New Roman" w:hAnsi="Times New Roman"/>
          <w:color w:val="000000" w:themeColor="text1"/>
          <w:lang w:eastAsia="zh-CN"/>
        </w:rPr>
        <w:t>编制约</w:t>
      </w:r>
      <w:proofErr w:type="gramEnd"/>
      <w:r w:rsidRPr="00C93E9D">
        <w:rPr>
          <w:rFonts w:ascii="Times New Roman" w:hAnsi="Times New Roman"/>
          <w:color w:val="000000" w:themeColor="text1"/>
          <w:lang w:eastAsia="zh-CN"/>
        </w:rPr>
        <w:t>45</w:t>
      </w:r>
      <w:r w:rsidRPr="00C93E9D">
        <w:rPr>
          <w:rFonts w:ascii="Times New Roman" w:hAnsi="Times New Roman"/>
          <w:color w:val="000000" w:themeColor="text1"/>
          <w:lang w:eastAsia="zh-CN"/>
        </w:rPr>
        <w:t>人，其中，管理人员有队长、副队长、钻井工程师、地质工程师、泥浆工程师、动力机械师、</w:t>
      </w:r>
      <w:r w:rsidRPr="00C93E9D">
        <w:rPr>
          <w:rFonts w:ascii="Times New Roman" w:hAnsi="Times New Roman"/>
          <w:color w:val="000000" w:themeColor="text1"/>
          <w:lang w:eastAsia="zh-CN"/>
        </w:rPr>
        <w:t>HSE</w:t>
      </w:r>
      <w:r w:rsidRPr="00C93E9D">
        <w:rPr>
          <w:rFonts w:ascii="Times New Roman" w:hAnsi="Times New Roman"/>
          <w:color w:val="000000" w:themeColor="text1"/>
          <w:lang w:eastAsia="zh-CN"/>
        </w:rPr>
        <w:t>管理员；下设</w:t>
      </w:r>
      <w:r w:rsidR="00A54F2D" w:rsidRPr="00C93E9D">
        <w:rPr>
          <w:rFonts w:ascii="Times New Roman" w:hAnsi="Times New Roman"/>
          <w:color w:val="000000" w:themeColor="text1"/>
          <w:lang w:eastAsia="zh-CN"/>
        </w:rPr>
        <w:t>3</w:t>
      </w:r>
      <w:r w:rsidRPr="00C93E9D">
        <w:rPr>
          <w:rFonts w:ascii="Times New Roman" w:hAnsi="Times New Roman"/>
          <w:color w:val="000000" w:themeColor="text1"/>
          <w:lang w:eastAsia="zh-CN"/>
        </w:rPr>
        <w:t>个</w:t>
      </w:r>
      <w:r w:rsidRPr="00C93E9D">
        <w:rPr>
          <w:rFonts w:ascii="Times New Roman" w:hAnsi="Times New Roman"/>
          <w:color w:val="000000" w:themeColor="text1"/>
          <w:lang w:eastAsia="zh-CN"/>
        </w:rPr>
        <w:lastRenderedPageBreak/>
        <w:t>钻井班、一个地质资料组、一个后勤组，外加炊事人员、医疗人员、勤杂人员等。</w:t>
      </w:r>
      <w:r w:rsidR="00DC64B0" w:rsidRPr="00C93E9D">
        <w:rPr>
          <w:rFonts w:ascii="Times New Roman" w:hAnsi="Times New Roman"/>
          <w:color w:val="000000" w:themeColor="text1"/>
          <w:lang w:eastAsia="zh-CN"/>
        </w:rPr>
        <w:t>施工工期约</w:t>
      </w:r>
      <w:r w:rsidR="00DC64B0" w:rsidRPr="00C93E9D">
        <w:rPr>
          <w:rFonts w:ascii="Times New Roman" w:hAnsi="Times New Roman"/>
          <w:color w:val="000000" w:themeColor="text1"/>
          <w:lang w:eastAsia="zh-CN"/>
        </w:rPr>
        <w:t>269</w:t>
      </w:r>
      <w:r w:rsidR="00DC64B0" w:rsidRPr="00C93E9D">
        <w:rPr>
          <w:rFonts w:ascii="Times New Roman" w:hAnsi="Times New Roman"/>
          <w:color w:val="000000" w:themeColor="text1"/>
          <w:lang w:eastAsia="zh-CN"/>
        </w:rPr>
        <w:t>天</w:t>
      </w:r>
      <w:r w:rsidR="00DC64B0" w:rsidRPr="00C93E9D">
        <w:rPr>
          <w:rFonts w:ascii="Times New Roman" w:hAnsi="Times New Roman" w:hint="eastAsia"/>
          <w:color w:val="000000" w:themeColor="text1"/>
          <w:lang w:eastAsia="zh-CN"/>
        </w:rPr>
        <w:t>。</w:t>
      </w:r>
    </w:p>
    <w:p w14:paraId="23D2605F" w14:textId="5A784306" w:rsidR="00B156B0" w:rsidRPr="00C93E9D" w:rsidRDefault="00E27787" w:rsidP="00B156B0">
      <w:pPr>
        <w:pStyle w:val="ac"/>
        <w:spacing w:before="0"/>
        <w:ind w:left="0" w:firstLine="480"/>
        <w:jc w:val="both"/>
        <w:rPr>
          <w:rFonts w:ascii="Times New Roman" w:eastAsia="黑体" w:hAnsi="Times New Roman"/>
          <w:color w:val="000000" w:themeColor="text1"/>
          <w:lang w:eastAsia="zh-CN"/>
        </w:rPr>
      </w:pPr>
      <w:r w:rsidRPr="00C93E9D">
        <w:rPr>
          <w:rFonts w:ascii="Times New Roman" w:eastAsia="黑体" w:hAnsi="Times New Roman"/>
          <w:color w:val="000000" w:themeColor="text1"/>
          <w:lang w:eastAsia="zh-CN"/>
        </w:rPr>
        <w:t>3</w:t>
      </w:r>
      <w:r w:rsidR="00B156B0" w:rsidRPr="00C93E9D">
        <w:rPr>
          <w:rFonts w:ascii="Times New Roman" w:eastAsia="黑体" w:hAnsi="Times New Roman"/>
          <w:color w:val="000000" w:themeColor="text1"/>
          <w:lang w:eastAsia="zh-CN"/>
        </w:rPr>
        <w:t>、</w:t>
      </w:r>
      <w:r w:rsidR="00B91DAA" w:rsidRPr="00C93E9D">
        <w:rPr>
          <w:rFonts w:ascii="Times New Roman" w:eastAsia="黑体" w:hAnsi="Times New Roman"/>
          <w:color w:val="000000" w:themeColor="text1"/>
          <w:lang w:eastAsia="zh-CN"/>
        </w:rPr>
        <w:t>地面工程</w:t>
      </w:r>
    </w:p>
    <w:p w14:paraId="7B310D26" w14:textId="2DE8E065" w:rsidR="00B156B0" w:rsidRPr="00C93E9D" w:rsidRDefault="00B91DAA" w:rsidP="00B156B0">
      <w:pPr>
        <w:pStyle w:val="ac"/>
        <w:ind w:firstLine="480"/>
        <w:jc w:val="both"/>
        <w:rPr>
          <w:rFonts w:ascii="Times New Roman" w:hAnsi="Times New Roman"/>
          <w:color w:val="000000" w:themeColor="text1"/>
          <w:lang w:eastAsia="zh-CN"/>
        </w:rPr>
      </w:pPr>
      <w:r w:rsidRPr="00C93E9D">
        <w:rPr>
          <w:rFonts w:ascii="Times New Roman" w:hAnsi="Times New Roman"/>
          <w:color w:val="000000" w:themeColor="text1"/>
          <w:lang w:eastAsia="zh-CN"/>
        </w:rPr>
        <w:t>地面工程高峰施工期约</w:t>
      </w:r>
      <w:r w:rsidRPr="00C93E9D">
        <w:rPr>
          <w:rFonts w:ascii="Times New Roman" w:hAnsi="Times New Roman"/>
          <w:color w:val="000000" w:themeColor="text1"/>
          <w:lang w:eastAsia="zh-CN"/>
        </w:rPr>
        <w:t>20</w:t>
      </w:r>
      <w:r w:rsidRPr="00C93E9D">
        <w:rPr>
          <w:rFonts w:ascii="Times New Roman" w:hAnsi="Times New Roman"/>
          <w:color w:val="000000" w:themeColor="text1"/>
          <w:lang w:eastAsia="zh-CN"/>
        </w:rPr>
        <w:t>人</w:t>
      </w:r>
      <w:r w:rsidR="00B156B0" w:rsidRPr="00C93E9D">
        <w:rPr>
          <w:rFonts w:ascii="Times New Roman" w:hAnsi="Times New Roman"/>
          <w:color w:val="000000" w:themeColor="text1"/>
          <w:lang w:eastAsia="zh-CN"/>
        </w:rPr>
        <w:t>，</w:t>
      </w:r>
      <w:r w:rsidRPr="00C93E9D">
        <w:rPr>
          <w:rFonts w:ascii="Times New Roman" w:hAnsi="Times New Roman"/>
          <w:color w:val="000000" w:themeColor="text1"/>
          <w:lang w:eastAsia="zh-CN"/>
        </w:rPr>
        <w:t>施工工期约</w:t>
      </w:r>
      <w:r w:rsidR="00DC64B0" w:rsidRPr="00C93E9D">
        <w:rPr>
          <w:rFonts w:ascii="Times New Roman" w:hAnsi="Times New Roman"/>
          <w:color w:val="000000" w:themeColor="text1"/>
          <w:lang w:eastAsia="zh-CN"/>
        </w:rPr>
        <w:t>18</w:t>
      </w:r>
      <w:r w:rsidRPr="00C93E9D">
        <w:rPr>
          <w:rFonts w:ascii="Times New Roman" w:hAnsi="Times New Roman"/>
          <w:color w:val="000000" w:themeColor="text1"/>
          <w:lang w:eastAsia="zh-CN"/>
        </w:rPr>
        <w:t>0</w:t>
      </w:r>
      <w:r w:rsidRPr="00C93E9D">
        <w:rPr>
          <w:rFonts w:ascii="Times New Roman" w:hAnsi="Times New Roman"/>
          <w:color w:val="000000" w:themeColor="text1"/>
          <w:lang w:eastAsia="zh-CN"/>
        </w:rPr>
        <w:t>天，</w:t>
      </w:r>
      <w:r w:rsidR="00B156B0" w:rsidRPr="00C93E9D">
        <w:rPr>
          <w:rFonts w:ascii="Times New Roman" w:hAnsi="Times New Roman"/>
          <w:color w:val="000000" w:themeColor="text1"/>
          <w:lang w:eastAsia="zh-CN"/>
        </w:rPr>
        <w:t>仅白天施工，夜间</w:t>
      </w:r>
      <w:proofErr w:type="gramStart"/>
      <w:r w:rsidR="00B156B0" w:rsidRPr="00C93E9D">
        <w:rPr>
          <w:rFonts w:ascii="Times New Roman" w:hAnsi="Times New Roman"/>
          <w:color w:val="000000" w:themeColor="text1"/>
          <w:lang w:eastAsia="zh-CN"/>
        </w:rPr>
        <w:t>不</w:t>
      </w:r>
      <w:proofErr w:type="gramEnd"/>
      <w:r w:rsidR="00B156B0" w:rsidRPr="00C93E9D">
        <w:rPr>
          <w:rFonts w:ascii="Times New Roman" w:hAnsi="Times New Roman"/>
          <w:color w:val="000000" w:themeColor="text1"/>
          <w:lang w:eastAsia="zh-CN"/>
        </w:rPr>
        <w:t>作业。</w:t>
      </w:r>
    </w:p>
    <w:p w14:paraId="773A25C8" w14:textId="7CB82830" w:rsidR="001A2A08" w:rsidRPr="00C93E9D" w:rsidRDefault="001A2A08" w:rsidP="001A2A08">
      <w:pPr>
        <w:pStyle w:val="112"/>
        <w:spacing w:before="120"/>
      </w:pPr>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3.2</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26</w:t>
      </w:r>
      <w:r w:rsidR="00417851" w:rsidRPr="00C93E9D">
        <w:fldChar w:fldCharType="end"/>
      </w:r>
      <w:r w:rsidRPr="00C93E9D">
        <w:t xml:space="preserve"> </w:t>
      </w:r>
      <w:r w:rsidRPr="00C93E9D">
        <w:rPr>
          <w:rFonts w:hint="eastAsia"/>
        </w:rPr>
        <w:t>项目钻井施工工期一览表</w:t>
      </w:r>
    </w:p>
    <w:tbl>
      <w:tblPr>
        <w:tblW w:w="5000" w:type="pct"/>
        <w:jc w:val="center"/>
        <w:tblBorders>
          <w:top w:val="single" w:sz="4" w:space="0" w:color="auto"/>
          <w:bottom w:val="single" w:sz="4" w:space="0" w:color="auto"/>
          <w:insideH w:val="single" w:sz="4" w:space="0" w:color="auto"/>
          <w:insideV w:val="single" w:sz="4" w:space="0" w:color="auto"/>
        </w:tblBorders>
        <w:tblLook w:val="0000" w:firstRow="0" w:lastRow="0" w:firstColumn="0" w:lastColumn="0" w:noHBand="0" w:noVBand="0"/>
      </w:tblPr>
      <w:tblGrid>
        <w:gridCol w:w="4164"/>
        <w:gridCol w:w="1672"/>
        <w:gridCol w:w="1672"/>
        <w:gridCol w:w="792"/>
      </w:tblGrid>
      <w:tr w:rsidR="00DC3AFA" w:rsidRPr="00C93E9D" w14:paraId="2CD35047" w14:textId="4783E13E" w:rsidTr="00DC64B0">
        <w:trPr>
          <w:jc w:val="center"/>
        </w:trPr>
        <w:tc>
          <w:tcPr>
            <w:tcW w:w="2508" w:type="pct"/>
            <w:tcBorders>
              <w:top w:val="single" w:sz="4" w:space="0" w:color="auto"/>
              <w:left w:val="single" w:sz="4" w:space="0" w:color="auto"/>
              <w:tl2br w:val="single" w:sz="4" w:space="0" w:color="auto"/>
            </w:tcBorders>
            <w:vAlign w:val="center"/>
          </w:tcPr>
          <w:p w14:paraId="3E0B6394" w14:textId="36DE2DBB" w:rsidR="007F03A2" w:rsidRPr="00C93E9D" w:rsidRDefault="007F03A2" w:rsidP="00ED4687">
            <w:pPr>
              <w:pStyle w:val="113"/>
              <w:jc w:val="right"/>
              <w:rPr>
                <w:b/>
                <w:bCs/>
              </w:rPr>
            </w:pPr>
            <w:r w:rsidRPr="00C93E9D">
              <w:rPr>
                <w:b/>
                <w:bCs/>
              </w:rPr>
              <w:t>井号</w:t>
            </w:r>
          </w:p>
          <w:p w14:paraId="1EF6B969" w14:textId="55F7F1DE" w:rsidR="007F03A2" w:rsidRPr="00C93E9D" w:rsidRDefault="007F03A2" w:rsidP="00153A70">
            <w:pPr>
              <w:pStyle w:val="113"/>
              <w:jc w:val="both"/>
              <w:rPr>
                <w:b/>
                <w:bCs/>
              </w:rPr>
            </w:pPr>
            <w:r w:rsidRPr="00C93E9D">
              <w:rPr>
                <w:b/>
                <w:bCs/>
              </w:rPr>
              <w:t>周期</w:t>
            </w:r>
          </w:p>
        </w:tc>
        <w:tc>
          <w:tcPr>
            <w:tcW w:w="1007" w:type="pct"/>
            <w:tcBorders>
              <w:top w:val="single" w:sz="4" w:space="0" w:color="auto"/>
              <w:right w:val="single" w:sz="4" w:space="0" w:color="auto"/>
            </w:tcBorders>
            <w:vAlign w:val="center"/>
          </w:tcPr>
          <w:p w14:paraId="1518E5AF" w14:textId="6035091F" w:rsidR="007F03A2" w:rsidRPr="00C93E9D" w:rsidRDefault="0020145A" w:rsidP="00153A70">
            <w:pPr>
              <w:pStyle w:val="113"/>
              <w:rPr>
                <w:b/>
                <w:bCs/>
              </w:rPr>
            </w:pPr>
            <w:r w:rsidRPr="00C93E9D">
              <w:rPr>
                <w:b/>
                <w:bCs/>
              </w:rPr>
              <w:t>大湾</w:t>
            </w:r>
            <w:r w:rsidRPr="00C93E9D">
              <w:rPr>
                <w:b/>
                <w:bCs/>
              </w:rPr>
              <w:t>408-1H</w:t>
            </w:r>
            <w:r w:rsidR="007F03A2" w:rsidRPr="00C93E9D">
              <w:rPr>
                <w:b/>
                <w:bCs/>
              </w:rPr>
              <w:t>井</w:t>
            </w:r>
          </w:p>
        </w:tc>
        <w:tc>
          <w:tcPr>
            <w:tcW w:w="1007" w:type="pct"/>
            <w:tcBorders>
              <w:top w:val="single" w:sz="4" w:space="0" w:color="auto"/>
              <w:right w:val="single" w:sz="4" w:space="0" w:color="auto"/>
            </w:tcBorders>
            <w:vAlign w:val="center"/>
          </w:tcPr>
          <w:p w14:paraId="0F00FDDF" w14:textId="434436BC" w:rsidR="007F03A2" w:rsidRPr="00C93E9D" w:rsidRDefault="0020145A" w:rsidP="00153A70">
            <w:pPr>
              <w:pStyle w:val="113"/>
              <w:rPr>
                <w:b/>
                <w:bCs/>
              </w:rPr>
            </w:pPr>
            <w:r w:rsidRPr="00C93E9D">
              <w:rPr>
                <w:b/>
                <w:bCs/>
              </w:rPr>
              <w:t>大湾</w:t>
            </w:r>
            <w:r w:rsidRPr="00C93E9D">
              <w:rPr>
                <w:b/>
                <w:bCs/>
              </w:rPr>
              <w:t>408-2</w:t>
            </w:r>
            <w:r w:rsidR="007F03A2" w:rsidRPr="00C93E9D">
              <w:rPr>
                <w:b/>
                <w:bCs/>
              </w:rPr>
              <w:t>井</w:t>
            </w:r>
          </w:p>
        </w:tc>
        <w:tc>
          <w:tcPr>
            <w:tcW w:w="477" w:type="pct"/>
            <w:tcBorders>
              <w:top w:val="single" w:sz="4" w:space="0" w:color="auto"/>
              <w:right w:val="single" w:sz="4" w:space="0" w:color="auto"/>
            </w:tcBorders>
            <w:vAlign w:val="center"/>
          </w:tcPr>
          <w:p w14:paraId="2964DA3F" w14:textId="3243978C" w:rsidR="007F03A2" w:rsidRPr="00C93E9D" w:rsidRDefault="007F03A2" w:rsidP="00153A70">
            <w:pPr>
              <w:pStyle w:val="113"/>
              <w:rPr>
                <w:b/>
                <w:bCs/>
              </w:rPr>
            </w:pPr>
            <w:r w:rsidRPr="00C93E9D">
              <w:rPr>
                <w:b/>
                <w:bCs/>
              </w:rPr>
              <w:t>合计</w:t>
            </w:r>
          </w:p>
        </w:tc>
      </w:tr>
      <w:tr w:rsidR="00DC3AFA" w:rsidRPr="00C93E9D" w14:paraId="7A401E53" w14:textId="1D156ABF" w:rsidTr="00D833B3">
        <w:trPr>
          <w:jc w:val="center"/>
        </w:trPr>
        <w:tc>
          <w:tcPr>
            <w:tcW w:w="2508" w:type="pct"/>
            <w:tcBorders>
              <w:left w:val="single" w:sz="4" w:space="0" w:color="auto"/>
            </w:tcBorders>
            <w:vAlign w:val="center"/>
          </w:tcPr>
          <w:p w14:paraId="2BFCC564" w14:textId="675E1067" w:rsidR="007F03A2" w:rsidRPr="00C93E9D" w:rsidRDefault="007F03A2" w:rsidP="00153A70">
            <w:pPr>
              <w:pStyle w:val="113"/>
            </w:pPr>
            <w:r w:rsidRPr="00C93E9D">
              <w:t>钻前（</w:t>
            </w:r>
            <w:r w:rsidRPr="00C93E9D">
              <w:t>d</w:t>
            </w:r>
            <w:r w:rsidRPr="00C93E9D">
              <w:t>）</w:t>
            </w:r>
          </w:p>
        </w:tc>
        <w:tc>
          <w:tcPr>
            <w:tcW w:w="2014" w:type="pct"/>
            <w:gridSpan w:val="2"/>
            <w:tcBorders>
              <w:right w:val="single" w:sz="4" w:space="0" w:color="auto"/>
            </w:tcBorders>
            <w:vAlign w:val="center"/>
          </w:tcPr>
          <w:p w14:paraId="498AD691" w14:textId="13022933" w:rsidR="007F03A2" w:rsidRPr="00C93E9D" w:rsidRDefault="00DC64B0" w:rsidP="00153A70">
            <w:pPr>
              <w:pStyle w:val="113"/>
            </w:pPr>
            <w:r w:rsidRPr="00C93E9D">
              <w:t>120</w:t>
            </w:r>
          </w:p>
        </w:tc>
        <w:tc>
          <w:tcPr>
            <w:tcW w:w="477" w:type="pct"/>
            <w:tcBorders>
              <w:right w:val="single" w:sz="4" w:space="0" w:color="auto"/>
            </w:tcBorders>
          </w:tcPr>
          <w:p w14:paraId="59ACDC47" w14:textId="29B542D8" w:rsidR="007F03A2" w:rsidRPr="00C93E9D" w:rsidRDefault="00DC64B0" w:rsidP="00153A70">
            <w:pPr>
              <w:pStyle w:val="113"/>
            </w:pPr>
            <w:r w:rsidRPr="00C93E9D">
              <w:t>120</w:t>
            </w:r>
          </w:p>
        </w:tc>
      </w:tr>
      <w:tr w:rsidR="00DC64B0" w:rsidRPr="00C93E9D" w14:paraId="030F39CC" w14:textId="578B8727" w:rsidTr="00DC64B0">
        <w:trPr>
          <w:trHeight w:val="493"/>
          <w:jc w:val="center"/>
        </w:trPr>
        <w:tc>
          <w:tcPr>
            <w:tcW w:w="2508" w:type="pct"/>
            <w:tcBorders>
              <w:left w:val="single" w:sz="4" w:space="0" w:color="auto"/>
            </w:tcBorders>
            <w:vAlign w:val="center"/>
          </w:tcPr>
          <w:p w14:paraId="34101A02" w14:textId="129948F9" w:rsidR="00DC64B0" w:rsidRPr="00C93E9D" w:rsidRDefault="00DC64B0" w:rsidP="00153A70">
            <w:pPr>
              <w:pStyle w:val="113"/>
            </w:pPr>
            <w:r w:rsidRPr="00C93E9D">
              <w:t>钻井工程（</w:t>
            </w:r>
            <w:r w:rsidRPr="00C93E9D">
              <w:t>d</w:t>
            </w:r>
            <w:r w:rsidRPr="00C93E9D">
              <w:t>）</w:t>
            </w:r>
          </w:p>
        </w:tc>
        <w:tc>
          <w:tcPr>
            <w:tcW w:w="1007" w:type="pct"/>
            <w:tcBorders>
              <w:right w:val="single" w:sz="4" w:space="0" w:color="auto"/>
            </w:tcBorders>
            <w:vAlign w:val="center"/>
          </w:tcPr>
          <w:p w14:paraId="6F9AE59D" w14:textId="2F63B177" w:rsidR="00DC64B0" w:rsidRPr="00C93E9D" w:rsidRDefault="00DC64B0" w:rsidP="00153A70">
            <w:pPr>
              <w:pStyle w:val="113"/>
            </w:pPr>
            <w:r w:rsidRPr="00C93E9D">
              <w:t>150</w:t>
            </w:r>
          </w:p>
        </w:tc>
        <w:tc>
          <w:tcPr>
            <w:tcW w:w="1007" w:type="pct"/>
            <w:tcBorders>
              <w:right w:val="single" w:sz="4" w:space="0" w:color="auto"/>
            </w:tcBorders>
            <w:vAlign w:val="center"/>
          </w:tcPr>
          <w:p w14:paraId="640EE55A" w14:textId="1BEBB13E" w:rsidR="00DC64B0" w:rsidRPr="00C93E9D" w:rsidRDefault="00DC64B0" w:rsidP="00153A70">
            <w:pPr>
              <w:pStyle w:val="113"/>
            </w:pPr>
            <w:r w:rsidRPr="00C93E9D">
              <w:t>119</w:t>
            </w:r>
          </w:p>
        </w:tc>
        <w:tc>
          <w:tcPr>
            <w:tcW w:w="477" w:type="pct"/>
            <w:tcBorders>
              <w:right w:val="single" w:sz="4" w:space="0" w:color="auto"/>
            </w:tcBorders>
            <w:vAlign w:val="center"/>
          </w:tcPr>
          <w:p w14:paraId="1ECCCA92" w14:textId="38E62287" w:rsidR="00DC64B0" w:rsidRPr="00C93E9D" w:rsidRDefault="00DC64B0" w:rsidP="00153A70">
            <w:pPr>
              <w:pStyle w:val="113"/>
            </w:pPr>
            <w:r w:rsidRPr="00C93E9D">
              <w:t>269</w:t>
            </w:r>
          </w:p>
        </w:tc>
      </w:tr>
      <w:tr w:rsidR="00DC64B0" w:rsidRPr="00C93E9D" w14:paraId="54AC53CE" w14:textId="77777777" w:rsidTr="00DC64B0">
        <w:trPr>
          <w:jc w:val="center"/>
        </w:trPr>
        <w:tc>
          <w:tcPr>
            <w:tcW w:w="2508" w:type="pct"/>
            <w:tcBorders>
              <w:left w:val="single" w:sz="4" w:space="0" w:color="auto"/>
            </w:tcBorders>
            <w:vAlign w:val="center"/>
          </w:tcPr>
          <w:p w14:paraId="542A15DE" w14:textId="68F6AF75" w:rsidR="00DC64B0" w:rsidRPr="00C93E9D" w:rsidRDefault="00DC64B0" w:rsidP="00153A70">
            <w:pPr>
              <w:pStyle w:val="113"/>
            </w:pPr>
            <w:r w:rsidRPr="00C93E9D">
              <w:rPr>
                <w:rFonts w:hint="eastAsia"/>
              </w:rPr>
              <w:t>采气工程</w:t>
            </w:r>
          </w:p>
        </w:tc>
        <w:tc>
          <w:tcPr>
            <w:tcW w:w="1007" w:type="pct"/>
            <w:tcBorders>
              <w:right w:val="single" w:sz="4" w:space="0" w:color="auto"/>
            </w:tcBorders>
            <w:vAlign w:val="center"/>
          </w:tcPr>
          <w:p w14:paraId="6B636963" w14:textId="08A65E1D" w:rsidR="00DC64B0" w:rsidRPr="00C93E9D" w:rsidRDefault="00DC64B0" w:rsidP="00153A70">
            <w:pPr>
              <w:pStyle w:val="113"/>
            </w:pPr>
            <w:r w:rsidRPr="00C93E9D">
              <w:t>30</w:t>
            </w:r>
          </w:p>
        </w:tc>
        <w:tc>
          <w:tcPr>
            <w:tcW w:w="1007" w:type="pct"/>
            <w:tcBorders>
              <w:right w:val="single" w:sz="4" w:space="0" w:color="auto"/>
            </w:tcBorders>
            <w:vAlign w:val="center"/>
          </w:tcPr>
          <w:p w14:paraId="2427F85C" w14:textId="32F68FAF" w:rsidR="00DC64B0" w:rsidRPr="00C93E9D" w:rsidRDefault="00DC64B0" w:rsidP="00153A70">
            <w:pPr>
              <w:pStyle w:val="113"/>
            </w:pPr>
            <w:r w:rsidRPr="00C93E9D">
              <w:rPr>
                <w:rFonts w:hint="eastAsia"/>
              </w:rPr>
              <w:t>2</w:t>
            </w:r>
            <w:r w:rsidRPr="00C93E9D">
              <w:t>9</w:t>
            </w:r>
          </w:p>
        </w:tc>
        <w:tc>
          <w:tcPr>
            <w:tcW w:w="477" w:type="pct"/>
            <w:tcBorders>
              <w:right w:val="single" w:sz="4" w:space="0" w:color="auto"/>
            </w:tcBorders>
            <w:vAlign w:val="center"/>
          </w:tcPr>
          <w:p w14:paraId="2C6FB62B" w14:textId="2FDD1A7C" w:rsidR="00DC64B0" w:rsidRPr="00C93E9D" w:rsidRDefault="00DC64B0" w:rsidP="00153A70">
            <w:pPr>
              <w:pStyle w:val="113"/>
            </w:pPr>
            <w:r w:rsidRPr="00C93E9D">
              <w:t>59</w:t>
            </w:r>
          </w:p>
        </w:tc>
      </w:tr>
      <w:tr w:rsidR="00DC3AFA" w:rsidRPr="00C93E9D" w14:paraId="48EF0E21" w14:textId="13169B1E" w:rsidTr="00D833B3">
        <w:trPr>
          <w:jc w:val="center"/>
        </w:trPr>
        <w:tc>
          <w:tcPr>
            <w:tcW w:w="2508" w:type="pct"/>
            <w:tcBorders>
              <w:left w:val="single" w:sz="4" w:space="0" w:color="auto"/>
            </w:tcBorders>
            <w:vAlign w:val="center"/>
          </w:tcPr>
          <w:p w14:paraId="515DB56F" w14:textId="03F03340" w:rsidR="007F03A2" w:rsidRPr="00C93E9D" w:rsidRDefault="007F03A2" w:rsidP="00153A70">
            <w:pPr>
              <w:pStyle w:val="113"/>
            </w:pPr>
            <w:r w:rsidRPr="00C93E9D">
              <w:t>地面工程（</w:t>
            </w:r>
            <w:r w:rsidRPr="00C93E9D">
              <w:t>d</w:t>
            </w:r>
            <w:r w:rsidRPr="00C93E9D">
              <w:t>）</w:t>
            </w:r>
          </w:p>
        </w:tc>
        <w:tc>
          <w:tcPr>
            <w:tcW w:w="2014" w:type="pct"/>
            <w:gridSpan w:val="2"/>
            <w:tcBorders>
              <w:right w:val="single" w:sz="4" w:space="0" w:color="auto"/>
            </w:tcBorders>
            <w:vAlign w:val="center"/>
          </w:tcPr>
          <w:p w14:paraId="47EFF89D" w14:textId="5AD449A7" w:rsidR="007F03A2" w:rsidRPr="00C93E9D" w:rsidRDefault="00DC64B0" w:rsidP="00153A70">
            <w:pPr>
              <w:pStyle w:val="113"/>
            </w:pPr>
            <w:r w:rsidRPr="00C93E9D">
              <w:t>180</w:t>
            </w:r>
          </w:p>
        </w:tc>
        <w:tc>
          <w:tcPr>
            <w:tcW w:w="477" w:type="pct"/>
            <w:tcBorders>
              <w:right w:val="single" w:sz="4" w:space="0" w:color="auto"/>
            </w:tcBorders>
            <w:vAlign w:val="center"/>
          </w:tcPr>
          <w:p w14:paraId="6549833F" w14:textId="60B4AC1D" w:rsidR="007F03A2" w:rsidRPr="00C93E9D" w:rsidRDefault="00DC64B0" w:rsidP="00153A70">
            <w:pPr>
              <w:pStyle w:val="113"/>
            </w:pPr>
            <w:r w:rsidRPr="00C93E9D">
              <w:t>180</w:t>
            </w:r>
          </w:p>
        </w:tc>
      </w:tr>
      <w:tr w:rsidR="00DC3AFA" w:rsidRPr="00C93E9D" w14:paraId="3A222327" w14:textId="503CEE50" w:rsidTr="00D833B3">
        <w:trPr>
          <w:jc w:val="center"/>
        </w:trPr>
        <w:tc>
          <w:tcPr>
            <w:tcW w:w="2508" w:type="pct"/>
            <w:tcBorders>
              <w:left w:val="single" w:sz="4" w:space="0" w:color="auto"/>
              <w:bottom w:val="single" w:sz="4" w:space="0" w:color="auto"/>
            </w:tcBorders>
            <w:vAlign w:val="center"/>
          </w:tcPr>
          <w:p w14:paraId="754D98EC" w14:textId="0EC53F65" w:rsidR="007F03A2" w:rsidRPr="00C93E9D" w:rsidRDefault="007F03A2" w:rsidP="00153A70">
            <w:pPr>
              <w:pStyle w:val="113"/>
            </w:pPr>
            <w:r w:rsidRPr="00C93E9D">
              <w:t>总计（</w:t>
            </w:r>
            <w:r w:rsidRPr="00C93E9D">
              <w:t>d</w:t>
            </w:r>
            <w:r w:rsidRPr="00C93E9D">
              <w:t>）</w:t>
            </w:r>
          </w:p>
        </w:tc>
        <w:tc>
          <w:tcPr>
            <w:tcW w:w="2014" w:type="pct"/>
            <w:gridSpan w:val="2"/>
            <w:tcBorders>
              <w:bottom w:val="single" w:sz="4" w:space="0" w:color="auto"/>
              <w:right w:val="single" w:sz="4" w:space="0" w:color="auto"/>
            </w:tcBorders>
            <w:vAlign w:val="center"/>
          </w:tcPr>
          <w:p w14:paraId="0BF5F1BD" w14:textId="09062FF1" w:rsidR="007F03A2" w:rsidRPr="00C93E9D" w:rsidRDefault="007F03A2" w:rsidP="00153A70">
            <w:pPr>
              <w:pStyle w:val="113"/>
            </w:pPr>
            <w:r w:rsidRPr="00C93E9D">
              <w:t>/</w:t>
            </w:r>
          </w:p>
        </w:tc>
        <w:tc>
          <w:tcPr>
            <w:tcW w:w="477" w:type="pct"/>
            <w:tcBorders>
              <w:bottom w:val="single" w:sz="4" w:space="0" w:color="auto"/>
              <w:right w:val="single" w:sz="4" w:space="0" w:color="auto"/>
            </w:tcBorders>
            <w:vAlign w:val="center"/>
          </w:tcPr>
          <w:p w14:paraId="4C8F5884" w14:textId="5700380E" w:rsidR="007F03A2" w:rsidRPr="00C93E9D" w:rsidRDefault="00DC64B0" w:rsidP="00153A70">
            <w:pPr>
              <w:pStyle w:val="113"/>
            </w:pPr>
            <w:r w:rsidRPr="00C93E9D">
              <w:t>628</w:t>
            </w:r>
          </w:p>
        </w:tc>
      </w:tr>
    </w:tbl>
    <w:p w14:paraId="4AAB6A21" w14:textId="216ACE87" w:rsidR="00E27787" w:rsidRPr="00C93E9D" w:rsidRDefault="00B91DAA" w:rsidP="00E27787">
      <w:pPr>
        <w:pStyle w:val="ac"/>
        <w:spacing w:beforeLines="50" w:before="120"/>
        <w:ind w:left="0" w:firstLine="480"/>
        <w:jc w:val="both"/>
        <w:rPr>
          <w:rFonts w:ascii="Times New Roman" w:eastAsia="黑体" w:hAnsi="Times New Roman"/>
          <w:color w:val="000000" w:themeColor="text1"/>
          <w:lang w:eastAsia="zh-CN"/>
        </w:rPr>
      </w:pPr>
      <w:r w:rsidRPr="00C93E9D">
        <w:rPr>
          <w:rFonts w:ascii="Times New Roman" w:eastAsia="黑体" w:hAnsi="Times New Roman"/>
          <w:color w:val="000000" w:themeColor="text1"/>
          <w:lang w:eastAsia="zh-CN"/>
        </w:rPr>
        <w:t>5</w:t>
      </w:r>
      <w:r w:rsidR="00E27787" w:rsidRPr="00C93E9D">
        <w:rPr>
          <w:rFonts w:ascii="Times New Roman" w:eastAsia="黑体" w:hAnsi="Times New Roman"/>
          <w:color w:val="000000" w:themeColor="text1"/>
          <w:lang w:eastAsia="zh-CN"/>
        </w:rPr>
        <w:t>、</w:t>
      </w:r>
      <w:r w:rsidRPr="00C93E9D">
        <w:rPr>
          <w:rFonts w:ascii="Times New Roman" w:eastAsia="黑体" w:hAnsi="Times New Roman"/>
          <w:color w:val="000000" w:themeColor="text1"/>
          <w:lang w:eastAsia="zh-CN"/>
        </w:rPr>
        <w:t>试采</w:t>
      </w:r>
      <w:r w:rsidR="00E27787" w:rsidRPr="00C93E9D">
        <w:rPr>
          <w:rFonts w:ascii="Times New Roman" w:eastAsia="黑体" w:hAnsi="Times New Roman"/>
          <w:color w:val="000000" w:themeColor="text1"/>
          <w:lang w:eastAsia="zh-CN"/>
        </w:rPr>
        <w:t>工程</w:t>
      </w:r>
    </w:p>
    <w:p w14:paraId="2D136176" w14:textId="18B78F14" w:rsidR="00A44666" w:rsidRPr="00C93E9D" w:rsidRDefault="00617B21" w:rsidP="00EC14C9">
      <w:pPr>
        <w:ind w:firstLine="480"/>
        <w:rPr>
          <w:color w:val="000000" w:themeColor="text1"/>
        </w:rPr>
      </w:pPr>
      <w:bookmarkStart w:id="122" w:name="_Hlk88749992"/>
      <w:r w:rsidRPr="00C93E9D">
        <w:rPr>
          <w:rFonts w:hint="eastAsia"/>
        </w:rPr>
        <w:t>大湾</w:t>
      </w:r>
      <w:r w:rsidRPr="00C93E9D">
        <w:rPr>
          <w:rFonts w:hint="eastAsia"/>
        </w:rPr>
        <w:t>408</w:t>
      </w:r>
      <w:r w:rsidRPr="00C93E9D">
        <w:rPr>
          <w:rFonts w:hint="eastAsia"/>
        </w:rPr>
        <w:t>集气站</w:t>
      </w:r>
      <w:r w:rsidRPr="00C93E9D">
        <w:t>按有人值守设计，</w:t>
      </w:r>
      <w:bookmarkStart w:id="123" w:name="OLE_LINK54"/>
      <w:bookmarkStart w:id="124" w:name="OLE_LINK53"/>
      <w:r w:rsidRPr="00C93E9D">
        <w:t>单</w:t>
      </w:r>
      <w:proofErr w:type="gramStart"/>
      <w:r w:rsidRPr="00C93E9D">
        <w:t>站定员</w:t>
      </w:r>
      <w:proofErr w:type="gramEnd"/>
      <w:r w:rsidRPr="00C93E9D">
        <w:t>12</w:t>
      </w:r>
      <w:r w:rsidRPr="00C93E9D">
        <w:t>人</w:t>
      </w:r>
      <w:bookmarkEnd w:id="123"/>
      <w:bookmarkEnd w:id="124"/>
      <w:r w:rsidR="00AD5F36" w:rsidRPr="00C93E9D">
        <w:rPr>
          <w:color w:val="000000" w:themeColor="text1"/>
        </w:rPr>
        <w:t>，</w:t>
      </w:r>
      <w:r w:rsidR="001C1EAF" w:rsidRPr="00C93E9D">
        <w:rPr>
          <w:color w:val="000000" w:themeColor="text1"/>
        </w:rPr>
        <w:t>实行连续</w:t>
      </w:r>
      <w:r w:rsidR="001C1EAF" w:rsidRPr="00C93E9D">
        <w:rPr>
          <w:color w:val="000000" w:themeColor="text1"/>
        </w:rPr>
        <w:t>24h</w:t>
      </w:r>
      <w:r w:rsidR="001C1EAF" w:rsidRPr="00C93E9D">
        <w:rPr>
          <w:color w:val="000000" w:themeColor="text1"/>
        </w:rPr>
        <w:t>不间断生产，年运行</w:t>
      </w:r>
      <w:r w:rsidR="001C1EAF" w:rsidRPr="00C93E9D">
        <w:rPr>
          <w:color w:val="000000" w:themeColor="text1"/>
        </w:rPr>
        <w:t>365</w:t>
      </w:r>
      <w:r w:rsidR="001C1EAF" w:rsidRPr="00C93E9D">
        <w:rPr>
          <w:color w:val="000000" w:themeColor="text1"/>
        </w:rPr>
        <w:t>天。</w:t>
      </w:r>
      <w:bookmarkEnd w:id="122"/>
    </w:p>
    <w:p w14:paraId="5B8EADCD" w14:textId="5CD2C903" w:rsidR="00DC446C" w:rsidRPr="00C93E9D" w:rsidRDefault="003B1968" w:rsidP="00153A70">
      <w:pPr>
        <w:pStyle w:val="2"/>
        <w:rPr>
          <w:lang w:eastAsia="zh-CN"/>
        </w:rPr>
      </w:pPr>
      <w:bookmarkStart w:id="125" w:name="_Toc144977722"/>
      <w:r w:rsidRPr="00C93E9D">
        <w:rPr>
          <w:lang w:eastAsia="zh-CN"/>
        </w:rPr>
        <w:t>建设项目工程分析</w:t>
      </w:r>
      <w:bookmarkEnd w:id="125"/>
    </w:p>
    <w:p w14:paraId="0BAE8BAF" w14:textId="77EC9C22" w:rsidR="00564C11" w:rsidRPr="00C93E9D" w:rsidRDefault="00564C11" w:rsidP="00564C11">
      <w:pPr>
        <w:ind w:firstLine="480"/>
        <w:rPr>
          <w:rFonts w:cs="Times New Roman"/>
          <w:color w:val="000000" w:themeColor="text1"/>
        </w:rPr>
      </w:pPr>
      <w:r w:rsidRPr="00C93E9D">
        <w:rPr>
          <w:rFonts w:cs="Times New Roman"/>
          <w:color w:val="000000" w:themeColor="text1"/>
        </w:rPr>
        <w:t>本项目包含</w:t>
      </w:r>
      <w:r w:rsidR="00B91DAA" w:rsidRPr="00C93E9D">
        <w:rPr>
          <w:rFonts w:cs="Times New Roman"/>
          <w:color w:val="000000" w:themeColor="text1"/>
        </w:rPr>
        <w:t>钻前工程、</w:t>
      </w:r>
      <w:r w:rsidRPr="00C93E9D">
        <w:rPr>
          <w:rFonts w:cs="Times New Roman"/>
          <w:color w:val="000000" w:themeColor="text1"/>
        </w:rPr>
        <w:t>钻</w:t>
      </w:r>
      <w:r w:rsidR="00196791" w:rsidRPr="00C93E9D">
        <w:rPr>
          <w:rFonts w:cs="Times New Roman"/>
          <w:color w:val="000000" w:themeColor="text1"/>
        </w:rPr>
        <w:t>完</w:t>
      </w:r>
      <w:r w:rsidRPr="00C93E9D">
        <w:rPr>
          <w:rFonts w:cs="Times New Roman"/>
          <w:color w:val="000000" w:themeColor="text1"/>
        </w:rPr>
        <w:t>井工程</w:t>
      </w:r>
      <w:r w:rsidR="00B91DAA" w:rsidRPr="00C93E9D">
        <w:rPr>
          <w:rFonts w:cs="Times New Roman"/>
          <w:color w:val="000000" w:themeColor="text1"/>
        </w:rPr>
        <w:t>、地面工程</w:t>
      </w:r>
      <w:r w:rsidRPr="00C93E9D">
        <w:rPr>
          <w:rFonts w:cs="Times New Roman"/>
          <w:color w:val="000000" w:themeColor="text1"/>
        </w:rPr>
        <w:t>及</w:t>
      </w:r>
      <w:r w:rsidR="00B91DAA" w:rsidRPr="00C93E9D">
        <w:rPr>
          <w:rFonts w:cs="Times New Roman"/>
          <w:color w:val="000000" w:themeColor="text1"/>
        </w:rPr>
        <w:t>试采</w:t>
      </w:r>
      <w:r w:rsidRPr="00C93E9D">
        <w:rPr>
          <w:rFonts w:cs="Times New Roman"/>
          <w:color w:val="000000" w:themeColor="text1"/>
        </w:rPr>
        <w:t>工程。本项目充分参考了《陆上钻井作业环境保护推荐作法》的相关要求，并结合项目拟建地周边环境情况和</w:t>
      </w:r>
      <w:r w:rsidR="00AD5F36" w:rsidRPr="00C93E9D">
        <w:rPr>
          <w:rFonts w:cs="Times New Roman"/>
          <w:color w:val="000000" w:themeColor="text1"/>
        </w:rPr>
        <w:t>中国石油化工股份有限公司</w:t>
      </w:r>
      <w:r w:rsidRPr="00C93E9D">
        <w:rPr>
          <w:rFonts w:cs="Times New Roman"/>
          <w:color w:val="000000" w:themeColor="text1"/>
        </w:rPr>
        <w:t>多年的钻井工程经验，各项作业均达到该地区行业推荐作业方案的要求。钻井过程主要包括钻前工程（井场平整、</w:t>
      </w:r>
      <w:r w:rsidR="00926944" w:rsidRPr="00C93E9D">
        <w:rPr>
          <w:rFonts w:cs="Times New Roman"/>
          <w:color w:val="000000" w:themeColor="text1"/>
        </w:rPr>
        <w:t>道路、放喷</w:t>
      </w:r>
      <w:r w:rsidRPr="00C93E9D">
        <w:rPr>
          <w:rFonts w:cs="Times New Roman"/>
          <w:color w:val="000000" w:themeColor="text1"/>
        </w:rPr>
        <w:t>池建设</w:t>
      </w:r>
      <w:r w:rsidR="00E11DD2" w:rsidRPr="00C93E9D">
        <w:rPr>
          <w:rFonts w:cs="Times New Roman"/>
          <w:color w:val="000000" w:themeColor="text1"/>
        </w:rPr>
        <w:t>或修复</w:t>
      </w:r>
      <w:r w:rsidRPr="00C93E9D">
        <w:rPr>
          <w:rFonts w:cs="Times New Roman"/>
          <w:color w:val="000000" w:themeColor="text1"/>
        </w:rPr>
        <w:t>等）、设备搬运及安装、钻井（固井、录井）、洗井、完井作业、设备搬迁及污染物治理等，项目工艺过程见</w:t>
      </w:r>
      <w:r w:rsidR="00E553E1" w:rsidRPr="00C93E9D">
        <w:rPr>
          <w:rFonts w:cs="Times New Roman"/>
          <w:color w:val="000000" w:themeColor="text1"/>
        </w:rPr>
        <w:fldChar w:fldCharType="begin"/>
      </w:r>
      <w:r w:rsidR="00E553E1" w:rsidRPr="00C93E9D">
        <w:rPr>
          <w:rFonts w:cs="Times New Roman"/>
          <w:color w:val="000000" w:themeColor="text1"/>
        </w:rPr>
        <w:instrText xml:space="preserve"> REF _Ref142593685 \h </w:instrText>
      </w:r>
      <w:r w:rsidR="00E553E1" w:rsidRPr="00C93E9D">
        <w:rPr>
          <w:rFonts w:cs="Times New Roman"/>
          <w:color w:val="000000" w:themeColor="text1"/>
        </w:rPr>
      </w:r>
      <w:r w:rsidR="00C93E9D">
        <w:rPr>
          <w:rFonts w:cs="Times New Roman"/>
          <w:color w:val="000000" w:themeColor="text1"/>
        </w:rPr>
        <w:instrText xml:space="preserve"> \* MERGEFORMAT </w:instrText>
      </w:r>
      <w:r w:rsidR="00E553E1" w:rsidRPr="00C93E9D">
        <w:rPr>
          <w:rFonts w:cs="Times New Roman"/>
          <w:color w:val="000000" w:themeColor="text1"/>
        </w:rPr>
        <w:fldChar w:fldCharType="separate"/>
      </w:r>
      <w:r w:rsidR="00180B8C" w:rsidRPr="00C93E9D">
        <w:rPr>
          <w:rFonts w:hint="eastAsia"/>
        </w:rPr>
        <w:t>图</w:t>
      </w:r>
      <w:r w:rsidR="00180B8C" w:rsidRPr="00C93E9D">
        <w:rPr>
          <w:noProof/>
        </w:rPr>
        <w:t>3.3</w:t>
      </w:r>
      <w:r w:rsidR="00180B8C" w:rsidRPr="00C93E9D">
        <w:noBreakHyphen/>
      </w:r>
      <w:r w:rsidR="00180B8C" w:rsidRPr="00C93E9D">
        <w:rPr>
          <w:noProof/>
        </w:rPr>
        <w:t>1</w:t>
      </w:r>
      <w:r w:rsidR="00E553E1" w:rsidRPr="00C93E9D">
        <w:rPr>
          <w:rFonts w:cs="Times New Roman"/>
          <w:color w:val="000000" w:themeColor="text1"/>
        </w:rPr>
        <w:fldChar w:fldCharType="end"/>
      </w:r>
      <w:r w:rsidRPr="00C93E9D">
        <w:rPr>
          <w:rFonts w:cs="Times New Roman"/>
          <w:color w:val="000000" w:themeColor="text1"/>
        </w:rPr>
        <w:t>。</w:t>
      </w:r>
    </w:p>
    <w:p w14:paraId="1E7E6285" w14:textId="0F1729C4" w:rsidR="00E553E1" w:rsidRPr="00C93E9D" w:rsidRDefault="006F002F" w:rsidP="00842B5E">
      <w:pPr>
        <w:pStyle w:val="aff7"/>
      </w:pPr>
      <w:r w:rsidRPr="00C93E9D">
        <w:rPr>
          <w:noProof/>
        </w:rPr>
        <w:lastRenderedPageBreak/>
        <mc:AlternateContent>
          <mc:Choice Requires="wps">
            <w:drawing>
              <wp:anchor distT="0" distB="0" distL="114300" distR="114300" simplePos="0" relativeHeight="252166144" behindDoc="0" locked="0" layoutInCell="1" allowOverlap="1" wp14:anchorId="1023CB86" wp14:editId="335217E9">
                <wp:simplePos x="0" y="0"/>
                <wp:positionH relativeFrom="margin">
                  <wp:posOffset>2049936</wp:posOffset>
                </wp:positionH>
                <wp:positionV relativeFrom="paragraph">
                  <wp:posOffset>2874633</wp:posOffset>
                </wp:positionV>
                <wp:extent cx="1264982" cy="251460"/>
                <wp:effectExtent l="0" t="0" r="11430" b="15240"/>
                <wp:wrapNone/>
                <wp:docPr id="91924" name="文本框 91924"/>
                <wp:cNvGraphicFramePr/>
                <a:graphic xmlns:a="http://schemas.openxmlformats.org/drawingml/2006/main">
                  <a:graphicData uri="http://schemas.microsoft.com/office/word/2010/wordprocessingShape">
                    <wps:wsp>
                      <wps:cNvSpPr txBox="1"/>
                      <wps:spPr bwMode="auto">
                        <a:xfrm>
                          <a:off x="0" y="0"/>
                          <a:ext cx="1264982" cy="251460"/>
                        </a:xfrm>
                        <a:prstGeom prst="rect">
                          <a:avLst/>
                        </a:prstGeom>
                        <a:solidFill>
                          <a:srgbClr val="FFFFFF"/>
                        </a:solidFill>
                        <a:ln w="9525">
                          <a:solidFill>
                            <a:srgbClr val="000000"/>
                          </a:solidFill>
                          <a:miter lim="800000"/>
                          <a:headEnd/>
                          <a:tailEnd/>
                        </a:ln>
                      </wps:spPr>
                      <wps:txbx>
                        <w:txbxContent>
                          <w:p w14:paraId="28C284AB" w14:textId="0AAC071A" w:rsidR="00E11DD2" w:rsidRPr="00E34BE9" w:rsidRDefault="001E0886" w:rsidP="006F002F">
                            <w:pPr>
                              <w:spacing w:line="240" w:lineRule="auto"/>
                              <w:ind w:firstLineChars="0" w:firstLine="0"/>
                              <w:jc w:val="center"/>
                              <w:rPr>
                                <w:sz w:val="18"/>
                                <w:szCs w:val="18"/>
                              </w:rPr>
                            </w:pPr>
                            <w:r>
                              <w:rPr>
                                <w:rFonts w:hint="eastAsia"/>
                                <w:sz w:val="18"/>
                                <w:szCs w:val="18"/>
                              </w:rPr>
                              <w:t>集气</w:t>
                            </w:r>
                            <w:r w:rsidR="00E11DD2" w:rsidRPr="00E34BE9">
                              <w:rPr>
                                <w:rFonts w:hint="eastAsia"/>
                                <w:sz w:val="18"/>
                                <w:szCs w:val="18"/>
                              </w:rPr>
                              <w:t>站</w:t>
                            </w:r>
                            <w:r w:rsidR="00E11DD2">
                              <w:rPr>
                                <w:rFonts w:hint="eastAsia"/>
                                <w:sz w:val="18"/>
                                <w:szCs w:val="18"/>
                              </w:rPr>
                              <w:t>运营</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23CB86" id="文本框 91924" o:spid="_x0000_s1037" type="#_x0000_t202" style="position:absolute;left:0;text-align:left;margin-left:161.4pt;margin-top:226.35pt;width:99.6pt;height:19.8pt;z-index:252166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">
                <v:textbox>
                  <w:txbxContent>
                    <w:p w14:paraId="28C284AB" w14:textId="0AAC071A" w:rsidR="00E11DD2" w:rsidRPr="00E34BE9" w:rsidRDefault="001E0886" w:rsidP="006F002F">
                      <w:pPr>
                        <w:spacing w:line="240" w:lineRule="auto"/>
                        <w:ind w:firstLineChars="0" w:firstLine="0"/>
                        <w:jc w:val="center"/>
                        <w:rPr>
                          <w:sz w:val="18"/>
                          <w:szCs w:val="18"/>
                        </w:rPr>
                      </w:pPr>
                      <w:r>
                        <w:rPr>
                          <w:rFonts w:hint="eastAsia"/>
                          <w:sz w:val="18"/>
                          <w:szCs w:val="18"/>
                        </w:rPr>
                        <w:t>集气</w:t>
                      </w:r>
                      <w:r w:rsidR="00E11DD2" w:rsidRPr="00E34BE9">
                        <w:rPr>
                          <w:rFonts w:hint="eastAsia"/>
                          <w:sz w:val="18"/>
                          <w:szCs w:val="18"/>
                        </w:rPr>
                        <w:t>站</w:t>
                      </w:r>
                      <w:r w:rsidR="00E11DD2">
                        <w:rPr>
                          <w:rFonts w:hint="eastAsia"/>
                          <w:sz w:val="18"/>
                          <w:szCs w:val="18"/>
                        </w:rPr>
                        <w:t>运营</w:t>
                      </w:r>
                    </w:p>
                  </w:txbxContent>
                </v:textbox>
                <w10:wrap anchorx="margin"/>
              </v:shape>
            </w:pict>
          </mc:Fallback>
        </mc:AlternateContent>
      </w:r>
      <w:r w:rsidRPr="00C93E9D">
        <w:rPr>
          <w:noProof/>
        </w:rPr>
        <mc:AlternateContent>
          <mc:Choice Requires="wps">
            <w:drawing>
              <wp:anchor distT="0" distB="0" distL="114300" distR="114300" simplePos="0" relativeHeight="251879424" behindDoc="0" locked="0" layoutInCell="1" allowOverlap="1" wp14:anchorId="184B42EC" wp14:editId="6151AD6B">
                <wp:simplePos x="0" y="0"/>
                <wp:positionH relativeFrom="margin">
                  <wp:posOffset>2049121</wp:posOffset>
                </wp:positionH>
                <wp:positionV relativeFrom="paragraph">
                  <wp:posOffset>2344684</wp:posOffset>
                </wp:positionV>
                <wp:extent cx="1264982" cy="251460"/>
                <wp:effectExtent l="0" t="0" r="11430" b="15240"/>
                <wp:wrapNone/>
                <wp:docPr id="1826" name="文本框 1826"/>
                <wp:cNvGraphicFramePr/>
                <a:graphic xmlns:a="http://schemas.openxmlformats.org/drawingml/2006/main">
                  <a:graphicData uri="http://schemas.microsoft.com/office/word/2010/wordprocessingShape">
                    <wps:wsp>
                      <wps:cNvSpPr txBox="1"/>
                      <wps:spPr bwMode="auto">
                        <a:xfrm>
                          <a:off x="0" y="0"/>
                          <a:ext cx="1264982" cy="251460"/>
                        </a:xfrm>
                        <a:prstGeom prst="rect">
                          <a:avLst/>
                        </a:prstGeom>
                        <a:solidFill>
                          <a:srgbClr val="FFFFFF"/>
                        </a:solidFill>
                        <a:ln w="9525">
                          <a:solidFill>
                            <a:srgbClr val="000000"/>
                          </a:solidFill>
                          <a:miter lim="800000"/>
                          <a:headEnd/>
                          <a:tailEnd/>
                        </a:ln>
                      </wps:spPr>
                      <wps:txbx>
                        <w:txbxContent>
                          <w:p w14:paraId="02B33C53" w14:textId="362DFBF5" w:rsidR="00E34BE9" w:rsidRPr="00E34BE9" w:rsidRDefault="001E0886" w:rsidP="006F002F">
                            <w:pPr>
                              <w:spacing w:line="240" w:lineRule="auto"/>
                              <w:ind w:firstLineChars="0" w:firstLine="0"/>
                              <w:jc w:val="center"/>
                              <w:rPr>
                                <w:sz w:val="18"/>
                                <w:szCs w:val="18"/>
                              </w:rPr>
                            </w:pPr>
                            <w:r>
                              <w:rPr>
                                <w:rFonts w:hint="eastAsia"/>
                                <w:sz w:val="18"/>
                                <w:szCs w:val="18"/>
                              </w:rPr>
                              <w:t>集气</w:t>
                            </w:r>
                            <w:r w:rsidR="00E34BE9" w:rsidRPr="00E34BE9">
                              <w:rPr>
                                <w:rFonts w:hint="eastAsia"/>
                                <w:sz w:val="18"/>
                                <w:szCs w:val="18"/>
                              </w:rPr>
                              <w:t>站建设</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4B42EC" id="文本框 1826" o:spid="_x0000_s1038" type="#_x0000_t202" style="position:absolute;left:0;text-align:left;margin-left:161.35pt;margin-top:184.6pt;width:99.6pt;height:19.8pt;z-index:251879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">
                <v:textbox>
                  <w:txbxContent>
                    <w:p w14:paraId="02B33C53" w14:textId="362DFBF5" w:rsidR="00E34BE9" w:rsidRPr="00E34BE9" w:rsidRDefault="001E0886" w:rsidP="006F002F">
                      <w:pPr>
                        <w:spacing w:line="240" w:lineRule="auto"/>
                        <w:ind w:firstLineChars="0" w:firstLine="0"/>
                        <w:jc w:val="center"/>
                        <w:rPr>
                          <w:sz w:val="18"/>
                          <w:szCs w:val="18"/>
                        </w:rPr>
                      </w:pPr>
                      <w:r>
                        <w:rPr>
                          <w:rFonts w:hint="eastAsia"/>
                          <w:sz w:val="18"/>
                          <w:szCs w:val="18"/>
                        </w:rPr>
                        <w:t>集气</w:t>
                      </w:r>
                      <w:r w:rsidR="00E34BE9" w:rsidRPr="00E34BE9">
                        <w:rPr>
                          <w:rFonts w:hint="eastAsia"/>
                          <w:sz w:val="18"/>
                          <w:szCs w:val="18"/>
                        </w:rPr>
                        <w:t>站建设</w:t>
                      </w:r>
                    </w:p>
                  </w:txbxContent>
                </v:textbox>
                <w10:wrap anchorx="margin"/>
              </v:shape>
            </w:pict>
          </mc:Fallback>
        </mc:AlternateContent>
      </w:r>
      <w:r w:rsidR="00EC14C9" w:rsidRPr="00C93E9D">
        <w:rPr>
          <w:noProof/>
        </w:rPr>
        <mc:AlternateContent>
          <mc:Choice Requires="wps">
            <w:drawing>
              <wp:anchor distT="0" distB="0" distL="114300" distR="114300" simplePos="0" relativeHeight="252168192" behindDoc="0" locked="0" layoutInCell="1" allowOverlap="1" wp14:anchorId="4B7B65F0" wp14:editId="66DB4E6E">
                <wp:simplePos x="0" y="0"/>
                <wp:positionH relativeFrom="margin">
                  <wp:posOffset>3686175</wp:posOffset>
                </wp:positionH>
                <wp:positionV relativeFrom="paragraph">
                  <wp:posOffset>50165</wp:posOffset>
                </wp:positionV>
                <wp:extent cx="1162050" cy="251460"/>
                <wp:effectExtent l="0" t="0" r="0" b="0"/>
                <wp:wrapNone/>
                <wp:docPr id="91925" name="文本框 91925"/>
                <wp:cNvGraphicFramePr/>
                <a:graphic xmlns:a="http://schemas.openxmlformats.org/drawingml/2006/main">
                  <a:graphicData uri="http://schemas.microsoft.com/office/word/2010/wordprocessingShape">
                    <wps:wsp>
                      <wps:cNvSpPr txBox="1"/>
                      <wps:spPr bwMode="auto">
                        <a:xfrm>
                          <a:off x="0" y="0"/>
                          <a:ext cx="1162050" cy="251460"/>
                        </a:xfrm>
                        <a:prstGeom prst="rect">
                          <a:avLst/>
                        </a:prstGeom>
                        <a:solidFill>
                          <a:srgbClr val="FFFFFF"/>
                        </a:solidFill>
                        <a:ln w="9525">
                          <a:noFill/>
                          <a:miter lim="800000"/>
                          <a:headEnd/>
                          <a:tailEnd/>
                        </a:ln>
                      </wps:spPr>
                      <wps:txbx>
                        <w:txbxContent>
                          <w:p w14:paraId="25C20FFA" w14:textId="2E6CB3F0" w:rsidR="00E11DD2" w:rsidRPr="00E34BE9" w:rsidRDefault="00E11DD2" w:rsidP="00E11DD2">
                            <w:pPr>
                              <w:ind w:firstLine="360"/>
                              <w:rPr>
                                <w:sz w:val="18"/>
                                <w:szCs w:val="18"/>
                              </w:rPr>
                            </w:pPr>
                            <w:r>
                              <w:rPr>
                                <w:rFonts w:hint="eastAsia"/>
                                <w:sz w:val="18"/>
                                <w:szCs w:val="18"/>
                              </w:rPr>
                              <w:t>水土流失</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7B65F0" id="文本框 91925" o:spid="_x0000_s1039" type="#_x0000_t202" style="position:absolute;left:0;text-align:left;margin-left:290.25pt;margin-top:3.95pt;width:91.5pt;height:19.8pt;z-index:252168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" stroked="f">
                <v:textbox>
                  <w:txbxContent>
                    <w:p w14:paraId="25C20FFA" w14:textId="2E6CB3F0" w:rsidR="00E11DD2" w:rsidRPr="00E34BE9" w:rsidRDefault="00E11DD2" w:rsidP="00E11DD2">
                      <w:pPr>
                        <w:ind w:firstLine="360"/>
                        <w:rPr>
                          <w:sz w:val="18"/>
                          <w:szCs w:val="18"/>
                        </w:rPr>
                      </w:pPr>
                      <w:r>
                        <w:rPr>
                          <w:rFonts w:hint="eastAsia"/>
                          <w:sz w:val="18"/>
                          <w:szCs w:val="18"/>
                        </w:rPr>
                        <w:t>水土流失</w:t>
                      </w:r>
                    </w:p>
                  </w:txbxContent>
                </v:textbox>
                <w10:wrap anchorx="margin"/>
              </v:shape>
            </w:pict>
          </mc:Fallback>
        </mc:AlternateContent>
      </w:r>
      <w:r w:rsidR="00564C11" w:rsidRPr="00C93E9D">
        <w:rPr>
          <w:noProof/>
        </w:rPr>
        <w:drawing>
          <wp:inline distT="0" distB="0" distL="0" distR="0" wp14:anchorId="66DA47AC" wp14:editId="3FB2EB89">
            <wp:extent cx="5243052" cy="3130059"/>
            <wp:effectExtent l="0" t="0" r="0" b="0"/>
            <wp:docPr id="330"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79139" cy="3151603"/>
                    </a:xfrm>
                    <a:prstGeom prst="rect">
                      <a:avLst/>
                    </a:prstGeom>
                    <a:solidFill>
                      <a:srgbClr val="000000"/>
                    </a:solidFill>
                    <a:ln>
                      <a:noFill/>
                    </a:ln>
                  </pic:spPr>
                </pic:pic>
              </a:graphicData>
            </a:graphic>
          </wp:inline>
        </w:drawing>
      </w:r>
    </w:p>
    <w:p w14:paraId="423175DE" w14:textId="38CE90D1" w:rsidR="00564C11" w:rsidRPr="00C93E9D" w:rsidRDefault="00E553E1" w:rsidP="00E553E1">
      <w:pPr>
        <w:pStyle w:val="110"/>
        <w:rPr>
          <w:b/>
          <w:szCs w:val="21"/>
        </w:rPr>
      </w:pPr>
      <w:bookmarkStart w:id="126" w:name="_Ref142593685"/>
      <w:r w:rsidRPr="00C93E9D">
        <w:rPr>
          <w:rFonts w:hint="eastAsia"/>
        </w:rPr>
        <w:t>图</w:t>
      </w:r>
      <w:r w:rsidR="0010354C" w:rsidRPr="00C93E9D">
        <w:fldChar w:fldCharType="begin"/>
      </w:r>
      <w:r w:rsidR="0010354C" w:rsidRPr="00C93E9D">
        <w:instrText xml:space="preserve"> </w:instrText>
      </w:r>
      <w:r w:rsidR="0010354C" w:rsidRPr="00C93E9D">
        <w:rPr>
          <w:rFonts w:hint="eastAsia"/>
        </w:rPr>
        <w:instrText>STYLEREF 2 \s</w:instrText>
      </w:r>
      <w:r w:rsidR="0010354C" w:rsidRPr="00C93E9D">
        <w:instrText xml:space="preserve"> </w:instrText>
      </w:r>
      <w:r w:rsidR="0010354C" w:rsidRPr="00C93E9D">
        <w:fldChar w:fldCharType="separate"/>
      </w:r>
      <w:r w:rsidR="00180B8C" w:rsidRPr="00C93E9D">
        <w:rPr>
          <w:noProof/>
        </w:rPr>
        <w:t>3.3</w:t>
      </w:r>
      <w:r w:rsidR="0010354C" w:rsidRPr="00C93E9D">
        <w:fldChar w:fldCharType="end"/>
      </w:r>
      <w:r w:rsidR="0010354C" w:rsidRPr="00C93E9D">
        <w:noBreakHyphen/>
      </w:r>
      <w:r w:rsidR="0010354C" w:rsidRPr="00C93E9D">
        <w:fldChar w:fldCharType="begin"/>
      </w:r>
      <w:r w:rsidR="0010354C" w:rsidRPr="00C93E9D">
        <w:instrText xml:space="preserve"> </w:instrText>
      </w:r>
      <w:r w:rsidR="0010354C" w:rsidRPr="00C93E9D">
        <w:rPr>
          <w:rFonts w:hint="eastAsia"/>
        </w:rPr>
        <w:instrText xml:space="preserve">SEQ </w:instrText>
      </w:r>
      <w:r w:rsidR="0010354C" w:rsidRPr="00C93E9D">
        <w:rPr>
          <w:rFonts w:hint="eastAsia"/>
        </w:rPr>
        <w:instrText>图</w:instrText>
      </w:r>
      <w:r w:rsidR="0010354C" w:rsidRPr="00C93E9D">
        <w:rPr>
          <w:rFonts w:hint="eastAsia"/>
        </w:rPr>
        <w:instrText xml:space="preserve"> \* ARABIC \s 2</w:instrText>
      </w:r>
      <w:r w:rsidR="0010354C" w:rsidRPr="00C93E9D">
        <w:instrText xml:space="preserve"> </w:instrText>
      </w:r>
      <w:r w:rsidR="0010354C" w:rsidRPr="00C93E9D">
        <w:fldChar w:fldCharType="separate"/>
      </w:r>
      <w:r w:rsidR="00180B8C" w:rsidRPr="00C93E9D">
        <w:rPr>
          <w:noProof/>
        </w:rPr>
        <w:t>1</w:t>
      </w:r>
      <w:r w:rsidR="0010354C" w:rsidRPr="00C93E9D">
        <w:fldChar w:fldCharType="end"/>
      </w:r>
      <w:bookmarkEnd w:id="126"/>
      <w:r w:rsidRPr="00C93E9D">
        <w:t xml:space="preserve"> </w:t>
      </w:r>
      <w:r w:rsidRPr="00C93E9D">
        <w:rPr>
          <w:rFonts w:hint="eastAsia"/>
        </w:rPr>
        <w:t>项目工艺概况图</w:t>
      </w:r>
    </w:p>
    <w:p w14:paraId="18232BC3" w14:textId="2C2EF740" w:rsidR="00DC446C" w:rsidRPr="00C93E9D" w:rsidRDefault="003B1968" w:rsidP="00153A70">
      <w:pPr>
        <w:pStyle w:val="3"/>
        <w:spacing w:before="120"/>
        <w:rPr>
          <w:b/>
          <w:lang w:eastAsia="zh-CN"/>
        </w:rPr>
      </w:pPr>
      <w:bookmarkStart w:id="127" w:name="_bookmark20"/>
      <w:bookmarkStart w:id="128" w:name="3.3.1施工期污染源"/>
      <w:bookmarkStart w:id="129" w:name="_Toc120173108"/>
      <w:bookmarkEnd w:id="127"/>
      <w:bookmarkEnd w:id="128"/>
      <w:r w:rsidRPr="00C93E9D">
        <w:rPr>
          <w:lang w:eastAsia="zh-CN"/>
        </w:rPr>
        <w:t>施工期工程分析</w:t>
      </w:r>
      <w:bookmarkEnd w:id="129"/>
    </w:p>
    <w:p w14:paraId="18528A6B" w14:textId="2A62D757" w:rsidR="000E7C99" w:rsidRPr="00C93E9D" w:rsidRDefault="000E7C99" w:rsidP="000E7C99">
      <w:pPr>
        <w:ind w:firstLine="480"/>
        <w:rPr>
          <w:rFonts w:cs="Times New Roman"/>
          <w:color w:val="000000" w:themeColor="text1"/>
        </w:rPr>
      </w:pPr>
      <w:r w:rsidRPr="00C93E9D">
        <w:rPr>
          <w:rFonts w:cs="Times New Roman"/>
          <w:color w:val="000000" w:themeColor="text1"/>
        </w:rPr>
        <w:t>施工期主要有钻前工程、钻井工程、储层改造（压裂作业）、完井测试、地面集输工程（</w:t>
      </w:r>
      <w:r w:rsidR="00E11DD2" w:rsidRPr="00C93E9D">
        <w:rPr>
          <w:rFonts w:cs="Times New Roman"/>
          <w:color w:val="000000" w:themeColor="text1"/>
        </w:rPr>
        <w:t>集气站</w:t>
      </w:r>
      <w:r w:rsidR="00842B5E" w:rsidRPr="00C93E9D">
        <w:rPr>
          <w:rFonts w:cs="Times New Roman" w:hint="eastAsia"/>
          <w:color w:val="000000" w:themeColor="text1"/>
        </w:rPr>
        <w:t>+</w:t>
      </w:r>
      <w:r w:rsidR="00842B5E" w:rsidRPr="00C93E9D">
        <w:rPr>
          <w:rFonts w:cs="Times New Roman" w:hint="eastAsia"/>
          <w:color w:val="000000" w:themeColor="text1"/>
        </w:rPr>
        <w:t>管网</w:t>
      </w:r>
      <w:r w:rsidRPr="00C93E9D">
        <w:rPr>
          <w:rFonts w:cs="Times New Roman"/>
          <w:color w:val="000000" w:themeColor="text1"/>
        </w:rPr>
        <w:t>），总的施工期工艺流程如</w:t>
      </w:r>
      <w:r w:rsidR="00354FD3" w:rsidRPr="00C93E9D">
        <w:rPr>
          <w:rFonts w:cs="Times New Roman"/>
          <w:color w:val="000000" w:themeColor="text1"/>
          <w:kern w:val="0"/>
          <w:szCs w:val="24"/>
        </w:rPr>
        <w:fldChar w:fldCharType="begin"/>
      </w:r>
      <w:r w:rsidR="00354FD3" w:rsidRPr="00C93E9D">
        <w:rPr>
          <w:rFonts w:cs="Times New Roman"/>
          <w:color w:val="000000" w:themeColor="text1"/>
          <w:kern w:val="0"/>
          <w:szCs w:val="24"/>
        </w:rPr>
        <w:instrText xml:space="preserve"> REF _Ref142594245 \h  \* MERGEFORMAT </w:instrText>
      </w:r>
      <w:r w:rsidR="00354FD3" w:rsidRPr="00C93E9D">
        <w:rPr>
          <w:rFonts w:cs="Times New Roman"/>
          <w:color w:val="000000" w:themeColor="text1"/>
          <w:kern w:val="0"/>
          <w:szCs w:val="24"/>
        </w:rPr>
      </w:r>
      <w:r w:rsidR="00354FD3" w:rsidRPr="00C93E9D">
        <w:rPr>
          <w:rFonts w:cs="Times New Roman"/>
          <w:color w:val="000000" w:themeColor="text1"/>
          <w:kern w:val="0"/>
          <w:szCs w:val="24"/>
        </w:rPr>
        <w:fldChar w:fldCharType="separate"/>
      </w:r>
      <w:r w:rsidR="00180B8C" w:rsidRPr="00C93E9D">
        <w:rPr>
          <w:rFonts w:cs="Times New Roman" w:hint="eastAsia"/>
          <w:color w:val="000000" w:themeColor="text1"/>
          <w:kern w:val="0"/>
          <w:szCs w:val="24"/>
        </w:rPr>
        <w:t>图</w:t>
      </w:r>
      <w:r w:rsidR="00180B8C" w:rsidRPr="00C93E9D">
        <w:rPr>
          <w:rFonts w:cs="Times New Roman"/>
          <w:color w:val="000000" w:themeColor="text1"/>
          <w:kern w:val="0"/>
          <w:szCs w:val="24"/>
        </w:rPr>
        <w:t>3.3</w:t>
      </w:r>
      <w:r w:rsidR="00180B8C" w:rsidRPr="00C93E9D">
        <w:rPr>
          <w:rFonts w:cs="Times New Roman"/>
          <w:color w:val="000000" w:themeColor="text1"/>
          <w:kern w:val="0"/>
          <w:szCs w:val="24"/>
        </w:rPr>
        <w:noBreakHyphen/>
        <w:t>2</w:t>
      </w:r>
      <w:r w:rsidR="00354FD3" w:rsidRPr="00C93E9D">
        <w:rPr>
          <w:rFonts w:cs="Times New Roman"/>
          <w:color w:val="000000" w:themeColor="text1"/>
          <w:kern w:val="0"/>
          <w:szCs w:val="24"/>
        </w:rPr>
        <w:fldChar w:fldCharType="end"/>
      </w:r>
      <w:r w:rsidRPr="00C93E9D">
        <w:rPr>
          <w:rFonts w:cs="Times New Roman"/>
          <w:color w:val="000000" w:themeColor="text1"/>
          <w:kern w:val="0"/>
          <w:szCs w:val="24"/>
        </w:rPr>
        <w:t>。</w:t>
      </w:r>
    </w:p>
    <w:p w14:paraId="1151BEDD" w14:textId="77777777" w:rsidR="00354FD3" w:rsidRPr="00C93E9D" w:rsidRDefault="000E7C99" w:rsidP="00842B5E">
      <w:pPr>
        <w:pStyle w:val="aff7"/>
      </w:pPr>
      <w:r w:rsidRPr="00C93E9D">
        <w:rPr>
          <w:noProof/>
        </w:rPr>
        <w:drawing>
          <wp:inline distT="0" distB="0" distL="0" distR="0" wp14:anchorId="19EC846F" wp14:editId="21A142FC">
            <wp:extent cx="5040000" cy="370570"/>
            <wp:effectExtent l="0" t="0" r="0" b="0"/>
            <wp:docPr id="1619" name="图片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040000" cy="370570"/>
                    </a:xfrm>
                    <a:prstGeom prst="rect">
                      <a:avLst/>
                    </a:prstGeom>
                  </pic:spPr>
                </pic:pic>
              </a:graphicData>
            </a:graphic>
          </wp:inline>
        </w:drawing>
      </w:r>
    </w:p>
    <w:p w14:paraId="3194F5A7" w14:textId="4D95AD40" w:rsidR="000E7C99" w:rsidRPr="00C93E9D" w:rsidRDefault="00354FD3" w:rsidP="00354FD3">
      <w:pPr>
        <w:pStyle w:val="110"/>
      </w:pPr>
      <w:bookmarkStart w:id="130" w:name="_Ref142594245"/>
      <w:r w:rsidRPr="00C93E9D">
        <w:rPr>
          <w:rFonts w:hint="eastAsia"/>
        </w:rPr>
        <w:t>图</w:t>
      </w:r>
      <w:r w:rsidR="0010354C" w:rsidRPr="00C93E9D">
        <w:fldChar w:fldCharType="begin"/>
      </w:r>
      <w:r w:rsidR="0010354C" w:rsidRPr="00C93E9D">
        <w:instrText xml:space="preserve"> </w:instrText>
      </w:r>
      <w:r w:rsidR="0010354C" w:rsidRPr="00C93E9D">
        <w:rPr>
          <w:rFonts w:hint="eastAsia"/>
        </w:rPr>
        <w:instrText>STYLEREF 2 \s</w:instrText>
      </w:r>
      <w:r w:rsidR="0010354C" w:rsidRPr="00C93E9D">
        <w:instrText xml:space="preserve"> </w:instrText>
      </w:r>
      <w:r w:rsidR="0010354C" w:rsidRPr="00C93E9D">
        <w:fldChar w:fldCharType="separate"/>
      </w:r>
      <w:r w:rsidR="00180B8C" w:rsidRPr="00C93E9D">
        <w:rPr>
          <w:noProof/>
        </w:rPr>
        <w:t>3.3</w:t>
      </w:r>
      <w:r w:rsidR="0010354C" w:rsidRPr="00C93E9D">
        <w:fldChar w:fldCharType="end"/>
      </w:r>
      <w:r w:rsidR="0010354C" w:rsidRPr="00C93E9D">
        <w:noBreakHyphen/>
      </w:r>
      <w:r w:rsidR="0010354C" w:rsidRPr="00C93E9D">
        <w:fldChar w:fldCharType="begin"/>
      </w:r>
      <w:r w:rsidR="0010354C" w:rsidRPr="00C93E9D">
        <w:instrText xml:space="preserve"> </w:instrText>
      </w:r>
      <w:r w:rsidR="0010354C" w:rsidRPr="00C93E9D">
        <w:rPr>
          <w:rFonts w:hint="eastAsia"/>
        </w:rPr>
        <w:instrText xml:space="preserve">SEQ </w:instrText>
      </w:r>
      <w:r w:rsidR="0010354C" w:rsidRPr="00C93E9D">
        <w:rPr>
          <w:rFonts w:hint="eastAsia"/>
        </w:rPr>
        <w:instrText>图</w:instrText>
      </w:r>
      <w:r w:rsidR="0010354C" w:rsidRPr="00C93E9D">
        <w:rPr>
          <w:rFonts w:hint="eastAsia"/>
        </w:rPr>
        <w:instrText xml:space="preserve"> \* ARABIC \s 2</w:instrText>
      </w:r>
      <w:r w:rsidR="0010354C" w:rsidRPr="00C93E9D">
        <w:instrText xml:space="preserve"> </w:instrText>
      </w:r>
      <w:r w:rsidR="0010354C" w:rsidRPr="00C93E9D">
        <w:fldChar w:fldCharType="separate"/>
      </w:r>
      <w:r w:rsidR="00180B8C" w:rsidRPr="00C93E9D">
        <w:rPr>
          <w:noProof/>
        </w:rPr>
        <w:t>2</w:t>
      </w:r>
      <w:r w:rsidR="0010354C" w:rsidRPr="00C93E9D">
        <w:fldChar w:fldCharType="end"/>
      </w:r>
      <w:bookmarkEnd w:id="130"/>
      <w:r w:rsidRPr="00C93E9D">
        <w:t xml:space="preserve"> </w:t>
      </w:r>
      <w:r w:rsidRPr="00C93E9D">
        <w:rPr>
          <w:rFonts w:hint="eastAsia"/>
        </w:rPr>
        <w:t>施工工艺流程示意图</w:t>
      </w:r>
    </w:p>
    <w:p w14:paraId="44D079C0" w14:textId="0F36D0CE" w:rsidR="00757C47" w:rsidRPr="00C93E9D" w:rsidRDefault="00757C47" w:rsidP="00153A70">
      <w:pPr>
        <w:pStyle w:val="4"/>
        <w:spacing w:before="120"/>
        <w:ind w:firstLine="480"/>
      </w:pPr>
      <w:r w:rsidRPr="00C93E9D">
        <w:t>钻前工程</w:t>
      </w:r>
    </w:p>
    <w:p w14:paraId="5D59481D" w14:textId="77777777" w:rsidR="000E7C99" w:rsidRPr="00C93E9D" w:rsidRDefault="00757C47" w:rsidP="000E7C99">
      <w:pPr>
        <w:ind w:firstLine="482"/>
        <w:rPr>
          <w:rFonts w:cs="Times New Roman"/>
          <w:b/>
          <w:bCs/>
          <w:color w:val="000000" w:themeColor="text1"/>
        </w:rPr>
      </w:pPr>
      <w:r w:rsidRPr="00C93E9D">
        <w:rPr>
          <w:rFonts w:cs="Times New Roman"/>
          <w:b/>
          <w:bCs/>
          <w:color w:val="000000" w:themeColor="text1"/>
        </w:rPr>
        <w:t>（</w:t>
      </w:r>
      <w:r w:rsidRPr="00C93E9D">
        <w:rPr>
          <w:rFonts w:cs="Times New Roman"/>
          <w:b/>
          <w:bCs/>
          <w:color w:val="000000" w:themeColor="text1"/>
        </w:rPr>
        <w:t>1</w:t>
      </w:r>
      <w:r w:rsidRPr="00C93E9D">
        <w:rPr>
          <w:rFonts w:cs="Times New Roman"/>
          <w:b/>
          <w:bCs/>
          <w:color w:val="000000" w:themeColor="text1"/>
        </w:rPr>
        <w:t>）</w:t>
      </w:r>
      <w:r w:rsidR="000E7C99" w:rsidRPr="00C93E9D">
        <w:rPr>
          <w:rFonts w:cs="Times New Roman"/>
          <w:b/>
          <w:bCs/>
          <w:color w:val="000000" w:themeColor="text1"/>
        </w:rPr>
        <w:t>钻前工程工艺流程简述</w:t>
      </w:r>
    </w:p>
    <w:p w14:paraId="4530714D" w14:textId="574611AC" w:rsidR="000E7C99" w:rsidRPr="00C93E9D" w:rsidRDefault="009D714C" w:rsidP="000E7C99">
      <w:pPr>
        <w:ind w:firstLine="480"/>
        <w:rPr>
          <w:rFonts w:cs="Times New Roman"/>
          <w:b/>
          <w:color w:val="000000" w:themeColor="text1"/>
        </w:rPr>
      </w:pPr>
      <w:r w:rsidRPr="00C93E9D">
        <w:rPr>
          <w:rFonts w:cs="Times New Roman"/>
          <w:bCs/>
          <w:color w:val="000000" w:themeColor="text1"/>
        </w:rPr>
        <w:t>本项目</w:t>
      </w:r>
      <w:r w:rsidRPr="00C93E9D">
        <w:rPr>
          <w:rFonts w:cs="Times New Roman"/>
          <w:color w:val="000000" w:themeColor="text1"/>
        </w:rPr>
        <w:t>钻前工程主要新建井场长</w:t>
      </w:r>
      <w:r w:rsidRPr="00C93E9D">
        <w:rPr>
          <w:rFonts w:cs="Times New Roman"/>
          <w:color w:val="000000" w:themeColor="text1"/>
        </w:rPr>
        <w:t>190m</w:t>
      </w:r>
      <w:r w:rsidRPr="00C93E9D">
        <w:rPr>
          <w:rFonts w:cs="Times New Roman"/>
          <w:color w:val="000000" w:themeColor="text1"/>
        </w:rPr>
        <w:t>，宽</w:t>
      </w:r>
      <w:r w:rsidRPr="00C93E9D">
        <w:rPr>
          <w:rFonts w:cs="Times New Roman"/>
          <w:color w:val="000000" w:themeColor="text1"/>
        </w:rPr>
        <w:t>55m</w:t>
      </w:r>
      <w:r w:rsidRPr="00C93E9D">
        <w:rPr>
          <w:rFonts w:cs="Times New Roman"/>
          <w:color w:val="000000" w:themeColor="text1"/>
        </w:rPr>
        <w:t>，新建井架基础、放喷池</w:t>
      </w:r>
      <w:r w:rsidR="00354FD3" w:rsidRPr="00C93E9D">
        <w:rPr>
          <w:rFonts w:cs="Times New Roman" w:hint="eastAsia"/>
          <w:color w:val="000000" w:themeColor="text1"/>
        </w:rPr>
        <w:t>、</w:t>
      </w:r>
      <w:r w:rsidR="00354FD3" w:rsidRPr="00C93E9D">
        <w:rPr>
          <w:rFonts w:cs="Times New Roman"/>
          <w:color w:val="000000" w:themeColor="text1"/>
        </w:rPr>
        <w:t>清水池</w:t>
      </w:r>
      <w:r w:rsidRPr="00C93E9D">
        <w:rPr>
          <w:rFonts w:cs="Times New Roman"/>
          <w:color w:val="000000" w:themeColor="text1"/>
        </w:rPr>
        <w:t>、</w:t>
      </w:r>
      <w:r w:rsidR="00CF1DE6" w:rsidRPr="00C93E9D">
        <w:rPr>
          <w:rFonts w:cs="Times New Roman" w:hint="eastAsia"/>
          <w:color w:val="000000" w:themeColor="text1"/>
        </w:rPr>
        <w:t>污水池、</w:t>
      </w:r>
      <w:r w:rsidRPr="00C93E9D">
        <w:rPr>
          <w:rFonts w:cs="Times New Roman"/>
          <w:color w:val="000000" w:themeColor="text1"/>
        </w:rPr>
        <w:t>泥浆罐基础、泥浆不落地基础、循环罐基础、储备罐基础、油罐基础、发电机房基础等；此外，</w:t>
      </w:r>
      <w:r w:rsidR="000E7C99" w:rsidRPr="00C93E9D">
        <w:rPr>
          <w:rFonts w:cs="Times New Roman"/>
          <w:bCs/>
          <w:color w:val="000000" w:themeColor="text1"/>
        </w:rPr>
        <w:t>钻井设备的搬运及安装、井口设备准备、清污分流系统以及活动房布置等，主要为土建施工，由专业施工单位组织当地民工作业。</w:t>
      </w:r>
    </w:p>
    <w:p w14:paraId="6E777EF8" w14:textId="009F77BA" w:rsidR="000E7C99" w:rsidRPr="00C93E9D" w:rsidRDefault="000E7C99" w:rsidP="00757C47">
      <w:pPr>
        <w:pStyle w:val="ac"/>
        <w:spacing w:before="0"/>
        <w:ind w:left="0" w:firstLine="480"/>
        <w:jc w:val="both"/>
        <w:rPr>
          <w:rFonts w:ascii="Times New Roman" w:hAnsi="Times New Roman"/>
          <w:b/>
          <w:color w:val="000000" w:themeColor="text1"/>
          <w:lang w:eastAsia="zh-CN"/>
        </w:rPr>
      </w:pPr>
      <w:r w:rsidRPr="00C93E9D">
        <w:rPr>
          <w:rFonts w:ascii="Times New Roman" w:hAnsi="Times New Roman"/>
          <w:color w:val="000000" w:themeColor="text1"/>
          <w:lang w:eastAsia="zh-CN"/>
        </w:rPr>
        <w:t>钻前工程</w:t>
      </w:r>
      <w:r w:rsidR="003B1968" w:rsidRPr="00C93E9D">
        <w:rPr>
          <w:rFonts w:ascii="Times New Roman" w:hAnsi="Times New Roman"/>
          <w:color w:val="000000" w:themeColor="text1"/>
          <w:lang w:eastAsia="zh-CN"/>
        </w:rPr>
        <w:t>工艺流程</w:t>
      </w:r>
      <w:proofErr w:type="gramStart"/>
      <w:r w:rsidR="003B1968" w:rsidRPr="00C93E9D">
        <w:rPr>
          <w:rFonts w:ascii="Times New Roman" w:hAnsi="Times New Roman"/>
          <w:color w:val="000000" w:themeColor="text1"/>
          <w:lang w:eastAsia="zh-CN"/>
        </w:rPr>
        <w:t>及产污环节</w:t>
      </w:r>
      <w:proofErr w:type="gramEnd"/>
      <w:r w:rsidR="003B1968" w:rsidRPr="00C93E9D">
        <w:rPr>
          <w:rFonts w:ascii="Times New Roman" w:hAnsi="Times New Roman"/>
          <w:color w:val="000000" w:themeColor="text1"/>
          <w:lang w:eastAsia="zh-CN"/>
        </w:rPr>
        <w:t>如</w:t>
      </w:r>
      <w:r w:rsidR="00354FD3" w:rsidRPr="00C93E9D">
        <w:rPr>
          <w:rFonts w:ascii="Times New Roman" w:hAnsi="Times New Roman"/>
          <w:color w:val="000000" w:themeColor="text1"/>
          <w:lang w:eastAsia="zh-CN"/>
        </w:rPr>
        <w:fldChar w:fldCharType="begin"/>
      </w:r>
      <w:r w:rsidR="00354FD3" w:rsidRPr="00C93E9D">
        <w:rPr>
          <w:rFonts w:ascii="Times New Roman" w:hAnsi="Times New Roman"/>
          <w:color w:val="000000" w:themeColor="text1"/>
          <w:lang w:eastAsia="zh-CN"/>
        </w:rPr>
        <w:instrText xml:space="preserve"> REF _Ref142594235 \h  \* MERGEFORMAT </w:instrText>
      </w:r>
      <w:r w:rsidR="00354FD3" w:rsidRPr="00C93E9D">
        <w:rPr>
          <w:rFonts w:ascii="Times New Roman" w:hAnsi="Times New Roman"/>
          <w:color w:val="000000" w:themeColor="text1"/>
          <w:lang w:eastAsia="zh-CN"/>
        </w:rPr>
      </w:r>
      <w:r w:rsidR="00354FD3" w:rsidRPr="00C93E9D">
        <w:rPr>
          <w:rFonts w:ascii="Times New Roman" w:hAnsi="Times New Roman"/>
          <w:color w:val="000000" w:themeColor="text1"/>
          <w:lang w:eastAsia="zh-CN"/>
        </w:rPr>
        <w:fldChar w:fldCharType="separate"/>
      </w:r>
      <w:r w:rsidR="00180B8C" w:rsidRPr="00C93E9D">
        <w:rPr>
          <w:rFonts w:ascii="Times New Roman" w:hAnsi="Times New Roman" w:hint="eastAsia"/>
          <w:lang w:eastAsia="zh-CN"/>
        </w:rPr>
        <w:t>图</w:t>
      </w:r>
      <w:r w:rsidR="00180B8C" w:rsidRPr="00C93E9D">
        <w:rPr>
          <w:rFonts w:ascii="Times New Roman" w:hAnsi="Times New Roman"/>
          <w:lang w:eastAsia="zh-CN"/>
        </w:rPr>
        <w:t>3.3</w:t>
      </w:r>
      <w:r w:rsidR="00180B8C" w:rsidRPr="00C93E9D">
        <w:rPr>
          <w:rFonts w:ascii="Times New Roman" w:hAnsi="Times New Roman"/>
          <w:lang w:eastAsia="zh-CN"/>
        </w:rPr>
        <w:noBreakHyphen/>
        <w:t>3</w:t>
      </w:r>
      <w:r w:rsidR="00354FD3" w:rsidRPr="00C93E9D">
        <w:rPr>
          <w:rFonts w:ascii="Times New Roman" w:hAnsi="Times New Roman"/>
          <w:color w:val="000000" w:themeColor="text1"/>
          <w:lang w:eastAsia="zh-CN"/>
        </w:rPr>
        <w:fldChar w:fldCharType="end"/>
      </w:r>
      <w:r w:rsidR="003B1968" w:rsidRPr="00C93E9D">
        <w:rPr>
          <w:rFonts w:ascii="Times New Roman" w:hAnsi="Times New Roman"/>
          <w:color w:val="000000" w:themeColor="text1"/>
          <w:lang w:eastAsia="zh-CN"/>
        </w:rPr>
        <w:t>所示。</w:t>
      </w:r>
    </w:p>
    <w:p w14:paraId="71CB9616" w14:textId="77777777" w:rsidR="00354FD3" w:rsidRPr="00C93E9D" w:rsidRDefault="00757C47" w:rsidP="00842B5E">
      <w:pPr>
        <w:pStyle w:val="aff7"/>
      </w:pPr>
      <w:r w:rsidRPr="00C93E9D">
        <w:rPr>
          <w:noProof/>
        </w:rPr>
        <w:lastRenderedPageBreak/>
        <w:drawing>
          <wp:inline distT="0" distB="0" distL="0" distR="0" wp14:anchorId="42937AEA" wp14:editId="4FC5EF38">
            <wp:extent cx="4855711" cy="1721411"/>
            <wp:effectExtent l="0" t="0" r="2540" b="0"/>
            <wp:docPr id="1622" name="图片 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897509" cy="1736229"/>
                    </a:xfrm>
                    <a:prstGeom prst="rect">
                      <a:avLst/>
                    </a:prstGeom>
                  </pic:spPr>
                </pic:pic>
              </a:graphicData>
            </a:graphic>
          </wp:inline>
        </w:drawing>
      </w:r>
    </w:p>
    <w:p w14:paraId="794EF4CA" w14:textId="213D0371" w:rsidR="00757C47" w:rsidRPr="00C93E9D" w:rsidRDefault="00354FD3" w:rsidP="00354FD3">
      <w:pPr>
        <w:pStyle w:val="110"/>
        <w:rPr>
          <w:szCs w:val="21"/>
        </w:rPr>
      </w:pPr>
      <w:bookmarkStart w:id="131" w:name="_Ref142594235"/>
      <w:r w:rsidRPr="00C93E9D">
        <w:rPr>
          <w:rFonts w:hint="eastAsia"/>
        </w:rPr>
        <w:t>图</w:t>
      </w:r>
      <w:r w:rsidR="0010354C" w:rsidRPr="00C93E9D">
        <w:fldChar w:fldCharType="begin"/>
      </w:r>
      <w:r w:rsidR="0010354C" w:rsidRPr="00C93E9D">
        <w:instrText xml:space="preserve"> </w:instrText>
      </w:r>
      <w:r w:rsidR="0010354C" w:rsidRPr="00C93E9D">
        <w:rPr>
          <w:rFonts w:hint="eastAsia"/>
        </w:rPr>
        <w:instrText>STYLEREF 2 \s</w:instrText>
      </w:r>
      <w:r w:rsidR="0010354C" w:rsidRPr="00C93E9D">
        <w:instrText xml:space="preserve"> </w:instrText>
      </w:r>
      <w:r w:rsidR="0010354C" w:rsidRPr="00C93E9D">
        <w:fldChar w:fldCharType="separate"/>
      </w:r>
      <w:r w:rsidR="00180B8C" w:rsidRPr="00C93E9D">
        <w:rPr>
          <w:noProof/>
        </w:rPr>
        <w:t>3.3</w:t>
      </w:r>
      <w:r w:rsidR="0010354C" w:rsidRPr="00C93E9D">
        <w:fldChar w:fldCharType="end"/>
      </w:r>
      <w:r w:rsidR="0010354C" w:rsidRPr="00C93E9D">
        <w:noBreakHyphen/>
      </w:r>
      <w:r w:rsidR="0010354C" w:rsidRPr="00C93E9D">
        <w:fldChar w:fldCharType="begin"/>
      </w:r>
      <w:r w:rsidR="0010354C" w:rsidRPr="00C93E9D">
        <w:instrText xml:space="preserve"> </w:instrText>
      </w:r>
      <w:r w:rsidR="0010354C" w:rsidRPr="00C93E9D">
        <w:rPr>
          <w:rFonts w:hint="eastAsia"/>
        </w:rPr>
        <w:instrText xml:space="preserve">SEQ </w:instrText>
      </w:r>
      <w:r w:rsidR="0010354C" w:rsidRPr="00C93E9D">
        <w:rPr>
          <w:rFonts w:hint="eastAsia"/>
        </w:rPr>
        <w:instrText>图</w:instrText>
      </w:r>
      <w:r w:rsidR="0010354C" w:rsidRPr="00C93E9D">
        <w:rPr>
          <w:rFonts w:hint="eastAsia"/>
        </w:rPr>
        <w:instrText xml:space="preserve"> \* ARABIC \s 2</w:instrText>
      </w:r>
      <w:r w:rsidR="0010354C" w:rsidRPr="00C93E9D">
        <w:instrText xml:space="preserve"> </w:instrText>
      </w:r>
      <w:r w:rsidR="0010354C" w:rsidRPr="00C93E9D">
        <w:fldChar w:fldCharType="separate"/>
      </w:r>
      <w:r w:rsidR="00180B8C" w:rsidRPr="00C93E9D">
        <w:rPr>
          <w:noProof/>
        </w:rPr>
        <w:t>3</w:t>
      </w:r>
      <w:r w:rsidR="0010354C" w:rsidRPr="00C93E9D">
        <w:fldChar w:fldCharType="end"/>
      </w:r>
      <w:bookmarkEnd w:id="131"/>
      <w:r w:rsidRPr="00C93E9D">
        <w:t xml:space="preserve"> </w:t>
      </w:r>
      <w:r w:rsidRPr="00C93E9D">
        <w:rPr>
          <w:rFonts w:hint="eastAsia"/>
        </w:rPr>
        <w:t>钻前工程施工过程及主要环境影响示意图</w:t>
      </w:r>
    </w:p>
    <w:p w14:paraId="796F05EE" w14:textId="77777777" w:rsidR="00DC4F5B" w:rsidRPr="00C93E9D" w:rsidRDefault="00DC4F5B" w:rsidP="00DC4F5B">
      <w:pPr>
        <w:ind w:firstLine="480"/>
        <w:rPr>
          <w:rFonts w:cs="Times New Roman"/>
          <w:color w:val="000000" w:themeColor="text1"/>
        </w:rPr>
      </w:pPr>
      <w:r w:rsidRPr="00C93E9D">
        <w:rPr>
          <w:rFonts w:cs="Times New Roman"/>
          <w:color w:val="000000" w:themeColor="text1"/>
        </w:rPr>
        <w:t>1</w:t>
      </w:r>
      <w:r w:rsidRPr="00C93E9D">
        <w:rPr>
          <w:rFonts w:cs="Times New Roman"/>
          <w:color w:val="000000" w:themeColor="text1"/>
        </w:rPr>
        <w:t>）道路工程</w:t>
      </w:r>
    </w:p>
    <w:p w14:paraId="33436303" w14:textId="76D69E9F" w:rsidR="00DC4F5B" w:rsidRPr="00C93E9D" w:rsidRDefault="009D714C" w:rsidP="0015441C">
      <w:pPr>
        <w:ind w:firstLine="480"/>
        <w:rPr>
          <w:rFonts w:cs="Times New Roman"/>
          <w:color w:val="000000" w:themeColor="text1"/>
        </w:rPr>
      </w:pPr>
      <w:r w:rsidRPr="00C93E9D">
        <w:rPr>
          <w:rFonts w:cs="Times New Roman"/>
          <w:color w:val="000000" w:themeColor="text1"/>
        </w:rPr>
        <w:t>新建进场道路，道路路基宽度</w:t>
      </w:r>
      <w:r w:rsidRPr="00C93E9D">
        <w:rPr>
          <w:rFonts w:cs="Times New Roman"/>
          <w:color w:val="000000" w:themeColor="text1"/>
        </w:rPr>
        <w:t>4.5m</w:t>
      </w:r>
      <w:r w:rsidRPr="00C93E9D">
        <w:rPr>
          <w:rFonts w:cs="Times New Roman"/>
          <w:color w:val="000000" w:themeColor="text1"/>
        </w:rPr>
        <w:t>，路面宽度</w:t>
      </w:r>
      <w:r w:rsidRPr="00C93E9D">
        <w:rPr>
          <w:rFonts w:cs="Times New Roman"/>
          <w:color w:val="000000" w:themeColor="text1"/>
        </w:rPr>
        <w:t>4.0m</w:t>
      </w:r>
      <w:r w:rsidRPr="00C93E9D">
        <w:rPr>
          <w:rFonts w:cs="Times New Roman"/>
          <w:color w:val="000000" w:themeColor="text1"/>
        </w:rPr>
        <w:t>，长度约</w:t>
      </w:r>
      <w:r w:rsidR="000B6D55" w:rsidRPr="00C93E9D">
        <w:rPr>
          <w:rFonts w:cs="Times New Roman"/>
          <w:color w:val="000000" w:themeColor="text1"/>
        </w:rPr>
        <w:t>5</w:t>
      </w:r>
      <w:r w:rsidRPr="00C93E9D">
        <w:rPr>
          <w:rFonts w:cs="Times New Roman"/>
          <w:color w:val="000000" w:themeColor="text1"/>
        </w:rPr>
        <w:t>0m</w:t>
      </w:r>
      <w:r w:rsidRPr="00C93E9D">
        <w:rPr>
          <w:rFonts w:cs="Times New Roman"/>
          <w:color w:val="000000" w:themeColor="text1"/>
        </w:rPr>
        <w:t>，采用</w:t>
      </w:r>
      <w:r w:rsidR="000B6D55" w:rsidRPr="00C93E9D">
        <w:rPr>
          <w:rFonts w:cs="Times New Roman" w:hint="eastAsia"/>
          <w:color w:val="000000" w:themeColor="text1"/>
        </w:rPr>
        <w:t>20cm</w:t>
      </w:r>
      <w:r w:rsidR="000B6D55" w:rsidRPr="00C93E9D">
        <w:rPr>
          <w:rFonts w:cs="Times New Roman" w:hint="eastAsia"/>
          <w:color w:val="000000" w:themeColor="text1"/>
        </w:rPr>
        <w:t>厚</w:t>
      </w:r>
      <w:r w:rsidR="000B6D55" w:rsidRPr="00C93E9D">
        <w:rPr>
          <w:rFonts w:cs="Times New Roman" w:hint="eastAsia"/>
          <w:color w:val="000000" w:themeColor="text1"/>
        </w:rPr>
        <w:t>6%</w:t>
      </w:r>
      <w:r w:rsidR="000B6D55" w:rsidRPr="00C93E9D">
        <w:rPr>
          <w:rFonts w:cs="Times New Roman" w:hint="eastAsia"/>
          <w:color w:val="000000" w:themeColor="text1"/>
        </w:rPr>
        <w:t>水泥稳定碎石路面</w:t>
      </w:r>
      <w:r w:rsidR="000B6D55" w:rsidRPr="00C93E9D">
        <w:rPr>
          <w:rFonts w:cs="Times New Roman" w:hint="eastAsia"/>
          <w:color w:val="000000" w:themeColor="text1"/>
        </w:rPr>
        <w:t>+20cm</w:t>
      </w:r>
      <w:r w:rsidR="000B6D55" w:rsidRPr="00C93E9D">
        <w:rPr>
          <w:rFonts w:cs="Times New Roman" w:hint="eastAsia"/>
          <w:color w:val="000000" w:themeColor="text1"/>
        </w:rPr>
        <w:t>级配碎石</w:t>
      </w:r>
      <w:r w:rsidR="000B6D55" w:rsidRPr="00C93E9D">
        <w:rPr>
          <w:rFonts w:cs="Times New Roman" w:hint="eastAsia"/>
          <w:color w:val="000000" w:themeColor="text1"/>
        </w:rPr>
        <w:t>+</w:t>
      </w:r>
      <w:r w:rsidR="000B6D55" w:rsidRPr="00C93E9D">
        <w:rPr>
          <w:rFonts w:cs="Times New Roman"/>
          <w:color w:val="000000" w:themeColor="text1"/>
        </w:rPr>
        <w:t>20</w:t>
      </w:r>
      <w:r w:rsidR="000B6D55" w:rsidRPr="00C93E9D">
        <w:rPr>
          <w:rFonts w:cs="Times New Roman" w:hint="eastAsia"/>
          <w:color w:val="000000" w:themeColor="text1"/>
        </w:rPr>
        <w:t>cmC</w:t>
      </w:r>
      <w:r w:rsidR="000B6D55" w:rsidRPr="00C93E9D">
        <w:rPr>
          <w:rFonts w:cs="Times New Roman"/>
          <w:color w:val="000000" w:themeColor="text1"/>
        </w:rPr>
        <w:t>30</w:t>
      </w:r>
      <w:r w:rsidR="000B6D55" w:rsidRPr="00C93E9D">
        <w:rPr>
          <w:rFonts w:cs="Times New Roman" w:hint="eastAsia"/>
          <w:color w:val="000000" w:themeColor="text1"/>
        </w:rPr>
        <w:t>混凝土</w:t>
      </w:r>
      <w:r w:rsidRPr="00C93E9D">
        <w:rPr>
          <w:rFonts w:cs="Times New Roman"/>
          <w:color w:val="000000" w:themeColor="text1"/>
        </w:rPr>
        <w:t>，新建</w:t>
      </w:r>
      <w:r w:rsidRPr="00C93E9D">
        <w:rPr>
          <w:rFonts w:cs="Times New Roman"/>
          <w:color w:val="000000" w:themeColor="text1"/>
        </w:rPr>
        <w:t>0.4m</w:t>
      </w:r>
      <w:r w:rsidRPr="00C93E9D">
        <w:rPr>
          <w:rFonts w:cs="Times New Roman"/>
          <w:color w:val="000000" w:themeColor="text1"/>
        </w:rPr>
        <w:t>宽</w:t>
      </w:r>
      <w:r w:rsidR="000B6D55" w:rsidRPr="00C93E9D">
        <w:rPr>
          <w:rFonts w:cs="Times New Roman" w:hint="eastAsia"/>
          <w:color w:val="000000" w:themeColor="text1"/>
        </w:rPr>
        <w:t>总长</w:t>
      </w:r>
      <w:r w:rsidR="000B6D55" w:rsidRPr="00C93E9D">
        <w:rPr>
          <w:rFonts w:cs="Times New Roman" w:hint="eastAsia"/>
          <w:color w:val="000000" w:themeColor="text1"/>
        </w:rPr>
        <w:t>1</w:t>
      </w:r>
      <w:r w:rsidR="000B6D55" w:rsidRPr="00C93E9D">
        <w:rPr>
          <w:rFonts w:cs="Times New Roman"/>
          <w:color w:val="000000" w:themeColor="text1"/>
        </w:rPr>
        <w:t>00</w:t>
      </w:r>
      <w:r w:rsidR="000B6D55" w:rsidRPr="00C93E9D">
        <w:rPr>
          <w:rFonts w:cs="Times New Roman" w:hint="eastAsia"/>
          <w:color w:val="000000" w:themeColor="text1"/>
        </w:rPr>
        <w:t>m</w:t>
      </w:r>
      <w:r w:rsidR="000B6D55" w:rsidRPr="00C93E9D">
        <w:rPr>
          <w:rFonts w:cs="Times New Roman" w:hint="eastAsia"/>
          <w:color w:val="000000" w:themeColor="text1"/>
        </w:rPr>
        <w:t>的</w:t>
      </w:r>
      <w:r w:rsidRPr="00C93E9D">
        <w:rPr>
          <w:rFonts w:cs="Times New Roman"/>
          <w:color w:val="000000" w:themeColor="text1"/>
        </w:rPr>
        <w:t>道路排水沟，采用浆砌石修筑</w:t>
      </w:r>
      <w:r w:rsidR="0015441C" w:rsidRPr="00C93E9D">
        <w:rPr>
          <w:rFonts w:cs="Times New Roman"/>
          <w:color w:val="000000" w:themeColor="text1"/>
        </w:rPr>
        <w:t>。</w:t>
      </w:r>
    </w:p>
    <w:p w14:paraId="3B3A4521" w14:textId="77777777" w:rsidR="00DC4F5B" w:rsidRPr="00C93E9D" w:rsidRDefault="00DC4F5B" w:rsidP="00DC4F5B">
      <w:pPr>
        <w:ind w:firstLine="480"/>
        <w:rPr>
          <w:rFonts w:cs="Times New Roman"/>
          <w:color w:val="000000" w:themeColor="text1"/>
        </w:rPr>
      </w:pPr>
      <w:r w:rsidRPr="00C93E9D">
        <w:rPr>
          <w:rFonts w:cs="Times New Roman"/>
          <w:color w:val="000000" w:themeColor="text1"/>
        </w:rPr>
        <w:t>2</w:t>
      </w:r>
      <w:r w:rsidRPr="00C93E9D">
        <w:rPr>
          <w:rFonts w:cs="Times New Roman"/>
          <w:color w:val="000000" w:themeColor="text1"/>
        </w:rPr>
        <w:t>）井场平整及硬化</w:t>
      </w:r>
    </w:p>
    <w:p w14:paraId="457AD110" w14:textId="72171255" w:rsidR="00DC4F5B" w:rsidRPr="00C93E9D" w:rsidRDefault="00DC4F5B" w:rsidP="00DC4F5B">
      <w:pPr>
        <w:ind w:firstLine="480"/>
        <w:rPr>
          <w:rFonts w:cs="Times New Roman"/>
          <w:color w:val="000000" w:themeColor="text1"/>
        </w:rPr>
      </w:pPr>
      <w:r w:rsidRPr="00C93E9D">
        <w:rPr>
          <w:rFonts w:ascii="宋体" w:hAnsi="宋体" w:cs="宋体" w:hint="eastAsia"/>
          <w:color w:val="000000" w:themeColor="text1"/>
        </w:rPr>
        <w:t>①</w:t>
      </w:r>
      <w:r w:rsidRPr="00C93E9D">
        <w:rPr>
          <w:rFonts w:cs="Times New Roman"/>
          <w:color w:val="000000" w:themeColor="text1"/>
        </w:rPr>
        <w:t>井场平整：</w:t>
      </w:r>
      <w:r w:rsidR="00683D3A" w:rsidRPr="00C93E9D">
        <w:rPr>
          <w:rFonts w:cs="Times New Roman"/>
          <w:color w:val="000000" w:themeColor="text1"/>
        </w:rPr>
        <w:t>按照钻井工程的总平面布置完成场地平整，新建井场长</w:t>
      </w:r>
      <w:r w:rsidR="00683D3A" w:rsidRPr="00C93E9D">
        <w:rPr>
          <w:rFonts w:cs="Times New Roman"/>
          <w:color w:val="000000" w:themeColor="text1"/>
        </w:rPr>
        <w:t>190m</w:t>
      </w:r>
      <w:r w:rsidR="00683D3A" w:rsidRPr="00C93E9D">
        <w:rPr>
          <w:rFonts w:cs="Times New Roman"/>
          <w:color w:val="000000" w:themeColor="text1"/>
        </w:rPr>
        <w:t>，宽</w:t>
      </w:r>
      <w:r w:rsidR="00683D3A" w:rsidRPr="00C93E9D">
        <w:rPr>
          <w:rFonts w:cs="Times New Roman"/>
          <w:color w:val="000000" w:themeColor="text1"/>
        </w:rPr>
        <w:t>55m</w:t>
      </w:r>
      <w:r w:rsidR="00683D3A" w:rsidRPr="00C93E9D">
        <w:rPr>
          <w:rFonts w:cs="Times New Roman"/>
          <w:color w:val="000000" w:themeColor="text1"/>
        </w:rPr>
        <w:t>，</w:t>
      </w:r>
      <w:proofErr w:type="gramStart"/>
      <w:r w:rsidR="00683D3A" w:rsidRPr="00C93E9D">
        <w:rPr>
          <w:rFonts w:cs="Times New Roman"/>
          <w:color w:val="000000" w:themeColor="text1"/>
        </w:rPr>
        <w:t>场地清表</w:t>
      </w:r>
      <w:proofErr w:type="gramEnd"/>
      <w:r w:rsidR="00683D3A" w:rsidRPr="00C93E9D">
        <w:rPr>
          <w:rFonts w:cs="Times New Roman"/>
          <w:color w:val="000000" w:themeColor="text1"/>
        </w:rPr>
        <w:t>0.3m</w:t>
      </w:r>
      <w:r w:rsidR="00683D3A" w:rsidRPr="00C93E9D">
        <w:rPr>
          <w:rFonts w:cs="Times New Roman"/>
          <w:color w:val="000000" w:themeColor="text1"/>
        </w:rPr>
        <w:t>厚。</w:t>
      </w:r>
    </w:p>
    <w:p w14:paraId="13B336FF" w14:textId="13EDA43D" w:rsidR="00DC4F5B" w:rsidRPr="00C93E9D" w:rsidRDefault="00DC4F5B" w:rsidP="00DC4F5B">
      <w:pPr>
        <w:ind w:firstLine="480"/>
        <w:rPr>
          <w:rFonts w:cs="Times New Roman"/>
          <w:color w:val="000000" w:themeColor="text1"/>
        </w:rPr>
      </w:pPr>
      <w:r w:rsidRPr="00C93E9D">
        <w:rPr>
          <w:rFonts w:ascii="宋体" w:hAnsi="宋体" w:cs="宋体" w:hint="eastAsia"/>
          <w:color w:val="000000" w:themeColor="text1"/>
        </w:rPr>
        <w:t>②</w:t>
      </w:r>
      <w:r w:rsidRPr="00C93E9D">
        <w:rPr>
          <w:rFonts w:cs="Times New Roman"/>
          <w:color w:val="000000" w:themeColor="text1"/>
        </w:rPr>
        <w:t>硬化区域：除井架基础、方井、厕所</w:t>
      </w:r>
      <w:proofErr w:type="gramStart"/>
      <w:r w:rsidRPr="00C93E9D">
        <w:rPr>
          <w:rFonts w:cs="Times New Roman"/>
          <w:color w:val="000000" w:themeColor="text1"/>
        </w:rPr>
        <w:t>不</w:t>
      </w:r>
      <w:proofErr w:type="gramEnd"/>
      <w:r w:rsidRPr="00C93E9D">
        <w:rPr>
          <w:rFonts w:cs="Times New Roman"/>
          <w:color w:val="000000" w:themeColor="text1"/>
        </w:rPr>
        <w:t>硬化外，其余地方全部硬化</w:t>
      </w:r>
      <w:r w:rsidR="002A34EA" w:rsidRPr="00C93E9D">
        <w:rPr>
          <w:rFonts w:cs="Times New Roman"/>
          <w:color w:val="000000" w:themeColor="text1"/>
        </w:rPr>
        <w:t>（本项目方井等均为硬化防渗状态）</w:t>
      </w:r>
      <w:r w:rsidR="007E5DB8" w:rsidRPr="00C93E9D">
        <w:rPr>
          <w:rFonts w:cs="Times New Roman"/>
          <w:color w:val="000000" w:themeColor="text1"/>
        </w:rPr>
        <w:t>，采用</w:t>
      </w:r>
      <w:r w:rsidR="007E5DB8" w:rsidRPr="00C93E9D">
        <w:rPr>
          <w:rFonts w:cs="Times New Roman"/>
          <w:color w:val="000000" w:themeColor="text1"/>
        </w:rPr>
        <w:t>C20</w:t>
      </w:r>
      <w:r w:rsidR="007E5DB8" w:rsidRPr="00C93E9D">
        <w:rPr>
          <w:rFonts w:cs="Times New Roman"/>
          <w:color w:val="000000" w:themeColor="text1"/>
        </w:rPr>
        <w:t>混凝土硬化，厚度</w:t>
      </w:r>
      <w:r w:rsidR="007E5DB8" w:rsidRPr="00C93E9D">
        <w:rPr>
          <w:rFonts w:cs="Times New Roman"/>
          <w:color w:val="000000" w:themeColor="text1"/>
        </w:rPr>
        <w:t>0.2m</w:t>
      </w:r>
      <w:r w:rsidRPr="00C93E9D">
        <w:rPr>
          <w:rFonts w:cs="Times New Roman"/>
          <w:color w:val="000000" w:themeColor="text1"/>
        </w:rPr>
        <w:t>；</w:t>
      </w:r>
    </w:p>
    <w:p w14:paraId="5D51827E" w14:textId="42F3CF55" w:rsidR="00DC4F5B" w:rsidRPr="00C93E9D" w:rsidRDefault="00DC4F5B" w:rsidP="00DC4F5B">
      <w:pPr>
        <w:ind w:firstLine="480"/>
        <w:rPr>
          <w:rFonts w:cs="Times New Roman"/>
          <w:color w:val="000000" w:themeColor="text1"/>
        </w:rPr>
      </w:pPr>
      <w:r w:rsidRPr="00C93E9D">
        <w:rPr>
          <w:rFonts w:ascii="宋体" w:hAnsi="宋体" w:cs="宋体" w:hint="eastAsia"/>
          <w:color w:val="000000" w:themeColor="text1"/>
        </w:rPr>
        <w:t>③</w:t>
      </w:r>
      <w:r w:rsidRPr="00C93E9D">
        <w:rPr>
          <w:rFonts w:cs="Times New Roman"/>
          <w:color w:val="000000" w:themeColor="text1"/>
        </w:rPr>
        <w:t>场</w:t>
      </w:r>
      <w:proofErr w:type="gramStart"/>
      <w:r w:rsidRPr="00C93E9D">
        <w:rPr>
          <w:rFonts w:cs="Times New Roman"/>
          <w:color w:val="000000" w:themeColor="text1"/>
        </w:rPr>
        <w:t>基结构</w:t>
      </w:r>
      <w:proofErr w:type="gramEnd"/>
      <w:r w:rsidRPr="00C93E9D">
        <w:rPr>
          <w:rFonts w:cs="Times New Roman"/>
          <w:color w:val="000000" w:themeColor="text1"/>
        </w:rPr>
        <w:t>基层为压实厚度</w:t>
      </w:r>
      <w:r w:rsidRPr="00C93E9D">
        <w:rPr>
          <w:rFonts w:cs="Times New Roman"/>
          <w:color w:val="000000" w:themeColor="text1"/>
        </w:rPr>
        <w:t>400mm</w:t>
      </w:r>
      <w:r w:rsidRPr="00C93E9D">
        <w:rPr>
          <w:rFonts w:cs="Times New Roman"/>
          <w:color w:val="000000" w:themeColor="text1"/>
        </w:rPr>
        <w:t>毛石，面层为压实厚度</w:t>
      </w:r>
      <w:r w:rsidRPr="00C93E9D">
        <w:rPr>
          <w:rFonts w:cs="Times New Roman"/>
          <w:color w:val="000000" w:themeColor="text1"/>
        </w:rPr>
        <w:t>100mm</w:t>
      </w:r>
      <w:r w:rsidRPr="00C93E9D">
        <w:rPr>
          <w:rFonts w:cs="Times New Roman"/>
          <w:color w:val="000000" w:themeColor="text1"/>
        </w:rPr>
        <w:t>碎石</w:t>
      </w:r>
      <w:r w:rsidR="002A34EA" w:rsidRPr="00C93E9D">
        <w:rPr>
          <w:rFonts w:cs="Times New Roman"/>
          <w:color w:val="000000" w:themeColor="text1"/>
        </w:rPr>
        <w:t>（已硬化）</w:t>
      </w:r>
      <w:r w:rsidRPr="00C93E9D">
        <w:rPr>
          <w:rFonts w:cs="Times New Roman"/>
          <w:color w:val="000000" w:themeColor="text1"/>
        </w:rPr>
        <w:t>；</w:t>
      </w:r>
    </w:p>
    <w:p w14:paraId="1B07FBE9" w14:textId="4B2EC41B" w:rsidR="00DC4F5B" w:rsidRPr="00C93E9D" w:rsidRDefault="00DC4F5B" w:rsidP="00DC4F5B">
      <w:pPr>
        <w:ind w:firstLine="480"/>
        <w:rPr>
          <w:rFonts w:cs="Times New Roman"/>
          <w:color w:val="000000" w:themeColor="text1"/>
        </w:rPr>
      </w:pPr>
      <w:r w:rsidRPr="00C93E9D">
        <w:rPr>
          <w:rFonts w:ascii="宋体" w:hAnsi="宋体" w:cs="宋体" w:hint="eastAsia"/>
          <w:color w:val="000000" w:themeColor="text1"/>
        </w:rPr>
        <w:t>④</w:t>
      </w:r>
      <w:r w:rsidRPr="00C93E9D">
        <w:rPr>
          <w:rFonts w:cs="Times New Roman"/>
          <w:color w:val="000000" w:themeColor="text1"/>
        </w:rPr>
        <w:t>泥浆车道（长</w:t>
      </w:r>
      <w:r w:rsidRPr="00C93E9D">
        <w:rPr>
          <w:rFonts w:cs="Times New Roman"/>
          <w:color w:val="000000" w:themeColor="text1"/>
        </w:rPr>
        <w:t>35m×</w:t>
      </w:r>
      <w:r w:rsidRPr="00C93E9D">
        <w:rPr>
          <w:rFonts w:cs="Times New Roman"/>
          <w:color w:val="000000" w:themeColor="text1"/>
        </w:rPr>
        <w:t>宽</w:t>
      </w:r>
      <w:r w:rsidRPr="00C93E9D">
        <w:rPr>
          <w:rFonts w:cs="Times New Roman"/>
          <w:color w:val="000000" w:themeColor="text1"/>
        </w:rPr>
        <w:t>3.5m</w:t>
      </w:r>
      <w:r w:rsidRPr="00C93E9D">
        <w:rPr>
          <w:rFonts w:cs="Times New Roman"/>
          <w:color w:val="000000" w:themeColor="text1"/>
        </w:rPr>
        <w:t>）在基层上浇注</w:t>
      </w:r>
      <w:r w:rsidRPr="00C93E9D">
        <w:rPr>
          <w:rFonts w:cs="Times New Roman"/>
          <w:color w:val="000000" w:themeColor="text1"/>
        </w:rPr>
        <w:t>200mm</w:t>
      </w:r>
      <w:r w:rsidRPr="00C93E9D">
        <w:rPr>
          <w:rFonts w:cs="Times New Roman"/>
          <w:color w:val="000000" w:themeColor="text1"/>
        </w:rPr>
        <w:t>厚</w:t>
      </w:r>
      <w:r w:rsidRPr="00C93E9D">
        <w:rPr>
          <w:rFonts w:cs="Times New Roman"/>
          <w:color w:val="000000" w:themeColor="text1"/>
        </w:rPr>
        <w:t>C20</w:t>
      </w:r>
      <w:r w:rsidRPr="00C93E9D">
        <w:rPr>
          <w:rFonts w:cs="Times New Roman"/>
          <w:color w:val="000000" w:themeColor="text1"/>
        </w:rPr>
        <w:t>混凝土，泥浆</w:t>
      </w:r>
      <w:proofErr w:type="gramStart"/>
      <w:r w:rsidRPr="00C93E9D">
        <w:rPr>
          <w:rFonts w:cs="Times New Roman"/>
          <w:color w:val="000000" w:themeColor="text1"/>
        </w:rPr>
        <w:t>材料台</w:t>
      </w:r>
      <w:proofErr w:type="gramEnd"/>
      <w:r w:rsidRPr="00C93E9D">
        <w:rPr>
          <w:rFonts w:cs="Times New Roman"/>
          <w:color w:val="000000" w:themeColor="text1"/>
        </w:rPr>
        <w:t>80m</w:t>
      </w:r>
      <w:r w:rsidRPr="00C93E9D">
        <w:rPr>
          <w:rFonts w:cs="Times New Roman"/>
          <w:color w:val="000000" w:themeColor="text1"/>
          <w:vertAlign w:val="superscript"/>
        </w:rPr>
        <w:t>2</w:t>
      </w:r>
      <w:r w:rsidRPr="00C93E9D">
        <w:rPr>
          <w:rFonts w:cs="Times New Roman"/>
          <w:color w:val="000000" w:themeColor="text1"/>
        </w:rPr>
        <w:t>在基层上浇筑</w:t>
      </w:r>
      <w:r w:rsidRPr="00C93E9D">
        <w:rPr>
          <w:rFonts w:cs="Times New Roman"/>
          <w:color w:val="000000" w:themeColor="text1"/>
        </w:rPr>
        <w:t>C15</w:t>
      </w:r>
      <w:r w:rsidRPr="00C93E9D">
        <w:rPr>
          <w:rFonts w:cs="Times New Roman"/>
          <w:color w:val="000000" w:themeColor="text1"/>
        </w:rPr>
        <w:t>混凝土厚</w:t>
      </w:r>
      <w:r w:rsidRPr="00C93E9D">
        <w:rPr>
          <w:rFonts w:cs="Times New Roman"/>
          <w:color w:val="000000" w:themeColor="text1"/>
        </w:rPr>
        <w:t>200mm</w:t>
      </w:r>
      <w:r w:rsidRPr="00C93E9D">
        <w:rPr>
          <w:rFonts w:cs="Times New Roman"/>
          <w:color w:val="000000" w:themeColor="text1"/>
        </w:rPr>
        <w:t>，见</w:t>
      </w:r>
      <w:r w:rsidR="00354FD3" w:rsidRPr="00C93E9D">
        <w:rPr>
          <w:rFonts w:cs="Times New Roman"/>
          <w:color w:val="000000" w:themeColor="text1"/>
        </w:rPr>
        <w:fldChar w:fldCharType="begin"/>
      </w:r>
      <w:r w:rsidR="00354FD3" w:rsidRPr="00C93E9D">
        <w:rPr>
          <w:rFonts w:cs="Times New Roman"/>
          <w:color w:val="000000" w:themeColor="text1"/>
        </w:rPr>
        <w:instrText xml:space="preserve"> REF _Ref142597415 \h </w:instrText>
      </w:r>
      <w:r w:rsidR="00354FD3" w:rsidRPr="00C93E9D">
        <w:rPr>
          <w:rFonts w:cs="Times New Roman"/>
          <w:color w:val="000000" w:themeColor="text1"/>
        </w:rPr>
      </w:r>
      <w:r w:rsidR="00C93E9D">
        <w:rPr>
          <w:rFonts w:cs="Times New Roman"/>
          <w:color w:val="000000" w:themeColor="text1"/>
        </w:rPr>
        <w:instrText xml:space="preserve"> \* MERGEFORMAT </w:instrText>
      </w:r>
      <w:r w:rsidR="00354FD3" w:rsidRPr="00C93E9D">
        <w:rPr>
          <w:rFonts w:cs="Times New Roman"/>
          <w:color w:val="000000" w:themeColor="text1"/>
        </w:rPr>
        <w:fldChar w:fldCharType="separate"/>
      </w:r>
      <w:r w:rsidR="00180B8C" w:rsidRPr="00C93E9D">
        <w:rPr>
          <w:rFonts w:hint="eastAsia"/>
        </w:rPr>
        <w:t>图</w:t>
      </w:r>
      <w:r w:rsidR="00180B8C" w:rsidRPr="00C93E9D">
        <w:rPr>
          <w:noProof/>
        </w:rPr>
        <w:t>3.3</w:t>
      </w:r>
      <w:r w:rsidR="00180B8C" w:rsidRPr="00C93E9D">
        <w:noBreakHyphen/>
      </w:r>
      <w:r w:rsidR="00180B8C" w:rsidRPr="00C93E9D">
        <w:rPr>
          <w:noProof/>
        </w:rPr>
        <w:t>4</w:t>
      </w:r>
      <w:r w:rsidR="00354FD3" w:rsidRPr="00C93E9D">
        <w:rPr>
          <w:rFonts w:cs="Times New Roman"/>
          <w:color w:val="000000" w:themeColor="text1"/>
        </w:rPr>
        <w:fldChar w:fldCharType="end"/>
      </w:r>
      <w:r w:rsidRPr="00C93E9D">
        <w:rPr>
          <w:rFonts w:cs="Times New Roman"/>
          <w:color w:val="000000" w:themeColor="text1"/>
        </w:rPr>
        <w:t>。</w:t>
      </w:r>
    </w:p>
    <w:p w14:paraId="33D816EC" w14:textId="77777777" w:rsidR="00354FD3" w:rsidRPr="00C93E9D" w:rsidRDefault="00DC4F5B" w:rsidP="00842B5E">
      <w:pPr>
        <w:pStyle w:val="aff7"/>
      </w:pPr>
      <w:r w:rsidRPr="00C93E9D">
        <w:rPr>
          <w:noProof/>
        </w:rPr>
        <w:drawing>
          <wp:inline distT="0" distB="0" distL="0" distR="0" wp14:anchorId="43D25227" wp14:editId="76A67B7B">
            <wp:extent cx="5220000" cy="1530603"/>
            <wp:effectExtent l="0" t="0" r="0" b="0"/>
            <wp:docPr id="141" name="图片 141" descr="井场硬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33" descr="井场硬化"/>
                    <pic:cNvPicPr>
                      <a:picLocks noChangeAspect="1" noChangeArrowheads="1"/>
                    </pic:cNvPicPr>
                  </pic:nvPicPr>
                  <pic:blipFill>
                    <a:blip r:embed="rId48">
                      <a:extLst>
                        <a:ext uri="{28A0092B-C50C-407E-A947-70E740481C1C}">
                          <a14:useLocalDpi xmlns:a14="http://schemas.microsoft.com/office/drawing/2010/main" val="0"/>
                        </a:ext>
                      </a:extLst>
                    </a:blip>
                    <a:srcRect l="-1540" t="77849" r="2420" b="1460"/>
                    <a:stretch>
                      <a:fillRect/>
                    </a:stretch>
                  </pic:blipFill>
                  <pic:spPr bwMode="auto">
                    <a:xfrm>
                      <a:off x="0" y="0"/>
                      <a:ext cx="5220000" cy="1530603"/>
                    </a:xfrm>
                    <a:prstGeom prst="rect">
                      <a:avLst/>
                    </a:prstGeom>
                    <a:noFill/>
                    <a:ln>
                      <a:noFill/>
                    </a:ln>
                  </pic:spPr>
                </pic:pic>
              </a:graphicData>
            </a:graphic>
          </wp:inline>
        </w:drawing>
      </w:r>
    </w:p>
    <w:p w14:paraId="1C57CED9" w14:textId="237B7471" w:rsidR="00DC4F5B" w:rsidRPr="00C93E9D" w:rsidRDefault="00354FD3" w:rsidP="00354FD3">
      <w:pPr>
        <w:pStyle w:val="110"/>
      </w:pPr>
      <w:bookmarkStart w:id="132" w:name="_Ref142597415"/>
      <w:r w:rsidRPr="00C93E9D">
        <w:rPr>
          <w:rFonts w:hint="eastAsia"/>
        </w:rPr>
        <w:t>图</w:t>
      </w:r>
      <w:r w:rsidR="0010354C" w:rsidRPr="00C93E9D">
        <w:fldChar w:fldCharType="begin"/>
      </w:r>
      <w:r w:rsidR="0010354C" w:rsidRPr="00C93E9D">
        <w:instrText xml:space="preserve"> </w:instrText>
      </w:r>
      <w:r w:rsidR="0010354C" w:rsidRPr="00C93E9D">
        <w:rPr>
          <w:rFonts w:hint="eastAsia"/>
        </w:rPr>
        <w:instrText>STYLEREF 2 \s</w:instrText>
      </w:r>
      <w:r w:rsidR="0010354C" w:rsidRPr="00C93E9D">
        <w:instrText xml:space="preserve"> </w:instrText>
      </w:r>
      <w:r w:rsidR="0010354C" w:rsidRPr="00C93E9D">
        <w:fldChar w:fldCharType="separate"/>
      </w:r>
      <w:r w:rsidR="00180B8C" w:rsidRPr="00C93E9D">
        <w:rPr>
          <w:noProof/>
        </w:rPr>
        <w:t>3.3</w:t>
      </w:r>
      <w:r w:rsidR="0010354C" w:rsidRPr="00C93E9D">
        <w:fldChar w:fldCharType="end"/>
      </w:r>
      <w:r w:rsidR="0010354C" w:rsidRPr="00C93E9D">
        <w:noBreakHyphen/>
      </w:r>
      <w:r w:rsidR="0010354C" w:rsidRPr="00C93E9D">
        <w:fldChar w:fldCharType="begin"/>
      </w:r>
      <w:r w:rsidR="0010354C" w:rsidRPr="00C93E9D">
        <w:instrText xml:space="preserve"> </w:instrText>
      </w:r>
      <w:r w:rsidR="0010354C" w:rsidRPr="00C93E9D">
        <w:rPr>
          <w:rFonts w:hint="eastAsia"/>
        </w:rPr>
        <w:instrText xml:space="preserve">SEQ </w:instrText>
      </w:r>
      <w:r w:rsidR="0010354C" w:rsidRPr="00C93E9D">
        <w:rPr>
          <w:rFonts w:hint="eastAsia"/>
        </w:rPr>
        <w:instrText>图</w:instrText>
      </w:r>
      <w:r w:rsidR="0010354C" w:rsidRPr="00C93E9D">
        <w:rPr>
          <w:rFonts w:hint="eastAsia"/>
        </w:rPr>
        <w:instrText xml:space="preserve"> \* ARABIC \s 2</w:instrText>
      </w:r>
      <w:r w:rsidR="0010354C" w:rsidRPr="00C93E9D">
        <w:instrText xml:space="preserve"> </w:instrText>
      </w:r>
      <w:r w:rsidR="0010354C" w:rsidRPr="00C93E9D">
        <w:fldChar w:fldCharType="separate"/>
      </w:r>
      <w:r w:rsidR="00180B8C" w:rsidRPr="00C93E9D">
        <w:rPr>
          <w:noProof/>
        </w:rPr>
        <w:t>4</w:t>
      </w:r>
      <w:r w:rsidR="0010354C" w:rsidRPr="00C93E9D">
        <w:fldChar w:fldCharType="end"/>
      </w:r>
      <w:bookmarkEnd w:id="132"/>
      <w:r w:rsidRPr="00C93E9D">
        <w:t xml:space="preserve"> </w:t>
      </w:r>
      <w:r w:rsidRPr="00C93E9D">
        <w:rPr>
          <w:rFonts w:hint="eastAsia"/>
        </w:rPr>
        <w:t>井场</w:t>
      </w:r>
      <w:proofErr w:type="gramStart"/>
      <w:r w:rsidRPr="00C93E9D">
        <w:rPr>
          <w:rFonts w:hint="eastAsia"/>
        </w:rPr>
        <w:t>场</w:t>
      </w:r>
      <w:proofErr w:type="gramEnd"/>
      <w:r w:rsidRPr="00C93E9D">
        <w:rPr>
          <w:rFonts w:hint="eastAsia"/>
        </w:rPr>
        <w:t>基结构图</w:t>
      </w:r>
    </w:p>
    <w:p w14:paraId="76A900B2" w14:textId="77777777" w:rsidR="00DC4F5B" w:rsidRPr="00C93E9D" w:rsidRDefault="00DC4F5B" w:rsidP="00DC4F5B">
      <w:pPr>
        <w:ind w:firstLine="480"/>
        <w:rPr>
          <w:rFonts w:cs="Times New Roman"/>
          <w:color w:val="000000" w:themeColor="text1"/>
        </w:rPr>
      </w:pPr>
      <w:r w:rsidRPr="00C93E9D">
        <w:rPr>
          <w:rFonts w:cs="Times New Roman"/>
          <w:color w:val="000000" w:themeColor="text1"/>
        </w:rPr>
        <w:t>3</w:t>
      </w:r>
      <w:r w:rsidRPr="00C93E9D">
        <w:rPr>
          <w:rFonts w:cs="Times New Roman"/>
          <w:color w:val="000000" w:themeColor="text1"/>
        </w:rPr>
        <w:t>）井场建设</w:t>
      </w:r>
    </w:p>
    <w:p w14:paraId="4C8CA9DE" w14:textId="1D61E4D3" w:rsidR="00DC4F5B" w:rsidRPr="00C93E9D" w:rsidRDefault="0015441C" w:rsidP="00DC4F5B">
      <w:pPr>
        <w:ind w:firstLine="480"/>
        <w:rPr>
          <w:rFonts w:cs="Times New Roman"/>
          <w:color w:val="000000" w:themeColor="text1"/>
        </w:rPr>
      </w:pPr>
      <w:r w:rsidRPr="00C93E9D">
        <w:rPr>
          <w:rFonts w:cs="Times New Roman"/>
          <w:color w:val="000000" w:themeColor="text1"/>
        </w:rPr>
        <w:t>本项目井场</w:t>
      </w:r>
      <w:r w:rsidR="007F03A2" w:rsidRPr="00C93E9D">
        <w:rPr>
          <w:rFonts w:cs="Times New Roman"/>
          <w:color w:val="000000" w:themeColor="text1"/>
        </w:rPr>
        <w:t>为新建</w:t>
      </w:r>
      <w:r w:rsidRPr="00C93E9D">
        <w:rPr>
          <w:rFonts w:cs="Times New Roman"/>
          <w:color w:val="000000" w:themeColor="text1"/>
        </w:rPr>
        <w:t>，</w:t>
      </w:r>
      <w:r w:rsidR="00DC4F5B" w:rsidRPr="00C93E9D">
        <w:rPr>
          <w:rFonts w:cs="Times New Roman"/>
          <w:color w:val="000000" w:themeColor="text1"/>
        </w:rPr>
        <w:t>井场基础采用</w:t>
      </w:r>
      <w:r w:rsidR="00DC4F5B" w:rsidRPr="00C93E9D">
        <w:rPr>
          <w:rFonts w:cs="Times New Roman"/>
          <w:color w:val="000000" w:themeColor="text1"/>
        </w:rPr>
        <w:t>C20</w:t>
      </w:r>
      <w:r w:rsidR="00DC4F5B" w:rsidRPr="00C93E9D">
        <w:rPr>
          <w:rFonts w:cs="Times New Roman"/>
          <w:color w:val="000000" w:themeColor="text1"/>
        </w:rPr>
        <w:t>混凝土基础，</w:t>
      </w:r>
      <w:r w:rsidRPr="00C93E9D">
        <w:rPr>
          <w:rFonts w:cs="Times New Roman"/>
          <w:color w:val="000000" w:themeColor="text1"/>
        </w:rPr>
        <w:t>基础厚度</w:t>
      </w:r>
      <w:r w:rsidRPr="00C93E9D">
        <w:rPr>
          <w:rFonts w:cs="Times New Roman"/>
          <w:color w:val="000000" w:themeColor="text1"/>
        </w:rPr>
        <w:t>1200mm</w:t>
      </w:r>
      <w:r w:rsidRPr="00C93E9D">
        <w:rPr>
          <w:rFonts w:cs="Times New Roman"/>
          <w:color w:val="000000" w:themeColor="text1"/>
        </w:rPr>
        <w:t>，基础置于天然地基持力层上，地基承载力不小于</w:t>
      </w:r>
      <w:r w:rsidRPr="00C93E9D">
        <w:rPr>
          <w:rFonts w:cs="Times New Roman"/>
          <w:color w:val="000000" w:themeColor="text1"/>
        </w:rPr>
        <w:t>0.15MPa</w:t>
      </w:r>
      <w:r w:rsidRPr="00C93E9D">
        <w:rPr>
          <w:rFonts w:cs="Times New Roman"/>
          <w:color w:val="000000" w:themeColor="text1"/>
        </w:rPr>
        <w:t>，基础下先浇筑</w:t>
      </w:r>
      <w:r w:rsidRPr="00C93E9D">
        <w:rPr>
          <w:rFonts w:cs="Times New Roman"/>
          <w:color w:val="000000" w:themeColor="text1"/>
        </w:rPr>
        <w:t>C15</w:t>
      </w:r>
      <w:r w:rsidRPr="00C93E9D">
        <w:rPr>
          <w:rFonts w:cs="Times New Roman"/>
          <w:color w:val="000000" w:themeColor="text1"/>
        </w:rPr>
        <w:t>垫层厚度</w:t>
      </w:r>
      <w:r w:rsidRPr="00C93E9D">
        <w:rPr>
          <w:rFonts w:cs="Times New Roman"/>
          <w:color w:val="000000" w:themeColor="text1"/>
        </w:rPr>
        <w:t>100mm</w:t>
      </w:r>
      <w:r w:rsidRPr="00C93E9D">
        <w:rPr>
          <w:rFonts w:cs="Times New Roman"/>
          <w:color w:val="000000" w:themeColor="text1"/>
        </w:rPr>
        <w:t>，</w:t>
      </w:r>
      <w:r w:rsidR="00DC4F5B" w:rsidRPr="00C93E9D">
        <w:rPr>
          <w:rFonts w:cs="Times New Roman"/>
          <w:color w:val="000000" w:themeColor="text1"/>
        </w:rPr>
        <w:t>其设计结构图如下。</w:t>
      </w:r>
    </w:p>
    <w:p w14:paraId="71C9DE0F" w14:textId="77777777" w:rsidR="00354FD3" w:rsidRPr="00C93E9D" w:rsidRDefault="00DC4F5B" w:rsidP="00842B5E">
      <w:pPr>
        <w:pStyle w:val="aff7"/>
      </w:pPr>
      <w:r w:rsidRPr="00C93E9D">
        <w:object w:dxaOrig="4105" w:dyaOrig="2235" w14:anchorId="6BDC0B4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5.35pt;height:107.7pt" o:ole="">
            <v:imagedata r:id="rId49" o:title="" croptop="45407f" cropbottom="5124f" cropleft="32204f" cropright="15532f"/>
          </v:shape>
          <o:OLEObject Type="Embed" ProgID="AutoCAD.Drawing.18" ShapeID="_x0000_i1025" DrawAspect="Content" ObjectID="_1759297859" r:id="rId50"/>
        </w:object>
      </w:r>
      <w:r w:rsidRPr="00C93E9D">
        <w:rPr>
          <w:noProof/>
        </w:rPr>
        <w:drawing>
          <wp:inline distT="0" distB="0" distL="0" distR="0" wp14:anchorId="73AA7F48" wp14:editId="6EE1E62A">
            <wp:extent cx="2614983" cy="1335158"/>
            <wp:effectExtent l="0" t="0" r="0"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pic:cNvPicPr>
                      <a:picLocks noChangeAspect="1" noChangeArrowheads="1"/>
                    </pic:cNvPicPr>
                  </pic:nvPicPr>
                  <pic:blipFill>
                    <a:blip r:embed="rId51" cstate="print">
                      <a:extLst>
                        <a:ext uri="{28A0092B-C50C-407E-A947-70E740481C1C}">
                          <a14:useLocalDpi xmlns:a14="http://schemas.microsoft.com/office/drawing/2010/main" val="0"/>
                        </a:ext>
                      </a:extLst>
                    </a:blip>
                    <a:srcRect l="48778" t="26443" r="20851" b="28958"/>
                    <a:stretch>
                      <a:fillRect/>
                    </a:stretch>
                  </pic:blipFill>
                  <pic:spPr bwMode="auto">
                    <a:xfrm>
                      <a:off x="0" y="0"/>
                      <a:ext cx="2639776" cy="1347817"/>
                    </a:xfrm>
                    <a:prstGeom prst="rect">
                      <a:avLst/>
                    </a:prstGeom>
                    <a:noFill/>
                    <a:ln>
                      <a:noFill/>
                    </a:ln>
                  </pic:spPr>
                </pic:pic>
              </a:graphicData>
            </a:graphic>
          </wp:inline>
        </w:drawing>
      </w:r>
    </w:p>
    <w:p w14:paraId="4B5D9791" w14:textId="28626554" w:rsidR="00DC4F5B" w:rsidRPr="00C93E9D" w:rsidRDefault="00354FD3" w:rsidP="00354FD3">
      <w:pPr>
        <w:pStyle w:val="110"/>
      </w:pPr>
      <w:r w:rsidRPr="00C93E9D">
        <w:rPr>
          <w:rFonts w:hint="eastAsia"/>
        </w:rPr>
        <w:t>图</w:t>
      </w:r>
      <w:r w:rsidR="0010354C" w:rsidRPr="00C93E9D">
        <w:fldChar w:fldCharType="begin"/>
      </w:r>
      <w:r w:rsidR="0010354C" w:rsidRPr="00C93E9D">
        <w:instrText xml:space="preserve"> </w:instrText>
      </w:r>
      <w:r w:rsidR="0010354C" w:rsidRPr="00C93E9D">
        <w:rPr>
          <w:rFonts w:hint="eastAsia"/>
        </w:rPr>
        <w:instrText>STYLEREF 2 \s</w:instrText>
      </w:r>
      <w:r w:rsidR="0010354C" w:rsidRPr="00C93E9D">
        <w:instrText xml:space="preserve"> </w:instrText>
      </w:r>
      <w:r w:rsidR="0010354C" w:rsidRPr="00C93E9D">
        <w:fldChar w:fldCharType="separate"/>
      </w:r>
      <w:r w:rsidR="00180B8C" w:rsidRPr="00C93E9D">
        <w:rPr>
          <w:noProof/>
        </w:rPr>
        <w:t>3.3</w:t>
      </w:r>
      <w:r w:rsidR="0010354C" w:rsidRPr="00C93E9D">
        <w:fldChar w:fldCharType="end"/>
      </w:r>
      <w:r w:rsidR="0010354C" w:rsidRPr="00C93E9D">
        <w:noBreakHyphen/>
      </w:r>
      <w:r w:rsidR="0010354C" w:rsidRPr="00C93E9D">
        <w:fldChar w:fldCharType="begin"/>
      </w:r>
      <w:r w:rsidR="0010354C" w:rsidRPr="00C93E9D">
        <w:instrText xml:space="preserve"> </w:instrText>
      </w:r>
      <w:r w:rsidR="0010354C" w:rsidRPr="00C93E9D">
        <w:rPr>
          <w:rFonts w:hint="eastAsia"/>
        </w:rPr>
        <w:instrText xml:space="preserve">SEQ </w:instrText>
      </w:r>
      <w:r w:rsidR="0010354C" w:rsidRPr="00C93E9D">
        <w:rPr>
          <w:rFonts w:hint="eastAsia"/>
        </w:rPr>
        <w:instrText>图</w:instrText>
      </w:r>
      <w:r w:rsidR="0010354C" w:rsidRPr="00C93E9D">
        <w:rPr>
          <w:rFonts w:hint="eastAsia"/>
        </w:rPr>
        <w:instrText xml:space="preserve"> \* ARABIC \s 2</w:instrText>
      </w:r>
      <w:r w:rsidR="0010354C" w:rsidRPr="00C93E9D">
        <w:instrText xml:space="preserve"> </w:instrText>
      </w:r>
      <w:r w:rsidR="0010354C" w:rsidRPr="00C93E9D">
        <w:fldChar w:fldCharType="separate"/>
      </w:r>
      <w:r w:rsidR="00180B8C" w:rsidRPr="00C93E9D">
        <w:rPr>
          <w:noProof/>
        </w:rPr>
        <w:t>5</w:t>
      </w:r>
      <w:r w:rsidR="0010354C" w:rsidRPr="00C93E9D">
        <w:fldChar w:fldCharType="end"/>
      </w:r>
      <w:r w:rsidRPr="00C93E9D">
        <w:t xml:space="preserve"> </w:t>
      </w:r>
      <w:r w:rsidRPr="00C93E9D">
        <w:rPr>
          <w:rFonts w:hint="eastAsia"/>
        </w:rPr>
        <w:t>井场基础设计结构图</w:t>
      </w:r>
    </w:p>
    <w:p w14:paraId="094DEDB8" w14:textId="77777777" w:rsidR="00DC4F5B" w:rsidRPr="00C93E9D" w:rsidRDefault="00DC4F5B" w:rsidP="00DC4F5B">
      <w:pPr>
        <w:ind w:firstLine="480"/>
        <w:rPr>
          <w:rFonts w:cs="Times New Roman"/>
          <w:color w:val="000000" w:themeColor="text1"/>
        </w:rPr>
      </w:pPr>
      <w:r w:rsidRPr="00C93E9D">
        <w:rPr>
          <w:rFonts w:cs="Times New Roman"/>
          <w:color w:val="000000" w:themeColor="text1"/>
        </w:rPr>
        <w:t>4</w:t>
      </w:r>
      <w:r w:rsidRPr="00C93E9D">
        <w:rPr>
          <w:rFonts w:cs="Times New Roman"/>
          <w:color w:val="000000" w:themeColor="text1"/>
        </w:rPr>
        <w:t>）清污分流</w:t>
      </w:r>
    </w:p>
    <w:p w14:paraId="0DA56B63" w14:textId="5C260E1B" w:rsidR="00DC4F5B" w:rsidRPr="00C93E9D" w:rsidRDefault="00DC4F5B" w:rsidP="00DC4F5B">
      <w:pPr>
        <w:ind w:firstLine="480"/>
        <w:rPr>
          <w:rFonts w:cs="Times New Roman"/>
          <w:color w:val="000000" w:themeColor="text1"/>
        </w:rPr>
      </w:pPr>
      <w:r w:rsidRPr="00C93E9D">
        <w:rPr>
          <w:rFonts w:cs="Times New Roman"/>
          <w:color w:val="000000" w:themeColor="text1"/>
        </w:rPr>
        <w:t>本项目</w:t>
      </w:r>
      <w:r w:rsidR="00E27993" w:rsidRPr="00C93E9D">
        <w:rPr>
          <w:rFonts w:cs="Times New Roman"/>
          <w:color w:val="000000" w:themeColor="text1"/>
        </w:rPr>
        <w:t>井场采用雨污分流设计，</w:t>
      </w:r>
      <w:r w:rsidR="000B6D55" w:rsidRPr="00C93E9D">
        <w:rPr>
          <w:rFonts w:ascii="宋体" w:hAnsi="宋体" w:cs="宋体" w:hint="eastAsia"/>
          <w:kern w:val="0"/>
        </w:rPr>
        <w:t>在场内四周设排水边沟，站内雨水排向井场周围新建排水沟，再沿排水沟排向道路边沟或原有水渠，排水边沟总长</w:t>
      </w:r>
      <w:r w:rsidR="000B6D55" w:rsidRPr="00C93E9D">
        <w:rPr>
          <w:rFonts w:cs="Times New Roman"/>
          <w:kern w:val="0"/>
        </w:rPr>
        <w:t>490m</w:t>
      </w:r>
      <w:r w:rsidR="00842B5E" w:rsidRPr="00C93E9D">
        <w:rPr>
          <w:rFonts w:hint="eastAsia"/>
        </w:rPr>
        <w:t>。</w:t>
      </w:r>
      <w:r w:rsidR="003F5C9F" w:rsidRPr="00C93E9D">
        <w:rPr>
          <w:rFonts w:cs="Times New Roman" w:hint="eastAsia"/>
          <w:color w:val="000000" w:themeColor="text1"/>
        </w:rPr>
        <w:t>新建环保检测池（</w:t>
      </w:r>
      <w:r w:rsidR="003F5C9F" w:rsidRPr="00C93E9D">
        <w:rPr>
          <w:rFonts w:cs="Times New Roman"/>
          <w:color w:val="000000" w:themeColor="text1"/>
        </w:rPr>
        <w:t>2m×2m×1m</w:t>
      </w:r>
      <w:r w:rsidR="003F5C9F" w:rsidRPr="00C93E9D">
        <w:rPr>
          <w:rFonts w:cs="Times New Roman" w:hint="eastAsia"/>
          <w:color w:val="000000" w:themeColor="text1"/>
        </w:rPr>
        <w:t>）</w:t>
      </w:r>
      <w:r w:rsidR="003F5C9F" w:rsidRPr="00C93E9D">
        <w:rPr>
          <w:rFonts w:cs="Times New Roman" w:hint="eastAsia"/>
          <w:color w:val="000000" w:themeColor="text1"/>
        </w:rPr>
        <w:t>2</w:t>
      </w:r>
      <w:r w:rsidR="003F5C9F" w:rsidRPr="00C93E9D">
        <w:rPr>
          <w:rFonts w:cs="Times New Roman" w:hint="eastAsia"/>
          <w:color w:val="000000" w:themeColor="text1"/>
        </w:rPr>
        <w:t>座。</w:t>
      </w:r>
      <w:r w:rsidR="00842B5E" w:rsidRPr="00C93E9D">
        <w:rPr>
          <w:rFonts w:hint="eastAsia"/>
        </w:rPr>
        <w:t>同时</w:t>
      </w:r>
      <w:proofErr w:type="gramStart"/>
      <w:r w:rsidR="00E27993" w:rsidRPr="00C93E9D">
        <w:rPr>
          <w:rFonts w:cs="Times New Roman"/>
          <w:color w:val="000000" w:themeColor="text1"/>
        </w:rPr>
        <w:t>沿设备</w:t>
      </w:r>
      <w:proofErr w:type="gramEnd"/>
      <w:r w:rsidR="00E27993" w:rsidRPr="00C93E9D">
        <w:rPr>
          <w:rFonts w:cs="Times New Roman"/>
          <w:color w:val="000000" w:themeColor="text1"/>
        </w:rPr>
        <w:t>基础新建</w:t>
      </w:r>
      <w:r w:rsidR="00E27993" w:rsidRPr="00C93E9D">
        <w:rPr>
          <w:rFonts w:cs="Times New Roman"/>
          <w:color w:val="000000" w:themeColor="text1"/>
        </w:rPr>
        <w:t>0.35m</w:t>
      </w:r>
      <w:r w:rsidR="00E27993" w:rsidRPr="00C93E9D">
        <w:rPr>
          <w:rFonts w:cs="Times New Roman"/>
          <w:color w:val="000000" w:themeColor="text1"/>
        </w:rPr>
        <w:t>宽环状排污沟</w:t>
      </w:r>
      <w:r w:rsidR="00842B5E" w:rsidRPr="00C93E9D">
        <w:rPr>
          <w:rFonts w:cs="Times New Roman"/>
          <w:color w:val="000000" w:themeColor="text1"/>
        </w:rPr>
        <w:t>760</w:t>
      </w:r>
      <w:r w:rsidR="000319AF" w:rsidRPr="00C93E9D">
        <w:rPr>
          <w:rFonts w:cs="Times New Roman"/>
          <w:color w:val="000000" w:themeColor="text1"/>
        </w:rPr>
        <w:t>m</w:t>
      </w:r>
      <w:r w:rsidR="00E27993" w:rsidRPr="00C93E9D">
        <w:rPr>
          <w:rFonts w:cs="Times New Roman"/>
          <w:color w:val="000000" w:themeColor="text1"/>
        </w:rPr>
        <w:t>，放</w:t>
      </w:r>
      <w:proofErr w:type="gramStart"/>
      <w:r w:rsidR="00E27993" w:rsidRPr="00C93E9D">
        <w:rPr>
          <w:rFonts w:cs="Times New Roman"/>
          <w:color w:val="000000" w:themeColor="text1"/>
        </w:rPr>
        <w:t>坡</w:t>
      </w:r>
      <w:proofErr w:type="gramEnd"/>
      <w:r w:rsidR="00E27993" w:rsidRPr="00C93E9D">
        <w:rPr>
          <w:rFonts w:cs="Times New Roman"/>
          <w:color w:val="000000" w:themeColor="text1"/>
        </w:rPr>
        <w:t>坡度</w:t>
      </w:r>
      <w:r w:rsidR="00E27993" w:rsidRPr="00C93E9D">
        <w:rPr>
          <w:rFonts w:cs="Times New Roman"/>
          <w:color w:val="000000" w:themeColor="text1"/>
        </w:rPr>
        <w:t>i=0.</w:t>
      </w:r>
      <w:r w:rsidR="007E5DB8" w:rsidRPr="00C93E9D">
        <w:rPr>
          <w:rFonts w:cs="Times New Roman"/>
          <w:color w:val="000000" w:themeColor="text1"/>
        </w:rPr>
        <w:t>5</w:t>
      </w:r>
      <w:r w:rsidR="00E27993" w:rsidRPr="00C93E9D">
        <w:rPr>
          <w:rFonts w:cs="Times New Roman"/>
          <w:color w:val="000000" w:themeColor="text1"/>
        </w:rPr>
        <w:t>%</w:t>
      </w:r>
      <w:r w:rsidR="00E27993" w:rsidRPr="00C93E9D">
        <w:rPr>
          <w:rFonts w:cs="Times New Roman"/>
          <w:color w:val="000000" w:themeColor="text1"/>
        </w:rPr>
        <w:t>。污水</w:t>
      </w:r>
      <w:proofErr w:type="gramStart"/>
      <w:r w:rsidR="00E27993" w:rsidRPr="00C93E9D">
        <w:rPr>
          <w:rFonts w:cs="Times New Roman"/>
          <w:color w:val="000000" w:themeColor="text1"/>
        </w:rPr>
        <w:t>沟放坡开始</w:t>
      </w:r>
      <w:proofErr w:type="gramEnd"/>
      <w:r w:rsidR="00E27993" w:rsidRPr="00C93E9D">
        <w:rPr>
          <w:rFonts w:cs="Times New Roman"/>
          <w:color w:val="000000" w:themeColor="text1"/>
        </w:rPr>
        <w:t>位置可根据现场做适当调整，但必须满足</w:t>
      </w:r>
      <w:proofErr w:type="gramStart"/>
      <w:r w:rsidR="00E27993" w:rsidRPr="00C93E9D">
        <w:rPr>
          <w:rFonts w:cs="Times New Roman"/>
          <w:color w:val="000000" w:themeColor="text1"/>
        </w:rPr>
        <w:t>正常放坡和</w:t>
      </w:r>
      <w:proofErr w:type="gramEnd"/>
      <w:r w:rsidR="00E27993" w:rsidRPr="00C93E9D">
        <w:rPr>
          <w:rFonts w:cs="Times New Roman"/>
          <w:color w:val="000000" w:themeColor="text1"/>
        </w:rPr>
        <w:t>无倒流。</w:t>
      </w:r>
      <w:r w:rsidR="000B6D55" w:rsidRPr="00C93E9D">
        <w:rPr>
          <w:rFonts w:cs="Times New Roman"/>
          <w:kern w:val="0"/>
        </w:rPr>
        <w:t>新建</w:t>
      </w:r>
      <w:r w:rsidR="000B6D55" w:rsidRPr="00C93E9D">
        <w:rPr>
          <w:rFonts w:cs="Times New Roman"/>
          <w:kern w:val="0"/>
        </w:rPr>
        <w:t>1.5m</w:t>
      </w:r>
      <w:r w:rsidR="000B6D55" w:rsidRPr="00C93E9D">
        <w:rPr>
          <w:rFonts w:cs="Times New Roman"/>
          <w:kern w:val="0"/>
        </w:rPr>
        <w:t>宽坡顶截水沟</w:t>
      </w:r>
      <w:r w:rsidR="000B6D55" w:rsidRPr="00C93E9D">
        <w:rPr>
          <w:rFonts w:cs="Times New Roman"/>
          <w:kern w:val="0"/>
        </w:rPr>
        <w:t>160</w:t>
      </w:r>
      <w:r w:rsidR="000B6D55" w:rsidRPr="00C93E9D">
        <w:rPr>
          <w:rFonts w:cs="Times New Roman"/>
          <w:color w:val="000000"/>
          <w:kern w:val="0"/>
        </w:rPr>
        <w:t>m</w:t>
      </w:r>
      <w:r w:rsidR="000B6D55" w:rsidRPr="00C93E9D">
        <w:rPr>
          <w:rFonts w:cs="Times New Roman"/>
          <w:kern w:val="0"/>
        </w:rPr>
        <w:t>，放</w:t>
      </w:r>
      <w:proofErr w:type="gramStart"/>
      <w:r w:rsidR="000B6D55" w:rsidRPr="00C93E9D">
        <w:rPr>
          <w:rFonts w:cs="Times New Roman"/>
          <w:kern w:val="0"/>
        </w:rPr>
        <w:t>坡</w:t>
      </w:r>
      <w:proofErr w:type="gramEnd"/>
      <w:r w:rsidR="000B6D55" w:rsidRPr="00C93E9D">
        <w:rPr>
          <w:rFonts w:cs="Times New Roman"/>
          <w:kern w:val="0"/>
        </w:rPr>
        <w:t>坡度</w:t>
      </w:r>
      <w:r w:rsidR="000B6D55" w:rsidRPr="00C93E9D">
        <w:rPr>
          <w:rFonts w:cs="Times New Roman"/>
          <w:kern w:val="0"/>
        </w:rPr>
        <w:t>i=0.2%</w:t>
      </w:r>
      <w:r w:rsidR="000B6D55" w:rsidRPr="00C93E9D">
        <w:rPr>
          <w:rFonts w:cs="Times New Roman"/>
          <w:kern w:val="0"/>
        </w:rPr>
        <w:t>。</w:t>
      </w:r>
      <w:proofErr w:type="gramStart"/>
      <w:r w:rsidR="000B6D55" w:rsidRPr="00C93E9D">
        <w:rPr>
          <w:rFonts w:cs="Times New Roman"/>
          <w:kern w:val="0"/>
        </w:rPr>
        <w:t>坡率可</w:t>
      </w:r>
      <w:proofErr w:type="gramEnd"/>
      <w:r w:rsidR="000B6D55" w:rsidRPr="00C93E9D">
        <w:rPr>
          <w:rFonts w:cs="Times New Roman"/>
          <w:kern w:val="0"/>
        </w:rPr>
        <w:t>根据现场做适当调整，但必须满足</w:t>
      </w:r>
      <w:proofErr w:type="gramStart"/>
      <w:r w:rsidR="000B6D55" w:rsidRPr="00C93E9D">
        <w:rPr>
          <w:rFonts w:cs="Times New Roman"/>
          <w:kern w:val="0"/>
        </w:rPr>
        <w:t>正常放坡和</w:t>
      </w:r>
      <w:proofErr w:type="gramEnd"/>
      <w:r w:rsidR="000B6D55" w:rsidRPr="00C93E9D">
        <w:rPr>
          <w:rFonts w:cs="Times New Roman"/>
          <w:kern w:val="0"/>
        </w:rPr>
        <w:t>无倒流</w:t>
      </w:r>
      <w:r w:rsidR="000B6D55" w:rsidRPr="00C93E9D">
        <w:rPr>
          <w:rFonts w:cs="Times New Roman" w:hint="eastAsia"/>
          <w:color w:val="000000" w:themeColor="text1"/>
        </w:rPr>
        <w:t>。</w:t>
      </w:r>
      <w:r w:rsidRPr="00C93E9D">
        <w:rPr>
          <w:rFonts w:cs="Times New Roman"/>
          <w:color w:val="000000" w:themeColor="text1"/>
        </w:rPr>
        <w:t>为满足钻井期间污水</w:t>
      </w:r>
      <w:proofErr w:type="gramStart"/>
      <w:r w:rsidRPr="00C93E9D">
        <w:rPr>
          <w:rFonts w:cs="Times New Roman"/>
          <w:color w:val="000000" w:themeColor="text1"/>
        </w:rPr>
        <w:t>不</w:t>
      </w:r>
      <w:proofErr w:type="gramEnd"/>
      <w:r w:rsidRPr="00C93E9D">
        <w:rPr>
          <w:rFonts w:cs="Times New Roman"/>
          <w:color w:val="000000" w:themeColor="text1"/>
        </w:rPr>
        <w:t>渗入井场，井场内泥浆循环系统区域和</w:t>
      </w:r>
      <w:r w:rsidR="00B53233" w:rsidRPr="00C93E9D">
        <w:rPr>
          <w:rFonts w:cs="Times New Roman"/>
          <w:color w:val="000000" w:themeColor="text1"/>
        </w:rPr>
        <w:t>清洁生产操作平台区域</w:t>
      </w:r>
      <w:r w:rsidRPr="00C93E9D">
        <w:rPr>
          <w:rFonts w:cs="Times New Roman"/>
          <w:color w:val="000000" w:themeColor="text1"/>
        </w:rPr>
        <w:t>设置排污沟，离污水罐或放喷池较近区域设置净空</w:t>
      </w:r>
      <w:r w:rsidRPr="00C93E9D">
        <w:rPr>
          <w:rFonts w:cs="Times New Roman"/>
          <w:color w:val="000000" w:themeColor="text1"/>
        </w:rPr>
        <w:t>0.5m×0.5m×0.5m</w:t>
      </w:r>
      <w:r w:rsidRPr="00C93E9D">
        <w:rPr>
          <w:rFonts w:cs="Times New Roman"/>
          <w:color w:val="000000" w:themeColor="text1"/>
        </w:rPr>
        <w:t>的集污坑（共计</w:t>
      </w:r>
      <w:r w:rsidRPr="00C93E9D">
        <w:rPr>
          <w:rFonts w:cs="Times New Roman"/>
          <w:color w:val="000000" w:themeColor="text1"/>
        </w:rPr>
        <w:t>4</w:t>
      </w:r>
      <w:r w:rsidRPr="00C93E9D">
        <w:rPr>
          <w:rFonts w:cs="Times New Roman"/>
          <w:color w:val="000000" w:themeColor="text1"/>
        </w:rPr>
        <w:t>个），若场内雨水被污染流入外环沟，则需封闭沟渠由作业队伍从集水坑抽汲至</w:t>
      </w:r>
      <w:r w:rsidR="002A34EA" w:rsidRPr="00C93E9D">
        <w:rPr>
          <w:rFonts w:cs="Times New Roman"/>
          <w:color w:val="000000" w:themeColor="text1"/>
        </w:rPr>
        <w:t>废</w:t>
      </w:r>
      <w:r w:rsidRPr="00C93E9D">
        <w:rPr>
          <w:rFonts w:cs="Times New Roman"/>
          <w:color w:val="000000" w:themeColor="text1"/>
        </w:rPr>
        <w:t>水罐或放喷池，集</w:t>
      </w:r>
      <w:proofErr w:type="gramStart"/>
      <w:r w:rsidRPr="00C93E9D">
        <w:rPr>
          <w:rFonts w:cs="Times New Roman"/>
          <w:color w:val="000000" w:themeColor="text1"/>
        </w:rPr>
        <w:t>污坑体</w:t>
      </w:r>
      <w:proofErr w:type="gramEnd"/>
      <w:r w:rsidRPr="00C93E9D">
        <w:rPr>
          <w:rFonts w:cs="Times New Roman"/>
          <w:color w:val="000000" w:themeColor="text1"/>
        </w:rPr>
        <w:t>宽度</w:t>
      </w:r>
      <w:r w:rsidRPr="00C93E9D">
        <w:rPr>
          <w:rFonts w:cs="Times New Roman"/>
          <w:color w:val="000000" w:themeColor="text1"/>
        </w:rPr>
        <w:t>12cm</w:t>
      </w:r>
      <w:r w:rsidRPr="00C93E9D">
        <w:rPr>
          <w:rFonts w:cs="Times New Roman"/>
          <w:color w:val="000000" w:themeColor="text1"/>
        </w:rPr>
        <w:t>，底板浇筑</w:t>
      </w:r>
      <w:r w:rsidRPr="00C93E9D">
        <w:rPr>
          <w:rFonts w:cs="Times New Roman"/>
          <w:color w:val="000000" w:themeColor="text1"/>
        </w:rPr>
        <w:t>10cmC15</w:t>
      </w:r>
      <w:r w:rsidRPr="00C93E9D">
        <w:rPr>
          <w:rFonts w:cs="Times New Roman"/>
          <w:color w:val="000000" w:themeColor="text1"/>
        </w:rPr>
        <w:t>混凝土</w:t>
      </w:r>
      <w:r w:rsidR="00E27993" w:rsidRPr="00C93E9D">
        <w:rPr>
          <w:rFonts w:cs="Times New Roman"/>
          <w:color w:val="000000" w:themeColor="text1"/>
        </w:rPr>
        <w:t>。</w:t>
      </w:r>
      <w:r w:rsidRPr="00C93E9D">
        <w:rPr>
          <w:rFonts w:cs="Times New Roman"/>
          <w:color w:val="000000" w:themeColor="text1"/>
        </w:rPr>
        <w:t>井场排水沟结构图见</w:t>
      </w:r>
      <w:r w:rsidR="00354FD3" w:rsidRPr="00C93E9D">
        <w:rPr>
          <w:rFonts w:cs="Times New Roman"/>
          <w:color w:val="000000" w:themeColor="text1"/>
        </w:rPr>
        <w:fldChar w:fldCharType="begin"/>
      </w:r>
      <w:r w:rsidR="00354FD3" w:rsidRPr="00C93E9D">
        <w:rPr>
          <w:rFonts w:cs="Times New Roman"/>
          <w:color w:val="000000" w:themeColor="text1"/>
        </w:rPr>
        <w:instrText xml:space="preserve"> REF _Ref142597404 \h </w:instrText>
      </w:r>
      <w:r w:rsidR="00354FD3" w:rsidRPr="00C93E9D">
        <w:rPr>
          <w:rFonts w:cs="Times New Roman"/>
          <w:color w:val="000000" w:themeColor="text1"/>
        </w:rPr>
      </w:r>
      <w:r w:rsidR="00C93E9D">
        <w:rPr>
          <w:rFonts w:cs="Times New Roman"/>
          <w:color w:val="000000" w:themeColor="text1"/>
        </w:rPr>
        <w:instrText xml:space="preserve"> \* MERGEFORMAT </w:instrText>
      </w:r>
      <w:r w:rsidR="00354FD3" w:rsidRPr="00C93E9D">
        <w:rPr>
          <w:rFonts w:cs="Times New Roman"/>
          <w:color w:val="000000" w:themeColor="text1"/>
        </w:rPr>
        <w:fldChar w:fldCharType="separate"/>
      </w:r>
      <w:r w:rsidR="00180B8C" w:rsidRPr="00C93E9D">
        <w:rPr>
          <w:rFonts w:hint="eastAsia"/>
        </w:rPr>
        <w:t>图</w:t>
      </w:r>
      <w:r w:rsidR="00180B8C" w:rsidRPr="00C93E9D">
        <w:rPr>
          <w:noProof/>
        </w:rPr>
        <w:t>3.3</w:t>
      </w:r>
      <w:r w:rsidR="00180B8C" w:rsidRPr="00C93E9D">
        <w:noBreakHyphen/>
      </w:r>
      <w:r w:rsidR="00180B8C" w:rsidRPr="00C93E9D">
        <w:rPr>
          <w:noProof/>
        </w:rPr>
        <w:t>6</w:t>
      </w:r>
      <w:r w:rsidR="00354FD3" w:rsidRPr="00C93E9D">
        <w:rPr>
          <w:rFonts w:cs="Times New Roman"/>
          <w:color w:val="000000" w:themeColor="text1"/>
        </w:rPr>
        <w:fldChar w:fldCharType="end"/>
      </w:r>
      <w:r w:rsidRPr="00C93E9D">
        <w:rPr>
          <w:rFonts w:cs="Times New Roman"/>
          <w:color w:val="000000" w:themeColor="text1"/>
        </w:rPr>
        <w:t>。</w:t>
      </w:r>
    </w:p>
    <w:p w14:paraId="2B28DA33" w14:textId="77777777" w:rsidR="00354FD3" w:rsidRPr="00C93E9D" w:rsidRDefault="000319AF" w:rsidP="00354FD3">
      <w:pPr>
        <w:pStyle w:val="aff7"/>
        <w:keepNext/>
      </w:pPr>
      <w:r w:rsidRPr="00C93E9D">
        <w:rPr>
          <w:noProof/>
        </w:rPr>
        <mc:AlternateContent>
          <mc:Choice Requires="wps">
            <w:drawing>
              <wp:anchor distT="0" distB="0" distL="114300" distR="114300" simplePos="0" relativeHeight="252299264" behindDoc="0" locked="0" layoutInCell="1" allowOverlap="1" wp14:anchorId="1A3582CB" wp14:editId="514E7310">
                <wp:simplePos x="0" y="0"/>
                <wp:positionH relativeFrom="column">
                  <wp:posOffset>3244235</wp:posOffset>
                </wp:positionH>
                <wp:positionV relativeFrom="paragraph">
                  <wp:posOffset>1135626</wp:posOffset>
                </wp:positionV>
                <wp:extent cx="250723" cy="125362"/>
                <wp:effectExtent l="0" t="0" r="0" b="8255"/>
                <wp:wrapNone/>
                <wp:docPr id="21" name="文本框 21"/>
                <wp:cNvGraphicFramePr/>
                <a:graphic xmlns:a="http://schemas.openxmlformats.org/drawingml/2006/main">
                  <a:graphicData uri="http://schemas.microsoft.com/office/word/2010/wordprocessingShape">
                    <wps:wsp>
                      <wps:cNvSpPr txBox="1"/>
                      <wps:spPr bwMode="auto">
                        <a:xfrm>
                          <a:off x="0" y="0"/>
                          <a:ext cx="250723" cy="125362"/>
                        </a:xfrm>
                        <a:prstGeom prst="rect">
                          <a:avLst/>
                        </a:prstGeom>
                        <a:solidFill>
                          <a:srgbClr val="FFFFFF"/>
                        </a:solidFill>
                        <a:ln w="9525">
                          <a:noFill/>
                          <a:miter lim="800000"/>
                          <a:headEnd/>
                          <a:tailEnd/>
                        </a:ln>
                      </wps:spPr>
                      <wps:txbx>
                        <w:txbxContent>
                          <w:p w14:paraId="6CE8AAA6" w14:textId="77777777" w:rsidR="000319AF" w:rsidRPr="000319AF" w:rsidRDefault="000319AF" w:rsidP="000319AF">
                            <w:pPr>
                              <w:ind w:firstLine="360"/>
                              <w:rPr>
                                <w:sz w:val="18"/>
                                <w:szCs w:val="18"/>
                              </w:rPr>
                            </w:pPr>
                            <w:r w:rsidRPr="000319AF">
                              <w:rPr>
                                <w:sz w:val="18"/>
                                <w:szCs w:val="18"/>
                              </w:rPr>
                              <w:t>350</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shape w14:anchorId="1A3582CB" id="文本框 21" o:spid="_x0000_s1040" type="#_x0000_t202" style="position:absolute;left:0;text-align:left;margin-left:255.45pt;margin-top:89.4pt;width:19.75pt;height:9.85pt;z-index:25229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" stroked="f">
                <v:textbox inset="0,0,0,0">
                  <w:txbxContent>
                    <w:p w14:paraId="6CE8AAA6" w14:textId="77777777" w:rsidR="000319AF" w:rsidRPr="000319AF" w:rsidRDefault="000319AF" w:rsidP="000319AF">
                      <w:pPr>
                        <w:ind w:firstLine="360"/>
                        <w:rPr>
                          <w:sz w:val="18"/>
                          <w:szCs w:val="18"/>
                        </w:rPr>
                      </w:pPr>
                      <w:r w:rsidRPr="000319AF">
                        <w:rPr>
                          <w:sz w:val="18"/>
                          <w:szCs w:val="18"/>
                        </w:rPr>
                        <w:t>350</w:t>
                      </w:r>
                    </w:p>
                  </w:txbxContent>
                </v:textbox>
              </v:shape>
            </w:pict>
          </mc:Fallback>
        </mc:AlternateContent>
      </w:r>
      <w:r w:rsidRPr="00C93E9D">
        <w:rPr>
          <w:noProof/>
        </w:rPr>
        <mc:AlternateContent>
          <mc:Choice Requires="wps">
            <w:drawing>
              <wp:anchor distT="0" distB="0" distL="114300" distR="114300" simplePos="0" relativeHeight="252297216" behindDoc="0" locked="0" layoutInCell="1" allowOverlap="1" wp14:anchorId="2BC9850D" wp14:editId="5F8BB262">
                <wp:simplePos x="0" y="0"/>
                <wp:positionH relativeFrom="column">
                  <wp:posOffset>1423219</wp:posOffset>
                </wp:positionH>
                <wp:positionV relativeFrom="paragraph">
                  <wp:posOffset>1157748</wp:posOffset>
                </wp:positionV>
                <wp:extent cx="250723" cy="125362"/>
                <wp:effectExtent l="0" t="0" r="0" b="8255"/>
                <wp:wrapNone/>
                <wp:docPr id="20" name="文本框 20"/>
                <wp:cNvGraphicFramePr/>
                <a:graphic xmlns:a="http://schemas.openxmlformats.org/drawingml/2006/main">
                  <a:graphicData uri="http://schemas.microsoft.com/office/word/2010/wordprocessingShape">
                    <wps:wsp>
                      <wps:cNvSpPr txBox="1"/>
                      <wps:spPr bwMode="auto">
                        <a:xfrm>
                          <a:off x="0" y="0"/>
                          <a:ext cx="250723" cy="125362"/>
                        </a:xfrm>
                        <a:prstGeom prst="rect">
                          <a:avLst/>
                        </a:prstGeom>
                        <a:solidFill>
                          <a:srgbClr val="FFFFFF"/>
                        </a:solidFill>
                        <a:ln w="9525">
                          <a:noFill/>
                          <a:miter lim="800000"/>
                          <a:headEnd/>
                          <a:tailEnd/>
                        </a:ln>
                      </wps:spPr>
                      <wps:txbx>
                        <w:txbxContent>
                          <w:p w14:paraId="6374A93A" w14:textId="07A4C085" w:rsidR="000319AF" w:rsidRPr="000319AF" w:rsidRDefault="000319AF">
                            <w:pPr>
                              <w:ind w:firstLine="300"/>
                              <w:rPr>
                                <w:sz w:val="15"/>
                                <w:szCs w:val="15"/>
                              </w:rPr>
                            </w:pPr>
                            <w:r w:rsidRPr="000319AF">
                              <w:rPr>
                                <w:sz w:val="15"/>
                                <w:szCs w:val="15"/>
                              </w:rPr>
                              <w:t>350</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shape w14:anchorId="2BC9850D" id="_x0000_s1041" type="#_x0000_t202" style="position:absolute;left:0;text-align:left;margin-left:112.05pt;margin-top:91.15pt;width:19.75pt;height:9.85pt;z-index:252297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" stroked="f">
                <v:textbox inset="0,0,0,0">
                  <w:txbxContent>
                    <w:p w14:paraId="6374A93A" w14:textId="07A4C085" w:rsidR="000319AF" w:rsidRPr="000319AF" w:rsidRDefault="000319AF">
                      <w:pPr>
                        <w:ind w:firstLine="300"/>
                        <w:rPr>
                          <w:sz w:val="15"/>
                          <w:szCs w:val="15"/>
                        </w:rPr>
                      </w:pPr>
                      <w:r w:rsidRPr="000319AF">
                        <w:rPr>
                          <w:sz w:val="15"/>
                          <w:szCs w:val="15"/>
                        </w:rPr>
                        <w:t>350</w:t>
                      </w:r>
                    </w:p>
                  </w:txbxContent>
                </v:textbox>
              </v:shape>
            </w:pict>
          </mc:Fallback>
        </mc:AlternateContent>
      </w:r>
      <w:r w:rsidR="00DC4F5B" w:rsidRPr="00C93E9D">
        <w:rPr>
          <w:noProof/>
        </w:rPr>
        <w:drawing>
          <wp:inline distT="0" distB="0" distL="0" distR="0" wp14:anchorId="6B47C095" wp14:editId="3AB4008D">
            <wp:extent cx="2007235" cy="1674495"/>
            <wp:effectExtent l="0" t="0" r="0" b="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
                    <pic:cNvPicPr>
                      <a:picLocks noChangeAspect="1" noChangeArrowheads="1"/>
                    </pic:cNvPicPr>
                  </pic:nvPicPr>
                  <pic:blipFill>
                    <a:blip r:embed="rId52">
                      <a:extLst>
                        <a:ext uri="{28A0092B-C50C-407E-A947-70E740481C1C}">
                          <a14:useLocalDpi xmlns:a14="http://schemas.microsoft.com/office/drawing/2010/main" val="0"/>
                        </a:ext>
                      </a:extLst>
                    </a:blip>
                    <a:srcRect t="22746" r="60754" b="-15460"/>
                    <a:stretch>
                      <a:fillRect/>
                    </a:stretch>
                  </pic:blipFill>
                  <pic:spPr bwMode="auto">
                    <a:xfrm>
                      <a:off x="0" y="0"/>
                      <a:ext cx="2007235" cy="1674495"/>
                    </a:xfrm>
                    <a:prstGeom prst="rect">
                      <a:avLst/>
                    </a:prstGeom>
                    <a:noFill/>
                    <a:ln>
                      <a:noFill/>
                    </a:ln>
                  </pic:spPr>
                </pic:pic>
              </a:graphicData>
            </a:graphic>
          </wp:inline>
        </w:drawing>
      </w:r>
      <w:r w:rsidR="00DC4F5B" w:rsidRPr="00C93E9D">
        <w:rPr>
          <w:noProof/>
        </w:rPr>
        <w:drawing>
          <wp:inline distT="0" distB="0" distL="0" distR="0" wp14:anchorId="2685F4C5" wp14:editId="7C0BF158">
            <wp:extent cx="2731135" cy="1674495"/>
            <wp:effectExtent l="0" t="0" r="0" b="1905"/>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
                    <pic:cNvPicPr>
                      <a:picLocks noChangeAspect="1" noChangeArrowheads="1"/>
                    </pic:cNvPicPr>
                  </pic:nvPicPr>
                  <pic:blipFill>
                    <a:blip r:embed="rId53" cstate="print">
                      <a:extLst>
                        <a:ext uri="{28A0092B-C50C-407E-A947-70E740481C1C}">
                          <a14:useLocalDpi xmlns:a14="http://schemas.microsoft.com/office/drawing/2010/main" val="0"/>
                        </a:ext>
                      </a:extLst>
                    </a:blip>
                    <a:srcRect l="31598" t="43660" r="46407" b="20622"/>
                    <a:stretch>
                      <a:fillRect/>
                    </a:stretch>
                  </pic:blipFill>
                  <pic:spPr bwMode="auto">
                    <a:xfrm>
                      <a:off x="0" y="0"/>
                      <a:ext cx="2731135" cy="1674495"/>
                    </a:xfrm>
                    <a:prstGeom prst="rect">
                      <a:avLst/>
                    </a:prstGeom>
                    <a:noFill/>
                    <a:ln>
                      <a:noFill/>
                    </a:ln>
                  </pic:spPr>
                </pic:pic>
              </a:graphicData>
            </a:graphic>
          </wp:inline>
        </w:drawing>
      </w:r>
    </w:p>
    <w:p w14:paraId="1E1569A4" w14:textId="22EF6847" w:rsidR="00DC4F5B" w:rsidRPr="00C93E9D" w:rsidRDefault="00354FD3" w:rsidP="00354FD3">
      <w:pPr>
        <w:pStyle w:val="110"/>
      </w:pPr>
      <w:bookmarkStart w:id="133" w:name="_Ref142597404"/>
      <w:r w:rsidRPr="00C93E9D">
        <w:rPr>
          <w:rFonts w:hint="eastAsia"/>
        </w:rPr>
        <w:t>图</w:t>
      </w:r>
      <w:r w:rsidR="0010354C" w:rsidRPr="00C93E9D">
        <w:fldChar w:fldCharType="begin"/>
      </w:r>
      <w:r w:rsidR="0010354C" w:rsidRPr="00C93E9D">
        <w:instrText xml:space="preserve"> </w:instrText>
      </w:r>
      <w:r w:rsidR="0010354C" w:rsidRPr="00C93E9D">
        <w:rPr>
          <w:rFonts w:hint="eastAsia"/>
        </w:rPr>
        <w:instrText>STYLEREF 2 \s</w:instrText>
      </w:r>
      <w:r w:rsidR="0010354C" w:rsidRPr="00C93E9D">
        <w:instrText xml:space="preserve"> </w:instrText>
      </w:r>
      <w:r w:rsidR="0010354C" w:rsidRPr="00C93E9D">
        <w:fldChar w:fldCharType="separate"/>
      </w:r>
      <w:r w:rsidR="00180B8C" w:rsidRPr="00C93E9D">
        <w:rPr>
          <w:noProof/>
        </w:rPr>
        <w:t>3.3</w:t>
      </w:r>
      <w:r w:rsidR="0010354C" w:rsidRPr="00C93E9D">
        <w:fldChar w:fldCharType="end"/>
      </w:r>
      <w:r w:rsidR="0010354C" w:rsidRPr="00C93E9D">
        <w:noBreakHyphen/>
      </w:r>
      <w:r w:rsidR="0010354C" w:rsidRPr="00C93E9D">
        <w:fldChar w:fldCharType="begin"/>
      </w:r>
      <w:r w:rsidR="0010354C" w:rsidRPr="00C93E9D">
        <w:instrText xml:space="preserve"> </w:instrText>
      </w:r>
      <w:r w:rsidR="0010354C" w:rsidRPr="00C93E9D">
        <w:rPr>
          <w:rFonts w:hint="eastAsia"/>
        </w:rPr>
        <w:instrText xml:space="preserve">SEQ </w:instrText>
      </w:r>
      <w:r w:rsidR="0010354C" w:rsidRPr="00C93E9D">
        <w:rPr>
          <w:rFonts w:hint="eastAsia"/>
        </w:rPr>
        <w:instrText>图</w:instrText>
      </w:r>
      <w:r w:rsidR="0010354C" w:rsidRPr="00C93E9D">
        <w:rPr>
          <w:rFonts w:hint="eastAsia"/>
        </w:rPr>
        <w:instrText xml:space="preserve"> \* ARABIC \s 2</w:instrText>
      </w:r>
      <w:r w:rsidR="0010354C" w:rsidRPr="00C93E9D">
        <w:instrText xml:space="preserve"> </w:instrText>
      </w:r>
      <w:r w:rsidR="0010354C" w:rsidRPr="00C93E9D">
        <w:fldChar w:fldCharType="separate"/>
      </w:r>
      <w:r w:rsidR="00180B8C" w:rsidRPr="00C93E9D">
        <w:rPr>
          <w:noProof/>
        </w:rPr>
        <w:t>6</w:t>
      </w:r>
      <w:r w:rsidR="0010354C" w:rsidRPr="00C93E9D">
        <w:fldChar w:fldCharType="end"/>
      </w:r>
      <w:bookmarkEnd w:id="133"/>
      <w:r w:rsidRPr="00C93E9D">
        <w:t xml:space="preserve"> </w:t>
      </w:r>
      <w:r w:rsidRPr="00C93E9D">
        <w:rPr>
          <w:rFonts w:hint="eastAsia"/>
        </w:rPr>
        <w:t>井场排水沟结构图</w:t>
      </w:r>
    </w:p>
    <w:p w14:paraId="487498D9" w14:textId="638551B3" w:rsidR="00DC4F5B" w:rsidRPr="00C93E9D" w:rsidRDefault="00DC4F5B" w:rsidP="00DC4F5B">
      <w:pPr>
        <w:ind w:firstLine="480"/>
        <w:rPr>
          <w:rFonts w:cs="Times New Roman"/>
          <w:color w:val="000000" w:themeColor="text1"/>
        </w:rPr>
      </w:pPr>
      <w:r w:rsidRPr="00C93E9D">
        <w:rPr>
          <w:rFonts w:cs="Times New Roman"/>
          <w:color w:val="000000" w:themeColor="text1"/>
        </w:rPr>
        <w:t>5</w:t>
      </w:r>
      <w:r w:rsidRPr="00C93E9D">
        <w:rPr>
          <w:rFonts w:cs="Times New Roman"/>
          <w:color w:val="000000" w:themeColor="text1"/>
        </w:rPr>
        <w:t>）</w:t>
      </w:r>
      <w:r w:rsidR="0055302D" w:rsidRPr="00C93E9D">
        <w:rPr>
          <w:rFonts w:cs="Times New Roman"/>
          <w:color w:val="000000" w:themeColor="text1"/>
        </w:rPr>
        <w:t>清洁生产操作平台</w:t>
      </w:r>
      <w:r w:rsidRPr="00C93E9D">
        <w:rPr>
          <w:rFonts w:cs="Times New Roman"/>
          <w:color w:val="000000" w:themeColor="text1"/>
        </w:rPr>
        <w:t>区</w:t>
      </w:r>
    </w:p>
    <w:p w14:paraId="083365BA" w14:textId="13981732" w:rsidR="00AF09C6" w:rsidRPr="00C93E9D" w:rsidRDefault="00AF09C6" w:rsidP="00DC4F5B">
      <w:pPr>
        <w:ind w:firstLine="480"/>
        <w:rPr>
          <w:rFonts w:cs="Times New Roman"/>
          <w:color w:val="000000" w:themeColor="text1"/>
        </w:rPr>
      </w:pPr>
      <w:r w:rsidRPr="00C93E9D">
        <w:rPr>
          <w:rFonts w:cs="Times New Roman"/>
          <w:color w:val="000000" w:themeColor="text1"/>
        </w:rPr>
        <w:t>清洁生产操作平台区占地面积约</w:t>
      </w:r>
      <w:r w:rsidRPr="00C93E9D">
        <w:rPr>
          <w:rFonts w:cs="Times New Roman"/>
          <w:color w:val="000000" w:themeColor="text1"/>
        </w:rPr>
        <w:t>310m</w:t>
      </w:r>
      <w:r w:rsidRPr="00C93E9D">
        <w:rPr>
          <w:rFonts w:cs="Times New Roman"/>
          <w:color w:val="000000" w:themeColor="text1"/>
          <w:vertAlign w:val="superscript"/>
        </w:rPr>
        <w:t>2</w:t>
      </w:r>
      <w:r w:rsidR="00DC4F5B" w:rsidRPr="00C93E9D">
        <w:rPr>
          <w:rFonts w:cs="Times New Roman"/>
          <w:color w:val="000000" w:themeColor="text1"/>
        </w:rPr>
        <w:t>，</w:t>
      </w:r>
      <w:r w:rsidRPr="00C93E9D">
        <w:rPr>
          <w:rFonts w:cs="Times New Roman"/>
          <w:color w:val="000000" w:themeColor="text1"/>
        </w:rPr>
        <w:t>采用</w:t>
      </w:r>
      <w:r w:rsidRPr="00C93E9D">
        <w:rPr>
          <w:rFonts w:cs="Times New Roman"/>
          <w:bCs/>
          <w:color w:val="000000" w:themeColor="text1"/>
        </w:rPr>
        <w:t>10cm</w:t>
      </w:r>
      <w:r w:rsidRPr="00C93E9D">
        <w:rPr>
          <w:rFonts w:cs="Times New Roman"/>
          <w:bCs/>
          <w:color w:val="000000" w:themeColor="text1"/>
        </w:rPr>
        <w:t>厚</w:t>
      </w:r>
      <w:r w:rsidRPr="00C93E9D">
        <w:rPr>
          <w:rFonts w:cs="Times New Roman"/>
          <w:bCs/>
          <w:color w:val="000000" w:themeColor="text1"/>
        </w:rPr>
        <w:t>C25</w:t>
      </w:r>
      <w:r w:rsidRPr="00C93E9D">
        <w:rPr>
          <w:rFonts w:cs="Times New Roman"/>
          <w:bCs/>
          <w:color w:val="000000" w:themeColor="text1"/>
        </w:rPr>
        <w:t>钢筋混凝土垫层</w:t>
      </w:r>
      <w:r w:rsidRPr="00C93E9D">
        <w:rPr>
          <w:rFonts w:cs="Times New Roman"/>
          <w:bCs/>
          <w:color w:val="000000" w:themeColor="text1"/>
        </w:rPr>
        <w:t>+30cmC25</w:t>
      </w:r>
      <w:r w:rsidRPr="00C93E9D">
        <w:rPr>
          <w:rFonts w:cs="Times New Roman"/>
          <w:bCs/>
          <w:color w:val="000000" w:themeColor="text1"/>
        </w:rPr>
        <w:t>钢筋混凝土面层</w:t>
      </w:r>
      <w:r w:rsidRPr="00C93E9D">
        <w:rPr>
          <w:rFonts w:cs="Times New Roman"/>
          <w:bCs/>
          <w:color w:val="000000" w:themeColor="text1"/>
        </w:rPr>
        <w:t>+2cm</w:t>
      </w:r>
      <w:r w:rsidRPr="00C93E9D">
        <w:rPr>
          <w:rFonts w:cs="Times New Roman"/>
          <w:bCs/>
          <w:color w:val="000000" w:themeColor="text1"/>
        </w:rPr>
        <w:t>厚</w:t>
      </w:r>
      <w:r w:rsidRPr="00C93E9D">
        <w:rPr>
          <w:rFonts w:cs="Times New Roman"/>
          <w:bCs/>
          <w:color w:val="000000" w:themeColor="text1"/>
        </w:rPr>
        <w:t>1</w:t>
      </w:r>
      <w:r w:rsidRPr="00C93E9D">
        <w:rPr>
          <w:rFonts w:cs="Times New Roman"/>
          <w:bCs/>
          <w:color w:val="000000" w:themeColor="text1"/>
        </w:rPr>
        <w:t>：</w:t>
      </w:r>
      <w:r w:rsidRPr="00C93E9D">
        <w:rPr>
          <w:rFonts w:cs="Times New Roman"/>
          <w:bCs/>
          <w:color w:val="000000" w:themeColor="text1"/>
        </w:rPr>
        <w:t>3</w:t>
      </w:r>
      <w:r w:rsidRPr="00C93E9D">
        <w:rPr>
          <w:rFonts w:cs="Times New Roman"/>
          <w:bCs/>
          <w:color w:val="000000" w:themeColor="text1"/>
        </w:rPr>
        <w:t>水泥砂浆抹面</w:t>
      </w:r>
      <w:r w:rsidRPr="00C93E9D">
        <w:rPr>
          <w:rFonts w:cs="Times New Roman"/>
          <w:bCs/>
          <w:color w:val="000000" w:themeColor="text1"/>
        </w:rPr>
        <w:t>+</w:t>
      </w:r>
      <w:r w:rsidRPr="00C93E9D">
        <w:rPr>
          <w:rFonts w:cs="Times New Roman"/>
          <w:bCs/>
          <w:color w:val="000000" w:themeColor="text1"/>
        </w:rPr>
        <w:t>聚乙烯丙纶防渗层。</w:t>
      </w:r>
    </w:p>
    <w:p w14:paraId="3C18910D" w14:textId="6CD6F817" w:rsidR="00DC4F5B" w:rsidRPr="00C93E9D" w:rsidRDefault="00AF09C6" w:rsidP="00DC4F5B">
      <w:pPr>
        <w:ind w:firstLine="480"/>
        <w:rPr>
          <w:rFonts w:cs="Times New Roman"/>
          <w:color w:val="000000" w:themeColor="text1"/>
        </w:rPr>
      </w:pPr>
      <w:r w:rsidRPr="00C93E9D">
        <w:rPr>
          <w:rFonts w:cs="Times New Roman"/>
          <w:color w:val="000000" w:themeColor="text1"/>
        </w:rPr>
        <w:t>设置</w:t>
      </w:r>
      <w:r w:rsidRPr="00C93E9D">
        <w:rPr>
          <w:rFonts w:cs="Times New Roman"/>
          <w:color w:val="000000" w:themeColor="text1"/>
        </w:rPr>
        <w:t>40m</w:t>
      </w:r>
      <w:r w:rsidRPr="00C93E9D">
        <w:rPr>
          <w:rFonts w:cs="Times New Roman"/>
          <w:color w:val="000000" w:themeColor="text1"/>
          <w:vertAlign w:val="superscript"/>
        </w:rPr>
        <w:t>3</w:t>
      </w:r>
      <w:r w:rsidRPr="00C93E9D">
        <w:rPr>
          <w:rFonts w:cs="Times New Roman"/>
          <w:color w:val="000000" w:themeColor="text1"/>
        </w:rPr>
        <w:t>废水罐</w:t>
      </w:r>
      <w:r w:rsidRPr="00C93E9D">
        <w:rPr>
          <w:rFonts w:cs="Times New Roman"/>
          <w:color w:val="000000" w:themeColor="text1"/>
        </w:rPr>
        <w:t>4</w:t>
      </w:r>
      <w:r w:rsidRPr="00C93E9D">
        <w:rPr>
          <w:rFonts w:cs="Times New Roman"/>
          <w:color w:val="000000" w:themeColor="text1"/>
        </w:rPr>
        <w:t>个，</w:t>
      </w:r>
      <w:r w:rsidRPr="00C93E9D">
        <w:rPr>
          <w:rFonts w:cs="Times New Roman"/>
          <w:color w:val="000000" w:themeColor="text1"/>
        </w:rPr>
        <w:t>20m</w:t>
      </w:r>
      <w:r w:rsidRPr="00C93E9D">
        <w:rPr>
          <w:rFonts w:cs="Times New Roman"/>
          <w:color w:val="000000" w:themeColor="text1"/>
          <w:vertAlign w:val="superscript"/>
        </w:rPr>
        <w:t>3</w:t>
      </w:r>
      <w:r w:rsidRPr="00C93E9D">
        <w:rPr>
          <w:rFonts w:cs="Times New Roman"/>
          <w:color w:val="000000" w:themeColor="text1"/>
        </w:rPr>
        <w:t>岩屑固化罐</w:t>
      </w:r>
      <w:r w:rsidRPr="00C93E9D">
        <w:rPr>
          <w:rFonts w:cs="Times New Roman"/>
          <w:color w:val="000000" w:themeColor="text1"/>
        </w:rPr>
        <w:t>4</w:t>
      </w:r>
      <w:r w:rsidRPr="00C93E9D">
        <w:rPr>
          <w:rFonts w:cs="Times New Roman"/>
          <w:color w:val="000000" w:themeColor="text1"/>
        </w:rPr>
        <w:t>个，</w:t>
      </w:r>
      <w:r w:rsidRPr="00C93E9D">
        <w:rPr>
          <w:rFonts w:cs="Times New Roman"/>
          <w:color w:val="000000" w:themeColor="text1"/>
        </w:rPr>
        <w:t>3m</w:t>
      </w:r>
      <w:r w:rsidRPr="00C93E9D">
        <w:rPr>
          <w:rFonts w:cs="Times New Roman"/>
          <w:color w:val="000000" w:themeColor="text1"/>
          <w:vertAlign w:val="superscript"/>
        </w:rPr>
        <w:t>3</w:t>
      </w:r>
      <w:r w:rsidRPr="00C93E9D">
        <w:rPr>
          <w:rFonts w:cs="Times New Roman"/>
          <w:color w:val="000000" w:themeColor="text1"/>
        </w:rPr>
        <w:t>岩屑收集罐</w:t>
      </w:r>
      <w:r w:rsidRPr="00C93E9D">
        <w:rPr>
          <w:rFonts w:cs="Times New Roman"/>
          <w:color w:val="000000" w:themeColor="text1"/>
        </w:rPr>
        <w:t>8</w:t>
      </w:r>
      <w:r w:rsidRPr="00C93E9D">
        <w:rPr>
          <w:rFonts w:cs="Times New Roman"/>
          <w:color w:val="000000" w:themeColor="text1"/>
        </w:rPr>
        <w:t>个，化学品存放区</w:t>
      </w:r>
      <w:r w:rsidRPr="00C93E9D">
        <w:rPr>
          <w:rFonts w:cs="Times New Roman"/>
          <w:color w:val="000000" w:themeColor="text1"/>
        </w:rPr>
        <w:t>1</w:t>
      </w:r>
      <w:r w:rsidRPr="00C93E9D">
        <w:rPr>
          <w:rFonts w:cs="Times New Roman"/>
          <w:color w:val="000000" w:themeColor="text1"/>
        </w:rPr>
        <w:t>处</w:t>
      </w:r>
      <w:r w:rsidR="00DC4F5B" w:rsidRPr="00C93E9D">
        <w:rPr>
          <w:rFonts w:cs="Times New Roman"/>
          <w:color w:val="000000" w:themeColor="text1"/>
        </w:rPr>
        <w:t>。</w:t>
      </w:r>
    </w:p>
    <w:p w14:paraId="15817FDC" w14:textId="77777777" w:rsidR="00DC4F5B" w:rsidRPr="00C93E9D" w:rsidRDefault="00DC4F5B" w:rsidP="00DC4F5B">
      <w:pPr>
        <w:ind w:firstLine="480"/>
        <w:rPr>
          <w:rFonts w:cs="Times New Roman"/>
          <w:color w:val="000000" w:themeColor="text1"/>
        </w:rPr>
      </w:pPr>
      <w:r w:rsidRPr="00C93E9D">
        <w:rPr>
          <w:rFonts w:cs="Times New Roman"/>
          <w:color w:val="000000" w:themeColor="text1"/>
        </w:rPr>
        <w:t>6</w:t>
      </w:r>
      <w:r w:rsidRPr="00C93E9D">
        <w:rPr>
          <w:rFonts w:cs="Times New Roman"/>
          <w:color w:val="000000" w:themeColor="text1"/>
        </w:rPr>
        <w:t>）放喷池</w:t>
      </w:r>
    </w:p>
    <w:p w14:paraId="2412D01F" w14:textId="3AF81AE5" w:rsidR="00DC4F5B" w:rsidRPr="00C93E9D" w:rsidRDefault="007E5DB8" w:rsidP="00DC4F5B">
      <w:pPr>
        <w:ind w:firstLine="480"/>
        <w:rPr>
          <w:rFonts w:cs="Times New Roman"/>
          <w:color w:val="000000" w:themeColor="text1"/>
        </w:rPr>
      </w:pPr>
      <w:r w:rsidRPr="00C93E9D">
        <w:rPr>
          <w:rFonts w:cs="Times New Roman"/>
          <w:color w:val="000000" w:themeColor="text1"/>
          <w:szCs w:val="24"/>
        </w:rPr>
        <w:lastRenderedPageBreak/>
        <w:t>新建放喷池</w:t>
      </w:r>
      <w:r w:rsidR="00354FD3" w:rsidRPr="00C93E9D">
        <w:rPr>
          <w:rFonts w:cs="Times New Roman"/>
          <w:color w:val="000000" w:themeColor="text1"/>
          <w:szCs w:val="24"/>
        </w:rPr>
        <w:t>2</w:t>
      </w:r>
      <w:r w:rsidRPr="00C93E9D">
        <w:rPr>
          <w:rFonts w:cs="Times New Roman"/>
          <w:color w:val="000000" w:themeColor="text1"/>
          <w:szCs w:val="24"/>
        </w:rPr>
        <w:t>座，尺寸</w:t>
      </w:r>
      <w:r w:rsidR="00354FD3" w:rsidRPr="00C93E9D">
        <w:rPr>
          <w:rFonts w:cs="Times New Roman" w:hint="eastAsia"/>
          <w:color w:val="000000" w:themeColor="text1"/>
          <w:szCs w:val="24"/>
        </w:rPr>
        <w:t>均</w:t>
      </w:r>
      <w:r w:rsidRPr="00C93E9D">
        <w:rPr>
          <w:rFonts w:cs="Times New Roman"/>
          <w:color w:val="000000" w:themeColor="text1"/>
          <w:szCs w:val="24"/>
        </w:rPr>
        <w:t>为</w:t>
      </w:r>
      <w:r w:rsidRPr="00C93E9D">
        <w:rPr>
          <w:rFonts w:cs="Times New Roman"/>
          <w:color w:val="000000" w:themeColor="text1"/>
          <w:szCs w:val="24"/>
        </w:rPr>
        <w:t>10m×20m×1.5m</w:t>
      </w:r>
      <w:r w:rsidRPr="00C93E9D">
        <w:rPr>
          <w:rFonts w:cs="Times New Roman"/>
          <w:color w:val="000000" w:themeColor="text1"/>
          <w:szCs w:val="24"/>
        </w:rPr>
        <w:t>，容积</w:t>
      </w:r>
      <w:r w:rsidR="00354FD3" w:rsidRPr="00C93E9D">
        <w:rPr>
          <w:rFonts w:cs="Times New Roman" w:hint="eastAsia"/>
          <w:color w:val="000000" w:themeColor="text1"/>
          <w:szCs w:val="24"/>
        </w:rPr>
        <w:t>均</w:t>
      </w:r>
      <w:r w:rsidRPr="00C93E9D">
        <w:rPr>
          <w:rFonts w:cs="Times New Roman"/>
          <w:color w:val="000000" w:themeColor="text1"/>
          <w:szCs w:val="24"/>
        </w:rPr>
        <w:t>为</w:t>
      </w:r>
      <w:r w:rsidRPr="00C93E9D">
        <w:rPr>
          <w:rFonts w:cs="Times New Roman"/>
          <w:color w:val="000000" w:themeColor="text1"/>
          <w:szCs w:val="24"/>
        </w:rPr>
        <w:t>300m</w:t>
      </w:r>
      <w:r w:rsidRPr="00C93E9D">
        <w:rPr>
          <w:rFonts w:cs="Times New Roman"/>
          <w:color w:val="000000" w:themeColor="text1"/>
          <w:szCs w:val="24"/>
          <w:vertAlign w:val="superscript"/>
        </w:rPr>
        <w:t>3</w:t>
      </w:r>
      <w:r w:rsidRPr="00C93E9D">
        <w:rPr>
          <w:rFonts w:cs="Times New Roman"/>
          <w:color w:val="000000" w:themeColor="text1"/>
          <w:szCs w:val="24"/>
        </w:rPr>
        <w:t>，用于测试放喷，池内重点防渗；用于测试放喷，池内重点防渗。</w:t>
      </w:r>
      <w:r w:rsidRPr="00C93E9D">
        <w:rPr>
          <w:rFonts w:cs="Times New Roman"/>
          <w:bCs/>
          <w:color w:val="000000" w:themeColor="text1"/>
          <w:szCs w:val="24"/>
        </w:rPr>
        <w:t>其中的</w:t>
      </w:r>
      <w:r w:rsidR="00A84E4F" w:rsidRPr="00C93E9D">
        <w:rPr>
          <w:rFonts w:cs="Times New Roman"/>
          <w:bCs/>
          <w:color w:val="000000" w:themeColor="text1"/>
          <w:szCs w:val="24"/>
        </w:rPr>
        <w:t>1#</w:t>
      </w:r>
      <w:r w:rsidR="00AF09C6" w:rsidRPr="00C93E9D">
        <w:rPr>
          <w:rFonts w:cs="Times New Roman"/>
          <w:bCs/>
          <w:color w:val="000000" w:themeColor="text1"/>
          <w:szCs w:val="24"/>
        </w:rPr>
        <w:t>放喷池位于井场外西</w:t>
      </w:r>
      <w:r w:rsidR="00354FD3" w:rsidRPr="00C93E9D">
        <w:rPr>
          <w:rFonts w:cs="Times New Roman" w:hint="eastAsia"/>
          <w:bCs/>
          <w:color w:val="000000" w:themeColor="text1"/>
          <w:szCs w:val="24"/>
        </w:rPr>
        <w:t>南</w:t>
      </w:r>
      <w:r w:rsidR="00AF09C6" w:rsidRPr="00C93E9D">
        <w:rPr>
          <w:rFonts w:cs="Times New Roman"/>
          <w:bCs/>
          <w:color w:val="000000" w:themeColor="text1"/>
          <w:szCs w:val="24"/>
        </w:rPr>
        <w:t>侧，</w:t>
      </w:r>
      <w:r w:rsidR="00B967A8" w:rsidRPr="00C93E9D">
        <w:rPr>
          <w:rFonts w:cs="Times New Roman"/>
          <w:bCs/>
          <w:color w:val="000000" w:themeColor="text1"/>
          <w:szCs w:val="24"/>
        </w:rPr>
        <w:t>距离井口约</w:t>
      </w:r>
      <w:r w:rsidR="00B967A8" w:rsidRPr="00C93E9D">
        <w:rPr>
          <w:rFonts w:cs="Times New Roman"/>
          <w:bCs/>
          <w:color w:val="000000" w:themeColor="text1"/>
          <w:szCs w:val="24"/>
        </w:rPr>
        <w:t>1</w:t>
      </w:r>
      <w:r w:rsidR="00884FF2" w:rsidRPr="00C93E9D">
        <w:rPr>
          <w:rFonts w:cs="Times New Roman"/>
          <w:bCs/>
          <w:color w:val="000000" w:themeColor="text1"/>
          <w:szCs w:val="24"/>
        </w:rPr>
        <w:t>1</w:t>
      </w:r>
      <w:r w:rsidR="00B967A8" w:rsidRPr="00C93E9D">
        <w:rPr>
          <w:rFonts w:cs="Times New Roman"/>
          <w:bCs/>
          <w:color w:val="000000" w:themeColor="text1"/>
          <w:szCs w:val="24"/>
        </w:rPr>
        <w:t>0m</w:t>
      </w:r>
      <w:r w:rsidR="00AF09C6" w:rsidRPr="00C93E9D">
        <w:rPr>
          <w:rFonts w:cs="Times New Roman"/>
          <w:bCs/>
          <w:color w:val="000000" w:themeColor="text1"/>
          <w:szCs w:val="24"/>
        </w:rPr>
        <w:t>，</w:t>
      </w:r>
      <w:r w:rsidRPr="00C93E9D">
        <w:rPr>
          <w:rFonts w:cs="Times New Roman"/>
          <w:bCs/>
          <w:color w:val="000000" w:themeColor="text1"/>
          <w:szCs w:val="24"/>
        </w:rPr>
        <w:t>新建的</w:t>
      </w:r>
      <w:r w:rsidR="00A84E4F" w:rsidRPr="00C93E9D">
        <w:rPr>
          <w:rFonts w:cs="Times New Roman"/>
          <w:bCs/>
          <w:color w:val="000000" w:themeColor="text1"/>
          <w:szCs w:val="24"/>
        </w:rPr>
        <w:t>2#</w:t>
      </w:r>
      <w:r w:rsidR="00AF09C6" w:rsidRPr="00C93E9D">
        <w:rPr>
          <w:rFonts w:cs="Times New Roman"/>
          <w:bCs/>
          <w:color w:val="000000" w:themeColor="text1"/>
          <w:szCs w:val="24"/>
        </w:rPr>
        <w:t>放喷池位于井场外</w:t>
      </w:r>
      <w:r w:rsidR="00354FD3" w:rsidRPr="00C93E9D">
        <w:rPr>
          <w:rFonts w:cs="Times New Roman" w:hint="eastAsia"/>
          <w:bCs/>
          <w:color w:val="000000" w:themeColor="text1"/>
          <w:szCs w:val="24"/>
        </w:rPr>
        <w:t>北</w:t>
      </w:r>
      <w:r w:rsidR="00AF09C6" w:rsidRPr="00C93E9D">
        <w:rPr>
          <w:rFonts w:cs="Times New Roman"/>
          <w:bCs/>
          <w:color w:val="000000" w:themeColor="text1"/>
          <w:szCs w:val="24"/>
        </w:rPr>
        <w:t>侧，距离井口约</w:t>
      </w:r>
      <w:r w:rsidR="00704BC1" w:rsidRPr="00C93E9D">
        <w:rPr>
          <w:rFonts w:cs="Times New Roman"/>
          <w:bCs/>
          <w:color w:val="000000" w:themeColor="text1"/>
          <w:szCs w:val="24"/>
        </w:rPr>
        <w:t>1</w:t>
      </w:r>
      <w:r w:rsidR="00950EFB" w:rsidRPr="00C93E9D">
        <w:rPr>
          <w:rFonts w:cs="Times New Roman"/>
          <w:bCs/>
          <w:color w:val="000000" w:themeColor="text1"/>
          <w:szCs w:val="24"/>
        </w:rPr>
        <w:t>08</w:t>
      </w:r>
      <w:r w:rsidR="00704BC1" w:rsidRPr="00C93E9D">
        <w:rPr>
          <w:rFonts w:cs="Times New Roman"/>
          <w:bCs/>
          <w:color w:val="000000" w:themeColor="text1"/>
          <w:szCs w:val="24"/>
        </w:rPr>
        <w:t>m</w:t>
      </w:r>
      <w:r w:rsidR="00AF09C6" w:rsidRPr="00C93E9D">
        <w:rPr>
          <w:rFonts w:cs="Times New Roman"/>
          <w:color w:val="000000" w:themeColor="text1"/>
          <w:szCs w:val="24"/>
        </w:rPr>
        <w:t>。各放喷</w:t>
      </w:r>
      <w:r w:rsidR="00AF09C6" w:rsidRPr="00C93E9D">
        <w:rPr>
          <w:rFonts w:cs="Times New Roman"/>
          <w:color w:val="000000" w:themeColor="text1"/>
        </w:rPr>
        <w:t>池配</w:t>
      </w:r>
      <w:r w:rsidR="00AF09C6" w:rsidRPr="00C93E9D">
        <w:rPr>
          <w:rFonts w:cs="Times New Roman"/>
          <w:color w:val="000000" w:themeColor="text1"/>
        </w:rPr>
        <w:t>10m</w:t>
      </w:r>
      <w:proofErr w:type="gramStart"/>
      <w:r w:rsidR="00AF09C6" w:rsidRPr="00C93E9D">
        <w:rPr>
          <w:rFonts w:cs="Times New Roman"/>
          <w:color w:val="000000" w:themeColor="text1"/>
          <w:vertAlign w:val="superscript"/>
        </w:rPr>
        <w:t>3</w:t>
      </w:r>
      <w:r w:rsidR="00AF09C6" w:rsidRPr="00C93E9D">
        <w:rPr>
          <w:rFonts w:cs="Times New Roman"/>
          <w:color w:val="000000" w:themeColor="text1"/>
        </w:rPr>
        <w:t>集酸坑</w:t>
      </w:r>
      <w:r w:rsidR="00AF09C6" w:rsidRPr="00C93E9D">
        <w:rPr>
          <w:rFonts w:cs="Times New Roman"/>
          <w:color w:val="000000" w:themeColor="text1"/>
        </w:rPr>
        <w:t>1</w:t>
      </w:r>
      <w:r w:rsidR="00AF09C6" w:rsidRPr="00C93E9D">
        <w:rPr>
          <w:rFonts w:cs="Times New Roman"/>
          <w:color w:val="000000" w:themeColor="text1"/>
        </w:rPr>
        <w:t>座</w:t>
      </w:r>
      <w:proofErr w:type="gramEnd"/>
      <w:r w:rsidR="00AF09C6" w:rsidRPr="00C93E9D">
        <w:rPr>
          <w:rFonts w:cs="Times New Roman"/>
          <w:color w:val="000000" w:themeColor="text1"/>
        </w:rPr>
        <w:t>。放喷管使用双四通、二条放喷管线</w:t>
      </w:r>
      <w:r w:rsidR="00DC4F5B" w:rsidRPr="00C93E9D">
        <w:rPr>
          <w:rFonts w:cs="Times New Roman"/>
          <w:color w:val="000000" w:themeColor="text1"/>
        </w:rPr>
        <w:t>，放喷池具体结构图见</w:t>
      </w:r>
      <w:r w:rsidR="00354FD3" w:rsidRPr="00C93E9D">
        <w:rPr>
          <w:rFonts w:cs="Times New Roman"/>
          <w:color w:val="000000" w:themeColor="text1"/>
        </w:rPr>
        <w:fldChar w:fldCharType="begin"/>
      </w:r>
      <w:r w:rsidR="00354FD3" w:rsidRPr="00C93E9D">
        <w:rPr>
          <w:rFonts w:cs="Times New Roman"/>
          <w:color w:val="000000" w:themeColor="text1"/>
        </w:rPr>
        <w:instrText xml:space="preserve"> REF _Ref142597398 \h </w:instrText>
      </w:r>
      <w:r w:rsidR="00354FD3" w:rsidRPr="00C93E9D">
        <w:rPr>
          <w:rFonts w:cs="Times New Roman"/>
          <w:color w:val="000000" w:themeColor="text1"/>
        </w:rPr>
      </w:r>
      <w:r w:rsidR="00C93E9D">
        <w:rPr>
          <w:rFonts w:cs="Times New Roman"/>
          <w:color w:val="000000" w:themeColor="text1"/>
        </w:rPr>
        <w:instrText xml:space="preserve"> \* MERGEFORMAT </w:instrText>
      </w:r>
      <w:r w:rsidR="00354FD3" w:rsidRPr="00C93E9D">
        <w:rPr>
          <w:rFonts w:cs="Times New Roman"/>
          <w:color w:val="000000" w:themeColor="text1"/>
        </w:rPr>
        <w:fldChar w:fldCharType="separate"/>
      </w:r>
      <w:r w:rsidR="00180B8C" w:rsidRPr="00C93E9D">
        <w:rPr>
          <w:rFonts w:hint="eastAsia"/>
        </w:rPr>
        <w:t>图</w:t>
      </w:r>
      <w:r w:rsidR="00180B8C" w:rsidRPr="00C93E9D">
        <w:rPr>
          <w:noProof/>
        </w:rPr>
        <w:t>3.3</w:t>
      </w:r>
      <w:r w:rsidR="00180B8C" w:rsidRPr="00C93E9D">
        <w:noBreakHyphen/>
      </w:r>
      <w:r w:rsidR="00180B8C" w:rsidRPr="00C93E9D">
        <w:rPr>
          <w:noProof/>
        </w:rPr>
        <w:t>7</w:t>
      </w:r>
      <w:r w:rsidR="00354FD3" w:rsidRPr="00C93E9D">
        <w:rPr>
          <w:rFonts w:cs="Times New Roman"/>
          <w:color w:val="000000" w:themeColor="text1"/>
        </w:rPr>
        <w:fldChar w:fldCharType="end"/>
      </w:r>
      <w:r w:rsidR="00DC4F5B" w:rsidRPr="00C93E9D">
        <w:rPr>
          <w:rFonts w:cs="Times New Roman"/>
          <w:color w:val="000000" w:themeColor="text1"/>
        </w:rPr>
        <w:t>。</w:t>
      </w:r>
    </w:p>
    <w:p w14:paraId="5A5D9EFF" w14:textId="77777777" w:rsidR="00354FD3" w:rsidRPr="00C93E9D" w:rsidRDefault="00DC4F5B" w:rsidP="00354FD3">
      <w:pPr>
        <w:pStyle w:val="110"/>
        <w:keepNext/>
      </w:pPr>
      <w:r w:rsidRPr="00C93E9D">
        <w:object w:dxaOrig="15674" w:dyaOrig="5144" w14:anchorId="7136BD9E">
          <v:shape id="对象 194" o:spid="_x0000_i1026" type="#_x0000_t75" style="width:416.95pt;height:181.55pt;mso-position-horizontal-relative:page;mso-position-vertical-relative:page" o:ole="">
            <v:imagedata r:id="rId54" o:title=""/>
          </v:shape>
          <o:OLEObject Type="Embed" ProgID="Equation.3" ShapeID="对象 194" DrawAspect="Content" ObjectID="_1759297860" r:id="rId55"/>
        </w:object>
      </w:r>
    </w:p>
    <w:p w14:paraId="54A98E74" w14:textId="5FDD401B" w:rsidR="00354FD3" w:rsidRPr="00C93E9D" w:rsidRDefault="00354FD3" w:rsidP="00354FD3">
      <w:pPr>
        <w:pStyle w:val="110"/>
      </w:pPr>
      <w:bookmarkStart w:id="134" w:name="_Ref142597398"/>
      <w:r w:rsidRPr="00C93E9D">
        <w:rPr>
          <w:rFonts w:hint="eastAsia"/>
        </w:rPr>
        <w:t>图</w:t>
      </w:r>
      <w:r w:rsidR="0010354C" w:rsidRPr="00C93E9D">
        <w:fldChar w:fldCharType="begin"/>
      </w:r>
      <w:r w:rsidR="0010354C" w:rsidRPr="00C93E9D">
        <w:instrText xml:space="preserve"> </w:instrText>
      </w:r>
      <w:r w:rsidR="0010354C" w:rsidRPr="00C93E9D">
        <w:rPr>
          <w:rFonts w:hint="eastAsia"/>
        </w:rPr>
        <w:instrText>STYLEREF 2 \s</w:instrText>
      </w:r>
      <w:r w:rsidR="0010354C" w:rsidRPr="00C93E9D">
        <w:instrText xml:space="preserve"> </w:instrText>
      </w:r>
      <w:r w:rsidR="0010354C" w:rsidRPr="00C93E9D">
        <w:fldChar w:fldCharType="separate"/>
      </w:r>
      <w:r w:rsidR="00180B8C" w:rsidRPr="00C93E9D">
        <w:rPr>
          <w:noProof/>
        </w:rPr>
        <w:t>3.3</w:t>
      </w:r>
      <w:r w:rsidR="0010354C" w:rsidRPr="00C93E9D">
        <w:fldChar w:fldCharType="end"/>
      </w:r>
      <w:r w:rsidR="0010354C" w:rsidRPr="00C93E9D">
        <w:noBreakHyphen/>
      </w:r>
      <w:r w:rsidR="0010354C" w:rsidRPr="00C93E9D">
        <w:fldChar w:fldCharType="begin"/>
      </w:r>
      <w:r w:rsidR="0010354C" w:rsidRPr="00C93E9D">
        <w:instrText xml:space="preserve"> </w:instrText>
      </w:r>
      <w:r w:rsidR="0010354C" w:rsidRPr="00C93E9D">
        <w:rPr>
          <w:rFonts w:hint="eastAsia"/>
        </w:rPr>
        <w:instrText xml:space="preserve">SEQ </w:instrText>
      </w:r>
      <w:r w:rsidR="0010354C" w:rsidRPr="00C93E9D">
        <w:rPr>
          <w:rFonts w:hint="eastAsia"/>
        </w:rPr>
        <w:instrText>图</w:instrText>
      </w:r>
      <w:r w:rsidR="0010354C" w:rsidRPr="00C93E9D">
        <w:rPr>
          <w:rFonts w:hint="eastAsia"/>
        </w:rPr>
        <w:instrText xml:space="preserve"> \* ARABIC \s 2</w:instrText>
      </w:r>
      <w:r w:rsidR="0010354C" w:rsidRPr="00C93E9D">
        <w:instrText xml:space="preserve"> </w:instrText>
      </w:r>
      <w:r w:rsidR="0010354C" w:rsidRPr="00C93E9D">
        <w:fldChar w:fldCharType="separate"/>
      </w:r>
      <w:r w:rsidR="00180B8C" w:rsidRPr="00C93E9D">
        <w:rPr>
          <w:noProof/>
        </w:rPr>
        <w:t>7</w:t>
      </w:r>
      <w:r w:rsidR="0010354C" w:rsidRPr="00C93E9D">
        <w:fldChar w:fldCharType="end"/>
      </w:r>
      <w:bookmarkEnd w:id="134"/>
      <w:r w:rsidRPr="00C93E9D">
        <w:t xml:space="preserve"> </w:t>
      </w:r>
      <w:r w:rsidRPr="00C93E9D">
        <w:rPr>
          <w:rFonts w:hint="eastAsia"/>
        </w:rPr>
        <w:t>井场放喷池结构图</w:t>
      </w:r>
    </w:p>
    <w:p w14:paraId="6F676C71" w14:textId="77777777" w:rsidR="00DC4F5B" w:rsidRPr="00C93E9D" w:rsidRDefault="00DC4F5B" w:rsidP="00757C47">
      <w:pPr>
        <w:overflowPunct w:val="0"/>
        <w:ind w:firstLine="480"/>
        <w:rPr>
          <w:rFonts w:cs="Times New Roman"/>
          <w:color w:val="000000" w:themeColor="text1"/>
        </w:rPr>
      </w:pPr>
      <w:r w:rsidRPr="00C93E9D">
        <w:rPr>
          <w:rFonts w:cs="Times New Roman"/>
          <w:color w:val="000000" w:themeColor="text1"/>
        </w:rPr>
        <w:t>7</w:t>
      </w:r>
      <w:r w:rsidRPr="00C93E9D">
        <w:rPr>
          <w:rFonts w:cs="Times New Roman"/>
          <w:color w:val="000000" w:themeColor="text1"/>
        </w:rPr>
        <w:t>）分区防渗</w:t>
      </w:r>
    </w:p>
    <w:p w14:paraId="6DB82841" w14:textId="645756A4" w:rsidR="00DC4F5B" w:rsidRPr="00C93E9D" w:rsidRDefault="00DC4F5B" w:rsidP="00757C47">
      <w:pPr>
        <w:overflowPunct w:val="0"/>
        <w:ind w:firstLine="480"/>
        <w:rPr>
          <w:rFonts w:cs="Times New Roman"/>
          <w:color w:val="000000" w:themeColor="text1"/>
        </w:rPr>
      </w:pPr>
      <w:bookmarkStart w:id="135" w:name="_Hlk56241817"/>
      <w:r w:rsidRPr="00C93E9D">
        <w:rPr>
          <w:rFonts w:cs="Times New Roman"/>
          <w:color w:val="000000" w:themeColor="text1"/>
        </w:rPr>
        <w:t>本项目井场内除放喷池</w:t>
      </w:r>
      <w:r w:rsidR="00B967A8" w:rsidRPr="00C93E9D">
        <w:rPr>
          <w:rFonts w:cs="Times New Roman"/>
          <w:color w:val="000000" w:themeColor="text1"/>
        </w:rPr>
        <w:t>、污水池</w:t>
      </w:r>
      <w:r w:rsidRPr="00C93E9D">
        <w:rPr>
          <w:rFonts w:cs="Times New Roman"/>
          <w:color w:val="000000" w:themeColor="text1"/>
        </w:rPr>
        <w:t>外，主要存水和泥浆设备均为罐体，设置于防渗基础上，四周修建防渗沟，能有效防止废水、泥浆都撒漏进入外环境。</w:t>
      </w:r>
      <w:bookmarkEnd w:id="135"/>
      <w:r w:rsidR="00EA4054" w:rsidRPr="00C93E9D">
        <w:rPr>
          <w:rFonts w:cs="Times New Roman"/>
          <w:color w:val="000000" w:themeColor="text1"/>
          <w:szCs w:val="24"/>
        </w:rPr>
        <w:t>场地内场地内方井、泥浆循环系统区域、泥浆不落地系统区域（含油桶堆放区）、泥浆储备罐区、循环罐区、柴油罐区、放喷池、</w:t>
      </w:r>
      <w:r w:rsidR="00D774F2" w:rsidRPr="00C93E9D">
        <w:rPr>
          <w:rFonts w:cs="Times New Roman"/>
          <w:color w:val="000000" w:themeColor="text1"/>
          <w:szCs w:val="24"/>
        </w:rPr>
        <w:t>污水池</w:t>
      </w:r>
      <w:r w:rsidR="00006D9D" w:rsidRPr="00C93E9D">
        <w:rPr>
          <w:rFonts w:cs="Times New Roman"/>
          <w:color w:val="000000" w:themeColor="text1"/>
          <w:szCs w:val="24"/>
        </w:rPr>
        <w:t>、埋地管道</w:t>
      </w:r>
      <w:r w:rsidR="00EA4054" w:rsidRPr="00C93E9D">
        <w:rPr>
          <w:rFonts w:cs="Times New Roman"/>
          <w:color w:val="000000" w:themeColor="text1"/>
          <w:szCs w:val="24"/>
        </w:rPr>
        <w:t>等采取重点防渗措施；井架基础、发电机房</w:t>
      </w:r>
      <w:r w:rsidR="0017502F" w:rsidRPr="00C93E9D">
        <w:rPr>
          <w:rFonts w:cs="Times New Roman"/>
          <w:color w:val="000000" w:themeColor="text1"/>
          <w:szCs w:val="24"/>
        </w:rPr>
        <w:t>、钻井固废暂存区</w:t>
      </w:r>
      <w:r w:rsidR="00EA4054" w:rsidRPr="00C93E9D">
        <w:rPr>
          <w:rFonts w:cs="Times New Roman"/>
          <w:color w:val="000000" w:themeColor="text1"/>
          <w:szCs w:val="24"/>
        </w:rPr>
        <w:t>、</w:t>
      </w:r>
      <w:r w:rsidR="0017502F" w:rsidRPr="00C93E9D">
        <w:rPr>
          <w:rFonts w:cs="Times New Roman"/>
          <w:color w:val="000000" w:themeColor="text1"/>
          <w:szCs w:val="24"/>
        </w:rPr>
        <w:t>气源房</w:t>
      </w:r>
      <w:r w:rsidR="00EA4054" w:rsidRPr="00C93E9D">
        <w:rPr>
          <w:rFonts w:cs="Times New Roman"/>
          <w:color w:val="000000" w:themeColor="text1"/>
          <w:szCs w:val="24"/>
        </w:rPr>
        <w:t>、材料棚、雨、污分流区域以及厕所等区域采取一般防渗措施；其他区域等采取简单防渗措施。</w:t>
      </w:r>
    </w:p>
    <w:p w14:paraId="4FDC50AF" w14:textId="77777777" w:rsidR="00DC4F5B" w:rsidRPr="00C93E9D" w:rsidRDefault="00DC4F5B" w:rsidP="00964A71">
      <w:pPr>
        <w:overflowPunct w:val="0"/>
        <w:ind w:firstLine="480"/>
        <w:rPr>
          <w:rFonts w:cs="Times New Roman"/>
          <w:color w:val="000000" w:themeColor="text1"/>
        </w:rPr>
      </w:pPr>
      <w:r w:rsidRPr="00C93E9D">
        <w:rPr>
          <w:rFonts w:cs="Times New Roman"/>
          <w:color w:val="000000" w:themeColor="text1"/>
        </w:rPr>
        <w:t>8</w:t>
      </w:r>
      <w:r w:rsidRPr="00C93E9D">
        <w:rPr>
          <w:rFonts w:cs="Times New Roman"/>
          <w:color w:val="000000" w:themeColor="text1"/>
        </w:rPr>
        <w:t>）设备设施的搬运及安装</w:t>
      </w:r>
    </w:p>
    <w:p w14:paraId="52101853" w14:textId="77777777" w:rsidR="00DC4F5B" w:rsidRPr="00C93E9D" w:rsidRDefault="00DC4F5B" w:rsidP="00964A71">
      <w:pPr>
        <w:overflowPunct w:val="0"/>
        <w:ind w:firstLine="480"/>
        <w:rPr>
          <w:rFonts w:cs="Times New Roman"/>
          <w:color w:val="000000" w:themeColor="text1"/>
        </w:rPr>
      </w:pPr>
      <w:r w:rsidRPr="00C93E9D">
        <w:rPr>
          <w:rFonts w:cs="Times New Roman"/>
          <w:color w:val="000000" w:themeColor="text1"/>
        </w:rPr>
        <w:t>用汽车将钻井设备和泥浆罐、泥浆不落地装置等设施运至进场并安装，通常</w:t>
      </w:r>
      <w:r w:rsidRPr="00C93E9D">
        <w:rPr>
          <w:rFonts w:cs="Times New Roman"/>
          <w:color w:val="000000" w:themeColor="text1"/>
        </w:rPr>
        <w:t>2~5</w:t>
      </w:r>
      <w:r w:rsidRPr="00C93E9D">
        <w:rPr>
          <w:rFonts w:cs="Times New Roman"/>
          <w:color w:val="000000" w:themeColor="text1"/>
        </w:rPr>
        <w:t>天安装完毕。</w:t>
      </w:r>
    </w:p>
    <w:p w14:paraId="4C685EA9" w14:textId="77777777" w:rsidR="00964A71" w:rsidRPr="00C93E9D" w:rsidRDefault="00964A71" w:rsidP="00964A71">
      <w:pPr>
        <w:ind w:firstLine="482"/>
        <w:rPr>
          <w:rFonts w:cs="Times New Roman"/>
          <w:b/>
          <w:color w:val="000000" w:themeColor="text1"/>
          <w:szCs w:val="24"/>
        </w:rPr>
      </w:pPr>
      <w:r w:rsidRPr="00C93E9D">
        <w:rPr>
          <w:rFonts w:cs="Times New Roman"/>
          <w:b/>
          <w:color w:val="000000" w:themeColor="text1"/>
          <w:szCs w:val="24"/>
        </w:rPr>
        <w:t>（</w:t>
      </w:r>
      <w:r w:rsidRPr="00C93E9D">
        <w:rPr>
          <w:rFonts w:cs="Times New Roman"/>
          <w:b/>
          <w:color w:val="000000" w:themeColor="text1"/>
          <w:szCs w:val="24"/>
        </w:rPr>
        <w:t>2</w:t>
      </w:r>
      <w:r w:rsidRPr="00C93E9D">
        <w:rPr>
          <w:rFonts w:cs="Times New Roman"/>
          <w:b/>
          <w:color w:val="000000" w:themeColor="text1"/>
          <w:szCs w:val="24"/>
        </w:rPr>
        <w:t>）</w:t>
      </w:r>
      <w:proofErr w:type="gramStart"/>
      <w:r w:rsidRPr="00C93E9D">
        <w:rPr>
          <w:rFonts w:cs="Times New Roman"/>
          <w:b/>
          <w:color w:val="000000" w:themeColor="text1"/>
          <w:szCs w:val="24"/>
        </w:rPr>
        <w:t>钻前工程产污环节</w:t>
      </w:r>
      <w:proofErr w:type="gramEnd"/>
      <w:r w:rsidRPr="00C93E9D">
        <w:rPr>
          <w:rFonts w:cs="Times New Roman"/>
          <w:b/>
          <w:color w:val="000000" w:themeColor="text1"/>
          <w:szCs w:val="24"/>
        </w:rPr>
        <w:t>分析</w:t>
      </w:r>
    </w:p>
    <w:p w14:paraId="5B045BA0" w14:textId="77777777" w:rsidR="00964A71" w:rsidRPr="00C93E9D" w:rsidRDefault="00964A71" w:rsidP="00964A71">
      <w:pPr>
        <w:ind w:firstLine="480"/>
        <w:rPr>
          <w:rFonts w:cs="Times New Roman"/>
          <w:bCs/>
          <w:color w:val="000000" w:themeColor="text1"/>
          <w:szCs w:val="24"/>
        </w:rPr>
      </w:pPr>
      <w:r w:rsidRPr="00C93E9D">
        <w:rPr>
          <w:rFonts w:cs="Times New Roman"/>
          <w:bCs/>
          <w:color w:val="000000" w:themeColor="text1"/>
          <w:szCs w:val="24"/>
        </w:rPr>
        <w:t>1</w:t>
      </w:r>
      <w:r w:rsidRPr="00C93E9D">
        <w:rPr>
          <w:rFonts w:cs="Times New Roman"/>
          <w:bCs/>
          <w:color w:val="000000" w:themeColor="text1"/>
          <w:szCs w:val="24"/>
        </w:rPr>
        <w:t>）生态影响</w:t>
      </w:r>
    </w:p>
    <w:p w14:paraId="513BE7FC" w14:textId="10E87900" w:rsidR="00964A71" w:rsidRPr="00C93E9D" w:rsidRDefault="0015441C" w:rsidP="00964A71">
      <w:pPr>
        <w:ind w:firstLine="480"/>
        <w:rPr>
          <w:rFonts w:cs="Times New Roman"/>
          <w:bCs/>
          <w:color w:val="000000" w:themeColor="text1"/>
          <w:szCs w:val="24"/>
        </w:rPr>
      </w:pPr>
      <w:r w:rsidRPr="00C93E9D">
        <w:rPr>
          <w:rFonts w:cs="Times New Roman"/>
          <w:bCs/>
          <w:color w:val="000000" w:themeColor="text1"/>
          <w:szCs w:val="24"/>
        </w:rPr>
        <w:t>本项目</w:t>
      </w:r>
      <w:r w:rsidR="007F03A2" w:rsidRPr="00C93E9D">
        <w:rPr>
          <w:rFonts w:cs="Times New Roman"/>
          <w:bCs/>
          <w:color w:val="000000" w:themeColor="text1"/>
          <w:szCs w:val="24"/>
        </w:rPr>
        <w:t>为新建</w:t>
      </w:r>
      <w:r w:rsidRPr="00C93E9D">
        <w:rPr>
          <w:rFonts w:cs="Times New Roman"/>
          <w:bCs/>
          <w:color w:val="000000" w:themeColor="text1"/>
          <w:szCs w:val="24"/>
        </w:rPr>
        <w:t>，</w:t>
      </w:r>
      <w:r w:rsidR="009B7B20" w:rsidRPr="00C93E9D">
        <w:rPr>
          <w:rFonts w:cs="Times New Roman"/>
          <w:bCs/>
          <w:color w:val="000000" w:themeColor="text1"/>
          <w:szCs w:val="24"/>
        </w:rPr>
        <w:t>属于永久占地。</w:t>
      </w:r>
      <w:r w:rsidR="00D851E8" w:rsidRPr="00C93E9D">
        <w:rPr>
          <w:rFonts w:cs="Times New Roman"/>
          <w:bCs/>
          <w:color w:val="000000" w:themeColor="text1"/>
          <w:szCs w:val="24"/>
        </w:rPr>
        <w:t>本项目仅施工期生活区临时占地为新增占地</w:t>
      </w:r>
      <w:r w:rsidR="009B7B20" w:rsidRPr="00C93E9D">
        <w:rPr>
          <w:rFonts w:cs="Times New Roman"/>
          <w:bCs/>
          <w:color w:val="000000" w:themeColor="text1"/>
          <w:szCs w:val="24"/>
        </w:rPr>
        <w:t>，主要占用</w:t>
      </w:r>
      <w:r w:rsidR="00DC64B0" w:rsidRPr="00C93E9D">
        <w:rPr>
          <w:rFonts w:cs="Times New Roman" w:hint="eastAsia"/>
          <w:bCs/>
          <w:color w:val="000000" w:themeColor="text1"/>
          <w:szCs w:val="24"/>
        </w:rPr>
        <w:t>林地和</w:t>
      </w:r>
      <w:r w:rsidR="00077D71" w:rsidRPr="00C93E9D">
        <w:rPr>
          <w:rFonts w:cs="Times New Roman"/>
          <w:bCs/>
          <w:color w:val="000000" w:themeColor="text1"/>
          <w:szCs w:val="24"/>
        </w:rPr>
        <w:t>耕地</w:t>
      </w:r>
      <w:r w:rsidRPr="00C93E9D">
        <w:rPr>
          <w:rFonts w:cs="Times New Roman"/>
          <w:bCs/>
          <w:color w:val="000000" w:themeColor="text1"/>
          <w:szCs w:val="24"/>
        </w:rPr>
        <w:t>，</w:t>
      </w:r>
      <w:r w:rsidR="00964A71" w:rsidRPr="00C93E9D">
        <w:rPr>
          <w:rFonts w:cs="Times New Roman"/>
          <w:bCs/>
          <w:color w:val="000000" w:themeColor="text1"/>
          <w:szCs w:val="24"/>
        </w:rPr>
        <w:t>改变土地使用功能，将造成地表裸露，形成水土流失。</w:t>
      </w:r>
    </w:p>
    <w:p w14:paraId="023F86BE" w14:textId="77777777" w:rsidR="00964A71" w:rsidRPr="00C93E9D" w:rsidRDefault="00964A71" w:rsidP="00964A71">
      <w:pPr>
        <w:ind w:firstLine="480"/>
        <w:rPr>
          <w:rFonts w:cs="Times New Roman"/>
          <w:bCs/>
          <w:color w:val="000000" w:themeColor="text1"/>
          <w:szCs w:val="24"/>
        </w:rPr>
      </w:pPr>
      <w:r w:rsidRPr="00C93E9D">
        <w:rPr>
          <w:rFonts w:cs="Times New Roman"/>
          <w:bCs/>
          <w:color w:val="000000" w:themeColor="text1"/>
          <w:szCs w:val="24"/>
        </w:rPr>
        <w:lastRenderedPageBreak/>
        <w:t>2</w:t>
      </w:r>
      <w:r w:rsidRPr="00C93E9D">
        <w:rPr>
          <w:rFonts w:cs="Times New Roman"/>
          <w:bCs/>
          <w:color w:val="000000" w:themeColor="text1"/>
          <w:szCs w:val="24"/>
        </w:rPr>
        <w:t>）污染影响</w:t>
      </w:r>
    </w:p>
    <w:p w14:paraId="5A20D27B" w14:textId="77777777" w:rsidR="00F659C5" w:rsidRPr="00C93E9D" w:rsidRDefault="00964A71" w:rsidP="00964A71">
      <w:pPr>
        <w:ind w:firstLine="480"/>
        <w:rPr>
          <w:rFonts w:cs="Times New Roman"/>
          <w:bCs/>
          <w:color w:val="000000" w:themeColor="text1"/>
          <w:szCs w:val="24"/>
        </w:rPr>
      </w:pPr>
      <w:r w:rsidRPr="00C93E9D">
        <w:rPr>
          <w:rFonts w:cs="Times New Roman"/>
          <w:bCs/>
          <w:color w:val="000000" w:themeColor="text1"/>
          <w:szCs w:val="24"/>
        </w:rPr>
        <w:t>钻前工程污染物有机械废气和施工扬尘、生活污水、施工噪声和生活垃圾。</w:t>
      </w:r>
    </w:p>
    <w:p w14:paraId="3837A003" w14:textId="191360E5" w:rsidR="00964A71" w:rsidRPr="00C93E9D" w:rsidRDefault="00964A71" w:rsidP="00AD7BFF">
      <w:pPr>
        <w:pStyle w:val="4"/>
        <w:spacing w:before="120"/>
        <w:ind w:firstLine="480"/>
      </w:pPr>
      <w:r w:rsidRPr="00C93E9D">
        <w:t>钻井工程</w:t>
      </w:r>
    </w:p>
    <w:p w14:paraId="49027013" w14:textId="7CBB6109" w:rsidR="00964A71" w:rsidRPr="00C93E9D" w:rsidRDefault="00964A71" w:rsidP="00964A71">
      <w:pPr>
        <w:ind w:firstLine="480"/>
        <w:rPr>
          <w:rFonts w:cs="Times New Roman"/>
          <w:color w:val="000000" w:themeColor="text1"/>
        </w:rPr>
      </w:pPr>
      <w:r w:rsidRPr="00C93E9D">
        <w:rPr>
          <w:rFonts w:cs="Times New Roman"/>
          <w:color w:val="000000" w:themeColor="text1"/>
        </w:rPr>
        <w:t>钻井工程是本项目施工期最主要的施工活动之一，主要包括钻井、固井、完井阶段。</w:t>
      </w:r>
      <w:r w:rsidR="00FE5317" w:rsidRPr="00C93E9D">
        <w:rPr>
          <w:rFonts w:cs="Times New Roman"/>
          <w:color w:val="000000" w:themeColor="text1"/>
        </w:rPr>
        <w:t>钻井</w:t>
      </w:r>
      <w:r w:rsidRPr="00C93E9D">
        <w:rPr>
          <w:rFonts w:cs="Times New Roman"/>
          <w:color w:val="000000" w:themeColor="text1"/>
        </w:rPr>
        <w:t>工程以网电为动力（备用柴油发电机），通过钻机、转盘，带动钻头切削地层，同时由泥浆泵经钻杆向井内注入高压泥浆，冲刷井底，将切削下的岩屑</w:t>
      </w:r>
      <w:proofErr w:type="gramStart"/>
      <w:r w:rsidRPr="00C93E9D">
        <w:rPr>
          <w:rFonts w:cs="Times New Roman"/>
          <w:color w:val="000000" w:themeColor="text1"/>
        </w:rPr>
        <w:t>不</w:t>
      </w:r>
      <w:proofErr w:type="gramEnd"/>
      <w:r w:rsidRPr="00C93E9D">
        <w:rPr>
          <w:rFonts w:cs="Times New Roman"/>
          <w:color w:val="000000" w:themeColor="text1"/>
        </w:rPr>
        <w:t>断带至地面，整个过程循环进行，直至目的井深；钻井中途需要停钻，以便起下钻具更换钻头、下套管、固井、替换洗井液和检修设备；当钻井钻</w:t>
      </w:r>
      <w:proofErr w:type="gramStart"/>
      <w:r w:rsidRPr="00C93E9D">
        <w:rPr>
          <w:rFonts w:cs="Times New Roman"/>
          <w:color w:val="000000" w:themeColor="text1"/>
        </w:rPr>
        <w:t>至目的</w:t>
      </w:r>
      <w:proofErr w:type="gramEnd"/>
      <w:r w:rsidRPr="00C93E9D">
        <w:rPr>
          <w:rFonts w:cs="Times New Roman"/>
          <w:color w:val="000000" w:themeColor="text1"/>
        </w:rPr>
        <w:t>层位后即可进入完井阶段，完</w:t>
      </w:r>
      <w:proofErr w:type="gramStart"/>
      <w:r w:rsidRPr="00C93E9D">
        <w:rPr>
          <w:rFonts w:cs="Times New Roman"/>
          <w:color w:val="000000" w:themeColor="text1"/>
        </w:rPr>
        <w:t>井阶段</w:t>
      </w:r>
      <w:proofErr w:type="gramEnd"/>
      <w:r w:rsidRPr="00C93E9D">
        <w:rPr>
          <w:rFonts w:cs="Times New Roman"/>
          <w:color w:val="000000" w:themeColor="text1"/>
        </w:rPr>
        <w:t>采用的是衬管完井（备用裸眼），然后再进行压裂作业，以实现储层改造。钻井作业</w:t>
      </w:r>
      <w:r w:rsidRPr="00C93E9D">
        <w:rPr>
          <w:rFonts w:cs="Times New Roman"/>
          <w:color w:val="000000" w:themeColor="text1"/>
        </w:rPr>
        <w:t>24</w:t>
      </w:r>
      <w:r w:rsidRPr="00C93E9D">
        <w:rPr>
          <w:rFonts w:cs="Times New Roman"/>
          <w:color w:val="000000" w:themeColor="text1"/>
        </w:rPr>
        <w:t>小时连续作业。</w:t>
      </w:r>
    </w:p>
    <w:p w14:paraId="7D9272B3" w14:textId="77777777" w:rsidR="00964A71" w:rsidRPr="00C93E9D" w:rsidRDefault="00964A71" w:rsidP="00964A71">
      <w:pPr>
        <w:ind w:firstLine="482"/>
        <w:rPr>
          <w:rFonts w:cs="Times New Roman"/>
          <w:b/>
          <w:bCs/>
          <w:color w:val="000000" w:themeColor="text1"/>
        </w:rPr>
      </w:pPr>
      <w:r w:rsidRPr="00C93E9D">
        <w:rPr>
          <w:rFonts w:cs="Times New Roman"/>
          <w:b/>
          <w:bCs/>
          <w:color w:val="000000" w:themeColor="text1"/>
        </w:rPr>
        <w:t>（</w:t>
      </w:r>
      <w:r w:rsidRPr="00C93E9D">
        <w:rPr>
          <w:rFonts w:cs="Times New Roman"/>
          <w:b/>
          <w:bCs/>
          <w:color w:val="000000" w:themeColor="text1"/>
        </w:rPr>
        <w:t>1</w:t>
      </w:r>
      <w:r w:rsidRPr="00C93E9D">
        <w:rPr>
          <w:rFonts w:cs="Times New Roman"/>
          <w:b/>
          <w:bCs/>
          <w:color w:val="000000" w:themeColor="text1"/>
        </w:rPr>
        <w:t>）钻井工程工艺流程简述</w:t>
      </w:r>
    </w:p>
    <w:p w14:paraId="76472925" w14:textId="5B2C8B0C" w:rsidR="00FF28F1" w:rsidRPr="00C93E9D" w:rsidRDefault="00FF28F1" w:rsidP="00FF28F1">
      <w:pPr>
        <w:ind w:firstLine="480"/>
        <w:rPr>
          <w:rFonts w:cs="Times New Roman"/>
          <w:color w:val="000000" w:themeColor="text1"/>
        </w:rPr>
      </w:pPr>
      <w:r w:rsidRPr="00C93E9D">
        <w:rPr>
          <w:rFonts w:cs="Times New Roman"/>
          <w:color w:val="000000" w:themeColor="text1"/>
        </w:rPr>
        <w:t>本项目钻井方式</w:t>
      </w:r>
      <w:r w:rsidR="0021226B" w:rsidRPr="00C93E9D">
        <w:rPr>
          <w:rFonts w:cs="Times New Roman"/>
          <w:color w:val="000000" w:themeColor="text1"/>
        </w:rPr>
        <w:t>为</w:t>
      </w:r>
      <w:r w:rsidRPr="00C93E9D">
        <w:rPr>
          <w:rFonts w:cs="Times New Roman"/>
          <w:color w:val="000000" w:themeColor="text1"/>
        </w:rPr>
        <w:t>泥浆钻井方式</w:t>
      </w:r>
      <w:r w:rsidR="0021226B" w:rsidRPr="00C93E9D">
        <w:rPr>
          <w:rFonts w:cs="Times New Roman"/>
          <w:color w:val="000000" w:themeColor="text1"/>
        </w:rPr>
        <w:t>，</w:t>
      </w:r>
      <w:r w:rsidRPr="00C93E9D">
        <w:rPr>
          <w:rFonts w:cs="Times New Roman"/>
          <w:color w:val="000000" w:themeColor="text1"/>
        </w:rPr>
        <w:t>采用</w:t>
      </w:r>
      <w:r w:rsidR="00183D02" w:rsidRPr="00C93E9D">
        <w:rPr>
          <w:rFonts w:cs="Times New Roman" w:hint="eastAsia"/>
          <w:color w:val="000000" w:themeColor="text1"/>
        </w:rPr>
        <w:t>气体钻或</w:t>
      </w:r>
      <w:r w:rsidRPr="00C93E9D">
        <w:rPr>
          <w:rFonts w:cs="Times New Roman"/>
          <w:color w:val="000000" w:themeColor="text1"/>
        </w:rPr>
        <w:t>水基泥浆钻井，钻井工艺流程</w:t>
      </w:r>
      <w:proofErr w:type="gramStart"/>
      <w:r w:rsidRPr="00C93E9D">
        <w:rPr>
          <w:rFonts w:cs="Times New Roman"/>
          <w:color w:val="000000" w:themeColor="text1"/>
        </w:rPr>
        <w:t>及产污环节</w:t>
      </w:r>
      <w:proofErr w:type="gramEnd"/>
      <w:r w:rsidRPr="00C93E9D">
        <w:rPr>
          <w:rFonts w:cs="Times New Roman"/>
          <w:color w:val="000000" w:themeColor="text1"/>
        </w:rPr>
        <w:t>见</w:t>
      </w:r>
      <w:r w:rsidR="00354FD3" w:rsidRPr="00C93E9D">
        <w:rPr>
          <w:rFonts w:cs="Times New Roman"/>
          <w:color w:val="000000" w:themeColor="text1"/>
        </w:rPr>
        <w:fldChar w:fldCharType="begin"/>
      </w:r>
      <w:r w:rsidR="00354FD3" w:rsidRPr="00C93E9D">
        <w:rPr>
          <w:rFonts w:cs="Times New Roman"/>
          <w:color w:val="000000" w:themeColor="text1"/>
        </w:rPr>
        <w:instrText xml:space="preserve"> REF _Ref142597391 \h </w:instrText>
      </w:r>
      <w:r w:rsidR="00354FD3" w:rsidRPr="00C93E9D">
        <w:rPr>
          <w:rFonts w:cs="Times New Roman"/>
          <w:color w:val="000000" w:themeColor="text1"/>
        </w:rPr>
      </w:r>
      <w:r w:rsidR="00C93E9D">
        <w:rPr>
          <w:rFonts w:cs="Times New Roman"/>
          <w:color w:val="000000" w:themeColor="text1"/>
        </w:rPr>
        <w:instrText xml:space="preserve"> \* MERGEFORMAT </w:instrText>
      </w:r>
      <w:r w:rsidR="00354FD3" w:rsidRPr="00C93E9D">
        <w:rPr>
          <w:rFonts w:cs="Times New Roman"/>
          <w:color w:val="000000" w:themeColor="text1"/>
        </w:rPr>
        <w:fldChar w:fldCharType="separate"/>
      </w:r>
      <w:r w:rsidR="00180B8C" w:rsidRPr="00C93E9D">
        <w:rPr>
          <w:rFonts w:hint="eastAsia"/>
        </w:rPr>
        <w:t>图</w:t>
      </w:r>
      <w:r w:rsidR="00180B8C" w:rsidRPr="00C93E9D">
        <w:rPr>
          <w:noProof/>
        </w:rPr>
        <w:t>3.3</w:t>
      </w:r>
      <w:r w:rsidR="00180B8C" w:rsidRPr="00C93E9D">
        <w:noBreakHyphen/>
      </w:r>
      <w:r w:rsidR="00180B8C" w:rsidRPr="00C93E9D">
        <w:rPr>
          <w:noProof/>
        </w:rPr>
        <w:t>8</w:t>
      </w:r>
      <w:r w:rsidR="00354FD3" w:rsidRPr="00C93E9D">
        <w:rPr>
          <w:rFonts w:cs="Times New Roman"/>
          <w:color w:val="000000" w:themeColor="text1"/>
        </w:rPr>
        <w:fldChar w:fldCharType="end"/>
      </w:r>
      <w:r w:rsidRPr="00C93E9D">
        <w:rPr>
          <w:rFonts w:cs="Times New Roman"/>
          <w:color w:val="000000" w:themeColor="text1"/>
        </w:rPr>
        <w:t>。</w:t>
      </w:r>
    </w:p>
    <w:p w14:paraId="230274D7" w14:textId="77777777" w:rsidR="0047306D" w:rsidRPr="00C93E9D" w:rsidRDefault="0047306D" w:rsidP="00FF28F1">
      <w:pPr>
        <w:ind w:firstLine="480"/>
        <w:jc w:val="center"/>
        <w:rPr>
          <w:rFonts w:cs="Times New Roman"/>
          <w:color w:val="000000" w:themeColor="text1"/>
          <w:szCs w:val="24"/>
        </w:rPr>
        <w:sectPr w:rsidR="0047306D" w:rsidRPr="00C93E9D" w:rsidSect="004633EE">
          <w:pgSz w:w="11910" w:h="16840"/>
          <w:pgMar w:top="1440" w:right="1800" w:bottom="1440" w:left="1800" w:header="964" w:footer="964" w:gutter="0"/>
          <w:cols w:space="720"/>
          <w:docGrid w:linePitch="326"/>
        </w:sectPr>
      </w:pPr>
    </w:p>
    <w:p w14:paraId="751C8E5E" w14:textId="32666FF0" w:rsidR="00354FD3" w:rsidRPr="00C93E9D" w:rsidRDefault="00183D02" w:rsidP="00763898">
      <w:pPr>
        <w:pStyle w:val="aff7"/>
      </w:pPr>
      <w:r w:rsidRPr="00C93E9D">
        <w:rPr>
          <w:noProof/>
        </w:rPr>
        <w:lastRenderedPageBreak/>
        <w:drawing>
          <wp:inline distT="0" distB="0" distL="0" distR="0" wp14:anchorId="157B4F54" wp14:editId="4BFFBB20">
            <wp:extent cx="5333126" cy="2685283"/>
            <wp:effectExtent l="0" t="0" r="1270" b="1270"/>
            <wp:docPr id="16430094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009444" name=""/>
                    <pic:cNvPicPr/>
                  </pic:nvPicPr>
                  <pic:blipFill>
                    <a:blip r:embed="rId56"/>
                    <a:stretch>
                      <a:fillRect/>
                    </a:stretch>
                  </pic:blipFill>
                  <pic:spPr>
                    <a:xfrm>
                      <a:off x="0" y="0"/>
                      <a:ext cx="5362452" cy="2700049"/>
                    </a:xfrm>
                    <a:prstGeom prst="rect">
                      <a:avLst/>
                    </a:prstGeom>
                  </pic:spPr>
                </pic:pic>
              </a:graphicData>
            </a:graphic>
          </wp:inline>
        </w:drawing>
      </w:r>
    </w:p>
    <w:p w14:paraId="30493472" w14:textId="1EC1D337" w:rsidR="0047306D" w:rsidRPr="00C93E9D" w:rsidRDefault="00354FD3" w:rsidP="00354FD3">
      <w:pPr>
        <w:pStyle w:val="110"/>
      </w:pPr>
      <w:bookmarkStart w:id="136" w:name="_Ref142597391"/>
      <w:r w:rsidRPr="00C93E9D">
        <w:rPr>
          <w:rFonts w:hint="eastAsia"/>
        </w:rPr>
        <w:t>图</w:t>
      </w:r>
      <w:r w:rsidR="0010354C" w:rsidRPr="00C93E9D">
        <w:fldChar w:fldCharType="begin"/>
      </w:r>
      <w:r w:rsidR="0010354C" w:rsidRPr="00C93E9D">
        <w:instrText xml:space="preserve"> </w:instrText>
      </w:r>
      <w:r w:rsidR="0010354C" w:rsidRPr="00C93E9D">
        <w:rPr>
          <w:rFonts w:hint="eastAsia"/>
        </w:rPr>
        <w:instrText>STYLEREF 2 \s</w:instrText>
      </w:r>
      <w:r w:rsidR="0010354C" w:rsidRPr="00C93E9D">
        <w:instrText xml:space="preserve"> </w:instrText>
      </w:r>
      <w:r w:rsidR="0010354C" w:rsidRPr="00C93E9D">
        <w:fldChar w:fldCharType="separate"/>
      </w:r>
      <w:r w:rsidR="00180B8C" w:rsidRPr="00C93E9D">
        <w:rPr>
          <w:noProof/>
        </w:rPr>
        <w:t>3.3</w:t>
      </w:r>
      <w:r w:rsidR="0010354C" w:rsidRPr="00C93E9D">
        <w:fldChar w:fldCharType="end"/>
      </w:r>
      <w:r w:rsidR="0010354C" w:rsidRPr="00C93E9D">
        <w:noBreakHyphen/>
      </w:r>
      <w:r w:rsidR="0010354C" w:rsidRPr="00C93E9D">
        <w:fldChar w:fldCharType="begin"/>
      </w:r>
      <w:r w:rsidR="0010354C" w:rsidRPr="00C93E9D">
        <w:instrText xml:space="preserve"> </w:instrText>
      </w:r>
      <w:r w:rsidR="0010354C" w:rsidRPr="00C93E9D">
        <w:rPr>
          <w:rFonts w:hint="eastAsia"/>
        </w:rPr>
        <w:instrText xml:space="preserve">SEQ </w:instrText>
      </w:r>
      <w:r w:rsidR="0010354C" w:rsidRPr="00C93E9D">
        <w:rPr>
          <w:rFonts w:hint="eastAsia"/>
        </w:rPr>
        <w:instrText>图</w:instrText>
      </w:r>
      <w:r w:rsidR="0010354C" w:rsidRPr="00C93E9D">
        <w:rPr>
          <w:rFonts w:hint="eastAsia"/>
        </w:rPr>
        <w:instrText xml:space="preserve"> \* ARABIC \s 2</w:instrText>
      </w:r>
      <w:r w:rsidR="0010354C" w:rsidRPr="00C93E9D">
        <w:instrText xml:space="preserve"> </w:instrText>
      </w:r>
      <w:r w:rsidR="0010354C" w:rsidRPr="00C93E9D">
        <w:fldChar w:fldCharType="separate"/>
      </w:r>
      <w:r w:rsidR="00180B8C" w:rsidRPr="00C93E9D">
        <w:rPr>
          <w:noProof/>
        </w:rPr>
        <w:t>8</w:t>
      </w:r>
      <w:r w:rsidR="0010354C" w:rsidRPr="00C93E9D">
        <w:fldChar w:fldCharType="end"/>
      </w:r>
      <w:bookmarkEnd w:id="136"/>
      <w:r w:rsidRPr="00C93E9D">
        <w:t xml:space="preserve"> </w:t>
      </w:r>
      <w:r w:rsidRPr="00C93E9D">
        <w:rPr>
          <w:rFonts w:hint="eastAsia"/>
        </w:rPr>
        <w:t>钻井工程工艺流程</w:t>
      </w:r>
      <w:proofErr w:type="gramStart"/>
      <w:r w:rsidRPr="00C93E9D">
        <w:rPr>
          <w:rFonts w:hint="eastAsia"/>
        </w:rPr>
        <w:t>及产污环节</w:t>
      </w:r>
      <w:proofErr w:type="gramEnd"/>
      <w:r w:rsidRPr="00C93E9D">
        <w:rPr>
          <w:rFonts w:hint="eastAsia"/>
        </w:rPr>
        <w:t>图</w:t>
      </w:r>
    </w:p>
    <w:p w14:paraId="06401546" w14:textId="77777777" w:rsidR="00964A71" w:rsidRPr="00C93E9D" w:rsidRDefault="00964A71" w:rsidP="00964A71">
      <w:pPr>
        <w:ind w:firstLine="480"/>
        <w:rPr>
          <w:rFonts w:cs="Times New Roman"/>
          <w:color w:val="000000" w:themeColor="text1"/>
        </w:rPr>
      </w:pPr>
      <w:r w:rsidRPr="00C93E9D">
        <w:rPr>
          <w:rFonts w:cs="Times New Roman"/>
          <w:color w:val="000000" w:themeColor="text1"/>
        </w:rPr>
        <w:t>1</w:t>
      </w:r>
      <w:r w:rsidRPr="00C93E9D">
        <w:rPr>
          <w:rFonts w:cs="Times New Roman"/>
          <w:color w:val="000000" w:themeColor="text1"/>
        </w:rPr>
        <w:t>）钻井</w:t>
      </w:r>
    </w:p>
    <w:p w14:paraId="637CE3E3" w14:textId="56DF2C9D" w:rsidR="00964A71" w:rsidRPr="00C93E9D" w:rsidRDefault="00964A71" w:rsidP="00964A71">
      <w:pPr>
        <w:ind w:firstLine="480"/>
        <w:rPr>
          <w:rFonts w:cs="Times New Roman"/>
          <w:color w:val="000000" w:themeColor="text1"/>
        </w:rPr>
      </w:pPr>
      <w:r w:rsidRPr="00C93E9D">
        <w:rPr>
          <w:rFonts w:cs="Times New Roman"/>
          <w:color w:val="000000" w:themeColor="text1"/>
        </w:rPr>
        <w:t>本工程采用常规钻井工艺</w:t>
      </w:r>
      <w:r w:rsidR="00D851E8" w:rsidRPr="00C93E9D">
        <w:rPr>
          <w:rFonts w:cs="Times New Roman"/>
          <w:color w:val="000000" w:themeColor="text1"/>
        </w:rPr>
        <w:t>，</w:t>
      </w:r>
      <w:r w:rsidR="00D52354" w:rsidRPr="00C93E9D">
        <w:rPr>
          <w:rFonts w:cs="Times New Roman" w:hint="eastAsia"/>
          <w:color w:val="000000" w:themeColor="text1"/>
        </w:rPr>
        <w:t>双电机同时</w:t>
      </w:r>
      <w:r w:rsidR="00D851E8" w:rsidRPr="00C93E9D">
        <w:rPr>
          <w:rFonts w:cs="Times New Roman"/>
          <w:color w:val="000000" w:themeColor="text1"/>
        </w:rPr>
        <w:t>钻井</w:t>
      </w:r>
      <w:r w:rsidRPr="00C93E9D">
        <w:rPr>
          <w:rFonts w:cs="Times New Roman"/>
          <w:color w:val="000000" w:themeColor="text1"/>
        </w:rPr>
        <w:t>，钻井工程作业正常情况下以网电为动力，停电等非正常情况下以柴油机为动力，通过钻机、转盘，带动钻杆切削地层，同时用泥浆泵经钻杆向井内注入高压泥浆，冲刷井底，将切削下的岩屑</w:t>
      </w:r>
      <w:proofErr w:type="gramStart"/>
      <w:r w:rsidRPr="00C93E9D">
        <w:rPr>
          <w:rFonts w:cs="Times New Roman"/>
          <w:color w:val="000000" w:themeColor="text1"/>
        </w:rPr>
        <w:t>不</w:t>
      </w:r>
      <w:proofErr w:type="gramEnd"/>
      <w:r w:rsidRPr="00C93E9D">
        <w:rPr>
          <w:rFonts w:cs="Times New Roman"/>
          <w:color w:val="000000" w:themeColor="text1"/>
        </w:rPr>
        <w:t>断带至地面，整个过程循环进行，</w:t>
      </w:r>
      <w:proofErr w:type="gramStart"/>
      <w:r w:rsidRPr="00C93E9D">
        <w:rPr>
          <w:rFonts w:cs="Times New Roman"/>
          <w:color w:val="000000" w:themeColor="text1"/>
        </w:rPr>
        <w:t>使井不断</w:t>
      </w:r>
      <w:proofErr w:type="gramEnd"/>
      <w:r w:rsidRPr="00C93E9D">
        <w:rPr>
          <w:rFonts w:cs="Times New Roman"/>
          <w:color w:val="000000" w:themeColor="text1"/>
        </w:rPr>
        <w:t>加深，直至目的井深。钻井中途会停钻，以起下钻具更换钻头、下套管、固井、替换洗井液、设备检修等。钻井工艺设备组成示意见</w:t>
      </w:r>
      <w:r w:rsidR="00354FD3" w:rsidRPr="00C93E9D">
        <w:rPr>
          <w:rFonts w:cs="Times New Roman"/>
          <w:color w:val="000000" w:themeColor="text1"/>
        </w:rPr>
        <w:fldChar w:fldCharType="begin"/>
      </w:r>
      <w:r w:rsidR="00354FD3" w:rsidRPr="00C93E9D">
        <w:rPr>
          <w:rFonts w:cs="Times New Roman"/>
          <w:color w:val="000000" w:themeColor="text1"/>
        </w:rPr>
        <w:instrText xml:space="preserve"> REF _Ref142597382 \h </w:instrText>
      </w:r>
      <w:r w:rsidR="00354FD3" w:rsidRPr="00C93E9D">
        <w:rPr>
          <w:rFonts w:cs="Times New Roman"/>
          <w:color w:val="000000" w:themeColor="text1"/>
        </w:rPr>
      </w:r>
      <w:r w:rsidR="00C93E9D">
        <w:rPr>
          <w:rFonts w:cs="Times New Roman"/>
          <w:color w:val="000000" w:themeColor="text1"/>
        </w:rPr>
        <w:instrText xml:space="preserve"> \* MERGEFORMAT </w:instrText>
      </w:r>
      <w:r w:rsidR="00354FD3" w:rsidRPr="00C93E9D">
        <w:rPr>
          <w:rFonts w:cs="Times New Roman"/>
          <w:color w:val="000000" w:themeColor="text1"/>
        </w:rPr>
        <w:fldChar w:fldCharType="separate"/>
      </w:r>
      <w:r w:rsidR="00180B8C" w:rsidRPr="00C93E9D">
        <w:rPr>
          <w:rFonts w:hint="eastAsia"/>
        </w:rPr>
        <w:t>图</w:t>
      </w:r>
      <w:r w:rsidR="00180B8C" w:rsidRPr="00C93E9D">
        <w:rPr>
          <w:noProof/>
        </w:rPr>
        <w:t>3.3</w:t>
      </w:r>
      <w:r w:rsidR="00180B8C" w:rsidRPr="00C93E9D">
        <w:noBreakHyphen/>
      </w:r>
      <w:r w:rsidR="00180B8C" w:rsidRPr="00C93E9D">
        <w:rPr>
          <w:noProof/>
        </w:rPr>
        <w:t>9</w:t>
      </w:r>
      <w:r w:rsidR="00354FD3" w:rsidRPr="00C93E9D">
        <w:rPr>
          <w:rFonts w:cs="Times New Roman"/>
          <w:color w:val="000000" w:themeColor="text1"/>
        </w:rPr>
        <w:fldChar w:fldCharType="end"/>
      </w:r>
      <w:r w:rsidRPr="00C93E9D">
        <w:rPr>
          <w:rFonts w:cs="Times New Roman"/>
          <w:color w:val="000000" w:themeColor="text1"/>
        </w:rPr>
        <w:t>。</w:t>
      </w:r>
    </w:p>
    <w:p w14:paraId="72DF255B" w14:textId="77777777" w:rsidR="00354FD3" w:rsidRPr="00C93E9D" w:rsidRDefault="00964A71" w:rsidP="00354FD3">
      <w:pPr>
        <w:pStyle w:val="aff7"/>
      </w:pPr>
      <w:r w:rsidRPr="00C93E9D">
        <w:rPr>
          <w:rFonts w:eastAsia="黑体"/>
          <w:noProof/>
        </w:rPr>
        <w:drawing>
          <wp:inline distT="0" distB="0" distL="0" distR="0" wp14:anchorId="4D607870" wp14:editId="08F939EE">
            <wp:extent cx="2576830" cy="3432175"/>
            <wp:effectExtent l="0" t="0" r="0" b="0"/>
            <wp:docPr id="1631" name="图片 1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57">
                      <a:extLst>
                        <a:ext uri="{28A0092B-C50C-407E-A947-70E740481C1C}">
                          <a14:useLocalDpi xmlns:a14="http://schemas.microsoft.com/office/drawing/2010/main" val="0"/>
                        </a:ext>
                      </a:extLst>
                    </a:blip>
                    <a:srcRect l="22397"/>
                    <a:stretch>
                      <a:fillRect/>
                    </a:stretch>
                  </pic:blipFill>
                  <pic:spPr bwMode="auto">
                    <a:xfrm>
                      <a:off x="0" y="0"/>
                      <a:ext cx="2576830" cy="3432175"/>
                    </a:xfrm>
                    <a:prstGeom prst="rect">
                      <a:avLst/>
                    </a:prstGeom>
                    <a:noFill/>
                    <a:ln>
                      <a:noFill/>
                    </a:ln>
                  </pic:spPr>
                </pic:pic>
              </a:graphicData>
            </a:graphic>
          </wp:inline>
        </w:drawing>
      </w:r>
    </w:p>
    <w:p w14:paraId="493F63EA" w14:textId="76739A30" w:rsidR="00964A71" w:rsidRPr="00C93E9D" w:rsidRDefault="00354FD3" w:rsidP="00354FD3">
      <w:pPr>
        <w:pStyle w:val="110"/>
      </w:pPr>
      <w:bookmarkStart w:id="137" w:name="_Ref142597382"/>
      <w:r w:rsidRPr="00C93E9D">
        <w:rPr>
          <w:rFonts w:hint="eastAsia"/>
        </w:rPr>
        <w:t>图</w:t>
      </w:r>
      <w:r w:rsidR="0010354C" w:rsidRPr="00C93E9D">
        <w:fldChar w:fldCharType="begin"/>
      </w:r>
      <w:r w:rsidR="0010354C" w:rsidRPr="00C93E9D">
        <w:instrText xml:space="preserve"> </w:instrText>
      </w:r>
      <w:r w:rsidR="0010354C" w:rsidRPr="00C93E9D">
        <w:rPr>
          <w:rFonts w:hint="eastAsia"/>
        </w:rPr>
        <w:instrText>STYLEREF 2 \s</w:instrText>
      </w:r>
      <w:r w:rsidR="0010354C" w:rsidRPr="00C93E9D">
        <w:instrText xml:space="preserve"> </w:instrText>
      </w:r>
      <w:r w:rsidR="0010354C" w:rsidRPr="00C93E9D">
        <w:fldChar w:fldCharType="separate"/>
      </w:r>
      <w:r w:rsidR="00180B8C" w:rsidRPr="00C93E9D">
        <w:rPr>
          <w:noProof/>
        </w:rPr>
        <w:t>3.3</w:t>
      </w:r>
      <w:r w:rsidR="0010354C" w:rsidRPr="00C93E9D">
        <w:fldChar w:fldCharType="end"/>
      </w:r>
      <w:r w:rsidR="0010354C" w:rsidRPr="00C93E9D">
        <w:noBreakHyphen/>
      </w:r>
      <w:r w:rsidR="0010354C" w:rsidRPr="00C93E9D">
        <w:fldChar w:fldCharType="begin"/>
      </w:r>
      <w:r w:rsidR="0010354C" w:rsidRPr="00C93E9D">
        <w:instrText xml:space="preserve"> </w:instrText>
      </w:r>
      <w:r w:rsidR="0010354C" w:rsidRPr="00C93E9D">
        <w:rPr>
          <w:rFonts w:hint="eastAsia"/>
        </w:rPr>
        <w:instrText xml:space="preserve">SEQ </w:instrText>
      </w:r>
      <w:r w:rsidR="0010354C" w:rsidRPr="00C93E9D">
        <w:rPr>
          <w:rFonts w:hint="eastAsia"/>
        </w:rPr>
        <w:instrText>图</w:instrText>
      </w:r>
      <w:r w:rsidR="0010354C" w:rsidRPr="00C93E9D">
        <w:rPr>
          <w:rFonts w:hint="eastAsia"/>
        </w:rPr>
        <w:instrText xml:space="preserve"> \* ARABIC \s 2</w:instrText>
      </w:r>
      <w:r w:rsidR="0010354C" w:rsidRPr="00C93E9D">
        <w:instrText xml:space="preserve"> </w:instrText>
      </w:r>
      <w:r w:rsidR="0010354C" w:rsidRPr="00C93E9D">
        <w:fldChar w:fldCharType="separate"/>
      </w:r>
      <w:r w:rsidR="00180B8C" w:rsidRPr="00C93E9D">
        <w:rPr>
          <w:noProof/>
        </w:rPr>
        <w:t>9</w:t>
      </w:r>
      <w:r w:rsidR="0010354C" w:rsidRPr="00C93E9D">
        <w:fldChar w:fldCharType="end"/>
      </w:r>
      <w:bookmarkEnd w:id="137"/>
      <w:r w:rsidRPr="00C93E9D">
        <w:t xml:space="preserve"> </w:t>
      </w:r>
      <w:r w:rsidRPr="00C93E9D">
        <w:rPr>
          <w:rFonts w:hint="eastAsia"/>
        </w:rPr>
        <w:t>钻井工艺设备组成示意图</w:t>
      </w:r>
    </w:p>
    <w:p w14:paraId="455DC5CC" w14:textId="77777777" w:rsidR="00964A71" w:rsidRPr="00C93E9D" w:rsidRDefault="00964A71" w:rsidP="006A6E79">
      <w:pPr>
        <w:ind w:firstLine="480"/>
        <w:rPr>
          <w:rFonts w:cs="Times New Roman"/>
          <w:color w:val="000000" w:themeColor="text1"/>
        </w:rPr>
      </w:pPr>
      <w:r w:rsidRPr="00C93E9D">
        <w:rPr>
          <w:rFonts w:cs="Times New Roman"/>
          <w:color w:val="000000" w:themeColor="text1"/>
        </w:rPr>
        <w:lastRenderedPageBreak/>
        <w:t>2</w:t>
      </w:r>
      <w:r w:rsidRPr="00C93E9D">
        <w:rPr>
          <w:rFonts w:cs="Times New Roman"/>
          <w:color w:val="000000" w:themeColor="text1"/>
        </w:rPr>
        <w:t>）钻井液循环系统</w:t>
      </w:r>
    </w:p>
    <w:p w14:paraId="3979EDAA" w14:textId="2E2D10CA" w:rsidR="00420541" w:rsidRPr="00C93E9D" w:rsidRDefault="00D915BF" w:rsidP="006A6E79">
      <w:pPr>
        <w:ind w:firstLine="480"/>
        <w:rPr>
          <w:rFonts w:cs="Times New Roman"/>
          <w:color w:val="000000" w:themeColor="text1"/>
        </w:rPr>
      </w:pPr>
      <w:r w:rsidRPr="00C93E9D">
        <w:t>钻井泥浆系统是钻井工程的核心部分，钻井泥浆分为可生物降解、水基、油基三种，清洁性能依次减弱。本工程采用的钻井泥浆为水基钻井泥浆</w:t>
      </w:r>
      <w:r w:rsidRPr="00C93E9D">
        <w:rPr>
          <w:rFonts w:hint="eastAsia"/>
        </w:rPr>
        <w:t>（</w:t>
      </w:r>
      <w:r w:rsidRPr="00C93E9D">
        <w:t>若遇特殊地层情况，</w:t>
      </w:r>
      <w:r w:rsidRPr="00C93E9D">
        <w:rPr>
          <w:rFonts w:hint="eastAsia"/>
        </w:rPr>
        <w:t>四</w:t>
      </w:r>
      <w:r w:rsidRPr="00C93E9D">
        <w:t>开</w:t>
      </w:r>
      <w:proofErr w:type="gramStart"/>
      <w:r w:rsidRPr="00C93E9D">
        <w:t>段可能</w:t>
      </w:r>
      <w:proofErr w:type="gramEnd"/>
      <w:r w:rsidRPr="00C93E9D">
        <w:t>会转为油基钻井</w:t>
      </w:r>
      <w:r w:rsidRPr="00C93E9D">
        <w:rPr>
          <w:rFonts w:hint="eastAsia"/>
        </w:rPr>
        <w:t>），不</w:t>
      </w:r>
      <w:r w:rsidRPr="00C93E9D">
        <w:t>含重金属物质。泥浆循环系统主要包括钻井液振动筛、真空除气器、除砂器、除泥器，除砂除泥一体机、液气分离器、搅拌器、砂泵、泥浆罐等石油钻井</w:t>
      </w:r>
      <w:proofErr w:type="gramStart"/>
      <w:r w:rsidRPr="00C93E9D">
        <w:t>固控设备</w:t>
      </w:r>
      <w:proofErr w:type="gramEnd"/>
      <w:r w:rsidRPr="00C93E9D">
        <w:t>及成套泥浆循环系统，泥浆循环系统，适用于油井、水井钻探中泥浆循环作业。箱体外壳均用钢板压制成型，外形美观，强度高</w:t>
      </w:r>
      <w:r w:rsidR="000F0E12" w:rsidRPr="00C93E9D">
        <w:rPr>
          <w:rFonts w:cs="Times New Roman"/>
          <w:color w:val="000000" w:themeColor="text1"/>
        </w:rPr>
        <w:t>。</w:t>
      </w:r>
    </w:p>
    <w:p w14:paraId="159F6256" w14:textId="427E05E3" w:rsidR="00420541" w:rsidRPr="00C93E9D" w:rsidRDefault="009A795F" w:rsidP="006A6E79">
      <w:pPr>
        <w:ind w:firstLine="480"/>
        <w:rPr>
          <w:rFonts w:cs="Times New Roman"/>
          <w:color w:val="000000" w:themeColor="text1"/>
        </w:rPr>
      </w:pPr>
      <w:bookmarkStart w:id="138" w:name="_Hlk90917264"/>
      <w:r w:rsidRPr="00C93E9D">
        <w:t>钻井泥浆泵经钻杆向井内注入高压钻井泥浆，通过钻头挤入井底，冲刷井底，将钻头切削下的岩屑不断地带至地面，通过泥浆循环系统实现泥浆与岩屑的分离，回收泥浆进入泥浆罐再利用。</w:t>
      </w:r>
      <w:r w:rsidRPr="00C93E9D">
        <w:rPr>
          <w:rFonts w:hint="eastAsia"/>
        </w:rPr>
        <w:t>本项目两口井</w:t>
      </w:r>
      <w:r w:rsidRPr="00C93E9D">
        <w:t>全井</w:t>
      </w:r>
      <w:r w:rsidRPr="00C93E9D">
        <w:rPr>
          <w:rFonts w:cs="Times New Roman"/>
          <w:color w:val="000000" w:themeColor="text1"/>
          <w:szCs w:val="24"/>
        </w:rPr>
        <w:t>导管段选用清水钻进，</w:t>
      </w:r>
      <w:proofErr w:type="gramStart"/>
      <w:r w:rsidRPr="00C93E9D">
        <w:rPr>
          <w:rFonts w:cs="Times New Roman"/>
          <w:kern w:val="0"/>
          <w:szCs w:val="20"/>
        </w:rPr>
        <w:t>一</w:t>
      </w:r>
      <w:proofErr w:type="gramEnd"/>
      <w:r w:rsidRPr="00C93E9D">
        <w:rPr>
          <w:rFonts w:cs="Times New Roman"/>
          <w:kern w:val="0"/>
          <w:szCs w:val="20"/>
        </w:rPr>
        <w:t>开采用气体钻井</w:t>
      </w:r>
      <w:r w:rsidRPr="00C93E9D">
        <w:rPr>
          <w:rFonts w:cs="Times New Roman"/>
          <w:kern w:val="0"/>
          <w:szCs w:val="20"/>
        </w:rPr>
        <w:t>/</w:t>
      </w:r>
      <w:r w:rsidRPr="00C93E9D">
        <w:rPr>
          <w:rFonts w:cs="Times New Roman"/>
          <w:kern w:val="0"/>
          <w:szCs w:val="20"/>
        </w:rPr>
        <w:t>氯化钾聚合物钻井液体系</w:t>
      </w:r>
      <w:r w:rsidRPr="00C93E9D">
        <w:t>，二开采用</w:t>
      </w:r>
      <w:r w:rsidRPr="00C93E9D">
        <w:rPr>
          <w:rFonts w:cs="Times New Roman"/>
          <w:kern w:val="0"/>
          <w:szCs w:val="20"/>
        </w:rPr>
        <w:t>气体钻井</w:t>
      </w:r>
      <w:r w:rsidRPr="00C93E9D">
        <w:rPr>
          <w:rFonts w:cs="Times New Roman"/>
          <w:kern w:val="0"/>
          <w:szCs w:val="20"/>
        </w:rPr>
        <w:t>/</w:t>
      </w:r>
      <w:r w:rsidRPr="00C93E9D">
        <w:rPr>
          <w:rFonts w:cs="Times New Roman" w:hint="eastAsia"/>
          <w:kern w:val="0"/>
          <w:szCs w:val="20"/>
        </w:rPr>
        <w:t>氯化钾</w:t>
      </w:r>
      <w:r w:rsidRPr="00C93E9D">
        <w:t>聚合物防塌钻井液</w:t>
      </w:r>
      <w:r w:rsidRPr="00C93E9D">
        <w:rPr>
          <w:rFonts w:hint="eastAsia"/>
        </w:rPr>
        <w:t>体系</w:t>
      </w:r>
      <w:r w:rsidRPr="00C93E9D">
        <w:t>，三开采用</w:t>
      </w:r>
      <w:r w:rsidRPr="00C93E9D">
        <w:rPr>
          <w:rFonts w:hint="eastAsia"/>
        </w:rPr>
        <w:t>氯化钾</w:t>
      </w:r>
      <w:r w:rsidRPr="00C93E9D">
        <w:t>聚合物封堵防塌钻井液</w:t>
      </w:r>
      <w:r w:rsidRPr="00C93E9D">
        <w:rPr>
          <w:rFonts w:hint="eastAsia"/>
        </w:rPr>
        <w:t>体系</w:t>
      </w:r>
      <w:r w:rsidRPr="00C93E9D">
        <w:t>，</w:t>
      </w:r>
      <w:r w:rsidRPr="00C93E9D">
        <w:rPr>
          <w:rFonts w:hint="eastAsia"/>
        </w:rPr>
        <w:t>四开采用可循环</w:t>
      </w:r>
      <w:proofErr w:type="gramStart"/>
      <w:r w:rsidRPr="00C93E9D">
        <w:rPr>
          <w:rFonts w:hint="eastAsia"/>
        </w:rPr>
        <w:t>水基微泡钻井液</w:t>
      </w:r>
      <w:proofErr w:type="gramEnd"/>
      <w:r w:rsidRPr="00C93E9D">
        <w:rPr>
          <w:rFonts w:hint="eastAsia"/>
        </w:rPr>
        <w:t>体系</w:t>
      </w:r>
      <w:r w:rsidRPr="00C93E9D">
        <w:t>（若遇特殊地层情况，</w:t>
      </w:r>
      <w:r w:rsidRPr="00C93E9D">
        <w:rPr>
          <w:rFonts w:hint="eastAsia"/>
        </w:rPr>
        <w:t>四</w:t>
      </w:r>
      <w:r w:rsidRPr="00C93E9D">
        <w:t>开</w:t>
      </w:r>
      <w:proofErr w:type="gramStart"/>
      <w:r w:rsidRPr="00C93E9D">
        <w:t>段可能</w:t>
      </w:r>
      <w:proofErr w:type="gramEnd"/>
      <w:r w:rsidRPr="00C93E9D">
        <w:t>会转为油基钻井），有利于降低作业成本，减少对地层污染。钻井过程严格按照中国石油化工股份有限公司中原油田普光分公司钻井作业指导书进行，强化泥浆的循环利用率。完井后泥浆循环系统中产生的合格泥浆暂存在泥浆储备罐内，用于区域内其他井水基泥浆配置。钻井过程中产生的废弃泥浆通过现场泥浆不落地工艺进行固液分离，回收上清液用于泥浆配置，剩余废水</w:t>
      </w:r>
      <w:proofErr w:type="gramStart"/>
      <w:r w:rsidRPr="00C93E9D">
        <w:t>定期由</w:t>
      </w:r>
      <w:proofErr w:type="gramEnd"/>
      <w:r w:rsidRPr="00C93E9D">
        <w:t>罐车拉运至赵家坝污水处理站达标后管输至普光</w:t>
      </w:r>
      <w:r w:rsidRPr="00C93E9D">
        <w:t>11</w:t>
      </w:r>
      <w:r w:rsidRPr="00C93E9D">
        <w:t>井回注站回注，不外排；水基钻井固</w:t>
      </w:r>
      <w:proofErr w:type="gramStart"/>
      <w:r w:rsidRPr="00C93E9D">
        <w:t>废及时</w:t>
      </w:r>
      <w:proofErr w:type="gramEnd"/>
      <w:r w:rsidRPr="00C93E9D">
        <w:t>转运至达州地区环保手续齐全、环保设施稳定运行固废烧结厂进行烧结后综合利用。如遇特殊地层，油基钻井废泥浆、岩屑暂存于新建的</w:t>
      </w:r>
      <w:r w:rsidRPr="00C93E9D">
        <w:t>40m</w:t>
      </w:r>
      <w:r w:rsidRPr="00C93E9D">
        <w:rPr>
          <w:vertAlign w:val="superscript"/>
        </w:rPr>
        <w:t>2</w:t>
      </w:r>
      <w:r w:rsidRPr="00C93E9D">
        <w:t>危险废物暂存场所（采取必要的防风、防晒、防雨、防漏、防渗、防腐以及其他环境污染防治措施，不得露天堆放危险废物），泥浆和油基钻井岩屑及时后交由有资质的单位处置</w:t>
      </w:r>
      <w:r w:rsidR="007162B5" w:rsidRPr="00C93E9D">
        <w:rPr>
          <w:rFonts w:cs="Times New Roman"/>
          <w:color w:val="000000" w:themeColor="text1"/>
        </w:rPr>
        <w:t>。</w:t>
      </w:r>
      <w:bookmarkEnd w:id="138"/>
    </w:p>
    <w:p w14:paraId="3314BEED" w14:textId="77777777" w:rsidR="00964A71" w:rsidRPr="00C93E9D" w:rsidRDefault="00964A71" w:rsidP="00964A71">
      <w:pPr>
        <w:ind w:firstLine="480"/>
        <w:rPr>
          <w:rFonts w:cs="Times New Roman"/>
          <w:color w:val="000000" w:themeColor="text1"/>
        </w:rPr>
      </w:pPr>
      <w:r w:rsidRPr="00C93E9D">
        <w:rPr>
          <w:rFonts w:cs="Times New Roman"/>
          <w:color w:val="000000" w:themeColor="text1"/>
        </w:rPr>
        <w:t>3</w:t>
      </w:r>
      <w:r w:rsidRPr="00C93E9D">
        <w:rPr>
          <w:rFonts w:cs="Times New Roman"/>
          <w:color w:val="000000" w:themeColor="text1"/>
        </w:rPr>
        <w:t>）泥浆不落地系统</w:t>
      </w:r>
    </w:p>
    <w:p w14:paraId="2423DC3A" w14:textId="4ABF7A65" w:rsidR="00A963D1" w:rsidRPr="00C93E9D" w:rsidRDefault="00A963D1" w:rsidP="00905402">
      <w:pPr>
        <w:ind w:firstLine="480"/>
        <w:rPr>
          <w:rFonts w:cs="Times New Roman"/>
          <w:color w:val="000000" w:themeColor="text1"/>
        </w:rPr>
      </w:pPr>
      <w:bookmarkStart w:id="139" w:name="_Hlk107412190"/>
      <w:r w:rsidRPr="00C93E9D">
        <w:rPr>
          <w:rFonts w:cs="Times New Roman"/>
          <w:color w:val="000000" w:themeColor="text1"/>
        </w:rPr>
        <w:t>随钻不落地处置工艺流程图</w:t>
      </w:r>
      <w:bookmarkEnd w:id="139"/>
      <w:r w:rsidRPr="00C93E9D">
        <w:rPr>
          <w:rFonts w:cs="Times New Roman"/>
          <w:color w:val="000000" w:themeColor="text1"/>
        </w:rPr>
        <w:t>见</w:t>
      </w:r>
      <w:r w:rsidR="00ED4687" w:rsidRPr="00C93E9D">
        <w:rPr>
          <w:rFonts w:cs="Times New Roman"/>
          <w:color w:val="000000" w:themeColor="text1"/>
        </w:rPr>
        <w:fldChar w:fldCharType="begin"/>
      </w:r>
      <w:r w:rsidR="00ED4687" w:rsidRPr="00C93E9D">
        <w:rPr>
          <w:rFonts w:cs="Times New Roman"/>
          <w:color w:val="000000" w:themeColor="text1"/>
        </w:rPr>
        <w:instrText xml:space="preserve"> REF _Ref142906909 \h </w:instrText>
      </w:r>
      <w:r w:rsidR="00ED4687" w:rsidRPr="00C93E9D">
        <w:rPr>
          <w:rFonts w:cs="Times New Roman"/>
          <w:color w:val="000000" w:themeColor="text1"/>
        </w:rPr>
      </w:r>
      <w:r w:rsidR="00C93E9D">
        <w:rPr>
          <w:rFonts w:cs="Times New Roman"/>
          <w:color w:val="000000" w:themeColor="text1"/>
        </w:rPr>
        <w:instrText xml:space="preserve"> \* MERGEFORMAT </w:instrText>
      </w:r>
      <w:r w:rsidR="00ED4687" w:rsidRPr="00C93E9D">
        <w:rPr>
          <w:rFonts w:cs="Times New Roman"/>
          <w:color w:val="000000" w:themeColor="text1"/>
        </w:rPr>
        <w:fldChar w:fldCharType="separate"/>
      </w:r>
      <w:r w:rsidR="00180B8C" w:rsidRPr="00C93E9D">
        <w:rPr>
          <w:rFonts w:hint="eastAsia"/>
        </w:rPr>
        <w:t>图</w:t>
      </w:r>
      <w:r w:rsidR="00180B8C" w:rsidRPr="00C93E9D">
        <w:rPr>
          <w:noProof/>
        </w:rPr>
        <w:t>3.3</w:t>
      </w:r>
      <w:r w:rsidR="00180B8C" w:rsidRPr="00C93E9D">
        <w:noBreakHyphen/>
      </w:r>
      <w:r w:rsidR="00180B8C" w:rsidRPr="00C93E9D">
        <w:rPr>
          <w:noProof/>
        </w:rPr>
        <w:t>10</w:t>
      </w:r>
      <w:r w:rsidR="00ED4687" w:rsidRPr="00C93E9D">
        <w:rPr>
          <w:rFonts w:cs="Times New Roman"/>
          <w:color w:val="000000" w:themeColor="text1"/>
        </w:rPr>
        <w:fldChar w:fldCharType="end"/>
      </w:r>
      <w:r w:rsidRPr="00C93E9D">
        <w:rPr>
          <w:rFonts w:cs="Times New Roman"/>
          <w:color w:val="000000" w:themeColor="text1"/>
        </w:rPr>
        <w:t>：</w:t>
      </w:r>
    </w:p>
    <w:p w14:paraId="33653905" w14:textId="77777777" w:rsidR="00354FD3" w:rsidRPr="00C93E9D" w:rsidRDefault="00A963D1" w:rsidP="00763898">
      <w:pPr>
        <w:pStyle w:val="aff7"/>
      </w:pPr>
      <w:r w:rsidRPr="00C93E9D">
        <w:rPr>
          <w:noProof/>
        </w:rPr>
        <w:lastRenderedPageBreak/>
        <w:drawing>
          <wp:inline distT="0" distB="0" distL="0" distR="0" wp14:anchorId="65CBD5E4" wp14:editId="3D8B3865">
            <wp:extent cx="5276850" cy="3157855"/>
            <wp:effectExtent l="0" t="0" r="0" b="444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276850" cy="3157855"/>
                    </a:xfrm>
                    <a:prstGeom prst="rect">
                      <a:avLst/>
                    </a:prstGeom>
                  </pic:spPr>
                </pic:pic>
              </a:graphicData>
            </a:graphic>
          </wp:inline>
        </w:drawing>
      </w:r>
    </w:p>
    <w:p w14:paraId="1DA04D88" w14:textId="0B9CBB34" w:rsidR="00A963D1" w:rsidRPr="00C93E9D" w:rsidRDefault="00354FD3" w:rsidP="00354FD3">
      <w:pPr>
        <w:pStyle w:val="110"/>
      </w:pPr>
      <w:bookmarkStart w:id="140" w:name="_Ref142906909"/>
      <w:r w:rsidRPr="00C93E9D">
        <w:rPr>
          <w:rFonts w:hint="eastAsia"/>
        </w:rPr>
        <w:t>图</w:t>
      </w:r>
      <w:r w:rsidR="0010354C" w:rsidRPr="00C93E9D">
        <w:fldChar w:fldCharType="begin"/>
      </w:r>
      <w:r w:rsidR="0010354C" w:rsidRPr="00C93E9D">
        <w:instrText xml:space="preserve"> </w:instrText>
      </w:r>
      <w:r w:rsidR="0010354C" w:rsidRPr="00C93E9D">
        <w:rPr>
          <w:rFonts w:hint="eastAsia"/>
        </w:rPr>
        <w:instrText>STYLEREF 2 \s</w:instrText>
      </w:r>
      <w:r w:rsidR="0010354C" w:rsidRPr="00C93E9D">
        <w:instrText xml:space="preserve"> </w:instrText>
      </w:r>
      <w:r w:rsidR="0010354C" w:rsidRPr="00C93E9D">
        <w:fldChar w:fldCharType="separate"/>
      </w:r>
      <w:r w:rsidR="00180B8C" w:rsidRPr="00C93E9D">
        <w:rPr>
          <w:noProof/>
        </w:rPr>
        <w:t>3.3</w:t>
      </w:r>
      <w:r w:rsidR="0010354C" w:rsidRPr="00C93E9D">
        <w:fldChar w:fldCharType="end"/>
      </w:r>
      <w:r w:rsidR="0010354C" w:rsidRPr="00C93E9D">
        <w:noBreakHyphen/>
      </w:r>
      <w:r w:rsidR="0010354C" w:rsidRPr="00C93E9D">
        <w:fldChar w:fldCharType="begin"/>
      </w:r>
      <w:r w:rsidR="0010354C" w:rsidRPr="00C93E9D">
        <w:instrText xml:space="preserve"> </w:instrText>
      </w:r>
      <w:r w:rsidR="0010354C" w:rsidRPr="00C93E9D">
        <w:rPr>
          <w:rFonts w:hint="eastAsia"/>
        </w:rPr>
        <w:instrText xml:space="preserve">SEQ </w:instrText>
      </w:r>
      <w:r w:rsidR="0010354C" w:rsidRPr="00C93E9D">
        <w:rPr>
          <w:rFonts w:hint="eastAsia"/>
        </w:rPr>
        <w:instrText>图</w:instrText>
      </w:r>
      <w:r w:rsidR="0010354C" w:rsidRPr="00C93E9D">
        <w:rPr>
          <w:rFonts w:hint="eastAsia"/>
        </w:rPr>
        <w:instrText xml:space="preserve"> \* ARABIC \s 2</w:instrText>
      </w:r>
      <w:r w:rsidR="0010354C" w:rsidRPr="00C93E9D">
        <w:instrText xml:space="preserve"> </w:instrText>
      </w:r>
      <w:r w:rsidR="0010354C" w:rsidRPr="00C93E9D">
        <w:fldChar w:fldCharType="separate"/>
      </w:r>
      <w:r w:rsidR="00180B8C" w:rsidRPr="00C93E9D">
        <w:rPr>
          <w:noProof/>
        </w:rPr>
        <w:t>10</w:t>
      </w:r>
      <w:r w:rsidR="0010354C" w:rsidRPr="00C93E9D">
        <w:fldChar w:fldCharType="end"/>
      </w:r>
      <w:bookmarkEnd w:id="140"/>
      <w:r w:rsidRPr="00C93E9D">
        <w:t xml:space="preserve"> </w:t>
      </w:r>
      <w:r w:rsidRPr="00C93E9D">
        <w:rPr>
          <w:rFonts w:hint="eastAsia"/>
        </w:rPr>
        <w:t>随钻不落地处置工艺流程图</w:t>
      </w:r>
    </w:p>
    <w:p w14:paraId="70E885DA" w14:textId="316DBCBA" w:rsidR="00A963D1" w:rsidRPr="00C93E9D" w:rsidRDefault="00A963D1" w:rsidP="00905402">
      <w:pPr>
        <w:ind w:firstLine="480"/>
        <w:rPr>
          <w:rFonts w:cs="Times New Roman"/>
          <w:color w:val="000000" w:themeColor="text1"/>
          <w:szCs w:val="24"/>
        </w:rPr>
      </w:pPr>
      <w:r w:rsidRPr="00C93E9D">
        <w:rPr>
          <w:rFonts w:cs="Times New Roman"/>
          <w:color w:val="000000" w:themeColor="text1"/>
          <w:szCs w:val="24"/>
        </w:rPr>
        <w:t>随钻不落地处理工艺含泥浆不落地装置一套，占地面积</w:t>
      </w:r>
      <w:r w:rsidR="0021226B" w:rsidRPr="00C93E9D">
        <w:rPr>
          <w:rFonts w:cs="Times New Roman"/>
          <w:color w:val="000000" w:themeColor="text1"/>
          <w:szCs w:val="24"/>
        </w:rPr>
        <w:t>310</w:t>
      </w:r>
      <w:r w:rsidRPr="00C93E9D">
        <w:rPr>
          <w:rFonts w:cs="Times New Roman"/>
          <w:color w:val="000000" w:themeColor="text1"/>
          <w:szCs w:val="24"/>
        </w:rPr>
        <w:t>m</w:t>
      </w:r>
      <w:r w:rsidR="00763898" w:rsidRPr="00C93E9D">
        <w:rPr>
          <w:rFonts w:cs="Times New Roman"/>
          <w:color w:val="000000" w:themeColor="text1"/>
          <w:szCs w:val="24"/>
          <w:vertAlign w:val="superscript"/>
        </w:rPr>
        <w:t>2</w:t>
      </w:r>
      <w:r w:rsidRPr="00C93E9D">
        <w:rPr>
          <w:rFonts w:cs="Times New Roman"/>
          <w:color w:val="000000" w:themeColor="text1"/>
          <w:szCs w:val="24"/>
        </w:rPr>
        <w:t>。主要包含</w:t>
      </w:r>
      <w:r w:rsidR="0021226B" w:rsidRPr="00C93E9D">
        <w:rPr>
          <w:rFonts w:cs="Times New Roman"/>
          <w:color w:val="000000" w:themeColor="text1"/>
          <w:szCs w:val="24"/>
        </w:rPr>
        <w:t>40m</w:t>
      </w:r>
      <w:r w:rsidR="0021226B" w:rsidRPr="00C93E9D">
        <w:rPr>
          <w:rFonts w:cs="Times New Roman"/>
          <w:color w:val="000000" w:themeColor="text1"/>
          <w:szCs w:val="24"/>
          <w:vertAlign w:val="superscript"/>
        </w:rPr>
        <w:t>3</w:t>
      </w:r>
      <w:r w:rsidR="0021226B" w:rsidRPr="00C93E9D">
        <w:rPr>
          <w:rFonts w:cs="Times New Roman"/>
          <w:color w:val="000000" w:themeColor="text1"/>
          <w:szCs w:val="24"/>
        </w:rPr>
        <w:t>废水</w:t>
      </w:r>
      <w:r w:rsidRPr="00C93E9D">
        <w:rPr>
          <w:rFonts w:cs="Times New Roman"/>
          <w:color w:val="000000" w:themeColor="text1"/>
          <w:szCs w:val="24"/>
        </w:rPr>
        <w:t>罐</w:t>
      </w:r>
      <w:r w:rsidR="0021226B" w:rsidRPr="00C93E9D">
        <w:rPr>
          <w:rFonts w:cs="Times New Roman"/>
          <w:color w:val="000000" w:themeColor="text1"/>
          <w:szCs w:val="24"/>
        </w:rPr>
        <w:t>4</w:t>
      </w:r>
      <w:r w:rsidRPr="00C93E9D">
        <w:rPr>
          <w:rFonts w:cs="Times New Roman"/>
          <w:color w:val="000000" w:themeColor="text1"/>
          <w:szCs w:val="24"/>
        </w:rPr>
        <w:t>个；</w:t>
      </w:r>
      <w:r w:rsidR="00B4534D" w:rsidRPr="00C93E9D">
        <w:rPr>
          <w:rFonts w:cs="Times New Roman"/>
          <w:color w:val="000000" w:themeColor="text1"/>
          <w:szCs w:val="24"/>
        </w:rPr>
        <w:t>20m</w:t>
      </w:r>
      <w:r w:rsidR="00B4534D" w:rsidRPr="00C93E9D">
        <w:rPr>
          <w:rFonts w:cs="Times New Roman"/>
          <w:color w:val="000000" w:themeColor="text1"/>
          <w:szCs w:val="24"/>
          <w:vertAlign w:val="superscript"/>
        </w:rPr>
        <w:t>3</w:t>
      </w:r>
      <w:r w:rsidR="00B4534D" w:rsidRPr="00C93E9D">
        <w:rPr>
          <w:rFonts w:cs="Times New Roman"/>
          <w:color w:val="000000" w:themeColor="text1"/>
          <w:szCs w:val="24"/>
        </w:rPr>
        <w:t>岩屑固化罐</w:t>
      </w:r>
      <w:r w:rsidR="00B4534D" w:rsidRPr="00C93E9D">
        <w:rPr>
          <w:rFonts w:cs="Times New Roman"/>
          <w:color w:val="000000" w:themeColor="text1"/>
          <w:szCs w:val="24"/>
        </w:rPr>
        <w:t>4</w:t>
      </w:r>
      <w:r w:rsidR="00B4534D" w:rsidRPr="00C93E9D">
        <w:rPr>
          <w:rFonts w:cs="Times New Roman"/>
          <w:color w:val="000000" w:themeColor="text1"/>
          <w:szCs w:val="24"/>
        </w:rPr>
        <w:t>个；</w:t>
      </w:r>
      <w:r w:rsidR="00B4534D" w:rsidRPr="00C93E9D">
        <w:rPr>
          <w:rFonts w:cs="Times New Roman"/>
          <w:color w:val="000000" w:themeColor="text1"/>
          <w:szCs w:val="24"/>
        </w:rPr>
        <w:t>3m</w:t>
      </w:r>
      <w:r w:rsidR="00B4534D" w:rsidRPr="00C93E9D">
        <w:rPr>
          <w:rFonts w:cs="Times New Roman"/>
          <w:color w:val="000000" w:themeColor="text1"/>
          <w:szCs w:val="24"/>
          <w:vertAlign w:val="superscript"/>
        </w:rPr>
        <w:t>3</w:t>
      </w:r>
      <w:r w:rsidR="00B4534D" w:rsidRPr="00C93E9D">
        <w:rPr>
          <w:rFonts w:cs="Times New Roman"/>
          <w:color w:val="000000" w:themeColor="text1"/>
          <w:szCs w:val="24"/>
        </w:rPr>
        <w:t>岩屑收集罐</w:t>
      </w:r>
      <w:r w:rsidR="00B4534D" w:rsidRPr="00C93E9D">
        <w:rPr>
          <w:rFonts w:cs="Times New Roman"/>
          <w:color w:val="000000" w:themeColor="text1"/>
          <w:szCs w:val="24"/>
        </w:rPr>
        <w:t>8</w:t>
      </w:r>
      <w:r w:rsidR="00B4534D" w:rsidRPr="00C93E9D">
        <w:rPr>
          <w:rFonts w:cs="Times New Roman"/>
          <w:color w:val="000000" w:themeColor="text1"/>
          <w:szCs w:val="24"/>
        </w:rPr>
        <w:t>个</w:t>
      </w:r>
      <w:r w:rsidRPr="00C93E9D">
        <w:rPr>
          <w:rFonts w:cs="Times New Roman"/>
          <w:color w:val="000000" w:themeColor="text1"/>
          <w:szCs w:val="24"/>
        </w:rPr>
        <w:t>；</w:t>
      </w:r>
      <w:r w:rsidR="00B4534D" w:rsidRPr="00C93E9D">
        <w:rPr>
          <w:rFonts w:cs="Times New Roman"/>
          <w:color w:val="000000" w:themeColor="text1"/>
          <w:szCs w:val="24"/>
        </w:rPr>
        <w:t>化学品存放区</w:t>
      </w:r>
      <w:r w:rsidRPr="00C93E9D">
        <w:rPr>
          <w:rFonts w:cs="Times New Roman"/>
          <w:color w:val="000000" w:themeColor="text1"/>
          <w:szCs w:val="24"/>
        </w:rPr>
        <w:t>。</w:t>
      </w:r>
    </w:p>
    <w:p w14:paraId="4DBFA7D6" w14:textId="1445C3E9" w:rsidR="00A963D1" w:rsidRPr="00C93E9D" w:rsidRDefault="00A963D1" w:rsidP="00905402">
      <w:pPr>
        <w:ind w:firstLine="480"/>
        <w:rPr>
          <w:rFonts w:cs="Times New Roman"/>
          <w:color w:val="000000" w:themeColor="text1"/>
          <w:szCs w:val="24"/>
        </w:rPr>
      </w:pPr>
      <w:r w:rsidRPr="00C93E9D">
        <w:rPr>
          <w:rFonts w:cs="Times New Roman"/>
          <w:color w:val="000000" w:themeColor="text1"/>
          <w:szCs w:val="24"/>
        </w:rPr>
        <w:t>随钻不落地处理工艺流程为：钻井循环系统振动筛、除砂除泥器产生的钻井废弃物通过滑槽及螺旋输送机收集暂存于</w:t>
      </w:r>
      <w:r w:rsidR="00B4534D" w:rsidRPr="00C93E9D">
        <w:rPr>
          <w:rFonts w:cs="Times New Roman"/>
          <w:color w:val="000000" w:themeColor="text1"/>
          <w:szCs w:val="24"/>
        </w:rPr>
        <w:t>隔油</w:t>
      </w:r>
      <w:r w:rsidRPr="00C93E9D">
        <w:rPr>
          <w:rFonts w:cs="Times New Roman"/>
          <w:color w:val="000000" w:themeColor="text1"/>
          <w:szCs w:val="24"/>
        </w:rPr>
        <w:t>罐，随后泵入</w:t>
      </w:r>
      <w:r w:rsidR="00B4534D" w:rsidRPr="00C93E9D">
        <w:rPr>
          <w:rFonts w:cs="Times New Roman"/>
          <w:color w:val="000000" w:themeColor="text1"/>
          <w:szCs w:val="24"/>
        </w:rPr>
        <w:t>沉淀</w:t>
      </w:r>
      <w:r w:rsidRPr="00C93E9D">
        <w:rPr>
          <w:rFonts w:cs="Times New Roman"/>
          <w:color w:val="000000" w:themeColor="text1"/>
          <w:szCs w:val="24"/>
        </w:rPr>
        <w:t>罐处理。泥饼卸料后由皮带输送机或螺旋输送机输送到设备岩屑</w:t>
      </w:r>
      <w:r w:rsidR="00B4534D" w:rsidRPr="00C93E9D">
        <w:rPr>
          <w:rFonts w:cs="Times New Roman"/>
          <w:color w:val="000000" w:themeColor="text1"/>
          <w:szCs w:val="24"/>
        </w:rPr>
        <w:t>固化</w:t>
      </w:r>
      <w:r w:rsidRPr="00C93E9D">
        <w:rPr>
          <w:rFonts w:cs="Times New Roman"/>
          <w:color w:val="000000" w:themeColor="text1"/>
          <w:szCs w:val="24"/>
        </w:rPr>
        <w:t>罐，</w:t>
      </w:r>
      <w:proofErr w:type="gramStart"/>
      <w:r w:rsidRPr="00C93E9D">
        <w:rPr>
          <w:rFonts w:cs="Times New Roman"/>
          <w:color w:val="000000" w:themeColor="text1"/>
          <w:szCs w:val="24"/>
        </w:rPr>
        <w:t>处置后泥饼</w:t>
      </w:r>
      <w:proofErr w:type="gramEnd"/>
      <w:r w:rsidRPr="00C93E9D">
        <w:rPr>
          <w:rFonts w:cs="Times New Roman"/>
          <w:color w:val="000000" w:themeColor="text1"/>
          <w:szCs w:val="24"/>
        </w:rPr>
        <w:t>含水率一般保持在</w:t>
      </w:r>
      <w:r w:rsidRPr="00C93E9D">
        <w:rPr>
          <w:rFonts w:cs="Times New Roman"/>
          <w:color w:val="000000" w:themeColor="text1"/>
          <w:szCs w:val="24"/>
        </w:rPr>
        <w:t>40%~50%</w:t>
      </w:r>
      <w:r w:rsidRPr="00C93E9D">
        <w:rPr>
          <w:rFonts w:cs="Times New Roman"/>
          <w:color w:val="000000" w:themeColor="text1"/>
          <w:szCs w:val="24"/>
        </w:rPr>
        <w:t>的范围内。</w:t>
      </w:r>
    </w:p>
    <w:p w14:paraId="696EFAE9" w14:textId="77777777" w:rsidR="00964A71" w:rsidRPr="00C93E9D" w:rsidRDefault="00964A71" w:rsidP="00B4534D">
      <w:pPr>
        <w:ind w:firstLine="480"/>
        <w:rPr>
          <w:rFonts w:cs="Times New Roman"/>
          <w:color w:val="000000" w:themeColor="text1"/>
          <w:szCs w:val="24"/>
        </w:rPr>
      </w:pPr>
      <w:r w:rsidRPr="00C93E9D">
        <w:rPr>
          <w:rFonts w:cs="Times New Roman"/>
          <w:color w:val="000000" w:themeColor="text1"/>
          <w:szCs w:val="24"/>
        </w:rPr>
        <w:t>4</w:t>
      </w:r>
      <w:r w:rsidRPr="00C93E9D">
        <w:rPr>
          <w:rFonts w:cs="Times New Roman"/>
          <w:color w:val="000000" w:themeColor="text1"/>
          <w:szCs w:val="24"/>
        </w:rPr>
        <w:t>）测井、取心、录井</w:t>
      </w:r>
    </w:p>
    <w:p w14:paraId="619CB2F4" w14:textId="6EF3149A" w:rsidR="00964A71" w:rsidRPr="00C93E9D" w:rsidRDefault="00964A71" w:rsidP="00964A71">
      <w:pPr>
        <w:ind w:firstLine="480"/>
        <w:rPr>
          <w:rFonts w:cs="Times New Roman"/>
          <w:color w:val="000000" w:themeColor="text1"/>
          <w:szCs w:val="24"/>
        </w:rPr>
      </w:pPr>
      <w:r w:rsidRPr="00C93E9D">
        <w:rPr>
          <w:rFonts w:cs="Times New Roman"/>
          <w:color w:val="000000" w:themeColor="text1"/>
          <w:szCs w:val="24"/>
        </w:rPr>
        <w:t>测井是把利用电、磁、声、热、核等物理原理制造的各种测井仪器，由测井电缆下入井内，使地面电测仪可沿着井筒连续记录随深度变化的各种参数。通过表示这类参数的曲线，来识别地下的岩层，如油、气、水层、煤层、金属矿床等</w:t>
      </w:r>
      <w:r w:rsidR="00B4534D" w:rsidRPr="00C93E9D">
        <w:rPr>
          <w:rFonts w:cs="Times New Roman"/>
          <w:color w:val="000000" w:themeColor="text1"/>
          <w:szCs w:val="24"/>
        </w:rPr>
        <w:t>。</w:t>
      </w:r>
    </w:p>
    <w:p w14:paraId="538A3393" w14:textId="77777777" w:rsidR="00964A71" w:rsidRPr="00C93E9D" w:rsidRDefault="00964A71" w:rsidP="00964A71">
      <w:pPr>
        <w:ind w:firstLine="480"/>
        <w:rPr>
          <w:rFonts w:cs="Times New Roman"/>
          <w:color w:val="000000" w:themeColor="text1"/>
          <w:szCs w:val="24"/>
        </w:rPr>
      </w:pPr>
      <w:r w:rsidRPr="00C93E9D">
        <w:rPr>
          <w:rFonts w:cs="Times New Roman"/>
          <w:color w:val="000000" w:themeColor="text1"/>
          <w:szCs w:val="24"/>
        </w:rPr>
        <w:t>取心是在钻井过程中使用特殊的取心工具把地下岩石成块地取到地面上来，这种成块的岩石叫做岩心，通过它可以测定岩石的各种性质，直观地研究地下构造和岩石沉积环境，了解其中的流体性质等。</w:t>
      </w:r>
    </w:p>
    <w:p w14:paraId="77E96EAF" w14:textId="1D276DD1" w:rsidR="00964A71" w:rsidRPr="00C93E9D" w:rsidRDefault="00964A71" w:rsidP="00964A71">
      <w:pPr>
        <w:ind w:firstLine="480"/>
        <w:rPr>
          <w:rFonts w:cs="Times New Roman"/>
          <w:color w:val="000000" w:themeColor="text1"/>
          <w:szCs w:val="24"/>
        </w:rPr>
      </w:pPr>
      <w:r w:rsidRPr="00C93E9D">
        <w:rPr>
          <w:rFonts w:cs="Times New Roman"/>
          <w:color w:val="000000" w:themeColor="text1"/>
          <w:szCs w:val="24"/>
        </w:rPr>
        <w:t>录井是根据</w:t>
      </w:r>
      <w:hyperlink r:id="rId59" w:tgtFrame="_blank" w:history="1">
        <w:r w:rsidRPr="00C93E9D">
          <w:rPr>
            <w:rFonts w:cs="Times New Roman"/>
            <w:color w:val="000000" w:themeColor="text1"/>
            <w:szCs w:val="24"/>
          </w:rPr>
          <w:t>测井</w:t>
        </w:r>
      </w:hyperlink>
      <w:r w:rsidRPr="00C93E9D">
        <w:rPr>
          <w:rFonts w:cs="Times New Roman"/>
          <w:color w:val="000000" w:themeColor="text1"/>
          <w:szCs w:val="24"/>
        </w:rPr>
        <w:t>数据、现场录</w:t>
      </w:r>
      <w:proofErr w:type="gramStart"/>
      <w:r w:rsidRPr="00C93E9D">
        <w:rPr>
          <w:rFonts w:cs="Times New Roman"/>
          <w:color w:val="000000" w:themeColor="text1"/>
          <w:szCs w:val="24"/>
        </w:rPr>
        <w:t>井数据</w:t>
      </w:r>
      <w:proofErr w:type="gramEnd"/>
      <w:r w:rsidRPr="00C93E9D">
        <w:rPr>
          <w:rFonts w:cs="Times New Roman"/>
          <w:color w:val="000000" w:themeColor="text1"/>
          <w:szCs w:val="24"/>
        </w:rPr>
        <w:t>及综合分析化验数据进行岩性解释、归位，确定含油、气、水产状。</w:t>
      </w:r>
    </w:p>
    <w:p w14:paraId="51481913" w14:textId="77777777" w:rsidR="00964A71" w:rsidRPr="00C93E9D" w:rsidRDefault="00964A71" w:rsidP="00964A71">
      <w:pPr>
        <w:ind w:firstLine="480"/>
        <w:rPr>
          <w:rFonts w:cs="Times New Roman"/>
          <w:color w:val="000000" w:themeColor="text1"/>
          <w:szCs w:val="24"/>
        </w:rPr>
      </w:pPr>
      <w:r w:rsidRPr="00C93E9D">
        <w:rPr>
          <w:rFonts w:cs="Times New Roman"/>
          <w:color w:val="000000" w:themeColor="text1"/>
          <w:szCs w:val="24"/>
        </w:rPr>
        <w:t>测井、取心、录井主要就是取样分析地质等情况，该过程基本不涉及污染物。</w:t>
      </w:r>
    </w:p>
    <w:p w14:paraId="55F6BE26" w14:textId="77777777" w:rsidR="00964A71" w:rsidRPr="00C93E9D" w:rsidRDefault="00964A71" w:rsidP="00964A71">
      <w:pPr>
        <w:ind w:firstLine="480"/>
        <w:rPr>
          <w:rFonts w:cs="Times New Roman"/>
          <w:color w:val="000000" w:themeColor="text1"/>
          <w:szCs w:val="24"/>
        </w:rPr>
      </w:pPr>
      <w:r w:rsidRPr="00C93E9D">
        <w:rPr>
          <w:rFonts w:cs="Times New Roman"/>
          <w:color w:val="000000" w:themeColor="text1"/>
          <w:szCs w:val="24"/>
        </w:rPr>
        <w:lastRenderedPageBreak/>
        <w:t>5</w:t>
      </w:r>
      <w:r w:rsidRPr="00C93E9D">
        <w:rPr>
          <w:rFonts w:cs="Times New Roman"/>
          <w:color w:val="000000" w:themeColor="text1"/>
          <w:szCs w:val="24"/>
        </w:rPr>
        <w:t>）固井作业</w:t>
      </w:r>
    </w:p>
    <w:p w14:paraId="75E9A63F" w14:textId="77777777" w:rsidR="00964A71" w:rsidRPr="00C93E9D" w:rsidRDefault="00964A71" w:rsidP="00964A71">
      <w:pPr>
        <w:ind w:firstLine="480"/>
        <w:rPr>
          <w:rFonts w:cs="Times New Roman"/>
          <w:color w:val="000000" w:themeColor="text1"/>
          <w:szCs w:val="24"/>
        </w:rPr>
      </w:pPr>
      <w:r w:rsidRPr="00C93E9D">
        <w:rPr>
          <w:rFonts w:cs="Times New Roman"/>
          <w:color w:val="000000" w:themeColor="text1"/>
          <w:szCs w:val="24"/>
        </w:rPr>
        <w:t>固井是钻井达到预定深度后，下入套管并注入水泥浆，封固套管和井壁之间的环形空间的作业。固井的主要目的是封隔疏松的易塌、易漏地层；封隔油、气、水层，防止互相窜漏。固井作业的主要设备有水泥车、下灰罐车、混合漏斗和其他附属设备等。</w:t>
      </w:r>
    </w:p>
    <w:p w14:paraId="1F9BB50D" w14:textId="6BBCFC46" w:rsidR="00964A71" w:rsidRPr="00C93E9D" w:rsidRDefault="00964A71" w:rsidP="00964A71">
      <w:pPr>
        <w:ind w:firstLine="480"/>
        <w:rPr>
          <w:rFonts w:cs="Times New Roman"/>
          <w:color w:val="000000" w:themeColor="text1"/>
          <w:szCs w:val="24"/>
        </w:rPr>
      </w:pPr>
      <w:r w:rsidRPr="00C93E9D">
        <w:rPr>
          <w:rFonts w:cs="Times New Roman"/>
          <w:color w:val="000000" w:themeColor="text1"/>
          <w:szCs w:val="24"/>
        </w:rPr>
        <w:t>固井是钻井过程中的重要作业，最上面的固井是</w:t>
      </w:r>
      <w:hyperlink r:id="rId60" w:tgtFrame="_blank" w:history="1">
        <w:r w:rsidRPr="00C93E9D">
          <w:rPr>
            <w:rFonts w:cs="Times New Roman"/>
            <w:color w:val="000000" w:themeColor="text1"/>
            <w:szCs w:val="24"/>
          </w:rPr>
          <w:t>表层套管</w:t>
        </w:r>
      </w:hyperlink>
      <w:r w:rsidRPr="00C93E9D">
        <w:rPr>
          <w:rFonts w:cs="Times New Roman"/>
          <w:color w:val="000000" w:themeColor="text1"/>
          <w:szCs w:val="24"/>
        </w:rPr>
        <w:t>固井，它起的是</w:t>
      </w:r>
      <w:r w:rsidRPr="00C93E9D">
        <w:rPr>
          <w:rFonts w:ascii="宋体" w:hAnsi="宋体" w:cs="Times New Roman"/>
          <w:color w:val="000000" w:themeColor="text1"/>
          <w:szCs w:val="24"/>
        </w:rPr>
        <w:t>“泥浆通路，油气门户”</w:t>
      </w:r>
      <w:r w:rsidRPr="00C93E9D">
        <w:rPr>
          <w:rFonts w:cs="Times New Roman"/>
          <w:color w:val="000000" w:themeColor="text1"/>
          <w:szCs w:val="24"/>
        </w:rPr>
        <w:t>的作用。在下一次开钻之前，表层套管上要装防喷器预防井喷。防喷器之上要装泥浆导管，是</w:t>
      </w:r>
      <w:hyperlink r:id="rId61" w:tgtFrame="_blank" w:history="1">
        <w:r w:rsidRPr="00C93E9D">
          <w:rPr>
            <w:rFonts w:cs="Times New Roman"/>
            <w:color w:val="000000" w:themeColor="text1"/>
            <w:szCs w:val="24"/>
          </w:rPr>
          <w:t>钻井液</w:t>
        </w:r>
      </w:hyperlink>
      <w:r w:rsidRPr="00C93E9D">
        <w:rPr>
          <w:rFonts w:cs="Times New Roman"/>
          <w:color w:val="000000" w:themeColor="text1"/>
          <w:szCs w:val="24"/>
        </w:rPr>
        <w:t>返回泥浆池的通路。钻井过程中往往要下技术套管固井，它起的是</w:t>
      </w:r>
      <w:r w:rsidRPr="00C93E9D">
        <w:rPr>
          <w:rFonts w:ascii="宋体" w:hAnsi="宋体" w:cs="Times New Roman"/>
          <w:color w:val="000000" w:themeColor="text1"/>
          <w:szCs w:val="24"/>
        </w:rPr>
        <w:t>“</w:t>
      </w:r>
      <w:r w:rsidRPr="00C93E9D">
        <w:rPr>
          <w:rFonts w:cs="Times New Roman"/>
          <w:color w:val="000000" w:themeColor="text1"/>
          <w:szCs w:val="24"/>
        </w:rPr>
        <w:t>巩固后方，安全探路</w:t>
      </w:r>
      <w:r w:rsidRPr="00C93E9D">
        <w:rPr>
          <w:rFonts w:ascii="宋体" w:hAnsi="宋体" w:cs="Times New Roman"/>
          <w:color w:val="000000" w:themeColor="text1"/>
          <w:szCs w:val="24"/>
        </w:rPr>
        <w:t>”</w:t>
      </w:r>
      <w:r w:rsidRPr="00C93E9D">
        <w:rPr>
          <w:rFonts w:cs="Times New Roman"/>
          <w:color w:val="000000" w:themeColor="text1"/>
          <w:szCs w:val="24"/>
        </w:rPr>
        <w:t>的作用。和公路的隧道、煤矿中的巷道一样，钻井过程中也会遇到井塌、高压和不稳定的地层，同时也是为了在向前</w:t>
      </w:r>
      <w:r w:rsidRPr="00C93E9D">
        <w:rPr>
          <w:rFonts w:cs="Times New Roman"/>
          <w:color w:val="000000" w:themeColor="text1"/>
          <w:szCs w:val="24"/>
        </w:rPr>
        <w:t>“</w:t>
      </w:r>
      <w:r w:rsidRPr="00C93E9D">
        <w:rPr>
          <w:rFonts w:cs="Times New Roman"/>
          <w:color w:val="000000" w:themeColor="text1"/>
          <w:szCs w:val="24"/>
        </w:rPr>
        <w:t>探路</w:t>
      </w:r>
      <w:r w:rsidRPr="00C93E9D">
        <w:rPr>
          <w:rFonts w:cs="Times New Roman"/>
          <w:color w:val="000000" w:themeColor="text1"/>
          <w:szCs w:val="24"/>
        </w:rPr>
        <w:t>”</w:t>
      </w:r>
      <w:r w:rsidRPr="00C93E9D">
        <w:rPr>
          <w:rFonts w:cs="Times New Roman"/>
          <w:color w:val="000000" w:themeColor="text1"/>
          <w:szCs w:val="24"/>
        </w:rPr>
        <w:t>中遇险有个退路，起到</w:t>
      </w:r>
      <w:r w:rsidRPr="00C93E9D">
        <w:rPr>
          <w:rFonts w:cs="Times New Roman"/>
          <w:color w:val="000000" w:themeColor="text1"/>
          <w:szCs w:val="24"/>
        </w:rPr>
        <w:t>“</w:t>
      </w:r>
      <w:r w:rsidRPr="00C93E9D">
        <w:rPr>
          <w:rFonts w:cs="Times New Roman"/>
          <w:color w:val="000000" w:themeColor="text1"/>
          <w:szCs w:val="24"/>
        </w:rPr>
        <w:t>救助</w:t>
      </w:r>
      <w:r w:rsidRPr="00C93E9D">
        <w:rPr>
          <w:rFonts w:cs="Times New Roman"/>
          <w:color w:val="000000" w:themeColor="text1"/>
          <w:szCs w:val="24"/>
        </w:rPr>
        <w:t>”</w:t>
      </w:r>
      <w:r w:rsidRPr="00C93E9D">
        <w:rPr>
          <w:rFonts w:cs="Times New Roman"/>
          <w:color w:val="000000" w:themeColor="text1"/>
          <w:szCs w:val="24"/>
        </w:rPr>
        <w:t>的作用。</w:t>
      </w:r>
    </w:p>
    <w:p w14:paraId="337D786F" w14:textId="77777777" w:rsidR="00964A71" w:rsidRPr="00C93E9D" w:rsidRDefault="00964A71" w:rsidP="00964A71">
      <w:pPr>
        <w:ind w:firstLine="480"/>
        <w:rPr>
          <w:rFonts w:cs="Times New Roman"/>
          <w:color w:val="000000" w:themeColor="text1"/>
          <w:szCs w:val="24"/>
        </w:rPr>
      </w:pPr>
      <w:r w:rsidRPr="00C93E9D">
        <w:rPr>
          <w:rFonts w:cs="Times New Roman"/>
          <w:color w:val="000000" w:themeColor="text1"/>
          <w:szCs w:val="24"/>
        </w:rPr>
        <w:t>固井主要是注入水泥，基本无污染物产生，固井过程分为三步如下：</w:t>
      </w:r>
    </w:p>
    <w:p w14:paraId="6F820374" w14:textId="37E1F236" w:rsidR="00964A71" w:rsidRPr="00C93E9D" w:rsidRDefault="00964A71" w:rsidP="00964A71">
      <w:pPr>
        <w:ind w:firstLine="480"/>
        <w:rPr>
          <w:rFonts w:cs="Times New Roman"/>
          <w:color w:val="000000" w:themeColor="text1"/>
          <w:szCs w:val="24"/>
        </w:rPr>
      </w:pPr>
      <w:r w:rsidRPr="00C93E9D">
        <w:rPr>
          <w:rFonts w:cs="Times New Roman"/>
          <w:color w:val="000000" w:themeColor="text1"/>
          <w:szCs w:val="24"/>
        </w:rPr>
        <w:t>下套管：套管有不同的尺寸和钢级。根据用途、地层预测压力和套管下入深度设计套管的强度，确定套管的使用壁厚，</w:t>
      </w:r>
      <w:proofErr w:type="gramStart"/>
      <w:r w:rsidRPr="00C93E9D">
        <w:rPr>
          <w:rFonts w:cs="Times New Roman"/>
          <w:color w:val="000000" w:themeColor="text1"/>
          <w:szCs w:val="24"/>
        </w:rPr>
        <w:t>钢级和</w:t>
      </w:r>
      <w:proofErr w:type="gramEnd"/>
      <w:r w:rsidRPr="00C93E9D">
        <w:rPr>
          <w:rFonts w:cs="Times New Roman"/>
          <w:color w:val="000000" w:themeColor="text1"/>
          <w:szCs w:val="24"/>
        </w:rPr>
        <w:t>丝扣类型。套管与钻杆不同，是一次性下入的管材，没有加厚部分，长度没有严格规定。为保证固井质量和顺利</w:t>
      </w:r>
      <w:proofErr w:type="gramStart"/>
      <w:r w:rsidRPr="00C93E9D">
        <w:rPr>
          <w:rFonts w:cs="Times New Roman"/>
          <w:color w:val="000000" w:themeColor="text1"/>
          <w:szCs w:val="24"/>
        </w:rPr>
        <w:t>地下入</w:t>
      </w:r>
      <w:proofErr w:type="gramEnd"/>
      <w:r w:rsidRPr="00C93E9D">
        <w:rPr>
          <w:rFonts w:cs="Times New Roman"/>
          <w:color w:val="000000" w:themeColor="text1"/>
          <w:szCs w:val="24"/>
        </w:rPr>
        <w:t>套管，要做套管柱的结构设计。</w:t>
      </w:r>
      <w:bookmarkStart w:id="141" w:name="4_2"/>
      <w:bookmarkEnd w:id="141"/>
    </w:p>
    <w:p w14:paraId="69CB5DC4" w14:textId="77777777" w:rsidR="00964A71" w:rsidRPr="00C93E9D" w:rsidRDefault="00964A71" w:rsidP="00964A71">
      <w:pPr>
        <w:ind w:firstLine="480"/>
        <w:rPr>
          <w:rFonts w:cs="Times New Roman"/>
          <w:color w:val="000000" w:themeColor="text1"/>
          <w:szCs w:val="24"/>
        </w:rPr>
      </w:pPr>
      <w:r w:rsidRPr="00C93E9D">
        <w:rPr>
          <w:rFonts w:cs="Times New Roman"/>
          <w:color w:val="000000" w:themeColor="text1"/>
          <w:szCs w:val="24"/>
        </w:rPr>
        <w:t>注水泥：是套管下入井后的关键工序，其作用是将套管和井壁的环形空间封固起来，以封隔油气水层，使套管成为油气通向井中的通道。</w:t>
      </w:r>
      <w:bookmarkStart w:id="142" w:name="4_5"/>
      <w:bookmarkStart w:id="143" w:name="4_3"/>
      <w:bookmarkEnd w:id="142"/>
      <w:bookmarkEnd w:id="143"/>
    </w:p>
    <w:p w14:paraId="39D9264F" w14:textId="0E5EF7FC" w:rsidR="00964A71" w:rsidRPr="00C93E9D" w:rsidRDefault="00964A71" w:rsidP="00964A71">
      <w:pPr>
        <w:ind w:firstLine="480"/>
        <w:rPr>
          <w:rFonts w:cs="Times New Roman"/>
          <w:color w:val="000000" w:themeColor="text1"/>
          <w:szCs w:val="24"/>
        </w:rPr>
      </w:pPr>
      <w:r w:rsidRPr="00C93E9D">
        <w:rPr>
          <w:rFonts w:cs="Times New Roman"/>
          <w:color w:val="000000" w:themeColor="text1"/>
          <w:szCs w:val="24"/>
        </w:rPr>
        <w:t>井口安装和套管试压，下套管注水泥之后，在水泥凝固期间就要安装井口。表层套管的顶端要安套管头的壳体。各层套管的顶端都挂在套管头内，套管头主要用来支撑技术套管和油层套管的重量，这对</w:t>
      </w:r>
      <w:hyperlink r:id="rId62" w:tgtFrame="_blank" w:history="1">
        <w:r w:rsidRPr="00C93E9D">
          <w:rPr>
            <w:rFonts w:cs="Times New Roman"/>
            <w:color w:val="000000" w:themeColor="text1"/>
            <w:szCs w:val="24"/>
          </w:rPr>
          <w:t>固井水泥</w:t>
        </w:r>
      </w:hyperlink>
      <w:r w:rsidRPr="00C93E9D">
        <w:rPr>
          <w:rFonts w:cs="Times New Roman"/>
          <w:color w:val="000000" w:themeColor="text1"/>
          <w:szCs w:val="24"/>
        </w:rPr>
        <w:t>未返至地面尤为重要。套管头还用来密封套管间的环形空间，防止压力互窜。套管头还是防喷器、油管头的过渡连接。陆地上使用的套管头上还有两个侧口，可以进行补挤水泥、监控井况、</w:t>
      </w:r>
      <w:proofErr w:type="gramStart"/>
      <w:r w:rsidRPr="00C93E9D">
        <w:rPr>
          <w:rFonts w:cs="Times New Roman"/>
          <w:color w:val="000000" w:themeColor="text1"/>
          <w:szCs w:val="24"/>
        </w:rPr>
        <w:t>注平衡液</w:t>
      </w:r>
      <w:proofErr w:type="gramEnd"/>
      <w:r w:rsidRPr="00C93E9D">
        <w:rPr>
          <w:rFonts w:cs="Times New Roman"/>
          <w:color w:val="000000" w:themeColor="text1"/>
          <w:szCs w:val="24"/>
        </w:rPr>
        <w:t>等作业。</w:t>
      </w:r>
    </w:p>
    <w:p w14:paraId="5A9F7313" w14:textId="77777777" w:rsidR="00964A71" w:rsidRPr="00C93E9D" w:rsidRDefault="00964A71" w:rsidP="00964A71">
      <w:pPr>
        <w:ind w:firstLine="480"/>
        <w:rPr>
          <w:rFonts w:cs="Times New Roman"/>
          <w:color w:val="000000" w:themeColor="text1"/>
          <w:szCs w:val="24"/>
        </w:rPr>
      </w:pPr>
      <w:r w:rsidRPr="00C93E9D">
        <w:rPr>
          <w:rFonts w:cs="Times New Roman"/>
          <w:color w:val="000000" w:themeColor="text1"/>
          <w:szCs w:val="24"/>
        </w:rPr>
        <w:t>套管试压是检查固井质量的重要组成部分。安装好套管头和接好防喷器及防喷管线后，要做套管头密封的耐压力检查，和与防喷器联接的密封试压。探套管内水泥塞后要做套管柱的压力检验，钻穿套管鞋</w:t>
      </w:r>
      <w:r w:rsidRPr="00C93E9D">
        <w:rPr>
          <w:rFonts w:cs="Times New Roman"/>
          <w:color w:val="000000" w:themeColor="text1"/>
          <w:szCs w:val="24"/>
        </w:rPr>
        <w:t>5</w:t>
      </w:r>
      <w:r w:rsidRPr="00C93E9D">
        <w:rPr>
          <w:rFonts w:cs="Times New Roman"/>
          <w:color w:val="000000" w:themeColor="text1"/>
          <w:szCs w:val="24"/>
        </w:rPr>
        <w:t>～</w:t>
      </w:r>
      <w:r w:rsidRPr="00C93E9D">
        <w:rPr>
          <w:rFonts w:cs="Times New Roman"/>
          <w:color w:val="000000" w:themeColor="text1"/>
          <w:szCs w:val="24"/>
        </w:rPr>
        <w:t>10m</w:t>
      </w:r>
      <w:r w:rsidRPr="00C93E9D">
        <w:rPr>
          <w:rFonts w:cs="Times New Roman"/>
          <w:color w:val="000000" w:themeColor="text1"/>
          <w:szCs w:val="24"/>
        </w:rPr>
        <w:t>后（表层套管）要做地层压裂试验。固井后要用声波检测固井质量。固井质量的全部指标合格后，才能进入到下一个作业程序。</w:t>
      </w:r>
    </w:p>
    <w:p w14:paraId="320E7998" w14:textId="77777777" w:rsidR="00964A71" w:rsidRPr="00C93E9D" w:rsidRDefault="00964A71" w:rsidP="00964A71">
      <w:pPr>
        <w:ind w:firstLine="480"/>
        <w:rPr>
          <w:rFonts w:cs="Times New Roman"/>
          <w:color w:val="000000" w:themeColor="text1"/>
          <w:szCs w:val="24"/>
        </w:rPr>
      </w:pPr>
      <w:r w:rsidRPr="00C93E9D">
        <w:rPr>
          <w:rFonts w:cs="Times New Roman"/>
          <w:color w:val="000000" w:themeColor="text1"/>
          <w:szCs w:val="24"/>
        </w:rPr>
        <w:t>6</w:t>
      </w:r>
      <w:r w:rsidRPr="00C93E9D">
        <w:rPr>
          <w:rFonts w:cs="Times New Roman"/>
          <w:color w:val="000000" w:themeColor="text1"/>
          <w:szCs w:val="24"/>
        </w:rPr>
        <w:t>）</w:t>
      </w:r>
      <w:r w:rsidR="00926944" w:rsidRPr="00C93E9D">
        <w:rPr>
          <w:rFonts w:cs="Times New Roman"/>
          <w:color w:val="000000" w:themeColor="text1"/>
          <w:szCs w:val="24"/>
        </w:rPr>
        <w:t>压裂测试</w:t>
      </w:r>
      <w:r w:rsidRPr="00C93E9D">
        <w:rPr>
          <w:rFonts w:cs="Times New Roman"/>
          <w:color w:val="000000" w:themeColor="text1"/>
          <w:szCs w:val="24"/>
        </w:rPr>
        <w:t>作业</w:t>
      </w:r>
    </w:p>
    <w:p w14:paraId="705B7FF4" w14:textId="182F6336" w:rsidR="00964A71" w:rsidRPr="00C93E9D" w:rsidRDefault="00964A71" w:rsidP="00964A71">
      <w:pPr>
        <w:ind w:firstLine="480"/>
        <w:rPr>
          <w:rFonts w:cs="Times New Roman"/>
          <w:color w:val="000000" w:themeColor="text1"/>
          <w:szCs w:val="24"/>
        </w:rPr>
      </w:pPr>
      <w:r w:rsidRPr="00C93E9D">
        <w:rPr>
          <w:rFonts w:cs="Times New Roman"/>
          <w:color w:val="000000" w:themeColor="text1"/>
          <w:szCs w:val="24"/>
        </w:rPr>
        <w:lastRenderedPageBreak/>
        <w:t>本项目</w:t>
      </w:r>
      <w:r w:rsidR="00763898" w:rsidRPr="00C93E9D">
        <w:rPr>
          <w:rFonts w:cs="Times New Roman" w:hint="eastAsia"/>
          <w:color w:val="000000" w:themeColor="text1"/>
          <w:szCs w:val="24"/>
        </w:rPr>
        <w:t>两口</w:t>
      </w:r>
      <w:r w:rsidRPr="00C93E9D">
        <w:rPr>
          <w:rFonts w:cs="Times New Roman"/>
          <w:color w:val="000000" w:themeColor="text1"/>
          <w:szCs w:val="24"/>
        </w:rPr>
        <w:t>井完钻后</w:t>
      </w:r>
      <w:r w:rsidR="00763898" w:rsidRPr="00C93E9D">
        <w:rPr>
          <w:rFonts w:cs="Times New Roman" w:hint="eastAsia"/>
          <w:color w:val="000000" w:themeColor="text1"/>
          <w:szCs w:val="24"/>
        </w:rPr>
        <w:t>进行</w:t>
      </w:r>
      <w:r w:rsidRPr="00C93E9D">
        <w:rPr>
          <w:rFonts w:cs="Times New Roman"/>
          <w:color w:val="000000" w:themeColor="text1"/>
          <w:szCs w:val="24"/>
        </w:rPr>
        <w:t>完井测试，按照本项目钻井设计，钻井中途不测试，仅在钻至目的层时测试放喷求产。完井作业包括洗井、射孔、</w:t>
      </w:r>
      <w:r w:rsidR="00046943" w:rsidRPr="00C93E9D">
        <w:rPr>
          <w:rFonts w:cs="Times New Roman"/>
          <w:color w:val="000000" w:themeColor="text1"/>
          <w:szCs w:val="24"/>
        </w:rPr>
        <w:t>酸化</w:t>
      </w:r>
      <w:r w:rsidRPr="00C93E9D">
        <w:rPr>
          <w:rFonts w:cs="Times New Roman"/>
          <w:color w:val="000000" w:themeColor="text1"/>
          <w:szCs w:val="24"/>
        </w:rPr>
        <w:t>压裂、测试放喷等过程。其中</w:t>
      </w:r>
      <w:r w:rsidR="00046943" w:rsidRPr="00C93E9D">
        <w:rPr>
          <w:rFonts w:cs="Times New Roman"/>
          <w:color w:val="000000" w:themeColor="text1"/>
          <w:szCs w:val="24"/>
        </w:rPr>
        <w:t>酸化</w:t>
      </w:r>
      <w:r w:rsidRPr="00C93E9D">
        <w:rPr>
          <w:rFonts w:cs="Times New Roman"/>
          <w:color w:val="000000" w:themeColor="text1"/>
          <w:szCs w:val="24"/>
        </w:rPr>
        <w:t>压裂和测试放喷是最主要工序，也是主要产生污染物排放的工艺环节。</w:t>
      </w:r>
    </w:p>
    <w:p w14:paraId="01489547" w14:textId="77777777" w:rsidR="00964A71" w:rsidRPr="00C93E9D" w:rsidRDefault="00964A71" w:rsidP="00964A71">
      <w:pPr>
        <w:ind w:firstLine="480"/>
        <w:rPr>
          <w:rFonts w:cs="Times New Roman"/>
          <w:color w:val="000000" w:themeColor="text1"/>
          <w:szCs w:val="24"/>
        </w:rPr>
      </w:pPr>
      <w:r w:rsidRPr="00C93E9D">
        <w:rPr>
          <w:rFonts w:ascii="宋体" w:hAnsi="宋体" w:cs="宋体" w:hint="eastAsia"/>
          <w:color w:val="000000" w:themeColor="text1"/>
          <w:szCs w:val="24"/>
        </w:rPr>
        <w:t>①</w:t>
      </w:r>
      <w:r w:rsidRPr="00C93E9D">
        <w:rPr>
          <w:rFonts w:cs="Times New Roman"/>
          <w:color w:val="000000" w:themeColor="text1"/>
          <w:szCs w:val="24"/>
        </w:rPr>
        <w:t>洗井作业</w:t>
      </w:r>
    </w:p>
    <w:p w14:paraId="58936BFB" w14:textId="43783E15" w:rsidR="00964A71" w:rsidRPr="00C93E9D" w:rsidRDefault="00964A71" w:rsidP="00964A71">
      <w:pPr>
        <w:ind w:firstLine="480"/>
        <w:rPr>
          <w:rFonts w:cs="Times New Roman"/>
          <w:color w:val="000000" w:themeColor="text1"/>
          <w:szCs w:val="24"/>
        </w:rPr>
      </w:pPr>
      <w:r w:rsidRPr="00C93E9D">
        <w:rPr>
          <w:rFonts w:cs="Times New Roman"/>
          <w:color w:val="000000" w:themeColor="text1"/>
          <w:szCs w:val="24"/>
        </w:rPr>
        <w:t>当钻至目的层后，首先是进行洗井作业，采用</w:t>
      </w:r>
      <w:r w:rsidR="00F132A8" w:rsidRPr="00C93E9D">
        <w:rPr>
          <w:rFonts w:cs="Times New Roman"/>
          <w:color w:val="000000" w:themeColor="text1"/>
          <w:szCs w:val="24"/>
        </w:rPr>
        <w:t>碱</w:t>
      </w:r>
      <w:r w:rsidRPr="00C93E9D">
        <w:rPr>
          <w:rFonts w:cs="Times New Roman"/>
          <w:color w:val="000000" w:themeColor="text1"/>
          <w:szCs w:val="24"/>
        </w:rPr>
        <w:t>水进行洗井作业，洗井作业首先在井筒内下入洗井管柱，洗井液由井筒注入清洗井壁，清洗后通过位于井底的</w:t>
      </w:r>
      <w:proofErr w:type="gramStart"/>
      <w:r w:rsidRPr="00C93E9D">
        <w:rPr>
          <w:rFonts w:cs="Times New Roman"/>
          <w:color w:val="000000" w:themeColor="text1"/>
          <w:szCs w:val="24"/>
        </w:rPr>
        <w:t>返液口经</w:t>
      </w:r>
      <w:proofErr w:type="gramEnd"/>
      <w:r w:rsidRPr="00C93E9D">
        <w:rPr>
          <w:rFonts w:cs="Times New Roman"/>
          <w:color w:val="000000" w:themeColor="text1"/>
          <w:szCs w:val="24"/>
        </w:rPr>
        <w:t>洗井管柱返回地面。该环节的主要污染物为返回地面的洗井废水。</w:t>
      </w:r>
    </w:p>
    <w:p w14:paraId="2AA255F3" w14:textId="77777777" w:rsidR="00964A71" w:rsidRPr="00C93E9D" w:rsidRDefault="00964A71" w:rsidP="00964A71">
      <w:pPr>
        <w:ind w:firstLine="480"/>
        <w:rPr>
          <w:rFonts w:cs="Times New Roman"/>
          <w:color w:val="000000" w:themeColor="text1"/>
          <w:szCs w:val="24"/>
        </w:rPr>
      </w:pPr>
      <w:r w:rsidRPr="00C93E9D">
        <w:rPr>
          <w:rFonts w:ascii="宋体" w:hAnsi="宋体" w:cs="宋体" w:hint="eastAsia"/>
          <w:color w:val="000000" w:themeColor="text1"/>
          <w:szCs w:val="24"/>
        </w:rPr>
        <w:t>②</w:t>
      </w:r>
      <w:r w:rsidRPr="00C93E9D">
        <w:rPr>
          <w:rFonts w:cs="Times New Roman"/>
          <w:color w:val="000000" w:themeColor="text1"/>
          <w:szCs w:val="24"/>
        </w:rPr>
        <w:t>射孔作业</w:t>
      </w:r>
    </w:p>
    <w:p w14:paraId="30C82172" w14:textId="7693A409" w:rsidR="00964A71" w:rsidRPr="00C93E9D" w:rsidRDefault="00964A71" w:rsidP="00046943">
      <w:pPr>
        <w:ind w:firstLine="480"/>
        <w:rPr>
          <w:rFonts w:cs="Times New Roman"/>
          <w:color w:val="000000" w:themeColor="text1"/>
          <w:szCs w:val="24"/>
        </w:rPr>
      </w:pPr>
      <w:r w:rsidRPr="00C93E9D">
        <w:rPr>
          <w:rFonts w:cs="Times New Roman"/>
          <w:color w:val="000000" w:themeColor="text1"/>
          <w:szCs w:val="24"/>
        </w:rPr>
        <w:t>洗净作业完成后，将进行射孔作业，射孔完井是指下入油层套管</w:t>
      </w:r>
      <w:proofErr w:type="gramStart"/>
      <w:r w:rsidRPr="00C93E9D">
        <w:rPr>
          <w:rFonts w:cs="Times New Roman"/>
          <w:color w:val="000000" w:themeColor="text1"/>
          <w:szCs w:val="24"/>
        </w:rPr>
        <w:t>封固产层后</w:t>
      </w:r>
      <w:proofErr w:type="gramEnd"/>
      <w:r w:rsidRPr="00C93E9D">
        <w:rPr>
          <w:rFonts w:cs="Times New Roman"/>
          <w:color w:val="000000" w:themeColor="text1"/>
          <w:szCs w:val="24"/>
        </w:rPr>
        <w:t>再用射孔弹将套管、水泥环、</w:t>
      </w:r>
      <w:proofErr w:type="gramStart"/>
      <w:r w:rsidRPr="00C93E9D">
        <w:rPr>
          <w:rFonts w:cs="Times New Roman"/>
          <w:color w:val="000000" w:themeColor="text1"/>
          <w:szCs w:val="24"/>
        </w:rPr>
        <w:t>部分产层射穿</w:t>
      </w:r>
      <w:proofErr w:type="gramEnd"/>
      <w:r w:rsidRPr="00C93E9D">
        <w:rPr>
          <w:rFonts w:cs="Times New Roman"/>
          <w:color w:val="000000" w:themeColor="text1"/>
          <w:szCs w:val="24"/>
        </w:rPr>
        <w:t>，形成油气流通通道。</w:t>
      </w:r>
      <w:proofErr w:type="gramStart"/>
      <w:r w:rsidRPr="00C93E9D">
        <w:rPr>
          <w:rFonts w:cs="Times New Roman"/>
          <w:color w:val="000000" w:themeColor="text1"/>
          <w:szCs w:val="24"/>
        </w:rPr>
        <w:t>射穿产层后</w:t>
      </w:r>
      <w:proofErr w:type="gramEnd"/>
      <w:r w:rsidRPr="00C93E9D">
        <w:rPr>
          <w:rFonts w:cs="Times New Roman"/>
          <w:color w:val="000000" w:themeColor="text1"/>
          <w:szCs w:val="24"/>
        </w:rPr>
        <w:t>油气井的</w:t>
      </w:r>
      <w:proofErr w:type="gramStart"/>
      <w:r w:rsidRPr="00C93E9D">
        <w:rPr>
          <w:rFonts w:cs="Times New Roman"/>
          <w:color w:val="000000" w:themeColor="text1"/>
          <w:szCs w:val="24"/>
        </w:rPr>
        <w:t>生产能力受产层压</w:t>
      </w:r>
      <w:proofErr w:type="gramEnd"/>
      <w:r w:rsidRPr="00C93E9D">
        <w:rPr>
          <w:rFonts w:cs="Times New Roman"/>
          <w:color w:val="000000" w:themeColor="text1"/>
          <w:szCs w:val="24"/>
        </w:rPr>
        <w:t>力、</w:t>
      </w:r>
      <w:proofErr w:type="gramStart"/>
      <w:r w:rsidRPr="00C93E9D">
        <w:rPr>
          <w:rFonts w:cs="Times New Roman"/>
          <w:color w:val="000000" w:themeColor="text1"/>
          <w:szCs w:val="24"/>
        </w:rPr>
        <w:t>产层性质</w:t>
      </w:r>
      <w:proofErr w:type="gramEnd"/>
      <w:r w:rsidRPr="00C93E9D">
        <w:rPr>
          <w:rFonts w:cs="Times New Roman"/>
          <w:color w:val="000000" w:themeColor="text1"/>
          <w:szCs w:val="24"/>
        </w:rPr>
        <w:t>和射孔参数及质量影响。</w:t>
      </w:r>
      <w:r w:rsidR="00046943" w:rsidRPr="00C93E9D">
        <w:rPr>
          <w:rFonts w:cs="Times New Roman"/>
          <w:color w:val="000000" w:themeColor="text1"/>
          <w:szCs w:val="24"/>
        </w:rPr>
        <w:t>采用油管传输射孔工艺，分段延时起爆，</w:t>
      </w:r>
      <w:proofErr w:type="gramStart"/>
      <w:r w:rsidR="00046943" w:rsidRPr="00C93E9D">
        <w:rPr>
          <w:rFonts w:cs="Times New Roman"/>
          <w:color w:val="000000" w:themeColor="text1"/>
          <w:szCs w:val="24"/>
        </w:rPr>
        <w:t>一次性射开</w:t>
      </w:r>
      <w:r w:rsidR="009D049E" w:rsidRPr="00C93E9D">
        <w:rPr>
          <w:rFonts w:cs="Times New Roman" w:hint="eastAsia"/>
          <w:color w:val="000000" w:themeColor="text1"/>
          <w:szCs w:val="24"/>
        </w:rPr>
        <w:t>飞仙关</w:t>
      </w:r>
      <w:r w:rsidR="00046943" w:rsidRPr="00C93E9D">
        <w:rPr>
          <w:rFonts w:cs="Times New Roman"/>
          <w:color w:val="000000" w:themeColor="text1"/>
          <w:szCs w:val="24"/>
        </w:rPr>
        <w:t>组</w:t>
      </w:r>
      <w:proofErr w:type="gramEnd"/>
      <w:r w:rsidR="00046943" w:rsidRPr="00C93E9D">
        <w:rPr>
          <w:rFonts w:cs="Times New Roman"/>
          <w:color w:val="000000" w:themeColor="text1"/>
          <w:szCs w:val="24"/>
        </w:rPr>
        <w:t>储层。射孔采用</w:t>
      </w:r>
      <w:r w:rsidR="005A5423" w:rsidRPr="00C93E9D">
        <w:rPr>
          <w:rFonts w:cs="Times New Roman" w:hint="eastAsia"/>
          <w:color w:val="000000" w:themeColor="text1"/>
          <w:szCs w:val="24"/>
        </w:rPr>
        <w:t>4.5in</w:t>
      </w:r>
      <w:r w:rsidR="00071EE2" w:rsidRPr="00C93E9D">
        <w:rPr>
          <w:rFonts w:cs="Times New Roman" w:hint="eastAsia"/>
          <w:color w:val="000000" w:themeColor="text1"/>
          <w:szCs w:val="24"/>
        </w:rPr>
        <w:t>（</w:t>
      </w:r>
      <w:r w:rsidR="00071EE2" w:rsidRPr="00C93E9D">
        <w:rPr>
          <w:rFonts w:cs="Times New Roman"/>
          <w:color w:val="000000" w:themeColor="text1"/>
          <w:szCs w:val="24"/>
        </w:rPr>
        <w:t>Φ114.3×7.37mm</w:t>
      </w:r>
      <w:r w:rsidR="00071EE2" w:rsidRPr="00C93E9D">
        <w:rPr>
          <w:rFonts w:cs="Times New Roman" w:hint="eastAsia"/>
          <w:color w:val="000000" w:themeColor="text1"/>
          <w:szCs w:val="24"/>
        </w:rPr>
        <w:t>）</w:t>
      </w:r>
      <w:r w:rsidR="005A5423" w:rsidRPr="00C93E9D">
        <w:rPr>
          <w:rFonts w:cs="Times New Roman" w:hint="eastAsia"/>
          <w:color w:val="000000" w:themeColor="text1"/>
          <w:szCs w:val="24"/>
        </w:rPr>
        <w:t>油管</w:t>
      </w:r>
      <w:r w:rsidR="00046943" w:rsidRPr="00C93E9D">
        <w:rPr>
          <w:rFonts w:cs="Times New Roman"/>
          <w:color w:val="000000" w:themeColor="text1"/>
          <w:szCs w:val="24"/>
        </w:rPr>
        <w:t>+Φ</w:t>
      </w:r>
      <w:r w:rsidR="005A5423" w:rsidRPr="00C93E9D">
        <w:rPr>
          <w:rFonts w:cs="Times New Roman"/>
          <w:color w:val="000000" w:themeColor="text1"/>
          <w:szCs w:val="24"/>
        </w:rPr>
        <w:t>102</w:t>
      </w:r>
      <w:r w:rsidR="00046943" w:rsidRPr="00C93E9D">
        <w:rPr>
          <w:rFonts w:cs="Times New Roman"/>
          <w:color w:val="000000" w:themeColor="text1"/>
          <w:szCs w:val="24"/>
        </w:rPr>
        <w:t>mm</w:t>
      </w:r>
      <w:r w:rsidR="00046943" w:rsidRPr="00C93E9D">
        <w:rPr>
          <w:rFonts w:cs="Times New Roman"/>
          <w:color w:val="000000" w:themeColor="text1"/>
          <w:szCs w:val="24"/>
        </w:rPr>
        <w:t>射孔枪。</w:t>
      </w:r>
    </w:p>
    <w:p w14:paraId="526CEE44" w14:textId="2F926FFD" w:rsidR="00741A82" w:rsidRPr="00C93E9D" w:rsidRDefault="00741A82" w:rsidP="00741A82">
      <w:pPr>
        <w:ind w:firstLine="480"/>
        <w:rPr>
          <w:rFonts w:cs="Times New Roman"/>
          <w:color w:val="000000" w:themeColor="text1"/>
          <w:szCs w:val="24"/>
        </w:rPr>
      </w:pPr>
      <w:r w:rsidRPr="00C93E9D">
        <w:rPr>
          <w:rFonts w:ascii="宋体" w:hAnsi="宋体" w:cs="宋体" w:hint="eastAsia"/>
          <w:color w:val="000000" w:themeColor="text1"/>
          <w:szCs w:val="24"/>
        </w:rPr>
        <w:t>③</w:t>
      </w:r>
      <w:r w:rsidRPr="00C93E9D">
        <w:rPr>
          <w:rFonts w:cs="Times New Roman"/>
          <w:color w:val="000000" w:themeColor="text1"/>
          <w:szCs w:val="24"/>
        </w:rPr>
        <w:t>下完井管柱</w:t>
      </w:r>
    </w:p>
    <w:p w14:paraId="12EE6989" w14:textId="7327A861" w:rsidR="00741A82" w:rsidRPr="00C93E9D" w:rsidRDefault="00741A82" w:rsidP="00741A82">
      <w:pPr>
        <w:ind w:firstLine="480"/>
        <w:rPr>
          <w:rFonts w:cs="Times New Roman"/>
          <w:color w:val="000000" w:themeColor="text1"/>
          <w:szCs w:val="24"/>
        </w:rPr>
      </w:pPr>
      <w:r w:rsidRPr="00C93E9D">
        <w:rPr>
          <w:rFonts w:cs="Times New Roman"/>
          <w:color w:val="000000" w:themeColor="text1"/>
          <w:szCs w:val="24"/>
        </w:rPr>
        <w:t>采用</w:t>
      </w:r>
      <w:r w:rsidR="00937F5D" w:rsidRPr="00C93E9D">
        <w:rPr>
          <w:rFonts w:cs="Times New Roman" w:hint="eastAsia"/>
          <w:color w:val="000000" w:themeColor="text1"/>
          <w:szCs w:val="24"/>
        </w:rPr>
        <w:t>分段</w:t>
      </w:r>
      <w:r w:rsidRPr="00C93E9D">
        <w:rPr>
          <w:rFonts w:cs="Times New Roman"/>
          <w:color w:val="000000" w:themeColor="text1"/>
          <w:szCs w:val="24"/>
        </w:rPr>
        <w:t>酸化</w:t>
      </w:r>
      <w:r w:rsidRPr="00C93E9D">
        <w:rPr>
          <w:rFonts w:cs="Times New Roman"/>
          <w:color w:val="000000" w:themeColor="text1"/>
          <w:szCs w:val="24"/>
        </w:rPr>
        <w:t>-</w:t>
      </w:r>
      <w:r w:rsidRPr="00C93E9D">
        <w:rPr>
          <w:rFonts w:cs="Times New Roman"/>
          <w:color w:val="000000" w:themeColor="text1"/>
          <w:szCs w:val="24"/>
        </w:rPr>
        <w:t>生产一体化完井管柱，</w:t>
      </w:r>
      <w:r w:rsidR="009D049E" w:rsidRPr="00C93E9D">
        <w:rPr>
          <w:rFonts w:cs="Times New Roman" w:hint="eastAsia"/>
          <w:color w:val="000000" w:themeColor="text1"/>
          <w:szCs w:val="24"/>
        </w:rPr>
        <w:t>悬挂封隔器</w:t>
      </w:r>
      <w:r w:rsidR="009D049E" w:rsidRPr="00C93E9D">
        <w:rPr>
          <w:rFonts w:cs="Times New Roman"/>
          <w:color w:val="000000" w:themeColor="text1"/>
          <w:szCs w:val="24"/>
        </w:rPr>
        <w:t>及</w:t>
      </w:r>
      <w:proofErr w:type="gramStart"/>
      <w:r w:rsidR="009D049E" w:rsidRPr="00C93E9D">
        <w:rPr>
          <w:rFonts w:cs="Times New Roman"/>
          <w:color w:val="000000" w:themeColor="text1"/>
          <w:szCs w:val="24"/>
        </w:rPr>
        <w:t>以上完</w:t>
      </w:r>
      <w:proofErr w:type="gramEnd"/>
      <w:r w:rsidR="009D049E" w:rsidRPr="00C93E9D">
        <w:rPr>
          <w:rFonts w:cs="Times New Roman"/>
          <w:color w:val="000000" w:themeColor="text1"/>
          <w:szCs w:val="24"/>
        </w:rPr>
        <w:t>井油管采用</w:t>
      </w:r>
      <w:r w:rsidR="009D049E" w:rsidRPr="00C93E9D">
        <w:rPr>
          <w:rFonts w:cs="Times New Roman"/>
          <w:color w:val="000000" w:themeColor="text1"/>
          <w:szCs w:val="24"/>
        </w:rPr>
        <w:t>Φ160mm</w:t>
      </w:r>
      <w:r w:rsidR="00A604F2" w:rsidRPr="00C93E9D">
        <w:rPr>
          <w:rFonts w:cs="Times New Roman"/>
          <w:color w:val="000000" w:themeColor="text1"/>
          <w:szCs w:val="24"/>
        </w:rPr>
        <w:t xml:space="preserve"> </w:t>
      </w:r>
      <w:r w:rsidR="009D049E" w:rsidRPr="00C93E9D">
        <w:rPr>
          <w:rFonts w:cs="Times New Roman"/>
          <w:color w:val="000000" w:themeColor="text1"/>
          <w:szCs w:val="24"/>
        </w:rPr>
        <w:t>4c</w:t>
      </w:r>
      <w:r w:rsidR="009D049E" w:rsidRPr="00C93E9D">
        <w:rPr>
          <w:rFonts w:cs="Times New Roman"/>
          <w:color w:val="000000" w:themeColor="text1"/>
          <w:szCs w:val="24"/>
        </w:rPr>
        <w:t>类镍基合金油管，</w:t>
      </w:r>
      <w:r w:rsidR="009D049E" w:rsidRPr="00C93E9D">
        <w:rPr>
          <w:rFonts w:cs="Times New Roman"/>
          <w:color w:val="000000" w:themeColor="text1"/>
          <w:szCs w:val="24"/>
        </w:rPr>
        <w:t>718</w:t>
      </w:r>
      <w:r w:rsidR="009D049E" w:rsidRPr="00C93E9D">
        <w:rPr>
          <w:rFonts w:cs="Times New Roman"/>
          <w:color w:val="000000" w:themeColor="text1"/>
          <w:szCs w:val="24"/>
        </w:rPr>
        <w:t>材质完井工具；</w:t>
      </w:r>
      <w:r w:rsidR="009D049E" w:rsidRPr="00C93E9D">
        <w:rPr>
          <w:rFonts w:cs="Times New Roman" w:hint="eastAsia"/>
          <w:color w:val="000000" w:themeColor="text1"/>
          <w:szCs w:val="24"/>
        </w:rPr>
        <w:t>悬挂封隔器</w:t>
      </w:r>
      <w:r w:rsidR="009D049E" w:rsidRPr="00C93E9D">
        <w:rPr>
          <w:rFonts w:cs="Times New Roman"/>
          <w:color w:val="000000" w:themeColor="text1"/>
          <w:szCs w:val="24"/>
        </w:rPr>
        <w:t>以下采用</w:t>
      </w:r>
      <w:r w:rsidR="009D049E" w:rsidRPr="00C93E9D">
        <w:rPr>
          <w:rFonts w:cs="Times New Roman"/>
          <w:color w:val="000000" w:themeColor="text1"/>
          <w:szCs w:val="24"/>
        </w:rPr>
        <w:t>110SS</w:t>
      </w:r>
      <w:r w:rsidR="009D049E" w:rsidRPr="00C93E9D">
        <w:rPr>
          <w:rFonts w:cs="Times New Roman"/>
          <w:color w:val="000000" w:themeColor="text1"/>
          <w:szCs w:val="24"/>
        </w:rPr>
        <w:t>材质油管和完井工具</w:t>
      </w:r>
      <w:r w:rsidRPr="00C93E9D">
        <w:rPr>
          <w:rFonts w:cs="Times New Roman"/>
          <w:color w:val="000000" w:themeColor="text1"/>
          <w:szCs w:val="24"/>
        </w:rPr>
        <w:t>。</w:t>
      </w:r>
    </w:p>
    <w:p w14:paraId="08B7E7E9" w14:textId="55BE8514" w:rsidR="00964A71" w:rsidRPr="00C93E9D" w:rsidRDefault="00741A82" w:rsidP="00964A71">
      <w:pPr>
        <w:ind w:firstLine="480"/>
        <w:rPr>
          <w:rFonts w:cs="Times New Roman"/>
          <w:color w:val="000000" w:themeColor="text1"/>
          <w:szCs w:val="24"/>
        </w:rPr>
      </w:pPr>
      <w:r w:rsidRPr="00C93E9D">
        <w:rPr>
          <w:rFonts w:ascii="宋体" w:hAnsi="宋体" w:cs="宋体" w:hint="eastAsia"/>
          <w:color w:val="000000" w:themeColor="text1"/>
          <w:szCs w:val="24"/>
        </w:rPr>
        <w:t>④</w:t>
      </w:r>
      <w:r w:rsidRPr="00C93E9D">
        <w:rPr>
          <w:rFonts w:cs="Times New Roman"/>
          <w:color w:val="000000" w:themeColor="text1"/>
          <w:szCs w:val="24"/>
        </w:rPr>
        <w:t>酸化</w:t>
      </w:r>
      <w:r w:rsidR="00964A71" w:rsidRPr="00C93E9D">
        <w:rPr>
          <w:rFonts w:cs="Times New Roman"/>
          <w:color w:val="000000" w:themeColor="text1"/>
          <w:szCs w:val="24"/>
        </w:rPr>
        <w:t>压裂作业</w:t>
      </w:r>
    </w:p>
    <w:p w14:paraId="5D1F355C" w14:textId="60E0D60B" w:rsidR="007D7102" w:rsidRPr="00C93E9D" w:rsidRDefault="00147764" w:rsidP="00964A71">
      <w:pPr>
        <w:ind w:firstLine="480"/>
        <w:rPr>
          <w:rFonts w:cs="Times New Roman"/>
          <w:color w:val="000000" w:themeColor="text1"/>
          <w:szCs w:val="24"/>
        </w:rPr>
      </w:pPr>
      <w:r w:rsidRPr="00C93E9D">
        <w:rPr>
          <w:rFonts w:cs="Times New Roman"/>
          <w:color w:val="000000" w:themeColor="text1"/>
          <w:szCs w:val="24"/>
        </w:rPr>
        <w:t>压裂是指在井筒中形成高压迫使地层形成裂缝的施工过程。本项目采用酸化压裂，使用压裂车从地面泵入酸化高压工作液，酸液在高压下进入储层，与储层中的裂缝壁面岩石反应，形成具有一定几何尺寸和导流能力的人工裂缝，以达到增产的目的。</w:t>
      </w:r>
    </w:p>
    <w:p w14:paraId="124892CA" w14:textId="3260382A" w:rsidR="00964A71" w:rsidRPr="00C93E9D" w:rsidRDefault="006F002F" w:rsidP="00964A71">
      <w:pPr>
        <w:ind w:firstLine="480"/>
        <w:rPr>
          <w:rFonts w:cs="Times New Roman"/>
          <w:color w:val="000000" w:themeColor="text1"/>
          <w:szCs w:val="24"/>
        </w:rPr>
      </w:pPr>
      <w:r w:rsidRPr="00C93E9D">
        <w:rPr>
          <w:rFonts w:cs="Times New Roman" w:hint="eastAsia"/>
          <w:color w:val="000000" w:themeColor="text1"/>
          <w:szCs w:val="24"/>
        </w:rPr>
        <w:t>本项目采用分级酸化生产一体化管柱，通过</w:t>
      </w:r>
      <w:proofErr w:type="gramStart"/>
      <w:r w:rsidRPr="00C93E9D">
        <w:rPr>
          <w:rFonts w:cs="Times New Roman" w:hint="eastAsia"/>
          <w:color w:val="000000" w:themeColor="text1"/>
          <w:szCs w:val="24"/>
        </w:rPr>
        <w:t>滑套进行</w:t>
      </w:r>
      <w:proofErr w:type="gramEnd"/>
      <w:r w:rsidRPr="00C93E9D">
        <w:rPr>
          <w:rFonts w:cs="Times New Roman" w:hint="eastAsia"/>
          <w:color w:val="000000" w:themeColor="text1"/>
          <w:szCs w:val="24"/>
        </w:rPr>
        <w:t>定点酸化</w:t>
      </w:r>
      <w:r w:rsidR="007D7102" w:rsidRPr="00C93E9D">
        <w:rPr>
          <w:rFonts w:cs="Times New Roman"/>
          <w:color w:val="000000" w:themeColor="text1"/>
          <w:szCs w:val="24"/>
        </w:rPr>
        <w:t>。</w:t>
      </w:r>
      <w:r w:rsidR="00147764" w:rsidRPr="00C93E9D">
        <w:rPr>
          <w:rFonts w:cs="Times New Roman"/>
          <w:color w:val="000000" w:themeColor="text1"/>
          <w:szCs w:val="24"/>
        </w:rPr>
        <w:t>压裂作业在白天进行，压裂液泵入时间约</w:t>
      </w:r>
      <w:r w:rsidR="00147764" w:rsidRPr="00C93E9D">
        <w:rPr>
          <w:rFonts w:cs="Times New Roman"/>
          <w:color w:val="000000" w:themeColor="text1"/>
          <w:szCs w:val="24"/>
        </w:rPr>
        <w:t>2~3</w:t>
      </w:r>
      <w:r w:rsidR="00147764" w:rsidRPr="00C93E9D">
        <w:rPr>
          <w:rFonts w:cs="Times New Roman"/>
          <w:color w:val="000000" w:themeColor="text1"/>
          <w:szCs w:val="24"/>
        </w:rPr>
        <w:t>小时，参与作业的压裂车</w:t>
      </w:r>
      <w:r w:rsidR="00937F5D" w:rsidRPr="00C93E9D">
        <w:rPr>
          <w:rFonts w:cs="Times New Roman"/>
          <w:color w:val="000000" w:themeColor="text1"/>
          <w:szCs w:val="24"/>
        </w:rPr>
        <w:t>8</w:t>
      </w:r>
      <w:r w:rsidR="00147764" w:rsidRPr="00C93E9D">
        <w:rPr>
          <w:rFonts w:cs="Times New Roman"/>
          <w:color w:val="000000" w:themeColor="text1"/>
          <w:szCs w:val="24"/>
        </w:rPr>
        <w:t>台</w:t>
      </w:r>
      <w:r w:rsidR="008B16BB" w:rsidRPr="00C93E9D">
        <w:rPr>
          <w:rFonts w:cs="Times New Roman"/>
          <w:color w:val="000000" w:themeColor="text1"/>
          <w:szCs w:val="24"/>
        </w:rPr>
        <w:t>（</w:t>
      </w:r>
      <w:r w:rsidR="00937F5D" w:rsidRPr="00C93E9D">
        <w:rPr>
          <w:rFonts w:cs="Times New Roman"/>
          <w:color w:val="000000" w:themeColor="text1"/>
          <w:szCs w:val="24"/>
        </w:rPr>
        <w:t>4</w:t>
      </w:r>
      <w:r w:rsidR="00147764" w:rsidRPr="00C93E9D">
        <w:rPr>
          <w:rFonts w:cs="Times New Roman"/>
          <w:color w:val="000000" w:themeColor="text1"/>
          <w:szCs w:val="24"/>
        </w:rPr>
        <w:t>用</w:t>
      </w:r>
      <w:r w:rsidR="00937F5D" w:rsidRPr="00C93E9D">
        <w:rPr>
          <w:rFonts w:cs="Times New Roman"/>
          <w:color w:val="000000" w:themeColor="text1"/>
          <w:szCs w:val="24"/>
        </w:rPr>
        <w:t>4</w:t>
      </w:r>
      <w:r w:rsidR="00147764" w:rsidRPr="00C93E9D">
        <w:rPr>
          <w:rFonts w:cs="Times New Roman"/>
          <w:color w:val="000000" w:themeColor="text1"/>
          <w:szCs w:val="24"/>
        </w:rPr>
        <w:t>备</w:t>
      </w:r>
      <w:r w:rsidR="008B16BB" w:rsidRPr="00C93E9D">
        <w:rPr>
          <w:rFonts w:cs="Times New Roman"/>
          <w:color w:val="000000" w:themeColor="text1"/>
          <w:szCs w:val="24"/>
        </w:rPr>
        <w:t>）</w:t>
      </w:r>
      <w:r w:rsidR="00147764" w:rsidRPr="00C93E9D">
        <w:rPr>
          <w:rFonts w:cs="Times New Roman"/>
          <w:color w:val="000000" w:themeColor="text1"/>
          <w:szCs w:val="24"/>
        </w:rPr>
        <w:t>，压裂液的主要原料是清水、稀盐酸及一些外加剂如硼砂等。受压力作用，压裂过程会产生压裂返排液，</w:t>
      </w:r>
      <w:proofErr w:type="gramStart"/>
      <w:r w:rsidR="00D87618" w:rsidRPr="00C93E9D">
        <w:rPr>
          <w:rFonts w:cs="Times New Roman"/>
          <w:color w:val="000000" w:themeColor="text1"/>
          <w:szCs w:val="24"/>
        </w:rPr>
        <w:t>返排周期</w:t>
      </w:r>
      <w:proofErr w:type="gramEnd"/>
      <w:r w:rsidR="00D87618" w:rsidRPr="00C93E9D">
        <w:rPr>
          <w:rFonts w:cs="Times New Roman"/>
          <w:color w:val="000000" w:themeColor="text1"/>
          <w:szCs w:val="24"/>
        </w:rPr>
        <w:t>为</w:t>
      </w:r>
      <w:r w:rsidR="00D87618" w:rsidRPr="00C93E9D">
        <w:rPr>
          <w:rFonts w:cs="Times New Roman"/>
          <w:color w:val="000000" w:themeColor="text1"/>
          <w:szCs w:val="24"/>
        </w:rPr>
        <w:t>3</w:t>
      </w:r>
      <w:r w:rsidR="00D87618" w:rsidRPr="00C93E9D">
        <w:rPr>
          <w:rFonts w:cs="Times New Roman"/>
          <w:color w:val="000000" w:themeColor="text1"/>
          <w:szCs w:val="24"/>
        </w:rPr>
        <w:t>天～</w:t>
      </w:r>
      <w:r w:rsidR="00D87618" w:rsidRPr="00C93E9D">
        <w:rPr>
          <w:rFonts w:cs="Times New Roman"/>
          <w:color w:val="000000" w:themeColor="text1"/>
          <w:szCs w:val="24"/>
        </w:rPr>
        <w:t>5</w:t>
      </w:r>
      <w:r w:rsidR="00D87618" w:rsidRPr="00C93E9D">
        <w:rPr>
          <w:rFonts w:cs="Times New Roman"/>
          <w:color w:val="000000" w:themeColor="text1"/>
          <w:szCs w:val="24"/>
        </w:rPr>
        <w:t>天</w:t>
      </w:r>
      <w:r w:rsidR="00147764" w:rsidRPr="00C93E9D">
        <w:rPr>
          <w:rFonts w:cs="Times New Roman"/>
          <w:color w:val="000000" w:themeColor="text1"/>
          <w:szCs w:val="24"/>
        </w:rPr>
        <w:t>。</w:t>
      </w:r>
    </w:p>
    <w:p w14:paraId="05340B41" w14:textId="2EC75C18" w:rsidR="00964A71" w:rsidRPr="00C93E9D" w:rsidRDefault="00964A71" w:rsidP="00964A71">
      <w:pPr>
        <w:ind w:firstLine="480"/>
        <w:rPr>
          <w:rFonts w:cs="Times New Roman"/>
          <w:color w:val="000000" w:themeColor="text1"/>
        </w:rPr>
      </w:pPr>
      <w:r w:rsidRPr="00C93E9D">
        <w:rPr>
          <w:rFonts w:cs="Times New Roman"/>
          <w:color w:val="000000" w:themeColor="text1"/>
          <w:szCs w:val="24"/>
        </w:rPr>
        <w:t>该环节产生的污染物主要为压裂作业设备产生的</w:t>
      </w:r>
      <w:proofErr w:type="gramStart"/>
      <w:r w:rsidRPr="00C93E9D">
        <w:rPr>
          <w:rFonts w:cs="Times New Roman"/>
          <w:color w:val="000000" w:themeColor="text1"/>
          <w:szCs w:val="24"/>
        </w:rPr>
        <w:t>噪声及返排出</w:t>
      </w:r>
      <w:proofErr w:type="gramEnd"/>
      <w:r w:rsidRPr="00C93E9D">
        <w:rPr>
          <w:rFonts w:cs="Times New Roman"/>
          <w:color w:val="000000" w:themeColor="text1"/>
          <w:szCs w:val="24"/>
        </w:rPr>
        <w:t>的压裂液。压裂作业过程及压裂液使用流程见</w:t>
      </w:r>
      <w:r w:rsidR="00354FD3" w:rsidRPr="00C93E9D">
        <w:rPr>
          <w:rFonts w:cs="Times New Roman"/>
          <w:color w:val="000000" w:themeColor="text1"/>
          <w:szCs w:val="24"/>
        </w:rPr>
        <w:fldChar w:fldCharType="begin"/>
      </w:r>
      <w:r w:rsidR="00354FD3" w:rsidRPr="00C93E9D">
        <w:rPr>
          <w:rFonts w:cs="Times New Roman"/>
          <w:color w:val="000000" w:themeColor="text1"/>
          <w:szCs w:val="24"/>
        </w:rPr>
        <w:instrText xml:space="preserve"> REF _Ref142597368 \h </w:instrText>
      </w:r>
      <w:r w:rsidR="00354FD3" w:rsidRPr="00C93E9D">
        <w:rPr>
          <w:rFonts w:cs="Times New Roman"/>
          <w:color w:val="000000" w:themeColor="text1"/>
          <w:szCs w:val="24"/>
        </w:rPr>
      </w:r>
      <w:r w:rsidR="00C93E9D">
        <w:rPr>
          <w:rFonts w:cs="Times New Roman"/>
          <w:color w:val="000000" w:themeColor="text1"/>
          <w:szCs w:val="24"/>
        </w:rPr>
        <w:instrText xml:space="preserve"> \* MERGEFORMAT </w:instrText>
      </w:r>
      <w:r w:rsidR="00354FD3" w:rsidRPr="00C93E9D">
        <w:rPr>
          <w:rFonts w:cs="Times New Roman"/>
          <w:color w:val="000000" w:themeColor="text1"/>
          <w:szCs w:val="24"/>
        </w:rPr>
        <w:fldChar w:fldCharType="separate"/>
      </w:r>
      <w:r w:rsidR="00180B8C" w:rsidRPr="00C93E9D">
        <w:rPr>
          <w:rFonts w:hint="eastAsia"/>
        </w:rPr>
        <w:t>图</w:t>
      </w:r>
      <w:r w:rsidR="00180B8C" w:rsidRPr="00C93E9D">
        <w:rPr>
          <w:noProof/>
        </w:rPr>
        <w:t>3.3</w:t>
      </w:r>
      <w:r w:rsidR="00180B8C" w:rsidRPr="00C93E9D">
        <w:noBreakHyphen/>
      </w:r>
      <w:r w:rsidR="00180B8C" w:rsidRPr="00C93E9D">
        <w:rPr>
          <w:noProof/>
        </w:rPr>
        <w:t>11</w:t>
      </w:r>
      <w:r w:rsidR="00354FD3" w:rsidRPr="00C93E9D">
        <w:rPr>
          <w:rFonts w:cs="Times New Roman"/>
          <w:color w:val="000000" w:themeColor="text1"/>
          <w:szCs w:val="24"/>
        </w:rPr>
        <w:fldChar w:fldCharType="end"/>
      </w:r>
      <w:r w:rsidRPr="00C93E9D">
        <w:rPr>
          <w:rFonts w:cs="Times New Roman"/>
          <w:color w:val="000000" w:themeColor="text1"/>
        </w:rPr>
        <w:t>。</w:t>
      </w:r>
    </w:p>
    <w:p w14:paraId="725A7A47" w14:textId="77777777" w:rsidR="00354FD3" w:rsidRPr="00C93E9D" w:rsidRDefault="00964A71" w:rsidP="00763898">
      <w:pPr>
        <w:pStyle w:val="aff7"/>
      </w:pPr>
      <w:r w:rsidRPr="00C93E9D">
        <w:rPr>
          <w:noProof/>
        </w:rPr>
        <w:lastRenderedPageBreak/>
        <w:drawing>
          <wp:inline distT="0" distB="0" distL="0" distR="0" wp14:anchorId="2FA7569E" wp14:editId="41B2ACF6">
            <wp:extent cx="5046016" cy="1852551"/>
            <wp:effectExtent l="0" t="0" r="2540" b="0"/>
            <wp:docPr id="1623" name="图片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055575" cy="1856060"/>
                    </a:xfrm>
                    <a:prstGeom prst="rect">
                      <a:avLst/>
                    </a:prstGeom>
                    <a:noFill/>
                    <a:ln>
                      <a:noFill/>
                    </a:ln>
                  </pic:spPr>
                </pic:pic>
              </a:graphicData>
            </a:graphic>
          </wp:inline>
        </w:drawing>
      </w:r>
    </w:p>
    <w:p w14:paraId="38A0751C" w14:textId="0E498A98" w:rsidR="00964A71" w:rsidRPr="00C93E9D" w:rsidRDefault="00354FD3" w:rsidP="00354FD3">
      <w:pPr>
        <w:pStyle w:val="110"/>
      </w:pPr>
      <w:bookmarkStart w:id="144" w:name="_Ref142597368"/>
      <w:r w:rsidRPr="00C93E9D">
        <w:rPr>
          <w:rFonts w:hint="eastAsia"/>
        </w:rPr>
        <w:t>图</w:t>
      </w:r>
      <w:r w:rsidR="0010354C" w:rsidRPr="00C93E9D">
        <w:fldChar w:fldCharType="begin"/>
      </w:r>
      <w:r w:rsidR="0010354C" w:rsidRPr="00C93E9D">
        <w:instrText xml:space="preserve"> </w:instrText>
      </w:r>
      <w:r w:rsidR="0010354C" w:rsidRPr="00C93E9D">
        <w:rPr>
          <w:rFonts w:hint="eastAsia"/>
        </w:rPr>
        <w:instrText>STYLEREF 2 \s</w:instrText>
      </w:r>
      <w:r w:rsidR="0010354C" w:rsidRPr="00C93E9D">
        <w:instrText xml:space="preserve"> </w:instrText>
      </w:r>
      <w:r w:rsidR="0010354C" w:rsidRPr="00C93E9D">
        <w:fldChar w:fldCharType="separate"/>
      </w:r>
      <w:r w:rsidR="00180B8C" w:rsidRPr="00C93E9D">
        <w:rPr>
          <w:noProof/>
        </w:rPr>
        <w:t>3.3</w:t>
      </w:r>
      <w:r w:rsidR="0010354C" w:rsidRPr="00C93E9D">
        <w:fldChar w:fldCharType="end"/>
      </w:r>
      <w:r w:rsidR="0010354C" w:rsidRPr="00C93E9D">
        <w:noBreakHyphen/>
      </w:r>
      <w:r w:rsidR="0010354C" w:rsidRPr="00C93E9D">
        <w:fldChar w:fldCharType="begin"/>
      </w:r>
      <w:r w:rsidR="0010354C" w:rsidRPr="00C93E9D">
        <w:instrText xml:space="preserve"> </w:instrText>
      </w:r>
      <w:r w:rsidR="0010354C" w:rsidRPr="00C93E9D">
        <w:rPr>
          <w:rFonts w:hint="eastAsia"/>
        </w:rPr>
        <w:instrText xml:space="preserve">SEQ </w:instrText>
      </w:r>
      <w:r w:rsidR="0010354C" w:rsidRPr="00C93E9D">
        <w:rPr>
          <w:rFonts w:hint="eastAsia"/>
        </w:rPr>
        <w:instrText>图</w:instrText>
      </w:r>
      <w:r w:rsidR="0010354C" w:rsidRPr="00C93E9D">
        <w:rPr>
          <w:rFonts w:hint="eastAsia"/>
        </w:rPr>
        <w:instrText xml:space="preserve"> \* ARABIC \s 2</w:instrText>
      </w:r>
      <w:r w:rsidR="0010354C" w:rsidRPr="00C93E9D">
        <w:instrText xml:space="preserve"> </w:instrText>
      </w:r>
      <w:r w:rsidR="0010354C" w:rsidRPr="00C93E9D">
        <w:fldChar w:fldCharType="separate"/>
      </w:r>
      <w:r w:rsidR="00180B8C" w:rsidRPr="00C93E9D">
        <w:rPr>
          <w:noProof/>
        </w:rPr>
        <w:t>11</w:t>
      </w:r>
      <w:r w:rsidR="0010354C" w:rsidRPr="00C93E9D">
        <w:fldChar w:fldCharType="end"/>
      </w:r>
      <w:bookmarkEnd w:id="144"/>
      <w:r w:rsidRPr="00C93E9D">
        <w:t xml:space="preserve"> </w:t>
      </w:r>
      <w:r w:rsidRPr="00C93E9D">
        <w:rPr>
          <w:rFonts w:hint="eastAsia"/>
        </w:rPr>
        <w:t>压裂作业示意图</w:t>
      </w:r>
    </w:p>
    <w:p w14:paraId="2F24409C" w14:textId="77777777" w:rsidR="00964A71" w:rsidRPr="00C93E9D" w:rsidRDefault="00964A71" w:rsidP="00964A71">
      <w:pPr>
        <w:ind w:firstLine="480"/>
        <w:rPr>
          <w:rFonts w:cs="Times New Roman"/>
          <w:color w:val="000000" w:themeColor="text1"/>
        </w:rPr>
      </w:pPr>
      <w:r w:rsidRPr="00C93E9D">
        <w:rPr>
          <w:rFonts w:ascii="宋体" w:hAnsi="宋体" w:cs="宋体" w:hint="eastAsia"/>
          <w:color w:val="000000" w:themeColor="text1"/>
        </w:rPr>
        <w:t>④</w:t>
      </w:r>
      <w:r w:rsidRPr="00C93E9D">
        <w:rPr>
          <w:rFonts w:cs="Times New Roman"/>
          <w:color w:val="000000" w:themeColor="text1"/>
        </w:rPr>
        <w:t>测试放喷</w:t>
      </w:r>
    </w:p>
    <w:p w14:paraId="0E8B3D3B" w14:textId="48D109BD" w:rsidR="00893738" w:rsidRPr="00C93E9D" w:rsidRDefault="00147764" w:rsidP="00893738">
      <w:pPr>
        <w:ind w:firstLine="480"/>
        <w:rPr>
          <w:rFonts w:cs="Times New Roman"/>
          <w:color w:val="000000" w:themeColor="text1"/>
        </w:rPr>
      </w:pPr>
      <w:r w:rsidRPr="00C93E9D">
        <w:rPr>
          <w:rFonts w:cs="Times New Roman"/>
          <w:color w:val="000000" w:themeColor="text1"/>
        </w:rPr>
        <w:t>天然气测试放喷前需换装井口接测试管线，井内天然气经该管线，通过专用产量测试仪器测定天然气产量及气质。为了测试安全和减轻对环境的污染，点火烧掉测试放喷的天然气，测试放喷燃烧</w:t>
      </w:r>
      <w:proofErr w:type="gramStart"/>
      <w:r w:rsidRPr="00C93E9D">
        <w:rPr>
          <w:rFonts w:cs="Times New Roman"/>
          <w:color w:val="000000" w:themeColor="text1"/>
        </w:rPr>
        <w:t>筒一般</w:t>
      </w:r>
      <w:proofErr w:type="gramEnd"/>
      <w:r w:rsidRPr="00C93E9D">
        <w:rPr>
          <w:rFonts w:cs="Times New Roman"/>
          <w:color w:val="000000" w:themeColor="text1"/>
        </w:rPr>
        <w:t>为高度</w:t>
      </w:r>
      <w:r w:rsidRPr="00C93E9D">
        <w:rPr>
          <w:rFonts w:cs="Times New Roman"/>
          <w:color w:val="000000" w:themeColor="text1"/>
        </w:rPr>
        <w:t>1m</w:t>
      </w:r>
      <w:r w:rsidRPr="00C93E9D">
        <w:rPr>
          <w:rFonts w:cs="Times New Roman"/>
          <w:color w:val="000000" w:themeColor="text1"/>
        </w:rPr>
        <w:t>的地面火炬，燃烧池内放喷，燃烧池设有耐火砖挡墙减轻热辐射影响。出于安全操作和有利于燃烧废气污染物大气扩散考虑，测试放喷一般在白天进行</w:t>
      </w:r>
      <w:r w:rsidR="00893738" w:rsidRPr="00C93E9D">
        <w:rPr>
          <w:rFonts w:cs="Times New Roman"/>
          <w:color w:val="000000" w:themeColor="text1"/>
        </w:rPr>
        <w:t>。</w:t>
      </w:r>
    </w:p>
    <w:p w14:paraId="54F1F4D7" w14:textId="46A97DB8" w:rsidR="00964A71" w:rsidRPr="00C93E9D" w:rsidRDefault="00964A71" w:rsidP="00893738">
      <w:pPr>
        <w:ind w:firstLine="480"/>
        <w:rPr>
          <w:rFonts w:cs="Times New Roman"/>
          <w:color w:val="000000" w:themeColor="text1"/>
        </w:rPr>
      </w:pPr>
      <w:r w:rsidRPr="00C93E9D">
        <w:rPr>
          <w:rFonts w:cs="Times New Roman"/>
          <w:color w:val="000000" w:themeColor="text1"/>
        </w:rPr>
        <w:t>7</w:t>
      </w:r>
      <w:r w:rsidRPr="00C93E9D">
        <w:rPr>
          <w:rFonts w:cs="Times New Roman"/>
          <w:color w:val="000000" w:themeColor="text1"/>
        </w:rPr>
        <w:t>）</w:t>
      </w:r>
      <w:r w:rsidR="00926944" w:rsidRPr="00C93E9D">
        <w:rPr>
          <w:rFonts w:cs="Times New Roman"/>
          <w:color w:val="000000" w:themeColor="text1"/>
        </w:rPr>
        <w:t>完井搬迁及恢复</w:t>
      </w:r>
    </w:p>
    <w:p w14:paraId="614ABA24" w14:textId="1D134E17" w:rsidR="00964A71" w:rsidRPr="00C93E9D" w:rsidRDefault="00964A71" w:rsidP="00964A71">
      <w:pPr>
        <w:ind w:firstLine="480"/>
        <w:rPr>
          <w:rFonts w:cs="Times New Roman"/>
          <w:color w:val="000000" w:themeColor="text1"/>
        </w:rPr>
      </w:pPr>
      <w:r w:rsidRPr="00C93E9D">
        <w:rPr>
          <w:rFonts w:cs="Times New Roman"/>
          <w:color w:val="000000" w:themeColor="text1"/>
        </w:rPr>
        <w:t>测试结果</w:t>
      </w:r>
      <w:proofErr w:type="gramStart"/>
      <w:r w:rsidRPr="00C93E9D">
        <w:rPr>
          <w:rFonts w:cs="Times New Roman"/>
          <w:color w:val="000000" w:themeColor="text1"/>
        </w:rPr>
        <w:t>若表明</w:t>
      </w:r>
      <w:proofErr w:type="gramEnd"/>
      <w:r w:rsidRPr="00C93E9D">
        <w:rPr>
          <w:rFonts w:cs="Times New Roman"/>
          <w:color w:val="000000" w:themeColor="text1"/>
        </w:rPr>
        <w:t>气井有工业</w:t>
      </w:r>
      <w:r w:rsidR="00625D3A" w:rsidRPr="00C93E9D">
        <w:rPr>
          <w:rFonts w:cs="Times New Roman"/>
          <w:color w:val="000000" w:themeColor="text1"/>
        </w:rPr>
        <w:t>试采</w:t>
      </w:r>
      <w:r w:rsidRPr="00C93E9D">
        <w:rPr>
          <w:rFonts w:cs="Times New Roman"/>
          <w:color w:val="000000" w:themeColor="text1"/>
        </w:rPr>
        <w:t>的价值，则在井口装上采气装置</w:t>
      </w:r>
      <w:r w:rsidR="00763898" w:rsidRPr="00C93E9D">
        <w:rPr>
          <w:rFonts w:cs="Times New Roman" w:hint="eastAsia"/>
          <w:color w:val="000000" w:themeColor="text1"/>
        </w:rPr>
        <w:t>试</w:t>
      </w:r>
      <w:r w:rsidRPr="00C93E9D">
        <w:rPr>
          <w:rFonts w:cs="Times New Roman"/>
          <w:color w:val="000000" w:themeColor="text1"/>
        </w:rPr>
        <w:t>采气，其余设备将拆除搬迁，对基础进行拆除，场地进行平整，并对井场废弃物进行无害化治理。若不产天然气或所产气量无工业</w:t>
      </w:r>
      <w:r w:rsidR="00625D3A" w:rsidRPr="00C93E9D">
        <w:rPr>
          <w:rFonts w:cs="Times New Roman"/>
          <w:color w:val="000000" w:themeColor="text1"/>
        </w:rPr>
        <w:t>试采</w:t>
      </w:r>
      <w:r w:rsidRPr="00C93E9D">
        <w:rPr>
          <w:rFonts w:cs="Times New Roman"/>
          <w:color w:val="000000" w:themeColor="text1"/>
        </w:rPr>
        <w:t>价值</w:t>
      </w:r>
      <w:r w:rsidR="00727B37" w:rsidRPr="00C93E9D">
        <w:rPr>
          <w:rFonts w:cs="Times New Roman"/>
          <w:color w:val="000000" w:themeColor="text1"/>
        </w:rPr>
        <w:t>且确定无后续开发计划后</w:t>
      </w:r>
      <w:r w:rsidRPr="00C93E9D">
        <w:rPr>
          <w:rFonts w:cs="Times New Roman"/>
          <w:color w:val="000000" w:themeColor="text1"/>
        </w:rPr>
        <w:t>，则将井口用水泥封固后搬迁。</w:t>
      </w:r>
      <w:r w:rsidR="00763898" w:rsidRPr="00C93E9D">
        <w:rPr>
          <w:rFonts w:cs="Times New Roman" w:hint="eastAsia"/>
          <w:color w:val="000000" w:themeColor="text1"/>
        </w:rPr>
        <w:t>在</w:t>
      </w:r>
      <w:r w:rsidRPr="00C93E9D">
        <w:rPr>
          <w:rFonts w:cs="Times New Roman"/>
          <w:color w:val="000000" w:themeColor="text1"/>
        </w:rPr>
        <w:t>搬迁</w:t>
      </w:r>
      <w:proofErr w:type="gramStart"/>
      <w:r w:rsidRPr="00C93E9D">
        <w:rPr>
          <w:rFonts w:cs="Times New Roman"/>
          <w:color w:val="000000" w:themeColor="text1"/>
        </w:rPr>
        <w:t>前钻后</w:t>
      </w:r>
      <w:proofErr w:type="gramEnd"/>
      <w:r w:rsidRPr="00C93E9D">
        <w:rPr>
          <w:rFonts w:cs="Times New Roman"/>
          <w:color w:val="000000" w:themeColor="text1"/>
        </w:rPr>
        <w:t>污染物应得到妥善处理，做到工完、料净、场地清，放弃的井场应尽可能地恢复其原来的土地利用状况或者按土地承包人的意愿转换土地用途。此过程对环境基本无影响。</w:t>
      </w:r>
    </w:p>
    <w:p w14:paraId="0AD3CF59" w14:textId="793E9BB7" w:rsidR="003073C2" w:rsidRPr="00C93E9D" w:rsidRDefault="003073C2" w:rsidP="003073C2">
      <w:pPr>
        <w:ind w:firstLine="480"/>
        <w:rPr>
          <w:rFonts w:cs="Times New Roman"/>
          <w:color w:val="000000" w:themeColor="text1"/>
        </w:rPr>
      </w:pPr>
      <w:r w:rsidRPr="00C93E9D">
        <w:rPr>
          <w:rFonts w:cs="Times New Roman"/>
          <w:color w:val="000000" w:themeColor="text1"/>
        </w:rPr>
        <w:t>建设单位依法办理环保手续并按照钻井井场环保标准进行验收，验收合格方可交井，并对后续可能出现的环保问题负责。</w:t>
      </w:r>
    </w:p>
    <w:p w14:paraId="7AC63BC1" w14:textId="0DFD64B0" w:rsidR="003073C2" w:rsidRPr="00C93E9D" w:rsidRDefault="003073C2" w:rsidP="003073C2">
      <w:pPr>
        <w:ind w:firstLine="482"/>
        <w:rPr>
          <w:rFonts w:cs="Times New Roman"/>
          <w:b/>
          <w:color w:val="000000" w:themeColor="text1"/>
          <w:szCs w:val="24"/>
        </w:rPr>
      </w:pPr>
      <w:r w:rsidRPr="00C93E9D">
        <w:rPr>
          <w:rFonts w:cs="Times New Roman"/>
          <w:b/>
          <w:color w:val="000000" w:themeColor="text1"/>
          <w:szCs w:val="24"/>
        </w:rPr>
        <w:t>（</w:t>
      </w:r>
      <w:r w:rsidRPr="00C93E9D">
        <w:rPr>
          <w:rFonts w:cs="Times New Roman"/>
          <w:b/>
          <w:color w:val="000000" w:themeColor="text1"/>
          <w:szCs w:val="24"/>
        </w:rPr>
        <w:t>2</w:t>
      </w:r>
      <w:r w:rsidRPr="00C93E9D">
        <w:rPr>
          <w:rFonts w:cs="Times New Roman"/>
          <w:b/>
          <w:color w:val="000000" w:themeColor="text1"/>
          <w:szCs w:val="24"/>
        </w:rPr>
        <w:t>）钻</w:t>
      </w:r>
      <w:r w:rsidR="0053227B" w:rsidRPr="00C93E9D">
        <w:rPr>
          <w:rFonts w:cs="Times New Roman"/>
          <w:b/>
          <w:color w:val="000000" w:themeColor="text1"/>
          <w:szCs w:val="24"/>
        </w:rPr>
        <w:t>完</w:t>
      </w:r>
      <w:r w:rsidRPr="00C93E9D">
        <w:rPr>
          <w:rFonts w:cs="Times New Roman"/>
          <w:b/>
          <w:color w:val="000000" w:themeColor="text1"/>
          <w:szCs w:val="24"/>
        </w:rPr>
        <w:t>井</w:t>
      </w:r>
      <w:proofErr w:type="gramStart"/>
      <w:r w:rsidRPr="00C93E9D">
        <w:rPr>
          <w:rFonts w:cs="Times New Roman"/>
          <w:b/>
          <w:color w:val="000000" w:themeColor="text1"/>
          <w:szCs w:val="24"/>
        </w:rPr>
        <w:t>工程产污环节</w:t>
      </w:r>
      <w:proofErr w:type="gramEnd"/>
      <w:r w:rsidRPr="00C93E9D">
        <w:rPr>
          <w:rFonts w:cs="Times New Roman"/>
          <w:b/>
          <w:color w:val="000000" w:themeColor="text1"/>
          <w:szCs w:val="24"/>
        </w:rPr>
        <w:t>分析</w:t>
      </w:r>
    </w:p>
    <w:p w14:paraId="21EF64AF" w14:textId="77777777" w:rsidR="003073C2" w:rsidRPr="00C93E9D" w:rsidRDefault="003073C2" w:rsidP="003073C2">
      <w:pPr>
        <w:ind w:firstLine="480"/>
        <w:rPr>
          <w:rFonts w:cs="Times New Roman"/>
          <w:bCs/>
          <w:color w:val="000000" w:themeColor="text1"/>
          <w:szCs w:val="24"/>
        </w:rPr>
      </w:pPr>
      <w:r w:rsidRPr="00C93E9D">
        <w:rPr>
          <w:rFonts w:cs="Times New Roman"/>
          <w:bCs/>
          <w:color w:val="000000" w:themeColor="text1"/>
          <w:szCs w:val="24"/>
        </w:rPr>
        <w:t>1</w:t>
      </w:r>
      <w:r w:rsidRPr="00C93E9D">
        <w:rPr>
          <w:rFonts w:cs="Times New Roman"/>
          <w:bCs/>
          <w:color w:val="000000" w:themeColor="text1"/>
          <w:szCs w:val="24"/>
        </w:rPr>
        <w:t>）钻井工程</w:t>
      </w:r>
    </w:p>
    <w:p w14:paraId="77F653EE" w14:textId="469FE198" w:rsidR="003073C2" w:rsidRPr="00C93E9D" w:rsidRDefault="00FE5317" w:rsidP="003073C2">
      <w:pPr>
        <w:ind w:firstLine="480"/>
        <w:rPr>
          <w:rFonts w:cs="Times New Roman"/>
          <w:bCs/>
          <w:color w:val="000000" w:themeColor="text1"/>
          <w:szCs w:val="24"/>
        </w:rPr>
      </w:pPr>
      <w:r w:rsidRPr="00C93E9D">
        <w:rPr>
          <w:rFonts w:cs="Times New Roman"/>
          <w:bCs/>
          <w:color w:val="000000" w:themeColor="text1"/>
          <w:szCs w:val="24"/>
        </w:rPr>
        <w:t>钻井</w:t>
      </w:r>
      <w:r w:rsidR="003073C2" w:rsidRPr="00C93E9D">
        <w:rPr>
          <w:rFonts w:cs="Times New Roman"/>
          <w:bCs/>
          <w:color w:val="000000" w:themeColor="text1"/>
          <w:szCs w:val="24"/>
        </w:rPr>
        <w:t>期间主要的环境影响因素是备用柴油机运行产生的废气，</w:t>
      </w:r>
      <w:r w:rsidRPr="00C93E9D">
        <w:rPr>
          <w:rFonts w:cs="Times New Roman"/>
          <w:bCs/>
          <w:color w:val="000000" w:themeColor="text1"/>
          <w:szCs w:val="24"/>
        </w:rPr>
        <w:t>钻井</w:t>
      </w:r>
      <w:r w:rsidR="003073C2" w:rsidRPr="00C93E9D">
        <w:rPr>
          <w:rFonts w:cs="Times New Roman"/>
          <w:bCs/>
          <w:color w:val="000000" w:themeColor="text1"/>
          <w:szCs w:val="24"/>
        </w:rPr>
        <w:t>、起下钻和固井作业等产生的钻井废水，机械设备运转时产生的噪声，以及钻井固废、废弃泥浆、废油等固体废物。</w:t>
      </w:r>
    </w:p>
    <w:p w14:paraId="3FFEC0CE" w14:textId="77777777" w:rsidR="003073C2" w:rsidRPr="00C93E9D" w:rsidRDefault="003073C2" w:rsidP="003073C2">
      <w:pPr>
        <w:ind w:firstLine="480"/>
        <w:rPr>
          <w:rFonts w:cs="Times New Roman"/>
          <w:bCs/>
          <w:color w:val="000000" w:themeColor="text1"/>
          <w:szCs w:val="24"/>
        </w:rPr>
      </w:pPr>
      <w:r w:rsidRPr="00C93E9D">
        <w:rPr>
          <w:rFonts w:cs="Times New Roman"/>
          <w:bCs/>
          <w:color w:val="000000" w:themeColor="text1"/>
          <w:szCs w:val="24"/>
        </w:rPr>
        <w:t>2</w:t>
      </w:r>
      <w:r w:rsidRPr="00C93E9D">
        <w:rPr>
          <w:rFonts w:cs="Times New Roman"/>
          <w:bCs/>
          <w:color w:val="000000" w:themeColor="text1"/>
          <w:szCs w:val="24"/>
        </w:rPr>
        <w:t>）完井测试</w:t>
      </w:r>
    </w:p>
    <w:p w14:paraId="2B3775AE" w14:textId="79AA8E87" w:rsidR="003073C2" w:rsidRPr="00C93E9D" w:rsidRDefault="003073C2" w:rsidP="003073C2">
      <w:pPr>
        <w:ind w:firstLine="480"/>
        <w:rPr>
          <w:rFonts w:cs="Times New Roman"/>
          <w:bCs/>
          <w:color w:val="000000" w:themeColor="text1"/>
          <w:szCs w:val="24"/>
        </w:rPr>
      </w:pPr>
      <w:r w:rsidRPr="00C93E9D">
        <w:rPr>
          <w:rFonts w:cs="Times New Roman"/>
          <w:bCs/>
          <w:color w:val="000000" w:themeColor="text1"/>
          <w:szCs w:val="24"/>
        </w:rPr>
        <w:t>压裂作业主要污染为压裂过程中会产生噪声、施工人员生活垃圾和</w:t>
      </w:r>
      <w:r w:rsidR="00540655" w:rsidRPr="00C93E9D">
        <w:rPr>
          <w:rFonts w:cs="Times New Roman"/>
          <w:bCs/>
          <w:color w:val="000000" w:themeColor="text1"/>
          <w:szCs w:val="24"/>
        </w:rPr>
        <w:t>生活污水</w:t>
      </w:r>
      <w:r w:rsidRPr="00C93E9D">
        <w:rPr>
          <w:rFonts w:cs="Times New Roman"/>
          <w:bCs/>
          <w:color w:val="000000" w:themeColor="text1"/>
          <w:szCs w:val="24"/>
        </w:rPr>
        <w:t>，测试放喷阶段的污染物主要是压裂返排液、天然气点火产生的废气、气流</w:t>
      </w:r>
      <w:r w:rsidRPr="00C93E9D">
        <w:rPr>
          <w:rFonts w:cs="Times New Roman"/>
          <w:bCs/>
          <w:color w:val="000000" w:themeColor="text1"/>
          <w:szCs w:val="24"/>
        </w:rPr>
        <w:lastRenderedPageBreak/>
        <w:t>噪声以及热辐射影响。</w:t>
      </w:r>
    </w:p>
    <w:p w14:paraId="2EA411D1" w14:textId="0B1261FA" w:rsidR="00532E38" w:rsidRPr="00C93E9D" w:rsidRDefault="00B031ED" w:rsidP="00E66AA6">
      <w:pPr>
        <w:pStyle w:val="4"/>
        <w:spacing w:before="120"/>
        <w:ind w:firstLine="480"/>
      </w:pPr>
      <w:r w:rsidRPr="00C93E9D">
        <w:rPr>
          <w:rFonts w:hint="eastAsia"/>
        </w:rPr>
        <w:t>集气站场建设</w:t>
      </w:r>
    </w:p>
    <w:p w14:paraId="749E708E" w14:textId="2262DDB5" w:rsidR="00763898" w:rsidRPr="00C93E9D" w:rsidRDefault="00532E38" w:rsidP="00763898">
      <w:pPr>
        <w:ind w:firstLine="480"/>
      </w:pPr>
      <w:r w:rsidRPr="00C93E9D">
        <w:rPr>
          <w:rFonts w:cs="Times New Roman"/>
        </w:rPr>
        <w:t>本项目</w:t>
      </w:r>
      <w:r w:rsidR="00763898" w:rsidRPr="00C93E9D">
        <w:rPr>
          <w:rFonts w:hint="eastAsia"/>
        </w:rPr>
        <w:t>新建大湾</w:t>
      </w:r>
      <w:r w:rsidR="00763898" w:rsidRPr="00C93E9D">
        <w:rPr>
          <w:rFonts w:hint="eastAsia"/>
        </w:rPr>
        <w:t>4</w:t>
      </w:r>
      <w:r w:rsidR="00763898" w:rsidRPr="00C93E9D">
        <w:t>08</w:t>
      </w:r>
      <w:r w:rsidR="00763898" w:rsidRPr="00C93E9D">
        <w:rPr>
          <w:rFonts w:hint="eastAsia"/>
        </w:rPr>
        <w:t>集气站，</w:t>
      </w:r>
      <w:r w:rsidR="00763898" w:rsidRPr="00C93E9D">
        <w:t>站内实现集气、加热节流、计量分离，气液</w:t>
      </w:r>
      <w:r w:rsidR="00763898" w:rsidRPr="00C93E9D">
        <w:rPr>
          <w:rFonts w:hint="eastAsia"/>
        </w:rPr>
        <w:t>分</w:t>
      </w:r>
      <w:r w:rsidR="00763898" w:rsidRPr="00C93E9D">
        <w:t>输出站</w:t>
      </w:r>
      <w:r w:rsidR="00763898" w:rsidRPr="00C93E9D">
        <w:rPr>
          <w:rFonts w:cs="Times New Roman"/>
        </w:rPr>
        <w:t>。</w:t>
      </w:r>
      <w:r w:rsidR="00763898" w:rsidRPr="00C93E9D">
        <w:t>采出气经分离后，气相经计量后通过</w:t>
      </w:r>
      <w:r w:rsidR="00E66AA6" w:rsidRPr="00C93E9D">
        <w:rPr>
          <w:rFonts w:hint="eastAsia"/>
        </w:rPr>
        <w:t>新建</w:t>
      </w:r>
      <w:r w:rsidR="00E66AA6" w:rsidRPr="00C93E9D">
        <w:rPr>
          <w:rFonts w:hint="eastAsia"/>
        </w:rPr>
        <w:t>4km</w:t>
      </w:r>
      <w:r w:rsidR="00763898" w:rsidRPr="00C93E9D">
        <w:t>酸气管道输送至下游</w:t>
      </w:r>
      <w:r w:rsidR="00763898" w:rsidRPr="00C93E9D">
        <w:rPr>
          <w:rFonts w:hint="eastAsia"/>
        </w:rPr>
        <w:t>D403</w:t>
      </w:r>
      <w:r w:rsidR="006F002F" w:rsidRPr="00C93E9D">
        <w:rPr>
          <w:rFonts w:hint="eastAsia"/>
        </w:rPr>
        <w:t>集气</w:t>
      </w:r>
      <w:r w:rsidR="00763898" w:rsidRPr="00C93E9D">
        <w:t>站，再通过</w:t>
      </w:r>
      <w:r w:rsidR="00E66AA6" w:rsidRPr="00C93E9D">
        <w:rPr>
          <w:rFonts w:hint="eastAsia"/>
        </w:rPr>
        <w:t>已建</w:t>
      </w:r>
      <w:r w:rsidR="00763898" w:rsidRPr="00C93E9D">
        <w:rPr>
          <w:rFonts w:hint="eastAsia"/>
        </w:rPr>
        <w:t>4</w:t>
      </w:r>
      <w:r w:rsidR="00763898" w:rsidRPr="00C93E9D">
        <w:t>#</w:t>
      </w:r>
      <w:r w:rsidR="00763898" w:rsidRPr="00C93E9D">
        <w:t>线输至净化厂处理。</w:t>
      </w:r>
      <w:r w:rsidR="00763898" w:rsidRPr="00C93E9D">
        <w:rPr>
          <w:rFonts w:hint="eastAsia"/>
        </w:rPr>
        <w:t>大湾</w:t>
      </w:r>
      <w:r w:rsidR="00763898" w:rsidRPr="00C93E9D">
        <w:rPr>
          <w:rFonts w:hint="eastAsia"/>
        </w:rPr>
        <w:t>4</w:t>
      </w:r>
      <w:r w:rsidR="00763898" w:rsidRPr="00C93E9D">
        <w:t>08</w:t>
      </w:r>
      <w:r w:rsidR="00763898" w:rsidRPr="00C93E9D">
        <w:rPr>
          <w:rFonts w:hint="eastAsia"/>
        </w:rPr>
        <w:t>集气站内新建</w:t>
      </w:r>
      <w:r w:rsidR="00763898" w:rsidRPr="00C93E9D">
        <w:t>水套加热炉</w:t>
      </w:r>
      <w:r w:rsidR="00763898" w:rsidRPr="00C93E9D">
        <w:t>1</w:t>
      </w:r>
      <w:r w:rsidR="00763898" w:rsidRPr="00C93E9D">
        <w:t>座，</w:t>
      </w:r>
      <w:r w:rsidR="00763898" w:rsidRPr="00C93E9D">
        <w:rPr>
          <w:rFonts w:hint="eastAsia"/>
        </w:rPr>
        <w:t>分离器</w:t>
      </w:r>
      <w:r w:rsidR="00763898" w:rsidRPr="00C93E9D">
        <w:t>2</w:t>
      </w:r>
      <w:r w:rsidR="00763898" w:rsidRPr="00C93E9D">
        <w:rPr>
          <w:rFonts w:hint="eastAsia"/>
        </w:rPr>
        <w:t>座</w:t>
      </w:r>
      <w:r w:rsidR="00763898" w:rsidRPr="00C93E9D">
        <w:t>，</w:t>
      </w:r>
      <w:r w:rsidR="00763898" w:rsidRPr="00C93E9D">
        <w:rPr>
          <w:rFonts w:hint="eastAsia"/>
        </w:rPr>
        <w:t>放空火炬一套，</w:t>
      </w:r>
      <w:r w:rsidR="00763898" w:rsidRPr="00C93E9D">
        <w:t>配套建设自控、电力、结构等设施</w:t>
      </w:r>
      <w:r w:rsidR="00E66AA6" w:rsidRPr="00C93E9D">
        <w:rPr>
          <w:rFonts w:hint="eastAsia"/>
        </w:rPr>
        <w:t>。</w:t>
      </w:r>
    </w:p>
    <w:p w14:paraId="0BDA3093" w14:textId="2A5636A7" w:rsidR="00912620" w:rsidRPr="00C93E9D" w:rsidRDefault="00532E38" w:rsidP="00912620">
      <w:pPr>
        <w:ind w:firstLine="482"/>
        <w:rPr>
          <w:rFonts w:cs="Times New Roman"/>
          <w:bCs/>
          <w:color w:val="000000" w:themeColor="text1"/>
          <w:szCs w:val="24"/>
        </w:rPr>
      </w:pPr>
      <w:r w:rsidRPr="00C93E9D">
        <w:rPr>
          <w:rFonts w:cs="Times New Roman"/>
          <w:b/>
          <w:bCs/>
          <w:color w:val="000000" w:themeColor="text1"/>
        </w:rPr>
        <w:t>（</w:t>
      </w:r>
      <w:r w:rsidRPr="00C93E9D">
        <w:rPr>
          <w:rFonts w:cs="Times New Roman"/>
          <w:b/>
          <w:bCs/>
          <w:color w:val="000000" w:themeColor="text1"/>
        </w:rPr>
        <w:t>1</w:t>
      </w:r>
      <w:r w:rsidRPr="00C93E9D">
        <w:rPr>
          <w:rFonts w:cs="Times New Roman"/>
          <w:b/>
          <w:bCs/>
          <w:color w:val="000000" w:themeColor="text1"/>
        </w:rPr>
        <w:t>）</w:t>
      </w:r>
      <w:r w:rsidR="006617A7" w:rsidRPr="00C93E9D">
        <w:rPr>
          <w:rFonts w:cs="Times New Roman"/>
          <w:b/>
          <w:bCs/>
          <w:color w:val="000000" w:themeColor="text1"/>
        </w:rPr>
        <w:t>站场</w:t>
      </w:r>
      <w:r w:rsidRPr="00C93E9D">
        <w:rPr>
          <w:rFonts w:cs="Times New Roman"/>
          <w:b/>
          <w:bCs/>
          <w:color w:val="000000" w:themeColor="text1"/>
        </w:rPr>
        <w:t>工程工艺流程简述</w:t>
      </w:r>
    </w:p>
    <w:p w14:paraId="44E27C05" w14:textId="77E0CD68" w:rsidR="009E4D67" w:rsidRPr="00C93E9D" w:rsidRDefault="007E5DB8" w:rsidP="009E4D67">
      <w:pPr>
        <w:ind w:firstLine="480"/>
        <w:rPr>
          <w:rFonts w:cs="Times New Roman"/>
          <w:bCs/>
          <w:color w:val="000000" w:themeColor="text1"/>
          <w:szCs w:val="24"/>
        </w:rPr>
      </w:pPr>
      <w:r w:rsidRPr="00C93E9D">
        <w:rPr>
          <w:rFonts w:cs="Times New Roman"/>
          <w:bCs/>
          <w:color w:val="000000" w:themeColor="text1"/>
          <w:szCs w:val="24"/>
        </w:rPr>
        <w:t>采气站的</w:t>
      </w:r>
      <w:r w:rsidR="00FB30A8" w:rsidRPr="00C93E9D">
        <w:rPr>
          <w:rFonts w:cs="Times New Roman"/>
          <w:bCs/>
          <w:color w:val="000000" w:themeColor="text1"/>
          <w:szCs w:val="24"/>
        </w:rPr>
        <w:t>工程</w:t>
      </w:r>
      <w:r w:rsidRPr="00C93E9D">
        <w:rPr>
          <w:rFonts w:cs="Times New Roman"/>
          <w:bCs/>
          <w:color w:val="000000" w:themeColor="text1"/>
          <w:szCs w:val="24"/>
        </w:rPr>
        <w:t>在原井场占地上建设，工艺设备简单，</w:t>
      </w:r>
      <w:r w:rsidR="00FB30A8" w:rsidRPr="00C93E9D">
        <w:rPr>
          <w:rFonts w:cs="Times New Roman"/>
          <w:bCs/>
          <w:color w:val="000000" w:themeColor="text1"/>
          <w:szCs w:val="24"/>
        </w:rPr>
        <w:t>施工工艺如下：基础施工</w:t>
      </w:r>
      <w:r w:rsidR="00FB30A8" w:rsidRPr="00C93E9D">
        <w:rPr>
          <w:rFonts w:cs="Times New Roman"/>
          <w:bCs/>
          <w:color w:val="000000" w:themeColor="text1"/>
          <w:szCs w:val="24"/>
        </w:rPr>
        <w:t>→</w:t>
      </w:r>
      <w:r w:rsidR="00FB30A8" w:rsidRPr="00C93E9D">
        <w:rPr>
          <w:rFonts w:cs="Times New Roman"/>
          <w:bCs/>
          <w:color w:val="000000" w:themeColor="text1"/>
          <w:szCs w:val="24"/>
        </w:rPr>
        <w:t>设备安装</w:t>
      </w:r>
      <w:r w:rsidR="00FB30A8" w:rsidRPr="00C93E9D">
        <w:rPr>
          <w:rFonts w:cs="Times New Roman"/>
          <w:bCs/>
          <w:color w:val="000000" w:themeColor="text1"/>
          <w:szCs w:val="24"/>
        </w:rPr>
        <w:t>→</w:t>
      </w:r>
      <w:r w:rsidR="00FB30A8" w:rsidRPr="00C93E9D">
        <w:rPr>
          <w:rFonts w:cs="Times New Roman"/>
          <w:bCs/>
          <w:color w:val="000000" w:themeColor="text1"/>
          <w:szCs w:val="24"/>
        </w:rPr>
        <w:t>地面恢复。施工过程中先采用</w:t>
      </w:r>
      <w:r w:rsidRPr="00C93E9D">
        <w:rPr>
          <w:rFonts w:cs="Times New Roman"/>
          <w:bCs/>
          <w:color w:val="000000" w:themeColor="text1"/>
          <w:szCs w:val="24"/>
        </w:rPr>
        <w:t>施工设备</w:t>
      </w:r>
      <w:r w:rsidR="00FB30A8" w:rsidRPr="00C93E9D">
        <w:rPr>
          <w:rFonts w:cs="Times New Roman"/>
          <w:bCs/>
          <w:color w:val="000000" w:themeColor="text1"/>
          <w:szCs w:val="24"/>
        </w:rPr>
        <w:t>对场地进行夯实，敷设管道等。最后采用石子、碎石等对场地进行硬化，</w:t>
      </w:r>
      <w:r w:rsidRPr="00C93E9D">
        <w:rPr>
          <w:rFonts w:cs="Times New Roman"/>
          <w:bCs/>
          <w:color w:val="000000" w:themeColor="text1"/>
          <w:szCs w:val="24"/>
        </w:rPr>
        <w:t>再</w:t>
      </w:r>
      <w:r w:rsidR="00FB30A8" w:rsidRPr="00C93E9D">
        <w:rPr>
          <w:rFonts w:cs="Times New Roman"/>
          <w:bCs/>
          <w:color w:val="000000" w:themeColor="text1"/>
          <w:szCs w:val="24"/>
        </w:rPr>
        <w:t>安装</w:t>
      </w:r>
      <w:r w:rsidRPr="00C93E9D">
        <w:rPr>
          <w:rFonts w:cs="Times New Roman"/>
          <w:bCs/>
          <w:color w:val="000000" w:themeColor="text1"/>
          <w:szCs w:val="24"/>
        </w:rPr>
        <w:t>水套加热炉、</w:t>
      </w:r>
      <w:r w:rsidR="00FB30A8" w:rsidRPr="00C93E9D">
        <w:rPr>
          <w:rFonts w:cs="Times New Roman"/>
          <w:bCs/>
          <w:color w:val="000000" w:themeColor="text1"/>
          <w:szCs w:val="24"/>
        </w:rPr>
        <w:t>集气</w:t>
      </w:r>
      <w:r w:rsidRPr="00C93E9D">
        <w:rPr>
          <w:rFonts w:cs="Times New Roman"/>
          <w:bCs/>
          <w:color w:val="000000" w:themeColor="text1"/>
          <w:szCs w:val="24"/>
        </w:rPr>
        <w:t>管道等</w:t>
      </w:r>
      <w:r w:rsidR="009E4D67" w:rsidRPr="00C93E9D">
        <w:rPr>
          <w:rFonts w:cs="Times New Roman"/>
          <w:bCs/>
          <w:color w:val="000000" w:themeColor="text1"/>
          <w:szCs w:val="24"/>
        </w:rPr>
        <w:t>。</w:t>
      </w:r>
    </w:p>
    <w:p w14:paraId="734500CC" w14:textId="5BD36489" w:rsidR="00D01DF1" w:rsidRPr="00C93E9D" w:rsidRDefault="006617A7" w:rsidP="00062536">
      <w:pPr>
        <w:ind w:firstLine="482"/>
        <w:rPr>
          <w:rFonts w:cs="Times New Roman"/>
          <w:b/>
          <w:bCs/>
          <w:color w:val="000000" w:themeColor="text1"/>
        </w:rPr>
      </w:pPr>
      <w:r w:rsidRPr="00C93E9D">
        <w:rPr>
          <w:rFonts w:cs="Times New Roman"/>
          <w:b/>
          <w:bCs/>
          <w:color w:val="000000" w:themeColor="text1"/>
        </w:rPr>
        <w:t>（</w:t>
      </w:r>
      <w:r w:rsidRPr="00C93E9D">
        <w:rPr>
          <w:rFonts w:cs="Times New Roman"/>
          <w:b/>
          <w:bCs/>
          <w:color w:val="000000" w:themeColor="text1"/>
        </w:rPr>
        <w:t>2</w:t>
      </w:r>
      <w:r w:rsidRPr="00C93E9D">
        <w:rPr>
          <w:rFonts w:cs="Times New Roman"/>
          <w:b/>
          <w:bCs/>
          <w:color w:val="000000" w:themeColor="text1"/>
        </w:rPr>
        <w:t>）站场</w:t>
      </w:r>
      <w:proofErr w:type="gramStart"/>
      <w:r w:rsidRPr="00C93E9D">
        <w:rPr>
          <w:rFonts w:cs="Times New Roman"/>
          <w:b/>
          <w:bCs/>
          <w:color w:val="000000" w:themeColor="text1"/>
        </w:rPr>
        <w:t>工程产污环节</w:t>
      </w:r>
      <w:proofErr w:type="gramEnd"/>
      <w:r w:rsidRPr="00C93E9D">
        <w:rPr>
          <w:rFonts w:cs="Times New Roman"/>
          <w:b/>
          <w:bCs/>
          <w:color w:val="000000" w:themeColor="text1"/>
        </w:rPr>
        <w:t>分析</w:t>
      </w:r>
    </w:p>
    <w:p w14:paraId="6281077F" w14:textId="595175DF" w:rsidR="00D01DF1" w:rsidRPr="00C93E9D" w:rsidRDefault="00B16C28" w:rsidP="00D01DF1">
      <w:pPr>
        <w:ind w:firstLine="480"/>
        <w:rPr>
          <w:rFonts w:cs="Times New Roman"/>
          <w:bCs/>
          <w:color w:val="000000" w:themeColor="text1"/>
          <w:szCs w:val="24"/>
        </w:rPr>
      </w:pPr>
      <w:r w:rsidRPr="00C93E9D">
        <w:rPr>
          <w:rFonts w:cs="Times New Roman"/>
          <w:bCs/>
          <w:color w:val="000000" w:themeColor="text1"/>
          <w:szCs w:val="24"/>
        </w:rPr>
        <w:t>站场建设过程产生扬尘、机械设备噪声、施工队生活污水、混凝土搅拌废水、生活垃圾及建筑垃圾等。这些污染贯穿整个施工过程，但站场部分施工量小，施工时间较短，污染物产生量少。</w:t>
      </w:r>
    </w:p>
    <w:p w14:paraId="29F1EF38" w14:textId="77A2947B" w:rsidR="00B031ED" w:rsidRPr="00C93E9D" w:rsidRDefault="00B031ED" w:rsidP="00B031ED">
      <w:pPr>
        <w:pStyle w:val="4"/>
        <w:spacing w:before="120"/>
        <w:ind w:firstLine="480"/>
      </w:pPr>
      <w:r w:rsidRPr="00C93E9D">
        <w:rPr>
          <w:rFonts w:hint="eastAsia"/>
        </w:rPr>
        <w:t>集输管线</w:t>
      </w:r>
    </w:p>
    <w:p w14:paraId="2FC59AF2" w14:textId="77777777" w:rsidR="00B031ED" w:rsidRPr="00C93E9D" w:rsidRDefault="00B031ED" w:rsidP="00B031ED">
      <w:pPr>
        <w:ind w:firstLine="482"/>
        <w:rPr>
          <w:b/>
          <w:bCs/>
        </w:rPr>
      </w:pPr>
      <w:r w:rsidRPr="00C93E9D">
        <w:rPr>
          <w:b/>
          <w:bCs/>
        </w:rPr>
        <w:t>1</w:t>
      </w:r>
      <w:r w:rsidRPr="00C93E9D">
        <w:rPr>
          <w:b/>
          <w:bCs/>
        </w:rPr>
        <w:t>、集输管线施工流程</w:t>
      </w:r>
      <w:proofErr w:type="gramStart"/>
      <w:r w:rsidRPr="00C93E9D">
        <w:rPr>
          <w:b/>
          <w:bCs/>
        </w:rPr>
        <w:t>及产污节点</w:t>
      </w:r>
      <w:proofErr w:type="gramEnd"/>
    </w:p>
    <w:p w14:paraId="4AD5F348" w14:textId="6C8C7BDD" w:rsidR="00B031ED" w:rsidRPr="00C93E9D" w:rsidRDefault="00B031ED" w:rsidP="00B031ED">
      <w:pPr>
        <w:ind w:firstLine="480"/>
        <w:rPr>
          <w:rFonts w:cs="Times New Roman"/>
        </w:rPr>
      </w:pPr>
      <w:r w:rsidRPr="00C93E9D">
        <w:rPr>
          <w:rFonts w:cs="Times New Roman"/>
        </w:rPr>
        <w:t>本工程管线施工首先进行作业线路、场地的清理，修筑必要的施工便道，在完成管沟开挖，穿越河流、沟溪、公路、铁路等基础工程后，按照施工规范，将运至各施工现场的钢管进行焊接、接口防腐，然后下至管沟内，然后对管道进行试压，覆土回填，清理作业现场，恢复地貌、恢复植被。管线施工作业场地平面布置见</w:t>
      </w:r>
      <w:r w:rsidRPr="00C93E9D">
        <w:rPr>
          <w:rFonts w:cs="Times New Roman"/>
        </w:rPr>
        <w:fldChar w:fldCharType="begin"/>
      </w:r>
      <w:r w:rsidRPr="00C93E9D">
        <w:rPr>
          <w:rFonts w:cs="Times New Roman"/>
        </w:rPr>
        <w:instrText xml:space="preserve"> REF _Ref139747095 \h </w:instrText>
      </w:r>
      <w:r w:rsidRPr="00C93E9D">
        <w:rPr>
          <w:rFonts w:cs="Times New Roman"/>
        </w:rPr>
      </w:r>
      <w:r w:rsidR="00C93E9D">
        <w:rPr>
          <w:rFonts w:cs="Times New Roman"/>
        </w:rPr>
        <w:instrText xml:space="preserve"> \* MERGEFORMAT </w:instrText>
      </w:r>
      <w:r w:rsidRPr="00C93E9D">
        <w:rPr>
          <w:rFonts w:cs="Times New Roman"/>
        </w:rPr>
        <w:fldChar w:fldCharType="separate"/>
      </w:r>
      <w:r w:rsidR="00180B8C" w:rsidRPr="00C93E9D">
        <w:t>图</w:t>
      </w:r>
      <w:r w:rsidR="00180B8C" w:rsidRPr="00C93E9D">
        <w:rPr>
          <w:noProof/>
        </w:rPr>
        <w:t>3.3</w:t>
      </w:r>
      <w:r w:rsidR="00180B8C" w:rsidRPr="00C93E9D">
        <w:noBreakHyphen/>
      </w:r>
      <w:r w:rsidR="00180B8C" w:rsidRPr="00C93E9D">
        <w:rPr>
          <w:noProof/>
        </w:rPr>
        <w:t>13</w:t>
      </w:r>
      <w:r w:rsidRPr="00C93E9D">
        <w:rPr>
          <w:rFonts w:cs="Times New Roman"/>
        </w:rPr>
        <w:fldChar w:fldCharType="end"/>
      </w:r>
      <w:r w:rsidRPr="00C93E9D">
        <w:rPr>
          <w:rFonts w:cs="Times New Roman"/>
        </w:rPr>
        <w:t>。管线施工作业流程</w:t>
      </w:r>
      <w:proofErr w:type="gramStart"/>
      <w:r w:rsidRPr="00C93E9D">
        <w:rPr>
          <w:rFonts w:cs="Times New Roman"/>
        </w:rPr>
        <w:t>及产污节点</w:t>
      </w:r>
      <w:proofErr w:type="gramEnd"/>
      <w:r w:rsidRPr="00C93E9D">
        <w:rPr>
          <w:rFonts w:cs="Times New Roman"/>
        </w:rPr>
        <w:t>见</w:t>
      </w:r>
      <w:r w:rsidRPr="00C93E9D">
        <w:rPr>
          <w:rFonts w:cs="Times New Roman"/>
        </w:rPr>
        <w:fldChar w:fldCharType="begin"/>
      </w:r>
      <w:r w:rsidRPr="00C93E9D">
        <w:rPr>
          <w:rFonts w:cs="Times New Roman"/>
        </w:rPr>
        <w:instrText xml:space="preserve"> REF _Ref139747095 \h </w:instrText>
      </w:r>
      <w:r w:rsidRPr="00C93E9D">
        <w:rPr>
          <w:rFonts w:cs="Times New Roman"/>
        </w:rPr>
      </w:r>
      <w:r w:rsidR="00C93E9D">
        <w:rPr>
          <w:rFonts w:cs="Times New Roman"/>
        </w:rPr>
        <w:instrText xml:space="preserve"> \* MERGEFORMAT </w:instrText>
      </w:r>
      <w:r w:rsidRPr="00C93E9D">
        <w:rPr>
          <w:rFonts w:cs="Times New Roman"/>
        </w:rPr>
        <w:fldChar w:fldCharType="separate"/>
      </w:r>
      <w:r w:rsidR="00180B8C" w:rsidRPr="00C93E9D">
        <w:t>图</w:t>
      </w:r>
      <w:r w:rsidR="00180B8C" w:rsidRPr="00C93E9D">
        <w:rPr>
          <w:noProof/>
        </w:rPr>
        <w:t>3.3</w:t>
      </w:r>
      <w:r w:rsidR="00180B8C" w:rsidRPr="00C93E9D">
        <w:noBreakHyphen/>
      </w:r>
      <w:r w:rsidR="00180B8C" w:rsidRPr="00C93E9D">
        <w:rPr>
          <w:noProof/>
        </w:rPr>
        <w:t>13</w:t>
      </w:r>
      <w:r w:rsidRPr="00C93E9D">
        <w:rPr>
          <w:rFonts w:cs="Times New Roman"/>
        </w:rPr>
        <w:fldChar w:fldCharType="end"/>
      </w:r>
      <w:r w:rsidRPr="00C93E9D">
        <w:rPr>
          <w:rFonts w:cs="Times New Roman"/>
        </w:rPr>
        <w:t>。</w:t>
      </w:r>
    </w:p>
    <w:p w14:paraId="0CE2E1EF" w14:textId="77777777" w:rsidR="00B031ED" w:rsidRPr="00C93E9D" w:rsidRDefault="00B031ED" w:rsidP="00B031ED">
      <w:pPr>
        <w:pStyle w:val="aff7"/>
        <w:ind w:firstLine="400"/>
      </w:pPr>
      <w:r w:rsidRPr="00C93E9D">
        <w:rPr>
          <w:noProof/>
        </w:rPr>
        <w:lastRenderedPageBreak/>
        <w:drawing>
          <wp:inline distT="0" distB="0" distL="0" distR="0" wp14:anchorId="2B1FC3A7" wp14:editId="7CA19722">
            <wp:extent cx="3960000" cy="3781449"/>
            <wp:effectExtent l="0" t="0" r="2540" b="0"/>
            <wp:docPr id="1271" name="图片 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 name="图片 1271"/>
                    <pic:cNvPicPr>
                      <a:picLocks noChangeAspect="1"/>
                    </pic:cNvPicPr>
                  </pic:nvPicPr>
                  <pic:blipFill>
                    <a:blip r:embed="rId64"/>
                    <a:srcRect l="3165" t="1679" r="2537" b="2757"/>
                    <a:stretch>
                      <a:fillRect/>
                    </a:stretch>
                  </pic:blipFill>
                  <pic:spPr>
                    <a:xfrm>
                      <a:off x="0" y="0"/>
                      <a:ext cx="3960000" cy="3781449"/>
                    </a:xfrm>
                    <a:prstGeom prst="rect">
                      <a:avLst/>
                    </a:prstGeom>
                    <a:ln>
                      <a:noFill/>
                    </a:ln>
                  </pic:spPr>
                </pic:pic>
              </a:graphicData>
            </a:graphic>
          </wp:inline>
        </w:drawing>
      </w:r>
    </w:p>
    <w:p w14:paraId="770239F4" w14:textId="21A4B3D8" w:rsidR="00B031ED" w:rsidRPr="00C93E9D" w:rsidRDefault="00B031ED" w:rsidP="00B031ED">
      <w:pPr>
        <w:pStyle w:val="110"/>
      </w:pPr>
      <w:bookmarkStart w:id="145" w:name="_Ref139747071"/>
      <w:r w:rsidRPr="00C93E9D">
        <w:t>图</w:t>
      </w:r>
      <w:fldSimple w:instr=" STYLEREF 2 \s ">
        <w:r w:rsidR="00180B8C" w:rsidRPr="00C93E9D">
          <w:rPr>
            <w:noProof/>
          </w:rPr>
          <w:t>3.3</w:t>
        </w:r>
      </w:fldSimple>
      <w:r w:rsidR="0010354C" w:rsidRPr="00C93E9D">
        <w:noBreakHyphen/>
      </w:r>
      <w:r w:rsidR="0010354C" w:rsidRPr="00C93E9D">
        <w:fldChar w:fldCharType="begin"/>
      </w:r>
      <w:r w:rsidR="0010354C" w:rsidRPr="00C93E9D">
        <w:instrText xml:space="preserve"> SEQ </w:instrText>
      </w:r>
      <w:r w:rsidR="0010354C" w:rsidRPr="00C93E9D">
        <w:instrText>图</w:instrText>
      </w:r>
      <w:r w:rsidR="0010354C" w:rsidRPr="00C93E9D">
        <w:instrText xml:space="preserve"> \* ARABIC \s 2 </w:instrText>
      </w:r>
      <w:r w:rsidR="0010354C" w:rsidRPr="00C93E9D">
        <w:fldChar w:fldCharType="separate"/>
      </w:r>
      <w:r w:rsidR="00180B8C" w:rsidRPr="00C93E9D">
        <w:rPr>
          <w:noProof/>
        </w:rPr>
        <w:t>12</w:t>
      </w:r>
      <w:r w:rsidR="0010354C" w:rsidRPr="00C93E9D">
        <w:fldChar w:fldCharType="end"/>
      </w:r>
      <w:bookmarkEnd w:id="145"/>
      <w:r w:rsidRPr="00C93E9D">
        <w:t xml:space="preserve">  </w:t>
      </w:r>
      <w:r w:rsidRPr="00C93E9D">
        <w:t>管线施工作业场地平面布置图</w:t>
      </w:r>
    </w:p>
    <w:p w14:paraId="2B764552" w14:textId="77777777" w:rsidR="00B031ED" w:rsidRPr="00C93E9D" w:rsidRDefault="00B031ED" w:rsidP="005A5423">
      <w:pPr>
        <w:pStyle w:val="aff7"/>
      </w:pPr>
      <w:r w:rsidRPr="00C93E9D">
        <w:rPr>
          <w:noProof/>
        </w:rPr>
        <w:drawing>
          <wp:inline distT="0" distB="0" distL="0" distR="0" wp14:anchorId="5E2FFFC4" wp14:editId="7273EB53">
            <wp:extent cx="4848225" cy="4287520"/>
            <wp:effectExtent l="0" t="0" r="0" b="0"/>
            <wp:docPr id="137000946" name="图片 137000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848225" cy="4287520"/>
                    </a:xfrm>
                    <a:prstGeom prst="rect">
                      <a:avLst/>
                    </a:prstGeom>
                    <a:noFill/>
                    <a:ln>
                      <a:noFill/>
                    </a:ln>
                  </pic:spPr>
                </pic:pic>
              </a:graphicData>
            </a:graphic>
          </wp:inline>
        </w:drawing>
      </w:r>
    </w:p>
    <w:p w14:paraId="734E220B" w14:textId="332F8F94" w:rsidR="00B031ED" w:rsidRPr="00C93E9D" w:rsidRDefault="00B031ED" w:rsidP="00B031ED">
      <w:pPr>
        <w:pStyle w:val="110"/>
      </w:pPr>
      <w:bookmarkStart w:id="146" w:name="_Ref139747095"/>
      <w:r w:rsidRPr="00C93E9D">
        <w:t>图</w:t>
      </w:r>
      <w:fldSimple w:instr=" STYLEREF 2 \s ">
        <w:r w:rsidR="00180B8C" w:rsidRPr="00C93E9D">
          <w:rPr>
            <w:noProof/>
          </w:rPr>
          <w:t>3.3</w:t>
        </w:r>
      </w:fldSimple>
      <w:r w:rsidR="0010354C" w:rsidRPr="00C93E9D">
        <w:noBreakHyphen/>
      </w:r>
      <w:r w:rsidR="0010354C" w:rsidRPr="00C93E9D">
        <w:fldChar w:fldCharType="begin"/>
      </w:r>
      <w:r w:rsidR="0010354C" w:rsidRPr="00C93E9D">
        <w:instrText xml:space="preserve"> SEQ </w:instrText>
      </w:r>
      <w:r w:rsidR="0010354C" w:rsidRPr="00C93E9D">
        <w:instrText>图</w:instrText>
      </w:r>
      <w:r w:rsidR="0010354C" w:rsidRPr="00C93E9D">
        <w:instrText xml:space="preserve"> \* ARABIC \s 2 </w:instrText>
      </w:r>
      <w:r w:rsidR="0010354C" w:rsidRPr="00C93E9D">
        <w:fldChar w:fldCharType="separate"/>
      </w:r>
      <w:r w:rsidR="00180B8C" w:rsidRPr="00C93E9D">
        <w:rPr>
          <w:noProof/>
        </w:rPr>
        <w:t>13</w:t>
      </w:r>
      <w:r w:rsidR="0010354C" w:rsidRPr="00C93E9D">
        <w:fldChar w:fldCharType="end"/>
      </w:r>
      <w:bookmarkEnd w:id="146"/>
      <w:r w:rsidRPr="00C93E9D">
        <w:t xml:space="preserve">  </w:t>
      </w:r>
      <w:r w:rsidRPr="00C93E9D">
        <w:t>管线施工作业流程</w:t>
      </w:r>
      <w:proofErr w:type="gramStart"/>
      <w:r w:rsidRPr="00C93E9D">
        <w:t>及产污节点</w:t>
      </w:r>
      <w:proofErr w:type="gramEnd"/>
      <w:r w:rsidRPr="00C93E9D">
        <w:t>图</w:t>
      </w:r>
    </w:p>
    <w:p w14:paraId="177CF63C" w14:textId="77777777" w:rsidR="00B031ED" w:rsidRPr="00C93E9D" w:rsidRDefault="00B031ED" w:rsidP="00B031ED">
      <w:pPr>
        <w:ind w:firstLine="482"/>
        <w:rPr>
          <w:b/>
          <w:bCs/>
        </w:rPr>
      </w:pPr>
      <w:r w:rsidRPr="00C93E9D">
        <w:rPr>
          <w:b/>
          <w:bCs/>
        </w:rPr>
        <w:t>（</w:t>
      </w:r>
      <w:r w:rsidRPr="00C93E9D">
        <w:rPr>
          <w:b/>
          <w:bCs/>
        </w:rPr>
        <w:t>1</w:t>
      </w:r>
      <w:r w:rsidRPr="00C93E9D">
        <w:rPr>
          <w:b/>
          <w:bCs/>
        </w:rPr>
        <w:t>）敷设形式</w:t>
      </w:r>
    </w:p>
    <w:p w14:paraId="2FFF278D" w14:textId="77777777" w:rsidR="00B031ED" w:rsidRPr="00C93E9D" w:rsidRDefault="00B031ED" w:rsidP="00B031ED">
      <w:pPr>
        <w:ind w:firstLine="480"/>
        <w:rPr>
          <w:rFonts w:cs="Times New Roman"/>
        </w:rPr>
      </w:pPr>
      <w:r w:rsidRPr="00C93E9D">
        <w:rPr>
          <w:rFonts w:cs="Times New Roman"/>
        </w:rPr>
        <w:lastRenderedPageBreak/>
        <w:t>输气管道根据地形、地质、水文地质及气候条件的不同，采用不同敷设形式。主要敷设形式及适应条件见下表。</w:t>
      </w:r>
    </w:p>
    <w:p w14:paraId="6A9D1833" w14:textId="039DDC11" w:rsidR="00B031ED" w:rsidRPr="00C93E9D" w:rsidRDefault="00B031ED" w:rsidP="00B031ED">
      <w:pPr>
        <w:pStyle w:val="112"/>
        <w:spacing w:before="120"/>
      </w:pPr>
      <w:r w:rsidRPr="00C93E9D">
        <w:t>表</w:t>
      </w:r>
      <w:fldSimple w:instr=" STYLEREF 2 \s ">
        <w:r w:rsidR="00180B8C" w:rsidRPr="00C93E9D">
          <w:rPr>
            <w:noProof/>
          </w:rPr>
          <w:t>3.3</w:t>
        </w:r>
      </w:fldSimple>
      <w:r w:rsidR="00417851" w:rsidRPr="00C93E9D">
        <w:noBreakHyphen/>
      </w:r>
      <w:r w:rsidR="00417851" w:rsidRPr="00C93E9D">
        <w:fldChar w:fldCharType="begin"/>
      </w:r>
      <w:r w:rsidR="00417851" w:rsidRPr="00C93E9D">
        <w:instrText xml:space="preserve"> SEQ </w:instrText>
      </w:r>
      <w:r w:rsidR="00417851" w:rsidRPr="00C93E9D">
        <w:instrText>表</w:instrText>
      </w:r>
      <w:r w:rsidR="00417851" w:rsidRPr="00C93E9D">
        <w:instrText xml:space="preserve"> \* ARABIC \s 2 </w:instrText>
      </w:r>
      <w:r w:rsidR="00417851" w:rsidRPr="00C93E9D">
        <w:fldChar w:fldCharType="separate"/>
      </w:r>
      <w:r w:rsidR="00180B8C" w:rsidRPr="00C93E9D">
        <w:rPr>
          <w:noProof/>
        </w:rPr>
        <w:t>1</w:t>
      </w:r>
      <w:r w:rsidR="00417851" w:rsidRPr="00C93E9D">
        <w:fldChar w:fldCharType="end"/>
      </w:r>
      <w:r w:rsidRPr="00C93E9D">
        <w:t xml:space="preserve">  </w:t>
      </w:r>
      <w:r w:rsidRPr="00C93E9D">
        <w:t>输气管道主要敷设形式及适应条件</w:t>
      </w:r>
    </w:p>
    <w:tbl>
      <w:tblPr>
        <w:tblStyle w:val="affffffffff"/>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09"/>
        <w:gridCol w:w="1605"/>
        <w:gridCol w:w="5986"/>
      </w:tblGrid>
      <w:tr w:rsidR="00B031ED" w:rsidRPr="00C93E9D" w14:paraId="64B52E7F" w14:textId="77777777" w:rsidTr="00E318ED">
        <w:tc>
          <w:tcPr>
            <w:tcW w:w="427" w:type="pct"/>
          </w:tcPr>
          <w:p w14:paraId="27B63D69" w14:textId="77777777" w:rsidR="00B031ED" w:rsidRPr="00C93E9D" w:rsidRDefault="00B031ED" w:rsidP="00B031ED">
            <w:pPr>
              <w:pStyle w:val="113"/>
              <w:rPr>
                <w:b/>
                <w:bCs/>
              </w:rPr>
            </w:pPr>
            <w:r w:rsidRPr="00C93E9D">
              <w:rPr>
                <w:rFonts w:eastAsia="宋体" w:hint="eastAsia"/>
                <w:b/>
                <w:bCs/>
              </w:rPr>
              <w:t>序号</w:t>
            </w:r>
          </w:p>
        </w:tc>
        <w:tc>
          <w:tcPr>
            <w:tcW w:w="967" w:type="pct"/>
          </w:tcPr>
          <w:p w14:paraId="155EB9AB" w14:textId="77777777" w:rsidR="00B031ED" w:rsidRPr="00C93E9D" w:rsidRDefault="00B031ED" w:rsidP="00B031ED">
            <w:pPr>
              <w:pStyle w:val="113"/>
              <w:rPr>
                <w:b/>
                <w:bCs/>
              </w:rPr>
            </w:pPr>
            <w:r w:rsidRPr="00C93E9D">
              <w:rPr>
                <w:rFonts w:eastAsia="宋体" w:hint="eastAsia"/>
                <w:b/>
                <w:bCs/>
              </w:rPr>
              <w:t>敷设形式</w:t>
            </w:r>
          </w:p>
        </w:tc>
        <w:tc>
          <w:tcPr>
            <w:tcW w:w="3606" w:type="pct"/>
          </w:tcPr>
          <w:p w14:paraId="6E058466" w14:textId="77777777" w:rsidR="00B031ED" w:rsidRPr="00C93E9D" w:rsidRDefault="00B031ED" w:rsidP="00B031ED">
            <w:pPr>
              <w:pStyle w:val="113"/>
              <w:rPr>
                <w:b/>
                <w:bCs/>
              </w:rPr>
            </w:pPr>
            <w:r w:rsidRPr="00C93E9D">
              <w:rPr>
                <w:rFonts w:eastAsia="宋体" w:hint="eastAsia"/>
                <w:b/>
                <w:bCs/>
              </w:rPr>
              <w:t>适应条件</w:t>
            </w:r>
          </w:p>
        </w:tc>
      </w:tr>
      <w:tr w:rsidR="00B031ED" w:rsidRPr="00C93E9D" w14:paraId="2A03C44C" w14:textId="77777777" w:rsidTr="00E318ED">
        <w:tc>
          <w:tcPr>
            <w:tcW w:w="427" w:type="pct"/>
          </w:tcPr>
          <w:p w14:paraId="15C59847" w14:textId="77777777" w:rsidR="00B031ED" w:rsidRPr="00C93E9D" w:rsidRDefault="00B031ED" w:rsidP="00B031ED">
            <w:pPr>
              <w:pStyle w:val="113"/>
            </w:pPr>
            <w:r w:rsidRPr="00C93E9D">
              <w:t>1</w:t>
            </w:r>
          </w:p>
        </w:tc>
        <w:tc>
          <w:tcPr>
            <w:tcW w:w="967" w:type="pct"/>
          </w:tcPr>
          <w:p w14:paraId="586FA2F9" w14:textId="77777777" w:rsidR="00B031ED" w:rsidRPr="00C93E9D" w:rsidRDefault="00B031ED" w:rsidP="00B031ED">
            <w:pPr>
              <w:pStyle w:val="113"/>
            </w:pPr>
            <w:r w:rsidRPr="00C93E9D">
              <w:rPr>
                <w:rFonts w:eastAsia="宋体" w:hint="eastAsia"/>
              </w:rPr>
              <w:t>地下敷设</w:t>
            </w:r>
          </w:p>
        </w:tc>
        <w:tc>
          <w:tcPr>
            <w:tcW w:w="3606" w:type="pct"/>
          </w:tcPr>
          <w:p w14:paraId="4DCC19BA" w14:textId="77777777" w:rsidR="00B031ED" w:rsidRPr="00C93E9D" w:rsidRDefault="00B031ED" w:rsidP="00B031ED">
            <w:pPr>
              <w:pStyle w:val="113"/>
            </w:pPr>
            <w:r w:rsidRPr="00C93E9D">
              <w:rPr>
                <w:rFonts w:eastAsia="宋体" w:hint="eastAsia"/>
              </w:rPr>
              <w:t>我国输气管道基本上采用地下敷设</w:t>
            </w:r>
          </w:p>
        </w:tc>
      </w:tr>
      <w:tr w:rsidR="00B031ED" w:rsidRPr="00C93E9D" w14:paraId="50503E59" w14:textId="77777777" w:rsidTr="00E318ED">
        <w:tc>
          <w:tcPr>
            <w:tcW w:w="427" w:type="pct"/>
          </w:tcPr>
          <w:p w14:paraId="6D8E5546" w14:textId="77777777" w:rsidR="00B031ED" w:rsidRPr="00C93E9D" w:rsidRDefault="00B031ED" w:rsidP="00B031ED">
            <w:pPr>
              <w:pStyle w:val="113"/>
            </w:pPr>
            <w:r w:rsidRPr="00C93E9D">
              <w:t>2</w:t>
            </w:r>
          </w:p>
        </w:tc>
        <w:tc>
          <w:tcPr>
            <w:tcW w:w="967" w:type="pct"/>
          </w:tcPr>
          <w:p w14:paraId="086A4B14" w14:textId="77777777" w:rsidR="00B031ED" w:rsidRPr="00C93E9D" w:rsidRDefault="00B031ED" w:rsidP="00B031ED">
            <w:pPr>
              <w:pStyle w:val="113"/>
            </w:pPr>
            <w:r w:rsidRPr="00C93E9D">
              <w:rPr>
                <w:rFonts w:eastAsia="宋体" w:hint="eastAsia"/>
              </w:rPr>
              <w:t>半地下敷设</w:t>
            </w:r>
          </w:p>
        </w:tc>
        <w:tc>
          <w:tcPr>
            <w:tcW w:w="3606" w:type="pct"/>
          </w:tcPr>
          <w:p w14:paraId="70CF006D" w14:textId="77777777" w:rsidR="00B031ED" w:rsidRPr="00C93E9D" w:rsidRDefault="00B031ED" w:rsidP="00B031ED">
            <w:pPr>
              <w:pStyle w:val="113"/>
              <w:jc w:val="left"/>
            </w:pPr>
            <w:r w:rsidRPr="00C93E9D">
              <w:rPr>
                <w:rFonts w:eastAsia="宋体" w:hint="eastAsia"/>
              </w:rPr>
              <w:t>适用于局部低洼处和管</w:t>
            </w:r>
            <w:proofErr w:type="gramStart"/>
            <w:r w:rsidRPr="00C93E9D">
              <w:rPr>
                <w:rFonts w:eastAsia="宋体" w:hint="eastAsia"/>
              </w:rPr>
              <w:t>沟形成</w:t>
            </w:r>
            <w:proofErr w:type="gramEnd"/>
            <w:r w:rsidRPr="00C93E9D">
              <w:rPr>
                <w:rFonts w:eastAsia="宋体" w:hint="eastAsia"/>
              </w:rPr>
              <w:t>困难或费用高的连续坚硬岩石地段</w:t>
            </w:r>
          </w:p>
        </w:tc>
      </w:tr>
      <w:tr w:rsidR="00B031ED" w:rsidRPr="00C93E9D" w14:paraId="1D4DD0D0" w14:textId="77777777" w:rsidTr="00E318ED">
        <w:tc>
          <w:tcPr>
            <w:tcW w:w="427" w:type="pct"/>
          </w:tcPr>
          <w:p w14:paraId="3174B3C6" w14:textId="77777777" w:rsidR="00B031ED" w:rsidRPr="00C93E9D" w:rsidRDefault="00B031ED" w:rsidP="00B031ED">
            <w:pPr>
              <w:pStyle w:val="113"/>
            </w:pPr>
            <w:r w:rsidRPr="00C93E9D">
              <w:t>3</w:t>
            </w:r>
          </w:p>
        </w:tc>
        <w:tc>
          <w:tcPr>
            <w:tcW w:w="967" w:type="pct"/>
          </w:tcPr>
          <w:p w14:paraId="65218BCB" w14:textId="77777777" w:rsidR="00B031ED" w:rsidRPr="00C93E9D" w:rsidRDefault="00B031ED" w:rsidP="00B031ED">
            <w:pPr>
              <w:pStyle w:val="113"/>
            </w:pPr>
            <w:r w:rsidRPr="00C93E9D">
              <w:rPr>
                <w:rFonts w:eastAsia="宋体" w:hint="eastAsia"/>
              </w:rPr>
              <w:t>地上敷设</w:t>
            </w:r>
          </w:p>
          <w:p w14:paraId="52FCD4EB" w14:textId="77777777" w:rsidR="00B031ED" w:rsidRPr="00C93E9D" w:rsidRDefault="00B031ED" w:rsidP="00B031ED">
            <w:pPr>
              <w:pStyle w:val="113"/>
            </w:pPr>
            <w:r w:rsidRPr="00C93E9D">
              <w:rPr>
                <w:rFonts w:eastAsia="宋体" w:hint="eastAsia"/>
              </w:rPr>
              <w:t>（土堤埋设）</w:t>
            </w:r>
          </w:p>
        </w:tc>
        <w:tc>
          <w:tcPr>
            <w:tcW w:w="3606" w:type="pct"/>
          </w:tcPr>
          <w:p w14:paraId="488123F9" w14:textId="77777777" w:rsidR="00B031ED" w:rsidRPr="00C93E9D" w:rsidRDefault="00B031ED" w:rsidP="00B031ED">
            <w:pPr>
              <w:pStyle w:val="113"/>
              <w:jc w:val="left"/>
            </w:pPr>
            <w:r w:rsidRPr="00C93E9D">
              <w:rPr>
                <w:rFonts w:eastAsia="宋体" w:hint="eastAsia"/>
              </w:rPr>
              <w:t>适用于局部低洼、窄而深的小型沟壑、非农业区地下水位较高和沼泽地区地段</w:t>
            </w:r>
          </w:p>
        </w:tc>
      </w:tr>
      <w:tr w:rsidR="00B031ED" w:rsidRPr="00C93E9D" w14:paraId="1FD5BC91" w14:textId="77777777" w:rsidTr="00E318ED">
        <w:tc>
          <w:tcPr>
            <w:tcW w:w="427" w:type="pct"/>
          </w:tcPr>
          <w:p w14:paraId="4D508EBB" w14:textId="77777777" w:rsidR="00B031ED" w:rsidRPr="00C93E9D" w:rsidRDefault="00B031ED" w:rsidP="00B031ED">
            <w:pPr>
              <w:pStyle w:val="113"/>
            </w:pPr>
            <w:r w:rsidRPr="00C93E9D">
              <w:t>4</w:t>
            </w:r>
          </w:p>
        </w:tc>
        <w:tc>
          <w:tcPr>
            <w:tcW w:w="967" w:type="pct"/>
          </w:tcPr>
          <w:p w14:paraId="26808D9A" w14:textId="77777777" w:rsidR="00B031ED" w:rsidRPr="00C93E9D" w:rsidRDefault="00B031ED" w:rsidP="00B031ED">
            <w:pPr>
              <w:pStyle w:val="113"/>
            </w:pPr>
            <w:r w:rsidRPr="00C93E9D">
              <w:rPr>
                <w:rFonts w:eastAsia="宋体" w:hint="eastAsia"/>
              </w:rPr>
              <w:t>管架敷设</w:t>
            </w:r>
          </w:p>
        </w:tc>
        <w:tc>
          <w:tcPr>
            <w:tcW w:w="3606" w:type="pct"/>
          </w:tcPr>
          <w:p w14:paraId="2CC5157A" w14:textId="77777777" w:rsidR="00B031ED" w:rsidRPr="00C93E9D" w:rsidRDefault="00B031ED" w:rsidP="00B031ED">
            <w:pPr>
              <w:pStyle w:val="113"/>
            </w:pPr>
            <w:r w:rsidRPr="00C93E9D">
              <w:rPr>
                <w:rFonts w:eastAsia="宋体" w:hint="eastAsia"/>
              </w:rPr>
              <w:t>适用于以上敷设形式不宜采用的地区。</w:t>
            </w:r>
          </w:p>
        </w:tc>
      </w:tr>
    </w:tbl>
    <w:p w14:paraId="65AFD8F2" w14:textId="7E89B91C" w:rsidR="00B031ED" w:rsidRPr="00C93E9D" w:rsidRDefault="00B031ED" w:rsidP="00E318ED">
      <w:pPr>
        <w:spacing w:beforeLines="50" w:before="120"/>
        <w:ind w:firstLine="480"/>
      </w:pPr>
      <w:r w:rsidRPr="00C93E9D">
        <w:t>本项目集输管线通过的地区主要为二、三级地区，根据当地地形、地质等条件，管道敷设以地下沟埋敷设为主，其他敷设形式为辅。</w:t>
      </w:r>
      <w:r w:rsidRPr="00C93E9D">
        <w:rPr>
          <w:bCs/>
        </w:rPr>
        <w:t>本工程山区地段一般达不到弹性敷设的条件，应采用热煨弯头改变管道走向</w:t>
      </w:r>
      <w:r w:rsidRPr="00C93E9D">
        <w:t>。平面转角小于</w:t>
      </w:r>
      <w:r w:rsidRPr="00C93E9D">
        <w:t>3</w:t>
      </w:r>
      <w:r w:rsidRPr="00C93E9D">
        <w:t>度，纵向转角小于</w:t>
      </w:r>
      <w:r w:rsidRPr="00C93E9D">
        <w:t>2</w:t>
      </w:r>
      <w:r w:rsidRPr="00C93E9D">
        <w:t>度时不考虑管道转角，可调整管沟形状达到设计要求。</w:t>
      </w:r>
    </w:p>
    <w:p w14:paraId="2622A6B0" w14:textId="77777777" w:rsidR="00B031ED" w:rsidRPr="00C93E9D" w:rsidRDefault="00B031ED" w:rsidP="00B031ED">
      <w:pPr>
        <w:pStyle w:val="afffffffffb"/>
        <w:ind w:firstLine="482"/>
        <w:rPr>
          <w:rFonts w:cs="Times New Roman"/>
        </w:rPr>
      </w:pPr>
      <w:r w:rsidRPr="00C93E9D">
        <w:rPr>
          <w:rFonts w:cs="Times New Roman"/>
        </w:rPr>
        <w:t>（</w:t>
      </w:r>
      <w:r w:rsidRPr="00C93E9D">
        <w:rPr>
          <w:rFonts w:cs="Times New Roman"/>
        </w:rPr>
        <w:t>2</w:t>
      </w:r>
      <w:r w:rsidRPr="00C93E9D">
        <w:rPr>
          <w:rFonts w:cs="Times New Roman"/>
        </w:rPr>
        <w:t>）管道最小覆土层厚度</w:t>
      </w:r>
    </w:p>
    <w:p w14:paraId="1A61818F" w14:textId="77777777" w:rsidR="00B031ED" w:rsidRPr="00C93E9D" w:rsidRDefault="00B031ED" w:rsidP="00B031ED">
      <w:pPr>
        <w:ind w:firstLine="480"/>
        <w:rPr>
          <w:rFonts w:cs="Times New Roman"/>
        </w:rPr>
      </w:pPr>
      <w:r w:rsidRPr="00C93E9D">
        <w:rPr>
          <w:rFonts w:cs="Times New Roman"/>
        </w:rPr>
        <w:t>为确保管道安全运行，不受外力破坏，其最小埋设深度应符合《输气管道工程设计规范》（</w:t>
      </w:r>
      <w:r w:rsidRPr="00C93E9D">
        <w:rPr>
          <w:rFonts w:cs="Times New Roman"/>
        </w:rPr>
        <w:t>GB50251-2015</w:t>
      </w:r>
      <w:r w:rsidRPr="00C93E9D">
        <w:rPr>
          <w:rFonts w:cs="Times New Roman"/>
        </w:rPr>
        <w:t>）中的相关要求，管道最小覆土层厚度（即埋深，管顶至地面），具体详见下表。</w:t>
      </w:r>
    </w:p>
    <w:p w14:paraId="29B419B3" w14:textId="0687C2CA" w:rsidR="00B031ED" w:rsidRPr="00C93E9D" w:rsidRDefault="00B031ED" w:rsidP="00B031ED">
      <w:pPr>
        <w:pStyle w:val="112"/>
        <w:spacing w:before="120"/>
        <w:rPr>
          <w:bCs/>
        </w:rPr>
      </w:pPr>
      <w:r w:rsidRPr="00C93E9D">
        <w:t>表</w:t>
      </w:r>
      <w:fldSimple w:instr=" STYLEREF 2 \s ">
        <w:r w:rsidR="00180B8C" w:rsidRPr="00C93E9D">
          <w:rPr>
            <w:noProof/>
          </w:rPr>
          <w:t>3.3</w:t>
        </w:r>
      </w:fldSimple>
      <w:r w:rsidR="00417851" w:rsidRPr="00C93E9D">
        <w:noBreakHyphen/>
      </w:r>
      <w:r w:rsidR="00417851" w:rsidRPr="00C93E9D">
        <w:fldChar w:fldCharType="begin"/>
      </w:r>
      <w:r w:rsidR="00417851" w:rsidRPr="00C93E9D">
        <w:instrText xml:space="preserve"> SEQ </w:instrText>
      </w:r>
      <w:r w:rsidR="00417851" w:rsidRPr="00C93E9D">
        <w:instrText>表</w:instrText>
      </w:r>
      <w:r w:rsidR="00417851" w:rsidRPr="00C93E9D">
        <w:instrText xml:space="preserve"> \* ARABIC \s 2 </w:instrText>
      </w:r>
      <w:r w:rsidR="00417851" w:rsidRPr="00C93E9D">
        <w:fldChar w:fldCharType="separate"/>
      </w:r>
      <w:r w:rsidR="00180B8C" w:rsidRPr="00C93E9D">
        <w:rPr>
          <w:noProof/>
        </w:rPr>
        <w:t>2</w:t>
      </w:r>
      <w:r w:rsidR="00417851" w:rsidRPr="00C93E9D">
        <w:fldChar w:fldCharType="end"/>
      </w:r>
      <w:r w:rsidRPr="00C93E9D">
        <w:t xml:space="preserve"> </w:t>
      </w:r>
      <w:r w:rsidRPr="00C93E9D">
        <w:rPr>
          <w:bCs/>
        </w:rPr>
        <w:t xml:space="preserve"> </w:t>
      </w:r>
      <w:r w:rsidRPr="00C93E9D">
        <w:rPr>
          <w:bCs/>
        </w:rPr>
        <w:t>管道最小覆土层厚度表</w:t>
      </w:r>
    </w:p>
    <w:tbl>
      <w:tblPr>
        <w:tblStyle w:val="affffffffff"/>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075"/>
        <w:gridCol w:w="2073"/>
        <w:gridCol w:w="2077"/>
        <w:gridCol w:w="2075"/>
      </w:tblGrid>
      <w:tr w:rsidR="00B031ED" w:rsidRPr="00C93E9D" w14:paraId="4079FADF" w14:textId="77777777" w:rsidTr="00B031ED">
        <w:tc>
          <w:tcPr>
            <w:tcW w:w="1250" w:type="pct"/>
            <w:vMerge w:val="restart"/>
          </w:tcPr>
          <w:p w14:paraId="7D4ABE31" w14:textId="77777777" w:rsidR="00B031ED" w:rsidRPr="00C93E9D" w:rsidRDefault="00B031ED" w:rsidP="00B031ED">
            <w:pPr>
              <w:pStyle w:val="113"/>
              <w:rPr>
                <w:rFonts w:ascii="Times New Roman" w:hAnsi="Times New Roman" w:cs="Times New Roman"/>
                <w:b/>
                <w:bCs/>
              </w:rPr>
            </w:pPr>
            <w:r w:rsidRPr="00C93E9D">
              <w:rPr>
                <w:rFonts w:ascii="Times New Roman" w:eastAsia="宋体" w:hAnsi="Times New Roman" w:cs="Times New Roman"/>
                <w:b/>
                <w:bCs/>
              </w:rPr>
              <w:t>地区等级</w:t>
            </w:r>
          </w:p>
        </w:tc>
        <w:tc>
          <w:tcPr>
            <w:tcW w:w="2500" w:type="pct"/>
            <w:gridSpan w:val="2"/>
          </w:tcPr>
          <w:p w14:paraId="376F59A8" w14:textId="77777777" w:rsidR="00B031ED" w:rsidRPr="00C93E9D" w:rsidRDefault="00B031ED" w:rsidP="00B031ED">
            <w:pPr>
              <w:pStyle w:val="113"/>
              <w:rPr>
                <w:rFonts w:ascii="Times New Roman" w:hAnsi="Times New Roman" w:cs="Times New Roman"/>
                <w:b/>
                <w:bCs/>
              </w:rPr>
            </w:pPr>
            <w:r w:rsidRPr="00C93E9D">
              <w:rPr>
                <w:rFonts w:ascii="Times New Roman" w:eastAsia="宋体" w:hAnsi="Times New Roman" w:cs="Times New Roman"/>
                <w:b/>
                <w:bCs/>
              </w:rPr>
              <w:t>土壤类（</w:t>
            </w:r>
            <w:r w:rsidRPr="00C93E9D">
              <w:rPr>
                <w:rFonts w:ascii="Times New Roman" w:hAnsi="Times New Roman" w:cs="Times New Roman"/>
                <w:b/>
                <w:bCs/>
              </w:rPr>
              <w:t>m</w:t>
            </w:r>
            <w:r w:rsidRPr="00C93E9D">
              <w:rPr>
                <w:rFonts w:ascii="Times New Roman" w:eastAsia="宋体" w:hAnsi="Times New Roman" w:cs="Times New Roman"/>
                <w:b/>
                <w:bCs/>
              </w:rPr>
              <w:t>）</w:t>
            </w:r>
          </w:p>
        </w:tc>
        <w:tc>
          <w:tcPr>
            <w:tcW w:w="1250" w:type="pct"/>
            <w:vMerge w:val="restart"/>
          </w:tcPr>
          <w:p w14:paraId="45CF659C" w14:textId="77777777" w:rsidR="00B031ED" w:rsidRPr="00C93E9D" w:rsidRDefault="00B031ED" w:rsidP="00B031ED">
            <w:pPr>
              <w:pStyle w:val="113"/>
              <w:rPr>
                <w:rFonts w:ascii="Times New Roman" w:hAnsi="Times New Roman" w:cs="Times New Roman"/>
                <w:b/>
                <w:bCs/>
              </w:rPr>
            </w:pPr>
            <w:r w:rsidRPr="00C93E9D">
              <w:rPr>
                <w:rFonts w:ascii="Times New Roman" w:eastAsia="宋体" w:hAnsi="Times New Roman" w:cs="Times New Roman"/>
                <w:b/>
                <w:bCs/>
              </w:rPr>
              <w:t>岩石类（</w:t>
            </w:r>
            <w:r w:rsidRPr="00C93E9D">
              <w:rPr>
                <w:rFonts w:ascii="Times New Roman" w:hAnsi="Times New Roman" w:cs="Times New Roman"/>
                <w:b/>
                <w:bCs/>
              </w:rPr>
              <w:t>m</w:t>
            </w:r>
            <w:r w:rsidRPr="00C93E9D">
              <w:rPr>
                <w:rFonts w:ascii="Times New Roman" w:eastAsia="宋体" w:hAnsi="Times New Roman" w:cs="Times New Roman"/>
                <w:b/>
                <w:bCs/>
              </w:rPr>
              <w:t>）</w:t>
            </w:r>
          </w:p>
        </w:tc>
      </w:tr>
      <w:tr w:rsidR="00B031ED" w:rsidRPr="00C93E9D" w14:paraId="671CC51A" w14:textId="77777777" w:rsidTr="00B031ED">
        <w:tc>
          <w:tcPr>
            <w:tcW w:w="1250" w:type="pct"/>
            <w:vMerge/>
          </w:tcPr>
          <w:p w14:paraId="229A17C1" w14:textId="77777777" w:rsidR="00B031ED" w:rsidRPr="00C93E9D" w:rsidRDefault="00B031ED" w:rsidP="00B031ED">
            <w:pPr>
              <w:pStyle w:val="113"/>
              <w:rPr>
                <w:rFonts w:ascii="Times New Roman" w:hAnsi="Times New Roman" w:cs="Times New Roman"/>
                <w:b/>
                <w:bCs/>
              </w:rPr>
            </w:pPr>
          </w:p>
        </w:tc>
        <w:tc>
          <w:tcPr>
            <w:tcW w:w="1249" w:type="pct"/>
          </w:tcPr>
          <w:p w14:paraId="0C8DF952" w14:textId="77777777" w:rsidR="00B031ED" w:rsidRPr="00C93E9D" w:rsidRDefault="00B031ED" w:rsidP="00B031ED">
            <w:pPr>
              <w:pStyle w:val="113"/>
              <w:rPr>
                <w:rFonts w:ascii="Times New Roman" w:hAnsi="Times New Roman" w:cs="Times New Roman"/>
                <w:b/>
                <w:bCs/>
              </w:rPr>
            </w:pPr>
            <w:r w:rsidRPr="00C93E9D">
              <w:rPr>
                <w:rFonts w:ascii="Times New Roman" w:eastAsia="宋体" w:hAnsi="Times New Roman" w:cs="Times New Roman"/>
                <w:b/>
                <w:bCs/>
              </w:rPr>
              <w:t>旱地</w:t>
            </w:r>
          </w:p>
        </w:tc>
        <w:tc>
          <w:tcPr>
            <w:tcW w:w="1251" w:type="pct"/>
          </w:tcPr>
          <w:p w14:paraId="3DA266BA" w14:textId="77777777" w:rsidR="00B031ED" w:rsidRPr="00C93E9D" w:rsidRDefault="00B031ED" w:rsidP="00B031ED">
            <w:pPr>
              <w:pStyle w:val="113"/>
              <w:rPr>
                <w:rFonts w:ascii="Times New Roman" w:hAnsi="Times New Roman" w:cs="Times New Roman"/>
                <w:b/>
                <w:bCs/>
              </w:rPr>
            </w:pPr>
            <w:r w:rsidRPr="00C93E9D">
              <w:rPr>
                <w:rFonts w:ascii="Times New Roman" w:eastAsia="宋体" w:hAnsi="Times New Roman" w:cs="Times New Roman"/>
                <w:b/>
                <w:bCs/>
              </w:rPr>
              <w:t>水田</w:t>
            </w:r>
          </w:p>
        </w:tc>
        <w:tc>
          <w:tcPr>
            <w:tcW w:w="1250" w:type="pct"/>
            <w:vMerge/>
          </w:tcPr>
          <w:p w14:paraId="1A4BC04B" w14:textId="77777777" w:rsidR="00B031ED" w:rsidRPr="00C93E9D" w:rsidRDefault="00B031ED" w:rsidP="00B031ED">
            <w:pPr>
              <w:pStyle w:val="113"/>
              <w:rPr>
                <w:rFonts w:ascii="Times New Roman" w:hAnsi="Times New Roman" w:cs="Times New Roman"/>
              </w:rPr>
            </w:pPr>
          </w:p>
        </w:tc>
      </w:tr>
      <w:tr w:rsidR="00B031ED" w:rsidRPr="00C93E9D" w14:paraId="681882D3" w14:textId="77777777" w:rsidTr="00B031ED">
        <w:tc>
          <w:tcPr>
            <w:tcW w:w="1250" w:type="pct"/>
          </w:tcPr>
          <w:p w14:paraId="55C257B4" w14:textId="77777777" w:rsidR="00B031ED" w:rsidRPr="00C93E9D" w:rsidRDefault="00B031ED" w:rsidP="00B031ED">
            <w:pPr>
              <w:pStyle w:val="113"/>
              <w:rPr>
                <w:rFonts w:ascii="Times New Roman" w:hAnsi="Times New Roman" w:cs="Times New Roman"/>
              </w:rPr>
            </w:pPr>
            <w:r w:rsidRPr="00C93E9D">
              <w:rPr>
                <w:rFonts w:ascii="Times New Roman" w:eastAsia="宋体" w:hAnsi="Times New Roman" w:cs="Times New Roman"/>
              </w:rPr>
              <w:t>一级地区</w:t>
            </w:r>
          </w:p>
        </w:tc>
        <w:tc>
          <w:tcPr>
            <w:tcW w:w="1249" w:type="pct"/>
          </w:tcPr>
          <w:p w14:paraId="1BAB6564" w14:textId="77777777" w:rsidR="00B031ED" w:rsidRPr="00C93E9D" w:rsidRDefault="00B031ED" w:rsidP="00B031ED">
            <w:pPr>
              <w:pStyle w:val="113"/>
              <w:rPr>
                <w:rFonts w:ascii="Times New Roman" w:hAnsi="Times New Roman" w:cs="Times New Roman"/>
              </w:rPr>
            </w:pPr>
            <w:r w:rsidRPr="00C93E9D">
              <w:rPr>
                <w:rFonts w:ascii="Times New Roman" w:hAnsi="Times New Roman" w:cs="Times New Roman"/>
              </w:rPr>
              <w:t>0.6</w:t>
            </w:r>
          </w:p>
        </w:tc>
        <w:tc>
          <w:tcPr>
            <w:tcW w:w="1251" w:type="pct"/>
          </w:tcPr>
          <w:p w14:paraId="195D6E5E" w14:textId="77777777" w:rsidR="00B031ED" w:rsidRPr="00C93E9D" w:rsidRDefault="00B031ED" w:rsidP="00B031ED">
            <w:pPr>
              <w:pStyle w:val="113"/>
              <w:rPr>
                <w:rFonts w:ascii="Times New Roman" w:hAnsi="Times New Roman" w:cs="Times New Roman"/>
              </w:rPr>
            </w:pPr>
            <w:r w:rsidRPr="00C93E9D">
              <w:rPr>
                <w:rFonts w:ascii="Times New Roman" w:hAnsi="Times New Roman" w:cs="Times New Roman"/>
              </w:rPr>
              <w:t>0.8</w:t>
            </w:r>
          </w:p>
        </w:tc>
        <w:tc>
          <w:tcPr>
            <w:tcW w:w="1250" w:type="pct"/>
          </w:tcPr>
          <w:p w14:paraId="305FD91A" w14:textId="77777777" w:rsidR="00B031ED" w:rsidRPr="00C93E9D" w:rsidRDefault="00B031ED" w:rsidP="00B031ED">
            <w:pPr>
              <w:pStyle w:val="113"/>
              <w:rPr>
                <w:rFonts w:ascii="Times New Roman" w:hAnsi="Times New Roman" w:cs="Times New Roman"/>
              </w:rPr>
            </w:pPr>
            <w:r w:rsidRPr="00C93E9D">
              <w:rPr>
                <w:rFonts w:ascii="Times New Roman" w:hAnsi="Times New Roman" w:cs="Times New Roman"/>
              </w:rPr>
              <w:t>0.5</w:t>
            </w:r>
          </w:p>
        </w:tc>
      </w:tr>
      <w:tr w:rsidR="00B031ED" w:rsidRPr="00C93E9D" w14:paraId="368DF363" w14:textId="77777777" w:rsidTr="00B031ED">
        <w:tc>
          <w:tcPr>
            <w:tcW w:w="1250" w:type="pct"/>
          </w:tcPr>
          <w:p w14:paraId="0F5FC454" w14:textId="77777777" w:rsidR="00B031ED" w:rsidRPr="00C93E9D" w:rsidRDefault="00B031ED" w:rsidP="00B031ED">
            <w:pPr>
              <w:pStyle w:val="113"/>
              <w:rPr>
                <w:rFonts w:ascii="Times New Roman" w:hAnsi="Times New Roman" w:cs="Times New Roman"/>
              </w:rPr>
            </w:pPr>
            <w:r w:rsidRPr="00C93E9D">
              <w:rPr>
                <w:rFonts w:ascii="Times New Roman" w:eastAsia="宋体" w:hAnsi="Times New Roman" w:cs="Times New Roman"/>
                <w:shd w:val="pct10" w:color="auto" w:fill="FFFFFF"/>
              </w:rPr>
              <w:t>二、三级地区</w:t>
            </w:r>
          </w:p>
        </w:tc>
        <w:tc>
          <w:tcPr>
            <w:tcW w:w="1249" w:type="pct"/>
          </w:tcPr>
          <w:p w14:paraId="67FB7EAA" w14:textId="77777777" w:rsidR="00B031ED" w:rsidRPr="00C93E9D" w:rsidRDefault="00B031ED" w:rsidP="00B031ED">
            <w:pPr>
              <w:pStyle w:val="113"/>
              <w:rPr>
                <w:rFonts w:ascii="Times New Roman" w:hAnsi="Times New Roman" w:cs="Times New Roman"/>
              </w:rPr>
            </w:pPr>
            <w:r w:rsidRPr="00C93E9D">
              <w:rPr>
                <w:rFonts w:ascii="Times New Roman" w:hAnsi="Times New Roman" w:cs="Times New Roman"/>
              </w:rPr>
              <w:t>0.8</w:t>
            </w:r>
          </w:p>
        </w:tc>
        <w:tc>
          <w:tcPr>
            <w:tcW w:w="1251" w:type="pct"/>
          </w:tcPr>
          <w:p w14:paraId="363729C8" w14:textId="77777777" w:rsidR="00B031ED" w:rsidRPr="00C93E9D" w:rsidRDefault="00B031ED" w:rsidP="00B031ED">
            <w:pPr>
              <w:pStyle w:val="113"/>
              <w:rPr>
                <w:rFonts w:ascii="Times New Roman" w:hAnsi="Times New Roman" w:cs="Times New Roman"/>
              </w:rPr>
            </w:pPr>
            <w:r w:rsidRPr="00C93E9D">
              <w:rPr>
                <w:rFonts w:ascii="Times New Roman" w:hAnsi="Times New Roman" w:cs="Times New Roman"/>
              </w:rPr>
              <w:t>0.8</w:t>
            </w:r>
          </w:p>
        </w:tc>
        <w:tc>
          <w:tcPr>
            <w:tcW w:w="1250" w:type="pct"/>
          </w:tcPr>
          <w:p w14:paraId="7D4AB851" w14:textId="77777777" w:rsidR="00B031ED" w:rsidRPr="00C93E9D" w:rsidRDefault="00B031ED" w:rsidP="00B031ED">
            <w:pPr>
              <w:pStyle w:val="113"/>
              <w:rPr>
                <w:rFonts w:ascii="Times New Roman" w:hAnsi="Times New Roman" w:cs="Times New Roman"/>
              </w:rPr>
            </w:pPr>
            <w:r w:rsidRPr="00C93E9D">
              <w:rPr>
                <w:rFonts w:ascii="Times New Roman" w:hAnsi="Times New Roman" w:cs="Times New Roman"/>
              </w:rPr>
              <w:t>0.5</w:t>
            </w:r>
          </w:p>
        </w:tc>
      </w:tr>
    </w:tbl>
    <w:p w14:paraId="7EBEEF75" w14:textId="1A4B4F82" w:rsidR="00B031ED" w:rsidRPr="00C93E9D" w:rsidRDefault="00B031ED" w:rsidP="00E318ED">
      <w:pPr>
        <w:spacing w:beforeLines="50" w:before="120"/>
        <w:ind w:firstLine="480"/>
      </w:pPr>
      <w:r w:rsidRPr="00C93E9D">
        <w:rPr>
          <w:rFonts w:hint="eastAsia"/>
        </w:rPr>
        <w:t>本</w:t>
      </w:r>
      <w:r w:rsidRPr="00C93E9D">
        <w:t>管道采用沟埋敷设，管顶覆土不小于</w:t>
      </w:r>
      <w:r w:rsidRPr="00C93E9D">
        <w:t>1.0m</w:t>
      </w:r>
      <w:r w:rsidRPr="00C93E9D">
        <w:t>，石方</w:t>
      </w:r>
      <w:proofErr w:type="gramStart"/>
      <w:r w:rsidRPr="00C93E9D">
        <w:t>地段管底应</w:t>
      </w:r>
      <w:proofErr w:type="gramEnd"/>
      <w:r w:rsidRPr="00C93E9D">
        <w:t>超挖</w:t>
      </w:r>
      <w:r w:rsidRPr="00C93E9D">
        <w:t>0.2m</w:t>
      </w:r>
      <w:r w:rsidRPr="00C93E9D">
        <w:t>，并回填细土</w:t>
      </w:r>
      <w:proofErr w:type="gramStart"/>
      <w:r w:rsidRPr="00C93E9D">
        <w:t>至管顶以上</w:t>
      </w:r>
      <w:proofErr w:type="gramEnd"/>
      <w:r w:rsidRPr="00C93E9D">
        <w:t>0.3m</w:t>
      </w:r>
      <w:r w:rsidRPr="00C93E9D">
        <w:t>。</w:t>
      </w:r>
    </w:p>
    <w:p w14:paraId="7DF55B2E" w14:textId="77777777" w:rsidR="00B031ED" w:rsidRPr="00C93E9D" w:rsidRDefault="00B031ED" w:rsidP="00B031ED">
      <w:pPr>
        <w:ind w:firstLine="482"/>
        <w:rPr>
          <w:b/>
          <w:bCs/>
        </w:rPr>
      </w:pPr>
      <w:r w:rsidRPr="00C93E9D">
        <w:rPr>
          <w:b/>
          <w:bCs/>
        </w:rPr>
        <w:t>（</w:t>
      </w:r>
      <w:r w:rsidRPr="00C93E9D">
        <w:rPr>
          <w:b/>
          <w:bCs/>
        </w:rPr>
        <w:t>3</w:t>
      </w:r>
      <w:r w:rsidRPr="00C93E9D">
        <w:rPr>
          <w:b/>
          <w:bCs/>
        </w:rPr>
        <w:t>）施工方案</w:t>
      </w:r>
    </w:p>
    <w:p w14:paraId="48B7E155" w14:textId="77777777" w:rsidR="00B031ED" w:rsidRPr="00C93E9D" w:rsidRDefault="00B031ED" w:rsidP="00B031ED">
      <w:pPr>
        <w:ind w:firstLine="480"/>
        <w:rPr>
          <w:rFonts w:cs="Times New Roman"/>
        </w:rPr>
      </w:pPr>
      <w:r w:rsidRPr="00C93E9D">
        <w:rPr>
          <w:rFonts w:cs="Times New Roman"/>
        </w:rPr>
        <w:t>本项目管道沿线地势险峻、沟壑纵横，属典型山区、深丘地形，且穿越山涧、沟壑多。本项目的施工方式以人工为主，机械为辅。尽量地利用机械进行运管、堆管、抬管、吊管、组焊等。同时本项目采用分段开挖分段施工的方式。</w:t>
      </w:r>
    </w:p>
    <w:p w14:paraId="514C49D4" w14:textId="77777777" w:rsidR="00B031ED" w:rsidRPr="00C93E9D" w:rsidRDefault="00B031ED" w:rsidP="00B031ED">
      <w:pPr>
        <w:ind w:firstLine="482"/>
        <w:rPr>
          <w:b/>
          <w:bCs/>
        </w:rPr>
      </w:pPr>
      <w:r w:rsidRPr="00C93E9D">
        <w:rPr>
          <w:rFonts w:ascii="宋体" w:hAnsi="宋体" w:hint="eastAsia"/>
          <w:b/>
          <w:bCs/>
        </w:rPr>
        <w:t>①</w:t>
      </w:r>
      <w:r w:rsidRPr="00C93E9D">
        <w:rPr>
          <w:b/>
          <w:bCs/>
        </w:rPr>
        <w:t>施工作业带</w:t>
      </w:r>
    </w:p>
    <w:p w14:paraId="368A86C7" w14:textId="1E7FD370" w:rsidR="00B031ED" w:rsidRPr="00C93E9D" w:rsidRDefault="00B031ED" w:rsidP="00B031ED">
      <w:pPr>
        <w:ind w:firstLine="480"/>
        <w:rPr>
          <w:rFonts w:cs="Times New Roman"/>
        </w:rPr>
      </w:pPr>
      <w:r w:rsidRPr="00C93E9D">
        <w:rPr>
          <w:rFonts w:cs="Times New Roman"/>
        </w:rPr>
        <w:t>管道施工前，首先要对施工作业带进行清理和平整，以便施工人员、车辆和机械通行，然后才能进行管沟开挖作业。本工程沿线所经地区主要为低山、丘陵区，管线基本穿行于旱地、经济作物和林地等区域，管道通过经济作物区时，为减少管道施工对经济作物的损坏，施工作业带宽度应尽量缩窄，宜采用</w:t>
      </w:r>
      <w:r w:rsidRPr="00C93E9D">
        <w:rPr>
          <w:rFonts w:cs="Times New Roman"/>
        </w:rPr>
        <w:lastRenderedPageBreak/>
        <w:t>沟下组焊方式减小施工作业带宽度，</w:t>
      </w:r>
      <w:r w:rsidR="005A5423" w:rsidRPr="00C93E9D">
        <w:rPr>
          <w:rFonts w:cs="Times New Roman" w:hint="eastAsia"/>
        </w:rPr>
        <w:t>本项目</w:t>
      </w:r>
      <w:r w:rsidRPr="00C93E9D">
        <w:rPr>
          <w:rFonts w:cs="Times New Roman"/>
        </w:rPr>
        <w:t>施工作业带宽度宜</w:t>
      </w:r>
      <w:r w:rsidR="005A5423" w:rsidRPr="00C93E9D">
        <w:rPr>
          <w:rFonts w:cs="Times New Roman" w:hint="eastAsia"/>
        </w:rPr>
        <w:t>为</w:t>
      </w:r>
      <w:r w:rsidRPr="00C93E9D">
        <w:rPr>
          <w:rFonts w:cs="Times New Roman"/>
        </w:rPr>
        <w:t>12m</w:t>
      </w:r>
      <w:r w:rsidRPr="00C93E9D">
        <w:rPr>
          <w:rFonts w:cs="Times New Roman"/>
        </w:rPr>
        <w:t>。按有关法规对管道施工作业带只进行临时性使用土地，施工完毕后应立即还耕复种，并恢复原地貌。</w:t>
      </w:r>
    </w:p>
    <w:p w14:paraId="7B614380" w14:textId="77777777" w:rsidR="00B031ED" w:rsidRPr="00C93E9D" w:rsidRDefault="00B031ED" w:rsidP="00B031ED">
      <w:pPr>
        <w:ind w:firstLine="480"/>
        <w:rPr>
          <w:rFonts w:cs="Times New Roman"/>
        </w:rPr>
      </w:pPr>
      <w:r w:rsidRPr="00C93E9D">
        <w:rPr>
          <w:rFonts w:cs="Times New Roman"/>
        </w:rPr>
        <w:t>清理施工作业带对生态环境的影响主要表现为：在施工作业带范围内，用推土机和挖掘机进行扫线清理时，不但会破坏施工作业带范围内的原</w:t>
      </w:r>
      <w:proofErr w:type="gramStart"/>
      <w:r w:rsidRPr="00C93E9D">
        <w:rPr>
          <w:rFonts w:cs="Times New Roman"/>
        </w:rPr>
        <w:t>生植</w:t>
      </w:r>
      <w:proofErr w:type="gramEnd"/>
      <w:r w:rsidRPr="00C93E9D">
        <w:rPr>
          <w:rFonts w:cs="Times New Roman"/>
        </w:rPr>
        <w:t>被、次生植被以及人工植被，而且还会对土壤造成扰动，使土壤的结构、组成及理化特性等发生变化，进而影响农作物的生长，造成农业生产减产。</w:t>
      </w:r>
    </w:p>
    <w:p w14:paraId="5D678314" w14:textId="6478B8F5" w:rsidR="00B031ED" w:rsidRPr="00C93E9D" w:rsidRDefault="00B031ED" w:rsidP="00B031ED">
      <w:pPr>
        <w:ind w:firstLine="480"/>
        <w:rPr>
          <w:rFonts w:cs="Times New Roman"/>
        </w:rPr>
      </w:pPr>
      <w:r w:rsidRPr="00C93E9D">
        <w:rPr>
          <w:rFonts w:cs="Times New Roman"/>
        </w:rPr>
        <w:t>本工程地面集输管道主要采用沟</w:t>
      </w:r>
      <w:proofErr w:type="gramStart"/>
      <w:r w:rsidRPr="00C93E9D">
        <w:rPr>
          <w:rFonts w:cs="Times New Roman"/>
        </w:rPr>
        <w:t>埋方式</w:t>
      </w:r>
      <w:proofErr w:type="gramEnd"/>
      <w:r w:rsidRPr="00C93E9D">
        <w:rPr>
          <w:rFonts w:cs="Times New Roman"/>
        </w:rPr>
        <w:t>敷设，本工程管道最小埋设深度应不小于</w:t>
      </w:r>
      <w:r w:rsidRPr="00C93E9D">
        <w:rPr>
          <w:rFonts w:cs="Times New Roman"/>
        </w:rPr>
        <w:t>1m</w:t>
      </w:r>
      <w:r w:rsidRPr="00C93E9D">
        <w:rPr>
          <w:rFonts w:cs="Times New Roman"/>
        </w:rPr>
        <w:t>。管沟断面一般呈梯形，埋地管道沟底宽</w:t>
      </w:r>
      <w:r w:rsidRPr="00C93E9D">
        <w:rPr>
          <w:rFonts w:cs="Times New Roman"/>
        </w:rPr>
        <w:t>1.1m</w:t>
      </w:r>
      <w:r w:rsidRPr="00C93E9D">
        <w:rPr>
          <w:rFonts w:cs="Times New Roman"/>
        </w:rPr>
        <w:t>；管沟边坡取</w:t>
      </w:r>
      <w:r w:rsidRPr="00C93E9D">
        <w:rPr>
          <w:rFonts w:cs="Times New Roman"/>
        </w:rPr>
        <w:t>1</w:t>
      </w:r>
      <w:r w:rsidRPr="00C93E9D">
        <w:rPr>
          <w:rFonts w:ascii="宋体" w:hAnsi="宋体" w:hint="eastAsia"/>
        </w:rPr>
        <w:t>∶</w:t>
      </w:r>
      <w:r w:rsidRPr="00C93E9D">
        <w:rPr>
          <w:rFonts w:cs="Times New Roman"/>
        </w:rPr>
        <w:t>0.1~1</w:t>
      </w:r>
      <w:r w:rsidRPr="00C93E9D">
        <w:rPr>
          <w:rFonts w:ascii="宋体" w:hAnsi="宋体" w:hint="eastAsia"/>
        </w:rPr>
        <w:t>∶</w:t>
      </w:r>
      <w:r w:rsidRPr="00C93E9D">
        <w:rPr>
          <w:rFonts w:cs="Times New Roman"/>
        </w:rPr>
        <w:t>0.67</w:t>
      </w:r>
      <w:r w:rsidRPr="00C93E9D">
        <w:rPr>
          <w:rFonts w:cs="Times New Roman"/>
        </w:rPr>
        <w:t>。</w:t>
      </w:r>
      <w:proofErr w:type="gramStart"/>
      <w:r w:rsidRPr="00C93E9D">
        <w:rPr>
          <w:rFonts w:cs="Times New Roman"/>
        </w:rPr>
        <w:t>管沟开挖土</w:t>
      </w:r>
      <w:proofErr w:type="gramEnd"/>
      <w:r w:rsidRPr="00C93E9D">
        <w:rPr>
          <w:rFonts w:cs="Times New Roman"/>
        </w:rPr>
        <w:t>石方堆放于管沟一侧，另一侧为施工场地，如</w:t>
      </w:r>
      <w:r w:rsidRPr="00C93E9D">
        <w:rPr>
          <w:rFonts w:cs="Times New Roman"/>
        </w:rPr>
        <w:fldChar w:fldCharType="begin"/>
      </w:r>
      <w:r w:rsidRPr="00C93E9D">
        <w:rPr>
          <w:rFonts w:cs="Times New Roman"/>
        </w:rPr>
        <w:instrText xml:space="preserve"> REF _Ref141364356 \h </w:instrText>
      </w:r>
      <w:r w:rsidRPr="00C93E9D">
        <w:rPr>
          <w:rFonts w:cs="Times New Roman"/>
        </w:rPr>
      </w:r>
      <w:r w:rsidR="00C93E9D">
        <w:rPr>
          <w:rFonts w:cs="Times New Roman"/>
        </w:rPr>
        <w:instrText xml:space="preserve"> \* MERGEFORMAT </w:instrText>
      </w:r>
      <w:r w:rsidRPr="00C93E9D">
        <w:rPr>
          <w:rFonts w:cs="Times New Roman"/>
        </w:rPr>
        <w:fldChar w:fldCharType="separate"/>
      </w:r>
      <w:r w:rsidR="00180B8C" w:rsidRPr="00C93E9D">
        <w:rPr>
          <w:rStyle w:val="111"/>
        </w:rPr>
        <w:t>图</w:t>
      </w:r>
      <w:r w:rsidR="00180B8C" w:rsidRPr="00C93E9D">
        <w:rPr>
          <w:rStyle w:val="111"/>
          <w:noProof/>
        </w:rPr>
        <w:t>3.3</w:t>
      </w:r>
      <w:r w:rsidR="00180B8C" w:rsidRPr="00C93E9D">
        <w:rPr>
          <w:rStyle w:val="111"/>
        </w:rPr>
        <w:noBreakHyphen/>
      </w:r>
      <w:r w:rsidR="00180B8C" w:rsidRPr="00C93E9D">
        <w:rPr>
          <w:rStyle w:val="111"/>
          <w:noProof/>
        </w:rPr>
        <w:t>14</w:t>
      </w:r>
      <w:r w:rsidRPr="00C93E9D">
        <w:rPr>
          <w:rFonts w:cs="Times New Roman"/>
        </w:rPr>
        <w:fldChar w:fldCharType="end"/>
      </w:r>
      <w:r w:rsidRPr="00C93E9D">
        <w:rPr>
          <w:rFonts w:cs="Times New Roman"/>
        </w:rPr>
        <w:t>所示。</w:t>
      </w:r>
    </w:p>
    <w:p w14:paraId="671C8096" w14:textId="77777777" w:rsidR="00B031ED" w:rsidRPr="00C93E9D" w:rsidRDefault="00B031ED" w:rsidP="00B031ED">
      <w:pPr>
        <w:pStyle w:val="aff7"/>
        <w:ind w:firstLine="400"/>
      </w:pPr>
      <w:r w:rsidRPr="00C93E9D">
        <w:rPr>
          <w:noProof/>
        </w:rPr>
        <w:drawing>
          <wp:inline distT="0" distB="0" distL="0" distR="0" wp14:anchorId="6417C949" wp14:editId="7F91D25A">
            <wp:extent cx="4123427" cy="2174128"/>
            <wp:effectExtent l="0" t="0" r="0" b="0"/>
            <wp:docPr id="1541667209" name="图片 1541667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4132330" cy="2178822"/>
                    </a:xfrm>
                    <a:prstGeom prst="rect">
                      <a:avLst/>
                    </a:prstGeom>
                  </pic:spPr>
                </pic:pic>
              </a:graphicData>
            </a:graphic>
          </wp:inline>
        </w:drawing>
      </w:r>
    </w:p>
    <w:p w14:paraId="4B7DF107" w14:textId="15990A71" w:rsidR="00B031ED" w:rsidRPr="00C93E9D" w:rsidRDefault="00B031ED" w:rsidP="005D42F8">
      <w:pPr>
        <w:pStyle w:val="110"/>
      </w:pPr>
      <w:bookmarkStart w:id="147" w:name="_Ref141364356"/>
      <w:r w:rsidRPr="00C93E9D">
        <w:rPr>
          <w:rStyle w:val="111"/>
        </w:rPr>
        <w:t>图</w:t>
      </w:r>
      <w:r w:rsidR="0010354C" w:rsidRPr="00C93E9D">
        <w:rPr>
          <w:rStyle w:val="111"/>
        </w:rPr>
        <w:fldChar w:fldCharType="begin"/>
      </w:r>
      <w:r w:rsidR="0010354C" w:rsidRPr="00C93E9D">
        <w:rPr>
          <w:rStyle w:val="111"/>
        </w:rPr>
        <w:instrText xml:space="preserve"> STYLEREF 2 \s </w:instrText>
      </w:r>
      <w:r w:rsidR="0010354C" w:rsidRPr="00C93E9D">
        <w:rPr>
          <w:rStyle w:val="111"/>
        </w:rPr>
        <w:fldChar w:fldCharType="separate"/>
      </w:r>
      <w:r w:rsidR="00180B8C" w:rsidRPr="00C93E9D">
        <w:rPr>
          <w:rStyle w:val="111"/>
          <w:noProof/>
        </w:rPr>
        <w:t>3.3</w:t>
      </w:r>
      <w:r w:rsidR="0010354C" w:rsidRPr="00C93E9D">
        <w:rPr>
          <w:rStyle w:val="111"/>
        </w:rPr>
        <w:fldChar w:fldCharType="end"/>
      </w:r>
      <w:r w:rsidR="0010354C" w:rsidRPr="00C93E9D">
        <w:rPr>
          <w:rStyle w:val="111"/>
        </w:rPr>
        <w:noBreakHyphen/>
      </w:r>
      <w:r w:rsidR="0010354C" w:rsidRPr="00C93E9D">
        <w:rPr>
          <w:rStyle w:val="111"/>
        </w:rPr>
        <w:fldChar w:fldCharType="begin"/>
      </w:r>
      <w:r w:rsidR="0010354C" w:rsidRPr="00C93E9D">
        <w:rPr>
          <w:rStyle w:val="111"/>
        </w:rPr>
        <w:instrText xml:space="preserve"> SEQ </w:instrText>
      </w:r>
      <w:r w:rsidR="0010354C" w:rsidRPr="00C93E9D">
        <w:rPr>
          <w:rStyle w:val="111"/>
        </w:rPr>
        <w:instrText>图</w:instrText>
      </w:r>
      <w:r w:rsidR="0010354C" w:rsidRPr="00C93E9D">
        <w:rPr>
          <w:rStyle w:val="111"/>
        </w:rPr>
        <w:instrText xml:space="preserve"> \* ARABIC \s 2 </w:instrText>
      </w:r>
      <w:r w:rsidR="0010354C" w:rsidRPr="00C93E9D">
        <w:rPr>
          <w:rStyle w:val="111"/>
        </w:rPr>
        <w:fldChar w:fldCharType="separate"/>
      </w:r>
      <w:r w:rsidR="00180B8C" w:rsidRPr="00C93E9D">
        <w:rPr>
          <w:rStyle w:val="111"/>
          <w:noProof/>
        </w:rPr>
        <w:t>14</w:t>
      </w:r>
      <w:r w:rsidR="0010354C" w:rsidRPr="00C93E9D">
        <w:rPr>
          <w:rStyle w:val="111"/>
        </w:rPr>
        <w:fldChar w:fldCharType="end"/>
      </w:r>
      <w:bookmarkEnd w:id="147"/>
      <w:r w:rsidRPr="00C93E9D">
        <w:rPr>
          <w:rStyle w:val="111"/>
        </w:rPr>
        <w:t xml:space="preserve"> </w:t>
      </w:r>
      <w:r w:rsidRPr="00C93E9D">
        <w:rPr>
          <w:rStyle w:val="111"/>
        </w:rPr>
        <w:t>管线施工示意图（开挖时</w:t>
      </w:r>
      <w:r w:rsidRPr="00C93E9D">
        <w:t>）</w:t>
      </w:r>
    </w:p>
    <w:p w14:paraId="73BF68CB" w14:textId="77777777" w:rsidR="00B031ED" w:rsidRPr="00C93E9D" w:rsidRDefault="00B031ED" w:rsidP="00B031ED">
      <w:pPr>
        <w:ind w:firstLine="480"/>
      </w:pPr>
      <w:r w:rsidRPr="00C93E9D">
        <w:t>施工中采用后退式扫线作业，整个施工作业带范围内的土壤和植被会受到扰动或破坏，尤其是在开挖管沟两侧</w:t>
      </w:r>
      <w:r w:rsidRPr="00C93E9D">
        <w:t>4m</w:t>
      </w:r>
      <w:r w:rsidRPr="00C93E9D">
        <w:t>范围内的植被破坏严重；开挖管</w:t>
      </w:r>
      <w:proofErr w:type="gramStart"/>
      <w:r w:rsidRPr="00C93E9D">
        <w:t>沟造成</w:t>
      </w:r>
      <w:proofErr w:type="gramEnd"/>
      <w:r w:rsidRPr="00C93E9D">
        <w:t>的土体扰动将使土壤的结构、组成及理化特性等发生变化，进而影响土壤的侵蚀状况、植被的恢复、农作物的生长发育等。</w:t>
      </w:r>
    </w:p>
    <w:p w14:paraId="096A97F3" w14:textId="3F8E3719" w:rsidR="00B031ED" w:rsidRPr="00C93E9D" w:rsidRDefault="00DC64B0" w:rsidP="00B031ED">
      <w:pPr>
        <w:ind w:firstLine="482"/>
        <w:rPr>
          <w:b/>
          <w:bCs/>
        </w:rPr>
      </w:pPr>
      <w:r w:rsidRPr="00C93E9D">
        <w:rPr>
          <w:rFonts w:ascii="宋体" w:hAnsi="宋体" w:hint="eastAsia"/>
          <w:b/>
          <w:bCs/>
        </w:rPr>
        <w:t>②</w:t>
      </w:r>
      <w:r w:rsidR="00B031ED" w:rsidRPr="00C93E9D">
        <w:rPr>
          <w:b/>
          <w:bCs/>
        </w:rPr>
        <w:t>管沟开挖</w:t>
      </w:r>
    </w:p>
    <w:p w14:paraId="5954069D" w14:textId="77777777" w:rsidR="00B031ED" w:rsidRPr="00C93E9D" w:rsidRDefault="00B031ED" w:rsidP="00B031ED">
      <w:pPr>
        <w:ind w:firstLine="480"/>
        <w:rPr>
          <w:rFonts w:cs="Times New Roman"/>
        </w:rPr>
      </w:pPr>
      <w:r w:rsidRPr="00C93E9D">
        <w:rPr>
          <w:rFonts w:cs="Times New Roman"/>
        </w:rPr>
        <w:t>开挖</w:t>
      </w:r>
      <w:proofErr w:type="gramStart"/>
      <w:r w:rsidRPr="00C93E9D">
        <w:rPr>
          <w:rFonts w:cs="Times New Roman"/>
        </w:rPr>
        <w:t>管沟应达到</w:t>
      </w:r>
      <w:proofErr w:type="gramEnd"/>
      <w:r w:rsidRPr="00C93E9D">
        <w:rPr>
          <w:rFonts w:cs="Times New Roman"/>
        </w:rPr>
        <w:t>设计图纸挖深的要求，沟壁应顺直，转弯处应圆顺，沟底应平整，无石块，树根或其它坚硬物，沟壁不得有欲坠的石头。管沟沟底开挖宽度根据施工方法及土壤性质不同而确定。本工程管道施工采用机械与人工相结合的方法。由于本项目集输管线通过的地区主要为二、三级地区，则其管沟开挖人工为主，机械为辅。管沟开挖时的土石方堆放在沟两侧，表层土在下，底层土在上。</w:t>
      </w:r>
    </w:p>
    <w:p w14:paraId="078E9DDD" w14:textId="2E1800CC" w:rsidR="00B031ED" w:rsidRPr="00C93E9D" w:rsidRDefault="00DC64B0" w:rsidP="00B031ED">
      <w:pPr>
        <w:ind w:firstLine="482"/>
        <w:rPr>
          <w:b/>
          <w:bCs/>
        </w:rPr>
      </w:pPr>
      <w:r w:rsidRPr="00C93E9D">
        <w:rPr>
          <w:rFonts w:hint="eastAsia"/>
          <w:b/>
          <w:bCs/>
        </w:rPr>
        <w:t>③</w:t>
      </w:r>
      <w:r w:rsidR="00B031ED" w:rsidRPr="00C93E9D">
        <w:rPr>
          <w:b/>
          <w:bCs/>
        </w:rPr>
        <w:t>管道焊接</w:t>
      </w:r>
    </w:p>
    <w:p w14:paraId="054ADF30" w14:textId="77777777" w:rsidR="00B031ED" w:rsidRPr="00C93E9D" w:rsidRDefault="00B031ED" w:rsidP="00B031ED">
      <w:pPr>
        <w:ind w:firstLine="480"/>
        <w:rPr>
          <w:rFonts w:cs="Times New Roman"/>
        </w:rPr>
      </w:pPr>
      <w:r w:rsidRPr="00C93E9D">
        <w:rPr>
          <w:rFonts w:cs="Times New Roman"/>
        </w:rPr>
        <w:lastRenderedPageBreak/>
        <w:t>本项目</w:t>
      </w:r>
      <w:proofErr w:type="gramStart"/>
      <w:r w:rsidRPr="00C93E9D">
        <w:rPr>
          <w:rFonts w:cs="Times New Roman"/>
        </w:rPr>
        <w:t>采用氩电联</w:t>
      </w:r>
      <w:proofErr w:type="gramEnd"/>
      <w:r w:rsidRPr="00C93E9D">
        <w:rPr>
          <w:rFonts w:cs="Times New Roman"/>
        </w:rPr>
        <w:t>焊。一般管段采用沟上焊接，大中型沟溪等施工困难地段管段采用沟下焊接。若环境温度低于</w:t>
      </w:r>
      <w:r w:rsidRPr="00C93E9D">
        <w:rPr>
          <w:rFonts w:cs="Times New Roman"/>
        </w:rPr>
        <w:t>-5℃</w:t>
      </w:r>
      <w:r w:rsidRPr="00C93E9D">
        <w:rPr>
          <w:rFonts w:cs="Times New Roman"/>
        </w:rPr>
        <w:t>时，应采取有效的措施以防止焊缝冷速过快，环境湿度应小于</w:t>
      </w:r>
      <w:r w:rsidRPr="00C93E9D">
        <w:rPr>
          <w:rFonts w:cs="Times New Roman"/>
        </w:rPr>
        <w:t>90%RH</w:t>
      </w:r>
      <w:r w:rsidRPr="00C93E9D">
        <w:rPr>
          <w:rFonts w:cs="Times New Roman"/>
        </w:rPr>
        <w:t>，若环境风速大于</w:t>
      </w:r>
      <w:r w:rsidRPr="00C93E9D">
        <w:rPr>
          <w:rFonts w:cs="Times New Roman"/>
        </w:rPr>
        <w:t>5m/s</w:t>
      </w:r>
      <w:r w:rsidRPr="00C93E9D">
        <w:rPr>
          <w:rFonts w:cs="Times New Roman"/>
        </w:rPr>
        <w:t>，应采取有效防风措施。焊接工艺按照《钢质管道焊接及验收》（</w:t>
      </w:r>
      <w:r w:rsidRPr="00C93E9D">
        <w:rPr>
          <w:rFonts w:cs="Times New Roman"/>
        </w:rPr>
        <w:t>GB/T 31032-2014</w:t>
      </w:r>
      <w:r w:rsidRPr="00C93E9D">
        <w:rPr>
          <w:rFonts w:cs="Times New Roman"/>
        </w:rPr>
        <w:t>）、《油气长输管道工程施工及验收规范》（</w:t>
      </w:r>
      <w:r w:rsidRPr="00C93E9D">
        <w:rPr>
          <w:rFonts w:cs="Times New Roman"/>
        </w:rPr>
        <w:t>GB50369-2014</w:t>
      </w:r>
      <w:r w:rsidRPr="00C93E9D">
        <w:rPr>
          <w:rFonts w:cs="Times New Roman"/>
        </w:rPr>
        <w:t>）等相关规定、规范要求执行。</w:t>
      </w:r>
    </w:p>
    <w:p w14:paraId="2460D4E2" w14:textId="77777777" w:rsidR="00B031ED" w:rsidRPr="00C93E9D" w:rsidRDefault="00B031ED" w:rsidP="00B031ED">
      <w:pPr>
        <w:ind w:firstLine="480"/>
        <w:rPr>
          <w:rFonts w:cs="Times New Roman"/>
        </w:rPr>
      </w:pPr>
      <w:r w:rsidRPr="00C93E9D">
        <w:rPr>
          <w:rFonts w:cs="Times New Roman"/>
        </w:rPr>
        <w:t>本项目所有</w:t>
      </w:r>
      <w:proofErr w:type="gramStart"/>
      <w:r w:rsidRPr="00C93E9D">
        <w:rPr>
          <w:rFonts w:cs="Times New Roman"/>
        </w:rPr>
        <w:t>管道环焊缝</w:t>
      </w:r>
      <w:proofErr w:type="gramEnd"/>
      <w:r w:rsidRPr="00C93E9D">
        <w:rPr>
          <w:rFonts w:cs="Times New Roman"/>
        </w:rPr>
        <w:t>均应进行</w:t>
      </w:r>
      <w:r w:rsidRPr="00C93E9D">
        <w:rPr>
          <w:rFonts w:cs="Times New Roman"/>
        </w:rPr>
        <w:t>100%</w:t>
      </w:r>
      <w:r w:rsidRPr="00C93E9D">
        <w:rPr>
          <w:rFonts w:cs="Times New Roman"/>
        </w:rPr>
        <w:t>射线检测，在热处理完成后应进行</w:t>
      </w:r>
      <w:r w:rsidRPr="00C93E9D">
        <w:rPr>
          <w:rFonts w:cs="Times New Roman"/>
        </w:rPr>
        <w:t>100%</w:t>
      </w:r>
      <w:r w:rsidRPr="00C93E9D">
        <w:rPr>
          <w:rFonts w:cs="Times New Roman"/>
        </w:rPr>
        <w:t>超声检测，对于不能进行超声检测的环焊缝，可选用射线、磁粉、渗透检测方法之一代替。热处理前后的角焊缝应进行</w:t>
      </w:r>
      <w:r w:rsidRPr="00C93E9D">
        <w:rPr>
          <w:rFonts w:cs="Times New Roman"/>
        </w:rPr>
        <w:t>100%</w:t>
      </w:r>
      <w:r w:rsidRPr="00C93E9D">
        <w:rPr>
          <w:rFonts w:cs="Times New Roman"/>
        </w:rPr>
        <w:t>磁粉或</w:t>
      </w:r>
      <w:r w:rsidRPr="00C93E9D">
        <w:rPr>
          <w:rFonts w:cs="Times New Roman"/>
        </w:rPr>
        <w:t>100%</w:t>
      </w:r>
      <w:r w:rsidRPr="00C93E9D">
        <w:rPr>
          <w:rFonts w:cs="Times New Roman"/>
        </w:rPr>
        <w:t>渗透检测。</w:t>
      </w:r>
    </w:p>
    <w:p w14:paraId="31D3AE88" w14:textId="1094A3D3" w:rsidR="00B031ED" w:rsidRPr="00C93E9D" w:rsidRDefault="00DC64B0" w:rsidP="00B031ED">
      <w:pPr>
        <w:ind w:firstLine="482"/>
        <w:rPr>
          <w:b/>
          <w:bCs/>
        </w:rPr>
      </w:pPr>
      <w:r w:rsidRPr="00C93E9D">
        <w:rPr>
          <w:rFonts w:hint="eastAsia"/>
          <w:b/>
          <w:bCs/>
        </w:rPr>
        <w:t>④</w:t>
      </w:r>
      <w:r w:rsidR="00B031ED" w:rsidRPr="00C93E9D">
        <w:rPr>
          <w:b/>
          <w:bCs/>
        </w:rPr>
        <w:t>管沟回填</w:t>
      </w:r>
    </w:p>
    <w:p w14:paraId="20DB5560" w14:textId="77777777" w:rsidR="00B031ED" w:rsidRPr="00C93E9D" w:rsidRDefault="00B031ED" w:rsidP="00B031ED">
      <w:pPr>
        <w:ind w:firstLine="480"/>
      </w:pPr>
      <w:r w:rsidRPr="00C93E9D">
        <w:t>管沟回填先用细土</w:t>
      </w:r>
      <w:proofErr w:type="gramStart"/>
      <w:r w:rsidRPr="00C93E9D">
        <w:t>回填至管顶</w:t>
      </w:r>
      <w:proofErr w:type="gramEnd"/>
      <w:r w:rsidRPr="00C93E9D">
        <w:t>以</w:t>
      </w:r>
      <w:r w:rsidRPr="00C93E9D">
        <w:t>0.3m</w:t>
      </w:r>
      <w:r w:rsidRPr="00C93E9D">
        <w:t>，再用沙土</w:t>
      </w:r>
      <w:proofErr w:type="gramStart"/>
      <w:r w:rsidRPr="00C93E9D">
        <w:t>或粒经</w:t>
      </w:r>
      <w:proofErr w:type="gramEnd"/>
      <w:r w:rsidRPr="00C93E9D">
        <w:t>大于</w:t>
      </w:r>
      <w:r w:rsidRPr="00C93E9D">
        <w:t>100mm</w:t>
      </w:r>
      <w:r w:rsidRPr="00C93E9D">
        <w:t>的碎石回填夯实，管沟回填土高度高出地面</w:t>
      </w:r>
      <w:r w:rsidRPr="00C93E9D">
        <w:t>0.3m</w:t>
      </w:r>
      <w:r w:rsidRPr="00C93E9D">
        <w:t>。石方地段的</w:t>
      </w:r>
      <w:proofErr w:type="gramStart"/>
      <w:r w:rsidRPr="00C93E9D">
        <w:t>管沟应超挖</w:t>
      </w:r>
      <w:proofErr w:type="gramEnd"/>
      <w:r w:rsidRPr="00C93E9D">
        <w:t>0.2m</w:t>
      </w:r>
      <w:r w:rsidRPr="00C93E9D">
        <w:t>，并采用细土垫实超挖部分，以保护管道外防腐层。管线穿越河床，沟谷，陡坡、陡坎地段，宜</w:t>
      </w:r>
      <w:proofErr w:type="gramStart"/>
      <w:r w:rsidRPr="00C93E9D">
        <w:t>以堡坎形式筑</w:t>
      </w:r>
      <w:proofErr w:type="gramEnd"/>
      <w:r w:rsidRPr="00C93E9D">
        <w:t>固恢复。</w:t>
      </w:r>
    </w:p>
    <w:p w14:paraId="1966FFAC" w14:textId="77777777" w:rsidR="00B031ED" w:rsidRPr="00C93E9D" w:rsidRDefault="00B031ED" w:rsidP="00B031ED">
      <w:pPr>
        <w:ind w:firstLine="472"/>
        <w:rPr>
          <w:spacing w:val="-4"/>
        </w:rPr>
      </w:pPr>
      <w:r w:rsidRPr="00C93E9D">
        <w:rPr>
          <w:spacing w:val="-4"/>
        </w:rPr>
        <w:t>为了减小管线施工对环境的影响，在施工过程中，人员、车辆及施工设备进出的道路尽量利用已有的公路及小路，减少对植被、农作物、地貌的破坏。施工过程不得随意践踏沿线的植被及农田，每道工序完工后，做到工完、料尽、场地清。</w:t>
      </w:r>
    </w:p>
    <w:p w14:paraId="1F6B1B04" w14:textId="7F6765D9" w:rsidR="00B031ED" w:rsidRPr="00C93E9D" w:rsidRDefault="00DC64B0" w:rsidP="00B031ED">
      <w:pPr>
        <w:ind w:firstLine="482"/>
        <w:rPr>
          <w:b/>
          <w:bCs/>
        </w:rPr>
      </w:pPr>
      <w:r w:rsidRPr="00C93E9D">
        <w:rPr>
          <w:rFonts w:hint="eastAsia"/>
          <w:b/>
          <w:bCs/>
        </w:rPr>
        <w:t>⑤</w:t>
      </w:r>
      <w:r w:rsidR="00B031ED" w:rsidRPr="00C93E9D">
        <w:rPr>
          <w:b/>
          <w:bCs/>
        </w:rPr>
        <w:t>管</w:t>
      </w:r>
      <w:proofErr w:type="gramStart"/>
      <w:r w:rsidR="00B031ED" w:rsidRPr="00C93E9D">
        <w:rPr>
          <w:b/>
          <w:bCs/>
        </w:rPr>
        <w:t>沟综合</w:t>
      </w:r>
      <w:proofErr w:type="gramEnd"/>
      <w:r w:rsidR="00B031ED" w:rsidRPr="00C93E9D">
        <w:rPr>
          <w:b/>
          <w:bCs/>
        </w:rPr>
        <w:t>布置</w:t>
      </w:r>
    </w:p>
    <w:p w14:paraId="6AF81E66" w14:textId="77777777" w:rsidR="00B031ED" w:rsidRPr="00C93E9D" w:rsidRDefault="00B031ED" w:rsidP="00B031ED">
      <w:pPr>
        <w:ind w:firstLine="480"/>
        <w:rPr>
          <w:rFonts w:cs="Times New Roman"/>
        </w:rPr>
      </w:pPr>
      <w:r w:rsidRPr="00C93E9D">
        <w:rPr>
          <w:rFonts w:cs="Times New Roman"/>
        </w:rPr>
        <w:t>根据《输气管道工程设计规范》（</w:t>
      </w:r>
      <w:r w:rsidRPr="00C93E9D">
        <w:rPr>
          <w:rFonts w:cs="Times New Roman"/>
        </w:rPr>
        <w:t>GB50251-2015</w:t>
      </w:r>
      <w:r w:rsidRPr="00C93E9D">
        <w:rPr>
          <w:rFonts w:cs="Times New Roman"/>
        </w:rPr>
        <w:t>），同沟敷设的并行管道，间距应满足施工及维护需求且嘴角净距不应小于</w:t>
      </w:r>
      <w:r w:rsidRPr="00C93E9D">
        <w:rPr>
          <w:rFonts w:cs="Times New Roman"/>
        </w:rPr>
        <w:t>0.5m</w:t>
      </w:r>
      <w:r w:rsidRPr="00C93E9D">
        <w:rPr>
          <w:rFonts w:cs="Times New Roman"/>
        </w:rPr>
        <w:t>，输气管道与其他管道交叉时，垂直净距不应小于</w:t>
      </w:r>
      <w:r w:rsidRPr="00C93E9D">
        <w:rPr>
          <w:rFonts w:cs="Times New Roman"/>
        </w:rPr>
        <w:t>0.3m</w:t>
      </w:r>
      <w:r w:rsidRPr="00C93E9D">
        <w:rPr>
          <w:rFonts w:cs="Times New Roman"/>
        </w:rPr>
        <w:t>，当小于</w:t>
      </w:r>
      <w:r w:rsidRPr="00C93E9D">
        <w:rPr>
          <w:rFonts w:cs="Times New Roman"/>
        </w:rPr>
        <w:t>0.3m</w:t>
      </w:r>
      <w:r w:rsidRPr="00C93E9D">
        <w:rPr>
          <w:rFonts w:cs="Times New Roman"/>
        </w:rPr>
        <w:t>时，两管间交叉处应设置坚固的绝缘隔离物，交叉点两侧各延伸</w:t>
      </w:r>
      <w:r w:rsidRPr="00C93E9D">
        <w:rPr>
          <w:rFonts w:cs="Times New Roman"/>
        </w:rPr>
        <w:t>10m</w:t>
      </w:r>
      <w:r w:rsidRPr="00C93E9D">
        <w:rPr>
          <w:rFonts w:cs="Times New Roman"/>
        </w:rPr>
        <w:t>以上的管段，应确保管道</w:t>
      </w:r>
      <w:proofErr w:type="gramStart"/>
      <w:r w:rsidRPr="00C93E9D">
        <w:rPr>
          <w:rFonts w:cs="Times New Roman"/>
        </w:rPr>
        <w:t>防腐层无缺陷</w:t>
      </w:r>
      <w:proofErr w:type="gramEnd"/>
      <w:r w:rsidRPr="00C93E9D">
        <w:rPr>
          <w:rFonts w:cs="Times New Roman"/>
        </w:rPr>
        <w:t>。</w:t>
      </w:r>
    </w:p>
    <w:p w14:paraId="4BB326DD" w14:textId="69F5F2F2" w:rsidR="00B031ED" w:rsidRPr="00C93E9D" w:rsidRDefault="00DC64B0" w:rsidP="00B031ED">
      <w:pPr>
        <w:ind w:firstLine="482"/>
        <w:rPr>
          <w:b/>
          <w:bCs/>
        </w:rPr>
      </w:pPr>
      <w:r w:rsidRPr="00C93E9D">
        <w:rPr>
          <w:rFonts w:hint="eastAsia"/>
          <w:b/>
          <w:bCs/>
        </w:rPr>
        <w:t>⑥</w:t>
      </w:r>
      <w:r w:rsidR="00B031ED" w:rsidRPr="00C93E9D">
        <w:rPr>
          <w:b/>
          <w:bCs/>
        </w:rPr>
        <w:t>清管、试压、干燥、置换</w:t>
      </w:r>
    </w:p>
    <w:p w14:paraId="32E6D735" w14:textId="77777777" w:rsidR="00B031ED" w:rsidRPr="00C93E9D" w:rsidRDefault="00B031ED" w:rsidP="00B031ED">
      <w:pPr>
        <w:ind w:firstLine="480"/>
        <w:rPr>
          <w:rFonts w:cs="Times New Roman"/>
        </w:rPr>
      </w:pPr>
      <w:r w:rsidRPr="00C93E9D">
        <w:rPr>
          <w:rFonts w:cs="Times New Roman"/>
        </w:rPr>
        <w:t>本项目管线的清管、试压及干燥等需严格按照《油气长输管道工程施工及验收规范》（</w:t>
      </w:r>
      <w:r w:rsidRPr="00C93E9D">
        <w:rPr>
          <w:rFonts w:cs="Times New Roman"/>
        </w:rPr>
        <w:t>GB50369-2014</w:t>
      </w:r>
      <w:r w:rsidRPr="00C93E9D">
        <w:rPr>
          <w:rFonts w:cs="Times New Roman"/>
        </w:rPr>
        <w:t>）及本工程相关要求执行。</w:t>
      </w:r>
    </w:p>
    <w:p w14:paraId="5CDAEDCF" w14:textId="77777777" w:rsidR="00B031ED" w:rsidRPr="00C93E9D" w:rsidRDefault="00B031ED" w:rsidP="00B031ED">
      <w:pPr>
        <w:ind w:firstLine="480"/>
        <w:rPr>
          <w:rFonts w:cs="Times New Roman"/>
        </w:rPr>
      </w:pPr>
      <w:r w:rsidRPr="00C93E9D">
        <w:rPr>
          <w:rFonts w:cs="Times New Roman"/>
        </w:rPr>
        <w:t>管道投产前清管、测径、试压的一般程序：管段清管</w:t>
      </w:r>
      <w:r w:rsidRPr="00C93E9D">
        <w:rPr>
          <w:rFonts w:cs="Times New Roman"/>
        </w:rPr>
        <w:t>→</w:t>
      </w:r>
      <w:r w:rsidRPr="00C93E9D">
        <w:rPr>
          <w:rFonts w:cs="Times New Roman"/>
        </w:rPr>
        <w:t>管段测径</w:t>
      </w:r>
      <w:r w:rsidRPr="00C93E9D">
        <w:rPr>
          <w:rFonts w:cs="Times New Roman"/>
        </w:rPr>
        <w:t>→</w:t>
      </w:r>
      <w:r w:rsidRPr="00C93E9D">
        <w:rPr>
          <w:rFonts w:cs="Times New Roman"/>
        </w:rPr>
        <w:t>管段试压</w:t>
      </w:r>
      <w:r w:rsidRPr="00C93E9D">
        <w:rPr>
          <w:rFonts w:cs="Times New Roman"/>
        </w:rPr>
        <w:t>→</w:t>
      </w:r>
      <w:proofErr w:type="gramStart"/>
      <w:r w:rsidRPr="00C93E9D">
        <w:rPr>
          <w:rFonts w:cs="Times New Roman"/>
        </w:rPr>
        <w:t>管段连</w:t>
      </w:r>
      <w:proofErr w:type="gramEnd"/>
      <w:r w:rsidRPr="00C93E9D">
        <w:rPr>
          <w:rFonts w:cs="Times New Roman"/>
        </w:rPr>
        <w:t>头</w:t>
      </w:r>
      <w:r w:rsidRPr="00C93E9D">
        <w:rPr>
          <w:rFonts w:cs="Times New Roman"/>
        </w:rPr>
        <w:t>→</w:t>
      </w:r>
      <w:r w:rsidRPr="00C93E9D">
        <w:rPr>
          <w:rFonts w:cs="Times New Roman"/>
        </w:rPr>
        <w:t>站间管段清管、测径。</w:t>
      </w:r>
    </w:p>
    <w:p w14:paraId="55E20B12" w14:textId="77777777" w:rsidR="00B031ED" w:rsidRPr="00C93E9D" w:rsidRDefault="00B031ED" w:rsidP="00B031ED">
      <w:pPr>
        <w:ind w:firstLine="480"/>
        <w:rPr>
          <w:rFonts w:cs="Times New Roman"/>
        </w:rPr>
      </w:pPr>
      <w:r w:rsidRPr="00C93E9D">
        <w:rPr>
          <w:rFonts w:cs="Times New Roman"/>
        </w:rPr>
        <w:t>管道应在下沟后进行分段清管、测径和分段试压。如果投产前要求进行站间试压时，管道投产前还应进行站间试压。清管排放口不得设在人口居住稠密区、公共设施集中区。清管排放应符合环保要求。</w:t>
      </w:r>
    </w:p>
    <w:p w14:paraId="5BCF8874" w14:textId="77777777" w:rsidR="00B031ED" w:rsidRPr="00C93E9D" w:rsidRDefault="00B031ED" w:rsidP="00B031ED">
      <w:pPr>
        <w:ind w:firstLine="480"/>
        <w:rPr>
          <w:rFonts w:cs="Times New Roman"/>
        </w:rPr>
      </w:pPr>
      <w:r w:rsidRPr="00C93E9D">
        <w:rPr>
          <w:rFonts w:cs="Times New Roman"/>
        </w:rPr>
        <w:lastRenderedPageBreak/>
        <w:t>为了确保试压的安全，采用清水进行强度试压。水压试验的供水水源洁净、无腐蚀性。管道沿线的试压段划分由各标段的施工单位根据地形、管道沿线的地区等级划分、水源等条件而综合确定。试压前施工单位应制定相应试</w:t>
      </w:r>
      <w:proofErr w:type="gramStart"/>
      <w:r w:rsidRPr="00C93E9D">
        <w:rPr>
          <w:rFonts w:cs="Times New Roman"/>
        </w:rPr>
        <w:t>压施工</w:t>
      </w:r>
      <w:proofErr w:type="gramEnd"/>
      <w:r w:rsidRPr="00C93E9D">
        <w:rPr>
          <w:rFonts w:cs="Times New Roman"/>
        </w:rPr>
        <w:t>方案和应急预案，作好相应安全试压准备工作，报建设单位和监理单位批准后进行。</w:t>
      </w:r>
    </w:p>
    <w:p w14:paraId="43B2BEF4" w14:textId="77777777" w:rsidR="00B031ED" w:rsidRPr="00C93E9D" w:rsidRDefault="00B031ED" w:rsidP="00B031ED">
      <w:pPr>
        <w:ind w:firstLine="482"/>
        <w:rPr>
          <w:b/>
          <w:bCs/>
        </w:rPr>
      </w:pPr>
      <w:r w:rsidRPr="00C93E9D">
        <w:rPr>
          <w:b/>
          <w:bCs/>
        </w:rPr>
        <w:t>a.</w:t>
      </w:r>
      <w:r w:rsidRPr="00C93E9D">
        <w:rPr>
          <w:b/>
          <w:bCs/>
        </w:rPr>
        <w:t>管道清管</w:t>
      </w:r>
    </w:p>
    <w:p w14:paraId="3B54774C" w14:textId="77777777" w:rsidR="00B031ED" w:rsidRPr="00C93E9D" w:rsidRDefault="00B031ED" w:rsidP="00B031ED">
      <w:pPr>
        <w:ind w:firstLine="480"/>
        <w:rPr>
          <w:rFonts w:cs="Times New Roman"/>
        </w:rPr>
      </w:pPr>
      <w:r w:rsidRPr="00C93E9D">
        <w:rPr>
          <w:rFonts w:cs="Times New Roman"/>
        </w:rPr>
        <w:t>管道安装完毕后，采用清管球（器）进行清管，清管介质采用压缩空气，吹扫时设立吹扫口，吹扫口应在放散条件好的开阔地带，末端固定，吹扫口流速＞</w:t>
      </w:r>
      <w:r w:rsidRPr="00C93E9D">
        <w:rPr>
          <w:rFonts w:cs="Times New Roman"/>
        </w:rPr>
        <w:t>20m/s</w:t>
      </w:r>
      <w:r w:rsidRPr="00C93E9D">
        <w:rPr>
          <w:rFonts w:cs="Times New Roman"/>
        </w:rPr>
        <w:t>，直到管内无污物排出为合格。</w:t>
      </w:r>
    </w:p>
    <w:p w14:paraId="32718497" w14:textId="77777777" w:rsidR="00B031ED" w:rsidRPr="00C93E9D" w:rsidRDefault="00B031ED" w:rsidP="00B031ED">
      <w:pPr>
        <w:ind w:firstLine="480"/>
        <w:rPr>
          <w:rFonts w:cs="Times New Roman"/>
        </w:rPr>
      </w:pPr>
      <w:r w:rsidRPr="00C93E9D">
        <w:rPr>
          <w:rFonts w:cs="Times New Roman"/>
        </w:rPr>
        <w:t>分段清管应设临时清管器收发装置，清管器接收装置应选择在地势较高且</w:t>
      </w:r>
      <w:r w:rsidRPr="00C93E9D">
        <w:rPr>
          <w:rFonts w:cs="Times New Roman"/>
        </w:rPr>
        <w:t>50m</w:t>
      </w:r>
      <w:r w:rsidRPr="00C93E9D">
        <w:rPr>
          <w:rFonts w:cs="Times New Roman"/>
        </w:rPr>
        <w:t>范围内没有建筑物和人口分布的区域内，并应设警示标志。清管选用复合式清管器，清管球充水后直径过盈量应为管内径的</w:t>
      </w:r>
      <w:r w:rsidRPr="00C93E9D">
        <w:rPr>
          <w:rFonts w:cs="Times New Roman"/>
        </w:rPr>
        <w:t>5%~8%</w:t>
      </w:r>
      <w:r w:rsidRPr="00C93E9D">
        <w:rPr>
          <w:rFonts w:cs="Times New Roman"/>
        </w:rPr>
        <w:t>。清管时的最大压力不得超过管材最小屈服强度的</w:t>
      </w:r>
      <w:r w:rsidRPr="00C93E9D">
        <w:rPr>
          <w:rFonts w:cs="Times New Roman"/>
        </w:rPr>
        <w:t>30%</w:t>
      </w:r>
      <w:r w:rsidRPr="00C93E9D">
        <w:rPr>
          <w:rFonts w:cs="Times New Roman"/>
        </w:rPr>
        <w:t>。清管器应适用于管线弯管的曲率半径。</w:t>
      </w:r>
    </w:p>
    <w:p w14:paraId="47F85080" w14:textId="77777777" w:rsidR="00B031ED" w:rsidRPr="00C93E9D" w:rsidRDefault="00B031ED" w:rsidP="00B031ED">
      <w:pPr>
        <w:ind w:firstLine="482"/>
        <w:rPr>
          <w:b/>
          <w:bCs/>
        </w:rPr>
      </w:pPr>
      <w:r w:rsidRPr="00C93E9D">
        <w:rPr>
          <w:b/>
          <w:bCs/>
        </w:rPr>
        <w:t>b.</w:t>
      </w:r>
      <w:r w:rsidRPr="00C93E9D">
        <w:rPr>
          <w:b/>
          <w:bCs/>
        </w:rPr>
        <w:t>管道试压</w:t>
      </w:r>
    </w:p>
    <w:p w14:paraId="1C350875" w14:textId="77777777" w:rsidR="00B031ED" w:rsidRPr="00C93E9D" w:rsidRDefault="00B031ED" w:rsidP="00B031ED">
      <w:pPr>
        <w:ind w:firstLine="480"/>
        <w:rPr>
          <w:rFonts w:cs="Times New Roman"/>
        </w:rPr>
      </w:pPr>
      <w:r w:rsidRPr="00C93E9D">
        <w:rPr>
          <w:rFonts w:cs="Times New Roman"/>
        </w:rPr>
        <w:t>吹扫结束后，必须对新安装管线设备进行强度试验和严密性试验，站外管道应执行《油气田集输管道施工规范》（</w:t>
      </w:r>
      <w:r w:rsidRPr="00C93E9D">
        <w:rPr>
          <w:rFonts w:cs="Times New Roman"/>
        </w:rPr>
        <w:t>GB50819-2013</w:t>
      </w:r>
      <w:r w:rsidRPr="00C93E9D">
        <w:rPr>
          <w:rFonts w:cs="Times New Roman"/>
        </w:rPr>
        <w:t>）中的有关规定。施工期管线试压分段进行，为节约用水，避免水资源的浪费，部分试压用水过滤后可重复使用。</w:t>
      </w:r>
    </w:p>
    <w:p w14:paraId="39922EB2" w14:textId="77777777" w:rsidR="00B031ED" w:rsidRPr="00C93E9D" w:rsidRDefault="00B031ED" w:rsidP="00B031ED">
      <w:pPr>
        <w:ind w:firstLine="482"/>
        <w:rPr>
          <w:b/>
          <w:bCs/>
        </w:rPr>
      </w:pPr>
      <w:r w:rsidRPr="00C93E9D">
        <w:rPr>
          <w:b/>
          <w:bCs/>
        </w:rPr>
        <w:t>c.</w:t>
      </w:r>
      <w:r w:rsidRPr="00C93E9D">
        <w:rPr>
          <w:b/>
          <w:bCs/>
        </w:rPr>
        <w:t>干燥</w:t>
      </w:r>
    </w:p>
    <w:p w14:paraId="3816335D" w14:textId="77777777" w:rsidR="00B031ED" w:rsidRPr="00C93E9D" w:rsidRDefault="00B031ED" w:rsidP="00B031ED">
      <w:pPr>
        <w:ind w:firstLine="480"/>
        <w:rPr>
          <w:rFonts w:cs="Times New Roman"/>
        </w:rPr>
      </w:pPr>
      <w:r w:rsidRPr="00C93E9D">
        <w:rPr>
          <w:rFonts w:cs="Times New Roman"/>
        </w:rPr>
        <w:t>本项目工程选用干空气干燥法对管道进行干燥。采用干空气干燥法可在管道末端</w:t>
      </w:r>
      <w:proofErr w:type="gramStart"/>
      <w:r w:rsidRPr="00C93E9D">
        <w:rPr>
          <w:rFonts w:cs="Times New Roman"/>
        </w:rPr>
        <w:t>配置水</w:t>
      </w:r>
      <w:proofErr w:type="gramEnd"/>
      <w:r w:rsidRPr="00C93E9D">
        <w:rPr>
          <w:rFonts w:cs="Times New Roman"/>
        </w:rPr>
        <w:t>露点分析仪，干燥后排出气体水露点应连续</w:t>
      </w:r>
      <w:r w:rsidRPr="00C93E9D">
        <w:rPr>
          <w:rFonts w:cs="Times New Roman"/>
        </w:rPr>
        <w:t>4</w:t>
      </w:r>
      <w:r w:rsidRPr="00C93E9D">
        <w:rPr>
          <w:rFonts w:cs="Times New Roman"/>
        </w:rPr>
        <w:t>小时比管道输送条件下最低环境温度低</w:t>
      </w:r>
      <w:r w:rsidRPr="00C93E9D">
        <w:rPr>
          <w:rFonts w:cs="Times New Roman"/>
        </w:rPr>
        <w:t>5℃</w:t>
      </w:r>
      <w:r w:rsidRPr="00C93E9D">
        <w:rPr>
          <w:rFonts w:cs="Times New Roman"/>
        </w:rPr>
        <w:t>、变化幅度不大于</w:t>
      </w:r>
      <w:r w:rsidRPr="00C93E9D">
        <w:rPr>
          <w:rFonts w:cs="Times New Roman"/>
        </w:rPr>
        <w:t>3℃</w:t>
      </w:r>
      <w:r w:rsidRPr="00C93E9D">
        <w:rPr>
          <w:rFonts w:cs="Times New Roman"/>
        </w:rPr>
        <w:t>为合格。</w:t>
      </w:r>
    </w:p>
    <w:p w14:paraId="46BD4250" w14:textId="77777777" w:rsidR="00B031ED" w:rsidRPr="00C93E9D" w:rsidRDefault="00B031ED" w:rsidP="00B031ED">
      <w:pPr>
        <w:ind w:firstLine="480"/>
        <w:rPr>
          <w:rFonts w:cs="Times New Roman"/>
        </w:rPr>
      </w:pPr>
      <w:r w:rsidRPr="00C93E9D">
        <w:rPr>
          <w:rFonts w:cs="Times New Roman"/>
        </w:rPr>
        <w:t>管道干燥结束后，如果没有立即投入运行，宜充入干燥氮气，保持内压大于</w:t>
      </w:r>
      <w:r w:rsidRPr="00C93E9D">
        <w:rPr>
          <w:rFonts w:cs="Times New Roman"/>
        </w:rPr>
        <w:t>0.12~0.15MPa</w:t>
      </w:r>
      <w:r w:rsidRPr="00C93E9D">
        <w:rPr>
          <w:rFonts w:cs="Times New Roman"/>
        </w:rPr>
        <w:t>（绝压）干燥状态下的密封，防止外界湿气从新进入管道，否则应重新进行干燥。</w:t>
      </w:r>
    </w:p>
    <w:p w14:paraId="65A5D47F" w14:textId="77777777" w:rsidR="00B031ED" w:rsidRPr="00C93E9D" w:rsidRDefault="00B031ED" w:rsidP="00B031ED">
      <w:pPr>
        <w:ind w:firstLine="482"/>
        <w:rPr>
          <w:b/>
          <w:bCs/>
        </w:rPr>
      </w:pPr>
      <w:r w:rsidRPr="00C93E9D">
        <w:rPr>
          <w:b/>
          <w:bCs/>
        </w:rPr>
        <w:t>d.</w:t>
      </w:r>
      <w:r w:rsidRPr="00C93E9D">
        <w:rPr>
          <w:b/>
          <w:bCs/>
        </w:rPr>
        <w:t>置换</w:t>
      </w:r>
    </w:p>
    <w:p w14:paraId="25D5F962" w14:textId="77777777" w:rsidR="00B031ED" w:rsidRPr="00C93E9D" w:rsidRDefault="00B031ED" w:rsidP="00B031ED">
      <w:pPr>
        <w:ind w:firstLine="480"/>
        <w:rPr>
          <w:rFonts w:cs="Times New Roman"/>
        </w:rPr>
      </w:pPr>
      <w:r w:rsidRPr="00C93E9D">
        <w:rPr>
          <w:rFonts w:cs="Times New Roman"/>
        </w:rPr>
        <w:t>管道内空气的置换在强度试验、严密性试压、吹扫清管、干燥合格后进行。应采用低压氮气或其他无腐蚀、无毒害性的惰性气体作为介质，站间进行全线置换。氮气注入被置换管道的温度不应低于</w:t>
      </w:r>
      <w:r w:rsidRPr="00C93E9D">
        <w:rPr>
          <w:rFonts w:cs="Times New Roman"/>
        </w:rPr>
        <w:t>5</w:t>
      </w:r>
      <w:r w:rsidRPr="00C93E9D">
        <w:rPr>
          <w:rFonts w:cs="Times New Roman"/>
          <w:lang w:eastAsia="ja-JP"/>
        </w:rPr>
        <w:t>℃</w:t>
      </w:r>
      <w:r w:rsidRPr="00C93E9D">
        <w:rPr>
          <w:rFonts w:cs="Times New Roman"/>
        </w:rPr>
        <w:t>，置换过程中管道内气体流速不应大于</w:t>
      </w:r>
      <w:r w:rsidRPr="00C93E9D">
        <w:rPr>
          <w:rFonts w:cs="Times New Roman"/>
        </w:rPr>
        <w:t>5m/s</w:t>
      </w:r>
      <w:r w:rsidRPr="00C93E9D">
        <w:rPr>
          <w:rFonts w:cs="Times New Roman"/>
        </w:rPr>
        <w:t>，同时，置换管道末端、</w:t>
      </w:r>
      <w:proofErr w:type="gramStart"/>
      <w:r w:rsidRPr="00C93E9D">
        <w:rPr>
          <w:rFonts w:cs="Times New Roman"/>
        </w:rPr>
        <w:t>阀室及</w:t>
      </w:r>
      <w:proofErr w:type="gramEnd"/>
      <w:r w:rsidRPr="00C93E9D">
        <w:rPr>
          <w:rFonts w:cs="Times New Roman"/>
        </w:rPr>
        <w:t>站场应配备气体含量检测设备，</w:t>
      </w:r>
      <w:r w:rsidRPr="00C93E9D">
        <w:rPr>
          <w:rFonts w:cs="Times New Roman"/>
        </w:rPr>
        <w:lastRenderedPageBreak/>
        <w:t>当置换管道末端放空管口气体含氧量不大于</w:t>
      </w:r>
      <w:r w:rsidRPr="00C93E9D">
        <w:rPr>
          <w:rFonts w:cs="Times New Roman"/>
        </w:rPr>
        <w:t>2%</w:t>
      </w:r>
      <w:r w:rsidRPr="00C93E9D">
        <w:rPr>
          <w:rFonts w:cs="Times New Roman"/>
        </w:rPr>
        <w:t>，并持续不小于</w:t>
      </w:r>
      <w:r w:rsidRPr="00C93E9D">
        <w:rPr>
          <w:rFonts w:cs="Times New Roman"/>
        </w:rPr>
        <w:t>5min</w:t>
      </w:r>
      <w:r w:rsidRPr="00C93E9D">
        <w:rPr>
          <w:rFonts w:cs="Times New Roman"/>
        </w:rPr>
        <w:t>即可认为置换合格。</w:t>
      </w:r>
    </w:p>
    <w:p w14:paraId="1CCCF800" w14:textId="7B341661" w:rsidR="00B031ED" w:rsidRPr="00C93E9D" w:rsidRDefault="00DC64B0" w:rsidP="00B031ED">
      <w:pPr>
        <w:ind w:firstLine="482"/>
        <w:rPr>
          <w:b/>
          <w:bCs/>
        </w:rPr>
      </w:pPr>
      <w:r w:rsidRPr="00C93E9D">
        <w:rPr>
          <w:rFonts w:hint="eastAsia"/>
          <w:b/>
          <w:bCs/>
        </w:rPr>
        <w:t>⑦</w:t>
      </w:r>
      <w:r w:rsidR="00B031ED" w:rsidRPr="00C93E9D">
        <w:rPr>
          <w:b/>
          <w:bCs/>
        </w:rPr>
        <w:t>投运</w:t>
      </w:r>
    </w:p>
    <w:p w14:paraId="7E52D1D7" w14:textId="77777777" w:rsidR="00B031ED" w:rsidRPr="00C93E9D" w:rsidRDefault="00B031ED" w:rsidP="00B031ED">
      <w:pPr>
        <w:ind w:firstLine="480"/>
        <w:rPr>
          <w:rFonts w:cs="Times New Roman"/>
        </w:rPr>
      </w:pPr>
      <w:r w:rsidRPr="00C93E9D">
        <w:rPr>
          <w:rFonts w:cs="Times New Roman"/>
        </w:rPr>
        <w:t>管道管理单位应根据《天然气管道运行规范》（</w:t>
      </w:r>
      <w:r w:rsidRPr="00C93E9D">
        <w:rPr>
          <w:rFonts w:cs="Times New Roman"/>
        </w:rPr>
        <w:t>SY/T5922-2012</w:t>
      </w:r>
      <w:r w:rsidRPr="00C93E9D">
        <w:rPr>
          <w:rFonts w:cs="Times New Roman"/>
        </w:rPr>
        <w:t>）相关规定制定投运方案及相应的安全应急预案，经相关部门审查通过后实施。</w:t>
      </w:r>
    </w:p>
    <w:p w14:paraId="4A492E00" w14:textId="77777777" w:rsidR="00B031ED" w:rsidRPr="00C93E9D" w:rsidRDefault="00B031ED" w:rsidP="00B031ED">
      <w:pPr>
        <w:ind w:firstLine="482"/>
        <w:rPr>
          <w:b/>
          <w:bCs/>
        </w:rPr>
      </w:pPr>
      <w:r w:rsidRPr="00C93E9D">
        <w:rPr>
          <w:b/>
          <w:bCs/>
        </w:rPr>
        <w:t>2</w:t>
      </w:r>
      <w:r w:rsidRPr="00C93E9D">
        <w:rPr>
          <w:b/>
          <w:bCs/>
        </w:rPr>
        <w:t>、特殊地段施工方式</w:t>
      </w:r>
    </w:p>
    <w:p w14:paraId="74768A71" w14:textId="58AA2BBA" w:rsidR="00B031ED" w:rsidRPr="00C93E9D" w:rsidRDefault="00B031ED" w:rsidP="005D42F8">
      <w:pPr>
        <w:ind w:firstLine="482"/>
      </w:pPr>
      <w:r w:rsidRPr="00C93E9D">
        <w:rPr>
          <w:b/>
          <w:bCs/>
        </w:rPr>
        <w:t>1</w:t>
      </w:r>
      <w:r w:rsidRPr="00C93E9D">
        <w:rPr>
          <w:b/>
          <w:bCs/>
        </w:rPr>
        <w:t>）道路穿越</w:t>
      </w:r>
    </w:p>
    <w:p w14:paraId="66B68E9F" w14:textId="05B83FA9" w:rsidR="00B031ED" w:rsidRPr="00C93E9D" w:rsidRDefault="00B031ED" w:rsidP="005D42F8">
      <w:pPr>
        <w:ind w:firstLine="480"/>
        <w:rPr>
          <w:rFonts w:cs="Times New Roman"/>
        </w:rPr>
      </w:pPr>
      <w:r w:rsidRPr="00C93E9D">
        <w:rPr>
          <w:rFonts w:cs="Times New Roman"/>
        </w:rPr>
        <w:t>管道穿越公路一般采用顶管和开挖两种方式。根据前文分析，本工程穿越乡村水泥路面</w:t>
      </w:r>
      <w:r w:rsidR="005D42F8" w:rsidRPr="00C93E9D">
        <w:rPr>
          <w:rFonts w:cs="Times New Roman" w:hint="eastAsia"/>
        </w:rPr>
        <w:t>1</w:t>
      </w:r>
      <w:r w:rsidR="005D42F8" w:rsidRPr="00C93E9D">
        <w:rPr>
          <w:rFonts w:cs="Times New Roman" w:hint="eastAsia"/>
        </w:rPr>
        <w:t>次，</w:t>
      </w:r>
      <w:r w:rsidRPr="00C93E9D">
        <w:rPr>
          <w:rFonts w:cs="Times New Roman"/>
        </w:rPr>
        <w:t>具备大开挖方式快速穿越的条件，因此为了施工方便和降低临时占地影响，本项目采用开挖沟埋穿越方式，并采用混凝土套管加以保护，套管顶的埋深</w:t>
      </w:r>
      <w:r w:rsidRPr="00C93E9D">
        <w:rPr>
          <w:rFonts w:cs="Times New Roman"/>
        </w:rPr>
        <w:t>≥1.2m</w:t>
      </w:r>
      <w:r w:rsidRPr="00C93E9D">
        <w:rPr>
          <w:rFonts w:cs="Times New Roman"/>
        </w:rPr>
        <w:t>，套管应伸出公路边沟外</w:t>
      </w:r>
      <w:r w:rsidRPr="00C93E9D">
        <w:rPr>
          <w:rFonts w:cs="Times New Roman"/>
        </w:rPr>
        <w:t>2m</w:t>
      </w:r>
      <w:r w:rsidRPr="00C93E9D">
        <w:rPr>
          <w:rFonts w:cs="Times New Roman"/>
        </w:rPr>
        <w:t>，管线与公路交叉尽量垂直，必须斜交时，斜交角度大于</w:t>
      </w:r>
      <w:r w:rsidRPr="00C93E9D">
        <w:rPr>
          <w:rFonts w:cs="Times New Roman"/>
        </w:rPr>
        <w:t>60°</w:t>
      </w:r>
      <w:r w:rsidRPr="00C93E9D">
        <w:rPr>
          <w:rFonts w:cs="Times New Roman"/>
        </w:rPr>
        <w:t>。穿越施工时，应设置警示标志，并设置专门人员指挥、引导交通。当采用开挖穿越时，应设置行车通道指向标志、减速标志和隔离标志；施工完毕后，做好路面恢复。</w:t>
      </w:r>
    </w:p>
    <w:p w14:paraId="048A4720" w14:textId="2076B40D" w:rsidR="00B031ED" w:rsidRPr="00C93E9D" w:rsidRDefault="005D42F8" w:rsidP="005D42F8">
      <w:pPr>
        <w:ind w:firstLine="482"/>
        <w:rPr>
          <w:rFonts w:cs="Times New Roman"/>
          <w:b/>
          <w:bCs/>
        </w:rPr>
      </w:pPr>
      <w:r w:rsidRPr="00C93E9D">
        <w:rPr>
          <w:rFonts w:cs="Times New Roman"/>
          <w:b/>
          <w:bCs/>
        </w:rPr>
        <w:t>2</w:t>
      </w:r>
      <w:r w:rsidR="00B031ED" w:rsidRPr="00C93E9D">
        <w:rPr>
          <w:rFonts w:cs="Times New Roman"/>
          <w:b/>
          <w:bCs/>
        </w:rPr>
        <w:t>）其他穿越</w:t>
      </w:r>
    </w:p>
    <w:p w14:paraId="47D7568A" w14:textId="77777777" w:rsidR="00B031ED" w:rsidRPr="00C93E9D" w:rsidRDefault="00B031ED" w:rsidP="005D42F8">
      <w:pPr>
        <w:ind w:firstLine="480"/>
        <w:rPr>
          <w:rFonts w:cs="Times New Roman"/>
        </w:rPr>
      </w:pPr>
      <w:r w:rsidRPr="00C93E9D">
        <w:rPr>
          <w:rFonts w:cs="Times New Roman"/>
        </w:rPr>
        <w:t>管道与原有埋地输气管、电缆、水管等交叉时，应从原有管道下方通过。交叉处必须保证</w:t>
      </w:r>
      <w:r w:rsidRPr="00C93E9D">
        <w:rPr>
          <w:rFonts w:cs="Times New Roman"/>
        </w:rPr>
        <w:t>0.3m</w:t>
      </w:r>
      <w:r w:rsidRPr="00C93E9D">
        <w:rPr>
          <w:rFonts w:cs="Times New Roman"/>
        </w:rPr>
        <w:t>净空间距，采用绝缘材料垫隔（如汽车废外胎衬垫）。管线和电缆交叉穿越的净空距离应保证不低于</w:t>
      </w:r>
      <w:r w:rsidRPr="00C93E9D">
        <w:rPr>
          <w:rFonts w:cs="Times New Roman"/>
        </w:rPr>
        <w:t>0.5m</w:t>
      </w:r>
      <w:r w:rsidRPr="00C93E9D">
        <w:rPr>
          <w:rFonts w:cs="Times New Roman"/>
        </w:rPr>
        <w:t>。</w:t>
      </w:r>
    </w:p>
    <w:p w14:paraId="6075CE98" w14:textId="6092180C" w:rsidR="00062536" w:rsidRPr="00C93E9D" w:rsidRDefault="00062536" w:rsidP="00062536">
      <w:pPr>
        <w:ind w:firstLine="482"/>
        <w:rPr>
          <w:rFonts w:cs="Times New Roman"/>
          <w:b/>
          <w:bCs/>
          <w:color w:val="000000" w:themeColor="text1"/>
          <w:kern w:val="0"/>
          <w:szCs w:val="20"/>
        </w:rPr>
      </w:pPr>
      <w:r w:rsidRPr="00C93E9D">
        <w:rPr>
          <w:rFonts w:cs="Times New Roman"/>
          <w:b/>
          <w:bCs/>
          <w:color w:val="000000" w:themeColor="text1"/>
          <w:kern w:val="0"/>
          <w:szCs w:val="20"/>
        </w:rPr>
        <w:t>清管、探伤、试压合格及氮气置换完成后进行集输工程，本项目施工期间不设施工营地。</w:t>
      </w:r>
    </w:p>
    <w:p w14:paraId="09AA5BB2" w14:textId="1AD92B9A" w:rsidR="00DC446C" w:rsidRPr="00C93E9D" w:rsidRDefault="001A6854" w:rsidP="00153A70">
      <w:pPr>
        <w:pStyle w:val="3"/>
        <w:spacing w:before="120"/>
        <w:rPr>
          <w:b/>
          <w:lang w:eastAsia="zh-CN"/>
        </w:rPr>
      </w:pPr>
      <w:bookmarkStart w:id="148" w:name="3.3.2营运期污染源"/>
      <w:bookmarkStart w:id="149" w:name="_Toc120173109"/>
      <w:bookmarkEnd w:id="148"/>
      <w:r w:rsidRPr="00C93E9D">
        <w:rPr>
          <w:lang w:eastAsia="zh-CN"/>
        </w:rPr>
        <w:t>试采期</w:t>
      </w:r>
      <w:r w:rsidR="003B1968" w:rsidRPr="00C93E9D">
        <w:rPr>
          <w:lang w:eastAsia="zh-CN"/>
        </w:rPr>
        <w:t>工程分析</w:t>
      </w:r>
      <w:bookmarkEnd w:id="149"/>
    </w:p>
    <w:p w14:paraId="678C7A14" w14:textId="3BF4D54C" w:rsidR="00DC446C" w:rsidRPr="00C93E9D" w:rsidRDefault="00716E30" w:rsidP="003D2EEB">
      <w:pPr>
        <w:ind w:firstLine="480"/>
        <w:rPr>
          <w:rFonts w:cs="Times New Roman"/>
          <w:bCs/>
          <w:color w:val="000000" w:themeColor="text1"/>
          <w:szCs w:val="24"/>
        </w:rPr>
      </w:pPr>
      <w:r w:rsidRPr="00C93E9D">
        <w:rPr>
          <w:rFonts w:cs="Times New Roman"/>
          <w:bCs/>
          <w:color w:val="000000" w:themeColor="text1"/>
          <w:szCs w:val="24"/>
        </w:rPr>
        <w:t>如钻井完毕并通过测试获得天然气，则进行地面建设工程，本项目</w:t>
      </w:r>
      <w:r w:rsidR="00F95A86" w:rsidRPr="00C93E9D">
        <w:rPr>
          <w:rFonts w:cs="Times New Roman"/>
          <w:bCs/>
          <w:color w:val="000000" w:themeColor="text1"/>
          <w:szCs w:val="24"/>
        </w:rPr>
        <w:t>利用</w:t>
      </w:r>
      <w:r w:rsidR="00E96932" w:rsidRPr="00C93E9D">
        <w:rPr>
          <w:rFonts w:cs="Times New Roman" w:hint="eastAsia"/>
          <w:bCs/>
          <w:color w:val="000000" w:themeColor="text1"/>
          <w:szCs w:val="24"/>
        </w:rPr>
        <w:t>新建大湾</w:t>
      </w:r>
      <w:r w:rsidR="00E96932" w:rsidRPr="00C93E9D">
        <w:rPr>
          <w:rFonts w:cs="Times New Roman" w:hint="eastAsia"/>
          <w:bCs/>
          <w:color w:val="000000" w:themeColor="text1"/>
          <w:szCs w:val="24"/>
        </w:rPr>
        <w:t>4</w:t>
      </w:r>
      <w:r w:rsidR="00E96932" w:rsidRPr="00C93E9D">
        <w:rPr>
          <w:rFonts w:cs="Times New Roman"/>
          <w:bCs/>
          <w:color w:val="000000" w:themeColor="text1"/>
          <w:szCs w:val="24"/>
        </w:rPr>
        <w:t>08</w:t>
      </w:r>
      <w:r w:rsidR="00F95A86" w:rsidRPr="00C93E9D">
        <w:rPr>
          <w:rFonts w:cs="Times New Roman"/>
          <w:bCs/>
          <w:color w:val="000000" w:themeColor="text1"/>
          <w:szCs w:val="24"/>
        </w:rPr>
        <w:t>集气站试采</w:t>
      </w:r>
      <w:r w:rsidR="00FE4B41" w:rsidRPr="00C93E9D">
        <w:rPr>
          <w:rFonts w:cs="Times New Roman"/>
          <w:bCs/>
          <w:color w:val="000000" w:themeColor="text1"/>
          <w:szCs w:val="24"/>
        </w:rPr>
        <w:t>。</w:t>
      </w:r>
      <w:r w:rsidRPr="00C93E9D">
        <w:rPr>
          <w:rFonts w:cs="Times New Roman"/>
          <w:bCs/>
          <w:color w:val="000000" w:themeColor="text1"/>
          <w:szCs w:val="24"/>
        </w:rPr>
        <w:t>若无工业产能</w:t>
      </w:r>
      <w:r w:rsidR="00F95A86" w:rsidRPr="00C93E9D">
        <w:rPr>
          <w:rFonts w:cs="Times New Roman"/>
          <w:bCs/>
          <w:color w:val="000000" w:themeColor="text1"/>
          <w:szCs w:val="24"/>
        </w:rPr>
        <w:t>且无后续开发计划</w:t>
      </w:r>
      <w:r w:rsidRPr="00C93E9D">
        <w:rPr>
          <w:rFonts w:cs="Times New Roman"/>
          <w:bCs/>
          <w:color w:val="000000" w:themeColor="text1"/>
          <w:szCs w:val="24"/>
        </w:rPr>
        <w:t>，则井口采用水泥浆封井，井口焊上钢板和阀门，井站其它装置、房屋搬迁，井口设立标志。</w:t>
      </w:r>
    </w:p>
    <w:p w14:paraId="2611148A" w14:textId="42A5BCF1" w:rsidR="00706D96" w:rsidRPr="00C93E9D" w:rsidRDefault="00B16C28" w:rsidP="006A6E79">
      <w:pPr>
        <w:ind w:firstLine="482"/>
        <w:rPr>
          <w:rFonts w:cs="Times New Roman"/>
          <w:b/>
          <w:color w:val="000000" w:themeColor="text1"/>
        </w:rPr>
      </w:pPr>
      <w:r w:rsidRPr="00C93E9D">
        <w:rPr>
          <w:rFonts w:cs="Times New Roman"/>
          <w:b/>
          <w:color w:val="000000" w:themeColor="text1"/>
        </w:rPr>
        <w:t>1</w:t>
      </w:r>
      <w:r w:rsidRPr="00C93E9D">
        <w:rPr>
          <w:rFonts w:cs="Times New Roman"/>
          <w:b/>
          <w:color w:val="000000" w:themeColor="text1"/>
        </w:rPr>
        <w:t>、</w:t>
      </w:r>
      <w:r w:rsidR="00706D96" w:rsidRPr="00C93E9D">
        <w:rPr>
          <w:rFonts w:cs="Times New Roman"/>
          <w:b/>
          <w:color w:val="000000" w:themeColor="text1"/>
        </w:rPr>
        <w:t>采气</w:t>
      </w:r>
      <w:r w:rsidR="001A6854" w:rsidRPr="00C93E9D">
        <w:rPr>
          <w:rFonts w:cs="Times New Roman"/>
          <w:b/>
          <w:color w:val="000000" w:themeColor="text1"/>
        </w:rPr>
        <w:t>试采</w:t>
      </w:r>
      <w:r w:rsidR="00706D96" w:rsidRPr="00C93E9D">
        <w:rPr>
          <w:rFonts w:cs="Times New Roman"/>
          <w:b/>
          <w:color w:val="000000" w:themeColor="text1"/>
        </w:rPr>
        <w:t>工艺流程</w:t>
      </w:r>
    </w:p>
    <w:p w14:paraId="65A79369" w14:textId="1779C7C5" w:rsidR="00E96932" w:rsidRPr="00C93E9D" w:rsidRDefault="00E96932" w:rsidP="00E96932">
      <w:pPr>
        <w:pStyle w:val="aff7"/>
      </w:pPr>
      <w:r w:rsidRPr="00C93E9D">
        <w:rPr>
          <w:noProof/>
        </w:rPr>
        <w:lastRenderedPageBreak/>
        <w:drawing>
          <wp:inline distT="0" distB="0" distL="0" distR="0" wp14:anchorId="35C82BFE" wp14:editId="5EFF3BDA">
            <wp:extent cx="4734899" cy="3249090"/>
            <wp:effectExtent l="0" t="0" r="8890" b="8890"/>
            <wp:docPr id="181546141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461413" name="图片 21"/>
                    <pic:cNvPicPr>
                      <a:picLocks noChangeAspect="1" noChangeArrowheads="1"/>
                    </pic:cNvPicPr>
                  </pic:nvPicPr>
                  <pic:blipFill>
                    <a:blip r:embed="rId67">
                      <a:extLst>
                        <a:ext uri="{28A0092B-C50C-407E-A947-70E740481C1C}">
                          <a14:useLocalDpi xmlns:a14="http://schemas.microsoft.com/office/drawing/2010/main" val="0"/>
                        </a:ext>
                      </a:extLst>
                    </a:blip>
                    <a:stretch>
                      <a:fillRect/>
                    </a:stretch>
                  </pic:blipFill>
                  <pic:spPr bwMode="auto">
                    <a:xfrm>
                      <a:off x="0" y="0"/>
                      <a:ext cx="4734899" cy="3249090"/>
                    </a:xfrm>
                    <a:prstGeom prst="rect">
                      <a:avLst/>
                    </a:prstGeom>
                    <a:noFill/>
                    <a:ln>
                      <a:noFill/>
                    </a:ln>
                  </pic:spPr>
                </pic:pic>
              </a:graphicData>
            </a:graphic>
          </wp:inline>
        </w:drawing>
      </w:r>
    </w:p>
    <w:p w14:paraId="6B68E41A" w14:textId="59F5FEF3" w:rsidR="00716E30" w:rsidRPr="00C93E9D" w:rsidRDefault="00716E30" w:rsidP="00153A70">
      <w:pPr>
        <w:pStyle w:val="110"/>
      </w:pPr>
      <w:r w:rsidRPr="00C93E9D">
        <w:t>图</w:t>
      </w:r>
      <w:r w:rsidR="00706D96" w:rsidRPr="00C93E9D">
        <w:t>3.</w:t>
      </w:r>
      <w:r w:rsidR="00FE4B41" w:rsidRPr="00C93E9D">
        <w:t>3-1</w:t>
      </w:r>
      <w:r w:rsidR="00ED4687" w:rsidRPr="00C93E9D">
        <w:t>4</w:t>
      </w:r>
      <w:r w:rsidRPr="00C93E9D">
        <w:t xml:space="preserve">  </w:t>
      </w:r>
      <w:r w:rsidR="008C28E1" w:rsidRPr="00C93E9D">
        <w:t>试采</w:t>
      </w:r>
      <w:r w:rsidRPr="00C93E9D">
        <w:t>期工艺流程</w:t>
      </w:r>
      <w:proofErr w:type="gramStart"/>
      <w:r w:rsidRPr="00C93E9D">
        <w:t>及产污节点</w:t>
      </w:r>
      <w:proofErr w:type="gramEnd"/>
      <w:r w:rsidRPr="00C93E9D">
        <w:t>图</w:t>
      </w:r>
    </w:p>
    <w:p w14:paraId="2CCD61D5" w14:textId="75E71B8C" w:rsidR="00F95A86" w:rsidRPr="00C93E9D" w:rsidRDefault="00F06226" w:rsidP="00F95A86">
      <w:pPr>
        <w:ind w:firstLine="482"/>
        <w:rPr>
          <w:rFonts w:cs="Times New Roman"/>
          <w:bCs/>
          <w:color w:val="000000" w:themeColor="text1"/>
          <w:szCs w:val="24"/>
        </w:rPr>
      </w:pPr>
      <w:r w:rsidRPr="00C93E9D">
        <w:rPr>
          <w:rFonts w:cs="Times New Roman"/>
          <w:b/>
          <w:bCs/>
          <w:color w:val="000000" w:themeColor="text1"/>
          <w:szCs w:val="24"/>
        </w:rPr>
        <w:t>工艺流程描述：</w:t>
      </w:r>
    </w:p>
    <w:p w14:paraId="1732C19B" w14:textId="34E1AD5C" w:rsidR="00F95A86" w:rsidRPr="00C93E9D" w:rsidRDefault="00E96932" w:rsidP="00A604F2">
      <w:pPr>
        <w:ind w:firstLine="480"/>
        <w:rPr>
          <w:rFonts w:cs="Times New Roman"/>
          <w:bCs/>
          <w:color w:val="000000" w:themeColor="text1"/>
          <w:szCs w:val="24"/>
        </w:rPr>
      </w:pPr>
      <w:r w:rsidRPr="00C93E9D">
        <w:t>本工程采用</w:t>
      </w:r>
      <w:r w:rsidRPr="00C93E9D">
        <w:rPr>
          <w:rFonts w:hint="eastAsia"/>
        </w:rPr>
        <w:t>“</w:t>
      </w:r>
      <w:r w:rsidRPr="00C93E9D">
        <w:t>全湿气加热保温</w:t>
      </w:r>
      <w:r w:rsidRPr="00C93E9D">
        <w:rPr>
          <w:rFonts w:hint="eastAsia"/>
        </w:rPr>
        <w:t>分</w:t>
      </w:r>
      <w:r w:rsidRPr="00C93E9D">
        <w:t>输工艺</w:t>
      </w:r>
      <w:r w:rsidRPr="00C93E9D">
        <w:rPr>
          <w:rFonts w:hint="eastAsia"/>
        </w:rPr>
        <w:t>”</w:t>
      </w:r>
      <w:r w:rsidRPr="00C93E9D">
        <w:t>，总体沿用</w:t>
      </w:r>
      <w:r w:rsidRPr="00C93E9D">
        <w:rPr>
          <w:rFonts w:hint="eastAsia"/>
        </w:rPr>
        <w:t>大湾区块</w:t>
      </w:r>
      <w:r w:rsidRPr="00C93E9D">
        <w:t>标准化工艺流程</w:t>
      </w:r>
      <w:r w:rsidRPr="00C93E9D">
        <w:rPr>
          <w:rFonts w:hint="eastAsia"/>
        </w:rPr>
        <w:t>。本工程两口气井分别通过各自</w:t>
      </w:r>
      <w:proofErr w:type="gramStart"/>
      <w:r w:rsidRPr="00C93E9D">
        <w:rPr>
          <w:rFonts w:hint="eastAsia"/>
        </w:rPr>
        <w:t>临时分酸分离器</w:t>
      </w:r>
      <w:proofErr w:type="gramEnd"/>
      <w:r w:rsidRPr="00C93E9D">
        <w:rPr>
          <w:rFonts w:hint="eastAsia"/>
        </w:rPr>
        <w:t>、加热炉进行分离、节流加热，而后通过计量分离后外输</w:t>
      </w:r>
      <w:r w:rsidR="00F95A86" w:rsidRPr="00C93E9D">
        <w:rPr>
          <w:rFonts w:cs="Times New Roman"/>
          <w:bCs/>
          <w:color w:val="000000" w:themeColor="text1"/>
          <w:szCs w:val="24"/>
        </w:rPr>
        <w:t>。站内设</w:t>
      </w:r>
      <w:proofErr w:type="gramStart"/>
      <w:r w:rsidR="00F95A86" w:rsidRPr="00C93E9D">
        <w:rPr>
          <w:rFonts w:cs="Times New Roman"/>
          <w:bCs/>
          <w:color w:val="000000" w:themeColor="text1"/>
          <w:szCs w:val="24"/>
        </w:rPr>
        <w:t>临时分酸分离器</w:t>
      </w:r>
      <w:proofErr w:type="gramEnd"/>
      <w:r w:rsidR="00F95A86" w:rsidRPr="00C93E9D">
        <w:rPr>
          <w:rFonts w:cs="Times New Roman"/>
          <w:bCs/>
          <w:color w:val="000000" w:themeColor="text1"/>
          <w:szCs w:val="24"/>
        </w:rPr>
        <w:t>，分出的酸液排放至火炬分液罐，定期拉运处理。</w:t>
      </w:r>
    </w:p>
    <w:p w14:paraId="533D2BE2" w14:textId="41FAEBA0" w:rsidR="00F52475" w:rsidRPr="00C93E9D" w:rsidRDefault="00F52475" w:rsidP="00A604F2">
      <w:pPr>
        <w:ind w:firstLine="482"/>
        <w:rPr>
          <w:rFonts w:cs="Times New Roman"/>
          <w:b/>
          <w:bCs/>
          <w:color w:val="000000" w:themeColor="text1"/>
          <w:szCs w:val="24"/>
        </w:rPr>
      </w:pPr>
      <w:r w:rsidRPr="00C93E9D">
        <w:rPr>
          <w:rFonts w:cs="Times New Roman"/>
          <w:b/>
          <w:bCs/>
          <w:color w:val="000000" w:themeColor="text1"/>
          <w:szCs w:val="24"/>
        </w:rPr>
        <w:t>加热节流描述如下：</w:t>
      </w:r>
    </w:p>
    <w:p w14:paraId="188A6B8C" w14:textId="77777777" w:rsidR="00F52475" w:rsidRPr="00C93E9D" w:rsidRDefault="00F52475" w:rsidP="00A604F2">
      <w:pPr>
        <w:ind w:firstLine="480"/>
        <w:rPr>
          <w:rFonts w:cs="Times New Roman"/>
          <w:szCs w:val="24"/>
        </w:rPr>
      </w:pPr>
      <w:r w:rsidRPr="00C93E9D">
        <w:rPr>
          <w:rFonts w:cs="Times New Roman"/>
          <w:szCs w:val="24"/>
        </w:rPr>
        <w:t>为了满足站内及站外管道设计压力要求，井口天然气须经过多级节流，在节流过程中为了防止形成水合物，本工程采取加热措施，保证天然气的集输温度始终高于水合物形成温度</w:t>
      </w:r>
      <w:r w:rsidRPr="00C93E9D">
        <w:rPr>
          <w:rFonts w:cs="Times New Roman"/>
          <w:szCs w:val="24"/>
        </w:rPr>
        <w:t>3℃</w:t>
      </w:r>
      <w:r w:rsidRPr="00C93E9D">
        <w:rPr>
          <w:rFonts w:cs="Times New Roman"/>
          <w:szCs w:val="24"/>
        </w:rPr>
        <w:t>以上。同时考虑到非正常工况下防止水合物生成或者在形成水合物情况下及时解堵，站内还设置了乙二醇加注装置。加热设备选用水套加热炉，共设置</w:t>
      </w:r>
      <w:r w:rsidRPr="00C93E9D">
        <w:rPr>
          <w:rFonts w:cs="Times New Roman" w:hint="eastAsia"/>
          <w:szCs w:val="24"/>
        </w:rPr>
        <w:t>二</w:t>
      </w:r>
      <w:r w:rsidRPr="00C93E9D">
        <w:rPr>
          <w:rFonts w:cs="Times New Roman"/>
          <w:szCs w:val="24"/>
        </w:rPr>
        <w:t>级盘管，一级盘管设计压力</w:t>
      </w:r>
      <w:r w:rsidRPr="00C93E9D">
        <w:rPr>
          <w:rFonts w:cs="Times New Roman" w:hint="eastAsia"/>
          <w:szCs w:val="24"/>
        </w:rPr>
        <w:t>2</w:t>
      </w:r>
      <w:r w:rsidRPr="00C93E9D">
        <w:rPr>
          <w:rFonts w:cs="Times New Roman"/>
          <w:szCs w:val="24"/>
        </w:rPr>
        <w:t>0MPa</w:t>
      </w:r>
      <w:r w:rsidRPr="00C93E9D">
        <w:rPr>
          <w:rFonts w:cs="Times New Roman"/>
          <w:szCs w:val="24"/>
        </w:rPr>
        <w:t>，二级盘管设计压力</w:t>
      </w:r>
      <w:r w:rsidRPr="00C93E9D">
        <w:rPr>
          <w:rFonts w:cs="Times New Roman" w:hint="eastAsia"/>
          <w:szCs w:val="24"/>
        </w:rPr>
        <w:t>12.5</w:t>
      </w:r>
      <w:r w:rsidRPr="00C93E9D">
        <w:rPr>
          <w:rFonts w:cs="Times New Roman"/>
          <w:szCs w:val="24"/>
        </w:rPr>
        <w:t>MPa</w:t>
      </w:r>
      <w:r w:rsidRPr="00C93E9D">
        <w:rPr>
          <w:rFonts w:cs="Times New Roman"/>
          <w:szCs w:val="24"/>
        </w:rPr>
        <w:t>，酸气加热温度为</w:t>
      </w:r>
      <w:r w:rsidRPr="00C93E9D">
        <w:rPr>
          <w:rFonts w:cs="Times New Roman" w:hint="eastAsia"/>
          <w:szCs w:val="24"/>
        </w:rPr>
        <w:t>55</w:t>
      </w:r>
      <w:r w:rsidRPr="00C93E9D">
        <w:rPr>
          <w:rFonts w:cs="Times New Roman"/>
          <w:szCs w:val="24"/>
        </w:rPr>
        <w:t>℃</w:t>
      </w:r>
      <w:r w:rsidRPr="00C93E9D">
        <w:rPr>
          <w:rFonts w:cs="Times New Roman"/>
          <w:szCs w:val="24"/>
        </w:rPr>
        <w:t>。</w:t>
      </w:r>
    </w:p>
    <w:p w14:paraId="52D9AA94" w14:textId="12FDFCAA" w:rsidR="00F52475" w:rsidRPr="00C93E9D" w:rsidRDefault="00F52475" w:rsidP="00F52475">
      <w:pPr>
        <w:ind w:firstLine="480"/>
        <w:rPr>
          <w:rFonts w:cs="Times New Roman"/>
          <w:szCs w:val="24"/>
        </w:rPr>
      </w:pPr>
      <w:r w:rsidRPr="00C93E9D">
        <w:rPr>
          <w:rFonts w:cs="Times New Roman"/>
          <w:szCs w:val="24"/>
        </w:rPr>
        <w:t>经计算考虑加热炉</w:t>
      </w:r>
      <w:r w:rsidRPr="00C93E9D">
        <w:rPr>
          <w:rFonts w:cs="Times New Roman"/>
          <w:szCs w:val="24"/>
        </w:rPr>
        <w:t>86%</w:t>
      </w:r>
      <w:r w:rsidRPr="00C93E9D">
        <w:rPr>
          <w:rFonts w:cs="Times New Roman"/>
          <w:szCs w:val="24"/>
        </w:rPr>
        <w:t>热效率</w:t>
      </w:r>
      <w:r w:rsidRPr="00C93E9D">
        <w:rPr>
          <w:rFonts w:cs="Times New Roman" w:hint="eastAsia"/>
          <w:szCs w:val="24"/>
        </w:rPr>
        <w:t>单井所</w:t>
      </w:r>
      <w:r w:rsidRPr="00C93E9D">
        <w:rPr>
          <w:rFonts w:cs="Times New Roman"/>
          <w:szCs w:val="24"/>
        </w:rPr>
        <w:t>需能耗约</w:t>
      </w:r>
      <w:r w:rsidRPr="00C93E9D">
        <w:rPr>
          <w:rFonts w:cs="Times New Roman" w:hint="eastAsia"/>
          <w:szCs w:val="24"/>
        </w:rPr>
        <w:t>220</w:t>
      </w:r>
      <w:r w:rsidRPr="00C93E9D">
        <w:rPr>
          <w:rFonts w:cs="Times New Roman"/>
          <w:szCs w:val="24"/>
        </w:rPr>
        <w:t>kW</w:t>
      </w:r>
      <w:r w:rsidRPr="00C93E9D">
        <w:rPr>
          <w:rFonts w:cs="Times New Roman"/>
          <w:szCs w:val="24"/>
        </w:rPr>
        <w:t>，选取</w:t>
      </w:r>
      <w:r w:rsidRPr="00C93E9D">
        <w:rPr>
          <w:rFonts w:cs="Times New Roman" w:hint="eastAsia"/>
          <w:szCs w:val="24"/>
        </w:rPr>
        <w:t>为每口</w:t>
      </w:r>
      <w:proofErr w:type="gramStart"/>
      <w:r w:rsidRPr="00C93E9D">
        <w:rPr>
          <w:rFonts w:cs="Times New Roman" w:hint="eastAsia"/>
          <w:szCs w:val="24"/>
        </w:rPr>
        <w:t>井设置</w:t>
      </w:r>
      <w:proofErr w:type="gramEnd"/>
      <w:r w:rsidRPr="00C93E9D">
        <w:rPr>
          <w:rFonts w:cs="Times New Roman" w:hint="eastAsia"/>
          <w:szCs w:val="24"/>
        </w:rPr>
        <w:t>1</w:t>
      </w:r>
      <w:r w:rsidRPr="00C93E9D">
        <w:rPr>
          <w:rFonts w:cs="Times New Roman" w:hint="eastAsia"/>
          <w:szCs w:val="24"/>
        </w:rPr>
        <w:t>台</w:t>
      </w:r>
      <w:r w:rsidRPr="00C93E9D">
        <w:rPr>
          <w:rFonts w:cs="Times New Roman" w:hint="eastAsia"/>
          <w:szCs w:val="24"/>
        </w:rPr>
        <w:t>3</w:t>
      </w:r>
      <w:r w:rsidRPr="00C93E9D">
        <w:rPr>
          <w:rFonts w:cs="Times New Roman"/>
          <w:szCs w:val="24"/>
        </w:rPr>
        <w:t>00kW</w:t>
      </w:r>
      <w:r w:rsidRPr="00C93E9D">
        <w:rPr>
          <w:rFonts w:cs="Times New Roman"/>
          <w:szCs w:val="24"/>
        </w:rPr>
        <w:t>加热炉</w:t>
      </w:r>
      <w:r w:rsidRPr="00C93E9D">
        <w:rPr>
          <w:rFonts w:cs="Times New Roman" w:hint="eastAsia"/>
          <w:szCs w:val="24"/>
        </w:rPr>
        <w:t>，即可</w:t>
      </w:r>
      <w:r w:rsidRPr="00C93E9D">
        <w:rPr>
          <w:rFonts w:cs="Times New Roman"/>
          <w:szCs w:val="24"/>
        </w:rPr>
        <w:t>满足使用需求。</w:t>
      </w:r>
    </w:p>
    <w:p w14:paraId="01F5D7DD" w14:textId="33D765F4" w:rsidR="00F06226" w:rsidRPr="00C93E9D" w:rsidRDefault="00F06226" w:rsidP="00F06226">
      <w:pPr>
        <w:ind w:firstLine="482"/>
        <w:rPr>
          <w:rFonts w:cs="Times New Roman"/>
          <w:b/>
          <w:bCs/>
          <w:color w:val="000000" w:themeColor="text1"/>
          <w:szCs w:val="24"/>
        </w:rPr>
      </w:pPr>
      <w:proofErr w:type="gramStart"/>
      <w:r w:rsidRPr="00C93E9D">
        <w:rPr>
          <w:rFonts w:cs="Times New Roman"/>
          <w:b/>
          <w:bCs/>
          <w:color w:val="000000" w:themeColor="text1"/>
          <w:szCs w:val="24"/>
        </w:rPr>
        <w:t>分酸工艺流程</w:t>
      </w:r>
      <w:proofErr w:type="gramEnd"/>
      <w:r w:rsidRPr="00C93E9D">
        <w:rPr>
          <w:rFonts w:cs="Times New Roman"/>
          <w:b/>
          <w:bCs/>
          <w:color w:val="000000" w:themeColor="text1"/>
          <w:szCs w:val="24"/>
        </w:rPr>
        <w:t>描述如下：</w:t>
      </w:r>
    </w:p>
    <w:p w14:paraId="24C1B65E" w14:textId="773BB1BA" w:rsidR="00F06226" w:rsidRPr="00C93E9D" w:rsidRDefault="00F06226" w:rsidP="00F06226">
      <w:pPr>
        <w:ind w:firstLine="480"/>
        <w:rPr>
          <w:rFonts w:cs="Times New Roman"/>
          <w:bCs/>
          <w:color w:val="000000" w:themeColor="text1"/>
          <w:szCs w:val="24"/>
        </w:rPr>
      </w:pPr>
      <w:r w:rsidRPr="00C93E9D">
        <w:rPr>
          <w:rFonts w:cs="Times New Roman"/>
          <w:bCs/>
          <w:color w:val="000000" w:themeColor="text1"/>
          <w:szCs w:val="24"/>
        </w:rPr>
        <w:t>为防止酸化</w:t>
      </w:r>
      <w:proofErr w:type="gramStart"/>
      <w:r w:rsidRPr="00C93E9D">
        <w:rPr>
          <w:rFonts w:cs="Times New Roman"/>
          <w:bCs/>
          <w:color w:val="000000" w:themeColor="text1"/>
          <w:szCs w:val="24"/>
        </w:rPr>
        <w:t>压裂液返排对</w:t>
      </w:r>
      <w:proofErr w:type="gramEnd"/>
      <w:r w:rsidRPr="00C93E9D">
        <w:rPr>
          <w:rFonts w:cs="Times New Roman"/>
          <w:bCs/>
          <w:color w:val="000000" w:themeColor="text1"/>
          <w:szCs w:val="24"/>
        </w:rPr>
        <w:t>地面</w:t>
      </w:r>
      <w:r w:rsidR="00BF38B7" w:rsidRPr="00C93E9D">
        <w:rPr>
          <w:rFonts w:cs="Times New Roman"/>
          <w:bCs/>
          <w:color w:val="000000" w:themeColor="text1"/>
          <w:szCs w:val="24"/>
        </w:rPr>
        <w:t>试采</w:t>
      </w:r>
      <w:r w:rsidRPr="00C93E9D">
        <w:rPr>
          <w:rFonts w:cs="Times New Roman"/>
          <w:bCs/>
          <w:color w:val="000000" w:themeColor="text1"/>
          <w:szCs w:val="24"/>
        </w:rPr>
        <w:t>管道造成腐蚀，在工艺流程中设计了</w:t>
      </w:r>
      <w:proofErr w:type="gramStart"/>
      <w:r w:rsidR="00F95A86" w:rsidRPr="00C93E9D">
        <w:rPr>
          <w:rFonts w:cs="Times New Roman"/>
          <w:bCs/>
          <w:color w:val="000000" w:themeColor="text1"/>
          <w:szCs w:val="24"/>
        </w:rPr>
        <w:t>临时分酸分离器</w:t>
      </w:r>
      <w:proofErr w:type="gramEnd"/>
      <w:r w:rsidRPr="00C93E9D">
        <w:rPr>
          <w:rFonts w:cs="Times New Roman"/>
          <w:bCs/>
          <w:color w:val="000000" w:themeColor="text1"/>
          <w:szCs w:val="24"/>
        </w:rPr>
        <w:t>，此分离器分出的气田水直接进入</w:t>
      </w:r>
      <w:r w:rsidR="00E133B4" w:rsidRPr="00C93E9D">
        <w:rPr>
          <w:rFonts w:cs="Times New Roman"/>
          <w:bCs/>
          <w:color w:val="000000" w:themeColor="text1"/>
          <w:szCs w:val="24"/>
        </w:rPr>
        <w:t>火炬分液</w:t>
      </w:r>
      <w:r w:rsidRPr="00C93E9D">
        <w:rPr>
          <w:rFonts w:cs="Times New Roman"/>
          <w:bCs/>
          <w:color w:val="000000" w:themeColor="text1"/>
          <w:szCs w:val="24"/>
        </w:rPr>
        <w:t>罐，暂存一定量后直接</w:t>
      </w:r>
      <w:r w:rsidR="00E133B4" w:rsidRPr="00C93E9D">
        <w:rPr>
          <w:rFonts w:cs="Times New Roman"/>
          <w:bCs/>
          <w:color w:val="000000" w:themeColor="text1"/>
          <w:szCs w:val="24"/>
        </w:rPr>
        <w:t>用密闭罐车拉</w:t>
      </w:r>
      <w:r w:rsidR="005D5A22" w:rsidRPr="00C93E9D">
        <w:rPr>
          <w:rFonts w:cs="Times New Roman"/>
          <w:bCs/>
          <w:color w:val="000000" w:themeColor="text1"/>
          <w:szCs w:val="24"/>
        </w:rPr>
        <w:t>运至赵家坝污水处理站</w:t>
      </w:r>
      <w:r w:rsidRPr="00C93E9D">
        <w:rPr>
          <w:rFonts w:cs="Times New Roman"/>
          <w:bCs/>
          <w:color w:val="000000" w:themeColor="text1"/>
          <w:szCs w:val="24"/>
        </w:rPr>
        <w:t>处理达到《气田水回注方法》（</w:t>
      </w:r>
      <w:r w:rsidRPr="00C93E9D">
        <w:rPr>
          <w:rFonts w:cs="Times New Roman"/>
          <w:bCs/>
          <w:color w:val="000000" w:themeColor="text1"/>
          <w:szCs w:val="24"/>
        </w:rPr>
        <w:t xml:space="preserve">SY/T </w:t>
      </w:r>
      <w:r w:rsidRPr="00C93E9D">
        <w:rPr>
          <w:rFonts w:cs="Times New Roman"/>
          <w:bCs/>
          <w:color w:val="000000" w:themeColor="text1"/>
          <w:szCs w:val="24"/>
        </w:rPr>
        <w:lastRenderedPageBreak/>
        <w:t>6596-2016</w:t>
      </w:r>
      <w:r w:rsidRPr="00C93E9D">
        <w:rPr>
          <w:rFonts w:cs="Times New Roman"/>
          <w:bCs/>
          <w:color w:val="000000" w:themeColor="text1"/>
          <w:szCs w:val="24"/>
        </w:rPr>
        <w:t>）中注入水基本要求后管输至</w:t>
      </w:r>
      <w:r w:rsidR="005D5A22" w:rsidRPr="00C93E9D">
        <w:rPr>
          <w:rFonts w:cs="Times New Roman"/>
          <w:bCs/>
          <w:color w:val="000000" w:themeColor="text1"/>
          <w:szCs w:val="24"/>
        </w:rPr>
        <w:t>普光</w:t>
      </w:r>
      <w:r w:rsidR="005D5A22" w:rsidRPr="00C93E9D">
        <w:rPr>
          <w:rFonts w:cs="Times New Roman"/>
          <w:bCs/>
          <w:color w:val="000000" w:themeColor="text1"/>
          <w:szCs w:val="24"/>
        </w:rPr>
        <w:t>11</w:t>
      </w:r>
      <w:r w:rsidR="005D5A22" w:rsidRPr="00C93E9D">
        <w:rPr>
          <w:rFonts w:cs="Times New Roman"/>
          <w:bCs/>
          <w:color w:val="000000" w:themeColor="text1"/>
          <w:szCs w:val="24"/>
        </w:rPr>
        <w:t>井回注站</w:t>
      </w:r>
      <w:r w:rsidRPr="00C93E9D">
        <w:rPr>
          <w:rFonts w:cs="Times New Roman"/>
          <w:bCs/>
          <w:color w:val="000000" w:themeColor="text1"/>
          <w:szCs w:val="24"/>
        </w:rPr>
        <w:t>回注处理，不外排。闪蒸出的气体则直接进入放空总管去放空火炬燃烧。</w:t>
      </w:r>
    </w:p>
    <w:p w14:paraId="3203B18E" w14:textId="34E96016" w:rsidR="00706D96" w:rsidRPr="00C93E9D" w:rsidRDefault="00706D96" w:rsidP="00706D96">
      <w:pPr>
        <w:ind w:firstLine="482"/>
        <w:rPr>
          <w:rFonts w:cs="Times New Roman"/>
          <w:b/>
          <w:color w:val="000000" w:themeColor="text1"/>
        </w:rPr>
      </w:pPr>
      <w:r w:rsidRPr="00C93E9D">
        <w:rPr>
          <w:rFonts w:cs="Times New Roman"/>
          <w:b/>
          <w:color w:val="000000" w:themeColor="text1"/>
        </w:rPr>
        <w:t>（</w:t>
      </w:r>
      <w:r w:rsidRPr="00C93E9D">
        <w:rPr>
          <w:rFonts w:cs="Times New Roman"/>
          <w:b/>
          <w:color w:val="000000" w:themeColor="text1"/>
        </w:rPr>
        <w:t>2</w:t>
      </w:r>
      <w:r w:rsidRPr="00C93E9D">
        <w:rPr>
          <w:rFonts w:cs="Times New Roman"/>
          <w:b/>
          <w:color w:val="000000" w:themeColor="text1"/>
        </w:rPr>
        <w:t>）采气</w:t>
      </w:r>
      <w:proofErr w:type="gramStart"/>
      <w:r w:rsidR="001A6854" w:rsidRPr="00C93E9D">
        <w:rPr>
          <w:rFonts w:cs="Times New Roman"/>
          <w:b/>
          <w:color w:val="000000" w:themeColor="text1"/>
        </w:rPr>
        <w:t>试采</w:t>
      </w:r>
      <w:r w:rsidRPr="00C93E9D">
        <w:rPr>
          <w:rFonts w:cs="Times New Roman"/>
          <w:b/>
          <w:color w:val="000000" w:themeColor="text1"/>
        </w:rPr>
        <w:t>产污环节</w:t>
      </w:r>
      <w:proofErr w:type="gramEnd"/>
    </w:p>
    <w:p w14:paraId="52BF7505" w14:textId="3C5DD34E" w:rsidR="00DC446C" w:rsidRPr="00C93E9D" w:rsidRDefault="00F52475" w:rsidP="00706D96">
      <w:pPr>
        <w:ind w:firstLine="480"/>
        <w:rPr>
          <w:rFonts w:cs="Times New Roman"/>
          <w:bCs/>
          <w:color w:val="000000" w:themeColor="text1"/>
          <w:szCs w:val="24"/>
        </w:rPr>
      </w:pPr>
      <w:r w:rsidRPr="00C93E9D">
        <w:rPr>
          <w:rFonts w:cs="Times New Roman"/>
          <w:bCs/>
          <w:color w:val="000000" w:themeColor="text1"/>
          <w:szCs w:val="24"/>
        </w:rPr>
        <w:t>大湾</w:t>
      </w:r>
      <w:r w:rsidRPr="00C93E9D">
        <w:rPr>
          <w:rFonts w:cs="Times New Roman" w:hint="eastAsia"/>
          <w:bCs/>
          <w:color w:val="000000" w:themeColor="text1"/>
          <w:szCs w:val="24"/>
        </w:rPr>
        <w:t>4</w:t>
      </w:r>
      <w:r w:rsidRPr="00C93E9D">
        <w:rPr>
          <w:rFonts w:cs="Times New Roman"/>
          <w:bCs/>
          <w:color w:val="000000" w:themeColor="text1"/>
          <w:szCs w:val="24"/>
        </w:rPr>
        <w:t>08</w:t>
      </w:r>
      <w:r w:rsidR="00706D96" w:rsidRPr="00C93E9D">
        <w:rPr>
          <w:rFonts w:cs="Times New Roman"/>
          <w:bCs/>
          <w:color w:val="000000" w:themeColor="text1"/>
          <w:szCs w:val="24"/>
        </w:rPr>
        <w:t>正常生产时主要产生气田水以及设备检修废水，气田水为工艺装置分离器分离出的天然气中的游离水，设备检修废水为装置设备检修产生的废水。采</w:t>
      </w:r>
      <w:proofErr w:type="gramStart"/>
      <w:r w:rsidR="00706D96" w:rsidRPr="00C93E9D">
        <w:rPr>
          <w:rFonts w:cs="Times New Roman"/>
          <w:bCs/>
          <w:color w:val="000000" w:themeColor="text1"/>
          <w:szCs w:val="24"/>
        </w:rPr>
        <w:t>气井场</w:t>
      </w:r>
      <w:proofErr w:type="gramEnd"/>
      <w:r w:rsidR="00706D96" w:rsidRPr="00C93E9D">
        <w:rPr>
          <w:rFonts w:cs="Times New Roman"/>
          <w:bCs/>
          <w:color w:val="000000" w:themeColor="text1"/>
          <w:szCs w:val="24"/>
        </w:rPr>
        <w:t>放散系统会产生燃烧废气；</w:t>
      </w:r>
      <w:r w:rsidR="00445EC1" w:rsidRPr="00C93E9D">
        <w:rPr>
          <w:rFonts w:cs="Times New Roman"/>
          <w:bCs/>
          <w:color w:val="000000" w:themeColor="text1"/>
          <w:szCs w:val="24"/>
        </w:rPr>
        <w:t>集气站</w:t>
      </w:r>
      <w:r w:rsidR="00706D96" w:rsidRPr="00C93E9D">
        <w:rPr>
          <w:rFonts w:cs="Times New Roman"/>
          <w:bCs/>
          <w:color w:val="000000" w:themeColor="text1"/>
          <w:szCs w:val="24"/>
        </w:rPr>
        <w:t>内</w:t>
      </w:r>
      <w:r w:rsidR="00C26134" w:rsidRPr="00C93E9D">
        <w:rPr>
          <w:rFonts w:cs="Times New Roman"/>
          <w:bCs/>
          <w:color w:val="000000" w:themeColor="text1"/>
          <w:szCs w:val="24"/>
        </w:rPr>
        <w:t>水套加热炉</w:t>
      </w:r>
      <w:r w:rsidR="00706D96" w:rsidRPr="00C93E9D">
        <w:rPr>
          <w:rFonts w:cs="Times New Roman"/>
          <w:bCs/>
          <w:color w:val="000000" w:themeColor="text1"/>
          <w:szCs w:val="24"/>
        </w:rPr>
        <w:t>以天然气</w:t>
      </w:r>
      <w:r w:rsidR="00BD71B9" w:rsidRPr="00C93E9D">
        <w:rPr>
          <w:rFonts w:cs="Times New Roman"/>
          <w:bCs/>
          <w:color w:val="000000" w:themeColor="text1"/>
          <w:szCs w:val="24"/>
        </w:rPr>
        <w:t>（</w:t>
      </w:r>
      <w:r w:rsidR="00BD71B9" w:rsidRPr="00C93E9D">
        <w:rPr>
          <w:rFonts w:cs="Times New Roman"/>
          <w:color w:val="000000" w:themeColor="text1"/>
          <w:szCs w:val="24"/>
        </w:rPr>
        <w:t>依托</w:t>
      </w:r>
      <w:proofErr w:type="gramStart"/>
      <w:r w:rsidR="00BD71B9" w:rsidRPr="00C93E9D">
        <w:rPr>
          <w:rFonts w:cs="Times New Roman"/>
          <w:color w:val="000000" w:themeColor="text1"/>
          <w:szCs w:val="24"/>
        </w:rPr>
        <w:t>总站返输燃料</w:t>
      </w:r>
      <w:proofErr w:type="gramEnd"/>
      <w:r w:rsidR="00BD71B9" w:rsidRPr="00C93E9D">
        <w:rPr>
          <w:rFonts w:cs="Times New Roman"/>
          <w:color w:val="000000" w:themeColor="text1"/>
          <w:szCs w:val="24"/>
        </w:rPr>
        <w:t>气</w:t>
      </w:r>
      <w:r w:rsidR="00BD71B9" w:rsidRPr="00C93E9D">
        <w:rPr>
          <w:rFonts w:cs="Times New Roman"/>
          <w:bCs/>
          <w:color w:val="000000" w:themeColor="text1"/>
          <w:szCs w:val="24"/>
        </w:rPr>
        <w:t>）</w:t>
      </w:r>
      <w:r w:rsidR="00706D96" w:rsidRPr="00C93E9D">
        <w:rPr>
          <w:rFonts w:cs="Times New Roman"/>
          <w:bCs/>
          <w:color w:val="000000" w:themeColor="text1"/>
          <w:szCs w:val="24"/>
        </w:rPr>
        <w:t>为燃料，会产生燃烧废气；</w:t>
      </w:r>
      <w:r w:rsidR="00CA4564" w:rsidRPr="00C93E9D">
        <w:rPr>
          <w:rFonts w:cs="Times New Roman"/>
          <w:bCs/>
          <w:color w:val="000000" w:themeColor="text1"/>
          <w:szCs w:val="24"/>
        </w:rPr>
        <w:t>集气站</w:t>
      </w:r>
      <w:r w:rsidR="00CA4564" w:rsidRPr="00C93E9D">
        <w:rPr>
          <w:rFonts w:cs="Times New Roman" w:hint="eastAsia"/>
          <w:bCs/>
          <w:color w:val="000000" w:themeColor="text1"/>
          <w:szCs w:val="24"/>
        </w:rPr>
        <w:t>内火炬长明灯</w:t>
      </w:r>
      <w:r w:rsidR="00CA4564" w:rsidRPr="00C93E9D">
        <w:rPr>
          <w:rFonts w:cs="Times New Roman"/>
          <w:bCs/>
          <w:color w:val="000000" w:themeColor="text1"/>
          <w:szCs w:val="24"/>
        </w:rPr>
        <w:t>以天然气（</w:t>
      </w:r>
      <w:r w:rsidR="00CA4564" w:rsidRPr="00C93E9D">
        <w:rPr>
          <w:rFonts w:cs="Times New Roman"/>
          <w:color w:val="000000" w:themeColor="text1"/>
          <w:szCs w:val="24"/>
        </w:rPr>
        <w:t>依托</w:t>
      </w:r>
      <w:proofErr w:type="gramStart"/>
      <w:r w:rsidR="00CA4564" w:rsidRPr="00C93E9D">
        <w:rPr>
          <w:rFonts w:cs="Times New Roman"/>
          <w:color w:val="000000" w:themeColor="text1"/>
          <w:szCs w:val="24"/>
        </w:rPr>
        <w:t>总站返输燃料</w:t>
      </w:r>
      <w:proofErr w:type="gramEnd"/>
      <w:r w:rsidR="00CA4564" w:rsidRPr="00C93E9D">
        <w:rPr>
          <w:rFonts w:cs="Times New Roman"/>
          <w:color w:val="000000" w:themeColor="text1"/>
          <w:szCs w:val="24"/>
        </w:rPr>
        <w:t>气</w:t>
      </w:r>
      <w:r w:rsidR="00CA4564" w:rsidRPr="00C93E9D">
        <w:rPr>
          <w:rFonts w:cs="Times New Roman"/>
          <w:bCs/>
          <w:color w:val="000000" w:themeColor="text1"/>
          <w:szCs w:val="24"/>
        </w:rPr>
        <w:t>）为燃料，会产生燃烧废气；</w:t>
      </w:r>
      <w:r w:rsidR="00445EC1" w:rsidRPr="00C93E9D">
        <w:rPr>
          <w:rFonts w:cs="Times New Roman"/>
          <w:bCs/>
          <w:color w:val="000000" w:themeColor="text1"/>
          <w:szCs w:val="24"/>
        </w:rPr>
        <w:t>集气站</w:t>
      </w:r>
      <w:r w:rsidR="00706D96" w:rsidRPr="00C93E9D">
        <w:rPr>
          <w:rFonts w:cs="Times New Roman"/>
          <w:bCs/>
          <w:color w:val="000000" w:themeColor="text1"/>
          <w:szCs w:val="24"/>
        </w:rPr>
        <w:t>设备运行时产生设备噪声；</w:t>
      </w:r>
      <w:r w:rsidR="00445EC1" w:rsidRPr="00C93E9D">
        <w:rPr>
          <w:rFonts w:cs="Times New Roman"/>
          <w:bCs/>
          <w:color w:val="000000" w:themeColor="text1"/>
          <w:szCs w:val="24"/>
        </w:rPr>
        <w:t>工作人员产生的</w:t>
      </w:r>
      <w:r w:rsidR="00706D96" w:rsidRPr="00C93E9D">
        <w:rPr>
          <w:rFonts w:cs="Times New Roman"/>
          <w:bCs/>
          <w:color w:val="000000" w:themeColor="text1"/>
          <w:szCs w:val="24"/>
        </w:rPr>
        <w:t>生活污水和生活垃圾。</w:t>
      </w:r>
    </w:p>
    <w:p w14:paraId="2F9B5095" w14:textId="0395107A" w:rsidR="00DC446C" w:rsidRPr="00C93E9D" w:rsidRDefault="003B1968" w:rsidP="005817ED">
      <w:pPr>
        <w:pStyle w:val="2"/>
        <w:rPr>
          <w:lang w:eastAsia="zh-CN"/>
        </w:rPr>
      </w:pPr>
      <w:bookmarkStart w:id="150" w:name="_bookmark21"/>
      <w:bookmarkStart w:id="151" w:name="3.4污染源源强核算"/>
      <w:bookmarkStart w:id="152" w:name="_Toc144977723"/>
      <w:bookmarkEnd w:id="150"/>
      <w:bookmarkEnd w:id="151"/>
      <w:r w:rsidRPr="00C93E9D">
        <w:rPr>
          <w:lang w:eastAsia="zh-CN"/>
        </w:rPr>
        <w:t>污染源源强核算</w:t>
      </w:r>
      <w:bookmarkEnd w:id="152"/>
    </w:p>
    <w:p w14:paraId="746F2D2E" w14:textId="76CCE8BB" w:rsidR="00DC446C" w:rsidRPr="00C93E9D" w:rsidRDefault="003B1968" w:rsidP="005817ED">
      <w:pPr>
        <w:pStyle w:val="3"/>
        <w:spacing w:before="120"/>
        <w:rPr>
          <w:b/>
          <w:lang w:eastAsia="zh-CN"/>
        </w:rPr>
      </w:pPr>
      <w:bookmarkStart w:id="153" w:name="3.4.1施工期污染源强分析"/>
      <w:bookmarkStart w:id="154" w:name="_Toc120173112"/>
      <w:bookmarkEnd w:id="153"/>
      <w:r w:rsidRPr="00C93E9D">
        <w:rPr>
          <w:lang w:eastAsia="zh-CN"/>
        </w:rPr>
        <w:t>施工期污染源强分析</w:t>
      </w:r>
      <w:bookmarkEnd w:id="154"/>
    </w:p>
    <w:p w14:paraId="682541BC" w14:textId="2B52D262" w:rsidR="00DC446C" w:rsidRPr="00C93E9D" w:rsidRDefault="009B5062" w:rsidP="005817ED">
      <w:pPr>
        <w:pStyle w:val="4"/>
        <w:spacing w:before="120"/>
        <w:ind w:firstLine="480"/>
      </w:pPr>
      <w:r w:rsidRPr="00C93E9D">
        <w:t>钻前工程</w:t>
      </w:r>
    </w:p>
    <w:p w14:paraId="7857A53B" w14:textId="6ADB05A8" w:rsidR="009B5062" w:rsidRPr="00C93E9D" w:rsidRDefault="009B5062" w:rsidP="003D2EEB">
      <w:pPr>
        <w:ind w:firstLine="480"/>
        <w:rPr>
          <w:rFonts w:cs="Times New Roman"/>
          <w:color w:val="000000" w:themeColor="text1"/>
        </w:rPr>
      </w:pPr>
      <w:r w:rsidRPr="00C93E9D">
        <w:rPr>
          <w:rFonts w:cs="Times New Roman"/>
          <w:color w:val="000000" w:themeColor="text1"/>
        </w:rPr>
        <w:t>本项目钻前工程</w:t>
      </w:r>
      <w:r w:rsidR="00BD71B9" w:rsidRPr="00C93E9D">
        <w:rPr>
          <w:rFonts w:cs="Times New Roman"/>
          <w:color w:val="000000" w:themeColor="text1"/>
        </w:rPr>
        <w:t>量较小</w:t>
      </w:r>
      <w:r w:rsidRPr="00C93E9D">
        <w:rPr>
          <w:rFonts w:cs="Times New Roman"/>
          <w:color w:val="000000" w:themeColor="text1"/>
        </w:rPr>
        <w:t>，钻前工程污染源产生</w:t>
      </w:r>
      <w:r w:rsidR="005D586F" w:rsidRPr="00C93E9D">
        <w:rPr>
          <w:rFonts w:cs="Times New Roman"/>
          <w:color w:val="000000" w:themeColor="text1"/>
        </w:rPr>
        <w:t>及治理情况</w:t>
      </w:r>
      <w:r w:rsidRPr="00C93E9D">
        <w:rPr>
          <w:rFonts w:cs="Times New Roman"/>
          <w:color w:val="000000" w:themeColor="text1"/>
        </w:rPr>
        <w:t>如下</w:t>
      </w:r>
      <w:r w:rsidR="00635899" w:rsidRPr="00C93E9D">
        <w:rPr>
          <w:rFonts w:cs="Times New Roman"/>
          <w:color w:val="000000" w:themeColor="text1"/>
        </w:rPr>
        <w:t>。</w:t>
      </w:r>
    </w:p>
    <w:p w14:paraId="556AC3C4" w14:textId="77777777" w:rsidR="00DC446C" w:rsidRPr="00C93E9D" w:rsidRDefault="009B5062" w:rsidP="003D2EEB">
      <w:pPr>
        <w:ind w:firstLine="482"/>
        <w:rPr>
          <w:rFonts w:cs="Times New Roman"/>
          <w:b/>
          <w:bCs/>
          <w:color w:val="000000" w:themeColor="text1"/>
          <w:szCs w:val="24"/>
        </w:rPr>
      </w:pPr>
      <w:r w:rsidRPr="00C93E9D">
        <w:rPr>
          <w:rFonts w:cs="Times New Roman"/>
          <w:b/>
          <w:bCs/>
          <w:color w:val="000000" w:themeColor="text1"/>
          <w:szCs w:val="24"/>
        </w:rPr>
        <w:t>（</w:t>
      </w:r>
      <w:r w:rsidRPr="00C93E9D">
        <w:rPr>
          <w:rFonts w:cs="Times New Roman"/>
          <w:b/>
          <w:bCs/>
          <w:color w:val="000000" w:themeColor="text1"/>
          <w:szCs w:val="24"/>
        </w:rPr>
        <w:t>1</w:t>
      </w:r>
      <w:r w:rsidRPr="00C93E9D">
        <w:rPr>
          <w:rFonts w:cs="Times New Roman"/>
          <w:b/>
          <w:bCs/>
          <w:color w:val="000000" w:themeColor="text1"/>
          <w:szCs w:val="24"/>
        </w:rPr>
        <w:t>）废气</w:t>
      </w:r>
    </w:p>
    <w:p w14:paraId="7BE50F70" w14:textId="0172351A" w:rsidR="00DC446C" w:rsidRPr="00C93E9D" w:rsidRDefault="009B5062" w:rsidP="009B5062">
      <w:pPr>
        <w:ind w:firstLine="480"/>
        <w:rPr>
          <w:rFonts w:cs="Times New Roman"/>
          <w:color w:val="000000" w:themeColor="text1"/>
          <w:szCs w:val="24"/>
        </w:rPr>
      </w:pPr>
      <w:r w:rsidRPr="00C93E9D">
        <w:rPr>
          <w:rFonts w:cs="Times New Roman"/>
          <w:color w:val="000000" w:themeColor="text1"/>
          <w:szCs w:val="24"/>
        </w:rPr>
        <w:t>钻前施工人员多为当地民工，租住在附近农户家中，不设集中生活营区，无集中生活废气排放。钻前工程大气污染物主要为施工机械尾气和施工粉尘，但属短期影响（钻前施工工期约</w:t>
      </w:r>
      <w:r w:rsidR="00CB273E" w:rsidRPr="00C93E9D">
        <w:rPr>
          <w:rFonts w:cs="Times New Roman"/>
          <w:color w:val="000000" w:themeColor="text1"/>
          <w:szCs w:val="24"/>
        </w:rPr>
        <w:t>3</w:t>
      </w:r>
      <w:r w:rsidR="00BD71B9" w:rsidRPr="00C93E9D">
        <w:rPr>
          <w:rFonts w:cs="Times New Roman"/>
          <w:color w:val="000000" w:themeColor="text1"/>
          <w:szCs w:val="24"/>
        </w:rPr>
        <w:t>0</w:t>
      </w:r>
      <w:r w:rsidRPr="00C93E9D">
        <w:rPr>
          <w:rFonts w:cs="Times New Roman"/>
          <w:color w:val="000000" w:themeColor="text1"/>
          <w:szCs w:val="24"/>
        </w:rPr>
        <w:t>天）。施工机械尾气为燃油发电机、车辆排放尾气，主要污染物为</w:t>
      </w:r>
      <w:r w:rsidRPr="00C93E9D">
        <w:rPr>
          <w:rFonts w:cs="Times New Roman"/>
          <w:color w:val="000000" w:themeColor="text1"/>
          <w:szCs w:val="24"/>
        </w:rPr>
        <w:t>NOx</w:t>
      </w:r>
      <w:r w:rsidRPr="00C93E9D">
        <w:rPr>
          <w:rFonts w:cs="Times New Roman"/>
          <w:color w:val="000000" w:themeColor="text1"/>
          <w:szCs w:val="24"/>
        </w:rPr>
        <w:t>和</w:t>
      </w:r>
      <w:r w:rsidRPr="00C93E9D">
        <w:rPr>
          <w:rFonts w:cs="Times New Roman"/>
          <w:color w:val="000000" w:themeColor="text1"/>
          <w:szCs w:val="24"/>
        </w:rPr>
        <w:t>CO</w:t>
      </w:r>
      <w:r w:rsidRPr="00C93E9D">
        <w:rPr>
          <w:rFonts w:cs="Times New Roman"/>
          <w:color w:val="000000" w:themeColor="text1"/>
          <w:szCs w:val="24"/>
        </w:rPr>
        <w:t>，施工机械使用合格燃油、加强设备保养、运输车辆控制车速等。粉尘主要源于水泥搅拌、材料运输及使用过程中的粉尘散落以及修筑钻井场地和井场外道路的挖填方转运工程中的二次扬尘，施工现场设置围栏或部分围栏、遮盖、</w:t>
      </w:r>
      <w:proofErr w:type="gramStart"/>
      <w:r w:rsidRPr="00C93E9D">
        <w:rPr>
          <w:rFonts w:cs="Times New Roman"/>
          <w:color w:val="000000" w:themeColor="text1"/>
          <w:szCs w:val="24"/>
        </w:rPr>
        <w:t>洒水抑尘等</w:t>
      </w:r>
      <w:proofErr w:type="gramEnd"/>
      <w:r w:rsidRPr="00C93E9D">
        <w:rPr>
          <w:rFonts w:cs="Times New Roman"/>
          <w:color w:val="000000" w:themeColor="text1"/>
          <w:szCs w:val="24"/>
        </w:rPr>
        <w:t>，减少起尘量。</w:t>
      </w:r>
    </w:p>
    <w:p w14:paraId="1D8E48B4" w14:textId="77777777" w:rsidR="00DC446C" w:rsidRPr="00C93E9D" w:rsidRDefault="003B1968" w:rsidP="003D2EEB">
      <w:pPr>
        <w:ind w:firstLine="482"/>
        <w:rPr>
          <w:rFonts w:cs="Times New Roman"/>
          <w:b/>
          <w:bCs/>
          <w:color w:val="000000" w:themeColor="text1"/>
          <w:szCs w:val="24"/>
        </w:rPr>
      </w:pPr>
      <w:r w:rsidRPr="00C93E9D">
        <w:rPr>
          <w:rFonts w:cs="Times New Roman"/>
          <w:b/>
          <w:bCs/>
          <w:color w:val="000000" w:themeColor="text1"/>
          <w:szCs w:val="24"/>
        </w:rPr>
        <w:t>（</w:t>
      </w:r>
      <w:r w:rsidRPr="00C93E9D">
        <w:rPr>
          <w:rFonts w:cs="Times New Roman"/>
          <w:b/>
          <w:bCs/>
          <w:color w:val="000000" w:themeColor="text1"/>
          <w:szCs w:val="24"/>
        </w:rPr>
        <w:t>2</w:t>
      </w:r>
      <w:r w:rsidRPr="00C93E9D">
        <w:rPr>
          <w:rFonts w:cs="Times New Roman"/>
          <w:b/>
          <w:bCs/>
          <w:color w:val="000000" w:themeColor="text1"/>
          <w:szCs w:val="24"/>
        </w:rPr>
        <w:t>）</w:t>
      </w:r>
      <w:r w:rsidR="005D586F" w:rsidRPr="00C93E9D">
        <w:rPr>
          <w:rFonts w:cs="Times New Roman"/>
          <w:b/>
          <w:bCs/>
          <w:color w:val="000000" w:themeColor="text1"/>
          <w:szCs w:val="24"/>
        </w:rPr>
        <w:t>废水</w:t>
      </w:r>
    </w:p>
    <w:p w14:paraId="7687F588" w14:textId="77777777" w:rsidR="00DC446C" w:rsidRPr="00C93E9D" w:rsidRDefault="005D586F" w:rsidP="005D586F">
      <w:pPr>
        <w:ind w:firstLine="480"/>
        <w:rPr>
          <w:rFonts w:cs="Times New Roman"/>
          <w:color w:val="000000" w:themeColor="text1"/>
          <w:szCs w:val="24"/>
        </w:rPr>
      </w:pPr>
      <w:r w:rsidRPr="00C93E9D">
        <w:rPr>
          <w:rFonts w:cs="Times New Roman"/>
          <w:color w:val="000000" w:themeColor="text1"/>
          <w:szCs w:val="24"/>
        </w:rPr>
        <w:t>钻前工程的废水主要施工废水</w:t>
      </w:r>
      <w:r w:rsidRPr="00C93E9D">
        <w:rPr>
          <w:rFonts w:cs="Times New Roman"/>
          <w:bCs/>
          <w:color w:val="000000" w:themeColor="text1"/>
          <w:szCs w:val="24"/>
        </w:rPr>
        <w:t>（主要污染物为</w:t>
      </w:r>
      <w:r w:rsidRPr="00C93E9D">
        <w:rPr>
          <w:rFonts w:cs="Times New Roman"/>
          <w:bCs/>
          <w:color w:val="000000" w:themeColor="text1"/>
          <w:szCs w:val="24"/>
        </w:rPr>
        <w:t>SS</w:t>
      </w:r>
      <w:r w:rsidRPr="00C93E9D">
        <w:rPr>
          <w:rFonts w:cs="Times New Roman"/>
          <w:bCs/>
          <w:color w:val="000000" w:themeColor="text1"/>
          <w:szCs w:val="24"/>
        </w:rPr>
        <w:t>）</w:t>
      </w:r>
      <w:r w:rsidRPr="00C93E9D">
        <w:rPr>
          <w:rFonts w:cs="Times New Roman"/>
          <w:color w:val="000000" w:themeColor="text1"/>
          <w:szCs w:val="24"/>
        </w:rPr>
        <w:t>以及施工人员的生活污水（主要污染物为</w:t>
      </w:r>
      <w:r w:rsidRPr="00C93E9D">
        <w:rPr>
          <w:rFonts w:cs="Times New Roman"/>
          <w:bCs/>
          <w:color w:val="000000" w:themeColor="text1"/>
          <w:szCs w:val="24"/>
        </w:rPr>
        <w:t>COD</w:t>
      </w:r>
      <w:r w:rsidRPr="00C93E9D">
        <w:rPr>
          <w:rFonts w:cs="Times New Roman"/>
          <w:bCs/>
          <w:color w:val="000000" w:themeColor="text1"/>
          <w:szCs w:val="24"/>
        </w:rPr>
        <w:t>、</w:t>
      </w:r>
      <w:r w:rsidRPr="00C93E9D">
        <w:rPr>
          <w:rFonts w:cs="Times New Roman"/>
          <w:bCs/>
          <w:color w:val="000000" w:themeColor="text1"/>
          <w:szCs w:val="24"/>
        </w:rPr>
        <w:t>SS</w:t>
      </w:r>
      <w:r w:rsidRPr="00C93E9D">
        <w:rPr>
          <w:rFonts w:cs="Times New Roman"/>
          <w:bCs/>
          <w:color w:val="000000" w:themeColor="text1"/>
          <w:szCs w:val="24"/>
        </w:rPr>
        <w:t>和</w:t>
      </w:r>
      <w:r w:rsidRPr="00C93E9D">
        <w:rPr>
          <w:rFonts w:cs="Times New Roman"/>
          <w:bCs/>
          <w:color w:val="000000" w:themeColor="text1"/>
          <w:szCs w:val="24"/>
        </w:rPr>
        <w:t>NH</w:t>
      </w:r>
      <w:r w:rsidRPr="00C93E9D">
        <w:rPr>
          <w:rFonts w:cs="Times New Roman"/>
          <w:bCs/>
          <w:color w:val="000000" w:themeColor="text1"/>
          <w:szCs w:val="24"/>
          <w:vertAlign w:val="subscript"/>
        </w:rPr>
        <w:t>3</w:t>
      </w:r>
      <w:r w:rsidRPr="00C93E9D">
        <w:rPr>
          <w:rFonts w:cs="Times New Roman"/>
          <w:bCs/>
          <w:color w:val="000000" w:themeColor="text1"/>
          <w:szCs w:val="24"/>
        </w:rPr>
        <w:t>-N</w:t>
      </w:r>
      <w:r w:rsidRPr="00C93E9D">
        <w:rPr>
          <w:rFonts w:cs="Times New Roman"/>
          <w:bCs/>
          <w:color w:val="000000" w:themeColor="text1"/>
          <w:szCs w:val="24"/>
        </w:rPr>
        <w:t>等</w:t>
      </w:r>
      <w:r w:rsidRPr="00C93E9D">
        <w:rPr>
          <w:rFonts w:cs="Times New Roman"/>
          <w:color w:val="000000" w:themeColor="text1"/>
          <w:szCs w:val="24"/>
        </w:rPr>
        <w:t>）。钻前工程高峰时日上工人数约</w:t>
      </w:r>
      <w:r w:rsidRPr="00C93E9D">
        <w:rPr>
          <w:rFonts w:cs="Times New Roman"/>
          <w:color w:val="000000" w:themeColor="text1"/>
          <w:szCs w:val="24"/>
        </w:rPr>
        <w:t>30</w:t>
      </w:r>
      <w:r w:rsidRPr="00C93E9D">
        <w:rPr>
          <w:rFonts w:cs="Times New Roman"/>
          <w:color w:val="000000" w:themeColor="text1"/>
          <w:szCs w:val="24"/>
        </w:rPr>
        <w:t>人，主要为附近民工，上述人员租住在附近农户，其产生的</w:t>
      </w:r>
      <w:r w:rsidR="00540655" w:rsidRPr="00C93E9D">
        <w:rPr>
          <w:rFonts w:cs="Times New Roman"/>
          <w:color w:val="000000" w:themeColor="text1"/>
          <w:szCs w:val="24"/>
        </w:rPr>
        <w:t>生活污水</w:t>
      </w:r>
      <w:r w:rsidRPr="00C93E9D">
        <w:rPr>
          <w:rFonts w:cs="Times New Roman"/>
          <w:color w:val="000000" w:themeColor="text1"/>
          <w:szCs w:val="24"/>
        </w:rPr>
        <w:t>利用农户已有的设施进行收集处置，施工现场基本不产生生活污水；钻前施工主要为土建施工，还会产生车辆清洗、砂石料拌合及混凝土养护、施工机具保洁废水等，及道路施工遇雨水产生的地表径流，产生地点分散，产生量较小，污染因子以石油类和</w:t>
      </w:r>
      <w:r w:rsidRPr="00C93E9D">
        <w:rPr>
          <w:rFonts w:cs="Times New Roman"/>
          <w:color w:val="000000" w:themeColor="text1"/>
          <w:szCs w:val="24"/>
        </w:rPr>
        <w:t>SS</w:t>
      </w:r>
      <w:r w:rsidRPr="00C93E9D">
        <w:rPr>
          <w:rFonts w:cs="Times New Roman"/>
          <w:color w:val="000000" w:themeColor="text1"/>
          <w:szCs w:val="24"/>
        </w:rPr>
        <w:t>为主。本项目在施工现场设置沉淀池，施工废水经隔油沉淀处理后</w:t>
      </w:r>
      <w:r w:rsidRPr="00C93E9D">
        <w:rPr>
          <w:rFonts w:cs="Times New Roman"/>
          <w:color w:val="000000" w:themeColor="text1"/>
          <w:szCs w:val="24"/>
        </w:rPr>
        <w:lastRenderedPageBreak/>
        <w:t>回用于洒水降尘和混凝土养护用水，不外排。</w:t>
      </w:r>
    </w:p>
    <w:p w14:paraId="58E361EF" w14:textId="77777777" w:rsidR="00DC446C" w:rsidRPr="00C93E9D" w:rsidRDefault="003B1968" w:rsidP="003D2EEB">
      <w:pPr>
        <w:ind w:firstLine="482"/>
        <w:rPr>
          <w:rFonts w:cs="Times New Roman"/>
          <w:b/>
          <w:bCs/>
          <w:color w:val="000000" w:themeColor="text1"/>
          <w:szCs w:val="24"/>
        </w:rPr>
      </w:pPr>
      <w:r w:rsidRPr="00C93E9D">
        <w:rPr>
          <w:rFonts w:cs="Times New Roman"/>
          <w:b/>
          <w:bCs/>
          <w:color w:val="000000" w:themeColor="text1"/>
          <w:szCs w:val="24"/>
        </w:rPr>
        <w:t>（</w:t>
      </w:r>
      <w:r w:rsidRPr="00C93E9D">
        <w:rPr>
          <w:rFonts w:cs="Times New Roman"/>
          <w:b/>
          <w:bCs/>
          <w:color w:val="000000" w:themeColor="text1"/>
          <w:szCs w:val="24"/>
        </w:rPr>
        <w:t>3</w:t>
      </w:r>
      <w:r w:rsidRPr="00C93E9D">
        <w:rPr>
          <w:rFonts w:cs="Times New Roman"/>
          <w:b/>
          <w:bCs/>
          <w:color w:val="000000" w:themeColor="text1"/>
          <w:szCs w:val="24"/>
        </w:rPr>
        <w:t>）</w:t>
      </w:r>
      <w:r w:rsidR="005D586F" w:rsidRPr="00C93E9D">
        <w:rPr>
          <w:rFonts w:cs="Times New Roman"/>
          <w:b/>
          <w:bCs/>
          <w:color w:val="000000" w:themeColor="text1"/>
          <w:szCs w:val="24"/>
        </w:rPr>
        <w:t>噪声</w:t>
      </w:r>
    </w:p>
    <w:p w14:paraId="2630EDA9" w14:textId="065C6999" w:rsidR="005D586F" w:rsidRPr="00C93E9D" w:rsidRDefault="005D586F" w:rsidP="005D586F">
      <w:pPr>
        <w:ind w:firstLine="480"/>
        <w:rPr>
          <w:rFonts w:cs="Times New Roman"/>
          <w:color w:val="000000" w:themeColor="text1"/>
          <w:szCs w:val="24"/>
        </w:rPr>
      </w:pPr>
      <w:r w:rsidRPr="00C93E9D">
        <w:rPr>
          <w:rFonts w:cs="Times New Roman"/>
          <w:color w:val="000000" w:themeColor="text1"/>
          <w:szCs w:val="24"/>
        </w:rPr>
        <w:t>钻前工程施工期的噪声主要是推土机、挖掘机、载重汽车等运行中产生的，噪声级见</w:t>
      </w:r>
      <w:r w:rsidR="00E553E1" w:rsidRPr="00C93E9D">
        <w:rPr>
          <w:rFonts w:cs="Times New Roman"/>
          <w:color w:val="000000" w:themeColor="text1"/>
          <w:szCs w:val="24"/>
        </w:rPr>
        <w:fldChar w:fldCharType="begin"/>
      </w:r>
      <w:r w:rsidR="00E553E1" w:rsidRPr="00C93E9D">
        <w:rPr>
          <w:rFonts w:cs="Times New Roman"/>
          <w:color w:val="000000" w:themeColor="text1"/>
          <w:szCs w:val="24"/>
        </w:rPr>
        <w:instrText xml:space="preserve"> REF _Ref142593469 \h </w:instrText>
      </w:r>
      <w:r w:rsidR="00E553E1" w:rsidRPr="00C93E9D">
        <w:rPr>
          <w:rFonts w:cs="Times New Roman"/>
          <w:color w:val="000000" w:themeColor="text1"/>
          <w:szCs w:val="24"/>
        </w:rPr>
      </w:r>
      <w:r w:rsidR="00C93E9D">
        <w:rPr>
          <w:rFonts w:cs="Times New Roman"/>
          <w:color w:val="000000" w:themeColor="text1"/>
          <w:szCs w:val="24"/>
        </w:rPr>
        <w:instrText xml:space="preserve"> \* MERGEFORMAT </w:instrText>
      </w:r>
      <w:r w:rsidR="00E553E1" w:rsidRPr="00C93E9D">
        <w:rPr>
          <w:rFonts w:cs="Times New Roman"/>
          <w:color w:val="000000" w:themeColor="text1"/>
          <w:szCs w:val="24"/>
        </w:rPr>
        <w:fldChar w:fldCharType="separate"/>
      </w:r>
      <w:r w:rsidR="00180B8C" w:rsidRPr="00C93E9D">
        <w:rPr>
          <w:rFonts w:hint="eastAsia"/>
        </w:rPr>
        <w:t>表</w:t>
      </w:r>
      <w:r w:rsidR="00180B8C" w:rsidRPr="00C93E9D">
        <w:rPr>
          <w:noProof/>
        </w:rPr>
        <w:t>3.4</w:t>
      </w:r>
      <w:r w:rsidR="00180B8C" w:rsidRPr="00C93E9D">
        <w:noBreakHyphen/>
      </w:r>
      <w:r w:rsidR="00180B8C" w:rsidRPr="00C93E9D">
        <w:rPr>
          <w:noProof/>
        </w:rPr>
        <w:t>1</w:t>
      </w:r>
      <w:r w:rsidR="00E553E1" w:rsidRPr="00C93E9D">
        <w:rPr>
          <w:rFonts w:cs="Times New Roman"/>
          <w:color w:val="000000" w:themeColor="text1"/>
          <w:szCs w:val="24"/>
        </w:rPr>
        <w:fldChar w:fldCharType="end"/>
      </w:r>
      <w:r w:rsidRPr="00C93E9D">
        <w:rPr>
          <w:rFonts w:cs="Times New Roman"/>
          <w:color w:val="000000" w:themeColor="text1"/>
          <w:szCs w:val="24"/>
        </w:rPr>
        <w:t>。虽为短期施工，但应采取措施减少其对附近居民的影响。由于钻前施工工程量小，且为野外作业，钻前工程夜间不施工作业。</w:t>
      </w:r>
    </w:p>
    <w:p w14:paraId="1E3C3C92" w14:textId="25B9C8D4" w:rsidR="001A2A08" w:rsidRPr="00C93E9D" w:rsidRDefault="001A2A08" w:rsidP="001A2A08">
      <w:pPr>
        <w:pStyle w:val="112"/>
        <w:spacing w:before="120"/>
      </w:pPr>
      <w:bookmarkStart w:id="155" w:name="_Ref142593469"/>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3.4</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w:t>
      </w:r>
      <w:r w:rsidR="00417851" w:rsidRPr="00C93E9D">
        <w:fldChar w:fldCharType="end"/>
      </w:r>
      <w:bookmarkEnd w:id="155"/>
      <w:r w:rsidRPr="00C93E9D">
        <w:t xml:space="preserve"> </w:t>
      </w:r>
      <w:r w:rsidRPr="00C93E9D">
        <w:rPr>
          <w:rFonts w:hint="eastAsia"/>
        </w:rPr>
        <w:t>主要施工机具噪声源强表</w:t>
      </w:r>
    </w:p>
    <w:tbl>
      <w:tblPr>
        <w:tblW w:w="822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704"/>
        <w:gridCol w:w="1418"/>
        <w:gridCol w:w="1701"/>
        <w:gridCol w:w="1842"/>
        <w:gridCol w:w="1282"/>
        <w:gridCol w:w="1275"/>
      </w:tblGrid>
      <w:tr w:rsidR="00DC3AFA" w:rsidRPr="00C93E9D" w14:paraId="200A48B8" w14:textId="77777777" w:rsidTr="005D586F">
        <w:trPr>
          <w:jc w:val="center"/>
        </w:trPr>
        <w:tc>
          <w:tcPr>
            <w:tcW w:w="704" w:type="dxa"/>
            <w:vAlign w:val="center"/>
          </w:tcPr>
          <w:p w14:paraId="0D1A0A9B" w14:textId="77777777" w:rsidR="005D586F" w:rsidRPr="00C93E9D" w:rsidRDefault="005D586F" w:rsidP="00E4553C">
            <w:pPr>
              <w:pStyle w:val="113"/>
              <w:rPr>
                <w:b/>
                <w:bCs/>
              </w:rPr>
            </w:pPr>
            <w:r w:rsidRPr="00C93E9D">
              <w:rPr>
                <w:b/>
                <w:bCs/>
              </w:rPr>
              <w:t>序号</w:t>
            </w:r>
          </w:p>
        </w:tc>
        <w:tc>
          <w:tcPr>
            <w:tcW w:w="1418" w:type="dxa"/>
            <w:vAlign w:val="center"/>
          </w:tcPr>
          <w:p w14:paraId="3B15A224" w14:textId="77777777" w:rsidR="005D586F" w:rsidRPr="00C93E9D" w:rsidRDefault="005D586F" w:rsidP="00E4553C">
            <w:pPr>
              <w:pStyle w:val="113"/>
              <w:rPr>
                <w:b/>
                <w:bCs/>
              </w:rPr>
            </w:pPr>
            <w:r w:rsidRPr="00C93E9D">
              <w:rPr>
                <w:b/>
                <w:bCs/>
              </w:rPr>
              <w:t>设备名称</w:t>
            </w:r>
          </w:p>
        </w:tc>
        <w:tc>
          <w:tcPr>
            <w:tcW w:w="1701" w:type="dxa"/>
            <w:vAlign w:val="center"/>
          </w:tcPr>
          <w:p w14:paraId="47FA2402" w14:textId="77777777" w:rsidR="005D586F" w:rsidRPr="00C93E9D" w:rsidRDefault="005D586F" w:rsidP="00E4553C">
            <w:pPr>
              <w:pStyle w:val="113"/>
              <w:rPr>
                <w:b/>
                <w:bCs/>
              </w:rPr>
            </w:pPr>
            <w:r w:rsidRPr="00C93E9D">
              <w:rPr>
                <w:b/>
                <w:bCs/>
              </w:rPr>
              <w:t>测点距施工机具距离（</w:t>
            </w:r>
            <w:r w:rsidRPr="00C93E9D">
              <w:rPr>
                <w:b/>
                <w:bCs/>
              </w:rPr>
              <w:t>m</w:t>
            </w:r>
            <w:r w:rsidRPr="00C93E9D">
              <w:rPr>
                <w:b/>
                <w:bCs/>
              </w:rPr>
              <w:t>）</w:t>
            </w:r>
          </w:p>
        </w:tc>
        <w:tc>
          <w:tcPr>
            <w:tcW w:w="1842" w:type="dxa"/>
            <w:vAlign w:val="center"/>
          </w:tcPr>
          <w:p w14:paraId="62442DE7" w14:textId="77777777" w:rsidR="005D586F" w:rsidRPr="00C93E9D" w:rsidRDefault="005D586F" w:rsidP="00E4553C">
            <w:pPr>
              <w:pStyle w:val="113"/>
              <w:rPr>
                <w:b/>
                <w:bCs/>
              </w:rPr>
            </w:pPr>
            <w:r w:rsidRPr="00C93E9D">
              <w:rPr>
                <w:b/>
                <w:bCs/>
              </w:rPr>
              <w:t>最大声级</w:t>
            </w:r>
          </w:p>
          <w:p w14:paraId="6CA1D434" w14:textId="77777777" w:rsidR="005D586F" w:rsidRPr="00C93E9D" w:rsidRDefault="005D586F" w:rsidP="00E4553C">
            <w:pPr>
              <w:pStyle w:val="113"/>
              <w:rPr>
                <w:b/>
                <w:bCs/>
              </w:rPr>
            </w:pPr>
            <w:r w:rsidRPr="00C93E9D">
              <w:rPr>
                <w:b/>
                <w:bCs/>
              </w:rPr>
              <w:t>（</w:t>
            </w:r>
            <w:r w:rsidRPr="00C93E9D">
              <w:rPr>
                <w:b/>
                <w:bCs/>
              </w:rPr>
              <w:t>dB</w:t>
            </w:r>
            <w:r w:rsidRPr="00C93E9D">
              <w:rPr>
                <w:b/>
                <w:bCs/>
              </w:rPr>
              <w:t>（</w:t>
            </w:r>
            <w:r w:rsidRPr="00C93E9D">
              <w:rPr>
                <w:b/>
                <w:bCs/>
              </w:rPr>
              <w:t>A</w:t>
            </w:r>
            <w:r w:rsidRPr="00C93E9D">
              <w:rPr>
                <w:b/>
                <w:bCs/>
              </w:rPr>
              <w:t>））</w:t>
            </w:r>
          </w:p>
        </w:tc>
        <w:tc>
          <w:tcPr>
            <w:tcW w:w="1282" w:type="dxa"/>
            <w:vAlign w:val="center"/>
          </w:tcPr>
          <w:p w14:paraId="1756AE34" w14:textId="77777777" w:rsidR="005D586F" w:rsidRPr="00C93E9D" w:rsidRDefault="005D586F" w:rsidP="00E4553C">
            <w:pPr>
              <w:pStyle w:val="113"/>
              <w:rPr>
                <w:b/>
                <w:bCs/>
              </w:rPr>
            </w:pPr>
            <w:r w:rsidRPr="00C93E9D">
              <w:rPr>
                <w:b/>
                <w:bCs/>
              </w:rPr>
              <w:t>运行方式</w:t>
            </w:r>
          </w:p>
        </w:tc>
        <w:tc>
          <w:tcPr>
            <w:tcW w:w="0" w:type="auto"/>
            <w:vAlign w:val="center"/>
          </w:tcPr>
          <w:p w14:paraId="7365B629" w14:textId="0A5FB203" w:rsidR="005D586F" w:rsidRPr="00C93E9D" w:rsidRDefault="005D586F" w:rsidP="00E4553C">
            <w:pPr>
              <w:pStyle w:val="113"/>
              <w:rPr>
                <w:b/>
                <w:bCs/>
              </w:rPr>
            </w:pPr>
            <w:r w:rsidRPr="00C93E9D">
              <w:rPr>
                <w:b/>
                <w:bCs/>
              </w:rPr>
              <w:t>运行时间</w:t>
            </w:r>
            <w:r w:rsidR="008B16BB" w:rsidRPr="00C93E9D">
              <w:rPr>
                <w:b/>
                <w:bCs/>
              </w:rPr>
              <w:t>（</w:t>
            </w:r>
            <w:r w:rsidRPr="00C93E9D">
              <w:rPr>
                <w:b/>
                <w:bCs/>
              </w:rPr>
              <w:t>h</w:t>
            </w:r>
            <w:r w:rsidR="008B16BB" w:rsidRPr="00C93E9D">
              <w:rPr>
                <w:b/>
                <w:bCs/>
              </w:rPr>
              <w:t>）</w:t>
            </w:r>
          </w:p>
        </w:tc>
      </w:tr>
      <w:tr w:rsidR="00DC3AFA" w:rsidRPr="00C93E9D" w14:paraId="2A09DF34" w14:textId="77777777" w:rsidTr="005D586F">
        <w:trPr>
          <w:jc w:val="center"/>
        </w:trPr>
        <w:tc>
          <w:tcPr>
            <w:tcW w:w="704" w:type="dxa"/>
            <w:vAlign w:val="center"/>
          </w:tcPr>
          <w:p w14:paraId="45947E34" w14:textId="77777777" w:rsidR="005D586F" w:rsidRPr="00C93E9D" w:rsidRDefault="005D586F" w:rsidP="00E4553C">
            <w:pPr>
              <w:pStyle w:val="113"/>
            </w:pPr>
            <w:r w:rsidRPr="00C93E9D">
              <w:t>1</w:t>
            </w:r>
          </w:p>
        </w:tc>
        <w:tc>
          <w:tcPr>
            <w:tcW w:w="1418" w:type="dxa"/>
            <w:vAlign w:val="center"/>
          </w:tcPr>
          <w:p w14:paraId="6CBA760B" w14:textId="77777777" w:rsidR="005D586F" w:rsidRPr="00C93E9D" w:rsidRDefault="005D586F" w:rsidP="00E4553C">
            <w:pPr>
              <w:pStyle w:val="113"/>
            </w:pPr>
            <w:r w:rsidRPr="00C93E9D">
              <w:t>推土机</w:t>
            </w:r>
          </w:p>
        </w:tc>
        <w:tc>
          <w:tcPr>
            <w:tcW w:w="1701" w:type="dxa"/>
            <w:vAlign w:val="center"/>
          </w:tcPr>
          <w:p w14:paraId="484F6614" w14:textId="77777777" w:rsidR="005D586F" w:rsidRPr="00C93E9D" w:rsidRDefault="005D586F" w:rsidP="00E4553C">
            <w:pPr>
              <w:pStyle w:val="113"/>
            </w:pPr>
            <w:r w:rsidRPr="00C93E9D">
              <w:t>5</w:t>
            </w:r>
          </w:p>
        </w:tc>
        <w:tc>
          <w:tcPr>
            <w:tcW w:w="1842" w:type="dxa"/>
            <w:vAlign w:val="center"/>
          </w:tcPr>
          <w:p w14:paraId="290BDE44" w14:textId="77777777" w:rsidR="005D586F" w:rsidRPr="00C93E9D" w:rsidRDefault="005D586F" w:rsidP="00E4553C">
            <w:pPr>
              <w:pStyle w:val="113"/>
            </w:pPr>
            <w:r w:rsidRPr="00C93E9D">
              <w:t>85</w:t>
            </w:r>
          </w:p>
        </w:tc>
        <w:tc>
          <w:tcPr>
            <w:tcW w:w="1282" w:type="dxa"/>
            <w:vAlign w:val="center"/>
          </w:tcPr>
          <w:p w14:paraId="475A97BE" w14:textId="77777777" w:rsidR="005D586F" w:rsidRPr="00C93E9D" w:rsidRDefault="005D586F" w:rsidP="00E4553C">
            <w:pPr>
              <w:pStyle w:val="113"/>
            </w:pPr>
            <w:r w:rsidRPr="00C93E9D">
              <w:t>移动设备</w:t>
            </w:r>
          </w:p>
        </w:tc>
        <w:tc>
          <w:tcPr>
            <w:tcW w:w="0" w:type="auto"/>
            <w:vAlign w:val="center"/>
          </w:tcPr>
          <w:p w14:paraId="797C20F9" w14:textId="77777777" w:rsidR="005D586F" w:rsidRPr="00C93E9D" w:rsidRDefault="005D586F" w:rsidP="00E4553C">
            <w:pPr>
              <w:pStyle w:val="113"/>
            </w:pPr>
            <w:r w:rsidRPr="00C93E9D">
              <w:t>间断，</w:t>
            </w:r>
            <w:r w:rsidRPr="00C93E9D">
              <w:t>&lt;4</w:t>
            </w:r>
          </w:p>
        </w:tc>
      </w:tr>
      <w:tr w:rsidR="00DC3AFA" w:rsidRPr="00C93E9D" w14:paraId="686A2F7E" w14:textId="77777777" w:rsidTr="005D586F">
        <w:trPr>
          <w:jc w:val="center"/>
        </w:trPr>
        <w:tc>
          <w:tcPr>
            <w:tcW w:w="704" w:type="dxa"/>
            <w:vAlign w:val="center"/>
          </w:tcPr>
          <w:p w14:paraId="57C49359" w14:textId="77777777" w:rsidR="005D586F" w:rsidRPr="00C93E9D" w:rsidRDefault="005D586F" w:rsidP="00E4553C">
            <w:pPr>
              <w:pStyle w:val="113"/>
            </w:pPr>
            <w:r w:rsidRPr="00C93E9D">
              <w:t>2</w:t>
            </w:r>
          </w:p>
        </w:tc>
        <w:tc>
          <w:tcPr>
            <w:tcW w:w="1418" w:type="dxa"/>
            <w:vAlign w:val="center"/>
          </w:tcPr>
          <w:p w14:paraId="2B55A5C9" w14:textId="77777777" w:rsidR="005D586F" w:rsidRPr="00C93E9D" w:rsidRDefault="005D586F" w:rsidP="00E4553C">
            <w:pPr>
              <w:pStyle w:val="113"/>
            </w:pPr>
            <w:r w:rsidRPr="00C93E9D">
              <w:t>挖掘机</w:t>
            </w:r>
          </w:p>
        </w:tc>
        <w:tc>
          <w:tcPr>
            <w:tcW w:w="1701" w:type="dxa"/>
            <w:vAlign w:val="center"/>
          </w:tcPr>
          <w:p w14:paraId="0FC5CB71" w14:textId="77777777" w:rsidR="005D586F" w:rsidRPr="00C93E9D" w:rsidRDefault="005D586F" w:rsidP="00E4553C">
            <w:pPr>
              <w:pStyle w:val="113"/>
            </w:pPr>
            <w:r w:rsidRPr="00C93E9D">
              <w:t>5</w:t>
            </w:r>
          </w:p>
        </w:tc>
        <w:tc>
          <w:tcPr>
            <w:tcW w:w="1842" w:type="dxa"/>
            <w:vAlign w:val="center"/>
          </w:tcPr>
          <w:p w14:paraId="321A631A" w14:textId="77777777" w:rsidR="005D586F" w:rsidRPr="00C93E9D" w:rsidRDefault="005D586F" w:rsidP="00E4553C">
            <w:pPr>
              <w:pStyle w:val="113"/>
            </w:pPr>
            <w:r w:rsidRPr="00C93E9D">
              <w:t>84</w:t>
            </w:r>
          </w:p>
        </w:tc>
        <w:tc>
          <w:tcPr>
            <w:tcW w:w="1282" w:type="dxa"/>
            <w:vAlign w:val="center"/>
          </w:tcPr>
          <w:p w14:paraId="3958A700" w14:textId="77777777" w:rsidR="005D586F" w:rsidRPr="00C93E9D" w:rsidRDefault="005D586F" w:rsidP="00E4553C">
            <w:pPr>
              <w:pStyle w:val="113"/>
            </w:pPr>
            <w:r w:rsidRPr="00C93E9D">
              <w:t>移动设备</w:t>
            </w:r>
          </w:p>
        </w:tc>
        <w:tc>
          <w:tcPr>
            <w:tcW w:w="0" w:type="auto"/>
            <w:vAlign w:val="center"/>
          </w:tcPr>
          <w:p w14:paraId="190B7A94" w14:textId="77777777" w:rsidR="005D586F" w:rsidRPr="00C93E9D" w:rsidRDefault="005D586F" w:rsidP="00E4553C">
            <w:pPr>
              <w:pStyle w:val="113"/>
            </w:pPr>
            <w:r w:rsidRPr="00C93E9D">
              <w:t>间断，</w:t>
            </w:r>
            <w:r w:rsidRPr="00C93E9D">
              <w:t>&lt;2</w:t>
            </w:r>
          </w:p>
        </w:tc>
      </w:tr>
      <w:tr w:rsidR="00DC3AFA" w:rsidRPr="00C93E9D" w14:paraId="1466BD6A" w14:textId="77777777" w:rsidTr="005D586F">
        <w:trPr>
          <w:jc w:val="center"/>
        </w:trPr>
        <w:tc>
          <w:tcPr>
            <w:tcW w:w="704" w:type="dxa"/>
            <w:vAlign w:val="center"/>
          </w:tcPr>
          <w:p w14:paraId="4CACE9A9" w14:textId="77777777" w:rsidR="005D586F" w:rsidRPr="00C93E9D" w:rsidRDefault="005D586F" w:rsidP="00E4553C">
            <w:pPr>
              <w:pStyle w:val="113"/>
            </w:pPr>
            <w:r w:rsidRPr="00C93E9D">
              <w:t>3</w:t>
            </w:r>
          </w:p>
        </w:tc>
        <w:tc>
          <w:tcPr>
            <w:tcW w:w="1418" w:type="dxa"/>
            <w:vAlign w:val="center"/>
          </w:tcPr>
          <w:p w14:paraId="208CE006" w14:textId="77777777" w:rsidR="005D586F" w:rsidRPr="00C93E9D" w:rsidRDefault="005D586F" w:rsidP="00E4553C">
            <w:pPr>
              <w:pStyle w:val="113"/>
            </w:pPr>
            <w:r w:rsidRPr="00C93E9D">
              <w:t>载重汽车</w:t>
            </w:r>
          </w:p>
        </w:tc>
        <w:tc>
          <w:tcPr>
            <w:tcW w:w="1701" w:type="dxa"/>
            <w:vAlign w:val="center"/>
          </w:tcPr>
          <w:p w14:paraId="577B01AC" w14:textId="77777777" w:rsidR="005D586F" w:rsidRPr="00C93E9D" w:rsidRDefault="005D586F" w:rsidP="00E4553C">
            <w:pPr>
              <w:pStyle w:val="113"/>
            </w:pPr>
            <w:r w:rsidRPr="00C93E9D">
              <w:t>5</w:t>
            </w:r>
          </w:p>
        </w:tc>
        <w:tc>
          <w:tcPr>
            <w:tcW w:w="1842" w:type="dxa"/>
            <w:vAlign w:val="center"/>
          </w:tcPr>
          <w:p w14:paraId="24FC05DE" w14:textId="77777777" w:rsidR="005D586F" w:rsidRPr="00C93E9D" w:rsidRDefault="005D586F" w:rsidP="00E4553C">
            <w:pPr>
              <w:pStyle w:val="113"/>
            </w:pPr>
            <w:r w:rsidRPr="00C93E9D">
              <w:t>82</w:t>
            </w:r>
          </w:p>
        </w:tc>
        <w:tc>
          <w:tcPr>
            <w:tcW w:w="1282" w:type="dxa"/>
            <w:vAlign w:val="center"/>
          </w:tcPr>
          <w:p w14:paraId="7379DC14" w14:textId="77777777" w:rsidR="005D586F" w:rsidRPr="00C93E9D" w:rsidRDefault="005D586F" w:rsidP="00E4553C">
            <w:pPr>
              <w:pStyle w:val="113"/>
            </w:pPr>
            <w:r w:rsidRPr="00C93E9D">
              <w:t>移动设备</w:t>
            </w:r>
          </w:p>
        </w:tc>
        <w:tc>
          <w:tcPr>
            <w:tcW w:w="0" w:type="auto"/>
            <w:vAlign w:val="center"/>
          </w:tcPr>
          <w:p w14:paraId="24FCE194" w14:textId="77777777" w:rsidR="005D586F" w:rsidRPr="00C93E9D" w:rsidRDefault="005D586F" w:rsidP="00E4553C">
            <w:pPr>
              <w:pStyle w:val="113"/>
            </w:pPr>
            <w:r w:rsidRPr="00C93E9D">
              <w:t>间断，</w:t>
            </w:r>
            <w:r w:rsidRPr="00C93E9D">
              <w:t>&lt;2</w:t>
            </w:r>
          </w:p>
        </w:tc>
      </w:tr>
      <w:tr w:rsidR="00DC3AFA" w:rsidRPr="00C93E9D" w14:paraId="37A94A81" w14:textId="77777777" w:rsidTr="005D586F">
        <w:trPr>
          <w:jc w:val="center"/>
        </w:trPr>
        <w:tc>
          <w:tcPr>
            <w:tcW w:w="704" w:type="dxa"/>
            <w:vAlign w:val="center"/>
          </w:tcPr>
          <w:p w14:paraId="447D4C65" w14:textId="77777777" w:rsidR="005D586F" w:rsidRPr="00C93E9D" w:rsidRDefault="005D586F" w:rsidP="00E4553C">
            <w:pPr>
              <w:pStyle w:val="113"/>
            </w:pPr>
            <w:r w:rsidRPr="00C93E9D">
              <w:t>4</w:t>
            </w:r>
          </w:p>
        </w:tc>
        <w:tc>
          <w:tcPr>
            <w:tcW w:w="1418" w:type="dxa"/>
            <w:vAlign w:val="center"/>
          </w:tcPr>
          <w:p w14:paraId="15E8A413" w14:textId="77777777" w:rsidR="005D586F" w:rsidRPr="00C93E9D" w:rsidRDefault="005D586F" w:rsidP="00E4553C">
            <w:pPr>
              <w:pStyle w:val="113"/>
            </w:pPr>
            <w:r w:rsidRPr="00C93E9D">
              <w:t>钻孔机</w:t>
            </w:r>
          </w:p>
        </w:tc>
        <w:tc>
          <w:tcPr>
            <w:tcW w:w="1701" w:type="dxa"/>
            <w:vAlign w:val="center"/>
          </w:tcPr>
          <w:p w14:paraId="18EB172A" w14:textId="77777777" w:rsidR="005D586F" w:rsidRPr="00C93E9D" w:rsidRDefault="005D586F" w:rsidP="00E4553C">
            <w:pPr>
              <w:pStyle w:val="113"/>
            </w:pPr>
            <w:r w:rsidRPr="00C93E9D">
              <w:t>1</w:t>
            </w:r>
          </w:p>
        </w:tc>
        <w:tc>
          <w:tcPr>
            <w:tcW w:w="1842" w:type="dxa"/>
            <w:vAlign w:val="center"/>
          </w:tcPr>
          <w:p w14:paraId="0DE46AD2" w14:textId="77777777" w:rsidR="005D586F" w:rsidRPr="00C93E9D" w:rsidRDefault="005D586F" w:rsidP="00E4553C">
            <w:pPr>
              <w:pStyle w:val="113"/>
            </w:pPr>
            <w:r w:rsidRPr="00C93E9D">
              <w:t>100</w:t>
            </w:r>
          </w:p>
        </w:tc>
        <w:tc>
          <w:tcPr>
            <w:tcW w:w="1282" w:type="dxa"/>
            <w:vAlign w:val="center"/>
          </w:tcPr>
          <w:p w14:paraId="0EE2B57C" w14:textId="77777777" w:rsidR="005D586F" w:rsidRPr="00C93E9D" w:rsidRDefault="005D586F" w:rsidP="00E4553C">
            <w:pPr>
              <w:pStyle w:val="113"/>
            </w:pPr>
            <w:r w:rsidRPr="00C93E9D">
              <w:t>移动设备</w:t>
            </w:r>
          </w:p>
        </w:tc>
        <w:tc>
          <w:tcPr>
            <w:tcW w:w="0" w:type="auto"/>
            <w:vAlign w:val="center"/>
          </w:tcPr>
          <w:p w14:paraId="2A591C8E" w14:textId="77777777" w:rsidR="005D586F" w:rsidRPr="00C93E9D" w:rsidRDefault="005D586F" w:rsidP="00E4553C">
            <w:pPr>
              <w:pStyle w:val="113"/>
            </w:pPr>
            <w:r w:rsidRPr="00C93E9D">
              <w:t>间断，</w:t>
            </w:r>
            <w:r w:rsidRPr="00C93E9D">
              <w:t>&lt;4</w:t>
            </w:r>
          </w:p>
        </w:tc>
      </w:tr>
      <w:tr w:rsidR="00DC3AFA" w:rsidRPr="00C93E9D" w14:paraId="73168115" w14:textId="77777777" w:rsidTr="005D586F">
        <w:trPr>
          <w:jc w:val="center"/>
        </w:trPr>
        <w:tc>
          <w:tcPr>
            <w:tcW w:w="704" w:type="dxa"/>
            <w:vAlign w:val="center"/>
          </w:tcPr>
          <w:p w14:paraId="749C054F" w14:textId="77777777" w:rsidR="005D586F" w:rsidRPr="00C93E9D" w:rsidRDefault="005D586F" w:rsidP="00E4553C">
            <w:pPr>
              <w:pStyle w:val="113"/>
            </w:pPr>
            <w:r w:rsidRPr="00C93E9D">
              <w:t>5</w:t>
            </w:r>
          </w:p>
        </w:tc>
        <w:tc>
          <w:tcPr>
            <w:tcW w:w="1418" w:type="dxa"/>
            <w:vAlign w:val="center"/>
          </w:tcPr>
          <w:p w14:paraId="2084AEB9" w14:textId="77777777" w:rsidR="005D586F" w:rsidRPr="00C93E9D" w:rsidRDefault="005D586F" w:rsidP="00E4553C">
            <w:pPr>
              <w:pStyle w:val="113"/>
            </w:pPr>
            <w:r w:rsidRPr="00C93E9D">
              <w:t>空压机</w:t>
            </w:r>
          </w:p>
        </w:tc>
        <w:tc>
          <w:tcPr>
            <w:tcW w:w="1701" w:type="dxa"/>
            <w:vAlign w:val="center"/>
          </w:tcPr>
          <w:p w14:paraId="1D2FAEF9" w14:textId="77777777" w:rsidR="005D586F" w:rsidRPr="00C93E9D" w:rsidRDefault="005D586F" w:rsidP="00E4553C">
            <w:pPr>
              <w:pStyle w:val="113"/>
            </w:pPr>
            <w:r w:rsidRPr="00C93E9D">
              <w:t>1</w:t>
            </w:r>
          </w:p>
        </w:tc>
        <w:tc>
          <w:tcPr>
            <w:tcW w:w="1842" w:type="dxa"/>
            <w:vAlign w:val="center"/>
          </w:tcPr>
          <w:p w14:paraId="49585009" w14:textId="77777777" w:rsidR="005D586F" w:rsidRPr="00C93E9D" w:rsidRDefault="005D586F" w:rsidP="00E4553C">
            <w:pPr>
              <w:pStyle w:val="113"/>
            </w:pPr>
            <w:r w:rsidRPr="00C93E9D">
              <w:t>101</w:t>
            </w:r>
          </w:p>
        </w:tc>
        <w:tc>
          <w:tcPr>
            <w:tcW w:w="1282" w:type="dxa"/>
            <w:vAlign w:val="center"/>
          </w:tcPr>
          <w:p w14:paraId="5C035158" w14:textId="77777777" w:rsidR="005D586F" w:rsidRPr="00C93E9D" w:rsidRDefault="005D586F" w:rsidP="00E4553C">
            <w:pPr>
              <w:pStyle w:val="113"/>
            </w:pPr>
            <w:r w:rsidRPr="00C93E9D">
              <w:t>移动设备</w:t>
            </w:r>
          </w:p>
        </w:tc>
        <w:tc>
          <w:tcPr>
            <w:tcW w:w="0" w:type="auto"/>
            <w:vAlign w:val="center"/>
          </w:tcPr>
          <w:p w14:paraId="06548247" w14:textId="77777777" w:rsidR="005D586F" w:rsidRPr="00C93E9D" w:rsidRDefault="005D586F" w:rsidP="00E4553C">
            <w:pPr>
              <w:pStyle w:val="113"/>
            </w:pPr>
            <w:r w:rsidRPr="00C93E9D">
              <w:t>间断，</w:t>
            </w:r>
            <w:r w:rsidRPr="00C93E9D">
              <w:t>&lt;4</w:t>
            </w:r>
          </w:p>
        </w:tc>
      </w:tr>
      <w:tr w:rsidR="00DC3AFA" w:rsidRPr="00C93E9D" w14:paraId="2CB1017D" w14:textId="77777777" w:rsidTr="005D586F">
        <w:trPr>
          <w:jc w:val="center"/>
        </w:trPr>
        <w:tc>
          <w:tcPr>
            <w:tcW w:w="704" w:type="dxa"/>
            <w:vAlign w:val="center"/>
          </w:tcPr>
          <w:p w14:paraId="4162F1AC" w14:textId="77777777" w:rsidR="005D586F" w:rsidRPr="00C93E9D" w:rsidRDefault="005D586F" w:rsidP="00E4553C">
            <w:pPr>
              <w:pStyle w:val="113"/>
            </w:pPr>
            <w:r w:rsidRPr="00C93E9D">
              <w:t>6</w:t>
            </w:r>
          </w:p>
        </w:tc>
        <w:tc>
          <w:tcPr>
            <w:tcW w:w="1418" w:type="dxa"/>
            <w:vAlign w:val="center"/>
          </w:tcPr>
          <w:p w14:paraId="0BDE34D2" w14:textId="77777777" w:rsidR="005D586F" w:rsidRPr="00C93E9D" w:rsidRDefault="005D586F" w:rsidP="00E4553C">
            <w:pPr>
              <w:pStyle w:val="113"/>
            </w:pPr>
            <w:r w:rsidRPr="00C93E9D">
              <w:t>柴油发电机</w:t>
            </w:r>
          </w:p>
        </w:tc>
        <w:tc>
          <w:tcPr>
            <w:tcW w:w="1701" w:type="dxa"/>
            <w:vAlign w:val="center"/>
          </w:tcPr>
          <w:p w14:paraId="669D0DE4" w14:textId="77777777" w:rsidR="005D586F" w:rsidRPr="00C93E9D" w:rsidRDefault="005D586F" w:rsidP="00E4553C">
            <w:pPr>
              <w:pStyle w:val="113"/>
            </w:pPr>
            <w:r w:rsidRPr="00C93E9D">
              <w:t>1</w:t>
            </w:r>
          </w:p>
        </w:tc>
        <w:tc>
          <w:tcPr>
            <w:tcW w:w="1842" w:type="dxa"/>
            <w:vAlign w:val="center"/>
          </w:tcPr>
          <w:p w14:paraId="322AC71C" w14:textId="77777777" w:rsidR="005D586F" w:rsidRPr="00C93E9D" w:rsidRDefault="005D586F" w:rsidP="00E4553C">
            <w:pPr>
              <w:pStyle w:val="113"/>
            </w:pPr>
            <w:r w:rsidRPr="00C93E9D">
              <w:t>98</w:t>
            </w:r>
          </w:p>
        </w:tc>
        <w:tc>
          <w:tcPr>
            <w:tcW w:w="1282" w:type="dxa"/>
            <w:vAlign w:val="center"/>
          </w:tcPr>
          <w:p w14:paraId="2E254A80" w14:textId="77777777" w:rsidR="005D586F" w:rsidRPr="00C93E9D" w:rsidRDefault="005D586F" w:rsidP="00E4553C">
            <w:pPr>
              <w:pStyle w:val="113"/>
            </w:pPr>
            <w:r w:rsidRPr="00C93E9D">
              <w:t>移动设备</w:t>
            </w:r>
          </w:p>
        </w:tc>
        <w:tc>
          <w:tcPr>
            <w:tcW w:w="0" w:type="auto"/>
            <w:vAlign w:val="center"/>
          </w:tcPr>
          <w:p w14:paraId="67A7D55B" w14:textId="77777777" w:rsidR="005D586F" w:rsidRPr="00C93E9D" w:rsidRDefault="005D586F" w:rsidP="00E4553C">
            <w:pPr>
              <w:pStyle w:val="113"/>
            </w:pPr>
            <w:r w:rsidRPr="00C93E9D">
              <w:t>间断，</w:t>
            </w:r>
            <w:r w:rsidRPr="00C93E9D">
              <w:t>&lt;2</w:t>
            </w:r>
          </w:p>
        </w:tc>
      </w:tr>
      <w:tr w:rsidR="00DC3AFA" w:rsidRPr="00C93E9D" w14:paraId="280235C0" w14:textId="77777777" w:rsidTr="005D586F">
        <w:trPr>
          <w:jc w:val="center"/>
        </w:trPr>
        <w:tc>
          <w:tcPr>
            <w:tcW w:w="704" w:type="dxa"/>
            <w:vAlign w:val="center"/>
          </w:tcPr>
          <w:p w14:paraId="1D92F4CD" w14:textId="77777777" w:rsidR="005D586F" w:rsidRPr="00C93E9D" w:rsidRDefault="005D586F" w:rsidP="00E4553C">
            <w:pPr>
              <w:pStyle w:val="113"/>
            </w:pPr>
            <w:r w:rsidRPr="00C93E9D">
              <w:t>7</w:t>
            </w:r>
          </w:p>
        </w:tc>
        <w:tc>
          <w:tcPr>
            <w:tcW w:w="1418" w:type="dxa"/>
            <w:vAlign w:val="center"/>
          </w:tcPr>
          <w:p w14:paraId="29C60E87" w14:textId="77777777" w:rsidR="005D586F" w:rsidRPr="00C93E9D" w:rsidRDefault="005D586F" w:rsidP="00E4553C">
            <w:pPr>
              <w:pStyle w:val="113"/>
            </w:pPr>
            <w:r w:rsidRPr="00C93E9D">
              <w:t>振动棒</w:t>
            </w:r>
          </w:p>
        </w:tc>
        <w:tc>
          <w:tcPr>
            <w:tcW w:w="1701" w:type="dxa"/>
            <w:vAlign w:val="center"/>
          </w:tcPr>
          <w:p w14:paraId="2E281168" w14:textId="77777777" w:rsidR="005D586F" w:rsidRPr="00C93E9D" w:rsidRDefault="005D586F" w:rsidP="00E4553C">
            <w:pPr>
              <w:pStyle w:val="113"/>
            </w:pPr>
            <w:r w:rsidRPr="00C93E9D">
              <w:t>1</w:t>
            </w:r>
          </w:p>
        </w:tc>
        <w:tc>
          <w:tcPr>
            <w:tcW w:w="1842" w:type="dxa"/>
            <w:vAlign w:val="center"/>
          </w:tcPr>
          <w:p w14:paraId="52309DBE" w14:textId="77777777" w:rsidR="005D586F" w:rsidRPr="00C93E9D" w:rsidRDefault="005D586F" w:rsidP="00E4553C">
            <w:pPr>
              <w:pStyle w:val="113"/>
            </w:pPr>
            <w:r w:rsidRPr="00C93E9D">
              <w:t>100</w:t>
            </w:r>
          </w:p>
        </w:tc>
        <w:tc>
          <w:tcPr>
            <w:tcW w:w="1282" w:type="dxa"/>
            <w:vAlign w:val="center"/>
          </w:tcPr>
          <w:p w14:paraId="2E206F7F" w14:textId="77777777" w:rsidR="005D586F" w:rsidRPr="00C93E9D" w:rsidRDefault="005D586F" w:rsidP="00E4553C">
            <w:pPr>
              <w:pStyle w:val="113"/>
            </w:pPr>
            <w:r w:rsidRPr="00C93E9D">
              <w:t>移动设备</w:t>
            </w:r>
          </w:p>
        </w:tc>
        <w:tc>
          <w:tcPr>
            <w:tcW w:w="0" w:type="auto"/>
            <w:vAlign w:val="center"/>
          </w:tcPr>
          <w:p w14:paraId="2D621D13" w14:textId="77777777" w:rsidR="005D586F" w:rsidRPr="00C93E9D" w:rsidRDefault="005D586F" w:rsidP="00E4553C">
            <w:pPr>
              <w:pStyle w:val="113"/>
            </w:pPr>
            <w:r w:rsidRPr="00C93E9D">
              <w:t>间断，</w:t>
            </w:r>
            <w:r w:rsidRPr="00C93E9D">
              <w:t>&lt;4</w:t>
            </w:r>
          </w:p>
        </w:tc>
      </w:tr>
    </w:tbl>
    <w:p w14:paraId="77D4C40A" w14:textId="77777777" w:rsidR="005D586F" w:rsidRPr="00C93E9D" w:rsidRDefault="005D586F" w:rsidP="005D586F">
      <w:pPr>
        <w:spacing w:beforeLines="50" w:before="120"/>
        <w:ind w:firstLine="482"/>
        <w:rPr>
          <w:rFonts w:cs="Times New Roman"/>
          <w:b/>
          <w:bCs/>
          <w:color w:val="000000" w:themeColor="text1"/>
          <w:szCs w:val="24"/>
        </w:rPr>
      </w:pPr>
      <w:r w:rsidRPr="00C93E9D">
        <w:rPr>
          <w:rFonts w:cs="Times New Roman"/>
          <w:b/>
          <w:bCs/>
          <w:color w:val="000000" w:themeColor="text1"/>
          <w:szCs w:val="24"/>
        </w:rPr>
        <w:t>（</w:t>
      </w:r>
      <w:r w:rsidRPr="00C93E9D">
        <w:rPr>
          <w:rFonts w:cs="Times New Roman"/>
          <w:b/>
          <w:bCs/>
          <w:color w:val="000000" w:themeColor="text1"/>
          <w:szCs w:val="24"/>
        </w:rPr>
        <w:t>4</w:t>
      </w:r>
      <w:r w:rsidRPr="00C93E9D">
        <w:rPr>
          <w:rFonts w:cs="Times New Roman"/>
          <w:b/>
          <w:bCs/>
          <w:color w:val="000000" w:themeColor="text1"/>
          <w:szCs w:val="24"/>
        </w:rPr>
        <w:t>）固废</w:t>
      </w:r>
    </w:p>
    <w:p w14:paraId="3871A3CD" w14:textId="7DA74A1B" w:rsidR="00DC446C" w:rsidRPr="00C93E9D" w:rsidRDefault="005D586F" w:rsidP="005D586F">
      <w:pPr>
        <w:ind w:firstLine="480"/>
        <w:rPr>
          <w:rFonts w:cs="Times New Roman"/>
          <w:color w:val="000000" w:themeColor="text1"/>
          <w:szCs w:val="24"/>
        </w:rPr>
      </w:pPr>
      <w:r w:rsidRPr="00C93E9D">
        <w:rPr>
          <w:rFonts w:cs="Times New Roman"/>
          <w:color w:val="000000" w:themeColor="text1"/>
          <w:szCs w:val="24"/>
        </w:rPr>
        <w:t>本项目场地平整挖填量基本能做到挖填平衡，固</w:t>
      </w:r>
      <w:proofErr w:type="gramStart"/>
      <w:r w:rsidRPr="00C93E9D">
        <w:rPr>
          <w:rFonts w:cs="Times New Roman"/>
          <w:color w:val="000000" w:themeColor="text1"/>
          <w:szCs w:val="24"/>
        </w:rPr>
        <w:t>废主要</w:t>
      </w:r>
      <w:proofErr w:type="gramEnd"/>
      <w:r w:rsidRPr="00C93E9D">
        <w:rPr>
          <w:rFonts w:cs="Times New Roman"/>
          <w:color w:val="000000" w:themeColor="text1"/>
          <w:szCs w:val="24"/>
        </w:rPr>
        <w:t>有钻前工程</w:t>
      </w:r>
      <w:r w:rsidR="00594DA3" w:rsidRPr="00C93E9D">
        <w:rPr>
          <w:rFonts w:cs="Times New Roman"/>
          <w:color w:val="000000" w:themeColor="text1"/>
          <w:szCs w:val="24"/>
        </w:rPr>
        <w:t>设备基础</w:t>
      </w:r>
      <w:r w:rsidR="009B7B20" w:rsidRPr="00C93E9D">
        <w:rPr>
          <w:rFonts w:cs="Times New Roman"/>
          <w:color w:val="000000" w:themeColor="text1"/>
          <w:szCs w:val="24"/>
        </w:rPr>
        <w:t>施工</w:t>
      </w:r>
      <w:r w:rsidRPr="00C93E9D">
        <w:rPr>
          <w:rFonts w:cs="Times New Roman"/>
          <w:color w:val="000000" w:themeColor="text1"/>
          <w:szCs w:val="24"/>
        </w:rPr>
        <w:t>开挖带来的临时弃土石方，</w:t>
      </w:r>
      <w:r w:rsidR="00594DA3" w:rsidRPr="00C93E9D">
        <w:rPr>
          <w:rFonts w:cs="Times New Roman"/>
          <w:color w:val="000000" w:themeColor="text1"/>
          <w:szCs w:val="24"/>
        </w:rPr>
        <w:t>用于场地平整，</w:t>
      </w:r>
      <w:proofErr w:type="gramStart"/>
      <w:r w:rsidR="00594DA3" w:rsidRPr="00C93E9D">
        <w:rPr>
          <w:rFonts w:cs="Times New Roman"/>
          <w:color w:val="000000" w:themeColor="text1"/>
          <w:szCs w:val="24"/>
        </w:rPr>
        <w:t>无弃方产生</w:t>
      </w:r>
      <w:proofErr w:type="gramEnd"/>
      <w:r w:rsidR="00594DA3" w:rsidRPr="00C93E9D">
        <w:rPr>
          <w:rFonts w:cs="Times New Roman"/>
          <w:color w:val="000000" w:themeColor="text1"/>
          <w:szCs w:val="24"/>
        </w:rPr>
        <w:t>，本项目仅生活区临时占地为新增占地，不涉及表土剥离</w:t>
      </w:r>
      <w:r w:rsidRPr="00C93E9D">
        <w:rPr>
          <w:rFonts w:cs="Times New Roman"/>
          <w:color w:val="000000" w:themeColor="text1"/>
          <w:szCs w:val="24"/>
        </w:rPr>
        <w:t>。施工过程中会产生少量建筑垃圾，如包装袋，废弃建筑材料等，其量小，由施工队伍统一收集清运至政府指定地方。施工人员多为当地民工，租住在附近农户，无集中生活垃圾产生，其产生的生活垃圾利用附近农户现有的设施进行收集处置，无集中生活垃圾产生。</w:t>
      </w:r>
    </w:p>
    <w:p w14:paraId="7AA5C629" w14:textId="77777777" w:rsidR="005D586F" w:rsidRPr="00C93E9D" w:rsidRDefault="005D586F" w:rsidP="005D586F">
      <w:pPr>
        <w:ind w:firstLine="482"/>
        <w:rPr>
          <w:rFonts w:cs="Times New Roman"/>
          <w:b/>
          <w:bCs/>
          <w:color w:val="000000" w:themeColor="text1"/>
          <w:szCs w:val="24"/>
        </w:rPr>
      </w:pPr>
      <w:r w:rsidRPr="00C93E9D">
        <w:rPr>
          <w:rFonts w:cs="Times New Roman"/>
          <w:b/>
          <w:bCs/>
          <w:color w:val="000000" w:themeColor="text1"/>
          <w:szCs w:val="24"/>
        </w:rPr>
        <w:t>（</w:t>
      </w:r>
      <w:r w:rsidRPr="00C93E9D">
        <w:rPr>
          <w:rFonts w:cs="Times New Roman"/>
          <w:b/>
          <w:bCs/>
          <w:color w:val="000000" w:themeColor="text1"/>
          <w:szCs w:val="24"/>
        </w:rPr>
        <w:t>5</w:t>
      </w:r>
      <w:r w:rsidRPr="00C93E9D">
        <w:rPr>
          <w:rFonts w:cs="Times New Roman"/>
          <w:b/>
          <w:bCs/>
          <w:color w:val="000000" w:themeColor="text1"/>
          <w:szCs w:val="24"/>
        </w:rPr>
        <w:t>）生态环境影响</w:t>
      </w:r>
    </w:p>
    <w:p w14:paraId="44B0192B" w14:textId="15D2FA14" w:rsidR="005D586F" w:rsidRPr="00C93E9D" w:rsidRDefault="005D586F" w:rsidP="00125053">
      <w:pPr>
        <w:ind w:firstLine="480"/>
        <w:rPr>
          <w:rFonts w:cs="Times New Roman"/>
          <w:color w:val="000000" w:themeColor="text1"/>
          <w:szCs w:val="24"/>
        </w:rPr>
      </w:pPr>
      <w:r w:rsidRPr="00C93E9D">
        <w:rPr>
          <w:rFonts w:cs="Times New Roman"/>
          <w:color w:val="000000" w:themeColor="text1"/>
          <w:szCs w:val="24"/>
        </w:rPr>
        <w:t>拟建项目钻前工程对生态环境的主要影响因素包括场地</w:t>
      </w:r>
      <w:r w:rsidR="00594DA3" w:rsidRPr="00C93E9D">
        <w:rPr>
          <w:rFonts w:cs="Times New Roman"/>
          <w:color w:val="000000" w:themeColor="text1"/>
          <w:szCs w:val="24"/>
        </w:rPr>
        <w:t>基础</w:t>
      </w:r>
      <w:r w:rsidRPr="00C93E9D">
        <w:rPr>
          <w:rFonts w:cs="Times New Roman"/>
          <w:color w:val="000000" w:themeColor="text1"/>
          <w:szCs w:val="24"/>
        </w:rPr>
        <w:t>开挖、土石方回填、构筑物建设等活动对土地的扰动作用。通常说来，生态影响效果主要包括改变土地利用性质、造成水土流失等。</w:t>
      </w:r>
    </w:p>
    <w:p w14:paraId="32C24D48" w14:textId="77777777" w:rsidR="005D586F" w:rsidRPr="00C93E9D" w:rsidRDefault="005D586F" w:rsidP="00125053">
      <w:pPr>
        <w:ind w:firstLine="480"/>
        <w:rPr>
          <w:rFonts w:cs="Times New Roman"/>
          <w:color w:val="000000" w:themeColor="text1"/>
          <w:szCs w:val="24"/>
        </w:rPr>
      </w:pPr>
      <w:r w:rsidRPr="00C93E9D">
        <w:rPr>
          <w:rFonts w:cs="Times New Roman"/>
          <w:color w:val="000000" w:themeColor="text1"/>
          <w:szCs w:val="24"/>
        </w:rPr>
        <w:t>1</w:t>
      </w:r>
      <w:r w:rsidRPr="00C93E9D">
        <w:rPr>
          <w:rFonts w:cs="Times New Roman"/>
          <w:color w:val="000000" w:themeColor="text1"/>
          <w:szCs w:val="24"/>
        </w:rPr>
        <w:t>）土地利用性质改变</w:t>
      </w:r>
    </w:p>
    <w:p w14:paraId="631B81A5" w14:textId="2DCA6A71" w:rsidR="005D586F" w:rsidRPr="00C93E9D" w:rsidRDefault="00E61894" w:rsidP="00125053">
      <w:pPr>
        <w:ind w:firstLine="480"/>
        <w:rPr>
          <w:rFonts w:cs="Times New Roman"/>
          <w:color w:val="000000" w:themeColor="text1"/>
          <w:szCs w:val="24"/>
        </w:rPr>
      </w:pPr>
      <w:bookmarkStart w:id="156" w:name="_Hlk89347872"/>
      <w:r w:rsidRPr="00C93E9D">
        <w:rPr>
          <w:rFonts w:cs="Times New Roman"/>
          <w:color w:val="000000" w:themeColor="text1"/>
          <w:szCs w:val="24"/>
        </w:rPr>
        <w:t>本项目</w:t>
      </w:r>
      <w:r w:rsidR="00317F32" w:rsidRPr="00C93E9D">
        <w:rPr>
          <w:rFonts w:cs="Times New Roman"/>
          <w:color w:val="000000" w:themeColor="text1"/>
          <w:szCs w:val="24"/>
        </w:rPr>
        <w:t>为新建</w:t>
      </w:r>
      <w:r w:rsidRPr="00C93E9D">
        <w:rPr>
          <w:rFonts w:cs="Times New Roman"/>
          <w:color w:val="000000" w:themeColor="text1"/>
          <w:szCs w:val="24"/>
        </w:rPr>
        <w:t>，</w:t>
      </w:r>
      <w:r w:rsidR="009E6599" w:rsidRPr="00C93E9D">
        <w:rPr>
          <w:rFonts w:cs="Times New Roman"/>
          <w:color w:val="000000" w:themeColor="text1"/>
          <w:szCs w:val="24"/>
        </w:rPr>
        <w:t>钻井</w:t>
      </w:r>
      <w:proofErr w:type="gramStart"/>
      <w:r w:rsidR="009E6599" w:rsidRPr="00C93E9D">
        <w:rPr>
          <w:rFonts w:cs="Times New Roman"/>
          <w:color w:val="000000" w:themeColor="text1"/>
          <w:szCs w:val="24"/>
        </w:rPr>
        <w:t>期涉及</w:t>
      </w:r>
      <w:proofErr w:type="gramEnd"/>
      <w:r w:rsidR="00317F32" w:rsidRPr="00C93E9D">
        <w:rPr>
          <w:rFonts w:cs="Times New Roman"/>
          <w:color w:val="000000" w:themeColor="text1"/>
          <w:szCs w:val="24"/>
        </w:rPr>
        <w:t>井场工程、</w:t>
      </w:r>
      <w:r w:rsidR="009E6599" w:rsidRPr="00C93E9D">
        <w:rPr>
          <w:rFonts w:cs="Times New Roman"/>
          <w:color w:val="000000" w:themeColor="text1"/>
          <w:szCs w:val="24"/>
        </w:rPr>
        <w:t>生活区</w:t>
      </w:r>
      <w:r w:rsidR="00317F32" w:rsidRPr="00C93E9D">
        <w:rPr>
          <w:rFonts w:cs="Times New Roman"/>
          <w:color w:val="000000" w:themeColor="text1"/>
          <w:szCs w:val="24"/>
        </w:rPr>
        <w:t>、表土堆放区</w:t>
      </w:r>
      <w:r w:rsidR="00151D93" w:rsidRPr="00C93E9D">
        <w:rPr>
          <w:rFonts w:cs="Times New Roman" w:hint="eastAsia"/>
          <w:color w:val="000000" w:themeColor="text1"/>
          <w:szCs w:val="24"/>
        </w:rPr>
        <w:t>、集输管线</w:t>
      </w:r>
      <w:r w:rsidR="00317F32" w:rsidRPr="00C93E9D">
        <w:rPr>
          <w:rFonts w:cs="Times New Roman"/>
          <w:color w:val="000000" w:themeColor="text1"/>
          <w:szCs w:val="24"/>
        </w:rPr>
        <w:t>等</w:t>
      </w:r>
      <w:r w:rsidR="009E6599" w:rsidRPr="00C93E9D">
        <w:rPr>
          <w:rFonts w:cs="Times New Roman"/>
          <w:color w:val="000000" w:themeColor="text1"/>
          <w:szCs w:val="24"/>
        </w:rPr>
        <w:t>临时占地</w:t>
      </w:r>
      <w:r w:rsidRPr="00C93E9D">
        <w:rPr>
          <w:rFonts w:cs="Times New Roman"/>
          <w:color w:val="000000" w:themeColor="text1"/>
          <w:szCs w:val="24"/>
        </w:rPr>
        <w:t>。</w:t>
      </w:r>
      <w:bookmarkEnd w:id="156"/>
      <w:r w:rsidR="005D586F" w:rsidRPr="00C93E9D">
        <w:rPr>
          <w:rFonts w:cs="Times New Roman"/>
          <w:color w:val="000000" w:themeColor="text1"/>
          <w:szCs w:val="24"/>
        </w:rPr>
        <w:t>工程项目建设对生态环境的影响主要表现为项目占地使土地功能发生改变，即一般</w:t>
      </w:r>
      <w:r w:rsidR="00CB273E" w:rsidRPr="00C93E9D">
        <w:rPr>
          <w:rFonts w:cs="Times New Roman"/>
          <w:color w:val="000000" w:themeColor="text1"/>
          <w:szCs w:val="24"/>
        </w:rPr>
        <w:t>耕地</w:t>
      </w:r>
      <w:r w:rsidR="00BB395D" w:rsidRPr="00C93E9D">
        <w:rPr>
          <w:rFonts w:cs="Times New Roman"/>
          <w:color w:val="000000" w:themeColor="text1"/>
          <w:szCs w:val="24"/>
        </w:rPr>
        <w:t>（</w:t>
      </w:r>
      <w:r w:rsidR="00BB395D" w:rsidRPr="00C93E9D">
        <w:rPr>
          <w:rFonts w:cs="Times New Roman"/>
          <w:color w:val="000000" w:themeColor="text1"/>
        </w:rPr>
        <w:t>灌草丛</w:t>
      </w:r>
      <w:r w:rsidR="00BB395D" w:rsidRPr="00C93E9D">
        <w:rPr>
          <w:rFonts w:cs="Times New Roman"/>
          <w:color w:val="000000" w:themeColor="text1"/>
          <w:szCs w:val="24"/>
        </w:rPr>
        <w:t>）</w:t>
      </w:r>
      <w:r w:rsidR="005D586F" w:rsidRPr="00C93E9D">
        <w:rPr>
          <w:rFonts w:cs="Times New Roman"/>
          <w:color w:val="000000" w:themeColor="text1"/>
          <w:szCs w:val="24"/>
        </w:rPr>
        <w:t>变为工业用地，将导致粮食减产</w:t>
      </w:r>
      <w:r w:rsidR="00BB395D" w:rsidRPr="00C93E9D">
        <w:rPr>
          <w:rFonts w:cs="Times New Roman"/>
          <w:color w:val="000000" w:themeColor="text1"/>
          <w:szCs w:val="24"/>
        </w:rPr>
        <w:t>（植被生物量降低）</w:t>
      </w:r>
      <w:r w:rsidR="005D586F" w:rsidRPr="00C93E9D">
        <w:rPr>
          <w:rFonts w:cs="Times New Roman"/>
          <w:color w:val="000000" w:themeColor="text1"/>
          <w:szCs w:val="24"/>
        </w:rPr>
        <w:t>等。本项目</w:t>
      </w:r>
      <w:r w:rsidR="007E561D" w:rsidRPr="00C93E9D">
        <w:rPr>
          <w:rFonts w:cs="Times New Roman"/>
          <w:color w:val="000000" w:themeColor="text1"/>
          <w:szCs w:val="24"/>
        </w:rPr>
        <w:t>新增</w:t>
      </w:r>
      <w:r w:rsidR="005D586F" w:rsidRPr="00C93E9D">
        <w:rPr>
          <w:rFonts w:cs="Times New Roman"/>
          <w:color w:val="000000" w:themeColor="text1"/>
          <w:szCs w:val="24"/>
        </w:rPr>
        <w:t>临时占地用地类型为</w:t>
      </w:r>
      <w:r w:rsidR="009731E7" w:rsidRPr="00C93E9D">
        <w:rPr>
          <w:rFonts w:cs="Times New Roman" w:hint="eastAsia"/>
          <w:color w:val="000000" w:themeColor="text1"/>
          <w:szCs w:val="24"/>
        </w:rPr>
        <w:t>耕地、</w:t>
      </w:r>
      <w:r w:rsidR="007E561D" w:rsidRPr="00C93E9D">
        <w:rPr>
          <w:rFonts w:cs="Times New Roman"/>
          <w:bCs/>
          <w:color w:val="000000" w:themeColor="text1"/>
          <w:szCs w:val="24"/>
        </w:rPr>
        <w:t>灌草丛</w:t>
      </w:r>
      <w:r w:rsidR="00CB273E" w:rsidRPr="00C93E9D">
        <w:rPr>
          <w:rFonts w:cs="Times New Roman"/>
          <w:color w:val="000000" w:themeColor="text1"/>
          <w:szCs w:val="24"/>
        </w:rPr>
        <w:t>等</w:t>
      </w:r>
      <w:r w:rsidR="005D586F" w:rsidRPr="00C93E9D">
        <w:rPr>
          <w:rFonts w:cs="Times New Roman"/>
          <w:color w:val="000000" w:themeColor="text1"/>
          <w:szCs w:val="24"/>
        </w:rPr>
        <w:t>，短期内改变土地利用性质，工程结束后即对临时占用的土地进行恢复，对当地土地资源的影响较小。对于工程的占地，建设方应按国家相关法律法规办理</w:t>
      </w:r>
      <w:r w:rsidR="009E6599" w:rsidRPr="00C93E9D">
        <w:rPr>
          <w:rFonts w:cs="Times New Roman"/>
          <w:color w:val="000000" w:themeColor="text1"/>
          <w:szCs w:val="24"/>
        </w:rPr>
        <w:t>临时用地</w:t>
      </w:r>
      <w:r w:rsidR="005D586F" w:rsidRPr="00C93E9D">
        <w:rPr>
          <w:rFonts w:cs="Times New Roman"/>
          <w:color w:val="000000" w:themeColor="text1"/>
          <w:szCs w:val="24"/>
        </w:rPr>
        <w:t>手续。</w:t>
      </w:r>
    </w:p>
    <w:p w14:paraId="31498384" w14:textId="77777777" w:rsidR="005D586F" w:rsidRPr="00C93E9D" w:rsidRDefault="005D586F" w:rsidP="00125053">
      <w:pPr>
        <w:ind w:firstLine="480"/>
        <w:rPr>
          <w:rFonts w:cs="Times New Roman"/>
          <w:color w:val="000000" w:themeColor="text1"/>
          <w:szCs w:val="24"/>
        </w:rPr>
      </w:pPr>
      <w:r w:rsidRPr="00C93E9D">
        <w:rPr>
          <w:rFonts w:cs="Times New Roman"/>
          <w:color w:val="000000" w:themeColor="text1"/>
          <w:szCs w:val="24"/>
        </w:rPr>
        <w:lastRenderedPageBreak/>
        <w:t>2</w:t>
      </w:r>
      <w:r w:rsidRPr="00C93E9D">
        <w:rPr>
          <w:rFonts w:cs="Times New Roman"/>
          <w:color w:val="000000" w:themeColor="text1"/>
          <w:szCs w:val="24"/>
        </w:rPr>
        <w:t>）土壤侵蚀</w:t>
      </w:r>
    </w:p>
    <w:p w14:paraId="6C4719FF" w14:textId="4861FB52" w:rsidR="005D586F" w:rsidRPr="00C93E9D" w:rsidRDefault="00317F32" w:rsidP="005D586F">
      <w:pPr>
        <w:ind w:firstLine="480"/>
        <w:rPr>
          <w:rFonts w:cs="Times New Roman"/>
          <w:color w:val="000000" w:themeColor="text1"/>
          <w:szCs w:val="24"/>
        </w:rPr>
      </w:pPr>
      <w:r w:rsidRPr="00C93E9D">
        <w:rPr>
          <w:rFonts w:cs="Times New Roman"/>
          <w:color w:val="000000" w:themeColor="text1"/>
          <w:szCs w:val="24"/>
        </w:rPr>
        <w:t>在进场道路、井场平整、设备基础开挖过程，将造成地面裸露，形成水土流失，导致地表原有植被破坏</w:t>
      </w:r>
      <w:r w:rsidR="005D586F" w:rsidRPr="00C93E9D">
        <w:rPr>
          <w:rFonts w:cs="Times New Roman"/>
          <w:color w:val="000000" w:themeColor="text1"/>
          <w:szCs w:val="24"/>
        </w:rPr>
        <w:t>。</w:t>
      </w:r>
    </w:p>
    <w:p w14:paraId="7EBD2A91" w14:textId="62063A92" w:rsidR="00DC446C" w:rsidRPr="00C93E9D" w:rsidRDefault="00E47342" w:rsidP="00E47342">
      <w:pPr>
        <w:ind w:firstLine="480"/>
        <w:outlineLvl w:val="3"/>
        <w:rPr>
          <w:rFonts w:eastAsia="黑体" w:cs="Times New Roman"/>
          <w:color w:val="000000" w:themeColor="text1"/>
          <w:szCs w:val="24"/>
        </w:rPr>
      </w:pPr>
      <w:r w:rsidRPr="00C93E9D">
        <w:rPr>
          <w:rFonts w:eastAsia="黑体" w:cs="Times New Roman"/>
          <w:color w:val="000000" w:themeColor="text1"/>
          <w:szCs w:val="24"/>
        </w:rPr>
        <w:t>3.4.1.2</w:t>
      </w:r>
      <w:r w:rsidR="00125053" w:rsidRPr="00C93E9D">
        <w:rPr>
          <w:rFonts w:eastAsia="黑体" w:cs="Times New Roman"/>
          <w:color w:val="000000" w:themeColor="text1"/>
          <w:szCs w:val="24"/>
        </w:rPr>
        <w:t>钻井工程</w:t>
      </w:r>
    </w:p>
    <w:p w14:paraId="3A170246" w14:textId="77777777" w:rsidR="00DC446C" w:rsidRPr="00C93E9D" w:rsidRDefault="003B1968" w:rsidP="003D2EEB">
      <w:pPr>
        <w:ind w:firstLine="482"/>
        <w:rPr>
          <w:rFonts w:cs="Times New Roman"/>
          <w:b/>
          <w:bCs/>
          <w:color w:val="000000" w:themeColor="text1"/>
          <w:szCs w:val="24"/>
        </w:rPr>
      </w:pPr>
      <w:r w:rsidRPr="00C93E9D">
        <w:rPr>
          <w:rFonts w:cs="Times New Roman"/>
          <w:b/>
          <w:bCs/>
          <w:color w:val="000000" w:themeColor="text1"/>
          <w:szCs w:val="24"/>
        </w:rPr>
        <w:t>（</w:t>
      </w:r>
      <w:r w:rsidRPr="00C93E9D">
        <w:rPr>
          <w:rFonts w:cs="Times New Roman"/>
          <w:b/>
          <w:bCs/>
          <w:color w:val="000000" w:themeColor="text1"/>
          <w:szCs w:val="24"/>
        </w:rPr>
        <w:t>1</w:t>
      </w:r>
      <w:r w:rsidRPr="00C93E9D">
        <w:rPr>
          <w:rFonts w:cs="Times New Roman"/>
          <w:b/>
          <w:bCs/>
          <w:color w:val="000000" w:themeColor="text1"/>
          <w:szCs w:val="24"/>
        </w:rPr>
        <w:t>）</w:t>
      </w:r>
      <w:r w:rsidR="00125053" w:rsidRPr="00C93E9D">
        <w:rPr>
          <w:rFonts w:cs="Times New Roman"/>
          <w:b/>
          <w:bCs/>
          <w:color w:val="000000" w:themeColor="text1"/>
          <w:szCs w:val="24"/>
        </w:rPr>
        <w:t>废气</w:t>
      </w:r>
    </w:p>
    <w:p w14:paraId="1FBF0C2D" w14:textId="77777777" w:rsidR="009F7A7B" w:rsidRPr="00C93E9D" w:rsidRDefault="009F7A7B" w:rsidP="003D2EEB">
      <w:pPr>
        <w:ind w:firstLine="482"/>
        <w:rPr>
          <w:rFonts w:cs="Times New Roman"/>
          <w:b/>
          <w:bCs/>
          <w:color w:val="000000" w:themeColor="text1"/>
        </w:rPr>
      </w:pPr>
      <w:r w:rsidRPr="00C93E9D">
        <w:rPr>
          <w:rFonts w:cs="Times New Roman"/>
          <w:b/>
          <w:bCs/>
          <w:color w:val="000000" w:themeColor="text1"/>
        </w:rPr>
        <w:t>1</w:t>
      </w:r>
      <w:r w:rsidRPr="00C93E9D">
        <w:rPr>
          <w:rFonts w:cs="Times New Roman"/>
          <w:b/>
          <w:bCs/>
          <w:color w:val="000000" w:themeColor="text1"/>
        </w:rPr>
        <w:t>）备用柴油机</w:t>
      </w:r>
      <w:r w:rsidRPr="00C93E9D">
        <w:rPr>
          <w:rFonts w:cs="Times New Roman"/>
          <w:b/>
          <w:bCs/>
          <w:color w:val="000000" w:themeColor="text1"/>
        </w:rPr>
        <w:t>/</w:t>
      </w:r>
      <w:r w:rsidRPr="00C93E9D">
        <w:rPr>
          <w:rFonts w:cs="Times New Roman"/>
          <w:b/>
          <w:bCs/>
          <w:color w:val="000000" w:themeColor="text1"/>
        </w:rPr>
        <w:t>发电机废气</w:t>
      </w:r>
    </w:p>
    <w:p w14:paraId="7F42DE87" w14:textId="51E2F3B5" w:rsidR="00DC446C" w:rsidRPr="00C93E9D" w:rsidRDefault="009F7A7B" w:rsidP="003D2EEB">
      <w:pPr>
        <w:ind w:firstLine="480"/>
        <w:rPr>
          <w:rFonts w:cs="Times New Roman"/>
          <w:color w:val="000000" w:themeColor="text1"/>
          <w:szCs w:val="24"/>
        </w:rPr>
      </w:pPr>
      <w:r w:rsidRPr="00C93E9D">
        <w:rPr>
          <w:rFonts w:cs="Times New Roman"/>
          <w:color w:val="000000" w:themeColor="text1"/>
        </w:rPr>
        <w:t>项目周边供电网已铺设，</w:t>
      </w:r>
      <w:r w:rsidR="009731E7" w:rsidRPr="00C93E9D">
        <w:rPr>
          <w:rFonts w:cs="Times New Roman" w:hint="eastAsia"/>
          <w:color w:val="000000" w:themeColor="text1"/>
        </w:rPr>
        <w:t>可将网电</w:t>
      </w:r>
      <w:r w:rsidRPr="00C93E9D">
        <w:rPr>
          <w:rFonts w:cs="Times New Roman"/>
          <w:color w:val="000000" w:themeColor="text1"/>
        </w:rPr>
        <w:t>接入井场，满足本项目钻井及</w:t>
      </w:r>
      <w:r w:rsidR="009C4CA7" w:rsidRPr="00C93E9D">
        <w:rPr>
          <w:rFonts w:cs="Times New Roman"/>
          <w:color w:val="000000" w:themeColor="text1"/>
        </w:rPr>
        <w:t>试采期</w:t>
      </w:r>
      <w:r w:rsidRPr="00C93E9D">
        <w:rPr>
          <w:rFonts w:cs="Times New Roman"/>
          <w:color w:val="000000" w:themeColor="text1"/>
        </w:rPr>
        <w:t>需求，因此本项目优先使用网电作为动力和生产生活用电，正常情况下无燃烧废气产生。</w:t>
      </w:r>
    </w:p>
    <w:p w14:paraId="5F2F8FE2" w14:textId="2C06275A" w:rsidR="009F43D7" w:rsidRPr="00C93E9D" w:rsidRDefault="009F7A7B" w:rsidP="009F7A7B">
      <w:pPr>
        <w:ind w:firstLine="480"/>
        <w:rPr>
          <w:rFonts w:cs="Times New Roman"/>
          <w:color w:val="000000" w:themeColor="text1"/>
        </w:rPr>
      </w:pPr>
      <w:r w:rsidRPr="00C93E9D">
        <w:rPr>
          <w:rFonts w:cs="Times New Roman"/>
          <w:color w:val="000000" w:themeColor="text1"/>
        </w:rPr>
        <w:t>在停电或者电网供应不能满足使用时，井场</w:t>
      </w:r>
      <w:r w:rsidR="008F51E3" w:rsidRPr="00C93E9D">
        <w:rPr>
          <w:rFonts w:cs="Times New Roman" w:hint="eastAsia"/>
          <w:color w:val="000000" w:themeColor="text1"/>
        </w:rPr>
        <w:t>同时使用</w:t>
      </w:r>
      <w:r w:rsidR="00791919" w:rsidRPr="00C93E9D">
        <w:rPr>
          <w:rFonts w:cs="Times New Roman"/>
          <w:color w:val="000000" w:themeColor="text1"/>
        </w:rPr>
        <w:t>1320</w:t>
      </w:r>
      <w:r w:rsidR="008F51E3" w:rsidRPr="00C93E9D">
        <w:rPr>
          <w:rFonts w:cs="Times New Roman"/>
          <w:color w:val="000000" w:themeColor="text1"/>
        </w:rPr>
        <w:t>kW</w:t>
      </w:r>
      <w:r w:rsidRPr="00C93E9D">
        <w:rPr>
          <w:rFonts w:cs="Times New Roman"/>
          <w:color w:val="000000" w:themeColor="text1"/>
        </w:rPr>
        <w:t>柴油动力机</w:t>
      </w:r>
      <w:r w:rsidR="008F51E3" w:rsidRPr="00C93E9D">
        <w:rPr>
          <w:rFonts w:cs="Times New Roman" w:hint="eastAsia"/>
          <w:color w:val="000000" w:themeColor="text1"/>
        </w:rPr>
        <w:t>组</w:t>
      </w:r>
      <w:r w:rsidR="009F43D7" w:rsidRPr="00C93E9D">
        <w:rPr>
          <w:rFonts w:cs="Times New Roman"/>
          <w:color w:val="000000" w:themeColor="text1"/>
        </w:rPr>
        <w:t>（</w:t>
      </w:r>
      <w:r w:rsidR="006F2167" w:rsidRPr="00C93E9D">
        <w:rPr>
          <w:rFonts w:cs="Times New Roman"/>
          <w:color w:val="000000" w:themeColor="text1"/>
        </w:rPr>
        <w:t>4</w:t>
      </w:r>
      <w:r w:rsidR="009F43D7" w:rsidRPr="00C93E9D">
        <w:rPr>
          <w:rFonts w:cs="Times New Roman"/>
          <w:color w:val="000000" w:themeColor="text1"/>
        </w:rPr>
        <w:t>用</w:t>
      </w:r>
      <w:r w:rsidR="006F2167" w:rsidRPr="00C93E9D">
        <w:rPr>
          <w:rFonts w:cs="Times New Roman"/>
          <w:color w:val="000000" w:themeColor="text1"/>
        </w:rPr>
        <w:t>2</w:t>
      </w:r>
      <w:r w:rsidR="009F43D7" w:rsidRPr="00C93E9D">
        <w:rPr>
          <w:rFonts w:cs="Times New Roman"/>
          <w:color w:val="000000" w:themeColor="text1"/>
        </w:rPr>
        <w:t>备）</w:t>
      </w:r>
      <w:r w:rsidRPr="00C93E9D">
        <w:rPr>
          <w:rFonts w:cs="Times New Roman"/>
          <w:color w:val="000000" w:themeColor="text1"/>
        </w:rPr>
        <w:t>和</w:t>
      </w:r>
      <w:r w:rsidR="008F51E3" w:rsidRPr="00C93E9D">
        <w:rPr>
          <w:rFonts w:cs="Times New Roman"/>
          <w:color w:val="000000" w:themeColor="text1"/>
        </w:rPr>
        <w:t>320kW</w:t>
      </w:r>
      <w:r w:rsidR="008F51E3" w:rsidRPr="00C93E9D">
        <w:rPr>
          <w:rFonts w:cs="Times New Roman"/>
          <w:color w:val="000000" w:themeColor="text1"/>
        </w:rPr>
        <w:t>柴油发电机组</w:t>
      </w:r>
      <w:r w:rsidRPr="00C93E9D">
        <w:rPr>
          <w:rFonts w:cs="Times New Roman"/>
          <w:color w:val="000000" w:themeColor="text1"/>
        </w:rPr>
        <w:t>（</w:t>
      </w:r>
      <w:r w:rsidR="006F2167" w:rsidRPr="00C93E9D">
        <w:rPr>
          <w:rFonts w:cs="Times New Roman"/>
          <w:color w:val="000000" w:themeColor="text1"/>
        </w:rPr>
        <w:t>2</w:t>
      </w:r>
      <w:r w:rsidRPr="00C93E9D">
        <w:rPr>
          <w:rFonts w:cs="Times New Roman"/>
          <w:color w:val="000000" w:themeColor="text1"/>
        </w:rPr>
        <w:t>用</w:t>
      </w:r>
      <w:r w:rsidR="006F2167" w:rsidRPr="00C93E9D">
        <w:rPr>
          <w:rFonts w:cs="Times New Roman"/>
          <w:color w:val="000000" w:themeColor="text1"/>
        </w:rPr>
        <w:t>2</w:t>
      </w:r>
      <w:r w:rsidRPr="00C93E9D">
        <w:rPr>
          <w:rFonts w:cs="Times New Roman"/>
          <w:color w:val="000000" w:themeColor="text1"/>
        </w:rPr>
        <w:t>备）。</w:t>
      </w:r>
      <w:r w:rsidR="009F43D7" w:rsidRPr="00C93E9D">
        <w:rPr>
          <w:rFonts w:cs="Times New Roman"/>
          <w:color w:val="000000" w:themeColor="text1"/>
        </w:rPr>
        <w:t>柴油动力机组额定油耗</w:t>
      </w:r>
      <w:r w:rsidR="009F43D7" w:rsidRPr="00C93E9D">
        <w:rPr>
          <w:rFonts w:cs="Times New Roman"/>
          <w:color w:val="000000" w:themeColor="text1"/>
        </w:rPr>
        <w:t>209g/kW·h</w:t>
      </w:r>
      <w:r w:rsidR="009F43D7" w:rsidRPr="00C93E9D">
        <w:rPr>
          <w:rFonts w:cs="Times New Roman"/>
          <w:color w:val="000000" w:themeColor="text1"/>
        </w:rPr>
        <w:t>，发电机额定油耗</w:t>
      </w:r>
      <w:r w:rsidR="009F43D7" w:rsidRPr="00C93E9D">
        <w:rPr>
          <w:rFonts w:cs="Times New Roman"/>
          <w:color w:val="000000" w:themeColor="text1"/>
        </w:rPr>
        <w:t>60g/kW·h</w:t>
      </w:r>
      <w:r w:rsidR="009F43D7" w:rsidRPr="00C93E9D">
        <w:rPr>
          <w:rFonts w:cs="Times New Roman"/>
          <w:color w:val="000000" w:themeColor="text1"/>
        </w:rPr>
        <w:t>。</w:t>
      </w:r>
    </w:p>
    <w:p w14:paraId="151C3B81" w14:textId="77777777" w:rsidR="009F43D7" w:rsidRPr="00C93E9D" w:rsidRDefault="009F43D7" w:rsidP="009F43D7">
      <w:pPr>
        <w:ind w:firstLine="480"/>
        <w:rPr>
          <w:rFonts w:cs="Times New Roman"/>
          <w:color w:val="000000" w:themeColor="text1"/>
        </w:rPr>
      </w:pPr>
      <w:r w:rsidRPr="00C93E9D">
        <w:rPr>
          <w:rFonts w:cs="Times New Roman"/>
          <w:color w:val="000000" w:themeColor="text1"/>
        </w:rPr>
        <w:t>柴油发电机使用符合国六标准的轻质柴油。按照《普通柴油》（</w:t>
      </w:r>
      <w:r w:rsidRPr="00C93E9D">
        <w:rPr>
          <w:rFonts w:cs="Times New Roman"/>
          <w:color w:val="000000" w:themeColor="text1"/>
        </w:rPr>
        <w:t>GB 252-2015</w:t>
      </w:r>
      <w:r w:rsidRPr="00C93E9D">
        <w:rPr>
          <w:rFonts w:cs="Times New Roman"/>
          <w:color w:val="000000" w:themeColor="text1"/>
        </w:rPr>
        <w:t>）从</w:t>
      </w:r>
      <w:r w:rsidRPr="00C93E9D">
        <w:rPr>
          <w:rFonts w:cs="Times New Roman"/>
          <w:color w:val="000000" w:themeColor="text1"/>
        </w:rPr>
        <w:t>2018</w:t>
      </w:r>
      <w:r w:rsidRPr="00C93E9D">
        <w:rPr>
          <w:rFonts w:cs="Times New Roman"/>
          <w:color w:val="000000" w:themeColor="text1"/>
        </w:rPr>
        <w:t>年</w:t>
      </w:r>
      <w:r w:rsidRPr="00C93E9D">
        <w:rPr>
          <w:rFonts w:cs="Times New Roman"/>
          <w:color w:val="000000" w:themeColor="text1"/>
        </w:rPr>
        <w:t>1</w:t>
      </w:r>
      <w:r w:rsidRPr="00C93E9D">
        <w:rPr>
          <w:rFonts w:cs="Times New Roman"/>
          <w:color w:val="000000" w:themeColor="text1"/>
        </w:rPr>
        <w:t>月</w:t>
      </w:r>
      <w:r w:rsidRPr="00C93E9D">
        <w:rPr>
          <w:rFonts w:cs="Times New Roman"/>
          <w:color w:val="000000" w:themeColor="text1"/>
        </w:rPr>
        <w:t>1</w:t>
      </w:r>
      <w:r w:rsidRPr="00C93E9D">
        <w:rPr>
          <w:rFonts w:cs="Times New Roman"/>
          <w:color w:val="000000" w:themeColor="text1"/>
        </w:rPr>
        <w:t>日起采用柴油中硫的含量不大于</w:t>
      </w:r>
      <w:r w:rsidRPr="00C93E9D">
        <w:rPr>
          <w:rFonts w:cs="Times New Roman"/>
          <w:color w:val="000000" w:themeColor="text1"/>
        </w:rPr>
        <w:t>10mg/kg</w:t>
      </w:r>
      <w:r w:rsidRPr="00C93E9D">
        <w:rPr>
          <w:rFonts w:cs="Times New Roman"/>
          <w:color w:val="000000" w:themeColor="text1"/>
        </w:rPr>
        <w:t>，则</w:t>
      </w:r>
      <w:r w:rsidRPr="00C93E9D">
        <w:rPr>
          <w:rFonts w:cs="Times New Roman"/>
          <w:color w:val="000000" w:themeColor="text1"/>
        </w:rPr>
        <w:t>SO</w:t>
      </w:r>
      <w:r w:rsidRPr="00C93E9D">
        <w:rPr>
          <w:rFonts w:cs="Times New Roman"/>
          <w:color w:val="000000" w:themeColor="text1"/>
          <w:vertAlign w:val="subscript"/>
        </w:rPr>
        <w:t>2</w:t>
      </w:r>
      <w:r w:rsidRPr="00C93E9D">
        <w:rPr>
          <w:rFonts w:cs="Times New Roman"/>
          <w:color w:val="000000" w:themeColor="text1"/>
        </w:rPr>
        <w:t>排放系数为</w:t>
      </w:r>
      <w:r w:rsidRPr="00C93E9D">
        <w:rPr>
          <w:rFonts w:cs="Times New Roman"/>
          <w:color w:val="000000" w:themeColor="text1"/>
        </w:rPr>
        <w:t>20g/t</w:t>
      </w:r>
      <w:r w:rsidRPr="00C93E9D">
        <w:rPr>
          <w:rFonts w:cs="Times New Roman"/>
          <w:color w:val="000000" w:themeColor="text1"/>
        </w:rPr>
        <w:t>。</w:t>
      </w:r>
    </w:p>
    <w:p w14:paraId="73CD9643" w14:textId="224BB6D9" w:rsidR="009F43D7" w:rsidRPr="00C93E9D" w:rsidRDefault="009F43D7" w:rsidP="009F43D7">
      <w:pPr>
        <w:ind w:firstLine="480"/>
        <w:rPr>
          <w:rFonts w:cs="Times New Roman"/>
          <w:color w:val="000000" w:themeColor="text1"/>
        </w:rPr>
      </w:pPr>
      <w:r w:rsidRPr="00C93E9D">
        <w:rPr>
          <w:rFonts w:cs="Times New Roman"/>
          <w:color w:val="000000" w:themeColor="text1"/>
        </w:rPr>
        <w:t>柴油燃烧废气主要污染物排系数参考《社会区域类环境影响评价》工程师登记培训教材中相关排污系数，柴油机污染物排放系数为：</w:t>
      </w:r>
      <w:r w:rsidRPr="00C93E9D">
        <w:rPr>
          <w:rFonts w:cs="Times New Roman"/>
          <w:color w:val="000000" w:themeColor="text1"/>
        </w:rPr>
        <w:t>NO</w:t>
      </w:r>
      <w:r w:rsidRPr="00C93E9D">
        <w:rPr>
          <w:rFonts w:cs="Times New Roman"/>
          <w:color w:val="000000" w:themeColor="text1"/>
          <w:vertAlign w:val="subscript"/>
        </w:rPr>
        <w:t>x</w:t>
      </w:r>
      <w:r w:rsidRPr="00C93E9D">
        <w:rPr>
          <w:rFonts w:cs="Times New Roman"/>
          <w:color w:val="000000" w:themeColor="text1"/>
        </w:rPr>
        <w:t>2.56g/L</w:t>
      </w:r>
      <w:r w:rsidRPr="00C93E9D">
        <w:rPr>
          <w:rFonts w:cs="Times New Roman"/>
          <w:color w:val="000000" w:themeColor="text1"/>
        </w:rPr>
        <w:t>、烟尘</w:t>
      </w:r>
      <w:r w:rsidRPr="00C93E9D">
        <w:rPr>
          <w:rFonts w:cs="Times New Roman"/>
          <w:color w:val="000000" w:themeColor="text1"/>
        </w:rPr>
        <w:t>0.714g/L</w:t>
      </w:r>
      <w:r w:rsidRPr="00C93E9D">
        <w:rPr>
          <w:rFonts w:cs="Times New Roman"/>
          <w:color w:val="000000" w:themeColor="text1"/>
        </w:rPr>
        <w:t>、烟气量按</w:t>
      </w:r>
      <w:r w:rsidRPr="00C93E9D">
        <w:rPr>
          <w:rFonts w:cs="Times New Roman"/>
          <w:color w:val="000000" w:themeColor="text1"/>
        </w:rPr>
        <w:t>20Nm</w:t>
      </w:r>
      <w:r w:rsidRPr="00C93E9D">
        <w:rPr>
          <w:rFonts w:cs="Times New Roman"/>
          <w:color w:val="000000" w:themeColor="text1"/>
          <w:vertAlign w:val="superscript"/>
        </w:rPr>
        <w:t>3</w:t>
      </w:r>
      <w:r w:rsidRPr="00C93E9D">
        <w:rPr>
          <w:rFonts w:cs="Times New Roman"/>
          <w:color w:val="000000" w:themeColor="text1"/>
        </w:rPr>
        <w:t>/kg</w:t>
      </w:r>
      <w:r w:rsidRPr="00C93E9D">
        <w:rPr>
          <w:rFonts w:cs="Times New Roman"/>
          <w:color w:val="000000" w:themeColor="text1"/>
        </w:rPr>
        <w:t>计。预测项目钻井作业期间采油发电机组主要污染物排放情况见</w:t>
      </w:r>
      <w:r w:rsidR="00E553E1" w:rsidRPr="00C93E9D">
        <w:rPr>
          <w:rFonts w:cs="Times New Roman"/>
          <w:color w:val="000000" w:themeColor="text1"/>
        </w:rPr>
        <w:fldChar w:fldCharType="begin"/>
      </w:r>
      <w:r w:rsidR="00E553E1" w:rsidRPr="00C93E9D">
        <w:rPr>
          <w:rFonts w:cs="Times New Roman"/>
          <w:color w:val="000000" w:themeColor="text1"/>
        </w:rPr>
        <w:instrText xml:space="preserve"> REF _Ref142593478 \h </w:instrText>
      </w:r>
      <w:r w:rsidR="00E553E1" w:rsidRPr="00C93E9D">
        <w:rPr>
          <w:rFonts w:cs="Times New Roman"/>
          <w:color w:val="000000" w:themeColor="text1"/>
        </w:rPr>
      </w:r>
      <w:r w:rsidR="00C93E9D">
        <w:rPr>
          <w:rFonts w:cs="Times New Roman"/>
          <w:color w:val="000000" w:themeColor="text1"/>
        </w:rPr>
        <w:instrText xml:space="preserve"> \* MERGEFORMAT </w:instrText>
      </w:r>
      <w:r w:rsidR="00E553E1" w:rsidRPr="00C93E9D">
        <w:rPr>
          <w:rFonts w:cs="Times New Roman"/>
          <w:color w:val="000000" w:themeColor="text1"/>
        </w:rPr>
        <w:fldChar w:fldCharType="separate"/>
      </w:r>
      <w:r w:rsidR="00180B8C" w:rsidRPr="00C93E9D">
        <w:rPr>
          <w:rFonts w:hint="eastAsia"/>
        </w:rPr>
        <w:t>表</w:t>
      </w:r>
      <w:r w:rsidR="00180B8C" w:rsidRPr="00C93E9D">
        <w:rPr>
          <w:noProof/>
        </w:rPr>
        <w:t>3.4</w:t>
      </w:r>
      <w:r w:rsidR="00180B8C" w:rsidRPr="00C93E9D">
        <w:noBreakHyphen/>
      </w:r>
      <w:r w:rsidR="00180B8C" w:rsidRPr="00C93E9D">
        <w:rPr>
          <w:noProof/>
        </w:rPr>
        <w:t>2</w:t>
      </w:r>
      <w:r w:rsidR="00E553E1" w:rsidRPr="00C93E9D">
        <w:rPr>
          <w:rFonts w:cs="Times New Roman"/>
          <w:color w:val="000000" w:themeColor="text1"/>
        </w:rPr>
        <w:fldChar w:fldCharType="end"/>
      </w:r>
      <w:r w:rsidRPr="00C93E9D">
        <w:rPr>
          <w:rFonts w:cs="Times New Roman"/>
          <w:color w:val="000000" w:themeColor="text1"/>
        </w:rPr>
        <w:t>。</w:t>
      </w:r>
    </w:p>
    <w:p w14:paraId="2570D803" w14:textId="245B2047" w:rsidR="001A2A08" w:rsidRPr="00C93E9D" w:rsidRDefault="001A2A08" w:rsidP="001A2A08">
      <w:pPr>
        <w:pStyle w:val="112"/>
        <w:spacing w:before="120"/>
      </w:pPr>
      <w:bookmarkStart w:id="157" w:name="_Ref142593478"/>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3.4</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2</w:t>
      </w:r>
      <w:r w:rsidR="00417851" w:rsidRPr="00C93E9D">
        <w:fldChar w:fldCharType="end"/>
      </w:r>
      <w:bookmarkEnd w:id="157"/>
      <w:r w:rsidRPr="00C93E9D">
        <w:t xml:space="preserve"> </w:t>
      </w:r>
      <w:r w:rsidRPr="00C93E9D">
        <w:rPr>
          <w:rFonts w:hint="eastAsia"/>
        </w:rPr>
        <w:t>钻井作业期间柴油发电机组废气污染物排放情况</w:t>
      </w:r>
    </w:p>
    <w:tbl>
      <w:tblPr>
        <w:tblW w:w="48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56"/>
        <w:gridCol w:w="991"/>
        <w:gridCol w:w="852"/>
        <w:gridCol w:w="992"/>
        <w:gridCol w:w="1274"/>
        <w:gridCol w:w="1278"/>
        <w:gridCol w:w="1108"/>
      </w:tblGrid>
      <w:tr w:rsidR="00DC3AFA" w:rsidRPr="00C93E9D" w14:paraId="712E5175" w14:textId="77777777" w:rsidTr="009731E7">
        <w:trPr>
          <w:trHeight w:val="369"/>
          <w:tblHeader/>
          <w:jc w:val="center"/>
        </w:trPr>
        <w:tc>
          <w:tcPr>
            <w:tcW w:w="966" w:type="pct"/>
            <w:vAlign w:val="center"/>
          </w:tcPr>
          <w:p w14:paraId="737D6AE3" w14:textId="77777777" w:rsidR="002B62C1" w:rsidRPr="00C93E9D" w:rsidRDefault="002B62C1" w:rsidP="005817ED">
            <w:pPr>
              <w:pStyle w:val="113"/>
              <w:rPr>
                <w:b/>
                <w:bCs/>
                <w:snapToGrid w:val="0"/>
              </w:rPr>
            </w:pPr>
            <w:r w:rsidRPr="00C93E9D">
              <w:rPr>
                <w:b/>
                <w:bCs/>
                <w:snapToGrid w:val="0"/>
              </w:rPr>
              <w:t>污染源</w:t>
            </w:r>
          </w:p>
        </w:tc>
        <w:tc>
          <w:tcPr>
            <w:tcW w:w="615" w:type="pct"/>
            <w:vAlign w:val="center"/>
          </w:tcPr>
          <w:p w14:paraId="2D7A730A" w14:textId="77777777" w:rsidR="002B62C1" w:rsidRPr="00C93E9D" w:rsidRDefault="002B62C1" w:rsidP="005817ED">
            <w:pPr>
              <w:pStyle w:val="113"/>
              <w:rPr>
                <w:b/>
                <w:bCs/>
                <w:snapToGrid w:val="0"/>
              </w:rPr>
            </w:pPr>
            <w:r w:rsidRPr="00C93E9D">
              <w:rPr>
                <w:b/>
                <w:bCs/>
                <w:snapToGrid w:val="0"/>
              </w:rPr>
              <w:t>油耗</w:t>
            </w:r>
            <w:r w:rsidRPr="00C93E9D">
              <w:rPr>
                <w:b/>
                <w:bCs/>
                <w:snapToGrid w:val="0"/>
              </w:rPr>
              <w:t>kg/h</w:t>
            </w:r>
          </w:p>
        </w:tc>
        <w:tc>
          <w:tcPr>
            <w:tcW w:w="529" w:type="pct"/>
            <w:vAlign w:val="center"/>
          </w:tcPr>
          <w:p w14:paraId="4D9C1023" w14:textId="77777777" w:rsidR="002B62C1" w:rsidRPr="00C93E9D" w:rsidRDefault="002B62C1" w:rsidP="005817ED">
            <w:pPr>
              <w:pStyle w:val="113"/>
              <w:rPr>
                <w:b/>
                <w:bCs/>
                <w:snapToGrid w:val="0"/>
              </w:rPr>
            </w:pPr>
            <w:r w:rsidRPr="00C93E9D">
              <w:rPr>
                <w:b/>
                <w:bCs/>
                <w:snapToGrid w:val="0"/>
              </w:rPr>
              <w:t>烟气量</w:t>
            </w:r>
            <w:r w:rsidRPr="00C93E9D">
              <w:rPr>
                <w:b/>
                <w:bCs/>
                <w:snapToGrid w:val="0"/>
              </w:rPr>
              <w:t>m</w:t>
            </w:r>
            <w:r w:rsidRPr="00C93E9D">
              <w:rPr>
                <w:b/>
                <w:bCs/>
                <w:snapToGrid w:val="0"/>
                <w:vertAlign w:val="superscript"/>
              </w:rPr>
              <w:t>3</w:t>
            </w:r>
            <w:r w:rsidRPr="00C93E9D">
              <w:rPr>
                <w:b/>
                <w:bCs/>
                <w:snapToGrid w:val="0"/>
              </w:rPr>
              <w:t>/h</w:t>
            </w:r>
          </w:p>
        </w:tc>
        <w:tc>
          <w:tcPr>
            <w:tcW w:w="616" w:type="pct"/>
            <w:vAlign w:val="center"/>
          </w:tcPr>
          <w:p w14:paraId="7723EFD2" w14:textId="77777777" w:rsidR="002B62C1" w:rsidRPr="00C93E9D" w:rsidRDefault="002B62C1" w:rsidP="005817ED">
            <w:pPr>
              <w:pStyle w:val="113"/>
              <w:rPr>
                <w:b/>
                <w:bCs/>
                <w:snapToGrid w:val="0"/>
              </w:rPr>
            </w:pPr>
            <w:r w:rsidRPr="00C93E9D">
              <w:rPr>
                <w:b/>
                <w:bCs/>
                <w:snapToGrid w:val="0"/>
              </w:rPr>
              <w:t>污染物名称</w:t>
            </w:r>
          </w:p>
        </w:tc>
        <w:tc>
          <w:tcPr>
            <w:tcW w:w="791" w:type="pct"/>
            <w:vAlign w:val="center"/>
          </w:tcPr>
          <w:p w14:paraId="38B434B7" w14:textId="77777777" w:rsidR="002B62C1" w:rsidRPr="00C93E9D" w:rsidRDefault="002B62C1" w:rsidP="005817ED">
            <w:pPr>
              <w:pStyle w:val="113"/>
              <w:rPr>
                <w:b/>
                <w:bCs/>
                <w:snapToGrid w:val="0"/>
              </w:rPr>
            </w:pPr>
            <w:r w:rsidRPr="00C93E9D">
              <w:rPr>
                <w:b/>
                <w:bCs/>
                <w:snapToGrid w:val="0"/>
              </w:rPr>
              <w:t>排放速率（</w:t>
            </w:r>
            <w:r w:rsidRPr="00C93E9D">
              <w:rPr>
                <w:b/>
                <w:bCs/>
                <w:snapToGrid w:val="0"/>
              </w:rPr>
              <w:t>kg/h</w:t>
            </w:r>
            <w:r w:rsidRPr="00C93E9D">
              <w:rPr>
                <w:b/>
                <w:bCs/>
                <w:snapToGrid w:val="0"/>
              </w:rPr>
              <w:t>）</w:t>
            </w:r>
          </w:p>
        </w:tc>
        <w:tc>
          <w:tcPr>
            <w:tcW w:w="794" w:type="pct"/>
            <w:vAlign w:val="center"/>
          </w:tcPr>
          <w:p w14:paraId="745719D5" w14:textId="77777777" w:rsidR="002B62C1" w:rsidRPr="00C93E9D" w:rsidRDefault="002B62C1" w:rsidP="005817ED">
            <w:pPr>
              <w:pStyle w:val="113"/>
              <w:rPr>
                <w:b/>
                <w:bCs/>
                <w:snapToGrid w:val="0"/>
              </w:rPr>
            </w:pPr>
            <w:r w:rsidRPr="00C93E9D">
              <w:rPr>
                <w:b/>
                <w:bCs/>
                <w:snapToGrid w:val="0"/>
              </w:rPr>
              <w:t>排放浓度（</w:t>
            </w:r>
            <w:r w:rsidRPr="00C93E9D">
              <w:rPr>
                <w:b/>
                <w:bCs/>
                <w:snapToGrid w:val="0"/>
              </w:rPr>
              <w:t>mg/m</w:t>
            </w:r>
            <w:r w:rsidRPr="00C93E9D">
              <w:rPr>
                <w:b/>
                <w:bCs/>
                <w:snapToGrid w:val="0"/>
                <w:vertAlign w:val="superscript"/>
              </w:rPr>
              <w:t>3</w:t>
            </w:r>
            <w:r w:rsidRPr="00C93E9D">
              <w:rPr>
                <w:b/>
                <w:bCs/>
                <w:snapToGrid w:val="0"/>
              </w:rPr>
              <w:t>）</w:t>
            </w:r>
          </w:p>
        </w:tc>
        <w:tc>
          <w:tcPr>
            <w:tcW w:w="688" w:type="pct"/>
            <w:vAlign w:val="center"/>
          </w:tcPr>
          <w:p w14:paraId="4C86F9EA" w14:textId="77777777" w:rsidR="002B62C1" w:rsidRPr="00C93E9D" w:rsidRDefault="002B62C1" w:rsidP="005817ED">
            <w:pPr>
              <w:pStyle w:val="113"/>
              <w:rPr>
                <w:b/>
                <w:bCs/>
                <w:snapToGrid w:val="0"/>
              </w:rPr>
            </w:pPr>
            <w:r w:rsidRPr="00C93E9D">
              <w:rPr>
                <w:b/>
                <w:bCs/>
                <w:snapToGrid w:val="0"/>
              </w:rPr>
              <w:t>排气筒高度（</w:t>
            </w:r>
            <w:r w:rsidRPr="00C93E9D">
              <w:rPr>
                <w:b/>
                <w:bCs/>
                <w:snapToGrid w:val="0"/>
              </w:rPr>
              <w:t>m</w:t>
            </w:r>
            <w:r w:rsidRPr="00C93E9D">
              <w:rPr>
                <w:b/>
                <w:bCs/>
                <w:snapToGrid w:val="0"/>
              </w:rPr>
              <w:t>）</w:t>
            </w:r>
          </w:p>
        </w:tc>
      </w:tr>
      <w:tr w:rsidR="00DC3AFA" w:rsidRPr="00C93E9D" w14:paraId="179049F7" w14:textId="77777777" w:rsidTr="009731E7">
        <w:trPr>
          <w:trHeight w:val="369"/>
          <w:jc w:val="center"/>
        </w:trPr>
        <w:tc>
          <w:tcPr>
            <w:tcW w:w="966" w:type="pct"/>
            <w:vMerge w:val="restart"/>
            <w:vAlign w:val="center"/>
          </w:tcPr>
          <w:p w14:paraId="18F7F256" w14:textId="1B9A97BD" w:rsidR="002B62C1" w:rsidRPr="00C93E9D" w:rsidRDefault="006F2167" w:rsidP="005817ED">
            <w:pPr>
              <w:pStyle w:val="113"/>
              <w:rPr>
                <w:snapToGrid w:val="0"/>
              </w:rPr>
            </w:pPr>
            <w:bookmarkStart w:id="158" w:name="_Hlk332099719"/>
            <w:r w:rsidRPr="00C93E9D">
              <w:rPr>
                <w:snapToGrid w:val="0"/>
              </w:rPr>
              <w:t>4</w:t>
            </w:r>
            <w:r w:rsidR="002B62C1" w:rsidRPr="00C93E9D">
              <w:rPr>
                <w:snapToGrid w:val="0"/>
              </w:rPr>
              <w:t>台柴油动力机、</w:t>
            </w:r>
            <w:r w:rsidRPr="00C93E9D">
              <w:rPr>
                <w:snapToGrid w:val="0"/>
              </w:rPr>
              <w:t>2</w:t>
            </w:r>
            <w:r w:rsidR="002B62C1" w:rsidRPr="00C93E9D">
              <w:rPr>
                <w:snapToGrid w:val="0"/>
              </w:rPr>
              <w:t>台发电机组</w:t>
            </w:r>
          </w:p>
        </w:tc>
        <w:tc>
          <w:tcPr>
            <w:tcW w:w="615" w:type="pct"/>
            <w:vMerge w:val="restart"/>
            <w:vAlign w:val="center"/>
          </w:tcPr>
          <w:p w14:paraId="7B189864" w14:textId="539CAAF0" w:rsidR="002B62C1" w:rsidRPr="00C93E9D" w:rsidRDefault="006F2167" w:rsidP="005817ED">
            <w:pPr>
              <w:pStyle w:val="113"/>
              <w:rPr>
                <w:snapToGrid w:val="0"/>
              </w:rPr>
            </w:pPr>
            <w:r w:rsidRPr="00C93E9D">
              <w:rPr>
                <w:snapToGrid w:val="0"/>
              </w:rPr>
              <w:t>776</w:t>
            </w:r>
          </w:p>
        </w:tc>
        <w:tc>
          <w:tcPr>
            <w:tcW w:w="529" w:type="pct"/>
            <w:vMerge w:val="restart"/>
            <w:vAlign w:val="center"/>
          </w:tcPr>
          <w:p w14:paraId="799B3BA5" w14:textId="3C304812" w:rsidR="002B62C1" w:rsidRPr="00C93E9D" w:rsidRDefault="006F2167" w:rsidP="005817ED">
            <w:pPr>
              <w:pStyle w:val="113"/>
              <w:rPr>
                <w:snapToGrid w:val="0"/>
              </w:rPr>
            </w:pPr>
            <w:r w:rsidRPr="00C93E9D">
              <w:rPr>
                <w:snapToGrid w:val="0"/>
              </w:rPr>
              <w:t>15520</w:t>
            </w:r>
          </w:p>
        </w:tc>
        <w:tc>
          <w:tcPr>
            <w:tcW w:w="616" w:type="pct"/>
            <w:vAlign w:val="center"/>
          </w:tcPr>
          <w:p w14:paraId="534C2AF1" w14:textId="77777777" w:rsidR="002B62C1" w:rsidRPr="00C93E9D" w:rsidRDefault="002B62C1" w:rsidP="005817ED">
            <w:pPr>
              <w:pStyle w:val="113"/>
              <w:rPr>
                <w:snapToGrid w:val="0"/>
              </w:rPr>
            </w:pPr>
            <w:r w:rsidRPr="00C93E9D">
              <w:rPr>
                <w:snapToGrid w:val="0"/>
              </w:rPr>
              <w:t>SO</w:t>
            </w:r>
            <w:r w:rsidRPr="00C93E9D">
              <w:rPr>
                <w:snapToGrid w:val="0"/>
                <w:vertAlign w:val="subscript"/>
              </w:rPr>
              <w:t>2</w:t>
            </w:r>
          </w:p>
        </w:tc>
        <w:tc>
          <w:tcPr>
            <w:tcW w:w="791" w:type="pct"/>
            <w:vAlign w:val="center"/>
          </w:tcPr>
          <w:p w14:paraId="2C183F16" w14:textId="2E5699BA" w:rsidR="002B62C1" w:rsidRPr="00C93E9D" w:rsidRDefault="002B62C1" w:rsidP="005817ED">
            <w:pPr>
              <w:pStyle w:val="113"/>
            </w:pPr>
            <w:r w:rsidRPr="00C93E9D">
              <w:t>0.0</w:t>
            </w:r>
            <w:r w:rsidR="006F2167" w:rsidRPr="00C93E9D">
              <w:t>16</w:t>
            </w:r>
          </w:p>
        </w:tc>
        <w:tc>
          <w:tcPr>
            <w:tcW w:w="794" w:type="pct"/>
            <w:vAlign w:val="center"/>
          </w:tcPr>
          <w:p w14:paraId="3938F92C" w14:textId="77777777" w:rsidR="002B62C1" w:rsidRPr="00C93E9D" w:rsidRDefault="002B62C1" w:rsidP="005817ED">
            <w:pPr>
              <w:pStyle w:val="113"/>
            </w:pPr>
            <w:r w:rsidRPr="00C93E9D">
              <w:t>1.0</w:t>
            </w:r>
          </w:p>
        </w:tc>
        <w:tc>
          <w:tcPr>
            <w:tcW w:w="688" w:type="pct"/>
            <w:vAlign w:val="center"/>
          </w:tcPr>
          <w:p w14:paraId="59BBE014" w14:textId="77777777" w:rsidR="002B62C1" w:rsidRPr="00C93E9D" w:rsidRDefault="002B62C1" w:rsidP="005817ED">
            <w:pPr>
              <w:pStyle w:val="113"/>
              <w:rPr>
                <w:snapToGrid w:val="0"/>
              </w:rPr>
            </w:pPr>
            <w:r w:rsidRPr="00C93E9D">
              <w:rPr>
                <w:snapToGrid w:val="0"/>
              </w:rPr>
              <w:t>6</w:t>
            </w:r>
          </w:p>
        </w:tc>
      </w:tr>
      <w:tr w:rsidR="00DC3AFA" w:rsidRPr="00C93E9D" w14:paraId="673CD8CE" w14:textId="77777777" w:rsidTr="009731E7">
        <w:trPr>
          <w:trHeight w:val="369"/>
          <w:jc w:val="center"/>
        </w:trPr>
        <w:tc>
          <w:tcPr>
            <w:tcW w:w="966" w:type="pct"/>
            <w:vMerge/>
            <w:vAlign w:val="center"/>
          </w:tcPr>
          <w:p w14:paraId="15725563" w14:textId="77777777" w:rsidR="002B62C1" w:rsidRPr="00C93E9D" w:rsidRDefault="002B62C1" w:rsidP="005817ED">
            <w:pPr>
              <w:pStyle w:val="113"/>
              <w:rPr>
                <w:snapToGrid w:val="0"/>
              </w:rPr>
            </w:pPr>
          </w:p>
        </w:tc>
        <w:tc>
          <w:tcPr>
            <w:tcW w:w="615" w:type="pct"/>
            <w:vMerge/>
            <w:vAlign w:val="center"/>
          </w:tcPr>
          <w:p w14:paraId="5E426379" w14:textId="77777777" w:rsidR="002B62C1" w:rsidRPr="00C93E9D" w:rsidRDefault="002B62C1" w:rsidP="005817ED">
            <w:pPr>
              <w:pStyle w:val="113"/>
              <w:rPr>
                <w:snapToGrid w:val="0"/>
              </w:rPr>
            </w:pPr>
          </w:p>
        </w:tc>
        <w:tc>
          <w:tcPr>
            <w:tcW w:w="529" w:type="pct"/>
            <w:vMerge/>
            <w:vAlign w:val="center"/>
          </w:tcPr>
          <w:p w14:paraId="33EEEEC0" w14:textId="77777777" w:rsidR="002B62C1" w:rsidRPr="00C93E9D" w:rsidRDefault="002B62C1" w:rsidP="005817ED">
            <w:pPr>
              <w:pStyle w:val="113"/>
              <w:rPr>
                <w:snapToGrid w:val="0"/>
              </w:rPr>
            </w:pPr>
          </w:p>
        </w:tc>
        <w:tc>
          <w:tcPr>
            <w:tcW w:w="616" w:type="pct"/>
            <w:vAlign w:val="center"/>
          </w:tcPr>
          <w:p w14:paraId="704A14C3" w14:textId="77777777" w:rsidR="002B62C1" w:rsidRPr="00C93E9D" w:rsidRDefault="002B62C1" w:rsidP="005817ED">
            <w:pPr>
              <w:pStyle w:val="113"/>
              <w:rPr>
                <w:snapToGrid w:val="0"/>
              </w:rPr>
            </w:pPr>
            <w:r w:rsidRPr="00C93E9D">
              <w:rPr>
                <w:snapToGrid w:val="0"/>
              </w:rPr>
              <w:t>NO</w:t>
            </w:r>
            <w:r w:rsidRPr="00C93E9D">
              <w:rPr>
                <w:snapToGrid w:val="0"/>
                <w:vertAlign w:val="subscript"/>
              </w:rPr>
              <w:t>X</w:t>
            </w:r>
          </w:p>
        </w:tc>
        <w:tc>
          <w:tcPr>
            <w:tcW w:w="791" w:type="pct"/>
            <w:vAlign w:val="center"/>
          </w:tcPr>
          <w:p w14:paraId="650B74F3" w14:textId="57725FE5" w:rsidR="002B62C1" w:rsidRPr="00C93E9D" w:rsidRDefault="006F2167" w:rsidP="005817ED">
            <w:pPr>
              <w:pStyle w:val="113"/>
            </w:pPr>
            <w:r w:rsidRPr="00C93E9D">
              <w:t>2.34</w:t>
            </w:r>
          </w:p>
        </w:tc>
        <w:tc>
          <w:tcPr>
            <w:tcW w:w="794" w:type="pct"/>
            <w:vAlign w:val="center"/>
          </w:tcPr>
          <w:p w14:paraId="03926EB7" w14:textId="77777777" w:rsidR="002B62C1" w:rsidRPr="00C93E9D" w:rsidRDefault="002B62C1" w:rsidP="005817ED">
            <w:pPr>
              <w:pStyle w:val="113"/>
            </w:pPr>
            <w:r w:rsidRPr="00C93E9D">
              <w:t>150</w:t>
            </w:r>
          </w:p>
        </w:tc>
        <w:tc>
          <w:tcPr>
            <w:tcW w:w="688" w:type="pct"/>
            <w:vAlign w:val="center"/>
          </w:tcPr>
          <w:p w14:paraId="23AE0D31" w14:textId="77777777" w:rsidR="002B62C1" w:rsidRPr="00C93E9D" w:rsidRDefault="002B62C1" w:rsidP="005817ED">
            <w:pPr>
              <w:pStyle w:val="113"/>
              <w:rPr>
                <w:snapToGrid w:val="0"/>
              </w:rPr>
            </w:pPr>
            <w:r w:rsidRPr="00C93E9D">
              <w:rPr>
                <w:snapToGrid w:val="0"/>
              </w:rPr>
              <w:t>6</w:t>
            </w:r>
          </w:p>
        </w:tc>
      </w:tr>
      <w:tr w:rsidR="00DC3AFA" w:rsidRPr="00C93E9D" w14:paraId="0D4761E3" w14:textId="77777777" w:rsidTr="009731E7">
        <w:trPr>
          <w:trHeight w:val="369"/>
          <w:jc w:val="center"/>
        </w:trPr>
        <w:tc>
          <w:tcPr>
            <w:tcW w:w="966" w:type="pct"/>
            <w:vMerge/>
            <w:vAlign w:val="center"/>
          </w:tcPr>
          <w:p w14:paraId="24564608" w14:textId="77777777" w:rsidR="002B62C1" w:rsidRPr="00C93E9D" w:rsidRDefault="002B62C1" w:rsidP="005817ED">
            <w:pPr>
              <w:pStyle w:val="113"/>
              <w:rPr>
                <w:snapToGrid w:val="0"/>
              </w:rPr>
            </w:pPr>
          </w:p>
        </w:tc>
        <w:tc>
          <w:tcPr>
            <w:tcW w:w="615" w:type="pct"/>
            <w:vMerge/>
            <w:vAlign w:val="center"/>
          </w:tcPr>
          <w:p w14:paraId="1CC969AA" w14:textId="77777777" w:rsidR="002B62C1" w:rsidRPr="00C93E9D" w:rsidRDefault="002B62C1" w:rsidP="005817ED">
            <w:pPr>
              <w:pStyle w:val="113"/>
              <w:rPr>
                <w:snapToGrid w:val="0"/>
              </w:rPr>
            </w:pPr>
          </w:p>
        </w:tc>
        <w:tc>
          <w:tcPr>
            <w:tcW w:w="529" w:type="pct"/>
            <w:vMerge/>
            <w:vAlign w:val="center"/>
          </w:tcPr>
          <w:p w14:paraId="75E7608B" w14:textId="77777777" w:rsidR="002B62C1" w:rsidRPr="00C93E9D" w:rsidRDefault="002B62C1" w:rsidP="005817ED">
            <w:pPr>
              <w:pStyle w:val="113"/>
              <w:rPr>
                <w:snapToGrid w:val="0"/>
              </w:rPr>
            </w:pPr>
          </w:p>
        </w:tc>
        <w:tc>
          <w:tcPr>
            <w:tcW w:w="616" w:type="pct"/>
            <w:vAlign w:val="center"/>
          </w:tcPr>
          <w:p w14:paraId="486FA0C4" w14:textId="77777777" w:rsidR="002B62C1" w:rsidRPr="00C93E9D" w:rsidRDefault="002B62C1" w:rsidP="005817ED">
            <w:pPr>
              <w:pStyle w:val="113"/>
              <w:rPr>
                <w:snapToGrid w:val="0"/>
              </w:rPr>
            </w:pPr>
            <w:r w:rsidRPr="00C93E9D">
              <w:rPr>
                <w:snapToGrid w:val="0"/>
              </w:rPr>
              <w:t>烟尘</w:t>
            </w:r>
          </w:p>
        </w:tc>
        <w:tc>
          <w:tcPr>
            <w:tcW w:w="791" w:type="pct"/>
            <w:vAlign w:val="center"/>
          </w:tcPr>
          <w:p w14:paraId="7D776B2C" w14:textId="4F4B4D8B" w:rsidR="002B62C1" w:rsidRPr="00C93E9D" w:rsidRDefault="002B62C1" w:rsidP="005817ED">
            <w:pPr>
              <w:pStyle w:val="113"/>
            </w:pPr>
            <w:r w:rsidRPr="00C93E9D">
              <w:t>0.</w:t>
            </w:r>
            <w:r w:rsidR="006F2167" w:rsidRPr="00C93E9D">
              <w:t>66</w:t>
            </w:r>
          </w:p>
        </w:tc>
        <w:tc>
          <w:tcPr>
            <w:tcW w:w="794" w:type="pct"/>
            <w:vAlign w:val="center"/>
          </w:tcPr>
          <w:p w14:paraId="69576D5E" w14:textId="77777777" w:rsidR="002B62C1" w:rsidRPr="00C93E9D" w:rsidRDefault="002B62C1" w:rsidP="005817ED">
            <w:pPr>
              <w:pStyle w:val="113"/>
            </w:pPr>
            <w:r w:rsidRPr="00C93E9D">
              <w:t>41</w:t>
            </w:r>
          </w:p>
        </w:tc>
        <w:tc>
          <w:tcPr>
            <w:tcW w:w="688" w:type="pct"/>
            <w:vAlign w:val="center"/>
          </w:tcPr>
          <w:p w14:paraId="5A0BAF0D" w14:textId="77777777" w:rsidR="002B62C1" w:rsidRPr="00C93E9D" w:rsidRDefault="002B62C1" w:rsidP="005817ED">
            <w:pPr>
              <w:pStyle w:val="113"/>
              <w:rPr>
                <w:snapToGrid w:val="0"/>
              </w:rPr>
            </w:pPr>
            <w:r w:rsidRPr="00C93E9D">
              <w:rPr>
                <w:snapToGrid w:val="0"/>
              </w:rPr>
              <w:t>6</w:t>
            </w:r>
          </w:p>
        </w:tc>
      </w:tr>
    </w:tbl>
    <w:bookmarkEnd w:id="158"/>
    <w:p w14:paraId="3218F240" w14:textId="0BFC2569" w:rsidR="002B62C1" w:rsidRPr="00C93E9D" w:rsidRDefault="002B62C1" w:rsidP="00E318ED">
      <w:pPr>
        <w:spacing w:beforeLines="50" w:before="120"/>
        <w:ind w:firstLine="480"/>
        <w:rPr>
          <w:rFonts w:cs="Times New Roman"/>
          <w:color w:val="000000" w:themeColor="text1"/>
        </w:rPr>
      </w:pPr>
      <w:r w:rsidRPr="00C93E9D">
        <w:rPr>
          <w:rFonts w:cs="Times New Roman"/>
          <w:color w:val="000000" w:themeColor="text1"/>
        </w:rPr>
        <w:t>柴油发电机采用符合国家标准的优质柴油，其污染物排放满足《非道路移动机械用柴油机排气污染物排放限值及测量方法（中国第三、四阶段）》（</w:t>
      </w:r>
      <w:r w:rsidRPr="00C93E9D">
        <w:rPr>
          <w:rFonts w:cs="Times New Roman"/>
          <w:color w:val="000000" w:themeColor="text1"/>
        </w:rPr>
        <w:t>GB20891-2014</w:t>
      </w:r>
      <w:r w:rsidRPr="00C93E9D">
        <w:rPr>
          <w:rFonts w:cs="Times New Roman"/>
          <w:color w:val="000000" w:themeColor="text1"/>
        </w:rPr>
        <w:t>）表</w:t>
      </w:r>
      <w:r w:rsidRPr="00C93E9D">
        <w:rPr>
          <w:rFonts w:cs="Times New Roman"/>
          <w:color w:val="000000" w:themeColor="text1"/>
        </w:rPr>
        <w:t>2</w:t>
      </w:r>
      <w:r w:rsidRPr="00C93E9D">
        <w:rPr>
          <w:rFonts w:cs="Times New Roman"/>
          <w:color w:val="000000" w:themeColor="text1"/>
        </w:rPr>
        <w:t>规定的限值。</w:t>
      </w:r>
    </w:p>
    <w:p w14:paraId="68ECB56B" w14:textId="1FA852E1" w:rsidR="008A21BE" w:rsidRPr="00C93E9D" w:rsidRDefault="00D432F5" w:rsidP="00E61894">
      <w:pPr>
        <w:ind w:firstLine="482"/>
        <w:rPr>
          <w:rFonts w:cs="Times New Roman"/>
          <w:b/>
          <w:bCs/>
          <w:color w:val="000000" w:themeColor="text1"/>
          <w:szCs w:val="24"/>
        </w:rPr>
      </w:pPr>
      <w:r w:rsidRPr="00C93E9D">
        <w:rPr>
          <w:rFonts w:cs="Times New Roman"/>
          <w:b/>
          <w:bCs/>
          <w:color w:val="000000" w:themeColor="text1"/>
          <w:szCs w:val="24"/>
        </w:rPr>
        <w:t>2</w:t>
      </w:r>
      <w:r w:rsidR="008A21BE" w:rsidRPr="00C93E9D">
        <w:rPr>
          <w:rFonts w:cs="Times New Roman"/>
          <w:b/>
          <w:bCs/>
          <w:color w:val="000000" w:themeColor="text1"/>
          <w:szCs w:val="24"/>
        </w:rPr>
        <w:t>）事故放喷废气</w:t>
      </w:r>
    </w:p>
    <w:p w14:paraId="1666F32C" w14:textId="2B57F9CF" w:rsidR="005E3182" w:rsidRPr="00C93E9D" w:rsidRDefault="005E3182" w:rsidP="005E3182">
      <w:pPr>
        <w:ind w:firstLine="480"/>
        <w:rPr>
          <w:rFonts w:cs="Times New Roman"/>
          <w:color w:val="000000" w:themeColor="text1"/>
        </w:rPr>
      </w:pPr>
      <w:r w:rsidRPr="00C93E9D">
        <w:rPr>
          <w:rFonts w:cs="Times New Roman"/>
          <w:color w:val="000000" w:themeColor="text1"/>
        </w:rPr>
        <w:t>事故放喷是由于地层高压异常导致的，在石油天然气行业是低概率事件。事故放喷主产物是含硫天然气燃烧后产生的</w:t>
      </w:r>
      <w:r w:rsidRPr="00C93E9D">
        <w:rPr>
          <w:rFonts w:cs="Times New Roman"/>
          <w:color w:val="000000" w:themeColor="text1"/>
        </w:rPr>
        <w:t>CO</w:t>
      </w:r>
      <w:r w:rsidRPr="00C93E9D">
        <w:rPr>
          <w:rFonts w:cs="Times New Roman"/>
          <w:color w:val="000000" w:themeColor="text1"/>
          <w:vertAlign w:val="subscript"/>
        </w:rPr>
        <w:t>2</w:t>
      </w:r>
      <w:r w:rsidRPr="00C93E9D">
        <w:rPr>
          <w:rFonts w:cs="Times New Roman"/>
          <w:color w:val="000000" w:themeColor="text1"/>
        </w:rPr>
        <w:t>和</w:t>
      </w:r>
      <w:r w:rsidRPr="00C93E9D">
        <w:rPr>
          <w:rFonts w:cs="Times New Roman"/>
          <w:color w:val="000000" w:themeColor="text1"/>
        </w:rPr>
        <w:t>SO</w:t>
      </w:r>
      <w:r w:rsidRPr="00C93E9D">
        <w:rPr>
          <w:rFonts w:cs="Times New Roman"/>
          <w:color w:val="000000" w:themeColor="text1"/>
          <w:vertAlign w:val="subscript"/>
        </w:rPr>
        <w:t>2</w:t>
      </w:r>
      <w:r w:rsidRPr="00C93E9D">
        <w:rPr>
          <w:rFonts w:cs="Times New Roman"/>
          <w:color w:val="000000" w:themeColor="text1"/>
        </w:rPr>
        <w:t>。事故放喷时间持续较</w:t>
      </w:r>
      <w:r w:rsidRPr="00C93E9D">
        <w:rPr>
          <w:rFonts w:cs="Times New Roman"/>
          <w:color w:val="000000" w:themeColor="text1"/>
        </w:rPr>
        <w:lastRenderedPageBreak/>
        <w:t>短，且通过专用的放喷管线将天然气引至放喷池进行点火放喷，事故放喷时间短，属临时排放，且建设单位在发生事故放喷时制定了紧急预案，对周边居民实施临时疏散，因此事故放喷对周边人群健康基本无影响，对环境影响也较小。</w:t>
      </w:r>
    </w:p>
    <w:p w14:paraId="5BF8A5F5" w14:textId="058993D4" w:rsidR="008A21BE" w:rsidRPr="00C93E9D" w:rsidRDefault="005E3182" w:rsidP="005E3182">
      <w:pPr>
        <w:ind w:firstLine="480"/>
        <w:rPr>
          <w:rFonts w:cs="Times New Roman"/>
          <w:color w:val="000000" w:themeColor="text1"/>
        </w:rPr>
      </w:pPr>
      <w:r w:rsidRPr="00C93E9D">
        <w:rPr>
          <w:rFonts w:cs="Times New Roman"/>
          <w:color w:val="000000" w:themeColor="text1"/>
        </w:rPr>
        <w:t>放喷前建设单位应对距离井口</w:t>
      </w:r>
      <w:r w:rsidRPr="00C93E9D">
        <w:rPr>
          <w:rFonts w:cs="Times New Roman"/>
          <w:color w:val="000000" w:themeColor="text1"/>
        </w:rPr>
        <w:t>500m</w:t>
      </w:r>
      <w:r w:rsidRPr="00C93E9D">
        <w:rPr>
          <w:rFonts w:cs="Times New Roman"/>
          <w:color w:val="000000" w:themeColor="text1"/>
        </w:rPr>
        <w:t>范围内的居民临时撤离，并建立警戒点进行</w:t>
      </w:r>
      <w:r w:rsidRPr="00C93E9D">
        <w:rPr>
          <w:rFonts w:cs="Times New Roman"/>
          <w:color w:val="000000" w:themeColor="text1"/>
        </w:rPr>
        <w:t>24</w:t>
      </w:r>
      <w:r w:rsidRPr="00C93E9D">
        <w:rPr>
          <w:rFonts w:cs="Times New Roman"/>
          <w:color w:val="000000" w:themeColor="text1"/>
        </w:rPr>
        <w:t>小时警戒，严禁居民靠近，以减轻放喷废气对这些居民的影响。同时由于测试放喷时间一般为</w:t>
      </w:r>
      <w:r w:rsidRPr="00C93E9D">
        <w:rPr>
          <w:rFonts w:cs="Times New Roman"/>
          <w:color w:val="000000" w:themeColor="text1"/>
        </w:rPr>
        <w:t>3</w:t>
      </w:r>
      <w:r w:rsidRPr="00C93E9D">
        <w:rPr>
          <w:rFonts w:cs="Times New Roman"/>
          <w:color w:val="000000" w:themeColor="text1"/>
        </w:rPr>
        <w:t>小时，属短期排放，不会形成长期环境影响，短期影响也可控制在周边居民健康安全限值以下，污染物排放随测试放喷的结束而停止，不会长期存在，不会影响区域环境空气功能区划</w:t>
      </w:r>
      <w:r w:rsidR="008A21BE" w:rsidRPr="00C93E9D">
        <w:rPr>
          <w:rFonts w:cs="Times New Roman"/>
          <w:color w:val="000000" w:themeColor="text1"/>
        </w:rPr>
        <w:t>。</w:t>
      </w:r>
    </w:p>
    <w:p w14:paraId="5378707F" w14:textId="1F13348A" w:rsidR="00183D02" w:rsidRPr="00C93E9D" w:rsidRDefault="00183D02" w:rsidP="00183D02">
      <w:pPr>
        <w:ind w:firstLine="482"/>
        <w:rPr>
          <w:rFonts w:cs="Times New Roman"/>
          <w:b/>
          <w:bCs/>
          <w:color w:val="000000" w:themeColor="text1"/>
          <w:szCs w:val="24"/>
        </w:rPr>
      </w:pPr>
      <w:r w:rsidRPr="00C93E9D">
        <w:rPr>
          <w:rFonts w:cs="Times New Roman"/>
          <w:b/>
          <w:bCs/>
          <w:color w:val="000000" w:themeColor="text1"/>
          <w:szCs w:val="24"/>
        </w:rPr>
        <w:t>3</w:t>
      </w:r>
      <w:r w:rsidRPr="00C93E9D">
        <w:rPr>
          <w:rFonts w:cs="Times New Roman"/>
          <w:b/>
          <w:bCs/>
          <w:color w:val="000000" w:themeColor="text1"/>
          <w:szCs w:val="24"/>
        </w:rPr>
        <w:t>）</w:t>
      </w:r>
      <w:r w:rsidRPr="00C93E9D">
        <w:rPr>
          <w:rFonts w:cs="Times New Roman" w:hint="eastAsia"/>
          <w:b/>
          <w:bCs/>
          <w:color w:val="000000" w:themeColor="text1"/>
          <w:szCs w:val="24"/>
        </w:rPr>
        <w:t>气体钻粉尘</w:t>
      </w:r>
    </w:p>
    <w:p w14:paraId="1D0A99CD" w14:textId="629B6A62" w:rsidR="00183D02" w:rsidRPr="00C93E9D" w:rsidRDefault="00183D02" w:rsidP="005E3182">
      <w:pPr>
        <w:ind w:firstLine="480"/>
        <w:rPr>
          <w:rFonts w:cs="Times New Roman"/>
          <w:color w:val="000000" w:themeColor="text1"/>
        </w:rPr>
      </w:pPr>
      <w:r w:rsidRPr="00C93E9D">
        <w:rPr>
          <w:rFonts w:ascii="宋体" w:hAnsi="宋体"/>
          <w:color w:val="000000"/>
          <w:szCs w:val="24"/>
        </w:rPr>
        <w:t>钻井过程中，使用气体钻时会返出一定量的粉尘，从而导致周围空气粉尘量增加。本项目在气体钻的排屑管处喷淋降尘，同时产生的污水及泥砂进入污水池。由于产生的粉尘量小，因此对周围环境影响较小。</w:t>
      </w:r>
    </w:p>
    <w:p w14:paraId="6D038AE8" w14:textId="360556B4" w:rsidR="008A21BE" w:rsidRPr="00C93E9D" w:rsidRDefault="00183D02" w:rsidP="008A21BE">
      <w:pPr>
        <w:ind w:firstLine="482"/>
        <w:rPr>
          <w:rFonts w:cs="Times New Roman"/>
          <w:b/>
          <w:bCs/>
          <w:color w:val="000000" w:themeColor="text1"/>
          <w:szCs w:val="24"/>
        </w:rPr>
      </w:pPr>
      <w:r w:rsidRPr="00C93E9D">
        <w:rPr>
          <w:rFonts w:cs="Times New Roman"/>
          <w:b/>
          <w:bCs/>
          <w:color w:val="000000" w:themeColor="text1"/>
          <w:szCs w:val="24"/>
        </w:rPr>
        <w:t>4</w:t>
      </w:r>
      <w:r w:rsidR="008A21BE" w:rsidRPr="00C93E9D">
        <w:rPr>
          <w:rFonts w:cs="Times New Roman"/>
          <w:b/>
          <w:bCs/>
          <w:color w:val="000000" w:themeColor="text1"/>
          <w:szCs w:val="24"/>
        </w:rPr>
        <w:t>）压裂作业废气</w:t>
      </w:r>
    </w:p>
    <w:p w14:paraId="3BF4DD7E" w14:textId="4E0D24F4" w:rsidR="008A21BE" w:rsidRPr="00C93E9D" w:rsidRDefault="008A21BE" w:rsidP="008A21BE">
      <w:pPr>
        <w:ind w:firstLine="480"/>
        <w:rPr>
          <w:rFonts w:cs="Times New Roman"/>
          <w:color w:val="000000" w:themeColor="text1"/>
          <w:szCs w:val="24"/>
        </w:rPr>
      </w:pPr>
      <w:r w:rsidRPr="00C93E9D">
        <w:rPr>
          <w:rFonts w:cs="Times New Roman"/>
          <w:color w:val="000000" w:themeColor="text1"/>
          <w:szCs w:val="24"/>
        </w:rPr>
        <w:t>压裂作业废气主要为压裂车施工机械尾气，主要污染物为</w:t>
      </w:r>
      <w:r w:rsidRPr="00C93E9D">
        <w:rPr>
          <w:rFonts w:cs="Times New Roman"/>
          <w:color w:val="000000" w:themeColor="text1"/>
          <w:szCs w:val="24"/>
        </w:rPr>
        <w:t>NO</w:t>
      </w:r>
      <w:r w:rsidRPr="00C93E9D">
        <w:rPr>
          <w:rFonts w:cs="Times New Roman"/>
          <w:color w:val="000000" w:themeColor="text1"/>
          <w:szCs w:val="24"/>
          <w:vertAlign w:val="subscript"/>
        </w:rPr>
        <w:t>X</w:t>
      </w:r>
      <w:r w:rsidRPr="00C93E9D">
        <w:rPr>
          <w:rFonts w:cs="Times New Roman"/>
          <w:color w:val="000000" w:themeColor="text1"/>
          <w:szCs w:val="24"/>
        </w:rPr>
        <w:t>、烟尘及少量</w:t>
      </w:r>
      <w:r w:rsidRPr="00C93E9D">
        <w:rPr>
          <w:rFonts w:cs="Times New Roman"/>
          <w:color w:val="000000" w:themeColor="text1"/>
          <w:szCs w:val="24"/>
        </w:rPr>
        <w:t>CO</w:t>
      </w:r>
      <w:r w:rsidRPr="00C93E9D">
        <w:rPr>
          <w:rFonts w:cs="Times New Roman"/>
          <w:color w:val="000000" w:themeColor="text1"/>
          <w:szCs w:val="24"/>
        </w:rPr>
        <w:t>，采用合格燃油、加强设备保养减少尾气排放量。</w:t>
      </w:r>
    </w:p>
    <w:p w14:paraId="6CEA0469" w14:textId="1183B0C6" w:rsidR="005E3182" w:rsidRPr="00C93E9D" w:rsidRDefault="00183D02" w:rsidP="005E3182">
      <w:pPr>
        <w:ind w:firstLine="482"/>
        <w:rPr>
          <w:rFonts w:cs="Times New Roman"/>
          <w:b/>
          <w:bCs/>
          <w:color w:val="000000" w:themeColor="text1"/>
        </w:rPr>
      </w:pPr>
      <w:r w:rsidRPr="00C93E9D">
        <w:rPr>
          <w:rFonts w:cs="Times New Roman"/>
          <w:b/>
          <w:bCs/>
          <w:color w:val="000000" w:themeColor="text1"/>
        </w:rPr>
        <w:t>5</w:t>
      </w:r>
      <w:r w:rsidR="005E3182" w:rsidRPr="00C93E9D">
        <w:rPr>
          <w:rFonts w:cs="Times New Roman"/>
          <w:b/>
          <w:bCs/>
          <w:color w:val="000000" w:themeColor="text1"/>
        </w:rPr>
        <w:t>）无组织挥发性废气</w:t>
      </w:r>
    </w:p>
    <w:p w14:paraId="694F7171" w14:textId="4BDFD5F5" w:rsidR="005E3182" w:rsidRPr="00C93E9D" w:rsidRDefault="005E3182" w:rsidP="005E3182">
      <w:pPr>
        <w:ind w:firstLine="480"/>
        <w:rPr>
          <w:rFonts w:cs="Times New Roman"/>
          <w:color w:val="000000" w:themeColor="text1"/>
        </w:rPr>
      </w:pPr>
      <w:r w:rsidRPr="00C93E9D">
        <w:rPr>
          <w:rFonts w:cs="Times New Roman"/>
          <w:color w:val="000000" w:themeColor="text1"/>
        </w:rPr>
        <w:t>本项目为天然气钻井及试采工程，因此，除燃油机械使用过程中产生的少量无组织挥发性有机物排放外，钻井施工过程中无组织排放源。因此，本项目无组织挥发性有机物排放量小，通过自然扩散可有效降低其影响，对周边环境影响甚微。</w:t>
      </w:r>
    </w:p>
    <w:p w14:paraId="3BE20450" w14:textId="6CA27E2E" w:rsidR="00C5572B" w:rsidRPr="00C93E9D" w:rsidRDefault="00183D02" w:rsidP="008A21BE">
      <w:pPr>
        <w:ind w:firstLine="482"/>
        <w:rPr>
          <w:rFonts w:cs="Times New Roman"/>
          <w:b/>
          <w:bCs/>
          <w:color w:val="000000" w:themeColor="text1"/>
          <w:szCs w:val="24"/>
        </w:rPr>
      </w:pPr>
      <w:r w:rsidRPr="00C93E9D">
        <w:rPr>
          <w:rFonts w:cs="Times New Roman"/>
          <w:b/>
          <w:bCs/>
          <w:color w:val="000000" w:themeColor="text1"/>
          <w:szCs w:val="24"/>
        </w:rPr>
        <w:t>6</w:t>
      </w:r>
      <w:r w:rsidR="00C5572B" w:rsidRPr="00C93E9D">
        <w:rPr>
          <w:rFonts w:cs="Times New Roman"/>
          <w:b/>
          <w:bCs/>
          <w:color w:val="000000" w:themeColor="text1"/>
          <w:szCs w:val="24"/>
        </w:rPr>
        <w:t>）完井测试放喷废气</w:t>
      </w:r>
    </w:p>
    <w:p w14:paraId="2804D324" w14:textId="77777777" w:rsidR="005E3182" w:rsidRPr="00C93E9D" w:rsidRDefault="005E3182" w:rsidP="005E3182">
      <w:pPr>
        <w:ind w:firstLine="480"/>
        <w:rPr>
          <w:rFonts w:cs="Times New Roman"/>
          <w:color w:val="000000" w:themeColor="text1"/>
          <w:szCs w:val="24"/>
        </w:rPr>
      </w:pPr>
      <w:r w:rsidRPr="00C93E9D">
        <w:rPr>
          <w:rFonts w:cs="Times New Roman"/>
          <w:color w:val="000000" w:themeColor="text1"/>
          <w:szCs w:val="24"/>
        </w:rPr>
        <w:t>测试放喷天然气经专用放喷管线引至放喷坑后点火燃烧，测试放喷时间一般昼间放喷，每次约</w:t>
      </w:r>
      <w:r w:rsidRPr="00C93E9D">
        <w:rPr>
          <w:rFonts w:cs="Times New Roman"/>
          <w:color w:val="000000" w:themeColor="text1"/>
          <w:szCs w:val="24"/>
        </w:rPr>
        <w:t>3h</w:t>
      </w:r>
      <w:r w:rsidRPr="00C93E9D">
        <w:rPr>
          <w:rFonts w:cs="Times New Roman"/>
          <w:color w:val="000000" w:themeColor="text1"/>
          <w:szCs w:val="24"/>
        </w:rPr>
        <w:t>，废气排放属短期排放。测试放喷的含硫天然气经点火燃烧，其主要污染物为</w:t>
      </w:r>
      <w:r w:rsidRPr="00C93E9D">
        <w:rPr>
          <w:rFonts w:cs="Times New Roman"/>
          <w:color w:val="000000" w:themeColor="text1"/>
          <w:szCs w:val="24"/>
        </w:rPr>
        <w:t>CO</w:t>
      </w:r>
      <w:r w:rsidRPr="00C93E9D">
        <w:rPr>
          <w:rFonts w:cs="Times New Roman"/>
          <w:color w:val="000000" w:themeColor="text1"/>
          <w:szCs w:val="24"/>
          <w:vertAlign w:val="subscript"/>
        </w:rPr>
        <w:t>2</w:t>
      </w:r>
      <w:r w:rsidRPr="00C93E9D">
        <w:rPr>
          <w:rFonts w:cs="Times New Roman"/>
          <w:color w:val="000000" w:themeColor="text1"/>
          <w:szCs w:val="24"/>
        </w:rPr>
        <w:t>和</w:t>
      </w:r>
      <w:r w:rsidRPr="00C93E9D">
        <w:rPr>
          <w:rFonts w:cs="Times New Roman"/>
          <w:color w:val="000000" w:themeColor="text1"/>
          <w:szCs w:val="24"/>
        </w:rPr>
        <w:t>SO</w:t>
      </w:r>
      <w:r w:rsidRPr="00C93E9D">
        <w:rPr>
          <w:rFonts w:cs="Times New Roman"/>
          <w:color w:val="000000" w:themeColor="text1"/>
          <w:szCs w:val="24"/>
          <w:vertAlign w:val="subscript"/>
        </w:rPr>
        <w:t>2</w:t>
      </w:r>
      <w:r w:rsidRPr="00C93E9D">
        <w:rPr>
          <w:rFonts w:cs="Times New Roman"/>
          <w:color w:val="000000" w:themeColor="text1"/>
          <w:szCs w:val="24"/>
        </w:rPr>
        <w:t>。</w:t>
      </w:r>
    </w:p>
    <w:p w14:paraId="5C24CF23" w14:textId="4BE772F7" w:rsidR="005E3182" w:rsidRPr="00C93E9D" w:rsidRDefault="005E3182" w:rsidP="00317F32">
      <w:pPr>
        <w:ind w:firstLine="480"/>
        <w:rPr>
          <w:rFonts w:cs="Times New Roman"/>
          <w:color w:val="000000" w:themeColor="text1"/>
          <w:szCs w:val="24"/>
        </w:rPr>
      </w:pPr>
      <w:r w:rsidRPr="00C93E9D">
        <w:rPr>
          <w:rFonts w:cs="Times New Roman"/>
          <w:color w:val="000000" w:themeColor="text1"/>
          <w:szCs w:val="24"/>
        </w:rPr>
        <w:t>拟建项目测试放喷废气为</w:t>
      </w:r>
      <w:r w:rsidR="00562B12" w:rsidRPr="00C93E9D">
        <w:rPr>
          <w:rFonts w:cs="Times New Roman"/>
          <w:color w:val="000000" w:themeColor="text1"/>
          <w:szCs w:val="24"/>
        </w:rPr>
        <w:t>飞仙关组</w:t>
      </w:r>
      <w:r w:rsidRPr="00C93E9D">
        <w:rPr>
          <w:rFonts w:cs="Times New Roman"/>
          <w:color w:val="000000" w:themeColor="text1"/>
          <w:szCs w:val="24"/>
        </w:rPr>
        <w:t>，</w:t>
      </w:r>
      <w:r w:rsidR="00317F32" w:rsidRPr="00C93E9D">
        <w:rPr>
          <w:rFonts w:cs="Times New Roman"/>
          <w:color w:val="000000" w:themeColor="text1"/>
          <w:szCs w:val="24"/>
        </w:rPr>
        <w:t>根据建设单位提供的项目气藏地质及气藏工程资料：</w:t>
      </w:r>
      <w:r w:rsidR="00317F32" w:rsidRPr="00C93E9D">
        <w:rPr>
          <w:rFonts w:ascii="宋体" w:hAnsi="宋体" w:cs="Times New Roman"/>
          <w:color w:val="000000" w:themeColor="text1"/>
          <w:szCs w:val="24"/>
        </w:rPr>
        <w:t>“</w:t>
      </w:r>
      <w:r w:rsidR="00317F32" w:rsidRPr="00C93E9D">
        <w:rPr>
          <w:rFonts w:cs="Times New Roman"/>
          <w:color w:val="000000" w:themeColor="text1"/>
          <w:szCs w:val="24"/>
        </w:rPr>
        <w:t>考虑产层厚度、渗透率的关系，基于普光气田在飞三、飞一二段及老君</w:t>
      </w:r>
      <w:r w:rsidR="00317F32" w:rsidRPr="00C93E9D">
        <w:rPr>
          <w:rFonts w:cs="Times New Roman"/>
          <w:color w:val="000000" w:themeColor="text1"/>
          <w:szCs w:val="24"/>
        </w:rPr>
        <w:t>4</w:t>
      </w:r>
      <w:r w:rsidR="00317F32" w:rsidRPr="00C93E9D">
        <w:rPr>
          <w:rFonts w:cs="Times New Roman"/>
          <w:color w:val="000000" w:themeColor="text1"/>
          <w:szCs w:val="24"/>
        </w:rPr>
        <w:t>投产试气资料，考虑水平井增压倍数，分别预测</w:t>
      </w:r>
      <w:r w:rsidR="00BD2F72" w:rsidRPr="00C93E9D">
        <w:rPr>
          <w:rFonts w:cs="Times New Roman"/>
          <w:color w:val="000000" w:themeColor="text1"/>
          <w:szCs w:val="24"/>
        </w:rPr>
        <w:t>大湾</w:t>
      </w:r>
      <w:r w:rsidR="00BD2F72" w:rsidRPr="00C93E9D">
        <w:rPr>
          <w:rFonts w:cs="Times New Roman"/>
          <w:color w:val="000000" w:themeColor="text1"/>
          <w:szCs w:val="24"/>
        </w:rPr>
        <w:t>408-1H</w:t>
      </w:r>
      <w:r w:rsidR="00317F32" w:rsidRPr="00C93E9D">
        <w:rPr>
          <w:rFonts w:cs="Times New Roman"/>
          <w:color w:val="000000" w:themeColor="text1"/>
          <w:szCs w:val="24"/>
        </w:rPr>
        <w:t>井</w:t>
      </w:r>
      <w:r w:rsidR="00DC2BAE" w:rsidRPr="00C93E9D">
        <w:rPr>
          <w:rFonts w:cs="Times New Roman" w:hint="eastAsia"/>
          <w:color w:val="000000" w:themeColor="text1"/>
          <w:szCs w:val="24"/>
        </w:rPr>
        <w:t>和</w:t>
      </w:r>
      <w:r w:rsidR="00DC2BAE" w:rsidRPr="00C93E9D">
        <w:rPr>
          <w:rFonts w:cs="Times New Roman"/>
          <w:color w:val="000000" w:themeColor="text1"/>
          <w:szCs w:val="24"/>
        </w:rPr>
        <w:t>大湾</w:t>
      </w:r>
      <w:r w:rsidR="00DC2BAE" w:rsidRPr="00C93E9D">
        <w:rPr>
          <w:rFonts w:cs="Times New Roman"/>
          <w:color w:val="000000" w:themeColor="text1"/>
          <w:szCs w:val="24"/>
        </w:rPr>
        <w:t>408-2</w:t>
      </w:r>
      <w:r w:rsidR="00DC2BAE" w:rsidRPr="00C93E9D">
        <w:rPr>
          <w:rFonts w:cs="Times New Roman"/>
          <w:color w:val="000000" w:themeColor="text1"/>
          <w:szCs w:val="24"/>
        </w:rPr>
        <w:t>井</w:t>
      </w:r>
      <w:r w:rsidR="00317F32" w:rsidRPr="00C93E9D">
        <w:rPr>
          <w:rFonts w:cs="Times New Roman"/>
          <w:color w:val="000000" w:themeColor="text1"/>
          <w:szCs w:val="24"/>
        </w:rPr>
        <w:t>无阻流量</w:t>
      </w:r>
      <w:r w:rsidR="00DC2BAE" w:rsidRPr="00C93E9D">
        <w:rPr>
          <w:rFonts w:cs="Times New Roman" w:hint="eastAsia"/>
          <w:color w:val="000000" w:themeColor="text1"/>
          <w:szCs w:val="24"/>
        </w:rPr>
        <w:t>均为</w:t>
      </w:r>
      <w:r w:rsidR="00317F32" w:rsidRPr="00C93E9D">
        <w:rPr>
          <w:rFonts w:cs="Times New Roman"/>
          <w:color w:val="000000" w:themeColor="text1"/>
          <w:szCs w:val="24"/>
        </w:rPr>
        <w:t>1</w:t>
      </w:r>
      <w:r w:rsidR="00DC2BAE" w:rsidRPr="00C93E9D">
        <w:rPr>
          <w:rFonts w:cs="Times New Roman"/>
          <w:color w:val="000000" w:themeColor="text1"/>
          <w:szCs w:val="24"/>
        </w:rPr>
        <w:t>20</w:t>
      </w:r>
      <w:r w:rsidR="00317F32" w:rsidRPr="00C93E9D">
        <w:rPr>
          <w:rFonts w:cs="Times New Roman"/>
          <w:color w:val="000000" w:themeColor="text1"/>
          <w:szCs w:val="24"/>
        </w:rPr>
        <w:t>×10</w:t>
      </w:r>
      <w:r w:rsidR="00317F32" w:rsidRPr="00C93E9D">
        <w:rPr>
          <w:rFonts w:cs="Times New Roman"/>
          <w:color w:val="000000" w:themeColor="text1"/>
          <w:szCs w:val="24"/>
          <w:vertAlign w:val="superscript"/>
        </w:rPr>
        <w:t>4</w:t>
      </w:r>
      <w:r w:rsidR="00317F32" w:rsidRPr="00C93E9D">
        <w:rPr>
          <w:rFonts w:cs="Times New Roman"/>
          <w:color w:val="000000" w:themeColor="text1"/>
          <w:szCs w:val="24"/>
        </w:rPr>
        <w:t>m</w:t>
      </w:r>
      <w:r w:rsidR="00317F32" w:rsidRPr="00C93E9D">
        <w:rPr>
          <w:rFonts w:cs="Times New Roman"/>
          <w:color w:val="000000" w:themeColor="text1"/>
          <w:szCs w:val="24"/>
          <w:vertAlign w:val="superscript"/>
        </w:rPr>
        <w:t>3</w:t>
      </w:r>
      <w:r w:rsidR="00317F32" w:rsidRPr="00C93E9D">
        <w:rPr>
          <w:rFonts w:cs="Times New Roman"/>
          <w:color w:val="000000" w:themeColor="text1"/>
          <w:szCs w:val="24"/>
        </w:rPr>
        <w:t>/d</w:t>
      </w:r>
      <w:r w:rsidR="00317F32" w:rsidRPr="00C93E9D">
        <w:rPr>
          <w:rFonts w:cs="Times New Roman"/>
          <w:color w:val="000000" w:themeColor="text1"/>
          <w:szCs w:val="24"/>
        </w:rPr>
        <w:t>。</w:t>
      </w:r>
      <w:r w:rsidR="00317F32" w:rsidRPr="00C93E9D">
        <w:rPr>
          <w:rFonts w:ascii="宋体" w:hAnsi="宋体" w:cs="Times New Roman"/>
          <w:color w:val="000000" w:themeColor="text1"/>
          <w:szCs w:val="24"/>
        </w:rPr>
        <w:t>”</w:t>
      </w:r>
      <w:r w:rsidRPr="00C93E9D">
        <w:rPr>
          <w:rFonts w:cs="Times New Roman"/>
          <w:color w:val="000000" w:themeColor="text1"/>
          <w:szCs w:val="24"/>
        </w:rPr>
        <w:t>在放喷</w:t>
      </w:r>
      <w:r w:rsidR="004740F3" w:rsidRPr="00C93E9D">
        <w:rPr>
          <w:rFonts w:cs="Times New Roman"/>
          <w:color w:val="000000" w:themeColor="text1"/>
          <w:szCs w:val="24"/>
        </w:rPr>
        <w:t>池</w:t>
      </w:r>
      <w:r w:rsidRPr="00C93E9D">
        <w:rPr>
          <w:rFonts w:cs="Times New Roman"/>
          <w:color w:val="000000" w:themeColor="text1"/>
          <w:szCs w:val="24"/>
        </w:rPr>
        <w:t>内，经排气筒为高度为</w:t>
      </w:r>
      <w:r w:rsidRPr="00C93E9D">
        <w:rPr>
          <w:rFonts w:cs="Times New Roman"/>
          <w:color w:val="000000" w:themeColor="text1"/>
          <w:szCs w:val="24"/>
        </w:rPr>
        <w:t>1m</w:t>
      </w:r>
      <w:r w:rsidRPr="00C93E9D">
        <w:rPr>
          <w:rFonts w:cs="Times New Roman"/>
          <w:color w:val="000000" w:themeColor="text1"/>
          <w:szCs w:val="24"/>
        </w:rPr>
        <w:t>的对空短火焰燃烧器点火燃烧后排放，本项目在放喷前，建设单位会对距离井口</w:t>
      </w:r>
      <w:r w:rsidRPr="00C93E9D">
        <w:rPr>
          <w:rFonts w:cs="Times New Roman"/>
          <w:color w:val="000000" w:themeColor="text1"/>
          <w:szCs w:val="24"/>
        </w:rPr>
        <w:t>500m</w:t>
      </w:r>
      <w:r w:rsidRPr="00C93E9D">
        <w:rPr>
          <w:rFonts w:cs="Times New Roman"/>
          <w:color w:val="000000" w:themeColor="text1"/>
          <w:szCs w:val="24"/>
        </w:rPr>
        <w:t>范围内的居民临时撤离，并建立警戒点进行</w:t>
      </w:r>
      <w:r w:rsidRPr="00C93E9D">
        <w:rPr>
          <w:rFonts w:cs="Times New Roman"/>
          <w:color w:val="000000" w:themeColor="text1"/>
          <w:szCs w:val="24"/>
        </w:rPr>
        <w:t>24</w:t>
      </w:r>
      <w:r w:rsidRPr="00C93E9D">
        <w:rPr>
          <w:rFonts w:cs="Times New Roman"/>
          <w:color w:val="000000" w:themeColor="text1"/>
          <w:szCs w:val="24"/>
        </w:rPr>
        <w:t>小时警戒，严禁居民靠</w:t>
      </w:r>
      <w:r w:rsidRPr="00C93E9D">
        <w:rPr>
          <w:rFonts w:cs="Times New Roman"/>
          <w:color w:val="000000" w:themeColor="text1"/>
          <w:szCs w:val="24"/>
        </w:rPr>
        <w:lastRenderedPageBreak/>
        <w:t>近，以减轻放喷废气对这些居民的影响。同时由于测试放喷时间一般约为</w:t>
      </w:r>
      <w:r w:rsidRPr="00C93E9D">
        <w:rPr>
          <w:rFonts w:cs="Times New Roman"/>
          <w:color w:val="000000" w:themeColor="text1"/>
          <w:szCs w:val="24"/>
        </w:rPr>
        <w:t>3</w:t>
      </w:r>
      <w:r w:rsidRPr="00C93E9D">
        <w:rPr>
          <w:rFonts w:cs="Times New Roman"/>
          <w:color w:val="000000" w:themeColor="text1"/>
          <w:szCs w:val="24"/>
        </w:rPr>
        <w:t>小时，属短期排放，不会形成长期环境影响，短期影响也可控制在周边居民健康安全限值以下，污染物排放随测试放喷的结束而停止，不会长期存在，不会影响区域环境空气功能区划。</w:t>
      </w:r>
    </w:p>
    <w:p w14:paraId="68CC4D39" w14:textId="0B2B615D" w:rsidR="00C5572B" w:rsidRPr="00C93E9D" w:rsidRDefault="005E3182" w:rsidP="005E3182">
      <w:pPr>
        <w:ind w:firstLine="480"/>
        <w:rPr>
          <w:rFonts w:cs="Times New Roman"/>
          <w:color w:val="000000" w:themeColor="text1"/>
          <w:szCs w:val="24"/>
        </w:rPr>
      </w:pPr>
      <w:r w:rsidRPr="00C93E9D">
        <w:rPr>
          <w:rFonts w:cs="Times New Roman"/>
          <w:color w:val="000000" w:themeColor="text1"/>
          <w:szCs w:val="24"/>
        </w:rPr>
        <w:t>本项目测试放喷在昼间进行，且时间较短，含硫天然气燃烧后主要污染物为</w:t>
      </w:r>
      <w:r w:rsidRPr="00C93E9D">
        <w:rPr>
          <w:rFonts w:cs="Times New Roman"/>
          <w:color w:val="000000" w:themeColor="text1"/>
          <w:szCs w:val="24"/>
        </w:rPr>
        <w:t>CO</w:t>
      </w:r>
      <w:r w:rsidRPr="00C93E9D">
        <w:rPr>
          <w:rFonts w:cs="Times New Roman"/>
          <w:color w:val="000000" w:themeColor="text1"/>
          <w:szCs w:val="24"/>
          <w:vertAlign w:val="subscript"/>
        </w:rPr>
        <w:t>2</w:t>
      </w:r>
      <w:r w:rsidRPr="00C93E9D">
        <w:rPr>
          <w:rFonts w:cs="Times New Roman"/>
          <w:color w:val="000000" w:themeColor="text1"/>
          <w:szCs w:val="24"/>
        </w:rPr>
        <w:t>和</w:t>
      </w:r>
      <w:r w:rsidRPr="00C93E9D">
        <w:rPr>
          <w:rFonts w:cs="Times New Roman"/>
          <w:color w:val="000000" w:themeColor="text1"/>
          <w:szCs w:val="24"/>
        </w:rPr>
        <w:t>SO</w:t>
      </w:r>
      <w:r w:rsidRPr="00C93E9D">
        <w:rPr>
          <w:rFonts w:cs="Times New Roman"/>
          <w:color w:val="000000" w:themeColor="text1"/>
          <w:szCs w:val="24"/>
          <w:vertAlign w:val="subscript"/>
        </w:rPr>
        <w:t>2</w:t>
      </w:r>
      <w:r w:rsidRPr="00C93E9D">
        <w:rPr>
          <w:rFonts w:cs="Times New Roman"/>
          <w:color w:val="000000" w:themeColor="text1"/>
          <w:szCs w:val="24"/>
        </w:rPr>
        <w:t>，污染物产生量较小，并将随测试放喷的结束而消除，对周边大气环境影响较小</w:t>
      </w:r>
      <w:r w:rsidR="00C5572B" w:rsidRPr="00C93E9D">
        <w:rPr>
          <w:rFonts w:cs="Times New Roman"/>
          <w:color w:val="000000" w:themeColor="text1"/>
          <w:szCs w:val="24"/>
        </w:rPr>
        <w:t>。</w:t>
      </w:r>
    </w:p>
    <w:p w14:paraId="00BB6D96" w14:textId="77777777" w:rsidR="00DC446C" w:rsidRPr="00C93E9D" w:rsidRDefault="00046D6F" w:rsidP="003D2EEB">
      <w:pPr>
        <w:ind w:firstLine="482"/>
        <w:rPr>
          <w:rFonts w:cs="Times New Roman"/>
          <w:b/>
          <w:bCs/>
          <w:color w:val="000000" w:themeColor="text1"/>
          <w:szCs w:val="24"/>
        </w:rPr>
      </w:pPr>
      <w:r w:rsidRPr="00C93E9D">
        <w:rPr>
          <w:rFonts w:cs="Times New Roman"/>
          <w:b/>
          <w:bCs/>
          <w:color w:val="000000" w:themeColor="text1"/>
          <w:szCs w:val="24"/>
        </w:rPr>
        <w:t>（</w:t>
      </w:r>
      <w:r w:rsidRPr="00C93E9D">
        <w:rPr>
          <w:rFonts w:cs="Times New Roman"/>
          <w:b/>
          <w:bCs/>
          <w:color w:val="000000" w:themeColor="text1"/>
          <w:szCs w:val="24"/>
        </w:rPr>
        <w:t>2</w:t>
      </w:r>
      <w:r w:rsidRPr="00C93E9D">
        <w:rPr>
          <w:rFonts w:cs="Times New Roman"/>
          <w:b/>
          <w:bCs/>
          <w:color w:val="000000" w:themeColor="text1"/>
          <w:szCs w:val="24"/>
        </w:rPr>
        <w:t>）废水</w:t>
      </w:r>
    </w:p>
    <w:p w14:paraId="3167B9DB" w14:textId="65FF85E8" w:rsidR="00046D6F" w:rsidRPr="00C93E9D" w:rsidRDefault="00046D6F" w:rsidP="00046D6F">
      <w:pPr>
        <w:ind w:firstLine="480"/>
        <w:rPr>
          <w:rFonts w:cs="Times New Roman"/>
          <w:bCs/>
          <w:color w:val="000000" w:themeColor="text1"/>
        </w:rPr>
      </w:pPr>
      <w:r w:rsidRPr="00C93E9D">
        <w:rPr>
          <w:rFonts w:cs="Times New Roman"/>
          <w:bCs/>
          <w:color w:val="000000" w:themeColor="text1"/>
        </w:rPr>
        <w:t>从项目产生的废水情况分析，包括钻井废水、洗井废水、压裂返排液、</w:t>
      </w:r>
      <w:r w:rsidR="00956D21" w:rsidRPr="00C93E9D">
        <w:rPr>
          <w:rFonts w:cs="Times New Roman"/>
          <w:bCs/>
          <w:color w:val="000000" w:themeColor="text1"/>
        </w:rPr>
        <w:t>初期</w:t>
      </w:r>
      <w:r w:rsidRPr="00C93E9D">
        <w:rPr>
          <w:rFonts w:cs="Times New Roman"/>
          <w:bCs/>
          <w:color w:val="000000" w:themeColor="text1"/>
        </w:rPr>
        <w:t>雨水和生活污水。</w:t>
      </w:r>
    </w:p>
    <w:p w14:paraId="7351E065" w14:textId="4656557B" w:rsidR="001E0F6E" w:rsidRPr="00C93E9D" w:rsidRDefault="00046D6F" w:rsidP="003D2EEB">
      <w:pPr>
        <w:ind w:firstLine="482"/>
        <w:rPr>
          <w:rFonts w:cs="Times New Roman"/>
          <w:b/>
          <w:bCs/>
          <w:color w:val="000000" w:themeColor="text1"/>
          <w:szCs w:val="24"/>
        </w:rPr>
      </w:pPr>
      <w:r w:rsidRPr="00C93E9D">
        <w:rPr>
          <w:rFonts w:cs="Times New Roman"/>
          <w:b/>
          <w:bCs/>
          <w:color w:val="000000" w:themeColor="text1"/>
          <w:szCs w:val="24"/>
        </w:rPr>
        <w:t>1</w:t>
      </w:r>
      <w:r w:rsidRPr="00C93E9D">
        <w:rPr>
          <w:rFonts w:cs="Times New Roman"/>
          <w:b/>
          <w:bCs/>
          <w:color w:val="000000" w:themeColor="text1"/>
          <w:szCs w:val="24"/>
        </w:rPr>
        <w:t>）钻井废水</w:t>
      </w:r>
    </w:p>
    <w:p w14:paraId="23F62B86" w14:textId="030A700C" w:rsidR="00927D6B" w:rsidRPr="00C93E9D" w:rsidRDefault="00183D02" w:rsidP="00927D6B">
      <w:pPr>
        <w:ind w:firstLine="480"/>
        <w:rPr>
          <w:rFonts w:cs="Times New Roman"/>
          <w:bCs/>
          <w:color w:val="000000" w:themeColor="text1"/>
          <w:szCs w:val="24"/>
        </w:rPr>
      </w:pPr>
      <w:r w:rsidRPr="00C93E9D">
        <w:rPr>
          <w:rFonts w:ascii="宋体" w:hAnsi="宋体"/>
          <w:color w:val="000000"/>
          <w:szCs w:val="24"/>
        </w:rPr>
        <w:t>本项目在钻井阶段采用气体钻井和常规钻井相结合的工艺。在使用气体钻的过程中会产生一定量的粉尘，本项目通过喷淋的方式降低空气中的粉尘，喷淋所产生的废水进入污水池处理后回用，不可回用的部分同钻井废水一同进行处理</w:t>
      </w:r>
      <w:r w:rsidR="00927D6B" w:rsidRPr="00C93E9D">
        <w:rPr>
          <w:rFonts w:cs="Times New Roman"/>
          <w:bCs/>
          <w:color w:val="000000" w:themeColor="text1"/>
          <w:szCs w:val="24"/>
        </w:rPr>
        <w:t>。钻井作业的配浆过程中会根据泥浆的不同要求加入</w:t>
      </w:r>
      <w:proofErr w:type="gramStart"/>
      <w:r w:rsidR="00927D6B" w:rsidRPr="00C93E9D">
        <w:rPr>
          <w:rFonts w:cs="Times New Roman"/>
          <w:bCs/>
          <w:color w:val="000000" w:themeColor="text1"/>
          <w:szCs w:val="24"/>
        </w:rPr>
        <w:t>不</w:t>
      </w:r>
      <w:proofErr w:type="gramEnd"/>
      <w:r w:rsidR="00927D6B" w:rsidRPr="00C93E9D">
        <w:rPr>
          <w:rFonts w:cs="Times New Roman"/>
          <w:bCs/>
          <w:color w:val="000000" w:themeColor="text1"/>
          <w:szCs w:val="24"/>
        </w:rPr>
        <w:t>等量的水，这些水随钻井液进入井底协助钻井作业，在钻井液返回地面后，大部分水随泥浆进入泥浆净化系统，小部分水随</w:t>
      </w:r>
      <w:proofErr w:type="gramStart"/>
      <w:r w:rsidR="00927D6B" w:rsidRPr="00C93E9D">
        <w:rPr>
          <w:rFonts w:cs="Times New Roman"/>
          <w:bCs/>
          <w:color w:val="000000" w:themeColor="text1"/>
          <w:szCs w:val="24"/>
        </w:rPr>
        <w:t>钻屑进入</w:t>
      </w:r>
      <w:proofErr w:type="gramEnd"/>
      <w:r w:rsidR="00927D6B" w:rsidRPr="00C93E9D">
        <w:rPr>
          <w:rFonts w:cs="Times New Roman"/>
          <w:bCs/>
          <w:color w:val="000000" w:themeColor="text1"/>
          <w:szCs w:val="24"/>
        </w:rPr>
        <w:t>污水</w:t>
      </w:r>
      <w:r w:rsidR="00BB395D" w:rsidRPr="00C93E9D">
        <w:rPr>
          <w:rFonts w:cs="Times New Roman"/>
          <w:bCs/>
          <w:color w:val="000000" w:themeColor="text1"/>
          <w:szCs w:val="24"/>
        </w:rPr>
        <w:t>罐</w:t>
      </w:r>
      <w:r w:rsidR="00927D6B" w:rsidRPr="00C93E9D">
        <w:rPr>
          <w:rFonts w:cs="Times New Roman"/>
          <w:bCs/>
          <w:color w:val="000000" w:themeColor="text1"/>
          <w:szCs w:val="24"/>
        </w:rPr>
        <w:t>，经固液分离后，回收上清液用于泥浆配置，剩余废水</w:t>
      </w:r>
      <w:proofErr w:type="gramStart"/>
      <w:r w:rsidR="009A795F" w:rsidRPr="00C93E9D">
        <w:rPr>
          <w:rFonts w:cs="Times New Roman" w:hint="eastAsia"/>
          <w:bCs/>
          <w:color w:val="000000" w:themeColor="text1"/>
          <w:szCs w:val="24"/>
        </w:rPr>
        <w:t>定期</w:t>
      </w:r>
      <w:r w:rsidR="00927D6B" w:rsidRPr="00C93E9D">
        <w:rPr>
          <w:rFonts w:cs="Times New Roman"/>
          <w:bCs/>
          <w:color w:val="000000" w:themeColor="text1"/>
          <w:szCs w:val="24"/>
        </w:rPr>
        <w:t>由</w:t>
      </w:r>
      <w:proofErr w:type="gramEnd"/>
      <w:r w:rsidR="00927D6B" w:rsidRPr="00C93E9D">
        <w:rPr>
          <w:rFonts w:cs="Times New Roman"/>
          <w:bCs/>
          <w:color w:val="000000" w:themeColor="text1"/>
          <w:szCs w:val="24"/>
        </w:rPr>
        <w:t>罐车拉运至</w:t>
      </w:r>
      <w:r w:rsidR="005D5A22" w:rsidRPr="00C93E9D">
        <w:rPr>
          <w:rFonts w:cs="Times New Roman"/>
          <w:bCs/>
          <w:color w:val="000000" w:themeColor="text1"/>
          <w:szCs w:val="24"/>
        </w:rPr>
        <w:t>赵家坝污水处理站达标后管输至普光</w:t>
      </w:r>
      <w:r w:rsidR="005D5A22" w:rsidRPr="00C93E9D">
        <w:rPr>
          <w:rFonts w:cs="Times New Roman"/>
          <w:bCs/>
          <w:color w:val="000000" w:themeColor="text1"/>
          <w:szCs w:val="24"/>
        </w:rPr>
        <w:t>11</w:t>
      </w:r>
      <w:r w:rsidR="005D5A22" w:rsidRPr="00C93E9D">
        <w:rPr>
          <w:rFonts w:cs="Times New Roman"/>
          <w:bCs/>
          <w:color w:val="000000" w:themeColor="text1"/>
          <w:szCs w:val="24"/>
        </w:rPr>
        <w:t>井回注站回注</w:t>
      </w:r>
      <w:r w:rsidR="00927D6B" w:rsidRPr="00C93E9D">
        <w:rPr>
          <w:rFonts w:cs="Times New Roman"/>
          <w:bCs/>
          <w:color w:val="000000" w:themeColor="text1"/>
          <w:szCs w:val="24"/>
        </w:rPr>
        <w:t>，不外排。</w:t>
      </w:r>
    </w:p>
    <w:p w14:paraId="35F0711F" w14:textId="1A900655" w:rsidR="00927D6B" w:rsidRPr="00C93E9D" w:rsidRDefault="00927D6B" w:rsidP="00927D6B">
      <w:pPr>
        <w:ind w:firstLine="480"/>
        <w:rPr>
          <w:rFonts w:cs="Times New Roman"/>
          <w:bCs/>
          <w:color w:val="000000" w:themeColor="text1"/>
          <w:szCs w:val="24"/>
        </w:rPr>
      </w:pPr>
      <w:bookmarkStart w:id="159" w:name="_Hlk79335272"/>
      <w:r w:rsidRPr="00C93E9D">
        <w:rPr>
          <w:rFonts w:cs="Times New Roman"/>
          <w:bCs/>
          <w:color w:val="000000" w:themeColor="text1"/>
          <w:szCs w:val="24"/>
        </w:rPr>
        <w:t>根据普光气田钻井工程的类比分析</w:t>
      </w:r>
      <w:r w:rsidR="008F51E3" w:rsidRPr="00C93E9D">
        <w:rPr>
          <w:rFonts w:cs="Times New Roman" w:hint="eastAsia"/>
          <w:color w:val="000000" w:themeColor="text1"/>
        </w:rPr>
        <w:t>，</w:t>
      </w:r>
      <w:r w:rsidR="00DB3A2F" w:rsidRPr="00C93E9D">
        <w:rPr>
          <w:rFonts w:cs="Times New Roman"/>
          <w:color w:val="000000" w:themeColor="text1"/>
        </w:rPr>
        <w:t>根据普陆</w:t>
      </w:r>
      <w:proofErr w:type="gramStart"/>
      <w:r w:rsidR="00DB3A2F" w:rsidRPr="00C93E9D">
        <w:rPr>
          <w:rFonts w:cs="Times New Roman"/>
          <w:color w:val="000000" w:themeColor="text1"/>
        </w:rPr>
        <w:t>4</w:t>
      </w:r>
      <w:proofErr w:type="gramEnd"/>
      <w:r w:rsidR="00DB3A2F" w:rsidRPr="00C93E9D">
        <w:rPr>
          <w:rFonts w:cs="Times New Roman"/>
          <w:color w:val="000000" w:themeColor="text1"/>
        </w:rPr>
        <w:t>井钻井工程建设项目（实际井深</w:t>
      </w:r>
      <w:r w:rsidR="00DB3A2F" w:rsidRPr="00C93E9D">
        <w:rPr>
          <w:rFonts w:cs="Times New Roman"/>
          <w:color w:val="000000" w:themeColor="text1"/>
        </w:rPr>
        <w:t>4622m</w:t>
      </w:r>
      <w:r w:rsidR="00DB3A2F" w:rsidRPr="00C93E9D">
        <w:rPr>
          <w:rFonts w:cs="Times New Roman"/>
          <w:color w:val="000000" w:themeColor="text1"/>
        </w:rPr>
        <w:t>）竣工环境保护验收调查表可知其施工期整体作业废水实际产生量约为</w:t>
      </w:r>
      <w:r w:rsidR="00DB3A2F" w:rsidRPr="00C93E9D">
        <w:rPr>
          <w:rFonts w:cs="Times New Roman"/>
          <w:color w:val="000000" w:themeColor="text1"/>
        </w:rPr>
        <w:t>2197m</w:t>
      </w:r>
      <w:r w:rsidR="00DB3A2F" w:rsidRPr="00C93E9D">
        <w:rPr>
          <w:rFonts w:cs="Times New Roman"/>
          <w:color w:val="000000" w:themeColor="text1"/>
          <w:vertAlign w:val="superscript"/>
        </w:rPr>
        <w:t>3</w:t>
      </w:r>
      <w:r w:rsidR="00DB3A2F" w:rsidRPr="00C93E9D">
        <w:rPr>
          <w:rFonts w:cs="Times New Roman"/>
          <w:color w:val="000000" w:themeColor="text1"/>
        </w:rPr>
        <w:t>，根据普陆</w:t>
      </w:r>
      <w:proofErr w:type="gramStart"/>
      <w:r w:rsidR="00DB3A2F" w:rsidRPr="00C93E9D">
        <w:rPr>
          <w:rFonts w:cs="Times New Roman"/>
          <w:color w:val="000000" w:themeColor="text1"/>
        </w:rPr>
        <w:t>5</w:t>
      </w:r>
      <w:proofErr w:type="gramEnd"/>
      <w:r w:rsidR="00DB3A2F" w:rsidRPr="00C93E9D">
        <w:rPr>
          <w:rFonts w:cs="Times New Roman"/>
          <w:color w:val="000000" w:themeColor="text1"/>
        </w:rPr>
        <w:t>勘探评价井工程建设项目（实际井深</w:t>
      </w:r>
      <w:r w:rsidR="00DB3A2F" w:rsidRPr="00C93E9D">
        <w:rPr>
          <w:rFonts w:cs="Times New Roman"/>
          <w:color w:val="000000" w:themeColor="text1"/>
        </w:rPr>
        <w:t>3310m</w:t>
      </w:r>
      <w:r w:rsidR="00DB3A2F" w:rsidRPr="00C93E9D">
        <w:rPr>
          <w:rFonts w:cs="Times New Roman"/>
          <w:color w:val="000000" w:themeColor="text1"/>
        </w:rPr>
        <w:t>）竣工环境保护验收调查表可知其施工期钻井废水实际产生量约为</w:t>
      </w:r>
      <w:r w:rsidR="00DB3A2F" w:rsidRPr="00C93E9D">
        <w:rPr>
          <w:rFonts w:cs="Times New Roman"/>
          <w:color w:val="000000" w:themeColor="text1"/>
        </w:rPr>
        <w:t>611m</w:t>
      </w:r>
      <w:r w:rsidR="00DB3A2F" w:rsidRPr="00C93E9D">
        <w:rPr>
          <w:rFonts w:cs="Times New Roman"/>
          <w:color w:val="000000" w:themeColor="text1"/>
          <w:vertAlign w:val="superscript"/>
        </w:rPr>
        <w:t>3</w:t>
      </w:r>
      <w:r w:rsidR="00DB3A2F" w:rsidRPr="00C93E9D">
        <w:rPr>
          <w:rFonts w:cs="Times New Roman"/>
          <w:color w:val="000000" w:themeColor="text1"/>
        </w:rPr>
        <w:t>）</w:t>
      </w:r>
      <w:r w:rsidRPr="00C93E9D">
        <w:rPr>
          <w:rFonts w:cs="Times New Roman"/>
          <w:bCs/>
          <w:color w:val="000000" w:themeColor="text1"/>
          <w:szCs w:val="24"/>
        </w:rPr>
        <w:t>，每米进尺产生钻井废水量为</w:t>
      </w:r>
      <w:r w:rsidRPr="00C93E9D">
        <w:rPr>
          <w:rFonts w:cs="Times New Roman"/>
          <w:bCs/>
          <w:color w:val="000000" w:themeColor="text1"/>
          <w:szCs w:val="24"/>
        </w:rPr>
        <w:t>0.</w:t>
      </w:r>
      <w:r w:rsidR="00DB3A2F" w:rsidRPr="00C93E9D">
        <w:rPr>
          <w:rFonts w:cs="Times New Roman"/>
          <w:bCs/>
          <w:color w:val="000000" w:themeColor="text1"/>
          <w:szCs w:val="24"/>
        </w:rPr>
        <w:t>2</w:t>
      </w:r>
      <w:r w:rsidRPr="00C93E9D">
        <w:rPr>
          <w:rFonts w:cs="Times New Roman"/>
          <w:bCs/>
          <w:color w:val="000000" w:themeColor="text1"/>
          <w:szCs w:val="24"/>
        </w:rPr>
        <w:t>m</w:t>
      </w:r>
      <w:r w:rsidRPr="00C93E9D">
        <w:rPr>
          <w:rFonts w:cs="Times New Roman"/>
          <w:bCs/>
          <w:color w:val="000000" w:themeColor="text1"/>
          <w:szCs w:val="24"/>
          <w:vertAlign w:val="superscript"/>
        </w:rPr>
        <w:t>3</w:t>
      </w:r>
      <w:r w:rsidRPr="00C93E9D">
        <w:rPr>
          <w:rFonts w:cs="Times New Roman"/>
          <w:bCs/>
          <w:color w:val="000000" w:themeColor="text1"/>
          <w:szCs w:val="24"/>
        </w:rPr>
        <w:t>。本项目钻井进尺</w:t>
      </w:r>
      <w:r w:rsidR="00DA6381" w:rsidRPr="00C93E9D">
        <w:rPr>
          <w:rFonts w:cs="Times New Roman"/>
          <w:bCs/>
          <w:color w:val="000000" w:themeColor="text1"/>
          <w:szCs w:val="24"/>
        </w:rPr>
        <w:t>11589</w:t>
      </w:r>
      <w:r w:rsidRPr="00C93E9D">
        <w:rPr>
          <w:rFonts w:cs="Times New Roman"/>
          <w:bCs/>
          <w:color w:val="000000" w:themeColor="text1"/>
          <w:szCs w:val="24"/>
        </w:rPr>
        <w:t>m</w:t>
      </w:r>
      <w:r w:rsidRPr="00C93E9D">
        <w:rPr>
          <w:rFonts w:cs="Times New Roman"/>
          <w:bCs/>
          <w:color w:val="000000" w:themeColor="text1"/>
          <w:szCs w:val="24"/>
        </w:rPr>
        <w:t>，产生的钻井废水为</w:t>
      </w:r>
      <w:r w:rsidR="00CA4564" w:rsidRPr="00C93E9D">
        <w:rPr>
          <w:rFonts w:cs="Times New Roman"/>
          <w:bCs/>
          <w:color w:val="000000" w:themeColor="text1"/>
          <w:szCs w:val="24"/>
        </w:rPr>
        <w:t>23</w:t>
      </w:r>
      <w:r w:rsidR="00DA6381" w:rsidRPr="00C93E9D">
        <w:rPr>
          <w:rFonts w:cs="Times New Roman"/>
          <w:bCs/>
          <w:color w:val="000000" w:themeColor="text1"/>
          <w:szCs w:val="24"/>
        </w:rPr>
        <w:t>17</w:t>
      </w:r>
      <w:r w:rsidR="00CA4564" w:rsidRPr="00C93E9D">
        <w:rPr>
          <w:rFonts w:cs="Times New Roman"/>
          <w:bCs/>
          <w:color w:val="000000" w:themeColor="text1"/>
          <w:szCs w:val="24"/>
        </w:rPr>
        <w:t>.8</w:t>
      </w:r>
      <w:r w:rsidRPr="00C93E9D">
        <w:rPr>
          <w:rFonts w:cs="Times New Roman"/>
          <w:bCs/>
          <w:color w:val="000000" w:themeColor="text1"/>
          <w:szCs w:val="24"/>
        </w:rPr>
        <w:t>m</w:t>
      </w:r>
      <w:r w:rsidRPr="00C93E9D">
        <w:rPr>
          <w:rFonts w:cs="Times New Roman"/>
          <w:bCs/>
          <w:color w:val="000000" w:themeColor="text1"/>
          <w:szCs w:val="24"/>
          <w:vertAlign w:val="superscript"/>
        </w:rPr>
        <w:t>3</w:t>
      </w:r>
      <w:r w:rsidRPr="00C93E9D">
        <w:rPr>
          <w:rFonts w:cs="Times New Roman"/>
          <w:bCs/>
          <w:color w:val="000000" w:themeColor="text1"/>
          <w:szCs w:val="24"/>
        </w:rPr>
        <w:t>。</w:t>
      </w:r>
    </w:p>
    <w:bookmarkEnd w:id="159"/>
    <w:p w14:paraId="292FD8F8" w14:textId="4DB27960" w:rsidR="00EE4BBB" w:rsidRPr="00C93E9D" w:rsidRDefault="00927D6B" w:rsidP="00927D6B">
      <w:pPr>
        <w:ind w:firstLine="480"/>
        <w:rPr>
          <w:rFonts w:cs="Times New Roman"/>
          <w:b/>
          <w:color w:val="000000" w:themeColor="text1"/>
        </w:rPr>
      </w:pPr>
      <w:r w:rsidRPr="00C93E9D">
        <w:rPr>
          <w:rFonts w:cs="Times New Roman"/>
          <w:bCs/>
          <w:color w:val="000000" w:themeColor="text1"/>
          <w:szCs w:val="24"/>
        </w:rPr>
        <w:t>污水池内废水为钻井废水及雨水的混合废水，其主要污染物浓度根据普光气田钻井工程污水池废水类比，钻井废水水质污染物浓度见</w:t>
      </w:r>
      <w:r w:rsidR="00E553E1" w:rsidRPr="00C93E9D">
        <w:rPr>
          <w:rFonts w:cs="Times New Roman"/>
          <w:bCs/>
          <w:color w:val="000000" w:themeColor="text1"/>
          <w:szCs w:val="24"/>
        </w:rPr>
        <w:fldChar w:fldCharType="begin"/>
      </w:r>
      <w:r w:rsidR="00E553E1" w:rsidRPr="00C93E9D">
        <w:rPr>
          <w:rFonts w:cs="Times New Roman"/>
          <w:bCs/>
          <w:color w:val="000000" w:themeColor="text1"/>
          <w:szCs w:val="24"/>
        </w:rPr>
        <w:instrText xml:space="preserve"> REF _Ref142593486 \h </w:instrText>
      </w:r>
      <w:r w:rsidR="00E553E1" w:rsidRPr="00C93E9D">
        <w:rPr>
          <w:rFonts w:cs="Times New Roman"/>
          <w:bCs/>
          <w:color w:val="000000" w:themeColor="text1"/>
          <w:szCs w:val="24"/>
        </w:rPr>
      </w:r>
      <w:r w:rsidR="00C93E9D">
        <w:rPr>
          <w:rFonts w:cs="Times New Roman"/>
          <w:bCs/>
          <w:color w:val="000000" w:themeColor="text1"/>
          <w:szCs w:val="24"/>
        </w:rPr>
        <w:instrText xml:space="preserve"> \* MERGEFORMAT </w:instrText>
      </w:r>
      <w:r w:rsidR="00E553E1" w:rsidRPr="00C93E9D">
        <w:rPr>
          <w:rFonts w:cs="Times New Roman"/>
          <w:bCs/>
          <w:color w:val="000000" w:themeColor="text1"/>
          <w:szCs w:val="24"/>
        </w:rPr>
        <w:fldChar w:fldCharType="separate"/>
      </w:r>
      <w:r w:rsidR="00180B8C" w:rsidRPr="00C93E9D">
        <w:rPr>
          <w:rFonts w:hint="eastAsia"/>
        </w:rPr>
        <w:t>表</w:t>
      </w:r>
      <w:r w:rsidR="00180B8C" w:rsidRPr="00C93E9D">
        <w:rPr>
          <w:noProof/>
        </w:rPr>
        <w:t>3.4</w:t>
      </w:r>
      <w:r w:rsidR="00180B8C" w:rsidRPr="00C93E9D">
        <w:noBreakHyphen/>
      </w:r>
      <w:r w:rsidR="00180B8C" w:rsidRPr="00C93E9D">
        <w:rPr>
          <w:noProof/>
        </w:rPr>
        <w:t>3</w:t>
      </w:r>
      <w:r w:rsidR="00E553E1" w:rsidRPr="00C93E9D">
        <w:rPr>
          <w:rFonts w:cs="Times New Roman"/>
          <w:bCs/>
          <w:color w:val="000000" w:themeColor="text1"/>
          <w:szCs w:val="24"/>
        </w:rPr>
        <w:fldChar w:fldCharType="end"/>
      </w:r>
      <w:r w:rsidRPr="00C93E9D">
        <w:rPr>
          <w:rFonts w:cs="Times New Roman"/>
          <w:bCs/>
          <w:color w:val="000000" w:themeColor="text1"/>
          <w:szCs w:val="24"/>
        </w:rPr>
        <w:t>。</w:t>
      </w:r>
    </w:p>
    <w:p w14:paraId="4742C4CD" w14:textId="2AABF20F" w:rsidR="001A2A08" w:rsidRPr="00C93E9D" w:rsidRDefault="001A2A08" w:rsidP="001A2A08">
      <w:pPr>
        <w:pStyle w:val="112"/>
        <w:spacing w:before="120"/>
      </w:pPr>
      <w:bookmarkStart w:id="160" w:name="_Ref142593486"/>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3.4</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3</w:t>
      </w:r>
      <w:r w:rsidR="00417851" w:rsidRPr="00C93E9D">
        <w:fldChar w:fldCharType="end"/>
      </w:r>
      <w:bookmarkEnd w:id="160"/>
      <w:r w:rsidRPr="00C93E9D">
        <w:t xml:space="preserve"> </w:t>
      </w:r>
      <w:r w:rsidRPr="00C93E9D">
        <w:rPr>
          <w:rFonts w:hint="eastAsia"/>
        </w:rPr>
        <w:t>钻井废水综合水质污染物浓度表（单位：</w:t>
      </w:r>
      <w:r w:rsidRPr="00C93E9D">
        <w:t>mg/L</w:t>
      </w:r>
      <w:r w:rsidRPr="00C93E9D">
        <w:t>，</w:t>
      </w:r>
      <w:r w:rsidRPr="00C93E9D">
        <w:t>pH</w:t>
      </w:r>
      <w:r w:rsidRPr="00C93E9D">
        <w:t>值无量纲）</w:t>
      </w:r>
    </w:p>
    <w:tbl>
      <w:tblPr>
        <w:tblW w:w="83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06"/>
        <w:gridCol w:w="1851"/>
        <w:gridCol w:w="1843"/>
        <w:gridCol w:w="2344"/>
      </w:tblGrid>
      <w:tr w:rsidR="00DC3AFA" w:rsidRPr="00C93E9D" w14:paraId="51ACB34B" w14:textId="77777777" w:rsidTr="00241923">
        <w:trPr>
          <w:trHeight w:val="255"/>
          <w:jc w:val="center"/>
        </w:trPr>
        <w:tc>
          <w:tcPr>
            <w:tcW w:w="2306" w:type="dxa"/>
            <w:vAlign w:val="center"/>
          </w:tcPr>
          <w:p w14:paraId="70B0E118" w14:textId="77777777" w:rsidR="00927D6B" w:rsidRPr="00C93E9D" w:rsidRDefault="00927D6B" w:rsidP="008F51E3">
            <w:pPr>
              <w:pStyle w:val="113"/>
              <w:rPr>
                <w:b/>
                <w:bCs/>
              </w:rPr>
            </w:pPr>
            <w:r w:rsidRPr="00C93E9D">
              <w:rPr>
                <w:b/>
                <w:bCs/>
              </w:rPr>
              <w:t>污染物名称</w:t>
            </w:r>
          </w:p>
        </w:tc>
        <w:tc>
          <w:tcPr>
            <w:tcW w:w="1851" w:type="dxa"/>
            <w:vAlign w:val="center"/>
          </w:tcPr>
          <w:p w14:paraId="4CB847E9" w14:textId="77777777" w:rsidR="00927D6B" w:rsidRPr="00C93E9D" w:rsidRDefault="00927D6B" w:rsidP="008F51E3">
            <w:pPr>
              <w:pStyle w:val="113"/>
              <w:rPr>
                <w:b/>
                <w:bCs/>
              </w:rPr>
            </w:pPr>
            <w:r w:rsidRPr="00C93E9D">
              <w:rPr>
                <w:b/>
                <w:bCs/>
              </w:rPr>
              <w:t>pH</w:t>
            </w:r>
          </w:p>
        </w:tc>
        <w:tc>
          <w:tcPr>
            <w:tcW w:w="1843" w:type="dxa"/>
            <w:vAlign w:val="center"/>
          </w:tcPr>
          <w:p w14:paraId="54AB8897" w14:textId="77777777" w:rsidR="00927D6B" w:rsidRPr="00C93E9D" w:rsidRDefault="00927D6B" w:rsidP="008F51E3">
            <w:pPr>
              <w:pStyle w:val="113"/>
              <w:rPr>
                <w:b/>
                <w:bCs/>
              </w:rPr>
            </w:pPr>
            <w:r w:rsidRPr="00C93E9D">
              <w:rPr>
                <w:b/>
                <w:bCs/>
              </w:rPr>
              <w:t>SS</w:t>
            </w:r>
          </w:p>
        </w:tc>
        <w:tc>
          <w:tcPr>
            <w:tcW w:w="2344" w:type="dxa"/>
            <w:vAlign w:val="center"/>
          </w:tcPr>
          <w:p w14:paraId="53A3E59E" w14:textId="77777777" w:rsidR="00927D6B" w:rsidRPr="00C93E9D" w:rsidRDefault="00927D6B" w:rsidP="008F51E3">
            <w:pPr>
              <w:pStyle w:val="113"/>
              <w:rPr>
                <w:b/>
                <w:bCs/>
              </w:rPr>
            </w:pPr>
            <w:r w:rsidRPr="00C93E9D">
              <w:rPr>
                <w:b/>
                <w:bCs/>
              </w:rPr>
              <w:t>石油类</w:t>
            </w:r>
          </w:p>
        </w:tc>
      </w:tr>
      <w:tr w:rsidR="00DC3AFA" w:rsidRPr="00C93E9D" w14:paraId="5DA811A7" w14:textId="77777777" w:rsidTr="00241923">
        <w:trPr>
          <w:trHeight w:val="255"/>
          <w:jc w:val="center"/>
        </w:trPr>
        <w:tc>
          <w:tcPr>
            <w:tcW w:w="2306" w:type="dxa"/>
            <w:vAlign w:val="center"/>
          </w:tcPr>
          <w:p w14:paraId="6967165E" w14:textId="77777777" w:rsidR="00927D6B" w:rsidRPr="00C93E9D" w:rsidRDefault="00927D6B" w:rsidP="008F51E3">
            <w:pPr>
              <w:pStyle w:val="113"/>
            </w:pPr>
            <w:r w:rsidRPr="00C93E9D">
              <w:t>浓度</w:t>
            </w:r>
          </w:p>
        </w:tc>
        <w:tc>
          <w:tcPr>
            <w:tcW w:w="1851" w:type="dxa"/>
            <w:vAlign w:val="center"/>
          </w:tcPr>
          <w:p w14:paraId="32D1F0FC" w14:textId="77777777" w:rsidR="00927D6B" w:rsidRPr="00C93E9D" w:rsidRDefault="00927D6B" w:rsidP="008F51E3">
            <w:pPr>
              <w:pStyle w:val="113"/>
            </w:pPr>
            <w:r w:rsidRPr="00C93E9D">
              <w:t>8.3</w:t>
            </w:r>
            <w:r w:rsidRPr="00C93E9D">
              <w:t>～</w:t>
            </w:r>
            <w:r w:rsidRPr="00C93E9D">
              <w:t>12.5</w:t>
            </w:r>
          </w:p>
        </w:tc>
        <w:tc>
          <w:tcPr>
            <w:tcW w:w="1843" w:type="dxa"/>
            <w:vAlign w:val="center"/>
          </w:tcPr>
          <w:p w14:paraId="3B16CF69" w14:textId="77777777" w:rsidR="00927D6B" w:rsidRPr="00C93E9D" w:rsidRDefault="00927D6B" w:rsidP="008F51E3">
            <w:pPr>
              <w:pStyle w:val="113"/>
            </w:pPr>
            <w:r w:rsidRPr="00C93E9D">
              <w:t>≤7500</w:t>
            </w:r>
          </w:p>
        </w:tc>
        <w:tc>
          <w:tcPr>
            <w:tcW w:w="2344" w:type="dxa"/>
            <w:vAlign w:val="center"/>
          </w:tcPr>
          <w:p w14:paraId="751FBD24" w14:textId="77777777" w:rsidR="00927D6B" w:rsidRPr="00C93E9D" w:rsidRDefault="00927D6B" w:rsidP="008F51E3">
            <w:pPr>
              <w:pStyle w:val="113"/>
            </w:pPr>
            <w:r w:rsidRPr="00C93E9D">
              <w:t>≤200</w:t>
            </w:r>
          </w:p>
        </w:tc>
      </w:tr>
    </w:tbl>
    <w:p w14:paraId="2DAC3D7B" w14:textId="18F56F26" w:rsidR="001E0F6E" w:rsidRPr="00C93E9D" w:rsidRDefault="00035B47" w:rsidP="00035B47">
      <w:pPr>
        <w:spacing w:beforeLines="50" w:before="120"/>
        <w:ind w:firstLine="482"/>
        <w:rPr>
          <w:rFonts w:cs="Times New Roman"/>
          <w:b/>
          <w:bCs/>
          <w:color w:val="000000" w:themeColor="text1"/>
          <w:szCs w:val="24"/>
        </w:rPr>
      </w:pPr>
      <w:r w:rsidRPr="00C93E9D">
        <w:rPr>
          <w:rFonts w:cs="Times New Roman"/>
          <w:b/>
          <w:bCs/>
          <w:color w:val="000000" w:themeColor="text1"/>
          <w:szCs w:val="24"/>
        </w:rPr>
        <w:lastRenderedPageBreak/>
        <w:t>2</w:t>
      </w:r>
      <w:r w:rsidRPr="00C93E9D">
        <w:rPr>
          <w:rFonts w:cs="Times New Roman"/>
          <w:b/>
          <w:bCs/>
          <w:color w:val="000000" w:themeColor="text1"/>
          <w:szCs w:val="24"/>
        </w:rPr>
        <w:t>）</w:t>
      </w:r>
      <w:bookmarkStart w:id="161" w:name="_Hlk106463456"/>
      <w:r w:rsidR="00B50CC0" w:rsidRPr="00C93E9D">
        <w:rPr>
          <w:rFonts w:cs="Times New Roman"/>
          <w:b/>
          <w:bCs/>
          <w:color w:val="000000" w:themeColor="text1"/>
          <w:szCs w:val="24"/>
        </w:rPr>
        <w:t>压裂返排液及洗井废水</w:t>
      </w:r>
      <w:bookmarkEnd w:id="161"/>
    </w:p>
    <w:p w14:paraId="742367EA" w14:textId="77777777" w:rsidR="00B50CC0" w:rsidRPr="00C93E9D" w:rsidRDefault="00B50CC0" w:rsidP="00035B47">
      <w:pPr>
        <w:ind w:firstLine="480"/>
        <w:rPr>
          <w:rFonts w:cs="Times New Roman"/>
          <w:color w:val="000000" w:themeColor="text1"/>
        </w:rPr>
      </w:pPr>
      <w:r w:rsidRPr="00C93E9D">
        <w:rPr>
          <w:rFonts w:cs="Times New Roman"/>
          <w:color w:val="000000" w:themeColor="text1"/>
        </w:rPr>
        <w:t>测试放喷与完井工程产生的作业废水主要是压裂酸化、洗井等施工时产生的废水。</w:t>
      </w:r>
    </w:p>
    <w:p w14:paraId="405E2003" w14:textId="662148FA" w:rsidR="00B50CC0" w:rsidRPr="00C93E9D" w:rsidRDefault="00B50CC0" w:rsidP="00035B47">
      <w:pPr>
        <w:ind w:firstLine="480"/>
        <w:rPr>
          <w:rFonts w:cs="Times New Roman"/>
          <w:color w:val="000000" w:themeColor="text1"/>
        </w:rPr>
      </w:pPr>
      <w:r w:rsidRPr="00C93E9D">
        <w:rPr>
          <w:rFonts w:cs="Times New Roman"/>
          <w:color w:val="000000" w:themeColor="text1"/>
        </w:rPr>
        <w:t>本项目压裂酸化过程酸液</w:t>
      </w:r>
      <w:r w:rsidR="003566E8" w:rsidRPr="00C93E9D">
        <w:rPr>
          <w:rFonts w:cs="Times New Roman"/>
          <w:color w:val="000000" w:themeColor="text1"/>
        </w:rPr>
        <w:t>（前置酸、清洁酸）</w:t>
      </w:r>
      <w:r w:rsidRPr="00C93E9D">
        <w:rPr>
          <w:rFonts w:cs="Times New Roman"/>
          <w:color w:val="000000" w:themeColor="text1"/>
        </w:rPr>
        <w:t>用量约</w:t>
      </w:r>
      <w:r w:rsidR="008F51E3" w:rsidRPr="00C93E9D">
        <w:rPr>
          <w:rFonts w:cs="Times New Roman"/>
          <w:color w:val="000000" w:themeColor="text1"/>
        </w:rPr>
        <w:t>2620</w:t>
      </w:r>
      <w:r w:rsidRPr="00C93E9D">
        <w:rPr>
          <w:rFonts w:cs="Times New Roman"/>
          <w:color w:val="000000" w:themeColor="text1"/>
        </w:rPr>
        <w:t>m</w:t>
      </w:r>
      <w:r w:rsidRPr="00C93E9D">
        <w:rPr>
          <w:rFonts w:cs="Times New Roman"/>
          <w:color w:val="000000" w:themeColor="text1"/>
          <w:vertAlign w:val="superscript"/>
        </w:rPr>
        <w:t>3</w:t>
      </w:r>
      <w:r w:rsidRPr="00C93E9D">
        <w:rPr>
          <w:rFonts w:cs="Times New Roman"/>
          <w:color w:val="000000" w:themeColor="text1"/>
        </w:rPr>
        <w:t>，根据该区域已完钻钻井工程可知，该区域钻井工程酸液</w:t>
      </w:r>
      <w:proofErr w:type="gramStart"/>
      <w:r w:rsidRPr="00C93E9D">
        <w:rPr>
          <w:rFonts w:cs="Times New Roman"/>
          <w:color w:val="000000" w:themeColor="text1"/>
        </w:rPr>
        <w:t>返排率</w:t>
      </w:r>
      <w:proofErr w:type="gramEnd"/>
      <w:r w:rsidRPr="00C93E9D">
        <w:rPr>
          <w:rFonts w:cs="Times New Roman"/>
          <w:color w:val="000000" w:themeColor="text1"/>
        </w:rPr>
        <w:t>约</w:t>
      </w:r>
      <w:r w:rsidRPr="00C93E9D">
        <w:rPr>
          <w:rFonts w:cs="Times New Roman"/>
          <w:color w:val="000000" w:themeColor="text1"/>
        </w:rPr>
        <w:t>30%</w:t>
      </w:r>
      <w:r w:rsidRPr="00C93E9D">
        <w:rPr>
          <w:rFonts w:cs="Times New Roman"/>
          <w:color w:val="000000" w:themeColor="text1"/>
        </w:rPr>
        <w:t>，则本项目返排液量为</w:t>
      </w:r>
      <w:r w:rsidR="00F47E9A" w:rsidRPr="00C93E9D">
        <w:rPr>
          <w:rFonts w:cs="Times New Roman"/>
          <w:color w:val="000000" w:themeColor="text1"/>
        </w:rPr>
        <w:t>7</w:t>
      </w:r>
      <w:r w:rsidR="008F51E3" w:rsidRPr="00C93E9D">
        <w:rPr>
          <w:rFonts w:cs="Times New Roman"/>
          <w:color w:val="000000" w:themeColor="text1"/>
        </w:rPr>
        <w:t>86</w:t>
      </w:r>
      <w:r w:rsidR="00F47E9A" w:rsidRPr="00C93E9D">
        <w:rPr>
          <w:rFonts w:cs="Times New Roman"/>
          <w:color w:val="000000" w:themeColor="text1"/>
        </w:rPr>
        <w:t>m</w:t>
      </w:r>
      <w:r w:rsidRPr="00C93E9D">
        <w:rPr>
          <w:rFonts w:cs="Times New Roman"/>
          <w:color w:val="000000" w:themeColor="text1"/>
          <w:vertAlign w:val="superscript"/>
        </w:rPr>
        <w:t>3</w:t>
      </w:r>
      <w:r w:rsidRPr="00C93E9D">
        <w:rPr>
          <w:rFonts w:cs="Times New Roman"/>
          <w:color w:val="000000" w:themeColor="text1"/>
        </w:rPr>
        <w:t>，作业废水主要组成为水、盐酸及醋酸与岩层反应后生成的盐类、及表面活性剂等。返排液排至经防腐防渗处理的放喷池或污水池中暂存（放喷池预先储备部分碱性水用于中和返排液中的酸液），</w:t>
      </w:r>
      <w:proofErr w:type="gramStart"/>
      <w:r w:rsidRPr="00C93E9D">
        <w:rPr>
          <w:rFonts w:cs="Times New Roman"/>
          <w:color w:val="000000" w:themeColor="text1"/>
        </w:rPr>
        <w:t>返排周期</w:t>
      </w:r>
      <w:proofErr w:type="gramEnd"/>
      <w:r w:rsidRPr="00C93E9D">
        <w:rPr>
          <w:rFonts w:cs="Times New Roman"/>
          <w:color w:val="000000" w:themeColor="text1"/>
        </w:rPr>
        <w:t>为</w:t>
      </w:r>
      <w:r w:rsidRPr="00C93E9D">
        <w:rPr>
          <w:rFonts w:cs="Times New Roman"/>
          <w:color w:val="000000" w:themeColor="text1"/>
        </w:rPr>
        <w:t>3</w:t>
      </w:r>
      <w:r w:rsidRPr="00C93E9D">
        <w:rPr>
          <w:rFonts w:cs="Times New Roman"/>
          <w:color w:val="000000" w:themeColor="text1"/>
        </w:rPr>
        <w:t>天～</w:t>
      </w:r>
      <w:r w:rsidRPr="00C93E9D">
        <w:rPr>
          <w:rFonts w:cs="Times New Roman"/>
          <w:color w:val="000000" w:themeColor="text1"/>
        </w:rPr>
        <w:t>5</w:t>
      </w:r>
      <w:r w:rsidRPr="00C93E9D">
        <w:rPr>
          <w:rFonts w:cs="Times New Roman"/>
          <w:color w:val="000000" w:themeColor="text1"/>
        </w:rPr>
        <w:t>天。本项目洗井采用</w:t>
      </w:r>
      <w:r w:rsidR="000F6507" w:rsidRPr="00C93E9D">
        <w:rPr>
          <w:rFonts w:cs="Times New Roman"/>
          <w:color w:val="000000" w:themeColor="text1"/>
        </w:rPr>
        <w:t>碱</w:t>
      </w:r>
      <w:r w:rsidRPr="00C93E9D">
        <w:rPr>
          <w:rFonts w:cs="Times New Roman"/>
          <w:color w:val="000000" w:themeColor="text1"/>
        </w:rPr>
        <w:t>水，项目洗井废水产生约</w:t>
      </w:r>
      <w:r w:rsidR="008F51E3" w:rsidRPr="00C93E9D">
        <w:rPr>
          <w:rFonts w:cs="Times New Roman"/>
          <w:color w:val="000000" w:themeColor="text1"/>
        </w:rPr>
        <w:t>2</w:t>
      </w:r>
      <w:r w:rsidRPr="00C93E9D">
        <w:rPr>
          <w:rFonts w:cs="Times New Roman"/>
          <w:color w:val="000000" w:themeColor="text1"/>
        </w:rPr>
        <w:t>00m</w:t>
      </w:r>
      <w:r w:rsidRPr="00C93E9D">
        <w:rPr>
          <w:rFonts w:cs="Times New Roman"/>
          <w:color w:val="000000" w:themeColor="text1"/>
          <w:vertAlign w:val="superscript"/>
        </w:rPr>
        <w:t>3</w:t>
      </w:r>
      <w:r w:rsidR="000F6507" w:rsidRPr="00C93E9D">
        <w:rPr>
          <w:rFonts w:cs="Times New Roman"/>
          <w:color w:val="000000" w:themeColor="text1"/>
        </w:rPr>
        <w:t>（单井洗井废水产生量约</w:t>
      </w:r>
      <w:r w:rsidR="000F6507" w:rsidRPr="00C93E9D">
        <w:rPr>
          <w:rFonts w:cs="Times New Roman"/>
          <w:color w:val="000000" w:themeColor="text1"/>
        </w:rPr>
        <w:t>100m</w:t>
      </w:r>
      <w:r w:rsidR="000F6507" w:rsidRPr="00C93E9D">
        <w:rPr>
          <w:rFonts w:cs="Times New Roman"/>
          <w:color w:val="000000" w:themeColor="text1"/>
          <w:vertAlign w:val="superscript"/>
        </w:rPr>
        <w:t>3</w:t>
      </w:r>
      <w:r w:rsidR="000F6507" w:rsidRPr="00C93E9D">
        <w:rPr>
          <w:rFonts w:cs="Times New Roman"/>
          <w:color w:val="000000" w:themeColor="text1"/>
        </w:rPr>
        <w:t>/d</w:t>
      </w:r>
      <w:r w:rsidR="000F6507" w:rsidRPr="00C93E9D">
        <w:rPr>
          <w:rFonts w:cs="Times New Roman"/>
          <w:color w:val="000000" w:themeColor="text1"/>
        </w:rPr>
        <w:t>）</w:t>
      </w:r>
      <w:r w:rsidRPr="00C93E9D">
        <w:rPr>
          <w:rFonts w:cs="Times New Roman"/>
          <w:color w:val="000000" w:themeColor="text1"/>
        </w:rPr>
        <w:t>。</w:t>
      </w:r>
    </w:p>
    <w:p w14:paraId="03F497F8" w14:textId="52E729D9" w:rsidR="00B50CC0" w:rsidRPr="00C93E9D" w:rsidRDefault="00B50CC0" w:rsidP="00035B47">
      <w:pPr>
        <w:ind w:firstLine="480"/>
        <w:rPr>
          <w:rFonts w:cs="Times New Roman"/>
          <w:color w:val="000000" w:themeColor="text1"/>
        </w:rPr>
      </w:pPr>
      <w:r w:rsidRPr="00C93E9D">
        <w:rPr>
          <w:rFonts w:cs="Times New Roman"/>
          <w:color w:val="000000" w:themeColor="text1"/>
        </w:rPr>
        <w:t>本项目压裂返排液及洗井废水临时暂存于放喷池或者污水池，</w:t>
      </w:r>
      <w:proofErr w:type="gramStart"/>
      <w:r w:rsidR="00CC3871" w:rsidRPr="00C93E9D">
        <w:rPr>
          <w:rFonts w:cs="Times New Roman"/>
          <w:color w:val="000000" w:themeColor="text1"/>
        </w:rPr>
        <w:t>优先回</w:t>
      </w:r>
      <w:proofErr w:type="gramEnd"/>
      <w:r w:rsidR="00CC3871" w:rsidRPr="00C93E9D">
        <w:rPr>
          <w:rFonts w:cs="Times New Roman"/>
          <w:color w:val="000000" w:themeColor="text1"/>
        </w:rPr>
        <w:t>用于钻井工段及周边平台钻井工段</w:t>
      </w:r>
      <w:r w:rsidRPr="00C93E9D">
        <w:rPr>
          <w:rFonts w:cs="Times New Roman"/>
          <w:color w:val="000000" w:themeColor="text1"/>
        </w:rPr>
        <w:t>，不能回用的用罐车拉运至</w:t>
      </w:r>
      <w:r w:rsidR="000F6507" w:rsidRPr="00C93E9D">
        <w:rPr>
          <w:rFonts w:cs="Times New Roman"/>
          <w:color w:val="000000" w:themeColor="text1"/>
        </w:rPr>
        <w:t>赵家坝污水处理站</w:t>
      </w:r>
      <w:r w:rsidRPr="00C93E9D">
        <w:rPr>
          <w:rFonts w:cs="Times New Roman"/>
          <w:color w:val="000000" w:themeColor="text1"/>
        </w:rPr>
        <w:t>处理达标后经</w:t>
      </w:r>
      <w:r w:rsidR="005D5A22" w:rsidRPr="00C93E9D">
        <w:rPr>
          <w:rFonts w:cs="Times New Roman"/>
          <w:color w:val="000000" w:themeColor="text1"/>
        </w:rPr>
        <w:t>普光</w:t>
      </w:r>
      <w:r w:rsidR="005D5A22" w:rsidRPr="00C93E9D">
        <w:rPr>
          <w:rFonts w:cs="Times New Roman"/>
          <w:color w:val="000000" w:themeColor="text1"/>
        </w:rPr>
        <w:t>11</w:t>
      </w:r>
      <w:r w:rsidR="005D5A22" w:rsidRPr="00C93E9D">
        <w:rPr>
          <w:rFonts w:cs="Times New Roman"/>
          <w:color w:val="000000" w:themeColor="text1"/>
        </w:rPr>
        <w:t>井回注站</w:t>
      </w:r>
      <w:r w:rsidRPr="00C93E9D">
        <w:rPr>
          <w:rFonts w:cs="Times New Roman"/>
          <w:color w:val="000000" w:themeColor="text1"/>
        </w:rPr>
        <w:t>回注。根据普光气田钻井工程类比调查，作业废水污染物浓度情况见</w:t>
      </w:r>
      <w:r w:rsidR="00E553E1" w:rsidRPr="00C93E9D">
        <w:rPr>
          <w:rFonts w:cs="Times New Roman"/>
          <w:color w:val="000000" w:themeColor="text1"/>
        </w:rPr>
        <w:fldChar w:fldCharType="begin"/>
      </w:r>
      <w:r w:rsidR="00E553E1" w:rsidRPr="00C93E9D">
        <w:rPr>
          <w:rFonts w:cs="Times New Roman"/>
          <w:color w:val="000000" w:themeColor="text1"/>
        </w:rPr>
        <w:instrText xml:space="preserve"> REF _Ref142593491 \h </w:instrText>
      </w:r>
      <w:r w:rsidR="00E553E1" w:rsidRPr="00C93E9D">
        <w:rPr>
          <w:rFonts w:cs="Times New Roman"/>
          <w:color w:val="000000" w:themeColor="text1"/>
        </w:rPr>
      </w:r>
      <w:r w:rsidR="00C93E9D">
        <w:rPr>
          <w:rFonts w:cs="Times New Roman"/>
          <w:color w:val="000000" w:themeColor="text1"/>
        </w:rPr>
        <w:instrText xml:space="preserve"> \* MERGEFORMAT </w:instrText>
      </w:r>
      <w:r w:rsidR="00E553E1" w:rsidRPr="00C93E9D">
        <w:rPr>
          <w:rFonts w:cs="Times New Roman"/>
          <w:color w:val="000000" w:themeColor="text1"/>
        </w:rPr>
        <w:fldChar w:fldCharType="separate"/>
      </w:r>
      <w:r w:rsidR="00180B8C" w:rsidRPr="00C93E9D">
        <w:rPr>
          <w:rFonts w:hint="eastAsia"/>
        </w:rPr>
        <w:t>表</w:t>
      </w:r>
      <w:r w:rsidR="00180B8C" w:rsidRPr="00C93E9D">
        <w:rPr>
          <w:noProof/>
        </w:rPr>
        <w:t>3.4</w:t>
      </w:r>
      <w:r w:rsidR="00180B8C" w:rsidRPr="00C93E9D">
        <w:noBreakHyphen/>
      </w:r>
      <w:r w:rsidR="00180B8C" w:rsidRPr="00C93E9D">
        <w:rPr>
          <w:noProof/>
        </w:rPr>
        <w:t>4</w:t>
      </w:r>
      <w:r w:rsidR="00E553E1" w:rsidRPr="00C93E9D">
        <w:rPr>
          <w:rFonts w:cs="Times New Roman"/>
          <w:color w:val="000000" w:themeColor="text1"/>
        </w:rPr>
        <w:fldChar w:fldCharType="end"/>
      </w:r>
      <w:r w:rsidRPr="00C93E9D">
        <w:rPr>
          <w:rFonts w:cs="Times New Roman"/>
          <w:color w:val="000000" w:themeColor="text1"/>
        </w:rPr>
        <w:t>。</w:t>
      </w:r>
    </w:p>
    <w:p w14:paraId="19EDBB7C" w14:textId="3BEEDFF3" w:rsidR="001A2A08" w:rsidRPr="00C93E9D" w:rsidRDefault="001A2A08" w:rsidP="001A2A08">
      <w:pPr>
        <w:pStyle w:val="112"/>
        <w:spacing w:before="120"/>
      </w:pPr>
      <w:bookmarkStart w:id="162" w:name="_Ref142593491"/>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3.4</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4</w:t>
      </w:r>
      <w:r w:rsidR="00417851" w:rsidRPr="00C93E9D">
        <w:fldChar w:fldCharType="end"/>
      </w:r>
      <w:bookmarkEnd w:id="162"/>
      <w:r w:rsidRPr="00C93E9D">
        <w:t xml:space="preserve"> </w:t>
      </w:r>
      <w:r w:rsidRPr="00C93E9D">
        <w:rPr>
          <w:rFonts w:hint="eastAsia"/>
        </w:rPr>
        <w:t>压裂返排液及洗井废水污染物浓度表（单位：</w:t>
      </w:r>
      <w:r w:rsidRPr="00C93E9D">
        <w:t>mg/L</w:t>
      </w:r>
      <w:r w:rsidRPr="00C93E9D">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44"/>
        <w:gridCol w:w="1610"/>
        <w:gridCol w:w="1081"/>
        <w:gridCol w:w="1081"/>
        <w:gridCol w:w="1081"/>
        <w:gridCol w:w="949"/>
        <w:gridCol w:w="1154"/>
      </w:tblGrid>
      <w:tr w:rsidR="00DC3AFA" w:rsidRPr="00C93E9D" w14:paraId="12201E50" w14:textId="77777777" w:rsidTr="001A2A08">
        <w:trPr>
          <w:trHeight w:val="270"/>
          <w:jc w:val="center"/>
        </w:trPr>
        <w:tc>
          <w:tcPr>
            <w:tcW w:w="1344" w:type="dxa"/>
            <w:vAlign w:val="center"/>
          </w:tcPr>
          <w:p w14:paraId="5F91FBD5" w14:textId="77777777" w:rsidR="00956D21" w:rsidRPr="00C93E9D" w:rsidRDefault="00956D21" w:rsidP="008F51E3">
            <w:pPr>
              <w:pStyle w:val="113"/>
              <w:rPr>
                <w:b/>
                <w:bCs/>
              </w:rPr>
            </w:pPr>
            <w:r w:rsidRPr="00C93E9D">
              <w:rPr>
                <w:b/>
                <w:bCs/>
              </w:rPr>
              <w:t>污染物名称</w:t>
            </w:r>
          </w:p>
        </w:tc>
        <w:tc>
          <w:tcPr>
            <w:tcW w:w="1610" w:type="dxa"/>
            <w:vAlign w:val="center"/>
          </w:tcPr>
          <w:p w14:paraId="7E770646" w14:textId="77777777" w:rsidR="00956D21" w:rsidRPr="00C93E9D" w:rsidRDefault="00956D21" w:rsidP="008F51E3">
            <w:pPr>
              <w:pStyle w:val="113"/>
              <w:rPr>
                <w:b/>
                <w:bCs/>
              </w:rPr>
            </w:pPr>
            <w:r w:rsidRPr="00C93E9D">
              <w:rPr>
                <w:b/>
                <w:bCs/>
              </w:rPr>
              <w:t>pH</w:t>
            </w:r>
          </w:p>
        </w:tc>
        <w:tc>
          <w:tcPr>
            <w:tcW w:w="1081" w:type="dxa"/>
            <w:vAlign w:val="center"/>
          </w:tcPr>
          <w:p w14:paraId="37389AD9" w14:textId="77777777" w:rsidR="00956D21" w:rsidRPr="00C93E9D" w:rsidRDefault="00956D21" w:rsidP="008F51E3">
            <w:pPr>
              <w:pStyle w:val="113"/>
              <w:rPr>
                <w:b/>
                <w:bCs/>
              </w:rPr>
            </w:pPr>
            <w:r w:rsidRPr="00C93E9D">
              <w:rPr>
                <w:b/>
                <w:bCs/>
              </w:rPr>
              <w:t>COD</w:t>
            </w:r>
          </w:p>
        </w:tc>
        <w:tc>
          <w:tcPr>
            <w:tcW w:w="1081" w:type="dxa"/>
            <w:vAlign w:val="center"/>
          </w:tcPr>
          <w:p w14:paraId="11995492" w14:textId="77777777" w:rsidR="00956D21" w:rsidRPr="00C93E9D" w:rsidRDefault="00956D21" w:rsidP="008F51E3">
            <w:pPr>
              <w:pStyle w:val="113"/>
              <w:rPr>
                <w:b/>
                <w:bCs/>
              </w:rPr>
            </w:pPr>
            <w:r w:rsidRPr="00C93E9D">
              <w:rPr>
                <w:b/>
                <w:bCs/>
              </w:rPr>
              <w:t>SS</w:t>
            </w:r>
          </w:p>
        </w:tc>
        <w:tc>
          <w:tcPr>
            <w:tcW w:w="1081" w:type="dxa"/>
            <w:vAlign w:val="center"/>
          </w:tcPr>
          <w:p w14:paraId="424E216E" w14:textId="77777777" w:rsidR="00956D21" w:rsidRPr="00C93E9D" w:rsidRDefault="00956D21" w:rsidP="008F51E3">
            <w:pPr>
              <w:pStyle w:val="113"/>
              <w:rPr>
                <w:b/>
                <w:bCs/>
              </w:rPr>
            </w:pPr>
            <w:r w:rsidRPr="00C93E9D">
              <w:rPr>
                <w:b/>
                <w:bCs/>
              </w:rPr>
              <w:t>石油类</w:t>
            </w:r>
          </w:p>
        </w:tc>
        <w:tc>
          <w:tcPr>
            <w:tcW w:w="949" w:type="dxa"/>
            <w:vAlign w:val="center"/>
          </w:tcPr>
          <w:p w14:paraId="4A65623C" w14:textId="77777777" w:rsidR="00956D21" w:rsidRPr="00C93E9D" w:rsidRDefault="00956D21" w:rsidP="008F51E3">
            <w:pPr>
              <w:pStyle w:val="113"/>
              <w:rPr>
                <w:b/>
                <w:bCs/>
              </w:rPr>
            </w:pPr>
            <w:r w:rsidRPr="00C93E9D">
              <w:rPr>
                <w:b/>
                <w:bCs/>
              </w:rPr>
              <w:t>挥发</w:t>
            </w:r>
            <w:proofErr w:type="gramStart"/>
            <w:r w:rsidRPr="00C93E9D">
              <w:rPr>
                <w:b/>
                <w:bCs/>
              </w:rPr>
              <w:t>酚</w:t>
            </w:r>
            <w:proofErr w:type="gramEnd"/>
          </w:p>
        </w:tc>
        <w:tc>
          <w:tcPr>
            <w:tcW w:w="1154" w:type="dxa"/>
            <w:vAlign w:val="center"/>
          </w:tcPr>
          <w:p w14:paraId="2E767981" w14:textId="77777777" w:rsidR="00956D21" w:rsidRPr="00C93E9D" w:rsidRDefault="00956D21" w:rsidP="008F51E3">
            <w:pPr>
              <w:pStyle w:val="113"/>
              <w:rPr>
                <w:b/>
                <w:bCs/>
              </w:rPr>
            </w:pPr>
            <w:r w:rsidRPr="00C93E9D">
              <w:rPr>
                <w:b/>
                <w:bCs/>
              </w:rPr>
              <w:t>氯离子</w:t>
            </w:r>
          </w:p>
        </w:tc>
      </w:tr>
      <w:tr w:rsidR="00DC3AFA" w:rsidRPr="00C93E9D" w14:paraId="1CDB9176" w14:textId="77777777" w:rsidTr="001A2A08">
        <w:trPr>
          <w:trHeight w:val="70"/>
          <w:jc w:val="center"/>
        </w:trPr>
        <w:tc>
          <w:tcPr>
            <w:tcW w:w="1344" w:type="dxa"/>
            <w:vAlign w:val="center"/>
          </w:tcPr>
          <w:p w14:paraId="75378B5F" w14:textId="77777777" w:rsidR="00956D21" w:rsidRPr="00C93E9D" w:rsidRDefault="00956D21" w:rsidP="008F51E3">
            <w:pPr>
              <w:pStyle w:val="113"/>
            </w:pPr>
            <w:r w:rsidRPr="00C93E9D">
              <w:t>浓度</w:t>
            </w:r>
          </w:p>
        </w:tc>
        <w:tc>
          <w:tcPr>
            <w:tcW w:w="1610" w:type="dxa"/>
            <w:vAlign w:val="center"/>
          </w:tcPr>
          <w:p w14:paraId="6EEAB112" w14:textId="77777777" w:rsidR="00956D21" w:rsidRPr="00C93E9D" w:rsidRDefault="00956D21" w:rsidP="008F51E3">
            <w:pPr>
              <w:pStyle w:val="113"/>
            </w:pPr>
            <w:r w:rsidRPr="00C93E9D">
              <w:t>4</w:t>
            </w:r>
            <w:r w:rsidRPr="00C93E9D">
              <w:t>～</w:t>
            </w:r>
            <w:r w:rsidRPr="00C93E9D">
              <w:t>6</w:t>
            </w:r>
          </w:p>
        </w:tc>
        <w:tc>
          <w:tcPr>
            <w:tcW w:w="1081" w:type="dxa"/>
            <w:vAlign w:val="center"/>
          </w:tcPr>
          <w:p w14:paraId="3C97FF98" w14:textId="77777777" w:rsidR="00956D21" w:rsidRPr="00C93E9D" w:rsidRDefault="00956D21" w:rsidP="008F51E3">
            <w:pPr>
              <w:pStyle w:val="113"/>
            </w:pPr>
            <w:r w:rsidRPr="00C93E9D">
              <w:t>≤5000</w:t>
            </w:r>
          </w:p>
        </w:tc>
        <w:tc>
          <w:tcPr>
            <w:tcW w:w="1081" w:type="dxa"/>
            <w:vAlign w:val="center"/>
          </w:tcPr>
          <w:p w14:paraId="2E352E08" w14:textId="77777777" w:rsidR="00956D21" w:rsidRPr="00C93E9D" w:rsidRDefault="00956D21" w:rsidP="008F51E3">
            <w:pPr>
              <w:pStyle w:val="113"/>
            </w:pPr>
            <w:r w:rsidRPr="00C93E9D">
              <w:t>≤7500</w:t>
            </w:r>
          </w:p>
        </w:tc>
        <w:tc>
          <w:tcPr>
            <w:tcW w:w="1081" w:type="dxa"/>
            <w:vAlign w:val="center"/>
          </w:tcPr>
          <w:p w14:paraId="4933AB25" w14:textId="77777777" w:rsidR="00956D21" w:rsidRPr="00C93E9D" w:rsidRDefault="00956D21" w:rsidP="008F51E3">
            <w:pPr>
              <w:pStyle w:val="113"/>
            </w:pPr>
            <w:r w:rsidRPr="00C93E9D">
              <w:t>≤200</w:t>
            </w:r>
          </w:p>
        </w:tc>
        <w:tc>
          <w:tcPr>
            <w:tcW w:w="949" w:type="dxa"/>
            <w:vAlign w:val="center"/>
          </w:tcPr>
          <w:p w14:paraId="5E3973CB" w14:textId="77777777" w:rsidR="00956D21" w:rsidRPr="00C93E9D" w:rsidRDefault="00956D21" w:rsidP="008F51E3">
            <w:pPr>
              <w:pStyle w:val="113"/>
            </w:pPr>
            <w:r w:rsidRPr="00C93E9D">
              <w:t>≤7.0</w:t>
            </w:r>
          </w:p>
        </w:tc>
        <w:tc>
          <w:tcPr>
            <w:tcW w:w="1154" w:type="dxa"/>
            <w:vAlign w:val="center"/>
          </w:tcPr>
          <w:p w14:paraId="5D1C2C47" w14:textId="77777777" w:rsidR="00956D21" w:rsidRPr="00C93E9D" w:rsidRDefault="00956D21" w:rsidP="008F51E3">
            <w:pPr>
              <w:pStyle w:val="113"/>
            </w:pPr>
            <w:r w:rsidRPr="00C93E9D">
              <w:t>≤4000</w:t>
            </w:r>
          </w:p>
        </w:tc>
      </w:tr>
    </w:tbl>
    <w:p w14:paraId="2C7703E3" w14:textId="5F64583E" w:rsidR="00F26BBE" w:rsidRPr="00C93E9D" w:rsidRDefault="00DC2BAE" w:rsidP="00F26BBE">
      <w:pPr>
        <w:spacing w:beforeLines="50" w:before="120"/>
        <w:ind w:firstLine="482"/>
        <w:rPr>
          <w:rFonts w:cs="Times New Roman"/>
          <w:b/>
          <w:bCs/>
          <w:color w:val="000000" w:themeColor="text1"/>
        </w:rPr>
      </w:pPr>
      <w:r w:rsidRPr="00C93E9D">
        <w:rPr>
          <w:rFonts w:cs="Times New Roman"/>
          <w:b/>
          <w:bCs/>
          <w:color w:val="000000" w:themeColor="text1"/>
        </w:rPr>
        <w:t>3</w:t>
      </w:r>
      <w:r w:rsidR="00F26BBE" w:rsidRPr="00C93E9D">
        <w:rPr>
          <w:rFonts w:cs="Times New Roman"/>
          <w:b/>
          <w:bCs/>
          <w:color w:val="000000" w:themeColor="text1"/>
        </w:rPr>
        <w:t>）</w:t>
      </w:r>
      <w:r w:rsidR="00540655" w:rsidRPr="00C93E9D">
        <w:rPr>
          <w:rFonts w:cs="Times New Roman"/>
          <w:b/>
          <w:bCs/>
          <w:color w:val="000000" w:themeColor="text1"/>
        </w:rPr>
        <w:t>生活污水</w:t>
      </w:r>
    </w:p>
    <w:p w14:paraId="6CDCEAE3" w14:textId="093D38BC" w:rsidR="00F26BBE" w:rsidRPr="00C93E9D" w:rsidRDefault="00F26BBE" w:rsidP="00F26BBE">
      <w:pPr>
        <w:ind w:firstLine="480"/>
        <w:rPr>
          <w:rFonts w:cs="Times New Roman"/>
          <w:bCs/>
          <w:color w:val="000000" w:themeColor="text1"/>
        </w:rPr>
      </w:pPr>
      <w:r w:rsidRPr="00C93E9D">
        <w:rPr>
          <w:rFonts w:cs="Times New Roman"/>
          <w:bCs/>
          <w:color w:val="000000" w:themeColor="text1"/>
        </w:rPr>
        <w:t>钻井期间，一个钻井队的员工一般为</w:t>
      </w:r>
      <w:r w:rsidRPr="00C93E9D">
        <w:rPr>
          <w:rFonts w:cs="Times New Roman"/>
          <w:bCs/>
          <w:color w:val="000000" w:themeColor="text1"/>
        </w:rPr>
        <w:t>45</w:t>
      </w:r>
      <w:r w:rsidRPr="00C93E9D">
        <w:rPr>
          <w:rFonts w:cs="Times New Roman"/>
          <w:bCs/>
          <w:color w:val="000000" w:themeColor="text1"/>
        </w:rPr>
        <w:t>人，每人每天用水量为</w:t>
      </w:r>
      <w:r w:rsidRPr="00C93E9D">
        <w:rPr>
          <w:rFonts w:cs="Times New Roman"/>
          <w:bCs/>
          <w:color w:val="000000" w:themeColor="text1"/>
        </w:rPr>
        <w:t>80L</w:t>
      </w:r>
      <w:r w:rsidRPr="00C93E9D">
        <w:rPr>
          <w:rFonts w:cs="Times New Roman"/>
          <w:bCs/>
          <w:color w:val="000000" w:themeColor="text1"/>
        </w:rPr>
        <w:t>，排污系数为</w:t>
      </w:r>
      <w:r w:rsidRPr="00C93E9D">
        <w:rPr>
          <w:rFonts w:cs="Times New Roman"/>
          <w:bCs/>
          <w:color w:val="000000" w:themeColor="text1"/>
        </w:rPr>
        <w:t>0.8</w:t>
      </w:r>
      <w:r w:rsidRPr="00C93E9D">
        <w:rPr>
          <w:rFonts w:cs="Times New Roman"/>
          <w:bCs/>
          <w:color w:val="000000" w:themeColor="text1"/>
        </w:rPr>
        <w:t>，则钻井期间井场的生活用水量为</w:t>
      </w:r>
      <w:r w:rsidRPr="00C93E9D">
        <w:rPr>
          <w:rFonts w:cs="Times New Roman"/>
          <w:bCs/>
          <w:color w:val="000000" w:themeColor="text1"/>
        </w:rPr>
        <w:t>3600L/d</w:t>
      </w:r>
      <w:r w:rsidRPr="00C93E9D">
        <w:rPr>
          <w:rFonts w:cs="Times New Roman"/>
          <w:bCs/>
          <w:color w:val="000000" w:themeColor="text1"/>
        </w:rPr>
        <w:t>，污水产生量为</w:t>
      </w:r>
      <w:r w:rsidRPr="00C93E9D">
        <w:rPr>
          <w:rFonts w:cs="Times New Roman"/>
          <w:bCs/>
          <w:color w:val="000000" w:themeColor="text1"/>
        </w:rPr>
        <w:t>2880L/d</w:t>
      </w:r>
      <w:r w:rsidRPr="00C93E9D">
        <w:rPr>
          <w:rFonts w:cs="Times New Roman"/>
          <w:bCs/>
          <w:color w:val="000000" w:themeColor="text1"/>
        </w:rPr>
        <w:t>。</w:t>
      </w:r>
      <w:r w:rsidR="00271DF7" w:rsidRPr="00C93E9D">
        <w:rPr>
          <w:rFonts w:cs="Times New Roman"/>
          <w:bCs/>
          <w:color w:val="000000" w:themeColor="text1"/>
        </w:rPr>
        <w:t>生活污水经生态厕所收集后由密闭罐车</w:t>
      </w:r>
      <w:r w:rsidR="009B71E8" w:rsidRPr="00C93E9D">
        <w:rPr>
          <w:rFonts w:cs="Times New Roman"/>
          <w:bCs/>
          <w:color w:val="000000" w:themeColor="text1"/>
        </w:rPr>
        <w:t>定期</w:t>
      </w:r>
      <w:r w:rsidR="00271DF7" w:rsidRPr="00C93E9D">
        <w:rPr>
          <w:rFonts w:cs="Times New Roman"/>
          <w:bCs/>
          <w:color w:val="000000" w:themeColor="text1"/>
        </w:rPr>
        <w:t>拉运至周边生活污水处理厂处理</w:t>
      </w:r>
      <w:r w:rsidRPr="00C93E9D">
        <w:rPr>
          <w:rFonts w:cs="Times New Roman"/>
          <w:bCs/>
          <w:color w:val="000000" w:themeColor="text1"/>
        </w:rPr>
        <w:t>，环境</w:t>
      </w:r>
      <w:r w:rsidR="006472D4" w:rsidRPr="00C93E9D">
        <w:rPr>
          <w:rFonts w:cs="Times New Roman"/>
          <w:bCs/>
          <w:color w:val="000000" w:themeColor="text1"/>
        </w:rPr>
        <w:t>影响较小</w:t>
      </w:r>
      <w:r w:rsidRPr="00C93E9D">
        <w:rPr>
          <w:rFonts w:cs="Times New Roman"/>
          <w:bCs/>
          <w:color w:val="000000" w:themeColor="text1"/>
        </w:rPr>
        <w:t>。本项目生活污水水质情况见</w:t>
      </w:r>
      <w:r w:rsidR="00E553E1" w:rsidRPr="00C93E9D">
        <w:rPr>
          <w:rFonts w:cs="Times New Roman"/>
          <w:bCs/>
          <w:color w:val="000000" w:themeColor="text1"/>
        </w:rPr>
        <w:fldChar w:fldCharType="begin"/>
      </w:r>
      <w:r w:rsidR="00E553E1" w:rsidRPr="00C93E9D">
        <w:rPr>
          <w:rFonts w:cs="Times New Roman"/>
          <w:bCs/>
          <w:color w:val="000000" w:themeColor="text1"/>
        </w:rPr>
        <w:instrText xml:space="preserve"> REF _Ref142593497 \h </w:instrText>
      </w:r>
      <w:r w:rsidR="00E553E1" w:rsidRPr="00C93E9D">
        <w:rPr>
          <w:rFonts w:cs="Times New Roman"/>
          <w:bCs/>
          <w:color w:val="000000" w:themeColor="text1"/>
        </w:rPr>
      </w:r>
      <w:r w:rsidR="00C93E9D">
        <w:rPr>
          <w:rFonts w:cs="Times New Roman"/>
          <w:bCs/>
          <w:color w:val="000000" w:themeColor="text1"/>
        </w:rPr>
        <w:instrText xml:space="preserve"> \* MERGEFORMAT </w:instrText>
      </w:r>
      <w:r w:rsidR="00E553E1" w:rsidRPr="00C93E9D">
        <w:rPr>
          <w:rFonts w:cs="Times New Roman"/>
          <w:bCs/>
          <w:color w:val="000000" w:themeColor="text1"/>
        </w:rPr>
        <w:fldChar w:fldCharType="separate"/>
      </w:r>
      <w:r w:rsidR="00180B8C" w:rsidRPr="00C93E9D">
        <w:rPr>
          <w:rFonts w:hint="eastAsia"/>
        </w:rPr>
        <w:t>表</w:t>
      </w:r>
      <w:r w:rsidR="00180B8C" w:rsidRPr="00C93E9D">
        <w:rPr>
          <w:noProof/>
        </w:rPr>
        <w:t>3.4</w:t>
      </w:r>
      <w:r w:rsidR="00180B8C" w:rsidRPr="00C93E9D">
        <w:noBreakHyphen/>
      </w:r>
      <w:r w:rsidR="00180B8C" w:rsidRPr="00C93E9D">
        <w:rPr>
          <w:noProof/>
        </w:rPr>
        <w:t>5</w:t>
      </w:r>
      <w:r w:rsidR="00E553E1" w:rsidRPr="00C93E9D">
        <w:rPr>
          <w:rFonts w:cs="Times New Roman"/>
          <w:bCs/>
          <w:color w:val="000000" w:themeColor="text1"/>
        </w:rPr>
        <w:fldChar w:fldCharType="end"/>
      </w:r>
      <w:r w:rsidRPr="00C93E9D">
        <w:rPr>
          <w:rFonts w:cs="Times New Roman"/>
          <w:bCs/>
          <w:color w:val="000000" w:themeColor="text1"/>
        </w:rPr>
        <w:t>。</w:t>
      </w:r>
    </w:p>
    <w:p w14:paraId="440A0EB8" w14:textId="65A1B3F4" w:rsidR="001A2A08" w:rsidRPr="00C93E9D" w:rsidRDefault="001A2A08" w:rsidP="001A2A08">
      <w:pPr>
        <w:pStyle w:val="112"/>
        <w:spacing w:before="120"/>
      </w:pPr>
      <w:bookmarkStart w:id="163" w:name="_Ref142593497"/>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3.4</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5</w:t>
      </w:r>
      <w:r w:rsidR="00417851" w:rsidRPr="00C93E9D">
        <w:fldChar w:fldCharType="end"/>
      </w:r>
      <w:bookmarkEnd w:id="163"/>
      <w:r w:rsidRPr="00C93E9D">
        <w:t xml:space="preserve"> </w:t>
      </w:r>
      <w:r w:rsidRPr="00C93E9D">
        <w:rPr>
          <w:rFonts w:hint="eastAsia"/>
        </w:rPr>
        <w:t>项目生活污水水质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68"/>
        <w:gridCol w:w="841"/>
        <w:gridCol w:w="1501"/>
        <w:gridCol w:w="1370"/>
        <w:gridCol w:w="1371"/>
        <w:gridCol w:w="1371"/>
      </w:tblGrid>
      <w:tr w:rsidR="00DC3AFA" w:rsidRPr="00C93E9D" w14:paraId="172317A5" w14:textId="77777777" w:rsidTr="001A2A08">
        <w:trPr>
          <w:jc w:val="center"/>
        </w:trPr>
        <w:tc>
          <w:tcPr>
            <w:tcW w:w="1768" w:type="dxa"/>
            <w:vAlign w:val="center"/>
          </w:tcPr>
          <w:p w14:paraId="1B623E64" w14:textId="77777777" w:rsidR="00F26BBE" w:rsidRPr="00C93E9D" w:rsidRDefault="00F26BBE" w:rsidP="00D833B3">
            <w:pPr>
              <w:pStyle w:val="113"/>
              <w:rPr>
                <w:b/>
                <w:bCs/>
              </w:rPr>
            </w:pPr>
            <w:r w:rsidRPr="00C93E9D">
              <w:rPr>
                <w:b/>
                <w:bCs/>
              </w:rPr>
              <w:t>主要污染物名称</w:t>
            </w:r>
          </w:p>
        </w:tc>
        <w:tc>
          <w:tcPr>
            <w:tcW w:w="841" w:type="dxa"/>
            <w:vAlign w:val="center"/>
          </w:tcPr>
          <w:p w14:paraId="230049E3" w14:textId="77777777" w:rsidR="00F26BBE" w:rsidRPr="00C93E9D" w:rsidRDefault="00F26BBE" w:rsidP="00D833B3">
            <w:pPr>
              <w:pStyle w:val="113"/>
              <w:rPr>
                <w:b/>
                <w:bCs/>
              </w:rPr>
            </w:pPr>
            <w:r w:rsidRPr="00C93E9D">
              <w:rPr>
                <w:b/>
                <w:bCs/>
              </w:rPr>
              <w:t>pH</w:t>
            </w:r>
          </w:p>
        </w:tc>
        <w:tc>
          <w:tcPr>
            <w:tcW w:w="1501" w:type="dxa"/>
            <w:vAlign w:val="center"/>
          </w:tcPr>
          <w:p w14:paraId="5D1F4ED9" w14:textId="7C84778F" w:rsidR="00F26BBE" w:rsidRPr="00C93E9D" w:rsidRDefault="00F26BBE" w:rsidP="00D833B3">
            <w:pPr>
              <w:pStyle w:val="113"/>
              <w:rPr>
                <w:b/>
                <w:bCs/>
              </w:rPr>
            </w:pPr>
            <w:r w:rsidRPr="00C93E9D">
              <w:rPr>
                <w:b/>
                <w:bCs/>
              </w:rPr>
              <w:t>悬浮物</w:t>
            </w:r>
            <w:r w:rsidR="008B16BB" w:rsidRPr="00C93E9D">
              <w:rPr>
                <w:b/>
                <w:bCs/>
              </w:rPr>
              <w:t>（</w:t>
            </w:r>
            <w:r w:rsidRPr="00C93E9D">
              <w:rPr>
                <w:b/>
                <w:bCs/>
              </w:rPr>
              <w:t>mg/L</w:t>
            </w:r>
            <w:r w:rsidR="008B16BB" w:rsidRPr="00C93E9D">
              <w:rPr>
                <w:b/>
                <w:bCs/>
              </w:rPr>
              <w:t>）</w:t>
            </w:r>
          </w:p>
        </w:tc>
        <w:tc>
          <w:tcPr>
            <w:tcW w:w="1370" w:type="dxa"/>
            <w:vAlign w:val="center"/>
          </w:tcPr>
          <w:p w14:paraId="1520BC51" w14:textId="6BD92E15" w:rsidR="00F26BBE" w:rsidRPr="00C93E9D" w:rsidRDefault="00F26BBE" w:rsidP="00D833B3">
            <w:pPr>
              <w:pStyle w:val="113"/>
              <w:rPr>
                <w:b/>
                <w:bCs/>
              </w:rPr>
            </w:pPr>
            <w:r w:rsidRPr="00C93E9D">
              <w:rPr>
                <w:b/>
                <w:bCs/>
              </w:rPr>
              <w:t>COD</w:t>
            </w:r>
            <w:r w:rsidR="008B16BB" w:rsidRPr="00C93E9D">
              <w:rPr>
                <w:b/>
                <w:bCs/>
              </w:rPr>
              <w:t>（</w:t>
            </w:r>
            <w:r w:rsidRPr="00C93E9D">
              <w:rPr>
                <w:b/>
                <w:bCs/>
              </w:rPr>
              <w:t>mg/L</w:t>
            </w:r>
            <w:r w:rsidR="008B16BB" w:rsidRPr="00C93E9D">
              <w:rPr>
                <w:b/>
                <w:bCs/>
              </w:rPr>
              <w:t>）</w:t>
            </w:r>
          </w:p>
        </w:tc>
        <w:tc>
          <w:tcPr>
            <w:tcW w:w="1371" w:type="dxa"/>
            <w:vAlign w:val="center"/>
          </w:tcPr>
          <w:p w14:paraId="23E52EF8" w14:textId="29B6121A" w:rsidR="00F26BBE" w:rsidRPr="00C93E9D" w:rsidRDefault="00F26BBE" w:rsidP="00D833B3">
            <w:pPr>
              <w:pStyle w:val="113"/>
              <w:rPr>
                <w:b/>
                <w:bCs/>
              </w:rPr>
            </w:pPr>
            <w:r w:rsidRPr="00C93E9D">
              <w:rPr>
                <w:b/>
                <w:bCs/>
              </w:rPr>
              <w:t>BOD</w:t>
            </w:r>
            <w:r w:rsidRPr="00C93E9D">
              <w:rPr>
                <w:b/>
                <w:bCs/>
                <w:vertAlign w:val="subscript"/>
              </w:rPr>
              <w:t>5</w:t>
            </w:r>
            <w:r w:rsidR="008B16BB" w:rsidRPr="00C93E9D">
              <w:rPr>
                <w:b/>
                <w:bCs/>
              </w:rPr>
              <w:t>（</w:t>
            </w:r>
            <w:r w:rsidRPr="00C93E9D">
              <w:rPr>
                <w:b/>
                <w:bCs/>
              </w:rPr>
              <w:t>mg/L</w:t>
            </w:r>
            <w:r w:rsidR="008B16BB" w:rsidRPr="00C93E9D">
              <w:rPr>
                <w:b/>
                <w:bCs/>
              </w:rPr>
              <w:t>）</w:t>
            </w:r>
          </w:p>
        </w:tc>
        <w:tc>
          <w:tcPr>
            <w:tcW w:w="1371" w:type="dxa"/>
            <w:vAlign w:val="center"/>
          </w:tcPr>
          <w:p w14:paraId="2A4794C5" w14:textId="05AB685C" w:rsidR="00F26BBE" w:rsidRPr="00C93E9D" w:rsidRDefault="00F26BBE" w:rsidP="00D833B3">
            <w:pPr>
              <w:pStyle w:val="113"/>
              <w:rPr>
                <w:b/>
                <w:bCs/>
              </w:rPr>
            </w:pPr>
            <w:r w:rsidRPr="00C93E9D">
              <w:rPr>
                <w:b/>
                <w:bCs/>
              </w:rPr>
              <w:t>氨氮</w:t>
            </w:r>
            <w:r w:rsidR="008B16BB" w:rsidRPr="00C93E9D">
              <w:rPr>
                <w:b/>
                <w:bCs/>
              </w:rPr>
              <w:t>（</w:t>
            </w:r>
            <w:r w:rsidRPr="00C93E9D">
              <w:rPr>
                <w:b/>
                <w:bCs/>
              </w:rPr>
              <w:t>mg/L</w:t>
            </w:r>
            <w:r w:rsidR="008B16BB" w:rsidRPr="00C93E9D">
              <w:rPr>
                <w:b/>
                <w:bCs/>
              </w:rPr>
              <w:t>）</w:t>
            </w:r>
          </w:p>
        </w:tc>
      </w:tr>
      <w:tr w:rsidR="00DC3AFA" w:rsidRPr="00C93E9D" w14:paraId="6B24FFE1" w14:textId="77777777" w:rsidTr="001A2A08">
        <w:trPr>
          <w:jc w:val="center"/>
        </w:trPr>
        <w:tc>
          <w:tcPr>
            <w:tcW w:w="1768" w:type="dxa"/>
            <w:vAlign w:val="center"/>
          </w:tcPr>
          <w:p w14:paraId="384ED2C2" w14:textId="77777777" w:rsidR="00F26BBE" w:rsidRPr="00C93E9D" w:rsidRDefault="00F26BBE" w:rsidP="00D833B3">
            <w:pPr>
              <w:pStyle w:val="113"/>
            </w:pPr>
            <w:r w:rsidRPr="00C93E9D">
              <w:t>水质情况</w:t>
            </w:r>
          </w:p>
        </w:tc>
        <w:tc>
          <w:tcPr>
            <w:tcW w:w="841" w:type="dxa"/>
            <w:vAlign w:val="center"/>
          </w:tcPr>
          <w:p w14:paraId="42F830B2" w14:textId="77777777" w:rsidR="00F26BBE" w:rsidRPr="00C93E9D" w:rsidRDefault="00F26BBE" w:rsidP="00D833B3">
            <w:pPr>
              <w:pStyle w:val="113"/>
            </w:pPr>
            <w:r w:rsidRPr="00C93E9D">
              <w:t>7.0-9.0</w:t>
            </w:r>
          </w:p>
        </w:tc>
        <w:tc>
          <w:tcPr>
            <w:tcW w:w="1501" w:type="dxa"/>
            <w:vAlign w:val="center"/>
          </w:tcPr>
          <w:p w14:paraId="4670FCCC" w14:textId="77777777" w:rsidR="00F26BBE" w:rsidRPr="00C93E9D" w:rsidRDefault="00F26BBE" w:rsidP="00D833B3">
            <w:pPr>
              <w:pStyle w:val="113"/>
            </w:pPr>
            <w:r w:rsidRPr="00C93E9D">
              <w:t>250-300</w:t>
            </w:r>
          </w:p>
        </w:tc>
        <w:tc>
          <w:tcPr>
            <w:tcW w:w="1370" w:type="dxa"/>
            <w:vAlign w:val="center"/>
          </w:tcPr>
          <w:p w14:paraId="779EF9AB" w14:textId="77777777" w:rsidR="00F26BBE" w:rsidRPr="00C93E9D" w:rsidRDefault="00F26BBE" w:rsidP="00D833B3">
            <w:pPr>
              <w:pStyle w:val="113"/>
            </w:pPr>
            <w:r w:rsidRPr="00C93E9D">
              <w:t>350-400</w:t>
            </w:r>
          </w:p>
        </w:tc>
        <w:tc>
          <w:tcPr>
            <w:tcW w:w="1371" w:type="dxa"/>
            <w:vAlign w:val="center"/>
          </w:tcPr>
          <w:p w14:paraId="28DD13FA" w14:textId="77777777" w:rsidR="00F26BBE" w:rsidRPr="00C93E9D" w:rsidRDefault="00F26BBE" w:rsidP="00D833B3">
            <w:pPr>
              <w:pStyle w:val="113"/>
            </w:pPr>
            <w:r w:rsidRPr="00C93E9D">
              <w:t>200-250</w:t>
            </w:r>
          </w:p>
        </w:tc>
        <w:tc>
          <w:tcPr>
            <w:tcW w:w="1371" w:type="dxa"/>
            <w:vAlign w:val="center"/>
          </w:tcPr>
          <w:p w14:paraId="4454253A" w14:textId="77777777" w:rsidR="00F26BBE" w:rsidRPr="00C93E9D" w:rsidRDefault="00F26BBE" w:rsidP="00D833B3">
            <w:pPr>
              <w:pStyle w:val="113"/>
            </w:pPr>
            <w:r w:rsidRPr="00C93E9D">
              <w:t>30-40</w:t>
            </w:r>
          </w:p>
        </w:tc>
      </w:tr>
    </w:tbl>
    <w:p w14:paraId="05794477" w14:textId="5F4CDB10" w:rsidR="00F26BBE" w:rsidRPr="00C93E9D" w:rsidRDefault="00DC2BAE" w:rsidP="00F26BBE">
      <w:pPr>
        <w:spacing w:beforeLines="50" w:before="120"/>
        <w:ind w:firstLine="482"/>
        <w:rPr>
          <w:rFonts w:cs="Times New Roman"/>
          <w:b/>
          <w:bCs/>
          <w:color w:val="000000" w:themeColor="text1"/>
        </w:rPr>
      </w:pPr>
      <w:r w:rsidRPr="00C93E9D">
        <w:rPr>
          <w:rFonts w:cs="Times New Roman"/>
          <w:b/>
          <w:bCs/>
          <w:color w:val="000000" w:themeColor="text1"/>
        </w:rPr>
        <w:t>4</w:t>
      </w:r>
      <w:r w:rsidR="00F26BBE" w:rsidRPr="00C93E9D">
        <w:rPr>
          <w:rFonts w:cs="Times New Roman"/>
          <w:b/>
          <w:bCs/>
          <w:color w:val="000000" w:themeColor="text1"/>
        </w:rPr>
        <w:t>）初期雨水</w:t>
      </w:r>
    </w:p>
    <w:p w14:paraId="5F346FEB" w14:textId="0A7A23D3" w:rsidR="00DB16CA" w:rsidRPr="00C93E9D" w:rsidRDefault="00DB16CA" w:rsidP="00DB16CA">
      <w:pPr>
        <w:ind w:firstLine="480"/>
        <w:rPr>
          <w:rFonts w:cs="Times New Roman"/>
          <w:color w:val="000000" w:themeColor="text1"/>
        </w:rPr>
      </w:pPr>
      <w:r w:rsidRPr="00C93E9D">
        <w:rPr>
          <w:rFonts w:cs="Times New Roman"/>
          <w:color w:val="000000" w:themeColor="text1"/>
        </w:rPr>
        <w:t>其中钻井期间污水池收集的初期雨水，与钻井废水一同由罐车拉运至</w:t>
      </w:r>
      <w:r w:rsidR="005D5A22" w:rsidRPr="00C93E9D">
        <w:rPr>
          <w:rFonts w:cs="Times New Roman"/>
          <w:color w:val="000000" w:themeColor="text1"/>
        </w:rPr>
        <w:t>赵家坝污水处理站达标后管输至普光</w:t>
      </w:r>
      <w:r w:rsidR="005D5A22" w:rsidRPr="00C93E9D">
        <w:rPr>
          <w:rFonts w:cs="Times New Roman"/>
          <w:color w:val="000000" w:themeColor="text1"/>
        </w:rPr>
        <w:t>11</w:t>
      </w:r>
      <w:r w:rsidR="005D5A22" w:rsidRPr="00C93E9D">
        <w:rPr>
          <w:rFonts w:cs="Times New Roman"/>
          <w:color w:val="000000" w:themeColor="text1"/>
        </w:rPr>
        <w:t>井回注站回注</w:t>
      </w:r>
      <w:r w:rsidRPr="00C93E9D">
        <w:rPr>
          <w:rFonts w:cs="Times New Roman"/>
          <w:color w:val="000000" w:themeColor="text1"/>
        </w:rPr>
        <w:t>，不外排。</w:t>
      </w:r>
    </w:p>
    <w:p w14:paraId="79B66CD3" w14:textId="13A64B0C" w:rsidR="00DB16CA" w:rsidRPr="00C93E9D" w:rsidRDefault="00DB16CA" w:rsidP="00DB16CA">
      <w:pPr>
        <w:ind w:firstLine="480"/>
        <w:rPr>
          <w:rFonts w:cs="Times New Roman"/>
          <w:color w:val="000000" w:themeColor="text1"/>
        </w:rPr>
      </w:pPr>
      <w:r w:rsidRPr="00C93E9D">
        <w:rPr>
          <w:rFonts w:cs="Times New Roman"/>
          <w:color w:val="000000" w:themeColor="text1"/>
        </w:rPr>
        <w:t>井场内四周设排水边沟，井场雨水随四周排水边沟汇至排放口，排放口设监控池，初期雨水收集进入污水池处理。污水池收集的初期雨水同钻井废水一</w:t>
      </w:r>
      <w:r w:rsidRPr="00C93E9D">
        <w:rPr>
          <w:rFonts w:cs="Times New Roman"/>
          <w:color w:val="000000" w:themeColor="text1"/>
        </w:rPr>
        <w:lastRenderedPageBreak/>
        <w:t>同由罐车拉运至</w:t>
      </w:r>
      <w:r w:rsidR="005D5A22" w:rsidRPr="00C93E9D">
        <w:rPr>
          <w:rFonts w:cs="Times New Roman"/>
          <w:color w:val="000000" w:themeColor="text1"/>
        </w:rPr>
        <w:t>赵家坝污水处理站达标后管输至普光</w:t>
      </w:r>
      <w:r w:rsidR="005D5A22" w:rsidRPr="00C93E9D">
        <w:rPr>
          <w:rFonts w:cs="Times New Roman"/>
          <w:color w:val="000000" w:themeColor="text1"/>
        </w:rPr>
        <w:t>11</w:t>
      </w:r>
      <w:r w:rsidR="005D5A22" w:rsidRPr="00C93E9D">
        <w:rPr>
          <w:rFonts w:cs="Times New Roman"/>
          <w:color w:val="000000" w:themeColor="text1"/>
        </w:rPr>
        <w:t>井回注站回注</w:t>
      </w:r>
      <w:r w:rsidRPr="00C93E9D">
        <w:rPr>
          <w:rFonts w:cs="Times New Roman"/>
          <w:color w:val="000000" w:themeColor="text1"/>
        </w:rPr>
        <w:t>，不外排。</w:t>
      </w:r>
    </w:p>
    <w:p w14:paraId="69F0AAC5" w14:textId="77777777" w:rsidR="00DB16CA" w:rsidRPr="00C93E9D" w:rsidRDefault="00DB16CA" w:rsidP="00DB16CA">
      <w:pPr>
        <w:ind w:firstLine="480"/>
        <w:rPr>
          <w:rFonts w:cs="Times New Roman"/>
          <w:color w:val="000000" w:themeColor="text1"/>
        </w:rPr>
      </w:pPr>
      <w:r w:rsidRPr="00C93E9D">
        <w:rPr>
          <w:rFonts w:cs="Times New Roman"/>
          <w:color w:val="000000" w:themeColor="text1"/>
        </w:rPr>
        <w:t>初期雨水</w:t>
      </w:r>
      <w:proofErr w:type="gramStart"/>
      <w:r w:rsidRPr="00C93E9D">
        <w:rPr>
          <w:rFonts w:cs="Times New Roman"/>
          <w:color w:val="000000" w:themeColor="text1"/>
        </w:rPr>
        <w:t>量按照</w:t>
      </w:r>
      <w:proofErr w:type="gramEnd"/>
      <w:r w:rsidRPr="00C93E9D">
        <w:rPr>
          <w:rFonts w:cs="Times New Roman"/>
          <w:color w:val="000000" w:themeColor="text1"/>
        </w:rPr>
        <w:t>如下公示计算：</w:t>
      </w:r>
    </w:p>
    <w:p w14:paraId="50D447D8" w14:textId="77777777" w:rsidR="00DB16CA" w:rsidRPr="00C93E9D" w:rsidRDefault="00DB16CA" w:rsidP="00DB16CA">
      <w:pPr>
        <w:ind w:firstLine="480"/>
        <w:rPr>
          <w:rFonts w:cs="Times New Roman"/>
          <w:color w:val="000000" w:themeColor="text1"/>
        </w:rPr>
      </w:pPr>
      <w:r w:rsidRPr="00C93E9D">
        <w:rPr>
          <w:rFonts w:cs="Times New Roman"/>
          <w:color w:val="000000" w:themeColor="text1"/>
        </w:rPr>
        <w:t>V=q×ψ×F×t×60÷1000</w:t>
      </w:r>
    </w:p>
    <w:p w14:paraId="7AD5021B" w14:textId="77777777" w:rsidR="00DB16CA" w:rsidRPr="00C93E9D" w:rsidRDefault="00DB16CA" w:rsidP="00DB16CA">
      <w:pPr>
        <w:ind w:firstLine="480"/>
        <w:rPr>
          <w:rFonts w:cs="Times New Roman"/>
          <w:color w:val="000000" w:themeColor="text1"/>
        </w:rPr>
      </w:pPr>
      <w:r w:rsidRPr="00C93E9D">
        <w:rPr>
          <w:rFonts w:cs="Times New Roman"/>
          <w:color w:val="000000" w:themeColor="text1"/>
        </w:rPr>
        <w:t>式中：</w:t>
      </w:r>
      <w:r w:rsidRPr="00C93E9D">
        <w:rPr>
          <w:rFonts w:cs="Times New Roman"/>
          <w:color w:val="000000" w:themeColor="text1"/>
        </w:rPr>
        <w:t>V-</w:t>
      </w:r>
      <w:r w:rsidRPr="00C93E9D">
        <w:rPr>
          <w:rFonts w:cs="Times New Roman"/>
          <w:color w:val="000000" w:themeColor="text1"/>
        </w:rPr>
        <w:t>初期雨水最大量，</w:t>
      </w:r>
      <w:r w:rsidRPr="00C93E9D">
        <w:rPr>
          <w:rFonts w:cs="Times New Roman"/>
          <w:color w:val="000000" w:themeColor="text1"/>
        </w:rPr>
        <w:t>m</w:t>
      </w:r>
      <w:r w:rsidRPr="00C93E9D">
        <w:rPr>
          <w:rFonts w:cs="Times New Roman"/>
          <w:color w:val="000000" w:themeColor="text1"/>
          <w:vertAlign w:val="superscript"/>
        </w:rPr>
        <w:t>3</w:t>
      </w:r>
      <w:r w:rsidRPr="00C93E9D">
        <w:rPr>
          <w:rFonts w:cs="Times New Roman"/>
          <w:color w:val="000000" w:themeColor="text1"/>
        </w:rPr>
        <w:t>；</w:t>
      </w:r>
    </w:p>
    <w:p w14:paraId="58BEC170" w14:textId="4226CCCE" w:rsidR="00DB16CA" w:rsidRPr="00C93E9D" w:rsidRDefault="00DB16CA" w:rsidP="00301732">
      <w:pPr>
        <w:ind w:firstLineChars="531" w:firstLine="1274"/>
        <w:rPr>
          <w:rFonts w:cs="Times New Roman"/>
          <w:color w:val="000000" w:themeColor="text1"/>
        </w:rPr>
      </w:pPr>
      <w:r w:rsidRPr="00C93E9D">
        <w:rPr>
          <w:rFonts w:cs="Times New Roman"/>
          <w:color w:val="000000" w:themeColor="text1"/>
        </w:rPr>
        <w:t>t-</w:t>
      </w:r>
      <w:r w:rsidRPr="00C93E9D">
        <w:rPr>
          <w:rFonts w:cs="Times New Roman"/>
          <w:color w:val="000000" w:themeColor="text1"/>
        </w:rPr>
        <w:t>降雨历时，</w:t>
      </w:r>
      <w:r w:rsidRPr="00C93E9D">
        <w:rPr>
          <w:rFonts w:cs="Times New Roman"/>
          <w:color w:val="000000" w:themeColor="text1"/>
        </w:rPr>
        <w:t>min</w:t>
      </w:r>
      <w:r w:rsidRPr="00C93E9D">
        <w:rPr>
          <w:rFonts w:cs="Times New Roman"/>
          <w:color w:val="000000" w:themeColor="text1"/>
        </w:rPr>
        <w:t>；</w:t>
      </w:r>
    </w:p>
    <w:p w14:paraId="290FDACD" w14:textId="77777777" w:rsidR="00DB16CA" w:rsidRPr="00C93E9D" w:rsidRDefault="00DB16CA" w:rsidP="00301732">
      <w:pPr>
        <w:ind w:firstLineChars="531" w:firstLine="1274"/>
        <w:rPr>
          <w:rFonts w:cs="Times New Roman"/>
          <w:color w:val="000000" w:themeColor="text1"/>
        </w:rPr>
      </w:pPr>
      <w:r w:rsidRPr="00C93E9D">
        <w:rPr>
          <w:rFonts w:cs="Times New Roman"/>
          <w:color w:val="000000" w:themeColor="text1"/>
        </w:rPr>
        <w:t>ψ-</w:t>
      </w:r>
      <w:r w:rsidRPr="00C93E9D">
        <w:rPr>
          <w:rFonts w:cs="Times New Roman"/>
          <w:color w:val="000000" w:themeColor="text1"/>
        </w:rPr>
        <w:t>径流系数，取</w:t>
      </w:r>
      <w:r w:rsidRPr="00C93E9D">
        <w:rPr>
          <w:rFonts w:cs="Times New Roman"/>
          <w:color w:val="000000" w:themeColor="text1"/>
        </w:rPr>
        <w:t>0.85</w:t>
      </w:r>
      <w:r w:rsidRPr="00C93E9D">
        <w:rPr>
          <w:rFonts w:cs="Times New Roman"/>
          <w:color w:val="000000" w:themeColor="text1"/>
        </w:rPr>
        <w:t>；</w:t>
      </w:r>
    </w:p>
    <w:p w14:paraId="6049C0A3" w14:textId="339FD5FA" w:rsidR="00DB16CA" w:rsidRPr="00C93E9D" w:rsidRDefault="00DB16CA" w:rsidP="00301732">
      <w:pPr>
        <w:ind w:leftChars="531" w:left="1560" w:hangingChars="119" w:hanging="286"/>
        <w:rPr>
          <w:rFonts w:cs="Times New Roman"/>
          <w:color w:val="000000" w:themeColor="text1"/>
        </w:rPr>
      </w:pPr>
      <w:r w:rsidRPr="00C93E9D">
        <w:rPr>
          <w:rFonts w:cs="Times New Roman"/>
          <w:color w:val="000000" w:themeColor="text1"/>
        </w:rPr>
        <w:t>F-</w:t>
      </w:r>
      <w:r w:rsidRPr="00C93E9D">
        <w:rPr>
          <w:rFonts w:cs="Times New Roman"/>
          <w:color w:val="000000" w:themeColor="text1"/>
        </w:rPr>
        <w:t>汇水面积，</w:t>
      </w:r>
      <w:r w:rsidRPr="00C93E9D">
        <w:rPr>
          <w:rFonts w:cs="Times New Roman"/>
          <w:color w:val="000000" w:themeColor="text1"/>
        </w:rPr>
        <w:t>hm</w:t>
      </w:r>
      <w:r w:rsidRPr="00C93E9D">
        <w:rPr>
          <w:rFonts w:cs="Times New Roman"/>
          <w:color w:val="000000" w:themeColor="text1"/>
          <w:vertAlign w:val="superscript"/>
        </w:rPr>
        <w:t>2</w:t>
      </w:r>
      <w:r w:rsidRPr="00C93E9D">
        <w:rPr>
          <w:rFonts w:cs="Times New Roman"/>
          <w:color w:val="000000" w:themeColor="text1"/>
        </w:rPr>
        <w:t>，本次计算整个</w:t>
      </w:r>
      <w:r w:rsidR="000F6507" w:rsidRPr="00C93E9D">
        <w:rPr>
          <w:rFonts w:cs="Times New Roman"/>
          <w:color w:val="000000" w:themeColor="text1"/>
        </w:rPr>
        <w:t>施工</w:t>
      </w:r>
      <w:r w:rsidRPr="00C93E9D">
        <w:rPr>
          <w:rFonts w:cs="Times New Roman"/>
          <w:color w:val="000000" w:themeColor="text1"/>
        </w:rPr>
        <w:t>井场</w:t>
      </w:r>
      <w:r w:rsidR="00B31F4A" w:rsidRPr="00C93E9D">
        <w:rPr>
          <w:rFonts w:cs="Times New Roman"/>
          <w:color w:val="000000" w:themeColor="text1"/>
        </w:rPr>
        <w:t>内部占地面积</w:t>
      </w:r>
      <w:r w:rsidRPr="00C93E9D">
        <w:rPr>
          <w:rFonts w:cs="Times New Roman"/>
          <w:color w:val="000000" w:themeColor="text1"/>
        </w:rPr>
        <w:t>，</w:t>
      </w:r>
      <w:r w:rsidR="00B31F4A" w:rsidRPr="00C93E9D">
        <w:rPr>
          <w:rFonts w:cs="Times New Roman"/>
          <w:color w:val="000000" w:themeColor="text1"/>
        </w:rPr>
        <w:t>按</w:t>
      </w:r>
      <w:r w:rsidR="00424DC5" w:rsidRPr="00C93E9D">
        <w:rPr>
          <w:rFonts w:cs="Times New Roman"/>
          <w:color w:val="000000" w:themeColor="text1"/>
        </w:rPr>
        <w:t>10450</w:t>
      </w:r>
      <w:r w:rsidRPr="00C93E9D">
        <w:rPr>
          <w:rFonts w:cs="Times New Roman"/>
          <w:color w:val="000000" w:themeColor="text1"/>
        </w:rPr>
        <w:t>m</w:t>
      </w:r>
      <w:r w:rsidRPr="00C93E9D">
        <w:rPr>
          <w:rFonts w:cs="Times New Roman"/>
          <w:color w:val="000000" w:themeColor="text1"/>
          <w:vertAlign w:val="superscript"/>
        </w:rPr>
        <w:t>2</w:t>
      </w:r>
      <w:r w:rsidR="00B31F4A" w:rsidRPr="00C93E9D">
        <w:rPr>
          <w:rFonts w:cs="Times New Roman"/>
          <w:color w:val="000000" w:themeColor="text1"/>
        </w:rPr>
        <w:t>计</w:t>
      </w:r>
      <w:r w:rsidRPr="00C93E9D">
        <w:rPr>
          <w:rFonts w:cs="Times New Roman"/>
          <w:color w:val="000000" w:themeColor="text1"/>
        </w:rPr>
        <w:t>，即</w:t>
      </w:r>
      <w:r w:rsidR="00424DC5" w:rsidRPr="00C93E9D">
        <w:rPr>
          <w:rFonts w:cs="Times New Roman"/>
          <w:color w:val="000000" w:themeColor="text1"/>
        </w:rPr>
        <w:t>1.045</w:t>
      </w:r>
      <w:r w:rsidRPr="00C93E9D">
        <w:rPr>
          <w:rFonts w:cs="Times New Roman"/>
          <w:color w:val="000000" w:themeColor="text1"/>
        </w:rPr>
        <w:t>hm</w:t>
      </w:r>
      <w:r w:rsidRPr="00C93E9D">
        <w:rPr>
          <w:rFonts w:cs="Times New Roman"/>
          <w:color w:val="000000" w:themeColor="text1"/>
          <w:vertAlign w:val="superscript"/>
        </w:rPr>
        <w:t>2</w:t>
      </w:r>
      <w:r w:rsidRPr="00C93E9D">
        <w:rPr>
          <w:rFonts w:cs="Times New Roman"/>
          <w:color w:val="000000" w:themeColor="text1"/>
        </w:rPr>
        <w:t>。</w:t>
      </w:r>
    </w:p>
    <w:p w14:paraId="08702913" w14:textId="77777777" w:rsidR="00DB16CA" w:rsidRPr="00C93E9D" w:rsidRDefault="00DB16CA" w:rsidP="00301732">
      <w:pPr>
        <w:ind w:firstLineChars="531" w:firstLine="1274"/>
        <w:rPr>
          <w:rFonts w:cs="Times New Roman"/>
          <w:color w:val="000000" w:themeColor="text1"/>
        </w:rPr>
      </w:pPr>
      <w:r w:rsidRPr="00C93E9D">
        <w:rPr>
          <w:rFonts w:cs="Times New Roman"/>
          <w:color w:val="000000" w:themeColor="text1"/>
        </w:rPr>
        <w:t>q-</w:t>
      </w:r>
      <w:r w:rsidRPr="00C93E9D">
        <w:rPr>
          <w:rFonts w:cs="Times New Roman"/>
          <w:color w:val="000000" w:themeColor="text1"/>
        </w:rPr>
        <w:t>设计暴雨强度，</w:t>
      </w:r>
      <w:r w:rsidRPr="00C93E9D">
        <w:rPr>
          <w:rFonts w:cs="Times New Roman"/>
          <w:color w:val="000000" w:themeColor="text1"/>
        </w:rPr>
        <w:t>L/</w:t>
      </w:r>
      <w:r w:rsidRPr="00C93E9D">
        <w:rPr>
          <w:rFonts w:cs="Times New Roman"/>
          <w:color w:val="000000" w:themeColor="text1"/>
        </w:rPr>
        <w:t>（</w:t>
      </w:r>
      <w:r w:rsidRPr="00C93E9D">
        <w:rPr>
          <w:rFonts w:cs="Times New Roman"/>
          <w:color w:val="000000" w:themeColor="text1"/>
        </w:rPr>
        <w:t>s·hm</w:t>
      </w:r>
      <w:r w:rsidRPr="00C93E9D">
        <w:rPr>
          <w:rFonts w:cs="Times New Roman"/>
          <w:color w:val="000000" w:themeColor="text1"/>
          <w:vertAlign w:val="superscript"/>
        </w:rPr>
        <w:t>2</w:t>
      </w:r>
      <w:r w:rsidRPr="00C93E9D">
        <w:rPr>
          <w:rFonts w:cs="Times New Roman"/>
          <w:color w:val="000000" w:themeColor="text1"/>
        </w:rPr>
        <w:t>）。</w:t>
      </w:r>
    </w:p>
    <w:p w14:paraId="51E47B0B" w14:textId="77777777" w:rsidR="00DB16CA" w:rsidRPr="00C93E9D" w:rsidRDefault="00DB16CA" w:rsidP="00301732">
      <w:pPr>
        <w:ind w:firstLineChars="531" w:firstLine="1274"/>
        <w:rPr>
          <w:rFonts w:cs="Times New Roman"/>
          <w:color w:val="000000" w:themeColor="text1"/>
        </w:rPr>
      </w:pPr>
      <w:r w:rsidRPr="00C93E9D">
        <w:rPr>
          <w:rFonts w:cs="Times New Roman"/>
          <w:color w:val="000000" w:themeColor="text1"/>
        </w:rPr>
        <w:t>设计暴雨强度公式如下：</w:t>
      </w:r>
    </w:p>
    <w:p w14:paraId="4551373A" w14:textId="7950E033" w:rsidR="00DB16CA" w:rsidRPr="00C93E9D" w:rsidRDefault="00DB16CA" w:rsidP="00DB16CA">
      <w:pPr>
        <w:ind w:firstLine="480"/>
        <w:rPr>
          <w:rFonts w:cs="Times New Roman"/>
          <w:color w:val="000000" w:themeColor="text1"/>
        </w:rPr>
      </w:pPr>
      <m:oMathPara>
        <m:oMath>
          <m:r>
            <w:rPr>
              <w:rFonts w:ascii="Cambria Math" w:hAnsi="Cambria Math" w:cs="Times New Roman"/>
              <w:color w:val="000000" w:themeColor="text1"/>
            </w:rPr>
            <m:t>q=</m:t>
          </m:r>
          <m:f>
            <m:fPr>
              <m:ctrlPr>
                <w:rPr>
                  <w:rFonts w:ascii="Cambria Math" w:hAnsi="Cambria Math" w:cs="Times New Roman"/>
                  <w:iCs/>
                  <w:color w:val="000000" w:themeColor="text1"/>
                </w:rPr>
              </m:ctrlPr>
            </m:fPr>
            <m:num>
              <m:r>
                <m:rPr>
                  <m:sty m:val="p"/>
                </m:rPr>
                <w:rPr>
                  <w:rFonts w:ascii="Cambria Math" w:hAnsi="Cambria Math" w:cs="Times New Roman"/>
                  <w:color w:val="000000" w:themeColor="text1"/>
                </w:rPr>
                <m:t>928.799</m:t>
              </m:r>
              <m:r>
                <m:rPr>
                  <m:sty m:val="p"/>
                </m:rPr>
                <w:rPr>
                  <w:rFonts w:ascii="Cambria Math" w:hAnsi="Cambria Math" w:cs="Times New Roman"/>
                  <w:color w:val="000000" w:themeColor="text1"/>
                </w:rPr>
                <m:t>（</m:t>
              </m:r>
              <m:r>
                <m:rPr>
                  <m:sty m:val="p"/>
                </m:rPr>
                <w:rPr>
                  <w:rFonts w:ascii="Cambria Math" w:hAnsi="Cambria Math" w:cs="Times New Roman"/>
                  <w:color w:val="000000" w:themeColor="text1"/>
                </w:rPr>
                <m:t>1+0.818LgP</m:t>
              </m:r>
              <m:r>
                <m:rPr>
                  <m:sty m:val="p"/>
                </m:rPr>
                <w:rPr>
                  <w:rFonts w:ascii="Cambria Math" w:hAnsi="Cambria Math" w:cs="Times New Roman"/>
                  <w:color w:val="000000" w:themeColor="text1"/>
                </w:rPr>
                <m:t>）</m:t>
              </m:r>
            </m:num>
            <m:den>
              <m:r>
                <m:rPr>
                  <m:sty m:val="p"/>
                </m:rPr>
                <w:rPr>
                  <w:rFonts w:ascii="Cambria Math" w:hAnsi="Cambria Math" w:cs="Times New Roman"/>
                  <w:color w:val="000000" w:themeColor="text1"/>
                </w:rPr>
                <m:t>（</m:t>
              </m:r>
              <m:r>
                <m:rPr>
                  <m:sty m:val="p"/>
                </m:rPr>
                <w:rPr>
                  <w:rFonts w:ascii="Cambria Math" w:hAnsi="Cambria Math" w:cs="Times New Roman"/>
                  <w:color w:val="000000" w:themeColor="text1"/>
                </w:rPr>
                <m:t>t+5.788</m:t>
              </m:r>
              <m:sSup>
                <m:sSupPr>
                  <m:ctrlPr>
                    <w:rPr>
                      <w:rFonts w:ascii="Cambria Math" w:hAnsi="Cambria Math" w:cs="Times New Roman"/>
                      <w:iCs/>
                      <w:color w:val="000000" w:themeColor="text1"/>
                    </w:rPr>
                  </m:ctrlPr>
                </m:sSupPr>
                <m:e>
                  <m:r>
                    <m:rPr>
                      <m:sty m:val="p"/>
                    </m:rPr>
                    <w:rPr>
                      <w:rFonts w:ascii="Cambria Math" w:hAnsi="Cambria Math" w:cs="Times New Roman"/>
                      <w:color w:val="000000" w:themeColor="text1"/>
                    </w:rPr>
                    <m:t>）</m:t>
                  </m:r>
                </m:e>
                <m:sup>
                  <m:r>
                    <m:rPr>
                      <m:sty m:val="p"/>
                    </m:rPr>
                    <w:rPr>
                      <w:rFonts w:ascii="Cambria Math" w:hAnsi="Cambria Math" w:cs="Times New Roman"/>
                      <w:color w:val="000000" w:themeColor="text1"/>
                    </w:rPr>
                    <m:t>0.565</m:t>
                  </m:r>
                </m:sup>
              </m:sSup>
            </m:den>
          </m:f>
        </m:oMath>
      </m:oMathPara>
    </w:p>
    <w:p w14:paraId="57C08AEE" w14:textId="77777777" w:rsidR="00DB16CA" w:rsidRPr="00C93E9D" w:rsidRDefault="00DB16CA" w:rsidP="00DB16CA">
      <w:pPr>
        <w:ind w:firstLine="480"/>
        <w:rPr>
          <w:rFonts w:cs="Times New Roman"/>
          <w:color w:val="000000" w:themeColor="text1"/>
        </w:rPr>
      </w:pPr>
      <w:r w:rsidRPr="00C93E9D">
        <w:rPr>
          <w:rFonts w:cs="Times New Roman"/>
          <w:color w:val="000000" w:themeColor="text1"/>
        </w:rPr>
        <w:t>式中：</w:t>
      </w:r>
    </w:p>
    <w:p w14:paraId="109EA4A8" w14:textId="77777777" w:rsidR="00DB16CA" w:rsidRPr="00C93E9D" w:rsidRDefault="00DB16CA" w:rsidP="00301732">
      <w:pPr>
        <w:ind w:firstLineChars="472" w:firstLine="1133"/>
        <w:rPr>
          <w:rFonts w:cs="Times New Roman"/>
          <w:color w:val="000000" w:themeColor="text1"/>
        </w:rPr>
      </w:pPr>
      <w:r w:rsidRPr="00C93E9D">
        <w:rPr>
          <w:rFonts w:cs="Times New Roman"/>
          <w:color w:val="000000" w:themeColor="text1"/>
        </w:rPr>
        <w:t>q-</w:t>
      </w:r>
      <w:r w:rsidRPr="00C93E9D">
        <w:rPr>
          <w:rFonts w:cs="Times New Roman"/>
          <w:color w:val="000000" w:themeColor="text1"/>
        </w:rPr>
        <w:t>设计暴雨强度，</w:t>
      </w:r>
      <w:r w:rsidRPr="00C93E9D">
        <w:rPr>
          <w:rFonts w:cs="Times New Roman"/>
          <w:color w:val="000000" w:themeColor="text1"/>
        </w:rPr>
        <w:t>L/</w:t>
      </w:r>
      <w:r w:rsidRPr="00C93E9D">
        <w:rPr>
          <w:rFonts w:cs="Times New Roman"/>
          <w:color w:val="000000" w:themeColor="text1"/>
        </w:rPr>
        <w:t>（</w:t>
      </w:r>
      <w:r w:rsidRPr="00C93E9D">
        <w:rPr>
          <w:rFonts w:cs="Times New Roman"/>
          <w:color w:val="000000" w:themeColor="text1"/>
        </w:rPr>
        <w:t>s·hm</w:t>
      </w:r>
      <w:r w:rsidRPr="00C93E9D">
        <w:rPr>
          <w:rFonts w:cs="Times New Roman"/>
          <w:color w:val="000000" w:themeColor="text1"/>
          <w:vertAlign w:val="superscript"/>
        </w:rPr>
        <w:t>2</w:t>
      </w:r>
      <w:r w:rsidRPr="00C93E9D">
        <w:rPr>
          <w:rFonts w:cs="Times New Roman"/>
          <w:color w:val="000000" w:themeColor="text1"/>
        </w:rPr>
        <w:t>）；</w:t>
      </w:r>
    </w:p>
    <w:p w14:paraId="311F6C7E" w14:textId="6A1F28BD" w:rsidR="00DB16CA" w:rsidRPr="00C93E9D" w:rsidRDefault="00DB16CA" w:rsidP="00301732">
      <w:pPr>
        <w:ind w:firstLineChars="472" w:firstLine="1133"/>
        <w:rPr>
          <w:rFonts w:cs="Times New Roman"/>
          <w:color w:val="000000" w:themeColor="text1"/>
        </w:rPr>
      </w:pPr>
      <w:r w:rsidRPr="00C93E9D">
        <w:rPr>
          <w:rFonts w:cs="Times New Roman"/>
          <w:color w:val="000000" w:themeColor="text1"/>
        </w:rPr>
        <w:t>p-</w:t>
      </w:r>
      <w:r w:rsidRPr="00C93E9D">
        <w:rPr>
          <w:rFonts w:cs="Times New Roman"/>
          <w:color w:val="000000" w:themeColor="text1"/>
        </w:rPr>
        <w:t>设计暴雨重现期（年）：本次取值为</w:t>
      </w:r>
      <w:r w:rsidRPr="00C93E9D">
        <w:rPr>
          <w:rFonts w:cs="Times New Roman"/>
          <w:color w:val="000000" w:themeColor="text1"/>
        </w:rPr>
        <w:t>2</w:t>
      </w:r>
      <w:r w:rsidRPr="00C93E9D">
        <w:rPr>
          <w:rFonts w:cs="Times New Roman"/>
          <w:color w:val="000000" w:themeColor="text1"/>
        </w:rPr>
        <w:t>年；</w:t>
      </w:r>
    </w:p>
    <w:p w14:paraId="1D91DEBD" w14:textId="28F735B3" w:rsidR="00DB16CA" w:rsidRPr="00C93E9D" w:rsidRDefault="00DB16CA" w:rsidP="00301732">
      <w:pPr>
        <w:ind w:firstLineChars="472" w:firstLine="1133"/>
        <w:rPr>
          <w:rFonts w:cs="Times New Roman"/>
          <w:color w:val="000000" w:themeColor="text1"/>
        </w:rPr>
      </w:pPr>
      <w:r w:rsidRPr="00C93E9D">
        <w:rPr>
          <w:rFonts w:cs="Times New Roman"/>
          <w:color w:val="000000" w:themeColor="text1"/>
        </w:rPr>
        <w:t>t-</w:t>
      </w:r>
      <w:r w:rsidRPr="00C93E9D">
        <w:rPr>
          <w:rFonts w:cs="Times New Roman"/>
          <w:color w:val="000000" w:themeColor="text1"/>
        </w:rPr>
        <w:t>降雨历时（</w:t>
      </w:r>
      <w:r w:rsidRPr="00C93E9D">
        <w:rPr>
          <w:rFonts w:cs="Times New Roman"/>
          <w:color w:val="000000" w:themeColor="text1"/>
        </w:rPr>
        <w:t>min</w:t>
      </w:r>
      <w:r w:rsidRPr="00C93E9D">
        <w:rPr>
          <w:rFonts w:cs="Times New Roman"/>
          <w:color w:val="000000" w:themeColor="text1"/>
        </w:rPr>
        <w:t>）：取</w:t>
      </w:r>
      <w:r w:rsidRPr="00C93E9D">
        <w:rPr>
          <w:rFonts w:cs="Times New Roman"/>
          <w:color w:val="000000" w:themeColor="text1"/>
        </w:rPr>
        <w:t>15min</w:t>
      </w:r>
      <w:r w:rsidRPr="00C93E9D">
        <w:rPr>
          <w:rFonts w:cs="Times New Roman"/>
          <w:color w:val="000000" w:themeColor="text1"/>
        </w:rPr>
        <w:t>。</w:t>
      </w:r>
    </w:p>
    <w:p w14:paraId="001ABEA6" w14:textId="60C62767" w:rsidR="00DB16CA" w:rsidRPr="00C93E9D" w:rsidRDefault="00DB16CA" w:rsidP="00DB16CA">
      <w:pPr>
        <w:ind w:firstLine="480"/>
        <w:rPr>
          <w:rFonts w:cs="Times New Roman"/>
          <w:color w:val="000000" w:themeColor="text1"/>
        </w:rPr>
      </w:pPr>
      <w:r w:rsidRPr="00C93E9D">
        <w:rPr>
          <w:rFonts w:cs="Times New Roman"/>
          <w:color w:val="000000" w:themeColor="text1"/>
        </w:rPr>
        <w:t>经计算，本项目</w:t>
      </w:r>
      <w:r w:rsidRPr="00C93E9D">
        <w:rPr>
          <w:rFonts w:cs="Times New Roman"/>
          <w:color w:val="000000" w:themeColor="text1"/>
        </w:rPr>
        <w:t>15min</w:t>
      </w:r>
      <w:r w:rsidRPr="00C93E9D">
        <w:rPr>
          <w:rFonts w:cs="Times New Roman"/>
          <w:color w:val="000000" w:themeColor="text1"/>
        </w:rPr>
        <w:t>初期雨水产生量约为</w:t>
      </w:r>
      <w:r w:rsidR="00424DC5" w:rsidRPr="00C93E9D">
        <w:rPr>
          <w:rFonts w:cs="Times New Roman"/>
          <w:color w:val="000000" w:themeColor="text1"/>
        </w:rPr>
        <w:t>340.5m</w:t>
      </w:r>
      <w:r w:rsidRPr="00C93E9D">
        <w:rPr>
          <w:rFonts w:cs="Times New Roman"/>
          <w:color w:val="000000" w:themeColor="text1"/>
          <w:vertAlign w:val="superscript"/>
        </w:rPr>
        <w:t>3</w:t>
      </w:r>
      <w:r w:rsidRPr="00C93E9D">
        <w:rPr>
          <w:rFonts w:cs="Times New Roman"/>
          <w:color w:val="000000" w:themeColor="text1"/>
        </w:rPr>
        <w:t>/</w:t>
      </w:r>
      <w:r w:rsidRPr="00C93E9D">
        <w:rPr>
          <w:rFonts w:cs="Times New Roman"/>
          <w:color w:val="000000" w:themeColor="text1"/>
        </w:rPr>
        <w:t>次。</w:t>
      </w:r>
    </w:p>
    <w:p w14:paraId="5B07126C" w14:textId="4076EFAE" w:rsidR="00F26BBE" w:rsidRPr="00C93E9D" w:rsidRDefault="00DB16CA" w:rsidP="00DB16CA">
      <w:pPr>
        <w:ind w:firstLine="480"/>
        <w:rPr>
          <w:rFonts w:cs="Times New Roman"/>
          <w:color w:val="000000" w:themeColor="text1"/>
        </w:rPr>
      </w:pPr>
      <w:r w:rsidRPr="00C93E9D">
        <w:rPr>
          <w:rFonts w:cs="Times New Roman"/>
          <w:color w:val="000000" w:themeColor="text1"/>
        </w:rPr>
        <w:t>井场实行雨污分流，井场外四周设排水边沟，井外雨水不得进入井场，井场内四周设内排水边，井场雨水随内排水沟汇至排放口，排放口设监控池，初期雨水收集后同钻井废水一同拉运至</w:t>
      </w:r>
      <w:r w:rsidR="005D5A22" w:rsidRPr="00C93E9D">
        <w:rPr>
          <w:rFonts w:cs="Times New Roman"/>
          <w:color w:val="000000" w:themeColor="text1"/>
        </w:rPr>
        <w:t>赵家坝污水处理站达标后管输至普光</w:t>
      </w:r>
      <w:r w:rsidR="005D5A22" w:rsidRPr="00C93E9D">
        <w:rPr>
          <w:rFonts w:cs="Times New Roman"/>
          <w:color w:val="000000" w:themeColor="text1"/>
        </w:rPr>
        <w:t>11</w:t>
      </w:r>
      <w:r w:rsidR="005D5A22" w:rsidRPr="00C93E9D">
        <w:rPr>
          <w:rFonts w:cs="Times New Roman"/>
          <w:color w:val="000000" w:themeColor="text1"/>
        </w:rPr>
        <w:t>井回注站回注</w:t>
      </w:r>
      <w:r w:rsidRPr="00C93E9D">
        <w:rPr>
          <w:rFonts w:cs="Times New Roman"/>
          <w:color w:val="000000" w:themeColor="text1"/>
        </w:rPr>
        <w:t>，不外排，后期雨水水质清洁后可直接外排。</w:t>
      </w:r>
    </w:p>
    <w:p w14:paraId="67C38312" w14:textId="77777777" w:rsidR="008000C3" w:rsidRPr="00C93E9D" w:rsidRDefault="008000C3" w:rsidP="00880CFC">
      <w:pPr>
        <w:spacing w:beforeLines="50" w:before="120"/>
        <w:ind w:firstLine="482"/>
        <w:rPr>
          <w:rFonts w:cs="Times New Roman"/>
          <w:b/>
          <w:bCs/>
          <w:color w:val="000000" w:themeColor="text1"/>
          <w:szCs w:val="24"/>
        </w:rPr>
      </w:pPr>
      <w:r w:rsidRPr="00C93E9D">
        <w:rPr>
          <w:rFonts w:cs="Times New Roman"/>
          <w:b/>
          <w:bCs/>
          <w:color w:val="000000" w:themeColor="text1"/>
          <w:szCs w:val="24"/>
        </w:rPr>
        <w:t>（</w:t>
      </w:r>
      <w:r w:rsidRPr="00C93E9D">
        <w:rPr>
          <w:rFonts w:cs="Times New Roman"/>
          <w:b/>
          <w:bCs/>
          <w:color w:val="000000" w:themeColor="text1"/>
          <w:szCs w:val="24"/>
        </w:rPr>
        <w:t>3</w:t>
      </w:r>
      <w:r w:rsidRPr="00C93E9D">
        <w:rPr>
          <w:rFonts w:cs="Times New Roman"/>
          <w:b/>
          <w:bCs/>
          <w:color w:val="000000" w:themeColor="text1"/>
          <w:szCs w:val="24"/>
        </w:rPr>
        <w:t>）噪声</w:t>
      </w:r>
    </w:p>
    <w:p w14:paraId="528849BE" w14:textId="732164F2" w:rsidR="008000C3" w:rsidRPr="00C93E9D" w:rsidRDefault="008000C3" w:rsidP="00880CFC">
      <w:pPr>
        <w:ind w:firstLine="480"/>
        <w:rPr>
          <w:rFonts w:cs="Times New Roman"/>
          <w:color w:val="000000" w:themeColor="text1"/>
        </w:rPr>
      </w:pPr>
      <w:r w:rsidRPr="00C93E9D">
        <w:rPr>
          <w:rFonts w:cs="Times New Roman"/>
          <w:color w:val="000000" w:themeColor="text1"/>
        </w:rPr>
        <w:t>本项目井场噪声分布区域主要分为动力及钻台区、泥浆泵区和泥浆不落地区、压裂作业区等，其主要噪声设备有：</w:t>
      </w:r>
    </w:p>
    <w:p w14:paraId="5181CFB2" w14:textId="77777777" w:rsidR="008000C3" w:rsidRPr="00C93E9D" w:rsidRDefault="008000C3" w:rsidP="00880CFC">
      <w:pPr>
        <w:ind w:firstLine="480"/>
        <w:rPr>
          <w:rFonts w:cs="Times New Roman"/>
          <w:color w:val="000000" w:themeColor="text1"/>
        </w:rPr>
      </w:pPr>
      <w:r w:rsidRPr="00C93E9D">
        <w:rPr>
          <w:rFonts w:ascii="宋体" w:hAnsi="宋体" w:cs="宋体" w:hint="eastAsia"/>
          <w:color w:val="000000" w:themeColor="text1"/>
        </w:rPr>
        <w:t>①</w:t>
      </w:r>
      <w:r w:rsidRPr="00C93E9D">
        <w:rPr>
          <w:rFonts w:cs="Times New Roman"/>
          <w:color w:val="000000" w:themeColor="text1"/>
        </w:rPr>
        <w:t>机械噪声组：包括柴油机组、发电机组、钻机、泥浆泵以及其他种机械转动所产生的噪声；</w:t>
      </w:r>
    </w:p>
    <w:p w14:paraId="7C09B90D" w14:textId="77777777" w:rsidR="008000C3" w:rsidRPr="00C93E9D" w:rsidRDefault="008000C3" w:rsidP="008000C3">
      <w:pPr>
        <w:ind w:firstLine="480"/>
        <w:rPr>
          <w:rFonts w:cs="Times New Roman"/>
          <w:color w:val="000000" w:themeColor="text1"/>
        </w:rPr>
      </w:pPr>
      <w:r w:rsidRPr="00C93E9D">
        <w:rPr>
          <w:rFonts w:ascii="宋体" w:hAnsi="宋体" w:cs="宋体" w:hint="eastAsia"/>
          <w:color w:val="000000" w:themeColor="text1"/>
        </w:rPr>
        <w:t>②</w:t>
      </w:r>
      <w:r w:rsidRPr="00C93E9D">
        <w:rPr>
          <w:rFonts w:cs="Times New Roman"/>
          <w:color w:val="000000" w:themeColor="text1"/>
        </w:rPr>
        <w:t>作业噪声：包括固井作业、下套管、起下钻具、钻机气路控制系统操作时快速放气阀放气、跳钻时吊环与水龙头的撞击等所产生的噪声；</w:t>
      </w:r>
    </w:p>
    <w:p w14:paraId="1C0D1C50" w14:textId="77777777" w:rsidR="008000C3" w:rsidRPr="00C93E9D" w:rsidRDefault="008000C3" w:rsidP="008000C3">
      <w:pPr>
        <w:ind w:firstLine="480"/>
        <w:rPr>
          <w:rFonts w:cs="Times New Roman"/>
          <w:color w:val="000000" w:themeColor="text1"/>
        </w:rPr>
      </w:pPr>
      <w:r w:rsidRPr="00C93E9D">
        <w:rPr>
          <w:rFonts w:ascii="宋体" w:hAnsi="宋体" w:cs="宋体" w:hint="eastAsia"/>
          <w:color w:val="000000" w:themeColor="text1"/>
        </w:rPr>
        <w:t>③</w:t>
      </w:r>
      <w:r w:rsidRPr="00C93E9D">
        <w:rPr>
          <w:rFonts w:cs="Times New Roman"/>
          <w:color w:val="000000" w:themeColor="text1"/>
        </w:rPr>
        <w:t>事故放喷噪声：事故放喷时产生的高压气流噪声。</w:t>
      </w:r>
    </w:p>
    <w:p w14:paraId="3E03F4D1" w14:textId="0CB6420B" w:rsidR="008000C3" w:rsidRPr="00C93E9D" w:rsidRDefault="009A795F" w:rsidP="008000C3">
      <w:pPr>
        <w:ind w:firstLine="480"/>
        <w:rPr>
          <w:rFonts w:cs="Times New Roman"/>
          <w:color w:val="000000" w:themeColor="text1"/>
        </w:rPr>
      </w:pPr>
      <w:r w:rsidRPr="00C93E9D">
        <w:t>本项目优先使用网电，备用柴油发电机仅在供电不正常时使用，使用时间</w:t>
      </w:r>
      <w:r w:rsidRPr="00C93E9D">
        <w:lastRenderedPageBreak/>
        <w:t>短，为偶尔间断使用，但其噪声源强大。因此对声环境影响大的主要为钻井过程中使用备用的柴油动力机、柴油发电机间断运行噪声，以及</w:t>
      </w:r>
      <w:r w:rsidRPr="00C93E9D">
        <w:t>24</w:t>
      </w:r>
      <w:r w:rsidRPr="00C93E9D">
        <w:t>小时钻井时钻机等设备的运行产生较大的连续性噪声，本项目钻井采用</w:t>
      </w:r>
      <w:r w:rsidRPr="00C93E9D">
        <w:t>ZJ</w:t>
      </w:r>
      <w:r w:rsidR="00151D93" w:rsidRPr="00C93E9D">
        <w:t>7</w:t>
      </w:r>
      <w:r w:rsidRPr="00C93E9D">
        <w:t>0</w:t>
      </w:r>
      <w:r w:rsidRPr="00C93E9D">
        <w:t>型钻机，根据类比调查，钻井工程主要噪声源设备</w:t>
      </w:r>
      <w:proofErr w:type="gramStart"/>
      <w:r w:rsidRPr="00C93E9D">
        <w:t>噪声值见</w:t>
      </w:r>
      <w:proofErr w:type="gramEnd"/>
      <w:r w:rsidR="00E553E1" w:rsidRPr="00C93E9D">
        <w:rPr>
          <w:rFonts w:cs="Times New Roman"/>
          <w:color w:val="000000" w:themeColor="text1"/>
        </w:rPr>
        <w:fldChar w:fldCharType="begin"/>
      </w:r>
      <w:r w:rsidR="00E553E1" w:rsidRPr="00C93E9D">
        <w:rPr>
          <w:rFonts w:cs="Times New Roman"/>
          <w:color w:val="000000" w:themeColor="text1"/>
        </w:rPr>
        <w:instrText xml:space="preserve"> REF _Ref142593506 \h </w:instrText>
      </w:r>
      <w:r w:rsidR="00E553E1" w:rsidRPr="00C93E9D">
        <w:rPr>
          <w:rFonts w:cs="Times New Roman"/>
          <w:color w:val="000000" w:themeColor="text1"/>
        </w:rPr>
      </w:r>
      <w:r w:rsidR="00C93E9D">
        <w:rPr>
          <w:rFonts w:cs="Times New Roman"/>
          <w:color w:val="000000" w:themeColor="text1"/>
        </w:rPr>
        <w:instrText xml:space="preserve"> \* MERGEFORMAT </w:instrText>
      </w:r>
      <w:r w:rsidR="00E553E1" w:rsidRPr="00C93E9D">
        <w:rPr>
          <w:rFonts w:cs="Times New Roman"/>
          <w:color w:val="000000" w:themeColor="text1"/>
        </w:rPr>
        <w:fldChar w:fldCharType="separate"/>
      </w:r>
      <w:r w:rsidR="00180B8C" w:rsidRPr="00C93E9D">
        <w:rPr>
          <w:rFonts w:hint="eastAsia"/>
        </w:rPr>
        <w:t>表</w:t>
      </w:r>
      <w:r w:rsidR="00180B8C" w:rsidRPr="00C93E9D">
        <w:rPr>
          <w:noProof/>
        </w:rPr>
        <w:t>3.4</w:t>
      </w:r>
      <w:r w:rsidR="00180B8C" w:rsidRPr="00C93E9D">
        <w:noBreakHyphen/>
      </w:r>
      <w:r w:rsidR="00180B8C" w:rsidRPr="00C93E9D">
        <w:rPr>
          <w:noProof/>
        </w:rPr>
        <w:t>6</w:t>
      </w:r>
      <w:r w:rsidR="00E553E1" w:rsidRPr="00C93E9D">
        <w:rPr>
          <w:rFonts w:cs="Times New Roman"/>
          <w:color w:val="000000" w:themeColor="text1"/>
        </w:rPr>
        <w:fldChar w:fldCharType="end"/>
      </w:r>
      <w:r w:rsidR="008000C3" w:rsidRPr="00C93E9D">
        <w:rPr>
          <w:rFonts w:cs="Times New Roman"/>
          <w:color w:val="000000" w:themeColor="text1"/>
        </w:rPr>
        <w:t>。</w:t>
      </w:r>
    </w:p>
    <w:p w14:paraId="349F3297" w14:textId="7B0C2651" w:rsidR="001A2A08" w:rsidRPr="00C93E9D" w:rsidRDefault="001A2A08" w:rsidP="001A2A08">
      <w:pPr>
        <w:pStyle w:val="112"/>
        <w:spacing w:before="120"/>
      </w:pPr>
      <w:bookmarkStart w:id="164" w:name="_Ref142593506"/>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3.4</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6</w:t>
      </w:r>
      <w:r w:rsidR="00417851" w:rsidRPr="00C93E9D">
        <w:fldChar w:fldCharType="end"/>
      </w:r>
      <w:bookmarkEnd w:id="164"/>
      <w:r w:rsidRPr="00C93E9D">
        <w:t xml:space="preserve"> </w:t>
      </w:r>
      <w:r w:rsidRPr="00C93E9D">
        <w:rPr>
          <w:rFonts w:hint="eastAsia"/>
        </w:rPr>
        <w:t>项目钻井工程主要噪声源设备噪声值表</w:t>
      </w:r>
    </w:p>
    <w:tbl>
      <w:tblPr>
        <w:tblW w:w="82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3" w:type="dxa"/>
          <w:right w:w="23" w:type="dxa"/>
        </w:tblCellMar>
        <w:tblLook w:val="0000" w:firstRow="0" w:lastRow="0" w:firstColumn="0" w:lastColumn="0" w:noHBand="0" w:noVBand="0"/>
      </w:tblPr>
      <w:tblGrid>
        <w:gridCol w:w="399"/>
        <w:gridCol w:w="1439"/>
        <w:gridCol w:w="567"/>
        <w:gridCol w:w="567"/>
        <w:gridCol w:w="567"/>
        <w:gridCol w:w="709"/>
        <w:gridCol w:w="1276"/>
        <w:gridCol w:w="850"/>
        <w:gridCol w:w="1134"/>
        <w:gridCol w:w="712"/>
      </w:tblGrid>
      <w:tr w:rsidR="001716A6" w:rsidRPr="00C93E9D" w14:paraId="259F3378" w14:textId="77777777" w:rsidTr="00F03A02">
        <w:trPr>
          <w:jc w:val="center"/>
        </w:trPr>
        <w:tc>
          <w:tcPr>
            <w:tcW w:w="399" w:type="dxa"/>
            <w:vMerge w:val="restart"/>
            <w:vAlign w:val="center"/>
          </w:tcPr>
          <w:p w14:paraId="505AD072" w14:textId="77777777" w:rsidR="001716A6" w:rsidRPr="00C93E9D" w:rsidRDefault="001716A6" w:rsidP="001716A6">
            <w:pPr>
              <w:pStyle w:val="113"/>
              <w:rPr>
                <w:b/>
                <w:bCs/>
              </w:rPr>
            </w:pPr>
            <w:r w:rsidRPr="00C93E9D">
              <w:rPr>
                <w:b/>
                <w:bCs/>
              </w:rPr>
              <w:t>序号</w:t>
            </w:r>
          </w:p>
        </w:tc>
        <w:tc>
          <w:tcPr>
            <w:tcW w:w="1439" w:type="dxa"/>
            <w:vMerge w:val="restart"/>
            <w:vAlign w:val="center"/>
          </w:tcPr>
          <w:p w14:paraId="46FB9582" w14:textId="77777777" w:rsidR="001716A6" w:rsidRPr="00C93E9D" w:rsidRDefault="001716A6" w:rsidP="001716A6">
            <w:pPr>
              <w:pStyle w:val="113"/>
              <w:rPr>
                <w:b/>
                <w:bCs/>
              </w:rPr>
            </w:pPr>
            <w:r w:rsidRPr="00C93E9D">
              <w:rPr>
                <w:b/>
                <w:bCs/>
              </w:rPr>
              <w:t>声源名称</w:t>
            </w:r>
          </w:p>
        </w:tc>
        <w:tc>
          <w:tcPr>
            <w:tcW w:w="567" w:type="dxa"/>
            <w:vMerge w:val="restart"/>
            <w:vAlign w:val="center"/>
          </w:tcPr>
          <w:p w14:paraId="3CA36BE0" w14:textId="77777777" w:rsidR="001716A6" w:rsidRPr="00C93E9D" w:rsidRDefault="001716A6" w:rsidP="001716A6">
            <w:pPr>
              <w:pStyle w:val="113"/>
              <w:rPr>
                <w:b/>
                <w:bCs/>
              </w:rPr>
            </w:pPr>
            <w:r w:rsidRPr="00C93E9D">
              <w:rPr>
                <w:b/>
                <w:bCs/>
              </w:rPr>
              <w:t>型号</w:t>
            </w:r>
          </w:p>
        </w:tc>
        <w:tc>
          <w:tcPr>
            <w:tcW w:w="1843" w:type="dxa"/>
            <w:gridSpan w:val="3"/>
            <w:vAlign w:val="center"/>
          </w:tcPr>
          <w:p w14:paraId="646E4D6F" w14:textId="77777777" w:rsidR="001716A6" w:rsidRPr="00C93E9D" w:rsidRDefault="001716A6" w:rsidP="001716A6">
            <w:pPr>
              <w:pStyle w:val="113"/>
              <w:rPr>
                <w:b/>
                <w:bCs/>
              </w:rPr>
            </w:pPr>
            <w:r w:rsidRPr="00C93E9D">
              <w:rPr>
                <w:b/>
                <w:bCs/>
              </w:rPr>
              <w:t>空间相对位置</w:t>
            </w:r>
            <w:r w:rsidRPr="00C93E9D">
              <w:rPr>
                <w:b/>
                <w:bCs/>
              </w:rPr>
              <w:t>/m</w:t>
            </w:r>
          </w:p>
        </w:tc>
        <w:tc>
          <w:tcPr>
            <w:tcW w:w="2126" w:type="dxa"/>
            <w:gridSpan w:val="2"/>
            <w:vAlign w:val="center"/>
          </w:tcPr>
          <w:p w14:paraId="769D8C17" w14:textId="77777777" w:rsidR="001716A6" w:rsidRPr="00C93E9D" w:rsidRDefault="001716A6" w:rsidP="001716A6">
            <w:pPr>
              <w:pStyle w:val="113"/>
              <w:rPr>
                <w:b/>
                <w:bCs/>
              </w:rPr>
            </w:pPr>
            <w:r w:rsidRPr="00C93E9D">
              <w:rPr>
                <w:b/>
                <w:bCs/>
              </w:rPr>
              <w:t>声源源强（任选一种）</w:t>
            </w:r>
          </w:p>
        </w:tc>
        <w:tc>
          <w:tcPr>
            <w:tcW w:w="1134" w:type="dxa"/>
            <w:vMerge w:val="restart"/>
            <w:vAlign w:val="center"/>
          </w:tcPr>
          <w:p w14:paraId="1514365C" w14:textId="77777777" w:rsidR="001716A6" w:rsidRPr="00C93E9D" w:rsidRDefault="001716A6" w:rsidP="001716A6">
            <w:pPr>
              <w:pStyle w:val="113"/>
              <w:rPr>
                <w:b/>
                <w:bCs/>
              </w:rPr>
            </w:pPr>
            <w:r w:rsidRPr="00C93E9D">
              <w:rPr>
                <w:b/>
                <w:bCs/>
              </w:rPr>
              <w:t>声源控制措施</w:t>
            </w:r>
          </w:p>
        </w:tc>
        <w:tc>
          <w:tcPr>
            <w:tcW w:w="712" w:type="dxa"/>
            <w:vMerge w:val="restart"/>
            <w:vAlign w:val="center"/>
          </w:tcPr>
          <w:p w14:paraId="43761F65" w14:textId="77777777" w:rsidR="001716A6" w:rsidRPr="00C93E9D" w:rsidRDefault="001716A6" w:rsidP="001716A6">
            <w:pPr>
              <w:pStyle w:val="113"/>
              <w:rPr>
                <w:b/>
                <w:bCs/>
              </w:rPr>
            </w:pPr>
            <w:r w:rsidRPr="00C93E9D">
              <w:rPr>
                <w:b/>
                <w:bCs/>
              </w:rPr>
              <w:t>运行时段</w:t>
            </w:r>
          </w:p>
        </w:tc>
      </w:tr>
      <w:tr w:rsidR="001716A6" w:rsidRPr="00C93E9D" w14:paraId="1F0209B6" w14:textId="77777777" w:rsidTr="00F03A02">
        <w:trPr>
          <w:jc w:val="center"/>
        </w:trPr>
        <w:tc>
          <w:tcPr>
            <w:tcW w:w="399" w:type="dxa"/>
            <w:vMerge/>
            <w:shd w:val="clear" w:color="auto" w:fill="FFFFFF"/>
            <w:vAlign w:val="center"/>
          </w:tcPr>
          <w:p w14:paraId="67864AE6" w14:textId="77777777" w:rsidR="001716A6" w:rsidRPr="00C93E9D" w:rsidRDefault="001716A6" w:rsidP="001716A6">
            <w:pPr>
              <w:pStyle w:val="113"/>
            </w:pPr>
          </w:p>
        </w:tc>
        <w:tc>
          <w:tcPr>
            <w:tcW w:w="1439" w:type="dxa"/>
            <w:vMerge/>
            <w:shd w:val="clear" w:color="auto" w:fill="FFFFFF"/>
            <w:vAlign w:val="center"/>
          </w:tcPr>
          <w:p w14:paraId="25F43E43" w14:textId="77777777" w:rsidR="001716A6" w:rsidRPr="00C93E9D" w:rsidRDefault="001716A6" w:rsidP="001716A6">
            <w:pPr>
              <w:pStyle w:val="113"/>
            </w:pPr>
          </w:p>
        </w:tc>
        <w:tc>
          <w:tcPr>
            <w:tcW w:w="567" w:type="dxa"/>
            <w:vMerge/>
            <w:shd w:val="clear" w:color="auto" w:fill="FFFFFF"/>
            <w:vAlign w:val="center"/>
          </w:tcPr>
          <w:p w14:paraId="2605489D" w14:textId="77777777" w:rsidR="001716A6" w:rsidRPr="00C93E9D" w:rsidRDefault="001716A6" w:rsidP="001716A6">
            <w:pPr>
              <w:pStyle w:val="113"/>
            </w:pPr>
          </w:p>
        </w:tc>
        <w:tc>
          <w:tcPr>
            <w:tcW w:w="567" w:type="dxa"/>
            <w:shd w:val="clear" w:color="auto" w:fill="FFFFFF"/>
            <w:vAlign w:val="center"/>
          </w:tcPr>
          <w:p w14:paraId="33BF7252" w14:textId="77777777" w:rsidR="001716A6" w:rsidRPr="00C93E9D" w:rsidRDefault="001716A6" w:rsidP="001716A6">
            <w:pPr>
              <w:pStyle w:val="113"/>
              <w:rPr>
                <w:b/>
                <w:bCs/>
              </w:rPr>
            </w:pPr>
            <w:r w:rsidRPr="00C93E9D">
              <w:rPr>
                <w:b/>
                <w:bCs/>
              </w:rPr>
              <w:t>X</w:t>
            </w:r>
          </w:p>
        </w:tc>
        <w:tc>
          <w:tcPr>
            <w:tcW w:w="567" w:type="dxa"/>
            <w:shd w:val="clear" w:color="auto" w:fill="FFFFFF"/>
            <w:vAlign w:val="center"/>
          </w:tcPr>
          <w:p w14:paraId="529191F9" w14:textId="77777777" w:rsidR="001716A6" w:rsidRPr="00C93E9D" w:rsidRDefault="001716A6" w:rsidP="001716A6">
            <w:pPr>
              <w:pStyle w:val="113"/>
              <w:rPr>
                <w:b/>
                <w:bCs/>
              </w:rPr>
            </w:pPr>
            <w:r w:rsidRPr="00C93E9D">
              <w:rPr>
                <w:b/>
                <w:bCs/>
              </w:rPr>
              <w:t>Y</w:t>
            </w:r>
          </w:p>
        </w:tc>
        <w:tc>
          <w:tcPr>
            <w:tcW w:w="709" w:type="dxa"/>
            <w:shd w:val="clear" w:color="auto" w:fill="FFFFFF"/>
            <w:vAlign w:val="center"/>
          </w:tcPr>
          <w:p w14:paraId="3599E3A9" w14:textId="77777777" w:rsidR="001716A6" w:rsidRPr="00C93E9D" w:rsidRDefault="001716A6" w:rsidP="001716A6">
            <w:pPr>
              <w:pStyle w:val="113"/>
              <w:rPr>
                <w:b/>
                <w:bCs/>
              </w:rPr>
            </w:pPr>
            <w:r w:rsidRPr="00C93E9D">
              <w:rPr>
                <w:b/>
                <w:bCs/>
              </w:rPr>
              <w:t>Z</w:t>
            </w:r>
          </w:p>
        </w:tc>
        <w:tc>
          <w:tcPr>
            <w:tcW w:w="1276" w:type="dxa"/>
            <w:shd w:val="clear" w:color="auto" w:fill="FFFFFF"/>
            <w:vAlign w:val="center"/>
          </w:tcPr>
          <w:p w14:paraId="6BBF9AF1" w14:textId="77777777" w:rsidR="001716A6" w:rsidRPr="00C93E9D" w:rsidRDefault="001716A6" w:rsidP="001716A6">
            <w:pPr>
              <w:pStyle w:val="113"/>
              <w:rPr>
                <w:b/>
                <w:bCs/>
              </w:rPr>
            </w:pPr>
            <w:r w:rsidRPr="00C93E9D">
              <w:rPr>
                <w:b/>
                <w:bCs/>
              </w:rPr>
              <w:t>（声压级</w:t>
            </w:r>
            <w:r w:rsidRPr="00C93E9D">
              <w:rPr>
                <w:b/>
                <w:bCs/>
              </w:rPr>
              <w:t>/</w:t>
            </w:r>
            <w:r w:rsidRPr="00C93E9D">
              <w:rPr>
                <w:b/>
                <w:bCs/>
              </w:rPr>
              <w:t>距声源距离）</w:t>
            </w:r>
            <w:r w:rsidRPr="00C93E9D">
              <w:rPr>
                <w:b/>
                <w:bCs/>
              </w:rPr>
              <w:t>/</w:t>
            </w:r>
            <w:r w:rsidRPr="00C93E9D">
              <w:rPr>
                <w:b/>
                <w:bCs/>
              </w:rPr>
              <w:t>（</w:t>
            </w:r>
            <w:r w:rsidRPr="00C93E9D">
              <w:rPr>
                <w:b/>
                <w:bCs/>
              </w:rPr>
              <w:t>dB(A)/m</w:t>
            </w:r>
            <w:r w:rsidRPr="00C93E9D">
              <w:rPr>
                <w:b/>
                <w:bCs/>
              </w:rPr>
              <w:t>）</w:t>
            </w:r>
          </w:p>
        </w:tc>
        <w:tc>
          <w:tcPr>
            <w:tcW w:w="850" w:type="dxa"/>
            <w:shd w:val="clear" w:color="auto" w:fill="FFFFFF"/>
            <w:vAlign w:val="center"/>
          </w:tcPr>
          <w:p w14:paraId="30A7F382" w14:textId="77777777" w:rsidR="001716A6" w:rsidRPr="00C93E9D" w:rsidRDefault="001716A6" w:rsidP="001716A6">
            <w:pPr>
              <w:pStyle w:val="113"/>
              <w:rPr>
                <w:b/>
                <w:bCs/>
              </w:rPr>
            </w:pPr>
            <w:r w:rsidRPr="00C93E9D">
              <w:rPr>
                <w:rFonts w:hint="eastAsia"/>
                <w:b/>
                <w:bCs/>
              </w:rPr>
              <w:t>等效</w:t>
            </w:r>
            <w:r w:rsidRPr="00C93E9D">
              <w:rPr>
                <w:b/>
                <w:bCs/>
              </w:rPr>
              <w:t>声功率级</w:t>
            </w:r>
            <w:r w:rsidRPr="00C93E9D">
              <w:rPr>
                <w:b/>
                <w:bCs/>
              </w:rPr>
              <w:t>/dB(A)</w:t>
            </w:r>
          </w:p>
        </w:tc>
        <w:tc>
          <w:tcPr>
            <w:tcW w:w="1134" w:type="dxa"/>
            <w:vMerge/>
            <w:shd w:val="clear" w:color="auto" w:fill="FFFFFF"/>
            <w:vAlign w:val="center"/>
          </w:tcPr>
          <w:p w14:paraId="363581B1" w14:textId="77777777" w:rsidR="001716A6" w:rsidRPr="00C93E9D" w:rsidRDefault="001716A6" w:rsidP="001716A6">
            <w:pPr>
              <w:pStyle w:val="113"/>
            </w:pPr>
          </w:p>
        </w:tc>
        <w:tc>
          <w:tcPr>
            <w:tcW w:w="712" w:type="dxa"/>
            <w:vMerge/>
            <w:shd w:val="clear" w:color="auto" w:fill="FFFFFF"/>
            <w:vAlign w:val="center"/>
          </w:tcPr>
          <w:p w14:paraId="3DBD375F" w14:textId="77777777" w:rsidR="001716A6" w:rsidRPr="00C93E9D" w:rsidRDefault="001716A6" w:rsidP="001716A6">
            <w:pPr>
              <w:pStyle w:val="113"/>
            </w:pPr>
          </w:p>
        </w:tc>
      </w:tr>
      <w:tr w:rsidR="00F45765" w:rsidRPr="00C93E9D" w14:paraId="036C9697" w14:textId="77777777" w:rsidTr="00F03A02">
        <w:tblPrEx>
          <w:shd w:val="clear" w:color="auto" w:fill="FFFFFF"/>
        </w:tblPrEx>
        <w:trPr>
          <w:jc w:val="center"/>
        </w:trPr>
        <w:tc>
          <w:tcPr>
            <w:tcW w:w="399" w:type="dxa"/>
            <w:shd w:val="clear" w:color="auto" w:fill="FFFFFF"/>
            <w:vAlign w:val="center"/>
          </w:tcPr>
          <w:p w14:paraId="2C3B488F" w14:textId="77777777" w:rsidR="00F45765" w:rsidRPr="00C93E9D" w:rsidRDefault="00F45765" w:rsidP="00F45765">
            <w:pPr>
              <w:pStyle w:val="113"/>
              <w:numPr>
                <w:ilvl w:val="0"/>
                <w:numId w:val="48"/>
              </w:numPr>
            </w:pPr>
          </w:p>
        </w:tc>
        <w:tc>
          <w:tcPr>
            <w:tcW w:w="1439" w:type="dxa"/>
            <w:shd w:val="clear" w:color="auto" w:fill="FFFFFF"/>
            <w:vAlign w:val="center"/>
          </w:tcPr>
          <w:p w14:paraId="795B6DB0" w14:textId="77777777" w:rsidR="00F45765" w:rsidRPr="00C93E9D" w:rsidRDefault="00F45765" w:rsidP="00F45765">
            <w:pPr>
              <w:pStyle w:val="113"/>
            </w:pPr>
            <w:r w:rsidRPr="00C93E9D">
              <w:rPr>
                <w:rFonts w:hint="eastAsia"/>
              </w:rPr>
              <w:t>D4</w:t>
            </w:r>
            <w:r w:rsidRPr="00C93E9D">
              <w:t>08-1H</w:t>
            </w:r>
            <w:r w:rsidRPr="00C93E9D">
              <w:rPr>
                <w:rFonts w:hint="eastAsia"/>
              </w:rPr>
              <w:t>井</w:t>
            </w:r>
            <w:r w:rsidRPr="00C93E9D">
              <w:t>钻机</w:t>
            </w:r>
            <w:r w:rsidRPr="00C93E9D">
              <w:rPr>
                <w:rFonts w:hint="eastAsia"/>
              </w:rPr>
              <w:t>（</w:t>
            </w:r>
            <w:r w:rsidRPr="00C93E9D">
              <w:t>1</w:t>
            </w:r>
            <w:r w:rsidRPr="00C93E9D">
              <w:rPr>
                <w:rFonts w:hint="eastAsia"/>
              </w:rPr>
              <w:t>台）</w:t>
            </w:r>
          </w:p>
        </w:tc>
        <w:tc>
          <w:tcPr>
            <w:tcW w:w="567" w:type="dxa"/>
            <w:shd w:val="clear" w:color="auto" w:fill="FFFFFF"/>
            <w:vAlign w:val="center"/>
          </w:tcPr>
          <w:p w14:paraId="438BEDAD" w14:textId="77777777" w:rsidR="00F45765" w:rsidRPr="00C93E9D" w:rsidRDefault="00F45765" w:rsidP="00F45765">
            <w:pPr>
              <w:pStyle w:val="113"/>
            </w:pPr>
            <w:r w:rsidRPr="00C93E9D">
              <w:rPr>
                <w:rFonts w:hint="eastAsia"/>
              </w:rPr>
              <w:t>ZJ70</w:t>
            </w:r>
          </w:p>
        </w:tc>
        <w:tc>
          <w:tcPr>
            <w:tcW w:w="567" w:type="dxa"/>
            <w:shd w:val="clear" w:color="auto" w:fill="FFFFFF"/>
            <w:vAlign w:val="center"/>
          </w:tcPr>
          <w:p w14:paraId="6A29DFAF" w14:textId="1A7E3D1F" w:rsidR="00F45765" w:rsidRPr="00C93E9D" w:rsidRDefault="00F45765" w:rsidP="00F45765">
            <w:pPr>
              <w:pStyle w:val="113"/>
            </w:pPr>
            <w:r w:rsidRPr="00C93E9D">
              <w:t>0</w:t>
            </w:r>
          </w:p>
        </w:tc>
        <w:tc>
          <w:tcPr>
            <w:tcW w:w="567" w:type="dxa"/>
            <w:shd w:val="clear" w:color="auto" w:fill="FFFFFF"/>
            <w:vAlign w:val="center"/>
          </w:tcPr>
          <w:p w14:paraId="6377349C" w14:textId="08FD26B2" w:rsidR="00F45765" w:rsidRPr="00C93E9D" w:rsidRDefault="00F45765" w:rsidP="00F45765">
            <w:pPr>
              <w:pStyle w:val="113"/>
            </w:pPr>
            <w:r w:rsidRPr="00C93E9D">
              <w:t>0</w:t>
            </w:r>
          </w:p>
        </w:tc>
        <w:tc>
          <w:tcPr>
            <w:tcW w:w="709" w:type="dxa"/>
            <w:shd w:val="clear" w:color="auto" w:fill="FFFFFF"/>
            <w:vAlign w:val="center"/>
          </w:tcPr>
          <w:p w14:paraId="6F2A1E0F" w14:textId="1DA1F610" w:rsidR="00F45765" w:rsidRPr="00C93E9D" w:rsidRDefault="00F45765" w:rsidP="00F45765">
            <w:pPr>
              <w:pStyle w:val="113"/>
            </w:pPr>
            <w:r w:rsidRPr="00C93E9D">
              <w:t>0</w:t>
            </w:r>
          </w:p>
        </w:tc>
        <w:tc>
          <w:tcPr>
            <w:tcW w:w="1276" w:type="dxa"/>
            <w:shd w:val="clear" w:color="auto" w:fill="FFFFFF"/>
            <w:vAlign w:val="center"/>
          </w:tcPr>
          <w:p w14:paraId="3DD01A0A" w14:textId="77777777" w:rsidR="00F45765" w:rsidRPr="00C93E9D" w:rsidRDefault="00F45765" w:rsidP="00F45765">
            <w:pPr>
              <w:pStyle w:val="113"/>
            </w:pPr>
            <w:r w:rsidRPr="00C93E9D">
              <w:rPr>
                <w:rFonts w:hint="eastAsia"/>
              </w:rPr>
              <w:t>1</w:t>
            </w:r>
          </w:p>
        </w:tc>
        <w:tc>
          <w:tcPr>
            <w:tcW w:w="850" w:type="dxa"/>
            <w:shd w:val="clear" w:color="auto" w:fill="FFFFFF"/>
            <w:vAlign w:val="center"/>
          </w:tcPr>
          <w:p w14:paraId="7383BD62" w14:textId="77777777" w:rsidR="00F45765" w:rsidRPr="00C93E9D" w:rsidRDefault="00F45765" w:rsidP="00F45765">
            <w:pPr>
              <w:pStyle w:val="113"/>
            </w:pPr>
            <w:r w:rsidRPr="00C93E9D">
              <w:rPr>
                <w:rFonts w:hint="eastAsia"/>
              </w:rPr>
              <w:t>100</w:t>
            </w:r>
          </w:p>
        </w:tc>
        <w:tc>
          <w:tcPr>
            <w:tcW w:w="1134" w:type="dxa"/>
            <w:vMerge w:val="restart"/>
            <w:shd w:val="clear" w:color="auto" w:fill="FFFFFF"/>
            <w:vAlign w:val="center"/>
          </w:tcPr>
          <w:p w14:paraId="20054AF2" w14:textId="77777777" w:rsidR="00F45765" w:rsidRPr="00C93E9D" w:rsidRDefault="00F45765" w:rsidP="00F45765">
            <w:pPr>
              <w:pStyle w:val="113"/>
            </w:pPr>
            <w:r w:rsidRPr="00C93E9D">
              <w:t>置于钻井井场内，基础安装减振垫层</w:t>
            </w:r>
          </w:p>
        </w:tc>
        <w:tc>
          <w:tcPr>
            <w:tcW w:w="712" w:type="dxa"/>
            <w:shd w:val="clear" w:color="auto" w:fill="FFFFFF"/>
            <w:vAlign w:val="center"/>
          </w:tcPr>
          <w:p w14:paraId="0618E096" w14:textId="77777777" w:rsidR="00F45765" w:rsidRPr="00C93E9D" w:rsidRDefault="00F45765" w:rsidP="00F45765">
            <w:pPr>
              <w:pStyle w:val="113"/>
            </w:pPr>
            <w:r w:rsidRPr="00C93E9D">
              <w:t>昼夜连续</w:t>
            </w:r>
          </w:p>
        </w:tc>
      </w:tr>
      <w:tr w:rsidR="00F45765" w:rsidRPr="00C93E9D" w14:paraId="4CDD34AE" w14:textId="77777777" w:rsidTr="00F03A02">
        <w:tblPrEx>
          <w:shd w:val="clear" w:color="auto" w:fill="FFFFFF"/>
        </w:tblPrEx>
        <w:trPr>
          <w:jc w:val="center"/>
        </w:trPr>
        <w:tc>
          <w:tcPr>
            <w:tcW w:w="399" w:type="dxa"/>
            <w:shd w:val="clear" w:color="auto" w:fill="FFFFFF"/>
            <w:vAlign w:val="center"/>
          </w:tcPr>
          <w:p w14:paraId="77D9C5E4" w14:textId="77777777" w:rsidR="00F45765" w:rsidRPr="00C93E9D" w:rsidRDefault="00F45765" w:rsidP="00F45765">
            <w:pPr>
              <w:pStyle w:val="113"/>
              <w:numPr>
                <w:ilvl w:val="0"/>
                <w:numId w:val="48"/>
              </w:numPr>
            </w:pPr>
          </w:p>
        </w:tc>
        <w:tc>
          <w:tcPr>
            <w:tcW w:w="1439" w:type="dxa"/>
            <w:shd w:val="clear" w:color="auto" w:fill="FFFFFF"/>
            <w:vAlign w:val="center"/>
          </w:tcPr>
          <w:p w14:paraId="7889AE04" w14:textId="77777777" w:rsidR="00F45765" w:rsidRPr="00C93E9D" w:rsidRDefault="00F45765" w:rsidP="00F45765">
            <w:pPr>
              <w:pStyle w:val="113"/>
            </w:pPr>
            <w:r w:rsidRPr="00C93E9D">
              <w:rPr>
                <w:rFonts w:hint="eastAsia"/>
              </w:rPr>
              <w:t>D4</w:t>
            </w:r>
            <w:r w:rsidRPr="00C93E9D">
              <w:t>08-2</w:t>
            </w:r>
            <w:r w:rsidRPr="00C93E9D">
              <w:rPr>
                <w:rFonts w:hint="eastAsia"/>
              </w:rPr>
              <w:t>井</w:t>
            </w:r>
            <w:r w:rsidRPr="00C93E9D">
              <w:t>钻机</w:t>
            </w:r>
            <w:r w:rsidRPr="00C93E9D">
              <w:rPr>
                <w:rFonts w:hint="eastAsia"/>
              </w:rPr>
              <w:t>（</w:t>
            </w:r>
            <w:r w:rsidRPr="00C93E9D">
              <w:t>1</w:t>
            </w:r>
            <w:r w:rsidRPr="00C93E9D">
              <w:rPr>
                <w:rFonts w:hint="eastAsia"/>
              </w:rPr>
              <w:t>台）</w:t>
            </w:r>
          </w:p>
        </w:tc>
        <w:tc>
          <w:tcPr>
            <w:tcW w:w="567" w:type="dxa"/>
            <w:shd w:val="clear" w:color="auto" w:fill="FFFFFF"/>
            <w:vAlign w:val="center"/>
          </w:tcPr>
          <w:p w14:paraId="54E5C8C3" w14:textId="77777777" w:rsidR="00F45765" w:rsidRPr="00C93E9D" w:rsidRDefault="00F45765" w:rsidP="00F45765">
            <w:pPr>
              <w:pStyle w:val="113"/>
            </w:pPr>
            <w:r w:rsidRPr="00C93E9D">
              <w:rPr>
                <w:rFonts w:hint="eastAsia"/>
              </w:rPr>
              <w:t>ZJ70</w:t>
            </w:r>
          </w:p>
        </w:tc>
        <w:tc>
          <w:tcPr>
            <w:tcW w:w="567" w:type="dxa"/>
            <w:shd w:val="clear" w:color="auto" w:fill="FFFFFF"/>
            <w:vAlign w:val="center"/>
          </w:tcPr>
          <w:p w14:paraId="0E53BDAE" w14:textId="123F7373" w:rsidR="00F45765" w:rsidRPr="00C93E9D" w:rsidRDefault="00F45765" w:rsidP="00F45765">
            <w:pPr>
              <w:pStyle w:val="113"/>
            </w:pPr>
            <w:r w:rsidRPr="00C93E9D">
              <w:t>65</w:t>
            </w:r>
          </w:p>
        </w:tc>
        <w:tc>
          <w:tcPr>
            <w:tcW w:w="567" w:type="dxa"/>
            <w:shd w:val="clear" w:color="auto" w:fill="FFFFFF"/>
            <w:vAlign w:val="center"/>
          </w:tcPr>
          <w:p w14:paraId="3DA071B6" w14:textId="5F50EB79" w:rsidR="00F45765" w:rsidRPr="00C93E9D" w:rsidRDefault="00F45765" w:rsidP="00F45765">
            <w:pPr>
              <w:pStyle w:val="113"/>
            </w:pPr>
            <w:r w:rsidRPr="00C93E9D">
              <w:t>-47</w:t>
            </w:r>
          </w:p>
        </w:tc>
        <w:tc>
          <w:tcPr>
            <w:tcW w:w="709" w:type="dxa"/>
            <w:shd w:val="clear" w:color="auto" w:fill="FFFFFF"/>
            <w:vAlign w:val="center"/>
          </w:tcPr>
          <w:p w14:paraId="4F37211E" w14:textId="7A7EF5B5" w:rsidR="00F45765" w:rsidRPr="00C93E9D" w:rsidRDefault="00F45765" w:rsidP="00F45765">
            <w:pPr>
              <w:pStyle w:val="113"/>
            </w:pPr>
            <w:r w:rsidRPr="00C93E9D">
              <w:t>1.2</w:t>
            </w:r>
          </w:p>
        </w:tc>
        <w:tc>
          <w:tcPr>
            <w:tcW w:w="1276" w:type="dxa"/>
            <w:shd w:val="clear" w:color="auto" w:fill="FFFFFF"/>
            <w:vAlign w:val="center"/>
          </w:tcPr>
          <w:p w14:paraId="10FE591D" w14:textId="77777777" w:rsidR="00F45765" w:rsidRPr="00C93E9D" w:rsidRDefault="00F45765" w:rsidP="00F45765">
            <w:pPr>
              <w:pStyle w:val="113"/>
            </w:pPr>
            <w:r w:rsidRPr="00C93E9D">
              <w:rPr>
                <w:rFonts w:hint="eastAsia"/>
              </w:rPr>
              <w:t>1</w:t>
            </w:r>
          </w:p>
        </w:tc>
        <w:tc>
          <w:tcPr>
            <w:tcW w:w="850" w:type="dxa"/>
            <w:shd w:val="clear" w:color="auto" w:fill="FFFFFF"/>
            <w:vAlign w:val="center"/>
          </w:tcPr>
          <w:p w14:paraId="08AD5F84" w14:textId="77777777" w:rsidR="00F45765" w:rsidRPr="00C93E9D" w:rsidRDefault="00F45765" w:rsidP="00F45765">
            <w:pPr>
              <w:pStyle w:val="113"/>
            </w:pPr>
            <w:r w:rsidRPr="00C93E9D">
              <w:rPr>
                <w:rFonts w:hint="eastAsia"/>
              </w:rPr>
              <w:t>100</w:t>
            </w:r>
          </w:p>
        </w:tc>
        <w:tc>
          <w:tcPr>
            <w:tcW w:w="1134" w:type="dxa"/>
            <w:vMerge/>
            <w:shd w:val="clear" w:color="auto" w:fill="FFFFFF"/>
            <w:vAlign w:val="center"/>
          </w:tcPr>
          <w:p w14:paraId="7E360458" w14:textId="77777777" w:rsidR="00F45765" w:rsidRPr="00C93E9D" w:rsidRDefault="00F45765" w:rsidP="00F45765">
            <w:pPr>
              <w:pStyle w:val="113"/>
            </w:pPr>
          </w:p>
        </w:tc>
        <w:tc>
          <w:tcPr>
            <w:tcW w:w="712" w:type="dxa"/>
            <w:shd w:val="clear" w:color="auto" w:fill="FFFFFF"/>
            <w:vAlign w:val="center"/>
          </w:tcPr>
          <w:p w14:paraId="7951A96A" w14:textId="77777777" w:rsidR="00F45765" w:rsidRPr="00C93E9D" w:rsidRDefault="00F45765" w:rsidP="00F45765">
            <w:pPr>
              <w:pStyle w:val="113"/>
            </w:pPr>
            <w:r w:rsidRPr="00C93E9D">
              <w:t>昼夜连续</w:t>
            </w:r>
          </w:p>
        </w:tc>
      </w:tr>
      <w:tr w:rsidR="00F45765" w:rsidRPr="00C93E9D" w14:paraId="5EB7C3CC" w14:textId="77777777" w:rsidTr="00F03A02">
        <w:tblPrEx>
          <w:shd w:val="clear" w:color="auto" w:fill="FFFFFF"/>
        </w:tblPrEx>
        <w:trPr>
          <w:jc w:val="center"/>
        </w:trPr>
        <w:tc>
          <w:tcPr>
            <w:tcW w:w="399" w:type="dxa"/>
            <w:shd w:val="clear" w:color="auto" w:fill="FFFFFF"/>
            <w:vAlign w:val="center"/>
          </w:tcPr>
          <w:p w14:paraId="5D3AC3B6" w14:textId="77777777" w:rsidR="00F45765" w:rsidRPr="00C93E9D" w:rsidRDefault="00F45765" w:rsidP="00F45765">
            <w:pPr>
              <w:pStyle w:val="113"/>
              <w:numPr>
                <w:ilvl w:val="0"/>
                <w:numId w:val="48"/>
              </w:numPr>
            </w:pPr>
          </w:p>
        </w:tc>
        <w:tc>
          <w:tcPr>
            <w:tcW w:w="1439" w:type="dxa"/>
            <w:shd w:val="clear" w:color="auto" w:fill="FFFFFF"/>
            <w:vAlign w:val="center"/>
          </w:tcPr>
          <w:p w14:paraId="3273086A" w14:textId="77777777" w:rsidR="00F45765" w:rsidRPr="00C93E9D" w:rsidRDefault="00F45765" w:rsidP="00F45765">
            <w:pPr>
              <w:pStyle w:val="113"/>
            </w:pPr>
            <w:r w:rsidRPr="00C93E9D">
              <w:rPr>
                <w:rFonts w:hint="eastAsia"/>
              </w:rPr>
              <w:t>D4</w:t>
            </w:r>
            <w:r w:rsidRPr="00C93E9D">
              <w:t>08-1H</w:t>
            </w:r>
            <w:r w:rsidRPr="00C93E9D">
              <w:rPr>
                <w:rFonts w:hint="eastAsia"/>
              </w:rPr>
              <w:t>井空压机</w:t>
            </w:r>
            <w:r w:rsidRPr="00C93E9D">
              <w:t>8</w:t>
            </w:r>
            <w:r w:rsidRPr="00C93E9D">
              <w:t>台</w:t>
            </w:r>
          </w:p>
        </w:tc>
        <w:tc>
          <w:tcPr>
            <w:tcW w:w="567" w:type="dxa"/>
            <w:shd w:val="clear" w:color="auto" w:fill="FFFFFF"/>
            <w:vAlign w:val="center"/>
          </w:tcPr>
          <w:p w14:paraId="0216A88C" w14:textId="77777777" w:rsidR="00F45765" w:rsidRPr="00C93E9D" w:rsidRDefault="00F45765" w:rsidP="00F45765">
            <w:pPr>
              <w:pStyle w:val="113"/>
            </w:pPr>
          </w:p>
        </w:tc>
        <w:tc>
          <w:tcPr>
            <w:tcW w:w="567" w:type="dxa"/>
            <w:shd w:val="clear" w:color="auto" w:fill="FFFFFF"/>
            <w:vAlign w:val="center"/>
          </w:tcPr>
          <w:p w14:paraId="3A4CB4C3" w14:textId="1D2E13F3" w:rsidR="00F45765" w:rsidRPr="00C93E9D" w:rsidRDefault="00F45765" w:rsidP="00F45765">
            <w:pPr>
              <w:pStyle w:val="113"/>
            </w:pPr>
            <w:r w:rsidRPr="00C93E9D">
              <w:rPr>
                <w:rFonts w:hint="eastAsia"/>
              </w:rPr>
              <w:t>-</w:t>
            </w:r>
            <w:r w:rsidRPr="00C93E9D">
              <w:t>9.1</w:t>
            </w:r>
          </w:p>
        </w:tc>
        <w:tc>
          <w:tcPr>
            <w:tcW w:w="567" w:type="dxa"/>
            <w:shd w:val="clear" w:color="auto" w:fill="FFFFFF"/>
            <w:vAlign w:val="center"/>
          </w:tcPr>
          <w:p w14:paraId="2BBF75A2" w14:textId="60CDEE6C" w:rsidR="00F45765" w:rsidRPr="00C93E9D" w:rsidRDefault="00F45765" w:rsidP="00F45765">
            <w:pPr>
              <w:pStyle w:val="113"/>
            </w:pPr>
            <w:r w:rsidRPr="00C93E9D">
              <w:t>18.5</w:t>
            </w:r>
          </w:p>
        </w:tc>
        <w:tc>
          <w:tcPr>
            <w:tcW w:w="709" w:type="dxa"/>
            <w:shd w:val="clear" w:color="auto" w:fill="FFFFFF"/>
            <w:vAlign w:val="center"/>
          </w:tcPr>
          <w:p w14:paraId="6B109BB2" w14:textId="617740A4" w:rsidR="00F45765" w:rsidRPr="00C93E9D" w:rsidRDefault="00F45765" w:rsidP="00F45765">
            <w:pPr>
              <w:pStyle w:val="113"/>
            </w:pPr>
            <w:r w:rsidRPr="00C93E9D">
              <w:rPr>
                <w:rFonts w:hint="eastAsia"/>
              </w:rPr>
              <w:t>0</w:t>
            </w:r>
            <w:r w:rsidRPr="00C93E9D">
              <w:t>.6</w:t>
            </w:r>
          </w:p>
        </w:tc>
        <w:tc>
          <w:tcPr>
            <w:tcW w:w="1276" w:type="dxa"/>
            <w:shd w:val="clear" w:color="auto" w:fill="FFFFFF"/>
            <w:vAlign w:val="center"/>
          </w:tcPr>
          <w:p w14:paraId="7731DF51" w14:textId="77777777" w:rsidR="00F45765" w:rsidRPr="00C93E9D" w:rsidRDefault="00F45765" w:rsidP="00F45765">
            <w:pPr>
              <w:pStyle w:val="113"/>
            </w:pPr>
            <w:r w:rsidRPr="00C93E9D">
              <w:rPr>
                <w:rFonts w:hint="eastAsia"/>
              </w:rPr>
              <w:t>1</w:t>
            </w:r>
          </w:p>
        </w:tc>
        <w:tc>
          <w:tcPr>
            <w:tcW w:w="850" w:type="dxa"/>
            <w:shd w:val="clear" w:color="auto" w:fill="FFFFFF"/>
            <w:vAlign w:val="center"/>
          </w:tcPr>
          <w:p w14:paraId="4F5116BE" w14:textId="77777777" w:rsidR="00F45765" w:rsidRPr="00C93E9D" w:rsidRDefault="00F45765" w:rsidP="00F45765">
            <w:pPr>
              <w:pStyle w:val="113"/>
            </w:pPr>
            <w:r w:rsidRPr="00C93E9D">
              <w:rPr>
                <w:rFonts w:hint="eastAsia"/>
              </w:rPr>
              <w:t>9</w:t>
            </w:r>
            <w:r w:rsidRPr="00C93E9D">
              <w:t>5</w:t>
            </w:r>
          </w:p>
        </w:tc>
        <w:tc>
          <w:tcPr>
            <w:tcW w:w="1134" w:type="dxa"/>
            <w:vMerge/>
            <w:shd w:val="clear" w:color="auto" w:fill="FFFFFF"/>
            <w:vAlign w:val="center"/>
          </w:tcPr>
          <w:p w14:paraId="74E25BA6" w14:textId="77777777" w:rsidR="00F45765" w:rsidRPr="00C93E9D" w:rsidRDefault="00F45765" w:rsidP="00F45765">
            <w:pPr>
              <w:pStyle w:val="113"/>
            </w:pPr>
          </w:p>
        </w:tc>
        <w:tc>
          <w:tcPr>
            <w:tcW w:w="712" w:type="dxa"/>
            <w:shd w:val="clear" w:color="auto" w:fill="FFFFFF"/>
            <w:vAlign w:val="center"/>
          </w:tcPr>
          <w:p w14:paraId="2AE2ED56" w14:textId="77777777" w:rsidR="00F45765" w:rsidRPr="00C93E9D" w:rsidRDefault="00F45765" w:rsidP="00F45765">
            <w:pPr>
              <w:pStyle w:val="113"/>
            </w:pPr>
            <w:r w:rsidRPr="00C93E9D">
              <w:t>昼夜连续</w:t>
            </w:r>
          </w:p>
        </w:tc>
      </w:tr>
      <w:tr w:rsidR="00F45765" w:rsidRPr="00C93E9D" w14:paraId="0CFA81FA" w14:textId="77777777" w:rsidTr="00F03A02">
        <w:tblPrEx>
          <w:shd w:val="clear" w:color="auto" w:fill="FFFFFF"/>
        </w:tblPrEx>
        <w:trPr>
          <w:jc w:val="center"/>
        </w:trPr>
        <w:tc>
          <w:tcPr>
            <w:tcW w:w="399" w:type="dxa"/>
            <w:shd w:val="clear" w:color="auto" w:fill="FFFFFF"/>
            <w:vAlign w:val="center"/>
          </w:tcPr>
          <w:p w14:paraId="4ADF54DB" w14:textId="77777777" w:rsidR="00F45765" w:rsidRPr="00C93E9D" w:rsidRDefault="00F45765" w:rsidP="00F45765">
            <w:pPr>
              <w:pStyle w:val="113"/>
              <w:numPr>
                <w:ilvl w:val="0"/>
                <w:numId w:val="48"/>
              </w:numPr>
            </w:pPr>
          </w:p>
        </w:tc>
        <w:tc>
          <w:tcPr>
            <w:tcW w:w="1439" w:type="dxa"/>
            <w:shd w:val="clear" w:color="auto" w:fill="FFFFFF"/>
            <w:vAlign w:val="center"/>
          </w:tcPr>
          <w:p w14:paraId="74C7370A" w14:textId="77777777" w:rsidR="00F45765" w:rsidRPr="00C93E9D" w:rsidRDefault="00F45765" w:rsidP="00F45765">
            <w:pPr>
              <w:pStyle w:val="113"/>
            </w:pPr>
            <w:r w:rsidRPr="00C93E9D">
              <w:rPr>
                <w:rFonts w:hint="eastAsia"/>
              </w:rPr>
              <w:t>D4</w:t>
            </w:r>
            <w:r w:rsidRPr="00C93E9D">
              <w:t>08-2</w:t>
            </w:r>
            <w:r w:rsidRPr="00C93E9D">
              <w:rPr>
                <w:rFonts w:hint="eastAsia"/>
              </w:rPr>
              <w:t>井空压机</w:t>
            </w:r>
            <w:r w:rsidRPr="00C93E9D">
              <w:t>8</w:t>
            </w:r>
            <w:r w:rsidRPr="00C93E9D">
              <w:t>台</w:t>
            </w:r>
          </w:p>
        </w:tc>
        <w:tc>
          <w:tcPr>
            <w:tcW w:w="567" w:type="dxa"/>
            <w:shd w:val="clear" w:color="auto" w:fill="FFFFFF"/>
            <w:vAlign w:val="center"/>
          </w:tcPr>
          <w:p w14:paraId="1997608A" w14:textId="77777777" w:rsidR="00F45765" w:rsidRPr="00C93E9D" w:rsidRDefault="00F45765" w:rsidP="00F45765">
            <w:pPr>
              <w:pStyle w:val="113"/>
            </w:pPr>
          </w:p>
        </w:tc>
        <w:tc>
          <w:tcPr>
            <w:tcW w:w="567" w:type="dxa"/>
            <w:shd w:val="clear" w:color="auto" w:fill="FFFFFF"/>
            <w:vAlign w:val="center"/>
          </w:tcPr>
          <w:p w14:paraId="5F5F42CE" w14:textId="582EE33F" w:rsidR="00F45765" w:rsidRPr="00C93E9D" w:rsidRDefault="00F45765" w:rsidP="00F45765">
            <w:pPr>
              <w:pStyle w:val="113"/>
            </w:pPr>
            <w:r w:rsidRPr="00C93E9D">
              <w:t>74.3</w:t>
            </w:r>
          </w:p>
        </w:tc>
        <w:tc>
          <w:tcPr>
            <w:tcW w:w="567" w:type="dxa"/>
            <w:shd w:val="clear" w:color="auto" w:fill="FFFFFF"/>
            <w:vAlign w:val="center"/>
          </w:tcPr>
          <w:p w14:paraId="6492CD46" w14:textId="7B3FB03C" w:rsidR="00F45765" w:rsidRPr="00C93E9D" w:rsidRDefault="00F45765" w:rsidP="00F45765">
            <w:pPr>
              <w:pStyle w:val="113"/>
            </w:pPr>
            <w:r w:rsidRPr="00C93E9D">
              <w:t>-66.2</w:t>
            </w:r>
          </w:p>
        </w:tc>
        <w:tc>
          <w:tcPr>
            <w:tcW w:w="709" w:type="dxa"/>
            <w:shd w:val="clear" w:color="auto" w:fill="FFFFFF"/>
            <w:vAlign w:val="center"/>
          </w:tcPr>
          <w:p w14:paraId="6ED9DA9B" w14:textId="50110359" w:rsidR="00F45765" w:rsidRPr="00C93E9D" w:rsidRDefault="00F45765" w:rsidP="00F45765">
            <w:pPr>
              <w:pStyle w:val="113"/>
            </w:pPr>
            <w:r w:rsidRPr="00C93E9D">
              <w:rPr>
                <w:rFonts w:hint="eastAsia"/>
              </w:rPr>
              <w:t>1</w:t>
            </w:r>
            <w:r w:rsidRPr="00C93E9D">
              <w:t>.1</w:t>
            </w:r>
          </w:p>
        </w:tc>
        <w:tc>
          <w:tcPr>
            <w:tcW w:w="1276" w:type="dxa"/>
            <w:shd w:val="clear" w:color="auto" w:fill="FFFFFF"/>
            <w:vAlign w:val="center"/>
          </w:tcPr>
          <w:p w14:paraId="36A466E4" w14:textId="77777777" w:rsidR="00F45765" w:rsidRPr="00C93E9D" w:rsidRDefault="00F45765" w:rsidP="00F45765">
            <w:pPr>
              <w:pStyle w:val="113"/>
            </w:pPr>
            <w:r w:rsidRPr="00C93E9D">
              <w:rPr>
                <w:rFonts w:hint="eastAsia"/>
              </w:rPr>
              <w:t>1</w:t>
            </w:r>
          </w:p>
        </w:tc>
        <w:tc>
          <w:tcPr>
            <w:tcW w:w="850" w:type="dxa"/>
            <w:shd w:val="clear" w:color="auto" w:fill="FFFFFF"/>
            <w:vAlign w:val="center"/>
          </w:tcPr>
          <w:p w14:paraId="5C0C18F6" w14:textId="77777777" w:rsidR="00F45765" w:rsidRPr="00C93E9D" w:rsidRDefault="00F45765" w:rsidP="00F45765">
            <w:pPr>
              <w:pStyle w:val="113"/>
            </w:pPr>
            <w:r w:rsidRPr="00C93E9D">
              <w:rPr>
                <w:rFonts w:hint="eastAsia"/>
              </w:rPr>
              <w:t>9</w:t>
            </w:r>
            <w:r w:rsidRPr="00C93E9D">
              <w:t>5</w:t>
            </w:r>
          </w:p>
        </w:tc>
        <w:tc>
          <w:tcPr>
            <w:tcW w:w="1134" w:type="dxa"/>
            <w:vMerge/>
            <w:shd w:val="clear" w:color="auto" w:fill="FFFFFF"/>
            <w:vAlign w:val="center"/>
          </w:tcPr>
          <w:p w14:paraId="572670EE" w14:textId="77777777" w:rsidR="00F45765" w:rsidRPr="00C93E9D" w:rsidRDefault="00F45765" w:rsidP="00F45765">
            <w:pPr>
              <w:pStyle w:val="113"/>
            </w:pPr>
          </w:p>
        </w:tc>
        <w:tc>
          <w:tcPr>
            <w:tcW w:w="712" w:type="dxa"/>
            <w:shd w:val="clear" w:color="auto" w:fill="FFFFFF"/>
            <w:vAlign w:val="center"/>
          </w:tcPr>
          <w:p w14:paraId="78C732F3" w14:textId="77777777" w:rsidR="00F45765" w:rsidRPr="00C93E9D" w:rsidRDefault="00F45765" w:rsidP="00F45765">
            <w:pPr>
              <w:pStyle w:val="113"/>
            </w:pPr>
          </w:p>
        </w:tc>
      </w:tr>
      <w:tr w:rsidR="00F45765" w:rsidRPr="00C93E9D" w14:paraId="518CDDFF" w14:textId="77777777" w:rsidTr="00F03A02">
        <w:tblPrEx>
          <w:shd w:val="clear" w:color="auto" w:fill="FFFFFF"/>
        </w:tblPrEx>
        <w:trPr>
          <w:jc w:val="center"/>
        </w:trPr>
        <w:tc>
          <w:tcPr>
            <w:tcW w:w="399" w:type="dxa"/>
            <w:shd w:val="clear" w:color="auto" w:fill="FFFFFF"/>
            <w:vAlign w:val="center"/>
          </w:tcPr>
          <w:p w14:paraId="0159044E" w14:textId="77777777" w:rsidR="00F45765" w:rsidRPr="00C93E9D" w:rsidRDefault="00F45765" w:rsidP="00F45765">
            <w:pPr>
              <w:pStyle w:val="113"/>
              <w:numPr>
                <w:ilvl w:val="0"/>
                <w:numId w:val="48"/>
              </w:numPr>
            </w:pPr>
          </w:p>
        </w:tc>
        <w:tc>
          <w:tcPr>
            <w:tcW w:w="1439" w:type="dxa"/>
            <w:shd w:val="clear" w:color="auto" w:fill="FFFFFF"/>
            <w:vAlign w:val="center"/>
          </w:tcPr>
          <w:p w14:paraId="4F06C574" w14:textId="77777777" w:rsidR="00F45765" w:rsidRPr="00C93E9D" w:rsidRDefault="00F45765" w:rsidP="00F45765">
            <w:pPr>
              <w:pStyle w:val="113"/>
            </w:pPr>
            <w:r w:rsidRPr="00C93E9D">
              <w:rPr>
                <w:rFonts w:hint="eastAsia"/>
              </w:rPr>
              <w:t>D4</w:t>
            </w:r>
            <w:r w:rsidRPr="00C93E9D">
              <w:t>08-1H</w:t>
            </w:r>
            <w:r w:rsidRPr="00C93E9D">
              <w:rPr>
                <w:rFonts w:hint="eastAsia"/>
              </w:rPr>
              <w:t>井增压机</w:t>
            </w:r>
            <w:r w:rsidRPr="00C93E9D">
              <w:t>4</w:t>
            </w:r>
            <w:r w:rsidRPr="00C93E9D">
              <w:t>台</w:t>
            </w:r>
          </w:p>
        </w:tc>
        <w:tc>
          <w:tcPr>
            <w:tcW w:w="567" w:type="dxa"/>
            <w:shd w:val="clear" w:color="auto" w:fill="FFFFFF"/>
            <w:vAlign w:val="center"/>
          </w:tcPr>
          <w:p w14:paraId="51D1D7EB" w14:textId="77777777" w:rsidR="00F45765" w:rsidRPr="00C93E9D" w:rsidRDefault="00F45765" w:rsidP="00F45765">
            <w:pPr>
              <w:pStyle w:val="113"/>
            </w:pPr>
          </w:p>
        </w:tc>
        <w:tc>
          <w:tcPr>
            <w:tcW w:w="567" w:type="dxa"/>
            <w:shd w:val="clear" w:color="auto" w:fill="FFFFFF"/>
            <w:vAlign w:val="center"/>
          </w:tcPr>
          <w:p w14:paraId="7A55436F" w14:textId="0342F264" w:rsidR="00F45765" w:rsidRPr="00C93E9D" w:rsidRDefault="00F45765" w:rsidP="00F45765">
            <w:pPr>
              <w:pStyle w:val="113"/>
            </w:pPr>
            <w:r w:rsidRPr="00C93E9D">
              <w:t>-11.3</w:t>
            </w:r>
          </w:p>
        </w:tc>
        <w:tc>
          <w:tcPr>
            <w:tcW w:w="567" w:type="dxa"/>
            <w:shd w:val="clear" w:color="auto" w:fill="FFFFFF"/>
            <w:vAlign w:val="center"/>
          </w:tcPr>
          <w:p w14:paraId="3408FD33" w14:textId="17AE0533" w:rsidR="00F45765" w:rsidRPr="00C93E9D" w:rsidRDefault="00F45765" w:rsidP="00F45765">
            <w:pPr>
              <w:pStyle w:val="113"/>
            </w:pPr>
            <w:r w:rsidRPr="00C93E9D">
              <w:t>12.6</w:t>
            </w:r>
          </w:p>
        </w:tc>
        <w:tc>
          <w:tcPr>
            <w:tcW w:w="709" w:type="dxa"/>
            <w:shd w:val="clear" w:color="auto" w:fill="FFFFFF"/>
            <w:vAlign w:val="center"/>
          </w:tcPr>
          <w:p w14:paraId="57E65B60" w14:textId="4249E33E" w:rsidR="00F45765" w:rsidRPr="00C93E9D" w:rsidRDefault="00F45765" w:rsidP="00F45765">
            <w:pPr>
              <w:pStyle w:val="113"/>
            </w:pPr>
            <w:r w:rsidRPr="00C93E9D">
              <w:t>0.5</w:t>
            </w:r>
          </w:p>
        </w:tc>
        <w:tc>
          <w:tcPr>
            <w:tcW w:w="1276" w:type="dxa"/>
            <w:shd w:val="clear" w:color="auto" w:fill="FFFFFF"/>
            <w:vAlign w:val="center"/>
          </w:tcPr>
          <w:p w14:paraId="3B4C6783" w14:textId="77777777" w:rsidR="00F45765" w:rsidRPr="00C93E9D" w:rsidRDefault="00F45765" w:rsidP="00F45765">
            <w:pPr>
              <w:pStyle w:val="113"/>
            </w:pPr>
            <w:r w:rsidRPr="00C93E9D">
              <w:rPr>
                <w:rFonts w:hint="eastAsia"/>
              </w:rPr>
              <w:t>1</w:t>
            </w:r>
          </w:p>
        </w:tc>
        <w:tc>
          <w:tcPr>
            <w:tcW w:w="850" w:type="dxa"/>
            <w:shd w:val="clear" w:color="auto" w:fill="FFFFFF"/>
            <w:vAlign w:val="center"/>
          </w:tcPr>
          <w:p w14:paraId="7D2BED2B" w14:textId="77777777" w:rsidR="00F45765" w:rsidRPr="00C93E9D" w:rsidRDefault="00F45765" w:rsidP="00F45765">
            <w:pPr>
              <w:pStyle w:val="113"/>
            </w:pPr>
            <w:r w:rsidRPr="00C93E9D">
              <w:rPr>
                <w:rFonts w:hint="eastAsia"/>
              </w:rPr>
              <w:t>9</w:t>
            </w:r>
            <w:r w:rsidRPr="00C93E9D">
              <w:t>5</w:t>
            </w:r>
          </w:p>
        </w:tc>
        <w:tc>
          <w:tcPr>
            <w:tcW w:w="1134" w:type="dxa"/>
            <w:vMerge/>
            <w:shd w:val="clear" w:color="auto" w:fill="FFFFFF"/>
            <w:vAlign w:val="center"/>
          </w:tcPr>
          <w:p w14:paraId="19368FFF" w14:textId="77777777" w:rsidR="00F45765" w:rsidRPr="00C93E9D" w:rsidRDefault="00F45765" w:rsidP="00F45765">
            <w:pPr>
              <w:pStyle w:val="113"/>
            </w:pPr>
          </w:p>
        </w:tc>
        <w:tc>
          <w:tcPr>
            <w:tcW w:w="712" w:type="dxa"/>
            <w:shd w:val="clear" w:color="auto" w:fill="FFFFFF"/>
            <w:vAlign w:val="center"/>
          </w:tcPr>
          <w:p w14:paraId="5D3EE966" w14:textId="77777777" w:rsidR="00F45765" w:rsidRPr="00C93E9D" w:rsidRDefault="00F45765" w:rsidP="00F45765">
            <w:pPr>
              <w:pStyle w:val="113"/>
            </w:pPr>
            <w:r w:rsidRPr="00C93E9D">
              <w:t>昼夜连续</w:t>
            </w:r>
          </w:p>
        </w:tc>
      </w:tr>
      <w:tr w:rsidR="00F45765" w:rsidRPr="00C93E9D" w14:paraId="78C787F6" w14:textId="77777777" w:rsidTr="00F03A02">
        <w:tblPrEx>
          <w:shd w:val="clear" w:color="auto" w:fill="FFFFFF"/>
        </w:tblPrEx>
        <w:trPr>
          <w:jc w:val="center"/>
        </w:trPr>
        <w:tc>
          <w:tcPr>
            <w:tcW w:w="399" w:type="dxa"/>
            <w:shd w:val="clear" w:color="auto" w:fill="FFFFFF"/>
            <w:vAlign w:val="center"/>
          </w:tcPr>
          <w:p w14:paraId="242D67B7" w14:textId="77777777" w:rsidR="00F45765" w:rsidRPr="00C93E9D" w:rsidRDefault="00F45765" w:rsidP="00F45765">
            <w:pPr>
              <w:pStyle w:val="113"/>
              <w:numPr>
                <w:ilvl w:val="0"/>
                <w:numId w:val="48"/>
              </w:numPr>
            </w:pPr>
          </w:p>
        </w:tc>
        <w:tc>
          <w:tcPr>
            <w:tcW w:w="1439" w:type="dxa"/>
            <w:shd w:val="clear" w:color="auto" w:fill="FFFFFF"/>
            <w:vAlign w:val="center"/>
          </w:tcPr>
          <w:p w14:paraId="7CF0966B" w14:textId="77777777" w:rsidR="00F45765" w:rsidRPr="00C93E9D" w:rsidRDefault="00F45765" w:rsidP="00F45765">
            <w:pPr>
              <w:pStyle w:val="113"/>
            </w:pPr>
            <w:r w:rsidRPr="00C93E9D">
              <w:rPr>
                <w:rFonts w:hint="eastAsia"/>
              </w:rPr>
              <w:t>D4</w:t>
            </w:r>
            <w:r w:rsidRPr="00C93E9D">
              <w:t>08-2</w:t>
            </w:r>
            <w:r w:rsidRPr="00C93E9D">
              <w:rPr>
                <w:rFonts w:hint="eastAsia"/>
              </w:rPr>
              <w:t>井增压机</w:t>
            </w:r>
            <w:r w:rsidRPr="00C93E9D">
              <w:t>4</w:t>
            </w:r>
            <w:r w:rsidRPr="00C93E9D">
              <w:t>台</w:t>
            </w:r>
          </w:p>
        </w:tc>
        <w:tc>
          <w:tcPr>
            <w:tcW w:w="567" w:type="dxa"/>
            <w:shd w:val="clear" w:color="auto" w:fill="FFFFFF"/>
            <w:vAlign w:val="center"/>
          </w:tcPr>
          <w:p w14:paraId="34C776E4" w14:textId="77777777" w:rsidR="00F45765" w:rsidRPr="00C93E9D" w:rsidRDefault="00F45765" w:rsidP="00F45765">
            <w:pPr>
              <w:pStyle w:val="113"/>
            </w:pPr>
          </w:p>
        </w:tc>
        <w:tc>
          <w:tcPr>
            <w:tcW w:w="567" w:type="dxa"/>
            <w:shd w:val="clear" w:color="auto" w:fill="FFFFFF"/>
            <w:vAlign w:val="center"/>
          </w:tcPr>
          <w:p w14:paraId="6328D195" w14:textId="31ECC6E3" w:rsidR="00F45765" w:rsidRPr="00C93E9D" w:rsidRDefault="00F45765" w:rsidP="00F45765">
            <w:pPr>
              <w:pStyle w:val="113"/>
            </w:pPr>
            <w:r w:rsidRPr="00C93E9D">
              <w:t>72.3</w:t>
            </w:r>
          </w:p>
        </w:tc>
        <w:tc>
          <w:tcPr>
            <w:tcW w:w="567" w:type="dxa"/>
            <w:shd w:val="clear" w:color="auto" w:fill="FFFFFF"/>
            <w:vAlign w:val="center"/>
          </w:tcPr>
          <w:p w14:paraId="2FFD2948" w14:textId="2B621B6C" w:rsidR="00F45765" w:rsidRPr="00C93E9D" w:rsidRDefault="00F45765" w:rsidP="00F45765">
            <w:pPr>
              <w:pStyle w:val="113"/>
            </w:pPr>
            <w:r w:rsidRPr="00C93E9D">
              <w:t>-59.3</w:t>
            </w:r>
          </w:p>
        </w:tc>
        <w:tc>
          <w:tcPr>
            <w:tcW w:w="709" w:type="dxa"/>
            <w:shd w:val="clear" w:color="auto" w:fill="FFFFFF"/>
            <w:vAlign w:val="center"/>
          </w:tcPr>
          <w:p w14:paraId="1E257511" w14:textId="65FC6D2D" w:rsidR="00F45765" w:rsidRPr="00C93E9D" w:rsidRDefault="00F45765" w:rsidP="00F45765">
            <w:pPr>
              <w:pStyle w:val="113"/>
            </w:pPr>
            <w:r w:rsidRPr="00C93E9D">
              <w:t>1.6</w:t>
            </w:r>
          </w:p>
        </w:tc>
        <w:tc>
          <w:tcPr>
            <w:tcW w:w="1276" w:type="dxa"/>
            <w:shd w:val="clear" w:color="auto" w:fill="FFFFFF"/>
            <w:vAlign w:val="center"/>
          </w:tcPr>
          <w:p w14:paraId="1E08D2B6" w14:textId="77777777" w:rsidR="00F45765" w:rsidRPr="00C93E9D" w:rsidRDefault="00F45765" w:rsidP="00F45765">
            <w:pPr>
              <w:pStyle w:val="113"/>
            </w:pPr>
            <w:r w:rsidRPr="00C93E9D">
              <w:rPr>
                <w:rFonts w:hint="eastAsia"/>
              </w:rPr>
              <w:t>1</w:t>
            </w:r>
          </w:p>
        </w:tc>
        <w:tc>
          <w:tcPr>
            <w:tcW w:w="850" w:type="dxa"/>
            <w:shd w:val="clear" w:color="auto" w:fill="FFFFFF"/>
            <w:vAlign w:val="center"/>
          </w:tcPr>
          <w:p w14:paraId="5388592C" w14:textId="77777777" w:rsidR="00F45765" w:rsidRPr="00C93E9D" w:rsidRDefault="00F45765" w:rsidP="00F45765">
            <w:pPr>
              <w:pStyle w:val="113"/>
            </w:pPr>
            <w:r w:rsidRPr="00C93E9D">
              <w:rPr>
                <w:rFonts w:hint="eastAsia"/>
              </w:rPr>
              <w:t>9</w:t>
            </w:r>
            <w:r w:rsidRPr="00C93E9D">
              <w:t>5</w:t>
            </w:r>
          </w:p>
        </w:tc>
        <w:tc>
          <w:tcPr>
            <w:tcW w:w="1134" w:type="dxa"/>
            <w:vMerge/>
            <w:shd w:val="clear" w:color="auto" w:fill="FFFFFF"/>
            <w:vAlign w:val="center"/>
          </w:tcPr>
          <w:p w14:paraId="30D1CAA5" w14:textId="77777777" w:rsidR="00F45765" w:rsidRPr="00C93E9D" w:rsidRDefault="00F45765" w:rsidP="00F45765">
            <w:pPr>
              <w:pStyle w:val="113"/>
            </w:pPr>
          </w:p>
        </w:tc>
        <w:tc>
          <w:tcPr>
            <w:tcW w:w="712" w:type="dxa"/>
            <w:shd w:val="clear" w:color="auto" w:fill="FFFFFF"/>
            <w:vAlign w:val="center"/>
          </w:tcPr>
          <w:p w14:paraId="7B57F7BA" w14:textId="77777777" w:rsidR="00F45765" w:rsidRPr="00C93E9D" w:rsidRDefault="00F45765" w:rsidP="00F45765">
            <w:pPr>
              <w:pStyle w:val="113"/>
            </w:pPr>
          </w:p>
        </w:tc>
      </w:tr>
      <w:tr w:rsidR="00F45765" w:rsidRPr="00C93E9D" w14:paraId="636ED5CF" w14:textId="77777777" w:rsidTr="00F03A02">
        <w:tblPrEx>
          <w:shd w:val="clear" w:color="auto" w:fill="FFFFFF"/>
        </w:tblPrEx>
        <w:trPr>
          <w:jc w:val="center"/>
        </w:trPr>
        <w:tc>
          <w:tcPr>
            <w:tcW w:w="399" w:type="dxa"/>
            <w:shd w:val="clear" w:color="auto" w:fill="FFFFFF"/>
            <w:vAlign w:val="center"/>
          </w:tcPr>
          <w:p w14:paraId="19B7F011" w14:textId="77777777" w:rsidR="00F45765" w:rsidRPr="00C93E9D" w:rsidRDefault="00F45765" w:rsidP="00F45765">
            <w:pPr>
              <w:pStyle w:val="113"/>
              <w:numPr>
                <w:ilvl w:val="0"/>
                <w:numId w:val="48"/>
              </w:numPr>
            </w:pPr>
          </w:p>
        </w:tc>
        <w:tc>
          <w:tcPr>
            <w:tcW w:w="1439" w:type="dxa"/>
            <w:shd w:val="clear" w:color="auto" w:fill="FFFFFF"/>
            <w:vAlign w:val="center"/>
          </w:tcPr>
          <w:p w14:paraId="40816DDB" w14:textId="77777777" w:rsidR="00F45765" w:rsidRPr="00C93E9D" w:rsidRDefault="00F45765" w:rsidP="00F45765">
            <w:pPr>
              <w:pStyle w:val="113"/>
            </w:pPr>
            <w:r w:rsidRPr="00C93E9D">
              <w:rPr>
                <w:rFonts w:hint="eastAsia"/>
              </w:rPr>
              <w:t>D4</w:t>
            </w:r>
            <w:r w:rsidRPr="00C93E9D">
              <w:t>08-1H</w:t>
            </w:r>
            <w:r w:rsidRPr="00C93E9D">
              <w:rPr>
                <w:rFonts w:hint="eastAsia"/>
              </w:rPr>
              <w:t>井</w:t>
            </w:r>
            <w:r w:rsidRPr="00C93E9D">
              <w:t>泥浆泵</w:t>
            </w:r>
            <w:r w:rsidRPr="00C93E9D">
              <w:rPr>
                <w:rFonts w:hint="eastAsia"/>
              </w:rPr>
              <w:t>（</w:t>
            </w:r>
            <w:r w:rsidRPr="00C93E9D">
              <w:t>2</w:t>
            </w:r>
            <w:r w:rsidRPr="00C93E9D">
              <w:rPr>
                <w:rFonts w:hint="eastAsia"/>
              </w:rPr>
              <w:t>台）</w:t>
            </w:r>
          </w:p>
        </w:tc>
        <w:tc>
          <w:tcPr>
            <w:tcW w:w="567" w:type="dxa"/>
            <w:shd w:val="clear" w:color="auto" w:fill="FFFFFF"/>
            <w:vAlign w:val="center"/>
          </w:tcPr>
          <w:p w14:paraId="40602E72" w14:textId="77777777" w:rsidR="00F45765" w:rsidRPr="00C93E9D" w:rsidRDefault="00F45765" w:rsidP="00F45765">
            <w:pPr>
              <w:pStyle w:val="113"/>
            </w:pPr>
          </w:p>
        </w:tc>
        <w:tc>
          <w:tcPr>
            <w:tcW w:w="567" w:type="dxa"/>
            <w:shd w:val="clear" w:color="auto" w:fill="FFFFFF"/>
            <w:vAlign w:val="center"/>
          </w:tcPr>
          <w:p w14:paraId="44E2949E" w14:textId="21019B59" w:rsidR="00F45765" w:rsidRPr="00C93E9D" w:rsidRDefault="00F45765" w:rsidP="00F45765">
            <w:pPr>
              <w:pStyle w:val="113"/>
            </w:pPr>
            <w:r w:rsidRPr="00C93E9D">
              <w:t>-18.2</w:t>
            </w:r>
          </w:p>
        </w:tc>
        <w:tc>
          <w:tcPr>
            <w:tcW w:w="567" w:type="dxa"/>
            <w:shd w:val="clear" w:color="auto" w:fill="FFFFFF"/>
            <w:vAlign w:val="center"/>
          </w:tcPr>
          <w:p w14:paraId="436C5CFF" w14:textId="10948445" w:rsidR="00F45765" w:rsidRPr="00C93E9D" w:rsidRDefault="00F45765" w:rsidP="00F45765">
            <w:pPr>
              <w:pStyle w:val="113"/>
            </w:pPr>
            <w:r w:rsidRPr="00C93E9D">
              <w:t>16.2</w:t>
            </w:r>
          </w:p>
        </w:tc>
        <w:tc>
          <w:tcPr>
            <w:tcW w:w="709" w:type="dxa"/>
            <w:shd w:val="clear" w:color="auto" w:fill="FFFFFF"/>
            <w:vAlign w:val="center"/>
          </w:tcPr>
          <w:p w14:paraId="2F38762F" w14:textId="05146046" w:rsidR="00F45765" w:rsidRPr="00C93E9D" w:rsidRDefault="00F45765" w:rsidP="00F45765">
            <w:pPr>
              <w:pStyle w:val="113"/>
            </w:pPr>
            <w:r w:rsidRPr="00C93E9D">
              <w:t>1.2</w:t>
            </w:r>
          </w:p>
        </w:tc>
        <w:tc>
          <w:tcPr>
            <w:tcW w:w="1276" w:type="dxa"/>
            <w:shd w:val="clear" w:color="auto" w:fill="FFFFFF"/>
            <w:vAlign w:val="center"/>
          </w:tcPr>
          <w:p w14:paraId="241AB0DC" w14:textId="77777777" w:rsidR="00F45765" w:rsidRPr="00C93E9D" w:rsidRDefault="00F45765" w:rsidP="00F45765">
            <w:pPr>
              <w:pStyle w:val="113"/>
            </w:pPr>
            <w:r w:rsidRPr="00C93E9D">
              <w:rPr>
                <w:rFonts w:hint="eastAsia"/>
              </w:rPr>
              <w:t>1</w:t>
            </w:r>
          </w:p>
        </w:tc>
        <w:tc>
          <w:tcPr>
            <w:tcW w:w="850" w:type="dxa"/>
            <w:shd w:val="clear" w:color="auto" w:fill="FFFFFF"/>
            <w:vAlign w:val="center"/>
          </w:tcPr>
          <w:p w14:paraId="2EFF9BD9" w14:textId="77777777" w:rsidR="00F45765" w:rsidRPr="00C93E9D" w:rsidRDefault="00F45765" w:rsidP="00F45765">
            <w:pPr>
              <w:pStyle w:val="113"/>
            </w:pPr>
            <w:r w:rsidRPr="00C93E9D">
              <w:rPr>
                <w:rFonts w:hint="eastAsia"/>
              </w:rPr>
              <w:t>88</w:t>
            </w:r>
          </w:p>
        </w:tc>
        <w:tc>
          <w:tcPr>
            <w:tcW w:w="1134" w:type="dxa"/>
            <w:vMerge/>
            <w:shd w:val="clear" w:color="auto" w:fill="FFFFFF"/>
            <w:vAlign w:val="center"/>
          </w:tcPr>
          <w:p w14:paraId="1F0AA8F4" w14:textId="77777777" w:rsidR="00F45765" w:rsidRPr="00C93E9D" w:rsidRDefault="00F45765" w:rsidP="00F45765">
            <w:pPr>
              <w:pStyle w:val="113"/>
            </w:pPr>
          </w:p>
        </w:tc>
        <w:tc>
          <w:tcPr>
            <w:tcW w:w="712" w:type="dxa"/>
            <w:shd w:val="clear" w:color="auto" w:fill="FFFFFF"/>
            <w:vAlign w:val="center"/>
          </w:tcPr>
          <w:p w14:paraId="7700594D" w14:textId="77777777" w:rsidR="00F45765" w:rsidRPr="00C93E9D" w:rsidRDefault="00F45765" w:rsidP="00F45765">
            <w:pPr>
              <w:pStyle w:val="113"/>
            </w:pPr>
            <w:r w:rsidRPr="00C93E9D">
              <w:t>昼夜连续</w:t>
            </w:r>
          </w:p>
        </w:tc>
      </w:tr>
      <w:tr w:rsidR="00F45765" w:rsidRPr="00C93E9D" w14:paraId="3C9F5935" w14:textId="77777777" w:rsidTr="00F03A02">
        <w:tblPrEx>
          <w:shd w:val="clear" w:color="auto" w:fill="FFFFFF"/>
        </w:tblPrEx>
        <w:trPr>
          <w:jc w:val="center"/>
        </w:trPr>
        <w:tc>
          <w:tcPr>
            <w:tcW w:w="399" w:type="dxa"/>
            <w:shd w:val="clear" w:color="auto" w:fill="FFFFFF"/>
            <w:vAlign w:val="center"/>
          </w:tcPr>
          <w:p w14:paraId="2E0D4356" w14:textId="77777777" w:rsidR="00F45765" w:rsidRPr="00C93E9D" w:rsidRDefault="00F45765" w:rsidP="00F45765">
            <w:pPr>
              <w:pStyle w:val="113"/>
              <w:numPr>
                <w:ilvl w:val="0"/>
                <w:numId w:val="48"/>
              </w:numPr>
            </w:pPr>
          </w:p>
        </w:tc>
        <w:tc>
          <w:tcPr>
            <w:tcW w:w="1439" w:type="dxa"/>
            <w:shd w:val="clear" w:color="auto" w:fill="FFFFFF"/>
            <w:vAlign w:val="center"/>
          </w:tcPr>
          <w:p w14:paraId="4DDD0B9D" w14:textId="77777777" w:rsidR="00F45765" w:rsidRPr="00C93E9D" w:rsidRDefault="00F45765" w:rsidP="00F45765">
            <w:pPr>
              <w:pStyle w:val="113"/>
            </w:pPr>
            <w:r w:rsidRPr="00C93E9D">
              <w:rPr>
                <w:rFonts w:hint="eastAsia"/>
              </w:rPr>
              <w:t>D4</w:t>
            </w:r>
            <w:r w:rsidRPr="00C93E9D">
              <w:t>08-2</w:t>
            </w:r>
            <w:r w:rsidRPr="00C93E9D">
              <w:rPr>
                <w:rFonts w:hint="eastAsia"/>
              </w:rPr>
              <w:t>井</w:t>
            </w:r>
            <w:r w:rsidRPr="00C93E9D">
              <w:t>泥浆泵</w:t>
            </w:r>
            <w:r w:rsidRPr="00C93E9D">
              <w:rPr>
                <w:rFonts w:hint="eastAsia"/>
              </w:rPr>
              <w:t>（</w:t>
            </w:r>
            <w:r w:rsidRPr="00C93E9D">
              <w:t>2</w:t>
            </w:r>
            <w:r w:rsidRPr="00C93E9D">
              <w:rPr>
                <w:rFonts w:hint="eastAsia"/>
              </w:rPr>
              <w:t>台）</w:t>
            </w:r>
          </w:p>
        </w:tc>
        <w:tc>
          <w:tcPr>
            <w:tcW w:w="567" w:type="dxa"/>
            <w:shd w:val="clear" w:color="auto" w:fill="FFFFFF"/>
            <w:vAlign w:val="center"/>
          </w:tcPr>
          <w:p w14:paraId="341369EA" w14:textId="77777777" w:rsidR="00F45765" w:rsidRPr="00C93E9D" w:rsidRDefault="00F45765" w:rsidP="00F45765">
            <w:pPr>
              <w:pStyle w:val="113"/>
            </w:pPr>
          </w:p>
        </w:tc>
        <w:tc>
          <w:tcPr>
            <w:tcW w:w="567" w:type="dxa"/>
            <w:shd w:val="clear" w:color="auto" w:fill="FFFFFF"/>
            <w:vAlign w:val="center"/>
          </w:tcPr>
          <w:p w14:paraId="67D314B7" w14:textId="0C369EF9" w:rsidR="00F45765" w:rsidRPr="00C93E9D" w:rsidRDefault="00F45765" w:rsidP="00F45765">
            <w:pPr>
              <w:pStyle w:val="113"/>
            </w:pPr>
            <w:r w:rsidRPr="00C93E9D">
              <w:t>74.3</w:t>
            </w:r>
          </w:p>
        </w:tc>
        <w:tc>
          <w:tcPr>
            <w:tcW w:w="567" w:type="dxa"/>
            <w:shd w:val="clear" w:color="auto" w:fill="FFFFFF"/>
            <w:vAlign w:val="center"/>
          </w:tcPr>
          <w:p w14:paraId="27CEA119" w14:textId="3569BB15" w:rsidR="00F45765" w:rsidRPr="00C93E9D" w:rsidRDefault="00F45765" w:rsidP="00F45765">
            <w:pPr>
              <w:pStyle w:val="113"/>
            </w:pPr>
            <w:r w:rsidRPr="00C93E9D">
              <w:rPr>
                <w:rFonts w:hint="eastAsia"/>
              </w:rPr>
              <w:t>-</w:t>
            </w:r>
            <w:r w:rsidRPr="00C93E9D">
              <w:t>63.5</w:t>
            </w:r>
          </w:p>
        </w:tc>
        <w:tc>
          <w:tcPr>
            <w:tcW w:w="709" w:type="dxa"/>
            <w:shd w:val="clear" w:color="auto" w:fill="FFFFFF"/>
            <w:vAlign w:val="center"/>
          </w:tcPr>
          <w:p w14:paraId="3D071625" w14:textId="51FE18BC" w:rsidR="00F45765" w:rsidRPr="00C93E9D" w:rsidRDefault="00F45765" w:rsidP="00F45765">
            <w:pPr>
              <w:pStyle w:val="113"/>
            </w:pPr>
            <w:r w:rsidRPr="00C93E9D">
              <w:rPr>
                <w:rFonts w:hint="eastAsia"/>
              </w:rPr>
              <w:t>2</w:t>
            </w:r>
            <w:r w:rsidRPr="00C93E9D">
              <w:t>.1</w:t>
            </w:r>
          </w:p>
        </w:tc>
        <w:tc>
          <w:tcPr>
            <w:tcW w:w="1276" w:type="dxa"/>
            <w:shd w:val="clear" w:color="auto" w:fill="FFFFFF"/>
            <w:vAlign w:val="center"/>
          </w:tcPr>
          <w:p w14:paraId="53E97004" w14:textId="77777777" w:rsidR="00F45765" w:rsidRPr="00C93E9D" w:rsidRDefault="00F45765" w:rsidP="00F45765">
            <w:pPr>
              <w:pStyle w:val="113"/>
            </w:pPr>
            <w:r w:rsidRPr="00C93E9D">
              <w:rPr>
                <w:rFonts w:hint="eastAsia"/>
              </w:rPr>
              <w:t>1</w:t>
            </w:r>
          </w:p>
        </w:tc>
        <w:tc>
          <w:tcPr>
            <w:tcW w:w="850" w:type="dxa"/>
            <w:shd w:val="clear" w:color="auto" w:fill="FFFFFF"/>
            <w:vAlign w:val="center"/>
          </w:tcPr>
          <w:p w14:paraId="3D7B3CD8" w14:textId="77777777" w:rsidR="00F45765" w:rsidRPr="00C93E9D" w:rsidRDefault="00F45765" w:rsidP="00F45765">
            <w:pPr>
              <w:pStyle w:val="113"/>
            </w:pPr>
            <w:r w:rsidRPr="00C93E9D">
              <w:rPr>
                <w:rFonts w:hint="eastAsia"/>
              </w:rPr>
              <w:t>88</w:t>
            </w:r>
          </w:p>
        </w:tc>
        <w:tc>
          <w:tcPr>
            <w:tcW w:w="1134" w:type="dxa"/>
            <w:vMerge/>
            <w:shd w:val="clear" w:color="auto" w:fill="FFFFFF"/>
            <w:vAlign w:val="center"/>
          </w:tcPr>
          <w:p w14:paraId="3BD9F9D2" w14:textId="77777777" w:rsidR="00F45765" w:rsidRPr="00C93E9D" w:rsidRDefault="00F45765" w:rsidP="00F45765">
            <w:pPr>
              <w:pStyle w:val="113"/>
            </w:pPr>
          </w:p>
        </w:tc>
        <w:tc>
          <w:tcPr>
            <w:tcW w:w="712" w:type="dxa"/>
            <w:shd w:val="clear" w:color="auto" w:fill="FFFFFF"/>
            <w:vAlign w:val="center"/>
          </w:tcPr>
          <w:p w14:paraId="3451AE7A" w14:textId="77777777" w:rsidR="00F45765" w:rsidRPr="00C93E9D" w:rsidRDefault="00F45765" w:rsidP="00F45765">
            <w:pPr>
              <w:pStyle w:val="113"/>
            </w:pPr>
          </w:p>
        </w:tc>
      </w:tr>
      <w:tr w:rsidR="00F45765" w:rsidRPr="00C93E9D" w14:paraId="572AFEB8" w14:textId="77777777" w:rsidTr="00F03A02">
        <w:tblPrEx>
          <w:shd w:val="clear" w:color="auto" w:fill="FFFFFF"/>
        </w:tblPrEx>
        <w:trPr>
          <w:jc w:val="center"/>
        </w:trPr>
        <w:tc>
          <w:tcPr>
            <w:tcW w:w="399" w:type="dxa"/>
            <w:shd w:val="clear" w:color="auto" w:fill="FFFFFF"/>
            <w:vAlign w:val="center"/>
          </w:tcPr>
          <w:p w14:paraId="482E2CC1" w14:textId="77777777" w:rsidR="00F45765" w:rsidRPr="00C93E9D" w:rsidRDefault="00F45765" w:rsidP="00F45765">
            <w:pPr>
              <w:pStyle w:val="113"/>
              <w:numPr>
                <w:ilvl w:val="0"/>
                <w:numId w:val="48"/>
              </w:numPr>
            </w:pPr>
          </w:p>
        </w:tc>
        <w:tc>
          <w:tcPr>
            <w:tcW w:w="1439" w:type="dxa"/>
            <w:shd w:val="clear" w:color="auto" w:fill="FFFFFF"/>
            <w:vAlign w:val="center"/>
          </w:tcPr>
          <w:p w14:paraId="2E77D489" w14:textId="77777777" w:rsidR="00F45765" w:rsidRPr="00C93E9D" w:rsidRDefault="00F45765" w:rsidP="00F45765">
            <w:pPr>
              <w:pStyle w:val="113"/>
            </w:pPr>
            <w:r w:rsidRPr="00C93E9D">
              <w:rPr>
                <w:rFonts w:hint="eastAsia"/>
              </w:rPr>
              <w:t>D4</w:t>
            </w:r>
            <w:r w:rsidRPr="00C93E9D">
              <w:t>08-1H</w:t>
            </w:r>
            <w:r w:rsidRPr="00C93E9D">
              <w:rPr>
                <w:rFonts w:hint="eastAsia"/>
              </w:rPr>
              <w:t>井振动筛（</w:t>
            </w:r>
            <w:r w:rsidRPr="00C93E9D">
              <w:t>2</w:t>
            </w:r>
            <w:r w:rsidRPr="00C93E9D">
              <w:rPr>
                <w:rFonts w:hint="eastAsia"/>
              </w:rPr>
              <w:t>台）</w:t>
            </w:r>
          </w:p>
        </w:tc>
        <w:tc>
          <w:tcPr>
            <w:tcW w:w="567" w:type="dxa"/>
            <w:shd w:val="clear" w:color="auto" w:fill="FFFFFF"/>
            <w:vAlign w:val="center"/>
          </w:tcPr>
          <w:p w14:paraId="46215F3D" w14:textId="77777777" w:rsidR="00F45765" w:rsidRPr="00C93E9D" w:rsidRDefault="00F45765" w:rsidP="00F45765">
            <w:pPr>
              <w:pStyle w:val="113"/>
            </w:pPr>
          </w:p>
        </w:tc>
        <w:tc>
          <w:tcPr>
            <w:tcW w:w="567" w:type="dxa"/>
            <w:shd w:val="clear" w:color="auto" w:fill="FFFFFF"/>
            <w:vAlign w:val="center"/>
          </w:tcPr>
          <w:p w14:paraId="094F8E57" w14:textId="6F0DA248" w:rsidR="00F45765" w:rsidRPr="00C93E9D" w:rsidRDefault="00F45765" w:rsidP="00F45765">
            <w:pPr>
              <w:pStyle w:val="113"/>
            </w:pPr>
            <w:r w:rsidRPr="00C93E9D">
              <w:t>-14.2</w:t>
            </w:r>
          </w:p>
        </w:tc>
        <w:tc>
          <w:tcPr>
            <w:tcW w:w="567" w:type="dxa"/>
            <w:shd w:val="clear" w:color="auto" w:fill="FFFFFF"/>
            <w:vAlign w:val="center"/>
          </w:tcPr>
          <w:p w14:paraId="4C1457A7" w14:textId="1A4B77B5" w:rsidR="00F45765" w:rsidRPr="00C93E9D" w:rsidRDefault="00F45765" w:rsidP="00F45765">
            <w:pPr>
              <w:pStyle w:val="113"/>
            </w:pPr>
            <w:r w:rsidRPr="00C93E9D">
              <w:t>25.8</w:t>
            </w:r>
          </w:p>
        </w:tc>
        <w:tc>
          <w:tcPr>
            <w:tcW w:w="709" w:type="dxa"/>
            <w:shd w:val="clear" w:color="auto" w:fill="FFFFFF"/>
            <w:vAlign w:val="center"/>
          </w:tcPr>
          <w:p w14:paraId="43737669" w14:textId="087BEDC8" w:rsidR="00F45765" w:rsidRPr="00C93E9D" w:rsidRDefault="00F45765" w:rsidP="00F45765">
            <w:pPr>
              <w:pStyle w:val="113"/>
            </w:pPr>
            <w:r w:rsidRPr="00C93E9D">
              <w:rPr>
                <w:rFonts w:hint="eastAsia"/>
              </w:rPr>
              <w:t>2</w:t>
            </w:r>
            <w:r w:rsidRPr="00C93E9D">
              <w:t>.0</w:t>
            </w:r>
          </w:p>
        </w:tc>
        <w:tc>
          <w:tcPr>
            <w:tcW w:w="1276" w:type="dxa"/>
            <w:shd w:val="clear" w:color="auto" w:fill="FFFFFF"/>
            <w:vAlign w:val="center"/>
          </w:tcPr>
          <w:p w14:paraId="3F9284B1" w14:textId="77777777" w:rsidR="00F45765" w:rsidRPr="00C93E9D" w:rsidRDefault="00F45765" w:rsidP="00F45765">
            <w:pPr>
              <w:pStyle w:val="113"/>
            </w:pPr>
            <w:r w:rsidRPr="00C93E9D">
              <w:rPr>
                <w:rFonts w:hint="eastAsia"/>
              </w:rPr>
              <w:t>1</w:t>
            </w:r>
          </w:p>
        </w:tc>
        <w:tc>
          <w:tcPr>
            <w:tcW w:w="850" w:type="dxa"/>
            <w:shd w:val="clear" w:color="auto" w:fill="FFFFFF"/>
            <w:vAlign w:val="center"/>
          </w:tcPr>
          <w:p w14:paraId="72F95F60" w14:textId="77777777" w:rsidR="00F45765" w:rsidRPr="00C93E9D" w:rsidRDefault="00F45765" w:rsidP="00F45765">
            <w:pPr>
              <w:pStyle w:val="113"/>
            </w:pPr>
            <w:r w:rsidRPr="00C93E9D">
              <w:rPr>
                <w:rFonts w:hint="eastAsia"/>
              </w:rPr>
              <w:t>84</w:t>
            </w:r>
          </w:p>
        </w:tc>
        <w:tc>
          <w:tcPr>
            <w:tcW w:w="1134" w:type="dxa"/>
            <w:vMerge/>
            <w:shd w:val="clear" w:color="auto" w:fill="FFFFFF"/>
            <w:vAlign w:val="center"/>
          </w:tcPr>
          <w:p w14:paraId="63CCE759" w14:textId="77777777" w:rsidR="00F45765" w:rsidRPr="00C93E9D" w:rsidRDefault="00F45765" w:rsidP="00F45765">
            <w:pPr>
              <w:pStyle w:val="113"/>
            </w:pPr>
          </w:p>
        </w:tc>
        <w:tc>
          <w:tcPr>
            <w:tcW w:w="712" w:type="dxa"/>
            <w:shd w:val="clear" w:color="auto" w:fill="FFFFFF"/>
            <w:vAlign w:val="center"/>
          </w:tcPr>
          <w:p w14:paraId="46D43CBD" w14:textId="77777777" w:rsidR="00F45765" w:rsidRPr="00C93E9D" w:rsidRDefault="00F45765" w:rsidP="00F45765">
            <w:pPr>
              <w:pStyle w:val="113"/>
            </w:pPr>
            <w:r w:rsidRPr="00C93E9D">
              <w:t>昼夜连续</w:t>
            </w:r>
          </w:p>
        </w:tc>
      </w:tr>
      <w:tr w:rsidR="00F45765" w:rsidRPr="00C93E9D" w14:paraId="01DB8A3C" w14:textId="77777777" w:rsidTr="00F03A02">
        <w:tblPrEx>
          <w:shd w:val="clear" w:color="auto" w:fill="FFFFFF"/>
        </w:tblPrEx>
        <w:trPr>
          <w:jc w:val="center"/>
        </w:trPr>
        <w:tc>
          <w:tcPr>
            <w:tcW w:w="399" w:type="dxa"/>
            <w:shd w:val="clear" w:color="auto" w:fill="FFFFFF"/>
            <w:vAlign w:val="center"/>
          </w:tcPr>
          <w:p w14:paraId="277AAD71" w14:textId="77777777" w:rsidR="00F45765" w:rsidRPr="00C93E9D" w:rsidRDefault="00F45765" w:rsidP="00F45765">
            <w:pPr>
              <w:pStyle w:val="113"/>
              <w:numPr>
                <w:ilvl w:val="0"/>
                <w:numId w:val="48"/>
              </w:numPr>
            </w:pPr>
          </w:p>
        </w:tc>
        <w:tc>
          <w:tcPr>
            <w:tcW w:w="1439" w:type="dxa"/>
            <w:shd w:val="clear" w:color="auto" w:fill="FFFFFF"/>
            <w:vAlign w:val="center"/>
          </w:tcPr>
          <w:p w14:paraId="285C7E4D" w14:textId="77777777" w:rsidR="00F45765" w:rsidRPr="00C93E9D" w:rsidRDefault="00F45765" w:rsidP="00F45765">
            <w:pPr>
              <w:pStyle w:val="113"/>
            </w:pPr>
            <w:r w:rsidRPr="00C93E9D">
              <w:rPr>
                <w:rFonts w:hint="eastAsia"/>
              </w:rPr>
              <w:t>D4</w:t>
            </w:r>
            <w:r w:rsidRPr="00C93E9D">
              <w:t>08-1H</w:t>
            </w:r>
            <w:r w:rsidRPr="00C93E9D">
              <w:rPr>
                <w:rFonts w:hint="eastAsia"/>
              </w:rPr>
              <w:t>井振动筛（</w:t>
            </w:r>
            <w:r w:rsidRPr="00C93E9D">
              <w:t>2</w:t>
            </w:r>
            <w:r w:rsidRPr="00C93E9D">
              <w:rPr>
                <w:rFonts w:hint="eastAsia"/>
              </w:rPr>
              <w:t>台）</w:t>
            </w:r>
          </w:p>
        </w:tc>
        <w:tc>
          <w:tcPr>
            <w:tcW w:w="567" w:type="dxa"/>
            <w:shd w:val="clear" w:color="auto" w:fill="FFFFFF"/>
            <w:vAlign w:val="center"/>
          </w:tcPr>
          <w:p w14:paraId="7F6616ED" w14:textId="77777777" w:rsidR="00F45765" w:rsidRPr="00C93E9D" w:rsidRDefault="00F45765" w:rsidP="00F45765">
            <w:pPr>
              <w:pStyle w:val="113"/>
            </w:pPr>
          </w:p>
        </w:tc>
        <w:tc>
          <w:tcPr>
            <w:tcW w:w="567" w:type="dxa"/>
            <w:shd w:val="clear" w:color="auto" w:fill="FFFFFF"/>
            <w:vAlign w:val="center"/>
          </w:tcPr>
          <w:p w14:paraId="0A8A82D4" w14:textId="470A95EC" w:rsidR="00F45765" w:rsidRPr="00C93E9D" w:rsidRDefault="00F45765" w:rsidP="00F45765">
            <w:pPr>
              <w:pStyle w:val="113"/>
            </w:pPr>
            <w:r w:rsidRPr="00C93E9D">
              <w:t>74.3</w:t>
            </w:r>
          </w:p>
        </w:tc>
        <w:tc>
          <w:tcPr>
            <w:tcW w:w="567" w:type="dxa"/>
            <w:shd w:val="clear" w:color="auto" w:fill="FFFFFF"/>
            <w:vAlign w:val="center"/>
          </w:tcPr>
          <w:p w14:paraId="7EC9B4E3" w14:textId="68097B16" w:rsidR="00F45765" w:rsidRPr="00C93E9D" w:rsidRDefault="00F45765" w:rsidP="00F45765">
            <w:pPr>
              <w:pStyle w:val="113"/>
            </w:pPr>
            <w:r w:rsidRPr="00C93E9D">
              <w:rPr>
                <w:rFonts w:hint="eastAsia"/>
              </w:rPr>
              <w:t>-</w:t>
            </w:r>
            <w:r w:rsidRPr="00C93E9D">
              <w:t>55.6</w:t>
            </w:r>
          </w:p>
        </w:tc>
        <w:tc>
          <w:tcPr>
            <w:tcW w:w="709" w:type="dxa"/>
            <w:shd w:val="clear" w:color="auto" w:fill="FFFFFF"/>
            <w:vAlign w:val="center"/>
          </w:tcPr>
          <w:p w14:paraId="1B2D594F" w14:textId="4DF610F1" w:rsidR="00F45765" w:rsidRPr="00C93E9D" w:rsidRDefault="00F45765" w:rsidP="00F45765">
            <w:pPr>
              <w:pStyle w:val="113"/>
            </w:pPr>
            <w:r w:rsidRPr="00C93E9D">
              <w:rPr>
                <w:rFonts w:hint="eastAsia"/>
              </w:rPr>
              <w:t>1</w:t>
            </w:r>
            <w:r w:rsidRPr="00C93E9D">
              <w:t>.6</w:t>
            </w:r>
          </w:p>
        </w:tc>
        <w:tc>
          <w:tcPr>
            <w:tcW w:w="1276" w:type="dxa"/>
            <w:shd w:val="clear" w:color="auto" w:fill="FFFFFF"/>
            <w:vAlign w:val="center"/>
          </w:tcPr>
          <w:p w14:paraId="35C7F475" w14:textId="77777777" w:rsidR="00F45765" w:rsidRPr="00C93E9D" w:rsidRDefault="00F45765" w:rsidP="00F45765">
            <w:pPr>
              <w:pStyle w:val="113"/>
            </w:pPr>
            <w:r w:rsidRPr="00C93E9D">
              <w:rPr>
                <w:rFonts w:hint="eastAsia"/>
              </w:rPr>
              <w:t>1</w:t>
            </w:r>
          </w:p>
        </w:tc>
        <w:tc>
          <w:tcPr>
            <w:tcW w:w="850" w:type="dxa"/>
            <w:shd w:val="clear" w:color="auto" w:fill="FFFFFF"/>
            <w:vAlign w:val="center"/>
          </w:tcPr>
          <w:p w14:paraId="52F9EE4A" w14:textId="77777777" w:rsidR="00F45765" w:rsidRPr="00C93E9D" w:rsidRDefault="00F45765" w:rsidP="00F45765">
            <w:pPr>
              <w:pStyle w:val="113"/>
            </w:pPr>
            <w:r w:rsidRPr="00C93E9D">
              <w:rPr>
                <w:rFonts w:hint="eastAsia"/>
              </w:rPr>
              <w:t>84</w:t>
            </w:r>
          </w:p>
        </w:tc>
        <w:tc>
          <w:tcPr>
            <w:tcW w:w="1134" w:type="dxa"/>
            <w:vMerge/>
            <w:shd w:val="clear" w:color="auto" w:fill="FFFFFF"/>
            <w:vAlign w:val="center"/>
          </w:tcPr>
          <w:p w14:paraId="59377927" w14:textId="77777777" w:rsidR="00F45765" w:rsidRPr="00C93E9D" w:rsidRDefault="00F45765" w:rsidP="00F45765">
            <w:pPr>
              <w:pStyle w:val="113"/>
            </w:pPr>
          </w:p>
        </w:tc>
        <w:tc>
          <w:tcPr>
            <w:tcW w:w="712" w:type="dxa"/>
            <w:shd w:val="clear" w:color="auto" w:fill="FFFFFF"/>
            <w:vAlign w:val="center"/>
          </w:tcPr>
          <w:p w14:paraId="402FB911" w14:textId="77777777" w:rsidR="00F45765" w:rsidRPr="00C93E9D" w:rsidRDefault="00F45765" w:rsidP="00F45765">
            <w:pPr>
              <w:pStyle w:val="113"/>
            </w:pPr>
          </w:p>
        </w:tc>
      </w:tr>
      <w:tr w:rsidR="00F45765" w:rsidRPr="00C93E9D" w14:paraId="7FFBF025" w14:textId="77777777" w:rsidTr="00F03A02">
        <w:tblPrEx>
          <w:shd w:val="clear" w:color="auto" w:fill="FFFFFF"/>
        </w:tblPrEx>
        <w:trPr>
          <w:jc w:val="center"/>
        </w:trPr>
        <w:tc>
          <w:tcPr>
            <w:tcW w:w="399" w:type="dxa"/>
            <w:shd w:val="clear" w:color="auto" w:fill="FFFFFF"/>
            <w:vAlign w:val="center"/>
          </w:tcPr>
          <w:p w14:paraId="5E52D718" w14:textId="77777777" w:rsidR="00F45765" w:rsidRPr="00C93E9D" w:rsidRDefault="00F45765" w:rsidP="00F45765">
            <w:pPr>
              <w:pStyle w:val="113"/>
              <w:numPr>
                <w:ilvl w:val="0"/>
                <w:numId w:val="48"/>
              </w:numPr>
            </w:pPr>
          </w:p>
        </w:tc>
        <w:tc>
          <w:tcPr>
            <w:tcW w:w="1439" w:type="dxa"/>
            <w:shd w:val="clear" w:color="auto" w:fill="FFFFFF"/>
            <w:vAlign w:val="center"/>
          </w:tcPr>
          <w:p w14:paraId="2B128F83" w14:textId="77777777" w:rsidR="00F45765" w:rsidRPr="00C93E9D" w:rsidRDefault="00F45765" w:rsidP="00F45765">
            <w:pPr>
              <w:pStyle w:val="113"/>
            </w:pPr>
            <w:r w:rsidRPr="00C93E9D">
              <w:rPr>
                <w:rFonts w:hint="eastAsia"/>
              </w:rPr>
              <w:t>D4</w:t>
            </w:r>
            <w:r w:rsidRPr="00C93E9D">
              <w:t>08-1H</w:t>
            </w:r>
            <w:r w:rsidRPr="00C93E9D">
              <w:rPr>
                <w:rFonts w:hint="eastAsia"/>
              </w:rPr>
              <w:t>井离心机</w:t>
            </w:r>
          </w:p>
        </w:tc>
        <w:tc>
          <w:tcPr>
            <w:tcW w:w="567" w:type="dxa"/>
            <w:shd w:val="clear" w:color="auto" w:fill="FFFFFF"/>
            <w:vAlign w:val="center"/>
          </w:tcPr>
          <w:p w14:paraId="02184C44" w14:textId="77777777" w:rsidR="00F45765" w:rsidRPr="00C93E9D" w:rsidRDefault="00F45765" w:rsidP="00F45765">
            <w:pPr>
              <w:pStyle w:val="113"/>
            </w:pPr>
          </w:p>
        </w:tc>
        <w:tc>
          <w:tcPr>
            <w:tcW w:w="567" w:type="dxa"/>
            <w:shd w:val="clear" w:color="auto" w:fill="FFFFFF"/>
            <w:vAlign w:val="center"/>
          </w:tcPr>
          <w:p w14:paraId="79327E9A" w14:textId="10BA5731" w:rsidR="00F45765" w:rsidRPr="00C93E9D" w:rsidRDefault="00F45765" w:rsidP="00F45765">
            <w:pPr>
              <w:pStyle w:val="113"/>
            </w:pPr>
            <w:r w:rsidRPr="00C93E9D">
              <w:t>-11.5</w:t>
            </w:r>
          </w:p>
        </w:tc>
        <w:tc>
          <w:tcPr>
            <w:tcW w:w="567" w:type="dxa"/>
            <w:shd w:val="clear" w:color="auto" w:fill="FFFFFF"/>
            <w:vAlign w:val="center"/>
          </w:tcPr>
          <w:p w14:paraId="212FD91A" w14:textId="0B53A365" w:rsidR="00F45765" w:rsidRPr="00C93E9D" w:rsidRDefault="00F45765" w:rsidP="00F45765">
            <w:pPr>
              <w:pStyle w:val="113"/>
            </w:pPr>
            <w:r w:rsidRPr="00C93E9D">
              <w:t>30.5</w:t>
            </w:r>
          </w:p>
        </w:tc>
        <w:tc>
          <w:tcPr>
            <w:tcW w:w="709" w:type="dxa"/>
            <w:shd w:val="clear" w:color="auto" w:fill="FFFFFF"/>
            <w:vAlign w:val="center"/>
          </w:tcPr>
          <w:p w14:paraId="43A88E4A" w14:textId="58F5A546" w:rsidR="00F45765" w:rsidRPr="00C93E9D" w:rsidRDefault="00F45765" w:rsidP="00F45765">
            <w:pPr>
              <w:pStyle w:val="113"/>
            </w:pPr>
            <w:r w:rsidRPr="00C93E9D">
              <w:t>0.7</w:t>
            </w:r>
          </w:p>
        </w:tc>
        <w:tc>
          <w:tcPr>
            <w:tcW w:w="1276" w:type="dxa"/>
            <w:shd w:val="clear" w:color="auto" w:fill="FFFFFF"/>
            <w:vAlign w:val="center"/>
          </w:tcPr>
          <w:p w14:paraId="3467908A" w14:textId="77777777" w:rsidR="00F45765" w:rsidRPr="00C93E9D" w:rsidRDefault="00F45765" w:rsidP="00F45765">
            <w:pPr>
              <w:pStyle w:val="113"/>
            </w:pPr>
            <w:r w:rsidRPr="00C93E9D">
              <w:rPr>
                <w:rFonts w:hint="eastAsia"/>
              </w:rPr>
              <w:t>1</w:t>
            </w:r>
          </w:p>
        </w:tc>
        <w:tc>
          <w:tcPr>
            <w:tcW w:w="850" w:type="dxa"/>
            <w:shd w:val="clear" w:color="auto" w:fill="FFFFFF"/>
            <w:vAlign w:val="center"/>
          </w:tcPr>
          <w:p w14:paraId="0420C7F1" w14:textId="77777777" w:rsidR="00F45765" w:rsidRPr="00C93E9D" w:rsidRDefault="00F45765" w:rsidP="00F45765">
            <w:pPr>
              <w:pStyle w:val="113"/>
            </w:pPr>
            <w:r w:rsidRPr="00C93E9D">
              <w:rPr>
                <w:rFonts w:hint="eastAsia"/>
              </w:rPr>
              <w:t>83</w:t>
            </w:r>
          </w:p>
        </w:tc>
        <w:tc>
          <w:tcPr>
            <w:tcW w:w="1134" w:type="dxa"/>
            <w:vMerge/>
            <w:shd w:val="clear" w:color="auto" w:fill="FFFFFF"/>
            <w:vAlign w:val="center"/>
          </w:tcPr>
          <w:p w14:paraId="78A318CD" w14:textId="77777777" w:rsidR="00F45765" w:rsidRPr="00C93E9D" w:rsidRDefault="00F45765" w:rsidP="00F45765">
            <w:pPr>
              <w:pStyle w:val="113"/>
            </w:pPr>
          </w:p>
        </w:tc>
        <w:tc>
          <w:tcPr>
            <w:tcW w:w="712" w:type="dxa"/>
            <w:shd w:val="clear" w:color="auto" w:fill="FFFFFF"/>
            <w:vAlign w:val="center"/>
          </w:tcPr>
          <w:p w14:paraId="23FB6FC7" w14:textId="77777777" w:rsidR="00F45765" w:rsidRPr="00C93E9D" w:rsidRDefault="00F45765" w:rsidP="00F45765">
            <w:pPr>
              <w:pStyle w:val="113"/>
            </w:pPr>
            <w:r w:rsidRPr="00C93E9D">
              <w:t>昼夜连续</w:t>
            </w:r>
          </w:p>
        </w:tc>
      </w:tr>
      <w:tr w:rsidR="00F45765" w:rsidRPr="00C93E9D" w14:paraId="10BDED3F" w14:textId="77777777" w:rsidTr="00F03A02">
        <w:tblPrEx>
          <w:shd w:val="clear" w:color="auto" w:fill="FFFFFF"/>
        </w:tblPrEx>
        <w:trPr>
          <w:jc w:val="center"/>
        </w:trPr>
        <w:tc>
          <w:tcPr>
            <w:tcW w:w="399" w:type="dxa"/>
            <w:shd w:val="clear" w:color="auto" w:fill="FFFFFF"/>
            <w:vAlign w:val="center"/>
          </w:tcPr>
          <w:p w14:paraId="7F38A6E3" w14:textId="77777777" w:rsidR="00F45765" w:rsidRPr="00C93E9D" w:rsidRDefault="00F45765" w:rsidP="00F45765">
            <w:pPr>
              <w:pStyle w:val="113"/>
              <w:numPr>
                <w:ilvl w:val="0"/>
                <w:numId w:val="48"/>
              </w:numPr>
            </w:pPr>
          </w:p>
        </w:tc>
        <w:tc>
          <w:tcPr>
            <w:tcW w:w="1439" w:type="dxa"/>
            <w:shd w:val="clear" w:color="auto" w:fill="FFFFFF"/>
            <w:vAlign w:val="center"/>
          </w:tcPr>
          <w:p w14:paraId="3B673E96" w14:textId="77777777" w:rsidR="00F45765" w:rsidRPr="00C93E9D" w:rsidRDefault="00F45765" w:rsidP="00F45765">
            <w:pPr>
              <w:pStyle w:val="113"/>
            </w:pPr>
            <w:r w:rsidRPr="00C93E9D">
              <w:rPr>
                <w:rFonts w:hint="eastAsia"/>
              </w:rPr>
              <w:t>D4</w:t>
            </w:r>
            <w:r w:rsidRPr="00C93E9D">
              <w:t>08-2</w:t>
            </w:r>
            <w:r w:rsidRPr="00C93E9D">
              <w:rPr>
                <w:rFonts w:hint="eastAsia"/>
              </w:rPr>
              <w:t>井离心机</w:t>
            </w:r>
          </w:p>
        </w:tc>
        <w:tc>
          <w:tcPr>
            <w:tcW w:w="567" w:type="dxa"/>
            <w:shd w:val="clear" w:color="auto" w:fill="FFFFFF"/>
            <w:vAlign w:val="center"/>
          </w:tcPr>
          <w:p w14:paraId="02D8DE88" w14:textId="77777777" w:rsidR="00F45765" w:rsidRPr="00C93E9D" w:rsidRDefault="00F45765" w:rsidP="00F45765">
            <w:pPr>
              <w:pStyle w:val="113"/>
            </w:pPr>
          </w:p>
        </w:tc>
        <w:tc>
          <w:tcPr>
            <w:tcW w:w="567" w:type="dxa"/>
            <w:shd w:val="clear" w:color="auto" w:fill="FFFFFF"/>
            <w:vAlign w:val="center"/>
          </w:tcPr>
          <w:p w14:paraId="54DDB94F" w14:textId="3767D989" w:rsidR="00F45765" w:rsidRPr="00C93E9D" w:rsidRDefault="00F45765" w:rsidP="00F45765">
            <w:pPr>
              <w:pStyle w:val="113"/>
            </w:pPr>
            <w:r w:rsidRPr="00C93E9D">
              <w:t>81.0</w:t>
            </w:r>
          </w:p>
        </w:tc>
        <w:tc>
          <w:tcPr>
            <w:tcW w:w="567" w:type="dxa"/>
            <w:shd w:val="clear" w:color="auto" w:fill="FFFFFF"/>
            <w:vAlign w:val="center"/>
          </w:tcPr>
          <w:p w14:paraId="591AE47E" w14:textId="79583F28" w:rsidR="00F45765" w:rsidRPr="00C93E9D" w:rsidRDefault="00F45765" w:rsidP="00F45765">
            <w:pPr>
              <w:pStyle w:val="113"/>
            </w:pPr>
            <w:r w:rsidRPr="00C93E9D">
              <w:t>-50.1</w:t>
            </w:r>
          </w:p>
        </w:tc>
        <w:tc>
          <w:tcPr>
            <w:tcW w:w="709" w:type="dxa"/>
            <w:shd w:val="clear" w:color="auto" w:fill="FFFFFF"/>
            <w:vAlign w:val="center"/>
          </w:tcPr>
          <w:p w14:paraId="77BC899D" w14:textId="2FD7C352" w:rsidR="00F45765" w:rsidRPr="00C93E9D" w:rsidRDefault="00F45765" w:rsidP="00F45765">
            <w:pPr>
              <w:pStyle w:val="113"/>
            </w:pPr>
            <w:r w:rsidRPr="00C93E9D">
              <w:rPr>
                <w:rFonts w:hint="eastAsia"/>
              </w:rPr>
              <w:t>2</w:t>
            </w:r>
            <w:r w:rsidRPr="00C93E9D">
              <w:t>.3</w:t>
            </w:r>
          </w:p>
        </w:tc>
        <w:tc>
          <w:tcPr>
            <w:tcW w:w="1276" w:type="dxa"/>
            <w:shd w:val="clear" w:color="auto" w:fill="FFFFFF"/>
            <w:vAlign w:val="center"/>
          </w:tcPr>
          <w:p w14:paraId="16F8560E" w14:textId="77777777" w:rsidR="00F45765" w:rsidRPr="00C93E9D" w:rsidRDefault="00F45765" w:rsidP="00F45765">
            <w:pPr>
              <w:pStyle w:val="113"/>
            </w:pPr>
            <w:r w:rsidRPr="00C93E9D">
              <w:rPr>
                <w:rFonts w:hint="eastAsia"/>
              </w:rPr>
              <w:t>1</w:t>
            </w:r>
          </w:p>
        </w:tc>
        <w:tc>
          <w:tcPr>
            <w:tcW w:w="850" w:type="dxa"/>
            <w:shd w:val="clear" w:color="auto" w:fill="FFFFFF"/>
            <w:vAlign w:val="center"/>
          </w:tcPr>
          <w:p w14:paraId="500A210A" w14:textId="77777777" w:rsidR="00F45765" w:rsidRPr="00C93E9D" w:rsidRDefault="00F45765" w:rsidP="00F45765">
            <w:pPr>
              <w:pStyle w:val="113"/>
            </w:pPr>
            <w:r w:rsidRPr="00C93E9D">
              <w:rPr>
                <w:rFonts w:hint="eastAsia"/>
              </w:rPr>
              <w:t>83</w:t>
            </w:r>
          </w:p>
        </w:tc>
        <w:tc>
          <w:tcPr>
            <w:tcW w:w="1134" w:type="dxa"/>
            <w:vMerge/>
            <w:shd w:val="clear" w:color="auto" w:fill="FFFFFF"/>
            <w:vAlign w:val="center"/>
          </w:tcPr>
          <w:p w14:paraId="2FA26130" w14:textId="77777777" w:rsidR="00F45765" w:rsidRPr="00C93E9D" w:rsidRDefault="00F45765" w:rsidP="00F45765">
            <w:pPr>
              <w:pStyle w:val="113"/>
            </w:pPr>
          </w:p>
        </w:tc>
        <w:tc>
          <w:tcPr>
            <w:tcW w:w="712" w:type="dxa"/>
            <w:shd w:val="clear" w:color="auto" w:fill="FFFFFF"/>
          </w:tcPr>
          <w:p w14:paraId="03773F24" w14:textId="77777777" w:rsidR="00F45765" w:rsidRPr="00C93E9D" w:rsidRDefault="00F45765" w:rsidP="00F45765">
            <w:pPr>
              <w:pStyle w:val="113"/>
            </w:pPr>
            <w:r w:rsidRPr="00C93E9D">
              <w:t>昼夜连续</w:t>
            </w:r>
          </w:p>
        </w:tc>
      </w:tr>
      <w:tr w:rsidR="00F45765" w:rsidRPr="00C93E9D" w14:paraId="235F1A33" w14:textId="77777777" w:rsidTr="00F03A02">
        <w:tblPrEx>
          <w:shd w:val="clear" w:color="auto" w:fill="FFFFFF"/>
        </w:tblPrEx>
        <w:trPr>
          <w:jc w:val="center"/>
        </w:trPr>
        <w:tc>
          <w:tcPr>
            <w:tcW w:w="399" w:type="dxa"/>
            <w:shd w:val="clear" w:color="auto" w:fill="FFFFFF"/>
            <w:vAlign w:val="center"/>
          </w:tcPr>
          <w:p w14:paraId="614340F5" w14:textId="1837C481" w:rsidR="00F45765" w:rsidRPr="00C93E9D" w:rsidRDefault="00F45765" w:rsidP="00F45765">
            <w:pPr>
              <w:pStyle w:val="113"/>
              <w:numPr>
                <w:ilvl w:val="0"/>
                <w:numId w:val="48"/>
              </w:numPr>
            </w:pPr>
          </w:p>
        </w:tc>
        <w:tc>
          <w:tcPr>
            <w:tcW w:w="1439" w:type="dxa"/>
            <w:shd w:val="clear" w:color="auto" w:fill="FFFFFF"/>
            <w:vAlign w:val="center"/>
          </w:tcPr>
          <w:p w14:paraId="6C1FE43F" w14:textId="77777777" w:rsidR="00F45765" w:rsidRPr="00C93E9D" w:rsidRDefault="00F45765" w:rsidP="00F45765">
            <w:pPr>
              <w:pStyle w:val="113"/>
            </w:pPr>
            <w:r w:rsidRPr="00C93E9D">
              <w:rPr>
                <w:rFonts w:hint="eastAsia"/>
              </w:rPr>
              <w:t>D4</w:t>
            </w:r>
            <w:r w:rsidRPr="00C93E9D">
              <w:t>08-1H</w:t>
            </w:r>
            <w:r w:rsidRPr="00C93E9D">
              <w:rPr>
                <w:rFonts w:hint="eastAsia"/>
              </w:rPr>
              <w:t>井</w:t>
            </w:r>
            <w:r w:rsidRPr="00C93E9D">
              <w:t>泥浆不落地装置</w:t>
            </w:r>
            <w:r w:rsidRPr="00C93E9D">
              <w:t>8</w:t>
            </w:r>
            <w:r w:rsidRPr="00C93E9D">
              <w:t>台</w:t>
            </w:r>
          </w:p>
        </w:tc>
        <w:tc>
          <w:tcPr>
            <w:tcW w:w="567" w:type="dxa"/>
            <w:shd w:val="clear" w:color="auto" w:fill="FFFFFF"/>
            <w:vAlign w:val="center"/>
          </w:tcPr>
          <w:p w14:paraId="1E843EA6" w14:textId="77777777" w:rsidR="00F45765" w:rsidRPr="00C93E9D" w:rsidRDefault="00F45765" w:rsidP="00F45765">
            <w:pPr>
              <w:pStyle w:val="113"/>
            </w:pPr>
          </w:p>
        </w:tc>
        <w:tc>
          <w:tcPr>
            <w:tcW w:w="567" w:type="dxa"/>
            <w:shd w:val="clear" w:color="auto" w:fill="FFFFFF"/>
            <w:vAlign w:val="center"/>
          </w:tcPr>
          <w:p w14:paraId="52642039" w14:textId="0719E130" w:rsidR="00F45765" w:rsidRPr="00C93E9D" w:rsidRDefault="00F45765" w:rsidP="00F45765">
            <w:pPr>
              <w:pStyle w:val="113"/>
            </w:pPr>
            <w:r w:rsidRPr="00C93E9D">
              <w:t>2.1</w:t>
            </w:r>
          </w:p>
        </w:tc>
        <w:tc>
          <w:tcPr>
            <w:tcW w:w="567" w:type="dxa"/>
            <w:shd w:val="clear" w:color="auto" w:fill="FFFFFF"/>
            <w:vAlign w:val="center"/>
          </w:tcPr>
          <w:p w14:paraId="66351434" w14:textId="75AA1D68" w:rsidR="00F45765" w:rsidRPr="00C93E9D" w:rsidRDefault="00F45765" w:rsidP="00F45765">
            <w:pPr>
              <w:pStyle w:val="113"/>
            </w:pPr>
            <w:r w:rsidRPr="00C93E9D">
              <w:t>16.1</w:t>
            </w:r>
          </w:p>
        </w:tc>
        <w:tc>
          <w:tcPr>
            <w:tcW w:w="709" w:type="dxa"/>
            <w:shd w:val="clear" w:color="auto" w:fill="FFFFFF"/>
            <w:vAlign w:val="center"/>
          </w:tcPr>
          <w:p w14:paraId="1D550581" w14:textId="4CEC3B0E" w:rsidR="00F45765" w:rsidRPr="00C93E9D" w:rsidRDefault="00F45765" w:rsidP="00F45765">
            <w:pPr>
              <w:pStyle w:val="113"/>
            </w:pPr>
            <w:r w:rsidRPr="00C93E9D">
              <w:t>2.</w:t>
            </w:r>
            <w:r w:rsidRPr="00C93E9D">
              <w:rPr>
                <w:rFonts w:hint="eastAsia"/>
              </w:rPr>
              <w:t>0</w:t>
            </w:r>
          </w:p>
        </w:tc>
        <w:tc>
          <w:tcPr>
            <w:tcW w:w="1276" w:type="dxa"/>
            <w:shd w:val="clear" w:color="auto" w:fill="FFFFFF"/>
            <w:vAlign w:val="center"/>
          </w:tcPr>
          <w:p w14:paraId="61C0EDF1" w14:textId="77777777" w:rsidR="00F45765" w:rsidRPr="00C93E9D" w:rsidRDefault="00F45765" w:rsidP="00F45765">
            <w:pPr>
              <w:pStyle w:val="113"/>
            </w:pPr>
            <w:r w:rsidRPr="00C93E9D">
              <w:rPr>
                <w:rFonts w:hint="eastAsia"/>
              </w:rPr>
              <w:t>1</w:t>
            </w:r>
          </w:p>
        </w:tc>
        <w:tc>
          <w:tcPr>
            <w:tcW w:w="850" w:type="dxa"/>
            <w:shd w:val="clear" w:color="auto" w:fill="FFFFFF"/>
            <w:vAlign w:val="center"/>
          </w:tcPr>
          <w:p w14:paraId="41752CB7" w14:textId="77777777" w:rsidR="00F45765" w:rsidRPr="00C93E9D" w:rsidRDefault="00F45765" w:rsidP="00F45765">
            <w:pPr>
              <w:pStyle w:val="113"/>
            </w:pPr>
            <w:r w:rsidRPr="00C93E9D">
              <w:rPr>
                <w:rFonts w:hint="eastAsia"/>
              </w:rPr>
              <w:t>85</w:t>
            </w:r>
          </w:p>
        </w:tc>
        <w:tc>
          <w:tcPr>
            <w:tcW w:w="1134" w:type="dxa"/>
            <w:vMerge/>
            <w:shd w:val="clear" w:color="auto" w:fill="FFFFFF"/>
            <w:vAlign w:val="center"/>
          </w:tcPr>
          <w:p w14:paraId="47412D1D" w14:textId="77777777" w:rsidR="00F45765" w:rsidRPr="00C93E9D" w:rsidRDefault="00F45765" w:rsidP="00F45765">
            <w:pPr>
              <w:pStyle w:val="113"/>
            </w:pPr>
          </w:p>
        </w:tc>
        <w:tc>
          <w:tcPr>
            <w:tcW w:w="712" w:type="dxa"/>
            <w:shd w:val="clear" w:color="auto" w:fill="FFFFFF"/>
          </w:tcPr>
          <w:p w14:paraId="2A6C9A10" w14:textId="77777777" w:rsidR="00F45765" w:rsidRPr="00C93E9D" w:rsidRDefault="00F45765" w:rsidP="00F45765">
            <w:pPr>
              <w:pStyle w:val="113"/>
            </w:pPr>
            <w:r w:rsidRPr="00C93E9D">
              <w:t>昼夜连续</w:t>
            </w:r>
          </w:p>
        </w:tc>
      </w:tr>
      <w:tr w:rsidR="00F45765" w:rsidRPr="00C93E9D" w14:paraId="1B961CF7" w14:textId="77777777" w:rsidTr="00F03A02">
        <w:tblPrEx>
          <w:shd w:val="clear" w:color="auto" w:fill="FFFFFF"/>
        </w:tblPrEx>
        <w:trPr>
          <w:jc w:val="center"/>
        </w:trPr>
        <w:tc>
          <w:tcPr>
            <w:tcW w:w="399" w:type="dxa"/>
            <w:shd w:val="clear" w:color="auto" w:fill="FFFFFF"/>
            <w:vAlign w:val="center"/>
          </w:tcPr>
          <w:p w14:paraId="127CEDD2" w14:textId="77777777" w:rsidR="00F45765" w:rsidRPr="00C93E9D" w:rsidRDefault="00F45765" w:rsidP="00F45765">
            <w:pPr>
              <w:pStyle w:val="113"/>
              <w:numPr>
                <w:ilvl w:val="0"/>
                <w:numId w:val="48"/>
              </w:numPr>
            </w:pPr>
          </w:p>
        </w:tc>
        <w:tc>
          <w:tcPr>
            <w:tcW w:w="1439" w:type="dxa"/>
            <w:shd w:val="clear" w:color="auto" w:fill="FFFFFF"/>
            <w:vAlign w:val="center"/>
          </w:tcPr>
          <w:p w14:paraId="5DBC5C37" w14:textId="77777777" w:rsidR="00F45765" w:rsidRPr="00C93E9D" w:rsidRDefault="00F45765" w:rsidP="00F45765">
            <w:pPr>
              <w:pStyle w:val="113"/>
            </w:pPr>
            <w:r w:rsidRPr="00C93E9D">
              <w:rPr>
                <w:rFonts w:hint="eastAsia"/>
              </w:rPr>
              <w:t>D4</w:t>
            </w:r>
            <w:r w:rsidRPr="00C93E9D">
              <w:t>08-2</w:t>
            </w:r>
            <w:r w:rsidRPr="00C93E9D">
              <w:rPr>
                <w:rFonts w:hint="eastAsia"/>
              </w:rPr>
              <w:t>井</w:t>
            </w:r>
            <w:r w:rsidRPr="00C93E9D">
              <w:t>泥浆不落地装置</w:t>
            </w:r>
            <w:r w:rsidRPr="00C93E9D">
              <w:t>8</w:t>
            </w:r>
            <w:r w:rsidRPr="00C93E9D">
              <w:t>台</w:t>
            </w:r>
          </w:p>
        </w:tc>
        <w:tc>
          <w:tcPr>
            <w:tcW w:w="567" w:type="dxa"/>
            <w:shd w:val="clear" w:color="auto" w:fill="FFFFFF"/>
            <w:vAlign w:val="center"/>
          </w:tcPr>
          <w:p w14:paraId="1E2A9C66" w14:textId="77777777" w:rsidR="00F45765" w:rsidRPr="00C93E9D" w:rsidRDefault="00F45765" w:rsidP="00F45765">
            <w:pPr>
              <w:pStyle w:val="113"/>
            </w:pPr>
          </w:p>
        </w:tc>
        <w:tc>
          <w:tcPr>
            <w:tcW w:w="567" w:type="dxa"/>
            <w:shd w:val="clear" w:color="auto" w:fill="FFFFFF"/>
            <w:vAlign w:val="center"/>
          </w:tcPr>
          <w:p w14:paraId="63BEB68A" w14:textId="77ADC89F" w:rsidR="00F45765" w:rsidRPr="00C93E9D" w:rsidRDefault="00F45765" w:rsidP="00F45765">
            <w:pPr>
              <w:pStyle w:val="113"/>
            </w:pPr>
            <w:r w:rsidRPr="00C93E9D">
              <w:rPr>
                <w:rFonts w:hint="eastAsia"/>
              </w:rPr>
              <w:t>6</w:t>
            </w:r>
            <w:r w:rsidRPr="00C93E9D">
              <w:t>2.2</w:t>
            </w:r>
          </w:p>
        </w:tc>
        <w:tc>
          <w:tcPr>
            <w:tcW w:w="567" w:type="dxa"/>
            <w:shd w:val="clear" w:color="auto" w:fill="FFFFFF"/>
            <w:vAlign w:val="center"/>
          </w:tcPr>
          <w:p w14:paraId="266DC2E5" w14:textId="6BD05AF6" w:rsidR="00F45765" w:rsidRPr="00C93E9D" w:rsidRDefault="00F45765" w:rsidP="00F45765">
            <w:pPr>
              <w:pStyle w:val="113"/>
            </w:pPr>
            <w:r w:rsidRPr="00C93E9D">
              <w:rPr>
                <w:rFonts w:hint="eastAsia"/>
              </w:rPr>
              <w:t>-</w:t>
            </w:r>
            <w:r w:rsidRPr="00C93E9D">
              <w:t>61.3</w:t>
            </w:r>
          </w:p>
        </w:tc>
        <w:tc>
          <w:tcPr>
            <w:tcW w:w="709" w:type="dxa"/>
            <w:shd w:val="clear" w:color="auto" w:fill="FFFFFF"/>
            <w:vAlign w:val="center"/>
          </w:tcPr>
          <w:p w14:paraId="5BDAA135" w14:textId="7D2E7E5F" w:rsidR="00F45765" w:rsidRPr="00C93E9D" w:rsidRDefault="00F45765" w:rsidP="00F45765">
            <w:pPr>
              <w:pStyle w:val="113"/>
            </w:pPr>
            <w:r w:rsidRPr="00C93E9D">
              <w:t>2.2</w:t>
            </w:r>
          </w:p>
        </w:tc>
        <w:tc>
          <w:tcPr>
            <w:tcW w:w="1276" w:type="dxa"/>
            <w:shd w:val="clear" w:color="auto" w:fill="FFFFFF"/>
            <w:vAlign w:val="center"/>
          </w:tcPr>
          <w:p w14:paraId="6D675C2C" w14:textId="77777777" w:rsidR="00F45765" w:rsidRPr="00C93E9D" w:rsidRDefault="00F45765" w:rsidP="00F45765">
            <w:pPr>
              <w:pStyle w:val="113"/>
            </w:pPr>
            <w:r w:rsidRPr="00C93E9D">
              <w:rPr>
                <w:rFonts w:hint="eastAsia"/>
              </w:rPr>
              <w:t>1</w:t>
            </w:r>
          </w:p>
        </w:tc>
        <w:tc>
          <w:tcPr>
            <w:tcW w:w="850" w:type="dxa"/>
            <w:shd w:val="clear" w:color="auto" w:fill="FFFFFF"/>
            <w:vAlign w:val="center"/>
          </w:tcPr>
          <w:p w14:paraId="3147EFBC" w14:textId="77777777" w:rsidR="00F45765" w:rsidRPr="00C93E9D" w:rsidRDefault="00F45765" w:rsidP="00F45765">
            <w:pPr>
              <w:pStyle w:val="113"/>
            </w:pPr>
            <w:r w:rsidRPr="00C93E9D">
              <w:rPr>
                <w:rFonts w:hint="eastAsia"/>
              </w:rPr>
              <w:t>85</w:t>
            </w:r>
          </w:p>
        </w:tc>
        <w:tc>
          <w:tcPr>
            <w:tcW w:w="1134" w:type="dxa"/>
            <w:vMerge/>
            <w:shd w:val="clear" w:color="auto" w:fill="FFFFFF"/>
            <w:vAlign w:val="center"/>
          </w:tcPr>
          <w:p w14:paraId="2FC4BA91" w14:textId="77777777" w:rsidR="00F45765" w:rsidRPr="00C93E9D" w:rsidRDefault="00F45765" w:rsidP="00F45765">
            <w:pPr>
              <w:pStyle w:val="113"/>
            </w:pPr>
          </w:p>
        </w:tc>
        <w:tc>
          <w:tcPr>
            <w:tcW w:w="712" w:type="dxa"/>
            <w:shd w:val="clear" w:color="auto" w:fill="FFFFFF"/>
          </w:tcPr>
          <w:p w14:paraId="29361A27" w14:textId="77777777" w:rsidR="00F45765" w:rsidRPr="00C93E9D" w:rsidRDefault="00F45765" w:rsidP="00F45765">
            <w:pPr>
              <w:pStyle w:val="113"/>
            </w:pPr>
            <w:r w:rsidRPr="00C93E9D">
              <w:t>昼夜连续</w:t>
            </w:r>
          </w:p>
        </w:tc>
      </w:tr>
      <w:tr w:rsidR="00F45765" w:rsidRPr="00C93E9D" w14:paraId="013B523A" w14:textId="77777777" w:rsidTr="00F03A02">
        <w:tblPrEx>
          <w:shd w:val="clear" w:color="auto" w:fill="FFFFFF"/>
        </w:tblPrEx>
        <w:trPr>
          <w:jc w:val="center"/>
        </w:trPr>
        <w:tc>
          <w:tcPr>
            <w:tcW w:w="399" w:type="dxa"/>
            <w:shd w:val="clear" w:color="auto" w:fill="FFFFFF"/>
            <w:vAlign w:val="center"/>
          </w:tcPr>
          <w:p w14:paraId="68E1FE8E" w14:textId="77777777" w:rsidR="00F45765" w:rsidRPr="00C93E9D" w:rsidRDefault="00F45765" w:rsidP="00F45765">
            <w:pPr>
              <w:pStyle w:val="113"/>
              <w:numPr>
                <w:ilvl w:val="0"/>
                <w:numId w:val="48"/>
              </w:numPr>
            </w:pPr>
          </w:p>
        </w:tc>
        <w:tc>
          <w:tcPr>
            <w:tcW w:w="1439" w:type="dxa"/>
            <w:shd w:val="clear" w:color="auto" w:fill="FFFFFF"/>
            <w:vAlign w:val="center"/>
          </w:tcPr>
          <w:p w14:paraId="40EF6AB9" w14:textId="77777777" w:rsidR="00F45765" w:rsidRPr="00C93E9D" w:rsidRDefault="00F45765" w:rsidP="00F45765">
            <w:pPr>
              <w:pStyle w:val="113"/>
            </w:pPr>
            <w:r w:rsidRPr="00C93E9D">
              <w:rPr>
                <w:rFonts w:hint="eastAsia"/>
              </w:rPr>
              <w:t>D4</w:t>
            </w:r>
            <w:r w:rsidRPr="00C93E9D">
              <w:t>08-1H</w:t>
            </w:r>
            <w:r w:rsidRPr="00C93E9D">
              <w:rPr>
                <w:rFonts w:hint="eastAsia"/>
              </w:rPr>
              <w:t>井</w:t>
            </w:r>
            <w:r w:rsidRPr="00C93E9D">
              <w:t>压裂设备</w:t>
            </w:r>
          </w:p>
        </w:tc>
        <w:tc>
          <w:tcPr>
            <w:tcW w:w="567" w:type="dxa"/>
            <w:shd w:val="clear" w:color="auto" w:fill="FFFFFF"/>
            <w:vAlign w:val="center"/>
          </w:tcPr>
          <w:p w14:paraId="3BDE0C94" w14:textId="77777777" w:rsidR="00F45765" w:rsidRPr="00C93E9D" w:rsidRDefault="00F45765" w:rsidP="00F45765">
            <w:pPr>
              <w:pStyle w:val="113"/>
            </w:pPr>
          </w:p>
        </w:tc>
        <w:tc>
          <w:tcPr>
            <w:tcW w:w="567" w:type="dxa"/>
            <w:shd w:val="clear" w:color="auto" w:fill="FFFFFF"/>
            <w:vAlign w:val="center"/>
          </w:tcPr>
          <w:p w14:paraId="50956DA5" w14:textId="1F2E04C7" w:rsidR="00F45765" w:rsidRPr="00C93E9D" w:rsidRDefault="00F45765" w:rsidP="00F45765">
            <w:pPr>
              <w:pStyle w:val="113"/>
            </w:pPr>
            <w:r w:rsidRPr="00C93E9D">
              <w:rPr>
                <w:rFonts w:hint="eastAsia"/>
              </w:rPr>
              <w:t>-</w:t>
            </w:r>
            <w:r w:rsidRPr="00C93E9D">
              <w:t>3.5</w:t>
            </w:r>
          </w:p>
        </w:tc>
        <w:tc>
          <w:tcPr>
            <w:tcW w:w="567" w:type="dxa"/>
            <w:shd w:val="clear" w:color="auto" w:fill="FFFFFF"/>
            <w:vAlign w:val="center"/>
          </w:tcPr>
          <w:p w14:paraId="0F9C31A7" w14:textId="3A334372" w:rsidR="00F45765" w:rsidRPr="00C93E9D" w:rsidRDefault="00F45765" w:rsidP="00F45765">
            <w:pPr>
              <w:pStyle w:val="113"/>
            </w:pPr>
            <w:r w:rsidRPr="00C93E9D">
              <w:t>13.2</w:t>
            </w:r>
          </w:p>
        </w:tc>
        <w:tc>
          <w:tcPr>
            <w:tcW w:w="709" w:type="dxa"/>
            <w:shd w:val="clear" w:color="auto" w:fill="FFFFFF"/>
            <w:vAlign w:val="center"/>
          </w:tcPr>
          <w:p w14:paraId="76299DEB" w14:textId="6C55523C" w:rsidR="00F45765" w:rsidRPr="00C93E9D" w:rsidRDefault="00F45765" w:rsidP="00F45765">
            <w:pPr>
              <w:pStyle w:val="113"/>
            </w:pPr>
            <w:r w:rsidRPr="00C93E9D">
              <w:rPr>
                <w:rFonts w:hint="eastAsia"/>
              </w:rPr>
              <w:t>1</w:t>
            </w:r>
            <w:r w:rsidRPr="00C93E9D">
              <w:t>.2</w:t>
            </w:r>
          </w:p>
        </w:tc>
        <w:tc>
          <w:tcPr>
            <w:tcW w:w="1276" w:type="dxa"/>
            <w:shd w:val="clear" w:color="auto" w:fill="FFFFFF"/>
            <w:vAlign w:val="center"/>
          </w:tcPr>
          <w:p w14:paraId="359C40CD" w14:textId="77777777" w:rsidR="00F45765" w:rsidRPr="00C93E9D" w:rsidRDefault="00F45765" w:rsidP="00F45765">
            <w:pPr>
              <w:pStyle w:val="113"/>
            </w:pPr>
            <w:r w:rsidRPr="00C93E9D">
              <w:rPr>
                <w:rFonts w:hint="eastAsia"/>
              </w:rPr>
              <w:t>1</w:t>
            </w:r>
          </w:p>
        </w:tc>
        <w:tc>
          <w:tcPr>
            <w:tcW w:w="850" w:type="dxa"/>
            <w:shd w:val="clear" w:color="auto" w:fill="FFFFFF"/>
            <w:vAlign w:val="center"/>
          </w:tcPr>
          <w:p w14:paraId="466EB8D6" w14:textId="77777777" w:rsidR="00F45765" w:rsidRPr="00C93E9D" w:rsidRDefault="00F45765" w:rsidP="00F45765">
            <w:pPr>
              <w:pStyle w:val="113"/>
            </w:pPr>
            <w:r w:rsidRPr="00C93E9D">
              <w:rPr>
                <w:rFonts w:hint="eastAsia"/>
              </w:rPr>
              <w:t>1</w:t>
            </w:r>
            <w:r w:rsidRPr="00C93E9D">
              <w:t>00</w:t>
            </w:r>
          </w:p>
        </w:tc>
        <w:tc>
          <w:tcPr>
            <w:tcW w:w="1134" w:type="dxa"/>
            <w:vMerge/>
            <w:shd w:val="clear" w:color="auto" w:fill="FFFFFF"/>
            <w:vAlign w:val="center"/>
          </w:tcPr>
          <w:p w14:paraId="20B5C4B5" w14:textId="77777777" w:rsidR="00F45765" w:rsidRPr="00C93E9D" w:rsidRDefault="00F45765" w:rsidP="00F45765">
            <w:pPr>
              <w:pStyle w:val="113"/>
            </w:pPr>
          </w:p>
        </w:tc>
        <w:tc>
          <w:tcPr>
            <w:tcW w:w="712" w:type="dxa"/>
            <w:shd w:val="clear" w:color="auto" w:fill="FFFFFF"/>
          </w:tcPr>
          <w:p w14:paraId="78481ADC" w14:textId="77777777" w:rsidR="00F45765" w:rsidRPr="00C93E9D" w:rsidRDefault="00F45765" w:rsidP="00F45765">
            <w:pPr>
              <w:pStyle w:val="113"/>
            </w:pPr>
            <w:r w:rsidRPr="00C93E9D">
              <w:t>昼夜连续</w:t>
            </w:r>
          </w:p>
        </w:tc>
      </w:tr>
      <w:tr w:rsidR="00F45765" w:rsidRPr="00C93E9D" w14:paraId="40FCCCD6" w14:textId="77777777" w:rsidTr="00F03A02">
        <w:tblPrEx>
          <w:shd w:val="clear" w:color="auto" w:fill="FFFFFF"/>
        </w:tblPrEx>
        <w:trPr>
          <w:jc w:val="center"/>
        </w:trPr>
        <w:tc>
          <w:tcPr>
            <w:tcW w:w="399" w:type="dxa"/>
            <w:shd w:val="clear" w:color="auto" w:fill="FFFFFF"/>
            <w:vAlign w:val="center"/>
          </w:tcPr>
          <w:p w14:paraId="5BCE288D" w14:textId="77777777" w:rsidR="00F45765" w:rsidRPr="00C93E9D" w:rsidRDefault="00F45765" w:rsidP="00F45765">
            <w:pPr>
              <w:pStyle w:val="113"/>
              <w:numPr>
                <w:ilvl w:val="0"/>
                <w:numId w:val="48"/>
              </w:numPr>
            </w:pPr>
          </w:p>
        </w:tc>
        <w:tc>
          <w:tcPr>
            <w:tcW w:w="1439" w:type="dxa"/>
            <w:shd w:val="clear" w:color="auto" w:fill="FFFFFF"/>
            <w:vAlign w:val="center"/>
          </w:tcPr>
          <w:p w14:paraId="0EF68CE2" w14:textId="77777777" w:rsidR="00F45765" w:rsidRPr="00C93E9D" w:rsidRDefault="00F45765" w:rsidP="00F45765">
            <w:pPr>
              <w:pStyle w:val="113"/>
            </w:pPr>
            <w:r w:rsidRPr="00C93E9D">
              <w:rPr>
                <w:rFonts w:hint="eastAsia"/>
              </w:rPr>
              <w:t>D4</w:t>
            </w:r>
            <w:r w:rsidRPr="00C93E9D">
              <w:t>08-2</w:t>
            </w:r>
            <w:r w:rsidRPr="00C93E9D">
              <w:rPr>
                <w:rFonts w:hint="eastAsia"/>
              </w:rPr>
              <w:t>井</w:t>
            </w:r>
            <w:r w:rsidRPr="00C93E9D">
              <w:t>压裂设备</w:t>
            </w:r>
          </w:p>
        </w:tc>
        <w:tc>
          <w:tcPr>
            <w:tcW w:w="567" w:type="dxa"/>
            <w:shd w:val="clear" w:color="auto" w:fill="FFFFFF"/>
            <w:vAlign w:val="center"/>
          </w:tcPr>
          <w:p w14:paraId="23876902" w14:textId="77777777" w:rsidR="00F45765" w:rsidRPr="00C93E9D" w:rsidRDefault="00F45765" w:rsidP="00F45765">
            <w:pPr>
              <w:pStyle w:val="113"/>
            </w:pPr>
          </w:p>
        </w:tc>
        <w:tc>
          <w:tcPr>
            <w:tcW w:w="567" w:type="dxa"/>
            <w:shd w:val="clear" w:color="auto" w:fill="FFFFFF"/>
            <w:vAlign w:val="center"/>
          </w:tcPr>
          <w:p w14:paraId="1CD44054" w14:textId="6CC4A218" w:rsidR="00F45765" w:rsidRPr="00C93E9D" w:rsidRDefault="00F45765" w:rsidP="00F45765">
            <w:pPr>
              <w:pStyle w:val="113"/>
            </w:pPr>
            <w:r w:rsidRPr="00C93E9D">
              <w:t>69.5</w:t>
            </w:r>
          </w:p>
        </w:tc>
        <w:tc>
          <w:tcPr>
            <w:tcW w:w="567" w:type="dxa"/>
            <w:shd w:val="clear" w:color="auto" w:fill="FFFFFF"/>
            <w:vAlign w:val="center"/>
          </w:tcPr>
          <w:p w14:paraId="15B49EC0" w14:textId="54F5CE60" w:rsidR="00F45765" w:rsidRPr="00C93E9D" w:rsidRDefault="00F45765" w:rsidP="00F45765">
            <w:pPr>
              <w:pStyle w:val="113"/>
            </w:pPr>
            <w:r w:rsidRPr="00C93E9D">
              <w:t>54.5</w:t>
            </w:r>
          </w:p>
        </w:tc>
        <w:tc>
          <w:tcPr>
            <w:tcW w:w="709" w:type="dxa"/>
            <w:shd w:val="clear" w:color="auto" w:fill="FFFFFF"/>
            <w:vAlign w:val="center"/>
          </w:tcPr>
          <w:p w14:paraId="4D3AE31F" w14:textId="62C13D58" w:rsidR="00F45765" w:rsidRPr="00C93E9D" w:rsidRDefault="00F45765" w:rsidP="00F45765">
            <w:pPr>
              <w:pStyle w:val="113"/>
            </w:pPr>
            <w:r w:rsidRPr="00C93E9D">
              <w:rPr>
                <w:rFonts w:hint="eastAsia"/>
              </w:rPr>
              <w:t>1</w:t>
            </w:r>
            <w:r w:rsidRPr="00C93E9D">
              <w:t>.3</w:t>
            </w:r>
          </w:p>
        </w:tc>
        <w:tc>
          <w:tcPr>
            <w:tcW w:w="1276" w:type="dxa"/>
            <w:shd w:val="clear" w:color="auto" w:fill="FFFFFF"/>
            <w:vAlign w:val="center"/>
          </w:tcPr>
          <w:p w14:paraId="6727FF04" w14:textId="77777777" w:rsidR="00F45765" w:rsidRPr="00C93E9D" w:rsidRDefault="00F45765" w:rsidP="00F45765">
            <w:pPr>
              <w:pStyle w:val="113"/>
            </w:pPr>
            <w:r w:rsidRPr="00C93E9D">
              <w:rPr>
                <w:rFonts w:hint="eastAsia"/>
              </w:rPr>
              <w:t>1</w:t>
            </w:r>
          </w:p>
        </w:tc>
        <w:tc>
          <w:tcPr>
            <w:tcW w:w="850" w:type="dxa"/>
            <w:shd w:val="clear" w:color="auto" w:fill="FFFFFF"/>
            <w:vAlign w:val="center"/>
          </w:tcPr>
          <w:p w14:paraId="046F25BB" w14:textId="77777777" w:rsidR="00F45765" w:rsidRPr="00C93E9D" w:rsidRDefault="00F45765" w:rsidP="00F45765">
            <w:pPr>
              <w:pStyle w:val="113"/>
            </w:pPr>
            <w:r w:rsidRPr="00C93E9D">
              <w:rPr>
                <w:rFonts w:hint="eastAsia"/>
              </w:rPr>
              <w:t>1</w:t>
            </w:r>
            <w:r w:rsidRPr="00C93E9D">
              <w:t>00</w:t>
            </w:r>
          </w:p>
        </w:tc>
        <w:tc>
          <w:tcPr>
            <w:tcW w:w="1134" w:type="dxa"/>
            <w:vMerge/>
            <w:shd w:val="clear" w:color="auto" w:fill="FFFFFF"/>
            <w:vAlign w:val="center"/>
          </w:tcPr>
          <w:p w14:paraId="37073247" w14:textId="77777777" w:rsidR="00F45765" w:rsidRPr="00C93E9D" w:rsidRDefault="00F45765" w:rsidP="00F45765">
            <w:pPr>
              <w:pStyle w:val="113"/>
            </w:pPr>
          </w:p>
        </w:tc>
        <w:tc>
          <w:tcPr>
            <w:tcW w:w="712" w:type="dxa"/>
            <w:shd w:val="clear" w:color="auto" w:fill="FFFFFF"/>
          </w:tcPr>
          <w:p w14:paraId="2A20A23D" w14:textId="77777777" w:rsidR="00F45765" w:rsidRPr="00C93E9D" w:rsidRDefault="00F45765" w:rsidP="00F45765">
            <w:pPr>
              <w:pStyle w:val="113"/>
            </w:pPr>
            <w:r w:rsidRPr="00C93E9D">
              <w:t>昼夜连续</w:t>
            </w:r>
          </w:p>
        </w:tc>
      </w:tr>
      <w:tr w:rsidR="00F45765" w:rsidRPr="00C93E9D" w14:paraId="7B45B899" w14:textId="77777777" w:rsidTr="00F03A02">
        <w:tblPrEx>
          <w:shd w:val="clear" w:color="auto" w:fill="FFFFFF"/>
        </w:tblPrEx>
        <w:trPr>
          <w:jc w:val="center"/>
        </w:trPr>
        <w:tc>
          <w:tcPr>
            <w:tcW w:w="399" w:type="dxa"/>
            <w:shd w:val="clear" w:color="auto" w:fill="FFFFFF"/>
            <w:vAlign w:val="center"/>
          </w:tcPr>
          <w:p w14:paraId="3D4AFCF1" w14:textId="77777777" w:rsidR="00F45765" w:rsidRPr="00C93E9D" w:rsidRDefault="00F45765" w:rsidP="00F45765">
            <w:pPr>
              <w:pStyle w:val="113"/>
              <w:numPr>
                <w:ilvl w:val="0"/>
                <w:numId w:val="48"/>
              </w:numPr>
            </w:pPr>
          </w:p>
        </w:tc>
        <w:tc>
          <w:tcPr>
            <w:tcW w:w="1439" w:type="dxa"/>
            <w:shd w:val="clear" w:color="auto" w:fill="FFFFFF"/>
            <w:vAlign w:val="center"/>
          </w:tcPr>
          <w:p w14:paraId="00D6832B" w14:textId="77777777" w:rsidR="00F45765" w:rsidRPr="00C93E9D" w:rsidRDefault="00F45765" w:rsidP="00F45765">
            <w:pPr>
              <w:pStyle w:val="113"/>
            </w:pPr>
            <w:r w:rsidRPr="00C93E9D">
              <w:rPr>
                <w:rFonts w:hint="eastAsia"/>
              </w:rPr>
              <w:t>4</w:t>
            </w:r>
            <w:r w:rsidRPr="00C93E9D">
              <w:t>08-1H</w:t>
            </w:r>
            <w:r w:rsidRPr="00C93E9D">
              <w:rPr>
                <w:rFonts w:hint="eastAsia"/>
              </w:rPr>
              <w:t>井</w:t>
            </w:r>
            <w:r w:rsidRPr="00C93E9D">
              <w:t>备用柴油动力机</w:t>
            </w:r>
          </w:p>
        </w:tc>
        <w:tc>
          <w:tcPr>
            <w:tcW w:w="567" w:type="dxa"/>
            <w:shd w:val="clear" w:color="auto" w:fill="FFFFFF"/>
            <w:vAlign w:val="center"/>
          </w:tcPr>
          <w:p w14:paraId="4072C563" w14:textId="77777777" w:rsidR="00F45765" w:rsidRPr="00C93E9D" w:rsidRDefault="00F45765" w:rsidP="00F45765">
            <w:pPr>
              <w:pStyle w:val="113"/>
            </w:pPr>
          </w:p>
        </w:tc>
        <w:tc>
          <w:tcPr>
            <w:tcW w:w="567" w:type="dxa"/>
            <w:shd w:val="clear" w:color="auto" w:fill="FFFFFF"/>
            <w:vAlign w:val="center"/>
          </w:tcPr>
          <w:p w14:paraId="0E0B4CB9" w14:textId="0A37242A" w:rsidR="00F45765" w:rsidRPr="00C93E9D" w:rsidRDefault="00F45765" w:rsidP="00F45765">
            <w:pPr>
              <w:pStyle w:val="113"/>
            </w:pPr>
            <w:r w:rsidRPr="00C93E9D">
              <w:rPr>
                <w:rFonts w:hint="eastAsia"/>
              </w:rPr>
              <w:t>-</w:t>
            </w:r>
            <w:r w:rsidRPr="00C93E9D">
              <w:t>26.3</w:t>
            </w:r>
          </w:p>
        </w:tc>
        <w:tc>
          <w:tcPr>
            <w:tcW w:w="567" w:type="dxa"/>
            <w:shd w:val="clear" w:color="auto" w:fill="FFFFFF"/>
            <w:vAlign w:val="center"/>
          </w:tcPr>
          <w:p w14:paraId="628B0768" w14:textId="5A717EA8" w:rsidR="00F45765" w:rsidRPr="00C93E9D" w:rsidRDefault="00F45765" w:rsidP="00F45765">
            <w:pPr>
              <w:pStyle w:val="113"/>
            </w:pPr>
            <w:r w:rsidRPr="00C93E9D">
              <w:rPr>
                <w:rFonts w:hint="eastAsia"/>
              </w:rPr>
              <w:t>-</w:t>
            </w:r>
            <w:r w:rsidRPr="00C93E9D">
              <w:t>17.5</w:t>
            </w:r>
          </w:p>
        </w:tc>
        <w:tc>
          <w:tcPr>
            <w:tcW w:w="709" w:type="dxa"/>
            <w:shd w:val="clear" w:color="auto" w:fill="FFFFFF"/>
            <w:vAlign w:val="center"/>
          </w:tcPr>
          <w:p w14:paraId="0AA81573" w14:textId="6D7A1355" w:rsidR="00F45765" w:rsidRPr="00C93E9D" w:rsidRDefault="00F45765" w:rsidP="00F45765">
            <w:pPr>
              <w:pStyle w:val="113"/>
            </w:pPr>
            <w:r w:rsidRPr="00C93E9D">
              <w:t>1.2</w:t>
            </w:r>
          </w:p>
        </w:tc>
        <w:tc>
          <w:tcPr>
            <w:tcW w:w="1276" w:type="dxa"/>
            <w:shd w:val="clear" w:color="auto" w:fill="FFFFFF"/>
            <w:vAlign w:val="center"/>
          </w:tcPr>
          <w:p w14:paraId="6D4B8922" w14:textId="77777777" w:rsidR="00F45765" w:rsidRPr="00C93E9D" w:rsidRDefault="00F45765" w:rsidP="00F45765">
            <w:pPr>
              <w:pStyle w:val="113"/>
            </w:pPr>
            <w:r w:rsidRPr="00C93E9D">
              <w:rPr>
                <w:rFonts w:hint="eastAsia"/>
              </w:rPr>
              <w:t>1</w:t>
            </w:r>
          </w:p>
        </w:tc>
        <w:tc>
          <w:tcPr>
            <w:tcW w:w="850" w:type="dxa"/>
            <w:shd w:val="clear" w:color="auto" w:fill="FFFFFF"/>
            <w:vAlign w:val="center"/>
          </w:tcPr>
          <w:p w14:paraId="05D8CB93" w14:textId="77777777" w:rsidR="00F45765" w:rsidRPr="00C93E9D" w:rsidRDefault="00F45765" w:rsidP="00F45765">
            <w:pPr>
              <w:pStyle w:val="113"/>
            </w:pPr>
            <w:r w:rsidRPr="00C93E9D">
              <w:rPr>
                <w:rFonts w:hint="eastAsia"/>
              </w:rPr>
              <w:t>109</w:t>
            </w:r>
          </w:p>
        </w:tc>
        <w:tc>
          <w:tcPr>
            <w:tcW w:w="1134" w:type="dxa"/>
            <w:vMerge w:val="restart"/>
            <w:shd w:val="clear" w:color="auto" w:fill="FFFFFF"/>
            <w:vAlign w:val="center"/>
          </w:tcPr>
          <w:p w14:paraId="6906815E" w14:textId="77777777" w:rsidR="00F45765" w:rsidRPr="00C93E9D" w:rsidRDefault="00F45765" w:rsidP="00F45765">
            <w:pPr>
              <w:pStyle w:val="113"/>
            </w:pPr>
            <w:r w:rsidRPr="00C93E9D">
              <w:t>活动板房隔声，自带高</w:t>
            </w:r>
            <w:r w:rsidRPr="00C93E9D">
              <w:lastRenderedPageBreak/>
              <w:t>质量消声器的柴油机</w:t>
            </w:r>
          </w:p>
        </w:tc>
        <w:tc>
          <w:tcPr>
            <w:tcW w:w="712" w:type="dxa"/>
            <w:vMerge w:val="restart"/>
            <w:shd w:val="clear" w:color="auto" w:fill="FFFFFF"/>
            <w:vAlign w:val="center"/>
          </w:tcPr>
          <w:p w14:paraId="399DF17A" w14:textId="77777777" w:rsidR="00F45765" w:rsidRPr="00C93E9D" w:rsidRDefault="00F45765" w:rsidP="00F45765">
            <w:pPr>
              <w:pStyle w:val="113"/>
            </w:pPr>
            <w:r w:rsidRPr="00C93E9D">
              <w:rPr>
                <w:rFonts w:hint="eastAsia"/>
              </w:rPr>
              <w:lastRenderedPageBreak/>
              <w:t>偶尔、连续</w:t>
            </w:r>
          </w:p>
        </w:tc>
      </w:tr>
      <w:tr w:rsidR="00F45765" w:rsidRPr="00C93E9D" w14:paraId="772A2553" w14:textId="77777777" w:rsidTr="00F03A02">
        <w:tblPrEx>
          <w:shd w:val="clear" w:color="auto" w:fill="FFFFFF"/>
        </w:tblPrEx>
        <w:trPr>
          <w:jc w:val="center"/>
        </w:trPr>
        <w:tc>
          <w:tcPr>
            <w:tcW w:w="399" w:type="dxa"/>
            <w:shd w:val="clear" w:color="auto" w:fill="FFFFFF"/>
            <w:vAlign w:val="center"/>
          </w:tcPr>
          <w:p w14:paraId="3CC7B946" w14:textId="77777777" w:rsidR="00F45765" w:rsidRPr="00C93E9D" w:rsidRDefault="00F45765" w:rsidP="00F45765">
            <w:pPr>
              <w:pStyle w:val="113"/>
              <w:numPr>
                <w:ilvl w:val="0"/>
                <w:numId w:val="48"/>
              </w:numPr>
            </w:pPr>
          </w:p>
        </w:tc>
        <w:tc>
          <w:tcPr>
            <w:tcW w:w="1439" w:type="dxa"/>
            <w:shd w:val="clear" w:color="auto" w:fill="FFFFFF"/>
            <w:vAlign w:val="center"/>
          </w:tcPr>
          <w:p w14:paraId="551B774A" w14:textId="77777777" w:rsidR="00F45765" w:rsidRPr="00C93E9D" w:rsidRDefault="00F45765" w:rsidP="00F45765">
            <w:pPr>
              <w:pStyle w:val="113"/>
            </w:pPr>
            <w:r w:rsidRPr="00C93E9D">
              <w:rPr>
                <w:rFonts w:hint="eastAsia"/>
              </w:rPr>
              <w:t>D4</w:t>
            </w:r>
            <w:r w:rsidRPr="00C93E9D">
              <w:t>08-2</w:t>
            </w:r>
            <w:r w:rsidRPr="00C93E9D">
              <w:rPr>
                <w:rFonts w:hint="eastAsia"/>
              </w:rPr>
              <w:t>井</w:t>
            </w:r>
            <w:r w:rsidRPr="00C93E9D">
              <w:t>备用柴油动力机</w:t>
            </w:r>
          </w:p>
        </w:tc>
        <w:tc>
          <w:tcPr>
            <w:tcW w:w="567" w:type="dxa"/>
            <w:shd w:val="clear" w:color="auto" w:fill="FFFFFF"/>
            <w:vAlign w:val="center"/>
          </w:tcPr>
          <w:p w14:paraId="19BC28F4" w14:textId="77777777" w:rsidR="00F45765" w:rsidRPr="00C93E9D" w:rsidRDefault="00F45765" w:rsidP="00F45765">
            <w:pPr>
              <w:pStyle w:val="113"/>
            </w:pPr>
          </w:p>
        </w:tc>
        <w:tc>
          <w:tcPr>
            <w:tcW w:w="567" w:type="dxa"/>
            <w:shd w:val="clear" w:color="auto" w:fill="FFFFFF"/>
            <w:vAlign w:val="center"/>
          </w:tcPr>
          <w:p w14:paraId="627BCEAA" w14:textId="06467797" w:rsidR="00F45765" w:rsidRPr="00C93E9D" w:rsidRDefault="00F45765" w:rsidP="00F45765">
            <w:pPr>
              <w:pStyle w:val="113"/>
            </w:pPr>
            <w:r w:rsidRPr="00C93E9D">
              <w:t>91.3</w:t>
            </w:r>
          </w:p>
        </w:tc>
        <w:tc>
          <w:tcPr>
            <w:tcW w:w="567" w:type="dxa"/>
            <w:shd w:val="clear" w:color="auto" w:fill="FFFFFF"/>
            <w:vAlign w:val="center"/>
          </w:tcPr>
          <w:p w14:paraId="42B4282C" w14:textId="72B4F49E" w:rsidR="00F45765" w:rsidRPr="00C93E9D" w:rsidRDefault="00F45765" w:rsidP="00F45765">
            <w:pPr>
              <w:pStyle w:val="113"/>
            </w:pPr>
            <w:r w:rsidRPr="00C93E9D">
              <w:t>-61.3</w:t>
            </w:r>
          </w:p>
        </w:tc>
        <w:tc>
          <w:tcPr>
            <w:tcW w:w="709" w:type="dxa"/>
            <w:shd w:val="clear" w:color="auto" w:fill="FFFFFF"/>
            <w:vAlign w:val="center"/>
          </w:tcPr>
          <w:p w14:paraId="147606B7" w14:textId="1906C49D" w:rsidR="00F45765" w:rsidRPr="00C93E9D" w:rsidRDefault="00F45765" w:rsidP="00F45765">
            <w:pPr>
              <w:pStyle w:val="113"/>
            </w:pPr>
            <w:r w:rsidRPr="00C93E9D">
              <w:t>1.5</w:t>
            </w:r>
          </w:p>
        </w:tc>
        <w:tc>
          <w:tcPr>
            <w:tcW w:w="1276" w:type="dxa"/>
            <w:shd w:val="clear" w:color="auto" w:fill="FFFFFF"/>
            <w:vAlign w:val="center"/>
          </w:tcPr>
          <w:p w14:paraId="0EEC4F15" w14:textId="77777777" w:rsidR="00F45765" w:rsidRPr="00C93E9D" w:rsidRDefault="00F45765" w:rsidP="00F45765">
            <w:pPr>
              <w:pStyle w:val="113"/>
            </w:pPr>
            <w:r w:rsidRPr="00C93E9D">
              <w:rPr>
                <w:rFonts w:hint="eastAsia"/>
              </w:rPr>
              <w:t>1</w:t>
            </w:r>
          </w:p>
        </w:tc>
        <w:tc>
          <w:tcPr>
            <w:tcW w:w="850" w:type="dxa"/>
            <w:shd w:val="clear" w:color="auto" w:fill="FFFFFF"/>
            <w:vAlign w:val="center"/>
          </w:tcPr>
          <w:p w14:paraId="1AA29FBD" w14:textId="77777777" w:rsidR="00F45765" w:rsidRPr="00C93E9D" w:rsidRDefault="00F45765" w:rsidP="00F45765">
            <w:pPr>
              <w:pStyle w:val="113"/>
            </w:pPr>
            <w:r w:rsidRPr="00C93E9D">
              <w:rPr>
                <w:rFonts w:hint="eastAsia"/>
              </w:rPr>
              <w:t>109</w:t>
            </w:r>
          </w:p>
        </w:tc>
        <w:tc>
          <w:tcPr>
            <w:tcW w:w="1134" w:type="dxa"/>
            <w:vMerge/>
            <w:shd w:val="clear" w:color="auto" w:fill="FFFFFF"/>
            <w:vAlign w:val="center"/>
          </w:tcPr>
          <w:p w14:paraId="6BD6D798" w14:textId="77777777" w:rsidR="00F45765" w:rsidRPr="00C93E9D" w:rsidRDefault="00F45765" w:rsidP="00F45765">
            <w:pPr>
              <w:pStyle w:val="113"/>
            </w:pPr>
          </w:p>
        </w:tc>
        <w:tc>
          <w:tcPr>
            <w:tcW w:w="712" w:type="dxa"/>
            <w:vMerge/>
            <w:shd w:val="clear" w:color="auto" w:fill="FFFFFF"/>
            <w:vAlign w:val="center"/>
          </w:tcPr>
          <w:p w14:paraId="2C19DC6E" w14:textId="77777777" w:rsidR="00F45765" w:rsidRPr="00C93E9D" w:rsidRDefault="00F45765" w:rsidP="00F45765">
            <w:pPr>
              <w:pStyle w:val="113"/>
            </w:pPr>
          </w:p>
        </w:tc>
      </w:tr>
      <w:tr w:rsidR="00F45765" w:rsidRPr="00C93E9D" w14:paraId="3D77B7A0" w14:textId="77777777" w:rsidTr="00F03A02">
        <w:tblPrEx>
          <w:shd w:val="clear" w:color="auto" w:fill="FFFFFF"/>
        </w:tblPrEx>
        <w:trPr>
          <w:jc w:val="center"/>
        </w:trPr>
        <w:tc>
          <w:tcPr>
            <w:tcW w:w="399" w:type="dxa"/>
            <w:shd w:val="clear" w:color="auto" w:fill="FFFFFF"/>
            <w:vAlign w:val="center"/>
          </w:tcPr>
          <w:p w14:paraId="26E6D84A" w14:textId="77777777" w:rsidR="00F45765" w:rsidRPr="00C93E9D" w:rsidRDefault="00F45765" w:rsidP="00F45765">
            <w:pPr>
              <w:pStyle w:val="113"/>
              <w:numPr>
                <w:ilvl w:val="0"/>
                <w:numId w:val="48"/>
              </w:numPr>
            </w:pPr>
          </w:p>
        </w:tc>
        <w:tc>
          <w:tcPr>
            <w:tcW w:w="1439" w:type="dxa"/>
            <w:shd w:val="clear" w:color="auto" w:fill="FFFFFF"/>
            <w:vAlign w:val="center"/>
          </w:tcPr>
          <w:p w14:paraId="01046188" w14:textId="77777777" w:rsidR="00F45765" w:rsidRPr="00C93E9D" w:rsidRDefault="00F45765" w:rsidP="00F45765">
            <w:pPr>
              <w:pStyle w:val="113"/>
            </w:pPr>
            <w:r w:rsidRPr="00C93E9D">
              <w:rPr>
                <w:rFonts w:hint="eastAsia"/>
              </w:rPr>
              <w:t>D4</w:t>
            </w:r>
            <w:r w:rsidRPr="00C93E9D">
              <w:t>08-1H</w:t>
            </w:r>
            <w:r w:rsidRPr="00C93E9D">
              <w:rPr>
                <w:rFonts w:hint="eastAsia"/>
              </w:rPr>
              <w:t>井</w:t>
            </w:r>
            <w:r w:rsidRPr="00C93E9D">
              <w:t>备用柴油发电机</w:t>
            </w:r>
          </w:p>
        </w:tc>
        <w:tc>
          <w:tcPr>
            <w:tcW w:w="567" w:type="dxa"/>
            <w:shd w:val="clear" w:color="auto" w:fill="FFFFFF"/>
            <w:vAlign w:val="center"/>
          </w:tcPr>
          <w:p w14:paraId="201E5F4C" w14:textId="77777777" w:rsidR="00F45765" w:rsidRPr="00C93E9D" w:rsidRDefault="00F45765" w:rsidP="00F45765">
            <w:pPr>
              <w:pStyle w:val="113"/>
            </w:pPr>
          </w:p>
        </w:tc>
        <w:tc>
          <w:tcPr>
            <w:tcW w:w="567" w:type="dxa"/>
            <w:shd w:val="clear" w:color="auto" w:fill="FFFFFF"/>
            <w:vAlign w:val="center"/>
          </w:tcPr>
          <w:p w14:paraId="483AA5A0" w14:textId="3C8F9F3B" w:rsidR="00F45765" w:rsidRPr="00C93E9D" w:rsidRDefault="00F45765" w:rsidP="00F45765">
            <w:pPr>
              <w:pStyle w:val="113"/>
            </w:pPr>
            <w:r w:rsidRPr="00C93E9D">
              <w:t>-34.3</w:t>
            </w:r>
          </w:p>
        </w:tc>
        <w:tc>
          <w:tcPr>
            <w:tcW w:w="567" w:type="dxa"/>
            <w:shd w:val="clear" w:color="auto" w:fill="FFFFFF"/>
            <w:vAlign w:val="center"/>
          </w:tcPr>
          <w:p w14:paraId="0CF0C741" w14:textId="60D58E0E" w:rsidR="00F45765" w:rsidRPr="00C93E9D" w:rsidRDefault="00F45765" w:rsidP="00F45765">
            <w:pPr>
              <w:pStyle w:val="113"/>
            </w:pPr>
            <w:r w:rsidRPr="00C93E9D">
              <w:t>24.0</w:t>
            </w:r>
          </w:p>
        </w:tc>
        <w:tc>
          <w:tcPr>
            <w:tcW w:w="709" w:type="dxa"/>
            <w:shd w:val="clear" w:color="auto" w:fill="FFFFFF"/>
            <w:vAlign w:val="center"/>
          </w:tcPr>
          <w:p w14:paraId="0C18B56D" w14:textId="4FA748BF" w:rsidR="00F45765" w:rsidRPr="00C93E9D" w:rsidRDefault="00F45765" w:rsidP="00F45765">
            <w:pPr>
              <w:pStyle w:val="113"/>
            </w:pPr>
            <w:r w:rsidRPr="00C93E9D">
              <w:t>1.1</w:t>
            </w:r>
          </w:p>
        </w:tc>
        <w:tc>
          <w:tcPr>
            <w:tcW w:w="1276" w:type="dxa"/>
            <w:shd w:val="clear" w:color="auto" w:fill="FFFFFF"/>
            <w:vAlign w:val="center"/>
          </w:tcPr>
          <w:p w14:paraId="2AF4BB8A" w14:textId="77777777" w:rsidR="00F45765" w:rsidRPr="00C93E9D" w:rsidRDefault="00F45765" w:rsidP="00F45765">
            <w:pPr>
              <w:pStyle w:val="113"/>
            </w:pPr>
            <w:r w:rsidRPr="00C93E9D">
              <w:rPr>
                <w:rFonts w:hint="eastAsia"/>
              </w:rPr>
              <w:t>1</w:t>
            </w:r>
          </w:p>
        </w:tc>
        <w:tc>
          <w:tcPr>
            <w:tcW w:w="850" w:type="dxa"/>
            <w:shd w:val="clear" w:color="auto" w:fill="FFFFFF"/>
            <w:vAlign w:val="center"/>
          </w:tcPr>
          <w:p w14:paraId="09CB65AB" w14:textId="77777777" w:rsidR="00F45765" w:rsidRPr="00C93E9D" w:rsidRDefault="00F45765" w:rsidP="00F45765">
            <w:pPr>
              <w:pStyle w:val="113"/>
            </w:pPr>
            <w:r w:rsidRPr="00C93E9D">
              <w:rPr>
                <w:rFonts w:hint="eastAsia"/>
              </w:rPr>
              <w:t>105</w:t>
            </w:r>
          </w:p>
        </w:tc>
        <w:tc>
          <w:tcPr>
            <w:tcW w:w="1134" w:type="dxa"/>
            <w:vMerge w:val="restart"/>
            <w:shd w:val="clear" w:color="auto" w:fill="FFFFFF"/>
            <w:vAlign w:val="center"/>
          </w:tcPr>
          <w:p w14:paraId="5B07FE00" w14:textId="77777777" w:rsidR="00F45765" w:rsidRPr="00C93E9D" w:rsidRDefault="00F45765" w:rsidP="00F45765">
            <w:pPr>
              <w:pStyle w:val="113"/>
            </w:pPr>
            <w:r w:rsidRPr="00C93E9D">
              <w:t>活动板房隔声，安装减振垫层和阻尼涂料</w:t>
            </w:r>
          </w:p>
        </w:tc>
        <w:tc>
          <w:tcPr>
            <w:tcW w:w="712" w:type="dxa"/>
            <w:vMerge w:val="restart"/>
            <w:shd w:val="clear" w:color="auto" w:fill="FFFFFF"/>
            <w:vAlign w:val="center"/>
          </w:tcPr>
          <w:p w14:paraId="5CA83EA2" w14:textId="77777777" w:rsidR="00F45765" w:rsidRPr="00C93E9D" w:rsidRDefault="00F45765" w:rsidP="00F45765">
            <w:pPr>
              <w:pStyle w:val="113"/>
            </w:pPr>
            <w:r w:rsidRPr="00C93E9D">
              <w:rPr>
                <w:rFonts w:hint="eastAsia"/>
              </w:rPr>
              <w:t>偶尔、连续</w:t>
            </w:r>
          </w:p>
        </w:tc>
      </w:tr>
      <w:tr w:rsidR="00F45765" w:rsidRPr="00C93E9D" w14:paraId="316647B6" w14:textId="77777777" w:rsidTr="00F03A02">
        <w:tblPrEx>
          <w:shd w:val="clear" w:color="auto" w:fill="FFFFFF"/>
        </w:tblPrEx>
        <w:trPr>
          <w:jc w:val="center"/>
        </w:trPr>
        <w:tc>
          <w:tcPr>
            <w:tcW w:w="399" w:type="dxa"/>
            <w:shd w:val="clear" w:color="auto" w:fill="FFFFFF"/>
            <w:vAlign w:val="center"/>
          </w:tcPr>
          <w:p w14:paraId="34CC48BF" w14:textId="77777777" w:rsidR="00F45765" w:rsidRPr="00C93E9D" w:rsidRDefault="00F45765" w:rsidP="00F45765">
            <w:pPr>
              <w:pStyle w:val="113"/>
              <w:numPr>
                <w:ilvl w:val="0"/>
                <w:numId w:val="48"/>
              </w:numPr>
            </w:pPr>
          </w:p>
        </w:tc>
        <w:tc>
          <w:tcPr>
            <w:tcW w:w="1439" w:type="dxa"/>
            <w:shd w:val="clear" w:color="auto" w:fill="FFFFFF"/>
            <w:vAlign w:val="center"/>
          </w:tcPr>
          <w:p w14:paraId="1C0F9624" w14:textId="77777777" w:rsidR="00F45765" w:rsidRPr="00C93E9D" w:rsidRDefault="00F45765" w:rsidP="00F45765">
            <w:pPr>
              <w:pStyle w:val="113"/>
            </w:pPr>
            <w:r w:rsidRPr="00C93E9D">
              <w:rPr>
                <w:rFonts w:hint="eastAsia"/>
              </w:rPr>
              <w:t>D4</w:t>
            </w:r>
            <w:r w:rsidRPr="00C93E9D">
              <w:t>08-2</w:t>
            </w:r>
            <w:r w:rsidRPr="00C93E9D">
              <w:rPr>
                <w:rFonts w:hint="eastAsia"/>
              </w:rPr>
              <w:t>井</w:t>
            </w:r>
            <w:r w:rsidRPr="00C93E9D">
              <w:t>备用柴油发电机</w:t>
            </w:r>
          </w:p>
        </w:tc>
        <w:tc>
          <w:tcPr>
            <w:tcW w:w="567" w:type="dxa"/>
            <w:shd w:val="clear" w:color="auto" w:fill="FFFFFF"/>
            <w:vAlign w:val="center"/>
          </w:tcPr>
          <w:p w14:paraId="1CFF92E3" w14:textId="77777777" w:rsidR="00F45765" w:rsidRPr="00C93E9D" w:rsidRDefault="00F45765" w:rsidP="00F45765">
            <w:pPr>
              <w:pStyle w:val="113"/>
            </w:pPr>
          </w:p>
        </w:tc>
        <w:tc>
          <w:tcPr>
            <w:tcW w:w="567" w:type="dxa"/>
            <w:shd w:val="clear" w:color="auto" w:fill="FFFFFF"/>
            <w:vAlign w:val="center"/>
          </w:tcPr>
          <w:p w14:paraId="13B2BD99" w14:textId="634B835D" w:rsidR="00F45765" w:rsidRPr="00C93E9D" w:rsidRDefault="00F45765" w:rsidP="00F45765">
            <w:pPr>
              <w:pStyle w:val="113"/>
            </w:pPr>
            <w:r w:rsidRPr="00C93E9D">
              <w:t>85.9</w:t>
            </w:r>
          </w:p>
        </w:tc>
        <w:tc>
          <w:tcPr>
            <w:tcW w:w="567" w:type="dxa"/>
            <w:shd w:val="clear" w:color="auto" w:fill="FFFFFF"/>
            <w:vAlign w:val="center"/>
          </w:tcPr>
          <w:p w14:paraId="4B2053B9" w14:textId="60B0EC0E" w:rsidR="00F45765" w:rsidRPr="00C93E9D" w:rsidRDefault="00F45765" w:rsidP="00F45765">
            <w:pPr>
              <w:pStyle w:val="113"/>
            </w:pPr>
            <w:r w:rsidRPr="00C93E9D">
              <w:rPr>
                <w:rFonts w:hint="eastAsia"/>
              </w:rPr>
              <w:t>-</w:t>
            </w:r>
            <w:r w:rsidRPr="00C93E9D">
              <w:t>55.8</w:t>
            </w:r>
          </w:p>
        </w:tc>
        <w:tc>
          <w:tcPr>
            <w:tcW w:w="709" w:type="dxa"/>
            <w:shd w:val="clear" w:color="auto" w:fill="FFFFFF"/>
            <w:vAlign w:val="center"/>
          </w:tcPr>
          <w:p w14:paraId="3238C270" w14:textId="45DA7E52" w:rsidR="00F45765" w:rsidRPr="00C93E9D" w:rsidRDefault="00F45765" w:rsidP="00F45765">
            <w:pPr>
              <w:pStyle w:val="113"/>
            </w:pPr>
            <w:r w:rsidRPr="00C93E9D">
              <w:t>1.2</w:t>
            </w:r>
          </w:p>
        </w:tc>
        <w:tc>
          <w:tcPr>
            <w:tcW w:w="1276" w:type="dxa"/>
            <w:shd w:val="clear" w:color="auto" w:fill="FFFFFF"/>
            <w:vAlign w:val="center"/>
          </w:tcPr>
          <w:p w14:paraId="4688218C" w14:textId="77777777" w:rsidR="00F45765" w:rsidRPr="00C93E9D" w:rsidRDefault="00F45765" w:rsidP="00F45765">
            <w:pPr>
              <w:pStyle w:val="113"/>
            </w:pPr>
            <w:r w:rsidRPr="00C93E9D">
              <w:rPr>
                <w:rFonts w:hint="eastAsia"/>
              </w:rPr>
              <w:t>1</w:t>
            </w:r>
          </w:p>
        </w:tc>
        <w:tc>
          <w:tcPr>
            <w:tcW w:w="850" w:type="dxa"/>
            <w:shd w:val="clear" w:color="auto" w:fill="FFFFFF"/>
            <w:vAlign w:val="center"/>
          </w:tcPr>
          <w:p w14:paraId="6F7BD00C" w14:textId="77777777" w:rsidR="00F45765" w:rsidRPr="00C93E9D" w:rsidRDefault="00F45765" w:rsidP="00F45765">
            <w:pPr>
              <w:pStyle w:val="113"/>
            </w:pPr>
            <w:r w:rsidRPr="00C93E9D">
              <w:rPr>
                <w:rFonts w:hint="eastAsia"/>
              </w:rPr>
              <w:t>105</w:t>
            </w:r>
          </w:p>
        </w:tc>
        <w:tc>
          <w:tcPr>
            <w:tcW w:w="1134" w:type="dxa"/>
            <w:vMerge/>
            <w:shd w:val="clear" w:color="auto" w:fill="FFFFFF"/>
            <w:vAlign w:val="center"/>
          </w:tcPr>
          <w:p w14:paraId="7BE9548B" w14:textId="77777777" w:rsidR="00F45765" w:rsidRPr="00C93E9D" w:rsidRDefault="00F45765" w:rsidP="00F45765">
            <w:pPr>
              <w:pStyle w:val="113"/>
            </w:pPr>
          </w:p>
        </w:tc>
        <w:tc>
          <w:tcPr>
            <w:tcW w:w="712" w:type="dxa"/>
            <w:vMerge/>
            <w:shd w:val="clear" w:color="auto" w:fill="FFFFFF"/>
            <w:vAlign w:val="center"/>
          </w:tcPr>
          <w:p w14:paraId="415D3FD3" w14:textId="77777777" w:rsidR="00F45765" w:rsidRPr="00C93E9D" w:rsidRDefault="00F45765" w:rsidP="00F45765">
            <w:pPr>
              <w:pStyle w:val="113"/>
            </w:pPr>
          </w:p>
        </w:tc>
      </w:tr>
    </w:tbl>
    <w:p w14:paraId="6B3FEAD5" w14:textId="1692F4B7" w:rsidR="001716A6" w:rsidRPr="00C93E9D" w:rsidRDefault="00F45765" w:rsidP="001716A6">
      <w:pPr>
        <w:pStyle w:val="affff5"/>
        <w:spacing w:line="240" w:lineRule="auto"/>
        <w:ind w:firstLine="440"/>
        <w:jc w:val="left"/>
      </w:pPr>
      <w:r w:rsidRPr="00C93E9D">
        <w:rPr>
          <w:rFonts w:hint="eastAsia"/>
          <w:bCs/>
          <w:sz w:val="22"/>
          <w:szCs w:val="18"/>
        </w:rPr>
        <w:t>注：</w:t>
      </w:r>
      <w:r w:rsidRPr="00C93E9D">
        <w:rPr>
          <w:bCs/>
          <w:sz w:val="22"/>
          <w:szCs w:val="18"/>
        </w:rPr>
        <w:t>表中坐标以</w:t>
      </w:r>
      <w:r w:rsidRPr="00C93E9D">
        <w:rPr>
          <w:rFonts w:hint="eastAsia"/>
          <w:bCs/>
          <w:sz w:val="22"/>
          <w:szCs w:val="18"/>
        </w:rPr>
        <w:t>大湾</w:t>
      </w:r>
      <w:r w:rsidRPr="00C93E9D">
        <w:rPr>
          <w:rFonts w:hint="eastAsia"/>
          <w:bCs/>
          <w:sz w:val="22"/>
          <w:szCs w:val="18"/>
        </w:rPr>
        <w:t>4</w:t>
      </w:r>
      <w:r w:rsidRPr="00C93E9D">
        <w:rPr>
          <w:bCs/>
          <w:sz w:val="22"/>
          <w:szCs w:val="18"/>
        </w:rPr>
        <w:t>08-1</w:t>
      </w:r>
      <w:r w:rsidRPr="00C93E9D">
        <w:rPr>
          <w:rFonts w:hint="eastAsia"/>
          <w:bCs/>
          <w:sz w:val="22"/>
          <w:szCs w:val="18"/>
        </w:rPr>
        <w:t>H</w:t>
      </w:r>
      <w:r w:rsidRPr="00C93E9D">
        <w:rPr>
          <w:rFonts w:hint="eastAsia"/>
          <w:bCs/>
          <w:sz w:val="22"/>
          <w:szCs w:val="18"/>
        </w:rPr>
        <w:t>井</w:t>
      </w:r>
      <w:r w:rsidRPr="00C93E9D">
        <w:rPr>
          <w:bCs/>
          <w:sz w:val="22"/>
          <w:szCs w:val="18"/>
        </w:rPr>
        <w:t>中心为坐标原点，</w:t>
      </w:r>
      <w:r w:rsidRPr="00C93E9D">
        <w:rPr>
          <w:rFonts w:hint="eastAsia"/>
          <w:bCs/>
          <w:sz w:val="22"/>
          <w:szCs w:val="18"/>
        </w:rPr>
        <w:t>沿东侧</w:t>
      </w:r>
      <w:r w:rsidRPr="00C93E9D">
        <w:rPr>
          <w:bCs/>
          <w:sz w:val="22"/>
          <w:szCs w:val="18"/>
        </w:rPr>
        <w:t>为</w:t>
      </w:r>
      <w:r w:rsidRPr="00C93E9D">
        <w:rPr>
          <w:bCs/>
          <w:sz w:val="22"/>
          <w:szCs w:val="18"/>
        </w:rPr>
        <w:t>X</w:t>
      </w:r>
      <w:r w:rsidRPr="00C93E9D">
        <w:rPr>
          <w:bCs/>
          <w:sz w:val="22"/>
          <w:szCs w:val="18"/>
        </w:rPr>
        <w:t>轴正方向，</w:t>
      </w:r>
      <w:r w:rsidRPr="00C93E9D">
        <w:rPr>
          <w:rFonts w:hint="eastAsia"/>
          <w:bCs/>
          <w:sz w:val="22"/>
          <w:szCs w:val="18"/>
        </w:rPr>
        <w:t>沿井场北侧</w:t>
      </w:r>
      <w:r w:rsidRPr="00C93E9D">
        <w:rPr>
          <w:bCs/>
          <w:sz w:val="22"/>
          <w:szCs w:val="18"/>
        </w:rPr>
        <w:t>为</w:t>
      </w:r>
      <w:r w:rsidRPr="00C93E9D">
        <w:rPr>
          <w:bCs/>
          <w:sz w:val="22"/>
          <w:szCs w:val="18"/>
        </w:rPr>
        <w:t>Y</w:t>
      </w:r>
      <w:r w:rsidRPr="00C93E9D">
        <w:rPr>
          <w:bCs/>
          <w:sz w:val="22"/>
          <w:szCs w:val="18"/>
        </w:rPr>
        <w:t>轴正方向</w:t>
      </w:r>
    </w:p>
    <w:p w14:paraId="382D7B1F" w14:textId="77777777" w:rsidR="00125FF7" w:rsidRPr="00C93E9D" w:rsidRDefault="00125FF7" w:rsidP="00125FF7">
      <w:pPr>
        <w:spacing w:beforeLines="50" w:before="120"/>
        <w:ind w:firstLine="482"/>
        <w:rPr>
          <w:rFonts w:cs="Times New Roman"/>
          <w:b/>
          <w:bCs/>
          <w:color w:val="000000" w:themeColor="text1"/>
          <w:szCs w:val="24"/>
        </w:rPr>
      </w:pPr>
      <w:r w:rsidRPr="00C93E9D">
        <w:rPr>
          <w:rFonts w:cs="Times New Roman"/>
          <w:b/>
          <w:bCs/>
          <w:color w:val="000000" w:themeColor="text1"/>
          <w:szCs w:val="24"/>
        </w:rPr>
        <w:t>（</w:t>
      </w:r>
      <w:r w:rsidRPr="00C93E9D">
        <w:rPr>
          <w:rFonts w:cs="Times New Roman"/>
          <w:b/>
          <w:bCs/>
          <w:color w:val="000000" w:themeColor="text1"/>
          <w:szCs w:val="24"/>
        </w:rPr>
        <w:t>4</w:t>
      </w:r>
      <w:r w:rsidRPr="00C93E9D">
        <w:rPr>
          <w:rFonts w:cs="Times New Roman"/>
          <w:b/>
          <w:bCs/>
          <w:color w:val="000000" w:themeColor="text1"/>
          <w:szCs w:val="24"/>
        </w:rPr>
        <w:t>）固废</w:t>
      </w:r>
    </w:p>
    <w:p w14:paraId="51CA916E" w14:textId="3AE6AF2E" w:rsidR="00183D02" w:rsidRPr="00C93E9D" w:rsidRDefault="00183D02" w:rsidP="00125FF7">
      <w:pPr>
        <w:ind w:firstLine="482"/>
        <w:rPr>
          <w:rFonts w:cs="Times New Roman"/>
          <w:b/>
          <w:bCs/>
          <w:color w:val="000000" w:themeColor="text1"/>
        </w:rPr>
      </w:pPr>
      <w:r w:rsidRPr="00C93E9D">
        <w:rPr>
          <w:rFonts w:cs="Times New Roman" w:hint="eastAsia"/>
          <w:b/>
          <w:bCs/>
          <w:color w:val="000000" w:themeColor="text1"/>
        </w:rPr>
        <w:t>1</w:t>
      </w:r>
      <w:r w:rsidRPr="00C93E9D">
        <w:rPr>
          <w:rFonts w:cs="Times New Roman" w:hint="eastAsia"/>
          <w:b/>
          <w:bCs/>
          <w:color w:val="000000" w:themeColor="text1"/>
        </w:rPr>
        <w:t>）空气钻岩屑</w:t>
      </w:r>
    </w:p>
    <w:p w14:paraId="59A87668" w14:textId="552E0D2E" w:rsidR="00183D02" w:rsidRPr="00C93E9D" w:rsidRDefault="00183D02" w:rsidP="00183D02">
      <w:pPr>
        <w:ind w:firstLine="480"/>
        <w:rPr>
          <w:rFonts w:cs="Times New Roman"/>
          <w:color w:val="000000" w:themeColor="text1"/>
        </w:rPr>
      </w:pPr>
      <w:proofErr w:type="gramStart"/>
      <w:r w:rsidRPr="00C93E9D">
        <w:rPr>
          <w:rFonts w:cs="Times New Roman" w:hint="eastAsia"/>
          <w:color w:val="000000" w:themeColor="text1"/>
        </w:rPr>
        <w:t>若项目</w:t>
      </w:r>
      <w:proofErr w:type="gramEnd"/>
      <w:r w:rsidRPr="00C93E9D">
        <w:rPr>
          <w:rFonts w:cs="Times New Roman" w:hint="eastAsia"/>
          <w:color w:val="000000" w:themeColor="text1"/>
        </w:rPr>
        <w:t>一、二开采用空气钻，则会产生空气钻岩屑，根据相邻</w:t>
      </w:r>
      <w:r w:rsidRPr="00C93E9D">
        <w:rPr>
          <w:rFonts w:cs="Times New Roman" w:hint="eastAsia"/>
          <w:color w:val="000000" w:themeColor="text1"/>
        </w:rPr>
        <w:t>D</w:t>
      </w:r>
      <w:r w:rsidRPr="00C93E9D">
        <w:rPr>
          <w:rFonts w:cs="Times New Roman"/>
          <w:color w:val="000000" w:themeColor="text1"/>
        </w:rPr>
        <w:t>4051-4</w:t>
      </w:r>
      <w:r w:rsidRPr="00C93E9D">
        <w:rPr>
          <w:rFonts w:cs="Times New Roman" w:hint="eastAsia"/>
          <w:color w:val="000000" w:themeColor="text1"/>
        </w:rPr>
        <w:t>H</w:t>
      </w:r>
      <w:r w:rsidRPr="00C93E9D">
        <w:rPr>
          <w:rFonts w:cs="Times New Roman" w:hint="eastAsia"/>
          <w:color w:val="000000" w:themeColor="text1"/>
        </w:rPr>
        <w:t>井（井场东侧</w:t>
      </w:r>
      <w:r w:rsidRPr="00C93E9D">
        <w:rPr>
          <w:rFonts w:cs="Times New Roman" w:hint="eastAsia"/>
          <w:color w:val="000000" w:themeColor="text1"/>
        </w:rPr>
        <w:t>1</w:t>
      </w:r>
      <w:r w:rsidRPr="00C93E9D">
        <w:rPr>
          <w:rFonts w:cs="Times New Roman"/>
          <w:color w:val="000000" w:themeColor="text1"/>
        </w:rPr>
        <w:t>600</w:t>
      </w:r>
      <w:r w:rsidRPr="00C93E9D">
        <w:rPr>
          <w:rFonts w:cs="Times New Roman" w:hint="eastAsia"/>
          <w:color w:val="000000" w:themeColor="text1"/>
        </w:rPr>
        <w:t>m</w:t>
      </w:r>
      <w:r w:rsidRPr="00C93E9D">
        <w:rPr>
          <w:rFonts w:cs="Times New Roman" w:hint="eastAsia"/>
          <w:color w:val="000000" w:themeColor="text1"/>
        </w:rPr>
        <w:t>）岩屑产生量类比分析，本项目空气钻岩屑产生量约</w:t>
      </w:r>
      <w:r w:rsidRPr="00C93E9D">
        <w:rPr>
          <w:rFonts w:cs="Times New Roman" w:hint="eastAsia"/>
          <w:color w:val="000000" w:themeColor="text1"/>
        </w:rPr>
        <w:t>2</w:t>
      </w:r>
      <w:r w:rsidRPr="00C93E9D">
        <w:rPr>
          <w:rFonts w:cs="Times New Roman"/>
          <w:color w:val="000000" w:themeColor="text1"/>
        </w:rPr>
        <w:t>00</w:t>
      </w:r>
      <w:r w:rsidRPr="00C93E9D">
        <w:rPr>
          <w:rFonts w:cs="Times New Roman" w:hint="eastAsia"/>
          <w:color w:val="000000" w:themeColor="text1"/>
        </w:rPr>
        <w:t>m</w:t>
      </w:r>
      <w:r w:rsidRPr="00C93E9D">
        <w:rPr>
          <w:rFonts w:cs="Times New Roman"/>
          <w:color w:val="000000" w:themeColor="text1"/>
          <w:vertAlign w:val="superscript"/>
        </w:rPr>
        <w:t>3</w:t>
      </w:r>
      <w:r w:rsidRPr="00C93E9D">
        <w:rPr>
          <w:rFonts w:cs="Times New Roman" w:hint="eastAsia"/>
          <w:color w:val="000000" w:themeColor="text1"/>
        </w:rPr>
        <w:t>，</w:t>
      </w:r>
      <w:r w:rsidRPr="00C93E9D">
        <w:rPr>
          <w:rFonts w:cs="Times New Roman"/>
          <w:color w:val="000000" w:themeColor="text1"/>
        </w:rPr>
        <w:t>气体</w:t>
      </w:r>
      <w:proofErr w:type="gramStart"/>
      <w:r w:rsidRPr="00C93E9D">
        <w:rPr>
          <w:rFonts w:cs="Times New Roman"/>
          <w:color w:val="000000" w:themeColor="text1"/>
        </w:rPr>
        <w:t>钻过程</w:t>
      </w:r>
      <w:proofErr w:type="gramEnd"/>
      <w:r w:rsidRPr="00C93E9D">
        <w:rPr>
          <w:rFonts w:cs="Times New Roman"/>
          <w:color w:val="000000" w:themeColor="text1"/>
        </w:rPr>
        <w:t>产生的岩屑</w:t>
      </w:r>
      <w:proofErr w:type="gramStart"/>
      <w:r w:rsidRPr="00C93E9D">
        <w:rPr>
          <w:rFonts w:cs="Times New Roman"/>
          <w:color w:val="000000" w:themeColor="text1"/>
        </w:rPr>
        <w:t>于临时</w:t>
      </w:r>
      <w:proofErr w:type="gramEnd"/>
      <w:r w:rsidRPr="00C93E9D">
        <w:rPr>
          <w:rFonts w:cs="Times New Roman"/>
          <w:color w:val="000000" w:themeColor="text1"/>
        </w:rPr>
        <w:t>堆放于暂存区，空气钻结束后用于井场低洼区域回填</w:t>
      </w:r>
      <w:r w:rsidRPr="00C93E9D">
        <w:rPr>
          <w:rFonts w:cs="Times New Roman" w:hint="eastAsia"/>
          <w:color w:val="000000" w:themeColor="text1"/>
        </w:rPr>
        <w:t>，</w:t>
      </w:r>
      <w:proofErr w:type="gramStart"/>
      <w:r w:rsidRPr="00C93E9D">
        <w:rPr>
          <w:rFonts w:cs="Times New Roman" w:hint="eastAsia"/>
          <w:color w:val="000000" w:themeColor="text1"/>
        </w:rPr>
        <w:t>不</w:t>
      </w:r>
      <w:proofErr w:type="gramEnd"/>
      <w:r w:rsidRPr="00C93E9D">
        <w:rPr>
          <w:rFonts w:cs="Times New Roman" w:hint="eastAsia"/>
          <w:color w:val="000000" w:themeColor="text1"/>
        </w:rPr>
        <w:t>外运处置。</w:t>
      </w:r>
    </w:p>
    <w:p w14:paraId="43D91AFE" w14:textId="641BD1EE" w:rsidR="00972EC6" w:rsidRPr="00C93E9D" w:rsidRDefault="00183D02" w:rsidP="00125FF7">
      <w:pPr>
        <w:ind w:firstLine="482"/>
        <w:rPr>
          <w:rFonts w:cs="Times New Roman"/>
          <w:b/>
          <w:bCs/>
          <w:color w:val="000000" w:themeColor="text1"/>
        </w:rPr>
      </w:pPr>
      <w:r w:rsidRPr="00C93E9D">
        <w:rPr>
          <w:rFonts w:cs="Times New Roman"/>
          <w:b/>
          <w:bCs/>
          <w:color w:val="000000" w:themeColor="text1"/>
        </w:rPr>
        <w:t>2</w:t>
      </w:r>
      <w:r w:rsidR="00125FF7" w:rsidRPr="00C93E9D">
        <w:rPr>
          <w:rFonts w:cs="Times New Roman"/>
          <w:b/>
          <w:bCs/>
          <w:color w:val="000000" w:themeColor="text1"/>
        </w:rPr>
        <w:t>）</w:t>
      </w:r>
      <w:r w:rsidR="00972EC6" w:rsidRPr="00C93E9D">
        <w:rPr>
          <w:rFonts w:cs="Times New Roman"/>
          <w:b/>
          <w:bCs/>
          <w:color w:val="000000" w:themeColor="text1"/>
        </w:rPr>
        <w:t>水基钻井固废</w:t>
      </w:r>
    </w:p>
    <w:p w14:paraId="4775B00C" w14:textId="37406CDC" w:rsidR="00183D02" w:rsidRPr="00C93E9D" w:rsidRDefault="00183D02" w:rsidP="00125FF7">
      <w:pPr>
        <w:ind w:firstLine="480"/>
        <w:rPr>
          <w:rFonts w:cs="Times New Roman"/>
          <w:color w:val="000000" w:themeColor="text1"/>
        </w:rPr>
      </w:pPr>
      <w:proofErr w:type="gramStart"/>
      <w:r w:rsidRPr="00C93E9D">
        <w:rPr>
          <w:rFonts w:cs="Times New Roman" w:hint="eastAsia"/>
          <w:color w:val="000000" w:themeColor="text1"/>
        </w:rPr>
        <w:t>若项目</w:t>
      </w:r>
      <w:proofErr w:type="gramEnd"/>
      <w:r w:rsidRPr="00C93E9D">
        <w:rPr>
          <w:rFonts w:cs="Times New Roman" w:hint="eastAsia"/>
          <w:color w:val="000000" w:themeColor="text1"/>
        </w:rPr>
        <w:t>一、二开全部采用水基泥浆钻井，则项目产生的水基钻井固</w:t>
      </w:r>
      <w:proofErr w:type="gramStart"/>
      <w:r w:rsidRPr="00C93E9D">
        <w:rPr>
          <w:rFonts w:cs="Times New Roman" w:hint="eastAsia"/>
          <w:color w:val="000000" w:themeColor="text1"/>
        </w:rPr>
        <w:t>废计算</w:t>
      </w:r>
      <w:proofErr w:type="gramEnd"/>
      <w:r w:rsidRPr="00C93E9D">
        <w:rPr>
          <w:rFonts w:cs="Times New Roman" w:hint="eastAsia"/>
          <w:color w:val="000000" w:themeColor="text1"/>
        </w:rPr>
        <w:t>如下：</w:t>
      </w:r>
    </w:p>
    <w:p w14:paraId="7AED6E18" w14:textId="2297A2DA" w:rsidR="00125FF7" w:rsidRPr="00C93E9D" w:rsidRDefault="00183D02" w:rsidP="00125FF7">
      <w:pPr>
        <w:ind w:firstLine="482"/>
        <w:rPr>
          <w:rFonts w:cs="Times New Roman"/>
          <w:b/>
          <w:bCs/>
          <w:color w:val="000000" w:themeColor="text1"/>
        </w:rPr>
      </w:pPr>
      <w:r w:rsidRPr="00C93E9D">
        <w:rPr>
          <w:rFonts w:cs="Times New Roman" w:hint="eastAsia"/>
          <w:b/>
          <w:bCs/>
          <w:color w:val="000000" w:themeColor="text1"/>
        </w:rPr>
        <w:t>①</w:t>
      </w:r>
      <w:r w:rsidR="00125FF7" w:rsidRPr="00C93E9D">
        <w:rPr>
          <w:rFonts w:cs="Times New Roman"/>
          <w:b/>
          <w:bCs/>
          <w:color w:val="000000" w:themeColor="text1"/>
        </w:rPr>
        <w:t>废</w:t>
      </w:r>
      <w:r w:rsidR="00391274" w:rsidRPr="00C93E9D">
        <w:rPr>
          <w:rFonts w:cs="Times New Roman"/>
          <w:b/>
          <w:bCs/>
          <w:color w:val="000000" w:themeColor="text1"/>
        </w:rPr>
        <w:t>水基</w:t>
      </w:r>
      <w:r w:rsidR="00125FF7" w:rsidRPr="00C93E9D">
        <w:rPr>
          <w:rFonts w:cs="Times New Roman"/>
          <w:b/>
          <w:bCs/>
          <w:color w:val="000000" w:themeColor="text1"/>
        </w:rPr>
        <w:t>钻井泥浆</w:t>
      </w:r>
      <w:r w:rsidR="00972EC6" w:rsidRPr="00C93E9D">
        <w:rPr>
          <w:rFonts w:cs="Times New Roman"/>
          <w:b/>
          <w:bCs/>
          <w:color w:val="000000" w:themeColor="text1"/>
        </w:rPr>
        <w:t>：</w:t>
      </w:r>
    </w:p>
    <w:p w14:paraId="01A5772C" w14:textId="55CBF0D9" w:rsidR="00125FF7" w:rsidRPr="00C93E9D" w:rsidRDefault="00125FF7" w:rsidP="00125FF7">
      <w:pPr>
        <w:ind w:firstLine="480"/>
        <w:rPr>
          <w:rFonts w:cs="Times New Roman"/>
          <w:color w:val="000000" w:themeColor="text1"/>
        </w:rPr>
      </w:pPr>
      <w:r w:rsidRPr="00C93E9D">
        <w:rPr>
          <w:rFonts w:cs="Times New Roman"/>
          <w:color w:val="000000" w:themeColor="text1"/>
        </w:rPr>
        <w:t>钻井过程中产生的废钻井泥浆主要来源于：</w:t>
      </w:r>
      <w:r w:rsidRPr="00C93E9D">
        <w:rPr>
          <w:rFonts w:ascii="宋体" w:hAnsi="宋体" w:cs="宋体" w:hint="eastAsia"/>
          <w:color w:val="000000" w:themeColor="text1"/>
        </w:rPr>
        <w:t>①</w:t>
      </w:r>
      <w:r w:rsidRPr="00C93E9D">
        <w:rPr>
          <w:rFonts w:cs="Times New Roman"/>
          <w:color w:val="000000" w:themeColor="text1"/>
        </w:rPr>
        <w:t>被更换的不适于钻井工程和地质要求的钻井泥浆；</w:t>
      </w:r>
      <w:r w:rsidRPr="00C93E9D">
        <w:rPr>
          <w:rFonts w:ascii="宋体" w:hAnsi="宋体" w:cs="宋体" w:hint="eastAsia"/>
          <w:color w:val="000000" w:themeColor="text1"/>
        </w:rPr>
        <w:t>②</w:t>
      </w:r>
      <w:r w:rsidRPr="00C93E9D">
        <w:rPr>
          <w:rFonts w:cs="Times New Roman"/>
          <w:color w:val="000000" w:themeColor="text1"/>
        </w:rPr>
        <w:t>在钻井过程中，因部分性能不合格而被排放的钻井泥浆；</w:t>
      </w:r>
      <w:r w:rsidRPr="00C93E9D">
        <w:rPr>
          <w:rFonts w:ascii="宋体" w:hAnsi="宋体" w:cs="宋体" w:hint="eastAsia"/>
          <w:color w:val="000000" w:themeColor="text1"/>
        </w:rPr>
        <w:t>③</w:t>
      </w:r>
      <w:r w:rsidRPr="00C93E9D">
        <w:rPr>
          <w:rFonts w:cs="Times New Roman"/>
          <w:color w:val="000000" w:themeColor="text1"/>
        </w:rPr>
        <w:t>完井时和洗井时井筒内被清水替出的钻井泥浆；</w:t>
      </w:r>
      <w:r w:rsidRPr="00C93E9D">
        <w:rPr>
          <w:rFonts w:ascii="宋体" w:hAnsi="宋体" w:cs="宋体" w:hint="eastAsia"/>
          <w:color w:val="000000" w:themeColor="text1"/>
        </w:rPr>
        <w:t>④</w:t>
      </w:r>
      <w:r w:rsidRPr="00C93E9D">
        <w:rPr>
          <w:rFonts w:cs="Times New Roman"/>
          <w:color w:val="000000" w:themeColor="text1"/>
        </w:rPr>
        <w:t>钻井泥浆循环系统跑、冒、滴、漏而排出的钻井泥浆。主要成分为水、粘土、聚合物、碳酸钠、氢氧化钠、氯化钾、石灰石和重晶石。</w:t>
      </w:r>
    </w:p>
    <w:p w14:paraId="7BEECF1C" w14:textId="43A89B93" w:rsidR="00125FF7" w:rsidRPr="00C93E9D" w:rsidRDefault="00125FF7" w:rsidP="005B5783">
      <w:pPr>
        <w:ind w:firstLine="480"/>
        <w:rPr>
          <w:rFonts w:cs="Times New Roman"/>
          <w:color w:val="000000" w:themeColor="text1"/>
        </w:rPr>
      </w:pPr>
      <w:r w:rsidRPr="00C93E9D">
        <w:rPr>
          <w:rFonts w:cs="Times New Roman"/>
          <w:color w:val="000000" w:themeColor="text1"/>
        </w:rPr>
        <w:t>根据本项目钻井设计，</w:t>
      </w:r>
      <w:r w:rsidR="005B5783" w:rsidRPr="00C93E9D">
        <w:rPr>
          <w:rFonts w:cs="Times New Roman"/>
          <w:color w:val="000000" w:themeColor="text1"/>
        </w:rPr>
        <w:t>项目</w:t>
      </w:r>
      <w:r w:rsidR="0019648E" w:rsidRPr="00C93E9D">
        <w:rPr>
          <w:rFonts w:cs="Times New Roman"/>
          <w:color w:val="000000" w:themeColor="text1"/>
        </w:rPr>
        <w:t>钻井阶段</w:t>
      </w:r>
      <w:r w:rsidR="005B5783" w:rsidRPr="00C93E9D">
        <w:rPr>
          <w:rFonts w:cs="Times New Roman"/>
          <w:color w:val="000000" w:themeColor="text1"/>
        </w:rPr>
        <w:t>钻井液</w:t>
      </w:r>
      <w:r w:rsidR="007A1530" w:rsidRPr="00C93E9D">
        <w:rPr>
          <w:rFonts w:cs="Times New Roman"/>
          <w:color w:val="000000" w:themeColor="text1"/>
        </w:rPr>
        <w:t>总</w:t>
      </w:r>
      <w:r w:rsidR="005B5783" w:rsidRPr="00C93E9D">
        <w:rPr>
          <w:rFonts w:cs="Times New Roman"/>
          <w:color w:val="000000" w:themeColor="text1"/>
        </w:rPr>
        <w:t>用量约为</w:t>
      </w:r>
      <w:r w:rsidR="00414455" w:rsidRPr="00C93E9D">
        <w:rPr>
          <w:rFonts w:cs="Times New Roman"/>
          <w:color w:val="000000" w:themeColor="text1"/>
        </w:rPr>
        <w:t>5151</w:t>
      </w:r>
      <w:r w:rsidR="005B5783" w:rsidRPr="00C93E9D">
        <w:rPr>
          <w:rFonts w:cs="Times New Roman"/>
          <w:color w:val="000000" w:themeColor="text1"/>
        </w:rPr>
        <w:t>m</w:t>
      </w:r>
      <w:r w:rsidR="005B5783" w:rsidRPr="00C93E9D">
        <w:rPr>
          <w:rFonts w:cs="Times New Roman"/>
          <w:color w:val="000000" w:themeColor="text1"/>
          <w:vertAlign w:val="superscript"/>
        </w:rPr>
        <w:t>3</w:t>
      </w:r>
      <w:r w:rsidR="005B5783" w:rsidRPr="00C93E9D">
        <w:rPr>
          <w:rFonts w:cs="Times New Roman"/>
          <w:color w:val="000000" w:themeColor="text1"/>
        </w:rPr>
        <w:t>，</w:t>
      </w:r>
      <w:r w:rsidRPr="00C93E9D">
        <w:rPr>
          <w:rFonts w:cs="Times New Roman"/>
          <w:color w:val="000000" w:themeColor="text1"/>
        </w:rPr>
        <w:t>根据</w:t>
      </w:r>
      <w:r w:rsidR="005B5783" w:rsidRPr="00C93E9D">
        <w:rPr>
          <w:rFonts w:cs="Times New Roman"/>
          <w:color w:val="000000" w:themeColor="text1"/>
        </w:rPr>
        <w:t>普光气田</w:t>
      </w:r>
      <w:r w:rsidRPr="00C93E9D">
        <w:rPr>
          <w:rFonts w:cs="Times New Roman"/>
          <w:color w:val="000000" w:themeColor="text1"/>
        </w:rPr>
        <w:t>统计数据钻井液</w:t>
      </w:r>
      <w:r w:rsidRPr="00C93E9D">
        <w:rPr>
          <w:rFonts w:cs="Times New Roman"/>
          <w:bCs/>
          <w:color w:val="000000" w:themeColor="text1"/>
        </w:rPr>
        <w:t>循环利用率在</w:t>
      </w:r>
      <w:r w:rsidRPr="00C93E9D">
        <w:rPr>
          <w:rFonts w:cs="Times New Roman"/>
          <w:bCs/>
          <w:color w:val="000000" w:themeColor="text1"/>
        </w:rPr>
        <w:t>9</w:t>
      </w:r>
      <w:r w:rsidR="00394EDB" w:rsidRPr="00C93E9D">
        <w:rPr>
          <w:rFonts w:cs="Times New Roman"/>
          <w:bCs/>
          <w:color w:val="000000" w:themeColor="text1"/>
        </w:rPr>
        <w:t>0</w:t>
      </w:r>
      <w:r w:rsidRPr="00C93E9D">
        <w:rPr>
          <w:rFonts w:cs="Times New Roman"/>
          <w:bCs/>
          <w:color w:val="000000" w:themeColor="text1"/>
        </w:rPr>
        <w:t>%</w:t>
      </w:r>
      <w:r w:rsidRPr="00C93E9D">
        <w:rPr>
          <w:rFonts w:cs="Times New Roman"/>
          <w:bCs/>
          <w:color w:val="000000" w:themeColor="text1"/>
        </w:rPr>
        <w:t>以上，故本项目约产生最大废弃</w:t>
      </w:r>
      <w:r w:rsidR="00F07454" w:rsidRPr="00C93E9D">
        <w:rPr>
          <w:rFonts w:cs="Times New Roman"/>
          <w:bCs/>
          <w:color w:val="000000" w:themeColor="text1"/>
        </w:rPr>
        <w:t>水基</w:t>
      </w:r>
      <w:r w:rsidRPr="00C93E9D">
        <w:rPr>
          <w:rFonts w:cs="Times New Roman"/>
          <w:bCs/>
          <w:color w:val="000000" w:themeColor="text1"/>
        </w:rPr>
        <w:t>钻井泥浆</w:t>
      </w:r>
      <w:r w:rsidR="00414455" w:rsidRPr="00C93E9D">
        <w:rPr>
          <w:rFonts w:cs="Times New Roman"/>
          <w:bCs/>
          <w:color w:val="000000" w:themeColor="text1"/>
        </w:rPr>
        <w:t>515.1</w:t>
      </w:r>
      <w:r w:rsidRPr="00C93E9D">
        <w:rPr>
          <w:rFonts w:cs="Times New Roman"/>
          <w:color w:val="000000" w:themeColor="text1"/>
        </w:rPr>
        <w:t>m</w:t>
      </w:r>
      <w:r w:rsidR="00450025" w:rsidRPr="00C93E9D">
        <w:rPr>
          <w:rFonts w:cs="Times New Roman"/>
          <w:color w:val="000000" w:themeColor="text1"/>
          <w:vertAlign w:val="superscript"/>
        </w:rPr>
        <w:t>3</w:t>
      </w:r>
      <w:r w:rsidR="00394EDB" w:rsidRPr="00C93E9D">
        <w:rPr>
          <w:rFonts w:cs="Times New Roman"/>
          <w:color w:val="000000" w:themeColor="text1"/>
        </w:rPr>
        <w:t>（根据普陆</w:t>
      </w:r>
      <w:proofErr w:type="gramStart"/>
      <w:r w:rsidR="00394EDB" w:rsidRPr="00C93E9D">
        <w:rPr>
          <w:rFonts w:cs="Times New Roman"/>
          <w:color w:val="000000" w:themeColor="text1"/>
        </w:rPr>
        <w:t>4</w:t>
      </w:r>
      <w:proofErr w:type="gramEnd"/>
      <w:r w:rsidR="00394EDB" w:rsidRPr="00C93E9D">
        <w:rPr>
          <w:rFonts w:cs="Times New Roman"/>
          <w:color w:val="000000" w:themeColor="text1"/>
        </w:rPr>
        <w:t>井钻井工程建设项目（实际井深</w:t>
      </w:r>
      <w:r w:rsidR="00394EDB" w:rsidRPr="00C93E9D">
        <w:rPr>
          <w:rFonts w:cs="Times New Roman"/>
          <w:color w:val="000000" w:themeColor="text1"/>
        </w:rPr>
        <w:t>4622m</w:t>
      </w:r>
      <w:r w:rsidR="00394EDB" w:rsidRPr="00C93E9D">
        <w:rPr>
          <w:rFonts w:cs="Times New Roman"/>
          <w:color w:val="000000" w:themeColor="text1"/>
        </w:rPr>
        <w:t>）竣工环境保护验收调查表可知其施工期废泥浆实际产生量约为</w:t>
      </w:r>
      <w:r w:rsidR="00394EDB" w:rsidRPr="00C93E9D">
        <w:rPr>
          <w:rFonts w:cs="Times New Roman"/>
          <w:color w:val="000000" w:themeColor="text1"/>
        </w:rPr>
        <w:t>63m</w:t>
      </w:r>
      <w:r w:rsidR="00394EDB" w:rsidRPr="00C93E9D">
        <w:rPr>
          <w:rFonts w:cs="Times New Roman"/>
          <w:color w:val="000000" w:themeColor="text1"/>
          <w:vertAlign w:val="superscript"/>
        </w:rPr>
        <w:t>3</w:t>
      </w:r>
      <w:r w:rsidR="00394EDB" w:rsidRPr="00C93E9D">
        <w:rPr>
          <w:rFonts w:cs="Times New Roman"/>
          <w:color w:val="000000" w:themeColor="text1"/>
        </w:rPr>
        <w:t>）</w:t>
      </w:r>
      <w:r w:rsidRPr="00C93E9D">
        <w:rPr>
          <w:rFonts w:cs="Times New Roman"/>
          <w:color w:val="000000" w:themeColor="text1"/>
        </w:rPr>
        <w:t>，由于其</w:t>
      </w:r>
      <w:r w:rsidRPr="00C93E9D">
        <w:rPr>
          <w:rFonts w:cs="Times New Roman"/>
          <w:color w:val="000000" w:themeColor="text1"/>
        </w:rPr>
        <w:t>pH</w:t>
      </w:r>
      <w:r w:rsidRPr="00C93E9D">
        <w:rPr>
          <w:rFonts w:cs="Times New Roman"/>
          <w:color w:val="000000" w:themeColor="text1"/>
        </w:rPr>
        <w:t>较高（通常超过</w:t>
      </w:r>
      <w:r w:rsidRPr="00C93E9D">
        <w:rPr>
          <w:rFonts w:cs="Times New Roman"/>
          <w:color w:val="000000" w:themeColor="text1"/>
        </w:rPr>
        <w:t>9</w:t>
      </w:r>
      <w:r w:rsidRPr="00C93E9D">
        <w:rPr>
          <w:rFonts w:cs="Times New Roman"/>
          <w:color w:val="000000" w:themeColor="text1"/>
        </w:rPr>
        <w:t>），含有少量有机物添加剂，根据类比其他项目废弃钻井泥浆成分，确定废弃</w:t>
      </w:r>
      <w:r w:rsidR="00F07454" w:rsidRPr="00C93E9D">
        <w:rPr>
          <w:rFonts w:cs="Times New Roman"/>
          <w:color w:val="000000" w:themeColor="text1"/>
        </w:rPr>
        <w:t>水基</w:t>
      </w:r>
      <w:r w:rsidRPr="00C93E9D">
        <w:rPr>
          <w:rFonts w:cs="Times New Roman"/>
          <w:color w:val="000000" w:themeColor="text1"/>
        </w:rPr>
        <w:t>钻井泥浆为第</w:t>
      </w:r>
      <w:r w:rsidRPr="00C93E9D">
        <w:rPr>
          <w:rFonts w:cs="Times New Roman"/>
          <w:color w:val="000000" w:themeColor="text1"/>
        </w:rPr>
        <w:t>Ⅱ</w:t>
      </w:r>
      <w:r w:rsidRPr="00C93E9D">
        <w:rPr>
          <w:rFonts w:cs="Times New Roman"/>
          <w:color w:val="000000" w:themeColor="text1"/>
        </w:rPr>
        <w:t>类一般工业固体废物。</w:t>
      </w:r>
    </w:p>
    <w:p w14:paraId="138C6BF9" w14:textId="5B5491C0" w:rsidR="00125FF7" w:rsidRPr="00C93E9D" w:rsidRDefault="00183D02" w:rsidP="00125FF7">
      <w:pPr>
        <w:ind w:firstLine="482"/>
        <w:rPr>
          <w:rFonts w:cs="Times New Roman"/>
          <w:b/>
          <w:bCs/>
          <w:color w:val="000000" w:themeColor="text1"/>
        </w:rPr>
      </w:pPr>
      <w:r w:rsidRPr="00C93E9D">
        <w:rPr>
          <w:rFonts w:cs="Times New Roman" w:hint="eastAsia"/>
          <w:b/>
          <w:bCs/>
          <w:color w:val="000000" w:themeColor="text1"/>
        </w:rPr>
        <w:t>②</w:t>
      </w:r>
      <w:r w:rsidR="00391274" w:rsidRPr="00C93E9D">
        <w:rPr>
          <w:rFonts w:cs="Times New Roman"/>
          <w:b/>
          <w:bCs/>
          <w:color w:val="000000" w:themeColor="text1"/>
        </w:rPr>
        <w:t>水基</w:t>
      </w:r>
      <w:r w:rsidR="00125FF7" w:rsidRPr="00C93E9D">
        <w:rPr>
          <w:rFonts w:cs="Times New Roman"/>
          <w:b/>
          <w:bCs/>
          <w:color w:val="000000" w:themeColor="text1"/>
        </w:rPr>
        <w:t>钻井岩屑</w:t>
      </w:r>
      <w:r w:rsidR="00972EC6" w:rsidRPr="00C93E9D">
        <w:rPr>
          <w:rFonts w:cs="Times New Roman"/>
          <w:b/>
          <w:bCs/>
          <w:color w:val="000000" w:themeColor="text1"/>
        </w:rPr>
        <w:t>：</w:t>
      </w:r>
    </w:p>
    <w:p w14:paraId="44244815" w14:textId="471046E2" w:rsidR="00F71639" w:rsidRPr="00C93E9D" w:rsidRDefault="00F71639" w:rsidP="00F71639">
      <w:pPr>
        <w:widowControl/>
        <w:adjustRightInd/>
        <w:snapToGrid/>
        <w:ind w:firstLine="480"/>
        <w:jc w:val="left"/>
        <w:rPr>
          <w:rFonts w:cs="Times New Roman"/>
          <w:kern w:val="0"/>
        </w:rPr>
      </w:pPr>
      <w:r w:rsidRPr="00C93E9D">
        <w:rPr>
          <w:rFonts w:cs="Times New Roman"/>
          <w:kern w:val="0"/>
        </w:rPr>
        <w:t>钻井岩屑是在钻井过程中钻头切屑地层岩石而产生的碎屑，并通过钻井泥浆和洗井液带出至地面。主要成分为岩石、土壤及钻井液。其产生量与井眼长度、平均井径有关。根据本项目钻井阶段各开次进尺、钻头尺寸，并取一定的</w:t>
      </w:r>
      <w:r w:rsidRPr="00C93E9D">
        <w:rPr>
          <w:rFonts w:cs="Times New Roman"/>
          <w:kern w:val="0"/>
        </w:rPr>
        <w:lastRenderedPageBreak/>
        <w:t>容积扩大倍数（气体、清水和水基钻井取</w:t>
      </w:r>
      <w:r w:rsidRPr="00C93E9D">
        <w:rPr>
          <w:rFonts w:cs="Times New Roman"/>
          <w:kern w:val="0"/>
        </w:rPr>
        <w:t>2.5</w:t>
      </w:r>
      <w:r w:rsidRPr="00C93E9D">
        <w:rPr>
          <w:rFonts w:cs="Times New Roman"/>
          <w:kern w:val="0"/>
        </w:rPr>
        <w:t>倍），本项目钻井岩屑产生量见</w:t>
      </w:r>
      <w:r w:rsidRPr="00C93E9D">
        <w:rPr>
          <w:rFonts w:cs="Times New Roman"/>
          <w:bCs/>
          <w:color w:val="000000" w:themeColor="text1"/>
        </w:rPr>
        <w:fldChar w:fldCharType="begin"/>
      </w:r>
      <w:r w:rsidRPr="00C93E9D">
        <w:rPr>
          <w:rFonts w:cs="Times New Roman"/>
          <w:bCs/>
          <w:color w:val="000000" w:themeColor="text1"/>
        </w:rPr>
        <w:instrText xml:space="preserve"> REF _Ref142593515 \h </w:instrText>
      </w:r>
      <w:r w:rsidRPr="00C93E9D">
        <w:rPr>
          <w:rFonts w:cs="Times New Roman"/>
          <w:bCs/>
          <w:color w:val="000000" w:themeColor="text1"/>
        </w:rPr>
      </w:r>
      <w:r w:rsidR="00C93E9D">
        <w:rPr>
          <w:rFonts w:cs="Times New Roman"/>
          <w:bCs/>
          <w:color w:val="000000" w:themeColor="text1"/>
        </w:rPr>
        <w:instrText xml:space="preserve"> \* MERGEFORMAT </w:instrText>
      </w:r>
      <w:r w:rsidRPr="00C93E9D">
        <w:rPr>
          <w:rFonts w:cs="Times New Roman"/>
          <w:bCs/>
          <w:color w:val="000000" w:themeColor="text1"/>
        </w:rPr>
        <w:fldChar w:fldCharType="separate"/>
      </w:r>
      <w:r w:rsidR="00180B8C" w:rsidRPr="00C93E9D">
        <w:rPr>
          <w:rFonts w:hint="eastAsia"/>
        </w:rPr>
        <w:t>表</w:t>
      </w:r>
      <w:r w:rsidR="00180B8C" w:rsidRPr="00C93E9D">
        <w:rPr>
          <w:noProof/>
        </w:rPr>
        <w:t>3.4</w:t>
      </w:r>
      <w:r w:rsidR="00180B8C" w:rsidRPr="00C93E9D">
        <w:noBreakHyphen/>
      </w:r>
      <w:r w:rsidR="00180B8C" w:rsidRPr="00C93E9D">
        <w:rPr>
          <w:noProof/>
        </w:rPr>
        <w:t>7</w:t>
      </w:r>
      <w:r w:rsidRPr="00C93E9D">
        <w:rPr>
          <w:rFonts w:cs="Times New Roman"/>
          <w:bCs/>
          <w:color w:val="000000" w:themeColor="text1"/>
        </w:rPr>
        <w:fldChar w:fldCharType="end"/>
      </w:r>
      <w:r w:rsidRPr="00C93E9D">
        <w:rPr>
          <w:rFonts w:cs="Times New Roman"/>
          <w:kern w:val="0"/>
        </w:rPr>
        <w:t>。</w:t>
      </w:r>
    </w:p>
    <w:p w14:paraId="3EEE2093" w14:textId="77777777" w:rsidR="00F71639" w:rsidRPr="00C93E9D" w:rsidRDefault="00F71639" w:rsidP="00F71639">
      <w:pPr>
        <w:widowControl/>
        <w:adjustRightInd/>
        <w:snapToGrid/>
        <w:ind w:firstLine="480"/>
        <w:jc w:val="left"/>
        <w:rPr>
          <w:rFonts w:cs="Times New Roman"/>
          <w:kern w:val="0"/>
        </w:rPr>
      </w:pPr>
      <w:r w:rsidRPr="00C93E9D">
        <w:rPr>
          <w:rFonts w:cs="Times New Roman"/>
          <w:kern w:val="0"/>
        </w:rPr>
        <w:t>计算公示如下：</w:t>
      </w:r>
    </w:p>
    <w:p w14:paraId="5064842A" w14:textId="77777777" w:rsidR="00F71639" w:rsidRPr="00C93E9D" w:rsidRDefault="00F71639" w:rsidP="00F71639">
      <w:pPr>
        <w:widowControl/>
        <w:adjustRightInd/>
        <w:snapToGrid/>
        <w:ind w:firstLineChars="0" w:firstLine="420"/>
        <w:jc w:val="center"/>
        <w:rPr>
          <w:rFonts w:cs="Times New Roman"/>
          <w:kern w:val="0"/>
          <w:sz w:val="22"/>
          <w:szCs w:val="21"/>
        </w:rPr>
      </w:pPr>
      <w:r w:rsidRPr="00C93E9D">
        <w:rPr>
          <w:rFonts w:cs="Times New Roman"/>
          <w:kern w:val="0"/>
          <w:sz w:val="22"/>
          <w:szCs w:val="21"/>
        </w:rPr>
        <w:t>V</w:t>
      </w:r>
      <w:r w:rsidRPr="00C93E9D">
        <w:rPr>
          <w:rFonts w:cs="Times New Roman"/>
          <w:kern w:val="0"/>
          <w:sz w:val="22"/>
          <w:szCs w:val="21"/>
          <w:vertAlign w:val="subscript"/>
        </w:rPr>
        <w:t>气体、清水和水基</w:t>
      </w:r>
      <w:r w:rsidRPr="00C93E9D">
        <w:rPr>
          <w:rFonts w:cs="Times New Roman"/>
          <w:kern w:val="0"/>
          <w:sz w:val="22"/>
          <w:szCs w:val="21"/>
          <w:vertAlign w:val="subscript"/>
        </w:rPr>
        <w:t>=</w:t>
      </w:r>
      <w:r w:rsidRPr="00C93E9D">
        <w:rPr>
          <w:rFonts w:cs="Times New Roman"/>
          <w:kern w:val="0"/>
          <w:sz w:val="22"/>
          <w:szCs w:val="21"/>
          <w:lang w:eastAsia="en-US"/>
        </w:rPr>
        <w:t>π</w:t>
      </w:r>
      <w:r w:rsidRPr="00C93E9D">
        <w:rPr>
          <w:rFonts w:cs="Times New Roman"/>
          <w:kern w:val="0"/>
          <w:sz w:val="22"/>
          <w:szCs w:val="21"/>
        </w:rPr>
        <w:t>*r</w:t>
      </w:r>
      <w:r w:rsidRPr="00C93E9D">
        <w:rPr>
          <w:rFonts w:cs="Times New Roman"/>
          <w:kern w:val="0"/>
          <w:sz w:val="22"/>
          <w:szCs w:val="21"/>
          <w:vertAlign w:val="superscript"/>
        </w:rPr>
        <w:t>2</w:t>
      </w:r>
      <w:r w:rsidRPr="00C93E9D">
        <w:rPr>
          <w:rFonts w:cs="Times New Roman"/>
          <w:kern w:val="0"/>
          <w:sz w:val="22"/>
          <w:szCs w:val="21"/>
        </w:rPr>
        <w:t>*d*2.5</w:t>
      </w:r>
    </w:p>
    <w:p w14:paraId="3B2F1427" w14:textId="77777777" w:rsidR="00F71639" w:rsidRPr="00C93E9D" w:rsidRDefault="00F71639" w:rsidP="00F71639">
      <w:pPr>
        <w:widowControl/>
        <w:adjustRightInd/>
        <w:snapToGrid/>
        <w:ind w:firstLineChars="0" w:firstLine="420"/>
        <w:jc w:val="center"/>
        <w:rPr>
          <w:rFonts w:cs="Times New Roman"/>
          <w:kern w:val="0"/>
          <w:sz w:val="22"/>
          <w:szCs w:val="21"/>
        </w:rPr>
      </w:pPr>
      <w:r w:rsidRPr="00C93E9D">
        <w:rPr>
          <w:rFonts w:cs="Times New Roman"/>
          <w:kern w:val="0"/>
          <w:sz w:val="22"/>
          <w:szCs w:val="21"/>
        </w:rPr>
        <w:t>V</w:t>
      </w:r>
      <w:r w:rsidRPr="00C93E9D">
        <w:rPr>
          <w:rFonts w:cs="Times New Roman"/>
          <w:kern w:val="0"/>
          <w:sz w:val="22"/>
          <w:szCs w:val="21"/>
          <w:vertAlign w:val="subscript"/>
        </w:rPr>
        <w:t>油基</w:t>
      </w:r>
      <w:r w:rsidRPr="00C93E9D">
        <w:rPr>
          <w:rFonts w:cs="Times New Roman"/>
          <w:kern w:val="0"/>
          <w:sz w:val="22"/>
          <w:szCs w:val="21"/>
        </w:rPr>
        <w:t>=</w:t>
      </w:r>
      <w:r w:rsidRPr="00C93E9D">
        <w:rPr>
          <w:rFonts w:cs="Times New Roman"/>
          <w:kern w:val="0"/>
          <w:sz w:val="22"/>
          <w:szCs w:val="21"/>
          <w:lang w:eastAsia="en-US"/>
        </w:rPr>
        <w:t>π</w:t>
      </w:r>
      <w:r w:rsidRPr="00C93E9D">
        <w:rPr>
          <w:rFonts w:cs="Times New Roman"/>
          <w:kern w:val="0"/>
          <w:sz w:val="22"/>
          <w:szCs w:val="21"/>
        </w:rPr>
        <w:t>*r</w:t>
      </w:r>
      <w:r w:rsidRPr="00C93E9D">
        <w:rPr>
          <w:rFonts w:cs="Times New Roman"/>
          <w:kern w:val="0"/>
          <w:sz w:val="22"/>
          <w:szCs w:val="21"/>
          <w:vertAlign w:val="superscript"/>
        </w:rPr>
        <w:t>2</w:t>
      </w:r>
      <w:r w:rsidRPr="00C93E9D">
        <w:rPr>
          <w:rFonts w:cs="Times New Roman"/>
          <w:kern w:val="0"/>
          <w:sz w:val="22"/>
          <w:szCs w:val="21"/>
        </w:rPr>
        <w:t>*d*3</w:t>
      </w:r>
    </w:p>
    <w:p w14:paraId="74FE0E0E" w14:textId="3584E36E" w:rsidR="001A2A08" w:rsidRPr="00C93E9D" w:rsidRDefault="001A2A08" w:rsidP="001A2A08">
      <w:pPr>
        <w:pStyle w:val="112"/>
        <w:spacing w:before="120"/>
      </w:pPr>
      <w:bookmarkStart w:id="165" w:name="_Ref142593515"/>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3.4</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7</w:t>
      </w:r>
      <w:r w:rsidR="00417851" w:rsidRPr="00C93E9D">
        <w:fldChar w:fldCharType="end"/>
      </w:r>
      <w:bookmarkEnd w:id="165"/>
      <w:r w:rsidRPr="00C93E9D">
        <w:t xml:space="preserve"> </w:t>
      </w:r>
      <w:r w:rsidRPr="00C93E9D">
        <w:rPr>
          <w:rFonts w:hint="eastAsia"/>
        </w:rPr>
        <w:t>水基钻井期间岩屑产生量估算表</w:t>
      </w:r>
    </w:p>
    <w:tbl>
      <w:tblPr>
        <w:tblW w:w="5000" w:type="pct"/>
        <w:tblLook w:val="04A0" w:firstRow="1" w:lastRow="0" w:firstColumn="1" w:lastColumn="0" w:noHBand="0" w:noVBand="1"/>
      </w:tblPr>
      <w:tblGrid>
        <w:gridCol w:w="950"/>
        <w:gridCol w:w="958"/>
        <w:gridCol w:w="956"/>
        <w:gridCol w:w="958"/>
        <w:gridCol w:w="955"/>
        <w:gridCol w:w="1016"/>
        <w:gridCol w:w="1303"/>
        <w:gridCol w:w="1204"/>
      </w:tblGrid>
      <w:tr w:rsidR="00730CC9" w:rsidRPr="00C93E9D" w14:paraId="7B69F40D" w14:textId="77777777" w:rsidTr="00730CC9">
        <w:trPr>
          <w:trHeight w:val="580"/>
        </w:trPr>
        <w:tc>
          <w:tcPr>
            <w:tcW w:w="572" w:type="pct"/>
            <w:tcBorders>
              <w:top w:val="single" w:sz="4" w:space="0" w:color="auto"/>
              <w:left w:val="single" w:sz="4" w:space="0" w:color="auto"/>
              <w:bottom w:val="single" w:sz="4" w:space="0" w:color="auto"/>
              <w:right w:val="single" w:sz="4" w:space="0" w:color="auto"/>
              <w:tl2br w:val="single" w:sz="4" w:space="0" w:color="auto"/>
            </w:tcBorders>
            <w:shd w:val="clear" w:color="auto" w:fill="auto"/>
            <w:vAlign w:val="center"/>
            <w:hideMark/>
          </w:tcPr>
          <w:p w14:paraId="3F4BB7A7" w14:textId="0E4C17E4" w:rsidR="00730CC9" w:rsidRPr="00C93E9D" w:rsidRDefault="00730CC9" w:rsidP="00730CC9">
            <w:pPr>
              <w:pStyle w:val="113"/>
              <w:jc w:val="right"/>
              <w:rPr>
                <w:rFonts w:ascii="宋体" w:hAnsi="宋体"/>
                <w:b/>
                <w:bCs/>
                <w:szCs w:val="21"/>
              </w:rPr>
            </w:pPr>
            <w:r w:rsidRPr="00C93E9D">
              <w:rPr>
                <w:rFonts w:ascii="宋体" w:hAnsi="宋体"/>
                <w:b/>
                <w:bCs/>
                <w:szCs w:val="21"/>
              </w:rPr>
              <w:t>参数</w:t>
            </w:r>
          </w:p>
          <w:p w14:paraId="2E91AA75" w14:textId="22A842BA" w:rsidR="00730CC9" w:rsidRPr="00C93E9D" w:rsidRDefault="00730CC9" w:rsidP="00730CC9">
            <w:pPr>
              <w:pStyle w:val="113"/>
              <w:jc w:val="both"/>
              <w:rPr>
                <w:rFonts w:ascii="宋体" w:hAnsi="宋体"/>
                <w:b/>
                <w:bCs/>
                <w:szCs w:val="21"/>
              </w:rPr>
            </w:pPr>
            <w:proofErr w:type="gramStart"/>
            <w:r w:rsidRPr="00C93E9D">
              <w:rPr>
                <w:rFonts w:ascii="宋体" w:hAnsi="宋体"/>
                <w:b/>
                <w:bCs/>
                <w:szCs w:val="21"/>
              </w:rPr>
              <w:t>井号</w:t>
            </w:r>
            <w:proofErr w:type="gramEnd"/>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450600" w14:textId="77777777" w:rsidR="00730CC9" w:rsidRPr="00C93E9D" w:rsidRDefault="00730CC9" w:rsidP="00730CC9">
            <w:pPr>
              <w:pStyle w:val="113"/>
              <w:rPr>
                <w:rFonts w:ascii="宋体" w:hAnsi="宋体"/>
                <w:b/>
                <w:bCs/>
                <w:szCs w:val="21"/>
              </w:rPr>
            </w:pPr>
            <w:r w:rsidRPr="00C93E9D">
              <w:rPr>
                <w:rFonts w:ascii="宋体" w:hAnsi="宋体"/>
                <w:b/>
                <w:bCs/>
                <w:szCs w:val="21"/>
              </w:rPr>
              <w:t>开次</w:t>
            </w:r>
          </w:p>
        </w:tc>
        <w:tc>
          <w:tcPr>
            <w:tcW w:w="57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03EA04" w14:textId="77777777" w:rsidR="00730CC9" w:rsidRPr="00C93E9D" w:rsidRDefault="00730CC9" w:rsidP="00730CC9">
            <w:pPr>
              <w:pStyle w:val="113"/>
              <w:rPr>
                <w:b/>
                <w:bCs/>
                <w:szCs w:val="21"/>
              </w:rPr>
            </w:pPr>
            <w:r w:rsidRPr="00C93E9D">
              <w:rPr>
                <w:b/>
                <w:bCs/>
                <w:szCs w:val="21"/>
              </w:rPr>
              <w:t>钻头直径</w:t>
            </w:r>
            <w:r w:rsidRPr="00C93E9D">
              <w:rPr>
                <w:b/>
                <w:bCs/>
                <w:szCs w:val="21"/>
              </w:rPr>
              <w:t>mm</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B8CF32" w14:textId="77777777" w:rsidR="00730CC9" w:rsidRPr="00C93E9D" w:rsidRDefault="00730CC9" w:rsidP="00730CC9">
            <w:pPr>
              <w:pStyle w:val="113"/>
              <w:rPr>
                <w:b/>
                <w:bCs/>
                <w:szCs w:val="21"/>
              </w:rPr>
            </w:pPr>
            <w:r w:rsidRPr="00C93E9D">
              <w:rPr>
                <w:b/>
                <w:bCs/>
                <w:szCs w:val="21"/>
              </w:rPr>
              <w:t>钻井进尺</w:t>
            </w:r>
            <w:r w:rsidRPr="00C93E9D">
              <w:rPr>
                <w:b/>
                <w:bCs/>
                <w:szCs w:val="21"/>
              </w:rPr>
              <w:t>m</w:t>
            </w:r>
          </w:p>
        </w:tc>
        <w:tc>
          <w:tcPr>
            <w:tcW w:w="5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F1AA19" w14:textId="77777777" w:rsidR="00730CC9" w:rsidRPr="00C93E9D" w:rsidRDefault="00730CC9" w:rsidP="00730CC9">
            <w:pPr>
              <w:pStyle w:val="113"/>
              <w:rPr>
                <w:b/>
                <w:bCs/>
                <w:szCs w:val="21"/>
              </w:rPr>
            </w:pPr>
            <w:r w:rsidRPr="00C93E9D">
              <w:rPr>
                <w:b/>
                <w:bCs/>
                <w:szCs w:val="21"/>
              </w:rPr>
              <w:t>容积膨大倍数</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176184" w14:textId="77777777" w:rsidR="00730CC9" w:rsidRPr="00C93E9D" w:rsidRDefault="00730CC9" w:rsidP="00730CC9">
            <w:pPr>
              <w:pStyle w:val="113"/>
              <w:rPr>
                <w:b/>
                <w:bCs/>
                <w:szCs w:val="21"/>
              </w:rPr>
            </w:pPr>
            <w:r w:rsidRPr="00C93E9D">
              <w:rPr>
                <w:b/>
                <w:bCs/>
                <w:szCs w:val="21"/>
              </w:rPr>
              <w:t>岩屑体积</w:t>
            </w:r>
            <w:r w:rsidRPr="00C93E9D">
              <w:rPr>
                <w:b/>
                <w:bCs/>
                <w:szCs w:val="21"/>
              </w:rPr>
              <w:t>m</w:t>
            </w:r>
            <w:r w:rsidRPr="00C93E9D">
              <w:rPr>
                <w:b/>
                <w:bCs/>
                <w:szCs w:val="21"/>
                <w:vertAlign w:val="superscript"/>
              </w:rPr>
              <w:t>3</w:t>
            </w:r>
          </w:p>
        </w:tc>
        <w:tc>
          <w:tcPr>
            <w:tcW w:w="7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04D607" w14:textId="77777777" w:rsidR="00730CC9" w:rsidRPr="00C93E9D" w:rsidRDefault="00730CC9" w:rsidP="00730CC9">
            <w:pPr>
              <w:pStyle w:val="113"/>
              <w:rPr>
                <w:b/>
                <w:bCs/>
                <w:szCs w:val="21"/>
              </w:rPr>
            </w:pPr>
            <w:r w:rsidRPr="00C93E9D">
              <w:rPr>
                <w:b/>
                <w:bCs/>
                <w:szCs w:val="21"/>
              </w:rPr>
              <w:t>固</w:t>
            </w:r>
            <w:proofErr w:type="gramStart"/>
            <w:r w:rsidRPr="00C93E9D">
              <w:rPr>
                <w:b/>
                <w:bCs/>
                <w:szCs w:val="21"/>
              </w:rPr>
              <w:t>废类型</w:t>
            </w:r>
            <w:proofErr w:type="gramEnd"/>
          </w:p>
        </w:tc>
        <w:tc>
          <w:tcPr>
            <w:tcW w:w="72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93928D" w14:textId="77777777" w:rsidR="00730CC9" w:rsidRPr="00C93E9D" w:rsidRDefault="00730CC9" w:rsidP="00730CC9">
            <w:pPr>
              <w:pStyle w:val="113"/>
              <w:rPr>
                <w:b/>
                <w:bCs/>
                <w:szCs w:val="21"/>
              </w:rPr>
            </w:pPr>
            <w:r w:rsidRPr="00C93E9D">
              <w:rPr>
                <w:b/>
                <w:bCs/>
                <w:szCs w:val="21"/>
              </w:rPr>
              <w:t>合计</w:t>
            </w:r>
            <w:r w:rsidRPr="00C93E9D">
              <w:rPr>
                <w:b/>
                <w:bCs/>
                <w:szCs w:val="21"/>
              </w:rPr>
              <w:t>m3</w:t>
            </w:r>
          </w:p>
        </w:tc>
      </w:tr>
      <w:tr w:rsidR="00730CC9" w:rsidRPr="00C93E9D" w14:paraId="71AA21FC" w14:textId="77777777" w:rsidTr="00730CC9">
        <w:trPr>
          <w:trHeight w:val="285"/>
        </w:trPr>
        <w:tc>
          <w:tcPr>
            <w:tcW w:w="57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7D32891" w14:textId="77777777" w:rsidR="00730CC9" w:rsidRPr="00C93E9D" w:rsidRDefault="00730CC9" w:rsidP="00730CC9">
            <w:pPr>
              <w:pStyle w:val="113"/>
            </w:pPr>
            <w:r w:rsidRPr="00C93E9D">
              <w:t>大湾</w:t>
            </w:r>
            <w:r w:rsidRPr="00C93E9D">
              <w:t>408-1H</w:t>
            </w:r>
            <w:r w:rsidRPr="00C93E9D">
              <w:t>井</w:t>
            </w:r>
          </w:p>
        </w:tc>
        <w:tc>
          <w:tcPr>
            <w:tcW w:w="577" w:type="pct"/>
            <w:tcBorders>
              <w:top w:val="single" w:sz="4" w:space="0" w:color="auto"/>
              <w:left w:val="nil"/>
              <w:bottom w:val="single" w:sz="4" w:space="0" w:color="auto"/>
              <w:right w:val="single" w:sz="4" w:space="0" w:color="auto"/>
            </w:tcBorders>
            <w:shd w:val="clear" w:color="auto" w:fill="auto"/>
            <w:vAlign w:val="center"/>
            <w:hideMark/>
          </w:tcPr>
          <w:p w14:paraId="0AC81374" w14:textId="77777777" w:rsidR="00730CC9" w:rsidRPr="00C93E9D" w:rsidRDefault="00730CC9" w:rsidP="00730CC9">
            <w:pPr>
              <w:pStyle w:val="113"/>
            </w:pPr>
            <w:r w:rsidRPr="00C93E9D">
              <w:t>导管</w:t>
            </w:r>
          </w:p>
        </w:tc>
        <w:tc>
          <w:tcPr>
            <w:tcW w:w="576" w:type="pct"/>
            <w:tcBorders>
              <w:top w:val="single" w:sz="4" w:space="0" w:color="auto"/>
              <w:left w:val="nil"/>
              <w:bottom w:val="single" w:sz="4" w:space="0" w:color="auto"/>
              <w:right w:val="single" w:sz="4" w:space="0" w:color="auto"/>
            </w:tcBorders>
            <w:shd w:val="clear" w:color="auto" w:fill="auto"/>
            <w:vAlign w:val="center"/>
            <w:hideMark/>
          </w:tcPr>
          <w:p w14:paraId="389EF546" w14:textId="77777777" w:rsidR="00730CC9" w:rsidRPr="00C93E9D" w:rsidRDefault="00730CC9" w:rsidP="00730CC9">
            <w:pPr>
              <w:pStyle w:val="113"/>
            </w:pPr>
            <w:r w:rsidRPr="00C93E9D">
              <w:t>660.4</w:t>
            </w:r>
          </w:p>
        </w:tc>
        <w:tc>
          <w:tcPr>
            <w:tcW w:w="577" w:type="pct"/>
            <w:tcBorders>
              <w:top w:val="single" w:sz="4" w:space="0" w:color="auto"/>
              <w:left w:val="nil"/>
              <w:bottom w:val="single" w:sz="4" w:space="0" w:color="auto"/>
              <w:right w:val="single" w:sz="4" w:space="0" w:color="auto"/>
            </w:tcBorders>
            <w:shd w:val="clear" w:color="auto" w:fill="auto"/>
            <w:vAlign w:val="center"/>
            <w:hideMark/>
          </w:tcPr>
          <w:p w14:paraId="041701A6" w14:textId="77777777" w:rsidR="00730CC9" w:rsidRPr="00C93E9D" w:rsidRDefault="00730CC9" w:rsidP="00730CC9">
            <w:pPr>
              <w:pStyle w:val="113"/>
            </w:pPr>
            <w:r w:rsidRPr="00C93E9D">
              <w:t>50</w:t>
            </w:r>
          </w:p>
        </w:tc>
        <w:tc>
          <w:tcPr>
            <w:tcW w:w="575" w:type="pct"/>
            <w:tcBorders>
              <w:top w:val="single" w:sz="4" w:space="0" w:color="auto"/>
              <w:left w:val="nil"/>
              <w:bottom w:val="single" w:sz="4" w:space="0" w:color="auto"/>
              <w:right w:val="single" w:sz="4" w:space="0" w:color="auto"/>
            </w:tcBorders>
            <w:shd w:val="clear" w:color="auto" w:fill="auto"/>
            <w:vAlign w:val="center"/>
            <w:hideMark/>
          </w:tcPr>
          <w:p w14:paraId="01A6E6D2" w14:textId="77777777" w:rsidR="00730CC9" w:rsidRPr="00C93E9D" w:rsidRDefault="00730CC9" w:rsidP="00730CC9">
            <w:pPr>
              <w:pStyle w:val="113"/>
            </w:pPr>
            <w:r w:rsidRPr="00C93E9D">
              <w:t>2.5</w:t>
            </w:r>
          </w:p>
        </w:tc>
        <w:tc>
          <w:tcPr>
            <w:tcW w:w="612" w:type="pct"/>
            <w:tcBorders>
              <w:top w:val="single" w:sz="4" w:space="0" w:color="auto"/>
              <w:left w:val="nil"/>
              <w:bottom w:val="single" w:sz="4" w:space="0" w:color="auto"/>
              <w:right w:val="single" w:sz="4" w:space="0" w:color="auto"/>
            </w:tcBorders>
            <w:shd w:val="clear" w:color="auto" w:fill="auto"/>
            <w:vAlign w:val="center"/>
            <w:hideMark/>
          </w:tcPr>
          <w:p w14:paraId="7AF1AB86" w14:textId="77777777" w:rsidR="00730CC9" w:rsidRPr="00C93E9D" w:rsidRDefault="00730CC9" w:rsidP="00730CC9">
            <w:pPr>
              <w:pStyle w:val="113"/>
            </w:pPr>
            <w:r w:rsidRPr="00C93E9D">
              <w:t>42.8</w:t>
            </w:r>
          </w:p>
        </w:tc>
        <w:tc>
          <w:tcPr>
            <w:tcW w:w="785" w:type="pct"/>
            <w:tcBorders>
              <w:top w:val="single" w:sz="4" w:space="0" w:color="auto"/>
              <w:left w:val="nil"/>
              <w:bottom w:val="single" w:sz="4" w:space="0" w:color="auto"/>
              <w:right w:val="single" w:sz="4" w:space="0" w:color="auto"/>
            </w:tcBorders>
            <w:shd w:val="clear" w:color="auto" w:fill="auto"/>
            <w:noWrap/>
            <w:vAlign w:val="center"/>
            <w:hideMark/>
          </w:tcPr>
          <w:p w14:paraId="244E3E73" w14:textId="77777777" w:rsidR="00730CC9" w:rsidRPr="00C93E9D" w:rsidRDefault="00730CC9" w:rsidP="00730CC9">
            <w:pPr>
              <w:pStyle w:val="113"/>
              <w:rPr>
                <w:sz w:val="22"/>
              </w:rPr>
            </w:pPr>
            <w:r w:rsidRPr="00C93E9D">
              <w:rPr>
                <w:sz w:val="22"/>
              </w:rPr>
              <w:t>清水岩屑</w:t>
            </w:r>
          </w:p>
        </w:tc>
        <w:tc>
          <w:tcPr>
            <w:tcW w:w="725"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BE9013" w14:textId="77777777" w:rsidR="00730CC9" w:rsidRPr="00C93E9D" w:rsidRDefault="00730CC9" w:rsidP="00730CC9">
            <w:pPr>
              <w:pStyle w:val="113"/>
            </w:pPr>
            <w:r w:rsidRPr="00C93E9D">
              <w:t>1151.9</w:t>
            </w:r>
          </w:p>
        </w:tc>
      </w:tr>
      <w:tr w:rsidR="00730CC9" w:rsidRPr="00C93E9D" w14:paraId="3B3F76A3" w14:textId="77777777" w:rsidTr="00730CC9">
        <w:trPr>
          <w:trHeight w:val="285"/>
        </w:trPr>
        <w:tc>
          <w:tcPr>
            <w:tcW w:w="572" w:type="pct"/>
            <w:vMerge/>
            <w:tcBorders>
              <w:top w:val="single" w:sz="4" w:space="0" w:color="auto"/>
              <w:left w:val="single" w:sz="4" w:space="0" w:color="auto"/>
              <w:bottom w:val="single" w:sz="4" w:space="0" w:color="auto"/>
              <w:right w:val="single" w:sz="4" w:space="0" w:color="auto"/>
            </w:tcBorders>
            <w:vAlign w:val="center"/>
            <w:hideMark/>
          </w:tcPr>
          <w:p w14:paraId="26E6AEC5" w14:textId="77777777" w:rsidR="00730CC9" w:rsidRPr="00C93E9D" w:rsidRDefault="00730CC9" w:rsidP="00730CC9">
            <w:pPr>
              <w:pStyle w:val="113"/>
            </w:pPr>
          </w:p>
        </w:tc>
        <w:tc>
          <w:tcPr>
            <w:tcW w:w="577" w:type="pct"/>
            <w:tcBorders>
              <w:top w:val="single" w:sz="4" w:space="0" w:color="auto"/>
              <w:left w:val="nil"/>
              <w:bottom w:val="single" w:sz="4" w:space="0" w:color="auto"/>
              <w:right w:val="single" w:sz="4" w:space="0" w:color="auto"/>
            </w:tcBorders>
            <w:shd w:val="clear" w:color="auto" w:fill="auto"/>
            <w:vAlign w:val="center"/>
            <w:hideMark/>
          </w:tcPr>
          <w:p w14:paraId="7ACB7688" w14:textId="77777777" w:rsidR="00730CC9" w:rsidRPr="00C93E9D" w:rsidRDefault="00730CC9" w:rsidP="00730CC9">
            <w:pPr>
              <w:pStyle w:val="113"/>
            </w:pPr>
            <w:r w:rsidRPr="00C93E9D">
              <w:t>一开</w:t>
            </w:r>
          </w:p>
        </w:tc>
        <w:tc>
          <w:tcPr>
            <w:tcW w:w="576" w:type="pct"/>
            <w:tcBorders>
              <w:top w:val="single" w:sz="4" w:space="0" w:color="auto"/>
              <w:left w:val="nil"/>
              <w:bottom w:val="single" w:sz="4" w:space="0" w:color="auto"/>
              <w:right w:val="single" w:sz="4" w:space="0" w:color="auto"/>
            </w:tcBorders>
            <w:shd w:val="clear" w:color="auto" w:fill="auto"/>
            <w:vAlign w:val="center"/>
            <w:hideMark/>
          </w:tcPr>
          <w:p w14:paraId="6A8F3DBC" w14:textId="77777777" w:rsidR="00730CC9" w:rsidRPr="00C93E9D" w:rsidRDefault="00730CC9" w:rsidP="00730CC9">
            <w:pPr>
              <w:pStyle w:val="113"/>
            </w:pPr>
            <w:r w:rsidRPr="00C93E9D">
              <w:t>444.5</w:t>
            </w:r>
          </w:p>
        </w:tc>
        <w:tc>
          <w:tcPr>
            <w:tcW w:w="577" w:type="pct"/>
            <w:tcBorders>
              <w:top w:val="single" w:sz="4" w:space="0" w:color="auto"/>
              <w:left w:val="nil"/>
              <w:bottom w:val="single" w:sz="4" w:space="0" w:color="auto"/>
              <w:right w:val="single" w:sz="4" w:space="0" w:color="auto"/>
            </w:tcBorders>
            <w:shd w:val="clear" w:color="auto" w:fill="auto"/>
            <w:vAlign w:val="center"/>
            <w:hideMark/>
          </w:tcPr>
          <w:p w14:paraId="7ECD12D4" w14:textId="77777777" w:rsidR="00730CC9" w:rsidRPr="00C93E9D" w:rsidRDefault="00730CC9" w:rsidP="00730CC9">
            <w:pPr>
              <w:pStyle w:val="113"/>
            </w:pPr>
            <w:r w:rsidRPr="00C93E9D">
              <w:t>651</w:t>
            </w:r>
          </w:p>
        </w:tc>
        <w:tc>
          <w:tcPr>
            <w:tcW w:w="575" w:type="pct"/>
            <w:tcBorders>
              <w:top w:val="single" w:sz="4" w:space="0" w:color="auto"/>
              <w:left w:val="nil"/>
              <w:bottom w:val="single" w:sz="4" w:space="0" w:color="auto"/>
              <w:right w:val="single" w:sz="4" w:space="0" w:color="auto"/>
            </w:tcBorders>
            <w:shd w:val="clear" w:color="auto" w:fill="auto"/>
            <w:vAlign w:val="center"/>
            <w:hideMark/>
          </w:tcPr>
          <w:p w14:paraId="1C58585D" w14:textId="77777777" w:rsidR="00730CC9" w:rsidRPr="00C93E9D" w:rsidRDefault="00730CC9" w:rsidP="00730CC9">
            <w:pPr>
              <w:pStyle w:val="113"/>
            </w:pPr>
            <w:r w:rsidRPr="00C93E9D">
              <w:t>2.5</w:t>
            </w:r>
          </w:p>
        </w:tc>
        <w:tc>
          <w:tcPr>
            <w:tcW w:w="612" w:type="pct"/>
            <w:tcBorders>
              <w:top w:val="single" w:sz="4" w:space="0" w:color="auto"/>
              <w:left w:val="nil"/>
              <w:bottom w:val="single" w:sz="4" w:space="0" w:color="auto"/>
              <w:right w:val="single" w:sz="4" w:space="0" w:color="auto"/>
            </w:tcBorders>
            <w:shd w:val="clear" w:color="auto" w:fill="auto"/>
            <w:vAlign w:val="center"/>
            <w:hideMark/>
          </w:tcPr>
          <w:p w14:paraId="04429951" w14:textId="77777777" w:rsidR="00730CC9" w:rsidRPr="00C93E9D" w:rsidRDefault="00730CC9" w:rsidP="00730CC9">
            <w:pPr>
              <w:pStyle w:val="113"/>
            </w:pPr>
            <w:r w:rsidRPr="00C93E9D">
              <w:t>252.6</w:t>
            </w:r>
          </w:p>
        </w:tc>
        <w:tc>
          <w:tcPr>
            <w:tcW w:w="785" w:type="pct"/>
            <w:tcBorders>
              <w:top w:val="single" w:sz="4" w:space="0" w:color="auto"/>
              <w:left w:val="nil"/>
              <w:bottom w:val="single" w:sz="4" w:space="0" w:color="auto"/>
              <w:right w:val="single" w:sz="4" w:space="0" w:color="auto"/>
            </w:tcBorders>
            <w:shd w:val="clear" w:color="auto" w:fill="auto"/>
            <w:noWrap/>
            <w:vAlign w:val="center"/>
            <w:hideMark/>
          </w:tcPr>
          <w:p w14:paraId="0A006E61" w14:textId="77777777" w:rsidR="00730CC9" w:rsidRPr="00C93E9D" w:rsidRDefault="00730CC9" w:rsidP="00730CC9">
            <w:pPr>
              <w:pStyle w:val="113"/>
              <w:rPr>
                <w:sz w:val="22"/>
              </w:rPr>
            </w:pPr>
            <w:r w:rsidRPr="00C93E9D">
              <w:rPr>
                <w:sz w:val="22"/>
              </w:rPr>
              <w:t>水基岩屑</w:t>
            </w:r>
          </w:p>
        </w:tc>
        <w:tc>
          <w:tcPr>
            <w:tcW w:w="725" w:type="pct"/>
            <w:vMerge/>
            <w:tcBorders>
              <w:top w:val="single" w:sz="4" w:space="0" w:color="auto"/>
              <w:left w:val="single" w:sz="4" w:space="0" w:color="auto"/>
              <w:bottom w:val="single" w:sz="4" w:space="0" w:color="auto"/>
              <w:right w:val="single" w:sz="4" w:space="0" w:color="auto"/>
            </w:tcBorders>
            <w:vAlign w:val="center"/>
            <w:hideMark/>
          </w:tcPr>
          <w:p w14:paraId="4D972A52" w14:textId="77777777" w:rsidR="00730CC9" w:rsidRPr="00C93E9D" w:rsidRDefault="00730CC9" w:rsidP="00730CC9">
            <w:pPr>
              <w:pStyle w:val="113"/>
            </w:pPr>
          </w:p>
        </w:tc>
      </w:tr>
      <w:tr w:rsidR="00730CC9" w:rsidRPr="00C93E9D" w14:paraId="1228E0D7" w14:textId="77777777" w:rsidTr="00730CC9">
        <w:trPr>
          <w:trHeight w:val="285"/>
        </w:trPr>
        <w:tc>
          <w:tcPr>
            <w:tcW w:w="572" w:type="pct"/>
            <w:vMerge/>
            <w:tcBorders>
              <w:top w:val="single" w:sz="4" w:space="0" w:color="auto"/>
              <w:left w:val="single" w:sz="4" w:space="0" w:color="auto"/>
              <w:bottom w:val="single" w:sz="4" w:space="0" w:color="auto"/>
              <w:right w:val="single" w:sz="4" w:space="0" w:color="auto"/>
            </w:tcBorders>
            <w:vAlign w:val="center"/>
            <w:hideMark/>
          </w:tcPr>
          <w:p w14:paraId="0CB725CE" w14:textId="77777777" w:rsidR="00730CC9" w:rsidRPr="00C93E9D" w:rsidRDefault="00730CC9" w:rsidP="00730CC9">
            <w:pPr>
              <w:pStyle w:val="113"/>
            </w:pPr>
          </w:p>
        </w:tc>
        <w:tc>
          <w:tcPr>
            <w:tcW w:w="577" w:type="pct"/>
            <w:tcBorders>
              <w:top w:val="single" w:sz="4" w:space="0" w:color="auto"/>
              <w:left w:val="nil"/>
              <w:bottom w:val="single" w:sz="4" w:space="0" w:color="auto"/>
              <w:right w:val="single" w:sz="4" w:space="0" w:color="auto"/>
            </w:tcBorders>
            <w:shd w:val="clear" w:color="auto" w:fill="auto"/>
            <w:vAlign w:val="center"/>
            <w:hideMark/>
          </w:tcPr>
          <w:p w14:paraId="69321A76" w14:textId="77777777" w:rsidR="00730CC9" w:rsidRPr="00C93E9D" w:rsidRDefault="00730CC9" w:rsidP="00730CC9">
            <w:pPr>
              <w:pStyle w:val="113"/>
            </w:pPr>
            <w:r w:rsidRPr="00C93E9D">
              <w:t>二开</w:t>
            </w:r>
          </w:p>
        </w:tc>
        <w:tc>
          <w:tcPr>
            <w:tcW w:w="576" w:type="pct"/>
            <w:tcBorders>
              <w:top w:val="single" w:sz="4" w:space="0" w:color="auto"/>
              <w:left w:val="nil"/>
              <w:bottom w:val="single" w:sz="4" w:space="0" w:color="auto"/>
              <w:right w:val="single" w:sz="4" w:space="0" w:color="auto"/>
            </w:tcBorders>
            <w:shd w:val="clear" w:color="auto" w:fill="auto"/>
            <w:vAlign w:val="center"/>
            <w:hideMark/>
          </w:tcPr>
          <w:p w14:paraId="422E1DC6" w14:textId="77777777" w:rsidR="00730CC9" w:rsidRPr="00C93E9D" w:rsidRDefault="00730CC9" w:rsidP="00730CC9">
            <w:pPr>
              <w:pStyle w:val="113"/>
            </w:pPr>
            <w:r w:rsidRPr="00C93E9D">
              <w:t>320</w:t>
            </w:r>
          </w:p>
        </w:tc>
        <w:tc>
          <w:tcPr>
            <w:tcW w:w="577" w:type="pct"/>
            <w:tcBorders>
              <w:top w:val="single" w:sz="4" w:space="0" w:color="auto"/>
              <w:left w:val="nil"/>
              <w:bottom w:val="single" w:sz="4" w:space="0" w:color="auto"/>
              <w:right w:val="single" w:sz="4" w:space="0" w:color="auto"/>
            </w:tcBorders>
            <w:shd w:val="clear" w:color="auto" w:fill="auto"/>
            <w:vAlign w:val="center"/>
            <w:hideMark/>
          </w:tcPr>
          <w:p w14:paraId="6CCA9AD1" w14:textId="77777777" w:rsidR="00730CC9" w:rsidRPr="00C93E9D" w:rsidRDefault="00730CC9" w:rsidP="00730CC9">
            <w:pPr>
              <w:pStyle w:val="113"/>
            </w:pPr>
            <w:r w:rsidRPr="00C93E9D">
              <w:t>3241</w:t>
            </w:r>
          </w:p>
        </w:tc>
        <w:tc>
          <w:tcPr>
            <w:tcW w:w="575" w:type="pct"/>
            <w:tcBorders>
              <w:top w:val="single" w:sz="4" w:space="0" w:color="auto"/>
              <w:left w:val="nil"/>
              <w:bottom w:val="single" w:sz="4" w:space="0" w:color="auto"/>
              <w:right w:val="single" w:sz="4" w:space="0" w:color="auto"/>
            </w:tcBorders>
            <w:shd w:val="clear" w:color="auto" w:fill="auto"/>
            <w:vAlign w:val="center"/>
            <w:hideMark/>
          </w:tcPr>
          <w:p w14:paraId="33A2281B" w14:textId="77777777" w:rsidR="00730CC9" w:rsidRPr="00C93E9D" w:rsidRDefault="00730CC9" w:rsidP="00730CC9">
            <w:pPr>
              <w:pStyle w:val="113"/>
            </w:pPr>
            <w:r w:rsidRPr="00C93E9D">
              <w:t>2.5</w:t>
            </w:r>
          </w:p>
        </w:tc>
        <w:tc>
          <w:tcPr>
            <w:tcW w:w="612" w:type="pct"/>
            <w:tcBorders>
              <w:top w:val="single" w:sz="4" w:space="0" w:color="auto"/>
              <w:left w:val="nil"/>
              <w:bottom w:val="single" w:sz="4" w:space="0" w:color="auto"/>
              <w:right w:val="single" w:sz="4" w:space="0" w:color="auto"/>
            </w:tcBorders>
            <w:shd w:val="clear" w:color="auto" w:fill="auto"/>
            <w:vAlign w:val="center"/>
            <w:hideMark/>
          </w:tcPr>
          <w:p w14:paraId="6EE9681A" w14:textId="77777777" w:rsidR="00730CC9" w:rsidRPr="00C93E9D" w:rsidRDefault="00730CC9" w:rsidP="00730CC9">
            <w:pPr>
              <w:pStyle w:val="113"/>
            </w:pPr>
            <w:r w:rsidRPr="00C93E9D">
              <w:t>651.6</w:t>
            </w:r>
          </w:p>
        </w:tc>
        <w:tc>
          <w:tcPr>
            <w:tcW w:w="785" w:type="pct"/>
            <w:tcBorders>
              <w:top w:val="single" w:sz="4" w:space="0" w:color="auto"/>
              <w:left w:val="nil"/>
              <w:bottom w:val="single" w:sz="4" w:space="0" w:color="auto"/>
              <w:right w:val="single" w:sz="4" w:space="0" w:color="auto"/>
            </w:tcBorders>
            <w:shd w:val="clear" w:color="auto" w:fill="auto"/>
            <w:noWrap/>
            <w:vAlign w:val="center"/>
            <w:hideMark/>
          </w:tcPr>
          <w:p w14:paraId="0B4B948D" w14:textId="77777777" w:rsidR="00730CC9" w:rsidRPr="00C93E9D" w:rsidRDefault="00730CC9" w:rsidP="00730CC9">
            <w:pPr>
              <w:pStyle w:val="113"/>
              <w:rPr>
                <w:sz w:val="22"/>
              </w:rPr>
            </w:pPr>
            <w:r w:rsidRPr="00C93E9D">
              <w:rPr>
                <w:sz w:val="22"/>
              </w:rPr>
              <w:t>水基岩屑</w:t>
            </w:r>
          </w:p>
        </w:tc>
        <w:tc>
          <w:tcPr>
            <w:tcW w:w="725" w:type="pct"/>
            <w:vMerge/>
            <w:tcBorders>
              <w:top w:val="single" w:sz="4" w:space="0" w:color="auto"/>
              <w:left w:val="single" w:sz="4" w:space="0" w:color="auto"/>
              <w:bottom w:val="single" w:sz="4" w:space="0" w:color="auto"/>
              <w:right w:val="single" w:sz="4" w:space="0" w:color="auto"/>
            </w:tcBorders>
            <w:vAlign w:val="center"/>
            <w:hideMark/>
          </w:tcPr>
          <w:p w14:paraId="6D8E964C" w14:textId="77777777" w:rsidR="00730CC9" w:rsidRPr="00C93E9D" w:rsidRDefault="00730CC9" w:rsidP="00730CC9">
            <w:pPr>
              <w:pStyle w:val="113"/>
            </w:pPr>
          </w:p>
        </w:tc>
      </w:tr>
      <w:tr w:rsidR="00730CC9" w:rsidRPr="00C93E9D" w14:paraId="2B5C6D06" w14:textId="77777777" w:rsidTr="00730CC9">
        <w:trPr>
          <w:trHeight w:val="285"/>
        </w:trPr>
        <w:tc>
          <w:tcPr>
            <w:tcW w:w="572" w:type="pct"/>
            <w:vMerge/>
            <w:tcBorders>
              <w:top w:val="single" w:sz="4" w:space="0" w:color="auto"/>
              <w:left w:val="single" w:sz="4" w:space="0" w:color="auto"/>
              <w:bottom w:val="single" w:sz="4" w:space="0" w:color="auto"/>
              <w:right w:val="single" w:sz="4" w:space="0" w:color="auto"/>
            </w:tcBorders>
            <w:vAlign w:val="center"/>
            <w:hideMark/>
          </w:tcPr>
          <w:p w14:paraId="45465C11" w14:textId="77777777" w:rsidR="00730CC9" w:rsidRPr="00C93E9D" w:rsidRDefault="00730CC9" w:rsidP="00730CC9">
            <w:pPr>
              <w:pStyle w:val="113"/>
            </w:pPr>
          </w:p>
        </w:tc>
        <w:tc>
          <w:tcPr>
            <w:tcW w:w="577" w:type="pct"/>
            <w:tcBorders>
              <w:top w:val="single" w:sz="4" w:space="0" w:color="auto"/>
              <w:left w:val="nil"/>
              <w:bottom w:val="single" w:sz="4" w:space="0" w:color="auto"/>
              <w:right w:val="single" w:sz="4" w:space="0" w:color="auto"/>
            </w:tcBorders>
            <w:shd w:val="clear" w:color="auto" w:fill="auto"/>
            <w:vAlign w:val="center"/>
            <w:hideMark/>
          </w:tcPr>
          <w:p w14:paraId="3746C85A" w14:textId="77777777" w:rsidR="00730CC9" w:rsidRPr="00C93E9D" w:rsidRDefault="00730CC9" w:rsidP="00730CC9">
            <w:pPr>
              <w:pStyle w:val="113"/>
            </w:pPr>
            <w:r w:rsidRPr="00C93E9D">
              <w:t>三开</w:t>
            </w:r>
          </w:p>
        </w:tc>
        <w:tc>
          <w:tcPr>
            <w:tcW w:w="576" w:type="pct"/>
            <w:tcBorders>
              <w:top w:val="single" w:sz="4" w:space="0" w:color="auto"/>
              <w:left w:val="nil"/>
              <w:bottom w:val="single" w:sz="4" w:space="0" w:color="auto"/>
              <w:right w:val="single" w:sz="4" w:space="0" w:color="auto"/>
            </w:tcBorders>
            <w:shd w:val="clear" w:color="auto" w:fill="auto"/>
            <w:vAlign w:val="center"/>
            <w:hideMark/>
          </w:tcPr>
          <w:p w14:paraId="3180E5CF" w14:textId="77777777" w:rsidR="00730CC9" w:rsidRPr="00C93E9D" w:rsidRDefault="00730CC9" w:rsidP="00730CC9">
            <w:pPr>
              <w:pStyle w:val="113"/>
            </w:pPr>
            <w:r w:rsidRPr="00C93E9D">
              <w:t>241.3</w:t>
            </w:r>
          </w:p>
        </w:tc>
        <w:tc>
          <w:tcPr>
            <w:tcW w:w="577" w:type="pct"/>
            <w:tcBorders>
              <w:top w:val="single" w:sz="4" w:space="0" w:color="auto"/>
              <w:left w:val="nil"/>
              <w:bottom w:val="single" w:sz="4" w:space="0" w:color="auto"/>
              <w:right w:val="single" w:sz="4" w:space="0" w:color="auto"/>
            </w:tcBorders>
            <w:shd w:val="clear" w:color="auto" w:fill="auto"/>
            <w:vAlign w:val="center"/>
            <w:hideMark/>
          </w:tcPr>
          <w:p w14:paraId="5E7A0B85" w14:textId="77777777" w:rsidR="00730CC9" w:rsidRPr="00C93E9D" w:rsidRDefault="00730CC9" w:rsidP="00730CC9">
            <w:pPr>
              <w:pStyle w:val="113"/>
            </w:pPr>
            <w:r w:rsidRPr="00C93E9D">
              <w:t>1075</w:t>
            </w:r>
          </w:p>
        </w:tc>
        <w:tc>
          <w:tcPr>
            <w:tcW w:w="575" w:type="pct"/>
            <w:tcBorders>
              <w:top w:val="single" w:sz="4" w:space="0" w:color="auto"/>
              <w:left w:val="nil"/>
              <w:bottom w:val="single" w:sz="4" w:space="0" w:color="auto"/>
              <w:right w:val="single" w:sz="4" w:space="0" w:color="auto"/>
            </w:tcBorders>
            <w:shd w:val="clear" w:color="auto" w:fill="auto"/>
            <w:vAlign w:val="center"/>
            <w:hideMark/>
          </w:tcPr>
          <w:p w14:paraId="0B18D95E" w14:textId="77777777" w:rsidR="00730CC9" w:rsidRPr="00C93E9D" w:rsidRDefault="00730CC9" w:rsidP="00730CC9">
            <w:pPr>
              <w:pStyle w:val="113"/>
            </w:pPr>
            <w:r w:rsidRPr="00C93E9D">
              <w:t>2.5</w:t>
            </w:r>
          </w:p>
        </w:tc>
        <w:tc>
          <w:tcPr>
            <w:tcW w:w="612" w:type="pct"/>
            <w:tcBorders>
              <w:top w:val="single" w:sz="4" w:space="0" w:color="auto"/>
              <w:left w:val="nil"/>
              <w:bottom w:val="single" w:sz="4" w:space="0" w:color="auto"/>
              <w:right w:val="single" w:sz="4" w:space="0" w:color="auto"/>
            </w:tcBorders>
            <w:shd w:val="clear" w:color="auto" w:fill="auto"/>
            <w:vAlign w:val="center"/>
            <w:hideMark/>
          </w:tcPr>
          <w:p w14:paraId="53579BC7" w14:textId="77777777" w:rsidR="00730CC9" w:rsidRPr="00C93E9D" w:rsidRDefault="00730CC9" w:rsidP="00730CC9">
            <w:pPr>
              <w:pStyle w:val="113"/>
            </w:pPr>
            <w:r w:rsidRPr="00C93E9D">
              <w:t>122.9</w:t>
            </w:r>
          </w:p>
        </w:tc>
        <w:tc>
          <w:tcPr>
            <w:tcW w:w="785" w:type="pct"/>
            <w:tcBorders>
              <w:top w:val="single" w:sz="4" w:space="0" w:color="auto"/>
              <w:left w:val="nil"/>
              <w:bottom w:val="single" w:sz="4" w:space="0" w:color="auto"/>
              <w:right w:val="single" w:sz="4" w:space="0" w:color="auto"/>
            </w:tcBorders>
            <w:shd w:val="clear" w:color="auto" w:fill="auto"/>
            <w:noWrap/>
            <w:vAlign w:val="center"/>
            <w:hideMark/>
          </w:tcPr>
          <w:p w14:paraId="62FFF6B6" w14:textId="77777777" w:rsidR="00730CC9" w:rsidRPr="00C93E9D" w:rsidRDefault="00730CC9" w:rsidP="00730CC9">
            <w:pPr>
              <w:pStyle w:val="113"/>
              <w:rPr>
                <w:sz w:val="22"/>
              </w:rPr>
            </w:pPr>
            <w:r w:rsidRPr="00C93E9D">
              <w:rPr>
                <w:sz w:val="22"/>
              </w:rPr>
              <w:t>水基岩屑</w:t>
            </w:r>
          </w:p>
        </w:tc>
        <w:tc>
          <w:tcPr>
            <w:tcW w:w="725" w:type="pct"/>
            <w:vMerge/>
            <w:tcBorders>
              <w:top w:val="single" w:sz="4" w:space="0" w:color="auto"/>
              <w:left w:val="single" w:sz="4" w:space="0" w:color="auto"/>
              <w:bottom w:val="single" w:sz="4" w:space="0" w:color="auto"/>
              <w:right w:val="single" w:sz="4" w:space="0" w:color="auto"/>
            </w:tcBorders>
            <w:vAlign w:val="center"/>
            <w:hideMark/>
          </w:tcPr>
          <w:p w14:paraId="10A880A8" w14:textId="77777777" w:rsidR="00730CC9" w:rsidRPr="00C93E9D" w:rsidRDefault="00730CC9" w:rsidP="00730CC9">
            <w:pPr>
              <w:pStyle w:val="113"/>
            </w:pPr>
          </w:p>
        </w:tc>
      </w:tr>
      <w:tr w:rsidR="00730CC9" w:rsidRPr="00C93E9D" w14:paraId="111A9FF2" w14:textId="77777777" w:rsidTr="00730CC9">
        <w:trPr>
          <w:trHeight w:val="510"/>
        </w:trPr>
        <w:tc>
          <w:tcPr>
            <w:tcW w:w="572" w:type="pct"/>
            <w:vMerge/>
            <w:tcBorders>
              <w:top w:val="single" w:sz="4" w:space="0" w:color="auto"/>
              <w:left w:val="single" w:sz="4" w:space="0" w:color="auto"/>
              <w:bottom w:val="single" w:sz="4" w:space="0" w:color="auto"/>
              <w:right w:val="single" w:sz="4" w:space="0" w:color="auto"/>
            </w:tcBorders>
            <w:vAlign w:val="center"/>
            <w:hideMark/>
          </w:tcPr>
          <w:p w14:paraId="13CF374E" w14:textId="77777777" w:rsidR="00730CC9" w:rsidRPr="00C93E9D" w:rsidRDefault="00730CC9" w:rsidP="00730CC9">
            <w:pPr>
              <w:pStyle w:val="113"/>
            </w:pPr>
          </w:p>
        </w:tc>
        <w:tc>
          <w:tcPr>
            <w:tcW w:w="577" w:type="pct"/>
            <w:tcBorders>
              <w:top w:val="single" w:sz="4" w:space="0" w:color="auto"/>
              <w:left w:val="nil"/>
              <w:bottom w:val="single" w:sz="4" w:space="0" w:color="auto"/>
              <w:right w:val="single" w:sz="4" w:space="0" w:color="auto"/>
            </w:tcBorders>
            <w:shd w:val="clear" w:color="auto" w:fill="auto"/>
            <w:vAlign w:val="center"/>
            <w:hideMark/>
          </w:tcPr>
          <w:p w14:paraId="0F8960B0" w14:textId="77777777" w:rsidR="00730CC9" w:rsidRPr="00C93E9D" w:rsidRDefault="00730CC9" w:rsidP="00730CC9">
            <w:pPr>
              <w:pStyle w:val="113"/>
            </w:pPr>
            <w:r w:rsidRPr="00C93E9D">
              <w:t>四开（水基）</w:t>
            </w:r>
          </w:p>
        </w:tc>
        <w:tc>
          <w:tcPr>
            <w:tcW w:w="576" w:type="pct"/>
            <w:tcBorders>
              <w:top w:val="single" w:sz="4" w:space="0" w:color="auto"/>
              <w:left w:val="nil"/>
              <w:bottom w:val="single" w:sz="4" w:space="0" w:color="auto"/>
              <w:right w:val="single" w:sz="4" w:space="0" w:color="auto"/>
            </w:tcBorders>
            <w:shd w:val="clear" w:color="auto" w:fill="auto"/>
            <w:vAlign w:val="center"/>
            <w:hideMark/>
          </w:tcPr>
          <w:p w14:paraId="244F0001" w14:textId="77777777" w:rsidR="00730CC9" w:rsidRPr="00C93E9D" w:rsidRDefault="00730CC9" w:rsidP="00730CC9">
            <w:pPr>
              <w:pStyle w:val="113"/>
            </w:pPr>
            <w:r w:rsidRPr="00C93E9D">
              <w:t>165.1</w:t>
            </w:r>
          </w:p>
        </w:tc>
        <w:tc>
          <w:tcPr>
            <w:tcW w:w="577" w:type="pct"/>
            <w:tcBorders>
              <w:top w:val="single" w:sz="4" w:space="0" w:color="auto"/>
              <w:left w:val="nil"/>
              <w:bottom w:val="single" w:sz="4" w:space="0" w:color="auto"/>
              <w:right w:val="single" w:sz="4" w:space="0" w:color="auto"/>
            </w:tcBorders>
            <w:shd w:val="clear" w:color="auto" w:fill="auto"/>
            <w:vAlign w:val="center"/>
            <w:hideMark/>
          </w:tcPr>
          <w:p w14:paraId="2DD26ABC" w14:textId="77777777" w:rsidR="00730CC9" w:rsidRPr="00C93E9D" w:rsidRDefault="00730CC9" w:rsidP="00730CC9">
            <w:pPr>
              <w:pStyle w:val="113"/>
            </w:pPr>
            <w:r w:rsidRPr="00C93E9D">
              <w:t>1532</w:t>
            </w:r>
          </w:p>
        </w:tc>
        <w:tc>
          <w:tcPr>
            <w:tcW w:w="575" w:type="pct"/>
            <w:tcBorders>
              <w:top w:val="single" w:sz="4" w:space="0" w:color="auto"/>
              <w:left w:val="nil"/>
              <w:bottom w:val="single" w:sz="4" w:space="0" w:color="auto"/>
              <w:right w:val="single" w:sz="4" w:space="0" w:color="auto"/>
            </w:tcBorders>
            <w:shd w:val="clear" w:color="auto" w:fill="auto"/>
            <w:vAlign w:val="center"/>
            <w:hideMark/>
          </w:tcPr>
          <w:p w14:paraId="7C556EBB" w14:textId="77777777" w:rsidR="00730CC9" w:rsidRPr="00C93E9D" w:rsidRDefault="00730CC9" w:rsidP="00730CC9">
            <w:pPr>
              <w:pStyle w:val="113"/>
            </w:pPr>
            <w:r w:rsidRPr="00C93E9D">
              <w:t>2.5</w:t>
            </w:r>
          </w:p>
        </w:tc>
        <w:tc>
          <w:tcPr>
            <w:tcW w:w="612" w:type="pct"/>
            <w:tcBorders>
              <w:top w:val="single" w:sz="4" w:space="0" w:color="auto"/>
              <w:left w:val="nil"/>
              <w:bottom w:val="single" w:sz="4" w:space="0" w:color="auto"/>
              <w:right w:val="single" w:sz="4" w:space="0" w:color="auto"/>
            </w:tcBorders>
            <w:shd w:val="clear" w:color="auto" w:fill="auto"/>
            <w:vAlign w:val="center"/>
            <w:hideMark/>
          </w:tcPr>
          <w:p w14:paraId="7486043A" w14:textId="77777777" w:rsidR="00730CC9" w:rsidRPr="00C93E9D" w:rsidRDefault="00730CC9" w:rsidP="00730CC9">
            <w:pPr>
              <w:pStyle w:val="113"/>
            </w:pPr>
            <w:r w:rsidRPr="00C93E9D">
              <w:t>82.0</w:t>
            </w:r>
          </w:p>
        </w:tc>
        <w:tc>
          <w:tcPr>
            <w:tcW w:w="785" w:type="pct"/>
            <w:tcBorders>
              <w:top w:val="single" w:sz="4" w:space="0" w:color="auto"/>
              <w:left w:val="nil"/>
              <w:bottom w:val="single" w:sz="4" w:space="0" w:color="auto"/>
              <w:right w:val="single" w:sz="4" w:space="0" w:color="auto"/>
            </w:tcBorders>
            <w:shd w:val="clear" w:color="auto" w:fill="auto"/>
            <w:noWrap/>
            <w:vAlign w:val="center"/>
            <w:hideMark/>
          </w:tcPr>
          <w:p w14:paraId="545D0E7E" w14:textId="77777777" w:rsidR="00730CC9" w:rsidRPr="00C93E9D" w:rsidRDefault="00730CC9" w:rsidP="00730CC9">
            <w:pPr>
              <w:pStyle w:val="113"/>
              <w:rPr>
                <w:sz w:val="22"/>
              </w:rPr>
            </w:pPr>
            <w:r w:rsidRPr="00C93E9D">
              <w:rPr>
                <w:sz w:val="22"/>
              </w:rPr>
              <w:t>水基岩屑</w:t>
            </w:r>
          </w:p>
        </w:tc>
        <w:tc>
          <w:tcPr>
            <w:tcW w:w="725" w:type="pct"/>
            <w:vMerge/>
            <w:tcBorders>
              <w:top w:val="single" w:sz="4" w:space="0" w:color="auto"/>
              <w:left w:val="single" w:sz="4" w:space="0" w:color="auto"/>
              <w:bottom w:val="single" w:sz="4" w:space="0" w:color="auto"/>
              <w:right w:val="single" w:sz="4" w:space="0" w:color="auto"/>
            </w:tcBorders>
            <w:vAlign w:val="center"/>
            <w:hideMark/>
          </w:tcPr>
          <w:p w14:paraId="1101E77F" w14:textId="77777777" w:rsidR="00730CC9" w:rsidRPr="00C93E9D" w:rsidRDefault="00730CC9" w:rsidP="00730CC9">
            <w:pPr>
              <w:pStyle w:val="113"/>
            </w:pPr>
          </w:p>
        </w:tc>
      </w:tr>
      <w:tr w:rsidR="00730CC9" w:rsidRPr="00C93E9D" w14:paraId="2F2B76D7" w14:textId="77777777" w:rsidTr="00730CC9">
        <w:trPr>
          <w:trHeight w:val="510"/>
        </w:trPr>
        <w:tc>
          <w:tcPr>
            <w:tcW w:w="572" w:type="pct"/>
            <w:vMerge/>
            <w:tcBorders>
              <w:top w:val="single" w:sz="4" w:space="0" w:color="auto"/>
              <w:left w:val="single" w:sz="4" w:space="0" w:color="auto"/>
              <w:bottom w:val="single" w:sz="4" w:space="0" w:color="auto"/>
              <w:right w:val="single" w:sz="4" w:space="0" w:color="auto"/>
            </w:tcBorders>
            <w:vAlign w:val="center"/>
            <w:hideMark/>
          </w:tcPr>
          <w:p w14:paraId="4576D238" w14:textId="77777777" w:rsidR="00730CC9" w:rsidRPr="00C93E9D" w:rsidRDefault="00730CC9" w:rsidP="00730CC9">
            <w:pPr>
              <w:pStyle w:val="113"/>
            </w:pPr>
          </w:p>
        </w:tc>
        <w:tc>
          <w:tcPr>
            <w:tcW w:w="577" w:type="pct"/>
            <w:tcBorders>
              <w:top w:val="single" w:sz="4" w:space="0" w:color="auto"/>
              <w:left w:val="nil"/>
              <w:bottom w:val="single" w:sz="4" w:space="0" w:color="auto"/>
              <w:right w:val="single" w:sz="4" w:space="0" w:color="auto"/>
            </w:tcBorders>
            <w:shd w:val="clear" w:color="auto" w:fill="auto"/>
            <w:vAlign w:val="center"/>
            <w:hideMark/>
          </w:tcPr>
          <w:p w14:paraId="7A6B76DF" w14:textId="77777777" w:rsidR="00730CC9" w:rsidRPr="00C93E9D" w:rsidRDefault="00730CC9" w:rsidP="00730CC9">
            <w:pPr>
              <w:pStyle w:val="113"/>
            </w:pPr>
            <w:r w:rsidRPr="00C93E9D">
              <w:t>四开（备用油基）</w:t>
            </w:r>
          </w:p>
        </w:tc>
        <w:tc>
          <w:tcPr>
            <w:tcW w:w="576" w:type="pct"/>
            <w:tcBorders>
              <w:top w:val="single" w:sz="4" w:space="0" w:color="auto"/>
              <w:left w:val="nil"/>
              <w:bottom w:val="single" w:sz="4" w:space="0" w:color="auto"/>
              <w:right w:val="single" w:sz="4" w:space="0" w:color="auto"/>
            </w:tcBorders>
            <w:shd w:val="clear" w:color="auto" w:fill="auto"/>
            <w:vAlign w:val="center"/>
            <w:hideMark/>
          </w:tcPr>
          <w:p w14:paraId="07BC42A0" w14:textId="77777777" w:rsidR="00730CC9" w:rsidRPr="00C93E9D" w:rsidRDefault="00730CC9" w:rsidP="00730CC9">
            <w:pPr>
              <w:pStyle w:val="113"/>
            </w:pPr>
            <w:r w:rsidRPr="00C93E9D">
              <w:t>165.1</w:t>
            </w:r>
          </w:p>
        </w:tc>
        <w:tc>
          <w:tcPr>
            <w:tcW w:w="577" w:type="pct"/>
            <w:tcBorders>
              <w:top w:val="single" w:sz="4" w:space="0" w:color="auto"/>
              <w:left w:val="nil"/>
              <w:bottom w:val="single" w:sz="4" w:space="0" w:color="auto"/>
              <w:right w:val="single" w:sz="4" w:space="0" w:color="auto"/>
            </w:tcBorders>
            <w:shd w:val="clear" w:color="auto" w:fill="auto"/>
            <w:vAlign w:val="center"/>
            <w:hideMark/>
          </w:tcPr>
          <w:p w14:paraId="358F1D8D" w14:textId="77777777" w:rsidR="00730CC9" w:rsidRPr="00C93E9D" w:rsidRDefault="00730CC9" w:rsidP="00730CC9">
            <w:pPr>
              <w:pStyle w:val="113"/>
            </w:pPr>
            <w:r w:rsidRPr="00C93E9D">
              <w:t>1532</w:t>
            </w:r>
          </w:p>
        </w:tc>
        <w:tc>
          <w:tcPr>
            <w:tcW w:w="575" w:type="pct"/>
            <w:tcBorders>
              <w:top w:val="single" w:sz="4" w:space="0" w:color="auto"/>
              <w:left w:val="nil"/>
              <w:bottom w:val="single" w:sz="4" w:space="0" w:color="auto"/>
              <w:right w:val="single" w:sz="4" w:space="0" w:color="auto"/>
            </w:tcBorders>
            <w:shd w:val="clear" w:color="auto" w:fill="auto"/>
            <w:vAlign w:val="center"/>
            <w:hideMark/>
          </w:tcPr>
          <w:p w14:paraId="4E6D79B9" w14:textId="77777777" w:rsidR="00730CC9" w:rsidRPr="00C93E9D" w:rsidRDefault="00730CC9" w:rsidP="00730CC9">
            <w:pPr>
              <w:pStyle w:val="113"/>
            </w:pPr>
            <w:r w:rsidRPr="00C93E9D">
              <w:t>3</w:t>
            </w:r>
          </w:p>
        </w:tc>
        <w:tc>
          <w:tcPr>
            <w:tcW w:w="612" w:type="pct"/>
            <w:tcBorders>
              <w:top w:val="single" w:sz="4" w:space="0" w:color="auto"/>
              <w:left w:val="nil"/>
              <w:bottom w:val="single" w:sz="4" w:space="0" w:color="auto"/>
              <w:right w:val="single" w:sz="4" w:space="0" w:color="auto"/>
            </w:tcBorders>
            <w:shd w:val="clear" w:color="auto" w:fill="auto"/>
            <w:vAlign w:val="center"/>
            <w:hideMark/>
          </w:tcPr>
          <w:p w14:paraId="58E37D55" w14:textId="77777777" w:rsidR="00730CC9" w:rsidRPr="00C93E9D" w:rsidRDefault="00730CC9" w:rsidP="00730CC9">
            <w:pPr>
              <w:pStyle w:val="113"/>
            </w:pPr>
            <w:r w:rsidRPr="00C93E9D">
              <w:t>98.4</w:t>
            </w:r>
          </w:p>
        </w:tc>
        <w:tc>
          <w:tcPr>
            <w:tcW w:w="785" w:type="pct"/>
            <w:tcBorders>
              <w:top w:val="single" w:sz="4" w:space="0" w:color="auto"/>
              <w:left w:val="nil"/>
              <w:bottom w:val="single" w:sz="4" w:space="0" w:color="auto"/>
              <w:right w:val="single" w:sz="4" w:space="0" w:color="auto"/>
            </w:tcBorders>
            <w:shd w:val="clear" w:color="auto" w:fill="auto"/>
            <w:noWrap/>
            <w:vAlign w:val="center"/>
            <w:hideMark/>
          </w:tcPr>
          <w:p w14:paraId="2A4BF887" w14:textId="77777777" w:rsidR="00730CC9" w:rsidRPr="00C93E9D" w:rsidRDefault="00730CC9" w:rsidP="00730CC9">
            <w:pPr>
              <w:pStyle w:val="113"/>
              <w:rPr>
                <w:sz w:val="22"/>
              </w:rPr>
            </w:pPr>
            <w:r w:rsidRPr="00C93E9D">
              <w:rPr>
                <w:sz w:val="22"/>
              </w:rPr>
              <w:t>油基岩屑</w:t>
            </w:r>
          </w:p>
        </w:tc>
        <w:tc>
          <w:tcPr>
            <w:tcW w:w="725" w:type="pct"/>
            <w:tcBorders>
              <w:top w:val="single" w:sz="4" w:space="0" w:color="auto"/>
              <w:left w:val="nil"/>
              <w:bottom w:val="single" w:sz="4" w:space="0" w:color="auto"/>
              <w:right w:val="single" w:sz="4" w:space="0" w:color="auto"/>
            </w:tcBorders>
            <w:shd w:val="clear" w:color="auto" w:fill="auto"/>
            <w:noWrap/>
            <w:vAlign w:val="center"/>
            <w:hideMark/>
          </w:tcPr>
          <w:p w14:paraId="3F8A13EE" w14:textId="77777777" w:rsidR="00730CC9" w:rsidRPr="00C93E9D" w:rsidRDefault="00730CC9" w:rsidP="00730CC9">
            <w:pPr>
              <w:pStyle w:val="113"/>
            </w:pPr>
            <w:r w:rsidRPr="00C93E9D">
              <w:t>98.4</w:t>
            </w:r>
          </w:p>
        </w:tc>
      </w:tr>
      <w:tr w:rsidR="00730CC9" w:rsidRPr="00C93E9D" w14:paraId="3C9AB396" w14:textId="77777777" w:rsidTr="00730CC9">
        <w:trPr>
          <w:trHeight w:val="285"/>
        </w:trPr>
        <w:tc>
          <w:tcPr>
            <w:tcW w:w="57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0777EB6" w14:textId="77777777" w:rsidR="00730CC9" w:rsidRPr="00C93E9D" w:rsidRDefault="00730CC9" w:rsidP="00730CC9">
            <w:pPr>
              <w:pStyle w:val="113"/>
            </w:pPr>
            <w:r w:rsidRPr="00C93E9D">
              <w:t>大湾</w:t>
            </w:r>
            <w:r w:rsidRPr="00C93E9D">
              <w:t>408-2H</w:t>
            </w:r>
            <w:r w:rsidRPr="00C93E9D">
              <w:t>井</w:t>
            </w:r>
          </w:p>
        </w:tc>
        <w:tc>
          <w:tcPr>
            <w:tcW w:w="577" w:type="pct"/>
            <w:tcBorders>
              <w:top w:val="single" w:sz="4" w:space="0" w:color="auto"/>
              <w:left w:val="nil"/>
              <w:bottom w:val="single" w:sz="4" w:space="0" w:color="auto"/>
              <w:right w:val="single" w:sz="4" w:space="0" w:color="auto"/>
            </w:tcBorders>
            <w:shd w:val="clear" w:color="auto" w:fill="auto"/>
            <w:vAlign w:val="center"/>
            <w:hideMark/>
          </w:tcPr>
          <w:p w14:paraId="0344C837" w14:textId="77777777" w:rsidR="00730CC9" w:rsidRPr="00C93E9D" w:rsidRDefault="00730CC9" w:rsidP="00730CC9">
            <w:pPr>
              <w:pStyle w:val="113"/>
            </w:pPr>
            <w:r w:rsidRPr="00C93E9D">
              <w:t>导管</w:t>
            </w:r>
          </w:p>
        </w:tc>
        <w:tc>
          <w:tcPr>
            <w:tcW w:w="576" w:type="pct"/>
            <w:tcBorders>
              <w:top w:val="single" w:sz="4" w:space="0" w:color="auto"/>
              <w:left w:val="nil"/>
              <w:bottom w:val="single" w:sz="4" w:space="0" w:color="auto"/>
              <w:right w:val="single" w:sz="4" w:space="0" w:color="auto"/>
            </w:tcBorders>
            <w:shd w:val="clear" w:color="auto" w:fill="auto"/>
            <w:vAlign w:val="center"/>
            <w:hideMark/>
          </w:tcPr>
          <w:p w14:paraId="00C18D06" w14:textId="77777777" w:rsidR="00730CC9" w:rsidRPr="00C93E9D" w:rsidRDefault="00730CC9" w:rsidP="00730CC9">
            <w:pPr>
              <w:pStyle w:val="113"/>
            </w:pPr>
            <w:r w:rsidRPr="00C93E9D">
              <w:t>660.4</w:t>
            </w:r>
          </w:p>
        </w:tc>
        <w:tc>
          <w:tcPr>
            <w:tcW w:w="577" w:type="pct"/>
            <w:tcBorders>
              <w:top w:val="single" w:sz="4" w:space="0" w:color="auto"/>
              <w:left w:val="nil"/>
              <w:bottom w:val="single" w:sz="4" w:space="0" w:color="auto"/>
              <w:right w:val="single" w:sz="4" w:space="0" w:color="auto"/>
            </w:tcBorders>
            <w:shd w:val="clear" w:color="auto" w:fill="auto"/>
            <w:vAlign w:val="center"/>
            <w:hideMark/>
          </w:tcPr>
          <w:p w14:paraId="237CE60B" w14:textId="77777777" w:rsidR="00730CC9" w:rsidRPr="00C93E9D" w:rsidRDefault="00730CC9" w:rsidP="00730CC9">
            <w:pPr>
              <w:pStyle w:val="113"/>
            </w:pPr>
            <w:r w:rsidRPr="00C93E9D">
              <w:t>50</w:t>
            </w:r>
          </w:p>
        </w:tc>
        <w:tc>
          <w:tcPr>
            <w:tcW w:w="575" w:type="pct"/>
            <w:tcBorders>
              <w:top w:val="single" w:sz="4" w:space="0" w:color="auto"/>
              <w:left w:val="nil"/>
              <w:bottom w:val="single" w:sz="4" w:space="0" w:color="auto"/>
              <w:right w:val="single" w:sz="4" w:space="0" w:color="auto"/>
            </w:tcBorders>
            <w:shd w:val="clear" w:color="auto" w:fill="auto"/>
            <w:vAlign w:val="center"/>
            <w:hideMark/>
          </w:tcPr>
          <w:p w14:paraId="0991F79F" w14:textId="77777777" w:rsidR="00730CC9" w:rsidRPr="00C93E9D" w:rsidRDefault="00730CC9" w:rsidP="00730CC9">
            <w:pPr>
              <w:pStyle w:val="113"/>
            </w:pPr>
            <w:r w:rsidRPr="00C93E9D">
              <w:t>2.5</w:t>
            </w:r>
          </w:p>
        </w:tc>
        <w:tc>
          <w:tcPr>
            <w:tcW w:w="612" w:type="pct"/>
            <w:tcBorders>
              <w:top w:val="single" w:sz="4" w:space="0" w:color="auto"/>
              <w:left w:val="nil"/>
              <w:bottom w:val="single" w:sz="4" w:space="0" w:color="auto"/>
              <w:right w:val="single" w:sz="4" w:space="0" w:color="auto"/>
            </w:tcBorders>
            <w:shd w:val="clear" w:color="auto" w:fill="auto"/>
            <w:vAlign w:val="center"/>
            <w:hideMark/>
          </w:tcPr>
          <w:p w14:paraId="3FD552C2" w14:textId="77777777" w:rsidR="00730CC9" w:rsidRPr="00C93E9D" w:rsidRDefault="00730CC9" w:rsidP="00730CC9">
            <w:pPr>
              <w:pStyle w:val="113"/>
            </w:pPr>
            <w:r w:rsidRPr="00C93E9D">
              <w:t>42.8</w:t>
            </w:r>
          </w:p>
        </w:tc>
        <w:tc>
          <w:tcPr>
            <w:tcW w:w="785" w:type="pct"/>
            <w:tcBorders>
              <w:top w:val="single" w:sz="4" w:space="0" w:color="auto"/>
              <w:left w:val="nil"/>
              <w:bottom w:val="single" w:sz="4" w:space="0" w:color="auto"/>
              <w:right w:val="single" w:sz="4" w:space="0" w:color="auto"/>
            </w:tcBorders>
            <w:shd w:val="clear" w:color="auto" w:fill="auto"/>
            <w:noWrap/>
            <w:vAlign w:val="center"/>
            <w:hideMark/>
          </w:tcPr>
          <w:p w14:paraId="75D4C350" w14:textId="77777777" w:rsidR="00730CC9" w:rsidRPr="00C93E9D" w:rsidRDefault="00730CC9" w:rsidP="00730CC9">
            <w:pPr>
              <w:pStyle w:val="113"/>
              <w:rPr>
                <w:sz w:val="22"/>
              </w:rPr>
            </w:pPr>
            <w:r w:rsidRPr="00C93E9D">
              <w:rPr>
                <w:sz w:val="22"/>
              </w:rPr>
              <w:t>清水岩屑</w:t>
            </w:r>
          </w:p>
        </w:tc>
        <w:tc>
          <w:tcPr>
            <w:tcW w:w="725"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55CCB2" w14:textId="77777777" w:rsidR="00730CC9" w:rsidRPr="00C93E9D" w:rsidRDefault="00730CC9" w:rsidP="00730CC9">
            <w:pPr>
              <w:pStyle w:val="113"/>
            </w:pPr>
            <w:r w:rsidRPr="00C93E9D">
              <w:t>1032.3</w:t>
            </w:r>
          </w:p>
        </w:tc>
      </w:tr>
      <w:tr w:rsidR="00730CC9" w:rsidRPr="00C93E9D" w14:paraId="417F769F" w14:textId="77777777" w:rsidTr="00730CC9">
        <w:trPr>
          <w:trHeight w:val="285"/>
        </w:trPr>
        <w:tc>
          <w:tcPr>
            <w:tcW w:w="572" w:type="pct"/>
            <w:vMerge/>
            <w:tcBorders>
              <w:top w:val="single" w:sz="4" w:space="0" w:color="auto"/>
              <w:left w:val="single" w:sz="4" w:space="0" w:color="auto"/>
              <w:bottom w:val="single" w:sz="4" w:space="0" w:color="auto"/>
              <w:right w:val="single" w:sz="4" w:space="0" w:color="auto"/>
            </w:tcBorders>
            <w:vAlign w:val="center"/>
            <w:hideMark/>
          </w:tcPr>
          <w:p w14:paraId="15E86320" w14:textId="77777777" w:rsidR="00730CC9" w:rsidRPr="00C93E9D" w:rsidRDefault="00730CC9" w:rsidP="00730CC9">
            <w:pPr>
              <w:pStyle w:val="113"/>
            </w:pPr>
          </w:p>
        </w:tc>
        <w:tc>
          <w:tcPr>
            <w:tcW w:w="577" w:type="pct"/>
            <w:tcBorders>
              <w:top w:val="single" w:sz="4" w:space="0" w:color="auto"/>
              <w:left w:val="nil"/>
              <w:bottom w:val="single" w:sz="4" w:space="0" w:color="auto"/>
              <w:right w:val="single" w:sz="4" w:space="0" w:color="auto"/>
            </w:tcBorders>
            <w:shd w:val="clear" w:color="auto" w:fill="auto"/>
            <w:vAlign w:val="center"/>
            <w:hideMark/>
          </w:tcPr>
          <w:p w14:paraId="0F2F901B" w14:textId="77777777" w:rsidR="00730CC9" w:rsidRPr="00C93E9D" w:rsidRDefault="00730CC9" w:rsidP="00730CC9">
            <w:pPr>
              <w:pStyle w:val="113"/>
            </w:pPr>
            <w:r w:rsidRPr="00C93E9D">
              <w:t>一开</w:t>
            </w:r>
          </w:p>
        </w:tc>
        <w:tc>
          <w:tcPr>
            <w:tcW w:w="576" w:type="pct"/>
            <w:tcBorders>
              <w:top w:val="single" w:sz="4" w:space="0" w:color="auto"/>
              <w:left w:val="nil"/>
              <w:bottom w:val="single" w:sz="4" w:space="0" w:color="auto"/>
              <w:right w:val="single" w:sz="4" w:space="0" w:color="auto"/>
            </w:tcBorders>
            <w:shd w:val="clear" w:color="auto" w:fill="auto"/>
            <w:vAlign w:val="center"/>
            <w:hideMark/>
          </w:tcPr>
          <w:p w14:paraId="2EB8083E" w14:textId="77777777" w:rsidR="00730CC9" w:rsidRPr="00C93E9D" w:rsidRDefault="00730CC9" w:rsidP="00730CC9">
            <w:pPr>
              <w:pStyle w:val="113"/>
            </w:pPr>
            <w:r w:rsidRPr="00C93E9D">
              <w:t>444.5</w:t>
            </w:r>
          </w:p>
        </w:tc>
        <w:tc>
          <w:tcPr>
            <w:tcW w:w="577" w:type="pct"/>
            <w:tcBorders>
              <w:top w:val="single" w:sz="4" w:space="0" w:color="auto"/>
              <w:left w:val="nil"/>
              <w:bottom w:val="single" w:sz="4" w:space="0" w:color="auto"/>
              <w:right w:val="single" w:sz="4" w:space="0" w:color="auto"/>
            </w:tcBorders>
            <w:shd w:val="clear" w:color="auto" w:fill="auto"/>
            <w:vAlign w:val="center"/>
            <w:hideMark/>
          </w:tcPr>
          <w:p w14:paraId="3E3D9078" w14:textId="77777777" w:rsidR="00730CC9" w:rsidRPr="00C93E9D" w:rsidRDefault="00730CC9" w:rsidP="00730CC9">
            <w:pPr>
              <w:pStyle w:val="113"/>
            </w:pPr>
            <w:r w:rsidRPr="00C93E9D">
              <w:t>651</w:t>
            </w:r>
          </w:p>
        </w:tc>
        <w:tc>
          <w:tcPr>
            <w:tcW w:w="575" w:type="pct"/>
            <w:tcBorders>
              <w:top w:val="single" w:sz="4" w:space="0" w:color="auto"/>
              <w:left w:val="nil"/>
              <w:bottom w:val="single" w:sz="4" w:space="0" w:color="auto"/>
              <w:right w:val="single" w:sz="4" w:space="0" w:color="auto"/>
            </w:tcBorders>
            <w:shd w:val="clear" w:color="auto" w:fill="auto"/>
            <w:vAlign w:val="center"/>
            <w:hideMark/>
          </w:tcPr>
          <w:p w14:paraId="5ADC1CF7" w14:textId="77777777" w:rsidR="00730CC9" w:rsidRPr="00C93E9D" w:rsidRDefault="00730CC9" w:rsidP="00730CC9">
            <w:pPr>
              <w:pStyle w:val="113"/>
            </w:pPr>
            <w:r w:rsidRPr="00C93E9D">
              <w:t>2.5</w:t>
            </w:r>
          </w:p>
        </w:tc>
        <w:tc>
          <w:tcPr>
            <w:tcW w:w="612" w:type="pct"/>
            <w:tcBorders>
              <w:top w:val="single" w:sz="4" w:space="0" w:color="auto"/>
              <w:left w:val="nil"/>
              <w:bottom w:val="single" w:sz="4" w:space="0" w:color="auto"/>
              <w:right w:val="single" w:sz="4" w:space="0" w:color="auto"/>
            </w:tcBorders>
            <w:shd w:val="clear" w:color="auto" w:fill="auto"/>
            <w:vAlign w:val="center"/>
            <w:hideMark/>
          </w:tcPr>
          <w:p w14:paraId="4950139C" w14:textId="77777777" w:rsidR="00730CC9" w:rsidRPr="00C93E9D" w:rsidRDefault="00730CC9" w:rsidP="00730CC9">
            <w:pPr>
              <w:pStyle w:val="113"/>
            </w:pPr>
            <w:r w:rsidRPr="00C93E9D">
              <w:t>252.6</w:t>
            </w:r>
          </w:p>
        </w:tc>
        <w:tc>
          <w:tcPr>
            <w:tcW w:w="785" w:type="pct"/>
            <w:tcBorders>
              <w:top w:val="single" w:sz="4" w:space="0" w:color="auto"/>
              <w:left w:val="nil"/>
              <w:bottom w:val="single" w:sz="4" w:space="0" w:color="auto"/>
              <w:right w:val="single" w:sz="4" w:space="0" w:color="auto"/>
            </w:tcBorders>
            <w:shd w:val="clear" w:color="auto" w:fill="auto"/>
            <w:noWrap/>
            <w:vAlign w:val="center"/>
            <w:hideMark/>
          </w:tcPr>
          <w:p w14:paraId="200D2662" w14:textId="77777777" w:rsidR="00730CC9" w:rsidRPr="00C93E9D" w:rsidRDefault="00730CC9" w:rsidP="00730CC9">
            <w:pPr>
              <w:pStyle w:val="113"/>
              <w:rPr>
                <w:sz w:val="22"/>
              </w:rPr>
            </w:pPr>
            <w:r w:rsidRPr="00C93E9D">
              <w:rPr>
                <w:sz w:val="22"/>
              </w:rPr>
              <w:t>水基岩屑</w:t>
            </w:r>
          </w:p>
        </w:tc>
        <w:tc>
          <w:tcPr>
            <w:tcW w:w="725" w:type="pct"/>
            <w:vMerge/>
            <w:tcBorders>
              <w:top w:val="single" w:sz="4" w:space="0" w:color="auto"/>
              <w:left w:val="single" w:sz="4" w:space="0" w:color="auto"/>
              <w:bottom w:val="single" w:sz="4" w:space="0" w:color="auto"/>
              <w:right w:val="single" w:sz="4" w:space="0" w:color="auto"/>
            </w:tcBorders>
            <w:vAlign w:val="center"/>
            <w:hideMark/>
          </w:tcPr>
          <w:p w14:paraId="338647DB" w14:textId="77777777" w:rsidR="00730CC9" w:rsidRPr="00C93E9D" w:rsidRDefault="00730CC9" w:rsidP="00730CC9">
            <w:pPr>
              <w:pStyle w:val="113"/>
            </w:pPr>
          </w:p>
        </w:tc>
      </w:tr>
      <w:tr w:rsidR="00730CC9" w:rsidRPr="00C93E9D" w14:paraId="5E8F57CA" w14:textId="77777777" w:rsidTr="00730CC9">
        <w:trPr>
          <w:trHeight w:val="285"/>
        </w:trPr>
        <w:tc>
          <w:tcPr>
            <w:tcW w:w="572" w:type="pct"/>
            <w:vMerge/>
            <w:tcBorders>
              <w:top w:val="single" w:sz="4" w:space="0" w:color="auto"/>
              <w:left w:val="single" w:sz="4" w:space="0" w:color="auto"/>
              <w:bottom w:val="single" w:sz="4" w:space="0" w:color="auto"/>
              <w:right w:val="single" w:sz="4" w:space="0" w:color="auto"/>
            </w:tcBorders>
            <w:vAlign w:val="center"/>
            <w:hideMark/>
          </w:tcPr>
          <w:p w14:paraId="51F69856" w14:textId="77777777" w:rsidR="00730CC9" w:rsidRPr="00C93E9D" w:rsidRDefault="00730CC9" w:rsidP="00730CC9">
            <w:pPr>
              <w:pStyle w:val="113"/>
            </w:pPr>
          </w:p>
        </w:tc>
        <w:tc>
          <w:tcPr>
            <w:tcW w:w="577" w:type="pct"/>
            <w:tcBorders>
              <w:top w:val="single" w:sz="4" w:space="0" w:color="auto"/>
              <w:left w:val="nil"/>
              <w:bottom w:val="single" w:sz="4" w:space="0" w:color="auto"/>
              <w:right w:val="single" w:sz="4" w:space="0" w:color="auto"/>
            </w:tcBorders>
            <w:shd w:val="clear" w:color="auto" w:fill="auto"/>
            <w:vAlign w:val="center"/>
            <w:hideMark/>
          </w:tcPr>
          <w:p w14:paraId="7C3F0EA1" w14:textId="77777777" w:rsidR="00730CC9" w:rsidRPr="00C93E9D" w:rsidRDefault="00730CC9" w:rsidP="00730CC9">
            <w:pPr>
              <w:pStyle w:val="113"/>
            </w:pPr>
            <w:r w:rsidRPr="00C93E9D">
              <w:t>二开</w:t>
            </w:r>
          </w:p>
        </w:tc>
        <w:tc>
          <w:tcPr>
            <w:tcW w:w="576" w:type="pct"/>
            <w:tcBorders>
              <w:top w:val="single" w:sz="4" w:space="0" w:color="auto"/>
              <w:left w:val="nil"/>
              <w:bottom w:val="single" w:sz="4" w:space="0" w:color="auto"/>
              <w:right w:val="single" w:sz="4" w:space="0" w:color="auto"/>
            </w:tcBorders>
            <w:shd w:val="clear" w:color="auto" w:fill="auto"/>
            <w:vAlign w:val="center"/>
            <w:hideMark/>
          </w:tcPr>
          <w:p w14:paraId="1A212C34" w14:textId="77777777" w:rsidR="00730CC9" w:rsidRPr="00C93E9D" w:rsidRDefault="00730CC9" w:rsidP="00730CC9">
            <w:pPr>
              <w:pStyle w:val="113"/>
            </w:pPr>
            <w:r w:rsidRPr="00C93E9D">
              <w:t>320</w:t>
            </w:r>
          </w:p>
        </w:tc>
        <w:tc>
          <w:tcPr>
            <w:tcW w:w="577" w:type="pct"/>
            <w:tcBorders>
              <w:top w:val="single" w:sz="4" w:space="0" w:color="auto"/>
              <w:left w:val="nil"/>
              <w:bottom w:val="single" w:sz="4" w:space="0" w:color="auto"/>
              <w:right w:val="single" w:sz="4" w:space="0" w:color="auto"/>
            </w:tcBorders>
            <w:shd w:val="clear" w:color="auto" w:fill="auto"/>
            <w:vAlign w:val="center"/>
            <w:hideMark/>
          </w:tcPr>
          <w:p w14:paraId="53D92206" w14:textId="77777777" w:rsidR="00730CC9" w:rsidRPr="00C93E9D" w:rsidRDefault="00730CC9" w:rsidP="00730CC9">
            <w:pPr>
              <w:pStyle w:val="113"/>
            </w:pPr>
            <w:r w:rsidRPr="00C93E9D">
              <w:t>3241</w:t>
            </w:r>
          </w:p>
        </w:tc>
        <w:tc>
          <w:tcPr>
            <w:tcW w:w="575" w:type="pct"/>
            <w:tcBorders>
              <w:top w:val="single" w:sz="4" w:space="0" w:color="auto"/>
              <w:left w:val="nil"/>
              <w:bottom w:val="single" w:sz="4" w:space="0" w:color="auto"/>
              <w:right w:val="single" w:sz="4" w:space="0" w:color="auto"/>
            </w:tcBorders>
            <w:shd w:val="clear" w:color="auto" w:fill="auto"/>
            <w:vAlign w:val="center"/>
            <w:hideMark/>
          </w:tcPr>
          <w:p w14:paraId="4BFB228F" w14:textId="77777777" w:rsidR="00730CC9" w:rsidRPr="00C93E9D" w:rsidRDefault="00730CC9" w:rsidP="00730CC9">
            <w:pPr>
              <w:pStyle w:val="113"/>
            </w:pPr>
            <w:r w:rsidRPr="00C93E9D">
              <w:t>2.5</w:t>
            </w:r>
          </w:p>
        </w:tc>
        <w:tc>
          <w:tcPr>
            <w:tcW w:w="612" w:type="pct"/>
            <w:tcBorders>
              <w:top w:val="single" w:sz="4" w:space="0" w:color="auto"/>
              <w:left w:val="nil"/>
              <w:bottom w:val="single" w:sz="4" w:space="0" w:color="auto"/>
              <w:right w:val="single" w:sz="4" w:space="0" w:color="auto"/>
            </w:tcBorders>
            <w:shd w:val="clear" w:color="auto" w:fill="auto"/>
            <w:vAlign w:val="center"/>
            <w:hideMark/>
          </w:tcPr>
          <w:p w14:paraId="7C69B4BE" w14:textId="77777777" w:rsidR="00730CC9" w:rsidRPr="00C93E9D" w:rsidRDefault="00730CC9" w:rsidP="00730CC9">
            <w:pPr>
              <w:pStyle w:val="113"/>
            </w:pPr>
            <w:r w:rsidRPr="00C93E9D">
              <w:t>651.6</w:t>
            </w:r>
          </w:p>
        </w:tc>
        <w:tc>
          <w:tcPr>
            <w:tcW w:w="785" w:type="pct"/>
            <w:tcBorders>
              <w:top w:val="single" w:sz="4" w:space="0" w:color="auto"/>
              <w:left w:val="nil"/>
              <w:bottom w:val="single" w:sz="4" w:space="0" w:color="auto"/>
              <w:right w:val="single" w:sz="4" w:space="0" w:color="auto"/>
            </w:tcBorders>
            <w:shd w:val="clear" w:color="auto" w:fill="auto"/>
            <w:noWrap/>
            <w:vAlign w:val="center"/>
            <w:hideMark/>
          </w:tcPr>
          <w:p w14:paraId="7E47D355" w14:textId="77777777" w:rsidR="00730CC9" w:rsidRPr="00C93E9D" w:rsidRDefault="00730CC9" w:rsidP="00730CC9">
            <w:pPr>
              <w:pStyle w:val="113"/>
              <w:rPr>
                <w:sz w:val="22"/>
              </w:rPr>
            </w:pPr>
            <w:r w:rsidRPr="00C93E9D">
              <w:rPr>
                <w:sz w:val="22"/>
              </w:rPr>
              <w:t>水基岩屑</w:t>
            </w:r>
          </w:p>
        </w:tc>
        <w:tc>
          <w:tcPr>
            <w:tcW w:w="725" w:type="pct"/>
            <w:vMerge/>
            <w:tcBorders>
              <w:top w:val="single" w:sz="4" w:space="0" w:color="auto"/>
              <w:left w:val="single" w:sz="4" w:space="0" w:color="auto"/>
              <w:bottom w:val="single" w:sz="4" w:space="0" w:color="auto"/>
              <w:right w:val="single" w:sz="4" w:space="0" w:color="auto"/>
            </w:tcBorders>
            <w:vAlign w:val="center"/>
            <w:hideMark/>
          </w:tcPr>
          <w:p w14:paraId="24835CE4" w14:textId="77777777" w:rsidR="00730CC9" w:rsidRPr="00C93E9D" w:rsidRDefault="00730CC9" w:rsidP="00730CC9">
            <w:pPr>
              <w:pStyle w:val="113"/>
            </w:pPr>
          </w:p>
        </w:tc>
      </w:tr>
      <w:tr w:rsidR="00730CC9" w:rsidRPr="00C93E9D" w14:paraId="195B63F0" w14:textId="77777777" w:rsidTr="00730CC9">
        <w:trPr>
          <w:trHeight w:val="285"/>
        </w:trPr>
        <w:tc>
          <w:tcPr>
            <w:tcW w:w="572" w:type="pct"/>
            <w:vMerge/>
            <w:tcBorders>
              <w:top w:val="single" w:sz="4" w:space="0" w:color="auto"/>
              <w:left w:val="single" w:sz="4" w:space="0" w:color="auto"/>
              <w:bottom w:val="single" w:sz="4" w:space="0" w:color="auto"/>
              <w:right w:val="single" w:sz="4" w:space="0" w:color="auto"/>
            </w:tcBorders>
            <w:vAlign w:val="center"/>
            <w:hideMark/>
          </w:tcPr>
          <w:p w14:paraId="3C27CCBB" w14:textId="77777777" w:rsidR="00730CC9" w:rsidRPr="00C93E9D" w:rsidRDefault="00730CC9" w:rsidP="00730CC9">
            <w:pPr>
              <w:pStyle w:val="113"/>
            </w:pPr>
          </w:p>
        </w:tc>
        <w:tc>
          <w:tcPr>
            <w:tcW w:w="577" w:type="pct"/>
            <w:tcBorders>
              <w:top w:val="single" w:sz="4" w:space="0" w:color="auto"/>
              <w:left w:val="nil"/>
              <w:bottom w:val="single" w:sz="4" w:space="0" w:color="auto"/>
              <w:right w:val="single" w:sz="4" w:space="0" w:color="auto"/>
            </w:tcBorders>
            <w:shd w:val="clear" w:color="auto" w:fill="auto"/>
            <w:vAlign w:val="center"/>
            <w:hideMark/>
          </w:tcPr>
          <w:p w14:paraId="5DE5EE6F" w14:textId="77777777" w:rsidR="00730CC9" w:rsidRPr="00C93E9D" w:rsidRDefault="00730CC9" w:rsidP="00730CC9">
            <w:pPr>
              <w:pStyle w:val="113"/>
            </w:pPr>
            <w:r w:rsidRPr="00C93E9D">
              <w:t>三开</w:t>
            </w:r>
          </w:p>
        </w:tc>
        <w:tc>
          <w:tcPr>
            <w:tcW w:w="576" w:type="pct"/>
            <w:tcBorders>
              <w:top w:val="single" w:sz="4" w:space="0" w:color="auto"/>
              <w:left w:val="nil"/>
              <w:bottom w:val="single" w:sz="4" w:space="0" w:color="auto"/>
              <w:right w:val="single" w:sz="4" w:space="0" w:color="auto"/>
            </w:tcBorders>
            <w:shd w:val="clear" w:color="auto" w:fill="auto"/>
            <w:vAlign w:val="center"/>
            <w:hideMark/>
          </w:tcPr>
          <w:p w14:paraId="58F9039F" w14:textId="77777777" w:rsidR="00730CC9" w:rsidRPr="00C93E9D" w:rsidRDefault="00730CC9" w:rsidP="00730CC9">
            <w:pPr>
              <w:pStyle w:val="113"/>
            </w:pPr>
            <w:r w:rsidRPr="00C93E9D">
              <w:t>241.3</w:t>
            </w:r>
          </w:p>
        </w:tc>
        <w:tc>
          <w:tcPr>
            <w:tcW w:w="577" w:type="pct"/>
            <w:tcBorders>
              <w:top w:val="single" w:sz="4" w:space="0" w:color="auto"/>
              <w:left w:val="nil"/>
              <w:bottom w:val="single" w:sz="4" w:space="0" w:color="auto"/>
              <w:right w:val="single" w:sz="4" w:space="0" w:color="auto"/>
            </w:tcBorders>
            <w:shd w:val="clear" w:color="auto" w:fill="auto"/>
            <w:vAlign w:val="center"/>
            <w:hideMark/>
          </w:tcPr>
          <w:p w14:paraId="59801260" w14:textId="77777777" w:rsidR="00730CC9" w:rsidRPr="00C93E9D" w:rsidRDefault="00730CC9" w:rsidP="00730CC9">
            <w:pPr>
              <w:pStyle w:val="113"/>
            </w:pPr>
            <w:r w:rsidRPr="00C93E9D">
              <w:t>167</w:t>
            </w:r>
          </w:p>
        </w:tc>
        <w:tc>
          <w:tcPr>
            <w:tcW w:w="575" w:type="pct"/>
            <w:tcBorders>
              <w:top w:val="single" w:sz="4" w:space="0" w:color="auto"/>
              <w:left w:val="nil"/>
              <w:bottom w:val="single" w:sz="4" w:space="0" w:color="auto"/>
              <w:right w:val="single" w:sz="4" w:space="0" w:color="auto"/>
            </w:tcBorders>
            <w:shd w:val="clear" w:color="auto" w:fill="auto"/>
            <w:vAlign w:val="center"/>
            <w:hideMark/>
          </w:tcPr>
          <w:p w14:paraId="214DC5AB" w14:textId="77777777" w:rsidR="00730CC9" w:rsidRPr="00C93E9D" w:rsidRDefault="00730CC9" w:rsidP="00730CC9">
            <w:pPr>
              <w:pStyle w:val="113"/>
            </w:pPr>
            <w:r w:rsidRPr="00C93E9D">
              <w:t>2.5</w:t>
            </w:r>
          </w:p>
        </w:tc>
        <w:tc>
          <w:tcPr>
            <w:tcW w:w="612" w:type="pct"/>
            <w:tcBorders>
              <w:top w:val="single" w:sz="4" w:space="0" w:color="auto"/>
              <w:left w:val="nil"/>
              <w:bottom w:val="single" w:sz="4" w:space="0" w:color="auto"/>
              <w:right w:val="single" w:sz="4" w:space="0" w:color="auto"/>
            </w:tcBorders>
            <w:shd w:val="clear" w:color="auto" w:fill="auto"/>
            <w:vAlign w:val="center"/>
            <w:hideMark/>
          </w:tcPr>
          <w:p w14:paraId="3FA4EDF7" w14:textId="77777777" w:rsidR="00730CC9" w:rsidRPr="00C93E9D" w:rsidRDefault="00730CC9" w:rsidP="00730CC9">
            <w:pPr>
              <w:pStyle w:val="113"/>
            </w:pPr>
            <w:r w:rsidRPr="00C93E9D">
              <w:t>19.1</w:t>
            </w:r>
          </w:p>
        </w:tc>
        <w:tc>
          <w:tcPr>
            <w:tcW w:w="785" w:type="pct"/>
            <w:tcBorders>
              <w:top w:val="single" w:sz="4" w:space="0" w:color="auto"/>
              <w:left w:val="nil"/>
              <w:bottom w:val="single" w:sz="4" w:space="0" w:color="auto"/>
              <w:right w:val="single" w:sz="4" w:space="0" w:color="auto"/>
            </w:tcBorders>
            <w:shd w:val="clear" w:color="auto" w:fill="auto"/>
            <w:noWrap/>
            <w:vAlign w:val="center"/>
            <w:hideMark/>
          </w:tcPr>
          <w:p w14:paraId="3549E317" w14:textId="77777777" w:rsidR="00730CC9" w:rsidRPr="00C93E9D" w:rsidRDefault="00730CC9" w:rsidP="00730CC9">
            <w:pPr>
              <w:pStyle w:val="113"/>
              <w:rPr>
                <w:sz w:val="22"/>
              </w:rPr>
            </w:pPr>
            <w:r w:rsidRPr="00C93E9D">
              <w:rPr>
                <w:sz w:val="22"/>
              </w:rPr>
              <w:t>水基岩屑</w:t>
            </w:r>
          </w:p>
        </w:tc>
        <w:tc>
          <w:tcPr>
            <w:tcW w:w="725" w:type="pct"/>
            <w:vMerge/>
            <w:tcBorders>
              <w:top w:val="single" w:sz="4" w:space="0" w:color="auto"/>
              <w:left w:val="single" w:sz="4" w:space="0" w:color="auto"/>
              <w:bottom w:val="single" w:sz="4" w:space="0" w:color="auto"/>
              <w:right w:val="single" w:sz="4" w:space="0" w:color="auto"/>
            </w:tcBorders>
            <w:vAlign w:val="center"/>
            <w:hideMark/>
          </w:tcPr>
          <w:p w14:paraId="6E99B255" w14:textId="77777777" w:rsidR="00730CC9" w:rsidRPr="00C93E9D" w:rsidRDefault="00730CC9" w:rsidP="00730CC9">
            <w:pPr>
              <w:pStyle w:val="113"/>
            </w:pPr>
          </w:p>
        </w:tc>
      </w:tr>
      <w:tr w:rsidR="00730CC9" w:rsidRPr="00C93E9D" w14:paraId="39A81EFE" w14:textId="77777777" w:rsidTr="00730CC9">
        <w:trPr>
          <w:trHeight w:val="510"/>
        </w:trPr>
        <w:tc>
          <w:tcPr>
            <w:tcW w:w="572" w:type="pct"/>
            <w:vMerge/>
            <w:tcBorders>
              <w:top w:val="single" w:sz="4" w:space="0" w:color="auto"/>
              <w:left w:val="single" w:sz="4" w:space="0" w:color="auto"/>
              <w:bottom w:val="single" w:sz="4" w:space="0" w:color="auto"/>
              <w:right w:val="single" w:sz="4" w:space="0" w:color="auto"/>
            </w:tcBorders>
            <w:vAlign w:val="center"/>
            <w:hideMark/>
          </w:tcPr>
          <w:p w14:paraId="6215A7CE" w14:textId="77777777" w:rsidR="00730CC9" w:rsidRPr="00C93E9D" w:rsidRDefault="00730CC9" w:rsidP="00730CC9">
            <w:pPr>
              <w:pStyle w:val="113"/>
            </w:pPr>
          </w:p>
        </w:tc>
        <w:tc>
          <w:tcPr>
            <w:tcW w:w="577" w:type="pct"/>
            <w:tcBorders>
              <w:top w:val="single" w:sz="4" w:space="0" w:color="auto"/>
              <w:left w:val="nil"/>
              <w:bottom w:val="single" w:sz="4" w:space="0" w:color="auto"/>
              <w:right w:val="single" w:sz="4" w:space="0" w:color="auto"/>
            </w:tcBorders>
            <w:shd w:val="clear" w:color="auto" w:fill="auto"/>
            <w:vAlign w:val="center"/>
            <w:hideMark/>
          </w:tcPr>
          <w:p w14:paraId="73D37DD2" w14:textId="77777777" w:rsidR="00730CC9" w:rsidRPr="00C93E9D" w:rsidRDefault="00730CC9" w:rsidP="00730CC9">
            <w:pPr>
              <w:pStyle w:val="113"/>
            </w:pPr>
            <w:r w:rsidRPr="00C93E9D">
              <w:t>四开（水基）</w:t>
            </w:r>
          </w:p>
        </w:tc>
        <w:tc>
          <w:tcPr>
            <w:tcW w:w="576" w:type="pct"/>
            <w:tcBorders>
              <w:top w:val="single" w:sz="4" w:space="0" w:color="auto"/>
              <w:left w:val="nil"/>
              <w:bottom w:val="single" w:sz="4" w:space="0" w:color="auto"/>
              <w:right w:val="single" w:sz="4" w:space="0" w:color="auto"/>
            </w:tcBorders>
            <w:shd w:val="clear" w:color="auto" w:fill="auto"/>
            <w:vAlign w:val="center"/>
            <w:hideMark/>
          </w:tcPr>
          <w:p w14:paraId="138EE863" w14:textId="77777777" w:rsidR="00730CC9" w:rsidRPr="00C93E9D" w:rsidRDefault="00730CC9" w:rsidP="00730CC9">
            <w:pPr>
              <w:pStyle w:val="113"/>
            </w:pPr>
            <w:r w:rsidRPr="00C93E9D">
              <w:t>165.1</w:t>
            </w:r>
          </w:p>
        </w:tc>
        <w:tc>
          <w:tcPr>
            <w:tcW w:w="577" w:type="pct"/>
            <w:tcBorders>
              <w:top w:val="single" w:sz="4" w:space="0" w:color="auto"/>
              <w:left w:val="nil"/>
              <w:bottom w:val="single" w:sz="4" w:space="0" w:color="auto"/>
              <w:right w:val="single" w:sz="4" w:space="0" w:color="auto"/>
            </w:tcBorders>
            <w:shd w:val="clear" w:color="auto" w:fill="auto"/>
            <w:vAlign w:val="center"/>
            <w:hideMark/>
          </w:tcPr>
          <w:p w14:paraId="01D08C9F" w14:textId="77777777" w:rsidR="00730CC9" w:rsidRPr="00C93E9D" w:rsidRDefault="00730CC9" w:rsidP="00730CC9">
            <w:pPr>
              <w:pStyle w:val="113"/>
            </w:pPr>
            <w:r w:rsidRPr="00C93E9D">
              <w:t>1236</w:t>
            </w:r>
          </w:p>
        </w:tc>
        <w:tc>
          <w:tcPr>
            <w:tcW w:w="575" w:type="pct"/>
            <w:tcBorders>
              <w:top w:val="single" w:sz="4" w:space="0" w:color="auto"/>
              <w:left w:val="nil"/>
              <w:bottom w:val="single" w:sz="4" w:space="0" w:color="auto"/>
              <w:right w:val="single" w:sz="4" w:space="0" w:color="auto"/>
            </w:tcBorders>
            <w:shd w:val="clear" w:color="auto" w:fill="auto"/>
            <w:vAlign w:val="center"/>
            <w:hideMark/>
          </w:tcPr>
          <w:p w14:paraId="38AF4FC2" w14:textId="77777777" w:rsidR="00730CC9" w:rsidRPr="00C93E9D" w:rsidRDefault="00730CC9" w:rsidP="00730CC9">
            <w:pPr>
              <w:pStyle w:val="113"/>
            </w:pPr>
            <w:r w:rsidRPr="00C93E9D">
              <w:t>2.5</w:t>
            </w:r>
          </w:p>
        </w:tc>
        <w:tc>
          <w:tcPr>
            <w:tcW w:w="612" w:type="pct"/>
            <w:tcBorders>
              <w:top w:val="single" w:sz="4" w:space="0" w:color="auto"/>
              <w:left w:val="nil"/>
              <w:bottom w:val="single" w:sz="4" w:space="0" w:color="auto"/>
              <w:right w:val="single" w:sz="4" w:space="0" w:color="auto"/>
            </w:tcBorders>
            <w:shd w:val="clear" w:color="auto" w:fill="auto"/>
            <w:vAlign w:val="center"/>
            <w:hideMark/>
          </w:tcPr>
          <w:p w14:paraId="38938E76" w14:textId="77777777" w:rsidR="00730CC9" w:rsidRPr="00C93E9D" w:rsidRDefault="00730CC9" w:rsidP="00730CC9">
            <w:pPr>
              <w:pStyle w:val="113"/>
            </w:pPr>
            <w:r w:rsidRPr="00C93E9D">
              <w:t>66.2</w:t>
            </w:r>
          </w:p>
        </w:tc>
        <w:tc>
          <w:tcPr>
            <w:tcW w:w="785" w:type="pct"/>
            <w:tcBorders>
              <w:top w:val="single" w:sz="4" w:space="0" w:color="auto"/>
              <w:left w:val="nil"/>
              <w:bottom w:val="single" w:sz="4" w:space="0" w:color="auto"/>
              <w:right w:val="single" w:sz="4" w:space="0" w:color="auto"/>
            </w:tcBorders>
            <w:shd w:val="clear" w:color="auto" w:fill="auto"/>
            <w:noWrap/>
            <w:vAlign w:val="center"/>
            <w:hideMark/>
          </w:tcPr>
          <w:p w14:paraId="0FCD0C34" w14:textId="77777777" w:rsidR="00730CC9" w:rsidRPr="00C93E9D" w:rsidRDefault="00730CC9" w:rsidP="00730CC9">
            <w:pPr>
              <w:pStyle w:val="113"/>
              <w:rPr>
                <w:sz w:val="22"/>
              </w:rPr>
            </w:pPr>
            <w:r w:rsidRPr="00C93E9D">
              <w:rPr>
                <w:sz w:val="22"/>
              </w:rPr>
              <w:t>水基岩屑</w:t>
            </w:r>
          </w:p>
        </w:tc>
        <w:tc>
          <w:tcPr>
            <w:tcW w:w="725" w:type="pct"/>
            <w:vMerge/>
            <w:tcBorders>
              <w:top w:val="single" w:sz="4" w:space="0" w:color="auto"/>
              <w:left w:val="single" w:sz="4" w:space="0" w:color="auto"/>
              <w:bottom w:val="single" w:sz="4" w:space="0" w:color="auto"/>
              <w:right w:val="single" w:sz="4" w:space="0" w:color="auto"/>
            </w:tcBorders>
            <w:vAlign w:val="center"/>
            <w:hideMark/>
          </w:tcPr>
          <w:p w14:paraId="4859D75E" w14:textId="77777777" w:rsidR="00730CC9" w:rsidRPr="00C93E9D" w:rsidRDefault="00730CC9" w:rsidP="00730CC9">
            <w:pPr>
              <w:pStyle w:val="113"/>
            </w:pPr>
          </w:p>
        </w:tc>
      </w:tr>
      <w:tr w:rsidR="00730CC9" w:rsidRPr="00C93E9D" w14:paraId="62A637AA" w14:textId="77777777" w:rsidTr="00730CC9">
        <w:trPr>
          <w:trHeight w:val="510"/>
        </w:trPr>
        <w:tc>
          <w:tcPr>
            <w:tcW w:w="572" w:type="pct"/>
            <w:vMerge/>
            <w:tcBorders>
              <w:top w:val="single" w:sz="4" w:space="0" w:color="auto"/>
              <w:left w:val="single" w:sz="4" w:space="0" w:color="auto"/>
              <w:bottom w:val="single" w:sz="4" w:space="0" w:color="auto"/>
              <w:right w:val="single" w:sz="4" w:space="0" w:color="auto"/>
            </w:tcBorders>
            <w:vAlign w:val="center"/>
            <w:hideMark/>
          </w:tcPr>
          <w:p w14:paraId="01B9DB0E" w14:textId="77777777" w:rsidR="00730CC9" w:rsidRPr="00C93E9D" w:rsidRDefault="00730CC9" w:rsidP="00730CC9">
            <w:pPr>
              <w:pStyle w:val="113"/>
            </w:pPr>
          </w:p>
        </w:tc>
        <w:tc>
          <w:tcPr>
            <w:tcW w:w="577" w:type="pct"/>
            <w:tcBorders>
              <w:top w:val="single" w:sz="4" w:space="0" w:color="auto"/>
              <w:left w:val="nil"/>
              <w:bottom w:val="single" w:sz="4" w:space="0" w:color="auto"/>
              <w:right w:val="single" w:sz="4" w:space="0" w:color="auto"/>
            </w:tcBorders>
            <w:shd w:val="clear" w:color="auto" w:fill="auto"/>
            <w:vAlign w:val="center"/>
            <w:hideMark/>
          </w:tcPr>
          <w:p w14:paraId="52156753" w14:textId="77777777" w:rsidR="00730CC9" w:rsidRPr="00C93E9D" w:rsidRDefault="00730CC9" w:rsidP="00730CC9">
            <w:pPr>
              <w:pStyle w:val="113"/>
            </w:pPr>
            <w:r w:rsidRPr="00C93E9D">
              <w:t>四开（备用油基）</w:t>
            </w:r>
          </w:p>
        </w:tc>
        <w:tc>
          <w:tcPr>
            <w:tcW w:w="576" w:type="pct"/>
            <w:tcBorders>
              <w:top w:val="single" w:sz="4" w:space="0" w:color="auto"/>
              <w:left w:val="nil"/>
              <w:bottom w:val="single" w:sz="4" w:space="0" w:color="auto"/>
              <w:right w:val="single" w:sz="4" w:space="0" w:color="auto"/>
            </w:tcBorders>
            <w:shd w:val="clear" w:color="auto" w:fill="auto"/>
            <w:vAlign w:val="center"/>
            <w:hideMark/>
          </w:tcPr>
          <w:p w14:paraId="1A29C0AF" w14:textId="77777777" w:rsidR="00730CC9" w:rsidRPr="00C93E9D" w:rsidRDefault="00730CC9" w:rsidP="00730CC9">
            <w:pPr>
              <w:pStyle w:val="113"/>
            </w:pPr>
            <w:r w:rsidRPr="00C93E9D">
              <w:t>165.1</w:t>
            </w:r>
          </w:p>
        </w:tc>
        <w:tc>
          <w:tcPr>
            <w:tcW w:w="577" w:type="pct"/>
            <w:tcBorders>
              <w:top w:val="single" w:sz="4" w:space="0" w:color="auto"/>
              <w:left w:val="nil"/>
              <w:bottom w:val="single" w:sz="4" w:space="0" w:color="auto"/>
              <w:right w:val="single" w:sz="4" w:space="0" w:color="auto"/>
            </w:tcBorders>
            <w:shd w:val="clear" w:color="auto" w:fill="auto"/>
            <w:vAlign w:val="center"/>
            <w:hideMark/>
          </w:tcPr>
          <w:p w14:paraId="61102D8B" w14:textId="77777777" w:rsidR="00730CC9" w:rsidRPr="00C93E9D" w:rsidRDefault="00730CC9" w:rsidP="00730CC9">
            <w:pPr>
              <w:pStyle w:val="113"/>
            </w:pPr>
            <w:r w:rsidRPr="00C93E9D">
              <w:t>1236</w:t>
            </w:r>
          </w:p>
        </w:tc>
        <w:tc>
          <w:tcPr>
            <w:tcW w:w="575" w:type="pct"/>
            <w:tcBorders>
              <w:top w:val="single" w:sz="4" w:space="0" w:color="auto"/>
              <w:left w:val="nil"/>
              <w:bottom w:val="single" w:sz="4" w:space="0" w:color="auto"/>
              <w:right w:val="single" w:sz="4" w:space="0" w:color="auto"/>
            </w:tcBorders>
            <w:shd w:val="clear" w:color="auto" w:fill="auto"/>
            <w:vAlign w:val="center"/>
            <w:hideMark/>
          </w:tcPr>
          <w:p w14:paraId="44B010A0" w14:textId="77777777" w:rsidR="00730CC9" w:rsidRPr="00C93E9D" w:rsidRDefault="00730CC9" w:rsidP="00730CC9">
            <w:pPr>
              <w:pStyle w:val="113"/>
            </w:pPr>
            <w:r w:rsidRPr="00C93E9D">
              <w:t>3</w:t>
            </w:r>
          </w:p>
        </w:tc>
        <w:tc>
          <w:tcPr>
            <w:tcW w:w="612" w:type="pct"/>
            <w:tcBorders>
              <w:top w:val="single" w:sz="4" w:space="0" w:color="auto"/>
              <w:left w:val="nil"/>
              <w:bottom w:val="single" w:sz="4" w:space="0" w:color="auto"/>
              <w:right w:val="single" w:sz="4" w:space="0" w:color="auto"/>
            </w:tcBorders>
            <w:shd w:val="clear" w:color="auto" w:fill="auto"/>
            <w:vAlign w:val="center"/>
            <w:hideMark/>
          </w:tcPr>
          <w:p w14:paraId="317AAFE1" w14:textId="77777777" w:rsidR="00730CC9" w:rsidRPr="00C93E9D" w:rsidRDefault="00730CC9" w:rsidP="00730CC9">
            <w:pPr>
              <w:pStyle w:val="113"/>
            </w:pPr>
            <w:r w:rsidRPr="00C93E9D">
              <w:t>79.4</w:t>
            </w:r>
          </w:p>
        </w:tc>
        <w:tc>
          <w:tcPr>
            <w:tcW w:w="785" w:type="pct"/>
            <w:tcBorders>
              <w:top w:val="single" w:sz="4" w:space="0" w:color="auto"/>
              <w:left w:val="nil"/>
              <w:bottom w:val="single" w:sz="4" w:space="0" w:color="auto"/>
              <w:right w:val="single" w:sz="4" w:space="0" w:color="auto"/>
            </w:tcBorders>
            <w:shd w:val="clear" w:color="auto" w:fill="auto"/>
            <w:noWrap/>
            <w:vAlign w:val="center"/>
            <w:hideMark/>
          </w:tcPr>
          <w:p w14:paraId="4ABA17D7" w14:textId="77777777" w:rsidR="00730CC9" w:rsidRPr="00C93E9D" w:rsidRDefault="00730CC9" w:rsidP="00730CC9">
            <w:pPr>
              <w:pStyle w:val="113"/>
              <w:rPr>
                <w:sz w:val="22"/>
              </w:rPr>
            </w:pPr>
            <w:r w:rsidRPr="00C93E9D">
              <w:rPr>
                <w:sz w:val="22"/>
              </w:rPr>
              <w:t>油基岩屑</w:t>
            </w:r>
          </w:p>
        </w:tc>
        <w:tc>
          <w:tcPr>
            <w:tcW w:w="725" w:type="pct"/>
            <w:tcBorders>
              <w:top w:val="single" w:sz="4" w:space="0" w:color="auto"/>
              <w:left w:val="nil"/>
              <w:bottom w:val="single" w:sz="4" w:space="0" w:color="auto"/>
              <w:right w:val="single" w:sz="4" w:space="0" w:color="auto"/>
            </w:tcBorders>
            <w:shd w:val="clear" w:color="auto" w:fill="auto"/>
            <w:noWrap/>
            <w:vAlign w:val="center"/>
            <w:hideMark/>
          </w:tcPr>
          <w:p w14:paraId="6031696C" w14:textId="77777777" w:rsidR="00730CC9" w:rsidRPr="00C93E9D" w:rsidRDefault="00730CC9" w:rsidP="00730CC9">
            <w:pPr>
              <w:pStyle w:val="113"/>
            </w:pPr>
            <w:r w:rsidRPr="00C93E9D">
              <w:t>79.4</w:t>
            </w:r>
          </w:p>
        </w:tc>
      </w:tr>
    </w:tbl>
    <w:p w14:paraId="561FE9F6" w14:textId="421875A7" w:rsidR="00730CC9" w:rsidRPr="00C93E9D" w:rsidRDefault="00730CC9" w:rsidP="00730CC9">
      <w:pPr>
        <w:widowControl/>
        <w:snapToGrid/>
        <w:spacing w:beforeLines="50" w:before="120"/>
        <w:ind w:firstLine="480"/>
        <w:rPr>
          <w:rFonts w:cs="Times New Roman"/>
          <w:kern w:val="0"/>
        </w:rPr>
      </w:pPr>
      <w:r w:rsidRPr="00C93E9D">
        <w:rPr>
          <w:rFonts w:cs="Times New Roman"/>
          <w:kern w:val="0"/>
        </w:rPr>
        <w:t>本项目</w:t>
      </w:r>
      <w:r w:rsidRPr="00C93E9D">
        <w:rPr>
          <w:rFonts w:cs="Times New Roman" w:hint="eastAsia"/>
          <w:kern w:val="0"/>
        </w:rPr>
        <w:t>两口井</w:t>
      </w:r>
      <w:r w:rsidRPr="00C93E9D">
        <w:rPr>
          <w:rFonts w:cs="Times New Roman"/>
          <w:kern w:val="0"/>
        </w:rPr>
        <w:t>清水、水基岩屑产生</w:t>
      </w:r>
      <w:r w:rsidRPr="00C93E9D">
        <w:rPr>
          <w:rFonts w:cs="Times New Roman" w:hint="eastAsia"/>
          <w:kern w:val="0"/>
        </w:rPr>
        <w:t>总</w:t>
      </w:r>
      <w:r w:rsidRPr="00C93E9D">
        <w:rPr>
          <w:rFonts w:cs="Times New Roman"/>
          <w:kern w:val="0"/>
        </w:rPr>
        <w:t>量约为</w:t>
      </w:r>
      <w:r w:rsidRPr="00C93E9D">
        <w:rPr>
          <w:rFonts w:cs="Times New Roman"/>
          <w:kern w:val="0"/>
        </w:rPr>
        <w:t>2184.2m</w:t>
      </w:r>
      <w:r w:rsidRPr="00C93E9D">
        <w:rPr>
          <w:rFonts w:cs="Times New Roman"/>
          <w:kern w:val="0"/>
          <w:vertAlign w:val="superscript"/>
        </w:rPr>
        <w:t>3</w:t>
      </w:r>
      <w:r w:rsidRPr="00C93E9D">
        <w:rPr>
          <w:rFonts w:cs="Times New Roman"/>
          <w:kern w:val="0"/>
        </w:rPr>
        <w:t>。如遇特殊地层，</w:t>
      </w:r>
      <w:r w:rsidRPr="00C93E9D">
        <w:rPr>
          <w:rFonts w:cs="Times New Roman" w:hint="eastAsia"/>
          <w:kern w:val="0"/>
        </w:rPr>
        <w:t>四</w:t>
      </w:r>
      <w:r w:rsidRPr="00C93E9D">
        <w:rPr>
          <w:rFonts w:cs="Times New Roman"/>
          <w:kern w:val="0"/>
        </w:rPr>
        <w:t>开</w:t>
      </w:r>
      <w:proofErr w:type="gramStart"/>
      <w:r w:rsidRPr="00C93E9D">
        <w:rPr>
          <w:rFonts w:cs="Times New Roman"/>
          <w:kern w:val="0"/>
        </w:rPr>
        <w:t>段可能</w:t>
      </w:r>
      <w:proofErr w:type="gramEnd"/>
      <w:r w:rsidRPr="00C93E9D">
        <w:rPr>
          <w:rFonts w:cs="Times New Roman"/>
          <w:kern w:val="0"/>
        </w:rPr>
        <w:t>使用油基钻井液，则上述的</w:t>
      </w:r>
      <w:r w:rsidRPr="00C93E9D">
        <w:rPr>
          <w:rFonts w:cs="Times New Roman" w:hint="eastAsia"/>
          <w:kern w:val="0"/>
        </w:rPr>
        <w:t>四</w:t>
      </w:r>
      <w:r w:rsidRPr="00C93E9D">
        <w:rPr>
          <w:rFonts w:cs="Times New Roman"/>
          <w:kern w:val="0"/>
        </w:rPr>
        <w:t>开段水基岩屑将变更为油基岩屑，根据上述计算公式可知，油基岩屑的产生</w:t>
      </w:r>
      <w:r w:rsidRPr="00C93E9D">
        <w:rPr>
          <w:rFonts w:cs="Times New Roman" w:hint="eastAsia"/>
          <w:kern w:val="0"/>
        </w:rPr>
        <w:t>总</w:t>
      </w:r>
      <w:r w:rsidRPr="00C93E9D">
        <w:rPr>
          <w:rFonts w:cs="Times New Roman"/>
          <w:kern w:val="0"/>
        </w:rPr>
        <w:t>量约为</w:t>
      </w:r>
      <w:r w:rsidRPr="00C93E9D">
        <w:rPr>
          <w:rFonts w:cs="Times New Roman"/>
          <w:kern w:val="0"/>
        </w:rPr>
        <w:t>177.8m</w:t>
      </w:r>
      <w:r w:rsidRPr="00C93E9D">
        <w:rPr>
          <w:rFonts w:cs="Times New Roman"/>
          <w:kern w:val="0"/>
          <w:vertAlign w:val="superscript"/>
        </w:rPr>
        <w:t>3</w:t>
      </w:r>
      <w:r w:rsidRPr="00C93E9D">
        <w:rPr>
          <w:rFonts w:cs="Times New Roman"/>
          <w:kern w:val="0"/>
        </w:rPr>
        <w:t>，</w:t>
      </w:r>
      <w:r w:rsidRPr="00C93E9D">
        <w:rPr>
          <w:rFonts w:cs="Times New Roman"/>
          <w:bCs/>
          <w:kern w:val="0"/>
        </w:rPr>
        <w:t>最大废弃油基钻井泥浆</w:t>
      </w:r>
      <w:r w:rsidR="00407A2D" w:rsidRPr="00C93E9D">
        <w:rPr>
          <w:rFonts w:cs="Times New Roman"/>
          <w:bCs/>
          <w:kern w:val="0"/>
        </w:rPr>
        <w:t>515.1</w:t>
      </w:r>
      <w:r w:rsidRPr="00C93E9D">
        <w:rPr>
          <w:rFonts w:cs="Times New Roman"/>
          <w:kern w:val="0"/>
        </w:rPr>
        <w:t>m</w:t>
      </w:r>
      <w:r w:rsidRPr="00C93E9D">
        <w:rPr>
          <w:rFonts w:cs="Times New Roman"/>
          <w:kern w:val="0"/>
          <w:vertAlign w:val="superscript"/>
        </w:rPr>
        <w:t>3</w:t>
      </w:r>
      <w:r w:rsidRPr="00C93E9D">
        <w:rPr>
          <w:rFonts w:cs="Times New Roman"/>
          <w:kern w:val="0"/>
        </w:rPr>
        <w:t>，则废油基泥浆与油基岩屑产生量约为</w:t>
      </w:r>
      <w:r w:rsidR="00407A2D" w:rsidRPr="00C93E9D">
        <w:rPr>
          <w:rFonts w:cs="Times New Roman" w:hint="eastAsia"/>
          <w:kern w:val="0"/>
        </w:rPr>
        <w:t>6</w:t>
      </w:r>
      <w:r w:rsidR="00407A2D" w:rsidRPr="00C93E9D">
        <w:rPr>
          <w:rFonts w:cs="Times New Roman"/>
          <w:kern w:val="0"/>
        </w:rPr>
        <w:t>92.9</w:t>
      </w:r>
      <w:r w:rsidRPr="00C93E9D">
        <w:rPr>
          <w:rFonts w:cs="Times New Roman"/>
          <w:kern w:val="0"/>
        </w:rPr>
        <w:t>m</w:t>
      </w:r>
      <w:r w:rsidRPr="00C93E9D">
        <w:rPr>
          <w:rFonts w:cs="Times New Roman"/>
          <w:kern w:val="0"/>
          <w:vertAlign w:val="superscript"/>
        </w:rPr>
        <w:t>3</w:t>
      </w:r>
      <w:r w:rsidRPr="00C93E9D">
        <w:rPr>
          <w:rFonts w:cs="Times New Roman"/>
          <w:kern w:val="0"/>
        </w:rPr>
        <w:t>。</w:t>
      </w:r>
    </w:p>
    <w:p w14:paraId="3B70576C" w14:textId="73F364AD" w:rsidR="00125FF7" w:rsidRPr="00C93E9D" w:rsidRDefault="00125FF7" w:rsidP="00407A2D">
      <w:pPr>
        <w:ind w:firstLine="480"/>
        <w:rPr>
          <w:rFonts w:cs="Times New Roman"/>
          <w:color w:val="000000" w:themeColor="text1"/>
        </w:rPr>
      </w:pPr>
      <w:r w:rsidRPr="00C93E9D">
        <w:rPr>
          <w:rFonts w:cs="Times New Roman"/>
          <w:color w:val="000000" w:themeColor="text1"/>
        </w:rPr>
        <w:t>根据统计资料经泥浆不落地装置处理后水基钻井固废容重约</w:t>
      </w:r>
      <w:r w:rsidRPr="00C93E9D">
        <w:rPr>
          <w:rFonts w:cs="Times New Roman"/>
          <w:color w:val="000000" w:themeColor="text1"/>
        </w:rPr>
        <w:t>1.8t/m</w:t>
      </w:r>
      <w:r w:rsidRPr="00C93E9D">
        <w:rPr>
          <w:rFonts w:cs="Times New Roman"/>
          <w:color w:val="000000" w:themeColor="text1"/>
          <w:vertAlign w:val="superscript"/>
        </w:rPr>
        <w:t>3</w:t>
      </w:r>
      <w:r w:rsidRPr="00C93E9D">
        <w:rPr>
          <w:rFonts w:cs="Times New Roman"/>
          <w:color w:val="000000" w:themeColor="text1"/>
        </w:rPr>
        <w:t>，故岩屑和废弃泥浆产生量约</w:t>
      </w:r>
      <w:r w:rsidR="00407A2D" w:rsidRPr="00C93E9D">
        <w:rPr>
          <w:rFonts w:cs="Times New Roman"/>
          <w:color w:val="000000" w:themeColor="text1"/>
        </w:rPr>
        <w:t>3931.56</w:t>
      </w:r>
      <w:r w:rsidR="000B7444" w:rsidRPr="00C93E9D">
        <w:rPr>
          <w:rFonts w:cs="Times New Roman"/>
          <w:color w:val="000000" w:themeColor="text1"/>
        </w:rPr>
        <w:t>t</w:t>
      </w:r>
      <w:r w:rsidRPr="00C93E9D">
        <w:rPr>
          <w:rFonts w:cs="Times New Roman"/>
          <w:color w:val="000000" w:themeColor="text1"/>
        </w:rPr>
        <w:t>，其性质为第</w:t>
      </w:r>
      <w:r w:rsidRPr="00C93E9D">
        <w:rPr>
          <w:rFonts w:cs="Times New Roman"/>
          <w:color w:val="000000" w:themeColor="text1"/>
        </w:rPr>
        <w:t>Ⅱ</w:t>
      </w:r>
      <w:r w:rsidRPr="00C93E9D">
        <w:rPr>
          <w:rFonts w:cs="Times New Roman"/>
          <w:color w:val="000000" w:themeColor="text1"/>
        </w:rPr>
        <w:t>类一般工业固体废物。</w:t>
      </w:r>
    </w:p>
    <w:p w14:paraId="5FD69490" w14:textId="7E23601D" w:rsidR="00125FF7" w:rsidRPr="00C93E9D" w:rsidRDefault="00125FF7" w:rsidP="008D78B4">
      <w:pPr>
        <w:pStyle w:val="af0"/>
        <w:ind w:firstLine="480"/>
        <w:rPr>
          <w:rFonts w:ascii="Times New Roman" w:hAnsi="Times New Roman"/>
          <w:color w:val="000000" w:themeColor="text1"/>
          <w:szCs w:val="24"/>
        </w:rPr>
      </w:pPr>
      <w:r w:rsidRPr="00C93E9D">
        <w:rPr>
          <w:rFonts w:ascii="Times New Roman" w:hAnsi="Times New Roman"/>
          <w:color w:val="000000" w:themeColor="text1"/>
          <w:szCs w:val="24"/>
        </w:rPr>
        <w:t>废弃泥浆和岩屑在钻井现场经泥浆不落地工艺经脱稳</w:t>
      </w:r>
      <w:r w:rsidRPr="00C93E9D">
        <w:rPr>
          <w:rFonts w:ascii="Times New Roman" w:hAnsi="Times New Roman"/>
          <w:color w:val="000000" w:themeColor="text1"/>
          <w:szCs w:val="24"/>
        </w:rPr>
        <w:t>-</w:t>
      </w:r>
      <w:r w:rsidRPr="00C93E9D">
        <w:rPr>
          <w:rFonts w:ascii="Times New Roman" w:hAnsi="Times New Roman"/>
          <w:color w:val="000000" w:themeColor="text1"/>
          <w:szCs w:val="24"/>
        </w:rPr>
        <w:t>板框压滤进行固液分离后产生的固态</w:t>
      </w:r>
      <w:r w:rsidRPr="00C93E9D">
        <w:rPr>
          <w:rFonts w:ascii="Times New Roman" w:hAnsi="Times New Roman"/>
          <w:bCs/>
          <w:color w:val="000000" w:themeColor="text1"/>
          <w:szCs w:val="24"/>
        </w:rPr>
        <w:t>钻井固废</w:t>
      </w:r>
      <w:r w:rsidRPr="00C93E9D">
        <w:rPr>
          <w:rFonts w:ascii="Times New Roman" w:hAnsi="Times New Roman"/>
          <w:color w:val="000000" w:themeColor="text1"/>
          <w:szCs w:val="24"/>
        </w:rPr>
        <w:t>，主要成分为废钻井泥浆、岩屑、无机盐、普通有机聚合物，本项目钻井泥浆为水基钻井泥浆，不添加重金属等，不具有危险特性</w:t>
      </w:r>
      <w:r w:rsidR="008D78B4" w:rsidRPr="00C93E9D">
        <w:rPr>
          <w:rFonts w:ascii="Times New Roman" w:hAnsi="Times New Roman"/>
          <w:color w:val="000000" w:themeColor="text1"/>
          <w:szCs w:val="24"/>
        </w:rPr>
        <w:t>，依据《一般工业固体废物贮存和填埋污染控制标准》（</w:t>
      </w:r>
      <w:r w:rsidR="008D78B4" w:rsidRPr="00C93E9D">
        <w:rPr>
          <w:rFonts w:ascii="Times New Roman" w:hAnsi="Times New Roman"/>
          <w:color w:val="000000" w:themeColor="text1"/>
          <w:szCs w:val="24"/>
        </w:rPr>
        <w:t>GB18599-2020</w:t>
      </w:r>
      <w:r w:rsidR="008D78B4" w:rsidRPr="00C93E9D">
        <w:rPr>
          <w:rFonts w:ascii="Times New Roman" w:hAnsi="Times New Roman"/>
          <w:color w:val="000000" w:themeColor="text1"/>
          <w:szCs w:val="24"/>
        </w:rPr>
        <w:t>）的相关</w:t>
      </w:r>
      <w:r w:rsidR="008D78B4" w:rsidRPr="00C93E9D">
        <w:rPr>
          <w:rFonts w:ascii="Times New Roman" w:hAnsi="Times New Roman"/>
          <w:color w:val="000000" w:themeColor="text1"/>
          <w:szCs w:val="24"/>
        </w:rPr>
        <w:lastRenderedPageBreak/>
        <w:t>规定，本项目水基岩屑和泥浆属于第</w:t>
      </w:r>
      <w:r w:rsidR="008D78B4" w:rsidRPr="00C93E9D">
        <w:rPr>
          <w:rFonts w:ascii="Times New Roman" w:hAnsi="Times New Roman"/>
          <w:color w:val="000000" w:themeColor="text1"/>
          <w:szCs w:val="24"/>
        </w:rPr>
        <w:t>Ⅱ</w:t>
      </w:r>
      <w:r w:rsidR="008D78B4" w:rsidRPr="00C93E9D">
        <w:rPr>
          <w:rFonts w:ascii="Times New Roman" w:hAnsi="Times New Roman"/>
          <w:color w:val="000000" w:themeColor="text1"/>
          <w:szCs w:val="24"/>
        </w:rPr>
        <w:t>类一般工业固体废物</w:t>
      </w:r>
      <w:r w:rsidRPr="00C93E9D">
        <w:rPr>
          <w:rFonts w:ascii="Times New Roman" w:hAnsi="Times New Roman"/>
          <w:color w:val="000000" w:themeColor="text1"/>
          <w:szCs w:val="24"/>
        </w:rPr>
        <w:t>，</w:t>
      </w:r>
      <w:r w:rsidR="00715EFB" w:rsidRPr="00C93E9D">
        <w:rPr>
          <w:rFonts w:ascii="Times New Roman" w:hAnsi="Times New Roman"/>
          <w:color w:val="000000" w:themeColor="text1"/>
          <w:szCs w:val="24"/>
        </w:rPr>
        <w:t>废弃泥浆完井后</w:t>
      </w:r>
      <w:r w:rsidR="000408D0" w:rsidRPr="00C93E9D">
        <w:rPr>
          <w:rFonts w:ascii="Times New Roman" w:hAnsi="Times New Roman"/>
          <w:color w:val="000000" w:themeColor="text1"/>
          <w:szCs w:val="24"/>
        </w:rPr>
        <w:t>及时转运至达州地区环保手续齐全、环保设施稳定运行固废烧结厂进行烧结后综合利用</w:t>
      </w:r>
      <w:r w:rsidRPr="00C93E9D">
        <w:rPr>
          <w:rFonts w:ascii="Times New Roman" w:hAnsi="Times New Roman"/>
          <w:color w:val="000000" w:themeColor="text1"/>
          <w:szCs w:val="24"/>
        </w:rPr>
        <w:t>。</w:t>
      </w:r>
      <w:r w:rsidR="00715EFB" w:rsidRPr="00C93E9D">
        <w:rPr>
          <w:rFonts w:ascii="Times New Roman" w:hAnsi="Times New Roman"/>
          <w:color w:val="000000" w:themeColor="text1"/>
          <w:szCs w:val="24"/>
        </w:rPr>
        <w:t>同时</w:t>
      </w:r>
      <w:proofErr w:type="gramStart"/>
      <w:r w:rsidR="00715EFB" w:rsidRPr="00C93E9D">
        <w:rPr>
          <w:rFonts w:ascii="Times New Roman" w:hAnsi="Times New Roman"/>
          <w:color w:val="000000" w:themeColor="text1"/>
          <w:szCs w:val="24"/>
        </w:rPr>
        <w:t>对固废临时</w:t>
      </w:r>
      <w:proofErr w:type="gramEnd"/>
      <w:r w:rsidR="00715EFB" w:rsidRPr="00C93E9D">
        <w:rPr>
          <w:rFonts w:ascii="Times New Roman" w:hAnsi="Times New Roman"/>
          <w:color w:val="000000" w:themeColor="text1"/>
          <w:szCs w:val="24"/>
        </w:rPr>
        <w:t>堆放区进行防渗，设置雨棚及排水沟。通过以上措施，</w:t>
      </w:r>
      <w:r w:rsidR="00852A79" w:rsidRPr="00C93E9D">
        <w:rPr>
          <w:rFonts w:ascii="Times New Roman" w:hAnsi="Times New Roman"/>
          <w:color w:val="000000" w:themeColor="text1"/>
        </w:rPr>
        <w:t>水基钻井固</w:t>
      </w:r>
      <w:proofErr w:type="gramStart"/>
      <w:r w:rsidR="00852A79" w:rsidRPr="00C93E9D">
        <w:rPr>
          <w:rFonts w:ascii="Times New Roman" w:hAnsi="Times New Roman"/>
          <w:color w:val="000000" w:themeColor="text1"/>
        </w:rPr>
        <w:t>废</w:t>
      </w:r>
      <w:r w:rsidR="00715EFB" w:rsidRPr="00C93E9D">
        <w:rPr>
          <w:rFonts w:ascii="Times New Roman" w:hAnsi="Times New Roman"/>
          <w:color w:val="000000" w:themeColor="text1"/>
          <w:szCs w:val="24"/>
        </w:rPr>
        <w:t>全部</w:t>
      </w:r>
      <w:proofErr w:type="gramEnd"/>
      <w:r w:rsidR="00715EFB" w:rsidRPr="00C93E9D">
        <w:rPr>
          <w:rFonts w:ascii="Times New Roman" w:hAnsi="Times New Roman"/>
          <w:color w:val="000000" w:themeColor="text1"/>
          <w:szCs w:val="24"/>
        </w:rPr>
        <w:t>综合利用，完钻后现场无遗留。</w:t>
      </w:r>
    </w:p>
    <w:p w14:paraId="7BF0F993" w14:textId="0CFE20D7" w:rsidR="00407A2D" w:rsidRPr="00C93E9D" w:rsidRDefault="00407A2D" w:rsidP="00407A2D">
      <w:pPr>
        <w:widowControl/>
        <w:adjustRightInd/>
        <w:snapToGrid/>
        <w:ind w:firstLine="480"/>
        <w:jc w:val="left"/>
        <w:rPr>
          <w:rFonts w:cs="Times New Roman"/>
          <w:kern w:val="0"/>
        </w:rPr>
      </w:pPr>
      <w:r w:rsidRPr="00C93E9D">
        <w:rPr>
          <w:rFonts w:cs="Times New Roman"/>
          <w:kern w:val="0"/>
        </w:rPr>
        <w:t>如遇特殊地层，油基钻井废泥浆、岩屑暂存于新建的</w:t>
      </w:r>
      <w:r w:rsidR="00B67B7E" w:rsidRPr="00C93E9D">
        <w:rPr>
          <w:rFonts w:cs="Times New Roman"/>
          <w:kern w:val="0"/>
        </w:rPr>
        <w:t>4</w:t>
      </w:r>
      <w:r w:rsidRPr="00C93E9D">
        <w:rPr>
          <w:rFonts w:cs="Times New Roman"/>
          <w:kern w:val="0"/>
        </w:rPr>
        <w:t>0m</w:t>
      </w:r>
      <w:r w:rsidRPr="00C93E9D">
        <w:rPr>
          <w:rFonts w:cs="Times New Roman"/>
          <w:kern w:val="0"/>
          <w:vertAlign w:val="superscript"/>
        </w:rPr>
        <w:t>2</w:t>
      </w:r>
      <w:r w:rsidRPr="00C93E9D">
        <w:rPr>
          <w:rFonts w:cs="Times New Roman"/>
          <w:kern w:val="0"/>
        </w:rPr>
        <w:t>危险废物暂存场所（采取必要的防风、防晒、防雨、防漏、防渗、防腐以及其他环境污染防治措施，不得露天堆放危险废物），泥浆和油基钻井岩屑及时后交由有资质的单位处置。</w:t>
      </w:r>
    </w:p>
    <w:p w14:paraId="4A88D6F7" w14:textId="6838F7E8" w:rsidR="00125FF7" w:rsidRPr="00C93E9D" w:rsidRDefault="00183D02" w:rsidP="00125FF7">
      <w:pPr>
        <w:ind w:firstLine="482"/>
        <w:rPr>
          <w:rFonts w:cs="Times New Roman"/>
          <w:b/>
          <w:bCs/>
          <w:color w:val="000000" w:themeColor="text1"/>
        </w:rPr>
      </w:pPr>
      <w:r w:rsidRPr="00C93E9D">
        <w:rPr>
          <w:rFonts w:cs="Times New Roman"/>
          <w:b/>
          <w:bCs/>
          <w:color w:val="000000" w:themeColor="text1"/>
        </w:rPr>
        <w:t>3</w:t>
      </w:r>
      <w:r w:rsidR="00125FF7" w:rsidRPr="00C93E9D">
        <w:rPr>
          <w:rFonts w:cs="Times New Roman"/>
          <w:b/>
          <w:bCs/>
          <w:color w:val="000000" w:themeColor="text1"/>
        </w:rPr>
        <w:t>）废油</w:t>
      </w:r>
      <w:r w:rsidR="00A2560D" w:rsidRPr="00C93E9D">
        <w:rPr>
          <w:rFonts w:cs="Times New Roman"/>
          <w:b/>
          <w:bCs/>
          <w:color w:val="000000" w:themeColor="text1"/>
        </w:rPr>
        <w:t>及含油</w:t>
      </w:r>
      <w:r w:rsidR="002E192E" w:rsidRPr="00C93E9D">
        <w:rPr>
          <w:rFonts w:cs="Times New Roman"/>
          <w:b/>
          <w:bCs/>
          <w:color w:val="000000" w:themeColor="text1"/>
        </w:rPr>
        <w:t>固废</w:t>
      </w:r>
    </w:p>
    <w:p w14:paraId="7EAB969F" w14:textId="49557358" w:rsidR="00125FF7" w:rsidRPr="00C93E9D" w:rsidRDefault="00125FF7" w:rsidP="00125FF7">
      <w:pPr>
        <w:ind w:firstLine="480"/>
        <w:rPr>
          <w:rFonts w:cs="Times New Roman"/>
          <w:color w:val="000000" w:themeColor="text1"/>
        </w:rPr>
      </w:pPr>
      <w:r w:rsidRPr="00C93E9D">
        <w:rPr>
          <w:rFonts w:cs="Times New Roman"/>
          <w:color w:val="000000" w:themeColor="text1"/>
        </w:rPr>
        <w:t>钻井过程废油主要来源为：</w:t>
      </w:r>
      <w:r w:rsidRPr="00C93E9D">
        <w:rPr>
          <w:rFonts w:cs="Times New Roman"/>
          <w:color w:val="000000" w:themeColor="text1"/>
        </w:rPr>
        <w:t>a</w:t>
      </w:r>
      <w:r w:rsidRPr="00C93E9D">
        <w:rPr>
          <w:rFonts w:cs="Times New Roman"/>
          <w:color w:val="000000" w:themeColor="text1"/>
        </w:rPr>
        <w:t>、机械（泥浆泵、转盘、链条等）润滑废油；</w:t>
      </w:r>
      <w:r w:rsidRPr="00C93E9D">
        <w:rPr>
          <w:rFonts w:cs="Times New Roman"/>
          <w:color w:val="000000" w:themeColor="text1"/>
        </w:rPr>
        <w:t>b</w:t>
      </w:r>
      <w:r w:rsidRPr="00C93E9D">
        <w:rPr>
          <w:rFonts w:cs="Times New Roman"/>
          <w:color w:val="000000" w:themeColor="text1"/>
        </w:rPr>
        <w:t>、液压控制管线刺漏，如液压大钳、封井器及</w:t>
      </w:r>
      <w:proofErr w:type="gramStart"/>
      <w:r w:rsidRPr="00C93E9D">
        <w:rPr>
          <w:rFonts w:cs="Times New Roman"/>
          <w:color w:val="000000" w:themeColor="text1"/>
        </w:rPr>
        <w:t>液压表传压管线</w:t>
      </w:r>
      <w:proofErr w:type="gramEnd"/>
      <w:r w:rsidRPr="00C93E9D">
        <w:rPr>
          <w:rFonts w:cs="Times New Roman"/>
          <w:color w:val="000000" w:themeColor="text1"/>
        </w:rPr>
        <w:t>刺漏；</w:t>
      </w:r>
      <w:r w:rsidRPr="00C93E9D">
        <w:rPr>
          <w:rFonts w:cs="Times New Roman"/>
          <w:color w:val="000000" w:themeColor="text1"/>
        </w:rPr>
        <w:t>c</w:t>
      </w:r>
      <w:r w:rsidRPr="00C93E9D">
        <w:rPr>
          <w:rFonts w:cs="Times New Roman"/>
          <w:color w:val="000000" w:themeColor="text1"/>
        </w:rPr>
        <w:t>、清洗、保养产生的废油，如更换柴油机零部件和</w:t>
      </w:r>
      <w:proofErr w:type="gramStart"/>
      <w:r w:rsidRPr="00C93E9D">
        <w:rPr>
          <w:rFonts w:cs="Times New Roman"/>
          <w:color w:val="000000" w:themeColor="text1"/>
        </w:rPr>
        <w:t>潜洗</w:t>
      </w:r>
      <w:proofErr w:type="gramEnd"/>
      <w:r w:rsidRPr="00C93E9D">
        <w:rPr>
          <w:rFonts w:cs="Times New Roman"/>
          <w:color w:val="000000" w:themeColor="text1"/>
        </w:rPr>
        <w:t>钻具、套管时产生的废油。钻井产生的废油用废油桶收集，根据类比和现场调查，单井废油产生总量约</w:t>
      </w:r>
      <w:r w:rsidRPr="00C93E9D">
        <w:rPr>
          <w:rFonts w:cs="Times New Roman"/>
          <w:color w:val="000000" w:themeColor="text1"/>
        </w:rPr>
        <w:t>0.</w:t>
      </w:r>
      <w:r w:rsidR="00407A2D" w:rsidRPr="00C93E9D">
        <w:rPr>
          <w:rFonts w:cs="Times New Roman"/>
          <w:color w:val="000000" w:themeColor="text1"/>
        </w:rPr>
        <w:t>7</w:t>
      </w:r>
      <w:r w:rsidRPr="00C93E9D">
        <w:rPr>
          <w:rFonts w:cs="Times New Roman"/>
          <w:color w:val="000000" w:themeColor="text1"/>
        </w:rPr>
        <w:t>m</w:t>
      </w:r>
      <w:r w:rsidRPr="00C93E9D">
        <w:rPr>
          <w:rFonts w:cs="Times New Roman"/>
          <w:color w:val="000000" w:themeColor="text1"/>
          <w:vertAlign w:val="superscript"/>
        </w:rPr>
        <w:t>3</w:t>
      </w:r>
      <w:r w:rsidR="009771EF" w:rsidRPr="00C93E9D">
        <w:rPr>
          <w:rFonts w:cs="Times New Roman"/>
          <w:color w:val="000000" w:themeColor="text1"/>
        </w:rPr>
        <w:t>（根据普陆</w:t>
      </w:r>
      <w:proofErr w:type="gramStart"/>
      <w:r w:rsidR="009771EF" w:rsidRPr="00C93E9D">
        <w:rPr>
          <w:rFonts w:cs="Times New Roman"/>
          <w:color w:val="000000" w:themeColor="text1"/>
        </w:rPr>
        <w:t>4</w:t>
      </w:r>
      <w:proofErr w:type="gramEnd"/>
      <w:r w:rsidR="009771EF" w:rsidRPr="00C93E9D">
        <w:rPr>
          <w:rFonts w:cs="Times New Roman"/>
          <w:color w:val="000000" w:themeColor="text1"/>
        </w:rPr>
        <w:t>井钻井工程建设项目竣工环境保护验收调查表可知其施工期废油实际产生量约为</w:t>
      </w:r>
      <w:r w:rsidR="009771EF" w:rsidRPr="00C93E9D">
        <w:rPr>
          <w:rFonts w:cs="Times New Roman"/>
          <w:color w:val="000000" w:themeColor="text1"/>
        </w:rPr>
        <w:t>0.74m</w:t>
      </w:r>
      <w:r w:rsidR="009771EF" w:rsidRPr="00C93E9D">
        <w:rPr>
          <w:rFonts w:cs="Times New Roman"/>
          <w:color w:val="000000" w:themeColor="text1"/>
          <w:vertAlign w:val="superscript"/>
        </w:rPr>
        <w:t>3</w:t>
      </w:r>
      <w:r w:rsidR="009771EF" w:rsidRPr="00C93E9D">
        <w:rPr>
          <w:rFonts w:cs="Times New Roman"/>
          <w:color w:val="000000" w:themeColor="text1"/>
        </w:rPr>
        <w:t>，根据普陆</w:t>
      </w:r>
      <w:proofErr w:type="gramStart"/>
      <w:r w:rsidR="009771EF" w:rsidRPr="00C93E9D">
        <w:rPr>
          <w:rFonts w:cs="Times New Roman"/>
          <w:color w:val="000000" w:themeColor="text1"/>
        </w:rPr>
        <w:t>5</w:t>
      </w:r>
      <w:proofErr w:type="gramEnd"/>
      <w:r w:rsidR="009771EF" w:rsidRPr="00C93E9D">
        <w:rPr>
          <w:rFonts w:cs="Times New Roman"/>
          <w:color w:val="000000" w:themeColor="text1"/>
        </w:rPr>
        <w:t>勘探评价井工程建设项目竣工环境保护验收调查表可知其施工期废油实际产生量约为</w:t>
      </w:r>
      <w:r w:rsidR="009771EF" w:rsidRPr="00C93E9D">
        <w:rPr>
          <w:rFonts w:cs="Times New Roman"/>
          <w:color w:val="000000" w:themeColor="text1"/>
        </w:rPr>
        <w:t>0.57m</w:t>
      </w:r>
      <w:r w:rsidR="009771EF" w:rsidRPr="00C93E9D">
        <w:rPr>
          <w:rFonts w:cs="Times New Roman"/>
          <w:color w:val="000000" w:themeColor="text1"/>
          <w:vertAlign w:val="superscript"/>
        </w:rPr>
        <w:t>3</w:t>
      </w:r>
      <w:r w:rsidR="009771EF" w:rsidRPr="00C93E9D">
        <w:rPr>
          <w:rFonts w:cs="Times New Roman"/>
          <w:color w:val="000000" w:themeColor="text1"/>
        </w:rPr>
        <w:t>，</w:t>
      </w:r>
      <w:r w:rsidR="00407A2D" w:rsidRPr="00C93E9D">
        <w:t>，综合考虑本项目废油产生总量按</w:t>
      </w:r>
      <w:r w:rsidR="00407A2D" w:rsidRPr="00C93E9D">
        <w:t>0.7m</w:t>
      </w:r>
      <w:r w:rsidR="00407A2D" w:rsidRPr="00C93E9D">
        <w:rPr>
          <w:vertAlign w:val="superscript"/>
        </w:rPr>
        <w:t>3</w:t>
      </w:r>
      <w:r w:rsidR="00407A2D" w:rsidRPr="00C93E9D">
        <w:t>确定</w:t>
      </w:r>
      <w:r w:rsidR="009771EF" w:rsidRPr="00C93E9D">
        <w:rPr>
          <w:rFonts w:cs="Times New Roman"/>
          <w:color w:val="000000" w:themeColor="text1"/>
        </w:rPr>
        <w:t>）</w:t>
      </w:r>
      <w:r w:rsidRPr="00C93E9D">
        <w:rPr>
          <w:rFonts w:cs="Times New Roman"/>
          <w:color w:val="000000" w:themeColor="text1"/>
        </w:rPr>
        <w:t>，故本项目产生废油量</w:t>
      </w:r>
      <w:r w:rsidR="00407A2D" w:rsidRPr="00C93E9D">
        <w:rPr>
          <w:rFonts w:cs="Times New Roman"/>
          <w:color w:val="000000" w:themeColor="text1"/>
        </w:rPr>
        <w:t>1.4</w:t>
      </w:r>
      <w:r w:rsidRPr="00C93E9D">
        <w:rPr>
          <w:rFonts w:cs="Times New Roman"/>
          <w:color w:val="000000" w:themeColor="text1"/>
        </w:rPr>
        <w:t>m</w:t>
      </w:r>
      <w:r w:rsidRPr="00C93E9D">
        <w:rPr>
          <w:rFonts w:cs="Times New Roman"/>
          <w:color w:val="000000" w:themeColor="text1"/>
          <w:vertAlign w:val="superscript"/>
        </w:rPr>
        <w:t>3</w:t>
      </w:r>
      <w:r w:rsidRPr="00C93E9D">
        <w:rPr>
          <w:rFonts w:cs="Times New Roman"/>
          <w:color w:val="000000" w:themeColor="text1"/>
        </w:rPr>
        <w:t>。站内设置废油桶集中收集，废油桶置于</w:t>
      </w:r>
      <w:r w:rsidR="0082425F" w:rsidRPr="00C93E9D">
        <w:rPr>
          <w:rFonts w:cs="Times New Roman"/>
          <w:color w:val="000000" w:themeColor="text1"/>
        </w:rPr>
        <w:t>暂存于泥浆不落地装置区临时堆放区内</w:t>
      </w:r>
      <w:r w:rsidRPr="00C93E9D">
        <w:rPr>
          <w:rFonts w:cs="Times New Roman"/>
          <w:color w:val="000000" w:themeColor="text1"/>
        </w:rPr>
        <w:t>，并做好</w:t>
      </w:r>
      <w:bookmarkStart w:id="166" w:name="_Hlk92724012"/>
      <w:r w:rsidRPr="00C93E9D">
        <w:rPr>
          <w:rFonts w:ascii="宋体" w:hAnsi="宋体" w:cs="Times New Roman"/>
          <w:color w:val="000000" w:themeColor="text1"/>
        </w:rPr>
        <w:t>“防风、防雨、防晒、防渗漏”</w:t>
      </w:r>
      <w:r w:rsidRPr="00C93E9D">
        <w:rPr>
          <w:rFonts w:cs="Times New Roman"/>
          <w:color w:val="000000" w:themeColor="text1"/>
        </w:rPr>
        <w:t>四防措施</w:t>
      </w:r>
      <w:bookmarkEnd w:id="166"/>
      <w:r w:rsidRPr="00C93E9D">
        <w:rPr>
          <w:rFonts w:cs="Times New Roman"/>
          <w:color w:val="000000" w:themeColor="text1"/>
        </w:rPr>
        <w:t>，暂存期间做好废油管理记录，通过擦拭站场设备、原料添加、放喷点火等方式回收综合利用，根据类比调查井站产生废油能在井站内全部综合利用。若因为个别特殊情况存在不能综合利用的废油，则和不能继续使用的废油桶以及擦拭站场设备产生的</w:t>
      </w:r>
      <w:r w:rsidR="00425E5E" w:rsidRPr="00C93E9D">
        <w:rPr>
          <w:rFonts w:cs="Times New Roman"/>
          <w:color w:val="000000" w:themeColor="text1"/>
        </w:rPr>
        <w:t>其他含油固废</w:t>
      </w:r>
      <w:r w:rsidRPr="00C93E9D">
        <w:rPr>
          <w:rFonts w:cs="Times New Roman"/>
          <w:color w:val="000000" w:themeColor="text1"/>
        </w:rPr>
        <w:t>交由有资质的单位处理。</w:t>
      </w:r>
    </w:p>
    <w:p w14:paraId="17BE4A40" w14:textId="3D00F459" w:rsidR="00E031D5" w:rsidRPr="00C93E9D" w:rsidRDefault="00183D02" w:rsidP="00E031D5">
      <w:pPr>
        <w:ind w:firstLine="482"/>
        <w:rPr>
          <w:rFonts w:cs="Times New Roman"/>
          <w:b/>
          <w:bCs/>
          <w:color w:val="000000" w:themeColor="text1"/>
        </w:rPr>
      </w:pPr>
      <w:r w:rsidRPr="00C93E9D">
        <w:rPr>
          <w:rFonts w:cs="Times New Roman"/>
          <w:b/>
          <w:bCs/>
          <w:color w:val="000000" w:themeColor="text1"/>
        </w:rPr>
        <w:t>4</w:t>
      </w:r>
      <w:r w:rsidR="00E031D5" w:rsidRPr="00C93E9D">
        <w:rPr>
          <w:rFonts w:cs="Times New Roman"/>
          <w:b/>
          <w:bCs/>
          <w:color w:val="000000" w:themeColor="text1"/>
        </w:rPr>
        <w:t>）废包装材料</w:t>
      </w:r>
    </w:p>
    <w:p w14:paraId="7A332FB8" w14:textId="1F278B97" w:rsidR="00E031D5" w:rsidRPr="00C93E9D" w:rsidRDefault="00E031D5" w:rsidP="00E031D5">
      <w:pPr>
        <w:ind w:firstLine="480"/>
        <w:rPr>
          <w:rFonts w:cs="Times New Roman"/>
          <w:color w:val="000000" w:themeColor="text1"/>
        </w:rPr>
      </w:pPr>
      <w:r w:rsidRPr="00C93E9D">
        <w:rPr>
          <w:rFonts w:cs="Times New Roman"/>
          <w:color w:val="000000" w:themeColor="text1"/>
        </w:rPr>
        <w:t>本项目</w:t>
      </w:r>
      <w:r w:rsidR="00646D58" w:rsidRPr="00C93E9D">
        <w:rPr>
          <w:rFonts w:cs="Times New Roman"/>
          <w:color w:val="000000" w:themeColor="text1"/>
        </w:rPr>
        <w:t>单</w:t>
      </w:r>
      <w:proofErr w:type="gramStart"/>
      <w:r w:rsidR="00646D58" w:rsidRPr="00C93E9D">
        <w:rPr>
          <w:rFonts w:cs="Times New Roman"/>
          <w:color w:val="000000" w:themeColor="text1"/>
        </w:rPr>
        <w:t>井</w:t>
      </w:r>
      <w:r w:rsidRPr="00C93E9D">
        <w:rPr>
          <w:rFonts w:cs="Times New Roman"/>
          <w:color w:val="000000" w:themeColor="text1"/>
        </w:rPr>
        <w:t>产生</w:t>
      </w:r>
      <w:proofErr w:type="gramEnd"/>
      <w:r w:rsidRPr="00C93E9D">
        <w:rPr>
          <w:rFonts w:cs="Times New Roman"/>
          <w:color w:val="000000" w:themeColor="text1"/>
        </w:rPr>
        <w:t>的废包装材料约为</w:t>
      </w:r>
      <w:r w:rsidRPr="00C93E9D">
        <w:rPr>
          <w:rFonts w:cs="Times New Roman"/>
          <w:color w:val="000000" w:themeColor="text1"/>
        </w:rPr>
        <w:t>2.0t</w:t>
      </w:r>
      <w:r w:rsidR="00646D58" w:rsidRPr="00C93E9D">
        <w:rPr>
          <w:rFonts w:cs="Times New Roman"/>
          <w:color w:val="000000" w:themeColor="text1"/>
        </w:rPr>
        <w:t>，则本项目</w:t>
      </w:r>
      <w:r w:rsidR="00EC70BF" w:rsidRPr="00C93E9D">
        <w:rPr>
          <w:rFonts w:cs="Times New Roman"/>
          <w:color w:val="000000" w:themeColor="text1"/>
        </w:rPr>
        <w:t>2</w:t>
      </w:r>
      <w:r w:rsidR="00EC70BF" w:rsidRPr="00C93E9D">
        <w:rPr>
          <w:rFonts w:cs="Times New Roman"/>
          <w:color w:val="000000" w:themeColor="text1"/>
        </w:rPr>
        <w:t>口井</w:t>
      </w:r>
      <w:r w:rsidR="00646D58" w:rsidRPr="00C93E9D">
        <w:rPr>
          <w:rFonts w:cs="Times New Roman"/>
          <w:color w:val="000000" w:themeColor="text1"/>
        </w:rPr>
        <w:t>共产生的废包装材料约为</w:t>
      </w:r>
      <w:r w:rsidR="00EC70BF" w:rsidRPr="00C93E9D">
        <w:rPr>
          <w:rFonts w:cs="Times New Roman"/>
          <w:color w:val="000000" w:themeColor="text1"/>
        </w:rPr>
        <w:t>4</w:t>
      </w:r>
      <w:r w:rsidR="00646D58" w:rsidRPr="00C93E9D">
        <w:rPr>
          <w:rFonts w:cs="Times New Roman"/>
          <w:color w:val="000000" w:themeColor="text1"/>
        </w:rPr>
        <w:t>.0t</w:t>
      </w:r>
      <w:r w:rsidRPr="00C93E9D">
        <w:rPr>
          <w:rFonts w:cs="Times New Roman"/>
          <w:color w:val="000000" w:themeColor="text1"/>
        </w:rPr>
        <w:t>，集中收集后集中收集后施工队自己回用部分，剩余的送当地废品回收站处理。</w:t>
      </w:r>
    </w:p>
    <w:p w14:paraId="18BAA812" w14:textId="7CA6B516" w:rsidR="000452D8" w:rsidRPr="00C93E9D" w:rsidRDefault="00183D02" w:rsidP="000452D8">
      <w:pPr>
        <w:ind w:firstLine="482"/>
        <w:rPr>
          <w:rFonts w:cs="Times New Roman"/>
          <w:b/>
          <w:bCs/>
          <w:color w:val="000000" w:themeColor="text1"/>
        </w:rPr>
      </w:pPr>
      <w:r w:rsidRPr="00C93E9D">
        <w:rPr>
          <w:rFonts w:cs="Times New Roman"/>
          <w:b/>
          <w:bCs/>
          <w:color w:val="000000" w:themeColor="text1"/>
        </w:rPr>
        <w:t>5</w:t>
      </w:r>
      <w:r w:rsidR="000452D8" w:rsidRPr="00C93E9D">
        <w:rPr>
          <w:rFonts w:cs="Times New Roman"/>
          <w:b/>
          <w:bCs/>
          <w:color w:val="000000" w:themeColor="text1"/>
        </w:rPr>
        <w:t>）生活垃圾</w:t>
      </w:r>
    </w:p>
    <w:p w14:paraId="4BCE88B0" w14:textId="387613AE" w:rsidR="000452D8" w:rsidRPr="00C93E9D" w:rsidRDefault="000452D8" w:rsidP="00E031D5">
      <w:pPr>
        <w:ind w:firstLine="480"/>
        <w:rPr>
          <w:rFonts w:cs="Times New Roman"/>
          <w:color w:val="000000" w:themeColor="text1"/>
          <w:szCs w:val="24"/>
        </w:rPr>
      </w:pPr>
      <w:r w:rsidRPr="00C93E9D">
        <w:rPr>
          <w:rFonts w:cs="Times New Roman"/>
          <w:color w:val="000000" w:themeColor="text1"/>
        </w:rPr>
        <w:t>生活垃圾来源于钻井施工作业人员的生活，一个井队按</w:t>
      </w:r>
      <w:r w:rsidRPr="00C93E9D">
        <w:rPr>
          <w:rFonts w:cs="Times New Roman"/>
          <w:color w:val="000000" w:themeColor="text1"/>
        </w:rPr>
        <w:t>45</w:t>
      </w:r>
      <w:r w:rsidRPr="00C93E9D">
        <w:rPr>
          <w:rFonts w:cs="Times New Roman"/>
          <w:color w:val="000000" w:themeColor="text1"/>
        </w:rPr>
        <w:t>人计，每人每天产生的生活垃圾按</w:t>
      </w:r>
      <w:r w:rsidRPr="00C93E9D">
        <w:rPr>
          <w:rFonts w:cs="Times New Roman"/>
          <w:color w:val="000000" w:themeColor="text1"/>
        </w:rPr>
        <w:t>0.5kg/d</w:t>
      </w:r>
      <w:r w:rsidRPr="00C93E9D">
        <w:rPr>
          <w:rFonts w:cs="Times New Roman"/>
          <w:color w:val="000000" w:themeColor="text1"/>
        </w:rPr>
        <w:t>计算，则生活垃圾的产生量约为</w:t>
      </w:r>
      <w:r w:rsidRPr="00C93E9D">
        <w:rPr>
          <w:rFonts w:cs="Times New Roman"/>
          <w:color w:val="000000" w:themeColor="text1"/>
        </w:rPr>
        <w:t>22.5kg/d</w:t>
      </w:r>
      <w:r w:rsidRPr="00C93E9D">
        <w:rPr>
          <w:rFonts w:cs="Times New Roman"/>
          <w:color w:val="000000" w:themeColor="text1"/>
        </w:rPr>
        <w:t>。</w:t>
      </w:r>
      <w:r w:rsidRPr="00C93E9D">
        <w:rPr>
          <w:rFonts w:cs="Times New Roman"/>
          <w:color w:val="000000" w:themeColor="text1"/>
          <w:szCs w:val="24"/>
        </w:rPr>
        <w:t>井场设置垃圾坑收集，定期按井场所在地环卫部门相关要求实施统一妥善处置。</w:t>
      </w:r>
    </w:p>
    <w:p w14:paraId="4D5EB316" w14:textId="77777777" w:rsidR="00316CBA" w:rsidRPr="00C93E9D" w:rsidRDefault="00316CBA" w:rsidP="00125FF7">
      <w:pPr>
        <w:ind w:firstLine="480"/>
        <w:rPr>
          <w:rFonts w:cs="Times New Roman"/>
          <w:color w:val="000000" w:themeColor="text1"/>
        </w:rPr>
      </w:pPr>
      <w:r w:rsidRPr="00C93E9D">
        <w:rPr>
          <w:rFonts w:cs="Times New Roman"/>
          <w:color w:val="000000" w:themeColor="text1"/>
          <w:szCs w:val="24"/>
        </w:rPr>
        <w:lastRenderedPageBreak/>
        <w:t>此外，完井搬迁时可能产生少量建筑垃圾，主要如包装袋，废弃建筑材料等，其量小，由施工队伍统一收集清运至政府指定地方。</w:t>
      </w:r>
    </w:p>
    <w:p w14:paraId="45092317" w14:textId="567C305B" w:rsidR="00D60A1F" w:rsidRPr="00C93E9D" w:rsidRDefault="00D60A1F" w:rsidP="00125FF7">
      <w:pPr>
        <w:ind w:firstLine="480"/>
        <w:rPr>
          <w:rFonts w:cs="Times New Roman"/>
          <w:color w:val="000000" w:themeColor="text1"/>
        </w:rPr>
      </w:pPr>
      <w:r w:rsidRPr="00C93E9D">
        <w:rPr>
          <w:rFonts w:cs="Times New Roman"/>
          <w:color w:val="000000" w:themeColor="text1"/>
        </w:rPr>
        <w:t>本项目钻井工程危险废物产生量见</w:t>
      </w:r>
      <w:r w:rsidR="00E553E1" w:rsidRPr="00C93E9D">
        <w:rPr>
          <w:rFonts w:cs="Times New Roman"/>
          <w:color w:val="000000" w:themeColor="text1"/>
        </w:rPr>
        <w:fldChar w:fldCharType="begin"/>
      </w:r>
      <w:r w:rsidR="00E553E1" w:rsidRPr="00C93E9D">
        <w:rPr>
          <w:rFonts w:cs="Times New Roman"/>
          <w:color w:val="000000" w:themeColor="text1"/>
        </w:rPr>
        <w:instrText xml:space="preserve"> REF _Ref142593522 \h </w:instrText>
      </w:r>
      <w:r w:rsidR="00E553E1" w:rsidRPr="00C93E9D">
        <w:rPr>
          <w:rFonts w:cs="Times New Roman"/>
          <w:color w:val="000000" w:themeColor="text1"/>
        </w:rPr>
      </w:r>
      <w:r w:rsidR="00C93E9D">
        <w:rPr>
          <w:rFonts w:cs="Times New Roman"/>
          <w:color w:val="000000" w:themeColor="text1"/>
        </w:rPr>
        <w:instrText xml:space="preserve"> \* MERGEFORMAT </w:instrText>
      </w:r>
      <w:r w:rsidR="00E553E1" w:rsidRPr="00C93E9D">
        <w:rPr>
          <w:rFonts w:cs="Times New Roman"/>
          <w:color w:val="000000" w:themeColor="text1"/>
        </w:rPr>
        <w:fldChar w:fldCharType="separate"/>
      </w:r>
      <w:r w:rsidR="00180B8C" w:rsidRPr="00C93E9D">
        <w:rPr>
          <w:rFonts w:hint="eastAsia"/>
        </w:rPr>
        <w:t>表</w:t>
      </w:r>
      <w:r w:rsidR="00180B8C" w:rsidRPr="00C93E9D">
        <w:rPr>
          <w:noProof/>
        </w:rPr>
        <w:t>3.4</w:t>
      </w:r>
      <w:r w:rsidR="00180B8C" w:rsidRPr="00C93E9D">
        <w:noBreakHyphen/>
      </w:r>
      <w:r w:rsidR="00180B8C" w:rsidRPr="00C93E9D">
        <w:rPr>
          <w:noProof/>
        </w:rPr>
        <w:t>8</w:t>
      </w:r>
      <w:r w:rsidR="00E553E1" w:rsidRPr="00C93E9D">
        <w:rPr>
          <w:rFonts w:cs="Times New Roman"/>
          <w:color w:val="000000" w:themeColor="text1"/>
        </w:rPr>
        <w:fldChar w:fldCharType="end"/>
      </w:r>
      <w:r w:rsidRPr="00C93E9D">
        <w:rPr>
          <w:rFonts w:cs="Times New Roman"/>
          <w:color w:val="000000" w:themeColor="text1"/>
        </w:rPr>
        <w:t>。</w:t>
      </w:r>
    </w:p>
    <w:p w14:paraId="021DA139" w14:textId="20E89CA9" w:rsidR="001B0421" w:rsidRPr="00C93E9D" w:rsidRDefault="001B0421" w:rsidP="001B0421">
      <w:pPr>
        <w:pStyle w:val="112"/>
        <w:spacing w:before="120"/>
      </w:pPr>
      <w:bookmarkStart w:id="167" w:name="_Ref142593522"/>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3.4</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8</w:t>
      </w:r>
      <w:r w:rsidR="00417851" w:rsidRPr="00C93E9D">
        <w:fldChar w:fldCharType="end"/>
      </w:r>
      <w:bookmarkEnd w:id="167"/>
      <w:r w:rsidRPr="00C93E9D">
        <w:t xml:space="preserve"> </w:t>
      </w:r>
      <w:r w:rsidRPr="00C93E9D">
        <w:rPr>
          <w:rFonts w:hint="eastAsia"/>
        </w:rPr>
        <w:t>钻井工程危险废物汇总表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2"/>
        <w:gridCol w:w="567"/>
        <w:gridCol w:w="709"/>
        <w:gridCol w:w="567"/>
        <w:gridCol w:w="992"/>
        <w:gridCol w:w="567"/>
        <w:gridCol w:w="709"/>
        <w:gridCol w:w="709"/>
        <w:gridCol w:w="709"/>
        <w:gridCol w:w="708"/>
        <w:gridCol w:w="1423"/>
      </w:tblGrid>
      <w:tr w:rsidR="00DC3AFA" w:rsidRPr="00C93E9D" w14:paraId="5B440250" w14:textId="77777777" w:rsidTr="00CA4564">
        <w:trPr>
          <w:cantSplit/>
          <w:tblHeader/>
          <w:jc w:val="center"/>
        </w:trPr>
        <w:tc>
          <w:tcPr>
            <w:tcW w:w="562" w:type="dxa"/>
            <w:vAlign w:val="center"/>
          </w:tcPr>
          <w:p w14:paraId="6C4B3B53" w14:textId="77777777" w:rsidR="00A2560D" w:rsidRPr="00C93E9D" w:rsidRDefault="00A2560D" w:rsidP="00D833B3">
            <w:pPr>
              <w:pStyle w:val="113"/>
              <w:rPr>
                <w:b/>
                <w:bCs/>
              </w:rPr>
            </w:pPr>
            <w:r w:rsidRPr="00C93E9D">
              <w:rPr>
                <w:b/>
                <w:bCs/>
              </w:rPr>
              <w:t>名称</w:t>
            </w:r>
          </w:p>
        </w:tc>
        <w:tc>
          <w:tcPr>
            <w:tcW w:w="567" w:type="dxa"/>
            <w:vAlign w:val="center"/>
          </w:tcPr>
          <w:p w14:paraId="1D2FC967" w14:textId="77777777" w:rsidR="00A2560D" w:rsidRPr="00C93E9D" w:rsidRDefault="00A2560D" w:rsidP="00D833B3">
            <w:pPr>
              <w:pStyle w:val="113"/>
              <w:rPr>
                <w:b/>
                <w:bCs/>
              </w:rPr>
            </w:pPr>
            <w:r w:rsidRPr="00C93E9D">
              <w:rPr>
                <w:b/>
                <w:bCs/>
              </w:rPr>
              <w:t>类别</w:t>
            </w:r>
          </w:p>
        </w:tc>
        <w:tc>
          <w:tcPr>
            <w:tcW w:w="709" w:type="dxa"/>
            <w:vAlign w:val="center"/>
          </w:tcPr>
          <w:p w14:paraId="4D4E3DC6" w14:textId="77777777" w:rsidR="00A2560D" w:rsidRPr="00C93E9D" w:rsidRDefault="00A2560D" w:rsidP="00D833B3">
            <w:pPr>
              <w:pStyle w:val="113"/>
              <w:rPr>
                <w:b/>
                <w:bCs/>
              </w:rPr>
            </w:pPr>
            <w:r w:rsidRPr="00C93E9D">
              <w:rPr>
                <w:b/>
                <w:bCs/>
              </w:rPr>
              <w:t>代码</w:t>
            </w:r>
          </w:p>
        </w:tc>
        <w:tc>
          <w:tcPr>
            <w:tcW w:w="567" w:type="dxa"/>
            <w:vAlign w:val="center"/>
          </w:tcPr>
          <w:p w14:paraId="4DA4A819" w14:textId="77777777" w:rsidR="00A2560D" w:rsidRPr="00C93E9D" w:rsidRDefault="00A2560D" w:rsidP="00D833B3">
            <w:pPr>
              <w:pStyle w:val="113"/>
              <w:rPr>
                <w:b/>
                <w:bCs/>
              </w:rPr>
            </w:pPr>
            <w:r w:rsidRPr="00C93E9D">
              <w:rPr>
                <w:b/>
                <w:bCs/>
              </w:rPr>
              <w:t>产生量</w:t>
            </w:r>
          </w:p>
        </w:tc>
        <w:tc>
          <w:tcPr>
            <w:tcW w:w="992" w:type="dxa"/>
            <w:vAlign w:val="center"/>
          </w:tcPr>
          <w:p w14:paraId="40D1B8C0" w14:textId="77777777" w:rsidR="00A2560D" w:rsidRPr="00C93E9D" w:rsidRDefault="00A2560D" w:rsidP="00D833B3">
            <w:pPr>
              <w:pStyle w:val="113"/>
              <w:rPr>
                <w:b/>
                <w:bCs/>
              </w:rPr>
            </w:pPr>
            <w:r w:rsidRPr="00C93E9D">
              <w:rPr>
                <w:b/>
                <w:bCs/>
              </w:rPr>
              <w:t>产生工序及装置</w:t>
            </w:r>
          </w:p>
        </w:tc>
        <w:tc>
          <w:tcPr>
            <w:tcW w:w="567" w:type="dxa"/>
            <w:vAlign w:val="center"/>
          </w:tcPr>
          <w:p w14:paraId="48A96648" w14:textId="77777777" w:rsidR="00A2560D" w:rsidRPr="00C93E9D" w:rsidRDefault="00A2560D" w:rsidP="00D833B3">
            <w:pPr>
              <w:pStyle w:val="113"/>
              <w:rPr>
                <w:b/>
                <w:bCs/>
              </w:rPr>
            </w:pPr>
            <w:r w:rsidRPr="00C93E9D">
              <w:rPr>
                <w:b/>
                <w:bCs/>
              </w:rPr>
              <w:t>形态</w:t>
            </w:r>
          </w:p>
        </w:tc>
        <w:tc>
          <w:tcPr>
            <w:tcW w:w="709" w:type="dxa"/>
            <w:vAlign w:val="center"/>
          </w:tcPr>
          <w:p w14:paraId="25C5AB67" w14:textId="77777777" w:rsidR="00A2560D" w:rsidRPr="00C93E9D" w:rsidRDefault="00A2560D" w:rsidP="00D833B3">
            <w:pPr>
              <w:pStyle w:val="113"/>
              <w:rPr>
                <w:b/>
                <w:bCs/>
              </w:rPr>
            </w:pPr>
            <w:r w:rsidRPr="00C93E9D">
              <w:rPr>
                <w:b/>
                <w:bCs/>
              </w:rPr>
              <w:t>主要成分</w:t>
            </w:r>
          </w:p>
        </w:tc>
        <w:tc>
          <w:tcPr>
            <w:tcW w:w="709" w:type="dxa"/>
            <w:vAlign w:val="center"/>
          </w:tcPr>
          <w:p w14:paraId="2B4D60B1" w14:textId="77777777" w:rsidR="00A2560D" w:rsidRPr="00C93E9D" w:rsidRDefault="00A2560D" w:rsidP="00D833B3">
            <w:pPr>
              <w:pStyle w:val="113"/>
              <w:rPr>
                <w:b/>
                <w:bCs/>
              </w:rPr>
            </w:pPr>
            <w:r w:rsidRPr="00C93E9D">
              <w:rPr>
                <w:b/>
                <w:bCs/>
              </w:rPr>
              <w:t>有害成分</w:t>
            </w:r>
          </w:p>
        </w:tc>
        <w:tc>
          <w:tcPr>
            <w:tcW w:w="709" w:type="dxa"/>
            <w:vAlign w:val="center"/>
          </w:tcPr>
          <w:p w14:paraId="52832AB6" w14:textId="77777777" w:rsidR="00A2560D" w:rsidRPr="00C93E9D" w:rsidRDefault="00A2560D" w:rsidP="00D833B3">
            <w:pPr>
              <w:pStyle w:val="113"/>
              <w:rPr>
                <w:b/>
                <w:bCs/>
              </w:rPr>
            </w:pPr>
            <w:proofErr w:type="gramStart"/>
            <w:r w:rsidRPr="00C93E9D">
              <w:rPr>
                <w:b/>
                <w:bCs/>
              </w:rPr>
              <w:t>产废周期</w:t>
            </w:r>
            <w:proofErr w:type="gramEnd"/>
          </w:p>
        </w:tc>
        <w:tc>
          <w:tcPr>
            <w:tcW w:w="708" w:type="dxa"/>
            <w:vAlign w:val="center"/>
          </w:tcPr>
          <w:p w14:paraId="0D0A5BBE" w14:textId="77777777" w:rsidR="00A2560D" w:rsidRPr="00C93E9D" w:rsidRDefault="00A2560D" w:rsidP="00D833B3">
            <w:pPr>
              <w:pStyle w:val="113"/>
              <w:rPr>
                <w:b/>
                <w:bCs/>
              </w:rPr>
            </w:pPr>
            <w:r w:rsidRPr="00C93E9D">
              <w:rPr>
                <w:b/>
                <w:bCs/>
              </w:rPr>
              <w:t>危险特性</w:t>
            </w:r>
          </w:p>
        </w:tc>
        <w:tc>
          <w:tcPr>
            <w:tcW w:w="1423" w:type="dxa"/>
            <w:vAlign w:val="center"/>
          </w:tcPr>
          <w:p w14:paraId="616E3068" w14:textId="77777777" w:rsidR="00A2560D" w:rsidRPr="00C93E9D" w:rsidRDefault="00A2560D" w:rsidP="00D833B3">
            <w:pPr>
              <w:pStyle w:val="113"/>
              <w:rPr>
                <w:b/>
                <w:bCs/>
              </w:rPr>
            </w:pPr>
            <w:r w:rsidRPr="00C93E9D">
              <w:rPr>
                <w:b/>
                <w:bCs/>
              </w:rPr>
              <w:t>污染防治措施</w:t>
            </w:r>
          </w:p>
        </w:tc>
      </w:tr>
      <w:tr w:rsidR="00DC3AFA" w:rsidRPr="00C93E9D" w14:paraId="13A72E6A" w14:textId="77777777" w:rsidTr="009B71E8">
        <w:trPr>
          <w:cantSplit/>
          <w:jc w:val="center"/>
        </w:trPr>
        <w:tc>
          <w:tcPr>
            <w:tcW w:w="562" w:type="dxa"/>
            <w:tcMar>
              <w:left w:w="0" w:type="dxa"/>
              <w:right w:w="0" w:type="dxa"/>
            </w:tcMar>
            <w:vAlign w:val="center"/>
          </w:tcPr>
          <w:p w14:paraId="01B34D4C" w14:textId="3F072E21" w:rsidR="00A2560D" w:rsidRPr="00C93E9D" w:rsidRDefault="00A2560D" w:rsidP="00D833B3">
            <w:pPr>
              <w:pStyle w:val="113"/>
            </w:pPr>
            <w:r w:rsidRPr="00C93E9D">
              <w:t>废油及</w:t>
            </w:r>
            <w:r w:rsidR="00425E5E" w:rsidRPr="00C93E9D">
              <w:t>其他</w:t>
            </w:r>
            <w:r w:rsidRPr="00C93E9D">
              <w:t>含油</w:t>
            </w:r>
            <w:r w:rsidR="00425E5E" w:rsidRPr="00C93E9D">
              <w:t>固废</w:t>
            </w:r>
          </w:p>
        </w:tc>
        <w:tc>
          <w:tcPr>
            <w:tcW w:w="567" w:type="dxa"/>
            <w:vAlign w:val="center"/>
          </w:tcPr>
          <w:p w14:paraId="56A8FD5A" w14:textId="77777777" w:rsidR="00A2560D" w:rsidRPr="00C93E9D" w:rsidRDefault="00A2560D" w:rsidP="00D833B3">
            <w:pPr>
              <w:pStyle w:val="113"/>
            </w:pPr>
            <w:r w:rsidRPr="00C93E9D">
              <w:t>HW08</w:t>
            </w:r>
          </w:p>
        </w:tc>
        <w:tc>
          <w:tcPr>
            <w:tcW w:w="709" w:type="dxa"/>
            <w:vAlign w:val="center"/>
          </w:tcPr>
          <w:p w14:paraId="2C0C4E00" w14:textId="77777777" w:rsidR="00A2560D" w:rsidRPr="00C93E9D" w:rsidRDefault="00A2560D" w:rsidP="00D833B3">
            <w:pPr>
              <w:pStyle w:val="113"/>
            </w:pPr>
            <w:r w:rsidRPr="00C93E9D">
              <w:t>900-249-08</w:t>
            </w:r>
          </w:p>
        </w:tc>
        <w:tc>
          <w:tcPr>
            <w:tcW w:w="567" w:type="dxa"/>
            <w:vAlign w:val="center"/>
          </w:tcPr>
          <w:p w14:paraId="6F191A7B" w14:textId="67967E71" w:rsidR="00A2560D" w:rsidRPr="00C93E9D" w:rsidRDefault="00407A2D" w:rsidP="00D833B3">
            <w:pPr>
              <w:pStyle w:val="113"/>
            </w:pPr>
            <w:r w:rsidRPr="00C93E9D">
              <w:t>1.4</w:t>
            </w:r>
            <w:r w:rsidR="00A2560D" w:rsidRPr="00C93E9D">
              <w:t>m</w:t>
            </w:r>
            <w:r w:rsidR="00A2560D" w:rsidRPr="00C93E9D">
              <w:rPr>
                <w:vertAlign w:val="superscript"/>
              </w:rPr>
              <w:t>3</w:t>
            </w:r>
          </w:p>
        </w:tc>
        <w:tc>
          <w:tcPr>
            <w:tcW w:w="992" w:type="dxa"/>
            <w:vAlign w:val="center"/>
          </w:tcPr>
          <w:p w14:paraId="3119E1A3" w14:textId="77777777" w:rsidR="00A2560D" w:rsidRPr="00C93E9D" w:rsidRDefault="00A2560D" w:rsidP="00D833B3">
            <w:pPr>
              <w:pStyle w:val="113"/>
            </w:pPr>
            <w:r w:rsidRPr="00C93E9D">
              <w:t>钻井机具</w:t>
            </w:r>
          </w:p>
        </w:tc>
        <w:tc>
          <w:tcPr>
            <w:tcW w:w="567" w:type="dxa"/>
            <w:vAlign w:val="center"/>
          </w:tcPr>
          <w:p w14:paraId="48F1F4EB" w14:textId="77777777" w:rsidR="00A2560D" w:rsidRPr="00C93E9D" w:rsidRDefault="00A2560D" w:rsidP="00D833B3">
            <w:pPr>
              <w:pStyle w:val="113"/>
            </w:pPr>
            <w:r w:rsidRPr="00C93E9D">
              <w:t>半固态</w:t>
            </w:r>
          </w:p>
        </w:tc>
        <w:tc>
          <w:tcPr>
            <w:tcW w:w="709" w:type="dxa"/>
            <w:vAlign w:val="center"/>
          </w:tcPr>
          <w:p w14:paraId="054DB8E3" w14:textId="77777777" w:rsidR="00A2560D" w:rsidRPr="00C93E9D" w:rsidRDefault="00A2560D" w:rsidP="00D833B3">
            <w:pPr>
              <w:pStyle w:val="113"/>
            </w:pPr>
            <w:r w:rsidRPr="00C93E9D">
              <w:t>废润滑油</w:t>
            </w:r>
          </w:p>
        </w:tc>
        <w:tc>
          <w:tcPr>
            <w:tcW w:w="709" w:type="dxa"/>
            <w:vAlign w:val="center"/>
          </w:tcPr>
          <w:p w14:paraId="11BA83F5" w14:textId="77777777" w:rsidR="00A2560D" w:rsidRPr="00C93E9D" w:rsidRDefault="00A2560D" w:rsidP="00D833B3">
            <w:pPr>
              <w:pStyle w:val="113"/>
            </w:pPr>
            <w:r w:rsidRPr="00C93E9D">
              <w:t>润滑油</w:t>
            </w:r>
          </w:p>
        </w:tc>
        <w:tc>
          <w:tcPr>
            <w:tcW w:w="709" w:type="dxa"/>
            <w:vAlign w:val="center"/>
          </w:tcPr>
          <w:p w14:paraId="3B64F6EA" w14:textId="77777777" w:rsidR="00A2560D" w:rsidRPr="00C93E9D" w:rsidRDefault="00A2560D" w:rsidP="00D833B3">
            <w:pPr>
              <w:pStyle w:val="113"/>
            </w:pPr>
            <w:r w:rsidRPr="00C93E9D">
              <w:t>钻井期间</w:t>
            </w:r>
          </w:p>
        </w:tc>
        <w:tc>
          <w:tcPr>
            <w:tcW w:w="708" w:type="dxa"/>
            <w:vAlign w:val="center"/>
          </w:tcPr>
          <w:p w14:paraId="2B614F98" w14:textId="77777777" w:rsidR="00A2560D" w:rsidRPr="00C93E9D" w:rsidRDefault="00A2560D" w:rsidP="00D833B3">
            <w:pPr>
              <w:pStyle w:val="113"/>
            </w:pPr>
            <w:r w:rsidRPr="00C93E9D">
              <w:t>T/I</w:t>
            </w:r>
          </w:p>
        </w:tc>
        <w:tc>
          <w:tcPr>
            <w:tcW w:w="1423" w:type="dxa"/>
            <w:vAlign w:val="center"/>
          </w:tcPr>
          <w:p w14:paraId="4F3732DD" w14:textId="02E35549" w:rsidR="00A2560D" w:rsidRPr="00C93E9D" w:rsidRDefault="00972EC6" w:rsidP="00D833B3">
            <w:pPr>
              <w:pStyle w:val="113"/>
            </w:pPr>
            <w:r w:rsidRPr="00C93E9D">
              <w:t>废油桶收集，</w:t>
            </w:r>
            <w:r w:rsidR="0082425F" w:rsidRPr="00C93E9D">
              <w:t>暂存于泥浆不落地装置区临时堆放区内</w:t>
            </w:r>
            <w:r w:rsidRPr="00C93E9D">
              <w:t>，钻井队综合利用，剩余的交由资质单位处置</w:t>
            </w:r>
          </w:p>
        </w:tc>
      </w:tr>
    </w:tbl>
    <w:p w14:paraId="5D4E1568" w14:textId="7557EE3E" w:rsidR="000C273A" w:rsidRPr="00C93E9D" w:rsidRDefault="000C273A" w:rsidP="00DC2BAE">
      <w:pPr>
        <w:spacing w:beforeLines="50" w:before="120"/>
        <w:ind w:firstLine="480"/>
        <w:rPr>
          <w:rFonts w:cs="Times New Roman"/>
          <w:color w:val="000000" w:themeColor="text1"/>
        </w:rPr>
      </w:pPr>
      <w:r w:rsidRPr="00C93E9D">
        <w:rPr>
          <w:rFonts w:cs="Times New Roman"/>
          <w:color w:val="000000" w:themeColor="text1"/>
        </w:rPr>
        <w:t>平台危险废物贮存场所（设施）基本情况见</w:t>
      </w:r>
      <w:r w:rsidR="00E553E1" w:rsidRPr="00C93E9D">
        <w:rPr>
          <w:rFonts w:cs="Times New Roman"/>
          <w:color w:val="000000" w:themeColor="text1"/>
        </w:rPr>
        <w:fldChar w:fldCharType="begin"/>
      </w:r>
      <w:r w:rsidR="00E553E1" w:rsidRPr="00C93E9D">
        <w:rPr>
          <w:rFonts w:cs="Times New Roman"/>
          <w:color w:val="000000" w:themeColor="text1"/>
        </w:rPr>
        <w:instrText xml:space="preserve"> REF _Ref142593527 \h </w:instrText>
      </w:r>
      <w:r w:rsidR="00E553E1" w:rsidRPr="00C93E9D">
        <w:rPr>
          <w:rFonts w:cs="Times New Roman"/>
          <w:color w:val="000000" w:themeColor="text1"/>
        </w:rPr>
      </w:r>
      <w:r w:rsidR="00C93E9D">
        <w:rPr>
          <w:rFonts w:cs="Times New Roman"/>
          <w:color w:val="000000" w:themeColor="text1"/>
        </w:rPr>
        <w:instrText xml:space="preserve"> \* MERGEFORMAT </w:instrText>
      </w:r>
      <w:r w:rsidR="00E553E1" w:rsidRPr="00C93E9D">
        <w:rPr>
          <w:rFonts w:cs="Times New Roman"/>
          <w:color w:val="000000" w:themeColor="text1"/>
        </w:rPr>
        <w:fldChar w:fldCharType="separate"/>
      </w:r>
      <w:r w:rsidR="00180B8C" w:rsidRPr="00C93E9D">
        <w:rPr>
          <w:rFonts w:hint="eastAsia"/>
        </w:rPr>
        <w:t>表</w:t>
      </w:r>
      <w:r w:rsidR="00180B8C" w:rsidRPr="00C93E9D">
        <w:rPr>
          <w:noProof/>
        </w:rPr>
        <w:t>3.4</w:t>
      </w:r>
      <w:r w:rsidR="00180B8C" w:rsidRPr="00C93E9D">
        <w:noBreakHyphen/>
      </w:r>
      <w:r w:rsidR="00180B8C" w:rsidRPr="00C93E9D">
        <w:rPr>
          <w:noProof/>
        </w:rPr>
        <w:t>9</w:t>
      </w:r>
      <w:r w:rsidR="00E553E1" w:rsidRPr="00C93E9D">
        <w:rPr>
          <w:rFonts w:cs="Times New Roman"/>
          <w:color w:val="000000" w:themeColor="text1"/>
        </w:rPr>
        <w:fldChar w:fldCharType="end"/>
      </w:r>
      <w:r w:rsidRPr="00C93E9D">
        <w:rPr>
          <w:rFonts w:cs="Times New Roman"/>
          <w:color w:val="000000" w:themeColor="text1"/>
        </w:rPr>
        <w:t>。</w:t>
      </w:r>
    </w:p>
    <w:p w14:paraId="4B58C82A" w14:textId="2D106CA0" w:rsidR="001B0421" w:rsidRPr="00C93E9D" w:rsidRDefault="001B0421" w:rsidP="001B0421">
      <w:pPr>
        <w:pStyle w:val="112"/>
        <w:spacing w:before="120"/>
      </w:pPr>
      <w:bookmarkStart w:id="168" w:name="_Ref142593527"/>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3.4</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9</w:t>
      </w:r>
      <w:r w:rsidR="00417851" w:rsidRPr="00C93E9D">
        <w:fldChar w:fldCharType="end"/>
      </w:r>
      <w:bookmarkEnd w:id="168"/>
      <w:r w:rsidRPr="00C93E9D">
        <w:t xml:space="preserve"> </w:t>
      </w:r>
      <w:r w:rsidRPr="00C93E9D">
        <w:rPr>
          <w:rFonts w:hint="eastAsia"/>
        </w:rPr>
        <w:t>平台危险废物贮存场所（设施）基本情况一览表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
        <w:gridCol w:w="1047"/>
        <w:gridCol w:w="735"/>
        <w:gridCol w:w="1132"/>
        <w:gridCol w:w="817"/>
        <w:gridCol w:w="955"/>
        <w:gridCol w:w="817"/>
        <w:gridCol w:w="818"/>
        <w:gridCol w:w="681"/>
        <w:gridCol w:w="714"/>
      </w:tblGrid>
      <w:tr w:rsidR="00DC3AFA" w:rsidRPr="00C93E9D" w14:paraId="689EE5F3" w14:textId="77777777" w:rsidTr="000C273A">
        <w:trPr>
          <w:trHeight w:val="864"/>
        </w:trPr>
        <w:tc>
          <w:tcPr>
            <w:tcW w:w="352" w:type="pct"/>
            <w:tcBorders>
              <w:top w:val="single" w:sz="4" w:space="0" w:color="auto"/>
              <w:left w:val="single" w:sz="4" w:space="0" w:color="auto"/>
              <w:bottom w:val="single" w:sz="4" w:space="0" w:color="auto"/>
              <w:right w:val="single" w:sz="4" w:space="0" w:color="auto"/>
            </w:tcBorders>
            <w:vAlign w:val="center"/>
            <w:hideMark/>
          </w:tcPr>
          <w:p w14:paraId="4115A62C" w14:textId="77777777" w:rsidR="000C273A" w:rsidRPr="00C93E9D" w:rsidRDefault="000C273A" w:rsidP="00D833B3">
            <w:pPr>
              <w:pStyle w:val="113"/>
              <w:rPr>
                <w:b/>
                <w:bCs/>
              </w:rPr>
            </w:pPr>
            <w:r w:rsidRPr="00C93E9D">
              <w:rPr>
                <w:b/>
                <w:bCs/>
              </w:rPr>
              <w:t>序号</w:t>
            </w:r>
          </w:p>
        </w:tc>
        <w:tc>
          <w:tcPr>
            <w:tcW w:w="631" w:type="pct"/>
            <w:tcBorders>
              <w:top w:val="single" w:sz="4" w:space="0" w:color="auto"/>
              <w:left w:val="single" w:sz="4" w:space="0" w:color="auto"/>
              <w:bottom w:val="single" w:sz="4" w:space="0" w:color="auto"/>
              <w:right w:val="single" w:sz="4" w:space="0" w:color="auto"/>
            </w:tcBorders>
            <w:vAlign w:val="center"/>
            <w:hideMark/>
          </w:tcPr>
          <w:p w14:paraId="7694CBCF" w14:textId="77777777" w:rsidR="000C273A" w:rsidRPr="00C93E9D" w:rsidRDefault="000C273A" w:rsidP="00D833B3">
            <w:pPr>
              <w:pStyle w:val="113"/>
              <w:rPr>
                <w:b/>
                <w:bCs/>
              </w:rPr>
            </w:pPr>
            <w:r w:rsidRPr="00C93E9D">
              <w:rPr>
                <w:b/>
                <w:bCs/>
              </w:rPr>
              <w:t>贮存场所（设施）名称</w:t>
            </w:r>
          </w:p>
        </w:tc>
        <w:tc>
          <w:tcPr>
            <w:tcW w:w="443" w:type="pct"/>
            <w:tcBorders>
              <w:top w:val="single" w:sz="4" w:space="0" w:color="auto"/>
              <w:left w:val="single" w:sz="4" w:space="0" w:color="auto"/>
              <w:bottom w:val="single" w:sz="4" w:space="0" w:color="auto"/>
              <w:right w:val="single" w:sz="4" w:space="0" w:color="auto"/>
            </w:tcBorders>
            <w:vAlign w:val="center"/>
            <w:hideMark/>
          </w:tcPr>
          <w:p w14:paraId="455BBEA2" w14:textId="77777777" w:rsidR="000C273A" w:rsidRPr="00C93E9D" w:rsidRDefault="000C273A" w:rsidP="00D833B3">
            <w:pPr>
              <w:pStyle w:val="113"/>
              <w:rPr>
                <w:b/>
                <w:bCs/>
              </w:rPr>
            </w:pPr>
            <w:r w:rsidRPr="00C93E9D">
              <w:rPr>
                <w:b/>
                <w:bCs/>
              </w:rPr>
              <w:t>危险废物名称</w:t>
            </w:r>
          </w:p>
        </w:tc>
        <w:tc>
          <w:tcPr>
            <w:tcW w:w="682" w:type="pct"/>
            <w:tcBorders>
              <w:top w:val="single" w:sz="4" w:space="0" w:color="auto"/>
              <w:left w:val="single" w:sz="4" w:space="0" w:color="auto"/>
              <w:bottom w:val="single" w:sz="4" w:space="0" w:color="auto"/>
              <w:right w:val="single" w:sz="4" w:space="0" w:color="auto"/>
            </w:tcBorders>
            <w:vAlign w:val="center"/>
            <w:hideMark/>
          </w:tcPr>
          <w:p w14:paraId="6BAD1F32" w14:textId="77777777" w:rsidR="000C273A" w:rsidRPr="00C93E9D" w:rsidRDefault="000C273A" w:rsidP="00D833B3">
            <w:pPr>
              <w:pStyle w:val="113"/>
              <w:rPr>
                <w:b/>
                <w:bCs/>
              </w:rPr>
            </w:pPr>
            <w:r w:rsidRPr="00C93E9D">
              <w:rPr>
                <w:b/>
                <w:bCs/>
              </w:rPr>
              <w:t>危险废物类别</w:t>
            </w:r>
          </w:p>
        </w:tc>
        <w:tc>
          <w:tcPr>
            <w:tcW w:w="492" w:type="pct"/>
            <w:tcBorders>
              <w:top w:val="single" w:sz="4" w:space="0" w:color="auto"/>
              <w:left w:val="single" w:sz="4" w:space="0" w:color="auto"/>
              <w:bottom w:val="single" w:sz="4" w:space="0" w:color="auto"/>
              <w:right w:val="single" w:sz="4" w:space="0" w:color="auto"/>
            </w:tcBorders>
            <w:vAlign w:val="center"/>
            <w:hideMark/>
          </w:tcPr>
          <w:p w14:paraId="6B92B2E7" w14:textId="77777777" w:rsidR="000C273A" w:rsidRPr="00C93E9D" w:rsidRDefault="000C273A" w:rsidP="00D833B3">
            <w:pPr>
              <w:pStyle w:val="113"/>
              <w:rPr>
                <w:b/>
                <w:bCs/>
              </w:rPr>
            </w:pPr>
            <w:r w:rsidRPr="00C93E9D">
              <w:rPr>
                <w:b/>
                <w:bCs/>
              </w:rPr>
              <w:t>危险废物代码</w:t>
            </w:r>
          </w:p>
        </w:tc>
        <w:tc>
          <w:tcPr>
            <w:tcW w:w="575" w:type="pct"/>
            <w:tcBorders>
              <w:top w:val="single" w:sz="4" w:space="0" w:color="auto"/>
              <w:left w:val="single" w:sz="4" w:space="0" w:color="auto"/>
              <w:bottom w:val="single" w:sz="4" w:space="0" w:color="auto"/>
              <w:right w:val="single" w:sz="4" w:space="0" w:color="auto"/>
            </w:tcBorders>
            <w:vAlign w:val="center"/>
            <w:hideMark/>
          </w:tcPr>
          <w:p w14:paraId="75E63DED" w14:textId="77777777" w:rsidR="000C273A" w:rsidRPr="00C93E9D" w:rsidRDefault="000C273A" w:rsidP="00D833B3">
            <w:pPr>
              <w:pStyle w:val="113"/>
              <w:rPr>
                <w:b/>
                <w:bCs/>
              </w:rPr>
            </w:pPr>
            <w:r w:rsidRPr="00C93E9D">
              <w:rPr>
                <w:b/>
                <w:bCs/>
              </w:rPr>
              <w:t>位置</w:t>
            </w:r>
          </w:p>
        </w:tc>
        <w:tc>
          <w:tcPr>
            <w:tcW w:w="492" w:type="pct"/>
            <w:tcBorders>
              <w:top w:val="single" w:sz="4" w:space="0" w:color="auto"/>
              <w:left w:val="single" w:sz="4" w:space="0" w:color="auto"/>
              <w:bottom w:val="single" w:sz="4" w:space="0" w:color="auto"/>
              <w:right w:val="single" w:sz="4" w:space="0" w:color="auto"/>
            </w:tcBorders>
            <w:vAlign w:val="center"/>
            <w:hideMark/>
          </w:tcPr>
          <w:p w14:paraId="1CE2B099" w14:textId="77777777" w:rsidR="000C273A" w:rsidRPr="00C93E9D" w:rsidRDefault="000C273A" w:rsidP="00D833B3">
            <w:pPr>
              <w:pStyle w:val="113"/>
              <w:rPr>
                <w:b/>
                <w:bCs/>
              </w:rPr>
            </w:pPr>
            <w:r w:rsidRPr="00C93E9D">
              <w:rPr>
                <w:b/>
                <w:bCs/>
              </w:rPr>
              <w:t>占地</w:t>
            </w:r>
          </w:p>
          <w:p w14:paraId="3F9DAF08" w14:textId="77777777" w:rsidR="000C273A" w:rsidRPr="00C93E9D" w:rsidRDefault="000C273A" w:rsidP="00D833B3">
            <w:pPr>
              <w:pStyle w:val="113"/>
              <w:rPr>
                <w:b/>
                <w:bCs/>
              </w:rPr>
            </w:pPr>
            <w:r w:rsidRPr="00C93E9D">
              <w:rPr>
                <w:b/>
                <w:bCs/>
              </w:rPr>
              <w:t>面积</w:t>
            </w:r>
          </w:p>
        </w:tc>
        <w:tc>
          <w:tcPr>
            <w:tcW w:w="493" w:type="pct"/>
            <w:tcBorders>
              <w:top w:val="single" w:sz="4" w:space="0" w:color="auto"/>
              <w:left w:val="single" w:sz="4" w:space="0" w:color="auto"/>
              <w:bottom w:val="single" w:sz="4" w:space="0" w:color="auto"/>
              <w:right w:val="single" w:sz="4" w:space="0" w:color="auto"/>
            </w:tcBorders>
            <w:vAlign w:val="center"/>
            <w:hideMark/>
          </w:tcPr>
          <w:p w14:paraId="1F508A65" w14:textId="77777777" w:rsidR="000C273A" w:rsidRPr="00C93E9D" w:rsidRDefault="000C273A" w:rsidP="00D833B3">
            <w:pPr>
              <w:pStyle w:val="113"/>
              <w:rPr>
                <w:b/>
                <w:bCs/>
              </w:rPr>
            </w:pPr>
            <w:r w:rsidRPr="00C93E9D">
              <w:rPr>
                <w:b/>
                <w:bCs/>
              </w:rPr>
              <w:t>贮存</w:t>
            </w:r>
          </w:p>
          <w:p w14:paraId="6FD9F8EA" w14:textId="77777777" w:rsidR="000C273A" w:rsidRPr="00C93E9D" w:rsidRDefault="000C273A" w:rsidP="00D833B3">
            <w:pPr>
              <w:pStyle w:val="113"/>
              <w:rPr>
                <w:b/>
                <w:bCs/>
              </w:rPr>
            </w:pPr>
            <w:r w:rsidRPr="00C93E9D">
              <w:rPr>
                <w:b/>
                <w:bCs/>
              </w:rPr>
              <w:t>方式</w:t>
            </w:r>
          </w:p>
        </w:tc>
        <w:tc>
          <w:tcPr>
            <w:tcW w:w="410" w:type="pct"/>
            <w:tcBorders>
              <w:top w:val="single" w:sz="4" w:space="0" w:color="auto"/>
              <w:left w:val="single" w:sz="4" w:space="0" w:color="auto"/>
              <w:bottom w:val="single" w:sz="4" w:space="0" w:color="auto"/>
              <w:right w:val="single" w:sz="4" w:space="0" w:color="auto"/>
            </w:tcBorders>
            <w:vAlign w:val="center"/>
            <w:hideMark/>
          </w:tcPr>
          <w:p w14:paraId="182F1A01" w14:textId="77777777" w:rsidR="000C273A" w:rsidRPr="00C93E9D" w:rsidRDefault="000C273A" w:rsidP="00D833B3">
            <w:pPr>
              <w:pStyle w:val="113"/>
              <w:rPr>
                <w:b/>
                <w:bCs/>
              </w:rPr>
            </w:pPr>
            <w:r w:rsidRPr="00C93E9D">
              <w:rPr>
                <w:b/>
                <w:bCs/>
              </w:rPr>
              <w:t>贮存</w:t>
            </w:r>
          </w:p>
          <w:p w14:paraId="6205488A" w14:textId="77777777" w:rsidR="000C273A" w:rsidRPr="00C93E9D" w:rsidRDefault="000C273A" w:rsidP="00D833B3">
            <w:pPr>
              <w:pStyle w:val="113"/>
              <w:rPr>
                <w:b/>
                <w:bCs/>
              </w:rPr>
            </w:pPr>
            <w:r w:rsidRPr="00C93E9D">
              <w:rPr>
                <w:b/>
                <w:bCs/>
              </w:rPr>
              <w:t>能力</w:t>
            </w:r>
          </w:p>
        </w:tc>
        <w:tc>
          <w:tcPr>
            <w:tcW w:w="430" w:type="pct"/>
            <w:tcBorders>
              <w:top w:val="single" w:sz="4" w:space="0" w:color="auto"/>
              <w:left w:val="single" w:sz="4" w:space="0" w:color="auto"/>
              <w:bottom w:val="single" w:sz="4" w:space="0" w:color="auto"/>
              <w:right w:val="single" w:sz="4" w:space="0" w:color="auto"/>
            </w:tcBorders>
            <w:vAlign w:val="center"/>
            <w:hideMark/>
          </w:tcPr>
          <w:p w14:paraId="7FBCCE77" w14:textId="77777777" w:rsidR="000C273A" w:rsidRPr="00C93E9D" w:rsidRDefault="000C273A" w:rsidP="00D833B3">
            <w:pPr>
              <w:pStyle w:val="113"/>
              <w:rPr>
                <w:b/>
                <w:bCs/>
              </w:rPr>
            </w:pPr>
            <w:r w:rsidRPr="00C93E9D">
              <w:rPr>
                <w:b/>
                <w:bCs/>
              </w:rPr>
              <w:t>贮存</w:t>
            </w:r>
          </w:p>
          <w:p w14:paraId="0949A07F" w14:textId="77777777" w:rsidR="000C273A" w:rsidRPr="00C93E9D" w:rsidRDefault="000C273A" w:rsidP="00D833B3">
            <w:pPr>
              <w:pStyle w:val="113"/>
              <w:rPr>
                <w:b/>
                <w:bCs/>
              </w:rPr>
            </w:pPr>
            <w:r w:rsidRPr="00C93E9D">
              <w:rPr>
                <w:b/>
                <w:bCs/>
              </w:rPr>
              <w:t>周期</w:t>
            </w:r>
          </w:p>
        </w:tc>
      </w:tr>
      <w:tr w:rsidR="00DC3AFA" w:rsidRPr="00C93E9D" w14:paraId="1F4D4887" w14:textId="77777777" w:rsidTr="000C273A">
        <w:trPr>
          <w:trHeight w:val="567"/>
        </w:trPr>
        <w:tc>
          <w:tcPr>
            <w:tcW w:w="352" w:type="pct"/>
            <w:tcBorders>
              <w:top w:val="single" w:sz="4" w:space="0" w:color="auto"/>
              <w:left w:val="single" w:sz="4" w:space="0" w:color="auto"/>
              <w:bottom w:val="single" w:sz="4" w:space="0" w:color="auto"/>
              <w:right w:val="single" w:sz="4" w:space="0" w:color="auto"/>
            </w:tcBorders>
            <w:vAlign w:val="center"/>
            <w:hideMark/>
          </w:tcPr>
          <w:p w14:paraId="1403DEED" w14:textId="1F3C957C" w:rsidR="000C273A" w:rsidRPr="00C93E9D" w:rsidRDefault="000C273A" w:rsidP="00D833B3">
            <w:pPr>
              <w:pStyle w:val="113"/>
            </w:pPr>
            <w:r w:rsidRPr="00C93E9D">
              <w:t>1</w:t>
            </w:r>
          </w:p>
        </w:tc>
        <w:tc>
          <w:tcPr>
            <w:tcW w:w="631" w:type="pct"/>
            <w:tcBorders>
              <w:top w:val="single" w:sz="4" w:space="0" w:color="auto"/>
              <w:left w:val="single" w:sz="4" w:space="0" w:color="auto"/>
              <w:bottom w:val="single" w:sz="4" w:space="0" w:color="auto"/>
              <w:right w:val="single" w:sz="4" w:space="0" w:color="auto"/>
            </w:tcBorders>
            <w:vAlign w:val="center"/>
            <w:hideMark/>
          </w:tcPr>
          <w:p w14:paraId="738BDEEB" w14:textId="77777777" w:rsidR="000C273A" w:rsidRPr="00C93E9D" w:rsidRDefault="000C273A" w:rsidP="00D833B3">
            <w:pPr>
              <w:pStyle w:val="113"/>
            </w:pPr>
            <w:r w:rsidRPr="00C93E9D">
              <w:t>油桶</w:t>
            </w:r>
          </w:p>
          <w:p w14:paraId="57F3DFBF" w14:textId="0C71034E" w:rsidR="000C273A" w:rsidRPr="00C93E9D" w:rsidRDefault="000C273A" w:rsidP="00D833B3">
            <w:pPr>
              <w:pStyle w:val="113"/>
            </w:pPr>
            <w:r w:rsidRPr="00C93E9D">
              <w:t>（</w:t>
            </w:r>
            <w:r w:rsidRPr="00C93E9D">
              <w:t>2</w:t>
            </w:r>
            <w:r w:rsidRPr="00C93E9D">
              <w:t>个）</w:t>
            </w:r>
          </w:p>
        </w:tc>
        <w:tc>
          <w:tcPr>
            <w:tcW w:w="443" w:type="pct"/>
            <w:tcBorders>
              <w:top w:val="single" w:sz="4" w:space="0" w:color="auto"/>
              <w:left w:val="single" w:sz="4" w:space="0" w:color="auto"/>
              <w:bottom w:val="single" w:sz="4" w:space="0" w:color="auto"/>
              <w:right w:val="single" w:sz="4" w:space="0" w:color="auto"/>
            </w:tcBorders>
            <w:vAlign w:val="center"/>
            <w:hideMark/>
          </w:tcPr>
          <w:p w14:paraId="41DB7E53" w14:textId="77777777" w:rsidR="000C273A" w:rsidRPr="00C93E9D" w:rsidRDefault="000C273A" w:rsidP="00D833B3">
            <w:pPr>
              <w:pStyle w:val="113"/>
            </w:pPr>
            <w:r w:rsidRPr="00C93E9D">
              <w:t>废油</w:t>
            </w:r>
          </w:p>
        </w:tc>
        <w:tc>
          <w:tcPr>
            <w:tcW w:w="682" w:type="pct"/>
            <w:tcBorders>
              <w:top w:val="single" w:sz="4" w:space="0" w:color="auto"/>
              <w:left w:val="single" w:sz="4" w:space="0" w:color="auto"/>
              <w:bottom w:val="single" w:sz="4" w:space="0" w:color="auto"/>
              <w:right w:val="single" w:sz="4" w:space="0" w:color="auto"/>
            </w:tcBorders>
            <w:vAlign w:val="center"/>
            <w:hideMark/>
          </w:tcPr>
          <w:p w14:paraId="1C8A0B20" w14:textId="77777777" w:rsidR="000C273A" w:rsidRPr="00C93E9D" w:rsidRDefault="000C273A" w:rsidP="00D833B3">
            <w:pPr>
              <w:pStyle w:val="113"/>
            </w:pPr>
            <w:r w:rsidRPr="00C93E9D">
              <w:t>废矿物油与含矿物油废物</w:t>
            </w:r>
          </w:p>
        </w:tc>
        <w:tc>
          <w:tcPr>
            <w:tcW w:w="492" w:type="pct"/>
            <w:tcBorders>
              <w:top w:val="single" w:sz="4" w:space="0" w:color="auto"/>
              <w:left w:val="single" w:sz="4" w:space="0" w:color="auto"/>
              <w:bottom w:val="single" w:sz="4" w:space="0" w:color="auto"/>
              <w:right w:val="single" w:sz="4" w:space="0" w:color="auto"/>
            </w:tcBorders>
            <w:vAlign w:val="center"/>
            <w:hideMark/>
          </w:tcPr>
          <w:p w14:paraId="76D97D59" w14:textId="77777777" w:rsidR="000C273A" w:rsidRPr="00C93E9D" w:rsidRDefault="000C273A" w:rsidP="00D833B3">
            <w:pPr>
              <w:pStyle w:val="113"/>
            </w:pPr>
            <w:r w:rsidRPr="00C93E9D">
              <w:t>HW08</w:t>
            </w:r>
          </w:p>
        </w:tc>
        <w:tc>
          <w:tcPr>
            <w:tcW w:w="575" w:type="pct"/>
            <w:tcBorders>
              <w:top w:val="single" w:sz="4" w:space="0" w:color="auto"/>
              <w:left w:val="single" w:sz="4" w:space="0" w:color="auto"/>
              <w:bottom w:val="single" w:sz="4" w:space="0" w:color="auto"/>
              <w:right w:val="single" w:sz="4" w:space="0" w:color="auto"/>
            </w:tcBorders>
            <w:vAlign w:val="center"/>
            <w:hideMark/>
          </w:tcPr>
          <w:p w14:paraId="10AABE6A" w14:textId="2EEDFC8D" w:rsidR="000C273A" w:rsidRPr="00C93E9D" w:rsidRDefault="000C273A" w:rsidP="00D833B3">
            <w:pPr>
              <w:pStyle w:val="113"/>
            </w:pPr>
            <w:r w:rsidRPr="00C93E9D">
              <w:t>泥浆不落地装置区临时堆放区内</w:t>
            </w:r>
          </w:p>
        </w:tc>
        <w:tc>
          <w:tcPr>
            <w:tcW w:w="492" w:type="pct"/>
            <w:tcBorders>
              <w:top w:val="single" w:sz="4" w:space="0" w:color="auto"/>
              <w:left w:val="single" w:sz="4" w:space="0" w:color="auto"/>
              <w:bottom w:val="single" w:sz="4" w:space="0" w:color="auto"/>
              <w:right w:val="single" w:sz="4" w:space="0" w:color="auto"/>
            </w:tcBorders>
            <w:vAlign w:val="center"/>
            <w:hideMark/>
          </w:tcPr>
          <w:p w14:paraId="01579E63" w14:textId="1A724489" w:rsidR="000C273A" w:rsidRPr="00C93E9D" w:rsidRDefault="000C273A" w:rsidP="00D833B3">
            <w:pPr>
              <w:pStyle w:val="113"/>
            </w:pPr>
            <w:r w:rsidRPr="00C93E9D">
              <w:t>约</w:t>
            </w:r>
            <w:r w:rsidRPr="00C93E9D">
              <w:t>2m</w:t>
            </w:r>
            <w:r w:rsidRPr="00C93E9D">
              <w:rPr>
                <w:vertAlign w:val="superscript"/>
              </w:rPr>
              <w:t>2</w:t>
            </w:r>
          </w:p>
        </w:tc>
        <w:tc>
          <w:tcPr>
            <w:tcW w:w="493" w:type="pct"/>
            <w:tcBorders>
              <w:top w:val="single" w:sz="4" w:space="0" w:color="auto"/>
              <w:left w:val="single" w:sz="4" w:space="0" w:color="auto"/>
              <w:bottom w:val="single" w:sz="4" w:space="0" w:color="auto"/>
              <w:right w:val="single" w:sz="4" w:space="0" w:color="auto"/>
            </w:tcBorders>
            <w:vAlign w:val="center"/>
            <w:hideMark/>
          </w:tcPr>
          <w:p w14:paraId="1963E015" w14:textId="77777777" w:rsidR="000C273A" w:rsidRPr="00C93E9D" w:rsidRDefault="000C273A" w:rsidP="00D833B3">
            <w:pPr>
              <w:pStyle w:val="113"/>
            </w:pPr>
            <w:r w:rsidRPr="00C93E9D">
              <w:t>集中</w:t>
            </w:r>
          </w:p>
          <w:p w14:paraId="27984E3D" w14:textId="77777777" w:rsidR="000C273A" w:rsidRPr="00C93E9D" w:rsidRDefault="000C273A" w:rsidP="00D833B3">
            <w:pPr>
              <w:pStyle w:val="113"/>
            </w:pPr>
            <w:r w:rsidRPr="00C93E9D">
              <w:t>贮存</w:t>
            </w:r>
          </w:p>
        </w:tc>
        <w:tc>
          <w:tcPr>
            <w:tcW w:w="410" w:type="pct"/>
            <w:tcBorders>
              <w:top w:val="single" w:sz="4" w:space="0" w:color="auto"/>
              <w:left w:val="single" w:sz="4" w:space="0" w:color="auto"/>
              <w:bottom w:val="single" w:sz="4" w:space="0" w:color="auto"/>
              <w:right w:val="single" w:sz="4" w:space="0" w:color="auto"/>
            </w:tcBorders>
            <w:vAlign w:val="center"/>
            <w:hideMark/>
          </w:tcPr>
          <w:p w14:paraId="18FE3984" w14:textId="0386C569" w:rsidR="000C273A" w:rsidRPr="00C93E9D" w:rsidRDefault="000C273A" w:rsidP="00D833B3">
            <w:pPr>
              <w:pStyle w:val="113"/>
            </w:pPr>
            <w:r w:rsidRPr="00C93E9D">
              <w:t>约</w:t>
            </w:r>
            <w:r w:rsidRPr="00C93E9D">
              <w:t>1m</w:t>
            </w:r>
            <w:r w:rsidRPr="00C93E9D">
              <w:rPr>
                <w:vertAlign w:val="superscript"/>
              </w:rPr>
              <w:t>3</w:t>
            </w:r>
          </w:p>
        </w:tc>
        <w:tc>
          <w:tcPr>
            <w:tcW w:w="430" w:type="pct"/>
            <w:tcBorders>
              <w:top w:val="single" w:sz="4" w:space="0" w:color="auto"/>
              <w:left w:val="single" w:sz="4" w:space="0" w:color="auto"/>
              <w:bottom w:val="single" w:sz="4" w:space="0" w:color="auto"/>
              <w:right w:val="single" w:sz="4" w:space="0" w:color="auto"/>
            </w:tcBorders>
            <w:vAlign w:val="center"/>
            <w:hideMark/>
          </w:tcPr>
          <w:p w14:paraId="6BF13363" w14:textId="2BB03435" w:rsidR="000C273A" w:rsidRPr="00C93E9D" w:rsidRDefault="000C273A" w:rsidP="00D833B3">
            <w:pPr>
              <w:pStyle w:val="113"/>
            </w:pPr>
            <w:r w:rsidRPr="00C93E9D">
              <w:t>60d</w:t>
            </w:r>
          </w:p>
        </w:tc>
      </w:tr>
    </w:tbl>
    <w:p w14:paraId="0FAC6217" w14:textId="495BC2E6" w:rsidR="00125FF7" w:rsidRPr="00C93E9D" w:rsidRDefault="00D60A1F" w:rsidP="00972EC6">
      <w:pPr>
        <w:spacing w:beforeLines="50" w:before="120"/>
        <w:ind w:firstLine="480"/>
        <w:rPr>
          <w:rFonts w:cs="Times New Roman"/>
          <w:color w:val="000000" w:themeColor="text1"/>
        </w:rPr>
      </w:pPr>
      <w:r w:rsidRPr="00C93E9D">
        <w:rPr>
          <w:rFonts w:cs="Times New Roman"/>
          <w:color w:val="000000" w:themeColor="text1"/>
        </w:rPr>
        <w:t>本项目</w:t>
      </w:r>
      <w:r w:rsidR="00125FF7" w:rsidRPr="00C93E9D">
        <w:rPr>
          <w:rFonts w:cs="Times New Roman"/>
          <w:color w:val="000000" w:themeColor="text1"/>
        </w:rPr>
        <w:t>固体废物产生量见</w:t>
      </w:r>
      <w:r w:rsidR="00E553E1" w:rsidRPr="00C93E9D">
        <w:rPr>
          <w:rFonts w:cs="Times New Roman"/>
          <w:color w:val="000000" w:themeColor="text1"/>
        </w:rPr>
        <w:fldChar w:fldCharType="begin"/>
      </w:r>
      <w:r w:rsidR="00E553E1" w:rsidRPr="00C93E9D">
        <w:rPr>
          <w:rFonts w:cs="Times New Roman"/>
          <w:color w:val="000000" w:themeColor="text1"/>
        </w:rPr>
        <w:instrText xml:space="preserve"> REF _Ref142593532 \h </w:instrText>
      </w:r>
      <w:r w:rsidR="00E553E1" w:rsidRPr="00C93E9D">
        <w:rPr>
          <w:rFonts w:cs="Times New Roman"/>
          <w:color w:val="000000" w:themeColor="text1"/>
        </w:rPr>
      </w:r>
      <w:r w:rsidR="00C93E9D">
        <w:rPr>
          <w:rFonts w:cs="Times New Roman"/>
          <w:color w:val="000000" w:themeColor="text1"/>
        </w:rPr>
        <w:instrText xml:space="preserve"> \* MERGEFORMAT </w:instrText>
      </w:r>
      <w:r w:rsidR="00E553E1" w:rsidRPr="00C93E9D">
        <w:rPr>
          <w:rFonts w:cs="Times New Roman"/>
          <w:color w:val="000000" w:themeColor="text1"/>
        </w:rPr>
        <w:fldChar w:fldCharType="separate"/>
      </w:r>
      <w:r w:rsidR="00180B8C" w:rsidRPr="00C93E9D">
        <w:rPr>
          <w:rFonts w:hint="eastAsia"/>
        </w:rPr>
        <w:t>表</w:t>
      </w:r>
      <w:r w:rsidR="00180B8C" w:rsidRPr="00C93E9D">
        <w:rPr>
          <w:noProof/>
        </w:rPr>
        <w:t>3.4</w:t>
      </w:r>
      <w:r w:rsidR="00180B8C" w:rsidRPr="00C93E9D">
        <w:noBreakHyphen/>
      </w:r>
      <w:r w:rsidR="00180B8C" w:rsidRPr="00C93E9D">
        <w:rPr>
          <w:noProof/>
        </w:rPr>
        <w:t>10</w:t>
      </w:r>
      <w:r w:rsidR="00E553E1" w:rsidRPr="00C93E9D">
        <w:rPr>
          <w:rFonts w:cs="Times New Roman"/>
          <w:color w:val="000000" w:themeColor="text1"/>
        </w:rPr>
        <w:fldChar w:fldCharType="end"/>
      </w:r>
      <w:r w:rsidR="00125FF7" w:rsidRPr="00C93E9D">
        <w:rPr>
          <w:rFonts w:cs="Times New Roman"/>
          <w:color w:val="000000" w:themeColor="text1"/>
        </w:rPr>
        <w:t>。</w:t>
      </w:r>
    </w:p>
    <w:p w14:paraId="12CA8EE7" w14:textId="1AC773E1" w:rsidR="001B0421" w:rsidRPr="00C93E9D" w:rsidRDefault="001B0421" w:rsidP="001B0421">
      <w:pPr>
        <w:pStyle w:val="112"/>
        <w:spacing w:before="120"/>
      </w:pPr>
      <w:bookmarkStart w:id="169" w:name="_Ref142593532"/>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3.4</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10</w:t>
      </w:r>
      <w:r w:rsidR="00417851" w:rsidRPr="00C93E9D">
        <w:fldChar w:fldCharType="end"/>
      </w:r>
      <w:bookmarkEnd w:id="169"/>
      <w:r w:rsidRPr="00C93E9D">
        <w:t xml:space="preserve"> </w:t>
      </w:r>
      <w:r w:rsidRPr="00C93E9D">
        <w:rPr>
          <w:rFonts w:hint="eastAsia"/>
        </w:rPr>
        <w:t>钻井工程固体废物产生及处置情况一览表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413"/>
        <w:gridCol w:w="832"/>
        <w:gridCol w:w="1265"/>
        <w:gridCol w:w="845"/>
        <w:gridCol w:w="890"/>
        <w:gridCol w:w="1363"/>
        <w:gridCol w:w="845"/>
        <w:gridCol w:w="847"/>
      </w:tblGrid>
      <w:tr w:rsidR="00183D02" w:rsidRPr="00C93E9D" w14:paraId="5EF3E764" w14:textId="77777777" w:rsidTr="00183D02">
        <w:trPr>
          <w:cantSplit/>
          <w:jc w:val="center"/>
        </w:trPr>
        <w:tc>
          <w:tcPr>
            <w:tcW w:w="851" w:type="pct"/>
            <w:vAlign w:val="center"/>
          </w:tcPr>
          <w:p w14:paraId="085D477C" w14:textId="77777777" w:rsidR="00183D02" w:rsidRPr="00C93E9D" w:rsidRDefault="00183D02" w:rsidP="00D833B3">
            <w:pPr>
              <w:pStyle w:val="113"/>
              <w:rPr>
                <w:b/>
                <w:bCs/>
              </w:rPr>
            </w:pPr>
            <w:r w:rsidRPr="00C93E9D">
              <w:rPr>
                <w:b/>
                <w:bCs/>
              </w:rPr>
              <w:t>固废种类</w:t>
            </w:r>
          </w:p>
        </w:tc>
        <w:tc>
          <w:tcPr>
            <w:tcW w:w="501" w:type="pct"/>
            <w:vAlign w:val="center"/>
          </w:tcPr>
          <w:p w14:paraId="7C54B8DE" w14:textId="1E3C39A1" w:rsidR="00183D02" w:rsidRPr="00C93E9D" w:rsidRDefault="00183D02" w:rsidP="00183D02">
            <w:pPr>
              <w:pStyle w:val="113"/>
              <w:rPr>
                <w:b/>
                <w:bCs/>
              </w:rPr>
            </w:pPr>
            <w:r w:rsidRPr="00C93E9D">
              <w:rPr>
                <w:rFonts w:hint="eastAsia"/>
                <w:b/>
                <w:bCs/>
              </w:rPr>
              <w:t>空气钻岩屑（</w:t>
            </w:r>
            <w:r w:rsidRPr="00C93E9D">
              <w:rPr>
                <w:b/>
                <w:bCs/>
              </w:rPr>
              <w:t>m</w:t>
            </w:r>
            <w:r w:rsidRPr="00C93E9D">
              <w:rPr>
                <w:b/>
                <w:bCs/>
                <w:vertAlign w:val="superscript"/>
              </w:rPr>
              <w:t>3</w:t>
            </w:r>
            <w:r w:rsidRPr="00C93E9D">
              <w:rPr>
                <w:rFonts w:hint="eastAsia"/>
                <w:b/>
                <w:bCs/>
              </w:rPr>
              <w:t>）</w:t>
            </w:r>
          </w:p>
        </w:tc>
        <w:tc>
          <w:tcPr>
            <w:tcW w:w="762" w:type="pct"/>
            <w:vAlign w:val="center"/>
          </w:tcPr>
          <w:p w14:paraId="7D8C0356" w14:textId="3DA84B12" w:rsidR="00183D02" w:rsidRPr="00C93E9D" w:rsidRDefault="00183D02" w:rsidP="00D833B3">
            <w:pPr>
              <w:pStyle w:val="113"/>
              <w:rPr>
                <w:b/>
                <w:bCs/>
              </w:rPr>
            </w:pPr>
            <w:r w:rsidRPr="00C93E9D">
              <w:rPr>
                <w:b/>
                <w:bCs/>
              </w:rPr>
              <w:t>水基钻井固废（</w:t>
            </w:r>
            <w:r w:rsidRPr="00C93E9D">
              <w:rPr>
                <w:b/>
                <w:bCs/>
              </w:rPr>
              <w:t>t</w:t>
            </w:r>
            <w:r w:rsidRPr="00C93E9D">
              <w:rPr>
                <w:b/>
                <w:bCs/>
              </w:rPr>
              <w:t>）</w:t>
            </w:r>
          </w:p>
        </w:tc>
        <w:tc>
          <w:tcPr>
            <w:tcW w:w="509" w:type="pct"/>
            <w:vAlign w:val="center"/>
          </w:tcPr>
          <w:p w14:paraId="76CA76D9" w14:textId="77777777" w:rsidR="00183D02" w:rsidRPr="00C93E9D" w:rsidRDefault="00183D02" w:rsidP="00D833B3">
            <w:pPr>
              <w:pStyle w:val="113"/>
              <w:rPr>
                <w:b/>
                <w:bCs/>
              </w:rPr>
            </w:pPr>
            <w:r w:rsidRPr="00C93E9D">
              <w:rPr>
                <w:b/>
                <w:bCs/>
              </w:rPr>
              <w:t>生活垃圾</w:t>
            </w:r>
          </w:p>
        </w:tc>
        <w:tc>
          <w:tcPr>
            <w:tcW w:w="536" w:type="pct"/>
            <w:vAlign w:val="center"/>
          </w:tcPr>
          <w:p w14:paraId="503E613C" w14:textId="14C40F95" w:rsidR="00183D02" w:rsidRPr="00C93E9D" w:rsidRDefault="00183D02" w:rsidP="00D833B3">
            <w:pPr>
              <w:pStyle w:val="113"/>
              <w:rPr>
                <w:b/>
                <w:bCs/>
              </w:rPr>
            </w:pPr>
            <w:r w:rsidRPr="00C93E9D">
              <w:rPr>
                <w:b/>
                <w:bCs/>
              </w:rPr>
              <w:t>废包装材料（</w:t>
            </w:r>
            <w:r w:rsidRPr="00C93E9D">
              <w:rPr>
                <w:b/>
                <w:bCs/>
              </w:rPr>
              <w:t>t</w:t>
            </w:r>
            <w:r w:rsidRPr="00C93E9D">
              <w:rPr>
                <w:b/>
                <w:bCs/>
              </w:rPr>
              <w:t>）</w:t>
            </w:r>
          </w:p>
        </w:tc>
        <w:tc>
          <w:tcPr>
            <w:tcW w:w="821" w:type="pct"/>
            <w:vAlign w:val="center"/>
          </w:tcPr>
          <w:p w14:paraId="04252520" w14:textId="688876DE" w:rsidR="00183D02" w:rsidRPr="00C93E9D" w:rsidRDefault="00183D02" w:rsidP="00D833B3">
            <w:pPr>
              <w:pStyle w:val="113"/>
              <w:rPr>
                <w:b/>
                <w:bCs/>
              </w:rPr>
            </w:pPr>
            <w:r w:rsidRPr="00C93E9D">
              <w:rPr>
                <w:b/>
                <w:bCs/>
              </w:rPr>
              <w:t>废油（</w:t>
            </w:r>
            <w:r w:rsidRPr="00C93E9D">
              <w:rPr>
                <w:b/>
                <w:bCs/>
              </w:rPr>
              <w:t>m</w:t>
            </w:r>
            <w:r w:rsidRPr="00C93E9D">
              <w:rPr>
                <w:b/>
                <w:bCs/>
                <w:vertAlign w:val="superscript"/>
              </w:rPr>
              <w:t>3</w:t>
            </w:r>
            <w:r w:rsidRPr="00C93E9D">
              <w:rPr>
                <w:b/>
                <w:bCs/>
              </w:rPr>
              <w:t>）</w:t>
            </w:r>
          </w:p>
        </w:tc>
        <w:tc>
          <w:tcPr>
            <w:tcW w:w="509" w:type="pct"/>
            <w:vAlign w:val="center"/>
          </w:tcPr>
          <w:p w14:paraId="200DE670" w14:textId="77777777" w:rsidR="00183D02" w:rsidRPr="00C93E9D" w:rsidRDefault="00183D02" w:rsidP="00D833B3">
            <w:pPr>
              <w:pStyle w:val="113"/>
              <w:rPr>
                <w:b/>
                <w:bCs/>
              </w:rPr>
            </w:pPr>
            <w:r w:rsidRPr="00C93E9D">
              <w:rPr>
                <w:b/>
                <w:bCs/>
              </w:rPr>
              <w:t>建筑垃圾</w:t>
            </w:r>
          </w:p>
        </w:tc>
        <w:tc>
          <w:tcPr>
            <w:tcW w:w="510" w:type="pct"/>
            <w:vAlign w:val="center"/>
          </w:tcPr>
          <w:p w14:paraId="504E17CD" w14:textId="15D0FB0B" w:rsidR="00183D02" w:rsidRPr="00C93E9D" w:rsidRDefault="00183D02" w:rsidP="00D833B3">
            <w:pPr>
              <w:pStyle w:val="113"/>
              <w:rPr>
                <w:b/>
                <w:bCs/>
              </w:rPr>
            </w:pPr>
            <w:r w:rsidRPr="00C93E9D">
              <w:rPr>
                <w:b/>
                <w:bCs/>
              </w:rPr>
              <w:t>不能继续使用废油桶、其他含油固废</w:t>
            </w:r>
          </w:p>
        </w:tc>
      </w:tr>
      <w:tr w:rsidR="00183D02" w:rsidRPr="00C93E9D" w14:paraId="4DBC9B2E" w14:textId="77777777" w:rsidTr="00183D02">
        <w:trPr>
          <w:cantSplit/>
          <w:jc w:val="center"/>
        </w:trPr>
        <w:tc>
          <w:tcPr>
            <w:tcW w:w="851" w:type="pct"/>
            <w:tcMar>
              <w:left w:w="0" w:type="dxa"/>
              <w:right w:w="0" w:type="dxa"/>
            </w:tcMar>
            <w:vAlign w:val="center"/>
          </w:tcPr>
          <w:p w14:paraId="4E00D1F3" w14:textId="77777777" w:rsidR="00183D02" w:rsidRPr="00C93E9D" w:rsidRDefault="00183D02" w:rsidP="00D833B3">
            <w:pPr>
              <w:pStyle w:val="113"/>
            </w:pPr>
            <w:r w:rsidRPr="00C93E9D">
              <w:t>产生量</w:t>
            </w:r>
          </w:p>
        </w:tc>
        <w:tc>
          <w:tcPr>
            <w:tcW w:w="501" w:type="pct"/>
            <w:vAlign w:val="center"/>
          </w:tcPr>
          <w:p w14:paraId="4CB57A41" w14:textId="1B738CE2" w:rsidR="00183D02" w:rsidRPr="00C93E9D" w:rsidRDefault="00183D02" w:rsidP="00183D02">
            <w:pPr>
              <w:pStyle w:val="113"/>
            </w:pPr>
            <w:r w:rsidRPr="00C93E9D">
              <w:rPr>
                <w:rFonts w:hint="eastAsia"/>
              </w:rPr>
              <w:t>2</w:t>
            </w:r>
            <w:r w:rsidRPr="00C93E9D">
              <w:t>00</w:t>
            </w:r>
          </w:p>
        </w:tc>
        <w:tc>
          <w:tcPr>
            <w:tcW w:w="762" w:type="pct"/>
            <w:shd w:val="clear" w:color="auto" w:fill="auto"/>
            <w:vAlign w:val="center"/>
          </w:tcPr>
          <w:p w14:paraId="10834354" w14:textId="4CA57E63" w:rsidR="00183D02" w:rsidRPr="00C93E9D" w:rsidRDefault="00407A2D" w:rsidP="00D833B3">
            <w:pPr>
              <w:pStyle w:val="113"/>
            </w:pPr>
            <w:r w:rsidRPr="00C93E9D">
              <w:t>3931.56</w:t>
            </w:r>
          </w:p>
        </w:tc>
        <w:tc>
          <w:tcPr>
            <w:tcW w:w="509" w:type="pct"/>
            <w:vAlign w:val="center"/>
          </w:tcPr>
          <w:p w14:paraId="1051C6DD" w14:textId="77777777" w:rsidR="00183D02" w:rsidRPr="00C93E9D" w:rsidRDefault="00183D02" w:rsidP="00D833B3">
            <w:pPr>
              <w:pStyle w:val="113"/>
            </w:pPr>
            <w:r w:rsidRPr="00C93E9D">
              <w:t>22.5kg/d</w:t>
            </w:r>
          </w:p>
        </w:tc>
        <w:tc>
          <w:tcPr>
            <w:tcW w:w="536" w:type="pct"/>
            <w:vAlign w:val="center"/>
          </w:tcPr>
          <w:p w14:paraId="2C46C276" w14:textId="5535552B" w:rsidR="00183D02" w:rsidRPr="00C93E9D" w:rsidRDefault="00183D02" w:rsidP="00D833B3">
            <w:pPr>
              <w:pStyle w:val="113"/>
            </w:pPr>
            <w:r w:rsidRPr="00C93E9D">
              <w:t>4.0</w:t>
            </w:r>
          </w:p>
        </w:tc>
        <w:tc>
          <w:tcPr>
            <w:tcW w:w="821" w:type="pct"/>
            <w:vAlign w:val="center"/>
          </w:tcPr>
          <w:p w14:paraId="319EE8DB" w14:textId="1EC2012F" w:rsidR="00183D02" w:rsidRPr="00C93E9D" w:rsidRDefault="00183D02" w:rsidP="00D833B3">
            <w:pPr>
              <w:pStyle w:val="113"/>
            </w:pPr>
            <w:r w:rsidRPr="00C93E9D">
              <w:t>0.8</w:t>
            </w:r>
          </w:p>
        </w:tc>
        <w:tc>
          <w:tcPr>
            <w:tcW w:w="509" w:type="pct"/>
            <w:vAlign w:val="center"/>
          </w:tcPr>
          <w:p w14:paraId="3857F80B" w14:textId="77777777" w:rsidR="00183D02" w:rsidRPr="00C93E9D" w:rsidRDefault="00183D02" w:rsidP="00D833B3">
            <w:pPr>
              <w:pStyle w:val="113"/>
            </w:pPr>
            <w:r w:rsidRPr="00C93E9D">
              <w:t>少量</w:t>
            </w:r>
          </w:p>
        </w:tc>
        <w:tc>
          <w:tcPr>
            <w:tcW w:w="510" w:type="pct"/>
            <w:vAlign w:val="center"/>
          </w:tcPr>
          <w:p w14:paraId="21D399B6" w14:textId="77777777" w:rsidR="00183D02" w:rsidRPr="00C93E9D" w:rsidRDefault="00183D02" w:rsidP="00D833B3">
            <w:pPr>
              <w:pStyle w:val="113"/>
            </w:pPr>
            <w:r w:rsidRPr="00C93E9D">
              <w:t>少量</w:t>
            </w:r>
          </w:p>
        </w:tc>
      </w:tr>
      <w:tr w:rsidR="00183D02" w:rsidRPr="00C93E9D" w14:paraId="11441C02" w14:textId="77777777" w:rsidTr="00183D02">
        <w:trPr>
          <w:cantSplit/>
          <w:jc w:val="center"/>
        </w:trPr>
        <w:tc>
          <w:tcPr>
            <w:tcW w:w="851" w:type="pct"/>
            <w:tcMar>
              <w:left w:w="0" w:type="dxa"/>
              <w:right w:w="0" w:type="dxa"/>
            </w:tcMar>
            <w:vAlign w:val="center"/>
          </w:tcPr>
          <w:p w14:paraId="579A192A" w14:textId="77777777" w:rsidR="00183D02" w:rsidRPr="00C93E9D" w:rsidRDefault="00183D02" w:rsidP="00D833B3">
            <w:pPr>
              <w:pStyle w:val="113"/>
            </w:pPr>
            <w:r w:rsidRPr="00C93E9D">
              <w:lastRenderedPageBreak/>
              <w:t>处置措施及去向</w:t>
            </w:r>
          </w:p>
        </w:tc>
        <w:tc>
          <w:tcPr>
            <w:tcW w:w="501" w:type="pct"/>
            <w:vAlign w:val="center"/>
          </w:tcPr>
          <w:p w14:paraId="076E82C6" w14:textId="6B6605DF" w:rsidR="00183D02" w:rsidRPr="00C93E9D" w:rsidRDefault="00183D02" w:rsidP="00183D02">
            <w:pPr>
              <w:pStyle w:val="113"/>
            </w:pPr>
            <w:r w:rsidRPr="00C93E9D">
              <w:rPr>
                <w:rFonts w:hint="eastAsia"/>
              </w:rPr>
              <w:t>用于井场低洼处回填</w:t>
            </w:r>
          </w:p>
        </w:tc>
        <w:tc>
          <w:tcPr>
            <w:tcW w:w="762" w:type="pct"/>
            <w:vAlign w:val="center"/>
          </w:tcPr>
          <w:p w14:paraId="4DC437D9" w14:textId="691FE3AE" w:rsidR="00183D02" w:rsidRPr="00C93E9D" w:rsidRDefault="00183D02" w:rsidP="00D833B3">
            <w:pPr>
              <w:pStyle w:val="113"/>
            </w:pPr>
            <w:r w:rsidRPr="00C93E9D">
              <w:t>经泥浆不落地工艺进行固液分离后暂存于固</w:t>
            </w:r>
            <w:proofErr w:type="gramStart"/>
            <w:r w:rsidRPr="00C93E9D">
              <w:t>废临时</w:t>
            </w:r>
            <w:proofErr w:type="gramEnd"/>
            <w:r w:rsidRPr="00C93E9D">
              <w:t>堆放区，定期用密闭罐车及时转运至达州地区环保手续齐全、环保设施稳定运行固废烧结厂进行烧结后综合利用</w:t>
            </w:r>
          </w:p>
        </w:tc>
        <w:tc>
          <w:tcPr>
            <w:tcW w:w="509" w:type="pct"/>
            <w:vAlign w:val="center"/>
          </w:tcPr>
          <w:p w14:paraId="2D3136C9" w14:textId="77777777" w:rsidR="00183D02" w:rsidRPr="00C93E9D" w:rsidRDefault="00183D02" w:rsidP="00D833B3">
            <w:pPr>
              <w:pStyle w:val="113"/>
            </w:pPr>
            <w:r w:rsidRPr="00C93E9D">
              <w:t>集中收集，交由当地环卫部门处置</w:t>
            </w:r>
          </w:p>
        </w:tc>
        <w:tc>
          <w:tcPr>
            <w:tcW w:w="536" w:type="pct"/>
            <w:vAlign w:val="center"/>
          </w:tcPr>
          <w:p w14:paraId="540F8014" w14:textId="77777777" w:rsidR="00183D02" w:rsidRPr="00C93E9D" w:rsidRDefault="00183D02" w:rsidP="00D833B3">
            <w:pPr>
              <w:pStyle w:val="113"/>
            </w:pPr>
            <w:r w:rsidRPr="00C93E9D">
              <w:t>集中收集后部分回用，剩余的送当地废品回收站处理</w:t>
            </w:r>
          </w:p>
        </w:tc>
        <w:tc>
          <w:tcPr>
            <w:tcW w:w="821" w:type="pct"/>
            <w:vAlign w:val="center"/>
          </w:tcPr>
          <w:p w14:paraId="71B16EE8" w14:textId="499CACC7" w:rsidR="00183D02" w:rsidRPr="00C93E9D" w:rsidRDefault="00183D02" w:rsidP="00D833B3">
            <w:pPr>
              <w:pStyle w:val="113"/>
            </w:pPr>
            <w:r w:rsidRPr="00C93E9D">
              <w:t>设置废油桶集中收集暂存于泥浆不落地装置区临时堆放区内，钻井队综合利用或交由有资质的单位处理</w:t>
            </w:r>
          </w:p>
        </w:tc>
        <w:tc>
          <w:tcPr>
            <w:tcW w:w="509" w:type="pct"/>
            <w:vAlign w:val="center"/>
          </w:tcPr>
          <w:p w14:paraId="3EF8ACD9" w14:textId="77777777" w:rsidR="00183D02" w:rsidRPr="00C93E9D" w:rsidRDefault="00183D02" w:rsidP="00D833B3">
            <w:pPr>
              <w:pStyle w:val="113"/>
            </w:pPr>
            <w:r w:rsidRPr="00C93E9D">
              <w:t>施工队伍统一收集清运至政府指定地方</w:t>
            </w:r>
          </w:p>
        </w:tc>
        <w:tc>
          <w:tcPr>
            <w:tcW w:w="510" w:type="pct"/>
            <w:vAlign w:val="center"/>
          </w:tcPr>
          <w:p w14:paraId="650BD054" w14:textId="77777777" w:rsidR="00183D02" w:rsidRPr="00C93E9D" w:rsidRDefault="00183D02" w:rsidP="00D833B3">
            <w:pPr>
              <w:pStyle w:val="113"/>
            </w:pPr>
            <w:r w:rsidRPr="00C93E9D">
              <w:t>交由有资质的单位处理</w:t>
            </w:r>
          </w:p>
        </w:tc>
      </w:tr>
    </w:tbl>
    <w:p w14:paraId="7CF32501" w14:textId="77777777" w:rsidR="00972EC6" w:rsidRPr="00C93E9D" w:rsidRDefault="00972EC6" w:rsidP="00972EC6">
      <w:pPr>
        <w:spacing w:beforeLines="50" w:before="120"/>
        <w:ind w:firstLine="482"/>
        <w:rPr>
          <w:rFonts w:cs="Times New Roman"/>
          <w:b/>
          <w:bCs/>
          <w:color w:val="000000" w:themeColor="text1"/>
          <w:szCs w:val="24"/>
        </w:rPr>
      </w:pPr>
      <w:r w:rsidRPr="00C93E9D">
        <w:rPr>
          <w:rFonts w:cs="Times New Roman"/>
          <w:b/>
          <w:bCs/>
          <w:color w:val="000000" w:themeColor="text1"/>
          <w:szCs w:val="24"/>
        </w:rPr>
        <w:t>（</w:t>
      </w:r>
      <w:r w:rsidRPr="00C93E9D">
        <w:rPr>
          <w:rFonts w:cs="Times New Roman"/>
          <w:b/>
          <w:bCs/>
          <w:color w:val="000000" w:themeColor="text1"/>
          <w:szCs w:val="24"/>
        </w:rPr>
        <w:t>5</w:t>
      </w:r>
      <w:r w:rsidRPr="00C93E9D">
        <w:rPr>
          <w:rFonts w:cs="Times New Roman"/>
          <w:b/>
          <w:bCs/>
          <w:color w:val="000000" w:themeColor="text1"/>
          <w:szCs w:val="24"/>
        </w:rPr>
        <w:t>）地下水污染</w:t>
      </w:r>
    </w:p>
    <w:p w14:paraId="16DFA4FB" w14:textId="77777777" w:rsidR="00972EC6" w:rsidRPr="00C93E9D" w:rsidRDefault="00972EC6" w:rsidP="00972EC6">
      <w:pPr>
        <w:ind w:firstLine="482"/>
        <w:rPr>
          <w:rFonts w:cs="Times New Roman"/>
          <w:b/>
          <w:color w:val="000000" w:themeColor="text1"/>
        </w:rPr>
      </w:pPr>
      <w:r w:rsidRPr="00C93E9D">
        <w:rPr>
          <w:rFonts w:cs="Times New Roman"/>
          <w:b/>
          <w:color w:val="000000" w:themeColor="text1"/>
        </w:rPr>
        <w:t>1</w:t>
      </w:r>
      <w:r w:rsidRPr="00C93E9D">
        <w:rPr>
          <w:rFonts w:cs="Times New Roman"/>
          <w:b/>
          <w:color w:val="000000" w:themeColor="text1"/>
        </w:rPr>
        <w:t>）</w:t>
      </w:r>
      <w:r w:rsidR="00CB6644" w:rsidRPr="00C93E9D">
        <w:rPr>
          <w:rFonts w:cs="Times New Roman"/>
          <w:b/>
          <w:color w:val="000000" w:themeColor="text1"/>
        </w:rPr>
        <w:t>地下水污染</w:t>
      </w:r>
      <w:proofErr w:type="gramStart"/>
      <w:r w:rsidR="00CB6644" w:rsidRPr="00C93E9D">
        <w:rPr>
          <w:rFonts w:cs="Times New Roman"/>
          <w:b/>
          <w:color w:val="000000" w:themeColor="text1"/>
        </w:rPr>
        <w:t>源类型</w:t>
      </w:r>
      <w:proofErr w:type="gramEnd"/>
      <w:r w:rsidR="00CB6644" w:rsidRPr="00C93E9D">
        <w:rPr>
          <w:rFonts w:cs="Times New Roman"/>
          <w:b/>
          <w:color w:val="000000" w:themeColor="text1"/>
        </w:rPr>
        <w:t>分析</w:t>
      </w:r>
    </w:p>
    <w:p w14:paraId="1CC8F05A" w14:textId="77777777" w:rsidR="00125FF7" w:rsidRPr="00C93E9D" w:rsidRDefault="00CB6644" w:rsidP="00CB6644">
      <w:pPr>
        <w:ind w:firstLine="480"/>
        <w:rPr>
          <w:rFonts w:cs="Times New Roman"/>
          <w:color w:val="000000" w:themeColor="text1"/>
        </w:rPr>
      </w:pPr>
      <w:r w:rsidRPr="00C93E9D">
        <w:rPr>
          <w:rFonts w:cs="Times New Roman"/>
          <w:color w:val="000000" w:themeColor="text1"/>
        </w:rPr>
        <w:t>钻井工程对地下水环境可能造成影响的污染源主要是场地内暂存的钻井废水、泥浆、岩屑等的渗滤液以及井下</w:t>
      </w:r>
      <w:r w:rsidR="00FE5317" w:rsidRPr="00C93E9D">
        <w:rPr>
          <w:rFonts w:cs="Times New Roman"/>
          <w:color w:val="000000" w:themeColor="text1"/>
        </w:rPr>
        <w:t>钻井</w:t>
      </w:r>
      <w:r w:rsidRPr="00C93E9D">
        <w:rPr>
          <w:rFonts w:cs="Times New Roman"/>
          <w:color w:val="000000" w:themeColor="text1"/>
        </w:rPr>
        <w:t>过程滤失的钻井泥浆和压裂过程井筒破裂漏失的压裂液。</w:t>
      </w:r>
    </w:p>
    <w:p w14:paraId="63B964E4" w14:textId="77777777" w:rsidR="008000C3" w:rsidRPr="00C93E9D" w:rsidRDefault="00CB6644" w:rsidP="008000C3">
      <w:pPr>
        <w:ind w:firstLine="482"/>
        <w:rPr>
          <w:rFonts w:cs="Times New Roman"/>
          <w:b/>
          <w:color w:val="000000" w:themeColor="text1"/>
          <w:szCs w:val="24"/>
        </w:rPr>
      </w:pPr>
      <w:r w:rsidRPr="00C93E9D">
        <w:rPr>
          <w:rFonts w:cs="Times New Roman"/>
          <w:b/>
          <w:color w:val="000000" w:themeColor="text1"/>
          <w:szCs w:val="24"/>
        </w:rPr>
        <w:t>2</w:t>
      </w:r>
      <w:r w:rsidRPr="00C93E9D">
        <w:rPr>
          <w:rFonts w:cs="Times New Roman"/>
          <w:b/>
          <w:color w:val="000000" w:themeColor="text1"/>
          <w:szCs w:val="24"/>
        </w:rPr>
        <w:t>）污染途径分析</w:t>
      </w:r>
    </w:p>
    <w:p w14:paraId="5A606182" w14:textId="77777777" w:rsidR="00CB6644" w:rsidRPr="00C93E9D" w:rsidRDefault="00CB6644" w:rsidP="00CB6644">
      <w:pPr>
        <w:ind w:firstLine="480"/>
        <w:rPr>
          <w:rFonts w:cs="Times New Roman"/>
          <w:bCs/>
          <w:color w:val="000000" w:themeColor="text1"/>
          <w:szCs w:val="24"/>
        </w:rPr>
      </w:pPr>
      <w:r w:rsidRPr="00C93E9D">
        <w:rPr>
          <w:rFonts w:cs="Times New Roman"/>
          <w:bCs/>
          <w:color w:val="000000" w:themeColor="text1"/>
          <w:szCs w:val="24"/>
        </w:rPr>
        <w:t>钻井工程对地下水产生污染的途径主要有两种，即渗透污染和穿透污染。</w:t>
      </w:r>
    </w:p>
    <w:p w14:paraId="3E899A88" w14:textId="77777777" w:rsidR="00CB6644" w:rsidRPr="00C93E9D" w:rsidRDefault="00CB6644" w:rsidP="00CB6644">
      <w:pPr>
        <w:ind w:firstLine="480"/>
        <w:rPr>
          <w:rFonts w:cs="Times New Roman"/>
          <w:bCs/>
          <w:color w:val="000000" w:themeColor="text1"/>
          <w:szCs w:val="24"/>
        </w:rPr>
      </w:pPr>
      <w:r w:rsidRPr="00C93E9D">
        <w:rPr>
          <w:rFonts w:cs="Times New Roman"/>
          <w:bCs/>
          <w:color w:val="000000" w:themeColor="text1"/>
          <w:szCs w:val="24"/>
        </w:rPr>
        <w:t>a</w:t>
      </w:r>
      <w:r w:rsidRPr="00C93E9D">
        <w:rPr>
          <w:rFonts w:cs="Times New Roman"/>
          <w:bCs/>
          <w:color w:val="000000" w:themeColor="text1"/>
          <w:szCs w:val="24"/>
        </w:rPr>
        <w:t>、渗透污染：钻井泥浆循环系统、泥浆不落地处理系统、油罐、放喷池、原辅材料堆存淋溶雨水等产生、暂存、离析或罐体、池体破裂</w:t>
      </w:r>
      <w:proofErr w:type="gramStart"/>
      <w:r w:rsidRPr="00C93E9D">
        <w:rPr>
          <w:rFonts w:cs="Times New Roman"/>
          <w:bCs/>
          <w:color w:val="000000" w:themeColor="text1"/>
          <w:szCs w:val="24"/>
        </w:rPr>
        <w:t>渗</w:t>
      </w:r>
      <w:proofErr w:type="gramEnd"/>
      <w:r w:rsidRPr="00C93E9D">
        <w:rPr>
          <w:rFonts w:cs="Times New Roman"/>
          <w:bCs/>
          <w:color w:val="000000" w:themeColor="text1"/>
          <w:szCs w:val="24"/>
        </w:rPr>
        <w:t>露出的废水、废油通过包气带渗透到潜水含水层而污染地下水，是本项目的主要污染形式。</w:t>
      </w:r>
    </w:p>
    <w:p w14:paraId="3FFA393C" w14:textId="77777777" w:rsidR="00035B47" w:rsidRPr="00C93E9D" w:rsidRDefault="00CB6644" w:rsidP="00CB6644">
      <w:pPr>
        <w:ind w:firstLine="480"/>
        <w:rPr>
          <w:rFonts w:cs="Times New Roman"/>
          <w:bCs/>
          <w:color w:val="000000" w:themeColor="text1"/>
          <w:szCs w:val="24"/>
        </w:rPr>
      </w:pPr>
      <w:r w:rsidRPr="00C93E9D">
        <w:rPr>
          <w:rFonts w:cs="Times New Roman"/>
          <w:bCs/>
          <w:color w:val="000000" w:themeColor="text1"/>
          <w:szCs w:val="24"/>
        </w:rPr>
        <w:t>b</w:t>
      </w:r>
      <w:r w:rsidRPr="00C93E9D">
        <w:rPr>
          <w:rFonts w:cs="Times New Roman"/>
          <w:bCs/>
          <w:color w:val="000000" w:themeColor="text1"/>
          <w:szCs w:val="24"/>
        </w:rPr>
        <w:t>、穿透污染：一般发生在</w:t>
      </w:r>
      <w:r w:rsidR="00FE5317" w:rsidRPr="00C93E9D">
        <w:rPr>
          <w:rFonts w:cs="Times New Roman"/>
          <w:bCs/>
          <w:color w:val="000000" w:themeColor="text1"/>
          <w:szCs w:val="24"/>
        </w:rPr>
        <w:t>钻井</w:t>
      </w:r>
      <w:r w:rsidRPr="00C93E9D">
        <w:rPr>
          <w:rFonts w:cs="Times New Roman"/>
          <w:bCs/>
          <w:color w:val="000000" w:themeColor="text1"/>
          <w:szCs w:val="24"/>
        </w:rPr>
        <w:t>过程中的井漏和压裂过程中井筒破裂事故中，在水头压力差的作用下，将有少量钻井泥浆或压裂液滤失，并在含水层中扩散迁移，污染地下水，污染程度与所选用的钻井泥浆体系与压裂方案密切相关。</w:t>
      </w:r>
    </w:p>
    <w:p w14:paraId="7D7286DD" w14:textId="77777777" w:rsidR="00035B47" w:rsidRPr="00C93E9D" w:rsidRDefault="00CB6644" w:rsidP="003D2EEB">
      <w:pPr>
        <w:ind w:firstLine="480"/>
        <w:rPr>
          <w:rFonts w:cs="Times New Roman"/>
          <w:bCs/>
          <w:color w:val="000000" w:themeColor="text1"/>
          <w:szCs w:val="24"/>
        </w:rPr>
      </w:pPr>
      <w:r w:rsidRPr="00C93E9D">
        <w:rPr>
          <w:rFonts w:cs="Times New Roman"/>
          <w:bCs/>
          <w:color w:val="000000" w:themeColor="text1"/>
          <w:szCs w:val="24"/>
        </w:rPr>
        <w:t>3</w:t>
      </w:r>
      <w:r w:rsidRPr="00C93E9D">
        <w:rPr>
          <w:rFonts w:cs="Times New Roman"/>
          <w:bCs/>
          <w:color w:val="000000" w:themeColor="text1"/>
          <w:szCs w:val="24"/>
        </w:rPr>
        <w:t>）地下水污染源源强分析</w:t>
      </w:r>
    </w:p>
    <w:p w14:paraId="2DACC4D9" w14:textId="77777777" w:rsidR="00CB6644" w:rsidRPr="00C93E9D" w:rsidRDefault="00CB6644" w:rsidP="00CB6644">
      <w:pPr>
        <w:ind w:firstLine="480"/>
        <w:rPr>
          <w:rFonts w:cs="Times New Roman"/>
          <w:bCs/>
          <w:color w:val="000000" w:themeColor="text1"/>
          <w:szCs w:val="24"/>
        </w:rPr>
      </w:pPr>
      <w:r w:rsidRPr="00C93E9D">
        <w:rPr>
          <w:rFonts w:cs="Times New Roman"/>
          <w:bCs/>
          <w:color w:val="000000" w:themeColor="text1"/>
          <w:szCs w:val="24"/>
        </w:rPr>
        <w:t>a</w:t>
      </w:r>
      <w:r w:rsidRPr="00C93E9D">
        <w:rPr>
          <w:rFonts w:cs="Times New Roman"/>
          <w:bCs/>
          <w:color w:val="000000" w:themeColor="text1"/>
          <w:szCs w:val="24"/>
        </w:rPr>
        <w:t>：污染物渗滤液：此类废水产生于钻井废水和岩屑等固废在井场内操作区域内暂存中，所含</w:t>
      </w:r>
      <w:proofErr w:type="gramStart"/>
      <w:r w:rsidRPr="00C93E9D">
        <w:rPr>
          <w:rFonts w:cs="Times New Roman"/>
          <w:bCs/>
          <w:color w:val="000000" w:themeColor="text1"/>
          <w:szCs w:val="24"/>
        </w:rPr>
        <w:t>废液经渗露</w:t>
      </w:r>
      <w:proofErr w:type="gramEnd"/>
      <w:r w:rsidRPr="00C93E9D">
        <w:rPr>
          <w:rFonts w:cs="Times New Roman"/>
          <w:bCs/>
          <w:color w:val="000000" w:themeColor="text1"/>
          <w:szCs w:val="24"/>
        </w:rPr>
        <w:t>、离析后，向周围岩层渗入、扩散。本项目对井场分区分级防渗处理，正常工况下渗透外泄量极小。</w:t>
      </w:r>
    </w:p>
    <w:p w14:paraId="58087659" w14:textId="2F74BA6F" w:rsidR="00035B47" w:rsidRPr="00C93E9D" w:rsidRDefault="00CB6644" w:rsidP="00CB6644">
      <w:pPr>
        <w:ind w:firstLine="480"/>
        <w:rPr>
          <w:rFonts w:cs="Times New Roman"/>
          <w:bCs/>
          <w:color w:val="000000" w:themeColor="text1"/>
          <w:szCs w:val="24"/>
        </w:rPr>
      </w:pPr>
      <w:r w:rsidRPr="00C93E9D">
        <w:rPr>
          <w:rFonts w:cs="Times New Roman"/>
          <w:bCs/>
          <w:color w:val="000000" w:themeColor="text1"/>
          <w:szCs w:val="24"/>
        </w:rPr>
        <w:t>b</w:t>
      </w:r>
      <w:r w:rsidRPr="00C93E9D">
        <w:rPr>
          <w:rFonts w:cs="Times New Roman"/>
          <w:bCs/>
          <w:color w:val="000000" w:themeColor="text1"/>
          <w:szCs w:val="24"/>
        </w:rPr>
        <w:t>：钻井滤失泥浆：此类影响产生于</w:t>
      </w:r>
      <w:r w:rsidR="00FE5317" w:rsidRPr="00C93E9D">
        <w:rPr>
          <w:rFonts w:cs="Times New Roman"/>
          <w:bCs/>
          <w:color w:val="000000" w:themeColor="text1"/>
          <w:szCs w:val="24"/>
        </w:rPr>
        <w:t>钻井</w:t>
      </w:r>
      <w:r w:rsidRPr="00C93E9D">
        <w:rPr>
          <w:rFonts w:cs="Times New Roman"/>
          <w:bCs/>
          <w:color w:val="000000" w:themeColor="text1"/>
          <w:szCs w:val="24"/>
        </w:rPr>
        <w:t>期间的</w:t>
      </w:r>
      <w:proofErr w:type="gramStart"/>
      <w:r w:rsidRPr="00C93E9D">
        <w:rPr>
          <w:rFonts w:cs="Times New Roman"/>
          <w:bCs/>
          <w:color w:val="000000" w:themeColor="text1"/>
          <w:szCs w:val="24"/>
        </w:rPr>
        <w:t>过平衡</w:t>
      </w:r>
      <w:proofErr w:type="gramEnd"/>
      <w:r w:rsidRPr="00C93E9D">
        <w:rPr>
          <w:rFonts w:cs="Times New Roman"/>
          <w:bCs/>
          <w:color w:val="000000" w:themeColor="text1"/>
          <w:szCs w:val="24"/>
        </w:rPr>
        <w:t>钻井阶段，钻井泥浆在压力差的作用下，渗透入井壁岩石的裂隙或孔隙中。钻井泥浆监控系统一般在地层滤失量＜</w:t>
      </w:r>
      <w:r w:rsidRPr="00C93E9D">
        <w:rPr>
          <w:rFonts w:cs="Times New Roman"/>
          <w:bCs/>
          <w:color w:val="000000" w:themeColor="text1"/>
          <w:szCs w:val="24"/>
        </w:rPr>
        <w:t>3m</w:t>
      </w:r>
      <w:r w:rsidRPr="00C93E9D">
        <w:rPr>
          <w:rFonts w:cs="Times New Roman"/>
          <w:bCs/>
          <w:color w:val="000000" w:themeColor="text1"/>
          <w:szCs w:val="24"/>
          <w:vertAlign w:val="superscript"/>
        </w:rPr>
        <w:t>3</w:t>
      </w:r>
      <w:r w:rsidRPr="00C93E9D">
        <w:rPr>
          <w:rFonts w:cs="Times New Roman"/>
          <w:bCs/>
          <w:color w:val="000000" w:themeColor="text1"/>
          <w:szCs w:val="24"/>
        </w:rPr>
        <w:t>/h</w:t>
      </w:r>
      <w:r w:rsidRPr="00C93E9D">
        <w:rPr>
          <w:rFonts w:cs="Times New Roman"/>
          <w:bCs/>
          <w:color w:val="000000" w:themeColor="text1"/>
          <w:szCs w:val="24"/>
        </w:rPr>
        <w:t>时即可发现泥浆漏失，以便及时采取堵漏措施。本项目在每段完钻后及时采用套管水泥固井，从措施上减少井筒内泥浆滤失可能</w:t>
      </w:r>
      <w:r w:rsidR="00E47342" w:rsidRPr="00C93E9D">
        <w:rPr>
          <w:rFonts w:cs="Times New Roman"/>
          <w:bCs/>
          <w:color w:val="000000" w:themeColor="text1"/>
          <w:szCs w:val="24"/>
        </w:rPr>
        <w:t>，且本</w:t>
      </w:r>
      <w:r w:rsidR="00E47342" w:rsidRPr="00C93E9D">
        <w:rPr>
          <w:rFonts w:cs="Times New Roman"/>
          <w:bCs/>
          <w:color w:val="000000" w:themeColor="text1"/>
          <w:szCs w:val="24"/>
        </w:rPr>
        <w:lastRenderedPageBreak/>
        <w:t>项目仅涉及深层</w:t>
      </w:r>
      <w:r w:rsidR="0019648E" w:rsidRPr="00C93E9D">
        <w:rPr>
          <w:rFonts w:cs="Times New Roman"/>
          <w:bCs/>
          <w:color w:val="000000" w:themeColor="text1"/>
          <w:szCs w:val="24"/>
        </w:rPr>
        <w:t>钻井</w:t>
      </w:r>
      <w:r w:rsidRPr="00C93E9D">
        <w:rPr>
          <w:rFonts w:cs="Times New Roman"/>
          <w:bCs/>
          <w:color w:val="000000" w:themeColor="text1"/>
          <w:szCs w:val="24"/>
        </w:rPr>
        <w:t>。</w:t>
      </w:r>
    </w:p>
    <w:p w14:paraId="57B1130A" w14:textId="77777777" w:rsidR="00CB6644" w:rsidRPr="00C93E9D" w:rsidRDefault="00CB6644" w:rsidP="00CB6644">
      <w:pPr>
        <w:ind w:firstLine="482"/>
        <w:rPr>
          <w:rFonts w:cs="Times New Roman"/>
          <w:b/>
          <w:color w:val="000000" w:themeColor="text1"/>
          <w:szCs w:val="24"/>
        </w:rPr>
      </w:pPr>
      <w:r w:rsidRPr="00C93E9D">
        <w:rPr>
          <w:rFonts w:cs="Times New Roman"/>
          <w:b/>
          <w:color w:val="000000" w:themeColor="text1"/>
          <w:szCs w:val="24"/>
        </w:rPr>
        <w:t>（</w:t>
      </w:r>
      <w:r w:rsidRPr="00C93E9D">
        <w:rPr>
          <w:rFonts w:cs="Times New Roman"/>
          <w:b/>
          <w:color w:val="000000" w:themeColor="text1"/>
          <w:szCs w:val="24"/>
        </w:rPr>
        <w:t>6</w:t>
      </w:r>
      <w:r w:rsidRPr="00C93E9D">
        <w:rPr>
          <w:rFonts w:cs="Times New Roman"/>
          <w:b/>
          <w:color w:val="000000" w:themeColor="text1"/>
          <w:szCs w:val="24"/>
        </w:rPr>
        <w:t>）环境风险</w:t>
      </w:r>
    </w:p>
    <w:p w14:paraId="3F345740" w14:textId="271185B4" w:rsidR="00035B47" w:rsidRPr="00C93E9D" w:rsidRDefault="00CB6644" w:rsidP="00CB6644">
      <w:pPr>
        <w:ind w:firstLine="480"/>
        <w:rPr>
          <w:rFonts w:cs="Times New Roman"/>
          <w:bCs/>
          <w:color w:val="000000" w:themeColor="text1"/>
          <w:szCs w:val="24"/>
        </w:rPr>
      </w:pPr>
      <w:r w:rsidRPr="00C93E9D">
        <w:rPr>
          <w:rFonts w:cs="Times New Roman"/>
          <w:bCs/>
          <w:color w:val="000000" w:themeColor="text1"/>
          <w:szCs w:val="24"/>
        </w:rPr>
        <w:t>本项目存在一定的环境风险，主要表现为钻井井喷失控或泄漏的天然气导致的火灾爆炸环境风险事故，以及泄漏天然气导致的环境风险事故；此外还表现为井场</w:t>
      </w:r>
      <w:r w:rsidR="00635899" w:rsidRPr="00C93E9D">
        <w:rPr>
          <w:rFonts w:cs="Times New Roman"/>
          <w:bCs/>
          <w:color w:val="000000" w:themeColor="text1"/>
          <w:szCs w:val="24"/>
        </w:rPr>
        <w:t>罐区</w:t>
      </w:r>
      <w:r w:rsidRPr="00C93E9D">
        <w:rPr>
          <w:rFonts w:cs="Times New Roman"/>
          <w:bCs/>
          <w:color w:val="000000" w:themeColor="text1"/>
          <w:szCs w:val="24"/>
        </w:rPr>
        <w:t>及放喷池池体渗漏污染地表土壤和浅层地下水；井筒内套管破损导致钻井过程中钻井泥浆漏失，进入地下水环境，污染地下水环境；油罐区存储的柴油泄漏环境风险；</w:t>
      </w:r>
      <w:r w:rsidR="00635899" w:rsidRPr="00C93E9D">
        <w:rPr>
          <w:rFonts w:cs="Times New Roman"/>
          <w:bCs/>
          <w:color w:val="000000" w:themeColor="text1"/>
          <w:szCs w:val="24"/>
        </w:rPr>
        <w:t>污染物</w:t>
      </w:r>
      <w:r w:rsidRPr="00C93E9D">
        <w:rPr>
          <w:rFonts w:cs="Times New Roman"/>
          <w:bCs/>
          <w:color w:val="000000" w:themeColor="text1"/>
          <w:szCs w:val="24"/>
        </w:rPr>
        <w:t>外运处理中的运输风险等。</w:t>
      </w:r>
    </w:p>
    <w:p w14:paraId="3C721B44" w14:textId="2B36D0EB" w:rsidR="009C286D" w:rsidRPr="00C93E9D" w:rsidRDefault="00E47342" w:rsidP="00E47342">
      <w:pPr>
        <w:ind w:firstLine="480"/>
        <w:outlineLvl w:val="3"/>
        <w:rPr>
          <w:rFonts w:eastAsia="黑体" w:cs="Times New Roman"/>
          <w:color w:val="000000" w:themeColor="text1"/>
          <w:szCs w:val="24"/>
        </w:rPr>
      </w:pPr>
      <w:r w:rsidRPr="00C93E9D">
        <w:rPr>
          <w:rFonts w:eastAsia="黑体" w:cs="Times New Roman"/>
          <w:color w:val="000000" w:themeColor="text1"/>
          <w:szCs w:val="24"/>
        </w:rPr>
        <w:t>3.4.1.3</w:t>
      </w:r>
      <w:r w:rsidR="00F30AFD" w:rsidRPr="00C93E9D">
        <w:rPr>
          <w:rFonts w:eastAsia="黑体" w:cs="Times New Roman"/>
          <w:color w:val="000000" w:themeColor="text1"/>
          <w:szCs w:val="24"/>
        </w:rPr>
        <w:t>集气站</w:t>
      </w:r>
      <w:r w:rsidR="009C286D" w:rsidRPr="00C93E9D">
        <w:rPr>
          <w:rFonts w:eastAsia="黑体" w:cs="Times New Roman"/>
          <w:color w:val="000000" w:themeColor="text1"/>
          <w:szCs w:val="24"/>
        </w:rPr>
        <w:t>工程</w:t>
      </w:r>
    </w:p>
    <w:p w14:paraId="72D2206E" w14:textId="3963AF5F" w:rsidR="006D09BB" w:rsidRPr="00C93E9D" w:rsidRDefault="001A6854" w:rsidP="00696641">
      <w:pPr>
        <w:ind w:firstLine="480"/>
        <w:rPr>
          <w:rFonts w:cs="Times New Roman"/>
          <w:color w:val="000000" w:themeColor="text1"/>
          <w:kern w:val="0"/>
        </w:rPr>
      </w:pPr>
      <w:r w:rsidRPr="00C93E9D">
        <w:rPr>
          <w:rFonts w:cs="Times New Roman"/>
          <w:bCs/>
          <w:color w:val="000000" w:themeColor="text1"/>
        </w:rPr>
        <w:t>试采期</w:t>
      </w:r>
      <w:r w:rsidR="006D09BB" w:rsidRPr="00C93E9D">
        <w:rPr>
          <w:rFonts w:cs="Times New Roman"/>
          <w:bCs/>
          <w:color w:val="000000" w:themeColor="text1"/>
        </w:rPr>
        <w:t>试采工程建设内容</w:t>
      </w:r>
      <w:r w:rsidR="00696641" w:rsidRPr="00C93E9D">
        <w:rPr>
          <w:rFonts w:cs="Times New Roman" w:hint="eastAsia"/>
          <w:bCs/>
          <w:color w:val="000000" w:themeColor="text1"/>
        </w:rPr>
        <w:t>为</w:t>
      </w:r>
      <w:r w:rsidR="00102B59" w:rsidRPr="00C93E9D">
        <w:rPr>
          <w:rFonts w:hint="eastAsia"/>
          <w:color w:val="000000" w:themeColor="text1"/>
        </w:rPr>
        <w:t>新建大湾</w:t>
      </w:r>
      <w:r w:rsidR="00102B59" w:rsidRPr="00C93E9D">
        <w:rPr>
          <w:rFonts w:hint="eastAsia"/>
          <w:color w:val="000000" w:themeColor="text1"/>
        </w:rPr>
        <w:t>4</w:t>
      </w:r>
      <w:r w:rsidR="00102B59" w:rsidRPr="00C93E9D">
        <w:rPr>
          <w:color w:val="000000" w:themeColor="text1"/>
        </w:rPr>
        <w:t>08</w:t>
      </w:r>
      <w:r w:rsidR="00102B59" w:rsidRPr="00C93E9D">
        <w:rPr>
          <w:rFonts w:hint="eastAsia"/>
          <w:color w:val="000000" w:themeColor="text1"/>
        </w:rPr>
        <w:t>集气站，</w:t>
      </w:r>
      <w:r w:rsidR="00102B59" w:rsidRPr="00C93E9D">
        <w:t>站内实现集气、加热节流、计量分离，气液</w:t>
      </w:r>
      <w:r w:rsidR="00102B59" w:rsidRPr="00C93E9D">
        <w:rPr>
          <w:rFonts w:hint="eastAsia"/>
        </w:rPr>
        <w:t>分</w:t>
      </w:r>
      <w:r w:rsidR="00102B59" w:rsidRPr="00C93E9D">
        <w:t>输出站</w:t>
      </w:r>
      <w:r w:rsidR="00102B59" w:rsidRPr="00C93E9D">
        <w:rPr>
          <w:rFonts w:cs="Times New Roman"/>
          <w:color w:val="000000" w:themeColor="text1"/>
          <w:szCs w:val="24"/>
        </w:rPr>
        <w:t>。</w:t>
      </w:r>
      <w:r w:rsidR="00102B59" w:rsidRPr="00C93E9D">
        <w:t>采出气经分离后，气相经计量后通过酸气管道输送至下游</w:t>
      </w:r>
      <w:r w:rsidR="00102B59" w:rsidRPr="00C93E9D">
        <w:rPr>
          <w:rFonts w:hint="eastAsia"/>
        </w:rPr>
        <w:t>D403</w:t>
      </w:r>
      <w:r w:rsidR="00CA4564" w:rsidRPr="00C93E9D">
        <w:rPr>
          <w:rFonts w:hint="eastAsia"/>
        </w:rPr>
        <w:t>集气</w:t>
      </w:r>
      <w:r w:rsidR="00102B59" w:rsidRPr="00C93E9D">
        <w:t>站，再通过</w:t>
      </w:r>
      <w:r w:rsidR="00102B59" w:rsidRPr="00C93E9D">
        <w:rPr>
          <w:rFonts w:hint="eastAsia"/>
        </w:rPr>
        <w:t>4</w:t>
      </w:r>
      <w:r w:rsidR="00102B59" w:rsidRPr="00C93E9D">
        <w:t>#</w:t>
      </w:r>
      <w:r w:rsidR="00102B59" w:rsidRPr="00C93E9D">
        <w:t>线输至净化厂处理。分离器出气田水排至站内火炬分液罐，</w:t>
      </w:r>
      <w:proofErr w:type="gramStart"/>
      <w:r w:rsidR="00102B59" w:rsidRPr="00C93E9D">
        <w:rPr>
          <w:rFonts w:hint="eastAsia"/>
        </w:rPr>
        <w:t>定期由</w:t>
      </w:r>
      <w:proofErr w:type="gramEnd"/>
      <w:r w:rsidR="00102B59" w:rsidRPr="00C93E9D">
        <w:rPr>
          <w:rFonts w:hint="eastAsia"/>
        </w:rPr>
        <w:t>密闭罐车</w:t>
      </w:r>
      <w:r w:rsidR="00102B59" w:rsidRPr="00C93E9D">
        <w:t>统一拉运</w:t>
      </w:r>
      <w:r w:rsidR="00903150" w:rsidRPr="00C93E9D">
        <w:rPr>
          <w:rFonts w:cs="Times New Roman"/>
          <w:bCs/>
          <w:color w:val="000000" w:themeColor="text1"/>
        </w:rPr>
        <w:t>。</w:t>
      </w:r>
      <w:r w:rsidR="006D09BB" w:rsidRPr="00C93E9D">
        <w:rPr>
          <w:rFonts w:cs="Times New Roman"/>
          <w:bCs/>
          <w:color w:val="000000" w:themeColor="text1"/>
        </w:rPr>
        <w:t>站场施工工作均在完井后的井场内建设，施工期</w:t>
      </w:r>
      <w:r w:rsidR="00FC32C6" w:rsidRPr="00C93E9D">
        <w:rPr>
          <w:rFonts w:cs="Times New Roman"/>
          <w:bCs/>
          <w:color w:val="000000" w:themeColor="text1"/>
        </w:rPr>
        <w:t>较</w:t>
      </w:r>
      <w:r w:rsidR="006D09BB" w:rsidRPr="00C93E9D">
        <w:rPr>
          <w:rFonts w:cs="Times New Roman"/>
          <w:bCs/>
          <w:color w:val="000000" w:themeColor="text1"/>
        </w:rPr>
        <w:t>短，其污染物产生量</w:t>
      </w:r>
      <w:r w:rsidR="00FC32C6" w:rsidRPr="00C93E9D">
        <w:rPr>
          <w:rFonts w:cs="Times New Roman"/>
          <w:bCs/>
          <w:color w:val="000000" w:themeColor="text1"/>
        </w:rPr>
        <w:t>较</w:t>
      </w:r>
      <w:r w:rsidR="006D09BB" w:rsidRPr="00C93E9D">
        <w:rPr>
          <w:rFonts w:cs="Times New Roman"/>
          <w:bCs/>
          <w:color w:val="000000" w:themeColor="text1"/>
        </w:rPr>
        <w:t>少，对环境的影响</w:t>
      </w:r>
      <w:r w:rsidR="00FC32C6" w:rsidRPr="00C93E9D">
        <w:rPr>
          <w:rFonts w:cs="Times New Roman"/>
          <w:bCs/>
          <w:color w:val="000000" w:themeColor="text1"/>
        </w:rPr>
        <w:t>较</w:t>
      </w:r>
      <w:r w:rsidR="006D09BB" w:rsidRPr="00C93E9D">
        <w:rPr>
          <w:rFonts w:cs="Times New Roman"/>
          <w:bCs/>
          <w:color w:val="000000" w:themeColor="text1"/>
        </w:rPr>
        <w:t>小。</w:t>
      </w:r>
    </w:p>
    <w:p w14:paraId="0233010B" w14:textId="77777777" w:rsidR="006D09BB" w:rsidRPr="00C93E9D" w:rsidRDefault="006D09BB" w:rsidP="006D09BB">
      <w:pPr>
        <w:pStyle w:val="ac"/>
        <w:spacing w:before="0"/>
        <w:ind w:left="0" w:firstLine="482"/>
        <w:jc w:val="both"/>
        <w:rPr>
          <w:rFonts w:ascii="Times New Roman" w:hAnsi="Times New Roman"/>
          <w:b/>
          <w:bCs/>
          <w:color w:val="000000" w:themeColor="text1"/>
          <w:lang w:eastAsia="zh-CN"/>
        </w:rPr>
      </w:pPr>
      <w:r w:rsidRPr="00C93E9D">
        <w:rPr>
          <w:rFonts w:ascii="Times New Roman" w:hAnsi="Times New Roman"/>
          <w:b/>
          <w:bCs/>
          <w:color w:val="000000" w:themeColor="text1"/>
          <w:lang w:eastAsia="zh-CN"/>
        </w:rPr>
        <w:t>（</w:t>
      </w:r>
      <w:r w:rsidRPr="00C93E9D">
        <w:rPr>
          <w:rFonts w:ascii="Times New Roman" w:hAnsi="Times New Roman"/>
          <w:b/>
          <w:bCs/>
          <w:color w:val="000000" w:themeColor="text1"/>
          <w:lang w:eastAsia="zh-CN"/>
        </w:rPr>
        <w:t>1</w:t>
      </w:r>
      <w:r w:rsidRPr="00C93E9D">
        <w:rPr>
          <w:rFonts w:ascii="Times New Roman" w:hAnsi="Times New Roman"/>
          <w:b/>
          <w:bCs/>
          <w:color w:val="000000" w:themeColor="text1"/>
          <w:lang w:eastAsia="zh-CN"/>
        </w:rPr>
        <w:t>）生态环境</w:t>
      </w:r>
    </w:p>
    <w:p w14:paraId="79BBB7D1" w14:textId="70F924C9" w:rsidR="006D09BB" w:rsidRPr="00C93E9D" w:rsidRDefault="006D09BB" w:rsidP="006D09BB">
      <w:pPr>
        <w:ind w:firstLine="480"/>
        <w:rPr>
          <w:rFonts w:cs="Times New Roman"/>
          <w:bCs/>
          <w:color w:val="000000" w:themeColor="text1"/>
        </w:rPr>
      </w:pPr>
      <w:r w:rsidRPr="00C93E9D">
        <w:rPr>
          <w:rFonts w:cs="Times New Roman"/>
          <w:bCs/>
          <w:color w:val="000000" w:themeColor="text1"/>
        </w:rPr>
        <w:t>由于站场施工工作全部在钻井井场内完成，占地</w:t>
      </w:r>
      <w:r w:rsidR="007E561D" w:rsidRPr="00C93E9D">
        <w:rPr>
          <w:rFonts w:cs="Times New Roman"/>
          <w:bCs/>
          <w:color w:val="000000" w:themeColor="text1"/>
        </w:rPr>
        <w:t>均位于原占地范围内</w:t>
      </w:r>
      <w:r w:rsidRPr="00C93E9D">
        <w:rPr>
          <w:rFonts w:cs="Times New Roman"/>
          <w:bCs/>
          <w:color w:val="000000" w:themeColor="text1"/>
        </w:rPr>
        <w:t>，生态影响主要为部分设备基础建设造成施工区域土地裸露，在雨季极易产生径流，加重土壤侵蚀程度，造成水土流失。本项目在设备安装完毕后及时进行场站内道路硬化和绿化</w:t>
      </w:r>
      <w:r w:rsidR="00903150" w:rsidRPr="00C93E9D">
        <w:rPr>
          <w:rFonts w:cs="Times New Roman"/>
          <w:bCs/>
          <w:color w:val="000000" w:themeColor="text1"/>
        </w:rPr>
        <w:t>，</w:t>
      </w:r>
      <w:r w:rsidRPr="00C93E9D">
        <w:rPr>
          <w:rFonts w:cs="Times New Roman"/>
          <w:bCs/>
          <w:color w:val="000000" w:themeColor="text1"/>
        </w:rPr>
        <w:t>减少场站</w:t>
      </w:r>
      <w:r w:rsidR="00903150" w:rsidRPr="00C93E9D">
        <w:rPr>
          <w:rFonts w:cs="Times New Roman"/>
          <w:bCs/>
          <w:color w:val="000000" w:themeColor="text1"/>
        </w:rPr>
        <w:t>施工区</w:t>
      </w:r>
      <w:r w:rsidRPr="00C93E9D">
        <w:rPr>
          <w:rFonts w:cs="Times New Roman"/>
          <w:bCs/>
          <w:color w:val="000000" w:themeColor="text1"/>
        </w:rPr>
        <w:t>水土流失。</w:t>
      </w:r>
    </w:p>
    <w:p w14:paraId="7BA833DA" w14:textId="630D6FB6" w:rsidR="00696641" w:rsidRPr="00C93E9D" w:rsidRDefault="00696641" w:rsidP="006D09BB">
      <w:pPr>
        <w:ind w:firstLine="480"/>
        <w:rPr>
          <w:rFonts w:cs="Times New Roman"/>
          <w:bCs/>
          <w:color w:val="000000" w:themeColor="text1"/>
        </w:rPr>
      </w:pPr>
      <w:r w:rsidRPr="00C93E9D">
        <w:rPr>
          <w:rFonts w:cs="Times New Roman"/>
          <w:bCs/>
          <w:color w:val="000000" w:themeColor="text1"/>
        </w:rPr>
        <w:t>本项目管道施工的主要环境影响表现为管道施工过程中开挖</w:t>
      </w:r>
      <w:proofErr w:type="gramStart"/>
      <w:r w:rsidRPr="00C93E9D">
        <w:rPr>
          <w:rFonts w:cs="Times New Roman"/>
          <w:bCs/>
          <w:color w:val="000000" w:themeColor="text1"/>
        </w:rPr>
        <w:t>管沟并回填</w:t>
      </w:r>
      <w:proofErr w:type="gramEnd"/>
      <w:r w:rsidRPr="00C93E9D">
        <w:rPr>
          <w:rFonts w:cs="Times New Roman"/>
          <w:bCs/>
          <w:color w:val="000000" w:themeColor="text1"/>
        </w:rPr>
        <w:t>，造成局部植被破坏、土壤扰动、土壤结构改变、地面裸露，短期内加深水土流失、破坏生境</w:t>
      </w:r>
      <w:r w:rsidRPr="00C93E9D">
        <w:rPr>
          <w:rFonts w:cs="Times New Roman" w:hint="eastAsia"/>
          <w:bCs/>
          <w:color w:val="000000" w:themeColor="text1"/>
        </w:rPr>
        <w:t>。由于本工程集数管道的工程量小，产生的生态影响较小。</w:t>
      </w:r>
    </w:p>
    <w:p w14:paraId="3187CF4E" w14:textId="77777777" w:rsidR="006D09BB" w:rsidRPr="00C93E9D" w:rsidRDefault="006D09BB" w:rsidP="006D09BB">
      <w:pPr>
        <w:ind w:firstLine="482"/>
        <w:rPr>
          <w:rFonts w:cs="Times New Roman"/>
          <w:b/>
          <w:color w:val="000000" w:themeColor="text1"/>
        </w:rPr>
      </w:pPr>
      <w:r w:rsidRPr="00C93E9D">
        <w:rPr>
          <w:rFonts w:cs="Times New Roman"/>
          <w:b/>
          <w:color w:val="000000" w:themeColor="text1"/>
        </w:rPr>
        <w:t>（</w:t>
      </w:r>
      <w:r w:rsidRPr="00C93E9D">
        <w:rPr>
          <w:rFonts w:cs="Times New Roman"/>
          <w:b/>
          <w:color w:val="000000" w:themeColor="text1"/>
        </w:rPr>
        <w:t>2</w:t>
      </w:r>
      <w:r w:rsidRPr="00C93E9D">
        <w:rPr>
          <w:rFonts w:cs="Times New Roman"/>
          <w:b/>
          <w:color w:val="000000" w:themeColor="text1"/>
        </w:rPr>
        <w:t>）废气</w:t>
      </w:r>
    </w:p>
    <w:p w14:paraId="134F1055" w14:textId="1E7ED2C1" w:rsidR="0083509C" w:rsidRPr="00C93E9D" w:rsidRDefault="006D09BB" w:rsidP="006D09BB">
      <w:pPr>
        <w:ind w:firstLine="480"/>
        <w:rPr>
          <w:rFonts w:cs="Times New Roman"/>
          <w:bCs/>
          <w:color w:val="000000" w:themeColor="text1"/>
        </w:rPr>
      </w:pPr>
      <w:r w:rsidRPr="00C93E9D">
        <w:rPr>
          <w:rFonts w:cs="Times New Roman"/>
          <w:bCs/>
          <w:color w:val="000000" w:themeColor="text1"/>
        </w:rPr>
        <w:t>施工期废气主要为施工机具作业时产生的尾气，基础开挖、场地平整及物料装卸等施工过程产生的粉尘，车辆运输产生的二次扬尘等</w:t>
      </w:r>
      <w:r w:rsidR="0083509C" w:rsidRPr="00C93E9D">
        <w:rPr>
          <w:rFonts w:cs="Times New Roman"/>
          <w:bCs/>
          <w:color w:val="000000" w:themeColor="text1"/>
        </w:rPr>
        <w:t>，产生量较少，通过自然扩散后对环境影响较小。</w:t>
      </w:r>
    </w:p>
    <w:p w14:paraId="2DF44FC8" w14:textId="77777777" w:rsidR="006D09BB" w:rsidRPr="00C93E9D" w:rsidRDefault="006D09BB" w:rsidP="006D09BB">
      <w:pPr>
        <w:ind w:firstLine="482"/>
        <w:rPr>
          <w:rFonts w:cs="Times New Roman"/>
          <w:b/>
          <w:color w:val="000000" w:themeColor="text1"/>
        </w:rPr>
      </w:pPr>
      <w:r w:rsidRPr="00C93E9D">
        <w:rPr>
          <w:rFonts w:cs="Times New Roman"/>
          <w:b/>
          <w:color w:val="000000" w:themeColor="text1"/>
        </w:rPr>
        <w:t>（</w:t>
      </w:r>
      <w:r w:rsidRPr="00C93E9D">
        <w:rPr>
          <w:rFonts w:cs="Times New Roman"/>
          <w:b/>
          <w:color w:val="000000" w:themeColor="text1"/>
        </w:rPr>
        <w:t>3</w:t>
      </w:r>
      <w:r w:rsidRPr="00C93E9D">
        <w:rPr>
          <w:rFonts w:cs="Times New Roman"/>
          <w:b/>
          <w:color w:val="000000" w:themeColor="text1"/>
        </w:rPr>
        <w:t>）废水</w:t>
      </w:r>
    </w:p>
    <w:p w14:paraId="10A58174" w14:textId="2C8BCE15" w:rsidR="006D09BB" w:rsidRPr="00C93E9D" w:rsidRDefault="006D09BB" w:rsidP="006D09BB">
      <w:pPr>
        <w:ind w:firstLine="480"/>
        <w:rPr>
          <w:rFonts w:cs="Times New Roman"/>
          <w:color w:val="000000" w:themeColor="text1"/>
          <w:szCs w:val="24"/>
        </w:rPr>
      </w:pPr>
      <w:r w:rsidRPr="00C93E9D">
        <w:rPr>
          <w:rFonts w:cs="Times New Roman"/>
          <w:color w:val="000000" w:themeColor="text1"/>
          <w:szCs w:val="24"/>
        </w:rPr>
        <w:t>废水主要施工废水</w:t>
      </w:r>
      <w:r w:rsidRPr="00C93E9D">
        <w:rPr>
          <w:rFonts w:cs="Times New Roman"/>
          <w:bCs/>
          <w:color w:val="000000" w:themeColor="text1"/>
          <w:szCs w:val="24"/>
        </w:rPr>
        <w:t>（主要污染物为</w:t>
      </w:r>
      <w:r w:rsidRPr="00C93E9D">
        <w:rPr>
          <w:rFonts w:cs="Times New Roman"/>
          <w:bCs/>
          <w:color w:val="000000" w:themeColor="text1"/>
          <w:szCs w:val="24"/>
        </w:rPr>
        <w:t>SS</w:t>
      </w:r>
      <w:r w:rsidRPr="00C93E9D">
        <w:rPr>
          <w:rFonts w:cs="Times New Roman"/>
          <w:bCs/>
          <w:color w:val="000000" w:themeColor="text1"/>
          <w:szCs w:val="24"/>
        </w:rPr>
        <w:t>）</w:t>
      </w:r>
      <w:r w:rsidRPr="00C93E9D">
        <w:rPr>
          <w:rFonts w:cs="Times New Roman"/>
          <w:color w:val="000000" w:themeColor="text1"/>
          <w:szCs w:val="24"/>
        </w:rPr>
        <w:t>以及施工人员的生活污水（主要污染物为</w:t>
      </w:r>
      <w:r w:rsidRPr="00C93E9D">
        <w:rPr>
          <w:rFonts w:cs="Times New Roman"/>
          <w:bCs/>
          <w:color w:val="000000" w:themeColor="text1"/>
          <w:szCs w:val="24"/>
        </w:rPr>
        <w:t>COD</w:t>
      </w:r>
      <w:r w:rsidRPr="00C93E9D">
        <w:rPr>
          <w:rFonts w:cs="Times New Roman"/>
          <w:bCs/>
          <w:color w:val="000000" w:themeColor="text1"/>
          <w:szCs w:val="24"/>
        </w:rPr>
        <w:t>、</w:t>
      </w:r>
      <w:r w:rsidRPr="00C93E9D">
        <w:rPr>
          <w:rFonts w:cs="Times New Roman"/>
          <w:bCs/>
          <w:color w:val="000000" w:themeColor="text1"/>
          <w:szCs w:val="24"/>
        </w:rPr>
        <w:t>SS</w:t>
      </w:r>
      <w:r w:rsidRPr="00C93E9D">
        <w:rPr>
          <w:rFonts w:cs="Times New Roman"/>
          <w:bCs/>
          <w:color w:val="000000" w:themeColor="text1"/>
          <w:szCs w:val="24"/>
        </w:rPr>
        <w:t>和</w:t>
      </w:r>
      <w:r w:rsidRPr="00C93E9D">
        <w:rPr>
          <w:rFonts w:cs="Times New Roman"/>
          <w:bCs/>
          <w:color w:val="000000" w:themeColor="text1"/>
          <w:szCs w:val="24"/>
        </w:rPr>
        <w:t>NH</w:t>
      </w:r>
      <w:r w:rsidRPr="00C93E9D">
        <w:rPr>
          <w:rFonts w:cs="Times New Roman"/>
          <w:bCs/>
          <w:color w:val="000000" w:themeColor="text1"/>
          <w:szCs w:val="24"/>
          <w:vertAlign w:val="subscript"/>
        </w:rPr>
        <w:t>3</w:t>
      </w:r>
      <w:r w:rsidRPr="00C93E9D">
        <w:rPr>
          <w:rFonts w:cs="Times New Roman"/>
          <w:bCs/>
          <w:color w:val="000000" w:themeColor="text1"/>
          <w:szCs w:val="24"/>
        </w:rPr>
        <w:t>-N</w:t>
      </w:r>
      <w:r w:rsidRPr="00C93E9D">
        <w:rPr>
          <w:rFonts w:cs="Times New Roman"/>
          <w:bCs/>
          <w:color w:val="000000" w:themeColor="text1"/>
          <w:szCs w:val="24"/>
        </w:rPr>
        <w:t>等</w:t>
      </w:r>
      <w:r w:rsidRPr="00C93E9D">
        <w:rPr>
          <w:rFonts w:cs="Times New Roman"/>
          <w:color w:val="000000" w:themeColor="text1"/>
          <w:szCs w:val="24"/>
        </w:rPr>
        <w:t>）。</w:t>
      </w:r>
      <w:r w:rsidR="00271DF7" w:rsidRPr="00C93E9D">
        <w:rPr>
          <w:rFonts w:cs="Times New Roman"/>
          <w:color w:val="000000" w:themeColor="text1"/>
          <w:szCs w:val="24"/>
        </w:rPr>
        <w:t>生活污水经生态厕所收集后由密闭罐车</w:t>
      </w:r>
      <w:r w:rsidR="00A3195B" w:rsidRPr="00C93E9D">
        <w:rPr>
          <w:rFonts w:cs="Times New Roman"/>
          <w:color w:val="000000" w:themeColor="text1"/>
          <w:szCs w:val="24"/>
        </w:rPr>
        <w:t>定期</w:t>
      </w:r>
      <w:r w:rsidR="00271DF7" w:rsidRPr="00C93E9D">
        <w:rPr>
          <w:rFonts w:cs="Times New Roman"/>
          <w:color w:val="000000" w:themeColor="text1"/>
          <w:szCs w:val="24"/>
        </w:rPr>
        <w:t>拉运至周边生活污水处理厂处理</w:t>
      </w:r>
      <w:r w:rsidRPr="00C93E9D">
        <w:rPr>
          <w:rFonts w:cs="Times New Roman"/>
          <w:color w:val="000000" w:themeColor="text1"/>
          <w:szCs w:val="24"/>
        </w:rPr>
        <w:t>；少量生产废水在施工现场设置沉淀池，施工废水经隔油沉淀处理后回用于洒水降尘，不外排。</w:t>
      </w:r>
    </w:p>
    <w:p w14:paraId="04FE6340" w14:textId="6503CE95" w:rsidR="00696641" w:rsidRPr="00C93E9D" w:rsidRDefault="00696641" w:rsidP="00696641">
      <w:pPr>
        <w:pStyle w:val="WJ1"/>
        <w:spacing w:line="360" w:lineRule="auto"/>
        <w:rPr>
          <w:rFonts w:ascii="Times New Roman" w:hAnsi="Times New Roman"/>
          <w:color w:val="000000" w:themeColor="text1"/>
          <w:lang w:bidi="en-US"/>
        </w:rPr>
      </w:pPr>
      <w:r w:rsidRPr="00C93E9D">
        <w:rPr>
          <w:rFonts w:ascii="Times New Roman" w:hAnsi="Times New Roman" w:hint="eastAsia"/>
          <w:color w:val="000000" w:themeColor="text1"/>
          <w:lang w:bidi="en-US"/>
        </w:rPr>
        <w:lastRenderedPageBreak/>
        <w:t>此外，集输</w:t>
      </w:r>
      <w:r w:rsidRPr="00C93E9D">
        <w:rPr>
          <w:rFonts w:ascii="Times New Roman" w:hAnsi="Times New Roman"/>
          <w:color w:val="000000" w:themeColor="text1"/>
          <w:lang w:bidi="en-US"/>
        </w:rPr>
        <w:t>线路采用清洁水进行试压作业，根据管线长度及管道直径，本项目试压废水的用量约为</w:t>
      </w:r>
      <w:r w:rsidR="00A3195B" w:rsidRPr="00C93E9D">
        <w:rPr>
          <w:rFonts w:ascii="Times New Roman" w:hAnsi="Times New Roman"/>
          <w:color w:val="000000" w:themeColor="text1"/>
          <w:lang w:bidi="en-US"/>
        </w:rPr>
        <w:t>10</w:t>
      </w:r>
      <w:r w:rsidRPr="00C93E9D">
        <w:rPr>
          <w:rFonts w:ascii="Times New Roman" w:hAnsi="Times New Roman"/>
          <w:color w:val="000000" w:themeColor="text1"/>
          <w:lang w:bidi="en-US"/>
        </w:rPr>
        <w:t>m</w:t>
      </w:r>
      <w:r w:rsidRPr="00C93E9D">
        <w:rPr>
          <w:rFonts w:ascii="Times New Roman" w:hAnsi="Times New Roman"/>
          <w:color w:val="000000" w:themeColor="text1"/>
          <w:vertAlign w:val="superscript"/>
          <w:lang w:bidi="en-US"/>
        </w:rPr>
        <w:t>3</w:t>
      </w:r>
      <w:r w:rsidRPr="00C93E9D">
        <w:rPr>
          <w:rFonts w:ascii="Times New Roman" w:hAnsi="Times New Roman"/>
          <w:color w:val="000000" w:themeColor="text1"/>
          <w:lang w:bidi="en-US"/>
        </w:rPr>
        <w:t>，试压过程中无试压水的损耗，故试压废水的产生量为</w:t>
      </w:r>
      <w:r w:rsidR="00A3195B" w:rsidRPr="00C93E9D">
        <w:rPr>
          <w:rFonts w:ascii="Times New Roman" w:hAnsi="Times New Roman"/>
          <w:color w:val="000000" w:themeColor="text1"/>
          <w:lang w:bidi="en-US"/>
        </w:rPr>
        <w:t>10</w:t>
      </w:r>
      <w:r w:rsidRPr="00C93E9D">
        <w:rPr>
          <w:rFonts w:ascii="Times New Roman" w:hAnsi="Times New Roman"/>
          <w:color w:val="000000" w:themeColor="text1"/>
          <w:lang w:bidi="en-US"/>
        </w:rPr>
        <w:t>m</w:t>
      </w:r>
      <w:r w:rsidRPr="00C93E9D">
        <w:rPr>
          <w:rFonts w:ascii="Times New Roman" w:hAnsi="Times New Roman"/>
          <w:color w:val="000000" w:themeColor="text1"/>
          <w:vertAlign w:val="superscript"/>
          <w:lang w:bidi="en-US"/>
        </w:rPr>
        <w:t>3</w:t>
      </w:r>
      <w:r w:rsidRPr="00C93E9D">
        <w:rPr>
          <w:rFonts w:ascii="Times New Roman" w:hAnsi="Times New Roman"/>
          <w:color w:val="000000" w:themeColor="text1"/>
          <w:lang w:bidi="en-US"/>
        </w:rPr>
        <w:t>。</w:t>
      </w:r>
      <w:bookmarkStart w:id="170" w:name="OLE_LINK101"/>
      <w:r w:rsidRPr="00C93E9D">
        <w:rPr>
          <w:rFonts w:ascii="Times New Roman" w:hAnsi="Times New Roman"/>
          <w:color w:val="000000" w:themeColor="text1"/>
          <w:lang w:bidi="en-US"/>
        </w:rPr>
        <w:t>试压完成沉淀后</w:t>
      </w:r>
      <w:bookmarkEnd w:id="170"/>
      <w:r w:rsidRPr="00C93E9D">
        <w:rPr>
          <w:rFonts w:ascii="Times New Roman" w:hAnsi="Times New Roman"/>
          <w:color w:val="000000" w:themeColor="text1"/>
          <w:lang w:bidi="en-US"/>
        </w:rPr>
        <w:t>用于洒水降尘，不外排。由于</w:t>
      </w:r>
      <w:bookmarkStart w:id="171" w:name="OLE_LINK100"/>
      <w:r w:rsidRPr="00C93E9D">
        <w:rPr>
          <w:rFonts w:ascii="Times New Roman" w:hAnsi="Times New Roman"/>
          <w:color w:val="000000" w:themeColor="text1"/>
          <w:lang w:bidi="en-US"/>
        </w:rPr>
        <w:t>清管试压废水中的污染物主要为</w:t>
      </w:r>
      <w:r w:rsidRPr="00C93E9D">
        <w:rPr>
          <w:rFonts w:ascii="Times New Roman" w:hAnsi="Times New Roman"/>
          <w:color w:val="000000" w:themeColor="text1"/>
          <w:lang w:bidi="en-US"/>
        </w:rPr>
        <w:t>SS</w:t>
      </w:r>
      <w:r w:rsidRPr="00C93E9D">
        <w:rPr>
          <w:rFonts w:ascii="Times New Roman" w:hAnsi="Times New Roman"/>
          <w:color w:val="000000" w:themeColor="text1"/>
          <w:lang w:bidi="en-US"/>
        </w:rPr>
        <w:t>，</w:t>
      </w:r>
      <w:bookmarkEnd w:id="171"/>
      <w:r w:rsidRPr="00C93E9D">
        <w:rPr>
          <w:rFonts w:ascii="Times New Roman" w:hAnsi="Times New Roman"/>
          <w:color w:val="000000" w:themeColor="text1"/>
          <w:lang w:bidi="en-US"/>
        </w:rPr>
        <w:t>经沉淀后用于降尘使用，不外排。项目产生的试压废水对周围地表水环境影响较小。</w:t>
      </w:r>
    </w:p>
    <w:p w14:paraId="3863F1CB" w14:textId="77777777" w:rsidR="006D09BB" w:rsidRPr="00C93E9D" w:rsidRDefault="006D09BB" w:rsidP="006D09BB">
      <w:pPr>
        <w:ind w:firstLine="482"/>
        <w:rPr>
          <w:rFonts w:cs="Times New Roman"/>
          <w:b/>
          <w:color w:val="000000" w:themeColor="text1"/>
        </w:rPr>
      </w:pPr>
      <w:r w:rsidRPr="00C93E9D">
        <w:rPr>
          <w:rFonts w:cs="Times New Roman"/>
          <w:b/>
          <w:color w:val="000000" w:themeColor="text1"/>
        </w:rPr>
        <w:t>（</w:t>
      </w:r>
      <w:r w:rsidRPr="00C93E9D">
        <w:rPr>
          <w:rFonts w:cs="Times New Roman"/>
          <w:b/>
          <w:color w:val="000000" w:themeColor="text1"/>
        </w:rPr>
        <w:t>4</w:t>
      </w:r>
      <w:r w:rsidRPr="00C93E9D">
        <w:rPr>
          <w:rFonts w:cs="Times New Roman"/>
          <w:b/>
          <w:color w:val="000000" w:themeColor="text1"/>
        </w:rPr>
        <w:t>）噪声</w:t>
      </w:r>
    </w:p>
    <w:p w14:paraId="6D3FCA7E" w14:textId="6EEC5525" w:rsidR="006D09BB" w:rsidRPr="00C93E9D" w:rsidRDefault="006D09BB" w:rsidP="006D09BB">
      <w:pPr>
        <w:ind w:firstLine="480"/>
        <w:rPr>
          <w:rFonts w:cs="Times New Roman"/>
          <w:color w:val="000000" w:themeColor="text1"/>
          <w:szCs w:val="24"/>
        </w:rPr>
      </w:pPr>
      <w:r w:rsidRPr="00C93E9D">
        <w:rPr>
          <w:rFonts w:cs="Times New Roman"/>
          <w:color w:val="000000" w:themeColor="text1"/>
          <w:szCs w:val="24"/>
        </w:rPr>
        <w:t>站场建设的噪声主要是推土机、</w:t>
      </w:r>
      <w:r w:rsidR="00D30AA8" w:rsidRPr="00C93E9D">
        <w:rPr>
          <w:rFonts w:cs="Times New Roman"/>
          <w:color w:val="000000" w:themeColor="text1"/>
          <w:szCs w:val="24"/>
        </w:rPr>
        <w:t>电焊机</w:t>
      </w:r>
      <w:r w:rsidRPr="00C93E9D">
        <w:rPr>
          <w:rFonts w:cs="Times New Roman"/>
          <w:color w:val="000000" w:themeColor="text1"/>
          <w:szCs w:val="24"/>
        </w:rPr>
        <w:t>、载重汽车等运行中产生的，工程量小、时间短，噪声源强小，夜间不施工，对环境影响小。</w:t>
      </w:r>
      <w:r w:rsidR="00696641" w:rsidRPr="00C93E9D">
        <w:rPr>
          <w:rFonts w:cs="Times New Roman"/>
          <w:color w:val="000000" w:themeColor="text1"/>
          <w:szCs w:val="24"/>
        </w:rPr>
        <w:t>项目</w:t>
      </w:r>
      <w:r w:rsidR="00696641" w:rsidRPr="00C93E9D">
        <w:rPr>
          <w:rFonts w:cs="Times New Roman" w:hint="eastAsia"/>
          <w:color w:val="000000" w:themeColor="text1"/>
          <w:szCs w:val="24"/>
        </w:rPr>
        <w:t>集输管道</w:t>
      </w:r>
      <w:r w:rsidR="00696641" w:rsidRPr="00C93E9D">
        <w:rPr>
          <w:rFonts w:cs="Times New Roman"/>
          <w:color w:val="000000" w:themeColor="text1"/>
          <w:szCs w:val="24"/>
        </w:rPr>
        <w:t>工程管材的运输、管沟开挖等施工过程中，因使用各种机械工具和车辆而产生噪声污染，其排放强度根据装卸、运输的车辆和工具的型号不同有所不同，具有间断性和暂时性</w:t>
      </w:r>
      <w:r w:rsidR="00696641" w:rsidRPr="00C93E9D">
        <w:rPr>
          <w:rFonts w:cs="Times New Roman" w:hint="eastAsia"/>
          <w:color w:val="000000" w:themeColor="text1"/>
          <w:szCs w:val="24"/>
        </w:rPr>
        <w:t>。由于管道工程</w:t>
      </w:r>
      <w:r w:rsidR="00696641" w:rsidRPr="00C93E9D">
        <w:rPr>
          <w:rFonts w:cs="Times New Roman"/>
          <w:color w:val="000000" w:themeColor="text1"/>
          <w:szCs w:val="24"/>
        </w:rPr>
        <w:t>量小、时间短，噪声源强小，夜间不施工，对环境影响小</w:t>
      </w:r>
    </w:p>
    <w:p w14:paraId="43482422" w14:textId="77777777" w:rsidR="006D09BB" w:rsidRPr="00C93E9D" w:rsidRDefault="006D09BB" w:rsidP="006D09BB">
      <w:pPr>
        <w:ind w:firstLine="482"/>
        <w:rPr>
          <w:rFonts w:cs="Times New Roman"/>
          <w:b/>
          <w:color w:val="000000" w:themeColor="text1"/>
        </w:rPr>
      </w:pPr>
      <w:r w:rsidRPr="00C93E9D">
        <w:rPr>
          <w:rFonts w:cs="Times New Roman"/>
          <w:b/>
          <w:color w:val="000000" w:themeColor="text1"/>
        </w:rPr>
        <w:t>（</w:t>
      </w:r>
      <w:r w:rsidRPr="00C93E9D">
        <w:rPr>
          <w:rFonts w:cs="Times New Roman"/>
          <w:b/>
          <w:color w:val="000000" w:themeColor="text1"/>
        </w:rPr>
        <w:t>5</w:t>
      </w:r>
      <w:r w:rsidRPr="00C93E9D">
        <w:rPr>
          <w:rFonts w:cs="Times New Roman"/>
          <w:b/>
          <w:color w:val="000000" w:themeColor="text1"/>
        </w:rPr>
        <w:t>）固废</w:t>
      </w:r>
    </w:p>
    <w:p w14:paraId="66430761" w14:textId="70FB4457" w:rsidR="009C286D" w:rsidRPr="00C93E9D" w:rsidRDefault="006D09BB" w:rsidP="006D09BB">
      <w:pPr>
        <w:ind w:firstLine="480"/>
        <w:rPr>
          <w:rFonts w:cs="Times New Roman"/>
          <w:color w:val="000000" w:themeColor="text1"/>
        </w:rPr>
      </w:pPr>
      <w:r w:rsidRPr="00C93E9D">
        <w:rPr>
          <w:rFonts w:cs="Times New Roman"/>
          <w:color w:val="000000" w:themeColor="text1"/>
          <w:szCs w:val="24"/>
        </w:rPr>
        <w:t>站场建设产生少量建筑垃圾，如包装袋，废弃建筑材料等，其量小，由施工队伍统一收集清运至政府指定地方。施工人员多为当地民工，租住在附近农户，无集中生活垃圾产生，其产生的生活垃圾利用附近农户现有的设施进行收集处置，无集中生活垃圾产生。</w:t>
      </w:r>
      <w:r w:rsidR="00696641" w:rsidRPr="00C93E9D">
        <w:rPr>
          <w:rFonts w:cs="Times New Roman"/>
          <w:color w:val="000000" w:themeColor="text1"/>
          <w:szCs w:val="24"/>
        </w:rPr>
        <w:t>项目</w:t>
      </w:r>
      <w:r w:rsidR="00696641" w:rsidRPr="00C93E9D">
        <w:rPr>
          <w:rFonts w:cs="Times New Roman" w:hint="eastAsia"/>
          <w:color w:val="000000" w:themeColor="text1"/>
          <w:szCs w:val="24"/>
        </w:rPr>
        <w:t>集输管道</w:t>
      </w:r>
      <w:r w:rsidR="00696641" w:rsidRPr="00C93E9D">
        <w:rPr>
          <w:rFonts w:cs="Times New Roman"/>
          <w:color w:val="000000" w:themeColor="text1"/>
          <w:szCs w:val="24"/>
        </w:rPr>
        <w:t>产生的固</w:t>
      </w:r>
      <w:proofErr w:type="gramStart"/>
      <w:r w:rsidR="00696641" w:rsidRPr="00C93E9D">
        <w:rPr>
          <w:rFonts w:cs="Times New Roman"/>
          <w:color w:val="000000" w:themeColor="text1"/>
          <w:szCs w:val="24"/>
        </w:rPr>
        <w:t>废主要</w:t>
      </w:r>
      <w:proofErr w:type="gramEnd"/>
      <w:r w:rsidR="00696641" w:rsidRPr="00C93E9D">
        <w:rPr>
          <w:rFonts w:cs="Times New Roman"/>
          <w:color w:val="000000" w:themeColor="text1"/>
          <w:szCs w:val="24"/>
        </w:rPr>
        <w:t>有施工人员产生的生活垃圾和管道焊接、防腐作业中产生的废材料。</w:t>
      </w:r>
    </w:p>
    <w:p w14:paraId="56040C50" w14:textId="7E8B0D08" w:rsidR="00635899" w:rsidRPr="00C93E9D" w:rsidRDefault="009C286D" w:rsidP="00635899">
      <w:pPr>
        <w:ind w:firstLine="480"/>
        <w:rPr>
          <w:rFonts w:eastAsia="黑体" w:cs="Times New Roman"/>
          <w:color w:val="000000" w:themeColor="text1"/>
          <w:szCs w:val="24"/>
        </w:rPr>
      </w:pPr>
      <w:r w:rsidRPr="00C93E9D">
        <w:rPr>
          <w:rFonts w:eastAsia="黑体" w:cs="Times New Roman"/>
          <w:color w:val="000000" w:themeColor="text1"/>
          <w:szCs w:val="24"/>
        </w:rPr>
        <w:t>4</w:t>
      </w:r>
      <w:r w:rsidR="00635899" w:rsidRPr="00C93E9D">
        <w:rPr>
          <w:rFonts w:eastAsia="黑体" w:cs="Times New Roman"/>
          <w:color w:val="000000" w:themeColor="text1"/>
          <w:szCs w:val="24"/>
        </w:rPr>
        <w:t>、施工期</w:t>
      </w:r>
      <w:r w:rsidR="00635899" w:rsidRPr="00C93E9D">
        <w:rPr>
          <w:rFonts w:ascii="宋体" w:hAnsi="宋体" w:cs="Times New Roman"/>
          <w:b/>
          <w:bCs/>
          <w:color w:val="000000" w:themeColor="text1"/>
          <w:szCs w:val="24"/>
        </w:rPr>
        <w:t>“</w:t>
      </w:r>
      <w:r w:rsidR="00635899" w:rsidRPr="00C93E9D">
        <w:rPr>
          <w:rFonts w:ascii="黑体" w:eastAsia="黑体" w:hAnsi="黑体" w:cs="Times New Roman"/>
          <w:color w:val="000000" w:themeColor="text1"/>
          <w:szCs w:val="24"/>
        </w:rPr>
        <w:t>三废</w:t>
      </w:r>
      <w:r w:rsidR="00635899" w:rsidRPr="00C93E9D">
        <w:rPr>
          <w:rFonts w:ascii="宋体" w:hAnsi="宋体" w:cs="Times New Roman"/>
          <w:b/>
          <w:bCs/>
          <w:color w:val="000000" w:themeColor="text1"/>
          <w:szCs w:val="24"/>
        </w:rPr>
        <w:t>”</w:t>
      </w:r>
      <w:r w:rsidR="00635899" w:rsidRPr="00C93E9D">
        <w:rPr>
          <w:rFonts w:eastAsia="黑体" w:cs="Times New Roman"/>
          <w:color w:val="000000" w:themeColor="text1"/>
          <w:szCs w:val="24"/>
        </w:rPr>
        <w:t>汇总表</w:t>
      </w:r>
    </w:p>
    <w:p w14:paraId="74593FA3" w14:textId="6050CD7D" w:rsidR="00635899" w:rsidRPr="00C93E9D" w:rsidRDefault="00635899" w:rsidP="00635899">
      <w:pPr>
        <w:ind w:firstLine="480"/>
        <w:rPr>
          <w:rFonts w:cs="Times New Roman"/>
          <w:color w:val="000000" w:themeColor="text1"/>
        </w:rPr>
      </w:pPr>
      <w:r w:rsidRPr="00C93E9D">
        <w:rPr>
          <w:rFonts w:cs="Times New Roman"/>
          <w:color w:val="000000" w:themeColor="text1"/>
        </w:rPr>
        <w:t>综上所示，本项目施工期污染物产生量及排放状况与生态影响见</w:t>
      </w:r>
      <w:r w:rsidR="00E553E1" w:rsidRPr="00C93E9D">
        <w:rPr>
          <w:rFonts w:cs="Times New Roman"/>
          <w:color w:val="000000" w:themeColor="text1"/>
        </w:rPr>
        <w:fldChar w:fldCharType="begin"/>
      </w:r>
      <w:r w:rsidR="00E553E1" w:rsidRPr="00C93E9D">
        <w:rPr>
          <w:rFonts w:cs="Times New Roman"/>
          <w:color w:val="000000" w:themeColor="text1"/>
        </w:rPr>
        <w:instrText xml:space="preserve"> REF _Ref142593545 \h </w:instrText>
      </w:r>
      <w:r w:rsidR="00E553E1" w:rsidRPr="00C93E9D">
        <w:rPr>
          <w:rFonts w:cs="Times New Roman"/>
          <w:color w:val="000000" w:themeColor="text1"/>
        </w:rPr>
      </w:r>
      <w:r w:rsidR="00C93E9D">
        <w:rPr>
          <w:rFonts w:cs="Times New Roman"/>
          <w:color w:val="000000" w:themeColor="text1"/>
        </w:rPr>
        <w:instrText xml:space="preserve"> \* MERGEFORMAT </w:instrText>
      </w:r>
      <w:r w:rsidR="00E553E1" w:rsidRPr="00C93E9D">
        <w:rPr>
          <w:rFonts w:cs="Times New Roman"/>
          <w:color w:val="000000" w:themeColor="text1"/>
        </w:rPr>
        <w:fldChar w:fldCharType="separate"/>
      </w:r>
      <w:r w:rsidR="00180B8C" w:rsidRPr="00C93E9D">
        <w:rPr>
          <w:rFonts w:hint="eastAsia"/>
        </w:rPr>
        <w:t>表</w:t>
      </w:r>
      <w:r w:rsidR="00180B8C" w:rsidRPr="00C93E9D">
        <w:rPr>
          <w:noProof/>
        </w:rPr>
        <w:t>3.4</w:t>
      </w:r>
      <w:r w:rsidR="00180B8C" w:rsidRPr="00C93E9D">
        <w:noBreakHyphen/>
      </w:r>
      <w:r w:rsidR="00180B8C" w:rsidRPr="00C93E9D">
        <w:rPr>
          <w:noProof/>
        </w:rPr>
        <w:t>11</w:t>
      </w:r>
      <w:r w:rsidR="00E553E1" w:rsidRPr="00C93E9D">
        <w:rPr>
          <w:rFonts w:cs="Times New Roman"/>
          <w:color w:val="000000" w:themeColor="text1"/>
        </w:rPr>
        <w:fldChar w:fldCharType="end"/>
      </w:r>
      <w:r w:rsidRPr="00C93E9D">
        <w:rPr>
          <w:rFonts w:cs="Times New Roman"/>
          <w:color w:val="000000" w:themeColor="text1"/>
        </w:rPr>
        <w:t>。</w:t>
      </w:r>
    </w:p>
    <w:p w14:paraId="405779A9" w14:textId="5663C644" w:rsidR="001B0421" w:rsidRPr="00C93E9D" w:rsidRDefault="001B0421" w:rsidP="001B0421">
      <w:pPr>
        <w:pStyle w:val="112"/>
        <w:spacing w:before="120"/>
      </w:pPr>
      <w:bookmarkStart w:id="172" w:name="_Ref142593545"/>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3.4</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11</w:t>
      </w:r>
      <w:r w:rsidR="00417851" w:rsidRPr="00C93E9D">
        <w:fldChar w:fldCharType="end"/>
      </w:r>
      <w:bookmarkEnd w:id="172"/>
      <w:r w:rsidRPr="00C93E9D">
        <w:t xml:space="preserve"> </w:t>
      </w:r>
      <w:r w:rsidRPr="00C93E9D">
        <w:rPr>
          <w:rFonts w:hint="eastAsia"/>
        </w:rPr>
        <w:t>本项目施工期正常工况下“三废”及生态影响汇总表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04"/>
        <w:gridCol w:w="1559"/>
        <w:gridCol w:w="1439"/>
        <w:gridCol w:w="971"/>
        <w:gridCol w:w="10"/>
        <w:gridCol w:w="982"/>
        <w:gridCol w:w="2557"/>
      </w:tblGrid>
      <w:tr w:rsidR="00DC3AFA" w:rsidRPr="00C93E9D" w14:paraId="36DF7849" w14:textId="77777777" w:rsidTr="008A210C">
        <w:trPr>
          <w:cantSplit/>
          <w:jc w:val="center"/>
        </w:trPr>
        <w:tc>
          <w:tcPr>
            <w:tcW w:w="2263" w:type="dxa"/>
            <w:gridSpan w:val="2"/>
            <w:vAlign w:val="center"/>
          </w:tcPr>
          <w:p w14:paraId="428D60A8" w14:textId="77777777" w:rsidR="00635899" w:rsidRPr="00C93E9D" w:rsidRDefault="00635899" w:rsidP="00D833B3">
            <w:pPr>
              <w:pStyle w:val="113"/>
              <w:rPr>
                <w:b/>
                <w:bCs/>
              </w:rPr>
            </w:pPr>
            <w:r w:rsidRPr="00C93E9D">
              <w:rPr>
                <w:b/>
                <w:bCs/>
              </w:rPr>
              <w:t>污染源</w:t>
            </w:r>
          </w:p>
        </w:tc>
        <w:tc>
          <w:tcPr>
            <w:tcW w:w="1439" w:type="dxa"/>
            <w:vAlign w:val="center"/>
          </w:tcPr>
          <w:p w14:paraId="44C1F495" w14:textId="77777777" w:rsidR="00635899" w:rsidRPr="00C93E9D" w:rsidRDefault="00635899" w:rsidP="00D833B3">
            <w:pPr>
              <w:pStyle w:val="113"/>
              <w:rPr>
                <w:b/>
                <w:bCs/>
              </w:rPr>
            </w:pPr>
            <w:r w:rsidRPr="00C93E9D">
              <w:rPr>
                <w:b/>
                <w:bCs/>
              </w:rPr>
              <w:t>主要污染物</w:t>
            </w:r>
          </w:p>
        </w:tc>
        <w:tc>
          <w:tcPr>
            <w:tcW w:w="971" w:type="dxa"/>
            <w:vAlign w:val="center"/>
          </w:tcPr>
          <w:p w14:paraId="5FD0D304" w14:textId="77777777" w:rsidR="00635899" w:rsidRPr="00C93E9D" w:rsidRDefault="00635899" w:rsidP="00D833B3">
            <w:pPr>
              <w:pStyle w:val="113"/>
              <w:rPr>
                <w:b/>
                <w:bCs/>
              </w:rPr>
            </w:pPr>
            <w:r w:rsidRPr="00C93E9D">
              <w:rPr>
                <w:b/>
                <w:bCs/>
              </w:rPr>
              <w:t>产生量</w:t>
            </w:r>
          </w:p>
        </w:tc>
        <w:tc>
          <w:tcPr>
            <w:tcW w:w="992" w:type="dxa"/>
            <w:gridSpan w:val="2"/>
            <w:vAlign w:val="center"/>
          </w:tcPr>
          <w:p w14:paraId="693C26F4" w14:textId="77777777" w:rsidR="00635899" w:rsidRPr="00C93E9D" w:rsidRDefault="00635899" w:rsidP="00D833B3">
            <w:pPr>
              <w:pStyle w:val="113"/>
              <w:rPr>
                <w:b/>
                <w:bCs/>
              </w:rPr>
            </w:pPr>
            <w:r w:rsidRPr="00C93E9D">
              <w:rPr>
                <w:b/>
                <w:bCs/>
              </w:rPr>
              <w:t>排放量</w:t>
            </w:r>
          </w:p>
        </w:tc>
        <w:tc>
          <w:tcPr>
            <w:tcW w:w="2557" w:type="dxa"/>
            <w:vAlign w:val="center"/>
          </w:tcPr>
          <w:p w14:paraId="43AF4B10" w14:textId="77777777" w:rsidR="00635899" w:rsidRPr="00C93E9D" w:rsidRDefault="00635899" w:rsidP="00D833B3">
            <w:pPr>
              <w:pStyle w:val="113"/>
              <w:rPr>
                <w:b/>
                <w:bCs/>
              </w:rPr>
            </w:pPr>
            <w:r w:rsidRPr="00C93E9D">
              <w:rPr>
                <w:b/>
                <w:bCs/>
              </w:rPr>
              <w:t>防治措施</w:t>
            </w:r>
          </w:p>
        </w:tc>
      </w:tr>
      <w:tr w:rsidR="00DC3AFA" w:rsidRPr="00C93E9D" w14:paraId="78A98F82" w14:textId="77777777" w:rsidTr="008A210C">
        <w:trPr>
          <w:cantSplit/>
          <w:jc w:val="center"/>
        </w:trPr>
        <w:tc>
          <w:tcPr>
            <w:tcW w:w="704" w:type="dxa"/>
            <w:vMerge w:val="restart"/>
            <w:tcMar>
              <w:left w:w="0" w:type="dxa"/>
              <w:right w:w="0" w:type="dxa"/>
            </w:tcMar>
            <w:vAlign w:val="center"/>
          </w:tcPr>
          <w:p w14:paraId="36164955" w14:textId="77777777" w:rsidR="008A210C" w:rsidRPr="00C93E9D" w:rsidRDefault="008A210C" w:rsidP="00D833B3">
            <w:pPr>
              <w:pStyle w:val="113"/>
            </w:pPr>
            <w:r w:rsidRPr="00C93E9D">
              <w:t>废气</w:t>
            </w:r>
          </w:p>
        </w:tc>
        <w:tc>
          <w:tcPr>
            <w:tcW w:w="1559" w:type="dxa"/>
            <w:vAlign w:val="center"/>
          </w:tcPr>
          <w:p w14:paraId="1008204B" w14:textId="77777777" w:rsidR="008A210C" w:rsidRPr="00C93E9D" w:rsidRDefault="008A210C" w:rsidP="00D833B3">
            <w:pPr>
              <w:pStyle w:val="113"/>
            </w:pPr>
            <w:r w:rsidRPr="00C93E9D">
              <w:t>施工扬尘</w:t>
            </w:r>
          </w:p>
        </w:tc>
        <w:tc>
          <w:tcPr>
            <w:tcW w:w="1439" w:type="dxa"/>
            <w:vAlign w:val="center"/>
          </w:tcPr>
          <w:p w14:paraId="22CB8BA1" w14:textId="77777777" w:rsidR="008A210C" w:rsidRPr="00C93E9D" w:rsidRDefault="008A210C" w:rsidP="00D833B3">
            <w:pPr>
              <w:pStyle w:val="113"/>
            </w:pPr>
            <w:r w:rsidRPr="00C93E9D">
              <w:t>TSP</w:t>
            </w:r>
          </w:p>
        </w:tc>
        <w:tc>
          <w:tcPr>
            <w:tcW w:w="971" w:type="dxa"/>
            <w:vAlign w:val="center"/>
          </w:tcPr>
          <w:p w14:paraId="75B863AC" w14:textId="77777777" w:rsidR="008A210C" w:rsidRPr="00C93E9D" w:rsidRDefault="008A210C" w:rsidP="00D833B3">
            <w:pPr>
              <w:pStyle w:val="113"/>
            </w:pPr>
            <w:r w:rsidRPr="00C93E9D">
              <w:t>少量</w:t>
            </w:r>
          </w:p>
        </w:tc>
        <w:tc>
          <w:tcPr>
            <w:tcW w:w="992" w:type="dxa"/>
            <w:gridSpan w:val="2"/>
            <w:vAlign w:val="center"/>
          </w:tcPr>
          <w:p w14:paraId="3DD4A290" w14:textId="77777777" w:rsidR="008A210C" w:rsidRPr="00C93E9D" w:rsidRDefault="008A210C" w:rsidP="00D833B3">
            <w:pPr>
              <w:pStyle w:val="113"/>
            </w:pPr>
            <w:r w:rsidRPr="00C93E9D">
              <w:t>少量</w:t>
            </w:r>
          </w:p>
        </w:tc>
        <w:tc>
          <w:tcPr>
            <w:tcW w:w="2557" w:type="dxa"/>
            <w:vAlign w:val="center"/>
          </w:tcPr>
          <w:p w14:paraId="216D4981" w14:textId="77777777" w:rsidR="008A210C" w:rsidRPr="00C93E9D" w:rsidRDefault="008A210C" w:rsidP="00D833B3">
            <w:pPr>
              <w:pStyle w:val="113"/>
            </w:pPr>
            <w:r w:rsidRPr="00C93E9D">
              <w:t>短期排放，定期</w:t>
            </w:r>
            <w:proofErr w:type="gramStart"/>
            <w:r w:rsidRPr="00C93E9D">
              <w:t>洒水抑尘</w:t>
            </w:r>
            <w:proofErr w:type="gramEnd"/>
          </w:p>
        </w:tc>
      </w:tr>
      <w:tr w:rsidR="00DC3AFA" w:rsidRPr="00C93E9D" w14:paraId="7623784A" w14:textId="77777777" w:rsidTr="008A210C">
        <w:trPr>
          <w:cantSplit/>
          <w:jc w:val="center"/>
        </w:trPr>
        <w:tc>
          <w:tcPr>
            <w:tcW w:w="704" w:type="dxa"/>
            <w:vMerge/>
            <w:tcMar>
              <w:left w:w="0" w:type="dxa"/>
              <w:right w:w="0" w:type="dxa"/>
            </w:tcMar>
            <w:vAlign w:val="center"/>
          </w:tcPr>
          <w:p w14:paraId="1BF37088" w14:textId="77777777" w:rsidR="008A210C" w:rsidRPr="00C93E9D" w:rsidRDefault="008A210C" w:rsidP="00D833B3">
            <w:pPr>
              <w:pStyle w:val="113"/>
            </w:pPr>
          </w:p>
        </w:tc>
        <w:tc>
          <w:tcPr>
            <w:tcW w:w="1559" w:type="dxa"/>
            <w:vAlign w:val="center"/>
          </w:tcPr>
          <w:p w14:paraId="6530C016" w14:textId="77777777" w:rsidR="008A210C" w:rsidRPr="00C93E9D" w:rsidRDefault="008A210C" w:rsidP="00D833B3">
            <w:pPr>
              <w:pStyle w:val="113"/>
            </w:pPr>
            <w:r w:rsidRPr="00C93E9D">
              <w:t>施工机械和运输车辆尾</w:t>
            </w:r>
            <w:r w:rsidR="008A21BE" w:rsidRPr="00C93E9D">
              <w:t>气、压裂作业废气</w:t>
            </w:r>
          </w:p>
        </w:tc>
        <w:tc>
          <w:tcPr>
            <w:tcW w:w="1439" w:type="dxa"/>
            <w:vAlign w:val="center"/>
          </w:tcPr>
          <w:p w14:paraId="1A45EC0E" w14:textId="77777777" w:rsidR="008A210C" w:rsidRPr="00C93E9D" w:rsidRDefault="008A210C" w:rsidP="00D833B3">
            <w:pPr>
              <w:pStyle w:val="113"/>
            </w:pPr>
            <w:r w:rsidRPr="00C93E9D">
              <w:t>CO</w:t>
            </w:r>
            <w:r w:rsidRPr="00C93E9D">
              <w:t>、</w:t>
            </w:r>
            <w:r w:rsidRPr="00C93E9D">
              <w:t>NOx</w:t>
            </w:r>
            <w:r w:rsidRPr="00C93E9D">
              <w:t>等</w:t>
            </w:r>
          </w:p>
        </w:tc>
        <w:tc>
          <w:tcPr>
            <w:tcW w:w="971" w:type="dxa"/>
            <w:vAlign w:val="center"/>
          </w:tcPr>
          <w:p w14:paraId="077D8352" w14:textId="77777777" w:rsidR="008A210C" w:rsidRPr="00C93E9D" w:rsidRDefault="008A210C" w:rsidP="00D833B3">
            <w:pPr>
              <w:pStyle w:val="113"/>
            </w:pPr>
            <w:r w:rsidRPr="00C93E9D">
              <w:t>少量</w:t>
            </w:r>
          </w:p>
        </w:tc>
        <w:tc>
          <w:tcPr>
            <w:tcW w:w="992" w:type="dxa"/>
            <w:gridSpan w:val="2"/>
            <w:vAlign w:val="center"/>
          </w:tcPr>
          <w:p w14:paraId="75239709" w14:textId="77777777" w:rsidR="008A210C" w:rsidRPr="00C93E9D" w:rsidRDefault="008A210C" w:rsidP="00D833B3">
            <w:pPr>
              <w:pStyle w:val="113"/>
            </w:pPr>
            <w:r w:rsidRPr="00C93E9D">
              <w:t>少量</w:t>
            </w:r>
          </w:p>
        </w:tc>
        <w:tc>
          <w:tcPr>
            <w:tcW w:w="2557" w:type="dxa"/>
            <w:vAlign w:val="center"/>
          </w:tcPr>
          <w:p w14:paraId="71662196" w14:textId="77777777" w:rsidR="008A210C" w:rsidRPr="00C93E9D" w:rsidRDefault="007A6924" w:rsidP="00D833B3">
            <w:pPr>
              <w:pStyle w:val="113"/>
            </w:pPr>
            <w:r w:rsidRPr="00C93E9D">
              <w:t>选用尾气排放达标机械车辆，</w:t>
            </w:r>
            <w:r w:rsidR="008A210C" w:rsidRPr="00C93E9D">
              <w:t>加强保养维护</w:t>
            </w:r>
          </w:p>
        </w:tc>
      </w:tr>
      <w:tr w:rsidR="00DC3AFA" w:rsidRPr="00C93E9D" w14:paraId="3769406E" w14:textId="77777777" w:rsidTr="00F54AAF">
        <w:trPr>
          <w:cantSplit/>
          <w:jc w:val="center"/>
        </w:trPr>
        <w:tc>
          <w:tcPr>
            <w:tcW w:w="704" w:type="dxa"/>
            <w:vMerge/>
            <w:tcMar>
              <w:left w:w="0" w:type="dxa"/>
              <w:right w:w="0" w:type="dxa"/>
            </w:tcMar>
            <w:vAlign w:val="center"/>
          </w:tcPr>
          <w:p w14:paraId="49CAB860" w14:textId="77777777" w:rsidR="007A6924" w:rsidRPr="00C93E9D" w:rsidRDefault="007A6924" w:rsidP="00D833B3">
            <w:pPr>
              <w:pStyle w:val="113"/>
            </w:pPr>
          </w:p>
        </w:tc>
        <w:tc>
          <w:tcPr>
            <w:tcW w:w="1559" w:type="dxa"/>
            <w:vMerge w:val="restart"/>
            <w:vAlign w:val="center"/>
          </w:tcPr>
          <w:p w14:paraId="011020B5" w14:textId="77777777" w:rsidR="007A6924" w:rsidRPr="00C93E9D" w:rsidRDefault="007A6924" w:rsidP="00D833B3">
            <w:pPr>
              <w:pStyle w:val="113"/>
            </w:pPr>
            <w:r w:rsidRPr="00C93E9D">
              <w:t>备用柴油发电机尾气</w:t>
            </w:r>
          </w:p>
        </w:tc>
        <w:tc>
          <w:tcPr>
            <w:tcW w:w="1439" w:type="dxa"/>
            <w:vAlign w:val="center"/>
          </w:tcPr>
          <w:p w14:paraId="62C36D75" w14:textId="77777777" w:rsidR="007A6924" w:rsidRPr="00C93E9D" w:rsidRDefault="007A6924" w:rsidP="00D833B3">
            <w:pPr>
              <w:pStyle w:val="113"/>
            </w:pPr>
            <w:r w:rsidRPr="00C93E9D">
              <w:t>NOx</w:t>
            </w:r>
          </w:p>
        </w:tc>
        <w:tc>
          <w:tcPr>
            <w:tcW w:w="1963" w:type="dxa"/>
            <w:gridSpan w:val="3"/>
            <w:vAlign w:val="center"/>
          </w:tcPr>
          <w:p w14:paraId="7E4B1A10" w14:textId="6378CCCD" w:rsidR="007A6924" w:rsidRPr="00C93E9D" w:rsidRDefault="00532C97" w:rsidP="00D833B3">
            <w:pPr>
              <w:pStyle w:val="113"/>
            </w:pPr>
            <w:r w:rsidRPr="00C93E9D">
              <w:t>2.34</w:t>
            </w:r>
            <w:r w:rsidR="007A6924" w:rsidRPr="00C93E9D">
              <w:t>kg/h</w:t>
            </w:r>
          </w:p>
        </w:tc>
        <w:tc>
          <w:tcPr>
            <w:tcW w:w="2557" w:type="dxa"/>
            <w:vMerge w:val="restart"/>
            <w:vAlign w:val="center"/>
          </w:tcPr>
          <w:p w14:paraId="2233C715" w14:textId="77777777" w:rsidR="007A6924" w:rsidRPr="00C93E9D" w:rsidRDefault="007A6924" w:rsidP="00D833B3">
            <w:pPr>
              <w:pStyle w:val="113"/>
            </w:pPr>
            <w:r w:rsidRPr="00C93E9D">
              <w:t>自带消烟除尘装置处理后</w:t>
            </w:r>
            <w:r w:rsidRPr="00C93E9D">
              <w:t>6m</w:t>
            </w:r>
            <w:r w:rsidRPr="00C93E9D">
              <w:t>高排气筒排放</w:t>
            </w:r>
          </w:p>
        </w:tc>
      </w:tr>
      <w:tr w:rsidR="00DC3AFA" w:rsidRPr="00C93E9D" w14:paraId="051B1924" w14:textId="77777777" w:rsidTr="00F54AAF">
        <w:trPr>
          <w:cantSplit/>
          <w:jc w:val="center"/>
        </w:trPr>
        <w:tc>
          <w:tcPr>
            <w:tcW w:w="704" w:type="dxa"/>
            <w:vMerge/>
            <w:tcMar>
              <w:left w:w="0" w:type="dxa"/>
              <w:right w:w="0" w:type="dxa"/>
            </w:tcMar>
            <w:vAlign w:val="center"/>
          </w:tcPr>
          <w:p w14:paraId="5BD98098" w14:textId="77777777" w:rsidR="007A6924" w:rsidRPr="00C93E9D" w:rsidRDefault="007A6924" w:rsidP="00D833B3">
            <w:pPr>
              <w:pStyle w:val="113"/>
            </w:pPr>
          </w:p>
        </w:tc>
        <w:tc>
          <w:tcPr>
            <w:tcW w:w="1559" w:type="dxa"/>
            <w:vMerge/>
            <w:vAlign w:val="center"/>
          </w:tcPr>
          <w:p w14:paraId="42272FBE" w14:textId="77777777" w:rsidR="007A6924" w:rsidRPr="00C93E9D" w:rsidRDefault="007A6924" w:rsidP="00D833B3">
            <w:pPr>
              <w:pStyle w:val="113"/>
            </w:pPr>
          </w:p>
        </w:tc>
        <w:tc>
          <w:tcPr>
            <w:tcW w:w="1439" w:type="dxa"/>
            <w:vAlign w:val="center"/>
          </w:tcPr>
          <w:p w14:paraId="745F74C5" w14:textId="77777777" w:rsidR="007A6924" w:rsidRPr="00C93E9D" w:rsidRDefault="007A6924" w:rsidP="00D833B3">
            <w:pPr>
              <w:pStyle w:val="113"/>
            </w:pPr>
            <w:r w:rsidRPr="00C93E9D">
              <w:t>SO</w:t>
            </w:r>
            <w:r w:rsidRPr="00C93E9D">
              <w:rPr>
                <w:vertAlign w:val="subscript"/>
              </w:rPr>
              <w:t>2</w:t>
            </w:r>
          </w:p>
        </w:tc>
        <w:tc>
          <w:tcPr>
            <w:tcW w:w="1963" w:type="dxa"/>
            <w:gridSpan w:val="3"/>
            <w:vAlign w:val="center"/>
          </w:tcPr>
          <w:p w14:paraId="0D0FA739" w14:textId="42DD5BAA" w:rsidR="007A6924" w:rsidRPr="00C93E9D" w:rsidRDefault="002B62C1" w:rsidP="00D833B3">
            <w:pPr>
              <w:pStyle w:val="113"/>
            </w:pPr>
            <w:r w:rsidRPr="00C93E9D">
              <w:t>0.0</w:t>
            </w:r>
            <w:r w:rsidR="00532C97" w:rsidRPr="00C93E9D">
              <w:t>16</w:t>
            </w:r>
            <w:r w:rsidR="007A6924" w:rsidRPr="00C93E9D">
              <w:t>kg/h</w:t>
            </w:r>
          </w:p>
        </w:tc>
        <w:tc>
          <w:tcPr>
            <w:tcW w:w="2557" w:type="dxa"/>
            <w:vMerge/>
            <w:vAlign w:val="center"/>
          </w:tcPr>
          <w:p w14:paraId="2C8F00B6" w14:textId="77777777" w:rsidR="007A6924" w:rsidRPr="00C93E9D" w:rsidRDefault="007A6924" w:rsidP="00D833B3">
            <w:pPr>
              <w:pStyle w:val="113"/>
            </w:pPr>
          </w:p>
        </w:tc>
      </w:tr>
      <w:tr w:rsidR="00DC3AFA" w:rsidRPr="00C93E9D" w14:paraId="51F18985" w14:textId="77777777" w:rsidTr="00F54AAF">
        <w:trPr>
          <w:cantSplit/>
          <w:jc w:val="center"/>
        </w:trPr>
        <w:tc>
          <w:tcPr>
            <w:tcW w:w="704" w:type="dxa"/>
            <w:vMerge/>
            <w:tcMar>
              <w:left w:w="0" w:type="dxa"/>
              <w:right w:w="0" w:type="dxa"/>
            </w:tcMar>
            <w:vAlign w:val="center"/>
          </w:tcPr>
          <w:p w14:paraId="7BA03771" w14:textId="77777777" w:rsidR="007A6924" w:rsidRPr="00C93E9D" w:rsidRDefault="007A6924" w:rsidP="00D833B3">
            <w:pPr>
              <w:pStyle w:val="113"/>
            </w:pPr>
          </w:p>
        </w:tc>
        <w:tc>
          <w:tcPr>
            <w:tcW w:w="1559" w:type="dxa"/>
            <w:vMerge/>
            <w:vAlign w:val="center"/>
          </w:tcPr>
          <w:p w14:paraId="4C7BE130" w14:textId="77777777" w:rsidR="007A6924" w:rsidRPr="00C93E9D" w:rsidRDefault="007A6924" w:rsidP="00D833B3">
            <w:pPr>
              <w:pStyle w:val="113"/>
            </w:pPr>
          </w:p>
        </w:tc>
        <w:tc>
          <w:tcPr>
            <w:tcW w:w="1439" w:type="dxa"/>
            <w:vAlign w:val="center"/>
          </w:tcPr>
          <w:p w14:paraId="477AC115" w14:textId="77777777" w:rsidR="007A6924" w:rsidRPr="00C93E9D" w:rsidRDefault="007A6924" w:rsidP="00D833B3">
            <w:pPr>
              <w:pStyle w:val="113"/>
            </w:pPr>
            <w:r w:rsidRPr="00C93E9D">
              <w:t>颗粒物</w:t>
            </w:r>
          </w:p>
        </w:tc>
        <w:tc>
          <w:tcPr>
            <w:tcW w:w="1963" w:type="dxa"/>
            <w:gridSpan w:val="3"/>
            <w:vAlign w:val="center"/>
          </w:tcPr>
          <w:p w14:paraId="4B4E29E1" w14:textId="4EBEA68D" w:rsidR="007A6924" w:rsidRPr="00C93E9D" w:rsidRDefault="007A6924" w:rsidP="00D833B3">
            <w:pPr>
              <w:pStyle w:val="113"/>
            </w:pPr>
            <w:r w:rsidRPr="00C93E9D">
              <w:t>0.</w:t>
            </w:r>
            <w:r w:rsidR="00532C97" w:rsidRPr="00C93E9D">
              <w:t>66</w:t>
            </w:r>
            <w:r w:rsidRPr="00C93E9D">
              <w:t>kg/h</w:t>
            </w:r>
          </w:p>
        </w:tc>
        <w:tc>
          <w:tcPr>
            <w:tcW w:w="2557" w:type="dxa"/>
            <w:vMerge/>
            <w:vAlign w:val="center"/>
          </w:tcPr>
          <w:p w14:paraId="10A9821F" w14:textId="77777777" w:rsidR="007A6924" w:rsidRPr="00C93E9D" w:rsidRDefault="007A6924" w:rsidP="00D833B3">
            <w:pPr>
              <w:pStyle w:val="113"/>
            </w:pPr>
          </w:p>
        </w:tc>
      </w:tr>
      <w:tr w:rsidR="00183D02" w:rsidRPr="00C93E9D" w14:paraId="78870DC9" w14:textId="77777777" w:rsidTr="001D0D9F">
        <w:trPr>
          <w:cantSplit/>
          <w:jc w:val="center"/>
        </w:trPr>
        <w:tc>
          <w:tcPr>
            <w:tcW w:w="704" w:type="dxa"/>
            <w:vMerge/>
            <w:tcMar>
              <w:left w:w="0" w:type="dxa"/>
              <w:right w:w="0" w:type="dxa"/>
            </w:tcMar>
            <w:vAlign w:val="center"/>
          </w:tcPr>
          <w:p w14:paraId="4683B984" w14:textId="77777777" w:rsidR="00183D02" w:rsidRPr="00C93E9D" w:rsidRDefault="00183D02" w:rsidP="00183D02">
            <w:pPr>
              <w:pStyle w:val="113"/>
            </w:pPr>
          </w:p>
        </w:tc>
        <w:tc>
          <w:tcPr>
            <w:tcW w:w="1559" w:type="dxa"/>
            <w:vAlign w:val="center"/>
          </w:tcPr>
          <w:p w14:paraId="4670E5A1" w14:textId="27F1ECED" w:rsidR="00183D02" w:rsidRPr="00C93E9D" w:rsidRDefault="00183D02" w:rsidP="00183D02">
            <w:pPr>
              <w:pStyle w:val="113"/>
            </w:pPr>
            <w:r w:rsidRPr="00C93E9D">
              <w:rPr>
                <w:rFonts w:hint="eastAsia"/>
              </w:rPr>
              <w:t>气体钻</w:t>
            </w:r>
          </w:p>
        </w:tc>
        <w:tc>
          <w:tcPr>
            <w:tcW w:w="1439" w:type="dxa"/>
            <w:vAlign w:val="center"/>
          </w:tcPr>
          <w:p w14:paraId="742621CF" w14:textId="2078B221" w:rsidR="00183D02" w:rsidRPr="00C93E9D" w:rsidRDefault="00183D02" w:rsidP="00183D02">
            <w:pPr>
              <w:pStyle w:val="113"/>
            </w:pPr>
            <w:r w:rsidRPr="00C93E9D">
              <w:rPr>
                <w:rFonts w:hint="eastAsia"/>
              </w:rPr>
              <w:t>粉尘</w:t>
            </w:r>
          </w:p>
        </w:tc>
        <w:tc>
          <w:tcPr>
            <w:tcW w:w="981" w:type="dxa"/>
            <w:gridSpan w:val="2"/>
            <w:vAlign w:val="center"/>
          </w:tcPr>
          <w:p w14:paraId="24BF13A1" w14:textId="10C17E32" w:rsidR="00183D02" w:rsidRPr="00C93E9D" w:rsidRDefault="00183D02" w:rsidP="00183D02">
            <w:pPr>
              <w:pStyle w:val="113"/>
            </w:pPr>
            <w:r w:rsidRPr="00C93E9D">
              <w:t>少量</w:t>
            </w:r>
          </w:p>
        </w:tc>
        <w:tc>
          <w:tcPr>
            <w:tcW w:w="982" w:type="dxa"/>
            <w:vAlign w:val="center"/>
          </w:tcPr>
          <w:p w14:paraId="1B305980" w14:textId="6A12F744" w:rsidR="00183D02" w:rsidRPr="00C93E9D" w:rsidRDefault="00183D02" w:rsidP="00183D02">
            <w:pPr>
              <w:pStyle w:val="113"/>
            </w:pPr>
            <w:r w:rsidRPr="00C93E9D">
              <w:t>少量</w:t>
            </w:r>
          </w:p>
        </w:tc>
        <w:tc>
          <w:tcPr>
            <w:tcW w:w="2557" w:type="dxa"/>
            <w:vAlign w:val="center"/>
          </w:tcPr>
          <w:p w14:paraId="75EBF79C" w14:textId="2794519B" w:rsidR="00183D02" w:rsidRPr="00C93E9D" w:rsidRDefault="00183D02" w:rsidP="00183D02">
            <w:pPr>
              <w:pStyle w:val="113"/>
            </w:pPr>
            <w:r w:rsidRPr="00C93E9D">
              <w:t>短期排放，定期</w:t>
            </w:r>
            <w:proofErr w:type="gramStart"/>
            <w:r w:rsidRPr="00C93E9D">
              <w:t>洒水抑尘</w:t>
            </w:r>
            <w:proofErr w:type="gramEnd"/>
          </w:p>
        </w:tc>
      </w:tr>
      <w:tr w:rsidR="00DC3AFA" w:rsidRPr="00C93E9D" w14:paraId="73287C58" w14:textId="77777777" w:rsidTr="00241923">
        <w:trPr>
          <w:cantSplit/>
          <w:jc w:val="center"/>
        </w:trPr>
        <w:tc>
          <w:tcPr>
            <w:tcW w:w="704" w:type="dxa"/>
            <w:vMerge/>
            <w:tcMar>
              <w:left w:w="0" w:type="dxa"/>
              <w:right w:w="0" w:type="dxa"/>
            </w:tcMar>
            <w:vAlign w:val="center"/>
          </w:tcPr>
          <w:p w14:paraId="3A3043CB" w14:textId="77777777" w:rsidR="00B067A0" w:rsidRPr="00C93E9D" w:rsidRDefault="00B067A0" w:rsidP="00D833B3">
            <w:pPr>
              <w:pStyle w:val="113"/>
            </w:pPr>
          </w:p>
        </w:tc>
        <w:tc>
          <w:tcPr>
            <w:tcW w:w="1559" w:type="dxa"/>
            <w:vAlign w:val="center"/>
          </w:tcPr>
          <w:p w14:paraId="68A5A5E0" w14:textId="264F2128" w:rsidR="00B067A0" w:rsidRPr="00C93E9D" w:rsidRDefault="00B067A0" w:rsidP="00D833B3">
            <w:pPr>
              <w:pStyle w:val="113"/>
            </w:pPr>
            <w:r w:rsidRPr="00C93E9D">
              <w:t>无组织挥发性废气</w:t>
            </w:r>
          </w:p>
        </w:tc>
        <w:tc>
          <w:tcPr>
            <w:tcW w:w="1439" w:type="dxa"/>
            <w:vAlign w:val="center"/>
          </w:tcPr>
          <w:p w14:paraId="35D96821" w14:textId="5665C051" w:rsidR="00B067A0" w:rsidRPr="00C93E9D" w:rsidRDefault="004166DE" w:rsidP="00D833B3">
            <w:pPr>
              <w:pStyle w:val="113"/>
            </w:pPr>
            <w:r w:rsidRPr="00C93E9D">
              <w:t>无组织挥发性有机物</w:t>
            </w:r>
          </w:p>
        </w:tc>
        <w:tc>
          <w:tcPr>
            <w:tcW w:w="4520" w:type="dxa"/>
            <w:gridSpan w:val="4"/>
            <w:vAlign w:val="center"/>
          </w:tcPr>
          <w:p w14:paraId="5531D0EA" w14:textId="08F18946" w:rsidR="00B067A0" w:rsidRPr="00C93E9D" w:rsidRDefault="004166DE" w:rsidP="00D833B3">
            <w:pPr>
              <w:pStyle w:val="113"/>
            </w:pPr>
            <w:r w:rsidRPr="00C93E9D">
              <w:t>少量，短期排放，自然扩散</w:t>
            </w:r>
          </w:p>
        </w:tc>
      </w:tr>
      <w:tr w:rsidR="00DC3AFA" w:rsidRPr="00C93E9D" w14:paraId="7FBFFF78" w14:textId="77777777" w:rsidTr="00241923">
        <w:trPr>
          <w:cantSplit/>
          <w:jc w:val="center"/>
        </w:trPr>
        <w:tc>
          <w:tcPr>
            <w:tcW w:w="704" w:type="dxa"/>
            <w:vMerge/>
            <w:tcMar>
              <w:left w:w="0" w:type="dxa"/>
              <w:right w:w="0" w:type="dxa"/>
            </w:tcMar>
            <w:vAlign w:val="center"/>
          </w:tcPr>
          <w:p w14:paraId="647AFFE1" w14:textId="77777777" w:rsidR="00B067A0" w:rsidRPr="00C93E9D" w:rsidRDefault="00B067A0" w:rsidP="00D833B3">
            <w:pPr>
              <w:pStyle w:val="113"/>
            </w:pPr>
          </w:p>
        </w:tc>
        <w:tc>
          <w:tcPr>
            <w:tcW w:w="1559" w:type="dxa"/>
            <w:vAlign w:val="center"/>
          </w:tcPr>
          <w:p w14:paraId="5DB75372" w14:textId="216C72E5" w:rsidR="00B067A0" w:rsidRPr="00C93E9D" w:rsidRDefault="00B067A0" w:rsidP="00D833B3">
            <w:pPr>
              <w:pStyle w:val="113"/>
            </w:pPr>
            <w:r w:rsidRPr="00C93E9D">
              <w:t>事故放喷废</w:t>
            </w:r>
            <w:r w:rsidR="006472D4" w:rsidRPr="00C93E9D">
              <w:t>气</w:t>
            </w:r>
          </w:p>
        </w:tc>
        <w:tc>
          <w:tcPr>
            <w:tcW w:w="1439" w:type="dxa"/>
            <w:vAlign w:val="center"/>
          </w:tcPr>
          <w:p w14:paraId="5D092E27" w14:textId="0448FC31" w:rsidR="00B067A0" w:rsidRPr="00C93E9D" w:rsidRDefault="00B067A0" w:rsidP="00D833B3">
            <w:pPr>
              <w:pStyle w:val="113"/>
            </w:pPr>
            <w:r w:rsidRPr="00C93E9D">
              <w:t>NOx</w:t>
            </w:r>
            <w:r w:rsidRPr="00C93E9D">
              <w:t>、</w:t>
            </w:r>
            <w:r w:rsidRPr="00C93E9D">
              <w:t>CO</w:t>
            </w:r>
            <w:r w:rsidRPr="00C93E9D">
              <w:rPr>
                <w:vertAlign w:val="subscript"/>
              </w:rPr>
              <w:t>2</w:t>
            </w:r>
            <w:r w:rsidRPr="00C93E9D">
              <w:t>、颗粒物、</w:t>
            </w:r>
            <w:r w:rsidRPr="00C93E9D">
              <w:t>SO</w:t>
            </w:r>
            <w:r w:rsidRPr="00C93E9D">
              <w:rPr>
                <w:vertAlign w:val="subscript"/>
              </w:rPr>
              <w:t>2</w:t>
            </w:r>
          </w:p>
        </w:tc>
        <w:tc>
          <w:tcPr>
            <w:tcW w:w="4520" w:type="dxa"/>
            <w:gridSpan w:val="4"/>
            <w:vAlign w:val="center"/>
          </w:tcPr>
          <w:p w14:paraId="4068638D" w14:textId="6CE52935" w:rsidR="00B067A0" w:rsidRPr="00C93E9D" w:rsidRDefault="00B067A0" w:rsidP="00D833B3">
            <w:pPr>
              <w:pStyle w:val="113"/>
            </w:pPr>
            <w:r w:rsidRPr="00C93E9D">
              <w:t>少量，短期排放，点火燃烧处理</w:t>
            </w:r>
          </w:p>
        </w:tc>
      </w:tr>
      <w:tr w:rsidR="00DC3AFA" w:rsidRPr="00C93E9D" w14:paraId="5019DE9F" w14:textId="77777777" w:rsidTr="008A210C">
        <w:trPr>
          <w:cantSplit/>
          <w:jc w:val="center"/>
        </w:trPr>
        <w:tc>
          <w:tcPr>
            <w:tcW w:w="704" w:type="dxa"/>
            <w:vMerge/>
            <w:tcMar>
              <w:left w:w="0" w:type="dxa"/>
              <w:right w:w="0" w:type="dxa"/>
            </w:tcMar>
            <w:vAlign w:val="center"/>
          </w:tcPr>
          <w:p w14:paraId="6B20860B" w14:textId="77777777" w:rsidR="008A210C" w:rsidRPr="00C93E9D" w:rsidRDefault="008A210C" w:rsidP="00D833B3">
            <w:pPr>
              <w:pStyle w:val="113"/>
            </w:pPr>
          </w:p>
        </w:tc>
        <w:tc>
          <w:tcPr>
            <w:tcW w:w="1559" w:type="dxa"/>
            <w:vAlign w:val="center"/>
          </w:tcPr>
          <w:p w14:paraId="59C344B0" w14:textId="4FFC5685" w:rsidR="008A210C" w:rsidRPr="00C93E9D" w:rsidRDefault="00F30AFD" w:rsidP="00D833B3">
            <w:pPr>
              <w:pStyle w:val="113"/>
            </w:pPr>
            <w:r w:rsidRPr="00C93E9D">
              <w:t>测试</w:t>
            </w:r>
            <w:r w:rsidR="008A210C" w:rsidRPr="00C93E9D">
              <w:t>放喷废气</w:t>
            </w:r>
          </w:p>
        </w:tc>
        <w:tc>
          <w:tcPr>
            <w:tcW w:w="1439" w:type="dxa"/>
            <w:vAlign w:val="center"/>
          </w:tcPr>
          <w:p w14:paraId="332EF4F9" w14:textId="4648398C" w:rsidR="008A210C" w:rsidRPr="00C93E9D" w:rsidRDefault="008A210C" w:rsidP="00D833B3">
            <w:pPr>
              <w:pStyle w:val="113"/>
            </w:pPr>
            <w:r w:rsidRPr="00C93E9D">
              <w:t>NOx</w:t>
            </w:r>
            <w:r w:rsidRPr="00C93E9D">
              <w:t>、</w:t>
            </w:r>
            <w:r w:rsidRPr="00C93E9D">
              <w:t>CO</w:t>
            </w:r>
            <w:r w:rsidRPr="00C93E9D">
              <w:rPr>
                <w:vertAlign w:val="subscript"/>
              </w:rPr>
              <w:t>2</w:t>
            </w:r>
            <w:r w:rsidRPr="00C93E9D">
              <w:t>、颗粒物</w:t>
            </w:r>
            <w:r w:rsidR="00B067A0" w:rsidRPr="00C93E9D">
              <w:t>、</w:t>
            </w:r>
            <w:r w:rsidR="00B067A0" w:rsidRPr="00C93E9D">
              <w:t>SO</w:t>
            </w:r>
            <w:r w:rsidR="00B067A0" w:rsidRPr="00C93E9D">
              <w:rPr>
                <w:vertAlign w:val="subscript"/>
              </w:rPr>
              <w:t>2</w:t>
            </w:r>
          </w:p>
        </w:tc>
        <w:tc>
          <w:tcPr>
            <w:tcW w:w="4520" w:type="dxa"/>
            <w:gridSpan w:val="4"/>
            <w:vAlign w:val="center"/>
          </w:tcPr>
          <w:p w14:paraId="2B78B08D" w14:textId="77777777" w:rsidR="008A210C" w:rsidRPr="00C93E9D" w:rsidRDefault="008A210C" w:rsidP="00D833B3">
            <w:pPr>
              <w:pStyle w:val="113"/>
            </w:pPr>
            <w:r w:rsidRPr="00C93E9D">
              <w:t>少量，短期排放，点火燃烧处理</w:t>
            </w:r>
          </w:p>
        </w:tc>
      </w:tr>
      <w:tr w:rsidR="00DC3AFA" w:rsidRPr="00C93E9D" w14:paraId="592980BE" w14:textId="77777777" w:rsidTr="008A210C">
        <w:trPr>
          <w:cantSplit/>
          <w:jc w:val="center"/>
        </w:trPr>
        <w:tc>
          <w:tcPr>
            <w:tcW w:w="704" w:type="dxa"/>
            <w:vMerge w:val="restart"/>
            <w:tcMar>
              <w:left w:w="0" w:type="dxa"/>
              <w:right w:w="0" w:type="dxa"/>
            </w:tcMar>
            <w:vAlign w:val="center"/>
          </w:tcPr>
          <w:p w14:paraId="0B7E6BF5" w14:textId="77777777" w:rsidR="00696641" w:rsidRPr="00C93E9D" w:rsidRDefault="00696641" w:rsidP="00D833B3">
            <w:pPr>
              <w:pStyle w:val="113"/>
            </w:pPr>
            <w:r w:rsidRPr="00C93E9D">
              <w:lastRenderedPageBreak/>
              <w:t>废水</w:t>
            </w:r>
          </w:p>
        </w:tc>
        <w:tc>
          <w:tcPr>
            <w:tcW w:w="1559" w:type="dxa"/>
            <w:vAlign w:val="center"/>
          </w:tcPr>
          <w:p w14:paraId="0C004297" w14:textId="77777777" w:rsidR="00696641" w:rsidRPr="00C93E9D" w:rsidRDefault="00696641" w:rsidP="00D833B3">
            <w:pPr>
              <w:pStyle w:val="113"/>
            </w:pPr>
            <w:r w:rsidRPr="00C93E9D">
              <w:t>钻井废水</w:t>
            </w:r>
          </w:p>
        </w:tc>
        <w:tc>
          <w:tcPr>
            <w:tcW w:w="1439" w:type="dxa"/>
            <w:vMerge w:val="restart"/>
            <w:vAlign w:val="center"/>
          </w:tcPr>
          <w:p w14:paraId="01075142" w14:textId="77777777" w:rsidR="00696641" w:rsidRPr="00C93E9D" w:rsidRDefault="00696641" w:rsidP="00D833B3">
            <w:pPr>
              <w:pStyle w:val="113"/>
            </w:pPr>
            <w:r w:rsidRPr="00C93E9D">
              <w:t>石油类、悬浮物、</w:t>
            </w:r>
            <w:r w:rsidRPr="00C93E9D">
              <w:t>COD</w:t>
            </w:r>
            <w:r w:rsidRPr="00C93E9D">
              <w:t>及氯化物等</w:t>
            </w:r>
          </w:p>
        </w:tc>
        <w:tc>
          <w:tcPr>
            <w:tcW w:w="971" w:type="dxa"/>
            <w:vAlign w:val="center"/>
          </w:tcPr>
          <w:p w14:paraId="10C4FF83" w14:textId="5F113AB8" w:rsidR="00696641" w:rsidRPr="00C93E9D" w:rsidRDefault="00CA4564" w:rsidP="00D833B3">
            <w:pPr>
              <w:pStyle w:val="113"/>
            </w:pPr>
            <w:r w:rsidRPr="00C93E9D">
              <w:t>23</w:t>
            </w:r>
            <w:r w:rsidR="00DA6381" w:rsidRPr="00C93E9D">
              <w:t>17</w:t>
            </w:r>
            <w:r w:rsidRPr="00C93E9D">
              <w:t>.8</w:t>
            </w:r>
            <w:r w:rsidR="00696641" w:rsidRPr="00C93E9D">
              <w:t>m</w:t>
            </w:r>
            <w:r w:rsidR="00696641" w:rsidRPr="00C93E9D">
              <w:rPr>
                <w:vertAlign w:val="superscript"/>
              </w:rPr>
              <w:t>3</w:t>
            </w:r>
          </w:p>
        </w:tc>
        <w:tc>
          <w:tcPr>
            <w:tcW w:w="992" w:type="dxa"/>
            <w:gridSpan w:val="2"/>
            <w:vAlign w:val="center"/>
          </w:tcPr>
          <w:p w14:paraId="708AF059" w14:textId="77777777" w:rsidR="00696641" w:rsidRPr="00C93E9D" w:rsidRDefault="00696641" w:rsidP="00D833B3">
            <w:pPr>
              <w:pStyle w:val="113"/>
            </w:pPr>
            <w:r w:rsidRPr="00C93E9D">
              <w:t>/</w:t>
            </w:r>
          </w:p>
        </w:tc>
        <w:tc>
          <w:tcPr>
            <w:tcW w:w="2557" w:type="dxa"/>
            <w:vMerge w:val="restart"/>
            <w:vAlign w:val="center"/>
          </w:tcPr>
          <w:p w14:paraId="1D336EAC" w14:textId="79FC5DFF" w:rsidR="00696641" w:rsidRPr="00C93E9D" w:rsidRDefault="00696641" w:rsidP="00D833B3">
            <w:pPr>
              <w:pStyle w:val="113"/>
            </w:pPr>
            <w:r w:rsidRPr="00C93E9D">
              <w:t>由罐车拉运至赵家坝污水处理站达标后管输至普光</w:t>
            </w:r>
            <w:r w:rsidRPr="00C93E9D">
              <w:t>11</w:t>
            </w:r>
            <w:r w:rsidRPr="00C93E9D">
              <w:t>井回注站回注，不外排</w:t>
            </w:r>
          </w:p>
        </w:tc>
      </w:tr>
      <w:tr w:rsidR="00DC3AFA" w:rsidRPr="00C93E9D" w14:paraId="02A0551B" w14:textId="77777777" w:rsidTr="008A210C">
        <w:trPr>
          <w:cantSplit/>
          <w:jc w:val="center"/>
        </w:trPr>
        <w:tc>
          <w:tcPr>
            <w:tcW w:w="704" w:type="dxa"/>
            <w:vMerge/>
            <w:tcMar>
              <w:left w:w="0" w:type="dxa"/>
              <w:right w:w="0" w:type="dxa"/>
            </w:tcMar>
            <w:vAlign w:val="center"/>
          </w:tcPr>
          <w:p w14:paraId="283CE512" w14:textId="77777777" w:rsidR="00696641" w:rsidRPr="00C93E9D" w:rsidRDefault="00696641" w:rsidP="00D833B3">
            <w:pPr>
              <w:pStyle w:val="113"/>
            </w:pPr>
          </w:p>
        </w:tc>
        <w:tc>
          <w:tcPr>
            <w:tcW w:w="1559" w:type="dxa"/>
            <w:vAlign w:val="center"/>
          </w:tcPr>
          <w:p w14:paraId="432CBA88" w14:textId="77777777" w:rsidR="00696641" w:rsidRPr="00C93E9D" w:rsidRDefault="00696641" w:rsidP="00D833B3">
            <w:pPr>
              <w:pStyle w:val="113"/>
            </w:pPr>
            <w:r w:rsidRPr="00C93E9D">
              <w:t>洗井废水</w:t>
            </w:r>
          </w:p>
        </w:tc>
        <w:tc>
          <w:tcPr>
            <w:tcW w:w="1439" w:type="dxa"/>
            <w:vMerge/>
            <w:vAlign w:val="center"/>
          </w:tcPr>
          <w:p w14:paraId="25FCC8D4" w14:textId="77777777" w:rsidR="00696641" w:rsidRPr="00C93E9D" w:rsidRDefault="00696641" w:rsidP="00D833B3">
            <w:pPr>
              <w:pStyle w:val="113"/>
            </w:pPr>
          </w:p>
        </w:tc>
        <w:tc>
          <w:tcPr>
            <w:tcW w:w="971" w:type="dxa"/>
            <w:vAlign w:val="center"/>
          </w:tcPr>
          <w:p w14:paraId="6DB12330" w14:textId="7ECCF8A8" w:rsidR="00696641" w:rsidRPr="00C93E9D" w:rsidRDefault="0085047B" w:rsidP="00D833B3">
            <w:pPr>
              <w:pStyle w:val="113"/>
            </w:pPr>
            <w:r w:rsidRPr="00C93E9D">
              <w:t>2</w:t>
            </w:r>
            <w:r w:rsidR="00696641" w:rsidRPr="00C93E9D">
              <w:t>00m</w:t>
            </w:r>
            <w:r w:rsidR="00696641" w:rsidRPr="00C93E9D">
              <w:rPr>
                <w:vertAlign w:val="superscript"/>
              </w:rPr>
              <w:t>3</w:t>
            </w:r>
          </w:p>
        </w:tc>
        <w:tc>
          <w:tcPr>
            <w:tcW w:w="992" w:type="dxa"/>
            <w:gridSpan w:val="2"/>
            <w:vAlign w:val="center"/>
          </w:tcPr>
          <w:p w14:paraId="3F9FCECA" w14:textId="77777777" w:rsidR="00696641" w:rsidRPr="00C93E9D" w:rsidRDefault="00696641" w:rsidP="00D833B3">
            <w:pPr>
              <w:pStyle w:val="113"/>
            </w:pPr>
            <w:r w:rsidRPr="00C93E9D">
              <w:t>/</w:t>
            </w:r>
          </w:p>
        </w:tc>
        <w:tc>
          <w:tcPr>
            <w:tcW w:w="2557" w:type="dxa"/>
            <w:vMerge/>
            <w:vAlign w:val="center"/>
          </w:tcPr>
          <w:p w14:paraId="70CCFA04" w14:textId="77777777" w:rsidR="00696641" w:rsidRPr="00C93E9D" w:rsidRDefault="00696641" w:rsidP="00D833B3">
            <w:pPr>
              <w:pStyle w:val="113"/>
            </w:pPr>
          </w:p>
        </w:tc>
      </w:tr>
      <w:tr w:rsidR="00DC3AFA" w:rsidRPr="00C93E9D" w14:paraId="75EF4EEC" w14:textId="77777777" w:rsidTr="008A210C">
        <w:trPr>
          <w:cantSplit/>
          <w:jc w:val="center"/>
        </w:trPr>
        <w:tc>
          <w:tcPr>
            <w:tcW w:w="704" w:type="dxa"/>
            <w:vMerge/>
            <w:tcMar>
              <w:left w:w="0" w:type="dxa"/>
              <w:right w:w="0" w:type="dxa"/>
            </w:tcMar>
            <w:vAlign w:val="center"/>
          </w:tcPr>
          <w:p w14:paraId="5BEDA4C7" w14:textId="77777777" w:rsidR="00696641" w:rsidRPr="00C93E9D" w:rsidRDefault="00696641" w:rsidP="00D833B3">
            <w:pPr>
              <w:pStyle w:val="113"/>
            </w:pPr>
          </w:p>
        </w:tc>
        <w:tc>
          <w:tcPr>
            <w:tcW w:w="1559" w:type="dxa"/>
            <w:vAlign w:val="center"/>
          </w:tcPr>
          <w:p w14:paraId="46D75A6F" w14:textId="77777777" w:rsidR="00696641" w:rsidRPr="00C93E9D" w:rsidRDefault="00696641" w:rsidP="00D833B3">
            <w:pPr>
              <w:pStyle w:val="113"/>
            </w:pPr>
            <w:r w:rsidRPr="00C93E9D">
              <w:t>压裂返排液</w:t>
            </w:r>
          </w:p>
        </w:tc>
        <w:tc>
          <w:tcPr>
            <w:tcW w:w="1439" w:type="dxa"/>
            <w:vAlign w:val="center"/>
          </w:tcPr>
          <w:p w14:paraId="4EB533A2" w14:textId="77777777" w:rsidR="00696641" w:rsidRPr="00C93E9D" w:rsidRDefault="00696641" w:rsidP="00D833B3">
            <w:pPr>
              <w:pStyle w:val="113"/>
            </w:pPr>
            <w:r w:rsidRPr="00C93E9D">
              <w:t>石油类、悬浮物、</w:t>
            </w:r>
            <w:r w:rsidRPr="00C93E9D">
              <w:t>COD</w:t>
            </w:r>
            <w:r w:rsidRPr="00C93E9D">
              <w:t>等</w:t>
            </w:r>
          </w:p>
        </w:tc>
        <w:tc>
          <w:tcPr>
            <w:tcW w:w="971" w:type="dxa"/>
            <w:vAlign w:val="center"/>
          </w:tcPr>
          <w:p w14:paraId="188AA97E" w14:textId="0D48C9CD" w:rsidR="00696641" w:rsidRPr="00C93E9D" w:rsidRDefault="00696641" w:rsidP="00D833B3">
            <w:pPr>
              <w:pStyle w:val="113"/>
            </w:pPr>
            <w:r w:rsidRPr="00C93E9D">
              <w:t>7</w:t>
            </w:r>
            <w:r w:rsidR="0085047B" w:rsidRPr="00C93E9D">
              <w:t>86</w:t>
            </w:r>
            <w:r w:rsidRPr="00C93E9D">
              <w:t>m</w:t>
            </w:r>
            <w:r w:rsidRPr="00C93E9D">
              <w:rPr>
                <w:vertAlign w:val="superscript"/>
              </w:rPr>
              <w:t>3</w:t>
            </w:r>
          </w:p>
        </w:tc>
        <w:tc>
          <w:tcPr>
            <w:tcW w:w="992" w:type="dxa"/>
            <w:gridSpan w:val="2"/>
            <w:vAlign w:val="center"/>
          </w:tcPr>
          <w:p w14:paraId="1A94FFDF" w14:textId="77777777" w:rsidR="00696641" w:rsidRPr="00C93E9D" w:rsidRDefault="00696641" w:rsidP="00D833B3">
            <w:pPr>
              <w:pStyle w:val="113"/>
            </w:pPr>
            <w:r w:rsidRPr="00C93E9D">
              <w:t>/</w:t>
            </w:r>
          </w:p>
        </w:tc>
        <w:tc>
          <w:tcPr>
            <w:tcW w:w="2557" w:type="dxa"/>
            <w:vMerge/>
            <w:vAlign w:val="center"/>
          </w:tcPr>
          <w:p w14:paraId="6128D138" w14:textId="77777777" w:rsidR="00696641" w:rsidRPr="00C93E9D" w:rsidRDefault="00696641" w:rsidP="00D833B3">
            <w:pPr>
              <w:pStyle w:val="113"/>
            </w:pPr>
          </w:p>
        </w:tc>
      </w:tr>
      <w:tr w:rsidR="00DC3AFA" w:rsidRPr="00C93E9D" w14:paraId="0A83A63A" w14:textId="77777777" w:rsidTr="008A210C">
        <w:trPr>
          <w:cantSplit/>
          <w:jc w:val="center"/>
        </w:trPr>
        <w:tc>
          <w:tcPr>
            <w:tcW w:w="704" w:type="dxa"/>
            <w:vMerge/>
            <w:tcMar>
              <w:left w:w="0" w:type="dxa"/>
              <w:right w:w="0" w:type="dxa"/>
            </w:tcMar>
            <w:vAlign w:val="center"/>
          </w:tcPr>
          <w:p w14:paraId="7D1A9D7D" w14:textId="77777777" w:rsidR="00696641" w:rsidRPr="00C93E9D" w:rsidRDefault="00696641" w:rsidP="00D833B3">
            <w:pPr>
              <w:pStyle w:val="113"/>
            </w:pPr>
          </w:p>
        </w:tc>
        <w:tc>
          <w:tcPr>
            <w:tcW w:w="1559" w:type="dxa"/>
            <w:vAlign w:val="center"/>
          </w:tcPr>
          <w:p w14:paraId="0118BC3A" w14:textId="53DB81DB" w:rsidR="00696641" w:rsidRPr="00C93E9D" w:rsidRDefault="00696641" w:rsidP="00D833B3">
            <w:pPr>
              <w:pStyle w:val="113"/>
            </w:pPr>
            <w:r w:rsidRPr="00C93E9D">
              <w:t>初期雨水</w:t>
            </w:r>
          </w:p>
        </w:tc>
        <w:tc>
          <w:tcPr>
            <w:tcW w:w="1439" w:type="dxa"/>
            <w:vAlign w:val="center"/>
          </w:tcPr>
          <w:p w14:paraId="2CF99B45" w14:textId="65F36027" w:rsidR="00696641" w:rsidRPr="00C93E9D" w:rsidRDefault="00696641" w:rsidP="00D833B3">
            <w:pPr>
              <w:pStyle w:val="113"/>
            </w:pPr>
            <w:r w:rsidRPr="00C93E9D">
              <w:t>石油类、悬浮物、</w:t>
            </w:r>
            <w:r w:rsidRPr="00C93E9D">
              <w:t>COD</w:t>
            </w:r>
            <w:r w:rsidRPr="00C93E9D">
              <w:t>等</w:t>
            </w:r>
          </w:p>
        </w:tc>
        <w:tc>
          <w:tcPr>
            <w:tcW w:w="971" w:type="dxa"/>
            <w:vAlign w:val="center"/>
          </w:tcPr>
          <w:p w14:paraId="7EC66142" w14:textId="0B52C2F2" w:rsidR="00696641" w:rsidRPr="00C93E9D" w:rsidRDefault="00696641" w:rsidP="00D833B3">
            <w:pPr>
              <w:pStyle w:val="113"/>
            </w:pPr>
            <w:r w:rsidRPr="00C93E9D">
              <w:t>340.5m</w:t>
            </w:r>
            <w:r w:rsidRPr="00C93E9D">
              <w:rPr>
                <w:vertAlign w:val="superscript"/>
              </w:rPr>
              <w:t>3</w:t>
            </w:r>
            <w:r w:rsidRPr="00C93E9D">
              <w:t>/</w:t>
            </w:r>
            <w:r w:rsidRPr="00C93E9D">
              <w:t>次</w:t>
            </w:r>
          </w:p>
        </w:tc>
        <w:tc>
          <w:tcPr>
            <w:tcW w:w="992" w:type="dxa"/>
            <w:gridSpan w:val="2"/>
            <w:vAlign w:val="center"/>
          </w:tcPr>
          <w:p w14:paraId="1B8E195A" w14:textId="754CDECD" w:rsidR="00696641" w:rsidRPr="00C93E9D" w:rsidRDefault="00696641" w:rsidP="00D833B3">
            <w:pPr>
              <w:pStyle w:val="113"/>
            </w:pPr>
            <w:r w:rsidRPr="00C93E9D">
              <w:t>/</w:t>
            </w:r>
          </w:p>
        </w:tc>
        <w:tc>
          <w:tcPr>
            <w:tcW w:w="2557" w:type="dxa"/>
            <w:vMerge/>
            <w:vAlign w:val="center"/>
          </w:tcPr>
          <w:p w14:paraId="356F5103" w14:textId="77777777" w:rsidR="00696641" w:rsidRPr="00C93E9D" w:rsidRDefault="00696641" w:rsidP="00D833B3">
            <w:pPr>
              <w:pStyle w:val="113"/>
            </w:pPr>
          </w:p>
        </w:tc>
      </w:tr>
      <w:tr w:rsidR="00DC3AFA" w:rsidRPr="00C93E9D" w14:paraId="7B2B5BA3" w14:textId="77777777" w:rsidTr="008A210C">
        <w:trPr>
          <w:cantSplit/>
          <w:jc w:val="center"/>
        </w:trPr>
        <w:tc>
          <w:tcPr>
            <w:tcW w:w="704" w:type="dxa"/>
            <w:vMerge/>
            <w:tcMar>
              <w:left w:w="0" w:type="dxa"/>
              <w:right w:w="0" w:type="dxa"/>
            </w:tcMar>
            <w:vAlign w:val="center"/>
          </w:tcPr>
          <w:p w14:paraId="78B39E0E" w14:textId="77777777" w:rsidR="00696641" w:rsidRPr="00C93E9D" w:rsidRDefault="00696641" w:rsidP="00D833B3">
            <w:pPr>
              <w:pStyle w:val="113"/>
            </w:pPr>
          </w:p>
        </w:tc>
        <w:tc>
          <w:tcPr>
            <w:tcW w:w="1559" w:type="dxa"/>
            <w:vAlign w:val="center"/>
          </w:tcPr>
          <w:p w14:paraId="1DC375B3" w14:textId="77777777" w:rsidR="00696641" w:rsidRPr="00C93E9D" w:rsidRDefault="00696641" w:rsidP="00D833B3">
            <w:pPr>
              <w:pStyle w:val="113"/>
            </w:pPr>
            <w:r w:rsidRPr="00C93E9D">
              <w:t>钻井生活污水</w:t>
            </w:r>
          </w:p>
        </w:tc>
        <w:tc>
          <w:tcPr>
            <w:tcW w:w="1439" w:type="dxa"/>
            <w:vMerge w:val="restart"/>
            <w:vAlign w:val="center"/>
          </w:tcPr>
          <w:p w14:paraId="6E871C2E" w14:textId="77777777" w:rsidR="00696641" w:rsidRPr="00C93E9D" w:rsidRDefault="00696641" w:rsidP="00D833B3">
            <w:pPr>
              <w:pStyle w:val="113"/>
            </w:pPr>
            <w:r w:rsidRPr="00C93E9D">
              <w:t>COD</w:t>
            </w:r>
            <w:r w:rsidRPr="00C93E9D">
              <w:rPr>
                <w:vertAlign w:val="subscript"/>
              </w:rPr>
              <w:t>Cr</w:t>
            </w:r>
            <w:r w:rsidRPr="00C93E9D">
              <w:t>、</w:t>
            </w:r>
            <w:r w:rsidRPr="00C93E9D">
              <w:t>BOD</w:t>
            </w:r>
            <w:r w:rsidRPr="00C93E9D">
              <w:rPr>
                <w:vertAlign w:val="subscript"/>
              </w:rPr>
              <w:t>5</w:t>
            </w:r>
            <w:r w:rsidRPr="00C93E9D">
              <w:t>、</w:t>
            </w:r>
            <w:r w:rsidRPr="00C93E9D">
              <w:t>SS</w:t>
            </w:r>
            <w:r w:rsidRPr="00C93E9D">
              <w:t>等</w:t>
            </w:r>
          </w:p>
        </w:tc>
        <w:tc>
          <w:tcPr>
            <w:tcW w:w="971" w:type="dxa"/>
            <w:vAlign w:val="center"/>
          </w:tcPr>
          <w:p w14:paraId="50510DD7" w14:textId="77777777" w:rsidR="00696641" w:rsidRPr="00C93E9D" w:rsidRDefault="00696641" w:rsidP="00D833B3">
            <w:pPr>
              <w:pStyle w:val="113"/>
            </w:pPr>
            <w:r w:rsidRPr="00C93E9D">
              <w:t>2.88m</w:t>
            </w:r>
            <w:r w:rsidRPr="00C93E9D">
              <w:rPr>
                <w:vertAlign w:val="superscript"/>
              </w:rPr>
              <w:t>3</w:t>
            </w:r>
            <w:r w:rsidRPr="00C93E9D">
              <w:t>/d</w:t>
            </w:r>
          </w:p>
        </w:tc>
        <w:tc>
          <w:tcPr>
            <w:tcW w:w="992" w:type="dxa"/>
            <w:gridSpan w:val="2"/>
            <w:vAlign w:val="center"/>
          </w:tcPr>
          <w:p w14:paraId="508CD822" w14:textId="77777777" w:rsidR="00696641" w:rsidRPr="00C93E9D" w:rsidRDefault="00696641" w:rsidP="00D833B3">
            <w:pPr>
              <w:pStyle w:val="113"/>
            </w:pPr>
            <w:r w:rsidRPr="00C93E9D">
              <w:t>/</w:t>
            </w:r>
          </w:p>
        </w:tc>
        <w:tc>
          <w:tcPr>
            <w:tcW w:w="2557" w:type="dxa"/>
            <w:vAlign w:val="center"/>
          </w:tcPr>
          <w:p w14:paraId="464C60D3" w14:textId="7EE55334" w:rsidR="00696641" w:rsidRPr="00C93E9D" w:rsidRDefault="00696641" w:rsidP="00D833B3">
            <w:pPr>
              <w:pStyle w:val="113"/>
            </w:pPr>
            <w:r w:rsidRPr="00C93E9D">
              <w:rPr>
                <w:bCs/>
              </w:rPr>
              <w:t>经生态厕所收集后</w:t>
            </w:r>
            <w:proofErr w:type="gramStart"/>
            <w:r w:rsidRPr="00C93E9D">
              <w:rPr>
                <w:bCs/>
              </w:rPr>
              <w:t>定期由</w:t>
            </w:r>
            <w:proofErr w:type="gramEnd"/>
            <w:r w:rsidRPr="00C93E9D">
              <w:rPr>
                <w:bCs/>
              </w:rPr>
              <w:t>密闭罐车拉运至周边生活污水处理厂处理</w:t>
            </w:r>
          </w:p>
        </w:tc>
      </w:tr>
      <w:tr w:rsidR="00DC3AFA" w:rsidRPr="00C93E9D" w14:paraId="00A61A68" w14:textId="77777777" w:rsidTr="008A210C">
        <w:trPr>
          <w:cantSplit/>
          <w:jc w:val="center"/>
        </w:trPr>
        <w:tc>
          <w:tcPr>
            <w:tcW w:w="704" w:type="dxa"/>
            <w:vMerge/>
            <w:tcMar>
              <w:left w:w="0" w:type="dxa"/>
              <w:right w:w="0" w:type="dxa"/>
            </w:tcMar>
            <w:vAlign w:val="center"/>
          </w:tcPr>
          <w:p w14:paraId="49676603" w14:textId="77777777" w:rsidR="00696641" w:rsidRPr="00C93E9D" w:rsidRDefault="00696641" w:rsidP="00D833B3">
            <w:pPr>
              <w:pStyle w:val="113"/>
            </w:pPr>
          </w:p>
        </w:tc>
        <w:tc>
          <w:tcPr>
            <w:tcW w:w="1559" w:type="dxa"/>
            <w:vAlign w:val="center"/>
          </w:tcPr>
          <w:p w14:paraId="1EC16D37" w14:textId="77777777" w:rsidR="00696641" w:rsidRPr="00C93E9D" w:rsidRDefault="00696641" w:rsidP="00D833B3">
            <w:pPr>
              <w:pStyle w:val="113"/>
            </w:pPr>
            <w:r w:rsidRPr="00C93E9D">
              <w:t>钻前生活污水</w:t>
            </w:r>
          </w:p>
        </w:tc>
        <w:tc>
          <w:tcPr>
            <w:tcW w:w="1439" w:type="dxa"/>
            <w:vMerge/>
            <w:vAlign w:val="center"/>
          </w:tcPr>
          <w:p w14:paraId="7D878E93" w14:textId="77777777" w:rsidR="00696641" w:rsidRPr="00C93E9D" w:rsidRDefault="00696641" w:rsidP="00D833B3">
            <w:pPr>
              <w:pStyle w:val="113"/>
            </w:pPr>
          </w:p>
        </w:tc>
        <w:tc>
          <w:tcPr>
            <w:tcW w:w="971" w:type="dxa"/>
            <w:vAlign w:val="center"/>
          </w:tcPr>
          <w:p w14:paraId="54759510" w14:textId="77777777" w:rsidR="00696641" w:rsidRPr="00C93E9D" w:rsidRDefault="00696641" w:rsidP="00D833B3">
            <w:pPr>
              <w:pStyle w:val="113"/>
            </w:pPr>
            <w:r w:rsidRPr="00C93E9D">
              <w:t>少量</w:t>
            </w:r>
          </w:p>
        </w:tc>
        <w:tc>
          <w:tcPr>
            <w:tcW w:w="992" w:type="dxa"/>
            <w:gridSpan w:val="2"/>
            <w:vAlign w:val="center"/>
          </w:tcPr>
          <w:p w14:paraId="3DE463CD" w14:textId="77777777" w:rsidR="00696641" w:rsidRPr="00C93E9D" w:rsidRDefault="00696641" w:rsidP="00D833B3">
            <w:pPr>
              <w:pStyle w:val="113"/>
            </w:pPr>
            <w:r w:rsidRPr="00C93E9D">
              <w:t>少量</w:t>
            </w:r>
          </w:p>
        </w:tc>
        <w:tc>
          <w:tcPr>
            <w:tcW w:w="2557" w:type="dxa"/>
            <w:vAlign w:val="center"/>
          </w:tcPr>
          <w:p w14:paraId="7DD572E8" w14:textId="77777777" w:rsidR="00696641" w:rsidRPr="00C93E9D" w:rsidRDefault="00696641" w:rsidP="00D833B3">
            <w:pPr>
              <w:pStyle w:val="113"/>
            </w:pPr>
            <w:r w:rsidRPr="00C93E9D">
              <w:t>利用农户已有的设施进行收集处置</w:t>
            </w:r>
          </w:p>
        </w:tc>
      </w:tr>
      <w:tr w:rsidR="00DC3AFA" w:rsidRPr="00C93E9D" w14:paraId="297520B6" w14:textId="77777777" w:rsidTr="008A210C">
        <w:trPr>
          <w:cantSplit/>
          <w:jc w:val="center"/>
        </w:trPr>
        <w:tc>
          <w:tcPr>
            <w:tcW w:w="704" w:type="dxa"/>
            <w:vMerge/>
            <w:tcMar>
              <w:left w:w="0" w:type="dxa"/>
              <w:right w:w="0" w:type="dxa"/>
            </w:tcMar>
            <w:vAlign w:val="center"/>
          </w:tcPr>
          <w:p w14:paraId="30001D87" w14:textId="77777777" w:rsidR="00696641" w:rsidRPr="00C93E9D" w:rsidRDefault="00696641" w:rsidP="00D833B3">
            <w:pPr>
              <w:pStyle w:val="113"/>
            </w:pPr>
          </w:p>
        </w:tc>
        <w:tc>
          <w:tcPr>
            <w:tcW w:w="1559" w:type="dxa"/>
            <w:vAlign w:val="center"/>
          </w:tcPr>
          <w:p w14:paraId="0F7988AE" w14:textId="52E03B21" w:rsidR="00696641" w:rsidRPr="00C93E9D" w:rsidRDefault="00696641" w:rsidP="00D833B3">
            <w:pPr>
              <w:pStyle w:val="113"/>
            </w:pPr>
            <w:r w:rsidRPr="00C93E9D">
              <w:t>钻前施工废水</w:t>
            </w:r>
          </w:p>
        </w:tc>
        <w:tc>
          <w:tcPr>
            <w:tcW w:w="1439" w:type="dxa"/>
            <w:vAlign w:val="center"/>
          </w:tcPr>
          <w:p w14:paraId="447D3D5F" w14:textId="7F4944DD" w:rsidR="00696641" w:rsidRPr="00C93E9D" w:rsidRDefault="00696641" w:rsidP="00D833B3">
            <w:pPr>
              <w:pStyle w:val="113"/>
            </w:pPr>
            <w:r w:rsidRPr="00C93E9D">
              <w:t>SS</w:t>
            </w:r>
            <w:r w:rsidRPr="00C93E9D">
              <w:t>和石油类</w:t>
            </w:r>
          </w:p>
        </w:tc>
        <w:tc>
          <w:tcPr>
            <w:tcW w:w="971" w:type="dxa"/>
            <w:vAlign w:val="center"/>
          </w:tcPr>
          <w:p w14:paraId="13A84E44" w14:textId="38E3D75C" w:rsidR="00696641" w:rsidRPr="00C93E9D" w:rsidRDefault="00696641" w:rsidP="00D833B3">
            <w:pPr>
              <w:pStyle w:val="113"/>
            </w:pPr>
            <w:r w:rsidRPr="00C93E9D">
              <w:t>少量</w:t>
            </w:r>
          </w:p>
        </w:tc>
        <w:tc>
          <w:tcPr>
            <w:tcW w:w="992" w:type="dxa"/>
            <w:gridSpan w:val="2"/>
            <w:vAlign w:val="center"/>
          </w:tcPr>
          <w:p w14:paraId="3ACF37A2" w14:textId="17C9AEAE" w:rsidR="00696641" w:rsidRPr="00C93E9D" w:rsidRDefault="00696641" w:rsidP="00D833B3">
            <w:pPr>
              <w:pStyle w:val="113"/>
            </w:pPr>
            <w:r w:rsidRPr="00C93E9D">
              <w:t>/</w:t>
            </w:r>
          </w:p>
        </w:tc>
        <w:tc>
          <w:tcPr>
            <w:tcW w:w="2557" w:type="dxa"/>
            <w:vAlign w:val="center"/>
          </w:tcPr>
          <w:p w14:paraId="3A960CC8" w14:textId="2F3EFCEA" w:rsidR="00696641" w:rsidRPr="00C93E9D" w:rsidRDefault="00696641" w:rsidP="00D833B3">
            <w:pPr>
              <w:pStyle w:val="113"/>
            </w:pPr>
            <w:r w:rsidRPr="00C93E9D">
              <w:t>经隔油池沉淀处理后回用于洒水降尘</w:t>
            </w:r>
          </w:p>
        </w:tc>
      </w:tr>
      <w:tr w:rsidR="00DC3AFA" w:rsidRPr="00C93E9D" w14:paraId="21B42E86" w14:textId="77777777" w:rsidTr="008A210C">
        <w:trPr>
          <w:cantSplit/>
          <w:jc w:val="center"/>
        </w:trPr>
        <w:tc>
          <w:tcPr>
            <w:tcW w:w="704" w:type="dxa"/>
            <w:vMerge/>
            <w:tcMar>
              <w:left w:w="0" w:type="dxa"/>
              <w:right w:w="0" w:type="dxa"/>
            </w:tcMar>
            <w:vAlign w:val="center"/>
          </w:tcPr>
          <w:p w14:paraId="7F8918F8" w14:textId="77777777" w:rsidR="00696641" w:rsidRPr="00C93E9D" w:rsidRDefault="00696641" w:rsidP="00D833B3">
            <w:pPr>
              <w:pStyle w:val="113"/>
            </w:pPr>
          </w:p>
        </w:tc>
        <w:tc>
          <w:tcPr>
            <w:tcW w:w="1559" w:type="dxa"/>
            <w:vAlign w:val="center"/>
          </w:tcPr>
          <w:p w14:paraId="498FD8DB" w14:textId="4B9464EB" w:rsidR="00696641" w:rsidRPr="00C93E9D" w:rsidRDefault="00696641" w:rsidP="00D833B3">
            <w:pPr>
              <w:pStyle w:val="113"/>
            </w:pPr>
            <w:r w:rsidRPr="00C93E9D">
              <w:rPr>
                <w:rFonts w:hint="eastAsia"/>
              </w:rPr>
              <w:t>管道试压废水</w:t>
            </w:r>
          </w:p>
        </w:tc>
        <w:tc>
          <w:tcPr>
            <w:tcW w:w="1439" w:type="dxa"/>
            <w:vAlign w:val="center"/>
          </w:tcPr>
          <w:p w14:paraId="2E7F1FA7" w14:textId="1FF19415" w:rsidR="00696641" w:rsidRPr="00C93E9D" w:rsidRDefault="00696641" w:rsidP="00D833B3">
            <w:pPr>
              <w:pStyle w:val="113"/>
            </w:pPr>
            <w:r w:rsidRPr="00C93E9D">
              <w:rPr>
                <w:rFonts w:hint="eastAsia"/>
              </w:rPr>
              <w:t>S</w:t>
            </w:r>
            <w:r w:rsidRPr="00C93E9D">
              <w:t>S</w:t>
            </w:r>
          </w:p>
        </w:tc>
        <w:tc>
          <w:tcPr>
            <w:tcW w:w="971" w:type="dxa"/>
            <w:vAlign w:val="center"/>
          </w:tcPr>
          <w:p w14:paraId="5DEE1831" w14:textId="770793FF" w:rsidR="00696641" w:rsidRPr="00C93E9D" w:rsidRDefault="00A3195B" w:rsidP="00D833B3">
            <w:pPr>
              <w:pStyle w:val="113"/>
            </w:pPr>
            <w:r w:rsidRPr="00C93E9D">
              <w:t>10</w:t>
            </w:r>
            <w:r w:rsidR="00696641" w:rsidRPr="00C93E9D">
              <w:t>m</w:t>
            </w:r>
            <w:r w:rsidR="00696641" w:rsidRPr="00C93E9D">
              <w:rPr>
                <w:vertAlign w:val="superscript"/>
              </w:rPr>
              <w:t>3</w:t>
            </w:r>
          </w:p>
        </w:tc>
        <w:tc>
          <w:tcPr>
            <w:tcW w:w="992" w:type="dxa"/>
            <w:gridSpan w:val="2"/>
            <w:vAlign w:val="center"/>
          </w:tcPr>
          <w:p w14:paraId="1222F76E" w14:textId="3ED49125" w:rsidR="00696641" w:rsidRPr="00C93E9D" w:rsidRDefault="00696641" w:rsidP="00D833B3">
            <w:pPr>
              <w:pStyle w:val="113"/>
            </w:pPr>
            <w:r w:rsidRPr="00C93E9D">
              <w:rPr>
                <w:rFonts w:hint="eastAsia"/>
              </w:rPr>
              <w:t>/</w:t>
            </w:r>
          </w:p>
        </w:tc>
        <w:tc>
          <w:tcPr>
            <w:tcW w:w="2557" w:type="dxa"/>
            <w:vAlign w:val="center"/>
          </w:tcPr>
          <w:p w14:paraId="627AF274" w14:textId="00FFC06F" w:rsidR="00696641" w:rsidRPr="00C93E9D" w:rsidRDefault="00696641" w:rsidP="00D833B3">
            <w:pPr>
              <w:pStyle w:val="113"/>
            </w:pPr>
            <w:r w:rsidRPr="00C93E9D">
              <w:t>经沉淀后用于降尘使用，不外排</w:t>
            </w:r>
          </w:p>
        </w:tc>
      </w:tr>
      <w:tr w:rsidR="00DC3AFA" w:rsidRPr="00C93E9D" w14:paraId="37C774DF" w14:textId="77777777" w:rsidTr="00C04A25">
        <w:trPr>
          <w:cantSplit/>
          <w:jc w:val="center"/>
        </w:trPr>
        <w:tc>
          <w:tcPr>
            <w:tcW w:w="704" w:type="dxa"/>
            <w:vMerge w:val="restart"/>
            <w:tcMar>
              <w:left w:w="0" w:type="dxa"/>
              <w:right w:w="0" w:type="dxa"/>
            </w:tcMar>
            <w:vAlign w:val="center"/>
          </w:tcPr>
          <w:p w14:paraId="1235FB1C" w14:textId="77777777" w:rsidR="009C7136" w:rsidRPr="00C93E9D" w:rsidRDefault="009C7136" w:rsidP="00D833B3">
            <w:pPr>
              <w:pStyle w:val="113"/>
            </w:pPr>
            <w:r w:rsidRPr="00C93E9D">
              <w:t>噪声</w:t>
            </w:r>
          </w:p>
        </w:tc>
        <w:tc>
          <w:tcPr>
            <w:tcW w:w="1559" w:type="dxa"/>
            <w:vAlign w:val="center"/>
          </w:tcPr>
          <w:p w14:paraId="3BEF1566" w14:textId="77777777" w:rsidR="009C7136" w:rsidRPr="00C93E9D" w:rsidRDefault="009C7136" w:rsidP="00D833B3">
            <w:pPr>
              <w:pStyle w:val="113"/>
            </w:pPr>
            <w:r w:rsidRPr="00C93E9D">
              <w:t>钻井设备噪声</w:t>
            </w:r>
          </w:p>
        </w:tc>
        <w:tc>
          <w:tcPr>
            <w:tcW w:w="3402" w:type="dxa"/>
            <w:gridSpan w:val="4"/>
            <w:vAlign w:val="center"/>
          </w:tcPr>
          <w:p w14:paraId="5E14B4AF" w14:textId="77777777" w:rsidR="009C7136" w:rsidRPr="00C93E9D" w:rsidRDefault="009C7136" w:rsidP="00D833B3">
            <w:pPr>
              <w:pStyle w:val="113"/>
            </w:pPr>
            <w:r w:rsidRPr="00C93E9D">
              <w:t>75~103dB</w:t>
            </w:r>
            <w:r w:rsidRPr="00C93E9D">
              <w:t>（</w:t>
            </w:r>
            <w:r w:rsidRPr="00C93E9D">
              <w:t>A</w:t>
            </w:r>
            <w:r w:rsidRPr="00C93E9D">
              <w:t>）</w:t>
            </w:r>
          </w:p>
        </w:tc>
        <w:tc>
          <w:tcPr>
            <w:tcW w:w="2557" w:type="dxa"/>
            <w:vAlign w:val="center"/>
          </w:tcPr>
          <w:p w14:paraId="5B64741D" w14:textId="77777777" w:rsidR="009C7136" w:rsidRPr="00C93E9D" w:rsidRDefault="009C7136" w:rsidP="00D833B3">
            <w:pPr>
              <w:pStyle w:val="113"/>
            </w:pPr>
            <w:r w:rsidRPr="00C93E9D">
              <w:t>选用低噪声设备、加强维护保养，置于钻井井场内，基础安装减振垫层，柴油发电机设置于室内</w:t>
            </w:r>
          </w:p>
        </w:tc>
      </w:tr>
      <w:tr w:rsidR="00DC3AFA" w:rsidRPr="00C93E9D" w14:paraId="142CAAAD" w14:textId="77777777" w:rsidTr="00C04A25">
        <w:trPr>
          <w:cantSplit/>
          <w:jc w:val="center"/>
        </w:trPr>
        <w:tc>
          <w:tcPr>
            <w:tcW w:w="704" w:type="dxa"/>
            <w:vMerge/>
            <w:tcMar>
              <w:left w:w="0" w:type="dxa"/>
              <w:right w:w="0" w:type="dxa"/>
            </w:tcMar>
            <w:vAlign w:val="center"/>
          </w:tcPr>
          <w:p w14:paraId="79DB5DE8" w14:textId="77777777" w:rsidR="009C7136" w:rsidRPr="00C93E9D" w:rsidRDefault="009C7136" w:rsidP="00D833B3">
            <w:pPr>
              <w:pStyle w:val="113"/>
            </w:pPr>
          </w:p>
        </w:tc>
        <w:tc>
          <w:tcPr>
            <w:tcW w:w="1559" w:type="dxa"/>
            <w:vAlign w:val="center"/>
          </w:tcPr>
          <w:p w14:paraId="6FAE97BF" w14:textId="77777777" w:rsidR="009C7136" w:rsidRPr="00C93E9D" w:rsidRDefault="009C7136" w:rsidP="00D833B3">
            <w:pPr>
              <w:pStyle w:val="113"/>
            </w:pPr>
            <w:r w:rsidRPr="00C93E9D">
              <w:t>事故放喷噪声</w:t>
            </w:r>
          </w:p>
        </w:tc>
        <w:tc>
          <w:tcPr>
            <w:tcW w:w="3402" w:type="dxa"/>
            <w:gridSpan w:val="4"/>
            <w:vAlign w:val="center"/>
          </w:tcPr>
          <w:p w14:paraId="18006E01" w14:textId="77777777" w:rsidR="009C7136" w:rsidRPr="00C93E9D" w:rsidRDefault="009C7136" w:rsidP="00D833B3">
            <w:pPr>
              <w:pStyle w:val="113"/>
            </w:pPr>
            <w:r w:rsidRPr="00C93E9D">
              <w:t>110dB</w:t>
            </w:r>
            <w:r w:rsidRPr="00C93E9D">
              <w:t>（</w:t>
            </w:r>
            <w:r w:rsidRPr="00C93E9D">
              <w:t>A</w:t>
            </w:r>
            <w:r w:rsidRPr="00C93E9D">
              <w:t>）</w:t>
            </w:r>
          </w:p>
        </w:tc>
        <w:tc>
          <w:tcPr>
            <w:tcW w:w="2557" w:type="dxa"/>
            <w:vAlign w:val="center"/>
          </w:tcPr>
          <w:p w14:paraId="6388DA54" w14:textId="77777777" w:rsidR="009C7136" w:rsidRPr="00C93E9D" w:rsidRDefault="009C7136" w:rsidP="00D833B3">
            <w:pPr>
              <w:pStyle w:val="113"/>
            </w:pPr>
            <w:r w:rsidRPr="00C93E9D">
              <w:t>仅事故情况下产生</w:t>
            </w:r>
            <w:r w:rsidRPr="00C93E9D">
              <w:t xml:space="preserve">  </w:t>
            </w:r>
          </w:p>
        </w:tc>
      </w:tr>
      <w:tr w:rsidR="00DC3AFA" w:rsidRPr="00C93E9D" w14:paraId="2B1A19DE" w14:textId="77777777" w:rsidTr="00C04A25">
        <w:trPr>
          <w:cantSplit/>
          <w:jc w:val="center"/>
        </w:trPr>
        <w:tc>
          <w:tcPr>
            <w:tcW w:w="704" w:type="dxa"/>
            <w:vMerge/>
            <w:tcMar>
              <w:left w:w="0" w:type="dxa"/>
              <w:right w:w="0" w:type="dxa"/>
            </w:tcMar>
            <w:vAlign w:val="center"/>
          </w:tcPr>
          <w:p w14:paraId="109C6061" w14:textId="77777777" w:rsidR="009C7136" w:rsidRPr="00C93E9D" w:rsidRDefault="009C7136" w:rsidP="00D833B3">
            <w:pPr>
              <w:pStyle w:val="113"/>
            </w:pPr>
          </w:p>
        </w:tc>
        <w:tc>
          <w:tcPr>
            <w:tcW w:w="1559" w:type="dxa"/>
            <w:vAlign w:val="center"/>
          </w:tcPr>
          <w:p w14:paraId="5A2A1F2F" w14:textId="245F166F" w:rsidR="009C7136" w:rsidRPr="00C93E9D" w:rsidRDefault="009C7136" w:rsidP="00D833B3">
            <w:pPr>
              <w:pStyle w:val="113"/>
            </w:pPr>
            <w:r w:rsidRPr="00C93E9D">
              <w:t>钻前、</w:t>
            </w:r>
            <w:r w:rsidR="00F30AFD" w:rsidRPr="00C93E9D">
              <w:t>集气站</w:t>
            </w:r>
            <w:r w:rsidR="00696641" w:rsidRPr="00C93E9D">
              <w:rPr>
                <w:rFonts w:hint="eastAsia"/>
              </w:rPr>
              <w:t>、集输管道</w:t>
            </w:r>
            <w:r w:rsidRPr="00C93E9D">
              <w:t>施工噪声</w:t>
            </w:r>
          </w:p>
        </w:tc>
        <w:tc>
          <w:tcPr>
            <w:tcW w:w="3402" w:type="dxa"/>
            <w:gridSpan w:val="4"/>
            <w:vAlign w:val="center"/>
          </w:tcPr>
          <w:p w14:paraId="1CFB45E3" w14:textId="77777777" w:rsidR="009C7136" w:rsidRPr="00C93E9D" w:rsidRDefault="009C7136" w:rsidP="00D833B3">
            <w:pPr>
              <w:pStyle w:val="113"/>
            </w:pPr>
            <w:r w:rsidRPr="00C93E9D">
              <w:t>82~101dB</w:t>
            </w:r>
            <w:r w:rsidRPr="00C93E9D">
              <w:t>（</w:t>
            </w:r>
            <w:r w:rsidRPr="00C93E9D">
              <w:t>A</w:t>
            </w:r>
            <w:r w:rsidRPr="00C93E9D">
              <w:t>）</w:t>
            </w:r>
          </w:p>
        </w:tc>
        <w:tc>
          <w:tcPr>
            <w:tcW w:w="2557" w:type="dxa"/>
            <w:vAlign w:val="center"/>
          </w:tcPr>
          <w:p w14:paraId="6EB4D9F2" w14:textId="77777777" w:rsidR="009C7136" w:rsidRPr="00C93E9D" w:rsidRDefault="009C7136" w:rsidP="00D833B3">
            <w:pPr>
              <w:pStyle w:val="113"/>
            </w:pPr>
            <w:r w:rsidRPr="00C93E9D">
              <w:t>选用低噪声设备、加强维护保养</w:t>
            </w:r>
          </w:p>
        </w:tc>
      </w:tr>
      <w:tr w:rsidR="00183D02" w:rsidRPr="00C93E9D" w14:paraId="361DA81F" w14:textId="77777777" w:rsidTr="008A210C">
        <w:trPr>
          <w:cantSplit/>
          <w:jc w:val="center"/>
        </w:trPr>
        <w:tc>
          <w:tcPr>
            <w:tcW w:w="704" w:type="dxa"/>
            <w:vMerge w:val="restart"/>
            <w:tcMar>
              <w:left w:w="0" w:type="dxa"/>
              <w:right w:w="0" w:type="dxa"/>
            </w:tcMar>
            <w:vAlign w:val="center"/>
          </w:tcPr>
          <w:p w14:paraId="7AC9F488" w14:textId="31993914" w:rsidR="00183D02" w:rsidRPr="00C93E9D" w:rsidRDefault="00183D02" w:rsidP="00D833B3">
            <w:pPr>
              <w:pStyle w:val="113"/>
            </w:pPr>
            <w:r w:rsidRPr="00C93E9D">
              <w:t>固废</w:t>
            </w:r>
          </w:p>
        </w:tc>
        <w:tc>
          <w:tcPr>
            <w:tcW w:w="1559" w:type="dxa"/>
            <w:vAlign w:val="center"/>
          </w:tcPr>
          <w:p w14:paraId="30B6EF5B" w14:textId="3D488FB4" w:rsidR="00183D02" w:rsidRPr="00C93E9D" w:rsidRDefault="00183D02" w:rsidP="00D833B3">
            <w:pPr>
              <w:pStyle w:val="113"/>
            </w:pPr>
            <w:r w:rsidRPr="00C93E9D">
              <w:rPr>
                <w:rFonts w:hint="eastAsia"/>
              </w:rPr>
              <w:t>空气钻岩屑</w:t>
            </w:r>
          </w:p>
        </w:tc>
        <w:tc>
          <w:tcPr>
            <w:tcW w:w="1439" w:type="dxa"/>
            <w:vAlign w:val="center"/>
          </w:tcPr>
          <w:p w14:paraId="750949E7" w14:textId="40CCA7CD" w:rsidR="00183D02" w:rsidRPr="00C93E9D" w:rsidRDefault="00183D02" w:rsidP="00D833B3">
            <w:pPr>
              <w:pStyle w:val="113"/>
            </w:pPr>
            <w:r w:rsidRPr="00C93E9D">
              <w:rPr>
                <w:rFonts w:hint="eastAsia"/>
              </w:rPr>
              <w:t>岩屑</w:t>
            </w:r>
          </w:p>
        </w:tc>
        <w:tc>
          <w:tcPr>
            <w:tcW w:w="971" w:type="dxa"/>
            <w:vAlign w:val="center"/>
          </w:tcPr>
          <w:p w14:paraId="00650694" w14:textId="59FD3825" w:rsidR="00183D02" w:rsidRPr="00C93E9D" w:rsidRDefault="00183D02" w:rsidP="00D833B3">
            <w:pPr>
              <w:pStyle w:val="113"/>
            </w:pPr>
            <w:r w:rsidRPr="00C93E9D">
              <w:rPr>
                <w:rFonts w:hint="eastAsia"/>
              </w:rPr>
              <w:t>2</w:t>
            </w:r>
            <w:r w:rsidRPr="00C93E9D">
              <w:t>00</w:t>
            </w:r>
            <w:r w:rsidRPr="00C93E9D">
              <w:rPr>
                <w:rFonts w:hint="eastAsia"/>
              </w:rPr>
              <w:t>m</w:t>
            </w:r>
            <w:r w:rsidRPr="00C93E9D">
              <w:rPr>
                <w:vertAlign w:val="superscript"/>
              </w:rPr>
              <w:t>3</w:t>
            </w:r>
          </w:p>
        </w:tc>
        <w:tc>
          <w:tcPr>
            <w:tcW w:w="992" w:type="dxa"/>
            <w:gridSpan w:val="2"/>
            <w:vAlign w:val="center"/>
          </w:tcPr>
          <w:p w14:paraId="3EB9FF5B" w14:textId="2C05CAD5" w:rsidR="00183D02" w:rsidRPr="00C93E9D" w:rsidRDefault="00183D02" w:rsidP="00D833B3">
            <w:pPr>
              <w:pStyle w:val="113"/>
            </w:pPr>
            <w:r w:rsidRPr="00C93E9D">
              <w:rPr>
                <w:rFonts w:hint="eastAsia"/>
              </w:rPr>
              <w:t>0</w:t>
            </w:r>
          </w:p>
        </w:tc>
        <w:tc>
          <w:tcPr>
            <w:tcW w:w="2557" w:type="dxa"/>
            <w:vAlign w:val="center"/>
          </w:tcPr>
          <w:p w14:paraId="00862A9E" w14:textId="4E7619D3" w:rsidR="00183D02" w:rsidRPr="00C93E9D" w:rsidRDefault="00183D02" w:rsidP="00D833B3">
            <w:pPr>
              <w:pStyle w:val="113"/>
            </w:pPr>
            <w:r w:rsidRPr="00C93E9D">
              <w:rPr>
                <w:rFonts w:hint="eastAsia"/>
              </w:rPr>
              <w:t>井场低洼区域回填</w:t>
            </w:r>
          </w:p>
        </w:tc>
      </w:tr>
      <w:tr w:rsidR="00183D02" w:rsidRPr="00C93E9D" w14:paraId="37860041" w14:textId="77777777" w:rsidTr="008A210C">
        <w:trPr>
          <w:cantSplit/>
          <w:jc w:val="center"/>
        </w:trPr>
        <w:tc>
          <w:tcPr>
            <w:tcW w:w="704" w:type="dxa"/>
            <w:vMerge/>
            <w:tcMar>
              <w:left w:w="0" w:type="dxa"/>
              <w:right w:w="0" w:type="dxa"/>
            </w:tcMar>
            <w:vAlign w:val="center"/>
          </w:tcPr>
          <w:p w14:paraId="235F245B" w14:textId="3CD0CEC5" w:rsidR="00183D02" w:rsidRPr="00C93E9D" w:rsidRDefault="00183D02" w:rsidP="00D833B3">
            <w:pPr>
              <w:pStyle w:val="113"/>
            </w:pPr>
          </w:p>
        </w:tc>
        <w:tc>
          <w:tcPr>
            <w:tcW w:w="1559" w:type="dxa"/>
            <w:vAlign w:val="center"/>
          </w:tcPr>
          <w:p w14:paraId="14026E35" w14:textId="77777777" w:rsidR="00183D02" w:rsidRPr="00C93E9D" w:rsidRDefault="00183D02" w:rsidP="00D833B3">
            <w:pPr>
              <w:pStyle w:val="113"/>
            </w:pPr>
            <w:r w:rsidRPr="00C93E9D">
              <w:t>水基钻井固废</w:t>
            </w:r>
          </w:p>
        </w:tc>
        <w:tc>
          <w:tcPr>
            <w:tcW w:w="1439" w:type="dxa"/>
            <w:vAlign w:val="center"/>
          </w:tcPr>
          <w:p w14:paraId="3C4AB51B" w14:textId="73B0B4F0" w:rsidR="00183D02" w:rsidRPr="00C93E9D" w:rsidRDefault="00183D02" w:rsidP="00D833B3">
            <w:pPr>
              <w:pStyle w:val="113"/>
            </w:pPr>
            <w:r w:rsidRPr="00C93E9D">
              <w:t>废水基泥浆、岩屑</w:t>
            </w:r>
          </w:p>
        </w:tc>
        <w:tc>
          <w:tcPr>
            <w:tcW w:w="971" w:type="dxa"/>
            <w:vAlign w:val="center"/>
          </w:tcPr>
          <w:p w14:paraId="19129C16" w14:textId="49CFFEB2" w:rsidR="00183D02" w:rsidRPr="00C93E9D" w:rsidRDefault="00407A2D" w:rsidP="00D833B3">
            <w:pPr>
              <w:pStyle w:val="113"/>
            </w:pPr>
            <w:r w:rsidRPr="00C93E9D">
              <w:t>3931.56</w:t>
            </w:r>
            <w:r w:rsidR="00183D02" w:rsidRPr="00C93E9D">
              <w:t>t</w:t>
            </w:r>
          </w:p>
        </w:tc>
        <w:tc>
          <w:tcPr>
            <w:tcW w:w="992" w:type="dxa"/>
            <w:gridSpan w:val="2"/>
            <w:vAlign w:val="center"/>
          </w:tcPr>
          <w:p w14:paraId="79FAB235" w14:textId="77777777" w:rsidR="00183D02" w:rsidRPr="00C93E9D" w:rsidRDefault="00183D02" w:rsidP="00D833B3">
            <w:pPr>
              <w:pStyle w:val="113"/>
            </w:pPr>
            <w:r w:rsidRPr="00C93E9D">
              <w:t>0</w:t>
            </w:r>
          </w:p>
        </w:tc>
        <w:tc>
          <w:tcPr>
            <w:tcW w:w="2557" w:type="dxa"/>
            <w:vAlign w:val="center"/>
          </w:tcPr>
          <w:p w14:paraId="2193A0A1" w14:textId="015CBBCB" w:rsidR="00183D02" w:rsidRPr="00C93E9D" w:rsidRDefault="00183D02" w:rsidP="00D833B3">
            <w:pPr>
              <w:pStyle w:val="113"/>
            </w:pPr>
            <w:r w:rsidRPr="00C93E9D">
              <w:t>经泥浆不落地工艺进行固液分离后暂存于固</w:t>
            </w:r>
            <w:proofErr w:type="gramStart"/>
            <w:r w:rsidRPr="00C93E9D">
              <w:t>废临时</w:t>
            </w:r>
            <w:proofErr w:type="gramEnd"/>
            <w:r w:rsidRPr="00C93E9D">
              <w:t>堆放区，定期用密闭罐车及时转运至达州地区环保手续齐全、环保设施稳定运行固废烧结厂进行烧结后综合利用</w:t>
            </w:r>
          </w:p>
        </w:tc>
      </w:tr>
      <w:tr w:rsidR="00B67B7E" w:rsidRPr="00C93E9D" w14:paraId="147B9152" w14:textId="77777777" w:rsidTr="008A210C">
        <w:trPr>
          <w:cantSplit/>
          <w:jc w:val="center"/>
        </w:trPr>
        <w:tc>
          <w:tcPr>
            <w:tcW w:w="704" w:type="dxa"/>
            <w:vMerge/>
            <w:tcMar>
              <w:left w:w="0" w:type="dxa"/>
              <w:right w:w="0" w:type="dxa"/>
            </w:tcMar>
            <w:vAlign w:val="center"/>
          </w:tcPr>
          <w:p w14:paraId="01BF8AC6" w14:textId="77777777" w:rsidR="00B67B7E" w:rsidRPr="00C93E9D" w:rsidRDefault="00B67B7E" w:rsidP="00B67B7E">
            <w:pPr>
              <w:pStyle w:val="113"/>
            </w:pPr>
          </w:p>
        </w:tc>
        <w:tc>
          <w:tcPr>
            <w:tcW w:w="1559" w:type="dxa"/>
            <w:vAlign w:val="center"/>
          </w:tcPr>
          <w:p w14:paraId="2C3B883A" w14:textId="3B6F59DD" w:rsidR="00B67B7E" w:rsidRPr="00C93E9D" w:rsidRDefault="00B67B7E" w:rsidP="00B67B7E">
            <w:pPr>
              <w:pStyle w:val="113"/>
            </w:pPr>
            <w:r w:rsidRPr="00C93E9D">
              <w:rPr>
                <w:szCs w:val="21"/>
              </w:rPr>
              <w:t>油基钻井固废</w:t>
            </w:r>
          </w:p>
        </w:tc>
        <w:tc>
          <w:tcPr>
            <w:tcW w:w="1439" w:type="dxa"/>
            <w:vAlign w:val="center"/>
          </w:tcPr>
          <w:p w14:paraId="02E5D8B1" w14:textId="39D7507F" w:rsidR="00B67B7E" w:rsidRPr="00C93E9D" w:rsidRDefault="00B67B7E" w:rsidP="00B67B7E">
            <w:pPr>
              <w:pStyle w:val="113"/>
            </w:pPr>
            <w:r w:rsidRPr="00C93E9D">
              <w:rPr>
                <w:szCs w:val="21"/>
              </w:rPr>
              <w:t>废油基泥浆、油基岩屑</w:t>
            </w:r>
          </w:p>
        </w:tc>
        <w:tc>
          <w:tcPr>
            <w:tcW w:w="971" w:type="dxa"/>
            <w:vAlign w:val="center"/>
          </w:tcPr>
          <w:p w14:paraId="46B6AA95" w14:textId="2305607D" w:rsidR="00B67B7E" w:rsidRPr="00C93E9D" w:rsidRDefault="00B67B7E" w:rsidP="00B67B7E">
            <w:pPr>
              <w:pStyle w:val="113"/>
            </w:pPr>
            <w:r w:rsidRPr="00C93E9D">
              <w:rPr>
                <w:szCs w:val="21"/>
              </w:rPr>
              <w:t>692.6</w:t>
            </w:r>
            <w:r w:rsidRPr="00C93E9D">
              <w:rPr>
                <w:rFonts w:hint="eastAsia"/>
                <w:szCs w:val="21"/>
              </w:rPr>
              <w:t>m</w:t>
            </w:r>
            <w:r w:rsidRPr="00C93E9D">
              <w:rPr>
                <w:szCs w:val="21"/>
                <w:vertAlign w:val="superscript"/>
              </w:rPr>
              <w:t>3</w:t>
            </w:r>
          </w:p>
        </w:tc>
        <w:tc>
          <w:tcPr>
            <w:tcW w:w="992" w:type="dxa"/>
            <w:gridSpan w:val="2"/>
            <w:vAlign w:val="center"/>
          </w:tcPr>
          <w:p w14:paraId="68BAFD61" w14:textId="41115814" w:rsidR="00B67B7E" w:rsidRPr="00C93E9D" w:rsidRDefault="00B67B7E" w:rsidP="00B67B7E">
            <w:pPr>
              <w:pStyle w:val="113"/>
            </w:pPr>
            <w:r w:rsidRPr="00C93E9D">
              <w:rPr>
                <w:szCs w:val="21"/>
              </w:rPr>
              <w:t>0</w:t>
            </w:r>
          </w:p>
        </w:tc>
        <w:tc>
          <w:tcPr>
            <w:tcW w:w="2557" w:type="dxa"/>
            <w:vAlign w:val="center"/>
          </w:tcPr>
          <w:p w14:paraId="68976E9E" w14:textId="430602DC" w:rsidR="00B67B7E" w:rsidRPr="00C93E9D" w:rsidRDefault="00B67B7E" w:rsidP="00B67B7E">
            <w:pPr>
              <w:pStyle w:val="113"/>
            </w:pPr>
            <w:r w:rsidRPr="00C93E9D">
              <w:rPr>
                <w:szCs w:val="21"/>
              </w:rPr>
              <w:t>如遇特殊地层，油基钻井废泥浆、岩屑暂存于新建的</w:t>
            </w:r>
            <w:r w:rsidRPr="00C93E9D">
              <w:rPr>
                <w:szCs w:val="21"/>
              </w:rPr>
              <w:t>40m</w:t>
            </w:r>
            <w:r w:rsidRPr="00C93E9D">
              <w:rPr>
                <w:szCs w:val="21"/>
                <w:vertAlign w:val="superscript"/>
              </w:rPr>
              <w:t>2</w:t>
            </w:r>
            <w:r w:rsidRPr="00C93E9D">
              <w:rPr>
                <w:szCs w:val="21"/>
              </w:rPr>
              <w:t>危险废物暂存场所（采取必要的防风、防晒、防雨、防漏、防渗、防腐以及其他环境污染防治措施，不得露天堆放危险废物），泥浆和油基钻井岩屑及时后交由有资质的单位处置</w:t>
            </w:r>
          </w:p>
        </w:tc>
      </w:tr>
      <w:tr w:rsidR="00183D02" w:rsidRPr="00C93E9D" w14:paraId="61E37AD7" w14:textId="77777777" w:rsidTr="008A210C">
        <w:trPr>
          <w:cantSplit/>
          <w:jc w:val="center"/>
        </w:trPr>
        <w:tc>
          <w:tcPr>
            <w:tcW w:w="704" w:type="dxa"/>
            <w:vMerge/>
            <w:tcMar>
              <w:left w:w="0" w:type="dxa"/>
              <w:right w:w="0" w:type="dxa"/>
            </w:tcMar>
            <w:vAlign w:val="center"/>
          </w:tcPr>
          <w:p w14:paraId="3483D19C" w14:textId="77777777" w:rsidR="00183D02" w:rsidRPr="00C93E9D" w:rsidRDefault="00183D02" w:rsidP="00D833B3">
            <w:pPr>
              <w:pStyle w:val="113"/>
            </w:pPr>
          </w:p>
        </w:tc>
        <w:tc>
          <w:tcPr>
            <w:tcW w:w="1559" w:type="dxa"/>
            <w:vAlign w:val="center"/>
          </w:tcPr>
          <w:p w14:paraId="400D1A40" w14:textId="77777777" w:rsidR="00183D02" w:rsidRPr="00C93E9D" w:rsidRDefault="00183D02" w:rsidP="00D833B3">
            <w:pPr>
              <w:pStyle w:val="113"/>
            </w:pPr>
            <w:r w:rsidRPr="00C93E9D">
              <w:t>废油</w:t>
            </w:r>
          </w:p>
        </w:tc>
        <w:tc>
          <w:tcPr>
            <w:tcW w:w="1439" w:type="dxa"/>
            <w:vAlign w:val="center"/>
          </w:tcPr>
          <w:p w14:paraId="51B4D527" w14:textId="77777777" w:rsidR="00183D02" w:rsidRPr="00C93E9D" w:rsidRDefault="00183D02" w:rsidP="00D833B3">
            <w:pPr>
              <w:pStyle w:val="113"/>
            </w:pPr>
            <w:r w:rsidRPr="00C93E9D">
              <w:t>润滑油等</w:t>
            </w:r>
          </w:p>
        </w:tc>
        <w:tc>
          <w:tcPr>
            <w:tcW w:w="971" w:type="dxa"/>
            <w:vAlign w:val="center"/>
          </w:tcPr>
          <w:p w14:paraId="21621316" w14:textId="684D7858" w:rsidR="00183D02" w:rsidRPr="00C93E9D" w:rsidRDefault="00407A2D" w:rsidP="00D833B3">
            <w:pPr>
              <w:pStyle w:val="113"/>
            </w:pPr>
            <w:r w:rsidRPr="00C93E9D">
              <w:t>1.4</w:t>
            </w:r>
            <w:r w:rsidR="00183D02" w:rsidRPr="00C93E9D">
              <w:t>m</w:t>
            </w:r>
            <w:r w:rsidR="00183D02" w:rsidRPr="00C93E9D">
              <w:rPr>
                <w:vertAlign w:val="superscript"/>
              </w:rPr>
              <w:t>3</w:t>
            </w:r>
          </w:p>
        </w:tc>
        <w:tc>
          <w:tcPr>
            <w:tcW w:w="992" w:type="dxa"/>
            <w:gridSpan w:val="2"/>
            <w:vAlign w:val="center"/>
          </w:tcPr>
          <w:p w14:paraId="4A82E545" w14:textId="77777777" w:rsidR="00183D02" w:rsidRPr="00C93E9D" w:rsidRDefault="00183D02" w:rsidP="00D833B3">
            <w:pPr>
              <w:pStyle w:val="113"/>
            </w:pPr>
            <w:r w:rsidRPr="00C93E9D">
              <w:t>0</w:t>
            </w:r>
          </w:p>
        </w:tc>
        <w:tc>
          <w:tcPr>
            <w:tcW w:w="2557" w:type="dxa"/>
            <w:vAlign w:val="center"/>
          </w:tcPr>
          <w:p w14:paraId="1AA25D56" w14:textId="140D6130" w:rsidR="00183D02" w:rsidRPr="00C93E9D" w:rsidRDefault="00183D02" w:rsidP="00D833B3">
            <w:pPr>
              <w:pStyle w:val="113"/>
            </w:pPr>
            <w:r w:rsidRPr="00C93E9D">
              <w:t>设置废油桶集中收集暂存于泥浆不落地装置区临时堆放区内，钻井队综合利用或交由有资质的单位处理</w:t>
            </w:r>
          </w:p>
        </w:tc>
      </w:tr>
      <w:tr w:rsidR="00183D02" w:rsidRPr="00C93E9D" w14:paraId="2A28FB0E" w14:textId="77777777" w:rsidTr="008A210C">
        <w:trPr>
          <w:cantSplit/>
          <w:jc w:val="center"/>
        </w:trPr>
        <w:tc>
          <w:tcPr>
            <w:tcW w:w="704" w:type="dxa"/>
            <w:vMerge/>
            <w:tcMar>
              <w:left w:w="0" w:type="dxa"/>
              <w:right w:w="0" w:type="dxa"/>
            </w:tcMar>
            <w:vAlign w:val="center"/>
          </w:tcPr>
          <w:p w14:paraId="6EEC78B2" w14:textId="77777777" w:rsidR="00183D02" w:rsidRPr="00C93E9D" w:rsidRDefault="00183D02" w:rsidP="00D833B3">
            <w:pPr>
              <w:pStyle w:val="113"/>
            </w:pPr>
          </w:p>
        </w:tc>
        <w:tc>
          <w:tcPr>
            <w:tcW w:w="1559" w:type="dxa"/>
            <w:vAlign w:val="center"/>
          </w:tcPr>
          <w:p w14:paraId="00DF48C4" w14:textId="77777777" w:rsidR="00183D02" w:rsidRPr="00C93E9D" w:rsidRDefault="00183D02" w:rsidP="00D833B3">
            <w:pPr>
              <w:pStyle w:val="113"/>
            </w:pPr>
            <w:r w:rsidRPr="00C93E9D">
              <w:t>废包装材料</w:t>
            </w:r>
          </w:p>
        </w:tc>
        <w:tc>
          <w:tcPr>
            <w:tcW w:w="1439" w:type="dxa"/>
            <w:vAlign w:val="center"/>
          </w:tcPr>
          <w:p w14:paraId="10F743AC" w14:textId="77777777" w:rsidR="00183D02" w:rsidRPr="00C93E9D" w:rsidRDefault="00183D02" w:rsidP="00D833B3">
            <w:pPr>
              <w:pStyle w:val="113"/>
            </w:pPr>
            <w:r w:rsidRPr="00C93E9D">
              <w:t>包装袋等</w:t>
            </w:r>
          </w:p>
        </w:tc>
        <w:tc>
          <w:tcPr>
            <w:tcW w:w="971" w:type="dxa"/>
            <w:vAlign w:val="center"/>
          </w:tcPr>
          <w:p w14:paraId="78EBE75D" w14:textId="43400DCC" w:rsidR="00183D02" w:rsidRPr="00C93E9D" w:rsidRDefault="00183D02" w:rsidP="00D833B3">
            <w:pPr>
              <w:pStyle w:val="113"/>
            </w:pPr>
            <w:r w:rsidRPr="00C93E9D">
              <w:t>4.0t</w:t>
            </w:r>
          </w:p>
        </w:tc>
        <w:tc>
          <w:tcPr>
            <w:tcW w:w="992" w:type="dxa"/>
            <w:gridSpan w:val="2"/>
            <w:vAlign w:val="center"/>
          </w:tcPr>
          <w:p w14:paraId="0D17C3E0" w14:textId="77777777" w:rsidR="00183D02" w:rsidRPr="00C93E9D" w:rsidRDefault="00183D02" w:rsidP="00D833B3">
            <w:pPr>
              <w:pStyle w:val="113"/>
            </w:pPr>
            <w:r w:rsidRPr="00C93E9D">
              <w:t>0</w:t>
            </w:r>
          </w:p>
        </w:tc>
        <w:tc>
          <w:tcPr>
            <w:tcW w:w="2557" w:type="dxa"/>
            <w:vAlign w:val="center"/>
          </w:tcPr>
          <w:p w14:paraId="63C22597" w14:textId="77777777" w:rsidR="00183D02" w:rsidRPr="00C93E9D" w:rsidRDefault="00183D02" w:rsidP="00D833B3">
            <w:pPr>
              <w:pStyle w:val="113"/>
            </w:pPr>
            <w:r w:rsidRPr="00C93E9D">
              <w:t>集中收集后部分回用，剩余的送当地废品回收站处理</w:t>
            </w:r>
          </w:p>
        </w:tc>
      </w:tr>
      <w:tr w:rsidR="00183D02" w:rsidRPr="00C93E9D" w14:paraId="5F30D944" w14:textId="77777777" w:rsidTr="008A210C">
        <w:trPr>
          <w:cantSplit/>
          <w:jc w:val="center"/>
        </w:trPr>
        <w:tc>
          <w:tcPr>
            <w:tcW w:w="704" w:type="dxa"/>
            <w:vMerge/>
            <w:tcMar>
              <w:left w:w="0" w:type="dxa"/>
              <w:right w:w="0" w:type="dxa"/>
            </w:tcMar>
            <w:vAlign w:val="center"/>
          </w:tcPr>
          <w:p w14:paraId="013422D4" w14:textId="77777777" w:rsidR="00183D02" w:rsidRPr="00C93E9D" w:rsidRDefault="00183D02" w:rsidP="00D833B3">
            <w:pPr>
              <w:pStyle w:val="113"/>
            </w:pPr>
          </w:p>
        </w:tc>
        <w:tc>
          <w:tcPr>
            <w:tcW w:w="1559" w:type="dxa"/>
            <w:vAlign w:val="center"/>
          </w:tcPr>
          <w:p w14:paraId="4828D138" w14:textId="77777777" w:rsidR="00183D02" w:rsidRPr="00C93E9D" w:rsidRDefault="00183D02" w:rsidP="00D833B3">
            <w:pPr>
              <w:pStyle w:val="113"/>
            </w:pPr>
            <w:r w:rsidRPr="00C93E9D">
              <w:t>生活垃圾</w:t>
            </w:r>
          </w:p>
        </w:tc>
        <w:tc>
          <w:tcPr>
            <w:tcW w:w="1439" w:type="dxa"/>
            <w:vAlign w:val="center"/>
          </w:tcPr>
          <w:p w14:paraId="60EF1FA5" w14:textId="77777777" w:rsidR="00183D02" w:rsidRPr="00C93E9D" w:rsidRDefault="00183D02" w:rsidP="00D833B3">
            <w:pPr>
              <w:pStyle w:val="113"/>
            </w:pPr>
            <w:r w:rsidRPr="00C93E9D">
              <w:t>生活垃圾</w:t>
            </w:r>
          </w:p>
        </w:tc>
        <w:tc>
          <w:tcPr>
            <w:tcW w:w="971" w:type="dxa"/>
            <w:vAlign w:val="center"/>
          </w:tcPr>
          <w:p w14:paraId="509DDB20" w14:textId="77777777" w:rsidR="00183D02" w:rsidRPr="00C93E9D" w:rsidRDefault="00183D02" w:rsidP="00D833B3">
            <w:pPr>
              <w:pStyle w:val="113"/>
            </w:pPr>
            <w:r w:rsidRPr="00C93E9D">
              <w:t>22.5kg/d</w:t>
            </w:r>
          </w:p>
        </w:tc>
        <w:tc>
          <w:tcPr>
            <w:tcW w:w="992" w:type="dxa"/>
            <w:gridSpan w:val="2"/>
            <w:vAlign w:val="center"/>
          </w:tcPr>
          <w:p w14:paraId="52EC40D4" w14:textId="77777777" w:rsidR="00183D02" w:rsidRPr="00C93E9D" w:rsidRDefault="00183D02" w:rsidP="00D833B3">
            <w:pPr>
              <w:pStyle w:val="113"/>
            </w:pPr>
            <w:r w:rsidRPr="00C93E9D">
              <w:t>0</w:t>
            </w:r>
          </w:p>
        </w:tc>
        <w:tc>
          <w:tcPr>
            <w:tcW w:w="2557" w:type="dxa"/>
            <w:vAlign w:val="center"/>
          </w:tcPr>
          <w:p w14:paraId="4C7FD590" w14:textId="77777777" w:rsidR="00183D02" w:rsidRPr="00C93E9D" w:rsidRDefault="00183D02" w:rsidP="00D833B3">
            <w:pPr>
              <w:pStyle w:val="113"/>
            </w:pPr>
            <w:r w:rsidRPr="00C93E9D">
              <w:t>集中收集，交由当地环卫部门处置</w:t>
            </w:r>
          </w:p>
        </w:tc>
      </w:tr>
      <w:tr w:rsidR="00183D02" w:rsidRPr="00C93E9D" w14:paraId="20A2653A" w14:textId="77777777" w:rsidTr="008A210C">
        <w:trPr>
          <w:cantSplit/>
          <w:jc w:val="center"/>
        </w:trPr>
        <w:tc>
          <w:tcPr>
            <w:tcW w:w="704" w:type="dxa"/>
            <w:vMerge/>
            <w:tcMar>
              <w:left w:w="0" w:type="dxa"/>
              <w:right w:w="0" w:type="dxa"/>
            </w:tcMar>
            <w:vAlign w:val="center"/>
          </w:tcPr>
          <w:p w14:paraId="700BEB61" w14:textId="77777777" w:rsidR="00183D02" w:rsidRPr="00C93E9D" w:rsidRDefault="00183D02" w:rsidP="00D833B3">
            <w:pPr>
              <w:pStyle w:val="113"/>
            </w:pPr>
          </w:p>
        </w:tc>
        <w:tc>
          <w:tcPr>
            <w:tcW w:w="1559" w:type="dxa"/>
            <w:vAlign w:val="center"/>
          </w:tcPr>
          <w:p w14:paraId="1451D4BD" w14:textId="2237DE10" w:rsidR="00183D02" w:rsidRPr="00C93E9D" w:rsidRDefault="00183D02" w:rsidP="00D833B3">
            <w:pPr>
              <w:pStyle w:val="113"/>
            </w:pPr>
            <w:r w:rsidRPr="00C93E9D">
              <w:t>钻前、完井搬迁与集气站</w:t>
            </w:r>
            <w:r w:rsidRPr="00C93E9D">
              <w:rPr>
                <w:rFonts w:hint="eastAsia"/>
              </w:rPr>
              <w:t>、集输管道等</w:t>
            </w:r>
            <w:r w:rsidRPr="00C93E9D">
              <w:t>建设建筑垃圾</w:t>
            </w:r>
          </w:p>
        </w:tc>
        <w:tc>
          <w:tcPr>
            <w:tcW w:w="1439" w:type="dxa"/>
            <w:vAlign w:val="center"/>
          </w:tcPr>
          <w:p w14:paraId="225B0ABD" w14:textId="67992329" w:rsidR="00183D02" w:rsidRPr="00C93E9D" w:rsidRDefault="00183D02" w:rsidP="00D833B3">
            <w:pPr>
              <w:pStyle w:val="113"/>
            </w:pPr>
            <w:r w:rsidRPr="00C93E9D">
              <w:t>包装袋，废弃建筑</w:t>
            </w:r>
            <w:r w:rsidRPr="00C93E9D">
              <w:rPr>
                <w:rFonts w:hint="eastAsia"/>
              </w:rPr>
              <w:t>施工</w:t>
            </w:r>
            <w:r w:rsidRPr="00C93E9D">
              <w:t>材料</w:t>
            </w:r>
          </w:p>
        </w:tc>
        <w:tc>
          <w:tcPr>
            <w:tcW w:w="971" w:type="dxa"/>
            <w:vAlign w:val="center"/>
          </w:tcPr>
          <w:p w14:paraId="19B7B15B" w14:textId="77777777" w:rsidR="00183D02" w:rsidRPr="00C93E9D" w:rsidRDefault="00183D02" w:rsidP="00D833B3">
            <w:pPr>
              <w:pStyle w:val="113"/>
            </w:pPr>
            <w:r w:rsidRPr="00C93E9D">
              <w:t>少量</w:t>
            </w:r>
          </w:p>
        </w:tc>
        <w:tc>
          <w:tcPr>
            <w:tcW w:w="992" w:type="dxa"/>
            <w:gridSpan w:val="2"/>
            <w:vAlign w:val="center"/>
          </w:tcPr>
          <w:p w14:paraId="371BA87B" w14:textId="77777777" w:rsidR="00183D02" w:rsidRPr="00C93E9D" w:rsidRDefault="00183D02" w:rsidP="00D833B3">
            <w:pPr>
              <w:pStyle w:val="113"/>
            </w:pPr>
            <w:r w:rsidRPr="00C93E9D">
              <w:t>/</w:t>
            </w:r>
          </w:p>
        </w:tc>
        <w:tc>
          <w:tcPr>
            <w:tcW w:w="2557" w:type="dxa"/>
            <w:vAlign w:val="center"/>
          </w:tcPr>
          <w:p w14:paraId="3B1B47E8" w14:textId="77777777" w:rsidR="00183D02" w:rsidRPr="00C93E9D" w:rsidRDefault="00183D02" w:rsidP="00D833B3">
            <w:pPr>
              <w:pStyle w:val="113"/>
            </w:pPr>
            <w:r w:rsidRPr="00C93E9D">
              <w:t>施工队伍统一收集清运至政府指定地方</w:t>
            </w:r>
          </w:p>
        </w:tc>
      </w:tr>
      <w:tr w:rsidR="00DC3AFA" w:rsidRPr="00C93E9D" w14:paraId="76367391" w14:textId="77777777" w:rsidTr="00C04A25">
        <w:trPr>
          <w:cantSplit/>
          <w:jc w:val="center"/>
        </w:trPr>
        <w:tc>
          <w:tcPr>
            <w:tcW w:w="704" w:type="dxa"/>
            <w:tcMar>
              <w:left w:w="0" w:type="dxa"/>
              <w:right w:w="0" w:type="dxa"/>
            </w:tcMar>
            <w:vAlign w:val="center"/>
          </w:tcPr>
          <w:p w14:paraId="111222A9" w14:textId="77777777" w:rsidR="009C7136" w:rsidRPr="00C93E9D" w:rsidRDefault="009C7136" w:rsidP="00D833B3">
            <w:pPr>
              <w:pStyle w:val="113"/>
            </w:pPr>
            <w:r w:rsidRPr="00C93E9D">
              <w:t>生态</w:t>
            </w:r>
          </w:p>
        </w:tc>
        <w:tc>
          <w:tcPr>
            <w:tcW w:w="1559" w:type="dxa"/>
            <w:vAlign w:val="center"/>
          </w:tcPr>
          <w:p w14:paraId="7FC876E5" w14:textId="0455BC82" w:rsidR="009C7136" w:rsidRPr="00C93E9D" w:rsidRDefault="00F30AFD" w:rsidP="00D833B3">
            <w:pPr>
              <w:pStyle w:val="113"/>
            </w:pPr>
            <w:r w:rsidRPr="00C93E9D">
              <w:t>集气站</w:t>
            </w:r>
            <w:r w:rsidR="00BF7D3F" w:rsidRPr="00C93E9D">
              <w:rPr>
                <w:rFonts w:hint="eastAsia"/>
              </w:rPr>
              <w:t>及集输管道</w:t>
            </w:r>
            <w:r w:rsidR="009C7136" w:rsidRPr="00C93E9D">
              <w:t>占地</w:t>
            </w:r>
          </w:p>
        </w:tc>
        <w:tc>
          <w:tcPr>
            <w:tcW w:w="3402" w:type="dxa"/>
            <w:gridSpan w:val="4"/>
            <w:vAlign w:val="center"/>
          </w:tcPr>
          <w:p w14:paraId="488636A9" w14:textId="10115A41" w:rsidR="009C7136" w:rsidRPr="00C93E9D" w:rsidRDefault="006C57CC" w:rsidP="00D833B3">
            <w:pPr>
              <w:pStyle w:val="113"/>
            </w:pPr>
            <w:r w:rsidRPr="00C93E9D">
              <w:t>井场</w:t>
            </w:r>
            <w:r w:rsidR="00BF7D3F" w:rsidRPr="00C93E9D">
              <w:rPr>
                <w:rFonts w:hint="eastAsia"/>
              </w:rPr>
              <w:t>、</w:t>
            </w:r>
            <w:r w:rsidR="00F30AFD" w:rsidRPr="00C93E9D">
              <w:t>集气站</w:t>
            </w:r>
            <w:r w:rsidR="00BF7D3F" w:rsidRPr="00C93E9D">
              <w:rPr>
                <w:rFonts w:hint="eastAsia"/>
              </w:rPr>
              <w:t>及集输管道</w:t>
            </w:r>
            <w:r w:rsidR="00317F32" w:rsidRPr="00C93E9D">
              <w:t>为新建</w:t>
            </w:r>
            <w:r w:rsidRPr="00C93E9D">
              <w:t>，</w:t>
            </w:r>
            <w:r w:rsidR="00F30AFD" w:rsidRPr="00C93E9D">
              <w:t>新增占地为施工期生活区临时占地</w:t>
            </w:r>
            <w:r w:rsidR="009C7136" w:rsidRPr="00C93E9D">
              <w:t>，引起地表、植被破坏，水土流失</w:t>
            </w:r>
          </w:p>
        </w:tc>
        <w:tc>
          <w:tcPr>
            <w:tcW w:w="2557" w:type="dxa"/>
            <w:vAlign w:val="center"/>
          </w:tcPr>
          <w:p w14:paraId="5FEBDAD1" w14:textId="411C0695" w:rsidR="009C7136" w:rsidRPr="00C93E9D" w:rsidRDefault="009C7136" w:rsidP="00D833B3">
            <w:pPr>
              <w:pStyle w:val="113"/>
            </w:pPr>
            <w:r w:rsidRPr="00C93E9D">
              <w:t>施工完后，</w:t>
            </w:r>
            <w:r w:rsidR="009B7B20" w:rsidRPr="00C93E9D">
              <w:t>无后续使用需求的</w:t>
            </w:r>
            <w:r w:rsidRPr="00C93E9D">
              <w:t>临时占地恢复原有使用功能，进行植被恢复工作</w:t>
            </w:r>
          </w:p>
        </w:tc>
      </w:tr>
      <w:tr w:rsidR="00DC3AFA" w:rsidRPr="00C93E9D" w14:paraId="56CC3B4E" w14:textId="77777777" w:rsidTr="00C04A25">
        <w:trPr>
          <w:cantSplit/>
          <w:jc w:val="center"/>
        </w:trPr>
        <w:tc>
          <w:tcPr>
            <w:tcW w:w="704" w:type="dxa"/>
            <w:tcMar>
              <w:left w:w="0" w:type="dxa"/>
              <w:right w:w="0" w:type="dxa"/>
            </w:tcMar>
            <w:vAlign w:val="center"/>
          </w:tcPr>
          <w:p w14:paraId="21FC743E" w14:textId="77777777" w:rsidR="009C7136" w:rsidRPr="00C93E9D" w:rsidRDefault="009C7136" w:rsidP="00D833B3">
            <w:pPr>
              <w:pStyle w:val="113"/>
            </w:pPr>
            <w:r w:rsidRPr="00C93E9D">
              <w:t>环境风险</w:t>
            </w:r>
          </w:p>
        </w:tc>
        <w:tc>
          <w:tcPr>
            <w:tcW w:w="7518" w:type="dxa"/>
            <w:gridSpan w:val="6"/>
            <w:vAlign w:val="center"/>
          </w:tcPr>
          <w:p w14:paraId="6D043E05" w14:textId="77777777" w:rsidR="009C7136" w:rsidRPr="00C93E9D" w:rsidRDefault="009C7136" w:rsidP="0085047B">
            <w:pPr>
              <w:pStyle w:val="113"/>
              <w:jc w:val="left"/>
            </w:pPr>
            <w:r w:rsidRPr="00C93E9D">
              <w:rPr>
                <w:bCs/>
              </w:rPr>
              <w:t>钻井井喷失控或泄漏的天然气导致的火灾爆炸环境风险事故，以及泄漏天然气导致的环境风险事故；污染物渗漏污染地表土壤和浅层地下水；污染物外运处理中的运输风险等</w:t>
            </w:r>
          </w:p>
        </w:tc>
      </w:tr>
    </w:tbl>
    <w:p w14:paraId="740BF1FB" w14:textId="62CDE111" w:rsidR="00DC446C" w:rsidRPr="00C93E9D" w:rsidRDefault="001A6854" w:rsidP="00E318ED">
      <w:pPr>
        <w:pStyle w:val="3"/>
        <w:spacing w:before="120"/>
        <w:rPr>
          <w:b/>
          <w:lang w:eastAsia="zh-CN"/>
        </w:rPr>
      </w:pPr>
      <w:bookmarkStart w:id="173" w:name="3.4.2运营期污染源强分析"/>
      <w:bookmarkStart w:id="174" w:name="_Toc120173113"/>
      <w:bookmarkEnd w:id="173"/>
      <w:r w:rsidRPr="00C93E9D">
        <w:rPr>
          <w:lang w:eastAsia="zh-CN"/>
        </w:rPr>
        <w:t>试采期</w:t>
      </w:r>
      <w:r w:rsidR="003B1968" w:rsidRPr="00C93E9D">
        <w:rPr>
          <w:lang w:eastAsia="zh-CN"/>
        </w:rPr>
        <w:t>污染源强分析</w:t>
      </w:r>
      <w:bookmarkEnd w:id="174"/>
    </w:p>
    <w:p w14:paraId="4DA58EB0" w14:textId="32972F13" w:rsidR="00CE6594" w:rsidRPr="00C93E9D" w:rsidRDefault="00CE6594" w:rsidP="001B0421">
      <w:pPr>
        <w:pStyle w:val="4"/>
        <w:spacing w:before="120"/>
        <w:ind w:firstLine="480"/>
      </w:pPr>
      <w:r w:rsidRPr="00C93E9D">
        <w:t>废气</w:t>
      </w:r>
    </w:p>
    <w:p w14:paraId="07E85097" w14:textId="77777777" w:rsidR="0029087D" w:rsidRPr="00C93E9D" w:rsidRDefault="0029087D" w:rsidP="00C52AF6">
      <w:pPr>
        <w:ind w:firstLine="480"/>
      </w:pPr>
      <w:r w:rsidRPr="00C93E9D">
        <w:t>试采期试采井站正常生产情况下，流程设备、管线、</w:t>
      </w:r>
      <w:proofErr w:type="gramStart"/>
      <w:r w:rsidRPr="00C93E9D">
        <w:t>阀室等</w:t>
      </w:r>
      <w:proofErr w:type="gramEnd"/>
      <w:r w:rsidRPr="00C93E9D">
        <w:t>工艺设备为高压密闭作业，无废气产生。试采期正常情况下主要废气为水套炉废气</w:t>
      </w:r>
      <w:r w:rsidRPr="00C93E9D">
        <w:rPr>
          <w:rFonts w:hint="eastAsia"/>
        </w:rPr>
        <w:t>与</w:t>
      </w:r>
      <w:r w:rsidRPr="00C93E9D">
        <w:t>火炬头长明灯废气，非正常运行状态主要有检修废气或系统超压等情况产生的事故放空废气以及备用燃气发电机所产生的废气，因备用燃气发电机所用的燃料为净化后硫化氢含量极低的天然气（</w:t>
      </w:r>
      <w:r w:rsidRPr="00C93E9D">
        <w:t>≤6mg/m</w:t>
      </w:r>
      <w:r w:rsidRPr="00C93E9D">
        <w:rPr>
          <w:vertAlign w:val="superscript"/>
        </w:rPr>
        <w:t>3</w:t>
      </w:r>
      <w:r w:rsidRPr="00C93E9D">
        <w:t>，总硫含硫</w:t>
      </w:r>
      <w:r w:rsidRPr="00C93E9D">
        <w:t>≤200mg/m</w:t>
      </w:r>
      <w:r w:rsidRPr="00C93E9D">
        <w:rPr>
          <w:vertAlign w:val="superscript"/>
        </w:rPr>
        <w:t>3</w:t>
      </w:r>
      <w:r w:rsidRPr="00C93E9D">
        <w:t>），且仅在停电的情况下紧急启用，使用频率极低，污染物产生量少，对环境影响较小，因此本项目不再对其进行分析评价。</w:t>
      </w:r>
    </w:p>
    <w:p w14:paraId="76685BB6" w14:textId="77777777" w:rsidR="0029087D" w:rsidRPr="00C93E9D" w:rsidRDefault="0029087D" w:rsidP="00C52AF6">
      <w:pPr>
        <w:ind w:firstLine="482"/>
        <w:rPr>
          <w:b/>
          <w:szCs w:val="24"/>
        </w:rPr>
      </w:pPr>
      <w:r w:rsidRPr="00C93E9D">
        <w:rPr>
          <w:b/>
          <w:szCs w:val="24"/>
        </w:rPr>
        <w:t>1</w:t>
      </w:r>
      <w:r w:rsidRPr="00C93E9D">
        <w:rPr>
          <w:b/>
          <w:szCs w:val="24"/>
        </w:rPr>
        <w:t>）水套炉燃烧废气</w:t>
      </w:r>
    </w:p>
    <w:p w14:paraId="1C93516D" w14:textId="123B9830" w:rsidR="0029087D" w:rsidRPr="00C93E9D" w:rsidRDefault="00C52AF6" w:rsidP="00C52AF6">
      <w:pPr>
        <w:ind w:firstLine="480"/>
        <w:rPr>
          <w:szCs w:val="24"/>
        </w:rPr>
      </w:pPr>
      <w:bookmarkStart w:id="175" w:name="_Hlk89097335"/>
      <w:r w:rsidRPr="00C93E9D">
        <w:rPr>
          <w:rFonts w:hint="eastAsia"/>
          <w:szCs w:val="24"/>
        </w:rPr>
        <w:t>大湾</w:t>
      </w:r>
      <w:r w:rsidRPr="00C93E9D">
        <w:rPr>
          <w:rFonts w:hint="eastAsia"/>
          <w:szCs w:val="24"/>
        </w:rPr>
        <w:t>4</w:t>
      </w:r>
      <w:r w:rsidRPr="00C93E9D">
        <w:rPr>
          <w:szCs w:val="24"/>
        </w:rPr>
        <w:t>08</w:t>
      </w:r>
      <w:r w:rsidR="00CA4564" w:rsidRPr="00C93E9D">
        <w:rPr>
          <w:rFonts w:hint="eastAsia"/>
        </w:rPr>
        <w:t>集气</w:t>
      </w:r>
      <w:r w:rsidR="0029087D" w:rsidRPr="00C93E9D">
        <w:rPr>
          <w:szCs w:val="24"/>
        </w:rPr>
        <w:t>站燃料气依托</w:t>
      </w:r>
      <w:proofErr w:type="gramStart"/>
      <w:r w:rsidR="0029087D" w:rsidRPr="00C93E9D">
        <w:rPr>
          <w:szCs w:val="24"/>
        </w:rPr>
        <w:t>总站返输燃料</w:t>
      </w:r>
      <w:proofErr w:type="gramEnd"/>
      <w:r w:rsidR="0029087D" w:rsidRPr="00C93E9D">
        <w:rPr>
          <w:szCs w:val="24"/>
        </w:rPr>
        <w:t>气，从</w:t>
      </w:r>
      <w:r w:rsidR="000557DA" w:rsidRPr="00C93E9D">
        <w:rPr>
          <w:rFonts w:hint="eastAsia"/>
          <w:szCs w:val="24"/>
        </w:rPr>
        <w:t>D403</w:t>
      </w:r>
      <w:proofErr w:type="gramStart"/>
      <w:r w:rsidR="0029087D" w:rsidRPr="00C93E9D">
        <w:rPr>
          <w:szCs w:val="24"/>
        </w:rPr>
        <w:t>管网返输燃料</w:t>
      </w:r>
      <w:proofErr w:type="gramEnd"/>
      <w:r w:rsidR="0029087D" w:rsidRPr="00C93E9D">
        <w:rPr>
          <w:szCs w:val="24"/>
        </w:rPr>
        <w:t>气管道接至本站，燃料气管道设计压力</w:t>
      </w:r>
      <w:r w:rsidR="0029087D" w:rsidRPr="00C93E9D">
        <w:rPr>
          <w:szCs w:val="24"/>
        </w:rPr>
        <w:t>4.0MPa</w:t>
      </w:r>
      <w:r w:rsidR="0029087D" w:rsidRPr="00C93E9D">
        <w:rPr>
          <w:szCs w:val="24"/>
        </w:rPr>
        <w:t>，设计温度</w:t>
      </w:r>
      <w:r w:rsidR="0029087D" w:rsidRPr="00C93E9D">
        <w:rPr>
          <w:szCs w:val="24"/>
        </w:rPr>
        <w:t>50℃</w:t>
      </w:r>
      <w:r w:rsidR="0029087D" w:rsidRPr="00C93E9D">
        <w:rPr>
          <w:szCs w:val="24"/>
        </w:rPr>
        <w:t>，实际运行压力为</w:t>
      </w:r>
      <w:r w:rsidR="0029087D" w:rsidRPr="00C93E9D">
        <w:rPr>
          <w:szCs w:val="24"/>
        </w:rPr>
        <w:t>2.5~3.5MPa</w:t>
      </w:r>
      <w:r w:rsidR="0029087D" w:rsidRPr="00C93E9D">
        <w:rPr>
          <w:szCs w:val="24"/>
        </w:rPr>
        <w:t>，温度</w:t>
      </w:r>
      <w:r w:rsidR="00DC108D" w:rsidRPr="00C93E9D">
        <w:rPr>
          <w:szCs w:val="24"/>
        </w:rPr>
        <w:t>5</w:t>
      </w:r>
      <w:r w:rsidR="0029087D" w:rsidRPr="00C93E9D">
        <w:rPr>
          <w:szCs w:val="24"/>
        </w:rPr>
        <w:t>~20℃</w:t>
      </w:r>
      <w:r w:rsidR="0029087D" w:rsidRPr="00C93E9D">
        <w:rPr>
          <w:szCs w:val="24"/>
        </w:rPr>
        <w:t>，经过调压装置调压后，压力约</w:t>
      </w:r>
      <w:r w:rsidR="0029087D" w:rsidRPr="00C93E9D">
        <w:rPr>
          <w:szCs w:val="24"/>
        </w:rPr>
        <w:t>0.6~0.8MPa</w:t>
      </w:r>
      <w:r w:rsidR="0029087D" w:rsidRPr="00C93E9D">
        <w:rPr>
          <w:szCs w:val="24"/>
        </w:rPr>
        <w:t>，温度约</w:t>
      </w:r>
      <w:r w:rsidR="00DC108D" w:rsidRPr="00C93E9D">
        <w:rPr>
          <w:szCs w:val="24"/>
        </w:rPr>
        <w:t>5</w:t>
      </w:r>
      <w:r w:rsidR="0029087D" w:rsidRPr="00C93E9D">
        <w:rPr>
          <w:szCs w:val="24"/>
        </w:rPr>
        <w:t>~20℃</w:t>
      </w:r>
      <w:r w:rsidR="0029087D" w:rsidRPr="00C93E9D">
        <w:rPr>
          <w:szCs w:val="24"/>
        </w:rPr>
        <w:t>，然后分别供给加热炉燃烧器、放空总管吹扫口、火炬头长明灯以及气动阀门。</w:t>
      </w:r>
    </w:p>
    <w:p w14:paraId="5AA78342" w14:textId="627793F0" w:rsidR="0029087D" w:rsidRPr="00C93E9D" w:rsidRDefault="0029087D" w:rsidP="00C52AF6">
      <w:pPr>
        <w:ind w:firstLine="480"/>
      </w:pPr>
      <w:r w:rsidRPr="00C93E9D">
        <w:rPr>
          <w:szCs w:val="24"/>
        </w:rPr>
        <w:t>本项目</w:t>
      </w:r>
      <w:r w:rsidR="00C52AF6" w:rsidRPr="00C93E9D">
        <w:rPr>
          <w:rFonts w:hint="eastAsia"/>
          <w:szCs w:val="24"/>
        </w:rPr>
        <w:t>大湾</w:t>
      </w:r>
      <w:r w:rsidR="00C52AF6" w:rsidRPr="00C93E9D">
        <w:rPr>
          <w:rFonts w:hint="eastAsia"/>
          <w:szCs w:val="24"/>
        </w:rPr>
        <w:t>4</w:t>
      </w:r>
      <w:r w:rsidR="00C52AF6" w:rsidRPr="00C93E9D">
        <w:rPr>
          <w:szCs w:val="24"/>
        </w:rPr>
        <w:t>08-1</w:t>
      </w:r>
      <w:r w:rsidR="00C52AF6" w:rsidRPr="00C93E9D">
        <w:rPr>
          <w:rFonts w:hint="eastAsia"/>
          <w:szCs w:val="24"/>
        </w:rPr>
        <w:t>H</w:t>
      </w:r>
      <w:r w:rsidRPr="00C93E9D">
        <w:rPr>
          <w:szCs w:val="24"/>
        </w:rPr>
        <w:t>井</w:t>
      </w:r>
      <w:bookmarkEnd w:id="175"/>
      <w:r w:rsidR="00C52AF6" w:rsidRPr="00C93E9D">
        <w:rPr>
          <w:rFonts w:hint="eastAsia"/>
          <w:szCs w:val="24"/>
        </w:rPr>
        <w:t>西侧</w:t>
      </w:r>
      <w:r w:rsidRPr="00C93E9D">
        <w:rPr>
          <w:szCs w:val="24"/>
        </w:rPr>
        <w:t>设置</w:t>
      </w:r>
      <w:r w:rsidR="00C52AF6" w:rsidRPr="00C93E9D">
        <w:rPr>
          <w:szCs w:val="24"/>
        </w:rPr>
        <w:t>2</w:t>
      </w:r>
      <w:r w:rsidRPr="00C93E9D">
        <w:rPr>
          <w:szCs w:val="24"/>
        </w:rPr>
        <w:t>台</w:t>
      </w:r>
      <w:r w:rsidR="00CA4564" w:rsidRPr="00C93E9D">
        <w:rPr>
          <w:szCs w:val="24"/>
        </w:rPr>
        <w:t>3</w:t>
      </w:r>
      <w:r w:rsidRPr="00C93E9D">
        <w:rPr>
          <w:szCs w:val="24"/>
        </w:rPr>
        <w:t>00kW</w:t>
      </w:r>
      <w:r w:rsidRPr="00C93E9D">
        <w:rPr>
          <w:szCs w:val="24"/>
        </w:rPr>
        <w:t>的水套加热炉，根据项目可</w:t>
      </w:r>
      <w:proofErr w:type="gramStart"/>
      <w:r w:rsidRPr="00C93E9D">
        <w:rPr>
          <w:szCs w:val="24"/>
        </w:rPr>
        <w:t>研</w:t>
      </w:r>
      <w:proofErr w:type="gramEnd"/>
      <w:r w:rsidRPr="00C93E9D">
        <w:rPr>
          <w:szCs w:val="24"/>
        </w:rPr>
        <w:t>报告核算，水套加热炉共设置两级加热盘管，一级加热盘管设计压力</w:t>
      </w:r>
      <w:r w:rsidRPr="00C93E9D">
        <w:rPr>
          <w:szCs w:val="24"/>
        </w:rPr>
        <w:t>40MPa</w:t>
      </w:r>
      <w:r w:rsidRPr="00C93E9D">
        <w:rPr>
          <w:szCs w:val="24"/>
        </w:rPr>
        <w:t>，二级加热盘管设计压力</w:t>
      </w:r>
      <w:r w:rsidRPr="00C93E9D">
        <w:rPr>
          <w:szCs w:val="24"/>
        </w:rPr>
        <w:t>1</w:t>
      </w:r>
      <w:r w:rsidR="00DC108D" w:rsidRPr="00C93E9D">
        <w:rPr>
          <w:szCs w:val="24"/>
        </w:rPr>
        <w:t>2.5</w:t>
      </w:r>
      <w:r w:rsidRPr="00C93E9D">
        <w:rPr>
          <w:szCs w:val="24"/>
        </w:rPr>
        <w:t>MPa</w:t>
      </w:r>
      <w:r w:rsidRPr="00C93E9D">
        <w:rPr>
          <w:szCs w:val="24"/>
        </w:rPr>
        <w:t>，经计算考虑加热炉</w:t>
      </w:r>
      <w:r w:rsidRPr="00C93E9D">
        <w:rPr>
          <w:szCs w:val="24"/>
        </w:rPr>
        <w:t>86%</w:t>
      </w:r>
      <w:r w:rsidRPr="00C93E9D">
        <w:rPr>
          <w:szCs w:val="24"/>
        </w:rPr>
        <w:t>热效率共需能耗约</w:t>
      </w:r>
      <w:r w:rsidRPr="00C93E9D">
        <w:rPr>
          <w:szCs w:val="24"/>
        </w:rPr>
        <w:t>2</w:t>
      </w:r>
      <w:r w:rsidR="00DC108D" w:rsidRPr="00C93E9D">
        <w:rPr>
          <w:szCs w:val="24"/>
        </w:rPr>
        <w:t>2</w:t>
      </w:r>
      <w:r w:rsidRPr="00C93E9D">
        <w:rPr>
          <w:szCs w:val="24"/>
        </w:rPr>
        <w:t>0kW</w:t>
      </w:r>
      <w:r w:rsidRPr="00C93E9D">
        <w:rPr>
          <w:szCs w:val="24"/>
        </w:rPr>
        <w:t>，因此本项目设置的</w:t>
      </w:r>
      <w:r w:rsidR="00DC108D" w:rsidRPr="00C93E9D">
        <w:rPr>
          <w:szCs w:val="24"/>
        </w:rPr>
        <w:t>3</w:t>
      </w:r>
      <w:r w:rsidRPr="00C93E9D">
        <w:rPr>
          <w:szCs w:val="24"/>
        </w:rPr>
        <w:t>00kW</w:t>
      </w:r>
      <w:r w:rsidRPr="00C93E9D">
        <w:rPr>
          <w:szCs w:val="24"/>
        </w:rPr>
        <w:t>加热炉满足使用需求。根据可</w:t>
      </w:r>
      <w:proofErr w:type="gramStart"/>
      <w:r w:rsidRPr="00C93E9D">
        <w:rPr>
          <w:szCs w:val="24"/>
        </w:rPr>
        <w:t>研</w:t>
      </w:r>
      <w:proofErr w:type="gramEnd"/>
      <w:r w:rsidRPr="00C93E9D">
        <w:rPr>
          <w:szCs w:val="24"/>
        </w:rPr>
        <w:t>报告核算，</w:t>
      </w:r>
      <w:r w:rsidRPr="00C93E9D">
        <w:rPr>
          <w:rFonts w:hint="eastAsia"/>
        </w:rPr>
        <w:t>试采</w:t>
      </w:r>
      <w:r w:rsidRPr="00C93E9D">
        <w:rPr>
          <w:szCs w:val="24"/>
        </w:rPr>
        <w:t>站每年消耗燃料气</w:t>
      </w:r>
      <w:r w:rsidR="00DC108D" w:rsidRPr="00C93E9D">
        <w:rPr>
          <w:szCs w:val="24"/>
        </w:rPr>
        <w:t>102</w:t>
      </w:r>
      <w:r w:rsidRPr="00C93E9D">
        <w:rPr>
          <w:szCs w:val="24"/>
        </w:rPr>
        <w:t>×10</w:t>
      </w:r>
      <w:r w:rsidRPr="00C93E9D">
        <w:rPr>
          <w:szCs w:val="24"/>
          <w:vertAlign w:val="superscript"/>
        </w:rPr>
        <w:t>4</w:t>
      </w:r>
      <w:r w:rsidRPr="00C93E9D">
        <w:rPr>
          <w:szCs w:val="24"/>
        </w:rPr>
        <w:t>m</w:t>
      </w:r>
      <w:r w:rsidRPr="00C93E9D">
        <w:rPr>
          <w:szCs w:val="24"/>
          <w:vertAlign w:val="superscript"/>
        </w:rPr>
        <w:t>3</w:t>
      </w:r>
      <w:r w:rsidRPr="00C93E9D">
        <w:rPr>
          <w:szCs w:val="24"/>
        </w:rPr>
        <w:t>（包含</w:t>
      </w:r>
      <w:r w:rsidR="00DC108D" w:rsidRPr="00C93E9D">
        <w:rPr>
          <w:rFonts w:hint="eastAsia"/>
          <w:szCs w:val="24"/>
        </w:rPr>
        <w:t>2</w:t>
      </w:r>
      <w:r w:rsidR="00DC108D" w:rsidRPr="00C93E9D">
        <w:rPr>
          <w:rFonts w:hint="eastAsia"/>
          <w:szCs w:val="24"/>
        </w:rPr>
        <w:t>套</w:t>
      </w:r>
      <w:r w:rsidRPr="00C93E9D">
        <w:rPr>
          <w:szCs w:val="24"/>
        </w:rPr>
        <w:t>水套加热炉、气动阀门、</w:t>
      </w:r>
      <w:r w:rsidR="00DC108D" w:rsidRPr="00C93E9D">
        <w:rPr>
          <w:rFonts w:hint="eastAsia"/>
          <w:szCs w:val="24"/>
        </w:rPr>
        <w:t>1</w:t>
      </w:r>
      <w:r w:rsidR="00DC108D" w:rsidRPr="00C93E9D">
        <w:rPr>
          <w:rFonts w:hint="eastAsia"/>
          <w:szCs w:val="24"/>
        </w:rPr>
        <w:t>套</w:t>
      </w:r>
      <w:r w:rsidRPr="00C93E9D">
        <w:rPr>
          <w:szCs w:val="24"/>
        </w:rPr>
        <w:t>火炬及放空系统用气），</w:t>
      </w:r>
      <w:r w:rsidR="00DC108D" w:rsidRPr="00C93E9D">
        <w:rPr>
          <w:rFonts w:hint="eastAsia"/>
          <w:szCs w:val="24"/>
        </w:rPr>
        <w:t>单个</w:t>
      </w:r>
      <w:r w:rsidRPr="00C93E9D">
        <w:rPr>
          <w:szCs w:val="24"/>
        </w:rPr>
        <w:t>水套加热炉用气量为</w:t>
      </w:r>
      <w:r w:rsidRPr="00C93E9D">
        <w:rPr>
          <w:szCs w:val="24"/>
        </w:rPr>
        <w:t>3</w:t>
      </w:r>
      <w:r w:rsidR="00DC108D" w:rsidRPr="00C93E9D">
        <w:rPr>
          <w:szCs w:val="24"/>
        </w:rPr>
        <w:t>3</w:t>
      </w:r>
      <w:r w:rsidRPr="00C93E9D">
        <w:rPr>
          <w:szCs w:val="24"/>
        </w:rPr>
        <w:t>×10</w:t>
      </w:r>
      <w:r w:rsidRPr="00C93E9D">
        <w:rPr>
          <w:szCs w:val="24"/>
          <w:vertAlign w:val="superscript"/>
        </w:rPr>
        <w:t>4</w:t>
      </w:r>
      <w:r w:rsidRPr="00C93E9D">
        <w:rPr>
          <w:szCs w:val="24"/>
        </w:rPr>
        <w:t>m</w:t>
      </w:r>
      <w:r w:rsidRPr="00C93E9D">
        <w:rPr>
          <w:szCs w:val="24"/>
          <w:vertAlign w:val="superscript"/>
        </w:rPr>
        <w:t>3</w:t>
      </w:r>
      <w:r w:rsidRPr="00C93E9D">
        <w:rPr>
          <w:szCs w:val="24"/>
        </w:rPr>
        <w:t>/a</w:t>
      </w:r>
      <w:r w:rsidRPr="00C93E9D">
        <w:rPr>
          <w:szCs w:val="24"/>
        </w:rPr>
        <w:t>，按年运行</w:t>
      </w:r>
      <w:r w:rsidRPr="00C93E9D">
        <w:rPr>
          <w:szCs w:val="24"/>
        </w:rPr>
        <w:t>3</w:t>
      </w:r>
      <w:r w:rsidR="00CC36C9" w:rsidRPr="00C93E9D">
        <w:rPr>
          <w:szCs w:val="24"/>
        </w:rPr>
        <w:t>60</w:t>
      </w:r>
      <w:r w:rsidRPr="00C93E9D">
        <w:rPr>
          <w:szCs w:val="24"/>
        </w:rPr>
        <w:t>天计算</w:t>
      </w:r>
      <w:r w:rsidRPr="00C93E9D">
        <w:rPr>
          <w:rFonts w:hint="eastAsia"/>
          <w:szCs w:val="24"/>
        </w:rPr>
        <w:t>（扣除检修和关井恢复压力期）</w:t>
      </w:r>
      <w:r w:rsidRPr="00C93E9D">
        <w:rPr>
          <w:szCs w:val="24"/>
        </w:rPr>
        <w:t>，则水套加热炉燃气量约为</w:t>
      </w:r>
      <w:r w:rsidR="00CC36C9" w:rsidRPr="00C93E9D">
        <w:rPr>
          <w:szCs w:val="24"/>
        </w:rPr>
        <w:t>38.2</w:t>
      </w:r>
      <w:r w:rsidRPr="00C93E9D">
        <w:rPr>
          <w:szCs w:val="24"/>
        </w:rPr>
        <w:t>m</w:t>
      </w:r>
      <w:r w:rsidRPr="00C93E9D">
        <w:rPr>
          <w:szCs w:val="24"/>
          <w:vertAlign w:val="superscript"/>
        </w:rPr>
        <w:t>3</w:t>
      </w:r>
      <w:r w:rsidRPr="00C93E9D">
        <w:rPr>
          <w:szCs w:val="24"/>
        </w:rPr>
        <w:t>/h</w:t>
      </w:r>
      <w:r w:rsidRPr="00C93E9D">
        <w:rPr>
          <w:szCs w:val="24"/>
        </w:rPr>
        <w:t>。水套加热炉在运行过程中使用站场自产的天然气作燃料，燃烧后产生的废气通过</w:t>
      </w:r>
      <w:r w:rsidRPr="00C93E9D">
        <w:rPr>
          <w:szCs w:val="24"/>
        </w:rPr>
        <w:t>8m</w:t>
      </w:r>
      <w:r w:rsidRPr="00C93E9D">
        <w:rPr>
          <w:szCs w:val="24"/>
        </w:rPr>
        <w:t>高排</w:t>
      </w:r>
      <w:r w:rsidRPr="00C93E9D">
        <w:rPr>
          <w:szCs w:val="24"/>
        </w:rPr>
        <w:lastRenderedPageBreak/>
        <w:t>气筒排放，排放方式为连续排放。水套加热炉的相关设计参数</w:t>
      </w:r>
      <w:r w:rsidRPr="00C93E9D">
        <w:t>见</w:t>
      </w:r>
      <w:r w:rsidR="005141B0" w:rsidRPr="00C93E9D">
        <w:fldChar w:fldCharType="begin"/>
      </w:r>
      <w:r w:rsidR="005141B0" w:rsidRPr="00C93E9D">
        <w:instrText xml:space="preserve"> REF _Ref143004491 \h  \* MERGEFORMAT </w:instrText>
      </w:r>
      <w:r w:rsidR="005141B0" w:rsidRPr="00C93E9D">
        <w:fldChar w:fldCharType="separate"/>
      </w:r>
      <w:r w:rsidR="00180B8C" w:rsidRPr="00C93E9D">
        <w:rPr>
          <w:rFonts w:hint="eastAsia"/>
        </w:rPr>
        <w:t>表</w:t>
      </w:r>
      <w:r w:rsidR="00180B8C" w:rsidRPr="00C93E9D">
        <w:t>3.4</w:t>
      </w:r>
      <w:r w:rsidR="00180B8C" w:rsidRPr="00C93E9D">
        <w:noBreakHyphen/>
        <w:t>12</w:t>
      </w:r>
      <w:r w:rsidR="005141B0" w:rsidRPr="00C93E9D">
        <w:fldChar w:fldCharType="end"/>
      </w:r>
      <w:r w:rsidRPr="00C93E9D">
        <w:t>。</w:t>
      </w:r>
    </w:p>
    <w:p w14:paraId="622D83EF" w14:textId="264257DE" w:rsidR="005141B0" w:rsidRPr="00C93E9D" w:rsidRDefault="005141B0" w:rsidP="005141B0">
      <w:pPr>
        <w:pStyle w:val="112"/>
        <w:spacing w:before="120"/>
      </w:pPr>
      <w:bookmarkStart w:id="176" w:name="_Ref143004491"/>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3.4</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12</w:t>
      </w:r>
      <w:r w:rsidR="00417851" w:rsidRPr="00C93E9D">
        <w:fldChar w:fldCharType="end"/>
      </w:r>
      <w:bookmarkEnd w:id="176"/>
      <w:r w:rsidRPr="00C93E9D">
        <w:t xml:space="preserve"> </w:t>
      </w:r>
      <w:r w:rsidRPr="00C93E9D">
        <w:rPr>
          <w:rFonts w:hint="eastAsia"/>
        </w:rPr>
        <w:t>单台水套加热炉相关设计参数</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74"/>
        <w:gridCol w:w="1175"/>
        <w:gridCol w:w="1175"/>
        <w:gridCol w:w="1174"/>
        <w:gridCol w:w="1175"/>
        <w:gridCol w:w="1175"/>
        <w:gridCol w:w="1174"/>
      </w:tblGrid>
      <w:tr w:rsidR="0029087D" w:rsidRPr="00C93E9D" w14:paraId="632BD7A0" w14:textId="77777777" w:rsidTr="00656B4B">
        <w:trPr>
          <w:jc w:val="center"/>
        </w:trPr>
        <w:tc>
          <w:tcPr>
            <w:tcW w:w="1174" w:type="dxa"/>
            <w:vAlign w:val="center"/>
          </w:tcPr>
          <w:p w14:paraId="6D12158C" w14:textId="77777777" w:rsidR="0029087D" w:rsidRPr="00C93E9D" w:rsidRDefault="0029087D" w:rsidP="00DC108D">
            <w:pPr>
              <w:pStyle w:val="113"/>
              <w:rPr>
                <w:b/>
                <w:bCs/>
              </w:rPr>
            </w:pPr>
            <w:r w:rsidRPr="00C93E9D">
              <w:rPr>
                <w:b/>
                <w:bCs/>
              </w:rPr>
              <w:t>水套加热炉功率</w:t>
            </w:r>
          </w:p>
        </w:tc>
        <w:tc>
          <w:tcPr>
            <w:tcW w:w="1175" w:type="dxa"/>
            <w:vAlign w:val="center"/>
          </w:tcPr>
          <w:p w14:paraId="69D185A8" w14:textId="77777777" w:rsidR="0029087D" w:rsidRPr="00C93E9D" w:rsidRDefault="0029087D" w:rsidP="00DC108D">
            <w:pPr>
              <w:pStyle w:val="113"/>
              <w:rPr>
                <w:b/>
                <w:bCs/>
              </w:rPr>
            </w:pPr>
            <w:r w:rsidRPr="00C93E9D">
              <w:rPr>
                <w:b/>
                <w:bCs/>
              </w:rPr>
              <w:t>排气筒高度</w:t>
            </w:r>
            <w:r w:rsidRPr="00C93E9D">
              <w:rPr>
                <w:b/>
                <w:bCs/>
              </w:rPr>
              <w:t>(m)</w:t>
            </w:r>
          </w:p>
        </w:tc>
        <w:tc>
          <w:tcPr>
            <w:tcW w:w="1175" w:type="dxa"/>
            <w:vAlign w:val="center"/>
          </w:tcPr>
          <w:p w14:paraId="26016A28" w14:textId="77777777" w:rsidR="0029087D" w:rsidRPr="00C93E9D" w:rsidRDefault="0029087D" w:rsidP="00DC108D">
            <w:pPr>
              <w:pStyle w:val="113"/>
              <w:rPr>
                <w:b/>
                <w:bCs/>
              </w:rPr>
            </w:pPr>
            <w:r w:rsidRPr="00C93E9D">
              <w:rPr>
                <w:b/>
                <w:bCs/>
              </w:rPr>
              <w:t>排气筒内径</w:t>
            </w:r>
            <w:r w:rsidRPr="00C93E9D">
              <w:rPr>
                <w:b/>
                <w:bCs/>
              </w:rPr>
              <w:t>(m)</w:t>
            </w:r>
          </w:p>
        </w:tc>
        <w:tc>
          <w:tcPr>
            <w:tcW w:w="1174" w:type="dxa"/>
            <w:vAlign w:val="center"/>
          </w:tcPr>
          <w:p w14:paraId="1F523821" w14:textId="77777777" w:rsidR="0029087D" w:rsidRPr="00C93E9D" w:rsidRDefault="0029087D" w:rsidP="00DC108D">
            <w:pPr>
              <w:pStyle w:val="113"/>
              <w:rPr>
                <w:b/>
                <w:bCs/>
              </w:rPr>
            </w:pPr>
            <w:r w:rsidRPr="00C93E9D">
              <w:rPr>
                <w:b/>
                <w:bCs/>
              </w:rPr>
              <w:t>自耗气量</w:t>
            </w:r>
            <w:r w:rsidRPr="00C93E9D">
              <w:rPr>
                <w:b/>
                <w:bCs/>
              </w:rPr>
              <w:t>(m</w:t>
            </w:r>
            <w:r w:rsidRPr="00C93E9D">
              <w:rPr>
                <w:b/>
                <w:bCs/>
                <w:vertAlign w:val="superscript"/>
              </w:rPr>
              <w:t>3</w:t>
            </w:r>
            <w:r w:rsidRPr="00C93E9D">
              <w:rPr>
                <w:b/>
                <w:bCs/>
              </w:rPr>
              <w:t>/h)</w:t>
            </w:r>
          </w:p>
        </w:tc>
        <w:tc>
          <w:tcPr>
            <w:tcW w:w="1175" w:type="dxa"/>
            <w:vAlign w:val="center"/>
          </w:tcPr>
          <w:p w14:paraId="30401B49" w14:textId="77777777" w:rsidR="0029087D" w:rsidRPr="00C93E9D" w:rsidRDefault="0029087D" w:rsidP="00DC108D">
            <w:pPr>
              <w:pStyle w:val="113"/>
              <w:rPr>
                <w:b/>
                <w:bCs/>
              </w:rPr>
            </w:pPr>
            <w:r w:rsidRPr="00C93E9D">
              <w:rPr>
                <w:b/>
                <w:bCs/>
              </w:rPr>
              <w:t>排放时间</w:t>
            </w:r>
            <w:r w:rsidRPr="00C93E9D">
              <w:rPr>
                <w:b/>
                <w:bCs/>
              </w:rPr>
              <w:t>(h/a)</w:t>
            </w:r>
          </w:p>
        </w:tc>
        <w:tc>
          <w:tcPr>
            <w:tcW w:w="1175" w:type="dxa"/>
            <w:vAlign w:val="center"/>
          </w:tcPr>
          <w:p w14:paraId="26639C6F" w14:textId="77777777" w:rsidR="0029087D" w:rsidRPr="00C93E9D" w:rsidRDefault="0029087D" w:rsidP="00DC108D">
            <w:pPr>
              <w:pStyle w:val="113"/>
              <w:rPr>
                <w:b/>
                <w:bCs/>
              </w:rPr>
            </w:pPr>
            <w:r w:rsidRPr="00C93E9D">
              <w:rPr>
                <w:b/>
                <w:bCs/>
              </w:rPr>
              <w:t>排放工况</w:t>
            </w:r>
          </w:p>
        </w:tc>
        <w:tc>
          <w:tcPr>
            <w:tcW w:w="1174" w:type="dxa"/>
            <w:vAlign w:val="center"/>
          </w:tcPr>
          <w:p w14:paraId="56750ACA" w14:textId="487EA652" w:rsidR="0029087D" w:rsidRPr="00C93E9D" w:rsidRDefault="0029087D" w:rsidP="00DC108D">
            <w:pPr>
              <w:pStyle w:val="113"/>
              <w:rPr>
                <w:b/>
                <w:bCs/>
              </w:rPr>
            </w:pPr>
            <w:r w:rsidRPr="00C93E9D">
              <w:rPr>
                <w:b/>
                <w:bCs/>
              </w:rPr>
              <w:t>烟气出口温度</w:t>
            </w:r>
            <w:r w:rsidRPr="00C93E9D">
              <w:rPr>
                <w:b/>
                <w:bCs/>
              </w:rPr>
              <w:t>(</w:t>
            </w:r>
            <w:r w:rsidR="005141B0" w:rsidRPr="00C93E9D">
              <w:rPr>
                <w:rFonts w:hint="eastAsia"/>
                <w:b/>
                <w:bCs/>
              </w:rPr>
              <w:t>℃</w:t>
            </w:r>
            <w:r w:rsidRPr="00C93E9D">
              <w:rPr>
                <w:b/>
                <w:bCs/>
              </w:rPr>
              <w:t>)</w:t>
            </w:r>
          </w:p>
        </w:tc>
      </w:tr>
      <w:tr w:rsidR="0029087D" w:rsidRPr="00C93E9D" w14:paraId="3FE8C6E6" w14:textId="77777777" w:rsidTr="00656B4B">
        <w:trPr>
          <w:jc w:val="center"/>
        </w:trPr>
        <w:tc>
          <w:tcPr>
            <w:tcW w:w="1174" w:type="dxa"/>
            <w:vAlign w:val="center"/>
          </w:tcPr>
          <w:p w14:paraId="23FBF2B6" w14:textId="46FC2465" w:rsidR="0029087D" w:rsidRPr="00C93E9D" w:rsidRDefault="005141B0" w:rsidP="00DC108D">
            <w:pPr>
              <w:pStyle w:val="113"/>
            </w:pPr>
            <w:r w:rsidRPr="00C93E9D">
              <w:t>3</w:t>
            </w:r>
            <w:r w:rsidR="0029087D" w:rsidRPr="00C93E9D">
              <w:t>00kW</w:t>
            </w:r>
          </w:p>
        </w:tc>
        <w:tc>
          <w:tcPr>
            <w:tcW w:w="1175" w:type="dxa"/>
            <w:vAlign w:val="center"/>
          </w:tcPr>
          <w:p w14:paraId="139B04F0" w14:textId="77777777" w:rsidR="0029087D" w:rsidRPr="00C93E9D" w:rsidRDefault="0029087D" w:rsidP="00DC108D">
            <w:pPr>
              <w:pStyle w:val="113"/>
            </w:pPr>
            <w:r w:rsidRPr="00C93E9D">
              <w:t>8</w:t>
            </w:r>
          </w:p>
        </w:tc>
        <w:tc>
          <w:tcPr>
            <w:tcW w:w="1175" w:type="dxa"/>
            <w:vAlign w:val="center"/>
          </w:tcPr>
          <w:p w14:paraId="3D193657" w14:textId="060F788B" w:rsidR="0029087D" w:rsidRPr="00C93E9D" w:rsidRDefault="0029087D" w:rsidP="00DC108D">
            <w:pPr>
              <w:pStyle w:val="113"/>
            </w:pPr>
            <w:r w:rsidRPr="00C93E9D">
              <w:t>0.</w:t>
            </w:r>
            <w:r w:rsidR="005141B0" w:rsidRPr="00C93E9D">
              <w:t>1</w:t>
            </w:r>
          </w:p>
        </w:tc>
        <w:tc>
          <w:tcPr>
            <w:tcW w:w="1174" w:type="dxa"/>
            <w:vAlign w:val="center"/>
          </w:tcPr>
          <w:p w14:paraId="0B468891" w14:textId="6AEE64CE" w:rsidR="0029087D" w:rsidRPr="00C93E9D" w:rsidRDefault="00CC36C9" w:rsidP="00DC108D">
            <w:pPr>
              <w:pStyle w:val="113"/>
            </w:pPr>
            <w:r w:rsidRPr="00C93E9D">
              <w:t>38.2</w:t>
            </w:r>
          </w:p>
        </w:tc>
        <w:tc>
          <w:tcPr>
            <w:tcW w:w="1175" w:type="dxa"/>
            <w:vAlign w:val="center"/>
          </w:tcPr>
          <w:p w14:paraId="2BF1D7CD" w14:textId="48D1C65E" w:rsidR="0029087D" w:rsidRPr="00C93E9D" w:rsidRDefault="00CC36C9" w:rsidP="00DC108D">
            <w:pPr>
              <w:pStyle w:val="113"/>
            </w:pPr>
            <w:r w:rsidRPr="00C93E9D">
              <w:t>8640</w:t>
            </w:r>
          </w:p>
        </w:tc>
        <w:tc>
          <w:tcPr>
            <w:tcW w:w="1175" w:type="dxa"/>
            <w:vAlign w:val="center"/>
          </w:tcPr>
          <w:p w14:paraId="77F0A4FE" w14:textId="77777777" w:rsidR="0029087D" w:rsidRPr="00C93E9D" w:rsidRDefault="0029087D" w:rsidP="00DC108D">
            <w:pPr>
              <w:pStyle w:val="113"/>
            </w:pPr>
            <w:r w:rsidRPr="00C93E9D">
              <w:t>连续</w:t>
            </w:r>
          </w:p>
        </w:tc>
        <w:tc>
          <w:tcPr>
            <w:tcW w:w="1174" w:type="dxa"/>
            <w:vAlign w:val="center"/>
          </w:tcPr>
          <w:p w14:paraId="65F69616" w14:textId="61DD0B9A" w:rsidR="0029087D" w:rsidRPr="00C93E9D" w:rsidRDefault="005141B0" w:rsidP="00DC108D">
            <w:pPr>
              <w:pStyle w:val="113"/>
            </w:pPr>
            <w:r w:rsidRPr="00C93E9D">
              <w:t>200</w:t>
            </w:r>
          </w:p>
        </w:tc>
      </w:tr>
    </w:tbl>
    <w:p w14:paraId="61C875A7" w14:textId="283F8FDB" w:rsidR="0029087D" w:rsidRPr="00C93E9D" w:rsidRDefault="005141B0" w:rsidP="00CA4564">
      <w:pPr>
        <w:spacing w:beforeLines="50" w:before="120"/>
        <w:ind w:firstLine="480"/>
      </w:pPr>
      <w:r w:rsidRPr="00C93E9D">
        <w:t>本次评价采用水套加热炉</w:t>
      </w:r>
      <w:proofErr w:type="gramStart"/>
      <w:r w:rsidRPr="00C93E9D">
        <w:t>废气产排核算</w:t>
      </w:r>
      <w:proofErr w:type="gramEnd"/>
      <w:r w:rsidRPr="00C93E9D">
        <w:t>均按照《排放源统计调查产排污核算方法和系数手册》（环境部公告</w:t>
      </w:r>
      <w:r w:rsidRPr="00C93E9D">
        <w:t>2021</w:t>
      </w:r>
      <w:r w:rsidRPr="00C93E9D">
        <w:t>第</w:t>
      </w:r>
      <w:r w:rsidRPr="00C93E9D">
        <w:t>24</w:t>
      </w:r>
      <w:r w:rsidRPr="00C93E9D">
        <w:t>号）中</w:t>
      </w:r>
      <w:r w:rsidRPr="00C93E9D">
        <w:t>“</w:t>
      </w:r>
      <w:r w:rsidRPr="00C93E9D">
        <w:t>锅炉产排污量核算系数手册</w:t>
      </w:r>
      <w:r w:rsidRPr="00C93E9D">
        <w:t>”</w:t>
      </w:r>
      <w:r w:rsidRPr="00C93E9D">
        <w:t>中燃气工业锅炉废气产排污系数计算，热力生产型燃气锅炉的工业废气产生量为</w:t>
      </w:r>
      <w:r w:rsidRPr="00C93E9D">
        <w:t>10.7753</w:t>
      </w:r>
      <w:r w:rsidRPr="00C93E9D">
        <w:t>标立方米</w:t>
      </w:r>
      <w:r w:rsidRPr="00C93E9D">
        <w:t>/</w:t>
      </w:r>
      <w:r w:rsidRPr="00C93E9D">
        <w:t>立方米</w:t>
      </w:r>
      <w:r w:rsidRPr="00C93E9D">
        <w:t>-</w:t>
      </w:r>
      <w:r w:rsidRPr="00C93E9D">
        <w:t>原料，其中水套加热炉</w:t>
      </w:r>
      <w:proofErr w:type="gramStart"/>
      <w:r w:rsidRPr="00C93E9D">
        <w:t>采用低氮燃烧</w:t>
      </w:r>
      <w:proofErr w:type="gramEnd"/>
      <w:r w:rsidRPr="00C93E9D">
        <w:t>，氮氧化物的产生系数为</w:t>
      </w:r>
      <w:r w:rsidRPr="00C93E9D">
        <w:t>6.97</w:t>
      </w:r>
      <w:r w:rsidRPr="00C93E9D">
        <w:t>千克</w:t>
      </w:r>
      <w:r w:rsidRPr="00C93E9D">
        <w:t>/</w:t>
      </w:r>
      <w:proofErr w:type="gramStart"/>
      <w:r w:rsidRPr="00C93E9D">
        <w:t>万立方米</w:t>
      </w:r>
      <w:proofErr w:type="gramEnd"/>
      <w:r w:rsidRPr="00C93E9D">
        <w:t>-</w:t>
      </w:r>
      <w:r w:rsidRPr="00C93E9D">
        <w:t>原料。</w:t>
      </w:r>
      <w:r w:rsidRPr="00C93E9D">
        <w:t>SO</w:t>
      </w:r>
      <w:r w:rsidRPr="00C93E9D">
        <w:rPr>
          <w:vertAlign w:val="subscript"/>
        </w:rPr>
        <w:t>2</w:t>
      </w:r>
      <w:r w:rsidRPr="00C93E9D">
        <w:t>的产生系数均为</w:t>
      </w:r>
      <w:r w:rsidRPr="00C93E9D">
        <w:t>0.02S</w:t>
      </w:r>
      <w:r w:rsidRPr="00C93E9D">
        <w:t>（</w:t>
      </w:r>
      <w:r w:rsidRPr="00C93E9D">
        <w:t>S=5.6</w:t>
      </w:r>
      <w:r w:rsidRPr="00C93E9D">
        <w:t>，本项目采用厂区自产天然气，根据气质组分，硫化氢浓度为</w:t>
      </w:r>
      <w:r w:rsidRPr="00C93E9D">
        <w:t>6mg/m</w:t>
      </w:r>
      <w:r w:rsidRPr="00C93E9D">
        <w:rPr>
          <w:vertAlign w:val="superscript"/>
        </w:rPr>
        <w:t>3</w:t>
      </w:r>
      <w:r w:rsidRPr="00C93E9D">
        <w:t>）千克</w:t>
      </w:r>
      <w:r w:rsidRPr="00C93E9D">
        <w:t>/</w:t>
      </w:r>
      <w:proofErr w:type="gramStart"/>
      <w:r w:rsidRPr="00C93E9D">
        <w:t>万立方米</w:t>
      </w:r>
      <w:proofErr w:type="gramEnd"/>
      <w:r w:rsidRPr="00C93E9D">
        <w:t>-</w:t>
      </w:r>
      <w:r w:rsidRPr="00C93E9D">
        <w:t>原料。本项目水套加热炉燃气使用量为</w:t>
      </w:r>
      <w:r w:rsidR="00CC36C9" w:rsidRPr="00C93E9D">
        <w:t>38.2</w:t>
      </w:r>
      <w:r w:rsidRPr="00C93E9D">
        <w:t>m</w:t>
      </w:r>
      <w:r w:rsidRPr="00C93E9D">
        <w:rPr>
          <w:vertAlign w:val="superscript"/>
        </w:rPr>
        <w:t>3</w:t>
      </w:r>
      <w:r w:rsidRPr="00C93E9D">
        <w:t>/h</w:t>
      </w:r>
      <w:r w:rsidRPr="00C93E9D">
        <w:t>，据此核算出废气排放量为</w:t>
      </w:r>
      <w:r w:rsidRPr="00C93E9D">
        <w:t>4</w:t>
      </w:r>
      <w:r w:rsidR="00D47A91" w:rsidRPr="00C93E9D">
        <w:t>44.93</w:t>
      </w:r>
      <w:r w:rsidRPr="00C93E9D">
        <w:t>m</w:t>
      </w:r>
      <w:r w:rsidRPr="00C93E9D">
        <w:rPr>
          <w:vertAlign w:val="superscript"/>
        </w:rPr>
        <w:t>3</w:t>
      </w:r>
      <w:r w:rsidRPr="00C93E9D">
        <w:t>/h</w:t>
      </w:r>
      <w:r w:rsidRPr="00C93E9D">
        <w:t>，</w:t>
      </w:r>
      <w:r w:rsidRPr="00C93E9D">
        <w:t>SO</w:t>
      </w:r>
      <w:r w:rsidRPr="00C93E9D">
        <w:rPr>
          <w:vertAlign w:val="subscript"/>
        </w:rPr>
        <w:t>2</w:t>
      </w:r>
      <w:r w:rsidRPr="00C93E9D">
        <w:t>排放情况为</w:t>
      </w:r>
      <w:r w:rsidRPr="00C93E9D">
        <w:t>0.0002</w:t>
      </w:r>
      <w:r w:rsidR="00CC36C9" w:rsidRPr="00C93E9D">
        <w:t>77</w:t>
      </w:r>
      <w:r w:rsidRPr="00C93E9D">
        <w:t>kg/h</w:t>
      </w:r>
      <w:r w:rsidRPr="00C93E9D">
        <w:t>，排放浓度为</w:t>
      </w:r>
      <w:r w:rsidRPr="00C93E9D">
        <w:t>0.672mg/m</w:t>
      </w:r>
      <w:r w:rsidRPr="00C93E9D">
        <w:rPr>
          <w:vertAlign w:val="superscript"/>
        </w:rPr>
        <w:t>3</w:t>
      </w:r>
      <w:r w:rsidRPr="00C93E9D">
        <w:t>，</w:t>
      </w:r>
      <w:r w:rsidRPr="00C93E9D">
        <w:t>NOx</w:t>
      </w:r>
      <w:r w:rsidRPr="00C93E9D">
        <w:t>排放情况为</w:t>
      </w:r>
      <w:r w:rsidRPr="00C93E9D">
        <w:t>0.02</w:t>
      </w:r>
      <w:r w:rsidR="00CC36C9" w:rsidRPr="00C93E9D">
        <w:t>662</w:t>
      </w:r>
      <w:r w:rsidRPr="00C93E9D">
        <w:t>kg/h</w:t>
      </w:r>
      <w:r w:rsidRPr="00C93E9D">
        <w:t>，排放浓度为</w:t>
      </w:r>
      <w:r w:rsidRPr="00C93E9D">
        <w:t>64.68mg/m</w:t>
      </w:r>
      <w:r w:rsidRPr="00C93E9D">
        <w:rPr>
          <w:vertAlign w:val="superscript"/>
        </w:rPr>
        <w:t>3</w:t>
      </w:r>
      <w:r w:rsidRPr="00C93E9D">
        <w:t>。</w:t>
      </w:r>
    </w:p>
    <w:p w14:paraId="62567B48" w14:textId="16E82FBF" w:rsidR="0029087D" w:rsidRPr="00C93E9D" w:rsidRDefault="0029087D" w:rsidP="00C52AF6">
      <w:pPr>
        <w:ind w:firstLine="480"/>
      </w:pPr>
      <w:r w:rsidRPr="00C93E9D">
        <w:t>水套加热炉的污染物排放情况见</w:t>
      </w:r>
      <w:r w:rsidR="005141B0" w:rsidRPr="00C93E9D">
        <w:fldChar w:fldCharType="begin"/>
      </w:r>
      <w:r w:rsidR="005141B0" w:rsidRPr="00C93E9D">
        <w:instrText xml:space="preserve"> REF _Ref143004562 \h </w:instrText>
      </w:r>
      <w:r w:rsidR="00C93E9D">
        <w:instrText xml:space="preserve"> \* MERGEFORMAT </w:instrText>
      </w:r>
      <w:r w:rsidR="005141B0" w:rsidRPr="00C93E9D">
        <w:fldChar w:fldCharType="separate"/>
      </w:r>
      <w:r w:rsidR="00180B8C" w:rsidRPr="00C93E9D">
        <w:rPr>
          <w:rFonts w:hint="eastAsia"/>
        </w:rPr>
        <w:t>表</w:t>
      </w:r>
      <w:r w:rsidR="00180B8C" w:rsidRPr="00C93E9D">
        <w:rPr>
          <w:noProof/>
        </w:rPr>
        <w:t>3.4</w:t>
      </w:r>
      <w:r w:rsidR="00180B8C" w:rsidRPr="00C93E9D">
        <w:noBreakHyphen/>
      </w:r>
      <w:r w:rsidR="00180B8C" w:rsidRPr="00C93E9D">
        <w:rPr>
          <w:noProof/>
        </w:rPr>
        <w:t>13</w:t>
      </w:r>
      <w:r w:rsidR="005141B0" w:rsidRPr="00C93E9D">
        <w:fldChar w:fldCharType="end"/>
      </w:r>
      <w:r w:rsidRPr="00C93E9D">
        <w:t>。</w:t>
      </w:r>
    </w:p>
    <w:p w14:paraId="73594DDC" w14:textId="38A6CF3F" w:rsidR="005141B0" w:rsidRPr="00C93E9D" w:rsidRDefault="005141B0" w:rsidP="001B18ED">
      <w:pPr>
        <w:pStyle w:val="112"/>
        <w:pageBreakBefore/>
        <w:spacing w:before="120"/>
      </w:pPr>
      <w:bookmarkStart w:id="177" w:name="_Ref143004562"/>
      <w:r w:rsidRPr="00C93E9D">
        <w:rPr>
          <w:rFonts w:hint="eastAsia"/>
        </w:rPr>
        <w:lastRenderedPageBreak/>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3.4</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13</w:t>
      </w:r>
      <w:r w:rsidR="00417851" w:rsidRPr="00C93E9D">
        <w:fldChar w:fldCharType="end"/>
      </w:r>
      <w:bookmarkEnd w:id="177"/>
      <w:r w:rsidRPr="00C93E9D">
        <w:t xml:space="preserve"> </w:t>
      </w:r>
      <w:r w:rsidRPr="00C93E9D">
        <w:rPr>
          <w:rFonts w:hint="eastAsia"/>
        </w:rPr>
        <w:t>水套加热炉污染物排放情况</w:t>
      </w:r>
    </w:p>
    <w:tbl>
      <w:tblPr>
        <w:tblW w:w="490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4"/>
        <w:gridCol w:w="1006"/>
        <w:gridCol w:w="1010"/>
        <w:gridCol w:w="1277"/>
        <w:gridCol w:w="709"/>
        <w:gridCol w:w="848"/>
        <w:gridCol w:w="1136"/>
        <w:gridCol w:w="1336"/>
      </w:tblGrid>
      <w:tr w:rsidR="001B18ED" w:rsidRPr="00C93E9D" w14:paraId="30CF6044" w14:textId="77777777" w:rsidTr="00530BD1">
        <w:trPr>
          <w:trHeight w:val="197"/>
          <w:tblHeader/>
          <w:jc w:val="center"/>
        </w:trPr>
        <w:tc>
          <w:tcPr>
            <w:tcW w:w="500" w:type="pct"/>
            <w:vMerge w:val="restart"/>
            <w:vAlign w:val="center"/>
            <w:hideMark/>
          </w:tcPr>
          <w:p w14:paraId="4A406055" w14:textId="77777777" w:rsidR="0029087D" w:rsidRPr="00C93E9D" w:rsidRDefault="0029087D" w:rsidP="00C52AF6">
            <w:pPr>
              <w:pStyle w:val="afffffffff9"/>
              <w:rPr>
                <w:b/>
                <w:bCs/>
              </w:rPr>
            </w:pPr>
            <w:r w:rsidRPr="00C93E9D">
              <w:rPr>
                <w:b/>
                <w:bCs/>
              </w:rPr>
              <w:t>废气</w:t>
            </w:r>
          </w:p>
          <w:p w14:paraId="22BC78E5" w14:textId="77777777" w:rsidR="0029087D" w:rsidRPr="00C93E9D" w:rsidRDefault="0029087D" w:rsidP="00C52AF6">
            <w:pPr>
              <w:pStyle w:val="afffffffff9"/>
              <w:rPr>
                <w:b/>
                <w:bCs/>
              </w:rPr>
            </w:pPr>
            <w:r w:rsidRPr="00C93E9D">
              <w:rPr>
                <w:b/>
                <w:bCs/>
              </w:rPr>
              <w:t>类型</w:t>
            </w:r>
          </w:p>
        </w:tc>
        <w:tc>
          <w:tcPr>
            <w:tcW w:w="2024" w:type="pct"/>
            <w:gridSpan w:val="3"/>
            <w:vAlign w:val="center"/>
            <w:hideMark/>
          </w:tcPr>
          <w:p w14:paraId="33769EC4" w14:textId="77777777" w:rsidR="0029087D" w:rsidRPr="00C93E9D" w:rsidRDefault="0029087D" w:rsidP="00C52AF6">
            <w:pPr>
              <w:pStyle w:val="afffffffff9"/>
              <w:rPr>
                <w:b/>
                <w:bCs/>
              </w:rPr>
            </w:pPr>
            <w:r w:rsidRPr="00C93E9D">
              <w:rPr>
                <w:b/>
                <w:bCs/>
              </w:rPr>
              <w:t>排放量</w:t>
            </w:r>
          </w:p>
        </w:tc>
        <w:tc>
          <w:tcPr>
            <w:tcW w:w="957" w:type="pct"/>
            <w:gridSpan w:val="2"/>
            <w:vAlign w:val="center"/>
            <w:hideMark/>
          </w:tcPr>
          <w:p w14:paraId="68B59A2B" w14:textId="77777777" w:rsidR="0029087D" w:rsidRPr="00C93E9D" w:rsidRDefault="0029087D" w:rsidP="00C52AF6">
            <w:pPr>
              <w:pStyle w:val="afffffffff9"/>
              <w:rPr>
                <w:b/>
                <w:bCs/>
              </w:rPr>
            </w:pPr>
            <w:r w:rsidRPr="00C93E9D">
              <w:rPr>
                <w:b/>
                <w:bCs/>
              </w:rPr>
              <w:t>排气筒</w:t>
            </w:r>
          </w:p>
        </w:tc>
        <w:tc>
          <w:tcPr>
            <w:tcW w:w="698" w:type="pct"/>
            <w:vMerge w:val="restart"/>
            <w:vAlign w:val="center"/>
          </w:tcPr>
          <w:p w14:paraId="19E86314" w14:textId="77777777" w:rsidR="0029087D" w:rsidRPr="00C93E9D" w:rsidRDefault="0029087D" w:rsidP="00C52AF6">
            <w:pPr>
              <w:pStyle w:val="afffffffff9"/>
              <w:rPr>
                <w:b/>
                <w:bCs/>
              </w:rPr>
            </w:pPr>
            <w:r w:rsidRPr="00C93E9D">
              <w:rPr>
                <w:b/>
                <w:bCs/>
              </w:rPr>
              <w:t>排烟</w:t>
            </w:r>
          </w:p>
          <w:p w14:paraId="032DA89F" w14:textId="742D6A7F" w:rsidR="0029087D" w:rsidRPr="00C93E9D" w:rsidRDefault="0029087D" w:rsidP="00C52AF6">
            <w:pPr>
              <w:pStyle w:val="afffffffff9"/>
              <w:rPr>
                <w:b/>
                <w:bCs/>
              </w:rPr>
            </w:pPr>
            <w:r w:rsidRPr="00C93E9D">
              <w:rPr>
                <w:b/>
                <w:bCs/>
              </w:rPr>
              <w:t>温度</w:t>
            </w:r>
            <w:r w:rsidR="001B18ED" w:rsidRPr="00C93E9D">
              <w:rPr>
                <w:rFonts w:hint="eastAsia"/>
                <w:b/>
                <w:bCs/>
              </w:rPr>
              <w:t>（℃）</w:t>
            </w:r>
          </w:p>
        </w:tc>
        <w:tc>
          <w:tcPr>
            <w:tcW w:w="821" w:type="pct"/>
            <w:vMerge w:val="restart"/>
            <w:vAlign w:val="center"/>
          </w:tcPr>
          <w:p w14:paraId="09AA91A4" w14:textId="77777777" w:rsidR="0029087D" w:rsidRPr="00C93E9D" w:rsidRDefault="0029087D" w:rsidP="00C52AF6">
            <w:pPr>
              <w:pStyle w:val="afffffffff9"/>
              <w:rPr>
                <w:b/>
                <w:bCs/>
              </w:rPr>
            </w:pPr>
            <w:r w:rsidRPr="00C93E9D">
              <w:rPr>
                <w:b/>
                <w:bCs/>
              </w:rPr>
              <w:t>排放</w:t>
            </w:r>
          </w:p>
          <w:p w14:paraId="6FA1E4B1" w14:textId="77777777" w:rsidR="0029087D" w:rsidRPr="00C93E9D" w:rsidRDefault="0029087D" w:rsidP="00C52AF6">
            <w:pPr>
              <w:pStyle w:val="afffffffff9"/>
              <w:rPr>
                <w:b/>
                <w:bCs/>
              </w:rPr>
            </w:pPr>
            <w:r w:rsidRPr="00C93E9D">
              <w:rPr>
                <w:b/>
                <w:bCs/>
              </w:rPr>
              <w:t>方式</w:t>
            </w:r>
          </w:p>
        </w:tc>
      </w:tr>
      <w:tr w:rsidR="001B18ED" w:rsidRPr="00C93E9D" w14:paraId="3A9D1A22" w14:textId="77777777" w:rsidTr="00530BD1">
        <w:trPr>
          <w:trHeight w:val="146"/>
          <w:tblHeader/>
          <w:jc w:val="center"/>
        </w:trPr>
        <w:tc>
          <w:tcPr>
            <w:tcW w:w="500" w:type="pct"/>
            <w:vMerge/>
            <w:vAlign w:val="center"/>
            <w:hideMark/>
          </w:tcPr>
          <w:p w14:paraId="1EACD2B8" w14:textId="77777777" w:rsidR="0029087D" w:rsidRPr="00C93E9D" w:rsidRDefault="0029087D" w:rsidP="00C52AF6">
            <w:pPr>
              <w:pStyle w:val="afffffffff9"/>
              <w:rPr>
                <w:bCs/>
              </w:rPr>
            </w:pPr>
          </w:p>
        </w:tc>
        <w:tc>
          <w:tcPr>
            <w:tcW w:w="618" w:type="pct"/>
            <w:vAlign w:val="center"/>
            <w:hideMark/>
          </w:tcPr>
          <w:p w14:paraId="671C914B" w14:textId="77777777" w:rsidR="0029087D" w:rsidRPr="00C93E9D" w:rsidRDefault="0029087D" w:rsidP="00C52AF6">
            <w:pPr>
              <w:pStyle w:val="afffffffff9"/>
              <w:rPr>
                <w:b/>
                <w:bCs/>
              </w:rPr>
            </w:pPr>
            <w:r w:rsidRPr="00C93E9D">
              <w:rPr>
                <w:b/>
                <w:bCs/>
              </w:rPr>
              <w:t>项目</w:t>
            </w:r>
          </w:p>
        </w:tc>
        <w:tc>
          <w:tcPr>
            <w:tcW w:w="621" w:type="pct"/>
            <w:vAlign w:val="center"/>
            <w:hideMark/>
          </w:tcPr>
          <w:p w14:paraId="4DFEC9C7" w14:textId="77777777" w:rsidR="0029087D" w:rsidRPr="00C93E9D" w:rsidRDefault="0029087D" w:rsidP="00C52AF6">
            <w:pPr>
              <w:pStyle w:val="afffffffff9"/>
              <w:rPr>
                <w:b/>
                <w:bCs/>
              </w:rPr>
            </w:pPr>
            <w:r w:rsidRPr="00C93E9D">
              <w:rPr>
                <w:b/>
                <w:bCs/>
              </w:rPr>
              <w:t>排放浓度</w:t>
            </w:r>
          </w:p>
        </w:tc>
        <w:tc>
          <w:tcPr>
            <w:tcW w:w="785" w:type="pct"/>
            <w:vAlign w:val="center"/>
          </w:tcPr>
          <w:p w14:paraId="428FC7D6" w14:textId="77777777" w:rsidR="0029087D" w:rsidRPr="00C93E9D" w:rsidRDefault="0029087D" w:rsidP="00C52AF6">
            <w:pPr>
              <w:pStyle w:val="afffffffff9"/>
              <w:rPr>
                <w:b/>
                <w:bCs/>
              </w:rPr>
            </w:pPr>
            <w:r w:rsidRPr="00C93E9D">
              <w:rPr>
                <w:b/>
                <w:bCs/>
              </w:rPr>
              <w:t>排放强度</w:t>
            </w:r>
          </w:p>
        </w:tc>
        <w:tc>
          <w:tcPr>
            <w:tcW w:w="436" w:type="pct"/>
            <w:vAlign w:val="center"/>
            <w:hideMark/>
          </w:tcPr>
          <w:p w14:paraId="20F22FD7" w14:textId="77777777" w:rsidR="0029087D" w:rsidRPr="00C93E9D" w:rsidRDefault="0029087D" w:rsidP="00C52AF6">
            <w:pPr>
              <w:pStyle w:val="afffffffff9"/>
              <w:rPr>
                <w:b/>
                <w:bCs/>
              </w:rPr>
            </w:pPr>
            <w:r w:rsidRPr="00C93E9D">
              <w:rPr>
                <w:b/>
                <w:bCs/>
              </w:rPr>
              <w:t>高度</w:t>
            </w:r>
          </w:p>
        </w:tc>
        <w:tc>
          <w:tcPr>
            <w:tcW w:w="521" w:type="pct"/>
            <w:vAlign w:val="center"/>
          </w:tcPr>
          <w:p w14:paraId="06220F72" w14:textId="77777777" w:rsidR="0029087D" w:rsidRPr="00C93E9D" w:rsidRDefault="0029087D" w:rsidP="00C52AF6">
            <w:pPr>
              <w:pStyle w:val="afffffffff9"/>
              <w:rPr>
                <w:b/>
                <w:bCs/>
              </w:rPr>
            </w:pPr>
            <w:r w:rsidRPr="00C93E9D">
              <w:rPr>
                <w:b/>
                <w:bCs/>
              </w:rPr>
              <w:t>内径</w:t>
            </w:r>
          </w:p>
        </w:tc>
        <w:tc>
          <w:tcPr>
            <w:tcW w:w="698" w:type="pct"/>
            <w:vMerge/>
            <w:vAlign w:val="center"/>
          </w:tcPr>
          <w:p w14:paraId="63B72EB3" w14:textId="77777777" w:rsidR="0029087D" w:rsidRPr="00C93E9D" w:rsidRDefault="0029087D" w:rsidP="00C52AF6">
            <w:pPr>
              <w:pStyle w:val="afffffffff9"/>
              <w:rPr>
                <w:bCs/>
              </w:rPr>
            </w:pPr>
          </w:p>
        </w:tc>
        <w:tc>
          <w:tcPr>
            <w:tcW w:w="821" w:type="pct"/>
            <w:vMerge/>
            <w:vAlign w:val="center"/>
          </w:tcPr>
          <w:p w14:paraId="05878244" w14:textId="77777777" w:rsidR="0029087D" w:rsidRPr="00C93E9D" w:rsidRDefault="0029087D" w:rsidP="00C52AF6">
            <w:pPr>
              <w:pStyle w:val="afffffffff9"/>
              <w:rPr>
                <w:bCs/>
              </w:rPr>
            </w:pPr>
          </w:p>
        </w:tc>
      </w:tr>
      <w:tr w:rsidR="001B18ED" w:rsidRPr="00C93E9D" w14:paraId="5E0B741D" w14:textId="77777777" w:rsidTr="00530BD1">
        <w:trPr>
          <w:trHeight w:val="366"/>
          <w:jc w:val="center"/>
        </w:trPr>
        <w:tc>
          <w:tcPr>
            <w:tcW w:w="500" w:type="pct"/>
            <w:vMerge w:val="restart"/>
            <w:vAlign w:val="center"/>
            <w:hideMark/>
          </w:tcPr>
          <w:p w14:paraId="3800635E" w14:textId="77777777" w:rsidR="0029087D" w:rsidRPr="00C93E9D" w:rsidRDefault="0029087D" w:rsidP="00C52AF6">
            <w:pPr>
              <w:pStyle w:val="afffffffff9"/>
              <w:rPr>
                <w:bCs/>
              </w:rPr>
            </w:pPr>
            <w:r w:rsidRPr="00C93E9D">
              <w:t>单个水套炉</w:t>
            </w:r>
            <w:r w:rsidRPr="00C93E9D">
              <w:rPr>
                <w:bCs/>
              </w:rPr>
              <w:t>燃</w:t>
            </w:r>
          </w:p>
          <w:p w14:paraId="01F0DEE6" w14:textId="77777777" w:rsidR="0029087D" w:rsidRPr="00C93E9D" w:rsidRDefault="0029087D" w:rsidP="00C52AF6">
            <w:pPr>
              <w:pStyle w:val="afffffffff9"/>
              <w:rPr>
                <w:bCs/>
              </w:rPr>
            </w:pPr>
            <w:r w:rsidRPr="00C93E9D">
              <w:rPr>
                <w:bCs/>
              </w:rPr>
              <w:t>烧废气</w:t>
            </w:r>
          </w:p>
        </w:tc>
        <w:tc>
          <w:tcPr>
            <w:tcW w:w="618" w:type="pct"/>
            <w:vAlign w:val="center"/>
            <w:hideMark/>
          </w:tcPr>
          <w:p w14:paraId="10A3D78D" w14:textId="77777777" w:rsidR="0029087D" w:rsidRPr="00C93E9D" w:rsidRDefault="0029087D" w:rsidP="00C52AF6">
            <w:pPr>
              <w:pStyle w:val="afffffffff9"/>
              <w:rPr>
                <w:bCs/>
              </w:rPr>
            </w:pPr>
            <w:r w:rsidRPr="00C93E9D">
              <w:t>烟气流量</w:t>
            </w:r>
          </w:p>
        </w:tc>
        <w:tc>
          <w:tcPr>
            <w:tcW w:w="621" w:type="pct"/>
            <w:vAlign w:val="center"/>
            <w:hideMark/>
          </w:tcPr>
          <w:p w14:paraId="78910653" w14:textId="77777777" w:rsidR="0029087D" w:rsidRPr="00C93E9D" w:rsidRDefault="0029087D" w:rsidP="00C52AF6">
            <w:pPr>
              <w:pStyle w:val="afffffffff9"/>
              <w:rPr>
                <w:bCs/>
              </w:rPr>
            </w:pPr>
            <w:r w:rsidRPr="00C93E9D">
              <w:rPr>
                <w:bCs/>
              </w:rPr>
              <w:t>/</w:t>
            </w:r>
          </w:p>
        </w:tc>
        <w:tc>
          <w:tcPr>
            <w:tcW w:w="785" w:type="pct"/>
            <w:vAlign w:val="center"/>
          </w:tcPr>
          <w:p w14:paraId="6EACA7A5" w14:textId="7CFCFB0D" w:rsidR="0029087D" w:rsidRPr="00C93E9D" w:rsidRDefault="001B18ED" w:rsidP="00C52AF6">
            <w:pPr>
              <w:pStyle w:val="afffffffff9"/>
              <w:rPr>
                <w:bCs/>
              </w:rPr>
            </w:pPr>
            <w:r w:rsidRPr="00C93E9D">
              <w:t>4</w:t>
            </w:r>
            <w:r w:rsidR="00CC36C9" w:rsidRPr="00C93E9D">
              <w:t>11.56</w:t>
            </w:r>
            <w:r w:rsidRPr="00C93E9D">
              <w:t xml:space="preserve"> </w:t>
            </w:r>
            <w:r w:rsidR="0029087D" w:rsidRPr="00C93E9D">
              <w:t>Nm</w:t>
            </w:r>
            <w:r w:rsidR="0029087D" w:rsidRPr="00C93E9D">
              <w:rPr>
                <w:vertAlign w:val="superscript"/>
              </w:rPr>
              <w:t>3</w:t>
            </w:r>
            <w:r w:rsidR="0029087D" w:rsidRPr="00C93E9D">
              <w:t>/</w:t>
            </w:r>
            <w:r w:rsidRPr="00C93E9D">
              <w:rPr>
                <w:rFonts w:hint="eastAsia"/>
              </w:rPr>
              <w:t>h</w:t>
            </w:r>
          </w:p>
        </w:tc>
        <w:tc>
          <w:tcPr>
            <w:tcW w:w="436" w:type="pct"/>
            <w:vMerge w:val="restart"/>
            <w:vAlign w:val="center"/>
            <w:hideMark/>
          </w:tcPr>
          <w:p w14:paraId="70A84AC4" w14:textId="77777777" w:rsidR="0029087D" w:rsidRPr="00C93E9D" w:rsidRDefault="0029087D" w:rsidP="00C52AF6">
            <w:pPr>
              <w:pStyle w:val="afffffffff9"/>
              <w:rPr>
                <w:bCs/>
              </w:rPr>
            </w:pPr>
            <w:r w:rsidRPr="00C93E9D">
              <w:rPr>
                <w:bCs/>
              </w:rPr>
              <w:t>8m</w:t>
            </w:r>
          </w:p>
        </w:tc>
        <w:tc>
          <w:tcPr>
            <w:tcW w:w="521" w:type="pct"/>
            <w:vMerge w:val="restart"/>
            <w:vAlign w:val="center"/>
          </w:tcPr>
          <w:p w14:paraId="03493BB7" w14:textId="78DBB7DD" w:rsidR="0029087D" w:rsidRPr="00C93E9D" w:rsidRDefault="0029087D" w:rsidP="00C52AF6">
            <w:pPr>
              <w:pStyle w:val="afffffffff9"/>
              <w:rPr>
                <w:bCs/>
              </w:rPr>
            </w:pPr>
            <w:r w:rsidRPr="00C93E9D">
              <w:rPr>
                <w:bCs/>
              </w:rPr>
              <w:t>0.</w:t>
            </w:r>
            <w:r w:rsidR="001B18ED" w:rsidRPr="00C93E9D">
              <w:rPr>
                <w:bCs/>
              </w:rPr>
              <w:t>1</w:t>
            </w:r>
            <w:r w:rsidRPr="00C93E9D">
              <w:rPr>
                <w:bCs/>
              </w:rPr>
              <w:t>m</w:t>
            </w:r>
          </w:p>
        </w:tc>
        <w:tc>
          <w:tcPr>
            <w:tcW w:w="698" w:type="pct"/>
            <w:vMerge w:val="restart"/>
            <w:vAlign w:val="center"/>
          </w:tcPr>
          <w:p w14:paraId="2B848E5C" w14:textId="57AD6342" w:rsidR="0029087D" w:rsidRPr="00C93E9D" w:rsidRDefault="001B18ED" w:rsidP="00C52AF6">
            <w:pPr>
              <w:pStyle w:val="afffffffff9"/>
              <w:rPr>
                <w:bCs/>
              </w:rPr>
            </w:pPr>
            <w:r w:rsidRPr="00C93E9D">
              <w:rPr>
                <w:bCs/>
              </w:rPr>
              <w:t>200</w:t>
            </w:r>
          </w:p>
        </w:tc>
        <w:tc>
          <w:tcPr>
            <w:tcW w:w="821" w:type="pct"/>
            <w:vMerge w:val="restart"/>
            <w:vAlign w:val="center"/>
          </w:tcPr>
          <w:p w14:paraId="17561FB7" w14:textId="77777777" w:rsidR="0029087D" w:rsidRPr="00C93E9D" w:rsidRDefault="0029087D" w:rsidP="00C52AF6">
            <w:pPr>
              <w:pStyle w:val="afffffffff9"/>
              <w:rPr>
                <w:bCs/>
              </w:rPr>
            </w:pPr>
            <w:r w:rsidRPr="00C93E9D">
              <w:rPr>
                <w:bCs/>
              </w:rPr>
              <w:t>有组织排放，连续</w:t>
            </w:r>
            <w:r w:rsidRPr="00C93E9D">
              <w:rPr>
                <w:bCs/>
              </w:rPr>
              <w:t>24</w:t>
            </w:r>
            <w:r w:rsidRPr="00C93E9D">
              <w:rPr>
                <w:bCs/>
              </w:rPr>
              <w:t>小时，年</w:t>
            </w:r>
            <w:r w:rsidRPr="00C93E9D">
              <w:rPr>
                <w:bCs/>
              </w:rPr>
              <w:t>333</w:t>
            </w:r>
            <w:r w:rsidRPr="00C93E9D">
              <w:rPr>
                <w:bCs/>
              </w:rPr>
              <w:t>天</w:t>
            </w:r>
            <w:r w:rsidRPr="00C93E9D">
              <w:rPr>
                <w:rFonts w:hint="eastAsia"/>
                <w:bCs/>
              </w:rPr>
              <w:t>（扣除检修和关井恢复压力期）</w:t>
            </w:r>
          </w:p>
        </w:tc>
      </w:tr>
      <w:tr w:rsidR="001B18ED" w:rsidRPr="00C93E9D" w14:paraId="6B7D87A1" w14:textId="77777777" w:rsidTr="00530BD1">
        <w:trPr>
          <w:trHeight w:val="366"/>
          <w:jc w:val="center"/>
        </w:trPr>
        <w:tc>
          <w:tcPr>
            <w:tcW w:w="500" w:type="pct"/>
            <w:vMerge/>
            <w:vAlign w:val="center"/>
            <w:hideMark/>
          </w:tcPr>
          <w:p w14:paraId="7872650F" w14:textId="77777777" w:rsidR="0029087D" w:rsidRPr="00C93E9D" w:rsidRDefault="0029087D" w:rsidP="00C52AF6">
            <w:pPr>
              <w:pStyle w:val="afffffffff9"/>
            </w:pPr>
          </w:p>
        </w:tc>
        <w:tc>
          <w:tcPr>
            <w:tcW w:w="618" w:type="pct"/>
            <w:vAlign w:val="center"/>
            <w:hideMark/>
          </w:tcPr>
          <w:p w14:paraId="579BD933" w14:textId="77777777" w:rsidR="0029087D" w:rsidRPr="00C93E9D" w:rsidRDefault="0029087D" w:rsidP="00C52AF6">
            <w:pPr>
              <w:pStyle w:val="afffffffff9"/>
            </w:pPr>
            <w:r w:rsidRPr="00C93E9D">
              <w:t>SO</w:t>
            </w:r>
            <w:r w:rsidRPr="00C93E9D">
              <w:rPr>
                <w:vertAlign w:val="subscript"/>
              </w:rPr>
              <w:t>2</w:t>
            </w:r>
          </w:p>
        </w:tc>
        <w:tc>
          <w:tcPr>
            <w:tcW w:w="621" w:type="pct"/>
            <w:vAlign w:val="center"/>
            <w:hideMark/>
          </w:tcPr>
          <w:p w14:paraId="10E850F9" w14:textId="0A2A46B9" w:rsidR="0029087D" w:rsidRPr="00C93E9D" w:rsidRDefault="001B18ED" w:rsidP="00C52AF6">
            <w:pPr>
              <w:pStyle w:val="afffffffff9"/>
              <w:rPr>
                <w:bCs/>
              </w:rPr>
            </w:pPr>
            <w:r w:rsidRPr="00C93E9D">
              <w:rPr>
                <w:bCs/>
              </w:rPr>
              <w:t>0.672</w:t>
            </w:r>
            <w:r w:rsidR="0029087D" w:rsidRPr="00C93E9D">
              <w:t>mg/m</w:t>
            </w:r>
            <w:r w:rsidR="0029087D" w:rsidRPr="00C93E9D">
              <w:rPr>
                <w:vertAlign w:val="superscript"/>
              </w:rPr>
              <w:t>3</w:t>
            </w:r>
          </w:p>
        </w:tc>
        <w:tc>
          <w:tcPr>
            <w:tcW w:w="785" w:type="pct"/>
            <w:vAlign w:val="center"/>
          </w:tcPr>
          <w:p w14:paraId="3B7712F6" w14:textId="3930F090" w:rsidR="0029087D" w:rsidRPr="00C93E9D" w:rsidRDefault="0029087D" w:rsidP="00C52AF6">
            <w:pPr>
              <w:pStyle w:val="afffffffff9"/>
            </w:pPr>
            <w:r w:rsidRPr="00C93E9D">
              <w:t>0.</w:t>
            </w:r>
            <w:r w:rsidR="001B18ED" w:rsidRPr="00C93E9D">
              <w:t>0024</w:t>
            </w:r>
            <w:r w:rsidRPr="00C93E9D">
              <w:t>t/a</w:t>
            </w:r>
            <w:r w:rsidRPr="00C93E9D">
              <w:t>；</w:t>
            </w:r>
            <w:r w:rsidRPr="00C93E9D">
              <w:t>0.0</w:t>
            </w:r>
            <w:r w:rsidR="001B18ED" w:rsidRPr="00C93E9D">
              <w:t>00</w:t>
            </w:r>
            <w:r w:rsidR="00CC36C9" w:rsidRPr="00C93E9D">
              <w:t>277</w:t>
            </w:r>
            <w:r w:rsidRPr="00C93E9D">
              <w:t>kg/h</w:t>
            </w:r>
          </w:p>
        </w:tc>
        <w:tc>
          <w:tcPr>
            <w:tcW w:w="436" w:type="pct"/>
            <w:vMerge/>
            <w:vAlign w:val="center"/>
            <w:hideMark/>
          </w:tcPr>
          <w:p w14:paraId="621F2B2D" w14:textId="77777777" w:rsidR="0029087D" w:rsidRPr="00C93E9D" w:rsidRDefault="0029087D" w:rsidP="00C52AF6">
            <w:pPr>
              <w:pStyle w:val="afffffffff9"/>
              <w:rPr>
                <w:bCs/>
              </w:rPr>
            </w:pPr>
          </w:p>
        </w:tc>
        <w:tc>
          <w:tcPr>
            <w:tcW w:w="521" w:type="pct"/>
            <w:vMerge/>
            <w:vAlign w:val="center"/>
          </w:tcPr>
          <w:p w14:paraId="60C845F2" w14:textId="77777777" w:rsidR="0029087D" w:rsidRPr="00C93E9D" w:rsidRDefault="0029087D" w:rsidP="00C52AF6">
            <w:pPr>
              <w:pStyle w:val="afffffffff9"/>
              <w:rPr>
                <w:bCs/>
              </w:rPr>
            </w:pPr>
          </w:p>
        </w:tc>
        <w:tc>
          <w:tcPr>
            <w:tcW w:w="698" w:type="pct"/>
            <w:vMerge/>
            <w:vAlign w:val="center"/>
          </w:tcPr>
          <w:p w14:paraId="7E3044A1" w14:textId="77777777" w:rsidR="0029087D" w:rsidRPr="00C93E9D" w:rsidRDefault="0029087D" w:rsidP="00C52AF6">
            <w:pPr>
              <w:pStyle w:val="afffffffff9"/>
              <w:rPr>
                <w:bCs/>
              </w:rPr>
            </w:pPr>
          </w:p>
        </w:tc>
        <w:tc>
          <w:tcPr>
            <w:tcW w:w="821" w:type="pct"/>
            <w:vMerge/>
            <w:vAlign w:val="center"/>
          </w:tcPr>
          <w:p w14:paraId="1CC5CE06" w14:textId="77777777" w:rsidR="0029087D" w:rsidRPr="00C93E9D" w:rsidRDefault="0029087D" w:rsidP="00C52AF6">
            <w:pPr>
              <w:pStyle w:val="afffffffff9"/>
              <w:rPr>
                <w:bCs/>
              </w:rPr>
            </w:pPr>
          </w:p>
        </w:tc>
      </w:tr>
      <w:tr w:rsidR="001B18ED" w:rsidRPr="00C93E9D" w14:paraId="06616335" w14:textId="77777777" w:rsidTr="00530BD1">
        <w:trPr>
          <w:trHeight w:val="430"/>
          <w:jc w:val="center"/>
        </w:trPr>
        <w:tc>
          <w:tcPr>
            <w:tcW w:w="500" w:type="pct"/>
            <w:vMerge/>
            <w:vAlign w:val="center"/>
            <w:hideMark/>
          </w:tcPr>
          <w:p w14:paraId="49C92852" w14:textId="77777777" w:rsidR="0029087D" w:rsidRPr="00C93E9D" w:rsidRDefault="0029087D" w:rsidP="00C52AF6">
            <w:pPr>
              <w:pStyle w:val="afffffffff9"/>
            </w:pPr>
          </w:p>
        </w:tc>
        <w:tc>
          <w:tcPr>
            <w:tcW w:w="618" w:type="pct"/>
            <w:vAlign w:val="center"/>
            <w:hideMark/>
          </w:tcPr>
          <w:p w14:paraId="451C9CF1" w14:textId="77777777" w:rsidR="0029087D" w:rsidRPr="00C93E9D" w:rsidRDefault="0029087D" w:rsidP="00C52AF6">
            <w:pPr>
              <w:pStyle w:val="afffffffff9"/>
            </w:pPr>
            <w:r w:rsidRPr="00C93E9D">
              <w:t>NOx</w:t>
            </w:r>
          </w:p>
        </w:tc>
        <w:tc>
          <w:tcPr>
            <w:tcW w:w="621" w:type="pct"/>
            <w:vAlign w:val="center"/>
            <w:hideMark/>
          </w:tcPr>
          <w:p w14:paraId="75BDAA81" w14:textId="52D49BCC" w:rsidR="0029087D" w:rsidRPr="00C93E9D" w:rsidRDefault="001B18ED" w:rsidP="00C52AF6">
            <w:pPr>
              <w:pStyle w:val="afffffffff9"/>
              <w:rPr>
                <w:bCs/>
              </w:rPr>
            </w:pPr>
            <w:r w:rsidRPr="00C93E9D">
              <w:t>64.68</w:t>
            </w:r>
            <w:r w:rsidR="0029087D" w:rsidRPr="00C93E9D">
              <w:t>mg/m</w:t>
            </w:r>
            <w:r w:rsidR="0029087D" w:rsidRPr="00C93E9D">
              <w:rPr>
                <w:vertAlign w:val="superscript"/>
              </w:rPr>
              <w:t>3</w:t>
            </w:r>
          </w:p>
        </w:tc>
        <w:tc>
          <w:tcPr>
            <w:tcW w:w="785" w:type="pct"/>
            <w:vAlign w:val="center"/>
          </w:tcPr>
          <w:p w14:paraId="084318B8" w14:textId="1E9DD20D" w:rsidR="0029087D" w:rsidRPr="00C93E9D" w:rsidRDefault="0029087D" w:rsidP="00C52AF6">
            <w:pPr>
              <w:pStyle w:val="afffffffff9"/>
              <w:rPr>
                <w:bCs/>
              </w:rPr>
            </w:pPr>
            <w:r w:rsidRPr="00C93E9D">
              <w:t>0.</w:t>
            </w:r>
            <w:r w:rsidR="001B18ED" w:rsidRPr="00C93E9D">
              <w:t>230</w:t>
            </w:r>
            <w:r w:rsidRPr="00C93E9D">
              <w:t>t/a</w:t>
            </w:r>
            <w:r w:rsidRPr="00C93E9D">
              <w:t>；</w:t>
            </w:r>
            <w:r w:rsidRPr="00C93E9D">
              <w:t>0.0</w:t>
            </w:r>
            <w:r w:rsidR="001B18ED" w:rsidRPr="00C93E9D">
              <w:t>2</w:t>
            </w:r>
            <w:r w:rsidR="00CC36C9" w:rsidRPr="00C93E9D">
              <w:t>66</w:t>
            </w:r>
            <w:r w:rsidRPr="00C93E9D">
              <w:t>kg/h</w:t>
            </w:r>
          </w:p>
        </w:tc>
        <w:tc>
          <w:tcPr>
            <w:tcW w:w="436" w:type="pct"/>
            <w:vMerge/>
            <w:vAlign w:val="center"/>
            <w:hideMark/>
          </w:tcPr>
          <w:p w14:paraId="1117F615" w14:textId="77777777" w:rsidR="0029087D" w:rsidRPr="00C93E9D" w:rsidRDefault="0029087D" w:rsidP="00C52AF6">
            <w:pPr>
              <w:pStyle w:val="afffffffff9"/>
              <w:rPr>
                <w:bCs/>
              </w:rPr>
            </w:pPr>
          </w:p>
        </w:tc>
        <w:tc>
          <w:tcPr>
            <w:tcW w:w="521" w:type="pct"/>
            <w:vMerge/>
            <w:vAlign w:val="center"/>
          </w:tcPr>
          <w:p w14:paraId="5F482FAF" w14:textId="77777777" w:rsidR="0029087D" w:rsidRPr="00C93E9D" w:rsidRDefault="0029087D" w:rsidP="00C52AF6">
            <w:pPr>
              <w:pStyle w:val="afffffffff9"/>
              <w:rPr>
                <w:bCs/>
              </w:rPr>
            </w:pPr>
          </w:p>
        </w:tc>
        <w:tc>
          <w:tcPr>
            <w:tcW w:w="698" w:type="pct"/>
            <w:vMerge/>
            <w:vAlign w:val="center"/>
          </w:tcPr>
          <w:p w14:paraId="6F5A4548" w14:textId="77777777" w:rsidR="0029087D" w:rsidRPr="00C93E9D" w:rsidRDefault="0029087D" w:rsidP="00C52AF6">
            <w:pPr>
              <w:pStyle w:val="afffffffff9"/>
              <w:rPr>
                <w:bCs/>
              </w:rPr>
            </w:pPr>
          </w:p>
        </w:tc>
        <w:tc>
          <w:tcPr>
            <w:tcW w:w="821" w:type="pct"/>
            <w:vMerge/>
            <w:vAlign w:val="center"/>
          </w:tcPr>
          <w:p w14:paraId="7520CCE5" w14:textId="77777777" w:rsidR="0029087D" w:rsidRPr="00C93E9D" w:rsidRDefault="0029087D" w:rsidP="00C52AF6">
            <w:pPr>
              <w:pStyle w:val="afffffffff9"/>
              <w:rPr>
                <w:bCs/>
              </w:rPr>
            </w:pPr>
          </w:p>
        </w:tc>
      </w:tr>
    </w:tbl>
    <w:p w14:paraId="6CFC8BE6" w14:textId="77777777" w:rsidR="0029087D" w:rsidRPr="00C93E9D" w:rsidRDefault="0029087D" w:rsidP="00CA4564">
      <w:pPr>
        <w:spacing w:beforeLines="50" w:before="120"/>
        <w:ind w:firstLine="480"/>
        <w:rPr>
          <w:bCs/>
        </w:rPr>
      </w:pPr>
      <w:r w:rsidRPr="00C93E9D">
        <w:rPr>
          <w:bCs/>
        </w:rPr>
        <w:t>由上表可见本项目水套炉燃烧废气</w:t>
      </w:r>
      <w:r w:rsidRPr="00C93E9D">
        <w:t>通过</w:t>
      </w:r>
      <w:proofErr w:type="gramStart"/>
      <w:r w:rsidRPr="00C93E9D">
        <w:t>水套炉自带</w:t>
      </w:r>
      <w:proofErr w:type="gramEnd"/>
      <w:r w:rsidRPr="00C93E9D">
        <w:t>8m</w:t>
      </w:r>
      <w:r w:rsidRPr="00C93E9D">
        <w:t>高排气筒排放，满足《锅炉大气污染物排放标准》（</w:t>
      </w:r>
      <w:r w:rsidRPr="00C93E9D">
        <w:t>GB13271-2014</w:t>
      </w:r>
      <w:r w:rsidRPr="00C93E9D">
        <w:t>）中大气污染物</w:t>
      </w:r>
      <w:r w:rsidRPr="00C93E9D">
        <w:rPr>
          <w:bCs/>
        </w:rPr>
        <w:t>NOx</w:t>
      </w:r>
      <w:r w:rsidRPr="00C93E9D">
        <w:rPr>
          <w:bCs/>
        </w:rPr>
        <w:t>：</w:t>
      </w:r>
      <w:r w:rsidRPr="00C93E9D">
        <w:rPr>
          <w:bCs/>
        </w:rPr>
        <w:t>200</w:t>
      </w:r>
      <w:r w:rsidRPr="00C93E9D">
        <w:rPr>
          <w:bCs/>
          <w:szCs w:val="24"/>
        </w:rPr>
        <w:t>mg/m</w:t>
      </w:r>
      <w:r w:rsidRPr="00C93E9D">
        <w:rPr>
          <w:bCs/>
          <w:szCs w:val="24"/>
          <w:vertAlign w:val="superscript"/>
        </w:rPr>
        <w:t>3</w:t>
      </w:r>
      <w:r w:rsidRPr="00C93E9D">
        <w:rPr>
          <w:bCs/>
          <w:szCs w:val="24"/>
        </w:rPr>
        <w:t>、</w:t>
      </w:r>
      <w:r w:rsidRPr="00C93E9D">
        <w:rPr>
          <w:bCs/>
        </w:rPr>
        <w:t>SO</w:t>
      </w:r>
      <w:r w:rsidRPr="00C93E9D">
        <w:rPr>
          <w:bCs/>
          <w:vertAlign w:val="subscript"/>
        </w:rPr>
        <w:t>2</w:t>
      </w:r>
      <w:r w:rsidRPr="00C93E9D">
        <w:rPr>
          <w:bCs/>
        </w:rPr>
        <w:t>：</w:t>
      </w:r>
      <w:r w:rsidRPr="00C93E9D">
        <w:rPr>
          <w:bCs/>
        </w:rPr>
        <w:t>50</w:t>
      </w:r>
      <w:r w:rsidRPr="00C93E9D">
        <w:rPr>
          <w:bCs/>
          <w:szCs w:val="24"/>
        </w:rPr>
        <w:t>mg/m</w:t>
      </w:r>
      <w:r w:rsidRPr="00C93E9D">
        <w:rPr>
          <w:bCs/>
          <w:szCs w:val="24"/>
          <w:vertAlign w:val="superscript"/>
        </w:rPr>
        <w:t>3</w:t>
      </w:r>
      <w:r w:rsidRPr="00C93E9D">
        <w:rPr>
          <w:bCs/>
          <w:szCs w:val="24"/>
        </w:rPr>
        <w:t>、</w:t>
      </w:r>
      <w:r w:rsidRPr="00C93E9D">
        <w:rPr>
          <w:bCs/>
        </w:rPr>
        <w:t>颗粒物（烟尘）：</w:t>
      </w:r>
      <w:r w:rsidRPr="00C93E9D">
        <w:rPr>
          <w:bCs/>
        </w:rPr>
        <w:t>20</w:t>
      </w:r>
      <w:r w:rsidRPr="00C93E9D">
        <w:rPr>
          <w:bCs/>
          <w:szCs w:val="24"/>
        </w:rPr>
        <w:t>mg/m</w:t>
      </w:r>
      <w:r w:rsidRPr="00C93E9D">
        <w:rPr>
          <w:bCs/>
          <w:szCs w:val="24"/>
          <w:vertAlign w:val="superscript"/>
        </w:rPr>
        <w:t>3</w:t>
      </w:r>
      <w:r w:rsidRPr="00C93E9D">
        <w:rPr>
          <w:bCs/>
          <w:szCs w:val="24"/>
        </w:rPr>
        <w:t>的</w:t>
      </w:r>
      <w:r w:rsidRPr="00C93E9D">
        <w:t>排放浓度限值要求。</w:t>
      </w:r>
    </w:p>
    <w:p w14:paraId="2F8FF7F5" w14:textId="77777777" w:rsidR="0029087D" w:rsidRPr="00C93E9D" w:rsidRDefault="0029087D" w:rsidP="0029087D">
      <w:pPr>
        <w:ind w:firstLine="482"/>
        <w:rPr>
          <w:b/>
        </w:rPr>
      </w:pPr>
      <w:r w:rsidRPr="00C93E9D">
        <w:rPr>
          <w:b/>
        </w:rPr>
        <w:t>2</w:t>
      </w:r>
      <w:r w:rsidRPr="00C93E9D">
        <w:rPr>
          <w:b/>
        </w:rPr>
        <w:t>）</w:t>
      </w:r>
      <w:r w:rsidRPr="00C93E9D">
        <w:rPr>
          <w:b/>
          <w:szCs w:val="24"/>
        </w:rPr>
        <w:t>火炬及放空系统长明灯燃烧废气</w:t>
      </w:r>
    </w:p>
    <w:p w14:paraId="41284028" w14:textId="77777777" w:rsidR="0029087D" w:rsidRPr="00C93E9D" w:rsidRDefault="0029087D" w:rsidP="0029087D">
      <w:pPr>
        <w:pStyle w:val="71"/>
        <w:spacing w:line="360" w:lineRule="auto"/>
        <w:ind w:firstLine="480"/>
        <w:jc w:val="both"/>
        <w:rPr>
          <w:rFonts w:ascii="Times New Roman" w:hAnsi="Times New Roman"/>
          <w:bCs/>
          <w:sz w:val="24"/>
        </w:rPr>
      </w:pPr>
      <w:r w:rsidRPr="00C93E9D">
        <w:rPr>
          <w:rFonts w:ascii="Times New Roman" w:hAnsi="Times New Roman" w:hint="eastAsia"/>
          <w:bCs/>
          <w:sz w:val="24"/>
        </w:rPr>
        <w:t>火炬系统管收集来的生产工艺尾气、设备泄压尾气、冷剂安全阀泄漏气体等，导入放空管进入火炬系统燃烧；在正常情况下只有常明灯燃烧，火炬高度</w:t>
      </w:r>
      <w:r w:rsidRPr="00C93E9D">
        <w:rPr>
          <w:rFonts w:ascii="Times New Roman" w:hAnsi="Times New Roman" w:hint="eastAsia"/>
          <w:bCs/>
          <w:sz w:val="24"/>
        </w:rPr>
        <w:t>3</w:t>
      </w:r>
      <w:r w:rsidRPr="00C93E9D">
        <w:rPr>
          <w:rFonts w:ascii="Times New Roman" w:hAnsi="Times New Roman"/>
          <w:bCs/>
          <w:sz w:val="24"/>
        </w:rPr>
        <w:t>5</w:t>
      </w:r>
      <w:r w:rsidRPr="00C93E9D">
        <w:rPr>
          <w:rFonts w:ascii="Times New Roman" w:hAnsi="Times New Roman" w:hint="eastAsia"/>
          <w:bCs/>
          <w:sz w:val="24"/>
        </w:rPr>
        <w:t>m</w:t>
      </w:r>
      <w:r w:rsidRPr="00C93E9D">
        <w:rPr>
          <w:rFonts w:ascii="Times New Roman" w:hAnsi="Times New Roman" w:hint="eastAsia"/>
          <w:bCs/>
          <w:sz w:val="24"/>
        </w:rPr>
        <w:t>，若系统发生故障，泄压尾气等燃烧后将产生</w:t>
      </w:r>
      <w:r w:rsidRPr="00C93E9D">
        <w:rPr>
          <w:rFonts w:ascii="Times New Roman" w:hAnsi="Times New Roman" w:hint="eastAsia"/>
          <w:bCs/>
          <w:sz w:val="24"/>
        </w:rPr>
        <w:t>CO</w:t>
      </w:r>
      <w:r w:rsidRPr="00C93E9D">
        <w:rPr>
          <w:rFonts w:ascii="Times New Roman" w:hAnsi="Times New Roman" w:hint="eastAsia"/>
          <w:bCs/>
          <w:sz w:val="24"/>
          <w:vertAlign w:val="subscript"/>
        </w:rPr>
        <w:t>2</w:t>
      </w:r>
      <w:r w:rsidRPr="00C93E9D">
        <w:rPr>
          <w:rFonts w:ascii="Times New Roman" w:hAnsi="Times New Roman" w:hint="eastAsia"/>
          <w:bCs/>
          <w:sz w:val="24"/>
        </w:rPr>
        <w:t>、</w:t>
      </w:r>
      <w:r w:rsidRPr="00C93E9D">
        <w:rPr>
          <w:rFonts w:ascii="Times New Roman" w:hAnsi="Times New Roman" w:hint="eastAsia"/>
          <w:bCs/>
          <w:sz w:val="24"/>
        </w:rPr>
        <w:t>NOx</w:t>
      </w:r>
      <w:r w:rsidRPr="00C93E9D">
        <w:rPr>
          <w:rFonts w:ascii="Times New Roman" w:hAnsi="Times New Roman" w:hint="eastAsia"/>
          <w:bCs/>
          <w:sz w:val="24"/>
        </w:rPr>
        <w:t>水蒸汽和少量</w:t>
      </w:r>
      <w:r w:rsidRPr="00C93E9D">
        <w:rPr>
          <w:rFonts w:ascii="Times New Roman" w:hAnsi="Times New Roman" w:hint="eastAsia"/>
          <w:bCs/>
          <w:sz w:val="24"/>
        </w:rPr>
        <w:t>CO</w:t>
      </w:r>
      <w:r w:rsidRPr="00C93E9D">
        <w:rPr>
          <w:rFonts w:ascii="Times New Roman" w:hAnsi="Times New Roman" w:hint="eastAsia"/>
          <w:bCs/>
          <w:sz w:val="24"/>
        </w:rPr>
        <w:t>、</w:t>
      </w:r>
      <w:r w:rsidRPr="00C93E9D">
        <w:rPr>
          <w:rFonts w:ascii="Times New Roman" w:hAnsi="Times New Roman" w:hint="eastAsia"/>
          <w:bCs/>
          <w:sz w:val="24"/>
        </w:rPr>
        <w:t>SO</w:t>
      </w:r>
      <w:r w:rsidRPr="00C93E9D">
        <w:rPr>
          <w:rFonts w:ascii="Times New Roman" w:hAnsi="Times New Roman" w:hint="eastAsia"/>
          <w:bCs/>
          <w:sz w:val="24"/>
          <w:vertAlign w:val="subscript"/>
        </w:rPr>
        <w:t>2</w:t>
      </w:r>
      <w:r w:rsidRPr="00C93E9D">
        <w:rPr>
          <w:rFonts w:ascii="Times New Roman" w:hAnsi="Times New Roman" w:hint="eastAsia"/>
          <w:bCs/>
          <w:sz w:val="24"/>
        </w:rPr>
        <w:t>和烟尘，火炬燃烧废气直接排放至大气。</w:t>
      </w:r>
    </w:p>
    <w:p w14:paraId="40320351" w14:textId="77777777" w:rsidR="0029087D" w:rsidRPr="00C93E9D" w:rsidRDefault="0029087D" w:rsidP="0029087D">
      <w:pPr>
        <w:pStyle w:val="71"/>
        <w:spacing w:line="360" w:lineRule="auto"/>
        <w:ind w:firstLine="480"/>
        <w:jc w:val="both"/>
        <w:rPr>
          <w:rFonts w:ascii="Times New Roman" w:hAnsi="Times New Roman"/>
          <w:sz w:val="24"/>
          <w:szCs w:val="24"/>
        </w:rPr>
      </w:pPr>
      <w:r w:rsidRPr="00C93E9D">
        <w:rPr>
          <w:rFonts w:ascii="Times New Roman" w:hAnsi="Times New Roman"/>
          <w:sz w:val="24"/>
          <w:szCs w:val="24"/>
        </w:rPr>
        <w:t>根据可</w:t>
      </w:r>
      <w:proofErr w:type="gramStart"/>
      <w:r w:rsidRPr="00C93E9D">
        <w:rPr>
          <w:rFonts w:ascii="Times New Roman" w:hAnsi="Times New Roman"/>
          <w:sz w:val="24"/>
          <w:szCs w:val="24"/>
        </w:rPr>
        <w:t>研</w:t>
      </w:r>
      <w:proofErr w:type="gramEnd"/>
      <w:r w:rsidRPr="00C93E9D">
        <w:rPr>
          <w:rFonts w:ascii="Times New Roman" w:hAnsi="Times New Roman"/>
          <w:sz w:val="24"/>
          <w:szCs w:val="24"/>
        </w:rPr>
        <w:t>报告核算，火炬及放空系统用气量为</w:t>
      </w:r>
      <w:r w:rsidRPr="00C93E9D">
        <w:rPr>
          <w:rFonts w:ascii="Times New Roman" w:hAnsi="Times New Roman"/>
          <w:sz w:val="24"/>
          <w:szCs w:val="24"/>
        </w:rPr>
        <w:t>16×10</w:t>
      </w:r>
      <w:r w:rsidRPr="00C93E9D">
        <w:rPr>
          <w:rFonts w:ascii="Times New Roman" w:hAnsi="Times New Roman"/>
          <w:sz w:val="24"/>
          <w:szCs w:val="24"/>
          <w:vertAlign w:val="superscript"/>
        </w:rPr>
        <w:t>4</w:t>
      </w:r>
      <w:r w:rsidRPr="00C93E9D">
        <w:rPr>
          <w:rFonts w:ascii="Times New Roman" w:hAnsi="Times New Roman"/>
          <w:sz w:val="24"/>
          <w:szCs w:val="24"/>
        </w:rPr>
        <w:t>m</w:t>
      </w:r>
      <w:r w:rsidRPr="00C93E9D">
        <w:rPr>
          <w:rFonts w:ascii="Times New Roman" w:hAnsi="Times New Roman"/>
          <w:sz w:val="24"/>
          <w:szCs w:val="24"/>
          <w:vertAlign w:val="superscript"/>
        </w:rPr>
        <w:t>3</w:t>
      </w:r>
      <w:r w:rsidRPr="00C93E9D">
        <w:rPr>
          <w:rFonts w:ascii="Times New Roman" w:hAnsi="Times New Roman"/>
          <w:sz w:val="24"/>
          <w:szCs w:val="24"/>
        </w:rPr>
        <w:t>/a</w:t>
      </w:r>
      <w:r w:rsidRPr="00C93E9D">
        <w:rPr>
          <w:rFonts w:ascii="Times New Roman" w:hAnsi="Times New Roman"/>
          <w:sz w:val="24"/>
          <w:szCs w:val="24"/>
        </w:rPr>
        <w:t>（包含长明灯、放空管道吹扫耗气），按年燃烧</w:t>
      </w:r>
      <w:r w:rsidRPr="00C93E9D">
        <w:rPr>
          <w:rFonts w:ascii="Times New Roman" w:hAnsi="Times New Roman"/>
          <w:sz w:val="24"/>
          <w:szCs w:val="24"/>
        </w:rPr>
        <w:t>365</w:t>
      </w:r>
      <w:r w:rsidRPr="00C93E9D">
        <w:rPr>
          <w:rFonts w:ascii="Times New Roman" w:hAnsi="Times New Roman"/>
          <w:sz w:val="24"/>
          <w:szCs w:val="24"/>
        </w:rPr>
        <w:t>天计算，则火炬及放空系统长明灯燃气量约为</w:t>
      </w:r>
      <w:r w:rsidRPr="00C93E9D">
        <w:rPr>
          <w:rFonts w:ascii="Times New Roman" w:hAnsi="Times New Roman"/>
          <w:sz w:val="24"/>
          <w:szCs w:val="24"/>
        </w:rPr>
        <w:t>18.3m</w:t>
      </w:r>
      <w:r w:rsidRPr="00C93E9D">
        <w:rPr>
          <w:rFonts w:ascii="Times New Roman" w:hAnsi="Times New Roman"/>
          <w:sz w:val="24"/>
          <w:szCs w:val="24"/>
          <w:vertAlign w:val="superscript"/>
        </w:rPr>
        <w:t>3</w:t>
      </w:r>
      <w:r w:rsidRPr="00C93E9D">
        <w:rPr>
          <w:rFonts w:ascii="Times New Roman" w:hAnsi="Times New Roman"/>
          <w:sz w:val="24"/>
          <w:szCs w:val="24"/>
        </w:rPr>
        <w:t>/h</w:t>
      </w:r>
      <w:r w:rsidRPr="00C93E9D">
        <w:rPr>
          <w:rFonts w:ascii="Times New Roman" w:hAnsi="Times New Roman"/>
          <w:sz w:val="24"/>
          <w:szCs w:val="24"/>
        </w:rPr>
        <w:t>。</w:t>
      </w:r>
    </w:p>
    <w:p w14:paraId="59B60A86" w14:textId="7F9452E3" w:rsidR="0029087D" w:rsidRPr="00C93E9D" w:rsidRDefault="0029087D" w:rsidP="0029087D">
      <w:pPr>
        <w:pStyle w:val="71"/>
        <w:spacing w:line="360" w:lineRule="auto"/>
        <w:ind w:firstLine="480"/>
        <w:jc w:val="both"/>
        <w:rPr>
          <w:rFonts w:ascii="Times New Roman" w:hAnsi="Times New Roman"/>
          <w:sz w:val="24"/>
          <w:szCs w:val="24"/>
        </w:rPr>
      </w:pPr>
      <w:r w:rsidRPr="00C93E9D">
        <w:rPr>
          <w:rFonts w:ascii="Times New Roman" w:hAnsi="Times New Roman"/>
          <w:sz w:val="24"/>
          <w:szCs w:val="24"/>
        </w:rPr>
        <w:t>火炬及放空系统的相关设计参数见</w:t>
      </w:r>
      <w:r w:rsidR="005141B0" w:rsidRPr="00C93E9D">
        <w:rPr>
          <w:rFonts w:ascii="Times New Roman" w:hAnsi="Times New Roman"/>
          <w:sz w:val="24"/>
          <w:szCs w:val="24"/>
        </w:rPr>
        <w:fldChar w:fldCharType="begin"/>
      </w:r>
      <w:r w:rsidR="005141B0" w:rsidRPr="00C93E9D">
        <w:rPr>
          <w:rFonts w:ascii="Times New Roman" w:hAnsi="Times New Roman"/>
          <w:sz w:val="24"/>
          <w:szCs w:val="24"/>
        </w:rPr>
        <w:instrText xml:space="preserve"> REF _Ref143004550 \h  \* MERGEFORMAT </w:instrText>
      </w:r>
      <w:r w:rsidR="005141B0" w:rsidRPr="00C93E9D">
        <w:rPr>
          <w:rFonts w:ascii="Times New Roman" w:hAnsi="Times New Roman"/>
          <w:sz w:val="24"/>
          <w:szCs w:val="24"/>
        </w:rPr>
      </w:r>
      <w:r w:rsidR="005141B0" w:rsidRPr="00C93E9D">
        <w:rPr>
          <w:rFonts w:ascii="Times New Roman" w:hAnsi="Times New Roman"/>
          <w:sz w:val="24"/>
          <w:szCs w:val="24"/>
        </w:rPr>
        <w:fldChar w:fldCharType="separate"/>
      </w:r>
      <w:r w:rsidR="00180B8C" w:rsidRPr="00C93E9D">
        <w:rPr>
          <w:rFonts w:ascii="Times New Roman" w:hAnsi="Times New Roman" w:hint="eastAsia"/>
          <w:sz w:val="24"/>
          <w:szCs w:val="24"/>
        </w:rPr>
        <w:t>表</w:t>
      </w:r>
      <w:r w:rsidR="00180B8C" w:rsidRPr="00C93E9D">
        <w:rPr>
          <w:rFonts w:ascii="Times New Roman" w:hAnsi="Times New Roman"/>
          <w:sz w:val="24"/>
          <w:szCs w:val="24"/>
        </w:rPr>
        <w:t>3.4</w:t>
      </w:r>
      <w:r w:rsidR="00180B8C" w:rsidRPr="00C93E9D">
        <w:rPr>
          <w:rFonts w:ascii="Times New Roman" w:hAnsi="Times New Roman"/>
          <w:sz w:val="24"/>
          <w:szCs w:val="24"/>
        </w:rPr>
        <w:noBreakHyphen/>
        <w:t>14</w:t>
      </w:r>
      <w:r w:rsidR="005141B0" w:rsidRPr="00C93E9D">
        <w:rPr>
          <w:rFonts w:ascii="Times New Roman" w:hAnsi="Times New Roman"/>
          <w:sz w:val="24"/>
          <w:szCs w:val="24"/>
        </w:rPr>
        <w:fldChar w:fldCharType="end"/>
      </w:r>
      <w:r w:rsidRPr="00C93E9D">
        <w:rPr>
          <w:rFonts w:ascii="Times New Roman" w:hAnsi="Times New Roman"/>
          <w:sz w:val="24"/>
          <w:szCs w:val="24"/>
        </w:rPr>
        <w:t>。</w:t>
      </w:r>
    </w:p>
    <w:p w14:paraId="07AFB1FE" w14:textId="092454B7" w:rsidR="005141B0" w:rsidRPr="00C93E9D" w:rsidRDefault="005141B0" w:rsidP="005141B0">
      <w:pPr>
        <w:pStyle w:val="112"/>
        <w:spacing w:before="120"/>
      </w:pPr>
      <w:bookmarkStart w:id="178" w:name="_Ref143004550"/>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3.4</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14</w:t>
      </w:r>
      <w:r w:rsidR="00417851" w:rsidRPr="00C93E9D">
        <w:fldChar w:fldCharType="end"/>
      </w:r>
      <w:bookmarkEnd w:id="178"/>
      <w:r w:rsidRPr="00C93E9D">
        <w:t xml:space="preserve"> </w:t>
      </w:r>
      <w:r w:rsidRPr="00C93E9D">
        <w:rPr>
          <w:rFonts w:hint="eastAsia"/>
        </w:rPr>
        <w:t>火炬及放空系统相关设计参数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5"/>
        <w:gridCol w:w="1385"/>
        <w:gridCol w:w="1383"/>
        <w:gridCol w:w="1384"/>
        <w:gridCol w:w="1384"/>
        <w:gridCol w:w="1379"/>
      </w:tblGrid>
      <w:tr w:rsidR="0029087D" w:rsidRPr="00C93E9D" w14:paraId="631E3178" w14:textId="77777777" w:rsidTr="00656B4B">
        <w:trPr>
          <w:jc w:val="center"/>
        </w:trPr>
        <w:tc>
          <w:tcPr>
            <w:tcW w:w="834" w:type="pct"/>
            <w:vAlign w:val="center"/>
          </w:tcPr>
          <w:p w14:paraId="25BAE47B" w14:textId="77777777" w:rsidR="0029087D" w:rsidRPr="00C93E9D" w:rsidRDefault="0029087D" w:rsidP="00C52AF6">
            <w:pPr>
              <w:pStyle w:val="afffffffff9"/>
              <w:rPr>
                <w:b/>
                <w:bCs/>
              </w:rPr>
            </w:pPr>
            <w:r w:rsidRPr="00C93E9D">
              <w:rPr>
                <w:b/>
                <w:bCs/>
              </w:rPr>
              <w:t>排气筒高度</w:t>
            </w:r>
            <w:r w:rsidRPr="00C93E9D">
              <w:rPr>
                <w:b/>
                <w:bCs/>
              </w:rPr>
              <w:t>(m)</w:t>
            </w:r>
          </w:p>
        </w:tc>
        <w:tc>
          <w:tcPr>
            <w:tcW w:w="834" w:type="pct"/>
            <w:vAlign w:val="center"/>
          </w:tcPr>
          <w:p w14:paraId="0DDC0692" w14:textId="77777777" w:rsidR="0029087D" w:rsidRPr="00C93E9D" w:rsidRDefault="0029087D" w:rsidP="00C52AF6">
            <w:pPr>
              <w:pStyle w:val="afffffffff9"/>
              <w:rPr>
                <w:b/>
                <w:bCs/>
              </w:rPr>
            </w:pPr>
            <w:r w:rsidRPr="00C93E9D">
              <w:rPr>
                <w:b/>
                <w:bCs/>
              </w:rPr>
              <w:t>排气筒内径</w:t>
            </w:r>
            <w:r w:rsidRPr="00C93E9D">
              <w:rPr>
                <w:b/>
                <w:bCs/>
              </w:rPr>
              <w:t>(m)</w:t>
            </w:r>
          </w:p>
        </w:tc>
        <w:tc>
          <w:tcPr>
            <w:tcW w:w="833" w:type="pct"/>
            <w:vAlign w:val="center"/>
          </w:tcPr>
          <w:p w14:paraId="4CF4D83E" w14:textId="77777777" w:rsidR="0029087D" w:rsidRPr="00C93E9D" w:rsidRDefault="0029087D" w:rsidP="00C52AF6">
            <w:pPr>
              <w:pStyle w:val="afffffffff9"/>
              <w:rPr>
                <w:b/>
                <w:bCs/>
              </w:rPr>
            </w:pPr>
            <w:r w:rsidRPr="00C93E9D">
              <w:rPr>
                <w:b/>
                <w:bCs/>
              </w:rPr>
              <w:t>自耗气量</w:t>
            </w:r>
            <w:r w:rsidRPr="00C93E9D">
              <w:rPr>
                <w:b/>
                <w:bCs/>
              </w:rPr>
              <w:t>(m</w:t>
            </w:r>
            <w:r w:rsidRPr="00C93E9D">
              <w:rPr>
                <w:b/>
                <w:bCs/>
                <w:vertAlign w:val="superscript"/>
              </w:rPr>
              <w:t>3</w:t>
            </w:r>
            <w:r w:rsidRPr="00C93E9D">
              <w:rPr>
                <w:b/>
                <w:bCs/>
              </w:rPr>
              <w:t>/h)</w:t>
            </w:r>
          </w:p>
        </w:tc>
        <w:tc>
          <w:tcPr>
            <w:tcW w:w="834" w:type="pct"/>
            <w:vAlign w:val="center"/>
          </w:tcPr>
          <w:p w14:paraId="6818AE1E" w14:textId="77777777" w:rsidR="0029087D" w:rsidRPr="00C93E9D" w:rsidRDefault="0029087D" w:rsidP="00C52AF6">
            <w:pPr>
              <w:pStyle w:val="afffffffff9"/>
              <w:rPr>
                <w:b/>
                <w:bCs/>
              </w:rPr>
            </w:pPr>
            <w:r w:rsidRPr="00C93E9D">
              <w:rPr>
                <w:b/>
                <w:bCs/>
              </w:rPr>
              <w:t>排放时间</w:t>
            </w:r>
            <w:r w:rsidRPr="00C93E9D">
              <w:rPr>
                <w:b/>
                <w:bCs/>
              </w:rPr>
              <w:t>(h/a)</w:t>
            </w:r>
          </w:p>
        </w:tc>
        <w:tc>
          <w:tcPr>
            <w:tcW w:w="834" w:type="pct"/>
            <w:vAlign w:val="center"/>
          </w:tcPr>
          <w:p w14:paraId="15DCAECF" w14:textId="77777777" w:rsidR="0029087D" w:rsidRPr="00C93E9D" w:rsidRDefault="0029087D" w:rsidP="00C52AF6">
            <w:pPr>
              <w:pStyle w:val="afffffffff9"/>
              <w:rPr>
                <w:b/>
                <w:bCs/>
              </w:rPr>
            </w:pPr>
            <w:r w:rsidRPr="00C93E9D">
              <w:rPr>
                <w:b/>
                <w:bCs/>
              </w:rPr>
              <w:t>排放工况</w:t>
            </w:r>
          </w:p>
        </w:tc>
        <w:tc>
          <w:tcPr>
            <w:tcW w:w="831" w:type="pct"/>
            <w:vAlign w:val="center"/>
          </w:tcPr>
          <w:p w14:paraId="4E2B02FB" w14:textId="77777777" w:rsidR="0029087D" w:rsidRPr="00C93E9D" w:rsidRDefault="0029087D" w:rsidP="00C52AF6">
            <w:pPr>
              <w:pStyle w:val="afffffffff9"/>
              <w:rPr>
                <w:b/>
                <w:bCs/>
              </w:rPr>
            </w:pPr>
            <w:r w:rsidRPr="00C93E9D">
              <w:rPr>
                <w:b/>
                <w:bCs/>
              </w:rPr>
              <w:t>烟气出口温度</w:t>
            </w:r>
            <w:r w:rsidRPr="00C93E9D">
              <w:rPr>
                <w:b/>
                <w:bCs/>
              </w:rPr>
              <w:t>(K)</w:t>
            </w:r>
          </w:p>
        </w:tc>
      </w:tr>
      <w:tr w:rsidR="0029087D" w:rsidRPr="00C93E9D" w14:paraId="07E91A71" w14:textId="77777777" w:rsidTr="00656B4B">
        <w:trPr>
          <w:jc w:val="center"/>
        </w:trPr>
        <w:tc>
          <w:tcPr>
            <w:tcW w:w="834" w:type="pct"/>
            <w:vAlign w:val="center"/>
          </w:tcPr>
          <w:p w14:paraId="185CC414" w14:textId="77777777" w:rsidR="0029087D" w:rsidRPr="00C93E9D" w:rsidRDefault="0029087D" w:rsidP="00C52AF6">
            <w:pPr>
              <w:pStyle w:val="afffffffff9"/>
            </w:pPr>
            <w:r w:rsidRPr="00C93E9D">
              <w:t>35</w:t>
            </w:r>
          </w:p>
        </w:tc>
        <w:tc>
          <w:tcPr>
            <w:tcW w:w="834" w:type="pct"/>
            <w:vAlign w:val="center"/>
          </w:tcPr>
          <w:p w14:paraId="39DAF3EE" w14:textId="77777777" w:rsidR="0029087D" w:rsidRPr="00C93E9D" w:rsidRDefault="0029087D" w:rsidP="00C52AF6">
            <w:pPr>
              <w:pStyle w:val="afffffffff9"/>
            </w:pPr>
            <w:r w:rsidRPr="00C93E9D">
              <w:t>0.15</w:t>
            </w:r>
          </w:p>
        </w:tc>
        <w:tc>
          <w:tcPr>
            <w:tcW w:w="833" w:type="pct"/>
            <w:vAlign w:val="center"/>
          </w:tcPr>
          <w:p w14:paraId="1FCCC1F0" w14:textId="77777777" w:rsidR="0029087D" w:rsidRPr="00C93E9D" w:rsidRDefault="0029087D" w:rsidP="00C52AF6">
            <w:pPr>
              <w:pStyle w:val="afffffffff9"/>
            </w:pPr>
            <w:r w:rsidRPr="00C93E9D">
              <w:t>18.3</w:t>
            </w:r>
          </w:p>
        </w:tc>
        <w:tc>
          <w:tcPr>
            <w:tcW w:w="834" w:type="pct"/>
            <w:vAlign w:val="center"/>
          </w:tcPr>
          <w:p w14:paraId="0D38CAD0" w14:textId="77777777" w:rsidR="0029087D" w:rsidRPr="00C93E9D" w:rsidRDefault="0029087D" w:rsidP="00C52AF6">
            <w:pPr>
              <w:pStyle w:val="afffffffff9"/>
            </w:pPr>
            <w:r w:rsidRPr="00C93E9D">
              <w:t>8760</w:t>
            </w:r>
          </w:p>
        </w:tc>
        <w:tc>
          <w:tcPr>
            <w:tcW w:w="834" w:type="pct"/>
            <w:vAlign w:val="center"/>
          </w:tcPr>
          <w:p w14:paraId="56C950FF" w14:textId="77777777" w:rsidR="0029087D" w:rsidRPr="00C93E9D" w:rsidRDefault="0029087D" w:rsidP="00C52AF6">
            <w:pPr>
              <w:pStyle w:val="afffffffff9"/>
            </w:pPr>
            <w:r w:rsidRPr="00C93E9D">
              <w:t>连续</w:t>
            </w:r>
          </w:p>
        </w:tc>
        <w:tc>
          <w:tcPr>
            <w:tcW w:w="831" w:type="pct"/>
            <w:vAlign w:val="center"/>
          </w:tcPr>
          <w:p w14:paraId="043532C3" w14:textId="77777777" w:rsidR="0029087D" w:rsidRPr="00C93E9D" w:rsidRDefault="0029087D" w:rsidP="00C52AF6">
            <w:pPr>
              <w:pStyle w:val="afffffffff9"/>
            </w:pPr>
            <w:r w:rsidRPr="00C93E9D">
              <w:t>150</w:t>
            </w:r>
          </w:p>
        </w:tc>
      </w:tr>
    </w:tbl>
    <w:p w14:paraId="268F7A00" w14:textId="3471AEC6" w:rsidR="0029087D" w:rsidRPr="00C93E9D" w:rsidRDefault="0029087D" w:rsidP="00CA4564">
      <w:pPr>
        <w:spacing w:beforeLines="50" w:before="120"/>
        <w:ind w:firstLine="480"/>
        <w:rPr>
          <w:szCs w:val="24"/>
        </w:rPr>
      </w:pPr>
      <w:r w:rsidRPr="00C93E9D">
        <w:t>烟气量：</w:t>
      </w:r>
      <w:r w:rsidR="001B18ED" w:rsidRPr="00C93E9D">
        <w:t>本次评价采用水套加热炉</w:t>
      </w:r>
      <w:proofErr w:type="gramStart"/>
      <w:r w:rsidR="001B18ED" w:rsidRPr="00C93E9D">
        <w:t>废气产排核算</w:t>
      </w:r>
      <w:proofErr w:type="gramEnd"/>
      <w:r w:rsidR="001B18ED" w:rsidRPr="00C93E9D">
        <w:t>均按照《排放源统计调查产排污核算方法和系数手册》（环境部公告</w:t>
      </w:r>
      <w:r w:rsidR="001B18ED" w:rsidRPr="00C93E9D">
        <w:t xml:space="preserve">2021 </w:t>
      </w:r>
      <w:r w:rsidR="001B18ED" w:rsidRPr="00C93E9D">
        <w:t>第</w:t>
      </w:r>
      <w:r w:rsidR="001B18ED" w:rsidRPr="00C93E9D">
        <w:t>24</w:t>
      </w:r>
      <w:r w:rsidR="001B18ED" w:rsidRPr="00C93E9D">
        <w:t>号）中</w:t>
      </w:r>
      <w:r w:rsidR="001B18ED" w:rsidRPr="00C93E9D">
        <w:rPr>
          <w:rFonts w:ascii="宋体" w:hAnsi="宋体"/>
        </w:rPr>
        <w:t>“</w:t>
      </w:r>
      <w:r w:rsidR="001B18ED" w:rsidRPr="00C93E9D">
        <w:t>锅炉产排污量核算系数手册</w:t>
      </w:r>
      <w:r w:rsidR="001B18ED" w:rsidRPr="00C93E9D">
        <w:rPr>
          <w:rFonts w:ascii="宋体" w:hAnsi="宋体"/>
        </w:rPr>
        <w:t>”</w:t>
      </w:r>
      <w:r w:rsidR="001B18ED" w:rsidRPr="00C93E9D">
        <w:t>中燃气工业锅炉废气产排污系数计算，热力生产型燃气锅炉的工业废气产生量为</w:t>
      </w:r>
      <w:r w:rsidR="001B18ED" w:rsidRPr="00C93E9D">
        <w:t>10.7753</w:t>
      </w:r>
      <w:r w:rsidR="001B18ED" w:rsidRPr="00C93E9D">
        <w:t>标立方米</w:t>
      </w:r>
      <w:r w:rsidR="001B18ED" w:rsidRPr="00C93E9D">
        <w:t>/</w:t>
      </w:r>
      <w:r w:rsidR="001B18ED" w:rsidRPr="00C93E9D">
        <w:t>立方米</w:t>
      </w:r>
      <w:r w:rsidR="001B18ED" w:rsidRPr="00C93E9D">
        <w:t>-</w:t>
      </w:r>
      <w:r w:rsidR="001B18ED" w:rsidRPr="00C93E9D">
        <w:t>原料，其中水套加热炉</w:t>
      </w:r>
      <w:proofErr w:type="gramStart"/>
      <w:r w:rsidR="001B18ED" w:rsidRPr="00C93E9D">
        <w:t>采用低氮燃烧</w:t>
      </w:r>
      <w:proofErr w:type="gramEnd"/>
      <w:r w:rsidR="001B18ED" w:rsidRPr="00C93E9D">
        <w:t>，氮氧化物的产生系数为</w:t>
      </w:r>
      <w:r w:rsidR="001B18ED" w:rsidRPr="00C93E9D">
        <w:t>6.97</w:t>
      </w:r>
      <w:r w:rsidR="001B18ED" w:rsidRPr="00C93E9D">
        <w:t>千克</w:t>
      </w:r>
      <w:r w:rsidR="001B18ED" w:rsidRPr="00C93E9D">
        <w:t>/</w:t>
      </w:r>
      <w:proofErr w:type="gramStart"/>
      <w:r w:rsidR="001B18ED" w:rsidRPr="00C93E9D">
        <w:t>万立方米</w:t>
      </w:r>
      <w:proofErr w:type="gramEnd"/>
      <w:r w:rsidR="001B18ED" w:rsidRPr="00C93E9D">
        <w:t>-</w:t>
      </w:r>
      <w:r w:rsidR="001B18ED" w:rsidRPr="00C93E9D">
        <w:t>原料。</w:t>
      </w:r>
      <w:r w:rsidR="001B18ED" w:rsidRPr="00C93E9D">
        <w:t>SO</w:t>
      </w:r>
      <w:r w:rsidR="001B18ED" w:rsidRPr="00C93E9D">
        <w:rPr>
          <w:vertAlign w:val="subscript"/>
        </w:rPr>
        <w:t>2</w:t>
      </w:r>
      <w:r w:rsidR="001B18ED" w:rsidRPr="00C93E9D">
        <w:t>的产生系数均为</w:t>
      </w:r>
      <w:r w:rsidR="001B18ED" w:rsidRPr="00C93E9D">
        <w:t>0.02S</w:t>
      </w:r>
      <w:r w:rsidR="001B18ED" w:rsidRPr="00C93E9D">
        <w:t>（</w:t>
      </w:r>
      <w:r w:rsidR="001B18ED" w:rsidRPr="00C93E9D">
        <w:t>S=5.6</w:t>
      </w:r>
      <w:r w:rsidR="001B18ED" w:rsidRPr="00C93E9D">
        <w:t>，本项目采用厂区自产天然气，根据气质组分，硫化氢浓度为</w:t>
      </w:r>
      <w:r w:rsidR="001B18ED" w:rsidRPr="00C93E9D">
        <w:t>6mg/m</w:t>
      </w:r>
      <w:r w:rsidR="001B18ED" w:rsidRPr="00C93E9D">
        <w:rPr>
          <w:vertAlign w:val="superscript"/>
        </w:rPr>
        <w:t>3</w:t>
      </w:r>
      <w:r w:rsidR="001B18ED" w:rsidRPr="00C93E9D">
        <w:t>）千克</w:t>
      </w:r>
      <w:r w:rsidR="001B18ED" w:rsidRPr="00C93E9D">
        <w:t>/</w:t>
      </w:r>
      <w:proofErr w:type="gramStart"/>
      <w:r w:rsidR="001B18ED" w:rsidRPr="00C93E9D">
        <w:t>万立方米</w:t>
      </w:r>
      <w:proofErr w:type="gramEnd"/>
      <w:r w:rsidR="001B18ED" w:rsidRPr="00C93E9D">
        <w:t>-</w:t>
      </w:r>
      <w:r w:rsidR="001B18ED" w:rsidRPr="00C93E9D">
        <w:t>原料</w:t>
      </w:r>
      <w:r w:rsidRPr="00C93E9D">
        <w:t>。</w:t>
      </w:r>
      <w:r w:rsidR="001B18ED" w:rsidRPr="00C93E9D">
        <w:rPr>
          <w:bCs/>
        </w:rPr>
        <w:t>本项目火炬长明灯燃气使用量为</w:t>
      </w:r>
      <w:r w:rsidR="001B18ED" w:rsidRPr="00C93E9D">
        <w:rPr>
          <w:bCs/>
        </w:rPr>
        <w:t>18.26m</w:t>
      </w:r>
      <w:r w:rsidR="001B18ED" w:rsidRPr="00C93E9D">
        <w:rPr>
          <w:bCs/>
          <w:vertAlign w:val="superscript"/>
        </w:rPr>
        <w:t>3</w:t>
      </w:r>
      <w:r w:rsidR="001B18ED" w:rsidRPr="00C93E9D">
        <w:rPr>
          <w:bCs/>
        </w:rPr>
        <w:t>/h</w:t>
      </w:r>
      <w:r w:rsidR="001B18ED" w:rsidRPr="00C93E9D">
        <w:rPr>
          <w:bCs/>
        </w:rPr>
        <w:t>，据此核算出废气排放量为</w:t>
      </w:r>
      <w:r w:rsidR="001B18ED" w:rsidRPr="00C93E9D">
        <w:rPr>
          <w:bCs/>
        </w:rPr>
        <w:t>196.81m</w:t>
      </w:r>
      <w:r w:rsidR="001B18ED" w:rsidRPr="00C93E9D">
        <w:rPr>
          <w:bCs/>
          <w:vertAlign w:val="superscript"/>
        </w:rPr>
        <w:t>3</w:t>
      </w:r>
      <w:r w:rsidR="001B18ED" w:rsidRPr="00C93E9D">
        <w:rPr>
          <w:bCs/>
        </w:rPr>
        <w:t>/h</w:t>
      </w:r>
      <w:r w:rsidR="001B18ED" w:rsidRPr="00C93E9D">
        <w:rPr>
          <w:bCs/>
        </w:rPr>
        <w:t>，</w:t>
      </w:r>
      <w:r w:rsidR="001B18ED" w:rsidRPr="00C93E9D">
        <w:rPr>
          <w:bCs/>
        </w:rPr>
        <w:t>SO</w:t>
      </w:r>
      <w:r w:rsidR="001B18ED" w:rsidRPr="00C93E9D">
        <w:rPr>
          <w:bCs/>
          <w:vertAlign w:val="subscript"/>
        </w:rPr>
        <w:t>2</w:t>
      </w:r>
      <w:r w:rsidR="001B18ED" w:rsidRPr="00C93E9D">
        <w:rPr>
          <w:bCs/>
        </w:rPr>
        <w:t>排放情况为</w:t>
      </w:r>
      <w:r w:rsidR="001B18ED" w:rsidRPr="00C93E9D">
        <w:rPr>
          <w:bCs/>
        </w:rPr>
        <w:t>0.00013kg/h</w:t>
      </w:r>
      <w:r w:rsidR="001B18ED" w:rsidRPr="00C93E9D">
        <w:rPr>
          <w:bCs/>
        </w:rPr>
        <w:t>，排放浓度为</w:t>
      </w:r>
      <w:r w:rsidR="001B18ED" w:rsidRPr="00C93E9D">
        <w:rPr>
          <w:bCs/>
        </w:rPr>
        <w:lastRenderedPageBreak/>
        <w:t>0.672mg/m</w:t>
      </w:r>
      <w:r w:rsidR="001B18ED" w:rsidRPr="00C93E9D">
        <w:rPr>
          <w:bCs/>
          <w:vertAlign w:val="superscript"/>
        </w:rPr>
        <w:t>3</w:t>
      </w:r>
      <w:r w:rsidR="001B18ED" w:rsidRPr="00C93E9D">
        <w:rPr>
          <w:bCs/>
        </w:rPr>
        <w:t>，</w:t>
      </w:r>
      <w:r w:rsidR="001B18ED" w:rsidRPr="00C93E9D">
        <w:rPr>
          <w:bCs/>
        </w:rPr>
        <w:t>NOx</w:t>
      </w:r>
      <w:r w:rsidR="001B18ED" w:rsidRPr="00C93E9D">
        <w:rPr>
          <w:bCs/>
        </w:rPr>
        <w:t>排放情况为</w:t>
      </w:r>
      <w:r w:rsidR="001B18ED" w:rsidRPr="00C93E9D">
        <w:rPr>
          <w:bCs/>
        </w:rPr>
        <w:t>0.01273kg/h</w:t>
      </w:r>
      <w:r w:rsidR="001B18ED" w:rsidRPr="00C93E9D">
        <w:rPr>
          <w:bCs/>
        </w:rPr>
        <w:t>，排放浓度为</w:t>
      </w:r>
      <w:r w:rsidR="001B18ED" w:rsidRPr="00C93E9D">
        <w:rPr>
          <w:bCs/>
        </w:rPr>
        <w:t>64.68mg/m</w:t>
      </w:r>
      <w:r w:rsidR="001B18ED" w:rsidRPr="00C93E9D">
        <w:rPr>
          <w:bCs/>
          <w:vertAlign w:val="superscript"/>
        </w:rPr>
        <w:t>3</w:t>
      </w:r>
      <w:r w:rsidR="001B18ED" w:rsidRPr="00C93E9D">
        <w:rPr>
          <w:bCs/>
        </w:rPr>
        <w:t>。</w:t>
      </w:r>
    </w:p>
    <w:p w14:paraId="69480E64" w14:textId="77777777" w:rsidR="0029087D" w:rsidRPr="00C93E9D" w:rsidRDefault="0029087D" w:rsidP="0029087D">
      <w:pPr>
        <w:ind w:firstLine="480"/>
      </w:pPr>
      <w:r w:rsidRPr="00C93E9D">
        <w:rPr>
          <w:szCs w:val="24"/>
        </w:rPr>
        <w:t>火炬及放空系统长明灯</w:t>
      </w:r>
      <w:r w:rsidRPr="00C93E9D">
        <w:t>的污染物排放情况见表</w:t>
      </w:r>
      <w:r w:rsidRPr="00C93E9D">
        <w:t>3.4-15</w:t>
      </w:r>
      <w:r w:rsidRPr="00C93E9D">
        <w:t>。</w:t>
      </w:r>
    </w:p>
    <w:p w14:paraId="763111A3" w14:textId="24FF2211" w:rsidR="001B18ED" w:rsidRPr="00C93E9D" w:rsidRDefault="001B18ED" w:rsidP="001B18ED">
      <w:pPr>
        <w:pStyle w:val="112"/>
        <w:spacing w:before="120"/>
      </w:pPr>
      <w:r w:rsidRPr="00C93E9D">
        <w:rPr>
          <w:rFonts w:hint="eastAsia"/>
        </w:rPr>
        <w:t>表</w:t>
      </w:r>
      <w:r w:rsidRPr="00C93E9D">
        <w:rPr>
          <w:rFonts w:hint="eastAsia"/>
        </w:rPr>
        <w:t xml:space="preserve"> </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3.4</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15</w:t>
      </w:r>
      <w:r w:rsidR="00417851" w:rsidRPr="00C93E9D">
        <w:fldChar w:fldCharType="end"/>
      </w:r>
      <w:r w:rsidRPr="00C93E9D">
        <w:t xml:space="preserve"> </w:t>
      </w:r>
      <w:r w:rsidRPr="00C93E9D">
        <w:rPr>
          <w:rFonts w:hint="eastAsia"/>
        </w:rPr>
        <w:t>火炬及放空系统长明灯污染物排放情况</w:t>
      </w:r>
    </w:p>
    <w:tbl>
      <w:tblPr>
        <w:tblW w:w="490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4"/>
        <w:gridCol w:w="1006"/>
        <w:gridCol w:w="1167"/>
        <w:gridCol w:w="1793"/>
        <w:gridCol w:w="631"/>
        <w:gridCol w:w="735"/>
        <w:gridCol w:w="937"/>
        <w:gridCol w:w="1053"/>
      </w:tblGrid>
      <w:tr w:rsidR="0029087D" w:rsidRPr="00C93E9D" w14:paraId="2F1C14CA" w14:textId="77777777" w:rsidTr="001B18ED">
        <w:trPr>
          <w:trHeight w:val="197"/>
          <w:jc w:val="center"/>
        </w:trPr>
        <w:tc>
          <w:tcPr>
            <w:tcW w:w="500" w:type="pct"/>
            <w:vMerge w:val="restart"/>
            <w:vAlign w:val="center"/>
            <w:hideMark/>
          </w:tcPr>
          <w:p w14:paraId="662D24A6" w14:textId="77777777" w:rsidR="0029087D" w:rsidRPr="00C93E9D" w:rsidRDefault="0029087D" w:rsidP="001B18ED">
            <w:pPr>
              <w:pStyle w:val="113"/>
              <w:rPr>
                <w:b/>
                <w:bCs/>
              </w:rPr>
            </w:pPr>
            <w:r w:rsidRPr="00C93E9D">
              <w:rPr>
                <w:b/>
                <w:bCs/>
              </w:rPr>
              <w:t>废气</w:t>
            </w:r>
          </w:p>
          <w:p w14:paraId="6CE3EF1C" w14:textId="77777777" w:rsidR="0029087D" w:rsidRPr="00C93E9D" w:rsidRDefault="0029087D" w:rsidP="001B18ED">
            <w:pPr>
              <w:pStyle w:val="113"/>
              <w:rPr>
                <w:b/>
                <w:bCs/>
              </w:rPr>
            </w:pPr>
            <w:r w:rsidRPr="00C93E9D">
              <w:rPr>
                <w:b/>
                <w:bCs/>
              </w:rPr>
              <w:t>类型</w:t>
            </w:r>
          </w:p>
        </w:tc>
        <w:tc>
          <w:tcPr>
            <w:tcW w:w="2437" w:type="pct"/>
            <w:gridSpan w:val="3"/>
            <w:vAlign w:val="center"/>
            <w:hideMark/>
          </w:tcPr>
          <w:p w14:paraId="7F58FA35" w14:textId="77777777" w:rsidR="0029087D" w:rsidRPr="00C93E9D" w:rsidRDefault="0029087D" w:rsidP="001B18ED">
            <w:pPr>
              <w:pStyle w:val="113"/>
              <w:rPr>
                <w:b/>
                <w:bCs/>
              </w:rPr>
            </w:pPr>
            <w:r w:rsidRPr="00C93E9D">
              <w:rPr>
                <w:b/>
                <w:bCs/>
              </w:rPr>
              <w:t>排放量</w:t>
            </w:r>
          </w:p>
        </w:tc>
        <w:tc>
          <w:tcPr>
            <w:tcW w:w="839" w:type="pct"/>
            <w:gridSpan w:val="2"/>
            <w:vAlign w:val="center"/>
            <w:hideMark/>
          </w:tcPr>
          <w:p w14:paraId="1383B8F8" w14:textId="77777777" w:rsidR="0029087D" w:rsidRPr="00C93E9D" w:rsidRDefault="0029087D" w:rsidP="001B18ED">
            <w:pPr>
              <w:pStyle w:val="113"/>
              <w:rPr>
                <w:b/>
                <w:bCs/>
              </w:rPr>
            </w:pPr>
            <w:r w:rsidRPr="00C93E9D">
              <w:rPr>
                <w:b/>
                <w:bCs/>
              </w:rPr>
              <w:t>排气筒</w:t>
            </w:r>
          </w:p>
        </w:tc>
        <w:tc>
          <w:tcPr>
            <w:tcW w:w="576" w:type="pct"/>
            <w:vMerge w:val="restart"/>
            <w:vAlign w:val="center"/>
          </w:tcPr>
          <w:p w14:paraId="3F5BC35B" w14:textId="77777777" w:rsidR="0029087D" w:rsidRPr="00C93E9D" w:rsidRDefault="0029087D" w:rsidP="001B18ED">
            <w:pPr>
              <w:pStyle w:val="113"/>
              <w:rPr>
                <w:b/>
                <w:bCs/>
              </w:rPr>
            </w:pPr>
            <w:r w:rsidRPr="00C93E9D">
              <w:rPr>
                <w:b/>
                <w:bCs/>
              </w:rPr>
              <w:t>排烟</w:t>
            </w:r>
          </w:p>
          <w:p w14:paraId="3E625BEA" w14:textId="227DDFAC" w:rsidR="0029087D" w:rsidRPr="00C93E9D" w:rsidRDefault="0029087D" w:rsidP="001B18ED">
            <w:pPr>
              <w:pStyle w:val="113"/>
              <w:rPr>
                <w:b/>
                <w:bCs/>
              </w:rPr>
            </w:pPr>
            <w:r w:rsidRPr="00C93E9D">
              <w:rPr>
                <w:b/>
                <w:bCs/>
              </w:rPr>
              <w:t>温度</w:t>
            </w:r>
            <w:r w:rsidR="001B18ED" w:rsidRPr="00C93E9D">
              <w:rPr>
                <w:rFonts w:hint="eastAsia"/>
                <w:b/>
                <w:bCs/>
              </w:rPr>
              <w:t>（℃）</w:t>
            </w:r>
          </w:p>
        </w:tc>
        <w:tc>
          <w:tcPr>
            <w:tcW w:w="647" w:type="pct"/>
            <w:vMerge w:val="restart"/>
            <w:vAlign w:val="center"/>
          </w:tcPr>
          <w:p w14:paraId="5E6D0263" w14:textId="77777777" w:rsidR="0029087D" w:rsidRPr="00C93E9D" w:rsidRDefault="0029087D" w:rsidP="001B18ED">
            <w:pPr>
              <w:pStyle w:val="113"/>
              <w:rPr>
                <w:b/>
                <w:bCs/>
              </w:rPr>
            </w:pPr>
            <w:r w:rsidRPr="00C93E9D">
              <w:rPr>
                <w:b/>
                <w:bCs/>
              </w:rPr>
              <w:t>排放</w:t>
            </w:r>
          </w:p>
          <w:p w14:paraId="17017CC3" w14:textId="77777777" w:rsidR="0029087D" w:rsidRPr="00C93E9D" w:rsidRDefault="0029087D" w:rsidP="001B18ED">
            <w:pPr>
              <w:pStyle w:val="113"/>
              <w:rPr>
                <w:b/>
                <w:bCs/>
              </w:rPr>
            </w:pPr>
            <w:r w:rsidRPr="00C93E9D">
              <w:rPr>
                <w:b/>
                <w:bCs/>
              </w:rPr>
              <w:t>方式</w:t>
            </w:r>
          </w:p>
        </w:tc>
      </w:tr>
      <w:tr w:rsidR="0029087D" w:rsidRPr="00C93E9D" w14:paraId="6BE3C75D" w14:textId="77777777" w:rsidTr="001B18ED">
        <w:trPr>
          <w:trHeight w:val="146"/>
          <w:jc w:val="center"/>
        </w:trPr>
        <w:tc>
          <w:tcPr>
            <w:tcW w:w="500" w:type="pct"/>
            <w:vMerge/>
            <w:vAlign w:val="center"/>
            <w:hideMark/>
          </w:tcPr>
          <w:p w14:paraId="63565BF4" w14:textId="77777777" w:rsidR="0029087D" w:rsidRPr="00C93E9D" w:rsidRDefault="0029087D" w:rsidP="001B18ED">
            <w:pPr>
              <w:pStyle w:val="113"/>
              <w:rPr>
                <w:bCs/>
              </w:rPr>
            </w:pPr>
          </w:p>
        </w:tc>
        <w:tc>
          <w:tcPr>
            <w:tcW w:w="618" w:type="pct"/>
            <w:vAlign w:val="center"/>
            <w:hideMark/>
          </w:tcPr>
          <w:p w14:paraId="03127FED" w14:textId="77777777" w:rsidR="0029087D" w:rsidRPr="00C93E9D" w:rsidRDefault="0029087D" w:rsidP="001B18ED">
            <w:pPr>
              <w:pStyle w:val="113"/>
              <w:rPr>
                <w:b/>
                <w:bCs/>
              </w:rPr>
            </w:pPr>
            <w:r w:rsidRPr="00C93E9D">
              <w:rPr>
                <w:b/>
                <w:bCs/>
              </w:rPr>
              <w:t>项目</w:t>
            </w:r>
          </w:p>
        </w:tc>
        <w:tc>
          <w:tcPr>
            <w:tcW w:w="717" w:type="pct"/>
            <w:vAlign w:val="center"/>
            <w:hideMark/>
          </w:tcPr>
          <w:p w14:paraId="77C26A3B" w14:textId="77777777" w:rsidR="0029087D" w:rsidRPr="00C93E9D" w:rsidRDefault="0029087D" w:rsidP="001B18ED">
            <w:pPr>
              <w:pStyle w:val="113"/>
              <w:rPr>
                <w:b/>
                <w:bCs/>
              </w:rPr>
            </w:pPr>
            <w:r w:rsidRPr="00C93E9D">
              <w:rPr>
                <w:b/>
                <w:bCs/>
              </w:rPr>
              <w:t>排放浓度</w:t>
            </w:r>
          </w:p>
        </w:tc>
        <w:tc>
          <w:tcPr>
            <w:tcW w:w="1102" w:type="pct"/>
            <w:vAlign w:val="center"/>
          </w:tcPr>
          <w:p w14:paraId="7872500B" w14:textId="77777777" w:rsidR="0029087D" w:rsidRPr="00C93E9D" w:rsidRDefault="0029087D" w:rsidP="001B18ED">
            <w:pPr>
              <w:pStyle w:val="113"/>
              <w:rPr>
                <w:b/>
                <w:bCs/>
              </w:rPr>
            </w:pPr>
            <w:r w:rsidRPr="00C93E9D">
              <w:rPr>
                <w:b/>
                <w:bCs/>
              </w:rPr>
              <w:t>排放强度</w:t>
            </w:r>
          </w:p>
        </w:tc>
        <w:tc>
          <w:tcPr>
            <w:tcW w:w="388" w:type="pct"/>
            <w:vAlign w:val="center"/>
            <w:hideMark/>
          </w:tcPr>
          <w:p w14:paraId="5475BB71" w14:textId="77777777" w:rsidR="0029087D" w:rsidRPr="00C93E9D" w:rsidRDefault="0029087D" w:rsidP="001B18ED">
            <w:pPr>
              <w:pStyle w:val="113"/>
              <w:rPr>
                <w:b/>
                <w:bCs/>
              </w:rPr>
            </w:pPr>
            <w:r w:rsidRPr="00C93E9D">
              <w:rPr>
                <w:b/>
                <w:bCs/>
              </w:rPr>
              <w:t>高度</w:t>
            </w:r>
          </w:p>
        </w:tc>
        <w:tc>
          <w:tcPr>
            <w:tcW w:w="452" w:type="pct"/>
            <w:vAlign w:val="center"/>
          </w:tcPr>
          <w:p w14:paraId="43A4CB39" w14:textId="77777777" w:rsidR="0029087D" w:rsidRPr="00C93E9D" w:rsidRDefault="0029087D" w:rsidP="001B18ED">
            <w:pPr>
              <w:pStyle w:val="113"/>
              <w:rPr>
                <w:b/>
                <w:bCs/>
              </w:rPr>
            </w:pPr>
            <w:r w:rsidRPr="00C93E9D">
              <w:rPr>
                <w:b/>
                <w:bCs/>
              </w:rPr>
              <w:t>内径</w:t>
            </w:r>
          </w:p>
        </w:tc>
        <w:tc>
          <w:tcPr>
            <w:tcW w:w="576" w:type="pct"/>
            <w:vMerge/>
            <w:vAlign w:val="center"/>
          </w:tcPr>
          <w:p w14:paraId="24151623" w14:textId="77777777" w:rsidR="0029087D" w:rsidRPr="00C93E9D" w:rsidRDefault="0029087D" w:rsidP="001B18ED">
            <w:pPr>
              <w:pStyle w:val="113"/>
              <w:rPr>
                <w:bCs/>
              </w:rPr>
            </w:pPr>
          </w:p>
        </w:tc>
        <w:tc>
          <w:tcPr>
            <w:tcW w:w="647" w:type="pct"/>
            <w:vMerge/>
            <w:vAlign w:val="center"/>
          </w:tcPr>
          <w:p w14:paraId="57FEFAAE" w14:textId="77777777" w:rsidR="0029087D" w:rsidRPr="00C93E9D" w:rsidRDefault="0029087D" w:rsidP="001B18ED">
            <w:pPr>
              <w:pStyle w:val="113"/>
              <w:rPr>
                <w:bCs/>
              </w:rPr>
            </w:pPr>
          </w:p>
        </w:tc>
      </w:tr>
      <w:tr w:rsidR="0029087D" w:rsidRPr="00C93E9D" w14:paraId="516EABCB" w14:textId="77777777" w:rsidTr="001B18ED">
        <w:trPr>
          <w:trHeight w:val="366"/>
          <w:jc w:val="center"/>
        </w:trPr>
        <w:tc>
          <w:tcPr>
            <w:tcW w:w="500" w:type="pct"/>
            <w:vMerge w:val="restart"/>
            <w:vAlign w:val="center"/>
            <w:hideMark/>
          </w:tcPr>
          <w:p w14:paraId="1C64390B" w14:textId="77777777" w:rsidR="0029087D" w:rsidRPr="00C93E9D" w:rsidRDefault="0029087D" w:rsidP="001B18ED">
            <w:pPr>
              <w:pStyle w:val="113"/>
              <w:rPr>
                <w:bCs/>
              </w:rPr>
            </w:pPr>
            <w:r w:rsidRPr="00C93E9D">
              <w:rPr>
                <w:bCs/>
              </w:rPr>
              <w:t>火炬及放空系统长明灯燃烧废气</w:t>
            </w:r>
          </w:p>
        </w:tc>
        <w:tc>
          <w:tcPr>
            <w:tcW w:w="618" w:type="pct"/>
            <w:vAlign w:val="center"/>
            <w:hideMark/>
          </w:tcPr>
          <w:p w14:paraId="4BED1105" w14:textId="77777777" w:rsidR="0029087D" w:rsidRPr="00C93E9D" w:rsidRDefault="0029087D" w:rsidP="001B18ED">
            <w:pPr>
              <w:pStyle w:val="113"/>
              <w:rPr>
                <w:bCs/>
              </w:rPr>
            </w:pPr>
            <w:r w:rsidRPr="00C93E9D">
              <w:t>烟气流量</w:t>
            </w:r>
          </w:p>
        </w:tc>
        <w:tc>
          <w:tcPr>
            <w:tcW w:w="717" w:type="pct"/>
            <w:vAlign w:val="center"/>
            <w:hideMark/>
          </w:tcPr>
          <w:p w14:paraId="60B2C53B" w14:textId="77777777" w:rsidR="0029087D" w:rsidRPr="00C93E9D" w:rsidRDefault="0029087D" w:rsidP="001B18ED">
            <w:pPr>
              <w:pStyle w:val="113"/>
              <w:rPr>
                <w:bCs/>
              </w:rPr>
            </w:pPr>
            <w:r w:rsidRPr="00C93E9D">
              <w:rPr>
                <w:bCs/>
              </w:rPr>
              <w:t>/</w:t>
            </w:r>
          </w:p>
        </w:tc>
        <w:tc>
          <w:tcPr>
            <w:tcW w:w="1102" w:type="pct"/>
            <w:vAlign w:val="center"/>
          </w:tcPr>
          <w:p w14:paraId="45454F29" w14:textId="34FB50BB" w:rsidR="0029087D" w:rsidRPr="00C93E9D" w:rsidRDefault="000C6CB4" w:rsidP="001B18ED">
            <w:pPr>
              <w:pStyle w:val="113"/>
              <w:rPr>
                <w:bCs/>
              </w:rPr>
            </w:pPr>
            <w:r w:rsidRPr="00C93E9D">
              <w:t>196.81</w:t>
            </w:r>
            <w:r w:rsidR="001B18ED" w:rsidRPr="00C93E9D">
              <w:t xml:space="preserve"> </w:t>
            </w:r>
            <w:r w:rsidR="0029087D" w:rsidRPr="00C93E9D">
              <w:t>Nm</w:t>
            </w:r>
            <w:r w:rsidR="0029087D" w:rsidRPr="00C93E9D">
              <w:rPr>
                <w:vertAlign w:val="superscript"/>
              </w:rPr>
              <w:t>3</w:t>
            </w:r>
            <w:r w:rsidR="0029087D" w:rsidRPr="00C93E9D">
              <w:t>/</w:t>
            </w:r>
            <w:r w:rsidR="001B18ED" w:rsidRPr="00C93E9D">
              <w:rPr>
                <w:rFonts w:hint="eastAsia"/>
              </w:rPr>
              <w:t>h</w:t>
            </w:r>
          </w:p>
        </w:tc>
        <w:tc>
          <w:tcPr>
            <w:tcW w:w="388" w:type="pct"/>
            <w:vMerge w:val="restart"/>
            <w:vAlign w:val="center"/>
            <w:hideMark/>
          </w:tcPr>
          <w:p w14:paraId="0EFAB2DC" w14:textId="13177AE3" w:rsidR="0029087D" w:rsidRPr="00C93E9D" w:rsidRDefault="000C6CB4" w:rsidP="001B18ED">
            <w:pPr>
              <w:pStyle w:val="113"/>
              <w:rPr>
                <w:bCs/>
              </w:rPr>
            </w:pPr>
            <w:r w:rsidRPr="00C93E9D">
              <w:rPr>
                <w:bCs/>
              </w:rPr>
              <w:t>60</w:t>
            </w:r>
            <w:r w:rsidR="0029087D" w:rsidRPr="00C93E9D">
              <w:rPr>
                <w:bCs/>
              </w:rPr>
              <w:t>m</w:t>
            </w:r>
          </w:p>
        </w:tc>
        <w:tc>
          <w:tcPr>
            <w:tcW w:w="452" w:type="pct"/>
            <w:vMerge w:val="restart"/>
            <w:vAlign w:val="center"/>
          </w:tcPr>
          <w:p w14:paraId="42AC6907" w14:textId="77777777" w:rsidR="0029087D" w:rsidRPr="00C93E9D" w:rsidRDefault="0029087D" w:rsidP="001B18ED">
            <w:pPr>
              <w:pStyle w:val="113"/>
              <w:rPr>
                <w:bCs/>
              </w:rPr>
            </w:pPr>
            <w:r w:rsidRPr="00C93E9D">
              <w:rPr>
                <w:bCs/>
              </w:rPr>
              <w:t>0.15m</w:t>
            </w:r>
          </w:p>
        </w:tc>
        <w:tc>
          <w:tcPr>
            <w:tcW w:w="576" w:type="pct"/>
            <w:vMerge w:val="restart"/>
            <w:vAlign w:val="center"/>
          </w:tcPr>
          <w:p w14:paraId="6B4619D7" w14:textId="73C5DA7F" w:rsidR="0029087D" w:rsidRPr="00C93E9D" w:rsidRDefault="001B18ED" w:rsidP="001B18ED">
            <w:pPr>
              <w:pStyle w:val="113"/>
              <w:rPr>
                <w:bCs/>
              </w:rPr>
            </w:pPr>
            <w:r w:rsidRPr="00C93E9D">
              <w:rPr>
                <w:bCs/>
              </w:rPr>
              <w:t>200</w:t>
            </w:r>
          </w:p>
        </w:tc>
        <w:tc>
          <w:tcPr>
            <w:tcW w:w="647" w:type="pct"/>
            <w:vMerge w:val="restart"/>
            <w:vAlign w:val="center"/>
          </w:tcPr>
          <w:p w14:paraId="7B5A474F" w14:textId="77777777" w:rsidR="0029087D" w:rsidRPr="00C93E9D" w:rsidRDefault="0029087D" w:rsidP="001B18ED">
            <w:pPr>
              <w:pStyle w:val="113"/>
              <w:rPr>
                <w:bCs/>
              </w:rPr>
            </w:pPr>
            <w:r w:rsidRPr="00C93E9D">
              <w:rPr>
                <w:bCs/>
              </w:rPr>
              <w:t>有组织排放，连续</w:t>
            </w:r>
            <w:r w:rsidRPr="00C93E9D">
              <w:rPr>
                <w:bCs/>
              </w:rPr>
              <w:t>24</w:t>
            </w:r>
            <w:r w:rsidRPr="00C93E9D">
              <w:rPr>
                <w:bCs/>
              </w:rPr>
              <w:t>小时，年</w:t>
            </w:r>
            <w:r w:rsidRPr="00C93E9D">
              <w:rPr>
                <w:bCs/>
              </w:rPr>
              <w:t>365</w:t>
            </w:r>
            <w:r w:rsidRPr="00C93E9D">
              <w:rPr>
                <w:bCs/>
              </w:rPr>
              <w:t>天</w:t>
            </w:r>
          </w:p>
        </w:tc>
      </w:tr>
      <w:tr w:rsidR="0029087D" w:rsidRPr="00C93E9D" w14:paraId="0826BEE5" w14:textId="77777777" w:rsidTr="001B18ED">
        <w:trPr>
          <w:trHeight w:val="366"/>
          <w:jc w:val="center"/>
        </w:trPr>
        <w:tc>
          <w:tcPr>
            <w:tcW w:w="500" w:type="pct"/>
            <w:vMerge/>
            <w:vAlign w:val="center"/>
            <w:hideMark/>
          </w:tcPr>
          <w:p w14:paraId="1DC15B99" w14:textId="77777777" w:rsidR="0029087D" w:rsidRPr="00C93E9D" w:rsidRDefault="0029087D" w:rsidP="001B18ED">
            <w:pPr>
              <w:pStyle w:val="113"/>
            </w:pPr>
          </w:p>
        </w:tc>
        <w:tc>
          <w:tcPr>
            <w:tcW w:w="618" w:type="pct"/>
            <w:vAlign w:val="center"/>
            <w:hideMark/>
          </w:tcPr>
          <w:p w14:paraId="1DE3AFAF" w14:textId="77777777" w:rsidR="0029087D" w:rsidRPr="00C93E9D" w:rsidRDefault="0029087D" w:rsidP="001B18ED">
            <w:pPr>
              <w:pStyle w:val="113"/>
            </w:pPr>
            <w:r w:rsidRPr="00C93E9D">
              <w:t>SO</w:t>
            </w:r>
            <w:r w:rsidRPr="00C93E9D">
              <w:rPr>
                <w:vertAlign w:val="subscript"/>
              </w:rPr>
              <w:t>2</w:t>
            </w:r>
          </w:p>
        </w:tc>
        <w:tc>
          <w:tcPr>
            <w:tcW w:w="717" w:type="pct"/>
            <w:vAlign w:val="center"/>
            <w:hideMark/>
          </w:tcPr>
          <w:p w14:paraId="42D7A1C5" w14:textId="4624C994" w:rsidR="0029087D" w:rsidRPr="00C93E9D" w:rsidRDefault="001B18ED" w:rsidP="001B18ED">
            <w:pPr>
              <w:pStyle w:val="113"/>
              <w:rPr>
                <w:bCs/>
              </w:rPr>
            </w:pPr>
            <w:r w:rsidRPr="00C93E9D">
              <w:rPr>
                <w:bCs/>
              </w:rPr>
              <w:t>0.672</w:t>
            </w:r>
            <w:r w:rsidR="0029087D" w:rsidRPr="00C93E9D">
              <w:t>mg/m</w:t>
            </w:r>
            <w:r w:rsidR="0029087D" w:rsidRPr="00C93E9D">
              <w:rPr>
                <w:vertAlign w:val="superscript"/>
              </w:rPr>
              <w:t>3</w:t>
            </w:r>
          </w:p>
        </w:tc>
        <w:tc>
          <w:tcPr>
            <w:tcW w:w="1102" w:type="pct"/>
            <w:vAlign w:val="center"/>
          </w:tcPr>
          <w:p w14:paraId="6565CA32" w14:textId="6B9B5CAD" w:rsidR="0029087D" w:rsidRPr="00C93E9D" w:rsidRDefault="0029087D" w:rsidP="001B18ED">
            <w:pPr>
              <w:pStyle w:val="113"/>
            </w:pPr>
            <w:r w:rsidRPr="00C93E9D">
              <w:t>0.0</w:t>
            </w:r>
            <w:r w:rsidR="001B18ED" w:rsidRPr="00C93E9D">
              <w:t>0011</w:t>
            </w:r>
            <w:r w:rsidR="0079163E" w:rsidRPr="00C93E9D">
              <w:t>6</w:t>
            </w:r>
            <w:r w:rsidRPr="00C93E9D">
              <w:t>t/a</w:t>
            </w:r>
            <w:r w:rsidRPr="00C93E9D">
              <w:t>；</w:t>
            </w:r>
            <w:r w:rsidRPr="00C93E9D">
              <w:t>0.00</w:t>
            </w:r>
            <w:r w:rsidR="001B18ED" w:rsidRPr="00C93E9D">
              <w:t>013</w:t>
            </w:r>
            <w:r w:rsidRPr="00C93E9D">
              <w:t>kg/h</w:t>
            </w:r>
          </w:p>
        </w:tc>
        <w:tc>
          <w:tcPr>
            <w:tcW w:w="388" w:type="pct"/>
            <w:vMerge/>
            <w:vAlign w:val="center"/>
            <w:hideMark/>
          </w:tcPr>
          <w:p w14:paraId="0D0AD2E2" w14:textId="77777777" w:rsidR="0029087D" w:rsidRPr="00C93E9D" w:rsidRDefault="0029087D" w:rsidP="001B18ED">
            <w:pPr>
              <w:pStyle w:val="113"/>
              <w:rPr>
                <w:bCs/>
              </w:rPr>
            </w:pPr>
          </w:p>
        </w:tc>
        <w:tc>
          <w:tcPr>
            <w:tcW w:w="452" w:type="pct"/>
            <w:vMerge/>
            <w:vAlign w:val="center"/>
          </w:tcPr>
          <w:p w14:paraId="7348DF19" w14:textId="77777777" w:rsidR="0029087D" w:rsidRPr="00C93E9D" w:rsidRDefault="0029087D" w:rsidP="001B18ED">
            <w:pPr>
              <w:pStyle w:val="113"/>
              <w:rPr>
                <w:bCs/>
              </w:rPr>
            </w:pPr>
          </w:p>
        </w:tc>
        <w:tc>
          <w:tcPr>
            <w:tcW w:w="576" w:type="pct"/>
            <w:vMerge/>
            <w:vAlign w:val="center"/>
          </w:tcPr>
          <w:p w14:paraId="4DA3A85C" w14:textId="77777777" w:rsidR="0029087D" w:rsidRPr="00C93E9D" w:rsidRDefault="0029087D" w:rsidP="001B18ED">
            <w:pPr>
              <w:pStyle w:val="113"/>
              <w:rPr>
                <w:bCs/>
              </w:rPr>
            </w:pPr>
          </w:p>
        </w:tc>
        <w:tc>
          <w:tcPr>
            <w:tcW w:w="647" w:type="pct"/>
            <w:vMerge/>
            <w:vAlign w:val="center"/>
          </w:tcPr>
          <w:p w14:paraId="1A7EA904" w14:textId="77777777" w:rsidR="0029087D" w:rsidRPr="00C93E9D" w:rsidRDefault="0029087D" w:rsidP="001B18ED">
            <w:pPr>
              <w:pStyle w:val="113"/>
              <w:rPr>
                <w:bCs/>
              </w:rPr>
            </w:pPr>
          </w:p>
        </w:tc>
      </w:tr>
      <w:tr w:rsidR="0029087D" w:rsidRPr="00C93E9D" w14:paraId="73EBB421" w14:textId="77777777" w:rsidTr="001B18ED">
        <w:trPr>
          <w:trHeight w:val="430"/>
          <w:jc w:val="center"/>
        </w:trPr>
        <w:tc>
          <w:tcPr>
            <w:tcW w:w="500" w:type="pct"/>
            <w:vMerge/>
            <w:vAlign w:val="center"/>
            <w:hideMark/>
          </w:tcPr>
          <w:p w14:paraId="517612C2" w14:textId="77777777" w:rsidR="0029087D" w:rsidRPr="00C93E9D" w:rsidRDefault="0029087D" w:rsidP="001B18ED">
            <w:pPr>
              <w:pStyle w:val="113"/>
            </w:pPr>
          </w:p>
        </w:tc>
        <w:tc>
          <w:tcPr>
            <w:tcW w:w="618" w:type="pct"/>
            <w:vAlign w:val="center"/>
            <w:hideMark/>
          </w:tcPr>
          <w:p w14:paraId="39BA85D4" w14:textId="77777777" w:rsidR="0029087D" w:rsidRPr="00C93E9D" w:rsidRDefault="0029087D" w:rsidP="001B18ED">
            <w:pPr>
              <w:pStyle w:val="113"/>
            </w:pPr>
            <w:r w:rsidRPr="00C93E9D">
              <w:t>NOx</w:t>
            </w:r>
          </w:p>
        </w:tc>
        <w:tc>
          <w:tcPr>
            <w:tcW w:w="717" w:type="pct"/>
            <w:vAlign w:val="center"/>
            <w:hideMark/>
          </w:tcPr>
          <w:p w14:paraId="43ACD854" w14:textId="0C54F592" w:rsidR="0029087D" w:rsidRPr="00C93E9D" w:rsidRDefault="001B18ED" w:rsidP="001B18ED">
            <w:pPr>
              <w:pStyle w:val="113"/>
              <w:rPr>
                <w:bCs/>
              </w:rPr>
            </w:pPr>
            <w:r w:rsidRPr="00C93E9D">
              <w:t>64.68</w:t>
            </w:r>
            <w:r w:rsidR="0029087D" w:rsidRPr="00C93E9D">
              <w:t>mg/m</w:t>
            </w:r>
            <w:r w:rsidR="0029087D" w:rsidRPr="00C93E9D">
              <w:rPr>
                <w:vertAlign w:val="superscript"/>
              </w:rPr>
              <w:t>3</w:t>
            </w:r>
          </w:p>
        </w:tc>
        <w:tc>
          <w:tcPr>
            <w:tcW w:w="1102" w:type="pct"/>
            <w:vAlign w:val="center"/>
          </w:tcPr>
          <w:p w14:paraId="58F3DED6" w14:textId="7EA24268" w:rsidR="0029087D" w:rsidRPr="00C93E9D" w:rsidRDefault="0029087D" w:rsidP="001B18ED">
            <w:pPr>
              <w:pStyle w:val="113"/>
              <w:rPr>
                <w:bCs/>
              </w:rPr>
            </w:pPr>
            <w:r w:rsidRPr="00C93E9D">
              <w:t>0.1</w:t>
            </w:r>
            <w:r w:rsidR="001B18ED" w:rsidRPr="00C93E9D">
              <w:t>1</w:t>
            </w:r>
            <w:r w:rsidR="0079163E" w:rsidRPr="00C93E9D">
              <w:t>15</w:t>
            </w:r>
            <w:r w:rsidRPr="00C93E9D">
              <w:t>t/a</w:t>
            </w:r>
            <w:r w:rsidRPr="00C93E9D">
              <w:t>；</w:t>
            </w:r>
            <w:r w:rsidRPr="00C93E9D">
              <w:t>0.0</w:t>
            </w:r>
            <w:r w:rsidR="001B18ED" w:rsidRPr="00C93E9D">
              <w:t>1273</w:t>
            </w:r>
            <w:r w:rsidRPr="00C93E9D">
              <w:t>kg/h</w:t>
            </w:r>
          </w:p>
        </w:tc>
        <w:tc>
          <w:tcPr>
            <w:tcW w:w="388" w:type="pct"/>
            <w:vMerge/>
            <w:vAlign w:val="center"/>
            <w:hideMark/>
          </w:tcPr>
          <w:p w14:paraId="1EB8AD28" w14:textId="77777777" w:rsidR="0029087D" w:rsidRPr="00C93E9D" w:rsidRDefault="0029087D" w:rsidP="001B18ED">
            <w:pPr>
              <w:pStyle w:val="113"/>
              <w:rPr>
                <w:bCs/>
              </w:rPr>
            </w:pPr>
          </w:p>
        </w:tc>
        <w:tc>
          <w:tcPr>
            <w:tcW w:w="452" w:type="pct"/>
            <w:vMerge/>
            <w:vAlign w:val="center"/>
          </w:tcPr>
          <w:p w14:paraId="2DD7A336" w14:textId="77777777" w:rsidR="0029087D" w:rsidRPr="00C93E9D" w:rsidRDefault="0029087D" w:rsidP="001B18ED">
            <w:pPr>
              <w:pStyle w:val="113"/>
              <w:rPr>
                <w:bCs/>
              </w:rPr>
            </w:pPr>
          </w:p>
        </w:tc>
        <w:tc>
          <w:tcPr>
            <w:tcW w:w="576" w:type="pct"/>
            <w:vMerge/>
            <w:vAlign w:val="center"/>
          </w:tcPr>
          <w:p w14:paraId="449D13A0" w14:textId="77777777" w:rsidR="0029087D" w:rsidRPr="00C93E9D" w:rsidRDefault="0029087D" w:rsidP="001B18ED">
            <w:pPr>
              <w:pStyle w:val="113"/>
              <w:rPr>
                <w:bCs/>
              </w:rPr>
            </w:pPr>
          </w:p>
        </w:tc>
        <w:tc>
          <w:tcPr>
            <w:tcW w:w="647" w:type="pct"/>
            <w:vMerge/>
            <w:vAlign w:val="center"/>
          </w:tcPr>
          <w:p w14:paraId="5906C621" w14:textId="77777777" w:rsidR="0029087D" w:rsidRPr="00C93E9D" w:rsidRDefault="0029087D" w:rsidP="001B18ED">
            <w:pPr>
              <w:pStyle w:val="113"/>
              <w:rPr>
                <w:bCs/>
              </w:rPr>
            </w:pPr>
          </w:p>
        </w:tc>
      </w:tr>
    </w:tbl>
    <w:p w14:paraId="1287EE6F" w14:textId="0CC0B6AB" w:rsidR="0029087D" w:rsidRPr="00C93E9D" w:rsidRDefault="0029087D" w:rsidP="00CA4564">
      <w:pPr>
        <w:spacing w:beforeLines="50" w:before="120"/>
        <w:ind w:firstLine="480"/>
        <w:rPr>
          <w:bCs/>
        </w:rPr>
      </w:pPr>
      <w:r w:rsidRPr="00C93E9D">
        <w:rPr>
          <w:bCs/>
        </w:rPr>
        <w:t>由上表可见本项目火炬及放空系统长明燃烧废气</w:t>
      </w:r>
      <w:r w:rsidRPr="00C93E9D">
        <w:t>通过</w:t>
      </w:r>
      <w:r w:rsidR="000C6CB4" w:rsidRPr="00C93E9D">
        <w:t>60</w:t>
      </w:r>
      <w:r w:rsidRPr="00C93E9D">
        <w:t>m</w:t>
      </w:r>
      <w:r w:rsidRPr="00C93E9D">
        <w:t>高放空火炬排放，满足《大气污染物综合排放标准》</w:t>
      </w:r>
      <w:r w:rsidRPr="00C93E9D">
        <w:t>(GB16297-1996)</w:t>
      </w:r>
      <w:r w:rsidRPr="00C93E9D">
        <w:t>中相关限值要求。</w:t>
      </w:r>
    </w:p>
    <w:p w14:paraId="03D2D10D" w14:textId="77777777" w:rsidR="0029087D" w:rsidRPr="00C93E9D" w:rsidRDefault="0029087D" w:rsidP="0029087D">
      <w:pPr>
        <w:ind w:firstLine="482"/>
        <w:rPr>
          <w:b/>
        </w:rPr>
      </w:pPr>
      <w:r w:rsidRPr="00C93E9D">
        <w:rPr>
          <w:b/>
        </w:rPr>
        <w:t>3</w:t>
      </w:r>
      <w:r w:rsidRPr="00C93E9D">
        <w:rPr>
          <w:b/>
        </w:rPr>
        <w:t>）设备检修或系统超压时排放少量天然气</w:t>
      </w:r>
    </w:p>
    <w:p w14:paraId="0E88AD07" w14:textId="75FB07D6" w:rsidR="00BC4658" w:rsidRPr="00C93E9D" w:rsidRDefault="00BC4658" w:rsidP="00BC4658">
      <w:pPr>
        <w:ind w:firstLine="480"/>
        <w:rPr>
          <w:bCs/>
          <w:szCs w:val="24"/>
        </w:rPr>
      </w:pPr>
      <w:r w:rsidRPr="00C93E9D">
        <w:rPr>
          <w:rFonts w:hint="eastAsia"/>
          <w:bCs/>
          <w:szCs w:val="24"/>
        </w:rPr>
        <w:t>①检修废气</w:t>
      </w:r>
    </w:p>
    <w:p w14:paraId="2F991D74" w14:textId="6C8902A7" w:rsidR="00BC4658" w:rsidRPr="00C93E9D" w:rsidRDefault="00BC4658" w:rsidP="00BC4658">
      <w:pPr>
        <w:ind w:firstLine="480"/>
        <w:rPr>
          <w:bCs/>
          <w:szCs w:val="24"/>
        </w:rPr>
      </w:pPr>
      <w:r w:rsidRPr="00C93E9D">
        <w:rPr>
          <w:rFonts w:hint="eastAsia"/>
          <w:bCs/>
          <w:szCs w:val="24"/>
        </w:rPr>
        <w:t>本项目水套加热炉或分离器需要检修时，将对装置内残余含硫天然气进行放空，每次排放时间</w:t>
      </w:r>
      <w:r w:rsidRPr="00C93E9D">
        <w:rPr>
          <w:rFonts w:hint="eastAsia"/>
          <w:bCs/>
          <w:szCs w:val="24"/>
        </w:rPr>
        <w:t>2min~2h</w:t>
      </w:r>
      <w:r w:rsidRPr="00C93E9D">
        <w:rPr>
          <w:rFonts w:hint="eastAsia"/>
          <w:bCs/>
          <w:szCs w:val="24"/>
        </w:rPr>
        <w:t>（可控），根据普</w:t>
      </w:r>
      <w:proofErr w:type="gramStart"/>
      <w:r w:rsidRPr="00C93E9D">
        <w:rPr>
          <w:rFonts w:hint="eastAsia"/>
          <w:bCs/>
          <w:szCs w:val="24"/>
        </w:rPr>
        <w:t>光现有</w:t>
      </w:r>
      <w:proofErr w:type="gramEnd"/>
      <w:r w:rsidRPr="00C93E9D">
        <w:rPr>
          <w:rFonts w:hint="eastAsia"/>
          <w:bCs/>
          <w:szCs w:val="24"/>
        </w:rPr>
        <w:t>工程类比分析，单次排放天然气约</w:t>
      </w:r>
      <w:r w:rsidRPr="00C93E9D">
        <w:rPr>
          <w:rFonts w:hint="eastAsia"/>
          <w:bCs/>
          <w:szCs w:val="24"/>
        </w:rPr>
        <w:t>180m</w:t>
      </w:r>
      <w:r w:rsidRPr="00C93E9D">
        <w:rPr>
          <w:rFonts w:hint="eastAsia"/>
          <w:bCs/>
          <w:szCs w:val="24"/>
          <w:vertAlign w:val="superscript"/>
        </w:rPr>
        <w:t>3</w:t>
      </w:r>
      <w:r w:rsidRPr="00C93E9D">
        <w:rPr>
          <w:rFonts w:hint="eastAsia"/>
          <w:bCs/>
          <w:szCs w:val="24"/>
        </w:rPr>
        <w:t>按照每年检修</w:t>
      </w:r>
      <w:r w:rsidRPr="00C93E9D">
        <w:rPr>
          <w:rFonts w:hint="eastAsia"/>
          <w:bCs/>
          <w:szCs w:val="24"/>
        </w:rPr>
        <w:t>2</w:t>
      </w:r>
      <w:r w:rsidRPr="00C93E9D">
        <w:rPr>
          <w:rFonts w:hint="eastAsia"/>
          <w:bCs/>
          <w:szCs w:val="24"/>
        </w:rPr>
        <w:t>次，则排放天然气</w:t>
      </w:r>
      <w:r w:rsidRPr="00C93E9D">
        <w:rPr>
          <w:rFonts w:hint="eastAsia"/>
          <w:bCs/>
          <w:szCs w:val="24"/>
        </w:rPr>
        <w:t>360m</w:t>
      </w:r>
      <w:r w:rsidRPr="00C93E9D">
        <w:rPr>
          <w:rFonts w:hint="eastAsia"/>
          <w:bCs/>
          <w:szCs w:val="24"/>
          <w:vertAlign w:val="superscript"/>
        </w:rPr>
        <w:t>3</w:t>
      </w:r>
      <w:r w:rsidRPr="00C93E9D">
        <w:rPr>
          <w:rFonts w:hint="eastAsia"/>
          <w:bCs/>
          <w:szCs w:val="24"/>
        </w:rPr>
        <w:t>。设备检修排放的废气采用火炬燃烧处理后排入大气环境。</w:t>
      </w:r>
    </w:p>
    <w:p w14:paraId="5E5F98EC" w14:textId="3F97DB64" w:rsidR="00BC4658" w:rsidRPr="00C93E9D" w:rsidRDefault="00BC4658" w:rsidP="0029087D">
      <w:pPr>
        <w:ind w:firstLine="480"/>
        <w:rPr>
          <w:bCs/>
          <w:szCs w:val="24"/>
        </w:rPr>
      </w:pPr>
      <w:r w:rsidRPr="00C93E9D">
        <w:rPr>
          <w:rFonts w:hint="eastAsia"/>
          <w:bCs/>
          <w:szCs w:val="24"/>
        </w:rPr>
        <w:t>②事故放空废气</w:t>
      </w:r>
    </w:p>
    <w:p w14:paraId="49AA8017" w14:textId="60F2D198" w:rsidR="0029087D" w:rsidRPr="00C93E9D" w:rsidRDefault="00BC4658" w:rsidP="0029087D">
      <w:pPr>
        <w:ind w:firstLine="480"/>
        <w:rPr>
          <w:bCs/>
          <w:szCs w:val="24"/>
        </w:rPr>
      </w:pPr>
      <w:r w:rsidRPr="00C93E9D">
        <w:rPr>
          <w:rFonts w:hint="eastAsia"/>
          <w:bCs/>
          <w:szCs w:val="24"/>
        </w:rPr>
        <w:t>若井场发生事故或站内超压自动放空，井下安全阀将在</w:t>
      </w:r>
      <w:r w:rsidRPr="00C93E9D">
        <w:rPr>
          <w:rFonts w:hint="eastAsia"/>
          <w:bCs/>
          <w:szCs w:val="24"/>
        </w:rPr>
        <w:t>10s</w:t>
      </w:r>
      <w:r w:rsidRPr="00C93E9D">
        <w:rPr>
          <w:rFonts w:hint="eastAsia"/>
          <w:bCs/>
          <w:szCs w:val="24"/>
        </w:rPr>
        <w:t>内启动，天然气将排放至火炬燃烧，天然气最大放空量为</w:t>
      </w:r>
      <w:r w:rsidRPr="00C93E9D">
        <w:rPr>
          <w:rFonts w:hint="eastAsia"/>
          <w:bCs/>
          <w:szCs w:val="24"/>
        </w:rPr>
        <w:t>2.85x10</w:t>
      </w:r>
      <w:r w:rsidRPr="00C93E9D">
        <w:rPr>
          <w:bCs/>
          <w:szCs w:val="24"/>
          <w:vertAlign w:val="superscript"/>
        </w:rPr>
        <w:t>4</w:t>
      </w:r>
      <w:r w:rsidRPr="00C93E9D">
        <w:rPr>
          <w:rFonts w:hint="eastAsia"/>
          <w:bCs/>
          <w:szCs w:val="24"/>
        </w:rPr>
        <w:t>m</w:t>
      </w:r>
      <w:r w:rsidRPr="00C93E9D">
        <w:rPr>
          <w:rFonts w:hint="eastAsia"/>
          <w:bCs/>
          <w:szCs w:val="24"/>
          <w:vertAlign w:val="superscript"/>
        </w:rPr>
        <w:t>3</w:t>
      </w:r>
      <w:r w:rsidRPr="00C93E9D">
        <w:rPr>
          <w:rFonts w:hint="eastAsia"/>
          <w:bCs/>
          <w:szCs w:val="24"/>
        </w:rPr>
        <w:t>/h</w:t>
      </w:r>
      <w:r w:rsidRPr="00C93E9D">
        <w:rPr>
          <w:rFonts w:hint="eastAsia"/>
          <w:bCs/>
          <w:szCs w:val="24"/>
        </w:rPr>
        <w:t>，放空时间（可控制）一次约为</w:t>
      </w:r>
      <w:r w:rsidRPr="00C93E9D">
        <w:rPr>
          <w:rFonts w:hint="eastAsia"/>
          <w:bCs/>
          <w:szCs w:val="24"/>
        </w:rPr>
        <w:t>20min~2h</w:t>
      </w:r>
      <w:r w:rsidRPr="00C93E9D">
        <w:rPr>
          <w:rFonts w:hint="eastAsia"/>
          <w:bCs/>
          <w:szCs w:val="24"/>
        </w:rPr>
        <w:t>。</w:t>
      </w:r>
    </w:p>
    <w:p w14:paraId="52265192" w14:textId="362D0A14" w:rsidR="00DE14CC" w:rsidRPr="00C93E9D" w:rsidRDefault="0029087D" w:rsidP="0029087D">
      <w:pPr>
        <w:ind w:firstLine="480"/>
        <w:rPr>
          <w:rFonts w:cs="Times New Roman"/>
          <w:bCs/>
          <w:color w:val="000000" w:themeColor="text1"/>
        </w:rPr>
      </w:pPr>
      <w:r w:rsidRPr="00C93E9D">
        <w:rPr>
          <w:bCs/>
          <w:szCs w:val="24"/>
        </w:rPr>
        <w:t>事故放空频率较低，并且放空废气经点火燃烧后排放，加之当地地势较为开阔，大气扩散条件良好，故放空废气不会对周边环境造成明显不利影响。</w:t>
      </w:r>
      <w:r w:rsidR="00543FEF" w:rsidRPr="00C93E9D">
        <w:rPr>
          <w:rFonts w:cs="Times New Roman"/>
          <w:bCs/>
          <w:color w:val="000000" w:themeColor="text1"/>
        </w:rPr>
        <w:t>。</w:t>
      </w:r>
    </w:p>
    <w:p w14:paraId="55847EE9" w14:textId="3F0014A9" w:rsidR="00743C86" w:rsidRPr="00C93E9D" w:rsidRDefault="00743C86" w:rsidP="005817ED">
      <w:pPr>
        <w:pStyle w:val="4"/>
        <w:spacing w:before="120"/>
        <w:ind w:firstLine="480"/>
      </w:pPr>
      <w:r w:rsidRPr="00C93E9D">
        <w:t>废水</w:t>
      </w:r>
    </w:p>
    <w:p w14:paraId="3CA9D779" w14:textId="449136F3" w:rsidR="0018619C" w:rsidRPr="00C93E9D" w:rsidRDefault="0018619C" w:rsidP="00743C86">
      <w:pPr>
        <w:ind w:firstLine="480"/>
        <w:rPr>
          <w:rFonts w:cs="Times New Roman"/>
          <w:bCs/>
          <w:color w:val="000000" w:themeColor="text1"/>
        </w:rPr>
      </w:pPr>
      <w:r w:rsidRPr="00C93E9D">
        <w:rPr>
          <w:rFonts w:cs="Times New Roman"/>
          <w:bCs/>
          <w:color w:val="000000" w:themeColor="text1"/>
        </w:rPr>
        <w:t>本项目建成后，</w:t>
      </w:r>
      <w:r w:rsidR="00EC70BF" w:rsidRPr="00C93E9D">
        <w:rPr>
          <w:rFonts w:cs="Times New Roman"/>
          <w:bCs/>
          <w:color w:val="000000" w:themeColor="text1"/>
        </w:rPr>
        <w:t>试采期废水主要为采气废水、</w:t>
      </w:r>
      <w:r w:rsidRPr="00C93E9D">
        <w:rPr>
          <w:rFonts w:cs="Times New Roman"/>
          <w:bCs/>
          <w:color w:val="000000" w:themeColor="text1"/>
        </w:rPr>
        <w:t>非正常工况井下作业废水与生活污水，具体</w:t>
      </w:r>
      <w:r w:rsidR="00EC70BF" w:rsidRPr="00C93E9D">
        <w:rPr>
          <w:rFonts w:cs="Times New Roman"/>
          <w:bCs/>
          <w:color w:val="000000" w:themeColor="text1"/>
        </w:rPr>
        <w:t>产生情况</w:t>
      </w:r>
      <w:r w:rsidRPr="00C93E9D">
        <w:rPr>
          <w:rFonts w:cs="Times New Roman"/>
          <w:bCs/>
          <w:color w:val="000000" w:themeColor="text1"/>
        </w:rPr>
        <w:t>分析如下：</w:t>
      </w:r>
    </w:p>
    <w:p w14:paraId="5705A515" w14:textId="5D12FE12" w:rsidR="00743C86" w:rsidRPr="00C93E9D" w:rsidRDefault="00743C86" w:rsidP="00743C86">
      <w:pPr>
        <w:ind w:firstLine="482"/>
        <w:rPr>
          <w:rFonts w:cs="Times New Roman"/>
          <w:b/>
          <w:color w:val="000000" w:themeColor="text1"/>
        </w:rPr>
      </w:pPr>
      <w:r w:rsidRPr="00C93E9D">
        <w:rPr>
          <w:rFonts w:cs="Times New Roman"/>
          <w:b/>
          <w:color w:val="000000" w:themeColor="text1"/>
        </w:rPr>
        <w:t>1</w:t>
      </w:r>
      <w:r w:rsidRPr="00C93E9D">
        <w:rPr>
          <w:rFonts w:cs="Times New Roman"/>
          <w:b/>
          <w:color w:val="000000" w:themeColor="text1"/>
        </w:rPr>
        <w:t>）采气废水</w:t>
      </w:r>
    </w:p>
    <w:p w14:paraId="0E9AFAD0" w14:textId="647C651C" w:rsidR="00743C86" w:rsidRPr="00C93E9D" w:rsidRDefault="00092363" w:rsidP="00963B72">
      <w:pPr>
        <w:ind w:firstLine="480"/>
        <w:rPr>
          <w:rFonts w:cs="Times New Roman"/>
          <w:b/>
          <w:bCs/>
          <w:color w:val="000000" w:themeColor="text1"/>
        </w:rPr>
      </w:pPr>
      <w:r w:rsidRPr="00C93E9D">
        <w:rPr>
          <w:rFonts w:cs="Times New Roman"/>
          <w:bCs/>
          <w:color w:val="000000" w:themeColor="text1"/>
        </w:rPr>
        <w:t>类比区块普光气田</w:t>
      </w:r>
      <w:r w:rsidR="001D4437" w:rsidRPr="00C93E9D">
        <w:rPr>
          <w:rFonts w:cs="Times New Roman"/>
          <w:bCs/>
          <w:color w:val="000000" w:themeColor="text1"/>
        </w:rPr>
        <w:t>多个已建</w:t>
      </w:r>
      <w:r w:rsidR="009A1E3A" w:rsidRPr="00C93E9D">
        <w:rPr>
          <w:rFonts w:cs="Times New Roman"/>
          <w:bCs/>
          <w:color w:val="000000" w:themeColor="text1"/>
        </w:rPr>
        <w:t>天然气</w:t>
      </w:r>
      <w:r w:rsidRPr="00C93E9D">
        <w:rPr>
          <w:rFonts w:cs="Times New Roman"/>
          <w:bCs/>
          <w:color w:val="000000" w:themeColor="text1"/>
        </w:rPr>
        <w:t>井日产气田水情况，预估</w:t>
      </w:r>
      <w:r w:rsidR="009A1E3A" w:rsidRPr="00C93E9D">
        <w:rPr>
          <w:rFonts w:cs="Times New Roman"/>
          <w:bCs/>
          <w:color w:val="000000" w:themeColor="text1"/>
        </w:rPr>
        <w:t>本项目单井</w:t>
      </w:r>
      <w:r w:rsidRPr="00C93E9D">
        <w:rPr>
          <w:rFonts w:cs="Times New Roman"/>
          <w:bCs/>
          <w:color w:val="000000" w:themeColor="text1"/>
        </w:rPr>
        <w:t>气田水产生量约为</w:t>
      </w:r>
      <w:r w:rsidRPr="00C93E9D">
        <w:rPr>
          <w:rFonts w:cs="Times New Roman"/>
          <w:bCs/>
          <w:color w:val="000000" w:themeColor="text1"/>
        </w:rPr>
        <w:t>10m</w:t>
      </w:r>
      <w:r w:rsidRPr="00C93E9D">
        <w:rPr>
          <w:rFonts w:cs="Times New Roman"/>
          <w:bCs/>
          <w:color w:val="000000" w:themeColor="text1"/>
          <w:vertAlign w:val="superscript"/>
        </w:rPr>
        <w:t>3</w:t>
      </w:r>
      <w:r w:rsidRPr="00C93E9D">
        <w:rPr>
          <w:rFonts w:cs="Times New Roman"/>
          <w:bCs/>
          <w:color w:val="000000" w:themeColor="text1"/>
        </w:rPr>
        <w:t>/d</w:t>
      </w:r>
      <w:r w:rsidR="00815781" w:rsidRPr="00C93E9D">
        <w:rPr>
          <w:rFonts w:cs="Times New Roman"/>
          <w:bCs/>
          <w:color w:val="000000" w:themeColor="text1"/>
        </w:rPr>
        <w:t>（</w:t>
      </w:r>
      <w:proofErr w:type="gramStart"/>
      <w:r w:rsidR="00815781" w:rsidRPr="00C93E9D">
        <w:rPr>
          <w:rFonts w:cs="Times New Roman"/>
          <w:bCs/>
          <w:color w:val="000000" w:themeColor="text1"/>
        </w:rPr>
        <w:t>如普光</w:t>
      </w:r>
      <w:proofErr w:type="gramEnd"/>
      <w:r w:rsidR="00815781" w:rsidRPr="00C93E9D">
        <w:rPr>
          <w:rFonts w:cs="Times New Roman"/>
          <w:bCs/>
          <w:color w:val="000000" w:themeColor="text1"/>
        </w:rPr>
        <w:t>203-2T</w:t>
      </w:r>
      <w:proofErr w:type="gramStart"/>
      <w:r w:rsidR="00815781" w:rsidRPr="00C93E9D">
        <w:rPr>
          <w:rFonts w:cs="Times New Roman"/>
          <w:bCs/>
          <w:color w:val="000000" w:themeColor="text1"/>
        </w:rPr>
        <w:t>井近期</w:t>
      </w:r>
      <w:proofErr w:type="gramEnd"/>
      <w:r w:rsidR="00815781" w:rsidRPr="00C93E9D">
        <w:rPr>
          <w:rFonts w:cs="Times New Roman"/>
          <w:bCs/>
          <w:color w:val="000000" w:themeColor="text1"/>
        </w:rPr>
        <w:t>日产气田水</w:t>
      </w:r>
      <w:r w:rsidR="00815781" w:rsidRPr="00C93E9D">
        <w:rPr>
          <w:rFonts w:cs="Times New Roman"/>
          <w:bCs/>
          <w:color w:val="000000" w:themeColor="text1"/>
        </w:rPr>
        <w:t>5m</w:t>
      </w:r>
      <w:r w:rsidR="00815781" w:rsidRPr="00C93E9D">
        <w:rPr>
          <w:rFonts w:cs="Times New Roman"/>
          <w:bCs/>
          <w:color w:val="000000" w:themeColor="text1"/>
          <w:vertAlign w:val="superscript"/>
        </w:rPr>
        <w:t>3</w:t>
      </w:r>
      <w:r w:rsidR="00815781" w:rsidRPr="00C93E9D">
        <w:rPr>
          <w:rFonts w:cs="Times New Roman"/>
          <w:bCs/>
          <w:color w:val="000000" w:themeColor="text1"/>
        </w:rPr>
        <w:t>/d</w:t>
      </w:r>
      <w:r w:rsidR="00AE1894" w:rsidRPr="00C93E9D">
        <w:rPr>
          <w:rFonts w:cs="Times New Roman"/>
          <w:bCs/>
          <w:color w:val="000000" w:themeColor="text1"/>
        </w:rPr>
        <w:t>，且随着试采</w:t>
      </w:r>
      <w:r w:rsidR="00AE1894" w:rsidRPr="00C93E9D">
        <w:rPr>
          <w:rFonts w:cs="Times New Roman"/>
          <w:bCs/>
          <w:color w:val="000000" w:themeColor="text1"/>
        </w:rPr>
        <w:lastRenderedPageBreak/>
        <w:t>时间的增加，气田水量将逐步减少</w:t>
      </w:r>
      <w:r w:rsidR="00815781" w:rsidRPr="00C93E9D">
        <w:rPr>
          <w:rFonts w:cs="Times New Roman"/>
          <w:bCs/>
          <w:color w:val="000000" w:themeColor="text1"/>
        </w:rPr>
        <w:t>）</w:t>
      </w:r>
      <w:r w:rsidR="009A1E3A" w:rsidRPr="00C93E9D">
        <w:rPr>
          <w:rFonts w:cs="Times New Roman"/>
          <w:bCs/>
          <w:color w:val="000000" w:themeColor="text1"/>
        </w:rPr>
        <w:t>，则本项目</w:t>
      </w:r>
      <w:r w:rsidR="00EC70BF" w:rsidRPr="00C93E9D">
        <w:rPr>
          <w:rFonts w:cs="Times New Roman"/>
          <w:bCs/>
          <w:color w:val="000000" w:themeColor="text1"/>
        </w:rPr>
        <w:t>2</w:t>
      </w:r>
      <w:r w:rsidR="00EC70BF" w:rsidRPr="00C93E9D">
        <w:rPr>
          <w:rFonts w:cs="Times New Roman"/>
          <w:bCs/>
          <w:color w:val="000000" w:themeColor="text1"/>
        </w:rPr>
        <w:t>口井</w:t>
      </w:r>
      <w:r w:rsidR="009A1E3A" w:rsidRPr="00C93E9D">
        <w:rPr>
          <w:rFonts w:cs="Times New Roman"/>
          <w:bCs/>
          <w:color w:val="000000" w:themeColor="text1"/>
        </w:rPr>
        <w:t>气田水产生量为</w:t>
      </w:r>
      <w:r w:rsidR="00EC70BF" w:rsidRPr="00C93E9D">
        <w:rPr>
          <w:rFonts w:cs="Times New Roman"/>
          <w:bCs/>
          <w:color w:val="000000" w:themeColor="text1"/>
        </w:rPr>
        <w:t>2</w:t>
      </w:r>
      <w:r w:rsidR="009A1E3A" w:rsidRPr="00C93E9D">
        <w:rPr>
          <w:rFonts w:cs="Times New Roman"/>
          <w:bCs/>
          <w:color w:val="000000" w:themeColor="text1"/>
        </w:rPr>
        <w:t>0m</w:t>
      </w:r>
      <w:r w:rsidR="009A1E3A" w:rsidRPr="00C93E9D">
        <w:rPr>
          <w:rFonts w:cs="Times New Roman"/>
          <w:bCs/>
          <w:color w:val="000000" w:themeColor="text1"/>
          <w:vertAlign w:val="superscript"/>
        </w:rPr>
        <w:t>3</w:t>
      </w:r>
      <w:r w:rsidR="009A1E3A" w:rsidRPr="00C93E9D">
        <w:rPr>
          <w:rFonts w:cs="Times New Roman"/>
          <w:bCs/>
          <w:color w:val="000000" w:themeColor="text1"/>
        </w:rPr>
        <w:t>/d</w:t>
      </w:r>
      <w:r w:rsidRPr="00C93E9D">
        <w:rPr>
          <w:rFonts w:cs="Times New Roman"/>
          <w:bCs/>
          <w:color w:val="000000" w:themeColor="text1"/>
        </w:rPr>
        <w:t>。酸气采取</w:t>
      </w:r>
      <w:r w:rsidR="00B14DEB" w:rsidRPr="00C93E9D">
        <w:rPr>
          <w:rFonts w:cs="Times New Roman"/>
          <w:bCs/>
          <w:color w:val="000000" w:themeColor="text1"/>
        </w:rPr>
        <w:t>全湿气加热保温混输</w:t>
      </w:r>
      <w:r w:rsidRPr="00C93E9D">
        <w:rPr>
          <w:rFonts w:cs="Times New Roman"/>
          <w:bCs/>
          <w:color w:val="000000" w:themeColor="text1"/>
        </w:rPr>
        <w:t>工艺，为防止酸化</w:t>
      </w:r>
      <w:proofErr w:type="gramStart"/>
      <w:r w:rsidRPr="00C93E9D">
        <w:rPr>
          <w:rFonts w:cs="Times New Roman"/>
          <w:bCs/>
          <w:color w:val="000000" w:themeColor="text1"/>
        </w:rPr>
        <w:t>压裂液返排对</w:t>
      </w:r>
      <w:proofErr w:type="gramEnd"/>
      <w:r w:rsidRPr="00C93E9D">
        <w:rPr>
          <w:rFonts w:cs="Times New Roman"/>
          <w:bCs/>
          <w:color w:val="000000" w:themeColor="text1"/>
        </w:rPr>
        <w:t>地面</w:t>
      </w:r>
      <w:r w:rsidR="009A69AC" w:rsidRPr="00C93E9D">
        <w:rPr>
          <w:rFonts w:cs="Times New Roman"/>
          <w:color w:val="000000" w:themeColor="text1"/>
        </w:rPr>
        <w:t>试采</w:t>
      </w:r>
      <w:r w:rsidRPr="00C93E9D">
        <w:rPr>
          <w:rFonts w:cs="Times New Roman"/>
          <w:bCs/>
          <w:color w:val="000000" w:themeColor="text1"/>
        </w:rPr>
        <w:t>管道造成腐蚀，工艺流程中在</w:t>
      </w:r>
      <w:r w:rsidR="00F30AFD" w:rsidRPr="00C93E9D">
        <w:rPr>
          <w:rFonts w:cs="Times New Roman"/>
          <w:bCs/>
          <w:color w:val="000000" w:themeColor="text1"/>
        </w:rPr>
        <w:t>集气站</w:t>
      </w:r>
      <w:r w:rsidRPr="00C93E9D">
        <w:rPr>
          <w:rFonts w:cs="Times New Roman"/>
          <w:bCs/>
          <w:color w:val="000000" w:themeColor="text1"/>
        </w:rPr>
        <w:t>内设计了</w:t>
      </w:r>
      <w:proofErr w:type="gramStart"/>
      <w:r w:rsidR="009A1E3A" w:rsidRPr="00C93E9D">
        <w:rPr>
          <w:rFonts w:cs="Times New Roman"/>
          <w:bCs/>
          <w:color w:val="000000" w:themeColor="text1"/>
        </w:rPr>
        <w:t>临时分酸分离器</w:t>
      </w:r>
      <w:proofErr w:type="gramEnd"/>
      <w:r w:rsidRPr="00C93E9D">
        <w:rPr>
          <w:rFonts w:cs="Times New Roman"/>
          <w:bCs/>
          <w:color w:val="000000" w:themeColor="text1"/>
        </w:rPr>
        <w:t>。酸气</w:t>
      </w:r>
      <w:proofErr w:type="gramStart"/>
      <w:r w:rsidRPr="00C93E9D">
        <w:rPr>
          <w:rFonts w:cs="Times New Roman"/>
          <w:bCs/>
          <w:color w:val="000000" w:themeColor="text1"/>
        </w:rPr>
        <w:t>气</w:t>
      </w:r>
      <w:proofErr w:type="gramEnd"/>
      <w:r w:rsidRPr="00C93E9D">
        <w:rPr>
          <w:rFonts w:cs="Times New Roman"/>
          <w:bCs/>
          <w:color w:val="000000" w:themeColor="text1"/>
        </w:rPr>
        <w:t>液经过</w:t>
      </w:r>
      <w:r w:rsidR="00F30AFD" w:rsidRPr="00C93E9D">
        <w:rPr>
          <w:rFonts w:cs="Times New Roman"/>
          <w:bCs/>
          <w:color w:val="000000" w:themeColor="text1"/>
        </w:rPr>
        <w:t>集气站</w:t>
      </w:r>
      <w:r w:rsidRPr="00C93E9D">
        <w:rPr>
          <w:rFonts w:cs="Times New Roman"/>
          <w:bCs/>
          <w:color w:val="000000" w:themeColor="text1"/>
        </w:rPr>
        <w:t>新建</w:t>
      </w:r>
      <w:r w:rsidR="00B14DEB" w:rsidRPr="00C93E9D">
        <w:rPr>
          <w:rFonts w:cs="Times New Roman"/>
          <w:bCs/>
          <w:color w:val="000000" w:themeColor="text1"/>
        </w:rPr>
        <w:t>的</w:t>
      </w:r>
      <w:proofErr w:type="gramStart"/>
      <w:r w:rsidR="009A1E3A" w:rsidRPr="00C93E9D">
        <w:rPr>
          <w:rFonts w:cs="Times New Roman"/>
          <w:bCs/>
          <w:color w:val="000000" w:themeColor="text1"/>
        </w:rPr>
        <w:t>临时分酸分离器</w:t>
      </w:r>
      <w:proofErr w:type="gramEnd"/>
      <w:r w:rsidRPr="00C93E9D">
        <w:rPr>
          <w:rFonts w:cs="Times New Roman"/>
          <w:bCs/>
          <w:color w:val="000000" w:themeColor="text1"/>
        </w:rPr>
        <w:t>进行气液分离，分离气田水进入</w:t>
      </w:r>
      <w:r w:rsidR="00F30AFD" w:rsidRPr="00C93E9D">
        <w:rPr>
          <w:rFonts w:cs="Times New Roman"/>
          <w:bCs/>
          <w:color w:val="000000" w:themeColor="text1"/>
        </w:rPr>
        <w:t>集气站</w:t>
      </w:r>
      <w:r w:rsidR="00B14DEB" w:rsidRPr="00C93E9D">
        <w:rPr>
          <w:rFonts w:cs="Times New Roman"/>
          <w:bCs/>
          <w:color w:val="000000" w:themeColor="text1"/>
        </w:rPr>
        <w:t>建设的</w:t>
      </w:r>
      <w:r w:rsidR="00DD4FA1" w:rsidRPr="00C93E9D">
        <w:rPr>
          <w:rFonts w:cs="Times New Roman"/>
          <w:bCs/>
          <w:color w:val="000000" w:themeColor="text1"/>
        </w:rPr>
        <w:t>火炬分液罐</w:t>
      </w:r>
      <w:r w:rsidRPr="00C93E9D">
        <w:rPr>
          <w:rFonts w:cs="Times New Roman"/>
          <w:bCs/>
          <w:color w:val="000000" w:themeColor="text1"/>
        </w:rPr>
        <w:t>暂存，暂存一定量后</w:t>
      </w:r>
      <w:r w:rsidR="00B14DEB" w:rsidRPr="00C93E9D">
        <w:rPr>
          <w:rFonts w:cs="Times New Roman"/>
          <w:bCs/>
          <w:color w:val="000000" w:themeColor="text1"/>
        </w:rPr>
        <w:t>用密闭罐车拉</w:t>
      </w:r>
      <w:r w:rsidR="005D5A22" w:rsidRPr="00C93E9D">
        <w:rPr>
          <w:rFonts w:cs="Times New Roman"/>
          <w:bCs/>
          <w:color w:val="000000" w:themeColor="text1"/>
        </w:rPr>
        <w:t>运至赵家坝污水处理站</w:t>
      </w:r>
      <w:r w:rsidRPr="00C93E9D">
        <w:rPr>
          <w:rFonts w:cs="Times New Roman"/>
          <w:bCs/>
          <w:color w:val="000000" w:themeColor="text1"/>
        </w:rPr>
        <w:t>处理达到《气田水回注方法》（</w:t>
      </w:r>
      <w:r w:rsidRPr="00C93E9D">
        <w:rPr>
          <w:rFonts w:cs="Times New Roman"/>
          <w:bCs/>
          <w:color w:val="000000" w:themeColor="text1"/>
        </w:rPr>
        <w:t>SY/T6596-2016</w:t>
      </w:r>
      <w:r w:rsidRPr="00C93E9D">
        <w:rPr>
          <w:rFonts w:cs="Times New Roman"/>
          <w:bCs/>
          <w:color w:val="000000" w:themeColor="text1"/>
        </w:rPr>
        <w:t>）中注入水基本要求后管输至</w:t>
      </w:r>
      <w:r w:rsidR="005D5A22" w:rsidRPr="00C93E9D">
        <w:rPr>
          <w:rFonts w:cs="Times New Roman"/>
          <w:bCs/>
          <w:color w:val="000000" w:themeColor="text1"/>
        </w:rPr>
        <w:t>普光</w:t>
      </w:r>
      <w:r w:rsidR="005D5A22" w:rsidRPr="00C93E9D">
        <w:rPr>
          <w:rFonts w:cs="Times New Roman"/>
          <w:bCs/>
          <w:color w:val="000000" w:themeColor="text1"/>
        </w:rPr>
        <w:t>11</w:t>
      </w:r>
      <w:r w:rsidR="005D5A22" w:rsidRPr="00C93E9D">
        <w:rPr>
          <w:rFonts w:cs="Times New Roman"/>
          <w:bCs/>
          <w:color w:val="000000" w:themeColor="text1"/>
        </w:rPr>
        <w:t>井回注站</w:t>
      </w:r>
      <w:r w:rsidRPr="00C93E9D">
        <w:rPr>
          <w:rFonts w:cs="Times New Roman"/>
          <w:bCs/>
          <w:color w:val="000000" w:themeColor="text1"/>
        </w:rPr>
        <w:t>回注处理，不外排。气田水水质情况</w:t>
      </w:r>
      <w:r w:rsidR="009A1E3A" w:rsidRPr="00C93E9D">
        <w:rPr>
          <w:rFonts w:cs="Times New Roman"/>
          <w:bCs/>
          <w:color w:val="000000" w:themeColor="text1"/>
        </w:rPr>
        <w:t>参照</w:t>
      </w:r>
      <w:r w:rsidRPr="00C93E9D">
        <w:rPr>
          <w:rFonts w:cs="Times New Roman"/>
          <w:bCs/>
          <w:color w:val="000000" w:themeColor="text1"/>
        </w:rPr>
        <w:t>2021</w:t>
      </w:r>
      <w:r w:rsidRPr="00C93E9D">
        <w:rPr>
          <w:rFonts w:cs="Times New Roman"/>
          <w:bCs/>
          <w:color w:val="000000" w:themeColor="text1"/>
        </w:rPr>
        <w:t>年</w:t>
      </w:r>
      <w:r w:rsidRPr="00C93E9D">
        <w:rPr>
          <w:rFonts w:cs="Times New Roman"/>
          <w:bCs/>
          <w:color w:val="000000" w:themeColor="text1"/>
        </w:rPr>
        <w:t>12</w:t>
      </w:r>
      <w:r w:rsidRPr="00C93E9D">
        <w:rPr>
          <w:rFonts w:cs="Times New Roman"/>
          <w:bCs/>
          <w:color w:val="000000" w:themeColor="text1"/>
        </w:rPr>
        <w:t>月</w:t>
      </w:r>
      <w:r w:rsidRPr="00C93E9D">
        <w:rPr>
          <w:rFonts w:cs="Times New Roman"/>
          <w:bCs/>
          <w:color w:val="000000" w:themeColor="text1"/>
        </w:rPr>
        <w:t>31</w:t>
      </w:r>
      <w:r w:rsidRPr="00C93E9D">
        <w:rPr>
          <w:rFonts w:cs="Times New Roman"/>
          <w:bCs/>
          <w:color w:val="000000" w:themeColor="text1"/>
        </w:rPr>
        <w:t>日</w:t>
      </w:r>
      <w:r w:rsidRPr="00C93E9D">
        <w:rPr>
          <w:rFonts w:cs="Times New Roman"/>
          <w:bCs/>
          <w:color w:val="000000" w:themeColor="text1"/>
        </w:rPr>
        <w:t>D403</w:t>
      </w:r>
      <w:r w:rsidR="00F30AFD" w:rsidRPr="00C93E9D">
        <w:rPr>
          <w:rFonts w:cs="Times New Roman"/>
          <w:color w:val="000000" w:themeColor="text1"/>
        </w:rPr>
        <w:t>集气站</w:t>
      </w:r>
      <w:r w:rsidRPr="00C93E9D">
        <w:rPr>
          <w:rFonts w:cs="Times New Roman"/>
          <w:bCs/>
          <w:color w:val="000000" w:themeColor="text1"/>
        </w:rPr>
        <w:t>外输污水管道监测数据，详见</w:t>
      </w:r>
      <w:r w:rsidR="00E553E1" w:rsidRPr="00C93E9D">
        <w:rPr>
          <w:rFonts w:cs="Times New Roman"/>
          <w:bCs/>
          <w:color w:val="000000" w:themeColor="text1"/>
        </w:rPr>
        <w:fldChar w:fldCharType="begin"/>
      </w:r>
      <w:r w:rsidR="00E553E1" w:rsidRPr="00C93E9D">
        <w:rPr>
          <w:rFonts w:cs="Times New Roman"/>
          <w:bCs/>
          <w:color w:val="000000" w:themeColor="text1"/>
        </w:rPr>
        <w:instrText xml:space="preserve"> REF _Ref142593553 \h </w:instrText>
      </w:r>
      <w:r w:rsidR="00E553E1" w:rsidRPr="00C93E9D">
        <w:rPr>
          <w:rFonts w:cs="Times New Roman"/>
          <w:bCs/>
          <w:color w:val="000000" w:themeColor="text1"/>
        </w:rPr>
      </w:r>
      <w:r w:rsidR="00C93E9D">
        <w:rPr>
          <w:rFonts w:cs="Times New Roman"/>
          <w:bCs/>
          <w:color w:val="000000" w:themeColor="text1"/>
        </w:rPr>
        <w:instrText xml:space="preserve"> \* MERGEFORMAT </w:instrText>
      </w:r>
      <w:r w:rsidR="00E553E1" w:rsidRPr="00C93E9D">
        <w:rPr>
          <w:rFonts w:cs="Times New Roman"/>
          <w:bCs/>
          <w:color w:val="000000" w:themeColor="text1"/>
        </w:rPr>
        <w:fldChar w:fldCharType="separate"/>
      </w:r>
      <w:r w:rsidR="00180B8C" w:rsidRPr="00C93E9D">
        <w:rPr>
          <w:rFonts w:hint="eastAsia"/>
        </w:rPr>
        <w:t>表</w:t>
      </w:r>
      <w:r w:rsidR="00180B8C" w:rsidRPr="00C93E9D">
        <w:rPr>
          <w:noProof/>
        </w:rPr>
        <w:t>3.4</w:t>
      </w:r>
      <w:r w:rsidR="00180B8C" w:rsidRPr="00C93E9D">
        <w:noBreakHyphen/>
      </w:r>
      <w:r w:rsidR="00180B8C" w:rsidRPr="00C93E9D">
        <w:rPr>
          <w:noProof/>
        </w:rPr>
        <w:t>16</w:t>
      </w:r>
      <w:r w:rsidR="00E553E1" w:rsidRPr="00C93E9D">
        <w:rPr>
          <w:rFonts w:cs="Times New Roman"/>
          <w:bCs/>
          <w:color w:val="000000" w:themeColor="text1"/>
        </w:rPr>
        <w:fldChar w:fldCharType="end"/>
      </w:r>
      <w:r w:rsidRPr="00C93E9D">
        <w:rPr>
          <w:rFonts w:cs="Times New Roman"/>
          <w:bCs/>
          <w:color w:val="000000" w:themeColor="text1"/>
        </w:rPr>
        <w:t>。</w:t>
      </w:r>
    </w:p>
    <w:p w14:paraId="149C8382" w14:textId="4F81D585" w:rsidR="001B0421" w:rsidRPr="00C93E9D" w:rsidRDefault="001B0421" w:rsidP="001B0421">
      <w:pPr>
        <w:pStyle w:val="112"/>
        <w:spacing w:before="120"/>
      </w:pPr>
      <w:bookmarkStart w:id="179" w:name="_Ref142593553"/>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3.4</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16</w:t>
      </w:r>
      <w:r w:rsidR="00417851" w:rsidRPr="00C93E9D">
        <w:fldChar w:fldCharType="end"/>
      </w:r>
      <w:bookmarkEnd w:id="179"/>
      <w:r w:rsidRPr="00C93E9D">
        <w:t xml:space="preserve"> </w:t>
      </w:r>
      <w:r w:rsidRPr="00C93E9D">
        <w:rPr>
          <w:rFonts w:hint="eastAsia"/>
        </w:rPr>
        <w:t>采气废水水质一览表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829"/>
        <w:gridCol w:w="698"/>
        <w:gridCol w:w="822"/>
        <w:gridCol w:w="704"/>
        <w:gridCol w:w="704"/>
        <w:gridCol w:w="1291"/>
        <w:gridCol w:w="958"/>
        <w:gridCol w:w="1067"/>
        <w:gridCol w:w="1227"/>
      </w:tblGrid>
      <w:tr w:rsidR="00DC3AFA" w:rsidRPr="00C93E9D" w14:paraId="2559ACC9" w14:textId="77777777" w:rsidTr="009A1E3A">
        <w:trPr>
          <w:trHeight w:val="208"/>
          <w:jc w:val="center"/>
        </w:trPr>
        <w:tc>
          <w:tcPr>
            <w:tcW w:w="499" w:type="pct"/>
            <w:shd w:val="clear" w:color="auto" w:fill="FFFFFF"/>
            <w:tcMar>
              <w:top w:w="15" w:type="dxa"/>
              <w:left w:w="46" w:type="dxa"/>
              <w:bottom w:w="0" w:type="dxa"/>
              <w:right w:w="46" w:type="dxa"/>
            </w:tcMar>
            <w:vAlign w:val="center"/>
          </w:tcPr>
          <w:p w14:paraId="75C152A4" w14:textId="77777777" w:rsidR="00B14DEB" w:rsidRPr="00C93E9D" w:rsidRDefault="00B14DEB" w:rsidP="00D833B3">
            <w:pPr>
              <w:pStyle w:val="113"/>
              <w:rPr>
                <w:b/>
                <w:bCs/>
              </w:rPr>
            </w:pPr>
            <w:r w:rsidRPr="00C93E9D">
              <w:rPr>
                <w:b/>
                <w:bCs/>
              </w:rPr>
              <w:t>项目</w:t>
            </w:r>
          </w:p>
        </w:tc>
        <w:tc>
          <w:tcPr>
            <w:tcW w:w="420" w:type="pct"/>
            <w:shd w:val="clear" w:color="auto" w:fill="FFFFFF"/>
            <w:tcMar>
              <w:top w:w="15" w:type="dxa"/>
              <w:left w:w="46" w:type="dxa"/>
              <w:bottom w:w="0" w:type="dxa"/>
              <w:right w:w="46" w:type="dxa"/>
            </w:tcMar>
            <w:vAlign w:val="center"/>
          </w:tcPr>
          <w:p w14:paraId="148C601B" w14:textId="77777777" w:rsidR="00B14DEB" w:rsidRPr="00C93E9D" w:rsidRDefault="00B14DEB" w:rsidP="00D833B3">
            <w:pPr>
              <w:pStyle w:val="113"/>
              <w:rPr>
                <w:b/>
                <w:bCs/>
              </w:rPr>
            </w:pPr>
            <w:r w:rsidRPr="00C93E9D">
              <w:rPr>
                <w:b/>
                <w:bCs/>
              </w:rPr>
              <w:t>pH</w:t>
            </w:r>
            <w:r w:rsidRPr="00C93E9D">
              <w:rPr>
                <w:b/>
                <w:bCs/>
              </w:rPr>
              <w:t>值</w:t>
            </w:r>
          </w:p>
        </w:tc>
        <w:tc>
          <w:tcPr>
            <w:tcW w:w="495" w:type="pct"/>
            <w:shd w:val="clear" w:color="auto" w:fill="FFFFFF"/>
            <w:vAlign w:val="center"/>
          </w:tcPr>
          <w:p w14:paraId="684FAF77" w14:textId="77777777" w:rsidR="00B14DEB" w:rsidRPr="00C93E9D" w:rsidRDefault="00B14DEB" w:rsidP="00D833B3">
            <w:pPr>
              <w:pStyle w:val="113"/>
              <w:rPr>
                <w:b/>
                <w:bCs/>
              </w:rPr>
            </w:pPr>
            <w:r w:rsidRPr="00C93E9D">
              <w:rPr>
                <w:b/>
                <w:bCs/>
              </w:rPr>
              <w:t>溶解氧</w:t>
            </w:r>
          </w:p>
        </w:tc>
        <w:tc>
          <w:tcPr>
            <w:tcW w:w="424" w:type="pct"/>
            <w:shd w:val="clear" w:color="auto" w:fill="FFFFFF"/>
            <w:vAlign w:val="center"/>
          </w:tcPr>
          <w:p w14:paraId="540B6942" w14:textId="77777777" w:rsidR="00B14DEB" w:rsidRPr="00C93E9D" w:rsidRDefault="00B14DEB" w:rsidP="00D833B3">
            <w:pPr>
              <w:pStyle w:val="113"/>
              <w:rPr>
                <w:b/>
                <w:bCs/>
              </w:rPr>
            </w:pPr>
            <w:r w:rsidRPr="00C93E9D">
              <w:rPr>
                <w:b/>
                <w:bCs/>
              </w:rPr>
              <w:t>硫化物</w:t>
            </w:r>
          </w:p>
        </w:tc>
        <w:tc>
          <w:tcPr>
            <w:tcW w:w="424" w:type="pct"/>
            <w:shd w:val="clear" w:color="auto" w:fill="FFFFFF"/>
            <w:tcMar>
              <w:top w:w="15" w:type="dxa"/>
              <w:left w:w="46" w:type="dxa"/>
              <w:bottom w:w="0" w:type="dxa"/>
              <w:right w:w="46" w:type="dxa"/>
            </w:tcMar>
            <w:vAlign w:val="center"/>
          </w:tcPr>
          <w:p w14:paraId="54D1DA93" w14:textId="77777777" w:rsidR="00B14DEB" w:rsidRPr="00C93E9D" w:rsidRDefault="00B14DEB" w:rsidP="00D833B3">
            <w:pPr>
              <w:pStyle w:val="113"/>
              <w:rPr>
                <w:b/>
                <w:bCs/>
              </w:rPr>
            </w:pPr>
            <w:r w:rsidRPr="00C93E9D">
              <w:rPr>
                <w:b/>
                <w:bCs/>
              </w:rPr>
              <w:t>含油量</w:t>
            </w:r>
          </w:p>
        </w:tc>
        <w:tc>
          <w:tcPr>
            <w:tcW w:w="778" w:type="pct"/>
            <w:shd w:val="clear" w:color="auto" w:fill="FFFFFF"/>
            <w:tcMar>
              <w:top w:w="15" w:type="dxa"/>
              <w:left w:w="46" w:type="dxa"/>
              <w:bottom w:w="0" w:type="dxa"/>
              <w:right w:w="46" w:type="dxa"/>
            </w:tcMar>
            <w:vAlign w:val="center"/>
          </w:tcPr>
          <w:p w14:paraId="11BB0BD4" w14:textId="77777777" w:rsidR="00B14DEB" w:rsidRPr="00C93E9D" w:rsidRDefault="00B14DEB" w:rsidP="00D833B3">
            <w:pPr>
              <w:pStyle w:val="113"/>
              <w:rPr>
                <w:b/>
                <w:bCs/>
              </w:rPr>
            </w:pPr>
            <w:r w:rsidRPr="00C93E9D">
              <w:rPr>
                <w:b/>
                <w:bCs/>
              </w:rPr>
              <w:t>悬浮固体含量</w:t>
            </w:r>
          </w:p>
        </w:tc>
        <w:tc>
          <w:tcPr>
            <w:tcW w:w="577" w:type="pct"/>
            <w:shd w:val="clear" w:color="auto" w:fill="FFFFFF"/>
            <w:tcMar>
              <w:top w:w="15" w:type="dxa"/>
              <w:left w:w="46" w:type="dxa"/>
              <w:bottom w:w="0" w:type="dxa"/>
              <w:right w:w="46" w:type="dxa"/>
            </w:tcMar>
            <w:vAlign w:val="center"/>
          </w:tcPr>
          <w:p w14:paraId="4FC16FFF" w14:textId="77777777" w:rsidR="00B14DEB" w:rsidRPr="00C93E9D" w:rsidRDefault="00B14DEB" w:rsidP="00D833B3">
            <w:pPr>
              <w:pStyle w:val="113"/>
              <w:rPr>
                <w:b/>
                <w:bCs/>
              </w:rPr>
            </w:pPr>
            <w:r w:rsidRPr="00C93E9D">
              <w:rPr>
                <w:b/>
                <w:bCs/>
              </w:rPr>
              <w:t>二价铁含量</w:t>
            </w:r>
          </w:p>
        </w:tc>
        <w:tc>
          <w:tcPr>
            <w:tcW w:w="643" w:type="pct"/>
            <w:shd w:val="clear" w:color="auto" w:fill="FFFFFF"/>
            <w:vAlign w:val="center"/>
          </w:tcPr>
          <w:p w14:paraId="4AF27B61" w14:textId="77777777" w:rsidR="00B14DEB" w:rsidRPr="00C93E9D" w:rsidRDefault="00B14DEB" w:rsidP="00D833B3">
            <w:pPr>
              <w:pStyle w:val="113"/>
              <w:rPr>
                <w:b/>
                <w:bCs/>
              </w:rPr>
            </w:pPr>
            <w:r w:rsidRPr="00C93E9D">
              <w:rPr>
                <w:b/>
                <w:bCs/>
              </w:rPr>
              <w:t>总铁含量</w:t>
            </w:r>
          </w:p>
        </w:tc>
        <w:tc>
          <w:tcPr>
            <w:tcW w:w="739" w:type="pct"/>
            <w:shd w:val="clear" w:color="auto" w:fill="FFFFFF"/>
          </w:tcPr>
          <w:p w14:paraId="537407BD" w14:textId="77777777" w:rsidR="00B14DEB" w:rsidRPr="00C93E9D" w:rsidRDefault="00B14DEB" w:rsidP="00D833B3">
            <w:pPr>
              <w:pStyle w:val="113"/>
              <w:rPr>
                <w:b/>
                <w:bCs/>
              </w:rPr>
            </w:pPr>
            <w:r w:rsidRPr="00C93E9D">
              <w:rPr>
                <w:b/>
                <w:bCs/>
              </w:rPr>
              <w:t>悬浮物颗粒直径中值</w:t>
            </w:r>
          </w:p>
        </w:tc>
      </w:tr>
      <w:tr w:rsidR="00DC3AFA" w:rsidRPr="00C93E9D" w14:paraId="7C14700B" w14:textId="77777777" w:rsidTr="009A1E3A">
        <w:trPr>
          <w:trHeight w:val="164"/>
          <w:jc w:val="center"/>
        </w:trPr>
        <w:tc>
          <w:tcPr>
            <w:tcW w:w="499" w:type="pct"/>
            <w:shd w:val="clear" w:color="auto" w:fill="FFFFFF"/>
            <w:tcMar>
              <w:top w:w="15" w:type="dxa"/>
              <w:left w:w="46" w:type="dxa"/>
              <w:bottom w:w="0" w:type="dxa"/>
              <w:right w:w="46" w:type="dxa"/>
            </w:tcMar>
            <w:vAlign w:val="center"/>
          </w:tcPr>
          <w:p w14:paraId="7C466DA9" w14:textId="77777777" w:rsidR="00B14DEB" w:rsidRPr="00C93E9D" w:rsidRDefault="00B14DEB" w:rsidP="00D833B3">
            <w:pPr>
              <w:pStyle w:val="113"/>
            </w:pPr>
            <w:r w:rsidRPr="00C93E9D">
              <w:t>浓度</w:t>
            </w:r>
          </w:p>
        </w:tc>
        <w:tc>
          <w:tcPr>
            <w:tcW w:w="420" w:type="pct"/>
            <w:shd w:val="clear" w:color="auto" w:fill="FFFFFF"/>
            <w:tcMar>
              <w:top w:w="15" w:type="dxa"/>
              <w:left w:w="15" w:type="dxa"/>
              <w:bottom w:w="0" w:type="dxa"/>
              <w:right w:w="15" w:type="dxa"/>
            </w:tcMar>
            <w:vAlign w:val="center"/>
          </w:tcPr>
          <w:p w14:paraId="34E9FA03" w14:textId="77777777" w:rsidR="00B14DEB" w:rsidRPr="00C93E9D" w:rsidRDefault="00B14DEB" w:rsidP="00D833B3">
            <w:pPr>
              <w:pStyle w:val="113"/>
            </w:pPr>
            <w:r w:rsidRPr="00C93E9D">
              <w:t>7.0</w:t>
            </w:r>
          </w:p>
        </w:tc>
        <w:tc>
          <w:tcPr>
            <w:tcW w:w="495" w:type="pct"/>
            <w:shd w:val="clear" w:color="auto" w:fill="FFFFFF"/>
            <w:vAlign w:val="center"/>
          </w:tcPr>
          <w:p w14:paraId="0F290442" w14:textId="77777777" w:rsidR="00B14DEB" w:rsidRPr="00C93E9D" w:rsidRDefault="00B14DEB" w:rsidP="00D833B3">
            <w:pPr>
              <w:pStyle w:val="113"/>
            </w:pPr>
            <w:r w:rsidRPr="00C93E9D">
              <w:t>0.20</w:t>
            </w:r>
          </w:p>
        </w:tc>
        <w:tc>
          <w:tcPr>
            <w:tcW w:w="424" w:type="pct"/>
            <w:shd w:val="clear" w:color="auto" w:fill="FFFFFF"/>
            <w:vAlign w:val="center"/>
          </w:tcPr>
          <w:p w14:paraId="3395102D" w14:textId="77777777" w:rsidR="00B14DEB" w:rsidRPr="00C93E9D" w:rsidRDefault="00B14DEB" w:rsidP="00D833B3">
            <w:pPr>
              <w:pStyle w:val="113"/>
            </w:pPr>
            <w:r w:rsidRPr="00C93E9D">
              <w:t>0.0</w:t>
            </w:r>
          </w:p>
        </w:tc>
        <w:tc>
          <w:tcPr>
            <w:tcW w:w="424" w:type="pct"/>
            <w:shd w:val="clear" w:color="auto" w:fill="FFFFFF"/>
            <w:tcMar>
              <w:top w:w="15" w:type="dxa"/>
              <w:left w:w="46" w:type="dxa"/>
              <w:bottom w:w="0" w:type="dxa"/>
              <w:right w:w="46" w:type="dxa"/>
            </w:tcMar>
            <w:vAlign w:val="center"/>
          </w:tcPr>
          <w:p w14:paraId="789A4AA9" w14:textId="77777777" w:rsidR="00B14DEB" w:rsidRPr="00C93E9D" w:rsidRDefault="00B14DEB" w:rsidP="00D833B3">
            <w:pPr>
              <w:pStyle w:val="113"/>
            </w:pPr>
            <w:r w:rsidRPr="00C93E9D">
              <w:t>2.3</w:t>
            </w:r>
          </w:p>
        </w:tc>
        <w:tc>
          <w:tcPr>
            <w:tcW w:w="778" w:type="pct"/>
            <w:shd w:val="clear" w:color="auto" w:fill="FFFFFF"/>
            <w:tcMar>
              <w:top w:w="15" w:type="dxa"/>
              <w:left w:w="46" w:type="dxa"/>
              <w:bottom w:w="0" w:type="dxa"/>
              <w:right w:w="46" w:type="dxa"/>
            </w:tcMar>
            <w:vAlign w:val="center"/>
          </w:tcPr>
          <w:p w14:paraId="522F3E10" w14:textId="77777777" w:rsidR="00B14DEB" w:rsidRPr="00C93E9D" w:rsidRDefault="00B14DEB" w:rsidP="00D833B3">
            <w:pPr>
              <w:pStyle w:val="113"/>
            </w:pPr>
            <w:r w:rsidRPr="00C93E9D">
              <w:t>1.0</w:t>
            </w:r>
          </w:p>
        </w:tc>
        <w:tc>
          <w:tcPr>
            <w:tcW w:w="577" w:type="pct"/>
            <w:shd w:val="clear" w:color="auto" w:fill="FFFFFF"/>
            <w:tcMar>
              <w:top w:w="15" w:type="dxa"/>
              <w:left w:w="46" w:type="dxa"/>
              <w:bottom w:w="0" w:type="dxa"/>
              <w:right w:w="46" w:type="dxa"/>
            </w:tcMar>
            <w:vAlign w:val="center"/>
          </w:tcPr>
          <w:p w14:paraId="796CD1A3" w14:textId="77777777" w:rsidR="00B14DEB" w:rsidRPr="00C93E9D" w:rsidRDefault="00B14DEB" w:rsidP="00D833B3">
            <w:pPr>
              <w:pStyle w:val="113"/>
            </w:pPr>
            <w:r w:rsidRPr="00C93E9D">
              <w:t>/</w:t>
            </w:r>
          </w:p>
        </w:tc>
        <w:tc>
          <w:tcPr>
            <w:tcW w:w="643" w:type="pct"/>
            <w:shd w:val="clear" w:color="auto" w:fill="FFFFFF"/>
            <w:vAlign w:val="center"/>
          </w:tcPr>
          <w:p w14:paraId="5EB354A5" w14:textId="77777777" w:rsidR="00B14DEB" w:rsidRPr="00C93E9D" w:rsidRDefault="00B14DEB" w:rsidP="00D833B3">
            <w:pPr>
              <w:pStyle w:val="113"/>
            </w:pPr>
            <w:r w:rsidRPr="00C93E9D">
              <w:t>/</w:t>
            </w:r>
          </w:p>
        </w:tc>
        <w:tc>
          <w:tcPr>
            <w:tcW w:w="739" w:type="pct"/>
            <w:shd w:val="clear" w:color="auto" w:fill="FFFFFF"/>
            <w:vAlign w:val="center"/>
          </w:tcPr>
          <w:p w14:paraId="20C336A7" w14:textId="77777777" w:rsidR="00B14DEB" w:rsidRPr="00C93E9D" w:rsidRDefault="00B14DEB" w:rsidP="00D833B3">
            <w:pPr>
              <w:pStyle w:val="113"/>
            </w:pPr>
            <w:r w:rsidRPr="00C93E9D">
              <w:t>1.6</w:t>
            </w:r>
          </w:p>
        </w:tc>
      </w:tr>
    </w:tbl>
    <w:p w14:paraId="4D319170" w14:textId="77777777" w:rsidR="00076930" w:rsidRPr="00C93E9D" w:rsidRDefault="00076930" w:rsidP="00BC4658">
      <w:pPr>
        <w:autoSpaceDE w:val="0"/>
        <w:autoSpaceDN w:val="0"/>
        <w:spacing w:beforeLines="50" w:before="120"/>
        <w:ind w:firstLine="482"/>
        <w:textAlignment w:val="baseline"/>
        <w:rPr>
          <w:rFonts w:cs="Times New Roman"/>
          <w:b/>
          <w:color w:val="000000" w:themeColor="text1"/>
        </w:rPr>
      </w:pPr>
      <w:r w:rsidRPr="00C93E9D">
        <w:rPr>
          <w:rFonts w:cs="Times New Roman"/>
          <w:b/>
          <w:color w:val="000000" w:themeColor="text1"/>
        </w:rPr>
        <w:t>2</w:t>
      </w:r>
      <w:r w:rsidRPr="00C93E9D">
        <w:rPr>
          <w:rFonts w:cs="Times New Roman"/>
          <w:b/>
          <w:color w:val="000000" w:themeColor="text1"/>
        </w:rPr>
        <w:t>）非正常工况井下作业废水</w:t>
      </w:r>
    </w:p>
    <w:p w14:paraId="688FEC13" w14:textId="1084FBBC" w:rsidR="00076930" w:rsidRPr="00C93E9D" w:rsidRDefault="00076930" w:rsidP="00CF3E31">
      <w:pPr>
        <w:autoSpaceDE w:val="0"/>
        <w:autoSpaceDN w:val="0"/>
        <w:ind w:firstLine="480"/>
        <w:textAlignment w:val="baseline"/>
        <w:rPr>
          <w:rFonts w:cs="Times New Roman"/>
          <w:bCs/>
          <w:color w:val="000000" w:themeColor="text1"/>
        </w:rPr>
      </w:pPr>
      <w:r w:rsidRPr="00C93E9D">
        <w:rPr>
          <w:rFonts w:cs="Times New Roman"/>
          <w:bCs/>
          <w:color w:val="000000" w:themeColor="text1"/>
        </w:rPr>
        <w:t>正常</w:t>
      </w:r>
      <w:r w:rsidR="001A6854" w:rsidRPr="00C93E9D">
        <w:rPr>
          <w:rFonts w:cs="Times New Roman"/>
          <w:bCs/>
          <w:color w:val="000000" w:themeColor="text1"/>
        </w:rPr>
        <w:t>试采期</w:t>
      </w:r>
      <w:r w:rsidRPr="00C93E9D">
        <w:rPr>
          <w:rFonts w:cs="Times New Roman"/>
          <w:bCs/>
          <w:color w:val="000000" w:themeColor="text1"/>
        </w:rPr>
        <w:t>，当地层堵塞时，为提高地层渗透率，需进行压裂酸化等作业，属于</w:t>
      </w:r>
      <w:r w:rsidR="001A6854" w:rsidRPr="00C93E9D">
        <w:rPr>
          <w:rFonts w:cs="Times New Roman"/>
          <w:bCs/>
          <w:color w:val="000000" w:themeColor="text1"/>
        </w:rPr>
        <w:t>试采期</w:t>
      </w:r>
      <w:r w:rsidRPr="00C93E9D">
        <w:rPr>
          <w:rFonts w:cs="Times New Roman"/>
          <w:bCs/>
          <w:color w:val="000000" w:themeColor="text1"/>
        </w:rPr>
        <w:t>非正常工况。根据类比调查，作业频次为</w:t>
      </w:r>
      <w:r w:rsidRPr="00C93E9D">
        <w:rPr>
          <w:rFonts w:cs="Times New Roman"/>
          <w:bCs/>
          <w:color w:val="000000" w:themeColor="text1"/>
        </w:rPr>
        <w:t>1</w:t>
      </w:r>
      <w:r w:rsidRPr="00C93E9D">
        <w:rPr>
          <w:rFonts w:cs="Times New Roman"/>
          <w:bCs/>
          <w:color w:val="000000" w:themeColor="text1"/>
        </w:rPr>
        <w:t>次</w:t>
      </w:r>
      <w:r w:rsidRPr="00C93E9D">
        <w:rPr>
          <w:rFonts w:cs="Times New Roman"/>
          <w:bCs/>
          <w:color w:val="000000" w:themeColor="text1"/>
        </w:rPr>
        <w:t>/a</w:t>
      </w:r>
      <w:r w:rsidRPr="00C93E9D">
        <w:rPr>
          <w:rFonts w:cs="Times New Roman"/>
          <w:bCs/>
          <w:color w:val="000000" w:themeColor="text1"/>
        </w:rPr>
        <w:t>，</w:t>
      </w:r>
      <w:r w:rsidR="002A22C3" w:rsidRPr="00C93E9D">
        <w:rPr>
          <w:rFonts w:cs="Times New Roman"/>
          <w:bCs/>
          <w:color w:val="000000" w:themeColor="text1"/>
        </w:rPr>
        <w:t>单井</w:t>
      </w:r>
      <w:r w:rsidRPr="00C93E9D">
        <w:rPr>
          <w:rFonts w:cs="Times New Roman"/>
          <w:bCs/>
          <w:color w:val="000000" w:themeColor="text1"/>
        </w:rPr>
        <w:t>排放量为</w:t>
      </w:r>
      <w:r w:rsidRPr="00C93E9D">
        <w:rPr>
          <w:rFonts w:cs="Times New Roman"/>
          <w:bCs/>
          <w:color w:val="000000" w:themeColor="text1"/>
        </w:rPr>
        <w:t>50m</w:t>
      </w:r>
      <w:r w:rsidRPr="00C93E9D">
        <w:rPr>
          <w:rFonts w:cs="Times New Roman"/>
          <w:bCs/>
          <w:color w:val="000000" w:themeColor="text1"/>
          <w:vertAlign w:val="superscript"/>
        </w:rPr>
        <w:t>3</w:t>
      </w:r>
      <w:r w:rsidRPr="00C93E9D">
        <w:rPr>
          <w:rFonts w:cs="Times New Roman"/>
          <w:bCs/>
          <w:color w:val="000000" w:themeColor="text1"/>
        </w:rPr>
        <w:t>/a</w:t>
      </w:r>
      <w:r w:rsidR="002A22C3" w:rsidRPr="00C93E9D">
        <w:rPr>
          <w:rFonts w:cs="Times New Roman"/>
          <w:bCs/>
          <w:color w:val="000000" w:themeColor="text1"/>
        </w:rPr>
        <w:t>，则本项目</w:t>
      </w:r>
      <w:r w:rsidR="00EC70BF" w:rsidRPr="00C93E9D">
        <w:rPr>
          <w:rFonts w:cs="Times New Roman"/>
          <w:bCs/>
          <w:color w:val="000000" w:themeColor="text1"/>
        </w:rPr>
        <w:t>2</w:t>
      </w:r>
      <w:r w:rsidR="00EC70BF" w:rsidRPr="00C93E9D">
        <w:rPr>
          <w:rFonts w:cs="Times New Roman"/>
          <w:bCs/>
          <w:color w:val="000000" w:themeColor="text1"/>
        </w:rPr>
        <w:t>口井</w:t>
      </w:r>
      <w:r w:rsidR="002A22C3" w:rsidRPr="00C93E9D">
        <w:rPr>
          <w:rFonts w:cs="Times New Roman"/>
          <w:bCs/>
          <w:color w:val="000000" w:themeColor="text1"/>
        </w:rPr>
        <w:t>排放量为</w:t>
      </w:r>
      <w:r w:rsidR="002A22C3" w:rsidRPr="00C93E9D">
        <w:rPr>
          <w:rFonts w:cs="Times New Roman"/>
          <w:bCs/>
          <w:color w:val="000000" w:themeColor="text1"/>
        </w:rPr>
        <w:t>1</w:t>
      </w:r>
      <w:r w:rsidR="008A7A52" w:rsidRPr="00C93E9D">
        <w:rPr>
          <w:rFonts w:cs="Times New Roman"/>
          <w:bCs/>
          <w:color w:val="000000" w:themeColor="text1"/>
        </w:rPr>
        <w:t>0</w:t>
      </w:r>
      <w:r w:rsidR="002A22C3" w:rsidRPr="00C93E9D">
        <w:rPr>
          <w:rFonts w:cs="Times New Roman"/>
          <w:bCs/>
          <w:color w:val="000000" w:themeColor="text1"/>
        </w:rPr>
        <w:t>0m</w:t>
      </w:r>
      <w:r w:rsidR="002A22C3" w:rsidRPr="00C93E9D">
        <w:rPr>
          <w:rFonts w:cs="Times New Roman"/>
          <w:bCs/>
          <w:color w:val="000000" w:themeColor="text1"/>
          <w:vertAlign w:val="superscript"/>
        </w:rPr>
        <w:t>3</w:t>
      </w:r>
      <w:r w:rsidR="002A22C3" w:rsidRPr="00C93E9D">
        <w:rPr>
          <w:rFonts w:cs="Times New Roman"/>
          <w:bCs/>
          <w:color w:val="000000" w:themeColor="text1"/>
        </w:rPr>
        <w:t>/a</w:t>
      </w:r>
      <w:r w:rsidRPr="00C93E9D">
        <w:rPr>
          <w:rFonts w:cs="Times New Roman"/>
          <w:bCs/>
          <w:color w:val="000000" w:themeColor="text1"/>
        </w:rPr>
        <w:t>，将废水用密闭罐车拉运至</w:t>
      </w:r>
      <w:r w:rsidR="000F6507" w:rsidRPr="00C93E9D">
        <w:rPr>
          <w:rFonts w:cs="Times New Roman"/>
          <w:bCs/>
          <w:color w:val="000000" w:themeColor="text1"/>
        </w:rPr>
        <w:t>赵家坝污水处理站</w:t>
      </w:r>
      <w:r w:rsidRPr="00C93E9D">
        <w:rPr>
          <w:rFonts w:cs="Times New Roman"/>
          <w:bCs/>
          <w:color w:val="000000" w:themeColor="text1"/>
        </w:rPr>
        <w:t>处理达标后经</w:t>
      </w:r>
      <w:r w:rsidR="005D5A22" w:rsidRPr="00C93E9D">
        <w:rPr>
          <w:rFonts w:cs="Times New Roman"/>
          <w:bCs/>
          <w:color w:val="000000" w:themeColor="text1"/>
        </w:rPr>
        <w:t>普光</w:t>
      </w:r>
      <w:r w:rsidR="005D5A22" w:rsidRPr="00C93E9D">
        <w:rPr>
          <w:rFonts w:cs="Times New Roman"/>
          <w:bCs/>
          <w:color w:val="000000" w:themeColor="text1"/>
        </w:rPr>
        <w:t>11</w:t>
      </w:r>
      <w:r w:rsidR="005D5A22" w:rsidRPr="00C93E9D">
        <w:rPr>
          <w:rFonts w:cs="Times New Roman"/>
          <w:bCs/>
          <w:color w:val="000000" w:themeColor="text1"/>
        </w:rPr>
        <w:t>井回注站</w:t>
      </w:r>
      <w:r w:rsidRPr="00C93E9D">
        <w:rPr>
          <w:rFonts w:cs="Times New Roman"/>
          <w:bCs/>
          <w:color w:val="000000" w:themeColor="text1"/>
        </w:rPr>
        <w:t>回注。</w:t>
      </w:r>
    </w:p>
    <w:p w14:paraId="7597C78A" w14:textId="112B38C7" w:rsidR="00743C86" w:rsidRPr="00C93E9D" w:rsidRDefault="00076930" w:rsidP="00CF3E31">
      <w:pPr>
        <w:autoSpaceDE w:val="0"/>
        <w:autoSpaceDN w:val="0"/>
        <w:ind w:firstLine="482"/>
        <w:textAlignment w:val="baseline"/>
        <w:rPr>
          <w:rFonts w:cs="Times New Roman"/>
          <w:b/>
          <w:color w:val="000000" w:themeColor="text1"/>
        </w:rPr>
      </w:pPr>
      <w:r w:rsidRPr="00C93E9D">
        <w:rPr>
          <w:rFonts w:cs="Times New Roman"/>
          <w:b/>
          <w:color w:val="000000" w:themeColor="text1"/>
        </w:rPr>
        <w:t>3</w:t>
      </w:r>
      <w:r w:rsidR="00743C86" w:rsidRPr="00C93E9D">
        <w:rPr>
          <w:rFonts w:cs="Times New Roman"/>
          <w:b/>
          <w:color w:val="000000" w:themeColor="text1"/>
        </w:rPr>
        <w:t>）生活污水</w:t>
      </w:r>
    </w:p>
    <w:p w14:paraId="5ACEEFF8" w14:textId="4B7351F6" w:rsidR="00743C86" w:rsidRPr="00C93E9D" w:rsidRDefault="00F30AFD" w:rsidP="002A22C3">
      <w:pPr>
        <w:ind w:firstLine="480"/>
        <w:rPr>
          <w:rFonts w:cs="Times New Roman"/>
          <w:bCs/>
          <w:color w:val="000000" w:themeColor="text1"/>
        </w:rPr>
      </w:pPr>
      <w:r w:rsidRPr="00C93E9D">
        <w:rPr>
          <w:rFonts w:cs="Times New Roman"/>
          <w:bCs/>
          <w:color w:val="000000" w:themeColor="text1"/>
        </w:rPr>
        <w:t>集气站</w:t>
      </w:r>
      <w:r w:rsidR="002A22C3" w:rsidRPr="00C93E9D">
        <w:rPr>
          <w:rFonts w:cs="Times New Roman"/>
          <w:bCs/>
          <w:color w:val="000000" w:themeColor="text1"/>
        </w:rPr>
        <w:t>定员为</w:t>
      </w:r>
      <w:r w:rsidR="00A77961" w:rsidRPr="00C93E9D">
        <w:rPr>
          <w:rFonts w:cs="Times New Roman"/>
          <w:bCs/>
          <w:color w:val="000000" w:themeColor="text1"/>
        </w:rPr>
        <w:t>12</w:t>
      </w:r>
      <w:r w:rsidR="002A22C3" w:rsidRPr="00C93E9D">
        <w:rPr>
          <w:rFonts w:cs="Times New Roman"/>
          <w:bCs/>
          <w:color w:val="000000" w:themeColor="text1"/>
        </w:rPr>
        <w:t>人</w:t>
      </w:r>
      <w:r w:rsidR="00B14DEB" w:rsidRPr="00C93E9D">
        <w:rPr>
          <w:rFonts w:cs="Times New Roman"/>
          <w:bCs/>
          <w:color w:val="000000" w:themeColor="text1"/>
        </w:rPr>
        <w:t>，</w:t>
      </w:r>
      <w:r w:rsidR="002A22C3" w:rsidRPr="00C93E9D">
        <w:rPr>
          <w:rFonts w:cs="Times New Roman"/>
          <w:bCs/>
          <w:color w:val="000000" w:themeColor="text1"/>
        </w:rPr>
        <w:t>集气站生活污水产生量为</w:t>
      </w:r>
      <w:r w:rsidR="00A77961" w:rsidRPr="00C93E9D">
        <w:rPr>
          <w:rFonts w:cs="Times New Roman"/>
          <w:bCs/>
          <w:color w:val="000000" w:themeColor="text1"/>
        </w:rPr>
        <w:t>1.44</w:t>
      </w:r>
      <w:r w:rsidR="002A22C3" w:rsidRPr="00C93E9D">
        <w:rPr>
          <w:rFonts w:cs="Times New Roman"/>
          <w:bCs/>
          <w:color w:val="000000" w:themeColor="text1"/>
        </w:rPr>
        <w:t>m</w:t>
      </w:r>
      <w:r w:rsidR="002A22C3" w:rsidRPr="00C93E9D">
        <w:rPr>
          <w:rFonts w:cs="Times New Roman"/>
          <w:bCs/>
          <w:color w:val="000000" w:themeColor="text1"/>
          <w:vertAlign w:val="superscript"/>
        </w:rPr>
        <w:t>3</w:t>
      </w:r>
      <w:r w:rsidR="002A22C3" w:rsidRPr="00C93E9D">
        <w:rPr>
          <w:rFonts w:cs="Times New Roman"/>
          <w:bCs/>
          <w:color w:val="000000" w:themeColor="text1"/>
        </w:rPr>
        <w:t>/d</w:t>
      </w:r>
      <w:r w:rsidR="002A22C3" w:rsidRPr="00C93E9D">
        <w:rPr>
          <w:rFonts w:cs="Times New Roman"/>
          <w:bCs/>
          <w:color w:val="000000" w:themeColor="text1"/>
        </w:rPr>
        <w:t>（</w:t>
      </w:r>
      <w:r w:rsidR="00A77961" w:rsidRPr="00C93E9D">
        <w:rPr>
          <w:rFonts w:cs="Times New Roman"/>
          <w:bCs/>
          <w:color w:val="000000" w:themeColor="text1"/>
        </w:rPr>
        <w:t>525.6</w:t>
      </w:r>
      <w:r w:rsidR="002A22C3" w:rsidRPr="00C93E9D">
        <w:rPr>
          <w:rFonts w:cs="Times New Roman"/>
          <w:bCs/>
          <w:color w:val="000000" w:themeColor="text1"/>
        </w:rPr>
        <w:t>m</w:t>
      </w:r>
      <w:r w:rsidR="002A22C3" w:rsidRPr="00C93E9D">
        <w:rPr>
          <w:rFonts w:cs="Times New Roman"/>
          <w:bCs/>
          <w:color w:val="000000" w:themeColor="text1"/>
          <w:vertAlign w:val="superscript"/>
        </w:rPr>
        <w:t>3</w:t>
      </w:r>
      <w:r w:rsidR="002A22C3" w:rsidRPr="00C93E9D">
        <w:rPr>
          <w:rFonts w:cs="Times New Roman"/>
          <w:bCs/>
          <w:color w:val="000000" w:themeColor="text1"/>
        </w:rPr>
        <w:t>/a</w:t>
      </w:r>
      <w:r w:rsidR="002A22C3" w:rsidRPr="00C93E9D">
        <w:rPr>
          <w:rFonts w:cs="Times New Roman"/>
          <w:bCs/>
          <w:color w:val="000000" w:themeColor="text1"/>
        </w:rPr>
        <w:t>）。其中，</w:t>
      </w:r>
      <w:r w:rsidR="002A22C3" w:rsidRPr="00C93E9D">
        <w:rPr>
          <w:rFonts w:cs="Times New Roman"/>
          <w:bCs/>
          <w:color w:val="000000" w:themeColor="text1"/>
        </w:rPr>
        <w:t>BOD</w:t>
      </w:r>
      <w:r w:rsidR="002A22C3" w:rsidRPr="00C93E9D">
        <w:rPr>
          <w:rFonts w:cs="Times New Roman"/>
          <w:bCs/>
          <w:color w:val="000000" w:themeColor="text1"/>
          <w:vertAlign w:val="subscript"/>
        </w:rPr>
        <w:t>5</w:t>
      </w:r>
      <w:r w:rsidR="002A22C3" w:rsidRPr="00C93E9D">
        <w:rPr>
          <w:rFonts w:cs="Times New Roman"/>
          <w:bCs/>
          <w:color w:val="000000" w:themeColor="text1"/>
        </w:rPr>
        <w:t>约为</w:t>
      </w:r>
      <w:r w:rsidR="002A22C3" w:rsidRPr="00C93E9D">
        <w:rPr>
          <w:rFonts w:cs="Times New Roman"/>
          <w:bCs/>
          <w:color w:val="000000" w:themeColor="text1"/>
        </w:rPr>
        <w:t>150mg/L</w:t>
      </w:r>
      <w:r w:rsidR="002A22C3" w:rsidRPr="00C93E9D">
        <w:rPr>
          <w:rFonts w:cs="Times New Roman"/>
          <w:bCs/>
          <w:color w:val="000000" w:themeColor="text1"/>
        </w:rPr>
        <w:t>，</w:t>
      </w:r>
      <w:r w:rsidR="002A22C3" w:rsidRPr="00C93E9D">
        <w:rPr>
          <w:rFonts w:cs="Times New Roman"/>
          <w:bCs/>
          <w:color w:val="000000" w:themeColor="text1"/>
        </w:rPr>
        <w:t>COD</w:t>
      </w:r>
      <w:r w:rsidR="002A22C3" w:rsidRPr="00C93E9D">
        <w:rPr>
          <w:rFonts w:cs="Times New Roman"/>
          <w:bCs/>
          <w:color w:val="000000" w:themeColor="text1"/>
        </w:rPr>
        <w:t>约为</w:t>
      </w:r>
      <w:r w:rsidR="002A22C3" w:rsidRPr="00C93E9D">
        <w:rPr>
          <w:rFonts w:cs="Times New Roman"/>
          <w:bCs/>
          <w:color w:val="000000" w:themeColor="text1"/>
        </w:rPr>
        <w:t>400mg/L</w:t>
      </w:r>
      <w:r w:rsidR="002A22C3" w:rsidRPr="00C93E9D">
        <w:rPr>
          <w:rFonts w:cs="Times New Roman"/>
          <w:bCs/>
          <w:color w:val="000000" w:themeColor="text1"/>
        </w:rPr>
        <w:t>。</w:t>
      </w:r>
      <w:r w:rsidR="00271DF7" w:rsidRPr="00C93E9D">
        <w:rPr>
          <w:rFonts w:cs="Times New Roman"/>
          <w:bCs/>
          <w:color w:val="000000" w:themeColor="text1"/>
        </w:rPr>
        <w:t>试采期工作人员生活污水经站场</w:t>
      </w:r>
      <w:r w:rsidR="00A77961" w:rsidRPr="00C93E9D">
        <w:rPr>
          <w:rFonts w:cs="Times New Roman" w:hint="eastAsia"/>
          <w:bCs/>
          <w:color w:val="000000" w:themeColor="text1"/>
        </w:rPr>
        <w:t>生态厕所收集</w:t>
      </w:r>
      <w:r w:rsidR="00271DF7" w:rsidRPr="00C93E9D">
        <w:rPr>
          <w:rFonts w:cs="Times New Roman"/>
          <w:bCs/>
          <w:color w:val="000000" w:themeColor="text1"/>
        </w:rPr>
        <w:t>处理后由密闭罐车</w:t>
      </w:r>
      <w:r w:rsidR="00E553E1" w:rsidRPr="00C93E9D">
        <w:rPr>
          <w:rFonts w:cs="Times New Roman"/>
          <w:bCs/>
          <w:color w:val="000000" w:themeColor="text1"/>
        </w:rPr>
        <w:t>定期</w:t>
      </w:r>
      <w:r w:rsidR="00271DF7" w:rsidRPr="00C93E9D">
        <w:rPr>
          <w:rFonts w:cs="Times New Roman"/>
          <w:bCs/>
          <w:color w:val="000000" w:themeColor="text1"/>
        </w:rPr>
        <w:t>拉运至周边生活污水处理厂处理</w:t>
      </w:r>
      <w:r w:rsidR="007F209A" w:rsidRPr="00C93E9D">
        <w:rPr>
          <w:rFonts w:cs="Times New Roman"/>
          <w:bCs/>
          <w:color w:val="000000" w:themeColor="text1"/>
        </w:rPr>
        <w:t>。</w:t>
      </w:r>
    </w:p>
    <w:p w14:paraId="4FD8DA3B" w14:textId="31C91279" w:rsidR="00963B72" w:rsidRPr="00C93E9D" w:rsidRDefault="00963B72" w:rsidP="005817ED">
      <w:pPr>
        <w:pStyle w:val="4"/>
        <w:spacing w:before="120"/>
        <w:ind w:firstLine="480"/>
      </w:pPr>
      <w:r w:rsidRPr="00C93E9D">
        <w:t>噪声</w:t>
      </w:r>
    </w:p>
    <w:p w14:paraId="4D38DACE" w14:textId="2E8DCCC3" w:rsidR="00963B72" w:rsidRPr="00C93E9D" w:rsidRDefault="00120C33" w:rsidP="00CA7777">
      <w:pPr>
        <w:ind w:firstLine="480"/>
        <w:rPr>
          <w:rFonts w:cs="Times New Roman"/>
          <w:bCs/>
          <w:color w:val="000000" w:themeColor="text1"/>
        </w:rPr>
      </w:pPr>
      <w:r w:rsidRPr="00C93E9D">
        <w:rPr>
          <w:rFonts w:cs="Times New Roman"/>
          <w:bCs/>
          <w:color w:val="000000" w:themeColor="text1"/>
        </w:rPr>
        <w:t>集气站</w:t>
      </w:r>
      <w:r w:rsidR="00963B72" w:rsidRPr="00C93E9D">
        <w:rPr>
          <w:rFonts w:cs="Times New Roman"/>
          <w:bCs/>
          <w:color w:val="000000" w:themeColor="text1"/>
        </w:rPr>
        <w:t>噪声主要来自水套加热炉和分离器等设备的气流摩擦噪声，气流摩擦噪声大小与天然气产量及气质组分有关。通过大量钻井项目的</w:t>
      </w:r>
      <w:r w:rsidR="00CF3E31" w:rsidRPr="00C93E9D">
        <w:rPr>
          <w:rFonts w:cs="Times New Roman"/>
          <w:bCs/>
          <w:color w:val="000000" w:themeColor="text1"/>
        </w:rPr>
        <w:t>试采</w:t>
      </w:r>
      <w:r w:rsidR="00963B72" w:rsidRPr="00C93E9D">
        <w:rPr>
          <w:rFonts w:cs="Times New Roman"/>
          <w:bCs/>
          <w:color w:val="000000" w:themeColor="text1"/>
        </w:rPr>
        <w:t>期气流噪声源类比调查结果，预计本项目</w:t>
      </w:r>
      <w:proofErr w:type="gramStart"/>
      <w:r w:rsidR="00CF3E31" w:rsidRPr="00C93E9D">
        <w:rPr>
          <w:rFonts w:cs="Times New Roman"/>
          <w:bCs/>
          <w:color w:val="000000" w:themeColor="text1"/>
        </w:rPr>
        <w:t>试采</w:t>
      </w:r>
      <w:r w:rsidR="00963B72" w:rsidRPr="00C93E9D">
        <w:rPr>
          <w:rFonts w:cs="Times New Roman"/>
          <w:bCs/>
          <w:color w:val="000000" w:themeColor="text1"/>
        </w:rPr>
        <w:t>期单井</w:t>
      </w:r>
      <w:proofErr w:type="gramEnd"/>
      <w:r w:rsidR="00963B72" w:rsidRPr="00C93E9D">
        <w:rPr>
          <w:rFonts w:cs="Times New Roman"/>
          <w:bCs/>
          <w:color w:val="000000" w:themeColor="text1"/>
        </w:rPr>
        <w:t>噪声级约</w:t>
      </w:r>
      <w:r w:rsidR="00963B72" w:rsidRPr="00C93E9D">
        <w:rPr>
          <w:rFonts w:cs="Times New Roman"/>
          <w:bCs/>
          <w:color w:val="000000" w:themeColor="text1"/>
        </w:rPr>
        <w:t>60dB</w:t>
      </w:r>
      <w:r w:rsidR="00963B72" w:rsidRPr="00C93E9D">
        <w:rPr>
          <w:rFonts w:cs="Times New Roman"/>
          <w:bCs/>
          <w:color w:val="000000" w:themeColor="text1"/>
        </w:rPr>
        <w:t>（</w:t>
      </w:r>
      <w:r w:rsidR="00963B72" w:rsidRPr="00C93E9D">
        <w:rPr>
          <w:rFonts w:cs="Times New Roman"/>
          <w:bCs/>
          <w:color w:val="000000" w:themeColor="text1"/>
        </w:rPr>
        <w:t>A</w:t>
      </w:r>
      <w:r w:rsidR="00963B72" w:rsidRPr="00C93E9D">
        <w:rPr>
          <w:rFonts w:cs="Times New Roman"/>
          <w:bCs/>
          <w:color w:val="000000" w:themeColor="text1"/>
        </w:rPr>
        <w:t>）。为有效控制噪声，首先在平面布置时进行合理布局，控制气流速度，减少站场工艺管线的弯头、三通等管件，降低</w:t>
      </w:r>
      <w:r w:rsidR="00F30AFD" w:rsidRPr="00C93E9D">
        <w:rPr>
          <w:rFonts w:cs="Times New Roman"/>
          <w:bCs/>
          <w:color w:val="000000" w:themeColor="text1"/>
        </w:rPr>
        <w:t>集气站</w:t>
      </w:r>
      <w:r w:rsidR="00963B72" w:rsidRPr="00C93E9D">
        <w:rPr>
          <w:rFonts w:cs="Times New Roman"/>
          <w:bCs/>
          <w:color w:val="000000" w:themeColor="text1"/>
        </w:rPr>
        <w:t>内噪声；其次，选用高效低噪声的</w:t>
      </w:r>
      <w:r w:rsidR="00C26134" w:rsidRPr="00C93E9D">
        <w:rPr>
          <w:rFonts w:cs="Times New Roman"/>
          <w:bCs/>
          <w:color w:val="000000" w:themeColor="text1"/>
        </w:rPr>
        <w:t>水套加热炉</w:t>
      </w:r>
      <w:r w:rsidR="00963B72" w:rsidRPr="00C93E9D">
        <w:rPr>
          <w:rFonts w:cs="Times New Roman"/>
          <w:bCs/>
          <w:color w:val="000000" w:themeColor="text1"/>
        </w:rPr>
        <w:t>、分离器和调压设备。通过采取这些噪声控制措施后，单井噪声源的声级值约</w:t>
      </w:r>
      <w:r w:rsidR="00963B72" w:rsidRPr="00C93E9D">
        <w:rPr>
          <w:rFonts w:cs="Times New Roman"/>
          <w:bCs/>
          <w:color w:val="000000" w:themeColor="text1"/>
        </w:rPr>
        <w:t>55dB</w:t>
      </w:r>
      <w:r w:rsidR="00963B72" w:rsidRPr="00C93E9D">
        <w:rPr>
          <w:rFonts w:cs="Times New Roman"/>
          <w:bCs/>
          <w:color w:val="000000" w:themeColor="text1"/>
        </w:rPr>
        <w:t>（</w:t>
      </w:r>
      <w:r w:rsidR="00963B72" w:rsidRPr="00C93E9D">
        <w:rPr>
          <w:rFonts w:cs="Times New Roman"/>
          <w:bCs/>
          <w:color w:val="000000" w:themeColor="text1"/>
        </w:rPr>
        <w:t>A</w:t>
      </w:r>
      <w:r w:rsidR="00963B72" w:rsidRPr="00C93E9D">
        <w:rPr>
          <w:rFonts w:cs="Times New Roman"/>
          <w:bCs/>
          <w:color w:val="000000" w:themeColor="text1"/>
        </w:rPr>
        <w:t>）以下。</w:t>
      </w:r>
      <w:r w:rsidRPr="00C93E9D">
        <w:rPr>
          <w:rFonts w:cs="Times New Roman"/>
          <w:bCs/>
          <w:color w:val="000000" w:themeColor="text1"/>
        </w:rPr>
        <w:t>放空火炬</w:t>
      </w:r>
      <w:r w:rsidR="00963B72" w:rsidRPr="00C93E9D">
        <w:rPr>
          <w:rFonts w:cs="Times New Roman"/>
          <w:bCs/>
          <w:color w:val="000000" w:themeColor="text1"/>
        </w:rPr>
        <w:t>燃烧产生的噪声较强，</w:t>
      </w:r>
      <w:r w:rsidRPr="00C93E9D">
        <w:rPr>
          <w:rFonts w:cs="Times New Roman"/>
          <w:bCs/>
          <w:color w:val="000000" w:themeColor="text1"/>
        </w:rPr>
        <w:t>在</w:t>
      </w:r>
      <w:r w:rsidRPr="00C93E9D">
        <w:rPr>
          <w:rFonts w:cs="Times New Roman"/>
          <w:bCs/>
          <w:color w:val="000000" w:themeColor="text1"/>
        </w:rPr>
        <w:t>100</w:t>
      </w:r>
      <w:r w:rsidRPr="00C93E9D">
        <w:rPr>
          <w:rFonts w:cs="Times New Roman"/>
          <w:bCs/>
          <w:color w:val="000000" w:themeColor="text1"/>
        </w:rPr>
        <w:t>～</w:t>
      </w:r>
      <w:r w:rsidRPr="00C93E9D">
        <w:rPr>
          <w:rFonts w:cs="Times New Roman"/>
          <w:bCs/>
          <w:color w:val="000000" w:themeColor="text1"/>
        </w:rPr>
        <w:t>110dB</w:t>
      </w:r>
      <w:r w:rsidRPr="00C93E9D">
        <w:rPr>
          <w:rFonts w:cs="Times New Roman"/>
          <w:bCs/>
          <w:color w:val="000000" w:themeColor="text1"/>
        </w:rPr>
        <w:t>（</w:t>
      </w:r>
      <w:r w:rsidRPr="00C93E9D">
        <w:rPr>
          <w:rFonts w:cs="Times New Roman"/>
          <w:bCs/>
          <w:color w:val="000000" w:themeColor="text1"/>
        </w:rPr>
        <w:t>A</w:t>
      </w:r>
      <w:r w:rsidRPr="00C93E9D">
        <w:rPr>
          <w:rFonts w:cs="Times New Roman"/>
          <w:bCs/>
          <w:color w:val="000000" w:themeColor="text1"/>
        </w:rPr>
        <w:t>）之间，</w:t>
      </w:r>
      <w:r w:rsidR="00513FCE" w:rsidRPr="00C93E9D">
        <w:rPr>
          <w:rFonts w:cs="Times New Roman"/>
          <w:bCs/>
          <w:color w:val="000000" w:themeColor="text1"/>
        </w:rPr>
        <w:t>通过距离衰减与树林隔声降低对外环境的影响</w:t>
      </w:r>
      <w:r w:rsidR="003F4515" w:rsidRPr="00C93E9D">
        <w:rPr>
          <w:rFonts w:cs="Times New Roman"/>
          <w:bCs/>
          <w:color w:val="000000" w:themeColor="text1"/>
        </w:rPr>
        <w:t>。</w:t>
      </w:r>
    </w:p>
    <w:p w14:paraId="192EF4B8" w14:textId="7C5E8E16" w:rsidR="00963B72" w:rsidRPr="00C93E9D" w:rsidRDefault="00963B72" w:rsidP="005817ED">
      <w:pPr>
        <w:pStyle w:val="4"/>
        <w:spacing w:before="120"/>
        <w:ind w:firstLine="480"/>
      </w:pPr>
      <w:r w:rsidRPr="00C93E9D">
        <w:lastRenderedPageBreak/>
        <w:t>固废</w:t>
      </w:r>
    </w:p>
    <w:p w14:paraId="5A08A314" w14:textId="77777777" w:rsidR="0079163E" w:rsidRPr="00C93E9D" w:rsidRDefault="0079163E" w:rsidP="0079163E">
      <w:pPr>
        <w:ind w:firstLine="482"/>
        <w:rPr>
          <w:b/>
          <w:bCs/>
        </w:rPr>
      </w:pPr>
      <w:bookmarkStart w:id="180" w:name="_Hlk139554817"/>
      <w:r w:rsidRPr="00C93E9D">
        <w:rPr>
          <w:rFonts w:hint="eastAsia"/>
          <w:b/>
          <w:bCs/>
        </w:rPr>
        <w:t>（</w:t>
      </w:r>
      <w:r w:rsidRPr="00C93E9D">
        <w:rPr>
          <w:rFonts w:hint="eastAsia"/>
          <w:b/>
          <w:bCs/>
        </w:rPr>
        <w:t>1</w:t>
      </w:r>
      <w:r w:rsidRPr="00C93E9D">
        <w:rPr>
          <w:rFonts w:hint="eastAsia"/>
          <w:b/>
          <w:bCs/>
        </w:rPr>
        <w:t>）</w:t>
      </w:r>
      <w:r w:rsidRPr="00C93E9D">
        <w:rPr>
          <w:b/>
          <w:bCs/>
        </w:rPr>
        <w:t>生活垃圾</w:t>
      </w:r>
    </w:p>
    <w:p w14:paraId="186512CE" w14:textId="523A0C03" w:rsidR="0079163E" w:rsidRPr="00C93E9D" w:rsidRDefault="0079163E" w:rsidP="0079163E">
      <w:pPr>
        <w:ind w:firstLine="480"/>
        <w:rPr>
          <w:rFonts w:cs="Times New Roman"/>
        </w:rPr>
      </w:pPr>
      <w:bookmarkStart w:id="181" w:name="_Hlk56951339"/>
      <w:r w:rsidRPr="00C93E9D">
        <w:rPr>
          <w:rFonts w:cs="Times New Roman"/>
        </w:rPr>
        <w:t>本项目</w:t>
      </w:r>
      <w:r w:rsidRPr="00C93E9D">
        <w:rPr>
          <w:rFonts w:cs="Times New Roman" w:hint="eastAsia"/>
        </w:rPr>
        <w:t>试</w:t>
      </w:r>
      <w:r w:rsidRPr="00C93E9D">
        <w:rPr>
          <w:rFonts w:cs="Times New Roman"/>
        </w:rPr>
        <w:t>采</w:t>
      </w:r>
      <w:proofErr w:type="gramStart"/>
      <w:r w:rsidRPr="00C93E9D">
        <w:rPr>
          <w:rFonts w:cs="Times New Roman"/>
        </w:rPr>
        <w:t>气期间</w:t>
      </w:r>
      <w:r w:rsidRPr="00C93E9D">
        <w:rPr>
          <w:rFonts w:cs="Times New Roman" w:hint="eastAsia"/>
        </w:rPr>
        <w:t>场</w:t>
      </w:r>
      <w:proofErr w:type="gramEnd"/>
      <w:r w:rsidRPr="00C93E9D">
        <w:rPr>
          <w:rFonts w:cs="Times New Roman"/>
        </w:rPr>
        <w:t>值班人员</w:t>
      </w:r>
      <w:r w:rsidRPr="00C93E9D">
        <w:rPr>
          <w:rFonts w:cs="Times New Roman"/>
        </w:rPr>
        <w:t>12</w:t>
      </w:r>
      <w:r w:rsidRPr="00C93E9D">
        <w:rPr>
          <w:rFonts w:cs="Times New Roman"/>
        </w:rPr>
        <w:t>人，生活垃圾产生量按</w:t>
      </w:r>
      <w:r w:rsidRPr="00C93E9D">
        <w:rPr>
          <w:rFonts w:cs="Times New Roman"/>
        </w:rPr>
        <w:t>0.5kg/</w:t>
      </w:r>
      <w:r w:rsidRPr="00C93E9D">
        <w:rPr>
          <w:rFonts w:cs="Times New Roman"/>
        </w:rPr>
        <w:t>（</w:t>
      </w:r>
      <w:r w:rsidRPr="00C93E9D">
        <w:rPr>
          <w:rFonts w:cs="Times New Roman"/>
        </w:rPr>
        <w:t>d·</w:t>
      </w:r>
      <w:r w:rsidRPr="00C93E9D">
        <w:rPr>
          <w:rFonts w:cs="Times New Roman"/>
        </w:rPr>
        <w:t>人）计，预计</w:t>
      </w:r>
      <w:r w:rsidRPr="00C93E9D">
        <w:rPr>
          <w:rFonts w:cs="Times New Roman" w:hint="eastAsia"/>
        </w:rPr>
        <w:t>试</w:t>
      </w:r>
      <w:r w:rsidRPr="00C93E9D">
        <w:rPr>
          <w:rFonts w:cs="Times New Roman"/>
        </w:rPr>
        <w:t>采</w:t>
      </w:r>
      <w:proofErr w:type="gramStart"/>
      <w:r w:rsidRPr="00C93E9D">
        <w:rPr>
          <w:rFonts w:cs="Times New Roman"/>
        </w:rPr>
        <w:t>气生产</w:t>
      </w:r>
      <w:proofErr w:type="gramEnd"/>
      <w:r w:rsidRPr="00C93E9D">
        <w:rPr>
          <w:rFonts w:cs="Times New Roman"/>
        </w:rPr>
        <w:t>期间站场生活垃圾产生量约为</w:t>
      </w:r>
      <w:r w:rsidRPr="00C93E9D">
        <w:rPr>
          <w:rFonts w:cs="Times New Roman"/>
        </w:rPr>
        <w:t>6.0kg/d</w:t>
      </w:r>
      <w:r w:rsidRPr="00C93E9D">
        <w:rPr>
          <w:rFonts w:cs="Times New Roman"/>
        </w:rPr>
        <w:t>，则本项目总计生活垃圾产生量为</w:t>
      </w:r>
      <w:r w:rsidRPr="00C93E9D">
        <w:rPr>
          <w:rFonts w:cs="Times New Roman"/>
        </w:rPr>
        <w:t>2.19t/a</w:t>
      </w:r>
      <w:r w:rsidRPr="00C93E9D">
        <w:rPr>
          <w:rFonts w:cs="Times New Roman"/>
        </w:rPr>
        <w:t>。</w:t>
      </w:r>
      <w:bookmarkStart w:id="182" w:name="_Hlk56951354"/>
      <w:bookmarkEnd w:id="181"/>
      <w:r w:rsidRPr="00C93E9D">
        <w:rPr>
          <w:rFonts w:cs="Times New Roman"/>
        </w:rPr>
        <w:t>通过在站</w:t>
      </w:r>
      <w:r w:rsidRPr="00C93E9D">
        <w:rPr>
          <w:rFonts w:cs="Times New Roman" w:hint="eastAsia"/>
        </w:rPr>
        <w:t>场</w:t>
      </w:r>
      <w:r w:rsidRPr="00C93E9D">
        <w:rPr>
          <w:rFonts w:cs="Times New Roman"/>
        </w:rPr>
        <w:t>内设置垃圾收集桶，将垃圾集中收集后送当地城镇垃圾清运系统交由环卫部门处理。</w:t>
      </w:r>
    </w:p>
    <w:bookmarkEnd w:id="182"/>
    <w:p w14:paraId="17EC5D17" w14:textId="788F28D2" w:rsidR="0079163E" w:rsidRPr="00C93E9D" w:rsidRDefault="0079163E" w:rsidP="0079163E">
      <w:pPr>
        <w:ind w:firstLine="480"/>
        <w:rPr>
          <w:rFonts w:cs="Times New Roman"/>
          <w:bCs/>
          <w:color w:val="000000" w:themeColor="text1"/>
        </w:rPr>
      </w:pPr>
      <w:r w:rsidRPr="00C93E9D">
        <w:rPr>
          <w:rFonts w:cs="Times New Roman"/>
        </w:rPr>
        <w:t>项目运营期所产生的生活垃圾，不得随意堆放和丢弃，以保持站内和站外的环境卫生。项目投入运行时，应及时与当地环卫部门进行衔接，确保生活垃圾能得以有效处置，避免造成环境污染。</w:t>
      </w:r>
    </w:p>
    <w:p w14:paraId="23D0440D" w14:textId="034D04DF" w:rsidR="0079163E" w:rsidRPr="00C93E9D" w:rsidRDefault="0079163E" w:rsidP="00120C33">
      <w:pPr>
        <w:ind w:firstLine="482"/>
        <w:rPr>
          <w:rFonts w:cs="Times New Roman"/>
          <w:b/>
          <w:color w:val="000000" w:themeColor="text1"/>
        </w:rPr>
      </w:pPr>
      <w:r w:rsidRPr="00C93E9D">
        <w:rPr>
          <w:rFonts w:cs="Times New Roman" w:hint="eastAsia"/>
          <w:b/>
          <w:color w:val="000000" w:themeColor="text1"/>
        </w:rPr>
        <w:t>（</w:t>
      </w:r>
      <w:r w:rsidRPr="00C93E9D">
        <w:rPr>
          <w:rFonts w:cs="Times New Roman" w:hint="eastAsia"/>
          <w:b/>
          <w:color w:val="000000" w:themeColor="text1"/>
        </w:rPr>
        <w:t>2</w:t>
      </w:r>
      <w:r w:rsidRPr="00C93E9D">
        <w:rPr>
          <w:rFonts w:cs="Times New Roman" w:hint="eastAsia"/>
          <w:b/>
          <w:color w:val="000000" w:themeColor="text1"/>
        </w:rPr>
        <w:t>）生产固废</w:t>
      </w:r>
    </w:p>
    <w:p w14:paraId="031B9799" w14:textId="4B8607F9" w:rsidR="00963B72" w:rsidRPr="00C93E9D" w:rsidRDefault="0079163E" w:rsidP="00120C33">
      <w:pPr>
        <w:ind w:firstLine="480"/>
        <w:rPr>
          <w:rFonts w:cs="Times New Roman"/>
          <w:color w:val="000000" w:themeColor="text1"/>
          <w:szCs w:val="24"/>
        </w:rPr>
      </w:pPr>
      <w:r w:rsidRPr="00C93E9D">
        <w:rPr>
          <w:rFonts w:cs="Times New Roman"/>
          <w:bCs/>
          <w:color w:val="000000" w:themeColor="text1"/>
        </w:rPr>
        <w:t>生产固</w:t>
      </w:r>
      <w:proofErr w:type="gramStart"/>
      <w:r w:rsidRPr="00C93E9D">
        <w:rPr>
          <w:rFonts w:cs="Times New Roman"/>
          <w:bCs/>
          <w:color w:val="000000" w:themeColor="text1"/>
        </w:rPr>
        <w:t>废主要</w:t>
      </w:r>
      <w:proofErr w:type="gramEnd"/>
      <w:r w:rsidRPr="00C93E9D">
        <w:rPr>
          <w:rFonts w:cs="Times New Roman"/>
          <w:bCs/>
          <w:color w:val="000000" w:themeColor="text1"/>
        </w:rPr>
        <w:t>为清管废渣。天然气管道每年一般进行</w:t>
      </w:r>
      <w:r w:rsidRPr="00C93E9D">
        <w:rPr>
          <w:rFonts w:cs="Times New Roman"/>
          <w:bCs/>
          <w:color w:val="000000" w:themeColor="text1"/>
        </w:rPr>
        <w:t>2</w:t>
      </w:r>
      <w:r w:rsidRPr="00C93E9D">
        <w:rPr>
          <w:rFonts w:cs="Times New Roman"/>
          <w:bCs/>
          <w:color w:val="000000" w:themeColor="text1"/>
        </w:rPr>
        <w:t>次清管，清管废渣是指站场在清管收球作业时产生的轻微腐蚀产物和由于输气压力变化而产生的液滴组成，主要成份是气田水和少量井内杂屑、机械杂质等。根据类比分析</w:t>
      </w:r>
      <w:r w:rsidRPr="00C93E9D">
        <w:rPr>
          <w:rFonts w:cs="Times New Roman" w:hint="eastAsia"/>
          <w:bCs/>
          <w:color w:val="000000" w:themeColor="text1"/>
        </w:rPr>
        <w:t>本项目</w:t>
      </w:r>
      <w:r w:rsidRPr="00C93E9D">
        <w:rPr>
          <w:rFonts w:cs="Times New Roman"/>
          <w:bCs/>
          <w:color w:val="000000" w:themeColor="text1"/>
        </w:rPr>
        <w:t>产生的清管废</w:t>
      </w:r>
      <w:r w:rsidRPr="00C93E9D">
        <w:rPr>
          <w:rFonts w:cs="Times New Roman" w:hint="eastAsia"/>
          <w:bCs/>
          <w:color w:val="000000" w:themeColor="text1"/>
        </w:rPr>
        <w:t>渣</w:t>
      </w:r>
      <w:r w:rsidRPr="00C93E9D">
        <w:rPr>
          <w:rFonts w:cs="Times New Roman"/>
          <w:bCs/>
          <w:color w:val="000000" w:themeColor="text1"/>
        </w:rPr>
        <w:t>量约为</w:t>
      </w:r>
      <w:r w:rsidRPr="00C93E9D">
        <w:rPr>
          <w:rFonts w:cs="Times New Roman"/>
          <w:bCs/>
          <w:color w:val="000000" w:themeColor="text1"/>
        </w:rPr>
        <w:t>1m</w:t>
      </w:r>
      <w:r w:rsidRPr="00C93E9D">
        <w:rPr>
          <w:rFonts w:cs="Times New Roman"/>
          <w:bCs/>
          <w:color w:val="000000" w:themeColor="text1"/>
          <w:vertAlign w:val="superscript"/>
        </w:rPr>
        <w:t>3</w:t>
      </w:r>
      <w:r w:rsidRPr="00C93E9D">
        <w:rPr>
          <w:rFonts w:cs="Times New Roman"/>
          <w:bCs/>
          <w:color w:val="000000" w:themeColor="text1"/>
        </w:rPr>
        <w:t>/a</w:t>
      </w:r>
      <w:r w:rsidRPr="00C93E9D">
        <w:rPr>
          <w:rFonts w:cs="Times New Roman"/>
          <w:bCs/>
          <w:color w:val="000000" w:themeColor="text1"/>
        </w:rPr>
        <w:t>，</w:t>
      </w:r>
      <w:bookmarkStart w:id="183" w:name="_Hlk140672963"/>
      <w:r w:rsidRPr="00C93E9D">
        <w:rPr>
          <w:rFonts w:cs="Times New Roman"/>
          <w:bCs/>
          <w:color w:val="000000" w:themeColor="text1"/>
        </w:rPr>
        <w:t>统一收集后</w:t>
      </w:r>
      <w:bookmarkEnd w:id="183"/>
      <w:r w:rsidR="00AA146C" w:rsidRPr="00C93E9D">
        <w:rPr>
          <w:rFonts w:cs="Times New Roman"/>
          <w:bCs/>
          <w:color w:val="000000" w:themeColor="text1"/>
        </w:rPr>
        <w:t>集中无害化填埋</w:t>
      </w:r>
      <w:r w:rsidRPr="00C93E9D">
        <w:rPr>
          <w:rFonts w:cs="Times New Roman"/>
          <w:bCs/>
          <w:color w:val="000000" w:themeColor="text1"/>
        </w:rPr>
        <w:t>。</w:t>
      </w:r>
      <w:bookmarkEnd w:id="180"/>
    </w:p>
    <w:p w14:paraId="1AE27F83" w14:textId="6AEA2669" w:rsidR="009B45C9" w:rsidRPr="00C93E9D" w:rsidRDefault="009B45C9" w:rsidP="005817ED">
      <w:pPr>
        <w:pStyle w:val="4"/>
        <w:spacing w:before="120"/>
        <w:ind w:firstLine="480"/>
      </w:pPr>
      <w:r w:rsidRPr="00C93E9D">
        <w:t>生态环境</w:t>
      </w:r>
    </w:p>
    <w:p w14:paraId="420BB260" w14:textId="72C1C94A" w:rsidR="009B45C9" w:rsidRPr="00C93E9D" w:rsidRDefault="0072464E" w:rsidP="009B45C9">
      <w:pPr>
        <w:ind w:firstLine="480"/>
        <w:rPr>
          <w:rFonts w:cs="Times New Roman"/>
          <w:bCs/>
          <w:color w:val="000000" w:themeColor="text1"/>
        </w:rPr>
      </w:pPr>
      <w:r w:rsidRPr="00C93E9D">
        <w:rPr>
          <w:rFonts w:cs="Times New Roman"/>
          <w:bCs/>
          <w:color w:val="000000" w:themeColor="text1"/>
        </w:rPr>
        <w:t>本项目试采期不涉及新增占地（运营期仅增加该部分用地占地时长）。</w:t>
      </w:r>
    </w:p>
    <w:p w14:paraId="4A658DF6" w14:textId="4B0ADBE7" w:rsidR="009B45C9" w:rsidRPr="00C93E9D" w:rsidRDefault="0072464E" w:rsidP="005817ED">
      <w:pPr>
        <w:pStyle w:val="4"/>
        <w:spacing w:before="120"/>
        <w:ind w:firstLine="480"/>
      </w:pPr>
      <w:r w:rsidRPr="00C93E9D">
        <w:t>土壤</w:t>
      </w:r>
      <w:r w:rsidR="00151D93" w:rsidRPr="00C93E9D">
        <w:rPr>
          <w:rFonts w:hint="eastAsia"/>
        </w:rPr>
        <w:t>及地下水</w:t>
      </w:r>
      <w:r w:rsidRPr="00C93E9D">
        <w:t>环境</w:t>
      </w:r>
    </w:p>
    <w:p w14:paraId="6BF24CBE" w14:textId="037C99D3" w:rsidR="009B45C9" w:rsidRPr="00C93E9D" w:rsidRDefault="0072464E" w:rsidP="009B45C9">
      <w:pPr>
        <w:ind w:firstLine="480"/>
        <w:rPr>
          <w:rFonts w:cs="Times New Roman"/>
          <w:bCs/>
          <w:color w:val="000000" w:themeColor="text1"/>
        </w:rPr>
      </w:pPr>
      <w:r w:rsidRPr="00C93E9D">
        <w:rPr>
          <w:rFonts w:cs="Times New Roman"/>
          <w:bCs/>
          <w:color w:val="000000" w:themeColor="text1"/>
        </w:rPr>
        <w:t>试采期若废水未妥善处置转运，发生泄露后可能会对区域土壤</w:t>
      </w:r>
      <w:r w:rsidR="00151D93" w:rsidRPr="00C93E9D">
        <w:rPr>
          <w:rFonts w:cs="Times New Roman" w:hint="eastAsia"/>
          <w:bCs/>
          <w:color w:val="000000" w:themeColor="text1"/>
        </w:rPr>
        <w:t>及地下水</w:t>
      </w:r>
      <w:r w:rsidRPr="00C93E9D">
        <w:rPr>
          <w:rFonts w:cs="Times New Roman"/>
          <w:bCs/>
          <w:color w:val="000000" w:themeColor="text1"/>
        </w:rPr>
        <w:t>环境造成污染影响。试采期放空火炬排放的废气与水套加热炉燃烧烟气沉降后也会对周边土壤</w:t>
      </w:r>
      <w:r w:rsidR="00151D93" w:rsidRPr="00C93E9D">
        <w:rPr>
          <w:rFonts w:cs="Times New Roman" w:hint="eastAsia"/>
          <w:bCs/>
          <w:color w:val="000000" w:themeColor="text1"/>
        </w:rPr>
        <w:t>及地下水</w:t>
      </w:r>
      <w:r w:rsidRPr="00C93E9D">
        <w:rPr>
          <w:rFonts w:cs="Times New Roman"/>
          <w:bCs/>
          <w:color w:val="000000" w:themeColor="text1"/>
        </w:rPr>
        <w:t>环境造成一定的影响。</w:t>
      </w:r>
    </w:p>
    <w:p w14:paraId="54936CC5" w14:textId="26CAAD0C" w:rsidR="00655645" w:rsidRPr="00C93E9D" w:rsidRDefault="00655645" w:rsidP="005817ED">
      <w:pPr>
        <w:pStyle w:val="4"/>
        <w:spacing w:before="120"/>
        <w:ind w:firstLine="480"/>
      </w:pPr>
      <w:r w:rsidRPr="00C93E9D">
        <w:t>环境风险</w:t>
      </w:r>
    </w:p>
    <w:p w14:paraId="36C0B782" w14:textId="59128A67" w:rsidR="00655645" w:rsidRPr="00C93E9D" w:rsidRDefault="00655645" w:rsidP="00655645">
      <w:pPr>
        <w:ind w:firstLine="480"/>
        <w:rPr>
          <w:rFonts w:cs="Times New Roman"/>
          <w:bCs/>
          <w:color w:val="000000" w:themeColor="text1"/>
          <w:szCs w:val="24"/>
        </w:rPr>
      </w:pPr>
      <w:r w:rsidRPr="00C93E9D">
        <w:rPr>
          <w:rFonts w:cs="Times New Roman"/>
          <w:bCs/>
          <w:color w:val="000000" w:themeColor="text1"/>
          <w:szCs w:val="24"/>
        </w:rPr>
        <w:t>本项目</w:t>
      </w:r>
      <w:r w:rsidR="001A6854" w:rsidRPr="00C93E9D">
        <w:rPr>
          <w:rFonts w:cs="Times New Roman"/>
          <w:bCs/>
          <w:color w:val="000000" w:themeColor="text1"/>
          <w:szCs w:val="24"/>
        </w:rPr>
        <w:t>试采</w:t>
      </w:r>
      <w:proofErr w:type="gramStart"/>
      <w:r w:rsidR="001A6854" w:rsidRPr="00C93E9D">
        <w:rPr>
          <w:rFonts w:cs="Times New Roman"/>
          <w:bCs/>
          <w:color w:val="000000" w:themeColor="text1"/>
          <w:szCs w:val="24"/>
        </w:rPr>
        <w:t>期</w:t>
      </w:r>
      <w:r w:rsidRPr="00C93E9D">
        <w:rPr>
          <w:rFonts w:cs="Times New Roman"/>
          <w:bCs/>
          <w:color w:val="000000" w:themeColor="text1"/>
          <w:szCs w:val="24"/>
        </w:rPr>
        <w:t>环境</w:t>
      </w:r>
      <w:proofErr w:type="gramEnd"/>
      <w:r w:rsidRPr="00C93E9D">
        <w:rPr>
          <w:rFonts w:cs="Times New Roman"/>
          <w:bCs/>
          <w:color w:val="000000" w:themeColor="text1"/>
          <w:szCs w:val="24"/>
        </w:rPr>
        <w:t>风险主要表现为</w:t>
      </w:r>
      <w:r w:rsidR="009D7326" w:rsidRPr="00C93E9D">
        <w:rPr>
          <w:rFonts w:cs="Times New Roman"/>
          <w:bCs/>
          <w:color w:val="000000" w:themeColor="text1"/>
          <w:szCs w:val="24"/>
        </w:rPr>
        <w:t>站内</w:t>
      </w:r>
      <w:r w:rsidRPr="00C93E9D">
        <w:rPr>
          <w:rFonts w:cs="Times New Roman"/>
          <w:bCs/>
          <w:color w:val="000000" w:themeColor="text1"/>
          <w:szCs w:val="24"/>
        </w:rPr>
        <w:t>采气管线</w:t>
      </w:r>
      <w:r w:rsidR="00700936" w:rsidRPr="00C93E9D">
        <w:rPr>
          <w:rFonts w:cs="Times New Roman"/>
          <w:bCs/>
          <w:color w:val="000000" w:themeColor="text1"/>
          <w:szCs w:val="24"/>
        </w:rPr>
        <w:t>或设备</w:t>
      </w:r>
      <w:r w:rsidRPr="00C93E9D">
        <w:rPr>
          <w:rFonts w:cs="Times New Roman"/>
          <w:bCs/>
          <w:color w:val="000000" w:themeColor="text1"/>
          <w:szCs w:val="24"/>
        </w:rPr>
        <w:t>发生破裂造成天然气泄漏事故以及泄露气体遇明火引起火灾或爆炸对附近人群生命财产造成伤害与损失，</w:t>
      </w:r>
      <w:r w:rsidR="00F30AFD" w:rsidRPr="00C93E9D">
        <w:rPr>
          <w:rFonts w:cs="Times New Roman"/>
          <w:bCs/>
          <w:color w:val="000000" w:themeColor="text1"/>
          <w:szCs w:val="24"/>
        </w:rPr>
        <w:t>集气站</w:t>
      </w:r>
      <w:r w:rsidRPr="00C93E9D">
        <w:rPr>
          <w:rFonts w:cs="Times New Roman"/>
          <w:bCs/>
          <w:color w:val="000000" w:themeColor="text1"/>
          <w:szCs w:val="24"/>
        </w:rPr>
        <w:t>事故时的天然气放空，对附近人群生命财产造成伤害与损失。</w:t>
      </w:r>
      <w:r w:rsidR="00DD4FA1" w:rsidRPr="00C93E9D">
        <w:rPr>
          <w:rFonts w:cs="Times New Roman"/>
          <w:bCs/>
          <w:color w:val="000000" w:themeColor="text1"/>
        </w:rPr>
        <w:t>火炬分液罐</w:t>
      </w:r>
      <w:r w:rsidRPr="00C93E9D">
        <w:rPr>
          <w:rFonts w:cs="Times New Roman"/>
          <w:bCs/>
          <w:color w:val="000000" w:themeColor="text1"/>
          <w:szCs w:val="24"/>
        </w:rPr>
        <w:t>存储的采气废水泄漏环境风险；污染物外运处理中的运输风险等。</w:t>
      </w:r>
    </w:p>
    <w:p w14:paraId="1A4CBCF6" w14:textId="0FE6C617" w:rsidR="0061587C" w:rsidRPr="00C93E9D" w:rsidRDefault="001A6854" w:rsidP="005817ED">
      <w:pPr>
        <w:pStyle w:val="4"/>
        <w:spacing w:before="120"/>
        <w:ind w:firstLine="480"/>
      </w:pPr>
      <w:r w:rsidRPr="00C93E9D">
        <w:t>试采期</w:t>
      </w:r>
      <w:r w:rsidR="0061587C" w:rsidRPr="00C93E9D">
        <w:rPr>
          <w:rFonts w:ascii="宋体" w:eastAsia="宋体" w:hAnsi="宋体"/>
        </w:rPr>
        <w:t>“</w:t>
      </w:r>
      <w:r w:rsidR="0061587C" w:rsidRPr="00C93E9D">
        <w:t>三废</w:t>
      </w:r>
      <w:r w:rsidR="0061587C" w:rsidRPr="00C93E9D">
        <w:rPr>
          <w:rFonts w:ascii="宋体" w:eastAsia="宋体" w:hAnsi="宋体"/>
        </w:rPr>
        <w:t>”</w:t>
      </w:r>
      <w:r w:rsidR="0061587C" w:rsidRPr="00C93E9D">
        <w:rPr>
          <w:b/>
          <w:bCs w:val="0"/>
        </w:rPr>
        <w:t>汇总</w:t>
      </w:r>
      <w:r w:rsidR="0061587C" w:rsidRPr="00C93E9D">
        <w:t>表</w:t>
      </w:r>
    </w:p>
    <w:p w14:paraId="0CF9EED4" w14:textId="4FA3A236" w:rsidR="0061587C" w:rsidRPr="00C93E9D" w:rsidRDefault="0061587C" w:rsidP="0061587C">
      <w:pPr>
        <w:ind w:firstLine="480"/>
        <w:rPr>
          <w:rFonts w:cs="Times New Roman"/>
          <w:bCs/>
          <w:color w:val="000000" w:themeColor="text1"/>
        </w:rPr>
      </w:pPr>
      <w:r w:rsidRPr="00C93E9D">
        <w:rPr>
          <w:rFonts w:cs="Times New Roman"/>
          <w:bCs/>
          <w:color w:val="000000" w:themeColor="text1"/>
        </w:rPr>
        <w:t>综上所述，本项目</w:t>
      </w:r>
      <w:r w:rsidR="001A6854" w:rsidRPr="00C93E9D">
        <w:rPr>
          <w:rFonts w:cs="Times New Roman"/>
          <w:bCs/>
          <w:color w:val="000000" w:themeColor="text1"/>
        </w:rPr>
        <w:t>试采</w:t>
      </w:r>
      <w:proofErr w:type="gramStart"/>
      <w:r w:rsidR="001A6854" w:rsidRPr="00C93E9D">
        <w:rPr>
          <w:rFonts w:cs="Times New Roman"/>
          <w:bCs/>
          <w:color w:val="000000" w:themeColor="text1"/>
        </w:rPr>
        <w:t>期</w:t>
      </w:r>
      <w:r w:rsidRPr="00C93E9D">
        <w:rPr>
          <w:rFonts w:cs="Times New Roman"/>
          <w:bCs/>
          <w:color w:val="000000" w:themeColor="text1"/>
        </w:rPr>
        <w:t>污染</w:t>
      </w:r>
      <w:proofErr w:type="gramEnd"/>
      <w:r w:rsidRPr="00C93E9D">
        <w:rPr>
          <w:rFonts w:cs="Times New Roman"/>
          <w:bCs/>
          <w:color w:val="000000" w:themeColor="text1"/>
        </w:rPr>
        <w:t>物产生量及排放状况与生态影响见下表。</w:t>
      </w:r>
    </w:p>
    <w:p w14:paraId="141D0A26" w14:textId="56F23C91" w:rsidR="00D22B20" w:rsidRPr="00C93E9D" w:rsidRDefault="00D22B20" w:rsidP="00D22B20">
      <w:pPr>
        <w:pStyle w:val="112"/>
        <w:spacing w:before="120"/>
      </w:pPr>
      <w:r w:rsidRPr="00C93E9D">
        <w:rPr>
          <w:rFonts w:hint="eastAsia"/>
        </w:rPr>
        <w:lastRenderedPageBreak/>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3.4</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17</w:t>
      </w:r>
      <w:r w:rsidR="00417851" w:rsidRPr="00C93E9D">
        <w:fldChar w:fldCharType="end"/>
      </w:r>
      <w:r w:rsidRPr="00C93E9D">
        <w:t xml:space="preserve"> </w:t>
      </w:r>
      <w:r w:rsidRPr="00C93E9D">
        <w:rPr>
          <w:rFonts w:hint="eastAsia"/>
        </w:rPr>
        <w:t>本项目试采期正常工况下“三废”及生态影响汇总表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04"/>
        <w:gridCol w:w="1559"/>
        <w:gridCol w:w="1134"/>
        <w:gridCol w:w="1276"/>
        <w:gridCol w:w="10"/>
        <w:gridCol w:w="982"/>
        <w:gridCol w:w="2557"/>
      </w:tblGrid>
      <w:tr w:rsidR="00DC3AFA" w:rsidRPr="00C93E9D" w14:paraId="6EE8E809" w14:textId="77777777" w:rsidTr="00BC4658">
        <w:trPr>
          <w:cantSplit/>
          <w:tblHeader/>
          <w:jc w:val="center"/>
        </w:trPr>
        <w:tc>
          <w:tcPr>
            <w:tcW w:w="2263" w:type="dxa"/>
            <w:gridSpan w:val="2"/>
            <w:vAlign w:val="center"/>
          </w:tcPr>
          <w:p w14:paraId="5D39B03A" w14:textId="77777777" w:rsidR="0061587C" w:rsidRPr="00C93E9D" w:rsidRDefault="0061587C" w:rsidP="005850BD">
            <w:pPr>
              <w:pStyle w:val="113"/>
              <w:rPr>
                <w:b/>
                <w:bCs/>
              </w:rPr>
            </w:pPr>
            <w:r w:rsidRPr="00C93E9D">
              <w:rPr>
                <w:b/>
                <w:bCs/>
              </w:rPr>
              <w:t>污染源</w:t>
            </w:r>
          </w:p>
        </w:tc>
        <w:tc>
          <w:tcPr>
            <w:tcW w:w="1134" w:type="dxa"/>
            <w:vAlign w:val="center"/>
          </w:tcPr>
          <w:p w14:paraId="092A7C90" w14:textId="77777777" w:rsidR="0061587C" w:rsidRPr="00C93E9D" w:rsidRDefault="0061587C" w:rsidP="005850BD">
            <w:pPr>
              <w:pStyle w:val="113"/>
              <w:rPr>
                <w:b/>
                <w:bCs/>
              </w:rPr>
            </w:pPr>
            <w:r w:rsidRPr="00C93E9D">
              <w:rPr>
                <w:b/>
                <w:bCs/>
              </w:rPr>
              <w:t>主要污染物</w:t>
            </w:r>
          </w:p>
        </w:tc>
        <w:tc>
          <w:tcPr>
            <w:tcW w:w="1276" w:type="dxa"/>
            <w:vAlign w:val="center"/>
          </w:tcPr>
          <w:p w14:paraId="3DF94B79" w14:textId="77777777" w:rsidR="0061587C" w:rsidRPr="00C93E9D" w:rsidRDefault="0061587C" w:rsidP="005850BD">
            <w:pPr>
              <w:pStyle w:val="113"/>
              <w:rPr>
                <w:b/>
                <w:bCs/>
              </w:rPr>
            </w:pPr>
            <w:r w:rsidRPr="00C93E9D">
              <w:rPr>
                <w:b/>
                <w:bCs/>
              </w:rPr>
              <w:t>产生量</w:t>
            </w:r>
          </w:p>
        </w:tc>
        <w:tc>
          <w:tcPr>
            <w:tcW w:w="992" w:type="dxa"/>
            <w:gridSpan w:val="2"/>
            <w:vAlign w:val="center"/>
          </w:tcPr>
          <w:p w14:paraId="1FD12C6A" w14:textId="77777777" w:rsidR="0061587C" w:rsidRPr="00C93E9D" w:rsidRDefault="0061587C" w:rsidP="005850BD">
            <w:pPr>
              <w:pStyle w:val="113"/>
              <w:rPr>
                <w:b/>
                <w:bCs/>
              </w:rPr>
            </w:pPr>
            <w:r w:rsidRPr="00C93E9D">
              <w:rPr>
                <w:b/>
                <w:bCs/>
              </w:rPr>
              <w:t>排放量</w:t>
            </w:r>
          </w:p>
        </w:tc>
        <w:tc>
          <w:tcPr>
            <w:tcW w:w="2557" w:type="dxa"/>
            <w:vAlign w:val="center"/>
          </w:tcPr>
          <w:p w14:paraId="36A18E9D" w14:textId="77777777" w:rsidR="0061587C" w:rsidRPr="00C93E9D" w:rsidRDefault="0061587C" w:rsidP="005850BD">
            <w:pPr>
              <w:pStyle w:val="113"/>
              <w:rPr>
                <w:b/>
                <w:bCs/>
              </w:rPr>
            </w:pPr>
            <w:r w:rsidRPr="00C93E9D">
              <w:rPr>
                <w:b/>
                <w:bCs/>
              </w:rPr>
              <w:t>防治措施</w:t>
            </w:r>
          </w:p>
        </w:tc>
      </w:tr>
      <w:tr w:rsidR="00DC3AFA" w:rsidRPr="00C93E9D" w14:paraId="7C497A27" w14:textId="77777777" w:rsidTr="00E376FA">
        <w:trPr>
          <w:cantSplit/>
          <w:trHeight w:val="337"/>
          <w:jc w:val="center"/>
        </w:trPr>
        <w:tc>
          <w:tcPr>
            <w:tcW w:w="704" w:type="dxa"/>
            <w:vMerge w:val="restart"/>
            <w:tcMar>
              <w:left w:w="0" w:type="dxa"/>
              <w:right w:w="0" w:type="dxa"/>
            </w:tcMar>
            <w:vAlign w:val="center"/>
          </w:tcPr>
          <w:p w14:paraId="781A9AA6" w14:textId="77777777" w:rsidR="00DB2C6C" w:rsidRPr="00C93E9D" w:rsidRDefault="00DB2C6C" w:rsidP="005850BD">
            <w:pPr>
              <w:pStyle w:val="113"/>
            </w:pPr>
            <w:r w:rsidRPr="00C93E9D">
              <w:t>废气</w:t>
            </w:r>
          </w:p>
        </w:tc>
        <w:tc>
          <w:tcPr>
            <w:tcW w:w="1559" w:type="dxa"/>
            <w:vMerge w:val="restart"/>
            <w:vAlign w:val="center"/>
          </w:tcPr>
          <w:p w14:paraId="2FABDC66" w14:textId="0CC75C17" w:rsidR="00DB2C6C" w:rsidRPr="00C93E9D" w:rsidRDefault="00DB2C6C" w:rsidP="005850BD">
            <w:pPr>
              <w:pStyle w:val="113"/>
            </w:pPr>
            <w:r w:rsidRPr="00C93E9D">
              <w:t>加热炉燃烧产生的烟气</w:t>
            </w:r>
          </w:p>
        </w:tc>
        <w:tc>
          <w:tcPr>
            <w:tcW w:w="1134" w:type="dxa"/>
            <w:vAlign w:val="center"/>
          </w:tcPr>
          <w:p w14:paraId="6F3305E6" w14:textId="1998FBDB" w:rsidR="00DB2C6C" w:rsidRPr="00C93E9D" w:rsidRDefault="00DB2C6C" w:rsidP="005850BD">
            <w:pPr>
              <w:pStyle w:val="113"/>
            </w:pPr>
            <w:r w:rsidRPr="00C93E9D">
              <w:t>SO</w:t>
            </w:r>
            <w:r w:rsidRPr="00C93E9D">
              <w:rPr>
                <w:vertAlign w:val="subscript"/>
              </w:rPr>
              <w:t>2</w:t>
            </w:r>
          </w:p>
        </w:tc>
        <w:tc>
          <w:tcPr>
            <w:tcW w:w="1276" w:type="dxa"/>
            <w:vAlign w:val="center"/>
          </w:tcPr>
          <w:p w14:paraId="13764863" w14:textId="28A4E457" w:rsidR="00DB2C6C" w:rsidRPr="00C93E9D" w:rsidRDefault="00DB2C6C" w:rsidP="005850BD">
            <w:pPr>
              <w:pStyle w:val="113"/>
            </w:pPr>
            <w:r w:rsidRPr="00C93E9D">
              <w:t>0.00</w:t>
            </w:r>
            <w:r w:rsidR="0079163E" w:rsidRPr="00C93E9D">
              <w:t>48</w:t>
            </w:r>
            <w:r w:rsidRPr="00C93E9D">
              <w:t>t/a</w:t>
            </w:r>
          </w:p>
        </w:tc>
        <w:tc>
          <w:tcPr>
            <w:tcW w:w="992" w:type="dxa"/>
            <w:gridSpan w:val="2"/>
            <w:vAlign w:val="center"/>
          </w:tcPr>
          <w:p w14:paraId="3BC3ACF2" w14:textId="02E46779" w:rsidR="00DB2C6C" w:rsidRPr="00C93E9D" w:rsidRDefault="00DB2C6C" w:rsidP="005850BD">
            <w:pPr>
              <w:pStyle w:val="113"/>
            </w:pPr>
            <w:r w:rsidRPr="00C93E9D">
              <w:t>0.00</w:t>
            </w:r>
            <w:r w:rsidR="0079163E" w:rsidRPr="00C93E9D">
              <w:t>48</w:t>
            </w:r>
            <w:r w:rsidRPr="00C93E9D">
              <w:t>t/a</w:t>
            </w:r>
          </w:p>
        </w:tc>
        <w:tc>
          <w:tcPr>
            <w:tcW w:w="2557" w:type="dxa"/>
            <w:vMerge w:val="restart"/>
            <w:vAlign w:val="center"/>
          </w:tcPr>
          <w:p w14:paraId="5CCE957B" w14:textId="3972FDFF" w:rsidR="00DB2C6C" w:rsidRPr="00C93E9D" w:rsidRDefault="00DB2C6C" w:rsidP="005850BD">
            <w:pPr>
              <w:pStyle w:val="113"/>
            </w:pPr>
            <w:r w:rsidRPr="00C93E9D">
              <w:t>水套加热炉燃烧废气通过自带</w:t>
            </w:r>
            <w:r w:rsidRPr="00C93E9D">
              <w:t>8m</w:t>
            </w:r>
            <w:r w:rsidRPr="00C93E9D">
              <w:t>高排气筒排放；</w:t>
            </w:r>
            <w:r w:rsidRPr="00C93E9D">
              <w:t xml:space="preserve"> </w:t>
            </w:r>
          </w:p>
        </w:tc>
      </w:tr>
      <w:tr w:rsidR="00DC3AFA" w:rsidRPr="00C93E9D" w14:paraId="3B1B1B5A" w14:textId="77777777" w:rsidTr="00E376FA">
        <w:trPr>
          <w:cantSplit/>
          <w:trHeight w:val="271"/>
          <w:jc w:val="center"/>
        </w:trPr>
        <w:tc>
          <w:tcPr>
            <w:tcW w:w="704" w:type="dxa"/>
            <w:vMerge/>
            <w:tcMar>
              <w:left w:w="0" w:type="dxa"/>
              <w:right w:w="0" w:type="dxa"/>
            </w:tcMar>
            <w:vAlign w:val="center"/>
          </w:tcPr>
          <w:p w14:paraId="140E50FB" w14:textId="77777777" w:rsidR="00DB2C6C" w:rsidRPr="00C93E9D" w:rsidRDefault="00DB2C6C" w:rsidP="005850BD">
            <w:pPr>
              <w:pStyle w:val="113"/>
            </w:pPr>
          </w:p>
        </w:tc>
        <w:tc>
          <w:tcPr>
            <w:tcW w:w="1559" w:type="dxa"/>
            <w:vMerge/>
            <w:vAlign w:val="center"/>
          </w:tcPr>
          <w:p w14:paraId="0445732C" w14:textId="77777777" w:rsidR="00DB2C6C" w:rsidRPr="00C93E9D" w:rsidRDefault="00DB2C6C" w:rsidP="005850BD">
            <w:pPr>
              <w:pStyle w:val="113"/>
            </w:pPr>
          </w:p>
        </w:tc>
        <w:tc>
          <w:tcPr>
            <w:tcW w:w="1134" w:type="dxa"/>
            <w:vAlign w:val="center"/>
          </w:tcPr>
          <w:p w14:paraId="7760051F" w14:textId="1D02B5D6" w:rsidR="00DB2C6C" w:rsidRPr="00C93E9D" w:rsidRDefault="00DB2C6C" w:rsidP="005850BD">
            <w:pPr>
              <w:pStyle w:val="113"/>
            </w:pPr>
            <w:r w:rsidRPr="00C93E9D">
              <w:t>NOx</w:t>
            </w:r>
          </w:p>
        </w:tc>
        <w:tc>
          <w:tcPr>
            <w:tcW w:w="1276" w:type="dxa"/>
            <w:vAlign w:val="center"/>
          </w:tcPr>
          <w:p w14:paraId="39B1618F" w14:textId="2032B192" w:rsidR="00DB2C6C" w:rsidRPr="00C93E9D" w:rsidRDefault="00DB2C6C" w:rsidP="005850BD">
            <w:pPr>
              <w:pStyle w:val="113"/>
            </w:pPr>
            <w:r w:rsidRPr="00C93E9D">
              <w:t>0.</w:t>
            </w:r>
            <w:r w:rsidR="0079163E" w:rsidRPr="00C93E9D">
              <w:t>46</w:t>
            </w:r>
            <w:r w:rsidRPr="00C93E9D">
              <w:t>t/a</w:t>
            </w:r>
          </w:p>
        </w:tc>
        <w:tc>
          <w:tcPr>
            <w:tcW w:w="992" w:type="dxa"/>
            <w:gridSpan w:val="2"/>
            <w:vAlign w:val="center"/>
          </w:tcPr>
          <w:p w14:paraId="64F888FB" w14:textId="16E4A189" w:rsidR="00DB2C6C" w:rsidRPr="00C93E9D" w:rsidRDefault="00DB2C6C" w:rsidP="005850BD">
            <w:pPr>
              <w:pStyle w:val="113"/>
            </w:pPr>
            <w:r w:rsidRPr="00C93E9D">
              <w:t>0.</w:t>
            </w:r>
            <w:r w:rsidR="0079163E" w:rsidRPr="00C93E9D">
              <w:t>46</w:t>
            </w:r>
            <w:r w:rsidRPr="00C93E9D">
              <w:t>t/a</w:t>
            </w:r>
          </w:p>
        </w:tc>
        <w:tc>
          <w:tcPr>
            <w:tcW w:w="2557" w:type="dxa"/>
            <w:vMerge/>
            <w:vAlign w:val="center"/>
          </w:tcPr>
          <w:p w14:paraId="2DAC03D0" w14:textId="77777777" w:rsidR="00DB2C6C" w:rsidRPr="00C93E9D" w:rsidRDefault="00DB2C6C" w:rsidP="005850BD">
            <w:pPr>
              <w:pStyle w:val="113"/>
            </w:pPr>
          </w:p>
        </w:tc>
      </w:tr>
      <w:tr w:rsidR="0079163E" w:rsidRPr="00C93E9D" w14:paraId="69412630" w14:textId="77777777" w:rsidTr="004B6386">
        <w:trPr>
          <w:cantSplit/>
          <w:trHeight w:val="271"/>
          <w:jc w:val="center"/>
        </w:trPr>
        <w:tc>
          <w:tcPr>
            <w:tcW w:w="704" w:type="dxa"/>
            <w:vMerge/>
            <w:tcMar>
              <w:left w:w="0" w:type="dxa"/>
              <w:right w:w="0" w:type="dxa"/>
            </w:tcMar>
            <w:vAlign w:val="center"/>
          </w:tcPr>
          <w:p w14:paraId="04F17CC2" w14:textId="77777777" w:rsidR="0079163E" w:rsidRPr="00C93E9D" w:rsidRDefault="0079163E" w:rsidP="0079163E">
            <w:pPr>
              <w:pStyle w:val="113"/>
            </w:pPr>
          </w:p>
        </w:tc>
        <w:tc>
          <w:tcPr>
            <w:tcW w:w="1559" w:type="dxa"/>
            <w:vMerge w:val="restart"/>
            <w:vAlign w:val="center"/>
          </w:tcPr>
          <w:p w14:paraId="3F4BE356" w14:textId="7C9DA09E" w:rsidR="0079163E" w:rsidRPr="00C93E9D" w:rsidRDefault="0079163E" w:rsidP="0079163E">
            <w:pPr>
              <w:pStyle w:val="113"/>
            </w:pPr>
            <w:r w:rsidRPr="00C93E9D">
              <w:rPr>
                <w:bCs/>
              </w:rPr>
              <w:t>火炬及放空系统长明燃烧</w:t>
            </w:r>
            <w:r w:rsidRPr="00C93E9D">
              <w:t>产生的烟气</w:t>
            </w:r>
          </w:p>
        </w:tc>
        <w:tc>
          <w:tcPr>
            <w:tcW w:w="1134" w:type="dxa"/>
            <w:vAlign w:val="center"/>
          </w:tcPr>
          <w:p w14:paraId="5D5D314F" w14:textId="069166CD" w:rsidR="0079163E" w:rsidRPr="00C93E9D" w:rsidRDefault="0079163E" w:rsidP="0079163E">
            <w:pPr>
              <w:pStyle w:val="113"/>
            </w:pPr>
            <w:r w:rsidRPr="00C93E9D">
              <w:t>SO</w:t>
            </w:r>
            <w:r w:rsidRPr="00C93E9D">
              <w:rPr>
                <w:vertAlign w:val="subscript"/>
              </w:rPr>
              <w:t>2</w:t>
            </w:r>
          </w:p>
        </w:tc>
        <w:tc>
          <w:tcPr>
            <w:tcW w:w="1276" w:type="dxa"/>
            <w:vAlign w:val="bottom"/>
          </w:tcPr>
          <w:p w14:paraId="5B398016" w14:textId="70069240" w:rsidR="0079163E" w:rsidRPr="00C93E9D" w:rsidRDefault="0079163E" w:rsidP="0079163E">
            <w:pPr>
              <w:pStyle w:val="113"/>
            </w:pPr>
            <w:r w:rsidRPr="00C93E9D">
              <w:rPr>
                <w:rFonts w:hint="eastAsia"/>
              </w:rPr>
              <w:t>0.00116</w:t>
            </w:r>
            <w:r w:rsidRPr="00C93E9D">
              <w:t>t/a</w:t>
            </w:r>
          </w:p>
        </w:tc>
        <w:tc>
          <w:tcPr>
            <w:tcW w:w="992" w:type="dxa"/>
            <w:gridSpan w:val="2"/>
            <w:vAlign w:val="bottom"/>
          </w:tcPr>
          <w:p w14:paraId="47F3A468" w14:textId="51CAB110" w:rsidR="0079163E" w:rsidRPr="00C93E9D" w:rsidRDefault="0079163E" w:rsidP="0079163E">
            <w:pPr>
              <w:pStyle w:val="113"/>
            </w:pPr>
            <w:r w:rsidRPr="00C93E9D">
              <w:rPr>
                <w:rFonts w:hint="eastAsia"/>
              </w:rPr>
              <w:t>0.00116</w:t>
            </w:r>
            <w:r w:rsidRPr="00C93E9D">
              <w:t>t/a</w:t>
            </w:r>
          </w:p>
        </w:tc>
        <w:tc>
          <w:tcPr>
            <w:tcW w:w="2557" w:type="dxa"/>
            <w:vMerge w:val="restart"/>
            <w:vAlign w:val="center"/>
          </w:tcPr>
          <w:p w14:paraId="68F71081" w14:textId="3994BDCF" w:rsidR="0079163E" w:rsidRPr="00C93E9D" w:rsidRDefault="0079163E" w:rsidP="0079163E">
            <w:pPr>
              <w:pStyle w:val="113"/>
            </w:pPr>
            <w:r w:rsidRPr="00C93E9D">
              <w:t>通过</w:t>
            </w:r>
            <w:r w:rsidRPr="00C93E9D">
              <w:t>60m</w:t>
            </w:r>
            <w:r w:rsidRPr="00C93E9D">
              <w:t>高放空火炬排放</w:t>
            </w:r>
          </w:p>
        </w:tc>
      </w:tr>
      <w:tr w:rsidR="0079163E" w:rsidRPr="00C93E9D" w14:paraId="3E2398A6" w14:textId="77777777" w:rsidTr="0079163E">
        <w:trPr>
          <w:cantSplit/>
          <w:trHeight w:val="271"/>
          <w:jc w:val="center"/>
        </w:trPr>
        <w:tc>
          <w:tcPr>
            <w:tcW w:w="704" w:type="dxa"/>
            <w:vMerge/>
            <w:tcMar>
              <w:left w:w="0" w:type="dxa"/>
              <w:right w:w="0" w:type="dxa"/>
            </w:tcMar>
            <w:vAlign w:val="center"/>
          </w:tcPr>
          <w:p w14:paraId="0362ECE9" w14:textId="77777777" w:rsidR="0079163E" w:rsidRPr="00C93E9D" w:rsidRDefault="0079163E" w:rsidP="0079163E">
            <w:pPr>
              <w:pStyle w:val="113"/>
            </w:pPr>
          </w:p>
        </w:tc>
        <w:tc>
          <w:tcPr>
            <w:tcW w:w="1559" w:type="dxa"/>
            <w:vMerge/>
            <w:vAlign w:val="center"/>
          </w:tcPr>
          <w:p w14:paraId="05276896" w14:textId="77777777" w:rsidR="0079163E" w:rsidRPr="00C93E9D" w:rsidRDefault="0079163E" w:rsidP="0079163E">
            <w:pPr>
              <w:pStyle w:val="113"/>
            </w:pPr>
          </w:p>
        </w:tc>
        <w:tc>
          <w:tcPr>
            <w:tcW w:w="1134" w:type="dxa"/>
            <w:vAlign w:val="center"/>
          </w:tcPr>
          <w:p w14:paraId="53E3EFF9" w14:textId="13217B00" w:rsidR="0079163E" w:rsidRPr="00C93E9D" w:rsidRDefault="0079163E" w:rsidP="0079163E">
            <w:pPr>
              <w:pStyle w:val="113"/>
            </w:pPr>
            <w:r w:rsidRPr="00C93E9D">
              <w:t>NOx</w:t>
            </w:r>
          </w:p>
        </w:tc>
        <w:tc>
          <w:tcPr>
            <w:tcW w:w="1276" w:type="dxa"/>
            <w:vAlign w:val="center"/>
          </w:tcPr>
          <w:p w14:paraId="6A7A071C" w14:textId="57EC6894" w:rsidR="0079163E" w:rsidRPr="00C93E9D" w:rsidRDefault="0079163E" w:rsidP="0079163E">
            <w:pPr>
              <w:pStyle w:val="113"/>
            </w:pPr>
            <w:r w:rsidRPr="00C93E9D">
              <w:rPr>
                <w:rFonts w:hint="eastAsia"/>
              </w:rPr>
              <w:t>0.1115</w:t>
            </w:r>
            <w:r w:rsidRPr="00C93E9D">
              <w:t>t/a</w:t>
            </w:r>
          </w:p>
        </w:tc>
        <w:tc>
          <w:tcPr>
            <w:tcW w:w="992" w:type="dxa"/>
            <w:gridSpan w:val="2"/>
            <w:vAlign w:val="center"/>
          </w:tcPr>
          <w:p w14:paraId="666FAD56" w14:textId="7BA198FD" w:rsidR="0079163E" w:rsidRPr="00C93E9D" w:rsidRDefault="0079163E" w:rsidP="0079163E">
            <w:pPr>
              <w:pStyle w:val="113"/>
            </w:pPr>
            <w:r w:rsidRPr="00C93E9D">
              <w:rPr>
                <w:rFonts w:hint="eastAsia"/>
              </w:rPr>
              <w:t>0.1115</w:t>
            </w:r>
            <w:r w:rsidRPr="00C93E9D">
              <w:t>t/a</w:t>
            </w:r>
          </w:p>
        </w:tc>
        <w:tc>
          <w:tcPr>
            <w:tcW w:w="2557" w:type="dxa"/>
            <w:vMerge/>
            <w:vAlign w:val="center"/>
          </w:tcPr>
          <w:p w14:paraId="6559B938" w14:textId="77777777" w:rsidR="0079163E" w:rsidRPr="00C93E9D" w:rsidRDefault="0079163E" w:rsidP="0079163E">
            <w:pPr>
              <w:pStyle w:val="113"/>
            </w:pPr>
          </w:p>
        </w:tc>
      </w:tr>
      <w:tr w:rsidR="00DC3AFA" w:rsidRPr="00C93E9D" w14:paraId="5EAE4328" w14:textId="77777777" w:rsidTr="00E376FA">
        <w:trPr>
          <w:cantSplit/>
          <w:jc w:val="center"/>
        </w:trPr>
        <w:tc>
          <w:tcPr>
            <w:tcW w:w="704" w:type="dxa"/>
            <w:vMerge/>
            <w:tcMar>
              <w:left w:w="0" w:type="dxa"/>
              <w:right w:w="0" w:type="dxa"/>
            </w:tcMar>
            <w:vAlign w:val="center"/>
          </w:tcPr>
          <w:p w14:paraId="15EF8AE3" w14:textId="77777777" w:rsidR="007175BF" w:rsidRPr="00C93E9D" w:rsidRDefault="007175BF" w:rsidP="005850BD">
            <w:pPr>
              <w:pStyle w:val="113"/>
            </w:pPr>
          </w:p>
        </w:tc>
        <w:tc>
          <w:tcPr>
            <w:tcW w:w="1559" w:type="dxa"/>
            <w:vAlign w:val="center"/>
          </w:tcPr>
          <w:p w14:paraId="21AFEC73" w14:textId="39D80DF3" w:rsidR="007175BF" w:rsidRPr="00C93E9D" w:rsidRDefault="00B32494" w:rsidP="005850BD">
            <w:pPr>
              <w:pStyle w:val="113"/>
            </w:pPr>
            <w:r w:rsidRPr="00C93E9D">
              <w:t>设备检修或系统超压时排放少量天然气</w:t>
            </w:r>
          </w:p>
        </w:tc>
        <w:tc>
          <w:tcPr>
            <w:tcW w:w="1134" w:type="dxa"/>
            <w:vAlign w:val="center"/>
          </w:tcPr>
          <w:p w14:paraId="750EC447" w14:textId="5544433A" w:rsidR="00586BC5" w:rsidRPr="00C93E9D" w:rsidRDefault="00586BC5" w:rsidP="005850BD">
            <w:pPr>
              <w:pStyle w:val="113"/>
            </w:pPr>
            <w:r w:rsidRPr="00C93E9D">
              <w:t>SO</w:t>
            </w:r>
            <w:r w:rsidRPr="00C93E9D">
              <w:rPr>
                <w:vertAlign w:val="subscript"/>
              </w:rPr>
              <w:t>2</w:t>
            </w:r>
          </w:p>
        </w:tc>
        <w:tc>
          <w:tcPr>
            <w:tcW w:w="1276" w:type="dxa"/>
            <w:vAlign w:val="center"/>
          </w:tcPr>
          <w:p w14:paraId="528CC317" w14:textId="5A876F3F" w:rsidR="00586BC5" w:rsidRPr="00C93E9D" w:rsidRDefault="00DB2C6C" w:rsidP="005850BD">
            <w:pPr>
              <w:pStyle w:val="113"/>
              <w:rPr>
                <w:bCs/>
              </w:rPr>
            </w:pPr>
            <w:bookmarkStart w:id="184" w:name="_Toc123682147"/>
            <w:bookmarkStart w:id="185" w:name="_Toc123682535"/>
            <w:r w:rsidRPr="00C93E9D">
              <w:t>/</w:t>
            </w:r>
            <w:bookmarkEnd w:id="184"/>
            <w:bookmarkEnd w:id="185"/>
          </w:p>
        </w:tc>
        <w:tc>
          <w:tcPr>
            <w:tcW w:w="992" w:type="dxa"/>
            <w:gridSpan w:val="2"/>
            <w:vAlign w:val="center"/>
          </w:tcPr>
          <w:p w14:paraId="7D252763" w14:textId="18C3A79E" w:rsidR="007175BF" w:rsidRPr="00C93E9D" w:rsidRDefault="00DB2C6C" w:rsidP="005850BD">
            <w:pPr>
              <w:pStyle w:val="113"/>
            </w:pPr>
            <w:r w:rsidRPr="00C93E9D">
              <w:t>/</w:t>
            </w:r>
          </w:p>
        </w:tc>
        <w:tc>
          <w:tcPr>
            <w:tcW w:w="2557" w:type="dxa"/>
            <w:vAlign w:val="center"/>
          </w:tcPr>
          <w:p w14:paraId="1564FF99" w14:textId="1B5C2117" w:rsidR="007175BF" w:rsidRPr="00C93E9D" w:rsidRDefault="002254A9" w:rsidP="005850BD">
            <w:pPr>
              <w:pStyle w:val="113"/>
            </w:pPr>
            <w:r w:rsidRPr="00C93E9D">
              <w:t>放空火炬系统和点火排放，火炬系统排气筒高度</w:t>
            </w:r>
            <w:r w:rsidRPr="00C93E9D">
              <w:t>60</w:t>
            </w:r>
            <w:r w:rsidR="00586BC5" w:rsidRPr="00C93E9D">
              <w:t>m</w:t>
            </w:r>
            <w:r w:rsidRPr="00C93E9D">
              <w:t xml:space="preserve"> </w:t>
            </w:r>
          </w:p>
        </w:tc>
      </w:tr>
      <w:tr w:rsidR="00DC3AFA" w:rsidRPr="00C93E9D" w14:paraId="2AC36B51" w14:textId="77777777" w:rsidTr="00E376FA">
        <w:trPr>
          <w:cantSplit/>
          <w:jc w:val="center"/>
        </w:trPr>
        <w:tc>
          <w:tcPr>
            <w:tcW w:w="704" w:type="dxa"/>
            <w:vMerge w:val="restart"/>
            <w:tcMar>
              <w:left w:w="0" w:type="dxa"/>
              <w:right w:w="0" w:type="dxa"/>
            </w:tcMar>
            <w:vAlign w:val="center"/>
          </w:tcPr>
          <w:p w14:paraId="4B57D89F" w14:textId="77777777" w:rsidR="008023B8" w:rsidRPr="00C93E9D" w:rsidRDefault="008023B8" w:rsidP="005850BD">
            <w:pPr>
              <w:pStyle w:val="113"/>
            </w:pPr>
            <w:r w:rsidRPr="00C93E9D">
              <w:t>废水</w:t>
            </w:r>
          </w:p>
        </w:tc>
        <w:tc>
          <w:tcPr>
            <w:tcW w:w="1559" w:type="dxa"/>
            <w:vAlign w:val="center"/>
          </w:tcPr>
          <w:p w14:paraId="041E2455" w14:textId="100CB57A" w:rsidR="008023B8" w:rsidRPr="00C93E9D" w:rsidRDefault="008023B8" w:rsidP="005850BD">
            <w:pPr>
              <w:pStyle w:val="113"/>
            </w:pPr>
            <w:r w:rsidRPr="00C93E9D">
              <w:t>采气废水</w:t>
            </w:r>
          </w:p>
        </w:tc>
        <w:tc>
          <w:tcPr>
            <w:tcW w:w="1134" w:type="dxa"/>
            <w:vMerge w:val="restart"/>
            <w:vAlign w:val="center"/>
          </w:tcPr>
          <w:p w14:paraId="136478D2" w14:textId="77777777" w:rsidR="008023B8" w:rsidRPr="00C93E9D" w:rsidRDefault="008023B8" w:rsidP="005850BD">
            <w:pPr>
              <w:pStyle w:val="113"/>
            </w:pPr>
            <w:r w:rsidRPr="00C93E9D">
              <w:t>石油类、悬浮物、</w:t>
            </w:r>
            <w:r w:rsidRPr="00C93E9D">
              <w:t>COD</w:t>
            </w:r>
            <w:r w:rsidRPr="00C93E9D">
              <w:t>及氯化物等</w:t>
            </w:r>
          </w:p>
        </w:tc>
        <w:tc>
          <w:tcPr>
            <w:tcW w:w="1276" w:type="dxa"/>
            <w:vAlign w:val="center"/>
          </w:tcPr>
          <w:p w14:paraId="107BBCA6" w14:textId="68A6D5FB" w:rsidR="008023B8" w:rsidRPr="00C93E9D" w:rsidRDefault="00FB1FFA" w:rsidP="005850BD">
            <w:pPr>
              <w:pStyle w:val="113"/>
            </w:pPr>
            <w:r w:rsidRPr="00C93E9D">
              <w:t>2</w:t>
            </w:r>
            <w:r w:rsidR="008023B8" w:rsidRPr="00C93E9D">
              <w:t>0m</w:t>
            </w:r>
            <w:r w:rsidR="008023B8" w:rsidRPr="00C93E9D">
              <w:rPr>
                <w:vertAlign w:val="superscript"/>
              </w:rPr>
              <w:t>3</w:t>
            </w:r>
            <w:r w:rsidR="008023B8" w:rsidRPr="00C93E9D">
              <w:t>/d</w:t>
            </w:r>
          </w:p>
        </w:tc>
        <w:tc>
          <w:tcPr>
            <w:tcW w:w="992" w:type="dxa"/>
            <w:gridSpan w:val="2"/>
            <w:vAlign w:val="center"/>
          </w:tcPr>
          <w:p w14:paraId="7600F428" w14:textId="77777777" w:rsidR="008023B8" w:rsidRPr="00C93E9D" w:rsidRDefault="008023B8" w:rsidP="005850BD">
            <w:pPr>
              <w:pStyle w:val="113"/>
            </w:pPr>
            <w:r w:rsidRPr="00C93E9D">
              <w:t>/</w:t>
            </w:r>
          </w:p>
        </w:tc>
        <w:tc>
          <w:tcPr>
            <w:tcW w:w="2557" w:type="dxa"/>
            <w:vMerge w:val="restart"/>
            <w:vAlign w:val="center"/>
          </w:tcPr>
          <w:p w14:paraId="1DA3AA27" w14:textId="5495E109" w:rsidR="008023B8" w:rsidRPr="00C93E9D" w:rsidRDefault="008023B8" w:rsidP="005850BD">
            <w:pPr>
              <w:pStyle w:val="113"/>
            </w:pPr>
            <w:r w:rsidRPr="00C93E9D">
              <w:t>将废水用密闭罐车拉运至</w:t>
            </w:r>
            <w:r w:rsidRPr="00C93E9D">
              <w:rPr>
                <w:bCs/>
                <w:szCs w:val="24"/>
              </w:rPr>
              <w:t>赵家坝污水处理站</w:t>
            </w:r>
            <w:r w:rsidRPr="00C93E9D">
              <w:t>处理达标后经普光</w:t>
            </w:r>
            <w:r w:rsidRPr="00C93E9D">
              <w:t>11</w:t>
            </w:r>
            <w:r w:rsidRPr="00C93E9D">
              <w:t>井回注站回注</w:t>
            </w:r>
          </w:p>
        </w:tc>
      </w:tr>
      <w:tr w:rsidR="00DC3AFA" w:rsidRPr="00C93E9D" w14:paraId="3ECDEA86" w14:textId="77777777" w:rsidTr="00E376FA">
        <w:trPr>
          <w:cantSplit/>
          <w:jc w:val="center"/>
        </w:trPr>
        <w:tc>
          <w:tcPr>
            <w:tcW w:w="704" w:type="dxa"/>
            <w:vMerge/>
            <w:tcMar>
              <w:left w:w="0" w:type="dxa"/>
              <w:right w:w="0" w:type="dxa"/>
            </w:tcMar>
            <w:vAlign w:val="center"/>
          </w:tcPr>
          <w:p w14:paraId="25F8D167" w14:textId="77777777" w:rsidR="008023B8" w:rsidRPr="00C93E9D" w:rsidRDefault="008023B8" w:rsidP="005850BD">
            <w:pPr>
              <w:pStyle w:val="113"/>
            </w:pPr>
          </w:p>
        </w:tc>
        <w:tc>
          <w:tcPr>
            <w:tcW w:w="1559" w:type="dxa"/>
            <w:vAlign w:val="center"/>
          </w:tcPr>
          <w:p w14:paraId="55862120" w14:textId="74B29798" w:rsidR="008023B8" w:rsidRPr="00C93E9D" w:rsidRDefault="008023B8" w:rsidP="005850BD">
            <w:pPr>
              <w:pStyle w:val="113"/>
            </w:pPr>
            <w:r w:rsidRPr="00C93E9D">
              <w:t>非正常工况井下作业废水</w:t>
            </w:r>
          </w:p>
        </w:tc>
        <w:tc>
          <w:tcPr>
            <w:tcW w:w="1134" w:type="dxa"/>
            <w:vMerge/>
            <w:vAlign w:val="center"/>
          </w:tcPr>
          <w:p w14:paraId="15B1B81F" w14:textId="559DCDDC" w:rsidR="008023B8" w:rsidRPr="00C93E9D" w:rsidRDefault="008023B8" w:rsidP="005850BD">
            <w:pPr>
              <w:pStyle w:val="113"/>
            </w:pPr>
          </w:p>
        </w:tc>
        <w:tc>
          <w:tcPr>
            <w:tcW w:w="1286" w:type="dxa"/>
            <w:gridSpan w:val="2"/>
            <w:vAlign w:val="center"/>
          </w:tcPr>
          <w:p w14:paraId="5953F867" w14:textId="3C3CA4FD" w:rsidR="008023B8" w:rsidRPr="00C93E9D" w:rsidRDefault="008023B8" w:rsidP="005850BD">
            <w:pPr>
              <w:pStyle w:val="113"/>
            </w:pPr>
            <w:r w:rsidRPr="00C93E9D">
              <w:rPr>
                <w:bCs/>
              </w:rPr>
              <w:t>1</w:t>
            </w:r>
            <w:r w:rsidR="00FB1FFA" w:rsidRPr="00C93E9D">
              <w:rPr>
                <w:bCs/>
              </w:rPr>
              <w:t>0</w:t>
            </w:r>
            <w:r w:rsidRPr="00C93E9D">
              <w:rPr>
                <w:bCs/>
              </w:rPr>
              <w:t>0m</w:t>
            </w:r>
            <w:r w:rsidRPr="00C93E9D">
              <w:rPr>
                <w:bCs/>
                <w:vertAlign w:val="superscript"/>
              </w:rPr>
              <w:t>3</w:t>
            </w:r>
            <w:r w:rsidRPr="00C93E9D">
              <w:rPr>
                <w:bCs/>
              </w:rPr>
              <w:t>/a</w:t>
            </w:r>
          </w:p>
        </w:tc>
        <w:tc>
          <w:tcPr>
            <w:tcW w:w="982" w:type="dxa"/>
            <w:vAlign w:val="center"/>
          </w:tcPr>
          <w:p w14:paraId="5DF13B87" w14:textId="4F15B73F" w:rsidR="008023B8" w:rsidRPr="00C93E9D" w:rsidRDefault="008023B8" w:rsidP="005850BD">
            <w:pPr>
              <w:pStyle w:val="113"/>
            </w:pPr>
            <w:r w:rsidRPr="00C93E9D">
              <w:t>/</w:t>
            </w:r>
          </w:p>
        </w:tc>
        <w:tc>
          <w:tcPr>
            <w:tcW w:w="2557" w:type="dxa"/>
            <w:vMerge/>
            <w:vAlign w:val="center"/>
          </w:tcPr>
          <w:p w14:paraId="0A8581B6" w14:textId="683B759A" w:rsidR="008023B8" w:rsidRPr="00C93E9D" w:rsidRDefault="008023B8" w:rsidP="005850BD">
            <w:pPr>
              <w:pStyle w:val="113"/>
            </w:pPr>
          </w:p>
        </w:tc>
      </w:tr>
      <w:tr w:rsidR="00DC3AFA" w:rsidRPr="00C93E9D" w14:paraId="46048834" w14:textId="77777777" w:rsidTr="00E376FA">
        <w:trPr>
          <w:cantSplit/>
          <w:jc w:val="center"/>
        </w:trPr>
        <w:tc>
          <w:tcPr>
            <w:tcW w:w="704" w:type="dxa"/>
            <w:vMerge/>
            <w:tcMar>
              <w:left w:w="0" w:type="dxa"/>
              <w:right w:w="0" w:type="dxa"/>
            </w:tcMar>
            <w:vAlign w:val="center"/>
          </w:tcPr>
          <w:p w14:paraId="4451C881" w14:textId="77777777" w:rsidR="008023B8" w:rsidRPr="00C93E9D" w:rsidRDefault="008023B8" w:rsidP="005850BD">
            <w:pPr>
              <w:pStyle w:val="113"/>
            </w:pPr>
          </w:p>
        </w:tc>
        <w:tc>
          <w:tcPr>
            <w:tcW w:w="1559" w:type="dxa"/>
            <w:vAlign w:val="center"/>
          </w:tcPr>
          <w:p w14:paraId="1085CE2A" w14:textId="2B6740E4" w:rsidR="008023B8" w:rsidRPr="00C93E9D" w:rsidRDefault="008023B8" w:rsidP="005850BD">
            <w:pPr>
              <w:pStyle w:val="113"/>
            </w:pPr>
            <w:r w:rsidRPr="00C93E9D">
              <w:t>生活污水</w:t>
            </w:r>
          </w:p>
        </w:tc>
        <w:tc>
          <w:tcPr>
            <w:tcW w:w="1134" w:type="dxa"/>
            <w:vAlign w:val="center"/>
          </w:tcPr>
          <w:p w14:paraId="7842D7CD" w14:textId="6D0F9648" w:rsidR="008023B8" w:rsidRPr="00C93E9D" w:rsidRDefault="008023B8" w:rsidP="005850BD">
            <w:pPr>
              <w:pStyle w:val="113"/>
            </w:pPr>
            <w:r w:rsidRPr="00C93E9D">
              <w:t>COD</w:t>
            </w:r>
            <w:r w:rsidR="00283832" w:rsidRPr="00C93E9D">
              <w:t>、</w:t>
            </w:r>
            <w:r w:rsidR="00283832" w:rsidRPr="00C93E9D">
              <w:rPr>
                <w:bCs/>
              </w:rPr>
              <w:t>BOD</w:t>
            </w:r>
            <w:r w:rsidR="00283832" w:rsidRPr="00C93E9D">
              <w:rPr>
                <w:bCs/>
                <w:vertAlign w:val="subscript"/>
              </w:rPr>
              <w:t>5</w:t>
            </w:r>
            <w:r w:rsidR="00283832" w:rsidRPr="00C93E9D">
              <w:rPr>
                <w:bCs/>
              </w:rPr>
              <w:t>等</w:t>
            </w:r>
          </w:p>
        </w:tc>
        <w:tc>
          <w:tcPr>
            <w:tcW w:w="1286" w:type="dxa"/>
            <w:gridSpan w:val="2"/>
            <w:vAlign w:val="center"/>
          </w:tcPr>
          <w:p w14:paraId="375DDCAB" w14:textId="1B41D80B" w:rsidR="008023B8" w:rsidRPr="00C93E9D" w:rsidRDefault="00DB2C6C" w:rsidP="005850BD">
            <w:pPr>
              <w:pStyle w:val="113"/>
              <w:rPr>
                <w:bCs/>
              </w:rPr>
            </w:pPr>
            <w:r w:rsidRPr="00C93E9D">
              <w:rPr>
                <w:bCs/>
              </w:rPr>
              <w:t>/</w:t>
            </w:r>
          </w:p>
        </w:tc>
        <w:tc>
          <w:tcPr>
            <w:tcW w:w="982" w:type="dxa"/>
            <w:vAlign w:val="center"/>
          </w:tcPr>
          <w:p w14:paraId="26E75614" w14:textId="284AD791" w:rsidR="008023B8" w:rsidRPr="00C93E9D" w:rsidRDefault="00283832" w:rsidP="005850BD">
            <w:pPr>
              <w:pStyle w:val="113"/>
            </w:pPr>
            <w:r w:rsidRPr="00C93E9D">
              <w:t>/</w:t>
            </w:r>
          </w:p>
        </w:tc>
        <w:tc>
          <w:tcPr>
            <w:tcW w:w="2557" w:type="dxa"/>
            <w:vAlign w:val="center"/>
          </w:tcPr>
          <w:p w14:paraId="13DDFB76" w14:textId="40D771B4" w:rsidR="008023B8" w:rsidRPr="00C93E9D" w:rsidRDefault="00DB2C6C" w:rsidP="005850BD">
            <w:pPr>
              <w:pStyle w:val="113"/>
            </w:pPr>
            <w:r w:rsidRPr="00C93E9D">
              <w:t>集气站值守人员</w:t>
            </w:r>
            <w:r w:rsidR="00544546" w:rsidRPr="00C93E9D">
              <w:rPr>
                <w:rFonts w:hint="eastAsia"/>
              </w:rPr>
              <w:t>产生的</w:t>
            </w:r>
            <w:r w:rsidRPr="00C93E9D">
              <w:t>生活污水</w:t>
            </w:r>
            <w:r w:rsidR="00271DF7" w:rsidRPr="00C93E9D">
              <w:t>站场</w:t>
            </w:r>
            <w:r w:rsidR="00544546" w:rsidRPr="00C93E9D">
              <w:rPr>
                <w:rFonts w:hint="eastAsia"/>
              </w:rPr>
              <w:t>生态厕所</w:t>
            </w:r>
            <w:r w:rsidR="00271DF7" w:rsidRPr="00C93E9D">
              <w:t>处理后</w:t>
            </w:r>
            <w:proofErr w:type="gramStart"/>
            <w:r w:rsidR="00271DF7" w:rsidRPr="00C93E9D">
              <w:t>定期由</w:t>
            </w:r>
            <w:proofErr w:type="gramEnd"/>
            <w:r w:rsidR="00271DF7" w:rsidRPr="00C93E9D">
              <w:t>密闭罐车拉运至周边生活污水处理厂处理</w:t>
            </w:r>
          </w:p>
        </w:tc>
      </w:tr>
      <w:tr w:rsidR="00DC3AFA" w:rsidRPr="00C93E9D" w14:paraId="79DA50D0" w14:textId="77777777" w:rsidTr="005B302A">
        <w:trPr>
          <w:cantSplit/>
          <w:jc w:val="center"/>
        </w:trPr>
        <w:tc>
          <w:tcPr>
            <w:tcW w:w="704" w:type="dxa"/>
            <w:tcMar>
              <w:left w:w="0" w:type="dxa"/>
              <w:right w:w="0" w:type="dxa"/>
            </w:tcMar>
            <w:vAlign w:val="center"/>
          </w:tcPr>
          <w:p w14:paraId="7CAAF47D" w14:textId="77777777" w:rsidR="00655645" w:rsidRPr="00C93E9D" w:rsidRDefault="00655645" w:rsidP="005850BD">
            <w:pPr>
              <w:pStyle w:val="113"/>
            </w:pPr>
            <w:r w:rsidRPr="00C93E9D">
              <w:t>噪声</w:t>
            </w:r>
          </w:p>
        </w:tc>
        <w:tc>
          <w:tcPr>
            <w:tcW w:w="1559" w:type="dxa"/>
            <w:vAlign w:val="center"/>
          </w:tcPr>
          <w:p w14:paraId="45724922" w14:textId="77777777" w:rsidR="00655645" w:rsidRPr="00C93E9D" w:rsidRDefault="00655645" w:rsidP="005850BD">
            <w:pPr>
              <w:pStyle w:val="113"/>
            </w:pPr>
            <w:r w:rsidRPr="00C93E9D">
              <w:t>设备噪声</w:t>
            </w:r>
          </w:p>
        </w:tc>
        <w:tc>
          <w:tcPr>
            <w:tcW w:w="5959" w:type="dxa"/>
            <w:gridSpan w:val="5"/>
            <w:vAlign w:val="center"/>
          </w:tcPr>
          <w:p w14:paraId="4C6C8294" w14:textId="0F23CC53" w:rsidR="00655645" w:rsidRPr="00C93E9D" w:rsidRDefault="00655645" w:rsidP="005850BD">
            <w:pPr>
              <w:pStyle w:val="113"/>
            </w:pPr>
            <w:r w:rsidRPr="00C93E9D">
              <w:t>设备选型时选择低噪声设备，设置减震基础；工艺管道的设计考虑合理的流速，减少气流噪声；站内设备合理布局。</w:t>
            </w:r>
          </w:p>
        </w:tc>
      </w:tr>
      <w:tr w:rsidR="0079163E" w:rsidRPr="00C93E9D" w14:paraId="011FDA44" w14:textId="77777777" w:rsidTr="00E376FA">
        <w:trPr>
          <w:cantSplit/>
          <w:jc w:val="center"/>
        </w:trPr>
        <w:tc>
          <w:tcPr>
            <w:tcW w:w="704" w:type="dxa"/>
            <w:vMerge w:val="restart"/>
            <w:tcMar>
              <w:left w:w="0" w:type="dxa"/>
              <w:right w:w="0" w:type="dxa"/>
            </w:tcMar>
            <w:vAlign w:val="center"/>
          </w:tcPr>
          <w:p w14:paraId="7FD72186" w14:textId="3746D14F" w:rsidR="0079163E" w:rsidRPr="00C93E9D" w:rsidRDefault="0079163E" w:rsidP="005850BD">
            <w:pPr>
              <w:pStyle w:val="113"/>
            </w:pPr>
            <w:r w:rsidRPr="00C93E9D">
              <w:t>固废</w:t>
            </w:r>
          </w:p>
        </w:tc>
        <w:tc>
          <w:tcPr>
            <w:tcW w:w="1559" w:type="dxa"/>
            <w:vAlign w:val="center"/>
          </w:tcPr>
          <w:p w14:paraId="7B2E0F68" w14:textId="0F02703F" w:rsidR="0079163E" w:rsidRPr="00C93E9D" w:rsidRDefault="0079163E" w:rsidP="005850BD">
            <w:pPr>
              <w:pStyle w:val="113"/>
            </w:pPr>
            <w:r w:rsidRPr="00C93E9D">
              <w:t>生活垃圾</w:t>
            </w:r>
          </w:p>
        </w:tc>
        <w:tc>
          <w:tcPr>
            <w:tcW w:w="1134" w:type="dxa"/>
            <w:vAlign w:val="center"/>
          </w:tcPr>
          <w:p w14:paraId="31120131" w14:textId="157BA8D8" w:rsidR="0079163E" w:rsidRPr="00C93E9D" w:rsidRDefault="0079163E" w:rsidP="005850BD">
            <w:pPr>
              <w:pStyle w:val="113"/>
            </w:pPr>
            <w:r w:rsidRPr="00C93E9D">
              <w:t>生活垃圾</w:t>
            </w:r>
          </w:p>
        </w:tc>
        <w:tc>
          <w:tcPr>
            <w:tcW w:w="1276" w:type="dxa"/>
            <w:vAlign w:val="center"/>
          </w:tcPr>
          <w:p w14:paraId="1AC48ABF" w14:textId="2DF7807C" w:rsidR="0079163E" w:rsidRPr="00C93E9D" w:rsidRDefault="0079163E" w:rsidP="005850BD">
            <w:pPr>
              <w:pStyle w:val="113"/>
            </w:pPr>
            <w:r w:rsidRPr="00C93E9D">
              <w:t>2.19t/a</w:t>
            </w:r>
          </w:p>
        </w:tc>
        <w:tc>
          <w:tcPr>
            <w:tcW w:w="992" w:type="dxa"/>
            <w:gridSpan w:val="2"/>
            <w:vAlign w:val="center"/>
          </w:tcPr>
          <w:p w14:paraId="010B81FB" w14:textId="77777777" w:rsidR="0079163E" w:rsidRPr="00C93E9D" w:rsidRDefault="0079163E" w:rsidP="005850BD">
            <w:pPr>
              <w:pStyle w:val="113"/>
            </w:pPr>
          </w:p>
        </w:tc>
        <w:tc>
          <w:tcPr>
            <w:tcW w:w="2557" w:type="dxa"/>
            <w:vAlign w:val="center"/>
          </w:tcPr>
          <w:p w14:paraId="31861D54" w14:textId="71365541" w:rsidR="0079163E" w:rsidRPr="00C93E9D" w:rsidRDefault="0079163E" w:rsidP="005850BD">
            <w:pPr>
              <w:pStyle w:val="113"/>
            </w:pPr>
            <w:r w:rsidRPr="00C93E9D">
              <w:t>集气站值守人员生活垃圾交由毛坝镇环卫部门处置</w:t>
            </w:r>
          </w:p>
        </w:tc>
      </w:tr>
      <w:tr w:rsidR="0079163E" w:rsidRPr="00C93E9D" w14:paraId="5B88764E" w14:textId="77777777" w:rsidTr="0079163E">
        <w:trPr>
          <w:cantSplit/>
          <w:jc w:val="center"/>
        </w:trPr>
        <w:tc>
          <w:tcPr>
            <w:tcW w:w="704" w:type="dxa"/>
            <w:vMerge/>
            <w:tcMar>
              <w:left w:w="0" w:type="dxa"/>
              <w:right w:w="0" w:type="dxa"/>
            </w:tcMar>
            <w:vAlign w:val="center"/>
          </w:tcPr>
          <w:p w14:paraId="46CD2A69" w14:textId="77777777" w:rsidR="0079163E" w:rsidRPr="00C93E9D" w:rsidRDefault="0079163E" w:rsidP="005850BD">
            <w:pPr>
              <w:pStyle w:val="113"/>
            </w:pPr>
          </w:p>
        </w:tc>
        <w:tc>
          <w:tcPr>
            <w:tcW w:w="1559" w:type="dxa"/>
            <w:vAlign w:val="center"/>
          </w:tcPr>
          <w:p w14:paraId="47E0C746" w14:textId="0D1D31B4" w:rsidR="0079163E" w:rsidRPr="00C93E9D" w:rsidRDefault="0079163E" w:rsidP="005850BD">
            <w:pPr>
              <w:pStyle w:val="113"/>
            </w:pPr>
            <w:r w:rsidRPr="00C93E9D">
              <w:rPr>
                <w:rFonts w:hint="eastAsia"/>
              </w:rPr>
              <w:t>生产固废</w:t>
            </w:r>
          </w:p>
        </w:tc>
        <w:tc>
          <w:tcPr>
            <w:tcW w:w="1134" w:type="dxa"/>
            <w:vAlign w:val="center"/>
          </w:tcPr>
          <w:p w14:paraId="3E82CF47" w14:textId="198BB1A4" w:rsidR="0079163E" w:rsidRPr="00C93E9D" w:rsidRDefault="0079163E" w:rsidP="005850BD">
            <w:pPr>
              <w:pStyle w:val="113"/>
            </w:pPr>
            <w:r w:rsidRPr="00C93E9D">
              <w:rPr>
                <w:rFonts w:hint="eastAsia"/>
              </w:rPr>
              <w:t>清管废渣</w:t>
            </w:r>
          </w:p>
        </w:tc>
        <w:tc>
          <w:tcPr>
            <w:tcW w:w="1276" w:type="dxa"/>
            <w:vAlign w:val="center"/>
          </w:tcPr>
          <w:p w14:paraId="3B56A1A6" w14:textId="42E10658" w:rsidR="0079163E" w:rsidRPr="00C93E9D" w:rsidRDefault="0079163E" w:rsidP="005850BD">
            <w:pPr>
              <w:pStyle w:val="113"/>
            </w:pPr>
            <w:r w:rsidRPr="00C93E9D">
              <w:t>1m</w:t>
            </w:r>
            <w:r w:rsidRPr="00C93E9D">
              <w:rPr>
                <w:vertAlign w:val="superscript"/>
              </w:rPr>
              <w:t>3</w:t>
            </w:r>
            <w:r w:rsidRPr="00C93E9D">
              <w:t>/a</w:t>
            </w:r>
          </w:p>
        </w:tc>
        <w:tc>
          <w:tcPr>
            <w:tcW w:w="992" w:type="dxa"/>
            <w:gridSpan w:val="2"/>
            <w:vAlign w:val="center"/>
          </w:tcPr>
          <w:p w14:paraId="1549AD10" w14:textId="4DBD3B8E" w:rsidR="0079163E" w:rsidRPr="00C93E9D" w:rsidRDefault="0079163E" w:rsidP="005850BD">
            <w:pPr>
              <w:pStyle w:val="113"/>
            </w:pPr>
            <w:r w:rsidRPr="00C93E9D">
              <w:t>1m</w:t>
            </w:r>
            <w:r w:rsidRPr="00C93E9D">
              <w:rPr>
                <w:vertAlign w:val="superscript"/>
              </w:rPr>
              <w:t>3</w:t>
            </w:r>
            <w:r w:rsidRPr="00C93E9D">
              <w:t>/a</w:t>
            </w:r>
          </w:p>
        </w:tc>
        <w:tc>
          <w:tcPr>
            <w:tcW w:w="2557" w:type="dxa"/>
            <w:vAlign w:val="center"/>
          </w:tcPr>
          <w:p w14:paraId="4680F01E" w14:textId="3E720688" w:rsidR="0079163E" w:rsidRPr="00C93E9D" w:rsidRDefault="00AA146C" w:rsidP="005850BD">
            <w:pPr>
              <w:pStyle w:val="113"/>
            </w:pPr>
            <w:r w:rsidRPr="00C93E9D">
              <w:rPr>
                <w:rFonts w:hint="eastAsia"/>
                <w:bCs/>
              </w:rPr>
              <w:t>统一收集后</w:t>
            </w:r>
            <w:r w:rsidRPr="00C93E9D">
              <w:rPr>
                <w:bCs/>
              </w:rPr>
              <w:t>集中无害化填埋</w:t>
            </w:r>
            <w:r w:rsidR="0079163E" w:rsidRPr="00C93E9D">
              <w:rPr>
                <w:rFonts w:hint="eastAsia"/>
              </w:rPr>
              <w:t>处置。</w:t>
            </w:r>
          </w:p>
        </w:tc>
      </w:tr>
      <w:tr w:rsidR="00DC3AFA" w:rsidRPr="00C93E9D" w14:paraId="0E7349D6" w14:textId="77777777" w:rsidTr="00E376FA">
        <w:trPr>
          <w:cantSplit/>
          <w:jc w:val="center"/>
        </w:trPr>
        <w:tc>
          <w:tcPr>
            <w:tcW w:w="704" w:type="dxa"/>
            <w:tcMar>
              <w:left w:w="0" w:type="dxa"/>
              <w:right w:w="0" w:type="dxa"/>
            </w:tcMar>
            <w:vAlign w:val="center"/>
          </w:tcPr>
          <w:p w14:paraId="6B133DED" w14:textId="77777777" w:rsidR="00655645" w:rsidRPr="00C93E9D" w:rsidRDefault="00655645" w:rsidP="005850BD">
            <w:pPr>
              <w:pStyle w:val="113"/>
            </w:pPr>
            <w:r w:rsidRPr="00C93E9D">
              <w:t>生态</w:t>
            </w:r>
          </w:p>
        </w:tc>
        <w:tc>
          <w:tcPr>
            <w:tcW w:w="1559" w:type="dxa"/>
            <w:vAlign w:val="center"/>
          </w:tcPr>
          <w:p w14:paraId="5C3BAD39" w14:textId="1F5438CA" w:rsidR="00655645" w:rsidRPr="00C93E9D" w:rsidRDefault="00F30AFD" w:rsidP="005850BD">
            <w:pPr>
              <w:pStyle w:val="113"/>
            </w:pPr>
            <w:r w:rsidRPr="00C93E9D">
              <w:t>集气站</w:t>
            </w:r>
            <w:r w:rsidR="00076930" w:rsidRPr="00C93E9D">
              <w:t>、火炬区、进场道路</w:t>
            </w:r>
            <w:r w:rsidR="00655645" w:rsidRPr="00C93E9D">
              <w:t>占地</w:t>
            </w:r>
          </w:p>
        </w:tc>
        <w:tc>
          <w:tcPr>
            <w:tcW w:w="3402" w:type="dxa"/>
            <w:gridSpan w:val="4"/>
            <w:vAlign w:val="center"/>
          </w:tcPr>
          <w:p w14:paraId="787154EC" w14:textId="28F32C38" w:rsidR="00655645" w:rsidRPr="00C93E9D" w:rsidRDefault="00655645" w:rsidP="005850BD">
            <w:pPr>
              <w:pStyle w:val="113"/>
            </w:pPr>
            <w:r w:rsidRPr="00C93E9D">
              <w:t>改变土地利用类型</w:t>
            </w:r>
          </w:p>
        </w:tc>
        <w:tc>
          <w:tcPr>
            <w:tcW w:w="2557" w:type="dxa"/>
            <w:vAlign w:val="center"/>
          </w:tcPr>
          <w:p w14:paraId="2ED3CD2F" w14:textId="77777777" w:rsidR="00655645" w:rsidRPr="00C93E9D" w:rsidRDefault="00655645" w:rsidP="005850BD">
            <w:pPr>
              <w:pStyle w:val="113"/>
            </w:pPr>
            <w:r w:rsidRPr="00C93E9D">
              <w:t>加强站场绿化</w:t>
            </w:r>
          </w:p>
        </w:tc>
      </w:tr>
      <w:tr w:rsidR="00DC3AFA" w:rsidRPr="00C93E9D" w14:paraId="59661D9A" w14:textId="77777777" w:rsidTr="005B302A">
        <w:trPr>
          <w:cantSplit/>
          <w:jc w:val="center"/>
        </w:trPr>
        <w:tc>
          <w:tcPr>
            <w:tcW w:w="704" w:type="dxa"/>
            <w:tcMar>
              <w:left w:w="0" w:type="dxa"/>
              <w:right w:w="0" w:type="dxa"/>
            </w:tcMar>
            <w:vAlign w:val="center"/>
          </w:tcPr>
          <w:p w14:paraId="77E44E56" w14:textId="77777777" w:rsidR="00655645" w:rsidRPr="00C93E9D" w:rsidRDefault="00655645" w:rsidP="005850BD">
            <w:pPr>
              <w:pStyle w:val="113"/>
            </w:pPr>
            <w:r w:rsidRPr="00C93E9D">
              <w:t>环境风险</w:t>
            </w:r>
          </w:p>
        </w:tc>
        <w:tc>
          <w:tcPr>
            <w:tcW w:w="7518" w:type="dxa"/>
            <w:gridSpan w:val="6"/>
            <w:vAlign w:val="center"/>
          </w:tcPr>
          <w:p w14:paraId="0C9E30E8" w14:textId="2B42F950" w:rsidR="00655645" w:rsidRPr="00C93E9D" w:rsidRDefault="00655645" w:rsidP="00E553E1">
            <w:pPr>
              <w:pStyle w:val="113"/>
              <w:jc w:val="left"/>
              <w:rPr>
                <w:bCs/>
              </w:rPr>
            </w:pPr>
            <w:r w:rsidRPr="00C93E9D">
              <w:rPr>
                <w:bCs/>
              </w:rPr>
              <w:t>1</w:t>
            </w:r>
            <w:r w:rsidRPr="00C93E9D">
              <w:rPr>
                <w:bCs/>
              </w:rPr>
              <w:t>、</w:t>
            </w:r>
            <w:r w:rsidR="001A6854" w:rsidRPr="00C93E9D">
              <w:rPr>
                <w:bCs/>
              </w:rPr>
              <w:t>试采</w:t>
            </w:r>
            <w:proofErr w:type="gramStart"/>
            <w:r w:rsidR="001A6854" w:rsidRPr="00C93E9D">
              <w:rPr>
                <w:bCs/>
              </w:rPr>
              <w:t>期</w:t>
            </w:r>
            <w:r w:rsidRPr="00C93E9D">
              <w:rPr>
                <w:bCs/>
              </w:rPr>
              <w:t>环境</w:t>
            </w:r>
            <w:proofErr w:type="gramEnd"/>
            <w:r w:rsidRPr="00C93E9D">
              <w:rPr>
                <w:bCs/>
              </w:rPr>
              <w:t>风险主要是采气管线发生破裂造成天然气泄漏事故以及泄露气体遇明火引起火灾或爆炸对附近人群生命财产造成伤害与损失。</w:t>
            </w:r>
          </w:p>
          <w:p w14:paraId="2BC6EAE8" w14:textId="6DB5042E" w:rsidR="00655645" w:rsidRPr="00C93E9D" w:rsidRDefault="00655645" w:rsidP="00E553E1">
            <w:pPr>
              <w:pStyle w:val="113"/>
              <w:jc w:val="both"/>
              <w:rPr>
                <w:bCs/>
              </w:rPr>
            </w:pPr>
            <w:r w:rsidRPr="00C93E9D">
              <w:rPr>
                <w:bCs/>
              </w:rPr>
              <w:t>2</w:t>
            </w:r>
            <w:r w:rsidRPr="00C93E9D">
              <w:rPr>
                <w:bCs/>
              </w:rPr>
              <w:t>、</w:t>
            </w:r>
            <w:r w:rsidR="00F30AFD" w:rsidRPr="00C93E9D">
              <w:rPr>
                <w:bCs/>
              </w:rPr>
              <w:t>集气站</w:t>
            </w:r>
            <w:r w:rsidRPr="00C93E9D">
              <w:rPr>
                <w:bCs/>
              </w:rPr>
              <w:t>事故时的天然气放空，对附近人群生命财产造成伤害与损失。</w:t>
            </w:r>
          </w:p>
          <w:p w14:paraId="092E89B8" w14:textId="376C5623" w:rsidR="00655645" w:rsidRPr="00C93E9D" w:rsidRDefault="00655645" w:rsidP="00E553E1">
            <w:pPr>
              <w:pStyle w:val="113"/>
              <w:jc w:val="both"/>
            </w:pPr>
            <w:r w:rsidRPr="00C93E9D">
              <w:rPr>
                <w:bCs/>
              </w:rPr>
              <w:t>3</w:t>
            </w:r>
            <w:r w:rsidRPr="00C93E9D">
              <w:rPr>
                <w:bCs/>
              </w:rPr>
              <w:t>、</w:t>
            </w:r>
            <w:r w:rsidR="00DD4FA1" w:rsidRPr="00C93E9D">
              <w:rPr>
                <w:bCs/>
              </w:rPr>
              <w:t>火炬分液罐</w:t>
            </w:r>
            <w:r w:rsidRPr="00C93E9D">
              <w:rPr>
                <w:bCs/>
              </w:rPr>
              <w:t>存储的采气废水泄漏环境风险；污染物外运处理中的运输风险等</w:t>
            </w:r>
          </w:p>
        </w:tc>
      </w:tr>
    </w:tbl>
    <w:p w14:paraId="02BE3A60" w14:textId="77777777" w:rsidR="00C04A25" w:rsidRPr="00C93E9D" w:rsidRDefault="00C04A25" w:rsidP="00BC4658">
      <w:pPr>
        <w:ind w:firstLine="480"/>
        <w:sectPr w:rsidR="00C04A25" w:rsidRPr="00C93E9D" w:rsidSect="004633EE">
          <w:pgSz w:w="11910" w:h="16840"/>
          <w:pgMar w:top="1440" w:right="1800" w:bottom="1440" w:left="1800" w:header="964" w:footer="964" w:gutter="0"/>
          <w:cols w:space="720"/>
          <w:docGrid w:linePitch="326"/>
        </w:sectPr>
      </w:pPr>
      <w:bookmarkStart w:id="186" w:name="3.4.4污染物排放情况汇总"/>
      <w:bookmarkStart w:id="187" w:name="_bookmark22"/>
      <w:bookmarkStart w:id="188" w:name="第四章__环境现状调查与评价"/>
      <w:bookmarkEnd w:id="186"/>
      <w:bookmarkEnd w:id="187"/>
      <w:bookmarkEnd w:id="188"/>
    </w:p>
    <w:p w14:paraId="56D219AA" w14:textId="1664E8D5" w:rsidR="00DC446C" w:rsidRPr="00C93E9D" w:rsidRDefault="003B1968" w:rsidP="003A5D35">
      <w:pPr>
        <w:pStyle w:val="1"/>
        <w:rPr>
          <w:b/>
          <w:lang w:eastAsia="zh-CN"/>
        </w:rPr>
      </w:pPr>
      <w:bookmarkStart w:id="189" w:name="_Toc144977724"/>
      <w:r w:rsidRPr="00C93E9D">
        <w:rPr>
          <w:lang w:eastAsia="zh-CN"/>
        </w:rPr>
        <w:lastRenderedPageBreak/>
        <w:t>环境现状调查与评价</w:t>
      </w:r>
      <w:bookmarkEnd w:id="189"/>
    </w:p>
    <w:p w14:paraId="552F6FB7" w14:textId="3845002E" w:rsidR="00DC446C" w:rsidRPr="00C93E9D" w:rsidRDefault="003B1968" w:rsidP="005817ED">
      <w:pPr>
        <w:pStyle w:val="2"/>
        <w:rPr>
          <w:lang w:eastAsia="zh-CN"/>
        </w:rPr>
      </w:pPr>
      <w:bookmarkStart w:id="190" w:name="_bookmark23"/>
      <w:bookmarkStart w:id="191" w:name="4.1自然环境现状"/>
      <w:bookmarkStart w:id="192" w:name="_Toc144977725"/>
      <w:bookmarkEnd w:id="190"/>
      <w:bookmarkEnd w:id="191"/>
      <w:r w:rsidRPr="00C93E9D">
        <w:rPr>
          <w:lang w:eastAsia="zh-CN"/>
        </w:rPr>
        <w:t>自然环境现状</w:t>
      </w:r>
      <w:bookmarkEnd w:id="192"/>
    </w:p>
    <w:p w14:paraId="17DDB1F9" w14:textId="3A9DA1DD" w:rsidR="00DC446C" w:rsidRPr="00C93E9D" w:rsidRDefault="003B1968" w:rsidP="005850BD">
      <w:pPr>
        <w:ind w:firstLine="480"/>
      </w:pPr>
      <w:bookmarkStart w:id="193" w:name="4.1.1地理位置"/>
      <w:bookmarkStart w:id="194" w:name="_Toc120173119"/>
      <w:bookmarkEnd w:id="193"/>
      <w:r w:rsidRPr="00C93E9D">
        <w:t>地理位置</w:t>
      </w:r>
      <w:bookmarkEnd w:id="194"/>
    </w:p>
    <w:p w14:paraId="0BAD53D8" w14:textId="77777777" w:rsidR="007039E2" w:rsidRPr="00C93E9D" w:rsidRDefault="007039E2" w:rsidP="007039E2">
      <w:pPr>
        <w:ind w:firstLine="480"/>
        <w:rPr>
          <w:rFonts w:cs="Times New Roman"/>
          <w:color w:val="000000" w:themeColor="text1"/>
          <w:szCs w:val="24"/>
        </w:rPr>
      </w:pPr>
      <w:r w:rsidRPr="00C93E9D">
        <w:rPr>
          <w:rFonts w:cs="Times New Roman"/>
          <w:color w:val="000000" w:themeColor="text1"/>
          <w:szCs w:val="24"/>
        </w:rPr>
        <w:t>宣汉县介于东经</w:t>
      </w:r>
      <w:r w:rsidRPr="00C93E9D">
        <w:rPr>
          <w:rFonts w:cs="Times New Roman"/>
          <w:color w:val="000000" w:themeColor="text1"/>
          <w:szCs w:val="24"/>
        </w:rPr>
        <w:t>107°22′</w:t>
      </w:r>
      <w:r w:rsidRPr="00C93E9D">
        <w:rPr>
          <w:rFonts w:cs="Times New Roman"/>
          <w:color w:val="000000" w:themeColor="text1"/>
          <w:szCs w:val="24"/>
        </w:rPr>
        <w:t>至</w:t>
      </w:r>
      <w:r w:rsidRPr="00C93E9D">
        <w:rPr>
          <w:rFonts w:cs="Times New Roman"/>
          <w:color w:val="000000" w:themeColor="text1"/>
          <w:szCs w:val="24"/>
        </w:rPr>
        <w:t>108°32′</w:t>
      </w:r>
      <w:r w:rsidRPr="00C93E9D">
        <w:rPr>
          <w:rFonts w:cs="Times New Roman"/>
          <w:color w:val="000000" w:themeColor="text1"/>
          <w:szCs w:val="24"/>
        </w:rPr>
        <w:t>和北纬</w:t>
      </w:r>
      <w:r w:rsidRPr="00C93E9D">
        <w:rPr>
          <w:rFonts w:cs="Times New Roman"/>
          <w:color w:val="000000" w:themeColor="text1"/>
          <w:szCs w:val="24"/>
        </w:rPr>
        <w:t>31°06′</w:t>
      </w:r>
      <w:r w:rsidRPr="00C93E9D">
        <w:rPr>
          <w:rFonts w:cs="Times New Roman"/>
          <w:color w:val="000000" w:themeColor="text1"/>
          <w:szCs w:val="24"/>
        </w:rPr>
        <w:t>～</w:t>
      </w:r>
      <w:r w:rsidRPr="00C93E9D">
        <w:rPr>
          <w:rFonts w:cs="Times New Roman"/>
          <w:color w:val="000000" w:themeColor="text1"/>
          <w:szCs w:val="24"/>
        </w:rPr>
        <w:t>31°49′</w:t>
      </w:r>
      <w:r w:rsidRPr="00C93E9D">
        <w:rPr>
          <w:rFonts w:cs="Times New Roman"/>
          <w:color w:val="000000" w:themeColor="text1"/>
          <w:szCs w:val="24"/>
        </w:rPr>
        <w:t>之间。东北与城口接壤，东与开县相邻，南连开江，西接达川、通</w:t>
      </w:r>
      <w:proofErr w:type="gramStart"/>
      <w:r w:rsidRPr="00C93E9D">
        <w:rPr>
          <w:rFonts w:cs="Times New Roman"/>
          <w:color w:val="000000" w:themeColor="text1"/>
          <w:szCs w:val="24"/>
        </w:rPr>
        <w:t>川和平昌</w:t>
      </w:r>
      <w:proofErr w:type="gramEnd"/>
      <w:r w:rsidRPr="00C93E9D">
        <w:rPr>
          <w:rFonts w:cs="Times New Roman"/>
          <w:color w:val="000000" w:themeColor="text1"/>
          <w:szCs w:val="24"/>
        </w:rPr>
        <w:t>，北与万源交界，是北通陕西、东达湖北的要口。境内地形地貌复杂、山势逶迤，由东北向西南倾斜绵延，呈</w:t>
      </w:r>
      <w:r w:rsidRPr="00C93E9D">
        <w:rPr>
          <w:rFonts w:ascii="宋体" w:hAnsi="宋体" w:cs="Times New Roman"/>
          <w:color w:val="000000" w:themeColor="text1"/>
          <w:szCs w:val="24"/>
        </w:rPr>
        <w:t>“七山一水两分田”</w:t>
      </w:r>
      <w:r w:rsidRPr="00C93E9D">
        <w:rPr>
          <w:rFonts w:cs="Times New Roman"/>
          <w:color w:val="000000" w:themeColor="text1"/>
          <w:szCs w:val="24"/>
        </w:rPr>
        <w:t>总体地貌。县境东西最长</w:t>
      </w:r>
      <w:r w:rsidRPr="00C93E9D">
        <w:rPr>
          <w:rFonts w:cs="Times New Roman"/>
          <w:color w:val="000000" w:themeColor="text1"/>
          <w:szCs w:val="24"/>
        </w:rPr>
        <w:t>110.6km</w:t>
      </w:r>
      <w:r w:rsidRPr="00C93E9D">
        <w:rPr>
          <w:rFonts w:cs="Times New Roman"/>
          <w:color w:val="000000" w:themeColor="text1"/>
          <w:szCs w:val="24"/>
        </w:rPr>
        <w:t>，南北最</w:t>
      </w:r>
      <w:r w:rsidRPr="00C93E9D">
        <w:rPr>
          <w:rFonts w:cs="Times New Roman"/>
          <w:color w:val="000000" w:themeColor="text1"/>
          <w:szCs w:val="24"/>
        </w:rPr>
        <w:t>78.8km</w:t>
      </w:r>
      <w:r w:rsidRPr="00C93E9D">
        <w:rPr>
          <w:rFonts w:cs="Times New Roman"/>
          <w:color w:val="000000" w:themeColor="text1"/>
          <w:szCs w:val="24"/>
        </w:rPr>
        <w:t>，边界线总长</w:t>
      </w:r>
      <w:r w:rsidRPr="00C93E9D">
        <w:rPr>
          <w:rFonts w:cs="Times New Roman"/>
          <w:color w:val="000000" w:themeColor="text1"/>
          <w:szCs w:val="24"/>
        </w:rPr>
        <w:t>590.6km</w:t>
      </w:r>
      <w:r w:rsidRPr="00C93E9D">
        <w:rPr>
          <w:rFonts w:cs="Times New Roman"/>
          <w:color w:val="000000" w:themeColor="text1"/>
          <w:szCs w:val="24"/>
        </w:rPr>
        <w:t>。</w:t>
      </w:r>
    </w:p>
    <w:p w14:paraId="4CE3410B" w14:textId="79159939" w:rsidR="00DC446C" w:rsidRPr="00C93E9D" w:rsidRDefault="000846B2" w:rsidP="007039E2">
      <w:pPr>
        <w:ind w:firstLine="480"/>
        <w:rPr>
          <w:rFonts w:cs="Times New Roman"/>
          <w:color w:val="000000" w:themeColor="text1"/>
          <w:szCs w:val="24"/>
        </w:rPr>
      </w:pPr>
      <w:r w:rsidRPr="00C93E9D">
        <w:rPr>
          <w:rFonts w:cs="Times New Roman"/>
          <w:color w:val="000000" w:themeColor="text1"/>
          <w:szCs w:val="24"/>
        </w:rPr>
        <w:t>本项目位于达州市</w:t>
      </w:r>
      <w:r w:rsidR="00BD26E4" w:rsidRPr="00C93E9D">
        <w:rPr>
          <w:rFonts w:cs="Times New Roman"/>
          <w:color w:val="000000" w:themeColor="text1"/>
          <w:szCs w:val="24"/>
        </w:rPr>
        <w:t>宣汉县</w:t>
      </w:r>
      <w:r w:rsidR="00597C88" w:rsidRPr="00C93E9D">
        <w:rPr>
          <w:rFonts w:cs="Times New Roman"/>
          <w:color w:val="000000" w:themeColor="text1"/>
          <w:szCs w:val="24"/>
        </w:rPr>
        <w:t>毛坝镇</w:t>
      </w:r>
      <w:r w:rsidR="0022167D" w:rsidRPr="00C93E9D">
        <w:rPr>
          <w:rFonts w:cs="Times New Roman" w:hint="eastAsia"/>
          <w:color w:val="000000" w:themeColor="text1"/>
          <w:kern w:val="0"/>
        </w:rPr>
        <w:t>炉旺村</w:t>
      </w:r>
      <w:r w:rsidR="007039E2" w:rsidRPr="00C93E9D">
        <w:rPr>
          <w:rFonts w:cs="Times New Roman"/>
          <w:color w:val="000000" w:themeColor="text1"/>
          <w:szCs w:val="24"/>
        </w:rPr>
        <w:t>。项目地理位置见附图</w:t>
      </w:r>
      <w:r w:rsidR="007039E2" w:rsidRPr="00C93E9D">
        <w:rPr>
          <w:rFonts w:cs="Times New Roman"/>
          <w:color w:val="000000" w:themeColor="text1"/>
          <w:szCs w:val="24"/>
        </w:rPr>
        <w:t>1</w:t>
      </w:r>
      <w:r w:rsidR="007039E2" w:rsidRPr="00C93E9D">
        <w:rPr>
          <w:rFonts w:cs="Times New Roman"/>
          <w:color w:val="000000" w:themeColor="text1"/>
          <w:szCs w:val="24"/>
        </w:rPr>
        <w:t>。</w:t>
      </w:r>
    </w:p>
    <w:p w14:paraId="45431A23" w14:textId="351061F4" w:rsidR="00DC446C" w:rsidRPr="00C93E9D" w:rsidRDefault="003B1968" w:rsidP="005817ED">
      <w:pPr>
        <w:pStyle w:val="3"/>
        <w:spacing w:before="120"/>
        <w:rPr>
          <w:b/>
          <w:lang w:eastAsia="zh-CN"/>
        </w:rPr>
      </w:pPr>
      <w:bookmarkStart w:id="195" w:name="4.1.2地形、地貌"/>
      <w:bookmarkStart w:id="196" w:name="_Toc120173120"/>
      <w:bookmarkEnd w:id="195"/>
      <w:r w:rsidRPr="00C93E9D">
        <w:rPr>
          <w:lang w:eastAsia="zh-CN"/>
        </w:rPr>
        <w:t>地形、地貌</w:t>
      </w:r>
      <w:bookmarkEnd w:id="196"/>
    </w:p>
    <w:p w14:paraId="083CD104" w14:textId="297EA3F2" w:rsidR="00960F11" w:rsidRPr="00C93E9D" w:rsidRDefault="007039E2" w:rsidP="00376080">
      <w:pPr>
        <w:ind w:firstLine="480"/>
        <w:rPr>
          <w:rFonts w:cs="Times New Roman"/>
          <w:color w:val="000000" w:themeColor="text1"/>
          <w:szCs w:val="24"/>
        </w:rPr>
      </w:pPr>
      <w:r w:rsidRPr="00C93E9D">
        <w:rPr>
          <w:rFonts w:cs="Times New Roman"/>
          <w:color w:val="000000" w:themeColor="text1"/>
          <w:szCs w:val="24"/>
        </w:rPr>
        <w:t>宣汉县按地形、地貌形态可分为</w:t>
      </w:r>
      <w:r w:rsidRPr="00C93E9D">
        <w:rPr>
          <w:rFonts w:cs="Times New Roman"/>
          <w:color w:val="000000" w:themeColor="text1"/>
          <w:szCs w:val="24"/>
        </w:rPr>
        <w:t>3</w:t>
      </w:r>
      <w:r w:rsidRPr="00C93E9D">
        <w:rPr>
          <w:rFonts w:cs="Times New Roman"/>
          <w:color w:val="000000" w:themeColor="text1"/>
          <w:szCs w:val="24"/>
        </w:rPr>
        <w:t>区：一、丘陵河谷区，约占县境内四川地貌区划中属</w:t>
      </w:r>
      <w:proofErr w:type="gramStart"/>
      <w:r w:rsidRPr="00C93E9D">
        <w:rPr>
          <w:rFonts w:cs="Times New Roman"/>
          <w:color w:val="000000" w:themeColor="text1"/>
          <w:szCs w:val="24"/>
        </w:rPr>
        <w:t>米仓山</w:t>
      </w:r>
      <w:proofErr w:type="gramEnd"/>
      <w:r w:rsidRPr="00C93E9D">
        <w:rPr>
          <w:rFonts w:cs="Times New Roman"/>
          <w:color w:val="000000" w:themeColor="text1"/>
          <w:szCs w:val="24"/>
        </w:rPr>
        <w:t>大巴山中山区</w:t>
      </w:r>
      <w:proofErr w:type="gramStart"/>
      <w:r w:rsidRPr="00C93E9D">
        <w:rPr>
          <w:rFonts w:cs="Times New Roman"/>
          <w:color w:val="000000" w:themeColor="text1"/>
          <w:szCs w:val="24"/>
        </w:rPr>
        <w:t>和盆北低</w:t>
      </w:r>
      <w:proofErr w:type="gramEnd"/>
      <w:r w:rsidRPr="00C93E9D">
        <w:rPr>
          <w:rFonts w:cs="Times New Roman"/>
          <w:color w:val="000000" w:themeColor="text1"/>
          <w:szCs w:val="24"/>
        </w:rPr>
        <w:t>山区、</w:t>
      </w:r>
      <w:proofErr w:type="gramStart"/>
      <w:r w:rsidRPr="00C93E9D">
        <w:rPr>
          <w:rFonts w:cs="Times New Roman"/>
          <w:color w:val="000000" w:themeColor="text1"/>
          <w:szCs w:val="24"/>
        </w:rPr>
        <w:t>盆东平行</w:t>
      </w:r>
      <w:proofErr w:type="gramEnd"/>
      <w:r w:rsidRPr="00C93E9D">
        <w:rPr>
          <w:rFonts w:cs="Times New Roman"/>
          <w:color w:val="000000" w:themeColor="text1"/>
          <w:szCs w:val="24"/>
        </w:rPr>
        <w:t>岭谷区的一部分，以低山和低中山为主。低山、中山面积占全县总幅员的</w:t>
      </w:r>
      <w:r w:rsidRPr="00C93E9D">
        <w:rPr>
          <w:rFonts w:cs="Times New Roman"/>
          <w:color w:val="000000" w:themeColor="text1"/>
          <w:szCs w:val="24"/>
        </w:rPr>
        <w:t>90.2%</w:t>
      </w:r>
      <w:r w:rsidRPr="00C93E9D">
        <w:rPr>
          <w:rFonts w:cs="Times New Roman"/>
          <w:color w:val="000000" w:themeColor="text1"/>
          <w:szCs w:val="24"/>
        </w:rPr>
        <w:t>；二、低山区，约占</w:t>
      </w:r>
      <w:r w:rsidRPr="00C93E9D">
        <w:rPr>
          <w:rFonts w:cs="Times New Roman"/>
          <w:color w:val="000000" w:themeColor="text1"/>
          <w:szCs w:val="24"/>
        </w:rPr>
        <w:t>25%</w:t>
      </w:r>
      <w:r w:rsidRPr="00C93E9D">
        <w:rPr>
          <w:rFonts w:cs="Times New Roman"/>
          <w:color w:val="000000" w:themeColor="text1"/>
          <w:szCs w:val="24"/>
        </w:rPr>
        <w:t>；三、低中山区，约占</w:t>
      </w:r>
      <w:r w:rsidRPr="00C93E9D">
        <w:rPr>
          <w:rFonts w:cs="Times New Roman"/>
          <w:color w:val="000000" w:themeColor="text1"/>
          <w:szCs w:val="24"/>
        </w:rPr>
        <w:t>65.2%</w:t>
      </w:r>
      <w:r w:rsidRPr="00C93E9D">
        <w:rPr>
          <w:rFonts w:cs="Times New Roman"/>
          <w:color w:val="000000" w:themeColor="text1"/>
          <w:szCs w:val="24"/>
        </w:rPr>
        <w:t>，可分为平坝、台地或高阶台地、浅丘陵、深丘陵、低山</w:t>
      </w:r>
      <w:r w:rsidR="00376080" w:rsidRPr="00C93E9D">
        <w:rPr>
          <w:rFonts w:cs="Times New Roman"/>
          <w:color w:val="000000" w:themeColor="text1"/>
          <w:szCs w:val="24"/>
        </w:rPr>
        <w:t>。</w:t>
      </w:r>
    </w:p>
    <w:p w14:paraId="202B4818" w14:textId="7ACA01B8" w:rsidR="00DC446C" w:rsidRPr="00C93E9D" w:rsidRDefault="003B1968" w:rsidP="005817ED">
      <w:pPr>
        <w:pStyle w:val="3"/>
        <w:spacing w:before="120"/>
        <w:rPr>
          <w:b/>
          <w:lang w:eastAsia="zh-CN"/>
        </w:rPr>
      </w:pPr>
      <w:bookmarkStart w:id="197" w:name="4.1.3水文水系"/>
      <w:bookmarkStart w:id="198" w:name="_Toc120173121"/>
      <w:bookmarkEnd w:id="197"/>
      <w:r w:rsidRPr="00C93E9D">
        <w:rPr>
          <w:lang w:eastAsia="zh-CN"/>
        </w:rPr>
        <w:t>水文水系</w:t>
      </w:r>
      <w:bookmarkEnd w:id="198"/>
    </w:p>
    <w:p w14:paraId="02AA054F" w14:textId="77777777" w:rsidR="007039E2" w:rsidRPr="00C93E9D" w:rsidRDefault="007039E2" w:rsidP="007039E2">
      <w:pPr>
        <w:pStyle w:val="ac"/>
        <w:spacing w:before="0"/>
        <w:ind w:left="0" w:firstLine="480"/>
        <w:jc w:val="both"/>
        <w:rPr>
          <w:rFonts w:ascii="Times New Roman" w:hAnsi="Times New Roman"/>
          <w:color w:val="000000" w:themeColor="text1"/>
          <w:lang w:eastAsia="zh-CN"/>
        </w:rPr>
      </w:pPr>
      <w:r w:rsidRPr="00C93E9D">
        <w:rPr>
          <w:rFonts w:ascii="Times New Roman" w:hAnsi="Times New Roman"/>
          <w:color w:val="000000" w:themeColor="text1"/>
          <w:lang w:eastAsia="zh-CN"/>
        </w:rPr>
        <w:t>1</w:t>
      </w:r>
      <w:r w:rsidRPr="00C93E9D">
        <w:rPr>
          <w:rFonts w:ascii="Times New Roman" w:hAnsi="Times New Roman"/>
          <w:color w:val="000000" w:themeColor="text1"/>
          <w:lang w:eastAsia="zh-CN"/>
        </w:rPr>
        <w:t>、地表水</w:t>
      </w:r>
    </w:p>
    <w:p w14:paraId="4F9A4A8A" w14:textId="3BCA520C" w:rsidR="007039E2" w:rsidRPr="00C93E9D" w:rsidRDefault="007039E2" w:rsidP="007039E2">
      <w:pPr>
        <w:pStyle w:val="ac"/>
        <w:spacing w:before="0"/>
        <w:ind w:left="0" w:firstLine="480"/>
        <w:jc w:val="both"/>
        <w:rPr>
          <w:rFonts w:ascii="Times New Roman" w:hAnsi="Times New Roman"/>
          <w:color w:val="000000" w:themeColor="text1"/>
          <w:lang w:eastAsia="zh-CN"/>
        </w:rPr>
      </w:pPr>
      <w:r w:rsidRPr="00C93E9D">
        <w:rPr>
          <w:rFonts w:ascii="Times New Roman" w:hAnsi="Times New Roman"/>
          <w:color w:val="000000" w:themeColor="text1"/>
          <w:lang w:eastAsia="zh-CN"/>
        </w:rPr>
        <w:t>本工程建设区域属渠江流域。渠江流域位于四川盆地东北部，是四川省五大水系（嘉、</w:t>
      </w:r>
      <w:proofErr w:type="gramStart"/>
      <w:r w:rsidRPr="00C93E9D">
        <w:rPr>
          <w:rFonts w:ascii="Times New Roman" w:hAnsi="Times New Roman"/>
          <w:color w:val="000000" w:themeColor="text1"/>
          <w:lang w:eastAsia="zh-CN"/>
        </w:rPr>
        <w:t>涪</w:t>
      </w:r>
      <w:proofErr w:type="gramEnd"/>
      <w:r w:rsidRPr="00C93E9D">
        <w:rPr>
          <w:rFonts w:ascii="Times New Roman" w:hAnsi="Times New Roman"/>
          <w:color w:val="000000" w:themeColor="text1"/>
          <w:lang w:eastAsia="zh-CN"/>
        </w:rPr>
        <w:t>、渠、</w:t>
      </w:r>
      <w:proofErr w:type="gramStart"/>
      <w:r w:rsidRPr="00C93E9D">
        <w:rPr>
          <w:rFonts w:ascii="Times New Roman" w:hAnsi="Times New Roman"/>
          <w:color w:val="000000" w:themeColor="text1"/>
          <w:lang w:eastAsia="zh-CN"/>
        </w:rPr>
        <w:t>岷</w:t>
      </w:r>
      <w:proofErr w:type="gramEnd"/>
      <w:r w:rsidRPr="00C93E9D">
        <w:rPr>
          <w:rFonts w:ascii="Times New Roman" w:hAnsi="Times New Roman"/>
          <w:color w:val="000000" w:themeColor="text1"/>
          <w:lang w:eastAsia="zh-CN"/>
        </w:rPr>
        <w:t>、乌）之一，是嘉陵江右岸的最大支流。渠江源出流域北、东北部的大巴山南麓，流域面积为</w:t>
      </w:r>
      <w:r w:rsidRPr="00C93E9D">
        <w:rPr>
          <w:rFonts w:ascii="Times New Roman" w:hAnsi="Times New Roman"/>
          <w:color w:val="000000" w:themeColor="text1"/>
          <w:lang w:eastAsia="zh-CN"/>
        </w:rPr>
        <w:t>39220km</w:t>
      </w:r>
      <w:r w:rsidRPr="00C93E9D">
        <w:rPr>
          <w:rFonts w:ascii="Times New Roman" w:hAnsi="Times New Roman"/>
          <w:color w:val="000000" w:themeColor="text1"/>
          <w:vertAlign w:val="superscript"/>
          <w:lang w:eastAsia="zh-CN"/>
        </w:rPr>
        <w:t>2</w:t>
      </w:r>
      <w:r w:rsidRPr="00C93E9D">
        <w:rPr>
          <w:rFonts w:ascii="Times New Roman" w:hAnsi="Times New Roman"/>
          <w:color w:val="000000" w:themeColor="text1"/>
          <w:lang w:eastAsia="zh-CN"/>
        </w:rPr>
        <w:t>。渠江为多源头河流，其主要支流有前河、中河、后河；南江河、恩阳河、通江河。前三支流在宣汉汇而为州河；</w:t>
      </w:r>
      <w:proofErr w:type="gramStart"/>
      <w:r w:rsidRPr="00C93E9D">
        <w:rPr>
          <w:rFonts w:ascii="Times New Roman" w:hAnsi="Times New Roman"/>
          <w:color w:val="000000" w:themeColor="text1"/>
          <w:lang w:eastAsia="zh-CN"/>
        </w:rPr>
        <w:t>正流由南江</w:t>
      </w:r>
      <w:proofErr w:type="gramEnd"/>
      <w:r w:rsidRPr="00C93E9D">
        <w:rPr>
          <w:rFonts w:ascii="Times New Roman" w:hAnsi="Times New Roman"/>
          <w:color w:val="000000" w:themeColor="text1"/>
          <w:lang w:eastAsia="zh-CN"/>
        </w:rPr>
        <w:t>、巴河、渠江三段自然河段组成。本工程建设区域内主要河流为后河。</w:t>
      </w:r>
    </w:p>
    <w:p w14:paraId="6D2A7BBB" w14:textId="3065E841" w:rsidR="007039E2" w:rsidRPr="00C93E9D" w:rsidRDefault="002B086B" w:rsidP="007039E2">
      <w:pPr>
        <w:pStyle w:val="ac"/>
        <w:spacing w:before="0"/>
        <w:ind w:left="0" w:firstLine="480"/>
        <w:jc w:val="both"/>
        <w:rPr>
          <w:rFonts w:ascii="Times New Roman" w:hAnsi="Times New Roman"/>
          <w:color w:val="000000" w:themeColor="text1"/>
          <w:lang w:eastAsia="zh-CN"/>
        </w:rPr>
      </w:pPr>
      <w:r w:rsidRPr="00C93E9D">
        <w:rPr>
          <w:rFonts w:ascii="Times New Roman" w:hAnsi="Times New Roman" w:hint="eastAsia"/>
          <w:color w:val="000000" w:themeColor="text1"/>
          <w:lang w:eastAsia="zh-CN"/>
        </w:rPr>
        <w:t>后河</w:t>
      </w:r>
      <w:proofErr w:type="gramStart"/>
      <w:r w:rsidRPr="00C93E9D">
        <w:rPr>
          <w:rFonts w:ascii="Times New Roman" w:hAnsi="Times New Roman" w:hint="eastAsia"/>
          <w:color w:val="000000" w:themeColor="text1"/>
          <w:lang w:eastAsia="zh-CN"/>
        </w:rPr>
        <w:t>河</w:t>
      </w:r>
      <w:proofErr w:type="gramEnd"/>
      <w:r w:rsidRPr="00C93E9D">
        <w:rPr>
          <w:rFonts w:ascii="Times New Roman" w:hAnsi="Times New Roman" w:hint="eastAsia"/>
          <w:color w:val="000000" w:themeColor="text1"/>
          <w:lang w:eastAsia="zh-CN"/>
        </w:rPr>
        <w:t>宽约</w:t>
      </w:r>
      <w:r w:rsidRPr="00C93E9D">
        <w:rPr>
          <w:rFonts w:ascii="Times New Roman" w:hAnsi="Times New Roman" w:hint="eastAsia"/>
          <w:color w:val="000000" w:themeColor="text1"/>
          <w:lang w:eastAsia="zh-CN"/>
        </w:rPr>
        <w:t>100m</w:t>
      </w:r>
      <w:r w:rsidRPr="00C93E9D">
        <w:rPr>
          <w:rFonts w:ascii="Times New Roman" w:hAnsi="Times New Roman" w:hint="eastAsia"/>
          <w:color w:val="000000" w:themeColor="text1"/>
          <w:lang w:eastAsia="zh-CN"/>
        </w:rPr>
        <w:t>，流向自东北向西南。后河发源于万源市城北大横山，在毛坝镇入宣汉县境，纵贯西北部，于普光镇汇入中河，至县城东江口与前河汇流归州河</w:t>
      </w:r>
      <w:r w:rsidRPr="00C93E9D">
        <w:rPr>
          <w:rFonts w:ascii="Times New Roman" w:hAnsi="Times New Roman"/>
          <w:color w:val="000000" w:themeColor="text1"/>
          <w:lang w:eastAsia="zh-CN"/>
        </w:rPr>
        <w:t>，并在渠县三汇镇汇入渠江，南流至合川后注入嘉陵江。</w:t>
      </w:r>
      <w:r w:rsidRPr="00C93E9D">
        <w:rPr>
          <w:rFonts w:ascii="Times New Roman" w:hAnsi="Times New Roman" w:hint="eastAsia"/>
          <w:color w:val="000000" w:themeColor="text1"/>
          <w:lang w:eastAsia="zh-CN"/>
        </w:rPr>
        <w:t>。流域面积</w:t>
      </w:r>
      <w:r w:rsidRPr="00C93E9D">
        <w:rPr>
          <w:rFonts w:ascii="Times New Roman" w:hAnsi="Times New Roman" w:hint="eastAsia"/>
          <w:color w:val="000000" w:themeColor="text1"/>
          <w:lang w:eastAsia="zh-CN"/>
        </w:rPr>
        <w:t>3670.7km</w:t>
      </w:r>
      <w:r w:rsidRPr="00C93E9D">
        <w:rPr>
          <w:rFonts w:ascii="Times New Roman" w:hAnsi="Times New Roman" w:hint="eastAsia"/>
          <w:color w:val="000000" w:themeColor="text1"/>
          <w:vertAlign w:val="superscript"/>
          <w:lang w:eastAsia="zh-CN"/>
        </w:rPr>
        <w:t>2</w:t>
      </w:r>
      <w:r w:rsidRPr="00C93E9D">
        <w:rPr>
          <w:rFonts w:ascii="Times New Roman" w:hAnsi="Times New Roman" w:hint="eastAsia"/>
          <w:color w:val="000000" w:themeColor="text1"/>
          <w:lang w:eastAsia="zh-CN"/>
        </w:rPr>
        <w:t>，其中宣汉县内面积</w:t>
      </w:r>
      <w:r w:rsidRPr="00C93E9D">
        <w:rPr>
          <w:rFonts w:ascii="Times New Roman" w:hAnsi="Times New Roman" w:hint="eastAsia"/>
          <w:color w:val="000000" w:themeColor="text1"/>
          <w:lang w:eastAsia="zh-CN"/>
        </w:rPr>
        <w:t>1462.3km</w:t>
      </w:r>
      <w:r w:rsidRPr="00C93E9D">
        <w:rPr>
          <w:rFonts w:ascii="Times New Roman" w:hAnsi="Times New Roman" w:hint="eastAsia"/>
          <w:color w:val="000000" w:themeColor="text1"/>
          <w:vertAlign w:val="superscript"/>
          <w:lang w:eastAsia="zh-CN"/>
        </w:rPr>
        <w:t>2</w:t>
      </w:r>
      <w:r w:rsidRPr="00C93E9D">
        <w:rPr>
          <w:rFonts w:ascii="Times New Roman" w:hAnsi="Times New Roman" w:hint="eastAsia"/>
          <w:color w:val="000000" w:themeColor="text1"/>
          <w:lang w:eastAsia="zh-CN"/>
        </w:rPr>
        <w:t>(</w:t>
      </w:r>
      <w:r w:rsidRPr="00C93E9D">
        <w:rPr>
          <w:rFonts w:ascii="Times New Roman" w:hAnsi="Times New Roman" w:hint="eastAsia"/>
          <w:color w:val="000000" w:themeColor="text1"/>
          <w:lang w:eastAsia="zh-CN"/>
        </w:rPr>
        <w:t>包括中河面积</w:t>
      </w:r>
      <w:r w:rsidRPr="00C93E9D">
        <w:rPr>
          <w:rFonts w:ascii="Times New Roman" w:hAnsi="Times New Roman" w:hint="eastAsia"/>
          <w:color w:val="000000" w:themeColor="text1"/>
          <w:lang w:eastAsia="zh-CN"/>
        </w:rPr>
        <w:t>)</w:t>
      </w:r>
      <w:r w:rsidRPr="00C93E9D">
        <w:rPr>
          <w:rFonts w:ascii="Times New Roman" w:hAnsi="Times New Roman" w:hint="eastAsia"/>
          <w:color w:val="000000" w:themeColor="text1"/>
          <w:lang w:eastAsia="zh-CN"/>
        </w:rPr>
        <w:t>，干流长</w:t>
      </w:r>
      <w:r w:rsidRPr="00C93E9D">
        <w:rPr>
          <w:rFonts w:ascii="Times New Roman" w:hAnsi="Times New Roman" w:hint="eastAsia"/>
          <w:color w:val="000000" w:themeColor="text1"/>
          <w:lang w:eastAsia="zh-CN"/>
        </w:rPr>
        <w:t>56km</w:t>
      </w:r>
      <w:r w:rsidRPr="00C93E9D">
        <w:rPr>
          <w:rFonts w:ascii="Times New Roman" w:hAnsi="Times New Roman" w:hint="eastAsia"/>
          <w:color w:val="000000" w:themeColor="text1"/>
          <w:lang w:eastAsia="zh-CN"/>
        </w:rPr>
        <w:t>，平均</w:t>
      </w:r>
      <w:r w:rsidRPr="00C93E9D">
        <w:rPr>
          <w:rFonts w:ascii="Times New Roman" w:hAnsi="Times New Roman" w:hint="eastAsia"/>
          <w:color w:val="000000" w:themeColor="text1"/>
          <w:lang w:eastAsia="zh-CN"/>
        </w:rPr>
        <w:lastRenderedPageBreak/>
        <w:t>坡降</w:t>
      </w:r>
      <w:r w:rsidRPr="00C93E9D">
        <w:rPr>
          <w:rFonts w:ascii="Times New Roman" w:hAnsi="Times New Roman" w:hint="eastAsia"/>
          <w:color w:val="000000" w:themeColor="text1"/>
          <w:lang w:eastAsia="zh-CN"/>
        </w:rPr>
        <w:t>1.1</w:t>
      </w:r>
      <w:r w:rsidRPr="00C93E9D">
        <w:rPr>
          <w:rFonts w:ascii="Times New Roman" w:hAnsi="Times New Roman"/>
          <w:color w:val="000000" w:themeColor="text1"/>
          <w:lang w:eastAsia="zh-CN"/>
        </w:rPr>
        <w:t>‰</w:t>
      </w:r>
      <w:r w:rsidRPr="00C93E9D">
        <w:rPr>
          <w:rFonts w:ascii="Times New Roman" w:hAnsi="Times New Roman" w:hint="eastAsia"/>
          <w:color w:val="000000" w:themeColor="text1"/>
          <w:lang w:eastAsia="zh-CN"/>
        </w:rPr>
        <w:t>，河网密度</w:t>
      </w:r>
      <w:r w:rsidRPr="00C93E9D">
        <w:rPr>
          <w:rFonts w:ascii="Times New Roman" w:hAnsi="Times New Roman" w:hint="eastAsia"/>
          <w:color w:val="000000" w:themeColor="text1"/>
          <w:lang w:eastAsia="zh-CN"/>
        </w:rPr>
        <w:t>0.25km/km</w:t>
      </w:r>
      <w:r w:rsidRPr="00C93E9D">
        <w:rPr>
          <w:rFonts w:ascii="Times New Roman" w:hAnsi="Times New Roman" w:hint="eastAsia"/>
          <w:color w:val="000000" w:themeColor="text1"/>
          <w:vertAlign w:val="superscript"/>
          <w:lang w:eastAsia="zh-CN"/>
        </w:rPr>
        <w:t>2</w:t>
      </w:r>
      <w:r w:rsidRPr="00C93E9D">
        <w:rPr>
          <w:rFonts w:ascii="Times New Roman" w:hAnsi="Times New Roman" w:hint="eastAsia"/>
          <w:color w:val="000000" w:themeColor="text1"/>
          <w:lang w:eastAsia="zh-CN"/>
        </w:rPr>
        <w:t>。后河径流主要为降水补给，其次为地下水和融雪化冰，径流年内分配与降水年内分配基本一致。</w:t>
      </w:r>
      <w:proofErr w:type="gramStart"/>
      <w:r w:rsidRPr="00C93E9D">
        <w:rPr>
          <w:rFonts w:ascii="Times New Roman" w:hAnsi="Times New Roman" w:hint="eastAsia"/>
          <w:color w:val="000000" w:themeColor="text1"/>
          <w:lang w:eastAsia="zh-CN"/>
        </w:rPr>
        <w:t>据毛坝</w:t>
      </w:r>
      <w:proofErr w:type="gramEnd"/>
      <w:r w:rsidRPr="00C93E9D">
        <w:rPr>
          <w:rFonts w:ascii="Times New Roman" w:hAnsi="Times New Roman" w:hint="eastAsia"/>
          <w:color w:val="000000" w:themeColor="text1"/>
          <w:lang w:eastAsia="zh-CN"/>
        </w:rPr>
        <w:t>水文站资料统计分析，每年</w:t>
      </w:r>
      <w:r w:rsidRPr="00C93E9D">
        <w:rPr>
          <w:rFonts w:ascii="Times New Roman" w:hAnsi="Times New Roman" w:hint="eastAsia"/>
          <w:color w:val="000000" w:themeColor="text1"/>
          <w:lang w:eastAsia="zh-CN"/>
        </w:rPr>
        <w:t>4</w:t>
      </w:r>
      <w:r w:rsidRPr="00C93E9D">
        <w:rPr>
          <w:rFonts w:ascii="Times New Roman" w:hAnsi="Times New Roman" w:hint="eastAsia"/>
          <w:color w:val="000000" w:themeColor="text1"/>
          <w:lang w:eastAsia="zh-CN"/>
        </w:rPr>
        <w:t>月起径流随降雨的增多而增大，</w:t>
      </w:r>
      <w:r w:rsidRPr="00C93E9D">
        <w:rPr>
          <w:rFonts w:ascii="Times New Roman" w:hAnsi="Times New Roman" w:hint="eastAsia"/>
          <w:color w:val="000000" w:themeColor="text1"/>
          <w:lang w:eastAsia="zh-CN"/>
        </w:rPr>
        <w:t>7</w:t>
      </w:r>
      <w:r w:rsidRPr="00C93E9D">
        <w:rPr>
          <w:rFonts w:ascii="Times New Roman" w:hAnsi="Times New Roman" w:hint="eastAsia"/>
          <w:color w:val="000000" w:themeColor="text1"/>
          <w:lang w:eastAsia="zh-CN"/>
        </w:rPr>
        <w:t>月～</w:t>
      </w:r>
      <w:r w:rsidRPr="00C93E9D">
        <w:rPr>
          <w:rFonts w:ascii="Times New Roman" w:hAnsi="Times New Roman" w:hint="eastAsia"/>
          <w:color w:val="000000" w:themeColor="text1"/>
          <w:lang w:eastAsia="zh-CN"/>
        </w:rPr>
        <w:t>9</w:t>
      </w:r>
      <w:r w:rsidRPr="00C93E9D">
        <w:rPr>
          <w:rFonts w:ascii="Times New Roman" w:hAnsi="Times New Roman" w:hint="eastAsia"/>
          <w:color w:val="000000" w:themeColor="text1"/>
          <w:lang w:eastAsia="zh-CN"/>
        </w:rPr>
        <w:t>月水量最丰，</w:t>
      </w:r>
      <w:r w:rsidRPr="00C93E9D">
        <w:rPr>
          <w:rFonts w:ascii="Times New Roman" w:hAnsi="Times New Roman" w:hint="eastAsia"/>
          <w:color w:val="000000" w:themeColor="text1"/>
          <w:lang w:eastAsia="zh-CN"/>
        </w:rPr>
        <w:t>10</w:t>
      </w:r>
      <w:r w:rsidRPr="00C93E9D">
        <w:rPr>
          <w:rFonts w:ascii="Times New Roman" w:hAnsi="Times New Roman" w:hint="eastAsia"/>
          <w:color w:val="000000" w:themeColor="text1"/>
          <w:lang w:eastAsia="zh-CN"/>
        </w:rPr>
        <w:t>月份次之，</w:t>
      </w:r>
      <w:r w:rsidRPr="00C93E9D">
        <w:rPr>
          <w:rFonts w:ascii="Times New Roman" w:hAnsi="Times New Roman" w:hint="eastAsia"/>
          <w:color w:val="000000" w:themeColor="text1"/>
          <w:lang w:eastAsia="zh-CN"/>
        </w:rPr>
        <w:t>11</w:t>
      </w:r>
      <w:r w:rsidRPr="00C93E9D">
        <w:rPr>
          <w:rFonts w:ascii="Times New Roman" w:hAnsi="Times New Roman" w:hint="eastAsia"/>
          <w:color w:val="000000" w:themeColor="text1"/>
          <w:lang w:eastAsia="zh-CN"/>
        </w:rPr>
        <w:t>月后由于降雨减少，地下水补给比重渐渐增大，径流逐渐以地下水和</w:t>
      </w:r>
      <w:proofErr w:type="gramStart"/>
      <w:r w:rsidRPr="00C93E9D">
        <w:rPr>
          <w:rFonts w:ascii="Times New Roman" w:hAnsi="Times New Roman" w:hint="eastAsia"/>
          <w:color w:val="000000" w:themeColor="text1"/>
          <w:lang w:eastAsia="zh-CN"/>
        </w:rPr>
        <w:t>融雪水</w:t>
      </w:r>
      <w:proofErr w:type="gramEnd"/>
      <w:r w:rsidRPr="00C93E9D">
        <w:rPr>
          <w:rFonts w:ascii="Times New Roman" w:hAnsi="Times New Roman" w:hint="eastAsia"/>
          <w:color w:val="000000" w:themeColor="text1"/>
          <w:lang w:eastAsia="zh-CN"/>
        </w:rPr>
        <w:t>补给为主</w:t>
      </w:r>
      <w:r w:rsidRPr="00C93E9D">
        <w:rPr>
          <w:rFonts w:ascii="Times New Roman" w:hAnsi="Times New Roman" w:hint="eastAsia"/>
          <w:color w:val="000000" w:themeColor="text1"/>
          <w:lang w:eastAsia="zh-CN"/>
        </w:rPr>
        <w:t>,</w:t>
      </w:r>
      <w:r w:rsidRPr="00C93E9D">
        <w:rPr>
          <w:rFonts w:ascii="Times New Roman" w:hAnsi="Times New Roman" w:hint="eastAsia"/>
          <w:color w:val="000000" w:themeColor="text1"/>
          <w:lang w:eastAsia="zh-CN"/>
        </w:rPr>
        <w:t>稳定退水至翌年</w:t>
      </w:r>
      <w:r w:rsidRPr="00C93E9D">
        <w:rPr>
          <w:rFonts w:ascii="Times New Roman" w:hAnsi="Times New Roman" w:hint="eastAsia"/>
          <w:color w:val="000000" w:themeColor="text1"/>
          <w:lang w:eastAsia="zh-CN"/>
        </w:rPr>
        <w:t>3</w:t>
      </w:r>
      <w:r w:rsidRPr="00C93E9D">
        <w:rPr>
          <w:rFonts w:ascii="Times New Roman" w:hAnsi="Times New Roman" w:hint="eastAsia"/>
          <w:color w:val="000000" w:themeColor="text1"/>
          <w:lang w:eastAsia="zh-CN"/>
        </w:rPr>
        <w:t>月。径流年内分配不均匀，丰水期（</w:t>
      </w:r>
      <w:r w:rsidRPr="00C93E9D">
        <w:rPr>
          <w:rFonts w:ascii="Times New Roman" w:hAnsi="Times New Roman" w:hint="eastAsia"/>
          <w:color w:val="000000" w:themeColor="text1"/>
          <w:lang w:eastAsia="zh-CN"/>
        </w:rPr>
        <w:t>5</w:t>
      </w:r>
      <w:r w:rsidRPr="00C93E9D">
        <w:rPr>
          <w:rFonts w:ascii="Times New Roman" w:hAnsi="Times New Roman" w:hint="eastAsia"/>
          <w:color w:val="000000" w:themeColor="text1"/>
          <w:lang w:eastAsia="zh-CN"/>
        </w:rPr>
        <w:t>月～</w:t>
      </w:r>
      <w:r w:rsidRPr="00C93E9D">
        <w:rPr>
          <w:rFonts w:ascii="Times New Roman" w:hAnsi="Times New Roman" w:hint="eastAsia"/>
          <w:color w:val="000000" w:themeColor="text1"/>
          <w:lang w:eastAsia="zh-CN"/>
        </w:rPr>
        <w:t>10</w:t>
      </w:r>
      <w:r w:rsidRPr="00C93E9D">
        <w:rPr>
          <w:rFonts w:ascii="Times New Roman" w:hAnsi="Times New Roman" w:hint="eastAsia"/>
          <w:color w:val="000000" w:themeColor="text1"/>
          <w:lang w:eastAsia="zh-CN"/>
        </w:rPr>
        <w:t>月）径流占年径流的</w:t>
      </w:r>
      <w:r w:rsidRPr="00C93E9D">
        <w:rPr>
          <w:rFonts w:ascii="Times New Roman" w:hAnsi="Times New Roman" w:hint="eastAsia"/>
          <w:color w:val="000000" w:themeColor="text1"/>
          <w:lang w:eastAsia="zh-CN"/>
        </w:rPr>
        <w:t>81.3%</w:t>
      </w:r>
      <w:r w:rsidRPr="00C93E9D">
        <w:rPr>
          <w:rFonts w:ascii="Times New Roman" w:hAnsi="Times New Roman" w:hint="eastAsia"/>
          <w:color w:val="000000" w:themeColor="text1"/>
          <w:lang w:eastAsia="zh-CN"/>
        </w:rPr>
        <w:t>，其中</w:t>
      </w:r>
      <w:r w:rsidRPr="00C93E9D">
        <w:rPr>
          <w:rFonts w:ascii="Times New Roman" w:hAnsi="Times New Roman" w:hint="eastAsia"/>
          <w:color w:val="000000" w:themeColor="text1"/>
          <w:lang w:eastAsia="zh-CN"/>
        </w:rPr>
        <w:t>7</w:t>
      </w:r>
      <w:r w:rsidRPr="00C93E9D">
        <w:rPr>
          <w:rFonts w:ascii="Times New Roman" w:hAnsi="Times New Roman" w:hint="eastAsia"/>
          <w:color w:val="000000" w:themeColor="text1"/>
          <w:lang w:eastAsia="zh-CN"/>
        </w:rPr>
        <w:t>月～</w:t>
      </w:r>
      <w:r w:rsidRPr="00C93E9D">
        <w:rPr>
          <w:rFonts w:ascii="Times New Roman" w:hAnsi="Times New Roman" w:hint="eastAsia"/>
          <w:color w:val="000000" w:themeColor="text1"/>
          <w:lang w:eastAsia="zh-CN"/>
        </w:rPr>
        <w:t>9</w:t>
      </w:r>
      <w:r w:rsidRPr="00C93E9D">
        <w:rPr>
          <w:rFonts w:ascii="Times New Roman" w:hAnsi="Times New Roman" w:hint="eastAsia"/>
          <w:color w:val="000000" w:themeColor="text1"/>
          <w:lang w:eastAsia="zh-CN"/>
        </w:rPr>
        <w:t>月占年径流的</w:t>
      </w:r>
      <w:r w:rsidRPr="00C93E9D">
        <w:rPr>
          <w:rFonts w:ascii="Times New Roman" w:hAnsi="Times New Roman" w:hint="eastAsia"/>
          <w:color w:val="000000" w:themeColor="text1"/>
          <w:lang w:eastAsia="zh-CN"/>
        </w:rPr>
        <w:t>39.5%</w:t>
      </w:r>
      <w:r w:rsidRPr="00C93E9D">
        <w:rPr>
          <w:rFonts w:ascii="Times New Roman" w:hAnsi="Times New Roman" w:hint="eastAsia"/>
          <w:color w:val="000000" w:themeColor="text1"/>
          <w:lang w:eastAsia="zh-CN"/>
        </w:rPr>
        <w:t>。枯水期（</w:t>
      </w:r>
      <w:r w:rsidRPr="00C93E9D">
        <w:rPr>
          <w:rFonts w:ascii="Times New Roman" w:hAnsi="Times New Roman" w:hint="eastAsia"/>
          <w:color w:val="000000" w:themeColor="text1"/>
          <w:lang w:eastAsia="zh-CN"/>
        </w:rPr>
        <w:t>11</w:t>
      </w:r>
      <w:r w:rsidRPr="00C93E9D">
        <w:rPr>
          <w:rFonts w:ascii="Times New Roman" w:hAnsi="Times New Roman" w:hint="eastAsia"/>
          <w:color w:val="000000" w:themeColor="text1"/>
          <w:lang w:eastAsia="zh-CN"/>
        </w:rPr>
        <w:t>月～</w:t>
      </w:r>
      <w:r w:rsidRPr="00C93E9D">
        <w:rPr>
          <w:rFonts w:ascii="Times New Roman" w:hAnsi="Times New Roman" w:hint="eastAsia"/>
          <w:color w:val="000000" w:themeColor="text1"/>
          <w:lang w:eastAsia="zh-CN"/>
        </w:rPr>
        <w:t>4</w:t>
      </w:r>
      <w:r w:rsidRPr="00C93E9D">
        <w:rPr>
          <w:rFonts w:ascii="Times New Roman" w:hAnsi="Times New Roman" w:hint="eastAsia"/>
          <w:color w:val="000000" w:themeColor="text1"/>
          <w:lang w:eastAsia="zh-CN"/>
        </w:rPr>
        <w:t>月）径流占年径流的</w:t>
      </w:r>
      <w:r w:rsidRPr="00C93E9D">
        <w:rPr>
          <w:rFonts w:ascii="Times New Roman" w:hAnsi="Times New Roman" w:hint="eastAsia"/>
          <w:color w:val="000000" w:themeColor="text1"/>
          <w:lang w:eastAsia="zh-CN"/>
        </w:rPr>
        <w:t>18.7%</w:t>
      </w:r>
      <w:r w:rsidRPr="00C93E9D">
        <w:rPr>
          <w:rFonts w:ascii="Times New Roman" w:hAnsi="Times New Roman" w:hint="eastAsia"/>
          <w:color w:val="000000" w:themeColor="text1"/>
          <w:lang w:eastAsia="zh-CN"/>
        </w:rPr>
        <w:t>，最枯段（</w:t>
      </w:r>
      <w:r w:rsidRPr="00C93E9D">
        <w:rPr>
          <w:rFonts w:ascii="Times New Roman" w:hAnsi="Times New Roman" w:hint="eastAsia"/>
          <w:color w:val="000000" w:themeColor="text1"/>
          <w:lang w:eastAsia="zh-CN"/>
        </w:rPr>
        <w:t>1</w:t>
      </w:r>
      <w:r w:rsidRPr="00C93E9D">
        <w:rPr>
          <w:rFonts w:ascii="Times New Roman" w:hAnsi="Times New Roman" w:hint="eastAsia"/>
          <w:color w:val="000000" w:themeColor="text1"/>
          <w:lang w:eastAsia="zh-CN"/>
        </w:rPr>
        <w:t>月～</w:t>
      </w:r>
      <w:r w:rsidRPr="00C93E9D">
        <w:rPr>
          <w:rFonts w:ascii="Times New Roman" w:hAnsi="Times New Roman" w:hint="eastAsia"/>
          <w:color w:val="000000" w:themeColor="text1"/>
          <w:lang w:eastAsia="zh-CN"/>
        </w:rPr>
        <w:t>3</w:t>
      </w:r>
      <w:r w:rsidRPr="00C93E9D">
        <w:rPr>
          <w:rFonts w:ascii="Times New Roman" w:hAnsi="Times New Roman" w:hint="eastAsia"/>
          <w:color w:val="000000" w:themeColor="text1"/>
          <w:lang w:eastAsia="zh-CN"/>
        </w:rPr>
        <w:t>月）只占年径流的</w:t>
      </w:r>
      <w:r w:rsidRPr="00C93E9D">
        <w:rPr>
          <w:rFonts w:ascii="Times New Roman" w:hAnsi="Times New Roman" w:hint="eastAsia"/>
          <w:color w:val="000000" w:themeColor="text1"/>
          <w:lang w:eastAsia="zh-CN"/>
        </w:rPr>
        <w:t>7.5%</w:t>
      </w:r>
      <w:r w:rsidRPr="00C93E9D">
        <w:rPr>
          <w:rFonts w:ascii="Times New Roman" w:hAnsi="Times New Roman" w:hint="eastAsia"/>
          <w:color w:val="000000" w:themeColor="text1"/>
          <w:lang w:eastAsia="zh-CN"/>
        </w:rPr>
        <w:t>。径流年际变化不大，最丰水年为</w:t>
      </w:r>
      <w:r w:rsidRPr="00C93E9D">
        <w:rPr>
          <w:rFonts w:ascii="Times New Roman" w:hAnsi="Times New Roman" w:hint="eastAsia"/>
          <w:color w:val="000000" w:themeColor="text1"/>
          <w:lang w:eastAsia="zh-CN"/>
        </w:rPr>
        <w:t>1983</w:t>
      </w:r>
      <w:r w:rsidRPr="00C93E9D">
        <w:rPr>
          <w:rFonts w:ascii="Times New Roman" w:hAnsi="Times New Roman" w:hint="eastAsia"/>
          <w:color w:val="000000" w:themeColor="text1"/>
          <w:lang w:eastAsia="zh-CN"/>
        </w:rPr>
        <w:t>年</w:t>
      </w:r>
      <w:r w:rsidRPr="00C93E9D">
        <w:rPr>
          <w:rFonts w:ascii="Times New Roman" w:hAnsi="Times New Roman" w:hint="eastAsia"/>
          <w:color w:val="000000" w:themeColor="text1"/>
          <w:lang w:eastAsia="zh-CN"/>
        </w:rPr>
        <w:t>5</w:t>
      </w:r>
      <w:r w:rsidRPr="00C93E9D">
        <w:rPr>
          <w:rFonts w:ascii="Times New Roman" w:hAnsi="Times New Roman" w:hint="eastAsia"/>
          <w:color w:val="000000" w:themeColor="text1"/>
          <w:lang w:eastAsia="zh-CN"/>
        </w:rPr>
        <w:t>月</w:t>
      </w:r>
      <w:r w:rsidRPr="00C93E9D">
        <w:rPr>
          <w:rFonts w:ascii="Times New Roman" w:hAnsi="Times New Roman" w:hint="eastAsia"/>
          <w:color w:val="000000" w:themeColor="text1"/>
          <w:lang w:eastAsia="zh-CN"/>
        </w:rPr>
        <w:t>~1984</w:t>
      </w:r>
      <w:r w:rsidRPr="00C93E9D">
        <w:rPr>
          <w:rFonts w:ascii="Times New Roman" w:hAnsi="Times New Roman" w:hint="eastAsia"/>
          <w:color w:val="000000" w:themeColor="text1"/>
          <w:lang w:eastAsia="zh-CN"/>
        </w:rPr>
        <w:t>年</w:t>
      </w:r>
      <w:r w:rsidRPr="00C93E9D">
        <w:rPr>
          <w:rFonts w:ascii="Times New Roman" w:hAnsi="Times New Roman" w:hint="eastAsia"/>
          <w:color w:val="000000" w:themeColor="text1"/>
          <w:lang w:eastAsia="zh-CN"/>
        </w:rPr>
        <w:t>4</w:t>
      </w:r>
      <w:r w:rsidRPr="00C93E9D">
        <w:rPr>
          <w:rFonts w:ascii="Times New Roman" w:hAnsi="Times New Roman" w:hint="eastAsia"/>
          <w:color w:val="000000" w:themeColor="text1"/>
          <w:lang w:eastAsia="zh-CN"/>
        </w:rPr>
        <w:t>月</w:t>
      </w:r>
      <w:r w:rsidRPr="00C93E9D">
        <w:rPr>
          <w:rFonts w:ascii="Times New Roman" w:hAnsi="Times New Roman" w:hint="eastAsia"/>
          <w:color w:val="000000" w:themeColor="text1"/>
          <w:lang w:eastAsia="zh-CN"/>
        </w:rPr>
        <w:t>(</w:t>
      </w:r>
      <w:r w:rsidRPr="00C93E9D">
        <w:rPr>
          <w:rFonts w:ascii="Times New Roman" w:hAnsi="Times New Roman" w:hint="eastAsia"/>
          <w:color w:val="000000" w:themeColor="text1"/>
          <w:lang w:eastAsia="zh-CN"/>
        </w:rPr>
        <w:t>年平均流量</w:t>
      </w:r>
      <w:r w:rsidRPr="00C93E9D">
        <w:rPr>
          <w:rFonts w:ascii="Times New Roman" w:hAnsi="Times New Roman" w:hint="eastAsia"/>
          <w:color w:val="000000" w:themeColor="text1"/>
          <w:lang w:eastAsia="zh-CN"/>
        </w:rPr>
        <w:t>85.4m</w:t>
      </w:r>
      <w:r w:rsidRPr="00C93E9D">
        <w:rPr>
          <w:rFonts w:ascii="Times New Roman" w:hAnsi="Times New Roman" w:hint="eastAsia"/>
          <w:color w:val="000000" w:themeColor="text1"/>
          <w:vertAlign w:val="superscript"/>
          <w:lang w:eastAsia="zh-CN"/>
        </w:rPr>
        <w:t>3</w:t>
      </w:r>
      <w:r w:rsidRPr="00C93E9D">
        <w:rPr>
          <w:rFonts w:ascii="Times New Roman" w:hAnsi="Times New Roman" w:hint="eastAsia"/>
          <w:color w:val="000000" w:themeColor="text1"/>
          <w:lang w:eastAsia="zh-CN"/>
        </w:rPr>
        <w:t>/s)</w:t>
      </w:r>
      <w:r w:rsidRPr="00C93E9D">
        <w:rPr>
          <w:rFonts w:ascii="Times New Roman" w:hAnsi="Times New Roman" w:hint="eastAsia"/>
          <w:color w:val="000000" w:themeColor="text1"/>
          <w:lang w:eastAsia="zh-CN"/>
        </w:rPr>
        <w:t>，</w:t>
      </w:r>
      <w:proofErr w:type="gramStart"/>
      <w:r w:rsidRPr="00C93E9D">
        <w:rPr>
          <w:rFonts w:ascii="Times New Roman" w:hAnsi="Times New Roman" w:hint="eastAsia"/>
          <w:color w:val="000000" w:themeColor="text1"/>
          <w:lang w:eastAsia="zh-CN"/>
        </w:rPr>
        <w:t>最</w:t>
      </w:r>
      <w:proofErr w:type="gramEnd"/>
      <w:r w:rsidRPr="00C93E9D">
        <w:rPr>
          <w:rFonts w:ascii="Times New Roman" w:hAnsi="Times New Roman" w:hint="eastAsia"/>
          <w:color w:val="000000" w:themeColor="text1"/>
          <w:lang w:eastAsia="zh-CN"/>
        </w:rPr>
        <w:t>枯水年为</w:t>
      </w:r>
      <w:r w:rsidRPr="00C93E9D">
        <w:rPr>
          <w:rFonts w:ascii="Times New Roman" w:hAnsi="Times New Roman" w:hint="eastAsia"/>
          <w:color w:val="000000" w:themeColor="text1"/>
          <w:lang w:eastAsia="zh-CN"/>
        </w:rPr>
        <w:t>1962</w:t>
      </w:r>
      <w:r w:rsidRPr="00C93E9D">
        <w:rPr>
          <w:rFonts w:ascii="Times New Roman" w:hAnsi="Times New Roman" w:hint="eastAsia"/>
          <w:color w:val="000000" w:themeColor="text1"/>
          <w:lang w:eastAsia="zh-CN"/>
        </w:rPr>
        <w:t>年</w:t>
      </w:r>
      <w:r w:rsidRPr="00C93E9D">
        <w:rPr>
          <w:rFonts w:ascii="Times New Roman" w:hAnsi="Times New Roman" w:hint="eastAsia"/>
          <w:color w:val="000000" w:themeColor="text1"/>
          <w:lang w:eastAsia="zh-CN"/>
        </w:rPr>
        <w:t>5</w:t>
      </w:r>
      <w:r w:rsidRPr="00C93E9D">
        <w:rPr>
          <w:rFonts w:ascii="Times New Roman" w:hAnsi="Times New Roman" w:hint="eastAsia"/>
          <w:color w:val="000000" w:themeColor="text1"/>
          <w:lang w:eastAsia="zh-CN"/>
        </w:rPr>
        <w:t>月～</w:t>
      </w:r>
      <w:r w:rsidRPr="00C93E9D">
        <w:rPr>
          <w:rFonts w:ascii="Times New Roman" w:hAnsi="Times New Roman" w:hint="eastAsia"/>
          <w:color w:val="000000" w:themeColor="text1"/>
          <w:lang w:eastAsia="zh-CN"/>
        </w:rPr>
        <w:t>1963</w:t>
      </w:r>
      <w:r w:rsidRPr="00C93E9D">
        <w:rPr>
          <w:rFonts w:ascii="Times New Roman" w:hAnsi="Times New Roman" w:hint="eastAsia"/>
          <w:color w:val="000000" w:themeColor="text1"/>
          <w:lang w:eastAsia="zh-CN"/>
        </w:rPr>
        <w:t>年</w:t>
      </w:r>
      <w:r w:rsidRPr="00C93E9D">
        <w:rPr>
          <w:rFonts w:ascii="Times New Roman" w:hAnsi="Times New Roman" w:hint="eastAsia"/>
          <w:color w:val="000000" w:themeColor="text1"/>
          <w:lang w:eastAsia="zh-CN"/>
        </w:rPr>
        <w:t>4</w:t>
      </w:r>
      <w:r w:rsidRPr="00C93E9D">
        <w:rPr>
          <w:rFonts w:ascii="Times New Roman" w:hAnsi="Times New Roman" w:hint="eastAsia"/>
          <w:color w:val="000000" w:themeColor="text1"/>
          <w:lang w:eastAsia="zh-CN"/>
        </w:rPr>
        <w:t>月</w:t>
      </w:r>
      <w:r w:rsidRPr="00C93E9D">
        <w:rPr>
          <w:rFonts w:ascii="Times New Roman" w:hAnsi="Times New Roman" w:hint="eastAsia"/>
          <w:color w:val="000000" w:themeColor="text1"/>
          <w:lang w:eastAsia="zh-CN"/>
        </w:rPr>
        <w:t>(</w:t>
      </w:r>
      <w:r w:rsidRPr="00C93E9D">
        <w:rPr>
          <w:rFonts w:ascii="Times New Roman" w:hAnsi="Times New Roman" w:hint="eastAsia"/>
          <w:color w:val="000000" w:themeColor="text1"/>
          <w:lang w:eastAsia="zh-CN"/>
        </w:rPr>
        <w:t>年平均流量为</w:t>
      </w:r>
      <w:r w:rsidRPr="00C93E9D">
        <w:rPr>
          <w:rFonts w:ascii="Times New Roman" w:hAnsi="Times New Roman" w:hint="eastAsia"/>
          <w:color w:val="000000" w:themeColor="text1"/>
          <w:lang w:eastAsia="zh-CN"/>
        </w:rPr>
        <w:t>17.1m</w:t>
      </w:r>
      <w:r w:rsidRPr="00C93E9D">
        <w:rPr>
          <w:rFonts w:ascii="Times New Roman" w:hAnsi="Times New Roman" w:hint="eastAsia"/>
          <w:color w:val="000000" w:themeColor="text1"/>
          <w:vertAlign w:val="superscript"/>
          <w:lang w:eastAsia="zh-CN"/>
        </w:rPr>
        <w:t>3</w:t>
      </w:r>
      <w:r w:rsidRPr="00C93E9D">
        <w:rPr>
          <w:rFonts w:ascii="Times New Roman" w:hAnsi="Times New Roman" w:hint="eastAsia"/>
          <w:color w:val="000000" w:themeColor="text1"/>
          <w:lang w:eastAsia="zh-CN"/>
        </w:rPr>
        <w:t>/s</w:t>
      </w:r>
      <w:r w:rsidRPr="00C93E9D">
        <w:rPr>
          <w:rFonts w:ascii="Times New Roman" w:hAnsi="Times New Roman" w:hint="eastAsia"/>
          <w:color w:val="000000" w:themeColor="text1"/>
          <w:lang w:eastAsia="zh-CN"/>
        </w:rPr>
        <w:t>）</w:t>
      </w:r>
      <w:r w:rsidRPr="00C93E9D">
        <w:rPr>
          <w:rFonts w:ascii="Times New Roman" w:hAnsi="Times New Roman" w:hint="eastAsia"/>
          <w:color w:val="000000" w:themeColor="text1"/>
          <w:lang w:eastAsia="zh-CN"/>
        </w:rPr>
        <w:t>,</w:t>
      </w:r>
      <w:r w:rsidRPr="00C93E9D">
        <w:rPr>
          <w:rFonts w:ascii="Times New Roman" w:hAnsi="Times New Roman" w:hint="eastAsia"/>
          <w:color w:val="000000" w:themeColor="text1"/>
          <w:lang w:eastAsia="zh-CN"/>
        </w:rPr>
        <w:t>分别为多年平均流量的</w:t>
      </w:r>
      <w:r w:rsidRPr="00C93E9D">
        <w:rPr>
          <w:rFonts w:ascii="Times New Roman" w:hAnsi="Times New Roman" w:hint="eastAsia"/>
          <w:color w:val="000000" w:themeColor="text1"/>
          <w:lang w:eastAsia="zh-CN"/>
        </w:rPr>
        <w:t>2.2</w:t>
      </w:r>
      <w:r w:rsidRPr="00C93E9D">
        <w:rPr>
          <w:rFonts w:ascii="Times New Roman" w:hAnsi="Times New Roman" w:hint="eastAsia"/>
          <w:color w:val="000000" w:themeColor="text1"/>
          <w:lang w:eastAsia="zh-CN"/>
        </w:rPr>
        <w:t>倍和</w:t>
      </w:r>
      <w:r w:rsidRPr="00C93E9D">
        <w:rPr>
          <w:rFonts w:ascii="Times New Roman" w:hAnsi="Times New Roman" w:hint="eastAsia"/>
          <w:color w:val="000000" w:themeColor="text1"/>
          <w:lang w:eastAsia="zh-CN"/>
        </w:rPr>
        <w:t>0.44</w:t>
      </w:r>
      <w:r w:rsidRPr="00C93E9D">
        <w:rPr>
          <w:rFonts w:ascii="Times New Roman" w:hAnsi="Times New Roman" w:hint="eastAsia"/>
          <w:color w:val="000000" w:themeColor="text1"/>
          <w:lang w:eastAsia="zh-CN"/>
        </w:rPr>
        <w:t>倍。最小流量多发生在</w:t>
      </w:r>
      <w:r w:rsidRPr="00C93E9D">
        <w:rPr>
          <w:rFonts w:ascii="Times New Roman" w:hAnsi="Times New Roman" w:hint="eastAsia"/>
          <w:color w:val="000000" w:themeColor="text1"/>
          <w:lang w:eastAsia="zh-CN"/>
        </w:rPr>
        <w:t>2</w:t>
      </w:r>
      <w:r w:rsidRPr="00C93E9D">
        <w:rPr>
          <w:rFonts w:ascii="Times New Roman" w:hAnsi="Times New Roman" w:hint="eastAsia"/>
          <w:color w:val="000000" w:themeColor="text1"/>
          <w:lang w:eastAsia="zh-CN"/>
        </w:rPr>
        <w:t>月和</w:t>
      </w:r>
      <w:r w:rsidRPr="00C93E9D">
        <w:rPr>
          <w:rFonts w:ascii="Times New Roman" w:hAnsi="Times New Roman" w:hint="eastAsia"/>
          <w:color w:val="000000" w:themeColor="text1"/>
          <w:lang w:eastAsia="zh-CN"/>
        </w:rPr>
        <w:t>3</w:t>
      </w:r>
      <w:r w:rsidRPr="00C93E9D">
        <w:rPr>
          <w:rFonts w:ascii="Times New Roman" w:hAnsi="Times New Roman" w:hint="eastAsia"/>
          <w:color w:val="000000" w:themeColor="text1"/>
          <w:lang w:eastAsia="zh-CN"/>
        </w:rPr>
        <w:t>月，历年实测最小流量</w:t>
      </w:r>
      <w:r w:rsidRPr="00C93E9D">
        <w:rPr>
          <w:rFonts w:ascii="Times New Roman" w:hAnsi="Times New Roman" w:hint="eastAsia"/>
          <w:color w:val="000000" w:themeColor="text1"/>
          <w:lang w:eastAsia="zh-CN"/>
        </w:rPr>
        <w:t>4.32m</w:t>
      </w:r>
      <w:r w:rsidRPr="00C93E9D">
        <w:rPr>
          <w:rFonts w:ascii="Times New Roman" w:hAnsi="Times New Roman" w:hint="eastAsia"/>
          <w:color w:val="000000" w:themeColor="text1"/>
          <w:vertAlign w:val="superscript"/>
          <w:lang w:eastAsia="zh-CN"/>
        </w:rPr>
        <w:t>3</w:t>
      </w:r>
      <w:r w:rsidRPr="00C93E9D">
        <w:rPr>
          <w:rFonts w:ascii="Times New Roman" w:hAnsi="Times New Roman" w:hint="eastAsia"/>
          <w:color w:val="000000" w:themeColor="text1"/>
          <w:lang w:eastAsia="zh-CN"/>
        </w:rPr>
        <w:t>/s</w:t>
      </w:r>
      <w:r w:rsidRPr="00C93E9D">
        <w:rPr>
          <w:rFonts w:ascii="Times New Roman" w:hAnsi="Times New Roman" w:hint="eastAsia"/>
          <w:color w:val="000000" w:themeColor="text1"/>
          <w:lang w:eastAsia="zh-CN"/>
        </w:rPr>
        <w:t>（</w:t>
      </w:r>
      <w:r w:rsidRPr="00C93E9D">
        <w:rPr>
          <w:rFonts w:ascii="Times New Roman" w:hAnsi="Times New Roman" w:hint="eastAsia"/>
          <w:color w:val="000000" w:themeColor="text1"/>
          <w:lang w:eastAsia="zh-CN"/>
        </w:rPr>
        <w:t>1963</w:t>
      </w:r>
      <w:r w:rsidRPr="00C93E9D">
        <w:rPr>
          <w:rFonts w:ascii="Times New Roman" w:hAnsi="Times New Roman" w:hint="eastAsia"/>
          <w:color w:val="000000" w:themeColor="text1"/>
          <w:lang w:eastAsia="zh-CN"/>
        </w:rPr>
        <w:t>年</w:t>
      </w:r>
      <w:r w:rsidRPr="00C93E9D">
        <w:rPr>
          <w:rFonts w:ascii="Times New Roman" w:hAnsi="Times New Roman" w:hint="eastAsia"/>
          <w:color w:val="000000" w:themeColor="text1"/>
          <w:lang w:eastAsia="zh-CN"/>
        </w:rPr>
        <w:t>2</w:t>
      </w:r>
      <w:r w:rsidRPr="00C93E9D">
        <w:rPr>
          <w:rFonts w:ascii="Times New Roman" w:hAnsi="Times New Roman" w:hint="eastAsia"/>
          <w:color w:val="000000" w:themeColor="text1"/>
          <w:lang w:eastAsia="zh-CN"/>
        </w:rPr>
        <w:t>月</w:t>
      </w:r>
      <w:r w:rsidRPr="00C93E9D">
        <w:rPr>
          <w:rFonts w:ascii="Times New Roman" w:hAnsi="Times New Roman" w:hint="eastAsia"/>
          <w:color w:val="000000" w:themeColor="text1"/>
          <w:lang w:eastAsia="zh-CN"/>
        </w:rPr>
        <w:t>28</w:t>
      </w:r>
      <w:r w:rsidRPr="00C93E9D">
        <w:rPr>
          <w:rFonts w:ascii="Times New Roman" w:hAnsi="Times New Roman" w:hint="eastAsia"/>
          <w:color w:val="000000" w:themeColor="text1"/>
          <w:lang w:eastAsia="zh-CN"/>
        </w:rPr>
        <w:t>日）。</w:t>
      </w:r>
    </w:p>
    <w:p w14:paraId="11D99F7C" w14:textId="77777777" w:rsidR="007039E2" w:rsidRPr="00C93E9D" w:rsidRDefault="007039E2" w:rsidP="007039E2">
      <w:pPr>
        <w:pStyle w:val="ac"/>
        <w:spacing w:before="0"/>
        <w:ind w:left="0" w:firstLine="480"/>
        <w:jc w:val="both"/>
        <w:rPr>
          <w:rFonts w:ascii="Times New Roman" w:hAnsi="Times New Roman"/>
          <w:color w:val="000000" w:themeColor="text1"/>
          <w:lang w:eastAsia="zh-CN"/>
        </w:rPr>
      </w:pPr>
      <w:bookmarkStart w:id="199" w:name="_Toc19816012"/>
      <w:r w:rsidRPr="00C93E9D">
        <w:rPr>
          <w:rFonts w:ascii="Times New Roman" w:hAnsi="Times New Roman"/>
          <w:color w:val="000000" w:themeColor="text1"/>
          <w:lang w:eastAsia="zh-CN"/>
        </w:rPr>
        <w:t>2</w:t>
      </w:r>
      <w:r w:rsidRPr="00C93E9D">
        <w:rPr>
          <w:rFonts w:ascii="Times New Roman" w:hAnsi="Times New Roman"/>
          <w:color w:val="000000" w:themeColor="text1"/>
          <w:lang w:eastAsia="zh-CN"/>
        </w:rPr>
        <w:t>、</w:t>
      </w:r>
      <w:bookmarkEnd w:id="199"/>
      <w:r w:rsidRPr="00C93E9D">
        <w:rPr>
          <w:rFonts w:ascii="Times New Roman" w:hAnsi="Times New Roman"/>
          <w:color w:val="000000" w:themeColor="text1"/>
          <w:lang w:eastAsia="zh-CN"/>
        </w:rPr>
        <w:t>地下水</w:t>
      </w:r>
    </w:p>
    <w:p w14:paraId="749EE3BD" w14:textId="3DD71581" w:rsidR="00B962D3" w:rsidRPr="00C93E9D" w:rsidRDefault="00BC74E0" w:rsidP="007039E2">
      <w:pPr>
        <w:pStyle w:val="ac"/>
        <w:spacing w:before="0"/>
        <w:ind w:left="0" w:firstLine="480"/>
        <w:jc w:val="both"/>
        <w:rPr>
          <w:rFonts w:ascii="Times New Roman" w:hAnsi="Times New Roman"/>
          <w:color w:val="000000" w:themeColor="text1"/>
          <w:lang w:eastAsia="zh-CN"/>
        </w:rPr>
      </w:pPr>
      <w:r w:rsidRPr="00C93E9D">
        <w:rPr>
          <w:rFonts w:ascii="Times New Roman" w:hAnsi="Times New Roman"/>
          <w:color w:val="000000" w:themeColor="text1"/>
          <w:lang w:eastAsia="zh-CN"/>
        </w:rPr>
        <w:t>普光气田开发区内地下水类型包括松散堆积层孔隙水、碎屑岩裂隙孔隙水和基岩裂隙水，其中本项目所在区域以</w:t>
      </w:r>
      <w:r w:rsidR="00F64CF6" w:rsidRPr="00C93E9D">
        <w:rPr>
          <w:rFonts w:ascii="Times New Roman" w:hAnsi="Times New Roman"/>
          <w:color w:val="000000" w:themeColor="text1"/>
          <w:lang w:eastAsia="zh-CN"/>
        </w:rPr>
        <w:t>基岩裂隙水与碎屑岩类裂隙水</w:t>
      </w:r>
      <w:r w:rsidRPr="00C93E9D">
        <w:rPr>
          <w:rFonts w:ascii="Times New Roman" w:hAnsi="Times New Roman"/>
          <w:color w:val="000000" w:themeColor="text1"/>
          <w:lang w:eastAsia="zh-CN"/>
        </w:rPr>
        <w:t>为主。沟谷地段为地下水的排泄区。岩性变化地段和结构松散</w:t>
      </w:r>
      <w:proofErr w:type="gramStart"/>
      <w:r w:rsidRPr="00C93E9D">
        <w:rPr>
          <w:rFonts w:ascii="Times New Roman" w:hAnsi="Times New Roman"/>
          <w:color w:val="000000" w:themeColor="text1"/>
          <w:lang w:eastAsia="zh-CN"/>
        </w:rPr>
        <w:t>的卸荷</w:t>
      </w:r>
      <w:proofErr w:type="gramEnd"/>
      <w:r w:rsidRPr="00C93E9D">
        <w:rPr>
          <w:rFonts w:ascii="Times New Roman" w:hAnsi="Times New Roman"/>
          <w:color w:val="000000" w:themeColor="text1"/>
          <w:lang w:eastAsia="zh-CN"/>
        </w:rPr>
        <w:t>岩体具有较强的透水性能，岩体的透水性具有随着深度的增加、</w:t>
      </w:r>
      <w:proofErr w:type="gramStart"/>
      <w:r w:rsidRPr="00C93E9D">
        <w:rPr>
          <w:rFonts w:ascii="Times New Roman" w:hAnsi="Times New Roman"/>
          <w:color w:val="000000" w:themeColor="text1"/>
          <w:lang w:eastAsia="zh-CN"/>
        </w:rPr>
        <w:t>卸荷的</w:t>
      </w:r>
      <w:proofErr w:type="gramEnd"/>
      <w:r w:rsidRPr="00C93E9D">
        <w:rPr>
          <w:rFonts w:ascii="Times New Roman" w:hAnsi="Times New Roman"/>
          <w:color w:val="000000" w:themeColor="text1"/>
          <w:lang w:eastAsia="zh-CN"/>
        </w:rPr>
        <w:t>减弱而递减的一般规律。</w:t>
      </w:r>
      <w:r w:rsidR="007039E2" w:rsidRPr="00C93E9D">
        <w:rPr>
          <w:rFonts w:ascii="Times New Roman" w:hAnsi="Times New Roman"/>
          <w:color w:val="000000" w:themeColor="text1"/>
          <w:lang w:eastAsia="zh-CN"/>
        </w:rPr>
        <w:t>地层富水性差、水量较小，水位埋深</w:t>
      </w:r>
      <w:r w:rsidR="00E96FD3" w:rsidRPr="00C93E9D">
        <w:rPr>
          <w:rFonts w:ascii="Times New Roman" w:hAnsi="Times New Roman"/>
          <w:color w:val="000000" w:themeColor="text1"/>
          <w:lang w:eastAsia="zh-CN"/>
        </w:rPr>
        <w:t>一般小于</w:t>
      </w:r>
      <w:r w:rsidR="00E96FD3" w:rsidRPr="00C93E9D">
        <w:rPr>
          <w:rFonts w:ascii="Times New Roman" w:hAnsi="Times New Roman"/>
          <w:color w:val="000000" w:themeColor="text1"/>
          <w:lang w:eastAsia="zh-CN"/>
        </w:rPr>
        <w:t>20m</w:t>
      </w:r>
      <w:r w:rsidR="00E96FD3" w:rsidRPr="00C93E9D">
        <w:rPr>
          <w:rFonts w:ascii="Times New Roman" w:hAnsi="Times New Roman"/>
          <w:color w:val="000000" w:themeColor="text1"/>
          <w:lang w:eastAsia="zh-CN"/>
        </w:rPr>
        <w:t>，含水层顶板埋深一般小于</w:t>
      </w:r>
      <w:r w:rsidR="00E96FD3" w:rsidRPr="00C93E9D">
        <w:rPr>
          <w:rFonts w:ascii="Times New Roman" w:hAnsi="Times New Roman"/>
          <w:color w:val="000000" w:themeColor="text1"/>
          <w:lang w:eastAsia="zh-CN"/>
        </w:rPr>
        <w:t>50m</w:t>
      </w:r>
      <w:r w:rsidR="00044D8D" w:rsidRPr="00C93E9D">
        <w:rPr>
          <w:rFonts w:ascii="Times New Roman" w:hAnsi="Times New Roman"/>
          <w:color w:val="000000" w:themeColor="text1"/>
          <w:lang w:eastAsia="zh-CN"/>
        </w:rPr>
        <w:t>。</w:t>
      </w:r>
    </w:p>
    <w:p w14:paraId="0E93AD9E" w14:textId="6798702D" w:rsidR="00DC446C" w:rsidRPr="00C93E9D" w:rsidRDefault="003B1968" w:rsidP="005817ED">
      <w:pPr>
        <w:pStyle w:val="3"/>
        <w:spacing w:before="120"/>
        <w:rPr>
          <w:b/>
          <w:lang w:eastAsia="zh-CN"/>
        </w:rPr>
      </w:pPr>
      <w:bookmarkStart w:id="200" w:name="4.1.4气候气象"/>
      <w:bookmarkStart w:id="201" w:name="_Toc120173122"/>
      <w:bookmarkEnd w:id="200"/>
      <w:r w:rsidRPr="00C93E9D">
        <w:rPr>
          <w:lang w:eastAsia="zh-CN"/>
        </w:rPr>
        <w:t>气候气象</w:t>
      </w:r>
      <w:bookmarkEnd w:id="201"/>
    </w:p>
    <w:p w14:paraId="4B869B7D" w14:textId="77777777" w:rsidR="007039E2" w:rsidRPr="00C93E9D" w:rsidRDefault="007039E2" w:rsidP="007039E2">
      <w:pPr>
        <w:pStyle w:val="ac"/>
        <w:spacing w:before="0"/>
        <w:ind w:left="0" w:firstLine="480"/>
        <w:jc w:val="both"/>
        <w:rPr>
          <w:rFonts w:ascii="Times New Roman" w:hAnsi="Times New Roman"/>
          <w:color w:val="000000" w:themeColor="text1"/>
          <w:lang w:eastAsia="zh-CN"/>
        </w:rPr>
      </w:pPr>
      <w:r w:rsidRPr="00C93E9D">
        <w:rPr>
          <w:rFonts w:ascii="Times New Roman" w:hAnsi="Times New Roman"/>
          <w:color w:val="000000" w:themeColor="text1"/>
          <w:lang w:eastAsia="zh-CN"/>
        </w:rPr>
        <w:t>境内气象属中亚热带湿润季风气候区，由于地处四川盆地东北缘，北有秦岭、大巴山的天然屏障，因此气候温和，热量丰富，四季分明，雨量充沛，季风气候明显，立体气候突出。冬季属大陆性气候，常受西北冷空气影响，气候干冷；夏季属海洋性季风气候，常受东南及西南暖湿空气影响，湿热多雷雨。受海拔高度影响区内立体气候明显，海拔</w:t>
      </w:r>
      <w:r w:rsidRPr="00C93E9D">
        <w:rPr>
          <w:rFonts w:ascii="Times New Roman" w:hAnsi="Times New Roman"/>
          <w:color w:val="000000" w:themeColor="text1"/>
          <w:lang w:eastAsia="zh-CN"/>
        </w:rPr>
        <w:t>500m</w:t>
      </w:r>
      <w:r w:rsidRPr="00C93E9D">
        <w:rPr>
          <w:rFonts w:ascii="Times New Roman" w:hAnsi="Times New Roman"/>
          <w:color w:val="000000" w:themeColor="text1"/>
          <w:lang w:eastAsia="zh-CN"/>
        </w:rPr>
        <w:t>以下地区春早夏热，雨水集中，旱涝交错，多风雹，秋雨，冬暖霜雪少，属四川盆地亚热带气候；海拔</w:t>
      </w:r>
      <w:r w:rsidRPr="00C93E9D">
        <w:rPr>
          <w:rFonts w:ascii="Times New Roman" w:hAnsi="Times New Roman"/>
          <w:color w:val="000000" w:themeColor="text1"/>
          <w:lang w:eastAsia="zh-CN"/>
        </w:rPr>
        <w:t>800m</w:t>
      </w:r>
      <w:r w:rsidRPr="00C93E9D">
        <w:rPr>
          <w:rFonts w:ascii="Times New Roman" w:hAnsi="Times New Roman"/>
          <w:color w:val="000000" w:themeColor="text1"/>
          <w:lang w:eastAsia="zh-CN"/>
        </w:rPr>
        <w:t>以上地区</w:t>
      </w:r>
      <w:proofErr w:type="gramStart"/>
      <w:r w:rsidRPr="00C93E9D">
        <w:rPr>
          <w:rFonts w:ascii="Times New Roman" w:hAnsi="Times New Roman"/>
          <w:color w:val="000000" w:themeColor="text1"/>
          <w:lang w:eastAsia="zh-CN"/>
        </w:rPr>
        <w:t>春迟秋早</w:t>
      </w:r>
      <w:proofErr w:type="gramEnd"/>
      <w:r w:rsidRPr="00C93E9D">
        <w:rPr>
          <w:rFonts w:ascii="Times New Roman" w:hAnsi="Times New Roman"/>
          <w:color w:val="000000" w:themeColor="text1"/>
          <w:lang w:eastAsia="zh-CN"/>
        </w:rPr>
        <w:t>，夏</w:t>
      </w:r>
      <w:proofErr w:type="gramStart"/>
      <w:r w:rsidRPr="00C93E9D">
        <w:rPr>
          <w:rFonts w:ascii="Times New Roman" w:hAnsi="Times New Roman"/>
          <w:color w:val="000000" w:themeColor="text1"/>
          <w:lang w:eastAsia="zh-CN"/>
        </w:rPr>
        <w:t>短冬长</w:t>
      </w:r>
      <w:proofErr w:type="gramEnd"/>
      <w:r w:rsidRPr="00C93E9D">
        <w:rPr>
          <w:rFonts w:ascii="Times New Roman" w:hAnsi="Times New Roman"/>
          <w:color w:val="000000" w:themeColor="text1"/>
          <w:lang w:eastAsia="zh-CN"/>
        </w:rPr>
        <w:t>，</w:t>
      </w:r>
      <w:proofErr w:type="gramStart"/>
      <w:r w:rsidRPr="00C93E9D">
        <w:rPr>
          <w:rFonts w:ascii="Times New Roman" w:hAnsi="Times New Roman"/>
          <w:color w:val="000000" w:themeColor="text1"/>
          <w:lang w:eastAsia="zh-CN"/>
        </w:rPr>
        <w:t>具有盆缘同地</w:t>
      </w:r>
      <w:proofErr w:type="gramEnd"/>
      <w:r w:rsidRPr="00C93E9D">
        <w:rPr>
          <w:rFonts w:ascii="Times New Roman" w:hAnsi="Times New Roman"/>
          <w:color w:val="000000" w:themeColor="text1"/>
          <w:lang w:eastAsia="zh-CN"/>
        </w:rPr>
        <w:t>温带气候特征。低山、高丘云雾较多，日照较浅丘平坝少。</w:t>
      </w:r>
    </w:p>
    <w:p w14:paraId="0607DBDC" w14:textId="67B40B21" w:rsidR="007039E2" w:rsidRPr="00C93E9D" w:rsidRDefault="007039E2" w:rsidP="007039E2">
      <w:pPr>
        <w:pStyle w:val="ac"/>
        <w:spacing w:before="0"/>
        <w:ind w:left="0" w:firstLine="480"/>
        <w:jc w:val="both"/>
        <w:rPr>
          <w:rFonts w:ascii="Times New Roman" w:hAnsi="Times New Roman"/>
          <w:color w:val="000000" w:themeColor="text1"/>
          <w:lang w:eastAsia="zh-CN"/>
        </w:rPr>
      </w:pPr>
      <w:r w:rsidRPr="00C93E9D">
        <w:rPr>
          <w:rFonts w:ascii="Times New Roman" w:hAnsi="Times New Roman"/>
          <w:color w:val="000000" w:themeColor="text1"/>
          <w:lang w:eastAsia="zh-CN"/>
        </w:rPr>
        <w:t>灾害性天气主要有干旱，暴雨山洪，雷电，低温冷害，冰雹及大风等，其中暴雨山洪、大风等对管道及</w:t>
      </w:r>
      <w:r w:rsidR="00F30AFD" w:rsidRPr="00C93E9D">
        <w:rPr>
          <w:rFonts w:ascii="Times New Roman" w:hAnsi="Times New Roman"/>
          <w:color w:val="000000" w:themeColor="text1"/>
          <w:lang w:eastAsia="zh-CN"/>
        </w:rPr>
        <w:t>集气站</w:t>
      </w:r>
      <w:r w:rsidRPr="00C93E9D">
        <w:rPr>
          <w:rFonts w:ascii="Times New Roman" w:hAnsi="Times New Roman"/>
          <w:color w:val="000000" w:themeColor="text1"/>
          <w:lang w:eastAsia="zh-CN"/>
        </w:rPr>
        <w:t>建设构成一定危害。</w:t>
      </w:r>
    </w:p>
    <w:p w14:paraId="768A4B67" w14:textId="77777777" w:rsidR="007039E2" w:rsidRPr="00C93E9D" w:rsidRDefault="007039E2" w:rsidP="007039E2">
      <w:pPr>
        <w:pStyle w:val="ac"/>
        <w:spacing w:before="0"/>
        <w:ind w:left="0" w:firstLine="480"/>
        <w:jc w:val="both"/>
        <w:rPr>
          <w:rFonts w:ascii="Times New Roman" w:hAnsi="Times New Roman"/>
          <w:color w:val="000000" w:themeColor="text1"/>
          <w:lang w:eastAsia="zh-CN"/>
        </w:rPr>
      </w:pPr>
      <w:r w:rsidRPr="00C93E9D">
        <w:rPr>
          <w:rFonts w:ascii="Times New Roman" w:hAnsi="Times New Roman"/>
          <w:color w:val="000000" w:themeColor="text1"/>
          <w:lang w:eastAsia="zh-CN"/>
        </w:rPr>
        <w:lastRenderedPageBreak/>
        <w:t>宣汉县多年平均降水量</w:t>
      </w:r>
      <w:r w:rsidRPr="00C93E9D">
        <w:rPr>
          <w:rFonts w:ascii="Times New Roman" w:hAnsi="Times New Roman"/>
          <w:color w:val="000000" w:themeColor="text1"/>
          <w:lang w:eastAsia="zh-CN"/>
        </w:rPr>
        <w:t>1132.69mm</w:t>
      </w:r>
      <w:r w:rsidRPr="00C93E9D">
        <w:rPr>
          <w:rFonts w:ascii="Times New Roman" w:hAnsi="Times New Roman"/>
          <w:color w:val="000000" w:themeColor="text1"/>
          <w:lang w:eastAsia="zh-CN"/>
        </w:rPr>
        <w:t>，多年平均气温</w:t>
      </w:r>
      <w:r w:rsidRPr="00C93E9D">
        <w:rPr>
          <w:rFonts w:ascii="Times New Roman" w:hAnsi="Times New Roman"/>
          <w:color w:val="000000" w:themeColor="text1"/>
          <w:lang w:eastAsia="zh-CN"/>
        </w:rPr>
        <w:t>16.8℃</w:t>
      </w:r>
      <w:r w:rsidRPr="00C93E9D">
        <w:rPr>
          <w:rFonts w:ascii="Times New Roman" w:hAnsi="Times New Roman"/>
          <w:color w:val="000000" w:themeColor="text1"/>
          <w:lang w:eastAsia="zh-CN"/>
        </w:rPr>
        <w:t>，相对湿度</w:t>
      </w:r>
      <w:r w:rsidRPr="00C93E9D">
        <w:rPr>
          <w:rFonts w:ascii="Times New Roman" w:hAnsi="Times New Roman"/>
          <w:color w:val="000000" w:themeColor="text1"/>
          <w:lang w:eastAsia="zh-CN"/>
        </w:rPr>
        <w:t>75%</w:t>
      </w:r>
      <w:r w:rsidRPr="00C93E9D">
        <w:rPr>
          <w:rFonts w:ascii="Times New Roman" w:hAnsi="Times New Roman"/>
          <w:color w:val="000000" w:themeColor="text1"/>
          <w:lang w:eastAsia="zh-CN"/>
        </w:rPr>
        <w:t>，每年</w:t>
      </w:r>
      <w:r w:rsidRPr="00C93E9D">
        <w:rPr>
          <w:rFonts w:ascii="Times New Roman" w:hAnsi="Times New Roman"/>
          <w:color w:val="000000" w:themeColor="text1"/>
          <w:lang w:eastAsia="zh-CN"/>
        </w:rPr>
        <w:t>5~10</w:t>
      </w:r>
      <w:r w:rsidRPr="00C93E9D">
        <w:rPr>
          <w:rFonts w:ascii="Times New Roman" w:hAnsi="Times New Roman"/>
          <w:color w:val="000000" w:themeColor="text1"/>
          <w:lang w:eastAsia="zh-CN"/>
        </w:rPr>
        <w:t>月份为多雨季，降水量占全年总降水量约</w:t>
      </w:r>
      <w:r w:rsidRPr="00C93E9D">
        <w:rPr>
          <w:rFonts w:ascii="Times New Roman" w:hAnsi="Times New Roman"/>
          <w:color w:val="000000" w:themeColor="text1"/>
          <w:lang w:eastAsia="zh-CN"/>
        </w:rPr>
        <w:t>80%</w:t>
      </w:r>
      <w:r w:rsidRPr="00C93E9D">
        <w:rPr>
          <w:rFonts w:ascii="Times New Roman" w:hAnsi="Times New Roman"/>
          <w:color w:val="000000" w:themeColor="text1"/>
          <w:lang w:eastAsia="zh-CN"/>
        </w:rPr>
        <w:t>，</w:t>
      </w:r>
      <w:r w:rsidRPr="00C93E9D">
        <w:rPr>
          <w:rFonts w:ascii="Times New Roman" w:hAnsi="Times New Roman"/>
          <w:color w:val="000000" w:themeColor="text1"/>
          <w:lang w:eastAsia="zh-CN"/>
        </w:rPr>
        <w:t>3</w:t>
      </w:r>
      <w:r w:rsidRPr="00C93E9D">
        <w:rPr>
          <w:rFonts w:ascii="Times New Roman" w:hAnsi="Times New Roman"/>
          <w:color w:val="000000" w:themeColor="text1"/>
          <w:lang w:eastAsia="zh-CN"/>
        </w:rPr>
        <w:t>月份为旱季，降水量约占全年降水量</w:t>
      </w:r>
      <w:r w:rsidRPr="00C93E9D">
        <w:rPr>
          <w:rFonts w:ascii="Times New Roman" w:hAnsi="Times New Roman"/>
          <w:color w:val="000000" w:themeColor="text1"/>
          <w:lang w:eastAsia="zh-CN"/>
        </w:rPr>
        <w:t>8~12%</w:t>
      </w:r>
      <w:r w:rsidRPr="00C93E9D">
        <w:rPr>
          <w:rFonts w:ascii="Times New Roman" w:hAnsi="Times New Roman"/>
          <w:color w:val="000000" w:themeColor="text1"/>
          <w:lang w:eastAsia="zh-CN"/>
        </w:rPr>
        <w:t>，无霜期长达</w:t>
      </w:r>
      <w:r w:rsidRPr="00C93E9D">
        <w:rPr>
          <w:rFonts w:ascii="Times New Roman" w:hAnsi="Times New Roman"/>
          <w:color w:val="000000" w:themeColor="text1"/>
          <w:lang w:eastAsia="zh-CN"/>
        </w:rPr>
        <w:t>10</w:t>
      </w:r>
      <w:r w:rsidRPr="00C93E9D">
        <w:rPr>
          <w:rFonts w:ascii="Times New Roman" w:hAnsi="Times New Roman"/>
          <w:color w:val="000000" w:themeColor="text1"/>
          <w:lang w:eastAsia="zh-CN"/>
        </w:rPr>
        <w:t>个月，冬季多雾，雨季多暴雨，雨后往往形成洪流。</w:t>
      </w:r>
    </w:p>
    <w:p w14:paraId="594F71C2" w14:textId="7021519F" w:rsidR="007039E2" w:rsidRPr="00C93E9D" w:rsidRDefault="007039E2" w:rsidP="007039E2">
      <w:pPr>
        <w:pStyle w:val="ac"/>
        <w:spacing w:before="0"/>
        <w:ind w:left="0" w:firstLine="480"/>
        <w:jc w:val="both"/>
        <w:rPr>
          <w:rFonts w:ascii="Times New Roman" w:hAnsi="Times New Roman"/>
          <w:color w:val="000000" w:themeColor="text1"/>
          <w:lang w:eastAsia="zh-CN"/>
        </w:rPr>
      </w:pPr>
      <w:r w:rsidRPr="00C93E9D">
        <w:rPr>
          <w:rFonts w:ascii="Times New Roman" w:hAnsi="Times New Roman"/>
          <w:color w:val="000000" w:themeColor="text1"/>
          <w:lang w:eastAsia="zh-CN"/>
        </w:rPr>
        <w:t>宣汉县主要气象要素见</w:t>
      </w:r>
      <w:r w:rsidR="00ED4687" w:rsidRPr="00C93E9D">
        <w:rPr>
          <w:rFonts w:ascii="Times New Roman" w:hAnsi="Times New Roman"/>
          <w:color w:val="000000" w:themeColor="text1"/>
          <w:lang w:eastAsia="zh-CN"/>
        </w:rPr>
        <w:fldChar w:fldCharType="begin"/>
      </w:r>
      <w:r w:rsidR="00ED4687" w:rsidRPr="00C93E9D">
        <w:rPr>
          <w:rFonts w:ascii="Times New Roman" w:hAnsi="Times New Roman"/>
          <w:color w:val="000000" w:themeColor="text1"/>
          <w:lang w:eastAsia="zh-CN"/>
        </w:rPr>
        <w:instrText xml:space="preserve"> REF _Ref142907039 \h  \* MERGEFORMAT </w:instrText>
      </w:r>
      <w:r w:rsidR="00ED4687" w:rsidRPr="00C93E9D">
        <w:rPr>
          <w:rFonts w:ascii="Times New Roman" w:hAnsi="Times New Roman"/>
          <w:color w:val="000000" w:themeColor="text1"/>
          <w:lang w:eastAsia="zh-CN"/>
        </w:rPr>
      </w:r>
      <w:r w:rsidR="00ED4687" w:rsidRPr="00C93E9D">
        <w:rPr>
          <w:rFonts w:ascii="Times New Roman" w:hAnsi="Times New Roman"/>
          <w:color w:val="000000" w:themeColor="text1"/>
          <w:lang w:eastAsia="zh-CN"/>
        </w:rPr>
        <w:fldChar w:fldCharType="separate"/>
      </w:r>
      <w:r w:rsidR="00180B8C" w:rsidRPr="00C93E9D">
        <w:rPr>
          <w:rFonts w:ascii="Times New Roman" w:hAnsi="Times New Roman" w:hint="eastAsia"/>
          <w:color w:val="000000" w:themeColor="text1"/>
          <w:lang w:eastAsia="zh-CN"/>
        </w:rPr>
        <w:t>表</w:t>
      </w:r>
      <w:r w:rsidR="00180B8C" w:rsidRPr="00C93E9D">
        <w:rPr>
          <w:rFonts w:ascii="Times New Roman" w:hAnsi="Times New Roman"/>
          <w:color w:val="000000" w:themeColor="text1"/>
          <w:lang w:eastAsia="zh-CN"/>
        </w:rPr>
        <w:t>4.1</w:t>
      </w:r>
      <w:r w:rsidR="00180B8C" w:rsidRPr="00C93E9D">
        <w:rPr>
          <w:rFonts w:ascii="Times New Roman" w:hAnsi="Times New Roman"/>
          <w:color w:val="000000" w:themeColor="text1"/>
          <w:lang w:eastAsia="zh-CN"/>
        </w:rPr>
        <w:noBreakHyphen/>
        <w:t>1</w:t>
      </w:r>
      <w:r w:rsidR="00ED4687" w:rsidRPr="00C93E9D">
        <w:rPr>
          <w:rFonts w:ascii="Times New Roman" w:hAnsi="Times New Roman"/>
          <w:color w:val="000000" w:themeColor="text1"/>
          <w:lang w:eastAsia="zh-CN"/>
        </w:rPr>
        <w:fldChar w:fldCharType="end"/>
      </w:r>
      <w:r w:rsidRPr="00C93E9D">
        <w:rPr>
          <w:rFonts w:ascii="Times New Roman" w:hAnsi="Times New Roman"/>
          <w:color w:val="000000" w:themeColor="text1"/>
          <w:lang w:eastAsia="zh-CN"/>
        </w:rPr>
        <w:t>：</w:t>
      </w:r>
    </w:p>
    <w:p w14:paraId="406EF3F1" w14:textId="3541F3DA" w:rsidR="00545AB5" w:rsidRPr="00C93E9D" w:rsidRDefault="00545AB5" w:rsidP="00545AB5">
      <w:pPr>
        <w:pStyle w:val="112"/>
        <w:spacing w:before="120"/>
      </w:pPr>
      <w:bookmarkStart w:id="202" w:name="_Ref142907039"/>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4.1</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w:t>
      </w:r>
      <w:r w:rsidR="00417851" w:rsidRPr="00C93E9D">
        <w:fldChar w:fldCharType="end"/>
      </w:r>
      <w:bookmarkEnd w:id="202"/>
      <w:r w:rsidRPr="00C93E9D">
        <w:t xml:space="preserve"> </w:t>
      </w:r>
      <w:r w:rsidRPr="00C93E9D">
        <w:rPr>
          <w:rFonts w:hint="eastAsia"/>
        </w:rPr>
        <w:t>宣汉县主要气象资料一览表</w:t>
      </w:r>
    </w:p>
    <w:tbl>
      <w:tblPr>
        <w:tblW w:w="515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6"/>
        <w:gridCol w:w="1853"/>
        <w:gridCol w:w="2599"/>
        <w:gridCol w:w="2863"/>
      </w:tblGrid>
      <w:tr w:rsidR="00DC3AFA" w:rsidRPr="00C93E9D" w14:paraId="183A1219" w14:textId="77777777" w:rsidTr="005F7F44">
        <w:trPr>
          <w:trHeight w:val="15"/>
          <w:jc w:val="center"/>
        </w:trPr>
        <w:tc>
          <w:tcPr>
            <w:tcW w:w="1810" w:type="pct"/>
            <w:gridSpan w:val="2"/>
            <w:vAlign w:val="center"/>
          </w:tcPr>
          <w:p w14:paraId="4B209593" w14:textId="77777777" w:rsidR="007039E2" w:rsidRPr="00C93E9D" w:rsidRDefault="007039E2" w:rsidP="00E44295">
            <w:pPr>
              <w:pStyle w:val="113"/>
              <w:rPr>
                <w:b/>
                <w:bCs/>
              </w:rPr>
            </w:pPr>
            <w:r w:rsidRPr="00C93E9D">
              <w:rPr>
                <w:b/>
                <w:bCs/>
              </w:rPr>
              <w:t>气象要素</w:t>
            </w:r>
          </w:p>
        </w:tc>
        <w:tc>
          <w:tcPr>
            <w:tcW w:w="1518" w:type="pct"/>
          </w:tcPr>
          <w:p w14:paraId="3C16F847" w14:textId="77777777" w:rsidR="007039E2" w:rsidRPr="00C93E9D" w:rsidRDefault="007039E2" w:rsidP="00E44295">
            <w:pPr>
              <w:pStyle w:val="113"/>
              <w:rPr>
                <w:b/>
                <w:bCs/>
              </w:rPr>
            </w:pPr>
            <w:r w:rsidRPr="00C93E9D">
              <w:rPr>
                <w:b/>
                <w:bCs/>
              </w:rPr>
              <w:t>单位</w:t>
            </w:r>
          </w:p>
        </w:tc>
        <w:tc>
          <w:tcPr>
            <w:tcW w:w="1672" w:type="pct"/>
            <w:vAlign w:val="center"/>
          </w:tcPr>
          <w:p w14:paraId="583F8765" w14:textId="77777777" w:rsidR="007039E2" w:rsidRPr="00C93E9D" w:rsidRDefault="007039E2" w:rsidP="00E44295">
            <w:pPr>
              <w:pStyle w:val="113"/>
              <w:rPr>
                <w:b/>
                <w:bCs/>
              </w:rPr>
            </w:pPr>
            <w:r w:rsidRPr="00C93E9D">
              <w:rPr>
                <w:b/>
                <w:bCs/>
              </w:rPr>
              <w:t>数值</w:t>
            </w:r>
          </w:p>
        </w:tc>
      </w:tr>
      <w:tr w:rsidR="00DC3AFA" w:rsidRPr="00C93E9D" w14:paraId="6F5FA7B7" w14:textId="77777777" w:rsidTr="005F7F44">
        <w:trPr>
          <w:trHeight w:val="15"/>
          <w:jc w:val="center"/>
        </w:trPr>
        <w:tc>
          <w:tcPr>
            <w:tcW w:w="728" w:type="pct"/>
            <w:vMerge w:val="restart"/>
            <w:vAlign w:val="center"/>
          </w:tcPr>
          <w:p w14:paraId="06D50BD9" w14:textId="77777777" w:rsidR="007039E2" w:rsidRPr="00C93E9D" w:rsidRDefault="007039E2" w:rsidP="00E44295">
            <w:pPr>
              <w:pStyle w:val="113"/>
            </w:pPr>
            <w:r w:rsidRPr="00C93E9D">
              <w:t>气温</w:t>
            </w:r>
          </w:p>
        </w:tc>
        <w:tc>
          <w:tcPr>
            <w:tcW w:w="1082" w:type="pct"/>
            <w:vAlign w:val="center"/>
          </w:tcPr>
          <w:p w14:paraId="3634313D" w14:textId="77777777" w:rsidR="007039E2" w:rsidRPr="00C93E9D" w:rsidRDefault="007039E2" w:rsidP="00E44295">
            <w:pPr>
              <w:pStyle w:val="113"/>
            </w:pPr>
            <w:r w:rsidRPr="00C93E9D">
              <w:t>年平均气温</w:t>
            </w:r>
          </w:p>
        </w:tc>
        <w:tc>
          <w:tcPr>
            <w:tcW w:w="1518" w:type="pct"/>
          </w:tcPr>
          <w:p w14:paraId="0B51CDDA" w14:textId="77777777" w:rsidR="007039E2" w:rsidRPr="00C93E9D" w:rsidRDefault="007039E2" w:rsidP="00E44295">
            <w:pPr>
              <w:pStyle w:val="113"/>
            </w:pPr>
            <w:r w:rsidRPr="00C93E9D">
              <w:t>℃</w:t>
            </w:r>
          </w:p>
        </w:tc>
        <w:tc>
          <w:tcPr>
            <w:tcW w:w="1672" w:type="pct"/>
            <w:vAlign w:val="center"/>
          </w:tcPr>
          <w:p w14:paraId="5C52CBC2" w14:textId="77777777" w:rsidR="007039E2" w:rsidRPr="00C93E9D" w:rsidRDefault="007039E2" w:rsidP="00E44295">
            <w:pPr>
              <w:pStyle w:val="113"/>
            </w:pPr>
            <w:r w:rsidRPr="00C93E9D">
              <w:t>16.8</w:t>
            </w:r>
          </w:p>
        </w:tc>
      </w:tr>
      <w:tr w:rsidR="00DC3AFA" w:rsidRPr="00C93E9D" w14:paraId="30371FE4" w14:textId="77777777" w:rsidTr="005F7F44">
        <w:trPr>
          <w:trHeight w:val="15"/>
          <w:jc w:val="center"/>
        </w:trPr>
        <w:tc>
          <w:tcPr>
            <w:tcW w:w="0" w:type="auto"/>
            <w:vMerge/>
            <w:vAlign w:val="center"/>
          </w:tcPr>
          <w:p w14:paraId="43B21A4E" w14:textId="77777777" w:rsidR="007039E2" w:rsidRPr="00C93E9D" w:rsidRDefault="007039E2" w:rsidP="00E44295">
            <w:pPr>
              <w:pStyle w:val="113"/>
            </w:pPr>
          </w:p>
        </w:tc>
        <w:tc>
          <w:tcPr>
            <w:tcW w:w="1082" w:type="pct"/>
            <w:vAlign w:val="center"/>
          </w:tcPr>
          <w:p w14:paraId="22A801DF" w14:textId="77777777" w:rsidR="007039E2" w:rsidRPr="00C93E9D" w:rsidRDefault="007039E2" w:rsidP="00E44295">
            <w:pPr>
              <w:pStyle w:val="113"/>
            </w:pPr>
            <w:r w:rsidRPr="00C93E9D">
              <w:t>极端最高气温</w:t>
            </w:r>
          </w:p>
        </w:tc>
        <w:tc>
          <w:tcPr>
            <w:tcW w:w="1518" w:type="pct"/>
          </w:tcPr>
          <w:p w14:paraId="225C9231" w14:textId="77777777" w:rsidR="007039E2" w:rsidRPr="00C93E9D" w:rsidRDefault="007039E2" w:rsidP="00E44295">
            <w:pPr>
              <w:pStyle w:val="113"/>
            </w:pPr>
            <w:r w:rsidRPr="00C93E9D">
              <w:t>℃</w:t>
            </w:r>
          </w:p>
        </w:tc>
        <w:tc>
          <w:tcPr>
            <w:tcW w:w="1672" w:type="pct"/>
            <w:vAlign w:val="center"/>
          </w:tcPr>
          <w:p w14:paraId="546134E5" w14:textId="77777777" w:rsidR="007039E2" w:rsidRPr="00C93E9D" w:rsidRDefault="007039E2" w:rsidP="00E44295">
            <w:pPr>
              <w:pStyle w:val="113"/>
            </w:pPr>
            <w:r w:rsidRPr="00C93E9D">
              <w:t>41.3</w:t>
            </w:r>
          </w:p>
        </w:tc>
      </w:tr>
      <w:tr w:rsidR="00DC3AFA" w:rsidRPr="00C93E9D" w14:paraId="50AF8D5C" w14:textId="77777777" w:rsidTr="005F7F44">
        <w:trPr>
          <w:trHeight w:val="15"/>
          <w:jc w:val="center"/>
        </w:trPr>
        <w:tc>
          <w:tcPr>
            <w:tcW w:w="0" w:type="auto"/>
            <w:vMerge/>
            <w:vAlign w:val="center"/>
          </w:tcPr>
          <w:p w14:paraId="4DCF3A7B" w14:textId="77777777" w:rsidR="007039E2" w:rsidRPr="00C93E9D" w:rsidRDefault="007039E2" w:rsidP="00E44295">
            <w:pPr>
              <w:pStyle w:val="113"/>
            </w:pPr>
          </w:p>
        </w:tc>
        <w:tc>
          <w:tcPr>
            <w:tcW w:w="1082" w:type="pct"/>
            <w:vAlign w:val="center"/>
          </w:tcPr>
          <w:p w14:paraId="2203538E" w14:textId="77777777" w:rsidR="007039E2" w:rsidRPr="00C93E9D" w:rsidRDefault="007039E2" w:rsidP="00E44295">
            <w:pPr>
              <w:pStyle w:val="113"/>
            </w:pPr>
            <w:r w:rsidRPr="00C93E9D">
              <w:t>极端最低气温</w:t>
            </w:r>
          </w:p>
        </w:tc>
        <w:tc>
          <w:tcPr>
            <w:tcW w:w="1518" w:type="pct"/>
          </w:tcPr>
          <w:p w14:paraId="74A94460" w14:textId="77777777" w:rsidR="007039E2" w:rsidRPr="00C93E9D" w:rsidRDefault="007039E2" w:rsidP="00E44295">
            <w:pPr>
              <w:pStyle w:val="113"/>
            </w:pPr>
            <w:r w:rsidRPr="00C93E9D">
              <w:t>℃</w:t>
            </w:r>
          </w:p>
        </w:tc>
        <w:tc>
          <w:tcPr>
            <w:tcW w:w="1672" w:type="pct"/>
            <w:vAlign w:val="center"/>
          </w:tcPr>
          <w:p w14:paraId="1CB11641" w14:textId="71B800F5" w:rsidR="007039E2" w:rsidRPr="00C93E9D" w:rsidRDefault="007039E2" w:rsidP="00E44295">
            <w:pPr>
              <w:pStyle w:val="113"/>
            </w:pPr>
            <w:r w:rsidRPr="00C93E9D">
              <w:t>-</w:t>
            </w:r>
            <w:r w:rsidR="009771EF" w:rsidRPr="00C93E9D">
              <w:t>5</w:t>
            </w:r>
            <w:r w:rsidRPr="00C93E9D">
              <w:t>.3</w:t>
            </w:r>
          </w:p>
        </w:tc>
      </w:tr>
      <w:tr w:rsidR="00DC3AFA" w:rsidRPr="00C93E9D" w14:paraId="6DA4B163" w14:textId="77777777" w:rsidTr="005F7F44">
        <w:trPr>
          <w:trHeight w:val="15"/>
          <w:jc w:val="center"/>
        </w:trPr>
        <w:tc>
          <w:tcPr>
            <w:tcW w:w="728" w:type="pct"/>
            <w:vMerge w:val="restart"/>
            <w:vAlign w:val="center"/>
          </w:tcPr>
          <w:p w14:paraId="79CEE2C7" w14:textId="77777777" w:rsidR="007039E2" w:rsidRPr="00C93E9D" w:rsidRDefault="007039E2" w:rsidP="00E44295">
            <w:pPr>
              <w:pStyle w:val="113"/>
            </w:pPr>
            <w:r w:rsidRPr="00C93E9D">
              <w:t>年降水量</w:t>
            </w:r>
          </w:p>
        </w:tc>
        <w:tc>
          <w:tcPr>
            <w:tcW w:w="1082" w:type="pct"/>
            <w:vAlign w:val="center"/>
          </w:tcPr>
          <w:p w14:paraId="10DEDCC3" w14:textId="77777777" w:rsidR="007039E2" w:rsidRPr="00C93E9D" w:rsidRDefault="007039E2" w:rsidP="00E44295">
            <w:pPr>
              <w:pStyle w:val="113"/>
            </w:pPr>
            <w:r w:rsidRPr="00C93E9D">
              <w:t>平均</w:t>
            </w:r>
          </w:p>
        </w:tc>
        <w:tc>
          <w:tcPr>
            <w:tcW w:w="1518" w:type="pct"/>
          </w:tcPr>
          <w:p w14:paraId="50C7F10B" w14:textId="77777777" w:rsidR="007039E2" w:rsidRPr="00C93E9D" w:rsidRDefault="007039E2" w:rsidP="00E44295">
            <w:pPr>
              <w:pStyle w:val="113"/>
            </w:pPr>
            <w:r w:rsidRPr="00C93E9D">
              <w:t>mm</w:t>
            </w:r>
          </w:p>
        </w:tc>
        <w:tc>
          <w:tcPr>
            <w:tcW w:w="1672" w:type="pct"/>
            <w:vAlign w:val="center"/>
          </w:tcPr>
          <w:p w14:paraId="2177026C" w14:textId="77777777" w:rsidR="007039E2" w:rsidRPr="00C93E9D" w:rsidRDefault="007039E2" w:rsidP="00E44295">
            <w:pPr>
              <w:pStyle w:val="113"/>
            </w:pPr>
            <w:r w:rsidRPr="00C93E9D">
              <w:t>1132.69</w:t>
            </w:r>
          </w:p>
        </w:tc>
      </w:tr>
      <w:tr w:rsidR="00DC3AFA" w:rsidRPr="00C93E9D" w14:paraId="10637415" w14:textId="77777777" w:rsidTr="005F7F44">
        <w:trPr>
          <w:trHeight w:val="15"/>
          <w:jc w:val="center"/>
        </w:trPr>
        <w:tc>
          <w:tcPr>
            <w:tcW w:w="0" w:type="auto"/>
            <w:vMerge/>
            <w:vAlign w:val="center"/>
          </w:tcPr>
          <w:p w14:paraId="62362018" w14:textId="77777777" w:rsidR="007039E2" w:rsidRPr="00C93E9D" w:rsidRDefault="007039E2" w:rsidP="00E44295">
            <w:pPr>
              <w:pStyle w:val="113"/>
            </w:pPr>
          </w:p>
        </w:tc>
        <w:tc>
          <w:tcPr>
            <w:tcW w:w="1082" w:type="pct"/>
            <w:vAlign w:val="center"/>
          </w:tcPr>
          <w:p w14:paraId="517A1FBF" w14:textId="77777777" w:rsidR="007039E2" w:rsidRPr="00C93E9D" w:rsidRDefault="007039E2" w:rsidP="00E44295">
            <w:pPr>
              <w:pStyle w:val="113"/>
            </w:pPr>
            <w:r w:rsidRPr="00C93E9D">
              <w:t>最大</w:t>
            </w:r>
          </w:p>
        </w:tc>
        <w:tc>
          <w:tcPr>
            <w:tcW w:w="1518" w:type="pct"/>
          </w:tcPr>
          <w:p w14:paraId="5520B2DC" w14:textId="77777777" w:rsidR="007039E2" w:rsidRPr="00C93E9D" w:rsidRDefault="007039E2" w:rsidP="00E44295">
            <w:pPr>
              <w:pStyle w:val="113"/>
            </w:pPr>
            <w:r w:rsidRPr="00C93E9D">
              <w:t>mm</w:t>
            </w:r>
          </w:p>
        </w:tc>
        <w:tc>
          <w:tcPr>
            <w:tcW w:w="1672" w:type="pct"/>
            <w:vAlign w:val="center"/>
          </w:tcPr>
          <w:p w14:paraId="627A7EE8" w14:textId="77777777" w:rsidR="007039E2" w:rsidRPr="00C93E9D" w:rsidRDefault="007039E2" w:rsidP="00E44295">
            <w:pPr>
              <w:pStyle w:val="113"/>
            </w:pPr>
            <w:r w:rsidRPr="00C93E9D">
              <w:t>1698</w:t>
            </w:r>
          </w:p>
        </w:tc>
      </w:tr>
      <w:tr w:rsidR="00DC3AFA" w:rsidRPr="00C93E9D" w14:paraId="300E14C7" w14:textId="77777777" w:rsidTr="005F7F44">
        <w:trPr>
          <w:trHeight w:val="15"/>
          <w:jc w:val="center"/>
        </w:trPr>
        <w:tc>
          <w:tcPr>
            <w:tcW w:w="0" w:type="auto"/>
            <w:vMerge/>
            <w:vAlign w:val="center"/>
          </w:tcPr>
          <w:p w14:paraId="52690F63" w14:textId="77777777" w:rsidR="007039E2" w:rsidRPr="00C93E9D" w:rsidRDefault="007039E2" w:rsidP="00E44295">
            <w:pPr>
              <w:pStyle w:val="113"/>
            </w:pPr>
          </w:p>
        </w:tc>
        <w:tc>
          <w:tcPr>
            <w:tcW w:w="1082" w:type="pct"/>
            <w:vAlign w:val="center"/>
          </w:tcPr>
          <w:p w14:paraId="238026ED" w14:textId="77777777" w:rsidR="007039E2" w:rsidRPr="00C93E9D" w:rsidRDefault="007039E2" w:rsidP="00E44295">
            <w:pPr>
              <w:pStyle w:val="113"/>
            </w:pPr>
            <w:r w:rsidRPr="00C93E9D">
              <w:t>最小</w:t>
            </w:r>
          </w:p>
        </w:tc>
        <w:tc>
          <w:tcPr>
            <w:tcW w:w="1518" w:type="pct"/>
          </w:tcPr>
          <w:p w14:paraId="06622366" w14:textId="77777777" w:rsidR="007039E2" w:rsidRPr="00C93E9D" w:rsidRDefault="007039E2" w:rsidP="00E44295">
            <w:pPr>
              <w:pStyle w:val="113"/>
            </w:pPr>
            <w:r w:rsidRPr="00C93E9D">
              <w:t>mm</w:t>
            </w:r>
          </w:p>
        </w:tc>
        <w:tc>
          <w:tcPr>
            <w:tcW w:w="1672" w:type="pct"/>
            <w:vAlign w:val="center"/>
          </w:tcPr>
          <w:p w14:paraId="7DF4B699" w14:textId="77777777" w:rsidR="007039E2" w:rsidRPr="00C93E9D" w:rsidRDefault="007039E2" w:rsidP="00E44295">
            <w:pPr>
              <w:pStyle w:val="113"/>
            </w:pPr>
            <w:r w:rsidRPr="00C93E9D">
              <w:t>865.9</w:t>
            </w:r>
          </w:p>
        </w:tc>
      </w:tr>
      <w:tr w:rsidR="00DC3AFA" w:rsidRPr="00C93E9D" w14:paraId="2D32AE3B" w14:textId="77777777" w:rsidTr="005F7F44">
        <w:trPr>
          <w:trHeight w:val="15"/>
          <w:jc w:val="center"/>
        </w:trPr>
        <w:tc>
          <w:tcPr>
            <w:tcW w:w="728" w:type="pct"/>
            <w:vMerge w:val="restart"/>
            <w:vAlign w:val="center"/>
          </w:tcPr>
          <w:p w14:paraId="273FE040" w14:textId="77777777" w:rsidR="007039E2" w:rsidRPr="00C93E9D" w:rsidRDefault="007039E2" w:rsidP="00E44295">
            <w:pPr>
              <w:pStyle w:val="113"/>
            </w:pPr>
            <w:r w:rsidRPr="00C93E9D">
              <w:t>风速</w:t>
            </w:r>
          </w:p>
        </w:tc>
        <w:tc>
          <w:tcPr>
            <w:tcW w:w="1082" w:type="pct"/>
            <w:vAlign w:val="center"/>
          </w:tcPr>
          <w:p w14:paraId="588AB570" w14:textId="77777777" w:rsidR="007039E2" w:rsidRPr="00C93E9D" w:rsidRDefault="007039E2" w:rsidP="00E44295">
            <w:pPr>
              <w:pStyle w:val="113"/>
            </w:pPr>
            <w:r w:rsidRPr="00C93E9D">
              <w:t>平均</w:t>
            </w:r>
          </w:p>
        </w:tc>
        <w:tc>
          <w:tcPr>
            <w:tcW w:w="1518" w:type="pct"/>
          </w:tcPr>
          <w:p w14:paraId="5C5F80BF" w14:textId="77777777" w:rsidR="007039E2" w:rsidRPr="00C93E9D" w:rsidRDefault="007039E2" w:rsidP="00E44295">
            <w:pPr>
              <w:pStyle w:val="113"/>
            </w:pPr>
            <w:r w:rsidRPr="00C93E9D">
              <w:t>m/s</w:t>
            </w:r>
          </w:p>
        </w:tc>
        <w:tc>
          <w:tcPr>
            <w:tcW w:w="1672" w:type="pct"/>
            <w:vAlign w:val="center"/>
          </w:tcPr>
          <w:p w14:paraId="56DB1147" w14:textId="77777777" w:rsidR="007039E2" w:rsidRPr="00C93E9D" w:rsidRDefault="007039E2" w:rsidP="00E44295">
            <w:pPr>
              <w:pStyle w:val="113"/>
            </w:pPr>
            <w:r w:rsidRPr="00C93E9D">
              <w:t>1.5</w:t>
            </w:r>
          </w:p>
        </w:tc>
      </w:tr>
      <w:tr w:rsidR="00DC3AFA" w:rsidRPr="00C93E9D" w14:paraId="19DB707E" w14:textId="77777777" w:rsidTr="005F7F44">
        <w:trPr>
          <w:trHeight w:val="15"/>
          <w:jc w:val="center"/>
        </w:trPr>
        <w:tc>
          <w:tcPr>
            <w:tcW w:w="0" w:type="auto"/>
            <w:vMerge/>
            <w:vAlign w:val="center"/>
          </w:tcPr>
          <w:p w14:paraId="0C52D452" w14:textId="77777777" w:rsidR="007039E2" w:rsidRPr="00C93E9D" w:rsidRDefault="007039E2" w:rsidP="00E44295">
            <w:pPr>
              <w:pStyle w:val="113"/>
            </w:pPr>
          </w:p>
        </w:tc>
        <w:tc>
          <w:tcPr>
            <w:tcW w:w="1082" w:type="pct"/>
            <w:vAlign w:val="center"/>
          </w:tcPr>
          <w:p w14:paraId="60A7FAD2" w14:textId="77777777" w:rsidR="007039E2" w:rsidRPr="00C93E9D" w:rsidRDefault="007039E2" w:rsidP="00E44295">
            <w:pPr>
              <w:pStyle w:val="113"/>
            </w:pPr>
            <w:r w:rsidRPr="00C93E9D">
              <w:t>最大</w:t>
            </w:r>
          </w:p>
        </w:tc>
        <w:tc>
          <w:tcPr>
            <w:tcW w:w="1518" w:type="pct"/>
          </w:tcPr>
          <w:p w14:paraId="274E2A80" w14:textId="77777777" w:rsidR="007039E2" w:rsidRPr="00C93E9D" w:rsidRDefault="007039E2" w:rsidP="00E44295">
            <w:pPr>
              <w:pStyle w:val="113"/>
            </w:pPr>
            <w:r w:rsidRPr="00C93E9D">
              <w:t>m/s</w:t>
            </w:r>
          </w:p>
        </w:tc>
        <w:tc>
          <w:tcPr>
            <w:tcW w:w="1672" w:type="pct"/>
            <w:vAlign w:val="center"/>
          </w:tcPr>
          <w:p w14:paraId="7CC12CAA" w14:textId="77777777" w:rsidR="007039E2" w:rsidRPr="00C93E9D" w:rsidRDefault="007039E2" w:rsidP="00E44295">
            <w:pPr>
              <w:pStyle w:val="113"/>
            </w:pPr>
            <w:r w:rsidRPr="00C93E9D">
              <w:t>32</w:t>
            </w:r>
          </w:p>
        </w:tc>
      </w:tr>
      <w:tr w:rsidR="00DC3AFA" w:rsidRPr="00C93E9D" w14:paraId="03756C52" w14:textId="77777777" w:rsidTr="005F7F44">
        <w:trPr>
          <w:trHeight w:val="15"/>
          <w:jc w:val="center"/>
        </w:trPr>
        <w:tc>
          <w:tcPr>
            <w:tcW w:w="0" w:type="auto"/>
            <w:vMerge/>
            <w:vAlign w:val="center"/>
          </w:tcPr>
          <w:p w14:paraId="127759A2" w14:textId="77777777" w:rsidR="007039E2" w:rsidRPr="00C93E9D" w:rsidRDefault="007039E2" w:rsidP="00E44295">
            <w:pPr>
              <w:pStyle w:val="113"/>
            </w:pPr>
          </w:p>
        </w:tc>
        <w:tc>
          <w:tcPr>
            <w:tcW w:w="1082" w:type="pct"/>
            <w:vAlign w:val="center"/>
          </w:tcPr>
          <w:p w14:paraId="07B656C0" w14:textId="77777777" w:rsidR="007039E2" w:rsidRPr="00C93E9D" w:rsidRDefault="007039E2" w:rsidP="00E44295">
            <w:pPr>
              <w:pStyle w:val="113"/>
            </w:pPr>
            <w:r w:rsidRPr="00C93E9D">
              <w:t>主导风向</w:t>
            </w:r>
          </w:p>
        </w:tc>
        <w:tc>
          <w:tcPr>
            <w:tcW w:w="1518" w:type="pct"/>
          </w:tcPr>
          <w:p w14:paraId="792AAE62" w14:textId="77777777" w:rsidR="007039E2" w:rsidRPr="00C93E9D" w:rsidRDefault="007039E2" w:rsidP="00E44295">
            <w:pPr>
              <w:pStyle w:val="113"/>
            </w:pPr>
            <w:r w:rsidRPr="00C93E9D">
              <w:t>m/s</w:t>
            </w:r>
          </w:p>
        </w:tc>
        <w:tc>
          <w:tcPr>
            <w:tcW w:w="1672" w:type="pct"/>
            <w:vAlign w:val="center"/>
          </w:tcPr>
          <w:p w14:paraId="7570CD00" w14:textId="77777777" w:rsidR="007039E2" w:rsidRPr="00C93E9D" w:rsidRDefault="007039E2" w:rsidP="00E44295">
            <w:pPr>
              <w:pStyle w:val="113"/>
            </w:pPr>
            <w:r w:rsidRPr="00C93E9D">
              <w:t>NE</w:t>
            </w:r>
          </w:p>
        </w:tc>
      </w:tr>
      <w:tr w:rsidR="00DC3AFA" w:rsidRPr="00C93E9D" w14:paraId="4D633D9B" w14:textId="77777777" w:rsidTr="005F7F44">
        <w:trPr>
          <w:trHeight w:val="15"/>
          <w:jc w:val="center"/>
        </w:trPr>
        <w:tc>
          <w:tcPr>
            <w:tcW w:w="728" w:type="pct"/>
            <w:vMerge w:val="restart"/>
            <w:vAlign w:val="center"/>
          </w:tcPr>
          <w:p w14:paraId="4AC927E2" w14:textId="77777777" w:rsidR="007039E2" w:rsidRPr="00C93E9D" w:rsidRDefault="007039E2" w:rsidP="00E44295">
            <w:pPr>
              <w:pStyle w:val="113"/>
            </w:pPr>
            <w:r w:rsidRPr="00C93E9D">
              <w:t>多年平均地温</w:t>
            </w:r>
          </w:p>
        </w:tc>
        <w:tc>
          <w:tcPr>
            <w:tcW w:w="1082" w:type="pct"/>
            <w:vAlign w:val="center"/>
          </w:tcPr>
          <w:p w14:paraId="220BD561" w14:textId="77777777" w:rsidR="007039E2" w:rsidRPr="00C93E9D" w:rsidRDefault="007039E2" w:rsidP="00E44295">
            <w:pPr>
              <w:pStyle w:val="113"/>
            </w:pPr>
            <w:r w:rsidRPr="00C93E9D">
              <w:t>地面</w:t>
            </w:r>
          </w:p>
        </w:tc>
        <w:tc>
          <w:tcPr>
            <w:tcW w:w="1518" w:type="pct"/>
          </w:tcPr>
          <w:p w14:paraId="3B05C0A2" w14:textId="77777777" w:rsidR="007039E2" w:rsidRPr="00C93E9D" w:rsidRDefault="007039E2" w:rsidP="00E44295">
            <w:pPr>
              <w:pStyle w:val="113"/>
            </w:pPr>
            <w:r w:rsidRPr="00C93E9D">
              <w:t>℃</w:t>
            </w:r>
          </w:p>
        </w:tc>
        <w:tc>
          <w:tcPr>
            <w:tcW w:w="1672" w:type="pct"/>
            <w:vAlign w:val="center"/>
          </w:tcPr>
          <w:p w14:paraId="66BBCAE2" w14:textId="77777777" w:rsidR="007039E2" w:rsidRPr="00C93E9D" w:rsidRDefault="007039E2" w:rsidP="00E44295">
            <w:pPr>
              <w:pStyle w:val="113"/>
            </w:pPr>
            <w:r w:rsidRPr="00C93E9D">
              <w:t>18.1</w:t>
            </w:r>
          </w:p>
        </w:tc>
      </w:tr>
      <w:tr w:rsidR="00DC3AFA" w:rsidRPr="00C93E9D" w14:paraId="2860C67A" w14:textId="77777777" w:rsidTr="005F7F44">
        <w:trPr>
          <w:trHeight w:val="15"/>
          <w:jc w:val="center"/>
        </w:trPr>
        <w:tc>
          <w:tcPr>
            <w:tcW w:w="0" w:type="auto"/>
            <w:vMerge/>
            <w:vAlign w:val="center"/>
          </w:tcPr>
          <w:p w14:paraId="733F46A9" w14:textId="77777777" w:rsidR="007039E2" w:rsidRPr="00C93E9D" w:rsidRDefault="007039E2" w:rsidP="00E44295">
            <w:pPr>
              <w:pStyle w:val="113"/>
            </w:pPr>
          </w:p>
        </w:tc>
        <w:tc>
          <w:tcPr>
            <w:tcW w:w="1082" w:type="pct"/>
            <w:vAlign w:val="center"/>
          </w:tcPr>
          <w:p w14:paraId="5D86BC0D" w14:textId="77777777" w:rsidR="007039E2" w:rsidRPr="00C93E9D" w:rsidRDefault="007039E2" w:rsidP="00E44295">
            <w:pPr>
              <w:pStyle w:val="113"/>
            </w:pPr>
            <w:r w:rsidRPr="00C93E9D">
              <w:t>-0.2m</w:t>
            </w:r>
          </w:p>
        </w:tc>
        <w:tc>
          <w:tcPr>
            <w:tcW w:w="1518" w:type="pct"/>
          </w:tcPr>
          <w:p w14:paraId="14E925E7" w14:textId="77777777" w:rsidR="007039E2" w:rsidRPr="00C93E9D" w:rsidRDefault="007039E2" w:rsidP="00E44295">
            <w:pPr>
              <w:pStyle w:val="113"/>
            </w:pPr>
            <w:r w:rsidRPr="00C93E9D">
              <w:t>℃</w:t>
            </w:r>
          </w:p>
        </w:tc>
        <w:tc>
          <w:tcPr>
            <w:tcW w:w="1672" w:type="pct"/>
            <w:vAlign w:val="center"/>
          </w:tcPr>
          <w:p w14:paraId="4F5FC6F7" w14:textId="77777777" w:rsidR="007039E2" w:rsidRPr="00C93E9D" w:rsidRDefault="007039E2" w:rsidP="00E44295">
            <w:pPr>
              <w:pStyle w:val="113"/>
            </w:pPr>
            <w:r w:rsidRPr="00C93E9D">
              <w:t>20.2</w:t>
            </w:r>
          </w:p>
        </w:tc>
      </w:tr>
      <w:tr w:rsidR="00DC3AFA" w:rsidRPr="00C93E9D" w14:paraId="31C909CD" w14:textId="77777777" w:rsidTr="005F7F44">
        <w:trPr>
          <w:trHeight w:val="15"/>
          <w:jc w:val="center"/>
        </w:trPr>
        <w:tc>
          <w:tcPr>
            <w:tcW w:w="1810" w:type="pct"/>
            <w:gridSpan w:val="2"/>
            <w:vAlign w:val="center"/>
          </w:tcPr>
          <w:p w14:paraId="23AAFA82" w14:textId="77777777" w:rsidR="007039E2" w:rsidRPr="00C93E9D" w:rsidRDefault="007039E2" w:rsidP="00E44295">
            <w:pPr>
              <w:pStyle w:val="113"/>
            </w:pPr>
            <w:r w:rsidRPr="00C93E9D">
              <w:t>年平均日照时数</w:t>
            </w:r>
          </w:p>
        </w:tc>
        <w:tc>
          <w:tcPr>
            <w:tcW w:w="1518" w:type="pct"/>
          </w:tcPr>
          <w:p w14:paraId="71590BF0" w14:textId="77777777" w:rsidR="007039E2" w:rsidRPr="00C93E9D" w:rsidRDefault="007039E2" w:rsidP="00E44295">
            <w:pPr>
              <w:pStyle w:val="113"/>
            </w:pPr>
            <w:r w:rsidRPr="00C93E9D">
              <w:t>h</w:t>
            </w:r>
          </w:p>
        </w:tc>
        <w:tc>
          <w:tcPr>
            <w:tcW w:w="1672" w:type="pct"/>
            <w:vAlign w:val="center"/>
          </w:tcPr>
          <w:p w14:paraId="002BF7AB" w14:textId="77777777" w:rsidR="007039E2" w:rsidRPr="00C93E9D" w:rsidRDefault="007039E2" w:rsidP="00E44295">
            <w:pPr>
              <w:pStyle w:val="113"/>
            </w:pPr>
            <w:r w:rsidRPr="00C93E9D">
              <w:t>1596.3</w:t>
            </w:r>
          </w:p>
        </w:tc>
      </w:tr>
      <w:tr w:rsidR="00DC3AFA" w:rsidRPr="00C93E9D" w14:paraId="2E925C00" w14:textId="77777777" w:rsidTr="005F7F44">
        <w:trPr>
          <w:trHeight w:val="15"/>
          <w:jc w:val="center"/>
        </w:trPr>
        <w:tc>
          <w:tcPr>
            <w:tcW w:w="1810" w:type="pct"/>
            <w:gridSpan w:val="2"/>
            <w:vAlign w:val="center"/>
          </w:tcPr>
          <w:p w14:paraId="0889DD89" w14:textId="77777777" w:rsidR="007039E2" w:rsidRPr="00C93E9D" w:rsidRDefault="007039E2" w:rsidP="00E44295">
            <w:pPr>
              <w:pStyle w:val="113"/>
            </w:pPr>
            <w:r w:rsidRPr="00C93E9D">
              <w:t>年平均蒸发量</w:t>
            </w:r>
          </w:p>
        </w:tc>
        <w:tc>
          <w:tcPr>
            <w:tcW w:w="1518" w:type="pct"/>
          </w:tcPr>
          <w:p w14:paraId="2C048D63" w14:textId="77777777" w:rsidR="007039E2" w:rsidRPr="00C93E9D" w:rsidRDefault="007039E2" w:rsidP="00E44295">
            <w:pPr>
              <w:pStyle w:val="113"/>
            </w:pPr>
            <w:r w:rsidRPr="00C93E9D">
              <w:t>mm</w:t>
            </w:r>
          </w:p>
        </w:tc>
        <w:tc>
          <w:tcPr>
            <w:tcW w:w="1672" w:type="pct"/>
            <w:vAlign w:val="center"/>
          </w:tcPr>
          <w:p w14:paraId="45B0E6C8" w14:textId="77777777" w:rsidR="007039E2" w:rsidRPr="00C93E9D" w:rsidRDefault="007039E2" w:rsidP="00E44295">
            <w:pPr>
              <w:pStyle w:val="113"/>
            </w:pPr>
            <w:r w:rsidRPr="00C93E9D">
              <w:t>1215.9</w:t>
            </w:r>
          </w:p>
        </w:tc>
      </w:tr>
      <w:tr w:rsidR="00DC3AFA" w:rsidRPr="00C93E9D" w14:paraId="3455B53E" w14:textId="77777777" w:rsidTr="005F7F44">
        <w:trPr>
          <w:trHeight w:val="15"/>
          <w:jc w:val="center"/>
        </w:trPr>
        <w:tc>
          <w:tcPr>
            <w:tcW w:w="1810" w:type="pct"/>
            <w:gridSpan w:val="2"/>
            <w:vAlign w:val="center"/>
          </w:tcPr>
          <w:p w14:paraId="3FE04192" w14:textId="77777777" w:rsidR="007039E2" w:rsidRPr="00C93E9D" w:rsidRDefault="007039E2" w:rsidP="00E44295">
            <w:pPr>
              <w:pStyle w:val="113"/>
            </w:pPr>
            <w:r w:rsidRPr="00C93E9D">
              <w:t>年均无霜期</w:t>
            </w:r>
          </w:p>
        </w:tc>
        <w:tc>
          <w:tcPr>
            <w:tcW w:w="1518" w:type="pct"/>
          </w:tcPr>
          <w:p w14:paraId="19404227" w14:textId="77777777" w:rsidR="007039E2" w:rsidRPr="00C93E9D" w:rsidRDefault="007039E2" w:rsidP="00E44295">
            <w:pPr>
              <w:pStyle w:val="113"/>
            </w:pPr>
            <w:r w:rsidRPr="00C93E9D">
              <w:t>d</w:t>
            </w:r>
          </w:p>
        </w:tc>
        <w:tc>
          <w:tcPr>
            <w:tcW w:w="1672" w:type="pct"/>
            <w:vAlign w:val="center"/>
          </w:tcPr>
          <w:p w14:paraId="513689EA" w14:textId="77777777" w:rsidR="007039E2" w:rsidRPr="00C93E9D" w:rsidRDefault="007039E2" w:rsidP="00E44295">
            <w:pPr>
              <w:pStyle w:val="113"/>
            </w:pPr>
            <w:r w:rsidRPr="00C93E9D">
              <w:t>296</w:t>
            </w:r>
          </w:p>
        </w:tc>
      </w:tr>
      <w:tr w:rsidR="00DC3AFA" w:rsidRPr="00C93E9D" w14:paraId="70E5C06C" w14:textId="77777777" w:rsidTr="005F7F44">
        <w:trPr>
          <w:trHeight w:val="15"/>
          <w:jc w:val="center"/>
        </w:trPr>
        <w:tc>
          <w:tcPr>
            <w:tcW w:w="1810" w:type="pct"/>
            <w:gridSpan w:val="2"/>
            <w:vAlign w:val="center"/>
          </w:tcPr>
          <w:p w14:paraId="5716E031" w14:textId="77777777" w:rsidR="007039E2" w:rsidRPr="00C93E9D" w:rsidRDefault="007039E2" w:rsidP="00E44295">
            <w:pPr>
              <w:pStyle w:val="113"/>
            </w:pPr>
            <w:r w:rsidRPr="00C93E9D">
              <w:t>相对湿度</w:t>
            </w:r>
          </w:p>
        </w:tc>
        <w:tc>
          <w:tcPr>
            <w:tcW w:w="1518" w:type="pct"/>
          </w:tcPr>
          <w:p w14:paraId="23A39B62" w14:textId="77777777" w:rsidR="007039E2" w:rsidRPr="00C93E9D" w:rsidRDefault="007039E2" w:rsidP="00E44295">
            <w:pPr>
              <w:pStyle w:val="113"/>
            </w:pPr>
            <w:r w:rsidRPr="00C93E9D">
              <w:t>%</w:t>
            </w:r>
          </w:p>
        </w:tc>
        <w:tc>
          <w:tcPr>
            <w:tcW w:w="1672" w:type="pct"/>
            <w:vAlign w:val="center"/>
          </w:tcPr>
          <w:p w14:paraId="568CC170" w14:textId="77777777" w:rsidR="007039E2" w:rsidRPr="00C93E9D" w:rsidRDefault="007039E2" w:rsidP="00E44295">
            <w:pPr>
              <w:pStyle w:val="113"/>
            </w:pPr>
            <w:r w:rsidRPr="00C93E9D">
              <w:t>77</w:t>
            </w:r>
          </w:p>
        </w:tc>
      </w:tr>
    </w:tbl>
    <w:p w14:paraId="76D54CD7" w14:textId="669F7373" w:rsidR="005F7F44" w:rsidRPr="00C93E9D" w:rsidRDefault="005F7F44" w:rsidP="00E318ED">
      <w:pPr>
        <w:pStyle w:val="3"/>
        <w:spacing w:before="120"/>
        <w:rPr>
          <w:b/>
          <w:lang w:eastAsia="zh-CN"/>
        </w:rPr>
      </w:pPr>
      <w:bookmarkStart w:id="203" w:name="4.1.5动植物及生物多样性"/>
      <w:bookmarkStart w:id="204" w:name="_Toc120173123"/>
      <w:bookmarkEnd w:id="203"/>
      <w:r w:rsidRPr="00C93E9D">
        <w:rPr>
          <w:lang w:eastAsia="zh-CN"/>
        </w:rPr>
        <w:t>地质构造与地震</w:t>
      </w:r>
      <w:bookmarkEnd w:id="204"/>
    </w:p>
    <w:p w14:paraId="405059EA" w14:textId="77777777" w:rsidR="005F7F44" w:rsidRPr="00C93E9D" w:rsidRDefault="005F7F44" w:rsidP="005F7F44">
      <w:pPr>
        <w:pStyle w:val="ac"/>
        <w:spacing w:before="0"/>
        <w:ind w:left="0" w:firstLine="480"/>
        <w:jc w:val="both"/>
        <w:rPr>
          <w:rFonts w:ascii="Times New Roman" w:hAnsi="Times New Roman"/>
          <w:color w:val="000000" w:themeColor="text1"/>
          <w:lang w:eastAsia="zh-CN"/>
        </w:rPr>
      </w:pPr>
      <w:r w:rsidRPr="00C93E9D">
        <w:rPr>
          <w:rFonts w:ascii="Times New Roman" w:hAnsi="Times New Roman"/>
          <w:color w:val="000000" w:themeColor="text1"/>
          <w:lang w:eastAsia="zh-CN"/>
        </w:rPr>
        <w:t>1</w:t>
      </w:r>
      <w:r w:rsidRPr="00C93E9D">
        <w:rPr>
          <w:rFonts w:ascii="Times New Roman" w:hAnsi="Times New Roman"/>
          <w:color w:val="000000" w:themeColor="text1"/>
          <w:lang w:eastAsia="zh-CN"/>
        </w:rPr>
        <w:t>、地质构造</w:t>
      </w:r>
    </w:p>
    <w:p w14:paraId="65962E29" w14:textId="625224E6" w:rsidR="005F7F44" w:rsidRPr="00C93E9D" w:rsidRDefault="005F7F44" w:rsidP="005F7F44">
      <w:pPr>
        <w:pStyle w:val="ac"/>
        <w:spacing w:before="0"/>
        <w:ind w:left="0" w:firstLine="480"/>
        <w:jc w:val="both"/>
        <w:rPr>
          <w:rFonts w:ascii="Times New Roman" w:hAnsi="Times New Roman"/>
          <w:color w:val="000000" w:themeColor="text1"/>
          <w:lang w:eastAsia="zh-CN"/>
        </w:rPr>
      </w:pPr>
      <w:r w:rsidRPr="00C93E9D">
        <w:rPr>
          <w:rFonts w:ascii="Times New Roman" w:hAnsi="Times New Roman"/>
          <w:color w:val="000000" w:themeColor="text1"/>
          <w:lang w:eastAsia="zh-CN"/>
        </w:rPr>
        <w:t>本项目区位于</w:t>
      </w:r>
      <w:r w:rsidR="005036A4" w:rsidRPr="00C93E9D">
        <w:rPr>
          <w:rFonts w:ascii="Times New Roman" w:hAnsi="Times New Roman"/>
          <w:color w:val="000000" w:themeColor="text1"/>
          <w:lang w:eastAsia="zh-CN"/>
        </w:rPr>
        <w:t>宣汉县</w:t>
      </w:r>
      <w:r w:rsidR="00597C88" w:rsidRPr="00C93E9D">
        <w:rPr>
          <w:rFonts w:ascii="Times New Roman" w:hAnsi="Times New Roman"/>
          <w:color w:val="000000" w:themeColor="text1"/>
          <w:lang w:eastAsia="zh-CN"/>
        </w:rPr>
        <w:t>毛坝镇</w:t>
      </w:r>
      <w:r w:rsidR="0022167D" w:rsidRPr="00C93E9D">
        <w:rPr>
          <w:rFonts w:hint="eastAsia"/>
          <w:color w:val="000000" w:themeColor="text1"/>
          <w:lang w:eastAsia="zh-CN"/>
        </w:rPr>
        <w:t>炉旺村</w:t>
      </w:r>
      <w:r w:rsidRPr="00C93E9D">
        <w:rPr>
          <w:rFonts w:ascii="Times New Roman" w:hAnsi="Times New Roman"/>
          <w:color w:val="000000" w:themeColor="text1"/>
          <w:lang w:eastAsia="zh-CN"/>
        </w:rPr>
        <w:t>，</w:t>
      </w:r>
      <w:r w:rsidR="00E96FD3" w:rsidRPr="00C93E9D">
        <w:rPr>
          <w:rFonts w:ascii="Times New Roman" w:hAnsi="Times New Roman"/>
          <w:color w:val="000000" w:themeColor="text1"/>
          <w:lang w:eastAsia="zh-CN"/>
        </w:rPr>
        <w:t>构造上介于大巴山推</w:t>
      </w:r>
      <w:proofErr w:type="gramStart"/>
      <w:r w:rsidR="00E96FD3" w:rsidRPr="00C93E9D">
        <w:rPr>
          <w:rFonts w:ascii="Times New Roman" w:hAnsi="Times New Roman"/>
          <w:color w:val="000000" w:themeColor="text1"/>
          <w:lang w:eastAsia="zh-CN"/>
        </w:rPr>
        <w:t>覆带</w:t>
      </w:r>
      <w:proofErr w:type="gramEnd"/>
      <w:r w:rsidR="00E96FD3" w:rsidRPr="00C93E9D">
        <w:rPr>
          <w:rFonts w:ascii="Times New Roman" w:hAnsi="Times New Roman"/>
          <w:color w:val="000000" w:themeColor="text1"/>
          <w:lang w:eastAsia="zh-CN"/>
        </w:rPr>
        <w:t>前缘</w:t>
      </w:r>
      <w:proofErr w:type="gramStart"/>
      <w:r w:rsidR="00E96FD3" w:rsidRPr="00C93E9D">
        <w:rPr>
          <w:rFonts w:ascii="Times New Roman" w:hAnsi="Times New Roman"/>
          <w:color w:val="000000" w:themeColor="text1"/>
          <w:lang w:eastAsia="zh-CN"/>
        </w:rPr>
        <w:t>褶</w:t>
      </w:r>
      <w:proofErr w:type="gramEnd"/>
      <w:r w:rsidR="00E96FD3" w:rsidRPr="00C93E9D">
        <w:rPr>
          <w:rFonts w:ascii="Times New Roman" w:hAnsi="Times New Roman"/>
          <w:color w:val="000000" w:themeColor="text1"/>
          <w:lang w:eastAsia="zh-CN"/>
        </w:rPr>
        <w:t>断带与川中平缓褶皱带之间，属于川东</w:t>
      </w:r>
      <w:proofErr w:type="gramStart"/>
      <w:r w:rsidR="00E96FD3" w:rsidRPr="00C93E9D">
        <w:rPr>
          <w:rFonts w:ascii="Times New Roman" w:hAnsi="Times New Roman"/>
          <w:color w:val="000000" w:themeColor="text1"/>
          <w:lang w:eastAsia="zh-CN"/>
        </w:rPr>
        <w:t>断褶带东北</w:t>
      </w:r>
      <w:proofErr w:type="gramEnd"/>
      <w:r w:rsidR="00E96FD3" w:rsidRPr="00C93E9D">
        <w:rPr>
          <w:rFonts w:ascii="Times New Roman" w:hAnsi="Times New Roman"/>
          <w:color w:val="000000" w:themeColor="text1"/>
          <w:lang w:eastAsia="zh-CN"/>
        </w:rPr>
        <w:t>段双石庙</w:t>
      </w:r>
      <w:r w:rsidR="00E96FD3" w:rsidRPr="00C93E9D">
        <w:rPr>
          <w:rFonts w:ascii="Times New Roman" w:hAnsi="Times New Roman"/>
          <w:color w:val="000000" w:themeColor="text1"/>
          <w:lang w:eastAsia="zh-CN"/>
        </w:rPr>
        <w:t>—</w:t>
      </w:r>
      <w:r w:rsidR="00E96FD3" w:rsidRPr="00C93E9D">
        <w:rPr>
          <w:rFonts w:ascii="Times New Roman" w:hAnsi="Times New Roman"/>
          <w:color w:val="000000" w:themeColor="text1"/>
          <w:lang w:eastAsia="zh-CN"/>
        </w:rPr>
        <w:t>普光北东向构造带上的</w:t>
      </w:r>
      <w:proofErr w:type="gramStart"/>
      <w:r w:rsidR="00E96FD3" w:rsidRPr="00C93E9D">
        <w:rPr>
          <w:rFonts w:ascii="Times New Roman" w:hAnsi="Times New Roman"/>
          <w:color w:val="000000" w:themeColor="text1"/>
          <w:lang w:eastAsia="zh-CN"/>
        </w:rPr>
        <w:t>一个鼻状构造</w:t>
      </w:r>
      <w:proofErr w:type="gramEnd"/>
      <w:r w:rsidR="00E96FD3" w:rsidRPr="00C93E9D">
        <w:rPr>
          <w:rFonts w:ascii="Times New Roman" w:hAnsi="Times New Roman"/>
          <w:color w:val="000000" w:themeColor="text1"/>
          <w:lang w:eastAsia="zh-CN"/>
        </w:rPr>
        <w:t>。</w:t>
      </w:r>
      <w:proofErr w:type="gramStart"/>
      <w:r w:rsidR="00E96FD3" w:rsidRPr="00C93E9D">
        <w:rPr>
          <w:rFonts w:ascii="Times New Roman" w:hAnsi="Times New Roman"/>
          <w:color w:val="000000" w:themeColor="text1"/>
          <w:lang w:eastAsia="zh-CN"/>
        </w:rPr>
        <w:t>地层南</w:t>
      </w:r>
      <w:proofErr w:type="gramEnd"/>
      <w:r w:rsidR="00E96FD3" w:rsidRPr="00C93E9D">
        <w:rPr>
          <w:rFonts w:ascii="Times New Roman" w:hAnsi="Times New Roman"/>
          <w:color w:val="000000" w:themeColor="text1"/>
          <w:lang w:eastAsia="zh-CN"/>
        </w:rPr>
        <w:t>西高北东低、主要呈单斜特征。断裂系统以北东向断层为主，主要包括东岳寨</w:t>
      </w:r>
      <w:r w:rsidR="00E96FD3" w:rsidRPr="00C93E9D">
        <w:rPr>
          <w:rFonts w:ascii="Times New Roman" w:hAnsi="Times New Roman"/>
          <w:color w:val="000000" w:themeColor="text1"/>
          <w:lang w:eastAsia="zh-CN"/>
        </w:rPr>
        <w:t>—</w:t>
      </w:r>
      <w:r w:rsidR="00E96FD3" w:rsidRPr="00C93E9D">
        <w:rPr>
          <w:rFonts w:ascii="Times New Roman" w:hAnsi="Times New Roman"/>
          <w:color w:val="000000" w:themeColor="text1"/>
          <w:lang w:eastAsia="zh-CN"/>
        </w:rPr>
        <w:t>普光断层、普光</w:t>
      </w:r>
      <w:r w:rsidR="00E96FD3" w:rsidRPr="00C93E9D">
        <w:rPr>
          <w:rFonts w:ascii="Times New Roman" w:hAnsi="Times New Roman"/>
          <w:color w:val="000000" w:themeColor="text1"/>
          <w:lang w:eastAsia="zh-CN"/>
        </w:rPr>
        <w:t>7</w:t>
      </w:r>
      <w:r w:rsidR="00E96FD3" w:rsidRPr="00C93E9D">
        <w:rPr>
          <w:rFonts w:ascii="Times New Roman" w:hAnsi="Times New Roman"/>
          <w:color w:val="000000" w:themeColor="text1"/>
          <w:lang w:eastAsia="zh-CN"/>
        </w:rPr>
        <w:t>断层、老君庙南</w:t>
      </w:r>
      <w:proofErr w:type="gramStart"/>
      <w:r w:rsidR="00E96FD3" w:rsidRPr="00C93E9D">
        <w:rPr>
          <w:rFonts w:ascii="Times New Roman" w:hAnsi="Times New Roman"/>
          <w:color w:val="000000" w:themeColor="text1"/>
          <w:lang w:eastAsia="zh-CN"/>
        </w:rPr>
        <w:t>断层及普光</w:t>
      </w:r>
      <w:proofErr w:type="gramEnd"/>
      <w:r w:rsidR="00E96FD3" w:rsidRPr="00C93E9D">
        <w:rPr>
          <w:rFonts w:ascii="Times New Roman" w:hAnsi="Times New Roman"/>
          <w:color w:val="000000" w:themeColor="text1"/>
          <w:lang w:eastAsia="zh-CN"/>
        </w:rPr>
        <w:t>3</w:t>
      </w:r>
      <w:r w:rsidR="00E96FD3" w:rsidRPr="00C93E9D">
        <w:rPr>
          <w:rFonts w:ascii="Times New Roman" w:hAnsi="Times New Roman"/>
          <w:color w:val="000000" w:themeColor="text1"/>
          <w:lang w:eastAsia="zh-CN"/>
        </w:rPr>
        <w:t>等</w:t>
      </w:r>
      <w:r w:rsidR="00E96FD3" w:rsidRPr="00C93E9D">
        <w:rPr>
          <w:rFonts w:ascii="Times New Roman" w:hAnsi="Times New Roman"/>
          <w:color w:val="000000" w:themeColor="text1"/>
          <w:lang w:eastAsia="zh-CN"/>
        </w:rPr>
        <w:t>4</w:t>
      </w:r>
      <w:r w:rsidR="00E96FD3" w:rsidRPr="00C93E9D">
        <w:rPr>
          <w:rFonts w:ascii="Times New Roman" w:hAnsi="Times New Roman"/>
          <w:color w:val="000000" w:themeColor="text1"/>
          <w:lang w:eastAsia="zh-CN"/>
        </w:rPr>
        <w:t>条断层。其中，普光</w:t>
      </w:r>
      <w:r w:rsidR="00E96FD3" w:rsidRPr="00C93E9D">
        <w:rPr>
          <w:rFonts w:ascii="Times New Roman" w:hAnsi="Times New Roman"/>
          <w:color w:val="000000" w:themeColor="text1"/>
          <w:lang w:eastAsia="zh-CN"/>
        </w:rPr>
        <w:t>3</w:t>
      </w:r>
      <w:r w:rsidR="00E96FD3" w:rsidRPr="00C93E9D">
        <w:rPr>
          <w:rFonts w:ascii="Times New Roman" w:hAnsi="Times New Roman"/>
          <w:color w:val="000000" w:themeColor="text1"/>
          <w:lang w:eastAsia="zh-CN"/>
        </w:rPr>
        <w:t>断层将主体构造分为普光</w:t>
      </w:r>
      <w:r w:rsidR="00E96FD3" w:rsidRPr="00C93E9D">
        <w:rPr>
          <w:rFonts w:ascii="Times New Roman" w:hAnsi="Times New Roman"/>
          <w:color w:val="000000" w:themeColor="text1"/>
          <w:lang w:eastAsia="zh-CN"/>
        </w:rPr>
        <w:t>2</w:t>
      </w:r>
      <w:r w:rsidR="00E96FD3" w:rsidRPr="00C93E9D">
        <w:rPr>
          <w:rFonts w:ascii="Times New Roman" w:hAnsi="Times New Roman"/>
          <w:color w:val="000000" w:themeColor="text1"/>
          <w:lang w:eastAsia="zh-CN"/>
        </w:rPr>
        <w:t>块、普光</w:t>
      </w:r>
      <w:r w:rsidR="00E96FD3" w:rsidRPr="00C93E9D">
        <w:rPr>
          <w:rFonts w:ascii="Times New Roman" w:hAnsi="Times New Roman"/>
          <w:color w:val="000000" w:themeColor="text1"/>
          <w:lang w:eastAsia="zh-CN"/>
        </w:rPr>
        <w:t>3</w:t>
      </w:r>
      <w:r w:rsidR="00E96FD3" w:rsidRPr="00C93E9D">
        <w:rPr>
          <w:rFonts w:ascii="Times New Roman" w:hAnsi="Times New Roman"/>
          <w:color w:val="000000" w:themeColor="text1"/>
          <w:lang w:eastAsia="zh-CN"/>
        </w:rPr>
        <w:t>块。</w:t>
      </w:r>
    </w:p>
    <w:p w14:paraId="3CED450F" w14:textId="77777777" w:rsidR="005F7F44" w:rsidRPr="00C93E9D" w:rsidRDefault="005F7F44" w:rsidP="005F7F44">
      <w:pPr>
        <w:pStyle w:val="ac"/>
        <w:spacing w:before="0"/>
        <w:ind w:left="0" w:firstLine="480"/>
        <w:jc w:val="both"/>
        <w:rPr>
          <w:rFonts w:ascii="Times New Roman" w:hAnsi="Times New Roman"/>
          <w:color w:val="000000" w:themeColor="text1"/>
          <w:lang w:eastAsia="zh-CN"/>
        </w:rPr>
      </w:pPr>
      <w:r w:rsidRPr="00C93E9D">
        <w:rPr>
          <w:rFonts w:ascii="Times New Roman" w:hAnsi="Times New Roman"/>
          <w:color w:val="000000" w:themeColor="text1"/>
          <w:lang w:eastAsia="zh-CN"/>
        </w:rPr>
        <w:t>2</w:t>
      </w:r>
      <w:r w:rsidRPr="00C93E9D">
        <w:rPr>
          <w:rFonts w:ascii="Times New Roman" w:hAnsi="Times New Roman"/>
          <w:color w:val="000000" w:themeColor="text1"/>
          <w:lang w:eastAsia="zh-CN"/>
        </w:rPr>
        <w:t>、地震</w:t>
      </w:r>
    </w:p>
    <w:p w14:paraId="76E01CB3" w14:textId="4EE58EBC" w:rsidR="005F7F44" w:rsidRPr="00C93E9D" w:rsidRDefault="005F7F44" w:rsidP="005F7F44">
      <w:pPr>
        <w:pStyle w:val="ac"/>
        <w:spacing w:before="0"/>
        <w:ind w:left="0" w:firstLine="480"/>
        <w:jc w:val="both"/>
        <w:rPr>
          <w:rFonts w:ascii="Times New Roman" w:hAnsi="Times New Roman"/>
          <w:color w:val="000000" w:themeColor="text1"/>
          <w:lang w:eastAsia="zh-CN"/>
        </w:rPr>
      </w:pPr>
      <w:r w:rsidRPr="00C93E9D">
        <w:rPr>
          <w:rFonts w:ascii="Times New Roman" w:hAnsi="Times New Roman"/>
          <w:color w:val="000000" w:themeColor="text1"/>
          <w:lang w:eastAsia="zh-CN"/>
        </w:rPr>
        <w:t>根据《建筑抗震设计规范》（</w:t>
      </w:r>
      <w:r w:rsidRPr="00C93E9D">
        <w:rPr>
          <w:rFonts w:ascii="Times New Roman" w:hAnsi="Times New Roman"/>
          <w:color w:val="000000" w:themeColor="text1"/>
          <w:lang w:eastAsia="zh-CN"/>
        </w:rPr>
        <w:t>GB50011-2010</w:t>
      </w:r>
      <w:r w:rsidRPr="00C93E9D">
        <w:rPr>
          <w:rFonts w:ascii="Times New Roman" w:hAnsi="Times New Roman"/>
          <w:color w:val="000000" w:themeColor="text1"/>
          <w:lang w:eastAsia="zh-CN"/>
        </w:rPr>
        <w:t>），宣汉抗震设防烈度为</w:t>
      </w:r>
      <w:r w:rsidRPr="00C93E9D">
        <w:rPr>
          <w:rFonts w:ascii="Times New Roman" w:hAnsi="Times New Roman"/>
          <w:color w:val="000000" w:themeColor="text1"/>
          <w:lang w:eastAsia="zh-CN"/>
        </w:rPr>
        <w:t>6</w:t>
      </w:r>
      <w:r w:rsidRPr="00C93E9D">
        <w:rPr>
          <w:rFonts w:ascii="Times New Roman" w:hAnsi="Times New Roman"/>
          <w:color w:val="000000" w:themeColor="text1"/>
          <w:lang w:eastAsia="zh-CN"/>
        </w:rPr>
        <w:t>度，设计基本地震加速度值为</w:t>
      </w:r>
      <w:r w:rsidRPr="00C93E9D">
        <w:rPr>
          <w:rFonts w:ascii="Times New Roman" w:hAnsi="Times New Roman"/>
          <w:color w:val="000000" w:themeColor="text1"/>
          <w:lang w:eastAsia="zh-CN"/>
        </w:rPr>
        <w:t>0.05g</w:t>
      </w:r>
      <w:r w:rsidRPr="00C93E9D">
        <w:rPr>
          <w:rFonts w:ascii="Times New Roman" w:hAnsi="Times New Roman"/>
          <w:color w:val="000000" w:themeColor="text1"/>
          <w:lang w:eastAsia="zh-CN"/>
        </w:rPr>
        <w:t>，属第一组，可不考虑地震液化问题。另查阅县志，整个宣汉县境尚无地震活动的记载。因此总体</w:t>
      </w:r>
      <w:proofErr w:type="gramStart"/>
      <w:r w:rsidRPr="00C93E9D">
        <w:rPr>
          <w:rFonts w:ascii="Times New Roman" w:hAnsi="Times New Roman"/>
          <w:color w:val="000000" w:themeColor="text1"/>
          <w:lang w:eastAsia="zh-CN"/>
        </w:rPr>
        <w:t>上区域</w:t>
      </w:r>
      <w:proofErr w:type="gramEnd"/>
      <w:r w:rsidRPr="00C93E9D">
        <w:rPr>
          <w:rFonts w:ascii="Times New Roman" w:hAnsi="Times New Roman"/>
          <w:color w:val="000000" w:themeColor="text1"/>
          <w:lang w:eastAsia="zh-CN"/>
        </w:rPr>
        <w:t>稳定性良好，适宜工程修建。</w:t>
      </w:r>
    </w:p>
    <w:p w14:paraId="194AF60C" w14:textId="61BF50D4" w:rsidR="00A2697E" w:rsidRPr="00C93E9D" w:rsidRDefault="00A2697E" w:rsidP="005817ED">
      <w:pPr>
        <w:pStyle w:val="3"/>
        <w:spacing w:before="120"/>
        <w:rPr>
          <w:b/>
          <w:lang w:eastAsia="zh-CN"/>
        </w:rPr>
      </w:pPr>
      <w:bookmarkStart w:id="205" w:name="_Toc120173124"/>
      <w:r w:rsidRPr="00C93E9D">
        <w:rPr>
          <w:lang w:eastAsia="zh-CN"/>
        </w:rPr>
        <w:lastRenderedPageBreak/>
        <w:t>土壤</w:t>
      </w:r>
      <w:bookmarkEnd w:id="205"/>
    </w:p>
    <w:p w14:paraId="3F909146" w14:textId="01EDB74B" w:rsidR="00A2697E" w:rsidRPr="00C93E9D" w:rsidRDefault="00A2697E" w:rsidP="00A2697E">
      <w:pPr>
        <w:pStyle w:val="ac"/>
        <w:spacing w:before="0"/>
        <w:ind w:left="0" w:firstLine="480"/>
        <w:jc w:val="both"/>
        <w:rPr>
          <w:rFonts w:ascii="Times New Roman" w:hAnsi="Times New Roman"/>
          <w:color w:val="000000" w:themeColor="text1"/>
          <w:lang w:eastAsia="zh-CN"/>
        </w:rPr>
      </w:pPr>
      <w:r w:rsidRPr="00C93E9D">
        <w:rPr>
          <w:rFonts w:ascii="Times New Roman" w:hAnsi="Times New Roman"/>
          <w:color w:val="000000" w:themeColor="text1"/>
          <w:lang w:eastAsia="zh-CN"/>
        </w:rPr>
        <w:t>项目所在地面（区域硬化前）以残坡积</w:t>
      </w:r>
      <w:proofErr w:type="gramStart"/>
      <w:r w:rsidRPr="00C93E9D">
        <w:rPr>
          <w:rFonts w:ascii="Times New Roman" w:hAnsi="Times New Roman"/>
          <w:color w:val="000000" w:themeColor="text1"/>
          <w:lang w:eastAsia="zh-CN"/>
        </w:rPr>
        <w:t>和崩坡积</w:t>
      </w:r>
      <w:proofErr w:type="gramEnd"/>
      <w:r w:rsidRPr="00C93E9D">
        <w:rPr>
          <w:rFonts w:ascii="Times New Roman" w:hAnsi="Times New Roman"/>
          <w:color w:val="000000" w:themeColor="text1"/>
          <w:lang w:eastAsia="zh-CN"/>
        </w:rPr>
        <w:t>之砂质粘土夹碎块石为主，局部有小卵石混杂其中。区内土壤多由灰岩和砂页岩发育而成的砾石土、砾质土为主。土壤质地与母岩和地形关系密切，一般由砂岩发育的多为沙质土；由砂</w:t>
      </w:r>
      <w:proofErr w:type="gramStart"/>
      <w:r w:rsidRPr="00C93E9D">
        <w:rPr>
          <w:rFonts w:ascii="Times New Roman" w:hAnsi="Times New Roman"/>
          <w:color w:val="000000" w:themeColor="text1"/>
          <w:lang w:eastAsia="zh-CN"/>
        </w:rPr>
        <w:t>页岩互层发育</w:t>
      </w:r>
      <w:proofErr w:type="gramEnd"/>
      <w:r w:rsidRPr="00C93E9D">
        <w:rPr>
          <w:rFonts w:ascii="Times New Roman" w:hAnsi="Times New Roman"/>
          <w:color w:val="000000" w:themeColor="text1"/>
          <w:lang w:eastAsia="zh-CN"/>
        </w:rPr>
        <w:t>的多为壤质土；泥岩和灰岩发育的多为粘质土，陡坡地和</w:t>
      </w:r>
      <w:proofErr w:type="gramStart"/>
      <w:r w:rsidRPr="00C93E9D">
        <w:rPr>
          <w:rFonts w:ascii="Times New Roman" w:hAnsi="Times New Roman"/>
          <w:color w:val="000000" w:themeColor="text1"/>
          <w:lang w:eastAsia="zh-CN"/>
        </w:rPr>
        <w:t>二迭系以前</w:t>
      </w:r>
      <w:proofErr w:type="gramEnd"/>
      <w:r w:rsidRPr="00C93E9D">
        <w:rPr>
          <w:rFonts w:ascii="Times New Roman" w:hAnsi="Times New Roman"/>
          <w:color w:val="000000" w:themeColor="text1"/>
          <w:lang w:eastAsia="zh-CN"/>
        </w:rPr>
        <w:t>母岩发育的多为砾石土和砾质土。土壤剖面各发生层的质地上下变化较小，仅少数</w:t>
      </w:r>
      <w:proofErr w:type="gramStart"/>
      <w:r w:rsidRPr="00C93E9D">
        <w:rPr>
          <w:rFonts w:ascii="Times New Roman" w:hAnsi="Times New Roman"/>
          <w:color w:val="000000" w:themeColor="text1"/>
          <w:lang w:eastAsia="zh-CN"/>
        </w:rPr>
        <w:t>土壤剖面物粘含量</w:t>
      </w:r>
      <w:proofErr w:type="gramEnd"/>
      <w:r w:rsidRPr="00C93E9D">
        <w:rPr>
          <w:rFonts w:ascii="Times New Roman" w:hAnsi="Times New Roman"/>
          <w:color w:val="000000" w:themeColor="text1"/>
          <w:lang w:eastAsia="zh-CN"/>
        </w:rPr>
        <w:t>有随深度增加而增加的趋势。</w:t>
      </w:r>
    </w:p>
    <w:p w14:paraId="28220266" w14:textId="1CF4B33B" w:rsidR="00A2697E" w:rsidRPr="00C93E9D" w:rsidRDefault="00A2697E" w:rsidP="00A2697E">
      <w:pPr>
        <w:pStyle w:val="ac"/>
        <w:spacing w:before="0"/>
        <w:ind w:left="0" w:firstLine="480"/>
        <w:jc w:val="both"/>
        <w:rPr>
          <w:rFonts w:ascii="Times New Roman" w:hAnsi="Times New Roman"/>
          <w:color w:val="000000" w:themeColor="text1"/>
          <w:lang w:eastAsia="zh-CN"/>
        </w:rPr>
      </w:pPr>
      <w:r w:rsidRPr="00C93E9D">
        <w:rPr>
          <w:rFonts w:ascii="Times New Roman" w:hAnsi="Times New Roman"/>
          <w:color w:val="000000" w:themeColor="text1"/>
          <w:lang w:eastAsia="zh-CN"/>
        </w:rPr>
        <w:t>土壤以中性和</w:t>
      </w:r>
      <w:r w:rsidR="00BC74E0" w:rsidRPr="00C93E9D">
        <w:rPr>
          <w:rFonts w:ascii="Times New Roman" w:hAnsi="Times New Roman"/>
          <w:color w:val="000000" w:themeColor="text1"/>
          <w:lang w:eastAsia="zh-CN"/>
        </w:rPr>
        <w:t>微碱性</w:t>
      </w:r>
      <w:r w:rsidRPr="00C93E9D">
        <w:rPr>
          <w:rFonts w:ascii="Times New Roman" w:hAnsi="Times New Roman"/>
          <w:color w:val="000000" w:themeColor="text1"/>
          <w:lang w:eastAsia="zh-CN"/>
        </w:rPr>
        <w:t>为主，其次是</w:t>
      </w:r>
      <w:r w:rsidR="00BC74E0" w:rsidRPr="00C93E9D">
        <w:rPr>
          <w:rFonts w:ascii="Times New Roman" w:hAnsi="Times New Roman"/>
          <w:color w:val="000000" w:themeColor="text1"/>
          <w:lang w:eastAsia="zh-CN"/>
        </w:rPr>
        <w:t>微酸性</w:t>
      </w:r>
      <w:r w:rsidRPr="00C93E9D">
        <w:rPr>
          <w:rFonts w:ascii="Times New Roman" w:hAnsi="Times New Roman"/>
          <w:color w:val="000000" w:themeColor="text1"/>
          <w:lang w:eastAsia="zh-CN"/>
        </w:rPr>
        <w:t>，少数酸性。</w:t>
      </w:r>
      <w:r w:rsidRPr="00C93E9D">
        <w:rPr>
          <w:rFonts w:ascii="Times New Roman" w:hAnsi="Times New Roman"/>
          <w:color w:val="000000" w:themeColor="text1"/>
          <w:lang w:eastAsia="zh-CN"/>
        </w:rPr>
        <w:t>pH</w:t>
      </w:r>
      <w:r w:rsidRPr="00C93E9D">
        <w:rPr>
          <w:rFonts w:ascii="Times New Roman" w:hAnsi="Times New Roman"/>
          <w:color w:val="000000" w:themeColor="text1"/>
          <w:lang w:eastAsia="zh-CN"/>
        </w:rPr>
        <w:t>值在</w:t>
      </w:r>
      <w:r w:rsidRPr="00C93E9D">
        <w:rPr>
          <w:rFonts w:ascii="Times New Roman" w:hAnsi="Times New Roman"/>
          <w:color w:val="000000" w:themeColor="text1"/>
          <w:lang w:eastAsia="zh-CN"/>
        </w:rPr>
        <w:t>4.5</w:t>
      </w:r>
      <w:r w:rsidRPr="00C93E9D">
        <w:rPr>
          <w:rFonts w:ascii="Times New Roman" w:hAnsi="Times New Roman"/>
          <w:color w:val="000000" w:themeColor="text1"/>
          <w:lang w:eastAsia="zh-CN"/>
        </w:rPr>
        <w:t>～</w:t>
      </w:r>
      <w:r w:rsidRPr="00C93E9D">
        <w:rPr>
          <w:rFonts w:ascii="Times New Roman" w:hAnsi="Times New Roman"/>
          <w:color w:val="000000" w:themeColor="text1"/>
          <w:lang w:eastAsia="zh-CN"/>
        </w:rPr>
        <w:t>5.4</w:t>
      </w:r>
      <w:r w:rsidRPr="00C93E9D">
        <w:rPr>
          <w:rFonts w:ascii="Times New Roman" w:hAnsi="Times New Roman"/>
          <w:color w:val="000000" w:themeColor="text1"/>
          <w:lang w:eastAsia="zh-CN"/>
        </w:rPr>
        <w:t>之间的占</w:t>
      </w:r>
      <w:r w:rsidRPr="00C93E9D">
        <w:rPr>
          <w:rFonts w:ascii="Times New Roman" w:hAnsi="Times New Roman"/>
          <w:color w:val="000000" w:themeColor="text1"/>
          <w:lang w:eastAsia="zh-CN"/>
        </w:rPr>
        <w:t>6.4%</w:t>
      </w:r>
      <w:r w:rsidRPr="00C93E9D">
        <w:rPr>
          <w:rFonts w:ascii="Times New Roman" w:hAnsi="Times New Roman"/>
          <w:color w:val="000000" w:themeColor="text1"/>
          <w:lang w:eastAsia="zh-CN"/>
        </w:rPr>
        <w:t>；</w:t>
      </w:r>
      <w:r w:rsidRPr="00C93E9D">
        <w:rPr>
          <w:rFonts w:ascii="Times New Roman" w:hAnsi="Times New Roman"/>
          <w:color w:val="000000" w:themeColor="text1"/>
          <w:lang w:eastAsia="zh-CN"/>
        </w:rPr>
        <w:t>5.5</w:t>
      </w:r>
      <w:r w:rsidRPr="00C93E9D">
        <w:rPr>
          <w:rFonts w:ascii="Times New Roman" w:hAnsi="Times New Roman"/>
          <w:color w:val="000000" w:themeColor="text1"/>
          <w:lang w:eastAsia="zh-CN"/>
        </w:rPr>
        <w:t>～</w:t>
      </w:r>
      <w:r w:rsidRPr="00C93E9D">
        <w:rPr>
          <w:rFonts w:ascii="Times New Roman" w:hAnsi="Times New Roman"/>
          <w:color w:val="000000" w:themeColor="text1"/>
          <w:lang w:eastAsia="zh-CN"/>
        </w:rPr>
        <w:t>6.4</w:t>
      </w:r>
      <w:r w:rsidRPr="00C93E9D">
        <w:rPr>
          <w:rFonts w:ascii="Times New Roman" w:hAnsi="Times New Roman"/>
          <w:color w:val="000000" w:themeColor="text1"/>
          <w:lang w:eastAsia="zh-CN"/>
        </w:rPr>
        <w:t>之间的占</w:t>
      </w:r>
      <w:r w:rsidRPr="00C93E9D">
        <w:rPr>
          <w:rFonts w:ascii="Times New Roman" w:hAnsi="Times New Roman"/>
          <w:color w:val="000000" w:themeColor="text1"/>
          <w:lang w:eastAsia="zh-CN"/>
        </w:rPr>
        <w:t>34%</w:t>
      </w:r>
      <w:r w:rsidRPr="00C93E9D">
        <w:rPr>
          <w:rFonts w:ascii="Times New Roman" w:hAnsi="Times New Roman"/>
          <w:color w:val="000000" w:themeColor="text1"/>
          <w:lang w:eastAsia="zh-CN"/>
        </w:rPr>
        <w:t>；</w:t>
      </w:r>
      <w:r w:rsidRPr="00C93E9D">
        <w:rPr>
          <w:rFonts w:ascii="Times New Roman" w:hAnsi="Times New Roman"/>
          <w:color w:val="000000" w:themeColor="text1"/>
          <w:lang w:eastAsia="zh-CN"/>
        </w:rPr>
        <w:t>6.5</w:t>
      </w:r>
      <w:r w:rsidRPr="00C93E9D">
        <w:rPr>
          <w:rFonts w:ascii="Times New Roman" w:hAnsi="Times New Roman"/>
          <w:color w:val="000000" w:themeColor="text1"/>
          <w:lang w:eastAsia="zh-CN"/>
        </w:rPr>
        <w:t>～</w:t>
      </w:r>
      <w:r w:rsidRPr="00C93E9D">
        <w:rPr>
          <w:rFonts w:ascii="Times New Roman" w:hAnsi="Times New Roman"/>
          <w:color w:val="000000" w:themeColor="text1"/>
          <w:lang w:eastAsia="zh-CN"/>
        </w:rPr>
        <w:t>7.5</w:t>
      </w:r>
      <w:r w:rsidRPr="00C93E9D">
        <w:rPr>
          <w:rFonts w:ascii="Times New Roman" w:hAnsi="Times New Roman"/>
          <w:color w:val="000000" w:themeColor="text1"/>
          <w:lang w:eastAsia="zh-CN"/>
        </w:rPr>
        <w:t>之间的占</w:t>
      </w:r>
      <w:r w:rsidRPr="00C93E9D">
        <w:rPr>
          <w:rFonts w:ascii="Times New Roman" w:hAnsi="Times New Roman"/>
          <w:color w:val="000000" w:themeColor="text1"/>
          <w:lang w:eastAsia="zh-CN"/>
        </w:rPr>
        <w:t>34.2%</w:t>
      </w:r>
      <w:r w:rsidRPr="00C93E9D">
        <w:rPr>
          <w:rFonts w:ascii="Times New Roman" w:hAnsi="Times New Roman"/>
          <w:color w:val="000000" w:themeColor="text1"/>
          <w:lang w:eastAsia="zh-CN"/>
        </w:rPr>
        <w:t>；</w:t>
      </w:r>
      <w:r w:rsidRPr="00C93E9D">
        <w:rPr>
          <w:rFonts w:ascii="Times New Roman" w:hAnsi="Times New Roman"/>
          <w:color w:val="000000" w:themeColor="text1"/>
          <w:lang w:eastAsia="zh-CN"/>
        </w:rPr>
        <w:t>7.6</w:t>
      </w:r>
      <w:r w:rsidRPr="00C93E9D">
        <w:rPr>
          <w:rFonts w:ascii="Times New Roman" w:hAnsi="Times New Roman"/>
          <w:color w:val="000000" w:themeColor="text1"/>
          <w:lang w:eastAsia="zh-CN"/>
        </w:rPr>
        <w:t>～</w:t>
      </w:r>
      <w:r w:rsidRPr="00C93E9D">
        <w:rPr>
          <w:rFonts w:ascii="Times New Roman" w:hAnsi="Times New Roman"/>
          <w:color w:val="000000" w:themeColor="text1"/>
          <w:lang w:eastAsia="zh-CN"/>
        </w:rPr>
        <w:t>8.5</w:t>
      </w:r>
      <w:r w:rsidRPr="00C93E9D">
        <w:rPr>
          <w:rFonts w:ascii="Times New Roman" w:hAnsi="Times New Roman"/>
          <w:color w:val="000000" w:themeColor="text1"/>
          <w:lang w:eastAsia="zh-CN"/>
        </w:rPr>
        <w:t>之间的占</w:t>
      </w:r>
      <w:r w:rsidRPr="00C93E9D">
        <w:rPr>
          <w:rFonts w:ascii="Times New Roman" w:hAnsi="Times New Roman"/>
          <w:color w:val="000000" w:themeColor="text1"/>
          <w:lang w:eastAsia="zh-CN"/>
        </w:rPr>
        <w:t>25.3%</w:t>
      </w:r>
      <w:r w:rsidRPr="00C93E9D">
        <w:rPr>
          <w:rFonts w:ascii="Times New Roman" w:hAnsi="Times New Roman"/>
          <w:color w:val="000000" w:themeColor="text1"/>
          <w:lang w:eastAsia="zh-CN"/>
        </w:rPr>
        <w:t>。</w:t>
      </w:r>
    </w:p>
    <w:p w14:paraId="3BC2BFF9" w14:textId="77777777" w:rsidR="00A2697E" w:rsidRPr="00C93E9D" w:rsidRDefault="00A2697E" w:rsidP="00A2697E">
      <w:pPr>
        <w:pStyle w:val="ac"/>
        <w:spacing w:before="0"/>
        <w:ind w:left="0" w:firstLine="480"/>
        <w:jc w:val="both"/>
        <w:rPr>
          <w:rFonts w:ascii="Times New Roman" w:hAnsi="Times New Roman"/>
          <w:color w:val="000000" w:themeColor="text1"/>
          <w:lang w:eastAsia="zh-CN"/>
        </w:rPr>
      </w:pPr>
      <w:r w:rsidRPr="00C93E9D">
        <w:rPr>
          <w:rFonts w:ascii="Times New Roman" w:hAnsi="Times New Roman"/>
          <w:color w:val="000000" w:themeColor="text1"/>
          <w:lang w:eastAsia="zh-CN"/>
        </w:rPr>
        <w:t>工程区域地层岩性较为单一，上部主要为第四系松散覆盖层，包括残坡积层、</w:t>
      </w:r>
      <w:proofErr w:type="gramStart"/>
      <w:r w:rsidRPr="00C93E9D">
        <w:rPr>
          <w:rFonts w:ascii="Times New Roman" w:hAnsi="Times New Roman"/>
          <w:color w:val="000000" w:themeColor="text1"/>
          <w:lang w:eastAsia="zh-CN"/>
        </w:rPr>
        <w:t>崩坡积层</w:t>
      </w:r>
      <w:proofErr w:type="gramEnd"/>
      <w:r w:rsidRPr="00C93E9D">
        <w:rPr>
          <w:rFonts w:ascii="Times New Roman" w:hAnsi="Times New Roman"/>
          <w:color w:val="000000" w:themeColor="text1"/>
          <w:lang w:eastAsia="zh-CN"/>
        </w:rPr>
        <w:t>，下伏基岩为侏罗系中统沙</w:t>
      </w:r>
      <w:proofErr w:type="gramStart"/>
      <w:r w:rsidRPr="00C93E9D">
        <w:rPr>
          <w:rFonts w:ascii="Times New Roman" w:hAnsi="Times New Roman"/>
          <w:color w:val="000000" w:themeColor="text1"/>
          <w:lang w:eastAsia="zh-CN"/>
        </w:rPr>
        <w:t>溪庙组</w:t>
      </w:r>
      <w:proofErr w:type="gramEnd"/>
      <w:r w:rsidRPr="00C93E9D">
        <w:rPr>
          <w:rFonts w:ascii="Times New Roman" w:hAnsi="Times New Roman"/>
          <w:color w:val="000000" w:themeColor="text1"/>
          <w:lang w:eastAsia="zh-CN"/>
        </w:rPr>
        <w:t>（</w:t>
      </w:r>
      <w:r w:rsidRPr="00C93E9D">
        <w:rPr>
          <w:rFonts w:ascii="Times New Roman" w:hAnsi="Times New Roman"/>
          <w:color w:val="000000" w:themeColor="text1"/>
          <w:lang w:eastAsia="zh-CN"/>
        </w:rPr>
        <w:t>J</w:t>
      </w:r>
      <w:r w:rsidRPr="00C93E9D">
        <w:rPr>
          <w:rFonts w:ascii="Times New Roman" w:hAnsi="Times New Roman"/>
          <w:color w:val="000000" w:themeColor="text1"/>
          <w:vertAlign w:val="subscript"/>
          <w:lang w:eastAsia="zh-CN"/>
        </w:rPr>
        <w:t>2</w:t>
      </w:r>
      <w:r w:rsidRPr="00C93E9D">
        <w:rPr>
          <w:rFonts w:ascii="Times New Roman" w:hAnsi="Times New Roman"/>
          <w:color w:val="000000" w:themeColor="text1"/>
          <w:lang w:eastAsia="zh-CN"/>
        </w:rPr>
        <w:t>S</w:t>
      </w:r>
      <w:r w:rsidRPr="00C93E9D">
        <w:rPr>
          <w:rFonts w:ascii="Times New Roman" w:hAnsi="Times New Roman"/>
          <w:color w:val="000000" w:themeColor="text1"/>
          <w:lang w:eastAsia="zh-CN"/>
        </w:rPr>
        <w:t>）。沿线出露地层由上至下分别为：</w:t>
      </w:r>
    </w:p>
    <w:p w14:paraId="394B80C9" w14:textId="77777777" w:rsidR="00A2697E" w:rsidRPr="00C93E9D" w:rsidRDefault="00A2697E" w:rsidP="00A2697E">
      <w:pPr>
        <w:pStyle w:val="ac"/>
        <w:spacing w:before="0"/>
        <w:ind w:left="0" w:firstLine="480"/>
        <w:jc w:val="both"/>
        <w:rPr>
          <w:rFonts w:ascii="Times New Roman" w:hAnsi="Times New Roman"/>
          <w:color w:val="000000" w:themeColor="text1"/>
          <w:lang w:eastAsia="zh-CN"/>
        </w:rPr>
      </w:pPr>
      <w:r w:rsidRPr="00C93E9D">
        <w:rPr>
          <w:rFonts w:ascii="Times New Roman" w:hAnsi="Times New Roman"/>
          <w:color w:val="000000" w:themeColor="text1"/>
          <w:lang w:eastAsia="zh-CN"/>
        </w:rPr>
        <w:t>1</w:t>
      </w:r>
      <w:r w:rsidRPr="00C93E9D">
        <w:rPr>
          <w:rFonts w:ascii="Times New Roman" w:hAnsi="Times New Roman"/>
          <w:color w:val="000000" w:themeColor="text1"/>
          <w:lang w:eastAsia="zh-CN"/>
        </w:rPr>
        <w:t>）第四系残坡积层：</w:t>
      </w:r>
    </w:p>
    <w:p w14:paraId="209863E2" w14:textId="77777777" w:rsidR="00A2697E" w:rsidRPr="00C93E9D" w:rsidRDefault="00A2697E" w:rsidP="00A2697E">
      <w:pPr>
        <w:pStyle w:val="ac"/>
        <w:spacing w:before="0"/>
        <w:ind w:left="0" w:firstLine="480"/>
        <w:jc w:val="both"/>
        <w:rPr>
          <w:rFonts w:ascii="Times New Roman" w:hAnsi="Times New Roman"/>
          <w:color w:val="000000" w:themeColor="text1"/>
          <w:lang w:eastAsia="zh-CN"/>
        </w:rPr>
      </w:pPr>
      <w:r w:rsidRPr="00C93E9D">
        <w:rPr>
          <w:rFonts w:ascii="Times New Roman" w:hAnsi="Times New Roman"/>
          <w:color w:val="000000" w:themeColor="text1"/>
          <w:lang w:eastAsia="zh-CN"/>
        </w:rPr>
        <w:t>主要为砂土、砂质粘土、粘土，干燥，松散，分布很广。坡</w:t>
      </w:r>
      <w:proofErr w:type="gramStart"/>
      <w:r w:rsidRPr="00C93E9D">
        <w:rPr>
          <w:rFonts w:ascii="Times New Roman" w:hAnsi="Times New Roman"/>
          <w:color w:val="000000" w:themeColor="text1"/>
          <w:lang w:eastAsia="zh-CN"/>
        </w:rPr>
        <w:t>体及坡体</w:t>
      </w:r>
      <w:proofErr w:type="gramEnd"/>
      <w:r w:rsidRPr="00C93E9D">
        <w:rPr>
          <w:rFonts w:ascii="Times New Roman" w:hAnsi="Times New Roman"/>
          <w:color w:val="000000" w:themeColor="text1"/>
          <w:lang w:eastAsia="zh-CN"/>
        </w:rPr>
        <w:t>上覆盖层厚度很薄，一般</w:t>
      </w:r>
      <w:r w:rsidRPr="00C93E9D">
        <w:rPr>
          <w:rFonts w:ascii="Times New Roman" w:hAnsi="Times New Roman"/>
          <w:color w:val="000000" w:themeColor="text1"/>
          <w:lang w:eastAsia="zh-CN"/>
        </w:rPr>
        <w:t>0.2</w:t>
      </w:r>
      <w:r w:rsidRPr="00C93E9D">
        <w:rPr>
          <w:rFonts w:ascii="Times New Roman" w:hAnsi="Times New Roman"/>
          <w:color w:val="000000" w:themeColor="text1"/>
          <w:lang w:eastAsia="zh-CN"/>
        </w:rPr>
        <w:t>～</w:t>
      </w:r>
      <w:r w:rsidRPr="00C93E9D">
        <w:rPr>
          <w:rFonts w:ascii="Times New Roman" w:hAnsi="Times New Roman"/>
          <w:color w:val="000000" w:themeColor="text1"/>
          <w:lang w:eastAsia="zh-CN"/>
        </w:rPr>
        <w:t>0.5m</w:t>
      </w:r>
      <w:r w:rsidRPr="00C93E9D">
        <w:rPr>
          <w:rFonts w:ascii="Times New Roman" w:hAnsi="Times New Roman"/>
          <w:color w:val="000000" w:themeColor="text1"/>
          <w:lang w:eastAsia="zh-CN"/>
        </w:rPr>
        <w:t>。沟谷中为砂质粘土、粘土。厚度较大，一般为</w:t>
      </w:r>
      <w:r w:rsidRPr="00C93E9D">
        <w:rPr>
          <w:rFonts w:ascii="Times New Roman" w:hAnsi="Times New Roman"/>
          <w:color w:val="000000" w:themeColor="text1"/>
          <w:lang w:eastAsia="zh-CN"/>
        </w:rPr>
        <w:t>1.0</w:t>
      </w:r>
      <w:r w:rsidRPr="00C93E9D">
        <w:rPr>
          <w:rFonts w:ascii="Times New Roman" w:hAnsi="Times New Roman"/>
          <w:color w:val="000000" w:themeColor="text1"/>
          <w:lang w:eastAsia="zh-CN"/>
        </w:rPr>
        <w:t>～</w:t>
      </w:r>
      <w:r w:rsidRPr="00C93E9D">
        <w:rPr>
          <w:rFonts w:ascii="Times New Roman" w:hAnsi="Times New Roman"/>
          <w:color w:val="000000" w:themeColor="text1"/>
          <w:lang w:eastAsia="zh-CN"/>
        </w:rPr>
        <w:t>2.5m</w:t>
      </w:r>
      <w:r w:rsidRPr="00C93E9D">
        <w:rPr>
          <w:rFonts w:ascii="Times New Roman" w:hAnsi="Times New Roman"/>
          <w:color w:val="000000" w:themeColor="text1"/>
          <w:lang w:eastAsia="zh-CN"/>
        </w:rPr>
        <w:t>左右，为可塑状。</w:t>
      </w:r>
    </w:p>
    <w:p w14:paraId="113C85CF" w14:textId="77777777" w:rsidR="00A2697E" w:rsidRPr="00C93E9D" w:rsidRDefault="00A2697E" w:rsidP="00A2697E">
      <w:pPr>
        <w:pStyle w:val="ac"/>
        <w:spacing w:before="0"/>
        <w:ind w:left="0" w:firstLine="480"/>
        <w:jc w:val="both"/>
        <w:rPr>
          <w:rFonts w:ascii="Times New Roman" w:hAnsi="Times New Roman"/>
          <w:color w:val="000000" w:themeColor="text1"/>
          <w:lang w:eastAsia="zh-CN"/>
        </w:rPr>
      </w:pPr>
      <w:r w:rsidRPr="00C93E9D">
        <w:rPr>
          <w:rFonts w:ascii="Times New Roman" w:hAnsi="Times New Roman"/>
          <w:color w:val="000000" w:themeColor="text1"/>
          <w:lang w:eastAsia="zh-CN"/>
        </w:rPr>
        <w:t>2</w:t>
      </w:r>
      <w:r w:rsidRPr="00C93E9D">
        <w:rPr>
          <w:rFonts w:ascii="Times New Roman" w:hAnsi="Times New Roman"/>
          <w:color w:val="000000" w:themeColor="text1"/>
          <w:lang w:eastAsia="zh-CN"/>
        </w:rPr>
        <w:t>）</w:t>
      </w:r>
      <w:proofErr w:type="gramStart"/>
      <w:r w:rsidRPr="00C93E9D">
        <w:rPr>
          <w:rFonts w:ascii="Times New Roman" w:hAnsi="Times New Roman"/>
          <w:color w:val="000000" w:themeColor="text1"/>
          <w:lang w:eastAsia="zh-CN"/>
        </w:rPr>
        <w:t>第四系崩坡积层</w:t>
      </w:r>
      <w:proofErr w:type="gramEnd"/>
      <w:r w:rsidRPr="00C93E9D">
        <w:rPr>
          <w:rFonts w:ascii="Times New Roman" w:hAnsi="Times New Roman"/>
          <w:color w:val="000000" w:themeColor="text1"/>
          <w:lang w:eastAsia="zh-CN"/>
        </w:rPr>
        <w:t>：</w:t>
      </w:r>
    </w:p>
    <w:p w14:paraId="59E60C39" w14:textId="77777777" w:rsidR="00A2697E" w:rsidRPr="00C93E9D" w:rsidRDefault="00A2697E" w:rsidP="00A2697E">
      <w:pPr>
        <w:pStyle w:val="ac"/>
        <w:spacing w:before="0"/>
        <w:ind w:left="0" w:firstLine="480"/>
        <w:jc w:val="both"/>
        <w:rPr>
          <w:rFonts w:ascii="Times New Roman" w:hAnsi="Times New Roman"/>
          <w:color w:val="000000" w:themeColor="text1"/>
          <w:lang w:eastAsia="zh-CN"/>
        </w:rPr>
      </w:pPr>
      <w:r w:rsidRPr="00C93E9D">
        <w:rPr>
          <w:rFonts w:ascii="Times New Roman" w:hAnsi="Times New Roman"/>
          <w:color w:val="000000" w:themeColor="text1"/>
          <w:lang w:eastAsia="zh-CN"/>
        </w:rPr>
        <w:t>主要分布于陡坡下部，为含碎块石土，厚度一般为</w:t>
      </w:r>
      <w:r w:rsidRPr="00C93E9D">
        <w:rPr>
          <w:rFonts w:ascii="Times New Roman" w:hAnsi="Times New Roman"/>
          <w:color w:val="000000" w:themeColor="text1"/>
          <w:lang w:eastAsia="zh-CN"/>
        </w:rPr>
        <w:t>1.0</w:t>
      </w:r>
      <w:r w:rsidRPr="00C93E9D">
        <w:rPr>
          <w:rFonts w:ascii="Times New Roman" w:hAnsi="Times New Roman"/>
          <w:color w:val="000000" w:themeColor="text1"/>
          <w:lang w:eastAsia="zh-CN"/>
        </w:rPr>
        <w:t>～</w:t>
      </w:r>
      <w:r w:rsidRPr="00C93E9D">
        <w:rPr>
          <w:rFonts w:ascii="Times New Roman" w:hAnsi="Times New Roman"/>
          <w:color w:val="000000" w:themeColor="text1"/>
          <w:lang w:eastAsia="zh-CN"/>
        </w:rPr>
        <w:t>3.0m</w:t>
      </w:r>
      <w:r w:rsidRPr="00C93E9D">
        <w:rPr>
          <w:rFonts w:ascii="Times New Roman" w:hAnsi="Times New Roman"/>
          <w:color w:val="000000" w:themeColor="text1"/>
          <w:lang w:eastAsia="zh-CN"/>
        </w:rPr>
        <w:t>。碎块石成份主要为砂岩碎块石，另外可见巨大孤石。</w:t>
      </w:r>
    </w:p>
    <w:p w14:paraId="696FBF1F" w14:textId="77777777" w:rsidR="00A2697E" w:rsidRPr="00C93E9D" w:rsidRDefault="00A2697E" w:rsidP="00A2697E">
      <w:pPr>
        <w:pStyle w:val="ac"/>
        <w:spacing w:before="0"/>
        <w:ind w:left="0" w:firstLine="480"/>
        <w:jc w:val="both"/>
        <w:rPr>
          <w:rFonts w:ascii="Times New Roman" w:hAnsi="Times New Roman"/>
          <w:color w:val="000000" w:themeColor="text1"/>
          <w:lang w:eastAsia="zh-CN"/>
        </w:rPr>
      </w:pPr>
      <w:r w:rsidRPr="00C93E9D">
        <w:rPr>
          <w:rFonts w:ascii="Times New Roman" w:hAnsi="Times New Roman"/>
          <w:color w:val="000000" w:themeColor="text1"/>
          <w:lang w:eastAsia="zh-CN"/>
        </w:rPr>
        <w:t>3</w:t>
      </w:r>
      <w:r w:rsidRPr="00C93E9D">
        <w:rPr>
          <w:rFonts w:ascii="Times New Roman" w:hAnsi="Times New Roman"/>
          <w:color w:val="000000" w:themeColor="text1"/>
          <w:lang w:eastAsia="zh-CN"/>
        </w:rPr>
        <w:t>）基岩</w:t>
      </w:r>
    </w:p>
    <w:p w14:paraId="112AE4A1" w14:textId="7F03EEFC" w:rsidR="005F7F44" w:rsidRPr="00C93E9D" w:rsidRDefault="00A2697E" w:rsidP="00A2697E">
      <w:pPr>
        <w:pStyle w:val="ac"/>
        <w:spacing w:before="0"/>
        <w:ind w:left="0" w:firstLine="480"/>
        <w:jc w:val="both"/>
        <w:rPr>
          <w:rFonts w:ascii="Times New Roman" w:hAnsi="Times New Roman"/>
          <w:color w:val="000000" w:themeColor="text1"/>
          <w:lang w:eastAsia="zh-CN"/>
        </w:rPr>
      </w:pPr>
      <w:r w:rsidRPr="00C93E9D">
        <w:rPr>
          <w:rFonts w:ascii="Times New Roman" w:hAnsi="Times New Roman"/>
          <w:color w:val="000000" w:themeColor="text1"/>
          <w:lang w:eastAsia="zh-CN"/>
        </w:rPr>
        <w:t>侏罗系中统沙</w:t>
      </w:r>
      <w:proofErr w:type="gramStart"/>
      <w:r w:rsidRPr="00C93E9D">
        <w:rPr>
          <w:rFonts w:ascii="Times New Roman" w:hAnsi="Times New Roman"/>
          <w:color w:val="000000" w:themeColor="text1"/>
          <w:lang w:eastAsia="zh-CN"/>
        </w:rPr>
        <w:t>溪庙组</w:t>
      </w:r>
      <w:proofErr w:type="gramEnd"/>
      <w:r w:rsidRPr="00C93E9D">
        <w:rPr>
          <w:rFonts w:ascii="Times New Roman" w:hAnsi="Times New Roman"/>
          <w:color w:val="000000" w:themeColor="text1"/>
          <w:lang w:eastAsia="zh-CN"/>
        </w:rPr>
        <w:t>为含钙质结核的紫红色砂质泥岩、粉砂岩、泥质粉砂岩与黄灰色块状长石岩屑石英砂岩不等</w:t>
      </w:r>
      <w:proofErr w:type="gramStart"/>
      <w:r w:rsidRPr="00C93E9D">
        <w:rPr>
          <w:rFonts w:ascii="Times New Roman" w:hAnsi="Times New Roman"/>
          <w:color w:val="000000" w:themeColor="text1"/>
          <w:lang w:eastAsia="zh-CN"/>
        </w:rPr>
        <w:t>厚互层</w:t>
      </w:r>
      <w:proofErr w:type="gramEnd"/>
      <w:r w:rsidRPr="00C93E9D">
        <w:rPr>
          <w:rFonts w:ascii="Times New Roman" w:hAnsi="Times New Roman"/>
          <w:color w:val="000000" w:themeColor="text1"/>
          <w:lang w:eastAsia="zh-CN"/>
        </w:rPr>
        <w:t>。砂岩坚硬性脆，常形成陡坎陡崖，泥岩易风化剥落，多形成缓坡。</w:t>
      </w:r>
    </w:p>
    <w:p w14:paraId="7ADCC82F" w14:textId="5C10A471" w:rsidR="00A2697E" w:rsidRPr="00C93E9D" w:rsidRDefault="00A2697E" w:rsidP="005817ED">
      <w:pPr>
        <w:pStyle w:val="3"/>
        <w:spacing w:before="120"/>
        <w:rPr>
          <w:b/>
          <w:lang w:eastAsia="zh-CN"/>
        </w:rPr>
      </w:pPr>
      <w:bookmarkStart w:id="206" w:name="_Toc120173125"/>
      <w:r w:rsidRPr="00C93E9D">
        <w:rPr>
          <w:lang w:eastAsia="zh-CN"/>
        </w:rPr>
        <w:t>矿产资源</w:t>
      </w:r>
      <w:bookmarkEnd w:id="206"/>
    </w:p>
    <w:p w14:paraId="0C9D9E61" w14:textId="57C307D9" w:rsidR="00A2697E" w:rsidRPr="00C93E9D" w:rsidRDefault="00A2697E" w:rsidP="00A2697E">
      <w:pPr>
        <w:pStyle w:val="ac"/>
        <w:spacing w:before="0"/>
        <w:ind w:left="0" w:firstLine="480"/>
        <w:jc w:val="both"/>
        <w:rPr>
          <w:rFonts w:ascii="Times New Roman" w:hAnsi="Times New Roman"/>
          <w:color w:val="000000" w:themeColor="text1"/>
          <w:lang w:eastAsia="zh-CN"/>
        </w:rPr>
      </w:pPr>
      <w:r w:rsidRPr="00C93E9D">
        <w:rPr>
          <w:rFonts w:ascii="Times New Roman" w:hAnsi="Times New Roman"/>
          <w:color w:val="000000" w:themeColor="text1"/>
          <w:lang w:eastAsia="zh-CN"/>
        </w:rPr>
        <w:t>截至</w:t>
      </w:r>
      <w:r w:rsidRPr="00C93E9D">
        <w:rPr>
          <w:rFonts w:ascii="Times New Roman" w:hAnsi="Times New Roman"/>
          <w:color w:val="000000" w:themeColor="text1"/>
          <w:lang w:eastAsia="zh-CN"/>
        </w:rPr>
        <w:t>2018</w:t>
      </w:r>
      <w:r w:rsidRPr="00C93E9D">
        <w:rPr>
          <w:rFonts w:ascii="Times New Roman" w:hAnsi="Times New Roman"/>
          <w:color w:val="000000" w:themeColor="text1"/>
          <w:lang w:eastAsia="zh-CN"/>
        </w:rPr>
        <w:t>年，宣汉县共探测到的资源达</w:t>
      </w:r>
      <w:r w:rsidRPr="00C93E9D">
        <w:rPr>
          <w:rFonts w:ascii="Times New Roman" w:hAnsi="Times New Roman"/>
          <w:color w:val="000000" w:themeColor="text1"/>
          <w:lang w:eastAsia="zh-CN"/>
        </w:rPr>
        <w:t>28</w:t>
      </w:r>
      <w:r w:rsidRPr="00C93E9D">
        <w:rPr>
          <w:rFonts w:ascii="Times New Roman" w:hAnsi="Times New Roman"/>
          <w:color w:val="000000" w:themeColor="text1"/>
          <w:lang w:eastAsia="zh-CN"/>
        </w:rPr>
        <w:t>种，主要矿产资源概括为：</w:t>
      </w:r>
      <w:proofErr w:type="gramStart"/>
      <w:r w:rsidRPr="00C93E9D">
        <w:rPr>
          <w:rFonts w:ascii="Times New Roman" w:hAnsi="Times New Roman"/>
          <w:color w:val="000000" w:themeColor="text1"/>
          <w:lang w:eastAsia="zh-CN"/>
        </w:rPr>
        <w:t>一</w:t>
      </w:r>
      <w:proofErr w:type="gramEnd"/>
      <w:r w:rsidRPr="00C93E9D">
        <w:rPr>
          <w:rFonts w:ascii="Times New Roman" w:hAnsi="Times New Roman"/>
          <w:color w:val="000000" w:themeColor="text1"/>
          <w:lang w:eastAsia="zh-CN"/>
        </w:rPr>
        <w:t>煤（煤炭），二气（石油、天然气），三土（粘土、高岭土、膨润土），五石（滑石、长石、大理石、石英石、石灰石），八矿（铁、砷、硅、硫磺、石膏、铝、卤钾、岩盐）。天然气预测储量高达</w:t>
      </w:r>
      <w:r w:rsidRPr="00C93E9D">
        <w:rPr>
          <w:rFonts w:ascii="Times New Roman" w:hAnsi="Times New Roman"/>
          <w:color w:val="000000" w:themeColor="text1"/>
          <w:lang w:eastAsia="zh-CN"/>
        </w:rPr>
        <w:t>1.5</w:t>
      </w:r>
      <w:proofErr w:type="gramStart"/>
      <w:r w:rsidRPr="00C93E9D">
        <w:rPr>
          <w:rFonts w:ascii="Times New Roman" w:hAnsi="Times New Roman"/>
          <w:color w:val="000000" w:themeColor="text1"/>
          <w:lang w:eastAsia="zh-CN"/>
        </w:rPr>
        <w:t>万亿</w:t>
      </w:r>
      <w:proofErr w:type="gramEnd"/>
      <w:r w:rsidRPr="00C93E9D">
        <w:rPr>
          <w:rFonts w:ascii="Times New Roman" w:hAnsi="Times New Roman"/>
          <w:color w:val="000000" w:themeColor="text1"/>
          <w:lang w:eastAsia="zh-CN"/>
        </w:rPr>
        <w:t>立方米，居中国第</w:t>
      </w:r>
      <w:r w:rsidRPr="00C93E9D">
        <w:rPr>
          <w:rFonts w:ascii="Times New Roman" w:hAnsi="Times New Roman"/>
          <w:color w:val="000000" w:themeColor="text1"/>
          <w:lang w:eastAsia="zh-CN"/>
        </w:rPr>
        <w:t>2</w:t>
      </w:r>
      <w:r w:rsidRPr="00C93E9D">
        <w:rPr>
          <w:rFonts w:ascii="Times New Roman" w:hAnsi="Times New Roman"/>
          <w:color w:val="000000" w:themeColor="text1"/>
          <w:lang w:eastAsia="zh-CN"/>
        </w:rPr>
        <w:t>位，已探</w:t>
      </w:r>
      <w:r w:rsidRPr="00C93E9D">
        <w:rPr>
          <w:rFonts w:ascii="Times New Roman" w:hAnsi="Times New Roman"/>
          <w:color w:val="000000" w:themeColor="text1"/>
          <w:lang w:eastAsia="zh-CN"/>
        </w:rPr>
        <w:lastRenderedPageBreak/>
        <w:t>明开发储量达</w:t>
      </w:r>
      <w:r w:rsidRPr="00C93E9D">
        <w:rPr>
          <w:rFonts w:ascii="Times New Roman" w:hAnsi="Times New Roman"/>
          <w:color w:val="000000" w:themeColor="text1"/>
          <w:lang w:eastAsia="zh-CN"/>
        </w:rPr>
        <w:t>3000-6000</w:t>
      </w:r>
      <w:r w:rsidRPr="00C93E9D">
        <w:rPr>
          <w:rFonts w:ascii="Times New Roman" w:hAnsi="Times New Roman"/>
          <w:color w:val="000000" w:themeColor="text1"/>
          <w:lang w:eastAsia="zh-CN"/>
        </w:rPr>
        <w:t>亿立方米，系西南地区天然气气田中心、国家</w:t>
      </w:r>
      <w:r w:rsidRPr="00C93E9D">
        <w:rPr>
          <w:rFonts w:ascii="Times New Roman" w:hAnsi="Times New Roman"/>
          <w:color w:val="000000" w:themeColor="text1"/>
          <w:lang w:eastAsia="zh-CN"/>
        </w:rPr>
        <w:t>“</w:t>
      </w:r>
      <w:r w:rsidRPr="00C93E9D">
        <w:rPr>
          <w:rFonts w:ascii="Times New Roman" w:hAnsi="Times New Roman"/>
          <w:color w:val="000000" w:themeColor="text1"/>
          <w:lang w:eastAsia="zh-CN"/>
        </w:rPr>
        <w:t>西气东输工程</w:t>
      </w:r>
      <w:r w:rsidRPr="00C93E9D">
        <w:rPr>
          <w:rFonts w:ascii="Times New Roman" w:hAnsi="Times New Roman"/>
          <w:color w:val="000000" w:themeColor="text1"/>
          <w:lang w:eastAsia="zh-CN"/>
        </w:rPr>
        <w:t>”</w:t>
      </w:r>
      <w:r w:rsidRPr="00C93E9D">
        <w:rPr>
          <w:rFonts w:ascii="Times New Roman" w:hAnsi="Times New Roman"/>
          <w:color w:val="000000" w:themeColor="text1"/>
          <w:lang w:eastAsia="zh-CN"/>
        </w:rPr>
        <w:t>重要基地。原煤储量达</w:t>
      </w:r>
      <w:r w:rsidRPr="00C93E9D">
        <w:rPr>
          <w:rFonts w:ascii="Times New Roman" w:hAnsi="Times New Roman"/>
          <w:color w:val="000000" w:themeColor="text1"/>
          <w:lang w:eastAsia="zh-CN"/>
        </w:rPr>
        <w:t>1.6</w:t>
      </w:r>
      <w:r w:rsidRPr="00C93E9D">
        <w:rPr>
          <w:rFonts w:ascii="Times New Roman" w:hAnsi="Times New Roman"/>
          <w:color w:val="000000" w:themeColor="text1"/>
          <w:lang w:eastAsia="zh-CN"/>
        </w:rPr>
        <w:t>亿吨，发热量</w:t>
      </w:r>
      <w:r w:rsidRPr="00C93E9D">
        <w:rPr>
          <w:rFonts w:ascii="Times New Roman" w:hAnsi="Times New Roman"/>
          <w:color w:val="000000" w:themeColor="text1"/>
          <w:lang w:eastAsia="zh-CN"/>
        </w:rPr>
        <w:t>6000</w:t>
      </w:r>
      <w:r w:rsidRPr="00C93E9D">
        <w:rPr>
          <w:rFonts w:ascii="Times New Roman" w:hAnsi="Times New Roman"/>
          <w:color w:val="000000" w:themeColor="text1"/>
          <w:lang w:eastAsia="zh-CN"/>
        </w:rPr>
        <w:t>大卡以上。富钾卤水储量达</w:t>
      </w:r>
      <w:r w:rsidRPr="00C93E9D">
        <w:rPr>
          <w:rFonts w:ascii="Times New Roman" w:hAnsi="Times New Roman"/>
          <w:color w:val="000000" w:themeColor="text1"/>
          <w:lang w:eastAsia="zh-CN"/>
        </w:rPr>
        <w:t>1.3</w:t>
      </w:r>
      <w:r w:rsidRPr="00C93E9D">
        <w:rPr>
          <w:rFonts w:ascii="Times New Roman" w:hAnsi="Times New Roman"/>
          <w:color w:val="000000" w:themeColor="text1"/>
          <w:lang w:eastAsia="zh-CN"/>
        </w:rPr>
        <w:t>亿立方米，是国家盐化工业基地自贡黑卤的</w:t>
      </w:r>
      <w:r w:rsidRPr="00C93E9D">
        <w:rPr>
          <w:rFonts w:ascii="Times New Roman" w:hAnsi="Times New Roman"/>
          <w:color w:val="000000" w:themeColor="text1"/>
          <w:lang w:eastAsia="zh-CN"/>
        </w:rPr>
        <w:t>10</w:t>
      </w:r>
      <w:r w:rsidRPr="00C93E9D">
        <w:rPr>
          <w:rFonts w:ascii="Times New Roman" w:hAnsi="Times New Roman"/>
          <w:color w:val="000000" w:themeColor="text1"/>
          <w:lang w:eastAsia="zh-CN"/>
        </w:rPr>
        <w:t>倍。此外，还有大理石</w:t>
      </w:r>
      <w:r w:rsidRPr="00C93E9D">
        <w:rPr>
          <w:rFonts w:ascii="Times New Roman" w:hAnsi="Times New Roman"/>
          <w:color w:val="000000" w:themeColor="text1"/>
          <w:lang w:eastAsia="zh-CN"/>
        </w:rPr>
        <w:t>30</w:t>
      </w:r>
      <w:r w:rsidRPr="00C93E9D">
        <w:rPr>
          <w:rFonts w:ascii="Times New Roman" w:hAnsi="Times New Roman"/>
          <w:color w:val="000000" w:themeColor="text1"/>
          <w:lang w:eastAsia="zh-CN"/>
        </w:rPr>
        <w:t>亿立方米，石灰石</w:t>
      </w:r>
      <w:r w:rsidRPr="00C93E9D">
        <w:rPr>
          <w:rFonts w:ascii="Times New Roman" w:hAnsi="Times New Roman"/>
          <w:color w:val="000000" w:themeColor="text1"/>
          <w:lang w:eastAsia="zh-CN"/>
        </w:rPr>
        <w:t>30</w:t>
      </w:r>
      <w:r w:rsidRPr="00C93E9D">
        <w:rPr>
          <w:rFonts w:ascii="Times New Roman" w:hAnsi="Times New Roman"/>
          <w:color w:val="000000" w:themeColor="text1"/>
          <w:lang w:eastAsia="zh-CN"/>
        </w:rPr>
        <w:t>亿立方米，石英石</w:t>
      </w:r>
      <w:r w:rsidRPr="00C93E9D">
        <w:rPr>
          <w:rFonts w:ascii="Times New Roman" w:hAnsi="Times New Roman"/>
          <w:color w:val="000000" w:themeColor="text1"/>
          <w:lang w:eastAsia="zh-CN"/>
        </w:rPr>
        <w:t>3000</w:t>
      </w:r>
      <w:r w:rsidRPr="00C93E9D">
        <w:rPr>
          <w:rFonts w:ascii="Times New Roman" w:hAnsi="Times New Roman"/>
          <w:color w:val="000000" w:themeColor="text1"/>
          <w:lang w:eastAsia="zh-CN"/>
        </w:rPr>
        <w:t>万立方米，硫磺矿</w:t>
      </w:r>
      <w:r w:rsidRPr="00C93E9D">
        <w:rPr>
          <w:rFonts w:ascii="Times New Roman" w:hAnsi="Times New Roman"/>
          <w:color w:val="000000" w:themeColor="text1"/>
          <w:lang w:eastAsia="zh-CN"/>
        </w:rPr>
        <w:t>867</w:t>
      </w:r>
      <w:r w:rsidRPr="00C93E9D">
        <w:rPr>
          <w:rFonts w:ascii="Times New Roman" w:hAnsi="Times New Roman"/>
          <w:color w:val="000000" w:themeColor="text1"/>
          <w:lang w:eastAsia="zh-CN"/>
        </w:rPr>
        <w:t>万吨，铁矿</w:t>
      </w:r>
      <w:r w:rsidRPr="00C93E9D">
        <w:rPr>
          <w:rFonts w:ascii="Times New Roman" w:hAnsi="Times New Roman"/>
          <w:color w:val="000000" w:themeColor="text1"/>
          <w:lang w:eastAsia="zh-CN"/>
        </w:rPr>
        <w:t>1800</w:t>
      </w:r>
      <w:r w:rsidRPr="00C93E9D">
        <w:rPr>
          <w:rFonts w:ascii="Times New Roman" w:hAnsi="Times New Roman"/>
          <w:color w:val="000000" w:themeColor="text1"/>
          <w:lang w:eastAsia="zh-CN"/>
        </w:rPr>
        <w:t>万吨等。</w:t>
      </w:r>
    </w:p>
    <w:p w14:paraId="7DD20CDB" w14:textId="4DF82756" w:rsidR="00DC446C" w:rsidRPr="00C93E9D" w:rsidRDefault="003B1968" w:rsidP="005817ED">
      <w:pPr>
        <w:pStyle w:val="3"/>
        <w:spacing w:before="120"/>
        <w:rPr>
          <w:b/>
          <w:lang w:eastAsia="zh-CN"/>
        </w:rPr>
      </w:pPr>
      <w:bookmarkStart w:id="207" w:name="_Toc120173126"/>
      <w:r w:rsidRPr="00C93E9D">
        <w:rPr>
          <w:lang w:eastAsia="zh-CN"/>
        </w:rPr>
        <w:t>周边自然遗迹、自然保护区的分布情况</w:t>
      </w:r>
      <w:bookmarkEnd w:id="207"/>
    </w:p>
    <w:p w14:paraId="7E442344" w14:textId="77777777" w:rsidR="00DC446C" w:rsidRPr="00C93E9D" w:rsidRDefault="003B1968" w:rsidP="00810533">
      <w:pPr>
        <w:pStyle w:val="ac"/>
        <w:spacing w:before="0"/>
        <w:ind w:left="0" w:firstLine="480"/>
        <w:jc w:val="both"/>
        <w:rPr>
          <w:rFonts w:ascii="Times New Roman" w:hAnsi="Times New Roman"/>
          <w:color w:val="000000" w:themeColor="text1"/>
          <w:lang w:eastAsia="zh-CN"/>
        </w:rPr>
      </w:pPr>
      <w:r w:rsidRPr="00C93E9D">
        <w:rPr>
          <w:rFonts w:ascii="Times New Roman" w:hAnsi="Times New Roman"/>
          <w:color w:val="000000" w:themeColor="text1"/>
          <w:lang w:eastAsia="zh-CN"/>
        </w:rPr>
        <w:t>评价区域无自然保护区、风景名胜区、自然遗迹、文物古迹等，在项目建设过程中如果发现有保护价值的文物遗迹，建设单位应保护好现场，并报告文物主管部门。</w:t>
      </w:r>
    </w:p>
    <w:p w14:paraId="1709F5B2" w14:textId="7484A755" w:rsidR="00DC446C" w:rsidRPr="00C93E9D" w:rsidRDefault="003B1968" w:rsidP="005817ED">
      <w:pPr>
        <w:pStyle w:val="2"/>
        <w:rPr>
          <w:lang w:eastAsia="zh-CN"/>
        </w:rPr>
      </w:pPr>
      <w:bookmarkStart w:id="208" w:name="_bookmark24"/>
      <w:bookmarkStart w:id="209" w:name="4.2项目周边环境概况"/>
      <w:bookmarkStart w:id="210" w:name="4.3环境质量现状评价"/>
      <w:bookmarkStart w:id="211" w:name="_bookmark25"/>
      <w:bookmarkStart w:id="212" w:name="_Toc144977726"/>
      <w:bookmarkEnd w:id="208"/>
      <w:bookmarkEnd w:id="209"/>
      <w:bookmarkEnd w:id="210"/>
      <w:bookmarkEnd w:id="211"/>
      <w:r w:rsidRPr="00C93E9D">
        <w:rPr>
          <w:lang w:eastAsia="zh-CN"/>
        </w:rPr>
        <w:t>环境质量现状评价</w:t>
      </w:r>
      <w:bookmarkEnd w:id="212"/>
    </w:p>
    <w:p w14:paraId="0D88E5C9" w14:textId="677F349F" w:rsidR="00DC446C" w:rsidRPr="00C93E9D" w:rsidRDefault="003B1968" w:rsidP="005817ED">
      <w:pPr>
        <w:pStyle w:val="3"/>
        <w:spacing w:before="120"/>
        <w:rPr>
          <w:b/>
          <w:lang w:eastAsia="zh-CN"/>
        </w:rPr>
      </w:pPr>
      <w:bookmarkStart w:id="213" w:name="_Toc120173128"/>
      <w:r w:rsidRPr="00C93E9D">
        <w:rPr>
          <w:lang w:eastAsia="zh-CN"/>
        </w:rPr>
        <w:t>环境空气质量现状</w:t>
      </w:r>
      <w:bookmarkEnd w:id="213"/>
    </w:p>
    <w:p w14:paraId="7192C096" w14:textId="77777777" w:rsidR="0012594E" w:rsidRPr="00C93E9D" w:rsidRDefault="0012594E" w:rsidP="0012594E">
      <w:pPr>
        <w:pStyle w:val="afffff5"/>
        <w:ind w:firstLine="480"/>
        <w:rPr>
          <w:color w:val="000000" w:themeColor="text1"/>
          <w:szCs w:val="24"/>
        </w:rPr>
      </w:pPr>
      <w:bookmarkStart w:id="214" w:name="_Hlk84604118"/>
      <w:r w:rsidRPr="00C93E9D">
        <w:rPr>
          <w:color w:val="000000" w:themeColor="text1"/>
          <w:szCs w:val="24"/>
        </w:rPr>
        <w:t>本次评价采用了现场实测和资料复用相结合的方法。</w:t>
      </w:r>
    </w:p>
    <w:p w14:paraId="25F324AB" w14:textId="2CFCAEC3" w:rsidR="0012594E" w:rsidRPr="00C93E9D" w:rsidRDefault="0012594E" w:rsidP="0012594E">
      <w:pPr>
        <w:pStyle w:val="afffff5"/>
        <w:ind w:firstLine="480"/>
        <w:rPr>
          <w:color w:val="000000" w:themeColor="text1"/>
          <w:szCs w:val="24"/>
        </w:rPr>
      </w:pPr>
      <w:r w:rsidRPr="00C93E9D">
        <w:rPr>
          <w:color w:val="000000" w:themeColor="text1"/>
          <w:szCs w:val="24"/>
        </w:rPr>
        <w:t>根据项目工程特点和各工艺站场的具体情况，以项目涉及区域作为本项目大气环境质量现状调查、评价的对象。</w:t>
      </w:r>
      <w:r w:rsidR="00A24522" w:rsidRPr="00C93E9D">
        <w:rPr>
          <w:color w:val="000000" w:themeColor="text1"/>
          <w:szCs w:val="21"/>
        </w:rPr>
        <w:t>本次评价收集了达州市宣汉生态环境局于</w:t>
      </w:r>
      <w:r w:rsidR="00A24522" w:rsidRPr="00C93E9D">
        <w:rPr>
          <w:color w:val="000000" w:themeColor="text1"/>
          <w:szCs w:val="21"/>
        </w:rPr>
        <w:t>202</w:t>
      </w:r>
      <w:r w:rsidR="00151D93" w:rsidRPr="00C93E9D">
        <w:rPr>
          <w:color w:val="000000" w:themeColor="text1"/>
          <w:szCs w:val="21"/>
        </w:rPr>
        <w:t>3</w:t>
      </w:r>
      <w:r w:rsidR="00A24522" w:rsidRPr="00C93E9D">
        <w:rPr>
          <w:color w:val="000000" w:themeColor="text1"/>
          <w:szCs w:val="21"/>
        </w:rPr>
        <w:t>年</w:t>
      </w:r>
      <w:r w:rsidR="00151D93" w:rsidRPr="00C93E9D">
        <w:rPr>
          <w:color w:val="000000" w:themeColor="text1"/>
          <w:szCs w:val="21"/>
        </w:rPr>
        <w:t>1</w:t>
      </w:r>
      <w:r w:rsidR="00A24522" w:rsidRPr="00C93E9D">
        <w:rPr>
          <w:color w:val="000000" w:themeColor="text1"/>
          <w:szCs w:val="21"/>
        </w:rPr>
        <w:t>月</w:t>
      </w:r>
      <w:r w:rsidR="00151D93" w:rsidRPr="00C93E9D">
        <w:rPr>
          <w:color w:val="000000" w:themeColor="text1"/>
          <w:szCs w:val="21"/>
        </w:rPr>
        <w:t>18</w:t>
      </w:r>
      <w:r w:rsidR="00A24522" w:rsidRPr="00C93E9D">
        <w:rPr>
          <w:color w:val="000000" w:themeColor="text1"/>
          <w:szCs w:val="21"/>
        </w:rPr>
        <w:t>日发布的《</w:t>
      </w:r>
      <w:r w:rsidR="00151D93" w:rsidRPr="00C93E9D">
        <w:rPr>
          <w:rFonts w:hint="eastAsia"/>
          <w:color w:val="000000" w:themeColor="text1"/>
          <w:szCs w:val="21"/>
        </w:rPr>
        <w:t>达州市</w:t>
      </w:r>
      <w:r w:rsidR="00151D93" w:rsidRPr="00C93E9D">
        <w:rPr>
          <w:rFonts w:hint="eastAsia"/>
          <w:color w:val="000000" w:themeColor="text1"/>
          <w:szCs w:val="21"/>
        </w:rPr>
        <w:t>2022</w:t>
      </w:r>
      <w:r w:rsidR="00151D93" w:rsidRPr="00C93E9D">
        <w:rPr>
          <w:rFonts w:hint="eastAsia"/>
          <w:color w:val="000000" w:themeColor="text1"/>
          <w:szCs w:val="21"/>
        </w:rPr>
        <w:t>年环境空气质量状况</w:t>
      </w:r>
      <w:r w:rsidR="00A24522" w:rsidRPr="00C93E9D">
        <w:rPr>
          <w:color w:val="000000" w:themeColor="text1"/>
          <w:szCs w:val="21"/>
        </w:rPr>
        <w:t>》</w:t>
      </w:r>
      <w:r w:rsidR="00A24522" w:rsidRPr="00C93E9D">
        <w:rPr>
          <w:rFonts w:hint="eastAsia"/>
          <w:color w:val="000000" w:themeColor="text1"/>
          <w:szCs w:val="21"/>
        </w:rPr>
        <w:t>中</w:t>
      </w:r>
      <w:r w:rsidRPr="00C93E9D">
        <w:rPr>
          <w:color w:val="000000" w:themeColor="text1"/>
          <w:szCs w:val="24"/>
        </w:rPr>
        <w:t>环境空气质量公报数据。</w:t>
      </w:r>
    </w:p>
    <w:p w14:paraId="7BD2766E" w14:textId="77777777" w:rsidR="0012594E" w:rsidRPr="00C93E9D" w:rsidRDefault="0012594E" w:rsidP="0012594E">
      <w:pPr>
        <w:pStyle w:val="ac"/>
        <w:spacing w:before="0"/>
        <w:ind w:left="0" w:firstLine="482"/>
        <w:rPr>
          <w:rFonts w:ascii="Times New Roman" w:hAnsi="Times New Roman"/>
          <w:b/>
          <w:bCs/>
          <w:color w:val="000000" w:themeColor="text1"/>
          <w:lang w:eastAsia="zh-CN"/>
        </w:rPr>
      </w:pPr>
      <w:r w:rsidRPr="00C93E9D">
        <w:rPr>
          <w:rFonts w:ascii="Times New Roman" w:hAnsi="Times New Roman"/>
          <w:b/>
          <w:bCs/>
          <w:color w:val="000000" w:themeColor="text1"/>
          <w:lang w:eastAsia="zh-CN"/>
        </w:rPr>
        <w:t>1</w:t>
      </w:r>
      <w:r w:rsidRPr="00C93E9D">
        <w:rPr>
          <w:rFonts w:ascii="Times New Roman" w:hAnsi="Times New Roman"/>
          <w:b/>
          <w:bCs/>
          <w:color w:val="000000" w:themeColor="text1"/>
          <w:lang w:eastAsia="zh-CN"/>
        </w:rPr>
        <w:t>、达标判断</w:t>
      </w:r>
    </w:p>
    <w:p w14:paraId="541650A5" w14:textId="03081E46" w:rsidR="0012594E" w:rsidRPr="00C93E9D" w:rsidRDefault="0012594E" w:rsidP="00B81D7B">
      <w:pPr>
        <w:pStyle w:val="afffff5"/>
        <w:ind w:firstLine="480"/>
        <w:rPr>
          <w:color w:val="000000" w:themeColor="text1"/>
          <w:szCs w:val="21"/>
        </w:rPr>
      </w:pPr>
      <w:r w:rsidRPr="00C93E9D">
        <w:rPr>
          <w:color w:val="000000" w:themeColor="text1"/>
          <w:szCs w:val="24"/>
        </w:rPr>
        <w:t>本项目位于达州市宣汉县，项目所在区环境空气功能分区为二类区。根据《环境影响评价技术导则</w:t>
      </w:r>
      <w:r w:rsidRPr="00C93E9D">
        <w:rPr>
          <w:color w:val="000000" w:themeColor="text1"/>
          <w:szCs w:val="24"/>
        </w:rPr>
        <w:t xml:space="preserve"> </w:t>
      </w:r>
      <w:r w:rsidRPr="00C93E9D">
        <w:rPr>
          <w:color w:val="000000" w:themeColor="text1"/>
          <w:szCs w:val="24"/>
        </w:rPr>
        <w:t>总纲》（</w:t>
      </w:r>
      <w:r w:rsidRPr="00C93E9D">
        <w:rPr>
          <w:color w:val="000000" w:themeColor="text1"/>
          <w:szCs w:val="24"/>
        </w:rPr>
        <w:t>HJ2.1-2016</w:t>
      </w:r>
      <w:r w:rsidRPr="00C93E9D">
        <w:rPr>
          <w:color w:val="000000" w:themeColor="text1"/>
          <w:szCs w:val="24"/>
        </w:rPr>
        <w:t>）与《环境影响评价技术导则</w:t>
      </w:r>
      <w:r w:rsidRPr="00C93E9D">
        <w:rPr>
          <w:color w:val="000000" w:themeColor="text1"/>
          <w:szCs w:val="24"/>
        </w:rPr>
        <w:t xml:space="preserve"> </w:t>
      </w:r>
      <w:r w:rsidRPr="00C93E9D">
        <w:rPr>
          <w:color w:val="000000" w:themeColor="text1"/>
          <w:szCs w:val="24"/>
        </w:rPr>
        <w:t>大气环境》（</w:t>
      </w:r>
      <w:r w:rsidRPr="00C93E9D">
        <w:rPr>
          <w:color w:val="000000" w:themeColor="text1"/>
          <w:szCs w:val="24"/>
        </w:rPr>
        <w:t>HJ2.2-2018</w:t>
      </w:r>
      <w:r w:rsidRPr="00C93E9D">
        <w:rPr>
          <w:color w:val="000000" w:themeColor="text1"/>
          <w:szCs w:val="24"/>
        </w:rPr>
        <w:t>）的要求，评价采用</w:t>
      </w:r>
      <w:r w:rsidR="00A24522" w:rsidRPr="00C93E9D">
        <w:rPr>
          <w:color w:val="000000" w:themeColor="text1"/>
          <w:szCs w:val="21"/>
        </w:rPr>
        <w:t>达州市宣汉生态环境局于</w:t>
      </w:r>
      <w:r w:rsidR="00A24522" w:rsidRPr="00C93E9D">
        <w:rPr>
          <w:color w:val="000000" w:themeColor="text1"/>
          <w:szCs w:val="21"/>
        </w:rPr>
        <w:t>202</w:t>
      </w:r>
      <w:r w:rsidR="00B81D7B" w:rsidRPr="00C93E9D">
        <w:rPr>
          <w:rFonts w:hint="eastAsia"/>
          <w:color w:val="000000" w:themeColor="text1"/>
          <w:szCs w:val="21"/>
        </w:rPr>
        <w:t>3</w:t>
      </w:r>
      <w:r w:rsidR="00A24522" w:rsidRPr="00C93E9D">
        <w:rPr>
          <w:color w:val="000000" w:themeColor="text1"/>
          <w:szCs w:val="21"/>
        </w:rPr>
        <w:t>年</w:t>
      </w:r>
      <w:r w:rsidR="00B81D7B" w:rsidRPr="00C93E9D">
        <w:rPr>
          <w:color w:val="000000" w:themeColor="text1"/>
          <w:szCs w:val="21"/>
        </w:rPr>
        <w:t>1</w:t>
      </w:r>
      <w:r w:rsidR="00A24522" w:rsidRPr="00C93E9D">
        <w:rPr>
          <w:color w:val="000000" w:themeColor="text1"/>
          <w:szCs w:val="21"/>
        </w:rPr>
        <w:t>月</w:t>
      </w:r>
      <w:r w:rsidR="00B81D7B" w:rsidRPr="00C93E9D">
        <w:rPr>
          <w:color w:val="000000" w:themeColor="text1"/>
          <w:szCs w:val="21"/>
        </w:rPr>
        <w:t>18</w:t>
      </w:r>
      <w:r w:rsidR="00A24522" w:rsidRPr="00C93E9D">
        <w:rPr>
          <w:color w:val="000000" w:themeColor="text1"/>
          <w:szCs w:val="21"/>
        </w:rPr>
        <w:t>日发布的《</w:t>
      </w:r>
      <w:r w:rsidR="00B81D7B" w:rsidRPr="00C93E9D">
        <w:rPr>
          <w:rFonts w:hint="eastAsia"/>
          <w:color w:val="000000" w:themeColor="text1"/>
          <w:szCs w:val="21"/>
        </w:rPr>
        <w:t>达州市</w:t>
      </w:r>
      <w:r w:rsidR="00B81D7B" w:rsidRPr="00C93E9D">
        <w:rPr>
          <w:rFonts w:hint="eastAsia"/>
          <w:color w:val="000000" w:themeColor="text1"/>
          <w:szCs w:val="21"/>
        </w:rPr>
        <w:t>2022</w:t>
      </w:r>
      <w:r w:rsidR="00B81D7B" w:rsidRPr="00C93E9D">
        <w:rPr>
          <w:rFonts w:hint="eastAsia"/>
          <w:color w:val="000000" w:themeColor="text1"/>
          <w:szCs w:val="21"/>
        </w:rPr>
        <w:t>年环境空气质量状况</w:t>
      </w:r>
      <w:r w:rsidR="00A24522" w:rsidRPr="00C93E9D">
        <w:rPr>
          <w:color w:val="000000" w:themeColor="text1"/>
          <w:szCs w:val="21"/>
        </w:rPr>
        <w:t>》</w:t>
      </w:r>
      <w:r w:rsidR="00A24522" w:rsidRPr="00C93E9D">
        <w:rPr>
          <w:rFonts w:hint="eastAsia"/>
          <w:color w:val="000000" w:themeColor="text1"/>
          <w:szCs w:val="21"/>
        </w:rPr>
        <w:t>中</w:t>
      </w:r>
      <w:r w:rsidR="00A24522" w:rsidRPr="00C93E9D">
        <w:rPr>
          <w:color w:val="000000" w:themeColor="text1"/>
          <w:szCs w:val="24"/>
        </w:rPr>
        <w:t>环境空气质量数据</w:t>
      </w:r>
      <w:r w:rsidRPr="00C93E9D">
        <w:rPr>
          <w:color w:val="000000" w:themeColor="text1"/>
          <w:szCs w:val="24"/>
        </w:rPr>
        <w:t>进行评价：</w:t>
      </w:r>
    </w:p>
    <w:p w14:paraId="0D947AF0" w14:textId="133FE241" w:rsidR="00A24522" w:rsidRPr="00C93E9D" w:rsidRDefault="00A24522" w:rsidP="00A24522">
      <w:pPr>
        <w:wordWrap w:val="0"/>
        <w:ind w:firstLine="480"/>
        <w:rPr>
          <w:rFonts w:cs="Times New Roman"/>
          <w:color w:val="000000" w:themeColor="text1"/>
          <w:kern w:val="0"/>
          <w:szCs w:val="21"/>
        </w:rPr>
      </w:pPr>
      <w:r w:rsidRPr="00C93E9D">
        <w:rPr>
          <w:rFonts w:cs="Times New Roman"/>
          <w:color w:val="000000" w:themeColor="text1"/>
          <w:kern w:val="0"/>
          <w:szCs w:val="21"/>
        </w:rPr>
        <w:t>宣汉县</w:t>
      </w:r>
      <w:r w:rsidRPr="00C93E9D">
        <w:rPr>
          <w:rFonts w:cs="Times New Roman"/>
          <w:color w:val="000000" w:themeColor="text1"/>
          <w:kern w:val="0"/>
          <w:szCs w:val="21"/>
        </w:rPr>
        <w:t>202</w:t>
      </w:r>
      <w:r w:rsidR="00B81D7B" w:rsidRPr="00C93E9D">
        <w:rPr>
          <w:rFonts w:cs="Times New Roman"/>
          <w:color w:val="000000" w:themeColor="text1"/>
          <w:kern w:val="0"/>
          <w:szCs w:val="21"/>
        </w:rPr>
        <w:t>2</w:t>
      </w:r>
      <w:r w:rsidRPr="00C93E9D">
        <w:rPr>
          <w:rFonts w:cs="Times New Roman"/>
          <w:color w:val="000000" w:themeColor="text1"/>
          <w:kern w:val="0"/>
          <w:szCs w:val="21"/>
        </w:rPr>
        <w:t>年</w:t>
      </w:r>
      <w:r w:rsidRPr="00C93E9D">
        <w:rPr>
          <w:rFonts w:cs="Times New Roman"/>
          <w:color w:val="000000" w:themeColor="text1"/>
          <w:kern w:val="0"/>
          <w:szCs w:val="21"/>
        </w:rPr>
        <w:t>1</w:t>
      </w:r>
      <w:r w:rsidRPr="00C93E9D">
        <w:rPr>
          <w:rFonts w:cs="Times New Roman"/>
          <w:color w:val="000000" w:themeColor="text1"/>
          <w:kern w:val="0"/>
          <w:szCs w:val="21"/>
        </w:rPr>
        <w:t>月</w:t>
      </w:r>
      <w:r w:rsidRPr="00C93E9D">
        <w:rPr>
          <w:rFonts w:cs="Times New Roman"/>
          <w:color w:val="000000" w:themeColor="text1"/>
          <w:kern w:val="0"/>
          <w:szCs w:val="21"/>
        </w:rPr>
        <w:t>1</w:t>
      </w:r>
      <w:r w:rsidRPr="00C93E9D">
        <w:rPr>
          <w:rFonts w:cs="Times New Roman"/>
          <w:color w:val="000000" w:themeColor="text1"/>
          <w:kern w:val="0"/>
          <w:szCs w:val="21"/>
        </w:rPr>
        <w:t>日至</w:t>
      </w:r>
      <w:r w:rsidRPr="00C93E9D">
        <w:rPr>
          <w:rFonts w:cs="Times New Roman"/>
          <w:color w:val="000000" w:themeColor="text1"/>
          <w:kern w:val="0"/>
          <w:szCs w:val="21"/>
        </w:rPr>
        <w:t>12</w:t>
      </w:r>
      <w:r w:rsidRPr="00C93E9D">
        <w:rPr>
          <w:rFonts w:cs="Times New Roman"/>
          <w:color w:val="000000" w:themeColor="text1"/>
          <w:kern w:val="0"/>
          <w:szCs w:val="21"/>
        </w:rPr>
        <w:t>月</w:t>
      </w:r>
      <w:r w:rsidRPr="00C93E9D">
        <w:rPr>
          <w:rFonts w:cs="Times New Roman"/>
          <w:color w:val="000000" w:themeColor="text1"/>
          <w:kern w:val="0"/>
          <w:szCs w:val="21"/>
        </w:rPr>
        <w:t>31</w:t>
      </w:r>
      <w:r w:rsidRPr="00C93E9D">
        <w:rPr>
          <w:rFonts w:cs="Times New Roman"/>
          <w:color w:val="000000" w:themeColor="text1"/>
          <w:kern w:val="0"/>
          <w:szCs w:val="21"/>
        </w:rPr>
        <w:t>日对城区环境空气质量进行了连续自动监测。全年有效监测天数</w:t>
      </w:r>
      <w:r w:rsidRPr="00C93E9D">
        <w:rPr>
          <w:rFonts w:cs="Times New Roman"/>
          <w:color w:val="000000" w:themeColor="text1"/>
          <w:kern w:val="0"/>
          <w:szCs w:val="21"/>
        </w:rPr>
        <w:t>365</w:t>
      </w:r>
      <w:r w:rsidRPr="00C93E9D">
        <w:rPr>
          <w:rFonts w:cs="Times New Roman"/>
          <w:color w:val="000000" w:themeColor="text1"/>
          <w:kern w:val="0"/>
          <w:szCs w:val="21"/>
        </w:rPr>
        <w:t>天，达标天数</w:t>
      </w:r>
      <w:r w:rsidRPr="00C93E9D">
        <w:rPr>
          <w:rFonts w:cs="Times New Roman"/>
          <w:color w:val="000000" w:themeColor="text1"/>
          <w:kern w:val="0"/>
          <w:szCs w:val="21"/>
        </w:rPr>
        <w:t>3</w:t>
      </w:r>
      <w:r w:rsidR="00A057B4" w:rsidRPr="00C93E9D">
        <w:rPr>
          <w:rFonts w:cs="Times New Roman"/>
          <w:color w:val="000000" w:themeColor="text1"/>
          <w:kern w:val="0"/>
          <w:szCs w:val="21"/>
        </w:rPr>
        <w:t>55</w:t>
      </w:r>
      <w:r w:rsidRPr="00C93E9D">
        <w:rPr>
          <w:rFonts w:cs="Times New Roman"/>
          <w:color w:val="000000" w:themeColor="text1"/>
          <w:kern w:val="0"/>
          <w:szCs w:val="21"/>
        </w:rPr>
        <w:t>天，达标率为</w:t>
      </w:r>
      <w:r w:rsidRPr="00C93E9D">
        <w:rPr>
          <w:rFonts w:cs="Times New Roman"/>
          <w:color w:val="000000" w:themeColor="text1"/>
          <w:kern w:val="0"/>
          <w:szCs w:val="21"/>
        </w:rPr>
        <w:t>9</w:t>
      </w:r>
      <w:r w:rsidR="00A057B4" w:rsidRPr="00C93E9D">
        <w:rPr>
          <w:rFonts w:cs="Times New Roman"/>
          <w:color w:val="000000" w:themeColor="text1"/>
          <w:kern w:val="0"/>
          <w:szCs w:val="21"/>
        </w:rPr>
        <w:t>7.3</w:t>
      </w:r>
      <w:r w:rsidRPr="00C93E9D">
        <w:rPr>
          <w:rFonts w:cs="Times New Roman"/>
          <w:color w:val="000000" w:themeColor="text1"/>
          <w:kern w:val="0"/>
          <w:szCs w:val="21"/>
        </w:rPr>
        <w:t>%</w:t>
      </w:r>
      <w:r w:rsidRPr="00C93E9D">
        <w:rPr>
          <w:rFonts w:cs="Times New Roman"/>
          <w:color w:val="000000" w:themeColor="text1"/>
          <w:kern w:val="0"/>
          <w:szCs w:val="21"/>
        </w:rPr>
        <w:t>。其中：优</w:t>
      </w:r>
      <w:r w:rsidR="00A057B4" w:rsidRPr="00C93E9D">
        <w:rPr>
          <w:rFonts w:cs="Times New Roman"/>
          <w:color w:val="000000" w:themeColor="text1"/>
          <w:kern w:val="0"/>
          <w:szCs w:val="21"/>
        </w:rPr>
        <w:t>194</w:t>
      </w:r>
      <w:r w:rsidRPr="00C93E9D">
        <w:rPr>
          <w:rFonts w:cs="Times New Roman"/>
          <w:color w:val="000000" w:themeColor="text1"/>
          <w:kern w:val="0"/>
          <w:szCs w:val="21"/>
        </w:rPr>
        <w:t>天，占</w:t>
      </w:r>
      <w:r w:rsidR="00A057B4" w:rsidRPr="00C93E9D">
        <w:rPr>
          <w:rFonts w:cs="Times New Roman"/>
          <w:color w:val="000000" w:themeColor="text1"/>
          <w:kern w:val="0"/>
          <w:szCs w:val="21"/>
        </w:rPr>
        <w:t>53.2</w:t>
      </w:r>
      <w:r w:rsidRPr="00C93E9D">
        <w:rPr>
          <w:rFonts w:cs="Times New Roman"/>
          <w:color w:val="000000" w:themeColor="text1"/>
          <w:kern w:val="0"/>
          <w:szCs w:val="21"/>
        </w:rPr>
        <w:t>%</w:t>
      </w:r>
      <w:r w:rsidRPr="00C93E9D">
        <w:rPr>
          <w:rFonts w:cs="Times New Roman"/>
          <w:color w:val="000000" w:themeColor="text1"/>
          <w:kern w:val="0"/>
          <w:szCs w:val="21"/>
        </w:rPr>
        <w:t>，良</w:t>
      </w:r>
      <w:r w:rsidR="00A057B4" w:rsidRPr="00C93E9D">
        <w:rPr>
          <w:rFonts w:cs="Times New Roman"/>
          <w:color w:val="000000" w:themeColor="text1"/>
          <w:kern w:val="0"/>
          <w:szCs w:val="21"/>
        </w:rPr>
        <w:t>161</w:t>
      </w:r>
      <w:r w:rsidRPr="00C93E9D">
        <w:rPr>
          <w:rFonts w:cs="Times New Roman"/>
          <w:color w:val="000000" w:themeColor="text1"/>
          <w:kern w:val="0"/>
          <w:szCs w:val="21"/>
        </w:rPr>
        <w:t>天，占</w:t>
      </w:r>
      <w:r w:rsidR="00A057B4" w:rsidRPr="00C93E9D">
        <w:rPr>
          <w:rFonts w:cs="Times New Roman"/>
          <w:color w:val="000000" w:themeColor="text1"/>
          <w:kern w:val="0"/>
          <w:szCs w:val="21"/>
        </w:rPr>
        <w:t>44.1</w:t>
      </w:r>
      <w:r w:rsidRPr="00C93E9D">
        <w:rPr>
          <w:rFonts w:cs="Times New Roman"/>
          <w:color w:val="000000" w:themeColor="text1"/>
          <w:kern w:val="0"/>
          <w:szCs w:val="21"/>
        </w:rPr>
        <w:t>%</w:t>
      </w:r>
      <w:r w:rsidRPr="00C93E9D">
        <w:rPr>
          <w:rFonts w:cs="Times New Roman"/>
          <w:color w:val="000000" w:themeColor="text1"/>
          <w:kern w:val="0"/>
          <w:szCs w:val="21"/>
        </w:rPr>
        <w:t>，轻度污染</w:t>
      </w:r>
      <w:r w:rsidR="00A057B4" w:rsidRPr="00C93E9D">
        <w:rPr>
          <w:rFonts w:cs="Times New Roman"/>
          <w:color w:val="000000" w:themeColor="text1"/>
          <w:kern w:val="0"/>
          <w:szCs w:val="21"/>
        </w:rPr>
        <w:t>9</w:t>
      </w:r>
      <w:r w:rsidRPr="00C93E9D">
        <w:rPr>
          <w:rFonts w:cs="Times New Roman"/>
          <w:color w:val="000000" w:themeColor="text1"/>
          <w:kern w:val="0"/>
          <w:szCs w:val="21"/>
        </w:rPr>
        <w:t>天，占</w:t>
      </w:r>
      <w:r w:rsidR="00A057B4" w:rsidRPr="00C93E9D">
        <w:rPr>
          <w:rFonts w:cs="Times New Roman"/>
          <w:color w:val="000000" w:themeColor="text1"/>
          <w:kern w:val="0"/>
          <w:szCs w:val="21"/>
        </w:rPr>
        <w:t>2.5</w:t>
      </w:r>
      <w:r w:rsidRPr="00C93E9D">
        <w:rPr>
          <w:rFonts w:cs="Times New Roman"/>
          <w:color w:val="000000" w:themeColor="text1"/>
          <w:kern w:val="0"/>
          <w:szCs w:val="21"/>
        </w:rPr>
        <w:t>%</w:t>
      </w:r>
      <w:r w:rsidRPr="00C93E9D">
        <w:rPr>
          <w:rFonts w:cs="Times New Roman"/>
          <w:color w:val="000000" w:themeColor="text1"/>
          <w:kern w:val="0"/>
          <w:szCs w:val="21"/>
        </w:rPr>
        <w:t>，中度污染</w:t>
      </w:r>
      <w:r w:rsidR="00A057B4" w:rsidRPr="00C93E9D">
        <w:rPr>
          <w:rFonts w:cs="Times New Roman"/>
          <w:color w:val="000000" w:themeColor="text1"/>
          <w:kern w:val="0"/>
          <w:szCs w:val="21"/>
        </w:rPr>
        <w:t>1</w:t>
      </w:r>
      <w:r w:rsidRPr="00C93E9D">
        <w:rPr>
          <w:rFonts w:cs="Times New Roman"/>
          <w:color w:val="000000" w:themeColor="text1"/>
          <w:kern w:val="0"/>
          <w:szCs w:val="21"/>
        </w:rPr>
        <w:t>天，占</w:t>
      </w:r>
      <w:r w:rsidRPr="00C93E9D">
        <w:rPr>
          <w:rFonts w:cs="Times New Roman"/>
          <w:color w:val="000000" w:themeColor="text1"/>
          <w:kern w:val="0"/>
          <w:szCs w:val="21"/>
        </w:rPr>
        <w:t>0.</w:t>
      </w:r>
      <w:r w:rsidR="00A057B4" w:rsidRPr="00C93E9D">
        <w:rPr>
          <w:rFonts w:cs="Times New Roman"/>
          <w:color w:val="000000" w:themeColor="text1"/>
          <w:kern w:val="0"/>
          <w:szCs w:val="21"/>
        </w:rPr>
        <w:t>3</w:t>
      </w:r>
      <w:r w:rsidRPr="00C93E9D">
        <w:rPr>
          <w:rFonts w:cs="Times New Roman"/>
          <w:color w:val="000000" w:themeColor="text1"/>
          <w:kern w:val="0"/>
          <w:szCs w:val="21"/>
        </w:rPr>
        <w:t>%</w:t>
      </w:r>
      <w:r w:rsidRPr="00C93E9D">
        <w:rPr>
          <w:rFonts w:cs="Times New Roman"/>
          <w:color w:val="000000" w:themeColor="text1"/>
          <w:kern w:val="0"/>
          <w:szCs w:val="21"/>
        </w:rPr>
        <w:t>，</w:t>
      </w:r>
      <w:r w:rsidR="00A057B4" w:rsidRPr="00C93E9D">
        <w:rPr>
          <w:rFonts w:cs="Times New Roman" w:hint="eastAsia"/>
          <w:color w:val="000000" w:themeColor="text1"/>
          <w:kern w:val="0"/>
          <w:szCs w:val="21"/>
        </w:rPr>
        <w:t>无</w:t>
      </w:r>
      <w:r w:rsidRPr="00C93E9D">
        <w:rPr>
          <w:rFonts w:cs="Times New Roman"/>
          <w:color w:val="000000" w:themeColor="text1"/>
          <w:kern w:val="0"/>
          <w:szCs w:val="21"/>
        </w:rPr>
        <w:t>重度污染。县城区二氧化硫年均值为</w:t>
      </w:r>
      <w:r w:rsidR="00A057B4" w:rsidRPr="00C93E9D">
        <w:rPr>
          <w:rFonts w:cs="Times New Roman"/>
          <w:color w:val="000000" w:themeColor="text1"/>
          <w:kern w:val="0"/>
          <w:szCs w:val="21"/>
        </w:rPr>
        <w:t>5</w:t>
      </w:r>
      <w:r w:rsidRPr="00C93E9D">
        <w:rPr>
          <w:rFonts w:cs="Times New Roman"/>
          <w:color w:val="000000" w:themeColor="text1"/>
          <w:kern w:val="0"/>
          <w:szCs w:val="21"/>
        </w:rPr>
        <w:t>微克</w:t>
      </w:r>
      <w:r w:rsidRPr="00C93E9D">
        <w:rPr>
          <w:rFonts w:cs="Times New Roman"/>
          <w:color w:val="000000" w:themeColor="text1"/>
          <w:kern w:val="0"/>
          <w:szCs w:val="21"/>
        </w:rPr>
        <w:t>/</w:t>
      </w:r>
      <w:r w:rsidRPr="00C93E9D">
        <w:rPr>
          <w:rFonts w:cs="Times New Roman"/>
          <w:color w:val="000000" w:themeColor="text1"/>
          <w:kern w:val="0"/>
          <w:szCs w:val="21"/>
        </w:rPr>
        <w:t>立方米，二氧化氮年均值为</w:t>
      </w:r>
      <w:r w:rsidRPr="00C93E9D">
        <w:rPr>
          <w:rFonts w:cs="Times New Roman"/>
          <w:color w:val="000000" w:themeColor="text1"/>
          <w:kern w:val="0"/>
          <w:szCs w:val="21"/>
        </w:rPr>
        <w:t>19</w:t>
      </w:r>
      <w:r w:rsidRPr="00C93E9D">
        <w:rPr>
          <w:rFonts w:cs="Times New Roman"/>
          <w:color w:val="000000" w:themeColor="text1"/>
          <w:kern w:val="0"/>
          <w:szCs w:val="21"/>
        </w:rPr>
        <w:t>微克</w:t>
      </w:r>
      <w:r w:rsidRPr="00C93E9D">
        <w:rPr>
          <w:rFonts w:cs="Times New Roman"/>
          <w:color w:val="000000" w:themeColor="text1"/>
          <w:kern w:val="0"/>
          <w:szCs w:val="21"/>
        </w:rPr>
        <w:t>/</w:t>
      </w:r>
      <w:r w:rsidRPr="00C93E9D">
        <w:rPr>
          <w:rFonts w:cs="Times New Roman"/>
          <w:color w:val="000000" w:themeColor="text1"/>
          <w:kern w:val="0"/>
          <w:szCs w:val="21"/>
        </w:rPr>
        <w:t>立方米，可吸入颗粒物年均值为</w:t>
      </w:r>
      <w:r w:rsidR="00A057B4" w:rsidRPr="00C93E9D">
        <w:rPr>
          <w:rFonts w:cs="Times New Roman"/>
          <w:color w:val="000000" w:themeColor="text1"/>
          <w:kern w:val="0"/>
          <w:szCs w:val="21"/>
        </w:rPr>
        <w:t>50</w:t>
      </w:r>
      <w:r w:rsidRPr="00C93E9D">
        <w:rPr>
          <w:rFonts w:cs="Times New Roman"/>
          <w:color w:val="000000" w:themeColor="text1"/>
          <w:kern w:val="0"/>
          <w:szCs w:val="21"/>
        </w:rPr>
        <w:t>微克</w:t>
      </w:r>
      <w:r w:rsidRPr="00C93E9D">
        <w:rPr>
          <w:rFonts w:cs="Times New Roman"/>
          <w:color w:val="000000" w:themeColor="text1"/>
          <w:kern w:val="0"/>
          <w:szCs w:val="21"/>
        </w:rPr>
        <w:t>/</w:t>
      </w:r>
      <w:r w:rsidRPr="00C93E9D">
        <w:rPr>
          <w:rFonts w:cs="Times New Roman"/>
          <w:color w:val="000000" w:themeColor="text1"/>
          <w:kern w:val="0"/>
          <w:szCs w:val="21"/>
        </w:rPr>
        <w:t>立方米，细颗粒物年均值为</w:t>
      </w:r>
      <w:r w:rsidR="00A057B4" w:rsidRPr="00C93E9D">
        <w:rPr>
          <w:rFonts w:cs="Times New Roman"/>
          <w:color w:val="000000" w:themeColor="text1"/>
          <w:kern w:val="0"/>
          <w:szCs w:val="21"/>
        </w:rPr>
        <w:t>27</w:t>
      </w:r>
      <w:r w:rsidRPr="00C93E9D">
        <w:rPr>
          <w:rFonts w:cs="Times New Roman"/>
          <w:color w:val="000000" w:themeColor="text1"/>
          <w:kern w:val="0"/>
          <w:szCs w:val="21"/>
        </w:rPr>
        <w:t>微克</w:t>
      </w:r>
      <w:r w:rsidRPr="00C93E9D">
        <w:rPr>
          <w:rFonts w:cs="Times New Roman"/>
          <w:color w:val="000000" w:themeColor="text1"/>
          <w:kern w:val="0"/>
          <w:szCs w:val="21"/>
        </w:rPr>
        <w:t>/</w:t>
      </w:r>
      <w:r w:rsidRPr="00C93E9D">
        <w:rPr>
          <w:rFonts w:cs="Times New Roman"/>
          <w:color w:val="000000" w:themeColor="text1"/>
          <w:kern w:val="0"/>
          <w:szCs w:val="21"/>
        </w:rPr>
        <w:t>立方米，臭氧年均值为</w:t>
      </w:r>
      <w:r w:rsidR="00A057B4" w:rsidRPr="00C93E9D">
        <w:rPr>
          <w:rFonts w:cs="Times New Roman"/>
          <w:color w:val="000000" w:themeColor="text1"/>
          <w:kern w:val="0"/>
          <w:szCs w:val="21"/>
        </w:rPr>
        <w:t>99</w:t>
      </w:r>
      <w:r w:rsidRPr="00C93E9D">
        <w:rPr>
          <w:rFonts w:cs="Times New Roman"/>
          <w:color w:val="000000" w:themeColor="text1"/>
          <w:kern w:val="0"/>
          <w:szCs w:val="21"/>
        </w:rPr>
        <w:t>微克</w:t>
      </w:r>
      <w:r w:rsidRPr="00C93E9D">
        <w:rPr>
          <w:rFonts w:cs="Times New Roman"/>
          <w:color w:val="000000" w:themeColor="text1"/>
          <w:kern w:val="0"/>
          <w:szCs w:val="21"/>
        </w:rPr>
        <w:t>/</w:t>
      </w:r>
      <w:r w:rsidRPr="00C93E9D">
        <w:rPr>
          <w:rFonts w:cs="Times New Roman"/>
          <w:color w:val="000000" w:themeColor="text1"/>
          <w:kern w:val="0"/>
          <w:szCs w:val="21"/>
        </w:rPr>
        <w:t>立方米，一氧化碳年均值为</w:t>
      </w:r>
      <w:r w:rsidRPr="00C93E9D">
        <w:rPr>
          <w:rFonts w:cs="Times New Roman"/>
          <w:color w:val="000000" w:themeColor="text1"/>
          <w:kern w:val="0"/>
          <w:szCs w:val="21"/>
        </w:rPr>
        <w:t>1.</w:t>
      </w:r>
      <w:r w:rsidR="00A057B4" w:rsidRPr="00C93E9D">
        <w:rPr>
          <w:rFonts w:cs="Times New Roman"/>
          <w:color w:val="000000" w:themeColor="text1"/>
          <w:kern w:val="0"/>
          <w:szCs w:val="21"/>
        </w:rPr>
        <w:t>1</w:t>
      </w:r>
      <w:r w:rsidRPr="00C93E9D">
        <w:rPr>
          <w:rFonts w:cs="Times New Roman"/>
          <w:color w:val="000000" w:themeColor="text1"/>
          <w:kern w:val="0"/>
          <w:szCs w:val="21"/>
        </w:rPr>
        <w:t>毫克</w:t>
      </w:r>
      <w:r w:rsidRPr="00C93E9D">
        <w:rPr>
          <w:rFonts w:cs="Times New Roman"/>
          <w:color w:val="000000" w:themeColor="text1"/>
          <w:kern w:val="0"/>
          <w:szCs w:val="21"/>
        </w:rPr>
        <w:t>/</w:t>
      </w:r>
      <w:r w:rsidRPr="00C93E9D">
        <w:rPr>
          <w:rFonts w:cs="Times New Roman"/>
          <w:color w:val="000000" w:themeColor="text1"/>
          <w:kern w:val="0"/>
          <w:szCs w:val="21"/>
        </w:rPr>
        <w:t>立方米，宣汉县城区环境空气质量年均值达到《环境空气质量标准》（</w:t>
      </w:r>
      <w:r w:rsidRPr="00C93E9D">
        <w:rPr>
          <w:rFonts w:cs="Times New Roman"/>
          <w:color w:val="000000" w:themeColor="text1"/>
          <w:kern w:val="0"/>
          <w:szCs w:val="21"/>
        </w:rPr>
        <w:t>G</w:t>
      </w:r>
      <w:r w:rsidRPr="00C93E9D">
        <w:rPr>
          <w:rFonts w:cs="Times New Roman"/>
          <w:color w:val="000000" w:themeColor="text1"/>
          <w:kern w:val="0"/>
          <w:szCs w:val="21"/>
        </w:rPr>
        <w:lastRenderedPageBreak/>
        <w:t>B3095—2012</w:t>
      </w:r>
      <w:r w:rsidRPr="00C93E9D">
        <w:rPr>
          <w:rFonts w:cs="Times New Roman"/>
          <w:color w:val="000000" w:themeColor="text1"/>
          <w:kern w:val="0"/>
          <w:szCs w:val="21"/>
        </w:rPr>
        <w:t>）中二级标准。具体见</w:t>
      </w:r>
      <w:r w:rsidR="00ED4687" w:rsidRPr="00C93E9D">
        <w:rPr>
          <w:rFonts w:cs="Times New Roman"/>
          <w:color w:val="000000" w:themeColor="text1"/>
          <w:kern w:val="0"/>
          <w:szCs w:val="21"/>
        </w:rPr>
        <w:fldChar w:fldCharType="begin"/>
      </w:r>
      <w:r w:rsidR="00ED4687" w:rsidRPr="00C93E9D">
        <w:rPr>
          <w:rFonts w:cs="Times New Roman"/>
          <w:color w:val="000000" w:themeColor="text1"/>
          <w:kern w:val="0"/>
          <w:szCs w:val="21"/>
        </w:rPr>
        <w:instrText xml:space="preserve"> REF _Ref142907064 \h </w:instrText>
      </w:r>
      <w:r w:rsidR="00ED4687" w:rsidRPr="00C93E9D">
        <w:rPr>
          <w:rFonts w:cs="Times New Roman"/>
          <w:color w:val="000000" w:themeColor="text1"/>
          <w:kern w:val="0"/>
          <w:szCs w:val="21"/>
        </w:rPr>
      </w:r>
      <w:r w:rsidR="00C93E9D">
        <w:rPr>
          <w:rFonts w:cs="Times New Roman"/>
          <w:color w:val="000000" w:themeColor="text1"/>
          <w:kern w:val="0"/>
          <w:szCs w:val="21"/>
        </w:rPr>
        <w:instrText xml:space="preserve"> \* MERGEFORMAT </w:instrText>
      </w:r>
      <w:r w:rsidR="00ED4687" w:rsidRPr="00C93E9D">
        <w:rPr>
          <w:rFonts w:cs="Times New Roman"/>
          <w:color w:val="000000" w:themeColor="text1"/>
          <w:kern w:val="0"/>
          <w:szCs w:val="21"/>
        </w:rPr>
        <w:fldChar w:fldCharType="separate"/>
      </w:r>
      <w:r w:rsidR="00180B8C" w:rsidRPr="00C93E9D">
        <w:rPr>
          <w:rFonts w:hint="eastAsia"/>
        </w:rPr>
        <w:t>表</w:t>
      </w:r>
      <w:r w:rsidR="00180B8C" w:rsidRPr="00C93E9D">
        <w:rPr>
          <w:noProof/>
        </w:rPr>
        <w:t>4.2</w:t>
      </w:r>
      <w:r w:rsidR="00180B8C" w:rsidRPr="00C93E9D">
        <w:noBreakHyphen/>
      </w:r>
      <w:r w:rsidR="00180B8C" w:rsidRPr="00C93E9D">
        <w:rPr>
          <w:noProof/>
        </w:rPr>
        <w:t>1</w:t>
      </w:r>
      <w:r w:rsidR="00ED4687" w:rsidRPr="00C93E9D">
        <w:rPr>
          <w:rFonts w:cs="Times New Roman"/>
          <w:color w:val="000000" w:themeColor="text1"/>
          <w:kern w:val="0"/>
          <w:szCs w:val="21"/>
        </w:rPr>
        <w:fldChar w:fldCharType="end"/>
      </w:r>
      <w:r w:rsidRPr="00C93E9D">
        <w:rPr>
          <w:rFonts w:cs="Times New Roman"/>
          <w:color w:val="000000" w:themeColor="text1"/>
          <w:kern w:val="0"/>
          <w:szCs w:val="21"/>
        </w:rPr>
        <w:t>：</w:t>
      </w:r>
    </w:p>
    <w:p w14:paraId="50E97529" w14:textId="31677E51" w:rsidR="00973B92" w:rsidRPr="00C93E9D" w:rsidRDefault="00973B92" w:rsidP="00973B92">
      <w:pPr>
        <w:pStyle w:val="112"/>
        <w:spacing w:before="120"/>
      </w:pPr>
      <w:bookmarkStart w:id="215" w:name="_Ref142907064"/>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4.2</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w:t>
      </w:r>
      <w:r w:rsidR="00417851" w:rsidRPr="00C93E9D">
        <w:fldChar w:fldCharType="end"/>
      </w:r>
      <w:bookmarkEnd w:id="215"/>
      <w:r w:rsidRPr="00C93E9D">
        <w:t xml:space="preserve"> 202</w:t>
      </w:r>
      <w:r w:rsidR="00B81D7B" w:rsidRPr="00C93E9D">
        <w:t>2</w:t>
      </w:r>
      <w:r w:rsidRPr="00C93E9D">
        <w:t>年宣汉县环境空气质量状况统计表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68"/>
        <w:gridCol w:w="2755"/>
        <w:gridCol w:w="2268"/>
        <w:gridCol w:w="1417"/>
        <w:gridCol w:w="792"/>
      </w:tblGrid>
      <w:tr w:rsidR="00DC3AFA" w:rsidRPr="00C93E9D" w14:paraId="56D40606" w14:textId="77777777" w:rsidTr="00B77873">
        <w:trPr>
          <w:jc w:val="center"/>
        </w:trPr>
        <w:tc>
          <w:tcPr>
            <w:tcW w:w="1068" w:type="dxa"/>
            <w:vAlign w:val="center"/>
          </w:tcPr>
          <w:p w14:paraId="00F56B9C" w14:textId="77777777" w:rsidR="00A24522" w:rsidRPr="00C93E9D" w:rsidRDefault="00A24522" w:rsidP="005817ED">
            <w:pPr>
              <w:pStyle w:val="113"/>
              <w:rPr>
                <w:b/>
                <w:bCs/>
                <w:shd w:val="clear" w:color="auto" w:fill="FFFFFF"/>
              </w:rPr>
            </w:pPr>
            <w:r w:rsidRPr="00C93E9D">
              <w:rPr>
                <w:b/>
                <w:bCs/>
                <w:shd w:val="clear" w:color="auto" w:fill="FFFFFF"/>
              </w:rPr>
              <w:t>污染物</w:t>
            </w:r>
          </w:p>
        </w:tc>
        <w:tc>
          <w:tcPr>
            <w:tcW w:w="2755" w:type="dxa"/>
            <w:vAlign w:val="center"/>
          </w:tcPr>
          <w:p w14:paraId="622DE968" w14:textId="77777777" w:rsidR="00A24522" w:rsidRPr="00C93E9D" w:rsidRDefault="00A24522" w:rsidP="005817ED">
            <w:pPr>
              <w:pStyle w:val="113"/>
              <w:rPr>
                <w:b/>
                <w:bCs/>
                <w:shd w:val="clear" w:color="auto" w:fill="FFFFFF"/>
              </w:rPr>
            </w:pPr>
            <w:r w:rsidRPr="00C93E9D">
              <w:rPr>
                <w:b/>
                <w:bCs/>
                <w:shd w:val="clear" w:color="auto" w:fill="FFFFFF"/>
              </w:rPr>
              <w:t>评价指标</w:t>
            </w:r>
          </w:p>
        </w:tc>
        <w:tc>
          <w:tcPr>
            <w:tcW w:w="2268" w:type="dxa"/>
            <w:vAlign w:val="center"/>
          </w:tcPr>
          <w:p w14:paraId="16601B4B" w14:textId="77777777" w:rsidR="00A24522" w:rsidRPr="00C93E9D" w:rsidRDefault="00A24522" w:rsidP="005817ED">
            <w:pPr>
              <w:pStyle w:val="113"/>
              <w:rPr>
                <w:b/>
                <w:bCs/>
                <w:shd w:val="clear" w:color="auto" w:fill="FFFFFF"/>
              </w:rPr>
            </w:pPr>
            <w:r w:rsidRPr="00C93E9D">
              <w:rPr>
                <w:b/>
                <w:bCs/>
                <w:shd w:val="clear" w:color="auto" w:fill="FFFFFF"/>
              </w:rPr>
              <w:t>现状浓度（</w:t>
            </w:r>
            <w:r w:rsidRPr="00C93E9D">
              <w:rPr>
                <w:b/>
                <w:bCs/>
                <w:shd w:val="clear" w:color="auto" w:fill="FFFFFF"/>
              </w:rPr>
              <w:t>ug/ m</w:t>
            </w:r>
            <w:r w:rsidRPr="00C93E9D">
              <w:rPr>
                <w:b/>
                <w:bCs/>
                <w:shd w:val="clear" w:color="auto" w:fill="FFFFFF"/>
                <w:vertAlign w:val="superscript"/>
              </w:rPr>
              <w:t>3</w:t>
            </w:r>
            <w:r w:rsidRPr="00C93E9D">
              <w:rPr>
                <w:b/>
                <w:bCs/>
                <w:shd w:val="clear" w:color="auto" w:fill="FFFFFF"/>
              </w:rPr>
              <w:t>）</w:t>
            </w:r>
          </w:p>
        </w:tc>
        <w:tc>
          <w:tcPr>
            <w:tcW w:w="1417" w:type="dxa"/>
            <w:vAlign w:val="center"/>
          </w:tcPr>
          <w:p w14:paraId="0003C964" w14:textId="77777777" w:rsidR="00A24522" w:rsidRPr="00C93E9D" w:rsidRDefault="00A24522" w:rsidP="005817ED">
            <w:pPr>
              <w:pStyle w:val="113"/>
              <w:rPr>
                <w:b/>
                <w:bCs/>
                <w:shd w:val="clear" w:color="auto" w:fill="FFFFFF"/>
              </w:rPr>
            </w:pPr>
            <w:r w:rsidRPr="00C93E9D">
              <w:rPr>
                <w:b/>
                <w:bCs/>
                <w:shd w:val="clear" w:color="auto" w:fill="FFFFFF"/>
              </w:rPr>
              <w:t>标准值（</w:t>
            </w:r>
            <w:r w:rsidRPr="00C93E9D">
              <w:rPr>
                <w:b/>
                <w:bCs/>
                <w:shd w:val="clear" w:color="auto" w:fill="FFFFFF"/>
              </w:rPr>
              <w:t>ug/ m</w:t>
            </w:r>
            <w:r w:rsidRPr="00C93E9D">
              <w:rPr>
                <w:b/>
                <w:bCs/>
                <w:shd w:val="clear" w:color="auto" w:fill="FFFFFF"/>
                <w:vertAlign w:val="superscript"/>
              </w:rPr>
              <w:t>3</w:t>
            </w:r>
            <w:r w:rsidRPr="00C93E9D">
              <w:rPr>
                <w:b/>
                <w:bCs/>
                <w:shd w:val="clear" w:color="auto" w:fill="FFFFFF"/>
              </w:rPr>
              <w:t>）</w:t>
            </w:r>
          </w:p>
        </w:tc>
        <w:tc>
          <w:tcPr>
            <w:tcW w:w="792" w:type="dxa"/>
            <w:vAlign w:val="center"/>
          </w:tcPr>
          <w:p w14:paraId="2C51BD33" w14:textId="77777777" w:rsidR="00A24522" w:rsidRPr="00C93E9D" w:rsidRDefault="00A24522" w:rsidP="005817ED">
            <w:pPr>
              <w:pStyle w:val="113"/>
              <w:rPr>
                <w:b/>
                <w:bCs/>
                <w:shd w:val="clear" w:color="auto" w:fill="FFFFFF"/>
              </w:rPr>
            </w:pPr>
            <w:r w:rsidRPr="00C93E9D">
              <w:rPr>
                <w:b/>
                <w:bCs/>
                <w:shd w:val="clear" w:color="auto" w:fill="FFFFFF"/>
              </w:rPr>
              <w:t>达标情况</w:t>
            </w:r>
          </w:p>
        </w:tc>
      </w:tr>
      <w:tr w:rsidR="00DC3AFA" w:rsidRPr="00C93E9D" w14:paraId="19AE0840" w14:textId="77777777" w:rsidTr="00B77873">
        <w:trPr>
          <w:jc w:val="center"/>
        </w:trPr>
        <w:tc>
          <w:tcPr>
            <w:tcW w:w="1068" w:type="dxa"/>
            <w:vAlign w:val="center"/>
          </w:tcPr>
          <w:p w14:paraId="1EF7FA32" w14:textId="77777777" w:rsidR="00A24522" w:rsidRPr="00C93E9D" w:rsidRDefault="00A24522" w:rsidP="005817ED">
            <w:pPr>
              <w:pStyle w:val="113"/>
              <w:rPr>
                <w:shd w:val="clear" w:color="auto" w:fill="FFFFFF"/>
              </w:rPr>
            </w:pPr>
            <w:r w:rsidRPr="00C93E9D">
              <w:rPr>
                <w:shd w:val="clear" w:color="auto" w:fill="FFFFFF"/>
              </w:rPr>
              <w:t>SO</w:t>
            </w:r>
            <w:r w:rsidRPr="00C93E9D">
              <w:rPr>
                <w:shd w:val="clear" w:color="auto" w:fill="FFFFFF"/>
                <w:vertAlign w:val="subscript"/>
              </w:rPr>
              <w:t>2</w:t>
            </w:r>
          </w:p>
        </w:tc>
        <w:tc>
          <w:tcPr>
            <w:tcW w:w="2755" w:type="dxa"/>
            <w:vMerge w:val="restart"/>
            <w:vAlign w:val="center"/>
          </w:tcPr>
          <w:p w14:paraId="2A462270" w14:textId="77777777" w:rsidR="00A24522" w:rsidRPr="00C93E9D" w:rsidRDefault="00A24522" w:rsidP="005817ED">
            <w:pPr>
              <w:pStyle w:val="113"/>
              <w:rPr>
                <w:shd w:val="clear" w:color="auto" w:fill="FFFFFF"/>
              </w:rPr>
            </w:pPr>
            <w:proofErr w:type="gramStart"/>
            <w:r w:rsidRPr="00C93E9D">
              <w:rPr>
                <w:shd w:val="clear" w:color="auto" w:fill="FFFFFF"/>
              </w:rPr>
              <w:t>年评价</w:t>
            </w:r>
            <w:proofErr w:type="gramEnd"/>
            <w:r w:rsidRPr="00C93E9D">
              <w:rPr>
                <w:shd w:val="clear" w:color="auto" w:fill="FFFFFF"/>
              </w:rPr>
              <w:t>质量浓度</w:t>
            </w:r>
          </w:p>
        </w:tc>
        <w:tc>
          <w:tcPr>
            <w:tcW w:w="2268" w:type="dxa"/>
            <w:vAlign w:val="center"/>
          </w:tcPr>
          <w:p w14:paraId="5FA3E718" w14:textId="029C3F4C" w:rsidR="00A24522" w:rsidRPr="00C93E9D" w:rsidRDefault="00B81D7B" w:rsidP="005817ED">
            <w:pPr>
              <w:pStyle w:val="113"/>
              <w:rPr>
                <w:shd w:val="clear" w:color="auto" w:fill="FFFFFF"/>
              </w:rPr>
            </w:pPr>
            <w:r w:rsidRPr="00C93E9D">
              <w:rPr>
                <w:shd w:val="clear" w:color="auto" w:fill="FFFFFF"/>
              </w:rPr>
              <w:t>5</w:t>
            </w:r>
          </w:p>
        </w:tc>
        <w:tc>
          <w:tcPr>
            <w:tcW w:w="1417" w:type="dxa"/>
            <w:vAlign w:val="center"/>
          </w:tcPr>
          <w:p w14:paraId="2DE57DB4" w14:textId="77777777" w:rsidR="00A24522" w:rsidRPr="00C93E9D" w:rsidRDefault="00A24522" w:rsidP="005817ED">
            <w:pPr>
              <w:pStyle w:val="113"/>
              <w:rPr>
                <w:shd w:val="clear" w:color="auto" w:fill="FFFFFF"/>
              </w:rPr>
            </w:pPr>
            <w:r w:rsidRPr="00C93E9D">
              <w:rPr>
                <w:shd w:val="clear" w:color="auto" w:fill="FFFFFF"/>
              </w:rPr>
              <w:t>60</w:t>
            </w:r>
          </w:p>
        </w:tc>
        <w:tc>
          <w:tcPr>
            <w:tcW w:w="792" w:type="dxa"/>
            <w:vAlign w:val="center"/>
          </w:tcPr>
          <w:p w14:paraId="58143124" w14:textId="77777777" w:rsidR="00A24522" w:rsidRPr="00C93E9D" w:rsidRDefault="00A24522" w:rsidP="005817ED">
            <w:pPr>
              <w:pStyle w:val="113"/>
              <w:rPr>
                <w:shd w:val="clear" w:color="auto" w:fill="FFFFFF"/>
              </w:rPr>
            </w:pPr>
            <w:r w:rsidRPr="00C93E9D">
              <w:rPr>
                <w:shd w:val="clear" w:color="auto" w:fill="FFFFFF"/>
              </w:rPr>
              <w:t>达标</w:t>
            </w:r>
          </w:p>
        </w:tc>
      </w:tr>
      <w:tr w:rsidR="00DC3AFA" w:rsidRPr="00C93E9D" w14:paraId="7D9F5A9F" w14:textId="77777777" w:rsidTr="00B77873">
        <w:trPr>
          <w:jc w:val="center"/>
        </w:trPr>
        <w:tc>
          <w:tcPr>
            <w:tcW w:w="1068" w:type="dxa"/>
            <w:vAlign w:val="center"/>
          </w:tcPr>
          <w:p w14:paraId="447F2E61" w14:textId="77777777" w:rsidR="00A24522" w:rsidRPr="00C93E9D" w:rsidRDefault="00A24522" w:rsidP="005817ED">
            <w:pPr>
              <w:pStyle w:val="113"/>
              <w:rPr>
                <w:shd w:val="clear" w:color="auto" w:fill="FFFFFF"/>
              </w:rPr>
            </w:pPr>
            <w:r w:rsidRPr="00C93E9D">
              <w:rPr>
                <w:shd w:val="clear" w:color="auto" w:fill="FFFFFF"/>
              </w:rPr>
              <w:t>NO</w:t>
            </w:r>
            <w:r w:rsidRPr="00C93E9D">
              <w:rPr>
                <w:shd w:val="clear" w:color="auto" w:fill="FFFFFF"/>
                <w:vertAlign w:val="subscript"/>
              </w:rPr>
              <w:t>2</w:t>
            </w:r>
          </w:p>
        </w:tc>
        <w:tc>
          <w:tcPr>
            <w:tcW w:w="2755" w:type="dxa"/>
            <w:vMerge/>
            <w:vAlign w:val="center"/>
          </w:tcPr>
          <w:p w14:paraId="5E2322BE" w14:textId="77777777" w:rsidR="00A24522" w:rsidRPr="00C93E9D" w:rsidRDefault="00A24522" w:rsidP="005817ED">
            <w:pPr>
              <w:pStyle w:val="113"/>
              <w:rPr>
                <w:shd w:val="clear" w:color="auto" w:fill="FFFFFF"/>
              </w:rPr>
            </w:pPr>
          </w:p>
        </w:tc>
        <w:tc>
          <w:tcPr>
            <w:tcW w:w="2268" w:type="dxa"/>
            <w:vAlign w:val="center"/>
          </w:tcPr>
          <w:p w14:paraId="04F8B542" w14:textId="77777777" w:rsidR="00A24522" w:rsidRPr="00C93E9D" w:rsidRDefault="00A24522" w:rsidP="005817ED">
            <w:pPr>
              <w:pStyle w:val="113"/>
              <w:rPr>
                <w:shd w:val="clear" w:color="auto" w:fill="FFFFFF"/>
              </w:rPr>
            </w:pPr>
            <w:r w:rsidRPr="00C93E9D">
              <w:rPr>
                <w:shd w:val="clear" w:color="auto" w:fill="FFFFFF"/>
              </w:rPr>
              <w:t>19</w:t>
            </w:r>
          </w:p>
        </w:tc>
        <w:tc>
          <w:tcPr>
            <w:tcW w:w="1417" w:type="dxa"/>
            <w:vAlign w:val="center"/>
          </w:tcPr>
          <w:p w14:paraId="544E5D79" w14:textId="77777777" w:rsidR="00A24522" w:rsidRPr="00C93E9D" w:rsidRDefault="00A24522" w:rsidP="005817ED">
            <w:pPr>
              <w:pStyle w:val="113"/>
              <w:rPr>
                <w:shd w:val="clear" w:color="auto" w:fill="FFFFFF"/>
              </w:rPr>
            </w:pPr>
            <w:r w:rsidRPr="00C93E9D">
              <w:rPr>
                <w:shd w:val="clear" w:color="auto" w:fill="FFFFFF"/>
              </w:rPr>
              <w:t>40</w:t>
            </w:r>
          </w:p>
        </w:tc>
        <w:tc>
          <w:tcPr>
            <w:tcW w:w="792" w:type="dxa"/>
            <w:vAlign w:val="center"/>
          </w:tcPr>
          <w:p w14:paraId="5D64C325" w14:textId="77777777" w:rsidR="00A24522" w:rsidRPr="00C93E9D" w:rsidRDefault="00A24522" w:rsidP="005817ED">
            <w:pPr>
              <w:pStyle w:val="113"/>
              <w:rPr>
                <w:shd w:val="clear" w:color="auto" w:fill="FFFFFF"/>
              </w:rPr>
            </w:pPr>
            <w:r w:rsidRPr="00C93E9D">
              <w:rPr>
                <w:shd w:val="clear" w:color="auto" w:fill="FFFFFF"/>
              </w:rPr>
              <w:t>达标</w:t>
            </w:r>
          </w:p>
        </w:tc>
      </w:tr>
      <w:tr w:rsidR="00DC3AFA" w:rsidRPr="00C93E9D" w14:paraId="413A2112" w14:textId="77777777" w:rsidTr="00B77873">
        <w:trPr>
          <w:jc w:val="center"/>
        </w:trPr>
        <w:tc>
          <w:tcPr>
            <w:tcW w:w="1068" w:type="dxa"/>
            <w:vAlign w:val="center"/>
          </w:tcPr>
          <w:p w14:paraId="65649373" w14:textId="77777777" w:rsidR="00A24522" w:rsidRPr="00C93E9D" w:rsidRDefault="00A24522" w:rsidP="005817ED">
            <w:pPr>
              <w:pStyle w:val="113"/>
              <w:rPr>
                <w:shd w:val="clear" w:color="auto" w:fill="FFFFFF"/>
              </w:rPr>
            </w:pPr>
            <w:r w:rsidRPr="00C93E9D">
              <w:rPr>
                <w:shd w:val="clear" w:color="auto" w:fill="FFFFFF"/>
              </w:rPr>
              <w:t>PM</w:t>
            </w:r>
            <w:r w:rsidRPr="00C93E9D">
              <w:rPr>
                <w:shd w:val="clear" w:color="auto" w:fill="FFFFFF"/>
                <w:vertAlign w:val="subscript"/>
              </w:rPr>
              <w:t>10</w:t>
            </w:r>
          </w:p>
        </w:tc>
        <w:tc>
          <w:tcPr>
            <w:tcW w:w="2755" w:type="dxa"/>
            <w:vMerge/>
            <w:vAlign w:val="center"/>
          </w:tcPr>
          <w:p w14:paraId="5E798F32" w14:textId="77777777" w:rsidR="00A24522" w:rsidRPr="00C93E9D" w:rsidRDefault="00A24522" w:rsidP="005817ED">
            <w:pPr>
              <w:pStyle w:val="113"/>
              <w:rPr>
                <w:shd w:val="clear" w:color="auto" w:fill="FFFFFF"/>
              </w:rPr>
            </w:pPr>
          </w:p>
        </w:tc>
        <w:tc>
          <w:tcPr>
            <w:tcW w:w="2268" w:type="dxa"/>
            <w:vAlign w:val="center"/>
          </w:tcPr>
          <w:p w14:paraId="78776AFF" w14:textId="0B844987" w:rsidR="00A24522" w:rsidRPr="00C93E9D" w:rsidRDefault="00B81D7B" w:rsidP="005817ED">
            <w:pPr>
              <w:pStyle w:val="113"/>
              <w:rPr>
                <w:shd w:val="clear" w:color="auto" w:fill="FFFFFF"/>
              </w:rPr>
            </w:pPr>
            <w:r w:rsidRPr="00C93E9D">
              <w:rPr>
                <w:shd w:val="clear" w:color="auto" w:fill="FFFFFF"/>
              </w:rPr>
              <w:t>50</w:t>
            </w:r>
          </w:p>
        </w:tc>
        <w:tc>
          <w:tcPr>
            <w:tcW w:w="1417" w:type="dxa"/>
            <w:vAlign w:val="center"/>
          </w:tcPr>
          <w:p w14:paraId="18509FD1" w14:textId="77777777" w:rsidR="00A24522" w:rsidRPr="00C93E9D" w:rsidRDefault="00A24522" w:rsidP="005817ED">
            <w:pPr>
              <w:pStyle w:val="113"/>
              <w:rPr>
                <w:shd w:val="clear" w:color="auto" w:fill="FFFFFF"/>
              </w:rPr>
            </w:pPr>
            <w:r w:rsidRPr="00C93E9D">
              <w:rPr>
                <w:shd w:val="clear" w:color="auto" w:fill="FFFFFF"/>
              </w:rPr>
              <w:t>70</w:t>
            </w:r>
          </w:p>
        </w:tc>
        <w:tc>
          <w:tcPr>
            <w:tcW w:w="792" w:type="dxa"/>
            <w:vAlign w:val="center"/>
          </w:tcPr>
          <w:p w14:paraId="680FCD0C" w14:textId="77777777" w:rsidR="00A24522" w:rsidRPr="00C93E9D" w:rsidRDefault="00A24522" w:rsidP="005817ED">
            <w:pPr>
              <w:pStyle w:val="113"/>
              <w:rPr>
                <w:shd w:val="clear" w:color="auto" w:fill="FFFFFF"/>
              </w:rPr>
            </w:pPr>
            <w:r w:rsidRPr="00C93E9D">
              <w:rPr>
                <w:shd w:val="clear" w:color="auto" w:fill="FFFFFF"/>
              </w:rPr>
              <w:t>达标</w:t>
            </w:r>
          </w:p>
        </w:tc>
      </w:tr>
      <w:tr w:rsidR="00DC3AFA" w:rsidRPr="00C93E9D" w14:paraId="2AB29494" w14:textId="77777777" w:rsidTr="00B77873">
        <w:trPr>
          <w:jc w:val="center"/>
        </w:trPr>
        <w:tc>
          <w:tcPr>
            <w:tcW w:w="1068" w:type="dxa"/>
            <w:vAlign w:val="center"/>
          </w:tcPr>
          <w:p w14:paraId="6E1395F7" w14:textId="77777777" w:rsidR="00A24522" w:rsidRPr="00C93E9D" w:rsidRDefault="00A24522" w:rsidP="005817ED">
            <w:pPr>
              <w:pStyle w:val="113"/>
              <w:rPr>
                <w:shd w:val="clear" w:color="auto" w:fill="FFFFFF"/>
              </w:rPr>
            </w:pPr>
            <w:r w:rsidRPr="00C93E9D">
              <w:rPr>
                <w:shd w:val="clear" w:color="auto" w:fill="FFFFFF"/>
              </w:rPr>
              <w:t>PM</w:t>
            </w:r>
            <w:r w:rsidRPr="00C93E9D">
              <w:rPr>
                <w:shd w:val="clear" w:color="auto" w:fill="FFFFFF"/>
                <w:vertAlign w:val="subscript"/>
              </w:rPr>
              <w:t>2.5</w:t>
            </w:r>
          </w:p>
        </w:tc>
        <w:tc>
          <w:tcPr>
            <w:tcW w:w="2755" w:type="dxa"/>
            <w:vMerge/>
            <w:vAlign w:val="center"/>
          </w:tcPr>
          <w:p w14:paraId="006D0A30" w14:textId="77777777" w:rsidR="00A24522" w:rsidRPr="00C93E9D" w:rsidRDefault="00A24522" w:rsidP="005817ED">
            <w:pPr>
              <w:pStyle w:val="113"/>
              <w:rPr>
                <w:shd w:val="clear" w:color="auto" w:fill="FFFFFF"/>
              </w:rPr>
            </w:pPr>
          </w:p>
        </w:tc>
        <w:tc>
          <w:tcPr>
            <w:tcW w:w="2268" w:type="dxa"/>
            <w:vAlign w:val="center"/>
          </w:tcPr>
          <w:p w14:paraId="722C84D0" w14:textId="7FEEAA35" w:rsidR="00A24522" w:rsidRPr="00C93E9D" w:rsidRDefault="00B81D7B" w:rsidP="005817ED">
            <w:pPr>
              <w:pStyle w:val="113"/>
              <w:rPr>
                <w:shd w:val="clear" w:color="auto" w:fill="FFFFFF"/>
              </w:rPr>
            </w:pPr>
            <w:r w:rsidRPr="00C93E9D">
              <w:rPr>
                <w:shd w:val="clear" w:color="auto" w:fill="FFFFFF"/>
              </w:rPr>
              <w:t>27</w:t>
            </w:r>
          </w:p>
        </w:tc>
        <w:tc>
          <w:tcPr>
            <w:tcW w:w="1417" w:type="dxa"/>
            <w:vAlign w:val="center"/>
          </w:tcPr>
          <w:p w14:paraId="30F0144E" w14:textId="77777777" w:rsidR="00A24522" w:rsidRPr="00C93E9D" w:rsidRDefault="00A24522" w:rsidP="005817ED">
            <w:pPr>
              <w:pStyle w:val="113"/>
              <w:rPr>
                <w:shd w:val="clear" w:color="auto" w:fill="FFFFFF"/>
              </w:rPr>
            </w:pPr>
            <w:r w:rsidRPr="00C93E9D">
              <w:rPr>
                <w:shd w:val="clear" w:color="auto" w:fill="FFFFFF"/>
              </w:rPr>
              <w:t>35</w:t>
            </w:r>
          </w:p>
        </w:tc>
        <w:tc>
          <w:tcPr>
            <w:tcW w:w="792" w:type="dxa"/>
            <w:vAlign w:val="center"/>
          </w:tcPr>
          <w:p w14:paraId="0547B334" w14:textId="77777777" w:rsidR="00A24522" w:rsidRPr="00C93E9D" w:rsidRDefault="00A24522" w:rsidP="005817ED">
            <w:pPr>
              <w:pStyle w:val="113"/>
              <w:rPr>
                <w:shd w:val="clear" w:color="auto" w:fill="FFFFFF"/>
              </w:rPr>
            </w:pPr>
            <w:r w:rsidRPr="00C93E9D">
              <w:rPr>
                <w:shd w:val="clear" w:color="auto" w:fill="FFFFFF"/>
              </w:rPr>
              <w:t>达标</w:t>
            </w:r>
          </w:p>
        </w:tc>
      </w:tr>
      <w:tr w:rsidR="00DC3AFA" w:rsidRPr="00C93E9D" w14:paraId="1D2F37AC" w14:textId="77777777" w:rsidTr="00B77873">
        <w:trPr>
          <w:trHeight w:val="292"/>
          <w:jc w:val="center"/>
        </w:trPr>
        <w:tc>
          <w:tcPr>
            <w:tcW w:w="1068" w:type="dxa"/>
            <w:vAlign w:val="center"/>
          </w:tcPr>
          <w:p w14:paraId="1FFABE92" w14:textId="77777777" w:rsidR="00A24522" w:rsidRPr="00C93E9D" w:rsidRDefault="00A24522" w:rsidP="005817ED">
            <w:pPr>
              <w:pStyle w:val="113"/>
              <w:rPr>
                <w:shd w:val="clear" w:color="auto" w:fill="FFFFFF"/>
              </w:rPr>
            </w:pPr>
            <w:r w:rsidRPr="00C93E9D">
              <w:rPr>
                <w:shd w:val="clear" w:color="auto" w:fill="FFFFFF"/>
              </w:rPr>
              <w:t>CO</w:t>
            </w:r>
          </w:p>
        </w:tc>
        <w:tc>
          <w:tcPr>
            <w:tcW w:w="2755" w:type="dxa"/>
            <w:vAlign w:val="center"/>
          </w:tcPr>
          <w:p w14:paraId="716DA17B" w14:textId="77777777" w:rsidR="00A24522" w:rsidRPr="00C93E9D" w:rsidRDefault="00A24522" w:rsidP="00B77873">
            <w:pPr>
              <w:pStyle w:val="113"/>
              <w:jc w:val="left"/>
              <w:rPr>
                <w:shd w:val="clear" w:color="auto" w:fill="FFFFFF"/>
              </w:rPr>
            </w:pPr>
            <w:r w:rsidRPr="00C93E9D">
              <w:rPr>
                <w:shd w:val="clear" w:color="auto" w:fill="FFFFFF"/>
              </w:rPr>
              <w:t>日均浓度的第</w:t>
            </w:r>
            <w:r w:rsidRPr="00C93E9D">
              <w:rPr>
                <w:shd w:val="clear" w:color="auto" w:fill="FFFFFF"/>
              </w:rPr>
              <w:t>95</w:t>
            </w:r>
            <w:proofErr w:type="gramStart"/>
            <w:r w:rsidRPr="00C93E9D">
              <w:rPr>
                <w:shd w:val="clear" w:color="auto" w:fill="FFFFFF"/>
              </w:rPr>
              <w:t>百</w:t>
            </w:r>
            <w:proofErr w:type="gramEnd"/>
            <w:r w:rsidRPr="00C93E9D">
              <w:rPr>
                <w:shd w:val="clear" w:color="auto" w:fill="FFFFFF"/>
              </w:rPr>
              <w:t>分位数</w:t>
            </w:r>
          </w:p>
        </w:tc>
        <w:tc>
          <w:tcPr>
            <w:tcW w:w="2268" w:type="dxa"/>
            <w:vAlign w:val="center"/>
          </w:tcPr>
          <w:p w14:paraId="15D8DF9A" w14:textId="4F70363D" w:rsidR="00A24522" w:rsidRPr="00C93E9D" w:rsidRDefault="00A24522" w:rsidP="005817ED">
            <w:pPr>
              <w:pStyle w:val="113"/>
              <w:rPr>
                <w:shd w:val="clear" w:color="auto" w:fill="FFFFFF"/>
              </w:rPr>
            </w:pPr>
            <w:r w:rsidRPr="00C93E9D">
              <w:rPr>
                <w:shd w:val="clear" w:color="auto" w:fill="FFFFFF"/>
              </w:rPr>
              <w:t>1</w:t>
            </w:r>
            <w:r w:rsidR="00B81D7B" w:rsidRPr="00C93E9D">
              <w:rPr>
                <w:shd w:val="clear" w:color="auto" w:fill="FFFFFF"/>
              </w:rPr>
              <w:t>1</w:t>
            </w:r>
            <w:r w:rsidRPr="00C93E9D">
              <w:rPr>
                <w:shd w:val="clear" w:color="auto" w:fill="FFFFFF"/>
              </w:rPr>
              <w:t>00</w:t>
            </w:r>
          </w:p>
        </w:tc>
        <w:tc>
          <w:tcPr>
            <w:tcW w:w="1417" w:type="dxa"/>
            <w:vAlign w:val="center"/>
          </w:tcPr>
          <w:p w14:paraId="3C06CA6C" w14:textId="77777777" w:rsidR="00A24522" w:rsidRPr="00C93E9D" w:rsidRDefault="00A24522" w:rsidP="005817ED">
            <w:pPr>
              <w:pStyle w:val="113"/>
              <w:rPr>
                <w:shd w:val="clear" w:color="auto" w:fill="FFFFFF"/>
              </w:rPr>
            </w:pPr>
            <w:r w:rsidRPr="00C93E9D">
              <w:rPr>
                <w:shd w:val="clear" w:color="auto" w:fill="FFFFFF"/>
              </w:rPr>
              <w:t>4000</w:t>
            </w:r>
          </w:p>
        </w:tc>
        <w:tc>
          <w:tcPr>
            <w:tcW w:w="792" w:type="dxa"/>
            <w:vAlign w:val="center"/>
          </w:tcPr>
          <w:p w14:paraId="6B9062E7" w14:textId="77777777" w:rsidR="00A24522" w:rsidRPr="00C93E9D" w:rsidRDefault="00A24522" w:rsidP="005817ED">
            <w:pPr>
              <w:pStyle w:val="113"/>
              <w:rPr>
                <w:shd w:val="clear" w:color="auto" w:fill="FFFFFF"/>
              </w:rPr>
            </w:pPr>
            <w:r w:rsidRPr="00C93E9D">
              <w:rPr>
                <w:shd w:val="clear" w:color="auto" w:fill="FFFFFF"/>
              </w:rPr>
              <w:t>达标</w:t>
            </w:r>
          </w:p>
        </w:tc>
      </w:tr>
      <w:tr w:rsidR="00DC3AFA" w:rsidRPr="00C93E9D" w14:paraId="26C54178" w14:textId="77777777" w:rsidTr="00B77873">
        <w:trPr>
          <w:jc w:val="center"/>
        </w:trPr>
        <w:tc>
          <w:tcPr>
            <w:tcW w:w="1068" w:type="dxa"/>
            <w:vAlign w:val="center"/>
          </w:tcPr>
          <w:p w14:paraId="37778FC9" w14:textId="77777777" w:rsidR="00A24522" w:rsidRPr="00C93E9D" w:rsidRDefault="00A24522" w:rsidP="005817ED">
            <w:pPr>
              <w:pStyle w:val="113"/>
              <w:rPr>
                <w:shd w:val="clear" w:color="auto" w:fill="FFFFFF"/>
              </w:rPr>
            </w:pPr>
            <w:r w:rsidRPr="00C93E9D">
              <w:rPr>
                <w:shd w:val="clear" w:color="auto" w:fill="FFFFFF"/>
              </w:rPr>
              <w:t>O</w:t>
            </w:r>
            <w:r w:rsidRPr="00C93E9D">
              <w:rPr>
                <w:shd w:val="clear" w:color="auto" w:fill="FFFFFF"/>
                <w:vertAlign w:val="subscript"/>
              </w:rPr>
              <w:t>3</w:t>
            </w:r>
          </w:p>
        </w:tc>
        <w:tc>
          <w:tcPr>
            <w:tcW w:w="2755" w:type="dxa"/>
            <w:vAlign w:val="center"/>
          </w:tcPr>
          <w:p w14:paraId="00D3E4BF" w14:textId="77777777" w:rsidR="00A24522" w:rsidRPr="00C93E9D" w:rsidRDefault="00A24522" w:rsidP="00B77873">
            <w:pPr>
              <w:pStyle w:val="113"/>
              <w:jc w:val="left"/>
              <w:rPr>
                <w:shd w:val="clear" w:color="auto" w:fill="FFFFFF"/>
              </w:rPr>
            </w:pPr>
            <w:r w:rsidRPr="00C93E9D">
              <w:rPr>
                <w:shd w:val="clear" w:color="auto" w:fill="FFFFFF"/>
              </w:rPr>
              <w:t>日最大</w:t>
            </w:r>
            <w:r w:rsidRPr="00C93E9D">
              <w:rPr>
                <w:shd w:val="clear" w:color="auto" w:fill="FFFFFF"/>
              </w:rPr>
              <w:t>8h</w:t>
            </w:r>
            <w:r w:rsidRPr="00C93E9D">
              <w:rPr>
                <w:shd w:val="clear" w:color="auto" w:fill="FFFFFF"/>
              </w:rPr>
              <w:t>平均浓度的第</w:t>
            </w:r>
            <w:r w:rsidRPr="00C93E9D">
              <w:rPr>
                <w:shd w:val="clear" w:color="auto" w:fill="FFFFFF"/>
              </w:rPr>
              <w:t>90</w:t>
            </w:r>
            <w:proofErr w:type="gramStart"/>
            <w:r w:rsidRPr="00C93E9D">
              <w:rPr>
                <w:shd w:val="clear" w:color="auto" w:fill="FFFFFF"/>
              </w:rPr>
              <w:t>百</w:t>
            </w:r>
            <w:proofErr w:type="gramEnd"/>
            <w:r w:rsidRPr="00C93E9D">
              <w:rPr>
                <w:shd w:val="clear" w:color="auto" w:fill="FFFFFF"/>
              </w:rPr>
              <w:t>分位数</w:t>
            </w:r>
          </w:p>
        </w:tc>
        <w:tc>
          <w:tcPr>
            <w:tcW w:w="2268" w:type="dxa"/>
            <w:vAlign w:val="center"/>
          </w:tcPr>
          <w:p w14:paraId="5BFB14E1" w14:textId="147C9474" w:rsidR="00A24522" w:rsidRPr="00C93E9D" w:rsidRDefault="00B81D7B" w:rsidP="005817ED">
            <w:pPr>
              <w:pStyle w:val="113"/>
              <w:rPr>
                <w:shd w:val="clear" w:color="auto" w:fill="FFFFFF"/>
              </w:rPr>
            </w:pPr>
            <w:r w:rsidRPr="00C93E9D">
              <w:rPr>
                <w:shd w:val="clear" w:color="auto" w:fill="FFFFFF"/>
              </w:rPr>
              <w:t>99</w:t>
            </w:r>
          </w:p>
        </w:tc>
        <w:tc>
          <w:tcPr>
            <w:tcW w:w="1417" w:type="dxa"/>
            <w:vAlign w:val="center"/>
          </w:tcPr>
          <w:p w14:paraId="4A5CDCFF" w14:textId="77777777" w:rsidR="00A24522" w:rsidRPr="00C93E9D" w:rsidRDefault="00A24522" w:rsidP="005817ED">
            <w:pPr>
              <w:pStyle w:val="113"/>
              <w:rPr>
                <w:shd w:val="clear" w:color="auto" w:fill="FFFFFF"/>
              </w:rPr>
            </w:pPr>
            <w:r w:rsidRPr="00C93E9D">
              <w:rPr>
                <w:shd w:val="clear" w:color="auto" w:fill="FFFFFF"/>
              </w:rPr>
              <w:t>160</w:t>
            </w:r>
          </w:p>
        </w:tc>
        <w:tc>
          <w:tcPr>
            <w:tcW w:w="792" w:type="dxa"/>
            <w:vAlign w:val="center"/>
          </w:tcPr>
          <w:p w14:paraId="6796FF19" w14:textId="77777777" w:rsidR="00A24522" w:rsidRPr="00C93E9D" w:rsidRDefault="00A24522" w:rsidP="005817ED">
            <w:pPr>
              <w:pStyle w:val="113"/>
              <w:rPr>
                <w:shd w:val="clear" w:color="auto" w:fill="FFFFFF"/>
              </w:rPr>
            </w:pPr>
            <w:r w:rsidRPr="00C93E9D">
              <w:rPr>
                <w:shd w:val="clear" w:color="auto" w:fill="FFFFFF"/>
              </w:rPr>
              <w:t>达标</w:t>
            </w:r>
          </w:p>
        </w:tc>
      </w:tr>
    </w:tbl>
    <w:p w14:paraId="3E59D1BD" w14:textId="1BF1CF02" w:rsidR="0012594E" w:rsidRPr="00C93E9D" w:rsidRDefault="00A24522" w:rsidP="007A2700">
      <w:pPr>
        <w:pStyle w:val="afffff5"/>
        <w:spacing w:beforeLines="50" w:before="120"/>
        <w:ind w:firstLine="480"/>
        <w:rPr>
          <w:color w:val="000000" w:themeColor="text1"/>
          <w:szCs w:val="24"/>
        </w:rPr>
      </w:pPr>
      <w:bookmarkStart w:id="216" w:name="_Hlk144654236"/>
      <w:r w:rsidRPr="00C93E9D">
        <w:rPr>
          <w:color w:val="000000" w:themeColor="text1"/>
          <w:szCs w:val="21"/>
        </w:rPr>
        <w:t>根据</w:t>
      </w:r>
      <w:r w:rsidR="007A2700" w:rsidRPr="00C93E9D">
        <w:rPr>
          <w:color w:val="000000" w:themeColor="text1"/>
          <w:szCs w:val="21"/>
        </w:rPr>
        <w:t>《</w:t>
      </w:r>
      <w:r w:rsidR="007A2700" w:rsidRPr="00C93E9D">
        <w:rPr>
          <w:rFonts w:hint="eastAsia"/>
          <w:color w:val="000000" w:themeColor="text1"/>
          <w:szCs w:val="21"/>
        </w:rPr>
        <w:t>达州市</w:t>
      </w:r>
      <w:r w:rsidR="007A2700" w:rsidRPr="00C93E9D">
        <w:rPr>
          <w:rFonts w:hint="eastAsia"/>
          <w:color w:val="000000" w:themeColor="text1"/>
          <w:szCs w:val="21"/>
        </w:rPr>
        <w:t>2022</w:t>
      </w:r>
      <w:r w:rsidR="007A2700" w:rsidRPr="00C93E9D">
        <w:rPr>
          <w:rFonts w:hint="eastAsia"/>
          <w:color w:val="000000" w:themeColor="text1"/>
          <w:szCs w:val="21"/>
        </w:rPr>
        <w:t>年环境空气质量状况</w:t>
      </w:r>
      <w:r w:rsidR="007A2700" w:rsidRPr="00C93E9D">
        <w:rPr>
          <w:color w:val="000000" w:themeColor="text1"/>
          <w:szCs w:val="21"/>
        </w:rPr>
        <w:t>》</w:t>
      </w:r>
      <w:r w:rsidRPr="00C93E9D">
        <w:rPr>
          <w:color w:val="000000" w:themeColor="text1"/>
          <w:szCs w:val="21"/>
        </w:rPr>
        <w:t>内容，宣汉县</w:t>
      </w:r>
      <w:r w:rsidRPr="00C93E9D">
        <w:rPr>
          <w:color w:val="000000" w:themeColor="text1"/>
          <w:szCs w:val="21"/>
        </w:rPr>
        <w:t>202</w:t>
      </w:r>
      <w:r w:rsidR="00B81D7B" w:rsidRPr="00C93E9D">
        <w:rPr>
          <w:color w:val="000000" w:themeColor="text1"/>
          <w:szCs w:val="21"/>
        </w:rPr>
        <w:t>2</w:t>
      </w:r>
      <w:r w:rsidRPr="00C93E9D">
        <w:rPr>
          <w:color w:val="000000" w:themeColor="text1"/>
          <w:szCs w:val="21"/>
        </w:rPr>
        <w:t>年度主要污染物</w:t>
      </w:r>
      <w:r w:rsidRPr="00C93E9D">
        <w:rPr>
          <w:color w:val="000000" w:themeColor="text1"/>
          <w:szCs w:val="21"/>
        </w:rPr>
        <w:t>SO</w:t>
      </w:r>
      <w:r w:rsidRPr="00C93E9D">
        <w:rPr>
          <w:color w:val="000000" w:themeColor="text1"/>
          <w:szCs w:val="21"/>
          <w:vertAlign w:val="subscript"/>
        </w:rPr>
        <w:t>2</w:t>
      </w:r>
      <w:r w:rsidRPr="00C93E9D">
        <w:rPr>
          <w:color w:val="000000" w:themeColor="text1"/>
          <w:szCs w:val="21"/>
        </w:rPr>
        <w:t>、</w:t>
      </w:r>
      <w:r w:rsidRPr="00C93E9D">
        <w:rPr>
          <w:color w:val="000000" w:themeColor="text1"/>
          <w:szCs w:val="21"/>
        </w:rPr>
        <w:t>NO</w:t>
      </w:r>
      <w:r w:rsidRPr="00C93E9D">
        <w:rPr>
          <w:color w:val="000000" w:themeColor="text1"/>
          <w:szCs w:val="21"/>
          <w:vertAlign w:val="subscript"/>
        </w:rPr>
        <w:t>2</w:t>
      </w:r>
      <w:r w:rsidRPr="00C93E9D">
        <w:rPr>
          <w:color w:val="000000" w:themeColor="text1"/>
          <w:szCs w:val="21"/>
        </w:rPr>
        <w:t>、</w:t>
      </w:r>
      <w:r w:rsidRPr="00C93E9D">
        <w:rPr>
          <w:color w:val="000000" w:themeColor="text1"/>
          <w:szCs w:val="21"/>
        </w:rPr>
        <w:t>PM</w:t>
      </w:r>
      <w:r w:rsidRPr="00C93E9D">
        <w:rPr>
          <w:color w:val="000000" w:themeColor="text1"/>
          <w:szCs w:val="21"/>
          <w:vertAlign w:val="subscript"/>
        </w:rPr>
        <w:t>10</w:t>
      </w:r>
      <w:r w:rsidRPr="00C93E9D">
        <w:rPr>
          <w:color w:val="000000" w:themeColor="text1"/>
          <w:szCs w:val="21"/>
        </w:rPr>
        <w:t>、</w:t>
      </w:r>
      <w:r w:rsidRPr="00C93E9D">
        <w:rPr>
          <w:color w:val="000000" w:themeColor="text1"/>
          <w:szCs w:val="21"/>
        </w:rPr>
        <w:t>PM</w:t>
      </w:r>
      <w:r w:rsidRPr="00C93E9D">
        <w:rPr>
          <w:color w:val="000000" w:themeColor="text1"/>
          <w:szCs w:val="21"/>
          <w:vertAlign w:val="subscript"/>
        </w:rPr>
        <w:t>2.5</w:t>
      </w:r>
      <w:r w:rsidRPr="00C93E9D">
        <w:rPr>
          <w:color w:val="000000" w:themeColor="text1"/>
          <w:szCs w:val="21"/>
        </w:rPr>
        <w:t>、</w:t>
      </w:r>
      <w:r w:rsidRPr="00C93E9D">
        <w:rPr>
          <w:color w:val="000000" w:themeColor="text1"/>
          <w:szCs w:val="21"/>
        </w:rPr>
        <w:t>CO</w:t>
      </w:r>
      <w:r w:rsidRPr="00C93E9D">
        <w:rPr>
          <w:color w:val="000000" w:themeColor="text1"/>
          <w:szCs w:val="21"/>
        </w:rPr>
        <w:t>、</w:t>
      </w:r>
      <w:r w:rsidRPr="00C93E9D">
        <w:rPr>
          <w:color w:val="000000" w:themeColor="text1"/>
          <w:szCs w:val="21"/>
        </w:rPr>
        <w:t>O</w:t>
      </w:r>
      <w:r w:rsidRPr="00C93E9D">
        <w:rPr>
          <w:color w:val="000000" w:themeColor="text1"/>
          <w:szCs w:val="21"/>
          <w:vertAlign w:val="subscript"/>
        </w:rPr>
        <w:t>3</w:t>
      </w:r>
      <w:r w:rsidRPr="00C93E9D">
        <w:rPr>
          <w:color w:val="000000" w:themeColor="text1"/>
          <w:szCs w:val="21"/>
        </w:rPr>
        <w:t>均满足《环境空气质量标准》</w:t>
      </w:r>
      <w:r w:rsidR="00B77873" w:rsidRPr="00C93E9D">
        <w:rPr>
          <w:rFonts w:hint="eastAsia"/>
          <w:color w:val="000000" w:themeColor="text1"/>
          <w:szCs w:val="21"/>
        </w:rPr>
        <w:t>（</w:t>
      </w:r>
      <w:r w:rsidR="00B77873" w:rsidRPr="00C93E9D">
        <w:rPr>
          <w:color w:val="000000" w:themeColor="text1"/>
          <w:szCs w:val="21"/>
        </w:rPr>
        <w:t>GB3095-2012</w:t>
      </w:r>
      <w:r w:rsidR="00B77873" w:rsidRPr="00C93E9D">
        <w:rPr>
          <w:rFonts w:hint="eastAsia"/>
          <w:color w:val="000000" w:themeColor="text1"/>
          <w:szCs w:val="21"/>
        </w:rPr>
        <w:t>）</w:t>
      </w:r>
      <w:r w:rsidRPr="00C93E9D">
        <w:rPr>
          <w:color w:val="000000" w:themeColor="text1"/>
          <w:szCs w:val="21"/>
        </w:rPr>
        <w:t>二级标准要求，按《环境影响评价技术导则</w:t>
      </w:r>
      <w:r w:rsidRPr="00C93E9D">
        <w:rPr>
          <w:color w:val="000000" w:themeColor="text1"/>
          <w:szCs w:val="21"/>
        </w:rPr>
        <w:t xml:space="preserve"> </w:t>
      </w:r>
      <w:r w:rsidRPr="00C93E9D">
        <w:rPr>
          <w:color w:val="000000" w:themeColor="text1"/>
          <w:szCs w:val="21"/>
        </w:rPr>
        <w:t>大气环境》（</w:t>
      </w:r>
      <w:r w:rsidRPr="00C93E9D">
        <w:rPr>
          <w:color w:val="000000" w:themeColor="text1"/>
          <w:szCs w:val="21"/>
        </w:rPr>
        <w:t>HJ2.2-2018</w:t>
      </w:r>
      <w:r w:rsidRPr="00C93E9D">
        <w:rPr>
          <w:color w:val="000000" w:themeColor="text1"/>
          <w:szCs w:val="21"/>
        </w:rPr>
        <w:t>）区域达标判断标准，宣汉县</w:t>
      </w:r>
      <w:r w:rsidRPr="00C93E9D">
        <w:rPr>
          <w:color w:val="000000" w:themeColor="text1"/>
          <w:szCs w:val="21"/>
        </w:rPr>
        <w:t>202</w:t>
      </w:r>
      <w:r w:rsidR="00A057B4" w:rsidRPr="00C93E9D">
        <w:rPr>
          <w:color w:val="000000" w:themeColor="text1"/>
          <w:szCs w:val="21"/>
        </w:rPr>
        <w:t>2</w:t>
      </w:r>
      <w:r w:rsidRPr="00C93E9D">
        <w:rPr>
          <w:color w:val="000000" w:themeColor="text1"/>
          <w:szCs w:val="21"/>
        </w:rPr>
        <w:t>年度区域环境空气质量为达标区</w:t>
      </w:r>
      <w:bookmarkEnd w:id="216"/>
      <w:r w:rsidR="0012594E" w:rsidRPr="00C93E9D">
        <w:rPr>
          <w:color w:val="000000" w:themeColor="text1"/>
          <w:szCs w:val="21"/>
        </w:rPr>
        <w:t>。</w:t>
      </w:r>
    </w:p>
    <w:p w14:paraId="16D004D2" w14:textId="77777777" w:rsidR="0012594E" w:rsidRPr="00C93E9D" w:rsidRDefault="0012594E" w:rsidP="0012594E">
      <w:pPr>
        <w:pStyle w:val="afffff5"/>
        <w:ind w:firstLine="482"/>
        <w:rPr>
          <w:b/>
          <w:bCs/>
          <w:color w:val="000000" w:themeColor="text1"/>
          <w:szCs w:val="24"/>
        </w:rPr>
      </w:pPr>
      <w:r w:rsidRPr="00C93E9D">
        <w:rPr>
          <w:b/>
          <w:bCs/>
          <w:color w:val="000000" w:themeColor="text1"/>
          <w:szCs w:val="24"/>
        </w:rPr>
        <w:t>2</w:t>
      </w:r>
      <w:r w:rsidRPr="00C93E9D">
        <w:rPr>
          <w:b/>
          <w:bCs/>
          <w:color w:val="000000" w:themeColor="text1"/>
          <w:szCs w:val="24"/>
        </w:rPr>
        <w:t>、特征污染物</w:t>
      </w:r>
    </w:p>
    <w:p w14:paraId="4555B8DE" w14:textId="77777777" w:rsidR="0012594E" w:rsidRPr="00C93E9D" w:rsidRDefault="0012594E" w:rsidP="0012594E">
      <w:pPr>
        <w:pStyle w:val="afffff5"/>
        <w:ind w:firstLine="480"/>
        <w:rPr>
          <w:color w:val="000000" w:themeColor="text1"/>
          <w:szCs w:val="24"/>
        </w:rPr>
      </w:pPr>
      <w:r w:rsidRPr="00C93E9D">
        <w:rPr>
          <w:color w:val="000000" w:themeColor="text1"/>
          <w:szCs w:val="24"/>
        </w:rPr>
        <w:t>（</w:t>
      </w:r>
      <w:r w:rsidRPr="00C93E9D">
        <w:rPr>
          <w:color w:val="000000" w:themeColor="text1"/>
          <w:szCs w:val="24"/>
        </w:rPr>
        <w:t>1</w:t>
      </w:r>
      <w:r w:rsidRPr="00C93E9D">
        <w:rPr>
          <w:color w:val="000000" w:themeColor="text1"/>
          <w:szCs w:val="24"/>
        </w:rPr>
        <w:t>）监测点布设</w:t>
      </w:r>
    </w:p>
    <w:p w14:paraId="04A1E88E" w14:textId="3D2CE9EA" w:rsidR="0012594E" w:rsidRPr="00C93E9D" w:rsidRDefault="0012594E" w:rsidP="0012594E">
      <w:pPr>
        <w:pStyle w:val="afffff5"/>
        <w:ind w:firstLine="480"/>
        <w:rPr>
          <w:color w:val="000000" w:themeColor="text1"/>
          <w:szCs w:val="24"/>
        </w:rPr>
      </w:pPr>
      <w:r w:rsidRPr="00C93E9D">
        <w:rPr>
          <w:color w:val="000000" w:themeColor="text1"/>
          <w:szCs w:val="24"/>
        </w:rPr>
        <w:t>根据项目工程特点的具体情况，共布设</w:t>
      </w:r>
      <w:r w:rsidRPr="00C93E9D">
        <w:rPr>
          <w:color w:val="000000" w:themeColor="text1"/>
          <w:szCs w:val="24"/>
        </w:rPr>
        <w:t>1</w:t>
      </w:r>
      <w:r w:rsidRPr="00C93E9D">
        <w:rPr>
          <w:color w:val="000000" w:themeColor="text1"/>
          <w:szCs w:val="24"/>
        </w:rPr>
        <w:t>个大气环境监测点，位于</w:t>
      </w:r>
      <w:r w:rsidR="00834BB8" w:rsidRPr="00C93E9D">
        <w:rPr>
          <w:color w:val="000000" w:themeColor="text1"/>
          <w:szCs w:val="24"/>
        </w:rPr>
        <w:t>场界外西南侧</w:t>
      </w:r>
      <w:r w:rsidR="00973B92" w:rsidRPr="00C93E9D">
        <w:rPr>
          <w:color w:val="000000" w:themeColor="text1"/>
          <w:szCs w:val="24"/>
        </w:rPr>
        <w:t>1</w:t>
      </w:r>
      <w:r w:rsidR="00AE1B9D" w:rsidRPr="00C93E9D">
        <w:rPr>
          <w:color w:val="000000" w:themeColor="text1"/>
          <w:szCs w:val="24"/>
        </w:rPr>
        <w:t>5</w:t>
      </w:r>
      <w:r w:rsidR="00834BB8" w:rsidRPr="00C93E9D">
        <w:rPr>
          <w:color w:val="000000" w:themeColor="text1"/>
          <w:szCs w:val="24"/>
        </w:rPr>
        <w:t>0m</w:t>
      </w:r>
      <w:r w:rsidR="00834BB8" w:rsidRPr="00C93E9D">
        <w:rPr>
          <w:color w:val="000000" w:themeColor="text1"/>
          <w:szCs w:val="24"/>
        </w:rPr>
        <w:t>居民点处</w:t>
      </w:r>
      <w:r w:rsidRPr="00C93E9D">
        <w:rPr>
          <w:color w:val="000000" w:themeColor="text1"/>
          <w:szCs w:val="24"/>
        </w:rPr>
        <w:t>。</w:t>
      </w:r>
    </w:p>
    <w:p w14:paraId="52634323" w14:textId="6D9A0636" w:rsidR="0012594E" w:rsidRPr="00C93E9D" w:rsidRDefault="0012594E" w:rsidP="0012594E">
      <w:pPr>
        <w:pStyle w:val="afffff5"/>
        <w:ind w:firstLine="480"/>
        <w:rPr>
          <w:color w:val="000000" w:themeColor="text1"/>
          <w:szCs w:val="24"/>
        </w:rPr>
      </w:pPr>
      <w:r w:rsidRPr="00C93E9D">
        <w:rPr>
          <w:color w:val="000000" w:themeColor="text1"/>
          <w:szCs w:val="24"/>
        </w:rPr>
        <w:t>（</w:t>
      </w:r>
      <w:r w:rsidRPr="00C93E9D">
        <w:rPr>
          <w:color w:val="000000" w:themeColor="text1"/>
          <w:szCs w:val="24"/>
        </w:rPr>
        <w:t>2</w:t>
      </w:r>
      <w:r w:rsidRPr="00C93E9D">
        <w:rPr>
          <w:color w:val="000000" w:themeColor="text1"/>
          <w:szCs w:val="24"/>
        </w:rPr>
        <w:t>）监测项目：硫化氢、非甲烷总烃</w:t>
      </w:r>
      <w:r w:rsidR="00C0310E" w:rsidRPr="00C93E9D">
        <w:rPr>
          <w:rFonts w:hint="eastAsia"/>
          <w:color w:val="000000" w:themeColor="text1"/>
          <w:szCs w:val="24"/>
        </w:rPr>
        <w:t>、总悬浮颗粒物</w:t>
      </w:r>
      <w:r w:rsidRPr="00C93E9D">
        <w:rPr>
          <w:color w:val="000000" w:themeColor="text1"/>
          <w:szCs w:val="24"/>
        </w:rPr>
        <w:t>。</w:t>
      </w:r>
    </w:p>
    <w:p w14:paraId="45136E5B" w14:textId="77777777" w:rsidR="0012594E" w:rsidRPr="00C93E9D" w:rsidRDefault="0012594E" w:rsidP="0012594E">
      <w:pPr>
        <w:pStyle w:val="afffff5"/>
        <w:ind w:firstLine="480"/>
        <w:rPr>
          <w:color w:val="000000" w:themeColor="text1"/>
          <w:szCs w:val="24"/>
        </w:rPr>
      </w:pPr>
      <w:r w:rsidRPr="00C93E9D">
        <w:rPr>
          <w:color w:val="000000" w:themeColor="text1"/>
          <w:szCs w:val="24"/>
        </w:rPr>
        <w:t>（</w:t>
      </w:r>
      <w:r w:rsidRPr="00C93E9D">
        <w:rPr>
          <w:color w:val="000000" w:themeColor="text1"/>
          <w:szCs w:val="24"/>
        </w:rPr>
        <w:t>3</w:t>
      </w:r>
      <w:r w:rsidRPr="00C93E9D">
        <w:rPr>
          <w:color w:val="000000" w:themeColor="text1"/>
          <w:szCs w:val="24"/>
        </w:rPr>
        <w:t>）监测频次：连续采样</w:t>
      </w:r>
      <w:r w:rsidRPr="00C93E9D">
        <w:rPr>
          <w:color w:val="000000" w:themeColor="text1"/>
          <w:szCs w:val="24"/>
        </w:rPr>
        <w:t>7</w:t>
      </w:r>
      <w:r w:rsidRPr="00C93E9D">
        <w:rPr>
          <w:color w:val="000000" w:themeColor="text1"/>
          <w:szCs w:val="24"/>
        </w:rPr>
        <w:t>天。</w:t>
      </w:r>
    </w:p>
    <w:p w14:paraId="157D6E54" w14:textId="77777777" w:rsidR="0012594E" w:rsidRPr="00C93E9D" w:rsidRDefault="0012594E" w:rsidP="0012594E">
      <w:pPr>
        <w:pStyle w:val="afffff5"/>
        <w:ind w:firstLine="480"/>
        <w:rPr>
          <w:color w:val="000000" w:themeColor="text1"/>
          <w:szCs w:val="24"/>
        </w:rPr>
      </w:pPr>
      <w:r w:rsidRPr="00C93E9D">
        <w:rPr>
          <w:color w:val="000000" w:themeColor="text1"/>
          <w:szCs w:val="24"/>
        </w:rPr>
        <w:t>（</w:t>
      </w:r>
      <w:r w:rsidRPr="00C93E9D">
        <w:rPr>
          <w:color w:val="000000" w:themeColor="text1"/>
          <w:szCs w:val="24"/>
        </w:rPr>
        <w:t>4</w:t>
      </w:r>
      <w:r w:rsidRPr="00C93E9D">
        <w:rPr>
          <w:color w:val="000000" w:themeColor="text1"/>
          <w:szCs w:val="24"/>
        </w:rPr>
        <w:t>）采样及分析方法</w:t>
      </w:r>
    </w:p>
    <w:p w14:paraId="07FE5B1F" w14:textId="77777777" w:rsidR="0012594E" w:rsidRPr="00C93E9D" w:rsidRDefault="0012594E" w:rsidP="0012594E">
      <w:pPr>
        <w:pStyle w:val="afffff5"/>
        <w:ind w:firstLine="480"/>
        <w:rPr>
          <w:color w:val="000000" w:themeColor="text1"/>
          <w:szCs w:val="24"/>
        </w:rPr>
      </w:pPr>
      <w:r w:rsidRPr="00C93E9D">
        <w:rPr>
          <w:color w:val="000000" w:themeColor="text1"/>
          <w:szCs w:val="24"/>
        </w:rPr>
        <w:t>采样及分析方法按国家有关规定进行。</w:t>
      </w:r>
    </w:p>
    <w:p w14:paraId="43FA5621" w14:textId="77777777" w:rsidR="0012594E" w:rsidRPr="00C93E9D" w:rsidRDefault="0012594E" w:rsidP="0012594E">
      <w:pPr>
        <w:pStyle w:val="afffff5"/>
        <w:ind w:firstLine="480"/>
        <w:rPr>
          <w:color w:val="000000" w:themeColor="text1"/>
          <w:szCs w:val="24"/>
        </w:rPr>
      </w:pPr>
      <w:r w:rsidRPr="00C93E9D">
        <w:rPr>
          <w:color w:val="000000" w:themeColor="text1"/>
          <w:szCs w:val="24"/>
        </w:rPr>
        <w:t>（</w:t>
      </w:r>
      <w:r w:rsidRPr="00C93E9D">
        <w:rPr>
          <w:color w:val="000000" w:themeColor="text1"/>
          <w:szCs w:val="24"/>
        </w:rPr>
        <w:t>5</w:t>
      </w:r>
      <w:r w:rsidRPr="00C93E9D">
        <w:rPr>
          <w:color w:val="000000" w:themeColor="text1"/>
          <w:szCs w:val="24"/>
        </w:rPr>
        <w:t>）评价标准</w:t>
      </w:r>
    </w:p>
    <w:p w14:paraId="75C70DB8" w14:textId="0510292D" w:rsidR="0012594E" w:rsidRPr="00C93E9D" w:rsidRDefault="0012594E" w:rsidP="0012594E">
      <w:pPr>
        <w:pStyle w:val="afffff5"/>
        <w:ind w:firstLine="480"/>
        <w:rPr>
          <w:color w:val="000000" w:themeColor="text1"/>
          <w:szCs w:val="24"/>
        </w:rPr>
      </w:pPr>
      <w:r w:rsidRPr="00C93E9D">
        <w:rPr>
          <w:color w:val="000000" w:themeColor="text1"/>
          <w:szCs w:val="24"/>
        </w:rPr>
        <w:t>本次非甲烷总烃环境质量现状评价，执行标准采用《大气污染物综合排放标准详解》</w:t>
      </w:r>
      <w:r w:rsidR="00C0310E" w:rsidRPr="00C93E9D">
        <w:rPr>
          <w:rFonts w:hint="eastAsia"/>
          <w:color w:val="000000" w:themeColor="text1"/>
          <w:szCs w:val="24"/>
        </w:rPr>
        <w:t>小时平均</w:t>
      </w:r>
      <w:r w:rsidRPr="00C93E9D">
        <w:rPr>
          <w:color w:val="000000" w:themeColor="text1"/>
          <w:szCs w:val="24"/>
        </w:rPr>
        <w:t>浓度限值</w:t>
      </w:r>
      <w:r w:rsidRPr="00C93E9D">
        <w:rPr>
          <w:color w:val="000000" w:themeColor="text1"/>
          <w:szCs w:val="24"/>
        </w:rPr>
        <w:t>2.0mg/m</w:t>
      </w:r>
      <w:r w:rsidRPr="00C93E9D">
        <w:rPr>
          <w:color w:val="000000" w:themeColor="text1"/>
          <w:szCs w:val="24"/>
          <w:vertAlign w:val="superscript"/>
        </w:rPr>
        <w:t>3</w:t>
      </w:r>
      <w:r w:rsidRPr="00C93E9D">
        <w:rPr>
          <w:color w:val="000000" w:themeColor="text1"/>
          <w:szCs w:val="24"/>
        </w:rPr>
        <w:t>；硫化氢环境质量现状评价，执行标准采用《环境影响评价技术导则大气环境》（</w:t>
      </w:r>
      <w:r w:rsidRPr="00C93E9D">
        <w:rPr>
          <w:color w:val="000000" w:themeColor="text1"/>
          <w:szCs w:val="24"/>
        </w:rPr>
        <w:t>HJ2.2-2018</w:t>
      </w:r>
      <w:r w:rsidRPr="00C93E9D">
        <w:rPr>
          <w:color w:val="000000" w:themeColor="text1"/>
          <w:szCs w:val="24"/>
        </w:rPr>
        <w:t>）中附录</w:t>
      </w:r>
      <w:r w:rsidRPr="00C93E9D">
        <w:rPr>
          <w:color w:val="000000" w:themeColor="text1"/>
          <w:szCs w:val="24"/>
        </w:rPr>
        <w:t>D</w:t>
      </w:r>
      <w:r w:rsidR="00C0310E" w:rsidRPr="00C93E9D">
        <w:rPr>
          <w:rFonts w:hint="eastAsia"/>
          <w:color w:val="000000" w:themeColor="text1"/>
          <w:szCs w:val="24"/>
        </w:rPr>
        <w:t>小时平均</w:t>
      </w:r>
      <w:r w:rsidRPr="00C93E9D">
        <w:rPr>
          <w:color w:val="000000" w:themeColor="text1"/>
          <w:szCs w:val="24"/>
        </w:rPr>
        <w:t>浓度限值</w:t>
      </w:r>
      <w:r w:rsidRPr="00C93E9D">
        <w:rPr>
          <w:color w:val="000000" w:themeColor="text1"/>
          <w:szCs w:val="24"/>
        </w:rPr>
        <w:t>10μg/m</w:t>
      </w:r>
      <w:r w:rsidRPr="00C93E9D">
        <w:rPr>
          <w:color w:val="000000" w:themeColor="text1"/>
          <w:szCs w:val="24"/>
          <w:vertAlign w:val="superscript"/>
        </w:rPr>
        <w:t>3</w:t>
      </w:r>
      <w:r w:rsidR="00C0310E" w:rsidRPr="00C93E9D">
        <w:rPr>
          <w:rFonts w:hint="eastAsia"/>
          <w:color w:val="000000" w:themeColor="text1"/>
          <w:szCs w:val="24"/>
        </w:rPr>
        <w:t>，总悬浮颗粒</w:t>
      </w:r>
      <w:proofErr w:type="gramStart"/>
      <w:r w:rsidR="00C0310E" w:rsidRPr="00C93E9D">
        <w:rPr>
          <w:rFonts w:hint="eastAsia"/>
          <w:color w:val="000000" w:themeColor="text1"/>
          <w:szCs w:val="24"/>
        </w:rPr>
        <w:t>物</w:t>
      </w:r>
      <w:r w:rsidR="00C0310E" w:rsidRPr="00C93E9D">
        <w:rPr>
          <w:bCs/>
          <w:color w:val="000000" w:themeColor="text1"/>
          <w:szCs w:val="24"/>
        </w:rPr>
        <w:t>执行</w:t>
      </w:r>
      <w:proofErr w:type="gramEnd"/>
      <w:r w:rsidR="00C0310E" w:rsidRPr="00C93E9D">
        <w:rPr>
          <w:bCs/>
          <w:color w:val="000000" w:themeColor="text1"/>
          <w:szCs w:val="24"/>
        </w:rPr>
        <w:t>《环境空气质量标准》（</w:t>
      </w:r>
      <w:r w:rsidR="00C0310E" w:rsidRPr="00C93E9D">
        <w:rPr>
          <w:bCs/>
          <w:color w:val="000000" w:themeColor="text1"/>
          <w:szCs w:val="24"/>
        </w:rPr>
        <w:t>GB3095-2012</w:t>
      </w:r>
      <w:r w:rsidR="00C0310E" w:rsidRPr="00C93E9D">
        <w:rPr>
          <w:bCs/>
          <w:color w:val="000000" w:themeColor="text1"/>
          <w:szCs w:val="24"/>
        </w:rPr>
        <w:t>）二级标准</w:t>
      </w:r>
      <w:r w:rsidR="00C0310E" w:rsidRPr="00C93E9D">
        <w:rPr>
          <w:rFonts w:hint="eastAsia"/>
          <w:bCs/>
          <w:color w:val="000000" w:themeColor="text1"/>
          <w:szCs w:val="24"/>
        </w:rPr>
        <w:t>，日平均值为</w:t>
      </w:r>
      <w:r w:rsidR="00C0310E" w:rsidRPr="00C93E9D">
        <w:rPr>
          <w:rFonts w:hint="eastAsia"/>
          <w:bCs/>
          <w:color w:val="000000" w:themeColor="text1"/>
          <w:szCs w:val="24"/>
        </w:rPr>
        <w:t>3</w:t>
      </w:r>
      <w:r w:rsidR="00C0310E" w:rsidRPr="00C93E9D">
        <w:rPr>
          <w:bCs/>
          <w:color w:val="000000" w:themeColor="text1"/>
          <w:szCs w:val="24"/>
        </w:rPr>
        <w:t>00μ</w:t>
      </w:r>
      <w:r w:rsidR="00C0310E" w:rsidRPr="00C93E9D">
        <w:rPr>
          <w:rFonts w:hint="eastAsia"/>
          <w:bCs/>
          <w:color w:val="000000" w:themeColor="text1"/>
          <w:szCs w:val="24"/>
        </w:rPr>
        <w:t>g/m</w:t>
      </w:r>
      <w:r w:rsidR="00C0310E" w:rsidRPr="00C93E9D">
        <w:rPr>
          <w:bCs/>
          <w:color w:val="000000" w:themeColor="text1"/>
          <w:szCs w:val="24"/>
          <w:vertAlign w:val="superscript"/>
        </w:rPr>
        <w:t>3</w:t>
      </w:r>
      <w:r w:rsidRPr="00C93E9D">
        <w:rPr>
          <w:color w:val="000000" w:themeColor="text1"/>
          <w:szCs w:val="24"/>
        </w:rPr>
        <w:t>。</w:t>
      </w:r>
    </w:p>
    <w:p w14:paraId="706654F6" w14:textId="77777777" w:rsidR="0012594E" w:rsidRPr="00C93E9D" w:rsidRDefault="0012594E" w:rsidP="0012594E">
      <w:pPr>
        <w:pStyle w:val="afffff5"/>
        <w:ind w:firstLine="480"/>
        <w:rPr>
          <w:color w:val="000000" w:themeColor="text1"/>
          <w:szCs w:val="24"/>
        </w:rPr>
      </w:pPr>
      <w:r w:rsidRPr="00C93E9D">
        <w:rPr>
          <w:color w:val="000000" w:themeColor="text1"/>
          <w:szCs w:val="24"/>
        </w:rPr>
        <w:t>（</w:t>
      </w:r>
      <w:r w:rsidRPr="00C93E9D">
        <w:rPr>
          <w:color w:val="000000" w:themeColor="text1"/>
          <w:szCs w:val="24"/>
        </w:rPr>
        <w:t>6</w:t>
      </w:r>
      <w:r w:rsidRPr="00C93E9D">
        <w:rPr>
          <w:color w:val="000000" w:themeColor="text1"/>
          <w:szCs w:val="24"/>
        </w:rPr>
        <w:t>）评价方法</w:t>
      </w:r>
    </w:p>
    <w:p w14:paraId="20D64ACB" w14:textId="77777777" w:rsidR="0012594E" w:rsidRPr="00C93E9D" w:rsidRDefault="0012594E" w:rsidP="0012594E">
      <w:pPr>
        <w:pStyle w:val="afffff5"/>
        <w:ind w:firstLine="480"/>
        <w:rPr>
          <w:color w:val="000000" w:themeColor="text1"/>
          <w:szCs w:val="24"/>
        </w:rPr>
      </w:pPr>
      <w:r w:rsidRPr="00C93E9D">
        <w:rPr>
          <w:color w:val="000000" w:themeColor="text1"/>
          <w:szCs w:val="24"/>
        </w:rPr>
        <w:t>根据《环境影响评价技术导则大气环境》（</w:t>
      </w:r>
      <w:r w:rsidRPr="00C93E9D">
        <w:rPr>
          <w:color w:val="000000" w:themeColor="text1"/>
          <w:szCs w:val="24"/>
        </w:rPr>
        <w:t>HJ2.2-2018</w:t>
      </w:r>
      <w:r w:rsidRPr="00C93E9D">
        <w:rPr>
          <w:color w:val="000000" w:themeColor="text1"/>
          <w:szCs w:val="24"/>
        </w:rPr>
        <w:t>），采用最大监测浓度占标率对评价区域大气环境质量现状进行评价，评价模式如下：</w:t>
      </w:r>
    </w:p>
    <w:p w14:paraId="5800171A" w14:textId="77777777" w:rsidR="0012594E" w:rsidRPr="00C93E9D" w:rsidRDefault="00000000" w:rsidP="0012594E">
      <w:pPr>
        <w:pStyle w:val="afffff5"/>
        <w:ind w:firstLine="480"/>
        <w:rPr>
          <w:color w:val="000000" w:themeColor="text1"/>
          <w:szCs w:val="24"/>
        </w:rPr>
      </w:pPr>
      <m:oMathPara>
        <m:oMath>
          <m:sSub>
            <m:sSubPr>
              <m:ctrlPr>
                <w:rPr>
                  <w:rFonts w:ascii="Cambria Math" w:hAnsi="Cambria Math"/>
                  <w:color w:val="000000" w:themeColor="text1"/>
                  <w:kern w:val="2"/>
                  <w:szCs w:val="24"/>
                </w:rPr>
              </m:ctrlPr>
            </m:sSubPr>
            <m:e>
              <m:r>
                <m:rPr>
                  <m:sty m:val="p"/>
                </m:rPr>
                <w:rPr>
                  <w:rFonts w:ascii="Cambria Math" w:hAnsi="Cambria Math"/>
                  <w:color w:val="000000" w:themeColor="text1"/>
                  <w:szCs w:val="24"/>
                </w:rPr>
                <m:t>P</m:t>
              </m:r>
            </m:e>
            <m:sub>
              <m:r>
                <m:rPr>
                  <m:sty m:val="p"/>
                </m:rPr>
                <w:rPr>
                  <w:rFonts w:ascii="Cambria Math" w:hAnsi="Cambria Math"/>
                  <w:color w:val="000000" w:themeColor="text1"/>
                  <w:szCs w:val="24"/>
                </w:rPr>
                <m:t>i</m:t>
              </m:r>
            </m:sub>
          </m:sSub>
          <m:r>
            <m:rPr>
              <m:sty m:val="p"/>
            </m:rPr>
            <w:rPr>
              <w:rFonts w:ascii="Cambria Math" w:hAnsi="Cambria Math"/>
              <w:color w:val="000000" w:themeColor="text1"/>
              <w:szCs w:val="24"/>
            </w:rPr>
            <m:t>=</m:t>
          </m:r>
          <m:f>
            <m:fPr>
              <m:ctrlPr>
                <w:rPr>
                  <w:rFonts w:ascii="Cambria Math" w:hAnsi="Cambria Math"/>
                  <w:color w:val="000000" w:themeColor="text1"/>
                  <w:kern w:val="2"/>
                  <w:szCs w:val="24"/>
                </w:rPr>
              </m:ctrlPr>
            </m:fPr>
            <m:num>
              <m:sSub>
                <m:sSubPr>
                  <m:ctrlPr>
                    <w:rPr>
                      <w:rFonts w:ascii="Cambria Math" w:hAnsi="Cambria Math"/>
                      <w:color w:val="000000" w:themeColor="text1"/>
                      <w:kern w:val="2"/>
                      <w:szCs w:val="24"/>
                    </w:rPr>
                  </m:ctrlPr>
                </m:sSubPr>
                <m:e>
                  <m:r>
                    <m:rPr>
                      <m:sty m:val="p"/>
                    </m:rPr>
                    <w:rPr>
                      <w:rFonts w:ascii="Cambria Math" w:hAnsi="Cambria Math"/>
                      <w:color w:val="000000" w:themeColor="text1"/>
                      <w:szCs w:val="24"/>
                    </w:rPr>
                    <m:t>C</m:t>
                  </m:r>
                </m:e>
                <m:sub>
                  <m:r>
                    <m:rPr>
                      <m:sty m:val="p"/>
                    </m:rPr>
                    <w:rPr>
                      <w:rFonts w:ascii="Cambria Math" w:hAnsi="Cambria Math"/>
                      <w:color w:val="000000" w:themeColor="text1"/>
                      <w:szCs w:val="24"/>
                    </w:rPr>
                    <m:t>i</m:t>
                  </m:r>
                </m:sub>
              </m:sSub>
            </m:num>
            <m:den>
              <m:sSub>
                <m:sSubPr>
                  <m:ctrlPr>
                    <w:rPr>
                      <w:rFonts w:ascii="Cambria Math" w:hAnsi="Cambria Math"/>
                      <w:color w:val="000000" w:themeColor="text1"/>
                      <w:kern w:val="2"/>
                      <w:szCs w:val="24"/>
                    </w:rPr>
                  </m:ctrlPr>
                </m:sSubPr>
                <m:e>
                  <m:r>
                    <m:rPr>
                      <m:sty m:val="p"/>
                    </m:rPr>
                    <w:rPr>
                      <w:rFonts w:ascii="Cambria Math" w:hAnsi="Cambria Math"/>
                      <w:color w:val="000000" w:themeColor="text1"/>
                      <w:szCs w:val="24"/>
                    </w:rPr>
                    <m:t>C</m:t>
                  </m:r>
                </m:e>
                <m:sub>
                  <m:r>
                    <m:rPr>
                      <m:sty m:val="p"/>
                    </m:rPr>
                    <w:rPr>
                      <w:rFonts w:ascii="Cambria Math" w:hAnsi="Cambria Math"/>
                      <w:color w:val="000000" w:themeColor="text1"/>
                      <w:szCs w:val="24"/>
                    </w:rPr>
                    <m:t>oi</m:t>
                  </m:r>
                </m:sub>
              </m:sSub>
              <m:ctrlPr>
                <w:rPr>
                  <w:rFonts w:ascii="Cambria Math" w:hAnsi="Cambria Math"/>
                  <w:i/>
                  <w:color w:val="000000" w:themeColor="text1"/>
                  <w:kern w:val="2"/>
                  <w:szCs w:val="24"/>
                </w:rPr>
              </m:ctrlPr>
            </m:den>
          </m:f>
          <m:r>
            <m:rPr>
              <m:sty m:val="p"/>
            </m:rPr>
            <w:rPr>
              <w:rFonts w:ascii="Cambria Math" w:hAnsi="Cambria Math"/>
              <w:color w:val="000000" w:themeColor="text1"/>
              <w:szCs w:val="24"/>
            </w:rPr>
            <m:t>×100%</m:t>
          </m:r>
        </m:oMath>
      </m:oMathPara>
    </w:p>
    <w:p w14:paraId="1683139E" w14:textId="77777777" w:rsidR="0012594E" w:rsidRPr="00C93E9D" w:rsidRDefault="0012594E" w:rsidP="0012594E">
      <w:pPr>
        <w:pStyle w:val="afffff5"/>
        <w:ind w:firstLine="480"/>
        <w:rPr>
          <w:color w:val="000000" w:themeColor="text1"/>
          <w:szCs w:val="24"/>
        </w:rPr>
      </w:pPr>
      <w:r w:rsidRPr="00C93E9D">
        <w:rPr>
          <w:color w:val="000000" w:themeColor="text1"/>
          <w:szCs w:val="24"/>
        </w:rPr>
        <w:t>Pi——</w:t>
      </w:r>
      <w:r w:rsidRPr="00C93E9D">
        <w:rPr>
          <w:color w:val="000000" w:themeColor="text1"/>
          <w:szCs w:val="24"/>
        </w:rPr>
        <w:t>为第</w:t>
      </w:r>
      <w:r w:rsidRPr="00C93E9D">
        <w:rPr>
          <w:color w:val="000000" w:themeColor="text1"/>
          <w:szCs w:val="24"/>
        </w:rPr>
        <w:t>i</w:t>
      </w:r>
      <w:proofErr w:type="gramStart"/>
      <w:r w:rsidRPr="00C93E9D">
        <w:rPr>
          <w:color w:val="000000" w:themeColor="text1"/>
          <w:szCs w:val="24"/>
        </w:rPr>
        <w:t>个</w:t>
      </w:r>
      <w:proofErr w:type="gramEnd"/>
      <w:r w:rsidRPr="00C93E9D">
        <w:rPr>
          <w:color w:val="000000" w:themeColor="text1"/>
          <w:szCs w:val="24"/>
        </w:rPr>
        <w:t>污染物的最大监测浓度占标率，</w:t>
      </w:r>
      <w:r w:rsidRPr="00C93E9D">
        <w:rPr>
          <w:color w:val="000000" w:themeColor="text1"/>
          <w:szCs w:val="24"/>
        </w:rPr>
        <w:t>%</w:t>
      </w:r>
      <w:r w:rsidRPr="00C93E9D">
        <w:rPr>
          <w:color w:val="000000" w:themeColor="text1"/>
          <w:szCs w:val="24"/>
        </w:rPr>
        <w:t>；</w:t>
      </w:r>
    </w:p>
    <w:p w14:paraId="3D945FB4" w14:textId="77777777" w:rsidR="0012594E" w:rsidRPr="00C93E9D" w:rsidRDefault="0012594E" w:rsidP="0012594E">
      <w:pPr>
        <w:pStyle w:val="afffff5"/>
        <w:ind w:firstLine="480"/>
        <w:rPr>
          <w:color w:val="000000" w:themeColor="text1"/>
          <w:szCs w:val="24"/>
        </w:rPr>
      </w:pPr>
      <w:r w:rsidRPr="00C93E9D">
        <w:rPr>
          <w:color w:val="000000" w:themeColor="text1"/>
          <w:szCs w:val="24"/>
        </w:rPr>
        <w:t>Ci——</w:t>
      </w:r>
      <w:r w:rsidRPr="00C93E9D">
        <w:rPr>
          <w:color w:val="000000" w:themeColor="text1"/>
          <w:szCs w:val="24"/>
        </w:rPr>
        <w:t>为第</w:t>
      </w:r>
      <w:r w:rsidRPr="00C93E9D">
        <w:rPr>
          <w:color w:val="000000" w:themeColor="text1"/>
          <w:szCs w:val="24"/>
        </w:rPr>
        <w:t>i</w:t>
      </w:r>
      <w:proofErr w:type="gramStart"/>
      <w:r w:rsidRPr="00C93E9D">
        <w:rPr>
          <w:color w:val="000000" w:themeColor="text1"/>
          <w:szCs w:val="24"/>
        </w:rPr>
        <w:t>个</w:t>
      </w:r>
      <w:proofErr w:type="gramEnd"/>
      <w:r w:rsidRPr="00C93E9D">
        <w:rPr>
          <w:color w:val="000000" w:themeColor="text1"/>
          <w:szCs w:val="24"/>
        </w:rPr>
        <w:t>污染因子的最大实测浓度（</w:t>
      </w:r>
      <w:r w:rsidRPr="00C93E9D">
        <w:rPr>
          <w:color w:val="000000" w:themeColor="text1"/>
          <w:szCs w:val="24"/>
        </w:rPr>
        <w:t>mg/m</w:t>
      </w:r>
      <w:r w:rsidRPr="00C93E9D">
        <w:rPr>
          <w:color w:val="000000" w:themeColor="text1"/>
          <w:szCs w:val="24"/>
          <w:vertAlign w:val="superscript"/>
        </w:rPr>
        <w:t>3</w:t>
      </w:r>
      <w:r w:rsidRPr="00C93E9D">
        <w:rPr>
          <w:color w:val="000000" w:themeColor="text1"/>
          <w:szCs w:val="24"/>
        </w:rPr>
        <w:t>）；</w:t>
      </w:r>
    </w:p>
    <w:p w14:paraId="002844ED" w14:textId="77777777" w:rsidR="0012594E" w:rsidRPr="00C93E9D" w:rsidRDefault="0012594E" w:rsidP="0012594E">
      <w:pPr>
        <w:pStyle w:val="afffff5"/>
        <w:ind w:firstLine="480"/>
        <w:rPr>
          <w:color w:val="000000" w:themeColor="text1"/>
          <w:szCs w:val="24"/>
        </w:rPr>
      </w:pPr>
      <w:r w:rsidRPr="00C93E9D">
        <w:rPr>
          <w:color w:val="000000" w:themeColor="text1"/>
          <w:szCs w:val="24"/>
        </w:rPr>
        <w:t>Coi——</w:t>
      </w:r>
      <w:r w:rsidRPr="00C93E9D">
        <w:rPr>
          <w:color w:val="000000" w:themeColor="text1"/>
          <w:szCs w:val="24"/>
        </w:rPr>
        <w:t>为第</w:t>
      </w:r>
      <w:r w:rsidRPr="00C93E9D">
        <w:rPr>
          <w:color w:val="000000" w:themeColor="text1"/>
          <w:szCs w:val="24"/>
        </w:rPr>
        <w:t>i</w:t>
      </w:r>
      <w:proofErr w:type="gramStart"/>
      <w:r w:rsidRPr="00C93E9D">
        <w:rPr>
          <w:color w:val="000000" w:themeColor="text1"/>
          <w:szCs w:val="24"/>
        </w:rPr>
        <w:t>个</w:t>
      </w:r>
      <w:proofErr w:type="gramEnd"/>
      <w:r w:rsidRPr="00C93E9D">
        <w:rPr>
          <w:color w:val="000000" w:themeColor="text1"/>
          <w:szCs w:val="24"/>
        </w:rPr>
        <w:t>污染物相对应的评价标准（</w:t>
      </w:r>
      <w:r w:rsidRPr="00C93E9D">
        <w:rPr>
          <w:color w:val="000000" w:themeColor="text1"/>
          <w:szCs w:val="24"/>
        </w:rPr>
        <w:t>mg/m</w:t>
      </w:r>
      <w:r w:rsidRPr="00C93E9D">
        <w:rPr>
          <w:color w:val="000000" w:themeColor="text1"/>
          <w:szCs w:val="24"/>
          <w:vertAlign w:val="superscript"/>
        </w:rPr>
        <w:t>3</w:t>
      </w:r>
      <w:r w:rsidRPr="00C93E9D">
        <w:rPr>
          <w:color w:val="000000" w:themeColor="text1"/>
          <w:szCs w:val="24"/>
        </w:rPr>
        <w:t>）。</w:t>
      </w:r>
    </w:p>
    <w:p w14:paraId="23E8E4FB" w14:textId="77777777" w:rsidR="0012594E" w:rsidRPr="00C93E9D" w:rsidRDefault="0012594E" w:rsidP="0012594E">
      <w:pPr>
        <w:pStyle w:val="afffff5"/>
        <w:ind w:firstLine="480"/>
        <w:rPr>
          <w:color w:val="000000" w:themeColor="text1"/>
          <w:szCs w:val="24"/>
        </w:rPr>
      </w:pPr>
      <w:r w:rsidRPr="00C93E9D">
        <w:rPr>
          <w:color w:val="000000" w:themeColor="text1"/>
          <w:szCs w:val="24"/>
        </w:rPr>
        <w:t>根据</w:t>
      </w:r>
      <w:r w:rsidRPr="00C93E9D">
        <w:rPr>
          <w:color w:val="000000" w:themeColor="text1"/>
          <w:szCs w:val="24"/>
        </w:rPr>
        <w:t>HJ2.2-2018</w:t>
      </w:r>
      <w:r w:rsidRPr="00C93E9D">
        <w:rPr>
          <w:color w:val="000000" w:themeColor="text1"/>
          <w:szCs w:val="24"/>
        </w:rPr>
        <w:t>，现状监测结果以列表的方式给出各监测点大气污染物的不同取值时间的变化范围，并给出各取值时间最大浓度值占相应标准浓度限值的百分比和超标率，并评价达标情况。</w:t>
      </w:r>
    </w:p>
    <w:p w14:paraId="38A54375" w14:textId="14D78D7D" w:rsidR="0012594E" w:rsidRPr="00C93E9D" w:rsidRDefault="0012594E" w:rsidP="0012594E">
      <w:pPr>
        <w:pStyle w:val="ac"/>
        <w:spacing w:before="0"/>
        <w:ind w:left="0" w:firstLine="480"/>
        <w:rPr>
          <w:rFonts w:ascii="Times New Roman" w:hAnsi="Times New Roman"/>
          <w:color w:val="000000" w:themeColor="text1"/>
          <w:lang w:eastAsia="zh-CN"/>
        </w:rPr>
      </w:pPr>
      <w:r w:rsidRPr="00C93E9D">
        <w:rPr>
          <w:rFonts w:ascii="Times New Roman" w:hAnsi="Times New Roman"/>
          <w:color w:val="000000" w:themeColor="text1"/>
          <w:lang w:eastAsia="zh-CN"/>
        </w:rPr>
        <w:t>（</w:t>
      </w:r>
      <w:r w:rsidRPr="00C93E9D">
        <w:rPr>
          <w:rFonts w:ascii="Times New Roman" w:hAnsi="Times New Roman"/>
          <w:color w:val="000000" w:themeColor="text1"/>
          <w:lang w:eastAsia="zh-CN"/>
        </w:rPr>
        <w:t>7</w:t>
      </w:r>
      <w:r w:rsidRPr="00C93E9D">
        <w:rPr>
          <w:rFonts w:ascii="Times New Roman" w:hAnsi="Times New Roman"/>
          <w:color w:val="000000" w:themeColor="text1"/>
          <w:lang w:eastAsia="zh-CN"/>
        </w:rPr>
        <w:t>）监测结果及评价结论</w:t>
      </w:r>
      <w:r w:rsidR="00ED4687" w:rsidRPr="00C93E9D">
        <w:rPr>
          <w:rFonts w:ascii="Times New Roman" w:hAnsi="Times New Roman" w:hint="eastAsia"/>
          <w:color w:val="000000" w:themeColor="text1"/>
          <w:lang w:eastAsia="zh-CN"/>
        </w:rPr>
        <w:t>见</w:t>
      </w:r>
      <w:r w:rsidR="00ED4687" w:rsidRPr="00C93E9D">
        <w:rPr>
          <w:rFonts w:ascii="Times New Roman" w:hAnsi="Times New Roman"/>
          <w:color w:val="000000" w:themeColor="text1"/>
          <w:lang w:eastAsia="zh-CN"/>
        </w:rPr>
        <w:fldChar w:fldCharType="begin"/>
      </w:r>
      <w:r w:rsidR="00ED4687" w:rsidRPr="00C93E9D">
        <w:rPr>
          <w:rFonts w:ascii="Times New Roman" w:hAnsi="Times New Roman"/>
          <w:color w:val="000000" w:themeColor="text1"/>
          <w:lang w:eastAsia="zh-CN"/>
        </w:rPr>
        <w:instrText xml:space="preserve"> </w:instrText>
      </w:r>
      <w:r w:rsidR="00ED4687" w:rsidRPr="00C93E9D">
        <w:rPr>
          <w:rFonts w:ascii="Times New Roman" w:hAnsi="Times New Roman" w:hint="eastAsia"/>
          <w:color w:val="000000" w:themeColor="text1"/>
          <w:lang w:eastAsia="zh-CN"/>
        </w:rPr>
        <w:instrText>REF _Ref142907081 \h</w:instrText>
      </w:r>
      <w:r w:rsidR="00ED4687" w:rsidRPr="00C93E9D">
        <w:rPr>
          <w:rFonts w:ascii="Times New Roman" w:hAnsi="Times New Roman"/>
          <w:color w:val="000000" w:themeColor="text1"/>
          <w:lang w:eastAsia="zh-CN"/>
        </w:rPr>
        <w:instrText xml:space="preserve">  \* MERGEFORMAT </w:instrText>
      </w:r>
      <w:r w:rsidR="00ED4687" w:rsidRPr="00C93E9D">
        <w:rPr>
          <w:rFonts w:ascii="Times New Roman" w:hAnsi="Times New Roman"/>
          <w:color w:val="000000" w:themeColor="text1"/>
          <w:lang w:eastAsia="zh-CN"/>
        </w:rPr>
      </w:r>
      <w:r w:rsidR="00ED4687" w:rsidRPr="00C93E9D">
        <w:rPr>
          <w:rFonts w:ascii="Times New Roman" w:hAnsi="Times New Roman"/>
          <w:color w:val="000000" w:themeColor="text1"/>
          <w:lang w:eastAsia="zh-CN"/>
        </w:rPr>
        <w:fldChar w:fldCharType="separate"/>
      </w:r>
      <w:r w:rsidR="00180B8C" w:rsidRPr="00C93E9D">
        <w:rPr>
          <w:rFonts w:ascii="Times New Roman" w:hAnsi="Times New Roman" w:hint="eastAsia"/>
          <w:color w:val="000000" w:themeColor="text1"/>
          <w:lang w:eastAsia="zh-CN"/>
        </w:rPr>
        <w:t>表</w:t>
      </w:r>
      <w:r w:rsidR="00180B8C" w:rsidRPr="00C93E9D">
        <w:rPr>
          <w:rFonts w:ascii="Times New Roman" w:hAnsi="Times New Roman"/>
          <w:color w:val="000000" w:themeColor="text1"/>
          <w:lang w:eastAsia="zh-CN"/>
        </w:rPr>
        <w:t>4.2</w:t>
      </w:r>
      <w:r w:rsidR="00180B8C" w:rsidRPr="00C93E9D">
        <w:rPr>
          <w:rFonts w:ascii="Times New Roman" w:hAnsi="Times New Roman"/>
          <w:color w:val="000000" w:themeColor="text1"/>
          <w:lang w:eastAsia="zh-CN"/>
        </w:rPr>
        <w:noBreakHyphen/>
        <w:t>2</w:t>
      </w:r>
      <w:r w:rsidR="00ED4687" w:rsidRPr="00C93E9D">
        <w:rPr>
          <w:rFonts w:ascii="Times New Roman" w:hAnsi="Times New Roman"/>
          <w:color w:val="000000" w:themeColor="text1"/>
          <w:lang w:eastAsia="zh-CN"/>
        </w:rPr>
        <w:fldChar w:fldCharType="end"/>
      </w:r>
      <w:r w:rsidR="00ED4687" w:rsidRPr="00C93E9D">
        <w:rPr>
          <w:rFonts w:ascii="Times New Roman" w:hAnsi="Times New Roman"/>
          <w:color w:val="000000" w:themeColor="text1"/>
          <w:lang w:eastAsia="zh-CN"/>
        </w:rPr>
        <w:t>~</w:t>
      </w:r>
      <w:r w:rsidR="00ED4687" w:rsidRPr="00C93E9D">
        <w:rPr>
          <w:rFonts w:ascii="Times New Roman" w:hAnsi="Times New Roman"/>
          <w:color w:val="000000" w:themeColor="text1"/>
          <w:lang w:eastAsia="zh-CN"/>
        </w:rPr>
        <w:fldChar w:fldCharType="begin"/>
      </w:r>
      <w:r w:rsidR="00ED4687" w:rsidRPr="00C93E9D">
        <w:rPr>
          <w:rFonts w:ascii="Times New Roman" w:hAnsi="Times New Roman"/>
          <w:color w:val="000000" w:themeColor="text1"/>
          <w:lang w:eastAsia="zh-CN"/>
        </w:rPr>
        <w:instrText xml:space="preserve"> REF _Ref142907107 \h </w:instrText>
      </w:r>
      <w:r w:rsidR="00ED4687" w:rsidRPr="00C93E9D">
        <w:rPr>
          <w:rFonts w:ascii="Times New Roman" w:hAnsi="Times New Roman"/>
          <w:color w:val="000000" w:themeColor="text1"/>
          <w:lang w:eastAsia="zh-CN"/>
        </w:rPr>
      </w:r>
      <w:r w:rsidR="00C93E9D">
        <w:rPr>
          <w:rFonts w:ascii="Times New Roman" w:hAnsi="Times New Roman"/>
          <w:color w:val="000000" w:themeColor="text1"/>
          <w:lang w:eastAsia="zh-CN"/>
        </w:rPr>
        <w:instrText xml:space="preserve"> \* MERGEFORMAT </w:instrText>
      </w:r>
      <w:r w:rsidR="00ED4687" w:rsidRPr="00C93E9D">
        <w:rPr>
          <w:rFonts w:ascii="Times New Roman" w:hAnsi="Times New Roman"/>
          <w:color w:val="000000" w:themeColor="text1"/>
          <w:lang w:eastAsia="zh-CN"/>
        </w:rPr>
        <w:fldChar w:fldCharType="separate"/>
      </w:r>
      <w:r w:rsidR="00180B8C" w:rsidRPr="00C93E9D">
        <w:rPr>
          <w:rFonts w:hint="eastAsia"/>
          <w:lang w:eastAsia="zh-CN"/>
        </w:rPr>
        <w:t>表</w:t>
      </w:r>
      <w:r w:rsidR="00180B8C" w:rsidRPr="00C93E9D">
        <w:rPr>
          <w:noProof/>
          <w:lang w:eastAsia="zh-CN"/>
        </w:rPr>
        <w:t>4.2</w:t>
      </w:r>
      <w:r w:rsidR="00180B8C" w:rsidRPr="00C93E9D">
        <w:rPr>
          <w:lang w:eastAsia="zh-CN"/>
        </w:rPr>
        <w:noBreakHyphen/>
      </w:r>
      <w:r w:rsidR="00180B8C" w:rsidRPr="00C93E9D">
        <w:rPr>
          <w:noProof/>
          <w:lang w:eastAsia="zh-CN"/>
        </w:rPr>
        <w:t>4</w:t>
      </w:r>
      <w:r w:rsidR="00ED4687" w:rsidRPr="00C93E9D">
        <w:rPr>
          <w:rFonts w:ascii="Times New Roman" w:hAnsi="Times New Roman"/>
          <w:color w:val="000000" w:themeColor="text1"/>
          <w:lang w:eastAsia="zh-CN"/>
        </w:rPr>
        <w:fldChar w:fldCharType="end"/>
      </w:r>
      <w:r w:rsidR="00ED4687" w:rsidRPr="00C93E9D">
        <w:rPr>
          <w:rFonts w:ascii="Times New Roman" w:hAnsi="Times New Roman" w:hint="eastAsia"/>
          <w:color w:val="000000" w:themeColor="text1"/>
          <w:lang w:eastAsia="zh-CN"/>
        </w:rPr>
        <w:t>。</w:t>
      </w:r>
    </w:p>
    <w:p w14:paraId="09C691AF" w14:textId="59ABFB1A" w:rsidR="00973B92" w:rsidRPr="00C93E9D" w:rsidRDefault="00973B92" w:rsidP="00973B92">
      <w:pPr>
        <w:pStyle w:val="112"/>
        <w:spacing w:before="120"/>
      </w:pPr>
      <w:bookmarkStart w:id="217" w:name="_Ref142907081"/>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4.2</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2</w:t>
      </w:r>
      <w:r w:rsidR="00417851" w:rsidRPr="00C93E9D">
        <w:fldChar w:fldCharType="end"/>
      </w:r>
      <w:bookmarkEnd w:id="217"/>
      <w:r w:rsidRPr="00C93E9D">
        <w:t xml:space="preserve"> </w:t>
      </w:r>
      <w:r w:rsidRPr="00C93E9D">
        <w:rPr>
          <w:rFonts w:hint="eastAsia"/>
        </w:rPr>
        <w:t>环境空气质量现状监测结果</w:t>
      </w:r>
      <w:r w:rsidRPr="00C93E9D">
        <w:t xml:space="preserve">    </w:t>
      </w:r>
      <w:r w:rsidRPr="00C93E9D">
        <w:t>单位：</w:t>
      </w:r>
      <w:r w:rsidRPr="00C93E9D">
        <w:t>mg/m</w:t>
      </w:r>
      <w:r w:rsidRPr="00C93E9D">
        <w:rPr>
          <w:vertAlign w:val="superscript"/>
        </w:rPr>
        <w:t>3</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8"/>
        <w:gridCol w:w="1276"/>
        <w:gridCol w:w="1121"/>
        <w:gridCol w:w="1290"/>
        <w:gridCol w:w="1461"/>
        <w:gridCol w:w="1011"/>
        <w:gridCol w:w="1013"/>
      </w:tblGrid>
      <w:tr w:rsidR="00DC3AFA" w:rsidRPr="00C93E9D" w14:paraId="377C76AE" w14:textId="77777777" w:rsidTr="00D37600">
        <w:trPr>
          <w:trHeight w:val="164"/>
          <w:jc w:val="center"/>
        </w:trPr>
        <w:tc>
          <w:tcPr>
            <w:tcW w:w="680" w:type="pct"/>
            <w:shd w:val="clear" w:color="auto" w:fill="auto"/>
            <w:vAlign w:val="center"/>
          </w:tcPr>
          <w:p w14:paraId="6FDA02CB" w14:textId="77777777" w:rsidR="0012594E" w:rsidRPr="00C93E9D" w:rsidRDefault="0012594E" w:rsidP="00E44295">
            <w:pPr>
              <w:pStyle w:val="113"/>
              <w:rPr>
                <w:b/>
                <w:bCs/>
                <w:szCs w:val="21"/>
              </w:rPr>
            </w:pPr>
            <w:r w:rsidRPr="00C93E9D">
              <w:rPr>
                <w:b/>
                <w:bCs/>
                <w:szCs w:val="21"/>
              </w:rPr>
              <w:t>监测点位</w:t>
            </w:r>
          </w:p>
        </w:tc>
        <w:tc>
          <w:tcPr>
            <w:tcW w:w="769" w:type="pct"/>
            <w:shd w:val="clear" w:color="auto" w:fill="auto"/>
            <w:vAlign w:val="center"/>
          </w:tcPr>
          <w:p w14:paraId="19AA293F" w14:textId="77777777" w:rsidR="0012594E" w:rsidRPr="00C93E9D" w:rsidRDefault="0012594E" w:rsidP="00E44295">
            <w:pPr>
              <w:pStyle w:val="113"/>
              <w:rPr>
                <w:b/>
                <w:bCs/>
                <w:szCs w:val="21"/>
              </w:rPr>
            </w:pPr>
            <w:r w:rsidRPr="00C93E9D">
              <w:rPr>
                <w:b/>
                <w:bCs/>
                <w:szCs w:val="21"/>
              </w:rPr>
              <w:t>监测日期</w:t>
            </w:r>
          </w:p>
        </w:tc>
        <w:tc>
          <w:tcPr>
            <w:tcW w:w="675" w:type="pct"/>
            <w:shd w:val="clear" w:color="auto" w:fill="auto"/>
            <w:vAlign w:val="center"/>
          </w:tcPr>
          <w:p w14:paraId="2FFD2756" w14:textId="77777777" w:rsidR="0012594E" w:rsidRPr="00C93E9D" w:rsidRDefault="0012594E" w:rsidP="00E44295">
            <w:pPr>
              <w:pStyle w:val="113"/>
              <w:rPr>
                <w:b/>
                <w:bCs/>
                <w:szCs w:val="21"/>
              </w:rPr>
            </w:pPr>
            <w:r w:rsidRPr="00C93E9D">
              <w:rPr>
                <w:b/>
                <w:bCs/>
                <w:szCs w:val="21"/>
              </w:rPr>
              <w:t>项目</w:t>
            </w:r>
          </w:p>
        </w:tc>
        <w:tc>
          <w:tcPr>
            <w:tcW w:w="777" w:type="pct"/>
            <w:shd w:val="clear" w:color="auto" w:fill="auto"/>
            <w:vAlign w:val="center"/>
          </w:tcPr>
          <w:p w14:paraId="1DDAD2BB" w14:textId="0FB4BEDD" w:rsidR="0012594E" w:rsidRPr="00C93E9D" w:rsidRDefault="00B02069" w:rsidP="00E44295">
            <w:pPr>
              <w:pStyle w:val="113"/>
              <w:rPr>
                <w:b/>
                <w:bCs/>
                <w:szCs w:val="21"/>
              </w:rPr>
            </w:pPr>
            <w:r w:rsidRPr="00C93E9D">
              <w:rPr>
                <w:b/>
                <w:bCs/>
                <w:szCs w:val="21"/>
              </w:rPr>
              <w:t>第一次</w:t>
            </w:r>
          </w:p>
        </w:tc>
        <w:tc>
          <w:tcPr>
            <w:tcW w:w="880" w:type="pct"/>
            <w:shd w:val="clear" w:color="auto" w:fill="auto"/>
            <w:vAlign w:val="center"/>
          </w:tcPr>
          <w:p w14:paraId="6ED30428" w14:textId="4F716099" w:rsidR="0012594E" w:rsidRPr="00C93E9D" w:rsidRDefault="00B02069" w:rsidP="00E44295">
            <w:pPr>
              <w:pStyle w:val="113"/>
              <w:rPr>
                <w:b/>
                <w:bCs/>
                <w:szCs w:val="21"/>
              </w:rPr>
            </w:pPr>
            <w:r w:rsidRPr="00C93E9D">
              <w:rPr>
                <w:b/>
                <w:bCs/>
                <w:szCs w:val="21"/>
              </w:rPr>
              <w:t>第二次</w:t>
            </w:r>
          </w:p>
        </w:tc>
        <w:tc>
          <w:tcPr>
            <w:tcW w:w="609" w:type="pct"/>
            <w:shd w:val="clear" w:color="auto" w:fill="auto"/>
            <w:vAlign w:val="center"/>
          </w:tcPr>
          <w:p w14:paraId="30536386" w14:textId="7A00B21C" w:rsidR="0012594E" w:rsidRPr="00C93E9D" w:rsidRDefault="00B02069" w:rsidP="00E44295">
            <w:pPr>
              <w:pStyle w:val="113"/>
              <w:rPr>
                <w:b/>
                <w:bCs/>
                <w:szCs w:val="21"/>
              </w:rPr>
            </w:pPr>
            <w:r w:rsidRPr="00C93E9D">
              <w:rPr>
                <w:b/>
                <w:bCs/>
                <w:szCs w:val="21"/>
              </w:rPr>
              <w:t>第三次</w:t>
            </w:r>
          </w:p>
        </w:tc>
        <w:tc>
          <w:tcPr>
            <w:tcW w:w="610" w:type="pct"/>
            <w:shd w:val="clear" w:color="auto" w:fill="auto"/>
            <w:vAlign w:val="center"/>
          </w:tcPr>
          <w:p w14:paraId="0A1DE23A" w14:textId="1A90D70E" w:rsidR="0012594E" w:rsidRPr="00C93E9D" w:rsidRDefault="00B02069" w:rsidP="00E44295">
            <w:pPr>
              <w:pStyle w:val="113"/>
              <w:rPr>
                <w:b/>
                <w:bCs/>
                <w:szCs w:val="21"/>
              </w:rPr>
            </w:pPr>
            <w:r w:rsidRPr="00C93E9D">
              <w:rPr>
                <w:b/>
                <w:bCs/>
                <w:szCs w:val="21"/>
              </w:rPr>
              <w:t>第四次</w:t>
            </w:r>
          </w:p>
        </w:tc>
      </w:tr>
      <w:tr w:rsidR="00AE1B9D" w:rsidRPr="00C93E9D" w14:paraId="52AE39B3" w14:textId="77777777" w:rsidTr="00D37600">
        <w:trPr>
          <w:trHeight w:val="259"/>
          <w:jc w:val="center"/>
        </w:trPr>
        <w:tc>
          <w:tcPr>
            <w:tcW w:w="680" w:type="pct"/>
            <w:vMerge w:val="restart"/>
            <w:shd w:val="clear" w:color="auto" w:fill="auto"/>
            <w:vAlign w:val="center"/>
          </w:tcPr>
          <w:p w14:paraId="3CE1C01C" w14:textId="5799E5FD" w:rsidR="00AE1B9D" w:rsidRPr="00C93E9D" w:rsidRDefault="00AE1B9D" w:rsidP="00AE1B9D">
            <w:pPr>
              <w:pStyle w:val="113"/>
              <w:rPr>
                <w:szCs w:val="21"/>
              </w:rPr>
            </w:pPr>
            <w:r w:rsidRPr="00C93E9D">
              <w:rPr>
                <w:rFonts w:hint="eastAsia"/>
                <w:szCs w:val="21"/>
              </w:rPr>
              <w:t>平台井场外西南侧</w:t>
            </w:r>
            <w:r w:rsidRPr="00C93E9D">
              <w:rPr>
                <w:rFonts w:hint="eastAsia"/>
                <w:szCs w:val="21"/>
              </w:rPr>
              <w:t>1</w:t>
            </w:r>
            <w:r w:rsidRPr="00C93E9D">
              <w:rPr>
                <w:szCs w:val="21"/>
              </w:rPr>
              <w:t>50</w:t>
            </w:r>
            <w:r w:rsidRPr="00C93E9D">
              <w:rPr>
                <w:rFonts w:hint="eastAsia"/>
                <w:szCs w:val="21"/>
              </w:rPr>
              <w:t>m</w:t>
            </w:r>
            <w:r w:rsidRPr="00C93E9D">
              <w:rPr>
                <w:rFonts w:hint="eastAsia"/>
                <w:szCs w:val="21"/>
              </w:rPr>
              <w:t>居民点处</w:t>
            </w:r>
          </w:p>
        </w:tc>
        <w:tc>
          <w:tcPr>
            <w:tcW w:w="769" w:type="pct"/>
            <w:shd w:val="clear" w:color="auto" w:fill="auto"/>
            <w:vAlign w:val="center"/>
          </w:tcPr>
          <w:p w14:paraId="3B93D647" w14:textId="2C1EE68F" w:rsidR="00AE1B9D" w:rsidRPr="00C93E9D" w:rsidRDefault="00AE1B9D" w:rsidP="00AE1B9D">
            <w:pPr>
              <w:pStyle w:val="113"/>
              <w:rPr>
                <w:szCs w:val="21"/>
              </w:rPr>
            </w:pPr>
            <w:r w:rsidRPr="00C93E9D">
              <w:rPr>
                <w:szCs w:val="21"/>
              </w:rPr>
              <w:t>2023.08.17</w:t>
            </w:r>
          </w:p>
        </w:tc>
        <w:tc>
          <w:tcPr>
            <w:tcW w:w="675" w:type="pct"/>
            <w:vMerge w:val="restart"/>
            <w:shd w:val="clear" w:color="auto" w:fill="auto"/>
            <w:vAlign w:val="center"/>
          </w:tcPr>
          <w:p w14:paraId="31902F0C" w14:textId="77777777" w:rsidR="00AE1B9D" w:rsidRPr="00C93E9D" w:rsidRDefault="00AE1B9D" w:rsidP="00AE1B9D">
            <w:pPr>
              <w:pStyle w:val="113"/>
              <w:rPr>
                <w:szCs w:val="21"/>
              </w:rPr>
            </w:pPr>
            <w:r w:rsidRPr="00C93E9D">
              <w:rPr>
                <w:szCs w:val="21"/>
              </w:rPr>
              <w:t>非甲烷总烃</w:t>
            </w:r>
          </w:p>
        </w:tc>
        <w:tc>
          <w:tcPr>
            <w:tcW w:w="777" w:type="pct"/>
            <w:shd w:val="clear" w:color="auto" w:fill="auto"/>
            <w:vAlign w:val="center"/>
          </w:tcPr>
          <w:p w14:paraId="03699D41" w14:textId="23781CDF" w:rsidR="00AE1B9D" w:rsidRPr="00C93E9D" w:rsidRDefault="00AE1B9D" w:rsidP="00AE1B9D">
            <w:pPr>
              <w:pStyle w:val="113"/>
              <w:rPr>
                <w:szCs w:val="21"/>
              </w:rPr>
            </w:pPr>
            <w:r w:rsidRPr="00C93E9D">
              <w:rPr>
                <w:rFonts w:hint="eastAsia"/>
                <w:szCs w:val="21"/>
              </w:rPr>
              <w:t>1.85</w:t>
            </w:r>
          </w:p>
        </w:tc>
        <w:tc>
          <w:tcPr>
            <w:tcW w:w="880" w:type="pct"/>
            <w:shd w:val="clear" w:color="auto" w:fill="auto"/>
            <w:vAlign w:val="center"/>
          </w:tcPr>
          <w:p w14:paraId="05C27B71" w14:textId="3FC112E4" w:rsidR="00AE1B9D" w:rsidRPr="00C93E9D" w:rsidRDefault="00AE1B9D" w:rsidP="00AE1B9D">
            <w:pPr>
              <w:pStyle w:val="113"/>
              <w:rPr>
                <w:szCs w:val="21"/>
              </w:rPr>
            </w:pPr>
            <w:r w:rsidRPr="00C93E9D">
              <w:rPr>
                <w:rFonts w:hint="eastAsia"/>
                <w:szCs w:val="21"/>
              </w:rPr>
              <w:t>1.57</w:t>
            </w:r>
          </w:p>
        </w:tc>
        <w:tc>
          <w:tcPr>
            <w:tcW w:w="609" w:type="pct"/>
            <w:shd w:val="clear" w:color="auto" w:fill="auto"/>
            <w:vAlign w:val="center"/>
          </w:tcPr>
          <w:p w14:paraId="110653B4" w14:textId="7A3BA43E" w:rsidR="00AE1B9D" w:rsidRPr="00C93E9D" w:rsidRDefault="00AE1B9D" w:rsidP="00AE1B9D">
            <w:pPr>
              <w:pStyle w:val="113"/>
              <w:rPr>
                <w:szCs w:val="21"/>
              </w:rPr>
            </w:pPr>
            <w:r w:rsidRPr="00C93E9D">
              <w:rPr>
                <w:rFonts w:hint="eastAsia"/>
                <w:szCs w:val="21"/>
              </w:rPr>
              <w:t>1.66</w:t>
            </w:r>
          </w:p>
        </w:tc>
        <w:tc>
          <w:tcPr>
            <w:tcW w:w="610" w:type="pct"/>
            <w:shd w:val="clear" w:color="auto" w:fill="auto"/>
            <w:vAlign w:val="center"/>
          </w:tcPr>
          <w:p w14:paraId="3AC5D5F7" w14:textId="1BFD7026" w:rsidR="00AE1B9D" w:rsidRPr="00C93E9D" w:rsidRDefault="00AE1B9D" w:rsidP="00AE1B9D">
            <w:pPr>
              <w:pStyle w:val="113"/>
              <w:rPr>
                <w:szCs w:val="21"/>
              </w:rPr>
            </w:pPr>
            <w:r w:rsidRPr="00C93E9D">
              <w:rPr>
                <w:rFonts w:hint="eastAsia"/>
                <w:szCs w:val="21"/>
              </w:rPr>
              <w:t>1.68</w:t>
            </w:r>
          </w:p>
        </w:tc>
      </w:tr>
      <w:tr w:rsidR="00AE1B9D" w:rsidRPr="00C93E9D" w14:paraId="34F95B95" w14:textId="77777777" w:rsidTr="00B20ED2">
        <w:trPr>
          <w:trHeight w:val="218"/>
          <w:jc w:val="center"/>
        </w:trPr>
        <w:tc>
          <w:tcPr>
            <w:tcW w:w="680" w:type="pct"/>
            <w:vMerge/>
            <w:shd w:val="clear" w:color="auto" w:fill="auto"/>
            <w:vAlign w:val="center"/>
          </w:tcPr>
          <w:p w14:paraId="00E8611F" w14:textId="77777777" w:rsidR="00AE1B9D" w:rsidRPr="00C93E9D" w:rsidRDefault="00AE1B9D" w:rsidP="00AE1B9D">
            <w:pPr>
              <w:pStyle w:val="113"/>
              <w:rPr>
                <w:szCs w:val="21"/>
              </w:rPr>
            </w:pPr>
          </w:p>
        </w:tc>
        <w:tc>
          <w:tcPr>
            <w:tcW w:w="769" w:type="pct"/>
            <w:shd w:val="clear" w:color="auto" w:fill="auto"/>
          </w:tcPr>
          <w:p w14:paraId="6DE2949C" w14:textId="3AC8540B" w:rsidR="00AE1B9D" w:rsidRPr="00C93E9D" w:rsidRDefault="00AE1B9D" w:rsidP="00AE1B9D">
            <w:pPr>
              <w:pStyle w:val="113"/>
              <w:rPr>
                <w:szCs w:val="21"/>
              </w:rPr>
            </w:pPr>
            <w:r w:rsidRPr="00C93E9D">
              <w:rPr>
                <w:szCs w:val="21"/>
              </w:rPr>
              <w:t>2023.08.18</w:t>
            </w:r>
          </w:p>
        </w:tc>
        <w:tc>
          <w:tcPr>
            <w:tcW w:w="675" w:type="pct"/>
            <w:vMerge/>
            <w:shd w:val="clear" w:color="auto" w:fill="auto"/>
            <w:vAlign w:val="center"/>
          </w:tcPr>
          <w:p w14:paraId="286C2746" w14:textId="77777777" w:rsidR="00AE1B9D" w:rsidRPr="00C93E9D" w:rsidRDefault="00AE1B9D" w:rsidP="00AE1B9D">
            <w:pPr>
              <w:pStyle w:val="113"/>
              <w:rPr>
                <w:szCs w:val="21"/>
              </w:rPr>
            </w:pPr>
          </w:p>
        </w:tc>
        <w:tc>
          <w:tcPr>
            <w:tcW w:w="777" w:type="pct"/>
            <w:shd w:val="clear" w:color="auto" w:fill="auto"/>
            <w:vAlign w:val="center"/>
          </w:tcPr>
          <w:p w14:paraId="582B7E85" w14:textId="56032831" w:rsidR="00AE1B9D" w:rsidRPr="00C93E9D" w:rsidRDefault="00AE1B9D" w:rsidP="00AE1B9D">
            <w:pPr>
              <w:pStyle w:val="113"/>
              <w:rPr>
                <w:szCs w:val="21"/>
              </w:rPr>
            </w:pPr>
            <w:r w:rsidRPr="00C93E9D">
              <w:rPr>
                <w:rFonts w:hint="eastAsia"/>
                <w:szCs w:val="21"/>
              </w:rPr>
              <w:t>0.75</w:t>
            </w:r>
          </w:p>
        </w:tc>
        <w:tc>
          <w:tcPr>
            <w:tcW w:w="880" w:type="pct"/>
            <w:shd w:val="clear" w:color="auto" w:fill="auto"/>
            <w:vAlign w:val="center"/>
          </w:tcPr>
          <w:p w14:paraId="17A1A935" w14:textId="274D6889" w:rsidR="00AE1B9D" w:rsidRPr="00C93E9D" w:rsidRDefault="00AE1B9D" w:rsidP="00AE1B9D">
            <w:pPr>
              <w:pStyle w:val="113"/>
              <w:rPr>
                <w:szCs w:val="21"/>
              </w:rPr>
            </w:pPr>
            <w:r w:rsidRPr="00C93E9D">
              <w:rPr>
                <w:rFonts w:hint="eastAsia"/>
                <w:szCs w:val="21"/>
              </w:rPr>
              <w:t>0.91</w:t>
            </w:r>
          </w:p>
        </w:tc>
        <w:tc>
          <w:tcPr>
            <w:tcW w:w="609" w:type="pct"/>
            <w:shd w:val="clear" w:color="auto" w:fill="auto"/>
            <w:vAlign w:val="center"/>
          </w:tcPr>
          <w:p w14:paraId="2FE51785" w14:textId="0008E796" w:rsidR="00AE1B9D" w:rsidRPr="00C93E9D" w:rsidRDefault="00AE1B9D" w:rsidP="00AE1B9D">
            <w:pPr>
              <w:pStyle w:val="113"/>
              <w:rPr>
                <w:szCs w:val="21"/>
              </w:rPr>
            </w:pPr>
            <w:r w:rsidRPr="00C93E9D">
              <w:rPr>
                <w:rFonts w:hint="eastAsia"/>
                <w:szCs w:val="21"/>
              </w:rPr>
              <w:t>0.89</w:t>
            </w:r>
          </w:p>
        </w:tc>
        <w:tc>
          <w:tcPr>
            <w:tcW w:w="610" w:type="pct"/>
            <w:shd w:val="clear" w:color="auto" w:fill="auto"/>
            <w:vAlign w:val="center"/>
          </w:tcPr>
          <w:p w14:paraId="02C404D0" w14:textId="22831005" w:rsidR="00AE1B9D" w:rsidRPr="00C93E9D" w:rsidRDefault="00AE1B9D" w:rsidP="00AE1B9D">
            <w:pPr>
              <w:pStyle w:val="113"/>
              <w:rPr>
                <w:szCs w:val="21"/>
              </w:rPr>
            </w:pPr>
            <w:r w:rsidRPr="00C93E9D">
              <w:rPr>
                <w:rFonts w:hint="eastAsia"/>
                <w:szCs w:val="21"/>
              </w:rPr>
              <w:t>0.91</w:t>
            </w:r>
          </w:p>
        </w:tc>
      </w:tr>
      <w:tr w:rsidR="00AE1B9D" w:rsidRPr="00C93E9D" w14:paraId="24A33216" w14:textId="77777777" w:rsidTr="00B20ED2">
        <w:trPr>
          <w:trHeight w:val="218"/>
          <w:jc w:val="center"/>
        </w:trPr>
        <w:tc>
          <w:tcPr>
            <w:tcW w:w="680" w:type="pct"/>
            <w:vMerge/>
            <w:shd w:val="clear" w:color="auto" w:fill="auto"/>
            <w:vAlign w:val="center"/>
          </w:tcPr>
          <w:p w14:paraId="5D3B2990" w14:textId="77777777" w:rsidR="00AE1B9D" w:rsidRPr="00C93E9D" w:rsidRDefault="00AE1B9D" w:rsidP="00AE1B9D">
            <w:pPr>
              <w:pStyle w:val="113"/>
              <w:rPr>
                <w:szCs w:val="21"/>
              </w:rPr>
            </w:pPr>
          </w:p>
        </w:tc>
        <w:tc>
          <w:tcPr>
            <w:tcW w:w="769" w:type="pct"/>
            <w:shd w:val="clear" w:color="auto" w:fill="auto"/>
          </w:tcPr>
          <w:p w14:paraId="41B66044" w14:textId="73F86A24" w:rsidR="00AE1B9D" w:rsidRPr="00C93E9D" w:rsidRDefault="00AE1B9D" w:rsidP="00AE1B9D">
            <w:pPr>
              <w:pStyle w:val="113"/>
              <w:rPr>
                <w:szCs w:val="21"/>
              </w:rPr>
            </w:pPr>
            <w:r w:rsidRPr="00C93E9D">
              <w:rPr>
                <w:szCs w:val="21"/>
              </w:rPr>
              <w:t>2023.08.19</w:t>
            </w:r>
          </w:p>
        </w:tc>
        <w:tc>
          <w:tcPr>
            <w:tcW w:w="675" w:type="pct"/>
            <w:vMerge/>
            <w:shd w:val="clear" w:color="auto" w:fill="auto"/>
            <w:vAlign w:val="center"/>
          </w:tcPr>
          <w:p w14:paraId="0C97DA36" w14:textId="77777777" w:rsidR="00AE1B9D" w:rsidRPr="00C93E9D" w:rsidRDefault="00AE1B9D" w:rsidP="00AE1B9D">
            <w:pPr>
              <w:pStyle w:val="113"/>
              <w:rPr>
                <w:szCs w:val="21"/>
              </w:rPr>
            </w:pPr>
          </w:p>
        </w:tc>
        <w:tc>
          <w:tcPr>
            <w:tcW w:w="777" w:type="pct"/>
            <w:shd w:val="clear" w:color="auto" w:fill="auto"/>
            <w:vAlign w:val="center"/>
          </w:tcPr>
          <w:p w14:paraId="389B045D" w14:textId="3B1796A8" w:rsidR="00AE1B9D" w:rsidRPr="00C93E9D" w:rsidRDefault="00AE1B9D" w:rsidP="00AE1B9D">
            <w:pPr>
              <w:pStyle w:val="113"/>
              <w:rPr>
                <w:szCs w:val="21"/>
              </w:rPr>
            </w:pPr>
            <w:r w:rsidRPr="00C93E9D">
              <w:rPr>
                <w:rFonts w:hint="eastAsia"/>
                <w:szCs w:val="21"/>
              </w:rPr>
              <w:t>1.04</w:t>
            </w:r>
          </w:p>
        </w:tc>
        <w:tc>
          <w:tcPr>
            <w:tcW w:w="880" w:type="pct"/>
            <w:shd w:val="clear" w:color="auto" w:fill="auto"/>
            <w:vAlign w:val="center"/>
          </w:tcPr>
          <w:p w14:paraId="2E0326D9" w14:textId="57F11BFE" w:rsidR="00AE1B9D" w:rsidRPr="00C93E9D" w:rsidRDefault="00AE1B9D" w:rsidP="00AE1B9D">
            <w:pPr>
              <w:pStyle w:val="113"/>
              <w:rPr>
                <w:szCs w:val="21"/>
              </w:rPr>
            </w:pPr>
            <w:r w:rsidRPr="00C93E9D">
              <w:rPr>
                <w:rFonts w:hint="eastAsia"/>
                <w:szCs w:val="21"/>
              </w:rPr>
              <w:t>1.00</w:t>
            </w:r>
          </w:p>
        </w:tc>
        <w:tc>
          <w:tcPr>
            <w:tcW w:w="609" w:type="pct"/>
            <w:shd w:val="clear" w:color="auto" w:fill="auto"/>
            <w:vAlign w:val="center"/>
          </w:tcPr>
          <w:p w14:paraId="49F61C1D" w14:textId="3C642C66" w:rsidR="00AE1B9D" w:rsidRPr="00C93E9D" w:rsidRDefault="00AE1B9D" w:rsidP="00AE1B9D">
            <w:pPr>
              <w:pStyle w:val="113"/>
              <w:rPr>
                <w:szCs w:val="21"/>
              </w:rPr>
            </w:pPr>
            <w:r w:rsidRPr="00C93E9D">
              <w:rPr>
                <w:rFonts w:hint="eastAsia"/>
                <w:szCs w:val="21"/>
              </w:rPr>
              <w:t>1.51</w:t>
            </w:r>
          </w:p>
        </w:tc>
        <w:tc>
          <w:tcPr>
            <w:tcW w:w="610" w:type="pct"/>
            <w:shd w:val="clear" w:color="auto" w:fill="auto"/>
            <w:vAlign w:val="center"/>
          </w:tcPr>
          <w:p w14:paraId="01A150BE" w14:textId="54458C7C" w:rsidR="00AE1B9D" w:rsidRPr="00C93E9D" w:rsidRDefault="00AE1B9D" w:rsidP="00AE1B9D">
            <w:pPr>
              <w:pStyle w:val="113"/>
              <w:rPr>
                <w:szCs w:val="21"/>
              </w:rPr>
            </w:pPr>
            <w:r w:rsidRPr="00C93E9D">
              <w:rPr>
                <w:rFonts w:hint="eastAsia"/>
                <w:szCs w:val="21"/>
              </w:rPr>
              <w:t>1.52</w:t>
            </w:r>
          </w:p>
        </w:tc>
      </w:tr>
      <w:tr w:rsidR="00AE1B9D" w:rsidRPr="00C93E9D" w14:paraId="5210AE6B" w14:textId="77777777" w:rsidTr="00D37600">
        <w:trPr>
          <w:trHeight w:val="218"/>
          <w:jc w:val="center"/>
        </w:trPr>
        <w:tc>
          <w:tcPr>
            <w:tcW w:w="680" w:type="pct"/>
            <w:vMerge/>
            <w:shd w:val="clear" w:color="auto" w:fill="auto"/>
            <w:vAlign w:val="center"/>
          </w:tcPr>
          <w:p w14:paraId="23C53E27" w14:textId="77777777" w:rsidR="00AE1B9D" w:rsidRPr="00C93E9D" w:rsidRDefault="00AE1B9D" w:rsidP="00AE1B9D">
            <w:pPr>
              <w:pStyle w:val="113"/>
              <w:rPr>
                <w:szCs w:val="21"/>
              </w:rPr>
            </w:pPr>
          </w:p>
        </w:tc>
        <w:tc>
          <w:tcPr>
            <w:tcW w:w="769" w:type="pct"/>
            <w:shd w:val="clear" w:color="auto" w:fill="auto"/>
          </w:tcPr>
          <w:p w14:paraId="60EE1A12" w14:textId="7AEE4827" w:rsidR="00AE1B9D" w:rsidRPr="00C93E9D" w:rsidRDefault="00AE1B9D" w:rsidP="00AE1B9D">
            <w:pPr>
              <w:pStyle w:val="113"/>
              <w:rPr>
                <w:szCs w:val="21"/>
              </w:rPr>
            </w:pPr>
            <w:r w:rsidRPr="00C93E9D">
              <w:rPr>
                <w:szCs w:val="21"/>
              </w:rPr>
              <w:t>2023.08.20</w:t>
            </w:r>
          </w:p>
        </w:tc>
        <w:tc>
          <w:tcPr>
            <w:tcW w:w="675" w:type="pct"/>
            <w:vMerge/>
            <w:shd w:val="clear" w:color="auto" w:fill="auto"/>
            <w:vAlign w:val="center"/>
          </w:tcPr>
          <w:p w14:paraId="296B1A11" w14:textId="77777777" w:rsidR="00AE1B9D" w:rsidRPr="00C93E9D" w:rsidRDefault="00AE1B9D" w:rsidP="00AE1B9D">
            <w:pPr>
              <w:pStyle w:val="113"/>
              <w:rPr>
                <w:szCs w:val="21"/>
              </w:rPr>
            </w:pPr>
          </w:p>
        </w:tc>
        <w:tc>
          <w:tcPr>
            <w:tcW w:w="777" w:type="pct"/>
            <w:shd w:val="clear" w:color="auto" w:fill="auto"/>
            <w:vAlign w:val="center"/>
          </w:tcPr>
          <w:p w14:paraId="0CD3C12A" w14:textId="16DEF866" w:rsidR="00AE1B9D" w:rsidRPr="00C93E9D" w:rsidRDefault="00AE1B9D" w:rsidP="00AE1B9D">
            <w:pPr>
              <w:pStyle w:val="113"/>
              <w:rPr>
                <w:szCs w:val="21"/>
              </w:rPr>
            </w:pPr>
            <w:r w:rsidRPr="00C93E9D">
              <w:rPr>
                <w:rFonts w:hint="eastAsia"/>
                <w:szCs w:val="21"/>
              </w:rPr>
              <w:t>0.79</w:t>
            </w:r>
          </w:p>
        </w:tc>
        <w:tc>
          <w:tcPr>
            <w:tcW w:w="880" w:type="pct"/>
            <w:shd w:val="clear" w:color="auto" w:fill="auto"/>
            <w:vAlign w:val="center"/>
          </w:tcPr>
          <w:p w14:paraId="32A62A92" w14:textId="370769A1" w:rsidR="00AE1B9D" w:rsidRPr="00C93E9D" w:rsidRDefault="00AE1B9D" w:rsidP="00AE1B9D">
            <w:pPr>
              <w:pStyle w:val="113"/>
              <w:rPr>
                <w:szCs w:val="21"/>
              </w:rPr>
            </w:pPr>
            <w:r w:rsidRPr="00C93E9D">
              <w:rPr>
                <w:rFonts w:hint="eastAsia"/>
                <w:szCs w:val="21"/>
              </w:rPr>
              <w:t>0.96</w:t>
            </w:r>
          </w:p>
        </w:tc>
        <w:tc>
          <w:tcPr>
            <w:tcW w:w="609" w:type="pct"/>
            <w:shd w:val="clear" w:color="auto" w:fill="auto"/>
            <w:vAlign w:val="center"/>
          </w:tcPr>
          <w:p w14:paraId="2BBBF35D" w14:textId="77EC8E58" w:rsidR="00AE1B9D" w:rsidRPr="00C93E9D" w:rsidRDefault="00AE1B9D" w:rsidP="00AE1B9D">
            <w:pPr>
              <w:pStyle w:val="113"/>
              <w:rPr>
                <w:szCs w:val="21"/>
              </w:rPr>
            </w:pPr>
            <w:r w:rsidRPr="00C93E9D">
              <w:rPr>
                <w:rFonts w:hint="eastAsia"/>
                <w:szCs w:val="21"/>
              </w:rPr>
              <w:t>1.09</w:t>
            </w:r>
          </w:p>
        </w:tc>
        <w:tc>
          <w:tcPr>
            <w:tcW w:w="610" w:type="pct"/>
            <w:shd w:val="clear" w:color="auto" w:fill="auto"/>
            <w:vAlign w:val="center"/>
          </w:tcPr>
          <w:p w14:paraId="647405D5" w14:textId="156B01C4" w:rsidR="00AE1B9D" w:rsidRPr="00C93E9D" w:rsidRDefault="00AE1B9D" w:rsidP="00AE1B9D">
            <w:pPr>
              <w:pStyle w:val="113"/>
              <w:rPr>
                <w:szCs w:val="21"/>
              </w:rPr>
            </w:pPr>
            <w:r w:rsidRPr="00C93E9D">
              <w:rPr>
                <w:rFonts w:hint="eastAsia"/>
                <w:szCs w:val="21"/>
              </w:rPr>
              <w:t>1.09</w:t>
            </w:r>
          </w:p>
        </w:tc>
      </w:tr>
      <w:tr w:rsidR="00AE1B9D" w:rsidRPr="00C93E9D" w14:paraId="4E7F0EBF" w14:textId="77777777" w:rsidTr="00D37600">
        <w:trPr>
          <w:trHeight w:val="218"/>
          <w:jc w:val="center"/>
        </w:trPr>
        <w:tc>
          <w:tcPr>
            <w:tcW w:w="680" w:type="pct"/>
            <w:vMerge/>
            <w:shd w:val="clear" w:color="auto" w:fill="auto"/>
            <w:vAlign w:val="center"/>
          </w:tcPr>
          <w:p w14:paraId="65002A3E" w14:textId="77777777" w:rsidR="00AE1B9D" w:rsidRPr="00C93E9D" w:rsidRDefault="00AE1B9D" w:rsidP="00AE1B9D">
            <w:pPr>
              <w:pStyle w:val="113"/>
              <w:rPr>
                <w:szCs w:val="21"/>
              </w:rPr>
            </w:pPr>
          </w:p>
        </w:tc>
        <w:tc>
          <w:tcPr>
            <w:tcW w:w="769" w:type="pct"/>
            <w:shd w:val="clear" w:color="auto" w:fill="auto"/>
          </w:tcPr>
          <w:p w14:paraId="52617187" w14:textId="1E4B3988" w:rsidR="00AE1B9D" w:rsidRPr="00C93E9D" w:rsidRDefault="00AE1B9D" w:rsidP="00AE1B9D">
            <w:pPr>
              <w:pStyle w:val="113"/>
              <w:rPr>
                <w:szCs w:val="21"/>
              </w:rPr>
            </w:pPr>
            <w:r w:rsidRPr="00C93E9D">
              <w:rPr>
                <w:szCs w:val="21"/>
              </w:rPr>
              <w:t>2023.08.21</w:t>
            </w:r>
          </w:p>
        </w:tc>
        <w:tc>
          <w:tcPr>
            <w:tcW w:w="675" w:type="pct"/>
            <w:vMerge/>
            <w:shd w:val="clear" w:color="auto" w:fill="auto"/>
            <w:vAlign w:val="center"/>
          </w:tcPr>
          <w:p w14:paraId="7F4D1C2F" w14:textId="77777777" w:rsidR="00AE1B9D" w:rsidRPr="00C93E9D" w:rsidRDefault="00AE1B9D" w:rsidP="00AE1B9D">
            <w:pPr>
              <w:pStyle w:val="113"/>
              <w:rPr>
                <w:szCs w:val="21"/>
              </w:rPr>
            </w:pPr>
          </w:p>
        </w:tc>
        <w:tc>
          <w:tcPr>
            <w:tcW w:w="777" w:type="pct"/>
            <w:shd w:val="clear" w:color="auto" w:fill="auto"/>
            <w:vAlign w:val="center"/>
          </w:tcPr>
          <w:p w14:paraId="4C3F369A" w14:textId="4B712EA1" w:rsidR="00AE1B9D" w:rsidRPr="00C93E9D" w:rsidRDefault="00AE1B9D" w:rsidP="00AE1B9D">
            <w:pPr>
              <w:pStyle w:val="113"/>
              <w:rPr>
                <w:szCs w:val="21"/>
              </w:rPr>
            </w:pPr>
            <w:r w:rsidRPr="00C93E9D">
              <w:rPr>
                <w:rFonts w:hint="eastAsia"/>
                <w:szCs w:val="21"/>
              </w:rPr>
              <w:t>1.05</w:t>
            </w:r>
          </w:p>
        </w:tc>
        <w:tc>
          <w:tcPr>
            <w:tcW w:w="880" w:type="pct"/>
            <w:shd w:val="clear" w:color="auto" w:fill="auto"/>
            <w:vAlign w:val="center"/>
          </w:tcPr>
          <w:p w14:paraId="301E91C8" w14:textId="0FDC4AAF" w:rsidR="00AE1B9D" w:rsidRPr="00C93E9D" w:rsidRDefault="00AE1B9D" w:rsidP="00AE1B9D">
            <w:pPr>
              <w:pStyle w:val="113"/>
              <w:rPr>
                <w:szCs w:val="21"/>
              </w:rPr>
            </w:pPr>
            <w:r w:rsidRPr="00C93E9D">
              <w:rPr>
                <w:rFonts w:hint="eastAsia"/>
                <w:szCs w:val="21"/>
              </w:rPr>
              <w:t>1.06</w:t>
            </w:r>
          </w:p>
        </w:tc>
        <w:tc>
          <w:tcPr>
            <w:tcW w:w="609" w:type="pct"/>
            <w:shd w:val="clear" w:color="auto" w:fill="auto"/>
            <w:vAlign w:val="center"/>
          </w:tcPr>
          <w:p w14:paraId="1FCB6559" w14:textId="0DFB8040" w:rsidR="00AE1B9D" w:rsidRPr="00C93E9D" w:rsidRDefault="00AE1B9D" w:rsidP="00AE1B9D">
            <w:pPr>
              <w:pStyle w:val="113"/>
              <w:rPr>
                <w:szCs w:val="21"/>
              </w:rPr>
            </w:pPr>
            <w:r w:rsidRPr="00C93E9D">
              <w:rPr>
                <w:rFonts w:hint="eastAsia"/>
                <w:szCs w:val="21"/>
              </w:rPr>
              <w:t>1.24</w:t>
            </w:r>
          </w:p>
        </w:tc>
        <w:tc>
          <w:tcPr>
            <w:tcW w:w="610" w:type="pct"/>
            <w:shd w:val="clear" w:color="auto" w:fill="auto"/>
            <w:vAlign w:val="center"/>
          </w:tcPr>
          <w:p w14:paraId="58FBC9F1" w14:textId="67D38326" w:rsidR="00AE1B9D" w:rsidRPr="00C93E9D" w:rsidRDefault="00AE1B9D" w:rsidP="00AE1B9D">
            <w:pPr>
              <w:pStyle w:val="113"/>
              <w:rPr>
                <w:szCs w:val="21"/>
              </w:rPr>
            </w:pPr>
            <w:r w:rsidRPr="00C93E9D">
              <w:rPr>
                <w:rFonts w:hint="eastAsia"/>
                <w:szCs w:val="21"/>
              </w:rPr>
              <w:t>1.26</w:t>
            </w:r>
          </w:p>
        </w:tc>
      </w:tr>
      <w:tr w:rsidR="00AE1B9D" w:rsidRPr="00C93E9D" w14:paraId="33ECF201" w14:textId="77777777" w:rsidTr="00D37600">
        <w:trPr>
          <w:trHeight w:val="218"/>
          <w:jc w:val="center"/>
        </w:trPr>
        <w:tc>
          <w:tcPr>
            <w:tcW w:w="680" w:type="pct"/>
            <w:vMerge/>
            <w:shd w:val="clear" w:color="auto" w:fill="auto"/>
            <w:vAlign w:val="center"/>
          </w:tcPr>
          <w:p w14:paraId="7B659A50" w14:textId="77777777" w:rsidR="00AE1B9D" w:rsidRPr="00C93E9D" w:rsidRDefault="00AE1B9D" w:rsidP="00AE1B9D">
            <w:pPr>
              <w:pStyle w:val="113"/>
              <w:rPr>
                <w:szCs w:val="21"/>
              </w:rPr>
            </w:pPr>
          </w:p>
        </w:tc>
        <w:tc>
          <w:tcPr>
            <w:tcW w:w="769" w:type="pct"/>
            <w:shd w:val="clear" w:color="auto" w:fill="auto"/>
          </w:tcPr>
          <w:p w14:paraId="03DDE29B" w14:textId="7B27C3B9" w:rsidR="00AE1B9D" w:rsidRPr="00C93E9D" w:rsidRDefault="00AE1B9D" w:rsidP="00AE1B9D">
            <w:pPr>
              <w:pStyle w:val="113"/>
              <w:rPr>
                <w:szCs w:val="21"/>
              </w:rPr>
            </w:pPr>
            <w:r w:rsidRPr="00C93E9D">
              <w:rPr>
                <w:szCs w:val="21"/>
              </w:rPr>
              <w:t>2023.08.22</w:t>
            </w:r>
          </w:p>
        </w:tc>
        <w:tc>
          <w:tcPr>
            <w:tcW w:w="675" w:type="pct"/>
            <w:vMerge/>
            <w:shd w:val="clear" w:color="auto" w:fill="auto"/>
            <w:vAlign w:val="center"/>
          </w:tcPr>
          <w:p w14:paraId="724B0B61" w14:textId="77777777" w:rsidR="00AE1B9D" w:rsidRPr="00C93E9D" w:rsidRDefault="00AE1B9D" w:rsidP="00AE1B9D">
            <w:pPr>
              <w:pStyle w:val="113"/>
              <w:rPr>
                <w:szCs w:val="21"/>
              </w:rPr>
            </w:pPr>
          </w:p>
        </w:tc>
        <w:tc>
          <w:tcPr>
            <w:tcW w:w="777" w:type="pct"/>
            <w:shd w:val="clear" w:color="auto" w:fill="auto"/>
            <w:vAlign w:val="center"/>
          </w:tcPr>
          <w:p w14:paraId="4400757C" w14:textId="1C74F84C" w:rsidR="00AE1B9D" w:rsidRPr="00C93E9D" w:rsidRDefault="00AE1B9D" w:rsidP="00AE1B9D">
            <w:pPr>
              <w:pStyle w:val="113"/>
              <w:rPr>
                <w:szCs w:val="21"/>
              </w:rPr>
            </w:pPr>
            <w:r w:rsidRPr="00C93E9D">
              <w:rPr>
                <w:rFonts w:hint="eastAsia"/>
                <w:szCs w:val="21"/>
              </w:rPr>
              <w:t>1.60</w:t>
            </w:r>
          </w:p>
        </w:tc>
        <w:tc>
          <w:tcPr>
            <w:tcW w:w="880" w:type="pct"/>
            <w:shd w:val="clear" w:color="auto" w:fill="auto"/>
            <w:vAlign w:val="center"/>
          </w:tcPr>
          <w:p w14:paraId="60A7E997" w14:textId="40B915B5" w:rsidR="00AE1B9D" w:rsidRPr="00C93E9D" w:rsidRDefault="00AE1B9D" w:rsidP="00AE1B9D">
            <w:pPr>
              <w:pStyle w:val="113"/>
              <w:rPr>
                <w:szCs w:val="21"/>
              </w:rPr>
            </w:pPr>
            <w:r w:rsidRPr="00C93E9D">
              <w:rPr>
                <w:rFonts w:hint="eastAsia"/>
                <w:szCs w:val="21"/>
              </w:rPr>
              <w:t>1.59</w:t>
            </w:r>
          </w:p>
        </w:tc>
        <w:tc>
          <w:tcPr>
            <w:tcW w:w="609" w:type="pct"/>
            <w:shd w:val="clear" w:color="auto" w:fill="auto"/>
            <w:vAlign w:val="center"/>
          </w:tcPr>
          <w:p w14:paraId="24B93401" w14:textId="09771F20" w:rsidR="00AE1B9D" w:rsidRPr="00C93E9D" w:rsidRDefault="00AE1B9D" w:rsidP="00AE1B9D">
            <w:pPr>
              <w:pStyle w:val="113"/>
              <w:rPr>
                <w:szCs w:val="21"/>
              </w:rPr>
            </w:pPr>
            <w:r w:rsidRPr="00C93E9D">
              <w:rPr>
                <w:rFonts w:hint="eastAsia"/>
                <w:szCs w:val="21"/>
              </w:rPr>
              <w:t>1.30</w:t>
            </w:r>
          </w:p>
        </w:tc>
        <w:tc>
          <w:tcPr>
            <w:tcW w:w="610" w:type="pct"/>
            <w:shd w:val="clear" w:color="auto" w:fill="auto"/>
            <w:vAlign w:val="center"/>
          </w:tcPr>
          <w:p w14:paraId="700CBE49" w14:textId="0BE98306" w:rsidR="00AE1B9D" w:rsidRPr="00C93E9D" w:rsidRDefault="00AE1B9D" w:rsidP="00AE1B9D">
            <w:pPr>
              <w:pStyle w:val="113"/>
              <w:rPr>
                <w:szCs w:val="21"/>
              </w:rPr>
            </w:pPr>
            <w:r w:rsidRPr="00C93E9D">
              <w:rPr>
                <w:rFonts w:hint="eastAsia"/>
                <w:szCs w:val="21"/>
              </w:rPr>
              <w:t>1.28</w:t>
            </w:r>
          </w:p>
        </w:tc>
      </w:tr>
      <w:tr w:rsidR="00AE1B9D" w:rsidRPr="00C93E9D" w14:paraId="34B27982" w14:textId="77777777" w:rsidTr="00D37600">
        <w:trPr>
          <w:trHeight w:val="89"/>
          <w:jc w:val="center"/>
        </w:trPr>
        <w:tc>
          <w:tcPr>
            <w:tcW w:w="680" w:type="pct"/>
            <w:vMerge/>
            <w:shd w:val="clear" w:color="auto" w:fill="auto"/>
            <w:vAlign w:val="center"/>
          </w:tcPr>
          <w:p w14:paraId="240CD107" w14:textId="77777777" w:rsidR="00AE1B9D" w:rsidRPr="00C93E9D" w:rsidRDefault="00AE1B9D" w:rsidP="00AE1B9D">
            <w:pPr>
              <w:pStyle w:val="113"/>
              <w:rPr>
                <w:szCs w:val="21"/>
              </w:rPr>
            </w:pPr>
          </w:p>
        </w:tc>
        <w:tc>
          <w:tcPr>
            <w:tcW w:w="769" w:type="pct"/>
            <w:shd w:val="clear" w:color="auto" w:fill="auto"/>
          </w:tcPr>
          <w:p w14:paraId="1ABBCA05" w14:textId="3F8C9A3A" w:rsidR="00AE1B9D" w:rsidRPr="00C93E9D" w:rsidRDefault="00AE1B9D" w:rsidP="00AE1B9D">
            <w:pPr>
              <w:pStyle w:val="113"/>
              <w:rPr>
                <w:szCs w:val="21"/>
              </w:rPr>
            </w:pPr>
            <w:r w:rsidRPr="00C93E9D">
              <w:rPr>
                <w:szCs w:val="21"/>
              </w:rPr>
              <w:t>2023.08.23</w:t>
            </w:r>
          </w:p>
        </w:tc>
        <w:tc>
          <w:tcPr>
            <w:tcW w:w="675" w:type="pct"/>
            <w:vMerge/>
            <w:shd w:val="clear" w:color="auto" w:fill="auto"/>
            <w:vAlign w:val="center"/>
          </w:tcPr>
          <w:p w14:paraId="3141D871" w14:textId="77777777" w:rsidR="00AE1B9D" w:rsidRPr="00C93E9D" w:rsidRDefault="00AE1B9D" w:rsidP="00AE1B9D">
            <w:pPr>
              <w:pStyle w:val="113"/>
              <w:rPr>
                <w:szCs w:val="21"/>
              </w:rPr>
            </w:pPr>
          </w:p>
        </w:tc>
        <w:tc>
          <w:tcPr>
            <w:tcW w:w="777" w:type="pct"/>
            <w:shd w:val="clear" w:color="auto" w:fill="auto"/>
            <w:vAlign w:val="center"/>
          </w:tcPr>
          <w:p w14:paraId="46192A7C" w14:textId="72767C35" w:rsidR="00AE1B9D" w:rsidRPr="00C93E9D" w:rsidRDefault="00AE1B9D" w:rsidP="00AE1B9D">
            <w:pPr>
              <w:pStyle w:val="113"/>
              <w:rPr>
                <w:szCs w:val="21"/>
              </w:rPr>
            </w:pPr>
            <w:r w:rsidRPr="00C93E9D">
              <w:rPr>
                <w:rFonts w:hint="eastAsia"/>
                <w:szCs w:val="21"/>
              </w:rPr>
              <w:t>1.46</w:t>
            </w:r>
          </w:p>
        </w:tc>
        <w:tc>
          <w:tcPr>
            <w:tcW w:w="880" w:type="pct"/>
            <w:shd w:val="clear" w:color="auto" w:fill="auto"/>
            <w:vAlign w:val="center"/>
          </w:tcPr>
          <w:p w14:paraId="4E7FC32B" w14:textId="67EE3BE0" w:rsidR="00AE1B9D" w:rsidRPr="00C93E9D" w:rsidRDefault="00AE1B9D" w:rsidP="00AE1B9D">
            <w:pPr>
              <w:pStyle w:val="113"/>
              <w:rPr>
                <w:szCs w:val="21"/>
              </w:rPr>
            </w:pPr>
            <w:r w:rsidRPr="00C93E9D">
              <w:rPr>
                <w:rFonts w:hint="eastAsia"/>
                <w:szCs w:val="21"/>
              </w:rPr>
              <w:t>1.45</w:t>
            </w:r>
          </w:p>
        </w:tc>
        <w:tc>
          <w:tcPr>
            <w:tcW w:w="609" w:type="pct"/>
            <w:shd w:val="clear" w:color="auto" w:fill="auto"/>
            <w:vAlign w:val="center"/>
          </w:tcPr>
          <w:p w14:paraId="166F2696" w14:textId="6257C028" w:rsidR="00AE1B9D" w:rsidRPr="00C93E9D" w:rsidRDefault="00AE1B9D" w:rsidP="00AE1B9D">
            <w:pPr>
              <w:pStyle w:val="113"/>
              <w:rPr>
                <w:szCs w:val="21"/>
              </w:rPr>
            </w:pPr>
            <w:r w:rsidRPr="00C93E9D">
              <w:rPr>
                <w:rFonts w:hint="eastAsia"/>
                <w:szCs w:val="21"/>
              </w:rPr>
              <w:t>1.16</w:t>
            </w:r>
          </w:p>
        </w:tc>
        <w:tc>
          <w:tcPr>
            <w:tcW w:w="610" w:type="pct"/>
            <w:shd w:val="clear" w:color="auto" w:fill="auto"/>
            <w:vAlign w:val="center"/>
          </w:tcPr>
          <w:p w14:paraId="4127F36D" w14:textId="7D9D9B30" w:rsidR="00AE1B9D" w:rsidRPr="00C93E9D" w:rsidRDefault="00AE1B9D" w:rsidP="00AE1B9D">
            <w:pPr>
              <w:pStyle w:val="113"/>
              <w:rPr>
                <w:szCs w:val="21"/>
              </w:rPr>
            </w:pPr>
            <w:r w:rsidRPr="00C93E9D">
              <w:rPr>
                <w:rFonts w:hint="eastAsia"/>
                <w:szCs w:val="21"/>
              </w:rPr>
              <w:t>1.14</w:t>
            </w:r>
          </w:p>
        </w:tc>
      </w:tr>
      <w:tr w:rsidR="00E0257A" w:rsidRPr="00C93E9D" w14:paraId="08881045" w14:textId="77777777" w:rsidTr="00241923">
        <w:trPr>
          <w:trHeight w:val="89"/>
          <w:jc w:val="center"/>
        </w:trPr>
        <w:tc>
          <w:tcPr>
            <w:tcW w:w="680" w:type="pct"/>
            <w:vMerge w:val="restart"/>
            <w:shd w:val="clear" w:color="auto" w:fill="auto"/>
            <w:vAlign w:val="center"/>
          </w:tcPr>
          <w:p w14:paraId="0017B1C4" w14:textId="271C6A03" w:rsidR="00E0257A" w:rsidRPr="00C93E9D" w:rsidRDefault="00E0257A" w:rsidP="00E0257A">
            <w:pPr>
              <w:pStyle w:val="113"/>
              <w:rPr>
                <w:szCs w:val="21"/>
              </w:rPr>
            </w:pPr>
            <w:r w:rsidRPr="00C93E9D">
              <w:rPr>
                <w:rFonts w:hint="eastAsia"/>
                <w:szCs w:val="21"/>
              </w:rPr>
              <w:t>平台井场外西南侧</w:t>
            </w:r>
            <w:r w:rsidRPr="00C93E9D">
              <w:rPr>
                <w:rFonts w:hint="eastAsia"/>
                <w:szCs w:val="21"/>
              </w:rPr>
              <w:t>1</w:t>
            </w:r>
            <w:r w:rsidRPr="00C93E9D">
              <w:rPr>
                <w:szCs w:val="21"/>
              </w:rPr>
              <w:t>50</w:t>
            </w:r>
            <w:r w:rsidRPr="00C93E9D">
              <w:rPr>
                <w:rFonts w:hint="eastAsia"/>
                <w:szCs w:val="21"/>
              </w:rPr>
              <w:t>m</w:t>
            </w:r>
            <w:r w:rsidRPr="00C93E9D">
              <w:rPr>
                <w:rFonts w:hint="eastAsia"/>
                <w:szCs w:val="21"/>
              </w:rPr>
              <w:t>居民点处</w:t>
            </w:r>
          </w:p>
        </w:tc>
        <w:tc>
          <w:tcPr>
            <w:tcW w:w="769" w:type="pct"/>
            <w:shd w:val="clear" w:color="auto" w:fill="auto"/>
            <w:vAlign w:val="center"/>
          </w:tcPr>
          <w:p w14:paraId="280B5950" w14:textId="4A300928" w:rsidR="00E0257A" w:rsidRPr="00C93E9D" w:rsidRDefault="00E0257A" w:rsidP="00E0257A">
            <w:pPr>
              <w:pStyle w:val="113"/>
              <w:rPr>
                <w:szCs w:val="21"/>
              </w:rPr>
            </w:pPr>
            <w:r w:rsidRPr="00C93E9D">
              <w:rPr>
                <w:szCs w:val="21"/>
              </w:rPr>
              <w:t>2023.08.17</w:t>
            </w:r>
          </w:p>
        </w:tc>
        <w:tc>
          <w:tcPr>
            <w:tcW w:w="675" w:type="pct"/>
            <w:vMerge w:val="restart"/>
            <w:shd w:val="clear" w:color="auto" w:fill="auto"/>
            <w:vAlign w:val="center"/>
          </w:tcPr>
          <w:p w14:paraId="566E12E0" w14:textId="42938F5A" w:rsidR="00E0257A" w:rsidRPr="00C93E9D" w:rsidRDefault="00E0257A" w:rsidP="00E0257A">
            <w:pPr>
              <w:pStyle w:val="113"/>
              <w:rPr>
                <w:szCs w:val="21"/>
              </w:rPr>
            </w:pPr>
            <w:r w:rsidRPr="00C93E9D">
              <w:rPr>
                <w:szCs w:val="21"/>
              </w:rPr>
              <w:t>硫化氢</w:t>
            </w:r>
          </w:p>
        </w:tc>
        <w:tc>
          <w:tcPr>
            <w:tcW w:w="777" w:type="pct"/>
            <w:shd w:val="clear" w:color="auto" w:fill="auto"/>
            <w:vAlign w:val="center"/>
          </w:tcPr>
          <w:p w14:paraId="57D7076C" w14:textId="2A0A2A08" w:rsidR="00E0257A" w:rsidRPr="00C93E9D" w:rsidRDefault="00E0257A" w:rsidP="00E0257A">
            <w:pPr>
              <w:pStyle w:val="113"/>
              <w:rPr>
                <w:szCs w:val="21"/>
              </w:rPr>
            </w:pPr>
            <w:r w:rsidRPr="00C93E9D">
              <w:rPr>
                <w:rFonts w:hint="eastAsia"/>
                <w:szCs w:val="21"/>
              </w:rPr>
              <w:t>0.004</w:t>
            </w:r>
          </w:p>
        </w:tc>
        <w:tc>
          <w:tcPr>
            <w:tcW w:w="880" w:type="pct"/>
            <w:shd w:val="clear" w:color="auto" w:fill="auto"/>
            <w:vAlign w:val="center"/>
          </w:tcPr>
          <w:p w14:paraId="6F449139" w14:textId="5C3CDBC0" w:rsidR="00E0257A" w:rsidRPr="00C93E9D" w:rsidRDefault="00E0257A" w:rsidP="00E0257A">
            <w:pPr>
              <w:pStyle w:val="113"/>
              <w:rPr>
                <w:szCs w:val="21"/>
              </w:rPr>
            </w:pPr>
            <w:r w:rsidRPr="00C93E9D">
              <w:rPr>
                <w:rFonts w:hint="eastAsia"/>
                <w:szCs w:val="21"/>
              </w:rPr>
              <w:t>0.006</w:t>
            </w:r>
          </w:p>
        </w:tc>
        <w:tc>
          <w:tcPr>
            <w:tcW w:w="609" w:type="pct"/>
            <w:shd w:val="clear" w:color="auto" w:fill="auto"/>
            <w:vAlign w:val="center"/>
          </w:tcPr>
          <w:p w14:paraId="3484337D" w14:textId="6655DCE3" w:rsidR="00E0257A" w:rsidRPr="00C93E9D" w:rsidRDefault="00E0257A" w:rsidP="00E0257A">
            <w:pPr>
              <w:pStyle w:val="113"/>
              <w:rPr>
                <w:szCs w:val="21"/>
              </w:rPr>
            </w:pPr>
            <w:r w:rsidRPr="00C93E9D">
              <w:rPr>
                <w:rFonts w:hint="eastAsia"/>
                <w:szCs w:val="21"/>
              </w:rPr>
              <w:t>0.005</w:t>
            </w:r>
          </w:p>
        </w:tc>
        <w:tc>
          <w:tcPr>
            <w:tcW w:w="610" w:type="pct"/>
            <w:shd w:val="clear" w:color="auto" w:fill="auto"/>
            <w:vAlign w:val="center"/>
          </w:tcPr>
          <w:p w14:paraId="4EB81EF2" w14:textId="52C04ECC" w:rsidR="00E0257A" w:rsidRPr="00C93E9D" w:rsidRDefault="00E0257A" w:rsidP="00E0257A">
            <w:pPr>
              <w:pStyle w:val="113"/>
              <w:rPr>
                <w:szCs w:val="21"/>
              </w:rPr>
            </w:pPr>
            <w:r w:rsidRPr="00C93E9D">
              <w:rPr>
                <w:rFonts w:hint="eastAsia"/>
                <w:szCs w:val="21"/>
              </w:rPr>
              <w:t>0.007</w:t>
            </w:r>
          </w:p>
        </w:tc>
      </w:tr>
      <w:tr w:rsidR="00E0257A" w:rsidRPr="00C93E9D" w14:paraId="264F5251" w14:textId="77777777" w:rsidTr="00D7399E">
        <w:trPr>
          <w:trHeight w:val="89"/>
          <w:jc w:val="center"/>
        </w:trPr>
        <w:tc>
          <w:tcPr>
            <w:tcW w:w="680" w:type="pct"/>
            <w:vMerge/>
            <w:shd w:val="clear" w:color="auto" w:fill="auto"/>
            <w:vAlign w:val="center"/>
          </w:tcPr>
          <w:p w14:paraId="3F4FDF63" w14:textId="77777777" w:rsidR="00E0257A" w:rsidRPr="00C93E9D" w:rsidRDefault="00E0257A" w:rsidP="00E0257A">
            <w:pPr>
              <w:pStyle w:val="113"/>
              <w:rPr>
                <w:szCs w:val="21"/>
              </w:rPr>
            </w:pPr>
          </w:p>
        </w:tc>
        <w:tc>
          <w:tcPr>
            <w:tcW w:w="769" w:type="pct"/>
            <w:shd w:val="clear" w:color="auto" w:fill="auto"/>
          </w:tcPr>
          <w:p w14:paraId="7639BC8B" w14:textId="2D61F487" w:rsidR="00E0257A" w:rsidRPr="00C93E9D" w:rsidRDefault="00E0257A" w:rsidP="00E0257A">
            <w:pPr>
              <w:pStyle w:val="113"/>
              <w:rPr>
                <w:szCs w:val="21"/>
              </w:rPr>
            </w:pPr>
            <w:r w:rsidRPr="00C93E9D">
              <w:rPr>
                <w:szCs w:val="21"/>
              </w:rPr>
              <w:t>2023.08.18</w:t>
            </w:r>
          </w:p>
        </w:tc>
        <w:tc>
          <w:tcPr>
            <w:tcW w:w="675" w:type="pct"/>
            <w:vMerge/>
            <w:shd w:val="clear" w:color="auto" w:fill="auto"/>
            <w:vAlign w:val="center"/>
          </w:tcPr>
          <w:p w14:paraId="200309B3" w14:textId="77777777" w:rsidR="00E0257A" w:rsidRPr="00C93E9D" w:rsidRDefault="00E0257A" w:rsidP="00E0257A">
            <w:pPr>
              <w:pStyle w:val="113"/>
              <w:rPr>
                <w:szCs w:val="21"/>
              </w:rPr>
            </w:pPr>
          </w:p>
        </w:tc>
        <w:tc>
          <w:tcPr>
            <w:tcW w:w="777" w:type="pct"/>
            <w:shd w:val="clear" w:color="auto" w:fill="auto"/>
            <w:vAlign w:val="center"/>
          </w:tcPr>
          <w:p w14:paraId="2F97CC67" w14:textId="55BFDA12" w:rsidR="00E0257A" w:rsidRPr="00C93E9D" w:rsidRDefault="00E0257A" w:rsidP="00E0257A">
            <w:pPr>
              <w:pStyle w:val="113"/>
              <w:rPr>
                <w:szCs w:val="21"/>
              </w:rPr>
            </w:pPr>
            <w:r w:rsidRPr="00C93E9D">
              <w:rPr>
                <w:rFonts w:hint="eastAsia"/>
                <w:szCs w:val="21"/>
              </w:rPr>
              <w:t>0.006</w:t>
            </w:r>
          </w:p>
        </w:tc>
        <w:tc>
          <w:tcPr>
            <w:tcW w:w="880" w:type="pct"/>
            <w:shd w:val="clear" w:color="auto" w:fill="auto"/>
            <w:vAlign w:val="center"/>
          </w:tcPr>
          <w:p w14:paraId="6D8963FB" w14:textId="5F8459B9" w:rsidR="00E0257A" w:rsidRPr="00C93E9D" w:rsidRDefault="00E0257A" w:rsidP="00E0257A">
            <w:pPr>
              <w:pStyle w:val="113"/>
              <w:rPr>
                <w:szCs w:val="21"/>
              </w:rPr>
            </w:pPr>
            <w:r w:rsidRPr="00C93E9D">
              <w:rPr>
                <w:rFonts w:hint="eastAsia"/>
                <w:szCs w:val="21"/>
              </w:rPr>
              <w:t>0.005</w:t>
            </w:r>
          </w:p>
        </w:tc>
        <w:tc>
          <w:tcPr>
            <w:tcW w:w="609" w:type="pct"/>
            <w:shd w:val="clear" w:color="auto" w:fill="auto"/>
            <w:vAlign w:val="center"/>
          </w:tcPr>
          <w:p w14:paraId="4ACD88D9" w14:textId="1CC3A8EF" w:rsidR="00E0257A" w:rsidRPr="00C93E9D" w:rsidRDefault="00E0257A" w:rsidP="00E0257A">
            <w:pPr>
              <w:pStyle w:val="113"/>
              <w:rPr>
                <w:szCs w:val="21"/>
              </w:rPr>
            </w:pPr>
            <w:r w:rsidRPr="00C93E9D">
              <w:rPr>
                <w:rFonts w:hint="eastAsia"/>
                <w:szCs w:val="21"/>
              </w:rPr>
              <w:t>0.003</w:t>
            </w:r>
          </w:p>
        </w:tc>
        <w:tc>
          <w:tcPr>
            <w:tcW w:w="610" w:type="pct"/>
            <w:shd w:val="clear" w:color="auto" w:fill="auto"/>
            <w:vAlign w:val="center"/>
          </w:tcPr>
          <w:p w14:paraId="4A07BFA1" w14:textId="14AE8155" w:rsidR="00E0257A" w:rsidRPr="00C93E9D" w:rsidRDefault="00E0257A" w:rsidP="00E0257A">
            <w:pPr>
              <w:pStyle w:val="113"/>
              <w:rPr>
                <w:szCs w:val="21"/>
              </w:rPr>
            </w:pPr>
            <w:r w:rsidRPr="00C93E9D">
              <w:rPr>
                <w:rFonts w:hint="eastAsia"/>
                <w:szCs w:val="21"/>
              </w:rPr>
              <w:t>0.007</w:t>
            </w:r>
          </w:p>
        </w:tc>
      </w:tr>
      <w:tr w:rsidR="00E0257A" w:rsidRPr="00C93E9D" w14:paraId="304F542D" w14:textId="77777777" w:rsidTr="00D7399E">
        <w:trPr>
          <w:trHeight w:val="89"/>
          <w:jc w:val="center"/>
        </w:trPr>
        <w:tc>
          <w:tcPr>
            <w:tcW w:w="680" w:type="pct"/>
            <w:vMerge/>
            <w:shd w:val="clear" w:color="auto" w:fill="auto"/>
            <w:vAlign w:val="center"/>
          </w:tcPr>
          <w:p w14:paraId="68E99EA3" w14:textId="77777777" w:rsidR="00E0257A" w:rsidRPr="00C93E9D" w:rsidRDefault="00E0257A" w:rsidP="00E0257A">
            <w:pPr>
              <w:pStyle w:val="113"/>
              <w:rPr>
                <w:szCs w:val="21"/>
              </w:rPr>
            </w:pPr>
          </w:p>
        </w:tc>
        <w:tc>
          <w:tcPr>
            <w:tcW w:w="769" w:type="pct"/>
            <w:shd w:val="clear" w:color="auto" w:fill="auto"/>
          </w:tcPr>
          <w:p w14:paraId="6577AFC0" w14:textId="599CFCCC" w:rsidR="00E0257A" w:rsidRPr="00C93E9D" w:rsidRDefault="00E0257A" w:rsidP="00E0257A">
            <w:pPr>
              <w:pStyle w:val="113"/>
              <w:rPr>
                <w:szCs w:val="21"/>
              </w:rPr>
            </w:pPr>
            <w:r w:rsidRPr="00C93E9D">
              <w:rPr>
                <w:szCs w:val="21"/>
              </w:rPr>
              <w:t>2023.08.19</w:t>
            </w:r>
          </w:p>
        </w:tc>
        <w:tc>
          <w:tcPr>
            <w:tcW w:w="675" w:type="pct"/>
            <w:vMerge/>
            <w:shd w:val="clear" w:color="auto" w:fill="auto"/>
            <w:vAlign w:val="center"/>
          </w:tcPr>
          <w:p w14:paraId="3B9E3F1A" w14:textId="77777777" w:rsidR="00E0257A" w:rsidRPr="00C93E9D" w:rsidRDefault="00E0257A" w:rsidP="00E0257A">
            <w:pPr>
              <w:pStyle w:val="113"/>
              <w:rPr>
                <w:szCs w:val="21"/>
              </w:rPr>
            </w:pPr>
          </w:p>
        </w:tc>
        <w:tc>
          <w:tcPr>
            <w:tcW w:w="777" w:type="pct"/>
            <w:shd w:val="clear" w:color="auto" w:fill="auto"/>
            <w:vAlign w:val="center"/>
          </w:tcPr>
          <w:p w14:paraId="40E7A6EE" w14:textId="6BD5AC7F" w:rsidR="00E0257A" w:rsidRPr="00C93E9D" w:rsidRDefault="00E0257A" w:rsidP="00E0257A">
            <w:pPr>
              <w:pStyle w:val="113"/>
              <w:rPr>
                <w:szCs w:val="21"/>
              </w:rPr>
            </w:pPr>
            <w:r w:rsidRPr="00C93E9D">
              <w:rPr>
                <w:rFonts w:hint="eastAsia"/>
                <w:szCs w:val="21"/>
              </w:rPr>
              <w:t>0.005</w:t>
            </w:r>
          </w:p>
        </w:tc>
        <w:tc>
          <w:tcPr>
            <w:tcW w:w="880" w:type="pct"/>
            <w:shd w:val="clear" w:color="auto" w:fill="auto"/>
            <w:vAlign w:val="center"/>
          </w:tcPr>
          <w:p w14:paraId="11FBD42D" w14:textId="73B00651" w:rsidR="00E0257A" w:rsidRPr="00C93E9D" w:rsidRDefault="00E0257A" w:rsidP="00E0257A">
            <w:pPr>
              <w:pStyle w:val="113"/>
              <w:rPr>
                <w:szCs w:val="21"/>
              </w:rPr>
            </w:pPr>
            <w:r w:rsidRPr="00C93E9D">
              <w:rPr>
                <w:rFonts w:hint="eastAsia"/>
                <w:szCs w:val="21"/>
              </w:rPr>
              <w:t>0.004</w:t>
            </w:r>
          </w:p>
        </w:tc>
        <w:tc>
          <w:tcPr>
            <w:tcW w:w="609" w:type="pct"/>
            <w:shd w:val="clear" w:color="auto" w:fill="auto"/>
            <w:vAlign w:val="center"/>
          </w:tcPr>
          <w:p w14:paraId="0507826A" w14:textId="6E780922" w:rsidR="00E0257A" w:rsidRPr="00C93E9D" w:rsidRDefault="00E0257A" w:rsidP="00E0257A">
            <w:pPr>
              <w:pStyle w:val="113"/>
              <w:rPr>
                <w:szCs w:val="21"/>
              </w:rPr>
            </w:pPr>
            <w:r w:rsidRPr="00C93E9D">
              <w:rPr>
                <w:rFonts w:hint="eastAsia"/>
                <w:szCs w:val="21"/>
              </w:rPr>
              <w:t>0.004</w:t>
            </w:r>
          </w:p>
        </w:tc>
        <w:tc>
          <w:tcPr>
            <w:tcW w:w="610" w:type="pct"/>
            <w:shd w:val="clear" w:color="auto" w:fill="auto"/>
            <w:vAlign w:val="center"/>
          </w:tcPr>
          <w:p w14:paraId="0C22DB9A" w14:textId="32038417" w:rsidR="00E0257A" w:rsidRPr="00C93E9D" w:rsidRDefault="00E0257A" w:rsidP="00E0257A">
            <w:pPr>
              <w:pStyle w:val="113"/>
              <w:rPr>
                <w:szCs w:val="21"/>
              </w:rPr>
            </w:pPr>
            <w:r w:rsidRPr="00C93E9D">
              <w:rPr>
                <w:rFonts w:hint="eastAsia"/>
                <w:szCs w:val="21"/>
              </w:rPr>
              <w:t>0.005</w:t>
            </w:r>
          </w:p>
        </w:tc>
      </w:tr>
      <w:tr w:rsidR="00E0257A" w:rsidRPr="00C93E9D" w14:paraId="6FFB4CAE" w14:textId="77777777" w:rsidTr="00D37600">
        <w:trPr>
          <w:trHeight w:val="89"/>
          <w:jc w:val="center"/>
        </w:trPr>
        <w:tc>
          <w:tcPr>
            <w:tcW w:w="680" w:type="pct"/>
            <w:vMerge/>
            <w:shd w:val="clear" w:color="auto" w:fill="auto"/>
            <w:vAlign w:val="center"/>
          </w:tcPr>
          <w:p w14:paraId="2716985B" w14:textId="77777777" w:rsidR="00E0257A" w:rsidRPr="00C93E9D" w:rsidRDefault="00E0257A" w:rsidP="00E0257A">
            <w:pPr>
              <w:pStyle w:val="113"/>
              <w:rPr>
                <w:szCs w:val="21"/>
              </w:rPr>
            </w:pPr>
          </w:p>
        </w:tc>
        <w:tc>
          <w:tcPr>
            <w:tcW w:w="769" w:type="pct"/>
            <w:shd w:val="clear" w:color="auto" w:fill="auto"/>
          </w:tcPr>
          <w:p w14:paraId="28DFB1FA" w14:textId="3254F4E2" w:rsidR="00E0257A" w:rsidRPr="00C93E9D" w:rsidRDefault="00E0257A" w:rsidP="00E0257A">
            <w:pPr>
              <w:pStyle w:val="113"/>
              <w:rPr>
                <w:szCs w:val="21"/>
              </w:rPr>
            </w:pPr>
            <w:r w:rsidRPr="00C93E9D">
              <w:rPr>
                <w:szCs w:val="21"/>
              </w:rPr>
              <w:t>2023.08.20</w:t>
            </w:r>
          </w:p>
        </w:tc>
        <w:tc>
          <w:tcPr>
            <w:tcW w:w="675" w:type="pct"/>
            <w:vMerge/>
            <w:shd w:val="clear" w:color="auto" w:fill="auto"/>
            <w:vAlign w:val="center"/>
          </w:tcPr>
          <w:p w14:paraId="28BB9246" w14:textId="77777777" w:rsidR="00E0257A" w:rsidRPr="00C93E9D" w:rsidRDefault="00E0257A" w:rsidP="00E0257A">
            <w:pPr>
              <w:pStyle w:val="113"/>
              <w:rPr>
                <w:szCs w:val="21"/>
              </w:rPr>
            </w:pPr>
          </w:p>
        </w:tc>
        <w:tc>
          <w:tcPr>
            <w:tcW w:w="777" w:type="pct"/>
            <w:shd w:val="clear" w:color="auto" w:fill="auto"/>
            <w:vAlign w:val="center"/>
          </w:tcPr>
          <w:p w14:paraId="3EE741B9" w14:textId="6A3D1323" w:rsidR="00E0257A" w:rsidRPr="00C93E9D" w:rsidRDefault="00E0257A" w:rsidP="00E0257A">
            <w:pPr>
              <w:pStyle w:val="113"/>
              <w:rPr>
                <w:szCs w:val="21"/>
              </w:rPr>
            </w:pPr>
            <w:r w:rsidRPr="00C93E9D">
              <w:rPr>
                <w:rFonts w:hint="eastAsia"/>
                <w:szCs w:val="21"/>
              </w:rPr>
              <w:t>0.005</w:t>
            </w:r>
          </w:p>
        </w:tc>
        <w:tc>
          <w:tcPr>
            <w:tcW w:w="880" w:type="pct"/>
            <w:shd w:val="clear" w:color="auto" w:fill="auto"/>
            <w:vAlign w:val="center"/>
          </w:tcPr>
          <w:p w14:paraId="48D13C2F" w14:textId="544FF66C" w:rsidR="00E0257A" w:rsidRPr="00C93E9D" w:rsidRDefault="00E0257A" w:rsidP="00E0257A">
            <w:pPr>
              <w:pStyle w:val="113"/>
              <w:rPr>
                <w:szCs w:val="21"/>
              </w:rPr>
            </w:pPr>
            <w:r w:rsidRPr="00C93E9D">
              <w:rPr>
                <w:rFonts w:hint="eastAsia"/>
                <w:szCs w:val="21"/>
              </w:rPr>
              <w:t>0.007</w:t>
            </w:r>
          </w:p>
        </w:tc>
        <w:tc>
          <w:tcPr>
            <w:tcW w:w="609" w:type="pct"/>
            <w:shd w:val="clear" w:color="auto" w:fill="auto"/>
            <w:vAlign w:val="center"/>
          </w:tcPr>
          <w:p w14:paraId="1DFEB915" w14:textId="093B56DF" w:rsidR="00E0257A" w:rsidRPr="00C93E9D" w:rsidRDefault="00E0257A" w:rsidP="00E0257A">
            <w:pPr>
              <w:pStyle w:val="113"/>
              <w:rPr>
                <w:szCs w:val="21"/>
              </w:rPr>
            </w:pPr>
            <w:r w:rsidRPr="00C93E9D">
              <w:rPr>
                <w:rFonts w:hint="eastAsia"/>
                <w:szCs w:val="21"/>
              </w:rPr>
              <w:t>0.008</w:t>
            </w:r>
          </w:p>
        </w:tc>
        <w:tc>
          <w:tcPr>
            <w:tcW w:w="610" w:type="pct"/>
            <w:shd w:val="clear" w:color="auto" w:fill="auto"/>
            <w:vAlign w:val="center"/>
          </w:tcPr>
          <w:p w14:paraId="500F2495" w14:textId="0BC4F4F2" w:rsidR="00E0257A" w:rsidRPr="00C93E9D" w:rsidRDefault="00E0257A" w:rsidP="00E0257A">
            <w:pPr>
              <w:pStyle w:val="113"/>
              <w:rPr>
                <w:szCs w:val="21"/>
              </w:rPr>
            </w:pPr>
            <w:r w:rsidRPr="00C93E9D">
              <w:rPr>
                <w:rFonts w:hint="eastAsia"/>
                <w:szCs w:val="21"/>
              </w:rPr>
              <w:t>0.006</w:t>
            </w:r>
          </w:p>
        </w:tc>
      </w:tr>
      <w:tr w:rsidR="00E0257A" w:rsidRPr="00C93E9D" w14:paraId="36FD8EA9" w14:textId="77777777" w:rsidTr="00D37600">
        <w:trPr>
          <w:trHeight w:val="89"/>
          <w:jc w:val="center"/>
        </w:trPr>
        <w:tc>
          <w:tcPr>
            <w:tcW w:w="680" w:type="pct"/>
            <w:vMerge/>
            <w:shd w:val="clear" w:color="auto" w:fill="auto"/>
            <w:vAlign w:val="center"/>
          </w:tcPr>
          <w:p w14:paraId="6587E12C" w14:textId="77777777" w:rsidR="00E0257A" w:rsidRPr="00C93E9D" w:rsidRDefault="00E0257A" w:rsidP="00E0257A">
            <w:pPr>
              <w:pStyle w:val="113"/>
              <w:rPr>
                <w:szCs w:val="21"/>
              </w:rPr>
            </w:pPr>
          </w:p>
        </w:tc>
        <w:tc>
          <w:tcPr>
            <w:tcW w:w="769" w:type="pct"/>
            <w:shd w:val="clear" w:color="auto" w:fill="auto"/>
          </w:tcPr>
          <w:p w14:paraId="28D64FB8" w14:textId="2EFDAE55" w:rsidR="00E0257A" w:rsidRPr="00C93E9D" w:rsidRDefault="00E0257A" w:rsidP="00E0257A">
            <w:pPr>
              <w:pStyle w:val="113"/>
              <w:rPr>
                <w:szCs w:val="21"/>
              </w:rPr>
            </w:pPr>
            <w:r w:rsidRPr="00C93E9D">
              <w:rPr>
                <w:szCs w:val="21"/>
              </w:rPr>
              <w:t>2023.08.21</w:t>
            </w:r>
          </w:p>
        </w:tc>
        <w:tc>
          <w:tcPr>
            <w:tcW w:w="675" w:type="pct"/>
            <w:vMerge/>
            <w:shd w:val="clear" w:color="auto" w:fill="auto"/>
            <w:vAlign w:val="center"/>
          </w:tcPr>
          <w:p w14:paraId="40BD0D8D" w14:textId="77777777" w:rsidR="00E0257A" w:rsidRPr="00C93E9D" w:rsidRDefault="00E0257A" w:rsidP="00E0257A">
            <w:pPr>
              <w:pStyle w:val="113"/>
              <w:rPr>
                <w:szCs w:val="21"/>
              </w:rPr>
            </w:pPr>
          </w:p>
        </w:tc>
        <w:tc>
          <w:tcPr>
            <w:tcW w:w="777" w:type="pct"/>
            <w:shd w:val="clear" w:color="auto" w:fill="auto"/>
            <w:vAlign w:val="center"/>
          </w:tcPr>
          <w:p w14:paraId="2FBDAD8B" w14:textId="128CEBC5" w:rsidR="00E0257A" w:rsidRPr="00C93E9D" w:rsidRDefault="00E0257A" w:rsidP="00E0257A">
            <w:pPr>
              <w:pStyle w:val="113"/>
              <w:rPr>
                <w:szCs w:val="21"/>
              </w:rPr>
            </w:pPr>
            <w:r w:rsidRPr="00C93E9D">
              <w:rPr>
                <w:rFonts w:hint="eastAsia"/>
                <w:szCs w:val="21"/>
              </w:rPr>
              <w:t>0.005</w:t>
            </w:r>
          </w:p>
        </w:tc>
        <w:tc>
          <w:tcPr>
            <w:tcW w:w="880" w:type="pct"/>
            <w:shd w:val="clear" w:color="auto" w:fill="auto"/>
            <w:vAlign w:val="center"/>
          </w:tcPr>
          <w:p w14:paraId="1AB786BD" w14:textId="30854710" w:rsidR="00E0257A" w:rsidRPr="00C93E9D" w:rsidRDefault="00E0257A" w:rsidP="00E0257A">
            <w:pPr>
              <w:pStyle w:val="113"/>
              <w:rPr>
                <w:szCs w:val="21"/>
              </w:rPr>
            </w:pPr>
            <w:r w:rsidRPr="00C93E9D">
              <w:rPr>
                <w:rFonts w:hint="eastAsia"/>
                <w:szCs w:val="21"/>
              </w:rPr>
              <w:t>0.005</w:t>
            </w:r>
          </w:p>
        </w:tc>
        <w:tc>
          <w:tcPr>
            <w:tcW w:w="609" w:type="pct"/>
            <w:shd w:val="clear" w:color="auto" w:fill="auto"/>
            <w:vAlign w:val="center"/>
          </w:tcPr>
          <w:p w14:paraId="0DB8C0F4" w14:textId="25D52B7C" w:rsidR="00E0257A" w:rsidRPr="00C93E9D" w:rsidRDefault="00E0257A" w:rsidP="00E0257A">
            <w:pPr>
              <w:pStyle w:val="113"/>
              <w:rPr>
                <w:szCs w:val="21"/>
              </w:rPr>
            </w:pPr>
            <w:r w:rsidRPr="00C93E9D">
              <w:rPr>
                <w:rFonts w:hint="eastAsia"/>
                <w:szCs w:val="21"/>
              </w:rPr>
              <w:t>0.005</w:t>
            </w:r>
          </w:p>
        </w:tc>
        <w:tc>
          <w:tcPr>
            <w:tcW w:w="610" w:type="pct"/>
            <w:shd w:val="clear" w:color="auto" w:fill="auto"/>
            <w:vAlign w:val="center"/>
          </w:tcPr>
          <w:p w14:paraId="03CEFE47" w14:textId="48F1DBCF" w:rsidR="00E0257A" w:rsidRPr="00C93E9D" w:rsidRDefault="00E0257A" w:rsidP="00E0257A">
            <w:pPr>
              <w:pStyle w:val="113"/>
              <w:rPr>
                <w:szCs w:val="21"/>
              </w:rPr>
            </w:pPr>
            <w:r w:rsidRPr="00C93E9D">
              <w:rPr>
                <w:rFonts w:hint="eastAsia"/>
                <w:szCs w:val="21"/>
              </w:rPr>
              <w:t>0.004</w:t>
            </w:r>
          </w:p>
        </w:tc>
      </w:tr>
      <w:tr w:rsidR="00E0257A" w:rsidRPr="00C93E9D" w14:paraId="5729BA9F" w14:textId="77777777" w:rsidTr="00D37600">
        <w:trPr>
          <w:trHeight w:val="89"/>
          <w:jc w:val="center"/>
        </w:trPr>
        <w:tc>
          <w:tcPr>
            <w:tcW w:w="680" w:type="pct"/>
            <w:vMerge/>
            <w:shd w:val="clear" w:color="auto" w:fill="auto"/>
            <w:vAlign w:val="center"/>
          </w:tcPr>
          <w:p w14:paraId="5624E8B0" w14:textId="77777777" w:rsidR="00E0257A" w:rsidRPr="00C93E9D" w:rsidRDefault="00E0257A" w:rsidP="00E0257A">
            <w:pPr>
              <w:pStyle w:val="113"/>
              <w:rPr>
                <w:szCs w:val="21"/>
              </w:rPr>
            </w:pPr>
          </w:p>
        </w:tc>
        <w:tc>
          <w:tcPr>
            <w:tcW w:w="769" w:type="pct"/>
            <w:shd w:val="clear" w:color="auto" w:fill="auto"/>
          </w:tcPr>
          <w:p w14:paraId="60FF9269" w14:textId="4010D244" w:rsidR="00E0257A" w:rsidRPr="00C93E9D" w:rsidRDefault="00E0257A" w:rsidP="00E0257A">
            <w:pPr>
              <w:pStyle w:val="113"/>
              <w:rPr>
                <w:szCs w:val="21"/>
              </w:rPr>
            </w:pPr>
            <w:r w:rsidRPr="00C93E9D">
              <w:rPr>
                <w:szCs w:val="21"/>
              </w:rPr>
              <w:t>2023.08.22</w:t>
            </w:r>
          </w:p>
        </w:tc>
        <w:tc>
          <w:tcPr>
            <w:tcW w:w="675" w:type="pct"/>
            <w:vMerge/>
            <w:shd w:val="clear" w:color="auto" w:fill="auto"/>
            <w:vAlign w:val="center"/>
          </w:tcPr>
          <w:p w14:paraId="47A0A441" w14:textId="77777777" w:rsidR="00E0257A" w:rsidRPr="00C93E9D" w:rsidRDefault="00E0257A" w:rsidP="00E0257A">
            <w:pPr>
              <w:pStyle w:val="113"/>
              <w:rPr>
                <w:szCs w:val="21"/>
              </w:rPr>
            </w:pPr>
          </w:p>
        </w:tc>
        <w:tc>
          <w:tcPr>
            <w:tcW w:w="777" w:type="pct"/>
            <w:shd w:val="clear" w:color="auto" w:fill="auto"/>
            <w:vAlign w:val="center"/>
          </w:tcPr>
          <w:p w14:paraId="78CA30D8" w14:textId="5F846B1C" w:rsidR="00E0257A" w:rsidRPr="00C93E9D" w:rsidRDefault="00E0257A" w:rsidP="00E0257A">
            <w:pPr>
              <w:pStyle w:val="113"/>
              <w:rPr>
                <w:szCs w:val="21"/>
              </w:rPr>
            </w:pPr>
            <w:r w:rsidRPr="00C93E9D">
              <w:rPr>
                <w:rFonts w:hint="eastAsia"/>
                <w:szCs w:val="21"/>
              </w:rPr>
              <w:t>0.008</w:t>
            </w:r>
          </w:p>
        </w:tc>
        <w:tc>
          <w:tcPr>
            <w:tcW w:w="880" w:type="pct"/>
            <w:shd w:val="clear" w:color="auto" w:fill="auto"/>
            <w:vAlign w:val="center"/>
          </w:tcPr>
          <w:p w14:paraId="7FC0C97F" w14:textId="1025B672" w:rsidR="00E0257A" w:rsidRPr="00C93E9D" w:rsidRDefault="00E0257A" w:rsidP="00E0257A">
            <w:pPr>
              <w:pStyle w:val="113"/>
              <w:rPr>
                <w:szCs w:val="21"/>
              </w:rPr>
            </w:pPr>
            <w:r w:rsidRPr="00C93E9D">
              <w:rPr>
                <w:rFonts w:hint="eastAsia"/>
                <w:szCs w:val="21"/>
              </w:rPr>
              <w:t>0.006</w:t>
            </w:r>
          </w:p>
        </w:tc>
        <w:tc>
          <w:tcPr>
            <w:tcW w:w="609" w:type="pct"/>
            <w:shd w:val="clear" w:color="auto" w:fill="auto"/>
            <w:vAlign w:val="center"/>
          </w:tcPr>
          <w:p w14:paraId="21FF173B" w14:textId="2F3D4F6A" w:rsidR="00E0257A" w:rsidRPr="00C93E9D" w:rsidRDefault="00E0257A" w:rsidP="00E0257A">
            <w:pPr>
              <w:pStyle w:val="113"/>
              <w:rPr>
                <w:szCs w:val="21"/>
              </w:rPr>
            </w:pPr>
            <w:r w:rsidRPr="00C93E9D">
              <w:rPr>
                <w:rFonts w:hint="eastAsia"/>
                <w:szCs w:val="21"/>
              </w:rPr>
              <w:t>0.008</w:t>
            </w:r>
          </w:p>
        </w:tc>
        <w:tc>
          <w:tcPr>
            <w:tcW w:w="610" w:type="pct"/>
            <w:shd w:val="clear" w:color="auto" w:fill="auto"/>
            <w:vAlign w:val="center"/>
          </w:tcPr>
          <w:p w14:paraId="522B0348" w14:textId="044FF65A" w:rsidR="00E0257A" w:rsidRPr="00C93E9D" w:rsidRDefault="00E0257A" w:rsidP="00E0257A">
            <w:pPr>
              <w:pStyle w:val="113"/>
              <w:rPr>
                <w:szCs w:val="21"/>
              </w:rPr>
            </w:pPr>
            <w:r w:rsidRPr="00C93E9D">
              <w:rPr>
                <w:rFonts w:hint="eastAsia"/>
                <w:szCs w:val="21"/>
              </w:rPr>
              <w:t>0.008</w:t>
            </w:r>
          </w:p>
        </w:tc>
      </w:tr>
      <w:tr w:rsidR="00E0257A" w:rsidRPr="00C93E9D" w14:paraId="52B4533C" w14:textId="77777777" w:rsidTr="00D37600">
        <w:trPr>
          <w:trHeight w:val="89"/>
          <w:jc w:val="center"/>
        </w:trPr>
        <w:tc>
          <w:tcPr>
            <w:tcW w:w="680" w:type="pct"/>
            <w:vMerge/>
            <w:shd w:val="clear" w:color="auto" w:fill="auto"/>
            <w:vAlign w:val="center"/>
          </w:tcPr>
          <w:p w14:paraId="72DBA3D3" w14:textId="77777777" w:rsidR="00E0257A" w:rsidRPr="00C93E9D" w:rsidRDefault="00E0257A" w:rsidP="00E0257A">
            <w:pPr>
              <w:pStyle w:val="113"/>
              <w:rPr>
                <w:szCs w:val="21"/>
              </w:rPr>
            </w:pPr>
          </w:p>
        </w:tc>
        <w:tc>
          <w:tcPr>
            <w:tcW w:w="769" w:type="pct"/>
            <w:shd w:val="clear" w:color="auto" w:fill="auto"/>
          </w:tcPr>
          <w:p w14:paraId="6F28C585" w14:textId="424140EE" w:rsidR="00E0257A" w:rsidRPr="00C93E9D" w:rsidRDefault="00E0257A" w:rsidP="00E0257A">
            <w:pPr>
              <w:pStyle w:val="113"/>
              <w:rPr>
                <w:szCs w:val="21"/>
              </w:rPr>
            </w:pPr>
            <w:r w:rsidRPr="00C93E9D">
              <w:rPr>
                <w:szCs w:val="21"/>
              </w:rPr>
              <w:t>2023.08.23</w:t>
            </w:r>
          </w:p>
        </w:tc>
        <w:tc>
          <w:tcPr>
            <w:tcW w:w="675" w:type="pct"/>
            <w:vMerge/>
            <w:shd w:val="clear" w:color="auto" w:fill="auto"/>
            <w:vAlign w:val="center"/>
          </w:tcPr>
          <w:p w14:paraId="0A2E6081" w14:textId="77777777" w:rsidR="00E0257A" w:rsidRPr="00C93E9D" w:rsidRDefault="00E0257A" w:rsidP="00E0257A">
            <w:pPr>
              <w:pStyle w:val="113"/>
              <w:rPr>
                <w:szCs w:val="21"/>
              </w:rPr>
            </w:pPr>
          </w:p>
        </w:tc>
        <w:tc>
          <w:tcPr>
            <w:tcW w:w="777" w:type="pct"/>
            <w:shd w:val="clear" w:color="auto" w:fill="auto"/>
            <w:vAlign w:val="center"/>
          </w:tcPr>
          <w:p w14:paraId="3038D89B" w14:textId="3ADE153F" w:rsidR="00E0257A" w:rsidRPr="00C93E9D" w:rsidRDefault="00E0257A" w:rsidP="00E0257A">
            <w:pPr>
              <w:pStyle w:val="113"/>
              <w:rPr>
                <w:szCs w:val="21"/>
              </w:rPr>
            </w:pPr>
            <w:r w:rsidRPr="00C93E9D">
              <w:rPr>
                <w:rFonts w:hint="eastAsia"/>
                <w:szCs w:val="21"/>
              </w:rPr>
              <w:t>0.008</w:t>
            </w:r>
          </w:p>
        </w:tc>
        <w:tc>
          <w:tcPr>
            <w:tcW w:w="880" w:type="pct"/>
            <w:shd w:val="clear" w:color="auto" w:fill="auto"/>
            <w:vAlign w:val="center"/>
          </w:tcPr>
          <w:p w14:paraId="0FDA7E70" w14:textId="16F55496" w:rsidR="00E0257A" w:rsidRPr="00C93E9D" w:rsidRDefault="00E0257A" w:rsidP="00E0257A">
            <w:pPr>
              <w:pStyle w:val="113"/>
              <w:rPr>
                <w:szCs w:val="21"/>
              </w:rPr>
            </w:pPr>
            <w:r w:rsidRPr="00C93E9D">
              <w:rPr>
                <w:rFonts w:hint="eastAsia"/>
                <w:szCs w:val="21"/>
              </w:rPr>
              <w:t>0.006</w:t>
            </w:r>
          </w:p>
        </w:tc>
        <w:tc>
          <w:tcPr>
            <w:tcW w:w="609" w:type="pct"/>
            <w:shd w:val="clear" w:color="auto" w:fill="auto"/>
            <w:vAlign w:val="center"/>
          </w:tcPr>
          <w:p w14:paraId="4C315725" w14:textId="024CFD21" w:rsidR="00E0257A" w:rsidRPr="00C93E9D" w:rsidRDefault="00E0257A" w:rsidP="00E0257A">
            <w:pPr>
              <w:pStyle w:val="113"/>
              <w:rPr>
                <w:szCs w:val="21"/>
              </w:rPr>
            </w:pPr>
            <w:r w:rsidRPr="00C93E9D">
              <w:rPr>
                <w:rFonts w:hint="eastAsia"/>
                <w:szCs w:val="21"/>
              </w:rPr>
              <w:t>0.008</w:t>
            </w:r>
          </w:p>
        </w:tc>
        <w:tc>
          <w:tcPr>
            <w:tcW w:w="610" w:type="pct"/>
            <w:shd w:val="clear" w:color="auto" w:fill="auto"/>
            <w:vAlign w:val="center"/>
          </w:tcPr>
          <w:p w14:paraId="1BE8F2B9" w14:textId="7918A7B1" w:rsidR="00E0257A" w:rsidRPr="00C93E9D" w:rsidRDefault="00E0257A" w:rsidP="00E0257A">
            <w:pPr>
              <w:pStyle w:val="113"/>
              <w:rPr>
                <w:szCs w:val="21"/>
              </w:rPr>
            </w:pPr>
            <w:r w:rsidRPr="00C93E9D">
              <w:rPr>
                <w:rFonts w:hint="eastAsia"/>
                <w:szCs w:val="21"/>
              </w:rPr>
              <w:t>0.008</w:t>
            </w:r>
          </w:p>
        </w:tc>
      </w:tr>
    </w:tbl>
    <w:p w14:paraId="4DB0BBA8" w14:textId="2AFBD507" w:rsidR="00973B92" w:rsidRPr="00C93E9D" w:rsidRDefault="00973B92" w:rsidP="00973B92">
      <w:pPr>
        <w:pStyle w:val="112"/>
        <w:spacing w:before="120"/>
      </w:pPr>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4.2</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3</w:t>
      </w:r>
      <w:r w:rsidR="00417851" w:rsidRPr="00C93E9D">
        <w:fldChar w:fldCharType="end"/>
      </w:r>
      <w:r w:rsidRPr="00C93E9D">
        <w:t xml:space="preserve"> </w:t>
      </w:r>
      <w:r w:rsidRPr="00C93E9D">
        <w:rPr>
          <w:rFonts w:hint="eastAsia"/>
        </w:rPr>
        <w:t>环境空气质量现状监测结果</w:t>
      </w:r>
      <w:r w:rsidRPr="00C93E9D">
        <w:t xml:space="preserve">    </w:t>
      </w:r>
      <w:r w:rsidRPr="00C93E9D">
        <w:t>单位：</w:t>
      </w:r>
      <w:r w:rsidRPr="00C93E9D">
        <w:t>mg/m</w:t>
      </w:r>
      <w:r w:rsidRPr="00C93E9D">
        <w:rPr>
          <w:vertAlign w:val="superscript"/>
        </w:rPr>
        <w:t>3</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8"/>
        <w:gridCol w:w="1277"/>
        <w:gridCol w:w="1121"/>
        <w:gridCol w:w="4774"/>
      </w:tblGrid>
      <w:tr w:rsidR="00DC3AFA" w:rsidRPr="00C93E9D" w14:paraId="12C14CCD" w14:textId="77777777" w:rsidTr="00D37600">
        <w:trPr>
          <w:trHeight w:val="164"/>
          <w:jc w:val="center"/>
        </w:trPr>
        <w:tc>
          <w:tcPr>
            <w:tcW w:w="680" w:type="pct"/>
            <w:shd w:val="clear" w:color="auto" w:fill="auto"/>
            <w:vAlign w:val="center"/>
          </w:tcPr>
          <w:p w14:paraId="7EF40700" w14:textId="77777777" w:rsidR="00D37600" w:rsidRPr="00C93E9D" w:rsidRDefault="00D37600" w:rsidP="00E44295">
            <w:pPr>
              <w:pStyle w:val="113"/>
              <w:rPr>
                <w:b/>
                <w:bCs/>
              </w:rPr>
            </w:pPr>
            <w:r w:rsidRPr="00C93E9D">
              <w:rPr>
                <w:b/>
                <w:bCs/>
              </w:rPr>
              <w:t>监测点位</w:t>
            </w:r>
          </w:p>
        </w:tc>
        <w:tc>
          <w:tcPr>
            <w:tcW w:w="769" w:type="pct"/>
            <w:shd w:val="clear" w:color="auto" w:fill="auto"/>
            <w:vAlign w:val="center"/>
          </w:tcPr>
          <w:p w14:paraId="72BD8102" w14:textId="77777777" w:rsidR="00D37600" w:rsidRPr="00C93E9D" w:rsidRDefault="00D37600" w:rsidP="00E44295">
            <w:pPr>
              <w:pStyle w:val="113"/>
              <w:rPr>
                <w:b/>
                <w:bCs/>
              </w:rPr>
            </w:pPr>
            <w:r w:rsidRPr="00C93E9D">
              <w:rPr>
                <w:b/>
                <w:bCs/>
              </w:rPr>
              <w:t>监测日期</w:t>
            </w:r>
          </w:p>
        </w:tc>
        <w:tc>
          <w:tcPr>
            <w:tcW w:w="675" w:type="pct"/>
            <w:shd w:val="clear" w:color="auto" w:fill="auto"/>
            <w:vAlign w:val="center"/>
          </w:tcPr>
          <w:p w14:paraId="6B0B2D39" w14:textId="77777777" w:rsidR="00D37600" w:rsidRPr="00C93E9D" w:rsidRDefault="00D37600" w:rsidP="00E44295">
            <w:pPr>
              <w:pStyle w:val="113"/>
              <w:rPr>
                <w:b/>
                <w:bCs/>
              </w:rPr>
            </w:pPr>
            <w:r w:rsidRPr="00C93E9D">
              <w:rPr>
                <w:b/>
                <w:bCs/>
              </w:rPr>
              <w:t>项目</w:t>
            </w:r>
          </w:p>
        </w:tc>
        <w:tc>
          <w:tcPr>
            <w:tcW w:w="2876" w:type="pct"/>
            <w:shd w:val="clear" w:color="auto" w:fill="auto"/>
            <w:vAlign w:val="center"/>
          </w:tcPr>
          <w:p w14:paraId="1C480A56" w14:textId="6A6ABBA9" w:rsidR="00D37600" w:rsidRPr="00C93E9D" w:rsidRDefault="00D37600" w:rsidP="00E44295">
            <w:pPr>
              <w:pStyle w:val="113"/>
              <w:rPr>
                <w:b/>
                <w:bCs/>
              </w:rPr>
            </w:pPr>
            <w:r w:rsidRPr="00C93E9D">
              <w:rPr>
                <w:b/>
                <w:bCs/>
              </w:rPr>
              <w:t>监测结果</w:t>
            </w:r>
          </w:p>
        </w:tc>
      </w:tr>
      <w:tr w:rsidR="00AE1B9D" w:rsidRPr="00C93E9D" w14:paraId="71AF3F10" w14:textId="77777777" w:rsidTr="00D37600">
        <w:trPr>
          <w:trHeight w:val="89"/>
          <w:jc w:val="center"/>
        </w:trPr>
        <w:tc>
          <w:tcPr>
            <w:tcW w:w="680" w:type="pct"/>
            <w:vMerge w:val="restart"/>
            <w:shd w:val="clear" w:color="auto" w:fill="auto"/>
            <w:vAlign w:val="center"/>
          </w:tcPr>
          <w:p w14:paraId="05B45A9E" w14:textId="23950638" w:rsidR="00AE1B9D" w:rsidRPr="00C93E9D" w:rsidRDefault="00AE1B9D" w:rsidP="00AE1B9D">
            <w:pPr>
              <w:pStyle w:val="113"/>
            </w:pPr>
            <w:r w:rsidRPr="00C93E9D">
              <w:rPr>
                <w:rFonts w:hint="eastAsia"/>
                <w:szCs w:val="21"/>
              </w:rPr>
              <w:t>平台井场外西南侧</w:t>
            </w:r>
            <w:r w:rsidRPr="00C93E9D">
              <w:rPr>
                <w:rFonts w:hint="eastAsia"/>
                <w:szCs w:val="21"/>
              </w:rPr>
              <w:t>1</w:t>
            </w:r>
            <w:r w:rsidRPr="00C93E9D">
              <w:rPr>
                <w:szCs w:val="21"/>
              </w:rPr>
              <w:t>50</w:t>
            </w:r>
            <w:r w:rsidRPr="00C93E9D">
              <w:rPr>
                <w:rFonts w:hint="eastAsia"/>
                <w:szCs w:val="21"/>
              </w:rPr>
              <w:t>m</w:t>
            </w:r>
            <w:r w:rsidRPr="00C93E9D">
              <w:rPr>
                <w:rFonts w:hint="eastAsia"/>
                <w:szCs w:val="21"/>
              </w:rPr>
              <w:t>居民点处</w:t>
            </w:r>
          </w:p>
        </w:tc>
        <w:tc>
          <w:tcPr>
            <w:tcW w:w="769" w:type="pct"/>
            <w:shd w:val="clear" w:color="auto" w:fill="auto"/>
            <w:vAlign w:val="center"/>
          </w:tcPr>
          <w:p w14:paraId="730502D6" w14:textId="05327A0B" w:rsidR="00AE1B9D" w:rsidRPr="00C93E9D" w:rsidRDefault="00AE1B9D" w:rsidP="00AE1B9D">
            <w:pPr>
              <w:pStyle w:val="113"/>
            </w:pPr>
            <w:r w:rsidRPr="00C93E9D">
              <w:rPr>
                <w:szCs w:val="21"/>
              </w:rPr>
              <w:t>2023.08.17</w:t>
            </w:r>
          </w:p>
        </w:tc>
        <w:tc>
          <w:tcPr>
            <w:tcW w:w="675" w:type="pct"/>
            <w:vMerge w:val="restart"/>
            <w:shd w:val="clear" w:color="auto" w:fill="auto"/>
            <w:vAlign w:val="center"/>
          </w:tcPr>
          <w:p w14:paraId="224AC8BA" w14:textId="77777777" w:rsidR="00AE1B9D" w:rsidRPr="00C93E9D" w:rsidRDefault="00AE1B9D" w:rsidP="00AE1B9D">
            <w:pPr>
              <w:pStyle w:val="113"/>
            </w:pPr>
            <w:r w:rsidRPr="00C93E9D">
              <w:t>总悬浮颗粒物</w:t>
            </w:r>
          </w:p>
        </w:tc>
        <w:tc>
          <w:tcPr>
            <w:tcW w:w="2876" w:type="pct"/>
            <w:shd w:val="clear" w:color="auto" w:fill="auto"/>
            <w:vAlign w:val="center"/>
          </w:tcPr>
          <w:p w14:paraId="41AF0067" w14:textId="338C9FD5" w:rsidR="00AE1B9D" w:rsidRPr="00C93E9D" w:rsidRDefault="00AE1B9D" w:rsidP="00AE1B9D">
            <w:pPr>
              <w:pStyle w:val="113"/>
            </w:pPr>
            <w:r w:rsidRPr="00C93E9D">
              <w:t>0.110</w:t>
            </w:r>
          </w:p>
        </w:tc>
      </w:tr>
      <w:tr w:rsidR="00AE1B9D" w:rsidRPr="00C93E9D" w14:paraId="163F35A5" w14:textId="77777777" w:rsidTr="00DA792E">
        <w:trPr>
          <w:trHeight w:val="89"/>
          <w:jc w:val="center"/>
        </w:trPr>
        <w:tc>
          <w:tcPr>
            <w:tcW w:w="680" w:type="pct"/>
            <w:vMerge/>
            <w:shd w:val="clear" w:color="auto" w:fill="auto"/>
            <w:vAlign w:val="center"/>
          </w:tcPr>
          <w:p w14:paraId="6B134C3C" w14:textId="77777777" w:rsidR="00AE1B9D" w:rsidRPr="00C93E9D" w:rsidRDefault="00AE1B9D" w:rsidP="00AE1B9D">
            <w:pPr>
              <w:pStyle w:val="113"/>
            </w:pPr>
          </w:p>
        </w:tc>
        <w:tc>
          <w:tcPr>
            <w:tcW w:w="769" w:type="pct"/>
            <w:shd w:val="clear" w:color="auto" w:fill="auto"/>
          </w:tcPr>
          <w:p w14:paraId="5E608AB6" w14:textId="71EE13B8" w:rsidR="00AE1B9D" w:rsidRPr="00C93E9D" w:rsidRDefault="00AE1B9D" w:rsidP="00AE1B9D">
            <w:pPr>
              <w:pStyle w:val="113"/>
            </w:pPr>
            <w:r w:rsidRPr="00C93E9D">
              <w:rPr>
                <w:szCs w:val="21"/>
              </w:rPr>
              <w:t>2023.08.18</w:t>
            </w:r>
          </w:p>
        </w:tc>
        <w:tc>
          <w:tcPr>
            <w:tcW w:w="675" w:type="pct"/>
            <w:vMerge/>
            <w:shd w:val="clear" w:color="auto" w:fill="auto"/>
            <w:vAlign w:val="center"/>
          </w:tcPr>
          <w:p w14:paraId="38B65E21" w14:textId="77777777" w:rsidR="00AE1B9D" w:rsidRPr="00C93E9D" w:rsidRDefault="00AE1B9D" w:rsidP="00AE1B9D">
            <w:pPr>
              <w:pStyle w:val="113"/>
            </w:pPr>
          </w:p>
        </w:tc>
        <w:tc>
          <w:tcPr>
            <w:tcW w:w="2876" w:type="pct"/>
            <w:shd w:val="clear" w:color="auto" w:fill="auto"/>
            <w:vAlign w:val="center"/>
          </w:tcPr>
          <w:p w14:paraId="2F060D76" w14:textId="5A079929" w:rsidR="00AE1B9D" w:rsidRPr="00C93E9D" w:rsidRDefault="00AE1B9D" w:rsidP="00AE1B9D">
            <w:pPr>
              <w:pStyle w:val="113"/>
            </w:pPr>
            <w:r w:rsidRPr="00C93E9D">
              <w:t>0.118</w:t>
            </w:r>
          </w:p>
        </w:tc>
      </w:tr>
      <w:tr w:rsidR="00AE1B9D" w:rsidRPr="00C93E9D" w14:paraId="3BC449CE" w14:textId="77777777" w:rsidTr="00DA792E">
        <w:trPr>
          <w:trHeight w:val="89"/>
          <w:jc w:val="center"/>
        </w:trPr>
        <w:tc>
          <w:tcPr>
            <w:tcW w:w="680" w:type="pct"/>
            <w:vMerge/>
            <w:shd w:val="clear" w:color="auto" w:fill="auto"/>
            <w:vAlign w:val="center"/>
          </w:tcPr>
          <w:p w14:paraId="11F9C340" w14:textId="77777777" w:rsidR="00AE1B9D" w:rsidRPr="00C93E9D" w:rsidRDefault="00AE1B9D" w:rsidP="00AE1B9D">
            <w:pPr>
              <w:pStyle w:val="113"/>
            </w:pPr>
          </w:p>
        </w:tc>
        <w:tc>
          <w:tcPr>
            <w:tcW w:w="769" w:type="pct"/>
            <w:shd w:val="clear" w:color="auto" w:fill="auto"/>
          </w:tcPr>
          <w:p w14:paraId="35C42C97" w14:textId="5FA3DD5E" w:rsidR="00AE1B9D" w:rsidRPr="00C93E9D" w:rsidRDefault="00AE1B9D" w:rsidP="00AE1B9D">
            <w:pPr>
              <w:pStyle w:val="113"/>
            </w:pPr>
            <w:r w:rsidRPr="00C93E9D">
              <w:rPr>
                <w:szCs w:val="21"/>
              </w:rPr>
              <w:t>2023.08.19</w:t>
            </w:r>
          </w:p>
        </w:tc>
        <w:tc>
          <w:tcPr>
            <w:tcW w:w="675" w:type="pct"/>
            <w:vMerge/>
            <w:shd w:val="clear" w:color="auto" w:fill="auto"/>
            <w:vAlign w:val="center"/>
          </w:tcPr>
          <w:p w14:paraId="41EF7B7D" w14:textId="77777777" w:rsidR="00AE1B9D" w:rsidRPr="00C93E9D" w:rsidRDefault="00AE1B9D" w:rsidP="00AE1B9D">
            <w:pPr>
              <w:pStyle w:val="113"/>
            </w:pPr>
          </w:p>
        </w:tc>
        <w:tc>
          <w:tcPr>
            <w:tcW w:w="2876" w:type="pct"/>
            <w:shd w:val="clear" w:color="auto" w:fill="auto"/>
            <w:vAlign w:val="center"/>
          </w:tcPr>
          <w:p w14:paraId="550BABA2" w14:textId="7D75E961" w:rsidR="00AE1B9D" w:rsidRPr="00C93E9D" w:rsidRDefault="00AE1B9D" w:rsidP="00AE1B9D">
            <w:pPr>
              <w:pStyle w:val="113"/>
            </w:pPr>
            <w:r w:rsidRPr="00C93E9D">
              <w:t>0.130</w:t>
            </w:r>
          </w:p>
        </w:tc>
      </w:tr>
      <w:tr w:rsidR="00AE1B9D" w:rsidRPr="00C93E9D" w14:paraId="06BA5974" w14:textId="77777777" w:rsidTr="00D37600">
        <w:trPr>
          <w:trHeight w:val="89"/>
          <w:jc w:val="center"/>
        </w:trPr>
        <w:tc>
          <w:tcPr>
            <w:tcW w:w="680" w:type="pct"/>
            <w:vMerge/>
            <w:shd w:val="clear" w:color="auto" w:fill="auto"/>
            <w:vAlign w:val="center"/>
          </w:tcPr>
          <w:p w14:paraId="74504983" w14:textId="77777777" w:rsidR="00AE1B9D" w:rsidRPr="00C93E9D" w:rsidRDefault="00AE1B9D" w:rsidP="00AE1B9D">
            <w:pPr>
              <w:pStyle w:val="113"/>
            </w:pPr>
          </w:p>
        </w:tc>
        <w:tc>
          <w:tcPr>
            <w:tcW w:w="769" w:type="pct"/>
            <w:shd w:val="clear" w:color="auto" w:fill="auto"/>
          </w:tcPr>
          <w:p w14:paraId="47211316" w14:textId="6CB0C0C1" w:rsidR="00AE1B9D" w:rsidRPr="00C93E9D" w:rsidRDefault="00AE1B9D" w:rsidP="00AE1B9D">
            <w:pPr>
              <w:pStyle w:val="113"/>
            </w:pPr>
            <w:r w:rsidRPr="00C93E9D">
              <w:rPr>
                <w:szCs w:val="21"/>
              </w:rPr>
              <w:t>2023.08.20</w:t>
            </w:r>
          </w:p>
        </w:tc>
        <w:tc>
          <w:tcPr>
            <w:tcW w:w="675" w:type="pct"/>
            <w:vMerge/>
            <w:shd w:val="clear" w:color="auto" w:fill="auto"/>
            <w:vAlign w:val="center"/>
          </w:tcPr>
          <w:p w14:paraId="5AE60D6E" w14:textId="77777777" w:rsidR="00AE1B9D" w:rsidRPr="00C93E9D" w:rsidRDefault="00AE1B9D" w:rsidP="00AE1B9D">
            <w:pPr>
              <w:pStyle w:val="113"/>
            </w:pPr>
          </w:p>
        </w:tc>
        <w:tc>
          <w:tcPr>
            <w:tcW w:w="2876" w:type="pct"/>
            <w:shd w:val="clear" w:color="auto" w:fill="auto"/>
            <w:vAlign w:val="center"/>
          </w:tcPr>
          <w:p w14:paraId="1775368C" w14:textId="07E6908A" w:rsidR="00AE1B9D" w:rsidRPr="00C93E9D" w:rsidRDefault="00AE1B9D" w:rsidP="00AE1B9D">
            <w:pPr>
              <w:pStyle w:val="113"/>
            </w:pPr>
            <w:r w:rsidRPr="00C93E9D">
              <w:t>0.146</w:t>
            </w:r>
          </w:p>
        </w:tc>
      </w:tr>
      <w:tr w:rsidR="00AE1B9D" w:rsidRPr="00C93E9D" w14:paraId="12B77B60" w14:textId="77777777" w:rsidTr="00D37600">
        <w:trPr>
          <w:trHeight w:val="89"/>
          <w:jc w:val="center"/>
        </w:trPr>
        <w:tc>
          <w:tcPr>
            <w:tcW w:w="680" w:type="pct"/>
            <w:vMerge/>
            <w:shd w:val="clear" w:color="auto" w:fill="auto"/>
            <w:vAlign w:val="center"/>
          </w:tcPr>
          <w:p w14:paraId="360665C9" w14:textId="77777777" w:rsidR="00AE1B9D" w:rsidRPr="00C93E9D" w:rsidRDefault="00AE1B9D" w:rsidP="00AE1B9D">
            <w:pPr>
              <w:pStyle w:val="113"/>
            </w:pPr>
          </w:p>
        </w:tc>
        <w:tc>
          <w:tcPr>
            <w:tcW w:w="769" w:type="pct"/>
            <w:shd w:val="clear" w:color="auto" w:fill="auto"/>
          </w:tcPr>
          <w:p w14:paraId="2E7B996A" w14:textId="45922061" w:rsidR="00AE1B9D" w:rsidRPr="00C93E9D" w:rsidRDefault="00AE1B9D" w:rsidP="00AE1B9D">
            <w:pPr>
              <w:pStyle w:val="113"/>
            </w:pPr>
            <w:r w:rsidRPr="00C93E9D">
              <w:rPr>
                <w:szCs w:val="21"/>
              </w:rPr>
              <w:t>2023.08.21</w:t>
            </w:r>
          </w:p>
        </w:tc>
        <w:tc>
          <w:tcPr>
            <w:tcW w:w="675" w:type="pct"/>
            <w:vMerge/>
            <w:shd w:val="clear" w:color="auto" w:fill="auto"/>
            <w:vAlign w:val="center"/>
          </w:tcPr>
          <w:p w14:paraId="56B93AF1" w14:textId="77777777" w:rsidR="00AE1B9D" w:rsidRPr="00C93E9D" w:rsidRDefault="00AE1B9D" w:rsidP="00AE1B9D">
            <w:pPr>
              <w:pStyle w:val="113"/>
            </w:pPr>
          </w:p>
        </w:tc>
        <w:tc>
          <w:tcPr>
            <w:tcW w:w="2876" w:type="pct"/>
            <w:shd w:val="clear" w:color="auto" w:fill="auto"/>
            <w:vAlign w:val="center"/>
          </w:tcPr>
          <w:p w14:paraId="6F1EFC07" w14:textId="1D748D3B" w:rsidR="00AE1B9D" w:rsidRPr="00C93E9D" w:rsidRDefault="00AE1B9D" w:rsidP="00AE1B9D">
            <w:pPr>
              <w:pStyle w:val="113"/>
            </w:pPr>
            <w:r w:rsidRPr="00C93E9D">
              <w:rPr>
                <w:rFonts w:hint="eastAsia"/>
              </w:rPr>
              <w:t>0</w:t>
            </w:r>
            <w:r w:rsidRPr="00C93E9D">
              <w:t>.131</w:t>
            </w:r>
          </w:p>
        </w:tc>
      </w:tr>
      <w:tr w:rsidR="00AE1B9D" w:rsidRPr="00C93E9D" w14:paraId="580C0A67" w14:textId="77777777" w:rsidTr="00D37600">
        <w:trPr>
          <w:trHeight w:val="89"/>
          <w:jc w:val="center"/>
        </w:trPr>
        <w:tc>
          <w:tcPr>
            <w:tcW w:w="680" w:type="pct"/>
            <w:vMerge/>
            <w:shd w:val="clear" w:color="auto" w:fill="auto"/>
            <w:vAlign w:val="center"/>
          </w:tcPr>
          <w:p w14:paraId="2404DBD5" w14:textId="77777777" w:rsidR="00AE1B9D" w:rsidRPr="00C93E9D" w:rsidRDefault="00AE1B9D" w:rsidP="00AE1B9D">
            <w:pPr>
              <w:pStyle w:val="113"/>
            </w:pPr>
          </w:p>
        </w:tc>
        <w:tc>
          <w:tcPr>
            <w:tcW w:w="769" w:type="pct"/>
            <w:shd w:val="clear" w:color="auto" w:fill="auto"/>
          </w:tcPr>
          <w:p w14:paraId="69723891" w14:textId="659A0D3D" w:rsidR="00AE1B9D" w:rsidRPr="00C93E9D" w:rsidRDefault="00AE1B9D" w:rsidP="00AE1B9D">
            <w:pPr>
              <w:pStyle w:val="113"/>
            </w:pPr>
            <w:r w:rsidRPr="00C93E9D">
              <w:rPr>
                <w:szCs w:val="21"/>
              </w:rPr>
              <w:t>2023.08.22</w:t>
            </w:r>
          </w:p>
        </w:tc>
        <w:tc>
          <w:tcPr>
            <w:tcW w:w="675" w:type="pct"/>
            <w:vMerge/>
            <w:shd w:val="clear" w:color="auto" w:fill="auto"/>
            <w:vAlign w:val="center"/>
          </w:tcPr>
          <w:p w14:paraId="5DF109BC" w14:textId="77777777" w:rsidR="00AE1B9D" w:rsidRPr="00C93E9D" w:rsidRDefault="00AE1B9D" w:rsidP="00AE1B9D">
            <w:pPr>
              <w:pStyle w:val="113"/>
            </w:pPr>
          </w:p>
        </w:tc>
        <w:tc>
          <w:tcPr>
            <w:tcW w:w="2876" w:type="pct"/>
            <w:shd w:val="clear" w:color="auto" w:fill="auto"/>
            <w:vAlign w:val="center"/>
          </w:tcPr>
          <w:p w14:paraId="0CB6B35F" w14:textId="612A32DC" w:rsidR="00AE1B9D" w:rsidRPr="00C93E9D" w:rsidRDefault="00AE1B9D" w:rsidP="00AE1B9D">
            <w:pPr>
              <w:pStyle w:val="113"/>
            </w:pPr>
            <w:r w:rsidRPr="00C93E9D">
              <w:t>0.140</w:t>
            </w:r>
          </w:p>
        </w:tc>
      </w:tr>
      <w:tr w:rsidR="00AE1B9D" w:rsidRPr="00C93E9D" w14:paraId="5223CDF9" w14:textId="77777777" w:rsidTr="00D37600">
        <w:trPr>
          <w:trHeight w:val="89"/>
          <w:jc w:val="center"/>
        </w:trPr>
        <w:tc>
          <w:tcPr>
            <w:tcW w:w="680" w:type="pct"/>
            <w:vMerge/>
            <w:shd w:val="clear" w:color="auto" w:fill="auto"/>
            <w:vAlign w:val="center"/>
          </w:tcPr>
          <w:p w14:paraId="60F7F412" w14:textId="77777777" w:rsidR="00AE1B9D" w:rsidRPr="00C93E9D" w:rsidRDefault="00AE1B9D" w:rsidP="00AE1B9D">
            <w:pPr>
              <w:pStyle w:val="113"/>
            </w:pPr>
          </w:p>
        </w:tc>
        <w:tc>
          <w:tcPr>
            <w:tcW w:w="769" w:type="pct"/>
            <w:shd w:val="clear" w:color="auto" w:fill="auto"/>
          </w:tcPr>
          <w:p w14:paraId="235B316E" w14:textId="6C8D12AD" w:rsidR="00AE1B9D" w:rsidRPr="00C93E9D" w:rsidRDefault="00AE1B9D" w:rsidP="00AE1B9D">
            <w:pPr>
              <w:pStyle w:val="113"/>
            </w:pPr>
            <w:r w:rsidRPr="00C93E9D">
              <w:rPr>
                <w:szCs w:val="21"/>
              </w:rPr>
              <w:t>2023.08.23</w:t>
            </w:r>
          </w:p>
        </w:tc>
        <w:tc>
          <w:tcPr>
            <w:tcW w:w="675" w:type="pct"/>
            <w:vMerge/>
            <w:shd w:val="clear" w:color="auto" w:fill="auto"/>
            <w:vAlign w:val="center"/>
          </w:tcPr>
          <w:p w14:paraId="7C840919" w14:textId="77777777" w:rsidR="00AE1B9D" w:rsidRPr="00C93E9D" w:rsidRDefault="00AE1B9D" w:rsidP="00AE1B9D">
            <w:pPr>
              <w:pStyle w:val="113"/>
            </w:pPr>
          </w:p>
        </w:tc>
        <w:tc>
          <w:tcPr>
            <w:tcW w:w="2876" w:type="pct"/>
            <w:shd w:val="clear" w:color="auto" w:fill="auto"/>
            <w:vAlign w:val="center"/>
          </w:tcPr>
          <w:p w14:paraId="771DED41" w14:textId="7C86E3D6" w:rsidR="00AE1B9D" w:rsidRPr="00C93E9D" w:rsidRDefault="00AE1B9D" w:rsidP="00AE1B9D">
            <w:pPr>
              <w:pStyle w:val="113"/>
            </w:pPr>
            <w:r w:rsidRPr="00C93E9D">
              <w:t>0.125</w:t>
            </w:r>
          </w:p>
        </w:tc>
      </w:tr>
    </w:tbl>
    <w:p w14:paraId="4F255224" w14:textId="7F8BD1B7" w:rsidR="00973B92" w:rsidRPr="00C93E9D" w:rsidRDefault="00973B92" w:rsidP="00973B92">
      <w:pPr>
        <w:pStyle w:val="112"/>
        <w:spacing w:before="120"/>
      </w:pPr>
      <w:bookmarkStart w:id="218" w:name="_Ref142907107"/>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4.2</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4</w:t>
      </w:r>
      <w:r w:rsidR="00417851" w:rsidRPr="00C93E9D">
        <w:fldChar w:fldCharType="end"/>
      </w:r>
      <w:bookmarkEnd w:id="218"/>
      <w:r w:rsidRPr="00C93E9D">
        <w:t xml:space="preserve"> </w:t>
      </w:r>
      <w:r w:rsidRPr="00C93E9D">
        <w:rPr>
          <w:rFonts w:hint="eastAsia"/>
        </w:rPr>
        <w:t>环境空气质量现状及评价</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2"/>
        <w:gridCol w:w="1732"/>
        <w:gridCol w:w="1517"/>
        <w:gridCol w:w="691"/>
        <w:gridCol w:w="1341"/>
        <w:gridCol w:w="968"/>
        <w:gridCol w:w="433"/>
        <w:gridCol w:w="706"/>
      </w:tblGrid>
      <w:tr w:rsidR="00DC3AFA" w:rsidRPr="00C93E9D" w14:paraId="0FA59A4F" w14:textId="77777777" w:rsidTr="00973B92">
        <w:trPr>
          <w:trHeight w:val="192"/>
          <w:jc w:val="center"/>
        </w:trPr>
        <w:tc>
          <w:tcPr>
            <w:tcW w:w="549" w:type="pct"/>
            <w:vAlign w:val="center"/>
          </w:tcPr>
          <w:p w14:paraId="36527ECE" w14:textId="77777777" w:rsidR="0012594E" w:rsidRPr="00C93E9D" w:rsidRDefault="0012594E" w:rsidP="00E44295">
            <w:pPr>
              <w:pStyle w:val="113"/>
              <w:rPr>
                <w:b/>
                <w:bCs/>
              </w:rPr>
            </w:pPr>
            <w:r w:rsidRPr="00C93E9D">
              <w:rPr>
                <w:b/>
                <w:bCs/>
              </w:rPr>
              <w:t>监测点位</w:t>
            </w:r>
          </w:p>
        </w:tc>
        <w:tc>
          <w:tcPr>
            <w:tcW w:w="1043" w:type="pct"/>
            <w:vAlign w:val="center"/>
          </w:tcPr>
          <w:p w14:paraId="15D76281" w14:textId="77777777" w:rsidR="0012594E" w:rsidRPr="00C93E9D" w:rsidRDefault="0012594E" w:rsidP="00E44295">
            <w:pPr>
              <w:pStyle w:val="113"/>
              <w:rPr>
                <w:b/>
                <w:bCs/>
              </w:rPr>
            </w:pPr>
            <w:r w:rsidRPr="00C93E9D">
              <w:rPr>
                <w:b/>
                <w:bCs/>
              </w:rPr>
              <w:t>采样时间</w:t>
            </w:r>
          </w:p>
        </w:tc>
        <w:tc>
          <w:tcPr>
            <w:tcW w:w="914" w:type="pct"/>
            <w:vAlign w:val="center"/>
          </w:tcPr>
          <w:p w14:paraId="02EAB526" w14:textId="77777777" w:rsidR="0012594E" w:rsidRPr="00C93E9D" w:rsidRDefault="0012594E" w:rsidP="00E44295">
            <w:pPr>
              <w:pStyle w:val="113"/>
              <w:rPr>
                <w:b/>
                <w:bCs/>
              </w:rPr>
            </w:pPr>
            <w:r w:rsidRPr="00C93E9D">
              <w:rPr>
                <w:b/>
                <w:bCs/>
              </w:rPr>
              <w:t>监测项目</w:t>
            </w:r>
          </w:p>
        </w:tc>
        <w:tc>
          <w:tcPr>
            <w:tcW w:w="416" w:type="pct"/>
            <w:vAlign w:val="center"/>
          </w:tcPr>
          <w:p w14:paraId="013434D2" w14:textId="77777777" w:rsidR="0012594E" w:rsidRPr="00C93E9D" w:rsidRDefault="0012594E" w:rsidP="00E44295">
            <w:pPr>
              <w:pStyle w:val="113"/>
              <w:rPr>
                <w:b/>
                <w:bCs/>
              </w:rPr>
            </w:pPr>
            <w:r w:rsidRPr="00C93E9D">
              <w:rPr>
                <w:b/>
                <w:bCs/>
              </w:rPr>
              <w:t>采样个数</w:t>
            </w:r>
          </w:p>
        </w:tc>
        <w:tc>
          <w:tcPr>
            <w:tcW w:w="808" w:type="pct"/>
            <w:vAlign w:val="center"/>
          </w:tcPr>
          <w:p w14:paraId="4ADB10BE" w14:textId="77777777" w:rsidR="0012594E" w:rsidRPr="00C93E9D" w:rsidRDefault="0012594E" w:rsidP="00E44295">
            <w:pPr>
              <w:pStyle w:val="113"/>
              <w:rPr>
                <w:b/>
                <w:bCs/>
              </w:rPr>
            </w:pPr>
            <w:r w:rsidRPr="00C93E9D">
              <w:rPr>
                <w:b/>
                <w:bCs/>
              </w:rPr>
              <w:t>浓度范围</w:t>
            </w:r>
          </w:p>
          <w:p w14:paraId="511E1931" w14:textId="77777777" w:rsidR="0012594E" w:rsidRPr="00C93E9D" w:rsidRDefault="0012594E" w:rsidP="00E44295">
            <w:pPr>
              <w:pStyle w:val="113"/>
              <w:rPr>
                <w:b/>
                <w:bCs/>
              </w:rPr>
            </w:pPr>
            <w:r w:rsidRPr="00C93E9D">
              <w:rPr>
                <w:b/>
                <w:bCs/>
              </w:rPr>
              <w:t>m</w:t>
            </w:r>
            <w:r w:rsidRPr="00C93E9D">
              <w:rPr>
                <w:b/>
                <w:bCs/>
                <w:lang w:val="zh-CN"/>
              </w:rPr>
              <w:t>g</w:t>
            </w:r>
            <w:r w:rsidRPr="00C93E9D">
              <w:rPr>
                <w:b/>
                <w:bCs/>
              </w:rPr>
              <w:t>/m</w:t>
            </w:r>
            <w:r w:rsidRPr="00C93E9D">
              <w:rPr>
                <w:b/>
                <w:bCs/>
                <w:vertAlign w:val="superscript"/>
              </w:rPr>
              <w:t>3</w:t>
            </w:r>
          </w:p>
        </w:tc>
        <w:tc>
          <w:tcPr>
            <w:tcW w:w="583" w:type="pct"/>
            <w:vAlign w:val="center"/>
          </w:tcPr>
          <w:p w14:paraId="0AB9412C" w14:textId="77777777" w:rsidR="0012594E" w:rsidRPr="00C93E9D" w:rsidRDefault="0012594E" w:rsidP="00E44295">
            <w:pPr>
              <w:pStyle w:val="113"/>
              <w:rPr>
                <w:b/>
                <w:bCs/>
              </w:rPr>
            </w:pPr>
            <w:r w:rsidRPr="00C93E9D">
              <w:rPr>
                <w:b/>
                <w:bCs/>
              </w:rPr>
              <w:t>最大浓度占标率</w:t>
            </w:r>
            <w:r w:rsidRPr="00C93E9D">
              <w:rPr>
                <w:b/>
                <w:bCs/>
              </w:rPr>
              <w:t>P</w:t>
            </w:r>
            <w:r w:rsidRPr="00C93E9D">
              <w:rPr>
                <w:b/>
                <w:bCs/>
                <w:vertAlign w:val="subscript"/>
              </w:rPr>
              <w:t>i</w:t>
            </w:r>
          </w:p>
        </w:tc>
        <w:tc>
          <w:tcPr>
            <w:tcW w:w="261" w:type="pct"/>
            <w:vAlign w:val="center"/>
          </w:tcPr>
          <w:p w14:paraId="0005FCB2" w14:textId="77777777" w:rsidR="0012594E" w:rsidRPr="00C93E9D" w:rsidRDefault="0012594E" w:rsidP="00E44295">
            <w:pPr>
              <w:pStyle w:val="113"/>
              <w:rPr>
                <w:b/>
                <w:bCs/>
              </w:rPr>
            </w:pPr>
            <w:r w:rsidRPr="00C93E9D">
              <w:rPr>
                <w:b/>
                <w:bCs/>
              </w:rPr>
              <w:t>超标率</w:t>
            </w:r>
          </w:p>
        </w:tc>
        <w:tc>
          <w:tcPr>
            <w:tcW w:w="425" w:type="pct"/>
            <w:vAlign w:val="center"/>
          </w:tcPr>
          <w:p w14:paraId="00BBE5A0" w14:textId="77777777" w:rsidR="0012594E" w:rsidRPr="00C93E9D" w:rsidRDefault="0012594E" w:rsidP="00E44295">
            <w:pPr>
              <w:pStyle w:val="113"/>
              <w:rPr>
                <w:b/>
                <w:bCs/>
              </w:rPr>
            </w:pPr>
            <w:r w:rsidRPr="00C93E9D">
              <w:rPr>
                <w:b/>
                <w:bCs/>
              </w:rPr>
              <w:t>达标</w:t>
            </w:r>
          </w:p>
          <w:p w14:paraId="4364DE01" w14:textId="77777777" w:rsidR="0012594E" w:rsidRPr="00C93E9D" w:rsidRDefault="0012594E" w:rsidP="00E44295">
            <w:pPr>
              <w:pStyle w:val="113"/>
              <w:rPr>
                <w:b/>
                <w:bCs/>
              </w:rPr>
            </w:pPr>
            <w:r w:rsidRPr="00C93E9D">
              <w:rPr>
                <w:b/>
                <w:bCs/>
              </w:rPr>
              <w:t>情况</w:t>
            </w:r>
          </w:p>
        </w:tc>
      </w:tr>
      <w:tr w:rsidR="00DC3AFA" w:rsidRPr="00C93E9D" w14:paraId="2DB2DD83" w14:textId="77777777" w:rsidTr="00973B92">
        <w:trPr>
          <w:trHeight w:val="392"/>
          <w:jc w:val="center"/>
        </w:trPr>
        <w:tc>
          <w:tcPr>
            <w:tcW w:w="549" w:type="pct"/>
            <w:vMerge w:val="restart"/>
            <w:vAlign w:val="center"/>
          </w:tcPr>
          <w:p w14:paraId="5F1D9161" w14:textId="29A316ED" w:rsidR="00D37600" w:rsidRPr="00C93E9D" w:rsidRDefault="00973B92" w:rsidP="00E44295">
            <w:pPr>
              <w:pStyle w:val="113"/>
            </w:pPr>
            <w:r w:rsidRPr="00C93E9D">
              <w:rPr>
                <w:rFonts w:hint="eastAsia"/>
                <w:szCs w:val="21"/>
              </w:rPr>
              <w:t>平台井场外西南的侧</w:t>
            </w:r>
            <w:r w:rsidRPr="00C93E9D">
              <w:rPr>
                <w:rFonts w:hint="eastAsia"/>
                <w:szCs w:val="21"/>
              </w:rPr>
              <w:t>1</w:t>
            </w:r>
            <w:r w:rsidR="00E0257A" w:rsidRPr="00C93E9D">
              <w:rPr>
                <w:szCs w:val="21"/>
              </w:rPr>
              <w:t>5</w:t>
            </w:r>
            <w:r w:rsidRPr="00C93E9D">
              <w:rPr>
                <w:szCs w:val="21"/>
              </w:rPr>
              <w:t>0</w:t>
            </w:r>
            <w:r w:rsidRPr="00C93E9D">
              <w:rPr>
                <w:rFonts w:hint="eastAsia"/>
                <w:szCs w:val="21"/>
              </w:rPr>
              <w:t>m</w:t>
            </w:r>
            <w:r w:rsidRPr="00C93E9D">
              <w:rPr>
                <w:rFonts w:hint="eastAsia"/>
                <w:szCs w:val="21"/>
              </w:rPr>
              <w:t>居民点处</w:t>
            </w:r>
          </w:p>
        </w:tc>
        <w:tc>
          <w:tcPr>
            <w:tcW w:w="1043" w:type="pct"/>
            <w:vMerge w:val="restart"/>
            <w:vAlign w:val="center"/>
          </w:tcPr>
          <w:p w14:paraId="0C5F176C" w14:textId="6E091A79" w:rsidR="00D37600" w:rsidRPr="00C93E9D" w:rsidRDefault="00D37600" w:rsidP="00E44295">
            <w:pPr>
              <w:pStyle w:val="113"/>
            </w:pPr>
            <w:r w:rsidRPr="00C93E9D">
              <w:t>202</w:t>
            </w:r>
            <w:r w:rsidR="00AE1B9D" w:rsidRPr="00C93E9D">
              <w:t>3</w:t>
            </w:r>
            <w:r w:rsidRPr="00C93E9D">
              <w:t>.</w:t>
            </w:r>
            <w:r w:rsidR="00AE1B9D" w:rsidRPr="00C93E9D">
              <w:t>8</w:t>
            </w:r>
            <w:r w:rsidRPr="00C93E9D">
              <w:t>.1</w:t>
            </w:r>
            <w:r w:rsidR="00AE1B9D" w:rsidRPr="00C93E9D">
              <w:t>7</w:t>
            </w:r>
            <w:r w:rsidRPr="00C93E9D">
              <w:t>~</w:t>
            </w:r>
            <w:r w:rsidR="00AE1B9D" w:rsidRPr="00C93E9D">
              <w:t>8</w:t>
            </w:r>
            <w:r w:rsidRPr="00C93E9D">
              <w:t>.2</w:t>
            </w:r>
            <w:r w:rsidR="00AE1B9D" w:rsidRPr="00C93E9D">
              <w:t>3</w:t>
            </w:r>
          </w:p>
        </w:tc>
        <w:tc>
          <w:tcPr>
            <w:tcW w:w="914" w:type="pct"/>
            <w:vAlign w:val="center"/>
          </w:tcPr>
          <w:p w14:paraId="37125444" w14:textId="77777777" w:rsidR="00D37600" w:rsidRPr="00C93E9D" w:rsidRDefault="00D37600" w:rsidP="00E44295">
            <w:pPr>
              <w:pStyle w:val="113"/>
            </w:pPr>
            <w:r w:rsidRPr="00C93E9D">
              <w:t>非甲烷总烃</w:t>
            </w:r>
          </w:p>
        </w:tc>
        <w:tc>
          <w:tcPr>
            <w:tcW w:w="416" w:type="pct"/>
            <w:vAlign w:val="center"/>
          </w:tcPr>
          <w:p w14:paraId="553779DC" w14:textId="77777777" w:rsidR="00D37600" w:rsidRPr="00C93E9D" w:rsidRDefault="00D37600" w:rsidP="00E44295">
            <w:pPr>
              <w:pStyle w:val="113"/>
            </w:pPr>
            <w:r w:rsidRPr="00C93E9D">
              <w:t>28</w:t>
            </w:r>
          </w:p>
        </w:tc>
        <w:tc>
          <w:tcPr>
            <w:tcW w:w="808" w:type="pct"/>
            <w:vAlign w:val="center"/>
          </w:tcPr>
          <w:p w14:paraId="4C4ADFDD" w14:textId="66728A74" w:rsidR="00D37600" w:rsidRPr="00C93E9D" w:rsidRDefault="00D37600" w:rsidP="00E44295">
            <w:pPr>
              <w:pStyle w:val="113"/>
            </w:pPr>
            <w:r w:rsidRPr="00C93E9D">
              <w:t>0.</w:t>
            </w:r>
            <w:r w:rsidR="00AE1B9D" w:rsidRPr="00C93E9D">
              <w:t>75</w:t>
            </w:r>
            <w:r w:rsidRPr="00C93E9D">
              <w:t>~</w:t>
            </w:r>
            <w:r w:rsidR="00AE1B9D" w:rsidRPr="00C93E9D">
              <w:t>1.85</w:t>
            </w:r>
          </w:p>
        </w:tc>
        <w:tc>
          <w:tcPr>
            <w:tcW w:w="583" w:type="pct"/>
            <w:vAlign w:val="center"/>
          </w:tcPr>
          <w:p w14:paraId="6F7AED2F" w14:textId="1B9179D8" w:rsidR="00D37600" w:rsidRPr="00C93E9D" w:rsidRDefault="00D37600" w:rsidP="00E44295">
            <w:pPr>
              <w:pStyle w:val="113"/>
            </w:pPr>
            <w:r w:rsidRPr="00C93E9D">
              <w:t>0.</w:t>
            </w:r>
            <w:r w:rsidR="00AE1B9D" w:rsidRPr="00C93E9D">
              <w:t>93</w:t>
            </w:r>
          </w:p>
        </w:tc>
        <w:tc>
          <w:tcPr>
            <w:tcW w:w="261" w:type="pct"/>
            <w:vAlign w:val="center"/>
          </w:tcPr>
          <w:p w14:paraId="59EA245A" w14:textId="77777777" w:rsidR="00D37600" w:rsidRPr="00C93E9D" w:rsidRDefault="00D37600" w:rsidP="00E44295">
            <w:pPr>
              <w:pStyle w:val="113"/>
            </w:pPr>
            <w:r w:rsidRPr="00C93E9D">
              <w:t>0</w:t>
            </w:r>
          </w:p>
        </w:tc>
        <w:tc>
          <w:tcPr>
            <w:tcW w:w="425" w:type="pct"/>
            <w:vAlign w:val="center"/>
          </w:tcPr>
          <w:p w14:paraId="06816957" w14:textId="77777777" w:rsidR="00D37600" w:rsidRPr="00C93E9D" w:rsidRDefault="00D37600" w:rsidP="00E44295">
            <w:pPr>
              <w:pStyle w:val="113"/>
            </w:pPr>
            <w:r w:rsidRPr="00C93E9D">
              <w:t>达标</w:t>
            </w:r>
          </w:p>
        </w:tc>
      </w:tr>
      <w:tr w:rsidR="00DC3AFA" w:rsidRPr="00C93E9D" w14:paraId="1CFA77EF" w14:textId="77777777" w:rsidTr="00973B92">
        <w:trPr>
          <w:trHeight w:val="192"/>
          <w:jc w:val="center"/>
        </w:trPr>
        <w:tc>
          <w:tcPr>
            <w:tcW w:w="549" w:type="pct"/>
            <w:vMerge/>
            <w:vAlign w:val="center"/>
          </w:tcPr>
          <w:p w14:paraId="41E8B931" w14:textId="77777777" w:rsidR="00D37600" w:rsidRPr="00C93E9D" w:rsidRDefault="00D37600" w:rsidP="00E44295">
            <w:pPr>
              <w:pStyle w:val="113"/>
            </w:pPr>
          </w:p>
        </w:tc>
        <w:tc>
          <w:tcPr>
            <w:tcW w:w="1043" w:type="pct"/>
            <w:vMerge/>
            <w:vAlign w:val="center"/>
          </w:tcPr>
          <w:p w14:paraId="18155509" w14:textId="77777777" w:rsidR="00D37600" w:rsidRPr="00C93E9D" w:rsidRDefault="00D37600" w:rsidP="00E44295">
            <w:pPr>
              <w:pStyle w:val="113"/>
            </w:pPr>
          </w:p>
        </w:tc>
        <w:tc>
          <w:tcPr>
            <w:tcW w:w="914" w:type="pct"/>
            <w:vAlign w:val="center"/>
          </w:tcPr>
          <w:p w14:paraId="056BF1A5" w14:textId="77777777" w:rsidR="00D37600" w:rsidRPr="00C93E9D" w:rsidRDefault="00D37600" w:rsidP="00E44295">
            <w:pPr>
              <w:pStyle w:val="113"/>
            </w:pPr>
            <w:r w:rsidRPr="00C93E9D">
              <w:t>硫化氢</w:t>
            </w:r>
          </w:p>
        </w:tc>
        <w:tc>
          <w:tcPr>
            <w:tcW w:w="416" w:type="pct"/>
            <w:vAlign w:val="center"/>
          </w:tcPr>
          <w:p w14:paraId="19220356" w14:textId="77777777" w:rsidR="00D37600" w:rsidRPr="00C93E9D" w:rsidRDefault="00D37600" w:rsidP="00E44295">
            <w:pPr>
              <w:pStyle w:val="113"/>
            </w:pPr>
            <w:r w:rsidRPr="00C93E9D">
              <w:t>28</w:t>
            </w:r>
          </w:p>
        </w:tc>
        <w:tc>
          <w:tcPr>
            <w:tcW w:w="808" w:type="pct"/>
            <w:vAlign w:val="center"/>
          </w:tcPr>
          <w:p w14:paraId="48E6BD27" w14:textId="02B5328C" w:rsidR="00D37600" w:rsidRPr="00C93E9D" w:rsidRDefault="00D37600" w:rsidP="00E44295">
            <w:pPr>
              <w:pStyle w:val="113"/>
            </w:pPr>
            <w:r w:rsidRPr="00C93E9D">
              <w:t>0.00</w:t>
            </w:r>
            <w:r w:rsidR="00ED6B5F" w:rsidRPr="00C93E9D">
              <w:t>3</w:t>
            </w:r>
            <w:r w:rsidRPr="00C93E9D">
              <w:t>~0.00</w:t>
            </w:r>
            <w:r w:rsidR="00E0257A" w:rsidRPr="00C93E9D">
              <w:t>8</w:t>
            </w:r>
          </w:p>
        </w:tc>
        <w:tc>
          <w:tcPr>
            <w:tcW w:w="583" w:type="pct"/>
            <w:vAlign w:val="center"/>
          </w:tcPr>
          <w:p w14:paraId="56F362E0" w14:textId="44363877" w:rsidR="00D37600" w:rsidRPr="00C93E9D" w:rsidRDefault="00D37600" w:rsidP="00E44295">
            <w:pPr>
              <w:pStyle w:val="113"/>
            </w:pPr>
            <w:r w:rsidRPr="00C93E9D">
              <w:t>0.</w:t>
            </w:r>
            <w:r w:rsidR="00E0257A" w:rsidRPr="00C93E9D">
              <w:t>8</w:t>
            </w:r>
            <w:r w:rsidRPr="00C93E9D">
              <w:t>0</w:t>
            </w:r>
          </w:p>
        </w:tc>
        <w:tc>
          <w:tcPr>
            <w:tcW w:w="261" w:type="pct"/>
            <w:vAlign w:val="center"/>
          </w:tcPr>
          <w:p w14:paraId="5224FFD2" w14:textId="77777777" w:rsidR="00D37600" w:rsidRPr="00C93E9D" w:rsidRDefault="00D37600" w:rsidP="00E44295">
            <w:pPr>
              <w:pStyle w:val="113"/>
            </w:pPr>
            <w:r w:rsidRPr="00C93E9D">
              <w:t>0</w:t>
            </w:r>
          </w:p>
        </w:tc>
        <w:tc>
          <w:tcPr>
            <w:tcW w:w="425" w:type="pct"/>
            <w:vAlign w:val="center"/>
          </w:tcPr>
          <w:p w14:paraId="7076E9F6" w14:textId="77777777" w:rsidR="00D37600" w:rsidRPr="00C93E9D" w:rsidRDefault="00D37600" w:rsidP="00E44295">
            <w:pPr>
              <w:pStyle w:val="113"/>
            </w:pPr>
            <w:r w:rsidRPr="00C93E9D">
              <w:t>达标</w:t>
            </w:r>
          </w:p>
        </w:tc>
      </w:tr>
      <w:tr w:rsidR="00DC3AFA" w:rsidRPr="00C93E9D" w14:paraId="536D38DB" w14:textId="77777777" w:rsidTr="00973B92">
        <w:trPr>
          <w:trHeight w:val="192"/>
          <w:jc w:val="center"/>
        </w:trPr>
        <w:tc>
          <w:tcPr>
            <w:tcW w:w="549" w:type="pct"/>
            <w:vMerge/>
            <w:vAlign w:val="center"/>
          </w:tcPr>
          <w:p w14:paraId="2B0ABB3D" w14:textId="77777777" w:rsidR="00D37600" w:rsidRPr="00C93E9D" w:rsidRDefault="00D37600" w:rsidP="00E44295">
            <w:pPr>
              <w:pStyle w:val="113"/>
            </w:pPr>
          </w:p>
        </w:tc>
        <w:tc>
          <w:tcPr>
            <w:tcW w:w="1043" w:type="pct"/>
            <w:vMerge/>
            <w:vAlign w:val="center"/>
          </w:tcPr>
          <w:p w14:paraId="55BDCA75" w14:textId="77777777" w:rsidR="00D37600" w:rsidRPr="00C93E9D" w:rsidRDefault="00D37600" w:rsidP="00E44295">
            <w:pPr>
              <w:pStyle w:val="113"/>
            </w:pPr>
          </w:p>
        </w:tc>
        <w:tc>
          <w:tcPr>
            <w:tcW w:w="914" w:type="pct"/>
            <w:vAlign w:val="center"/>
          </w:tcPr>
          <w:p w14:paraId="6D0CC64A" w14:textId="3D96DEFA" w:rsidR="00D37600" w:rsidRPr="00C93E9D" w:rsidRDefault="00D37600" w:rsidP="00E44295">
            <w:pPr>
              <w:pStyle w:val="113"/>
            </w:pPr>
            <w:r w:rsidRPr="00C93E9D">
              <w:t>总悬浮颗粒物</w:t>
            </w:r>
          </w:p>
        </w:tc>
        <w:tc>
          <w:tcPr>
            <w:tcW w:w="416" w:type="pct"/>
            <w:vAlign w:val="center"/>
          </w:tcPr>
          <w:p w14:paraId="1E1FF248" w14:textId="5FF4EC18" w:rsidR="00D37600" w:rsidRPr="00C93E9D" w:rsidRDefault="00D37600" w:rsidP="00E44295">
            <w:pPr>
              <w:pStyle w:val="113"/>
            </w:pPr>
            <w:r w:rsidRPr="00C93E9D">
              <w:t>7</w:t>
            </w:r>
          </w:p>
        </w:tc>
        <w:tc>
          <w:tcPr>
            <w:tcW w:w="808" w:type="pct"/>
            <w:vAlign w:val="center"/>
          </w:tcPr>
          <w:p w14:paraId="4A9E6F20" w14:textId="2F29FD6F" w:rsidR="00D37600" w:rsidRPr="00C93E9D" w:rsidRDefault="00D37600" w:rsidP="00E44295">
            <w:pPr>
              <w:pStyle w:val="113"/>
            </w:pPr>
            <w:r w:rsidRPr="00C93E9D">
              <w:t>0.11</w:t>
            </w:r>
            <w:r w:rsidR="00AE1B9D" w:rsidRPr="00C93E9D">
              <w:t>0</w:t>
            </w:r>
            <w:r w:rsidRPr="00C93E9D">
              <w:t>~0.1</w:t>
            </w:r>
            <w:r w:rsidR="00AE1B9D" w:rsidRPr="00C93E9D">
              <w:t>46</w:t>
            </w:r>
          </w:p>
        </w:tc>
        <w:tc>
          <w:tcPr>
            <w:tcW w:w="583" w:type="pct"/>
            <w:vAlign w:val="center"/>
          </w:tcPr>
          <w:p w14:paraId="3B19F697" w14:textId="599EA0A6" w:rsidR="00D37600" w:rsidRPr="00C93E9D" w:rsidRDefault="00D37600" w:rsidP="00E44295">
            <w:pPr>
              <w:pStyle w:val="113"/>
            </w:pPr>
            <w:r w:rsidRPr="00C93E9D">
              <w:t>0.4</w:t>
            </w:r>
            <w:r w:rsidR="00AE1B9D" w:rsidRPr="00C93E9D">
              <w:t>9</w:t>
            </w:r>
          </w:p>
        </w:tc>
        <w:tc>
          <w:tcPr>
            <w:tcW w:w="261" w:type="pct"/>
            <w:vAlign w:val="center"/>
          </w:tcPr>
          <w:p w14:paraId="6E15E222" w14:textId="08C18042" w:rsidR="00D37600" w:rsidRPr="00C93E9D" w:rsidRDefault="00D37600" w:rsidP="00E44295">
            <w:pPr>
              <w:pStyle w:val="113"/>
            </w:pPr>
            <w:r w:rsidRPr="00C93E9D">
              <w:t>0</w:t>
            </w:r>
          </w:p>
        </w:tc>
        <w:tc>
          <w:tcPr>
            <w:tcW w:w="425" w:type="pct"/>
            <w:vAlign w:val="center"/>
          </w:tcPr>
          <w:p w14:paraId="5891260A" w14:textId="02621369" w:rsidR="00D37600" w:rsidRPr="00C93E9D" w:rsidRDefault="00D37600" w:rsidP="00E44295">
            <w:pPr>
              <w:pStyle w:val="113"/>
            </w:pPr>
            <w:r w:rsidRPr="00C93E9D">
              <w:t>达标</w:t>
            </w:r>
          </w:p>
        </w:tc>
      </w:tr>
    </w:tbl>
    <w:p w14:paraId="23E4FEA5" w14:textId="3D96188B" w:rsidR="00DC446C" w:rsidRPr="00C93E9D" w:rsidRDefault="0012594E" w:rsidP="005F4321">
      <w:pPr>
        <w:spacing w:beforeLines="50" w:before="120"/>
        <w:ind w:firstLine="480"/>
      </w:pPr>
      <w:r w:rsidRPr="00C93E9D">
        <w:t>评价结论：本项目</w:t>
      </w:r>
      <w:r w:rsidR="00834BB8" w:rsidRPr="00C93E9D">
        <w:t>所在地</w:t>
      </w:r>
      <w:r w:rsidRPr="00C93E9D">
        <w:t>环境空气</w:t>
      </w:r>
      <w:proofErr w:type="gramStart"/>
      <w:r w:rsidRPr="00C93E9D">
        <w:t>中特征</w:t>
      </w:r>
      <w:proofErr w:type="gramEnd"/>
      <w:r w:rsidRPr="00C93E9D">
        <w:t>污染物</w:t>
      </w:r>
      <w:bookmarkStart w:id="219" w:name="_Hlk100174264"/>
      <w:bookmarkStart w:id="220" w:name="_Hlk100174299"/>
      <w:r w:rsidRPr="00C93E9D">
        <w:t>非甲烷总烃</w:t>
      </w:r>
      <w:bookmarkEnd w:id="219"/>
      <w:r w:rsidRPr="00C93E9D">
        <w:t>现状监测值均</w:t>
      </w:r>
      <w:r w:rsidRPr="00C93E9D">
        <w:lastRenderedPageBreak/>
        <w:t>低于《大气污染物综合排放标准详解》浓度限值；硫化氢现状监测值均低于《环境影响评价技术导则大气环境》（</w:t>
      </w:r>
      <w:r w:rsidRPr="00C93E9D">
        <w:t>HJ2.2-2018</w:t>
      </w:r>
      <w:r w:rsidRPr="00C93E9D">
        <w:t>）中附录</w:t>
      </w:r>
      <w:r w:rsidRPr="00C93E9D">
        <w:t>D</w:t>
      </w:r>
      <w:r w:rsidRPr="00C93E9D">
        <w:t>标准限值</w:t>
      </w:r>
      <w:r w:rsidR="00D37600" w:rsidRPr="00C93E9D">
        <w:t>；总悬浮颗粒物现状监测值均低于环境空气质量标准</w:t>
      </w:r>
      <w:proofErr w:type="gramStart"/>
      <w:r w:rsidR="00D37600" w:rsidRPr="00C93E9D">
        <w:t>》</w:t>
      </w:r>
      <w:proofErr w:type="gramEnd"/>
      <w:r w:rsidR="00D37600" w:rsidRPr="00C93E9D">
        <w:t>（</w:t>
      </w:r>
      <w:r w:rsidR="00D37600" w:rsidRPr="00C93E9D">
        <w:t>GB3095-2012</w:t>
      </w:r>
      <w:r w:rsidR="00D37600" w:rsidRPr="00C93E9D">
        <w:t>）二级标准限值</w:t>
      </w:r>
      <w:r w:rsidRPr="00C93E9D">
        <w:t>。</w:t>
      </w:r>
      <w:bookmarkEnd w:id="220"/>
    </w:p>
    <w:p w14:paraId="2309B6CA" w14:textId="3392B851" w:rsidR="00DC446C" w:rsidRPr="00C93E9D" w:rsidRDefault="003B1968" w:rsidP="005817ED">
      <w:pPr>
        <w:pStyle w:val="3"/>
        <w:spacing w:before="120"/>
        <w:rPr>
          <w:b/>
          <w:lang w:eastAsia="zh-CN"/>
        </w:rPr>
      </w:pPr>
      <w:bookmarkStart w:id="221" w:name="_Toc120173129"/>
      <w:bookmarkEnd w:id="214"/>
      <w:r w:rsidRPr="00C93E9D">
        <w:rPr>
          <w:lang w:eastAsia="zh-CN"/>
        </w:rPr>
        <w:t>地表水环境质量现状</w:t>
      </w:r>
      <w:bookmarkEnd w:id="221"/>
    </w:p>
    <w:p w14:paraId="46B63BB9" w14:textId="698EA93B" w:rsidR="00DC446C" w:rsidRPr="00C93E9D" w:rsidRDefault="003B1968" w:rsidP="00810533">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本项目位于</w:t>
      </w:r>
      <w:r w:rsidR="000D1626" w:rsidRPr="00C93E9D">
        <w:rPr>
          <w:rFonts w:ascii="Times New Roman" w:hAnsi="Times New Roman"/>
          <w:bCs/>
          <w:color w:val="000000" w:themeColor="text1"/>
          <w:kern w:val="2"/>
          <w:lang w:eastAsia="zh-CN"/>
        </w:rPr>
        <w:t>后</w:t>
      </w:r>
      <w:r w:rsidR="003B5668" w:rsidRPr="00C93E9D">
        <w:rPr>
          <w:rFonts w:ascii="Times New Roman" w:hAnsi="Times New Roman"/>
          <w:bCs/>
          <w:color w:val="000000" w:themeColor="text1"/>
          <w:kern w:val="2"/>
          <w:lang w:eastAsia="zh-CN"/>
        </w:rPr>
        <w:t>河</w:t>
      </w:r>
      <w:r w:rsidRPr="00C93E9D">
        <w:rPr>
          <w:rFonts w:ascii="Times New Roman" w:hAnsi="Times New Roman"/>
          <w:bCs/>
          <w:color w:val="000000" w:themeColor="text1"/>
          <w:kern w:val="2"/>
          <w:lang w:eastAsia="zh-CN"/>
        </w:rPr>
        <w:t>流域</w:t>
      </w:r>
      <w:r w:rsidR="000D1626" w:rsidRPr="00C93E9D">
        <w:rPr>
          <w:rFonts w:ascii="Times New Roman" w:hAnsi="Times New Roman"/>
          <w:bCs/>
          <w:color w:val="000000" w:themeColor="text1"/>
          <w:kern w:val="2"/>
          <w:lang w:eastAsia="zh-CN"/>
        </w:rPr>
        <w:t>，后</w:t>
      </w:r>
      <w:proofErr w:type="gramStart"/>
      <w:r w:rsidR="00DF5B9E" w:rsidRPr="00C93E9D">
        <w:rPr>
          <w:rFonts w:ascii="Times New Roman" w:hAnsi="Times New Roman"/>
          <w:bCs/>
          <w:color w:val="000000" w:themeColor="text1"/>
          <w:kern w:val="2"/>
          <w:lang w:eastAsia="zh-CN"/>
        </w:rPr>
        <w:t>河</w:t>
      </w:r>
      <w:r w:rsidR="000D1626" w:rsidRPr="00C93E9D">
        <w:rPr>
          <w:rFonts w:ascii="Times New Roman" w:hAnsi="Times New Roman"/>
          <w:bCs/>
          <w:color w:val="000000" w:themeColor="text1"/>
          <w:kern w:val="2"/>
          <w:lang w:eastAsia="zh-CN"/>
        </w:rPr>
        <w:t>属于</w:t>
      </w:r>
      <w:proofErr w:type="gramEnd"/>
      <w:r w:rsidR="000D1626" w:rsidRPr="00C93E9D">
        <w:rPr>
          <w:rFonts w:ascii="Times New Roman" w:hAnsi="Times New Roman"/>
          <w:bCs/>
          <w:color w:val="000000" w:themeColor="text1"/>
          <w:kern w:val="2"/>
          <w:lang w:eastAsia="zh-CN"/>
        </w:rPr>
        <w:t>渠江流域</w:t>
      </w:r>
      <w:r w:rsidRPr="00C93E9D">
        <w:rPr>
          <w:rFonts w:ascii="Times New Roman" w:hAnsi="Times New Roman"/>
          <w:bCs/>
          <w:color w:val="000000" w:themeColor="text1"/>
          <w:kern w:val="2"/>
          <w:lang w:eastAsia="zh-CN"/>
        </w:rPr>
        <w:t>，根据</w:t>
      </w:r>
      <w:r w:rsidR="000D1626" w:rsidRPr="00C93E9D">
        <w:rPr>
          <w:rFonts w:ascii="Times New Roman" w:hAnsi="Times New Roman"/>
          <w:bCs/>
          <w:color w:val="000000" w:themeColor="text1"/>
          <w:kern w:val="2"/>
          <w:lang w:eastAsia="zh-CN"/>
        </w:rPr>
        <w:t>《</w:t>
      </w:r>
      <w:r w:rsidR="00007964" w:rsidRPr="00C93E9D">
        <w:rPr>
          <w:rFonts w:ascii="Times New Roman" w:hAnsi="Times New Roman" w:hint="eastAsia"/>
          <w:bCs/>
          <w:color w:val="000000" w:themeColor="text1"/>
          <w:kern w:val="2"/>
          <w:lang w:eastAsia="zh-CN"/>
        </w:rPr>
        <w:t>202</w:t>
      </w:r>
      <w:r w:rsidR="00B81D7B" w:rsidRPr="00C93E9D">
        <w:rPr>
          <w:rFonts w:ascii="Times New Roman" w:hAnsi="Times New Roman"/>
          <w:bCs/>
          <w:color w:val="000000" w:themeColor="text1"/>
          <w:kern w:val="2"/>
          <w:lang w:eastAsia="zh-CN"/>
        </w:rPr>
        <w:t>1</w:t>
      </w:r>
      <w:r w:rsidR="00007964" w:rsidRPr="00C93E9D">
        <w:rPr>
          <w:rFonts w:ascii="Times New Roman" w:hAnsi="Times New Roman" w:hint="eastAsia"/>
          <w:bCs/>
          <w:color w:val="000000" w:themeColor="text1"/>
          <w:kern w:val="2"/>
          <w:lang w:eastAsia="zh-CN"/>
        </w:rPr>
        <w:t>年达州市生态环境统计公报</w:t>
      </w:r>
      <w:r w:rsidR="000D1626"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w:t>
      </w:r>
      <w:r w:rsidR="003E3333" w:rsidRPr="00C93E9D">
        <w:rPr>
          <w:rFonts w:ascii="Times New Roman" w:hAnsi="Times New Roman"/>
          <w:bCs/>
          <w:color w:val="000000" w:themeColor="text1"/>
          <w:kern w:val="2"/>
          <w:lang w:eastAsia="zh-CN"/>
        </w:rPr>
        <w:t>后河</w:t>
      </w:r>
      <w:r w:rsidRPr="00C93E9D">
        <w:rPr>
          <w:rFonts w:ascii="Times New Roman" w:hAnsi="Times New Roman"/>
          <w:bCs/>
          <w:color w:val="000000" w:themeColor="text1"/>
          <w:kern w:val="2"/>
          <w:lang w:eastAsia="zh-CN"/>
        </w:rPr>
        <w:t>在</w:t>
      </w:r>
      <w:r w:rsidR="000D1626" w:rsidRPr="00C93E9D">
        <w:rPr>
          <w:rFonts w:ascii="Times New Roman" w:hAnsi="Times New Roman"/>
          <w:bCs/>
          <w:color w:val="000000" w:themeColor="text1"/>
          <w:kern w:val="2"/>
          <w:lang w:eastAsia="zh-CN"/>
        </w:rPr>
        <w:t>宣汉县</w:t>
      </w:r>
      <w:r w:rsidRPr="00C93E9D">
        <w:rPr>
          <w:rFonts w:ascii="Times New Roman" w:hAnsi="Times New Roman"/>
          <w:bCs/>
          <w:color w:val="000000" w:themeColor="text1"/>
          <w:kern w:val="2"/>
          <w:lang w:eastAsia="zh-CN"/>
        </w:rPr>
        <w:t>境内水质均符合《地表水环境质量标准》（</w:t>
      </w:r>
      <w:r w:rsidRPr="00C93E9D">
        <w:rPr>
          <w:rFonts w:ascii="Times New Roman" w:hAnsi="Times New Roman"/>
          <w:bCs/>
          <w:color w:val="000000" w:themeColor="text1"/>
          <w:kern w:val="2"/>
          <w:lang w:eastAsia="zh-CN"/>
        </w:rPr>
        <w:t>GB3838</w:t>
      </w:r>
      <w:r w:rsidR="000D1626"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2002</w:t>
      </w:r>
      <w:r w:rsidRPr="00C93E9D">
        <w:rPr>
          <w:rFonts w:ascii="Times New Roman" w:hAnsi="Times New Roman"/>
          <w:bCs/>
          <w:color w:val="000000" w:themeColor="text1"/>
          <w:kern w:val="2"/>
          <w:lang w:eastAsia="zh-CN"/>
        </w:rPr>
        <w:t>）中</w:t>
      </w:r>
      <w:r w:rsidRPr="00C93E9D">
        <w:rPr>
          <w:rFonts w:ascii="Times New Roman" w:hAnsi="Times New Roman"/>
          <w:bCs/>
          <w:color w:val="000000" w:themeColor="text1"/>
          <w:kern w:val="2"/>
          <w:lang w:eastAsia="zh-CN"/>
        </w:rPr>
        <w:t>Ⅲ</w:t>
      </w:r>
      <w:r w:rsidRPr="00C93E9D">
        <w:rPr>
          <w:rFonts w:ascii="Times New Roman" w:hAnsi="Times New Roman"/>
          <w:bCs/>
          <w:color w:val="000000" w:themeColor="text1"/>
          <w:kern w:val="2"/>
          <w:lang w:eastAsia="zh-CN"/>
        </w:rPr>
        <w:t>类水质标准限值要求。</w:t>
      </w:r>
    </w:p>
    <w:p w14:paraId="10BD6DAC" w14:textId="72575D5F" w:rsidR="003E3333" w:rsidRPr="00C93E9D" w:rsidRDefault="003E3333" w:rsidP="00810533">
      <w:pPr>
        <w:pStyle w:val="ac"/>
        <w:spacing w:before="0"/>
        <w:ind w:left="0" w:firstLine="480"/>
        <w:jc w:val="both"/>
        <w:rPr>
          <w:rFonts w:ascii="Times New Roman" w:hAnsi="Times New Roman"/>
          <w:bCs/>
          <w:color w:val="000000" w:themeColor="text1"/>
          <w:kern w:val="2"/>
          <w:lang w:eastAsia="zh-CN"/>
        </w:rPr>
      </w:pPr>
      <w:bookmarkStart w:id="222" w:name="_Hlk144654265"/>
      <w:r w:rsidRPr="00C93E9D">
        <w:rPr>
          <w:rFonts w:ascii="Times New Roman" w:hAnsi="Times New Roman"/>
          <w:bCs/>
          <w:color w:val="000000" w:themeColor="text1"/>
          <w:kern w:val="2"/>
          <w:lang w:eastAsia="zh-CN"/>
        </w:rPr>
        <w:t>达州市生态环境局于</w:t>
      </w:r>
      <w:r w:rsidRPr="00C93E9D">
        <w:rPr>
          <w:rFonts w:ascii="Times New Roman" w:hAnsi="Times New Roman"/>
          <w:bCs/>
          <w:color w:val="000000" w:themeColor="text1"/>
          <w:kern w:val="2"/>
          <w:lang w:eastAsia="zh-CN"/>
        </w:rPr>
        <w:t>202</w:t>
      </w:r>
      <w:r w:rsidR="00007964" w:rsidRPr="00C93E9D">
        <w:rPr>
          <w:rFonts w:ascii="Times New Roman" w:hAnsi="Times New Roman"/>
          <w:bCs/>
          <w:color w:val="000000" w:themeColor="text1"/>
          <w:kern w:val="2"/>
          <w:lang w:eastAsia="zh-CN"/>
        </w:rPr>
        <w:t>3</w:t>
      </w:r>
      <w:r w:rsidRPr="00C93E9D">
        <w:rPr>
          <w:rFonts w:ascii="Times New Roman" w:hAnsi="Times New Roman"/>
          <w:bCs/>
          <w:color w:val="000000" w:themeColor="text1"/>
          <w:kern w:val="2"/>
          <w:lang w:eastAsia="zh-CN"/>
        </w:rPr>
        <w:t>年</w:t>
      </w:r>
      <w:r w:rsidR="005F4321" w:rsidRPr="00C93E9D">
        <w:rPr>
          <w:rFonts w:ascii="Times New Roman" w:hAnsi="Times New Roman"/>
          <w:bCs/>
          <w:color w:val="000000" w:themeColor="text1"/>
          <w:kern w:val="2"/>
          <w:lang w:eastAsia="zh-CN"/>
        </w:rPr>
        <w:t>8</w:t>
      </w:r>
      <w:r w:rsidRPr="00C93E9D">
        <w:rPr>
          <w:rFonts w:ascii="Times New Roman" w:hAnsi="Times New Roman"/>
          <w:bCs/>
          <w:color w:val="000000" w:themeColor="text1"/>
          <w:kern w:val="2"/>
          <w:lang w:eastAsia="zh-CN"/>
        </w:rPr>
        <w:t>月</w:t>
      </w:r>
      <w:r w:rsidR="005F4321" w:rsidRPr="00C93E9D">
        <w:rPr>
          <w:rFonts w:ascii="Times New Roman" w:hAnsi="Times New Roman"/>
          <w:bCs/>
          <w:color w:val="000000" w:themeColor="text1"/>
          <w:kern w:val="2"/>
          <w:lang w:eastAsia="zh-CN"/>
        </w:rPr>
        <w:t>23</w:t>
      </w:r>
      <w:r w:rsidRPr="00C93E9D">
        <w:rPr>
          <w:rFonts w:ascii="Times New Roman" w:hAnsi="Times New Roman"/>
          <w:bCs/>
          <w:color w:val="000000" w:themeColor="text1"/>
          <w:kern w:val="2"/>
          <w:lang w:eastAsia="zh-CN"/>
        </w:rPr>
        <w:t>日公布了</w:t>
      </w:r>
      <w:r w:rsidRPr="00C93E9D">
        <w:rPr>
          <w:rFonts w:ascii="Times New Roman" w:hAnsi="Times New Roman"/>
          <w:bCs/>
          <w:color w:val="000000" w:themeColor="text1"/>
          <w:kern w:val="2"/>
          <w:lang w:eastAsia="zh-CN"/>
        </w:rPr>
        <w:t>202</w:t>
      </w:r>
      <w:r w:rsidR="00007964" w:rsidRPr="00C93E9D">
        <w:rPr>
          <w:rFonts w:ascii="Times New Roman" w:hAnsi="Times New Roman"/>
          <w:bCs/>
          <w:color w:val="000000" w:themeColor="text1"/>
          <w:kern w:val="2"/>
          <w:lang w:eastAsia="zh-CN"/>
        </w:rPr>
        <w:t>3</w:t>
      </w:r>
      <w:r w:rsidRPr="00C93E9D">
        <w:rPr>
          <w:rFonts w:ascii="Times New Roman" w:hAnsi="Times New Roman"/>
          <w:bCs/>
          <w:color w:val="000000" w:themeColor="text1"/>
          <w:kern w:val="2"/>
          <w:lang w:eastAsia="zh-CN"/>
        </w:rPr>
        <w:t>年</w:t>
      </w:r>
      <w:r w:rsidR="005F4321" w:rsidRPr="00C93E9D">
        <w:rPr>
          <w:rFonts w:ascii="Times New Roman" w:hAnsi="Times New Roman"/>
          <w:bCs/>
          <w:color w:val="000000" w:themeColor="text1"/>
          <w:kern w:val="2"/>
          <w:lang w:eastAsia="zh-CN"/>
        </w:rPr>
        <w:t>7</w:t>
      </w:r>
      <w:r w:rsidRPr="00C93E9D">
        <w:rPr>
          <w:rFonts w:ascii="Times New Roman" w:hAnsi="Times New Roman"/>
          <w:bCs/>
          <w:color w:val="000000" w:themeColor="text1"/>
          <w:kern w:val="2"/>
          <w:lang w:eastAsia="zh-CN"/>
        </w:rPr>
        <w:t>月达州市地表水水质月报，根据月报可知，</w:t>
      </w:r>
      <w:r w:rsidRPr="00C93E9D">
        <w:rPr>
          <w:rFonts w:ascii="Times New Roman" w:hAnsi="Times New Roman"/>
          <w:bCs/>
          <w:color w:val="000000" w:themeColor="text1"/>
          <w:kern w:val="2"/>
          <w:lang w:eastAsia="zh-CN"/>
        </w:rPr>
        <w:t>202</w:t>
      </w:r>
      <w:r w:rsidR="00007964" w:rsidRPr="00C93E9D">
        <w:rPr>
          <w:rFonts w:ascii="Times New Roman" w:hAnsi="Times New Roman"/>
          <w:bCs/>
          <w:color w:val="000000" w:themeColor="text1"/>
          <w:kern w:val="2"/>
          <w:lang w:eastAsia="zh-CN"/>
        </w:rPr>
        <w:t>3</w:t>
      </w:r>
      <w:r w:rsidRPr="00C93E9D">
        <w:rPr>
          <w:rFonts w:ascii="Times New Roman" w:hAnsi="Times New Roman"/>
          <w:bCs/>
          <w:color w:val="000000" w:themeColor="text1"/>
          <w:kern w:val="2"/>
          <w:lang w:eastAsia="zh-CN"/>
        </w:rPr>
        <w:t>年</w:t>
      </w:r>
      <w:r w:rsidR="005F4321" w:rsidRPr="00C93E9D">
        <w:rPr>
          <w:rFonts w:ascii="Times New Roman" w:hAnsi="Times New Roman"/>
          <w:bCs/>
          <w:color w:val="000000" w:themeColor="text1"/>
          <w:kern w:val="2"/>
          <w:lang w:eastAsia="zh-CN"/>
        </w:rPr>
        <w:t>7</w:t>
      </w:r>
      <w:r w:rsidRPr="00C93E9D">
        <w:rPr>
          <w:rFonts w:ascii="Times New Roman" w:hAnsi="Times New Roman"/>
          <w:bCs/>
          <w:color w:val="000000" w:themeColor="text1"/>
          <w:kern w:val="2"/>
          <w:lang w:eastAsia="zh-CN"/>
        </w:rPr>
        <w:t>月</w:t>
      </w:r>
      <w:r w:rsidR="002E08DF" w:rsidRPr="00C93E9D">
        <w:rPr>
          <w:rFonts w:ascii="Times New Roman" w:hAnsi="Times New Roman"/>
          <w:bCs/>
          <w:color w:val="000000" w:themeColor="text1"/>
          <w:kern w:val="2"/>
          <w:lang w:eastAsia="zh-CN"/>
        </w:rPr>
        <w:t>后河位于</w:t>
      </w:r>
      <w:proofErr w:type="gramStart"/>
      <w:r w:rsidR="002E08DF" w:rsidRPr="00C93E9D">
        <w:rPr>
          <w:rFonts w:ascii="Times New Roman" w:hAnsi="Times New Roman"/>
          <w:color w:val="000000" w:themeColor="text1"/>
          <w:lang w:eastAsia="zh-CN"/>
        </w:rPr>
        <w:t>漩</w:t>
      </w:r>
      <w:proofErr w:type="gramEnd"/>
      <w:r w:rsidR="002E08DF" w:rsidRPr="00C93E9D">
        <w:rPr>
          <w:rFonts w:ascii="Times New Roman" w:hAnsi="Times New Roman"/>
          <w:color w:val="000000" w:themeColor="text1"/>
          <w:lang w:eastAsia="zh-CN"/>
        </w:rPr>
        <w:t>坑坝（万源市</w:t>
      </w:r>
      <w:r w:rsidR="002E08DF" w:rsidRPr="00C93E9D">
        <w:rPr>
          <w:rFonts w:ascii="Times New Roman" w:hAnsi="Times New Roman"/>
          <w:color w:val="000000" w:themeColor="text1"/>
          <w:lang w:eastAsia="zh-CN"/>
        </w:rPr>
        <w:t>→</w:t>
      </w:r>
      <w:r w:rsidR="002E08DF" w:rsidRPr="00C93E9D">
        <w:rPr>
          <w:rFonts w:ascii="Times New Roman" w:hAnsi="Times New Roman"/>
          <w:color w:val="000000" w:themeColor="text1"/>
          <w:lang w:eastAsia="zh-CN"/>
        </w:rPr>
        <w:t>宣汉县）监测断面的国考断面地表水水质满足</w:t>
      </w:r>
      <w:r w:rsidR="002E08DF" w:rsidRPr="00C93E9D">
        <w:rPr>
          <w:rFonts w:ascii="Times New Roman" w:hAnsi="Times New Roman"/>
          <w:bCs/>
          <w:color w:val="000000" w:themeColor="text1"/>
          <w:kern w:val="2"/>
          <w:lang w:eastAsia="zh-CN"/>
        </w:rPr>
        <w:t>《地表水环境质量标准》（</w:t>
      </w:r>
      <w:r w:rsidR="002E08DF" w:rsidRPr="00C93E9D">
        <w:rPr>
          <w:rFonts w:ascii="Times New Roman" w:hAnsi="Times New Roman"/>
          <w:bCs/>
          <w:color w:val="000000" w:themeColor="text1"/>
          <w:kern w:val="2"/>
          <w:lang w:eastAsia="zh-CN"/>
        </w:rPr>
        <w:t>GB3838-2002</w:t>
      </w:r>
      <w:r w:rsidR="002E08DF" w:rsidRPr="00C93E9D">
        <w:rPr>
          <w:rFonts w:ascii="Times New Roman" w:hAnsi="Times New Roman"/>
          <w:bCs/>
          <w:color w:val="000000" w:themeColor="text1"/>
          <w:kern w:val="2"/>
          <w:lang w:eastAsia="zh-CN"/>
        </w:rPr>
        <w:t>）中</w:t>
      </w:r>
      <w:r w:rsidR="002E08DF" w:rsidRPr="00C93E9D">
        <w:rPr>
          <w:rFonts w:ascii="Times New Roman" w:hAnsi="Times New Roman"/>
          <w:bCs/>
          <w:color w:val="000000" w:themeColor="text1"/>
          <w:kern w:val="2"/>
          <w:lang w:eastAsia="zh-CN"/>
        </w:rPr>
        <w:t>Ⅱ</w:t>
      </w:r>
      <w:r w:rsidR="002E08DF" w:rsidRPr="00C93E9D">
        <w:rPr>
          <w:rFonts w:ascii="Times New Roman" w:hAnsi="Times New Roman"/>
          <w:bCs/>
          <w:color w:val="000000" w:themeColor="text1"/>
          <w:kern w:val="2"/>
          <w:lang w:eastAsia="zh-CN"/>
        </w:rPr>
        <w:t>类水质标准限值要求，因此满足《地表水环境质量标准》（</w:t>
      </w:r>
      <w:r w:rsidR="002E08DF" w:rsidRPr="00C93E9D">
        <w:rPr>
          <w:rFonts w:ascii="Times New Roman" w:hAnsi="Times New Roman"/>
          <w:bCs/>
          <w:color w:val="000000" w:themeColor="text1"/>
          <w:kern w:val="2"/>
          <w:lang w:eastAsia="zh-CN"/>
        </w:rPr>
        <w:t>GB3838-2002</w:t>
      </w:r>
      <w:r w:rsidR="002E08DF" w:rsidRPr="00C93E9D">
        <w:rPr>
          <w:rFonts w:ascii="Times New Roman" w:hAnsi="Times New Roman"/>
          <w:bCs/>
          <w:color w:val="000000" w:themeColor="text1"/>
          <w:kern w:val="2"/>
          <w:lang w:eastAsia="zh-CN"/>
        </w:rPr>
        <w:t>）中</w:t>
      </w:r>
      <w:r w:rsidR="002E08DF" w:rsidRPr="00C93E9D">
        <w:rPr>
          <w:rFonts w:ascii="Times New Roman" w:hAnsi="Times New Roman"/>
          <w:bCs/>
          <w:color w:val="000000" w:themeColor="text1"/>
          <w:kern w:val="2"/>
          <w:lang w:eastAsia="zh-CN"/>
        </w:rPr>
        <w:t>Ⅲ</w:t>
      </w:r>
      <w:r w:rsidR="002E08DF" w:rsidRPr="00C93E9D">
        <w:rPr>
          <w:rFonts w:ascii="Times New Roman" w:hAnsi="Times New Roman"/>
          <w:bCs/>
          <w:color w:val="000000" w:themeColor="text1"/>
          <w:kern w:val="2"/>
          <w:lang w:eastAsia="zh-CN"/>
        </w:rPr>
        <w:t>类水质标准限值要求</w:t>
      </w:r>
      <w:bookmarkEnd w:id="222"/>
      <w:r w:rsidR="002E08DF" w:rsidRPr="00C93E9D">
        <w:rPr>
          <w:rFonts w:ascii="Times New Roman" w:hAnsi="Times New Roman"/>
          <w:bCs/>
          <w:color w:val="000000" w:themeColor="text1"/>
          <w:kern w:val="2"/>
          <w:lang w:eastAsia="zh-CN"/>
        </w:rPr>
        <w:t>。</w:t>
      </w:r>
    </w:p>
    <w:p w14:paraId="18EF9FA3" w14:textId="69B1852E" w:rsidR="00007964" w:rsidRPr="00C93E9D" w:rsidRDefault="005F4321" w:rsidP="00007964">
      <w:pPr>
        <w:pStyle w:val="aff7"/>
        <w:keepNext/>
      </w:pPr>
      <w:r w:rsidRPr="00C93E9D">
        <w:rPr>
          <w:noProof/>
        </w:rPr>
        <w:drawing>
          <wp:inline distT="0" distB="0" distL="0" distR="0" wp14:anchorId="5A4F27D3" wp14:editId="7352E127">
            <wp:extent cx="5276850" cy="4798060"/>
            <wp:effectExtent l="0" t="0" r="0" b="2540"/>
            <wp:docPr id="17342338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233847" name=""/>
                    <pic:cNvPicPr/>
                  </pic:nvPicPr>
                  <pic:blipFill>
                    <a:blip r:embed="rId68"/>
                    <a:stretch>
                      <a:fillRect/>
                    </a:stretch>
                  </pic:blipFill>
                  <pic:spPr>
                    <a:xfrm>
                      <a:off x="0" y="0"/>
                      <a:ext cx="5276850" cy="4798060"/>
                    </a:xfrm>
                    <a:prstGeom prst="rect">
                      <a:avLst/>
                    </a:prstGeom>
                  </pic:spPr>
                </pic:pic>
              </a:graphicData>
            </a:graphic>
          </wp:inline>
        </w:drawing>
      </w:r>
    </w:p>
    <w:p w14:paraId="1A9CEF66" w14:textId="72B99E1C" w:rsidR="001C32EA" w:rsidRPr="00C93E9D" w:rsidRDefault="00007964" w:rsidP="00007964">
      <w:pPr>
        <w:pStyle w:val="110"/>
      </w:pPr>
      <w:r w:rsidRPr="00C93E9D">
        <w:rPr>
          <w:rFonts w:hint="eastAsia"/>
        </w:rPr>
        <w:t>图</w:t>
      </w:r>
      <w:r w:rsidR="0010354C" w:rsidRPr="00C93E9D">
        <w:fldChar w:fldCharType="begin"/>
      </w:r>
      <w:r w:rsidR="0010354C" w:rsidRPr="00C93E9D">
        <w:instrText xml:space="preserve"> </w:instrText>
      </w:r>
      <w:r w:rsidR="0010354C" w:rsidRPr="00C93E9D">
        <w:rPr>
          <w:rFonts w:hint="eastAsia"/>
        </w:rPr>
        <w:instrText>STYLEREF 2 \s</w:instrText>
      </w:r>
      <w:r w:rsidR="0010354C" w:rsidRPr="00C93E9D">
        <w:instrText xml:space="preserve"> </w:instrText>
      </w:r>
      <w:r w:rsidR="0010354C" w:rsidRPr="00C93E9D">
        <w:fldChar w:fldCharType="separate"/>
      </w:r>
      <w:r w:rsidR="00180B8C" w:rsidRPr="00C93E9D">
        <w:rPr>
          <w:noProof/>
        </w:rPr>
        <w:t>4.2</w:t>
      </w:r>
      <w:r w:rsidR="0010354C" w:rsidRPr="00C93E9D">
        <w:fldChar w:fldCharType="end"/>
      </w:r>
      <w:r w:rsidR="0010354C" w:rsidRPr="00C93E9D">
        <w:noBreakHyphen/>
      </w:r>
      <w:r w:rsidR="0010354C" w:rsidRPr="00C93E9D">
        <w:fldChar w:fldCharType="begin"/>
      </w:r>
      <w:r w:rsidR="0010354C" w:rsidRPr="00C93E9D">
        <w:instrText xml:space="preserve"> </w:instrText>
      </w:r>
      <w:r w:rsidR="0010354C" w:rsidRPr="00C93E9D">
        <w:rPr>
          <w:rFonts w:hint="eastAsia"/>
        </w:rPr>
        <w:instrText xml:space="preserve">SEQ </w:instrText>
      </w:r>
      <w:r w:rsidR="0010354C" w:rsidRPr="00C93E9D">
        <w:rPr>
          <w:rFonts w:hint="eastAsia"/>
        </w:rPr>
        <w:instrText>图</w:instrText>
      </w:r>
      <w:r w:rsidR="0010354C" w:rsidRPr="00C93E9D">
        <w:rPr>
          <w:rFonts w:hint="eastAsia"/>
        </w:rPr>
        <w:instrText xml:space="preserve"> \* ARABIC \s 2</w:instrText>
      </w:r>
      <w:r w:rsidR="0010354C" w:rsidRPr="00C93E9D">
        <w:instrText xml:space="preserve"> </w:instrText>
      </w:r>
      <w:r w:rsidR="0010354C" w:rsidRPr="00C93E9D">
        <w:fldChar w:fldCharType="separate"/>
      </w:r>
      <w:r w:rsidR="00180B8C" w:rsidRPr="00C93E9D">
        <w:rPr>
          <w:noProof/>
        </w:rPr>
        <w:t>1</w:t>
      </w:r>
      <w:r w:rsidR="0010354C" w:rsidRPr="00C93E9D">
        <w:fldChar w:fldCharType="end"/>
      </w:r>
      <w:r w:rsidRPr="00C93E9D">
        <w:t xml:space="preserve"> </w:t>
      </w:r>
      <w:r w:rsidRPr="00C93E9D">
        <w:rPr>
          <w:rFonts w:hint="eastAsia"/>
        </w:rPr>
        <w:t>地表水环境质量现状结果切图</w:t>
      </w:r>
    </w:p>
    <w:p w14:paraId="581E07F7" w14:textId="58C14D49" w:rsidR="00DC446C" w:rsidRPr="00C93E9D" w:rsidRDefault="003B1968" w:rsidP="005817ED">
      <w:pPr>
        <w:pStyle w:val="3"/>
        <w:spacing w:before="120"/>
        <w:rPr>
          <w:b/>
          <w:lang w:eastAsia="zh-CN"/>
        </w:rPr>
      </w:pPr>
      <w:bookmarkStart w:id="223" w:name="_Toc120173130"/>
      <w:r w:rsidRPr="00C93E9D">
        <w:rPr>
          <w:lang w:eastAsia="zh-CN"/>
        </w:rPr>
        <w:lastRenderedPageBreak/>
        <w:t>声环境质量现状监测与评价</w:t>
      </w:r>
      <w:bookmarkEnd w:id="223"/>
    </w:p>
    <w:p w14:paraId="13246DD1" w14:textId="7286AE9F" w:rsidR="003F58E8" w:rsidRPr="00C93E9D" w:rsidRDefault="003F58E8" w:rsidP="002A17B3">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color w:val="000000" w:themeColor="text1"/>
          <w:lang w:eastAsia="zh-CN"/>
        </w:rPr>
        <w:t>为了了解项目建设对声环境的影响，本次评价对</w:t>
      </w:r>
      <w:proofErr w:type="gramStart"/>
      <w:r w:rsidRPr="00C93E9D">
        <w:rPr>
          <w:rFonts w:ascii="Times New Roman" w:hAnsi="Times New Roman"/>
          <w:color w:val="000000" w:themeColor="text1"/>
          <w:lang w:eastAsia="zh-CN"/>
        </w:rPr>
        <w:t>区域声</w:t>
      </w:r>
      <w:proofErr w:type="gramEnd"/>
      <w:r w:rsidRPr="00C93E9D">
        <w:rPr>
          <w:rFonts w:ascii="Times New Roman" w:hAnsi="Times New Roman"/>
          <w:color w:val="000000" w:themeColor="text1"/>
          <w:lang w:eastAsia="zh-CN"/>
        </w:rPr>
        <w:t>环境质量进行了</w:t>
      </w:r>
      <w:r w:rsidR="00327414" w:rsidRPr="00C93E9D">
        <w:rPr>
          <w:rFonts w:ascii="Times New Roman" w:hAnsi="Times New Roman"/>
          <w:color w:val="000000" w:themeColor="text1"/>
          <w:lang w:eastAsia="zh-CN"/>
        </w:rPr>
        <w:t>现状</w:t>
      </w:r>
      <w:r w:rsidRPr="00C93E9D">
        <w:rPr>
          <w:rFonts w:ascii="Times New Roman" w:hAnsi="Times New Roman"/>
          <w:color w:val="000000" w:themeColor="text1"/>
          <w:lang w:eastAsia="zh-CN"/>
        </w:rPr>
        <w:t>监测。</w:t>
      </w:r>
    </w:p>
    <w:p w14:paraId="7795B1A8" w14:textId="77777777" w:rsidR="00DC446C" w:rsidRPr="00C93E9D" w:rsidRDefault="003B1968" w:rsidP="002A17B3">
      <w:pPr>
        <w:pStyle w:val="ac"/>
        <w:spacing w:before="0"/>
        <w:ind w:left="0" w:firstLine="482"/>
        <w:jc w:val="both"/>
        <w:rPr>
          <w:rFonts w:ascii="Times New Roman" w:hAnsi="Times New Roman"/>
          <w:b/>
          <w:color w:val="000000" w:themeColor="text1"/>
          <w:kern w:val="2"/>
          <w:lang w:eastAsia="zh-CN"/>
        </w:rPr>
      </w:pPr>
      <w:r w:rsidRPr="00C93E9D">
        <w:rPr>
          <w:rFonts w:ascii="Times New Roman" w:hAnsi="Times New Roman"/>
          <w:b/>
          <w:color w:val="000000" w:themeColor="text1"/>
          <w:kern w:val="2"/>
          <w:lang w:eastAsia="zh-CN"/>
        </w:rPr>
        <w:t>（</w:t>
      </w:r>
      <w:r w:rsidRPr="00C93E9D">
        <w:rPr>
          <w:rFonts w:ascii="Times New Roman" w:hAnsi="Times New Roman"/>
          <w:b/>
          <w:color w:val="000000" w:themeColor="text1"/>
          <w:kern w:val="2"/>
          <w:lang w:eastAsia="zh-CN"/>
        </w:rPr>
        <w:t>1</w:t>
      </w:r>
      <w:r w:rsidRPr="00C93E9D">
        <w:rPr>
          <w:rFonts w:ascii="Times New Roman" w:hAnsi="Times New Roman"/>
          <w:b/>
          <w:color w:val="000000" w:themeColor="text1"/>
          <w:kern w:val="2"/>
          <w:lang w:eastAsia="zh-CN"/>
        </w:rPr>
        <w:t>）监测方案</w:t>
      </w:r>
    </w:p>
    <w:p w14:paraId="44CD65DA" w14:textId="5BEA11F2" w:rsidR="00DC446C" w:rsidRPr="00C93E9D" w:rsidRDefault="003B1968" w:rsidP="00811DDF">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监测布点：</w:t>
      </w:r>
      <w:r w:rsidR="00811DDF" w:rsidRPr="00C93E9D">
        <w:rPr>
          <w:rFonts w:ascii="Times New Roman" w:hAnsi="Times New Roman"/>
          <w:bCs/>
          <w:color w:val="000000" w:themeColor="text1"/>
          <w:kern w:val="2"/>
          <w:lang w:eastAsia="zh-CN"/>
        </w:rPr>
        <w:t>根据外环境关系，项目拟建地周边</w:t>
      </w:r>
      <w:r w:rsidR="00811DDF" w:rsidRPr="00C93E9D">
        <w:rPr>
          <w:rFonts w:ascii="Times New Roman" w:hAnsi="Times New Roman"/>
          <w:bCs/>
          <w:color w:val="000000" w:themeColor="text1"/>
          <w:kern w:val="2"/>
          <w:lang w:eastAsia="zh-CN"/>
        </w:rPr>
        <w:t>300m</w:t>
      </w:r>
      <w:r w:rsidR="00811DDF" w:rsidRPr="00C93E9D">
        <w:rPr>
          <w:rFonts w:ascii="Times New Roman" w:hAnsi="Times New Roman"/>
          <w:bCs/>
          <w:color w:val="000000" w:themeColor="text1"/>
          <w:kern w:val="2"/>
          <w:lang w:eastAsia="zh-CN"/>
        </w:rPr>
        <w:t>范围内</w:t>
      </w:r>
      <w:r w:rsidR="004A6AB9" w:rsidRPr="00C93E9D">
        <w:rPr>
          <w:rFonts w:ascii="Times New Roman" w:hAnsi="Times New Roman" w:hint="eastAsia"/>
          <w:bCs/>
          <w:color w:val="000000" w:themeColor="text1"/>
          <w:kern w:val="2"/>
          <w:lang w:eastAsia="zh-CN"/>
        </w:rPr>
        <w:t>在拆迁后</w:t>
      </w:r>
      <w:r w:rsidR="00811DDF" w:rsidRPr="00C93E9D">
        <w:rPr>
          <w:rFonts w:ascii="Times New Roman" w:hAnsi="Times New Roman"/>
          <w:bCs/>
          <w:color w:val="000000" w:themeColor="text1"/>
          <w:kern w:val="2"/>
          <w:lang w:eastAsia="zh-CN"/>
        </w:rPr>
        <w:t>无居民分布。</w:t>
      </w:r>
      <w:r w:rsidRPr="00C93E9D">
        <w:rPr>
          <w:rFonts w:ascii="Times New Roman" w:hAnsi="Times New Roman"/>
          <w:bCs/>
          <w:color w:val="000000" w:themeColor="text1"/>
          <w:kern w:val="2"/>
          <w:lang w:eastAsia="zh-CN"/>
        </w:rPr>
        <w:t>根据项目情况及环境特征，本次环评布设噪声监测点</w:t>
      </w:r>
      <w:r w:rsidR="004A6AB9" w:rsidRPr="00C93E9D">
        <w:rPr>
          <w:rFonts w:ascii="Times New Roman" w:hAnsi="Times New Roman"/>
          <w:bCs/>
          <w:color w:val="000000" w:themeColor="text1"/>
          <w:kern w:val="2"/>
          <w:lang w:eastAsia="zh-CN"/>
        </w:rPr>
        <w:t>3</w:t>
      </w:r>
      <w:r w:rsidRPr="00C93E9D">
        <w:rPr>
          <w:rFonts w:ascii="Times New Roman" w:hAnsi="Times New Roman"/>
          <w:bCs/>
          <w:color w:val="000000" w:themeColor="text1"/>
          <w:kern w:val="2"/>
          <w:lang w:eastAsia="zh-CN"/>
        </w:rPr>
        <w:t>个。监测点布置具体见附图</w:t>
      </w:r>
      <w:r w:rsidR="00621277" w:rsidRPr="00C93E9D">
        <w:rPr>
          <w:rFonts w:ascii="Times New Roman" w:hAnsi="Times New Roman"/>
          <w:bCs/>
          <w:color w:val="000000" w:themeColor="text1"/>
          <w:kern w:val="2"/>
          <w:lang w:eastAsia="zh-CN"/>
        </w:rPr>
        <w:t>2</w:t>
      </w:r>
      <w:r w:rsidRPr="00C93E9D">
        <w:rPr>
          <w:rFonts w:ascii="Times New Roman" w:hAnsi="Times New Roman"/>
          <w:bCs/>
          <w:color w:val="000000" w:themeColor="text1"/>
          <w:kern w:val="2"/>
          <w:lang w:eastAsia="zh-CN"/>
        </w:rPr>
        <w:t>，噪声监测布点统计见</w:t>
      </w:r>
      <w:r w:rsidR="00007964" w:rsidRPr="00C93E9D">
        <w:rPr>
          <w:rFonts w:ascii="Times New Roman" w:hAnsi="Times New Roman"/>
          <w:bCs/>
          <w:color w:val="000000" w:themeColor="text1"/>
          <w:kern w:val="2"/>
          <w:lang w:eastAsia="zh-CN"/>
        </w:rPr>
        <w:fldChar w:fldCharType="begin"/>
      </w:r>
      <w:r w:rsidR="00007964" w:rsidRPr="00C93E9D">
        <w:rPr>
          <w:rFonts w:ascii="Times New Roman" w:hAnsi="Times New Roman"/>
          <w:bCs/>
          <w:color w:val="000000" w:themeColor="text1"/>
          <w:kern w:val="2"/>
          <w:lang w:eastAsia="zh-CN"/>
        </w:rPr>
        <w:instrText xml:space="preserve"> REF _Ref142599910 \h  \* MERGEFORMAT </w:instrText>
      </w:r>
      <w:r w:rsidR="00007964" w:rsidRPr="00C93E9D">
        <w:rPr>
          <w:rFonts w:ascii="Times New Roman" w:hAnsi="Times New Roman"/>
          <w:bCs/>
          <w:color w:val="000000" w:themeColor="text1"/>
          <w:kern w:val="2"/>
          <w:lang w:eastAsia="zh-CN"/>
        </w:rPr>
      </w:r>
      <w:r w:rsidR="00007964" w:rsidRPr="00C93E9D">
        <w:rPr>
          <w:rFonts w:ascii="Times New Roman" w:hAnsi="Times New Roman"/>
          <w:bCs/>
          <w:color w:val="000000" w:themeColor="text1"/>
          <w:kern w:val="2"/>
          <w:lang w:eastAsia="zh-CN"/>
        </w:rPr>
        <w:fldChar w:fldCharType="separate"/>
      </w:r>
      <w:r w:rsidR="00180B8C" w:rsidRPr="00C93E9D">
        <w:rPr>
          <w:rFonts w:ascii="Times New Roman" w:hAnsi="Times New Roman" w:hint="eastAsia"/>
          <w:lang w:eastAsia="zh-CN"/>
        </w:rPr>
        <w:t>表</w:t>
      </w:r>
      <w:r w:rsidR="00180B8C" w:rsidRPr="00C93E9D">
        <w:rPr>
          <w:rFonts w:ascii="Times New Roman" w:hAnsi="Times New Roman"/>
          <w:lang w:eastAsia="zh-CN"/>
        </w:rPr>
        <w:t>4.2</w:t>
      </w:r>
      <w:r w:rsidR="00180B8C" w:rsidRPr="00C93E9D">
        <w:rPr>
          <w:rFonts w:ascii="Times New Roman" w:hAnsi="Times New Roman"/>
          <w:lang w:eastAsia="zh-CN"/>
        </w:rPr>
        <w:noBreakHyphen/>
        <w:t>5</w:t>
      </w:r>
      <w:r w:rsidR="00007964" w:rsidRPr="00C93E9D">
        <w:rPr>
          <w:rFonts w:ascii="Times New Roman" w:hAnsi="Times New Roman"/>
          <w:bCs/>
          <w:color w:val="000000" w:themeColor="text1"/>
          <w:kern w:val="2"/>
          <w:lang w:eastAsia="zh-CN"/>
        </w:rPr>
        <w:fldChar w:fldCharType="end"/>
      </w:r>
      <w:r w:rsidRPr="00C93E9D">
        <w:rPr>
          <w:rFonts w:ascii="Times New Roman" w:hAnsi="Times New Roman"/>
          <w:bCs/>
          <w:color w:val="000000" w:themeColor="text1"/>
          <w:kern w:val="2"/>
          <w:lang w:eastAsia="zh-CN"/>
        </w:rPr>
        <w:t>。</w:t>
      </w:r>
    </w:p>
    <w:p w14:paraId="5EA24AD1" w14:textId="76C4D971" w:rsidR="00007964" w:rsidRPr="00C93E9D" w:rsidRDefault="00007964" w:rsidP="00007964">
      <w:pPr>
        <w:pStyle w:val="112"/>
        <w:spacing w:before="120"/>
      </w:pPr>
      <w:bookmarkStart w:id="224" w:name="_Ref142599910"/>
      <w:bookmarkStart w:id="225" w:name="_Ref142599905"/>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4.2</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5</w:t>
      </w:r>
      <w:r w:rsidR="00417851" w:rsidRPr="00C93E9D">
        <w:fldChar w:fldCharType="end"/>
      </w:r>
      <w:bookmarkEnd w:id="224"/>
      <w:r w:rsidRPr="00C93E9D">
        <w:t xml:space="preserve"> </w:t>
      </w:r>
      <w:r w:rsidRPr="00C93E9D">
        <w:rPr>
          <w:rFonts w:hint="eastAsia"/>
        </w:rPr>
        <w:t>项目噪声监测点位一览表</w:t>
      </w:r>
      <w:bookmarkEnd w:id="225"/>
    </w:p>
    <w:tbl>
      <w:tblPr>
        <w:tblpPr w:leftFromText="180" w:rightFromText="180" w:vertAnchor="text" w:tblpXSpec="center" w:tblpY="1"/>
        <w:tblOverlap w:val="never"/>
        <w:tblW w:w="82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850"/>
        <w:gridCol w:w="2835"/>
        <w:gridCol w:w="1559"/>
        <w:gridCol w:w="1990"/>
      </w:tblGrid>
      <w:tr w:rsidR="00DC3AFA" w:rsidRPr="00C93E9D" w14:paraId="5BF39D44" w14:textId="77777777" w:rsidTr="006C5718">
        <w:tc>
          <w:tcPr>
            <w:tcW w:w="988" w:type="dxa"/>
            <w:vAlign w:val="center"/>
          </w:tcPr>
          <w:p w14:paraId="425E2F98" w14:textId="77777777" w:rsidR="00DC446C" w:rsidRPr="00C93E9D" w:rsidRDefault="003B1968" w:rsidP="005817ED">
            <w:pPr>
              <w:pStyle w:val="113"/>
              <w:rPr>
                <w:b/>
                <w:bCs/>
                <w:szCs w:val="21"/>
              </w:rPr>
            </w:pPr>
            <w:proofErr w:type="gramStart"/>
            <w:r w:rsidRPr="00C93E9D">
              <w:rPr>
                <w:b/>
                <w:bCs/>
                <w:szCs w:val="21"/>
              </w:rPr>
              <w:t>井号</w:t>
            </w:r>
            <w:proofErr w:type="gramEnd"/>
          </w:p>
        </w:tc>
        <w:tc>
          <w:tcPr>
            <w:tcW w:w="850" w:type="dxa"/>
            <w:vAlign w:val="center"/>
          </w:tcPr>
          <w:p w14:paraId="3254B183" w14:textId="77777777" w:rsidR="00DC446C" w:rsidRPr="00C93E9D" w:rsidRDefault="003B1968" w:rsidP="005817ED">
            <w:pPr>
              <w:pStyle w:val="113"/>
              <w:rPr>
                <w:b/>
                <w:bCs/>
                <w:szCs w:val="21"/>
              </w:rPr>
            </w:pPr>
            <w:r w:rsidRPr="00C93E9D">
              <w:rPr>
                <w:b/>
                <w:bCs/>
                <w:szCs w:val="21"/>
              </w:rPr>
              <w:t>编号</w:t>
            </w:r>
          </w:p>
        </w:tc>
        <w:tc>
          <w:tcPr>
            <w:tcW w:w="2835" w:type="dxa"/>
            <w:vAlign w:val="center"/>
          </w:tcPr>
          <w:p w14:paraId="762AB984" w14:textId="77777777" w:rsidR="00DC446C" w:rsidRPr="00C93E9D" w:rsidRDefault="003B1968" w:rsidP="005817ED">
            <w:pPr>
              <w:pStyle w:val="113"/>
              <w:rPr>
                <w:b/>
                <w:bCs/>
                <w:szCs w:val="21"/>
              </w:rPr>
            </w:pPr>
            <w:r w:rsidRPr="00C93E9D">
              <w:rPr>
                <w:b/>
                <w:bCs/>
                <w:szCs w:val="21"/>
              </w:rPr>
              <w:t>方位</w:t>
            </w:r>
          </w:p>
        </w:tc>
        <w:tc>
          <w:tcPr>
            <w:tcW w:w="1559" w:type="dxa"/>
            <w:tcBorders>
              <w:right w:val="single" w:sz="4" w:space="0" w:color="auto"/>
            </w:tcBorders>
            <w:vAlign w:val="center"/>
          </w:tcPr>
          <w:p w14:paraId="601BEF5E" w14:textId="561F4834" w:rsidR="00DC446C" w:rsidRPr="00C93E9D" w:rsidRDefault="003B1968" w:rsidP="005817ED">
            <w:pPr>
              <w:pStyle w:val="113"/>
              <w:rPr>
                <w:b/>
                <w:bCs/>
                <w:szCs w:val="21"/>
              </w:rPr>
            </w:pPr>
            <w:r w:rsidRPr="00C93E9D">
              <w:rPr>
                <w:b/>
                <w:bCs/>
                <w:szCs w:val="21"/>
              </w:rPr>
              <w:t>距离</w:t>
            </w:r>
            <w:r w:rsidR="006C5718" w:rsidRPr="00C93E9D">
              <w:rPr>
                <w:b/>
                <w:bCs/>
                <w:szCs w:val="21"/>
              </w:rPr>
              <w:t>（厂界）</w:t>
            </w:r>
          </w:p>
        </w:tc>
        <w:tc>
          <w:tcPr>
            <w:tcW w:w="1990" w:type="dxa"/>
            <w:tcBorders>
              <w:top w:val="single" w:sz="4" w:space="0" w:color="auto"/>
              <w:left w:val="single" w:sz="4" w:space="0" w:color="auto"/>
              <w:right w:val="single" w:sz="4" w:space="0" w:color="auto"/>
            </w:tcBorders>
            <w:vAlign w:val="center"/>
          </w:tcPr>
          <w:p w14:paraId="2ABAD113" w14:textId="77777777" w:rsidR="00DC446C" w:rsidRPr="00C93E9D" w:rsidRDefault="003B1968" w:rsidP="005817ED">
            <w:pPr>
              <w:pStyle w:val="113"/>
              <w:rPr>
                <w:b/>
                <w:bCs/>
                <w:szCs w:val="21"/>
              </w:rPr>
            </w:pPr>
            <w:r w:rsidRPr="00C93E9D">
              <w:rPr>
                <w:b/>
                <w:bCs/>
                <w:szCs w:val="21"/>
              </w:rPr>
              <w:t>备注</w:t>
            </w:r>
          </w:p>
        </w:tc>
      </w:tr>
      <w:tr w:rsidR="00DC3AFA" w:rsidRPr="00C93E9D" w14:paraId="3DBF726D" w14:textId="77777777" w:rsidTr="006C5718">
        <w:tc>
          <w:tcPr>
            <w:tcW w:w="988" w:type="dxa"/>
            <w:vMerge w:val="restart"/>
            <w:vAlign w:val="center"/>
          </w:tcPr>
          <w:p w14:paraId="22BAF5F9" w14:textId="5C60102E" w:rsidR="006C5718" w:rsidRPr="00C93E9D" w:rsidRDefault="006C5718" w:rsidP="005817ED">
            <w:pPr>
              <w:pStyle w:val="113"/>
              <w:rPr>
                <w:szCs w:val="21"/>
              </w:rPr>
            </w:pPr>
            <w:r w:rsidRPr="00C93E9D">
              <w:rPr>
                <w:szCs w:val="21"/>
              </w:rPr>
              <w:t>本项目拟建</w:t>
            </w:r>
            <w:r w:rsidR="002266E7" w:rsidRPr="00C93E9D">
              <w:rPr>
                <w:szCs w:val="21"/>
              </w:rPr>
              <w:t>大湾</w:t>
            </w:r>
            <w:r w:rsidR="002266E7" w:rsidRPr="00C93E9D">
              <w:rPr>
                <w:szCs w:val="21"/>
              </w:rPr>
              <w:t>408</w:t>
            </w:r>
            <w:r w:rsidR="002266E7" w:rsidRPr="00C93E9D">
              <w:rPr>
                <w:szCs w:val="21"/>
              </w:rPr>
              <w:t>井台</w:t>
            </w:r>
          </w:p>
        </w:tc>
        <w:tc>
          <w:tcPr>
            <w:tcW w:w="850" w:type="dxa"/>
            <w:vAlign w:val="center"/>
          </w:tcPr>
          <w:p w14:paraId="797B0D79" w14:textId="05351C60" w:rsidR="006C5718" w:rsidRPr="00C93E9D" w:rsidRDefault="00007964" w:rsidP="005817ED">
            <w:pPr>
              <w:pStyle w:val="113"/>
              <w:rPr>
                <w:szCs w:val="21"/>
              </w:rPr>
            </w:pPr>
            <w:r w:rsidRPr="00C93E9D">
              <w:rPr>
                <w:szCs w:val="21"/>
              </w:rPr>
              <w:t>1</w:t>
            </w:r>
            <w:r w:rsidR="006C5718" w:rsidRPr="00C93E9D">
              <w:rPr>
                <w:szCs w:val="21"/>
              </w:rPr>
              <w:t>#</w:t>
            </w:r>
          </w:p>
        </w:tc>
        <w:tc>
          <w:tcPr>
            <w:tcW w:w="2835" w:type="dxa"/>
            <w:vAlign w:val="center"/>
          </w:tcPr>
          <w:p w14:paraId="00C0C7C2" w14:textId="6A5E6D95" w:rsidR="006C5718" w:rsidRPr="00C93E9D" w:rsidRDefault="006C5718" w:rsidP="005817ED">
            <w:pPr>
              <w:pStyle w:val="113"/>
              <w:rPr>
                <w:szCs w:val="21"/>
              </w:rPr>
            </w:pPr>
            <w:r w:rsidRPr="00C93E9D">
              <w:rPr>
                <w:szCs w:val="21"/>
              </w:rPr>
              <w:t>本项目拟建井台</w:t>
            </w:r>
            <w:r w:rsidR="00007964" w:rsidRPr="00C93E9D">
              <w:rPr>
                <w:rFonts w:hint="eastAsia"/>
                <w:szCs w:val="21"/>
              </w:rPr>
              <w:t>井场内</w:t>
            </w:r>
          </w:p>
        </w:tc>
        <w:tc>
          <w:tcPr>
            <w:tcW w:w="1559" w:type="dxa"/>
            <w:tcBorders>
              <w:right w:val="single" w:sz="4" w:space="0" w:color="auto"/>
            </w:tcBorders>
            <w:vAlign w:val="center"/>
          </w:tcPr>
          <w:p w14:paraId="7EBC070F" w14:textId="3EF7F96B" w:rsidR="006C5718" w:rsidRPr="00C93E9D" w:rsidRDefault="00007964" w:rsidP="005817ED">
            <w:pPr>
              <w:pStyle w:val="113"/>
              <w:rPr>
                <w:szCs w:val="21"/>
              </w:rPr>
            </w:pPr>
            <w:r w:rsidRPr="00C93E9D">
              <w:rPr>
                <w:szCs w:val="21"/>
              </w:rPr>
              <w:t>/</w:t>
            </w:r>
          </w:p>
        </w:tc>
        <w:tc>
          <w:tcPr>
            <w:tcW w:w="1990" w:type="dxa"/>
            <w:vMerge w:val="restart"/>
            <w:tcBorders>
              <w:left w:val="single" w:sz="4" w:space="0" w:color="auto"/>
              <w:right w:val="single" w:sz="4" w:space="0" w:color="auto"/>
            </w:tcBorders>
            <w:vAlign w:val="center"/>
          </w:tcPr>
          <w:p w14:paraId="0E67C363" w14:textId="180F318C" w:rsidR="006C5718" w:rsidRPr="00C93E9D" w:rsidRDefault="006C5718" w:rsidP="005817ED">
            <w:pPr>
              <w:pStyle w:val="113"/>
              <w:rPr>
                <w:szCs w:val="21"/>
              </w:rPr>
            </w:pPr>
            <w:r w:rsidRPr="00C93E9D">
              <w:rPr>
                <w:szCs w:val="21"/>
              </w:rPr>
              <w:t>拟建项目背景值</w:t>
            </w:r>
          </w:p>
        </w:tc>
      </w:tr>
      <w:tr w:rsidR="00DC3AFA" w:rsidRPr="00C93E9D" w14:paraId="161C8818" w14:textId="77777777" w:rsidTr="006C5718">
        <w:tc>
          <w:tcPr>
            <w:tcW w:w="988" w:type="dxa"/>
            <w:vMerge/>
            <w:vAlign w:val="center"/>
          </w:tcPr>
          <w:p w14:paraId="70FD5A98" w14:textId="77777777" w:rsidR="006C5718" w:rsidRPr="00C93E9D" w:rsidRDefault="006C5718" w:rsidP="005817ED">
            <w:pPr>
              <w:pStyle w:val="113"/>
              <w:rPr>
                <w:szCs w:val="21"/>
              </w:rPr>
            </w:pPr>
          </w:p>
        </w:tc>
        <w:tc>
          <w:tcPr>
            <w:tcW w:w="850" w:type="dxa"/>
            <w:vAlign w:val="center"/>
          </w:tcPr>
          <w:p w14:paraId="4289603F" w14:textId="22F833C9" w:rsidR="006C5718" w:rsidRPr="00C93E9D" w:rsidRDefault="00007964" w:rsidP="005817ED">
            <w:pPr>
              <w:pStyle w:val="113"/>
              <w:rPr>
                <w:szCs w:val="21"/>
              </w:rPr>
            </w:pPr>
            <w:r w:rsidRPr="00C93E9D">
              <w:rPr>
                <w:szCs w:val="21"/>
              </w:rPr>
              <w:t>2</w:t>
            </w:r>
            <w:r w:rsidR="006C5718" w:rsidRPr="00C93E9D">
              <w:rPr>
                <w:szCs w:val="21"/>
              </w:rPr>
              <w:t>#</w:t>
            </w:r>
          </w:p>
        </w:tc>
        <w:tc>
          <w:tcPr>
            <w:tcW w:w="2835" w:type="dxa"/>
            <w:vAlign w:val="center"/>
          </w:tcPr>
          <w:p w14:paraId="2B3E2170" w14:textId="7071C13C" w:rsidR="006C5718" w:rsidRPr="00C93E9D" w:rsidRDefault="006C5718" w:rsidP="005817ED">
            <w:pPr>
              <w:pStyle w:val="113"/>
              <w:rPr>
                <w:szCs w:val="21"/>
              </w:rPr>
            </w:pPr>
            <w:r w:rsidRPr="00C93E9D">
              <w:rPr>
                <w:szCs w:val="21"/>
              </w:rPr>
              <w:t>本项目拟建井台</w:t>
            </w:r>
            <w:r w:rsidR="00007964" w:rsidRPr="00C93E9D">
              <w:rPr>
                <w:rFonts w:hint="eastAsia"/>
                <w:szCs w:val="21"/>
              </w:rPr>
              <w:t>井场</w:t>
            </w:r>
            <w:r w:rsidR="00EB6B15" w:rsidRPr="00C93E9D">
              <w:rPr>
                <w:rFonts w:hint="eastAsia"/>
                <w:szCs w:val="21"/>
              </w:rPr>
              <w:t>西</w:t>
            </w:r>
            <w:r w:rsidR="00E75EFB" w:rsidRPr="00C93E9D">
              <w:rPr>
                <w:rFonts w:hint="eastAsia"/>
                <w:szCs w:val="21"/>
              </w:rPr>
              <w:t>北</w:t>
            </w:r>
            <w:r w:rsidRPr="00C93E9D">
              <w:rPr>
                <w:szCs w:val="21"/>
              </w:rPr>
              <w:t>侧</w:t>
            </w:r>
          </w:p>
        </w:tc>
        <w:tc>
          <w:tcPr>
            <w:tcW w:w="1559" w:type="dxa"/>
            <w:tcBorders>
              <w:right w:val="single" w:sz="4" w:space="0" w:color="auto"/>
            </w:tcBorders>
            <w:vAlign w:val="center"/>
          </w:tcPr>
          <w:p w14:paraId="09958348" w14:textId="63FE291B" w:rsidR="006C5718" w:rsidRPr="00C93E9D" w:rsidRDefault="00E75EFB" w:rsidP="005817ED">
            <w:pPr>
              <w:pStyle w:val="113"/>
              <w:rPr>
                <w:szCs w:val="21"/>
              </w:rPr>
            </w:pPr>
            <w:r w:rsidRPr="00C93E9D">
              <w:rPr>
                <w:szCs w:val="21"/>
              </w:rPr>
              <w:t>260</w:t>
            </w:r>
            <w:r w:rsidR="006C5718" w:rsidRPr="00C93E9D">
              <w:rPr>
                <w:szCs w:val="21"/>
              </w:rPr>
              <w:t>m</w:t>
            </w:r>
          </w:p>
        </w:tc>
        <w:tc>
          <w:tcPr>
            <w:tcW w:w="1990" w:type="dxa"/>
            <w:vMerge/>
            <w:tcBorders>
              <w:left w:val="single" w:sz="4" w:space="0" w:color="auto"/>
              <w:right w:val="single" w:sz="4" w:space="0" w:color="auto"/>
            </w:tcBorders>
            <w:vAlign w:val="center"/>
          </w:tcPr>
          <w:p w14:paraId="47DA2078" w14:textId="77777777" w:rsidR="006C5718" w:rsidRPr="00C93E9D" w:rsidRDefault="006C5718" w:rsidP="005817ED">
            <w:pPr>
              <w:pStyle w:val="113"/>
              <w:rPr>
                <w:szCs w:val="21"/>
              </w:rPr>
            </w:pPr>
          </w:p>
        </w:tc>
      </w:tr>
      <w:tr w:rsidR="00DC3AFA" w:rsidRPr="00C93E9D" w14:paraId="0179EDA9" w14:textId="77777777" w:rsidTr="006C5718">
        <w:tc>
          <w:tcPr>
            <w:tcW w:w="988" w:type="dxa"/>
            <w:vMerge/>
            <w:vAlign w:val="center"/>
          </w:tcPr>
          <w:p w14:paraId="7F83663A" w14:textId="77777777" w:rsidR="006C5718" w:rsidRPr="00C93E9D" w:rsidRDefault="006C5718" w:rsidP="005817ED">
            <w:pPr>
              <w:pStyle w:val="113"/>
              <w:rPr>
                <w:szCs w:val="21"/>
              </w:rPr>
            </w:pPr>
          </w:p>
        </w:tc>
        <w:tc>
          <w:tcPr>
            <w:tcW w:w="850" w:type="dxa"/>
            <w:vAlign w:val="center"/>
          </w:tcPr>
          <w:p w14:paraId="6EF5C4AA" w14:textId="617E5E7A" w:rsidR="006C5718" w:rsidRPr="00C93E9D" w:rsidRDefault="00007964" w:rsidP="005817ED">
            <w:pPr>
              <w:pStyle w:val="113"/>
              <w:rPr>
                <w:szCs w:val="21"/>
              </w:rPr>
            </w:pPr>
            <w:r w:rsidRPr="00C93E9D">
              <w:rPr>
                <w:szCs w:val="21"/>
              </w:rPr>
              <w:t>3</w:t>
            </w:r>
            <w:r w:rsidR="006C5718" w:rsidRPr="00C93E9D">
              <w:rPr>
                <w:szCs w:val="21"/>
              </w:rPr>
              <w:t>#</w:t>
            </w:r>
          </w:p>
        </w:tc>
        <w:tc>
          <w:tcPr>
            <w:tcW w:w="2835" w:type="dxa"/>
            <w:vAlign w:val="center"/>
          </w:tcPr>
          <w:p w14:paraId="6586A8DD" w14:textId="365D1347" w:rsidR="006C5718" w:rsidRPr="00C93E9D" w:rsidRDefault="006C5718" w:rsidP="005817ED">
            <w:pPr>
              <w:pStyle w:val="113"/>
              <w:rPr>
                <w:szCs w:val="21"/>
              </w:rPr>
            </w:pPr>
            <w:r w:rsidRPr="00C93E9D">
              <w:rPr>
                <w:szCs w:val="21"/>
              </w:rPr>
              <w:t>本项目拟建井台</w:t>
            </w:r>
            <w:r w:rsidR="00DA5B2E" w:rsidRPr="00C93E9D">
              <w:rPr>
                <w:rFonts w:hint="eastAsia"/>
                <w:szCs w:val="21"/>
              </w:rPr>
              <w:t>井场</w:t>
            </w:r>
            <w:r w:rsidR="00E75EFB" w:rsidRPr="00C93E9D">
              <w:rPr>
                <w:rFonts w:hint="eastAsia"/>
                <w:szCs w:val="21"/>
              </w:rPr>
              <w:t>西</w:t>
            </w:r>
            <w:r w:rsidRPr="00C93E9D">
              <w:rPr>
                <w:szCs w:val="21"/>
              </w:rPr>
              <w:t>侧</w:t>
            </w:r>
          </w:p>
        </w:tc>
        <w:tc>
          <w:tcPr>
            <w:tcW w:w="1559" w:type="dxa"/>
            <w:tcBorders>
              <w:right w:val="single" w:sz="4" w:space="0" w:color="auto"/>
            </w:tcBorders>
            <w:vAlign w:val="center"/>
          </w:tcPr>
          <w:p w14:paraId="7A0910E8" w14:textId="0FCA62CD" w:rsidR="006C5718" w:rsidRPr="00C93E9D" w:rsidRDefault="00E75EFB" w:rsidP="005817ED">
            <w:pPr>
              <w:pStyle w:val="113"/>
              <w:rPr>
                <w:szCs w:val="21"/>
              </w:rPr>
            </w:pPr>
            <w:r w:rsidRPr="00C93E9D">
              <w:rPr>
                <w:szCs w:val="21"/>
              </w:rPr>
              <w:t>460</w:t>
            </w:r>
            <w:r w:rsidR="006C5718" w:rsidRPr="00C93E9D">
              <w:rPr>
                <w:szCs w:val="21"/>
              </w:rPr>
              <w:t>m</w:t>
            </w:r>
          </w:p>
        </w:tc>
        <w:tc>
          <w:tcPr>
            <w:tcW w:w="1990" w:type="dxa"/>
            <w:vMerge/>
            <w:tcBorders>
              <w:left w:val="single" w:sz="4" w:space="0" w:color="auto"/>
              <w:right w:val="single" w:sz="4" w:space="0" w:color="auto"/>
            </w:tcBorders>
            <w:vAlign w:val="center"/>
          </w:tcPr>
          <w:p w14:paraId="48DA8054" w14:textId="77777777" w:rsidR="006C5718" w:rsidRPr="00C93E9D" w:rsidRDefault="006C5718" w:rsidP="005817ED">
            <w:pPr>
              <w:pStyle w:val="113"/>
              <w:rPr>
                <w:szCs w:val="21"/>
              </w:rPr>
            </w:pPr>
          </w:p>
        </w:tc>
      </w:tr>
    </w:tbl>
    <w:p w14:paraId="3038EA97" w14:textId="77777777" w:rsidR="00DC446C" w:rsidRPr="00C93E9D" w:rsidRDefault="003B1968" w:rsidP="002A17B3">
      <w:pPr>
        <w:pStyle w:val="ac"/>
        <w:spacing w:beforeLines="50" w:before="12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监测因子：连续</w:t>
      </w:r>
      <w:r w:rsidRPr="00C93E9D">
        <w:rPr>
          <w:rFonts w:ascii="Times New Roman" w:hAnsi="Times New Roman"/>
          <w:bCs/>
          <w:color w:val="000000" w:themeColor="text1"/>
          <w:kern w:val="2"/>
          <w:lang w:eastAsia="zh-CN"/>
        </w:rPr>
        <w:t>A</w:t>
      </w:r>
      <w:r w:rsidRPr="00C93E9D">
        <w:rPr>
          <w:rFonts w:ascii="Times New Roman" w:hAnsi="Times New Roman"/>
          <w:bCs/>
          <w:color w:val="000000" w:themeColor="text1"/>
          <w:kern w:val="2"/>
          <w:lang w:eastAsia="zh-CN"/>
        </w:rPr>
        <w:t>声级。</w:t>
      </w:r>
    </w:p>
    <w:p w14:paraId="128C75E1" w14:textId="295BEBA6" w:rsidR="00DC446C" w:rsidRPr="00C93E9D" w:rsidRDefault="003B1968" w:rsidP="00B77873">
      <w:pPr>
        <w:ind w:firstLine="480"/>
      </w:pPr>
      <w:r w:rsidRPr="00C93E9D">
        <w:t>监测频率及时间：连续</w:t>
      </w:r>
      <w:r w:rsidRPr="00C93E9D">
        <w:t>2</w:t>
      </w:r>
      <w:r w:rsidRPr="00C93E9D">
        <w:t>天（</w:t>
      </w:r>
      <w:r w:rsidR="006C5718" w:rsidRPr="00C93E9D">
        <w:t>202</w:t>
      </w:r>
      <w:r w:rsidR="00DA5B2E" w:rsidRPr="00C93E9D">
        <w:t>3</w:t>
      </w:r>
      <w:r w:rsidR="006C5718" w:rsidRPr="00C93E9D">
        <w:t>年</w:t>
      </w:r>
      <w:r w:rsidR="00EB6B15" w:rsidRPr="00C93E9D">
        <w:t>8</w:t>
      </w:r>
      <w:r w:rsidR="006C5718" w:rsidRPr="00C93E9D">
        <w:t>月</w:t>
      </w:r>
      <w:r w:rsidR="006C5718" w:rsidRPr="00C93E9D">
        <w:t>2</w:t>
      </w:r>
      <w:r w:rsidR="00EB6B15" w:rsidRPr="00C93E9D">
        <w:t>2</w:t>
      </w:r>
      <w:r w:rsidRPr="00C93E9D">
        <w:t>~</w:t>
      </w:r>
      <w:r w:rsidR="00EB6B15" w:rsidRPr="00C93E9D">
        <w:t>8</w:t>
      </w:r>
      <w:r w:rsidR="00811DDF" w:rsidRPr="00C93E9D">
        <w:t>月</w:t>
      </w:r>
      <w:r w:rsidR="00811DDF" w:rsidRPr="00C93E9D">
        <w:t>2</w:t>
      </w:r>
      <w:r w:rsidR="00EB6B15" w:rsidRPr="00C93E9D">
        <w:t>4</w:t>
      </w:r>
      <w:r w:rsidR="00811DDF" w:rsidRPr="00C93E9D">
        <w:t>日</w:t>
      </w:r>
      <w:r w:rsidRPr="00C93E9D">
        <w:t>），每天昼、夜间各一次，</w:t>
      </w:r>
      <w:r w:rsidR="004A588C" w:rsidRPr="00C93E9D">
        <w:t>监测时</w:t>
      </w:r>
      <w:r w:rsidR="003328B3" w:rsidRPr="00C93E9D">
        <w:t>集气站</w:t>
      </w:r>
      <w:r w:rsidR="006C5718" w:rsidRPr="00C93E9D">
        <w:t>正常运行</w:t>
      </w:r>
      <w:r w:rsidR="004A588C" w:rsidRPr="00C93E9D">
        <w:t>，</w:t>
      </w:r>
      <w:r w:rsidRPr="00C93E9D">
        <w:t>监测方法按《声环境质量标准》（</w:t>
      </w:r>
      <w:r w:rsidRPr="00C93E9D">
        <w:t>GB3096-2008</w:t>
      </w:r>
      <w:r w:rsidRPr="00C93E9D">
        <w:t>）中规定测量方法进行。</w:t>
      </w:r>
    </w:p>
    <w:p w14:paraId="3192F61B" w14:textId="77777777" w:rsidR="00DC446C" w:rsidRPr="00C93E9D" w:rsidRDefault="003B1968" w:rsidP="002A17B3">
      <w:pPr>
        <w:pStyle w:val="ac"/>
        <w:spacing w:before="0"/>
        <w:ind w:left="0" w:firstLine="482"/>
        <w:jc w:val="both"/>
        <w:rPr>
          <w:rFonts w:ascii="Times New Roman" w:hAnsi="Times New Roman"/>
          <w:b/>
          <w:color w:val="000000" w:themeColor="text1"/>
          <w:kern w:val="2"/>
          <w:lang w:eastAsia="zh-CN"/>
        </w:rPr>
      </w:pPr>
      <w:r w:rsidRPr="00C93E9D">
        <w:rPr>
          <w:rFonts w:ascii="Times New Roman" w:hAnsi="Times New Roman"/>
          <w:b/>
          <w:color w:val="000000" w:themeColor="text1"/>
          <w:kern w:val="2"/>
          <w:lang w:eastAsia="zh-CN"/>
        </w:rPr>
        <w:t>（</w:t>
      </w:r>
      <w:r w:rsidRPr="00C93E9D">
        <w:rPr>
          <w:rFonts w:ascii="Times New Roman" w:hAnsi="Times New Roman"/>
          <w:b/>
          <w:color w:val="000000" w:themeColor="text1"/>
          <w:kern w:val="2"/>
          <w:lang w:eastAsia="zh-CN"/>
        </w:rPr>
        <w:t>2</w:t>
      </w:r>
      <w:r w:rsidRPr="00C93E9D">
        <w:rPr>
          <w:rFonts w:ascii="Times New Roman" w:hAnsi="Times New Roman"/>
          <w:b/>
          <w:color w:val="000000" w:themeColor="text1"/>
          <w:kern w:val="2"/>
          <w:lang w:eastAsia="zh-CN"/>
        </w:rPr>
        <w:t>）监测及评价结果</w:t>
      </w:r>
    </w:p>
    <w:p w14:paraId="6DF83A94" w14:textId="2FC3D7EC" w:rsidR="00DC446C" w:rsidRPr="00C93E9D" w:rsidRDefault="003B1968" w:rsidP="002A17B3">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监测及评价结果见</w:t>
      </w:r>
      <w:r w:rsidR="00007964" w:rsidRPr="00C93E9D">
        <w:rPr>
          <w:rFonts w:ascii="Times New Roman" w:hAnsi="Times New Roman"/>
          <w:bCs/>
          <w:color w:val="000000" w:themeColor="text1"/>
          <w:kern w:val="2"/>
          <w:lang w:eastAsia="zh-CN"/>
        </w:rPr>
        <w:fldChar w:fldCharType="begin"/>
      </w:r>
      <w:r w:rsidR="00007964" w:rsidRPr="00C93E9D">
        <w:rPr>
          <w:rFonts w:ascii="Times New Roman" w:hAnsi="Times New Roman"/>
          <w:bCs/>
          <w:color w:val="000000" w:themeColor="text1"/>
          <w:kern w:val="2"/>
          <w:lang w:eastAsia="zh-CN"/>
        </w:rPr>
        <w:instrText xml:space="preserve"> REF _Ref142599929 \h  \* MERGEFORMAT </w:instrText>
      </w:r>
      <w:r w:rsidR="00007964" w:rsidRPr="00C93E9D">
        <w:rPr>
          <w:rFonts w:ascii="Times New Roman" w:hAnsi="Times New Roman"/>
          <w:bCs/>
          <w:color w:val="000000" w:themeColor="text1"/>
          <w:kern w:val="2"/>
          <w:lang w:eastAsia="zh-CN"/>
        </w:rPr>
      </w:r>
      <w:r w:rsidR="00007964" w:rsidRPr="00C93E9D">
        <w:rPr>
          <w:rFonts w:ascii="Times New Roman" w:hAnsi="Times New Roman"/>
          <w:bCs/>
          <w:color w:val="000000" w:themeColor="text1"/>
          <w:kern w:val="2"/>
          <w:lang w:eastAsia="zh-CN"/>
        </w:rPr>
        <w:fldChar w:fldCharType="separate"/>
      </w:r>
      <w:r w:rsidR="00180B8C" w:rsidRPr="00C93E9D">
        <w:rPr>
          <w:rFonts w:ascii="Times New Roman" w:hAnsi="Times New Roman" w:hint="eastAsia"/>
          <w:lang w:eastAsia="zh-CN"/>
        </w:rPr>
        <w:t>表</w:t>
      </w:r>
      <w:r w:rsidR="00180B8C" w:rsidRPr="00C93E9D">
        <w:rPr>
          <w:rFonts w:ascii="Times New Roman" w:hAnsi="Times New Roman"/>
          <w:lang w:eastAsia="zh-CN"/>
        </w:rPr>
        <w:t>4.2</w:t>
      </w:r>
      <w:r w:rsidR="00180B8C" w:rsidRPr="00C93E9D">
        <w:rPr>
          <w:rFonts w:ascii="Times New Roman" w:hAnsi="Times New Roman"/>
          <w:lang w:eastAsia="zh-CN"/>
        </w:rPr>
        <w:noBreakHyphen/>
        <w:t>6</w:t>
      </w:r>
      <w:r w:rsidR="00007964" w:rsidRPr="00C93E9D">
        <w:rPr>
          <w:rFonts w:ascii="Times New Roman" w:hAnsi="Times New Roman"/>
          <w:bCs/>
          <w:color w:val="000000" w:themeColor="text1"/>
          <w:kern w:val="2"/>
          <w:lang w:eastAsia="zh-CN"/>
        </w:rPr>
        <w:fldChar w:fldCharType="end"/>
      </w:r>
      <w:r w:rsidRPr="00C93E9D">
        <w:rPr>
          <w:rFonts w:ascii="Times New Roman" w:hAnsi="Times New Roman"/>
          <w:bCs/>
          <w:color w:val="000000" w:themeColor="text1"/>
          <w:kern w:val="2"/>
          <w:lang w:eastAsia="zh-CN"/>
        </w:rPr>
        <w:t>。</w:t>
      </w:r>
    </w:p>
    <w:p w14:paraId="0A4E79E2" w14:textId="20AFE8FD" w:rsidR="00007964" w:rsidRPr="00C93E9D" w:rsidRDefault="00007964" w:rsidP="00007964">
      <w:pPr>
        <w:pStyle w:val="112"/>
        <w:spacing w:before="120"/>
      </w:pPr>
      <w:bookmarkStart w:id="226" w:name="_Ref142599929"/>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4.2</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6</w:t>
      </w:r>
      <w:r w:rsidR="00417851" w:rsidRPr="00C93E9D">
        <w:fldChar w:fldCharType="end"/>
      </w:r>
      <w:bookmarkEnd w:id="226"/>
      <w:r w:rsidRPr="00C93E9D">
        <w:t xml:space="preserve"> </w:t>
      </w:r>
      <w:r w:rsidRPr="00C93E9D">
        <w:rPr>
          <w:rFonts w:hint="eastAsia"/>
        </w:rPr>
        <w:t>环境噪声监测结果（单位：</w:t>
      </w:r>
      <w:r w:rsidRPr="00C93E9D">
        <w:t>dB</w:t>
      </w:r>
      <w:r w:rsidRPr="00C93E9D">
        <w:t>（</w:t>
      </w:r>
      <w:r w:rsidRPr="00C93E9D">
        <w:t>A</w:t>
      </w:r>
      <w:r w:rsidRPr="00C93E9D">
        <w:t>））</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562"/>
        <w:gridCol w:w="2410"/>
        <w:gridCol w:w="815"/>
        <w:gridCol w:w="957"/>
        <w:gridCol w:w="957"/>
        <w:gridCol w:w="957"/>
        <w:gridCol w:w="1564"/>
      </w:tblGrid>
      <w:tr w:rsidR="00DC3AFA" w:rsidRPr="00C93E9D" w14:paraId="453D1BB3" w14:textId="77777777" w:rsidTr="00E75EFB">
        <w:trPr>
          <w:jc w:val="center"/>
        </w:trPr>
        <w:tc>
          <w:tcPr>
            <w:tcW w:w="562" w:type="dxa"/>
            <w:vAlign w:val="center"/>
          </w:tcPr>
          <w:p w14:paraId="0F452B85" w14:textId="77777777" w:rsidR="003328B3" w:rsidRPr="00C93E9D" w:rsidRDefault="003328B3" w:rsidP="005817ED">
            <w:pPr>
              <w:pStyle w:val="113"/>
              <w:rPr>
                <w:b/>
                <w:bCs/>
                <w:szCs w:val="21"/>
              </w:rPr>
            </w:pPr>
            <w:r w:rsidRPr="00C93E9D">
              <w:rPr>
                <w:b/>
                <w:bCs/>
                <w:szCs w:val="21"/>
              </w:rPr>
              <w:t>编号</w:t>
            </w:r>
          </w:p>
        </w:tc>
        <w:tc>
          <w:tcPr>
            <w:tcW w:w="2410" w:type="dxa"/>
            <w:vAlign w:val="center"/>
          </w:tcPr>
          <w:p w14:paraId="6BA3352D" w14:textId="77777777" w:rsidR="003328B3" w:rsidRPr="00C93E9D" w:rsidRDefault="003328B3" w:rsidP="005817ED">
            <w:pPr>
              <w:pStyle w:val="113"/>
              <w:rPr>
                <w:b/>
                <w:bCs/>
                <w:szCs w:val="21"/>
              </w:rPr>
            </w:pPr>
            <w:r w:rsidRPr="00C93E9D">
              <w:rPr>
                <w:b/>
                <w:bCs/>
                <w:szCs w:val="21"/>
              </w:rPr>
              <w:t>监测日期</w:t>
            </w:r>
          </w:p>
        </w:tc>
        <w:tc>
          <w:tcPr>
            <w:tcW w:w="815" w:type="dxa"/>
            <w:vAlign w:val="center"/>
          </w:tcPr>
          <w:p w14:paraId="6F3BF176" w14:textId="04CB99F8" w:rsidR="003328B3" w:rsidRPr="00C93E9D" w:rsidRDefault="00EB6B15" w:rsidP="005817ED">
            <w:pPr>
              <w:pStyle w:val="113"/>
              <w:rPr>
                <w:b/>
                <w:bCs/>
                <w:szCs w:val="21"/>
              </w:rPr>
            </w:pPr>
            <w:r w:rsidRPr="00C93E9D">
              <w:rPr>
                <w:b/>
                <w:bCs/>
                <w:szCs w:val="21"/>
              </w:rPr>
              <w:t>8</w:t>
            </w:r>
            <w:r w:rsidR="00811DDF" w:rsidRPr="00C93E9D">
              <w:rPr>
                <w:b/>
                <w:bCs/>
                <w:szCs w:val="21"/>
              </w:rPr>
              <w:t>月</w:t>
            </w:r>
            <w:r w:rsidR="00811DDF" w:rsidRPr="00C93E9D">
              <w:rPr>
                <w:b/>
                <w:bCs/>
                <w:szCs w:val="21"/>
              </w:rPr>
              <w:t>2</w:t>
            </w:r>
            <w:r w:rsidRPr="00C93E9D">
              <w:rPr>
                <w:b/>
                <w:bCs/>
                <w:szCs w:val="21"/>
              </w:rPr>
              <w:t>2</w:t>
            </w:r>
            <w:r w:rsidR="00811DDF" w:rsidRPr="00C93E9D">
              <w:rPr>
                <w:b/>
                <w:bCs/>
                <w:szCs w:val="21"/>
              </w:rPr>
              <w:t>日</w:t>
            </w:r>
            <w:r w:rsidR="003328B3" w:rsidRPr="00C93E9D">
              <w:rPr>
                <w:b/>
                <w:bCs/>
                <w:szCs w:val="21"/>
              </w:rPr>
              <w:t>昼间</w:t>
            </w:r>
          </w:p>
        </w:tc>
        <w:tc>
          <w:tcPr>
            <w:tcW w:w="957" w:type="dxa"/>
            <w:vAlign w:val="center"/>
          </w:tcPr>
          <w:p w14:paraId="69AB2E48" w14:textId="41D90EE9" w:rsidR="003328B3" w:rsidRPr="00C93E9D" w:rsidRDefault="00EB6B15" w:rsidP="005817ED">
            <w:pPr>
              <w:pStyle w:val="113"/>
              <w:rPr>
                <w:b/>
                <w:bCs/>
                <w:szCs w:val="21"/>
              </w:rPr>
            </w:pPr>
            <w:r w:rsidRPr="00C93E9D">
              <w:rPr>
                <w:b/>
                <w:bCs/>
                <w:szCs w:val="21"/>
              </w:rPr>
              <w:t>8</w:t>
            </w:r>
            <w:r w:rsidR="00811DDF" w:rsidRPr="00C93E9D">
              <w:rPr>
                <w:b/>
                <w:bCs/>
                <w:szCs w:val="21"/>
              </w:rPr>
              <w:t>月</w:t>
            </w:r>
            <w:r w:rsidRPr="00C93E9D">
              <w:rPr>
                <w:b/>
                <w:bCs/>
                <w:szCs w:val="21"/>
              </w:rPr>
              <w:t>22</w:t>
            </w:r>
            <w:r w:rsidR="00811DDF" w:rsidRPr="00C93E9D">
              <w:rPr>
                <w:b/>
                <w:bCs/>
                <w:szCs w:val="21"/>
              </w:rPr>
              <w:t>日</w:t>
            </w:r>
            <w:r w:rsidR="003328B3" w:rsidRPr="00C93E9D">
              <w:rPr>
                <w:b/>
                <w:bCs/>
                <w:szCs w:val="21"/>
              </w:rPr>
              <w:t>夜间</w:t>
            </w:r>
          </w:p>
        </w:tc>
        <w:tc>
          <w:tcPr>
            <w:tcW w:w="957" w:type="dxa"/>
            <w:vAlign w:val="center"/>
          </w:tcPr>
          <w:p w14:paraId="671B6814" w14:textId="360843EE" w:rsidR="003328B3" w:rsidRPr="00C93E9D" w:rsidRDefault="00EB6B15" w:rsidP="005817ED">
            <w:pPr>
              <w:pStyle w:val="113"/>
              <w:rPr>
                <w:b/>
                <w:bCs/>
                <w:szCs w:val="21"/>
              </w:rPr>
            </w:pPr>
            <w:r w:rsidRPr="00C93E9D">
              <w:rPr>
                <w:b/>
                <w:bCs/>
                <w:szCs w:val="21"/>
              </w:rPr>
              <w:t>8</w:t>
            </w:r>
            <w:r w:rsidR="00811DDF" w:rsidRPr="00C93E9D">
              <w:rPr>
                <w:b/>
                <w:bCs/>
                <w:szCs w:val="21"/>
              </w:rPr>
              <w:t>月</w:t>
            </w:r>
            <w:r w:rsidRPr="00C93E9D">
              <w:rPr>
                <w:b/>
                <w:bCs/>
                <w:szCs w:val="21"/>
              </w:rPr>
              <w:t>23</w:t>
            </w:r>
            <w:r w:rsidR="00811DDF" w:rsidRPr="00C93E9D">
              <w:rPr>
                <w:b/>
                <w:bCs/>
                <w:szCs w:val="21"/>
              </w:rPr>
              <w:t>日</w:t>
            </w:r>
            <w:r w:rsidR="003328B3" w:rsidRPr="00C93E9D">
              <w:rPr>
                <w:b/>
                <w:bCs/>
                <w:szCs w:val="21"/>
              </w:rPr>
              <w:t>昼间</w:t>
            </w:r>
          </w:p>
        </w:tc>
        <w:tc>
          <w:tcPr>
            <w:tcW w:w="957" w:type="dxa"/>
            <w:vAlign w:val="center"/>
          </w:tcPr>
          <w:p w14:paraId="2174C4FF" w14:textId="63CD38E3" w:rsidR="003328B3" w:rsidRPr="00C93E9D" w:rsidRDefault="00EB6B15" w:rsidP="005817ED">
            <w:pPr>
              <w:pStyle w:val="113"/>
              <w:rPr>
                <w:b/>
                <w:bCs/>
                <w:szCs w:val="21"/>
              </w:rPr>
            </w:pPr>
            <w:r w:rsidRPr="00C93E9D">
              <w:rPr>
                <w:b/>
                <w:bCs/>
                <w:szCs w:val="21"/>
              </w:rPr>
              <w:t>8</w:t>
            </w:r>
            <w:r w:rsidR="00811DDF" w:rsidRPr="00C93E9D">
              <w:rPr>
                <w:b/>
                <w:bCs/>
                <w:szCs w:val="21"/>
              </w:rPr>
              <w:t>月</w:t>
            </w:r>
            <w:r w:rsidRPr="00C93E9D">
              <w:rPr>
                <w:b/>
                <w:bCs/>
                <w:szCs w:val="21"/>
              </w:rPr>
              <w:t>24</w:t>
            </w:r>
            <w:r w:rsidR="00811DDF" w:rsidRPr="00C93E9D">
              <w:rPr>
                <w:b/>
                <w:bCs/>
                <w:szCs w:val="21"/>
              </w:rPr>
              <w:t>日</w:t>
            </w:r>
            <w:r w:rsidR="003328B3" w:rsidRPr="00C93E9D">
              <w:rPr>
                <w:b/>
                <w:bCs/>
                <w:szCs w:val="21"/>
              </w:rPr>
              <w:t>夜间</w:t>
            </w:r>
            <w:r w:rsidRPr="00C93E9D">
              <w:rPr>
                <w:rFonts w:hint="eastAsia"/>
                <w:b/>
                <w:bCs/>
                <w:szCs w:val="21"/>
              </w:rPr>
              <w:t>凌晨</w:t>
            </w:r>
          </w:p>
        </w:tc>
        <w:tc>
          <w:tcPr>
            <w:tcW w:w="1564" w:type="dxa"/>
            <w:vAlign w:val="center"/>
          </w:tcPr>
          <w:p w14:paraId="17B63C89" w14:textId="77777777" w:rsidR="003328B3" w:rsidRPr="00C93E9D" w:rsidRDefault="003328B3" w:rsidP="005817ED">
            <w:pPr>
              <w:pStyle w:val="113"/>
              <w:rPr>
                <w:b/>
                <w:bCs/>
                <w:szCs w:val="21"/>
              </w:rPr>
            </w:pPr>
            <w:r w:rsidRPr="00C93E9D">
              <w:rPr>
                <w:b/>
                <w:bCs/>
                <w:szCs w:val="21"/>
              </w:rPr>
              <w:t>执行标准</w:t>
            </w:r>
          </w:p>
        </w:tc>
      </w:tr>
      <w:tr w:rsidR="00007964" w:rsidRPr="00C93E9D" w14:paraId="1F226139" w14:textId="77777777" w:rsidTr="00E75EFB">
        <w:trPr>
          <w:jc w:val="center"/>
        </w:trPr>
        <w:tc>
          <w:tcPr>
            <w:tcW w:w="562" w:type="dxa"/>
            <w:vAlign w:val="center"/>
          </w:tcPr>
          <w:p w14:paraId="545C8A40" w14:textId="3D5436D0" w:rsidR="00007964" w:rsidRPr="00C93E9D" w:rsidRDefault="00007964" w:rsidP="00007964">
            <w:pPr>
              <w:pStyle w:val="113"/>
              <w:rPr>
                <w:szCs w:val="21"/>
              </w:rPr>
            </w:pPr>
            <w:r w:rsidRPr="00C93E9D">
              <w:rPr>
                <w:szCs w:val="21"/>
              </w:rPr>
              <w:t>1#</w:t>
            </w:r>
          </w:p>
        </w:tc>
        <w:tc>
          <w:tcPr>
            <w:tcW w:w="2410" w:type="dxa"/>
            <w:vAlign w:val="center"/>
          </w:tcPr>
          <w:p w14:paraId="7D30AC7C" w14:textId="601D992C" w:rsidR="00007964" w:rsidRPr="00C93E9D" w:rsidRDefault="00007964" w:rsidP="00007964">
            <w:pPr>
              <w:pStyle w:val="113"/>
              <w:rPr>
                <w:szCs w:val="21"/>
              </w:rPr>
            </w:pPr>
            <w:r w:rsidRPr="00C93E9D">
              <w:rPr>
                <w:szCs w:val="21"/>
              </w:rPr>
              <w:t>本项目拟建井台</w:t>
            </w:r>
            <w:r w:rsidRPr="00C93E9D">
              <w:rPr>
                <w:rFonts w:hint="eastAsia"/>
                <w:szCs w:val="21"/>
              </w:rPr>
              <w:t>井场内</w:t>
            </w:r>
          </w:p>
        </w:tc>
        <w:tc>
          <w:tcPr>
            <w:tcW w:w="815" w:type="dxa"/>
            <w:vAlign w:val="center"/>
          </w:tcPr>
          <w:p w14:paraId="4F561F2F" w14:textId="7CDBF229" w:rsidR="00007964" w:rsidRPr="00C93E9D" w:rsidRDefault="00EB6B15" w:rsidP="00007964">
            <w:pPr>
              <w:pStyle w:val="113"/>
              <w:rPr>
                <w:bCs/>
                <w:szCs w:val="21"/>
              </w:rPr>
            </w:pPr>
            <w:r w:rsidRPr="00C93E9D">
              <w:rPr>
                <w:bCs/>
                <w:szCs w:val="21"/>
              </w:rPr>
              <w:t>54</w:t>
            </w:r>
          </w:p>
        </w:tc>
        <w:tc>
          <w:tcPr>
            <w:tcW w:w="957" w:type="dxa"/>
            <w:vAlign w:val="center"/>
          </w:tcPr>
          <w:p w14:paraId="35F73DF1" w14:textId="76B0BB63" w:rsidR="00007964" w:rsidRPr="00C93E9D" w:rsidRDefault="00EB6B15" w:rsidP="00007964">
            <w:pPr>
              <w:pStyle w:val="113"/>
              <w:rPr>
                <w:bCs/>
                <w:szCs w:val="21"/>
              </w:rPr>
            </w:pPr>
            <w:r w:rsidRPr="00C93E9D">
              <w:rPr>
                <w:bCs/>
                <w:szCs w:val="21"/>
              </w:rPr>
              <w:t>48</w:t>
            </w:r>
          </w:p>
        </w:tc>
        <w:tc>
          <w:tcPr>
            <w:tcW w:w="957" w:type="dxa"/>
            <w:vAlign w:val="center"/>
          </w:tcPr>
          <w:p w14:paraId="691027A8" w14:textId="33A23999" w:rsidR="00007964" w:rsidRPr="00C93E9D" w:rsidRDefault="00EB6B15" w:rsidP="00007964">
            <w:pPr>
              <w:pStyle w:val="113"/>
              <w:rPr>
                <w:bCs/>
                <w:szCs w:val="21"/>
              </w:rPr>
            </w:pPr>
            <w:r w:rsidRPr="00C93E9D">
              <w:rPr>
                <w:bCs/>
                <w:szCs w:val="21"/>
              </w:rPr>
              <w:t>52</w:t>
            </w:r>
          </w:p>
        </w:tc>
        <w:tc>
          <w:tcPr>
            <w:tcW w:w="957" w:type="dxa"/>
            <w:vAlign w:val="center"/>
          </w:tcPr>
          <w:p w14:paraId="2BCE4175" w14:textId="56A1E9E3" w:rsidR="00007964" w:rsidRPr="00C93E9D" w:rsidRDefault="00EB6B15" w:rsidP="00007964">
            <w:pPr>
              <w:pStyle w:val="113"/>
              <w:rPr>
                <w:szCs w:val="21"/>
              </w:rPr>
            </w:pPr>
            <w:r w:rsidRPr="00C93E9D">
              <w:rPr>
                <w:szCs w:val="21"/>
              </w:rPr>
              <w:t>47</w:t>
            </w:r>
          </w:p>
        </w:tc>
        <w:tc>
          <w:tcPr>
            <w:tcW w:w="1564" w:type="dxa"/>
            <w:vMerge w:val="restart"/>
            <w:vAlign w:val="center"/>
          </w:tcPr>
          <w:p w14:paraId="22B1EEC9" w14:textId="7FFFF057" w:rsidR="00007964" w:rsidRPr="00C93E9D" w:rsidRDefault="00007964" w:rsidP="00007964">
            <w:pPr>
              <w:pStyle w:val="113"/>
              <w:rPr>
                <w:szCs w:val="21"/>
              </w:rPr>
            </w:pPr>
            <w:r w:rsidRPr="00C93E9D">
              <w:rPr>
                <w:szCs w:val="21"/>
              </w:rPr>
              <w:t>《声环境质量标准》（</w:t>
            </w:r>
            <w:r w:rsidRPr="00C93E9D">
              <w:rPr>
                <w:szCs w:val="21"/>
              </w:rPr>
              <w:t>GB3096-2008</w:t>
            </w:r>
            <w:r w:rsidRPr="00C93E9D">
              <w:rPr>
                <w:szCs w:val="21"/>
              </w:rPr>
              <w:t>）</w:t>
            </w:r>
            <w:r w:rsidRPr="00C93E9D">
              <w:rPr>
                <w:szCs w:val="21"/>
              </w:rPr>
              <w:t>2</w:t>
            </w:r>
            <w:r w:rsidRPr="00C93E9D">
              <w:rPr>
                <w:szCs w:val="21"/>
              </w:rPr>
              <w:t>类昼间</w:t>
            </w:r>
            <w:r w:rsidRPr="00C93E9D">
              <w:rPr>
                <w:szCs w:val="21"/>
              </w:rPr>
              <w:t>60</w:t>
            </w:r>
            <w:r w:rsidRPr="00C93E9D">
              <w:rPr>
                <w:szCs w:val="21"/>
              </w:rPr>
              <w:t>；夜间</w:t>
            </w:r>
            <w:r w:rsidRPr="00C93E9D">
              <w:rPr>
                <w:szCs w:val="21"/>
              </w:rPr>
              <w:t>50</w:t>
            </w:r>
          </w:p>
        </w:tc>
      </w:tr>
      <w:tr w:rsidR="00007964" w:rsidRPr="00C93E9D" w14:paraId="6CACBD94" w14:textId="77777777" w:rsidTr="00E75EFB">
        <w:trPr>
          <w:jc w:val="center"/>
        </w:trPr>
        <w:tc>
          <w:tcPr>
            <w:tcW w:w="562" w:type="dxa"/>
            <w:vAlign w:val="center"/>
          </w:tcPr>
          <w:p w14:paraId="04F89723" w14:textId="16AD5A17" w:rsidR="00007964" w:rsidRPr="00C93E9D" w:rsidRDefault="00007964" w:rsidP="00007964">
            <w:pPr>
              <w:pStyle w:val="113"/>
              <w:rPr>
                <w:szCs w:val="21"/>
              </w:rPr>
            </w:pPr>
            <w:r w:rsidRPr="00C93E9D">
              <w:rPr>
                <w:szCs w:val="21"/>
              </w:rPr>
              <w:t>2#</w:t>
            </w:r>
          </w:p>
        </w:tc>
        <w:tc>
          <w:tcPr>
            <w:tcW w:w="2410" w:type="dxa"/>
            <w:vAlign w:val="center"/>
          </w:tcPr>
          <w:p w14:paraId="4FCABB82" w14:textId="011D48CD" w:rsidR="00007964" w:rsidRPr="00C93E9D" w:rsidRDefault="00007964" w:rsidP="00007964">
            <w:pPr>
              <w:pStyle w:val="113"/>
              <w:rPr>
                <w:szCs w:val="21"/>
              </w:rPr>
            </w:pPr>
            <w:r w:rsidRPr="00C93E9D">
              <w:rPr>
                <w:szCs w:val="21"/>
              </w:rPr>
              <w:t>本项目拟建井台</w:t>
            </w:r>
            <w:r w:rsidRPr="00C93E9D">
              <w:rPr>
                <w:rFonts w:hint="eastAsia"/>
                <w:szCs w:val="21"/>
              </w:rPr>
              <w:t>井场</w:t>
            </w:r>
            <w:r w:rsidR="00EB6B15" w:rsidRPr="00C93E9D">
              <w:rPr>
                <w:rFonts w:hint="eastAsia"/>
                <w:szCs w:val="21"/>
              </w:rPr>
              <w:t>西</w:t>
            </w:r>
            <w:r w:rsidR="00E75EFB" w:rsidRPr="00C93E9D">
              <w:rPr>
                <w:rFonts w:hint="eastAsia"/>
                <w:szCs w:val="21"/>
              </w:rPr>
              <w:t>北</w:t>
            </w:r>
            <w:r w:rsidRPr="00C93E9D">
              <w:rPr>
                <w:szCs w:val="21"/>
              </w:rPr>
              <w:t>侧</w:t>
            </w:r>
          </w:p>
        </w:tc>
        <w:tc>
          <w:tcPr>
            <w:tcW w:w="815" w:type="dxa"/>
            <w:vAlign w:val="center"/>
          </w:tcPr>
          <w:p w14:paraId="2F8840FF" w14:textId="6C759B33" w:rsidR="00007964" w:rsidRPr="00C93E9D" w:rsidRDefault="00EB6B15" w:rsidP="00007964">
            <w:pPr>
              <w:pStyle w:val="113"/>
              <w:rPr>
                <w:szCs w:val="21"/>
              </w:rPr>
            </w:pPr>
            <w:r w:rsidRPr="00C93E9D">
              <w:rPr>
                <w:szCs w:val="21"/>
              </w:rPr>
              <w:t>55</w:t>
            </w:r>
          </w:p>
        </w:tc>
        <w:tc>
          <w:tcPr>
            <w:tcW w:w="957" w:type="dxa"/>
            <w:vAlign w:val="center"/>
          </w:tcPr>
          <w:p w14:paraId="19323727" w14:textId="4B23D72D" w:rsidR="00007964" w:rsidRPr="00C93E9D" w:rsidRDefault="00EB6B15" w:rsidP="00007964">
            <w:pPr>
              <w:pStyle w:val="113"/>
              <w:rPr>
                <w:szCs w:val="21"/>
              </w:rPr>
            </w:pPr>
            <w:r w:rsidRPr="00C93E9D">
              <w:rPr>
                <w:szCs w:val="21"/>
              </w:rPr>
              <w:t>48</w:t>
            </w:r>
          </w:p>
        </w:tc>
        <w:tc>
          <w:tcPr>
            <w:tcW w:w="957" w:type="dxa"/>
            <w:vAlign w:val="center"/>
          </w:tcPr>
          <w:p w14:paraId="367A95B5" w14:textId="1765042E" w:rsidR="00007964" w:rsidRPr="00C93E9D" w:rsidRDefault="00EB6B15" w:rsidP="00007964">
            <w:pPr>
              <w:pStyle w:val="113"/>
              <w:rPr>
                <w:szCs w:val="21"/>
              </w:rPr>
            </w:pPr>
            <w:r w:rsidRPr="00C93E9D">
              <w:rPr>
                <w:szCs w:val="21"/>
              </w:rPr>
              <w:t>53</w:t>
            </w:r>
          </w:p>
        </w:tc>
        <w:tc>
          <w:tcPr>
            <w:tcW w:w="957" w:type="dxa"/>
            <w:vAlign w:val="center"/>
          </w:tcPr>
          <w:p w14:paraId="17CDFF9F" w14:textId="0A176C3D" w:rsidR="00007964" w:rsidRPr="00C93E9D" w:rsidRDefault="00EB6B15" w:rsidP="00007964">
            <w:pPr>
              <w:pStyle w:val="113"/>
              <w:rPr>
                <w:szCs w:val="21"/>
              </w:rPr>
            </w:pPr>
            <w:r w:rsidRPr="00C93E9D">
              <w:rPr>
                <w:szCs w:val="21"/>
              </w:rPr>
              <w:t>46</w:t>
            </w:r>
          </w:p>
        </w:tc>
        <w:tc>
          <w:tcPr>
            <w:tcW w:w="1564" w:type="dxa"/>
            <w:vMerge/>
            <w:vAlign w:val="center"/>
          </w:tcPr>
          <w:p w14:paraId="54D43972" w14:textId="77777777" w:rsidR="00007964" w:rsidRPr="00C93E9D" w:rsidRDefault="00007964" w:rsidP="00007964">
            <w:pPr>
              <w:pStyle w:val="113"/>
              <w:rPr>
                <w:szCs w:val="21"/>
              </w:rPr>
            </w:pPr>
          </w:p>
        </w:tc>
      </w:tr>
      <w:tr w:rsidR="00007964" w:rsidRPr="00C93E9D" w14:paraId="157830D8" w14:textId="77777777" w:rsidTr="00E75EFB">
        <w:trPr>
          <w:jc w:val="center"/>
        </w:trPr>
        <w:tc>
          <w:tcPr>
            <w:tcW w:w="562" w:type="dxa"/>
            <w:vAlign w:val="center"/>
          </w:tcPr>
          <w:p w14:paraId="39F1B793" w14:textId="2CE49AC8" w:rsidR="00007964" w:rsidRPr="00C93E9D" w:rsidRDefault="00007964" w:rsidP="00007964">
            <w:pPr>
              <w:pStyle w:val="113"/>
              <w:rPr>
                <w:szCs w:val="21"/>
              </w:rPr>
            </w:pPr>
            <w:r w:rsidRPr="00C93E9D">
              <w:rPr>
                <w:szCs w:val="21"/>
              </w:rPr>
              <w:t>3#</w:t>
            </w:r>
          </w:p>
        </w:tc>
        <w:tc>
          <w:tcPr>
            <w:tcW w:w="2410" w:type="dxa"/>
            <w:vAlign w:val="center"/>
          </w:tcPr>
          <w:p w14:paraId="091C4FF5" w14:textId="722467FA" w:rsidR="00007964" w:rsidRPr="00C93E9D" w:rsidRDefault="00007964" w:rsidP="00007964">
            <w:pPr>
              <w:pStyle w:val="113"/>
              <w:rPr>
                <w:szCs w:val="21"/>
              </w:rPr>
            </w:pPr>
            <w:r w:rsidRPr="00C93E9D">
              <w:rPr>
                <w:szCs w:val="21"/>
              </w:rPr>
              <w:t>本项目拟建井台</w:t>
            </w:r>
            <w:r w:rsidR="00EB6B15" w:rsidRPr="00C93E9D">
              <w:rPr>
                <w:rFonts w:hint="eastAsia"/>
                <w:szCs w:val="21"/>
              </w:rPr>
              <w:t>西</w:t>
            </w:r>
            <w:r w:rsidRPr="00C93E9D">
              <w:rPr>
                <w:szCs w:val="21"/>
              </w:rPr>
              <w:t>侧</w:t>
            </w:r>
          </w:p>
        </w:tc>
        <w:tc>
          <w:tcPr>
            <w:tcW w:w="815" w:type="dxa"/>
            <w:vAlign w:val="center"/>
          </w:tcPr>
          <w:p w14:paraId="1E341D68" w14:textId="5934B85D" w:rsidR="00007964" w:rsidRPr="00C93E9D" w:rsidRDefault="00EB6B15" w:rsidP="00007964">
            <w:pPr>
              <w:pStyle w:val="113"/>
              <w:rPr>
                <w:szCs w:val="21"/>
              </w:rPr>
            </w:pPr>
            <w:r w:rsidRPr="00C93E9D">
              <w:rPr>
                <w:szCs w:val="21"/>
              </w:rPr>
              <w:t>54</w:t>
            </w:r>
          </w:p>
        </w:tc>
        <w:tc>
          <w:tcPr>
            <w:tcW w:w="957" w:type="dxa"/>
            <w:vAlign w:val="center"/>
          </w:tcPr>
          <w:p w14:paraId="5058E97C" w14:textId="1930A939" w:rsidR="00007964" w:rsidRPr="00C93E9D" w:rsidRDefault="00EB6B15" w:rsidP="00007964">
            <w:pPr>
              <w:pStyle w:val="113"/>
              <w:rPr>
                <w:szCs w:val="21"/>
              </w:rPr>
            </w:pPr>
            <w:r w:rsidRPr="00C93E9D">
              <w:rPr>
                <w:szCs w:val="21"/>
              </w:rPr>
              <w:t>47</w:t>
            </w:r>
          </w:p>
        </w:tc>
        <w:tc>
          <w:tcPr>
            <w:tcW w:w="957" w:type="dxa"/>
            <w:vAlign w:val="center"/>
          </w:tcPr>
          <w:p w14:paraId="7E02178E" w14:textId="17EA6B75" w:rsidR="00007964" w:rsidRPr="00C93E9D" w:rsidRDefault="00EB6B15" w:rsidP="00007964">
            <w:pPr>
              <w:pStyle w:val="113"/>
              <w:rPr>
                <w:szCs w:val="21"/>
              </w:rPr>
            </w:pPr>
            <w:r w:rsidRPr="00C93E9D">
              <w:rPr>
                <w:szCs w:val="21"/>
              </w:rPr>
              <w:t>53</w:t>
            </w:r>
          </w:p>
        </w:tc>
        <w:tc>
          <w:tcPr>
            <w:tcW w:w="957" w:type="dxa"/>
            <w:vAlign w:val="center"/>
          </w:tcPr>
          <w:p w14:paraId="314E96CD" w14:textId="2B5D1B9B" w:rsidR="00007964" w:rsidRPr="00C93E9D" w:rsidRDefault="00007964" w:rsidP="00007964">
            <w:pPr>
              <w:pStyle w:val="113"/>
              <w:rPr>
                <w:szCs w:val="21"/>
              </w:rPr>
            </w:pPr>
            <w:r w:rsidRPr="00C93E9D">
              <w:rPr>
                <w:szCs w:val="21"/>
              </w:rPr>
              <w:t>46</w:t>
            </w:r>
          </w:p>
        </w:tc>
        <w:tc>
          <w:tcPr>
            <w:tcW w:w="1564" w:type="dxa"/>
            <w:vMerge/>
            <w:vAlign w:val="center"/>
          </w:tcPr>
          <w:p w14:paraId="2EFC05D3" w14:textId="77777777" w:rsidR="00007964" w:rsidRPr="00C93E9D" w:rsidRDefault="00007964" w:rsidP="00007964">
            <w:pPr>
              <w:pStyle w:val="113"/>
              <w:rPr>
                <w:szCs w:val="21"/>
              </w:rPr>
            </w:pPr>
          </w:p>
        </w:tc>
      </w:tr>
    </w:tbl>
    <w:p w14:paraId="6BDD2C1D" w14:textId="4200E61E" w:rsidR="00DC446C" w:rsidRPr="00C93E9D" w:rsidRDefault="003B1968" w:rsidP="00EB6B15">
      <w:pPr>
        <w:spacing w:beforeLines="50" w:before="120"/>
        <w:ind w:firstLine="480"/>
      </w:pPr>
      <w:r w:rsidRPr="00C93E9D">
        <w:t>由</w:t>
      </w:r>
      <w:r w:rsidR="00EB6B15" w:rsidRPr="00C93E9D">
        <w:rPr>
          <w:bCs/>
          <w:color w:val="000000" w:themeColor="text1"/>
        </w:rPr>
        <w:fldChar w:fldCharType="begin"/>
      </w:r>
      <w:r w:rsidR="00EB6B15" w:rsidRPr="00C93E9D">
        <w:rPr>
          <w:bCs/>
          <w:color w:val="000000" w:themeColor="text1"/>
        </w:rPr>
        <w:instrText xml:space="preserve"> REF _Ref142599929 \h  \* MERGEFORMAT </w:instrText>
      </w:r>
      <w:r w:rsidR="00EB6B15" w:rsidRPr="00C93E9D">
        <w:rPr>
          <w:bCs/>
          <w:color w:val="000000" w:themeColor="text1"/>
        </w:rPr>
      </w:r>
      <w:r w:rsidR="00EB6B15" w:rsidRPr="00C93E9D">
        <w:rPr>
          <w:bCs/>
          <w:color w:val="000000" w:themeColor="text1"/>
        </w:rPr>
        <w:fldChar w:fldCharType="separate"/>
      </w:r>
      <w:r w:rsidR="00180B8C" w:rsidRPr="00C93E9D">
        <w:rPr>
          <w:rFonts w:hint="eastAsia"/>
        </w:rPr>
        <w:t>表</w:t>
      </w:r>
      <w:r w:rsidR="00180B8C" w:rsidRPr="00C93E9D">
        <w:t>4.2</w:t>
      </w:r>
      <w:r w:rsidR="00180B8C" w:rsidRPr="00C93E9D">
        <w:noBreakHyphen/>
        <w:t>6</w:t>
      </w:r>
      <w:r w:rsidR="00EB6B15" w:rsidRPr="00C93E9D">
        <w:rPr>
          <w:bCs/>
          <w:color w:val="000000" w:themeColor="text1"/>
        </w:rPr>
        <w:fldChar w:fldCharType="end"/>
      </w:r>
      <w:r w:rsidRPr="00C93E9D">
        <w:t>可知，</w:t>
      </w:r>
      <w:r w:rsidR="009D7BA8" w:rsidRPr="00C93E9D">
        <w:t>拟建项目</w:t>
      </w:r>
      <w:r w:rsidR="00007964" w:rsidRPr="00C93E9D">
        <w:rPr>
          <w:rFonts w:hint="eastAsia"/>
        </w:rPr>
        <w:t>及</w:t>
      </w:r>
      <w:r w:rsidR="009D7BA8" w:rsidRPr="00C93E9D">
        <w:t>周边</w:t>
      </w:r>
      <w:r w:rsidRPr="00C93E9D">
        <w:t>各监测点昼间夜间噪声监测值满足《声环境质量标准》（</w:t>
      </w:r>
      <w:r w:rsidRPr="00C93E9D">
        <w:t>GB3096-2008</w:t>
      </w:r>
      <w:r w:rsidRPr="00C93E9D">
        <w:t>）</w:t>
      </w:r>
      <w:r w:rsidRPr="00C93E9D">
        <w:t>2</w:t>
      </w:r>
      <w:r w:rsidRPr="00C93E9D">
        <w:t>类功能区标准，项目拟建地声环境质量良好。</w:t>
      </w:r>
    </w:p>
    <w:p w14:paraId="1EF2332C" w14:textId="1D8AF7C0" w:rsidR="00DC446C" w:rsidRPr="00C93E9D" w:rsidRDefault="003B1968" w:rsidP="00007964">
      <w:pPr>
        <w:pStyle w:val="3"/>
        <w:spacing w:before="120"/>
        <w:rPr>
          <w:b/>
          <w:lang w:eastAsia="zh-CN"/>
        </w:rPr>
      </w:pPr>
      <w:bookmarkStart w:id="227" w:name="_Toc120173131"/>
      <w:r w:rsidRPr="00C93E9D">
        <w:rPr>
          <w:lang w:eastAsia="zh-CN"/>
        </w:rPr>
        <w:t>地下水质量现状</w:t>
      </w:r>
      <w:bookmarkEnd w:id="227"/>
    </w:p>
    <w:p w14:paraId="4CA1E258" w14:textId="3914BFD6" w:rsidR="003F58E8" w:rsidRPr="00C93E9D" w:rsidRDefault="003F58E8" w:rsidP="003F58E8">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color w:val="000000" w:themeColor="text1"/>
          <w:lang w:eastAsia="zh-CN"/>
        </w:rPr>
        <w:t>为了了解项目建设对地下水环境的影响，本次评价对区域地下水质量进行了监测。</w:t>
      </w:r>
    </w:p>
    <w:p w14:paraId="79752F1E" w14:textId="77777777" w:rsidR="00C15CAE" w:rsidRPr="00C93E9D" w:rsidRDefault="003B1968" w:rsidP="003D2EEB">
      <w:pPr>
        <w:ind w:firstLine="482"/>
        <w:rPr>
          <w:rFonts w:cs="Times New Roman"/>
          <w:b/>
          <w:color w:val="000000" w:themeColor="text1"/>
          <w:szCs w:val="24"/>
        </w:rPr>
      </w:pPr>
      <w:r w:rsidRPr="00C93E9D">
        <w:rPr>
          <w:rFonts w:cs="Times New Roman"/>
          <w:b/>
          <w:color w:val="000000" w:themeColor="text1"/>
          <w:szCs w:val="24"/>
        </w:rPr>
        <w:t>（</w:t>
      </w:r>
      <w:r w:rsidRPr="00C93E9D">
        <w:rPr>
          <w:rFonts w:cs="Times New Roman"/>
          <w:b/>
          <w:color w:val="000000" w:themeColor="text1"/>
          <w:szCs w:val="24"/>
        </w:rPr>
        <w:t>1</w:t>
      </w:r>
      <w:r w:rsidRPr="00C93E9D">
        <w:rPr>
          <w:rFonts w:cs="Times New Roman"/>
          <w:b/>
          <w:color w:val="000000" w:themeColor="text1"/>
          <w:szCs w:val="24"/>
        </w:rPr>
        <w:t>）监测布点</w:t>
      </w:r>
    </w:p>
    <w:p w14:paraId="1F9D9A58" w14:textId="2C5BBEE4" w:rsidR="00DC446C" w:rsidRPr="00C93E9D" w:rsidRDefault="003B1968" w:rsidP="003D2EEB">
      <w:pPr>
        <w:ind w:firstLine="480"/>
        <w:rPr>
          <w:rFonts w:cs="Times New Roman"/>
          <w:bCs/>
          <w:color w:val="000000" w:themeColor="text1"/>
          <w:szCs w:val="24"/>
        </w:rPr>
      </w:pPr>
      <w:r w:rsidRPr="00C93E9D">
        <w:rPr>
          <w:rFonts w:cs="Times New Roman"/>
          <w:bCs/>
          <w:color w:val="000000" w:themeColor="text1"/>
          <w:szCs w:val="24"/>
        </w:rPr>
        <w:t>本项目为《环境影响评价技术导则</w:t>
      </w:r>
      <w:r w:rsidRPr="00C93E9D">
        <w:rPr>
          <w:rFonts w:cs="Times New Roman"/>
          <w:bCs/>
          <w:color w:val="000000" w:themeColor="text1"/>
          <w:szCs w:val="24"/>
        </w:rPr>
        <w:t xml:space="preserve"> </w:t>
      </w:r>
      <w:r w:rsidRPr="00C93E9D">
        <w:rPr>
          <w:rFonts w:cs="Times New Roman"/>
          <w:bCs/>
          <w:color w:val="000000" w:themeColor="text1"/>
          <w:szCs w:val="24"/>
        </w:rPr>
        <w:t>地下水环境》（</w:t>
      </w:r>
      <w:r w:rsidRPr="00C93E9D">
        <w:rPr>
          <w:rFonts w:cs="Times New Roman"/>
          <w:bCs/>
          <w:color w:val="000000" w:themeColor="text1"/>
          <w:szCs w:val="24"/>
        </w:rPr>
        <w:t>HJ610-2016</w:t>
      </w:r>
      <w:r w:rsidRPr="00C93E9D">
        <w:rPr>
          <w:rFonts w:cs="Times New Roman"/>
          <w:bCs/>
          <w:color w:val="000000" w:themeColor="text1"/>
          <w:szCs w:val="24"/>
        </w:rPr>
        <w:t>）中</w:t>
      </w:r>
      <w:r w:rsidRPr="00C93E9D">
        <w:rPr>
          <w:rFonts w:cs="Times New Roman"/>
          <w:bCs/>
          <w:color w:val="000000" w:themeColor="text1"/>
          <w:szCs w:val="24"/>
        </w:rPr>
        <w:fldChar w:fldCharType="begin"/>
      </w:r>
      <w:r w:rsidRPr="00C93E9D">
        <w:rPr>
          <w:rFonts w:cs="Times New Roman"/>
          <w:bCs/>
          <w:color w:val="000000" w:themeColor="text1"/>
          <w:szCs w:val="24"/>
        </w:rPr>
        <w:instrText xml:space="preserve"> = 2 \* ROMAN </w:instrText>
      </w:r>
      <w:r w:rsidRPr="00C93E9D">
        <w:rPr>
          <w:rFonts w:cs="Times New Roman"/>
          <w:bCs/>
          <w:color w:val="000000" w:themeColor="text1"/>
          <w:szCs w:val="24"/>
        </w:rPr>
        <w:fldChar w:fldCharType="separate"/>
      </w:r>
      <w:r w:rsidR="002070A8" w:rsidRPr="00C93E9D">
        <w:rPr>
          <w:rFonts w:cs="Times New Roman"/>
          <w:bCs/>
          <w:noProof/>
          <w:color w:val="000000" w:themeColor="text1"/>
          <w:szCs w:val="24"/>
        </w:rPr>
        <w:t>II</w:t>
      </w:r>
      <w:r w:rsidRPr="00C93E9D">
        <w:rPr>
          <w:rFonts w:cs="Times New Roman"/>
          <w:bCs/>
          <w:color w:val="000000" w:themeColor="text1"/>
          <w:szCs w:val="24"/>
        </w:rPr>
        <w:fldChar w:fldCharType="end"/>
      </w:r>
      <w:r w:rsidRPr="00C93E9D">
        <w:rPr>
          <w:rFonts w:cs="Times New Roman"/>
          <w:bCs/>
          <w:color w:val="000000" w:themeColor="text1"/>
          <w:szCs w:val="24"/>
        </w:rPr>
        <w:t>类建设项目，根据外环境调查，</w:t>
      </w:r>
      <w:r w:rsidR="009D7BA8" w:rsidRPr="00C93E9D">
        <w:rPr>
          <w:rFonts w:cs="Times New Roman"/>
          <w:bCs/>
          <w:color w:val="000000" w:themeColor="text1"/>
          <w:szCs w:val="24"/>
        </w:rPr>
        <w:t>井场附近居民家中</w:t>
      </w:r>
      <w:r w:rsidR="00DA5B2E" w:rsidRPr="00C93E9D">
        <w:rPr>
          <w:rFonts w:cs="Times New Roman" w:hint="eastAsia"/>
          <w:bCs/>
          <w:color w:val="000000" w:themeColor="text1"/>
          <w:szCs w:val="24"/>
        </w:rPr>
        <w:t>主要</w:t>
      </w:r>
      <w:r w:rsidR="009D7BA8" w:rsidRPr="00C93E9D">
        <w:rPr>
          <w:rFonts w:cs="Times New Roman"/>
          <w:bCs/>
          <w:color w:val="000000" w:themeColor="text1"/>
          <w:szCs w:val="24"/>
        </w:rPr>
        <w:t>使用涌泉水作为饮用水源</w:t>
      </w:r>
      <w:r w:rsidRPr="00C93E9D">
        <w:rPr>
          <w:rFonts w:cs="Times New Roman"/>
          <w:bCs/>
          <w:color w:val="000000" w:themeColor="text1"/>
          <w:szCs w:val="24"/>
        </w:rPr>
        <w:t>。根</w:t>
      </w:r>
      <w:r w:rsidRPr="00C93E9D">
        <w:rPr>
          <w:rFonts w:cs="Times New Roman"/>
          <w:bCs/>
          <w:color w:val="000000" w:themeColor="text1"/>
          <w:szCs w:val="24"/>
        </w:rPr>
        <w:lastRenderedPageBreak/>
        <w:t>据本项目的所在位置的特点、地下水环评导则要求以及地下水污染扩散特点等，共布设</w:t>
      </w:r>
      <w:r w:rsidR="00EB6B15" w:rsidRPr="00C93E9D">
        <w:rPr>
          <w:rFonts w:cs="Times New Roman"/>
          <w:bCs/>
          <w:color w:val="000000" w:themeColor="text1"/>
          <w:szCs w:val="24"/>
        </w:rPr>
        <w:t>6</w:t>
      </w:r>
      <w:r w:rsidRPr="00C93E9D">
        <w:rPr>
          <w:rFonts w:cs="Times New Roman"/>
          <w:bCs/>
          <w:color w:val="000000" w:themeColor="text1"/>
          <w:szCs w:val="24"/>
        </w:rPr>
        <w:t>个地下水水质现状监测点，具体监测点位</w:t>
      </w:r>
      <w:proofErr w:type="gramStart"/>
      <w:r w:rsidRPr="00C93E9D">
        <w:rPr>
          <w:rFonts w:cs="Times New Roman"/>
          <w:bCs/>
          <w:color w:val="000000" w:themeColor="text1"/>
          <w:szCs w:val="24"/>
        </w:rPr>
        <w:t>分布见</w:t>
      </w:r>
      <w:proofErr w:type="gramEnd"/>
      <w:r w:rsidRPr="00C93E9D">
        <w:rPr>
          <w:rFonts w:cs="Times New Roman"/>
          <w:bCs/>
          <w:color w:val="000000" w:themeColor="text1"/>
          <w:szCs w:val="24"/>
        </w:rPr>
        <w:t>附图</w:t>
      </w:r>
      <w:r w:rsidR="00ED4687" w:rsidRPr="00C93E9D">
        <w:rPr>
          <w:rFonts w:cs="Times New Roman"/>
          <w:bCs/>
          <w:color w:val="000000" w:themeColor="text1"/>
          <w:szCs w:val="24"/>
        </w:rPr>
        <w:t>5</w:t>
      </w:r>
      <w:r w:rsidRPr="00C93E9D">
        <w:rPr>
          <w:rFonts w:cs="Times New Roman"/>
          <w:bCs/>
          <w:color w:val="000000" w:themeColor="text1"/>
          <w:szCs w:val="24"/>
        </w:rPr>
        <w:t>和</w:t>
      </w:r>
      <w:r w:rsidR="00007964" w:rsidRPr="00C93E9D">
        <w:rPr>
          <w:rFonts w:cs="Times New Roman"/>
          <w:bCs/>
          <w:color w:val="000000" w:themeColor="text1"/>
          <w:szCs w:val="24"/>
        </w:rPr>
        <w:fldChar w:fldCharType="begin"/>
      </w:r>
      <w:r w:rsidR="00007964" w:rsidRPr="00C93E9D">
        <w:rPr>
          <w:rFonts w:cs="Times New Roman"/>
          <w:bCs/>
          <w:color w:val="000000" w:themeColor="text1"/>
          <w:szCs w:val="24"/>
        </w:rPr>
        <w:instrText xml:space="preserve"> REF _Ref142599951 \h </w:instrText>
      </w:r>
      <w:r w:rsidR="00007964" w:rsidRPr="00C93E9D">
        <w:rPr>
          <w:rFonts w:cs="Times New Roman"/>
          <w:bCs/>
          <w:color w:val="000000" w:themeColor="text1"/>
          <w:szCs w:val="24"/>
        </w:rPr>
      </w:r>
      <w:r w:rsidR="00C93E9D">
        <w:rPr>
          <w:rFonts w:cs="Times New Roman"/>
          <w:bCs/>
          <w:color w:val="000000" w:themeColor="text1"/>
          <w:szCs w:val="24"/>
        </w:rPr>
        <w:instrText xml:space="preserve"> \* MERGEFORMAT </w:instrText>
      </w:r>
      <w:r w:rsidR="00007964" w:rsidRPr="00C93E9D">
        <w:rPr>
          <w:rFonts w:cs="Times New Roman"/>
          <w:bCs/>
          <w:color w:val="000000" w:themeColor="text1"/>
          <w:szCs w:val="24"/>
        </w:rPr>
        <w:fldChar w:fldCharType="separate"/>
      </w:r>
      <w:r w:rsidR="00180B8C" w:rsidRPr="00C93E9D">
        <w:rPr>
          <w:rFonts w:hint="eastAsia"/>
        </w:rPr>
        <w:t>表</w:t>
      </w:r>
      <w:r w:rsidR="00180B8C" w:rsidRPr="00C93E9D">
        <w:rPr>
          <w:noProof/>
        </w:rPr>
        <w:t>4.2</w:t>
      </w:r>
      <w:r w:rsidR="00180B8C" w:rsidRPr="00C93E9D">
        <w:noBreakHyphen/>
      </w:r>
      <w:r w:rsidR="00180B8C" w:rsidRPr="00C93E9D">
        <w:rPr>
          <w:noProof/>
        </w:rPr>
        <w:t>7</w:t>
      </w:r>
      <w:r w:rsidR="00007964" w:rsidRPr="00C93E9D">
        <w:rPr>
          <w:rFonts w:cs="Times New Roman"/>
          <w:bCs/>
          <w:color w:val="000000" w:themeColor="text1"/>
          <w:szCs w:val="24"/>
        </w:rPr>
        <w:fldChar w:fldCharType="end"/>
      </w:r>
      <w:r w:rsidRPr="00C93E9D">
        <w:rPr>
          <w:rFonts w:cs="Times New Roman"/>
          <w:bCs/>
          <w:color w:val="000000" w:themeColor="text1"/>
          <w:szCs w:val="24"/>
        </w:rPr>
        <w:t>：</w:t>
      </w:r>
    </w:p>
    <w:p w14:paraId="00C7864E" w14:textId="338AC661" w:rsidR="00007964" w:rsidRPr="00C93E9D" w:rsidRDefault="00007964" w:rsidP="00007964">
      <w:pPr>
        <w:pStyle w:val="112"/>
        <w:spacing w:before="120"/>
      </w:pPr>
      <w:bookmarkStart w:id="228" w:name="_Ref142599951"/>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4.2</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7</w:t>
      </w:r>
      <w:r w:rsidR="00417851" w:rsidRPr="00C93E9D">
        <w:fldChar w:fldCharType="end"/>
      </w:r>
      <w:bookmarkEnd w:id="228"/>
      <w:r w:rsidRPr="00C93E9D">
        <w:t xml:space="preserve"> </w:t>
      </w:r>
      <w:r w:rsidRPr="00C93E9D">
        <w:rPr>
          <w:rFonts w:hint="eastAsia"/>
        </w:rPr>
        <w:t>项目井场地下水监测点位统计表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7"/>
        <w:gridCol w:w="2629"/>
        <w:gridCol w:w="1703"/>
        <w:gridCol w:w="3121"/>
      </w:tblGrid>
      <w:tr w:rsidR="00DC3AFA" w:rsidRPr="00C93E9D" w14:paraId="13BE40C2" w14:textId="77777777" w:rsidTr="00E75EFB">
        <w:trPr>
          <w:tblHeader/>
          <w:jc w:val="center"/>
        </w:trPr>
        <w:tc>
          <w:tcPr>
            <w:tcW w:w="510" w:type="pct"/>
            <w:vAlign w:val="center"/>
          </w:tcPr>
          <w:p w14:paraId="6313D521" w14:textId="77777777" w:rsidR="00DC446C" w:rsidRPr="00C93E9D" w:rsidRDefault="003B1968" w:rsidP="005817ED">
            <w:pPr>
              <w:pStyle w:val="113"/>
              <w:rPr>
                <w:b/>
                <w:bCs/>
                <w:szCs w:val="21"/>
              </w:rPr>
            </w:pPr>
            <w:r w:rsidRPr="00C93E9D">
              <w:rPr>
                <w:b/>
                <w:bCs/>
                <w:szCs w:val="21"/>
              </w:rPr>
              <w:t>编号</w:t>
            </w:r>
          </w:p>
        </w:tc>
        <w:tc>
          <w:tcPr>
            <w:tcW w:w="1584" w:type="pct"/>
            <w:vAlign w:val="center"/>
          </w:tcPr>
          <w:p w14:paraId="0AE4464E" w14:textId="77777777" w:rsidR="00DC446C" w:rsidRPr="00C93E9D" w:rsidRDefault="003B1968" w:rsidP="005817ED">
            <w:pPr>
              <w:pStyle w:val="113"/>
              <w:rPr>
                <w:b/>
                <w:bCs/>
                <w:szCs w:val="21"/>
              </w:rPr>
            </w:pPr>
            <w:r w:rsidRPr="00C93E9D">
              <w:rPr>
                <w:b/>
                <w:bCs/>
                <w:szCs w:val="21"/>
              </w:rPr>
              <w:t>方位</w:t>
            </w:r>
          </w:p>
        </w:tc>
        <w:tc>
          <w:tcPr>
            <w:tcW w:w="1026" w:type="pct"/>
            <w:vAlign w:val="center"/>
          </w:tcPr>
          <w:p w14:paraId="7269E6B7" w14:textId="77777777" w:rsidR="00DC446C" w:rsidRPr="00C93E9D" w:rsidRDefault="003B1968" w:rsidP="005817ED">
            <w:pPr>
              <w:pStyle w:val="113"/>
              <w:rPr>
                <w:b/>
                <w:bCs/>
                <w:szCs w:val="21"/>
              </w:rPr>
            </w:pPr>
            <w:r w:rsidRPr="00C93E9D">
              <w:rPr>
                <w:b/>
                <w:bCs/>
                <w:szCs w:val="21"/>
              </w:rPr>
              <w:t>距离</w:t>
            </w:r>
          </w:p>
        </w:tc>
        <w:tc>
          <w:tcPr>
            <w:tcW w:w="1880" w:type="pct"/>
            <w:vAlign w:val="center"/>
          </w:tcPr>
          <w:p w14:paraId="63C4E627" w14:textId="77777777" w:rsidR="00DC446C" w:rsidRPr="00C93E9D" w:rsidRDefault="003B1968" w:rsidP="005817ED">
            <w:pPr>
              <w:pStyle w:val="113"/>
              <w:rPr>
                <w:b/>
                <w:bCs/>
                <w:szCs w:val="21"/>
              </w:rPr>
            </w:pPr>
            <w:r w:rsidRPr="00C93E9D">
              <w:rPr>
                <w:b/>
                <w:bCs/>
                <w:szCs w:val="21"/>
              </w:rPr>
              <w:t>备注</w:t>
            </w:r>
          </w:p>
        </w:tc>
      </w:tr>
      <w:tr w:rsidR="00342552" w:rsidRPr="00C93E9D" w14:paraId="32D94BEC" w14:textId="77777777" w:rsidTr="00E75EFB">
        <w:trPr>
          <w:jc w:val="center"/>
        </w:trPr>
        <w:tc>
          <w:tcPr>
            <w:tcW w:w="510" w:type="pct"/>
            <w:vAlign w:val="center"/>
          </w:tcPr>
          <w:p w14:paraId="04C71D1C" w14:textId="77777777" w:rsidR="00342552" w:rsidRPr="00C93E9D" w:rsidRDefault="00342552" w:rsidP="00342552">
            <w:pPr>
              <w:pStyle w:val="113"/>
              <w:rPr>
                <w:szCs w:val="21"/>
              </w:rPr>
            </w:pPr>
            <w:r w:rsidRPr="00C93E9D">
              <w:rPr>
                <w:szCs w:val="21"/>
              </w:rPr>
              <w:t>1#</w:t>
            </w:r>
          </w:p>
        </w:tc>
        <w:tc>
          <w:tcPr>
            <w:tcW w:w="1584" w:type="pct"/>
            <w:vAlign w:val="center"/>
          </w:tcPr>
          <w:p w14:paraId="65B46B59" w14:textId="3F44D118" w:rsidR="00342552" w:rsidRPr="00C93E9D" w:rsidRDefault="00342552" w:rsidP="00342552">
            <w:pPr>
              <w:pStyle w:val="113"/>
              <w:rPr>
                <w:kern w:val="0"/>
                <w:szCs w:val="21"/>
              </w:rPr>
            </w:pPr>
            <w:r w:rsidRPr="00C93E9D">
              <w:rPr>
                <w:rFonts w:hint="eastAsia"/>
                <w:color w:val="000000"/>
                <w:szCs w:val="21"/>
              </w:rPr>
              <w:t>大湾</w:t>
            </w:r>
            <w:r w:rsidRPr="00C93E9D">
              <w:rPr>
                <w:rFonts w:hint="eastAsia"/>
                <w:color w:val="000000"/>
                <w:szCs w:val="21"/>
              </w:rPr>
              <w:t>4</w:t>
            </w:r>
            <w:r w:rsidRPr="00C93E9D">
              <w:rPr>
                <w:color w:val="000000"/>
                <w:szCs w:val="21"/>
              </w:rPr>
              <w:t>08</w:t>
            </w:r>
            <w:r w:rsidRPr="00C93E9D">
              <w:rPr>
                <w:color w:val="000000"/>
                <w:szCs w:val="21"/>
              </w:rPr>
              <w:t>井台</w:t>
            </w:r>
            <w:r w:rsidRPr="00C93E9D">
              <w:rPr>
                <w:rFonts w:hint="eastAsia"/>
                <w:color w:val="000000"/>
                <w:szCs w:val="21"/>
              </w:rPr>
              <w:t>井场南侧</w:t>
            </w:r>
          </w:p>
        </w:tc>
        <w:tc>
          <w:tcPr>
            <w:tcW w:w="1026" w:type="pct"/>
            <w:vAlign w:val="center"/>
          </w:tcPr>
          <w:p w14:paraId="55872DAA" w14:textId="3C499F6A" w:rsidR="00342552" w:rsidRPr="00C93E9D" w:rsidRDefault="00342552" w:rsidP="00342552">
            <w:pPr>
              <w:pStyle w:val="113"/>
              <w:rPr>
                <w:kern w:val="0"/>
                <w:szCs w:val="21"/>
              </w:rPr>
            </w:pPr>
            <w:r w:rsidRPr="00C93E9D">
              <w:rPr>
                <w:szCs w:val="21"/>
              </w:rPr>
              <w:t>约</w:t>
            </w:r>
            <w:r w:rsidRPr="00C93E9D">
              <w:rPr>
                <w:szCs w:val="21"/>
              </w:rPr>
              <w:t>193m</w:t>
            </w:r>
            <w:r w:rsidRPr="00C93E9D">
              <w:rPr>
                <w:szCs w:val="21"/>
              </w:rPr>
              <w:t>处</w:t>
            </w:r>
          </w:p>
        </w:tc>
        <w:tc>
          <w:tcPr>
            <w:tcW w:w="1880" w:type="pct"/>
            <w:vAlign w:val="center"/>
          </w:tcPr>
          <w:p w14:paraId="3DEFC805" w14:textId="6C8CF008" w:rsidR="00342552" w:rsidRPr="00C93E9D" w:rsidRDefault="00342552" w:rsidP="00342552">
            <w:pPr>
              <w:pStyle w:val="113"/>
              <w:rPr>
                <w:szCs w:val="21"/>
              </w:rPr>
            </w:pPr>
            <w:r w:rsidRPr="00C93E9D">
              <w:rPr>
                <w:szCs w:val="21"/>
              </w:rPr>
              <w:t>泉涌水，</w:t>
            </w:r>
            <w:r w:rsidRPr="00C93E9D">
              <w:rPr>
                <w:rFonts w:hint="eastAsia"/>
                <w:szCs w:val="21"/>
              </w:rPr>
              <w:t>下</w:t>
            </w:r>
            <w:r w:rsidRPr="00C93E9D">
              <w:rPr>
                <w:szCs w:val="21"/>
              </w:rPr>
              <w:t>游</w:t>
            </w:r>
          </w:p>
        </w:tc>
      </w:tr>
      <w:tr w:rsidR="00342552" w:rsidRPr="00C93E9D" w14:paraId="03A1CB98" w14:textId="77777777" w:rsidTr="00E75EFB">
        <w:trPr>
          <w:jc w:val="center"/>
        </w:trPr>
        <w:tc>
          <w:tcPr>
            <w:tcW w:w="510" w:type="pct"/>
            <w:vAlign w:val="center"/>
          </w:tcPr>
          <w:p w14:paraId="554269FC" w14:textId="77777777" w:rsidR="00342552" w:rsidRPr="00C93E9D" w:rsidRDefault="00342552" w:rsidP="00342552">
            <w:pPr>
              <w:pStyle w:val="113"/>
              <w:rPr>
                <w:szCs w:val="21"/>
              </w:rPr>
            </w:pPr>
            <w:r w:rsidRPr="00C93E9D">
              <w:rPr>
                <w:szCs w:val="21"/>
              </w:rPr>
              <w:t>2#</w:t>
            </w:r>
          </w:p>
        </w:tc>
        <w:tc>
          <w:tcPr>
            <w:tcW w:w="1584" w:type="pct"/>
            <w:vAlign w:val="center"/>
          </w:tcPr>
          <w:p w14:paraId="6FE8CCCC" w14:textId="4BE99C49" w:rsidR="00342552" w:rsidRPr="00C93E9D" w:rsidRDefault="00342552" w:rsidP="00342552">
            <w:pPr>
              <w:pStyle w:val="113"/>
              <w:rPr>
                <w:kern w:val="0"/>
                <w:szCs w:val="21"/>
              </w:rPr>
            </w:pPr>
            <w:r w:rsidRPr="00C93E9D">
              <w:rPr>
                <w:rFonts w:hint="eastAsia"/>
                <w:color w:val="000000"/>
                <w:szCs w:val="21"/>
              </w:rPr>
              <w:t>大湾</w:t>
            </w:r>
            <w:r w:rsidRPr="00C93E9D">
              <w:rPr>
                <w:rFonts w:hint="eastAsia"/>
                <w:color w:val="000000"/>
                <w:szCs w:val="21"/>
              </w:rPr>
              <w:t>4</w:t>
            </w:r>
            <w:r w:rsidRPr="00C93E9D">
              <w:rPr>
                <w:color w:val="000000"/>
                <w:szCs w:val="21"/>
              </w:rPr>
              <w:t>08</w:t>
            </w:r>
            <w:r w:rsidRPr="00C93E9D">
              <w:rPr>
                <w:color w:val="000000"/>
                <w:szCs w:val="21"/>
              </w:rPr>
              <w:t>井台</w:t>
            </w:r>
            <w:r w:rsidRPr="00C93E9D">
              <w:rPr>
                <w:rFonts w:hint="eastAsia"/>
                <w:color w:val="000000"/>
                <w:szCs w:val="21"/>
              </w:rPr>
              <w:t>井场西南侧</w:t>
            </w:r>
          </w:p>
        </w:tc>
        <w:tc>
          <w:tcPr>
            <w:tcW w:w="1026" w:type="pct"/>
            <w:vAlign w:val="center"/>
          </w:tcPr>
          <w:p w14:paraId="5105AFA9" w14:textId="08DCF3EE" w:rsidR="00342552" w:rsidRPr="00C93E9D" w:rsidRDefault="00342552" w:rsidP="00342552">
            <w:pPr>
              <w:pStyle w:val="113"/>
              <w:rPr>
                <w:kern w:val="0"/>
                <w:szCs w:val="21"/>
              </w:rPr>
            </w:pPr>
            <w:r w:rsidRPr="00C93E9D">
              <w:rPr>
                <w:szCs w:val="21"/>
              </w:rPr>
              <w:t>约</w:t>
            </w:r>
            <w:r w:rsidRPr="00C93E9D">
              <w:rPr>
                <w:szCs w:val="21"/>
              </w:rPr>
              <w:t>510m</w:t>
            </w:r>
            <w:r w:rsidRPr="00C93E9D">
              <w:rPr>
                <w:szCs w:val="21"/>
              </w:rPr>
              <w:t>处</w:t>
            </w:r>
          </w:p>
        </w:tc>
        <w:tc>
          <w:tcPr>
            <w:tcW w:w="1880" w:type="pct"/>
            <w:vAlign w:val="center"/>
          </w:tcPr>
          <w:p w14:paraId="6230C27B" w14:textId="0A44DB75" w:rsidR="00342552" w:rsidRPr="00C93E9D" w:rsidRDefault="00342552" w:rsidP="00342552">
            <w:pPr>
              <w:pStyle w:val="113"/>
              <w:rPr>
                <w:szCs w:val="21"/>
              </w:rPr>
            </w:pPr>
            <w:r w:rsidRPr="00C93E9D">
              <w:rPr>
                <w:szCs w:val="21"/>
              </w:rPr>
              <w:t>泉涌水，</w:t>
            </w:r>
            <w:r w:rsidRPr="00C93E9D">
              <w:rPr>
                <w:rFonts w:hint="eastAsia"/>
                <w:szCs w:val="21"/>
              </w:rPr>
              <w:t>下</w:t>
            </w:r>
            <w:r w:rsidRPr="00C93E9D">
              <w:rPr>
                <w:szCs w:val="21"/>
              </w:rPr>
              <w:t>游</w:t>
            </w:r>
          </w:p>
        </w:tc>
      </w:tr>
      <w:tr w:rsidR="00342552" w:rsidRPr="00C93E9D" w14:paraId="56F0C677" w14:textId="77777777" w:rsidTr="00E75EFB">
        <w:trPr>
          <w:jc w:val="center"/>
        </w:trPr>
        <w:tc>
          <w:tcPr>
            <w:tcW w:w="510" w:type="pct"/>
            <w:vAlign w:val="center"/>
          </w:tcPr>
          <w:p w14:paraId="710C30B3" w14:textId="77777777" w:rsidR="00342552" w:rsidRPr="00C93E9D" w:rsidRDefault="00342552" w:rsidP="00342552">
            <w:pPr>
              <w:pStyle w:val="113"/>
              <w:rPr>
                <w:szCs w:val="21"/>
              </w:rPr>
            </w:pPr>
            <w:r w:rsidRPr="00C93E9D">
              <w:rPr>
                <w:szCs w:val="21"/>
              </w:rPr>
              <w:t>3#</w:t>
            </w:r>
          </w:p>
        </w:tc>
        <w:tc>
          <w:tcPr>
            <w:tcW w:w="1584" w:type="pct"/>
            <w:vAlign w:val="center"/>
          </w:tcPr>
          <w:p w14:paraId="7BB542DA" w14:textId="6FBD2B53" w:rsidR="00342552" w:rsidRPr="00C93E9D" w:rsidRDefault="00342552" w:rsidP="00342552">
            <w:pPr>
              <w:pStyle w:val="113"/>
              <w:rPr>
                <w:kern w:val="0"/>
                <w:szCs w:val="21"/>
              </w:rPr>
            </w:pPr>
            <w:r w:rsidRPr="00C93E9D">
              <w:rPr>
                <w:rFonts w:hint="eastAsia"/>
                <w:color w:val="000000"/>
                <w:szCs w:val="21"/>
              </w:rPr>
              <w:t>大湾</w:t>
            </w:r>
            <w:r w:rsidRPr="00C93E9D">
              <w:rPr>
                <w:rFonts w:hint="eastAsia"/>
                <w:color w:val="000000"/>
                <w:szCs w:val="21"/>
              </w:rPr>
              <w:t>4</w:t>
            </w:r>
            <w:r w:rsidRPr="00C93E9D">
              <w:rPr>
                <w:color w:val="000000"/>
                <w:szCs w:val="21"/>
              </w:rPr>
              <w:t>08</w:t>
            </w:r>
            <w:r w:rsidRPr="00C93E9D">
              <w:rPr>
                <w:color w:val="000000"/>
                <w:szCs w:val="21"/>
              </w:rPr>
              <w:t>井台</w:t>
            </w:r>
            <w:r w:rsidRPr="00C93E9D">
              <w:rPr>
                <w:rFonts w:hint="eastAsia"/>
                <w:color w:val="000000"/>
                <w:szCs w:val="21"/>
              </w:rPr>
              <w:t>井场北侧</w:t>
            </w:r>
          </w:p>
        </w:tc>
        <w:tc>
          <w:tcPr>
            <w:tcW w:w="1026" w:type="pct"/>
            <w:vAlign w:val="center"/>
          </w:tcPr>
          <w:p w14:paraId="73D2A0E6" w14:textId="0DC28239" w:rsidR="00342552" w:rsidRPr="00C93E9D" w:rsidRDefault="00342552" w:rsidP="00342552">
            <w:pPr>
              <w:pStyle w:val="113"/>
              <w:rPr>
                <w:kern w:val="0"/>
                <w:szCs w:val="21"/>
              </w:rPr>
            </w:pPr>
            <w:r w:rsidRPr="00C93E9D">
              <w:rPr>
                <w:szCs w:val="21"/>
              </w:rPr>
              <w:t>约</w:t>
            </w:r>
            <w:r w:rsidRPr="00C93E9D">
              <w:rPr>
                <w:szCs w:val="21"/>
              </w:rPr>
              <w:t>360m</w:t>
            </w:r>
            <w:r w:rsidRPr="00C93E9D">
              <w:rPr>
                <w:szCs w:val="21"/>
              </w:rPr>
              <w:t>处</w:t>
            </w:r>
          </w:p>
        </w:tc>
        <w:tc>
          <w:tcPr>
            <w:tcW w:w="1880" w:type="pct"/>
            <w:vAlign w:val="center"/>
          </w:tcPr>
          <w:p w14:paraId="7273938F" w14:textId="250372C0" w:rsidR="00342552" w:rsidRPr="00C93E9D" w:rsidRDefault="00342552" w:rsidP="00342552">
            <w:pPr>
              <w:pStyle w:val="113"/>
              <w:rPr>
                <w:szCs w:val="21"/>
              </w:rPr>
            </w:pPr>
            <w:r w:rsidRPr="00C93E9D">
              <w:rPr>
                <w:szCs w:val="21"/>
              </w:rPr>
              <w:t>泉涌水，</w:t>
            </w:r>
            <w:r w:rsidRPr="00C93E9D">
              <w:rPr>
                <w:rFonts w:hint="eastAsia"/>
                <w:szCs w:val="21"/>
              </w:rPr>
              <w:t>上</w:t>
            </w:r>
            <w:r w:rsidRPr="00C93E9D">
              <w:rPr>
                <w:szCs w:val="21"/>
              </w:rPr>
              <w:t>游</w:t>
            </w:r>
          </w:p>
        </w:tc>
      </w:tr>
      <w:tr w:rsidR="00342552" w:rsidRPr="00C93E9D" w14:paraId="733E5F98" w14:textId="77777777" w:rsidTr="00E75EFB">
        <w:trPr>
          <w:jc w:val="center"/>
        </w:trPr>
        <w:tc>
          <w:tcPr>
            <w:tcW w:w="510" w:type="pct"/>
            <w:vAlign w:val="center"/>
          </w:tcPr>
          <w:p w14:paraId="6DFAA443" w14:textId="77777777" w:rsidR="00342552" w:rsidRPr="00C93E9D" w:rsidRDefault="00342552" w:rsidP="00342552">
            <w:pPr>
              <w:pStyle w:val="113"/>
              <w:rPr>
                <w:szCs w:val="21"/>
              </w:rPr>
            </w:pPr>
            <w:r w:rsidRPr="00C93E9D">
              <w:rPr>
                <w:szCs w:val="21"/>
              </w:rPr>
              <w:t>4#</w:t>
            </w:r>
          </w:p>
        </w:tc>
        <w:tc>
          <w:tcPr>
            <w:tcW w:w="1584" w:type="pct"/>
            <w:vAlign w:val="center"/>
          </w:tcPr>
          <w:p w14:paraId="437C80CC" w14:textId="34043ECF" w:rsidR="00342552" w:rsidRPr="00C93E9D" w:rsidRDefault="00342552" w:rsidP="00342552">
            <w:pPr>
              <w:pStyle w:val="113"/>
              <w:rPr>
                <w:kern w:val="0"/>
                <w:szCs w:val="21"/>
              </w:rPr>
            </w:pPr>
            <w:r w:rsidRPr="00C93E9D">
              <w:rPr>
                <w:rFonts w:hint="eastAsia"/>
                <w:color w:val="000000"/>
                <w:szCs w:val="21"/>
              </w:rPr>
              <w:t>大湾</w:t>
            </w:r>
            <w:r w:rsidRPr="00C93E9D">
              <w:rPr>
                <w:rFonts w:hint="eastAsia"/>
                <w:color w:val="000000"/>
                <w:szCs w:val="21"/>
              </w:rPr>
              <w:t>4</w:t>
            </w:r>
            <w:r w:rsidRPr="00C93E9D">
              <w:rPr>
                <w:color w:val="000000"/>
                <w:szCs w:val="21"/>
              </w:rPr>
              <w:t>08</w:t>
            </w:r>
            <w:r w:rsidRPr="00C93E9D">
              <w:rPr>
                <w:color w:val="000000"/>
                <w:szCs w:val="21"/>
              </w:rPr>
              <w:t>井台</w:t>
            </w:r>
            <w:r w:rsidRPr="00C93E9D">
              <w:rPr>
                <w:rFonts w:hint="eastAsia"/>
                <w:color w:val="000000"/>
                <w:szCs w:val="21"/>
              </w:rPr>
              <w:t>井场南侧</w:t>
            </w:r>
          </w:p>
        </w:tc>
        <w:tc>
          <w:tcPr>
            <w:tcW w:w="1026" w:type="pct"/>
            <w:vAlign w:val="center"/>
          </w:tcPr>
          <w:p w14:paraId="1A65DFAA" w14:textId="7DE27E0E" w:rsidR="00342552" w:rsidRPr="00C93E9D" w:rsidRDefault="00342552" w:rsidP="00342552">
            <w:pPr>
              <w:pStyle w:val="113"/>
              <w:rPr>
                <w:kern w:val="0"/>
                <w:szCs w:val="21"/>
              </w:rPr>
            </w:pPr>
            <w:r w:rsidRPr="00C93E9D">
              <w:rPr>
                <w:szCs w:val="21"/>
              </w:rPr>
              <w:t>约</w:t>
            </w:r>
            <w:r w:rsidRPr="00C93E9D">
              <w:rPr>
                <w:szCs w:val="21"/>
              </w:rPr>
              <w:t>550m</w:t>
            </w:r>
            <w:r w:rsidRPr="00C93E9D">
              <w:rPr>
                <w:szCs w:val="21"/>
              </w:rPr>
              <w:t>处</w:t>
            </w:r>
          </w:p>
        </w:tc>
        <w:tc>
          <w:tcPr>
            <w:tcW w:w="1880" w:type="pct"/>
            <w:vAlign w:val="center"/>
          </w:tcPr>
          <w:p w14:paraId="51423028" w14:textId="594D0DF3" w:rsidR="00342552" w:rsidRPr="00C93E9D" w:rsidRDefault="00342552" w:rsidP="00342552">
            <w:pPr>
              <w:pStyle w:val="113"/>
              <w:rPr>
                <w:szCs w:val="21"/>
              </w:rPr>
            </w:pPr>
            <w:r w:rsidRPr="00C93E9D">
              <w:rPr>
                <w:szCs w:val="21"/>
              </w:rPr>
              <w:t>泉涌水，</w:t>
            </w:r>
            <w:r w:rsidRPr="00C93E9D">
              <w:rPr>
                <w:rFonts w:hint="eastAsia"/>
                <w:szCs w:val="21"/>
              </w:rPr>
              <w:t>侧</w:t>
            </w:r>
            <w:r w:rsidRPr="00C93E9D">
              <w:rPr>
                <w:szCs w:val="21"/>
              </w:rPr>
              <w:t>游</w:t>
            </w:r>
          </w:p>
        </w:tc>
      </w:tr>
      <w:tr w:rsidR="00342552" w:rsidRPr="00C93E9D" w14:paraId="4691BDF3" w14:textId="77777777" w:rsidTr="00E75EFB">
        <w:trPr>
          <w:jc w:val="center"/>
        </w:trPr>
        <w:tc>
          <w:tcPr>
            <w:tcW w:w="510" w:type="pct"/>
            <w:vAlign w:val="center"/>
          </w:tcPr>
          <w:p w14:paraId="3AE64E18" w14:textId="77777777" w:rsidR="00342552" w:rsidRPr="00C93E9D" w:rsidRDefault="00342552" w:rsidP="00342552">
            <w:pPr>
              <w:pStyle w:val="113"/>
              <w:rPr>
                <w:szCs w:val="21"/>
              </w:rPr>
            </w:pPr>
            <w:r w:rsidRPr="00C93E9D">
              <w:rPr>
                <w:szCs w:val="21"/>
              </w:rPr>
              <w:t>5#</w:t>
            </w:r>
          </w:p>
        </w:tc>
        <w:tc>
          <w:tcPr>
            <w:tcW w:w="1584" w:type="pct"/>
            <w:vAlign w:val="center"/>
          </w:tcPr>
          <w:p w14:paraId="304EBC92" w14:textId="35C33E5F" w:rsidR="00342552" w:rsidRPr="00C93E9D" w:rsidRDefault="00342552" w:rsidP="00342552">
            <w:pPr>
              <w:pStyle w:val="113"/>
              <w:rPr>
                <w:kern w:val="0"/>
                <w:szCs w:val="21"/>
              </w:rPr>
            </w:pPr>
            <w:r w:rsidRPr="00C93E9D">
              <w:rPr>
                <w:rFonts w:hint="eastAsia"/>
                <w:color w:val="000000"/>
                <w:szCs w:val="21"/>
              </w:rPr>
              <w:t>大湾</w:t>
            </w:r>
            <w:r w:rsidRPr="00C93E9D">
              <w:rPr>
                <w:rFonts w:hint="eastAsia"/>
                <w:color w:val="000000"/>
                <w:szCs w:val="21"/>
              </w:rPr>
              <w:t>4</w:t>
            </w:r>
            <w:r w:rsidRPr="00C93E9D">
              <w:rPr>
                <w:color w:val="000000"/>
                <w:szCs w:val="21"/>
              </w:rPr>
              <w:t>08</w:t>
            </w:r>
            <w:r w:rsidRPr="00C93E9D">
              <w:rPr>
                <w:color w:val="000000"/>
                <w:szCs w:val="21"/>
              </w:rPr>
              <w:t>井台</w:t>
            </w:r>
            <w:r w:rsidRPr="00C93E9D">
              <w:rPr>
                <w:rFonts w:hint="eastAsia"/>
                <w:color w:val="000000"/>
                <w:szCs w:val="21"/>
              </w:rPr>
              <w:t>井场西侧</w:t>
            </w:r>
          </w:p>
        </w:tc>
        <w:tc>
          <w:tcPr>
            <w:tcW w:w="1026" w:type="pct"/>
            <w:vAlign w:val="center"/>
          </w:tcPr>
          <w:p w14:paraId="57A4FC50" w14:textId="731C0F08" w:rsidR="00342552" w:rsidRPr="00C93E9D" w:rsidRDefault="00342552" w:rsidP="00342552">
            <w:pPr>
              <w:pStyle w:val="113"/>
              <w:rPr>
                <w:kern w:val="0"/>
                <w:szCs w:val="21"/>
              </w:rPr>
            </w:pPr>
            <w:r w:rsidRPr="00C93E9D">
              <w:rPr>
                <w:szCs w:val="21"/>
              </w:rPr>
              <w:t>约</w:t>
            </w:r>
            <w:r w:rsidR="00FA1E7D" w:rsidRPr="00C93E9D">
              <w:rPr>
                <w:szCs w:val="21"/>
              </w:rPr>
              <w:t>6</w:t>
            </w:r>
            <w:r w:rsidRPr="00C93E9D">
              <w:rPr>
                <w:szCs w:val="21"/>
              </w:rPr>
              <w:t>83m</w:t>
            </w:r>
            <w:r w:rsidRPr="00C93E9D">
              <w:rPr>
                <w:szCs w:val="21"/>
              </w:rPr>
              <w:t>处</w:t>
            </w:r>
          </w:p>
        </w:tc>
        <w:tc>
          <w:tcPr>
            <w:tcW w:w="1880" w:type="pct"/>
            <w:vAlign w:val="center"/>
          </w:tcPr>
          <w:p w14:paraId="6F7069A4" w14:textId="055FAE3C" w:rsidR="00342552" w:rsidRPr="00C93E9D" w:rsidRDefault="00342552" w:rsidP="00342552">
            <w:pPr>
              <w:pStyle w:val="113"/>
              <w:rPr>
                <w:szCs w:val="21"/>
              </w:rPr>
            </w:pPr>
            <w:r w:rsidRPr="00C93E9D">
              <w:rPr>
                <w:szCs w:val="21"/>
              </w:rPr>
              <w:t>泉涌水，</w:t>
            </w:r>
            <w:r w:rsidRPr="00C93E9D">
              <w:rPr>
                <w:rFonts w:hint="eastAsia"/>
                <w:szCs w:val="21"/>
              </w:rPr>
              <w:t>下</w:t>
            </w:r>
            <w:r w:rsidRPr="00C93E9D">
              <w:rPr>
                <w:szCs w:val="21"/>
              </w:rPr>
              <w:t>游</w:t>
            </w:r>
          </w:p>
        </w:tc>
      </w:tr>
      <w:tr w:rsidR="00342552" w:rsidRPr="00C93E9D" w14:paraId="4A250537" w14:textId="77777777" w:rsidTr="00E75EFB">
        <w:trPr>
          <w:jc w:val="center"/>
        </w:trPr>
        <w:tc>
          <w:tcPr>
            <w:tcW w:w="510" w:type="pct"/>
            <w:vAlign w:val="center"/>
          </w:tcPr>
          <w:p w14:paraId="1B6E9E1C" w14:textId="5885DD54" w:rsidR="00342552" w:rsidRPr="00C93E9D" w:rsidRDefault="00342552" w:rsidP="00342552">
            <w:pPr>
              <w:pStyle w:val="113"/>
              <w:rPr>
                <w:szCs w:val="21"/>
              </w:rPr>
            </w:pPr>
            <w:r w:rsidRPr="00C93E9D">
              <w:rPr>
                <w:szCs w:val="21"/>
              </w:rPr>
              <w:t>6#</w:t>
            </w:r>
          </w:p>
        </w:tc>
        <w:tc>
          <w:tcPr>
            <w:tcW w:w="1584" w:type="pct"/>
            <w:vAlign w:val="center"/>
          </w:tcPr>
          <w:p w14:paraId="7DB45755" w14:textId="2AEFF659" w:rsidR="00342552" w:rsidRPr="00C93E9D" w:rsidRDefault="00342552" w:rsidP="00342552">
            <w:pPr>
              <w:pStyle w:val="113"/>
              <w:rPr>
                <w:color w:val="000000"/>
                <w:szCs w:val="21"/>
              </w:rPr>
            </w:pPr>
            <w:r w:rsidRPr="00C93E9D">
              <w:rPr>
                <w:szCs w:val="21"/>
              </w:rPr>
              <w:t>D408</w:t>
            </w:r>
            <w:r w:rsidRPr="00C93E9D">
              <w:rPr>
                <w:szCs w:val="21"/>
              </w:rPr>
              <w:t>至</w:t>
            </w:r>
            <w:r w:rsidRPr="00C93E9D">
              <w:rPr>
                <w:szCs w:val="21"/>
              </w:rPr>
              <w:t>D403</w:t>
            </w:r>
            <w:r w:rsidRPr="00C93E9D">
              <w:rPr>
                <w:szCs w:val="21"/>
              </w:rPr>
              <w:t>管线南侧</w:t>
            </w:r>
          </w:p>
        </w:tc>
        <w:tc>
          <w:tcPr>
            <w:tcW w:w="1026" w:type="pct"/>
            <w:vAlign w:val="center"/>
          </w:tcPr>
          <w:p w14:paraId="0A875CCE" w14:textId="5ABF6AE6" w:rsidR="00342552" w:rsidRPr="00C93E9D" w:rsidRDefault="00342552" w:rsidP="00342552">
            <w:pPr>
              <w:pStyle w:val="113"/>
              <w:rPr>
                <w:szCs w:val="21"/>
              </w:rPr>
            </w:pPr>
            <w:r w:rsidRPr="00C93E9D">
              <w:rPr>
                <w:szCs w:val="21"/>
              </w:rPr>
              <w:t>约</w:t>
            </w:r>
            <w:r w:rsidR="002B329E" w:rsidRPr="00C93E9D">
              <w:rPr>
                <w:szCs w:val="21"/>
              </w:rPr>
              <w:t>120</w:t>
            </w:r>
            <w:r w:rsidRPr="00C93E9D">
              <w:rPr>
                <w:szCs w:val="21"/>
              </w:rPr>
              <w:t>m</w:t>
            </w:r>
            <w:r w:rsidRPr="00C93E9D">
              <w:rPr>
                <w:szCs w:val="21"/>
              </w:rPr>
              <w:t>处</w:t>
            </w:r>
          </w:p>
        </w:tc>
        <w:tc>
          <w:tcPr>
            <w:tcW w:w="1880" w:type="pct"/>
            <w:vAlign w:val="center"/>
          </w:tcPr>
          <w:p w14:paraId="0600074F" w14:textId="66B59C8F" w:rsidR="00342552" w:rsidRPr="00C93E9D" w:rsidRDefault="00342552" w:rsidP="00342552">
            <w:pPr>
              <w:pStyle w:val="113"/>
              <w:rPr>
                <w:szCs w:val="21"/>
              </w:rPr>
            </w:pPr>
            <w:r w:rsidRPr="00C93E9D">
              <w:rPr>
                <w:szCs w:val="21"/>
              </w:rPr>
              <w:t>泉涌水，</w:t>
            </w:r>
            <w:r w:rsidRPr="00C93E9D">
              <w:rPr>
                <w:rFonts w:hint="eastAsia"/>
                <w:szCs w:val="21"/>
              </w:rPr>
              <w:t>下</w:t>
            </w:r>
            <w:r w:rsidRPr="00C93E9D">
              <w:rPr>
                <w:szCs w:val="21"/>
              </w:rPr>
              <w:t>游</w:t>
            </w:r>
          </w:p>
        </w:tc>
      </w:tr>
    </w:tbl>
    <w:p w14:paraId="1288EE26" w14:textId="0CBC3FE7" w:rsidR="009B18A4" w:rsidRPr="00C93E9D" w:rsidRDefault="009B18A4" w:rsidP="00C95247">
      <w:pPr>
        <w:spacing w:beforeLines="50" w:before="120"/>
        <w:ind w:firstLine="480"/>
        <w:rPr>
          <w:rFonts w:cs="Times New Roman"/>
          <w:bCs/>
          <w:color w:val="000000" w:themeColor="text1"/>
          <w:szCs w:val="24"/>
        </w:rPr>
      </w:pPr>
      <w:r w:rsidRPr="00C93E9D">
        <w:rPr>
          <w:rFonts w:cs="Times New Roman"/>
          <w:bCs/>
          <w:color w:val="000000" w:themeColor="text1"/>
          <w:szCs w:val="24"/>
        </w:rPr>
        <w:t>本项目所设置的</w:t>
      </w:r>
      <w:r w:rsidR="00DA5B2E" w:rsidRPr="00C93E9D">
        <w:rPr>
          <w:rFonts w:cs="Times New Roman"/>
          <w:bCs/>
          <w:color w:val="000000" w:themeColor="text1"/>
          <w:szCs w:val="24"/>
        </w:rPr>
        <w:t>6</w:t>
      </w:r>
      <w:r w:rsidRPr="00C93E9D">
        <w:rPr>
          <w:rFonts w:cs="Times New Roman"/>
          <w:bCs/>
          <w:color w:val="000000" w:themeColor="text1"/>
          <w:szCs w:val="24"/>
        </w:rPr>
        <w:t>个地下水水质监测点中，</w:t>
      </w:r>
      <w:r w:rsidR="006F609F" w:rsidRPr="00C93E9D">
        <w:rPr>
          <w:rFonts w:cs="Times New Roman"/>
          <w:bCs/>
          <w:color w:val="000000" w:themeColor="text1"/>
          <w:szCs w:val="24"/>
        </w:rPr>
        <w:t>1</w:t>
      </w:r>
      <w:r w:rsidRPr="00C93E9D">
        <w:rPr>
          <w:rFonts w:cs="Times New Roman"/>
          <w:bCs/>
          <w:color w:val="000000" w:themeColor="text1"/>
          <w:szCs w:val="24"/>
        </w:rPr>
        <w:t>个监测点（</w:t>
      </w:r>
      <w:r w:rsidR="00E75EFB" w:rsidRPr="00C93E9D">
        <w:rPr>
          <w:rFonts w:cs="Times New Roman"/>
          <w:bCs/>
          <w:color w:val="000000" w:themeColor="text1"/>
          <w:szCs w:val="24"/>
        </w:rPr>
        <w:t>4</w:t>
      </w:r>
      <w:r w:rsidRPr="00C93E9D">
        <w:rPr>
          <w:rFonts w:cs="Times New Roman"/>
          <w:bCs/>
          <w:color w:val="000000" w:themeColor="text1"/>
          <w:szCs w:val="24"/>
        </w:rPr>
        <w:t>#</w:t>
      </w:r>
      <w:r w:rsidRPr="00C93E9D">
        <w:rPr>
          <w:rFonts w:cs="Times New Roman"/>
          <w:bCs/>
          <w:color w:val="000000" w:themeColor="text1"/>
          <w:szCs w:val="24"/>
        </w:rPr>
        <w:t>）位于项目所在地地下水流向</w:t>
      </w:r>
      <w:r w:rsidR="00E16E22" w:rsidRPr="00C93E9D">
        <w:rPr>
          <w:rFonts w:cs="Times New Roman"/>
          <w:bCs/>
          <w:color w:val="000000" w:themeColor="text1"/>
          <w:szCs w:val="24"/>
        </w:rPr>
        <w:t>侧</w:t>
      </w:r>
      <w:r w:rsidRPr="00C93E9D">
        <w:rPr>
          <w:rFonts w:cs="Times New Roman"/>
          <w:bCs/>
          <w:color w:val="000000" w:themeColor="text1"/>
          <w:szCs w:val="24"/>
        </w:rPr>
        <w:t>游</w:t>
      </w:r>
      <w:r w:rsidR="00E16E22" w:rsidRPr="00C93E9D">
        <w:rPr>
          <w:rFonts w:cs="Times New Roman"/>
          <w:bCs/>
          <w:color w:val="000000" w:themeColor="text1"/>
          <w:szCs w:val="24"/>
        </w:rPr>
        <w:t>，</w:t>
      </w:r>
      <w:r w:rsidR="00E75EFB" w:rsidRPr="00C93E9D">
        <w:rPr>
          <w:rFonts w:cs="Times New Roman"/>
          <w:bCs/>
          <w:color w:val="000000" w:themeColor="text1"/>
          <w:szCs w:val="24"/>
        </w:rPr>
        <w:t>1</w:t>
      </w:r>
      <w:r w:rsidR="00E16E22" w:rsidRPr="00C93E9D">
        <w:rPr>
          <w:rFonts w:cs="Times New Roman"/>
          <w:bCs/>
          <w:color w:val="000000" w:themeColor="text1"/>
          <w:szCs w:val="24"/>
        </w:rPr>
        <w:t>个监测点（</w:t>
      </w:r>
      <w:r w:rsidR="00E75EFB" w:rsidRPr="00C93E9D">
        <w:rPr>
          <w:rFonts w:cs="Times New Roman"/>
          <w:bCs/>
          <w:color w:val="000000" w:themeColor="text1"/>
          <w:szCs w:val="24"/>
        </w:rPr>
        <w:t>3</w:t>
      </w:r>
      <w:r w:rsidR="00E16E22" w:rsidRPr="00C93E9D">
        <w:rPr>
          <w:rFonts w:cs="Times New Roman"/>
          <w:bCs/>
          <w:color w:val="000000" w:themeColor="text1"/>
          <w:szCs w:val="24"/>
        </w:rPr>
        <w:t>#</w:t>
      </w:r>
      <w:r w:rsidR="00E16E22" w:rsidRPr="00C93E9D">
        <w:rPr>
          <w:rFonts w:cs="Times New Roman"/>
          <w:bCs/>
          <w:color w:val="000000" w:themeColor="text1"/>
          <w:szCs w:val="24"/>
        </w:rPr>
        <w:t>）位于地下水流向上游，</w:t>
      </w:r>
      <w:r w:rsidR="00E75EFB" w:rsidRPr="00C93E9D">
        <w:rPr>
          <w:rFonts w:cs="Times New Roman"/>
          <w:bCs/>
          <w:color w:val="000000" w:themeColor="text1"/>
          <w:szCs w:val="24"/>
        </w:rPr>
        <w:t>3</w:t>
      </w:r>
      <w:r w:rsidR="00E16E22" w:rsidRPr="00C93E9D">
        <w:rPr>
          <w:rFonts w:cs="Times New Roman"/>
          <w:bCs/>
          <w:color w:val="000000" w:themeColor="text1"/>
          <w:szCs w:val="24"/>
        </w:rPr>
        <w:t>个监测点（</w:t>
      </w:r>
      <w:r w:rsidR="00536E40" w:rsidRPr="00C93E9D">
        <w:rPr>
          <w:rFonts w:cs="Times New Roman"/>
          <w:bCs/>
          <w:color w:val="000000" w:themeColor="text1"/>
          <w:szCs w:val="24"/>
        </w:rPr>
        <w:t>1</w:t>
      </w:r>
      <w:r w:rsidR="00E16E22" w:rsidRPr="00C93E9D">
        <w:rPr>
          <w:rFonts w:cs="Times New Roman"/>
          <w:bCs/>
          <w:color w:val="000000" w:themeColor="text1"/>
          <w:szCs w:val="24"/>
        </w:rPr>
        <w:t>#</w:t>
      </w:r>
      <w:r w:rsidR="00E16E22" w:rsidRPr="00C93E9D">
        <w:rPr>
          <w:rFonts w:cs="Times New Roman"/>
          <w:bCs/>
          <w:color w:val="000000" w:themeColor="text1"/>
          <w:szCs w:val="24"/>
        </w:rPr>
        <w:t>、</w:t>
      </w:r>
      <w:r w:rsidR="00536E40" w:rsidRPr="00C93E9D">
        <w:rPr>
          <w:rFonts w:cs="Times New Roman"/>
          <w:bCs/>
          <w:color w:val="000000" w:themeColor="text1"/>
          <w:szCs w:val="24"/>
        </w:rPr>
        <w:t>2</w:t>
      </w:r>
      <w:r w:rsidR="00E16E22" w:rsidRPr="00C93E9D">
        <w:rPr>
          <w:rFonts w:cs="Times New Roman"/>
          <w:bCs/>
          <w:color w:val="000000" w:themeColor="text1"/>
          <w:szCs w:val="24"/>
        </w:rPr>
        <w:t>#</w:t>
      </w:r>
      <w:r w:rsidR="00E75EFB" w:rsidRPr="00C93E9D">
        <w:rPr>
          <w:rFonts w:cs="Times New Roman" w:hint="eastAsia"/>
          <w:bCs/>
          <w:color w:val="000000" w:themeColor="text1"/>
          <w:szCs w:val="24"/>
        </w:rPr>
        <w:t>、</w:t>
      </w:r>
      <w:r w:rsidR="00E75EFB" w:rsidRPr="00C93E9D">
        <w:rPr>
          <w:rFonts w:cs="Times New Roman"/>
          <w:bCs/>
          <w:color w:val="000000" w:themeColor="text1"/>
          <w:szCs w:val="24"/>
        </w:rPr>
        <w:t>5#</w:t>
      </w:r>
      <w:r w:rsidR="000C118C" w:rsidRPr="00C93E9D">
        <w:rPr>
          <w:rFonts w:cs="Times New Roman" w:hint="eastAsia"/>
          <w:bCs/>
          <w:color w:val="000000" w:themeColor="text1"/>
          <w:szCs w:val="24"/>
        </w:rPr>
        <w:t>、</w:t>
      </w:r>
      <w:r w:rsidR="00DA5B2E" w:rsidRPr="00C93E9D">
        <w:rPr>
          <w:rFonts w:cs="Times New Roman"/>
          <w:bCs/>
          <w:color w:val="000000" w:themeColor="text1"/>
          <w:szCs w:val="24"/>
        </w:rPr>
        <w:t>6#</w:t>
      </w:r>
      <w:r w:rsidR="00E16E22" w:rsidRPr="00C93E9D">
        <w:rPr>
          <w:rFonts w:cs="Times New Roman"/>
          <w:bCs/>
          <w:color w:val="000000" w:themeColor="text1"/>
          <w:szCs w:val="24"/>
        </w:rPr>
        <w:t>）位于地下水流向下游，该布点符合</w:t>
      </w:r>
      <w:r w:rsidR="004D389A" w:rsidRPr="00C93E9D">
        <w:rPr>
          <w:rFonts w:cs="Times New Roman"/>
          <w:bCs/>
          <w:color w:val="000000" w:themeColor="text1"/>
          <w:szCs w:val="24"/>
        </w:rPr>
        <w:t>《环境影响评价导则</w:t>
      </w:r>
      <w:r w:rsidR="004D389A" w:rsidRPr="00C93E9D">
        <w:rPr>
          <w:rFonts w:cs="Times New Roman"/>
          <w:bCs/>
          <w:color w:val="000000" w:themeColor="text1"/>
          <w:szCs w:val="24"/>
        </w:rPr>
        <w:t>-</w:t>
      </w:r>
      <w:r w:rsidR="004D389A" w:rsidRPr="00C93E9D">
        <w:rPr>
          <w:rFonts w:cs="Times New Roman"/>
          <w:bCs/>
          <w:color w:val="000000" w:themeColor="text1"/>
          <w:szCs w:val="24"/>
        </w:rPr>
        <w:t>地下水环境》（</w:t>
      </w:r>
      <w:r w:rsidR="004D389A" w:rsidRPr="00C93E9D">
        <w:rPr>
          <w:rFonts w:cs="Times New Roman"/>
          <w:bCs/>
          <w:color w:val="000000" w:themeColor="text1"/>
          <w:szCs w:val="24"/>
        </w:rPr>
        <w:t>HJ 610-2016</w:t>
      </w:r>
      <w:r w:rsidR="004D389A" w:rsidRPr="00C93E9D">
        <w:rPr>
          <w:rFonts w:cs="Times New Roman"/>
          <w:bCs/>
          <w:color w:val="000000" w:themeColor="text1"/>
          <w:szCs w:val="24"/>
        </w:rPr>
        <w:t>）中相关布点原则要求。</w:t>
      </w:r>
    </w:p>
    <w:p w14:paraId="02B05E70" w14:textId="66928CA6" w:rsidR="00C15CAE" w:rsidRPr="00C93E9D" w:rsidRDefault="003B1968" w:rsidP="00C95247">
      <w:pPr>
        <w:spacing w:beforeLines="50" w:before="120"/>
        <w:ind w:firstLine="482"/>
        <w:rPr>
          <w:rFonts w:cs="Times New Roman"/>
          <w:b/>
          <w:color w:val="000000" w:themeColor="text1"/>
          <w:szCs w:val="24"/>
        </w:rPr>
      </w:pPr>
      <w:r w:rsidRPr="00C93E9D">
        <w:rPr>
          <w:rFonts w:cs="Times New Roman"/>
          <w:b/>
          <w:color w:val="000000" w:themeColor="text1"/>
          <w:szCs w:val="24"/>
        </w:rPr>
        <w:t>（</w:t>
      </w:r>
      <w:r w:rsidRPr="00C93E9D">
        <w:rPr>
          <w:rFonts w:cs="Times New Roman"/>
          <w:b/>
          <w:color w:val="000000" w:themeColor="text1"/>
          <w:szCs w:val="24"/>
        </w:rPr>
        <w:t>2</w:t>
      </w:r>
      <w:r w:rsidRPr="00C93E9D">
        <w:rPr>
          <w:rFonts w:cs="Times New Roman"/>
          <w:b/>
          <w:color w:val="000000" w:themeColor="text1"/>
          <w:szCs w:val="24"/>
        </w:rPr>
        <w:t>）地下水现状监测因子</w:t>
      </w:r>
      <w:r w:rsidR="00C15CAE" w:rsidRPr="00C93E9D">
        <w:rPr>
          <w:rFonts w:cs="Times New Roman"/>
          <w:b/>
          <w:color w:val="000000" w:themeColor="text1"/>
          <w:szCs w:val="24"/>
        </w:rPr>
        <w:t>及监测</w:t>
      </w:r>
      <w:r w:rsidR="00801901" w:rsidRPr="00C93E9D">
        <w:rPr>
          <w:rFonts w:cs="Times New Roman"/>
          <w:b/>
          <w:color w:val="000000" w:themeColor="text1"/>
          <w:szCs w:val="24"/>
        </w:rPr>
        <w:t>频率</w:t>
      </w:r>
    </w:p>
    <w:p w14:paraId="4323A982" w14:textId="44882723" w:rsidR="00DC446C" w:rsidRPr="00C93E9D" w:rsidRDefault="00C95247" w:rsidP="00C15CAE">
      <w:pPr>
        <w:ind w:firstLine="480"/>
        <w:rPr>
          <w:rFonts w:cs="Times New Roman"/>
          <w:bCs/>
          <w:color w:val="000000" w:themeColor="text1"/>
          <w:szCs w:val="24"/>
        </w:rPr>
      </w:pPr>
      <w:r w:rsidRPr="00C93E9D">
        <w:rPr>
          <w:rFonts w:cs="Times New Roman"/>
          <w:bCs/>
          <w:color w:val="000000" w:themeColor="text1"/>
          <w:szCs w:val="24"/>
        </w:rPr>
        <w:t>背景离子（</w:t>
      </w:r>
      <w:r w:rsidRPr="00C93E9D">
        <w:rPr>
          <w:rFonts w:cs="Times New Roman"/>
          <w:bCs/>
          <w:color w:val="000000" w:themeColor="text1"/>
          <w:szCs w:val="24"/>
        </w:rPr>
        <w:t>K</w:t>
      </w:r>
      <w:r w:rsidRPr="00C93E9D">
        <w:rPr>
          <w:rFonts w:cs="Times New Roman"/>
          <w:bCs/>
          <w:color w:val="000000" w:themeColor="text1"/>
          <w:szCs w:val="24"/>
          <w:vertAlign w:val="superscript"/>
        </w:rPr>
        <w:t>+</w:t>
      </w:r>
      <w:r w:rsidRPr="00C93E9D">
        <w:rPr>
          <w:rFonts w:cs="Times New Roman"/>
          <w:bCs/>
          <w:color w:val="000000" w:themeColor="text1"/>
          <w:szCs w:val="24"/>
        </w:rPr>
        <w:t>、</w:t>
      </w:r>
      <w:r w:rsidRPr="00C93E9D">
        <w:rPr>
          <w:rFonts w:cs="Times New Roman"/>
          <w:bCs/>
          <w:color w:val="000000" w:themeColor="text1"/>
          <w:szCs w:val="24"/>
        </w:rPr>
        <w:t>Na</w:t>
      </w:r>
      <w:r w:rsidRPr="00C93E9D">
        <w:rPr>
          <w:rFonts w:cs="Times New Roman"/>
          <w:bCs/>
          <w:color w:val="000000" w:themeColor="text1"/>
          <w:szCs w:val="24"/>
          <w:vertAlign w:val="superscript"/>
        </w:rPr>
        <w:t>+</w:t>
      </w:r>
      <w:r w:rsidRPr="00C93E9D">
        <w:rPr>
          <w:rFonts w:cs="Times New Roman"/>
          <w:bCs/>
          <w:color w:val="000000" w:themeColor="text1"/>
          <w:szCs w:val="24"/>
        </w:rPr>
        <w:t>、</w:t>
      </w:r>
      <w:r w:rsidRPr="00C93E9D">
        <w:rPr>
          <w:rFonts w:cs="Times New Roman"/>
          <w:bCs/>
          <w:color w:val="000000" w:themeColor="text1"/>
          <w:szCs w:val="24"/>
        </w:rPr>
        <w:t>Ca</w:t>
      </w:r>
      <w:r w:rsidRPr="00C93E9D">
        <w:rPr>
          <w:rFonts w:cs="Times New Roman"/>
          <w:bCs/>
          <w:color w:val="000000" w:themeColor="text1"/>
          <w:szCs w:val="24"/>
          <w:vertAlign w:val="superscript"/>
        </w:rPr>
        <w:t>2+</w:t>
      </w:r>
      <w:r w:rsidRPr="00C93E9D">
        <w:rPr>
          <w:rFonts w:cs="Times New Roman"/>
          <w:bCs/>
          <w:color w:val="000000" w:themeColor="text1"/>
          <w:szCs w:val="24"/>
        </w:rPr>
        <w:t>、</w:t>
      </w:r>
      <w:r w:rsidRPr="00C93E9D">
        <w:rPr>
          <w:rFonts w:cs="Times New Roman"/>
          <w:bCs/>
          <w:color w:val="000000" w:themeColor="text1"/>
          <w:szCs w:val="24"/>
        </w:rPr>
        <w:t>Mg</w:t>
      </w:r>
      <w:r w:rsidRPr="00C93E9D">
        <w:rPr>
          <w:rFonts w:cs="Times New Roman"/>
          <w:bCs/>
          <w:color w:val="000000" w:themeColor="text1"/>
          <w:szCs w:val="24"/>
          <w:vertAlign w:val="superscript"/>
        </w:rPr>
        <w:t>2+</w:t>
      </w:r>
      <w:r w:rsidRPr="00C93E9D">
        <w:rPr>
          <w:rFonts w:cs="Times New Roman"/>
          <w:bCs/>
          <w:color w:val="000000" w:themeColor="text1"/>
          <w:szCs w:val="24"/>
        </w:rPr>
        <w:t>、</w:t>
      </w:r>
      <w:r w:rsidRPr="00C93E9D">
        <w:rPr>
          <w:rFonts w:cs="Times New Roman"/>
          <w:bCs/>
          <w:color w:val="000000" w:themeColor="text1"/>
          <w:szCs w:val="24"/>
        </w:rPr>
        <w:t>CO</w:t>
      </w:r>
      <w:r w:rsidRPr="00C93E9D">
        <w:rPr>
          <w:rFonts w:cs="Times New Roman"/>
          <w:bCs/>
          <w:color w:val="000000" w:themeColor="text1"/>
          <w:szCs w:val="24"/>
          <w:vertAlign w:val="subscript"/>
        </w:rPr>
        <w:t>3</w:t>
      </w:r>
      <w:r w:rsidRPr="00C93E9D">
        <w:rPr>
          <w:rFonts w:cs="Times New Roman"/>
          <w:bCs/>
          <w:color w:val="000000" w:themeColor="text1"/>
          <w:szCs w:val="24"/>
          <w:vertAlign w:val="superscript"/>
        </w:rPr>
        <w:t>2-</w:t>
      </w:r>
      <w:r w:rsidRPr="00C93E9D">
        <w:rPr>
          <w:rFonts w:cs="Times New Roman"/>
          <w:bCs/>
          <w:color w:val="000000" w:themeColor="text1"/>
          <w:szCs w:val="24"/>
        </w:rPr>
        <w:t>、</w:t>
      </w:r>
      <w:r w:rsidRPr="00C93E9D">
        <w:rPr>
          <w:rFonts w:cs="Times New Roman"/>
          <w:bCs/>
          <w:color w:val="000000" w:themeColor="text1"/>
          <w:szCs w:val="24"/>
        </w:rPr>
        <w:t>HCO</w:t>
      </w:r>
      <w:r w:rsidRPr="00C93E9D">
        <w:rPr>
          <w:rFonts w:cs="Times New Roman"/>
          <w:bCs/>
          <w:color w:val="000000" w:themeColor="text1"/>
          <w:szCs w:val="24"/>
          <w:vertAlign w:val="subscript"/>
        </w:rPr>
        <w:t>3</w:t>
      </w:r>
      <w:r w:rsidRPr="00C93E9D">
        <w:rPr>
          <w:rFonts w:cs="Times New Roman"/>
          <w:bCs/>
          <w:color w:val="000000" w:themeColor="text1"/>
          <w:szCs w:val="24"/>
          <w:vertAlign w:val="superscript"/>
        </w:rPr>
        <w:t>-</w:t>
      </w:r>
      <w:r w:rsidRPr="00C93E9D">
        <w:rPr>
          <w:rFonts w:cs="Times New Roman"/>
          <w:bCs/>
          <w:color w:val="000000" w:themeColor="text1"/>
          <w:szCs w:val="24"/>
        </w:rPr>
        <w:t>、</w:t>
      </w:r>
      <w:r w:rsidRPr="00C93E9D">
        <w:rPr>
          <w:rFonts w:cs="Times New Roman"/>
          <w:bCs/>
          <w:color w:val="000000" w:themeColor="text1"/>
          <w:szCs w:val="24"/>
        </w:rPr>
        <w:t>Cl</w:t>
      </w:r>
      <w:r w:rsidRPr="00C93E9D">
        <w:rPr>
          <w:rFonts w:cs="Times New Roman"/>
          <w:bCs/>
          <w:color w:val="000000" w:themeColor="text1"/>
          <w:szCs w:val="24"/>
          <w:vertAlign w:val="superscript"/>
        </w:rPr>
        <w:t>-</w:t>
      </w:r>
      <w:r w:rsidRPr="00C93E9D">
        <w:rPr>
          <w:rFonts w:cs="Times New Roman"/>
          <w:bCs/>
          <w:color w:val="000000" w:themeColor="text1"/>
          <w:szCs w:val="24"/>
        </w:rPr>
        <w:t>、</w:t>
      </w:r>
      <w:r w:rsidRPr="00C93E9D">
        <w:rPr>
          <w:rFonts w:cs="Times New Roman"/>
          <w:bCs/>
          <w:color w:val="000000" w:themeColor="text1"/>
          <w:szCs w:val="24"/>
        </w:rPr>
        <w:t>SO</w:t>
      </w:r>
      <w:r w:rsidRPr="00C93E9D">
        <w:rPr>
          <w:rFonts w:cs="Times New Roman"/>
          <w:bCs/>
          <w:color w:val="000000" w:themeColor="text1"/>
          <w:szCs w:val="24"/>
          <w:vertAlign w:val="subscript"/>
        </w:rPr>
        <w:t>4</w:t>
      </w:r>
      <w:r w:rsidRPr="00C93E9D">
        <w:rPr>
          <w:rFonts w:cs="Times New Roman"/>
          <w:bCs/>
          <w:color w:val="000000" w:themeColor="text1"/>
          <w:szCs w:val="24"/>
          <w:vertAlign w:val="superscript"/>
        </w:rPr>
        <w:t>2-</w:t>
      </w:r>
      <w:r w:rsidRPr="00C93E9D">
        <w:rPr>
          <w:rFonts w:cs="Times New Roman"/>
          <w:bCs/>
          <w:color w:val="000000" w:themeColor="text1"/>
          <w:szCs w:val="24"/>
        </w:rPr>
        <w:t>）、基本水质因子（</w:t>
      </w:r>
      <w:r w:rsidRPr="00C93E9D">
        <w:rPr>
          <w:rFonts w:cs="Times New Roman"/>
          <w:bCs/>
          <w:color w:val="000000" w:themeColor="text1"/>
          <w:szCs w:val="24"/>
        </w:rPr>
        <w:t>pH</w:t>
      </w:r>
      <w:r w:rsidRPr="00C93E9D">
        <w:rPr>
          <w:rFonts w:cs="Times New Roman"/>
          <w:bCs/>
          <w:color w:val="000000" w:themeColor="text1"/>
          <w:szCs w:val="24"/>
        </w:rPr>
        <w:t>、氨氮、硝酸盐、亚硝酸盐、挥发性酚类、氰化物、砷、汞、铬（六价）、总硬度、铅、氟、镉、铁、锰、溶解性总固体、耗氧量、硫酸盐、氯化物、总大肠菌群、细菌总数），项目特征因子（石油类</w:t>
      </w:r>
      <w:r w:rsidR="00E75EFB" w:rsidRPr="00C93E9D">
        <w:rPr>
          <w:rFonts w:cs="Times New Roman" w:hint="eastAsia"/>
          <w:bCs/>
          <w:color w:val="000000" w:themeColor="text1"/>
          <w:szCs w:val="24"/>
        </w:rPr>
        <w:t>、</w:t>
      </w:r>
      <w:r w:rsidR="00E75EFB" w:rsidRPr="00C93E9D">
        <w:rPr>
          <w:rFonts w:hint="eastAsia"/>
          <w:color w:val="000000"/>
        </w:rPr>
        <w:t>CODcr</w:t>
      </w:r>
      <w:r w:rsidR="00E75EFB" w:rsidRPr="00C93E9D">
        <w:rPr>
          <w:rFonts w:hint="eastAsia"/>
          <w:color w:val="000000"/>
        </w:rPr>
        <w:t>、硫化物、钡</w:t>
      </w:r>
      <w:r w:rsidRPr="00C93E9D">
        <w:rPr>
          <w:rFonts w:cs="Times New Roman"/>
          <w:bCs/>
          <w:color w:val="000000" w:themeColor="text1"/>
          <w:szCs w:val="24"/>
        </w:rPr>
        <w:t>）。</w:t>
      </w:r>
    </w:p>
    <w:p w14:paraId="4A2AAA42" w14:textId="77777777" w:rsidR="00DC446C" w:rsidRPr="00C93E9D" w:rsidRDefault="003B1968" w:rsidP="00C15CAE">
      <w:pPr>
        <w:ind w:firstLine="480"/>
        <w:rPr>
          <w:rFonts w:cs="Times New Roman"/>
          <w:bCs/>
          <w:color w:val="000000" w:themeColor="text1"/>
          <w:szCs w:val="24"/>
        </w:rPr>
      </w:pPr>
      <w:r w:rsidRPr="00C93E9D">
        <w:rPr>
          <w:rFonts w:cs="Times New Roman"/>
          <w:bCs/>
          <w:color w:val="000000" w:themeColor="text1"/>
          <w:szCs w:val="24"/>
        </w:rPr>
        <w:t>所有指标监测</w:t>
      </w:r>
      <w:r w:rsidRPr="00C93E9D">
        <w:rPr>
          <w:rFonts w:cs="Times New Roman"/>
          <w:bCs/>
          <w:color w:val="000000" w:themeColor="text1"/>
          <w:szCs w:val="24"/>
        </w:rPr>
        <w:t>1</w:t>
      </w:r>
      <w:r w:rsidRPr="00C93E9D">
        <w:rPr>
          <w:rFonts w:cs="Times New Roman"/>
          <w:bCs/>
          <w:color w:val="000000" w:themeColor="text1"/>
          <w:szCs w:val="24"/>
        </w:rPr>
        <w:t>天，每天一次。</w:t>
      </w:r>
    </w:p>
    <w:p w14:paraId="61D28223" w14:textId="77777777" w:rsidR="00DC446C" w:rsidRPr="00C93E9D" w:rsidRDefault="003B1968" w:rsidP="003D2EEB">
      <w:pPr>
        <w:ind w:firstLine="482"/>
        <w:rPr>
          <w:rFonts w:cs="Times New Roman"/>
          <w:b/>
          <w:color w:val="000000" w:themeColor="text1"/>
          <w:szCs w:val="24"/>
        </w:rPr>
      </w:pPr>
      <w:r w:rsidRPr="00C93E9D">
        <w:rPr>
          <w:rFonts w:cs="Times New Roman"/>
          <w:b/>
          <w:color w:val="000000" w:themeColor="text1"/>
          <w:szCs w:val="24"/>
        </w:rPr>
        <w:t>（</w:t>
      </w:r>
      <w:r w:rsidRPr="00C93E9D">
        <w:rPr>
          <w:rFonts w:cs="Times New Roman"/>
          <w:b/>
          <w:color w:val="000000" w:themeColor="text1"/>
          <w:szCs w:val="24"/>
        </w:rPr>
        <w:t>3</w:t>
      </w:r>
      <w:r w:rsidRPr="00C93E9D">
        <w:rPr>
          <w:rFonts w:cs="Times New Roman"/>
          <w:b/>
          <w:color w:val="000000" w:themeColor="text1"/>
          <w:szCs w:val="24"/>
        </w:rPr>
        <w:t>）评价方法</w:t>
      </w:r>
    </w:p>
    <w:p w14:paraId="63D76296" w14:textId="77777777" w:rsidR="00DC446C" w:rsidRPr="00C93E9D" w:rsidRDefault="003B1968" w:rsidP="003D2EEB">
      <w:pPr>
        <w:ind w:firstLine="480"/>
        <w:rPr>
          <w:rFonts w:cs="Times New Roman"/>
          <w:bCs/>
          <w:color w:val="000000" w:themeColor="text1"/>
          <w:szCs w:val="24"/>
        </w:rPr>
      </w:pPr>
      <w:r w:rsidRPr="00C93E9D">
        <w:rPr>
          <w:rFonts w:ascii="宋体" w:hAnsi="宋体" w:cs="宋体" w:hint="eastAsia"/>
          <w:bCs/>
          <w:color w:val="000000" w:themeColor="text1"/>
          <w:szCs w:val="24"/>
        </w:rPr>
        <w:t>①</w:t>
      </w:r>
      <w:r w:rsidRPr="00C93E9D">
        <w:rPr>
          <w:rFonts w:cs="Times New Roman"/>
          <w:bCs/>
          <w:color w:val="000000" w:themeColor="text1"/>
          <w:szCs w:val="24"/>
        </w:rPr>
        <w:t>按照《地下水质量标准》（</w:t>
      </w:r>
      <w:r w:rsidRPr="00C93E9D">
        <w:rPr>
          <w:rFonts w:cs="Times New Roman"/>
          <w:bCs/>
          <w:color w:val="000000" w:themeColor="text1"/>
          <w:szCs w:val="24"/>
        </w:rPr>
        <w:t>GB/T14848-2017</w:t>
      </w:r>
      <w:r w:rsidRPr="00C93E9D">
        <w:rPr>
          <w:rFonts w:cs="Times New Roman"/>
          <w:bCs/>
          <w:color w:val="000000" w:themeColor="text1"/>
          <w:szCs w:val="24"/>
        </w:rPr>
        <w:t>）评价方法对基本水质因子和特殊水质因子进行评价。</w:t>
      </w:r>
    </w:p>
    <w:p w14:paraId="58EE0795" w14:textId="77777777" w:rsidR="00DC446C" w:rsidRPr="00C93E9D" w:rsidRDefault="003B1968" w:rsidP="003D2EEB">
      <w:pPr>
        <w:ind w:firstLine="480"/>
        <w:rPr>
          <w:rFonts w:cs="Times New Roman"/>
          <w:bCs/>
          <w:color w:val="000000" w:themeColor="text1"/>
          <w:szCs w:val="24"/>
        </w:rPr>
      </w:pPr>
      <w:r w:rsidRPr="00C93E9D">
        <w:rPr>
          <w:rFonts w:ascii="宋体" w:hAnsi="宋体" w:cs="宋体" w:hint="eastAsia"/>
          <w:bCs/>
          <w:color w:val="000000" w:themeColor="text1"/>
          <w:szCs w:val="24"/>
        </w:rPr>
        <w:t>②</w:t>
      </w:r>
      <w:r w:rsidRPr="00C93E9D">
        <w:rPr>
          <w:rFonts w:cs="Times New Roman"/>
          <w:bCs/>
          <w:color w:val="000000" w:themeColor="text1"/>
          <w:szCs w:val="24"/>
        </w:rPr>
        <w:t>用舒卡列夫分类法对本项目所在区域地下水化学类型进行分类。</w:t>
      </w:r>
    </w:p>
    <w:p w14:paraId="3EA5B8F8" w14:textId="77777777" w:rsidR="00DC446C" w:rsidRPr="00C93E9D" w:rsidRDefault="003B1968" w:rsidP="003D2EEB">
      <w:pPr>
        <w:ind w:firstLine="480"/>
        <w:rPr>
          <w:rFonts w:cs="Times New Roman"/>
          <w:bCs/>
          <w:color w:val="000000" w:themeColor="text1"/>
          <w:szCs w:val="24"/>
        </w:rPr>
      </w:pPr>
      <w:r w:rsidRPr="00C93E9D">
        <w:rPr>
          <w:rFonts w:cs="Times New Roman"/>
          <w:bCs/>
          <w:color w:val="000000" w:themeColor="text1"/>
          <w:szCs w:val="24"/>
        </w:rPr>
        <w:t>地下水化学类型的舒卡列夫分类是根据地下水中</w:t>
      </w:r>
      <w:r w:rsidRPr="00C93E9D">
        <w:rPr>
          <w:rFonts w:cs="Times New Roman"/>
          <w:bCs/>
          <w:color w:val="000000" w:themeColor="text1"/>
          <w:szCs w:val="24"/>
        </w:rPr>
        <w:t>6</w:t>
      </w:r>
      <w:r w:rsidRPr="00C93E9D">
        <w:rPr>
          <w:rFonts w:cs="Times New Roman"/>
          <w:bCs/>
          <w:color w:val="000000" w:themeColor="text1"/>
          <w:szCs w:val="24"/>
        </w:rPr>
        <w:t>种主要离子（钠、钙、镁、重碳酸根、硫酸根、氯离子、钾合并于钠）及矿化度划分的，具体步骤如下：</w:t>
      </w:r>
    </w:p>
    <w:p w14:paraId="76B5D3C3" w14:textId="77777777" w:rsidR="00DC446C" w:rsidRPr="00C93E9D" w:rsidRDefault="003B1968" w:rsidP="003D2EEB">
      <w:pPr>
        <w:ind w:firstLine="480"/>
        <w:rPr>
          <w:rFonts w:cs="Times New Roman"/>
          <w:bCs/>
          <w:color w:val="000000" w:themeColor="text1"/>
          <w:szCs w:val="24"/>
        </w:rPr>
      </w:pPr>
      <w:r w:rsidRPr="00C93E9D">
        <w:rPr>
          <w:rFonts w:cs="Times New Roman"/>
          <w:bCs/>
          <w:color w:val="000000" w:themeColor="text1"/>
          <w:szCs w:val="24"/>
        </w:rPr>
        <w:t>a</w:t>
      </w:r>
      <w:r w:rsidRPr="00C93E9D">
        <w:rPr>
          <w:rFonts w:cs="Times New Roman"/>
          <w:bCs/>
          <w:color w:val="000000" w:themeColor="text1"/>
          <w:szCs w:val="24"/>
        </w:rPr>
        <w:t>、根据水质分析结果，将</w:t>
      </w:r>
      <w:r w:rsidRPr="00C93E9D">
        <w:rPr>
          <w:rFonts w:cs="Times New Roman"/>
          <w:bCs/>
          <w:color w:val="000000" w:themeColor="text1"/>
          <w:szCs w:val="24"/>
        </w:rPr>
        <w:t>6</w:t>
      </w:r>
      <w:r w:rsidRPr="00C93E9D">
        <w:rPr>
          <w:rFonts w:cs="Times New Roman"/>
          <w:bCs/>
          <w:color w:val="000000" w:themeColor="text1"/>
          <w:szCs w:val="24"/>
        </w:rPr>
        <w:t>种主要离子中含量大于</w:t>
      </w:r>
      <w:r w:rsidRPr="00C93E9D">
        <w:rPr>
          <w:rFonts w:cs="Times New Roman"/>
          <w:bCs/>
          <w:color w:val="000000" w:themeColor="text1"/>
          <w:szCs w:val="24"/>
        </w:rPr>
        <w:t>25%</w:t>
      </w:r>
      <w:r w:rsidRPr="00C93E9D">
        <w:rPr>
          <w:rFonts w:cs="Times New Roman"/>
          <w:bCs/>
          <w:color w:val="000000" w:themeColor="text1"/>
          <w:szCs w:val="24"/>
        </w:rPr>
        <w:t>毫克当量的阴离子和阳离子进行组合；</w:t>
      </w:r>
    </w:p>
    <w:p w14:paraId="3889DF98" w14:textId="77777777" w:rsidR="00DC446C" w:rsidRPr="00C93E9D" w:rsidRDefault="003B1968" w:rsidP="003D2EEB">
      <w:pPr>
        <w:ind w:firstLine="480"/>
        <w:rPr>
          <w:rFonts w:cs="Times New Roman"/>
          <w:bCs/>
          <w:color w:val="000000" w:themeColor="text1"/>
          <w:szCs w:val="24"/>
        </w:rPr>
      </w:pPr>
      <w:r w:rsidRPr="00C93E9D">
        <w:rPr>
          <w:rFonts w:cs="Times New Roman"/>
          <w:bCs/>
          <w:color w:val="000000" w:themeColor="text1"/>
          <w:szCs w:val="24"/>
        </w:rPr>
        <w:t xml:space="preserve"> b</w:t>
      </w:r>
      <w:r w:rsidRPr="00C93E9D">
        <w:rPr>
          <w:rFonts w:cs="Times New Roman"/>
          <w:bCs/>
          <w:color w:val="000000" w:themeColor="text1"/>
          <w:szCs w:val="24"/>
        </w:rPr>
        <w:t>、按矿化度（</w:t>
      </w:r>
      <w:r w:rsidRPr="00C93E9D">
        <w:rPr>
          <w:rFonts w:cs="Times New Roman"/>
          <w:bCs/>
          <w:color w:val="000000" w:themeColor="text1"/>
          <w:szCs w:val="24"/>
        </w:rPr>
        <w:t>M</w:t>
      </w:r>
      <w:r w:rsidRPr="00C93E9D">
        <w:rPr>
          <w:rFonts w:cs="Times New Roman"/>
          <w:bCs/>
          <w:color w:val="000000" w:themeColor="text1"/>
          <w:szCs w:val="24"/>
        </w:rPr>
        <w:t>）的大小分为</w:t>
      </w:r>
      <w:r w:rsidRPr="00C93E9D">
        <w:rPr>
          <w:rFonts w:cs="Times New Roman"/>
          <w:bCs/>
          <w:color w:val="000000" w:themeColor="text1"/>
          <w:szCs w:val="24"/>
        </w:rPr>
        <w:t>4</w:t>
      </w:r>
      <w:r w:rsidRPr="00C93E9D">
        <w:rPr>
          <w:rFonts w:cs="Times New Roman"/>
          <w:bCs/>
          <w:color w:val="000000" w:themeColor="text1"/>
          <w:szCs w:val="24"/>
        </w:rPr>
        <w:t>组，</w:t>
      </w:r>
      <w:r w:rsidRPr="00C93E9D">
        <w:rPr>
          <w:rFonts w:cs="Times New Roman"/>
          <w:bCs/>
          <w:color w:val="000000" w:themeColor="text1"/>
          <w:szCs w:val="24"/>
        </w:rPr>
        <w:t>A</w:t>
      </w:r>
      <w:r w:rsidRPr="00C93E9D">
        <w:rPr>
          <w:rFonts w:cs="Times New Roman"/>
          <w:bCs/>
          <w:color w:val="000000" w:themeColor="text1"/>
          <w:szCs w:val="24"/>
        </w:rPr>
        <w:t>组</w:t>
      </w:r>
      <w:r w:rsidRPr="00C93E9D">
        <w:rPr>
          <w:rFonts w:cs="Times New Roman"/>
          <w:bCs/>
          <w:color w:val="000000" w:themeColor="text1"/>
          <w:szCs w:val="24"/>
        </w:rPr>
        <w:t>——M≤1.5g/L</w:t>
      </w:r>
      <w:r w:rsidRPr="00C93E9D">
        <w:rPr>
          <w:rFonts w:cs="Times New Roman"/>
          <w:bCs/>
          <w:color w:val="000000" w:themeColor="text1"/>
          <w:szCs w:val="24"/>
        </w:rPr>
        <w:t>；</w:t>
      </w:r>
      <w:r w:rsidRPr="00C93E9D">
        <w:rPr>
          <w:rFonts w:cs="Times New Roman"/>
          <w:bCs/>
          <w:color w:val="000000" w:themeColor="text1"/>
          <w:szCs w:val="24"/>
        </w:rPr>
        <w:t>B</w:t>
      </w:r>
      <w:r w:rsidRPr="00C93E9D">
        <w:rPr>
          <w:rFonts w:cs="Times New Roman"/>
          <w:bCs/>
          <w:color w:val="000000" w:themeColor="text1"/>
          <w:szCs w:val="24"/>
        </w:rPr>
        <w:t>组</w:t>
      </w:r>
      <w:r w:rsidRPr="00C93E9D">
        <w:rPr>
          <w:rFonts w:cs="Times New Roman"/>
          <w:bCs/>
          <w:color w:val="000000" w:themeColor="text1"/>
          <w:szCs w:val="24"/>
        </w:rPr>
        <w:t>——1.5</w:t>
      </w:r>
      <w:r w:rsidRPr="00C93E9D">
        <w:rPr>
          <w:rFonts w:cs="Times New Roman"/>
          <w:bCs/>
          <w:color w:val="000000" w:themeColor="text1"/>
          <w:szCs w:val="24"/>
        </w:rPr>
        <w:t>＜</w:t>
      </w:r>
      <w:r w:rsidRPr="00C93E9D">
        <w:rPr>
          <w:rFonts w:cs="Times New Roman"/>
          <w:bCs/>
          <w:color w:val="000000" w:themeColor="text1"/>
          <w:szCs w:val="24"/>
        </w:rPr>
        <w:t>M≤10g/L</w:t>
      </w:r>
      <w:r w:rsidRPr="00C93E9D">
        <w:rPr>
          <w:rFonts w:cs="Times New Roman"/>
          <w:bCs/>
          <w:color w:val="000000" w:themeColor="text1"/>
          <w:szCs w:val="24"/>
        </w:rPr>
        <w:t>；</w:t>
      </w:r>
      <w:r w:rsidRPr="00C93E9D">
        <w:rPr>
          <w:rFonts w:cs="Times New Roman"/>
          <w:bCs/>
          <w:color w:val="000000" w:themeColor="text1"/>
          <w:szCs w:val="24"/>
        </w:rPr>
        <w:t>C</w:t>
      </w:r>
      <w:r w:rsidRPr="00C93E9D">
        <w:rPr>
          <w:rFonts w:cs="Times New Roman"/>
          <w:bCs/>
          <w:color w:val="000000" w:themeColor="text1"/>
          <w:szCs w:val="24"/>
        </w:rPr>
        <w:t>组</w:t>
      </w:r>
      <w:r w:rsidRPr="00C93E9D">
        <w:rPr>
          <w:rFonts w:cs="Times New Roman"/>
          <w:bCs/>
          <w:color w:val="000000" w:themeColor="text1"/>
          <w:szCs w:val="24"/>
        </w:rPr>
        <w:t>——10</w:t>
      </w:r>
      <w:r w:rsidRPr="00C93E9D">
        <w:rPr>
          <w:rFonts w:cs="Times New Roman"/>
          <w:bCs/>
          <w:color w:val="000000" w:themeColor="text1"/>
          <w:szCs w:val="24"/>
        </w:rPr>
        <w:t>＜</w:t>
      </w:r>
      <w:r w:rsidRPr="00C93E9D">
        <w:rPr>
          <w:rFonts w:cs="Times New Roman"/>
          <w:bCs/>
          <w:color w:val="000000" w:themeColor="text1"/>
          <w:szCs w:val="24"/>
        </w:rPr>
        <w:t>M≤40g/L</w:t>
      </w:r>
      <w:r w:rsidRPr="00C93E9D">
        <w:rPr>
          <w:rFonts w:cs="Times New Roman"/>
          <w:bCs/>
          <w:color w:val="000000" w:themeColor="text1"/>
          <w:szCs w:val="24"/>
        </w:rPr>
        <w:t>；</w:t>
      </w:r>
      <w:r w:rsidRPr="00C93E9D">
        <w:rPr>
          <w:rFonts w:cs="Times New Roman"/>
          <w:bCs/>
          <w:color w:val="000000" w:themeColor="text1"/>
          <w:szCs w:val="24"/>
        </w:rPr>
        <w:t>D</w:t>
      </w:r>
      <w:r w:rsidRPr="00C93E9D">
        <w:rPr>
          <w:rFonts w:cs="Times New Roman"/>
          <w:bCs/>
          <w:color w:val="000000" w:themeColor="text1"/>
          <w:szCs w:val="24"/>
        </w:rPr>
        <w:t>组</w:t>
      </w:r>
      <w:r w:rsidRPr="00C93E9D">
        <w:rPr>
          <w:rFonts w:cs="Times New Roman"/>
          <w:bCs/>
          <w:color w:val="000000" w:themeColor="text1"/>
          <w:szCs w:val="24"/>
        </w:rPr>
        <w:t>——M</w:t>
      </w:r>
      <w:r w:rsidRPr="00C93E9D">
        <w:rPr>
          <w:rFonts w:cs="Times New Roman"/>
          <w:bCs/>
          <w:color w:val="000000" w:themeColor="text1"/>
          <w:szCs w:val="24"/>
        </w:rPr>
        <w:t>＞</w:t>
      </w:r>
      <w:r w:rsidRPr="00C93E9D">
        <w:rPr>
          <w:rFonts w:cs="Times New Roman"/>
          <w:bCs/>
          <w:color w:val="000000" w:themeColor="text1"/>
          <w:szCs w:val="24"/>
        </w:rPr>
        <w:t>40g/L</w:t>
      </w:r>
      <w:r w:rsidRPr="00C93E9D">
        <w:rPr>
          <w:rFonts w:cs="Times New Roman"/>
          <w:bCs/>
          <w:color w:val="000000" w:themeColor="text1"/>
          <w:szCs w:val="24"/>
        </w:rPr>
        <w:t>；</w:t>
      </w:r>
    </w:p>
    <w:p w14:paraId="1C539885" w14:textId="77777777" w:rsidR="00DC446C" w:rsidRPr="00C93E9D" w:rsidRDefault="003B1968" w:rsidP="003D2EEB">
      <w:pPr>
        <w:ind w:firstLine="480"/>
        <w:rPr>
          <w:rFonts w:cs="Times New Roman"/>
          <w:bCs/>
          <w:color w:val="000000" w:themeColor="text1"/>
          <w:szCs w:val="24"/>
        </w:rPr>
      </w:pPr>
      <w:r w:rsidRPr="00C93E9D">
        <w:rPr>
          <w:rFonts w:cs="Times New Roman"/>
          <w:bCs/>
          <w:color w:val="000000" w:themeColor="text1"/>
          <w:szCs w:val="24"/>
        </w:rPr>
        <w:t>c</w:t>
      </w:r>
      <w:r w:rsidRPr="00C93E9D">
        <w:rPr>
          <w:rFonts w:cs="Times New Roman"/>
          <w:bCs/>
          <w:color w:val="000000" w:themeColor="text1"/>
          <w:szCs w:val="24"/>
        </w:rPr>
        <w:t>、矿化度为阴阳离子总和减去重碳酸离子含量的二分之一；</w:t>
      </w:r>
    </w:p>
    <w:p w14:paraId="4E0EF909" w14:textId="77777777" w:rsidR="00DC446C" w:rsidRPr="00C93E9D" w:rsidRDefault="003B1968" w:rsidP="003D2EEB">
      <w:pPr>
        <w:ind w:firstLine="480"/>
        <w:rPr>
          <w:rFonts w:cs="Times New Roman"/>
          <w:bCs/>
          <w:color w:val="000000" w:themeColor="text1"/>
          <w:szCs w:val="24"/>
        </w:rPr>
      </w:pPr>
      <w:r w:rsidRPr="00C93E9D">
        <w:rPr>
          <w:rFonts w:cs="Times New Roman"/>
          <w:bCs/>
          <w:color w:val="000000" w:themeColor="text1"/>
          <w:szCs w:val="24"/>
        </w:rPr>
        <w:lastRenderedPageBreak/>
        <w:t>d</w:t>
      </w:r>
      <w:r w:rsidRPr="00C93E9D">
        <w:rPr>
          <w:rFonts w:cs="Times New Roman"/>
          <w:bCs/>
          <w:color w:val="000000" w:themeColor="text1"/>
          <w:szCs w:val="24"/>
        </w:rPr>
        <w:t>、将地下水化学类型用阿拉伯数字（</w:t>
      </w:r>
      <w:r w:rsidRPr="00C93E9D">
        <w:rPr>
          <w:rFonts w:cs="Times New Roman"/>
          <w:bCs/>
          <w:color w:val="000000" w:themeColor="text1"/>
          <w:szCs w:val="24"/>
        </w:rPr>
        <w:t>1-49</w:t>
      </w:r>
      <w:r w:rsidRPr="00C93E9D">
        <w:rPr>
          <w:rFonts w:cs="Times New Roman"/>
          <w:bCs/>
          <w:color w:val="000000" w:themeColor="text1"/>
          <w:szCs w:val="24"/>
        </w:rPr>
        <w:t>）与字母（</w:t>
      </w:r>
      <w:r w:rsidRPr="00C93E9D">
        <w:rPr>
          <w:rFonts w:cs="Times New Roman"/>
          <w:bCs/>
          <w:color w:val="000000" w:themeColor="text1"/>
          <w:szCs w:val="24"/>
        </w:rPr>
        <w:t>A</w:t>
      </w:r>
      <w:r w:rsidRPr="00C93E9D">
        <w:rPr>
          <w:rFonts w:cs="Times New Roman"/>
          <w:bCs/>
          <w:color w:val="000000" w:themeColor="text1"/>
          <w:szCs w:val="24"/>
        </w:rPr>
        <w:t>、</w:t>
      </w:r>
      <w:r w:rsidRPr="00C93E9D">
        <w:rPr>
          <w:rFonts w:cs="Times New Roman"/>
          <w:bCs/>
          <w:color w:val="000000" w:themeColor="text1"/>
          <w:szCs w:val="24"/>
        </w:rPr>
        <w:t>B</w:t>
      </w:r>
      <w:r w:rsidRPr="00C93E9D">
        <w:rPr>
          <w:rFonts w:cs="Times New Roman"/>
          <w:bCs/>
          <w:color w:val="000000" w:themeColor="text1"/>
          <w:szCs w:val="24"/>
        </w:rPr>
        <w:t>、</w:t>
      </w:r>
      <w:r w:rsidRPr="00C93E9D">
        <w:rPr>
          <w:rFonts w:cs="Times New Roman"/>
          <w:bCs/>
          <w:color w:val="000000" w:themeColor="text1"/>
          <w:szCs w:val="24"/>
        </w:rPr>
        <w:t>C</w:t>
      </w:r>
      <w:r w:rsidRPr="00C93E9D">
        <w:rPr>
          <w:rFonts w:cs="Times New Roman"/>
          <w:bCs/>
          <w:color w:val="000000" w:themeColor="text1"/>
          <w:szCs w:val="24"/>
        </w:rPr>
        <w:t>、</w:t>
      </w:r>
      <w:r w:rsidRPr="00C93E9D">
        <w:rPr>
          <w:rFonts w:cs="Times New Roman"/>
          <w:bCs/>
          <w:color w:val="000000" w:themeColor="text1"/>
          <w:szCs w:val="24"/>
        </w:rPr>
        <w:t>D</w:t>
      </w:r>
      <w:r w:rsidRPr="00C93E9D">
        <w:rPr>
          <w:rFonts w:cs="Times New Roman"/>
          <w:bCs/>
          <w:color w:val="000000" w:themeColor="text1"/>
          <w:szCs w:val="24"/>
        </w:rPr>
        <w:t>）组合在一起表达的表达式表示。</w:t>
      </w:r>
    </w:p>
    <w:p w14:paraId="2F74BC7E" w14:textId="77777777" w:rsidR="00DC446C" w:rsidRPr="00C93E9D" w:rsidRDefault="003B1968" w:rsidP="003D2EEB">
      <w:pPr>
        <w:ind w:firstLine="482"/>
        <w:rPr>
          <w:rFonts w:cs="Times New Roman"/>
          <w:b/>
          <w:color w:val="000000" w:themeColor="text1"/>
          <w:szCs w:val="24"/>
        </w:rPr>
      </w:pPr>
      <w:r w:rsidRPr="00C93E9D">
        <w:rPr>
          <w:rFonts w:cs="Times New Roman"/>
          <w:b/>
          <w:color w:val="000000" w:themeColor="text1"/>
          <w:szCs w:val="24"/>
        </w:rPr>
        <w:t>（</w:t>
      </w:r>
      <w:r w:rsidRPr="00C93E9D">
        <w:rPr>
          <w:rFonts w:cs="Times New Roman"/>
          <w:b/>
          <w:color w:val="000000" w:themeColor="text1"/>
          <w:szCs w:val="24"/>
        </w:rPr>
        <w:t>4</w:t>
      </w:r>
      <w:r w:rsidRPr="00C93E9D">
        <w:rPr>
          <w:rFonts w:cs="Times New Roman"/>
          <w:b/>
          <w:color w:val="000000" w:themeColor="text1"/>
          <w:szCs w:val="24"/>
        </w:rPr>
        <w:t>）评价结果及分析</w:t>
      </w:r>
    </w:p>
    <w:p w14:paraId="019279A1" w14:textId="56B6F96F" w:rsidR="002B2101" w:rsidRPr="00C93E9D" w:rsidRDefault="00C15CAE" w:rsidP="003D2EEB">
      <w:pPr>
        <w:ind w:firstLine="480"/>
        <w:rPr>
          <w:rFonts w:cs="Times New Roman"/>
          <w:bCs/>
          <w:color w:val="000000" w:themeColor="text1"/>
          <w:szCs w:val="24"/>
        </w:rPr>
        <w:sectPr w:rsidR="002B2101" w:rsidRPr="00C93E9D" w:rsidSect="004633EE">
          <w:pgSz w:w="11910" w:h="16840"/>
          <w:pgMar w:top="1440" w:right="1800" w:bottom="1440" w:left="1800" w:header="964" w:footer="964" w:gutter="0"/>
          <w:cols w:space="720"/>
          <w:docGrid w:linePitch="326"/>
        </w:sectPr>
      </w:pPr>
      <w:r w:rsidRPr="00C93E9D">
        <w:rPr>
          <w:rFonts w:cs="Times New Roman"/>
          <w:bCs/>
          <w:color w:val="000000" w:themeColor="text1"/>
          <w:szCs w:val="24"/>
        </w:rPr>
        <w:t>1</w:t>
      </w:r>
      <w:r w:rsidRPr="00C93E9D">
        <w:rPr>
          <w:rFonts w:cs="Times New Roman"/>
          <w:bCs/>
          <w:color w:val="000000" w:themeColor="text1"/>
          <w:szCs w:val="24"/>
        </w:rPr>
        <w:t>）</w:t>
      </w:r>
      <w:r w:rsidR="003B1968" w:rsidRPr="00C93E9D">
        <w:rPr>
          <w:rFonts w:cs="Times New Roman"/>
          <w:bCs/>
          <w:color w:val="000000" w:themeColor="text1"/>
          <w:szCs w:val="24"/>
        </w:rPr>
        <w:t>基本水质因子和特殊水质因子进行评价地下水现状评价，评价结果见</w:t>
      </w:r>
      <w:r w:rsidR="00007964" w:rsidRPr="00C93E9D">
        <w:rPr>
          <w:rFonts w:cs="Times New Roman"/>
          <w:bCs/>
          <w:color w:val="000000" w:themeColor="text1"/>
          <w:szCs w:val="24"/>
        </w:rPr>
        <w:fldChar w:fldCharType="begin"/>
      </w:r>
      <w:r w:rsidR="00007964" w:rsidRPr="00C93E9D">
        <w:rPr>
          <w:rFonts w:cs="Times New Roman"/>
          <w:bCs/>
          <w:color w:val="000000" w:themeColor="text1"/>
          <w:szCs w:val="24"/>
        </w:rPr>
        <w:instrText xml:space="preserve"> REF _Ref142599961 \h </w:instrText>
      </w:r>
      <w:r w:rsidR="00007964" w:rsidRPr="00C93E9D">
        <w:rPr>
          <w:rFonts w:cs="Times New Roman"/>
          <w:bCs/>
          <w:color w:val="000000" w:themeColor="text1"/>
          <w:szCs w:val="24"/>
        </w:rPr>
      </w:r>
      <w:r w:rsidR="00C93E9D">
        <w:rPr>
          <w:rFonts w:cs="Times New Roman"/>
          <w:bCs/>
          <w:color w:val="000000" w:themeColor="text1"/>
          <w:szCs w:val="24"/>
        </w:rPr>
        <w:instrText xml:space="preserve"> \* MERGEFORMAT </w:instrText>
      </w:r>
      <w:r w:rsidR="00007964" w:rsidRPr="00C93E9D">
        <w:rPr>
          <w:rFonts w:cs="Times New Roman"/>
          <w:bCs/>
          <w:color w:val="000000" w:themeColor="text1"/>
          <w:szCs w:val="24"/>
        </w:rPr>
        <w:fldChar w:fldCharType="separate"/>
      </w:r>
      <w:r w:rsidR="00180B8C" w:rsidRPr="00C93E9D">
        <w:rPr>
          <w:rFonts w:hint="eastAsia"/>
        </w:rPr>
        <w:t>表</w:t>
      </w:r>
      <w:r w:rsidR="00180B8C" w:rsidRPr="00C93E9D">
        <w:rPr>
          <w:noProof/>
        </w:rPr>
        <w:t>4.2</w:t>
      </w:r>
      <w:r w:rsidR="00180B8C" w:rsidRPr="00C93E9D">
        <w:noBreakHyphen/>
      </w:r>
      <w:r w:rsidR="00180B8C" w:rsidRPr="00C93E9D">
        <w:rPr>
          <w:noProof/>
        </w:rPr>
        <w:t>8</w:t>
      </w:r>
      <w:r w:rsidR="00007964" w:rsidRPr="00C93E9D">
        <w:rPr>
          <w:rFonts w:cs="Times New Roman"/>
          <w:bCs/>
          <w:color w:val="000000" w:themeColor="text1"/>
          <w:szCs w:val="24"/>
        </w:rPr>
        <w:fldChar w:fldCharType="end"/>
      </w:r>
      <w:r w:rsidR="003B1968" w:rsidRPr="00C93E9D">
        <w:rPr>
          <w:rFonts w:cs="Times New Roman"/>
          <w:bCs/>
          <w:color w:val="000000" w:themeColor="text1"/>
          <w:szCs w:val="24"/>
        </w:rPr>
        <w:t>。</w:t>
      </w:r>
    </w:p>
    <w:p w14:paraId="351DFE49" w14:textId="542D75A7" w:rsidR="00007964" w:rsidRPr="00C93E9D" w:rsidRDefault="00007964" w:rsidP="00007964">
      <w:pPr>
        <w:pStyle w:val="112"/>
        <w:spacing w:before="120"/>
      </w:pPr>
      <w:bookmarkStart w:id="229" w:name="_Ref142599961"/>
      <w:r w:rsidRPr="00C93E9D">
        <w:rPr>
          <w:rFonts w:hint="eastAsia"/>
        </w:rPr>
        <w:lastRenderedPageBreak/>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4.2</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8</w:t>
      </w:r>
      <w:r w:rsidR="00417851" w:rsidRPr="00C93E9D">
        <w:fldChar w:fldCharType="end"/>
      </w:r>
      <w:bookmarkEnd w:id="229"/>
      <w:r w:rsidRPr="00C93E9D">
        <w:t xml:space="preserve"> </w:t>
      </w:r>
      <w:r w:rsidRPr="00C93E9D">
        <w:rPr>
          <w:rFonts w:hint="eastAsia"/>
        </w:rPr>
        <w:t>区域地下水质量现状监测结果</w:t>
      </w:r>
      <w:r w:rsidRPr="00C93E9D">
        <w:t xml:space="preserve"> </w:t>
      </w:r>
      <w:r w:rsidRPr="00C93E9D">
        <w:t>单位：</w:t>
      </w:r>
      <w:r w:rsidRPr="00C93E9D">
        <w:t>mg/L</w:t>
      </w:r>
    </w:p>
    <w:tbl>
      <w:tblPr>
        <w:tblW w:w="5000" w:type="pct"/>
        <w:tblLayout w:type="fixed"/>
        <w:tblLook w:val="04A0" w:firstRow="1" w:lastRow="0" w:firstColumn="1" w:lastColumn="0" w:noHBand="0" w:noVBand="1"/>
      </w:tblPr>
      <w:tblGrid>
        <w:gridCol w:w="1696"/>
        <w:gridCol w:w="993"/>
        <w:gridCol w:w="993"/>
        <w:gridCol w:w="990"/>
        <w:gridCol w:w="1136"/>
        <w:gridCol w:w="990"/>
        <w:gridCol w:w="1136"/>
        <w:gridCol w:w="851"/>
        <w:gridCol w:w="848"/>
        <w:gridCol w:w="709"/>
        <w:gridCol w:w="851"/>
        <w:gridCol w:w="709"/>
        <w:gridCol w:w="756"/>
        <w:gridCol w:w="583"/>
        <w:gridCol w:w="709"/>
      </w:tblGrid>
      <w:tr w:rsidR="002B2101" w:rsidRPr="00C93E9D" w14:paraId="33954763" w14:textId="77777777" w:rsidTr="002B2101">
        <w:trPr>
          <w:trHeight w:val="20"/>
          <w:tblHeader/>
        </w:trPr>
        <w:tc>
          <w:tcPr>
            <w:tcW w:w="6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ED29D5" w14:textId="77777777" w:rsidR="002B2101" w:rsidRPr="00C93E9D" w:rsidRDefault="002B2101" w:rsidP="002B2101">
            <w:pPr>
              <w:widowControl/>
              <w:adjustRightInd/>
              <w:snapToGrid/>
              <w:spacing w:line="240" w:lineRule="auto"/>
              <w:ind w:firstLineChars="0" w:firstLine="0"/>
              <w:jc w:val="center"/>
              <w:rPr>
                <w:rFonts w:ascii="宋体" w:hAnsi="宋体" w:cs="宋体"/>
                <w:b/>
                <w:bCs/>
                <w:color w:val="000000"/>
                <w:kern w:val="0"/>
                <w:sz w:val="18"/>
                <w:szCs w:val="18"/>
              </w:rPr>
            </w:pPr>
            <w:r w:rsidRPr="00C93E9D">
              <w:rPr>
                <w:rFonts w:ascii="宋体" w:hAnsi="宋体" w:cs="宋体" w:hint="eastAsia"/>
                <w:b/>
                <w:bCs/>
                <w:color w:val="000000"/>
                <w:kern w:val="0"/>
                <w:sz w:val="18"/>
                <w:szCs w:val="18"/>
              </w:rPr>
              <w:t>监测因子</w:t>
            </w:r>
          </w:p>
          <w:p w14:paraId="758FB322" w14:textId="2003E176" w:rsidR="002B2101" w:rsidRPr="00C93E9D" w:rsidRDefault="002B2101" w:rsidP="002B2101">
            <w:pPr>
              <w:widowControl/>
              <w:adjustRightInd/>
              <w:snapToGrid/>
              <w:spacing w:line="240" w:lineRule="auto"/>
              <w:ind w:firstLineChars="0" w:firstLine="0"/>
              <w:jc w:val="center"/>
              <w:rPr>
                <w:rFonts w:ascii="宋体" w:hAnsi="宋体" w:cs="宋体"/>
                <w:b/>
                <w:bCs/>
                <w:color w:val="000000"/>
                <w:kern w:val="0"/>
                <w:sz w:val="18"/>
                <w:szCs w:val="18"/>
              </w:rPr>
            </w:pPr>
            <w:r w:rsidRPr="00C93E9D">
              <w:rPr>
                <w:rFonts w:ascii="宋体" w:hAnsi="宋体" w:cs="宋体" w:hint="eastAsia"/>
                <w:b/>
                <w:bCs/>
                <w:color w:val="000000"/>
                <w:kern w:val="0"/>
                <w:sz w:val="18"/>
                <w:szCs w:val="18"/>
              </w:rPr>
              <w:t>（采样时间</w:t>
            </w:r>
            <w:r w:rsidRPr="00C93E9D">
              <w:rPr>
                <w:rFonts w:cs="Times New Roman" w:hint="eastAsia"/>
                <w:b/>
                <w:bCs/>
                <w:sz w:val="21"/>
                <w:szCs w:val="21"/>
              </w:rPr>
              <w:t>2023.08.18</w:t>
            </w:r>
            <w:r w:rsidRPr="00C93E9D">
              <w:rPr>
                <w:rFonts w:ascii="宋体" w:hAnsi="宋体" w:cs="宋体" w:hint="eastAsia"/>
                <w:b/>
                <w:bCs/>
                <w:color w:val="000000"/>
                <w:kern w:val="0"/>
                <w:sz w:val="18"/>
                <w:szCs w:val="18"/>
              </w:rPr>
              <w:t>）</w:t>
            </w:r>
          </w:p>
        </w:tc>
        <w:tc>
          <w:tcPr>
            <w:tcW w:w="356" w:type="pct"/>
            <w:tcBorders>
              <w:top w:val="single" w:sz="4" w:space="0" w:color="auto"/>
              <w:left w:val="nil"/>
              <w:bottom w:val="single" w:sz="4" w:space="0" w:color="auto"/>
              <w:right w:val="nil"/>
            </w:tcBorders>
            <w:shd w:val="clear" w:color="auto" w:fill="auto"/>
            <w:vAlign w:val="center"/>
            <w:hideMark/>
          </w:tcPr>
          <w:p w14:paraId="24D80C4D" w14:textId="30A2F91F" w:rsidR="002B2101" w:rsidRPr="00C93E9D" w:rsidRDefault="002B2101" w:rsidP="002B2101">
            <w:pPr>
              <w:widowControl/>
              <w:adjustRightInd/>
              <w:snapToGrid/>
              <w:spacing w:line="240" w:lineRule="auto"/>
              <w:ind w:firstLineChars="0" w:firstLine="0"/>
              <w:jc w:val="center"/>
              <w:rPr>
                <w:rFonts w:cs="Times New Roman"/>
                <w:b/>
                <w:bCs/>
                <w:color w:val="000000"/>
                <w:kern w:val="0"/>
                <w:sz w:val="18"/>
                <w:szCs w:val="18"/>
              </w:rPr>
            </w:pPr>
            <w:r w:rsidRPr="00C93E9D">
              <w:rPr>
                <w:rFonts w:cs="Times New Roman"/>
                <w:b/>
                <w:bCs/>
                <w:sz w:val="18"/>
                <w:szCs w:val="18"/>
              </w:rPr>
              <w:t>1#</w:t>
            </w:r>
            <w:r w:rsidRPr="00C93E9D">
              <w:rPr>
                <w:rFonts w:cs="Times New Roman"/>
                <w:b/>
                <w:bCs/>
                <w:sz w:val="18"/>
                <w:szCs w:val="18"/>
              </w:rPr>
              <w:t>大湾</w:t>
            </w:r>
            <w:r w:rsidRPr="00C93E9D">
              <w:rPr>
                <w:rFonts w:cs="Times New Roman"/>
                <w:b/>
                <w:bCs/>
                <w:sz w:val="18"/>
                <w:szCs w:val="18"/>
              </w:rPr>
              <w:t>408</w:t>
            </w:r>
            <w:r w:rsidRPr="00C93E9D">
              <w:rPr>
                <w:rFonts w:cs="Times New Roman"/>
                <w:b/>
                <w:bCs/>
                <w:sz w:val="18"/>
                <w:szCs w:val="18"/>
              </w:rPr>
              <w:t>井台井场南侧</w:t>
            </w:r>
            <w:proofErr w:type="gramStart"/>
            <w:r w:rsidRPr="00C93E9D">
              <w:rPr>
                <w:rFonts w:cs="Times New Roman"/>
                <w:b/>
                <w:bCs/>
                <w:sz w:val="18"/>
                <w:szCs w:val="18"/>
              </w:rPr>
              <w:t>距项目</w:t>
            </w:r>
            <w:proofErr w:type="gramEnd"/>
            <w:r w:rsidRPr="00C93E9D">
              <w:rPr>
                <w:rFonts w:cs="Times New Roman"/>
                <w:b/>
                <w:bCs/>
                <w:sz w:val="18"/>
                <w:szCs w:val="18"/>
              </w:rPr>
              <w:t>地约</w:t>
            </w:r>
            <w:r w:rsidRPr="00C93E9D">
              <w:rPr>
                <w:rFonts w:cs="Times New Roman"/>
                <w:b/>
                <w:bCs/>
                <w:sz w:val="18"/>
                <w:szCs w:val="18"/>
              </w:rPr>
              <w:t>50</w:t>
            </w:r>
            <w:r w:rsidRPr="00C93E9D">
              <w:rPr>
                <w:rFonts w:cs="Times New Roman"/>
                <w:b/>
                <w:bCs/>
                <w:sz w:val="18"/>
                <w:szCs w:val="18"/>
              </w:rPr>
              <w:t>米处</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5C9DA6" w14:textId="52FC1083" w:rsidR="002B2101" w:rsidRPr="00C93E9D" w:rsidRDefault="002B2101" w:rsidP="002B2101">
            <w:pPr>
              <w:widowControl/>
              <w:adjustRightInd/>
              <w:snapToGrid/>
              <w:spacing w:line="240" w:lineRule="auto"/>
              <w:ind w:firstLineChars="0" w:firstLine="0"/>
              <w:jc w:val="center"/>
              <w:rPr>
                <w:rFonts w:cs="Times New Roman"/>
                <w:b/>
                <w:bCs/>
                <w:color w:val="000000"/>
                <w:kern w:val="0"/>
                <w:sz w:val="18"/>
                <w:szCs w:val="18"/>
              </w:rPr>
            </w:pPr>
            <w:r w:rsidRPr="00C93E9D">
              <w:rPr>
                <w:rFonts w:cs="Times New Roman"/>
                <w:b/>
                <w:bCs/>
                <w:sz w:val="18"/>
                <w:szCs w:val="18"/>
              </w:rPr>
              <w:t>2#</w:t>
            </w:r>
            <w:r w:rsidRPr="00C93E9D">
              <w:rPr>
                <w:rFonts w:cs="Times New Roman"/>
                <w:b/>
                <w:bCs/>
                <w:sz w:val="18"/>
                <w:szCs w:val="18"/>
              </w:rPr>
              <w:t>大湾</w:t>
            </w:r>
            <w:r w:rsidRPr="00C93E9D">
              <w:rPr>
                <w:rFonts w:cs="Times New Roman"/>
                <w:b/>
                <w:bCs/>
                <w:sz w:val="18"/>
                <w:szCs w:val="18"/>
              </w:rPr>
              <w:t>408</w:t>
            </w:r>
            <w:r w:rsidRPr="00C93E9D">
              <w:rPr>
                <w:rFonts w:cs="Times New Roman"/>
                <w:b/>
                <w:bCs/>
                <w:sz w:val="18"/>
                <w:szCs w:val="18"/>
              </w:rPr>
              <w:t>井台井场西南侧</w:t>
            </w:r>
            <w:proofErr w:type="gramStart"/>
            <w:r w:rsidRPr="00C93E9D">
              <w:rPr>
                <w:rFonts w:cs="Times New Roman"/>
                <w:b/>
                <w:bCs/>
                <w:sz w:val="18"/>
                <w:szCs w:val="18"/>
              </w:rPr>
              <w:t>距项目</w:t>
            </w:r>
            <w:proofErr w:type="gramEnd"/>
            <w:r w:rsidRPr="00C93E9D">
              <w:rPr>
                <w:rFonts w:cs="Times New Roman"/>
                <w:b/>
                <w:bCs/>
                <w:sz w:val="18"/>
                <w:szCs w:val="18"/>
              </w:rPr>
              <w:t>地约</w:t>
            </w:r>
            <w:r w:rsidRPr="00C93E9D">
              <w:rPr>
                <w:rFonts w:cs="Times New Roman"/>
                <w:b/>
                <w:bCs/>
                <w:sz w:val="18"/>
                <w:szCs w:val="18"/>
              </w:rPr>
              <w:t>230</w:t>
            </w:r>
            <w:r w:rsidRPr="00C93E9D">
              <w:rPr>
                <w:rFonts w:cs="Times New Roman"/>
                <w:b/>
                <w:bCs/>
                <w:sz w:val="18"/>
                <w:szCs w:val="18"/>
              </w:rPr>
              <w:t>米处</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6F189B34" w14:textId="78ED00BB" w:rsidR="002B2101" w:rsidRPr="00C93E9D" w:rsidRDefault="002B2101" w:rsidP="002B2101">
            <w:pPr>
              <w:widowControl/>
              <w:adjustRightInd/>
              <w:snapToGrid/>
              <w:spacing w:line="240" w:lineRule="auto"/>
              <w:ind w:firstLineChars="0" w:firstLine="0"/>
              <w:jc w:val="center"/>
              <w:rPr>
                <w:rFonts w:cs="Times New Roman"/>
                <w:b/>
                <w:bCs/>
                <w:color w:val="000000"/>
                <w:kern w:val="0"/>
                <w:sz w:val="18"/>
                <w:szCs w:val="18"/>
              </w:rPr>
            </w:pPr>
            <w:r w:rsidRPr="00C93E9D">
              <w:rPr>
                <w:rFonts w:cs="Times New Roman"/>
                <w:b/>
                <w:bCs/>
                <w:sz w:val="18"/>
                <w:szCs w:val="18"/>
              </w:rPr>
              <w:t>3#</w:t>
            </w:r>
            <w:r w:rsidRPr="00C93E9D">
              <w:rPr>
                <w:rFonts w:cs="Times New Roman"/>
                <w:b/>
                <w:bCs/>
                <w:sz w:val="18"/>
                <w:szCs w:val="18"/>
              </w:rPr>
              <w:t>大湾</w:t>
            </w:r>
            <w:r w:rsidRPr="00C93E9D">
              <w:rPr>
                <w:rFonts w:cs="Times New Roman"/>
                <w:b/>
                <w:bCs/>
                <w:sz w:val="18"/>
                <w:szCs w:val="18"/>
              </w:rPr>
              <w:t>408</w:t>
            </w:r>
            <w:r w:rsidRPr="00C93E9D">
              <w:rPr>
                <w:rFonts w:cs="Times New Roman"/>
                <w:b/>
                <w:bCs/>
                <w:sz w:val="18"/>
                <w:szCs w:val="18"/>
              </w:rPr>
              <w:t>井台井场北侧</w:t>
            </w:r>
            <w:proofErr w:type="gramStart"/>
            <w:r w:rsidRPr="00C93E9D">
              <w:rPr>
                <w:rFonts w:cs="Times New Roman"/>
                <w:b/>
                <w:bCs/>
                <w:sz w:val="18"/>
                <w:szCs w:val="18"/>
              </w:rPr>
              <w:t>距项目</w:t>
            </w:r>
            <w:proofErr w:type="gramEnd"/>
            <w:r w:rsidRPr="00C93E9D">
              <w:rPr>
                <w:rFonts w:cs="Times New Roman"/>
                <w:b/>
                <w:bCs/>
                <w:sz w:val="18"/>
                <w:szCs w:val="18"/>
              </w:rPr>
              <w:t>地约</w:t>
            </w:r>
            <w:r w:rsidRPr="00C93E9D">
              <w:rPr>
                <w:rFonts w:cs="Times New Roman"/>
                <w:b/>
                <w:bCs/>
                <w:sz w:val="18"/>
                <w:szCs w:val="18"/>
              </w:rPr>
              <w:t>240</w:t>
            </w:r>
            <w:r w:rsidRPr="00C93E9D">
              <w:rPr>
                <w:rFonts w:cs="Times New Roman"/>
                <w:b/>
                <w:bCs/>
                <w:sz w:val="18"/>
                <w:szCs w:val="18"/>
              </w:rPr>
              <w:t>米处</w:t>
            </w:r>
          </w:p>
        </w:tc>
        <w:tc>
          <w:tcPr>
            <w:tcW w:w="407" w:type="pct"/>
            <w:tcBorders>
              <w:top w:val="single" w:sz="4" w:space="0" w:color="auto"/>
              <w:left w:val="nil"/>
              <w:bottom w:val="single" w:sz="4" w:space="0" w:color="auto"/>
              <w:right w:val="single" w:sz="4" w:space="0" w:color="auto"/>
            </w:tcBorders>
            <w:shd w:val="clear" w:color="auto" w:fill="auto"/>
            <w:vAlign w:val="center"/>
            <w:hideMark/>
          </w:tcPr>
          <w:p w14:paraId="1E07190C" w14:textId="7B8D777A" w:rsidR="002B2101" w:rsidRPr="00C93E9D" w:rsidRDefault="002B2101" w:rsidP="002B2101">
            <w:pPr>
              <w:widowControl/>
              <w:adjustRightInd/>
              <w:snapToGrid/>
              <w:spacing w:line="240" w:lineRule="auto"/>
              <w:ind w:firstLineChars="0" w:firstLine="0"/>
              <w:jc w:val="center"/>
              <w:rPr>
                <w:rFonts w:cs="Times New Roman"/>
                <w:b/>
                <w:bCs/>
                <w:color w:val="000000"/>
                <w:kern w:val="0"/>
                <w:sz w:val="18"/>
                <w:szCs w:val="18"/>
              </w:rPr>
            </w:pPr>
            <w:r w:rsidRPr="00C93E9D">
              <w:rPr>
                <w:rFonts w:cs="Times New Roman"/>
                <w:b/>
                <w:bCs/>
                <w:sz w:val="18"/>
                <w:szCs w:val="18"/>
              </w:rPr>
              <w:t>4#</w:t>
            </w:r>
            <w:r w:rsidRPr="00C93E9D">
              <w:rPr>
                <w:rFonts w:cs="Times New Roman"/>
                <w:b/>
                <w:bCs/>
                <w:sz w:val="18"/>
                <w:szCs w:val="18"/>
              </w:rPr>
              <w:t>大湾</w:t>
            </w:r>
            <w:r w:rsidRPr="00C93E9D">
              <w:rPr>
                <w:rFonts w:cs="Times New Roman"/>
                <w:b/>
                <w:bCs/>
                <w:sz w:val="18"/>
                <w:szCs w:val="18"/>
              </w:rPr>
              <w:t>408</w:t>
            </w:r>
            <w:r w:rsidRPr="00C93E9D">
              <w:rPr>
                <w:rFonts w:cs="Times New Roman"/>
                <w:b/>
                <w:bCs/>
                <w:sz w:val="18"/>
                <w:szCs w:val="18"/>
              </w:rPr>
              <w:t>井台井场南侧</w:t>
            </w:r>
            <w:proofErr w:type="gramStart"/>
            <w:r w:rsidRPr="00C93E9D">
              <w:rPr>
                <w:rFonts w:cs="Times New Roman"/>
                <w:b/>
                <w:bCs/>
                <w:sz w:val="18"/>
                <w:szCs w:val="18"/>
              </w:rPr>
              <w:t>距项目</w:t>
            </w:r>
            <w:proofErr w:type="gramEnd"/>
            <w:r w:rsidRPr="00C93E9D">
              <w:rPr>
                <w:rFonts w:cs="Times New Roman"/>
                <w:b/>
                <w:bCs/>
                <w:sz w:val="18"/>
                <w:szCs w:val="18"/>
              </w:rPr>
              <w:t>地约</w:t>
            </w:r>
            <w:r w:rsidRPr="00C93E9D">
              <w:rPr>
                <w:rFonts w:cs="Times New Roman"/>
                <w:b/>
                <w:bCs/>
                <w:sz w:val="18"/>
                <w:szCs w:val="18"/>
              </w:rPr>
              <w:t>260</w:t>
            </w:r>
            <w:r w:rsidRPr="00C93E9D">
              <w:rPr>
                <w:rFonts w:cs="Times New Roman"/>
                <w:b/>
                <w:bCs/>
                <w:sz w:val="18"/>
                <w:szCs w:val="18"/>
              </w:rPr>
              <w:t>米处</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11589E47" w14:textId="527B071F" w:rsidR="002B2101" w:rsidRPr="00C93E9D" w:rsidRDefault="002B2101" w:rsidP="002B2101">
            <w:pPr>
              <w:widowControl/>
              <w:adjustRightInd/>
              <w:snapToGrid/>
              <w:spacing w:line="240" w:lineRule="auto"/>
              <w:ind w:firstLineChars="0" w:firstLine="0"/>
              <w:jc w:val="center"/>
              <w:rPr>
                <w:rFonts w:cs="Times New Roman"/>
                <w:b/>
                <w:bCs/>
                <w:color w:val="000000"/>
                <w:kern w:val="0"/>
                <w:sz w:val="18"/>
                <w:szCs w:val="18"/>
              </w:rPr>
            </w:pPr>
            <w:r w:rsidRPr="00C93E9D">
              <w:rPr>
                <w:rFonts w:cs="Times New Roman"/>
                <w:b/>
                <w:bCs/>
                <w:sz w:val="18"/>
                <w:szCs w:val="18"/>
              </w:rPr>
              <w:t>5#</w:t>
            </w:r>
            <w:r w:rsidRPr="00C93E9D">
              <w:rPr>
                <w:rFonts w:cs="Times New Roman"/>
                <w:b/>
                <w:bCs/>
                <w:sz w:val="18"/>
                <w:szCs w:val="18"/>
              </w:rPr>
              <w:t>大湾</w:t>
            </w:r>
            <w:r w:rsidRPr="00C93E9D">
              <w:rPr>
                <w:rFonts w:cs="Times New Roman"/>
                <w:b/>
                <w:bCs/>
                <w:sz w:val="18"/>
                <w:szCs w:val="18"/>
              </w:rPr>
              <w:t>408</w:t>
            </w:r>
            <w:r w:rsidRPr="00C93E9D">
              <w:rPr>
                <w:rFonts w:cs="Times New Roman"/>
                <w:b/>
                <w:bCs/>
                <w:sz w:val="18"/>
                <w:szCs w:val="18"/>
              </w:rPr>
              <w:t>井台井场西侧</w:t>
            </w:r>
            <w:proofErr w:type="gramStart"/>
            <w:r w:rsidRPr="00C93E9D">
              <w:rPr>
                <w:rFonts w:cs="Times New Roman"/>
                <w:b/>
                <w:bCs/>
                <w:sz w:val="18"/>
                <w:szCs w:val="18"/>
              </w:rPr>
              <w:t>距项目</w:t>
            </w:r>
            <w:proofErr w:type="gramEnd"/>
            <w:r w:rsidRPr="00C93E9D">
              <w:rPr>
                <w:rFonts w:cs="Times New Roman"/>
                <w:b/>
                <w:bCs/>
                <w:sz w:val="18"/>
                <w:szCs w:val="18"/>
              </w:rPr>
              <w:t>地约</w:t>
            </w:r>
            <w:r w:rsidRPr="00C93E9D">
              <w:rPr>
                <w:rFonts w:cs="Times New Roman"/>
                <w:b/>
                <w:bCs/>
                <w:sz w:val="18"/>
                <w:szCs w:val="18"/>
              </w:rPr>
              <w:t>250</w:t>
            </w:r>
            <w:r w:rsidRPr="00C93E9D">
              <w:rPr>
                <w:rFonts w:cs="Times New Roman"/>
                <w:b/>
                <w:bCs/>
                <w:sz w:val="18"/>
                <w:szCs w:val="18"/>
              </w:rPr>
              <w:t>米处</w:t>
            </w:r>
          </w:p>
        </w:tc>
        <w:tc>
          <w:tcPr>
            <w:tcW w:w="407" w:type="pct"/>
            <w:tcBorders>
              <w:top w:val="single" w:sz="4" w:space="0" w:color="auto"/>
              <w:left w:val="nil"/>
              <w:bottom w:val="single" w:sz="4" w:space="0" w:color="auto"/>
              <w:right w:val="single" w:sz="4" w:space="0" w:color="auto"/>
            </w:tcBorders>
            <w:shd w:val="clear" w:color="auto" w:fill="auto"/>
            <w:vAlign w:val="center"/>
            <w:hideMark/>
          </w:tcPr>
          <w:p w14:paraId="0FBCD71F" w14:textId="5CFD2B98" w:rsidR="002B2101" w:rsidRPr="00C93E9D" w:rsidRDefault="002B2101" w:rsidP="002B2101">
            <w:pPr>
              <w:widowControl/>
              <w:adjustRightInd/>
              <w:snapToGrid/>
              <w:spacing w:line="240" w:lineRule="auto"/>
              <w:ind w:firstLineChars="0" w:firstLine="0"/>
              <w:jc w:val="center"/>
              <w:rPr>
                <w:rFonts w:cs="Times New Roman"/>
                <w:b/>
                <w:bCs/>
                <w:color w:val="000000"/>
                <w:kern w:val="0"/>
                <w:sz w:val="18"/>
                <w:szCs w:val="18"/>
              </w:rPr>
            </w:pPr>
            <w:r w:rsidRPr="00C93E9D">
              <w:rPr>
                <w:rFonts w:cs="Times New Roman"/>
                <w:b/>
                <w:bCs/>
                <w:sz w:val="18"/>
                <w:szCs w:val="18"/>
              </w:rPr>
              <w:t>6#D408</w:t>
            </w:r>
            <w:r w:rsidRPr="00C93E9D">
              <w:rPr>
                <w:rFonts w:cs="Times New Roman"/>
                <w:b/>
                <w:bCs/>
                <w:sz w:val="18"/>
                <w:szCs w:val="18"/>
              </w:rPr>
              <w:t>至</w:t>
            </w:r>
            <w:r w:rsidRPr="00C93E9D">
              <w:rPr>
                <w:rFonts w:cs="Times New Roman"/>
                <w:b/>
                <w:bCs/>
                <w:sz w:val="18"/>
                <w:szCs w:val="18"/>
              </w:rPr>
              <w:t>D403</w:t>
            </w:r>
            <w:r w:rsidRPr="00C93E9D">
              <w:rPr>
                <w:rFonts w:cs="Times New Roman"/>
                <w:b/>
                <w:bCs/>
                <w:sz w:val="18"/>
                <w:szCs w:val="18"/>
              </w:rPr>
              <w:t>管线南侧</w:t>
            </w:r>
          </w:p>
        </w:tc>
        <w:tc>
          <w:tcPr>
            <w:tcW w:w="305" w:type="pct"/>
            <w:tcBorders>
              <w:top w:val="single" w:sz="4" w:space="0" w:color="auto"/>
              <w:left w:val="nil"/>
              <w:bottom w:val="single" w:sz="4" w:space="0" w:color="auto"/>
              <w:right w:val="single" w:sz="4" w:space="0" w:color="auto"/>
            </w:tcBorders>
            <w:shd w:val="clear" w:color="auto" w:fill="auto"/>
            <w:vAlign w:val="center"/>
            <w:hideMark/>
          </w:tcPr>
          <w:p w14:paraId="5A95851F" w14:textId="77777777" w:rsidR="002B2101" w:rsidRPr="00C93E9D" w:rsidRDefault="002B2101" w:rsidP="002B2101">
            <w:pPr>
              <w:widowControl/>
              <w:adjustRightInd/>
              <w:snapToGrid/>
              <w:spacing w:line="240" w:lineRule="auto"/>
              <w:ind w:firstLineChars="0" w:firstLine="0"/>
              <w:jc w:val="center"/>
              <w:rPr>
                <w:rFonts w:ascii="宋体" w:hAnsi="宋体" w:cs="宋体"/>
                <w:b/>
                <w:bCs/>
                <w:color w:val="000000"/>
                <w:kern w:val="0"/>
                <w:sz w:val="18"/>
                <w:szCs w:val="18"/>
              </w:rPr>
            </w:pPr>
            <w:r w:rsidRPr="00C93E9D">
              <w:rPr>
                <w:rFonts w:ascii="宋体" w:hAnsi="宋体" w:cs="宋体" w:hint="eastAsia"/>
                <w:b/>
                <w:bCs/>
                <w:color w:val="000000"/>
                <w:kern w:val="0"/>
                <w:sz w:val="18"/>
                <w:szCs w:val="18"/>
              </w:rPr>
              <w:t>最大值</w:t>
            </w:r>
          </w:p>
        </w:tc>
        <w:tc>
          <w:tcPr>
            <w:tcW w:w="304" w:type="pct"/>
            <w:tcBorders>
              <w:top w:val="single" w:sz="4" w:space="0" w:color="auto"/>
              <w:left w:val="nil"/>
              <w:bottom w:val="single" w:sz="4" w:space="0" w:color="auto"/>
              <w:right w:val="single" w:sz="4" w:space="0" w:color="auto"/>
            </w:tcBorders>
            <w:shd w:val="clear" w:color="auto" w:fill="auto"/>
            <w:vAlign w:val="center"/>
            <w:hideMark/>
          </w:tcPr>
          <w:p w14:paraId="3520CD54" w14:textId="77777777" w:rsidR="002B2101" w:rsidRPr="00C93E9D" w:rsidRDefault="002B2101" w:rsidP="002B2101">
            <w:pPr>
              <w:widowControl/>
              <w:adjustRightInd/>
              <w:snapToGrid/>
              <w:spacing w:line="240" w:lineRule="auto"/>
              <w:ind w:firstLineChars="0" w:firstLine="0"/>
              <w:jc w:val="center"/>
              <w:rPr>
                <w:rFonts w:ascii="宋体" w:hAnsi="宋体" w:cs="宋体"/>
                <w:b/>
                <w:bCs/>
                <w:color w:val="000000"/>
                <w:kern w:val="0"/>
                <w:sz w:val="18"/>
                <w:szCs w:val="18"/>
              </w:rPr>
            </w:pPr>
            <w:r w:rsidRPr="00C93E9D">
              <w:rPr>
                <w:rFonts w:ascii="宋体" w:hAnsi="宋体" w:cs="宋体" w:hint="eastAsia"/>
                <w:b/>
                <w:bCs/>
                <w:color w:val="000000"/>
                <w:kern w:val="0"/>
                <w:sz w:val="18"/>
                <w:szCs w:val="18"/>
              </w:rPr>
              <w:t>最小值</w:t>
            </w:r>
          </w:p>
        </w:tc>
        <w:tc>
          <w:tcPr>
            <w:tcW w:w="254" w:type="pct"/>
            <w:tcBorders>
              <w:top w:val="single" w:sz="4" w:space="0" w:color="auto"/>
              <w:left w:val="nil"/>
              <w:bottom w:val="single" w:sz="4" w:space="0" w:color="auto"/>
              <w:right w:val="single" w:sz="4" w:space="0" w:color="auto"/>
            </w:tcBorders>
            <w:shd w:val="clear" w:color="auto" w:fill="auto"/>
            <w:vAlign w:val="center"/>
            <w:hideMark/>
          </w:tcPr>
          <w:p w14:paraId="4671EBE7" w14:textId="77777777" w:rsidR="002B2101" w:rsidRPr="00C93E9D" w:rsidRDefault="002B2101" w:rsidP="002B2101">
            <w:pPr>
              <w:widowControl/>
              <w:adjustRightInd/>
              <w:snapToGrid/>
              <w:spacing w:line="240" w:lineRule="auto"/>
              <w:ind w:firstLineChars="0" w:firstLine="0"/>
              <w:jc w:val="center"/>
              <w:rPr>
                <w:rFonts w:cs="Times New Roman"/>
                <w:b/>
                <w:bCs/>
                <w:color w:val="000000"/>
                <w:kern w:val="0"/>
                <w:sz w:val="18"/>
                <w:szCs w:val="18"/>
              </w:rPr>
            </w:pPr>
            <w:r w:rsidRPr="00C93E9D">
              <w:rPr>
                <w:rFonts w:cs="Times New Roman"/>
                <w:b/>
                <w:bCs/>
                <w:color w:val="000000"/>
                <w:kern w:val="0"/>
                <w:sz w:val="18"/>
                <w:szCs w:val="18"/>
              </w:rPr>
              <w:t>均值</w:t>
            </w:r>
          </w:p>
        </w:tc>
        <w:tc>
          <w:tcPr>
            <w:tcW w:w="305" w:type="pct"/>
            <w:tcBorders>
              <w:top w:val="single" w:sz="4" w:space="0" w:color="auto"/>
              <w:left w:val="nil"/>
              <w:bottom w:val="single" w:sz="4" w:space="0" w:color="auto"/>
              <w:right w:val="single" w:sz="4" w:space="0" w:color="auto"/>
            </w:tcBorders>
            <w:shd w:val="clear" w:color="auto" w:fill="auto"/>
            <w:vAlign w:val="center"/>
            <w:hideMark/>
          </w:tcPr>
          <w:p w14:paraId="1B73D556" w14:textId="77777777" w:rsidR="002B2101" w:rsidRPr="00C93E9D" w:rsidRDefault="002B2101" w:rsidP="002B2101">
            <w:pPr>
              <w:widowControl/>
              <w:adjustRightInd/>
              <w:snapToGrid/>
              <w:spacing w:line="240" w:lineRule="auto"/>
              <w:ind w:firstLineChars="0" w:firstLine="0"/>
              <w:jc w:val="center"/>
              <w:rPr>
                <w:rFonts w:ascii="宋体" w:hAnsi="宋体" w:cs="宋体"/>
                <w:b/>
                <w:bCs/>
                <w:color w:val="000000"/>
                <w:kern w:val="0"/>
                <w:sz w:val="18"/>
                <w:szCs w:val="18"/>
              </w:rPr>
            </w:pPr>
            <w:r w:rsidRPr="00C93E9D">
              <w:rPr>
                <w:rFonts w:ascii="宋体" w:hAnsi="宋体" w:cs="宋体" w:hint="eastAsia"/>
                <w:b/>
                <w:bCs/>
                <w:color w:val="000000"/>
                <w:kern w:val="0"/>
                <w:sz w:val="18"/>
                <w:szCs w:val="18"/>
              </w:rPr>
              <w:t>标准差</w:t>
            </w:r>
          </w:p>
        </w:tc>
        <w:tc>
          <w:tcPr>
            <w:tcW w:w="254" w:type="pct"/>
            <w:tcBorders>
              <w:top w:val="single" w:sz="4" w:space="0" w:color="auto"/>
              <w:left w:val="nil"/>
              <w:bottom w:val="single" w:sz="4" w:space="0" w:color="auto"/>
              <w:right w:val="single" w:sz="4" w:space="0" w:color="auto"/>
            </w:tcBorders>
            <w:shd w:val="clear" w:color="auto" w:fill="auto"/>
            <w:vAlign w:val="center"/>
            <w:hideMark/>
          </w:tcPr>
          <w:p w14:paraId="45CC049B" w14:textId="77777777" w:rsidR="002B2101" w:rsidRPr="00C93E9D" w:rsidRDefault="002B2101" w:rsidP="002B2101">
            <w:pPr>
              <w:widowControl/>
              <w:adjustRightInd/>
              <w:snapToGrid/>
              <w:spacing w:line="240" w:lineRule="auto"/>
              <w:ind w:firstLineChars="0" w:firstLine="0"/>
              <w:jc w:val="center"/>
              <w:rPr>
                <w:rFonts w:ascii="宋体" w:hAnsi="宋体" w:cs="宋体"/>
                <w:b/>
                <w:bCs/>
                <w:color w:val="000000"/>
                <w:kern w:val="0"/>
                <w:sz w:val="18"/>
                <w:szCs w:val="18"/>
              </w:rPr>
            </w:pPr>
            <w:r w:rsidRPr="00C93E9D">
              <w:rPr>
                <w:rFonts w:ascii="宋体" w:hAnsi="宋体" w:cs="宋体" w:hint="eastAsia"/>
                <w:b/>
                <w:bCs/>
                <w:color w:val="000000"/>
                <w:kern w:val="0"/>
                <w:sz w:val="18"/>
                <w:szCs w:val="18"/>
              </w:rPr>
              <w:t>检出率</w:t>
            </w:r>
          </w:p>
        </w:tc>
        <w:tc>
          <w:tcPr>
            <w:tcW w:w="271" w:type="pct"/>
            <w:tcBorders>
              <w:top w:val="single" w:sz="4" w:space="0" w:color="auto"/>
              <w:left w:val="nil"/>
              <w:bottom w:val="single" w:sz="4" w:space="0" w:color="auto"/>
              <w:right w:val="single" w:sz="4" w:space="0" w:color="auto"/>
            </w:tcBorders>
            <w:shd w:val="clear" w:color="auto" w:fill="auto"/>
            <w:vAlign w:val="center"/>
            <w:hideMark/>
          </w:tcPr>
          <w:p w14:paraId="3ED98946" w14:textId="77777777" w:rsidR="002B2101" w:rsidRPr="00C93E9D" w:rsidRDefault="002B2101" w:rsidP="002B2101">
            <w:pPr>
              <w:widowControl/>
              <w:adjustRightInd/>
              <w:snapToGrid/>
              <w:spacing w:line="240" w:lineRule="auto"/>
              <w:ind w:firstLineChars="0" w:firstLine="0"/>
              <w:jc w:val="center"/>
              <w:rPr>
                <w:rFonts w:ascii="宋体" w:hAnsi="宋体" w:cs="宋体"/>
                <w:b/>
                <w:bCs/>
                <w:color w:val="000000"/>
                <w:kern w:val="0"/>
                <w:sz w:val="18"/>
                <w:szCs w:val="18"/>
              </w:rPr>
            </w:pPr>
            <w:r w:rsidRPr="00C93E9D">
              <w:rPr>
                <w:rFonts w:ascii="宋体" w:hAnsi="宋体" w:cs="宋体" w:hint="eastAsia"/>
                <w:b/>
                <w:bCs/>
                <w:color w:val="000000"/>
                <w:kern w:val="0"/>
                <w:sz w:val="18"/>
                <w:szCs w:val="18"/>
              </w:rPr>
              <w:t>标准值</w:t>
            </w:r>
          </w:p>
        </w:tc>
        <w:tc>
          <w:tcPr>
            <w:tcW w:w="209" w:type="pct"/>
            <w:tcBorders>
              <w:top w:val="single" w:sz="4" w:space="0" w:color="auto"/>
              <w:left w:val="nil"/>
              <w:bottom w:val="single" w:sz="4" w:space="0" w:color="auto"/>
              <w:right w:val="single" w:sz="4" w:space="0" w:color="auto"/>
            </w:tcBorders>
            <w:shd w:val="clear" w:color="auto" w:fill="auto"/>
            <w:vAlign w:val="center"/>
            <w:hideMark/>
          </w:tcPr>
          <w:p w14:paraId="3A74098A" w14:textId="77777777" w:rsidR="002B2101" w:rsidRPr="00C93E9D" w:rsidRDefault="002B2101" w:rsidP="002B2101">
            <w:pPr>
              <w:widowControl/>
              <w:adjustRightInd/>
              <w:snapToGrid/>
              <w:spacing w:line="240" w:lineRule="auto"/>
              <w:ind w:firstLineChars="0" w:firstLine="0"/>
              <w:jc w:val="center"/>
              <w:rPr>
                <w:rFonts w:ascii="宋体" w:hAnsi="宋体" w:cs="宋体"/>
                <w:b/>
                <w:bCs/>
                <w:color w:val="000000"/>
                <w:kern w:val="0"/>
                <w:sz w:val="18"/>
                <w:szCs w:val="18"/>
              </w:rPr>
            </w:pPr>
            <w:r w:rsidRPr="00C93E9D">
              <w:rPr>
                <w:rFonts w:ascii="宋体" w:hAnsi="宋体" w:cs="宋体" w:hint="eastAsia"/>
                <w:b/>
                <w:bCs/>
                <w:color w:val="000000"/>
                <w:kern w:val="0"/>
                <w:sz w:val="18"/>
                <w:szCs w:val="18"/>
              </w:rPr>
              <w:t>最小标准指数</w:t>
            </w:r>
          </w:p>
        </w:tc>
        <w:tc>
          <w:tcPr>
            <w:tcW w:w="254" w:type="pct"/>
            <w:tcBorders>
              <w:top w:val="single" w:sz="4" w:space="0" w:color="auto"/>
              <w:left w:val="nil"/>
              <w:bottom w:val="single" w:sz="4" w:space="0" w:color="auto"/>
              <w:right w:val="single" w:sz="4" w:space="0" w:color="auto"/>
            </w:tcBorders>
            <w:shd w:val="clear" w:color="auto" w:fill="auto"/>
            <w:vAlign w:val="center"/>
            <w:hideMark/>
          </w:tcPr>
          <w:p w14:paraId="109EB513" w14:textId="77777777" w:rsidR="002B2101" w:rsidRPr="00C93E9D" w:rsidRDefault="002B2101" w:rsidP="002B2101">
            <w:pPr>
              <w:widowControl/>
              <w:adjustRightInd/>
              <w:snapToGrid/>
              <w:spacing w:line="240" w:lineRule="auto"/>
              <w:ind w:firstLineChars="0" w:firstLine="0"/>
              <w:jc w:val="center"/>
              <w:rPr>
                <w:rFonts w:ascii="宋体" w:hAnsi="宋体" w:cs="宋体"/>
                <w:b/>
                <w:bCs/>
                <w:color w:val="000000"/>
                <w:kern w:val="0"/>
                <w:sz w:val="18"/>
                <w:szCs w:val="18"/>
              </w:rPr>
            </w:pPr>
            <w:r w:rsidRPr="00C93E9D">
              <w:rPr>
                <w:rFonts w:ascii="宋体" w:hAnsi="宋体" w:cs="宋体" w:hint="eastAsia"/>
                <w:b/>
                <w:bCs/>
                <w:color w:val="000000"/>
                <w:kern w:val="0"/>
                <w:sz w:val="18"/>
                <w:szCs w:val="18"/>
              </w:rPr>
              <w:t>最大标准指数</w:t>
            </w:r>
          </w:p>
        </w:tc>
      </w:tr>
      <w:tr w:rsidR="002B2101" w:rsidRPr="00C93E9D" w14:paraId="01517A67" w14:textId="77777777" w:rsidTr="002B2101">
        <w:trPr>
          <w:trHeight w:val="20"/>
        </w:trPr>
        <w:tc>
          <w:tcPr>
            <w:tcW w:w="6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E05E43"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pH</w:t>
            </w:r>
            <w:r w:rsidRPr="00C93E9D">
              <w:rPr>
                <w:rFonts w:ascii="宋体" w:hAnsi="宋体" w:cs="Times New Roman" w:hint="eastAsia"/>
                <w:color w:val="000000"/>
                <w:kern w:val="0"/>
                <w:sz w:val="18"/>
                <w:szCs w:val="18"/>
              </w:rPr>
              <w:t>（无量纲）</w:t>
            </w:r>
          </w:p>
        </w:tc>
        <w:tc>
          <w:tcPr>
            <w:tcW w:w="356" w:type="pct"/>
            <w:tcBorders>
              <w:top w:val="single" w:sz="4" w:space="0" w:color="auto"/>
              <w:left w:val="nil"/>
              <w:bottom w:val="single" w:sz="4" w:space="0" w:color="auto"/>
              <w:right w:val="single" w:sz="4" w:space="0" w:color="auto"/>
            </w:tcBorders>
            <w:shd w:val="clear" w:color="auto" w:fill="auto"/>
            <w:vAlign w:val="center"/>
            <w:hideMark/>
          </w:tcPr>
          <w:p w14:paraId="3A8CD3C8"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7.4</w:t>
            </w:r>
          </w:p>
        </w:tc>
        <w:tc>
          <w:tcPr>
            <w:tcW w:w="356" w:type="pct"/>
            <w:tcBorders>
              <w:top w:val="single" w:sz="4" w:space="0" w:color="auto"/>
              <w:left w:val="nil"/>
              <w:bottom w:val="single" w:sz="4" w:space="0" w:color="auto"/>
              <w:right w:val="single" w:sz="4" w:space="0" w:color="auto"/>
            </w:tcBorders>
            <w:shd w:val="clear" w:color="auto" w:fill="auto"/>
            <w:vAlign w:val="center"/>
            <w:hideMark/>
          </w:tcPr>
          <w:p w14:paraId="47A57646"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7.8</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31B73FD6"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7.6</w:t>
            </w:r>
          </w:p>
        </w:tc>
        <w:tc>
          <w:tcPr>
            <w:tcW w:w="407" w:type="pct"/>
            <w:tcBorders>
              <w:top w:val="single" w:sz="4" w:space="0" w:color="auto"/>
              <w:left w:val="nil"/>
              <w:bottom w:val="single" w:sz="4" w:space="0" w:color="auto"/>
              <w:right w:val="single" w:sz="4" w:space="0" w:color="auto"/>
            </w:tcBorders>
            <w:shd w:val="clear" w:color="auto" w:fill="auto"/>
            <w:vAlign w:val="center"/>
            <w:hideMark/>
          </w:tcPr>
          <w:p w14:paraId="5E18B780"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7.4</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7544A3A1"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7.6</w:t>
            </w:r>
          </w:p>
        </w:tc>
        <w:tc>
          <w:tcPr>
            <w:tcW w:w="407" w:type="pct"/>
            <w:tcBorders>
              <w:top w:val="single" w:sz="4" w:space="0" w:color="auto"/>
              <w:left w:val="nil"/>
              <w:bottom w:val="single" w:sz="4" w:space="0" w:color="auto"/>
              <w:right w:val="single" w:sz="4" w:space="0" w:color="auto"/>
            </w:tcBorders>
            <w:shd w:val="clear" w:color="auto" w:fill="auto"/>
            <w:vAlign w:val="center"/>
            <w:hideMark/>
          </w:tcPr>
          <w:p w14:paraId="65465A89"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7.8</w:t>
            </w:r>
          </w:p>
        </w:tc>
        <w:tc>
          <w:tcPr>
            <w:tcW w:w="305" w:type="pct"/>
            <w:tcBorders>
              <w:top w:val="single" w:sz="4" w:space="0" w:color="auto"/>
              <w:left w:val="nil"/>
              <w:bottom w:val="single" w:sz="4" w:space="0" w:color="auto"/>
              <w:right w:val="single" w:sz="4" w:space="0" w:color="auto"/>
            </w:tcBorders>
            <w:shd w:val="clear" w:color="auto" w:fill="auto"/>
            <w:vAlign w:val="center"/>
            <w:hideMark/>
          </w:tcPr>
          <w:p w14:paraId="570C2E22"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7.8</w:t>
            </w:r>
          </w:p>
        </w:tc>
        <w:tc>
          <w:tcPr>
            <w:tcW w:w="304" w:type="pct"/>
            <w:tcBorders>
              <w:top w:val="single" w:sz="4" w:space="0" w:color="auto"/>
              <w:left w:val="nil"/>
              <w:bottom w:val="single" w:sz="4" w:space="0" w:color="auto"/>
              <w:right w:val="single" w:sz="4" w:space="0" w:color="auto"/>
            </w:tcBorders>
            <w:shd w:val="clear" w:color="auto" w:fill="auto"/>
            <w:vAlign w:val="center"/>
            <w:hideMark/>
          </w:tcPr>
          <w:p w14:paraId="0952AB91"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7.4</w:t>
            </w:r>
          </w:p>
        </w:tc>
        <w:tc>
          <w:tcPr>
            <w:tcW w:w="254" w:type="pct"/>
            <w:tcBorders>
              <w:top w:val="single" w:sz="4" w:space="0" w:color="auto"/>
              <w:left w:val="nil"/>
              <w:bottom w:val="single" w:sz="4" w:space="0" w:color="auto"/>
              <w:right w:val="single" w:sz="4" w:space="0" w:color="auto"/>
            </w:tcBorders>
            <w:shd w:val="clear" w:color="auto" w:fill="auto"/>
            <w:vAlign w:val="center"/>
            <w:hideMark/>
          </w:tcPr>
          <w:p w14:paraId="438C8BA7"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7.56</w:t>
            </w:r>
          </w:p>
        </w:tc>
        <w:tc>
          <w:tcPr>
            <w:tcW w:w="305" w:type="pct"/>
            <w:tcBorders>
              <w:top w:val="single" w:sz="4" w:space="0" w:color="auto"/>
              <w:left w:val="nil"/>
              <w:bottom w:val="single" w:sz="4" w:space="0" w:color="auto"/>
              <w:right w:val="single" w:sz="4" w:space="0" w:color="auto"/>
            </w:tcBorders>
            <w:shd w:val="clear" w:color="auto" w:fill="auto"/>
            <w:vAlign w:val="center"/>
            <w:hideMark/>
          </w:tcPr>
          <w:p w14:paraId="01D6656E"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0.15</w:t>
            </w:r>
          </w:p>
        </w:tc>
        <w:tc>
          <w:tcPr>
            <w:tcW w:w="254" w:type="pct"/>
            <w:tcBorders>
              <w:top w:val="single" w:sz="4" w:space="0" w:color="auto"/>
              <w:left w:val="nil"/>
              <w:bottom w:val="single" w:sz="4" w:space="0" w:color="auto"/>
              <w:right w:val="single" w:sz="4" w:space="0" w:color="auto"/>
            </w:tcBorders>
            <w:shd w:val="clear" w:color="auto" w:fill="auto"/>
            <w:vAlign w:val="center"/>
            <w:hideMark/>
          </w:tcPr>
          <w:p w14:paraId="18FDE5AF"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100%</w:t>
            </w:r>
          </w:p>
        </w:tc>
        <w:tc>
          <w:tcPr>
            <w:tcW w:w="271" w:type="pct"/>
            <w:tcBorders>
              <w:top w:val="single" w:sz="4" w:space="0" w:color="auto"/>
              <w:left w:val="nil"/>
              <w:bottom w:val="single" w:sz="4" w:space="0" w:color="auto"/>
              <w:right w:val="single" w:sz="4" w:space="0" w:color="auto"/>
            </w:tcBorders>
            <w:shd w:val="clear" w:color="auto" w:fill="auto"/>
            <w:vAlign w:val="center"/>
            <w:hideMark/>
          </w:tcPr>
          <w:p w14:paraId="5F61314F"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6.5~8.5</w:t>
            </w:r>
          </w:p>
        </w:tc>
        <w:tc>
          <w:tcPr>
            <w:tcW w:w="209" w:type="pct"/>
            <w:tcBorders>
              <w:top w:val="single" w:sz="4" w:space="0" w:color="auto"/>
              <w:left w:val="nil"/>
              <w:bottom w:val="single" w:sz="4" w:space="0" w:color="auto"/>
              <w:right w:val="single" w:sz="4" w:space="0" w:color="auto"/>
            </w:tcBorders>
            <w:shd w:val="clear" w:color="auto" w:fill="auto"/>
            <w:vAlign w:val="center"/>
            <w:hideMark/>
          </w:tcPr>
          <w:p w14:paraId="2EAD802A"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0.27</w:t>
            </w:r>
          </w:p>
        </w:tc>
        <w:tc>
          <w:tcPr>
            <w:tcW w:w="254" w:type="pct"/>
            <w:tcBorders>
              <w:top w:val="single" w:sz="4" w:space="0" w:color="auto"/>
              <w:left w:val="nil"/>
              <w:bottom w:val="single" w:sz="4" w:space="0" w:color="auto"/>
              <w:right w:val="single" w:sz="4" w:space="0" w:color="auto"/>
            </w:tcBorders>
            <w:shd w:val="clear" w:color="auto" w:fill="auto"/>
            <w:vAlign w:val="center"/>
            <w:hideMark/>
          </w:tcPr>
          <w:p w14:paraId="511A8447"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0.53</w:t>
            </w:r>
          </w:p>
        </w:tc>
      </w:tr>
      <w:tr w:rsidR="002B2101" w:rsidRPr="00C93E9D" w14:paraId="5B1200C7" w14:textId="77777777" w:rsidTr="002B2101">
        <w:trPr>
          <w:trHeight w:val="20"/>
        </w:trPr>
        <w:tc>
          <w:tcPr>
            <w:tcW w:w="608" w:type="pct"/>
            <w:tcBorders>
              <w:top w:val="nil"/>
              <w:left w:val="single" w:sz="4" w:space="0" w:color="auto"/>
              <w:bottom w:val="single" w:sz="4" w:space="0" w:color="auto"/>
              <w:right w:val="single" w:sz="4" w:space="0" w:color="auto"/>
            </w:tcBorders>
            <w:shd w:val="clear" w:color="auto" w:fill="auto"/>
            <w:vAlign w:val="center"/>
            <w:hideMark/>
          </w:tcPr>
          <w:p w14:paraId="2DD17665" w14:textId="77777777" w:rsidR="002B2101" w:rsidRPr="00C93E9D" w:rsidRDefault="002B2101" w:rsidP="002B2101">
            <w:pPr>
              <w:widowControl/>
              <w:adjustRightInd/>
              <w:snapToGrid/>
              <w:spacing w:line="240" w:lineRule="auto"/>
              <w:ind w:firstLineChars="0" w:firstLine="0"/>
              <w:jc w:val="center"/>
              <w:rPr>
                <w:rFonts w:ascii="宋体" w:hAnsi="宋体" w:cs="宋体"/>
                <w:color w:val="000000"/>
                <w:kern w:val="0"/>
                <w:sz w:val="18"/>
                <w:szCs w:val="18"/>
              </w:rPr>
            </w:pPr>
            <w:r w:rsidRPr="00C93E9D">
              <w:rPr>
                <w:rFonts w:ascii="宋体" w:hAnsi="宋体" w:cs="宋体" w:hint="eastAsia"/>
                <w:color w:val="000000"/>
                <w:kern w:val="0"/>
                <w:sz w:val="18"/>
                <w:szCs w:val="18"/>
              </w:rPr>
              <w:t>总硬度（</w:t>
            </w:r>
            <w:r w:rsidRPr="00C93E9D">
              <w:rPr>
                <w:rFonts w:cs="Times New Roman"/>
                <w:color w:val="000000"/>
                <w:kern w:val="0"/>
                <w:sz w:val="18"/>
                <w:szCs w:val="18"/>
              </w:rPr>
              <w:t>mg/L</w:t>
            </w:r>
            <w:r w:rsidRPr="00C93E9D">
              <w:rPr>
                <w:rFonts w:ascii="宋体" w:hAnsi="宋体" w:cs="宋体" w:hint="eastAsia"/>
                <w:color w:val="000000"/>
                <w:kern w:val="0"/>
                <w:sz w:val="18"/>
                <w:szCs w:val="18"/>
              </w:rPr>
              <w:t>）</w:t>
            </w:r>
          </w:p>
        </w:tc>
        <w:tc>
          <w:tcPr>
            <w:tcW w:w="356" w:type="pct"/>
            <w:tcBorders>
              <w:top w:val="nil"/>
              <w:left w:val="nil"/>
              <w:bottom w:val="single" w:sz="4" w:space="0" w:color="auto"/>
              <w:right w:val="single" w:sz="4" w:space="0" w:color="auto"/>
            </w:tcBorders>
            <w:shd w:val="clear" w:color="auto" w:fill="auto"/>
            <w:vAlign w:val="center"/>
            <w:hideMark/>
          </w:tcPr>
          <w:p w14:paraId="57B7C447"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175</w:t>
            </w:r>
          </w:p>
        </w:tc>
        <w:tc>
          <w:tcPr>
            <w:tcW w:w="356" w:type="pct"/>
            <w:tcBorders>
              <w:top w:val="nil"/>
              <w:left w:val="nil"/>
              <w:bottom w:val="single" w:sz="4" w:space="0" w:color="auto"/>
              <w:right w:val="single" w:sz="4" w:space="0" w:color="auto"/>
            </w:tcBorders>
            <w:shd w:val="clear" w:color="auto" w:fill="auto"/>
            <w:vAlign w:val="center"/>
            <w:hideMark/>
          </w:tcPr>
          <w:p w14:paraId="3FF1B6FD"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161</w:t>
            </w:r>
          </w:p>
        </w:tc>
        <w:tc>
          <w:tcPr>
            <w:tcW w:w="355" w:type="pct"/>
            <w:tcBorders>
              <w:top w:val="nil"/>
              <w:left w:val="nil"/>
              <w:bottom w:val="single" w:sz="4" w:space="0" w:color="auto"/>
              <w:right w:val="single" w:sz="4" w:space="0" w:color="auto"/>
            </w:tcBorders>
            <w:shd w:val="clear" w:color="auto" w:fill="auto"/>
            <w:vAlign w:val="center"/>
            <w:hideMark/>
          </w:tcPr>
          <w:p w14:paraId="3705EC51"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158</w:t>
            </w:r>
          </w:p>
        </w:tc>
        <w:tc>
          <w:tcPr>
            <w:tcW w:w="407" w:type="pct"/>
            <w:tcBorders>
              <w:top w:val="nil"/>
              <w:left w:val="nil"/>
              <w:bottom w:val="single" w:sz="4" w:space="0" w:color="auto"/>
              <w:right w:val="single" w:sz="4" w:space="0" w:color="auto"/>
            </w:tcBorders>
            <w:shd w:val="clear" w:color="auto" w:fill="auto"/>
            <w:vAlign w:val="center"/>
            <w:hideMark/>
          </w:tcPr>
          <w:p w14:paraId="7947A22F"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163</w:t>
            </w:r>
          </w:p>
        </w:tc>
        <w:tc>
          <w:tcPr>
            <w:tcW w:w="355" w:type="pct"/>
            <w:tcBorders>
              <w:top w:val="nil"/>
              <w:left w:val="nil"/>
              <w:bottom w:val="single" w:sz="4" w:space="0" w:color="auto"/>
              <w:right w:val="single" w:sz="4" w:space="0" w:color="auto"/>
            </w:tcBorders>
            <w:shd w:val="clear" w:color="auto" w:fill="auto"/>
            <w:vAlign w:val="center"/>
            <w:hideMark/>
          </w:tcPr>
          <w:p w14:paraId="4C25DF35"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170</w:t>
            </w:r>
          </w:p>
        </w:tc>
        <w:tc>
          <w:tcPr>
            <w:tcW w:w="407" w:type="pct"/>
            <w:tcBorders>
              <w:top w:val="nil"/>
              <w:left w:val="nil"/>
              <w:bottom w:val="single" w:sz="4" w:space="0" w:color="auto"/>
              <w:right w:val="single" w:sz="4" w:space="0" w:color="auto"/>
            </w:tcBorders>
            <w:shd w:val="clear" w:color="auto" w:fill="auto"/>
            <w:vAlign w:val="center"/>
            <w:hideMark/>
          </w:tcPr>
          <w:p w14:paraId="63F0D117"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160</w:t>
            </w:r>
          </w:p>
        </w:tc>
        <w:tc>
          <w:tcPr>
            <w:tcW w:w="305" w:type="pct"/>
            <w:tcBorders>
              <w:top w:val="nil"/>
              <w:left w:val="nil"/>
              <w:bottom w:val="single" w:sz="4" w:space="0" w:color="auto"/>
              <w:right w:val="single" w:sz="4" w:space="0" w:color="auto"/>
            </w:tcBorders>
            <w:shd w:val="clear" w:color="auto" w:fill="auto"/>
            <w:vAlign w:val="center"/>
            <w:hideMark/>
          </w:tcPr>
          <w:p w14:paraId="28923B38"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175</w:t>
            </w:r>
          </w:p>
        </w:tc>
        <w:tc>
          <w:tcPr>
            <w:tcW w:w="304" w:type="pct"/>
            <w:tcBorders>
              <w:top w:val="nil"/>
              <w:left w:val="nil"/>
              <w:bottom w:val="single" w:sz="4" w:space="0" w:color="auto"/>
              <w:right w:val="single" w:sz="4" w:space="0" w:color="auto"/>
            </w:tcBorders>
            <w:shd w:val="clear" w:color="auto" w:fill="auto"/>
            <w:vAlign w:val="center"/>
            <w:hideMark/>
          </w:tcPr>
          <w:p w14:paraId="0CF6A159"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158</w:t>
            </w:r>
          </w:p>
        </w:tc>
        <w:tc>
          <w:tcPr>
            <w:tcW w:w="254" w:type="pct"/>
            <w:tcBorders>
              <w:top w:val="nil"/>
              <w:left w:val="nil"/>
              <w:bottom w:val="single" w:sz="4" w:space="0" w:color="auto"/>
              <w:right w:val="single" w:sz="4" w:space="0" w:color="auto"/>
            </w:tcBorders>
            <w:shd w:val="clear" w:color="auto" w:fill="auto"/>
            <w:vAlign w:val="center"/>
            <w:hideMark/>
          </w:tcPr>
          <w:p w14:paraId="6C988A2D"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197.4</w:t>
            </w:r>
          </w:p>
        </w:tc>
        <w:tc>
          <w:tcPr>
            <w:tcW w:w="305" w:type="pct"/>
            <w:tcBorders>
              <w:top w:val="nil"/>
              <w:left w:val="nil"/>
              <w:bottom w:val="single" w:sz="4" w:space="0" w:color="auto"/>
              <w:right w:val="single" w:sz="4" w:space="0" w:color="auto"/>
            </w:tcBorders>
            <w:shd w:val="clear" w:color="auto" w:fill="auto"/>
            <w:vAlign w:val="center"/>
            <w:hideMark/>
          </w:tcPr>
          <w:p w14:paraId="32F9DF0D"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6.02</w:t>
            </w:r>
          </w:p>
        </w:tc>
        <w:tc>
          <w:tcPr>
            <w:tcW w:w="254" w:type="pct"/>
            <w:tcBorders>
              <w:top w:val="nil"/>
              <w:left w:val="nil"/>
              <w:bottom w:val="single" w:sz="4" w:space="0" w:color="auto"/>
              <w:right w:val="single" w:sz="4" w:space="0" w:color="auto"/>
            </w:tcBorders>
            <w:shd w:val="clear" w:color="auto" w:fill="auto"/>
            <w:vAlign w:val="center"/>
            <w:hideMark/>
          </w:tcPr>
          <w:p w14:paraId="36EED58F"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100%</w:t>
            </w:r>
          </w:p>
        </w:tc>
        <w:tc>
          <w:tcPr>
            <w:tcW w:w="271" w:type="pct"/>
            <w:tcBorders>
              <w:top w:val="nil"/>
              <w:left w:val="nil"/>
              <w:bottom w:val="single" w:sz="4" w:space="0" w:color="auto"/>
              <w:right w:val="single" w:sz="4" w:space="0" w:color="auto"/>
            </w:tcBorders>
            <w:shd w:val="clear" w:color="auto" w:fill="auto"/>
            <w:vAlign w:val="center"/>
            <w:hideMark/>
          </w:tcPr>
          <w:p w14:paraId="03838EA4"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450</w:t>
            </w:r>
          </w:p>
        </w:tc>
        <w:tc>
          <w:tcPr>
            <w:tcW w:w="209" w:type="pct"/>
            <w:tcBorders>
              <w:top w:val="nil"/>
              <w:left w:val="nil"/>
              <w:bottom w:val="single" w:sz="4" w:space="0" w:color="auto"/>
              <w:right w:val="single" w:sz="4" w:space="0" w:color="auto"/>
            </w:tcBorders>
            <w:shd w:val="clear" w:color="auto" w:fill="auto"/>
            <w:vAlign w:val="center"/>
            <w:hideMark/>
          </w:tcPr>
          <w:p w14:paraId="6903EC30"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0.35</w:t>
            </w:r>
          </w:p>
        </w:tc>
        <w:tc>
          <w:tcPr>
            <w:tcW w:w="254" w:type="pct"/>
            <w:tcBorders>
              <w:top w:val="nil"/>
              <w:left w:val="nil"/>
              <w:bottom w:val="single" w:sz="4" w:space="0" w:color="auto"/>
              <w:right w:val="single" w:sz="4" w:space="0" w:color="auto"/>
            </w:tcBorders>
            <w:shd w:val="clear" w:color="auto" w:fill="auto"/>
            <w:vAlign w:val="center"/>
            <w:hideMark/>
          </w:tcPr>
          <w:p w14:paraId="5688D9A2"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0.389</w:t>
            </w:r>
          </w:p>
        </w:tc>
      </w:tr>
      <w:tr w:rsidR="002B2101" w:rsidRPr="00C93E9D" w14:paraId="7BC0631C" w14:textId="77777777" w:rsidTr="002B2101">
        <w:trPr>
          <w:trHeight w:val="20"/>
        </w:trPr>
        <w:tc>
          <w:tcPr>
            <w:tcW w:w="608" w:type="pct"/>
            <w:tcBorders>
              <w:top w:val="nil"/>
              <w:left w:val="single" w:sz="4" w:space="0" w:color="auto"/>
              <w:bottom w:val="single" w:sz="4" w:space="0" w:color="auto"/>
              <w:right w:val="single" w:sz="4" w:space="0" w:color="auto"/>
            </w:tcBorders>
            <w:shd w:val="clear" w:color="auto" w:fill="auto"/>
            <w:vAlign w:val="center"/>
            <w:hideMark/>
          </w:tcPr>
          <w:p w14:paraId="5CB4C5D5" w14:textId="77777777" w:rsidR="002B2101" w:rsidRPr="00C93E9D" w:rsidRDefault="002B2101" w:rsidP="002B2101">
            <w:pPr>
              <w:widowControl/>
              <w:adjustRightInd/>
              <w:snapToGrid/>
              <w:spacing w:line="240" w:lineRule="auto"/>
              <w:ind w:firstLineChars="0" w:firstLine="0"/>
              <w:jc w:val="center"/>
              <w:rPr>
                <w:rFonts w:ascii="宋体" w:hAnsi="宋体" w:cs="宋体"/>
                <w:color w:val="000000"/>
                <w:kern w:val="0"/>
                <w:sz w:val="18"/>
                <w:szCs w:val="18"/>
              </w:rPr>
            </w:pPr>
            <w:r w:rsidRPr="00C93E9D">
              <w:rPr>
                <w:rFonts w:ascii="宋体" w:hAnsi="宋体" w:cs="宋体" w:hint="eastAsia"/>
                <w:color w:val="000000"/>
                <w:kern w:val="0"/>
                <w:sz w:val="18"/>
                <w:szCs w:val="18"/>
              </w:rPr>
              <w:t>溶解性总固体（</w:t>
            </w:r>
            <w:r w:rsidRPr="00C93E9D">
              <w:rPr>
                <w:rFonts w:cs="Times New Roman"/>
                <w:color w:val="000000"/>
                <w:kern w:val="0"/>
                <w:sz w:val="18"/>
                <w:szCs w:val="18"/>
              </w:rPr>
              <w:t>mg/L</w:t>
            </w:r>
            <w:r w:rsidRPr="00C93E9D">
              <w:rPr>
                <w:rFonts w:ascii="宋体" w:hAnsi="宋体" w:cs="宋体" w:hint="eastAsia"/>
                <w:color w:val="000000"/>
                <w:kern w:val="0"/>
                <w:sz w:val="18"/>
                <w:szCs w:val="18"/>
              </w:rPr>
              <w:t>）</w:t>
            </w:r>
          </w:p>
        </w:tc>
        <w:tc>
          <w:tcPr>
            <w:tcW w:w="356" w:type="pct"/>
            <w:tcBorders>
              <w:top w:val="nil"/>
              <w:left w:val="nil"/>
              <w:bottom w:val="single" w:sz="4" w:space="0" w:color="auto"/>
              <w:right w:val="single" w:sz="4" w:space="0" w:color="auto"/>
            </w:tcBorders>
            <w:shd w:val="clear" w:color="auto" w:fill="auto"/>
            <w:vAlign w:val="center"/>
            <w:hideMark/>
          </w:tcPr>
          <w:p w14:paraId="1E1659AB"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190</w:t>
            </w:r>
          </w:p>
        </w:tc>
        <w:tc>
          <w:tcPr>
            <w:tcW w:w="356" w:type="pct"/>
            <w:tcBorders>
              <w:top w:val="nil"/>
              <w:left w:val="nil"/>
              <w:bottom w:val="single" w:sz="4" w:space="0" w:color="auto"/>
              <w:right w:val="single" w:sz="4" w:space="0" w:color="auto"/>
            </w:tcBorders>
            <w:shd w:val="clear" w:color="auto" w:fill="auto"/>
            <w:vAlign w:val="center"/>
            <w:hideMark/>
          </w:tcPr>
          <w:p w14:paraId="5A7AAE11"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175</w:t>
            </w:r>
          </w:p>
        </w:tc>
        <w:tc>
          <w:tcPr>
            <w:tcW w:w="355" w:type="pct"/>
            <w:tcBorders>
              <w:top w:val="nil"/>
              <w:left w:val="nil"/>
              <w:bottom w:val="single" w:sz="4" w:space="0" w:color="auto"/>
              <w:right w:val="single" w:sz="4" w:space="0" w:color="auto"/>
            </w:tcBorders>
            <w:shd w:val="clear" w:color="auto" w:fill="auto"/>
            <w:vAlign w:val="center"/>
            <w:hideMark/>
          </w:tcPr>
          <w:p w14:paraId="2F749DD0"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170</w:t>
            </w:r>
          </w:p>
        </w:tc>
        <w:tc>
          <w:tcPr>
            <w:tcW w:w="407" w:type="pct"/>
            <w:tcBorders>
              <w:top w:val="nil"/>
              <w:left w:val="nil"/>
              <w:bottom w:val="single" w:sz="4" w:space="0" w:color="auto"/>
              <w:right w:val="single" w:sz="4" w:space="0" w:color="auto"/>
            </w:tcBorders>
            <w:shd w:val="clear" w:color="auto" w:fill="auto"/>
            <w:vAlign w:val="center"/>
            <w:hideMark/>
          </w:tcPr>
          <w:p w14:paraId="27D71406"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180</w:t>
            </w:r>
          </w:p>
        </w:tc>
        <w:tc>
          <w:tcPr>
            <w:tcW w:w="355" w:type="pct"/>
            <w:tcBorders>
              <w:top w:val="nil"/>
              <w:left w:val="nil"/>
              <w:bottom w:val="single" w:sz="4" w:space="0" w:color="auto"/>
              <w:right w:val="single" w:sz="4" w:space="0" w:color="auto"/>
            </w:tcBorders>
            <w:shd w:val="clear" w:color="auto" w:fill="auto"/>
            <w:vAlign w:val="center"/>
            <w:hideMark/>
          </w:tcPr>
          <w:p w14:paraId="0127ED65"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182</w:t>
            </w:r>
          </w:p>
        </w:tc>
        <w:tc>
          <w:tcPr>
            <w:tcW w:w="407" w:type="pct"/>
            <w:tcBorders>
              <w:top w:val="nil"/>
              <w:left w:val="nil"/>
              <w:bottom w:val="single" w:sz="4" w:space="0" w:color="auto"/>
              <w:right w:val="single" w:sz="4" w:space="0" w:color="auto"/>
            </w:tcBorders>
            <w:shd w:val="clear" w:color="auto" w:fill="auto"/>
            <w:vAlign w:val="center"/>
            <w:hideMark/>
          </w:tcPr>
          <w:p w14:paraId="73CAEC8B"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205</w:t>
            </w:r>
          </w:p>
        </w:tc>
        <w:tc>
          <w:tcPr>
            <w:tcW w:w="305" w:type="pct"/>
            <w:tcBorders>
              <w:top w:val="nil"/>
              <w:left w:val="nil"/>
              <w:bottom w:val="single" w:sz="4" w:space="0" w:color="auto"/>
              <w:right w:val="single" w:sz="4" w:space="0" w:color="auto"/>
            </w:tcBorders>
            <w:shd w:val="clear" w:color="auto" w:fill="auto"/>
            <w:vAlign w:val="center"/>
            <w:hideMark/>
          </w:tcPr>
          <w:p w14:paraId="4AE17AD2"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205</w:t>
            </w:r>
          </w:p>
        </w:tc>
        <w:tc>
          <w:tcPr>
            <w:tcW w:w="304" w:type="pct"/>
            <w:tcBorders>
              <w:top w:val="nil"/>
              <w:left w:val="nil"/>
              <w:bottom w:val="single" w:sz="4" w:space="0" w:color="auto"/>
              <w:right w:val="single" w:sz="4" w:space="0" w:color="auto"/>
            </w:tcBorders>
            <w:shd w:val="clear" w:color="auto" w:fill="auto"/>
            <w:vAlign w:val="center"/>
            <w:hideMark/>
          </w:tcPr>
          <w:p w14:paraId="4731A613"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170</w:t>
            </w:r>
          </w:p>
        </w:tc>
        <w:tc>
          <w:tcPr>
            <w:tcW w:w="254" w:type="pct"/>
            <w:tcBorders>
              <w:top w:val="nil"/>
              <w:left w:val="nil"/>
              <w:bottom w:val="single" w:sz="4" w:space="0" w:color="auto"/>
              <w:right w:val="single" w:sz="4" w:space="0" w:color="auto"/>
            </w:tcBorders>
            <w:shd w:val="clear" w:color="auto" w:fill="auto"/>
            <w:vAlign w:val="center"/>
            <w:hideMark/>
          </w:tcPr>
          <w:p w14:paraId="56BD144C"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220.4</w:t>
            </w:r>
          </w:p>
        </w:tc>
        <w:tc>
          <w:tcPr>
            <w:tcW w:w="305" w:type="pct"/>
            <w:tcBorders>
              <w:top w:val="nil"/>
              <w:left w:val="nil"/>
              <w:bottom w:val="single" w:sz="4" w:space="0" w:color="auto"/>
              <w:right w:val="single" w:sz="4" w:space="0" w:color="auto"/>
            </w:tcBorders>
            <w:shd w:val="clear" w:color="auto" w:fill="auto"/>
            <w:vAlign w:val="center"/>
            <w:hideMark/>
          </w:tcPr>
          <w:p w14:paraId="2EC088F1"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11.35</w:t>
            </w:r>
          </w:p>
        </w:tc>
        <w:tc>
          <w:tcPr>
            <w:tcW w:w="254" w:type="pct"/>
            <w:tcBorders>
              <w:top w:val="nil"/>
              <w:left w:val="nil"/>
              <w:bottom w:val="single" w:sz="4" w:space="0" w:color="auto"/>
              <w:right w:val="single" w:sz="4" w:space="0" w:color="auto"/>
            </w:tcBorders>
            <w:shd w:val="clear" w:color="auto" w:fill="auto"/>
            <w:vAlign w:val="center"/>
            <w:hideMark/>
          </w:tcPr>
          <w:p w14:paraId="2B525D85"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100%</w:t>
            </w:r>
          </w:p>
        </w:tc>
        <w:tc>
          <w:tcPr>
            <w:tcW w:w="271" w:type="pct"/>
            <w:tcBorders>
              <w:top w:val="nil"/>
              <w:left w:val="nil"/>
              <w:bottom w:val="single" w:sz="4" w:space="0" w:color="auto"/>
              <w:right w:val="single" w:sz="4" w:space="0" w:color="auto"/>
            </w:tcBorders>
            <w:shd w:val="clear" w:color="auto" w:fill="auto"/>
            <w:vAlign w:val="center"/>
            <w:hideMark/>
          </w:tcPr>
          <w:p w14:paraId="11DA743C"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1000</w:t>
            </w:r>
          </w:p>
        </w:tc>
        <w:tc>
          <w:tcPr>
            <w:tcW w:w="209" w:type="pct"/>
            <w:tcBorders>
              <w:top w:val="nil"/>
              <w:left w:val="nil"/>
              <w:bottom w:val="single" w:sz="4" w:space="0" w:color="auto"/>
              <w:right w:val="single" w:sz="4" w:space="0" w:color="auto"/>
            </w:tcBorders>
            <w:shd w:val="clear" w:color="auto" w:fill="auto"/>
            <w:vAlign w:val="center"/>
            <w:hideMark/>
          </w:tcPr>
          <w:p w14:paraId="04A9EF20"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0.17</w:t>
            </w:r>
          </w:p>
        </w:tc>
        <w:tc>
          <w:tcPr>
            <w:tcW w:w="254" w:type="pct"/>
            <w:tcBorders>
              <w:top w:val="nil"/>
              <w:left w:val="nil"/>
              <w:bottom w:val="single" w:sz="4" w:space="0" w:color="auto"/>
              <w:right w:val="single" w:sz="4" w:space="0" w:color="auto"/>
            </w:tcBorders>
            <w:shd w:val="clear" w:color="auto" w:fill="auto"/>
            <w:vAlign w:val="center"/>
            <w:hideMark/>
          </w:tcPr>
          <w:p w14:paraId="0647637D"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0.190</w:t>
            </w:r>
          </w:p>
        </w:tc>
      </w:tr>
      <w:tr w:rsidR="002B2101" w:rsidRPr="00C93E9D" w14:paraId="70EE4EC3" w14:textId="77777777" w:rsidTr="002B2101">
        <w:trPr>
          <w:trHeight w:val="20"/>
        </w:trPr>
        <w:tc>
          <w:tcPr>
            <w:tcW w:w="608" w:type="pct"/>
            <w:tcBorders>
              <w:top w:val="nil"/>
              <w:left w:val="single" w:sz="4" w:space="0" w:color="auto"/>
              <w:bottom w:val="single" w:sz="4" w:space="0" w:color="auto"/>
              <w:right w:val="single" w:sz="4" w:space="0" w:color="auto"/>
            </w:tcBorders>
            <w:shd w:val="clear" w:color="auto" w:fill="auto"/>
            <w:vAlign w:val="center"/>
            <w:hideMark/>
          </w:tcPr>
          <w:p w14:paraId="1EA72BED" w14:textId="77777777" w:rsidR="002B2101" w:rsidRPr="00C93E9D" w:rsidRDefault="002B2101" w:rsidP="002B2101">
            <w:pPr>
              <w:widowControl/>
              <w:adjustRightInd/>
              <w:snapToGrid/>
              <w:spacing w:line="240" w:lineRule="auto"/>
              <w:ind w:firstLineChars="0" w:firstLine="0"/>
              <w:jc w:val="center"/>
              <w:rPr>
                <w:rFonts w:ascii="宋体" w:hAnsi="宋体" w:cs="宋体"/>
                <w:color w:val="000000"/>
                <w:kern w:val="0"/>
                <w:sz w:val="18"/>
                <w:szCs w:val="18"/>
              </w:rPr>
            </w:pPr>
            <w:r w:rsidRPr="00C93E9D">
              <w:rPr>
                <w:rFonts w:ascii="宋体" w:hAnsi="宋体" w:cs="宋体" w:hint="eastAsia"/>
                <w:color w:val="000000"/>
                <w:kern w:val="0"/>
                <w:sz w:val="18"/>
                <w:szCs w:val="18"/>
              </w:rPr>
              <w:t>氟化物（</w:t>
            </w:r>
            <w:r w:rsidRPr="00C93E9D">
              <w:rPr>
                <w:rFonts w:cs="Times New Roman"/>
                <w:color w:val="000000"/>
                <w:kern w:val="0"/>
                <w:sz w:val="18"/>
                <w:szCs w:val="18"/>
              </w:rPr>
              <w:t>mg/L</w:t>
            </w:r>
            <w:r w:rsidRPr="00C93E9D">
              <w:rPr>
                <w:rFonts w:ascii="宋体" w:hAnsi="宋体" w:cs="宋体" w:hint="eastAsia"/>
                <w:color w:val="000000"/>
                <w:kern w:val="0"/>
                <w:sz w:val="18"/>
                <w:szCs w:val="18"/>
              </w:rPr>
              <w:t>）</w:t>
            </w:r>
          </w:p>
        </w:tc>
        <w:tc>
          <w:tcPr>
            <w:tcW w:w="356" w:type="pct"/>
            <w:tcBorders>
              <w:top w:val="nil"/>
              <w:left w:val="nil"/>
              <w:bottom w:val="single" w:sz="4" w:space="0" w:color="auto"/>
              <w:right w:val="single" w:sz="4" w:space="0" w:color="auto"/>
            </w:tcBorders>
            <w:shd w:val="clear" w:color="auto" w:fill="auto"/>
            <w:vAlign w:val="center"/>
            <w:hideMark/>
          </w:tcPr>
          <w:p w14:paraId="0E4CD53A"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0.078</w:t>
            </w:r>
          </w:p>
        </w:tc>
        <w:tc>
          <w:tcPr>
            <w:tcW w:w="356" w:type="pct"/>
            <w:tcBorders>
              <w:top w:val="nil"/>
              <w:left w:val="nil"/>
              <w:bottom w:val="single" w:sz="4" w:space="0" w:color="auto"/>
              <w:right w:val="single" w:sz="4" w:space="0" w:color="auto"/>
            </w:tcBorders>
            <w:shd w:val="clear" w:color="auto" w:fill="auto"/>
            <w:vAlign w:val="center"/>
            <w:hideMark/>
          </w:tcPr>
          <w:p w14:paraId="349CD967"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0.146</w:t>
            </w:r>
          </w:p>
        </w:tc>
        <w:tc>
          <w:tcPr>
            <w:tcW w:w="355" w:type="pct"/>
            <w:tcBorders>
              <w:top w:val="nil"/>
              <w:left w:val="nil"/>
              <w:bottom w:val="single" w:sz="4" w:space="0" w:color="auto"/>
              <w:right w:val="single" w:sz="4" w:space="0" w:color="auto"/>
            </w:tcBorders>
            <w:shd w:val="clear" w:color="auto" w:fill="auto"/>
            <w:vAlign w:val="center"/>
            <w:hideMark/>
          </w:tcPr>
          <w:p w14:paraId="004D1B44"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0.134</w:t>
            </w:r>
          </w:p>
        </w:tc>
        <w:tc>
          <w:tcPr>
            <w:tcW w:w="407" w:type="pct"/>
            <w:tcBorders>
              <w:top w:val="nil"/>
              <w:left w:val="nil"/>
              <w:bottom w:val="single" w:sz="4" w:space="0" w:color="auto"/>
              <w:right w:val="single" w:sz="4" w:space="0" w:color="auto"/>
            </w:tcBorders>
            <w:shd w:val="clear" w:color="auto" w:fill="auto"/>
            <w:vAlign w:val="center"/>
            <w:hideMark/>
          </w:tcPr>
          <w:p w14:paraId="291BA0D3"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0.059</w:t>
            </w:r>
          </w:p>
        </w:tc>
        <w:tc>
          <w:tcPr>
            <w:tcW w:w="355" w:type="pct"/>
            <w:tcBorders>
              <w:top w:val="nil"/>
              <w:left w:val="nil"/>
              <w:bottom w:val="single" w:sz="4" w:space="0" w:color="auto"/>
              <w:right w:val="single" w:sz="4" w:space="0" w:color="auto"/>
            </w:tcBorders>
            <w:shd w:val="clear" w:color="auto" w:fill="auto"/>
            <w:vAlign w:val="center"/>
            <w:hideMark/>
          </w:tcPr>
          <w:p w14:paraId="23F57D12"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0.176</w:t>
            </w:r>
          </w:p>
        </w:tc>
        <w:tc>
          <w:tcPr>
            <w:tcW w:w="407" w:type="pct"/>
            <w:tcBorders>
              <w:top w:val="nil"/>
              <w:left w:val="nil"/>
              <w:bottom w:val="single" w:sz="4" w:space="0" w:color="auto"/>
              <w:right w:val="single" w:sz="4" w:space="0" w:color="auto"/>
            </w:tcBorders>
            <w:shd w:val="clear" w:color="auto" w:fill="auto"/>
            <w:vAlign w:val="center"/>
            <w:hideMark/>
          </w:tcPr>
          <w:p w14:paraId="1BCBE92B"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0.277</w:t>
            </w:r>
          </w:p>
        </w:tc>
        <w:tc>
          <w:tcPr>
            <w:tcW w:w="305" w:type="pct"/>
            <w:tcBorders>
              <w:top w:val="nil"/>
              <w:left w:val="nil"/>
              <w:bottom w:val="single" w:sz="4" w:space="0" w:color="auto"/>
              <w:right w:val="single" w:sz="4" w:space="0" w:color="auto"/>
            </w:tcBorders>
            <w:shd w:val="clear" w:color="auto" w:fill="auto"/>
            <w:vAlign w:val="center"/>
            <w:hideMark/>
          </w:tcPr>
          <w:p w14:paraId="78BCD0FD"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0.277</w:t>
            </w:r>
          </w:p>
        </w:tc>
        <w:tc>
          <w:tcPr>
            <w:tcW w:w="304" w:type="pct"/>
            <w:tcBorders>
              <w:top w:val="nil"/>
              <w:left w:val="nil"/>
              <w:bottom w:val="single" w:sz="4" w:space="0" w:color="auto"/>
              <w:right w:val="single" w:sz="4" w:space="0" w:color="auto"/>
            </w:tcBorders>
            <w:shd w:val="clear" w:color="auto" w:fill="auto"/>
            <w:vAlign w:val="center"/>
            <w:hideMark/>
          </w:tcPr>
          <w:p w14:paraId="7EAA66DA"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0.059</w:t>
            </w:r>
          </w:p>
        </w:tc>
        <w:tc>
          <w:tcPr>
            <w:tcW w:w="254" w:type="pct"/>
            <w:tcBorders>
              <w:top w:val="nil"/>
              <w:left w:val="nil"/>
              <w:bottom w:val="single" w:sz="4" w:space="0" w:color="auto"/>
              <w:right w:val="single" w:sz="4" w:space="0" w:color="auto"/>
            </w:tcBorders>
            <w:shd w:val="clear" w:color="auto" w:fill="auto"/>
            <w:vAlign w:val="center"/>
            <w:hideMark/>
          </w:tcPr>
          <w:p w14:paraId="6A38BD97"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0.174</w:t>
            </w:r>
          </w:p>
        </w:tc>
        <w:tc>
          <w:tcPr>
            <w:tcW w:w="305" w:type="pct"/>
            <w:tcBorders>
              <w:top w:val="nil"/>
              <w:left w:val="nil"/>
              <w:bottom w:val="single" w:sz="4" w:space="0" w:color="auto"/>
              <w:right w:val="single" w:sz="4" w:space="0" w:color="auto"/>
            </w:tcBorders>
            <w:shd w:val="clear" w:color="auto" w:fill="auto"/>
            <w:vAlign w:val="center"/>
            <w:hideMark/>
          </w:tcPr>
          <w:p w14:paraId="1DCE4890"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0.07</w:t>
            </w:r>
          </w:p>
        </w:tc>
        <w:tc>
          <w:tcPr>
            <w:tcW w:w="254" w:type="pct"/>
            <w:tcBorders>
              <w:top w:val="nil"/>
              <w:left w:val="nil"/>
              <w:bottom w:val="single" w:sz="4" w:space="0" w:color="auto"/>
              <w:right w:val="single" w:sz="4" w:space="0" w:color="auto"/>
            </w:tcBorders>
            <w:shd w:val="clear" w:color="auto" w:fill="auto"/>
            <w:vAlign w:val="center"/>
            <w:hideMark/>
          </w:tcPr>
          <w:p w14:paraId="0DC275B6"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100%</w:t>
            </w:r>
          </w:p>
        </w:tc>
        <w:tc>
          <w:tcPr>
            <w:tcW w:w="271" w:type="pct"/>
            <w:tcBorders>
              <w:top w:val="nil"/>
              <w:left w:val="nil"/>
              <w:bottom w:val="single" w:sz="4" w:space="0" w:color="auto"/>
              <w:right w:val="single" w:sz="4" w:space="0" w:color="auto"/>
            </w:tcBorders>
            <w:shd w:val="clear" w:color="auto" w:fill="auto"/>
            <w:vAlign w:val="center"/>
            <w:hideMark/>
          </w:tcPr>
          <w:p w14:paraId="782A7FD6"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1</w:t>
            </w:r>
          </w:p>
        </w:tc>
        <w:tc>
          <w:tcPr>
            <w:tcW w:w="209" w:type="pct"/>
            <w:tcBorders>
              <w:top w:val="nil"/>
              <w:left w:val="nil"/>
              <w:bottom w:val="single" w:sz="4" w:space="0" w:color="auto"/>
              <w:right w:val="single" w:sz="4" w:space="0" w:color="auto"/>
            </w:tcBorders>
            <w:shd w:val="clear" w:color="auto" w:fill="auto"/>
            <w:vAlign w:val="center"/>
            <w:hideMark/>
          </w:tcPr>
          <w:p w14:paraId="117721D7"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0.06</w:t>
            </w:r>
          </w:p>
        </w:tc>
        <w:tc>
          <w:tcPr>
            <w:tcW w:w="254" w:type="pct"/>
            <w:tcBorders>
              <w:top w:val="nil"/>
              <w:left w:val="nil"/>
              <w:bottom w:val="single" w:sz="4" w:space="0" w:color="auto"/>
              <w:right w:val="single" w:sz="4" w:space="0" w:color="auto"/>
            </w:tcBorders>
            <w:shd w:val="clear" w:color="auto" w:fill="auto"/>
            <w:vAlign w:val="center"/>
            <w:hideMark/>
          </w:tcPr>
          <w:p w14:paraId="2259FA91"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0.176</w:t>
            </w:r>
          </w:p>
        </w:tc>
      </w:tr>
      <w:tr w:rsidR="002B2101" w:rsidRPr="00C93E9D" w14:paraId="04CF9E9A" w14:textId="77777777" w:rsidTr="002B2101">
        <w:trPr>
          <w:trHeight w:val="20"/>
        </w:trPr>
        <w:tc>
          <w:tcPr>
            <w:tcW w:w="608" w:type="pct"/>
            <w:tcBorders>
              <w:top w:val="nil"/>
              <w:left w:val="single" w:sz="4" w:space="0" w:color="auto"/>
              <w:bottom w:val="single" w:sz="4" w:space="0" w:color="auto"/>
              <w:right w:val="single" w:sz="4" w:space="0" w:color="auto"/>
            </w:tcBorders>
            <w:shd w:val="clear" w:color="auto" w:fill="auto"/>
            <w:vAlign w:val="center"/>
            <w:hideMark/>
          </w:tcPr>
          <w:p w14:paraId="015070A0" w14:textId="77777777" w:rsidR="002B2101" w:rsidRPr="00C93E9D" w:rsidRDefault="002B2101" w:rsidP="002B2101">
            <w:pPr>
              <w:widowControl/>
              <w:adjustRightInd/>
              <w:snapToGrid/>
              <w:spacing w:line="240" w:lineRule="auto"/>
              <w:ind w:firstLineChars="0" w:firstLine="0"/>
              <w:jc w:val="center"/>
              <w:rPr>
                <w:rFonts w:ascii="宋体" w:hAnsi="宋体" w:cs="宋体"/>
                <w:color w:val="000000"/>
                <w:kern w:val="0"/>
                <w:sz w:val="18"/>
                <w:szCs w:val="18"/>
              </w:rPr>
            </w:pPr>
            <w:r w:rsidRPr="00C93E9D">
              <w:rPr>
                <w:rFonts w:ascii="宋体" w:hAnsi="宋体" w:cs="宋体" w:hint="eastAsia"/>
                <w:color w:val="000000"/>
                <w:kern w:val="0"/>
                <w:sz w:val="18"/>
                <w:szCs w:val="18"/>
              </w:rPr>
              <w:t>氯化物（</w:t>
            </w:r>
            <w:r w:rsidRPr="00C93E9D">
              <w:rPr>
                <w:rFonts w:cs="Times New Roman"/>
                <w:color w:val="000000"/>
                <w:kern w:val="0"/>
                <w:sz w:val="18"/>
                <w:szCs w:val="18"/>
              </w:rPr>
              <w:t>mg/L</w:t>
            </w:r>
            <w:r w:rsidRPr="00C93E9D">
              <w:rPr>
                <w:rFonts w:ascii="宋体" w:hAnsi="宋体" w:cs="宋体" w:hint="eastAsia"/>
                <w:color w:val="000000"/>
                <w:kern w:val="0"/>
                <w:sz w:val="18"/>
                <w:szCs w:val="18"/>
              </w:rPr>
              <w:t>）</w:t>
            </w:r>
          </w:p>
        </w:tc>
        <w:tc>
          <w:tcPr>
            <w:tcW w:w="356" w:type="pct"/>
            <w:tcBorders>
              <w:top w:val="nil"/>
              <w:left w:val="nil"/>
              <w:bottom w:val="single" w:sz="4" w:space="0" w:color="auto"/>
              <w:right w:val="single" w:sz="4" w:space="0" w:color="auto"/>
            </w:tcBorders>
            <w:shd w:val="clear" w:color="auto" w:fill="auto"/>
            <w:vAlign w:val="center"/>
            <w:hideMark/>
          </w:tcPr>
          <w:p w14:paraId="05FD5F41"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4.6</w:t>
            </w:r>
          </w:p>
        </w:tc>
        <w:tc>
          <w:tcPr>
            <w:tcW w:w="356" w:type="pct"/>
            <w:tcBorders>
              <w:top w:val="nil"/>
              <w:left w:val="nil"/>
              <w:bottom w:val="single" w:sz="4" w:space="0" w:color="auto"/>
              <w:right w:val="single" w:sz="4" w:space="0" w:color="auto"/>
            </w:tcBorders>
            <w:shd w:val="clear" w:color="auto" w:fill="auto"/>
            <w:vAlign w:val="center"/>
            <w:hideMark/>
          </w:tcPr>
          <w:p w14:paraId="643BEBC5"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4.83</w:t>
            </w:r>
          </w:p>
        </w:tc>
        <w:tc>
          <w:tcPr>
            <w:tcW w:w="355" w:type="pct"/>
            <w:tcBorders>
              <w:top w:val="nil"/>
              <w:left w:val="nil"/>
              <w:bottom w:val="single" w:sz="4" w:space="0" w:color="auto"/>
              <w:right w:val="single" w:sz="4" w:space="0" w:color="auto"/>
            </w:tcBorders>
            <w:shd w:val="clear" w:color="auto" w:fill="auto"/>
            <w:vAlign w:val="center"/>
            <w:hideMark/>
          </w:tcPr>
          <w:p w14:paraId="69D0E1E1"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4.71</w:t>
            </w:r>
          </w:p>
        </w:tc>
        <w:tc>
          <w:tcPr>
            <w:tcW w:w="407" w:type="pct"/>
            <w:tcBorders>
              <w:top w:val="nil"/>
              <w:left w:val="nil"/>
              <w:bottom w:val="single" w:sz="4" w:space="0" w:color="auto"/>
              <w:right w:val="single" w:sz="4" w:space="0" w:color="auto"/>
            </w:tcBorders>
            <w:shd w:val="clear" w:color="auto" w:fill="auto"/>
            <w:vAlign w:val="center"/>
            <w:hideMark/>
          </w:tcPr>
          <w:p w14:paraId="0D765241"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2.88</w:t>
            </w:r>
          </w:p>
        </w:tc>
        <w:tc>
          <w:tcPr>
            <w:tcW w:w="355" w:type="pct"/>
            <w:tcBorders>
              <w:top w:val="nil"/>
              <w:left w:val="nil"/>
              <w:bottom w:val="single" w:sz="4" w:space="0" w:color="auto"/>
              <w:right w:val="single" w:sz="4" w:space="0" w:color="auto"/>
            </w:tcBorders>
            <w:shd w:val="clear" w:color="auto" w:fill="auto"/>
            <w:vAlign w:val="center"/>
            <w:hideMark/>
          </w:tcPr>
          <w:p w14:paraId="0F3E2F1B"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5.84</w:t>
            </w:r>
          </w:p>
        </w:tc>
        <w:tc>
          <w:tcPr>
            <w:tcW w:w="407" w:type="pct"/>
            <w:tcBorders>
              <w:top w:val="nil"/>
              <w:left w:val="nil"/>
              <w:bottom w:val="single" w:sz="4" w:space="0" w:color="auto"/>
              <w:right w:val="single" w:sz="4" w:space="0" w:color="auto"/>
            </w:tcBorders>
            <w:shd w:val="clear" w:color="auto" w:fill="auto"/>
            <w:vAlign w:val="center"/>
            <w:hideMark/>
          </w:tcPr>
          <w:p w14:paraId="5FA1C7B8"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14.6</w:t>
            </w:r>
          </w:p>
        </w:tc>
        <w:tc>
          <w:tcPr>
            <w:tcW w:w="305" w:type="pct"/>
            <w:tcBorders>
              <w:top w:val="nil"/>
              <w:left w:val="nil"/>
              <w:bottom w:val="single" w:sz="4" w:space="0" w:color="auto"/>
              <w:right w:val="single" w:sz="4" w:space="0" w:color="auto"/>
            </w:tcBorders>
            <w:shd w:val="clear" w:color="auto" w:fill="auto"/>
            <w:vAlign w:val="center"/>
            <w:hideMark/>
          </w:tcPr>
          <w:p w14:paraId="5C77BE6D"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14.6</w:t>
            </w:r>
          </w:p>
        </w:tc>
        <w:tc>
          <w:tcPr>
            <w:tcW w:w="304" w:type="pct"/>
            <w:tcBorders>
              <w:top w:val="nil"/>
              <w:left w:val="nil"/>
              <w:bottom w:val="single" w:sz="4" w:space="0" w:color="auto"/>
              <w:right w:val="single" w:sz="4" w:space="0" w:color="auto"/>
            </w:tcBorders>
            <w:shd w:val="clear" w:color="auto" w:fill="auto"/>
            <w:vAlign w:val="center"/>
            <w:hideMark/>
          </w:tcPr>
          <w:p w14:paraId="78D13A9B"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2.88</w:t>
            </w:r>
          </w:p>
        </w:tc>
        <w:tc>
          <w:tcPr>
            <w:tcW w:w="254" w:type="pct"/>
            <w:tcBorders>
              <w:top w:val="nil"/>
              <w:left w:val="nil"/>
              <w:bottom w:val="single" w:sz="4" w:space="0" w:color="auto"/>
              <w:right w:val="single" w:sz="4" w:space="0" w:color="auto"/>
            </w:tcBorders>
            <w:shd w:val="clear" w:color="auto" w:fill="auto"/>
            <w:vAlign w:val="center"/>
            <w:hideMark/>
          </w:tcPr>
          <w:p w14:paraId="0DC23270"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7.492</w:t>
            </w:r>
          </w:p>
        </w:tc>
        <w:tc>
          <w:tcPr>
            <w:tcW w:w="305" w:type="pct"/>
            <w:tcBorders>
              <w:top w:val="nil"/>
              <w:left w:val="nil"/>
              <w:bottom w:val="single" w:sz="4" w:space="0" w:color="auto"/>
              <w:right w:val="single" w:sz="4" w:space="0" w:color="auto"/>
            </w:tcBorders>
            <w:shd w:val="clear" w:color="auto" w:fill="auto"/>
            <w:vAlign w:val="center"/>
            <w:hideMark/>
          </w:tcPr>
          <w:p w14:paraId="6E15BC57"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3.84</w:t>
            </w:r>
          </w:p>
        </w:tc>
        <w:tc>
          <w:tcPr>
            <w:tcW w:w="254" w:type="pct"/>
            <w:tcBorders>
              <w:top w:val="nil"/>
              <w:left w:val="nil"/>
              <w:bottom w:val="single" w:sz="4" w:space="0" w:color="auto"/>
              <w:right w:val="single" w:sz="4" w:space="0" w:color="auto"/>
            </w:tcBorders>
            <w:shd w:val="clear" w:color="auto" w:fill="auto"/>
            <w:vAlign w:val="center"/>
            <w:hideMark/>
          </w:tcPr>
          <w:p w14:paraId="52E744A6"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100%</w:t>
            </w:r>
          </w:p>
        </w:tc>
        <w:tc>
          <w:tcPr>
            <w:tcW w:w="271" w:type="pct"/>
            <w:tcBorders>
              <w:top w:val="nil"/>
              <w:left w:val="nil"/>
              <w:bottom w:val="single" w:sz="4" w:space="0" w:color="auto"/>
              <w:right w:val="single" w:sz="4" w:space="0" w:color="auto"/>
            </w:tcBorders>
            <w:shd w:val="clear" w:color="auto" w:fill="auto"/>
            <w:vAlign w:val="center"/>
            <w:hideMark/>
          </w:tcPr>
          <w:p w14:paraId="0D4175A4"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250</w:t>
            </w:r>
          </w:p>
        </w:tc>
        <w:tc>
          <w:tcPr>
            <w:tcW w:w="209" w:type="pct"/>
            <w:tcBorders>
              <w:top w:val="nil"/>
              <w:left w:val="nil"/>
              <w:bottom w:val="single" w:sz="4" w:space="0" w:color="auto"/>
              <w:right w:val="single" w:sz="4" w:space="0" w:color="auto"/>
            </w:tcBorders>
            <w:shd w:val="clear" w:color="auto" w:fill="auto"/>
            <w:vAlign w:val="center"/>
            <w:hideMark/>
          </w:tcPr>
          <w:p w14:paraId="234AC62F"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0.01</w:t>
            </w:r>
          </w:p>
        </w:tc>
        <w:tc>
          <w:tcPr>
            <w:tcW w:w="254" w:type="pct"/>
            <w:tcBorders>
              <w:top w:val="nil"/>
              <w:left w:val="nil"/>
              <w:bottom w:val="single" w:sz="4" w:space="0" w:color="auto"/>
              <w:right w:val="single" w:sz="4" w:space="0" w:color="auto"/>
            </w:tcBorders>
            <w:shd w:val="clear" w:color="auto" w:fill="auto"/>
            <w:vAlign w:val="center"/>
            <w:hideMark/>
          </w:tcPr>
          <w:p w14:paraId="06A1B5FF"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0.023</w:t>
            </w:r>
          </w:p>
        </w:tc>
      </w:tr>
      <w:tr w:rsidR="002B2101" w:rsidRPr="00C93E9D" w14:paraId="1CB861A0" w14:textId="77777777" w:rsidTr="002B2101">
        <w:trPr>
          <w:trHeight w:val="20"/>
        </w:trPr>
        <w:tc>
          <w:tcPr>
            <w:tcW w:w="608" w:type="pct"/>
            <w:tcBorders>
              <w:top w:val="nil"/>
              <w:left w:val="single" w:sz="4" w:space="0" w:color="auto"/>
              <w:bottom w:val="single" w:sz="4" w:space="0" w:color="auto"/>
              <w:right w:val="single" w:sz="4" w:space="0" w:color="auto"/>
            </w:tcBorders>
            <w:shd w:val="clear" w:color="auto" w:fill="auto"/>
            <w:vAlign w:val="center"/>
            <w:hideMark/>
          </w:tcPr>
          <w:p w14:paraId="2C043ECE" w14:textId="77777777" w:rsidR="002B2101" w:rsidRPr="00C93E9D" w:rsidRDefault="002B2101" w:rsidP="002B2101">
            <w:pPr>
              <w:widowControl/>
              <w:adjustRightInd/>
              <w:snapToGrid/>
              <w:spacing w:line="240" w:lineRule="auto"/>
              <w:ind w:firstLineChars="0" w:firstLine="0"/>
              <w:jc w:val="center"/>
              <w:rPr>
                <w:rFonts w:ascii="宋体" w:hAnsi="宋体" w:cs="宋体"/>
                <w:color w:val="000000"/>
                <w:kern w:val="0"/>
                <w:sz w:val="18"/>
                <w:szCs w:val="18"/>
              </w:rPr>
            </w:pPr>
            <w:r w:rsidRPr="00C93E9D">
              <w:rPr>
                <w:rFonts w:ascii="宋体" w:hAnsi="宋体" w:cs="宋体" w:hint="eastAsia"/>
                <w:color w:val="000000"/>
                <w:kern w:val="0"/>
                <w:sz w:val="18"/>
                <w:szCs w:val="18"/>
              </w:rPr>
              <w:t>亚硝酸盐氮（</w:t>
            </w:r>
            <w:r w:rsidRPr="00C93E9D">
              <w:rPr>
                <w:rFonts w:cs="Times New Roman"/>
                <w:color w:val="000000"/>
                <w:kern w:val="0"/>
                <w:sz w:val="18"/>
                <w:szCs w:val="18"/>
              </w:rPr>
              <w:t>mg/L</w:t>
            </w:r>
            <w:r w:rsidRPr="00C93E9D">
              <w:rPr>
                <w:rFonts w:ascii="宋体" w:hAnsi="宋体" w:cs="宋体" w:hint="eastAsia"/>
                <w:color w:val="000000"/>
                <w:kern w:val="0"/>
                <w:sz w:val="18"/>
                <w:szCs w:val="18"/>
              </w:rPr>
              <w:t>）</w:t>
            </w:r>
          </w:p>
        </w:tc>
        <w:tc>
          <w:tcPr>
            <w:tcW w:w="356" w:type="pct"/>
            <w:tcBorders>
              <w:top w:val="nil"/>
              <w:left w:val="nil"/>
              <w:bottom w:val="single" w:sz="4" w:space="0" w:color="auto"/>
              <w:right w:val="single" w:sz="4" w:space="0" w:color="auto"/>
            </w:tcBorders>
            <w:shd w:val="clear" w:color="auto" w:fill="auto"/>
            <w:vAlign w:val="center"/>
            <w:hideMark/>
          </w:tcPr>
          <w:p w14:paraId="39EA3BE7" w14:textId="50721FAE"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356" w:type="pct"/>
            <w:tcBorders>
              <w:top w:val="nil"/>
              <w:left w:val="nil"/>
              <w:bottom w:val="single" w:sz="4" w:space="0" w:color="auto"/>
              <w:right w:val="single" w:sz="4" w:space="0" w:color="auto"/>
            </w:tcBorders>
            <w:shd w:val="clear" w:color="auto" w:fill="auto"/>
            <w:vAlign w:val="center"/>
            <w:hideMark/>
          </w:tcPr>
          <w:p w14:paraId="6A08E94D" w14:textId="387A8566"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355" w:type="pct"/>
            <w:tcBorders>
              <w:top w:val="nil"/>
              <w:left w:val="nil"/>
              <w:bottom w:val="single" w:sz="4" w:space="0" w:color="auto"/>
              <w:right w:val="single" w:sz="4" w:space="0" w:color="auto"/>
            </w:tcBorders>
            <w:shd w:val="clear" w:color="auto" w:fill="auto"/>
            <w:vAlign w:val="center"/>
            <w:hideMark/>
          </w:tcPr>
          <w:p w14:paraId="72EB2DC0" w14:textId="299A6112"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407" w:type="pct"/>
            <w:tcBorders>
              <w:top w:val="nil"/>
              <w:left w:val="nil"/>
              <w:bottom w:val="single" w:sz="4" w:space="0" w:color="auto"/>
              <w:right w:val="single" w:sz="4" w:space="0" w:color="auto"/>
            </w:tcBorders>
            <w:shd w:val="clear" w:color="auto" w:fill="auto"/>
            <w:vAlign w:val="center"/>
            <w:hideMark/>
          </w:tcPr>
          <w:p w14:paraId="4347057A" w14:textId="3F8AB4DC"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355" w:type="pct"/>
            <w:tcBorders>
              <w:top w:val="nil"/>
              <w:left w:val="nil"/>
              <w:bottom w:val="single" w:sz="4" w:space="0" w:color="auto"/>
              <w:right w:val="single" w:sz="4" w:space="0" w:color="auto"/>
            </w:tcBorders>
            <w:shd w:val="clear" w:color="auto" w:fill="auto"/>
            <w:vAlign w:val="center"/>
            <w:hideMark/>
          </w:tcPr>
          <w:p w14:paraId="16A9F45C" w14:textId="60DF31A5"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407" w:type="pct"/>
            <w:tcBorders>
              <w:top w:val="nil"/>
              <w:left w:val="nil"/>
              <w:bottom w:val="single" w:sz="4" w:space="0" w:color="auto"/>
              <w:right w:val="single" w:sz="4" w:space="0" w:color="auto"/>
            </w:tcBorders>
            <w:shd w:val="clear" w:color="auto" w:fill="auto"/>
            <w:vAlign w:val="center"/>
            <w:hideMark/>
          </w:tcPr>
          <w:p w14:paraId="11103B80" w14:textId="73F348F6"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305" w:type="pct"/>
            <w:tcBorders>
              <w:top w:val="nil"/>
              <w:left w:val="nil"/>
              <w:bottom w:val="single" w:sz="4" w:space="0" w:color="auto"/>
              <w:right w:val="single" w:sz="4" w:space="0" w:color="auto"/>
            </w:tcBorders>
            <w:shd w:val="clear" w:color="auto" w:fill="auto"/>
            <w:vAlign w:val="center"/>
            <w:hideMark/>
          </w:tcPr>
          <w:p w14:paraId="36C75B51"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w:t>
            </w:r>
          </w:p>
        </w:tc>
        <w:tc>
          <w:tcPr>
            <w:tcW w:w="304" w:type="pct"/>
            <w:tcBorders>
              <w:top w:val="nil"/>
              <w:left w:val="nil"/>
              <w:bottom w:val="single" w:sz="4" w:space="0" w:color="auto"/>
              <w:right w:val="single" w:sz="4" w:space="0" w:color="auto"/>
            </w:tcBorders>
            <w:shd w:val="clear" w:color="auto" w:fill="auto"/>
            <w:vAlign w:val="center"/>
            <w:hideMark/>
          </w:tcPr>
          <w:p w14:paraId="190706A6"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w:t>
            </w:r>
          </w:p>
        </w:tc>
        <w:tc>
          <w:tcPr>
            <w:tcW w:w="254" w:type="pct"/>
            <w:tcBorders>
              <w:top w:val="nil"/>
              <w:left w:val="nil"/>
              <w:bottom w:val="single" w:sz="4" w:space="0" w:color="auto"/>
              <w:right w:val="single" w:sz="4" w:space="0" w:color="auto"/>
            </w:tcBorders>
            <w:shd w:val="clear" w:color="auto" w:fill="auto"/>
            <w:vAlign w:val="center"/>
            <w:hideMark/>
          </w:tcPr>
          <w:p w14:paraId="3D96C813"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w:t>
            </w:r>
          </w:p>
        </w:tc>
        <w:tc>
          <w:tcPr>
            <w:tcW w:w="305" w:type="pct"/>
            <w:tcBorders>
              <w:top w:val="nil"/>
              <w:left w:val="nil"/>
              <w:bottom w:val="single" w:sz="4" w:space="0" w:color="auto"/>
              <w:right w:val="single" w:sz="4" w:space="0" w:color="auto"/>
            </w:tcBorders>
            <w:shd w:val="clear" w:color="auto" w:fill="auto"/>
            <w:vAlign w:val="center"/>
            <w:hideMark/>
          </w:tcPr>
          <w:p w14:paraId="5C865C77"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w:t>
            </w:r>
          </w:p>
        </w:tc>
        <w:tc>
          <w:tcPr>
            <w:tcW w:w="254" w:type="pct"/>
            <w:tcBorders>
              <w:top w:val="nil"/>
              <w:left w:val="nil"/>
              <w:bottom w:val="single" w:sz="4" w:space="0" w:color="auto"/>
              <w:right w:val="single" w:sz="4" w:space="0" w:color="auto"/>
            </w:tcBorders>
            <w:shd w:val="clear" w:color="auto" w:fill="auto"/>
            <w:vAlign w:val="center"/>
            <w:hideMark/>
          </w:tcPr>
          <w:p w14:paraId="299619B9"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w:t>
            </w:r>
          </w:p>
        </w:tc>
        <w:tc>
          <w:tcPr>
            <w:tcW w:w="271" w:type="pct"/>
            <w:tcBorders>
              <w:top w:val="nil"/>
              <w:left w:val="nil"/>
              <w:bottom w:val="single" w:sz="4" w:space="0" w:color="auto"/>
              <w:right w:val="single" w:sz="4" w:space="0" w:color="auto"/>
            </w:tcBorders>
            <w:shd w:val="clear" w:color="auto" w:fill="auto"/>
            <w:vAlign w:val="center"/>
            <w:hideMark/>
          </w:tcPr>
          <w:p w14:paraId="7E659589"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1</w:t>
            </w:r>
          </w:p>
        </w:tc>
        <w:tc>
          <w:tcPr>
            <w:tcW w:w="209" w:type="pct"/>
            <w:tcBorders>
              <w:top w:val="nil"/>
              <w:left w:val="nil"/>
              <w:bottom w:val="single" w:sz="4" w:space="0" w:color="auto"/>
              <w:right w:val="single" w:sz="4" w:space="0" w:color="auto"/>
            </w:tcBorders>
            <w:shd w:val="clear" w:color="auto" w:fill="auto"/>
            <w:vAlign w:val="center"/>
            <w:hideMark/>
          </w:tcPr>
          <w:p w14:paraId="1A26A5FA"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0.00</w:t>
            </w:r>
          </w:p>
        </w:tc>
        <w:tc>
          <w:tcPr>
            <w:tcW w:w="254" w:type="pct"/>
            <w:tcBorders>
              <w:top w:val="nil"/>
              <w:left w:val="nil"/>
              <w:bottom w:val="single" w:sz="4" w:space="0" w:color="auto"/>
              <w:right w:val="single" w:sz="4" w:space="0" w:color="auto"/>
            </w:tcBorders>
            <w:shd w:val="clear" w:color="auto" w:fill="auto"/>
            <w:vAlign w:val="center"/>
            <w:hideMark/>
          </w:tcPr>
          <w:p w14:paraId="57BA2F60"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w:t>
            </w:r>
          </w:p>
        </w:tc>
      </w:tr>
      <w:tr w:rsidR="002B2101" w:rsidRPr="00C93E9D" w14:paraId="04913CC5" w14:textId="77777777" w:rsidTr="002B2101">
        <w:trPr>
          <w:trHeight w:val="20"/>
        </w:trPr>
        <w:tc>
          <w:tcPr>
            <w:tcW w:w="608" w:type="pct"/>
            <w:tcBorders>
              <w:top w:val="nil"/>
              <w:left w:val="single" w:sz="4" w:space="0" w:color="auto"/>
              <w:bottom w:val="single" w:sz="4" w:space="0" w:color="auto"/>
              <w:right w:val="single" w:sz="4" w:space="0" w:color="auto"/>
            </w:tcBorders>
            <w:shd w:val="clear" w:color="auto" w:fill="auto"/>
            <w:vAlign w:val="center"/>
            <w:hideMark/>
          </w:tcPr>
          <w:p w14:paraId="6885F23E" w14:textId="77777777" w:rsidR="002B2101" w:rsidRPr="00C93E9D" w:rsidRDefault="002B2101" w:rsidP="002B2101">
            <w:pPr>
              <w:widowControl/>
              <w:adjustRightInd/>
              <w:snapToGrid/>
              <w:spacing w:line="240" w:lineRule="auto"/>
              <w:ind w:firstLineChars="0" w:firstLine="0"/>
              <w:jc w:val="center"/>
              <w:rPr>
                <w:rFonts w:ascii="宋体" w:hAnsi="宋体" w:cs="宋体"/>
                <w:color w:val="000000"/>
                <w:kern w:val="0"/>
                <w:sz w:val="18"/>
                <w:szCs w:val="18"/>
              </w:rPr>
            </w:pPr>
            <w:r w:rsidRPr="00C93E9D">
              <w:rPr>
                <w:rFonts w:ascii="宋体" w:hAnsi="宋体" w:cs="宋体" w:hint="eastAsia"/>
                <w:color w:val="000000"/>
                <w:kern w:val="0"/>
                <w:sz w:val="18"/>
                <w:szCs w:val="18"/>
              </w:rPr>
              <w:t>硝酸盐氮（</w:t>
            </w:r>
            <w:r w:rsidRPr="00C93E9D">
              <w:rPr>
                <w:rFonts w:cs="Times New Roman"/>
                <w:color w:val="000000"/>
                <w:kern w:val="0"/>
                <w:sz w:val="18"/>
                <w:szCs w:val="18"/>
              </w:rPr>
              <w:t>mg/L</w:t>
            </w:r>
            <w:r w:rsidRPr="00C93E9D">
              <w:rPr>
                <w:rFonts w:ascii="宋体" w:hAnsi="宋体" w:cs="宋体" w:hint="eastAsia"/>
                <w:color w:val="000000"/>
                <w:kern w:val="0"/>
                <w:sz w:val="18"/>
                <w:szCs w:val="18"/>
              </w:rPr>
              <w:t>）</w:t>
            </w:r>
          </w:p>
        </w:tc>
        <w:tc>
          <w:tcPr>
            <w:tcW w:w="356" w:type="pct"/>
            <w:tcBorders>
              <w:top w:val="nil"/>
              <w:left w:val="nil"/>
              <w:bottom w:val="single" w:sz="4" w:space="0" w:color="auto"/>
              <w:right w:val="single" w:sz="4" w:space="0" w:color="auto"/>
            </w:tcBorders>
            <w:shd w:val="clear" w:color="auto" w:fill="auto"/>
            <w:vAlign w:val="center"/>
            <w:hideMark/>
          </w:tcPr>
          <w:p w14:paraId="75AB1A6C"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0.68</w:t>
            </w:r>
          </w:p>
        </w:tc>
        <w:tc>
          <w:tcPr>
            <w:tcW w:w="356" w:type="pct"/>
            <w:tcBorders>
              <w:top w:val="nil"/>
              <w:left w:val="nil"/>
              <w:bottom w:val="single" w:sz="4" w:space="0" w:color="auto"/>
              <w:right w:val="single" w:sz="4" w:space="0" w:color="auto"/>
            </w:tcBorders>
            <w:shd w:val="clear" w:color="auto" w:fill="auto"/>
            <w:vAlign w:val="center"/>
            <w:hideMark/>
          </w:tcPr>
          <w:p w14:paraId="4021A2A3"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0.091</w:t>
            </w:r>
          </w:p>
        </w:tc>
        <w:tc>
          <w:tcPr>
            <w:tcW w:w="355" w:type="pct"/>
            <w:tcBorders>
              <w:top w:val="nil"/>
              <w:left w:val="nil"/>
              <w:bottom w:val="single" w:sz="4" w:space="0" w:color="auto"/>
              <w:right w:val="single" w:sz="4" w:space="0" w:color="auto"/>
            </w:tcBorders>
            <w:shd w:val="clear" w:color="auto" w:fill="auto"/>
            <w:vAlign w:val="center"/>
            <w:hideMark/>
          </w:tcPr>
          <w:p w14:paraId="6569155D"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0.105</w:t>
            </w:r>
          </w:p>
        </w:tc>
        <w:tc>
          <w:tcPr>
            <w:tcW w:w="407" w:type="pct"/>
            <w:tcBorders>
              <w:top w:val="nil"/>
              <w:left w:val="nil"/>
              <w:bottom w:val="single" w:sz="4" w:space="0" w:color="auto"/>
              <w:right w:val="single" w:sz="4" w:space="0" w:color="auto"/>
            </w:tcBorders>
            <w:shd w:val="clear" w:color="auto" w:fill="auto"/>
            <w:vAlign w:val="center"/>
            <w:hideMark/>
          </w:tcPr>
          <w:p w14:paraId="0B657BF0"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1.46</w:t>
            </w:r>
          </w:p>
        </w:tc>
        <w:tc>
          <w:tcPr>
            <w:tcW w:w="355" w:type="pct"/>
            <w:tcBorders>
              <w:top w:val="nil"/>
              <w:left w:val="nil"/>
              <w:bottom w:val="single" w:sz="4" w:space="0" w:color="auto"/>
              <w:right w:val="single" w:sz="4" w:space="0" w:color="auto"/>
            </w:tcBorders>
            <w:shd w:val="clear" w:color="auto" w:fill="auto"/>
            <w:vAlign w:val="center"/>
            <w:hideMark/>
          </w:tcPr>
          <w:p w14:paraId="4F504FEC"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0.195</w:t>
            </w:r>
          </w:p>
        </w:tc>
        <w:tc>
          <w:tcPr>
            <w:tcW w:w="407" w:type="pct"/>
            <w:tcBorders>
              <w:top w:val="nil"/>
              <w:left w:val="nil"/>
              <w:bottom w:val="single" w:sz="4" w:space="0" w:color="auto"/>
              <w:right w:val="single" w:sz="4" w:space="0" w:color="auto"/>
            </w:tcBorders>
            <w:shd w:val="clear" w:color="auto" w:fill="auto"/>
            <w:vAlign w:val="center"/>
            <w:hideMark/>
          </w:tcPr>
          <w:p w14:paraId="5716F13E"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7.59</w:t>
            </w:r>
          </w:p>
        </w:tc>
        <w:tc>
          <w:tcPr>
            <w:tcW w:w="305" w:type="pct"/>
            <w:tcBorders>
              <w:top w:val="nil"/>
              <w:left w:val="nil"/>
              <w:bottom w:val="single" w:sz="4" w:space="0" w:color="auto"/>
              <w:right w:val="single" w:sz="4" w:space="0" w:color="auto"/>
            </w:tcBorders>
            <w:shd w:val="clear" w:color="auto" w:fill="auto"/>
            <w:vAlign w:val="center"/>
            <w:hideMark/>
          </w:tcPr>
          <w:p w14:paraId="2631AF91"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7.59</w:t>
            </w:r>
          </w:p>
        </w:tc>
        <w:tc>
          <w:tcPr>
            <w:tcW w:w="304" w:type="pct"/>
            <w:tcBorders>
              <w:top w:val="nil"/>
              <w:left w:val="nil"/>
              <w:bottom w:val="single" w:sz="4" w:space="0" w:color="auto"/>
              <w:right w:val="single" w:sz="4" w:space="0" w:color="auto"/>
            </w:tcBorders>
            <w:shd w:val="clear" w:color="auto" w:fill="auto"/>
            <w:vAlign w:val="center"/>
            <w:hideMark/>
          </w:tcPr>
          <w:p w14:paraId="5B29118F"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0.091</w:t>
            </w:r>
          </w:p>
        </w:tc>
        <w:tc>
          <w:tcPr>
            <w:tcW w:w="254" w:type="pct"/>
            <w:tcBorders>
              <w:top w:val="nil"/>
              <w:left w:val="nil"/>
              <w:bottom w:val="single" w:sz="4" w:space="0" w:color="auto"/>
              <w:right w:val="single" w:sz="4" w:space="0" w:color="auto"/>
            </w:tcBorders>
            <w:shd w:val="clear" w:color="auto" w:fill="auto"/>
            <w:vAlign w:val="center"/>
            <w:hideMark/>
          </w:tcPr>
          <w:p w14:paraId="51938A84"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2.0242</w:t>
            </w:r>
          </w:p>
        </w:tc>
        <w:tc>
          <w:tcPr>
            <w:tcW w:w="305" w:type="pct"/>
            <w:tcBorders>
              <w:top w:val="nil"/>
              <w:left w:val="nil"/>
              <w:bottom w:val="single" w:sz="4" w:space="0" w:color="auto"/>
              <w:right w:val="single" w:sz="4" w:space="0" w:color="auto"/>
            </w:tcBorders>
            <w:shd w:val="clear" w:color="auto" w:fill="auto"/>
            <w:vAlign w:val="center"/>
            <w:hideMark/>
          </w:tcPr>
          <w:p w14:paraId="2435D58D"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2.68</w:t>
            </w:r>
          </w:p>
        </w:tc>
        <w:tc>
          <w:tcPr>
            <w:tcW w:w="254" w:type="pct"/>
            <w:tcBorders>
              <w:top w:val="nil"/>
              <w:left w:val="nil"/>
              <w:bottom w:val="single" w:sz="4" w:space="0" w:color="auto"/>
              <w:right w:val="single" w:sz="4" w:space="0" w:color="auto"/>
            </w:tcBorders>
            <w:shd w:val="clear" w:color="auto" w:fill="auto"/>
            <w:vAlign w:val="center"/>
            <w:hideMark/>
          </w:tcPr>
          <w:p w14:paraId="404E55C5"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100%</w:t>
            </w:r>
          </w:p>
        </w:tc>
        <w:tc>
          <w:tcPr>
            <w:tcW w:w="271" w:type="pct"/>
            <w:tcBorders>
              <w:top w:val="nil"/>
              <w:left w:val="nil"/>
              <w:bottom w:val="single" w:sz="4" w:space="0" w:color="auto"/>
              <w:right w:val="single" w:sz="4" w:space="0" w:color="auto"/>
            </w:tcBorders>
            <w:shd w:val="clear" w:color="auto" w:fill="auto"/>
            <w:vAlign w:val="center"/>
            <w:hideMark/>
          </w:tcPr>
          <w:p w14:paraId="183D2E5A"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20</w:t>
            </w:r>
          </w:p>
        </w:tc>
        <w:tc>
          <w:tcPr>
            <w:tcW w:w="209" w:type="pct"/>
            <w:tcBorders>
              <w:top w:val="nil"/>
              <w:left w:val="nil"/>
              <w:bottom w:val="single" w:sz="4" w:space="0" w:color="auto"/>
              <w:right w:val="single" w:sz="4" w:space="0" w:color="auto"/>
            </w:tcBorders>
            <w:shd w:val="clear" w:color="auto" w:fill="auto"/>
            <w:vAlign w:val="center"/>
            <w:hideMark/>
          </w:tcPr>
          <w:p w14:paraId="7E27E69E"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0.00</w:t>
            </w:r>
          </w:p>
        </w:tc>
        <w:tc>
          <w:tcPr>
            <w:tcW w:w="254" w:type="pct"/>
            <w:tcBorders>
              <w:top w:val="nil"/>
              <w:left w:val="nil"/>
              <w:bottom w:val="single" w:sz="4" w:space="0" w:color="auto"/>
              <w:right w:val="single" w:sz="4" w:space="0" w:color="auto"/>
            </w:tcBorders>
            <w:shd w:val="clear" w:color="auto" w:fill="auto"/>
            <w:vAlign w:val="center"/>
            <w:hideMark/>
          </w:tcPr>
          <w:p w14:paraId="5BC736E1"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0.073</w:t>
            </w:r>
          </w:p>
        </w:tc>
      </w:tr>
      <w:tr w:rsidR="002B2101" w:rsidRPr="00C93E9D" w14:paraId="63DBA3A7" w14:textId="77777777" w:rsidTr="002B2101">
        <w:trPr>
          <w:trHeight w:val="20"/>
        </w:trPr>
        <w:tc>
          <w:tcPr>
            <w:tcW w:w="608" w:type="pct"/>
            <w:tcBorders>
              <w:top w:val="nil"/>
              <w:left w:val="single" w:sz="4" w:space="0" w:color="auto"/>
              <w:bottom w:val="single" w:sz="4" w:space="0" w:color="auto"/>
              <w:right w:val="single" w:sz="4" w:space="0" w:color="auto"/>
            </w:tcBorders>
            <w:shd w:val="clear" w:color="auto" w:fill="auto"/>
            <w:vAlign w:val="center"/>
            <w:hideMark/>
          </w:tcPr>
          <w:p w14:paraId="52D4FBAD" w14:textId="77777777" w:rsidR="002B2101" w:rsidRPr="00C93E9D" w:rsidRDefault="002B2101" w:rsidP="002B2101">
            <w:pPr>
              <w:widowControl/>
              <w:adjustRightInd/>
              <w:snapToGrid/>
              <w:spacing w:line="240" w:lineRule="auto"/>
              <w:ind w:firstLineChars="0" w:firstLine="0"/>
              <w:jc w:val="center"/>
              <w:rPr>
                <w:rFonts w:ascii="宋体" w:hAnsi="宋体" w:cs="宋体"/>
                <w:color w:val="000000"/>
                <w:kern w:val="0"/>
                <w:sz w:val="18"/>
                <w:szCs w:val="18"/>
              </w:rPr>
            </w:pPr>
            <w:r w:rsidRPr="00C93E9D">
              <w:rPr>
                <w:rFonts w:ascii="宋体" w:hAnsi="宋体" w:cs="宋体" w:hint="eastAsia"/>
                <w:color w:val="000000"/>
                <w:kern w:val="0"/>
                <w:sz w:val="18"/>
                <w:szCs w:val="18"/>
              </w:rPr>
              <w:t>硫酸盐（</w:t>
            </w:r>
            <w:r w:rsidRPr="00C93E9D">
              <w:rPr>
                <w:rFonts w:cs="Times New Roman"/>
                <w:color w:val="000000"/>
                <w:kern w:val="0"/>
                <w:sz w:val="18"/>
                <w:szCs w:val="18"/>
              </w:rPr>
              <w:t>mg/L</w:t>
            </w:r>
            <w:r w:rsidRPr="00C93E9D">
              <w:rPr>
                <w:rFonts w:ascii="宋体" w:hAnsi="宋体" w:cs="宋体" w:hint="eastAsia"/>
                <w:color w:val="000000"/>
                <w:kern w:val="0"/>
                <w:sz w:val="18"/>
                <w:szCs w:val="18"/>
              </w:rPr>
              <w:t>）</w:t>
            </w:r>
          </w:p>
        </w:tc>
        <w:tc>
          <w:tcPr>
            <w:tcW w:w="356" w:type="pct"/>
            <w:tcBorders>
              <w:top w:val="nil"/>
              <w:left w:val="nil"/>
              <w:bottom w:val="single" w:sz="4" w:space="0" w:color="auto"/>
              <w:right w:val="single" w:sz="4" w:space="0" w:color="auto"/>
            </w:tcBorders>
            <w:shd w:val="clear" w:color="auto" w:fill="auto"/>
            <w:vAlign w:val="center"/>
            <w:hideMark/>
          </w:tcPr>
          <w:p w14:paraId="4FC7F8D5"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8.66</w:t>
            </w:r>
          </w:p>
        </w:tc>
        <w:tc>
          <w:tcPr>
            <w:tcW w:w="356" w:type="pct"/>
            <w:tcBorders>
              <w:top w:val="nil"/>
              <w:left w:val="nil"/>
              <w:bottom w:val="single" w:sz="4" w:space="0" w:color="auto"/>
              <w:right w:val="single" w:sz="4" w:space="0" w:color="auto"/>
            </w:tcBorders>
            <w:shd w:val="clear" w:color="auto" w:fill="auto"/>
            <w:vAlign w:val="center"/>
            <w:hideMark/>
          </w:tcPr>
          <w:p w14:paraId="45A1ED2D"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7.73</w:t>
            </w:r>
          </w:p>
        </w:tc>
        <w:tc>
          <w:tcPr>
            <w:tcW w:w="355" w:type="pct"/>
            <w:tcBorders>
              <w:top w:val="nil"/>
              <w:left w:val="nil"/>
              <w:bottom w:val="single" w:sz="4" w:space="0" w:color="auto"/>
              <w:right w:val="single" w:sz="4" w:space="0" w:color="auto"/>
            </w:tcBorders>
            <w:shd w:val="clear" w:color="auto" w:fill="auto"/>
            <w:vAlign w:val="center"/>
            <w:hideMark/>
          </w:tcPr>
          <w:p w14:paraId="7014C377"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7.97</w:t>
            </w:r>
          </w:p>
        </w:tc>
        <w:tc>
          <w:tcPr>
            <w:tcW w:w="407" w:type="pct"/>
            <w:tcBorders>
              <w:top w:val="nil"/>
              <w:left w:val="nil"/>
              <w:bottom w:val="single" w:sz="4" w:space="0" w:color="auto"/>
              <w:right w:val="single" w:sz="4" w:space="0" w:color="auto"/>
            </w:tcBorders>
            <w:shd w:val="clear" w:color="auto" w:fill="auto"/>
            <w:vAlign w:val="center"/>
            <w:hideMark/>
          </w:tcPr>
          <w:p w14:paraId="679BB08D"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6.47</w:t>
            </w:r>
          </w:p>
        </w:tc>
        <w:tc>
          <w:tcPr>
            <w:tcW w:w="355" w:type="pct"/>
            <w:tcBorders>
              <w:top w:val="nil"/>
              <w:left w:val="nil"/>
              <w:bottom w:val="single" w:sz="4" w:space="0" w:color="auto"/>
              <w:right w:val="single" w:sz="4" w:space="0" w:color="auto"/>
            </w:tcBorders>
            <w:shd w:val="clear" w:color="auto" w:fill="auto"/>
            <w:vAlign w:val="center"/>
            <w:hideMark/>
          </w:tcPr>
          <w:p w14:paraId="5AD10908"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7.52</w:t>
            </w:r>
          </w:p>
        </w:tc>
        <w:tc>
          <w:tcPr>
            <w:tcW w:w="407" w:type="pct"/>
            <w:tcBorders>
              <w:top w:val="nil"/>
              <w:left w:val="nil"/>
              <w:bottom w:val="single" w:sz="4" w:space="0" w:color="auto"/>
              <w:right w:val="single" w:sz="4" w:space="0" w:color="auto"/>
            </w:tcBorders>
            <w:shd w:val="clear" w:color="auto" w:fill="auto"/>
            <w:vAlign w:val="center"/>
            <w:hideMark/>
          </w:tcPr>
          <w:p w14:paraId="205462C2"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60.3</w:t>
            </w:r>
          </w:p>
        </w:tc>
        <w:tc>
          <w:tcPr>
            <w:tcW w:w="305" w:type="pct"/>
            <w:tcBorders>
              <w:top w:val="nil"/>
              <w:left w:val="nil"/>
              <w:bottom w:val="single" w:sz="4" w:space="0" w:color="auto"/>
              <w:right w:val="single" w:sz="4" w:space="0" w:color="auto"/>
            </w:tcBorders>
            <w:shd w:val="clear" w:color="auto" w:fill="auto"/>
            <w:vAlign w:val="center"/>
            <w:hideMark/>
          </w:tcPr>
          <w:p w14:paraId="605D60B3"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60.3</w:t>
            </w:r>
          </w:p>
        </w:tc>
        <w:tc>
          <w:tcPr>
            <w:tcW w:w="304" w:type="pct"/>
            <w:tcBorders>
              <w:top w:val="nil"/>
              <w:left w:val="nil"/>
              <w:bottom w:val="single" w:sz="4" w:space="0" w:color="auto"/>
              <w:right w:val="single" w:sz="4" w:space="0" w:color="auto"/>
            </w:tcBorders>
            <w:shd w:val="clear" w:color="auto" w:fill="auto"/>
            <w:vAlign w:val="center"/>
            <w:hideMark/>
          </w:tcPr>
          <w:p w14:paraId="7953A404"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6.47</w:t>
            </w:r>
          </w:p>
        </w:tc>
        <w:tc>
          <w:tcPr>
            <w:tcW w:w="254" w:type="pct"/>
            <w:tcBorders>
              <w:top w:val="nil"/>
              <w:left w:val="nil"/>
              <w:bottom w:val="single" w:sz="4" w:space="0" w:color="auto"/>
              <w:right w:val="single" w:sz="4" w:space="0" w:color="auto"/>
            </w:tcBorders>
            <w:shd w:val="clear" w:color="auto" w:fill="auto"/>
            <w:vAlign w:val="center"/>
            <w:hideMark/>
          </w:tcPr>
          <w:p w14:paraId="18C82A5C"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19.73</w:t>
            </w:r>
          </w:p>
        </w:tc>
        <w:tc>
          <w:tcPr>
            <w:tcW w:w="305" w:type="pct"/>
            <w:tcBorders>
              <w:top w:val="nil"/>
              <w:left w:val="nil"/>
              <w:bottom w:val="single" w:sz="4" w:space="0" w:color="auto"/>
              <w:right w:val="single" w:sz="4" w:space="0" w:color="auto"/>
            </w:tcBorders>
            <w:shd w:val="clear" w:color="auto" w:fill="auto"/>
            <w:vAlign w:val="center"/>
            <w:hideMark/>
          </w:tcPr>
          <w:p w14:paraId="520DDD78"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19.62</w:t>
            </w:r>
          </w:p>
        </w:tc>
        <w:tc>
          <w:tcPr>
            <w:tcW w:w="254" w:type="pct"/>
            <w:tcBorders>
              <w:top w:val="nil"/>
              <w:left w:val="nil"/>
              <w:bottom w:val="single" w:sz="4" w:space="0" w:color="auto"/>
              <w:right w:val="single" w:sz="4" w:space="0" w:color="auto"/>
            </w:tcBorders>
            <w:shd w:val="clear" w:color="auto" w:fill="auto"/>
            <w:vAlign w:val="center"/>
            <w:hideMark/>
          </w:tcPr>
          <w:p w14:paraId="78F61A75"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100%</w:t>
            </w:r>
          </w:p>
        </w:tc>
        <w:tc>
          <w:tcPr>
            <w:tcW w:w="271" w:type="pct"/>
            <w:tcBorders>
              <w:top w:val="nil"/>
              <w:left w:val="nil"/>
              <w:bottom w:val="single" w:sz="4" w:space="0" w:color="auto"/>
              <w:right w:val="single" w:sz="4" w:space="0" w:color="auto"/>
            </w:tcBorders>
            <w:shd w:val="clear" w:color="auto" w:fill="auto"/>
            <w:vAlign w:val="center"/>
            <w:hideMark/>
          </w:tcPr>
          <w:p w14:paraId="146200DA"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250</w:t>
            </w:r>
          </w:p>
        </w:tc>
        <w:tc>
          <w:tcPr>
            <w:tcW w:w="209" w:type="pct"/>
            <w:tcBorders>
              <w:top w:val="nil"/>
              <w:left w:val="nil"/>
              <w:bottom w:val="single" w:sz="4" w:space="0" w:color="auto"/>
              <w:right w:val="single" w:sz="4" w:space="0" w:color="auto"/>
            </w:tcBorders>
            <w:shd w:val="clear" w:color="auto" w:fill="auto"/>
            <w:vAlign w:val="center"/>
            <w:hideMark/>
          </w:tcPr>
          <w:p w14:paraId="0EC778E6"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0.03</w:t>
            </w:r>
          </w:p>
        </w:tc>
        <w:tc>
          <w:tcPr>
            <w:tcW w:w="254" w:type="pct"/>
            <w:tcBorders>
              <w:top w:val="nil"/>
              <w:left w:val="nil"/>
              <w:bottom w:val="single" w:sz="4" w:space="0" w:color="auto"/>
              <w:right w:val="single" w:sz="4" w:space="0" w:color="auto"/>
            </w:tcBorders>
            <w:shd w:val="clear" w:color="auto" w:fill="auto"/>
            <w:vAlign w:val="center"/>
            <w:hideMark/>
          </w:tcPr>
          <w:p w14:paraId="1575D0E5"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0.035</w:t>
            </w:r>
          </w:p>
        </w:tc>
      </w:tr>
      <w:tr w:rsidR="002B2101" w:rsidRPr="00C93E9D" w14:paraId="10F173C5" w14:textId="77777777" w:rsidTr="002B2101">
        <w:trPr>
          <w:trHeight w:val="20"/>
        </w:trPr>
        <w:tc>
          <w:tcPr>
            <w:tcW w:w="608" w:type="pct"/>
            <w:tcBorders>
              <w:top w:val="nil"/>
              <w:left w:val="single" w:sz="4" w:space="0" w:color="auto"/>
              <w:bottom w:val="single" w:sz="4" w:space="0" w:color="auto"/>
              <w:right w:val="single" w:sz="4" w:space="0" w:color="auto"/>
            </w:tcBorders>
            <w:shd w:val="clear" w:color="auto" w:fill="auto"/>
            <w:vAlign w:val="center"/>
            <w:hideMark/>
          </w:tcPr>
          <w:p w14:paraId="7C221BED" w14:textId="77777777" w:rsidR="002B2101" w:rsidRPr="00C93E9D" w:rsidRDefault="002B2101" w:rsidP="002B2101">
            <w:pPr>
              <w:widowControl/>
              <w:adjustRightInd/>
              <w:snapToGrid/>
              <w:spacing w:line="240" w:lineRule="auto"/>
              <w:ind w:firstLineChars="0" w:firstLine="0"/>
              <w:jc w:val="center"/>
              <w:rPr>
                <w:rFonts w:ascii="宋体" w:hAnsi="宋体" w:cs="宋体"/>
                <w:color w:val="000000"/>
                <w:kern w:val="0"/>
                <w:sz w:val="18"/>
                <w:szCs w:val="18"/>
              </w:rPr>
            </w:pPr>
            <w:r w:rsidRPr="00C93E9D">
              <w:rPr>
                <w:rFonts w:ascii="宋体" w:hAnsi="宋体" w:cs="宋体" w:hint="eastAsia"/>
                <w:color w:val="000000"/>
                <w:kern w:val="0"/>
                <w:sz w:val="18"/>
                <w:szCs w:val="18"/>
              </w:rPr>
              <w:t>铁（</w:t>
            </w:r>
            <w:r w:rsidRPr="00C93E9D">
              <w:rPr>
                <w:rFonts w:cs="Times New Roman"/>
                <w:color w:val="000000"/>
                <w:kern w:val="0"/>
                <w:sz w:val="18"/>
                <w:szCs w:val="18"/>
              </w:rPr>
              <w:t>mg/L</w:t>
            </w:r>
            <w:r w:rsidRPr="00C93E9D">
              <w:rPr>
                <w:rFonts w:ascii="宋体" w:hAnsi="宋体" w:cs="宋体" w:hint="eastAsia"/>
                <w:color w:val="000000"/>
                <w:kern w:val="0"/>
                <w:sz w:val="18"/>
                <w:szCs w:val="18"/>
              </w:rPr>
              <w:t>）</w:t>
            </w:r>
          </w:p>
        </w:tc>
        <w:tc>
          <w:tcPr>
            <w:tcW w:w="356" w:type="pct"/>
            <w:tcBorders>
              <w:top w:val="nil"/>
              <w:left w:val="nil"/>
              <w:bottom w:val="single" w:sz="4" w:space="0" w:color="auto"/>
              <w:right w:val="single" w:sz="4" w:space="0" w:color="auto"/>
            </w:tcBorders>
            <w:shd w:val="clear" w:color="auto" w:fill="auto"/>
            <w:vAlign w:val="center"/>
            <w:hideMark/>
          </w:tcPr>
          <w:p w14:paraId="43964045" w14:textId="576ACA19"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356" w:type="pct"/>
            <w:tcBorders>
              <w:top w:val="nil"/>
              <w:left w:val="nil"/>
              <w:bottom w:val="single" w:sz="4" w:space="0" w:color="auto"/>
              <w:right w:val="single" w:sz="4" w:space="0" w:color="auto"/>
            </w:tcBorders>
            <w:shd w:val="clear" w:color="auto" w:fill="auto"/>
            <w:vAlign w:val="center"/>
            <w:hideMark/>
          </w:tcPr>
          <w:p w14:paraId="762C6391" w14:textId="18E708B5"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355" w:type="pct"/>
            <w:tcBorders>
              <w:top w:val="nil"/>
              <w:left w:val="nil"/>
              <w:bottom w:val="single" w:sz="4" w:space="0" w:color="auto"/>
              <w:right w:val="single" w:sz="4" w:space="0" w:color="auto"/>
            </w:tcBorders>
            <w:shd w:val="clear" w:color="auto" w:fill="auto"/>
            <w:vAlign w:val="center"/>
            <w:hideMark/>
          </w:tcPr>
          <w:p w14:paraId="1FF49CFA" w14:textId="6240526D"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407" w:type="pct"/>
            <w:tcBorders>
              <w:top w:val="nil"/>
              <w:left w:val="nil"/>
              <w:bottom w:val="single" w:sz="4" w:space="0" w:color="auto"/>
              <w:right w:val="single" w:sz="4" w:space="0" w:color="auto"/>
            </w:tcBorders>
            <w:shd w:val="clear" w:color="auto" w:fill="auto"/>
            <w:vAlign w:val="center"/>
            <w:hideMark/>
          </w:tcPr>
          <w:p w14:paraId="0636DA7F" w14:textId="1BF7EA1E"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355" w:type="pct"/>
            <w:tcBorders>
              <w:top w:val="nil"/>
              <w:left w:val="nil"/>
              <w:bottom w:val="single" w:sz="4" w:space="0" w:color="auto"/>
              <w:right w:val="single" w:sz="4" w:space="0" w:color="auto"/>
            </w:tcBorders>
            <w:shd w:val="clear" w:color="auto" w:fill="auto"/>
            <w:vAlign w:val="center"/>
            <w:hideMark/>
          </w:tcPr>
          <w:p w14:paraId="0168EC0B" w14:textId="1179D530"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407" w:type="pct"/>
            <w:tcBorders>
              <w:top w:val="nil"/>
              <w:left w:val="nil"/>
              <w:bottom w:val="single" w:sz="4" w:space="0" w:color="auto"/>
              <w:right w:val="single" w:sz="4" w:space="0" w:color="auto"/>
            </w:tcBorders>
            <w:shd w:val="clear" w:color="auto" w:fill="auto"/>
            <w:vAlign w:val="center"/>
            <w:hideMark/>
          </w:tcPr>
          <w:p w14:paraId="3134146D" w14:textId="7C4A66BE"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305" w:type="pct"/>
            <w:tcBorders>
              <w:top w:val="nil"/>
              <w:left w:val="nil"/>
              <w:bottom w:val="single" w:sz="4" w:space="0" w:color="auto"/>
              <w:right w:val="single" w:sz="4" w:space="0" w:color="auto"/>
            </w:tcBorders>
            <w:shd w:val="clear" w:color="auto" w:fill="auto"/>
            <w:vAlign w:val="center"/>
            <w:hideMark/>
          </w:tcPr>
          <w:p w14:paraId="36005671" w14:textId="7539AD3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sz w:val="18"/>
                <w:szCs w:val="18"/>
              </w:rPr>
              <w:t>0</w:t>
            </w:r>
          </w:p>
        </w:tc>
        <w:tc>
          <w:tcPr>
            <w:tcW w:w="304" w:type="pct"/>
            <w:tcBorders>
              <w:top w:val="nil"/>
              <w:left w:val="nil"/>
              <w:bottom w:val="single" w:sz="4" w:space="0" w:color="auto"/>
              <w:right w:val="single" w:sz="4" w:space="0" w:color="auto"/>
            </w:tcBorders>
            <w:shd w:val="clear" w:color="auto" w:fill="auto"/>
            <w:vAlign w:val="center"/>
            <w:hideMark/>
          </w:tcPr>
          <w:p w14:paraId="4600FEE9" w14:textId="482158EE"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sz w:val="18"/>
                <w:szCs w:val="18"/>
              </w:rPr>
              <w:t>0</w:t>
            </w:r>
          </w:p>
        </w:tc>
        <w:tc>
          <w:tcPr>
            <w:tcW w:w="254" w:type="pct"/>
            <w:tcBorders>
              <w:top w:val="nil"/>
              <w:left w:val="nil"/>
              <w:bottom w:val="single" w:sz="4" w:space="0" w:color="auto"/>
              <w:right w:val="single" w:sz="4" w:space="0" w:color="auto"/>
            </w:tcBorders>
            <w:shd w:val="clear" w:color="auto" w:fill="auto"/>
            <w:vAlign w:val="center"/>
            <w:hideMark/>
          </w:tcPr>
          <w:p w14:paraId="2F400850" w14:textId="15909D81"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sz w:val="18"/>
                <w:szCs w:val="18"/>
              </w:rPr>
              <w:t>0</w:t>
            </w:r>
          </w:p>
        </w:tc>
        <w:tc>
          <w:tcPr>
            <w:tcW w:w="305" w:type="pct"/>
            <w:tcBorders>
              <w:top w:val="nil"/>
              <w:left w:val="nil"/>
              <w:bottom w:val="single" w:sz="4" w:space="0" w:color="auto"/>
              <w:right w:val="single" w:sz="4" w:space="0" w:color="auto"/>
            </w:tcBorders>
            <w:shd w:val="clear" w:color="auto" w:fill="auto"/>
            <w:vAlign w:val="center"/>
            <w:hideMark/>
          </w:tcPr>
          <w:p w14:paraId="468BAC78" w14:textId="0D32DED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sz w:val="18"/>
                <w:szCs w:val="18"/>
              </w:rPr>
              <w:t>0</w:t>
            </w:r>
          </w:p>
        </w:tc>
        <w:tc>
          <w:tcPr>
            <w:tcW w:w="254" w:type="pct"/>
            <w:tcBorders>
              <w:top w:val="nil"/>
              <w:left w:val="nil"/>
              <w:bottom w:val="single" w:sz="4" w:space="0" w:color="auto"/>
              <w:right w:val="single" w:sz="4" w:space="0" w:color="auto"/>
            </w:tcBorders>
            <w:shd w:val="clear" w:color="auto" w:fill="auto"/>
            <w:vAlign w:val="center"/>
            <w:hideMark/>
          </w:tcPr>
          <w:p w14:paraId="77645567" w14:textId="230E00DA"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sz w:val="18"/>
                <w:szCs w:val="18"/>
              </w:rPr>
              <w:t>0</w:t>
            </w:r>
          </w:p>
        </w:tc>
        <w:tc>
          <w:tcPr>
            <w:tcW w:w="271" w:type="pct"/>
            <w:tcBorders>
              <w:top w:val="nil"/>
              <w:left w:val="nil"/>
              <w:bottom w:val="single" w:sz="4" w:space="0" w:color="auto"/>
              <w:right w:val="single" w:sz="4" w:space="0" w:color="auto"/>
            </w:tcBorders>
            <w:shd w:val="clear" w:color="auto" w:fill="auto"/>
            <w:vAlign w:val="center"/>
            <w:hideMark/>
          </w:tcPr>
          <w:p w14:paraId="5F2D3A24" w14:textId="1320DA9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sz w:val="18"/>
                <w:szCs w:val="18"/>
              </w:rPr>
              <w:t>0.3</w:t>
            </w:r>
          </w:p>
        </w:tc>
        <w:tc>
          <w:tcPr>
            <w:tcW w:w="209" w:type="pct"/>
            <w:tcBorders>
              <w:top w:val="nil"/>
              <w:left w:val="nil"/>
              <w:bottom w:val="single" w:sz="4" w:space="0" w:color="auto"/>
              <w:right w:val="single" w:sz="4" w:space="0" w:color="auto"/>
            </w:tcBorders>
            <w:shd w:val="clear" w:color="auto" w:fill="auto"/>
            <w:vAlign w:val="center"/>
            <w:hideMark/>
          </w:tcPr>
          <w:p w14:paraId="651C5C4E" w14:textId="7C3FB0C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sz w:val="18"/>
                <w:szCs w:val="18"/>
              </w:rPr>
              <w:t>0</w:t>
            </w:r>
          </w:p>
        </w:tc>
        <w:tc>
          <w:tcPr>
            <w:tcW w:w="254" w:type="pct"/>
            <w:tcBorders>
              <w:top w:val="nil"/>
              <w:left w:val="nil"/>
              <w:bottom w:val="single" w:sz="4" w:space="0" w:color="auto"/>
              <w:right w:val="single" w:sz="4" w:space="0" w:color="auto"/>
            </w:tcBorders>
            <w:shd w:val="clear" w:color="auto" w:fill="auto"/>
            <w:vAlign w:val="center"/>
            <w:hideMark/>
          </w:tcPr>
          <w:p w14:paraId="0C0E0564" w14:textId="4523C582"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sz w:val="18"/>
                <w:szCs w:val="18"/>
              </w:rPr>
              <w:t>/</w:t>
            </w:r>
          </w:p>
        </w:tc>
      </w:tr>
      <w:tr w:rsidR="002B2101" w:rsidRPr="00C93E9D" w14:paraId="10855823" w14:textId="77777777" w:rsidTr="002B2101">
        <w:trPr>
          <w:trHeight w:val="20"/>
        </w:trPr>
        <w:tc>
          <w:tcPr>
            <w:tcW w:w="608" w:type="pct"/>
            <w:tcBorders>
              <w:top w:val="nil"/>
              <w:left w:val="single" w:sz="4" w:space="0" w:color="auto"/>
              <w:bottom w:val="single" w:sz="4" w:space="0" w:color="auto"/>
              <w:right w:val="single" w:sz="4" w:space="0" w:color="auto"/>
            </w:tcBorders>
            <w:shd w:val="clear" w:color="auto" w:fill="auto"/>
            <w:vAlign w:val="center"/>
            <w:hideMark/>
          </w:tcPr>
          <w:p w14:paraId="19F30703" w14:textId="77777777" w:rsidR="002B2101" w:rsidRPr="00C93E9D" w:rsidRDefault="002B2101" w:rsidP="002B2101">
            <w:pPr>
              <w:widowControl/>
              <w:adjustRightInd/>
              <w:snapToGrid/>
              <w:spacing w:line="240" w:lineRule="auto"/>
              <w:ind w:firstLineChars="0" w:firstLine="0"/>
              <w:jc w:val="center"/>
              <w:rPr>
                <w:rFonts w:ascii="宋体" w:hAnsi="宋体" w:cs="宋体"/>
                <w:color w:val="000000"/>
                <w:kern w:val="0"/>
                <w:sz w:val="18"/>
                <w:szCs w:val="18"/>
              </w:rPr>
            </w:pPr>
            <w:r w:rsidRPr="00C93E9D">
              <w:rPr>
                <w:rFonts w:ascii="宋体" w:hAnsi="宋体" w:cs="宋体" w:hint="eastAsia"/>
                <w:color w:val="000000"/>
                <w:kern w:val="0"/>
                <w:sz w:val="18"/>
                <w:szCs w:val="18"/>
              </w:rPr>
              <w:t>锰（</w:t>
            </w:r>
            <w:r w:rsidRPr="00C93E9D">
              <w:rPr>
                <w:rFonts w:cs="Times New Roman"/>
                <w:color w:val="000000"/>
                <w:kern w:val="0"/>
                <w:sz w:val="18"/>
                <w:szCs w:val="18"/>
              </w:rPr>
              <w:t>mg/L</w:t>
            </w:r>
            <w:r w:rsidRPr="00C93E9D">
              <w:rPr>
                <w:rFonts w:ascii="宋体" w:hAnsi="宋体" w:cs="宋体" w:hint="eastAsia"/>
                <w:color w:val="000000"/>
                <w:kern w:val="0"/>
                <w:sz w:val="18"/>
                <w:szCs w:val="18"/>
              </w:rPr>
              <w:t>）</w:t>
            </w:r>
          </w:p>
        </w:tc>
        <w:tc>
          <w:tcPr>
            <w:tcW w:w="356" w:type="pct"/>
            <w:tcBorders>
              <w:top w:val="nil"/>
              <w:left w:val="nil"/>
              <w:bottom w:val="single" w:sz="4" w:space="0" w:color="auto"/>
              <w:right w:val="single" w:sz="4" w:space="0" w:color="auto"/>
            </w:tcBorders>
            <w:shd w:val="clear" w:color="auto" w:fill="auto"/>
            <w:vAlign w:val="center"/>
            <w:hideMark/>
          </w:tcPr>
          <w:p w14:paraId="1B60CBA5" w14:textId="321617B0"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356" w:type="pct"/>
            <w:tcBorders>
              <w:top w:val="nil"/>
              <w:left w:val="nil"/>
              <w:bottom w:val="single" w:sz="4" w:space="0" w:color="auto"/>
              <w:right w:val="single" w:sz="4" w:space="0" w:color="auto"/>
            </w:tcBorders>
            <w:shd w:val="clear" w:color="auto" w:fill="auto"/>
            <w:vAlign w:val="center"/>
            <w:hideMark/>
          </w:tcPr>
          <w:p w14:paraId="6B712C57" w14:textId="16E87FD2"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355" w:type="pct"/>
            <w:tcBorders>
              <w:top w:val="nil"/>
              <w:left w:val="nil"/>
              <w:bottom w:val="single" w:sz="4" w:space="0" w:color="auto"/>
              <w:right w:val="single" w:sz="4" w:space="0" w:color="auto"/>
            </w:tcBorders>
            <w:shd w:val="clear" w:color="auto" w:fill="auto"/>
            <w:vAlign w:val="center"/>
            <w:hideMark/>
          </w:tcPr>
          <w:p w14:paraId="6FBEF6AB" w14:textId="6D2B5842"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407" w:type="pct"/>
            <w:tcBorders>
              <w:top w:val="nil"/>
              <w:left w:val="nil"/>
              <w:bottom w:val="single" w:sz="4" w:space="0" w:color="auto"/>
              <w:right w:val="single" w:sz="4" w:space="0" w:color="auto"/>
            </w:tcBorders>
            <w:shd w:val="clear" w:color="auto" w:fill="auto"/>
            <w:vAlign w:val="center"/>
            <w:hideMark/>
          </w:tcPr>
          <w:p w14:paraId="0C0A0213" w14:textId="36622C4A"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355" w:type="pct"/>
            <w:tcBorders>
              <w:top w:val="nil"/>
              <w:left w:val="nil"/>
              <w:bottom w:val="single" w:sz="4" w:space="0" w:color="auto"/>
              <w:right w:val="single" w:sz="4" w:space="0" w:color="auto"/>
            </w:tcBorders>
            <w:shd w:val="clear" w:color="auto" w:fill="auto"/>
            <w:vAlign w:val="center"/>
            <w:hideMark/>
          </w:tcPr>
          <w:p w14:paraId="76FE416E" w14:textId="7E3712FA"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407" w:type="pct"/>
            <w:tcBorders>
              <w:top w:val="nil"/>
              <w:left w:val="nil"/>
              <w:bottom w:val="single" w:sz="4" w:space="0" w:color="auto"/>
              <w:right w:val="single" w:sz="4" w:space="0" w:color="auto"/>
            </w:tcBorders>
            <w:shd w:val="clear" w:color="auto" w:fill="auto"/>
            <w:vAlign w:val="center"/>
            <w:hideMark/>
          </w:tcPr>
          <w:p w14:paraId="13211173" w14:textId="27666E04"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305" w:type="pct"/>
            <w:tcBorders>
              <w:top w:val="nil"/>
              <w:left w:val="nil"/>
              <w:bottom w:val="single" w:sz="4" w:space="0" w:color="auto"/>
              <w:right w:val="single" w:sz="4" w:space="0" w:color="auto"/>
            </w:tcBorders>
            <w:shd w:val="clear" w:color="auto" w:fill="auto"/>
            <w:vAlign w:val="center"/>
            <w:hideMark/>
          </w:tcPr>
          <w:p w14:paraId="76A71F3F"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w:t>
            </w:r>
          </w:p>
        </w:tc>
        <w:tc>
          <w:tcPr>
            <w:tcW w:w="304" w:type="pct"/>
            <w:tcBorders>
              <w:top w:val="nil"/>
              <w:left w:val="nil"/>
              <w:bottom w:val="single" w:sz="4" w:space="0" w:color="auto"/>
              <w:right w:val="single" w:sz="4" w:space="0" w:color="auto"/>
            </w:tcBorders>
            <w:shd w:val="clear" w:color="auto" w:fill="auto"/>
            <w:vAlign w:val="center"/>
            <w:hideMark/>
          </w:tcPr>
          <w:p w14:paraId="0466B61E"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w:t>
            </w:r>
          </w:p>
        </w:tc>
        <w:tc>
          <w:tcPr>
            <w:tcW w:w="254" w:type="pct"/>
            <w:tcBorders>
              <w:top w:val="nil"/>
              <w:left w:val="nil"/>
              <w:bottom w:val="single" w:sz="4" w:space="0" w:color="auto"/>
              <w:right w:val="single" w:sz="4" w:space="0" w:color="auto"/>
            </w:tcBorders>
            <w:shd w:val="clear" w:color="auto" w:fill="auto"/>
            <w:vAlign w:val="center"/>
            <w:hideMark/>
          </w:tcPr>
          <w:p w14:paraId="736544AF"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w:t>
            </w:r>
          </w:p>
        </w:tc>
        <w:tc>
          <w:tcPr>
            <w:tcW w:w="305" w:type="pct"/>
            <w:tcBorders>
              <w:top w:val="nil"/>
              <w:left w:val="nil"/>
              <w:bottom w:val="single" w:sz="4" w:space="0" w:color="auto"/>
              <w:right w:val="single" w:sz="4" w:space="0" w:color="auto"/>
            </w:tcBorders>
            <w:shd w:val="clear" w:color="auto" w:fill="auto"/>
            <w:vAlign w:val="center"/>
            <w:hideMark/>
          </w:tcPr>
          <w:p w14:paraId="0F08D8BA"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w:t>
            </w:r>
          </w:p>
        </w:tc>
        <w:tc>
          <w:tcPr>
            <w:tcW w:w="254" w:type="pct"/>
            <w:tcBorders>
              <w:top w:val="nil"/>
              <w:left w:val="nil"/>
              <w:bottom w:val="single" w:sz="4" w:space="0" w:color="auto"/>
              <w:right w:val="single" w:sz="4" w:space="0" w:color="auto"/>
            </w:tcBorders>
            <w:shd w:val="clear" w:color="auto" w:fill="auto"/>
            <w:vAlign w:val="center"/>
            <w:hideMark/>
          </w:tcPr>
          <w:p w14:paraId="616F0174" w14:textId="4BA9FF00"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w:t>
            </w:r>
          </w:p>
        </w:tc>
        <w:tc>
          <w:tcPr>
            <w:tcW w:w="271" w:type="pct"/>
            <w:tcBorders>
              <w:top w:val="nil"/>
              <w:left w:val="nil"/>
              <w:bottom w:val="single" w:sz="4" w:space="0" w:color="auto"/>
              <w:right w:val="single" w:sz="4" w:space="0" w:color="auto"/>
            </w:tcBorders>
            <w:shd w:val="clear" w:color="auto" w:fill="auto"/>
            <w:vAlign w:val="center"/>
            <w:hideMark/>
          </w:tcPr>
          <w:p w14:paraId="7A97AD95"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0.1</w:t>
            </w:r>
          </w:p>
        </w:tc>
        <w:tc>
          <w:tcPr>
            <w:tcW w:w="209" w:type="pct"/>
            <w:tcBorders>
              <w:top w:val="nil"/>
              <w:left w:val="nil"/>
              <w:bottom w:val="single" w:sz="4" w:space="0" w:color="auto"/>
              <w:right w:val="single" w:sz="4" w:space="0" w:color="auto"/>
            </w:tcBorders>
            <w:shd w:val="clear" w:color="auto" w:fill="auto"/>
            <w:vAlign w:val="center"/>
            <w:hideMark/>
          </w:tcPr>
          <w:p w14:paraId="27EB234B" w14:textId="4C300BAE"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w:t>
            </w:r>
          </w:p>
        </w:tc>
        <w:tc>
          <w:tcPr>
            <w:tcW w:w="254" w:type="pct"/>
            <w:tcBorders>
              <w:top w:val="nil"/>
              <w:left w:val="nil"/>
              <w:bottom w:val="single" w:sz="4" w:space="0" w:color="auto"/>
              <w:right w:val="single" w:sz="4" w:space="0" w:color="auto"/>
            </w:tcBorders>
            <w:shd w:val="clear" w:color="auto" w:fill="auto"/>
            <w:vAlign w:val="center"/>
            <w:hideMark/>
          </w:tcPr>
          <w:p w14:paraId="02B5B8F6"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w:t>
            </w:r>
          </w:p>
        </w:tc>
      </w:tr>
      <w:tr w:rsidR="002B2101" w:rsidRPr="00C93E9D" w14:paraId="7D57CD32" w14:textId="77777777" w:rsidTr="002B2101">
        <w:trPr>
          <w:trHeight w:val="20"/>
        </w:trPr>
        <w:tc>
          <w:tcPr>
            <w:tcW w:w="608" w:type="pct"/>
            <w:tcBorders>
              <w:top w:val="nil"/>
              <w:left w:val="single" w:sz="4" w:space="0" w:color="auto"/>
              <w:bottom w:val="single" w:sz="4" w:space="0" w:color="auto"/>
              <w:right w:val="single" w:sz="4" w:space="0" w:color="auto"/>
            </w:tcBorders>
            <w:shd w:val="clear" w:color="auto" w:fill="auto"/>
            <w:vAlign w:val="center"/>
            <w:hideMark/>
          </w:tcPr>
          <w:p w14:paraId="6692F4FB" w14:textId="77777777" w:rsidR="002B2101" w:rsidRPr="00C93E9D" w:rsidRDefault="002B2101" w:rsidP="002B2101">
            <w:pPr>
              <w:widowControl/>
              <w:adjustRightInd/>
              <w:snapToGrid/>
              <w:spacing w:line="240" w:lineRule="auto"/>
              <w:ind w:firstLineChars="0" w:firstLine="0"/>
              <w:jc w:val="center"/>
              <w:rPr>
                <w:rFonts w:ascii="宋体" w:hAnsi="宋体" w:cs="宋体"/>
                <w:color w:val="000000"/>
                <w:kern w:val="0"/>
                <w:sz w:val="18"/>
                <w:szCs w:val="18"/>
              </w:rPr>
            </w:pPr>
            <w:r w:rsidRPr="00C93E9D">
              <w:rPr>
                <w:rFonts w:ascii="宋体" w:hAnsi="宋体" w:cs="宋体" w:hint="eastAsia"/>
                <w:color w:val="000000"/>
                <w:kern w:val="0"/>
                <w:sz w:val="18"/>
                <w:szCs w:val="18"/>
              </w:rPr>
              <w:t>挥发</w:t>
            </w:r>
            <w:proofErr w:type="gramStart"/>
            <w:r w:rsidRPr="00C93E9D">
              <w:rPr>
                <w:rFonts w:ascii="宋体" w:hAnsi="宋体" w:cs="宋体" w:hint="eastAsia"/>
                <w:color w:val="000000"/>
                <w:kern w:val="0"/>
                <w:sz w:val="18"/>
                <w:szCs w:val="18"/>
              </w:rPr>
              <w:t>酚</w:t>
            </w:r>
            <w:proofErr w:type="gramEnd"/>
            <w:r w:rsidRPr="00C93E9D">
              <w:rPr>
                <w:rFonts w:ascii="宋体" w:hAnsi="宋体" w:cs="宋体" w:hint="eastAsia"/>
                <w:color w:val="000000"/>
                <w:kern w:val="0"/>
                <w:sz w:val="18"/>
                <w:szCs w:val="18"/>
              </w:rPr>
              <w:t>（</w:t>
            </w:r>
            <w:r w:rsidRPr="00C93E9D">
              <w:rPr>
                <w:rFonts w:cs="Times New Roman"/>
                <w:color w:val="000000"/>
                <w:kern w:val="0"/>
                <w:sz w:val="18"/>
                <w:szCs w:val="18"/>
              </w:rPr>
              <w:t>mg/L</w:t>
            </w:r>
            <w:r w:rsidRPr="00C93E9D">
              <w:rPr>
                <w:rFonts w:ascii="宋体" w:hAnsi="宋体" w:cs="宋体" w:hint="eastAsia"/>
                <w:color w:val="000000"/>
                <w:kern w:val="0"/>
                <w:sz w:val="18"/>
                <w:szCs w:val="18"/>
              </w:rPr>
              <w:t>）</w:t>
            </w:r>
          </w:p>
        </w:tc>
        <w:tc>
          <w:tcPr>
            <w:tcW w:w="356" w:type="pct"/>
            <w:tcBorders>
              <w:top w:val="nil"/>
              <w:left w:val="nil"/>
              <w:bottom w:val="single" w:sz="4" w:space="0" w:color="auto"/>
              <w:right w:val="single" w:sz="4" w:space="0" w:color="auto"/>
            </w:tcBorders>
            <w:shd w:val="clear" w:color="auto" w:fill="auto"/>
            <w:vAlign w:val="center"/>
            <w:hideMark/>
          </w:tcPr>
          <w:p w14:paraId="2ECD2FDB" w14:textId="2DDC0C38"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356" w:type="pct"/>
            <w:tcBorders>
              <w:top w:val="nil"/>
              <w:left w:val="nil"/>
              <w:bottom w:val="single" w:sz="4" w:space="0" w:color="auto"/>
              <w:right w:val="single" w:sz="4" w:space="0" w:color="auto"/>
            </w:tcBorders>
            <w:shd w:val="clear" w:color="auto" w:fill="auto"/>
            <w:vAlign w:val="center"/>
            <w:hideMark/>
          </w:tcPr>
          <w:p w14:paraId="10B1A2E7" w14:textId="042DA86A"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355" w:type="pct"/>
            <w:tcBorders>
              <w:top w:val="nil"/>
              <w:left w:val="nil"/>
              <w:bottom w:val="single" w:sz="4" w:space="0" w:color="auto"/>
              <w:right w:val="single" w:sz="4" w:space="0" w:color="auto"/>
            </w:tcBorders>
            <w:shd w:val="clear" w:color="auto" w:fill="auto"/>
            <w:vAlign w:val="center"/>
            <w:hideMark/>
          </w:tcPr>
          <w:p w14:paraId="09C33031"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0.0003</w:t>
            </w:r>
          </w:p>
        </w:tc>
        <w:tc>
          <w:tcPr>
            <w:tcW w:w="407" w:type="pct"/>
            <w:tcBorders>
              <w:top w:val="nil"/>
              <w:left w:val="nil"/>
              <w:bottom w:val="single" w:sz="4" w:space="0" w:color="auto"/>
              <w:right w:val="single" w:sz="4" w:space="0" w:color="auto"/>
            </w:tcBorders>
            <w:shd w:val="clear" w:color="auto" w:fill="auto"/>
            <w:vAlign w:val="center"/>
            <w:hideMark/>
          </w:tcPr>
          <w:p w14:paraId="201C8B17" w14:textId="0EA9C3D3"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355" w:type="pct"/>
            <w:tcBorders>
              <w:top w:val="nil"/>
              <w:left w:val="nil"/>
              <w:bottom w:val="single" w:sz="4" w:space="0" w:color="auto"/>
              <w:right w:val="single" w:sz="4" w:space="0" w:color="auto"/>
            </w:tcBorders>
            <w:shd w:val="clear" w:color="auto" w:fill="auto"/>
            <w:vAlign w:val="center"/>
            <w:hideMark/>
          </w:tcPr>
          <w:p w14:paraId="0210A92E" w14:textId="61D55CF6"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407" w:type="pct"/>
            <w:tcBorders>
              <w:top w:val="nil"/>
              <w:left w:val="nil"/>
              <w:bottom w:val="single" w:sz="4" w:space="0" w:color="auto"/>
              <w:right w:val="single" w:sz="4" w:space="0" w:color="auto"/>
            </w:tcBorders>
            <w:shd w:val="clear" w:color="auto" w:fill="auto"/>
            <w:vAlign w:val="center"/>
            <w:hideMark/>
          </w:tcPr>
          <w:p w14:paraId="5437098D"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0.0004</w:t>
            </w:r>
          </w:p>
        </w:tc>
        <w:tc>
          <w:tcPr>
            <w:tcW w:w="305" w:type="pct"/>
            <w:tcBorders>
              <w:top w:val="nil"/>
              <w:left w:val="nil"/>
              <w:bottom w:val="single" w:sz="4" w:space="0" w:color="auto"/>
              <w:right w:val="single" w:sz="4" w:space="0" w:color="auto"/>
            </w:tcBorders>
            <w:shd w:val="clear" w:color="auto" w:fill="auto"/>
            <w:vAlign w:val="center"/>
            <w:hideMark/>
          </w:tcPr>
          <w:p w14:paraId="5E7636C5"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0.0004</w:t>
            </w:r>
          </w:p>
        </w:tc>
        <w:tc>
          <w:tcPr>
            <w:tcW w:w="304" w:type="pct"/>
            <w:tcBorders>
              <w:top w:val="nil"/>
              <w:left w:val="nil"/>
              <w:bottom w:val="single" w:sz="4" w:space="0" w:color="auto"/>
              <w:right w:val="single" w:sz="4" w:space="0" w:color="auto"/>
            </w:tcBorders>
            <w:shd w:val="clear" w:color="auto" w:fill="auto"/>
            <w:vAlign w:val="center"/>
            <w:hideMark/>
          </w:tcPr>
          <w:p w14:paraId="78201E85"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0.0003</w:t>
            </w:r>
          </w:p>
        </w:tc>
        <w:tc>
          <w:tcPr>
            <w:tcW w:w="254" w:type="pct"/>
            <w:tcBorders>
              <w:top w:val="nil"/>
              <w:left w:val="nil"/>
              <w:bottom w:val="single" w:sz="4" w:space="0" w:color="auto"/>
              <w:right w:val="single" w:sz="4" w:space="0" w:color="auto"/>
            </w:tcBorders>
            <w:shd w:val="clear" w:color="auto" w:fill="auto"/>
            <w:vAlign w:val="center"/>
            <w:hideMark/>
          </w:tcPr>
          <w:p w14:paraId="033FD74C"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0.00014</w:t>
            </w:r>
          </w:p>
        </w:tc>
        <w:tc>
          <w:tcPr>
            <w:tcW w:w="305" w:type="pct"/>
            <w:tcBorders>
              <w:top w:val="nil"/>
              <w:left w:val="nil"/>
              <w:bottom w:val="single" w:sz="4" w:space="0" w:color="auto"/>
              <w:right w:val="single" w:sz="4" w:space="0" w:color="auto"/>
            </w:tcBorders>
            <w:shd w:val="clear" w:color="auto" w:fill="auto"/>
            <w:vAlign w:val="center"/>
            <w:hideMark/>
          </w:tcPr>
          <w:p w14:paraId="43331F34"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0.00</w:t>
            </w:r>
          </w:p>
        </w:tc>
        <w:tc>
          <w:tcPr>
            <w:tcW w:w="254" w:type="pct"/>
            <w:tcBorders>
              <w:top w:val="nil"/>
              <w:left w:val="nil"/>
              <w:bottom w:val="single" w:sz="4" w:space="0" w:color="auto"/>
              <w:right w:val="single" w:sz="4" w:space="0" w:color="auto"/>
            </w:tcBorders>
            <w:shd w:val="clear" w:color="auto" w:fill="auto"/>
            <w:vAlign w:val="center"/>
            <w:hideMark/>
          </w:tcPr>
          <w:p w14:paraId="1B40E842"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40%</w:t>
            </w:r>
          </w:p>
        </w:tc>
        <w:tc>
          <w:tcPr>
            <w:tcW w:w="271" w:type="pct"/>
            <w:tcBorders>
              <w:top w:val="nil"/>
              <w:left w:val="nil"/>
              <w:bottom w:val="single" w:sz="4" w:space="0" w:color="auto"/>
              <w:right w:val="single" w:sz="4" w:space="0" w:color="auto"/>
            </w:tcBorders>
            <w:shd w:val="clear" w:color="auto" w:fill="auto"/>
            <w:vAlign w:val="center"/>
            <w:hideMark/>
          </w:tcPr>
          <w:p w14:paraId="241AF8B5"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0.002</w:t>
            </w:r>
          </w:p>
        </w:tc>
        <w:tc>
          <w:tcPr>
            <w:tcW w:w="209" w:type="pct"/>
            <w:tcBorders>
              <w:top w:val="nil"/>
              <w:left w:val="nil"/>
              <w:bottom w:val="single" w:sz="4" w:space="0" w:color="auto"/>
              <w:right w:val="single" w:sz="4" w:space="0" w:color="auto"/>
            </w:tcBorders>
            <w:shd w:val="clear" w:color="auto" w:fill="auto"/>
            <w:vAlign w:val="center"/>
            <w:hideMark/>
          </w:tcPr>
          <w:p w14:paraId="39C3EB3B"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0.15</w:t>
            </w:r>
          </w:p>
        </w:tc>
        <w:tc>
          <w:tcPr>
            <w:tcW w:w="254" w:type="pct"/>
            <w:tcBorders>
              <w:top w:val="nil"/>
              <w:left w:val="nil"/>
              <w:bottom w:val="single" w:sz="4" w:space="0" w:color="auto"/>
              <w:right w:val="single" w:sz="4" w:space="0" w:color="auto"/>
            </w:tcBorders>
            <w:shd w:val="clear" w:color="auto" w:fill="auto"/>
            <w:vAlign w:val="center"/>
            <w:hideMark/>
          </w:tcPr>
          <w:p w14:paraId="2C24081B"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0.150</w:t>
            </w:r>
          </w:p>
        </w:tc>
      </w:tr>
      <w:tr w:rsidR="002B2101" w:rsidRPr="00C93E9D" w14:paraId="1164F861" w14:textId="77777777" w:rsidTr="002B2101">
        <w:trPr>
          <w:trHeight w:val="20"/>
        </w:trPr>
        <w:tc>
          <w:tcPr>
            <w:tcW w:w="608" w:type="pct"/>
            <w:tcBorders>
              <w:top w:val="nil"/>
              <w:left w:val="single" w:sz="4" w:space="0" w:color="auto"/>
              <w:bottom w:val="single" w:sz="4" w:space="0" w:color="auto"/>
              <w:right w:val="single" w:sz="4" w:space="0" w:color="auto"/>
            </w:tcBorders>
            <w:shd w:val="clear" w:color="auto" w:fill="auto"/>
            <w:vAlign w:val="center"/>
            <w:hideMark/>
          </w:tcPr>
          <w:p w14:paraId="2C67EBC1" w14:textId="77777777" w:rsidR="002B2101" w:rsidRPr="00C93E9D" w:rsidRDefault="002B2101" w:rsidP="002B2101">
            <w:pPr>
              <w:widowControl/>
              <w:adjustRightInd/>
              <w:snapToGrid/>
              <w:spacing w:line="240" w:lineRule="auto"/>
              <w:ind w:firstLineChars="0" w:firstLine="0"/>
              <w:jc w:val="center"/>
              <w:rPr>
                <w:rFonts w:ascii="宋体" w:hAnsi="宋体" w:cs="宋体"/>
                <w:color w:val="000000"/>
                <w:kern w:val="0"/>
                <w:sz w:val="18"/>
                <w:szCs w:val="18"/>
              </w:rPr>
            </w:pPr>
            <w:r w:rsidRPr="00C93E9D">
              <w:rPr>
                <w:rFonts w:ascii="宋体" w:hAnsi="宋体" w:cs="宋体" w:hint="eastAsia"/>
                <w:color w:val="000000"/>
                <w:kern w:val="0"/>
                <w:sz w:val="18"/>
                <w:szCs w:val="18"/>
              </w:rPr>
              <w:t>耗氧量（</w:t>
            </w:r>
            <w:r w:rsidRPr="00C93E9D">
              <w:rPr>
                <w:rFonts w:cs="Times New Roman"/>
                <w:color w:val="000000"/>
                <w:kern w:val="0"/>
                <w:sz w:val="18"/>
                <w:szCs w:val="18"/>
              </w:rPr>
              <w:t>mg/L</w:t>
            </w:r>
            <w:r w:rsidRPr="00C93E9D">
              <w:rPr>
                <w:rFonts w:ascii="宋体" w:hAnsi="宋体" w:cs="宋体" w:hint="eastAsia"/>
                <w:color w:val="000000"/>
                <w:kern w:val="0"/>
                <w:sz w:val="18"/>
                <w:szCs w:val="18"/>
              </w:rPr>
              <w:t>）</w:t>
            </w:r>
          </w:p>
        </w:tc>
        <w:tc>
          <w:tcPr>
            <w:tcW w:w="356" w:type="pct"/>
            <w:tcBorders>
              <w:top w:val="nil"/>
              <w:left w:val="nil"/>
              <w:bottom w:val="single" w:sz="4" w:space="0" w:color="auto"/>
              <w:right w:val="single" w:sz="4" w:space="0" w:color="auto"/>
            </w:tcBorders>
            <w:shd w:val="clear" w:color="auto" w:fill="auto"/>
            <w:vAlign w:val="center"/>
            <w:hideMark/>
          </w:tcPr>
          <w:p w14:paraId="29CC16DE"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2.4</w:t>
            </w:r>
          </w:p>
        </w:tc>
        <w:tc>
          <w:tcPr>
            <w:tcW w:w="356" w:type="pct"/>
            <w:tcBorders>
              <w:top w:val="nil"/>
              <w:left w:val="nil"/>
              <w:bottom w:val="single" w:sz="4" w:space="0" w:color="auto"/>
              <w:right w:val="single" w:sz="4" w:space="0" w:color="auto"/>
            </w:tcBorders>
            <w:shd w:val="clear" w:color="auto" w:fill="auto"/>
            <w:vAlign w:val="center"/>
            <w:hideMark/>
          </w:tcPr>
          <w:p w14:paraId="15960EA1"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2.1</w:t>
            </w:r>
          </w:p>
        </w:tc>
        <w:tc>
          <w:tcPr>
            <w:tcW w:w="355" w:type="pct"/>
            <w:tcBorders>
              <w:top w:val="nil"/>
              <w:left w:val="nil"/>
              <w:bottom w:val="single" w:sz="4" w:space="0" w:color="auto"/>
              <w:right w:val="single" w:sz="4" w:space="0" w:color="auto"/>
            </w:tcBorders>
            <w:shd w:val="clear" w:color="auto" w:fill="auto"/>
            <w:vAlign w:val="center"/>
            <w:hideMark/>
          </w:tcPr>
          <w:p w14:paraId="38BBF102"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1.9</w:t>
            </w:r>
          </w:p>
        </w:tc>
        <w:tc>
          <w:tcPr>
            <w:tcW w:w="407" w:type="pct"/>
            <w:tcBorders>
              <w:top w:val="nil"/>
              <w:left w:val="nil"/>
              <w:bottom w:val="single" w:sz="4" w:space="0" w:color="auto"/>
              <w:right w:val="single" w:sz="4" w:space="0" w:color="auto"/>
            </w:tcBorders>
            <w:shd w:val="clear" w:color="auto" w:fill="auto"/>
            <w:vAlign w:val="center"/>
            <w:hideMark/>
          </w:tcPr>
          <w:p w14:paraId="1D19AE40"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1.7</w:t>
            </w:r>
          </w:p>
        </w:tc>
        <w:tc>
          <w:tcPr>
            <w:tcW w:w="355" w:type="pct"/>
            <w:tcBorders>
              <w:top w:val="nil"/>
              <w:left w:val="nil"/>
              <w:bottom w:val="single" w:sz="4" w:space="0" w:color="auto"/>
              <w:right w:val="single" w:sz="4" w:space="0" w:color="auto"/>
            </w:tcBorders>
            <w:shd w:val="clear" w:color="auto" w:fill="auto"/>
            <w:vAlign w:val="center"/>
            <w:hideMark/>
          </w:tcPr>
          <w:p w14:paraId="7D3E7C87"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1.5</w:t>
            </w:r>
          </w:p>
        </w:tc>
        <w:tc>
          <w:tcPr>
            <w:tcW w:w="407" w:type="pct"/>
            <w:tcBorders>
              <w:top w:val="nil"/>
              <w:left w:val="nil"/>
              <w:bottom w:val="single" w:sz="4" w:space="0" w:color="auto"/>
              <w:right w:val="single" w:sz="4" w:space="0" w:color="auto"/>
            </w:tcBorders>
            <w:shd w:val="clear" w:color="auto" w:fill="auto"/>
            <w:vAlign w:val="center"/>
            <w:hideMark/>
          </w:tcPr>
          <w:p w14:paraId="613C387C"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2.1</w:t>
            </w:r>
          </w:p>
        </w:tc>
        <w:tc>
          <w:tcPr>
            <w:tcW w:w="305" w:type="pct"/>
            <w:tcBorders>
              <w:top w:val="nil"/>
              <w:left w:val="nil"/>
              <w:bottom w:val="single" w:sz="4" w:space="0" w:color="auto"/>
              <w:right w:val="single" w:sz="4" w:space="0" w:color="auto"/>
            </w:tcBorders>
            <w:shd w:val="clear" w:color="auto" w:fill="auto"/>
            <w:vAlign w:val="center"/>
            <w:hideMark/>
          </w:tcPr>
          <w:p w14:paraId="5E4FC72F"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2.4</w:t>
            </w:r>
          </w:p>
        </w:tc>
        <w:tc>
          <w:tcPr>
            <w:tcW w:w="304" w:type="pct"/>
            <w:tcBorders>
              <w:top w:val="nil"/>
              <w:left w:val="nil"/>
              <w:bottom w:val="single" w:sz="4" w:space="0" w:color="auto"/>
              <w:right w:val="single" w:sz="4" w:space="0" w:color="auto"/>
            </w:tcBorders>
            <w:shd w:val="clear" w:color="auto" w:fill="auto"/>
            <w:vAlign w:val="center"/>
            <w:hideMark/>
          </w:tcPr>
          <w:p w14:paraId="3599439F"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1.5</w:t>
            </w:r>
          </w:p>
        </w:tc>
        <w:tc>
          <w:tcPr>
            <w:tcW w:w="254" w:type="pct"/>
            <w:tcBorders>
              <w:top w:val="nil"/>
              <w:left w:val="nil"/>
              <w:bottom w:val="single" w:sz="4" w:space="0" w:color="auto"/>
              <w:right w:val="single" w:sz="4" w:space="0" w:color="auto"/>
            </w:tcBorders>
            <w:shd w:val="clear" w:color="auto" w:fill="auto"/>
            <w:vAlign w:val="center"/>
            <w:hideMark/>
          </w:tcPr>
          <w:p w14:paraId="53C3F3AB"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2.34</w:t>
            </w:r>
          </w:p>
        </w:tc>
        <w:tc>
          <w:tcPr>
            <w:tcW w:w="305" w:type="pct"/>
            <w:tcBorders>
              <w:top w:val="nil"/>
              <w:left w:val="nil"/>
              <w:bottom w:val="single" w:sz="4" w:space="0" w:color="auto"/>
              <w:right w:val="single" w:sz="4" w:space="0" w:color="auto"/>
            </w:tcBorders>
            <w:shd w:val="clear" w:color="auto" w:fill="auto"/>
            <w:vAlign w:val="center"/>
            <w:hideMark/>
          </w:tcPr>
          <w:p w14:paraId="1F67B6D9"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0.29</w:t>
            </w:r>
          </w:p>
        </w:tc>
        <w:tc>
          <w:tcPr>
            <w:tcW w:w="254" w:type="pct"/>
            <w:tcBorders>
              <w:top w:val="nil"/>
              <w:left w:val="nil"/>
              <w:bottom w:val="single" w:sz="4" w:space="0" w:color="auto"/>
              <w:right w:val="single" w:sz="4" w:space="0" w:color="auto"/>
            </w:tcBorders>
            <w:shd w:val="clear" w:color="auto" w:fill="auto"/>
            <w:vAlign w:val="center"/>
            <w:hideMark/>
          </w:tcPr>
          <w:p w14:paraId="68DE607F"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100%</w:t>
            </w:r>
          </w:p>
        </w:tc>
        <w:tc>
          <w:tcPr>
            <w:tcW w:w="271" w:type="pct"/>
            <w:tcBorders>
              <w:top w:val="nil"/>
              <w:left w:val="nil"/>
              <w:bottom w:val="single" w:sz="4" w:space="0" w:color="auto"/>
              <w:right w:val="single" w:sz="4" w:space="0" w:color="auto"/>
            </w:tcBorders>
            <w:shd w:val="clear" w:color="auto" w:fill="auto"/>
            <w:vAlign w:val="center"/>
            <w:hideMark/>
          </w:tcPr>
          <w:p w14:paraId="3628D4C9"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3</w:t>
            </w:r>
          </w:p>
        </w:tc>
        <w:tc>
          <w:tcPr>
            <w:tcW w:w="209" w:type="pct"/>
            <w:tcBorders>
              <w:top w:val="nil"/>
              <w:left w:val="nil"/>
              <w:bottom w:val="single" w:sz="4" w:space="0" w:color="auto"/>
              <w:right w:val="single" w:sz="4" w:space="0" w:color="auto"/>
            </w:tcBorders>
            <w:shd w:val="clear" w:color="auto" w:fill="auto"/>
            <w:vAlign w:val="center"/>
            <w:hideMark/>
          </w:tcPr>
          <w:p w14:paraId="5777E508"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0.50</w:t>
            </w:r>
          </w:p>
        </w:tc>
        <w:tc>
          <w:tcPr>
            <w:tcW w:w="254" w:type="pct"/>
            <w:tcBorders>
              <w:top w:val="nil"/>
              <w:left w:val="nil"/>
              <w:bottom w:val="single" w:sz="4" w:space="0" w:color="auto"/>
              <w:right w:val="single" w:sz="4" w:space="0" w:color="auto"/>
            </w:tcBorders>
            <w:shd w:val="clear" w:color="auto" w:fill="auto"/>
            <w:vAlign w:val="center"/>
            <w:hideMark/>
          </w:tcPr>
          <w:p w14:paraId="2D9A3EB9"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0.800</w:t>
            </w:r>
          </w:p>
        </w:tc>
      </w:tr>
      <w:tr w:rsidR="002B2101" w:rsidRPr="00C93E9D" w14:paraId="6D0B5581" w14:textId="77777777" w:rsidTr="002B2101">
        <w:trPr>
          <w:trHeight w:val="20"/>
        </w:trPr>
        <w:tc>
          <w:tcPr>
            <w:tcW w:w="608" w:type="pct"/>
            <w:tcBorders>
              <w:top w:val="nil"/>
              <w:left w:val="single" w:sz="4" w:space="0" w:color="auto"/>
              <w:bottom w:val="single" w:sz="4" w:space="0" w:color="auto"/>
              <w:right w:val="single" w:sz="4" w:space="0" w:color="auto"/>
            </w:tcBorders>
            <w:shd w:val="clear" w:color="auto" w:fill="auto"/>
            <w:vAlign w:val="center"/>
            <w:hideMark/>
          </w:tcPr>
          <w:p w14:paraId="69996B6A" w14:textId="77777777" w:rsidR="002B2101" w:rsidRPr="00C93E9D" w:rsidRDefault="002B2101" w:rsidP="002B2101">
            <w:pPr>
              <w:widowControl/>
              <w:adjustRightInd/>
              <w:snapToGrid/>
              <w:spacing w:line="240" w:lineRule="auto"/>
              <w:ind w:firstLineChars="0" w:firstLine="0"/>
              <w:jc w:val="center"/>
              <w:rPr>
                <w:rFonts w:ascii="宋体" w:hAnsi="宋体" w:cs="宋体"/>
                <w:color w:val="000000"/>
                <w:kern w:val="0"/>
                <w:sz w:val="18"/>
                <w:szCs w:val="18"/>
              </w:rPr>
            </w:pPr>
            <w:r w:rsidRPr="00C93E9D">
              <w:rPr>
                <w:rFonts w:ascii="宋体" w:hAnsi="宋体" w:cs="宋体" w:hint="eastAsia"/>
                <w:color w:val="000000"/>
                <w:kern w:val="0"/>
                <w:sz w:val="18"/>
                <w:szCs w:val="18"/>
              </w:rPr>
              <w:t>氨氮（</w:t>
            </w:r>
            <w:r w:rsidRPr="00C93E9D">
              <w:rPr>
                <w:rFonts w:cs="Times New Roman"/>
                <w:color w:val="000000"/>
                <w:kern w:val="0"/>
                <w:sz w:val="18"/>
                <w:szCs w:val="18"/>
              </w:rPr>
              <w:t>mg/L</w:t>
            </w:r>
            <w:r w:rsidRPr="00C93E9D">
              <w:rPr>
                <w:rFonts w:ascii="宋体" w:hAnsi="宋体" w:cs="宋体" w:hint="eastAsia"/>
                <w:color w:val="000000"/>
                <w:kern w:val="0"/>
                <w:sz w:val="18"/>
                <w:szCs w:val="18"/>
              </w:rPr>
              <w:t>）</w:t>
            </w:r>
          </w:p>
        </w:tc>
        <w:tc>
          <w:tcPr>
            <w:tcW w:w="356" w:type="pct"/>
            <w:tcBorders>
              <w:top w:val="nil"/>
              <w:left w:val="nil"/>
              <w:bottom w:val="single" w:sz="4" w:space="0" w:color="auto"/>
              <w:right w:val="single" w:sz="4" w:space="0" w:color="auto"/>
            </w:tcBorders>
            <w:shd w:val="clear" w:color="auto" w:fill="auto"/>
            <w:vAlign w:val="center"/>
            <w:hideMark/>
          </w:tcPr>
          <w:p w14:paraId="3DBABAF8"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0.23</w:t>
            </w:r>
          </w:p>
        </w:tc>
        <w:tc>
          <w:tcPr>
            <w:tcW w:w="356" w:type="pct"/>
            <w:tcBorders>
              <w:top w:val="nil"/>
              <w:left w:val="nil"/>
              <w:bottom w:val="single" w:sz="4" w:space="0" w:color="auto"/>
              <w:right w:val="single" w:sz="4" w:space="0" w:color="auto"/>
            </w:tcBorders>
            <w:shd w:val="clear" w:color="auto" w:fill="auto"/>
            <w:vAlign w:val="center"/>
            <w:hideMark/>
          </w:tcPr>
          <w:p w14:paraId="3FA3806E"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0.358</w:t>
            </w:r>
          </w:p>
        </w:tc>
        <w:tc>
          <w:tcPr>
            <w:tcW w:w="355" w:type="pct"/>
            <w:tcBorders>
              <w:top w:val="nil"/>
              <w:left w:val="nil"/>
              <w:bottom w:val="single" w:sz="4" w:space="0" w:color="auto"/>
              <w:right w:val="single" w:sz="4" w:space="0" w:color="auto"/>
            </w:tcBorders>
            <w:shd w:val="clear" w:color="auto" w:fill="auto"/>
            <w:vAlign w:val="center"/>
            <w:hideMark/>
          </w:tcPr>
          <w:p w14:paraId="7E82C89C"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0.308</w:t>
            </w:r>
          </w:p>
        </w:tc>
        <w:tc>
          <w:tcPr>
            <w:tcW w:w="407" w:type="pct"/>
            <w:tcBorders>
              <w:top w:val="nil"/>
              <w:left w:val="nil"/>
              <w:bottom w:val="single" w:sz="4" w:space="0" w:color="auto"/>
              <w:right w:val="single" w:sz="4" w:space="0" w:color="auto"/>
            </w:tcBorders>
            <w:shd w:val="clear" w:color="auto" w:fill="auto"/>
            <w:vAlign w:val="center"/>
            <w:hideMark/>
          </w:tcPr>
          <w:p w14:paraId="7A5701E7"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0.146</w:t>
            </w:r>
          </w:p>
        </w:tc>
        <w:tc>
          <w:tcPr>
            <w:tcW w:w="355" w:type="pct"/>
            <w:tcBorders>
              <w:top w:val="nil"/>
              <w:left w:val="nil"/>
              <w:bottom w:val="single" w:sz="4" w:space="0" w:color="auto"/>
              <w:right w:val="single" w:sz="4" w:space="0" w:color="auto"/>
            </w:tcBorders>
            <w:shd w:val="clear" w:color="auto" w:fill="auto"/>
            <w:vAlign w:val="center"/>
            <w:hideMark/>
          </w:tcPr>
          <w:p w14:paraId="76F0F739"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0.386</w:t>
            </w:r>
          </w:p>
        </w:tc>
        <w:tc>
          <w:tcPr>
            <w:tcW w:w="407" w:type="pct"/>
            <w:tcBorders>
              <w:top w:val="nil"/>
              <w:left w:val="nil"/>
              <w:bottom w:val="single" w:sz="4" w:space="0" w:color="auto"/>
              <w:right w:val="single" w:sz="4" w:space="0" w:color="auto"/>
            </w:tcBorders>
            <w:shd w:val="clear" w:color="auto" w:fill="auto"/>
            <w:vAlign w:val="center"/>
            <w:hideMark/>
          </w:tcPr>
          <w:p w14:paraId="15492CBD"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0.247</w:t>
            </w:r>
          </w:p>
        </w:tc>
        <w:tc>
          <w:tcPr>
            <w:tcW w:w="305" w:type="pct"/>
            <w:tcBorders>
              <w:top w:val="nil"/>
              <w:left w:val="nil"/>
              <w:bottom w:val="single" w:sz="4" w:space="0" w:color="auto"/>
              <w:right w:val="single" w:sz="4" w:space="0" w:color="auto"/>
            </w:tcBorders>
            <w:shd w:val="clear" w:color="auto" w:fill="auto"/>
            <w:vAlign w:val="center"/>
            <w:hideMark/>
          </w:tcPr>
          <w:p w14:paraId="3345F8D9"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0.386</w:t>
            </w:r>
          </w:p>
        </w:tc>
        <w:tc>
          <w:tcPr>
            <w:tcW w:w="304" w:type="pct"/>
            <w:tcBorders>
              <w:top w:val="nil"/>
              <w:left w:val="nil"/>
              <w:bottom w:val="single" w:sz="4" w:space="0" w:color="auto"/>
              <w:right w:val="single" w:sz="4" w:space="0" w:color="auto"/>
            </w:tcBorders>
            <w:shd w:val="clear" w:color="auto" w:fill="auto"/>
            <w:vAlign w:val="center"/>
            <w:hideMark/>
          </w:tcPr>
          <w:p w14:paraId="1E685A6D"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0.146</w:t>
            </w:r>
          </w:p>
        </w:tc>
        <w:tc>
          <w:tcPr>
            <w:tcW w:w="254" w:type="pct"/>
            <w:tcBorders>
              <w:top w:val="nil"/>
              <w:left w:val="nil"/>
              <w:bottom w:val="single" w:sz="4" w:space="0" w:color="auto"/>
              <w:right w:val="single" w:sz="4" w:space="0" w:color="auto"/>
            </w:tcBorders>
            <w:shd w:val="clear" w:color="auto" w:fill="auto"/>
            <w:vAlign w:val="center"/>
            <w:hideMark/>
          </w:tcPr>
          <w:p w14:paraId="2461C6EA"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0.335</w:t>
            </w:r>
          </w:p>
        </w:tc>
        <w:tc>
          <w:tcPr>
            <w:tcW w:w="305" w:type="pct"/>
            <w:tcBorders>
              <w:top w:val="nil"/>
              <w:left w:val="nil"/>
              <w:bottom w:val="single" w:sz="4" w:space="0" w:color="auto"/>
              <w:right w:val="single" w:sz="4" w:space="0" w:color="auto"/>
            </w:tcBorders>
            <w:shd w:val="clear" w:color="auto" w:fill="auto"/>
            <w:vAlign w:val="center"/>
            <w:hideMark/>
          </w:tcPr>
          <w:p w14:paraId="5618C524"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0.08</w:t>
            </w:r>
          </w:p>
        </w:tc>
        <w:tc>
          <w:tcPr>
            <w:tcW w:w="254" w:type="pct"/>
            <w:tcBorders>
              <w:top w:val="nil"/>
              <w:left w:val="nil"/>
              <w:bottom w:val="single" w:sz="4" w:space="0" w:color="auto"/>
              <w:right w:val="single" w:sz="4" w:space="0" w:color="auto"/>
            </w:tcBorders>
            <w:shd w:val="clear" w:color="auto" w:fill="auto"/>
            <w:vAlign w:val="center"/>
            <w:hideMark/>
          </w:tcPr>
          <w:p w14:paraId="0F4FD085"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100%</w:t>
            </w:r>
          </w:p>
        </w:tc>
        <w:tc>
          <w:tcPr>
            <w:tcW w:w="271" w:type="pct"/>
            <w:tcBorders>
              <w:top w:val="nil"/>
              <w:left w:val="nil"/>
              <w:bottom w:val="single" w:sz="4" w:space="0" w:color="auto"/>
              <w:right w:val="single" w:sz="4" w:space="0" w:color="auto"/>
            </w:tcBorders>
            <w:shd w:val="clear" w:color="auto" w:fill="auto"/>
            <w:vAlign w:val="center"/>
            <w:hideMark/>
          </w:tcPr>
          <w:p w14:paraId="03FF3B03"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0.5</w:t>
            </w:r>
          </w:p>
        </w:tc>
        <w:tc>
          <w:tcPr>
            <w:tcW w:w="209" w:type="pct"/>
            <w:tcBorders>
              <w:top w:val="nil"/>
              <w:left w:val="nil"/>
              <w:bottom w:val="single" w:sz="4" w:space="0" w:color="auto"/>
              <w:right w:val="single" w:sz="4" w:space="0" w:color="auto"/>
            </w:tcBorders>
            <w:shd w:val="clear" w:color="auto" w:fill="auto"/>
            <w:vAlign w:val="center"/>
            <w:hideMark/>
          </w:tcPr>
          <w:p w14:paraId="71879A82"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0.29</w:t>
            </w:r>
          </w:p>
        </w:tc>
        <w:tc>
          <w:tcPr>
            <w:tcW w:w="254" w:type="pct"/>
            <w:tcBorders>
              <w:top w:val="nil"/>
              <w:left w:val="nil"/>
              <w:bottom w:val="single" w:sz="4" w:space="0" w:color="auto"/>
              <w:right w:val="single" w:sz="4" w:space="0" w:color="auto"/>
            </w:tcBorders>
            <w:shd w:val="clear" w:color="auto" w:fill="auto"/>
            <w:vAlign w:val="center"/>
            <w:hideMark/>
          </w:tcPr>
          <w:p w14:paraId="7A3F64CF"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0.772</w:t>
            </w:r>
          </w:p>
        </w:tc>
      </w:tr>
      <w:tr w:rsidR="002B2101" w:rsidRPr="00C93E9D" w14:paraId="02D37321" w14:textId="77777777" w:rsidTr="002B2101">
        <w:trPr>
          <w:trHeight w:val="20"/>
        </w:trPr>
        <w:tc>
          <w:tcPr>
            <w:tcW w:w="608" w:type="pct"/>
            <w:tcBorders>
              <w:top w:val="nil"/>
              <w:left w:val="single" w:sz="4" w:space="0" w:color="auto"/>
              <w:bottom w:val="single" w:sz="4" w:space="0" w:color="auto"/>
              <w:right w:val="single" w:sz="4" w:space="0" w:color="auto"/>
            </w:tcBorders>
            <w:shd w:val="clear" w:color="auto" w:fill="auto"/>
            <w:vAlign w:val="center"/>
            <w:hideMark/>
          </w:tcPr>
          <w:p w14:paraId="66DC1CE3" w14:textId="77777777" w:rsidR="002B2101" w:rsidRPr="00C93E9D" w:rsidRDefault="002B2101" w:rsidP="002B2101">
            <w:pPr>
              <w:widowControl/>
              <w:adjustRightInd/>
              <w:snapToGrid/>
              <w:spacing w:line="240" w:lineRule="auto"/>
              <w:ind w:firstLineChars="0" w:firstLine="0"/>
              <w:jc w:val="center"/>
              <w:rPr>
                <w:rFonts w:ascii="宋体" w:hAnsi="宋体" w:cs="宋体"/>
                <w:color w:val="000000"/>
                <w:kern w:val="0"/>
                <w:sz w:val="18"/>
                <w:szCs w:val="18"/>
              </w:rPr>
            </w:pPr>
            <w:r w:rsidRPr="00C93E9D">
              <w:rPr>
                <w:rFonts w:ascii="宋体" w:hAnsi="宋体" w:cs="宋体" w:hint="eastAsia"/>
                <w:color w:val="000000"/>
                <w:kern w:val="0"/>
                <w:sz w:val="18"/>
                <w:szCs w:val="18"/>
              </w:rPr>
              <w:t>钠（</w:t>
            </w:r>
            <w:r w:rsidRPr="00C93E9D">
              <w:rPr>
                <w:rFonts w:cs="Times New Roman"/>
                <w:color w:val="000000"/>
                <w:kern w:val="0"/>
                <w:sz w:val="18"/>
                <w:szCs w:val="18"/>
              </w:rPr>
              <w:t>mg/L</w:t>
            </w:r>
            <w:r w:rsidRPr="00C93E9D">
              <w:rPr>
                <w:rFonts w:ascii="宋体" w:hAnsi="宋体" w:cs="宋体" w:hint="eastAsia"/>
                <w:color w:val="000000"/>
                <w:kern w:val="0"/>
                <w:sz w:val="18"/>
                <w:szCs w:val="18"/>
              </w:rPr>
              <w:t>）</w:t>
            </w:r>
          </w:p>
        </w:tc>
        <w:tc>
          <w:tcPr>
            <w:tcW w:w="356" w:type="pct"/>
            <w:tcBorders>
              <w:top w:val="nil"/>
              <w:left w:val="nil"/>
              <w:bottom w:val="single" w:sz="4" w:space="0" w:color="auto"/>
              <w:right w:val="single" w:sz="4" w:space="0" w:color="auto"/>
            </w:tcBorders>
            <w:shd w:val="clear" w:color="auto" w:fill="auto"/>
            <w:vAlign w:val="center"/>
            <w:hideMark/>
          </w:tcPr>
          <w:p w14:paraId="254D2761"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10.9</w:t>
            </w:r>
          </w:p>
        </w:tc>
        <w:tc>
          <w:tcPr>
            <w:tcW w:w="356" w:type="pct"/>
            <w:tcBorders>
              <w:top w:val="nil"/>
              <w:left w:val="nil"/>
              <w:bottom w:val="single" w:sz="4" w:space="0" w:color="auto"/>
              <w:right w:val="single" w:sz="4" w:space="0" w:color="auto"/>
            </w:tcBorders>
            <w:shd w:val="clear" w:color="auto" w:fill="auto"/>
            <w:vAlign w:val="center"/>
            <w:hideMark/>
          </w:tcPr>
          <w:p w14:paraId="1BEC71D5"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10.8</w:t>
            </w:r>
          </w:p>
        </w:tc>
        <w:tc>
          <w:tcPr>
            <w:tcW w:w="355" w:type="pct"/>
            <w:tcBorders>
              <w:top w:val="nil"/>
              <w:left w:val="nil"/>
              <w:bottom w:val="single" w:sz="4" w:space="0" w:color="auto"/>
              <w:right w:val="single" w:sz="4" w:space="0" w:color="auto"/>
            </w:tcBorders>
            <w:shd w:val="clear" w:color="auto" w:fill="auto"/>
            <w:vAlign w:val="center"/>
            <w:hideMark/>
          </w:tcPr>
          <w:p w14:paraId="58D7B7B1"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11</w:t>
            </w:r>
          </w:p>
        </w:tc>
        <w:tc>
          <w:tcPr>
            <w:tcW w:w="407" w:type="pct"/>
            <w:tcBorders>
              <w:top w:val="nil"/>
              <w:left w:val="nil"/>
              <w:bottom w:val="single" w:sz="4" w:space="0" w:color="auto"/>
              <w:right w:val="single" w:sz="4" w:space="0" w:color="auto"/>
            </w:tcBorders>
            <w:shd w:val="clear" w:color="auto" w:fill="auto"/>
            <w:vAlign w:val="center"/>
            <w:hideMark/>
          </w:tcPr>
          <w:p w14:paraId="66AEEDCB"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10.9</w:t>
            </w:r>
          </w:p>
        </w:tc>
        <w:tc>
          <w:tcPr>
            <w:tcW w:w="355" w:type="pct"/>
            <w:tcBorders>
              <w:top w:val="nil"/>
              <w:left w:val="nil"/>
              <w:bottom w:val="single" w:sz="4" w:space="0" w:color="auto"/>
              <w:right w:val="single" w:sz="4" w:space="0" w:color="auto"/>
            </w:tcBorders>
            <w:shd w:val="clear" w:color="auto" w:fill="auto"/>
            <w:vAlign w:val="center"/>
            <w:hideMark/>
          </w:tcPr>
          <w:p w14:paraId="5FE5858C"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11</w:t>
            </w:r>
          </w:p>
        </w:tc>
        <w:tc>
          <w:tcPr>
            <w:tcW w:w="407" w:type="pct"/>
            <w:tcBorders>
              <w:top w:val="nil"/>
              <w:left w:val="nil"/>
              <w:bottom w:val="single" w:sz="4" w:space="0" w:color="auto"/>
              <w:right w:val="single" w:sz="4" w:space="0" w:color="auto"/>
            </w:tcBorders>
            <w:shd w:val="clear" w:color="auto" w:fill="auto"/>
            <w:vAlign w:val="center"/>
            <w:hideMark/>
          </w:tcPr>
          <w:p w14:paraId="03412EEB"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11.3</w:t>
            </w:r>
          </w:p>
        </w:tc>
        <w:tc>
          <w:tcPr>
            <w:tcW w:w="305" w:type="pct"/>
            <w:tcBorders>
              <w:top w:val="nil"/>
              <w:left w:val="nil"/>
              <w:bottom w:val="single" w:sz="4" w:space="0" w:color="auto"/>
              <w:right w:val="single" w:sz="4" w:space="0" w:color="auto"/>
            </w:tcBorders>
            <w:shd w:val="clear" w:color="auto" w:fill="auto"/>
            <w:vAlign w:val="center"/>
            <w:hideMark/>
          </w:tcPr>
          <w:p w14:paraId="76B1A5CA"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11.3</w:t>
            </w:r>
          </w:p>
        </w:tc>
        <w:tc>
          <w:tcPr>
            <w:tcW w:w="304" w:type="pct"/>
            <w:tcBorders>
              <w:top w:val="nil"/>
              <w:left w:val="nil"/>
              <w:bottom w:val="single" w:sz="4" w:space="0" w:color="auto"/>
              <w:right w:val="single" w:sz="4" w:space="0" w:color="auto"/>
            </w:tcBorders>
            <w:shd w:val="clear" w:color="auto" w:fill="auto"/>
            <w:vAlign w:val="center"/>
            <w:hideMark/>
          </w:tcPr>
          <w:p w14:paraId="18322DF9"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10.8</w:t>
            </w:r>
          </w:p>
        </w:tc>
        <w:tc>
          <w:tcPr>
            <w:tcW w:w="254" w:type="pct"/>
            <w:tcBorders>
              <w:top w:val="nil"/>
              <w:left w:val="nil"/>
              <w:bottom w:val="single" w:sz="4" w:space="0" w:color="auto"/>
              <w:right w:val="single" w:sz="4" w:space="0" w:color="auto"/>
            </w:tcBorders>
            <w:shd w:val="clear" w:color="auto" w:fill="auto"/>
            <w:vAlign w:val="center"/>
            <w:hideMark/>
          </w:tcPr>
          <w:p w14:paraId="581A701D"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13.18</w:t>
            </w:r>
          </w:p>
        </w:tc>
        <w:tc>
          <w:tcPr>
            <w:tcW w:w="305" w:type="pct"/>
            <w:tcBorders>
              <w:top w:val="nil"/>
              <w:left w:val="nil"/>
              <w:bottom w:val="single" w:sz="4" w:space="0" w:color="auto"/>
              <w:right w:val="single" w:sz="4" w:space="0" w:color="auto"/>
            </w:tcBorders>
            <w:shd w:val="clear" w:color="auto" w:fill="auto"/>
            <w:vAlign w:val="center"/>
            <w:hideMark/>
          </w:tcPr>
          <w:p w14:paraId="094BED64"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0.16</w:t>
            </w:r>
          </w:p>
        </w:tc>
        <w:tc>
          <w:tcPr>
            <w:tcW w:w="254" w:type="pct"/>
            <w:tcBorders>
              <w:top w:val="nil"/>
              <w:left w:val="nil"/>
              <w:bottom w:val="single" w:sz="4" w:space="0" w:color="auto"/>
              <w:right w:val="single" w:sz="4" w:space="0" w:color="auto"/>
            </w:tcBorders>
            <w:shd w:val="clear" w:color="auto" w:fill="auto"/>
            <w:vAlign w:val="center"/>
            <w:hideMark/>
          </w:tcPr>
          <w:p w14:paraId="40DEDB89"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100%</w:t>
            </w:r>
          </w:p>
        </w:tc>
        <w:tc>
          <w:tcPr>
            <w:tcW w:w="271" w:type="pct"/>
            <w:tcBorders>
              <w:top w:val="nil"/>
              <w:left w:val="nil"/>
              <w:bottom w:val="single" w:sz="4" w:space="0" w:color="auto"/>
              <w:right w:val="single" w:sz="4" w:space="0" w:color="auto"/>
            </w:tcBorders>
            <w:shd w:val="clear" w:color="auto" w:fill="auto"/>
            <w:vAlign w:val="center"/>
            <w:hideMark/>
          </w:tcPr>
          <w:p w14:paraId="4098F82D"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200</w:t>
            </w:r>
          </w:p>
        </w:tc>
        <w:tc>
          <w:tcPr>
            <w:tcW w:w="209" w:type="pct"/>
            <w:tcBorders>
              <w:top w:val="nil"/>
              <w:left w:val="nil"/>
              <w:bottom w:val="single" w:sz="4" w:space="0" w:color="auto"/>
              <w:right w:val="single" w:sz="4" w:space="0" w:color="auto"/>
            </w:tcBorders>
            <w:shd w:val="clear" w:color="auto" w:fill="auto"/>
            <w:vAlign w:val="center"/>
            <w:hideMark/>
          </w:tcPr>
          <w:p w14:paraId="4775B548"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0.05</w:t>
            </w:r>
          </w:p>
        </w:tc>
        <w:tc>
          <w:tcPr>
            <w:tcW w:w="254" w:type="pct"/>
            <w:tcBorders>
              <w:top w:val="nil"/>
              <w:left w:val="nil"/>
              <w:bottom w:val="single" w:sz="4" w:space="0" w:color="auto"/>
              <w:right w:val="single" w:sz="4" w:space="0" w:color="auto"/>
            </w:tcBorders>
            <w:shd w:val="clear" w:color="auto" w:fill="auto"/>
            <w:vAlign w:val="center"/>
            <w:hideMark/>
          </w:tcPr>
          <w:p w14:paraId="09B86A52"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0.055</w:t>
            </w:r>
          </w:p>
        </w:tc>
      </w:tr>
      <w:tr w:rsidR="002B2101" w:rsidRPr="00C93E9D" w14:paraId="064EB00C" w14:textId="77777777" w:rsidTr="002B2101">
        <w:trPr>
          <w:trHeight w:val="20"/>
        </w:trPr>
        <w:tc>
          <w:tcPr>
            <w:tcW w:w="608" w:type="pct"/>
            <w:tcBorders>
              <w:top w:val="nil"/>
              <w:left w:val="single" w:sz="4" w:space="0" w:color="auto"/>
              <w:bottom w:val="single" w:sz="4" w:space="0" w:color="auto"/>
              <w:right w:val="single" w:sz="4" w:space="0" w:color="auto"/>
            </w:tcBorders>
            <w:shd w:val="clear" w:color="auto" w:fill="auto"/>
            <w:vAlign w:val="center"/>
            <w:hideMark/>
          </w:tcPr>
          <w:p w14:paraId="04F47A54" w14:textId="77777777" w:rsidR="002B2101" w:rsidRPr="00C93E9D" w:rsidRDefault="002B2101" w:rsidP="002B2101">
            <w:pPr>
              <w:widowControl/>
              <w:adjustRightInd/>
              <w:snapToGrid/>
              <w:spacing w:line="240" w:lineRule="auto"/>
              <w:ind w:firstLineChars="0" w:firstLine="0"/>
              <w:jc w:val="center"/>
              <w:rPr>
                <w:rFonts w:ascii="宋体" w:hAnsi="宋体" w:cs="宋体"/>
                <w:color w:val="000000"/>
                <w:kern w:val="0"/>
                <w:sz w:val="18"/>
                <w:szCs w:val="18"/>
              </w:rPr>
            </w:pPr>
            <w:r w:rsidRPr="00C93E9D">
              <w:rPr>
                <w:rFonts w:ascii="宋体" w:hAnsi="宋体" w:cs="宋体" w:hint="eastAsia"/>
                <w:color w:val="000000"/>
                <w:kern w:val="0"/>
                <w:sz w:val="18"/>
                <w:szCs w:val="18"/>
              </w:rPr>
              <w:t>总大肠菌群（</w:t>
            </w:r>
            <w:r w:rsidRPr="00C93E9D">
              <w:rPr>
                <w:rFonts w:cs="Times New Roman"/>
                <w:color w:val="000000"/>
                <w:kern w:val="0"/>
                <w:sz w:val="18"/>
                <w:szCs w:val="18"/>
              </w:rPr>
              <w:t>MPN/L</w:t>
            </w:r>
            <w:r w:rsidRPr="00C93E9D">
              <w:rPr>
                <w:rFonts w:ascii="宋体" w:hAnsi="宋体" w:cs="宋体" w:hint="eastAsia"/>
                <w:color w:val="000000"/>
                <w:kern w:val="0"/>
                <w:sz w:val="18"/>
                <w:szCs w:val="18"/>
              </w:rPr>
              <w:t>）</w:t>
            </w:r>
          </w:p>
        </w:tc>
        <w:tc>
          <w:tcPr>
            <w:tcW w:w="356" w:type="pct"/>
            <w:tcBorders>
              <w:top w:val="nil"/>
              <w:left w:val="nil"/>
              <w:bottom w:val="single" w:sz="4" w:space="0" w:color="auto"/>
              <w:right w:val="single" w:sz="4" w:space="0" w:color="auto"/>
            </w:tcBorders>
            <w:shd w:val="clear" w:color="auto" w:fill="auto"/>
            <w:vAlign w:val="center"/>
            <w:hideMark/>
          </w:tcPr>
          <w:p w14:paraId="3205AAFB" w14:textId="08CA010D"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356" w:type="pct"/>
            <w:tcBorders>
              <w:top w:val="nil"/>
              <w:left w:val="nil"/>
              <w:bottom w:val="single" w:sz="4" w:space="0" w:color="auto"/>
              <w:right w:val="single" w:sz="4" w:space="0" w:color="auto"/>
            </w:tcBorders>
            <w:shd w:val="clear" w:color="auto" w:fill="auto"/>
            <w:vAlign w:val="center"/>
            <w:hideMark/>
          </w:tcPr>
          <w:p w14:paraId="1E7D2E13" w14:textId="65FD9AB4"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355" w:type="pct"/>
            <w:tcBorders>
              <w:top w:val="nil"/>
              <w:left w:val="nil"/>
              <w:bottom w:val="single" w:sz="4" w:space="0" w:color="auto"/>
              <w:right w:val="single" w:sz="4" w:space="0" w:color="auto"/>
            </w:tcBorders>
            <w:shd w:val="clear" w:color="auto" w:fill="auto"/>
            <w:vAlign w:val="center"/>
            <w:hideMark/>
          </w:tcPr>
          <w:p w14:paraId="435D63C2" w14:textId="1A49F098"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407" w:type="pct"/>
            <w:tcBorders>
              <w:top w:val="nil"/>
              <w:left w:val="nil"/>
              <w:bottom w:val="single" w:sz="4" w:space="0" w:color="auto"/>
              <w:right w:val="single" w:sz="4" w:space="0" w:color="auto"/>
            </w:tcBorders>
            <w:shd w:val="clear" w:color="auto" w:fill="auto"/>
            <w:vAlign w:val="center"/>
            <w:hideMark/>
          </w:tcPr>
          <w:p w14:paraId="70C8EB4B" w14:textId="084CBED8"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355" w:type="pct"/>
            <w:tcBorders>
              <w:top w:val="nil"/>
              <w:left w:val="nil"/>
              <w:bottom w:val="single" w:sz="4" w:space="0" w:color="auto"/>
              <w:right w:val="single" w:sz="4" w:space="0" w:color="auto"/>
            </w:tcBorders>
            <w:shd w:val="clear" w:color="auto" w:fill="auto"/>
            <w:vAlign w:val="center"/>
            <w:hideMark/>
          </w:tcPr>
          <w:p w14:paraId="66F78E49" w14:textId="1A91C599"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407" w:type="pct"/>
            <w:tcBorders>
              <w:top w:val="nil"/>
              <w:left w:val="nil"/>
              <w:bottom w:val="single" w:sz="4" w:space="0" w:color="auto"/>
              <w:right w:val="single" w:sz="4" w:space="0" w:color="auto"/>
            </w:tcBorders>
            <w:shd w:val="clear" w:color="auto" w:fill="auto"/>
            <w:vAlign w:val="center"/>
            <w:hideMark/>
          </w:tcPr>
          <w:p w14:paraId="421A720B" w14:textId="35F97B91"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305" w:type="pct"/>
            <w:tcBorders>
              <w:top w:val="nil"/>
              <w:left w:val="nil"/>
              <w:bottom w:val="single" w:sz="4" w:space="0" w:color="auto"/>
              <w:right w:val="single" w:sz="4" w:space="0" w:color="auto"/>
            </w:tcBorders>
            <w:shd w:val="clear" w:color="auto" w:fill="auto"/>
            <w:vAlign w:val="center"/>
            <w:hideMark/>
          </w:tcPr>
          <w:p w14:paraId="0B95DC94"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w:t>
            </w:r>
          </w:p>
        </w:tc>
        <w:tc>
          <w:tcPr>
            <w:tcW w:w="304" w:type="pct"/>
            <w:tcBorders>
              <w:top w:val="nil"/>
              <w:left w:val="nil"/>
              <w:bottom w:val="single" w:sz="4" w:space="0" w:color="auto"/>
              <w:right w:val="single" w:sz="4" w:space="0" w:color="auto"/>
            </w:tcBorders>
            <w:shd w:val="clear" w:color="auto" w:fill="auto"/>
            <w:vAlign w:val="center"/>
            <w:hideMark/>
          </w:tcPr>
          <w:p w14:paraId="0F3BBF4F"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w:t>
            </w:r>
          </w:p>
        </w:tc>
        <w:tc>
          <w:tcPr>
            <w:tcW w:w="254" w:type="pct"/>
            <w:tcBorders>
              <w:top w:val="nil"/>
              <w:left w:val="nil"/>
              <w:bottom w:val="single" w:sz="4" w:space="0" w:color="auto"/>
              <w:right w:val="single" w:sz="4" w:space="0" w:color="auto"/>
            </w:tcBorders>
            <w:shd w:val="clear" w:color="auto" w:fill="auto"/>
            <w:vAlign w:val="center"/>
            <w:hideMark/>
          </w:tcPr>
          <w:p w14:paraId="0226ED41"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w:t>
            </w:r>
          </w:p>
        </w:tc>
        <w:tc>
          <w:tcPr>
            <w:tcW w:w="305" w:type="pct"/>
            <w:tcBorders>
              <w:top w:val="nil"/>
              <w:left w:val="nil"/>
              <w:bottom w:val="single" w:sz="4" w:space="0" w:color="auto"/>
              <w:right w:val="single" w:sz="4" w:space="0" w:color="auto"/>
            </w:tcBorders>
            <w:shd w:val="clear" w:color="auto" w:fill="auto"/>
            <w:vAlign w:val="center"/>
            <w:hideMark/>
          </w:tcPr>
          <w:p w14:paraId="2A6888E4"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w:t>
            </w:r>
          </w:p>
        </w:tc>
        <w:tc>
          <w:tcPr>
            <w:tcW w:w="254" w:type="pct"/>
            <w:tcBorders>
              <w:top w:val="nil"/>
              <w:left w:val="nil"/>
              <w:bottom w:val="single" w:sz="4" w:space="0" w:color="auto"/>
              <w:right w:val="single" w:sz="4" w:space="0" w:color="auto"/>
            </w:tcBorders>
            <w:shd w:val="clear" w:color="auto" w:fill="auto"/>
            <w:vAlign w:val="center"/>
            <w:hideMark/>
          </w:tcPr>
          <w:p w14:paraId="0758681A"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w:t>
            </w:r>
          </w:p>
        </w:tc>
        <w:tc>
          <w:tcPr>
            <w:tcW w:w="271" w:type="pct"/>
            <w:tcBorders>
              <w:top w:val="nil"/>
              <w:left w:val="nil"/>
              <w:bottom w:val="single" w:sz="4" w:space="0" w:color="auto"/>
              <w:right w:val="single" w:sz="4" w:space="0" w:color="auto"/>
            </w:tcBorders>
            <w:shd w:val="clear" w:color="auto" w:fill="auto"/>
            <w:vAlign w:val="center"/>
            <w:hideMark/>
          </w:tcPr>
          <w:p w14:paraId="659E6CAF"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30</w:t>
            </w:r>
          </w:p>
        </w:tc>
        <w:tc>
          <w:tcPr>
            <w:tcW w:w="209" w:type="pct"/>
            <w:tcBorders>
              <w:top w:val="nil"/>
              <w:left w:val="nil"/>
              <w:bottom w:val="single" w:sz="4" w:space="0" w:color="auto"/>
              <w:right w:val="single" w:sz="4" w:space="0" w:color="auto"/>
            </w:tcBorders>
            <w:shd w:val="clear" w:color="auto" w:fill="auto"/>
            <w:vAlign w:val="center"/>
            <w:hideMark/>
          </w:tcPr>
          <w:p w14:paraId="09BC5B1B" w14:textId="42B8245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w:t>
            </w:r>
          </w:p>
        </w:tc>
        <w:tc>
          <w:tcPr>
            <w:tcW w:w="254" w:type="pct"/>
            <w:tcBorders>
              <w:top w:val="nil"/>
              <w:left w:val="nil"/>
              <w:bottom w:val="single" w:sz="4" w:space="0" w:color="auto"/>
              <w:right w:val="single" w:sz="4" w:space="0" w:color="auto"/>
            </w:tcBorders>
            <w:shd w:val="clear" w:color="auto" w:fill="auto"/>
            <w:vAlign w:val="center"/>
            <w:hideMark/>
          </w:tcPr>
          <w:p w14:paraId="19FFD302"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w:t>
            </w:r>
          </w:p>
        </w:tc>
      </w:tr>
      <w:tr w:rsidR="002B2101" w:rsidRPr="00C93E9D" w14:paraId="009046D9" w14:textId="77777777" w:rsidTr="002B2101">
        <w:trPr>
          <w:trHeight w:val="20"/>
        </w:trPr>
        <w:tc>
          <w:tcPr>
            <w:tcW w:w="608" w:type="pct"/>
            <w:tcBorders>
              <w:top w:val="nil"/>
              <w:left w:val="single" w:sz="4" w:space="0" w:color="auto"/>
              <w:bottom w:val="single" w:sz="4" w:space="0" w:color="auto"/>
              <w:right w:val="single" w:sz="4" w:space="0" w:color="auto"/>
            </w:tcBorders>
            <w:shd w:val="clear" w:color="auto" w:fill="auto"/>
            <w:vAlign w:val="center"/>
            <w:hideMark/>
          </w:tcPr>
          <w:p w14:paraId="13C4784E" w14:textId="77777777" w:rsidR="002B2101" w:rsidRPr="00C93E9D" w:rsidRDefault="002B2101" w:rsidP="002B2101">
            <w:pPr>
              <w:widowControl/>
              <w:adjustRightInd/>
              <w:snapToGrid/>
              <w:spacing w:line="240" w:lineRule="auto"/>
              <w:ind w:firstLineChars="0" w:firstLine="0"/>
              <w:jc w:val="center"/>
              <w:rPr>
                <w:rFonts w:ascii="宋体" w:hAnsi="宋体" w:cs="宋体"/>
                <w:color w:val="000000"/>
                <w:kern w:val="0"/>
                <w:sz w:val="18"/>
                <w:szCs w:val="18"/>
              </w:rPr>
            </w:pPr>
            <w:r w:rsidRPr="00C93E9D">
              <w:rPr>
                <w:rFonts w:ascii="宋体" w:hAnsi="宋体" w:cs="宋体" w:hint="eastAsia"/>
                <w:color w:val="000000"/>
                <w:kern w:val="0"/>
                <w:sz w:val="18"/>
                <w:szCs w:val="18"/>
              </w:rPr>
              <w:t>菌落总数（</w:t>
            </w:r>
            <w:r w:rsidRPr="00C93E9D">
              <w:rPr>
                <w:rFonts w:cs="Times New Roman"/>
                <w:color w:val="000000"/>
                <w:kern w:val="0"/>
                <w:sz w:val="18"/>
                <w:szCs w:val="18"/>
              </w:rPr>
              <w:t>CFU/L</w:t>
            </w:r>
            <w:r w:rsidRPr="00C93E9D">
              <w:rPr>
                <w:rFonts w:ascii="宋体" w:hAnsi="宋体" w:cs="宋体" w:hint="eastAsia"/>
                <w:color w:val="000000"/>
                <w:kern w:val="0"/>
                <w:sz w:val="18"/>
                <w:szCs w:val="18"/>
              </w:rPr>
              <w:t>）</w:t>
            </w:r>
          </w:p>
        </w:tc>
        <w:tc>
          <w:tcPr>
            <w:tcW w:w="356" w:type="pct"/>
            <w:tcBorders>
              <w:top w:val="nil"/>
              <w:left w:val="nil"/>
              <w:bottom w:val="single" w:sz="4" w:space="0" w:color="auto"/>
              <w:right w:val="single" w:sz="4" w:space="0" w:color="auto"/>
            </w:tcBorders>
            <w:shd w:val="clear" w:color="auto" w:fill="auto"/>
            <w:vAlign w:val="center"/>
            <w:hideMark/>
          </w:tcPr>
          <w:p w14:paraId="734807CC"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2.40E+01</w:t>
            </w:r>
          </w:p>
        </w:tc>
        <w:tc>
          <w:tcPr>
            <w:tcW w:w="356" w:type="pct"/>
            <w:tcBorders>
              <w:top w:val="nil"/>
              <w:left w:val="nil"/>
              <w:bottom w:val="single" w:sz="4" w:space="0" w:color="auto"/>
              <w:right w:val="single" w:sz="4" w:space="0" w:color="auto"/>
            </w:tcBorders>
            <w:shd w:val="clear" w:color="auto" w:fill="auto"/>
            <w:vAlign w:val="center"/>
            <w:hideMark/>
          </w:tcPr>
          <w:p w14:paraId="2D60178B"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1.70E+01</w:t>
            </w:r>
          </w:p>
        </w:tc>
        <w:tc>
          <w:tcPr>
            <w:tcW w:w="355" w:type="pct"/>
            <w:tcBorders>
              <w:top w:val="nil"/>
              <w:left w:val="nil"/>
              <w:bottom w:val="single" w:sz="4" w:space="0" w:color="auto"/>
              <w:right w:val="single" w:sz="4" w:space="0" w:color="auto"/>
            </w:tcBorders>
            <w:shd w:val="clear" w:color="auto" w:fill="auto"/>
            <w:vAlign w:val="center"/>
            <w:hideMark/>
          </w:tcPr>
          <w:p w14:paraId="5A7401D7"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2.20E+01</w:t>
            </w:r>
          </w:p>
        </w:tc>
        <w:tc>
          <w:tcPr>
            <w:tcW w:w="407" w:type="pct"/>
            <w:tcBorders>
              <w:top w:val="nil"/>
              <w:left w:val="nil"/>
              <w:bottom w:val="single" w:sz="4" w:space="0" w:color="auto"/>
              <w:right w:val="single" w:sz="4" w:space="0" w:color="auto"/>
            </w:tcBorders>
            <w:shd w:val="clear" w:color="auto" w:fill="auto"/>
            <w:vAlign w:val="center"/>
            <w:hideMark/>
          </w:tcPr>
          <w:p w14:paraId="2F7786D9"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1.60E+01</w:t>
            </w:r>
          </w:p>
        </w:tc>
        <w:tc>
          <w:tcPr>
            <w:tcW w:w="355" w:type="pct"/>
            <w:tcBorders>
              <w:top w:val="nil"/>
              <w:left w:val="nil"/>
              <w:bottom w:val="single" w:sz="4" w:space="0" w:color="auto"/>
              <w:right w:val="single" w:sz="4" w:space="0" w:color="auto"/>
            </w:tcBorders>
            <w:shd w:val="clear" w:color="auto" w:fill="auto"/>
            <w:vAlign w:val="center"/>
            <w:hideMark/>
          </w:tcPr>
          <w:p w14:paraId="177D0255"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2.00E+01</w:t>
            </w:r>
          </w:p>
        </w:tc>
        <w:tc>
          <w:tcPr>
            <w:tcW w:w="407" w:type="pct"/>
            <w:tcBorders>
              <w:top w:val="nil"/>
              <w:left w:val="nil"/>
              <w:bottom w:val="single" w:sz="4" w:space="0" w:color="auto"/>
              <w:right w:val="single" w:sz="4" w:space="0" w:color="auto"/>
            </w:tcBorders>
            <w:shd w:val="clear" w:color="auto" w:fill="auto"/>
            <w:vAlign w:val="center"/>
            <w:hideMark/>
          </w:tcPr>
          <w:p w14:paraId="31CF4601"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2.00E+01</w:t>
            </w:r>
          </w:p>
        </w:tc>
        <w:tc>
          <w:tcPr>
            <w:tcW w:w="305" w:type="pct"/>
            <w:tcBorders>
              <w:top w:val="nil"/>
              <w:left w:val="nil"/>
              <w:bottom w:val="single" w:sz="4" w:space="0" w:color="auto"/>
              <w:right w:val="single" w:sz="4" w:space="0" w:color="auto"/>
            </w:tcBorders>
            <w:shd w:val="clear" w:color="auto" w:fill="auto"/>
            <w:vAlign w:val="center"/>
            <w:hideMark/>
          </w:tcPr>
          <w:p w14:paraId="77BD6702"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24</w:t>
            </w:r>
          </w:p>
        </w:tc>
        <w:tc>
          <w:tcPr>
            <w:tcW w:w="304" w:type="pct"/>
            <w:tcBorders>
              <w:top w:val="nil"/>
              <w:left w:val="nil"/>
              <w:bottom w:val="single" w:sz="4" w:space="0" w:color="auto"/>
              <w:right w:val="single" w:sz="4" w:space="0" w:color="auto"/>
            </w:tcBorders>
            <w:shd w:val="clear" w:color="auto" w:fill="auto"/>
            <w:vAlign w:val="center"/>
            <w:hideMark/>
          </w:tcPr>
          <w:p w14:paraId="38259EFB"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16</w:t>
            </w:r>
          </w:p>
        </w:tc>
        <w:tc>
          <w:tcPr>
            <w:tcW w:w="254" w:type="pct"/>
            <w:tcBorders>
              <w:top w:val="nil"/>
              <w:left w:val="nil"/>
              <w:bottom w:val="single" w:sz="4" w:space="0" w:color="auto"/>
              <w:right w:val="single" w:sz="4" w:space="0" w:color="auto"/>
            </w:tcBorders>
            <w:shd w:val="clear" w:color="auto" w:fill="auto"/>
            <w:vAlign w:val="center"/>
            <w:hideMark/>
          </w:tcPr>
          <w:p w14:paraId="1650C25A"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23.8</w:t>
            </w:r>
          </w:p>
        </w:tc>
        <w:tc>
          <w:tcPr>
            <w:tcW w:w="305" w:type="pct"/>
            <w:tcBorders>
              <w:top w:val="nil"/>
              <w:left w:val="nil"/>
              <w:bottom w:val="single" w:sz="4" w:space="0" w:color="auto"/>
              <w:right w:val="single" w:sz="4" w:space="0" w:color="auto"/>
            </w:tcBorders>
            <w:shd w:val="clear" w:color="auto" w:fill="auto"/>
            <w:vAlign w:val="center"/>
            <w:hideMark/>
          </w:tcPr>
          <w:p w14:paraId="333CAEE5"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2.73</w:t>
            </w:r>
          </w:p>
        </w:tc>
        <w:tc>
          <w:tcPr>
            <w:tcW w:w="254" w:type="pct"/>
            <w:tcBorders>
              <w:top w:val="nil"/>
              <w:left w:val="nil"/>
              <w:bottom w:val="single" w:sz="4" w:space="0" w:color="auto"/>
              <w:right w:val="single" w:sz="4" w:space="0" w:color="auto"/>
            </w:tcBorders>
            <w:shd w:val="clear" w:color="auto" w:fill="auto"/>
            <w:vAlign w:val="center"/>
            <w:hideMark/>
          </w:tcPr>
          <w:p w14:paraId="3A0E4382"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100%</w:t>
            </w:r>
          </w:p>
        </w:tc>
        <w:tc>
          <w:tcPr>
            <w:tcW w:w="271" w:type="pct"/>
            <w:tcBorders>
              <w:top w:val="nil"/>
              <w:left w:val="nil"/>
              <w:bottom w:val="single" w:sz="4" w:space="0" w:color="auto"/>
              <w:right w:val="single" w:sz="4" w:space="0" w:color="auto"/>
            </w:tcBorders>
            <w:shd w:val="clear" w:color="auto" w:fill="auto"/>
            <w:vAlign w:val="center"/>
            <w:hideMark/>
          </w:tcPr>
          <w:p w14:paraId="5040B488"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1.00E+05</w:t>
            </w:r>
          </w:p>
        </w:tc>
        <w:tc>
          <w:tcPr>
            <w:tcW w:w="209" w:type="pct"/>
            <w:tcBorders>
              <w:top w:val="nil"/>
              <w:left w:val="nil"/>
              <w:bottom w:val="single" w:sz="4" w:space="0" w:color="auto"/>
              <w:right w:val="single" w:sz="4" w:space="0" w:color="auto"/>
            </w:tcBorders>
            <w:shd w:val="clear" w:color="auto" w:fill="auto"/>
            <w:vAlign w:val="center"/>
            <w:hideMark/>
          </w:tcPr>
          <w:p w14:paraId="5D5AAB3B" w14:textId="7E56AB73"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w:t>
            </w:r>
          </w:p>
        </w:tc>
        <w:tc>
          <w:tcPr>
            <w:tcW w:w="254" w:type="pct"/>
            <w:tcBorders>
              <w:top w:val="nil"/>
              <w:left w:val="nil"/>
              <w:bottom w:val="single" w:sz="4" w:space="0" w:color="auto"/>
              <w:right w:val="single" w:sz="4" w:space="0" w:color="auto"/>
            </w:tcBorders>
            <w:shd w:val="clear" w:color="auto" w:fill="auto"/>
            <w:vAlign w:val="center"/>
            <w:hideMark/>
          </w:tcPr>
          <w:p w14:paraId="7A67F0DD"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0.000</w:t>
            </w:r>
          </w:p>
        </w:tc>
      </w:tr>
      <w:tr w:rsidR="002B2101" w:rsidRPr="00C93E9D" w14:paraId="045B95FC" w14:textId="77777777" w:rsidTr="002B2101">
        <w:trPr>
          <w:trHeight w:val="20"/>
        </w:trPr>
        <w:tc>
          <w:tcPr>
            <w:tcW w:w="608" w:type="pct"/>
            <w:tcBorders>
              <w:top w:val="nil"/>
              <w:left w:val="single" w:sz="4" w:space="0" w:color="auto"/>
              <w:bottom w:val="single" w:sz="4" w:space="0" w:color="auto"/>
              <w:right w:val="single" w:sz="4" w:space="0" w:color="auto"/>
            </w:tcBorders>
            <w:shd w:val="clear" w:color="auto" w:fill="auto"/>
            <w:vAlign w:val="center"/>
            <w:hideMark/>
          </w:tcPr>
          <w:p w14:paraId="39FAB059" w14:textId="77777777" w:rsidR="002B2101" w:rsidRPr="00C93E9D" w:rsidRDefault="002B2101" w:rsidP="002B2101">
            <w:pPr>
              <w:widowControl/>
              <w:adjustRightInd/>
              <w:snapToGrid/>
              <w:spacing w:line="240" w:lineRule="auto"/>
              <w:ind w:firstLineChars="0" w:firstLine="0"/>
              <w:jc w:val="center"/>
              <w:rPr>
                <w:rFonts w:ascii="宋体" w:hAnsi="宋体" w:cs="宋体"/>
                <w:color w:val="000000"/>
                <w:kern w:val="0"/>
                <w:sz w:val="18"/>
                <w:szCs w:val="18"/>
              </w:rPr>
            </w:pPr>
            <w:r w:rsidRPr="00C93E9D">
              <w:rPr>
                <w:rFonts w:ascii="宋体" w:hAnsi="宋体" w:cs="宋体" w:hint="eastAsia"/>
                <w:color w:val="000000"/>
                <w:kern w:val="0"/>
                <w:sz w:val="18"/>
                <w:szCs w:val="18"/>
              </w:rPr>
              <w:t>氰化物（</w:t>
            </w:r>
            <w:r w:rsidRPr="00C93E9D">
              <w:rPr>
                <w:rFonts w:cs="Times New Roman"/>
                <w:color w:val="000000"/>
                <w:kern w:val="0"/>
                <w:sz w:val="18"/>
                <w:szCs w:val="18"/>
              </w:rPr>
              <w:t>mg/L</w:t>
            </w:r>
            <w:r w:rsidRPr="00C93E9D">
              <w:rPr>
                <w:rFonts w:ascii="宋体" w:hAnsi="宋体" w:cs="宋体" w:hint="eastAsia"/>
                <w:color w:val="000000"/>
                <w:kern w:val="0"/>
                <w:sz w:val="18"/>
                <w:szCs w:val="18"/>
              </w:rPr>
              <w:t>）</w:t>
            </w:r>
          </w:p>
        </w:tc>
        <w:tc>
          <w:tcPr>
            <w:tcW w:w="356" w:type="pct"/>
            <w:tcBorders>
              <w:top w:val="nil"/>
              <w:left w:val="nil"/>
              <w:bottom w:val="single" w:sz="4" w:space="0" w:color="auto"/>
              <w:right w:val="single" w:sz="4" w:space="0" w:color="auto"/>
            </w:tcBorders>
            <w:shd w:val="clear" w:color="auto" w:fill="auto"/>
            <w:vAlign w:val="center"/>
            <w:hideMark/>
          </w:tcPr>
          <w:p w14:paraId="614C250A" w14:textId="1D4FAC54"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356" w:type="pct"/>
            <w:tcBorders>
              <w:top w:val="nil"/>
              <w:left w:val="nil"/>
              <w:bottom w:val="single" w:sz="4" w:space="0" w:color="auto"/>
              <w:right w:val="single" w:sz="4" w:space="0" w:color="auto"/>
            </w:tcBorders>
            <w:shd w:val="clear" w:color="auto" w:fill="auto"/>
            <w:vAlign w:val="center"/>
            <w:hideMark/>
          </w:tcPr>
          <w:p w14:paraId="4135ECB7" w14:textId="4E5010B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355" w:type="pct"/>
            <w:tcBorders>
              <w:top w:val="nil"/>
              <w:left w:val="nil"/>
              <w:bottom w:val="single" w:sz="4" w:space="0" w:color="auto"/>
              <w:right w:val="single" w:sz="4" w:space="0" w:color="auto"/>
            </w:tcBorders>
            <w:shd w:val="clear" w:color="auto" w:fill="auto"/>
            <w:vAlign w:val="center"/>
            <w:hideMark/>
          </w:tcPr>
          <w:p w14:paraId="4CC6FA87" w14:textId="4CCC2710"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407" w:type="pct"/>
            <w:tcBorders>
              <w:top w:val="nil"/>
              <w:left w:val="nil"/>
              <w:bottom w:val="single" w:sz="4" w:space="0" w:color="auto"/>
              <w:right w:val="single" w:sz="4" w:space="0" w:color="auto"/>
            </w:tcBorders>
            <w:shd w:val="clear" w:color="auto" w:fill="auto"/>
            <w:vAlign w:val="center"/>
            <w:hideMark/>
          </w:tcPr>
          <w:p w14:paraId="0885E2EA" w14:textId="1D0898D5"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355" w:type="pct"/>
            <w:tcBorders>
              <w:top w:val="nil"/>
              <w:left w:val="nil"/>
              <w:bottom w:val="single" w:sz="4" w:space="0" w:color="auto"/>
              <w:right w:val="single" w:sz="4" w:space="0" w:color="auto"/>
            </w:tcBorders>
            <w:shd w:val="clear" w:color="auto" w:fill="auto"/>
            <w:vAlign w:val="center"/>
            <w:hideMark/>
          </w:tcPr>
          <w:p w14:paraId="135EE4A1" w14:textId="08AEEA9E"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407" w:type="pct"/>
            <w:tcBorders>
              <w:top w:val="nil"/>
              <w:left w:val="nil"/>
              <w:bottom w:val="single" w:sz="4" w:space="0" w:color="auto"/>
              <w:right w:val="single" w:sz="4" w:space="0" w:color="auto"/>
            </w:tcBorders>
            <w:shd w:val="clear" w:color="auto" w:fill="auto"/>
            <w:vAlign w:val="center"/>
            <w:hideMark/>
          </w:tcPr>
          <w:p w14:paraId="3A75C21D" w14:textId="17D98383"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305" w:type="pct"/>
            <w:tcBorders>
              <w:top w:val="nil"/>
              <w:left w:val="nil"/>
              <w:bottom w:val="single" w:sz="4" w:space="0" w:color="auto"/>
              <w:right w:val="single" w:sz="4" w:space="0" w:color="auto"/>
            </w:tcBorders>
            <w:shd w:val="clear" w:color="auto" w:fill="auto"/>
            <w:vAlign w:val="center"/>
            <w:hideMark/>
          </w:tcPr>
          <w:p w14:paraId="52A4B344"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w:t>
            </w:r>
          </w:p>
        </w:tc>
        <w:tc>
          <w:tcPr>
            <w:tcW w:w="304" w:type="pct"/>
            <w:tcBorders>
              <w:top w:val="nil"/>
              <w:left w:val="nil"/>
              <w:bottom w:val="single" w:sz="4" w:space="0" w:color="auto"/>
              <w:right w:val="single" w:sz="4" w:space="0" w:color="auto"/>
            </w:tcBorders>
            <w:shd w:val="clear" w:color="auto" w:fill="auto"/>
            <w:vAlign w:val="center"/>
            <w:hideMark/>
          </w:tcPr>
          <w:p w14:paraId="137E24A7"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w:t>
            </w:r>
          </w:p>
        </w:tc>
        <w:tc>
          <w:tcPr>
            <w:tcW w:w="254" w:type="pct"/>
            <w:tcBorders>
              <w:top w:val="nil"/>
              <w:left w:val="nil"/>
              <w:bottom w:val="single" w:sz="4" w:space="0" w:color="auto"/>
              <w:right w:val="single" w:sz="4" w:space="0" w:color="auto"/>
            </w:tcBorders>
            <w:shd w:val="clear" w:color="auto" w:fill="auto"/>
            <w:vAlign w:val="center"/>
            <w:hideMark/>
          </w:tcPr>
          <w:p w14:paraId="6950D230"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w:t>
            </w:r>
          </w:p>
        </w:tc>
        <w:tc>
          <w:tcPr>
            <w:tcW w:w="305" w:type="pct"/>
            <w:tcBorders>
              <w:top w:val="nil"/>
              <w:left w:val="nil"/>
              <w:bottom w:val="single" w:sz="4" w:space="0" w:color="auto"/>
              <w:right w:val="single" w:sz="4" w:space="0" w:color="auto"/>
            </w:tcBorders>
            <w:shd w:val="clear" w:color="auto" w:fill="auto"/>
            <w:vAlign w:val="center"/>
            <w:hideMark/>
          </w:tcPr>
          <w:p w14:paraId="5C9C6C21"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0.00</w:t>
            </w:r>
          </w:p>
        </w:tc>
        <w:tc>
          <w:tcPr>
            <w:tcW w:w="254" w:type="pct"/>
            <w:tcBorders>
              <w:top w:val="nil"/>
              <w:left w:val="nil"/>
              <w:bottom w:val="single" w:sz="4" w:space="0" w:color="auto"/>
              <w:right w:val="single" w:sz="4" w:space="0" w:color="auto"/>
            </w:tcBorders>
            <w:shd w:val="clear" w:color="auto" w:fill="auto"/>
            <w:vAlign w:val="center"/>
            <w:hideMark/>
          </w:tcPr>
          <w:p w14:paraId="77ED0F04" w14:textId="6B4375AC"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w:t>
            </w:r>
          </w:p>
        </w:tc>
        <w:tc>
          <w:tcPr>
            <w:tcW w:w="271" w:type="pct"/>
            <w:tcBorders>
              <w:top w:val="nil"/>
              <w:left w:val="nil"/>
              <w:bottom w:val="single" w:sz="4" w:space="0" w:color="auto"/>
              <w:right w:val="single" w:sz="4" w:space="0" w:color="auto"/>
            </w:tcBorders>
            <w:shd w:val="clear" w:color="auto" w:fill="auto"/>
            <w:vAlign w:val="center"/>
            <w:hideMark/>
          </w:tcPr>
          <w:p w14:paraId="5C661545"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0.05</w:t>
            </w:r>
          </w:p>
        </w:tc>
        <w:tc>
          <w:tcPr>
            <w:tcW w:w="209" w:type="pct"/>
            <w:tcBorders>
              <w:top w:val="nil"/>
              <w:left w:val="nil"/>
              <w:bottom w:val="single" w:sz="4" w:space="0" w:color="auto"/>
              <w:right w:val="single" w:sz="4" w:space="0" w:color="auto"/>
            </w:tcBorders>
            <w:shd w:val="clear" w:color="auto" w:fill="auto"/>
            <w:vAlign w:val="center"/>
            <w:hideMark/>
          </w:tcPr>
          <w:p w14:paraId="534AEBFB" w14:textId="78F8D701"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w:t>
            </w:r>
          </w:p>
        </w:tc>
        <w:tc>
          <w:tcPr>
            <w:tcW w:w="254" w:type="pct"/>
            <w:tcBorders>
              <w:top w:val="nil"/>
              <w:left w:val="nil"/>
              <w:bottom w:val="single" w:sz="4" w:space="0" w:color="auto"/>
              <w:right w:val="single" w:sz="4" w:space="0" w:color="auto"/>
            </w:tcBorders>
            <w:shd w:val="clear" w:color="auto" w:fill="auto"/>
            <w:vAlign w:val="center"/>
            <w:hideMark/>
          </w:tcPr>
          <w:p w14:paraId="7C4BD5F2"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w:t>
            </w:r>
          </w:p>
        </w:tc>
      </w:tr>
      <w:tr w:rsidR="002B2101" w:rsidRPr="00C93E9D" w14:paraId="2B92EEF7" w14:textId="77777777" w:rsidTr="002B2101">
        <w:trPr>
          <w:trHeight w:val="20"/>
        </w:trPr>
        <w:tc>
          <w:tcPr>
            <w:tcW w:w="608" w:type="pct"/>
            <w:tcBorders>
              <w:top w:val="nil"/>
              <w:left w:val="single" w:sz="4" w:space="0" w:color="auto"/>
              <w:bottom w:val="single" w:sz="4" w:space="0" w:color="auto"/>
              <w:right w:val="single" w:sz="4" w:space="0" w:color="auto"/>
            </w:tcBorders>
            <w:shd w:val="clear" w:color="auto" w:fill="auto"/>
            <w:vAlign w:val="center"/>
            <w:hideMark/>
          </w:tcPr>
          <w:p w14:paraId="48959BC5" w14:textId="77777777" w:rsidR="002B2101" w:rsidRPr="00C93E9D" w:rsidRDefault="002B2101" w:rsidP="002B2101">
            <w:pPr>
              <w:widowControl/>
              <w:adjustRightInd/>
              <w:snapToGrid/>
              <w:spacing w:line="240" w:lineRule="auto"/>
              <w:ind w:firstLineChars="0" w:firstLine="0"/>
              <w:jc w:val="center"/>
              <w:rPr>
                <w:rFonts w:ascii="宋体" w:hAnsi="宋体" w:cs="宋体"/>
                <w:color w:val="000000"/>
                <w:kern w:val="0"/>
                <w:sz w:val="18"/>
                <w:szCs w:val="18"/>
              </w:rPr>
            </w:pPr>
            <w:r w:rsidRPr="00C93E9D">
              <w:rPr>
                <w:rFonts w:ascii="宋体" w:hAnsi="宋体" w:cs="宋体" w:hint="eastAsia"/>
                <w:color w:val="000000"/>
                <w:kern w:val="0"/>
                <w:sz w:val="18"/>
                <w:szCs w:val="18"/>
              </w:rPr>
              <w:t>硫化物（</w:t>
            </w:r>
            <w:r w:rsidRPr="00C93E9D">
              <w:rPr>
                <w:rFonts w:cs="Times New Roman"/>
                <w:color w:val="000000"/>
                <w:kern w:val="0"/>
                <w:sz w:val="18"/>
                <w:szCs w:val="18"/>
              </w:rPr>
              <w:t>mg/L</w:t>
            </w:r>
            <w:r w:rsidRPr="00C93E9D">
              <w:rPr>
                <w:rFonts w:ascii="宋体" w:hAnsi="宋体" w:cs="宋体" w:hint="eastAsia"/>
                <w:color w:val="000000"/>
                <w:kern w:val="0"/>
                <w:sz w:val="18"/>
                <w:szCs w:val="18"/>
              </w:rPr>
              <w:t>）</w:t>
            </w:r>
          </w:p>
        </w:tc>
        <w:tc>
          <w:tcPr>
            <w:tcW w:w="356" w:type="pct"/>
            <w:tcBorders>
              <w:top w:val="nil"/>
              <w:left w:val="nil"/>
              <w:bottom w:val="single" w:sz="4" w:space="0" w:color="auto"/>
              <w:right w:val="single" w:sz="4" w:space="0" w:color="auto"/>
            </w:tcBorders>
            <w:shd w:val="clear" w:color="auto" w:fill="auto"/>
            <w:vAlign w:val="center"/>
            <w:hideMark/>
          </w:tcPr>
          <w:p w14:paraId="2E85A963" w14:textId="5D88F588"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356" w:type="pct"/>
            <w:tcBorders>
              <w:top w:val="nil"/>
              <w:left w:val="nil"/>
              <w:bottom w:val="single" w:sz="4" w:space="0" w:color="auto"/>
              <w:right w:val="single" w:sz="4" w:space="0" w:color="auto"/>
            </w:tcBorders>
            <w:shd w:val="clear" w:color="auto" w:fill="auto"/>
            <w:vAlign w:val="center"/>
            <w:hideMark/>
          </w:tcPr>
          <w:p w14:paraId="58C0061E" w14:textId="7DDC01A9"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355" w:type="pct"/>
            <w:tcBorders>
              <w:top w:val="nil"/>
              <w:left w:val="nil"/>
              <w:bottom w:val="single" w:sz="4" w:space="0" w:color="auto"/>
              <w:right w:val="single" w:sz="4" w:space="0" w:color="auto"/>
            </w:tcBorders>
            <w:shd w:val="clear" w:color="auto" w:fill="auto"/>
            <w:vAlign w:val="center"/>
            <w:hideMark/>
          </w:tcPr>
          <w:p w14:paraId="59B78DDB" w14:textId="53B47C98"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407" w:type="pct"/>
            <w:tcBorders>
              <w:top w:val="nil"/>
              <w:left w:val="nil"/>
              <w:bottom w:val="single" w:sz="4" w:space="0" w:color="auto"/>
              <w:right w:val="single" w:sz="4" w:space="0" w:color="auto"/>
            </w:tcBorders>
            <w:shd w:val="clear" w:color="auto" w:fill="auto"/>
            <w:vAlign w:val="center"/>
            <w:hideMark/>
          </w:tcPr>
          <w:p w14:paraId="71C9E60B" w14:textId="25CE613B"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355" w:type="pct"/>
            <w:tcBorders>
              <w:top w:val="nil"/>
              <w:left w:val="nil"/>
              <w:bottom w:val="single" w:sz="4" w:space="0" w:color="auto"/>
              <w:right w:val="single" w:sz="4" w:space="0" w:color="auto"/>
            </w:tcBorders>
            <w:shd w:val="clear" w:color="auto" w:fill="auto"/>
            <w:vAlign w:val="center"/>
            <w:hideMark/>
          </w:tcPr>
          <w:p w14:paraId="698B2BE1" w14:textId="673E82BC"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407" w:type="pct"/>
            <w:tcBorders>
              <w:top w:val="nil"/>
              <w:left w:val="nil"/>
              <w:bottom w:val="single" w:sz="4" w:space="0" w:color="auto"/>
              <w:right w:val="single" w:sz="4" w:space="0" w:color="auto"/>
            </w:tcBorders>
            <w:shd w:val="clear" w:color="auto" w:fill="auto"/>
            <w:vAlign w:val="center"/>
            <w:hideMark/>
          </w:tcPr>
          <w:p w14:paraId="1B1F488F" w14:textId="4E10A3AD"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305" w:type="pct"/>
            <w:tcBorders>
              <w:top w:val="nil"/>
              <w:left w:val="nil"/>
              <w:bottom w:val="single" w:sz="4" w:space="0" w:color="auto"/>
              <w:right w:val="single" w:sz="4" w:space="0" w:color="auto"/>
            </w:tcBorders>
            <w:shd w:val="clear" w:color="auto" w:fill="auto"/>
            <w:vAlign w:val="center"/>
            <w:hideMark/>
          </w:tcPr>
          <w:p w14:paraId="1A2F460E"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w:t>
            </w:r>
          </w:p>
        </w:tc>
        <w:tc>
          <w:tcPr>
            <w:tcW w:w="304" w:type="pct"/>
            <w:tcBorders>
              <w:top w:val="nil"/>
              <w:left w:val="nil"/>
              <w:bottom w:val="single" w:sz="4" w:space="0" w:color="auto"/>
              <w:right w:val="single" w:sz="4" w:space="0" w:color="auto"/>
            </w:tcBorders>
            <w:shd w:val="clear" w:color="auto" w:fill="auto"/>
            <w:vAlign w:val="center"/>
            <w:hideMark/>
          </w:tcPr>
          <w:p w14:paraId="229F5217"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w:t>
            </w:r>
          </w:p>
        </w:tc>
        <w:tc>
          <w:tcPr>
            <w:tcW w:w="254" w:type="pct"/>
            <w:tcBorders>
              <w:top w:val="nil"/>
              <w:left w:val="nil"/>
              <w:bottom w:val="single" w:sz="4" w:space="0" w:color="auto"/>
              <w:right w:val="single" w:sz="4" w:space="0" w:color="auto"/>
            </w:tcBorders>
            <w:shd w:val="clear" w:color="auto" w:fill="auto"/>
            <w:vAlign w:val="center"/>
            <w:hideMark/>
          </w:tcPr>
          <w:p w14:paraId="551D0F60"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w:t>
            </w:r>
          </w:p>
        </w:tc>
        <w:tc>
          <w:tcPr>
            <w:tcW w:w="305" w:type="pct"/>
            <w:tcBorders>
              <w:top w:val="nil"/>
              <w:left w:val="nil"/>
              <w:bottom w:val="single" w:sz="4" w:space="0" w:color="auto"/>
              <w:right w:val="single" w:sz="4" w:space="0" w:color="auto"/>
            </w:tcBorders>
            <w:shd w:val="clear" w:color="auto" w:fill="auto"/>
            <w:vAlign w:val="center"/>
            <w:hideMark/>
          </w:tcPr>
          <w:p w14:paraId="56E3B99A"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0.00</w:t>
            </w:r>
          </w:p>
        </w:tc>
        <w:tc>
          <w:tcPr>
            <w:tcW w:w="254" w:type="pct"/>
            <w:tcBorders>
              <w:top w:val="nil"/>
              <w:left w:val="nil"/>
              <w:bottom w:val="single" w:sz="4" w:space="0" w:color="auto"/>
              <w:right w:val="single" w:sz="4" w:space="0" w:color="auto"/>
            </w:tcBorders>
            <w:shd w:val="clear" w:color="auto" w:fill="auto"/>
            <w:vAlign w:val="center"/>
            <w:hideMark/>
          </w:tcPr>
          <w:p w14:paraId="79544014" w14:textId="16063675"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w:t>
            </w:r>
          </w:p>
        </w:tc>
        <w:tc>
          <w:tcPr>
            <w:tcW w:w="271" w:type="pct"/>
            <w:tcBorders>
              <w:top w:val="nil"/>
              <w:left w:val="nil"/>
              <w:bottom w:val="single" w:sz="4" w:space="0" w:color="auto"/>
              <w:right w:val="single" w:sz="4" w:space="0" w:color="auto"/>
            </w:tcBorders>
            <w:shd w:val="clear" w:color="auto" w:fill="auto"/>
            <w:vAlign w:val="center"/>
            <w:hideMark/>
          </w:tcPr>
          <w:p w14:paraId="302B3820"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0.02</w:t>
            </w:r>
          </w:p>
        </w:tc>
        <w:tc>
          <w:tcPr>
            <w:tcW w:w="209" w:type="pct"/>
            <w:tcBorders>
              <w:top w:val="nil"/>
              <w:left w:val="nil"/>
              <w:bottom w:val="single" w:sz="4" w:space="0" w:color="auto"/>
              <w:right w:val="single" w:sz="4" w:space="0" w:color="auto"/>
            </w:tcBorders>
            <w:shd w:val="clear" w:color="auto" w:fill="auto"/>
            <w:vAlign w:val="center"/>
            <w:hideMark/>
          </w:tcPr>
          <w:p w14:paraId="0514FD05" w14:textId="7E13848F"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w:t>
            </w:r>
          </w:p>
        </w:tc>
        <w:tc>
          <w:tcPr>
            <w:tcW w:w="254" w:type="pct"/>
            <w:tcBorders>
              <w:top w:val="nil"/>
              <w:left w:val="nil"/>
              <w:bottom w:val="single" w:sz="4" w:space="0" w:color="auto"/>
              <w:right w:val="single" w:sz="4" w:space="0" w:color="auto"/>
            </w:tcBorders>
            <w:shd w:val="clear" w:color="auto" w:fill="auto"/>
            <w:vAlign w:val="center"/>
            <w:hideMark/>
          </w:tcPr>
          <w:p w14:paraId="113B50AE"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w:t>
            </w:r>
          </w:p>
        </w:tc>
      </w:tr>
      <w:tr w:rsidR="002B2101" w:rsidRPr="00C93E9D" w14:paraId="6EB8F8CA" w14:textId="77777777" w:rsidTr="002B2101">
        <w:trPr>
          <w:trHeight w:val="20"/>
        </w:trPr>
        <w:tc>
          <w:tcPr>
            <w:tcW w:w="608" w:type="pct"/>
            <w:tcBorders>
              <w:top w:val="nil"/>
              <w:left w:val="single" w:sz="4" w:space="0" w:color="auto"/>
              <w:bottom w:val="single" w:sz="4" w:space="0" w:color="auto"/>
              <w:right w:val="single" w:sz="4" w:space="0" w:color="auto"/>
            </w:tcBorders>
            <w:shd w:val="clear" w:color="auto" w:fill="auto"/>
            <w:vAlign w:val="center"/>
            <w:hideMark/>
          </w:tcPr>
          <w:p w14:paraId="3EE645B5" w14:textId="77777777" w:rsidR="002B2101" w:rsidRPr="00C93E9D" w:rsidRDefault="002B2101" w:rsidP="002B2101">
            <w:pPr>
              <w:widowControl/>
              <w:adjustRightInd/>
              <w:snapToGrid/>
              <w:spacing w:line="240" w:lineRule="auto"/>
              <w:ind w:firstLineChars="0" w:firstLine="0"/>
              <w:jc w:val="center"/>
              <w:rPr>
                <w:rFonts w:ascii="宋体" w:hAnsi="宋体" w:cs="宋体"/>
                <w:color w:val="000000"/>
                <w:kern w:val="0"/>
                <w:sz w:val="18"/>
                <w:szCs w:val="18"/>
              </w:rPr>
            </w:pPr>
            <w:r w:rsidRPr="00C93E9D">
              <w:rPr>
                <w:rFonts w:ascii="宋体" w:hAnsi="宋体" w:cs="宋体" w:hint="eastAsia"/>
                <w:color w:val="000000"/>
                <w:kern w:val="0"/>
                <w:sz w:val="18"/>
                <w:szCs w:val="18"/>
              </w:rPr>
              <w:t>汞（</w:t>
            </w:r>
            <w:r w:rsidRPr="00C93E9D">
              <w:rPr>
                <w:rFonts w:cs="Times New Roman"/>
                <w:color w:val="000000"/>
                <w:kern w:val="0"/>
                <w:sz w:val="18"/>
                <w:szCs w:val="18"/>
              </w:rPr>
              <w:t>mg/L</w:t>
            </w:r>
            <w:r w:rsidRPr="00C93E9D">
              <w:rPr>
                <w:rFonts w:ascii="宋体" w:hAnsi="宋体" w:cs="宋体" w:hint="eastAsia"/>
                <w:color w:val="000000"/>
                <w:kern w:val="0"/>
                <w:sz w:val="18"/>
                <w:szCs w:val="18"/>
              </w:rPr>
              <w:t>）</w:t>
            </w:r>
          </w:p>
        </w:tc>
        <w:tc>
          <w:tcPr>
            <w:tcW w:w="356" w:type="pct"/>
            <w:tcBorders>
              <w:top w:val="nil"/>
              <w:left w:val="nil"/>
              <w:bottom w:val="single" w:sz="4" w:space="0" w:color="auto"/>
              <w:right w:val="single" w:sz="4" w:space="0" w:color="auto"/>
            </w:tcBorders>
            <w:shd w:val="clear" w:color="auto" w:fill="auto"/>
            <w:vAlign w:val="center"/>
            <w:hideMark/>
          </w:tcPr>
          <w:p w14:paraId="230D11A3" w14:textId="3E1D4582"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356" w:type="pct"/>
            <w:tcBorders>
              <w:top w:val="nil"/>
              <w:left w:val="nil"/>
              <w:bottom w:val="single" w:sz="4" w:space="0" w:color="auto"/>
              <w:right w:val="single" w:sz="4" w:space="0" w:color="auto"/>
            </w:tcBorders>
            <w:shd w:val="clear" w:color="auto" w:fill="auto"/>
            <w:vAlign w:val="center"/>
            <w:hideMark/>
          </w:tcPr>
          <w:p w14:paraId="476A6EBC" w14:textId="27292054"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355" w:type="pct"/>
            <w:tcBorders>
              <w:top w:val="nil"/>
              <w:left w:val="nil"/>
              <w:bottom w:val="single" w:sz="4" w:space="0" w:color="auto"/>
              <w:right w:val="single" w:sz="4" w:space="0" w:color="auto"/>
            </w:tcBorders>
            <w:shd w:val="clear" w:color="auto" w:fill="auto"/>
            <w:vAlign w:val="center"/>
            <w:hideMark/>
          </w:tcPr>
          <w:p w14:paraId="5926F7F0" w14:textId="3EC5D780"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407" w:type="pct"/>
            <w:tcBorders>
              <w:top w:val="nil"/>
              <w:left w:val="nil"/>
              <w:bottom w:val="single" w:sz="4" w:space="0" w:color="auto"/>
              <w:right w:val="single" w:sz="4" w:space="0" w:color="auto"/>
            </w:tcBorders>
            <w:shd w:val="clear" w:color="auto" w:fill="auto"/>
            <w:vAlign w:val="center"/>
            <w:hideMark/>
          </w:tcPr>
          <w:p w14:paraId="4702A3A1" w14:textId="15DA459F"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355" w:type="pct"/>
            <w:tcBorders>
              <w:top w:val="nil"/>
              <w:left w:val="nil"/>
              <w:bottom w:val="single" w:sz="4" w:space="0" w:color="auto"/>
              <w:right w:val="single" w:sz="4" w:space="0" w:color="auto"/>
            </w:tcBorders>
            <w:shd w:val="clear" w:color="auto" w:fill="auto"/>
            <w:vAlign w:val="center"/>
            <w:hideMark/>
          </w:tcPr>
          <w:p w14:paraId="4B4C317A" w14:textId="4807610E"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407" w:type="pct"/>
            <w:tcBorders>
              <w:top w:val="nil"/>
              <w:left w:val="nil"/>
              <w:bottom w:val="single" w:sz="4" w:space="0" w:color="auto"/>
              <w:right w:val="single" w:sz="4" w:space="0" w:color="auto"/>
            </w:tcBorders>
            <w:shd w:val="clear" w:color="auto" w:fill="auto"/>
            <w:vAlign w:val="center"/>
            <w:hideMark/>
          </w:tcPr>
          <w:p w14:paraId="4512F4EE" w14:textId="6AE85085"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305" w:type="pct"/>
            <w:tcBorders>
              <w:top w:val="nil"/>
              <w:left w:val="nil"/>
              <w:bottom w:val="single" w:sz="4" w:space="0" w:color="auto"/>
              <w:right w:val="single" w:sz="4" w:space="0" w:color="auto"/>
            </w:tcBorders>
            <w:shd w:val="clear" w:color="auto" w:fill="auto"/>
            <w:vAlign w:val="center"/>
            <w:hideMark/>
          </w:tcPr>
          <w:p w14:paraId="034B1F9D"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w:t>
            </w:r>
          </w:p>
        </w:tc>
        <w:tc>
          <w:tcPr>
            <w:tcW w:w="304" w:type="pct"/>
            <w:tcBorders>
              <w:top w:val="nil"/>
              <w:left w:val="nil"/>
              <w:bottom w:val="single" w:sz="4" w:space="0" w:color="auto"/>
              <w:right w:val="single" w:sz="4" w:space="0" w:color="auto"/>
            </w:tcBorders>
            <w:shd w:val="clear" w:color="auto" w:fill="auto"/>
            <w:vAlign w:val="center"/>
            <w:hideMark/>
          </w:tcPr>
          <w:p w14:paraId="740872A5"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w:t>
            </w:r>
          </w:p>
        </w:tc>
        <w:tc>
          <w:tcPr>
            <w:tcW w:w="254" w:type="pct"/>
            <w:tcBorders>
              <w:top w:val="nil"/>
              <w:left w:val="nil"/>
              <w:bottom w:val="single" w:sz="4" w:space="0" w:color="auto"/>
              <w:right w:val="single" w:sz="4" w:space="0" w:color="auto"/>
            </w:tcBorders>
            <w:shd w:val="clear" w:color="auto" w:fill="auto"/>
            <w:vAlign w:val="center"/>
            <w:hideMark/>
          </w:tcPr>
          <w:p w14:paraId="03230F05"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w:t>
            </w:r>
          </w:p>
        </w:tc>
        <w:tc>
          <w:tcPr>
            <w:tcW w:w="305" w:type="pct"/>
            <w:tcBorders>
              <w:top w:val="nil"/>
              <w:left w:val="nil"/>
              <w:bottom w:val="single" w:sz="4" w:space="0" w:color="auto"/>
              <w:right w:val="single" w:sz="4" w:space="0" w:color="auto"/>
            </w:tcBorders>
            <w:shd w:val="clear" w:color="auto" w:fill="auto"/>
            <w:vAlign w:val="center"/>
            <w:hideMark/>
          </w:tcPr>
          <w:p w14:paraId="7303EC95"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0.00</w:t>
            </w:r>
          </w:p>
        </w:tc>
        <w:tc>
          <w:tcPr>
            <w:tcW w:w="254" w:type="pct"/>
            <w:tcBorders>
              <w:top w:val="nil"/>
              <w:left w:val="nil"/>
              <w:bottom w:val="single" w:sz="4" w:space="0" w:color="auto"/>
              <w:right w:val="single" w:sz="4" w:space="0" w:color="auto"/>
            </w:tcBorders>
            <w:shd w:val="clear" w:color="auto" w:fill="auto"/>
            <w:vAlign w:val="center"/>
            <w:hideMark/>
          </w:tcPr>
          <w:p w14:paraId="7898120E" w14:textId="0763DA6F"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w:t>
            </w:r>
          </w:p>
        </w:tc>
        <w:tc>
          <w:tcPr>
            <w:tcW w:w="271" w:type="pct"/>
            <w:tcBorders>
              <w:top w:val="nil"/>
              <w:left w:val="nil"/>
              <w:bottom w:val="single" w:sz="4" w:space="0" w:color="auto"/>
              <w:right w:val="single" w:sz="4" w:space="0" w:color="auto"/>
            </w:tcBorders>
            <w:shd w:val="clear" w:color="auto" w:fill="auto"/>
            <w:vAlign w:val="center"/>
            <w:hideMark/>
          </w:tcPr>
          <w:p w14:paraId="7CF992A7"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0.001</w:t>
            </w:r>
          </w:p>
        </w:tc>
        <w:tc>
          <w:tcPr>
            <w:tcW w:w="209" w:type="pct"/>
            <w:tcBorders>
              <w:top w:val="nil"/>
              <w:left w:val="nil"/>
              <w:bottom w:val="single" w:sz="4" w:space="0" w:color="auto"/>
              <w:right w:val="single" w:sz="4" w:space="0" w:color="auto"/>
            </w:tcBorders>
            <w:shd w:val="clear" w:color="auto" w:fill="auto"/>
            <w:vAlign w:val="center"/>
            <w:hideMark/>
          </w:tcPr>
          <w:p w14:paraId="0D7BFC58" w14:textId="74C642E1"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w:t>
            </w:r>
          </w:p>
        </w:tc>
        <w:tc>
          <w:tcPr>
            <w:tcW w:w="254" w:type="pct"/>
            <w:tcBorders>
              <w:top w:val="nil"/>
              <w:left w:val="nil"/>
              <w:bottom w:val="single" w:sz="4" w:space="0" w:color="auto"/>
              <w:right w:val="single" w:sz="4" w:space="0" w:color="auto"/>
            </w:tcBorders>
            <w:shd w:val="clear" w:color="auto" w:fill="auto"/>
            <w:vAlign w:val="center"/>
            <w:hideMark/>
          </w:tcPr>
          <w:p w14:paraId="688C7031"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w:t>
            </w:r>
          </w:p>
        </w:tc>
      </w:tr>
      <w:tr w:rsidR="002B2101" w:rsidRPr="00C93E9D" w14:paraId="30F8C4FF" w14:textId="77777777" w:rsidTr="002B2101">
        <w:trPr>
          <w:trHeight w:val="20"/>
        </w:trPr>
        <w:tc>
          <w:tcPr>
            <w:tcW w:w="608" w:type="pct"/>
            <w:tcBorders>
              <w:top w:val="nil"/>
              <w:left w:val="single" w:sz="4" w:space="0" w:color="auto"/>
              <w:bottom w:val="single" w:sz="4" w:space="0" w:color="auto"/>
              <w:right w:val="single" w:sz="4" w:space="0" w:color="auto"/>
            </w:tcBorders>
            <w:shd w:val="clear" w:color="auto" w:fill="auto"/>
            <w:vAlign w:val="center"/>
            <w:hideMark/>
          </w:tcPr>
          <w:p w14:paraId="492D5A4A" w14:textId="77777777" w:rsidR="002B2101" w:rsidRPr="00C93E9D" w:rsidRDefault="002B2101" w:rsidP="002B2101">
            <w:pPr>
              <w:widowControl/>
              <w:adjustRightInd/>
              <w:snapToGrid/>
              <w:spacing w:line="240" w:lineRule="auto"/>
              <w:ind w:firstLineChars="0" w:firstLine="0"/>
              <w:jc w:val="center"/>
              <w:rPr>
                <w:rFonts w:ascii="宋体" w:hAnsi="宋体" w:cs="宋体"/>
                <w:color w:val="000000"/>
                <w:kern w:val="0"/>
                <w:sz w:val="18"/>
                <w:szCs w:val="18"/>
              </w:rPr>
            </w:pPr>
            <w:r w:rsidRPr="00C93E9D">
              <w:rPr>
                <w:rFonts w:ascii="宋体" w:hAnsi="宋体" w:cs="宋体" w:hint="eastAsia"/>
                <w:color w:val="000000"/>
                <w:kern w:val="0"/>
                <w:sz w:val="18"/>
                <w:szCs w:val="18"/>
              </w:rPr>
              <w:t>砷（</w:t>
            </w:r>
            <w:r w:rsidRPr="00C93E9D">
              <w:rPr>
                <w:rFonts w:cs="Times New Roman"/>
                <w:color w:val="000000"/>
                <w:kern w:val="0"/>
                <w:sz w:val="18"/>
                <w:szCs w:val="18"/>
              </w:rPr>
              <w:t>mg/L</w:t>
            </w:r>
            <w:r w:rsidRPr="00C93E9D">
              <w:rPr>
                <w:rFonts w:ascii="宋体" w:hAnsi="宋体" w:cs="宋体" w:hint="eastAsia"/>
                <w:color w:val="000000"/>
                <w:kern w:val="0"/>
                <w:sz w:val="18"/>
                <w:szCs w:val="18"/>
              </w:rPr>
              <w:t>）</w:t>
            </w:r>
          </w:p>
        </w:tc>
        <w:tc>
          <w:tcPr>
            <w:tcW w:w="356" w:type="pct"/>
            <w:tcBorders>
              <w:top w:val="nil"/>
              <w:left w:val="nil"/>
              <w:bottom w:val="single" w:sz="4" w:space="0" w:color="auto"/>
              <w:right w:val="single" w:sz="4" w:space="0" w:color="auto"/>
            </w:tcBorders>
            <w:shd w:val="clear" w:color="auto" w:fill="auto"/>
            <w:vAlign w:val="center"/>
            <w:hideMark/>
          </w:tcPr>
          <w:p w14:paraId="6BED9AED" w14:textId="1B4A8F0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356" w:type="pct"/>
            <w:tcBorders>
              <w:top w:val="nil"/>
              <w:left w:val="nil"/>
              <w:bottom w:val="single" w:sz="4" w:space="0" w:color="auto"/>
              <w:right w:val="single" w:sz="4" w:space="0" w:color="auto"/>
            </w:tcBorders>
            <w:shd w:val="clear" w:color="auto" w:fill="auto"/>
            <w:vAlign w:val="center"/>
            <w:hideMark/>
          </w:tcPr>
          <w:p w14:paraId="155D7255" w14:textId="3438D7DF"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355" w:type="pct"/>
            <w:tcBorders>
              <w:top w:val="nil"/>
              <w:left w:val="nil"/>
              <w:bottom w:val="single" w:sz="4" w:space="0" w:color="auto"/>
              <w:right w:val="single" w:sz="4" w:space="0" w:color="auto"/>
            </w:tcBorders>
            <w:shd w:val="clear" w:color="auto" w:fill="auto"/>
            <w:vAlign w:val="center"/>
            <w:hideMark/>
          </w:tcPr>
          <w:p w14:paraId="3CF7E0A6" w14:textId="763A721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407" w:type="pct"/>
            <w:tcBorders>
              <w:top w:val="nil"/>
              <w:left w:val="nil"/>
              <w:bottom w:val="single" w:sz="4" w:space="0" w:color="auto"/>
              <w:right w:val="single" w:sz="4" w:space="0" w:color="auto"/>
            </w:tcBorders>
            <w:shd w:val="clear" w:color="auto" w:fill="auto"/>
            <w:vAlign w:val="center"/>
            <w:hideMark/>
          </w:tcPr>
          <w:p w14:paraId="0C721BDF" w14:textId="2E2311E6"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355" w:type="pct"/>
            <w:tcBorders>
              <w:top w:val="nil"/>
              <w:left w:val="nil"/>
              <w:bottom w:val="single" w:sz="4" w:space="0" w:color="auto"/>
              <w:right w:val="single" w:sz="4" w:space="0" w:color="auto"/>
            </w:tcBorders>
            <w:shd w:val="clear" w:color="auto" w:fill="auto"/>
            <w:vAlign w:val="center"/>
            <w:hideMark/>
          </w:tcPr>
          <w:p w14:paraId="10A3EC24" w14:textId="050F7E80"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407" w:type="pct"/>
            <w:tcBorders>
              <w:top w:val="nil"/>
              <w:left w:val="nil"/>
              <w:bottom w:val="single" w:sz="4" w:space="0" w:color="auto"/>
              <w:right w:val="single" w:sz="4" w:space="0" w:color="auto"/>
            </w:tcBorders>
            <w:shd w:val="clear" w:color="auto" w:fill="auto"/>
            <w:vAlign w:val="center"/>
            <w:hideMark/>
          </w:tcPr>
          <w:p w14:paraId="7BA6E868" w14:textId="7AA31FED"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305" w:type="pct"/>
            <w:tcBorders>
              <w:top w:val="nil"/>
              <w:left w:val="nil"/>
              <w:bottom w:val="single" w:sz="4" w:space="0" w:color="auto"/>
              <w:right w:val="single" w:sz="4" w:space="0" w:color="auto"/>
            </w:tcBorders>
            <w:shd w:val="clear" w:color="auto" w:fill="auto"/>
            <w:vAlign w:val="center"/>
            <w:hideMark/>
          </w:tcPr>
          <w:p w14:paraId="4D2EDAFC"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w:t>
            </w:r>
          </w:p>
        </w:tc>
        <w:tc>
          <w:tcPr>
            <w:tcW w:w="304" w:type="pct"/>
            <w:tcBorders>
              <w:top w:val="nil"/>
              <w:left w:val="nil"/>
              <w:bottom w:val="single" w:sz="4" w:space="0" w:color="auto"/>
              <w:right w:val="single" w:sz="4" w:space="0" w:color="auto"/>
            </w:tcBorders>
            <w:shd w:val="clear" w:color="auto" w:fill="auto"/>
            <w:vAlign w:val="center"/>
            <w:hideMark/>
          </w:tcPr>
          <w:p w14:paraId="1993E378"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w:t>
            </w:r>
          </w:p>
        </w:tc>
        <w:tc>
          <w:tcPr>
            <w:tcW w:w="254" w:type="pct"/>
            <w:tcBorders>
              <w:top w:val="nil"/>
              <w:left w:val="nil"/>
              <w:bottom w:val="single" w:sz="4" w:space="0" w:color="auto"/>
              <w:right w:val="single" w:sz="4" w:space="0" w:color="auto"/>
            </w:tcBorders>
            <w:shd w:val="clear" w:color="auto" w:fill="auto"/>
            <w:vAlign w:val="center"/>
            <w:hideMark/>
          </w:tcPr>
          <w:p w14:paraId="598A37FA"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w:t>
            </w:r>
          </w:p>
        </w:tc>
        <w:tc>
          <w:tcPr>
            <w:tcW w:w="305" w:type="pct"/>
            <w:tcBorders>
              <w:top w:val="nil"/>
              <w:left w:val="nil"/>
              <w:bottom w:val="single" w:sz="4" w:space="0" w:color="auto"/>
              <w:right w:val="single" w:sz="4" w:space="0" w:color="auto"/>
            </w:tcBorders>
            <w:shd w:val="clear" w:color="auto" w:fill="auto"/>
            <w:vAlign w:val="center"/>
            <w:hideMark/>
          </w:tcPr>
          <w:p w14:paraId="2692534E"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0.00</w:t>
            </w:r>
          </w:p>
        </w:tc>
        <w:tc>
          <w:tcPr>
            <w:tcW w:w="254" w:type="pct"/>
            <w:tcBorders>
              <w:top w:val="nil"/>
              <w:left w:val="nil"/>
              <w:bottom w:val="single" w:sz="4" w:space="0" w:color="auto"/>
              <w:right w:val="single" w:sz="4" w:space="0" w:color="auto"/>
            </w:tcBorders>
            <w:shd w:val="clear" w:color="auto" w:fill="auto"/>
            <w:vAlign w:val="center"/>
            <w:hideMark/>
          </w:tcPr>
          <w:p w14:paraId="569296E0" w14:textId="1CBF8315"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w:t>
            </w:r>
          </w:p>
        </w:tc>
        <w:tc>
          <w:tcPr>
            <w:tcW w:w="271" w:type="pct"/>
            <w:tcBorders>
              <w:top w:val="nil"/>
              <w:left w:val="nil"/>
              <w:bottom w:val="single" w:sz="4" w:space="0" w:color="auto"/>
              <w:right w:val="single" w:sz="4" w:space="0" w:color="auto"/>
            </w:tcBorders>
            <w:shd w:val="clear" w:color="auto" w:fill="auto"/>
            <w:vAlign w:val="center"/>
            <w:hideMark/>
          </w:tcPr>
          <w:p w14:paraId="50B2EA6A"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0.01</w:t>
            </w:r>
          </w:p>
        </w:tc>
        <w:tc>
          <w:tcPr>
            <w:tcW w:w="209" w:type="pct"/>
            <w:tcBorders>
              <w:top w:val="nil"/>
              <w:left w:val="nil"/>
              <w:bottom w:val="single" w:sz="4" w:space="0" w:color="auto"/>
              <w:right w:val="single" w:sz="4" w:space="0" w:color="auto"/>
            </w:tcBorders>
            <w:shd w:val="clear" w:color="auto" w:fill="auto"/>
            <w:vAlign w:val="center"/>
            <w:hideMark/>
          </w:tcPr>
          <w:p w14:paraId="7AD7B294" w14:textId="3B6C9CF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w:t>
            </w:r>
          </w:p>
        </w:tc>
        <w:tc>
          <w:tcPr>
            <w:tcW w:w="254" w:type="pct"/>
            <w:tcBorders>
              <w:top w:val="nil"/>
              <w:left w:val="nil"/>
              <w:bottom w:val="single" w:sz="4" w:space="0" w:color="auto"/>
              <w:right w:val="single" w:sz="4" w:space="0" w:color="auto"/>
            </w:tcBorders>
            <w:shd w:val="clear" w:color="auto" w:fill="auto"/>
            <w:vAlign w:val="center"/>
            <w:hideMark/>
          </w:tcPr>
          <w:p w14:paraId="3FEAE24F"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w:t>
            </w:r>
          </w:p>
        </w:tc>
      </w:tr>
      <w:tr w:rsidR="002B2101" w:rsidRPr="00C93E9D" w14:paraId="16C8E850" w14:textId="77777777" w:rsidTr="002B2101">
        <w:trPr>
          <w:trHeight w:val="20"/>
        </w:trPr>
        <w:tc>
          <w:tcPr>
            <w:tcW w:w="608" w:type="pct"/>
            <w:tcBorders>
              <w:top w:val="nil"/>
              <w:left w:val="single" w:sz="4" w:space="0" w:color="auto"/>
              <w:bottom w:val="single" w:sz="4" w:space="0" w:color="auto"/>
              <w:right w:val="single" w:sz="4" w:space="0" w:color="auto"/>
            </w:tcBorders>
            <w:shd w:val="clear" w:color="auto" w:fill="auto"/>
            <w:vAlign w:val="center"/>
            <w:hideMark/>
          </w:tcPr>
          <w:p w14:paraId="52AA2B60" w14:textId="77777777" w:rsidR="002B2101" w:rsidRPr="00C93E9D" w:rsidRDefault="002B2101" w:rsidP="002B2101">
            <w:pPr>
              <w:widowControl/>
              <w:adjustRightInd/>
              <w:snapToGrid/>
              <w:spacing w:line="240" w:lineRule="auto"/>
              <w:ind w:firstLineChars="0" w:firstLine="0"/>
              <w:jc w:val="center"/>
              <w:rPr>
                <w:rFonts w:ascii="宋体" w:hAnsi="宋体" w:cs="宋体"/>
                <w:color w:val="000000"/>
                <w:kern w:val="0"/>
                <w:sz w:val="18"/>
                <w:szCs w:val="18"/>
              </w:rPr>
            </w:pPr>
            <w:r w:rsidRPr="00C93E9D">
              <w:rPr>
                <w:rFonts w:ascii="宋体" w:hAnsi="宋体" w:cs="宋体" w:hint="eastAsia"/>
                <w:color w:val="000000"/>
                <w:kern w:val="0"/>
                <w:sz w:val="18"/>
                <w:szCs w:val="18"/>
              </w:rPr>
              <w:lastRenderedPageBreak/>
              <w:t>镉（</w:t>
            </w:r>
            <w:r w:rsidRPr="00C93E9D">
              <w:rPr>
                <w:rFonts w:cs="Times New Roman"/>
                <w:color w:val="000000"/>
                <w:kern w:val="0"/>
                <w:sz w:val="18"/>
                <w:szCs w:val="18"/>
              </w:rPr>
              <w:t>mg/L</w:t>
            </w:r>
            <w:r w:rsidRPr="00C93E9D">
              <w:rPr>
                <w:rFonts w:ascii="宋体" w:hAnsi="宋体" w:cs="宋体" w:hint="eastAsia"/>
                <w:color w:val="000000"/>
                <w:kern w:val="0"/>
                <w:sz w:val="18"/>
                <w:szCs w:val="18"/>
              </w:rPr>
              <w:t>）</w:t>
            </w:r>
          </w:p>
        </w:tc>
        <w:tc>
          <w:tcPr>
            <w:tcW w:w="356" w:type="pct"/>
            <w:tcBorders>
              <w:top w:val="nil"/>
              <w:left w:val="nil"/>
              <w:bottom w:val="single" w:sz="4" w:space="0" w:color="auto"/>
              <w:right w:val="single" w:sz="4" w:space="0" w:color="auto"/>
            </w:tcBorders>
            <w:shd w:val="clear" w:color="auto" w:fill="auto"/>
            <w:vAlign w:val="center"/>
            <w:hideMark/>
          </w:tcPr>
          <w:p w14:paraId="654ED950" w14:textId="24DA4AC8"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356" w:type="pct"/>
            <w:tcBorders>
              <w:top w:val="nil"/>
              <w:left w:val="nil"/>
              <w:bottom w:val="single" w:sz="4" w:space="0" w:color="auto"/>
              <w:right w:val="single" w:sz="4" w:space="0" w:color="auto"/>
            </w:tcBorders>
            <w:shd w:val="clear" w:color="auto" w:fill="auto"/>
            <w:vAlign w:val="center"/>
            <w:hideMark/>
          </w:tcPr>
          <w:p w14:paraId="1CF3D14B" w14:textId="38CF071C"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355" w:type="pct"/>
            <w:tcBorders>
              <w:top w:val="nil"/>
              <w:left w:val="nil"/>
              <w:bottom w:val="single" w:sz="4" w:space="0" w:color="auto"/>
              <w:right w:val="single" w:sz="4" w:space="0" w:color="auto"/>
            </w:tcBorders>
            <w:shd w:val="clear" w:color="auto" w:fill="auto"/>
            <w:vAlign w:val="center"/>
            <w:hideMark/>
          </w:tcPr>
          <w:p w14:paraId="50B0EE0E" w14:textId="65B6D27E"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407" w:type="pct"/>
            <w:tcBorders>
              <w:top w:val="nil"/>
              <w:left w:val="nil"/>
              <w:bottom w:val="single" w:sz="4" w:space="0" w:color="auto"/>
              <w:right w:val="single" w:sz="4" w:space="0" w:color="auto"/>
            </w:tcBorders>
            <w:shd w:val="clear" w:color="auto" w:fill="auto"/>
            <w:vAlign w:val="center"/>
            <w:hideMark/>
          </w:tcPr>
          <w:p w14:paraId="2EA977B0" w14:textId="4C314854"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355" w:type="pct"/>
            <w:tcBorders>
              <w:top w:val="nil"/>
              <w:left w:val="nil"/>
              <w:bottom w:val="single" w:sz="4" w:space="0" w:color="auto"/>
              <w:right w:val="single" w:sz="4" w:space="0" w:color="auto"/>
            </w:tcBorders>
            <w:shd w:val="clear" w:color="auto" w:fill="auto"/>
            <w:vAlign w:val="center"/>
            <w:hideMark/>
          </w:tcPr>
          <w:p w14:paraId="3661644B" w14:textId="1C90B12B"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407" w:type="pct"/>
            <w:tcBorders>
              <w:top w:val="nil"/>
              <w:left w:val="nil"/>
              <w:bottom w:val="single" w:sz="4" w:space="0" w:color="auto"/>
              <w:right w:val="single" w:sz="4" w:space="0" w:color="auto"/>
            </w:tcBorders>
            <w:shd w:val="clear" w:color="auto" w:fill="auto"/>
            <w:vAlign w:val="center"/>
            <w:hideMark/>
          </w:tcPr>
          <w:p w14:paraId="5151646A" w14:textId="064CBD7C"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305" w:type="pct"/>
            <w:tcBorders>
              <w:top w:val="nil"/>
              <w:left w:val="nil"/>
              <w:bottom w:val="single" w:sz="4" w:space="0" w:color="auto"/>
              <w:right w:val="single" w:sz="4" w:space="0" w:color="auto"/>
            </w:tcBorders>
            <w:shd w:val="clear" w:color="auto" w:fill="auto"/>
            <w:vAlign w:val="center"/>
            <w:hideMark/>
          </w:tcPr>
          <w:p w14:paraId="3A86282D"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w:t>
            </w:r>
          </w:p>
        </w:tc>
        <w:tc>
          <w:tcPr>
            <w:tcW w:w="304" w:type="pct"/>
            <w:tcBorders>
              <w:top w:val="nil"/>
              <w:left w:val="nil"/>
              <w:bottom w:val="single" w:sz="4" w:space="0" w:color="auto"/>
              <w:right w:val="single" w:sz="4" w:space="0" w:color="auto"/>
            </w:tcBorders>
            <w:shd w:val="clear" w:color="auto" w:fill="auto"/>
            <w:vAlign w:val="center"/>
            <w:hideMark/>
          </w:tcPr>
          <w:p w14:paraId="47C00EE1"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w:t>
            </w:r>
          </w:p>
        </w:tc>
        <w:tc>
          <w:tcPr>
            <w:tcW w:w="254" w:type="pct"/>
            <w:tcBorders>
              <w:top w:val="nil"/>
              <w:left w:val="nil"/>
              <w:bottom w:val="single" w:sz="4" w:space="0" w:color="auto"/>
              <w:right w:val="single" w:sz="4" w:space="0" w:color="auto"/>
            </w:tcBorders>
            <w:shd w:val="clear" w:color="auto" w:fill="auto"/>
            <w:vAlign w:val="center"/>
            <w:hideMark/>
          </w:tcPr>
          <w:p w14:paraId="2E07A0FC"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w:t>
            </w:r>
          </w:p>
        </w:tc>
        <w:tc>
          <w:tcPr>
            <w:tcW w:w="305" w:type="pct"/>
            <w:tcBorders>
              <w:top w:val="nil"/>
              <w:left w:val="nil"/>
              <w:bottom w:val="single" w:sz="4" w:space="0" w:color="auto"/>
              <w:right w:val="single" w:sz="4" w:space="0" w:color="auto"/>
            </w:tcBorders>
            <w:shd w:val="clear" w:color="auto" w:fill="auto"/>
            <w:vAlign w:val="center"/>
            <w:hideMark/>
          </w:tcPr>
          <w:p w14:paraId="75B7B5D1"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0.00</w:t>
            </w:r>
          </w:p>
        </w:tc>
        <w:tc>
          <w:tcPr>
            <w:tcW w:w="254" w:type="pct"/>
            <w:tcBorders>
              <w:top w:val="nil"/>
              <w:left w:val="nil"/>
              <w:bottom w:val="single" w:sz="4" w:space="0" w:color="auto"/>
              <w:right w:val="single" w:sz="4" w:space="0" w:color="auto"/>
            </w:tcBorders>
            <w:shd w:val="clear" w:color="auto" w:fill="auto"/>
            <w:vAlign w:val="center"/>
            <w:hideMark/>
          </w:tcPr>
          <w:p w14:paraId="23C6FDB3" w14:textId="7A147D4A"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w:t>
            </w:r>
          </w:p>
        </w:tc>
        <w:tc>
          <w:tcPr>
            <w:tcW w:w="271" w:type="pct"/>
            <w:tcBorders>
              <w:top w:val="nil"/>
              <w:left w:val="nil"/>
              <w:bottom w:val="single" w:sz="4" w:space="0" w:color="auto"/>
              <w:right w:val="single" w:sz="4" w:space="0" w:color="auto"/>
            </w:tcBorders>
            <w:shd w:val="clear" w:color="auto" w:fill="auto"/>
            <w:noWrap/>
            <w:vAlign w:val="center"/>
            <w:hideMark/>
          </w:tcPr>
          <w:p w14:paraId="23FF8FB9"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0.005</w:t>
            </w:r>
          </w:p>
        </w:tc>
        <w:tc>
          <w:tcPr>
            <w:tcW w:w="209" w:type="pct"/>
            <w:tcBorders>
              <w:top w:val="nil"/>
              <w:left w:val="nil"/>
              <w:bottom w:val="single" w:sz="4" w:space="0" w:color="auto"/>
              <w:right w:val="single" w:sz="4" w:space="0" w:color="auto"/>
            </w:tcBorders>
            <w:shd w:val="clear" w:color="auto" w:fill="auto"/>
            <w:vAlign w:val="center"/>
            <w:hideMark/>
          </w:tcPr>
          <w:p w14:paraId="1E3981ED" w14:textId="1D8942D6"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w:t>
            </w:r>
          </w:p>
        </w:tc>
        <w:tc>
          <w:tcPr>
            <w:tcW w:w="254" w:type="pct"/>
            <w:tcBorders>
              <w:top w:val="nil"/>
              <w:left w:val="nil"/>
              <w:bottom w:val="single" w:sz="4" w:space="0" w:color="auto"/>
              <w:right w:val="single" w:sz="4" w:space="0" w:color="auto"/>
            </w:tcBorders>
            <w:shd w:val="clear" w:color="auto" w:fill="auto"/>
            <w:vAlign w:val="center"/>
            <w:hideMark/>
          </w:tcPr>
          <w:p w14:paraId="1F3A3325"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w:t>
            </w:r>
          </w:p>
        </w:tc>
      </w:tr>
      <w:tr w:rsidR="002B2101" w:rsidRPr="00C93E9D" w14:paraId="55DB4A9F" w14:textId="77777777" w:rsidTr="002B2101">
        <w:trPr>
          <w:trHeight w:val="20"/>
        </w:trPr>
        <w:tc>
          <w:tcPr>
            <w:tcW w:w="608" w:type="pct"/>
            <w:tcBorders>
              <w:top w:val="nil"/>
              <w:left w:val="single" w:sz="4" w:space="0" w:color="auto"/>
              <w:bottom w:val="single" w:sz="4" w:space="0" w:color="auto"/>
              <w:right w:val="single" w:sz="4" w:space="0" w:color="auto"/>
            </w:tcBorders>
            <w:shd w:val="clear" w:color="auto" w:fill="auto"/>
            <w:vAlign w:val="center"/>
            <w:hideMark/>
          </w:tcPr>
          <w:p w14:paraId="3484FEAF" w14:textId="77777777" w:rsidR="002B2101" w:rsidRPr="00C93E9D" w:rsidRDefault="002B2101" w:rsidP="002B2101">
            <w:pPr>
              <w:widowControl/>
              <w:adjustRightInd/>
              <w:snapToGrid/>
              <w:spacing w:line="240" w:lineRule="auto"/>
              <w:ind w:firstLineChars="0" w:firstLine="0"/>
              <w:jc w:val="center"/>
              <w:rPr>
                <w:rFonts w:ascii="宋体" w:hAnsi="宋体" w:cs="宋体"/>
                <w:color w:val="000000"/>
                <w:kern w:val="0"/>
                <w:sz w:val="18"/>
                <w:szCs w:val="18"/>
              </w:rPr>
            </w:pPr>
            <w:r w:rsidRPr="00C93E9D">
              <w:rPr>
                <w:rFonts w:ascii="宋体" w:hAnsi="宋体" w:cs="宋体" w:hint="eastAsia"/>
                <w:color w:val="000000"/>
                <w:kern w:val="0"/>
                <w:sz w:val="18"/>
                <w:szCs w:val="18"/>
              </w:rPr>
              <w:t>六价铬（</w:t>
            </w:r>
            <w:r w:rsidRPr="00C93E9D">
              <w:rPr>
                <w:rFonts w:cs="Times New Roman"/>
                <w:color w:val="000000"/>
                <w:kern w:val="0"/>
                <w:sz w:val="18"/>
                <w:szCs w:val="18"/>
              </w:rPr>
              <w:t>mg/L</w:t>
            </w:r>
            <w:r w:rsidRPr="00C93E9D">
              <w:rPr>
                <w:rFonts w:ascii="宋体" w:hAnsi="宋体" w:cs="宋体" w:hint="eastAsia"/>
                <w:color w:val="000000"/>
                <w:kern w:val="0"/>
                <w:sz w:val="18"/>
                <w:szCs w:val="18"/>
              </w:rPr>
              <w:t>）</w:t>
            </w:r>
          </w:p>
        </w:tc>
        <w:tc>
          <w:tcPr>
            <w:tcW w:w="356" w:type="pct"/>
            <w:tcBorders>
              <w:top w:val="nil"/>
              <w:left w:val="nil"/>
              <w:bottom w:val="single" w:sz="4" w:space="0" w:color="auto"/>
              <w:right w:val="single" w:sz="4" w:space="0" w:color="auto"/>
            </w:tcBorders>
            <w:shd w:val="clear" w:color="auto" w:fill="auto"/>
            <w:vAlign w:val="center"/>
            <w:hideMark/>
          </w:tcPr>
          <w:p w14:paraId="6D2B4D33" w14:textId="2095D831"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356" w:type="pct"/>
            <w:tcBorders>
              <w:top w:val="nil"/>
              <w:left w:val="nil"/>
              <w:bottom w:val="single" w:sz="4" w:space="0" w:color="auto"/>
              <w:right w:val="single" w:sz="4" w:space="0" w:color="auto"/>
            </w:tcBorders>
            <w:shd w:val="clear" w:color="auto" w:fill="auto"/>
            <w:vAlign w:val="center"/>
            <w:hideMark/>
          </w:tcPr>
          <w:p w14:paraId="313D7E43" w14:textId="23C3DF81"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355" w:type="pct"/>
            <w:tcBorders>
              <w:top w:val="nil"/>
              <w:left w:val="nil"/>
              <w:bottom w:val="single" w:sz="4" w:space="0" w:color="auto"/>
              <w:right w:val="single" w:sz="4" w:space="0" w:color="auto"/>
            </w:tcBorders>
            <w:shd w:val="clear" w:color="auto" w:fill="auto"/>
            <w:vAlign w:val="center"/>
            <w:hideMark/>
          </w:tcPr>
          <w:p w14:paraId="1F219700" w14:textId="3149AF74"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407" w:type="pct"/>
            <w:tcBorders>
              <w:top w:val="nil"/>
              <w:left w:val="nil"/>
              <w:bottom w:val="single" w:sz="4" w:space="0" w:color="auto"/>
              <w:right w:val="single" w:sz="4" w:space="0" w:color="auto"/>
            </w:tcBorders>
            <w:shd w:val="clear" w:color="auto" w:fill="auto"/>
            <w:vAlign w:val="center"/>
            <w:hideMark/>
          </w:tcPr>
          <w:p w14:paraId="66AA997D" w14:textId="2A35C5AD"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355" w:type="pct"/>
            <w:tcBorders>
              <w:top w:val="nil"/>
              <w:left w:val="nil"/>
              <w:bottom w:val="single" w:sz="4" w:space="0" w:color="auto"/>
              <w:right w:val="single" w:sz="4" w:space="0" w:color="auto"/>
            </w:tcBorders>
            <w:shd w:val="clear" w:color="auto" w:fill="auto"/>
            <w:vAlign w:val="center"/>
            <w:hideMark/>
          </w:tcPr>
          <w:p w14:paraId="39CF3CFB" w14:textId="181B7723"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407" w:type="pct"/>
            <w:tcBorders>
              <w:top w:val="nil"/>
              <w:left w:val="nil"/>
              <w:bottom w:val="single" w:sz="4" w:space="0" w:color="auto"/>
              <w:right w:val="single" w:sz="4" w:space="0" w:color="auto"/>
            </w:tcBorders>
            <w:shd w:val="clear" w:color="auto" w:fill="auto"/>
            <w:vAlign w:val="center"/>
            <w:hideMark/>
          </w:tcPr>
          <w:p w14:paraId="5E634A97" w14:textId="37678E4F"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305" w:type="pct"/>
            <w:tcBorders>
              <w:top w:val="nil"/>
              <w:left w:val="nil"/>
              <w:bottom w:val="single" w:sz="4" w:space="0" w:color="auto"/>
              <w:right w:val="single" w:sz="4" w:space="0" w:color="auto"/>
            </w:tcBorders>
            <w:shd w:val="clear" w:color="auto" w:fill="auto"/>
            <w:vAlign w:val="center"/>
            <w:hideMark/>
          </w:tcPr>
          <w:p w14:paraId="223161CB"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w:t>
            </w:r>
          </w:p>
        </w:tc>
        <w:tc>
          <w:tcPr>
            <w:tcW w:w="304" w:type="pct"/>
            <w:tcBorders>
              <w:top w:val="nil"/>
              <w:left w:val="nil"/>
              <w:bottom w:val="single" w:sz="4" w:space="0" w:color="auto"/>
              <w:right w:val="single" w:sz="4" w:space="0" w:color="auto"/>
            </w:tcBorders>
            <w:shd w:val="clear" w:color="auto" w:fill="auto"/>
            <w:vAlign w:val="center"/>
            <w:hideMark/>
          </w:tcPr>
          <w:p w14:paraId="5B81618A"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w:t>
            </w:r>
          </w:p>
        </w:tc>
        <w:tc>
          <w:tcPr>
            <w:tcW w:w="254" w:type="pct"/>
            <w:tcBorders>
              <w:top w:val="nil"/>
              <w:left w:val="nil"/>
              <w:bottom w:val="single" w:sz="4" w:space="0" w:color="auto"/>
              <w:right w:val="single" w:sz="4" w:space="0" w:color="auto"/>
            </w:tcBorders>
            <w:shd w:val="clear" w:color="auto" w:fill="auto"/>
            <w:vAlign w:val="center"/>
            <w:hideMark/>
          </w:tcPr>
          <w:p w14:paraId="0D87DF33"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w:t>
            </w:r>
          </w:p>
        </w:tc>
        <w:tc>
          <w:tcPr>
            <w:tcW w:w="305" w:type="pct"/>
            <w:tcBorders>
              <w:top w:val="nil"/>
              <w:left w:val="nil"/>
              <w:bottom w:val="single" w:sz="4" w:space="0" w:color="auto"/>
              <w:right w:val="single" w:sz="4" w:space="0" w:color="auto"/>
            </w:tcBorders>
            <w:shd w:val="clear" w:color="auto" w:fill="auto"/>
            <w:vAlign w:val="center"/>
            <w:hideMark/>
          </w:tcPr>
          <w:p w14:paraId="308A68DE"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0.00</w:t>
            </w:r>
          </w:p>
        </w:tc>
        <w:tc>
          <w:tcPr>
            <w:tcW w:w="254" w:type="pct"/>
            <w:tcBorders>
              <w:top w:val="nil"/>
              <w:left w:val="nil"/>
              <w:bottom w:val="single" w:sz="4" w:space="0" w:color="auto"/>
              <w:right w:val="single" w:sz="4" w:space="0" w:color="auto"/>
            </w:tcBorders>
            <w:shd w:val="clear" w:color="auto" w:fill="auto"/>
            <w:vAlign w:val="center"/>
            <w:hideMark/>
          </w:tcPr>
          <w:p w14:paraId="48E5CF1C" w14:textId="7F1776B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w:t>
            </w:r>
          </w:p>
        </w:tc>
        <w:tc>
          <w:tcPr>
            <w:tcW w:w="271" w:type="pct"/>
            <w:tcBorders>
              <w:top w:val="nil"/>
              <w:left w:val="nil"/>
              <w:bottom w:val="single" w:sz="4" w:space="0" w:color="auto"/>
              <w:right w:val="single" w:sz="4" w:space="0" w:color="auto"/>
            </w:tcBorders>
            <w:shd w:val="clear" w:color="auto" w:fill="auto"/>
            <w:vAlign w:val="center"/>
            <w:hideMark/>
          </w:tcPr>
          <w:p w14:paraId="3347436F"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0.05</w:t>
            </w:r>
          </w:p>
        </w:tc>
        <w:tc>
          <w:tcPr>
            <w:tcW w:w="209" w:type="pct"/>
            <w:tcBorders>
              <w:top w:val="nil"/>
              <w:left w:val="nil"/>
              <w:bottom w:val="single" w:sz="4" w:space="0" w:color="auto"/>
              <w:right w:val="single" w:sz="4" w:space="0" w:color="auto"/>
            </w:tcBorders>
            <w:shd w:val="clear" w:color="auto" w:fill="auto"/>
            <w:vAlign w:val="center"/>
            <w:hideMark/>
          </w:tcPr>
          <w:p w14:paraId="4FF2C021" w14:textId="65630A03"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w:t>
            </w:r>
          </w:p>
        </w:tc>
        <w:tc>
          <w:tcPr>
            <w:tcW w:w="254" w:type="pct"/>
            <w:tcBorders>
              <w:top w:val="nil"/>
              <w:left w:val="nil"/>
              <w:bottom w:val="single" w:sz="4" w:space="0" w:color="auto"/>
              <w:right w:val="single" w:sz="4" w:space="0" w:color="auto"/>
            </w:tcBorders>
            <w:shd w:val="clear" w:color="auto" w:fill="auto"/>
            <w:vAlign w:val="center"/>
            <w:hideMark/>
          </w:tcPr>
          <w:p w14:paraId="2EC1A4C8"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w:t>
            </w:r>
          </w:p>
        </w:tc>
      </w:tr>
      <w:tr w:rsidR="002B2101" w:rsidRPr="00C93E9D" w14:paraId="587E161D" w14:textId="77777777" w:rsidTr="002B2101">
        <w:trPr>
          <w:trHeight w:val="20"/>
        </w:trPr>
        <w:tc>
          <w:tcPr>
            <w:tcW w:w="608" w:type="pct"/>
            <w:tcBorders>
              <w:top w:val="nil"/>
              <w:left w:val="single" w:sz="4" w:space="0" w:color="auto"/>
              <w:bottom w:val="single" w:sz="4" w:space="0" w:color="auto"/>
              <w:right w:val="single" w:sz="4" w:space="0" w:color="auto"/>
            </w:tcBorders>
            <w:shd w:val="clear" w:color="auto" w:fill="auto"/>
            <w:vAlign w:val="center"/>
            <w:hideMark/>
          </w:tcPr>
          <w:p w14:paraId="58CA97EB" w14:textId="77777777" w:rsidR="002B2101" w:rsidRPr="00C93E9D" w:rsidRDefault="002B2101" w:rsidP="002B2101">
            <w:pPr>
              <w:widowControl/>
              <w:adjustRightInd/>
              <w:snapToGrid/>
              <w:spacing w:line="240" w:lineRule="auto"/>
              <w:ind w:firstLineChars="0" w:firstLine="0"/>
              <w:jc w:val="center"/>
              <w:rPr>
                <w:rFonts w:ascii="宋体" w:hAnsi="宋体" w:cs="宋体"/>
                <w:color w:val="000000"/>
                <w:kern w:val="0"/>
                <w:sz w:val="18"/>
                <w:szCs w:val="18"/>
              </w:rPr>
            </w:pPr>
            <w:r w:rsidRPr="00C93E9D">
              <w:rPr>
                <w:rFonts w:ascii="宋体" w:hAnsi="宋体" w:cs="宋体" w:hint="eastAsia"/>
                <w:color w:val="000000"/>
                <w:kern w:val="0"/>
                <w:sz w:val="18"/>
                <w:szCs w:val="18"/>
              </w:rPr>
              <w:t>铅（</w:t>
            </w:r>
            <w:r w:rsidRPr="00C93E9D">
              <w:rPr>
                <w:rFonts w:cs="Times New Roman"/>
                <w:color w:val="000000"/>
                <w:kern w:val="0"/>
                <w:sz w:val="18"/>
                <w:szCs w:val="18"/>
              </w:rPr>
              <w:t>mg/L</w:t>
            </w:r>
            <w:r w:rsidRPr="00C93E9D">
              <w:rPr>
                <w:rFonts w:ascii="宋体" w:hAnsi="宋体" w:cs="宋体" w:hint="eastAsia"/>
                <w:color w:val="000000"/>
                <w:kern w:val="0"/>
                <w:sz w:val="18"/>
                <w:szCs w:val="18"/>
              </w:rPr>
              <w:t>）</w:t>
            </w:r>
          </w:p>
        </w:tc>
        <w:tc>
          <w:tcPr>
            <w:tcW w:w="356" w:type="pct"/>
            <w:tcBorders>
              <w:top w:val="nil"/>
              <w:left w:val="nil"/>
              <w:bottom w:val="single" w:sz="4" w:space="0" w:color="auto"/>
              <w:right w:val="single" w:sz="4" w:space="0" w:color="auto"/>
            </w:tcBorders>
            <w:shd w:val="clear" w:color="auto" w:fill="auto"/>
            <w:vAlign w:val="center"/>
            <w:hideMark/>
          </w:tcPr>
          <w:p w14:paraId="6F32EA42" w14:textId="28365C0F"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356" w:type="pct"/>
            <w:tcBorders>
              <w:top w:val="nil"/>
              <w:left w:val="nil"/>
              <w:bottom w:val="single" w:sz="4" w:space="0" w:color="auto"/>
              <w:right w:val="single" w:sz="4" w:space="0" w:color="auto"/>
            </w:tcBorders>
            <w:shd w:val="clear" w:color="auto" w:fill="auto"/>
            <w:vAlign w:val="center"/>
            <w:hideMark/>
          </w:tcPr>
          <w:p w14:paraId="0F51E8A8" w14:textId="3481201E"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355" w:type="pct"/>
            <w:tcBorders>
              <w:top w:val="nil"/>
              <w:left w:val="nil"/>
              <w:bottom w:val="single" w:sz="4" w:space="0" w:color="auto"/>
              <w:right w:val="single" w:sz="4" w:space="0" w:color="auto"/>
            </w:tcBorders>
            <w:shd w:val="clear" w:color="auto" w:fill="auto"/>
            <w:vAlign w:val="center"/>
            <w:hideMark/>
          </w:tcPr>
          <w:p w14:paraId="5457201D" w14:textId="1BFAEC4A"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407" w:type="pct"/>
            <w:tcBorders>
              <w:top w:val="nil"/>
              <w:left w:val="nil"/>
              <w:bottom w:val="single" w:sz="4" w:space="0" w:color="auto"/>
              <w:right w:val="single" w:sz="4" w:space="0" w:color="auto"/>
            </w:tcBorders>
            <w:shd w:val="clear" w:color="auto" w:fill="auto"/>
            <w:vAlign w:val="center"/>
            <w:hideMark/>
          </w:tcPr>
          <w:p w14:paraId="2D77E362" w14:textId="3427CCE9"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355" w:type="pct"/>
            <w:tcBorders>
              <w:top w:val="nil"/>
              <w:left w:val="nil"/>
              <w:bottom w:val="single" w:sz="4" w:space="0" w:color="auto"/>
              <w:right w:val="single" w:sz="4" w:space="0" w:color="auto"/>
            </w:tcBorders>
            <w:shd w:val="clear" w:color="auto" w:fill="auto"/>
            <w:vAlign w:val="center"/>
            <w:hideMark/>
          </w:tcPr>
          <w:p w14:paraId="6B5B0130" w14:textId="69A5CD9C"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407" w:type="pct"/>
            <w:tcBorders>
              <w:top w:val="nil"/>
              <w:left w:val="nil"/>
              <w:bottom w:val="single" w:sz="4" w:space="0" w:color="auto"/>
              <w:right w:val="single" w:sz="4" w:space="0" w:color="auto"/>
            </w:tcBorders>
            <w:shd w:val="clear" w:color="auto" w:fill="auto"/>
            <w:vAlign w:val="center"/>
            <w:hideMark/>
          </w:tcPr>
          <w:p w14:paraId="1D497F6F" w14:textId="1BCC5DD1"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305" w:type="pct"/>
            <w:tcBorders>
              <w:top w:val="nil"/>
              <w:left w:val="nil"/>
              <w:bottom w:val="single" w:sz="4" w:space="0" w:color="auto"/>
              <w:right w:val="single" w:sz="4" w:space="0" w:color="auto"/>
            </w:tcBorders>
            <w:shd w:val="clear" w:color="auto" w:fill="auto"/>
            <w:vAlign w:val="center"/>
            <w:hideMark/>
          </w:tcPr>
          <w:p w14:paraId="27AA7581"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w:t>
            </w:r>
          </w:p>
        </w:tc>
        <w:tc>
          <w:tcPr>
            <w:tcW w:w="304" w:type="pct"/>
            <w:tcBorders>
              <w:top w:val="nil"/>
              <w:left w:val="nil"/>
              <w:bottom w:val="single" w:sz="4" w:space="0" w:color="auto"/>
              <w:right w:val="single" w:sz="4" w:space="0" w:color="auto"/>
            </w:tcBorders>
            <w:shd w:val="clear" w:color="auto" w:fill="auto"/>
            <w:vAlign w:val="center"/>
            <w:hideMark/>
          </w:tcPr>
          <w:p w14:paraId="516AA7D6"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w:t>
            </w:r>
          </w:p>
        </w:tc>
        <w:tc>
          <w:tcPr>
            <w:tcW w:w="254" w:type="pct"/>
            <w:tcBorders>
              <w:top w:val="nil"/>
              <w:left w:val="nil"/>
              <w:bottom w:val="single" w:sz="4" w:space="0" w:color="auto"/>
              <w:right w:val="single" w:sz="4" w:space="0" w:color="auto"/>
            </w:tcBorders>
            <w:shd w:val="clear" w:color="auto" w:fill="auto"/>
            <w:vAlign w:val="center"/>
            <w:hideMark/>
          </w:tcPr>
          <w:p w14:paraId="03B58BA5"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w:t>
            </w:r>
          </w:p>
        </w:tc>
        <w:tc>
          <w:tcPr>
            <w:tcW w:w="305" w:type="pct"/>
            <w:tcBorders>
              <w:top w:val="nil"/>
              <w:left w:val="nil"/>
              <w:bottom w:val="single" w:sz="4" w:space="0" w:color="auto"/>
              <w:right w:val="single" w:sz="4" w:space="0" w:color="auto"/>
            </w:tcBorders>
            <w:shd w:val="clear" w:color="auto" w:fill="auto"/>
            <w:vAlign w:val="center"/>
            <w:hideMark/>
          </w:tcPr>
          <w:p w14:paraId="66BAF6AE"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0.00</w:t>
            </w:r>
          </w:p>
        </w:tc>
        <w:tc>
          <w:tcPr>
            <w:tcW w:w="254" w:type="pct"/>
            <w:tcBorders>
              <w:top w:val="nil"/>
              <w:left w:val="nil"/>
              <w:bottom w:val="single" w:sz="4" w:space="0" w:color="auto"/>
              <w:right w:val="single" w:sz="4" w:space="0" w:color="auto"/>
            </w:tcBorders>
            <w:shd w:val="clear" w:color="auto" w:fill="auto"/>
            <w:vAlign w:val="center"/>
            <w:hideMark/>
          </w:tcPr>
          <w:p w14:paraId="2D9664D4" w14:textId="42324DFB"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w:t>
            </w:r>
          </w:p>
        </w:tc>
        <w:tc>
          <w:tcPr>
            <w:tcW w:w="271" w:type="pct"/>
            <w:tcBorders>
              <w:top w:val="nil"/>
              <w:left w:val="nil"/>
              <w:bottom w:val="single" w:sz="4" w:space="0" w:color="auto"/>
              <w:right w:val="single" w:sz="4" w:space="0" w:color="auto"/>
            </w:tcBorders>
            <w:shd w:val="clear" w:color="auto" w:fill="auto"/>
            <w:noWrap/>
            <w:vAlign w:val="center"/>
            <w:hideMark/>
          </w:tcPr>
          <w:p w14:paraId="7DA6D6E7"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0.01</w:t>
            </w:r>
          </w:p>
        </w:tc>
        <w:tc>
          <w:tcPr>
            <w:tcW w:w="209" w:type="pct"/>
            <w:tcBorders>
              <w:top w:val="nil"/>
              <w:left w:val="nil"/>
              <w:bottom w:val="single" w:sz="4" w:space="0" w:color="auto"/>
              <w:right w:val="single" w:sz="4" w:space="0" w:color="auto"/>
            </w:tcBorders>
            <w:shd w:val="clear" w:color="auto" w:fill="auto"/>
            <w:vAlign w:val="center"/>
            <w:hideMark/>
          </w:tcPr>
          <w:p w14:paraId="048F5D79" w14:textId="1A7A0F38"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w:t>
            </w:r>
          </w:p>
        </w:tc>
        <w:tc>
          <w:tcPr>
            <w:tcW w:w="254" w:type="pct"/>
            <w:tcBorders>
              <w:top w:val="nil"/>
              <w:left w:val="nil"/>
              <w:bottom w:val="single" w:sz="4" w:space="0" w:color="auto"/>
              <w:right w:val="single" w:sz="4" w:space="0" w:color="auto"/>
            </w:tcBorders>
            <w:shd w:val="clear" w:color="auto" w:fill="auto"/>
            <w:vAlign w:val="center"/>
            <w:hideMark/>
          </w:tcPr>
          <w:p w14:paraId="0B01A0AF"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w:t>
            </w:r>
          </w:p>
        </w:tc>
      </w:tr>
      <w:tr w:rsidR="002B2101" w:rsidRPr="00C93E9D" w14:paraId="19766417" w14:textId="77777777" w:rsidTr="002B2101">
        <w:trPr>
          <w:trHeight w:val="20"/>
        </w:trPr>
        <w:tc>
          <w:tcPr>
            <w:tcW w:w="608" w:type="pct"/>
            <w:tcBorders>
              <w:top w:val="nil"/>
              <w:left w:val="single" w:sz="4" w:space="0" w:color="auto"/>
              <w:bottom w:val="single" w:sz="4" w:space="0" w:color="auto"/>
              <w:right w:val="single" w:sz="4" w:space="0" w:color="auto"/>
            </w:tcBorders>
            <w:shd w:val="clear" w:color="auto" w:fill="auto"/>
            <w:vAlign w:val="center"/>
            <w:hideMark/>
          </w:tcPr>
          <w:p w14:paraId="78234DBE" w14:textId="77777777" w:rsidR="002B2101" w:rsidRPr="00C93E9D" w:rsidRDefault="002B2101" w:rsidP="002B2101">
            <w:pPr>
              <w:widowControl/>
              <w:adjustRightInd/>
              <w:snapToGrid/>
              <w:spacing w:line="240" w:lineRule="auto"/>
              <w:ind w:firstLineChars="0" w:firstLine="0"/>
              <w:jc w:val="center"/>
              <w:rPr>
                <w:rFonts w:ascii="宋体" w:hAnsi="宋体" w:cs="宋体"/>
                <w:color w:val="000000"/>
                <w:kern w:val="0"/>
                <w:sz w:val="18"/>
                <w:szCs w:val="18"/>
              </w:rPr>
            </w:pPr>
            <w:r w:rsidRPr="00C93E9D">
              <w:rPr>
                <w:rFonts w:ascii="宋体" w:hAnsi="宋体" w:cs="宋体" w:hint="eastAsia"/>
                <w:color w:val="000000"/>
                <w:kern w:val="0"/>
                <w:sz w:val="18"/>
                <w:szCs w:val="18"/>
              </w:rPr>
              <w:t>钡（</w:t>
            </w:r>
            <w:r w:rsidRPr="00C93E9D">
              <w:rPr>
                <w:rFonts w:cs="Times New Roman"/>
                <w:color w:val="000000"/>
                <w:kern w:val="0"/>
                <w:sz w:val="18"/>
                <w:szCs w:val="18"/>
              </w:rPr>
              <w:t>mg/L</w:t>
            </w:r>
            <w:r w:rsidRPr="00C93E9D">
              <w:rPr>
                <w:rFonts w:ascii="宋体" w:hAnsi="宋体" w:cs="宋体" w:hint="eastAsia"/>
                <w:color w:val="000000"/>
                <w:kern w:val="0"/>
                <w:sz w:val="18"/>
                <w:szCs w:val="18"/>
              </w:rPr>
              <w:t>）</w:t>
            </w:r>
          </w:p>
        </w:tc>
        <w:tc>
          <w:tcPr>
            <w:tcW w:w="356" w:type="pct"/>
            <w:tcBorders>
              <w:top w:val="nil"/>
              <w:left w:val="nil"/>
              <w:bottom w:val="single" w:sz="4" w:space="0" w:color="auto"/>
              <w:right w:val="single" w:sz="4" w:space="0" w:color="auto"/>
            </w:tcBorders>
            <w:shd w:val="clear" w:color="auto" w:fill="auto"/>
            <w:vAlign w:val="center"/>
            <w:hideMark/>
          </w:tcPr>
          <w:p w14:paraId="7D6A71D9" w14:textId="01E4E799"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356" w:type="pct"/>
            <w:tcBorders>
              <w:top w:val="nil"/>
              <w:left w:val="nil"/>
              <w:bottom w:val="single" w:sz="4" w:space="0" w:color="auto"/>
              <w:right w:val="single" w:sz="4" w:space="0" w:color="auto"/>
            </w:tcBorders>
            <w:shd w:val="clear" w:color="auto" w:fill="auto"/>
            <w:vAlign w:val="center"/>
            <w:hideMark/>
          </w:tcPr>
          <w:p w14:paraId="779E8D89" w14:textId="708587F8"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355" w:type="pct"/>
            <w:tcBorders>
              <w:top w:val="nil"/>
              <w:left w:val="nil"/>
              <w:bottom w:val="single" w:sz="4" w:space="0" w:color="auto"/>
              <w:right w:val="single" w:sz="4" w:space="0" w:color="auto"/>
            </w:tcBorders>
            <w:shd w:val="clear" w:color="auto" w:fill="auto"/>
            <w:vAlign w:val="center"/>
            <w:hideMark/>
          </w:tcPr>
          <w:p w14:paraId="18A8BCC7" w14:textId="4B91F433"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407" w:type="pct"/>
            <w:tcBorders>
              <w:top w:val="nil"/>
              <w:left w:val="nil"/>
              <w:bottom w:val="single" w:sz="4" w:space="0" w:color="auto"/>
              <w:right w:val="single" w:sz="4" w:space="0" w:color="auto"/>
            </w:tcBorders>
            <w:shd w:val="clear" w:color="auto" w:fill="auto"/>
            <w:vAlign w:val="center"/>
            <w:hideMark/>
          </w:tcPr>
          <w:p w14:paraId="1C5EE973" w14:textId="1C4FDC81"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355" w:type="pct"/>
            <w:tcBorders>
              <w:top w:val="nil"/>
              <w:left w:val="nil"/>
              <w:bottom w:val="single" w:sz="4" w:space="0" w:color="auto"/>
              <w:right w:val="single" w:sz="4" w:space="0" w:color="auto"/>
            </w:tcBorders>
            <w:shd w:val="clear" w:color="auto" w:fill="auto"/>
            <w:vAlign w:val="center"/>
            <w:hideMark/>
          </w:tcPr>
          <w:p w14:paraId="002E9B60" w14:textId="2BE17B69"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407" w:type="pct"/>
            <w:tcBorders>
              <w:top w:val="nil"/>
              <w:left w:val="nil"/>
              <w:bottom w:val="single" w:sz="4" w:space="0" w:color="auto"/>
              <w:right w:val="single" w:sz="4" w:space="0" w:color="auto"/>
            </w:tcBorders>
            <w:shd w:val="clear" w:color="auto" w:fill="auto"/>
            <w:vAlign w:val="center"/>
            <w:hideMark/>
          </w:tcPr>
          <w:p w14:paraId="170B6701" w14:textId="19779CC8"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305" w:type="pct"/>
            <w:tcBorders>
              <w:top w:val="nil"/>
              <w:left w:val="nil"/>
              <w:bottom w:val="single" w:sz="4" w:space="0" w:color="auto"/>
              <w:right w:val="single" w:sz="4" w:space="0" w:color="auto"/>
            </w:tcBorders>
            <w:shd w:val="clear" w:color="auto" w:fill="auto"/>
            <w:vAlign w:val="center"/>
            <w:hideMark/>
          </w:tcPr>
          <w:p w14:paraId="2B7B3C86"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w:t>
            </w:r>
          </w:p>
        </w:tc>
        <w:tc>
          <w:tcPr>
            <w:tcW w:w="304" w:type="pct"/>
            <w:tcBorders>
              <w:top w:val="nil"/>
              <w:left w:val="nil"/>
              <w:bottom w:val="single" w:sz="4" w:space="0" w:color="auto"/>
              <w:right w:val="single" w:sz="4" w:space="0" w:color="auto"/>
            </w:tcBorders>
            <w:shd w:val="clear" w:color="auto" w:fill="auto"/>
            <w:vAlign w:val="center"/>
            <w:hideMark/>
          </w:tcPr>
          <w:p w14:paraId="31CDBA80"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w:t>
            </w:r>
          </w:p>
        </w:tc>
        <w:tc>
          <w:tcPr>
            <w:tcW w:w="254" w:type="pct"/>
            <w:tcBorders>
              <w:top w:val="nil"/>
              <w:left w:val="nil"/>
              <w:bottom w:val="single" w:sz="4" w:space="0" w:color="auto"/>
              <w:right w:val="single" w:sz="4" w:space="0" w:color="auto"/>
            </w:tcBorders>
            <w:shd w:val="clear" w:color="auto" w:fill="auto"/>
            <w:vAlign w:val="center"/>
            <w:hideMark/>
          </w:tcPr>
          <w:p w14:paraId="3C789A0A"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w:t>
            </w:r>
          </w:p>
        </w:tc>
        <w:tc>
          <w:tcPr>
            <w:tcW w:w="305" w:type="pct"/>
            <w:tcBorders>
              <w:top w:val="nil"/>
              <w:left w:val="nil"/>
              <w:bottom w:val="single" w:sz="4" w:space="0" w:color="auto"/>
              <w:right w:val="single" w:sz="4" w:space="0" w:color="auto"/>
            </w:tcBorders>
            <w:shd w:val="clear" w:color="auto" w:fill="auto"/>
            <w:vAlign w:val="center"/>
            <w:hideMark/>
          </w:tcPr>
          <w:p w14:paraId="79BA4DCB"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0.00</w:t>
            </w:r>
          </w:p>
        </w:tc>
        <w:tc>
          <w:tcPr>
            <w:tcW w:w="254" w:type="pct"/>
            <w:tcBorders>
              <w:top w:val="nil"/>
              <w:left w:val="nil"/>
              <w:bottom w:val="single" w:sz="4" w:space="0" w:color="auto"/>
              <w:right w:val="single" w:sz="4" w:space="0" w:color="auto"/>
            </w:tcBorders>
            <w:shd w:val="clear" w:color="auto" w:fill="auto"/>
            <w:vAlign w:val="center"/>
            <w:hideMark/>
          </w:tcPr>
          <w:p w14:paraId="7B474E9E" w14:textId="1EE667A2"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w:t>
            </w:r>
          </w:p>
        </w:tc>
        <w:tc>
          <w:tcPr>
            <w:tcW w:w="271" w:type="pct"/>
            <w:tcBorders>
              <w:top w:val="nil"/>
              <w:left w:val="nil"/>
              <w:bottom w:val="single" w:sz="4" w:space="0" w:color="auto"/>
              <w:right w:val="single" w:sz="4" w:space="0" w:color="auto"/>
            </w:tcBorders>
            <w:shd w:val="clear" w:color="auto" w:fill="auto"/>
            <w:noWrap/>
            <w:vAlign w:val="center"/>
            <w:hideMark/>
          </w:tcPr>
          <w:p w14:paraId="799FF68F"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0.7</w:t>
            </w:r>
          </w:p>
        </w:tc>
        <w:tc>
          <w:tcPr>
            <w:tcW w:w="209" w:type="pct"/>
            <w:tcBorders>
              <w:top w:val="nil"/>
              <w:left w:val="nil"/>
              <w:bottom w:val="single" w:sz="4" w:space="0" w:color="auto"/>
              <w:right w:val="single" w:sz="4" w:space="0" w:color="auto"/>
            </w:tcBorders>
            <w:shd w:val="clear" w:color="auto" w:fill="auto"/>
            <w:vAlign w:val="center"/>
            <w:hideMark/>
          </w:tcPr>
          <w:p w14:paraId="08C2D333" w14:textId="2B116CFF"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w:t>
            </w:r>
          </w:p>
        </w:tc>
        <w:tc>
          <w:tcPr>
            <w:tcW w:w="254" w:type="pct"/>
            <w:tcBorders>
              <w:top w:val="nil"/>
              <w:left w:val="nil"/>
              <w:bottom w:val="single" w:sz="4" w:space="0" w:color="auto"/>
              <w:right w:val="single" w:sz="4" w:space="0" w:color="auto"/>
            </w:tcBorders>
            <w:shd w:val="clear" w:color="auto" w:fill="auto"/>
            <w:vAlign w:val="center"/>
            <w:hideMark/>
          </w:tcPr>
          <w:p w14:paraId="352CF9C2"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w:t>
            </w:r>
          </w:p>
        </w:tc>
      </w:tr>
      <w:tr w:rsidR="002B2101" w:rsidRPr="00C93E9D" w14:paraId="5D8A6A46" w14:textId="77777777" w:rsidTr="002B2101">
        <w:trPr>
          <w:trHeight w:val="20"/>
        </w:trPr>
        <w:tc>
          <w:tcPr>
            <w:tcW w:w="608" w:type="pct"/>
            <w:tcBorders>
              <w:top w:val="nil"/>
              <w:left w:val="single" w:sz="4" w:space="0" w:color="auto"/>
              <w:bottom w:val="single" w:sz="4" w:space="0" w:color="auto"/>
              <w:right w:val="single" w:sz="4" w:space="0" w:color="auto"/>
            </w:tcBorders>
            <w:shd w:val="clear" w:color="auto" w:fill="auto"/>
            <w:vAlign w:val="center"/>
            <w:hideMark/>
          </w:tcPr>
          <w:p w14:paraId="6DEA8D4F" w14:textId="3717889C" w:rsidR="002B2101" w:rsidRPr="00C93E9D" w:rsidRDefault="002B2101" w:rsidP="002B2101">
            <w:pPr>
              <w:widowControl/>
              <w:adjustRightInd/>
              <w:snapToGrid/>
              <w:spacing w:line="240" w:lineRule="auto"/>
              <w:ind w:firstLineChars="0" w:firstLine="0"/>
              <w:jc w:val="center"/>
              <w:rPr>
                <w:rFonts w:ascii="宋体" w:hAnsi="宋体" w:cs="宋体"/>
                <w:color w:val="000000"/>
                <w:kern w:val="0"/>
                <w:sz w:val="18"/>
                <w:szCs w:val="18"/>
              </w:rPr>
            </w:pPr>
            <w:r w:rsidRPr="00C93E9D">
              <w:rPr>
                <w:rFonts w:ascii="宋体" w:hAnsi="宋体" w:cs="宋体" w:hint="eastAsia"/>
                <w:color w:val="000000"/>
                <w:kern w:val="0"/>
                <w:sz w:val="18"/>
                <w:szCs w:val="18"/>
              </w:rPr>
              <w:t>石油类</w:t>
            </w:r>
            <w:r w:rsidRPr="00C93E9D">
              <w:rPr>
                <w:rFonts w:ascii="仿宋" w:eastAsia="仿宋" w:hAnsi="仿宋"/>
                <w:color w:val="000000" w:themeColor="text1"/>
                <w:sz w:val="20"/>
                <w:szCs w:val="16"/>
              </w:rPr>
              <w:t>*</w:t>
            </w:r>
            <w:r w:rsidRPr="00C93E9D">
              <w:rPr>
                <w:rFonts w:ascii="宋体" w:hAnsi="宋体" w:cs="宋体" w:hint="eastAsia"/>
                <w:color w:val="000000"/>
                <w:kern w:val="0"/>
                <w:sz w:val="18"/>
                <w:szCs w:val="18"/>
              </w:rPr>
              <w:t>（</w:t>
            </w:r>
            <w:r w:rsidRPr="00C93E9D">
              <w:rPr>
                <w:rFonts w:cs="Times New Roman"/>
                <w:color w:val="000000"/>
                <w:kern w:val="0"/>
                <w:sz w:val="18"/>
                <w:szCs w:val="18"/>
              </w:rPr>
              <w:t>mg/L</w:t>
            </w:r>
            <w:r w:rsidRPr="00C93E9D">
              <w:rPr>
                <w:rFonts w:ascii="宋体" w:hAnsi="宋体" w:cs="宋体" w:hint="eastAsia"/>
                <w:color w:val="000000"/>
                <w:kern w:val="0"/>
                <w:sz w:val="18"/>
                <w:szCs w:val="18"/>
              </w:rPr>
              <w:t>）</w:t>
            </w:r>
          </w:p>
        </w:tc>
        <w:tc>
          <w:tcPr>
            <w:tcW w:w="356" w:type="pct"/>
            <w:tcBorders>
              <w:top w:val="nil"/>
              <w:left w:val="nil"/>
              <w:bottom w:val="single" w:sz="4" w:space="0" w:color="auto"/>
              <w:right w:val="single" w:sz="4" w:space="0" w:color="auto"/>
            </w:tcBorders>
            <w:shd w:val="clear" w:color="auto" w:fill="auto"/>
            <w:vAlign w:val="center"/>
            <w:hideMark/>
          </w:tcPr>
          <w:p w14:paraId="5A3C106D" w14:textId="167E1DDE"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356" w:type="pct"/>
            <w:tcBorders>
              <w:top w:val="nil"/>
              <w:left w:val="nil"/>
              <w:bottom w:val="single" w:sz="4" w:space="0" w:color="auto"/>
              <w:right w:val="single" w:sz="4" w:space="0" w:color="auto"/>
            </w:tcBorders>
            <w:shd w:val="clear" w:color="auto" w:fill="auto"/>
            <w:vAlign w:val="center"/>
            <w:hideMark/>
          </w:tcPr>
          <w:p w14:paraId="4D4F01D5" w14:textId="13158D1F"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355" w:type="pct"/>
            <w:tcBorders>
              <w:top w:val="nil"/>
              <w:left w:val="nil"/>
              <w:bottom w:val="single" w:sz="4" w:space="0" w:color="auto"/>
              <w:right w:val="single" w:sz="4" w:space="0" w:color="auto"/>
            </w:tcBorders>
            <w:shd w:val="clear" w:color="auto" w:fill="auto"/>
            <w:vAlign w:val="center"/>
            <w:hideMark/>
          </w:tcPr>
          <w:p w14:paraId="6B063938" w14:textId="1F4ADE55"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407" w:type="pct"/>
            <w:tcBorders>
              <w:top w:val="nil"/>
              <w:left w:val="nil"/>
              <w:bottom w:val="single" w:sz="4" w:space="0" w:color="auto"/>
              <w:right w:val="single" w:sz="4" w:space="0" w:color="auto"/>
            </w:tcBorders>
            <w:shd w:val="clear" w:color="auto" w:fill="auto"/>
            <w:vAlign w:val="center"/>
            <w:hideMark/>
          </w:tcPr>
          <w:p w14:paraId="68CE084F" w14:textId="0DF21DEA"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355" w:type="pct"/>
            <w:tcBorders>
              <w:top w:val="nil"/>
              <w:left w:val="nil"/>
              <w:bottom w:val="single" w:sz="4" w:space="0" w:color="auto"/>
              <w:right w:val="single" w:sz="4" w:space="0" w:color="auto"/>
            </w:tcBorders>
            <w:shd w:val="clear" w:color="auto" w:fill="auto"/>
            <w:vAlign w:val="center"/>
            <w:hideMark/>
          </w:tcPr>
          <w:p w14:paraId="4321BF5A" w14:textId="624957B4"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407" w:type="pct"/>
            <w:tcBorders>
              <w:top w:val="nil"/>
              <w:left w:val="nil"/>
              <w:bottom w:val="single" w:sz="4" w:space="0" w:color="auto"/>
              <w:right w:val="single" w:sz="4" w:space="0" w:color="auto"/>
            </w:tcBorders>
            <w:shd w:val="clear" w:color="auto" w:fill="auto"/>
            <w:vAlign w:val="center"/>
            <w:hideMark/>
          </w:tcPr>
          <w:p w14:paraId="00B6B4D1" w14:textId="044BF2B2"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hint="eastAsia"/>
                <w:color w:val="000000"/>
                <w:kern w:val="0"/>
                <w:sz w:val="18"/>
                <w:szCs w:val="18"/>
              </w:rPr>
              <w:t>ND</w:t>
            </w:r>
          </w:p>
        </w:tc>
        <w:tc>
          <w:tcPr>
            <w:tcW w:w="305" w:type="pct"/>
            <w:tcBorders>
              <w:top w:val="nil"/>
              <w:left w:val="nil"/>
              <w:bottom w:val="single" w:sz="4" w:space="0" w:color="auto"/>
              <w:right w:val="single" w:sz="4" w:space="0" w:color="auto"/>
            </w:tcBorders>
            <w:shd w:val="clear" w:color="auto" w:fill="auto"/>
            <w:vAlign w:val="center"/>
            <w:hideMark/>
          </w:tcPr>
          <w:p w14:paraId="7C437696"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w:t>
            </w:r>
          </w:p>
        </w:tc>
        <w:tc>
          <w:tcPr>
            <w:tcW w:w="304" w:type="pct"/>
            <w:tcBorders>
              <w:top w:val="nil"/>
              <w:left w:val="nil"/>
              <w:bottom w:val="single" w:sz="4" w:space="0" w:color="auto"/>
              <w:right w:val="single" w:sz="4" w:space="0" w:color="auto"/>
            </w:tcBorders>
            <w:shd w:val="clear" w:color="auto" w:fill="auto"/>
            <w:vAlign w:val="center"/>
            <w:hideMark/>
          </w:tcPr>
          <w:p w14:paraId="43294F54"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w:t>
            </w:r>
          </w:p>
        </w:tc>
        <w:tc>
          <w:tcPr>
            <w:tcW w:w="254" w:type="pct"/>
            <w:tcBorders>
              <w:top w:val="nil"/>
              <w:left w:val="nil"/>
              <w:bottom w:val="single" w:sz="4" w:space="0" w:color="auto"/>
              <w:right w:val="single" w:sz="4" w:space="0" w:color="auto"/>
            </w:tcBorders>
            <w:shd w:val="clear" w:color="auto" w:fill="auto"/>
            <w:vAlign w:val="center"/>
            <w:hideMark/>
          </w:tcPr>
          <w:p w14:paraId="22D5320B"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w:t>
            </w:r>
          </w:p>
        </w:tc>
        <w:tc>
          <w:tcPr>
            <w:tcW w:w="305" w:type="pct"/>
            <w:tcBorders>
              <w:top w:val="nil"/>
              <w:left w:val="nil"/>
              <w:bottom w:val="single" w:sz="4" w:space="0" w:color="auto"/>
              <w:right w:val="single" w:sz="4" w:space="0" w:color="auto"/>
            </w:tcBorders>
            <w:shd w:val="clear" w:color="auto" w:fill="auto"/>
            <w:vAlign w:val="center"/>
            <w:hideMark/>
          </w:tcPr>
          <w:p w14:paraId="67ED9261"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0.00</w:t>
            </w:r>
          </w:p>
        </w:tc>
        <w:tc>
          <w:tcPr>
            <w:tcW w:w="254" w:type="pct"/>
            <w:tcBorders>
              <w:top w:val="nil"/>
              <w:left w:val="nil"/>
              <w:bottom w:val="single" w:sz="4" w:space="0" w:color="auto"/>
              <w:right w:val="single" w:sz="4" w:space="0" w:color="auto"/>
            </w:tcBorders>
            <w:shd w:val="clear" w:color="auto" w:fill="auto"/>
            <w:vAlign w:val="center"/>
            <w:hideMark/>
          </w:tcPr>
          <w:p w14:paraId="201590E5" w14:textId="0822765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w:t>
            </w:r>
          </w:p>
        </w:tc>
        <w:tc>
          <w:tcPr>
            <w:tcW w:w="271" w:type="pct"/>
            <w:tcBorders>
              <w:top w:val="nil"/>
              <w:left w:val="nil"/>
              <w:bottom w:val="single" w:sz="4" w:space="0" w:color="auto"/>
              <w:right w:val="single" w:sz="4" w:space="0" w:color="auto"/>
            </w:tcBorders>
            <w:shd w:val="clear" w:color="auto" w:fill="auto"/>
            <w:vAlign w:val="center"/>
            <w:hideMark/>
          </w:tcPr>
          <w:p w14:paraId="76646C1E"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0.05*</w:t>
            </w:r>
          </w:p>
        </w:tc>
        <w:tc>
          <w:tcPr>
            <w:tcW w:w="209" w:type="pct"/>
            <w:tcBorders>
              <w:top w:val="nil"/>
              <w:left w:val="nil"/>
              <w:bottom w:val="single" w:sz="4" w:space="0" w:color="auto"/>
              <w:right w:val="single" w:sz="4" w:space="0" w:color="auto"/>
            </w:tcBorders>
            <w:shd w:val="clear" w:color="auto" w:fill="auto"/>
            <w:vAlign w:val="center"/>
            <w:hideMark/>
          </w:tcPr>
          <w:p w14:paraId="0594AD51" w14:textId="51958014"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0</w:t>
            </w:r>
          </w:p>
        </w:tc>
        <w:tc>
          <w:tcPr>
            <w:tcW w:w="254" w:type="pct"/>
            <w:tcBorders>
              <w:top w:val="nil"/>
              <w:left w:val="nil"/>
              <w:bottom w:val="single" w:sz="4" w:space="0" w:color="auto"/>
              <w:right w:val="single" w:sz="4" w:space="0" w:color="auto"/>
            </w:tcBorders>
            <w:shd w:val="clear" w:color="auto" w:fill="auto"/>
            <w:vAlign w:val="center"/>
            <w:hideMark/>
          </w:tcPr>
          <w:p w14:paraId="33C9BDFD" w14:textId="77777777" w:rsidR="002B2101" w:rsidRPr="00C93E9D" w:rsidRDefault="002B2101" w:rsidP="002B2101">
            <w:pPr>
              <w:widowControl/>
              <w:adjustRightInd/>
              <w:snapToGrid/>
              <w:spacing w:line="240" w:lineRule="auto"/>
              <w:ind w:firstLineChars="0" w:firstLine="0"/>
              <w:jc w:val="center"/>
              <w:rPr>
                <w:rFonts w:cs="Times New Roman"/>
                <w:color w:val="000000"/>
                <w:kern w:val="0"/>
                <w:sz w:val="18"/>
                <w:szCs w:val="18"/>
              </w:rPr>
            </w:pPr>
            <w:r w:rsidRPr="00C93E9D">
              <w:rPr>
                <w:rFonts w:cs="Times New Roman"/>
                <w:color w:val="000000"/>
                <w:kern w:val="0"/>
                <w:sz w:val="18"/>
                <w:szCs w:val="18"/>
              </w:rPr>
              <w:t>/</w:t>
            </w:r>
          </w:p>
        </w:tc>
      </w:tr>
    </w:tbl>
    <w:p w14:paraId="470F5CDB" w14:textId="20D710AF" w:rsidR="00DC446C" w:rsidRPr="00C93E9D" w:rsidRDefault="003B1968" w:rsidP="00B77873">
      <w:pPr>
        <w:pStyle w:val="a5"/>
        <w:ind w:firstLineChars="0" w:firstLine="0"/>
        <w:jc w:val="left"/>
        <w:rPr>
          <w:rFonts w:ascii="仿宋" w:eastAsia="仿宋" w:hAnsi="仿宋"/>
          <w:color w:val="000000" w:themeColor="text1"/>
          <w:sz w:val="21"/>
          <w:szCs w:val="18"/>
        </w:rPr>
      </w:pPr>
      <w:r w:rsidRPr="00C93E9D">
        <w:rPr>
          <w:rFonts w:ascii="仿宋" w:eastAsia="仿宋" w:hAnsi="仿宋"/>
          <w:color w:val="000000" w:themeColor="text1"/>
          <w:sz w:val="21"/>
          <w:szCs w:val="18"/>
        </w:rPr>
        <w:t>注：</w:t>
      </w:r>
      <w:r w:rsidR="00660507" w:rsidRPr="00C93E9D">
        <w:rPr>
          <w:rFonts w:ascii="仿宋" w:eastAsia="仿宋" w:hAnsi="仿宋"/>
          <w:color w:val="000000" w:themeColor="text1"/>
          <w:sz w:val="21"/>
          <w:szCs w:val="18"/>
        </w:rPr>
        <w:t>“</w:t>
      </w:r>
      <w:r w:rsidR="000B09F7" w:rsidRPr="00C93E9D">
        <w:rPr>
          <w:rFonts w:ascii="仿宋" w:eastAsia="仿宋" w:hAnsi="仿宋"/>
          <w:color w:val="000000" w:themeColor="text1"/>
          <w:sz w:val="21"/>
          <w:szCs w:val="18"/>
        </w:rPr>
        <w:t>ND</w:t>
      </w:r>
      <w:r w:rsidR="00660507" w:rsidRPr="00C93E9D">
        <w:rPr>
          <w:rFonts w:ascii="仿宋" w:eastAsia="仿宋" w:hAnsi="仿宋"/>
          <w:color w:val="000000" w:themeColor="text1"/>
          <w:sz w:val="21"/>
          <w:szCs w:val="18"/>
        </w:rPr>
        <w:t>”标识未检出，“</w:t>
      </w:r>
      <w:r w:rsidRPr="00C93E9D">
        <w:rPr>
          <w:rFonts w:ascii="仿宋" w:eastAsia="仿宋" w:hAnsi="仿宋"/>
          <w:color w:val="000000" w:themeColor="text1"/>
          <w:sz w:val="21"/>
          <w:szCs w:val="18"/>
        </w:rPr>
        <w:t>*</w:t>
      </w:r>
      <w:r w:rsidR="00660507" w:rsidRPr="00C93E9D">
        <w:rPr>
          <w:rFonts w:ascii="仿宋" w:eastAsia="仿宋" w:hAnsi="仿宋"/>
          <w:color w:val="000000" w:themeColor="text1"/>
          <w:sz w:val="21"/>
          <w:szCs w:val="18"/>
        </w:rPr>
        <w:t>”</w:t>
      </w:r>
      <w:r w:rsidRPr="00C93E9D">
        <w:rPr>
          <w:rFonts w:ascii="仿宋" w:eastAsia="仿宋" w:hAnsi="仿宋"/>
          <w:color w:val="000000" w:themeColor="text1"/>
          <w:sz w:val="21"/>
          <w:szCs w:val="18"/>
        </w:rPr>
        <w:t>为参考地表水标准。</w:t>
      </w:r>
    </w:p>
    <w:p w14:paraId="6BD0C91D" w14:textId="77777777" w:rsidR="002B2101" w:rsidRPr="00C93E9D" w:rsidRDefault="002B2101" w:rsidP="00117D0B">
      <w:pPr>
        <w:ind w:firstLine="480"/>
        <w:rPr>
          <w:rFonts w:cs="Times New Roman"/>
          <w:bCs/>
          <w:color w:val="000000" w:themeColor="text1"/>
          <w:szCs w:val="24"/>
        </w:rPr>
        <w:sectPr w:rsidR="002B2101" w:rsidRPr="00C93E9D" w:rsidSect="002B2101">
          <w:pgSz w:w="16840" w:h="11910" w:orient="landscape"/>
          <w:pgMar w:top="1800" w:right="1440" w:bottom="1800" w:left="1440" w:header="964" w:footer="964" w:gutter="0"/>
          <w:cols w:space="720"/>
          <w:docGrid w:linePitch="326"/>
        </w:sectPr>
      </w:pPr>
    </w:p>
    <w:p w14:paraId="336A1500" w14:textId="75A7BB53" w:rsidR="00DC446C" w:rsidRPr="00C93E9D" w:rsidRDefault="003B1968" w:rsidP="00117D0B">
      <w:pPr>
        <w:ind w:firstLine="480"/>
        <w:rPr>
          <w:rFonts w:cs="Times New Roman"/>
          <w:bCs/>
          <w:color w:val="000000" w:themeColor="text1"/>
          <w:szCs w:val="24"/>
        </w:rPr>
      </w:pPr>
      <w:r w:rsidRPr="00C93E9D">
        <w:rPr>
          <w:rFonts w:cs="Times New Roman"/>
          <w:bCs/>
          <w:color w:val="000000" w:themeColor="text1"/>
          <w:szCs w:val="24"/>
        </w:rPr>
        <w:lastRenderedPageBreak/>
        <w:t>由上表可见，</w:t>
      </w:r>
      <w:r w:rsidR="00AA3CE0" w:rsidRPr="00C93E9D">
        <w:rPr>
          <w:rFonts w:cs="Times New Roman"/>
          <w:bCs/>
          <w:color w:val="000000" w:themeColor="text1"/>
          <w:szCs w:val="24"/>
        </w:rPr>
        <w:t>项目区域</w:t>
      </w:r>
      <w:r w:rsidR="006142B6" w:rsidRPr="00C93E9D">
        <w:rPr>
          <w:rFonts w:cs="Times New Roman"/>
          <w:bCs/>
          <w:color w:val="000000" w:themeColor="text1"/>
          <w:szCs w:val="24"/>
        </w:rPr>
        <w:t>地下水现状监测</w:t>
      </w:r>
      <w:r w:rsidR="00AA3CE0" w:rsidRPr="00C93E9D">
        <w:rPr>
          <w:rFonts w:cs="Times New Roman"/>
          <w:bCs/>
          <w:color w:val="000000" w:themeColor="text1"/>
          <w:szCs w:val="24"/>
        </w:rPr>
        <w:t>指标</w:t>
      </w:r>
      <w:r w:rsidR="006142B6" w:rsidRPr="00C93E9D">
        <w:rPr>
          <w:rFonts w:cs="Times New Roman"/>
          <w:bCs/>
          <w:color w:val="000000" w:themeColor="text1"/>
          <w:szCs w:val="24"/>
        </w:rPr>
        <w:t>均未超过《地下水质量标准》（</w:t>
      </w:r>
      <w:r w:rsidR="006142B6" w:rsidRPr="00C93E9D">
        <w:rPr>
          <w:rFonts w:cs="Times New Roman"/>
          <w:bCs/>
          <w:color w:val="000000" w:themeColor="text1"/>
          <w:szCs w:val="24"/>
        </w:rPr>
        <w:t>GB/T14848-2017</w:t>
      </w:r>
      <w:r w:rsidR="006142B6" w:rsidRPr="00C93E9D">
        <w:rPr>
          <w:rFonts w:cs="Times New Roman"/>
          <w:bCs/>
          <w:color w:val="000000" w:themeColor="text1"/>
          <w:szCs w:val="24"/>
        </w:rPr>
        <w:t>）中的</w:t>
      </w:r>
      <w:r w:rsidR="006142B6" w:rsidRPr="00C93E9D">
        <w:rPr>
          <w:rFonts w:cs="Times New Roman"/>
          <w:bCs/>
          <w:color w:val="000000" w:themeColor="text1"/>
          <w:szCs w:val="24"/>
        </w:rPr>
        <w:t>Ⅲ</w:t>
      </w:r>
      <w:r w:rsidR="006142B6" w:rsidRPr="00C93E9D">
        <w:rPr>
          <w:rFonts w:cs="Times New Roman"/>
          <w:bCs/>
          <w:color w:val="000000" w:themeColor="text1"/>
          <w:szCs w:val="24"/>
        </w:rPr>
        <w:t>类标准限值要求，可知项目建设未对区域地下水环境造成不利影响。</w:t>
      </w:r>
      <w:r w:rsidRPr="00C93E9D">
        <w:rPr>
          <w:rFonts w:cs="Times New Roman"/>
          <w:bCs/>
          <w:color w:val="000000" w:themeColor="text1"/>
          <w:szCs w:val="24"/>
        </w:rPr>
        <w:t>本项目所在地区地下水质量总体上良好，施工期间应加强项目建设期间的水污染管理工作，杜绝跑冒滴漏和做好防渗，避免对项目周围地下水的污染。</w:t>
      </w:r>
    </w:p>
    <w:p w14:paraId="07B479DE" w14:textId="77777777" w:rsidR="00DC446C" w:rsidRPr="00C93E9D" w:rsidRDefault="00C15CAE" w:rsidP="003D2EEB">
      <w:pPr>
        <w:ind w:firstLine="480"/>
        <w:rPr>
          <w:rFonts w:cs="Times New Roman"/>
          <w:bCs/>
          <w:color w:val="000000" w:themeColor="text1"/>
          <w:szCs w:val="24"/>
        </w:rPr>
      </w:pPr>
      <w:r w:rsidRPr="00C93E9D">
        <w:rPr>
          <w:rFonts w:cs="Times New Roman"/>
          <w:bCs/>
          <w:color w:val="000000" w:themeColor="text1"/>
          <w:szCs w:val="24"/>
        </w:rPr>
        <w:t>2</w:t>
      </w:r>
      <w:r w:rsidRPr="00C93E9D">
        <w:rPr>
          <w:rFonts w:cs="Times New Roman"/>
          <w:bCs/>
          <w:color w:val="000000" w:themeColor="text1"/>
          <w:szCs w:val="24"/>
        </w:rPr>
        <w:t>）</w:t>
      </w:r>
      <w:r w:rsidR="003B1968" w:rsidRPr="00C93E9D">
        <w:rPr>
          <w:rFonts w:cs="Times New Roman"/>
          <w:bCs/>
          <w:color w:val="000000" w:themeColor="text1"/>
          <w:szCs w:val="24"/>
        </w:rPr>
        <w:t>地下水化学类型分类</w:t>
      </w:r>
    </w:p>
    <w:p w14:paraId="31B3FD76" w14:textId="448BF18A" w:rsidR="00DC446C" w:rsidRPr="00C93E9D" w:rsidRDefault="003B1968" w:rsidP="003D2EEB">
      <w:pPr>
        <w:ind w:firstLine="480"/>
        <w:rPr>
          <w:rFonts w:cs="Times New Roman"/>
          <w:bCs/>
          <w:color w:val="000000" w:themeColor="text1"/>
          <w:szCs w:val="24"/>
        </w:rPr>
      </w:pPr>
      <w:r w:rsidRPr="00C93E9D">
        <w:rPr>
          <w:rFonts w:cs="Times New Roman"/>
          <w:bCs/>
          <w:color w:val="000000" w:themeColor="text1"/>
          <w:szCs w:val="24"/>
        </w:rPr>
        <w:t>根据评价方法中介绍的使用舒卡列夫法对地下水类型进行分类，需要找到主要离子中含量大于</w:t>
      </w:r>
      <w:r w:rsidRPr="00C93E9D">
        <w:rPr>
          <w:rFonts w:cs="Times New Roman"/>
          <w:bCs/>
          <w:color w:val="000000" w:themeColor="text1"/>
          <w:szCs w:val="24"/>
        </w:rPr>
        <w:t>25%</w:t>
      </w:r>
      <w:r w:rsidRPr="00C93E9D">
        <w:rPr>
          <w:rFonts w:cs="Times New Roman"/>
          <w:bCs/>
          <w:color w:val="000000" w:themeColor="text1"/>
          <w:szCs w:val="24"/>
        </w:rPr>
        <w:t>毫克当量的阴离子及阳离子进行组合，计算各水样的矿化度，计算结果见</w:t>
      </w:r>
      <w:r w:rsidR="00D46522" w:rsidRPr="00C93E9D">
        <w:rPr>
          <w:rFonts w:cs="Times New Roman"/>
          <w:bCs/>
          <w:color w:val="000000" w:themeColor="text1"/>
          <w:szCs w:val="24"/>
        </w:rPr>
        <w:fldChar w:fldCharType="begin"/>
      </w:r>
      <w:r w:rsidR="00D46522" w:rsidRPr="00C93E9D">
        <w:rPr>
          <w:rFonts w:cs="Times New Roman"/>
          <w:bCs/>
          <w:color w:val="000000" w:themeColor="text1"/>
          <w:szCs w:val="24"/>
        </w:rPr>
        <w:instrText xml:space="preserve"> REF _Ref142600232 \h </w:instrText>
      </w:r>
      <w:r w:rsidR="00D46522" w:rsidRPr="00C93E9D">
        <w:rPr>
          <w:rFonts w:cs="Times New Roman"/>
          <w:bCs/>
          <w:color w:val="000000" w:themeColor="text1"/>
          <w:szCs w:val="24"/>
        </w:rPr>
      </w:r>
      <w:r w:rsidR="00C93E9D">
        <w:rPr>
          <w:rFonts w:cs="Times New Roman"/>
          <w:bCs/>
          <w:color w:val="000000" w:themeColor="text1"/>
          <w:szCs w:val="24"/>
        </w:rPr>
        <w:instrText xml:space="preserve"> \* MERGEFORMAT </w:instrText>
      </w:r>
      <w:r w:rsidR="00D46522" w:rsidRPr="00C93E9D">
        <w:rPr>
          <w:rFonts w:cs="Times New Roman"/>
          <w:bCs/>
          <w:color w:val="000000" w:themeColor="text1"/>
          <w:szCs w:val="24"/>
        </w:rPr>
        <w:fldChar w:fldCharType="separate"/>
      </w:r>
      <w:r w:rsidR="00180B8C" w:rsidRPr="00C93E9D">
        <w:rPr>
          <w:rFonts w:hint="eastAsia"/>
        </w:rPr>
        <w:t>表</w:t>
      </w:r>
      <w:r w:rsidR="00180B8C" w:rsidRPr="00C93E9D">
        <w:rPr>
          <w:noProof/>
        </w:rPr>
        <w:t>4.2</w:t>
      </w:r>
      <w:r w:rsidR="00180B8C" w:rsidRPr="00C93E9D">
        <w:noBreakHyphen/>
      </w:r>
      <w:r w:rsidR="00180B8C" w:rsidRPr="00C93E9D">
        <w:rPr>
          <w:noProof/>
        </w:rPr>
        <w:t>9</w:t>
      </w:r>
      <w:r w:rsidR="00D46522" w:rsidRPr="00C93E9D">
        <w:rPr>
          <w:rFonts w:cs="Times New Roman"/>
          <w:bCs/>
          <w:color w:val="000000" w:themeColor="text1"/>
          <w:szCs w:val="24"/>
        </w:rPr>
        <w:fldChar w:fldCharType="end"/>
      </w:r>
      <w:r w:rsidRPr="00C93E9D">
        <w:rPr>
          <w:rFonts w:cs="Times New Roman"/>
          <w:bCs/>
          <w:color w:val="000000" w:themeColor="text1"/>
          <w:szCs w:val="24"/>
        </w:rPr>
        <w:t>。</w:t>
      </w:r>
    </w:p>
    <w:p w14:paraId="2F018528" w14:textId="72C0BDBD" w:rsidR="00007964" w:rsidRPr="00C93E9D" w:rsidRDefault="00007964" w:rsidP="00007964">
      <w:pPr>
        <w:pStyle w:val="112"/>
        <w:spacing w:before="120"/>
      </w:pPr>
      <w:bookmarkStart w:id="230" w:name="_Ref142600232"/>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4.2</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9</w:t>
      </w:r>
      <w:r w:rsidR="00417851" w:rsidRPr="00C93E9D">
        <w:fldChar w:fldCharType="end"/>
      </w:r>
      <w:bookmarkEnd w:id="230"/>
      <w:r w:rsidRPr="00C93E9D">
        <w:t xml:space="preserve"> </w:t>
      </w:r>
      <w:r w:rsidRPr="00C93E9D">
        <w:rPr>
          <w:rFonts w:hint="eastAsia"/>
        </w:rPr>
        <w:t>区域地下水阴阳离子含量比例及各水样矿化度一览表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2914"/>
        <w:gridCol w:w="902"/>
        <w:gridCol w:w="896"/>
        <w:gridCol w:w="896"/>
        <w:gridCol w:w="896"/>
        <w:gridCol w:w="901"/>
        <w:gridCol w:w="895"/>
      </w:tblGrid>
      <w:tr w:rsidR="00660026" w:rsidRPr="00C93E9D" w14:paraId="71982C43" w14:textId="6699F8E6" w:rsidTr="00660026">
        <w:trPr>
          <w:tblHeader/>
          <w:jc w:val="center"/>
        </w:trPr>
        <w:tc>
          <w:tcPr>
            <w:tcW w:w="1755" w:type="pct"/>
            <w:vMerge w:val="restart"/>
            <w:vAlign w:val="center"/>
          </w:tcPr>
          <w:p w14:paraId="2500872A" w14:textId="77777777" w:rsidR="00660026" w:rsidRPr="00C93E9D" w:rsidRDefault="00660026" w:rsidP="005817ED">
            <w:pPr>
              <w:pStyle w:val="113"/>
              <w:rPr>
                <w:b/>
                <w:bCs/>
              </w:rPr>
            </w:pPr>
            <w:r w:rsidRPr="00C93E9D">
              <w:rPr>
                <w:b/>
                <w:bCs/>
              </w:rPr>
              <w:t>监测因子</w:t>
            </w:r>
          </w:p>
        </w:tc>
        <w:tc>
          <w:tcPr>
            <w:tcW w:w="3245" w:type="pct"/>
            <w:gridSpan w:val="6"/>
            <w:vAlign w:val="center"/>
          </w:tcPr>
          <w:p w14:paraId="3BEE7CE0" w14:textId="67573B62" w:rsidR="00660026" w:rsidRPr="00C93E9D" w:rsidRDefault="00660026" w:rsidP="005817ED">
            <w:pPr>
              <w:pStyle w:val="113"/>
              <w:rPr>
                <w:b/>
                <w:bCs/>
              </w:rPr>
            </w:pPr>
            <w:r w:rsidRPr="00C93E9D">
              <w:rPr>
                <w:b/>
                <w:bCs/>
              </w:rPr>
              <w:t>监测点位及时间、监测结果</w:t>
            </w:r>
          </w:p>
        </w:tc>
      </w:tr>
      <w:tr w:rsidR="00660026" w:rsidRPr="00C93E9D" w14:paraId="3EA8BC0B" w14:textId="473977BD" w:rsidTr="00660026">
        <w:trPr>
          <w:tblHeader/>
          <w:jc w:val="center"/>
        </w:trPr>
        <w:tc>
          <w:tcPr>
            <w:tcW w:w="1755" w:type="pct"/>
            <w:vMerge/>
            <w:vAlign w:val="center"/>
          </w:tcPr>
          <w:p w14:paraId="1C6F8EB3" w14:textId="77777777" w:rsidR="00660026" w:rsidRPr="00C93E9D" w:rsidRDefault="00660026" w:rsidP="005817ED">
            <w:pPr>
              <w:pStyle w:val="113"/>
              <w:rPr>
                <w:b/>
                <w:bCs/>
              </w:rPr>
            </w:pPr>
          </w:p>
        </w:tc>
        <w:tc>
          <w:tcPr>
            <w:tcW w:w="543" w:type="pct"/>
            <w:vAlign w:val="center"/>
          </w:tcPr>
          <w:p w14:paraId="7EC239A6" w14:textId="4162F0CB" w:rsidR="00660026" w:rsidRPr="00C93E9D" w:rsidRDefault="00660026" w:rsidP="005817ED">
            <w:pPr>
              <w:pStyle w:val="113"/>
              <w:rPr>
                <w:b/>
                <w:bCs/>
              </w:rPr>
            </w:pPr>
            <w:r w:rsidRPr="00C93E9D">
              <w:rPr>
                <w:b/>
                <w:bCs/>
              </w:rPr>
              <w:t>1#</w:t>
            </w:r>
          </w:p>
        </w:tc>
        <w:tc>
          <w:tcPr>
            <w:tcW w:w="540" w:type="pct"/>
            <w:vAlign w:val="center"/>
          </w:tcPr>
          <w:p w14:paraId="7C2A8039" w14:textId="46BEC882" w:rsidR="00660026" w:rsidRPr="00C93E9D" w:rsidRDefault="00660026" w:rsidP="005817ED">
            <w:pPr>
              <w:pStyle w:val="113"/>
              <w:rPr>
                <w:b/>
                <w:bCs/>
              </w:rPr>
            </w:pPr>
            <w:r w:rsidRPr="00C93E9D">
              <w:rPr>
                <w:b/>
                <w:bCs/>
              </w:rPr>
              <w:t>2#</w:t>
            </w:r>
          </w:p>
        </w:tc>
        <w:tc>
          <w:tcPr>
            <w:tcW w:w="540" w:type="pct"/>
            <w:vAlign w:val="center"/>
          </w:tcPr>
          <w:p w14:paraId="058612B5" w14:textId="709D13AD" w:rsidR="00660026" w:rsidRPr="00C93E9D" w:rsidRDefault="00660026" w:rsidP="005817ED">
            <w:pPr>
              <w:pStyle w:val="113"/>
              <w:rPr>
                <w:b/>
                <w:bCs/>
              </w:rPr>
            </w:pPr>
            <w:r w:rsidRPr="00C93E9D">
              <w:rPr>
                <w:b/>
                <w:bCs/>
              </w:rPr>
              <w:t>3#</w:t>
            </w:r>
          </w:p>
        </w:tc>
        <w:tc>
          <w:tcPr>
            <w:tcW w:w="540" w:type="pct"/>
            <w:vAlign w:val="center"/>
          </w:tcPr>
          <w:p w14:paraId="038850F2" w14:textId="264ED14E" w:rsidR="00660026" w:rsidRPr="00C93E9D" w:rsidRDefault="00660026" w:rsidP="005817ED">
            <w:pPr>
              <w:pStyle w:val="113"/>
              <w:rPr>
                <w:b/>
                <w:bCs/>
              </w:rPr>
            </w:pPr>
            <w:r w:rsidRPr="00C93E9D">
              <w:rPr>
                <w:b/>
                <w:bCs/>
              </w:rPr>
              <w:t>4#</w:t>
            </w:r>
          </w:p>
        </w:tc>
        <w:tc>
          <w:tcPr>
            <w:tcW w:w="543" w:type="pct"/>
            <w:vAlign w:val="center"/>
          </w:tcPr>
          <w:p w14:paraId="6E013059" w14:textId="40D0CB25" w:rsidR="00660026" w:rsidRPr="00C93E9D" w:rsidRDefault="00660026" w:rsidP="005817ED">
            <w:pPr>
              <w:pStyle w:val="113"/>
              <w:rPr>
                <w:b/>
                <w:bCs/>
              </w:rPr>
            </w:pPr>
            <w:r w:rsidRPr="00C93E9D">
              <w:rPr>
                <w:b/>
                <w:bCs/>
              </w:rPr>
              <w:t>5#</w:t>
            </w:r>
          </w:p>
        </w:tc>
        <w:tc>
          <w:tcPr>
            <w:tcW w:w="539" w:type="pct"/>
          </w:tcPr>
          <w:p w14:paraId="02B369C0" w14:textId="7737F0C1" w:rsidR="00660026" w:rsidRPr="00C93E9D" w:rsidRDefault="00660026" w:rsidP="005817ED">
            <w:pPr>
              <w:pStyle w:val="113"/>
              <w:rPr>
                <w:b/>
                <w:bCs/>
              </w:rPr>
            </w:pPr>
            <w:r w:rsidRPr="00C93E9D">
              <w:rPr>
                <w:rFonts w:hint="eastAsia"/>
                <w:b/>
                <w:bCs/>
              </w:rPr>
              <w:t>6</w:t>
            </w:r>
            <w:r w:rsidRPr="00C93E9D">
              <w:rPr>
                <w:b/>
                <w:bCs/>
              </w:rPr>
              <w:t>#</w:t>
            </w:r>
          </w:p>
        </w:tc>
      </w:tr>
      <w:tr w:rsidR="00660026" w:rsidRPr="00C93E9D" w14:paraId="4DBB1B31" w14:textId="37ECA74B" w:rsidTr="00660026">
        <w:trPr>
          <w:tblHeader/>
          <w:jc w:val="center"/>
        </w:trPr>
        <w:tc>
          <w:tcPr>
            <w:tcW w:w="1755" w:type="pct"/>
            <w:vMerge/>
            <w:vAlign w:val="center"/>
          </w:tcPr>
          <w:p w14:paraId="30735B29" w14:textId="77777777" w:rsidR="00660026" w:rsidRPr="00C93E9D" w:rsidRDefault="00660026" w:rsidP="005817ED">
            <w:pPr>
              <w:pStyle w:val="113"/>
              <w:rPr>
                <w:b/>
                <w:bCs/>
              </w:rPr>
            </w:pPr>
          </w:p>
        </w:tc>
        <w:tc>
          <w:tcPr>
            <w:tcW w:w="3245" w:type="pct"/>
            <w:gridSpan w:val="6"/>
            <w:vAlign w:val="center"/>
          </w:tcPr>
          <w:p w14:paraId="0CDAB919" w14:textId="0CA529E4" w:rsidR="00660026" w:rsidRPr="00C93E9D" w:rsidRDefault="00660026" w:rsidP="005817ED">
            <w:pPr>
              <w:pStyle w:val="113"/>
              <w:rPr>
                <w:b/>
                <w:bCs/>
              </w:rPr>
            </w:pPr>
            <w:r w:rsidRPr="00C93E9D">
              <w:rPr>
                <w:b/>
                <w:bCs/>
              </w:rPr>
              <w:t>2023.8.18</w:t>
            </w:r>
          </w:p>
        </w:tc>
      </w:tr>
      <w:tr w:rsidR="00660026" w:rsidRPr="00C93E9D" w14:paraId="21A38A9F" w14:textId="3DFBBE30" w:rsidTr="00660026">
        <w:trPr>
          <w:jc w:val="center"/>
        </w:trPr>
        <w:tc>
          <w:tcPr>
            <w:tcW w:w="5000" w:type="pct"/>
            <w:gridSpan w:val="7"/>
            <w:vAlign w:val="center"/>
          </w:tcPr>
          <w:p w14:paraId="7DBC0390" w14:textId="4CFD957B" w:rsidR="00660026" w:rsidRPr="00C93E9D" w:rsidRDefault="00660026" w:rsidP="005817ED">
            <w:pPr>
              <w:pStyle w:val="113"/>
            </w:pPr>
            <w:r w:rsidRPr="00C93E9D">
              <w:t>监测结果（</w:t>
            </w:r>
            <w:r w:rsidRPr="00C93E9D">
              <w:t>mg/</w:t>
            </w:r>
            <w:r w:rsidR="00F753EA" w:rsidRPr="00C93E9D">
              <w:rPr>
                <w:rFonts w:hint="eastAsia"/>
              </w:rPr>
              <w:t>L</w:t>
            </w:r>
            <w:r w:rsidRPr="00C93E9D">
              <w:t>）</w:t>
            </w:r>
          </w:p>
        </w:tc>
      </w:tr>
      <w:tr w:rsidR="00660026" w:rsidRPr="00C93E9D" w14:paraId="6F167D3F" w14:textId="30E19A22" w:rsidTr="00F71E7A">
        <w:trPr>
          <w:jc w:val="center"/>
        </w:trPr>
        <w:tc>
          <w:tcPr>
            <w:tcW w:w="1755" w:type="pct"/>
            <w:vAlign w:val="center"/>
          </w:tcPr>
          <w:p w14:paraId="1A09B1C8" w14:textId="456CA3A7" w:rsidR="00660026" w:rsidRPr="00C93E9D" w:rsidRDefault="00660026" w:rsidP="00660026">
            <w:pPr>
              <w:pStyle w:val="113"/>
            </w:pPr>
            <w:r w:rsidRPr="00C93E9D">
              <w:t>钾</w:t>
            </w:r>
          </w:p>
        </w:tc>
        <w:tc>
          <w:tcPr>
            <w:tcW w:w="543" w:type="pct"/>
            <w:vAlign w:val="center"/>
          </w:tcPr>
          <w:p w14:paraId="00F60C18" w14:textId="55F14372" w:rsidR="00660026" w:rsidRPr="00C93E9D" w:rsidRDefault="00660026" w:rsidP="00660026">
            <w:pPr>
              <w:pStyle w:val="113"/>
            </w:pPr>
            <w:r w:rsidRPr="00C93E9D">
              <w:rPr>
                <w:color w:val="000000"/>
              </w:rPr>
              <w:t>1.27</w:t>
            </w:r>
          </w:p>
        </w:tc>
        <w:tc>
          <w:tcPr>
            <w:tcW w:w="540" w:type="pct"/>
            <w:vAlign w:val="center"/>
          </w:tcPr>
          <w:p w14:paraId="7A3A9E4D" w14:textId="7FAAB6DF" w:rsidR="00660026" w:rsidRPr="00C93E9D" w:rsidRDefault="00660026" w:rsidP="00660026">
            <w:pPr>
              <w:pStyle w:val="113"/>
            </w:pPr>
            <w:r w:rsidRPr="00C93E9D">
              <w:rPr>
                <w:color w:val="000000"/>
              </w:rPr>
              <w:t>1.44</w:t>
            </w:r>
          </w:p>
        </w:tc>
        <w:tc>
          <w:tcPr>
            <w:tcW w:w="540" w:type="pct"/>
            <w:vAlign w:val="center"/>
          </w:tcPr>
          <w:p w14:paraId="35D7E8E9" w14:textId="6EB66F3D" w:rsidR="00660026" w:rsidRPr="00C93E9D" w:rsidRDefault="00660026" w:rsidP="00660026">
            <w:pPr>
              <w:pStyle w:val="113"/>
            </w:pPr>
            <w:r w:rsidRPr="00C93E9D">
              <w:rPr>
                <w:color w:val="000000"/>
              </w:rPr>
              <w:t>1.43</w:t>
            </w:r>
          </w:p>
        </w:tc>
        <w:tc>
          <w:tcPr>
            <w:tcW w:w="540" w:type="pct"/>
            <w:vAlign w:val="center"/>
          </w:tcPr>
          <w:p w14:paraId="370EF81B" w14:textId="28242E54" w:rsidR="00660026" w:rsidRPr="00C93E9D" w:rsidRDefault="00660026" w:rsidP="00660026">
            <w:pPr>
              <w:pStyle w:val="113"/>
            </w:pPr>
            <w:r w:rsidRPr="00C93E9D">
              <w:rPr>
                <w:color w:val="000000"/>
              </w:rPr>
              <w:t>0.87</w:t>
            </w:r>
          </w:p>
        </w:tc>
        <w:tc>
          <w:tcPr>
            <w:tcW w:w="543" w:type="pct"/>
            <w:vAlign w:val="center"/>
          </w:tcPr>
          <w:p w14:paraId="043E8F92" w14:textId="40FB206B" w:rsidR="00660026" w:rsidRPr="00C93E9D" w:rsidRDefault="00660026" w:rsidP="00660026">
            <w:pPr>
              <w:pStyle w:val="113"/>
            </w:pPr>
            <w:r w:rsidRPr="00C93E9D">
              <w:rPr>
                <w:color w:val="000000"/>
              </w:rPr>
              <w:t>1.29</w:t>
            </w:r>
          </w:p>
        </w:tc>
        <w:tc>
          <w:tcPr>
            <w:tcW w:w="539" w:type="pct"/>
            <w:vAlign w:val="center"/>
          </w:tcPr>
          <w:p w14:paraId="59E2D6B4" w14:textId="7D178B79" w:rsidR="00660026" w:rsidRPr="00C93E9D" w:rsidRDefault="00660026" w:rsidP="00660026">
            <w:pPr>
              <w:pStyle w:val="113"/>
            </w:pPr>
            <w:r w:rsidRPr="00C93E9D">
              <w:rPr>
                <w:color w:val="000000"/>
              </w:rPr>
              <w:t>1.18</w:t>
            </w:r>
          </w:p>
        </w:tc>
      </w:tr>
      <w:tr w:rsidR="00660026" w:rsidRPr="00C93E9D" w14:paraId="3FC84FCE" w14:textId="6E5394C0" w:rsidTr="00F71E7A">
        <w:trPr>
          <w:jc w:val="center"/>
        </w:trPr>
        <w:tc>
          <w:tcPr>
            <w:tcW w:w="1755" w:type="pct"/>
            <w:vAlign w:val="center"/>
          </w:tcPr>
          <w:p w14:paraId="4CCFD658" w14:textId="73CF1A6D" w:rsidR="00660026" w:rsidRPr="00C93E9D" w:rsidRDefault="00660026" w:rsidP="00660026">
            <w:pPr>
              <w:pStyle w:val="113"/>
            </w:pPr>
            <w:r w:rsidRPr="00C93E9D">
              <w:t>钠</w:t>
            </w:r>
          </w:p>
        </w:tc>
        <w:tc>
          <w:tcPr>
            <w:tcW w:w="543" w:type="pct"/>
            <w:vAlign w:val="center"/>
          </w:tcPr>
          <w:p w14:paraId="5C5EBC91" w14:textId="62C2F10E" w:rsidR="00660026" w:rsidRPr="00C93E9D" w:rsidRDefault="00660026" w:rsidP="00660026">
            <w:pPr>
              <w:pStyle w:val="113"/>
            </w:pPr>
            <w:r w:rsidRPr="00C93E9D">
              <w:rPr>
                <w:color w:val="000000"/>
              </w:rPr>
              <w:t>10.9</w:t>
            </w:r>
          </w:p>
        </w:tc>
        <w:tc>
          <w:tcPr>
            <w:tcW w:w="540" w:type="pct"/>
            <w:vAlign w:val="center"/>
          </w:tcPr>
          <w:p w14:paraId="3974F545" w14:textId="6DA61758" w:rsidR="00660026" w:rsidRPr="00C93E9D" w:rsidRDefault="00660026" w:rsidP="00660026">
            <w:pPr>
              <w:pStyle w:val="113"/>
            </w:pPr>
            <w:r w:rsidRPr="00C93E9D">
              <w:rPr>
                <w:color w:val="000000"/>
              </w:rPr>
              <w:t>10.8</w:t>
            </w:r>
          </w:p>
        </w:tc>
        <w:tc>
          <w:tcPr>
            <w:tcW w:w="540" w:type="pct"/>
            <w:vAlign w:val="center"/>
          </w:tcPr>
          <w:p w14:paraId="56F235CD" w14:textId="35003568" w:rsidR="00660026" w:rsidRPr="00C93E9D" w:rsidRDefault="00660026" w:rsidP="00660026">
            <w:pPr>
              <w:pStyle w:val="113"/>
            </w:pPr>
            <w:r w:rsidRPr="00C93E9D">
              <w:rPr>
                <w:color w:val="000000"/>
              </w:rPr>
              <w:t>11</w:t>
            </w:r>
          </w:p>
        </w:tc>
        <w:tc>
          <w:tcPr>
            <w:tcW w:w="540" w:type="pct"/>
            <w:vAlign w:val="center"/>
          </w:tcPr>
          <w:p w14:paraId="2506DC3B" w14:textId="7A80097A" w:rsidR="00660026" w:rsidRPr="00C93E9D" w:rsidRDefault="00660026" w:rsidP="00660026">
            <w:pPr>
              <w:pStyle w:val="113"/>
            </w:pPr>
            <w:r w:rsidRPr="00C93E9D">
              <w:rPr>
                <w:color w:val="000000"/>
              </w:rPr>
              <w:t>10.9</w:t>
            </w:r>
          </w:p>
        </w:tc>
        <w:tc>
          <w:tcPr>
            <w:tcW w:w="543" w:type="pct"/>
            <w:vAlign w:val="center"/>
          </w:tcPr>
          <w:p w14:paraId="40B01FFF" w14:textId="0446576E" w:rsidR="00660026" w:rsidRPr="00C93E9D" w:rsidRDefault="00660026" w:rsidP="00660026">
            <w:pPr>
              <w:pStyle w:val="113"/>
            </w:pPr>
            <w:r w:rsidRPr="00C93E9D">
              <w:rPr>
                <w:color w:val="000000"/>
              </w:rPr>
              <w:t>11</w:t>
            </w:r>
          </w:p>
        </w:tc>
        <w:tc>
          <w:tcPr>
            <w:tcW w:w="539" w:type="pct"/>
            <w:vAlign w:val="center"/>
          </w:tcPr>
          <w:p w14:paraId="177E7008" w14:textId="1994D30E" w:rsidR="00660026" w:rsidRPr="00C93E9D" w:rsidRDefault="00660026" w:rsidP="00660026">
            <w:pPr>
              <w:pStyle w:val="113"/>
            </w:pPr>
            <w:r w:rsidRPr="00C93E9D">
              <w:rPr>
                <w:color w:val="000000"/>
              </w:rPr>
              <w:t>11.3</w:t>
            </w:r>
          </w:p>
        </w:tc>
      </w:tr>
      <w:tr w:rsidR="00660026" w:rsidRPr="00C93E9D" w14:paraId="433568CA" w14:textId="689C9422" w:rsidTr="00F71E7A">
        <w:trPr>
          <w:jc w:val="center"/>
        </w:trPr>
        <w:tc>
          <w:tcPr>
            <w:tcW w:w="1755" w:type="pct"/>
            <w:vAlign w:val="center"/>
          </w:tcPr>
          <w:p w14:paraId="02AA6755" w14:textId="77777777" w:rsidR="00660026" w:rsidRPr="00C93E9D" w:rsidRDefault="00660026" w:rsidP="00660026">
            <w:pPr>
              <w:pStyle w:val="113"/>
            </w:pPr>
            <w:r w:rsidRPr="00C93E9D">
              <w:t>钙</w:t>
            </w:r>
          </w:p>
        </w:tc>
        <w:tc>
          <w:tcPr>
            <w:tcW w:w="543" w:type="pct"/>
            <w:vAlign w:val="center"/>
          </w:tcPr>
          <w:p w14:paraId="5E4AE505" w14:textId="084DC03E" w:rsidR="00660026" w:rsidRPr="00C93E9D" w:rsidRDefault="00660026" w:rsidP="00660026">
            <w:pPr>
              <w:pStyle w:val="113"/>
            </w:pPr>
            <w:r w:rsidRPr="00C93E9D">
              <w:rPr>
                <w:color w:val="000000"/>
              </w:rPr>
              <w:t>19.8</w:t>
            </w:r>
          </w:p>
        </w:tc>
        <w:tc>
          <w:tcPr>
            <w:tcW w:w="540" w:type="pct"/>
            <w:vAlign w:val="center"/>
          </w:tcPr>
          <w:p w14:paraId="7A40D30C" w14:textId="60816391" w:rsidR="00660026" w:rsidRPr="00C93E9D" w:rsidRDefault="00660026" w:rsidP="00660026">
            <w:pPr>
              <w:pStyle w:val="113"/>
            </w:pPr>
            <w:r w:rsidRPr="00C93E9D">
              <w:rPr>
                <w:color w:val="000000"/>
              </w:rPr>
              <w:t>16</w:t>
            </w:r>
          </w:p>
        </w:tc>
        <w:tc>
          <w:tcPr>
            <w:tcW w:w="540" w:type="pct"/>
            <w:vAlign w:val="center"/>
          </w:tcPr>
          <w:p w14:paraId="23ED6939" w14:textId="46581EF2" w:rsidR="00660026" w:rsidRPr="00C93E9D" w:rsidRDefault="00660026" w:rsidP="00660026">
            <w:pPr>
              <w:pStyle w:val="113"/>
            </w:pPr>
            <w:r w:rsidRPr="00C93E9D">
              <w:rPr>
                <w:color w:val="000000"/>
              </w:rPr>
              <w:t>14.9</w:t>
            </w:r>
          </w:p>
        </w:tc>
        <w:tc>
          <w:tcPr>
            <w:tcW w:w="540" w:type="pct"/>
            <w:vAlign w:val="center"/>
          </w:tcPr>
          <w:p w14:paraId="65EA7EE7" w14:textId="7217CF9C" w:rsidR="00660026" w:rsidRPr="00C93E9D" w:rsidRDefault="00660026" w:rsidP="00660026">
            <w:pPr>
              <w:pStyle w:val="113"/>
            </w:pPr>
            <w:r w:rsidRPr="00C93E9D">
              <w:rPr>
                <w:color w:val="000000"/>
              </w:rPr>
              <w:t>15.7</w:t>
            </w:r>
          </w:p>
        </w:tc>
        <w:tc>
          <w:tcPr>
            <w:tcW w:w="543" w:type="pct"/>
            <w:vAlign w:val="center"/>
          </w:tcPr>
          <w:p w14:paraId="1C715778" w14:textId="75639E8D" w:rsidR="00660026" w:rsidRPr="00C93E9D" w:rsidRDefault="00660026" w:rsidP="00660026">
            <w:pPr>
              <w:pStyle w:val="113"/>
            </w:pPr>
            <w:r w:rsidRPr="00C93E9D">
              <w:rPr>
                <w:color w:val="000000"/>
              </w:rPr>
              <w:t>16.4</w:t>
            </w:r>
          </w:p>
        </w:tc>
        <w:tc>
          <w:tcPr>
            <w:tcW w:w="539" w:type="pct"/>
            <w:vAlign w:val="center"/>
          </w:tcPr>
          <w:p w14:paraId="59EBC327" w14:textId="09C68CE6" w:rsidR="00660026" w:rsidRPr="00C93E9D" w:rsidRDefault="00660026" w:rsidP="00660026">
            <w:pPr>
              <w:pStyle w:val="113"/>
            </w:pPr>
            <w:r w:rsidRPr="00C93E9D">
              <w:rPr>
                <w:color w:val="000000"/>
              </w:rPr>
              <w:t>17.5</w:t>
            </w:r>
          </w:p>
        </w:tc>
      </w:tr>
      <w:tr w:rsidR="00660026" w:rsidRPr="00C93E9D" w14:paraId="6DDCEB5D" w14:textId="44AA9119" w:rsidTr="00F71E7A">
        <w:trPr>
          <w:jc w:val="center"/>
        </w:trPr>
        <w:tc>
          <w:tcPr>
            <w:tcW w:w="1755" w:type="pct"/>
            <w:vAlign w:val="center"/>
          </w:tcPr>
          <w:p w14:paraId="7301F12F" w14:textId="77777777" w:rsidR="00660026" w:rsidRPr="00C93E9D" w:rsidRDefault="00660026" w:rsidP="00660026">
            <w:pPr>
              <w:pStyle w:val="113"/>
            </w:pPr>
            <w:r w:rsidRPr="00C93E9D">
              <w:t>镁</w:t>
            </w:r>
          </w:p>
        </w:tc>
        <w:tc>
          <w:tcPr>
            <w:tcW w:w="543" w:type="pct"/>
            <w:vAlign w:val="center"/>
          </w:tcPr>
          <w:p w14:paraId="2C8E962E" w14:textId="32178C7A" w:rsidR="00660026" w:rsidRPr="00C93E9D" w:rsidRDefault="00660026" w:rsidP="00660026">
            <w:pPr>
              <w:pStyle w:val="113"/>
            </w:pPr>
            <w:r w:rsidRPr="00C93E9D">
              <w:rPr>
                <w:color w:val="000000"/>
              </w:rPr>
              <w:t>38</w:t>
            </w:r>
          </w:p>
        </w:tc>
        <w:tc>
          <w:tcPr>
            <w:tcW w:w="540" w:type="pct"/>
            <w:vAlign w:val="center"/>
          </w:tcPr>
          <w:p w14:paraId="75243128" w14:textId="3BE323A0" w:rsidR="00660026" w:rsidRPr="00C93E9D" w:rsidRDefault="00660026" w:rsidP="00660026">
            <w:pPr>
              <w:pStyle w:val="113"/>
            </w:pPr>
            <w:r w:rsidRPr="00C93E9D">
              <w:rPr>
                <w:color w:val="000000"/>
              </w:rPr>
              <w:t>38.7</w:t>
            </w:r>
          </w:p>
        </w:tc>
        <w:tc>
          <w:tcPr>
            <w:tcW w:w="540" w:type="pct"/>
            <w:vAlign w:val="center"/>
          </w:tcPr>
          <w:p w14:paraId="087ED28E" w14:textId="3ECA9D2A" w:rsidR="00660026" w:rsidRPr="00C93E9D" w:rsidRDefault="00660026" w:rsidP="00660026">
            <w:pPr>
              <w:pStyle w:val="113"/>
            </w:pPr>
            <w:r w:rsidRPr="00C93E9D">
              <w:rPr>
                <w:color w:val="000000"/>
              </w:rPr>
              <w:t>38.9</w:t>
            </w:r>
          </w:p>
        </w:tc>
        <w:tc>
          <w:tcPr>
            <w:tcW w:w="540" w:type="pct"/>
            <w:vAlign w:val="center"/>
          </w:tcPr>
          <w:p w14:paraId="0460515B" w14:textId="508C6F37" w:rsidR="00660026" w:rsidRPr="00C93E9D" w:rsidRDefault="00660026" w:rsidP="00660026">
            <w:pPr>
              <w:pStyle w:val="113"/>
            </w:pPr>
            <w:r w:rsidRPr="00C93E9D">
              <w:rPr>
                <w:color w:val="000000"/>
              </w:rPr>
              <w:t>39</w:t>
            </w:r>
          </w:p>
        </w:tc>
        <w:tc>
          <w:tcPr>
            <w:tcW w:w="543" w:type="pct"/>
            <w:vAlign w:val="center"/>
          </w:tcPr>
          <w:p w14:paraId="57C2F925" w14:textId="52F9AEFE" w:rsidR="00660026" w:rsidRPr="00C93E9D" w:rsidRDefault="00660026" w:rsidP="00660026">
            <w:pPr>
              <w:pStyle w:val="113"/>
            </w:pPr>
            <w:r w:rsidRPr="00C93E9D">
              <w:rPr>
                <w:color w:val="000000"/>
              </w:rPr>
              <w:t>39.5</w:t>
            </w:r>
          </w:p>
        </w:tc>
        <w:tc>
          <w:tcPr>
            <w:tcW w:w="539" w:type="pct"/>
            <w:vAlign w:val="center"/>
          </w:tcPr>
          <w:p w14:paraId="5E8D556E" w14:textId="4FBB1D44" w:rsidR="00660026" w:rsidRPr="00C93E9D" w:rsidRDefault="00660026" w:rsidP="00660026">
            <w:pPr>
              <w:pStyle w:val="113"/>
            </w:pPr>
            <w:r w:rsidRPr="00C93E9D">
              <w:rPr>
                <w:color w:val="000000"/>
              </w:rPr>
              <w:t>34.8</w:t>
            </w:r>
          </w:p>
        </w:tc>
      </w:tr>
      <w:tr w:rsidR="00660026" w:rsidRPr="00C93E9D" w14:paraId="3CA03B5D" w14:textId="6F1345A2" w:rsidTr="00660026">
        <w:trPr>
          <w:jc w:val="center"/>
        </w:trPr>
        <w:tc>
          <w:tcPr>
            <w:tcW w:w="1755" w:type="pct"/>
            <w:vAlign w:val="center"/>
          </w:tcPr>
          <w:p w14:paraId="4F3E3057" w14:textId="77777777" w:rsidR="00660026" w:rsidRPr="00C93E9D" w:rsidRDefault="00660026" w:rsidP="005817ED">
            <w:pPr>
              <w:pStyle w:val="113"/>
            </w:pPr>
            <w:r w:rsidRPr="00C93E9D">
              <w:t>碳酸根</w:t>
            </w:r>
          </w:p>
        </w:tc>
        <w:tc>
          <w:tcPr>
            <w:tcW w:w="543" w:type="pct"/>
            <w:vAlign w:val="center"/>
          </w:tcPr>
          <w:p w14:paraId="1FD166A1" w14:textId="15636C4D" w:rsidR="00660026" w:rsidRPr="00C93E9D" w:rsidRDefault="00660026" w:rsidP="005817ED">
            <w:pPr>
              <w:pStyle w:val="113"/>
            </w:pPr>
            <w:r w:rsidRPr="00C93E9D">
              <w:t>0</w:t>
            </w:r>
          </w:p>
        </w:tc>
        <w:tc>
          <w:tcPr>
            <w:tcW w:w="540" w:type="pct"/>
            <w:vAlign w:val="center"/>
          </w:tcPr>
          <w:p w14:paraId="3F5AECFB" w14:textId="31FAE919" w:rsidR="00660026" w:rsidRPr="00C93E9D" w:rsidRDefault="00660026" w:rsidP="005817ED">
            <w:pPr>
              <w:pStyle w:val="113"/>
            </w:pPr>
            <w:r w:rsidRPr="00C93E9D">
              <w:t>0</w:t>
            </w:r>
          </w:p>
        </w:tc>
        <w:tc>
          <w:tcPr>
            <w:tcW w:w="540" w:type="pct"/>
            <w:vAlign w:val="center"/>
          </w:tcPr>
          <w:p w14:paraId="1E421F65" w14:textId="5DEBADB4" w:rsidR="00660026" w:rsidRPr="00C93E9D" w:rsidRDefault="00660026" w:rsidP="005817ED">
            <w:pPr>
              <w:pStyle w:val="113"/>
            </w:pPr>
            <w:r w:rsidRPr="00C93E9D">
              <w:t>0</w:t>
            </w:r>
          </w:p>
        </w:tc>
        <w:tc>
          <w:tcPr>
            <w:tcW w:w="540" w:type="pct"/>
            <w:vAlign w:val="center"/>
          </w:tcPr>
          <w:p w14:paraId="69BB20BC" w14:textId="79D14CC7" w:rsidR="00660026" w:rsidRPr="00C93E9D" w:rsidRDefault="00660026" w:rsidP="005817ED">
            <w:pPr>
              <w:pStyle w:val="113"/>
            </w:pPr>
            <w:r w:rsidRPr="00C93E9D">
              <w:t>0</w:t>
            </w:r>
          </w:p>
        </w:tc>
        <w:tc>
          <w:tcPr>
            <w:tcW w:w="543" w:type="pct"/>
            <w:vAlign w:val="center"/>
          </w:tcPr>
          <w:p w14:paraId="19892013" w14:textId="26F17385" w:rsidR="00660026" w:rsidRPr="00C93E9D" w:rsidRDefault="00660026" w:rsidP="005817ED">
            <w:pPr>
              <w:pStyle w:val="113"/>
            </w:pPr>
            <w:r w:rsidRPr="00C93E9D">
              <w:t>0</w:t>
            </w:r>
          </w:p>
        </w:tc>
        <w:tc>
          <w:tcPr>
            <w:tcW w:w="539" w:type="pct"/>
          </w:tcPr>
          <w:p w14:paraId="51634E8A" w14:textId="77777777" w:rsidR="00660026" w:rsidRPr="00C93E9D" w:rsidRDefault="00660026" w:rsidP="005817ED">
            <w:pPr>
              <w:pStyle w:val="113"/>
            </w:pPr>
          </w:p>
        </w:tc>
      </w:tr>
      <w:tr w:rsidR="00F753EA" w:rsidRPr="00C93E9D" w14:paraId="18776B0E" w14:textId="69C8D32E" w:rsidTr="00B855F9">
        <w:trPr>
          <w:jc w:val="center"/>
        </w:trPr>
        <w:tc>
          <w:tcPr>
            <w:tcW w:w="1755" w:type="pct"/>
            <w:vAlign w:val="center"/>
          </w:tcPr>
          <w:p w14:paraId="6A123D0B" w14:textId="77777777" w:rsidR="00F753EA" w:rsidRPr="00C93E9D" w:rsidRDefault="00F753EA" w:rsidP="00F753EA">
            <w:pPr>
              <w:pStyle w:val="113"/>
            </w:pPr>
            <w:r w:rsidRPr="00C93E9D">
              <w:t>重碳酸根</w:t>
            </w:r>
          </w:p>
        </w:tc>
        <w:tc>
          <w:tcPr>
            <w:tcW w:w="543" w:type="pct"/>
            <w:vAlign w:val="center"/>
          </w:tcPr>
          <w:p w14:paraId="58BCBC2A" w14:textId="1C2E157D" w:rsidR="00F753EA" w:rsidRPr="00C93E9D" w:rsidRDefault="00F753EA" w:rsidP="00F753EA">
            <w:pPr>
              <w:pStyle w:val="113"/>
            </w:pPr>
            <w:r w:rsidRPr="00C93E9D">
              <w:rPr>
                <w:color w:val="000000"/>
                <w:szCs w:val="21"/>
              </w:rPr>
              <w:t>210.45</w:t>
            </w:r>
          </w:p>
        </w:tc>
        <w:tc>
          <w:tcPr>
            <w:tcW w:w="540" w:type="pct"/>
            <w:vAlign w:val="center"/>
          </w:tcPr>
          <w:p w14:paraId="5B8B8A0C" w14:textId="74C7B927" w:rsidR="00F753EA" w:rsidRPr="00C93E9D" w:rsidRDefault="00F753EA" w:rsidP="00F753EA">
            <w:pPr>
              <w:pStyle w:val="113"/>
            </w:pPr>
            <w:r w:rsidRPr="00C93E9D">
              <w:rPr>
                <w:color w:val="000000"/>
                <w:szCs w:val="21"/>
              </w:rPr>
              <w:t>189.1</w:t>
            </w:r>
          </w:p>
        </w:tc>
        <w:tc>
          <w:tcPr>
            <w:tcW w:w="540" w:type="pct"/>
            <w:vAlign w:val="center"/>
          </w:tcPr>
          <w:p w14:paraId="133BD2B1" w14:textId="692F1E42" w:rsidR="00F753EA" w:rsidRPr="00C93E9D" w:rsidRDefault="00F753EA" w:rsidP="00F753EA">
            <w:pPr>
              <w:pStyle w:val="113"/>
            </w:pPr>
            <w:r w:rsidRPr="00C93E9D">
              <w:rPr>
                <w:color w:val="000000"/>
                <w:szCs w:val="21"/>
              </w:rPr>
              <w:t>196.42</w:t>
            </w:r>
          </w:p>
        </w:tc>
        <w:tc>
          <w:tcPr>
            <w:tcW w:w="540" w:type="pct"/>
            <w:vAlign w:val="center"/>
          </w:tcPr>
          <w:p w14:paraId="790E8C17" w14:textId="16F15473" w:rsidR="00F753EA" w:rsidRPr="00C93E9D" w:rsidRDefault="00F753EA" w:rsidP="00F753EA">
            <w:pPr>
              <w:pStyle w:val="113"/>
            </w:pPr>
            <w:r w:rsidRPr="00C93E9D">
              <w:rPr>
                <w:color w:val="000000"/>
                <w:szCs w:val="21"/>
              </w:rPr>
              <w:t>210.45</w:t>
            </w:r>
          </w:p>
        </w:tc>
        <w:tc>
          <w:tcPr>
            <w:tcW w:w="543" w:type="pct"/>
            <w:vAlign w:val="center"/>
          </w:tcPr>
          <w:p w14:paraId="1E96C104" w14:textId="42A72280" w:rsidR="00F753EA" w:rsidRPr="00C93E9D" w:rsidRDefault="00F753EA" w:rsidP="00F753EA">
            <w:pPr>
              <w:pStyle w:val="113"/>
            </w:pPr>
            <w:r w:rsidRPr="00C93E9D">
              <w:rPr>
                <w:color w:val="000000"/>
                <w:szCs w:val="21"/>
              </w:rPr>
              <w:t>210.3</w:t>
            </w:r>
          </w:p>
        </w:tc>
        <w:tc>
          <w:tcPr>
            <w:tcW w:w="539" w:type="pct"/>
            <w:vAlign w:val="center"/>
          </w:tcPr>
          <w:p w14:paraId="585A7DC0" w14:textId="4BAE32E4" w:rsidR="00F753EA" w:rsidRPr="00C93E9D" w:rsidRDefault="00F753EA" w:rsidP="00F753EA">
            <w:pPr>
              <w:pStyle w:val="113"/>
            </w:pPr>
            <w:r w:rsidRPr="00C93E9D">
              <w:rPr>
                <w:color w:val="000000"/>
                <w:szCs w:val="21"/>
              </w:rPr>
              <w:t>68.32</w:t>
            </w:r>
          </w:p>
        </w:tc>
      </w:tr>
      <w:tr w:rsidR="00660026" w:rsidRPr="00C93E9D" w14:paraId="00C34871" w14:textId="22971A20" w:rsidTr="00B855F9">
        <w:trPr>
          <w:jc w:val="center"/>
        </w:trPr>
        <w:tc>
          <w:tcPr>
            <w:tcW w:w="1755" w:type="pct"/>
            <w:vAlign w:val="center"/>
          </w:tcPr>
          <w:p w14:paraId="3852BF32" w14:textId="39D2FA8B" w:rsidR="00660026" w:rsidRPr="00C93E9D" w:rsidRDefault="00660026" w:rsidP="00660026">
            <w:pPr>
              <w:pStyle w:val="113"/>
            </w:pPr>
            <w:r w:rsidRPr="00C93E9D">
              <w:t>氯化物</w:t>
            </w:r>
          </w:p>
        </w:tc>
        <w:tc>
          <w:tcPr>
            <w:tcW w:w="543" w:type="pct"/>
            <w:vAlign w:val="center"/>
          </w:tcPr>
          <w:p w14:paraId="597DA31A" w14:textId="0E32DFDB" w:rsidR="00660026" w:rsidRPr="00C93E9D" w:rsidRDefault="00660026" w:rsidP="00660026">
            <w:pPr>
              <w:pStyle w:val="113"/>
            </w:pPr>
            <w:r w:rsidRPr="00C93E9D">
              <w:rPr>
                <w:color w:val="000000"/>
              </w:rPr>
              <w:t>4.6</w:t>
            </w:r>
          </w:p>
        </w:tc>
        <w:tc>
          <w:tcPr>
            <w:tcW w:w="540" w:type="pct"/>
            <w:vAlign w:val="center"/>
          </w:tcPr>
          <w:p w14:paraId="43E6F04A" w14:textId="538D400F" w:rsidR="00660026" w:rsidRPr="00C93E9D" w:rsidRDefault="00660026" w:rsidP="00660026">
            <w:pPr>
              <w:pStyle w:val="113"/>
            </w:pPr>
            <w:r w:rsidRPr="00C93E9D">
              <w:rPr>
                <w:color w:val="000000"/>
              </w:rPr>
              <w:t>4.83</w:t>
            </w:r>
          </w:p>
        </w:tc>
        <w:tc>
          <w:tcPr>
            <w:tcW w:w="540" w:type="pct"/>
            <w:vAlign w:val="center"/>
          </w:tcPr>
          <w:p w14:paraId="0D9D2A8A" w14:textId="5131A961" w:rsidR="00660026" w:rsidRPr="00C93E9D" w:rsidRDefault="00660026" w:rsidP="00660026">
            <w:pPr>
              <w:pStyle w:val="113"/>
            </w:pPr>
            <w:r w:rsidRPr="00C93E9D">
              <w:rPr>
                <w:color w:val="000000"/>
              </w:rPr>
              <w:t>4.71</w:t>
            </w:r>
          </w:p>
        </w:tc>
        <w:tc>
          <w:tcPr>
            <w:tcW w:w="540" w:type="pct"/>
            <w:vAlign w:val="center"/>
          </w:tcPr>
          <w:p w14:paraId="6175B9EF" w14:textId="06D0696C" w:rsidR="00660026" w:rsidRPr="00C93E9D" w:rsidRDefault="00660026" w:rsidP="00660026">
            <w:pPr>
              <w:pStyle w:val="113"/>
            </w:pPr>
            <w:r w:rsidRPr="00C93E9D">
              <w:rPr>
                <w:color w:val="000000"/>
              </w:rPr>
              <w:t>2.88</w:t>
            </w:r>
          </w:p>
        </w:tc>
        <w:tc>
          <w:tcPr>
            <w:tcW w:w="543" w:type="pct"/>
            <w:vAlign w:val="center"/>
          </w:tcPr>
          <w:p w14:paraId="1EF038E4" w14:textId="4CEF1C10" w:rsidR="00660026" w:rsidRPr="00C93E9D" w:rsidRDefault="00660026" w:rsidP="00660026">
            <w:pPr>
              <w:pStyle w:val="113"/>
            </w:pPr>
            <w:r w:rsidRPr="00C93E9D">
              <w:rPr>
                <w:color w:val="000000"/>
              </w:rPr>
              <w:t>5.84</w:t>
            </w:r>
          </w:p>
        </w:tc>
        <w:tc>
          <w:tcPr>
            <w:tcW w:w="539" w:type="pct"/>
            <w:vAlign w:val="center"/>
          </w:tcPr>
          <w:p w14:paraId="19D1FC45" w14:textId="0C147B17" w:rsidR="00660026" w:rsidRPr="00C93E9D" w:rsidRDefault="00660026" w:rsidP="00660026">
            <w:pPr>
              <w:pStyle w:val="113"/>
            </w:pPr>
            <w:r w:rsidRPr="00C93E9D">
              <w:rPr>
                <w:color w:val="000000"/>
              </w:rPr>
              <w:t>14.6</w:t>
            </w:r>
          </w:p>
        </w:tc>
      </w:tr>
      <w:tr w:rsidR="00660026" w:rsidRPr="00C93E9D" w14:paraId="6479178C" w14:textId="27C790D9" w:rsidTr="00B855F9">
        <w:trPr>
          <w:jc w:val="center"/>
        </w:trPr>
        <w:tc>
          <w:tcPr>
            <w:tcW w:w="1755" w:type="pct"/>
            <w:vAlign w:val="center"/>
          </w:tcPr>
          <w:p w14:paraId="5EBEC0B6" w14:textId="23CFC706" w:rsidR="00660026" w:rsidRPr="00C93E9D" w:rsidRDefault="00660026" w:rsidP="00660026">
            <w:pPr>
              <w:pStyle w:val="113"/>
            </w:pPr>
            <w:r w:rsidRPr="00C93E9D">
              <w:t>硫酸盐</w:t>
            </w:r>
          </w:p>
        </w:tc>
        <w:tc>
          <w:tcPr>
            <w:tcW w:w="543" w:type="pct"/>
            <w:vAlign w:val="center"/>
          </w:tcPr>
          <w:p w14:paraId="56F3DFA8" w14:textId="36999379" w:rsidR="00660026" w:rsidRPr="00C93E9D" w:rsidRDefault="00660026" w:rsidP="00660026">
            <w:pPr>
              <w:pStyle w:val="113"/>
            </w:pPr>
            <w:r w:rsidRPr="00C93E9D">
              <w:rPr>
                <w:color w:val="000000"/>
              </w:rPr>
              <w:t>8.66</w:t>
            </w:r>
          </w:p>
        </w:tc>
        <w:tc>
          <w:tcPr>
            <w:tcW w:w="540" w:type="pct"/>
            <w:vAlign w:val="center"/>
          </w:tcPr>
          <w:p w14:paraId="64D817A8" w14:textId="7A1DB10C" w:rsidR="00660026" w:rsidRPr="00C93E9D" w:rsidRDefault="00660026" w:rsidP="00660026">
            <w:pPr>
              <w:pStyle w:val="113"/>
            </w:pPr>
            <w:r w:rsidRPr="00C93E9D">
              <w:rPr>
                <w:color w:val="000000"/>
              </w:rPr>
              <w:t>7.73</w:t>
            </w:r>
          </w:p>
        </w:tc>
        <w:tc>
          <w:tcPr>
            <w:tcW w:w="540" w:type="pct"/>
            <w:vAlign w:val="center"/>
          </w:tcPr>
          <w:p w14:paraId="511069E3" w14:textId="7DBEDB5E" w:rsidR="00660026" w:rsidRPr="00C93E9D" w:rsidRDefault="00660026" w:rsidP="00660026">
            <w:pPr>
              <w:pStyle w:val="113"/>
            </w:pPr>
            <w:r w:rsidRPr="00C93E9D">
              <w:rPr>
                <w:color w:val="000000"/>
              </w:rPr>
              <w:t>7.97</w:t>
            </w:r>
          </w:p>
        </w:tc>
        <w:tc>
          <w:tcPr>
            <w:tcW w:w="540" w:type="pct"/>
            <w:vAlign w:val="center"/>
          </w:tcPr>
          <w:p w14:paraId="7DBB0BD8" w14:textId="02874AF5" w:rsidR="00660026" w:rsidRPr="00C93E9D" w:rsidRDefault="00660026" w:rsidP="00660026">
            <w:pPr>
              <w:pStyle w:val="113"/>
            </w:pPr>
            <w:r w:rsidRPr="00C93E9D">
              <w:rPr>
                <w:color w:val="000000"/>
              </w:rPr>
              <w:t>6.47</w:t>
            </w:r>
          </w:p>
        </w:tc>
        <w:tc>
          <w:tcPr>
            <w:tcW w:w="543" w:type="pct"/>
            <w:vAlign w:val="center"/>
          </w:tcPr>
          <w:p w14:paraId="58B64B71" w14:textId="67396A61" w:rsidR="00660026" w:rsidRPr="00C93E9D" w:rsidRDefault="00660026" w:rsidP="00660026">
            <w:pPr>
              <w:pStyle w:val="113"/>
            </w:pPr>
            <w:r w:rsidRPr="00C93E9D">
              <w:rPr>
                <w:color w:val="000000"/>
              </w:rPr>
              <w:t>7.52</w:t>
            </w:r>
          </w:p>
        </w:tc>
        <w:tc>
          <w:tcPr>
            <w:tcW w:w="539" w:type="pct"/>
            <w:vAlign w:val="center"/>
          </w:tcPr>
          <w:p w14:paraId="2E0CAE00" w14:textId="20B2FE41" w:rsidR="00660026" w:rsidRPr="00C93E9D" w:rsidRDefault="00660026" w:rsidP="00660026">
            <w:pPr>
              <w:pStyle w:val="113"/>
            </w:pPr>
            <w:r w:rsidRPr="00C93E9D">
              <w:rPr>
                <w:color w:val="000000"/>
              </w:rPr>
              <w:t>60.3</w:t>
            </w:r>
          </w:p>
        </w:tc>
      </w:tr>
      <w:tr w:rsidR="00660026" w:rsidRPr="00C93E9D" w14:paraId="5E0D0574" w14:textId="377BEF52" w:rsidTr="00660026">
        <w:trPr>
          <w:jc w:val="center"/>
        </w:trPr>
        <w:tc>
          <w:tcPr>
            <w:tcW w:w="4461" w:type="pct"/>
            <w:gridSpan w:val="6"/>
            <w:vAlign w:val="center"/>
          </w:tcPr>
          <w:p w14:paraId="5A788ED9" w14:textId="77777777" w:rsidR="00660026" w:rsidRPr="00C93E9D" w:rsidRDefault="00660026" w:rsidP="005817ED">
            <w:pPr>
              <w:pStyle w:val="113"/>
            </w:pPr>
            <w:r w:rsidRPr="00C93E9D">
              <w:t>当量浓度（</w:t>
            </w:r>
            <w:r w:rsidRPr="00C93E9D">
              <w:t>meq/L</w:t>
            </w:r>
            <w:r w:rsidRPr="00C93E9D">
              <w:t>）</w:t>
            </w:r>
          </w:p>
        </w:tc>
        <w:tc>
          <w:tcPr>
            <w:tcW w:w="539" w:type="pct"/>
          </w:tcPr>
          <w:p w14:paraId="2898F4E8" w14:textId="77777777" w:rsidR="00660026" w:rsidRPr="00C93E9D" w:rsidRDefault="00660026" w:rsidP="005817ED">
            <w:pPr>
              <w:pStyle w:val="113"/>
            </w:pPr>
          </w:p>
        </w:tc>
      </w:tr>
      <w:tr w:rsidR="00660026" w:rsidRPr="00C93E9D" w14:paraId="5082797F" w14:textId="0EF83323" w:rsidTr="00660026">
        <w:trPr>
          <w:jc w:val="center"/>
        </w:trPr>
        <w:tc>
          <w:tcPr>
            <w:tcW w:w="1755" w:type="pct"/>
            <w:vAlign w:val="center"/>
          </w:tcPr>
          <w:p w14:paraId="34971F30" w14:textId="32CD463B" w:rsidR="00660026" w:rsidRPr="00C93E9D" w:rsidRDefault="00660026" w:rsidP="005817ED">
            <w:pPr>
              <w:pStyle w:val="113"/>
            </w:pPr>
            <w:r w:rsidRPr="00C93E9D">
              <w:t>钠</w:t>
            </w:r>
          </w:p>
        </w:tc>
        <w:tc>
          <w:tcPr>
            <w:tcW w:w="543" w:type="pct"/>
            <w:vAlign w:val="center"/>
          </w:tcPr>
          <w:p w14:paraId="24944B6E" w14:textId="2D963BF8" w:rsidR="00660026" w:rsidRPr="00C93E9D" w:rsidRDefault="00660026" w:rsidP="005817ED">
            <w:pPr>
              <w:pStyle w:val="113"/>
            </w:pPr>
            <w:r w:rsidRPr="00C93E9D">
              <w:t xml:space="preserve">0.47 </w:t>
            </w:r>
          </w:p>
        </w:tc>
        <w:tc>
          <w:tcPr>
            <w:tcW w:w="540" w:type="pct"/>
            <w:vAlign w:val="center"/>
          </w:tcPr>
          <w:p w14:paraId="681E9061" w14:textId="2E4A4127" w:rsidR="00660026" w:rsidRPr="00C93E9D" w:rsidRDefault="00660026" w:rsidP="005817ED">
            <w:pPr>
              <w:pStyle w:val="113"/>
            </w:pPr>
            <w:r w:rsidRPr="00C93E9D">
              <w:t xml:space="preserve">0.47 </w:t>
            </w:r>
          </w:p>
        </w:tc>
        <w:tc>
          <w:tcPr>
            <w:tcW w:w="540" w:type="pct"/>
            <w:vAlign w:val="center"/>
          </w:tcPr>
          <w:p w14:paraId="7795B5C6" w14:textId="5D382B78" w:rsidR="00660026" w:rsidRPr="00C93E9D" w:rsidRDefault="00660026" w:rsidP="005817ED">
            <w:pPr>
              <w:pStyle w:val="113"/>
            </w:pPr>
            <w:r w:rsidRPr="00C93E9D">
              <w:t>0.48</w:t>
            </w:r>
          </w:p>
        </w:tc>
        <w:tc>
          <w:tcPr>
            <w:tcW w:w="540" w:type="pct"/>
            <w:vAlign w:val="center"/>
          </w:tcPr>
          <w:p w14:paraId="456B5348" w14:textId="5BA27762" w:rsidR="00660026" w:rsidRPr="00C93E9D" w:rsidRDefault="00660026" w:rsidP="005817ED">
            <w:pPr>
              <w:pStyle w:val="113"/>
            </w:pPr>
            <w:r w:rsidRPr="00C93E9D">
              <w:t>0.47</w:t>
            </w:r>
          </w:p>
        </w:tc>
        <w:tc>
          <w:tcPr>
            <w:tcW w:w="543" w:type="pct"/>
            <w:vAlign w:val="center"/>
          </w:tcPr>
          <w:p w14:paraId="03077790" w14:textId="5270AE0A" w:rsidR="00660026" w:rsidRPr="00C93E9D" w:rsidRDefault="00660026" w:rsidP="005817ED">
            <w:pPr>
              <w:pStyle w:val="113"/>
            </w:pPr>
            <w:r w:rsidRPr="00C93E9D">
              <w:t>0.48</w:t>
            </w:r>
          </w:p>
        </w:tc>
        <w:tc>
          <w:tcPr>
            <w:tcW w:w="539" w:type="pct"/>
          </w:tcPr>
          <w:p w14:paraId="62CE8ACC" w14:textId="3838E718" w:rsidR="00660026" w:rsidRPr="00C93E9D" w:rsidRDefault="00660026" w:rsidP="005817ED">
            <w:pPr>
              <w:pStyle w:val="113"/>
            </w:pPr>
            <w:r w:rsidRPr="00C93E9D">
              <w:rPr>
                <w:rFonts w:hint="eastAsia"/>
              </w:rPr>
              <w:t>0</w:t>
            </w:r>
            <w:r w:rsidRPr="00C93E9D">
              <w:t>.49</w:t>
            </w:r>
          </w:p>
        </w:tc>
      </w:tr>
      <w:tr w:rsidR="00660026" w:rsidRPr="00C93E9D" w14:paraId="334A525B" w14:textId="28AFA015" w:rsidTr="00660026">
        <w:trPr>
          <w:jc w:val="center"/>
        </w:trPr>
        <w:tc>
          <w:tcPr>
            <w:tcW w:w="1755" w:type="pct"/>
            <w:vAlign w:val="center"/>
          </w:tcPr>
          <w:p w14:paraId="1E6FD82B" w14:textId="50EDF692" w:rsidR="00660026" w:rsidRPr="00C93E9D" w:rsidRDefault="00660026" w:rsidP="005817ED">
            <w:pPr>
              <w:pStyle w:val="113"/>
            </w:pPr>
            <w:r w:rsidRPr="00C93E9D">
              <w:t>钾</w:t>
            </w:r>
          </w:p>
        </w:tc>
        <w:tc>
          <w:tcPr>
            <w:tcW w:w="543" w:type="pct"/>
            <w:vAlign w:val="center"/>
          </w:tcPr>
          <w:p w14:paraId="43C4A424" w14:textId="65CFBC79" w:rsidR="00660026" w:rsidRPr="00C93E9D" w:rsidRDefault="00660026" w:rsidP="005817ED">
            <w:pPr>
              <w:pStyle w:val="113"/>
            </w:pPr>
            <w:r w:rsidRPr="00C93E9D">
              <w:t xml:space="preserve">0.03 </w:t>
            </w:r>
          </w:p>
        </w:tc>
        <w:tc>
          <w:tcPr>
            <w:tcW w:w="540" w:type="pct"/>
            <w:vAlign w:val="center"/>
          </w:tcPr>
          <w:p w14:paraId="69D9CD98" w14:textId="5AC5FBE4" w:rsidR="00660026" w:rsidRPr="00C93E9D" w:rsidRDefault="00660026" w:rsidP="005817ED">
            <w:pPr>
              <w:pStyle w:val="113"/>
            </w:pPr>
            <w:r w:rsidRPr="00C93E9D">
              <w:t xml:space="preserve">0.04 </w:t>
            </w:r>
          </w:p>
        </w:tc>
        <w:tc>
          <w:tcPr>
            <w:tcW w:w="540" w:type="pct"/>
            <w:vAlign w:val="center"/>
          </w:tcPr>
          <w:p w14:paraId="63B13C39" w14:textId="7EC78939" w:rsidR="00660026" w:rsidRPr="00C93E9D" w:rsidRDefault="00660026" w:rsidP="005817ED">
            <w:pPr>
              <w:pStyle w:val="113"/>
            </w:pPr>
            <w:r w:rsidRPr="00C93E9D">
              <w:t>0.04</w:t>
            </w:r>
          </w:p>
        </w:tc>
        <w:tc>
          <w:tcPr>
            <w:tcW w:w="540" w:type="pct"/>
            <w:vAlign w:val="center"/>
          </w:tcPr>
          <w:p w14:paraId="21604827" w14:textId="13E05A3E" w:rsidR="00660026" w:rsidRPr="00C93E9D" w:rsidRDefault="00660026" w:rsidP="005817ED">
            <w:pPr>
              <w:pStyle w:val="113"/>
            </w:pPr>
            <w:r w:rsidRPr="00C93E9D">
              <w:t>0.02</w:t>
            </w:r>
          </w:p>
        </w:tc>
        <w:tc>
          <w:tcPr>
            <w:tcW w:w="543" w:type="pct"/>
            <w:vAlign w:val="center"/>
          </w:tcPr>
          <w:p w14:paraId="05BCB3CC" w14:textId="5CC761E4" w:rsidR="00660026" w:rsidRPr="00C93E9D" w:rsidRDefault="00660026" w:rsidP="005817ED">
            <w:pPr>
              <w:pStyle w:val="113"/>
            </w:pPr>
            <w:r w:rsidRPr="00C93E9D">
              <w:t>0.03</w:t>
            </w:r>
          </w:p>
        </w:tc>
        <w:tc>
          <w:tcPr>
            <w:tcW w:w="539" w:type="pct"/>
          </w:tcPr>
          <w:p w14:paraId="749D15A6" w14:textId="2EA69027" w:rsidR="00660026" w:rsidRPr="00C93E9D" w:rsidRDefault="00660026" w:rsidP="005817ED">
            <w:pPr>
              <w:pStyle w:val="113"/>
            </w:pPr>
            <w:r w:rsidRPr="00C93E9D">
              <w:rPr>
                <w:rFonts w:hint="eastAsia"/>
              </w:rPr>
              <w:t>0</w:t>
            </w:r>
            <w:r w:rsidRPr="00C93E9D">
              <w:t>.03</w:t>
            </w:r>
          </w:p>
        </w:tc>
      </w:tr>
      <w:tr w:rsidR="00660026" w:rsidRPr="00C93E9D" w14:paraId="0CCEE49B" w14:textId="49548135" w:rsidTr="00660026">
        <w:trPr>
          <w:jc w:val="center"/>
        </w:trPr>
        <w:tc>
          <w:tcPr>
            <w:tcW w:w="1755" w:type="pct"/>
            <w:vAlign w:val="center"/>
          </w:tcPr>
          <w:p w14:paraId="387BE118" w14:textId="77777777" w:rsidR="00660026" w:rsidRPr="00C93E9D" w:rsidRDefault="00660026" w:rsidP="005817ED">
            <w:pPr>
              <w:pStyle w:val="113"/>
            </w:pPr>
            <w:r w:rsidRPr="00C93E9D">
              <w:t>钙</w:t>
            </w:r>
          </w:p>
        </w:tc>
        <w:tc>
          <w:tcPr>
            <w:tcW w:w="543" w:type="pct"/>
            <w:vAlign w:val="center"/>
          </w:tcPr>
          <w:p w14:paraId="03772C0A" w14:textId="32BB5676" w:rsidR="00660026" w:rsidRPr="00C93E9D" w:rsidRDefault="00660026" w:rsidP="005817ED">
            <w:pPr>
              <w:pStyle w:val="113"/>
            </w:pPr>
            <w:r w:rsidRPr="00C93E9D">
              <w:t xml:space="preserve">0.99 </w:t>
            </w:r>
          </w:p>
        </w:tc>
        <w:tc>
          <w:tcPr>
            <w:tcW w:w="540" w:type="pct"/>
            <w:vAlign w:val="center"/>
          </w:tcPr>
          <w:p w14:paraId="0DE138B4" w14:textId="79502018" w:rsidR="00660026" w:rsidRPr="00C93E9D" w:rsidRDefault="00660026" w:rsidP="005817ED">
            <w:pPr>
              <w:pStyle w:val="113"/>
            </w:pPr>
            <w:r w:rsidRPr="00C93E9D">
              <w:t xml:space="preserve">0.8 </w:t>
            </w:r>
          </w:p>
        </w:tc>
        <w:tc>
          <w:tcPr>
            <w:tcW w:w="540" w:type="pct"/>
            <w:vAlign w:val="center"/>
          </w:tcPr>
          <w:p w14:paraId="1449064B" w14:textId="2914454A" w:rsidR="00660026" w:rsidRPr="00C93E9D" w:rsidRDefault="00660026" w:rsidP="005817ED">
            <w:pPr>
              <w:pStyle w:val="113"/>
            </w:pPr>
            <w:r w:rsidRPr="00C93E9D">
              <w:t>0.75</w:t>
            </w:r>
          </w:p>
        </w:tc>
        <w:tc>
          <w:tcPr>
            <w:tcW w:w="540" w:type="pct"/>
            <w:vAlign w:val="center"/>
          </w:tcPr>
          <w:p w14:paraId="508327DD" w14:textId="295292AF" w:rsidR="00660026" w:rsidRPr="00C93E9D" w:rsidRDefault="00660026" w:rsidP="005817ED">
            <w:pPr>
              <w:pStyle w:val="113"/>
            </w:pPr>
            <w:r w:rsidRPr="00C93E9D">
              <w:t xml:space="preserve">0.79 </w:t>
            </w:r>
          </w:p>
        </w:tc>
        <w:tc>
          <w:tcPr>
            <w:tcW w:w="543" w:type="pct"/>
            <w:vAlign w:val="center"/>
          </w:tcPr>
          <w:p w14:paraId="510375E6" w14:textId="5A824B13" w:rsidR="00660026" w:rsidRPr="00C93E9D" w:rsidRDefault="00660026" w:rsidP="005817ED">
            <w:pPr>
              <w:pStyle w:val="113"/>
            </w:pPr>
            <w:r w:rsidRPr="00C93E9D">
              <w:t>0.82</w:t>
            </w:r>
          </w:p>
        </w:tc>
        <w:tc>
          <w:tcPr>
            <w:tcW w:w="539" w:type="pct"/>
          </w:tcPr>
          <w:p w14:paraId="49EDAA7E" w14:textId="7A13C440" w:rsidR="00660026" w:rsidRPr="00C93E9D" w:rsidRDefault="00660026" w:rsidP="005817ED">
            <w:pPr>
              <w:pStyle w:val="113"/>
            </w:pPr>
            <w:r w:rsidRPr="00C93E9D">
              <w:rPr>
                <w:rFonts w:hint="eastAsia"/>
              </w:rPr>
              <w:t>0</w:t>
            </w:r>
            <w:r w:rsidRPr="00C93E9D">
              <w:t>.88</w:t>
            </w:r>
          </w:p>
        </w:tc>
      </w:tr>
      <w:tr w:rsidR="00660026" w:rsidRPr="00C93E9D" w14:paraId="5B4817F9" w14:textId="3DB26E41" w:rsidTr="00660026">
        <w:trPr>
          <w:jc w:val="center"/>
        </w:trPr>
        <w:tc>
          <w:tcPr>
            <w:tcW w:w="1755" w:type="pct"/>
            <w:vAlign w:val="center"/>
          </w:tcPr>
          <w:p w14:paraId="7824BEEF" w14:textId="77777777" w:rsidR="00660026" w:rsidRPr="00C93E9D" w:rsidRDefault="00660026" w:rsidP="005817ED">
            <w:pPr>
              <w:pStyle w:val="113"/>
            </w:pPr>
            <w:r w:rsidRPr="00C93E9D">
              <w:t>镁</w:t>
            </w:r>
          </w:p>
        </w:tc>
        <w:tc>
          <w:tcPr>
            <w:tcW w:w="543" w:type="pct"/>
            <w:vAlign w:val="center"/>
          </w:tcPr>
          <w:p w14:paraId="34BDD29B" w14:textId="46DE57EB" w:rsidR="00660026" w:rsidRPr="00C93E9D" w:rsidRDefault="00660026" w:rsidP="005817ED">
            <w:pPr>
              <w:pStyle w:val="113"/>
            </w:pPr>
            <w:r w:rsidRPr="00C93E9D">
              <w:t xml:space="preserve">3.13 </w:t>
            </w:r>
          </w:p>
        </w:tc>
        <w:tc>
          <w:tcPr>
            <w:tcW w:w="540" w:type="pct"/>
            <w:vAlign w:val="center"/>
          </w:tcPr>
          <w:p w14:paraId="714560D8" w14:textId="0ED71409" w:rsidR="00660026" w:rsidRPr="00C93E9D" w:rsidRDefault="00660026" w:rsidP="005817ED">
            <w:pPr>
              <w:pStyle w:val="113"/>
            </w:pPr>
            <w:r w:rsidRPr="00C93E9D">
              <w:t xml:space="preserve">3.19 </w:t>
            </w:r>
          </w:p>
        </w:tc>
        <w:tc>
          <w:tcPr>
            <w:tcW w:w="540" w:type="pct"/>
            <w:vAlign w:val="center"/>
          </w:tcPr>
          <w:p w14:paraId="0DA124D3" w14:textId="783BD85A" w:rsidR="00660026" w:rsidRPr="00C93E9D" w:rsidRDefault="00660026" w:rsidP="005817ED">
            <w:pPr>
              <w:pStyle w:val="113"/>
            </w:pPr>
            <w:r w:rsidRPr="00C93E9D">
              <w:t xml:space="preserve">3.20 </w:t>
            </w:r>
          </w:p>
        </w:tc>
        <w:tc>
          <w:tcPr>
            <w:tcW w:w="540" w:type="pct"/>
            <w:vAlign w:val="center"/>
          </w:tcPr>
          <w:p w14:paraId="7A0E6AEC" w14:textId="206DBFA0" w:rsidR="00660026" w:rsidRPr="00C93E9D" w:rsidRDefault="00660026" w:rsidP="005817ED">
            <w:pPr>
              <w:pStyle w:val="113"/>
            </w:pPr>
            <w:r w:rsidRPr="00C93E9D">
              <w:t>3.21</w:t>
            </w:r>
          </w:p>
        </w:tc>
        <w:tc>
          <w:tcPr>
            <w:tcW w:w="543" w:type="pct"/>
            <w:vAlign w:val="center"/>
          </w:tcPr>
          <w:p w14:paraId="028FA20A" w14:textId="554B7B06" w:rsidR="00660026" w:rsidRPr="00C93E9D" w:rsidRDefault="00660026" w:rsidP="005817ED">
            <w:pPr>
              <w:pStyle w:val="113"/>
            </w:pPr>
            <w:r w:rsidRPr="00C93E9D">
              <w:t xml:space="preserve">3.25 </w:t>
            </w:r>
          </w:p>
        </w:tc>
        <w:tc>
          <w:tcPr>
            <w:tcW w:w="539" w:type="pct"/>
          </w:tcPr>
          <w:p w14:paraId="013C7C39" w14:textId="4CA56935" w:rsidR="00660026" w:rsidRPr="00C93E9D" w:rsidRDefault="00660026" w:rsidP="005817ED">
            <w:pPr>
              <w:pStyle w:val="113"/>
            </w:pPr>
            <w:r w:rsidRPr="00C93E9D">
              <w:rPr>
                <w:rFonts w:hint="eastAsia"/>
              </w:rPr>
              <w:t>2</w:t>
            </w:r>
            <w:r w:rsidRPr="00C93E9D">
              <w:t>.86</w:t>
            </w:r>
          </w:p>
        </w:tc>
      </w:tr>
      <w:tr w:rsidR="00660026" w:rsidRPr="00C93E9D" w14:paraId="2FE68A18" w14:textId="08764A90" w:rsidTr="00660026">
        <w:trPr>
          <w:jc w:val="center"/>
        </w:trPr>
        <w:tc>
          <w:tcPr>
            <w:tcW w:w="1755" w:type="pct"/>
            <w:vAlign w:val="center"/>
          </w:tcPr>
          <w:p w14:paraId="77CC8A17" w14:textId="77777777" w:rsidR="00660026" w:rsidRPr="00C93E9D" w:rsidRDefault="00660026" w:rsidP="005817ED">
            <w:pPr>
              <w:pStyle w:val="113"/>
            </w:pPr>
            <w:r w:rsidRPr="00C93E9D">
              <w:t>碳酸根</w:t>
            </w:r>
          </w:p>
        </w:tc>
        <w:tc>
          <w:tcPr>
            <w:tcW w:w="543" w:type="pct"/>
            <w:vAlign w:val="center"/>
          </w:tcPr>
          <w:p w14:paraId="7CDA9501" w14:textId="350E0484" w:rsidR="00660026" w:rsidRPr="00C93E9D" w:rsidRDefault="00660026" w:rsidP="005817ED">
            <w:pPr>
              <w:pStyle w:val="113"/>
            </w:pPr>
            <w:r w:rsidRPr="00C93E9D">
              <w:t xml:space="preserve">0 </w:t>
            </w:r>
          </w:p>
        </w:tc>
        <w:tc>
          <w:tcPr>
            <w:tcW w:w="540" w:type="pct"/>
            <w:vAlign w:val="center"/>
          </w:tcPr>
          <w:p w14:paraId="689342EB" w14:textId="56A2E32C" w:rsidR="00660026" w:rsidRPr="00C93E9D" w:rsidRDefault="00660026" w:rsidP="005817ED">
            <w:pPr>
              <w:pStyle w:val="113"/>
            </w:pPr>
            <w:r w:rsidRPr="00C93E9D">
              <w:t xml:space="preserve">0 </w:t>
            </w:r>
          </w:p>
        </w:tc>
        <w:tc>
          <w:tcPr>
            <w:tcW w:w="540" w:type="pct"/>
            <w:vAlign w:val="center"/>
          </w:tcPr>
          <w:p w14:paraId="747B1F70" w14:textId="1C606AD7" w:rsidR="00660026" w:rsidRPr="00C93E9D" w:rsidRDefault="00660026" w:rsidP="005817ED">
            <w:pPr>
              <w:pStyle w:val="113"/>
            </w:pPr>
            <w:r w:rsidRPr="00C93E9D">
              <w:t xml:space="preserve">0 </w:t>
            </w:r>
          </w:p>
        </w:tc>
        <w:tc>
          <w:tcPr>
            <w:tcW w:w="540" w:type="pct"/>
            <w:vAlign w:val="center"/>
          </w:tcPr>
          <w:p w14:paraId="3272055F" w14:textId="67BF3E75" w:rsidR="00660026" w:rsidRPr="00C93E9D" w:rsidRDefault="00660026" w:rsidP="005817ED">
            <w:pPr>
              <w:pStyle w:val="113"/>
            </w:pPr>
            <w:r w:rsidRPr="00C93E9D">
              <w:t xml:space="preserve">0 </w:t>
            </w:r>
          </w:p>
        </w:tc>
        <w:tc>
          <w:tcPr>
            <w:tcW w:w="543" w:type="pct"/>
            <w:vAlign w:val="center"/>
          </w:tcPr>
          <w:p w14:paraId="400F8ED0" w14:textId="08FC8DDC" w:rsidR="00660026" w:rsidRPr="00C93E9D" w:rsidRDefault="00660026" w:rsidP="005817ED">
            <w:pPr>
              <w:pStyle w:val="113"/>
            </w:pPr>
            <w:r w:rsidRPr="00C93E9D">
              <w:t xml:space="preserve">0 </w:t>
            </w:r>
          </w:p>
        </w:tc>
        <w:tc>
          <w:tcPr>
            <w:tcW w:w="539" w:type="pct"/>
          </w:tcPr>
          <w:p w14:paraId="3D171E1A" w14:textId="51C3C168" w:rsidR="00660026" w:rsidRPr="00C93E9D" w:rsidRDefault="00660026" w:rsidP="005817ED">
            <w:pPr>
              <w:pStyle w:val="113"/>
            </w:pPr>
            <w:r w:rsidRPr="00C93E9D">
              <w:rPr>
                <w:rFonts w:hint="eastAsia"/>
              </w:rPr>
              <w:t>0</w:t>
            </w:r>
          </w:p>
        </w:tc>
      </w:tr>
      <w:tr w:rsidR="00F753EA" w:rsidRPr="00C93E9D" w14:paraId="2CFF7919" w14:textId="3AEA9BBB" w:rsidTr="00C138DD">
        <w:trPr>
          <w:jc w:val="center"/>
        </w:trPr>
        <w:tc>
          <w:tcPr>
            <w:tcW w:w="1755" w:type="pct"/>
            <w:vAlign w:val="center"/>
          </w:tcPr>
          <w:p w14:paraId="3A4C8DF7" w14:textId="77777777" w:rsidR="00F753EA" w:rsidRPr="00C93E9D" w:rsidRDefault="00F753EA" w:rsidP="00F753EA">
            <w:pPr>
              <w:pStyle w:val="113"/>
            </w:pPr>
            <w:r w:rsidRPr="00C93E9D">
              <w:t>重碳酸根</w:t>
            </w:r>
          </w:p>
        </w:tc>
        <w:tc>
          <w:tcPr>
            <w:tcW w:w="543" w:type="pct"/>
            <w:vAlign w:val="center"/>
          </w:tcPr>
          <w:p w14:paraId="25EF0F01" w14:textId="63C24D2B" w:rsidR="00F753EA" w:rsidRPr="00C93E9D" w:rsidRDefault="00F753EA" w:rsidP="00F753EA">
            <w:pPr>
              <w:pStyle w:val="113"/>
            </w:pPr>
            <w:r w:rsidRPr="00C93E9D">
              <w:rPr>
                <w:color w:val="000000"/>
              </w:rPr>
              <w:t>3.45</w:t>
            </w:r>
          </w:p>
        </w:tc>
        <w:tc>
          <w:tcPr>
            <w:tcW w:w="540" w:type="pct"/>
            <w:vAlign w:val="center"/>
          </w:tcPr>
          <w:p w14:paraId="5F1F5DC5" w14:textId="0A5C1581" w:rsidR="00F753EA" w:rsidRPr="00C93E9D" w:rsidRDefault="00F753EA" w:rsidP="00F753EA">
            <w:pPr>
              <w:pStyle w:val="113"/>
            </w:pPr>
            <w:r w:rsidRPr="00C93E9D">
              <w:rPr>
                <w:color w:val="000000"/>
              </w:rPr>
              <w:t>3.1</w:t>
            </w:r>
          </w:p>
        </w:tc>
        <w:tc>
          <w:tcPr>
            <w:tcW w:w="540" w:type="pct"/>
            <w:vAlign w:val="center"/>
          </w:tcPr>
          <w:p w14:paraId="515D488D" w14:textId="00EAF293" w:rsidR="00F753EA" w:rsidRPr="00C93E9D" w:rsidRDefault="00F753EA" w:rsidP="00F753EA">
            <w:pPr>
              <w:pStyle w:val="113"/>
            </w:pPr>
            <w:r w:rsidRPr="00C93E9D">
              <w:rPr>
                <w:color w:val="000000"/>
              </w:rPr>
              <w:t>3.22</w:t>
            </w:r>
          </w:p>
        </w:tc>
        <w:tc>
          <w:tcPr>
            <w:tcW w:w="540" w:type="pct"/>
            <w:vAlign w:val="center"/>
          </w:tcPr>
          <w:p w14:paraId="02B517FA" w14:textId="573FB7CB" w:rsidR="00F753EA" w:rsidRPr="00C93E9D" w:rsidRDefault="00F753EA" w:rsidP="00F753EA">
            <w:pPr>
              <w:pStyle w:val="113"/>
            </w:pPr>
            <w:r w:rsidRPr="00C93E9D">
              <w:rPr>
                <w:color w:val="000000"/>
              </w:rPr>
              <w:t>3.25</w:t>
            </w:r>
          </w:p>
        </w:tc>
        <w:tc>
          <w:tcPr>
            <w:tcW w:w="543" w:type="pct"/>
            <w:vAlign w:val="center"/>
          </w:tcPr>
          <w:p w14:paraId="4FC75472" w14:textId="7B631ED7" w:rsidR="00F753EA" w:rsidRPr="00C93E9D" w:rsidRDefault="00F753EA" w:rsidP="00F753EA">
            <w:pPr>
              <w:pStyle w:val="113"/>
            </w:pPr>
            <w:r w:rsidRPr="00C93E9D">
              <w:rPr>
                <w:color w:val="000000"/>
              </w:rPr>
              <w:t>3.3</w:t>
            </w:r>
          </w:p>
        </w:tc>
        <w:tc>
          <w:tcPr>
            <w:tcW w:w="539" w:type="pct"/>
            <w:vAlign w:val="center"/>
          </w:tcPr>
          <w:p w14:paraId="556533A4" w14:textId="205E736B" w:rsidR="00F753EA" w:rsidRPr="00C93E9D" w:rsidRDefault="00F753EA" w:rsidP="00F753EA">
            <w:pPr>
              <w:pStyle w:val="113"/>
            </w:pPr>
            <w:r w:rsidRPr="00C93E9D">
              <w:rPr>
                <w:color w:val="000000"/>
              </w:rPr>
              <w:t>1.12</w:t>
            </w:r>
          </w:p>
        </w:tc>
      </w:tr>
      <w:tr w:rsidR="00660026" w:rsidRPr="00C93E9D" w14:paraId="230D61FA" w14:textId="267B0B32" w:rsidTr="00660026">
        <w:trPr>
          <w:jc w:val="center"/>
        </w:trPr>
        <w:tc>
          <w:tcPr>
            <w:tcW w:w="1755" w:type="pct"/>
            <w:vAlign w:val="center"/>
          </w:tcPr>
          <w:p w14:paraId="5FD58C32" w14:textId="1AC6F126" w:rsidR="00660026" w:rsidRPr="00C93E9D" w:rsidRDefault="00660026" w:rsidP="005817ED">
            <w:pPr>
              <w:pStyle w:val="113"/>
            </w:pPr>
            <w:r w:rsidRPr="00C93E9D">
              <w:t>氯化物</w:t>
            </w:r>
          </w:p>
        </w:tc>
        <w:tc>
          <w:tcPr>
            <w:tcW w:w="543" w:type="pct"/>
            <w:vAlign w:val="center"/>
          </w:tcPr>
          <w:p w14:paraId="1E704B62" w14:textId="15E5E6E4" w:rsidR="00660026" w:rsidRPr="00C93E9D" w:rsidRDefault="00660026" w:rsidP="005817ED">
            <w:pPr>
              <w:pStyle w:val="113"/>
            </w:pPr>
            <w:r w:rsidRPr="00C93E9D">
              <w:t>0.13</w:t>
            </w:r>
          </w:p>
        </w:tc>
        <w:tc>
          <w:tcPr>
            <w:tcW w:w="540" w:type="pct"/>
            <w:vAlign w:val="center"/>
          </w:tcPr>
          <w:p w14:paraId="5508B3AF" w14:textId="03A0481A" w:rsidR="00660026" w:rsidRPr="00C93E9D" w:rsidRDefault="00660026" w:rsidP="005817ED">
            <w:pPr>
              <w:pStyle w:val="113"/>
            </w:pPr>
            <w:r w:rsidRPr="00C93E9D">
              <w:t>0.14</w:t>
            </w:r>
          </w:p>
        </w:tc>
        <w:tc>
          <w:tcPr>
            <w:tcW w:w="540" w:type="pct"/>
            <w:vAlign w:val="center"/>
          </w:tcPr>
          <w:p w14:paraId="49E22C8C" w14:textId="6446812B" w:rsidR="00660026" w:rsidRPr="00C93E9D" w:rsidRDefault="00660026" w:rsidP="005817ED">
            <w:pPr>
              <w:pStyle w:val="113"/>
            </w:pPr>
            <w:r w:rsidRPr="00C93E9D">
              <w:t xml:space="preserve">0.08 </w:t>
            </w:r>
          </w:p>
        </w:tc>
        <w:tc>
          <w:tcPr>
            <w:tcW w:w="540" w:type="pct"/>
            <w:vAlign w:val="center"/>
          </w:tcPr>
          <w:p w14:paraId="04D3C6E3" w14:textId="08C8D153" w:rsidR="00660026" w:rsidRPr="00C93E9D" w:rsidRDefault="00660026" w:rsidP="005817ED">
            <w:pPr>
              <w:pStyle w:val="113"/>
            </w:pPr>
            <w:r w:rsidRPr="00C93E9D">
              <w:t>0.08</w:t>
            </w:r>
          </w:p>
        </w:tc>
        <w:tc>
          <w:tcPr>
            <w:tcW w:w="543" w:type="pct"/>
            <w:vAlign w:val="center"/>
          </w:tcPr>
          <w:p w14:paraId="1DCB8080" w14:textId="1B9951B9" w:rsidR="00660026" w:rsidRPr="00C93E9D" w:rsidRDefault="00660026" w:rsidP="005817ED">
            <w:pPr>
              <w:pStyle w:val="113"/>
            </w:pPr>
            <w:r w:rsidRPr="00C93E9D">
              <w:t xml:space="preserve">0.16 </w:t>
            </w:r>
          </w:p>
        </w:tc>
        <w:tc>
          <w:tcPr>
            <w:tcW w:w="539" w:type="pct"/>
          </w:tcPr>
          <w:p w14:paraId="5969573A" w14:textId="7A3D5A17" w:rsidR="00660026" w:rsidRPr="00C93E9D" w:rsidRDefault="00660026" w:rsidP="005817ED">
            <w:pPr>
              <w:pStyle w:val="113"/>
            </w:pPr>
            <w:r w:rsidRPr="00C93E9D">
              <w:rPr>
                <w:rFonts w:hint="eastAsia"/>
              </w:rPr>
              <w:t>0</w:t>
            </w:r>
            <w:r w:rsidRPr="00C93E9D">
              <w:t>.41</w:t>
            </w:r>
          </w:p>
        </w:tc>
      </w:tr>
      <w:tr w:rsidR="00660026" w:rsidRPr="00C93E9D" w14:paraId="1BF70B49" w14:textId="394432A6" w:rsidTr="00660026">
        <w:trPr>
          <w:jc w:val="center"/>
        </w:trPr>
        <w:tc>
          <w:tcPr>
            <w:tcW w:w="1755" w:type="pct"/>
            <w:vAlign w:val="center"/>
          </w:tcPr>
          <w:p w14:paraId="5374857E" w14:textId="5D1DF13B" w:rsidR="00660026" w:rsidRPr="00C93E9D" w:rsidRDefault="00660026" w:rsidP="005817ED">
            <w:pPr>
              <w:pStyle w:val="113"/>
            </w:pPr>
            <w:r w:rsidRPr="00C93E9D">
              <w:t>硫酸盐</w:t>
            </w:r>
          </w:p>
        </w:tc>
        <w:tc>
          <w:tcPr>
            <w:tcW w:w="543" w:type="pct"/>
            <w:vAlign w:val="center"/>
          </w:tcPr>
          <w:p w14:paraId="38320C2A" w14:textId="064956C7" w:rsidR="00660026" w:rsidRPr="00C93E9D" w:rsidRDefault="00660026" w:rsidP="005817ED">
            <w:pPr>
              <w:pStyle w:val="113"/>
            </w:pPr>
            <w:r w:rsidRPr="00C93E9D">
              <w:t xml:space="preserve">0.18 </w:t>
            </w:r>
          </w:p>
        </w:tc>
        <w:tc>
          <w:tcPr>
            <w:tcW w:w="540" w:type="pct"/>
            <w:vAlign w:val="center"/>
          </w:tcPr>
          <w:p w14:paraId="7309757B" w14:textId="3DAB608E" w:rsidR="00660026" w:rsidRPr="00C93E9D" w:rsidRDefault="00660026" w:rsidP="005817ED">
            <w:pPr>
              <w:pStyle w:val="113"/>
            </w:pPr>
            <w:r w:rsidRPr="00C93E9D">
              <w:t xml:space="preserve">0.16 </w:t>
            </w:r>
          </w:p>
        </w:tc>
        <w:tc>
          <w:tcPr>
            <w:tcW w:w="540" w:type="pct"/>
            <w:vAlign w:val="center"/>
          </w:tcPr>
          <w:p w14:paraId="4CECE1CD" w14:textId="7CCC9B27" w:rsidR="00660026" w:rsidRPr="00C93E9D" w:rsidRDefault="00660026" w:rsidP="005817ED">
            <w:pPr>
              <w:pStyle w:val="113"/>
            </w:pPr>
            <w:r w:rsidRPr="00C93E9D">
              <w:t xml:space="preserve">0.13 </w:t>
            </w:r>
          </w:p>
        </w:tc>
        <w:tc>
          <w:tcPr>
            <w:tcW w:w="540" w:type="pct"/>
            <w:vAlign w:val="center"/>
          </w:tcPr>
          <w:p w14:paraId="369F4187" w14:textId="337C5CD8" w:rsidR="00660026" w:rsidRPr="00C93E9D" w:rsidRDefault="00660026" w:rsidP="005817ED">
            <w:pPr>
              <w:pStyle w:val="113"/>
            </w:pPr>
            <w:r w:rsidRPr="00C93E9D">
              <w:t>0.13</w:t>
            </w:r>
          </w:p>
        </w:tc>
        <w:tc>
          <w:tcPr>
            <w:tcW w:w="543" w:type="pct"/>
            <w:vAlign w:val="center"/>
          </w:tcPr>
          <w:p w14:paraId="1FB2731E" w14:textId="060E3EE9" w:rsidR="00660026" w:rsidRPr="00C93E9D" w:rsidRDefault="00660026" w:rsidP="005817ED">
            <w:pPr>
              <w:pStyle w:val="113"/>
            </w:pPr>
            <w:r w:rsidRPr="00C93E9D">
              <w:t xml:space="preserve">0.16 </w:t>
            </w:r>
          </w:p>
        </w:tc>
        <w:tc>
          <w:tcPr>
            <w:tcW w:w="539" w:type="pct"/>
          </w:tcPr>
          <w:p w14:paraId="0857D756" w14:textId="7EDB3722" w:rsidR="00660026" w:rsidRPr="00C93E9D" w:rsidRDefault="00660026" w:rsidP="005817ED">
            <w:pPr>
              <w:pStyle w:val="113"/>
            </w:pPr>
            <w:r w:rsidRPr="00C93E9D">
              <w:rPr>
                <w:rFonts w:hint="eastAsia"/>
              </w:rPr>
              <w:t>1</w:t>
            </w:r>
            <w:r w:rsidRPr="00C93E9D">
              <w:t>.26</w:t>
            </w:r>
          </w:p>
        </w:tc>
      </w:tr>
      <w:tr w:rsidR="00F753EA" w:rsidRPr="00C93E9D" w14:paraId="289E4AF1" w14:textId="2CECA73B" w:rsidTr="00A4309E">
        <w:trPr>
          <w:jc w:val="center"/>
        </w:trPr>
        <w:tc>
          <w:tcPr>
            <w:tcW w:w="1755" w:type="pct"/>
            <w:vAlign w:val="center"/>
          </w:tcPr>
          <w:p w14:paraId="6F78AAA3" w14:textId="77777777" w:rsidR="00F753EA" w:rsidRPr="00C93E9D" w:rsidRDefault="00F753EA" w:rsidP="00F753EA">
            <w:pPr>
              <w:pStyle w:val="113"/>
            </w:pPr>
            <w:r w:rsidRPr="00C93E9D">
              <w:t>矿化度</w:t>
            </w:r>
            <w:r w:rsidRPr="00C93E9D">
              <w:t>mg/L</w:t>
            </w:r>
          </w:p>
        </w:tc>
        <w:tc>
          <w:tcPr>
            <w:tcW w:w="543" w:type="pct"/>
            <w:vAlign w:val="center"/>
          </w:tcPr>
          <w:p w14:paraId="0337151F" w14:textId="24FEFA4C" w:rsidR="00F753EA" w:rsidRPr="00C93E9D" w:rsidRDefault="00F753EA" w:rsidP="00F753EA">
            <w:pPr>
              <w:pStyle w:val="113"/>
            </w:pPr>
            <w:r w:rsidRPr="00C93E9D">
              <w:rPr>
                <w:color w:val="000000"/>
              </w:rPr>
              <w:t>188.455</w:t>
            </w:r>
          </w:p>
        </w:tc>
        <w:tc>
          <w:tcPr>
            <w:tcW w:w="540" w:type="pct"/>
            <w:vAlign w:val="center"/>
          </w:tcPr>
          <w:p w14:paraId="7331FAEF" w14:textId="5A125F3A" w:rsidR="00F753EA" w:rsidRPr="00C93E9D" w:rsidRDefault="00F753EA" w:rsidP="00F753EA">
            <w:pPr>
              <w:pStyle w:val="113"/>
            </w:pPr>
            <w:r w:rsidRPr="00C93E9D">
              <w:rPr>
                <w:color w:val="000000"/>
              </w:rPr>
              <w:t>174.05</w:t>
            </w:r>
          </w:p>
        </w:tc>
        <w:tc>
          <w:tcPr>
            <w:tcW w:w="540" w:type="pct"/>
            <w:vAlign w:val="center"/>
          </w:tcPr>
          <w:p w14:paraId="5F749743" w14:textId="513ED096" w:rsidR="00F753EA" w:rsidRPr="00C93E9D" w:rsidRDefault="00F753EA" w:rsidP="00F753EA">
            <w:pPr>
              <w:pStyle w:val="113"/>
            </w:pPr>
            <w:r w:rsidRPr="00C93E9D">
              <w:rPr>
                <w:color w:val="000000"/>
              </w:rPr>
              <w:t>177.12</w:t>
            </w:r>
          </w:p>
        </w:tc>
        <w:tc>
          <w:tcPr>
            <w:tcW w:w="540" w:type="pct"/>
            <w:vAlign w:val="center"/>
          </w:tcPr>
          <w:p w14:paraId="16DBE09A" w14:textId="120B82BD" w:rsidR="00F753EA" w:rsidRPr="00C93E9D" w:rsidRDefault="00F753EA" w:rsidP="00F753EA">
            <w:pPr>
              <w:pStyle w:val="113"/>
            </w:pPr>
            <w:r w:rsidRPr="00C93E9D">
              <w:rPr>
                <w:color w:val="000000"/>
              </w:rPr>
              <w:t>181.045</w:t>
            </w:r>
          </w:p>
        </w:tc>
        <w:tc>
          <w:tcPr>
            <w:tcW w:w="543" w:type="pct"/>
            <w:vAlign w:val="center"/>
          </w:tcPr>
          <w:p w14:paraId="0C9E1BD4" w14:textId="3B1C2B24" w:rsidR="00F753EA" w:rsidRPr="00C93E9D" w:rsidRDefault="00F753EA" w:rsidP="00F753EA">
            <w:pPr>
              <w:pStyle w:val="113"/>
            </w:pPr>
            <w:r w:rsidRPr="00C93E9D">
              <w:rPr>
                <w:color w:val="000000"/>
              </w:rPr>
              <w:t>186.7</w:t>
            </w:r>
          </w:p>
        </w:tc>
        <w:tc>
          <w:tcPr>
            <w:tcW w:w="539" w:type="pct"/>
            <w:vAlign w:val="center"/>
          </w:tcPr>
          <w:p w14:paraId="0DD843A0" w14:textId="702C0EAE" w:rsidR="00F753EA" w:rsidRPr="00C93E9D" w:rsidRDefault="00F753EA" w:rsidP="00F753EA">
            <w:pPr>
              <w:pStyle w:val="113"/>
            </w:pPr>
            <w:r w:rsidRPr="00C93E9D">
              <w:rPr>
                <w:color w:val="000000"/>
              </w:rPr>
              <w:t>173.84</w:t>
            </w:r>
          </w:p>
        </w:tc>
      </w:tr>
      <w:tr w:rsidR="00660026" w:rsidRPr="00C93E9D" w14:paraId="328BBBC6" w14:textId="3CA705A6" w:rsidTr="00660026">
        <w:trPr>
          <w:jc w:val="center"/>
        </w:trPr>
        <w:tc>
          <w:tcPr>
            <w:tcW w:w="4461" w:type="pct"/>
            <w:gridSpan w:val="6"/>
            <w:vAlign w:val="center"/>
          </w:tcPr>
          <w:p w14:paraId="5BADB87F" w14:textId="77777777" w:rsidR="00660026" w:rsidRPr="00C93E9D" w:rsidRDefault="00660026" w:rsidP="005817ED">
            <w:pPr>
              <w:pStyle w:val="113"/>
            </w:pPr>
            <w:r w:rsidRPr="00C93E9D">
              <w:t>当量浓度比例（</w:t>
            </w:r>
            <w:r w:rsidRPr="00C93E9D">
              <w:t>%</w:t>
            </w:r>
            <w:r w:rsidRPr="00C93E9D">
              <w:t>）</w:t>
            </w:r>
          </w:p>
        </w:tc>
        <w:tc>
          <w:tcPr>
            <w:tcW w:w="539" w:type="pct"/>
          </w:tcPr>
          <w:p w14:paraId="6E9097CE" w14:textId="77777777" w:rsidR="00660026" w:rsidRPr="00C93E9D" w:rsidRDefault="00660026" w:rsidP="005817ED">
            <w:pPr>
              <w:pStyle w:val="113"/>
            </w:pPr>
          </w:p>
        </w:tc>
      </w:tr>
      <w:tr w:rsidR="00660026" w:rsidRPr="00C93E9D" w14:paraId="0C0788BB" w14:textId="3C1CA642" w:rsidTr="00660026">
        <w:trPr>
          <w:jc w:val="center"/>
        </w:trPr>
        <w:tc>
          <w:tcPr>
            <w:tcW w:w="1755" w:type="pct"/>
            <w:vAlign w:val="center"/>
          </w:tcPr>
          <w:p w14:paraId="35AF7A64" w14:textId="375FA73E" w:rsidR="00660026" w:rsidRPr="00C93E9D" w:rsidRDefault="00660026" w:rsidP="005817ED">
            <w:pPr>
              <w:pStyle w:val="113"/>
            </w:pPr>
            <w:r w:rsidRPr="00C93E9D">
              <w:t>钠</w:t>
            </w:r>
          </w:p>
        </w:tc>
        <w:tc>
          <w:tcPr>
            <w:tcW w:w="543" w:type="pct"/>
            <w:vAlign w:val="center"/>
          </w:tcPr>
          <w:p w14:paraId="27F7118A" w14:textId="4E3AD09F" w:rsidR="00660026" w:rsidRPr="00C93E9D" w:rsidRDefault="00660026" w:rsidP="005817ED">
            <w:pPr>
              <w:pStyle w:val="113"/>
            </w:pPr>
            <w:r w:rsidRPr="00C93E9D">
              <w:rPr>
                <w:sz w:val="22"/>
              </w:rPr>
              <w:t>0.70</w:t>
            </w:r>
          </w:p>
        </w:tc>
        <w:tc>
          <w:tcPr>
            <w:tcW w:w="540" w:type="pct"/>
            <w:vAlign w:val="center"/>
          </w:tcPr>
          <w:p w14:paraId="4C68B259" w14:textId="18089842" w:rsidR="00660026" w:rsidRPr="00C93E9D" w:rsidRDefault="00660026" w:rsidP="005817ED">
            <w:pPr>
              <w:pStyle w:val="113"/>
            </w:pPr>
            <w:r w:rsidRPr="00C93E9D">
              <w:rPr>
                <w:sz w:val="22"/>
              </w:rPr>
              <w:t xml:space="preserve">0.82 </w:t>
            </w:r>
          </w:p>
        </w:tc>
        <w:tc>
          <w:tcPr>
            <w:tcW w:w="540" w:type="pct"/>
            <w:vAlign w:val="center"/>
          </w:tcPr>
          <w:p w14:paraId="678EEAA7" w14:textId="54A83032" w:rsidR="00660026" w:rsidRPr="00C93E9D" w:rsidRDefault="00660026" w:rsidP="005817ED">
            <w:pPr>
              <w:pStyle w:val="113"/>
            </w:pPr>
            <w:r w:rsidRPr="00C93E9D">
              <w:rPr>
                <w:sz w:val="22"/>
              </w:rPr>
              <w:t>0.82</w:t>
            </w:r>
          </w:p>
        </w:tc>
        <w:tc>
          <w:tcPr>
            <w:tcW w:w="540" w:type="pct"/>
            <w:vAlign w:val="center"/>
          </w:tcPr>
          <w:p w14:paraId="70CCFF34" w14:textId="0A2A4EFE" w:rsidR="00660026" w:rsidRPr="00C93E9D" w:rsidRDefault="00660026" w:rsidP="005817ED">
            <w:pPr>
              <w:pStyle w:val="113"/>
            </w:pPr>
            <w:r w:rsidRPr="00C93E9D">
              <w:rPr>
                <w:sz w:val="22"/>
              </w:rPr>
              <w:t>0.50</w:t>
            </w:r>
          </w:p>
        </w:tc>
        <w:tc>
          <w:tcPr>
            <w:tcW w:w="543" w:type="pct"/>
            <w:vAlign w:val="center"/>
          </w:tcPr>
          <w:p w14:paraId="40E4290C" w14:textId="2AFDE53F" w:rsidR="00660026" w:rsidRPr="00C93E9D" w:rsidRDefault="00660026" w:rsidP="005817ED">
            <w:pPr>
              <w:pStyle w:val="113"/>
            </w:pPr>
            <w:r w:rsidRPr="00C93E9D">
              <w:rPr>
                <w:sz w:val="22"/>
              </w:rPr>
              <w:t xml:space="preserve">0.72 </w:t>
            </w:r>
          </w:p>
        </w:tc>
        <w:tc>
          <w:tcPr>
            <w:tcW w:w="539" w:type="pct"/>
          </w:tcPr>
          <w:p w14:paraId="32230586" w14:textId="6CB4738F" w:rsidR="00660026" w:rsidRPr="00C93E9D" w:rsidRDefault="00660026" w:rsidP="005817ED">
            <w:pPr>
              <w:pStyle w:val="113"/>
              <w:rPr>
                <w:sz w:val="22"/>
              </w:rPr>
            </w:pPr>
            <w:r w:rsidRPr="00C93E9D">
              <w:rPr>
                <w:rFonts w:hint="eastAsia"/>
                <w:sz w:val="22"/>
              </w:rPr>
              <w:t>0</w:t>
            </w:r>
            <w:r w:rsidRPr="00C93E9D">
              <w:rPr>
                <w:sz w:val="22"/>
              </w:rPr>
              <w:t>.71</w:t>
            </w:r>
          </w:p>
        </w:tc>
      </w:tr>
      <w:tr w:rsidR="00660026" w:rsidRPr="00C93E9D" w14:paraId="3FA8F1AC" w14:textId="0497AD77" w:rsidTr="00660026">
        <w:trPr>
          <w:jc w:val="center"/>
        </w:trPr>
        <w:tc>
          <w:tcPr>
            <w:tcW w:w="1755" w:type="pct"/>
            <w:vAlign w:val="center"/>
          </w:tcPr>
          <w:p w14:paraId="0A15959E" w14:textId="68DDE2C1" w:rsidR="00660026" w:rsidRPr="00C93E9D" w:rsidRDefault="00660026" w:rsidP="005817ED">
            <w:pPr>
              <w:pStyle w:val="113"/>
            </w:pPr>
            <w:r w:rsidRPr="00C93E9D">
              <w:t>钾</w:t>
            </w:r>
          </w:p>
        </w:tc>
        <w:tc>
          <w:tcPr>
            <w:tcW w:w="543" w:type="pct"/>
            <w:vAlign w:val="center"/>
          </w:tcPr>
          <w:p w14:paraId="791979A1" w14:textId="25089CB5" w:rsidR="00660026" w:rsidRPr="00C93E9D" w:rsidRDefault="00660026" w:rsidP="005817ED">
            <w:pPr>
              <w:pStyle w:val="113"/>
            </w:pPr>
            <w:r w:rsidRPr="00C93E9D">
              <w:rPr>
                <w:sz w:val="22"/>
              </w:rPr>
              <w:t xml:space="preserve">10.25 </w:t>
            </w:r>
          </w:p>
        </w:tc>
        <w:tc>
          <w:tcPr>
            <w:tcW w:w="540" w:type="pct"/>
            <w:vAlign w:val="center"/>
          </w:tcPr>
          <w:p w14:paraId="615C0E45" w14:textId="22031F8F" w:rsidR="00660026" w:rsidRPr="00C93E9D" w:rsidRDefault="00660026" w:rsidP="005817ED">
            <w:pPr>
              <w:pStyle w:val="113"/>
            </w:pPr>
            <w:r w:rsidRPr="00C93E9D">
              <w:rPr>
                <w:sz w:val="22"/>
              </w:rPr>
              <w:t>10.45</w:t>
            </w:r>
          </w:p>
        </w:tc>
        <w:tc>
          <w:tcPr>
            <w:tcW w:w="540" w:type="pct"/>
            <w:vAlign w:val="center"/>
          </w:tcPr>
          <w:p w14:paraId="239C65C7" w14:textId="7A0B6B74" w:rsidR="00660026" w:rsidRPr="00C93E9D" w:rsidRDefault="00660026" w:rsidP="005817ED">
            <w:pPr>
              <w:pStyle w:val="113"/>
            </w:pPr>
            <w:r w:rsidRPr="00C93E9D">
              <w:rPr>
                <w:sz w:val="22"/>
              </w:rPr>
              <w:t>10.72</w:t>
            </w:r>
          </w:p>
        </w:tc>
        <w:tc>
          <w:tcPr>
            <w:tcW w:w="540" w:type="pct"/>
            <w:vAlign w:val="center"/>
          </w:tcPr>
          <w:p w14:paraId="41F94EAC" w14:textId="790D7883" w:rsidR="00660026" w:rsidRPr="00C93E9D" w:rsidRDefault="00660026" w:rsidP="005817ED">
            <w:pPr>
              <w:pStyle w:val="113"/>
            </w:pPr>
            <w:r w:rsidRPr="00C93E9D">
              <w:rPr>
                <w:sz w:val="22"/>
              </w:rPr>
              <w:t>10.55</w:t>
            </w:r>
          </w:p>
        </w:tc>
        <w:tc>
          <w:tcPr>
            <w:tcW w:w="543" w:type="pct"/>
            <w:vAlign w:val="center"/>
          </w:tcPr>
          <w:p w14:paraId="144BEBFC" w14:textId="5A45BFB4" w:rsidR="00660026" w:rsidRPr="00C93E9D" w:rsidRDefault="00660026" w:rsidP="005817ED">
            <w:pPr>
              <w:pStyle w:val="113"/>
            </w:pPr>
            <w:r w:rsidRPr="00C93E9D">
              <w:rPr>
                <w:sz w:val="22"/>
              </w:rPr>
              <w:t xml:space="preserve">10.44 </w:t>
            </w:r>
          </w:p>
        </w:tc>
        <w:tc>
          <w:tcPr>
            <w:tcW w:w="539" w:type="pct"/>
          </w:tcPr>
          <w:p w14:paraId="49E66228" w14:textId="753C49F1" w:rsidR="00660026" w:rsidRPr="00C93E9D" w:rsidRDefault="00660026" w:rsidP="005817ED">
            <w:pPr>
              <w:pStyle w:val="113"/>
              <w:rPr>
                <w:sz w:val="22"/>
              </w:rPr>
            </w:pPr>
            <w:r w:rsidRPr="00C93E9D">
              <w:rPr>
                <w:rFonts w:hint="eastAsia"/>
                <w:sz w:val="22"/>
              </w:rPr>
              <w:t>1</w:t>
            </w:r>
            <w:r w:rsidRPr="00C93E9D">
              <w:rPr>
                <w:sz w:val="22"/>
              </w:rPr>
              <w:t>1.53</w:t>
            </w:r>
          </w:p>
        </w:tc>
      </w:tr>
      <w:tr w:rsidR="00660026" w:rsidRPr="00C93E9D" w14:paraId="7D9B12B4" w14:textId="26506DA7" w:rsidTr="00660026">
        <w:trPr>
          <w:jc w:val="center"/>
        </w:trPr>
        <w:tc>
          <w:tcPr>
            <w:tcW w:w="1755" w:type="pct"/>
            <w:vAlign w:val="center"/>
          </w:tcPr>
          <w:p w14:paraId="18151978" w14:textId="77777777" w:rsidR="00660026" w:rsidRPr="00C93E9D" w:rsidRDefault="00660026" w:rsidP="005817ED">
            <w:pPr>
              <w:pStyle w:val="113"/>
              <w:rPr>
                <w:shd w:val="pct15" w:color="auto" w:fill="FFFFFF"/>
              </w:rPr>
            </w:pPr>
            <w:r w:rsidRPr="00C93E9D">
              <w:t>钙</w:t>
            </w:r>
          </w:p>
        </w:tc>
        <w:tc>
          <w:tcPr>
            <w:tcW w:w="543" w:type="pct"/>
            <w:vAlign w:val="center"/>
          </w:tcPr>
          <w:p w14:paraId="7C7ED886" w14:textId="30185F2B" w:rsidR="00660026" w:rsidRPr="00C93E9D" w:rsidRDefault="00660026" w:rsidP="005817ED">
            <w:pPr>
              <w:pStyle w:val="113"/>
            </w:pPr>
            <w:r w:rsidRPr="00C93E9D">
              <w:rPr>
                <w:sz w:val="22"/>
              </w:rPr>
              <w:t>21.41</w:t>
            </w:r>
          </w:p>
        </w:tc>
        <w:tc>
          <w:tcPr>
            <w:tcW w:w="540" w:type="pct"/>
            <w:vAlign w:val="center"/>
          </w:tcPr>
          <w:p w14:paraId="294574E8" w14:textId="69AE4775" w:rsidR="00660026" w:rsidRPr="00C93E9D" w:rsidRDefault="00660026" w:rsidP="005817ED">
            <w:pPr>
              <w:pStyle w:val="113"/>
            </w:pPr>
            <w:r w:rsidRPr="00C93E9D">
              <w:rPr>
                <w:sz w:val="22"/>
              </w:rPr>
              <w:t xml:space="preserve">17.81 </w:t>
            </w:r>
          </w:p>
        </w:tc>
        <w:tc>
          <w:tcPr>
            <w:tcW w:w="540" w:type="pct"/>
            <w:vAlign w:val="center"/>
          </w:tcPr>
          <w:p w14:paraId="68A2B53B" w14:textId="03C6502C" w:rsidR="00660026" w:rsidRPr="00C93E9D" w:rsidRDefault="00660026" w:rsidP="005817ED">
            <w:pPr>
              <w:pStyle w:val="113"/>
            </w:pPr>
            <w:r w:rsidRPr="00C93E9D">
              <w:rPr>
                <w:sz w:val="22"/>
              </w:rPr>
              <w:t xml:space="preserve">16.70 </w:t>
            </w:r>
          </w:p>
        </w:tc>
        <w:tc>
          <w:tcPr>
            <w:tcW w:w="540" w:type="pct"/>
            <w:vAlign w:val="center"/>
          </w:tcPr>
          <w:p w14:paraId="450F872D" w14:textId="543568DF" w:rsidR="00660026" w:rsidRPr="00C93E9D" w:rsidRDefault="00660026" w:rsidP="005817ED">
            <w:pPr>
              <w:pStyle w:val="113"/>
            </w:pPr>
            <w:r w:rsidRPr="00C93E9D">
              <w:rPr>
                <w:sz w:val="22"/>
              </w:rPr>
              <w:t>17.48</w:t>
            </w:r>
          </w:p>
        </w:tc>
        <w:tc>
          <w:tcPr>
            <w:tcW w:w="543" w:type="pct"/>
            <w:vAlign w:val="center"/>
          </w:tcPr>
          <w:p w14:paraId="6DF57BCB" w14:textId="31F151AE" w:rsidR="00660026" w:rsidRPr="00C93E9D" w:rsidRDefault="00660026" w:rsidP="005817ED">
            <w:pPr>
              <w:pStyle w:val="113"/>
            </w:pPr>
            <w:r w:rsidRPr="00C93E9D">
              <w:rPr>
                <w:sz w:val="22"/>
              </w:rPr>
              <w:t xml:space="preserve">17.90 </w:t>
            </w:r>
          </w:p>
        </w:tc>
        <w:tc>
          <w:tcPr>
            <w:tcW w:w="539" w:type="pct"/>
          </w:tcPr>
          <w:p w14:paraId="768B6054" w14:textId="222D7B4C" w:rsidR="00660026" w:rsidRPr="00C93E9D" w:rsidRDefault="00660026" w:rsidP="005817ED">
            <w:pPr>
              <w:pStyle w:val="113"/>
              <w:rPr>
                <w:sz w:val="22"/>
              </w:rPr>
            </w:pPr>
            <w:r w:rsidRPr="00C93E9D">
              <w:rPr>
                <w:rFonts w:hint="eastAsia"/>
                <w:sz w:val="22"/>
              </w:rPr>
              <w:t>2</w:t>
            </w:r>
            <w:r w:rsidRPr="00C93E9D">
              <w:rPr>
                <w:sz w:val="22"/>
              </w:rPr>
              <w:t>0.54</w:t>
            </w:r>
          </w:p>
        </w:tc>
      </w:tr>
      <w:tr w:rsidR="00660026" w:rsidRPr="00C93E9D" w14:paraId="3892C54E" w14:textId="5BFB6D5A" w:rsidTr="00660026">
        <w:trPr>
          <w:jc w:val="center"/>
        </w:trPr>
        <w:tc>
          <w:tcPr>
            <w:tcW w:w="1755" w:type="pct"/>
            <w:vAlign w:val="center"/>
          </w:tcPr>
          <w:p w14:paraId="41297C40" w14:textId="77777777" w:rsidR="00660026" w:rsidRPr="00C93E9D" w:rsidRDefault="00660026" w:rsidP="00660026">
            <w:pPr>
              <w:pStyle w:val="113"/>
            </w:pPr>
            <w:r w:rsidRPr="00C93E9D">
              <w:t>镁</w:t>
            </w:r>
          </w:p>
        </w:tc>
        <w:tc>
          <w:tcPr>
            <w:tcW w:w="543" w:type="pct"/>
            <w:vAlign w:val="center"/>
          </w:tcPr>
          <w:p w14:paraId="6F907CA3" w14:textId="4D63E9D6" w:rsidR="00660026" w:rsidRPr="00C93E9D" w:rsidRDefault="00660026" w:rsidP="00660026">
            <w:pPr>
              <w:pStyle w:val="113"/>
            </w:pPr>
            <w:r w:rsidRPr="00C93E9D">
              <w:rPr>
                <w:sz w:val="22"/>
              </w:rPr>
              <w:t>67.64</w:t>
            </w:r>
          </w:p>
        </w:tc>
        <w:tc>
          <w:tcPr>
            <w:tcW w:w="540" w:type="pct"/>
            <w:vAlign w:val="center"/>
          </w:tcPr>
          <w:p w14:paraId="150A6DCE" w14:textId="4A6B6606" w:rsidR="00660026" w:rsidRPr="00C93E9D" w:rsidRDefault="00660026" w:rsidP="00660026">
            <w:pPr>
              <w:pStyle w:val="113"/>
            </w:pPr>
            <w:r w:rsidRPr="00C93E9D">
              <w:rPr>
                <w:sz w:val="22"/>
              </w:rPr>
              <w:t xml:space="preserve">70.91 </w:t>
            </w:r>
          </w:p>
        </w:tc>
        <w:tc>
          <w:tcPr>
            <w:tcW w:w="540" w:type="pct"/>
            <w:vAlign w:val="center"/>
          </w:tcPr>
          <w:p w14:paraId="4C234397" w14:textId="1583408C" w:rsidR="00660026" w:rsidRPr="00C93E9D" w:rsidRDefault="00660026" w:rsidP="00660026">
            <w:pPr>
              <w:pStyle w:val="113"/>
            </w:pPr>
            <w:r w:rsidRPr="00C93E9D">
              <w:rPr>
                <w:sz w:val="22"/>
              </w:rPr>
              <w:t>71.76</w:t>
            </w:r>
          </w:p>
        </w:tc>
        <w:tc>
          <w:tcPr>
            <w:tcW w:w="540" w:type="pct"/>
            <w:vAlign w:val="center"/>
          </w:tcPr>
          <w:p w14:paraId="7FE4C3D4" w14:textId="131575E3" w:rsidR="00660026" w:rsidRPr="00C93E9D" w:rsidRDefault="00660026" w:rsidP="00660026">
            <w:pPr>
              <w:pStyle w:val="113"/>
            </w:pPr>
            <w:r w:rsidRPr="00C93E9D">
              <w:rPr>
                <w:sz w:val="22"/>
              </w:rPr>
              <w:t>71.47</w:t>
            </w:r>
          </w:p>
        </w:tc>
        <w:tc>
          <w:tcPr>
            <w:tcW w:w="543" w:type="pct"/>
            <w:vAlign w:val="center"/>
          </w:tcPr>
          <w:p w14:paraId="7DCCE5A4" w14:textId="105D586A" w:rsidR="00660026" w:rsidRPr="00C93E9D" w:rsidRDefault="00660026" w:rsidP="00660026">
            <w:pPr>
              <w:pStyle w:val="113"/>
            </w:pPr>
            <w:r w:rsidRPr="00C93E9D">
              <w:rPr>
                <w:sz w:val="22"/>
              </w:rPr>
              <w:t>70.95</w:t>
            </w:r>
          </w:p>
        </w:tc>
        <w:tc>
          <w:tcPr>
            <w:tcW w:w="539" w:type="pct"/>
          </w:tcPr>
          <w:p w14:paraId="579EF2D4" w14:textId="18489A58" w:rsidR="00660026" w:rsidRPr="00C93E9D" w:rsidRDefault="00660026" w:rsidP="00660026">
            <w:pPr>
              <w:pStyle w:val="113"/>
              <w:rPr>
                <w:sz w:val="22"/>
              </w:rPr>
            </w:pPr>
            <w:r w:rsidRPr="00C93E9D">
              <w:rPr>
                <w:rFonts w:hint="eastAsia"/>
                <w:sz w:val="22"/>
              </w:rPr>
              <w:t>6</w:t>
            </w:r>
            <w:r w:rsidRPr="00C93E9D">
              <w:rPr>
                <w:sz w:val="22"/>
              </w:rPr>
              <w:t>7.22</w:t>
            </w:r>
          </w:p>
        </w:tc>
      </w:tr>
      <w:tr w:rsidR="00660026" w:rsidRPr="00C93E9D" w14:paraId="2410B302" w14:textId="07D6A6C1" w:rsidTr="00660026">
        <w:trPr>
          <w:jc w:val="center"/>
        </w:trPr>
        <w:tc>
          <w:tcPr>
            <w:tcW w:w="1755" w:type="pct"/>
            <w:vAlign w:val="center"/>
          </w:tcPr>
          <w:p w14:paraId="71A81D92" w14:textId="77777777" w:rsidR="00660026" w:rsidRPr="00C93E9D" w:rsidRDefault="00660026" w:rsidP="00660026">
            <w:pPr>
              <w:pStyle w:val="113"/>
            </w:pPr>
            <w:r w:rsidRPr="00C93E9D">
              <w:t>碳酸根</w:t>
            </w:r>
          </w:p>
        </w:tc>
        <w:tc>
          <w:tcPr>
            <w:tcW w:w="543" w:type="pct"/>
            <w:vAlign w:val="center"/>
          </w:tcPr>
          <w:p w14:paraId="59835AE1" w14:textId="2A18A7A7" w:rsidR="00660026" w:rsidRPr="00C93E9D" w:rsidRDefault="00660026" w:rsidP="00660026">
            <w:pPr>
              <w:pStyle w:val="113"/>
            </w:pPr>
            <w:r w:rsidRPr="00C93E9D">
              <w:rPr>
                <w:sz w:val="22"/>
              </w:rPr>
              <w:t xml:space="preserve">0 </w:t>
            </w:r>
          </w:p>
        </w:tc>
        <w:tc>
          <w:tcPr>
            <w:tcW w:w="540" w:type="pct"/>
            <w:vAlign w:val="center"/>
          </w:tcPr>
          <w:p w14:paraId="1F4258DC" w14:textId="7FEDC593" w:rsidR="00660026" w:rsidRPr="00C93E9D" w:rsidRDefault="00660026" w:rsidP="00660026">
            <w:pPr>
              <w:pStyle w:val="113"/>
            </w:pPr>
            <w:r w:rsidRPr="00C93E9D">
              <w:rPr>
                <w:sz w:val="22"/>
              </w:rPr>
              <w:t xml:space="preserve">0 </w:t>
            </w:r>
          </w:p>
        </w:tc>
        <w:tc>
          <w:tcPr>
            <w:tcW w:w="540" w:type="pct"/>
            <w:vAlign w:val="center"/>
          </w:tcPr>
          <w:p w14:paraId="4F57B1B5" w14:textId="544399CD" w:rsidR="00660026" w:rsidRPr="00C93E9D" w:rsidRDefault="00660026" w:rsidP="00660026">
            <w:pPr>
              <w:pStyle w:val="113"/>
            </w:pPr>
            <w:r w:rsidRPr="00C93E9D">
              <w:rPr>
                <w:sz w:val="22"/>
              </w:rPr>
              <w:t xml:space="preserve">0 </w:t>
            </w:r>
          </w:p>
        </w:tc>
        <w:tc>
          <w:tcPr>
            <w:tcW w:w="540" w:type="pct"/>
            <w:vAlign w:val="center"/>
          </w:tcPr>
          <w:p w14:paraId="72495906" w14:textId="4FFAD831" w:rsidR="00660026" w:rsidRPr="00C93E9D" w:rsidRDefault="00660026" w:rsidP="00660026">
            <w:pPr>
              <w:pStyle w:val="113"/>
            </w:pPr>
            <w:r w:rsidRPr="00C93E9D">
              <w:rPr>
                <w:sz w:val="22"/>
              </w:rPr>
              <w:t xml:space="preserve">0 </w:t>
            </w:r>
          </w:p>
        </w:tc>
        <w:tc>
          <w:tcPr>
            <w:tcW w:w="543" w:type="pct"/>
            <w:vAlign w:val="center"/>
          </w:tcPr>
          <w:p w14:paraId="271D2492" w14:textId="216A2663" w:rsidR="00660026" w:rsidRPr="00C93E9D" w:rsidRDefault="00660026" w:rsidP="00660026">
            <w:pPr>
              <w:pStyle w:val="113"/>
            </w:pPr>
            <w:r w:rsidRPr="00C93E9D">
              <w:rPr>
                <w:sz w:val="22"/>
              </w:rPr>
              <w:t xml:space="preserve">0 </w:t>
            </w:r>
          </w:p>
        </w:tc>
        <w:tc>
          <w:tcPr>
            <w:tcW w:w="539" w:type="pct"/>
          </w:tcPr>
          <w:p w14:paraId="50C7F7A1" w14:textId="4EA35A93" w:rsidR="00660026" w:rsidRPr="00C93E9D" w:rsidRDefault="00660026" w:rsidP="00660026">
            <w:pPr>
              <w:pStyle w:val="113"/>
              <w:rPr>
                <w:sz w:val="22"/>
              </w:rPr>
            </w:pPr>
            <w:r w:rsidRPr="00C93E9D">
              <w:rPr>
                <w:rFonts w:hint="eastAsia"/>
                <w:sz w:val="22"/>
              </w:rPr>
              <w:t>0</w:t>
            </w:r>
          </w:p>
        </w:tc>
      </w:tr>
      <w:tr w:rsidR="00660026" w:rsidRPr="00C93E9D" w14:paraId="1A48A4BF" w14:textId="2273BA33" w:rsidTr="00660026">
        <w:trPr>
          <w:jc w:val="center"/>
        </w:trPr>
        <w:tc>
          <w:tcPr>
            <w:tcW w:w="1755" w:type="pct"/>
            <w:vAlign w:val="center"/>
          </w:tcPr>
          <w:p w14:paraId="2FB00F85" w14:textId="77777777" w:rsidR="00660026" w:rsidRPr="00C93E9D" w:rsidRDefault="00660026" w:rsidP="00660026">
            <w:pPr>
              <w:pStyle w:val="113"/>
              <w:rPr>
                <w:shd w:val="pct15" w:color="auto" w:fill="FFFFFF"/>
              </w:rPr>
            </w:pPr>
            <w:r w:rsidRPr="00C93E9D">
              <w:t>重碳酸根</w:t>
            </w:r>
          </w:p>
        </w:tc>
        <w:tc>
          <w:tcPr>
            <w:tcW w:w="543" w:type="pct"/>
            <w:vAlign w:val="center"/>
          </w:tcPr>
          <w:p w14:paraId="10503936" w14:textId="0F864F16" w:rsidR="00660026" w:rsidRPr="00C93E9D" w:rsidRDefault="00F753EA" w:rsidP="00660026">
            <w:pPr>
              <w:pStyle w:val="113"/>
            </w:pPr>
            <w:r w:rsidRPr="00C93E9D">
              <w:rPr>
                <w:sz w:val="22"/>
              </w:rPr>
              <w:t>91.75</w:t>
            </w:r>
            <w:r w:rsidR="00660026" w:rsidRPr="00C93E9D">
              <w:rPr>
                <w:sz w:val="22"/>
              </w:rPr>
              <w:t xml:space="preserve"> </w:t>
            </w:r>
          </w:p>
        </w:tc>
        <w:tc>
          <w:tcPr>
            <w:tcW w:w="540" w:type="pct"/>
            <w:vAlign w:val="center"/>
          </w:tcPr>
          <w:p w14:paraId="70AF8290" w14:textId="5A3425E6" w:rsidR="00660026" w:rsidRPr="00C93E9D" w:rsidRDefault="00F753EA" w:rsidP="00660026">
            <w:pPr>
              <w:pStyle w:val="113"/>
            </w:pPr>
            <w:r w:rsidRPr="00C93E9D">
              <w:rPr>
                <w:sz w:val="22"/>
              </w:rPr>
              <w:t>91.25</w:t>
            </w:r>
            <w:r w:rsidR="00660026" w:rsidRPr="00C93E9D">
              <w:rPr>
                <w:sz w:val="22"/>
              </w:rPr>
              <w:t xml:space="preserve"> </w:t>
            </w:r>
          </w:p>
        </w:tc>
        <w:tc>
          <w:tcPr>
            <w:tcW w:w="540" w:type="pct"/>
            <w:vAlign w:val="center"/>
          </w:tcPr>
          <w:p w14:paraId="1830C620" w14:textId="082BAE78" w:rsidR="00660026" w:rsidRPr="00C93E9D" w:rsidRDefault="00F753EA" w:rsidP="00660026">
            <w:pPr>
              <w:pStyle w:val="113"/>
            </w:pPr>
            <w:r w:rsidRPr="00C93E9D">
              <w:rPr>
                <w:sz w:val="22"/>
              </w:rPr>
              <w:t>92.87</w:t>
            </w:r>
          </w:p>
        </w:tc>
        <w:tc>
          <w:tcPr>
            <w:tcW w:w="540" w:type="pct"/>
            <w:vAlign w:val="center"/>
          </w:tcPr>
          <w:p w14:paraId="222D7E30" w14:textId="0D587402" w:rsidR="00660026" w:rsidRPr="00C93E9D" w:rsidRDefault="00F753EA" w:rsidP="00660026">
            <w:pPr>
              <w:pStyle w:val="113"/>
            </w:pPr>
            <w:r w:rsidRPr="00C93E9D">
              <w:rPr>
                <w:sz w:val="22"/>
              </w:rPr>
              <w:t>94.11</w:t>
            </w:r>
          </w:p>
        </w:tc>
        <w:tc>
          <w:tcPr>
            <w:tcW w:w="543" w:type="pct"/>
            <w:vAlign w:val="center"/>
          </w:tcPr>
          <w:p w14:paraId="55CFA70E" w14:textId="5E36E35E" w:rsidR="00660026" w:rsidRPr="00C93E9D" w:rsidRDefault="00F753EA" w:rsidP="00660026">
            <w:pPr>
              <w:pStyle w:val="113"/>
            </w:pPr>
            <w:r w:rsidRPr="00C93E9D">
              <w:rPr>
                <w:sz w:val="22"/>
              </w:rPr>
              <w:t>91.47</w:t>
            </w:r>
          </w:p>
        </w:tc>
        <w:tc>
          <w:tcPr>
            <w:tcW w:w="539" w:type="pct"/>
          </w:tcPr>
          <w:p w14:paraId="4CBB00C8" w14:textId="0BC26284" w:rsidR="00660026" w:rsidRPr="00C93E9D" w:rsidRDefault="00F753EA" w:rsidP="00660026">
            <w:pPr>
              <w:pStyle w:val="113"/>
              <w:rPr>
                <w:sz w:val="22"/>
              </w:rPr>
            </w:pPr>
            <w:r w:rsidRPr="00C93E9D">
              <w:rPr>
                <w:sz w:val="22"/>
              </w:rPr>
              <w:t>40.17</w:t>
            </w:r>
          </w:p>
        </w:tc>
      </w:tr>
      <w:tr w:rsidR="00660026" w:rsidRPr="00C93E9D" w14:paraId="314CABAE" w14:textId="3D19D2B8" w:rsidTr="00660026">
        <w:trPr>
          <w:jc w:val="center"/>
        </w:trPr>
        <w:tc>
          <w:tcPr>
            <w:tcW w:w="1755" w:type="pct"/>
            <w:vAlign w:val="center"/>
          </w:tcPr>
          <w:p w14:paraId="6FE4F300" w14:textId="5CC17AB2" w:rsidR="00660026" w:rsidRPr="00C93E9D" w:rsidRDefault="00660026" w:rsidP="00660026">
            <w:pPr>
              <w:pStyle w:val="113"/>
            </w:pPr>
            <w:r w:rsidRPr="00C93E9D">
              <w:t>氯化物</w:t>
            </w:r>
          </w:p>
        </w:tc>
        <w:tc>
          <w:tcPr>
            <w:tcW w:w="543" w:type="pct"/>
            <w:vAlign w:val="center"/>
          </w:tcPr>
          <w:p w14:paraId="3D4B2902" w14:textId="524E1CD4" w:rsidR="00660026" w:rsidRPr="00C93E9D" w:rsidRDefault="00F753EA" w:rsidP="00660026">
            <w:pPr>
              <w:pStyle w:val="113"/>
            </w:pPr>
            <w:r w:rsidRPr="00C93E9D">
              <w:rPr>
                <w:sz w:val="22"/>
              </w:rPr>
              <w:t>3.45</w:t>
            </w:r>
          </w:p>
        </w:tc>
        <w:tc>
          <w:tcPr>
            <w:tcW w:w="540" w:type="pct"/>
            <w:vAlign w:val="center"/>
          </w:tcPr>
          <w:p w14:paraId="0770FBAF" w14:textId="0564DBA1" w:rsidR="00660026" w:rsidRPr="00C93E9D" w:rsidRDefault="00F753EA" w:rsidP="00660026">
            <w:pPr>
              <w:pStyle w:val="113"/>
            </w:pPr>
            <w:r w:rsidRPr="00C93E9D">
              <w:rPr>
                <w:sz w:val="22"/>
              </w:rPr>
              <w:t>4.01</w:t>
            </w:r>
            <w:r w:rsidR="00660026" w:rsidRPr="00C93E9D">
              <w:rPr>
                <w:sz w:val="22"/>
              </w:rPr>
              <w:t xml:space="preserve"> </w:t>
            </w:r>
          </w:p>
        </w:tc>
        <w:tc>
          <w:tcPr>
            <w:tcW w:w="540" w:type="pct"/>
            <w:vAlign w:val="center"/>
          </w:tcPr>
          <w:p w14:paraId="147426C5" w14:textId="4C7B354F" w:rsidR="00660026" w:rsidRPr="00C93E9D" w:rsidRDefault="00F753EA" w:rsidP="00660026">
            <w:pPr>
              <w:pStyle w:val="113"/>
            </w:pPr>
            <w:r w:rsidRPr="00C93E9D">
              <w:rPr>
                <w:sz w:val="22"/>
              </w:rPr>
              <w:t>2.34</w:t>
            </w:r>
          </w:p>
        </w:tc>
        <w:tc>
          <w:tcPr>
            <w:tcW w:w="540" w:type="pct"/>
            <w:vAlign w:val="center"/>
          </w:tcPr>
          <w:p w14:paraId="46FFFDE7" w14:textId="4D91EA0B" w:rsidR="00660026" w:rsidRPr="00C93E9D" w:rsidRDefault="00F753EA" w:rsidP="00660026">
            <w:pPr>
              <w:pStyle w:val="113"/>
            </w:pPr>
            <w:r w:rsidRPr="00C93E9D">
              <w:rPr>
                <w:sz w:val="22"/>
              </w:rPr>
              <w:t>2.22</w:t>
            </w:r>
          </w:p>
        </w:tc>
        <w:tc>
          <w:tcPr>
            <w:tcW w:w="543" w:type="pct"/>
            <w:vAlign w:val="center"/>
          </w:tcPr>
          <w:p w14:paraId="6068D8A9" w14:textId="7A16A632" w:rsidR="00660026" w:rsidRPr="00C93E9D" w:rsidRDefault="00F753EA" w:rsidP="00660026">
            <w:pPr>
              <w:pStyle w:val="113"/>
            </w:pPr>
            <w:r w:rsidRPr="00C93E9D">
              <w:rPr>
                <w:sz w:val="22"/>
              </w:rPr>
              <w:t>4.37</w:t>
            </w:r>
          </w:p>
        </w:tc>
        <w:tc>
          <w:tcPr>
            <w:tcW w:w="539" w:type="pct"/>
          </w:tcPr>
          <w:p w14:paraId="22B5C36C" w14:textId="0D23B4DC" w:rsidR="00660026" w:rsidRPr="00C93E9D" w:rsidRDefault="00F753EA" w:rsidP="00660026">
            <w:pPr>
              <w:pStyle w:val="113"/>
              <w:rPr>
                <w:sz w:val="22"/>
              </w:rPr>
            </w:pPr>
            <w:r w:rsidRPr="00C93E9D">
              <w:rPr>
                <w:sz w:val="22"/>
              </w:rPr>
              <w:t>14.77</w:t>
            </w:r>
          </w:p>
        </w:tc>
      </w:tr>
      <w:tr w:rsidR="00660026" w:rsidRPr="00C93E9D" w14:paraId="00CDCAED" w14:textId="3216D343" w:rsidTr="00660026">
        <w:trPr>
          <w:trHeight w:val="141"/>
          <w:jc w:val="center"/>
        </w:trPr>
        <w:tc>
          <w:tcPr>
            <w:tcW w:w="1755" w:type="pct"/>
            <w:vAlign w:val="center"/>
          </w:tcPr>
          <w:p w14:paraId="6562F558" w14:textId="058CF0DC" w:rsidR="00660026" w:rsidRPr="00C93E9D" w:rsidRDefault="00660026" w:rsidP="00660026">
            <w:pPr>
              <w:pStyle w:val="113"/>
            </w:pPr>
            <w:r w:rsidRPr="00C93E9D">
              <w:t>硫酸盐</w:t>
            </w:r>
          </w:p>
        </w:tc>
        <w:tc>
          <w:tcPr>
            <w:tcW w:w="543" w:type="pct"/>
            <w:vAlign w:val="center"/>
          </w:tcPr>
          <w:p w14:paraId="206B2795" w14:textId="64A07ECF" w:rsidR="00660026" w:rsidRPr="00C93E9D" w:rsidRDefault="00F753EA" w:rsidP="00660026">
            <w:pPr>
              <w:pStyle w:val="113"/>
            </w:pPr>
            <w:r w:rsidRPr="00C93E9D">
              <w:rPr>
                <w:sz w:val="22"/>
              </w:rPr>
              <w:t>4.80</w:t>
            </w:r>
            <w:r w:rsidR="00660026" w:rsidRPr="00C93E9D">
              <w:rPr>
                <w:sz w:val="22"/>
              </w:rPr>
              <w:t xml:space="preserve"> </w:t>
            </w:r>
          </w:p>
        </w:tc>
        <w:tc>
          <w:tcPr>
            <w:tcW w:w="540" w:type="pct"/>
            <w:vAlign w:val="center"/>
          </w:tcPr>
          <w:p w14:paraId="49DA4736" w14:textId="2087588C" w:rsidR="00660026" w:rsidRPr="00C93E9D" w:rsidRDefault="00F753EA" w:rsidP="00660026">
            <w:pPr>
              <w:pStyle w:val="113"/>
            </w:pPr>
            <w:r w:rsidRPr="00C93E9D">
              <w:rPr>
                <w:sz w:val="22"/>
              </w:rPr>
              <w:t>4.74</w:t>
            </w:r>
          </w:p>
        </w:tc>
        <w:tc>
          <w:tcPr>
            <w:tcW w:w="540" w:type="pct"/>
            <w:vAlign w:val="center"/>
          </w:tcPr>
          <w:p w14:paraId="55EAB26A" w14:textId="53277E28" w:rsidR="00660026" w:rsidRPr="00C93E9D" w:rsidRDefault="00F753EA" w:rsidP="00660026">
            <w:pPr>
              <w:pStyle w:val="113"/>
            </w:pPr>
            <w:r w:rsidRPr="00C93E9D">
              <w:rPr>
                <w:sz w:val="22"/>
              </w:rPr>
              <w:t>4.79</w:t>
            </w:r>
          </w:p>
        </w:tc>
        <w:tc>
          <w:tcPr>
            <w:tcW w:w="540" w:type="pct"/>
            <w:vAlign w:val="center"/>
          </w:tcPr>
          <w:p w14:paraId="27CB7782" w14:textId="15C1DD2B" w:rsidR="00660026" w:rsidRPr="00C93E9D" w:rsidRDefault="00F753EA" w:rsidP="00660026">
            <w:pPr>
              <w:pStyle w:val="113"/>
            </w:pPr>
            <w:r w:rsidRPr="00C93E9D">
              <w:rPr>
                <w:sz w:val="22"/>
              </w:rPr>
              <w:t>3.68</w:t>
            </w:r>
          </w:p>
        </w:tc>
        <w:tc>
          <w:tcPr>
            <w:tcW w:w="543" w:type="pct"/>
            <w:vAlign w:val="center"/>
          </w:tcPr>
          <w:p w14:paraId="311153EF" w14:textId="3A93D61A" w:rsidR="00660026" w:rsidRPr="00C93E9D" w:rsidRDefault="00F753EA" w:rsidP="00660026">
            <w:pPr>
              <w:pStyle w:val="113"/>
            </w:pPr>
            <w:r w:rsidRPr="00C93E9D">
              <w:rPr>
                <w:sz w:val="22"/>
              </w:rPr>
              <w:t>4.16</w:t>
            </w:r>
          </w:p>
        </w:tc>
        <w:tc>
          <w:tcPr>
            <w:tcW w:w="539" w:type="pct"/>
          </w:tcPr>
          <w:p w14:paraId="30B380B1" w14:textId="74FD5D29" w:rsidR="00660026" w:rsidRPr="00C93E9D" w:rsidRDefault="00F753EA" w:rsidP="00660026">
            <w:pPr>
              <w:pStyle w:val="113"/>
              <w:rPr>
                <w:sz w:val="22"/>
              </w:rPr>
            </w:pPr>
            <w:r w:rsidRPr="00C93E9D">
              <w:rPr>
                <w:sz w:val="22"/>
              </w:rPr>
              <w:t>45.06</w:t>
            </w:r>
          </w:p>
        </w:tc>
      </w:tr>
    </w:tbl>
    <w:p w14:paraId="71EE8411" w14:textId="598C27DA" w:rsidR="00DC446C" w:rsidRPr="00C93E9D" w:rsidRDefault="003B1968" w:rsidP="00887083">
      <w:pPr>
        <w:spacing w:beforeLines="50" w:before="120"/>
        <w:ind w:firstLine="480"/>
        <w:rPr>
          <w:rFonts w:cs="Times New Roman"/>
          <w:bCs/>
          <w:color w:val="000000" w:themeColor="text1"/>
          <w:szCs w:val="24"/>
        </w:rPr>
      </w:pPr>
      <w:r w:rsidRPr="00C93E9D">
        <w:rPr>
          <w:rFonts w:cs="Times New Roman"/>
          <w:bCs/>
          <w:color w:val="000000" w:themeColor="text1"/>
          <w:szCs w:val="24"/>
        </w:rPr>
        <w:t>由表</w:t>
      </w:r>
      <w:r w:rsidR="006142B6" w:rsidRPr="00C93E9D">
        <w:rPr>
          <w:rFonts w:cs="Times New Roman"/>
          <w:bCs/>
          <w:color w:val="000000" w:themeColor="text1"/>
          <w:szCs w:val="24"/>
        </w:rPr>
        <w:t>4.2-</w:t>
      </w:r>
      <w:r w:rsidR="00007964" w:rsidRPr="00C93E9D">
        <w:rPr>
          <w:rFonts w:cs="Times New Roman"/>
          <w:bCs/>
          <w:color w:val="000000" w:themeColor="text1"/>
          <w:szCs w:val="24"/>
        </w:rPr>
        <w:t>9</w:t>
      </w:r>
      <w:r w:rsidRPr="00C93E9D">
        <w:rPr>
          <w:rFonts w:cs="Times New Roman"/>
          <w:bCs/>
          <w:color w:val="000000" w:themeColor="text1"/>
          <w:szCs w:val="24"/>
        </w:rPr>
        <w:t>可以看出，本次评价</w:t>
      </w:r>
      <w:r w:rsidR="00B94944" w:rsidRPr="00C93E9D">
        <w:rPr>
          <w:rFonts w:cs="Times New Roman"/>
          <w:bCs/>
          <w:color w:val="000000" w:themeColor="text1"/>
          <w:szCs w:val="24"/>
        </w:rPr>
        <w:t>各水样监测结果</w:t>
      </w:r>
      <w:r w:rsidRPr="00C93E9D">
        <w:rPr>
          <w:rFonts w:cs="Times New Roman"/>
          <w:bCs/>
          <w:color w:val="000000" w:themeColor="text1"/>
          <w:szCs w:val="24"/>
        </w:rPr>
        <w:t>各水样的矿化度范围在</w:t>
      </w:r>
      <w:r w:rsidR="00F753EA" w:rsidRPr="00C93E9D">
        <w:rPr>
          <w:rFonts w:cs="Times New Roman"/>
          <w:bCs/>
          <w:color w:val="000000" w:themeColor="text1"/>
          <w:szCs w:val="24"/>
        </w:rPr>
        <w:lastRenderedPageBreak/>
        <w:t>173.8</w:t>
      </w:r>
      <w:r w:rsidR="00DE4566" w:rsidRPr="00C93E9D">
        <w:rPr>
          <w:rFonts w:cs="Times New Roman"/>
          <w:bCs/>
          <w:color w:val="000000" w:themeColor="text1"/>
          <w:szCs w:val="24"/>
        </w:rPr>
        <w:t>mg/L-</w:t>
      </w:r>
      <w:r w:rsidR="00660026" w:rsidRPr="00C93E9D">
        <w:rPr>
          <w:rFonts w:cs="Times New Roman"/>
          <w:bCs/>
          <w:color w:val="000000" w:themeColor="text1"/>
          <w:szCs w:val="24"/>
        </w:rPr>
        <w:t>1</w:t>
      </w:r>
      <w:r w:rsidR="00F753EA" w:rsidRPr="00C93E9D">
        <w:rPr>
          <w:rFonts w:cs="Times New Roman"/>
          <w:bCs/>
          <w:color w:val="000000" w:themeColor="text1"/>
          <w:szCs w:val="24"/>
        </w:rPr>
        <w:t>86.7</w:t>
      </w:r>
      <w:r w:rsidRPr="00C93E9D">
        <w:rPr>
          <w:rFonts w:cs="Times New Roman"/>
          <w:bCs/>
          <w:color w:val="000000" w:themeColor="text1"/>
          <w:szCs w:val="24"/>
        </w:rPr>
        <w:t>mg/L</w:t>
      </w:r>
      <w:r w:rsidRPr="00C93E9D">
        <w:rPr>
          <w:rFonts w:cs="Times New Roman"/>
          <w:bCs/>
          <w:color w:val="000000" w:themeColor="text1"/>
          <w:szCs w:val="24"/>
        </w:rPr>
        <w:t>，小于</w:t>
      </w:r>
      <w:r w:rsidRPr="00C93E9D">
        <w:rPr>
          <w:rFonts w:cs="Times New Roman"/>
          <w:bCs/>
          <w:color w:val="000000" w:themeColor="text1"/>
          <w:szCs w:val="24"/>
        </w:rPr>
        <w:t>1500mg/L</w:t>
      </w:r>
      <w:r w:rsidRPr="00C93E9D">
        <w:rPr>
          <w:rFonts w:cs="Times New Roman"/>
          <w:bCs/>
          <w:color w:val="000000" w:themeColor="text1"/>
          <w:szCs w:val="24"/>
        </w:rPr>
        <w:t>，主要离子的阴离子及阳离子分别为</w:t>
      </w:r>
      <w:r w:rsidR="00F753EA" w:rsidRPr="00C93E9D">
        <w:rPr>
          <w:rFonts w:cs="Times New Roman" w:hint="eastAsia"/>
          <w:bCs/>
          <w:color w:val="000000" w:themeColor="text1"/>
          <w:szCs w:val="24"/>
        </w:rPr>
        <w:t>碳酸氢</w:t>
      </w:r>
      <w:r w:rsidRPr="00C93E9D">
        <w:rPr>
          <w:rFonts w:cs="Times New Roman"/>
          <w:bCs/>
          <w:color w:val="000000" w:themeColor="text1"/>
          <w:szCs w:val="24"/>
        </w:rPr>
        <w:t>根和</w:t>
      </w:r>
      <w:r w:rsidR="00660026" w:rsidRPr="00C93E9D">
        <w:rPr>
          <w:rFonts w:cs="Times New Roman" w:hint="eastAsia"/>
          <w:bCs/>
          <w:color w:val="000000" w:themeColor="text1"/>
          <w:szCs w:val="24"/>
        </w:rPr>
        <w:t>镁</w:t>
      </w:r>
      <w:r w:rsidRPr="00C93E9D">
        <w:rPr>
          <w:rFonts w:cs="Times New Roman"/>
          <w:bCs/>
          <w:color w:val="000000" w:themeColor="text1"/>
          <w:szCs w:val="24"/>
        </w:rPr>
        <w:t>离子，因此，本项目所在区域地下水化学类型为矿化度不大于</w:t>
      </w:r>
      <w:r w:rsidRPr="00C93E9D">
        <w:rPr>
          <w:rFonts w:cs="Times New Roman"/>
          <w:bCs/>
          <w:color w:val="000000" w:themeColor="text1"/>
          <w:szCs w:val="24"/>
        </w:rPr>
        <w:t>1.5g/L</w:t>
      </w:r>
      <w:r w:rsidRPr="00C93E9D">
        <w:rPr>
          <w:rFonts w:cs="Times New Roman"/>
          <w:bCs/>
          <w:color w:val="000000" w:themeColor="text1"/>
          <w:szCs w:val="24"/>
        </w:rPr>
        <w:t>的</w:t>
      </w:r>
      <w:r w:rsidR="00F753EA" w:rsidRPr="00C93E9D">
        <w:rPr>
          <w:rFonts w:cs="Times New Roman" w:hint="eastAsia"/>
          <w:bCs/>
          <w:color w:val="000000" w:themeColor="text1"/>
          <w:szCs w:val="24"/>
        </w:rPr>
        <w:t>HCO</w:t>
      </w:r>
      <w:r w:rsidR="00F753EA" w:rsidRPr="00C93E9D">
        <w:rPr>
          <w:rFonts w:cs="Times New Roman"/>
          <w:bCs/>
          <w:color w:val="000000" w:themeColor="text1"/>
          <w:szCs w:val="24"/>
          <w:vertAlign w:val="subscript"/>
        </w:rPr>
        <w:t>3</w:t>
      </w:r>
      <w:r w:rsidRPr="00C93E9D">
        <w:rPr>
          <w:rFonts w:cs="Times New Roman"/>
          <w:bCs/>
          <w:color w:val="000000" w:themeColor="text1"/>
          <w:szCs w:val="24"/>
        </w:rPr>
        <w:t>-</w:t>
      </w:r>
      <w:r w:rsidR="00660026" w:rsidRPr="00C93E9D">
        <w:rPr>
          <w:rFonts w:cs="Times New Roman" w:hint="eastAsia"/>
          <w:bCs/>
          <w:color w:val="000000" w:themeColor="text1"/>
          <w:szCs w:val="24"/>
        </w:rPr>
        <w:t>Mg</w:t>
      </w:r>
      <w:r w:rsidRPr="00C93E9D">
        <w:rPr>
          <w:rFonts w:cs="Times New Roman"/>
          <w:bCs/>
          <w:color w:val="000000" w:themeColor="text1"/>
          <w:szCs w:val="24"/>
        </w:rPr>
        <w:t>型水。</w:t>
      </w:r>
    </w:p>
    <w:p w14:paraId="664D7331" w14:textId="77777777" w:rsidR="00DC446C" w:rsidRPr="00C93E9D" w:rsidRDefault="003B1968" w:rsidP="003D2EEB">
      <w:pPr>
        <w:ind w:firstLine="482"/>
        <w:rPr>
          <w:rFonts w:cs="Times New Roman"/>
          <w:b/>
          <w:color w:val="000000" w:themeColor="text1"/>
          <w:szCs w:val="24"/>
        </w:rPr>
      </w:pPr>
      <w:r w:rsidRPr="00C93E9D">
        <w:rPr>
          <w:rFonts w:cs="Times New Roman"/>
          <w:b/>
          <w:color w:val="000000" w:themeColor="text1"/>
          <w:szCs w:val="24"/>
        </w:rPr>
        <w:t>（</w:t>
      </w:r>
      <w:r w:rsidRPr="00C93E9D">
        <w:rPr>
          <w:rFonts w:cs="Times New Roman"/>
          <w:b/>
          <w:color w:val="000000" w:themeColor="text1"/>
          <w:szCs w:val="24"/>
        </w:rPr>
        <w:t>5</w:t>
      </w:r>
      <w:r w:rsidRPr="00C93E9D">
        <w:rPr>
          <w:rFonts w:cs="Times New Roman"/>
          <w:b/>
          <w:color w:val="000000" w:themeColor="text1"/>
          <w:szCs w:val="24"/>
        </w:rPr>
        <w:t>）地下水动态变化特征</w:t>
      </w:r>
    </w:p>
    <w:p w14:paraId="4448FD49" w14:textId="47BE0948" w:rsidR="00DC446C" w:rsidRPr="00C93E9D" w:rsidRDefault="003B1968" w:rsidP="003D2EEB">
      <w:pPr>
        <w:ind w:firstLine="480"/>
        <w:rPr>
          <w:rFonts w:cs="Times New Roman"/>
          <w:bCs/>
          <w:color w:val="000000" w:themeColor="text1"/>
          <w:szCs w:val="24"/>
        </w:rPr>
      </w:pPr>
      <w:r w:rsidRPr="00C93E9D">
        <w:rPr>
          <w:rFonts w:cs="Times New Roman"/>
          <w:bCs/>
          <w:color w:val="000000" w:themeColor="text1"/>
          <w:szCs w:val="24"/>
        </w:rPr>
        <w:t>工程区内地下水主要接受大气降水补给，地下水的动态变化同大气降水密切相关，一般随着降雨量的变化而变化，雨季时地下水水位上升，雨季之后地下水水位逐渐下降。本项目区域地下水水位统计见</w:t>
      </w:r>
      <w:r w:rsidR="00D46522" w:rsidRPr="00C93E9D">
        <w:rPr>
          <w:rFonts w:cs="Times New Roman"/>
          <w:bCs/>
          <w:color w:val="000000" w:themeColor="text1"/>
          <w:szCs w:val="24"/>
        </w:rPr>
        <w:fldChar w:fldCharType="begin"/>
      </w:r>
      <w:r w:rsidR="00D46522" w:rsidRPr="00C93E9D">
        <w:rPr>
          <w:rFonts w:cs="Times New Roman"/>
          <w:bCs/>
          <w:color w:val="000000" w:themeColor="text1"/>
          <w:szCs w:val="24"/>
        </w:rPr>
        <w:instrText xml:space="preserve"> REF _Ref142600224 \h </w:instrText>
      </w:r>
      <w:r w:rsidR="00D46522" w:rsidRPr="00C93E9D">
        <w:rPr>
          <w:rFonts w:cs="Times New Roman"/>
          <w:bCs/>
          <w:color w:val="000000" w:themeColor="text1"/>
          <w:szCs w:val="24"/>
        </w:rPr>
      </w:r>
      <w:r w:rsidR="00C93E9D">
        <w:rPr>
          <w:rFonts w:cs="Times New Roman"/>
          <w:bCs/>
          <w:color w:val="000000" w:themeColor="text1"/>
          <w:szCs w:val="24"/>
        </w:rPr>
        <w:instrText xml:space="preserve"> \* MERGEFORMAT </w:instrText>
      </w:r>
      <w:r w:rsidR="00D46522" w:rsidRPr="00C93E9D">
        <w:rPr>
          <w:rFonts w:cs="Times New Roman"/>
          <w:bCs/>
          <w:color w:val="000000" w:themeColor="text1"/>
          <w:szCs w:val="24"/>
        </w:rPr>
        <w:fldChar w:fldCharType="separate"/>
      </w:r>
      <w:r w:rsidR="00180B8C" w:rsidRPr="00C93E9D">
        <w:rPr>
          <w:rFonts w:hint="eastAsia"/>
        </w:rPr>
        <w:t>表</w:t>
      </w:r>
      <w:r w:rsidR="00180B8C" w:rsidRPr="00C93E9D">
        <w:rPr>
          <w:noProof/>
        </w:rPr>
        <w:t>4.2</w:t>
      </w:r>
      <w:r w:rsidR="00180B8C" w:rsidRPr="00C93E9D">
        <w:noBreakHyphen/>
      </w:r>
      <w:r w:rsidR="00180B8C" w:rsidRPr="00C93E9D">
        <w:rPr>
          <w:noProof/>
        </w:rPr>
        <w:t>10</w:t>
      </w:r>
      <w:r w:rsidR="00D46522" w:rsidRPr="00C93E9D">
        <w:rPr>
          <w:rFonts w:cs="Times New Roman"/>
          <w:bCs/>
          <w:color w:val="000000" w:themeColor="text1"/>
          <w:szCs w:val="24"/>
        </w:rPr>
        <w:fldChar w:fldCharType="end"/>
      </w:r>
      <w:r w:rsidRPr="00C93E9D">
        <w:rPr>
          <w:rFonts w:cs="Times New Roman"/>
          <w:bCs/>
          <w:color w:val="000000" w:themeColor="text1"/>
          <w:szCs w:val="24"/>
        </w:rPr>
        <w:t>，点位分布见图</w:t>
      </w:r>
      <w:r w:rsidR="00E225BA" w:rsidRPr="00C93E9D">
        <w:rPr>
          <w:rFonts w:cs="Times New Roman"/>
          <w:bCs/>
          <w:color w:val="000000" w:themeColor="text1"/>
          <w:szCs w:val="24"/>
        </w:rPr>
        <w:t>附图</w:t>
      </w:r>
      <w:r w:rsidR="00ED4687" w:rsidRPr="00C93E9D">
        <w:rPr>
          <w:rFonts w:cs="Times New Roman"/>
          <w:bCs/>
          <w:color w:val="000000" w:themeColor="text1"/>
          <w:szCs w:val="24"/>
        </w:rPr>
        <w:t>5</w:t>
      </w:r>
      <w:r w:rsidRPr="00C93E9D">
        <w:rPr>
          <w:rFonts w:cs="Times New Roman"/>
          <w:bCs/>
          <w:color w:val="000000" w:themeColor="text1"/>
          <w:szCs w:val="24"/>
        </w:rPr>
        <w:t>。</w:t>
      </w:r>
    </w:p>
    <w:p w14:paraId="6B6DCBFD" w14:textId="53ABE63A" w:rsidR="00007964" w:rsidRPr="00C93E9D" w:rsidRDefault="00007964" w:rsidP="00007964">
      <w:pPr>
        <w:pStyle w:val="112"/>
        <w:spacing w:before="120"/>
      </w:pPr>
      <w:bookmarkStart w:id="231" w:name="_Ref142600224"/>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4.2</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10</w:t>
      </w:r>
      <w:r w:rsidR="00417851" w:rsidRPr="00C93E9D">
        <w:fldChar w:fldCharType="end"/>
      </w:r>
      <w:bookmarkEnd w:id="231"/>
      <w:r w:rsidRPr="00C93E9D">
        <w:t xml:space="preserve"> </w:t>
      </w:r>
      <w:r w:rsidRPr="00C93E9D">
        <w:rPr>
          <w:rFonts w:hint="eastAsia"/>
        </w:rPr>
        <w:t>本项目区域地下水水位统计一览表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83"/>
        <w:gridCol w:w="1214"/>
        <w:gridCol w:w="1109"/>
        <w:gridCol w:w="813"/>
        <w:gridCol w:w="885"/>
        <w:gridCol w:w="896"/>
      </w:tblGrid>
      <w:tr w:rsidR="006A1D72" w:rsidRPr="00C93E9D" w14:paraId="731353EB" w14:textId="77777777" w:rsidTr="006A1D72">
        <w:trPr>
          <w:trHeight w:val="226"/>
          <w:tblHeader/>
          <w:jc w:val="center"/>
        </w:trPr>
        <w:tc>
          <w:tcPr>
            <w:tcW w:w="2038" w:type="pct"/>
            <w:vMerge w:val="restart"/>
            <w:vAlign w:val="center"/>
          </w:tcPr>
          <w:p w14:paraId="3576A94B" w14:textId="77777777" w:rsidR="006A1D72" w:rsidRPr="00C93E9D" w:rsidRDefault="006A1D72" w:rsidP="00BF1FF2">
            <w:pPr>
              <w:pStyle w:val="113"/>
              <w:rPr>
                <w:b/>
                <w:bCs/>
              </w:rPr>
            </w:pPr>
            <w:bookmarkStart w:id="232" w:name="_Toc120173132"/>
            <w:r w:rsidRPr="00C93E9D">
              <w:rPr>
                <w:b/>
                <w:bCs/>
              </w:rPr>
              <w:t>检测点位信息</w:t>
            </w:r>
          </w:p>
        </w:tc>
        <w:tc>
          <w:tcPr>
            <w:tcW w:w="1399" w:type="pct"/>
            <w:gridSpan w:val="2"/>
          </w:tcPr>
          <w:p w14:paraId="244968D5" w14:textId="334E44AB" w:rsidR="006A1D72" w:rsidRPr="00C93E9D" w:rsidRDefault="006A1D72" w:rsidP="00BF1FF2">
            <w:pPr>
              <w:pStyle w:val="113"/>
              <w:rPr>
                <w:b/>
                <w:bCs/>
              </w:rPr>
            </w:pPr>
            <w:r w:rsidRPr="00C93E9D">
              <w:rPr>
                <w:b/>
                <w:bCs/>
              </w:rPr>
              <w:t>坐标</w:t>
            </w:r>
          </w:p>
        </w:tc>
        <w:tc>
          <w:tcPr>
            <w:tcW w:w="490" w:type="pct"/>
            <w:vMerge w:val="restart"/>
            <w:vAlign w:val="center"/>
          </w:tcPr>
          <w:p w14:paraId="2F476AE7" w14:textId="77777777" w:rsidR="006A1D72" w:rsidRPr="00C93E9D" w:rsidRDefault="006A1D72" w:rsidP="006A1D72">
            <w:pPr>
              <w:pStyle w:val="113"/>
              <w:rPr>
                <w:b/>
                <w:bCs/>
              </w:rPr>
            </w:pPr>
            <w:r w:rsidRPr="00C93E9D">
              <w:rPr>
                <w:b/>
                <w:bCs/>
              </w:rPr>
              <w:t>水位（</w:t>
            </w:r>
            <w:r w:rsidRPr="00C93E9D">
              <w:rPr>
                <w:b/>
                <w:bCs/>
              </w:rPr>
              <w:t>m</w:t>
            </w:r>
            <w:r w:rsidRPr="00C93E9D">
              <w:rPr>
                <w:b/>
                <w:bCs/>
              </w:rPr>
              <w:t>）</w:t>
            </w:r>
          </w:p>
        </w:tc>
        <w:tc>
          <w:tcPr>
            <w:tcW w:w="533" w:type="pct"/>
            <w:vMerge w:val="restart"/>
            <w:vAlign w:val="center"/>
          </w:tcPr>
          <w:p w14:paraId="0A883F53" w14:textId="3D906BD4" w:rsidR="006A1D72" w:rsidRPr="00C93E9D" w:rsidRDefault="006A1D72" w:rsidP="006A1D72">
            <w:pPr>
              <w:pStyle w:val="113"/>
              <w:rPr>
                <w:b/>
                <w:bCs/>
              </w:rPr>
            </w:pPr>
            <w:r w:rsidRPr="00C93E9D">
              <w:rPr>
                <w:rFonts w:hint="eastAsia"/>
                <w:b/>
                <w:bCs/>
              </w:rPr>
              <w:t>埋深（</w:t>
            </w:r>
            <w:r w:rsidRPr="00C93E9D">
              <w:rPr>
                <w:rFonts w:hint="eastAsia"/>
                <w:b/>
                <w:bCs/>
              </w:rPr>
              <w:t>m</w:t>
            </w:r>
            <w:r w:rsidRPr="00C93E9D">
              <w:rPr>
                <w:rFonts w:hint="eastAsia"/>
                <w:b/>
                <w:bCs/>
              </w:rPr>
              <w:t>）</w:t>
            </w:r>
          </w:p>
        </w:tc>
        <w:tc>
          <w:tcPr>
            <w:tcW w:w="540" w:type="pct"/>
            <w:vMerge w:val="restart"/>
            <w:vAlign w:val="center"/>
          </w:tcPr>
          <w:p w14:paraId="61DCEA3F" w14:textId="0B9C6981" w:rsidR="006A1D72" w:rsidRPr="00C93E9D" w:rsidRDefault="006A1D72" w:rsidP="00BF1FF2">
            <w:pPr>
              <w:pStyle w:val="113"/>
              <w:rPr>
                <w:b/>
                <w:bCs/>
              </w:rPr>
            </w:pPr>
            <w:r w:rsidRPr="00C93E9D">
              <w:rPr>
                <w:b/>
                <w:bCs/>
              </w:rPr>
              <w:t>备注</w:t>
            </w:r>
          </w:p>
        </w:tc>
      </w:tr>
      <w:tr w:rsidR="006A1D72" w:rsidRPr="00C93E9D" w14:paraId="77416258" w14:textId="77777777" w:rsidTr="006A1D72">
        <w:trPr>
          <w:trHeight w:val="225"/>
          <w:tblHeader/>
          <w:jc w:val="center"/>
        </w:trPr>
        <w:tc>
          <w:tcPr>
            <w:tcW w:w="2038" w:type="pct"/>
            <w:vMerge/>
            <w:vAlign w:val="center"/>
          </w:tcPr>
          <w:p w14:paraId="2E9AB4CC" w14:textId="77777777" w:rsidR="006A1D72" w:rsidRPr="00C93E9D" w:rsidRDefault="006A1D72" w:rsidP="00BF1FF2">
            <w:pPr>
              <w:pStyle w:val="113"/>
              <w:rPr>
                <w:b/>
                <w:bCs/>
              </w:rPr>
            </w:pPr>
          </w:p>
        </w:tc>
        <w:tc>
          <w:tcPr>
            <w:tcW w:w="731" w:type="pct"/>
          </w:tcPr>
          <w:p w14:paraId="680B4DD8" w14:textId="6471A684" w:rsidR="006A1D72" w:rsidRPr="00C93E9D" w:rsidRDefault="006A1D72" w:rsidP="00BF1FF2">
            <w:pPr>
              <w:pStyle w:val="113"/>
              <w:rPr>
                <w:b/>
                <w:bCs/>
              </w:rPr>
            </w:pPr>
            <w:r w:rsidRPr="00C93E9D">
              <w:rPr>
                <w:rFonts w:hint="eastAsia"/>
                <w:b/>
                <w:bCs/>
              </w:rPr>
              <w:t>X</w:t>
            </w:r>
          </w:p>
        </w:tc>
        <w:tc>
          <w:tcPr>
            <w:tcW w:w="668" w:type="pct"/>
            <w:vAlign w:val="center"/>
          </w:tcPr>
          <w:p w14:paraId="0016B8CD" w14:textId="3891B377" w:rsidR="006A1D72" w:rsidRPr="00C93E9D" w:rsidRDefault="006A1D72" w:rsidP="00BF1FF2">
            <w:pPr>
              <w:pStyle w:val="113"/>
              <w:rPr>
                <w:b/>
                <w:bCs/>
              </w:rPr>
            </w:pPr>
            <w:r w:rsidRPr="00C93E9D">
              <w:rPr>
                <w:rFonts w:hint="eastAsia"/>
                <w:b/>
                <w:bCs/>
              </w:rPr>
              <w:t>Y</w:t>
            </w:r>
          </w:p>
        </w:tc>
        <w:tc>
          <w:tcPr>
            <w:tcW w:w="490" w:type="pct"/>
            <w:vMerge/>
            <w:vAlign w:val="center"/>
          </w:tcPr>
          <w:p w14:paraId="02BC36EA" w14:textId="77777777" w:rsidR="006A1D72" w:rsidRPr="00C93E9D" w:rsidRDefault="006A1D72" w:rsidP="006A1D72">
            <w:pPr>
              <w:pStyle w:val="113"/>
              <w:rPr>
                <w:b/>
                <w:bCs/>
              </w:rPr>
            </w:pPr>
          </w:p>
        </w:tc>
        <w:tc>
          <w:tcPr>
            <w:tcW w:w="533" w:type="pct"/>
            <w:vMerge/>
            <w:vAlign w:val="center"/>
          </w:tcPr>
          <w:p w14:paraId="0D25A6F2" w14:textId="77777777" w:rsidR="006A1D72" w:rsidRPr="00C93E9D" w:rsidRDefault="006A1D72" w:rsidP="006A1D72">
            <w:pPr>
              <w:pStyle w:val="113"/>
              <w:rPr>
                <w:b/>
                <w:bCs/>
              </w:rPr>
            </w:pPr>
          </w:p>
        </w:tc>
        <w:tc>
          <w:tcPr>
            <w:tcW w:w="540" w:type="pct"/>
            <w:vMerge/>
            <w:vAlign w:val="center"/>
          </w:tcPr>
          <w:p w14:paraId="09936975" w14:textId="27F2153E" w:rsidR="006A1D72" w:rsidRPr="00C93E9D" w:rsidRDefault="006A1D72" w:rsidP="00BF1FF2">
            <w:pPr>
              <w:pStyle w:val="113"/>
              <w:rPr>
                <w:b/>
                <w:bCs/>
              </w:rPr>
            </w:pPr>
          </w:p>
        </w:tc>
      </w:tr>
      <w:tr w:rsidR="006A1D72" w:rsidRPr="00C93E9D" w14:paraId="1CE03D19" w14:textId="77777777" w:rsidTr="006A1D72">
        <w:trPr>
          <w:trHeight w:val="283"/>
          <w:jc w:val="center"/>
        </w:trPr>
        <w:tc>
          <w:tcPr>
            <w:tcW w:w="2038" w:type="pct"/>
            <w:vAlign w:val="center"/>
          </w:tcPr>
          <w:p w14:paraId="2ACED291" w14:textId="3C1D42FE" w:rsidR="006A1D72" w:rsidRPr="00C93E9D" w:rsidRDefault="006A1D72" w:rsidP="005C2F92">
            <w:pPr>
              <w:pStyle w:val="113"/>
              <w:jc w:val="left"/>
            </w:pPr>
            <w:r w:rsidRPr="00C93E9D">
              <w:t>1#</w:t>
            </w:r>
            <w:r w:rsidRPr="00C93E9D">
              <w:rPr>
                <w:rFonts w:hint="eastAsia"/>
                <w:color w:val="000000"/>
                <w:szCs w:val="21"/>
              </w:rPr>
              <w:t>大湾</w:t>
            </w:r>
            <w:r w:rsidRPr="00C93E9D">
              <w:rPr>
                <w:rFonts w:hint="eastAsia"/>
                <w:color w:val="000000"/>
                <w:szCs w:val="21"/>
              </w:rPr>
              <w:t>4</w:t>
            </w:r>
            <w:r w:rsidRPr="00C93E9D">
              <w:rPr>
                <w:color w:val="000000"/>
                <w:szCs w:val="21"/>
              </w:rPr>
              <w:t>08</w:t>
            </w:r>
            <w:r w:rsidRPr="00C93E9D">
              <w:rPr>
                <w:color w:val="000000"/>
                <w:szCs w:val="21"/>
              </w:rPr>
              <w:t>井台</w:t>
            </w:r>
            <w:r w:rsidRPr="00C93E9D">
              <w:rPr>
                <w:rFonts w:hint="eastAsia"/>
                <w:color w:val="000000"/>
                <w:szCs w:val="21"/>
              </w:rPr>
              <w:t>井场南侧</w:t>
            </w:r>
            <w:r w:rsidRPr="00C93E9D">
              <w:t>约</w:t>
            </w:r>
            <w:r w:rsidRPr="00C93E9D">
              <w:t>193m</w:t>
            </w:r>
            <w:r w:rsidRPr="00C93E9D">
              <w:t>处</w:t>
            </w:r>
          </w:p>
        </w:tc>
        <w:tc>
          <w:tcPr>
            <w:tcW w:w="731" w:type="pct"/>
            <w:vAlign w:val="center"/>
          </w:tcPr>
          <w:p w14:paraId="30C744BF" w14:textId="55D53BD1" w:rsidR="006A1D72" w:rsidRPr="00C93E9D" w:rsidRDefault="006A1D72" w:rsidP="005C2F92">
            <w:pPr>
              <w:pStyle w:val="113"/>
            </w:pPr>
            <w:r w:rsidRPr="00C93E9D">
              <w:rPr>
                <w:color w:val="000000"/>
                <w:szCs w:val="21"/>
              </w:rPr>
              <w:t>107.805920</w:t>
            </w:r>
          </w:p>
        </w:tc>
        <w:tc>
          <w:tcPr>
            <w:tcW w:w="668" w:type="pct"/>
            <w:vAlign w:val="center"/>
          </w:tcPr>
          <w:p w14:paraId="14125FC2" w14:textId="5F3E9B1D" w:rsidR="006A1D72" w:rsidRPr="00C93E9D" w:rsidRDefault="006A1D72" w:rsidP="005C2F92">
            <w:pPr>
              <w:pStyle w:val="113"/>
            </w:pPr>
            <w:r w:rsidRPr="00C93E9D">
              <w:rPr>
                <w:color w:val="000000"/>
                <w:szCs w:val="21"/>
              </w:rPr>
              <w:t>31.644525</w:t>
            </w:r>
          </w:p>
        </w:tc>
        <w:tc>
          <w:tcPr>
            <w:tcW w:w="490" w:type="pct"/>
            <w:vAlign w:val="center"/>
          </w:tcPr>
          <w:p w14:paraId="1FF04CA0" w14:textId="5F3DD9FA" w:rsidR="006A1D72" w:rsidRPr="00C93E9D" w:rsidRDefault="006A1D72" w:rsidP="006A1D72">
            <w:pPr>
              <w:pStyle w:val="113"/>
            </w:pPr>
            <w:r w:rsidRPr="00C93E9D">
              <w:t>649</w:t>
            </w:r>
          </w:p>
        </w:tc>
        <w:tc>
          <w:tcPr>
            <w:tcW w:w="533" w:type="pct"/>
            <w:vAlign w:val="center"/>
          </w:tcPr>
          <w:p w14:paraId="38E93C49" w14:textId="36A28B9C" w:rsidR="006A1D72" w:rsidRPr="00C93E9D" w:rsidRDefault="006A1D72" w:rsidP="006A1D72">
            <w:pPr>
              <w:pStyle w:val="113"/>
            </w:pPr>
            <w:r w:rsidRPr="00C93E9D">
              <w:t>0</w:t>
            </w:r>
          </w:p>
        </w:tc>
        <w:tc>
          <w:tcPr>
            <w:tcW w:w="540" w:type="pct"/>
            <w:vAlign w:val="center"/>
          </w:tcPr>
          <w:p w14:paraId="60B863F9" w14:textId="788246F6" w:rsidR="006A1D72" w:rsidRPr="00C93E9D" w:rsidRDefault="006A1D72" w:rsidP="005C2F92">
            <w:pPr>
              <w:pStyle w:val="113"/>
            </w:pPr>
            <w:r w:rsidRPr="00C93E9D">
              <w:t>泉涌水</w:t>
            </w:r>
          </w:p>
        </w:tc>
      </w:tr>
      <w:tr w:rsidR="006A1D72" w:rsidRPr="00C93E9D" w14:paraId="7C53D6FB" w14:textId="77777777" w:rsidTr="006A1D72">
        <w:trPr>
          <w:trHeight w:val="283"/>
          <w:jc w:val="center"/>
        </w:trPr>
        <w:tc>
          <w:tcPr>
            <w:tcW w:w="2038" w:type="pct"/>
            <w:vAlign w:val="center"/>
          </w:tcPr>
          <w:p w14:paraId="1E2342FC" w14:textId="4CAAA0F3" w:rsidR="006A1D72" w:rsidRPr="00C93E9D" w:rsidRDefault="006A1D72" w:rsidP="006A1D72">
            <w:pPr>
              <w:pStyle w:val="113"/>
              <w:jc w:val="left"/>
            </w:pPr>
            <w:r w:rsidRPr="00C93E9D">
              <w:rPr>
                <w:rFonts w:hint="eastAsia"/>
                <w:color w:val="000000"/>
                <w:szCs w:val="21"/>
              </w:rPr>
              <w:t>2</w:t>
            </w:r>
            <w:r w:rsidRPr="00C93E9D">
              <w:t>#</w:t>
            </w:r>
            <w:r w:rsidRPr="00C93E9D">
              <w:rPr>
                <w:rFonts w:hint="eastAsia"/>
                <w:color w:val="000000"/>
                <w:szCs w:val="21"/>
              </w:rPr>
              <w:t>大湾</w:t>
            </w:r>
            <w:r w:rsidRPr="00C93E9D">
              <w:rPr>
                <w:rFonts w:hint="eastAsia"/>
                <w:color w:val="000000"/>
                <w:szCs w:val="21"/>
              </w:rPr>
              <w:t>4</w:t>
            </w:r>
            <w:r w:rsidRPr="00C93E9D">
              <w:rPr>
                <w:color w:val="000000"/>
                <w:szCs w:val="21"/>
              </w:rPr>
              <w:t>08</w:t>
            </w:r>
            <w:r w:rsidRPr="00C93E9D">
              <w:rPr>
                <w:color w:val="000000"/>
                <w:szCs w:val="21"/>
              </w:rPr>
              <w:t>井台</w:t>
            </w:r>
            <w:r w:rsidRPr="00C93E9D">
              <w:rPr>
                <w:rFonts w:hint="eastAsia"/>
                <w:color w:val="000000"/>
                <w:szCs w:val="21"/>
              </w:rPr>
              <w:t>井场西南侧</w:t>
            </w:r>
            <w:r w:rsidRPr="00C93E9D">
              <w:t>约</w:t>
            </w:r>
            <w:r w:rsidRPr="00C93E9D">
              <w:t>510m</w:t>
            </w:r>
            <w:r w:rsidRPr="00C93E9D">
              <w:t>处</w:t>
            </w:r>
          </w:p>
        </w:tc>
        <w:tc>
          <w:tcPr>
            <w:tcW w:w="731" w:type="pct"/>
            <w:vAlign w:val="center"/>
          </w:tcPr>
          <w:p w14:paraId="4474B662" w14:textId="2681ED56" w:rsidR="006A1D72" w:rsidRPr="00C93E9D" w:rsidRDefault="006A1D72" w:rsidP="006A1D72">
            <w:pPr>
              <w:pStyle w:val="113"/>
            </w:pPr>
            <w:r w:rsidRPr="00C93E9D">
              <w:rPr>
                <w:color w:val="000000"/>
                <w:szCs w:val="21"/>
              </w:rPr>
              <w:t>107.801290</w:t>
            </w:r>
          </w:p>
        </w:tc>
        <w:tc>
          <w:tcPr>
            <w:tcW w:w="668" w:type="pct"/>
            <w:vAlign w:val="center"/>
          </w:tcPr>
          <w:p w14:paraId="6B4D2FA4" w14:textId="3FF53AFE" w:rsidR="006A1D72" w:rsidRPr="00C93E9D" w:rsidRDefault="006A1D72" w:rsidP="006A1D72">
            <w:pPr>
              <w:pStyle w:val="113"/>
            </w:pPr>
            <w:r w:rsidRPr="00C93E9D">
              <w:rPr>
                <w:color w:val="000000"/>
                <w:szCs w:val="21"/>
              </w:rPr>
              <w:t>31.645178</w:t>
            </w:r>
          </w:p>
        </w:tc>
        <w:tc>
          <w:tcPr>
            <w:tcW w:w="490" w:type="pct"/>
            <w:vAlign w:val="center"/>
          </w:tcPr>
          <w:p w14:paraId="0B298EA8" w14:textId="1D9CAE84" w:rsidR="006A1D72" w:rsidRPr="00C93E9D" w:rsidRDefault="006A1D72" w:rsidP="006A1D72">
            <w:pPr>
              <w:pStyle w:val="113"/>
            </w:pPr>
            <w:r w:rsidRPr="00C93E9D">
              <w:t>562</w:t>
            </w:r>
          </w:p>
        </w:tc>
        <w:tc>
          <w:tcPr>
            <w:tcW w:w="533" w:type="pct"/>
            <w:vAlign w:val="center"/>
          </w:tcPr>
          <w:p w14:paraId="1DA02AAF" w14:textId="7D2D79EC" w:rsidR="006A1D72" w:rsidRPr="00C93E9D" w:rsidRDefault="006A1D72" w:rsidP="006A1D72">
            <w:pPr>
              <w:pStyle w:val="113"/>
            </w:pPr>
            <w:r w:rsidRPr="00C93E9D">
              <w:t>0</w:t>
            </w:r>
          </w:p>
        </w:tc>
        <w:tc>
          <w:tcPr>
            <w:tcW w:w="540" w:type="pct"/>
            <w:vAlign w:val="center"/>
          </w:tcPr>
          <w:p w14:paraId="5452820C" w14:textId="66BA8C2B" w:rsidR="006A1D72" w:rsidRPr="00C93E9D" w:rsidRDefault="006A1D72" w:rsidP="006A1D72">
            <w:pPr>
              <w:pStyle w:val="113"/>
            </w:pPr>
            <w:r w:rsidRPr="00C93E9D">
              <w:t>泉涌水</w:t>
            </w:r>
          </w:p>
        </w:tc>
      </w:tr>
      <w:tr w:rsidR="006A1D72" w:rsidRPr="00C93E9D" w14:paraId="6B5F7BF4" w14:textId="77777777" w:rsidTr="006A1D72">
        <w:trPr>
          <w:trHeight w:val="283"/>
          <w:jc w:val="center"/>
        </w:trPr>
        <w:tc>
          <w:tcPr>
            <w:tcW w:w="2038" w:type="pct"/>
            <w:vAlign w:val="center"/>
          </w:tcPr>
          <w:p w14:paraId="296D5B71" w14:textId="183BCDA5" w:rsidR="006A1D72" w:rsidRPr="00C93E9D" w:rsidRDefault="006A1D72" w:rsidP="006A1D72">
            <w:pPr>
              <w:pStyle w:val="113"/>
              <w:jc w:val="left"/>
            </w:pPr>
            <w:r w:rsidRPr="00C93E9D">
              <w:rPr>
                <w:rFonts w:hint="eastAsia"/>
                <w:color w:val="000000"/>
                <w:szCs w:val="21"/>
              </w:rPr>
              <w:t>3</w:t>
            </w:r>
            <w:r w:rsidRPr="00C93E9D">
              <w:t>#</w:t>
            </w:r>
            <w:r w:rsidRPr="00C93E9D">
              <w:rPr>
                <w:rFonts w:hint="eastAsia"/>
                <w:color w:val="000000"/>
                <w:szCs w:val="21"/>
              </w:rPr>
              <w:t>大湾</w:t>
            </w:r>
            <w:r w:rsidRPr="00C93E9D">
              <w:rPr>
                <w:rFonts w:hint="eastAsia"/>
                <w:color w:val="000000"/>
                <w:szCs w:val="21"/>
              </w:rPr>
              <w:t>4</w:t>
            </w:r>
            <w:r w:rsidRPr="00C93E9D">
              <w:rPr>
                <w:color w:val="000000"/>
                <w:szCs w:val="21"/>
              </w:rPr>
              <w:t>08</w:t>
            </w:r>
            <w:r w:rsidRPr="00C93E9D">
              <w:rPr>
                <w:color w:val="000000"/>
                <w:szCs w:val="21"/>
              </w:rPr>
              <w:t>井台</w:t>
            </w:r>
            <w:r w:rsidRPr="00C93E9D">
              <w:rPr>
                <w:rFonts w:hint="eastAsia"/>
                <w:color w:val="000000"/>
                <w:szCs w:val="21"/>
              </w:rPr>
              <w:t>井场北侧</w:t>
            </w:r>
            <w:r w:rsidRPr="00C93E9D">
              <w:t>约</w:t>
            </w:r>
            <w:r w:rsidRPr="00C93E9D">
              <w:t>360m</w:t>
            </w:r>
            <w:r w:rsidRPr="00C93E9D">
              <w:t>处</w:t>
            </w:r>
          </w:p>
        </w:tc>
        <w:tc>
          <w:tcPr>
            <w:tcW w:w="731" w:type="pct"/>
            <w:vAlign w:val="center"/>
          </w:tcPr>
          <w:p w14:paraId="3F21E3F7" w14:textId="13050917" w:rsidR="006A1D72" w:rsidRPr="00C93E9D" w:rsidRDefault="006A1D72" w:rsidP="006A1D72">
            <w:pPr>
              <w:pStyle w:val="113"/>
            </w:pPr>
            <w:r w:rsidRPr="00C93E9D">
              <w:rPr>
                <w:color w:val="000000"/>
                <w:szCs w:val="21"/>
              </w:rPr>
              <w:t>107.806243</w:t>
            </w:r>
          </w:p>
        </w:tc>
        <w:tc>
          <w:tcPr>
            <w:tcW w:w="668" w:type="pct"/>
            <w:vAlign w:val="center"/>
          </w:tcPr>
          <w:p w14:paraId="06E1CCD8" w14:textId="36FE1290" w:rsidR="006A1D72" w:rsidRPr="00C93E9D" w:rsidRDefault="006A1D72" w:rsidP="006A1D72">
            <w:pPr>
              <w:pStyle w:val="113"/>
            </w:pPr>
            <w:r w:rsidRPr="00C93E9D">
              <w:rPr>
                <w:color w:val="000000"/>
                <w:szCs w:val="21"/>
              </w:rPr>
              <w:t>31.649420</w:t>
            </w:r>
          </w:p>
        </w:tc>
        <w:tc>
          <w:tcPr>
            <w:tcW w:w="490" w:type="pct"/>
            <w:vAlign w:val="center"/>
          </w:tcPr>
          <w:p w14:paraId="1F7C22EF" w14:textId="616B7754" w:rsidR="006A1D72" w:rsidRPr="00C93E9D" w:rsidRDefault="006A1D72" w:rsidP="006A1D72">
            <w:pPr>
              <w:pStyle w:val="113"/>
            </w:pPr>
            <w:r w:rsidRPr="00C93E9D">
              <w:t>574</w:t>
            </w:r>
          </w:p>
        </w:tc>
        <w:tc>
          <w:tcPr>
            <w:tcW w:w="533" w:type="pct"/>
            <w:vAlign w:val="center"/>
          </w:tcPr>
          <w:p w14:paraId="1A936FD3" w14:textId="54AB4E84" w:rsidR="006A1D72" w:rsidRPr="00C93E9D" w:rsidRDefault="006A1D72" w:rsidP="006A1D72">
            <w:pPr>
              <w:pStyle w:val="113"/>
            </w:pPr>
            <w:r w:rsidRPr="00C93E9D">
              <w:t>0</w:t>
            </w:r>
          </w:p>
        </w:tc>
        <w:tc>
          <w:tcPr>
            <w:tcW w:w="540" w:type="pct"/>
          </w:tcPr>
          <w:p w14:paraId="7854E198" w14:textId="249245FB" w:rsidR="006A1D72" w:rsidRPr="00C93E9D" w:rsidRDefault="006A1D72" w:rsidP="006A1D72">
            <w:pPr>
              <w:pStyle w:val="113"/>
            </w:pPr>
            <w:r w:rsidRPr="00C93E9D">
              <w:t>泉涌水</w:t>
            </w:r>
          </w:p>
        </w:tc>
      </w:tr>
      <w:tr w:rsidR="006A1D72" w:rsidRPr="00C93E9D" w14:paraId="4147CD3F" w14:textId="77777777" w:rsidTr="006A1D72">
        <w:trPr>
          <w:trHeight w:val="283"/>
          <w:jc w:val="center"/>
        </w:trPr>
        <w:tc>
          <w:tcPr>
            <w:tcW w:w="2038" w:type="pct"/>
            <w:vAlign w:val="center"/>
          </w:tcPr>
          <w:p w14:paraId="641C43D7" w14:textId="71A75DD2" w:rsidR="006A1D72" w:rsidRPr="00C93E9D" w:rsidRDefault="006A1D72" w:rsidP="006A1D72">
            <w:pPr>
              <w:pStyle w:val="113"/>
              <w:jc w:val="left"/>
            </w:pPr>
            <w:r w:rsidRPr="00C93E9D">
              <w:rPr>
                <w:rFonts w:hint="eastAsia"/>
                <w:color w:val="000000"/>
                <w:szCs w:val="21"/>
              </w:rPr>
              <w:t>4</w:t>
            </w:r>
            <w:r w:rsidRPr="00C93E9D">
              <w:t>#</w:t>
            </w:r>
            <w:r w:rsidRPr="00C93E9D">
              <w:rPr>
                <w:rFonts w:hint="eastAsia"/>
                <w:color w:val="000000"/>
                <w:szCs w:val="21"/>
              </w:rPr>
              <w:t>大湾</w:t>
            </w:r>
            <w:r w:rsidRPr="00C93E9D">
              <w:rPr>
                <w:rFonts w:hint="eastAsia"/>
                <w:color w:val="000000"/>
                <w:szCs w:val="21"/>
              </w:rPr>
              <w:t>4</w:t>
            </w:r>
            <w:r w:rsidRPr="00C93E9D">
              <w:rPr>
                <w:color w:val="000000"/>
                <w:szCs w:val="21"/>
              </w:rPr>
              <w:t>08</w:t>
            </w:r>
            <w:r w:rsidRPr="00C93E9D">
              <w:rPr>
                <w:color w:val="000000"/>
                <w:szCs w:val="21"/>
              </w:rPr>
              <w:t>井台</w:t>
            </w:r>
            <w:r w:rsidRPr="00C93E9D">
              <w:rPr>
                <w:rFonts w:hint="eastAsia"/>
                <w:color w:val="000000"/>
                <w:szCs w:val="21"/>
              </w:rPr>
              <w:t>井场南侧</w:t>
            </w:r>
            <w:r w:rsidRPr="00C93E9D">
              <w:t>约</w:t>
            </w:r>
            <w:r w:rsidRPr="00C93E9D">
              <w:t>550m</w:t>
            </w:r>
            <w:r w:rsidRPr="00C93E9D">
              <w:t>处</w:t>
            </w:r>
          </w:p>
        </w:tc>
        <w:tc>
          <w:tcPr>
            <w:tcW w:w="731" w:type="pct"/>
            <w:vAlign w:val="center"/>
          </w:tcPr>
          <w:p w14:paraId="539F94F9" w14:textId="41E27F83" w:rsidR="006A1D72" w:rsidRPr="00C93E9D" w:rsidRDefault="006A1D72" w:rsidP="006A1D72">
            <w:pPr>
              <w:pStyle w:val="113"/>
            </w:pPr>
            <w:r w:rsidRPr="00C93E9D">
              <w:rPr>
                <w:color w:val="000000"/>
                <w:szCs w:val="21"/>
              </w:rPr>
              <w:t>107.807146</w:t>
            </w:r>
          </w:p>
        </w:tc>
        <w:tc>
          <w:tcPr>
            <w:tcW w:w="668" w:type="pct"/>
            <w:vAlign w:val="center"/>
          </w:tcPr>
          <w:p w14:paraId="22F6D879" w14:textId="7C153002" w:rsidR="006A1D72" w:rsidRPr="00C93E9D" w:rsidRDefault="006A1D72" w:rsidP="006A1D72">
            <w:pPr>
              <w:pStyle w:val="113"/>
            </w:pPr>
            <w:r w:rsidRPr="00C93E9D">
              <w:rPr>
                <w:color w:val="000000"/>
                <w:szCs w:val="21"/>
              </w:rPr>
              <w:t>31.641237</w:t>
            </w:r>
          </w:p>
        </w:tc>
        <w:tc>
          <w:tcPr>
            <w:tcW w:w="490" w:type="pct"/>
            <w:vAlign w:val="center"/>
          </w:tcPr>
          <w:p w14:paraId="72DB5380" w14:textId="298F82A6" w:rsidR="006A1D72" w:rsidRPr="00C93E9D" w:rsidRDefault="006A1D72" w:rsidP="006A1D72">
            <w:pPr>
              <w:pStyle w:val="113"/>
            </w:pPr>
            <w:r w:rsidRPr="00C93E9D">
              <w:t>731</w:t>
            </w:r>
          </w:p>
        </w:tc>
        <w:tc>
          <w:tcPr>
            <w:tcW w:w="533" w:type="pct"/>
            <w:vAlign w:val="center"/>
          </w:tcPr>
          <w:p w14:paraId="16B92CE7" w14:textId="4AEFFA7D" w:rsidR="006A1D72" w:rsidRPr="00C93E9D" w:rsidRDefault="006A1D72" w:rsidP="006A1D72">
            <w:pPr>
              <w:pStyle w:val="113"/>
            </w:pPr>
            <w:r w:rsidRPr="00C93E9D">
              <w:t>0</w:t>
            </w:r>
          </w:p>
        </w:tc>
        <w:tc>
          <w:tcPr>
            <w:tcW w:w="540" w:type="pct"/>
          </w:tcPr>
          <w:p w14:paraId="631F4285" w14:textId="2535A9A0" w:rsidR="006A1D72" w:rsidRPr="00C93E9D" w:rsidRDefault="006A1D72" w:rsidP="006A1D72">
            <w:pPr>
              <w:pStyle w:val="113"/>
            </w:pPr>
            <w:r w:rsidRPr="00C93E9D">
              <w:t>泉涌水</w:t>
            </w:r>
          </w:p>
        </w:tc>
      </w:tr>
      <w:tr w:rsidR="006A1D72" w:rsidRPr="00C93E9D" w14:paraId="3300FCC5" w14:textId="77777777" w:rsidTr="006A1D72">
        <w:trPr>
          <w:trHeight w:val="283"/>
          <w:jc w:val="center"/>
        </w:trPr>
        <w:tc>
          <w:tcPr>
            <w:tcW w:w="2038" w:type="pct"/>
            <w:vAlign w:val="center"/>
          </w:tcPr>
          <w:p w14:paraId="7610BE18" w14:textId="216AB8FA" w:rsidR="006A1D72" w:rsidRPr="00C93E9D" w:rsidRDefault="006A1D72" w:rsidP="006A1D72">
            <w:pPr>
              <w:pStyle w:val="113"/>
              <w:jc w:val="left"/>
            </w:pPr>
            <w:r w:rsidRPr="00C93E9D">
              <w:rPr>
                <w:rFonts w:hint="eastAsia"/>
                <w:color w:val="000000"/>
                <w:szCs w:val="21"/>
              </w:rPr>
              <w:t>5</w:t>
            </w:r>
            <w:r w:rsidRPr="00C93E9D">
              <w:t>#</w:t>
            </w:r>
            <w:r w:rsidRPr="00C93E9D">
              <w:rPr>
                <w:rFonts w:hint="eastAsia"/>
                <w:color w:val="000000"/>
                <w:szCs w:val="21"/>
              </w:rPr>
              <w:t>大湾</w:t>
            </w:r>
            <w:r w:rsidRPr="00C93E9D">
              <w:rPr>
                <w:rFonts w:hint="eastAsia"/>
                <w:color w:val="000000"/>
                <w:szCs w:val="21"/>
              </w:rPr>
              <w:t>4</w:t>
            </w:r>
            <w:r w:rsidRPr="00C93E9D">
              <w:rPr>
                <w:color w:val="000000"/>
                <w:szCs w:val="21"/>
              </w:rPr>
              <w:t>08</w:t>
            </w:r>
            <w:r w:rsidRPr="00C93E9D">
              <w:rPr>
                <w:color w:val="000000"/>
                <w:szCs w:val="21"/>
              </w:rPr>
              <w:t>井台</w:t>
            </w:r>
            <w:r w:rsidRPr="00C93E9D">
              <w:rPr>
                <w:rFonts w:hint="eastAsia"/>
                <w:color w:val="000000"/>
                <w:szCs w:val="21"/>
              </w:rPr>
              <w:t>井场西侧</w:t>
            </w:r>
            <w:r w:rsidRPr="00C93E9D">
              <w:t>约</w:t>
            </w:r>
            <w:r w:rsidRPr="00C93E9D">
              <w:t>583m</w:t>
            </w:r>
            <w:r w:rsidRPr="00C93E9D">
              <w:t>处</w:t>
            </w:r>
          </w:p>
        </w:tc>
        <w:tc>
          <w:tcPr>
            <w:tcW w:w="731" w:type="pct"/>
            <w:vAlign w:val="center"/>
          </w:tcPr>
          <w:p w14:paraId="53D4A301" w14:textId="49430980" w:rsidR="006A1D72" w:rsidRPr="00C93E9D" w:rsidRDefault="006A1D72" w:rsidP="006A1D72">
            <w:pPr>
              <w:pStyle w:val="113"/>
            </w:pPr>
            <w:r w:rsidRPr="00C93E9D">
              <w:rPr>
                <w:color w:val="000000"/>
                <w:szCs w:val="21"/>
              </w:rPr>
              <w:t>107.799381</w:t>
            </w:r>
          </w:p>
        </w:tc>
        <w:tc>
          <w:tcPr>
            <w:tcW w:w="668" w:type="pct"/>
            <w:vAlign w:val="center"/>
          </w:tcPr>
          <w:p w14:paraId="39074BE9" w14:textId="729B241C" w:rsidR="006A1D72" w:rsidRPr="00C93E9D" w:rsidRDefault="006A1D72" w:rsidP="006A1D72">
            <w:pPr>
              <w:pStyle w:val="113"/>
            </w:pPr>
            <w:r w:rsidRPr="00C93E9D">
              <w:rPr>
                <w:color w:val="000000"/>
                <w:szCs w:val="21"/>
              </w:rPr>
              <w:t>31.646939</w:t>
            </w:r>
          </w:p>
        </w:tc>
        <w:tc>
          <w:tcPr>
            <w:tcW w:w="490" w:type="pct"/>
            <w:vAlign w:val="center"/>
          </w:tcPr>
          <w:p w14:paraId="67F80C06" w14:textId="2BCB2A0A" w:rsidR="006A1D72" w:rsidRPr="00C93E9D" w:rsidRDefault="006A1D72" w:rsidP="006A1D72">
            <w:pPr>
              <w:pStyle w:val="113"/>
            </w:pPr>
            <w:r w:rsidRPr="00C93E9D">
              <w:t>591</w:t>
            </w:r>
          </w:p>
        </w:tc>
        <w:tc>
          <w:tcPr>
            <w:tcW w:w="533" w:type="pct"/>
            <w:vAlign w:val="center"/>
          </w:tcPr>
          <w:p w14:paraId="65510969" w14:textId="736973C2" w:rsidR="006A1D72" w:rsidRPr="00C93E9D" w:rsidRDefault="006A1D72" w:rsidP="006A1D72">
            <w:pPr>
              <w:pStyle w:val="113"/>
            </w:pPr>
            <w:r w:rsidRPr="00C93E9D">
              <w:t>0</w:t>
            </w:r>
          </w:p>
        </w:tc>
        <w:tc>
          <w:tcPr>
            <w:tcW w:w="540" w:type="pct"/>
          </w:tcPr>
          <w:p w14:paraId="31F22EFA" w14:textId="58FC6239" w:rsidR="006A1D72" w:rsidRPr="00C93E9D" w:rsidRDefault="006A1D72" w:rsidP="006A1D72">
            <w:pPr>
              <w:pStyle w:val="113"/>
            </w:pPr>
            <w:r w:rsidRPr="00C93E9D">
              <w:t>泉涌水</w:t>
            </w:r>
          </w:p>
        </w:tc>
      </w:tr>
      <w:tr w:rsidR="006A1D72" w:rsidRPr="00C93E9D" w14:paraId="39DDBCD8" w14:textId="77777777" w:rsidTr="006A1D72">
        <w:trPr>
          <w:trHeight w:val="283"/>
          <w:jc w:val="center"/>
        </w:trPr>
        <w:tc>
          <w:tcPr>
            <w:tcW w:w="2038" w:type="pct"/>
            <w:vAlign w:val="center"/>
          </w:tcPr>
          <w:p w14:paraId="2FEF37FE" w14:textId="1DC02C67" w:rsidR="006A1D72" w:rsidRPr="00C93E9D" w:rsidRDefault="006A1D72" w:rsidP="006A1D72">
            <w:pPr>
              <w:pStyle w:val="113"/>
              <w:jc w:val="left"/>
            </w:pPr>
            <w:r w:rsidRPr="00C93E9D">
              <w:t>6#</w:t>
            </w:r>
            <w:r w:rsidRPr="00C93E9D">
              <w:rPr>
                <w:rFonts w:hint="eastAsia"/>
                <w:color w:val="000000"/>
                <w:szCs w:val="21"/>
              </w:rPr>
              <w:t>D408</w:t>
            </w:r>
            <w:r w:rsidRPr="00C93E9D">
              <w:rPr>
                <w:rFonts w:hint="eastAsia"/>
                <w:color w:val="000000"/>
                <w:szCs w:val="21"/>
              </w:rPr>
              <w:t>至</w:t>
            </w:r>
            <w:r w:rsidRPr="00C93E9D">
              <w:rPr>
                <w:rFonts w:hint="eastAsia"/>
                <w:color w:val="000000"/>
                <w:szCs w:val="21"/>
              </w:rPr>
              <w:t>D403</w:t>
            </w:r>
            <w:r w:rsidRPr="00C93E9D">
              <w:rPr>
                <w:rFonts w:hint="eastAsia"/>
                <w:color w:val="000000"/>
                <w:szCs w:val="21"/>
              </w:rPr>
              <w:t>管线南侧</w:t>
            </w:r>
            <w:r w:rsidRPr="00C93E9D">
              <w:rPr>
                <w:rFonts w:hint="eastAsia"/>
                <w:color w:val="000000"/>
                <w:szCs w:val="21"/>
              </w:rPr>
              <w:t>1</w:t>
            </w:r>
            <w:r w:rsidRPr="00C93E9D">
              <w:rPr>
                <w:color w:val="000000"/>
                <w:szCs w:val="21"/>
              </w:rPr>
              <w:t>20</w:t>
            </w:r>
            <w:r w:rsidRPr="00C93E9D">
              <w:rPr>
                <w:rFonts w:hint="eastAsia"/>
                <w:color w:val="000000"/>
                <w:szCs w:val="21"/>
              </w:rPr>
              <w:t>m</w:t>
            </w:r>
            <w:r w:rsidRPr="00C93E9D">
              <w:rPr>
                <w:rFonts w:hint="eastAsia"/>
                <w:color w:val="000000"/>
                <w:szCs w:val="21"/>
              </w:rPr>
              <w:t>处</w:t>
            </w:r>
          </w:p>
        </w:tc>
        <w:tc>
          <w:tcPr>
            <w:tcW w:w="731" w:type="pct"/>
            <w:vAlign w:val="center"/>
          </w:tcPr>
          <w:p w14:paraId="0743DDB3" w14:textId="44C53584" w:rsidR="006A1D72" w:rsidRPr="00C93E9D" w:rsidRDefault="006A1D72" w:rsidP="006A1D72">
            <w:pPr>
              <w:pStyle w:val="113"/>
              <w:rPr>
                <w:color w:val="000000"/>
                <w:szCs w:val="21"/>
              </w:rPr>
            </w:pPr>
            <w:r w:rsidRPr="00C93E9D">
              <w:rPr>
                <w:color w:val="000000"/>
                <w:szCs w:val="21"/>
              </w:rPr>
              <w:t>107.796721</w:t>
            </w:r>
          </w:p>
        </w:tc>
        <w:tc>
          <w:tcPr>
            <w:tcW w:w="668" w:type="pct"/>
            <w:vAlign w:val="center"/>
          </w:tcPr>
          <w:p w14:paraId="519CC802" w14:textId="5CA2DFCB" w:rsidR="006A1D72" w:rsidRPr="00C93E9D" w:rsidRDefault="006A1D72" w:rsidP="006A1D72">
            <w:pPr>
              <w:pStyle w:val="113"/>
              <w:rPr>
                <w:color w:val="000000"/>
                <w:szCs w:val="21"/>
              </w:rPr>
            </w:pPr>
            <w:r w:rsidRPr="00C93E9D">
              <w:rPr>
                <w:color w:val="000000"/>
                <w:szCs w:val="21"/>
              </w:rPr>
              <w:t>31.625643</w:t>
            </w:r>
          </w:p>
        </w:tc>
        <w:tc>
          <w:tcPr>
            <w:tcW w:w="490" w:type="pct"/>
            <w:vAlign w:val="center"/>
          </w:tcPr>
          <w:p w14:paraId="06B1E679" w14:textId="5AEEE45B" w:rsidR="006A1D72" w:rsidRPr="00C93E9D" w:rsidRDefault="006A1D72" w:rsidP="006A1D72">
            <w:pPr>
              <w:pStyle w:val="113"/>
            </w:pPr>
            <w:r w:rsidRPr="00C93E9D">
              <w:rPr>
                <w:rFonts w:hint="eastAsia"/>
              </w:rPr>
              <w:t>7</w:t>
            </w:r>
            <w:r w:rsidRPr="00C93E9D">
              <w:t>32</w:t>
            </w:r>
          </w:p>
        </w:tc>
        <w:tc>
          <w:tcPr>
            <w:tcW w:w="533" w:type="pct"/>
            <w:vAlign w:val="center"/>
          </w:tcPr>
          <w:p w14:paraId="4AAFBEF1" w14:textId="2F8ADE53" w:rsidR="006A1D72" w:rsidRPr="00C93E9D" w:rsidRDefault="006A1D72" w:rsidP="006A1D72">
            <w:pPr>
              <w:pStyle w:val="113"/>
            </w:pPr>
            <w:r w:rsidRPr="00C93E9D">
              <w:t>0</w:t>
            </w:r>
          </w:p>
        </w:tc>
        <w:tc>
          <w:tcPr>
            <w:tcW w:w="540" w:type="pct"/>
          </w:tcPr>
          <w:p w14:paraId="71E35917" w14:textId="70E2DFC7" w:rsidR="006A1D72" w:rsidRPr="00C93E9D" w:rsidRDefault="006A1D72" w:rsidP="006A1D72">
            <w:pPr>
              <w:pStyle w:val="113"/>
            </w:pPr>
            <w:r w:rsidRPr="00C93E9D">
              <w:t>泉涌水</w:t>
            </w:r>
          </w:p>
        </w:tc>
      </w:tr>
      <w:tr w:rsidR="006A1D72" w:rsidRPr="00C93E9D" w14:paraId="0B7EB67F" w14:textId="77777777" w:rsidTr="006A1D72">
        <w:trPr>
          <w:trHeight w:val="283"/>
          <w:jc w:val="center"/>
        </w:trPr>
        <w:tc>
          <w:tcPr>
            <w:tcW w:w="2038" w:type="pct"/>
            <w:vAlign w:val="center"/>
          </w:tcPr>
          <w:p w14:paraId="0C55F300" w14:textId="1662039C" w:rsidR="006A1D72" w:rsidRPr="00C93E9D" w:rsidRDefault="006A1D72" w:rsidP="006A1D72">
            <w:pPr>
              <w:pStyle w:val="113"/>
              <w:jc w:val="left"/>
            </w:pPr>
            <w:r w:rsidRPr="00C93E9D">
              <w:t>7#</w:t>
            </w:r>
            <w:r w:rsidRPr="00C93E9D">
              <w:t>大湾</w:t>
            </w:r>
            <w:r w:rsidRPr="00C93E9D">
              <w:t>408</w:t>
            </w:r>
            <w:r w:rsidRPr="00C93E9D">
              <w:t>井台</w:t>
            </w:r>
            <w:r w:rsidRPr="00C93E9D">
              <w:rPr>
                <w:rFonts w:hint="eastAsia"/>
              </w:rPr>
              <w:t>东南</w:t>
            </w:r>
            <w:r w:rsidRPr="00C93E9D">
              <w:t>侧约</w:t>
            </w:r>
            <w:r w:rsidRPr="00C93E9D">
              <w:t>698m</w:t>
            </w:r>
            <w:r w:rsidRPr="00C93E9D">
              <w:t>处</w:t>
            </w:r>
          </w:p>
        </w:tc>
        <w:tc>
          <w:tcPr>
            <w:tcW w:w="731" w:type="pct"/>
            <w:vAlign w:val="center"/>
          </w:tcPr>
          <w:p w14:paraId="48BF5010" w14:textId="449CF1A2" w:rsidR="006A1D72" w:rsidRPr="00C93E9D" w:rsidRDefault="006A1D72" w:rsidP="006A1D72">
            <w:pPr>
              <w:pStyle w:val="113"/>
            </w:pPr>
            <w:r w:rsidRPr="00C93E9D">
              <w:rPr>
                <w:color w:val="000000"/>
                <w:szCs w:val="21"/>
              </w:rPr>
              <w:t>107.809575</w:t>
            </w:r>
          </w:p>
        </w:tc>
        <w:tc>
          <w:tcPr>
            <w:tcW w:w="668" w:type="pct"/>
            <w:vAlign w:val="center"/>
          </w:tcPr>
          <w:p w14:paraId="4489B0F7" w14:textId="08505C8B" w:rsidR="006A1D72" w:rsidRPr="00C93E9D" w:rsidRDefault="006A1D72" w:rsidP="006A1D72">
            <w:pPr>
              <w:pStyle w:val="113"/>
            </w:pPr>
            <w:r w:rsidRPr="00C93E9D">
              <w:rPr>
                <w:color w:val="000000"/>
                <w:szCs w:val="21"/>
              </w:rPr>
              <w:t>31.640495</w:t>
            </w:r>
          </w:p>
        </w:tc>
        <w:tc>
          <w:tcPr>
            <w:tcW w:w="490" w:type="pct"/>
            <w:vAlign w:val="center"/>
          </w:tcPr>
          <w:p w14:paraId="7156BBCF" w14:textId="55502F04" w:rsidR="006A1D72" w:rsidRPr="00C93E9D" w:rsidRDefault="006A1D72" w:rsidP="006A1D72">
            <w:pPr>
              <w:pStyle w:val="113"/>
            </w:pPr>
            <w:r w:rsidRPr="00C93E9D">
              <w:t>806</w:t>
            </w:r>
          </w:p>
        </w:tc>
        <w:tc>
          <w:tcPr>
            <w:tcW w:w="533" w:type="pct"/>
            <w:vAlign w:val="center"/>
          </w:tcPr>
          <w:p w14:paraId="667E2F3D" w14:textId="7D7FF1F0" w:rsidR="006A1D72" w:rsidRPr="00C93E9D" w:rsidRDefault="006A1D72" w:rsidP="006A1D72">
            <w:pPr>
              <w:pStyle w:val="113"/>
            </w:pPr>
            <w:r w:rsidRPr="00C93E9D">
              <w:t>0</w:t>
            </w:r>
          </w:p>
        </w:tc>
        <w:tc>
          <w:tcPr>
            <w:tcW w:w="540" w:type="pct"/>
          </w:tcPr>
          <w:p w14:paraId="276FEA5D" w14:textId="533D01E2" w:rsidR="006A1D72" w:rsidRPr="00C93E9D" w:rsidRDefault="006A1D72" w:rsidP="006A1D72">
            <w:pPr>
              <w:pStyle w:val="113"/>
            </w:pPr>
            <w:r w:rsidRPr="00C93E9D">
              <w:t>泉涌水</w:t>
            </w:r>
          </w:p>
        </w:tc>
      </w:tr>
      <w:tr w:rsidR="006A1D72" w:rsidRPr="00C93E9D" w14:paraId="2CE8C538" w14:textId="77777777" w:rsidTr="006A1D72">
        <w:trPr>
          <w:trHeight w:val="283"/>
          <w:jc w:val="center"/>
        </w:trPr>
        <w:tc>
          <w:tcPr>
            <w:tcW w:w="2038" w:type="pct"/>
            <w:vAlign w:val="center"/>
          </w:tcPr>
          <w:p w14:paraId="0B86E856" w14:textId="68450D2B" w:rsidR="006A1D72" w:rsidRPr="00C93E9D" w:rsidRDefault="006A1D72" w:rsidP="006A1D72">
            <w:pPr>
              <w:pStyle w:val="113"/>
              <w:jc w:val="left"/>
            </w:pPr>
            <w:r w:rsidRPr="00C93E9D">
              <w:t>8#</w:t>
            </w:r>
            <w:r w:rsidRPr="00C93E9D">
              <w:t>大湾</w:t>
            </w:r>
            <w:r w:rsidRPr="00C93E9D">
              <w:t>408</w:t>
            </w:r>
            <w:r w:rsidRPr="00C93E9D">
              <w:t>井台</w:t>
            </w:r>
            <w:r w:rsidRPr="00C93E9D">
              <w:rPr>
                <w:rFonts w:hint="eastAsia"/>
              </w:rPr>
              <w:t>西南</w:t>
            </w:r>
            <w:r w:rsidRPr="00C93E9D">
              <w:t>侧约</w:t>
            </w:r>
            <w:r w:rsidRPr="00C93E9D">
              <w:t>617m</w:t>
            </w:r>
            <w:r w:rsidRPr="00C93E9D">
              <w:t>处</w:t>
            </w:r>
          </w:p>
        </w:tc>
        <w:tc>
          <w:tcPr>
            <w:tcW w:w="731" w:type="pct"/>
            <w:vAlign w:val="center"/>
          </w:tcPr>
          <w:p w14:paraId="3DEB1B60" w14:textId="6F856817" w:rsidR="006A1D72" w:rsidRPr="00C93E9D" w:rsidRDefault="006A1D72" w:rsidP="006A1D72">
            <w:pPr>
              <w:pStyle w:val="113"/>
            </w:pPr>
            <w:r w:rsidRPr="00C93E9D">
              <w:rPr>
                <w:color w:val="000000"/>
                <w:szCs w:val="21"/>
              </w:rPr>
              <w:t>107.800741</w:t>
            </w:r>
          </w:p>
        </w:tc>
        <w:tc>
          <w:tcPr>
            <w:tcW w:w="668" w:type="pct"/>
            <w:vAlign w:val="center"/>
          </w:tcPr>
          <w:p w14:paraId="7D98AE43" w14:textId="074C092A" w:rsidR="006A1D72" w:rsidRPr="00C93E9D" w:rsidRDefault="006A1D72" w:rsidP="006A1D72">
            <w:pPr>
              <w:pStyle w:val="113"/>
            </w:pPr>
            <w:r w:rsidRPr="00C93E9D">
              <w:rPr>
                <w:color w:val="000000"/>
                <w:szCs w:val="21"/>
              </w:rPr>
              <w:t>31.643759</w:t>
            </w:r>
          </w:p>
        </w:tc>
        <w:tc>
          <w:tcPr>
            <w:tcW w:w="490" w:type="pct"/>
            <w:vAlign w:val="center"/>
          </w:tcPr>
          <w:p w14:paraId="65624483" w14:textId="010B848A" w:rsidR="006A1D72" w:rsidRPr="00C93E9D" w:rsidRDefault="006A1D72" w:rsidP="006A1D72">
            <w:pPr>
              <w:pStyle w:val="113"/>
            </w:pPr>
            <w:r w:rsidRPr="00C93E9D">
              <w:t>582</w:t>
            </w:r>
          </w:p>
        </w:tc>
        <w:tc>
          <w:tcPr>
            <w:tcW w:w="533" w:type="pct"/>
            <w:vAlign w:val="center"/>
          </w:tcPr>
          <w:p w14:paraId="6BA31AB8" w14:textId="30717196" w:rsidR="006A1D72" w:rsidRPr="00C93E9D" w:rsidRDefault="006A1D72" w:rsidP="006A1D72">
            <w:pPr>
              <w:pStyle w:val="113"/>
            </w:pPr>
            <w:r w:rsidRPr="00C93E9D">
              <w:t>0</w:t>
            </w:r>
          </w:p>
        </w:tc>
        <w:tc>
          <w:tcPr>
            <w:tcW w:w="540" w:type="pct"/>
          </w:tcPr>
          <w:p w14:paraId="05EB3F51" w14:textId="11E725D5" w:rsidR="006A1D72" w:rsidRPr="00C93E9D" w:rsidRDefault="006A1D72" w:rsidP="006A1D72">
            <w:pPr>
              <w:pStyle w:val="113"/>
            </w:pPr>
            <w:r w:rsidRPr="00C93E9D">
              <w:t>泉涌水</w:t>
            </w:r>
          </w:p>
        </w:tc>
      </w:tr>
      <w:tr w:rsidR="006A1D72" w:rsidRPr="00C93E9D" w14:paraId="1324B5BF" w14:textId="77777777" w:rsidTr="006A1D72">
        <w:trPr>
          <w:trHeight w:val="283"/>
          <w:jc w:val="center"/>
        </w:trPr>
        <w:tc>
          <w:tcPr>
            <w:tcW w:w="2038" w:type="pct"/>
            <w:vAlign w:val="center"/>
          </w:tcPr>
          <w:p w14:paraId="2BAF83BD" w14:textId="6C11ADE1" w:rsidR="006A1D72" w:rsidRPr="00C93E9D" w:rsidRDefault="006A1D72" w:rsidP="006A1D72">
            <w:pPr>
              <w:pStyle w:val="113"/>
              <w:jc w:val="left"/>
            </w:pPr>
            <w:r w:rsidRPr="00C93E9D">
              <w:t>9#</w:t>
            </w:r>
            <w:r w:rsidRPr="00C93E9D">
              <w:t>大湾</w:t>
            </w:r>
            <w:r w:rsidRPr="00C93E9D">
              <w:t>408</w:t>
            </w:r>
            <w:r w:rsidRPr="00C93E9D">
              <w:t>井台</w:t>
            </w:r>
            <w:r w:rsidRPr="00C93E9D">
              <w:rPr>
                <w:rFonts w:hint="eastAsia"/>
              </w:rPr>
              <w:t>西</w:t>
            </w:r>
            <w:r w:rsidRPr="00C93E9D">
              <w:t>侧约</w:t>
            </w:r>
            <w:r w:rsidRPr="00C93E9D">
              <w:t>669m</w:t>
            </w:r>
            <w:r w:rsidRPr="00C93E9D">
              <w:t>处</w:t>
            </w:r>
          </w:p>
        </w:tc>
        <w:tc>
          <w:tcPr>
            <w:tcW w:w="731" w:type="pct"/>
            <w:vAlign w:val="center"/>
          </w:tcPr>
          <w:p w14:paraId="56482876" w14:textId="57940F89" w:rsidR="006A1D72" w:rsidRPr="00C93E9D" w:rsidRDefault="006A1D72" w:rsidP="006A1D72">
            <w:pPr>
              <w:pStyle w:val="113"/>
            </w:pPr>
            <w:r w:rsidRPr="00C93E9D">
              <w:rPr>
                <w:color w:val="000000"/>
                <w:szCs w:val="21"/>
              </w:rPr>
              <w:t>107.799564</w:t>
            </w:r>
          </w:p>
        </w:tc>
        <w:tc>
          <w:tcPr>
            <w:tcW w:w="668" w:type="pct"/>
            <w:vAlign w:val="center"/>
          </w:tcPr>
          <w:p w14:paraId="2E5F0E02" w14:textId="30BA96CA" w:rsidR="006A1D72" w:rsidRPr="00C93E9D" w:rsidRDefault="006A1D72" w:rsidP="006A1D72">
            <w:pPr>
              <w:pStyle w:val="113"/>
            </w:pPr>
            <w:r w:rsidRPr="00C93E9D">
              <w:rPr>
                <w:color w:val="000000"/>
                <w:szCs w:val="21"/>
              </w:rPr>
              <w:t>31.645865</w:t>
            </w:r>
          </w:p>
        </w:tc>
        <w:tc>
          <w:tcPr>
            <w:tcW w:w="490" w:type="pct"/>
            <w:vAlign w:val="center"/>
          </w:tcPr>
          <w:p w14:paraId="0FA92ABC" w14:textId="12B7E2A0" w:rsidR="006A1D72" w:rsidRPr="00C93E9D" w:rsidRDefault="006A1D72" w:rsidP="006A1D72">
            <w:pPr>
              <w:pStyle w:val="113"/>
            </w:pPr>
            <w:r w:rsidRPr="00C93E9D">
              <w:t>576</w:t>
            </w:r>
          </w:p>
        </w:tc>
        <w:tc>
          <w:tcPr>
            <w:tcW w:w="533" w:type="pct"/>
            <w:vAlign w:val="center"/>
          </w:tcPr>
          <w:p w14:paraId="4CD7A90B" w14:textId="0B1F4277" w:rsidR="006A1D72" w:rsidRPr="00C93E9D" w:rsidRDefault="006A1D72" w:rsidP="006A1D72">
            <w:pPr>
              <w:pStyle w:val="113"/>
            </w:pPr>
            <w:r w:rsidRPr="00C93E9D">
              <w:t>0</w:t>
            </w:r>
          </w:p>
        </w:tc>
        <w:tc>
          <w:tcPr>
            <w:tcW w:w="540" w:type="pct"/>
          </w:tcPr>
          <w:p w14:paraId="67D93720" w14:textId="6B44E37A" w:rsidR="006A1D72" w:rsidRPr="00C93E9D" w:rsidRDefault="006A1D72" w:rsidP="006A1D72">
            <w:pPr>
              <w:pStyle w:val="113"/>
            </w:pPr>
            <w:r w:rsidRPr="00C93E9D">
              <w:t>泉涌水</w:t>
            </w:r>
          </w:p>
        </w:tc>
      </w:tr>
      <w:tr w:rsidR="006A1D72" w:rsidRPr="00C93E9D" w14:paraId="3DDE1494" w14:textId="77777777" w:rsidTr="006A1D72">
        <w:trPr>
          <w:trHeight w:val="283"/>
          <w:jc w:val="center"/>
        </w:trPr>
        <w:tc>
          <w:tcPr>
            <w:tcW w:w="2038" w:type="pct"/>
            <w:vAlign w:val="center"/>
          </w:tcPr>
          <w:p w14:paraId="49F4DE41" w14:textId="14AF695F" w:rsidR="006A1D72" w:rsidRPr="00C93E9D" w:rsidRDefault="006A1D72" w:rsidP="006A1D72">
            <w:pPr>
              <w:pStyle w:val="113"/>
              <w:jc w:val="left"/>
            </w:pPr>
            <w:r w:rsidRPr="00C93E9D">
              <w:t>10#</w:t>
            </w:r>
            <w:r w:rsidRPr="00C93E9D">
              <w:t>大湾</w:t>
            </w:r>
            <w:r w:rsidRPr="00C93E9D">
              <w:t>408</w:t>
            </w:r>
            <w:r w:rsidRPr="00C93E9D">
              <w:t>井台</w:t>
            </w:r>
            <w:r w:rsidRPr="00C93E9D">
              <w:rPr>
                <w:rFonts w:hint="eastAsia"/>
              </w:rPr>
              <w:t>西</w:t>
            </w:r>
            <w:r w:rsidRPr="00C93E9D">
              <w:t>侧约</w:t>
            </w:r>
            <w:r w:rsidRPr="00C93E9D">
              <w:t>927m</w:t>
            </w:r>
            <w:r w:rsidRPr="00C93E9D">
              <w:t>处</w:t>
            </w:r>
          </w:p>
        </w:tc>
        <w:tc>
          <w:tcPr>
            <w:tcW w:w="731" w:type="pct"/>
            <w:vAlign w:val="center"/>
          </w:tcPr>
          <w:p w14:paraId="587F4E5B" w14:textId="4C4FB41F" w:rsidR="006A1D72" w:rsidRPr="00C93E9D" w:rsidRDefault="006A1D72" w:rsidP="006A1D72">
            <w:pPr>
              <w:pStyle w:val="113"/>
            </w:pPr>
            <w:r w:rsidRPr="00C93E9D">
              <w:rPr>
                <w:color w:val="000000"/>
                <w:szCs w:val="21"/>
              </w:rPr>
              <w:t>107.796903</w:t>
            </w:r>
          </w:p>
        </w:tc>
        <w:tc>
          <w:tcPr>
            <w:tcW w:w="668" w:type="pct"/>
            <w:vAlign w:val="center"/>
          </w:tcPr>
          <w:p w14:paraId="4A9A34A6" w14:textId="19172A11" w:rsidR="006A1D72" w:rsidRPr="00C93E9D" w:rsidRDefault="006A1D72" w:rsidP="006A1D72">
            <w:pPr>
              <w:pStyle w:val="113"/>
            </w:pPr>
            <w:r w:rsidRPr="00C93E9D">
              <w:rPr>
                <w:color w:val="000000"/>
                <w:szCs w:val="21"/>
              </w:rPr>
              <w:t>31.647068</w:t>
            </w:r>
          </w:p>
        </w:tc>
        <w:tc>
          <w:tcPr>
            <w:tcW w:w="490" w:type="pct"/>
            <w:vAlign w:val="center"/>
          </w:tcPr>
          <w:p w14:paraId="18E298E7" w14:textId="3A30DDDE" w:rsidR="006A1D72" w:rsidRPr="00C93E9D" w:rsidRDefault="006A1D72" w:rsidP="006A1D72">
            <w:pPr>
              <w:pStyle w:val="113"/>
            </w:pPr>
            <w:r w:rsidRPr="00C93E9D">
              <w:t>518</w:t>
            </w:r>
          </w:p>
        </w:tc>
        <w:tc>
          <w:tcPr>
            <w:tcW w:w="533" w:type="pct"/>
            <w:vAlign w:val="center"/>
          </w:tcPr>
          <w:p w14:paraId="3C18A3C2" w14:textId="494580D5" w:rsidR="006A1D72" w:rsidRPr="00C93E9D" w:rsidRDefault="006A1D72" w:rsidP="006A1D72">
            <w:pPr>
              <w:pStyle w:val="113"/>
            </w:pPr>
            <w:r w:rsidRPr="00C93E9D">
              <w:t>0</w:t>
            </w:r>
          </w:p>
        </w:tc>
        <w:tc>
          <w:tcPr>
            <w:tcW w:w="540" w:type="pct"/>
          </w:tcPr>
          <w:p w14:paraId="48108C2A" w14:textId="087CF03A" w:rsidR="006A1D72" w:rsidRPr="00C93E9D" w:rsidRDefault="006A1D72" w:rsidP="006A1D72">
            <w:pPr>
              <w:pStyle w:val="113"/>
            </w:pPr>
            <w:r w:rsidRPr="00C93E9D">
              <w:t>泉涌水</w:t>
            </w:r>
          </w:p>
        </w:tc>
      </w:tr>
      <w:tr w:rsidR="006A1D72" w:rsidRPr="00C93E9D" w14:paraId="38E89B77" w14:textId="77777777" w:rsidTr="006A1D72">
        <w:trPr>
          <w:trHeight w:val="283"/>
          <w:jc w:val="center"/>
        </w:trPr>
        <w:tc>
          <w:tcPr>
            <w:tcW w:w="2038" w:type="pct"/>
            <w:vAlign w:val="center"/>
          </w:tcPr>
          <w:p w14:paraId="1E1D6A14" w14:textId="21F2D557" w:rsidR="006A1D72" w:rsidRPr="00C93E9D" w:rsidRDefault="006A1D72" w:rsidP="006A1D72">
            <w:pPr>
              <w:pStyle w:val="113"/>
              <w:jc w:val="left"/>
            </w:pPr>
            <w:r w:rsidRPr="00C93E9D">
              <w:t>11#</w:t>
            </w:r>
            <w:r w:rsidRPr="00C93E9D">
              <w:t>大湾</w:t>
            </w:r>
            <w:r w:rsidRPr="00C93E9D">
              <w:t>408</w:t>
            </w:r>
            <w:r w:rsidRPr="00C93E9D">
              <w:t>井台东</w:t>
            </w:r>
            <w:r w:rsidRPr="00C93E9D">
              <w:rPr>
                <w:rFonts w:hint="eastAsia"/>
              </w:rPr>
              <w:t>南</w:t>
            </w:r>
            <w:r w:rsidRPr="00C93E9D">
              <w:t>侧约</w:t>
            </w:r>
            <w:r w:rsidRPr="00C93E9D">
              <w:t>882m</w:t>
            </w:r>
            <w:r w:rsidRPr="00C93E9D">
              <w:t>处</w:t>
            </w:r>
          </w:p>
        </w:tc>
        <w:tc>
          <w:tcPr>
            <w:tcW w:w="731" w:type="pct"/>
            <w:vAlign w:val="center"/>
          </w:tcPr>
          <w:p w14:paraId="10F3A2DD" w14:textId="5597DCB6" w:rsidR="006A1D72" w:rsidRPr="00C93E9D" w:rsidRDefault="006A1D72" w:rsidP="006A1D72">
            <w:pPr>
              <w:pStyle w:val="113"/>
            </w:pPr>
            <w:r w:rsidRPr="00C93E9D">
              <w:rPr>
                <w:color w:val="000000"/>
                <w:szCs w:val="21"/>
              </w:rPr>
              <w:t>107.810432</w:t>
            </w:r>
          </w:p>
        </w:tc>
        <w:tc>
          <w:tcPr>
            <w:tcW w:w="668" w:type="pct"/>
            <w:vAlign w:val="center"/>
          </w:tcPr>
          <w:p w14:paraId="37FEFF0C" w14:textId="63AA604D" w:rsidR="006A1D72" w:rsidRPr="00C93E9D" w:rsidRDefault="006A1D72" w:rsidP="006A1D72">
            <w:pPr>
              <w:pStyle w:val="113"/>
            </w:pPr>
            <w:r w:rsidRPr="00C93E9D">
              <w:rPr>
                <w:color w:val="000000"/>
                <w:szCs w:val="21"/>
              </w:rPr>
              <w:t>31.638926</w:t>
            </w:r>
          </w:p>
        </w:tc>
        <w:tc>
          <w:tcPr>
            <w:tcW w:w="490" w:type="pct"/>
            <w:vAlign w:val="center"/>
          </w:tcPr>
          <w:p w14:paraId="4C8B48D3" w14:textId="6BECF4AF" w:rsidR="006A1D72" w:rsidRPr="00C93E9D" w:rsidRDefault="006A1D72" w:rsidP="006A1D72">
            <w:pPr>
              <w:pStyle w:val="113"/>
            </w:pPr>
            <w:r w:rsidRPr="00C93E9D">
              <w:t>811</w:t>
            </w:r>
          </w:p>
        </w:tc>
        <w:tc>
          <w:tcPr>
            <w:tcW w:w="533" w:type="pct"/>
            <w:vAlign w:val="center"/>
          </w:tcPr>
          <w:p w14:paraId="2D16829A" w14:textId="0A6C4EAA" w:rsidR="006A1D72" w:rsidRPr="00C93E9D" w:rsidRDefault="006A1D72" w:rsidP="006A1D72">
            <w:pPr>
              <w:pStyle w:val="113"/>
            </w:pPr>
            <w:r w:rsidRPr="00C93E9D">
              <w:t>0</w:t>
            </w:r>
          </w:p>
        </w:tc>
        <w:tc>
          <w:tcPr>
            <w:tcW w:w="540" w:type="pct"/>
            <w:vAlign w:val="center"/>
          </w:tcPr>
          <w:p w14:paraId="16759BD9" w14:textId="184F1648" w:rsidR="006A1D72" w:rsidRPr="00C93E9D" w:rsidRDefault="006A1D72" w:rsidP="006A1D72">
            <w:pPr>
              <w:pStyle w:val="113"/>
            </w:pPr>
            <w:r w:rsidRPr="00C93E9D">
              <w:t>泉涌水</w:t>
            </w:r>
          </w:p>
        </w:tc>
      </w:tr>
      <w:tr w:rsidR="006A1D72" w:rsidRPr="00C93E9D" w14:paraId="1D0C5333" w14:textId="77777777" w:rsidTr="006A1D72">
        <w:trPr>
          <w:trHeight w:val="283"/>
          <w:jc w:val="center"/>
        </w:trPr>
        <w:tc>
          <w:tcPr>
            <w:tcW w:w="2038" w:type="pct"/>
            <w:vAlign w:val="center"/>
          </w:tcPr>
          <w:p w14:paraId="1FC1E4CF" w14:textId="0E901BA8" w:rsidR="006A1D72" w:rsidRPr="00C93E9D" w:rsidRDefault="006A1D72" w:rsidP="006A1D72">
            <w:pPr>
              <w:pStyle w:val="113"/>
              <w:jc w:val="left"/>
            </w:pPr>
            <w:r w:rsidRPr="00C93E9D">
              <w:rPr>
                <w:color w:val="000000"/>
                <w:szCs w:val="21"/>
              </w:rPr>
              <w:t>12#</w:t>
            </w:r>
            <w:r w:rsidRPr="00C93E9D">
              <w:rPr>
                <w:rFonts w:hint="eastAsia"/>
                <w:color w:val="000000"/>
                <w:szCs w:val="21"/>
              </w:rPr>
              <w:t>D408</w:t>
            </w:r>
            <w:r w:rsidRPr="00C93E9D">
              <w:rPr>
                <w:rFonts w:hint="eastAsia"/>
                <w:color w:val="000000"/>
                <w:szCs w:val="21"/>
              </w:rPr>
              <w:t>至</w:t>
            </w:r>
            <w:r w:rsidRPr="00C93E9D">
              <w:rPr>
                <w:rFonts w:hint="eastAsia"/>
                <w:color w:val="000000"/>
                <w:szCs w:val="21"/>
              </w:rPr>
              <w:t>D403</w:t>
            </w:r>
            <w:r w:rsidRPr="00C93E9D">
              <w:rPr>
                <w:rFonts w:hint="eastAsia"/>
                <w:color w:val="000000"/>
                <w:szCs w:val="21"/>
              </w:rPr>
              <w:t>管线南侧</w:t>
            </w:r>
            <w:r w:rsidRPr="00C93E9D">
              <w:rPr>
                <w:rFonts w:hint="eastAsia"/>
                <w:color w:val="000000"/>
                <w:szCs w:val="21"/>
              </w:rPr>
              <w:t>1</w:t>
            </w:r>
            <w:r w:rsidRPr="00C93E9D">
              <w:rPr>
                <w:color w:val="000000"/>
                <w:szCs w:val="21"/>
              </w:rPr>
              <w:t>03</w:t>
            </w:r>
            <w:r w:rsidRPr="00C93E9D">
              <w:rPr>
                <w:rFonts w:hint="eastAsia"/>
                <w:color w:val="000000"/>
                <w:szCs w:val="21"/>
              </w:rPr>
              <w:t>m</w:t>
            </w:r>
            <w:r w:rsidRPr="00C93E9D">
              <w:rPr>
                <w:rFonts w:hint="eastAsia"/>
                <w:color w:val="000000"/>
                <w:szCs w:val="21"/>
              </w:rPr>
              <w:t>处</w:t>
            </w:r>
          </w:p>
        </w:tc>
        <w:tc>
          <w:tcPr>
            <w:tcW w:w="731" w:type="pct"/>
            <w:vAlign w:val="center"/>
          </w:tcPr>
          <w:p w14:paraId="6C73AF11" w14:textId="1A3D6502" w:rsidR="006A1D72" w:rsidRPr="00C93E9D" w:rsidRDefault="006A1D72" w:rsidP="006A1D72">
            <w:pPr>
              <w:pStyle w:val="113"/>
              <w:rPr>
                <w:color w:val="000000"/>
                <w:szCs w:val="21"/>
              </w:rPr>
            </w:pPr>
            <w:r w:rsidRPr="00C93E9D">
              <w:rPr>
                <w:color w:val="000000"/>
                <w:szCs w:val="21"/>
              </w:rPr>
              <w:t>107.796324</w:t>
            </w:r>
          </w:p>
        </w:tc>
        <w:tc>
          <w:tcPr>
            <w:tcW w:w="668" w:type="pct"/>
            <w:vAlign w:val="center"/>
          </w:tcPr>
          <w:p w14:paraId="2D0FFF29" w14:textId="4058BAF1" w:rsidR="006A1D72" w:rsidRPr="00C93E9D" w:rsidRDefault="006A1D72" w:rsidP="006A1D72">
            <w:pPr>
              <w:pStyle w:val="113"/>
              <w:rPr>
                <w:color w:val="000000"/>
                <w:szCs w:val="21"/>
              </w:rPr>
            </w:pPr>
            <w:r w:rsidRPr="00C93E9D">
              <w:rPr>
                <w:color w:val="000000"/>
                <w:szCs w:val="21"/>
              </w:rPr>
              <w:t>31.625624</w:t>
            </w:r>
          </w:p>
        </w:tc>
        <w:tc>
          <w:tcPr>
            <w:tcW w:w="490" w:type="pct"/>
            <w:vAlign w:val="center"/>
          </w:tcPr>
          <w:p w14:paraId="59BC9598" w14:textId="0CBF7D27" w:rsidR="006A1D72" w:rsidRPr="00C93E9D" w:rsidRDefault="006A1D72" w:rsidP="006A1D72">
            <w:pPr>
              <w:pStyle w:val="113"/>
            </w:pPr>
            <w:r w:rsidRPr="00C93E9D">
              <w:rPr>
                <w:rFonts w:hint="eastAsia"/>
              </w:rPr>
              <w:t>7</w:t>
            </w:r>
            <w:r w:rsidRPr="00C93E9D">
              <w:t>33</w:t>
            </w:r>
          </w:p>
        </w:tc>
        <w:tc>
          <w:tcPr>
            <w:tcW w:w="533" w:type="pct"/>
            <w:vAlign w:val="center"/>
          </w:tcPr>
          <w:p w14:paraId="4D34B0E6" w14:textId="781276B8" w:rsidR="006A1D72" w:rsidRPr="00C93E9D" w:rsidRDefault="006A1D72" w:rsidP="006A1D72">
            <w:pPr>
              <w:pStyle w:val="113"/>
            </w:pPr>
            <w:r w:rsidRPr="00C93E9D">
              <w:t>0</w:t>
            </w:r>
          </w:p>
        </w:tc>
        <w:tc>
          <w:tcPr>
            <w:tcW w:w="540" w:type="pct"/>
            <w:vAlign w:val="center"/>
          </w:tcPr>
          <w:p w14:paraId="32C3CFEC" w14:textId="539D1B7F" w:rsidR="006A1D72" w:rsidRPr="00C93E9D" w:rsidRDefault="006A1D72" w:rsidP="006A1D72">
            <w:pPr>
              <w:pStyle w:val="113"/>
            </w:pPr>
            <w:r w:rsidRPr="00C93E9D">
              <w:t>泉涌水</w:t>
            </w:r>
          </w:p>
        </w:tc>
      </w:tr>
    </w:tbl>
    <w:p w14:paraId="6CD6280C" w14:textId="1FA2F83B" w:rsidR="00DC446C" w:rsidRPr="00C93E9D" w:rsidRDefault="003B1968" w:rsidP="0032317E">
      <w:pPr>
        <w:pStyle w:val="3"/>
        <w:spacing w:before="120"/>
        <w:rPr>
          <w:b/>
          <w:lang w:eastAsia="zh-CN"/>
        </w:rPr>
      </w:pPr>
      <w:r w:rsidRPr="00C93E9D">
        <w:rPr>
          <w:lang w:eastAsia="zh-CN"/>
        </w:rPr>
        <w:t>土壤环境质量现状</w:t>
      </w:r>
      <w:bookmarkEnd w:id="232"/>
    </w:p>
    <w:p w14:paraId="265C7599" w14:textId="26BAF696" w:rsidR="00C30BD8" w:rsidRPr="00C93E9D" w:rsidRDefault="00C30BD8" w:rsidP="009C457A">
      <w:pPr>
        <w:pStyle w:val="4"/>
        <w:spacing w:before="120"/>
        <w:ind w:firstLine="480"/>
      </w:pPr>
      <w:r w:rsidRPr="00C93E9D">
        <w:t>土壤理化性质调查、利用状况调查</w:t>
      </w:r>
    </w:p>
    <w:p w14:paraId="44183790" w14:textId="6076FA4D" w:rsidR="00C30BD8" w:rsidRPr="00C93E9D" w:rsidRDefault="00C30BD8" w:rsidP="00C30BD8">
      <w:pPr>
        <w:ind w:firstLine="480"/>
        <w:rPr>
          <w:rFonts w:cs="Times New Roman"/>
          <w:bCs/>
          <w:color w:val="000000" w:themeColor="text1"/>
          <w:szCs w:val="24"/>
        </w:rPr>
      </w:pPr>
      <w:r w:rsidRPr="00C93E9D">
        <w:rPr>
          <w:rFonts w:cs="Times New Roman"/>
          <w:bCs/>
          <w:color w:val="000000" w:themeColor="text1"/>
          <w:szCs w:val="24"/>
        </w:rPr>
        <w:t>本次评价重点针对平台周边</w:t>
      </w:r>
      <w:r w:rsidRPr="00C93E9D">
        <w:rPr>
          <w:rFonts w:cs="Times New Roman"/>
          <w:bCs/>
          <w:color w:val="000000" w:themeColor="text1"/>
          <w:szCs w:val="24"/>
        </w:rPr>
        <w:t>200m</w:t>
      </w:r>
      <w:r w:rsidRPr="00C93E9D">
        <w:rPr>
          <w:rFonts w:cs="Times New Roman"/>
          <w:bCs/>
          <w:color w:val="000000" w:themeColor="text1"/>
          <w:szCs w:val="24"/>
        </w:rPr>
        <w:t>范围进行调查，通过调查相关资料，并结合国家土壤信息服务平台（中国</w:t>
      </w:r>
      <w:r w:rsidRPr="00C93E9D">
        <w:rPr>
          <w:rFonts w:cs="Times New Roman"/>
          <w:bCs/>
          <w:color w:val="000000" w:themeColor="text1"/>
          <w:szCs w:val="24"/>
        </w:rPr>
        <w:t>1km</w:t>
      </w:r>
      <w:r w:rsidRPr="00C93E9D">
        <w:rPr>
          <w:rFonts w:cs="Times New Roman"/>
          <w:bCs/>
          <w:color w:val="000000" w:themeColor="text1"/>
          <w:szCs w:val="24"/>
        </w:rPr>
        <w:t>土壤类型图），本项目周边土壤类型属</w:t>
      </w:r>
      <w:r w:rsidR="00080305" w:rsidRPr="00C93E9D">
        <w:rPr>
          <w:rFonts w:cs="Times New Roman"/>
          <w:bCs/>
          <w:color w:val="000000" w:themeColor="text1"/>
          <w:szCs w:val="24"/>
        </w:rPr>
        <w:t>棕色</w:t>
      </w:r>
      <w:r w:rsidRPr="00C93E9D">
        <w:rPr>
          <w:rFonts w:cs="Times New Roman"/>
          <w:bCs/>
          <w:color w:val="000000" w:themeColor="text1"/>
          <w:szCs w:val="24"/>
        </w:rPr>
        <w:t>壤土。为了解项目所在区域的环境质量现状，本次评价委托</w:t>
      </w:r>
      <w:r w:rsidR="00C17127" w:rsidRPr="00C93E9D">
        <w:rPr>
          <w:rFonts w:cs="Times New Roman"/>
          <w:bCs/>
          <w:color w:val="000000" w:themeColor="text1"/>
          <w:szCs w:val="24"/>
        </w:rPr>
        <w:t>四川省</w:t>
      </w:r>
      <w:proofErr w:type="gramStart"/>
      <w:r w:rsidR="00C17127" w:rsidRPr="00C93E9D">
        <w:rPr>
          <w:rFonts w:cs="Times New Roman"/>
          <w:bCs/>
          <w:color w:val="000000" w:themeColor="text1"/>
          <w:szCs w:val="24"/>
        </w:rPr>
        <w:t>允诺信</w:t>
      </w:r>
      <w:proofErr w:type="gramEnd"/>
      <w:r w:rsidR="00C17127" w:rsidRPr="00C93E9D">
        <w:rPr>
          <w:rFonts w:cs="Times New Roman"/>
          <w:bCs/>
          <w:color w:val="000000" w:themeColor="text1"/>
          <w:szCs w:val="24"/>
        </w:rPr>
        <w:t>检测技术有限公司</w:t>
      </w:r>
      <w:r w:rsidRPr="00C93E9D">
        <w:rPr>
          <w:rFonts w:cs="Times New Roman"/>
          <w:bCs/>
          <w:color w:val="000000" w:themeColor="text1"/>
          <w:szCs w:val="24"/>
        </w:rPr>
        <w:t>对项目所在区域进行了土壤环境现状监测与调查。周边土壤理化特性见</w:t>
      </w:r>
      <w:r w:rsidR="00D46522" w:rsidRPr="00C93E9D">
        <w:rPr>
          <w:rFonts w:cs="Times New Roman"/>
          <w:bCs/>
          <w:color w:val="000000" w:themeColor="text1"/>
          <w:szCs w:val="24"/>
        </w:rPr>
        <w:fldChar w:fldCharType="begin"/>
      </w:r>
      <w:r w:rsidR="00D46522" w:rsidRPr="00C93E9D">
        <w:rPr>
          <w:rFonts w:cs="Times New Roman"/>
          <w:bCs/>
          <w:color w:val="000000" w:themeColor="text1"/>
          <w:szCs w:val="24"/>
        </w:rPr>
        <w:instrText xml:space="preserve"> REF _Ref142600216 \h </w:instrText>
      </w:r>
      <w:r w:rsidR="00D46522" w:rsidRPr="00C93E9D">
        <w:rPr>
          <w:rFonts w:cs="Times New Roman"/>
          <w:bCs/>
          <w:color w:val="000000" w:themeColor="text1"/>
          <w:szCs w:val="24"/>
        </w:rPr>
      </w:r>
      <w:r w:rsidR="00C93E9D">
        <w:rPr>
          <w:rFonts w:cs="Times New Roman"/>
          <w:bCs/>
          <w:color w:val="000000" w:themeColor="text1"/>
          <w:szCs w:val="24"/>
        </w:rPr>
        <w:instrText xml:space="preserve"> \* MERGEFORMAT </w:instrText>
      </w:r>
      <w:r w:rsidR="00D46522" w:rsidRPr="00C93E9D">
        <w:rPr>
          <w:rFonts w:cs="Times New Roman"/>
          <w:bCs/>
          <w:color w:val="000000" w:themeColor="text1"/>
          <w:szCs w:val="24"/>
        </w:rPr>
        <w:fldChar w:fldCharType="separate"/>
      </w:r>
      <w:r w:rsidR="00180B8C" w:rsidRPr="00C93E9D">
        <w:rPr>
          <w:rFonts w:hint="eastAsia"/>
        </w:rPr>
        <w:t>表</w:t>
      </w:r>
      <w:r w:rsidR="00180B8C" w:rsidRPr="00C93E9D">
        <w:rPr>
          <w:noProof/>
        </w:rPr>
        <w:t>4.2</w:t>
      </w:r>
      <w:r w:rsidR="00180B8C" w:rsidRPr="00C93E9D">
        <w:noBreakHyphen/>
      </w:r>
      <w:r w:rsidR="00180B8C" w:rsidRPr="00C93E9D">
        <w:rPr>
          <w:noProof/>
        </w:rPr>
        <w:t>11</w:t>
      </w:r>
      <w:r w:rsidR="00D46522" w:rsidRPr="00C93E9D">
        <w:rPr>
          <w:rFonts w:cs="Times New Roman"/>
          <w:bCs/>
          <w:color w:val="000000" w:themeColor="text1"/>
          <w:szCs w:val="24"/>
        </w:rPr>
        <w:fldChar w:fldCharType="end"/>
      </w:r>
      <w:r w:rsidRPr="00C93E9D">
        <w:rPr>
          <w:rFonts w:cs="Times New Roman"/>
          <w:bCs/>
          <w:color w:val="000000" w:themeColor="text1"/>
          <w:szCs w:val="24"/>
        </w:rPr>
        <w:t>。</w:t>
      </w:r>
    </w:p>
    <w:p w14:paraId="2012D872" w14:textId="709F8771" w:rsidR="00007964" w:rsidRPr="00C93E9D" w:rsidRDefault="00007964" w:rsidP="00007964">
      <w:pPr>
        <w:pStyle w:val="112"/>
        <w:spacing w:before="120"/>
      </w:pPr>
      <w:bookmarkStart w:id="233" w:name="_Ref142600216"/>
      <w:r w:rsidRPr="00C93E9D">
        <w:rPr>
          <w:rFonts w:hint="eastAsia"/>
        </w:rPr>
        <w:lastRenderedPageBreak/>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4.2</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11</w:t>
      </w:r>
      <w:r w:rsidR="00417851" w:rsidRPr="00C93E9D">
        <w:fldChar w:fldCharType="end"/>
      </w:r>
      <w:bookmarkEnd w:id="233"/>
      <w:r w:rsidRPr="00C93E9D">
        <w:t xml:space="preserve"> </w:t>
      </w:r>
      <w:r w:rsidRPr="00C93E9D">
        <w:rPr>
          <w:rFonts w:hint="eastAsia"/>
        </w:rPr>
        <w:t>土壤理化特性调查表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75"/>
        <w:gridCol w:w="2231"/>
        <w:gridCol w:w="2097"/>
        <w:gridCol w:w="2097"/>
      </w:tblGrid>
      <w:tr w:rsidR="0091098D" w:rsidRPr="00C93E9D" w14:paraId="2C712EBF" w14:textId="77777777" w:rsidTr="0091098D">
        <w:trPr>
          <w:trHeight w:val="20"/>
          <w:tblHeader/>
          <w:jc w:val="center"/>
        </w:trPr>
        <w:tc>
          <w:tcPr>
            <w:tcW w:w="1130" w:type="pct"/>
            <w:vMerge w:val="restart"/>
            <w:tcMar>
              <w:top w:w="57" w:type="dxa"/>
              <w:left w:w="0" w:type="dxa"/>
              <w:bottom w:w="57" w:type="dxa"/>
              <w:right w:w="0" w:type="dxa"/>
            </w:tcMar>
            <w:vAlign w:val="center"/>
          </w:tcPr>
          <w:p w14:paraId="09FEC8C8" w14:textId="77777777" w:rsidR="0091098D" w:rsidRPr="00C93E9D" w:rsidRDefault="0091098D" w:rsidP="009C457A">
            <w:pPr>
              <w:pStyle w:val="113"/>
              <w:rPr>
                <w:b/>
                <w:bCs/>
              </w:rPr>
            </w:pPr>
            <w:r w:rsidRPr="00C93E9D">
              <w:rPr>
                <w:b/>
                <w:bCs/>
              </w:rPr>
              <w:t>采样日期</w:t>
            </w:r>
          </w:p>
        </w:tc>
        <w:tc>
          <w:tcPr>
            <w:tcW w:w="1344" w:type="pct"/>
            <w:vMerge w:val="restart"/>
            <w:tcBorders>
              <w:tl2br w:val="single" w:sz="4" w:space="0" w:color="auto"/>
            </w:tcBorders>
            <w:tcMar>
              <w:top w:w="57" w:type="dxa"/>
              <w:left w:w="0" w:type="dxa"/>
              <w:bottom w:w="57" w:type="dxa"/>
              <w:right w:w="0" w:type="dxa"/>
            </w:tcMar>
            <w:vAlign w:val="center"/>
          </w:tcPr>
          <w:p w14:paraId="0E6953D6" w14:textId="17BE5637" w:rsidR="0091098D" w:rsidRPr="00C93E9D" w:rsidRDefault="0091098D" w:rsidP="00D833B3">
            <w:pPr>
              <w:pStyle w:val="113"/>
              <w:jc w:val="right"/>
              <w:rPr>
                <w:b/>
                <w:bCs/>
                <w:szCs w:val="24"/>
              </w:rPr>
            </w:pPr>
            <w:r w:rsidRPr="00C93E9D">
              <w:rPr>
                <w:b/>
                <w:bCs/>
              </w:rPr>
              <w:t>检测点位</w:t>
            </w:r>
          </w:p>
          <w:p w14:paraId="4ACB2F87" w14:textId="77777777" w:rsidR="0091098D" w:rsidRPr="00C93E9D" w:rsidRDefault="0091098D" w:rsidP="00D833B3">
            <w:pPr>
              <w:pStyle w:val="113"/>
              <w:jc w:val="left"/>
              <w:rPr>
                <w:b/>
                <w:bCs/>
                <w:szCs w:val="24"/>
              </w:rPr>
            </w:pPr>
            <w:r w:rsidRPr="00C93E9D">
              <w:rPr>
                <w:b/>
                <w:bCs/>
              </w:rPr>
              <w:t>检测项目</w:t>
            </w:r>
          </w:p>
        </w:tc>
        <w:tc>
          <w:tcPr>
            <w:tcW w:w="1263" w:type="pct"/>
            <w:vAlign w:val="center"/>
          </w:tcPr>
          <w:p w14:paraId="21BF361F" w14:textId="19C412CB" w:rsidR="0091098D" w:rsidRPr="00C93E9D" w:rsidRDefault="0091098D" w:rsidP="00644979">
            <w:pPr>
              <w:pStyle w:val="113"/>
              <w:rPr>
                <w:b/>
                <w:bCs/>
              </w:rPr>
            </w:pPr>
            <w:r w:rsidRPr="00C93E9D">
              <w:rPr>
                <w:rFonts w:hint="eastAsia"/>
                <w:b/>
                <w:bCs/>
                <w:color w:val="000000"/>
                <w:sz w:val="22"/>
                <w:szCs w:val="22"/>
              </w:rPr>
              <w:t>1#</w:t>
            </w:r>
            <w:r w:rsidRPr="00C93E9D">
              <w:rPr>
                <w:rFonts w:hint="eastAsia"/>
                <w:b/>
                <w:bCs/>
                <w:szCs w:val="21"/>
              </w:rPr>
              <w:t>方井旁</w:t>
            </w:r>
          </w:p>
        </w:tc>
        <w:tc>
          <w:tcPr>
            <w:tcW w:w="1263" w:type="pct"/>
            <w:tcMar>
              <w:top w:w="57" w:type="dxa"/>
              <w:left w:w="0" w:type="dxa"/>
              <w:bottom w:w="57" w:type="dxa"/>
              <w:right w:w="0" w:type="dxa"/>
            </w:tcMar>
            <w:vAlign w:val="center"/>
          </w:tcPr>
          <w:p w14:paraId="3DBCFF08" w14:textId="77777777" w:rsidR="0091098D" w:rsidRPr="00C93E9D" w:rsidRDefault="0091098D" w:rsidP="009C457A">
            <w:pPr>
              <w:pStyle w:val="113"/>
              <w:rPr>
                <w:b/>
                <w:bCs/>
              </w:rPr>
            </w:pPr>
            <w:r w:rsidRPr="00C93E9D">
              <w:rPr>
                <w:rFonts w:hint="eastAsia"/>
                <w:b/>
                <w:bCs/>
                <w:color w:val="000000"/>
                <w:sz w:val="22"/>
                <w:szCs w:val="22"/>
              </w:rPr>
              <w:t>2#</w:t>
            </w:r>
            <w:r w:rsidRPr="00C93E9D">
              <w:rPr>
                <w:rFonts w:hint="eastAsia"/>
                <w:b/>
                <w:bCs/>
                <w:szCs w:val="21"/>
              </w:rPr>
              <w:t>井场内东南侧</w:t>
            </w:r>
          </w:p>
        </w:tc>
      </w:tr>
      <w:tr w:rsidR="0091098D" w:rsidRPr="00C93E9D" w14:paraId="49A145C6" w14:textId="77777777" w:rsidTr="0091098D">
        <w:trPr>
          <w:trHeight w:val="20"/>
          <w:tblHeader/>
          <w:jc w:val="center"/>
        </w:trPr>
        <w:tc>
          <w:tcPr>
            <w:tcW w:w="1130" w:type="pct"/>
            <w:vMerge/>
            <w:vAlign w:val="center"/>
          </w:tcPr>
          <w:p w14:paraId="0D1B2F3B" w14:textId="77777777" w:rsidR="0091098D" w:rsidRPr="00C93E9D" w:rsidRDefault="0091098D" w:rsidP="009C457A">
            <w:pPr>
              <w:pStyle w:val="113"/>
              <w:rPr>
                <w:b/>
                <w:bCs/>
              </w:rPr>
            </w:pPr>
          </w:p>
        </w:tc>
        <w:tc>
          <w:tcPr>
            <w:tcW w:w="1344" w:type="pct"/>
            <w:vMerge/>
            <w:tcBorders>
              <w:tl2br w:val="single" w:sz="4" w:space="0" w:color="auto"/>
            </w:tcBorders>
            <w:vAlign w:val="center"/>
          </w:tcPr>
          <w:p w14:paraId="66EF95BD" w14:textId="77777777" w:rsidR="0091098D" w:rsidRPr="00C93E9D" w:rsidRDefault="0091098D" w:rsidP="009C457A">
            <w:pPr>
              <w:pStyle w:val="113"/>
              <w:rPr>
                <w:b/>
                <w:bCs/>
              </w:rPr>
            </w:pPr>
          </w:p>
        </w:tc>
        <w:tc>
          <w:tcPr>
            <w:tcW w:w="1263" w:type="pct"/>
          </w:tcPr>
          <w:p w14:paraId="79F54644" w14:textId="673EBB2D" w:rsidR="0091098D" w:rsidRPr="00C93E9D" w:rsidRDefault="0091098D" w:rsidP="009C457A">
            <w:pPr>
              <w:pStyle w:val="113"/>
              <w:rPr>
                <w:b/>
                <w:bCs/>
              </w:rPr>
            </w:pPr>
            <w:r w:rsidRPr="00C93E9D">
              <w:rPr>
                <w:b/>
                <w:bCs/>
              </w:rPr>
              <w:t>0-0.</w:t>
            </w:r>
            <w:r w:rsidR="001B7321" w:rsidRPr="00C93E9D">
              <w:rPr>
                <w:b/>
                <w:bCs/>
              </w:rPr>
              <w:t>2</w:t>
            </w:r>
            <w:r w:rsidRPr="00C93E9D">
              <w:rPr>
                <w:b/>
                <w:bCs/>
              </w:rPr>
              <w:t>m</w:t>
            </w:r>
          </w:p>
        </w:tc>
        <w:tc>
          <w:tcPr>
            <w:tcW w:w="1263" w:type="pct"/>
            <w:tcMar>
              <w:top w:w="57" w:type="dxa"/>
              <w:left w:w="0" w:type="dxa"/>
              <w:bottom w:w="57" w:type="dxa"/>
              <w:right w:w="0" w:type="dxa"/>
            </w:tcMar>
            <w:vAlign w:val="center"/>
          </w:tcPr>
          <w:p w14:paraId="1050736B" w14:textId="4B4AA074" w:rsidR="0091098D" w:rsidRPr="00C93E9D" w:rsidRDefault="0091098D" w:rsidP="009C457A">
            <w:pPr>
              <w:pStyle w:val="113"/>
              <w:rPr>
                <w:b/>
                <w:bCs/>
              </w:rPr>
            </w:pPr>
            <w:r w:rsidRPr="00C93E9D">
              <w:rPr>
                <w:b/>
                <w:bCs/>
              </w:rPr>
              <w:t>0-0.</w:t>
            </w:r>
            <w:r w:rsidR="006A1D72" w:rsidRPr="00C93E9D">
              <w:rPr>
                <w:b/>
                <w:bCs/>
              </w:rPr>
              <w:t>5</w:t>
            </w:r>
            <w:r w:rsidRPr="00C93E9D">
              <w:rPr>
                <w:b/>
                <w:bCs/>
              </w:rPr>
              <w:t>m</w:t>
            </w:r>
          </w:p>
        </w:tc>
      </w:tr>
      <w:tr w:rsidR="0091098D" w:rsidRPr="00C93E9D" w14:paraId="235F14E4" w14:textId="77777777" w:rsidTr="0091098D">
        <w:trPr>
          <w:trHeight w:val="20"/>
          <w:jc w:val="center"/>
        </w:trPr>
        <w:tc>
          <w:tcPr>
            <w:tcW w:w="1130" w:type="pct"/>
            <w:vMerge w:val="restart"/>
            <w:tcMar>
              <w:top w:w="57" w:type="dxa"/>
              <w:left w:w="0" w:type="dxa"/>
              <w:bottom w:w="57" w:type="dxa"/>
              <w:right w:w="0" w:type="dxa"/>
            </w:tcMar>
            <w:vAlign w:val="center"/>
          </w:tcPr>
          <w:p w14:paraId="4AFEA4C8" w14:textId="2B0ED265" w:rsidR="0091098D" w:rsidRPr="00C93E9D" w:rsidRDefault="0091098D" w:rsidP="007A2B32">
            <w:pPr>
              <w:pStyle w:val="113"/>
            </w:pPr>
            <w:r w:rsidRPr="00C93E9D">
              <w:t>2023.8.24</w:t>
            </w:r>
          </w:p>
        </w:tc>
        <w:tc>
          <w:tcPr>
            <w:tcW w:w="1344" w:type="pct"/>
            <w:tcMar>
              <w:top w:w="57" w:type="dxa"/>
              <w:left w:w="0" w:type="dxa"/>
              <w:bottom w:w="57" w:type="dxa"/>
              <w:right w:w="0" w:type="dxa"/>
            </w:tcMar>
            <w:vAlign w:val="center"/>
          </w:tcPr>
          <w:p w14:paraId="26045D0E" w14:textId="77777777" w:rsidR="0091098D" w:rsidRPr="00C93E9D" w:rsidRDefault="0091098D" w:rsidP="007A2B32">
            <w:pPr>
              <w:pStyle w:val="113"/>
            </w:pPr>
            <w:r w:rsidRPr="00C93E9D">
              <w:t>颜色</w:t>
            </w:r>
          </w:p>
        </w:tc>
        <w:tc>
          <w:tcPr>
            <w:tcW w:w="1263" w:type="pct"/>
          </w:tcPr>
          <w:p w14:paraId="7223B170" w14:textId="240ABA3C" w:rsidR="0091098D" w:rsidRPr="00C93E9D" w:rsidRDefault="0091098D" w:rsidP="007A2B32">
            <w:pPr>
              <w:pStyle w:val="113"/>
              <w:rPr>
                <w:szCs w:val="21"/>
              </w:rPr>
            </w:pPr>
            <w:r w:rsidRPr="00C93E9D">
              <w:rPr>
                <w:rFonts w:hint="eastAsia"/>
                <w:szCs w:val="21"/>
              </w:rPr>
              <w:t>棕色</w:t>
            </w:r>
          </w:p>
        </w:tc>
        <w:tc>
          <w:tcPr>
            <w:tcW w:w="1263" w:type="pct"/>
            <w:tcMar>
              <w:top w:w="57" w:type="dxa"/>
              <w:left w:w="0" w:type="dxa"/>
              <w:bottom w:w="57" w:type="dxa"/>
              <w:right w:w="0" w:type="dxa"/>
            </w:tcMar>
            <w:vAlign w:val="center"/>
          </w:tcPr>
          <w:p w14:paraId="1072B81B" w14:textId="2D9C5EE9" w:rsidR="0091098D" w:rsidRPr="00C93E9D" w:rsidRDefault="0091098D" w:rsidP="007A2B32">
            <w:pPr>
              <w:pStyle w:val="113"/>
              <w:rPr>
                <w:szCs w:val="21"/>
              </w:rPr>
            </w:pPr>
            <w:r w:rsidRPr="00C93E9D">
              <w:rPr>
                <w:rFonts w:hint="eastAsia"/>
                <w:szCs w:val="21"/>
              </w:rPr>
              <w:t>棕色</w:t>
            </w:r>
          </w:p>
        </w:tc>
      </w:tr>
      <w:tr w:rsidR="0091098D" w:rsidRPr="00C93E9D" w14:paraId="7AE0F305" w14:textId="77777777" w:rsidTr="0091098D">
        <w:trPr>
          <w:trHeight w:val="20"/>
          <w:jc w:val="center"/>
        </w:trPr>
        <w:tc>
          <w:tcPr>
            <w:tcW w:w="1130" w:type="pct"/>
            <w:vMerge/>
            <w:vAlign w:val="center"/>
          </w:tcPr>
          <w:p w14:paraId="11B12E5F" w14:textId="77777777" w:rsidR="0091098D" w:rsidRPr="00C93E9D" w:rsidRDefault="0091098D" w:rsidP="007A2B32">
            <w:pPr>
              <w:pStyle w:val="113"/>
            </w:pPr>
          </w:p>
        </w:tc>
        <w:tc>
          <w:tcPr>
            <w:tcW w:w="1344" w:type="pct"/>
            <w:tcMar>
              <w:top w:w="57" w:type="dxa"/>
              <w:left w:w="0" w:type="dxa"/>
              <w:bottom w:w="57" w:type="dxa"/>
              <w:right w:w="0" w:type="dxa"/>
            </w:tcMar>
            <w:vAlign w:val="center"/>
          </w:tcPr>
          <w:p w14:paraId="554CA72F" w14:textId="77777777" w:rsidR="0091098D" w:rsidRPr="00C93E9D" w:rsidRDefault="0091098D" w:rsidP="007A2B32">
            <w:pPr>
              <w:pStyle w:val="113"/>
            </w:pPr>
            <w:r w:rsidRPr="00C93E9D">
              <w:t>结构</w:t>
            </w:r>
          </w:p>
        </w:tc>
        <w:tc>
          <w:tcPr>
            <w:tcW w:w="1263" w:type="pct"/>
            <w:vAlign w:val="center"/>
          </w:tcPr>
          <w:p w14:paraId="67D3B89B" w14:textId="3C3BD93F" w:rsidR="0091098D" w:rsidRPr="00C93E9D" w:rsidRDefault="0091098D" w:rsidP="0091098D">
            <w:pPr>
              <w:pStyle w:val="113"/>
              <w:rPr>
                <w:szCs w:val="21"/>
              </w:rPr>
            </w:pPr>
            <w:r w:rsidRPr="00C93E9D">
              <w:rPr>
                <w:rFonts w:hint="eastAsia"/>
                <w:szCs w:val="21"/>
              </w:rPr>
              <w:t>团粒结构</w:t>
            </w:r>
          </w:p>
        </w:tc>
        <w:tc>
          <w:tcPr>
            <w:tcW w:w="1263" w:type="pct"/>
            <w:tcMar>
              <w:top w:w="57" w:type="dxa"/>
              <w:left w:w="0" w:type="dxa"/>
              <w:bottom w:w="57" w:type="dxa"/>
              <w:right w:w="0" w:type="dxa"/>
            </w:tcMar>
            <w:vAlign w:val="center"/>
          </w:tcPr>
          <w:p w14:paraId="78B6AA82" w14:textId="1D75FBD5" w:rsidR="0091098D" w:rsidRPr="00C93E9D" w:rsidRDefault="0091098D" w:rsidP="0091098D">
            <w:pPr>
              <w:pStyle w:val="113"/>
              <w:rPr>
                <w:szCs w:val="21"/>
              </w:rPr>
            </w:pPr>
            <w:r w:rsidRPr="00C93E9D">
              <w:rPr>
                <w:rFonts w:hint="eastAsia"/>
                <w:szCs w:val="21"/>
              </w:rPr>
              <w:t>团粒结构</w:t>
            </w:r>
          </w:p>
        </w:tc>
      </w:tr>
      <w:tr w:rsidR="0091098D" w:rsidRPr="00C93E9D" w14:paraId="48C09AFF" w14:textId="77777777" w:rsidTr="0091098D">
        <w:trPr>
          <w:trHeight w:val="20"/>
          <w:jc w:val="center"/>
        </w:trPr>
        <w:tc>
          <w:tcPr>
            <w:tcW w:w="1130" w:type="pct"/>
            <w:vMerge/>
            <w:vAlign w:val="center"/>
          </w:tcPr>
          <w:p w14:paraId="22D804A0" w14:textId="77777777" w:rsidR="0091098D" w:rsidRPr="00C93E9D" w:rsidRDefault="0091098D" w:rsidP="007A2B32">
            <w:pPr>
              <w:pStyle w:val="113"/>
            </w:pPr>
          </w:p>
        </w:tc>
        <w:tc>
          <w:tcPr>
            <w:tcW w:w="1344" w:type="pct"/>
            <w:tcMar>
              <w:top w:w="57" w:type="dxa"/>
              <w:left w:w="0" w:type="dxa"/>
              <w:bottom w:w="57" w:type="dxa"/>
              <w:right w:w="0" w:type="dxa"/>
            </w:tcMar>
            <w:vAlign w:val="center"/>
          </w:tcPr>
          <w:p w14:paraId="543620B3" w14:textId="77777777" w:rsidR="0091098D" w:rsidRPr="00C93E9D" w:rsidRDefault="0091098D" w:rsidP="007A2B32">
            <w:pPr>
              <w:pStyle w:val="113"/>
            </w:pPr>
            <w:r w:rsidRPr="00C93E9D">
              <w:t>质地</w:t>
            </w:r>
          </w:p>
        </w:tc>
        <w:tc>
          <w:tcPr>
            <w:tcW w:w="1263" w:type="pct"/>
            <w:vAlign w:val="center"/>
          </w:tcPr>
          <w:p w14:paraId="6F27D4BD" w14:textId="5F0A2319" w:rsidR="0091098D" w:rsidRPr="00C93E9D" w:rsidRDefault="0091098D" w:rsidP="0091098D">
            <w:pPr>
              <w:pStyle w:val="113"/>
              <w:rPr>
                <w:szCs w:val="21"/>
              </w:rPr>
            </w:pPr>
            <w:r w:rsidRPr="00C93E9D">
              <w:rPr>
                <w:rFonts w:hint="eastAsia"/>
                <w:szCs w:val="21"/>
              </w:rPr>
              <w:t>黏土</w:t>
            </w:r>
          </w:p>
        </w:tc>
        <w:tc>
          <w:tcPr>
            <w:tcW w:w="1263" w:type="pct"/>
            <w:tcMar>
              <w:top w:w="57" w:type="dxa"/>
              <w:left w:w="0" w:type="dxa"/>
              <w:bottom w:w="57" w:type="dxa"/>
              <w:right w:w="0" w:type="dxa"/>
            </w:tcMar>
            <w:vAlign w:val="center"/>
          </w:tcPr>
          <w:p w14:paraId="3B91642B" w14:textId="1E09B6BA" w:rsidR="0091098D" w:rsidRPr="00C93E9D" w:rsidRDefault="0091098D" w:rsidP="0091098D">
            <w:pPr>
              <w:pStyle w:val="113"/>
              <w:rPr>
                <w:szCs w:val="21"/>
              </w:rPr>
            </w:pPr>
            <w:r w:rsidRPr="00C93E9D">
              <w:rPr>
                <w:rFonts w:hint="eastAsia"/>
                <w:szCs w:val="21"/>
              </w:rPr>
              <w:t>黏土</w:t>
            </w:r>
          </w:p>
        </w:tc>
      </w:tr>
      <w:tr w:rsidR="0091098D" w:rsidRPr="00C93E9D" w14:paraId="7BC414EC" w14:textId="77777777" w:rsidTr="0091098D">
        <w:trPr>
          <w:trHeight w:val="20"/>
          <w:jc w:val="center"/>
        </w:trPr>
        <w:tc>
          <w:tcPr>
            <w:tcW w:w="1130" w:type="pct"/>
            <w:vMerge/>
            <w:vAlign w:val="center"/>
          </w:tcPr>
          <w:p w14:paraId="200705B3" w14:textId="77777777" w:rsidR="0091098D" w:rsidRPr="00C93E9D" w:rsidRDefault="0091098D" w:rsidP="007A2B32">
            <w:pPr>
              <w:pStyle w:val="113"/>
            </w:pPr>
          </w:p>
        </w:tc>
        <w:tc>
          <w:tcPr>
            <w:tcW w:w="1344" w:type="pct"/>
            <w:tcMar>
              <w:top w:w="57" w:type="dxa"/>
              <w:left w:w="0" w:type="dxa"/>
              <w:bottom w:w="57" w:type="dxa"/>
              <w:right w:w="0" w:type="dxa"/>
            </w:tcMar>
            <w:vAlign w:val="center"/>
          </w:tcPr>
          <w:p w14:paraId="48726E6E" w14:textId="77777777" w:rsidR="0091098D" w:rsidRPr="00C93E9D" w:rsidRDefault="0091098D" w:rsidP="007A2B32">
            <w:pPr>
              <w:pStyle w:val="113"/>
            </w:pPr>
            <w:r w:rsidRPr="00C93E9D">
              <w:t>其他异物</w:t>
            </w:r>
          </w:p>
        </w:tc>
        <w:tc>
          <w:tcPr>
            <w:tcW w:w="1263" w:type="pct"/>
            <w:vAlign w:val="center"/>
          </w:tcPr>
          <w:p w14:paraId="7590892B" w14:textId="22F14E6D" w:rsidR="0091098D" w:rsidRPr="00C93E9D" w:rsidRDefault="0091098D" w:rsidP="0091098D">
            <w:pPr>
              <w:pStyle w:val="113"/>
              <w:rPr>
                <w:szCs w:val="21"/>
              </w:rPr>
            </w:pPr>
            <w:r w:rsidRPr="00C93E9D">
              <w:rPr>
                <w:rFonts w:hint="eastAsia"/>
                <w:szCs w:val="21"/>
              </w:rPr>
              <w:t>无</w:t>
            </w:r>
          </w:p>
        </w:tc>
        <w:tc>
          <w:tcPr>
            <w:tcW w:w="1263" w:type="pct"/>
            <w:tcMar>
              <w:top w:w="57" w:type="dxa"/>
              <w:left w:w="0" w:type="dxa"/>
              <w:bottom w:w="57" w:type="dxa"/>
              <w:right w:w="0" w:type="dxa"/>
            </w:tcMar>
            <w:vAlign w:val="center"/>
          </w:tcPr>
          <w:p w14:paraId="690359F6" w14:textId="0E6A33AF" w:rsidR="0091098D" w:rsidRPr="00C93E9D" w:rsidRDefault="0091098D" w:rsidP="0091098D">
            <w:pPr>
              <w:pStyle w:val="113"/>
              <w:rPr>
                <w:szCs w:val="21"/>
              </w:rPr>
            </w:pPr>
            <w:r w:rsidRPr="00C93E9D">
              <w:rPr>
                <w:rFonts w:hint="eastAsia"/>
                <w:szCs w:val="21"/>
              </w:rPr>
              <w:t>无</w:t>
            </w:r>
          </w:p>
        </w:tc>
      </w:tr>
      <w:tr w:rsidR="0091098D" w:rsidRPr="00C93E9D" w14:paraId="239105A1" w14:textId="77777777" w:rsidTr="0091098D">
        <w:trPr>
          <w:trHeight w:val="20"/>
          <w:jc w:val="center"/>
        </w:trPr>
        <w:tc>
          <w:tcPr>
            <w:tcW w:w="1130" w:type="pct"/>
            <w:vMerge/>
            <w:tcMar>
              <w:top w:w="57" w:type="dxa"/>
              <w:left w:w="0" w:type="dxa"/>
              <w:bottom w:w="57" w:type="dxa"/>
              <w:right w:w="0" w:type="dxa"/>
            </w:tcMar>
            <w:vAlign w:val="center"/>
          </w:tcPr>
          <w:p w14:paraId="2C63ACCE" w14:textId="77777777" w:rsidR="0091098D" w:rsidRPr="00C93E9D" w:rsidRDefault="0091098D" w:rsidP="007A2B32">
            <w:pPr>
              <w:pStyle w:val="113"/>
            </w:pPr>
          </w:p>
        </w:tc>
        <w:tc>
          <w:tcPr>
            <w:tcW w:w="1344" w:type="pct"/>
            <w:tcMar>
              <w:top w:w="57" w:type="dxa"/>
              <w:left w:w="0" w:type="dxa"/>
              <w:bottom w:w="57" w:type="dxa"/>
              <w:right w:w="0" w:type="dxa"/>
            </w:tcMar>
            <w:vAlign w:val="center"/>
          </w:tcPr>
          <w:p w14:paraId="06E9131C" w14:textId="77777777" w:rsidR="0091098D" w:rsidRPr="00C93E9D" w:rsidRDefault="0091098D" w:rsidP="007A2B32">
            <w:pPr>
              <w:pStyle w:val="113"/>
            </w:pPr>
            <w:r w:rsidRPr="00C93E9D">
              <w:t>砂砾含量（</w:t>
            </w:r>
            <w:r w:rsidRPr="00C93E9D">
              <w:t>%</w:t>
            </w:r>
            <w:r w:rsidRPr="00C93E9D">
              <w:t>）</w:t>
            </w:r>
          </w:p>
        </w:tc>
        <w:tc>
          <w:tcPr>
            <w:tcW w:w="1263" w:type="pct"/>
            <w:vAlign w:val="center"/>
          </w:tcPr>
          <w:p w14:paraId="0EB72D92" w14:textId="1E5A64FF" w:rsidR="0091098D" w:rsidRPr="00C93E9D" w:rsidRDefault="0091098D" w:rsidP="0091098D">
            <w:pPr>
              <w:pStyle w:val="113"/>
              <w:rPr>
                <w:szCs w:val="21"/>
              </w:rPr>
            </w:pPr>
            <w:r w:rsidRPr="00C93E9D">
              <w:rPr>
                <w:rFonts w:hint="eastAsia"/>
                <w:szCs w:val="21"/>
              </w:rPr>
              <w:t>11</w:t>
            </w:r>
          </w:p>
        </w:tc>
        <w:tc>
          <w:tcPr>
            <w:tcW w:w="1263" w:type="pct"/>
            <w:tcMar>
              <w:top w:w="57" w:type="dxa"/>
              <w:left w:w="0" w:type="dxa"/>
              <w:bottom w:w="57" w:type="dxa"/>
              <w:right w:w="0" w:type="dxa"/>
            </w:tcMar>
            <w:vAlign w:val="center"/>
          </w:tcPr>
          <w:p w14:paraId="368EDC75" w14:textId="0580E75D" w:rsidR="0091098D" w:rsidRPr="00C93E9D" w:rsidRDefault="0091098D" w:rsidP="0091098D">
            <w:pPr>
              <w:pStyle w:val="113"/>
              <w:rPr>
                <w:szCs w:val="21"/>
              </w:rPr>
            </w:pPr>
            <w:r w:rsidRPr="00C93E9D">
              <w:rPr>
                <w:rFonts w:hint="eastAsia"/>
                <w:szCs w:val="21"/>
              </w:rPr>
              <w:t>13</w:t>
            </w:r>
          </w:p>
        </w:tc>
      </w:tr>
      <w:tr w:rsidR="0091098D" w:rsidRPr="00C93E9D" w14:paraId="2F8CA874" w14:textId="77777777" w:rsidTr="0091098D">
        <w:trPr>
          <w:trHeight w:val="20"/>
          <w:jc w:val="center"/>
        </w:trPr>
        <w:tc>
          <w:tcPr>
            <w:tcW w:w="1130" w:type="pct"/>
            <w:vMerge/>
            <w:tcMar>
              <w:top w:w="57" w:type="dxa"/>
              <w:left w:w="0" w:type="dxa"/>
              <w:bottom w:w="57" w:type="dxa"/>
              <w:right w:w="0" w:type="dxa"/>
            </w:tcMar>
            <w:vAlign w:val="center"/>
          </w:tcPr>
          <w:p w14:paraId="0D91AF28" w14:textId="77777777" w:rsidR="0091098D" w:rsidRPr="00C93E9D" w:rsidRDefault="0091098D" w:rsidP="007A2B32">
            <w:pPr>
              <w:pStyle w:val="113"/>
            </w:pPr>
          </w:p>
        </w:tc>
        <w:tc>
          <w:tcPr>
            <w:tcW w:w="1344" w:type="pct"/>
            <w:tcMar>
              <w:top w:w="57" w:type="dxa"/>
              <w:left w:w="0" w:type="dxa"/>
              <w:bottom w:w="57" w:type="dxa"/>
              <w:right w:w="0" w:type="dxa"/>
            </w:tcMar>
            <w:vAlign w:val="center"/>
          </w:tcPr>
          <w:p w14:paraId="28F957D1" w14:textId="77777777" w:rsidR="0091098D" w:rsidRPr="00C93E9D" w:rsidRDefault="0091098D" w:rsidP="007A2B32">
            <w:pPr>
              <w:pStyle w:val="113"/>
            </w:pPr>
            <w:r w:rsidRPr="00C93E9D">
              <w:t>pH</w:t>
            </w:r>
            <w:r w:rsidRPr="00C93E9D">
              <w:t>值</w:t>
            </w:r>
          </w:p>
        </w:tc>
        <w:tc>
          <w:tcPr>
            <w:tcW w:w="1263" w:type="pct"/>
            <w:vAlign w:val="center"/>
          </w:tcPr>
          <w:p w14:paraId="79262AEB" w14:textId="0CE1435C" w:rsidR="0091098D" w:rsidRPr="00C93E9D" w:rsidRDefault="0091098D" w:rsidP="0091098D">
            <w:pPr>
              <w:pStyle w:val="113"/>
              <w:rPr>
                <w:szCs w:val="21"/>
              </w:rPr>
            </w:pPr>
            <w:r w:rsidRPr="00C93E9D">
              <w:rPr>
                <w:rFonts w:hint="eastAsia"/>
                <w:szCs w:val="21"/>
              </w:rPr>
              <w:t>8.00</w:t>
            </w:r>
          </w:p>
        </w:tc>
        <w:tc>
          <w:tcPr>
            <w:tcW w:w="1263" w:type="pct"/>
            <w:tcMar>
              <w:top w:w="57" w:type="dxa"/>
              <w:left w:w="0" w:type="dxa"/>
              <w:bottom w:w="57" w:type="dxa"/>
              <w:right w:w="0" w:type="dxa"/>
            </w:tcMar>
            <w:vAlign w:val="center"/>
          </w:tcPr>
          <w:p w14:paraId="00AAAEF1" w14:textId="3E74297A" w:rsidR="0091098D" w:rsidRPr="00C93E9D" w:rsidRDefault="0091098D" w:rsidP="0091098D">
            <w:pPr>
              <w:pStyle w:val="113"/>
              <w:rPr>
                <w:szCs w:val="21"/>
              </w:rPr>
            </w:pPr>
            <w:r w:rsidRPr="00C93E9D">
              <w:rPr>
                <w:rFonts w:hint="eastAsia"/>
                <w:szCs w:val="21"/>
              </w:rPr>
              <w:t>8.07</w:t>
            </w:r>
          </w:p>
        </w:tc>
      </w:tr>
      <w:tr w:rsidR="0091098D" w:rsidRPr="00C93E9D" w14:paraId="05C1A697" w14:textId="77777777" w:rsidTr="0091098D">
        <w:trPr>
          <w:trHeight w:val="20"/>
          <w:jc w:val="center"/>
        </w:trPr>
        <w:tc>
          <w:tcPr>
            <w:tcW w:w="1130" w:type="pct"/>
            <w:vMerge/>
            <w:vAlign w:val="center"/>
          </w:tcPr>
          <w:p w14:paraId="42272586" w14:textId="77777777" w:rsidR="0091098D" w:rsidRPr="00C93E9D" w:rsidRDefault="0091098D" w:rsidP="007A2B32">
            <w:pPr>
              <w:pStyle w:val="113"/>
            </w:pPr>
          </w:p>
        </w:tc>
        <w:tc>
          <w:tcPr>
            <w:tcW w:w="1344" w:type="pct"/>
            <w:tcMar>
              <w:top w:w="57" w:type="dxa"/>
              <w:left w:w="0" w:type="dxa"/>
              <w:bottom w:w="57" w:type="dxa"/>
              <w:right w:w="0" w:type="dxa"/>
            </w:tcMar>
            <w:vAlign w:val="center"/>
          </w:tcPr>
          <w:p w14:paraId="72D74A6C" w14:textId="77777777" w:rsidR="0091098D" w:rsidRPr="00C93E9D" w:rsidRDefault="0091098D" w:rsidP="007A2B32">
            <w:pPr>
              <w:pStyle w:val="113"/>
            </w:pPr>
            <w:r w:rsidRPr="00C93E9D">
              <w:t>阳离子交换量</w:t>
            </w:r>
            <w:r w:rsidRPr="00C93E9D">
              <w:t>/</w:t>
            </w:r>
            <w:r w:rsidRPr="00C93E9D">
              <w:t>（</w:t>
            </w:r>
            <w:r w:rsidRPr="00C93E9D">
              <w:t>cmol</w:t>
            </w:r>
            <w:r w:rsidRPr="00C93E9D">
              <w:rPr>
                <w:vertAlign w:val="superscript"/>
              </w:rPr>
              <w:t>+</w:t>
            </w:r>
            <w:r w:rsidRPr="00C93E9D">
              <w:t>/kg</w:t>
            </w:r>
            <w:r w:rsidRPr="00C93E9D">
              <w:t>）</w:t>
            </w:r>
          </w:p>
        </w:tc>
        <w:tc>
          <w:tcPr>
            <w:tcW w:w="1263" w:type="pct"/>
            <w:vAlign w:val="center"/>
          </w:tcPr>
          <w:p w14:paraId="45D82D6D" w14:textId="38E1E728" w:rsidR="0091098D" w:rsidRPr="00C93E9D" w:rsidRDefault="0091098D" w:rsidP="0091098D">
            <w:pPr>
              <w:pStyle w:val="113"/>
              <w:rPr>
                <w:szCs w:val="21"/>
              </w:rPr>
            </w:pPr>
            <w:r w:rsidRPr="00C93E9D">
              <w:rPr>
                <w:rFonts w:hint="eastAsia"/>
                <w:szCs w:val="21"/>
              </w:rPr>
              <w:t>4.74</w:t>
            </w:r>
          </w:p>
        </w:tc>
        <w:tc>
          <w:tcPr>
            <w:tcW w:w="1263" w:type="pct"/>
            <w:tcMar>
              <w:top w:w="57" w:type="dxa"/>
              <w:left w:w="0" w:type="dxa"/>
              <w:bottom w:w="57" w:type="dxa"/>
              <w:right w:w="0" w:type="dxa"/>
            </w:tcMar>
            <w:vAlign w:val="center"/>
          </w:tcPr>
          <w:p w14:paraId="484F175B" w14:textId="7652084A" w:rsidR="0091098D" w:rsidRPr="00C93E9D" w:rsidRDefault="0091098D" w:rsidP="0091098D">
            <w:pPr>
              <w:pStyle w:val="113"/>
              <w:rPr>
                <w:szCs w:val="21"/>
              </w:rPr>
            </w:pPr>
            <w:r w:rsidRPr="00C93E9D">
              <w:rPr>
                <w:rFonts w:hint="eastAsia"/>
                <w:szCs w:val="21"/>
              </w:rPr>
              <w:t>8.58</w:t>
            </w:r>
          </w:p>
        </w:tc>
      </w:tr>
      <w:tr w:rsidR="0091098D" w:rsidRPr="00C93E9D" w14:paraId="77BE8DCA" w14:textId="77777777" w:rsidTr="0091098D">
        <w:trPr>
          <w:trHeight w:val="20"/>
          <w:jc w:val="center"/>
        </w:trPr>
        <w:tc>
          <w:tcPr>
            <w:tcW w:w="1130" w:type="pct"/>
            <w:vMerge/>
            <w:vAlign w:val="center"/>
          </w:tcPr>
          <w:p w14:paraId="7120B1B0" w14:textId="77777777" w:rsidR="0091098D" w:rsidRPr="00C93E9D" w:rsidRDefault="0091098D" w:rsidP="007A2B32">
            <w:pPr>
              <w:pStyle w:val="113"/>
            </w:pPr>
          </w:p>
        </w:tc>
        <w:tc>
          <w:tcPr>
            <w:tcW w:w="1344" w:type="pct"/>
            <w:tcMar>
              <w:top w:w="57" w:type="dxa"/>
              <w:left w:w="0" w:type="dxa"/>
              <w:bottom w:w="57" w:type="dxa"/>
              <w:right w:w="0" w:type="dxa"/>
            </w:tcMar>
            <w:vAlign w:val="center"/>
          </w:tcPr>
          <w:p w14:paraId="0E4DAE0B" w14:textId="77777777" w:rsidR="0091098D" w:rsidRPr="00C93E9D" w:rsidRDefault="0091098D" w:rsidP="007A2B32">
            <w:pPr>
              <w:pStyle w:val="113"/>
            </w:pPr>
            <w:r w:rsidRPr="00C93E9D">
              <w:t>土壤容重</w:t>
            </w:r>
            <w:r w:rsidRPr="00C93E9D">
              <w:t>/</w:t>
            </w:r>
            <w:r w:rsidRPr="00C93E9D">
              <w:t>（</w:t>
            </w:r>
            <w:r w:rsidRPr="00C93E9D">
              <w:t>g/cm</w:t>
            </w:r>
            <w:r w:rsidRPr="00C93E9D">
              <w:rPr>
                <w:vertAlign w:val="superscript"/>
              </w:rPr>
              <w:t>3</w:t>
            </w:r>
            <w:r w:rsidRPr="00C93E9D">
              <w:t>）</w:t>
            </w:r>
          </w:p>
        </w:tc>
        <w:tc>
          <w:tcPr>
            <w:tcW w:w="1263" w:type="pct"/>
            <w:vAlign w:val="center"/>
          </w:tcPr>
          <w:p w14:paraId="4F3E047C" w14:textId="4EC92420" w:rsidR="0091098D" w:rsidRPr="00C93E9D" w:rsidRDefault="0091098D" w:rsidP="0091098D">
            <w:pPr>
              <w:pStyle w:val="113"/>
              <w:rPr>
                <w:szCs w:val="21"/>
              </w:rPr>
            </w:pPr>
            <w:r w:rsidRPr="00C93E9D">
              <w:rPr>
                <w:rFonts w:hint="eastAsia"/>
                <w:szCs w:val="21"/>
              </w:rPr>
              <w:t>1</w:t>
            </w:r>
            <w:r w:rsidRPr="00C93E9D">
              <w:rPr>
                <w:szCs w:val="21"/>
              </w:rPr>
              <w:t>.48</w:t>
            </w:r>
          </w:p>
        </w:tc>
        <w:tc>
          <w:tcPr>
            <w:tcW w:w="1263" w:type="pct"/>
            <w:tcMar>
              <w:top w:w="57" w:type="dxa"/>
              <w:left w:w="0" w:type="dxa"/>
              <w:bottom w:w="57" w:type="dxa"/>
              <w:right w:w="0" w:type="dxa"/>
            </w:tcMar>
            <w:vAlign w:val="center"/>
          </w:tcPr>
          <w:p w14:paraId="551A8E46" w14:textId="4EB33D24" w:rsidR="0091098D" w:rsidRPr="00C93E9D" w:rsidRDefault="0091098D" w:rsidP="0091098D">
            <w:pPr>
              <w:pStyle w:val="113"/>
              <w:rPr>
                <w:szCs w:val="21"/>
              </w:rPr>
            </w:pPr>
            <w:r w:rsidRPr="00C93E9D">
              <w:rPr>
                <w:szCs w:val="21"/>
              </w:rPr>
              <w:t>1.31</w:t>
            </w:r>
          </w:p>
        </w:tc>
      </w:tr>
      <w:tr w:rsidR="0091098D" w:rsidRPr="00C93E9D" w14:paraId="7491334E" w14:textId="77777777" w:rsidTr="0091098D">
        <w:trPr>
          <w:trHeight w:val="20"/>
          <w:jc w:val="center"/>
        </w:trPr>
        <w:tc>
          <w:tcPr>
            <w:tcW w:w="1130" w:type="pct"/>
            <w:vMerge/>
            <w:vAlign w:val="center"/>
          </w:tcPr>
          <w:p w14:paraId="64528973" w14:textId="77777777" w:rsidR="0091098D" w:rsidRPr="00C93E9D" w:rsidRDefault="0091098D" w:rsidP="007A2B32">
            <w:pPr>
              <w:pStyle w:val="113"/>
            </w:pPr>
          </w:p>
        </w:tc>
        <w:tc>
          <w:tcPr>
            <w:tcW w:w="1344" w:type="pct"/>
            <w:tcMar>
              <w:top w:w="57" w:type="dxa"/>
              <w:left w:w="0" w:type="dxa"/>
              <w:bottom w:w="57" w:type="dxa"/>
              <w:right w:w="0" w:type="dxa"/>
            </w:tcMar>
            <w:vAlign w:val="center"/>
          </w:tcPr>
          <w:p w14:paraId="4D6FDF69" w14:textId="77777777" w:rsidR="0091098D" w:rsidRPr="00C93E9D" w:rsidRDefault="0091098D" w:rsidP="007A2B32">
            <w:pPr>
              <w:pStyle w:val="113"/>
            </w:pPr>
            <w:r w:rsidRPr="00C93E9D">
              <w:t>饱和导水率</w:t>
            </w:r>
            <w:r w:rsidRPr="00C93E9D">
              <w:t>/</w:t>
            </w:r>
            <w:r w:rsidRPr="00C93E9D">
              <w:t>（</w:t>
            </w:r>
            <w:r w:rsidRPr="00C93E9D">
              <w:t>mm/min</w:t>
            </w:r>
            <w:r w:rsidRPr="00C93E9D">
              <w:t>）</w:t>
            </w:r>
          </w:p>
        </w:tc>
        <w:tc>
          <w:tcPr>
            <w:tcW w:w="1263" w:type="pct"/>
            <w:vAlign w:val="center"/>
          </w:tcPr>
          <w:p w14:paraId="1D92C4A1" w14:textId="16283840" w:rsidR="0091098D" w:rsidRPr="00C93E9D" w:rsidRDefault="0091098D" w:rsidP="0091098D">
            <w:pPr>
              <w:pStyle w:val="113"/>
              <w:rPr>
                <w:szCs w:val="21"/>
              </w:rPr>
            </w:pPr>
            <w:r w:rsidRPr="00C93E9D">
              <w:rPr>
                <w:rFonts w:hint="eastAsia"/>
                <w:szCs w:val="21"/>
              </w:rPr>
              <w:t>0</w:t>
            </w:r>
            <w:r w:rsidRPr="00C93E9D">
              <w:rPr>
                <w:szCs w:val="21"/>
              </w:rPr>
              <w:t>.36</w:t>
            </w:r>
          </w:p>
        </w:tc>
        <w:tc>
          <w:tcPr>
            <w:tcW w:w="1263" w:type="pct"/>
            <w:tcMar>
              <w:top w:w="57" w:type="dxa"/>
              <w:left w:w="0" w:type="dxa"/>
              <w:bottom w:w="57" w:type="dxa"/>
              <w:right w:w="0" w:type="dxa"/>
            </w:tcMar>
            <w:vAlign w:val="center"/>
          </w:tcPr>
          <w:p w14:paraId="57DAA8CB" w14:textId="1880709E" w:rsidR="0091098D" w:rsidRPr="00C93E9D" w:rsidRDefault="0091098D" w:rsidP="0091098D">
            <w:pPr>
              <w:pStyle w:val="113"/>
              <w:rPr>
                <w:szCs w:val="21"/>
              </w:rPr>
            </w:pPr>
            <w:r w:rsidRPr="00C93E9D">
              <w:rPr>
                <w:szCs w:val="21"/>
              </w:rPr>
              <w:t>0.37</w:t>
            </w:r>
          </w:p>
        </w:tc>
      </w:tr>
    </w:tbl>
    <w:p w14:paraId="297EE582" w14:textId="5E5970DB" w:rsidR="00C30BD8" w:rsidRPr="00C93E9D" w:rsidRDefault="00C30BD8" w:rsidP="009C457A">
      <w:pPr>
        <w:pStyle w:val="4"/>
        <w:spacing w:before="120"/>
        <w:ind w:firstLine="480"/>
      </w:pPr>
      <w:r w:rsidRPr="00C93E9D">
        <w:t>土壤环境质量现状调查</w:t>
      </w:r>
    </w:p>
    <w:p w14:paraId="0437663A" w14:textId="4303D0AD" w:rsidR="00C30BD8" w:rsidRPr="00C93E9D" w:rsidRDefault="00C30BD8" w:rsidP="00743A4C">
      <w:pPr>
        <w:ind w:firstLine="480"/>
        <w:rPr>
          <w:rFonts w:cs="Times New Roman"/>
          <w:bCs/>
          <w:color w:val="000000" w:themeColor="text1"/>
          <w:szCs w:val="24"/>
        </w:rPr>
      </w:pPr>
      <w:r w:rsidRPr="00C93E9D">
        <w:rPr>
          <w:rFonts w:cs="Times New Roman"/>
          <w:bCs/>
          <w:color w:val="000000" w:themeColor="text1"/>
          <w:szCs w:val="24"/>
        </w:rPr>
        <w:t>本次评价委托</w:t>
      </w:r>
      <w:r w:rsidR="00C17127" w:rsidRPr="00C93E9D">
        <w:rPr>
          <w:rFonts w:cs="Times New Roman"/>
          <w:bCs/>
          <w:color w:val="000000" w:themeColor="text1"/>
          <w:szCs w:val="24"/>
        </w:rPr>
        <w:t>四川省</w:t>
      </w:r>
      <w:proofErr w:type="gramStart"/>
      <w:r w:rsidR="00C17127" w:rsidRPr="00C93E9D">
        <w:rPr>
          <w:rFonts w:cs="Times New Roman"/>
          <w:bCs/>
          <w:color w:val="000000" w:themeColor="text1"/>
          <w:szCs w:val="24"/>
        </w:rPr>
        <w:t>允诺信</w:t>
      </w:r>
      <w:proofErr w:type="gramEnd"/>
      <w:r w:rsidR="00C17127" w:rsidRPr="00C93E9D">
        <w:rPr>
          <w:rFonts w:cs="Times New Roman"/>
          <w:bCs/>
          <w:color w:val="000000" w:themeColor="text1"/>
          <w:szCs w:val="24"/>
        </w:rPr>
        <w:t>检测技术有限公司</w:t>
      </w:r>
      <w:r w:rsidRPr="00C93E9D">
        <w:rPr>
          <w:rFonts w:cs="Times New Roman"/>
          <w:bCs/>
          <w:color w:val="000000" w:themeColor="text1"/>
          <w:szCs w:val="24"/>
        </w:rPr>
        <w:t>于</w:t>
      </w:r>
      <w:r w:rsidR="006C5718" w:rsidRPr="00C93E9D">
        <w:rPr>
          <w:rFonts w:cs="Times New Roman"/>
          <w:bCs/>
          <w:color w:val="000000" w:themeColor="text1"/>
          <w:szCs w:val="24"/>
        </w:rPr>
        <w:t>202</w:t>
      </w:r>
      <w:r w:rsidR="007A2B32" w:rsidRPr="00C93E9D">
        <w:rPr>
          <w:rFonts w:cs="Times New Roman"/>
          <w:bCs/>
          <w:color w:val="000000" w:themeColor="text1"/>
          <w:szCs w:val="24"/>
        </w:rPr>
        <w:t>3</w:t>
      </w:r>
      <w:r w:rsidR="006C5718" w:rsidRPr="00C93E9D">
        <w:rPr>
          <w:rFonts w:cs="Times New Roman"/>
          <w:bCs/>
          <w:color w:val="000000" w:themeColor="text1"/>
          <w:szCs w:val="24"/>
        </w:rPr>
        <w:t>年</w:t>
      </w:r>
      <w:r w:rsidR="007A2B32" w:rsidRPr="00C93E9D">
        <w:rPr>
          <w:rFonts w:cs="Times New Roman"/>
          <w:bCs/>
          <w:color w:val="000000" w:themeColor="text1"/>
          <w:szCs w:val="24"/>
        </w:rPr>
        <w:t>8</w:t>
      </w:r>
      <w:r w:rsidR="006C5718" w:rsidRPr="00C93E9D">
        <w:rPr>
          <w:rFonts w:cs="Times New Roman"/>
          <w:bCs/>
          <w:color w:val="000000" w:themeColor="text1"/>
          <w:szCs w:val="24"/>
        </w:rPr>
        <w:t>月</w:t>
      </w:r>
      <w:r w:rsidR="007A2B32" w:rsidRPr="00C93E9D">
        <w:rPr>
          <w:rFonts w:cs="Times New Roman" w:hint="eastAsia"/>
          <w:bCs/>
          <w:color w:val="000000" w:themeColor="text1"/>
          <w:szCs w:val="24"/>
        </w:rPr>
        <w:t>2</w:t>
      </w:r>
      <w:r w:rsidR="007A2B32" w:rsidRPr="00C93E9D">
        <w:rPr>
          <w:rFonts w:cs="Times New Roman"/>
          <w:bCs/>
          <w:color w:val="000000" w:themeColor="text1"/>
          <w:szCs w:val="24"/>
        </w:rPr>
        <w:t>4</w:t>
      </w:r>
      <w:r w:rsidRPr="00C93E9D">
        <w:rPr>
          <w:rFonts w:cs="Times New Roman"/>
          <w:bCs/>
          <w:color w:val="000000" w:themeColor="text1"/>
          <w:szCs w:val="24"/>
        </w:rPr>
        <w:t>日对平台厂界内外的</w:t>
      </w:r>
      <w:r w:rsidRPr="00C93E9D">
        <w:rPr>
          <w:rFonts w:cs="Times New Roman"/>
          <w:bCs/>
          <w:color w:val="000000" w:themeColor="text1"/>
          <w:szCs w:val="24"/>
        </w:rPr>
        <w:t>6</w:t>
      </w:r>
      <w:r w:rsidRPr="00C93E9D">
        <w:rPr>
          <w:rFonts w:cs="Times New Roman"/>
          <w:bCs/>
          <w:color w:val="000000" w:themeColor="text1"/>
          <w:szCs w:val="24"/>
        </w:rPr>
        <w:t>处土壤进行了取样监测，平台占地范围内布置</w:t>
      </w:r>
      <w:r w:rsidRPr="00C93E9D">
        <w:rPr>
          <w:rFonts w:cs="Times New Roman"/>
          <w:bCs/>
          <w:color w:val="000000" w:themeColor="text1"/>
          <w:szCs w:val="24"/>
        </w:rPr>
        <w:t>3</w:t>
      </w:r>
      <w:r w:rsidRPr="00C93E9D">
        <w:rPr>
          <w:rFonts w:cs="Times New Roman"/>
          <w:bCs/>
          <w:color w:val="000000" w:themeColor="text1"/>
          <w:szCs w:val="24"/>
        </w:rPr>
        <w:t>个柱状样，</w:t>
      </w:r>
      <w:r w:rsidRPr="00C93E9D">
        <w:rPr>
          <w:rFonts w:cs="Times New Roman"/>
          <w:bCs/>
          <w:color w:val="000000" w:themeColor="text1"/>
          <w:szCs w:val="24"/>
        </w:rPr>
        <w:t>1</w:t>
      </w:r>
      <w:r w:rsidRPr="00C93E9D">
        <w:rPr>
          <w:rFonts w:cs="Times New Roman"/>
          <w:bCs/>
          <w:color w:val="000000" w:themeColor="text1"/>
          <w:szCs w:val="24"/>
        </w:rPr>
        <w:t>个表层样；场地外布置布置</w:t>
      </w:r>
      <w:r w:rsidRPr="00C93E9D">
        <w:rPr>
          <w:rFonts w:cs="Times New Roman"/>
          <w:bCs/>
          <w:color w:val="000000" w:themeColor="text1"/>
          <w:szCs w:val="24"/>
        </w:rPr>
        <w:t>2</w:t>
      </w:r>
      <w:r w:rsidRPr="00C93E9D">
        <w:rPr>
          <w:rFonts w:cs="Times New Roman"/>
          <w:bCs/>
          <w:color w:val="000000" w:themeColor="text1"/>
          <w:szCs w:val="24"/>
        </w:rPr>
        <w:t>个表层样，监测点</w:t>
      </w:r>
      <w:proofErr w:type="gramStart"/>
      <w:r w:rsidRPr="00C93E9D">
        <w:rPr>
          <w:rFonts w:cs="Times New Roman"/>
          <w:bCs/>
          <w:color w:val="000000" w:themeColor="text1"/>
          <w:szCs w:val="24"/>
        </w:rPr>
        <w:t>位设置</w:t>
      </w:r>
      <w:proofErr w:type="gramEnd"/>
      <w:r w:rsidRPr="00C93E9D">
        <w:rPr>
          <w:rFonts w:cs="Times New Roman"/>
          <w:bCs/>
          <w:color w:val="000000" w:themeColor="text1"/>
          <w:szCs w:val="24"/>
        </w:rPr>
        <w:t>符合《环境影响评价技术导则</w:t>
      </w:r>
      <w:r w:rsidRPr="00C93E9D">
        <w:rPr>
          <w:rFonts w:cs="Times New Roman"/>
          <w:bCs/>
          <w:color w:val="000000" w:themeColor="text1"/>
          <w:szCs w:val="24"/>
        </w:rPr>
        <w:t xml:space="preserve"> </w:t>
      </w:r>
      <w:r w:rsidRPr="00C93E9D">
        <w:rPr>
          <w:rFonts w:cs="Times New Roman"/>
          <w:bCs/>
          <w:color w:val="000000" w:themeColor="text1"/>
          <w:szCs w:val="24"/>
        </w:rPr>
        <w:t>土壤环境（试行）》（</w:t>
      </w:r>
      <w:r w:rsidRPr="00C93E9D">
        <w:rPr>
          <w:rFonts w:cs="Times New Roman"/>
          <w:bCs/>
          <w:color w:val="000000" w:themeColor="text1"/>
          <w:szCs w:val="24"/>
        </w:rPr>
        <w:t>HJ 964-2018</w:t>
      </w:r>
      <w:r w:rsidRPr="00C93E9D">
        <w:rPr>
          <w:rFonts w:cs="Times New Roman"/>
          <w:bCs/>
          <w:color w:val="000000" w:themeColor="text1"/>
          <w:szCs w:val="24"/>
        </w:rPr>
        <w:t>）中的布点原则和现状监测点数量要求，监测布点见附图</w:t>
      </w:r>
      <w:r w:rsidR="00E225BA" w:rsidRPr="00C93E9D">
        <w:rPr>
          <w:rFonts w:cs="Times New Roman"/>
          <w:bCs/>
          <w:color w:val="000000" w:themeColor="text1"/>
          <w:szCs w:val="24"/>
        </w:rPr>
        <w:t>2</w:t>
      </w:r>
      <w:r w:rsidRPr="00C93E9D">
        <w:rPr>
          <w:rFonts w:cs="Times New Roman"/>
          <w:bCs/>
          <w:color w:val="000000" w:themeColor="text1"/>
          <w:szCs w:val="24"/>
        </w:rPr>
        <w:t>。</w:t>
      </w:r>
    </w:p>
    <w:p w14:paraId="5C5962CF" w14:textId="77777777" w:rsidR="00C30BD8" w:rsidRPr="00C93E9D" w:rsidRDefault="00C30BD8" w:rsidP="00743A4C">
      <w:pPr>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1</w:t>
      </w:r>
      <w:r w:rsidRPr="00C93E9D">
        <w:rPr>
          <w:rFonts w:cs="Times New Roman"/>
          <w:bCs/>
          <w:color w:val="000000" w:themeColor="text1"/>
          <w:szCs w:val="24"/>
        </w:rPr>
        <w:t>）监测点位及监测因子</w:t>
      </w:r>
    </w:p>
    <w:p w14:paraId="6C3091B0" w14:textId="4F6D526F" w:rsidR="00C30BD8" w:rsidRPr="00C93E9D" w:rsidRDefault="00C30BD8" w:rsidP="00743A4C">
      <w:pPr>
        <w:ind w:firstLine="480"/>
        <w:rPr>
          <w:rFonts w:cs="Times New Roman"/>
          <w:bCs/>
          <w:color w:val="000000" w:themeColor="text1"/>
          <w:szCs w:val="24"/>
        </w:rPr>
      </w:pPr>
      <w:r w:rsidRPr="00C93E9D">
        <w:rPr>
          <w:rFonts w:cs="Times New Roman"/>
          <w:bCs/>
          <w:color w:val="000000" w:themeColor="text1"/>
          <w:szCs w:val="24"/>
        </w:rPr>
        <w:t>本次评价土壤监测布点情况见</w:t>
      </w:r>
      <w:r w:rsidR="00D46522" w:rsidRPr="00C93E9D">
        <w:rPr>
          <w:rFonts w:cs="Times New Roman"/>
          <w:bCs/>
          <w:color w:val="000000" w:themeColor="text1"/>
          <w:szCs w:val="24"/>
        </w:rPr>
        <w:fldChar w:fldCharType="begin"/>
      </w:r>
      <w:r w:rsidR="00D46522" w:rsidRPr="00C93E9D">
        <w:rPr>
          <w:rFonts w:cs="Times New Roman"/>
          <w:bCs/>
          <w:color w:val="000000" w:themeColor="text1"/>
          <w:szCs w:val="24"/>
        </w:rPr>
        <w:instrText xml:space="preserve"> REF _Ref142600210 \h </w:instrText>
      </w:r>
      <w:r w:rsidR="00D46522" w:rsidRPr="00C93E9D">
        <w:rPr>
          <w:rFonts w:cs="Times New Roman"/>
          <w:bCs/>
          <w:color w:val="000000" w:themeColor="text1"/>
          <w:szCs w:val="24"/>
        </w:rPr>
      </w:r>
      <w:r w:rsidR="00C93E9D">
        <w:rPr>
          <w:rFonts w:cs="Times New Roman"/>
          <w:bCs/>
          <w:color w:val="000000" w:themeColor="text1"/>
          <w:szCs w:val="24"/>
        </w:rPr>
        <w:instrText xml:space="preserve"> \* MERGEFORMAT </w:instrText>
      </w:r>
      <w:r w:rsidR="00D46522" w:rsidRPr="00C93E9D">
        <w:rPr>
          <w:rFonts w:cs="Times New Roman"/>
          <w:bCs/>
          <w:color w:val="000000" w:themeColor="text1"/>
          <w:szCs w:val="24"/>
        </w:rPr>
        <w:fldChar w:fldCharType="separate"/>
      </w:r>
      <w:r w:rsidR="00180B8C" w:rsidRPr="00C93E9D">
        <w:rPr>
          <w:rFonts w:hint="eastAsia"/>
        </w:rPr>
        <w:t>表</w:t>
      </w:r>
      <w:r w:rsidR="00180B8C" w:rsidRPr="00C93E9D">
        <w:rPr>
          <w:noProof/>
        </w:rPr>
        <w:t>4.2</w:t>
      </w:r>
      <w:r w:rsidR="00180B8C" w:rsidRPr="00C93E9D">
        <w:noBreakHyphen/>
      </w:r>
      <w:r w:rsidR="00180B8C" w:rsidRPr="00C93E9D">
        <w:rPr>
          <w:noProof/>
        </w:rPr>
        <w:t>12</w:t>
      </w:r>
      <w:r w:rsidR="00D46522" w:rsidRPr="00C93E9D">
        <w:rPr>
          <w:rFonts w:cs="Times New Roman"/>
          <w:bCs/>
          <w:color w:val="000000" w:themeColor="text1"/>
          <w:szCs w:val="24"/>
        </w:rPr>
        <w:fldChar w:fldCharType="end"/>
      </w:r>
      <w:r w:rsidRPr="00C93E9D">
        <w:rPr>
          <w:rFonts w:cs="Times New Roman"/>
          <w:bCs/>
          <w:color w:val="000000" w:themeColor="text1"/>
          <w:szCs w:val="24"/>
        </w:rPr>
        <w:t>。</w:t>
      </w:r>
    </w:p>
    <w:p w14:paraId="2E0FF185" w14:textId="4958E88D" w:rsidR="00007964" w:rsidRPr="00C93E9D" w:rsidRDefault="00007964" w:rsidP="00007964">
      <w:pPr>
        <w:pStyle w:val="112"/>
        <w:spacing w:before="120"/>
      </w:pPr>
      <w:bookmarkStart w:id="234" w:name="_Ref142600210"/>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4.2</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12</w:t>
      </w:r>
      <w:r w:rsidR="00417851" w:rsidRPr="00C93E9D">
        <w:fldChar w:fldCharType="end"/>
      </w:r>
      <w:bookmarkEnd w:id="234"/>
      <w:r w:rsidRPr="00C93E9D">
        <w:t xml:space="preserve"> </w:t>
      </w:r>
      <w:r w:rsidRPr="00C93E9D">
        <w:rPr>
          <w:rFonts w:hint="eastAsia"/>
        </w:rPr>
        <w:t>本项目土壤环境监测布点情况</w:t>
      </w:r>
    </w:p>
    <w:tbl>
      <w:tblPr>
        <w:tblpPr w:leftFromText="180" w:rightFromText="180" w:vertAnchor="text" w:tblpY="1"/>
        <w:tblOverlap w:val="never"/>
        <w:tblW w:w="4982"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587"/>
        <w:gridCol w:w="1962"/>
        <w:gridCol w:w="1133"/>
        <w:gridCol w:w="3683"/>
        <w:gridCol w:w="905"/>
      </w:tblGrid>
      <w:tr w:rsidR="00DC3AFA" w:rsidRPr="00C93E9D" w14:paraId="350BA678" w14:textId="77777777" w:rsidTr="007A2B32">
        <w:trPr>
          <w:trHeight w:val="379"/>
        </w:trPr>
        <w:tc>
          <w:tcPr>
            <w:tcW w:w="355" w:type="pct"/>
            <w:tcBorders>
              <w:right w:val="single" w:sz="4" w:space="0" w:color="auto"/>
            </w:tcBorders>
            <w:vAlign w:val="center"/>
          </w:tcPr>
          <w:p w14:paraId="44625BA6" w14:textId="77777777" w:rsidR="00D35EC4" w:rsidRPr="00C93E9D" w:rsidRDefault="00D35EC4" w:rsidP="007A2B32">
            <w:pPr>
              <w:pStyle w:val="113"/>
              <w:rPr>
                <w:b/>
                <w:bCs/>
              </w:rPr>
            </w:pPr>
            <w:r w:rsidRPr="00C93E9D">
              <w:rPr>
                <w:b/>
                <w:bCs/>
              </w:rPr>
              <w:t>编号</w:t>
            </w:r>
          </w:p>
        </w:tc>
        <w:tc>
          <w:tcPr>
            <w:tcW w:w="1186" w:type="pct"/>
            <w:vAlign w:val="center"/>
          </w:tcPr>
          <w:p w14:paraId="0C62D4D6" w14:textId="77777777" w:rsidR="00D35EC4" w:rsidRPr="00C93E9D" w:rsidRDefault="00D35EC4" w:rsidP="007A2B32">
            <w:pPr>
              <w:pStyle w:val="113"/>
              <w:rPr>
                <w:b/>
                <w:bCs/>
              </w:rPr>
            </w:pPr>
            <w:r w:rsidRPr="00C93E9D">
              <w:rPr>
                <w:b/>
                <w:bCs/>
              </w:rPr>
              <w:t>坐标</w:t>
            </w:r>
          </w:p>
        </w:tc>
        <w:tc>
          <w:tcPr>
            <w:tcW w:w="685" w:type="pct"/>
            <w:vAlign w:val="center"/>
          </w:tcPr>
          <w:p w14:paraId="468BCDF0" w14:textId="77777777" w:rsidR="00D35EC4" w:rsidRPr="00C93E9D" w:rsidRDefault="00D35EC4" w:rsidP="007A2B32">
            <w:pPr>
              <w:pStyle w:val="113"/>
              <w:rPr>
                <w:b/>
                <w:bCs/>
              </w:rPr>
            </w:pPr>
            <w:r w:rsidRPr="00C93E9D">
              <w:rPr>
                <w:b/>
                <w:bCs/>
              </w:rPr>
              <w:t>方位距离</w:t>
            </w:r>
          </w:p>
        </w:tc>
        <w:tc>
          <w:tcPr>
            <w:tcW w:w="2227" w:type="pct"/>
            <w:vAlign w:val="center"/>
          </w:tcPr>
          <w:p w14:paraId="7C6852DD" w14:textId="77777777" w:rsidR="00D35EC4" w:rsidRPr="00C93E9D" w:rsidRDefault="00D35EC4" w:rsidP="007A2B32">
            <w:pPr>
              <w:pStyle w:val="113"/>
              <w:rPr>
                <w:b/>
                <w:bCs/>
              </w:rPr>
            </w:pPr>
            <w:r w:rsidRPr="00C93E9D">
              <w:rPr>
                <w:b/>
                <w:bCs/>
              </w:rPr>
              <w:t>监测指标</w:t>
            </w:r>
          </w:p>
        </w:tc>
        <w:tc>
          <w:tcPr>
            <w:tcW w:w="547" w:type="pct"/>
            <w:vAlign w:val="center"/>
          </w:tcPr>
          <w:p w14:paraId="493FF0F4" w14:textId="77777777" w:rsidR="00D35EC4" w:rsidRPr="00C93E9D" w:rsidRDefault="00D35EC4" w:rsidP="007A2B32">
            <w:pPr>
              <w:pStyle w:val="113"/>
              <w:rPr>
                <w:b/>
                <w:bCs/>
              </w:rPr>
            </w:pPr>
            <w:r w:rsidRPr="00C93E9D">
              <w:rPr>
                <w:b/>
                <w:bCs/>
              </w:rPr>
              <w:t>备注</w:t>
            </w:r>
          </w:p>
        </w:tc>
      </w:tr>
      <w:tr w:rsidR="006A158F" w:rsidRPr="00C93E9D" w14:paraId="22DBE245" w14:textId="77777777" w:rsidTr="00007964">
        <w:trPr>
          <w:trHeight w:val="379"/>
        </w:trPr>
        <w:tc>
          <w:tcPr>
            <w:tcW w:w="355" w:type="pct"/>
            <w:tcBorders>
              <w:right w:val="single" w:sz="4" w:space="0" w:color="auto"/>
            </w:tcBorders>
            <w:vAlign w:val="center"/>
          </w:tcPr>
          <w:p w14:paraId="1AFE1DAA" w14:textId="77777777" w:rsidR="006A158F" w:rsidRPr="00C93E9D" w:rsidRDefault="006A158F" w:rsidP="006A158F">
            <w:pPr>
              <w:pStyle w:val="113"/>
            </w:pPr>
            <w:r w:rsidRPr="00C93E9D">
              <w:t>1#</w:t>
            </w:r>
          </w:p>
        </w:tc>
        <w:tc>
          <w:tcPr>
            <w:tcW w:w="1186" w:type="pct"/>
            <w:vAlign w:val="center"/>
          </w:tcPr>
          <w:p w14:paraId="21C4D4F5" w14:textId="661D1AC9" w:rsidR="006A158F" w:rsidRPr="00C93E9D" w:rsidRDefault="006A158F" w:rsidP="006A158F">
            <w:pPr>
              <w:pStyle w:val="113"/>
            </w:pPr>
            <w:r w:rsidRPr="00C93E9D">
              <w:rPr>
                <w:color w:val="000000"/>
                <w:szCs w:val="21"/>
              </w:rPr>
              <w:t>31.646197</w:t>
            </w:r>
            <w:r w:rsidRPr="00C93E9D">
              <w:t>°</w:t>
            </w:r>
            <w:r w:rsidRPr="00C93E9D">
              <w:t>北，</w:t>
            </w:r>
            <w:r w:rsidRPr="00C93E9D">
              <w:rPr>
                <w:color w:val="000000"/>
                <w:szCs w:val="21"/>
              </w:rPr>
              <w:t>107.806530</w:t>
            </w:r>
            <w:r w:rsidRPr="00C93E9D">
              <w:t>°</w:t>
            </w:r>
            <w:r w:rsidRPr="00C93E9D">
              <w:t>东</w:t>
            </w:r>
          </w:p>
        </w:tc>
        <w:tc>
          <w:tcPr>
            <w:tcW w:w="685" w:type="pct"/>
            <w:vAlign w:val="center"/>
          </w:tcPr>
          <w:p w14:paraId="172A7873" w14:textId="05798F6E" w:rsidR="006A158F" w:rsidRPr="00C93E9D" w:rsidRDefault="006A158F" w:rsidP="006A158F">
            <w:pPr>
              <w:pStyle w:val="113"/>
            </w:pPr>
            <w:r w:rsidRPr="00C93E9D">
              <w:t>大湾</w:t>
            </w:r>
            <w:r w:rsidRPr="00C93E9D">
              <w:t>408</w:t>
            </w:r>
            <w:r w:rsidRPr="00C93E9D">
              <w:t>井台内</w:t>
            </w:r>
            <w:r w:rsidRPr="00C93E9D">
              <w:rPr>
                <w:rFonts w:hint="eastAsia"/>
              </w:rPr>
              <w:t>拟建方井旁</w:t>
            </w:r>
          </w:p>
        </w:tc>
        <w:tc>
          <w:tcPr>
            <w:tcW w:w="2227" w:type="pct"/>
            <w:vAlign w:val="center"/>
          </w:tcPr>
          <w:p w14:paraId="46BEC015" w14:textId="77777777" w:rsidR="006A158F" w:rsidRPr="00C93E9D" w:rsidRDefault="006A158F" w:rsidP="006A158F">
            <w:pPr>
              <w:pStyle w:val="afffffffff9"/>
              <w:jc w:val="left"/>
              <w:rPr>
                <w:b/>
              </w:rPr>
            </w:pPr>
            <w:r w:rsidRPr="00C93E9D">
              <w:rPr>
                <w:rFonts w:hint="eastAsia"/>
                <w:b/>
              </w:rPr>
              <w:t>基本因子：</w:t>
            </w:r>
            <w:r w:rsidRPr="00C93E9D">
              <w:rPr>
                <w:rFonts w:hint="eastAsia"/>
              </w:rPr>
              <w:t>《土壤环境质量</w:t>
            </w:r>
            <w:r w:rsidRPr="00C93E9D">
              <w:rPr>
                <w:rFonts w:hint="eastAsia"/>
              </w:rPr>
              <w:t xml:space="preserve"> </w:t>
            </w:r>
            <w:r w:rsidRPr="00C93E9D">
              <w:rPr>
                <w:rFonts w:hint="eastAsia"/>
              </w:rPr>
              <w:t>建设用地土壤污染风险管控标准（试行）</w:t>
            </w:r>
            <w:r w:rsidRPr="00C93E9D">
              <w:rPr>
                <w:rFonts w:hint="eastAsia"/>
              </w:rPr>
              <w:t>(GB36600</w:t>
            </w:r>
            <w:r w:rsidRPr="00C93E9D">
              <w:rPr>
                <w:rFonts w:hint="eastAsia"/>
              </w:rPr>
              <w:t>—</w:t>
            </w:r>
            <w:r w:rsidRPr="00C93E9D">
              <w:rPr>
                <w:rFonts w:hint="eastAsia"/>
              </w:rPr>
              <w:t>2018)</w:t>
            </w:r>
            <w:r w:rsidRPr="00C93E9D">
              <w:rPr>
                <w:rFonts w:hint="eastAsia"/>
              </w:rPr>
              <w:t>》中表</w:t>
            </w:r>
            <w:r w:rsidRPr="00C93E9D">
              <w:rPr>
                <w:rFonts w:hint="eastAsia"/>
              </w:rPr>
              <w:t>1</w:t>
            </w:r>
            <w:r w:rsidRPr="00C93E9D">
              <w:rPr>
                <w:rFonts w:hint="eastAsia"/>
              </w:rPr>
              <w:t>基本项目，共</w:t>
            </w:r>
            <w:r w:rsidRPr="00C93E9D">
              <w:rPr>
                <w:rFonts w:hint="eastAsia"/>
              </w:rPr>
              <w:t>45</w:t>
            </w:r>
            <w:r w:rsidRPr="00C93E9D">
              <w:rPr>
                <w:rFonts w:hint="eastAsia"/>
              </w:rPr>
              <w:t>个</w:t>
            </w:r>
          </w:p>
          <w:p w14:paraId="1EDBC025" w14:textId="77777777" w:rsidR="006A158F" w:rsidRPr="00C93E9D" w:rsidRDefault="006A158F" w:rsidP="006A158F">
            <w:pPr>
              <w:pStyle w:val="afffffffff9"/>
              <w:jc w:val="left"/>
            </w:pPr>
            <w:r w:rsidRPr="00C93E9D">
              <w:rPr>
                <w:rFonts w:hint="eastAsia"/>
                <w:b/>
              </w:rPr>
              <w:t>特征因子：</w:t>
            </w:r>
            <w:r w:rsidRPr="00C93E9D">
              <w:rPr>
                <w:rFonts w:hint="eastAsia"/>
              </w:rPr>
              <w:t>石油烃、氯离子、硫酸根、钡、</w:t>
            </w:r>
            <w:r w:rsidRPr="00C93E9D">
              <w:t>全盐量</w:t>
            </w:r>
          </w:p>
          <w:p w14:paraId="79101DE7" w14:textId="6F670F19" w:rsidR="006A158F" w:rsidRPr="00C93E9D" w:rsidRDefault="006A158F" w:rsidP="006A158F">
            <w:pPr>
              <w:pStyle w:val="afffffffff9"/>
              <w:jc w:val="left"/>
            </w:pPr>
            <w:r w:rsidRPr="00C93E9D">
              <w:rPr>
                <w:rFonts w:hint="eastAsia"/>
                <w:b/>
              </w:rPr>
              <w:t>理化性质：</w:t>
            </w:r>
            <w:r w:rsidRPr="00C93E9D">
              <w:rPr>
                <w:rFonts w:hint="eastAsia"/>
                <w:bCs/>
              </w:rPr>
              <w:t>pH</w:t>
            </w:r>
            <w:r w:rsidRPr="00C93E9D">
              <w:rPr>
                <w:rFonts w:hint="eastAsia"/>
                <w:bCs/>
              </w:rPr>
              <w:t>、</w:t>
            </w:r>
            <w:r w:rsidRPr="00C93E9D">
              <w:rPr>
                <w:rFonts w:hint="eastAsia"/>
              </w:rPr>
              <w:t>离子交换量、氧化还原电位、饱和导水率、土壤容重、孔隙、颜色、结构、质地、砂砾含量</w:t>
            </w:r>
          </w:p>
        </w:tc>
        <w:tc>
          <w:tcPr>
            <w:tcW w:w="547" w:type="pct"/>
            <w:vAlign w:val="center"/>
          </w:tcPr>
          <w:p w14:paraId="7A5826F8" w14:textId="7553D1CA" w:rsidR="006A158F" w:rsidRPr="00C93E9D" w:rsidRDefault="006A158F" w:rsidP="006A158F">
            <w:pPr>
              <w:pStyle w:val="113"/>
            </w:pPr>
            <w:r w:rsidRPr="00C93E9D">
              <w:rPr>
                <w:rFonts w:hint="eastAsia"/>
              </w:rPr>
              <w:t>表层</w:t>
            </w:r>
            <w:r w:rsidRPr="00C93E9D">
              <w:t>样点</w:t>
            </w:r>
            <w:r w:rsidRPr="00C93E9D">
              <w:t>-</w:t>
            </w:r>
            <w:r w:rsidRPr="00C93E9D">
              <w:t>场地内</w:t>
            </w:r>
          </w:p>
        </w:tc>
      </w:tr>
      <w:tr w:rsidR="006A158F" w:rsidRPr="00C93E9D" w14:paraId="4AADD095" w14:textId="77777777" w:rsidTr="00007964">
        <w:trPr>
          <w:trHeight w:val="379"/>
        </w:trPr>
        <w:tc>
          <w:tcPr>
            <w:tcW w:w="355" w:type="pct"/>
            <w:tcBorders>
              <w:right w:val="single" w:sz="4" w:space="0" w:color="auto"/>
            </w:tcBorders>
            <w:vAlign w:val="center"/>
          </w:tcPr>
          <w:p w14:paraId="68843360" w14:textId="77777777" w:rsidR="006A158F" w:rsidRPr="00C93E9D" w:rsidRDefault="006A158F" w:rsidP="006A158F">
            <w:pPr>
              <w:pStyle w:val="113"/>
            </w:pPr>
            <w:r w:rsidRPr="00C93E9D">
              <w:t>2#</w:t>
            </w:r>
          </w:p>
        </w:tc>
        <w:tc>
          <w:tcPr>
            <w:tcW w:w="1186" w:type="pct"/>
            <w:vAlign w:val="center"/>
          </w:tcPr>
          <w:p w14:paraId="32B3E090" w14:textId="6755C8F1" w:rsidR="006A158F" w:rsidRPr="00C93E9D" w:rsidRDefault="006A158F" w:rsidP="006A158F">
            <w:pPr>
              <w:pStyle w:val="113"/>
            </w:pPr>
            <w:r w:rsidRPr="00C93E9D">
              <w:rPr>
                <w:color w:val="000000"/>
                <w:szCs w:val="21"/>
              </w:rPr>
              <w:t>31.645566</w:t>
            </w:r>
            <w:r w:rsidRPr="00C93E9D">
              <w:t>°</w:t>
            </w:r>
            <w:r w:rsidRPr="00C93E9D">
              <w:t>北</w:t>
            </w:r>
          </w:p>
          <w:p w14:paraId="39BAC35D" w14:textId="58F34254" w:rsidR="006A158F" w:rsidRPr="00C93E9D" w:rsidRDefault="006A158F" w:rsidP="006A158F">
            <w:pPr>
              <w:pStyle w:val="113"/>
            </w:pPr>
            <w:r w:rsidRPr="00C93E9D">
              <w:rPr>
                <w:color w:val="000000"/>
                <w:szCs w:val="21"/>
              </w:rPr>
              <w:t>107.807122</w:t>
            </w:r>
            <w:r w:rsidRPr="00C93E9D">
              <w:t>°</w:t>
            </w:r>
            <w:r w:rsidRPr="00C93E9D">
              <w:t>东</w:t>
            </w:r>
          </w:p>
        </w:tc>
        <w:tc>
          <w:tcPr>
            <w:tcW w:w="685" w:type="pct"/>
            <w:vAlign w:val="center"/>
          </w:tcPr>
          <w:p w14:paraId="4CE59276" w14:textId="198DF0EA" w:rsidR="006A158F" w:rsidRPr="00C93E9D" w:rsidRDefault="006A158F" w:rsidP="006A158F">
            <w:pPr>
              <w:pStyle w:val="113"/>
            </w:pPr>
            <w:r w:rsidRPr="00C93E9D">
              <w:t>大湾</w:t>
            </w:r>
            <w:r w:rsidRPr="00C93E9D">
              <w:t>408</w:t>
            </w:r>
            <w:r w:rsidRPr="00C93E9D">
              <w:t>井台</w:t>
            </w:r>
            <w:r w:rsidRPr="00C93E9D">
              <w:rPr>
                <w:rFonts w:hint="eastAsia"/>
              </w:rPr>
              <w:t>东</w:t>
            </w:r>
            <w:r w:rsidRPr="00C93E9D">
              <w:t>南侧区域处</w:t>
            </w:r>
          </w:p>
        </w:tc>
        <w:tc>
          <w:tcPr>
            <w:tcW w:w="2227" w:type="pct"/>
            <w:vAlign w:val="center"/>
          </w:tcPr>
          <w:p w14:paraId="2BA48AEC" w14:textId="77777777" w:rsidR="006A158F" w:rsidRPr="00C93E9D" w:rsidRDefault="006A158F" w:rsidP="006A158F">
            <w:pPr>
              <w:pStyle w:val="afffffffff9"/>
              <w:jc w:val="left"/>
            </w:pPr>
            <w:r w:rsidRPr="00C93E9D">
              <w:rPr>
                <w:rFonts w:hint="eastAsia"/>
                <w:b/>
              </w:rPr>
              <w:t>特征因子：</w:t>
            </w:r>
            <w:r w:rsidRPr="00C93E9D">
              <w:rPr>
                <w:rFonts w:hint="eastAsia"/>
              </w:rPr>
              <w:t>石油烃、氯离子、硫酸根、钡、</w:t>
            </w:r>
            <w:r w:rsidRPr="00C93E9D">
              <w:t>全盐量（</w:t>
            </w:r>
            <w:r w:rsidRPr="00C93E9D">
              <w:t>0~0.5m</w:t>
            </w:r>
            <w:r w:rsidRPr="00C93E9D">
              <w:t>、</w:t>
            </w:r>
            <w:r w:rsidRPr="00C93E9D">
              <w:t>0.5~1.5m</w:t>
            </w:r>
            <w:r w:rsidRPr="00C93E9D">
              <w:t>、</w:t>
            </w:r>
            <w:r w:rsidRPr="00C93E9D">
              <w:t>1.5~3m</w:t>
            </w:r>
            <w:r w:rsidRPr="00C93E9D">
              <w:t>分别取样）</w:t>
            </w:r>
          </w:p>
          <w:p w14:paraId="4B199D2A" w14:textId="627239BA" w:rsidR="006A158F" w:rsidRPr="00C93E9D" w:rsidRDefault="006A158F" w:rsidP="006A158F">
            <w:pPr>
              <w:pStyle w:val="afffffffff9"/>
              <w:jc w:val="left"/>
            </w:pPr>
            <w:r w:rsidRPr="00C93E9D">
              <w:rPr>
                <w:rFonts w:hint="eastAsia"/>
                <w:b/>
              </w:rPr>
              <w:t>理化性质：</w:t>
            </w:r>
            <w:r w:rsidRPr="00C93E9D">
              <w:rPr>
                <w:rFonts w:hint="eastAsia"/>
                <w:bCs/>
              </w:rPr>
              <w:t>pH</w:t>
            </w:r>
            <w:r w:rsidRPr="00C93E9D">
              <w:rPr>
                <w:rFonts w:hint="eastAsia"/>
                <w:bCs/>
              </w:rPr>
              <w:t>、</w:t>
            </w:r>
            <w:r w:rsidRPr="00C93E9D">
              <w:rPr>
                <w:rFonts w:hint="eastAsia"/>
              </w:rPr>
              <w:t>离子交换量、氧化还原电位、饱和导水率、土壤容重、孔</w:t>
            </w:r>
            <w:r w:rsidRPr="00C93E9D">
              <w:rPr>
                <w:rFonts w:hint="eastAsia"/>
              </w:rPr>
              <w:lastRenderedPageBreak/>
              <w:t>隙度、颜色、结构、质地、砂砾含量</w:t>
            </w:r>
          </w:p>
        </w:tc>
        <w:tc>
          <w:tcPr>
            <w:tcW w:w="547" w:type="pct"/>
            <w:vAlign w:val="center"/>
          </w:tcPr>
          <w:p w14:paraId="30AF2867" w14:textId="77777777" w:rsidR="006A158F" w:rsidRPr="00C93E9D" w:rsidRDefault="006A158F" w:rsidP="006A158F">
            <w:pPr>
              <w:pStyle w:val="113"/>
            </w:pPr>
            <w:r w:rsidRPr="00C93E9D">
              <w:lastRenderedPageBreak/>
              <w:t>柱状样点</w:t>
            </w:r>
            <w:r w:rsidRPr="00C93E9D">
              <w:t>-</w:t>
            </w:r>
            <w:r w:rsidRPr="00C93E9D">
              <w:t>场地内</w:t>
            </w:r>
          </w:p>
        </w:tc>
      </w:tr>
      <w:tr w:rsidR="006A158F" w:rsidRPr="00C93E9D" w14:paraId="7098FAC0" w14:textId="77777777" w:rsidTr="00007964">
        <w:trPr>
          <w:trHeight w:val="239"/>
        </w:trPr>
        <w:tc>
          <w:tcPr>
            <w:tcW w:w="355" w:type="pct"/>
            <w:tcBorders>
              <w:right w:val="single" w:sz="4" w:space="0" w:color="auto"/>
            </w:tcBorders>
            <w:vAlign w:val="center"/>
          </w:tcPr>
          <w:p w14:paraId="0927C3D1" w14:textId="77777777" w:rsidR="006A158F" w:rsidRPr="00C93E9D" w:rsidRDefault="006A158F" w:rsidP="006A158F">
            <w:pPr>
              <w:pStyle w:val="113"/>
            </w:pPr>
            <w:r w:rsidRPr="00C93E9D">
              <w:t>3#</w:t>
            </w:r>
          </w:p>
        </w:tc>
        <w:tc>
          <w:tcPr>
            <w:tcW w:w="1186" w:type="pct"/>
            <w:vAlign w:val="center"/>
          </w:tcPr>
          <w:p w14:paraId="558FDAAD" w14:textId="6F714596" w:rsidR="006A158F" w:rsidRPr="00C93E9D" w:rsidRDefault="006A158F" w:rsidP="006A158F">
            <w:pPr>
              <w:pStyle w:val="113"/>
            </w:pPr>
            <w:r w:rsidRPr="00C93E9D">
              <w:rPr>
                <w:color w:val="000000"/>
                <w:szCs w:val="21"/>
              </w:rPr>
              <w:t>31.646454</w:t>
            </w:r>
            <w:r w:rsidRPr="00C93E9D">
              <w:t>°</w:t>
            </w:r>
            <w:r w:rsidRPr="00C93E9D">
              <w:t>北</w:t>
            </w:r>
          </w:p>
          <w:p w14:paraId="0AC51011" w14:textId="47DA480B" w:rsidR="006A158F" w:rsidRPr="00C93E9D" w:rsidRDefault="006A158F" w:rsidP="006A158F">
            <w:pPr>
              <w:pStyle w:val="113"/>
            </w:pPr>
            <w:r w:rsidRPr="00C93E9D">
              <w:rPr>
                <w:color w:val="000000"/>
                <w:szCs w:val="21"/>
              </w:rPr>
              <w:t>107.805342</w:t>
            </w:r>
            <w:r w:rsidRPr="00C93E9D">
              <w:t>°</w:t>
            </w:r>
            <w:r w:rsidRPr="00C93E9D">
              <w:t>东</w:t>
            </w:r>
          </w:p>
        </w:tc>
        <w:tc>
          <w:tcPr>
            <w:tcW w:w="685" w:type="pct"/>
            <w:vAlign w:val="center"/>
          </w:tcPr>
          <w:p w14:paraId="45062142" w14:textId="7534DCA6" w:rsidR="006A158F" w:rsidRPr="00C93E9D" w:rsidRDefault="006A158F" w:rsidP="006A158F">
            <w:pPr>
              <w:pStyle w:val="113"/>
            </w:pPr>
            <w:r w:rsidRPr="00C93E9D">
              <w:t>大湾</w:t>
            </w:r>
            <w:r w:rsidRPr="00C93E9D">
              <w:t>408</w:t>
            </w:r>
            <w:r w:rsidRPr="00C93E9D">
              <w:t>井台</w:t>
            </w:r>
            <w:r w:rsidRPr="00C93E9D">
              <w:rPr>
                <w:rFonts w:hint="eastAsia"/>
              </w:rPr>
              <w:t>西侧拟建放喷池</w:t>
            </w:r>
            <w:r w:rsidRPr="00C93E9D">
              <w:t>处</w:t>
            </w:r>
          </w:p>
        </w:tc>
        <w:tc>
          <w:tcPr>
            <w:tcW w:w="2227" w:type="pct"/>
            <w:vAlign w:val="center"/>
          </w:tcPr>
          <w:p w14:paraId="2C61564D" w14:textId="2E859CC3" w:rsidR="006A158F" w:rsidRPr="00C93E9D" w:rsidRDefault="006A158F" w:rsidP="006A158F">
            <w:pPr>
              <w:pStyle w:val="afffffffff9"/>
              <w:jc w:val="left"/>
            </w:pPr>
            <w:r w:rsidRPr="00C93E9D">
              <w:rPr>
                <w:rFonts w:hint="eastAsia"/>
                <w:b/>
              </w:rPr>
              <w:t>特征因子：</w:t>
            </w:r>
            <w:r w:rsidRPr="00C93E9D">
              <w:rPr>
                <w:rFonts w:hint="eastAsia"/>
                <w:bCs/>
              </w:rPr>
              <w:t xml:space="preserve"> pH</w:t>
            </w:r>
            <w:r w:rsidRPr="00C93E9D">
              <w:rPr>
                <w:rFonts w:hint="eastAsia"/>
                <w:bCs/>
              </w:rPr>
              <w:t>、</w:t>
            </w:r>
            <w:r w:rsidRPr="00C93E9D">
              <w:rPr>
                <w:rFonts w:hint="eastAsia"/>
              </w:rPr>
              <w:t>石油烃、氯离子、硫酸根、钡、</w:t>
            </w:r>
            <w:r w:rsidRPr="00C93E9D">
              <w:t>全盐量（</w:t>
            </w:r>
            <w:r w:rsidRPr="00C93E9D">
              <w:t>0~0.5m</w:t>
            </w:r>
            <w:r w:rsidRPr="00C93E9D">
              <w:t>、</w:t>
            </w:r>
            <w:r w:rsidRPr="00C93E9D">
              <w:t>0.5~1.5m</w:t>
            </w:r>
            <w:r w:rsidRPr="00C93E9D">
              <w:t>、</w:t>
            </w:r>
            <w:r w:rsidRPr="00C93E9D">
              <w:t>1.5~3m</w:t>
            </w:r>
            <w:r w:rsidRPr="00C93E9D">
              <w:t>分别取样）</w:t>
            </w:r>
          </w:p>
        </w:tc>
        <w:tc>
          <w:tcPr>
            <w:tcW w:w="547" w:type="pct"/>
            <w:vAlign w:val="center"/>
          </w:tcPr>
          <w:p w14:paraId="2D38A183" w14:textId="77777777" w:rsidR="006A158F" w:rsidRPr="00C93E9D" w:rsidRDefault="006A158F" w:rsidP="006A158F">
            <w:pPr>
              <w:pStyle w:val="113"/>
            </w:pPr>
            <w:r w:rsidRPr="00C93E9D">
              <w:t>柱状样点</w:t>
            </w:r>
            <w:r w:rsidRPr="00C93E9D">
              <w:t>-</w:t>
            </w:r>
            <w:r w:rsidRPr="00C93E9D">
              <w:t>场地内</w:t>
            </w:r>
          </w:p>
        </w:tc>
      </w:tr>
      <w:tr w:rsidR="006A158F" w:rsidRPr="00C93E9D" w14:paraId="1FAADA7F" w14:textId="77777777" w:rsidTr="00007964">
        <w:trPr>
          <w:trHeight w:val="983"/>
        </w:trPr>
        <w:tc>
          <w:tcPr>
            <w:tcW w:w="355" w:type="pct"/>
            <w:tcBorders>
              <w:right w:val="single" w:sz="4" w:space="0" w:color="auto"/>
            </w:tcBorders>
            <w:vAlign w:val="center"/>
          </w:tcPr>
          <w:p w14:paraId="37D881A0" w14:textId="77777777" w:rsidR="006A158F" w:rsidRPr="00C93E9D" w:rsidRDefault="006A158F" w:rsidP="006A158F">
            <w:pPr>
              <w:pStyle w:val="113"/>
            </w:pPr>
            <w:r w:rsidRPr="00C93E9D">
              <w:t>4#</w:t>
            </w:r>
          </w:p>
        </w:tc>
        <w:tc>
          <w:tcPr>
            <w:tcW w:w="1186" w:type="pct"/>
            <w:vAlign w:val="center"/>
          </w:tcPr>
          <w:p w14:paraId="07F1A3EE" w14:textId="007CC8B6" w:rsidR="006A158F" w:rsidRPr="00C93E9D" w:rsidRDefault="006A158F" w:rsidP="006A158F">
            <w:pPr>
              <w:pStyle w:val="113"/>
            </w:pPr>
            <w:r w:rsidRPr="00C93E9D">
              <w:rPr>
                <w:color w:val="000000"/>
                <w:szCs w:val="21"/>
              </w:rPr>
              <w:t>31.646507</w:t>
            </w:r>
            <w:r w:rsidRPr="00C93E9D">
              <w:t>°</w:t>
            </w:r>
            <w:r w:rsidRPr="00C93E9D">
              <w:t>北</w:t>
            </w:r>
          </w:p>
          <w:p w14:paraId="5C2A9BE7" w14:textId="1921AC84" w:rsidR="006A158F" w:rsidRPr="00C93E9D" w:rsidRDefault="006A158F" w:rsidP="006A158F">
            <w:pPr>
              <w:pStyle w:val="113"/>
            </w:pPr>
            <w:r w:rsidRPr="00C93E9D">
              <w:rPr>
                <w:color w:val="000000"/>
                <w:szCs w:val="21"/>
              </w:rPr>
              <w:t>107.806461</w:t>
            </w:r>
            <w:r w:rsidRPr="00C93E9D">
              <w:t>°</w:t>
            </w:r>
            <w:r w:rsidRPr="00C93E9D">
              <w:t>东</w:t>
            </w:r>
          </w:p>
        </w:tc>
        <w:tc>
          <w:tcPr>
            <w:tcW w:w="685" w:type="pct"/>
            <w:vAlign w:val="center"/>
          </w:tcPr>
          <w:p w14:paraId="69ABE0D4" w14:textId="0FD42B2E" w:rsidR="006A158F" w:rsidRPr="00C93E9D" w:rsidRDefault="006A158F" w:rsidP="006A158F">
            <w:pPr>
              <w:pStyle w:val="113"/>
            </w:pPr>
            <w:r w:rsidRPr="00C93E9D">
              <w:t>大湾</w:t>
            </w:r>
            <w:r w:rsidRPr="00C93E9D">
              <w:t>408</w:t>
            </w:r>
            <w:r w:rsidRPr="00C93E9D">
              <w:t>井台西</w:t>
            </w:r>
            <w:r w:rsidRPr="00C93E9D">
              <w:rPr>
                <w:rFonts w:hint="eastAsia"/>
              </w:rPr>
              <w:t>北</w:t>
            </w:r>
            <w:r w:rsidRPr="00C93E9D">
              <w:t>侧区域处</w:t>
            </w:r>
          </w:p>
        </w:tc>
        <w:tc>
          <w:tcPr>
            <w:tcW w:w="2227" w:type="pct"/>
            <w:vAlign w:val="center"/>
          </w:tcPr>
          <w:p w14:paraId="7F72B3F3" w14:textId="449408E3" w:rsidR="006A158F" w:rsidRPr="00C93E9D" w:rsidRDefault="006A158F" w:rsidP="006A158F">
            <w:pPr>
              <w:pStyle w:val="afffffffff9"/>
              <w:jc w:val="left"/>
              <w:rPr>
                <w:b/>
              </w:rPr>
            </w:pPr>
            <w:r w:rsidRPr="00C93E9D">
              <w:rPr>
                <w:rFonts w:hint="eastAsia"/>
                <w:b/>
              </w:rPr>
              <w:t>特征因子：</w:t>
            </w:r>
            <w:r w:rsidRPr="00C93E9D">
              <w:rPr>
                <w:rFonts w:hint="eastAsia"/>
                <w:bCs/>
              </w:rPr>
              <w:t xml:space="preserve"> pH</w:t>
            </w:r>
            <w:r w:rsidRPr="00C93E9D">
              <w:rPr>
                <w:rFonts w:hint="eastAsia"/>
                <w:bCs/>
              </w:rPr>
              <w:t>、</w:t>
            </w:r>
            <w:r w:rsidRPr="00C93E9D">
              <w:rPr>
                <w:rFonts w:hint="eastAsia"/>
              </w:rPr>
              <w:t>石油烃、氯离子、硫酸根、钡、</w:t>
            </w:r>
            <w:r w:rsidRPr="00C93E9D">
              <w:t>全盐量（</w:t>
            </w:r>
            <w:r w:rsidRPr="00C93E9D">
              <w:t>0~0.5m</w:t>
            </w:r>
            <w:r w:rsidRPr="00C93E9D">
              <w:t>、</w:t>
            </w:r>
            <w:r w:rsidRPr="00C93E9D">
              <w:t>0.5~1.5m</w:t>
            </w:r>
            <w:r w:rsidRPr="00C93E9D">
              <w:t>、</w:t>
            </w:r>
            <w:r w:rsidRPr="00C93E9D">
              <w:t>1.5~3m</w:t>
            </w:r>
            <w:r w:rsidRPr="00C93E9D">
              <w:t>分别取样）</w:t>
            </w:r>
          </w:p>
        </w:tc>
        <w:tc>
          <w:tcPr>
            <w:tcW w:w="547" w:type="pct"/>
            <w:vAlign w:val="center"/>
          </w:tcPr>
          <w:p w14:paraId="6E6E7C7E" w14:textId="7FA6392F" w:rsidR="006A158F" w:rsidRPr="00C93E9D" w:rsidRDefault="006A158F" w:rsidP="006A158F">
            <w:pPr>
              <w:pStyle w:val="113"/>
            </w:pPr>
            <w:r w:rsidRPr="00C93E9D">
              <w:rPr>
                <w:rFonts w:hint="eastAsia"/>
              </w:rPr>
              <w:t>柱状</w:t>
            </w:r>
            <w:r w:rsidRPr="00C93E9D">
              <w:t>样点</w:t>
            </w:r>
            <w:r w:rsidRPr="00C93E9D">
              <w:t>-</w:t>
            </w:r>
            <w:r w:rsidRPr="00C93E9D">
              <w:t>场地内</w:t>
            </w:r>
          </w:p>
        </w:tc>
      </w:tr>
      <w:tr w:rsidR="006A158F" w:rsidRPr="00C93E9D" w14:paraId="31AB60FC" w14:textId="77777777" w:rsidTr="00007964">
        <w:trPr>
          <w:trHeight w:val="1393"/>
        </w:trPr>
        <w:tc>
          <w:tcPr>
            <w:tcW w:w="355" w:type="pct"/>
            <w:tcBorders>
              <w:right w:val="single" w:sz="4" w:space="0" w:color="auto"/>
            </w:tcBorders>
            <w:vAlign w:val="center"/>
          </w:tcPr>
          <w:p w14:paraId="788D0330" w14:textId="77777777" w:rsidR="006A158F" w:rsidRPr="00C93E9D" w:rsidRDefault="006A158F" w:rsidP="006A158F">
            <w:pPr>
              <w:pStyle w:val="113"/>
            </w:pPr>
            <w:r w:rsidRPr="00C93E9D">
              <w:t>5#</w:t>
            </w:r>
          </w:p>
        </w:tc>
        <w:tc>
          <w:tcPr>
            <w:tcW w:w="1186" w:type="pct"/>
            <w:vAlign w:val="center"/>
          </w:tcPr>
          <w:p w14:paraId="54C04C76" w14:textId="423E1834" w:rsidR="006A158F" w:rsidRPr="00C93E9D" w:rsidRDefault="006A158F" w:rsidP="006A158F">
            <w:pPr>
              <w:pStyle w:val="113"/>
            </w:pPr>
            <w:r w:rsidRPr="00C93E9D">
              <w:rPr>
                <w:color w:val="000000"/>
                <w:szCs w:val="21"/>
              </w:rPr>
              <w:t>31.646544</w:t>
            </w:r>
            <w:r w:rsidRPr="00C93E9D">
              <w:t>°</w:t>
            </w:r>
            <w:r w:rsidRPr="00C93E9D">
              <w:t>北</w:t>
            </w:r>
          </w:p>
          <w:p w14:paraId="704226CD" w14:textId="081BAAE0" w:rsidR="006A158F" w:rsidRPr="00C93E9D" w:rsidRDefault="006A158F" w:rsidP="006A158F">
            <w:pPr>
              <w:pStyle w:val="113"/>
            </w:pPr>
            <w:r w:rsidRPr="00C93E9D">
              <w:rPr>
                <w:color w:val="000000"/>
                <w:szCs w:val="21"/>
              </w:rPr>
              <w:t>107.805724</w:t>
            </w:r>
            <w:r w:rsidRPr="00C93E9D">
              <w:t>°</w:t>
            </w:r>
            <w:r w:rsidRPr="00C93E9D">
              <w:t>东</w:t>
            </w:r>
          </w:p>
        </w:tc>
        <w:tc>
          <w:tcPr>
            <w:tcW w:w="685" w:type="pct"/>
            <w:vAlign w:val="center"/>
          </w:tcPr>
          <w:p w14:paraId="34D781CE" w14:textId="50C8E971" w:rsidR="006A158F" w:rsidRPr="00C93E9D" w:rsidRDefault="006A158F" w:rsidP="006A158F">
            <w:pPr>
              <w:pStyle w:val="113"/>
            </w:pPr>
            <w:r w:rsidRPr="00C93E9D">
              <w:t>大湾</w:t>
            </w:r>
            <w:r w:rsidRPr="00C93E9D">
              <w:t>408</w:t>
            </w:r>
            <w:r w:rsidRPr="00C93E9D">
              <w:t>井台外</w:t>
            </w:r>
            <w:r w:rsidRPr="00C93E9D">
              <w:rPr>
                <w:rFonts w:hint="eastAsia"/>
              </w:rPr>
              <w:t>西侧耕地</w:t>
            </w:r>
          </w:p>
        </w:tc>
        <w:tc>
          <w:tcPr>
            <w:tcW w:w="2227" w:type="pct"/>
            <w:vAlign w:val="center"/>
          </w:tcPr>
          <w:p w14:paraId="09B135F6" w14:textId="77777777" w:rsidR="006A158F" w:rsidRPr="00C93E9D" w:rsidRDefault="006A158F" w:rsidP="006A158F">
            <w:pPr>
              <w:pStyle w:val="afffffffff9"/>
              <w:jc w:val="left"/>
              <w:rPr>
                <w:b/>
              </w:rPr>
            </w:pPr>
            <w:r w:rsidRPr="00C93E9D">
              <w:rPr>
                <w:rFonts w:hint="eastAsia"/>
                <w:b/>
              </w:rPr>
              <w:t>基本因子：</w:t>
            </w:r>
            <w:r w:rsidRPr="00C93E9D">
              <w:rPr>
                <w:rFonts w:hint="eastAsia"/>
              </w:rPr>
              <w:t>《土壤环境质量</w:t>
            </w:r>
            <w:r w:rsidRPr="00C93E9D">
              <w:rPr>
                <w:rFonts w:hint="eastAsia"/>
              </w:rPr>
              <w:t xml:space="preserve"> </w:t>
            </w:r>
            <w:r w:rsidRPr="00C93E9D">
              <w:rPr>
                <w:rFonts w:hint="eastAsia"/>
              </w:rPr>
              <w:t>农用地土壤污染风险管控标准（试行）</w:t>
            </w:r>
            <w:r w:rsidRPr="00C93E9D">
              <w:rPr>
                <w:rFonts w:hint="eastAsia"/>
              </w:rPr>
              <w:t>(GB15618</w:t>
            </w:r>
            <w:r w:rsidRPr="00C93E9D">
              <w:rPr>
                <w:rFonts w:hint="eastAsia"/>
              </w:rPr>
              <w:t>—</w:t>
            </w:r>
            <w:r w:rsidRPr="00C93E9D">
              <w:rPr>
                <w:rFonts w:hint="eastAsia"/>
              </w:rPr>
              <w:t>2018)</w:t>
            </w:r>
            <w:r w:rsidRPr="00C93E9D">
              <w:rPr>
                <w:rFonts w:hint="eastAsia"/>
              </w:rPr>
              <w:t>》中表</w:t>
            </w:r>
            <w:r w:rsidRPr="00C93E9D">
              <w:rPr>
                <w:rFonts w:hint="eastAsia"/>
              </w:rPr>
              <w:t>1</w:t>
            </w:r>
            <w:r w:rsidRPr="00C93E9D">
              <w:rPr>
                <w:rFonts w:hint="eastAsia"/>
              </w:rPr>
              <w:t>基本项目，共</w:t>
            </w:r>
            <w:r w:rsidRPr="00C93E9D">
              <w:rPr>
                <w:rFonts w:hint="eastAsia"/>
              </w:rPr>
              <w:t>8</w:t>
            </w:r>
            <w:r w:rsidRPr="00C93E9D">
              <w:rPr>
                <w:rFonts w:hint="eastAsia"/>
              </w:rPr>
              <w:t>个</w:t>
            </w:r>
          </w:p>
          <w:p w14:paraId="625D7B94" w14:textId="6E6FCF25" w:rsidR="006A158F" w:rsidRPr="00C93E9D" w:rsidRDefault="006A158F" w:rsidP="006A158F">
            <w:pPr>
              <w:pStyle w:val="afffffffff9"/>
              <w:jc w:val="left"/>
              <w:rPr>
                <w:b/>
              </w:rPr>
            </w:pPr>
            <w:r w:rsidRPr="00C93E9D">
              <w:rPr>
                <w:rFonts w:hint="eastAsia"/>
                <w:b/>
              </w:rPr>
              <w:t>特征因子：</w:t>
            </w:r>
            <w:r w:rsidRPr="00C93E9D">
              <w:rPr>
                <w:rFonts w:hint="eastAsia"/>
                <w:bCs/>
              </w:rPr>
              <w:t>pH</w:t>
            </w:r>
            <w:r w:rsidRPr="00C93E9D">
              <w:rPr>
                <w:rFonts w:hint="eastAsia"/>
                <w:bCs/>
              </w:rPr>
              <w:t>、石油烃、氯离子、硫酸根、钡、</w:t>
            </w:r>
            <w:r w:rsidRPr="00C93E9D">
              <w:rPr>
                <w:bCs/>
              </w:rPr>
              <w:t>全盐量</w:t>
            </w:r>
          </w:p>
        </w:tc>
        <w:tc>
          <w:tcPr>
            <w:tcW w:w="547" w:type="pct"/>
            <w:vAlign w:val="center"/>
          </w:tcPr>
          <w:p w14:paraId="375ACE5C" w14:textId="77777777" w:rsidR="006A158F" w:rsidRPr="00C93E9D" w:rsidRDefault="006A158F" w:rsidP="006A158F">
            <w:pPr>
              <w:pStyle w:val="113"/>
            </w:pPr>
            <w:r w:rsidRPr="00C93E9D">
              <w:t>表层样点</w:t>
            </w:r>
            <w:r w:rsidRPr="00C93E9D">
              <w:t>-</w:t>
            </w:r>
            <w:r w:rsidRPr="00C93E9D">
              <w:t>场地外</w:t>
            </w:r>
          </w:p>
        </w:tc>
      </w:tr>
      <w:tr w:rsidR="006A158F" w:rsidRPr="00C93E9D" w14:paraId="48EAB910" w14:textId="77777777" w:rsidTr="00007964">
        <w:trPr>
          <w:trHeight w:val="379"/>
        </w:trPr>
        <w:tc>
          <w:tcPr>
            <w:tcW w:w="355" w:type="pct"/>
            <w:tcBorders>
              <w:right w:val="single" w:sz="4" w:space="0" w:color="auto"/>
            </w:tcBorders>
            <w:vAlign w:val="center"/>
          </w:tcPr>
          <w:p w14:paraId="16B47AEB" w14:textId="77777777" w:rsidR="006A158F" w:rsidRPr="00C93E9D" w:rsidRDefault="006A158F" w:rsidP="006A158F">
            <w:pPr>
              <w:pStyle w:val="113"/>
            </w:pPr>
            <w:r w:rsidRPr="00C93E9D">
              <w:t>6#</w:t>
            </w:r>
          </w:p>
        </w:tc>
        <w:tc>
          <w:tcPr>
            <w:tcW w:w="1186" w:type="pct"/>
            <w:vAlign w:val="center"/>
          </w:tcPr>
          <w:p w14:paraId="24DC34E8" w14:textId="375E493F" w:rsidR="006A158F" w:rsidRPr="00C93E9D" w:rsidRDefault="006A158F" w:rsidP="006A158F">
            <w:pPr>
              <w:pStyle w:val="113"/>
            </w:pPr>
            <w:r w:rsidRPr="00C93E9D">
              <w:rPr>
                <w:color w:val="000000"/>
                <w:szCs w:val="21"/>
              </w:rPr>
              <w:t>31.644925</w:t>
            </w:r>
            <w:r w:rsidRPr="00C93E9D">
              <w:t>°</w:t>
            </w:r>
            <w:r w:rsidRPr="00C93E9D">
              <w:t>北</w:t>
            </w:r>
          </w:p>
          <w:p w14:paraId="2EE67037" w14:textId="52232B38" w:rsidR="006A158F" w:rsidRPr="00C93E9D" w:rsidRDefault="006A158F" w:rsidP="006A158F">
            <w:pPr>
              <w:pStyle w:val="113"/>
            </w:pPr>
            <w:r w:rsidRPr="00C93E9D">
              <w:rPr>
                <w:color w:val="000000"/>
                <w:szCs w:val="21"/>
              </w:rPr>
              <w:t>107.807418</w:t>
            </w:r>
            <w:r w:rsidRPr="00C93E9D">
              <w:t>°</w:t>
            </w:r>
            <w:r w:rsidRPr="00C93E9D">
              <w:t>东</w:t>
            </w:r>
          </w:p>
        </w:tc>
        <w:tc>
          <w:tcPr>
            <w:tcW w:w="685" w:type="pct"/>
            <w:vAlign w:val="center"/>
          </w:tcPr>
          <w:p w14:paraId="596BAFD7" w14:textId="11338756" w:rsidR="006A158F" w:rsidRPr="00C93E9D" w:rsidRDefault="006A158F" w:rsidP="006A158F">
            <w:pPr>
              <w:pStyle w:val="113"/>
            </w:pPr>
            <w:r w:rsidRPr="00C93E9D">
              <w:t>大湾</w:t>
            </w:r>
            <w:r w:rsidRPr="00C93E9D">
              <w:t>408</w:t>
            </w:r>
            <w:r w:rsidRPr="00C93E9D">
              <w:t>井台外南侧</w:t>
            </w:r>
            <w:r w:rsidRPr="00C93E9D">
              <w:rPr>
                <w:rFonts w:hint="eastAsia"/>
              </w:rPr>
              <w:t>耕地</w:t>
            </w:r>
          </w:p>
        </w:tc>
        <w:tc>
          <w:tcPr>
            <w:tcW w:w="2227" w:type="pct"/>
            <w:vAlign w:val="center"/>
          </w:tcPr>
          <w:p w14:paraId="75A41DBE" w14:textId="5FCDE38D" w:rsidR="006A158F" w:rsidRPr="00C93E9D" w:rsidRDefault="006A158F" w:rsidP="006A158F">
            <w:pPr>
              <w:pStyle w:val="afffffffff9"/>
              <w:jc w:val="left"/>
              <w:rPr>
                <w:b/>
              </w:rPr>
            </w:pPr>
            <w:r w:rsidRPr="00C93E9D">
              <w:rPr>
                <w:rFonts w:hint="eastAsia"/>
                <w:b/>
              </w:rPr>
              <w:t>特征因子：</w:t>
            </w:r>
            <w:r w:rsidRPr="00C93E9D">
              <w:rPr>
                <w:rFonts w:hint="eastAsia"/>
                <w:bCs/>
              </w:rPr>
              <w:t>pH</w:t>
            </w:r>
            <w:r w:rsidRPr="00C93E9D">
              <w:rPr>
                <w:rFonts w:hint="eastAsia"/>
                <w:bCs/>
              </w:rPr>
              <w:t>、石油烃、氯离子、硫酸根、钡、</w:t>
            </w:r>
            <w:r w:rsidRPr="00C93E9D">
              <w:rPr>
                <w:bCs/>
              </w:rPr>
              <w:t>全盐量</w:t>
            </w:r>
          </w:p>
        </w:tc>
        <w:tc>
          <w:tcPr>
            <w:tcW w:w="547" w:type="pct"/>
            <w:vAlign w:val="center"/>
          </w:tcPr>
          <w:p w14:paraId="3415F1D1" w14:textId="77777777" w:rsidR="006A158F" w:rsidRPr="00C93E9D" w:rsidRDefault="006A158F" w:rsidP="006A158F">
            <w:pPr>
              <w:pStyle w:val="113"/>
            </w:pPr>
            <w:r w:rsidRPr="00C93E9D">
              <w:t>表层样点</w:t>
            </w:r>
            <w:r w:rsidRPr="00C93E9D">
              <w:t>-</w:t>
            </w:r>
            <w:r w:rsidRPr="00C93E9D">
              <w:t>场地外</w:t>
            </w:r>
          </w:p>
        </w:tc>
      </w:tr>
    </w:tbl>
    <w:p w14:paraId="24A44260" w14:textId="77777777" w:rsidR="00C30BD8" w:rsidRPr="00C93E9D" w:rsidRDefault="00C30BD8" w:rsidP="007A2B32">
      <w:pPr>
        <w:spacing w:beforeLines="50" w:before="120"/>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2</w:t>
      </w:r>
      <w:r w:rsidRPr="00C93E9D">
        <w:rPr>
          <w:rFonts w:cs="Times New Roman"/>
          <w:bCs/>
          <w:color w:val="000000" w:themeColor="text1"/>
          <w:szCs w:val="24"/>
        </w:rPr>
        <w:t>）评价标准</w:t>
      </w:r>
    </w:p>
    <w:p w14:paraId="4C931EF6" w14:textId="77777777" w:rsidR="00C30BD8" w:rsidRPr="00C93E9D" w:rsidRDefault="00C30BD8" w:rsidP="00743A4C">
      <w:pPr>
        <w:ind w:firstLine="480"/>
        <w:rPr>
          <w:rFonts w:cs="Times New Roman"/>
          <w:bCs/>
          <w:color w:val="000000" w:themeColor="text1"/>
          <w:szCs w:val="24"/>
        </w:rPr>
      </w:pPr>
      <w:r w:rsidRPr="00C93E9D">
        <w:rPr>
          <w:rFonts w:cs="Times New Roman"/>
          <w:bCs/>
          <w:color w:val="000000" w:themeColor="text1"/>
          <w:szCs w:val="24"/>
        </w:rPr>
        <w:t>占地范围内执行《土壤环境质量</w:t>
      </w:r>
      <w:r w:rsidRPr="00C93E9D">
        <w:rPr>
          <w:rFonts w:cs="Times New Roman"/>
          <w:bCs/>
          <w:color w:val="000000" w:themeColor="text1"/>
          <w:szCs w:val="24"/>
        </w:rPr>
        <w:t xml:space="preserve"> </w:t>
      </w:r>
      <w:r w:rsidRPr="00C93E9D">
        <w:rPr>
          <w:rFonts w:cs="Times New Roman"/>
          <w:bCs/>
          <w:color w:val="000000" w:themeColor="text1"/>
          <w:szCs w:val="24"/>
        </w:rPr>
        <w:t>建设用地土壤污染风险管控标准（试行）》（</w:t>
      </w:r>
      <w:r w:rsidRPr="00C93E9D">
        <w:rPr>
          <w:rFonts w:cs="Times New Roman"/>
          <w:bCs/>
          <w:color w:val="000000" w:themeColor="text1"/>
          <w:szCs w:val="24"/>
        </w:rPr>
        <w:t>GB36600-2018</w:t>
      </w:r>
      <w:r w:rsidRPr="00C93E9D">
        <w:rPr>
          <w:rFonts w:cs="Times New Roman"/>
          <w:bCs/>
          <w:color w:val="000000" w:themeColor="text1"/>
          <w:szCs w:val="24"/>
        </w:rPr>
        <w:t>）中的第二类用地筛选值标准，用地范围</w:t>
      </w:r>
      <w:proofErr w:type="gramStart"/>
      <w:r w:rsidRPr="00C93E9D">
        <w:rPr>
          <w:rFonts w:cs="Times New Roman"/>
          <w:bCs/>
          <w:color w:val="000000" w:themeColor="text1"/>
          <w:szCs w:val="24"/>
        </w:rPr>
        <w:t>外执行</w:t>
      </w:r>
      <w:proofErr w:type="gramEnd"/>
      <w:r w:rsidRPr="00C93E9D">
        <w:rPr>
          <w:rFonts w:cs="Times New Roman"/>
          <w:bCs/>
          <w:color w:val="000000" w:themeColor="text1"/>
          <w:szCs w:val="24"/>
        </w:rPr>
        <w:t>《土壤环境质量</w:t>
      </w:r>
      <w:r w:rsidRPr="00C93E9D">
        <w:rPr>
          <w:rFonts w:cs="Times New Roman"/>
          <w:bCs/>
          <w:color w:val="000000" w:themeColor="text1"/>
          <w:szCs w:val="24"/>
        </w:rPr>
        <w:t xml:space="preserve"> </w:t>
      </w:r>
      <w:r w:rsidRPr="00C93E9D">
        <w:rPr>
          <w:rFonts w:cs="Times New Roman"/>
          <w:bCs/>
          <w:color w:val="000000" w:themeColor="text1"/>
          <w:szCs w:val="24"/>
        </w:rPr>
        <w:t>农用地土壤污染风险管控标准》（</w:t>
      </w:r>
      <w:r w:rsidRPr="00C93E9D">
        <w:rPr>
          <w:rFonts w:cs="Times New Roman"/>
          <w:bCs/>
          <w:color w:val="000000" w:themeColor="text1"/>
          <w:szCs w:val="24"/>
        </w:rPr>
        <w:t>GB15618-2018</w:t>
      </w:r>
      <w:r w:rsidRPr="00C93E9D">
        <w:rPr>
          <w:rFonts w:cs="Times New Roman"/>
          <w:bCs/>
          <w:color w:val="000000" w:themeColor="text1"/>
          <w:szCs w:val="24"/>
        </w:rPr>
        <w:t>）中土壤污染风险筛选值标准。</w:t>
      </w:r>
    </w:p>
    <w:p w14:paraId="4317A526" w14:textId="77777777" w:rsidR="00C30BD8" w:rsidRPr="00C93E9D" w:rsidRDefault="00C30BD8" w:rsidP="00743A4C">
      <w:pPr>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3</w:t>
      </w:r>
      <w:r w:rsidRPr="00C93E9D">
        <w:rPr>
          <w:rFonts w:cs="Times New Roman"/>
          <w:bCs/>
          <w:color w:val="000000" w:themeColor="text1"/>
          <w:szCs w:val="24"/>
        </w:rPr>
        <w:t>）土壤环境现状监测统计</w:t>
      </w:r>
    </w:p>
    <w:p w14:paraId="7D277E37" w14:textId="3BA9761F" w:rsidR="00C30BD8" w:rsidRPr="00C93E9D" w:rsidRDefault="00C30BD8" w:rsidP="00743A4C">
      <w:pPr>
        <w:ind w:firstLine="480"/>
        <w:rPr>
          <w:rFonts w:cs="Times New Roman"/>
          <w:bCs/>
          <w:color w:val="000000" w:themeColor="text1"/>
          <w:szCs w:val="24"/>
        </w:rPr>
      </w:pPr>
      <w:r w:rsidRPr="00C93E9D">
        <w:rPr>
          <w:rFonts w:cs="Times New Roman"/>
          <w:bCs/>
          <w:color w:val="000000" w:themeColor="text1"/>
          <w:szCs w:val="24"/>
        </w:rPr>
        <w:t>土壤环境现状监测及评价结果见</w:t>
      </w:r>
      <w:r w:rsidR="00D46522" w:rsidRPr="00C93E9D">
        <w:rPr>
          <w:rFonts w:cs="Times New Roman"/>
          <w:bCs/>
          <w:color w:val="000000" w:themeColor="text1"/>
          <w:szCs w:val="24"/>
        </w:rPr>
        <w:fldChar w:fldCharType="begin"/>
      </w:r>
      <w:r w:rsidR="00D46522" w:rsidRPr="00C93E9D">
        <w:rPr>
          <w:rFonts w:cs="Times New Roman"/>
          <w:bCs/>
          <w:color w:val="000000" w:themeColor="text1"/>
          <w:szCs w:val="24"/>
        </w:rPr>
        <w:instrText xml:space="preserve"> REF _Ref142600179 \h </w:instrText>
      </w:r>
      <w:r w:rsidR="00D46522" w:rsidRPr="00C93E9D">
        <w:rPr>
          <w:rFonts w:cs="Times New Roman"/>
          <w:bCs/>
          <w:color w:val="000000" w:themeColor="text1"/>
          <w:szCs w:val="24"/>
        </w:rPr>
      </w:r>
      <w:r w:rsidR="00C93E9D">
        <w:rPr>
          <w:rFonts w:cs="Times New Roman"/>
          <w:bCs/>
          <w:color w:val="000000" w:themeColor="text1"/>
          <w:szCs w:val="24"/>
        </w:rPr>
        <w:instrText xml:space="preserve"> \* MERGEFORMAT </w:instrText>
      </w:r>
      <w:r w:rsidR="00D46522" w:rsidRPr="00C93E9D">
        <w:rPr>
          <w:rFonts w:cs="Times New Roman"/>
          <w:bCs/>
          <w:color w:val="000000" w:themeColor="text1"/>
          <w:szCs w:val="24"/>
        </w:rPr>
        <w:fldChar w:fldCharType="separate"/>
      </w:r>
      <w:r w:rsidR="00180B8C" w:rsidRPr="00C93E9D">
        <w:rPr>
          <w:rFonts w:hint="eastAsia"/>
        </w:rPr>
        <w:t>表</w:t>
      </w:r>
      <w:r w:rsidR="00180B8C" w:rsidRPr="00C93E9D">
        <w:rPr>
          <w:noProof/>
        </w:rPr>
        <w:t>4.2</w:t>
      </w:r>
      <w:r w:rsidR="00180B8C" w:rsidRPr="00C93E9D">
        <w:noBreakHyphen/>
      </w:r>
      <w:r w:rsidR="00180B8C" w:rsidRPr="00C93E9D">
        <w:rPr>
          <w:noProof/>
        </w:rPr>
        <w:t>13</w:t>
      </w:r>
      <w:r w:rsidR="00D46522" w:rsidRPr="00C93E9D">
        <w:rPr>
          <w:rFonts w:cs="Times New Roman"/>
          <w:bCs/>
          <w:color w:val="000000" w:themeColor="text1"/>
          <w:szCs w:val="24"/>
        </w:rPr>
        <w:fldChar w:fldCharType="end"/>
      </w:r>
      <w:r w:rsidRPr="00C93E9D">
        <w:rPr>
          <w:rFonts w:cs="Times New Roman"/>
          <w:bCs/>
          <w:color w:val="000000" w:themeColor="text1"/>
          <w:szCs w:val="24"/>
        </w:rPr>
        <w:t>、</w:t>
      </w:r>
      <w:r w:rsidR="00D46522" w:rsidRPr="00C93E9D">
        <w:rPr>
          <w:rFonts w:cs="Times New Roman"/>
          <w:bCs/>
          <w:color w:val="000000" w:themeColor="text1"/>
          <w:szCs w:val="24"/>
        </w:rPr>
        <w:fldChar w:fldCharType="begin"/>
      </w:r>
      <w:r w:rsidR="00D46522" w:rsidRPr="00C93E9D">
        <w:rPr>
          <w:rFonts w:cs="Times New Roman"/>
          <w:bCs/>
          <w:color w:val="000000" w:themeColor="text1"/>
          <w:szCs w:val="24"/>
        </w:rPr>
        <w:instrText xml:space="preserve"> REF _Ref142600183 \h </w:instrText>
      </w:r>
      <w:r w:rsidR="00D46522" w:rsidRPr="00C93E9D">
        <w:rPr>
          <w:rFonts w:cs="Times New Roman"/>
          <w:bCs/>
          <w:color w:val="000000" w:themeColor="text1"/>
          <w:szCs w:val="24"/>
        </w:rPr>
      </w:r>
      <w:r w:rsidR="00C93E9D">
        <w:rPr>
          <w:rFonts w:cs="Times New Roman"/>
          <w:bCs/>
          <w:color w:val="000000" w:themeColor="text1"/>
          <w:szCs w:val="24"/>
        </w:rPr>
        <w:instrText xml:space="preserve"> \* MERGEFORMAT </w:instrText>
      </w:r>
      <w:r w:rsidR="00D46522" w:rsidRPr="00C93E9D">
        <w:rPr>
          <w:rFonts w:cs="Times New Roman"/>
          <w:bCs/>
          <w:color w:val="000000" w:themeColor="text1"/>
          <w:szCs w:val="24"/>
        </w:rPr>
        <w:fldChar w:fldCharType="separate"/>
      </w:r>
      <w:r w:rsidR="00180B8C" w:rsidRPr="00C93E9D">
        <w:rPr>
          <w:rFonts w:hint="eastAsia"/>
        </w:rPr>
        <w:t>表</w:t>
      </w:r>
      <w:r w:rsidR="00180B8C" w:rsidRPr="00C93E9D">
        <w:rPr>
          <w:noProof/>
        </w:rPr>
        <w:t>4.2</w:t>
      </w:r>
      <w:r w:rsidR="00180B8C" w:rsidRPr="00C93E9D">
        <w:noBreakHyphen/>
      </w:r>
      <w:r w:rsidR="00180B8C" w:rsidRPr="00C93E9D">
        <w:rPr>
          <w:noProof/>
        </w:rPr>
        <w:t>14</w:t>
      </w:r>
      <w:r w:rsidR="00D46522" w:rsidRPr="00C93E9D">
        <w:rPr>
          <w:rFonts w:cs="Times New Roman"/>
          <w:bCs/>
          <w:color w:val="000000" w:themeColor="text1"/>
          <w:szCs w:val="24"/>
        </w:rPr>
        <w:fldChar w:fldCharType="end"/>
      </w:r>
      <w:r w:rsidRPr="00C93E9D">
        <w:rPr>
          <w:rFonts w:cs="Times New Roman"/>
          <w:bCs/>
          <w:color w:val="000000" w:themeColor="text1"/>
          <w:szCs w:val="24"/>
        </w:rPr>
        <w:t>、</w:t>
      </w:r>
      <w:r w:rsidR="00D46522" w:rsidRPr="00C93E9D">
        <w:rPr>
          <w:rFonts w:cs="Times New Roman"/>
          <w:bCs/>
          <w:color w:val="000000" w:themeColor="text1"/>
          <w:szCs w:val="24"/>
        </w:rPr>
        <w:fldChar w:fldCharType="begin"/>
      </w:r>
      <w:r w:rsidR="00D46522" w:rsidRPr="00C93E9D">
        <w:rPr>
          <w:rFonts w:cs="Times New Roman"/>
          <w:bCs/>
          <w:color w:val="000000" w:themeColor="text1"/>
          <w:szCs w:val="24"/>
        </w:rPr>
        <w:instrText xml:space="preserve"> REF _Ref142600187 \h </w:instrText>
      </w:r>
      <w:r w:rsidR="00D46522" w:rsidRPr="00C93E9D">
        <w:rPr>
          <w:rFonts w:cs="Times New Roman"/>
          <w:bCs/>
          <w:color w:val="000000" w:themeColor="text1"/>
          <w:szCs w:val="24"/>
        </w:rPr>
      </w:r>
      <w:r w:rsidR="00C93E9D">
        <w:rPr>
          <w:rFonts w:cs="Times New Roman"/>
          <w:bCs/>
          <w:color w:val="000000" w:themeColor="text1"/>
          <w:szCs w:val="24"/>
        </w:rPr>
        <w:instrText xml:space="preserve"> \* MERGEFORMAT </w:instrText>
      </w:r>
      <w:r w:rsidR="00D46522" w:rsidRPr="00C93E9D">
        <w:rPr>
          <w:rFonts w:cs="Times New Roman"/>
          <w:bCs/>
          <w:color w:val="000000" w:themeColor="text1"/>
          <w:szCs w:val="24"/>
        </w:rPr>
        <w:fldChar w:fldCharType="separate"/>
      </w:r>
      <w:r w:rsidR="00180B8C" w:rsidRPr="00C93E9D">
        <w:rPr>
          <w:rFonts w:hint="eastAsia"/>
        </w:rPr>
        <w:t>表</w:t>
      </w:r>
      <w:r w:rsidR="00180B8C" w:rsidRPr="00C93E9D">
        <w:rPr>
          <w:noProof/>
        </w:rPr>
        <w:t>4.2</w:t>
      </w:r>
      <w:r w:rsidR="00180B8C" w:rsidRPr="00C93E9D">
        <w:noBreakHyphen/>
      </w:r>
      <w:r w:rsidR="00180B8C" w:rsidRPr="00C93E9D">
        <w:rPr>
          <w:noProof/>
        </w:rPr>
        <w:t>15</w:t>
      </w:r>
      <w:r w:rsidR="00D46522" w:rsidRPr="00C93E9D">
        <w:rPr>
          <w:rFonts w:cs="Times New Roman"/>
          <w:bCs/>
          <w:color w:val="000000" w:themeColor="text1"/>
          <w:szCs w:val="24"/>
        </w:rPr>
        <w:fldChar w:fldCharType="end"/>
      </w:r>
      <w:r w:rsidRPr="00C93E9D">
        <w:rPr>
          <w:rFonts w:cs="Times New Roman"/>
          <w:bCs/>
          <w:color w:val="000000" w:themeColor="text1"/>
          <w:szCs w:val="24"/>
        </w:rPr>
        <w:t>。</w:t>
      </w:r>
    </w:p>
    <w:p w14:paraId="4B61FFD1" w14:textId="2A71F2CC" w:rsidR="00007964" w:rsidRPr="00C93E9D" w:rsidRDefault="00007964" w:rsidP="00007964">
      <w:pPr>
        <w:pStyle w:val="112"/>
        <w:spacing w:before="120"/>
      </w:pPr>
      <w:bookmarkStart w:id="235" w:name="_Ref142600179"/>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4.2</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13</w:t>
      </w:r>
      <w:r w:rsidR="00417851" w:rsidRPr="00C93E9D">
        <w:fldChar w:fldCharType="end"/>
      </w:r>
      <w:bookmarkEnd w:id="235"/>
      <w:r w:rsidRPr="00C93E9D">
        <w:t xml:space="preserve"> </w:t>
      </w:r>
      <w:r w:rsidRPr="00C93E9D">
        <w:rPr>
          <w:rFonts w:hint="eastAsia"/>
        </w:rPr>
        <w:t>本项目场外土壤环境现状监测及评价表</w:t>
      </w:r>
      <w:r w:rsidRPr="00C93E9D">
        <w:t xml:space="preserve">  </w:t>
      </w:r>
      <w:r w:rsidRPr="00C93E9D">
        <w:t>单位：</w:t>
      </w:r>
      <w:r w:rsidRPr="00C93E9D">
        <w:t>mg/kg</w:t>
      </w:r>
      <w:r w:rsidRPr="00C93E9D">
        <w:t>，</w:t>
      </w:r>
      <w:r w:rsidRPr="00C93E9D">
        <w:t>pH</w:t>
      </w:r>
      <w:r w:rsidRPr="00C93E9D">
        <w:t>无量纲</w:t>
      </w:r>
    </w:p>
    <w:tbl>
      <w:tblPr>
        <w:tblW w:w="5000" w:type="pct"/>
        <w:jc w:val="center"/>
        <w:tblLayout w:type="fixed"/>
        <w:tblCellMar>
          <w:top w:w="15" w:type="dxa"/>
          <w:left w:w="15" w:type="dxa"/>
          <w:bottom w:w="15" w:type="dxa"/>
          <w:right w:w="15" w:type="dxa"/>
        </w:tblCellMar>
        <w:tblLook w:val="04A0" w:firstRow="1" w:lastRow="0" w:firstColumn="1" w:lastColumn="0" w:noHBand="0" w:noVBand="1"/>
      </w:tblPr>
      <w:tblGrid>
        <w:gridCol w:w="605"/>
        <w:gridCol w:w="1638"/>
        <w:gridCol w:w="345"/>
        <w:gridCol w:w="388"/>
        <w:gridCol w:w="453"/>
        <w:gridCol w:w="453"/>
        <w:gridCol w:w="453"/>
        <w:gridCol w:w="453"/>
        <w:gridCol w:w="453"/>
        <w:gridCol w:w="453"/>
        <w:gridCol w:w="453"/>
        <w:gridCol w:w="453"/>
        <w:gridCol w:w="571"/>
        <w:gridCol w:w="568"/>
        <w:gridCol w:w="561"/>
      </w:tblGrid>
      <w:tr w:rsidR="00A4725C" w:rsidRPr="00C93E9D" w14:paraId="341037AA" w14:textId="54FD910F" w:rsidTr="00A4725C">
        <w:trPr>
          <w:trHeight w:val="454"/>
          <w:jc w:val="center"/>
        </w:trPr>
        <w:tc>
          <w:tcPr>
            <w:tcW w:w="1350" w:type="pct"/>
            <w:gridSpan w:val="2"/>
            <w:tcBorders>
              <w:top w:val="single" w:sz="4" w:space="0" w:color="auto"/>
              <w:left w:val="single" w:sz="4" w:space="0" w:color="auto"/>
              <w:bottom w:val="single" w:sz="4" w:space="0" w:color="auto"/>
              <w:right w:val="single" w:sz="4" w:space="0" w:color="auto"/>
              <w:tl2br w:val="single" w:sz="4" w:space="0" w:color="auto"/>
            </w:tcBorders>
            <w:noWrap/>
            <w:vAlign w:val="center"/>
            <w:hideMark/>
          </w:tcPr>
          <w:p w14:paraId="1F3C370E" w14:textId="1D9AAC37" w:rsidR="00A4725C" w:rsidRPr="00C93E9D" w:rsidRDefault="00A4725C" w:rsidP="00D833B3">
            <w:pPr>
              <w:pStyle w:val="113"/>
              <w:jc w:val="right"/>
              <w:rPr>
                <w:b/>
                <w:bCs/>
              </w:rPr>
            </w:pPr>
            <w:r w:rsidRPr="00C93E9D">
              <w:rPr>
                <w:b/>
                <w:bCs/>
              </w:rPr>
              <w:t>监测项目</w:t>
            </w:r>
          </w:p>
          <w:p w14:paraId="5E980706" w14:textId="49215810" w:rsidR="00A4725C" w:rsidRPr="00C93E9D" w:rsidRDefault="00A4725C" w:rsidP="00D833B3">
            <w:pPr>
              <w:pStyle w:val="113"/>
              <w:jc w:val="left"/>
              <w:rPr>
                <w:b/>
                <w:bCs/>
              </w:rPr>
            </w:pPr>
            <w:r w:rsidRPr="00C93E9D">
              <w:rPr>
                <w:b/>
                <w:bCs/>
              </w:rPr>
              <w:t>监测点</w:t>
            </w:r>
          </w:p>
        </w:tc>
        <w:tc>
          <w:tcPr>
            <w:tcW w:w="208" w:type="pct"/>
            <w:tcBorders>
              <w:top w:val="single" w:sz="4" w:space="0" w:color="auto"/>
              <w:left w:val="single" w:sz="4" w:space="0" w:color="auto"/>
              <w:bottom w:val="single" w:sz="4" w:space="0" w:color="auto"/>
              <w:right w:val="single" w:sz="4" w:space="0" w:color="auto"/>
            </w:tcBorders>
            <w:noWrap/>
            <w:vAlign w:val="center"/>
            <w:hideMark/>
          </w:tcPr>
          <w:p w14:paraId="095268EB" w14:textId="77777777" w:rsidR="00A4725C" w:rsidRPr="00C93E9D" w:rsidRDefault="00A4725C" w:rsidP="00D833B3">
            <w:pPr>
              <w:pStyle w:val="113"/>
              <w:rPr>
                <w:b/>
                <w:bCs/>
              </w:rPr>
            </w:pPr>
            <w:r w:rsidRPr="00C93E9D">
              <w:rPr>
                <w:b/>
                <w:bCs/>
              </w:rPr>
              <w:t>pH</w:t>
            </w:r>
          </w:p>
        </w:tc>
        <w:tc>
          <w:tcPr>
            <w:tcW w:w="234" w:type="pct"/>
            <w:tcBorders>
              <w:top w:val="single" w:sz="4" w:space="0" w:color="auto"/>
              <w:left w:val="single" w:sz="4" w:space="0" w:color="auto"/>
              <w:bottom w:val="single" w:sz="4" w:space="0" w:color="auto"/>
              <w:right w:val="single" w:sz="4" w:space="0" w:color="auto"/>
            </w:tcBorders>
            <w:noWrap/>
            <w:vAlign w:val="center"/>
            <w:hideMark/>
          </w:tcPr>
          <w:p w14:paraId="398FBCE3" w14:textId="77777777" w:rsidR="00A4725C" w:rsidRPr="00C93E9D" w:rsidRDefault="00A4725C" w:rsidP="00D833B3">
            <w:pPr>
              <w:pStyle w:val="113"/>
              <w:rPr>
                <w:b/>
                <w:bCs/>
              </w:rPr>
            </w:pPr>
            <w:r w:rsidRPr="00C93E9D">
              <w:rPr>
                <w:b/>
                <w:bCs/>
              </w:rPr>
              <w:t>砷</w:t>
            </w:r>
          </w:p>
        </w:tc>
        <w:tc>
          <w:tcPr>
            <w:tcW w:w="273" w:type="pct"/>
            <w:tcBorders>
              <w:top w:val="single" w:sz="4" w:space="0" w:color="auto"/>
              <w:left w:val="single" w:sz="4" w:space="0" w:color="auto"/>
              <w:bottom w:val="single" w:sz="4" w:space="0" w:color="auto"/>
              <w:right w:val="single" w:sz="4" w:space="0" w:color="auto"/>
            </w:tcBorders>
            <w:noWrap/>
            <w:vAlign w:val="center"/>
            <w:hideMark/>
          </w:tcPr>
          <w:p w14:paraId="5A4E2F2C" w14:textId="77777777" w:rsidR="00A4725C" w:rsidRPr="00C93E9D" w:rsidRDefault="00A4725C" w:rsidP="00D833B3">
            <w:pPr>
              <w:pStyle w:val="113"/>
              <w:rPr>
                <w:b/>
                <w:bCs/>
              </w:rPr>
            </w:pPr>
            <w:r w:rsidRPr="00C93E9D">
              <w:rPr>
                <w:b/>
                <w:bCs/>
              </w:rPr>
              <w:t>镉</w:t>
            </w:r>
          </w:p>
        </w:tc>
        <w:tc>
          <w:tcPr>
            <w:tcW w:w="273" w:type="pct"/>
            <w:tcBorders>
              <w:top w:val="single" w:sz="4" w:space="0" w:color="auto"/>
              <w:left w:val="single" w:sz="4" w:space="0" w:color="auto"/>
              <w:bottom w:val="single" w:sz="4" w:space="0" w:color="auto"/>
              <w:right w:val="single" w:sz="4" w:space="0" w:color="auto"/>
            </w:tcBorders>
            <w:noWrap/>
            <w:vAlign w:val="center"/>
            <w:hideMark/>
          </w:tcPr>
          <w:p w14:paraId="04749B9B" w14:textId="77777777" w:rsidR="00A4725C" w:rsidRPr="00C93E9D" w:rsidRDefault="00A4725C" w:rsidP="00D833B3">
            <w:pPr>
              <w:pStyle w:val="113"/>
              <w:rPr>
                <w:b/>
                <w:bCs/>
              </w:rPr>
            </w:pPr>
            <w:r w:rsidRPr="00C93E9D">
              <w:rPr>
                <w:b/>
                <w:bCs/>
              </w:rPr>
              <w:t>铜</w:t>
            </w:r>
          </w:p>
        </w:tc>
        <w:tc>
          <w:tcPr>
            <w:tcW w:w="273" w:type="pct"/>
            <w:tcBorders>
              <w:top w:val="single" w:sz="4" w:space="0" w:color="auto"/>
              <w:left w:val="single" w:sz="4" w:space="0" w:color="auto"/>
              <w:bottom w:val="single" w:sz="4" w:space="0" w:color="auto"/>
              <w:right w:val="single" w:sz="4" w:space="0" w:color="auto"/>
            </w:tcBorders>
            <w:noWrap/>
            <w:vAlign w:val="center"/>
            <w:hideMark/>
          </w:tcPr>
          <w:p w14:paraId="08823D03" w14:textId="77777777" w:rsidR="00A4725C" w:rsidRPr="00C93E9D" w:rsidRDefault="00A4725C" w:rsidP="00D833B3">
            <w:pPr>
              <w:pStyle w:val="113"/>
              <w:rPr>
                <w:b/>
                <w:bCs/>
              </w:rPr>
            </w:pPr>
            <w:r w:rsidRPr="00C93E9D">
              <w:rPr>
                <w:b/>
                <w:bCs/>
              </w:rPr>
              <w:t>铅</w:t>
            </w:r>
          </w:p>
        </w:tc>
        <w:tc>
          <w:tcPr>
            <w:tcW w:w="273" w:type="pct"/>
            <w:tcBorders>
              <w:top w:val="single" w:sz="4" w:space="0" w:color="auto"/>
              <w:left w:val="single" w:sz="4" w:space="0" w:color="auto"/>
              <w:bottom w:val="single" w:sz="4" w:space="0" w:color="auto"/>
              <w:right w:val="single" w:sz="4" w:space="0" w:color="auto"/>
            </w:tcBorders>
            <w:noWrap/>
            <w:vAlign w:val="center"/>
            <w:hideMark/>
          </w:tcPr>
          <w:p w14:paraId="076B5C4F" w14:textId="77777777" w:rsidR="00A4725C" w:rsidRPr="00C93E9D" w:rsidRDefault="00A4725C" w:rsidP="00D833B3">
            <w:pPr>
              <w:pStyle w:val="113"/>
              <w:rPr>
                <w:b/>
                <w:bCs/>
              </w:rPr>
            </w:pPr>
            <w:r w:rsidRPr="00C93E9D">
              <w:rPr>
                <w:b/>
                <w:bCs/>
              </w:rPr>
              <w:t>汞</w:t>
            </w:r>
          </w:p>
        </w:tc>
        <w:tc>
          <w:tcPr>
            <w:tcW w:w="273" w:type="pct"/>
            <w:tcBorders>
              <w:top w:val="single" w:sz="4" w:space="0" w:color="auto"/>
              <w:left w:val="single" w:sz="4" w:space="0" w:color="auto"/>
              <w:bottom w:val="single" w:sz="4" w:space="0" w:color="auto"/>
              <w:right w:val="single" w:sz="4" w:space="0" w:color="auto"/>
            </w:tcBorders>
            <w:noWrap/>
            <w:vAlign w:val="center"/>
            <w:hideMark/>
          </w:tcPr>
          <w:p w14:paraId="3CC0E95D" w14:textId="77777777" w:rsidR="00A4725C" w:rsidRPr="00C93E9D" w:rsidRDefault="00A4725C" w:rsidP="00D833B3">
            <w:pPr>
              <w:pStyle w:val="113"/>
              <w:rPr>
                <w:b/>
                <w:bCs/>
              </w:rPr>
            </w:pPr>
            <w:r w:rsidRPr="00C93E9D">
              <w:rPr>
                <w:b/>
                <w:bCs/>
              </w:rPr>
              <w:t>镍</w:t>
            </w:r>
          </w:p>
        </w:tc>
        <w:tc>
          <w:tcPr>
            <w:tcW w:w="273" w:type="pct"/>
            <w:tcBorders>
              <w:top w:val="single" w:sz="4" w:space="0" w:color="auto"/>
              <w:left w:val="single" w:sz="4" w:space="0" w:color="auto"/>
              <w:bottom w:val="single" w:sz="4" w:space="0" w:color="auto"/>
              <w:right w:val="single" w:sz="4" w:space="0" w:color="auto"/>
            </w:tcBorders>
            <w:noWrap/>
            <w:vAlign w:val="center"/>
            <w:hideMark/>
          </w:tcPr>
          <w:p w14:paraId="4FC56422" w14:textId="3433527B" w:rsidR="00A4725C" w:rsidRPr="00C93E9D" w:rsidRDefault="00A4725C" w:rsidP="00D833B3">
            <w:pPr>
              <w:pStyle w:val="113"/>
              <w:rPr>
                <w:b/>
                <w:bCs/>
              </w:rPr>
            </w:pPr>
            <w:r w:rsidRPr="00C93E9D">
              <w:rPr>
                <w:b/>
                <w:bCs/>
              </w:rPr>
              <w:t>铬</w:t>
            </w:r>
          </w:p>
        </w:tc>
        <w:tc>
          <w:tcPr>
            <w:tcW w:w="273" w:type="pct"/>
            <w:tcBorders>
              <w:top w:val="single" w:sz="4" w:space="0" w:color="auto"/>
              <w:left w:val="single" w:sz="4" w:space="0" w:color="auto"/>
              <w:bottom w:val="single" w:sz="4" w:space="0" w:color="auto"/>
              <w:right w:val="single" w:sz="4" w:space="0" w:color="auto"/>
            </w:tcBorders>
            <w:noWrap/>
            <w:vAlign w:val="center"/>
            <w:hideMark/>
          </w:tcPr>
          <w:p w14:paraId="629F53E7" w14:textId="77777777" w:rsidR="00A4725C" w:rsidRPr="00C93E9D" w:rsidRDefault="00A4725C" w:rsidP="00D833B3">
            <w:pPr>
              <w:pStyle w:val="113"/>
              <w:rPr>
                <w:b/>
                <w:bCs/>
              </w:rPr>
            </w:pPr>
            <w:r w:rsidRPr="00C93E9D">
              <w:rPr>
                <w:b/>
                <w:bCs/>
              </w:rPr>
              <w:t>锌</w:t>
            </w:r>
          </w:p>
        </w:tc>
        <w:tc>
          <w:tcPr>
            <w:tcW w:w="273" w:type="pct"/>
            <w:tcBorders>
              <w:top w:val="single" w:sz="4" w:space="0" w:color="auto"/>
              <w:left w:val="single" w:sz="4" w:space="0" w:color="auto"/>
              <w:bottom w:val="single" w:sz="4" w:space="0" w:color="auto"/>
              <w:right w:val="single" w:sz="4" w:space="0" w:color="auto"/>
            </w:tcBorders>
            <w:vAlign w:val="center"/>
          </w:tcPr>
          <w:p w14:paraId="15629FCF" w14:textId="77777777" w:rsidR="00A4725C" w:rsidRPr="00C93E9D" w:rsidRDefault="00A4725C" w:rsidP="00D833B3">
            <w:pPr>
              <w:pStyle w:val="113"/>
              <w:rPr>
                <w:b/>
                <w:bCs/>
              </w:rPr>
            </w:pPr>
            <w:r w:rsidRPr="00C93E9D">
              <w:rPr>
                <w:b/>
                <w:bCs/>
              </w:rPr>
              <w:t>石油烃</w:t>
            </w:r>
          </w:p>
        </w:tc>
        <w:tc>
          <w:tcPr>
            <w:tcW w:w="344" w:type="pct"/>
            <w:tcBorders>
              <w:top w:val="single" w:sz="4" w:space="0" w:color="auto"/>
              <w:left w:val="single" w:sz="4" w:space="0" w:color="auto"/>
              <w:bottom w:val="single" w:sz="4" w:space="0" w:color="auto"/>
              <w:right w:val="single" w:sz="4" w:space="0" w:color="auto"/>
            </w:tcBorders>
            <w:noWrap/>
            <w:vAlign w:val="center"/>
            <w:hideMark/>
          </w:tcPr>
          <w:p w14:paraId="03998858" w14:textId="77777777" w:rsidR="00A4725C" w:rsidRPr="00C93E9D" w:rsidRDefault="00A4725C" w:rsidP="00D833B3">
            <w:pPr>
              <w:pStyle w:val="113"/>
              <w:rPr>
                <w:b/>
                <w:bCs/>
              </w:rPr>
            </w:pPr>
            <w:r w:rsidRPr="00C93E9D">
              <w:rPr>
                <w:b/>
                <w:bCs/>
              </w:rPr>
              <w:t>全盐量</w:t>
            </w:r>
          </w:p>
        </w:tc>
        <w:tc>
          <w:tcPr>
            <w:tcW w:w="342" w:type="pct"/>
            <w:tcBorders>
              <w:top w:val="single" w:sz="4" w:space="0" w:color="auto"/>
              <w:left w:val="single" w:sz="4" w:space="0" w:color="auto"/>
              <w:bottom w:val="single" w:sz="4" w:space="0" w:color="auto"/>
              <w:right w:val="single" w:sz="4" w:space="0" w:color="auto"/>
            </w:tcBorders>
            <w:vAlign w:val="center"/>
          </w:tcPr>
          <w:p w14:paraId="55650407" w14:textId="1B7E905E" w:rsidR="00A4725C" w:rsidRPr="00C93E9D" w:rsidRDefault="00A4725C" w:rsidP="00A4725C">
            <w:pPr>
              <w:pStyle w:val="113"/>
              <w:rPr>
                <w:b/>
                <w:bCs/>
              </w:rPr>
            </w:pPr>
            <w:r w:rsidRPr="00C93E9D">
              <w:rPr>
                <w:rFonts w:hint="eastAsia"/>
                <w:b/>
                <w:bCs/>
              </w:rPr>
              <w:t>钡</w:t>
            </w:r>
          </w:p>
        </w:tc>
        <w:tc>
          <w:tcPr>
            <w:tcW w:w="339" w:type="pct"/>
            <w:tcBorders>
              <w:top w:val="single" w:sz="4" w:space="0" w:color="auto"/>
              <w:left w:val="single" w:sz="4" w:space="0" w:color="auto"/>
              <w:bottom w:val="single" w:sz="4" w:space="0" w:color="auto"/>
              <w:right w:val="single" w:sz="4" w:space="0" w:color="auto"/>
            </w:tcBorders>
            <w:vAlign w:val="center"/>
          </w:tcPr>
          <w:p w14:paraId="1EB2CE15" w14:textId="5CCB1E84" w:rsidR="00A4725C" w:rsidRPr="00C93E9D" w:rsidRDefault="00A4725C" w:rsidP="00A4725C">
            <w:pPr>
              <w:pStyle w:val="113"/>
              <w:rPr>
                <w:b/>
                <w:bCs/>
              </w:rPr>
            </w:pPr>
            <w:r w:rsidRPr="00C93E9D">
              <w:rPr>
                <w:rFonts w:hint="eastAsia"/>
                <w:b/>
                <w:bCs/>
              </w:rPr>
              <w:t>水溶性硫酸盐</w:t>
            </w:r>
          </w:p>
        </w:tc>
      </w:tr>
      <w:tr w:rsidR="00A4725C" w:rsidRPr="00C93E9D" w14:paraId="7117200C" w14:textId="4C98C91B" w:rsidTr="00A4725C">
        <w:trPr>
          <w:trHeight w:val="454"/>
          <w:jc w:val="center"/>
        </w:trPr>
        <w:tc>
          <w:tcPr>
            <w:tcW w:w="364" w:type="pct"/>
            <w:vMerge w:val="restart"/>
            <w:tcBorders>
              <w:top w:val="single" w:sz="4" w:space="0" w:color="auto"/>
              <w:left w:val="single" w:sz="4" w:space="0" w:color="auto"/>
              <w:right w:val="single" w:sz="4" w:space="0" w:color="auto"/>
            </w:tcBorders>
            <w:noWrap/>
            <w:vAlign w:val="center"/>
            <w:hideMark/>
          </w:tcPr>
          <w:p w14:paraId="6D34483A" w14:textId="0B90A75E" w:rsidR="00A4725C" w:rsidRPr="00C93E9D" w:rsidRDefault="00A4725C" w:rsidP="00D833B3">
            <w:pPr>
              <w:pStyle w:val="113"/>
            </w:pPr>
            <w:r w:rsidRPr="00C93E9D">
              <w:t>监测值</w:t>
            </w:r>
          </w:p>
        </w:tc>
        <w:tc>
          <w:tcPr>
            <w:tcW w:w="986" w:type="pct"/>
            <w:tcBorders>
              <w:top w:val="single" w:sz="4" w:space="0" w:color="auto"/>
              <w:left w:val="single" w:sz="4" w:space="0" w:color="auto"/>
              <w:bottom w:val="single" w:sz="4" w:space="0" w:color="auto"/>
              <w:right w:val="single" w:sz="4" w:space="0" w:color="auto"/>
            </w:tcBorders>
            <w:noWrap/>
            <w:vAlign w:val="center"/>
            <w:hideMark/>
          </w:tcPr>
          <w:p w14:paraId="09C3C040" w14:textId="4771875B" w:rsidR="00A4725C" w:rsidRPr="00C93E9D" w:rsidRDefault="00A4725C" w:rsidP="00D833B3">
            <w:pPr>
              <w:pStyle w:val="113"/>
            </w:pPr>
            <w:r w:rsidRPr="00C93E9D">
              <w:t>5#</w:t>
            </w:r>
          </w:p>
        </w:tc>
        <w:tc>
          <w:tcPr>
            <w:tcW w:w="208" w:type="pct"/>
            <w:tcBorders>
              <w:top w:val="single" w:sz="4" w:space="0" w:color="auto"/>
              <w:left w:val="single" w:sz="4" w:space="0" w:color="auto"/>
              <w:bottom w:val="single" w:sz="4" w:space="0" w:color="auto"/>
              <w:right w:val="single" w:sz="4" w:space="0" w:color="auto"/>
            </w:tcBorders>
            <w:noWrap/>
            <w:vAlign w:val="center"/>
          </w:tcPr>
          <w:p w14:paraId="35B30F5F" w14:textId="2C6578C7" w:rsidR="00A4725C" w:rsidRPr="00C93E9D" w:rsidRDefault="00A4725C" w:rsidP="00D833B3">
            <w:pPr>
              <w:pStyle w:val="113"/>
            </w:pPr>
            <w:r w:rsidRPr="00C93E9D">
              <w:rPr>
                <w:rFonts w:hint="eastAsia"/>
              </w:rPr>
              <w:t>7</w:t>
            </w:r>
            <w:r w:rsidRPr="00C93E9D">
              <w:t>.82</w:t>
            </w:r>
          </w:p>
        </w:tc>
        <w:tc>
          <w:tcPr>
            <w:tcW w:w="234" w:type="pct"/>
            <w:tcBorders>
              <w:top w:val="single" w:sz="4" w:space="0" w:color="auto"/>
              <w:left w:val="single" w:sz="4" w:space="0" w:color="auto"/>
              <w:bottom w:val="single" w:sz="4" w:space="0" w:color="auto"/>
              <w:right w:val="single" w:sz="4" w:space="0" w:color="auto"/>
            </w:tcBorders>
            <w:noWrap/>
            <w:vAlign w:val="center"/>
          </w:tcPr>
          <w:p w14:paraId="31618B3A" w14:textId="1C3F3C3F" w:rsidR="00A4725C" w:rsidRPr="00C93E9D" w:rsidRDefault="00A4725C" w:rsidP="00D833B3">
            <w:pPr>
              <w:pStyle w:val="113"/>
            </w:pPr>
            <w:r w:rsidRPr="00C93E9D">
              <w:rPr>
                <w:rFonts w:hint="eastAsia"/>
              </w:rPr>
              <w:t>8</w:t>
            </w:r>
            <w:r w:rsidRPr="00C93E9D">
              <w:t>.05</w:t>
            </w:r>
          </w:p>
        </w:tc>
        <w:tc>
          <w:tcPr>
            <w:tcW w:w="273" w:type="pct"/>
            <w:tcBorders>
              <w:top w:val="single" w:sz="4" w:space="0" w:color="auto"/>
              <w:left w:val="single" w:sz="4" w:space="0" w:color="auto"/>
              <w:bottom w:val="single" w:sz="4" w:space="0" w:color="auto"/>
              <w:right w:val="single" w:sz="4" w:space="0" w:color="auto"/>
            </w:tcBorders>
            <w:noWrap/>
            <w:vAlign w:val="center"/>
          </w:tcPr>
          <w:p w14:paraId="0626F023" w14:textId="471C7256" w:rsidR="00A4725C" w:rsidRPr="00C93E9D" w:rsidRDefault="00A4725C" w:rsidP="00D833B3">
            <w:pPr>
              <w:pStyle w:val="113"/>
            </w:pPr>
            <w:r w:rsidRPr="00C93E9D">
              <w:t>0.49</w:t>
            </w:r>
          </w:p>
        </w:tc>
        <w:tc>
          <w:tcPr>
            <w:tcW w:w="273" w:type="pct"/>
            <w:tcBorders>
              <w:top w:val="single" w:sz="4" w:space="0" w:color="auto"/>
              <w:left w:val="single" w:sz="4" w:space="0" w:color="auto"/>
              <w:bottom w:val="single" w:sz="4" w:space="0" w:color="auto"/>
              <w:right w:val="single" w:sz="4" w:space="0" w:color="auto"/>
            </w:tcBorders>
            <w:noWrap/>
            <w:vAlign w:val="center"/>
          </w:tcPr>
          <w:p w14:paraId="1ED72DCF" w14:textId="019B40F5" w:rsidR="00A4725C" w:rsidRPr="00C93E9D" w:rsidRDefault="00A4725C" w:rsidP="00D833B3">
            <w:pPr>
              <w:pStyle w:val="113"/>
            </w:pPr>
            <w:r w:rsidRPr="00C93E9D">
              <w:rPr>
                <w:rFonts w:hint="eastAsia"/>
              </w:rPr>
              <w:t>2</w:t>
            </w:r>
            <w:r w:rsidRPr="00C93E9D">
              <w:t>0</w:t>
            </w:r>
          </w:p>
        </w:tc>
        <w:tc>
          <w:tcPr>
            <w:tcW w:w="273" w:type="pct"/>
            <w:tcBorders>
              <w:top w:val="single" w:sz="4" w:space="0" w:color="auto"/>
              <w:left w:val="single" w:sz="4" w:space="0" w:color="auto"/>
              <w:bottom w:val="single" w:sz="4" w:space="0" w:color="auto"/>
              <w:right w:val="single" w:sz="4" w:space="0" w:color="auto"/>
            </w:tcBorders>
            <w:noWrap/>
            <w:vAlign w:val="center"/>
          </w:tcPr>
          <w:p w14:paraId="40050F6D" w14:textId="47164683" w:rsidR="00A4725C" w:rsidRPr="00C93E9D" w:rsidRDefault="00A4725C" w:rsidP="00D833B3">
            <w:pPr>
              <w:pStyle w:val="113"/>
            </w:pPr>
            <w:r w:rsidRPr="00C93E9D">
              <w:rPr>
                <w:rFonts w:hint="eastAsia"/>
              </w:rPr>
              <w:t>3</w:t>
            </w:r>
            <w:r w:rsidRPr="00C93E9D">
              <w:t>7</w:t>
            </w:r>
          </w:p>
        </w:tc>
        <w:tc>
          <w:tcPr>
            <w:tcW w:w="273" w:type="pct"/>
            <w:tcBorders>
              <w:top w:val="single" w:sz="4" w:space="0" w:color="auto"/>
              <w:left w:val="single" w:sz="4" w:space="0" w:color="auto"/>
              <w:bottom w:val="single" w:sz="4" w:space="0" w:color="auto"/>
              <w:right w:val="single" w:sz="4" w:space="0" w:color="auto"/>
            </w:tcBorders>
            <w:noWrap/>
            <w:vAlign w:val="center"/>
          </w:tcPr>
          <w:p w14:paraId="1D2DAF67" w14:textId="1A6F4720" w:rsidR="00A4725C" w:rsidRPr="00C93E9D" w:rsidRDefault="00A4725C" w:rsidP="00D833B3">
            <w:pPr>
              <w:pStyle w:val="113"/>
            </w:pPr>
            <w:r w:rsidRPr="00C93E9D">
              <w:rPr>
                <w:rFonts w:hint="eastAsia"/>
              </w:rPr>
              <w:t>0</w:t>
            </w:r>
            <w:r w:rsidRPr="00C93E9D">
              <w:t>.622</w:t>
            </w:r>
          </w:p>
        </w:tc>
        <w:tc>
          <w:tcPr>
            <w:tcW w:w="273" w:type="pct"/>
            <w:tcBorders>
              <w:top w:val="single" w:sz="4" w:space="0" w:color="auto"/>
              <w:left w:val="single" w:sz="4" w:space="0" w:color="auto"/>
              <w:bottom w:val="single" w:sz="4" w:space="0" w:color="auto"/>
              <w:right w:val="single" w:sz="4" w:space="0" w:color="auto"/>
            </w:tcBorders>
            <w:noWrap/>
            <w:vAlign w:val="center"/>
          </w:tcPr>
          <w:p w14:paraId="7CAEBDFC" w14:textId="3864A165" w:rsidR="00A4725C" w:rsidRPr="00C93E9D" w:rsidRDefault="00A4725C" w:rsidP="00D833B3">
            <w:pPr>
              <w:pStyle w:val="113"/>
            </w:pPr>
            <w:r w:rsidRPr="00C93E9D">
              <w:rPr>
                <w:rFonts w:hint="eastAsia"/>
              </w:rPr>
              <w:t>4</w:t>
            </w:r>
            <w:r w:rsidRPr="00C93E9D">
              <w:t>4</w:t>
            </w:r>
          </w:p>
        </w:tc>
        <w:tc>
          <w:tcPr>
            <w:tcW w:w="273" w:type="pct"/>
            <w:tcBorders>
              <w:top w:val="single" w:sz="4" w:space="0" w:color="auto"/>
              <w:left w:val="single" w:sz="4" w:space="0" w:color="auto"/>
              <w:bottom w:val="single" w:sz="4" w:space="0" w:color="auto"/>
              <w:right w:val="single" w:sz="4" w:space="0" w:color="auto"/>
            </w:tcBorders>
            <w:noWrap/>
            <w:vAlign w:val="center"/>
          </w:tcPr>
          <w:p w14:paraId="56BB55E5" w14:textId="603A4A90" w:rsidR="00A4725C" w:rsidRPr="00C93E9D" w:rsidRDefault="00A4725C" w:rsidP="00D833B3">
            <w:pPr>
              <w:pStyle w:val="113"/>
            </w:pPr>
            <w:r w:rsidRPr="00C93E9D">
              <w:rPr>
                <w:rFonts w:hint="eastAsia"/>
              </w:rPr>
              <w:t>3</w:t>
            </w:r>
            <w:r w:rsidRPr="00C93E9D">
              <w:t>0</w:t>
            </w:r>
          </w:p>
        </w:tc>
        <w:tc>
          <w:tcPr>
            <w:tcW w:w="273" w:type="pct"/>
            <w:tcBorders>
              <w:top w:val="single" w:sz="4" w:space="0" w:color="auto"/>
              <w:left w:val="single" w:sz="4" w:space="0" w:color="auto"/>
              <w:bottom w:val="single" w:sz="4" w:space="0" w:color="auto"/>
              <w:right w:val="single" w:sz="4" w:space="0" w:color="auto"/>
            </w:tcBorders>
            <w:noWrap/>
            <w:vAlign w:val="center"/>
          </w:tcPr>
          <w:p w14:paraId="6BDB1B04" w14:textId="5365C5AC" w:rsidR="00A4725C" w:rsidRPr="00C93E9D" w:rsidRDefault="00A4725C" w:rsidP="00D833B3">
            <w:pPr>
              <w:pStyle w:val="113"/>
            </w:pPr>
            <w:r w:rsidRPr="00C93E9D">
              <w:rPr>
                <w:rFonts w:hint="eastAsia"/>
              </w:rPr>
              <w:t>1</w:t>
            </w:r>
            <w:r w:rsidRPr="00C93E9D">
              <w:t>22</w:t>
            </w:r>
          </w:p>
        </w:tc>
        <w:tc>
          <w:tcPr>
            <w:tcW w:w="273" w:type="pct"/>
            <w:tcBorders>
              <w:top w:val="single" w:sz="4" w:space="0" w:color="auto"/>
              <w:left w:val="single" w:sz="4" w:space="0" w:color="auto"/>
              <w:bottom w:val="single" w:sz="4" w:space="0" w:color="auto"/>
              <w:right w:val="single" w:sz="4" w:space="0" w:color="auto"/>
            </w:tcBorders>
            <w:vAlign w:val="center"/>
          </w:tcPr>
          <w:p w14:paraId="4FA846B6" w14:textId="2BB9A31C" w:rsidR="00A4725C" w:rsidRPr="00C93E9D" w:rsidRDefault="00A4725C" w:rsidP="00D833B3">
            <w:pPr>
              <w:pStyle w:val="113"/>
            </w:pPr>
            <w:r w:rsidRPr="00C93E9D">
              <w:rPr>
                <w:rFonts w:hint="eastAsia"/>
              </w:rPr>
              <w:t>1</w:t>
            </w:r>
            <w:r w:rsidRPr="00C93E9D">
              <w:t>5</w:t>
            </w:r>
          </w:p>
        </w:tc>
        <w:tc>
          <w:tcPr>
            <w:tcW w:w="344" w:type="pct"/>
            <w:tcBorders>
              <w:top w:val="single" w:sz="4" w:space="0" w:color="auto"/>
              <w:left w:val="single" w:sz="4" w:space="0" w:color="auto"/>
              <w:bottom w:val="single" w:sz="4" w:space="0" w:color="auto"/>
              <w:right w:val="single" w:sz="4" w:space="0" w:color="auto"/>
            </w:tcBorders>
            <w:noWrap/>
            <w:vAlign w:val="center"/>
          </w:tcPr>
          <w:p w14:paraId="05ADA171" w14:textId="1471F7F6" w:rsidR="00A4725C" w:rsidRPr="00C93E9D" w:rsidRDefault="00A4725C" w:rsidP="00D833B3">
            <w:pPr>
              <w:pStyle w:val="113"/>
            </w:pPr>
            <w:r w:rsidRPr="00C93E9D">
              <w:t>2.1</w:t>
            </w:r>
          </w:p>
        </w:tc>
        <w:tc>
          <w:tcPr>
            <w:tcW w:w="342" w:type="pct"/>
            <w:tcBorders>
              <w:top w:val="single" w:sz="4" w:space="0" w:color="auto"/>
              <w:left w:val="single" w:sz="4" w:space="0" w:color="auto"/>
              <w:bottom w:val="single" w:sz="4" w:space="0" w:color="auto"/>
              <w:right w:val="single" w:sz="4" w:space="0" w:color="auto"/>
            </w:tcBorders>
            <w:vAlign w:val="center"/>
          </w:tcPr>
          <w:p w14:paraId="1E78B1C8" w14:textId="2986BE5B" w:rsidR="00A4725C" w:rsidRPr="00C93E9D" w:rsidRDefault="00A4725C" w:rsidP="00A4725C">
            <w:pPr>
              <w:pStyle w:val="113"/>
            </w:pPr>
            <w:r w:rsidRPr="00C93E9D">
              <w:rPr>
                <w:rFonts w:hint="eastAsia"/>
              </w:rPr>
              <w:t>5</w:t>
            </w:r>
            <w:r w:rsidRPr="00C93E9D">
              <w:t>37</w:t>
            </w:r>
          </w:p>
        </w:tc>
        <w:tc>
          <w:tcPr>
            <w:tcW w:w="339" w:type="pct"/>
            <w:tcBorders>
              <w:top w:val="single" w:sz="4" w:space="0" w:color="auto"/>
              <w:left w:val="single" w:sz="4" w:space="0" w:color="auto"/>
              <w:bottom w:val="single" w:sz="4" w:space="0" w:color="auto"/>
              <w:right w:val="single" w:sz="4" w:space="0" w:color="auto"/>
            </w:tcBorders>
            <w:vAlign w:val="center"/>
          </w:tcPr>
          <w:p w14:paraId="1C67E39B" w14:textId="1C16857C" w:rsidR="00A4725C" w:rsidRPr="00C93E9D" w:rsidRDefault="00A4725C" w:rsidP="00A4725C">
            <w:pPr>
              <w:pStyle w:val="113"/>
            </w:pPr>
            <w:r w:rsidRPr="00C93E9D">
              <w:rPr>
                <w:rFonts w:hint="eastAsia"/>
              </w:rPr>
              <w:t>3</w:t>
            </w:r>
            <w:r w:rsidRPr="00C93E9D">
              <w:t>10</w:t>
            </w:r>
          </w:p>
        </w:tc>
      </w:tr>
      <w:tr w:rsidR="00A4725C" w:rsidRPr="00C93E9D" w14:paraId="683E8775" w14:textId="58938022" w:rsidTr="00A4725C">
        <w:trPr>
          <w:trHeight w:val="454"/>
          <w:jc w:val="center"/>
        </w:trPr>
        <w:tc>
          <w:tcPr>
            <w:tcW w:w="364" w:type="pct"/>
            <w:vMerge/>
            <w:tcBorders>
              <w:left w:val="single" w:sz="4" w:space="0" w:color="auto"/>
              <w:bottom w:val="single" w:sz="4" w:space="0" w:color="auto"/>
              <w:right w:val="single" w:sz="4" w:space="0" w:color="auto"/>
            </w:tcBorders>
            <w:vAlign w:val="center"/>
          </w:tcPr>
          <w:p w14:paraId="32A659DF" w14:textId="7A8FBDF8" w:rsidR="00A4725C" w:rsidRPr="00C93E9D" w:rsidRDefault="00A4725C" w:rsidP="003F7ABE">
            <w:pPr>
              <w:pStyle w:val="113"/>
            </w:pPr>
          </w:p>
        </w:tc>
        <w:tc>
          <w:tcPr>
            <w:tcW w:w="986" w:type="pct"/>
            <w:tcBorders>
              <w:top w:val="single" w:sz="4" w:space="0" w:color="auto"/>
              <w:left w:val="single" w:sz="4" w:space="0" w:color="auto"/>
              <w:bottom w:val="single" w:sz="4" w:space="0" w:color="auto"/>
              <w:right w:val="single" w:sz="4" w:space="0" w:color="auto"/>
            </w:tcBorders>
            <w:noWrap/>
            <w:vAlign w:val="center"/>
          </w:tcPr>
          <w:p w14:paraId="32D29AFA" w14:textId="7777D996" w:rsidR="00A4725C" w:rsidRPr="00C93E9D" w:rsidRDefault="00A4725C" w:rsidP="003F7ABE">
            <w:pPr>
              <w:pStyle w:val="113"/>
            </w:pPr>
            <w:r w:rsidRPr="00C93E9D">
              <w:t>6#</w:t>
            </w:r>
          </w:p>
        </w:tc>
        <w:tc>
          <w:tcPr>
            <w:tcW w:w="208" w:type="pct"/>
            <w:tcBorders>
              <w:top w:val="single" w:sz="4" w:space="0" w:color="auto"/>
              <w:left w:val="single" w:sz="4" w:space="0" w:color="auto"/>
              <w:bottom w:val="single" w:sz="4" w:space="0" w:color="auto"/>
              <w:right w:val="single" w:sz="4" w:space="0" w:color="auto"/>
            </w:tcBorders>
            <w:noWrap/>
            <w:vAlign w:val="center"/>
          </w:tcPr>
          <w:p w14:paraId="54902FED" w14:textId="19263017" w:rsidR="00A4725C" w:rsidRPr="00C93E9D" w:rsidRDefault="00A4725C" w:rsidP="003F7ABE">
            <w:pPr>
              <w:pStyle w:val="113"/>
            </w:pPr>
            <w:r w:rsidRPr="00C93E9D">
              <w:rPr>
                <w:rFonts w:hint="eastAsia"/>
              </w:rPr>
              <w:t>7</w:t>
            </w:r>
            <w:r w:rsidRPr="00C93E9D">
              <w:t>.53</w:t>
            </w:r>
          </w:p>
        </w:tc>
        <w:tc>
          <w:tcPr>
            <w:tcW w:w="234" w:type="pct"/>
            <w:tcBorders>
              <w:top w:val="single" w:sz="4" w:space="0" w:color="auto"/>
              <w:left w:val="single" w:sz="4" w:space="0" w:color="auto"/>
              <w:bottom w:val="single" w:sz="4" w:space="0" w:color="auto"/>
              <w:right w:val="single" w:sz="4" w:space="0" w:color="auto"/>
            </w:tcBorders>
            <w:noWrap/>
            <w:vAlign w:val="center"/>
          </w:tcPr>
          <w:p w14:paraId="3A8B7F66" w14:textId="45130C68" w:rsidR="00A4725C" w:rsidRPr="00C93E9D" w:rsidRDefault="00A4725C" w:rsidP="003F7ABE">
            <w:pPr>
              <w:pStyle w:val="113"/>
            </w:pPr>
            <w:r w:rsidRPr="00C93E9D">
              <w:t>/</w:t>
            </w:r>
          </w:p>
        </w:tc>
        <w:tc>
          <w:tcPr>
            <w:tcW w:w="273" w:type="pct"/>
            <w:tcBorders>
              <w:top w:val="single" w:sz="4" w:space="0" w:color="auto"/>
              <w:left w:val="single" w:sz="4" w:space="0" w:color="auto"/>
              <w:bottom w:val="single" w:sz="4" w:space="0" w:color="auto"/>
              <w:right w:val="single" w:sz="4" w:space="0" w:color="auto"/>
            </w:tcBorders>
            <w:noWrap/>
            <w:vAlign w:val="center"/>
          </w:tcPr>
          <w:p w14:paraId="14A33FE7" w14:textId="06CFC8A1" w:rsidR="00A4725C" w:rsidRPr="00C93E9D" w:rsidRDefault="00A4725C" w:rsidP="003F7ABE">
            <w:pPr>
              <w:pStyle w:val="113"/>
            </w:pPr>
            <w:r w:rsidRPr="00C93E9D">
              <w:t>/</w:t>
            </w:r>
          </w:p>
        </w:tc>
        <w:tc>
          <w:tcPr>
            <w:tcW w:w="273" w:type="pct"/>
            <w:tcBorders>
              <w:top w:val="single" w:sz="4" w:space="0" w:color="auto"/>
              <w:left w:val="single" w:sz="4" w:space="0" w:color="auto"/>
              <w:bottom w:val="single" w:sz="4" w:space="0" w:color="auto"/>
              <w:right w:val="single" w:sz="4" w:space="0" w:color="auto"/>
            </w:tcBorders>
            <w:noWrap/>
            <w:vAlign w:val="center"/>
          </w:tcPr>
          <w:p w14:paraId="55D73E35" w14:textId="6C5077FE" w:rsidR="00A4725C" w:rsidRPr="00C93E9D" w:rsidRDefault="00A4725C" w:rsidP="003F7ABE">
            <w:pPr>
              <w:pStyle w:val="113"/>
            </w:pPr>
            <w:r w:rsidRPr="00C93E9D">
              <w:t>/</w:t>
            </w:r>
          </w:p>
        </w:tc>
        <w:tc>
          <w:tcPr>
            <w:tcW w:w="273" w:type="pct"/>
            <w:tcBorders>
              <w:top w:val="single" w:sz="4" w:space="0" w:color="auto"/>
              <w:left w:val="single" w:sz="4" w:space="0" w:color="auto"/>
              <w:bottom w:val="single" w:sz="4" w:space="0" w:color="auto"/>
              <w:right w:val="single" w:sz="4" w:space="0" w:color="auto"/>
            </w:tcBorders>
            <w:noWrap/>
            <w:vAlign w:val="center"/>
          </w:tcPr>
          <w:p w14:paraId="3D7A676C" w14:textId="66182B41" w:rsidR="00A4725C" w:rsidRPr="00C93E9D" w:rsidRDefault="00A4725C" w:rsidP="003F7ABE">
            <w:pPr>
              <w:pStyle w:val="113"/>
            </w:pPr>
            <w:r w:rsidRPr="00C93E9D">
              <w:t>/</w:t>
            </w:r>
          </w:p>
        </w:tc>
        <w:tc>
          <w:tcPr>
            <w:tcW w:w="273" w:type="pct"/>
            <w:tcBorders>
              <w:top w:val="single" w:sz="4" w:space="0" w:color="auto"/>
              <w:left w:val="single" w:sz="4" w:space="0" w:color="auto"/>
              <w:bottom w:val="single" w:sz="4" w:space="0" w:color="auto"/>
              <w:right w:val="single" w:sz="4" w:space="0" w:color="auto"/>
            </w:tcBorders>
            <w:noWrap/>
            <w:vAlign w:val="center"/>
          </w:tcPr>
          <w:p w14:paraId="1BDE70DB" w14:textId="484050AD" w:rsidR="00A4725C" w:rsidRPr="00C93E9D" w:rsidRDefault="00A4725C" w:rsidP="003F7ABE">
            <w:pPr>
              <w:pStyle w:val="113"/>
            </w:pPr>
            <w:r w:rsidRPr="00C93E9D">
              <w:t>/</w:t>
            </w:r>
          </w:p>
        </w:tc>
        <w:tc>
          <w:tcPr>
            <w:tcW w:w="273" w:type="pct"/>
            <w:tcBorders>
              <w:top w:val="single" w:sz="4" w:space="0" w:color="auto"/>
              <w:left w:val="single" w:sz="4" w:space="0" w:color="auto"/>
              <w:bottom w:val="single" w:sz="4" w:space="0" w:color="auto"/>
              <w:right w:val="single" w:sz="4" w:space="0" w:color="auto"/>
            </w:tcBorders>
            <w:noWrap/>
            <w:vAlign w:val="center"/>
          </w:tcPr>
          <w:p w14:paraId="3F9C3423" w14:textId="6663E48C" w:rsidR="00A4725C" w:rsidRPr="00C93E9D" w:rsidRDefault="00A4725C" w:rsidP="003F7ABE">
            <w:pPr>
              <w:pStyle w:val="113"/>
            </w:pPr>
            <w:r w:rsidRPr="00C93E9D">
              <w:t>/</w:t>
            </w:r>
          </w:p>
        </w:tc>
        <w:tc>
          <w:tcPr>
            <w:tcW w:w="273" w:type="pct"/>
            <w:tcBorders>
              <w:top w:val="single" w:sz="4" w:space="0" w:color="auto"/>
              <w:left w:val="single" w:sz="4" w:space="0" w:color="auto"/>
              <w:bottom w:val="single" w:sz="4" w:space="0" w:color="auto"/>
              <w:right w:val="single" w:sz="4" w:space="0" w:color="auto"/>
            </w:tcBorders>
            <w:noWrap/>
            <w:vAlign w:val="center"/>
          </w:tcPr>
          <w:p w14:paraId="6688ED7E" w14:textId="2143B7B0" w:rsidR="00A4725C" w:rsidRPr="00C93E9D" w:rsidRDefault="00A4725C" w:rsidP="003F7ABE">
            <w:pPr>
              <w:pStyle w:val="113"/>
            </w:pPr>
            <w:r w:rsidRPr="00C93E9D">
              <w:t>/</w:t>
            </w:r>
          </w:p>
        </w:tc>
        <w:tc>
          <w:tcPr>
            <w:tcW w:w="273" w:type="pct"/>
            <w:tcBorders>
              <w:top w:val="single" w:sz="4" w:space="0" w:color="auto"/>
              <w:left w:val="single" w:sz="4" w:space="0" w:color="auto"/>
              <w:bottom w:val="single" w:sz="4" w:space="0" w:color="auto"/>
              <w:right w:val="single" w:sz="4" w:space="0" w:color="auto"/>
            </w:tcBorders>
            <w:noWrap/>
            <w:vAlign w:val="center"/>
          </w:tcPr>
          <w:p w14:paraId="2E0BDF41" w14:textId="3DEA92D6" w:rsidR="00A4725C" w:rsidRPr="00C93E9D" w:rsidRDefault="00A4725C" w:rsidP="003F7ABE">
            <w:pPr>
              <w:pStyle w:val="113"/>
            </w:pPr>
            <w:r w:rsidRPr="00C93E9D">
              <w:t>/</w:t>
            </w:r>
          </w:p>
        </w:tc>
        <w:tc>
          <w:tcPr>
            <w:tcW w:w="273" w:type="pct"/>
            <w:tcBorders>
              <w:top w:val="single" w:sz="4" w:space="0" w:color="auto"/>
              <w:left w:val="single" w:sz="4" w:space="0" w:color="auto"/>
              <w:bottom w:val="single" w:sz="4" w:space="0" w:color="auto"/>
              <w:right w:val="single" w:sz="4" w:space="0" w:color="auto"/>
            </w:tcBorders>
            <w:vAlign w:val="center"/>
          </w:tcPr>
          <w:p w14:paraId="18808A58" w14:textId="32B8DE8D" w:rsidR="00A4725C" w:rsidRPr="00C93E9D" w:rsidRDefault="00A4725C" w:rsidP="003F7ABE">
            <w:pPr>
              <w:pStyle w:val="113"/>
            </w:pPr>
            <w:r w:rsidRPr="00C93E9D">
              <w:rPr>
                <w:rFonts w:hint="eastAsia"/>
              </w:rPr>
              <w:t>1</w:t>
            </w:r>
            <w:r w:rsidRPr="00C93E9D">
              <w:t>4</w:t>
            </w:r>
          </w:p>
        </w:tc>
        <w:tc>
          <w:tcPr>
            <w:tcW w:w="344" w:type="pct"/>
            <w:tcBorders>
              <w:top w:val="single" w:sz="4" w:space="0" w:color="auto"/>
              <w:left w:val="single" w:sz="4" w:space="0" w:color="auto"/>
              <w:bottom w:val="single" w:sz="4" w:space="0" w:color="auto"/>
              <w:right w:val="single" w:sz="4" w:space="0" w:color="auto"/>
            </w:tcBorders>
            <w:noWrap/>
            <w:vAlign w:val="center"/>
          </w:tcPr>
          <w:p w14:paraId="1648219F" w14:textId="2C16FBC5" w:rsidR="00A4725C" w:rsidRPr="00C93E9D" w:rsidRDefault="00A4725C" w:rsidP="003F7ABE">
            <w:pPr>
              <w:pStyle w:val="113"/>
            </w:pPr>
            <w:r w:rsidRPr="00C93E9D">
              <w:rPr>
                <w:rFonts w:hint="eastAsia"/>
              </w:rPr>
              <w:t>1</w:t>
            </w:r>
            <w:r w:rsidRPr="00C93E9D">
              <w:t>.6</w:t>
            </w:r>
          </w:p>
        </w:tc>
        <w:tc>
          <w:tcPr>
            <w:tcW w:w="342" w:type="pct"/>
            <w:tcBorders>
              <w:top w:val="single" w:sz="4" w:space="0" w:color="auto"/>
              <w:left w:val="single" w:sz="4" w:space="0" w:color="auto"/>
              <w:bottom w:val="single" w:sz="4" w:space="0" w:color="auto"/>
              <w:right w:val="single" w:sz="4" w:space="0" w:color="auto"/>
            </w:tcBorders>
            <w:vAlign w:val="center"/>
          </w:tcPr>
          <w:p w14:paraId="667EB407" w14:textId="3688F5F5" w:rsidR="00A4725C" w:rsidRPr="00C93E9D" w:rsidRDefault="00A4725C" w:rsidP="00A4725C">
            <w:pPr>
              <w:pStyle w:val="113"/>
            </w:pPr>
            <w:r w:rsidRPr="00C93E9D">
              <w:rPr>
                <w:rFonts w:hint="eastAsia"/>
              </w:rPr>
              <w:t>5</w:t>
            </w:r>
            <w:r w:rsidRPr="00C93E9D">
              <w:t>90</w:t>
            </w:r>
          </w:p>
        </w:tc>
        <w:tc>
          <w:tcPr>
            <w:tcW w:w="339" w:type="pct"/>
            <w:tcBorders>
              <w:top w:val="single" w:sz="4" w:space="0" w:color="auto"/>
              <w:left w:val="single" w:sz="4" w:space="0" w:color="auto"/>
              <w:bottom w:val="single" w:sz="4" w:space="0" w:color="auto"/>
              <w:right w:val="single" w:sz="4" w:space="0" w:color="auto"/>
            </w:tcBorders>
            <w:vAlign w:val="center"/>
          </w:tcPr>
          <w:p w14:paraId="2DA7757D" w14:textId="6C1C37FF" w:rsidR="00A4725C" w:rsidRPr="00C93E9D" w:rsidRDefault="00A4725C" w:rsidP="00A4725C">
            <w:pPr>
              <w:pStyle w:val="113"/>
            </w:pPr>
            <w:r w:rsidRPr="00C93E9D">
              <w:rPr>
                <w:rFonts w:hint="eastAsia"/>
              </w:rPr>
              <w:t>2</w:t>
            </w:r>
            <w:r w:rsidRPr="00C93E9D">
              <w:t>34</w:t>
            </w:r>
          </w:p>
        </w:tc>
      </w:tr>
      <w:tr w:rsidR="00A4725C" w:rsidRPr="00C93E9D" w14:paraId="02875239" w14:textId="0C530DC9" w:rsidTr="00A4725C">
        <w:trPr>
          <w:trHeight w:val="454"/>
          <w:jc w:val="center"/>
        </w:trPr>
        <w:tc>
          <w:tcPr>
            <w:tcW w:w="1350" w:type="pct"/>
            <w:gridSpan w:val="2"/>
            <w:tcBorders>
              <w:top w:val="single" w:sz="4" w:space="0" w:color="auto"/>
              <w:left w:val="single" w:sz="4" w:space="0" w:color="auto"/>
              <w:bottom w:val="single" w:sz="4" w:space="0" w:color="auto"/>
              <w:right w:val="single" w:sz="4" w:space="0" w:color="auto"/>
            </w:tcBorders>
            <w:vAlign w:val="center"/>
            <w:hideMark/>
          </w:tcPr>
          <w:p w14:paraId="5FE8DE2E" w14:textId="0928BF66" w:rsidR="00A4725C" w:rsidRPr="00C93E9D" w:rsidRDefault="00A4725C" w:rsidP="00A4725C">
            <w:pPr>
              <w:pStyle w:val="113"/>
            </w:pPr>
            <w:r w:rsidRPr="00C93E9D">
              <w:t>标准值</w:t>
            </w:r>
            <w:r w:rsidRPr="00C93E9D">
              <w:br/>
              <w:t>pH</w:t>
            </w:r>
            <w:r w:rsidRPr="00C93E9D">
              <w:rPr>
                <w:rFonts w:hint="eastAsia"/>
              </w:rPr>
              <w:t>＞</w:t>
            </w:r>
            <w:r w:rsidRPr="00C93E9D">
              <w:rPr>
                <w:rFonts w:hint="eastAsia"/>
              </w:rPr>
              <w:t>7</w:t>
            </w:r>
            <w:r w:rsidRPr="00C93E9D">
              <w:t>.5</w:t>
            </w:r>
            <w:r w:rsidRPr="00C93E9D">
              <w:t>（其他）</w:t>
            </w:r>
          </w:p>
        </w:tc>
        <w:tc>
          <w:tcPr>
            <w:tcW w:w="208" w:type="pct"/>
            <w:tcBorders>
              <w:top w:val="single" w:sz="4" w:space="0" w:color="auto"/>
              <w:left w:val="single" w:sz="4" w:space="0" w:color="auto"/>
              <w:bottom w:val="single" w:sz="4" w:space="0" w:color="auto"/>
              <w:right w:val="single" w:sz="4" w:space="0" w:color="auto"/>
            </w:tcBorders>
            <w:noWrap/>
            <w:vAlign w:val="center"/>
          </w:tcPr>
          <w:p w14:paraId="03A06288" w14:textId="77777777" w:rsidR="00A4725C" w:rsidRPr="00C93E9D" w:rsidRDefault="00A4725C" w:rsidP="00A4725C">
            <w:pPr>
              <w:pStyle w:val="113"/>
            </w:pPr>
            <w:r w:rsidRPr="00C93E9D">
              <w:t>/</w:t>
            </w:r>
          </w:p>
        </w:tc>
        <w:tc>
          <w:tcPr>
            <w:tcW w:w="234" w:type="pct"/>
            <w:tcBorders>
              <w:top w:val="single" w:sz="4" w:space="0" w:color="auto"/>
              <w:left w:val="single" w:sz="4" w:space="0" w:color="auto"/>
              <w:bottom w:val="single" w:sz="4" w:space="0" w:color="auto"/>
              <w:right w:val="single" w:sz="4" w:space="0" w:color="auto"/>
            </w:tcBorders>
            <w:noWrap/>
            <w:vAlign w:val="center"/>
          </w:tcPr>
          <w:p w14:paraId="3AF0AA63" w14:textId="6DAD72C8" w:rsidR="00A4725C" w:rsidRPr="00C93E9D" w:rsidRDefault="00A4725C" w:rsidP="00A4725C">
            <w:pPr>
              <w:pStyle w:val="113"/>
            </w:pPr>
            <w:r w:rsidRPr="00C93E9D">
              <w:t>25</w:t>
            </w:r>
          </w:p>
        </w:tc>
        <w:tc>
          <w:tcPr>
            <w:tcW w:w="273" w:type="pct"/>
            <w:tcBorders>
              <w:top w:val="single" w:sz="4" w:space="0" w:color="auto"/>
              <w:left w:val="single" w:sz="4" w:space="0" w:color="auto"/>
              <w:bottom w:val="single" w:sz="4" w:space="0" w:color="auto"/>
              <w:right w:val="single" w:sz="4" w:space="0" w:color="auto"/>
            </w:tcBorders>
            <w:noWrap/>
            <w:vAlign w:val="center"/>
          </w:tcPr>
          <w:p w14:paraId="3DC56D89" w14:textId="2C599E8B" w:rsidR="00A4725C" w:rsidRPr="00C93E9D" w:rsidRDefault="00A4725C" w:rsidP="00A4725C">
            <w:pPr>
              <w:pStyle w:val="113"/>
            </w:pPr>
            <w:r w:rsidRPr="00C93E9D">
              <w:t>0.6</w:t>
            </w:r>
          </w:p>
        </w:tc>
        <w:tc>
          <w:tcPr>
            <w:tcW w:w="273" w:type="pct"/>
            <w:tcBorders>
              <w:top w:val="single" w:sz="4" w:space="0" w:color="auto"/>
              <w:left w:val="single" w:sz="4" w:space="0" w:color="auto"/>
              <w:bottom w:val="single" w:sz="4" w:space="0" w:color="auto"/>
              <w:right w:val="single" w:sz="4" w:space="0" w:color="auto"/>
            </w:tcBorders>
            <w:noWrap/>
            <w:vAlign w:val="center"/>
          </w:tcPr>
          <w:p w14:paraId="5A07E4E1" w14:textId="2B4633C5" w:rsidR="00A4725C" w:rsidRPr="00C93E9D" w:rsidRDefault="00A4725C" w:rsidP="00A4725C">
            <w:pPr>
              <w:pStyle w:val="113"/>
            </w:pPr>
            <w:r w:rsidRPr="00C93E9D">
              <w:t>100</w:t>
            </w:r>
          </w:p>
        </w:tc>
        <w:tc>
          <w:tcPr>
            <w:tcW w:w="273" w:type="pct"/>
            <w:tcBorders>
              <w:top w:val="single" w:sz="4" w:space="0" w:color="auto"/>
              <w:left w:val="single" w:sz="4" w:space="0" w:color="auto"/>
              <w:bottom w:val="single" w:sz="4" w:space="0" w:color="auto"/>
              <w:right w:val="single" w:sz="4" w:space="0" w:color="auto"/>
            </w:tcBorders>
            <w:noWrap/>
            <w:vAlign w:val="center"/>
          </w:tcPr>
          <w:p w14:paraId="7BE469D8" w14:textId="1B5B6611" w:rsidR="00A4725C" w:rsidRPr="00C93E9D" w:rsidRDefault="00A4725C" w:rsidP="00A4725C">
            <w:pPr>
              <w:pStyle w:val="113"/>
            </w:pPr>
            <w:r w:rsidRPr="00C93E9D">
              <w:t>170</w:t>
            </w:r>
          </w:p>
        </w:tc>
        <w:tc>
          <w:tcPr>
            <w:tcW w:w="273" w:type="pct"/>
            <w:tcBorders>
              <w:top w:val="single" w:sz="4" w:space="0" w:color="auto"/>
              <w:left w:val="single" w:sz="4" w:space="0" w:color="auto"/>
              <w:bottom w:val="single" w:sz="4" w:space="0" w:color="auto"/>
              <w:right w:val="single" w:sz="4" w:space="0" w:color="auto"/>
            </w:tcBorders>
            <w:noWrap/>
            <w:vAlign w:val="center"/>
          </w:tcPr>
          <w:p w14:paraId="04BD8912" w14:textId="5FE351D3" w:rsidR="00A4725C" w:rsidRPr="00C93E9D" w:rsidRDefault="00A4725C" w:rsidP="00A4725C">
            <w:pPr>
              <w:pStyle w:val="113"/>
            </w:pPr>
            <w:r w:rsidRPr="00C93E9D">
              <w:t>3.4</w:t>
            </w:r>
          </w:p>
        </w:tc>
        <w:tc>
          <w:tcPr>
            <w:tcW w:w="273" w:type="pct"/>
            <w:tcBorders>
              <w:top w:val="single" w:sz="4" w:space="0" w:color="auto"/>
              <w:left w:val="single" w:sz="4" w:space="0" w:color="auto"/>
              <w:bottom w:val="single" w:sz="4" w:space="0" w:color="auto"/>
              <w:right w:val="single" w:sz="4" w:space="0" w:color="auto"/>
            </w:tcBorders>
            <w:noWrap/>
            <w:vAlign w:val="center"/>
          </w:tcPr>
          <w:p w14:paraId="764025EB" w14:textId="4C0591DA" w:rsidR="00A4725C" w:rsidRPr="00C93E9D" w:rsidRDefault="00A4725C" w:rsidP="00A4725C">
            <w:pPr>
              <w:pStyle w:val="113"/>
            </w:pPr>
            <w:r w:rsidRPr="00C93E9D">
              <w:t>190</w:t>
            </w:r>
          </w:p>
        </w:tc>
        <w:tc>
          <w:tcPr>
            <w:tcW w:w="273" w:type="pct"/>
            <w:tcBorders>
              <w:top w:val="single" w:sz="4" w:space="0" w:color="auto"/>
              <w:left w:val="single" w:sz="4" w:space="0" w:color="auto"/>
              <w:bottom w:val="single" w:sz="4" w:space="0" w:color="auto"/>
              <w:right w:val="single" w:sz="4" w:space="0" w:color="auto"/>
            </w:tcBorders>
            <w:noWrap/>
            <w:vAlign w:val="center"/>
          </w:tcPr>
          <w:p w14:paraId="15FB92EC" w14:textId="50A7A715" w:rsidR="00A4725C" w:rsidRPr="00C93E9D" w:rsidRDefault="00A4725C" w:rsidP="00A4725C">
            <w:pPr>
              <w:pStyle w:val="113"/>
            </w:pPr>
            <w:r w:rsidRPr="00C93E9D">
              <w:t>250</w:t>
            </w:r>
          </w:p>
        </w:tc>
        <w:tc>
          <w:tcPr>
            <w:tcW w:w="273" w:type="pct"/>
            <w:tcBorders>
              <w:top w:val="single" w:sz="4" w:space="0" w:color="auto"/>
              <w:left w:val="single" w:sz="4" w:space="0" w:color="auto"/>
              <w:bottom w:val="single" w:sz="4" w:space="0" w:color="auto"/>
              <w:right w:val="single" w:sz="4" w:space="0" w:color="auto"/>
            </w:tcBorders>
            <w:noWrap/>
            <w:vAlign w:val="center"/>
          </w:tcPr>
          <w:p w14:paraId="6F402699" w14:textId="14644B6A" w:rsidR="00A4725C" w:rsidRPr="00C93E9D" w:rsidRDefault="00A4725C" w:rsidP="00A4725C">
            <w:pPr>
              <w:pStyle w:val="113"/>
            </w:pPr>
            <w:r w:rsidRPr="00C93E9D">
              <w:t>300</w:t>
            </w:r>
          </w:p>
        </w:tc>
        <w:tc>
          <w:tcPr>
            <w:tcW w:w="273" w:type="pct"/>
            <w:tcBorders>
              <w:top w:val="single" w:sz="4" w:space="0" w:color="auto"/>
              <w:left w:val="single" w:sz="4" w:space="0" w:color="auto"/>
              <w:bottom w:val="single" w:sz="4" w:space="0" w:color="auto"/>
              <w:right w:val="single" w:sz="4" w:space="0" w:color="auto"/>
            </w:tcBorders>
            <w:vAlign w:val="center"/>
          </w:tcPr>
          <w:p w14:paraId="0B15A4A3" w14:textId="77777777" w:rsidR="00A4725C" w:rsidRPr="00C93E9D" w:rsidRDefault="00A4725C" w:rsidP="00A4725C">
            <w:pPr>
              <w:pStyle w:val="113"/>
            </w:pPr>
            <w:r w:rsidRPr="00C93E9D">
              <w:t>/</w:t>
            </w:r>
          </w:p>
        </w:tc>
        <w:tc>
          <w:tcPr>
            <w:tcW w:w="344" w:type="pct"/>
            <w:tcBorders>
              <w:top w:val="single" w:sz="4" w:space="0" w:color="auto"/>
              <w:left w:val="single" w:sz="4" w:space="0" w:color="auto"/>
              <w:bottom w:val="single" w:sz="4" w:space="0" w:color="auto"/>
              <w:right w:val="single" w:sz="4" w:space="0" w:color="auto"/>
            </w:tcBorders>
            <w:noWrap/>
            <w:vAlign w:val="center"/>
          </w:tcPr>
          <w:p w14:paraId="5859A7CD" w14:textId="77777777" w:rsidR="00A4725C" w:rsidRPr="00C93E9D" w:rsidRDefault="00A4725C" w:rsidP="00A4725C">
            <w:pPr>
              <w:pStyle w:val="113"/>
            </w:pPr>
            <w:r w:rsidRPr="00C93E9D">
              <w:t>/</w:t>
            </w:r>
          </w:p>
        </w:tc>
        <w:tc>
          <w:tcPr>
            <w:tcW w:w="342" w:type="pct"/>
            <w:tcBorders>
              <w:top w:val="single" w:sz="4" w:space="0" w:color="auto"/>
              <w:left w:val="single" w:sz="4" w:space="0" w:color="auto"/>
              <w:bottom w:val="single" w:sz="4" w:space="0" w:color="auto"/>
              <w:right w:val="single" w:sz="4" w:space="0" w:color="auto"/>
            </w:tcBorders>
            <w:vAlign w:val="center"/>
          </w:tcPr>
          <w:p w14:paraId="54994A80" w14:textId="40A3527E" w:rsidR="00A4725C" w:rsidRPr="00C93E9D" w:rsidRDefault="00A4725C" w:rsidP="00A4725C">
            <w:pPr>
              <w:pStyle w:val="113"/>
            </w:pPr>
            <w:r w:rsidRPr="00C93E9D">
              <w:t>/</w:t>
            </w:r>
          </w:p>
        </w:tc>
        <w:tc>
          <w:tcPr>
            <w:tcW w:w="339" w:type="pct"/>
            <w:tcBorders>
              <w:top w:val="single" w:sz="4" w:space="0" w:color="auto"/>
              <w:left w:val="single" w:sz="4" w:space="0" w:color="auto"/>
              <w:bottom w:val="single" w:sz="4" w:space="0" w:color="auto"/>
              <w:right w:val="single" w:sz="4" w:space="0" w:color="auto"/>
            </w:tcBorders>
            <w:vAlign w:val="center"/>
          </w:tcPr>
          <w:p w14:paraId="69449589" w14:textId="5F8556B7" w:rsidR="00A4725C" w:rsidRPr="00C93E9D" w:rsidRDefault="00A4725C" w:rsidP="00A4725C">
            <w:pPr>
              <w:pStyle w:val="113"/>
            </w:pPr>
            <w:r w:rsidRPr="00C93E9D">
              <w:t>/</w:t>
            </w:r>
          </w:p>
        </w:tc>
      </w:tr>
      <w:tr w:rsidR="00A4725C" w:rsidRPr="00C93E9D" w14:paraId="6AE05D32" w14:textId="0729877C" w:rsidTr="00A4725C">
        <w:trPr>
          <w:trHeight w:val="454"/>
          <w:jc w:val="center"/>
        </w:trPr>
        <w:tc>
          <w:tcPr>
            <w:tcW w:w="1350" w:type="pct"/>
            <w:gridSpan w:val="2"/>
            <w:tcBorders>
              <w:top w:val="single" w:sz="4" w:space="0" w:color="auto"/>
              <w:left w:val="single" w:sz="4" w:space="0" w:color="auto"/>
              <w:bottom w:val="single" w:sz="4" w:space="0" w:color="auto"/>
              <w:right w:val="single" w:sz="4" w:space="0" w:color="auto"/>
            </w:tcBorders>
            <w:vAlign w:val="center"/>
            <w:hideMark/>
          </w:tcPr>
          <w:p w14:paraId="27B5282F" w14:textId="77777777" w:rsidR="00A4725C" w:rsidRPr="00C93E9D" w:rsidRDefault="00A4725C" w:rsidP="00A4725C">
            <w:pPr>
              <w:pStyle w:val="113"/>
            </w:pPr>
            <w:r w:rsidRPr="00C93E9D">
              <w:t>达标情况</w:t>
            </w:r>
          </w:p>
        </w:tc>
        <w:tc>
          <w:tcPr>
            <w:tcW w:w="208" w:type="pct"/>
            <w:tcBorders>
              <w:top w:val="single" w:sz="4" w:space="0" w:color="auto"/>
              <w:left w:val="single" w:sz="4" w:space="0" w:color="auto"/>
              <w:bottom w:val="single" w:sz="4" w:space="0" w:color="auto"/>
              <w:right w:val="single" w:sz="4" w:space="0" w:color="auto"/>
            </w:tcBorders>
            <w:noWrap/>
            <w:vAlign w:val="center"/>
          </w:tcPr>
          <w:p w14:paraId="6BD36DBC" w14:textId="77777777" w:rsidR="00A4725C" w:rsidRPr="00C93E9D" w:rsidRDefault="00A4725C" w:rsidP="00A4725C">
            <w:pPr>
              <w:pStyle w:val="113"/>
            </w:pPr>
            <w:r w:rsidRPr="00C93E9D">
              <w:t>/</w:t>
            </w:r>
          </w:p>
        </w:tc>
        <w:tc>
          <w:tcPr>
            <w:tcW w:w="234" w:type="pct"/>
            <w:tcBorders>
              <w:top w:val="single" w:sz="4" w:space="0" w:color="auto"/>
              <w:left w:val="single" w:sz="4" w:space="0" w:color="auto"/>
              <w:bottom w:val="single" w:sz="4" w:space="0" w:color="auto"/>
              <w:right w:val="single" w:sz="4" w:space="0" w:color="auto"/>
            </w:tcBorders>
            <w:noWrap/>
            <w:vAlign w:val="center"/>
          </w:tcPr>
          <w:p w14:paraId="2925BD42" w14:textId="77777777" w:rsidR="00A4725C" w:rsidRPr="00C93E9D" w:rsidRDefault="00A4725C" w:rsidP="00A4725C">
            <w:pPr>
              <w:pStyle w:val="113"/>
            </w:pPr>
            <w:r w:rsidRPr="00C93E9D">
              <w:t>达标</w:t>
            </w:r>
          </w:p>
        </w:tc>
        <w:tc>
          <w:tcPr>
            <w:tcW w:w="273" w:type="pct"/>
            <w:tcBorders>
              <w:top w:val="single" w:sz="4" w:space="0" w:color="auto"/>
              <w:left w:val="single" w:sz="4" w:space="0" w:color="auto"/>
              <w:bottom w:val="single" w:sz="4" w:space="0" w:color="auto"/>
              <w:right w:val="single" w:sz="4" w:space="0" w:color="auto"/>
            </w:tcBorders>
            <w:noWrap/>
            <w:vAlign w:val="center"/>
          </w:tcPr>
          <w:p w14:paraId="27DA5F79" w14:textId="77777777" w:rsidR="00A4725C" w:rsidRPr="00C93E9D" w:rsidRDefault="00A4725C" w:rsidP="00A4725C">
            <w:pPr>
              <w:pStyle w:val="113"/>
            </w:pPr>
            <w:r w:rsidRPr="00C93E9D">
              <w:t>达标</w:t>
            </w:r>
          </w:p>
        </w:tc>
        <w:tc>
          <w:tcPr>
            <w:tcW w:w="273" w:type="pct"/>
            <w:tcBorders>
              <w:top w:val="single" w:sz="4" w:space="0" w:color="auto"/>
              <w:left w:val="single" w:sz="4" w:space="0" w:color="auto"/>
              <w:bottom w:val="single" w:sz="4" w:space="0" w:color="auto"/>
              <w:right w:val="single" w:sz="4" w:space="0" w:color="auto"/>
            </w:tcBorders>
            <w:noWrap/>
            <w:vAlign w:val="center"/>
          </w:tcPr>
          <w:p w14:paraId="7F8D7E45" w14:textId="77777777" w:rsidR="00A4725C" w:rsidRPr="00C93E9D" w:rsidRDefault="00A4725C" w:rsidP="00A4725C">
            <w:pPr>
              <w:pStyle w:val="113"/>
            </w:pPr>
            <w:r w:rsidRPr="00C93E9D">
              <w:t>达标</w:t>
            </w:r>
          </w:p>
        </w:tc>
        <w:tc>
          <w:tcPr>
            <w:tcW w:w="273" w:type="pct"/>
            <w:tcBorders>
              <w:top w:val="single" w:sz="4" w:space="0" w:color="auto"/>
              <w:left w:val="single" w:sz="4" w:space="0" w:color="auto"/>
              <w:bottom w:val="single" w:sz="4" w:space="0" w:color="auto"/>
              <w:right w:val="single" w:sz="4" w:space="0" w:color="auto"/>
            </w:tcBorders>
            <w:noWrap/>
            <w:vAlign w:val="center"/>
          </w:tcPr>
          <w:p w14:paraId="72320AAF" w14:textId="77777777" w:rsidR="00A4725C" w:rsidRPr="00C93E9D" w:rsidRDefault="00A4725C" w:rsidP="00A4725C">
            <w:pPr>
              <w:pStyle w:val="113"/>
            </w:pPr>
            <w:r w:rsidRPr="00C93E9D">
              <w:t>达标</w:t>
            </w:r>
          </w:p>
        </w:tc>
        <w:tc>
          <w:tcPr>
            <w:tcW w:w="273" w:type="pct"/>
            <w:tcBorders>
              <w:top w:val="single" w:sz="4" w:space="0" w:color="auto"/>
              <w:left w:val="single" w:sz="4" w:space="0" w:color="auto"/>
              <w:bottom w:val="single" w:sz="4" w:space="0" w:color="auto"/>
              <w:right w:val="single" w:sz="4" w:space="0" w:color="auto"/>
            </w:tcBorders>
            <w:noWrap/>
            <w:vAlign w:val="center"/>
          </w:tcPr>
          <w:p w14:paraId="04D0D1E4" w14:textId="77777777" w:rsidR="00A4725C" w:rsidRPr="00C93E9D" w:rsidRDefault="00A4725C" w:rsidP="00A4725C">
            <w:pPr>
              <w:pStyle w:val="113"/>
            </w:pPr>
            <w:r w:rsidRPr="00C93E9D">
              <w:t>达标</w:t>
            </w:r>
          </w:p>
        </w:tc>
        <w:tc>
          <w:tcPr>
            <w:tcW w:w="273" w:type="pct"/>
            <w:tcBorders>
              <w:top w:val="single" w:sz="4" w:space="0" w:color="auto"/>
              <w:left w:val="single" w:sz="4" w:space="0" w:color="auto"/>
              <w:bottom w:val="single" w:sz="4" w:space="0" w:color="auto"/>
              <w:right w:val="single" w:sz="4" w:space="0" w:color="auto"/>
            </w:tcBorders>
            <w:noWrap/>
            <w:vAlign w:val="center"/>
          </w:tcPr>
          <w:p w14:paraId="5A10C41C" w14:textId="77777777" w:rsidR="00A4725C" w:rsidRPr="00C93E9D" w:rsidRDefault="00A4725C" w:rsidP="00A4725C">
            <w:pPr>
              <w:pStyle w:val="113"/>
            </w:pPr>
            <w:r w:rsidRPr="00C93E9D">
              <w:t>达标</w:t>
            </w:r>
          </w:p>
        </w:tc>
        <w:tc>
          <w:tcPr>
            <w:tcW w:w="273" w:type="pct"/>
            <w:tcBorders>
              <w:top w:val="single" w:sz="4" w:space="0" w:color="auto"/>
              <w:left w:val="single" w:sz="4" w:space="0" w:color="auto"/>
              <w:bottom w:val="single" w:sz="4" w:space="0" w:color="auto"/>
              <w:right w:val="single" w:sz="4" w:space="0" w:color="auto"/>
            </w:tcBorders>
            <w:noWrap/>
            <w:vAlign w:val="center"/>
          </w:tcPr>
          <w:p w14:paraId="50404D6C" w14:textId="77777777" w:rsidR="00A4725C" w:rsidRPr="00C93E9D" w:rsidRDefault="00A4725C" w:rsidP="00A4725C">
            <w:pPr>
              <w:pStyle w:val="113"/>
            </w:pPr>
            <w:r w:rsidRPr="00C93E9D">
              <w:t>达标</w:t>
            </w:r>
          </w:p>
        </w:tc>
        <w:tc>
          <w:tcPr>
            <w:tcW w:w="273" w:type="pct"/>
            <w:tcBorders>
              <w:top w:val="single" w:sz="4" w:space="0" w:color="auto"/>
              <w:left w:val="single" w:sz="4" w:space="0" w:color="auto"/>
              <w:bottom w:val="single" w:sz="4" w:space="0" w:color="auto"/>
              <w:right w:val="single" w:sz="4" w:space="0" w:color="auto"/>
            </w:tcBorders>
            <w:noWrap/>
            <w:vAlign w:val="center"/>
          </w:tcPr>
          <w:p w14:paraId="4DE70D9D" w14:textId="77777777" w:rsidR="00A4725C" w:rsidRPr="00C93E9D" w:rsidRDefault="00A4725C" w:rsidP="00A4725C">
            <w:pPr>
              <w:pStyle w:val="113"/>
            </w:pPr>
            <w:r w:rsidRPr="00C93E9D">
              <w:t>达标</w:t>
            </w:r>
          </w:p>
        </w:tc>
        <w:tc>
          <w:tcPr>
            <w:tcW w:w="273" w:type="pct"/>
            <w:tcBorders>
              <w:top w:val="single" w:sz="4" w:space="0" w:color="auto"/>
              <w:left w:val="single" w:sz="4" w:space="0" w:color="auto"/>
              <w:bottom w:val="single" w:sz="4" w:space="0" w:color="auto"/>
              <w:right w:val="single" w:sz="4" w:space="0" w:color="auto"/>
            </w:tcBorders>
            <w:vAlign w:val="center"/>
          </w:tcPr>
          <w:p w14:paraId="340210A9" w14:textId="77777777" w:rsidR="00A4725C" w:rsidRPr="00C93E9D" w:rsidRDefault="00A4725C" w:rsidP="00A4725C">
            <w:pPr>
              <w:pStyle w:val="113"/>
            </w:pPr>
            <w:r w:rsidRPr="00C93E9D">
              <w:t>/</w:t>
            </w:r>
          </w:p>
        </w:tc>
        <w:tc>
          <w:tcPr>
            <w:tcW w:w="344" w:type="pct"/>
            <w:tcBorders>
              <w:top w:val="single" w:sz="4" w:space="0" w:color="auto"/>
              <w:left w:val="single" w:sz="4" w:space="0" w:color="auto"/>
              <w:bottom w:val="single" w:sz="4" w:space="0" w:color="auto"/>
              <w:right w:val="single" w:sz="4" w:space="0" w:color="auto"/>
            </w:tcBorders>
            <w:noWrap/>
            <w:vAlign w:val="center"/>
          </w:tcPr>
          <w:p w14:paraId="4E45E7F4" w14:textId="77777777" w:rsidR="00A4725C" w:rsidRPr="00C93E9D" w:rsidRDefault="00A4725C" w:rsidP="00A4725C">
            <w:pPr>
              <w:pStyle w:val="113"/>
            </w:pPr>
            <w:r w:rsidRPr="00C93E9D">
              <w:t>/</w:t>
            </w:r>
          </w:p>
        </w:tc>
        <w:tc>
          <w:tcPr>
            <w:tcW w:w="342" w:type="pct"/>
            <w:tcBorders>
              <w:top w:val="single" w:sz="4" w:space="0" w:color="auto"/>
              <w:left w:val="single" w:sz="4" w:space="0" w:color="auto"/>
              <w:bottom w:val="single" w:sz="4" w:space="0" w:color="auto"/>
              <w:right w:val="single" w:sz="4" w:space="0" w:color="auto"/>
            </w:tcBorders>
            <w:vAlign w:val="center"/>
          </w:tcPr>
          <w:p w14:paraId="03EFC888" w14:textId="54A0908D" w:rsidR="00A4725C" w:rsidRPr="00C93E9D" w:rsidRDefault="00A4725C" w:rsidP="00A4725C">
            <w:pPr>
              <w:pStyle w:val="113"/>
            </w:pPr>
            <w:r w:rsidRPr="00C93E9D">
              <w:t>/</w:t>
            </w:r>
          </w:p>
        </w:tc>
        <w:tc>
          <w:tcPr>
            <w:tcW w:w="339" w:type="pct"/>
            <w:tcBorders>
              <w:top w:val="single" w:sz="4" w:space="0" w:color="auto"/>
              <w:left w:val="single" w:sz="4" w:space="0" w:color="auto"/>
              <w:bottom w:val="single" w:sz="4" w:space="0" w:color="auto"/>
              <w:right w:val="single" w:sz="4" w:space="0" w:color="auto"/>
            </w:tcBorders>
            <w:vAlign w:val="center"/>
          </w:tcPr>
          <w:p w14:paraId="5F3F43F0" w14:textId="195C9182" w:rsidR="00A4725C" w:rsidRPr="00C93E9D" w:rsidRDefault="00A4725C" w:rsidP="00A4725C">
            <w:pPr>
              <w:pStyle w:val="113"/>
            </w:pPr>
            <w:r w:rsidRPr="00C93E9D">
              <w:t>/</w:t>
            </w:r>
          </w:p>
        </w:tc>
      </w:tr>
    </w:tbl>
    <w:p w14:paraId="4228EF6D" w14:textId="0D5F97FD" w:rsidR="00007964" w:rsidRPr="00C93E9D" w:rsidRDefault="00007964" w:rsidP="00007964">
      <w:pPr>
        <w:pStyle w:val="112"/>
        <w:spacing w:before="120"/>
      </w:pPr>
      <w:bookmarkStart w:id="236" w:name="_Ref142600183"/>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4.2</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14</w:t>
      </w:r>
      <w:r w:rsidR="00417851" w:rsidRPr="00C93E9D">
        <w:fldChar w:fldCharType="end"/>
      </w:r>
      <w:bookmarkEnd w:id="236"/>
      <w:r w:rsidRPr="00C93E9D">
        <w:t xml:space="preserve"> </w:t>
      </w:r>
      <w:r w:rsidRPr="00C93E9D">
        <w:rPr>
          <w:rFonts w:hint="eastAsia"/>
        </w:rPr>
        <w:t>本项目场内土壤环境现状监测及评价表</w:t>
      </w:r>
      <w:r w:rsidRPr="00C93E9D">
        <w:t xml:space="preserve">  </w:t>
      </w:r>
      <w:r w:rsidRPr="00C93E9D">
        <w:t>单位：</w:t>
      </w:r>
      <w:r w:rsidRPr="00C93E9D">
        <w:t>mg/kg</w:t>
      </w:r>
      <w:r w:rsidRPr="00C93E9D">
        <w:t>，</w:t>
      </w:r>
      <w:r w:rsidRPr="00C93E9D">
        <w:t>pH</w:t>
      </w:r>
      <w:r w:rsidRPr="00C93E9D">
        <w:t>无量纲</w:t>
      </w:r>
    </w:p>
    <w:tbl>
      <w:tblPr>
        <w:tblW w:w="5000" w:type="pct"/>
        <w:jc w:val="center"/>
        <w:tblLayout w:type="fixed"/>
        <w:tblCellMar>
          <w:left w:w="0" w:type="dxa"/>
          <w:right w:w="0" w:type="dxa"/>
        </w:tblCellMar>
        <w:tblLook w:val="04A0" w:firstRow="1" w:lastRow="0" w:firstColumn="1" w:lastColumn="0" w:noHBand="0" w:noVBand="1"/>
      </w:tblPr>
      <w:tblGrid>
        <w:gridCol w:w="562"/>
        <w:gridCol w:w="1134"/>
        <w:gridCol w:w="993"/>
        <w:gridCol w:w="1134"/>
        <w:gridCol w:w="1560"/>
        <w:gridCol w:w="1785"/>
        <w:gridCol w:w="1132"/>
      </w:tblGrid>
      <w:tr w:rsidR="00EF3C48" w:rsidRPr="00C93E9D" w14:paraId="44ECFB7B" w14:textId="77777777" w:rsidTr="00EF3C48">
        <w:trPr>
          <w:tblHeader/>
          <w:jc w:val="center"/>
        </w:trPr>
        <w:tc>
          <w:tcPr>
            <w:tcW w:w="1022" w:type="pct"/>
            <w:gridSpan w:val="2"/>
            <w:tcBorders>
              <w:top w:val="single" w:sz="4" w:space="0" w:color="auto"/>
              <w:left w:val="single" w:sz="4" w:space="0" w:color="auto"/>
              <w:bottom w:val="single" w:sz="4" w:space="0" w:color="auto"/>
              <w:right w:val="single" w:sz="4" w:space="0" w:color="auto"/>
              <w:tl2br w:val="single" w:sz="4" w:space="0" w:color="auto"/>
            </w:tcBorders>
            <w:shd w:val="clear" w:color="auto" w:fill="auto"/>
            <w:noWrap/>
            <w:vAlign w:val="center"/>
            <w:hideMark/>
          </w:tcPr>
          <w:p w14:paraId="6B2D1442" w14:textId="63E9CC67" w:rsidR="00EF3C48" w:rsidRPr="00C93E9D" w:rsidRDefault="00EF3C48" w:rsidP="00B77873">
            <w:pPr>
              <w:pStyle w:val="113"/>
              <w:jc w:val="right"/>
              <w:rPr>
                <w:b/>
                <w:bCs/>
              </w:rPr>
            </w:pPr>
            <w:r w:rsidRPr="00C93E9D">
              <w:rPr>
                <w:b/>
                <w:bCs/>
              </w:rPr>
              <w:t>监测因子</w:t>
            </w:r>
          </w:p>
          <w:p w14:paraId="3B6F23C2" w14:textId="77777777" w:rsidR="00EF3C48" w:rsidRPr="00C93E9D" w:rsidRDefault="00EF3C48" w:rsidP="009C457A">
            <w:pPr>
              <w:pStyle w:val="113"/>
              <w:jc w:val="both"/>
              <w:rPr>
                <w:b/>
                <w:bCs/>
              </w:rPr>
            </w:pPr>
            <w:r w:rsidRPr="00C93E9D">
              <w:rPr>
                <w:b/>
                <w:bCs/>
              </w:rPr>
              <w:t>监测点</w:t>
            </w:r>
          </w:p>
        </w:tc>
        <w:tc>
          <w:tcPr>
            <w:tcW w:w="598" w:type="pct"/>
            <w:tcBorders>
              <w:top w:val="single" w:sz="4" w:space="0" w:color="auto"/>
              <w:left w:val="single" w:sz="4" w:space="0" w:color="auto"/>
              <w:right w:val="single" w:sz="4" w:space="0" w:color="auto"/>
            </w:tcBorders>
            <w:shd w:val="clear" w:color="auto" w:fill="auto"/>
            <w:vAlign w:val="center"/>
            <w:hideMark/>
          </w:tcPr>
          <w:p w14:paraId="31BBA604" w14:textId="77777777" w:rsidR="00EF3C48" w:rsidRPr="00C93E9D" w:rsidRDefault="00EF3C48" w:rsidP="009C457A">
            <w:pPr>
              <w:pStyle w:val="113"/>
              <w:rPr>
                <w:b/>
                <w:bCs/>
              </w:rPr>
            </w:pPr>
            <w:r w:rsidRPr="00C93E9D">
              <w:rPr>
                <w:b/>
                <w:bCs/>
              </w:rPr>
              <w:t>pH</w:t>
            </w:r>
          </w:p>
        </w:tc>
        <w:tc>
          <w:tcPr>
            <w:tcW w:w="683" w:type="pct"/>
            <w:tcBorders>
              <w:top w:val="single" w:sz="4" w:space="0" w:color="auto"/>
              <w:left w:val="single" w:sz="4" w:space="0" w:color="auto"/>
              <w:right w:val="single" w:sz="4" w:space="0" w:color="auto"/>
            </w:tcBorders>
            <w:vAlign w:val="center"/>
          </w:tcPr>
          <w:p w14:paraId="0E5E058C" w14:textId="2A0727E0" w:rsidR="00EF3C48" w:rsidRPr="00C93E9D" w:rsidRDefault="00EF3C48" w:rsidP="00EF3C48">
            <w:pPr>
              <w:pStyle w:val="113"/>
              <w:rPr>
                <w:b/>
                <w:bCs/>
              </w:rPr>
            </w:pPr>
            <w:r w:rsidRPr="00C93E9D">
              <w:rPr>
                <w:rFonts w:hint="eastAsia"/>
                <w:b/>
                <w:bCs/>
              </w:rPr>
              <w:t>氯离子</w:t>
            </w:r>
            <w:r w:rsidRPr="00C93E9D">
              <w:rPr>
                <w:b/>
                <w:bCs/>
              </w:rPr>
              <w:t>（</w:t>
            </w:r>
            <w:r w:rsidRPr="00C93E9D">
              <w:rPr>
                <w:b/>
                <w:bCs/>
              </w:rPr>
              <w:t>g/kg</w:t>
            </w:r>
            <w:r w:rsidRPr="00C93E9D">
              <w:rPr>
                <w:b/>
                <w:bCs/>
              </w:rPr>
              <w:t>）</w:t>
            </w:r>
          </w:p>
        </w:tc>
        <w:tc>
          <w:tcPr>
            <w:tcW w:w="940" w:type="pct"/>
            <w:tcBorders>
              <w:top w:val="single" w:sz="4" w:space="0" w:color="auto"/>
              <w:left w:val="single" w:sz="4" w:space="0" w:color="auto"/>
              <w:right w:val="single" w:sz="4" w:space="0" w:color="auto"/>
            </w:tcBorders>
          </w:tcPr>
          <w:p w14:paraId="08B8C3BE" w14:textId="1104BDEF" w:rsidR="00EF3C48" w:rsidRPr="00C93E9D" w:rsidRDefault="00EF3C48" w:rsidP="009C457A">
            <w:pPr>
              <w:pStyle w:val="113"/>
              <w:rPr>
                <w:b/>
                <w:bCs/>
              </w:rPr>
            </w:pPr>
            <w:r w:rsidRPr="00C93E9D">
              <w:rPr>
                <w:rFonts w:hint="eastAsia"/>
                <w:b/>
                <w:bCs/>
              </w:rPr>
              <w:t>水溶性硫酸盐</w:t>
            </w:r>
            <w:r w:rsidRPr="00C93E9D">
              <w:rPr>
                <w:b/>
                <w:bCs/>
              </w:rPr>
              <w:t>（</w:t>
            </w:r>
            <w:r w:rsidRPr="00C93E9D">
              <w:rPr>
                <w:b/>
                <w:bCs/>
              </w:rPr>
              <w:t>mg/kg</w:t>
            </w:r>
            <w:r w:rsidRPr="00C93E9D">
              <w:rPr>
                <w:b/>
                <w:bCs/>
              </w:rPr>
              <w:t>）</w:t>
            </w:r>
          </w:p>
        </w:tc>
        <w:tc>
          <w:tcPr>
            <w:tcW w:w="1075" w:type="pct"/>
            <w:tcBorders>
              <w:top w:val="single" w:sz="4" w:space="0" w:color="auto"/>
              <w:left w:val="single" w:sz="4" w:space="0" w:color="auto"/>
              <w:right w:val="single" w:sz="4" w:space="0" w:color="auto"/>
            </w:tcBorders>
            <w:vAlign w:val="center"/>
          </w:tcPr>
          <w:p w14:paraId="06DCA772" w14:textId="41843A2E" w:rsidR="00EF3C48" w:rsidRPr="00C93E9D" w:rsidRDefault="00EF3C48" w:rsidP="009C457A">
            <w:pPr>
              <w:pStyle w:val="113"/>
              <w:rPr>
                <w:b/>
                <w:bCs/>
              </w:rPr>
            </w:pPr>
            <w:r w:rsidRPr="00C93E9D">
              <w:rPr>
                <w:b/>
                <w:bCs/>
              </w:rPr>
              <w:t>石油</w:t>
            </w:r>
            <w:proofErr w:type="gramStart"/>
            <w:r w:rsidRPr="00C93E9D">
              <w:rPr>
                <w:b/>
                <w:bCs/>
              </w:rPr>
              <w:t>烃</w:t>
            </w:r>
            <w:proofErr w:type="gramEnd"/>
            <w:r w:rsidRPr="00C93E9D">
              <w:rPr>
                <w:b/>
                <w:bCs/>
              </w:rPr>
              <w:t>〔</w:t>
            </w:r>
            <w:r w:rsidRPr="00C93E9D">
              <w:rPr>
                <w:b/>
                <w:bCs/>
              </w:rPr>
              <w:t>C</w:t>
            </w:r>
            <w:r w:rsidRPr="00C93E9D">
              <w:rPr>
                <w:b/>
                <w:bCs/>
                <w:vertAlign w:val="subscript"/>
              </w:rPr>
              <w:t>10</w:t>
            </w:r>
            <w:r w:rsidRPr="00C93E9D">
              <w:rPr>
                <w:b/>
                <w:bCs/>
              </w:rPr>
              <w:t>-C</w:t>
            </w:r>
            <w:r w:rsidRPr="00C93E9D">
              <w:rPr>
                <w:b/>
                <w:bCs/>
                <w:vertAlign w:val="subscript"/>
              </w:rPr>
              <w:t>40</w:t>
            </w:r>
            <w:r w:rsidRPr="00C93E9D">
              <w:rPr>
                <w:b/>
                <w:bCs/>
              </w:rPr>
              <w:t>〕（</w:t>
            </w:r>
            <w:r w:rsidRPr="00C93E9D">
              <w:rPr>
                <w:b/>
                <w:bCs/>
              </w:rPr>
              <w:t>mg/kg</w:t>
            </w:r>
            <w:r w:rsidRPr="00C93E9D">
              <w:rPr>
                <w:b/>
                <w:bCs/>
              </w:rPr>
              <w:t>）</w:t>
            </w:r>
          </w:p>
        </w:tc>
        <w:tc>
          <w:tcPr>
            <w:tcW w:w="682" w:type="pct"/>
            <w:tcBorders>
              <w:top w:val="single" w:sz="4" w:space="0" w:color="auto"/>
              <w:left w:val="single" w:sz="4" w:space="0" w:color="auto"/>
              <w:bottom w:val="single" w:sz="4" w:space="0" w:color="auto"/>
              <w:right w:val="single" w:sz="4" w:space="0" w:color="auto"/>
            </w:tcBorders>
            <w:shd w:val="clear" w:color="auto" w:fill="auto"/>
            <w:vAlign w:val="center"/>
          </w:tcPr>
          <w:p w14:paraId="5A107889" w14:textId="77777777" w:rsidR="00EF3C48" w:rsidRPr="00C93E9D" w:rsidRDefault="00EF3C48" w:rsidP="009C457A">
            <w:pPr>
              <w:pStyle w:val="113"/>
              <w:rPr>
                <w:b/>
                <w:bCs/>
              </w:rPr>
            </w:pPr>
            <w:r w:rsidRPr="00C93E9D">
              <w:rPr>
                <w:b/>
                <w:bCs/>
              </w:rPr>
              <w:t>全盐量（</w:t>
            </w:r>
            <w:r w:rsidRPr="00C93E9D">
              <w:rPr>
                <w:b/>
                <w:bCs/>
              </w:rPr>
              <w:t>g/kg</w:t>
            </w:r>
            <w:r w:rsidRPr="00C93E9D">
              <w:rPr>
                <w:b/>
                <w:bCs/>
              </w:rPr>
              <w:t>）</w:t>
            </w:r>
          </w:p>
        </w:tc>
      </w:tr>
      <w:tr w:rsidR="00EF3C48" w:rsidRPr="00C93E9D" w14:paraId="631F563B" w14:textId="77777777" w:rsidTr="00EF3C48">
        <w:trPr>
          <w:jc w:val="center"/>
        </w:trPr>
        <w:tc>
          <w:tcPr>
            <w:tcW w:w="339" w:type="pct"/>
            <w:vMerge w:val="restart"/>
            <w:tcBorders>
              <w:top w:val="single" w:sz="4" w:space="0" w:color="auto"/>
              <w:left w:val="single" w:sz="4" w:space="0" w:color="auto"/>
              <w:right w:val="single" w:sz="4" w:space="0" w:color="auto"/>
            </w:tcBorders>
            <w:shd w:val="clear" w:color="auto" w:fill="auto"/>
            <w:noWrap/>
            <w:vAlign w:val="center"/>
          </w:tcPr>
          <w:p w14:paraId="5278841C" w14:textId="5288D284" w:rsidR="00EF3C48" w:rsidRPr="00C93E9D" w:rsidRDefault="00EF3C48" w:rsidP="006E247D">
            <w:pPr>
              <w:pStyle w:val="113"/>
            </w:pPr>
            <w:r w:rsidRPr="00C93E9D">
              <w:t>2#</w:t>
            </w:r>
          </w:p>
        </w:tc>
        <w:tc>
          <w:tcPr>
            <w:tcW w:w="683" w:type="pct"/>
            <w:tcBorders>
              <w:top w:val="single" w:sz="4" w:space="0" w:color="auto"/>
              <w:left w:val="single" w:sz="4" w:space="0" w:color="auto"/>
              <w:bottom w:val="single" w:sz="4" w:space="0" w:color="auto"/>
              <w:right w:val="single" w:sz="4" w:space="0" w:color="auto"/>
            </w:tcBorders>
            <w:shd w:val="clear" w:color="auto" w:fill="auto"/>
            <w:vAlign w:val="center"/>
          </w:tcPr>
          <w:p w14:paraId="74710B9F" w14:textId="51CD771F" w:rsidR="00EF3C48" w:rsidRPr="00C93E9D" w:rsidRDefault="00EF3C48" w:rsidP="009C457A">
            <w:pPr>
              <w:pStyle w:val="113"/>
            </w:pPr>
            <w:r w:rsidRPr="00C93E9D">
              <w:t>50cm</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14:paraId="2FD7D0B8" w14:textId="77828116" w:rsidR="00EF3C48" w:rsidRPr="00C93E9D" w:rsidRDefault="00EF3C48" w:rsidP="009C457A">
            <w:pPr>
              <w:pStyle w:val="113"/>
            </w:pPr>
            <w:r w:rsidRPr="00C93E9D">
              <w:rPr>
                <w:rFonts w:hint="eastAsia"/>
              </w:rPr>
              <w:t>8</w:t>
            </w:r>
            <w:r w:rsidRPr="00C93E9D">
              <w:t>.07</w:t>
            </w:r>
          </w:p>
        </w:tc>
        <w:tc>
          <w:tcPr>
            <w:tcW w:w="683" w:type="pct"/>
            <w:tcBorders>
              <w:top w:val="single" w:sz="4" w:space="0" w:color="auto"/>
              <w:left w:val="single" w:sz="4" w:space="0" w:color="auto"/>
              <w:bottom w:val="single" w:sz="4" w:space="0" w:color="auto"/>
              <w:right w:val="single" w:sz="4" w:space="0" w:color="auto"/>
            </w:tcBorders>
          </w:tcPr>
          <w:p w14:paraId="62B57786" w14:textId="0F5CFADE" w:rsidR="00EF3C48" w:rsidRPr="00C93E9D" w:rsidRDefault="00EF3C48" w:rsidP="009C457A">
            <w:pPr>
              <w:pStyle w:val="113"/>
            </w:pPr>
            <w:r w:rsidRPr="00C93E9D">
              <w:rPr>
                <w:rFonts w:hint="eastAsia"/>
              </w:rPr>
              <w:t>0</w:t>
            </w:r>
            <w:r w:rsidRPr="00C93E9D">
              <w:t>.06</w:t>
            </w:r>
          </w:p>
        </w:tc>
        <w:tc>
          <w:tcPr>
            <w:tcW w:w="940" w:type="pct"/>
            <w:tcBorders>
              <w:top w:val="single" w:sz="4" w:space="0" w:color="auto"/>
              <w:left w:val="single" w:sz="4" w:space="0" w:color="auto"/>
              <w:bottom w:val="single" w:sz="4" w:space="0" w:color="auto"/>
              <w:right w:val="single" w:sz="4" w:space="0" w:color="auto"/>
            </w:tcBorders>
          </w:tcPr>
          <w:p w14:paraId="5212A947" w14:textId="1AB3E258" w:rsidR="00EF3C48" w:rsidRPr="00C93E9D" w:rsidRDefault="00EF3C48" w:rsidP="009C457A">
            <w:pPr>
              <w:pStyle w:val="113"/>
            </w:pPr>
            <w:r w:rsidRPr="00C93E9D">
              <w:t>398</w:t>
            </w:r>
          </w:p>
        </w:tc>
        <w:tc>
          <w:tcPr>
            <w:tcW w:w="1075" w:type="pct"/>
            <w:tcBorders>
              <w:top w:val="single" w:sz="4" w:space="0" w:color="auto"/>
              <w:left w:val="single" w:sz="4" w:space="0" w:color="auto"/>
              <w:bottom w:val="single" w:sz="4" w:space="0" w:color="auto"/>
              <w:right w:val="single" w:sz="4" w:space="0" w:color="auto"/>
            </w:tcBorders>
            <w:vAlign w:val="center"/>
          </w:tcPr>
          <w:p w14:paraId="056EE35C" w14:textId="3339F903" w:rsidR="00EF3C48" w:rsidRPr="00C93E9D" w:rsidRDefault="00EF3C48" w:rsidP="009C457A">
            <w:pPr>
              <w:pStyle w:val="113"/>
            </w:pPr>
            <w:r w:rsidRPr="00C93E9D">
              <w:rPr>
                <w:rFonts w:hint="eastAsia"/>
              </w:rPr>
              <w:t>2</w:t>
            </w:r>
            <w:r w:rsidRPr="00C93E9D">
              <w:t>91</w:t>
            </w:r>
          </w:p>
        </w:tc>
        <w:tc>
          <w:tcPr>
            <w:tcW w:w="682" w:type="pct"/>
            <w:tcBorders>
              <w:top w:val="single" w:sz="4" w:space="0" w:color="auto"/>
              <w:left w:val="single" w:sz="4" w:space="0" w:color="auto"/>
              <w:bottom w:val="single" w:sz="4" w:space="0" w:color="auto"/>
              <w:right w:val="single" w:sz="4" w:space="0" w:color="auto"/>
            </w:tcBorders>
            <w:shd w:val="clear" w:color="auto" w:fill="auto"/>
            <w:vAlign w:val="center"/>
          </w:tcPr>
          <w:p w14:paraId="0A1502F6" w14:textId="3BE8C454" w:rsidR="00EF3C48" w:rsidRPr="00C93E9D" w:rsidRDefault="00EF3C48" w:rsidP="009C457A">
            <w:pPr>
              <w:pStyle w:val="113"/>
            </w:pPr>
            <w:r w:rsidRPr="00C93E9D">
              <w:t>0.8</w:t>
            </w:r>
          </w:p>
        </w:tc>
      </w:tr>
      <w:tr w:rsidR="00EF3C48" w:rsidRPr="00C93E9D" w14:paraId="5D3DCEB0" w14:textId="77777777" w:rsidTr="00EF3C48">
        <w:trPr>
          <w:jc w:val="center"/>
        </w:trPr>
        <w:tc>
          <w:tcPr>
            <w:tcW w:w="339" w:type="pct"/>
            <w:vMerge/>
            <w:tcBorders>
              <w:left w:val="single" w:sz="4" w:space="0" w:color="auto"/>
              <w:right w:val="single" w:sz="4" w:space="0" w:color="auto"/>
            </w:tcBorders>
            <w:shd w:val="clear" w:color="auto" w:fill="auto"/>
            <w:noWrap/>
            <w:vAlign w:val="center"/>
          </w:tcPr>
          <w:p w14:paraId="443BFE7C" w14:textId="77777777" w:rsidR="00EF3C48" w:rsidRPr="00C93E9D" w:rsidRDefault="00EF3C48" w:rsidP="009C457A">
            <w:pPr>
              <w:pStyle w:val="113"/>
            </w:pPr>
          </w:p>
        </w:tc>
        <w:tc>
          <w:tcPr>
            <w:tcW w:w="683" w:type="pct"/>
            <w:tcBorders>
              <w:top w:val="single" w:sz="4" w:space="0" w:color="auto"/>
              <w:left w:val="single" w:sz="4" w:space="0" w:color="auto"/>
              <w:bottom w:val="single" w:sz="4" w:space="0" w:color="auto"/>
              <w:right w:val="single" w:sz="4" w:space="0" w:color="auto"/>
            </w:tcBorders>
            <w:shd w:val="clear" w:color="auto" w:fill="auto"/>
            <w:vAlign w:val="center"/>
          </w:tcPr>
          <w:p w14:paraId="4C9EA7D9" w14:textId="525FC27E" w:rsidR="00EF3C48" w:rsidRPr="00C93E9D" w:rsidRDefault="00EF3C48" w:rsidP="009C457A">
            <w:pPr>
              <w:pStyle w:val="113"/>
            </w:pPr>
            <w:r w:rsidRPr="00C93E9D">
              <w:t>150cm</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14:paraId="7D9A10A3" w14:textId="197BD4C2" w:rsidR="00EF3C48" w:rsidRPr="00C93E9D" w:rsidRDefault="00EF3C48" w:rsidP="009C457A">
            <w:pPr>
              <w:pStyle w:val="113"/>
            </w:pPr>
            <w:r w:rsidRPr="00C93E9D">
              <w:rPr>
                <w:rFonts w:hint="eastAsia"/>
              </w:rPr>
              <w:t>8</w:t>
            </w:r>
            <w:r w:rsidRPr="00C93E9D">
              <w:t>.10</w:t>
            </w:r>
          </w:p>
        </w:tc>
        <w:tc>
          <w:tcPr>
            <w:tcW w:w="683" w:type="pct"/>
            <w:tcBorders>
              <w:top w:val="single" w:sz="4" w:space="0" w:color="auto"/>
              <w:left w:val="single" w:sz="4" w:space="0" w:color="auto"/>
              <w:bottom w:val="single" w:sz="4" w:space="0" w:color="auto"/>
              <w:right w:val="single" w:sz="4" w:space="0" w:color="auto"/>
            </w:tcBorders>
          </w:tcPr>
          <w:p w14:paraId="1F94D8E4" w14:textId="279DF0F7" w:rsidR="00EF3C48" w:rsidRPr="00C93E9D" w:rsidRDefault="00EF3C48" w:rsidP="009C457A">
            <w:pPr>
              <w:pStyle w:val="113"/>
            </w:pPr>
            <w:r w:rsidRPr="00C93E9D">
              <w:rPr>
                <w:rFonts w:hint="eastAsia"/>
              </w:rPr>
              <w:t>0</w:t>
            </w:r>
            <w:r w:rsidRPr="00C93E9D">
              <w:t>.16</w:t>
            </w:r>
          </w:p>
        </w:tc>
        <w:tc>
          <w:tcPr>
            <w:tcW w:w="940" w:type="pct"/>
            <w:tcBorders>
              <w:top w:val="single" w:sz="4" w:space="0" w:color="auto"/>
              <w:left w:val="single" w:sz="4" w:space="0" w:color="auto"/>
              <w:bottom w:val="single" w:sz="4" w:space="0" w:color="auto"/>
              <w:right w:val="single" w:sz="4" w:space="0" w:color="auto"/>
            </w:tcBorders>
          </w:tcPr>
          <w:p w14:paraId="3DCF70B7" w14:textId="2A4F22DD" w:rsidR="00EF3C48" w:rsidRPr="00C93E9D" w:rsidRDefault="00EF3C48" w:rsidP="009C457A">
            <w:pPr>
              <w:pStyle w:val="113"/>
            </w:pPr>
            <w:r w:rsidRPr="00C93E9D">
              <w:rPr>
                <w:rFonts w:hint="eastAsia"/>
              </w:rPr>
              <w:t>3</w:t>
            </w:r>
            <w:r w:rsidRPr="00C93E9D">
              <w:t>19</w:t>
            </w:r>
          </w:p>
        </w:tc>
        <w:tc>
          <w:tcPr>
            <w:tcW w:w="1075" w:type="pct"/>
            <w:tcBorders>
              <w:top w:val="single" w:sz="4" w:space="0" w:color="auto"/>
              <w:left w:val="single" w:sz="4" w:space="0" w:color="auto"/>
              <w:bottom w:val="single" w:sz="4" w:space="0" w:color="auto"/>
              <w:right w:val="single" w:sz="4" w:space="0" w:color="auto"/>
            </w:tcBorders>
            <w:vAlign w:val="center"/>
          </w:tcPr>
          <w:p w14:paraId="1A7D3122" w14:textId="30F4E3AF" w:rsidR="00EF3C48" w:rsidRPr="00C93E9D" w:rsidRDefault="00EF3C48" w:rsidP="009C457A">
            <w:pPr>
              <w:pStyle w:val="113"/>
            </w:pPr>
            <w:r w:rsidRPr="00C93E9D">
              <w:rPr>
                <w:rFonts w:hint="eastAsia"/>
              </w:rPr>
              <w:t>2</w:t>
            </w:r>
            <w:r w:rsidRPr="00C93E9D">
              <w:t>2</w:t>
            </w:r>
          </w:p>
        </w:tc>
        <w:tc>
          <w:tcPr>
            <w:tcW w:w="682" w:type="pct"/>
            <w:tcBorders>
              <w:top w:val="single" w:sz="4" w:space="0" w:color="auto"/>
              <w:left w:val="single" w:sz="4" w:space="0" w:color="auto"/>
              <w:bottom w:val="single" w:sz="4" w:space="0" w:color="auto"/>
              <w:right w:val="single" w:sz="4" w:space="0" w:color="auto"/>
            </w:tcBorders>
            <w:shd w:val="clear" w:color="auto" w:fill="auto"/>
            <w:vAlign w:val="center"/>
          </w:tcPr>
          <w:p w14:paraId="4FD298D4" w14:textId="7D8CDDDE" w:rsidR="00EF3C48" w:rsidRPr="00C93E9D" w:rsidRDefault="00EF3C48" w:rsidP="009C457A">
            <w:pPr>
              <w:pStyle w:val="113"/>
            </w:pPr>
            <w:r w:rsidRPr="00C93E9D">
              <w:t>1.5</w:t>
            </w:r>
          </w:p>
        </w:tc>
      </w:tr>
      <w:tr w:rsidR="00EF3C48" w:rsidRPr="00C93E9D" w14:paraId="4165E28A" w14:textId="77777777" w:rsidTr="00EF3C48">
        <w:trPr>
          <w:jc w:val="center"/>
        </w:trPr>
        <w:tc>
          <w:tcPr>
            <w:tcW w:w="339" w:type="pct"/>
            <w:vMerge/>
            <w:tcBorders>
              <w:left w:val="single" w:sz="4" w:space="0" w:color="auto"/>
              <w:bottom w:val="single" w:sz="4" w:space="0" w:color="auto"/>
              <w:right w:val="single" w:sz="4" w:space="0" w:color="auto"/>
            </w:tcBorders>
            <w:shd w:val="clear" w:color="auto" w:fill="auto"/>
            <w:noWrap/>
            <w:vAlign w:val="center"/>
          </w:tcPr>
          <w:p w14:paraId="272F0F54" w14:textId="77777777" w:rsidR="00EF3C48" w:rsidRPr="00C93E9D" w:rsidRDefault="00EF3C48" w:rsidP="009C457A">
            <w:pPr>
              <w:pStyle w:val="113"/>
            </w:pPr>
          </w:p>
        </w:tc>
        <w:tc>
          <w:tcPr>
            <w:tcW w:w="683" w:type="pct"/>
            <w:tcBorders>
              <w:top w:val="single" w:sz="4" w:space="0" w:color="auto"/>
              <w:left w:val="single" w:sz="4" w:space="0" w:color="auto"/>
              <w:bottom w:val="single" w:sz="4" w:space="0" w:color="auto"/>
              <w:right w:val="single" w:sz="4" w:space="0" w:color="auto"/>
            </w:tcBorders>
            <w:shd w:val="clear" w:color="auto" w:fill="auto"/>
            <w:vAlign w:val="center"/>
          </w:tcPr>
          <w:p w14:paraId="536BD7BD" w14:textId="3EB53AA2" w:rsidR="00EF3C48" w:rsidRPr="00C93E9D" w:rsidRDefault="00EF3C48" w:rsidP="009C457A">
            <w:pPr>
              <w:pStyle w:val="113"/>
            </w:pPr>
            <w:r w:rsidRPr="00C93E9D">
              <w:t>300cm</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14:paraId="6B405FC6" w14:textId="79388E55" w:rsidR="00EF3C48" w:rsidRPr="00C93E9D" w:rsidRDefault="00EF3C48" w:rsidP="009C457A">
            <w:pPr>
              <w:pStyle w:val="113"/>
            </w:pPr>
            <w:r w:rsidRPr="00C93E9D">
              <w:rPr>
                <w:rFonts w:hint="eastAsia"/>
              </w:rPr>
              <w:t>8</w:t>
            </w:r>
            <w:r w:rsidRPr="00C93E9D">
              <w:t>.01</w:t>
            </w:r>
          </w:p>
        </w:tc>
        <w:tc>
          <w:tcPr>
            <w:tcW w:w="683" w:type="pct"/>
            <w:tcBorders>
              <w:top w:val="single" w:sz="4" w:space="0" w:color="auto"/>
              <w:left w:val="single" w:sz="4" w:space="0" w:color="auto"/>
              <w:bottom w:val="single" w:sz="4" w:space="0" w:color="auto"/>
              <w:right w:val="single" w:sz="4" w:space="0" w:color="auto"/>
            </w:tcBorders>
          </w:tcPr>
          <w:p w14:paraId="4976C857" w14:textId="74817A3A" w:rsidR="00EF3C48" w:rsidRPr="00C93E9D" w:rsidRDefault="00EF3C48" w:rsidP="009C457A">
            <w:pPr>
              <w:pStyle w:val="113"/>
            </w:pPr>
            <w:r w:rsidRPr="00C93E9D">
              <w:rPr>
                <w:rFonts w:hint="eastAsia"/>
              </w:rPr>
              <w:t>0</w:t>
            </w:r>
            <w:r w:rsidRPr="00C93E9D">
              <w:t>.27</w:t>
            </w:r>
          </w:p>
        </w:tc>
        <w:tc>
          <w:tcPr>
            <w:tcW w:w="940" w:type="pct"/>
            <w:tcBorders>
              <w:top w:val="single" w:sz="4" w:space="0" w:color="auto"/>
              <w:left w:val="single" w:sz="4" w:space="0" w:color="auto"/>
              <w:bottom w:val="single" w:sz="4" w:space="0" w:color="auto"/>
              <w:right w:val="single" w:sz="4" w:space="0" w:color="auto"/>
            </w:tcBorders>
          </w:tcPr>
          <w:p w14:paraId="2DB69B9B" w14:textId="2465096D" w:rsidR="00EF3C48" w:rsidRPr="00C93E9D" w:rsidRDefault="00EF3C48" w:rsidP="009C457A">
            <w:pPr>
              <w:pStyle w:val="113"/>
            </w:pPr>
            <w:r w:rsidRPr="00C93E9D">
              <w:rPr>
                <w:rFonts w:hint="eastAsia"/>
              </w:rPr>
              <w:t>4</w:t>
            </w:r>
            <w:r w:rsidRPr="00C93E9D">
              <w:t>03</w:t>
            </w:r>
          </w:p>
        </w:tc>
        <w:tc>
          <w:tcPr>
            <w:tcW w:w="1075" w:type="pct"/>
            <w:tcBorders>
              <w:top w:val="single" w:sz="4" w:space="0" w:color="auto"/>
              <w:left w:val="single" w:sz="4" w:space="0" w:color="auto"/>
              <w:bottom w:val="single" w:sz="4" w:space="0" w:color="auto"/>
              <w:right w:val="single" w:sz="4" w:space="0" w:color="auto"/>
            </w:tcBorders>
            <w:vAlign w:val="center"/>
          </w:tcPr>
          <w:p w14:paraId="1FA72146" w14:textId="5A23E28A" w:rsidR="00EF3C48" w:rsidRPr="00C93E9D" w:rsidRDefault="00EF3C48" w:rsidP="009C457A">
            <w:pPr>
              <w:pStyle w:val="113"/>
            </w:pPr>
            <w:r w:rsidRPr="00C93E9D">
              <w:rPr>
                <w:rFonts w:hint="eastAsia"/>
              </w:rPr>
              <w:t>2</w:t>
            </w:r>
            <w:r w:rsidRPr="00C93E9D">
              <w:t>7</w:t>
            </w:r>
          </w:p>
        </w:tc>
        <w:tc>
          <w:tcPr>
            <w:tcW w:w="682" w:type="pct"/>
            <w:tcBorders>
              <w:top w:val="single" w:sz="4" w:space="0" w:color="auto"/>
              <w:left w:val="single" w:sz="4" w:space="0" w:color="auto"/>
              <w:bottom w:val="single" w:sz="4" w:space="0" w:color="auto"/>
              <w:right w:val="single" w:sz="4" w:space="0" w:color="auto"/>
            </w:tcBorders>
            <w:shd w:val="clear" w:color="auto" w:fill="auto"/>
            <w:vAlign w:val="center"/>
          </w:tcPr>
          <w:p w14:paraId="69B43519" w14:textId="362F66A2" w:rsidR="00EF3C48" w:rsidRPr="00C93E9D" w:rsidRDefault="00EF3C48" w:rsidP="009C457A">
            <w:pPr>
              <w:pStyle w:val="113"/>
            </w:pPr>
            <w:r w:rsidRPr="00C93E9D">
              <w:t>2.0</w:t>
            </w:r>
          </w:p>
        </w:tc>
      </w:tr>
      <w:tr w:rsidR="00EF3C48" w:rsidRPr="00C93E9D" w14:paraId="61C3620E" w14:textId="77777777" w:rsidTr="00EF3C48">
        <w:trPr>
          <w:jc w:val="center"/>
        </w:trPr>
        <w:tc>
          <w:tcPr>
            <w:tcW w:w="339" w:type="pct"/>
            <w:vMerge w:val="restart"/>
            <w:tcBorders>
              <w:top w:val="single" w:sz="4" w:space="0" w:color="auto"/>
              <w:left w:val="single" w:sz="4" w:space="0" w:color="auto"/>
              <w:right w:val="single" w:sz="4" w:space="0" w:color="auto"/>
            </w:tcBorders>
            <w:shd w:val="clear" w:color="auto" w:fill="auto"/>
            <w:noWrap/>
            <w:vAlign w:val="center"/>
          </w:tcPr>
          <w:p w14:paraId="7CB09588" w14:textId="4A070B72" w:rsidR="00EF3C48" w:rsidRPr="00C93E9D" w:rsidRDefault="00EF3C48" w:rsidP="009C457A">
            <w:pPr>
              <w:pStyle w:val="113"/>
            </w:pPr>
            <w:r w:rsidRPr="00C93E9D">
              <w:t>3#</w:t>
            </w:r>
          </w:p>
        </w:tc>
        <w:tc>
          <w:tcPr>
            <w:tcW w:w="683" w:type="pct"/>
            <w:tcBorders>
              <w:top w:val="single" w:sz="4" w:space="0" w:color="auto"/>
              <w:left w:val="single" w:sz="4" w:space="0" w:color="auto"/>
              <w:bottom w:val="single" w:sz="4" w:space="0" w:color="auto"/>
              <w:right w:val="single" w:sz="4" w:space="0" w:color="auto"/>
            </w:tcBorders>
            <w:shd w:val="clear" w:color="auto" w:fill="auto"/>
            <w:vAlign w:val="center"/>
          </w:tcPr>
          <w:p w14:paraId="1D657499" w14:textId="5FBF7F51" w:rsidR="00EF3C48" w:rsidRPr="00C93E9D" w:rsidRDefault="00EF3C48" w:rsidP="009C457A">
            <w:pPr>
              <w:pStyle w:val="113"/>
            </w:pPr>
            <w:r w:rsidRPr="00C93E9D">
              <w:t>50cm</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14:paraId="5836E487" w14:textId="4C471E73" w:rsidR="00EF3C48" w:rsidRPr="00C93E9D" w:rsidRDefault="00EF3C48" w:rsidP="009C457A">
            <w:pPr>
              <w:pStyle w:val="113"/>
            </w:pPr>
            <w:r w:rsidRPr="00C93E9D">
              <w:rPr>
                <w:rFonts w:hint="eastAsia"/>
              </w:rPr>
              <w:t>7</w:t>
            </w:r>
            <w:r w:rsidRPr="00C93E9D">
              <w:t>.65</w:t>
            </w:r>
          </w:p>
        </w:tc>
        <w:tc>
          <w:tcPr>
            <w:tcW w:w="683" w:type="pct"/>
            <w:tcBorders>
              <w:top w:val="single" w:sz="4" w:space="0" w:color="auto"/>
              <w:left w:val="single" w:sz="4" w:space="0" w:color="auto"/>
              <w:bottom w:val="single" w:sz="4" w:space="0" w:color="auto"/>
              <w:right w:val="single" w:sz="4" w:space="0" w:color="auto"/>
            </w:tcBorders>
          </w:tcPr>
          <w:p w14:paraId="6508303A" w14:textId="39F48CC8" w:rsidR="00EF3C48" w:rsidRPr="00C93E9D" w:rsidRDefault="00EF3C48" w:rsidP="009C457A">
            <w:pPr>
              <w:pStyle w:val="113"/>
            </w:pPr>
            <w:r w:rsidRPr="00C93E9D">
              <w:rPr>
                <w:rFonts w:hint="eastAsia"/>
              </w:rPr>
              <w:t>0</w:t>
            </w:r>
            <w:r w:rsidRPr="00C93E9D">
              <w:t>.04</w:t>
            </w:r>
          </w:p>
        </w:tc>
        <w:tc>
          <w:tcPr>
            <w:tcW w:w="940" w:type="pct"/>
            <w:tcBorders>
              <w:top w:val="single" w:sz="4" w:space="0" w:color="auto"/>
              <w:left w:val="single" w:sz="4" w:space="0" w:color="auto"/>
              <w:bottom w:val="single" w:sz="4" w:space="0" w:color="auto"/>
              <w:right w:val="single" w:sz="4" w:space="0" w:color="auto"/>
            </w:tcBorders>
          </w:tcPr>
          <w:p w14:paraId="283465AC" w14:textId="27A49751" w:rsidR="00EF3C48" w:rsidRPr="00C93E9D" w:rsidRDefault="00EF3C48" w:rsidP="009C457A">
            <w:pPr>
              <w:pStyle w:val="113"/>
            </w:pPr>
            <w:r w:rsidRPr="00C93E9D">
              <w:rPr>
                <w:rFonts w:hint="eastAsia"/>
              </w:rPr>
              <w:t>2</w:t>
            </w:r>
            <w:r w:rsidRPr="00C93E9D">
              <w:t>81</w:t>
            </w:r>
          </w:p>
        </w:tc>
        <w:tc>
          <w:tcPr>
            <w:tcW w:w="1075" w:type="pct"/>
            <w:tcBorders>
              <w:top w:val="single" w:sz="4" w:space="0" w:color="auto"/>
              <w:left w:val="single" w:sz="4" w:space="0" w:color="auto"/>
              <w:bottom w:val="single" w:sz="4" w:space="0" w:color="auto"/>
              <w:right w:val="single" w:sz="4" w:space="0" w:color="auto"/>
            </w:tcBorders>
            <w:vAlign w:val="center"/>
          </w:tcPr>
          <w:p w14:paraId="4CE9EBCE" w14:textId="517C4A1F" w:rsidR="00EF3C48" w:rsidRPr="00C93E9D" w:rsidRDefault="00EF3C48" w:rsidP="009C457A">
            <w:pPr>
              <w:pStyle w:val="113"/>
            </w:pPr>
            <w:r w:rsidRPr="00C93E9D">
              <w:rPr>
                <w:rFonts w:hint="eastAsia"/>
              </w:rPr>
              <w:t>9</w:t>
            </w:r>
          </w:p>
        </w:tc>
        <w:tc>
          <w:tcPr>
            <w:tcW w:w="682" w:type="pct"/>
            <w:tcBorders>
              <w:top w:val="single" w:sz="4" w:space="0" w:color="auto"/>
              <w:left w:val="single" w:sz="4" w:space="0" w:color="auto"/>
              <w:bottom w:val="single" w:sz="4" w:space="0" w:color="auto"/>
              <w:right w:val="single" w:sz="4" w:space="0" w:color="auto"/>
            </w:tcBorders>
            <w:shd w:val="clear" w:color="auto" w:fill="auto"/>
            <w:vAlign w:val="center"/>
          </w:tcPr>
          <w:p w14:paraId="450812BB" w14:textId="7357B9A4" w:rsidR="00EF3C48" w:rsidRPr="00C93E9D" w:rsidRDefault="00EF3C48" w:rsidP="009C457A">
            <w:pPr>
              <w:pStyle w:val="113"/>
            </w:pPr>
            <w:r w:rsidRPr="00C93E9D">
              <w:t>0.9</w:t>
            </w:r>
          </w:p>
        </w:tc>
      </w:tr>
      <w:tr w:rsidR="00EF3C48" w:rsidRPr="00C93E9D" w14:paraId="345DECAC" w14:textId="77777777" w:rsidTr="00EF3C48">
        <w:trPr>
          <w:jc w:val="center"/>
        </w:trPr>
        <w:tc>
          <w:tcPr>
            <w:tcW w:w="339" w:type="pct"/>
            <w:vMerge/>
            <w:tcBorders>
              <w:left w:val="single" w:sz="4" w:space="0" w:color="auto"/>
              <w:right w:val="single" w:sz="4" w:space="0" w:color="auto"/>
            </w:tcBorders>
            <w:shd w:val="clear" w:color="auto" w:fill="auto"/>
            <w:noWrap/>
            <w:vAlign w:val="center"/>
          </w:tcPr>
          <w:p w14:paraId="1F958FED" w14:textId="77777777" w:rsidR="00EF3C48" w:rsidRPr="00C93E9D" w:rsidRDefault="00EF3C48" w:rsidP="009C457A">
            <w:pPr>
              <w:pStyle w:val="113"/>
            </w:pPr>
          </w:p>
        </w:tc>
        <w:tc>
          <w:tcPr>
            <w:tcW w:w="683" w:type="pct"/>
            <w:tcBorders>
              <w:top w:val="single" w:sz="4" w:space="0" w:color="auto"/>
              <w:left w:val="single" w:sz="4" w:space="0" w:color="auto"/>
              <w:bottom w:val="single" w:sz="4" w:space="0" w:color="auto"/>
              <w:right w:val="single" w:sz="4" w:space="0" w:color="auto"/>
            </w:tcBorders>
            <w:shd w:val="clear" w:color="auto" w:fill="auto"/>
            <w:vAlign w:val="center"/>
          </w:tcPr>
          <w:p w14:paraId="47BF2C99" w14:textId="79748FC0" w:rsidR="00EF3C48" w:rsidRPr="00C93E9D" w:rsidRDefault="00EF3C48" w:rsidP="009C457A">
            <w:pPr>
              <w:pStyle w:val="113"/>
            </w:pPr>
            <w:r w:rsidRPr="00C93E9D">
              <w:t>150cm</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14:paraId="0C1EB796" w14:textId="5E7011F1" w:rsidR="00EF3C48" w:rsidRPr="00C93E9D" w:rsidRDefault="00EF3C48" w:rsidP="009C457A">
            <w:pPr>
              <w:pStyle w:val="113"/>
            </w:pPr>
            <w:r w:rsidRPr="00C93E9D">
              <w:rPr>
                <w:rFonts w:hint="eastAsia"/>
              </w:rPr>
              <w:t>7</w:t>
            </w:r>
            <w:r w:rsidRPr="00C93E9D">
              <w:t>.76</w:t>
            </w:r>
          </w:p>
        </w:tc>
        <w:tc>
          <w:tcPr>
            <w:tcW w:w="683" w:type="pct"/>
            <w:tcBorders>
              <w:top w:val="single" w:sz="4" w:space="0" w:color="auto"/>
              <w:left w:val="single" w:sz="4" w:space="0" w:color="auto"/>
              <w:bottom w:val="single" w:sz="4" w:space="0" w:color="auto"/>
              <w:right w:val="single" w:sz="4" w:space="0" w:color="auto"/>
            </w:tcBorders>
          </w:tcPr>
          <w:p w14:paraId="582AD6F7" w14:textId="6B097FC8" w:rsidR="00EF3C48" w:rsidRPr="00C93E9D" w:rsidRDefault="00EF3C48" w:rsidP="009C457A">
            <w:pPr>
              <w:pStyle w:val="113"/>
            </w:pPr>
            <w:r w:rsidRPr="00C93E9D">
              <w:rPr>
                <w:rFonts w:hint="eastAsia"/>
              </w:rPr>
              <w:t>0</w:t>
            </w:r>
            <w:r w:rsidRPr="00C93E9D">
              <w:t>.09</w:t>
            </w:r>
          </w:p>
        </w:tc>
        <w:tc>
          <w:tcPr>
            <w:tcW w:w="940" w:type="pct"/>
            <w:tcBorders>
              <w:top w:val="single" w:sz="4" w:space="0" w:color="auto"/>
              <w:left w:val="single" w:sz="4" w:space="0" w:color="auto"/>
              <w:bottom w:val="single" w:sz="4" w:space="0" w:color="auto"/>
              <w:right w:val="single" w:sz="4" w:space="0" w:color="auto"/>
            </w:tcBorders>
          </w:tcPr>
          <w:p w14:paraId="4DD2379E" w14:textId="59CCFD22" w:rsidR="00EF3C48" w:rsidRPr="00C93E9D" w:rsidRDefault="00EF3C48" w:rsidP="009C457A">
            <w:pPr>
              <w:pStyle w:val="113"/>
            </w:pPr>
            <w:r w:rsidRPr="00C93E9D">
              <w:rPr>
                <w:rFonts w:hint="eastAsia"/>
              </w:rPr>
              <w:t>3</w:t>
            </w:r>
            <w:r w:rsidRPr="00C93E9D">
              <w:t>60</w:t>
            </w:r>
          </w:p>
        </w:tc>
        <w:tc>
          <w:tcPr>
            <w:tcW w:w="1075" w:type="pct"/>
            <w:tcBorders>
              <w:top w:val="single" w:sz="4" w:space="0" w:color="auto"/>
              <w:left w:val="single" w:sz="4" w:space="0" w:color="auto"/>
              <w:bottom w:val="single" w:sz="4" w:space="0" w:color="auto"/>
              <w:right w:val="single" w:sz="4" w:space="0" w:color="auto"/>
            </w:tcBorders>
            <w:vAlign w:val="center"/>
          </w:tcPr>
          <w:p w14:paraId="1175AC58" w14:textId="7D2D4C3A" w:rsidR="00EF3C48" w:rsidRPr="00C93E9D" w:rsidRDefault="00EF3C48" w:rsidP="009C457A">
            <w:pPr>
              <w:pStyle w:val="113"/>
            </w:pPr>
            <w:r w:rsidRPr="00C93E9D">
              <w:rPr>
                <w:rFonts w:hint="eastAsia"/>
              </w:rPr>
              <w:t>1</w:t>
            </w:r>
            <w:r w:rsidRPr="00C93E9D">
              <w:t>1</w:t>
            </w:r>
          </w:p>
        </w:tc>
        <w:tc>
          <w:tcPr>
            <w:tcW w:w="682" w:type="pct"/>
            <w:tcBorders>
              <w:top w:val="single" w:sz="4" w:space="0" w:color="auto"/>
              <w:left w:val="single" w:sz="4" w:space="0" w:color="auto"/>
              <w:bottom w:val="single" w:sz="4" w:space="0" w:color="auto"/>
              <w:right w:val="single" w:sz="4" w:space="0" w:color="auto"/>
            </w:tcBorders>
            <w:shd w:val="clear" w:color="auto" w:fill="auto"/>
            <w:vAlign w:val="center"/>
          </w:tcPr>
          <w:p w14:paraId="6A615DF2" w14:textId="037E8566" w:rsidR="00EF3C48" w:rsidRPr="00C93E9D" w:rsidRDefault="00EF3C48" w:rsidP="009C457A">
            <w:pPr>
              <w:pStyle w:val="113"/>
            </w:pPr>
            <w:r w:rsidRPr="00C93E9D">
              <w:t>1.9</w:t>
            </w:r>
          </w:p>
        </w:tc>
      </w:tr>
      <w:tr w:rsidR="00EF3C48" w:rsidRPr="00C93E9D" w14:paraId="3E2D6D0A" w14:textId="77777777" w:rsidTr="00EF3C48">
        <w:trPr>
          <w:jc w:val="center"/>
        </w:trPr>
        <w:tc>
          <w:tcPr>
            <w:tcW w:w="339" w:type="pct"/>
            <w:vMerge/>
            <w:tcBorders>
              <w:left w:val="single" w:sz="4" w:space="0" w:color="auto"/>
              <w:bottom w:val="single" w:sz="4" w:space="0" w:color="auto"/>
              <w:right w:val="single" w:sz="4" w:space="0" w:color="auto"/>
            </w:tcBorders>
            <w:shd w:val="clear" w:color="auto" w:fill="auto"/>
            <w:noWrap/>
            <w:vAlign w:val="center"/>
          </w:tcPr>
          <w:p w14:paraId="124D6192" w14:textId="77777777" w:rsidR="00EF3C48" w:rsidRPr="00C93E9D" w:rsidRDefault="00EF3C48" w:rsidP="009C457A">
            <w:pPr>
              <w:pStyle w:val="113"/>
            </w:pPr>
          </w:p>
        </w:tc>
        <w:tc>
          <w:tcPr>
            <w:tcW w:w="683" w:type="pct"/>
            <w:tcBorders>
              <w:top w:val="single" w:sz="4" w:space="0" w:color="auto"/>
              <w:left w:val="single" w:sz="4" w:space="0" w:color="auto"/>
              <w:bottom w:val="single" w:sz="4" w:space="0" w:color="auto"/>
              <w:right w:val="single" w:sz="4" w:space="0" w:color="auto"/>
            </w:tcBorders>
            <w:shd w:val="clear" w:color="auto" w:fill="auto"/>
            <w:vAlign w:val="center"/>
          </w:tcPr>
          <w:p w14:paraId="3DA4E4C6" w14:textId="44F01A34" w:rsidR="00EF3C48" w:rsidRPr="00C93E9D" w:rsidRDefault="00EF3C48" w:rsidP="009C457A">
            <w:pPr>
              <w:pStyle w:val="113"/>
            </w:pPr>
            <w:r w:rsidRPr="00C93E9D">
              <w:t>300cm</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14:paraId="79E94563" w14:textId="3C91CCF0" w:rsidR="00EF3C48" w:rsidRPr="00C93E9D" w:rsidRDefault="00EF3C48" w:rsidP="009C457A">
            <w:pPr>
              <w:pStyle w:val="113"/>
            </w:pPr>
            <w:r w:rsidRPr="00C93E9D">
              <w:rPr>
                <w:rFonts w:hint="eastAsia"/>
              </w:rPr>
              <w:t>8</w:t>
            </w:r>
            <w:r w:rsidRPr="00C93E9D">
              <w:t>.05</w:t>
            </w:r>
          </w:p>
        </w:tc>
        <w:tc>
          <w:tcPr>
            <w:tcW w:w="683" w:type="pct"/>
            <w:tcBorders>
              <w:top w:val="single" w:sz="4" w:space="0" w:color="auto"/>
              <w:left w:val="single" w:sz="4" w:space="0" w:color="auto"/>
              <w:bottom w:val="single" w:sz="4" w:space="0" w:color="auto"/>
              <w:right w:val="single" w:sz="4" w:space="0" w:color="auto"/>
            </w:tcBorders>
          </w:tcPr>
          <w:p w14:paraId="66BF40EF" w14:textId="694F7692" w:rsidR="00EF3C48" w:rsidRPr="00C93E9D" w:rsidRDefault="00EF3C48" w:rsidP="009C457A">
            <w:pPr>
              <w:pStyle w:val="113"/>
            </w:pPr>
            <w:r w:rsidRPr="00C93E9D">
              <w:rPr>
                <w:rFonts w:hint="eastAsia"/>
              </w:rPr>
              <w:t>0</w:t>
            </w:r>
            <w:r w:rsidRPr="00C93E9D">
              <w:t>.12</w:t>
            </w:r>
          </w:p>
        </w:tc>
        <w:tc>
          <w:tcPr>
            <w:tcW w:w="940" w:type="pct"/>
            <w:tcBorders>
              <w:top w:val="single" w:sz="4" w:space="0" w:color="auto"/>
              <w:left w:val="single" w:sz="4" w:space="0" w:color="auto"/>
              <w:bottom w:val="single" w:sz="4" w:space="0" w:color="auto"/>
              <w:right w:val="single" w:sz="4" w:space="0" w:color="auto"/>
            </w:tcBorders>
          </w:tcPr>
          <w:p w14:paraId="3AC21C2D" w14:textId="1FCE6931" w:rsidR="00EF3C48" w:rsidRPr="00C93E9D" w:rsidRDefault="00EF3C48" w:rsidP="009C457A">
            <w:pPr>
              <w:pStyle w:val="113"/>
            </w:pPr>
            <w:r w:rsidRPr="00C93E9D">
              <w:rPr>
                <w:rFonts w:hint="eastAsia"/>
              </w:rPr>
              <w:t>3</w:t>
            </w:r>
            <w:r w:rsidRPr="00C93E9D">
              <w:t>74</w:t>
            </w:r>
          </w:p>
        </w:tc>
        <w:tc>
          <w:tcPr>
            <w:tcW w:w="1075" w:type="pct"/>
            <w:tcBorders>
              <w:top w:val="single" w:sz="4" w:space="0" w:color="auto"/>
              <w:left w:val="single" w:sz="4" w:space="0" w:color="auto"/>
              <w:bottom w:val="single" w:sz="4" w:space="0" w:color="auto"/>
              <w:right w:val="single" w:sz="4" w:space="0" w:color="auto"/>
            </w:tcBorders>
            <w:vAlign w:val="center"/>
          </w:tcPr>
          <w:p w14:paraId="0517CF6B" w14:textId="14AC8DA1" w:rsidR="00EF3C48" w:rsidRPr="00C93E9D" w:rsidRDefault="00EF3C48" w:rsidP="009C457A">
            <w:pPr>
              <w:pStyle w:val="113"/>
            </w:pPr>
            <w:r w:rsidRPr="00C93E9D">
              <w:rPr>
                <w:rFonts w:hint="eastAsia"/>
              </w:rPr>
              <w:t>8</w:t>
            </w:r>
          </w:p>
        </w:tc>
        <w:tc>
          <w:tcPr>
            <w:tcW w:w="682" w:type="pct"/>
            <w:tcBorders>
              <w:top w:val="single" w:sz="4" w:space="0" w:color="auto"/>
              <w:left w:val="single" w:sz="4" w:space="0" w:color="auto"/>
              <w:bottom w:val="single" w:sz="4" w:space="0" w:color="auto"/>
              <w:right w:val="single" w:sz="4" w:space="0" w:color="auto"/>
            </w:tcBorders>
            <w:shd w:val="clear" w:color="auto" w:fill="auto"/>
            <w:vAlign w:val="center"/>
          </w:tcPr>
          <w:p w14:paraId="7D7CF770" w14:textId="799F8D61" w:rsidR="00EF3C48" w:rsidRPr="00C93E9D" w:rsidRDefault="00EF3C48" w:rsidP="009C457A">
            <w:pPr>
              <w:pStyle w:val="113"/>
            </w:pPr>
            <w:r w:rsidRPr="00C93E9D">
              <w:t>2.1</w:t>
            </w:r>
          </w:p>
        </w:tc>
      </w:tr>
      <w:tr w:rsidR="00EF3C48" w:rsidRPr="00C93E9D" w14:paraId="6294205C" w14:textId="77777777" w:rsidTr="00EF3C48">
        <w:trPr>
          <w:jc w:val="center"/>
        </w:trPr>
        <w:tc>
          <w:tcPr>
            <w:tcW w:w="339" w:type="pct"/>
            <w:vMerge w:val="restart"/>
            <w:tcBorders>
              <w:left w:val="single" w:sz="4" w:space="0" w:color="auto"/>
              <w:right w:val="single" w:sz="4" w:space="0" w:color="auto"/>
            </w:tcBorders>
            <w:shd w:val="clear" w:color="auto" w:fill="auto"/>
            <w:noWrap/>
            <w:vAlign w:val="center"/>
          </w:tcPr>
          <w:p w14:paraId="6FBCDB17" w14:textId="717F7475" w:rsidR="00EF3C48" w:rsidRPr="00C93E9D" w:rsidRDefault="00EF3C48" w:rsidP="009C457A">
            <w:pPr>
              <w:pStyle w:val="113"/>
            </w:pPr>
            <w:r w:rsidRPr="00C93E9D">
              <w:rPr>
                <w:rFonts w:hint="eastAsia"/>
              </w:rPr>
              <w:t>4</w:t>
            </w:r>
            <w:r w:rsidRPr="00C93E9D">
              <w:t>#</w:t>
            </w:r>
          </w:p>
        </w:tc>
        <w:tc>
          <w:tcPr>
            <w:tcW w:w="683" w:type="pct"/>
            <w:tcBorders>
              <w:top w:val="single" w:sz="4" w:space="0" w:color="auto"/>
              <w:left w:val="single" w:sz="4" w:space="0" w:color="auto"/>
              <w:bottom w:val="single" w:sz="4" w:space="0" w:color="auto"/>
              <w:right w:val="single" w:sz="4" w:space="0" w:color="auto"/>
            </w:tcBorders>
            <w:shd w:val="clear" w:color="auto" w:fill="auto"/>
            <w:vAlign w:val="center"/>
          </w:tcPr>
          <w:p w14:paraId="3B2E05FB" w14:textId="526E3A7E" w:rsidR="00EF3C48" w:rsidRPr="00C93E9D" w:rsidRDefault="00EF3C48" w:rsidP="009C457A">
            <w:pPr>
              <w:pStyle w:val="113"/>
            </w:pPr>
            <w:r w:rsidRPr="00C93E9D">
              <w:t>50cm</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14:paraId="6FA83523" w14:textId="75EA41DA" w:rsidR="00EF3C48" w:rsidRPr="00C93E9D" w:rsidRDefault="00EF3C48" w:rsidP="009C457A">
            <w:pPr>
              <w:pStyle w:val="113"/>
            </w:pPr>
            <w:r w:rsidRPr="00C93E9D">
              <w:rPr>
                <w:rFonts w:hint="eastAsia"/>
              </w:rPr>
              <w:t>8</w:t>
            </w:r>
            <w:r w:rsidRPr="00C93E9D">
              <w:t>.13</w:t>
            </w:r>
          </w:p>
        </w:tc>
        <w:tc>
          <w:tcPr>
            <w:tcW w:w="683" w:type="pct"/>
            <w:tcBorders>
              <w:top w:val="single" w:sz="4" w:space="0" w:color="auto"/>
              <w:left w:val="single" w:sz="4" w:space="0" w:color="auto"/>
              <w:bottom w:val="single" w:sz="4" w:space="0" w:color="auto"/>
              <w:right w:val="single" w:sz="4" w:space="0" w:color="auto"/>
            </w:tcBorders>
          </w:tcPr>
          <w:p w14:paraId="557336AB" w14:textId="0C2490DA" w:rsidR="00EF3C48" w:rsidRPr="00C93E9D" w:rsidRDefault="00EF3C48" w:rsidP="009C457A">
            <w:pPr>
              <w:pStyle w:val="113"/>
            </w:pPr>
            <w:r w:rsidRPr="00C93E9D">
              <w:rPr>
                <w:rFonts w:hint="eastAsia"/>
              </w:rPr>
              <w:t>0</w:t>
            </w:r>
            <w:r w:rsidRPr="00C93E9D">
              <w:t>.05</w:t>
            </w:r>
          </w:p>
        </w:tc>
        <w:tc>
          <w:tcPr>
            <w:tcW w:w="940" w:type="pct"/>
            <w:tcBorders>
              <w:top w:val="single" w:sz="4" w:space="0" w:color="auto"/>
              <w:left w:val="single" w:sz="4" w:space="0" w:color="auto"/>
              <w:bottom w:val="single" w:sz="4" w:space="0" w:color="auto"/>
              <w:right w:val="single" w:sz="4" w:space="0" w:color="auto"/>
            </w:tcBorders>
          </w:tcPr>
          <w:p w14:paraId="2CE20D9D" w14:textId="4EE43284" w:rsidR="00EF3C48" w:rsidRPr="00C93E9D" w:rsidRDefault="00EF3C48" w:rsidP="009C457A">
            <w:pPr>
              <w:pStyle w:val="113"/>
            </w:pPr>
            <w:r w:rsidRPr="00C93E9D">
              <w:rPr>
                <w:rFonts w:hint="eastAsia"/>
              </w:rPr>
              <w:t>2</w:t>
            </w:r>
            <w:r w:rsidRPr="00C93E9D">
              <w:t>45</w:t>
            </w:r>
          </w:p>
        </w:tc>
        <w:tc>
          <w:tcPr>
            <w:tcW w:w="1075" w:type="pct"/>
            <w:tcBorders>
              <w:top w:val="single" w:sz="4" w:space="0" w:color="auto"/>
              <w:left w:val="single" w:sz="4" w:space="0" w:color="auto"/>
              <w:bottom w:val="single" w:sz="4" w:space="0" w:color="auto"/>
              <w:right w:val="single" w:sz="4" w:space="0" w:color="auto"/>
            </w:tcBorders>
            <w:vAlign w:val="center"/>
          </w:tcPr>
          <w:p w14:paraId="230B8072" w14:textId="43BFB726" w:rsidR="00EF3C48" w:rsidRPr="00C93E9D" w:rsidRDefault="00EF3C48" w:rsidP="009C457A">
            <w:pPr>
              <w:pStyle w:val="113"/>
            </w:pPr>
            <w:r w:rsidRPr="00C93E9D">
              <w:rPr>
                <w:rFonts w:hint="eastAsia"/>
              </w:rPr>
              <w:t>6</w:t>
            </w:r>
            <w:r w:rsidRPr="00C93E9D">
              <w:t>7</w:t>
            </w:r>
          </w:p>
        </w:tc>
        <w:tc>
          <w:tcPr>
            <w:tcW w:w="682" w:type="pct"/>
            <w:tcBorders>
              <w:top w:val="single" w:sz="4" w:space="0" w:color="auto"/>
              <w:left w:val="single" w:sz="4" w:space="0" w:color="auto"/>
              <w:bottom w:val="single" w:sz="4" w:space="0" w:color="auto"/>
              <w:right w:val="single" w:sz="4" w:space="0" w:color="auto"/>
            </w:tcBorders>
            <w:shd w:val="clear" w:color="auto" w:fill="auto"/>
            <w:vAlign w:val="center"/>
          </w:tcPr>
          <w:p w14:paraId="0B4B4B4B" w14:textId="77FAE422" w:rsidR="00EF3C48" w:rsidRPr="00C93E9D" w:rsidRDefault="00EF3C48" w:rsidP="009C457A">
            <w:pPr>
              <w:pStyle w:val="113"/>
            </w:pPr>
            <w:r w:rsidRPr="00C93E9D">
              <w:t>1.1</w:t>
            </w:r>
          </w:p>
        </w:tc>
      </w:tr>
      <w:tr w:rsidR="00EF3C48" w:rsidRPr="00C93E9D" w14:paraId="5A9121A6" w14:textId="77777777" w:rsidTr="00EF3C48">
        <w:trPr>
          <w:jc w:val="center"/>
        </w:trPr>
        <w:tc>
          <w:tcPr>
            <w:tcW w:w="339" w:type="pct"/>
            <w:vMerge/>
            <w:tcBorders>
              <w:left w:val="single" w:sz="4" w:space="0" w:color="auto"/>
              <w:right w:val="single" w:sz="4" w:space="0" w:color="auto"/>
            </w:tcBorders>
            <w:shd w:val="clear" w:color="auto" w:fill="auto"/>
            <w:noWrap/>
            <w:vAlign w:val="center"/>
          </w:tcPr>
          <w:p w14:paraId="67AA5863" w14:textId="77777777" w:rsidR="00EF3C48" w:rsidRPr="00C93E9D" w:rsidRDefault="00EF3C48" w:rsidP="009C457A">
            <w:pPr>
              <w:pStyle w:val="113"/>
            </w:pPr>
          </w:p>
        </w:tc>
        <w:tc>
          <w:tcPr>
            <w:tcW w:w="683" w:type="pct"/>
            <w:tcBorders>
              <w:top w:val="single" w:sz="4" w:space="0" w:color="auto"/>
              <w:left w:val="single" w:sz="4" w:space="0" w:color="auto"/>
              <w:bottom w:val="single" w:sz="4" w:space="0" w:color="auto"/>
              <w:right w:val="single" w:sz="4" w:space="0" w:color="auto"/>
            </w:tcBorders>
            <w:shd w:val="clear" w:color="auto" w:fill="auto"/>
            <w:vAlign w:val="center"/>
          </w:tcPr>
          <w:p w14:paraId="0D0DCE8C" w14:textId="0D65B3B5" w:rsidR="00EF3C48" w:rsidRPr="00C93E9D" w:rsidRDefault="00EF3C48" w:rsidP="009C457A">
            <w:pPr>
              <w:pStyle w:val="113"/>
            </w:pPr>
            <w:r w:rsidRPr="00C93E9D">
              <w:t>150cm</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14:paraId="65B978A5" w14:textId="3780DB29" w:rsidR="00EF3C48" w:rsidRPr="00C93E9D" w:rsidRDefault="00EF3C48" w:rsidP="009C457A">
            <w:pPr>
              <w:pStyle w:val="113"/>
            </w:pPr>
            <w:r w:rsidRPr="00C93E9D">
              <w:rPr>
                <w:rFonts w:hint="eastAsia"/>
              </w:rPr>
              <w:t>7</w:t>
            </w:r>
            <w:r w:rsidRPr="00C93E9D">
              <w:t>.91</w:t>
            </w:r>
          </w:p>
        </w:tc>
        <w:tc>
          <w:tcPr>
            <w:tcW w:w="683" w:type="pct"/>
            <w:tcBorders>
              <w:top w:val="single" w:sz="4" w:space="0" w:color="auto"/>
              <w:left w:val="single" w:sz="4" w:space="0" w:color="auto"/>
              <w:bottom w:val="single" w:sz="4" w:space="0" w:color="auto"/>
              <w:right w:val="single" w:sz="4" w:space="0" w:color="auto"/>
            </w:tcBorders>
          </w:tcPr>
          <w:p w14:paraId="1EEDC49C" w14:textId="576A58EA" w:rsidR="00EF3C48" w:rsidRPr="00C93E9D" w:rsidRDefault="00EF3C48" w:rsidP="009C457A">
            <w:pPr>
              <w:pStyle w:val="113"/>
            </w:pPr>
            <w:r w:rsidRPr="00C93E9D">
              <w:rPr>
                <w:rFonts w:hint="eastAsia"/>
              </w:rPr>
              <w:t>0</w:t>
            </w:r>
            <w:r w:rsidRPr="00C93E9D">
              <w:t>.10</w:t>
            </w:r>
          </w:p>
        </w:tc>
        <w:tc>
          <w:tcPr>
            <w:tcW w:w="940" w:type="pct"/>
            <w:tcBorders>
              <w:top w:val="single" w:sz="4" w:space="0" w:color="auto"/>
              <w:left w:val="single" w:sz="4" w:space="0" w:color="auto"/>
              <w:bottom w:val="single" w:sz="4" w:space="0" w:color="auto"/>
              <w:right w:val="single" w:sz="4" w:space="0" w:color="auto"/>
            </w:tcBorders>
          </w:tcPr>
          <w:p w14:paraId="2FE30D42" w14:textId="12DBE074" w:rsidR="00EF3C48" w:rsidRPr="00C93E9D" w:rsidRDefault="00EF3C48" w:rsidP="009C457A">
            <w:pPr>
              <w:pStyle w:val="113"/>
            </w:pPr>
            <w:r w:rsidRPr="00C93E9D">
              <w:rPr>
                <w:rFonts w:hint="eastAsia"/>
              </w:rPr>
              <w:t>4</w:t>
            </w:r>
            <w:r w:rsidRPr="00C93E9D">
              <w:t>16</w:t>
            </w:r>
          </w:p>
        </w:tc>
        <w:tc>
          <w:tcPr>
            <w:tcW w:w="1075" w:type="pct"/>
            <w:tcBorders>
              <w:top w:val="single" w:sz="4" w:space="0" w:color="auto"/>
              <w:left w:val="single" w:sz="4" w:space="0" w:color="auto"/>
              <w:bottom w:val="single" w:sz="4" w:space="0" w:color="auto"/>
              <w:right w:val="single" w:sz="4" w:space="0" w:color="auto"/>
            </w:tcBorders>
            <w:vAlign w:val="center"/>
          </w:tcPr>
          <w:p w14:paraId="17563D17" w14:textId="77310D95" w:rsidR="00EF3C48" w:rsidRPr="00C93E9D" w:rsidRDefault="00EF3C48" w:rsidP="009C457A">
            <w:pPr>
              <w:pStyle w:val="113"/>
            </w:pPr>
            <w:r w:rsidRPr="00C93E9D">
              <w:rPr>
                <w:rFonts w:hint="eastAsia"/>
              </w:rPr>
              <w:t>4</w:t>
            </w:r>
            <w:r w:rsidRPr="00C93E9D">
              <w:t>8</w:t>
            </w:r>
          </w:p>
        </w:tc>
        <w:tc>
          <w:tcPr>
            <w:tcW w:w="682" w:type="pct"/>
            <w:tcBorders>
              <w:top w:val="single" w:sz="4" w:space="0" w:color="auto"/>
              <w:left w:val="single" w:sz="4" w:space="0" w:color="auto"/>
              <w:bottom w:val="single" w:sz="4" w:space="0" w:color="auto"/>
              <w:right w:val="single" w:sz="4" w:space="0" w:color="auto"/>
            </w:tcBorders>
            <w:shd w:val="clear" w:color="auto" w:fill="auto"/>
            <w:vAlign w:val="center"/>
          </w:tcPr>
          <w:p w14:paraId="62726B74" w14:textId="570F7FC6" w:rsidR="00EF3C48" w:rsidRPr="00C93E9D" w:rsidRDefault="00EF3C48" w:rsidP="009C457A">
            <w:pPr>
              <w:pStyle w:val="113"/>
            </w:pPr>
            <w:r w:rsidRPr="00C93E9D">
              <w:t>1.7</w:t>
            </w:r>
          </w:p>
        </w:tc>
      </w:tr>
      <w:tr w:rsidR="00EF3C48" w:rsidRPr="00C93E9D" w14:paraId="2ACED265" w14:textId="77777777" w:rsidTr="00EF3C48">
        <w:trPr>
          <w:jc w:val="center"/>
        </w:trPr>
        <w:tc>
          <w:tcPr>
            <w:tcW w:w="339" w:type="pct"/>
            <w:vMerge/>
            <w:tcBorders>
              <w:left w:val="single" w:sz="4" w:space="0" w:color="auto"/>
              <w:bottom w:val="single" w:sz="4" w:space="0" w:color="auto"/>
              <w:right w:val="single" w:sz="4" w:space="0" w:color="auto"/>
            </w:tcBorders>
            <w:shd w:val="clear" w:color="auto" w:fill="auto"/>
            <w:noWrap/>
            <w:vAlign w:val="center"/>
          </w:tcPr>
          <w:p w14:paraId="0CC4B559" w14:textId="77777777" w:rsidR="00EF3C48" w:rsidRPr="00C93E9D" w:rsidRDefault="00EF3C48" w:rsidP="009C457A">
            <w:pPr>
              <w:pStyle w:val="113"/>
            </w:pPr>
          </w:p>
        </w:tc>
        <w:tc>
          <w:tcPr>
            <w:tcW w:w="683" w:type="pct"/>
            <w:tcBorders>
              <w:top w:val="single" w:sz="4" w:space="0" w:color="auto"/>
              <w:left w:val="single" w:sz="4" w:space="0" w:color="auto"/>
              <w:bottom w:val="single" w:sz="4" w:space="0" w:color="auto"/>
              <w:right w:val="single" w:sz="4" w:space="0" w:color="auto"/>
            </w:tcBorders>
            <w:shd w:val="clear" w:color="auto" w:fill="auto"/>
            <w:vAlign w:val="center"/>
          </w:tcPr>
          <w:p w14:paraId="716DDB37" w14:textId="094196B6" w:rsidR="00EF3C48" w:rsidRPr="00C93E9D" w:rsidRDefault="00EF3C48" w:rsidP="009C457A">
            <w:pPr>
              <w:pStyle w:val="113"/>
            </w:pPr>
            <w:r w:rsidRPr="00C93E9D">
              <w:t>300cm</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14:paraId="1E7FBC8D" w14:textId="17F9E4E2" w:rsidR="00EF3C48" w:rsidRPr="00C93E9D" w:rsidRDefault="00EF3C48" w:rsidP="009C457A">
            <w:pPr>
              <w:pStyle w:val="113"/>
            </w:pPr>
            <w:r w:rsidRPr="00C93E9D">
              <w:rPr>
                <w:rFonts w:hint="eastAsia"/>
              </w:rPr>
              <w:t>7</w:t>
            </w:r>
            <w:r w:rsidRPr="00C93E9D">
              <w:t>.70</w:t>
            </w:r>
          </w:p>
        </w:tc>
        <w:tc>
          <w:tcPr>
            <w:tcW w:w="683" w:type="pct"/>
            <w:tcBorders>
              <w:top w:val="single" w:sz="4" w:space="0" w:color="auto"/>
              <w:left w:val="single" w:sz="4" w:space="0" w:color="auto"/>
              <w:bottom w:val="single" w:sz="4" w:space="0" w:color="auto"/>
              <w:right w:val="single" w:sz="4" w:space="0" w:color="auto"/>
            </w:tcBorders>
          </w:tcPr>
          <w:p w14:paraId="63460BEB" w14:textId="03BBA228" w:rsidR="00EF3C48" w:rsidRPr="00C93E9D" w:rsidRDefault="00EF3C48" w:rsidP="009C457A">
            <w:pPr>
              <w:pStyle w:val="113"/>
            </w:pPr>
            <w:r w:rsidRPr="00C93E9D">
              <w:rPr>
                <w:rFonts w:hint="eastAsia"/>
              </w:rPr>
              <w:t>0</w:t>
            </w:r>
            <w:r w:rsidRPr="00C93E9D">
              <w:t>.16</w:t>
            </w:r>
          </w:p>
        </w:tc>
        <w:tc>
          <w:tcPr>
            <w:tcW w:w="940" w:type="pct"/>
            <w:tcBorders>
              <w:top w:val="single" w:sz="4" w:space="0" w:color="auto"/>
              <w:left w:val="single" w:sz="4" w:space="0" w:color="auto"/>
              <w:bottom w:val="single" w:sz="4" w:space="0" w:color="auto"/>
              <w:right w:val="single" w:sz="4" w:space="0" w:color="auto"/>
            </w:tcBorders>
          </w:tcPr>
          <w:p w14:paraId="3D1C1B77" w14:textId="72FAC41A" w:rsidR="00EF3C48" w:rsidRPr="00C93E9D" w:rsidRDefault="00EF3C48" w:rsidP="009C457A">
            <w:pPr>
              <w:pStyle w:val="113"/>
            </w:pPr>
            <w:r w:rsidRPr="00C93E9D">
              <w:rPr>
                <w:rFonts w:hint="eastAsia"/>
              </w:rPr>
              <w:t>3</w:t>
            </w:r>
            <w:r w:rsidRPr="00C93E9D">
              <w:t>31</w:t>
            </w:r>
          </w:p>
        </w:tc>
        <w:tc>
          <w:tcPr>
            <w:tcW w:w="1075" w:type="pct"/>
            <w:tcBorders>
              <w:top w:val="single" w:sz="4" w:space="0" w:color="auto"/>
              <w:left w:val="single" w:sz="4" w:space="0" w:color="auto"/>
              <w:bottom w:val="single" w:sz="4" w:space="0" w:color="auto"/>
              <w:right w:val="single" w:sz="4" w:space="0" w:color="auto"/>
            </w:tcBorders>
            <w:vAlign w:val="center"/>
          </w:tcPr>
          <w:p w14:paraId="25713289" w14:textId="348067D5" w:rsidR="00EF3C48" w:rsidRPr="00C93E9D" w:rsidRDefault="00EF3C48" w:rsidP="009C457A">
            <w:pPr>
              <w:pStyle w:val="113"/>
            </w:pPr>
            <w:r w:rsidRPr="00C93E9D">
              <w:rPr>
                <w:rFonts w:hint="eastAsia"/>
              </w:rPr>
              <w:t>9</w:t>
            </w:r>
          </w:p>
        </w:tc>
        <w:tc>
          <w:tcPr>
            <w:tcW w:w="682" w:type="pct"/>
            <w:tcBorders>
              <w:top w:val="single" w:sz="4" w:space="0" w:color="auto"/>
              <w:left w:val="single" w:sz="4" w:space="0" w:color="auto"/>
              <w:bottom w:val="single" w:sz="4" w:space="0" w:color="auto"/>
              <w:right w:val="single" w:sz="4" w:space="0" w:color="auto"/>
            </w:tcBorders>
            <w:shd w:val="clear" w:color="auto" w:fill="auto"/>
            <w:vAlign w:val="center"/>
          </w:tcPr>
          <w:p w14:paraId="02AC65EC" w14:textId="6B1F8B81" w:rsidR="00EF3C48" w:rsidRPr="00C93E9D" w:rsidRDefault="00EF3C48" w:rsidP="009C457A">
            <w:pPr>
              <w:pStyle w:val="113"/>
            </w:pPr>
            <w:r w:rsidRPr="00C93E9D">
              <w:t>2.2</w:t>
            </w:r>
          </w:p>
        </w:tc>
      </w:tr>
      <w:tr w:rsidR="00EF3C48" w:rsidRPr="00C93E9D" w14:paraId="1242472B" w14:textId="77777777" w:rsidTr="00EF3C48">
        <w:trPr>
          <w:jc w:val="center"/>
        </w:trPr>
        <w:tc>
          <w:tcPr>
            <w:tcW w:w="339" w:type="pct"/>
            <w:tcBorders>
              <w:left w:val="single" w:sz="4" w:space="0" w:color="auto"/>
              <w:bottom w:val="single" w:sz="4" w:space="0" w:color="auto"/>
              <w:right w:val="single" w:sz="4" w:space="0" w:color="auto"/>
            </w:tcBorders>
            <w:shd w:val="clear" w:color="auto" w:fill="auto"/>
            <w:noWrap/>
            <w:vAlign w:val="center"/>
          </w:tcPr>
          <w:p w14:paraId="5B6A475B" w14:textId="4D5A75F9" w:rsidR="00EF3C48" w:rsidRPr="00C93E9D" w:rsidRDefault="00EF3C48" w:rsidP="009C457A">
            <w:pPr>
              <w:pStyle w:val="113"/>
            </w:pPr>
            <w:r w:rsidRPr="00C93E9D">
              <w:t>1#</w:t>
            </w:r>
          </w:p>
        </w:tc>
        <w:tc>
          <w:tcPr>
            <w:tcW w:w="683" w:type="pct"/>
            <w:tcBorders>
              <w:top w:val="single" w:sz="4" w:space="0" w:color="auto"/>
              <w:left w:val="single" w:sz="4" w:space="0" w:color="auto"/>
              <w:bottom w:val="single" w:sz="4" w:space="0" w:color="auto"/>
              <w:right w:val="single" w:sz="4" w:space="0" w:color="auto"/>
            </w:tcBorders>
            <w:shd w:val="clear" w:color="auto" w:fill="auto"/>
            <w:vAlign w:val="center"/>
          </w:tcPr>
          <w:p w14:paraId="174056A9" w14:textId="09E4A89A" w:rsidR="00EF3C48" w:rsidRPr="00C93E9D" w:rsidRDefault="00EF3C48" w:rsidP="009C457A">
            <w:pPr>
              <w:pStyle w:val="113"/>
            </w:pPr>
            <w:r w:rsidRPr="00C93E9D">
              <w:t>20cm</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14:paraId="1A495AC1" w14:textId="5CD2F4B2" w:rsidR="00EF3C48" w:rsidRPr="00C93E9D" w:rsidRDefault="00EF3C48" w:rsidP="009C457A">
            <w:pPr>
              <w:pStyle w:val="113"/>
            </w:pPr>
            <w:r w:rsidRPr="00C93E9D">
              <w:rPr>
                <w:rFonts w:hint="eastAsia"/>
              </w:rPr>
              <w:t>8</w:t>
            </w:r>
            <w:r w:rsidRPr="00C93E9D">
              <w:t>.00</w:t>
            </w:r>
          </w:p>
        </w:tc>
        <w:tc>
          <w:tcPr>
            <w:tcW w:w="683" w:type="pct"/>
            <w:tcBorders>
              <w:top w:val="single" w:sz="4" w:space="0" w:color="auto"/>
              <w:left w:val="single" w:sz="4" w:space="0" w:color="auto"/>
              <w:bottom w:val="single" w:sz="4" w:space="0" w:color="auto"/>
              <w:right w:val="single" w:sz="4" w:space="0" w:color="auto"/>
            </w:tcBorders>
          </w:tcPr>
          <w:p w14:paraId="7FA6C5D0" w14:textId="5459E1D7" w:rsidR="00EF3C48" w:rsidRPr="00C93E9D" w:rsidRDefault="00EF3C48" w:rsidP="009C457A">
            <w:pPr>
              <w:pStyle w:val="113"/>
            </w:pPr>
            <w:r w:rsidRPr="00C93E9D">
              <w:rPr>
                <w:rFonts w:hint="eastAsia"/>
              </w:rPr>
              <w:t>0</w:t>
            </w:r>
            <w:r w:rsidRPr="00C93E9D">
              <w:t>.06</w:t>
            </w:r>
          </w:p>
        </w:tc>
        <w:tc>
          <w:tcPr>
            <w:tcW w:w="940" w:type="pct"/>
            <w:tcBorders>
              <w:top w:val="single" w:sz="4" w:space="0" w:color="auto"/>
              <w:left w:val="single" w:sz="4" w:space="0" w:color="auto"/>
              <w:bottom w:val="single" w:sz="4" w:space="0" w:color="auto"/>
              <w:right w:val="single" w:sz="4" w:space="0" w:color="auto"/>
            </w:tcBorders>
          </w:tcPr>
          <w:p w14:paraId="60272D21" w14:textId="64066E59" w:rsidR="00EF3C48" w:rsidRPr="00C93E9D" w:rsidRDefault="00EF3C48" w:rsidP="009C457A">
            <w:pPr>
              <w:pStyle w:val="113"/>
            </w:pPr>
            <w:r w:rsidRPr="00C93E9D">
              <w:rPr>
                <w:rFonts w:hint="eastAsia"/>
              </w:rPr>
              <w:t>2</w:t>
            </w:r>
            <w:r w:rsidRPr="00C93E9D">
              <w:t>40</w:t>
            </w:r>
          </w:p>
        </w:tc>
        <w:tc>
          <w:tcPr>
            <w:tcW w:w="1075" w:type="pct"/>
            <w:tcBorders>
              <w:top w:val="single" w:sz="4" w:space="0" w:color="auto"/>
              <w:left w:val="single" w:sz="4" w:space="0" w:color="auto"/>
              <w:bottom w:val="single" w:sz="4" w:space="0" w:color="auto"/>
              <w:right w:val="single" w:sz="4" w:space="0" w:color="auto"/>
            </w:tcBorders>
            <w:vAlign w:val="center"/>
          </w:tcPr>
          <w:p w14:paraId="0B2B4AED" w14:textId="7A5669D6" w:rsidR="00EF3C48" w:rsidRPr="00C93E9D" w:rsidRDefault="00EF3C48" w:rsidP="009C457A">
            <w:pPr>
              <w:pStyle w:val="113"/>
            </w:pPr>
            <w:r w:rsidRPr="00C93E9D">
              <w:rPr>
                <w:rFonts w:hint="eastAsia"/>
              </w:rPr>
              <w:t>2</w:t>
            </w:r>
            <w:r w:rsidRPr="00C93E9D">
              <w:t>82</w:t>
            </w:r>
          </w:p>
        </w:tc>
        <w:tc>
          <w:tcPr>
            <w:tcW w:w="682" w:type="pct"/>
            <w:tcBorders>
              <w:top w:val="single" w:sz="4" w:space="0" w:color="auto"/>
              <w:left w:val="single" w:sz="4" w:space="0" w:color="auto"/>
              <w:bottom w:val="single" w:sz="4" w:space="0" w:color="auto"/>
              <w:right w:val="single" w:sz="4" w:space="0" w:color="auto"/>
            </w:tcBorders>
            <w:shd w:val="clear" w:color="auto" w:fill="auto"/>
            <w:vAlign w:val="center"/>
          </w:tcPr>
          <w:p w14:paraId="16E60B0A" w14:textId="2523F231" w:rsidR="00EF3C48" w:rsidRPr="00C93E9D" w:rsidRDefault="00EF3C48" w:rsidP="009C457A">
            <w:pPr>
              <w:pStyle w:val="113"/>
            </w:pPr>
            <w:r w:rsidRPr="00C93E9D">
              <w:t>1.4</w:t>
            </w:r>
          </w:p>
        </w:tc>
      </w:tr>
      <w:tr w:rsidR="00EF3C48" w:rsidRPr="00C93E9D" w14:paraId="04B859A4" w14:textId="77777777" w:rsidTr="00EF3C48">
        <w:trPr>
          <w:jc w:val="center"/>
        </w:trPr>
        <w:tc>
          <w:tcPr>
            <w:tcW w:w="1022"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3B0E982" w14:textId="77777777" w:rsidR="00EF3C48" w:rsidRPr="00C93E9D" w:rsidRDefault="00EF3C48" w:rsidP="009C457A">
            <w:pPr>
              <w:pStyle w:val="113"/>
            </w:pPr>
            <w:r w:rsidRPr="00C93E9D">
              <w:t>标准值</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14:paraId="04FACC23" w14:textId="77777777" w:rsidR="00EF3C48" w:rsidRPr="00C93E9D" w:rsidRDefault="00EF3C48" w:rsidP="009C457A">
            <w:pPr>
              <w:pStyle w:val="113"/>
            </w:pPr>
            <w:r w:rsidRPr="00C93E9D">
              <w:t>/</w:t>
            </w:r>
          </w:p>
        </w:tc>
        <w:tc>
          <w:tcPr>
            <w:tcW w:w="683" w:type="pct"/>
            <w:tcBorders>
              <w:top w:val="single" w:sz="4" w:space="0" w:color="auto"/>
              <w:left w:val="single" w:sz="4" w:space="0" w:color="auto"/>
              <w:bottom w:val="single" w:sz="4" w:space="0" w:color="auto"/>
              <w:right w:val="single" w:sz="4" w:space="0" w:color="auto"/>
            </w:tcBorders>
          </w:tcPr>
          <w:p w14:paraId="5E526D6E" w14:textId="3B06C175" w:rsidR="00EF3C48" w:rsidRPr="00C93E9D" w:rsidRDefault="00EF3C48" w:rsidP="009C457A">
            <w:pPr>
              <w:pStyle w:val="113"/>
            </w:pPr>
            <w:r w:rsidRPr="00C93E9D">
              <w:rPr>
                <w:rFonts w:hint="eastAsia"/>
              </w:rPr>
              <w:t>/</w:t>
            </w:r>
          </w:p>
        </w:tc>
        <w:tc>
          <w:tcPr>
            <w:tcW w:w="940" w:type="pct"/>
            <w:tcBorders>
              <w:top w:val="single" w:sz="4" w:space="0" w:color="auto"/>
              <w:left w:val="single" w:sz="4" w:space="0" w:color="auto"/>
              <w:bottom w:val="single" w:sz="4" w:space="0" w:color="auto"/>
              <w:right w:val="single" w:sz="4" w:space="0" w:color="auto"/>
            </w:tcBorders>
          </w:tcPr>
          <w:p w14:paraId="12B52B35" w14:textId="5CDD066B" w:rsidR="00EF3C48" w:rsidRPr="00C93E9D" w:rsidRDefault="00EF3C48" w:rsidP="009C457A">
            <w:pPr>
              <w:pStyle w:val="113"/>
            </w:pPr>
            <w:r w:rsidRPr="00C93E9D">
              <w:rPr>
                <w:rFonts w:hint="eastAsia"/>
              </w:rPr>
              <w:t>/</w:t>
            </w:r>
          </w:p>
        </w:tc>
        <w:tc>
          <w:tcPr>
            <w:tcW w:w="1075" w:type="pct"/>
            <w:tcBorders>
              <w:top w:val="single" w:sz="4" w:space="0" w:color="auto"/>
              <w:left w:val="single" w:sz="4" w:space="0" w:color="auto"/>
              <w:bottom w:val="single" w:sz="4" w:space="0" w:color="auto"/>
              <w:right w:val="single" w:sz="4" w:space="0" w:color="auto"/>
            </w:tcBorders>
            <w:vAlign w:val="center"/>
          </w:tcPr>
          <w:p w14:paraId="24761F20" w14:textId="59FB2487" w:rsidR="00EF3C48" w:rsidRPr="00C93E9D" w:rsidRDefault="00EF3C48" w:rsidP="009C457A">
            <w:pPr>
              <w:pStyle w:val="113"/>
            </w:pPr>
            <w:r w:rsidRPr="00C93E9D">
              <w:t>4500</w:t>
            </w:r>
            <w:r w:rsidRPr="00C93E9D">
              <w:t>（</w:t>
            </w:r>
            <w:r w:rsidRPr="00C93E9D">
              <w:t>826</w:t>
            </w:r>
            <w:r w:rsidRPr="00C93E9D">
              <w:t>）</w:t>
            </w:r>
          </w:p>
        </w:tc>
        <w:tc>
          <w:tcPr>
            <w:tcW w:w="682" w:type="pct"/>
            <w:tcBorders>
              <w:top w:val="single" w:sz="4" w:space="0" w:color="auto"/>
              <w:left w:val="single" w:sz="4" w:space="0" w:color="auto"/>
              <w:bottom w:val="single" w:sz="4" w:space="0" w:color="auto"/>
              <w:right w:val="single" w:sz="4" w:space="0" w:color="auto"/>
            </w:tcBorders>
            <w:shd w:val="clear" w:color="auto" w:fill="auto"/>
            <w:vAlign w:val="center"/>
          </w:tcPr>
          <w:p w14:paraId="6294E23E" w14:textId="77777777" w:rsidR="00EF3C48" w:rsidRPr="00C93E9D" w:rsidRDefault="00EF3C48" w:rsidP="009C457A">
            <w:pPr>
              <w:pStyle w:val="113"/>
            </w:pPr>
            <w:r w:rsidRPr="00C93E9D">
              <w:t>/</w:t>
            </w:r>
          </w:p>
        </w:tc>
      </w:tr>
    </w:tbl>
    <w:p w14:paraId="65778E48" w14:textId="2FEB7738" w:rsidR="00D46522" w:rsidRPr="00C93E9D" w:rsidRDefault="00D46522" w:rsidP="00D46522">
      <w:pPr>
        <w:pStyle w:val="112"/>
        <w:spacing w:before="120"/>
      </w:pPr>
      <w:bookmarkStart w:id="237" w:name="_Ref142600187"/>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4.2</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15</w:t>
      </w:r>
      <w:r w:rsidR="00417851" w:rsidRPr="00C93E9D">
        <w:fldChar w:fldCharType="end"/>
      </w:r>
      <w:bookmarkEnd w:id="237"/>
      <w:r w:rsidRPr="00C93E9D">
        <w:t xml:space="preserve"> </w:t>
      </w:r>
      <w:r w:rsidRPr="00C93E9D">
        <w:rPr>
          <w:rFonts w:hint="eastAsia"/>
        </w:rPr>
        <w:t>场内土壤环境现状监测结果</w:t>
      </w:r>
    </w:p>
    <w:tbl>
      <w:tblPr>
        <w:tblW w:w="5000" w:type="pct"/>
        <w:jc w:val="center"/>
        <w:tblCellMar>
          <w:left w:w="0" w:type="dxa"/>
          <w:right w:w="0" w:type="dxa"/>
        </w:tblCellMar>
        <w:tblLook w:val="04A0" w:firstRow="1" w:lastRow="0" w:firstColumn="1" w:lastColumn="0" w:noHBand="0" w:noVBand="1"/>
      </w:tblPr>
      <w:tblGrid>
        <w:gridCol w:w="2047"/>
        <w:gridCol w:w="1248"/>
        <w:gridCol w:w="1374"/>
        <w:gridCol w:w="1373"/>
        <w:gridCol w:w="2251"/>
        <w:gridCol w:w="7"/>
      </w:tblGrid>
      <w:tr w:rsidR="00DC3AFA" w:rsidRPr="00C93E9D" w14:paraId="584EE78C" w14:textId="77777777" w:rsidTr="009C457A">
        <w:trPr>
          <w:gridAfter w:val="1"/>
          <w:wAfter w:w="4" w:type="pct"/>
          <w:tblHeader/>
          <w:jc w:val="center"/>
        </w:trPr>
        <w:tc>
          <w:tcPr>
            <w:tcW w:w="123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509BD19" w14:textId="77777777" w:rsidR="00C30BD8" w:rsidRPr="00C93E9D" w:rsidRDefault="00C30BD8" w:rsidP="009C457A">
            <w:pPr>
              <w:pStyle w:val="113"/>
              <w:rPr>
                <w:b/>
                <w:bCs/>
              </w:rPr>
            </w:pPr>
            <w:r w:rsidRPr="00C93E9D">
              <w:rPr>
                <w:b/>
                <w:bCs/>
              </w:rPr>
              <w:t>监测因子</w:t>
            </w:r>
          </w:p>
        </w:tc>
        <w:tc>
          <w:tcPr>
            <w:tcW w:w="752" w:type="pct"/>
            <w:vMerge w:val="restart"/>
            <w:tcBorders>
              <w:top w:val="single" w:sz="4" w:space="0" w:color="auto"/>
              <w:left w:val="nil"/>
              <w:right w:val="single" w:sz="4" w:space="0" w:color="auto"/>
            </w:tcBorders>
            <w:vAlign w:val="center"/>
          </w:tcPr>
          <w:p w14:paraId="51A82539" w14:textId="77777777" w:rsidR="00C30BD8" w:rsidRPr="00C93E9D" w:rsidRDefault="00C30BD8" w:rsidP="009C457A">
            <w:pPr>
              <w:pStyle w:val="113"/>
              <w:rPr>
                <w:b/>
                <w:bCs/>
              </w:rPr>
            </w:pPr>
            <w:r w:rsidRPr="00C93E9D">
              <w:rPr>
                <w:b/>
                <w:bCs/>
              </w:rPr>
              <w:t>单位</w:t>
            </w:r>
          </w:p>
        </w:tc>
        <w:tc>
          <w:tcPr>
            <w:tcW w:w="165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AA8DDF0" w14:textId="7B8D75BC" w:rsidR="00C30BD8" w:rsidRPr="00C93E9D" w:rsidRDefault="006E247D" w:rsidP="009C457A">
            <w:pPr>
              <w:pStyle w:val="113"/>
              <w:rPr>
                <w:b/>
                <w:bCs/>
              </w:rPr>
            </w:pPr>
            <w:r w:rsidRPr="00C93E9D">
              <w:rPr>
                <w:b/>
                <w:bCs/>
              </w:rPr>
              <w:t>1#</w:t>
            </w:r>
            <w:r w:rsidR="007A2B32" w:rsidRPr="00C93E9D">
              <w:rPr>
                <w:rFonts w:hint="eastAsia"/>
                <w:b/>
                <w:bCs/>
              </w:rPr>
              <w:t>方井旁</w:t>
            </w:r>
            <w:r w:rsidR="00C30BD8" w:rsidRPr="00C93E9D">
              <w:rPr>
                <w:b/>
                <w:bCs/>
              </w:rPr>
              <w:t>（</w:t>
            </w:r>
            <w:r w:rsidR="00C30BD8" w:rsidRPr="00C93E9D">
              <w:rPr>
                <w:b/>
                <w:bCs/>
              </w:rPr>
              <w:t>20cm</w:t>
            </w:r>
            <w:r w:rsidR="00C30BD8" w:rsidRPr="00C93E9D">
              <w:rPr>
                <w:b/>
                <w:bCs/>
              </w:rPr>
              <w:t>）</w:t>
            </w:r>
          </w:p>
        </w:tc>
        <w:tc>
          <w:tcPr>
            <w:tcW w:w="135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571F0B" w14:textId="77777777" w:rsidR="00C30BD8" w:rsidRPr="00C93E9D" w:rsidRDefault="00C30BD8" w:rsidP="009C457A">
            <w:pPr>
              <w:pStyle w:val="113"/>
              <w:rPr>
                <w:b/>
                <w:bCs/>
              </w:rPr>
            </w:pPr>
            <w:r w:rsidRPr="00C93E9D">
              <w:rPr>
                <w:b/>
                <w:bCs/>
              </w:rPr>
              <w:t>标准值</w:t>
            </w:r>
          </w:p>
        </w:tc>
      </w:tr>
      <w:tr w:rsidR="00DC3AFA" w:rsidRPr="00C93E9D" w14:paraId="57674792" w14:textId="77777777" w:rsidTr="009C457A">
        <w:trPr>
          <w:tblHeader/>
          <w:jc w:val="center"/>
        </w:trPr>
        <w:tc>
          <w:tcPr>
            <w:tcW w:w="1233" w:type="pct"/>
            <w:vMerge/>
            <w:tcBorders>
              <w:top w:val="single" w:sz="4" w:space="0" w:color="auto"/>
              <w:left w:val="single" w:sz="4" w:space="0" w:color="auto"/>
              <w:bottom w:val="single" w:sz="4" w:space="0" w:color="auto"/>
              <w:right w:val="single" w:sz="4" w:space="0" w:color="auto"/>
            </w:tcBorders>
            <w:vAlign w:val="center"/>
            <w:hideMark/>
          </w:tcPr>
          <w:p w14:paraId="6615DE1E" w14:textId="77777777" w:rsidR="00C30BD8" w:rsidRPr="00C93E9D" w:rsidRDefault="00C30BD8" w:rsidP="009C457A">
            <w:pPr>
              <w:pStyle w:val="113"/>
              <w:rPr>
                <w:b/>
                <w:bCs/>
              </w:rPr>
            </w:pPr>
          </w:p>
        </w:tc>
        <w:tc>
          <w:tcPr>
            <w:tcW w:w="752" w:type="pct"/>
            <w:vMerge/>
            <w:tcBorders>
              <w:left w:val="nil"/>
              <w:bottom w:val="single" w:sz="4" w:space="0" w:color="auto"/>
              <w:right w:val="single" w:sz="4" w:space="0" w:color="auto"/>
            </w:tcBorders>
            <w:vAlign w:val="center"/>
          </w:tcPr>
          <w:p w14:paraId="6FF71331" w14:textId="77777777" w:rsidR="00C30BD8" w:rsidRPr="00C93E9D" w:rsidRDefault="00C30BD8" w:rsidP="009C457A">
            <w:pPr>
              <w:pStyle w:val="113"/>
              <w:rPr>
                <w:b/>
                <w:bCs/>
              </w:rPr>
            </w:pPr>
          </w:p>
        </w:tc>
        <w:tc>
          <w:tcPr>
            <w:tcW w:w="828" w:type="pct"/>
            <w:tcBorders>
              <w:top w:val="nil"/>
              <w:left w:val="single" w:sz="4" w:space="0" w:color="auto"/>
              <w:bottom w:val="single" w:sz="4" w:space="0" w:color="auto"/>
              <w:right w:val="single" w:sz="4" w:space="0" w:color="auto"/>
            </w:tcBorders>
            <w:shd w:val="clear" w:color="auto" w:fill="auto"/>
            <w:vAlign w:val="center"/>
            <w:hideMark/>
          </w:tcPr>
          <w:p w14:paraId="74A82706" w14:textId="77777777" w:rsidR="00C30BD8" w:rsidRPr="00C93E9D" w:rsidRDefault="00C30BD8" w:rsidP="009C457A">
            <w:pPr>
              <w:pStyle w:val="113"/>
              <w:rPr>
                <w:b/>
                <w:bCs/>
              </w:rPr>
            </w:pPr>
            <w:r w:rsidRPr="00C93E9D">
              <w:rPr>
                <w:b/>
                <w:bCs/>
              </w:rPr>
              <w:t>监测值</w:t>
            </w:r>
          </w:p>
        </w:tc>
        <w:tc>
          <w:tcPr>
            <w:tcW w:w="827" w:type="pct"/>
            <w:tcBorders>
              <w:top w:val="nil"/>
              <w:left w:val="nil"/>
              <w:bottom w:val="single" w:sz="4" w:space="0" w:color="auto"/>
              <w:right w:val="single" w:sz="4" w:space="0" w:color="auto"/>
            </w:tcBorders>
            <w:shd w:val="clear" w:color="auto" w:fill="auto"/>
            <w:vAlign w:val="center"/>
            <w:hideMark/>
          </w:tcPr>
          <w:p w14:paraId="71EE047E" w14:textId="77777777" w:rsidR="00C30BD8" w:rsidRPr="00C93E9D" w:rsidRDefault="00C30BD8" w:rsidP="009C457A">
            <w:pPr>
              <w:pStyle w:val="113"/>
              <w:rPr>
                <w:b/>
                <w:bCs/>
              </w:rPr>
            </w:pPr>
            <w:r w:rsidRPr="00C93E9D">
              <w:rPr>
                <w:b/>
                <w:bCs/>
              </w:rPr>
              <w:t>是否达标</w:t>
            </w:r>
          </w:p>
        </w:tc>
        <w:tc>
          <w:tcPr>
            <w:tcW w:w="1360" w:type="pct"/>
            <w:gridSpan w:val="2"/>
            <w:tcBorders>
              <w:top w:val="single" w:sz="4" w:space="0" w:color="auto"/>
              <w:left w:val="single" w:sz="4" w:space="0" w:color="auto"/>
              <w:bottom w:val="single" w:sz="4" w:space="0" w:color="auto"/>
              <w:right w:val="single" w:sz="4" w:space="0" w:color="auto"/>
            </w:tcBorders>
            <w:vAlign w:val="center"/>
            <w:hideMark/>
          </w:tcPr>
          <w:p w14:paraId="532F4497" w14:textId="77777777" w:rsidR="00C30BD8" w:rsidRPr="00C93E9D" w:rsidRDefault="00C30BD8" w:rsidP="009C457A">
            <w:pPr>
              <w:pStyle w:val="113"/>
              <w:rPr>
                <w:b/>
                <w:bCs/>
              </w:rPr>
            </w:pPr>
            <w:r w:rsidRPr="00C93E9D">
              <w:rPr>
                <w:b/>
                <w:bCs/>
              </w:rPr>
              <w:t>/</w:t>
            </w:r>
          </w:p>
        </w:tc>
      </w:tr>
      <w:tr w:rsidR="00DC3AFA" w:rsidRPr="00C93E9D" w14:paraId="443A6B0F" w14:textId="77777777" w:rsidTr="009C457A">
        <w:trPr>
          <w:jc w:val="center"/>
        </w:trPr>
        <w:tc>
          <w:tcPr>
            <w:tcW w:w="1233" w:type="pct"/>
            <w:tcBorders>
              <w:top w:val="nil"/>
              <w:left w:val="single" w:sz="4" w:space="0" w:color="auto"/>
              <w:bottom w:val="single" w:sz="4" w:space="0" w:color="auto"/>
              <w:right w:val="single" w:sz="4" w:space="0" w:color="auto"/>
            </w:tcBorders>
            <w:shd w:val="clear" w:color="auto" w:fill="auto"/>
            <w:vAlign w:val="center"/>
            <w:hideMark/>
          </w:tcPr>
          <w:p w14:paraId="30318967" w14:textId="77777777" w:rsidR="00C30BD8" w:rsidRPr="00C93E9D" w:rsidRDefault="00C30BD8" w:rsidP="009C457A">
            <w:pPr>
              <w:pStyle w:val="113"/>
            </w:pPr>
            <w:r w:rsidRPr="00C93E9D">
              <w:t>pH</w:t>
            </w:r>
          </w:p>
        </w:tc>
        <w:tc>
          <w:tcPr>
            <w:tcW w:w="752" w:type="pct"/>
            <w:tcBorders>
              <w:top w:val="single" w:sz="4" w:space="0" w:color="auto"/>
              <w:left w:val="nil"/>
              <w:bottom w:val="single" w:sz="4" w:space="0" w:color="auto"/>
              <w:right w:val="single" w:sz="4" w:space="0" w:color="auto"/>
            </w:tcBorders>
            <w:vAlign w:val="center"/>
          </w:tcPr>
          <w:p w14:paraId="7770F454" w14:textId="77777777" w:rsidR="00C30BD8" w:rsidRPr="00C93E9D" w:rsidRDefault="00C30BD8" w:rsidP="009C457A">
            <w:pPr>
              <w:pStyle w:val="113"/>
            </w:pPr>
            <w:r w:rsidRPr="00C93E9D">
              <w:t>无量纲</w:t>
            </w:r>
          </w:p>
        </w:tc>
        <w:tc>
          <w:tcPr>
            <w:tcW w:w="828" w:type="pct"/>
            <w:tcBorders>
              <w:top w:val="nil"/>
              <w:left w:val="single" w:sz="4" w:space="0" w:color="auto"/>
              <w:bottom w:val="single" w:sz="4" w:space="0" w:color="auto"/>
              <w:right w:val="single" w:sz="4" w:space="0" w:color="auto"/>
            </w:tcBorders>
            <w:shd w:val="clear" w:color="auto" w:fill="auto"/>
            <w:vAlign w:val="center"/>
          </w:tcPr>
          <w:p w14:paraId="435A3865" w14:textId="043D42FB" w:rsidR="00C30BD8" w:rsidRPr="00C93E9D" w:rsidRDefault="00EF3C48" w:rsidP="009C457A">
            <w:pPr>
              <w:pStyle w:val="113"/>
            </w:pPr>
            <w:r w:rsidRPr="00C93E9D">
              <w:t>8.00</w:t>
            </w:r>
          </w:p>
        </w:tc>
        <w:tc>
          <w:tcPr>
            <w:tcW w:w="827" w:type="pct"/>
            <w:tcBorders>
              <w:top w:val="nil"/>
              <w:left w:val="nil"/>
              <w:bottom w:val="single" w:sz="4" w:space="0" w:color="auto"/>
              <w:right w:val="single" w:sz="4" w:space="0" w:color="auto"/>
            </w:tcBorders>
            <w:shd w:val="clear" w:color="auto" w:fill="auto"/>
            <w:noWrap/>
            <w:vAlign w:val="center"/>
          </w:tcPr>
          <w:p w14:paraId="77325A86" w14:textId="77777777" w:rsidR="00C30BD8" w:rsidRPr="00C93E9D" w:rsidRDefault="00C30BD8" w:rsidP="009C457A">
            <w:pPr>
              <w:pStyle w:val="113"/>
            </w:pPr>
            <w:r w:rsidRPr="00C93E9D">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61C7ACBB" w14:textId="77777777" w:rsidR="00C30BD8" w:rsidRPr="00C93E9D" w:rsidRDefault="00C30BD8" w:rsidP="009C457A">
            <w:pPr>
              <w:pStyle w:val="113"/>
            </w:pPr>
            <w:r w:rsidRPr="00C93E9D">
              <w:t>/</w:t>
            </w:r>
          </w:p>
        </w:tc>
      </w:tr>
      <w:tr w:rsidR="00DC3AFA" w:rsidRPr="00C93E9D" w14:paraId="4A7DFE18" w14:textId="77777777" w:rsidTr="009C457A">
        <w:trPr>
          <w:jc w:val="center"/>
        </w:trPr>
        <w:tc>
          <w:tcPr>
            <w:tcW w:w="1233" w:type="pct"/>
            <w:tcBorders>
              <w:top w:val="nil"/>
              <w:left w:val="single" w:sz="4" w:space="0" w:color="auto"/>
              <w:bottom w:val="single" w:sz="4" w:space="0" w:color="auto"/>
              <w:right w:val="single" w:sz="4" w:space="0" w:color="auto"/>
            </w:tcBorders>
            <w:shd w:val="clear" w:color="auto" w:fill="auto"/>
            <w:vAlign w:val="center"/>
            <w:hideMark/>
          </w:tcPr>
          <w:p w14:paraId="1029F239" w14:textId="77777777" w:rsidR="00C30BD8" w:rsidRPr="00C93E9D" w:rsidRDefault="00C30BD8" w:rsidP="009C457A">
            <w:pPr>
              <w:pStyle w:val="113"/>
            </w:pPr>
            <w:r w:rsidRPr="00C93E9D">
              <w:t>砷</w:t>
            </w:r>
          </w:p>
        </w:tc>
        <w:tc>
          <w:tcPr>
            <w:tcW w:w="752" w:type="pct"/>
            <w:tcBorders>
              <w:top w:val="single" w:sz="4" w:space="0" w:color="auto"/>
              <w:left w:val="nil"/>
              <w:bottom w:val="single" w:sz="4" w:space="0" w:color="auto"/>
              <w:right w:val="single" w:sz="4" w:space="0" w:color="auto"/>
            </w:tcBorders>
            <w:vAlign w:val="center"/>
          </w:tcPr>
          <w:p w14:paraId="343E2B08" w14:textId="77777777" w:rsidR="00C30BD8" w:rsidRPr="00C93E9D" w:rsidRDefault="00C30BD8" w:rsidP="009C457A">
            <w:pPr>
              <w:pStyle w:val="113"/>
            </w:pPr>
            <w:r w:rsidRPr="00C93E9D">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50059FD5" w14:textId="2D78F0A4" w:rsidR="00C30BD8" w:rsidRPr="00C93E9D" w:rsidRDefault="006E247D" w:rsidP="009C457A">
            <w:pPr>
              <w:pStyle w:val="113"/>
            </w:pPr>
            <w:r w:rsidRPr="00C93E9D">
              <w:rPr>
                <w:rFonts w:hint="eastAsia"/>
              </w:rPr>
              <w:t>7</w:t>
            </w:r>
            <w:r w:rsidRPr="00C93E9D">
              <w:t>.64</w:t>
            </w:r>
          </w:p>
        </w:tc>
        <w:tc>
          <w:tcPr>
            <w:tcW w:w="827" w:type="pct"/>
            <w:tcBorders>
              <w:top w:val="nil"/>
              <w:left w:val="nil"/>
              <w:bottom w:val="single" w:sz="4" w:space="0" w:color="auto"/>
              <w:right w:val="single" w:sz="4" w:space="0" w:color="auto"/>
            </w:tcBorders>
            <w:shd w:val="clear" w:color="auto" w:fill="auto"/>
            <w:noWrap/>
            <w:vAlign w:val="center"/>
          </w:tcPr>
          <w:p w14:paraId="02D184A0" w14:textId="77777777" w:rsidR="00C30BD8" w:rsidRPr="00C93E9D" w:rsidRDefault="00C30BD8" w:rsidP="009C457A">
            <w:pPr>
              <w:pStyle w:val="113"/>
            </w:pPr>
            <w:r w:rsidRPr="00C93E9D">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3AD9A439" w14:textId="77777777" w:rsidR="00C30BD8" w:rsidRPr="00C93E9D" w:rsidRDefault="00C30BD8" w:rsidP="009C457A">
            <w:pPr>
              <w:pStyle w:val="113"/>
            </w:pPr>
            <w:r w:rsidRPr="00C93E9D">
              <w:t>60</w:t>
            </w:r>
          </w:p>
        </w:tc>
      </w:tr>
      <w:tr w:rsidR="00DC3AFA" w:rsidRPr="00C93E9D" w14:paraId="636FD5B3" w14:textId="77777777" w:rsidTr="009C457A">
        <w:trPr>
          <w:jc w:val="center"/>
        </w:trPr>
        <w:tc>
          <w:tcPr>
            <w:tcW w:w="1233" w:type="pct"/>
            <w:tcBorders>
              <w:top w:val="nil"/>
              <w:left w:val="single" w:sz="4" w:space="0" w:color="auto"/>
              <w:bottom w:val="single" w:sz="4" w:space="0" w:color="auto"/>
              <w:right w:val="single" w:sz="4" w:space="0" w:color="auto"/>
            </w:tcBorders>
            <w:shd w:val="clear" w:color="auto" w:fill="auto"/>
            <w:vAlign w:val="center"/>
            <w:hideMark/>
          </w:tcPr>
          <w:p w14:paraId="5E89B1F6" w14:textId="77777777" w:rsidR="00C30BD8" w:rsidRPr="00C93E9D" w:rsidRDefault="00C30BD8" w:rsidP="009C457A">
            <w:pPr>
              <w:pStyle w:val="113"/>
            </w:pPr>
            <w:r w:rsidRPr="00C93E9D">
              <w:t>镉</w:t>
            </w:r>
          </w:p>
        </w:tc>
        <w:tc>
          <w:tcPr>
            <w:tcW w:w="752" w:type="pct"/>
            <w:tcBorders>
              <w:top w:val="single" w:sz="4" w:space="0" w:color="auto"/>
              <w:left w:val="nil"/>
              <w:bottom w:val="single" w:sz="4" w:space="0" w:color="auto"/>
              <w:right w:val="single" w:sz="4" w:space="0" w:color="auto"/>
            </w:tcBorders>
            <w:vAlign w:val="center"/>
          </w:tcPr>
          <w:p w14:paraId="637D2300" w14:textId="77777777" w:rsidR="00C30BD8" w:rsidRPr="00C93E9D" w:rsidRDefault="00C30BD8" w:rsidP="009C457A">
            <w:pPr>
              <w:pStyle w:val="113"/>
            </w:pPr>
            <w:r w:rsidRPr="00C93E9D">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52B4A1C6" w14:textId="2CFC2E17" w:rsidR="00C30BD8" w:rsidRPr="00C93E9D" w:rsidRDefault="006E247D" w:rsidP="009C457A">
            <w:pPr>
              <w:pStyle w:val="113"/>
            </w:pPr>
            <w:r w:rsidRPr="00C93E9D">
              <w:rPr>
                <w:rFonts w:hint="eastAsia"/>
              </w:rPr>
              <w:t>0</w:t>
            </w:r>
            <w:r w:rsidRPr="00C93E9D">
              <w:t>.</w:t>
            </w:r>
            <w:r w:rsidR="007A2B32" w:rsidRPr="00C93E9D">
              <w:t>42</w:t>
            </w:r>
          </w:p>
        </w:tc>
        <w:tc>
          <w:tcPr>
            <w:tcW w:w="827" w:type="pct"/>
            <w:tcBorders>
              <w:top w:val="nil"/>
              <w:left w:val="nil"/>
              <w:bottom w:val="single" w:sz="4" w:space="0" w:color="auto"/>
              <w:right w:val="single" w:sz="4" w:space="0" w:color="auto"/>
            </w:tcBorders>
            <w:shd w:val="clear" w:color="auto" w:fill="auto"/>
            <w:noWrap/>
            <w:vAlign w:val="center"/>
          </w:tcPr>
          <w:p w14:paraId="76AEFC8C" w14:textId="77777777" w:rsidR="00C30BD8" w:rsidRPr="00C93E9D" w:rsidRDefault="00C30BD8" w:rsidP="009C457A">
            <w:pPr>
              <w:pStyle w:val="113"/>
            </w:pPr>
            <w:r w:rsidRPr="00C93E9D">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321B7BF9" w14:textId="77777777" w:rsidR="00C30BD8" w:rsidRPr="00C93E9D" w:rsidRDefault="00C30BD8" w:rsidP="009C457A">
            <w:pPr>
              <w:pStyle w:val="113"/>
            </w:pPr>
            <w:r w:rsidRPr="00C93E9D">
              <w:t>65</w:t>
            </w:r>
          </w:p>
        </w:tc>
      </w:tr>
      <w:tr w:rsidR="00DC3AFA" w:rsidRPr="00C93E9D" w14:paraId="22E4F942" w14:textId="77777777" w:rsidTr="009C457A">
        <w:trPr>
          <w:jc w:val="center"/>
        </w:trPr>
        <w:tc>
          <w:tcPr>
            <w:tcW w:w="1233" w:type="pct"/>
            <w:tcBorders>
              <w:top w:val="nil"/>
              <w:left w:val="single" w:sz="4" w:space="0" w:color="auto"/>
              <w:bottom w:val="single" w:sz="4" w:space="0" w:color="auto"/>
              <w:right w:val="single" w:sz="4" w:space="0" w:color="auto"/>
            </w:tcBorders>
            <w:shd w:val="clear" w:color="auto" w:fill="auto"/>
            <w:vAlign w:val="center"/>
            <w:hideMark/>
          </w:tcPr>
          <w:p w14:paraId="5466107D" w14:textId="77777777" w:rsidR="00C30BD8" w:rsidRPr="00C93E9D" w:rsidRDefault="00C30BD8" w:rsidP="009C457A">
            <w:pPr>
              <w:pStyle w:val="113"/>
            </w:pPr>
            <w:r w:rsidRPr="00C93E9D">
              <w:t>六价铬</w:t>
            </w:r>
          </w:p>
        </w:tc>
        <w:tc>
          <w:tcPr>
            <w:tcW w:w="752" w:type="pct"/>
            <w:tcBorders>
              <w:top w:val="single" w:sz="4" w:space="0" w:color="auto"/>
              <w:left w:val="nil"/>
              <w:bottom w:val="single" w:sz="4" w:space="0" w:color="auto"/>
              <w:right w:val="single" w:sz="4" w:space="0" w:color="auto"/>
            </w:tcBorders>
            <w:vAlign w:val="center"/>
          </w:tcPr>
          <w:p w14:paraId="6A936ACB" w14:textId="77777777" w:rsidR="00C30BD8" w:rsidRPr="00C93E9D" w:rsidRDefault="00C30BD8" w:rsidP="009C457A">
            <w:pPr>
              <w:pStyle w:val="113"/>
            </w:pPr>
            <w:r w:rsidRPr="00C93E9D">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3474D05A" w14:textId="28DDDA7E" w:rsidR="00C30BD8" w:rsidRPr="00C93E9D" w:rsidRDefault="006E247D" w:rsidP="009C457A">
            <w:pPr>
              <w:pStyle w:val="113"/>
            </w:pPr>
            <w:r w:rsidRPr="00C93E9D">
              <w:t>未检出</w:t>
            </w:r>
          </w:p>
        </w:tc>
        <w:tc>
          <w:tcPr>
            <w:tcW w:w="827" w:type="pct"/>
            <w:tcBorders>
              <w:top w:val="nil"/>
              <w:left w:val="nil"/>
              <w:bottom w:val="single" w:sz="4" w:space="0" w:color="auto"/>
              <w:right w:val="single" w:sz="4" w:space="0" w:color="auto"/>
            </w:tcBorders>
            <w:shd w:val="clear" w:color="auto" w:fill="auto"/>
            <w:noWrap/>
            <w:vAlign w:val="center"/>
          </w:tcPr>
          <w:p w14:paraId="0069E809" w14:textId="77777777" w:rsidR="00C30BD8" w:rsidRPr="00C93E9D" w:rsidRDefault="00C30BD8" w:rsidP="009C457A">
            <w:pPr>
              <w:pStyle w:val="113"/>
            </w:pPr>
            <w:r w:rsidRPr="00C93E9D">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79F764DA" w14:textId="77777777" w:rsidR="00C30BD8" w:rsidRPr="00C93E9D" w:rsidRDefault="00C30BD8" w:rsidP="009C457A">
            <w:pPr>
              <w:pStyle w:val="113"/>
            </w:pPr>
            <w:r w:rsidRPr="00C93E9D">
              <w:t>5.7</w:t>
            </w:r>
          </w:p>
        </w:tc>
      </w:tr>
      <w:tr w:rsidR="00DC3AFA" w:rsidRPr="00C93E9D" w14:paraId="4423BD7C" w14:textId="77777777" w:rsidTr="009C457A">
        <w:trPr>
          <w:jc w:val="center"/>
        </w:trPr>
        <w:tc>
          <w:tcPr>
            <w:tcW w:w="1233" w:type="pct"/>
            <w:tcBorders>
              <w:top w:val="nil"/>
              <w:left w:val="single" w:sz="4" w:space="0" w:color="auto"/>
              <w:bottom w:val="single" w:sz="4" w:space="0" w:color="auto"/>
              <w:right w:val="single" w:sz="4" w:space="0" w:color="auto"/>
            </w:tcBorders>
            <w:shd w:val="clear" w:color="auto" w:fill="auto"/>
            <w:vAlign w:val="center"/>
            <w:hideMark/>
          </w:tcPr>
          <w:p w14:paraId="453B16CB" w14:textId="77777777" w:rsidR="00C30BD8" w:rsidRPr="00C93E9D" w:rsidRDefault="00C30BD8" w:rsidP="009C457A">
            <w:pPr>
              <w:pStyle w:val="113"/>
            </w:pPr>
            <w:r w:rsidRPr="00C93E9D">
              <w:t>铜</w:t>
            </w:r>
          </w:p>
        </w:tc>
        <w:tc>
          <w:tcPr>
            <w:tcW w:w="752" w:type="pct"/>
            <w:tcBorders>
              <w:top w:val="single" w:sz="4" w:space="0" w:color="auto"/>
              <w:left w:val="nil"/>
              <w:bottom w:val="single" w:sz="4" w:space="0" w:color="auto"/>
              <w:right w:val="single" w:sz="4" w:space="0" w:color="auto"/>
            </w:tcBorders>
            <w:vAlign w:val="center"/>
          </w:tcPr>
          <w:p w14:paraId="06E63DF8" w14:textId="77777777" w:rsidR="00C30BD8" w:rsidRPr="00C93E9D" w:rsidRDefault="00C30BD8" w:rsidP="009C457A">
            <w:pPr>
              <w:pStyle w:val="113"/>
            </w:pPr>
            <w:r w:rsidRPr="00C93E9D">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49E40CDD" w14:textId="4E76E2BC" w:rsidR="00C30BD8" w:rsidRPr="00C93E9D" w:rsidRDefault="006E247D" w:rsidP="009C457A">
            <w:pPr>
              <w:pStyle w:val="113"/>
            </w:pPr>
            <w:r w:rsidRPr="00C93E9D">
              <w:rPr>
                <w:rFonts w:hint="eastAsia"/>
              </w:rPr>
              <w:t>1</w:t>
            </w:r>
            <w:r w:rsidRPr="00C93E9D">
              <w:t>9</w:t>
            </w:r>
          </w:p>
        </w:tc>
        <w:tc>
          <w:tcPr>
            <w:tcW w:w="827" w:type="pct"/>
            <w:tcBorders>
              <w:top w:val="nil"/>
              <w:left w:val="nil"/>
              <w:bottom w:val="single" w:sz="4" w:space="0" w:color="auto"/>
              <w:right w:val="single" w:sz="4" w:space="0" w:color="auto"/>
            </w:tcBorders>
            <w:shd w:val="clear" w:color="auto" w:fill="auto"/>
            <w:noWrap/>
            <w:vAlign w:val="center"/>
          </w:tcPr>
          <w:p w14:paraId="4CCE55D9" w14:textId="77777777" w:rsidR="00C30BD8" w:rsidRPr="00C93E9D" w:rsidRDefault="00C30BD8" w:rsidP="009C457A">
            <w:pPr>
              <w:pStyle w:val="113"/>
            </w:pPr>
            <w:r w:rsidRPr="00C93E9D">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22C03E53" w14:textId="77777777" w:rsidR="00C30BD8" w:rsidRPr="00C93E9D" w:rsidRDefault="00C30BD8" w:rsidP="009C457A">
            <w:pPr>
              <w:pStyle w:val="113"/>
            </w:pPr>
            <w:r w:rsidRPr="00C93E9D">
              <w:t>18000</w:t>
            </w:r>
          </w:p>
        </w:tc>
      </w:tr>
      <w:tr w:rsidR="00DC3AFA" w:rsidRPr="00C93E9D" w14:paraId="224151E7" w14:textId="77777777" w:rsidTr="009C457A">
        <w:trPr>
          <w:jc w:val="center"/>
        </w:trPr>
        <w:tc>
          <w:tcPr>
            <w:tcW w:w="1233" w:type="pct"/>
            <w:tcBorders>
              <w:top w:val="nil"/>
              <w:left w:val="single" w:sz="4" w:space="0" w:color="auto"/>
              <w:bottom w:val="single" w:sz="4" w:space="0" w:color="auto"/>
              <w:right w:val="single" w:sz="4" w:space="0" w:color="auto"/>
            </w:tcBorders>
            <w:shd w:val="clear" w:color="auto" w:fill="auto"/>
            <w:vAlign w:val="center"/>
            <w:hideMark/>
          </w:tcPr>
          <w:p w14:paraId="2A2914E4" w14:textId="77777777" w:rsidR="00C30BD8" w:rsidRPr="00C93E9D" w:rsidRDefault="00C30BD8" w:rsidP="009C457A">
            <w:pPr>
              <w:pStyle w:val="113"/>
            </w:pPr>
            <w:r w:rsidRPr="00C93E9D">
              <w:t>铅</w:t>
            </w:r>
          </w:p>
        </w:tc>
        <w:tc>
          <w:tcPr>
            <w:tcW w:w="752" w:type="pct"/>
            <w:tcBorders>
              <w:top w:val="single" w:sz="4" w:space="0" w:color="auto"/>
              <w:left w:val="nil"/>
              <w:bottom w:val="single" w:sz="4" w:space="0" w:color="auto"/>
              <w:right w:val="single" w:sz="4" w:space="0" w:color="auto"/>
            </w:tcBorders>
            <w:vAlign w:val="center"/>
          </w:tcPr>
          <w:p w14:paraId="05133650" w14:textId="77777777" w:rsidR="00C30BD8" w:rsidRPr="00C93E9D" w:rsidRDefault="00C30BD8" w:rsidP="009C457A">
            <w:pPr>
              <w:pStyle w:val="113"/>
            </w:pPr>
            <w:r w:rsidRPr="00C93E9D">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4D17597A" w14:textId="3AD5F1C3" w:rsidR="00C30BD8" w:rsidRPr="00C93E9D" w:rsidRDefault="006E247D" w:rsidP="009C457A">
            <w:pPr>
              <w:pStyle w:val="113"/>
            </w:pPr>
            <w:r w:rsidRPr="00C93E9D">
              <w:rPr>
                <w:rFonts w:hint="eastAsia"/>
              </w:rPr>
              <w:t>3</w:t>
            </w:r>
            <w:r w:rsidRPr="00C93E9D">
              <w:t>2</w:t>
            </w:r>
          </w:p>
        </w:tc>
        <w:tc>
          <w:tcPr>
            <w:tcW w:w="827" w:type="pct"/>
            <w:tcBorders>
              <w:top w:val="nil"/>
              <w:left w:val="nil"/>
              <w:bottom w:val="single" w:sz="4" w:space="0" w:color="auto"/>
              <w:right w:val="single" w:sz="4" w:space="0" w:color="auto"/>
            </w:tcBorders>
            <w:shd w:val="clear" w:color="auto" w:fill="auto"/>
            <w:noWrap/>
            <w:vAlign w:val="center"/>
          </w:tcPr>
          <w:p w14:paraId="13D082ED" w14:textId="77777777" w:rsidR="00C30BD8" w:rsidRPr="00C93E9D" w:rsidRDefault="00C30BD8" w:rsidP="009C457A">
            <w:pPr>
              <w:pStyle w:val="113"/>
            </w:pPr>
            <w:r w:rsidRPr="00C93E9D">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413B7D43" w14:textId="77777777" w:rsidR="00C30BD8" w:rsidRPr="00C93E9D" w:rsidRDefault="00C30BD8" w:rsidP="009C457A">
            <w:pPr>
              <w:pStyle w:val="113"/>
            </w:pPr>
            <w:r w:rsidRPr="00C93E9D">
              <w:t>800</w:t>
            </w:r>
          </w:p>
        </w:tc>
      </w:tr>
      <w:tr w:rsidR="00DC3AFA" w:rsidRPr="00C93E9D" w14:paraId="1DEA3B79" w14:textId="77777777" w:rsidTr="009C457A">
        <w:trPr>
          <w:jc w:val="center"/>
        </w:trPr>
        <w:tc>
          <w:tcPr>
            <w:tcW w:w="1233" w:type="pct"/>
            <w:tcBorders>
              <w:top w:val="nil"/>
              <w:left w:val="single" w:sz="4" w:space="0" w:color="auto"/>
              <w:bottom w:val="single" w:sz="4" w:space="0" w:color="auto"/>
              <w:right w:val="single" w:sz="4" w:space="0" w:color="auto"/>
            </w:tcBorders>
            <w:shd w:val="clear" w:color="auto" w:fill="auto"/>
            <w:vAlign w:val="center"/>
            <w:hideMark/>
          </w:tcPr>
          <w:p w14:paraId="3EEFC73C" w14:textId="77777777" w:rsidR="00C30BD8" w:rsidRPr="00C93E9D" w:rsidRDefault="00C30BD8" w:rsidP="009C457A">
            <w:pPr>
              <w:pStyle w:val="113"/>
            </w:pPr>
            <w:r w:rsidRPr="00C93E9D">
              <w:t>汞</w:t>
            </w:r>
          </w:p>
        </w:tc>
        <w:tc>
          <w:tcPr>
            <w:tcW w:w="752" w:type="pct"/>
            <w:tcBorders>
              <w:top w:val="single" w:sz="4" w:space="0" w:color="auto"/>
              <w:left w:val="nil"/>
              <w:bottom w:val="single" w:sz="4" w:space="0" w:color="auto"/>
              <w:right w:val="single" w:sz="4" w:space="0" w:color="auto"/>
            </w:tcBorders>
            <w:vAlign w:val="center"/>
          </w:tcPr>
          <w:p w14:paraId="0FBB2B1B" w14:textId="77777777" w:rsidR="00C30BD8" w:rsidRPr="00C93E9D" w:rsidRDefault="00C30BD8" w:rsidP="009C457A">
            <w:pPr>
              <w:pStyle w:val="113"/>
            </w:pPr>
            <w:r w:rsidRPr="00C93E9D">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1A716A47" w14:textId="283602F4" w:rsidR="00C30BD8" w:rsidRPr="00C93E9D" w:rsidRDefault="00EF3C48" w:rsidP="009C457A">
            <w:pPr>
              <w:pStyle w:val="113"/>
            </w:pPr>
            <w:r w:rsidRPr="00C93E9D">
              <w:rPr>
                <w:rFonts w:hint="eastAsia"/>
              </w:rPr>
              <w:t>0</w:t>
            </w:r>
            <w:r w:rsidRPr="00C93E9D">
              <w:t>.724</w:t>
            </w:r>
          </w:p>
        </w:tc>
        <w:tc>
          <w:tcPr>
            <w:tcW w:w="827" w:type="pct"/>
            <w:tcBorders>
              <w:top w:val="nil"/>
              <w:left w:val="nil"/>
              <w:bottom w:val="single" w:sz="4" w:space="0" w:color="auto"/>
              <w:right w:val="single" w:sz="4" w:space="0" w:color="auto"/>
            </w:tcBorders>
            <w:shd w:val="clear" w:color="auto" w:fill="auto"/>
            <w:noWrap/>
            <w:vAlign w:val="center"/>
          </w:tcPr>
          <w:p w14:paraId="0C06D381" w14:textId="77777777" w:rsidR="00C30BD8" w:rsidRPr="00C93E9D" w:rsidRDefault="00C30BD8" w:rsidP="009C457A">
            <w:pPr>
              <w:pStyle w:val="113"/>
            </w:pPr>
            <w:r w:rsidRPr="00C93E9D">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7CECA7B1" w14:textId="77777777" w:rsidR="00C30BD8" w:rsidRPr="00C93E9D" w:rsidRDefault="00C30BD8" w:rsidP="009C457A">
            <w:pPr>
              <w:pStyle w:val="113"/>
            </w:pPr>
            <w:r w:rsidRPr="00C93E9D">
              <w:t>38</w:t>
            </w:r>
          </w:p>
        </w:tc>
      </w:tr>
      <w:tr w:rsidR="00DC3AFA" w:rsidRPr="00C93E9D" w14:paraId="4400CC26" w14:textId="77777777" w:rsidTr="009C457A">
        <w:trPr>
          <w:jc w:val="center"/>
        </w:trPr>
        <w:tc>
          <w:tcPr>
            <w:tcW w:w="12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F84256" w14:textId="77777777" w:rsidR="00C30BD8" w:rsidRPr="00C93E9D" w:rsidRDefault="00C30BD8" w:rsidP="009C457A">
            <w:pPr>
              <w:pStyle w:val="113"/>
            </w:pPr>
            <w:r w:rsidRPr="00C93E9D">
              <w:t>镍</w:t>
            </w:r>
          </w:p>
        </w:tc>
        <w:tc>
          <w:tcPr>
            <w:tcW w:w="752" w:type="pct"/>
            <w:tcBorders>
              <w:top w:val="single" w:sz="4" w:space="0" w:color="auto"/>
              <w:left w:val="single" w:sz="4" w:space="0" w:color="auto"/>
              <w:bottom w:val="single" w:sz="4" w:space="0" w:color="auto"/>
              <w:right w:val="single" w:sz="4" w:space="0" w:color="auto"/>
            </w:tcBorders>
            <w:vAlign w:val="center"/>
          </w:tcPr>
          <w:p w14:paraId="7815AB9D" w14:textId="77777777" w:rsidR="00C30BD8" w:rsidRPr="00C93E9D" w:rsidRDefault="00C30BD8" w:rsidP="009C457A">
            <w:pPr>
              <w:pStyle w:val="113"/>
            </w:pPr>
            <w:r w:rsidRPr="00C93E9D">
              <w:t>mg/kg</w:t>
            </w:r>
          </w:p>
        </w:tc>
        <w:tc>
          <w:tcPr>
            <w:tcW w:w="828" w:type="pct"/>
            <w:tcBorders>
              <w:top w:val="single" w:sz="4" w:space="0" w:color="auto"/>
              <w:left w:val="single" w:sz="4" w:space="0" w:color="auto"/>
              <w:bottom w:val="single" w:sz="4" w:space="0" w:color="auto"/>
              <w:right w:val="single" w:sz="4" w:space="0" w:color="auto"/>
            </w:tcBorders>
            <w:shd w:val="clear" w:color="auto" w:fill="auto"/>
            <w:vAlign w:val="center"/>
          </w:tcPr>
          <w:p w14:paraId="7265A616" w14:textId="395F75C2" w:rsidR="00C30BD8" w:rsidRPr="00C93E9D" w:rsidRDefault="006E247D" w:rsidP="009C457A">
            <w:pPr>
              <w:pStyle w:val="113"/>
            </w:pPr>
            <w:r w:rsidRPr="00C93E9D">
              <w:rPr>
                <w:rFonts w:hint="eastAsia"/>
              </w:rPr>
              <w:t>2</w:t>
            </w:r>
            <w:r w:rsidRPr="00C93E9D">
              <w:t>2</w:t>
            </w:r>
          </w:p>
        </w:tc>
        <w:tc>
          <w:tcPr>
            <w:tcW w:w="82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0A1842A" w14:textId="77777777" w:rsidR="00C30BD8" w:rsidRPr="00C93E9D" w:rsidRDefault="00C30BD8" w:rsidP="009C457A">
            <w:pPr>
              <w:pStyle w:val="113"/>
            </w:pPr>
            <w:r w:rsidRPr="00C93E9D">
              <w:t>达标</w:t>
            </w:r>
          </w:p>
        </w:tc>
        <w:tc>
          <w:tcPr>
            <w:tcW w:w="136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5827F0" w14:textId="77777777" w:rsidR="00C30BD8" w:rsidRPr="00C93E9D" w:rsidRDefault="00C30BD8" w:rsidP="009C457A">
            <w:pPr>
              <w:pStyle w:val="113"/>
            </w:pPr>
            <w:r w:rsidRPr="00C93E9D">
              <w:t>900</w:t>
            </w:r>
          </w:p>
        </w:tc>
      </w:tr>
      <w:tr w:rsidR="00DC3AFA" w:rsidRPr="00C93E9D" w14:paraId="6E2152A2" w14:textId="77777777" w:rsidTr="009C457A">
        <w:trPr>
          <w:jc w:val="center"/>
        </w:trPr>
        <w:tc>
          <w:tcPr>
            <w:tcW w:w="1233" w:type="pct"/>
            <w:tcBorders>
              <w:top w:val="single" w:sz="4" w:space="0" w:color="auto"/>
              <w:left w:val="single" w:sz="4" w:space="0" w:color="auto"/>
              <w:bottom w:val="single" w:sz="4" w:space="0" w:color="auto"/>
              <w:right w:val="single" w:sz="4" w:space="0" w:color="auto"/>
            </w:tcBorders>
            <w:shd w:val="clear" w:color="auto" w:fill="auto"/>
            <w:vAlign w:val="center"/>
          </w:tcPr>
          <w:p w14:paraId="6DA49CDA" w14:textId="77777777" w:rsidR="00C30BD8" w:rsidRPr="00C93E9D" w:rsidRDefault="00C30BD8" w:rsidP="009C457A">
            <w:pPr>
              <w:pStyle w:val="113"/>
            </w:pPr>
            <w:r w:rsidRPr="00C93E9D">
              <w:t>石油</w:t>
            </w:r>
            <w:proofErr w:type="gramStart"/>
            <w:r w:rsidRPr="00C93E9D">
              <w:t>烃</w:t>
            </w:r>
            <w:proofErr w:type="gramEnd"/>
            <w:r w:rsidRPr="00C93E9D">
              <w:t>〔</w:t>
            </w:r>
            <w:r w:rsidRPr="00C93E9D">
              <w:t>C10-C40</w:t>
            </w:r>
            <w:r w:rsidRPr="00C93E9D">
              <w:t>〕</w:t>
            </w:r>
          </w:p>
        </w:tc>
        <w:tc>
          <w:tcPr>
            <w:tcW w:w="752" w:type="pct"/>
            <w:tcBorders>
              <w:top w:val="single" w:sz="4" w:space="0" w:color="auto"/>
              <w:left w:val="single" w:sz="4" w:space="0" w:color="auto"/>
              <w:bottom w:val="single" w:sz="4" w:space="0" w:color="auto"/>
              <w:right w:val="single" w:sz="4" w:space="0" w:color="auto"/>
            </w:tcBorders>
            <w:vAlign w:val="center"/>
          </w:tcPr>
          <w:p w14:paraId="5F22493C" w14:textId="77777777" w:rsidR="00C30BD8" w:rsidRPr="00C93E9D" w:rsidRDefault="00C30BD8" w:rsidP="009C457A">
            <w:pPr>
              <w:pStyle w:val="113"/>
            </w:pPr>
            <w:r w:rsidRPr="00C93E9D">
              <w:t>mg/kg</w:t>
            </w:r>
          </w:p>
        </w:tc>
        <w:tc>
          <w:tcPr>
            <w:tcW w:w="828" w:type="pct"/>
            <w:tcBorders>
              <w:top w:val="single" w:sz="4" w:space="0" w:color="auto"/>
              <w:left w:val="single" w:sz="4" w:space="0" w:color="auto"/>
              <w:bottom w:val="single" w:sz="4" w:space="0" w:color="auto"/>
              <w:right w:val="single" w:sz="4" w:space="0" w:color="auto"/>
            </w:tcBorders>
            <w:shd w:val="clear" w:color="auto" w:fill="auto"/>
            <w:vAlign w:val="center"/>
          </w:tcPr>
          <w:p w14:paraId="41606E52" w14:textId="427903E0" w:rsidR="00C30BD8" w:rsidRPr="00C93E9D" w:rsidRDefault="006E247D" w:rsidP="009C457A">
            <w:pPr>
              <w:pStyle w:val="113"/>
            </w:pPr>
            <w:r w:rsidRPr="00C93E9D">
              <w:rPr>
                <w:rFonts w:hint="eastAsia"/>
              </w:rPr>
              <w:t>2</w:t>
            </w:r>
            <w:r w:rsidRPr="00C93E9D">
              <w:t>82</w:t>
            </w:r>
          </w:p>
        </w:tc>
        <w:tc>
          <w:tcPr>
            <w:tcW w:w="82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750C5E" w14:textId="77777777" w:rsidR="00C30BD8" w:rsidRPr="00C93E9D" w:rsidRDefault="00C30BD8" w:rsidP="009C457A">
            <w:pPr>
              <w:pStyle w:val="113"/>
            </w:pPr>
            <w:r w:rsidRPr="00C93E9D">
              <w:t>达标</w:t>
            </w:r>
          </w:p>
        </w:tc>
        <w:tc>
          <w:tcPr>
            <w:tcW w:w="1360"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4683E0D" w14:textId="77777777" w:rsidR="00C30BD8" w:rsidRPr="00C93E9D" w:rsidRDefault="00C30BD8" w:rsidP="009C457A">
            <w:pPr>
              <w:pStyle w:val="113"/>
            </w:pPr>
            <w:r w:rsidRPr="00C93E9D">
              <w:t>4500</w:t>
            </w:r>
          </w:p>
        </w:tc>
      </w:tr>
      <w:tr w:rsidR="00DC3AFA" w:rsidRPr="00C93E9D" w14:paraId="26AEAFD6" w14:textId="77777777" w:rsidTr="009C457A">
        <w:trPr>
          <w:jc w:val="center"/>
        </w:trPr>
        <w:tc>
          <w:tcPr>
            <w:tcW w:w="1233" w:type="pct"/>
            <w:tcBorders>
              <w:top w:val="nil"/>
              <w:left w:val="single" w:sz="4" w:space="0" w:color="auto"/>
              <w:bottom w:val="single" w:sz="4" w:space="0" w:color="auto"/>
              <w:right w:val="single" w:sz="4" w:space="0" w:color="auto"/>
            </w:tcBorders>
            <w:shd w:val="clear" w:color="auto" w:fill="auto"/>
            <w:vAlign w:val="center"/>
            <w:hideMark/>
          </w:tcPr>
          <w:p w14:paraId="0F6C0FDC" w14:textId="77777777" w:rsidR="00C30BD8" w:rsidRPr="00C93E9D" w:rsidRDefault="00C30BD8" w:rsidP="009C457A">
            <w:pPr>
              <w:pStyle w:val="113"/>
            </w:pPr>
            <w:r w:rsidRPr="00C93E9D">
              <w:t>四氯化碳</w:t>
            </w:r>
          </w:p>
        </w:tc>
        <w:tc>
          <w:tcPr>
            <w:tcW w:w="752" w:type="pct"/>
            <w:tcBorders>
              <w:top w:val="single" w:sz="4" w:space="0" w:color="auto"/>
              <w:left w:val="nil"/>
              <w:bottom w:val="single" w:sz="4" w:space="0" w:color="auto"/>
              <w:right w:val="single" w:sz="4" w:space="0" w:color="auto"/>
            </w:tcBorders>
            <w:vAlign w:val="center"/>
          </w:tcPr>
          <w:p w14:paraId="3FA919E7" w14:textId="77777777" w:rsidR="00C30BD8" w:rsidRPr="00C93E9D" w:rsidRDefault="00C30BD8" w:rsidP="009C457A">
            <w:pPr>
              <w:pStyle w:val="113"/>
            </w:pPr>
            <w:r w:rsidRPr="00C93E9D">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5553887C" w14:textId="017B33D6" w:rsidR="00C30BD8" w:rsidRPr="00C93E9D" w:rsidRDefault="0094447D" w:rsidP="009C457A">
            <w:pPr>
              <w:pStyle w:val="113"/>
            </w:pPr>
            <w:r w:rsidRPr="00C93E9D">
              <w:t>未检出</w:t>
            </w:r>
          </w:p>
        </w:tc>
        <w:tc>
          <w:tcPr>
            <w:tcW w:w="827" w:type="pct"/>
            <w:tcBorders>
              <w:top w:val="nil"/>
              <w:left w:val="nil"/>
              <w:bottom w:val="single" w:sz="4" w:space="0" w:color="auto"/>
              <w:right w:val="single" w:sz="4" w:space="0" w:color="auto"/>
            </w:tcBorders>
            <w:shd w:val="clear" w:color="auto" w:fill="auto"/>
            <w:noWrap/>
            <w:vAlign w:val="center"/>
          </w:tcPr>
          <w:p w14:paraId="00A7E786" w14:textId="77777777" w:rsidR="00C30BD8" w:rsidRPr="00C93E9D" w:rsidRDefault="00C30BD8" w:rsidP="009C457A">
            <w:pPr>
              <w:pStyle w:val="113"/>
            </w:pPr>
            <w:r w:rsidRPr="00C93E9D">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4469B76D" w14:textId="77777777" w:rsidR="00C30BD8" w:rsidRPr="00C93E9D" w:rsidRDefault="00C30BD8" w:rsidP="009C457A">
            <w:pPr>
              <w:pStyle w:val="113"/>
            </w:pPr>
            <w:r w:rsidRPr="00C93E9D">
              <w:t>2.8</w:t>
            </w:r>
          </w:p>
        </w:tc>
      </w:tr>
      <w:tr w:rsidR="00DC3AFA" w:rsidRPr="00C93E9D" w14:paraId="0C80B4FE" w14:textId="77777777" w:rsidTr="009C457A">
        <w:trPr>
          <w:jc w:val="center"/>
        </w:trPr>
        <w:tc>
          <w:tcPr>
            <w:tcW w:w="1233" w:type="pct"/>
            <w:tcBorders>
              <w:top w:val="nil"/>
              <w:left w:val="single" w:sz="4" w:space="0" w:color="auto"/>
              <w:bottom w:val="single" w:sz="4" w:space="0" w:color="auto"/>
              <w:right w:val="single" w:sz="4" w:space="0" w:color="auto"/>
            </w:tcBorders>
            <w:shd w:val="clear" w:color="auto" w:fill="auto"/>
            <w:vAlign w:val="center"/>
            <w:hideMark/>
          </w:tcPr>
          <w:p w14:paraId="169C5E84" w14:textId="77777777" w:rsidR="0094447D" w:rsidRPr="00C93E9D" w:rsidRDefault="0094447D" w:rsidP="009C457A">
            <w:pPr>
              <w:pStyle w:val="113"/>
            </w:pPr>
            <w:r w:rsidRPr="00C93E9D">
              <w:t>氯仿</w:t>
            </w:r>
          </w:p>
        </w:tc>
        <w:tc>
          <w:tcPr>
            <w:tcW w:w="752" w:type="pct"/>
            <w:tcBorders>
              <w:top w:val="single" w:sz="4" w:space="0" w:color="auto"/>
              <w:left w:val="nil"/>
              <w:bottom w:val="single" w:sz="4" w:space="0" w:color="auto"/>
              <w:right w:val="single" w:sz="4" w:space="0" w:color="auto"/>
            </w:tcBorders>
            <w:vAlign w:val="center"/>
          </w:tcPr>
          <w:p w14:paraId="07E2A328" w14:textId="77777777" w:rsidR="0094447D" w:rsidRPr="00C93E9D" w:rsidRDefault="0094447D" w:rsidP="009C457A">
            <w:pPr>
              <w:pStyle w:val="113"/>
            </w:pPr>
            <w:r w:rsidRPr="00C93E9D">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1C99E7A9" w14:textId="3CB306A6" w:rsidR="0094447D" w:rsidRPr="00C93E9D" w:rsidRDefault="0094447D" w:rsidP="009C457A">
            <w:pPr>
              <w:pStyle w:val="113"/>
            </w:pPr>
            <w:r w:rsidRPr="00C93E9D">
              <w:t>未检出</w:t>
            </w:r>
          </w:p>
        </w:tc>
        <w:tc>
          <w:tcPr>
            <w:tcW w:w="827" w:type="pct"/>
            <w:tcBorders>
              <w:top w:val="nil"/>
              <w:left w:val="nil"/>
              <w:bottom w:val="single" w:sz="4" w:space="0" w:color="auto"/>
              <w:right w:val="single" w:sz="4" w:space="0" w:color="auto"/>
            </w:tcBorders>
            <w:shd w:val="clear" w:color="auto" w:fill="auto"/>
            <w:noWrap/>
            <w:vAlign w:val="center"/>
          </w:tcPr>
          <w:p w14:paraId="575905BA" w14:textId="77777777" w:rsidR="0094447D" w:rsidRPr="00C93E9D" w:rsidRDefault="0094447D" w:rsidP="009C457A">
            <w:pPr>
              <w:pStyle w:val="113"/>
            </w:pPr>
            <w:r w:rsidRPr="00C93E9D">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0D3D876A" w14:textId="77777777" w:rsidR="0094447D" w:rsidRPr="00C93E9D" w:rsidRDefault="0094447D" w:rsidP="009C457A">
            <w:pPr>
              <w:pStyle w:val="113"/>
            </w:pPr>
            <w:r w:rsidRPr="00C93E9D">
              <w:t>0.9</w:t>
            </w:r>
          </w:p>
        </w:tc>
      </w:tr>
      <w:tr w:rsidR="00DC3AFA" w:rsidRPr="00C93E9D" w14:paraId="38C00119" w14:textId="77777777" w:rsidTr="009C457A">
        <w:trPr>
          <w:jc w:val="center"/>
        </w:trPr>
        <w:tc>
          <w:tcPr>
            <w:tcW w:w="1233" w:type="pct"/>
            <w:tcBorders>
              <w:top w:val="nil"/>
              <w:left w:val="single" w:sz="4" w:space="0" w:color="auto"/>
              <w:bottom w:val="single" w:sz="4" w:space="0" w:color="auto"/>
              <w:right w:val="single" w:sz="4" w:space="0" w:color="auto"/>
            </w:tcBorders>
            <w:shd w:val="clear" w:color="auto" w:fill="auto"/>
            <w:vAlign w:val="center"/>
            <w:hideMark/>
          </w:tcPr>
          <w:p w14:paraId="40AC32B0" w14:textId="77777777" w:rsidR="0094447D" w:rsidRPr="00C93E9D" w:rsidRDefault="0094447D" w:rsidP="009C457A">
            <w:pPr>
              <w:pStyle w:val="113"/>
            </w:pPr>
            <w:r w:rsidRPr="00C93E9D">
              <w:t>氯甲烷</w:t>
            </w:r>
          </w:p>
        </w:tc>
        <w:tc>
          <w:tcPr>
            <w:tcW w:w="752" w:type="pct"/>
            <w:tcBorders>
              <w:top w:val="single" w:sz="4" w:space="0" w:color="auto"/>
              <w:left w:val="nil"/>
              <w:bottom w:val="single" w:sz="4" w:space="0" w:color="auto"/>
              <w:right w:val="single" w:sz="4" w:space="0" w:color="auto"/>
            </w:tcBorders>
            <w:vAlign w:val="center"/>
          </w:tcPr>
          <w:p w14:paraId="29216F8B" w14:textId="77777777" w:rsidR="0094447D" w:rsidRPr="00C93E9D" w:rsidRDefault="0094447D" w:rsidP="009C457A">
            <w:pPr>
              <w:pStyle w:val="113"/>
            </w:pPr>
            <w:r w:rsidRPr="00C93E9D">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02C0E6AA" w14:textId="5D415D8E" w:rsidR="0094447D" w:rsidRPr="00C93E9D" w:rsidRDefault="0094447D" w:rsidP="009C457A">
            <w:pPr>
              <w:pStyle w:val="113"/>
            </w:pPr>
            <w:r w:rsidRPr="00C93E9D">
              <w:t>未检出</w:t>
            </w:r>
          </w:p>
        </w:tc>
        <w:tc>
          <w:tcPr>
            <w:tcW w:w="827" w:type="pct"/>
            <w:tcBorders>
              <w:top w:val="nil"/>
              <w:left w:val="nil"/>
              <w:bottom w:val="single" w:sz="4" w:space="0" w:color="auto"/>
              <w:right w:val="single" w:sz="4" w:space="0" w:color="auto"/>
            </w:tcBorders>
            <w:shd w:val="clear" w:color="auto" w:fill="auto"/>
            <w:noWrap/>
            <w:vAlign w:val="center"/>
          </w:tcPr>
          <w:p w14:paraId="3D5DBFF4" w14:textId="77777777" w:rsidR="0094447D" w:rsidRPr="00C93E9D" w:rsidRDefault="0094447D" w:rsidP="009C457A">
            <w:pPr>
              <w:pStyle w:val="113"/>
            </w:pPr>
            <w:r w:rsidRPr="00C93E9D">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5099D653" w14:textId="77777777" w:rsidR="0094447D" w:rsidRPr="00C93E9D" w:rsidRDefault="0094447D" w:rsidP="009C457A">
            <w:pPr>
              <w:pStyle w:val="113"/>
            </w:pPr>
            <w:r w:rsidRPr="00C93E9D">
              <w:t>37</w:t>
            </w:r>
          </w:p>
        </w:tc>
      </w:tr>
      <w:tr w:rsidR="00DC3AFA" w:rsidRPr="00C93E9D" w14:paraId="109321D8" w14:textId="77777777" w:rsidTr="009C457A">
        <w:trPr>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38F6F8D8" w14:textId="77777777" w:rsidR="0094447D" w:rsidRPr="00C93E9D" w:rsidRDefault="0094447D" w:rsidP="009C457A">
            <w:pPr>
              <w:pStyle w:val="113"/>
            </w:pPr>
            <w:r w:rsidRPr="00C93E9D">
              <w:t>1,1-</w:t>
            </w:r>
            <w:r w:rsidRPr="00C93E9D">
              <w:t>二氯乙烷</w:t>
            </w:r>
          </w:p>
        </w:tc>
        <w:tc>
          <w:tcPr>
            <w:tcW w:w="752" w:type="pct"/>
            <w:tcBorders>
              <w:top w:val="single" w:sz="4" w:space="0" w:color="auto"/>
              <w:left w:val="nil"/>
              <w:bottom w:val="single" w:sz="4" w:space="0" w:color="auto"/>
              <w:right w:val="single" w:sz="4" w:space="0" w:color="auto"/>
            </w:tcBorders>
            <w:vAlign w:val="center"/>
          </w:tcPr>
          <w:p w14:paraId="75B54B5C" w14:textId="77777777" w:rsidR="0094447D" w:rsidRPr="00C93E9D" w:rsidRDefault="0094447D" w:rsidP="009C457A">
            <w:pPr>
              <w:pStyle w:val="113"/>
            </w:pPr>
            <w:r w:rsidRPr="00C93E9D">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471900E8" w14:textId="661075FF" w:rsidR="0094447D" w:rsidRPr="00C93E9D" w:rsidRDefault="0094447D" w:rsidP="009C457A">
            <w:pPr>
              <w:pStyle w:val="113"/>
            </w:pPr>
            <w:r w:rsidRPr="00C93E9D">
              <w:t>未检出</w:t>
            </w:r>
          </w:p>
        </w:tc>
        <w:tc>
          <w:tcPr>
            <w:tcW w:w="827" w:type="pct"/>
            <w:tcBorders>
              <w:top w:val="nil"/>
              <w:left w:val="nil"/>
              <w:bottom w:val="single" w:sz="4" w:space="0" w:color="auto"/>
              <w:right w:val="single" w:sz="4" w:space="0" w:color="auto"/>
            </w:tcBorders>
            <w:shd w:val="clear" w:color="auto" w:fill="auto"/>
            <w:noWrap/>
            <w:vAlign w:val="center"/>
          </w:tcPr>
          <w:p w14:paraId="2544A11F" w14:textId="77777777" w:rsidR="0094447D" w:rsidRPr="00C93E9D" w:rsidRDefault="0094447D" w:rsidP="009C457A">
            <w:pPr>
              <w:pStyle w:val="113"/>
            </w:pPr>
            <w:r w:rsidRPr="00C93E9D">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54E5D7C2" w14:textId="77777777" w:rsidR="0094447D" w:rsidRPr="00C93E9D" w:rsidRDefault="0094447D" w:rsidP="009C457A">
            <w:pPr>
              <w:pStyle w:val="113"/>
            </w:pPr>
            <w:r w:rsidRPr="00C93E9D">
              <w:t>9</w:t>
            </w:r>
          </w:p>
        </w:tc>
      </w:tr>
      <w:tr w:rsidR="00DC3AFA" w:rsidRPr="00C93E9D" w14:paraId="3D79FFED" w14:textId="77777777" w:rsidTr="009C457A">
        <w:trPr>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77861250" w14:textId="77777777" w:rsidR="0094447D" w:rsidRPr="00C93E9D" w:rsidRDefault="0094447D" w:rsidP="009C457A">
            <w:pPr>
              <w:pStyle w:val="113"/>
            </w:pPr>
            <w:r w:rsidRPr="00C93E9D">
              <w:t>1,2-</w:t>
            </w:r>
            <w:r w:rsidRPr="00C93E9D">
              <w:t>二氯乙烷</w:t>
            </w:r>
          </w:p>
        </w:tc>
        <w:tc>
          <w:tcPr>
            <w:tcW w:w="752" w:type="pct"/>
            <w:tcBorders>
              <w:top w:val="single" w:sz="4" w:space="0" w:color="auto"/>
              <w:left w:val="nil"/>
              <w:bottom w:val="single" w:sz="4" w:space="0" w:color="auto"/>
              <w:right w:val="single" w:sz="4" w:space="0" w:color="auto"/>
            </w:tcBorders>
            <w:vAlign w:val="center"/>
          </w:tcPr>
          <w:p w14:paraId="6D7985C4" w14:textId="77777777" w:rsidR="0094447D" w:rsidRPr="00C93E9D" w:rsidRDefault="0094447D" w:rsidP="009C457A">
            <w:pPr>
              <w:pStyle w:val="113"/>
            </w:pPr>
            <w:r w:rsidRPr="00C93E9D">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6A0D9009" w14:textId="2AFEA5F1" w:rsidR="0094447D" w:rsidRPr="00C93E9D" w:rsidRDefault="0094447D" w:rsidP="009C457A">
            <w:pPr>
              <w:pStyle w:val="113"/>
            </w:pPr>
            <w:r w:rsidRPr="00C93E9D">
              <w:t>未检出</w:t>
            </w:r>
          </w:p>
        </w:tc>
        <w:tc>
          <w:tcPr>
            <w:tcW w:w="827" w:type="pct"/>
            <w:tcBorders>
              <w:top w:val="nil"/>
              <w:left w:val="nil"/>
              <w:bottom w:val="single" w:sz="4" w:space="0" w:color="auto"/>
              <w:right w:val="single" w:sz="4" w:space="0" w:color="auto"/>
            </w:tcBorders>
            <w:shd w:val="clear" w:color="auto" w:fill="auto"/>
            <w:noWrap/>
            <w:vAlign w:val="center"/>
          </w:tcPr>
          <w:p w14:paraId="255B8F66" w14:textId="77777777" w:rsidR="0094447D" w:rsidRPr="00C93E9D" w:rsidRDefault="0094447D" w:rsidP="009C457A">
            <w:pPr>
              <w:pStyle w:val="113"/>
            </w:pPr>
            <w:r w:rsidRPr="00C93E9D">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449905A2" w14:textId="77777777" w:rsidR="0094447D" w:rsidRPr="00C93E9D" w:rsidRDefault="0094447D" w:rsidP="009C457A">
            <w:pPr>
              <w:pStyle w:val="113"/>
            </w:pPr>
            <w:r w:rsidRPr="00C93E9D">
              <w:t>5</w:t>
            </w:r>
          </w:p>
        </w:tc>
      </w:tr>
      <w:tr w:rsidR="00DC3AFA" w:rsidRPr="00C93E9D" w14:paraId="37770FE1" w14:textId="77777777" w:rsidTr="009C457A">
        <w:trPr>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0C5C0C67" w14:textId="77777777" w:rsidR="0094447D" w:rsidRPr="00C93E9D" w:rsidRDefault="0094447D" w:rsidP="009C457A">
            <w:pPr>
              <w:pStyle w:val="113"/>
            </w:pPr>
            <w:r w:rsidRPr="00C93E9D">
              <w:t>1,1-</w:t>
            </w:r>
            <w:r w:rsidRPr="00C93E9D">
              <w:t>二氯乙烯</w:t>
            </w:r>
          </w:p>
        </w:tc>
        <w:tc>
          <w:tcPr>
            <w:tcW w:w="752" w:type="pct"/>
            <w:tcBorders>
              <w:top w:val="single" w:sz="4" w:space="0" w:color="auto"/>
              <w:left w:val="nil"/>
              <w:bottom w:val="single" w:sz="4" w:space="0" w:color="auto"/>
              <w:right w:val="single" w:sz="4" w:space="0" w:color="auto"/>
            </w:tcBorders>
            <w:vAlign w:val="center"/>
          </w:tcPr>
          <w:p w14:paraId="42549513" w14:textId="77777777" w:rsidR="0094447D" w:rsidRPr="00C93E9D" w:rsidRDefault="0094447D" w:rsidP="009C457A">
            <w:pPr>
              <w:pStyle w:val="113"/>
            </w:pPr>
            <w:r w:rsidRPr="00C93E9D">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41E7C295" w14:textId="1D0DF8FA" w:rsidR="0094447D" w:rsidRPr="00C93E9D" w:rsidRDefault="0094447D" w:rsidP="009C457A">
            <w:pPr>
              <w:pStyle w:val="113"/>
            </w:pPr>
            <w:r w:rsidRPr="00C93E9D">
              <w:t>未检出</w:t>
            </w:r>
          </w:p>
        </w:tc>
        <w:tc>
          <w:tcPr>
            <w:tcW w:w="827" w:type="pct"/>
            <w:tcBorders>
              <w:top w:val="nil"/>
              <w:left w:val="nil"/>
              <w:bottom w:val="single" w:sz="4" w:space="0" w:color="auto"/>
              <w:right w:val="single" w:sz="4" w:space="0" w:color="auto"/>
            </w:tcBorders>
            <w:shd w:val="clear" w:color="auto" w:fill="auto"/>
            <w:noWrap/>
            <w:vAlign w:val="center"/>
          </w:tcPr>
          <w:p w14:paraId="7320AF4F" w14:textId="77777777" w:rsidR="0094447D" w:rsidRPr="00C93E9D" w:rsidRDefault="0094447D" w:rsidP="009C457A">
            <w:pPr>
              <w:pStyle w:val="113"/>
            </w:pPr>
            <w:r w:rsidRPr="00C93E9D">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47F25A17" w14:textId="77777777" w:rsidR="0094447D" w:rsidRPr="00C93E9D" w:rsidRDefault="0094447D" w:rsidP="009C457A">
            <w:pPr>
              <w:pStyle w:val="113"/>
            </w:pPr>
            <w:r w:rsidRPr="00C93E9D">
              <w:t>66</w:t>
            </w:r>
          </w:p>
        </w:tc>
      </w:tr>
      <w:tr w:rsidR="00DC3AFA" w:rsidRPr="00C93E9D" w14:paraId="2761EFDC" w14:textId="77777777" w:rsidTr="009C457A">
        <w:trPr>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6DA8F750" w14:textId="77777777" w:rsidR="0094447D" w:rsidRPr="00C93E9D" w:rsidRDefault="0094447D" w:rsidP="009C457A">
            <w:pPr>
              <w:pStyle w:val="113"/>
            </w:pPr>
            <w:r w:rsidRPr="00C93E9D">
              <w:t>顺</w:t>
            </w:r>
            <w:r w:rsidRPr="00C93E9D">
              <w:t>-1,2 -</w:t>
            </w:r>
            <w:r w:rsidRPr="00C93E9D">
              <w:t>二氯乙烯</w:t>
            </w:r>
          </w:p>
        </w:tc>
        <w:tc>
          <w:tcPr>
            <w:tcW w:w="752" w:type="pct"/>
            <w:tcBorders>
              <w:top w:val="single" w:sz="4" w:space="0" w:color="auto"/>
              <w:left w:val="nil"/>
              <w:bottom w:val="single" w:sz="4" w:space="0" w:color="auto"/>
              <w:right w:val="single" w:sz="4" w:space="0" w:color="auto"/>
            </w:tcBorders>
            <w:vAlign w:val="center"/>
          </w:tcPr>
          <w:p w14:paraId="0624AA55" w14:textId="77777777" w:rsidR="0094447D" w:rsidRPr="00C93E9D" w:rsidRDefault="0094447D" w:rsidP="009C457A">
            <w:pPr>
              <w:pStyle w:val="113"/>
            </w:pPr>
            <w:r w:rsidRPr="00C93E9D">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47A73281" w14:textId="1940B0E4" w:rsidR="0094447D" w:rsidRPr="00C93E9D" w:rsidRDefault="0094447D" w:rsidP="009C457A">
            <w:pPr>
              <w:pStyle w:val="113"/>
            </w:pPr>
            <w:r w:rsidRPr="00C93E9D">
              <w:t>未检出</w:t>
            </w:r>
          </w:p>
        </w:tc>
        <w:tc>
          <w:tcPr>
            <w:tcW w:w="827" w:type="pct"/>
            <w:tcBorders>
              <w:top w:val="nil"/>
              <w:left w:val="nil"/>
              <w:bottom w:val="single" w:sz="4" w:space="0" w:color="auto"/>
              <w:right w:val="single" w:sz="4" w:space="0" w:color="auto"/>
            </w:tcBorders>
            <w:shd w:val="clear" w:color="auto" w:fill="auto"/>
            <w:noWrap/>
            <w:vAlign w:val="center"/>
          </w:tcPr>
          <w:p w14:paraId="74495E78" w14:textId="77777777" w:rsidR="0094447D" w:rsidRPr="00C93E9D" w:rsidRDefault="0094447D" w:rsidP="009C457A">
            <w:pPr>
              <w:pStyle w:val="113"/>
            </w:pPr>
            <w:r w:rsidRPr="00C93E9D">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3DBA191B" w14:textId="77777777" w:rsidR="0094447D" w:rsidRPr="00C93E9D" w:rsidRDefault="0094447D" w:rsidP="009C457A">
            <w:pPr>
              <w:pStyle w:val="113"/>
            </w:pPr>
            <w:r w:rsidRPr="00C93E9D">
              <w:t>596</w:t>
            </w:r>
          </w:p>
        </w:tc>
      </w:tr>
      <w:tr w:rsidR="00DC3AFA" w:rsidRPr="00C93E9D" w14:paraId="67E99C6A" w14:textId="77777777" w:rsidTr="009C457A">
        <w:trPr>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733B9699" w14:textId="77777777" w:rsidR="0094447D" w:rsidRPr="00C93E9D" w:rsidRDefault="0094447D" w:rsidP="009C457A">
            <w:pPr>
              <w:pStyle w:val="113"/>
            </w:pPr>
            <w:r w:rsidRPr="00C93E9D">
              <w:t>反</w:t>
            </w:r>
            <w:r w:rsidRPr="00C93E9D">
              <w:t>-1,2 -</w:t>
            </w:r>
            <w:r w:rsidRPr="00C93E9D">
              <w:t>二氯乙烯</w:t>
            </w:r>
          </w:p>
        </w:tc>
        <w:tc>
          <w:tcPr>
            <w:tcW w:w="752" w:type="pct"/>
            <w:tcBorders>
              <w:top w:val="single" w:sz="4" w:space="0" w:color="auto"/>
              <w:left w:val="nil"/>
              <w:bottom w:val="single" w:sz="4" w:space="0" w:color="auto"/>
              <w:right w:val="single" w:sz="4" w:space="0" w:color="auto"/>
            </w:tcBorders>
            <w:vAlign w:val="center"/>
          </w:tcPr>
          <w:p w14:paraId="500D56F4" w14:textId="77777777" w:rsidR="0094447D" w:rsidRPr="00C93E9D" w:rsidRDefault="0094447D" w:rsidP="009C457A">
            <w:pPr>
              <w:pStyle w:val="113"/>
            </w:pPr>
            <w:r w:rsidRPr="00C93E9D">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2ACDB3B8" w14:textId="5A1486BC" w:rsidR="0094447D" w:rsidRPr="00C93E9D" w:rsidRDefault="0094447D" w:rsidP="009C457A">
            <w:pPr>
              <w:pStyle w:val="113"/>
            </w:pPr>
            <w:r w:rsidRPr="00C93E9D">
              <w:t>未检出</w:t>
            </w:r>
          </w:p>
        </w:tc>
        <w:tc>
          <w:tcPr>
            <w:tcW w:w="827" w:type="pct"/>
            <w:tcBorders>
              <w:top w:val="nil"/>
              <w:left w:val="nil"/>
              <w:bottom w:val="single" w:sz="4" w:space="0" w:color="auto"/>
              <w:right w:val="single" w:sz="4" w:space="0" w:color="auto"/>
            </w:tcBorders>
            <w:shd w:val="clear" w:color="auto" w:fill="auto"/>
            <w:noWrap/>
            <w:vAlign w:val="center"/>
          </w:tcPr>
          <w:p w14:paraId="307474F5" w14:textId="77777777" w:rsidR="0094447D" w:rsidRPr="00C93E9D" w:rsidRDefault="0094447D" w:rsidP="009C457A">
            <w:pPr>
              <w:pStyle w:val="113"/>
            </w:pPr>
            <w:r w:rsidRPr="00C93E9D">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7EB7B00B" w14:textId="77777777" w:rsidR="0094447D" w:rsidRPr="00C93E9D" w:rsidRDefault="0094447D" w:rsidP="009C457A">
            <w:pPr>
              <w:pStyle w:val="113"/>
            </w:pPr>
            <w:r w:rsidRPr="00C93E9D">
              <w:t>54</w:t>
            </w:r>
          </w:p>
        </w:tc>
      </w:tr>
      <w:tr w:rsidR="00DC3AFA" w:rsidRPr="00C93E9D" w14:paraId="40B1F5DC" w14:textId="77777777" w:rsidTr="009C457A">
        <w:trPr>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0822899E" w14:textId="77777777" w:rsidR="0094447D" w:rsidRPr="00C93E9D" w:rsidRDefault="0094447D" w:rsidP="009C457A">
            <w:pPr>
              <w:pStyle w:val="113"/>
            </w:pPr>
            <w:r w:rsidRPr="00C93E9D">
              <w:t>二氯甲烷</w:t>
            </w:r>
          </w:p>
        </w:tc>
        <w:tc>
          <w:tcPr>
            <w:tcW w:w="752" w:type="pct"/>
            <w:tcBorders>
              <w:top w:val="single" w:sz="4" w:space="0" w:color="auto"/>
              <w:left w:val="nil"/>
              <w:bottom w:val="single" w:sz="4" w:space="0" w:color="auto"/>
              <w:right w:val="single" w:sz="4" w:space="0" w:color="auto"/>
            </w:tcBorders>
            <w:vAlign w:val="center"/>
          </w:tcPr>
          <w:p w14:paraId="30063696" w14:textId="77777777" w:rsidR="0094447D" w:rsidRPr="00C93E9D" w:rsidRDefault="0094447D" w:rsidP="009C457A">
            <w:pPr>
              <w:pStyle w:val="113"/>
            </w:pPr>
            <w:r w:rsidRPr="00C93E9D">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7968D734" w14:textId="6B419060" w:rsidR="0094447D" w:rsidRPr="00C93E9D" w:rsidRDefault="0094447D" w:rsidP="009C457A">
            <w:pPr>
              <w:pStyle w:val="113"/>
            </w:pPr>
            <w:r w:rsidRPr="00C93E9D">
              <w:t>未检出</w:t>
            </w:r>
          </w:p>
        </w:tc>
        <w:tc>
          <w:tcPr>
            <w:tcW w:w="827" w:type="pct"/>
            <w:tcBorders>
              <w:top w:val="nil"/>
              <w:left w:val="nil"/>
              <w:bottom w:val="single" w:sz="4" w:space="0" w:color="auto"/>
              <w:right w:val="single" w:sz="4" w:space="0" w:color="auto"/>
            </w:tcBorders>
            <w:shd w:val="clear" w:color="auto" w:fill="auto"/>
            <w:noWrap/>
            <w:vAlign w:val="center"/>
          </w:tcPr>
          <w:p w14:paraId="4614E75E" w14:textId="77777777" w:rsidR="0094447D" w:rsidRPr="00C93E9D" w:rsidRDefault="0094447D" w:rsidP="009C457A">
            <w:pPr>
              <w:pStyle w:val="113"/>
            </w:pPr>
            <w:r w:rsidRPr="00C93E9D">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2AFCD632" w14:textId="77777777" w:rsidR="0094447D" w:rsidRPr="00C93E9D" w:rsidRDefault="0094447D" w:rsidP="009C457A">
            <w:pPr>
              <w:pStyle w:val="113"/>
            </w:pPr>
            <w:r w:rsidRPr="00C93E9D">
              <w:t>616</w:t>
            </w:r>
          </w:p>
        </w:tc>
      </w:tr>
      <w:tr w:rsidR="00DC3AFA" w:rsidRPr="00C93E9D" w14:paraId="27D6FC15" w14:textId="77777777" w:rsidTr="009C457A">
        <w:trPr>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0631CD85" w14:textId="77777777" w:rsidR="0094447D" w:rsidRPr="00C93E9D" w:rsidRDefault="0094447D" w:rsidP="009C457A">
            <w:pPr>
              <w:pStyle w:val="113"/>
            </w:pPr>
            <w:r w:rsidRPr="00C93E9D">
              <w:t>1,2-</w:t>
            </w:r>
            <w:r w:rsidRPr="00C93E9D">
              <w:t>二氯丙烷</w:t>
            </w:r>
          </w:p>
        </w:tc>
        <w:tc>
          <w:tcPr>
            <w:tcW w:w="752" w:type="pct"/>
            <w:tcBorders>
              <w:top w:val="single" w:sz="4" w:space="0" w:color="auto"/>
              <w:left w:val="nil"/>
              <w:bottom w:val="single" w:sz="4" w:space="0" w:color="auto"/>
              <w:right w:val="single" w:sz="4" w:space="0" w:color="auto"/>
            </w:tcBorders>
            <w:vAlign w:val="center"/>
          </w:tcPr>
          <w:p w14:paraId="3FA61D91" w14:textId="77777777" w:rsidR="0094447D" w:rsidRPr="00C93E9D" w:rsidRDefault="0094447D" w:rsidP="009C457A">
            <w:pPr>
              <w:pStyle w:val="113"/>
            </w:pPr>
            <w:r w:rsidRPr="00C93E9D">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62C90AA2" w14:textId="1087CE93" w:rsidR="0094447D" w:rsidRPr="00C93E9D" w:rsidRDefault="0094447D" w:rsidP="009C457A">
            <w:pPr>
              <w:pStyle w:val="113"/>
            </w:pPr>
            <w:r w:rsidRPr="00C93E9D">
              <w:t>未检出</w:t>
            </w:r>
          </w:p>
        </w:tc>
        <w:tc>
          <w:tcPr>
            <w:tcW w:w="827" w:type="pct"/>
            <w:tcBorders>
              <w:top w:val="nil"/>
              <w:left w:val="nil"/>
              <w:bottom w:val="single" w:sz="4" w:space="0" w:color="auto"/>
              <w:right w:val="single" w:sz="4" w:space="0" w:color="auto"/>
            </w:tcBorders>
            <w:shd w:val="clear" w:color="auto" w:fill="auto"/>
            <w:noWrap/>
            <w:vAlign w:val="center"/>
          </w:tcPr>
          <w:p w14:paraId="55A9C337" w14:textId="77777777" w:rsidR="0094447D" w:rsidRPr="00C93E9D" w:rsidRDefault="0094447D" w:rsidP="009C457A">
            <w:pPr>
              <w:pStyle w:val="113"/>
            </w:pPr>
            <w:r w:rsidRPr="00C93E9D">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6CB2F111" w14:textId="77777777" w:rsidR="0094447D" w:rsidRPr="00C93E9D" w:rsidRDefault="0094447D" w:rsidP="009C457A">
            <w:pPr>
              <w:pStyle w:val="113"/>
            </w:pPr>
            <w:r w:rsidRPr="00C93E9D">
              <w:t>5</w:t>
            </w:r>
          </w:p>
        </w:tc>
      </w:tr>
      <w:tr w:rsidR="00DC3AFA" w:rsidRPr="00C93E9D" w14:paraId="59BF76BB" w14:textId="77777777" w:rsidTr="009C457A">
        <w:trPr>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7D918279" w14:textId="77777777" w:rsidR="0094447D" w:rsidRPr="00C93E9D" w:rsidRDefault="0094447D" w:rsidP="009C457A">
            <w:pPr>
              <w:pStyle w:val="113"/>
            </w:pPr>
            <w:r w:rsidRPr="00C93E9D">
              <w:t xml:space="preserve">1,1,1,2- </w:t>
            </w:r>
            <w:r w:rsidRPr="00C93E9D">
              <w:t>四氯乙烷</w:t>
            </w:r>
          </w:p>
        </w:tc>
        <w:tc>
          <w:tcPr>
            <w:tcW w:w="752" w:type="pct"/>
            <w:tcBorders>
              <w:top w:val="single" w:sz="4" w:space="0" w:color="auto"/>
              <w:left w:val="nil"/>
              <w:bottom w:val="single" w:sz="4" w:space="0" w:color="auto"/>
              <w:right w:val="single" w:sz="4" w:space="0" w:color="auto"/>
            </w:tcBorders>
            <w:vAlign w:val="center"/>
          </w:tcPr>
          <w:p w14:paraId="52475BC9" w14:textId="77777777" w:rsidR="0094447D" w:rsidRPr="00C93E9D" w:rsidRDefault="0094447D" w:rsidP="009C457A">
            <w:pPr>
              <w:pStyle w:val="113"/>
            </w:pPr>
            <w:r w:rsidRPr="00C93E9D">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1699035E" w14:textId="0CE58783" w:rsidR="0094447D" w:rsidRPr="00C93E9D" w:rsidRDefault="0094447D" w:rsidP="009C457A">
            <w:pPr>
              <w:pStyle w:val="113"/>
            </w:pPr>
            <w:r w:rsidRPr="00C93E9D">
              <w:t>未检出</w:t>
            </w:r>
          </w:p>
        </w:tc>
        <w:tc>
          <w:tcPr>
            <w:tcW w:w="827" w:type="pct"/>
            <w:tcBorders>
              <w:top w:val="nil"/>
              <w:left w:val="nil"/>
              <w:bottom w:val="single" w:sz="4" w:space="0" w:color="auto"/>
              <w:right w:val="single" w:sz="4" w:space="0" w:color="auto"/>
            </w:tcBorders>
            <w:shd w:val="clear" w:color="auto" w:fill="auto"/>
            <w:noWrap/>
            <w:vAlign w:val="center"/>
          </w:tcPr>
          <w:p w14:paraId="0722DC5B" w14:textId="77777777" w:rsidR="0094447D" w:rsidRPr="00C93E9D" w:rsidRDefault="0094447D" w:rsidP="009C457A">
            <w:pPr>
              <w:pStyle w:val="113"/>
            </w:pPr>
            <w:r w:rsidRPr="00C93E9D">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5F6C532B" w14:textId="77777777" w:rsidR="0094447D" w:rsidRPr="00C93E9D" w:rsidRDefault="0094447D" w:rsidP="009C457A">
            <w:pPr>
              <w:pStyle w:val="113"/>
            </w:pPr>
            <w:r w:rsidRPr="00C93E9D">
              <w:t>10</w:t>
            </w:r>
          </w:p>
        </w:tc>
      </w:tr>
      <w:tr w:rsidR="00DC3AFA" w:rsidRPr="00C93E9D" w14:paraId="6371DE93" w14:textId="77777777" w:rsidTr="009C457A">
        <w:trPr>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213AC32B" w14:textId="77777777" w:rsidR="0094447D" w:rsidRPr="00C93E9D" w:rsidRDefault="0094447D" w:rsidP="009C457A">
            <w:pPr>
              <w:pStyle w:val="113"/>
            </w:pPr>
            <w:r w:rsidRPr="00C93E9D">
              <w:t>1,1,2,2-</w:t>
            </w:r>
            <w:r w:rsidRPr="00C93E9D">
              <w:t>四氯乙烷</w:t>
            </w:r>
          </w:p>
        </w:tc>
        <w:tc>
          <w:tcPr>
            <w:tcW w:w="752" w:type="pct"/>
            <w:tcBorders>
              <w:top w:val="single" w:sz="4" w:space="0" w:color="auto"/>
              <w:left w:val="nil"/>
              <w:bottom w:val="single" w:sz="4" w:space="0" w:color="auto"/>
              <w:right w:val="single" w:sz="4" w:space="0" w:color="auto"/>
            </w:tcBorders>
            <w:vAlign w:val="center"/>
          </w:tcPr>
          <w:p w14:paraId="665E1D4A" w14:textId="77777777" w:rsidR="0094447D" w:rsidRPr="00C93E9D" w:rsidRDefault="0094447D" w:rsidP="009C457A">
            <w:pPr>
              <w:pStyle w:val="113"/>
            </w:pPr>
            <w:r w:rsidRPr="00C93E9D">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43968376" w14:textId="0E90B1E5" w:rsidR="0094447D" w:rsidRPr="00C93E9D" w:rsidRDefault="0094447D" w:rsidP="009C457A">
            <w:pPr>
              <w:pStyle w:val="113"/>
            </w:pPr>
            <w:r w:rsidRPr="00C93E9D">
              <w:t>未检出</w:t>
            </w:r>
          </w:p>
        </w:tc>
        <w:tc>
          <w:tcPr>
            <w:tcW w:w="827" w:type="pct"/>
            <w:tcBorders>
              <w:top w:val="nil"/>
              <w:left w:val="nil"/>
              <w:bottom w:val="single" w:sz="4" w:space="0" w:color="auto"/>
              <w:right w:val="single" w:sz="4" w:space="0" w:color="auto"/>
            </w:tcBorders>
            <w:shd w:val="clear" w:color="auto" w:fill="auto"/>
            <w:noWrap/>
            <w:vAlign w:val="center"/>
          </w:tcPr>
          <w:p w14:paraId="003E2F12" w14:textId="77777777" w:rsidR="0094447D" w:rsidRPr="00C93E9D" w:rsidRDefault="0094447D" w:rsidP="009C457A">
            <w:pPr>
              <w:pStyle w:val="113"/>
            </w:pPr>
            <w:r w:rsidRPr="00C93E9D">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6CA079E9" w14:textId="77777777" w:rsidR="0094447D" w:rsidRPr="00C93E9D" w:rsidRDefault="0094447D" w:rsidP="009C457A">
            <w:pPr>
              <w:pStyle w:val="113"/>
            </w:pPr>
            <w:r w:rsidRPr="00C93E9D">
              <w:t>6.8</w:t>
            </w:r>
          </w:p>
        </w:tc>
      </w:tr>
      <w:tr w:rsidR="00DC3AFA" w:rsidRPr="00C93E9D" w14:paraId="2E2709BD" w14:textId="77777777" w:rsidTr="009C457A">
        <w:trPr>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22748A17" w14:textId="77777777" w:rsidR="0094447D" w:rsidRPr="00C93E9D" w:rsidRDefault="0094447D" w:rsidP="009C457A">
            <w:pPr>
              <w:pStyle w:val="113"/>
            </w:pPr>
            <w:r w:rsidRPr="00C93E9D">
              <w:t>四氯乙烯</w:t>
            </w:r>
          </w:p>
        </w:tc>
        <w:tc>
          <w:tcPr>
            <w:tcW w:w="752" w:type="pct"/>
            <w:tcBorders>
              <w:top w:val="single" w:sz="4" w:space="0" w:color="auto"/>
              <w:left w:val="nil"/>
              <w:bottom w:val="single" w:sz="4" w:space="0" w:color="auto"/>
              <w:right w:val="single" w:sz="4" w:space="0" w:color="auto"/>
            </w:tcBorders>
            <w:vAlign w:val="center"/>
          </w:tcPr>
          <w:p w14:paraId="6BE26247" w14:textId="77777777" w:rsidR="0094447D" w:rsidRPr="00C93E9D" w:rsidRDefault="0094447D" w:rsidP="009C457A">
            <w:pPr>
              <w:pStyle w:val="113"/>
            </w:pPr>
            <w:r w:rsidRPr="00C93E9D">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66E13A66" w14:textId="4AC6D481" w:rsidR="0094447D" w:rsidRPr="00C93E9D" w:rsidRDefault="0094447D" w:rsidP="009C457A">
            <w:pPr>
              <w:pStyle w:val="113"/>
            </w:pPr>
            <w:r w:rsidRPr="00C93E9D">
              <w:t>未检出</w:t>
            </w:r>
          </w:p>
        </w:tc>
        <w:tc>
          <w:tcPr>
            <w:tcW w:w="827" w:type="pct"/>
            <w:tcBorders>
              <w:top w:val="nil"/>
              <w:left w:val="nil"/>
              <w:bottom w:val="single" w:sz="4" w:space="0" w:color="auto"/>
              <w:right w:val="single" w:sz="4" w:space="0" w:color="auto"/>
            </w:tcBorders>
            <w:shd w:val="clear" w:color="auto" w:fill="auto"/>
            <w:noWrap/>
            <w:vAlign w:val="center"/>
          </w:tcPr>
          <w:p w14:paraId="698A3797" w14:textId="77777777" w:rsidR="0094447D" w:rsidRPr="00C93E9D" w:rsidRDefault="0094447D" w:rsidP="009C457A">
            <w:pPr>
              <w:pStyle w:val="113"/>
            </w:pPr>
            <w:r w:rsidRPr="00C93E9D">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76838234" w14:textId="77777777" w:rsidR="0094447D" w:rsidRPr="00C93E9D" w:rsidRDefault="0094447D" w:rsidP="009C457A">
            <w:pPr>
              <w:pStyle w:val="113"/>
            </w:pPr>
            <w:r w:rsidRPr="00C93E9D">
              <w:t>53</w:t>
            </w:r>
          </w:p>
        </w:tc>
      </w:tr>
      <w:tr w:rsidR="00DC3AFA" w:rsidRPr="00C93E9D" w14:paraId="3EAAD413" w14:textId="77777777" w:rsidTr="009C457A">
        <w:trPr>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2AAD7373" w14:textId="77777777" w:rsidR="0094447D" w:rsidRPr="00C93E9D" w:rsidRDefault="0094447D" w:rsidP="009C457A">
            <w:pPr>
              <w:pStyle w:val="113"/>
            </w:pPr>
            <w:r w:rsidRPr="00C93E9D">
              <w:t>1,1,1 -</w:t>
            </w:r>
            <w:r w:rsidRPr="00C93E9D">
              <w:t>三氯乙烷</w:t>
            </w:r>
          </w:p>
        </w:tc>
        <w:tc>
          <w:tcPr>
            <w:tcW w:w="752" w:type="pct"/>
            <w:tcBorders>
              <w:top w:val="single" w:sz="4" w:space="0" w:color="auto"/>
              <w:left w:val="nil"/>
              <w:bottom w:val="single" w:sz="4" w:space="0" w:color="auto"/>
              <w:right w:val="single" w:sz="4" w:space="0" w:color="auto"/>
            </w:tcBorders>
            <w:vAlign w:val="center"/>
          </w:tcPr>
          <w:p w14:paraId="5B32C9CF" w14:textId="77777777" w:rsidR="0094447D" w:rsidRPr="00C93E9D" w:rsidRDefault="0094447D" w:rsidP="009C457A">
            <w:pPr>
              <w:pStyle w:val="113"/>
            </w:pPr>
            <w:r w:rsidRPr="00C93E9D">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4674EB88" w14:textId="6880DE3E" w:rsidR="0094447D" w:rsidRPr="00C93E9D" w:rsidRDefault="0094447D" w:rsidP="009C457A">
            <w:pPr>
              <w:pStyle w:val="113"/>
            </w:pPr>
            <w:r w:rsidRPr="00C93E9D">
              <w:t>未检出</w:t>
            </w:r>
          </w:p>
        </w:tc>
        <w:tc>
          <w:tcPr>
            <w:tcW w:w="827" w:type="pct"/>
            <w:tcBorders>
              <w:top w:val="nil"/>
              <w:left w:val="nil"/>
              <w:bottom w:val="single" w:sz="4" w:space="0" w:color="auto"/>
              <w:right w:val="single" w:sz="4" w:space="0" w:color="auto"/>
            </w:tcBorders>
            <w:shd w:val="clear" w:color="auto" w:fill="auto"/>
            <w:noWrap/>
            <w:vAlign w:val="center"/>
          </w:tcPr>
          <w:p w14:paraId="0E7C9860" w14:textId="77777777" w:rsidR="0094447D" w:rsidRPr="00C93E9D" w:rsidRDefault="0094447D" w:rsidP="009C457A">
            <w:pPr>
              <w:pStyle w:val="113"/>
            </w:pPr>
            <w:r w:rsidRPr="00C93E9D">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5CEE57CA" w14:textId="77777777" w:rsidR="0094447D" w:rsidRPr="00C93E9D" w:rsidRDefault="0094447D" w:rsidP="009C457A">
            <w:pPr>
              <w:pStyle w:val="113"/>
            </w:pPr>
            <w:r w:rsidRPr="00C93E9D">
              <w:t>840</w:t>
            </w:r>
          </w:p>
        </w:tc>
      </w:tr>
      <w:tr w:rsidR="00DC3AFA" w:rsidRPr="00C93E9D" w14:paraId="0C617D1A" w14:textId="77777777" w:rsidTr="009C457A">
        <w:trPr>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3A96A1C3" w14:textId="77777777" w:rsidR="0094447D" w:rsidRPr="00C93E9D" w:rsidRDefault="0094447D" w:rsidP="009C457A">
            <w:pPr>
              <w:pStyle w:val="113"/>
            </w:pPr>
            <w:r w:rsidRPr="00C93E9D">
              <w:t>1,1,2-</w:t>
            </w:r>
            <w:r w:rsidRPr="00C93E9D">
              <w:t>三氯乙烷</w:t>
            </w:r>
          </w:p>
        </w:tc>
        <w:tc>
          <w:tcPr>
            <w:tcW w:w="752" w:type="pct"/>
            <w:tcBorders>
              <w:top w:val="single" w:sz="4" w:space="0" w:color="auto"/>
              <w:left w:val="nil"/>
              <w:bottom w:val="single" w:sz="4" w:space="0" w:color="auto"/>
              <w:right w:val="single" w:sz="4" w:space="0" w:color="auto"/>
            </w:tcBorders>
            <w:vAlign w:val="center"/>
          </w:tcPr>
          <w:p w14:paraId="3FC88CE8" w14:textId="77777777" w:rsidR="0094447D" w:rsidRPr="00C93E9D" w:rsidRDefault="0094447D" w:rsidP="009C457A">
            <w:pPr>
              <w:pStyle w:val="113"/>
            </w:pPr>
            <w:r w:rsidRPr="00C93E9D">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0BD27CAC" w14:textId="121B9AB9" w:rsidR="0094447D" w:rsidRPr="00C93E9D" w:rsidRDefault="0094447D" w:rsidP="009C457A">
            <w:pPr>
              <w:pStyle w:val="113"/>
            </w:pPr>
            <w:r w:rsidRPr="00C93E9D">
              <w:t>未检出</w:t>
            </w:r>
          </w:p>
        </w:tc>
        <w:tc>
          <w:tcPr>
            <w:tcW w:w="827" w:type="pct"/>
            <w:tcBorders>
              <w:top w:val="nil"/>
              <w:left w:val="nil"/>
              <w:bottom w:val="single" w:sz="4" w:space="0" w:color="auto"/>
              <w:right w:val="single" w:sz="4" w:space="0" w:color="auto"/>
            </w:tcBorders>
            <w:shd w:val="clear" w:color="auto" w:fill="auto"/>
            <w:noWrap/>
            <w:vAlign w:val="center"/>
          </w:tcPr>
          <w:p w14:paraId="2505848A" w14:textId="77777777" w:rsidR="0094447D" w:rsidRPr="00C93E9D" w:rsidRDefault="0094447D" w:rsidP="009C457A">
            <w:pPr>
              <w:pStyle w:val="113"/>
            </w:pPr>
            <w:r w:rsidRPr="00C93E9D">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5FBA627F" w14:textId="77777777" w:rsidR="0094447D" w:rsidRPr="00C93E9D" w:rsidRDefault="0094447D" w:rsidP="009C457A">
            <w:pPr>
              <w:pStyle w:val="113"/>
            </w:pPr>
            <w:r w:rsidRPr="00C93E9D">
              <w:t>2.8</w:t>
            </w:r>
          </w:p>
        </w:tc>
      </w:tr>
      <w:tr w:rsidR="00DC3AFA" w:rsidRPr="00C93E9D" w14:paraId="6D2C85F9" w14:textId="77777777" w:rsidTr="009C457A">
        <w:trPr>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1309158E" w14:textId="77777777" w:rsidR="0094447D" w:rsidRPr="00C93E9D" w:rsidRDefault="0094447D" w:rsidP="009C457A">
            <w:pPr>
              <w:pStyle w:val="113"/>
            </w:pPr>
            <w:r w:rsidRPr="00C93E9D">
              <w:t>三氯乙烯</w:t>
            </w:r>
          </w:p>
        </w:tc>
        <w:tc>
          <w:tcPr>
            <w:tcW w:w="752" w:type="pct"/>
            <w:tcBorders>
              <w:top w:val="single" w:sz="4" w:space="0" w:color="auto"/>
              <w:left w:val="nil"/>
              <w:bottom w:val="single" w:sz="4" w:space="0" w:color="auto"/>
              <w:right w:val="single" w:sz="4" w:space="0" w:color="auto"/>
            </w:tcBorders>
            <w:vAlign w:val="center"/>
          </w:tcPr>
          <w:p w14:paraId="5E8CAA85" w14:textId="77777777" w:rsidR="0094447D" w:rsidRPr="00C93E9D" w:rsidRDefault="0094447D" w:rsidP="009C457A">
            <w:pPr>
              <w:pStyle w:val="113"/>
            </w:pPr>
            <w:r w:rsidRPr="00C93E9D">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5576AA86" w14:textId="78198749" w:rsidR="0094447D" w:rsidRPr="00C93E9D" w:rsidRDefault="0094447D" w:rsidP="009C457A">
            <w:pPr>
              <w:pStyle w:val="113"/>
            </w:pPr>
            <w:r w:rsidRPr="00C93E9D">
              <w:t>未检出</w:t>
            </w:r>
          </w:p>
        </w:tc>
        <w:tc>
          <w:tcPr>
            <w:tcW w:w="827" w:type="pct"/>
            <w:tcBorders>
              <w:top w:val="nil"/>
              <w:left w:val="nil"/>
              <w:bottom w:val="single" w:sz="4" w:space="0" w:color="auto"/>
              <w:right w:val="single" w:sz="4" w:space="0" w:color="auto"/>
            </w:tcBorders>
            <w:shd w:val="clear" w:color="auto" w:fill="auto"/>
            <w:noWrap/>
            <w:vAlign w:val="center"/>
          </w:tcPr>
          <w:p w14:paraId="4478BA56" w14:textId="77777777" w:rsidR="0094447D" w:rsidRPr="00C93E9D" w:rsidRDefault="0094447D" w:rsidP="009C457A">
            <w:pPr>
              <w:pStyle w:val="113"/>
            </w:pPr>
            <w:r w:rsidRPr="00C93E9D">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66913F0B" w14:textId="77777777" w:rsidR="0094447D" w:rsidRPr="00C93E9D" w:rsidRDefault="0094447D" w:rsidP="009C457A">
            <w:pPr>
              <w:pStyle w:val="113"/>
            </w:pPr>
            <w:r w:rsidRPr="00C93E9D">
              <w:t>2.8</w:t>
            </w:r>
          </w:p>
        </w:tc>
      </w:tr>
      <w:tr w:rsidR="00DC3AFA" w:rsidRPr="00C93E9D" w14:paraId="4A496EF4" w14:textId="77777777" w:rsidTr="009C457A">
        <w:trPr>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601CA0C2" w14:textId="77777777" w:rsidR="0094447D" w:rsidRPr="00C93E9D" w:rsidRDefault="0094447D" w:rsidP="009C457A">
            <w:pPr>
              <w:pStyle w:val="113"/>
            </w:pPr>
            <w:r w:rsidRPr="00C93E9D">
              <w:t>1,2,3-</w:t>
            </w:r>
            <w:r w:rsidRPr="00C93E9D">
              <w:t>三氯丙烷</w:t>
            </w:r>
          </w:p>
        </w:tc>
        <w:tc>
          <w:tcPr>
            <w:tcW w:w="752" w:type="pct"/>
            <w:tcBorders>
              <w:top w:val="single" w:sz="4" w:space="0" w:color="auto"/>
              <w:left w:val="nil"/>
              <w:bottom w:val="single" w:sz="4" w:space="0" w:color="auto"/>
              <w:right w:val="single" w:sz="4" w:space="0" w:color="auto"/>
            </w:tcBorders>
            <w:vAlign w:val="center"/>
          </w:tcPr>
          <w:p w14:paraId="455023B1" w14:textId="77777777" w:rsidR="0094447D" w:rsidRPr="00C93E9D" w:rsidRDefault="0094447D" w:rsidP="009C457A">
            <w:pPr>
              <w:pStyle w:val="113"/>
            </w:pPr>
            <w:r w:rsidRPr="00C93E9D">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2E7628C0" w14:textId="5C8FECC8" w:rsidR="0094447D" w:rsidRPr="00C93E9D" w:rsidRDefault="0094447D" w:rsidP="009C457A">
            <w:pPr>
              <w:pStyle w:val="113"/>
            </w:pPr>
            <w:r w:rsidRPr="00C93E9D">
              <w:t>未检出</w:t>
            </w:r>
          </w:p>
        </w:tc>
        <w:tc>
          <w:tcPr>
            <w:tcW w:w="827" w:type="pct"/>
            <w:tcBorders>
              <w:top w:val="nil"/>
              <w:left w:val="nil"/>
              <w:bottom w:val="single" w:sz="4" w:space="0" w:color="auto"/>
              <w:right w:val="single" w:sz="4" w:space="0" w:color="auto"/>
            </w:tcBorders>
            <w:shd w:val="clear" w:color="auto" w:fill="auto"/>
            <w:noWrap/>
            <w:vAlign w:val="center"/>
          </w:tcPr>
          <w:p w14:paraId="0606135D" w14:textId="77777777" w:rsidR="0094447D" w:rsidRPr="00C93E9D" w:rsidRDefault="0094447D" w:rsidP="009C457A">
            <w:pPr>
              <w:pStyle w:val="113"/>
            </w:pPr>
            <w:r w:rsidRPr="00C93E9D">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32218072" w14:textId="77777777" w:rsidR="0094447D" w:rsidRPr="00C93E9D" w:rsidRDefault="0094447D" w:rsidP="009C457A">
            <w:pPr>
              <w:pStyle w:val="113"/>
            </w:pPr>
            <w:r w:rsidRPr="00C93E9D">
              <w:t>0.5</w:t>
            </w:r>
          </w:p>
        </w:tc>
      </w:tr>
      <w:tr w:rsidR="00DC3AFA" w:rsidRPr="00C93E9D" w14:paraId="35686F12" w14:textId="77777777" w:rsidTr="009C457A">
        <w:trPr>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7E3262CD" w14:textId="77777777" w:rsidR="0094447D" w:rsidRPr="00C93E9D" w:rsidRDefault="0094447D" w:rsidP="009C457A">
            <w:pPr>
              <w:pStyle w:val="113"/>
            </w:pPr>
            <w:r w:rsidRPr="00C93E9D">
              <w:t>氯乙烯</w:t>
            </w:r>
          </w:p>
        </w:tc>
        <w:tc>
          <w:tcPr>
            <w:tcW w:w="752" w:type="pct"/>
            <w:tcBorders>
              <w:top w:val="single" w:sz="4" w:space="0" w:color="auto"/>
              <w:left w:val="nil"/>
              <w:bottom w:val="single" w:sz="4" w:space="0" w:color="auto"/>
              <w:right w:val="single" w:sz="4" w:space="0" w:color="auto"/>
            </w:tcBorders>
            <w:vAlign w:val="center"/>
          </w:tcPr>
          <w:p w14:paraId="6E053C58" w14:textId="77777777" w:rsidR="0094447D" w:rsidRPr="00C93E9D" w:rsidRDefault="0094447D" w:rsidP="009C457A">
            <w:pPr>
              <w:pStyle w:val="113"/>
            </w:pPr>
            <w:r w:rsidRPr="00C93E9D">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59E8EF22" w14:textId="56AC1498" w:rsidR="0094447D" w:rsidRPr="00C93E9D" w:rsidRDefault="0094447D" w:rsidP="009C457A">
            <w:pPr>
              <w:pStyle w:val="113"/>
            </w:pPr>
            <w:r w:rsidRPr="00C93E9D">
              <w:t>未检出</w:t>
            </w:r>
          </w:p>
        </w:tc>
        <w:tc>
          <w:tcPr>
            <w:tcW w:w="827" w:type="pct"/>
            <w:tcBorders>
              <w:top w:val="nil"/>
              <w:left w:val="nil"/>
              <w:bottom w:val="single" w:sz="4" w:space="0" w:color="auto"/>
              <w:right w:val="single" w:sz="4" w:space="0" w:color="auto"/>
            </w:tcBorders>
            <w:shd w:val="clear" w:color="auto" w:fill="auto"/>
            <w:noWrap/>
            <w:vAlign w:val="center"/>
          </w:tcPr>
          <w:p w14:paraId="582ACC3C" w14:textId="77777777" w:rsidR="0094447D" w:rsidRPr="00C93E9D" w:rsidRDefault="0094447D" w:rsidP="009C457A">
            <w:pPr>
              <w:pStyle w:val="113"/>
            </w:pPr>
            <w:r w:rsidRPr="00C93E9D">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7CE9EE50" w14:textId="77777777" w:rsidR="0094447D" w:rsidRPr="00C93E9D" w:rsidRDefault="0094447D" w:rsidP="009C457A">
            <w:pPr>
              <w:pStyle w:val="113"/>
            </w:pPr>
            <w:r w:rsidRPr="00C93E9D">
              <w:t>0.43</w:t>
            </w:r>
          </w:p>
        </w:tc>
      </w:tr>
      <w:tr w:rsidR="00DC3AFA" w:rsidRPr="00C93E9D" w14:paraId="6D4EC093" w14:textId="77777777" w:rsidTr="009C457A">
        <w:trPr>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0279D0B2" w14:textId="77777777" w:rsidR="0094447D" w:rsidRPr="00C93E9D" w:rsidRDefault="0094447D" w:rsidP="009C457A">
            <w:pPr>
              <w:pStyle w:val="113"/>
            </w:pPr>
            <w:r w:rsidRPr="00C93E9D">
              <w:t>苯</w:t>
            </w:r>
          </w:p>
        </w:tc>
        <w:tc>
          <w:tcPr>
            <w:tcW w:w="752" w:type="pct"/>
            <w:tcBorders>
              <w:top w:val="single" w:sz="4" w:space="0" w:color="auto"/>
              <w:left w:val="nil"/>
              <w:bottom w:val="single" w:sz="4" w:space="0" w:color="auto"/>
              <w:right w:val="single" w:sz="4" w:space="0" w:color="auto"/>
            </w:tcBorders>
            <w:vAlign w:val="center"/>
          </w:tcPr>
          <w:p w14:paraId="1647F743" w14:textId="77777777" w:rsidR="0094447D" w:rsidRPr="00C93E9D" w:rsidRDefault="0094447D" w:rsidP="009C457A">
            <w:pPr>
              <w:pStyle w:val="113"/>
            </w:pPr>
            <w:r w:rsidRPr="00C93E9D">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61E57A77" w14:textId="448FA494" w:rsidR="0094447D" w:rsidRPr="00C93E9D" w:rsidRDefault="0094447D" w:rsidP="009C457A">
            <w:pPr>
              <w:pStyle w:val="113"/>
            </w:pPr>
            <w:r w:rsidRPr="00C93E9D">
              <w:t>未检出</w:t>
            </w:r>
          </w:p>
        </w:tc>
        <w:tc>
          <w:tcPr>
            <w:tcW w:w="827" w:type="pct"/>
            <w:tcBorders>
              <w:top w:val="nil"/>
              <w:left w:val="nil"/>
              <w:bottom w:val="single" w:sz="4" w:space="0" w:color="auto"/>
              <w:right w:val="single" w:sz="4" w:space="0" w:color="auto"/>
            </w:tcBorders>
            <w:shd w:val="clear" w:color="auto" w:fill="auto"/>
            <w:noWrap/>
            <w:vAlign w:val="center"/>
          </w:tcPr>
          <w:p w14:paraId="3B980FC2" w14:textId="77777777" w:rsidR="0094447D" w:rsidRPr="00C93E9D" w:rsidRDefault="0094447D" w:rsidP="009C457A">
            <w:pPr>
              <w:pStyle w:val="113"/>
            </w:pPr>
            <w:r w:rsidRPr="00C93E9D">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53A147DD" w14:textId="77777777" w:rsidR="0094447D" w:rsidRPr="00C93E9D" w:rsidRDefault="0094447D" w:rsidP="009C457A">
            <w:pPr>
              <w:pStyle w:val="113"/>
            </w:pPr>
            <w:r w:rsidRPr="00C93E9D">
              <w:t>4</w:t>
            </w:r>
          </w:p>
        </w:tc>
      </w:tr>
      <w:tr w:rsidR="00DC3AFA" w:rsidRPr="00C93E9D" w14:paraId="4601DA64" w14:textId="77777777" w:rsidTr="009C457A">
        <w:trPr>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013EB8B3" w14:textId="77777777" w:rsidR="0094447D" w:rsidRPr="00C93E9D" w:rsidRDefault="0094447D" w:rsidP="009C457A">
            <w:pPr>
              <w:pStyle w:val="113"/>
            </w:pPr>
            <w:r w:rsidRPr="00C93E9D">
              <w:t>氯苯</w:t>
            </w:r>
          </w:p>
        </w:tc>
        <w:tc>
          <w:tcPr>
            <w:tcW w:w="752" w:type="pct"/>
            <w:tcBorders>
              <w:top w:val="single" w:sz="4" w:space="0" w:color="auto"/>
              <w:left w:val="nil"/>
              <w:bottom w:val="single" w:sz="4" w:space="0" w:color="auto"/>
              <w:right w:val="single" w:sz="4" w:space="0" w:color="auto"/>
            </w:tcBorders>
            <w:vAlign w:val="center"/>
          </w:tcPr>
          <w:p w14:paraId="5E4050B7" w14:textId="77777777" w:rsidR="0094447D" w:rsidRPr="00C93E9D" w:rsidRDefault="0094447D" w:rsidP="009C457A">
            <w:pPr>
              <w:pStyle w:val="113"/>
            </w:pPr>
            <w:r w:rsidRPr="00C93E9D">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64656455" w14:textId="66EE790A" w:rsidR="0094447D" w:rsidRPr="00C93E9D" w:rsidRDefault="0094447D" w:rsidP="009C457A">
            <w:pPr>
              <w:pStyle w:val="113"/>
            </w:pPr>
            <w:r w:rsidRPr="00C93E9D">
              <w:t>未检出</w:t>
            </w:r>
          </w:p>
        </w:tc>
        <w:tc>
          <w:tcPr>
            <w:tcW w:w="827" w:type="pct"/>
            <w:tcBorders>
              <w:top w:val="nil"/>
              <w:left w:val="nil"/>
              <w:bottom w:val="single" w:sz="4" w:space="0" w:color="auto"/>
              <w:right w:val="single" w:sz="4" w:space="0" w:color="auto"/>
            </w:tcBorders>
            <w:shd w:val="clear" w:color="auto" w:fill="auto"/>
            <w:noWrap/>
            <w:vAlign w:val="center"/>
          </w:tcPr>
          <w:p w14:paraId="20C6ECBE" w14:textId="77777777" w:rsidR="0094447D" w:rsidRPr="00C93E9D" w:rsidRDefault="0094447D" w:rsidP="009C457A">
            <w:pPr>
              <w:pStyle w:val="113"/>
            </w:pPr>
            <w:r w:rsidRPr="00C93E9D">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0A750307" w14:textId="77777777" w:rsidR="0094447D" w:rsidRPr="00C93E9D" w:rsidRDefault="0094447D" w:rsidP="009C457A">
            <w:pPr>
              <w:pStyle w:val="113"/>
            </w:pPr>
            <w:r w:rsidRPr="00C93E9D">
              <w:t>270</w:t>
            </w:r>
          </w:p>
        </w:tc>
      </w:tr>
      <w:tr w:rsidR="00DC3AFA" w:rsidRPr="00C93E9D" w14:paraId="54F3DEAF" w14:textId="77777777" w:rsidTr="009C457A">
        <w:trPr>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502406AB" w14:textId="77777777" w:rsidR="0094447D" w:rsidRPr="00C93E9D" w:rsidRDefault="0094447D" w:rsidP="009C457A">
            <w:pPr>
              <w:pStyle w:val="113"/>
            </w:pPr>
            <w:r w:rsidRPr="00C93E9D">
              <w:t>1,2-</w:t>
            </w:r>
            <w:r w:rsidRPr="00C93E9D">
              <w:t>二氯苯</w:t>
            </w:r>
          </w:p>
        </w:tc>
        <w:tc>
          <w:tcPr>
            <w:tcW w:w="752" w:type="pct"/>
            <w:tcBorders>
              <w:top w:val="single" w:sz="4" w:space="0" w:color="auto"/>
              <w:left w:val="nil"/>
              <w:bottom w:val="single" w:sz="4" w:space="0" w:color="auto"/>
              <w:right w:val="single" w:sz="4" w:space="0" w:color="auto"/>
            </w:tcBorders>
            <w:vAlign w:val="center"/>
          </w:tcPr>
          <w:p w14:paraId="1120ADE2" w14:textId="77777777" w:rsidR="0094447D" w:rsidRPr="00C93E9D" w:rsidRDefault="0094447D" w:rsidP="009C457A">
            <w:pPr>
              <w:pStyle w:val="113"/>
            </w:pPr>
            <w:r w:rsidRPr="00C93E9D">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2DBB6FD3" w14:textId="3A4810AB" w:rsidR="0094447D" w:rsidRPr="00C93E9D" w:rsidRDefault="0094447D" w:rsidP="009C457A">
            <w:pPr>
              <w:pStyle w:val="113"/>
            </w:pPr>
            <w:r w:rsidRPr="00C93E9D">
              <w:t>未检出</w:t>
            </w:r>
          </w:p>
        </w:tc>
        <w:tc>
          <w:tcPr>
            <w:tcW w:w="827" w:type="pct"/>
            <w:tcBorders>
              <w:top w:val="nil"/>
              <w:left w:val="nil"/>
              <w:bottom w:val="single" w:sz="4" w:space="0" w:color="auto"/>
              <w:right w:val="single" w:sz="4" w:space="0" w:color="auto"/>
            </w:tcBorders>
            <w:shd w:val="clear" w:color="auto" w:fill="auto"/>
            <w:noWrap/>
            <w:vAlign w:val="center"/>
          </w:tcPr>
          <w:p w14:paraId="0ABDB863" w14:textId="77777777" w:rsidR="0094447D" w:rsidRPr="00C93E9D" w:rsidRDefault="0094447D" w:rsidP="009C457A">
            <w:pPr>
              <w:pStyle w:val="113"/>
            </w:pPr>
            <w:r w:rsidRPr="00C93E9D">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2B57736D" w14:textId="77777777" w:rsidR="0094447D" w:rsidRPr="00C93E9D" w:rsidRDefault="0094447D" w:rsidP="009C457A">
            <w:pPr>
              <w:pStyle w:val="113"/>
            </w:pPr>
            <w:r w:rsidRPr="00C93E9D">
              <w:t>560</w:t>
            </w:r>
          </w:p>
        </w:tc>
      </w:tr>
      <w:tr w:rsidR="00DC3AFA" w:rsidRPr="00C93E9D" w14:paraId="0F5F284C" w14:textId="77777777" w:rsidTr="009C457A">
        <w:trPr>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2AB2C15B" w14:textId="77777777" w:rsidR="0094447D" w:rsidRPr="00C93E9D" w:rsidRDefault="0094447D" w:rsidP="009C457A">
            <w:pPr>
              <w:pStyle w:val="113"/>
            </w:pPr>
            <w:r w:rsidRPr="00C93E9D">
              <w:t>1,4-</w:t>
            </w:r>
            <w:r w:rsidRPr="00C93E9D">
              <w:t>二氯苯</w:t>
            </w:r>
          </w:p>
        </w:tc>
        <w:tc>
          <w:tcPr>
            <w:tcW w:w="752" w:type="pct"/>
            <w:tcBorders>
              <w:top w:val="single" w:sz="4" w:space="0" w:color="auto"/>
              <w:left w:val="nil"/>
              <w:bottom w:val="single" w:sz="4" w:space="0" w:color="auto"/>
              <w:right w:val="single" w:sz="4" w:space="0" w:color="auto"/>
            </w:tcBorders>
            <w:vAlign w:val="center"/>
          </w:tcPr>
          <w:p w14:paraId="26B09B79" w14:textId="77777777" w:rsidR="0094447D" w:rsidRPr="00C93E9D" w:rsidRDefault="0094447D" w:rsidP="009C457A">
            <w:pPr>
              <w:pStyle w:val="113"/>
            </w:pPr>
            <w:r w:rsidRPr="00C93E9D">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60493B82" w14:textId="15FEC31A" w:rsidR="0094447D" w:rsidRPr="00C93E9D" w:rsidRDefault="0094447D" w:rsidP="009C457A">
            <w:pPr>
              <w:pStyle w:val="113"/>
            </w:pPr>
            <w:r w:rsidRPr="00C93E9D">
              <w:t>未检出</w:t>
            </w:r>
          </w:p>
        </w:tc>
        <w:tc>
          <w:tcPr>
            <w:tcW w:w="827" w:type="pct"/>
            <w:tcBorders>
              <w:top w:val="nil"/>
              <w:left w:val="nil"/>
              <w:bottom w:val="single" w:sz="4" w:space="0" w:color="auto"/>
              <w:right w:val="single" w:sz="4" w:space="0" w:color="auto"/>
            </w:tcBorders>
            <w:shd w:val="clear" w:color="auto" w:fill="auto"/>
            <w:noWrap/>
            <w:vAlign w:val="center"/>
          </w:tcPr>
          <w:p w14:paraId="747CE029" w14:textId="77777777" w:rsidR="0094447D" w:rsidRPr="00C93E9D" w:rsidRDefault="0094447D" w:rsidP="009C457A">
            <w:pPr>
              <w:pStyle w:val="113"/>
            </w:pPr>
            <w:r w:rsidRPr="00C93E9D">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75B08159" w14:textId="77777777" w:rsidR="0094447D" w:rsidRPr="00C93E9D" w:rsidRDefault="0094447D" w:rsidP="009C457A">
            <w:pPr>
              <w:pStyle w:val="113"/>
            </w:pPr>
            <w:r w:rsidRPr="00C93E9D">
              <w:t>20</w:t>
            </w:r>
          </w:p>
        </w:tc>
      </w:tr>
      <w:tr w:rsidR="00DC3AFA" w:rsidRPr="00C93E9D" w14:paraId="22690C5D" w14:textId="77777777" w:rsidTr="009C457A">
        <w:trPr>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5099B3EA" w14:textId="77777777" w:rsidR="0094447D" w:rsidRPr="00C93E9D" w:rsidRDefault="0094447D" w:rsidP="009C457A">
            <w:pPr>
              <w:pStyle w:val="113"/>
            </w:pPr>
            <w:r w:rsidRPr="00C93E9D">
              <w:t>乙苯</w:t>
            </w:r>
          </w:p>
        </w:tc>
        <w:tc>
          <w:tcPr>
            <w:tcW w:w="752" w:type="pct"/>
            <w:tcBorders>
              <w:top w:val="single" w:sz="4" w:space="0" w:color="auto"/>
              <w:left w:val="nil"/>
              <w:bottom w:val="single" w:sz="4" w:space="0" w:color="auto"/>
              <w:right w:val="single" w:sz="4" w:space="0" w:color="auto"/>
            </w:tcBorders>
            <w:vAlign w:val="center"/>
          </w:tcPr>
          <w:p w14:paraId="3397FCB6" w14:textId="77777777" w:rsidR="0094447D" w:rsidRPr="00C93E9D" w:rsidRDefault="0094447D" w:rsidP="009C457A">
            <w:pPr>
              <w:pStyle w:val="113"/>
            </w:pPr>
            <w:r w:rsidRPr="00C93E9D">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68C6B0C0" w14:textId="3E4CC7D7" w:rsidR="0094447D" w:rsidRPr="00C93E9D" w:rsidRDefault="0094447D" w:rsidP="009C457A">
            <w:pPr>
              <w:pStyle w:val="113"/>
            </w:pPr>
            <w:r w:rsidRPr="00C93E9D">
              <w:t>未检出</w:t>
            </w:r>
          </w:p>
        </w:tc>
        <w:tc>
          <w:tcPr>
            <w:tcW w:w="827" w:type="pct"/>
            <w:tcBorders>
              <w:top w:val="nil"/>
              <w:left w:val="nil"/>
              <w:bottom w:val="single" w:sz="4" w:space="0" w:color="auto"/>
              <w:right w:val="single" w:sz="4" w:space="0" w:color="auto"/>
            </w:tcBorders>
            <w:shd w:val="clear" w:color="auto" w:fill="auto"/>
            <w:noWrap/>
            <w:vAlign w:val="center"/>
          </w:tcPr>
          <w:p w14:paraId="29779F67" w14:textId="77777777" w:rsidR="0094447D" w:rsidRPr="00C93E9D" w:rsidRDefault="0094447D" w:rsidP="009C457A">
            <w:pPr>
              <w:pStyle w:val="113"/>
            </w:pPr>
            <w:r w:rsidRPr="00C93E9D">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6D2AEA3D" w14:textId="77777777" w:rsidR="0094447D" w:rsidRPr="00C93E9D" w:rsidRDefault="0094447D" w:rsidP="009C457A">
            <w:pPr>
              <w:pStyle w:val="113"/>
            </w:pPr>
            <w:r w:rsidRPr="00C93E9D">
              <w:t>28</w:t>
            </w:r>
          </w:p>
        </w:tc>
      </w:tr>
      <w:tr w:rsidR="00DC3AFA" w:rsidRPr="00C93E9D" w14:paraId="1ABA4BA0" w14:textId="77777777" w:rsidTr="009C457A">
        <w:trPr>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330C1C56" w14:textId="77777777" w:rsidR="0094447D" w:rsidRPr="00C93E9D" w:rsidRDefault="0094447D" w:rsidP="009C457A">
            <w:pPr>
              <w:pStyle w:val="113"/>
            </w:pPr>
            <w:r w:rsidRPr="00C93E9D">
              <w:t>苯乙烯</w:t>
            </w:r>
          </w:p>
        </w:tc>
        <w:tc>
          <w:tcPr>
            <w:tcW w:w="752" w:type="pct"/>
            <w:tcBorders>
              <w:top w:val="single" w:sz="4" w:space="0" w:color="auto"/>
              <w:left w:val="nil"/>
              <w:bottom w:val="single" w:sz="4" w:space="0" w:color="auto"/>
              <w:right w:val="single" w:sz="4" w:space="0" w:color="auto"/>
            </w:tcBorders>
            <w:vAlign w:val="center"/>
          </w:tcPr>
          <w:p w14:paraId="72A7CCD5" w14:textId="77777777" w:rsidR="0094447D" w:rsidRPr="00C93E9D" w:rsidRDefault="0094447D" w:rsidP="009C457A">
            <w:pPr>
              <w:pStyle w:val="113"/>
            </w:pPr>
            <w:r w:rsidRPr="00C93E9D">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2A69ED0F" w14:textId="3A69A2B2" w:rsidR="0094447D" w:rsidRPr="00C93E9D" w:rsidRDefault="0094447D" w:rsidP="009C457A">
            <w:pPr>
              <w:pStyle w:val="113"/>
            </w:pPr>
            <w:r w:rsidRPr="00C93E9D">
              <w:t>未检出</w:t>
            </w:r>
          </w:p>
        </w:tc>
        <w:tc>
          <w:tcPr>
            <w:tcW w:w="827" w:type="pct"/>
            <w:tcBorders>
              <w:top w:val="nil"/>
              <w:left w:val="nil"/>
              <w:bottom w:val="single" w:sz="4" w:space="0" w:color="auto"/>
              <w:right w:val="single" w:sz="4" w:space="0" w:color="auto"/>
            </w:tcBorders>
            <w:shd w:val="clear" w:color="auto" w:fill="auto"/>
            <w:noWrap/>
            <w:vAlign w:val="center"/>
          </w:tcPr>
          <w:p w14:paraId="3CB81EA8" w14:textId="77777777" w:rsidR="0094447D" w:rsidRPr="00C93E9D" w:rsidRDefault="0094447D" w:rsidP="009C457A">
            <w:pPr>
              <w:pStyle w:val="113"/>
            </w:pPr>
            <w:r w:rsidRPr="00C93E9D">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7E7CF46F" w14:textId="77777777" w:rsidR="0094447D" w:rsidRPr="00C93E9D" w:rsidRDefault="0094447D" w:rsidP="009C457A">
            <w:pPr>
              <w:pStyle w:val="113"/>
            </w:pPr>
            <w:r w:rsidRPr="00C93E9D">
              <w:t>1290</w:t>
            </w:r>
          </w:p>
        </w:tc>
      </w:tr>
      <w:tr w:rsidR="00DC3AFA" w:rsidRPr="00C93E9D" w14:paraId="59F6893E" w14:textId="77777777" w:rsidTr="009C457A">
        <w:trPr>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77F3F1FE" w14:textId="77777777" w:rsidR="0094447D" w:rsidRPr="00C93E9D" w:rsidRDefault="0094447D" w:rsidP="009C457A">
            <w:pPr>
              <w:pStyle w:val="113"/>
            </w:pPr>
            <w:r w:rsidRPr="00C93E9D">
              <w:t>甲苯</w:t>
            </w:r>
          </w:p>
        </w:tc>
        <w:tc>
          <w:tcPr>
            <w:tcW w:w="752" w:type="pct"/>
            <w:tcBorders>
              <w:top w:val="single" w:sz="4" w:space="0" w:color="auto"/>
              <w:left w:val="nil"/>
              <w:bottom w:val="single" w:sz="4" w:space="0" w:color="auto"/>
              <w:right w:val="single" w:sz="4" w:space="0" w:color="auto"/>
            </w:tcBorders>
            <w:vAlign w:val="center"/>
          </w:tcPr>
          <w:p w14:paraId="6497984E" w14:textId="77777777" w:rsidR="0094447D" w:rsidRPr="00C93E9D" w:rsidRDefault="0094447D" w:rsidP="009C457A">
            <w:pPr>
              <w:pStyle w:val="113"/>
            </w:pPr>
            <w:r w:rsidRPr="00C93E9D">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26BACC11" w14:textId="0AF8E86C" w:rsidR="0094447D" w:rsidRPr="00C93E9D" w:rsidRDefault="0094447D" w:rsidP="009C457A">
            <w:pPr>
              <w:pStyle w:val="113"/>
            </w:pPr>
            <w:r w:rsidRPr="00C93E9D">
              <w:t>未检出</w:t>
            </w:r>
          </w:p>
        </w:tc>
        <w:tc>
          <w:tcPr>
            <w:tcW w:w="827" w:type="pct"/>
            <w:tcBorders>
              <w:top w:val="nil"/>
              <w:left w:val="nil"/>
              <w:bottom w:val="single" w:sz="4" w:space="0" w:color="auto"/>
              <w:right w:val="single" w:sz="4" w:space="0" w:color="auto"/>
            </w:tcBorders>
            <w:shd w:val="clear" w:color="auto" w:fill="auto"/>
            <w:noWrap/>
            <w:vAlign w:val="center"/>
          </w:tcPr>
          <w:p w14:paraId="673378F2" w14:textId="77777777" w:rsidR="0094447D" w:rsidRPr="00C93E9D" w:rsidRDefault="0094447D" w:rsidP="009C457A">
            <w:pPr>
              <w:pStyle w:val="113"/>
            </w:pPr>
            <w:r w:rsidRPr="00C93E9D">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3CB3D4C6" w14:textId="77777777" w:rsidR="0094447D" w:rsidRPr="00C93E9D" w:rsidRDefault="0094447D" w:rsidP="009C457A">
            <w:pPr>
              <w:pStyle w:val="113"/>
            </w:pPr>
            <w:r w:rsidRPr="00C93E9D">
              <w:t>1200</w:t>
            </w:r>
          </w:p>
        </w:tc>
      </w:tr>
      <w:tr w:rsidR="00DC3AFA" w:rsidRPr="00C93E9D" w14:paraId="769E4B66" w14:textId="77777777" w:rsidTr="009C457A">
        <w:trPr>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61FBFD24" w14:textId="77777777" w:rsidR="0094447D" w:rsidRPr="00C93E9D" w:rsidRDefault="0094447D" w:rsidP="009C457A">
            <w:pPr>
              <w:pStyle w:val="113"/>
            </w:pPr>
            <w:r w:rsidRPr="00C93E9D">
              <w:t>间，对</w:t>
            </w:r>
            <w:r w:rsidRPr="00C93E9D">
              <w:t>-</w:t>
            </w:r>
            <w:r w:rsidRPr="00C93E9D">
              <w:t>二甲苯</w:t>
            </w:r>
          </w:p>
        </w:tc>
        <w:tc>
          <w:tcPr>
            <w:tcW w:w="752" w:type="pct"/>
            <w:tcBorders>
              <w:top w:val="single" w:sz="4" w:space="0" w:color="auto"/>
              <w:left w:val="nil"/>
              <w:bottom w:val="single" w:sz="4" w:space="0" w:color="auto"/>
              <w:right w:val="single" w:sz="4" w:space="0" w:color="auto"/>
            </w:tcBorders>
            <w:vAlign w:val="center"/>
          </w:tcPr>
          <w:p w14:paraId="1B2B4451" w14:textId="77777777" w:rsidR="0094447D" w:rsidRPr="00C93E9D" w:rsidRDefault="0094447D" w:rsidP="009C457A">
            <w:pPr>
              <w:pStyle w:val="113"/>
            </w:pPr>
            <w:r w:rsidRPr="00C93E9D">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65E8A307" w14:textId="37ABDC7F" w:rsidR="0094447D" w:rsidRPr="00C93E9D" w:rsidRDefault="0094447D" w:rsidP="009C457A">
            <w:pPr>
              <w:pStyle w:val="113"/>
            </w:pPr>
            <w:r w:rsidRPr="00C93E9D">
              <w:t>未检出</w:t>
            </w:r>
          </w:p>
        </w:tc>
        <w:tc>
          <w:tcPr>
            <w:tcW w:w="827" w:type="pct"/>
            <w:tcBorders>
              <w:top w:val="nil"/>
              <w:left w:val="nil"/>
              <w:bottom w:val="single" w:sz="4" w:space="0" w:color="auto"/>
              <w:right w:val="single" w:sz="4" w:space="0" w:color="auto"/>
            </w:tcBorders>
            <w:shd w:val="clear" w:color="auto" w:fill="auto"/>
            <w:noWrap/>
            <w:vAlign w:val="center"/>
          </w:tcPr>
          <w:p w14:paraId="28C327F3" w14:textId="77777777" w:rsidR="0094447D" w:rsidRPr="00C93E9D" w:rsidRDefault="0094447D" w:rsidP="009C457A">
            <w:pPr>
              <w:pStyle w:val="113"/>
            </w:pPr>
            <w:r w:rsidRPr="00C93E9D">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61E05809" w14:textId="77777777" w:rsidR="0094447D" w:rsidRPr="00C93E9D" w:rsidRDefault="0094447D" w:rsidP="009C457A">
            <w:pPr>
              <w:pStyle w:val="113"/>
            </w:pPr>
            <w:r w:rsidRPr="00C93E9D">
              <w:t>570</w:t>
            </w:r>
          </w:p>
        </w:tc>
      </w:tr>
      <w:tr w:rsidR="00DC3AFA" w:rsidRPr="00C93E9D" w14:paraId="386857EC" w14:textId="77777777" w:rsidTr="009C457A">
        <w:trPr>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31BF8B1B" w14:textId="77777777" w:rsidR="0094447D" w:rsidRPr="00C93E9D" w:rsidRDefault="0094447D" w:rsidP="009C457A">
            <w:pPr>
              <w:pStyle w:val="113"/>
            </w:pPr>
            <w:r w:rsidRPr="00C93E9D">
              <w:t>邻</w:t>
            </w:r>
            <w:r w:rsidRPr="00C93E9D">
              <w:t>-</w:t>
            </w:r>
            <w:r w:rsidRPr="00C93E9D">
              <w:t>二甲苯</w:t>
            </w:r>
          </w:p>
        </w:tc>
        <w:tc>
          <w:tcPr>
            <w:tcW w:w="752" w:type="pct"/>
            <w:tcBorders>
              <w:top w:val="single" w:sz="4" w:space="0" w:color="auto"/>
              <w:left w:val="nil"/>
              <w:bottom w:val="single" w:sz="4" w:space="0" w:color="auto"/>
              <w:right w:val="single" w:sz="4" w:space="0" w:color="auto"/>
            </w:tcBorders>
            <w:vAlign w:val="center"/>
          </w:tcPr>
          <w:p w14:paraId="1C4858D0" w14:textId="77777777" w:rsidR="0094447D" w:rsidRPr="00C93E9D" w:rsidRDefault="0094447D" w:rsidP="009C457A">
            <w:pPr>
              <w:pStyle w:val="113"/>
            </w:pPr>
            <w:r w:rsidRPr="00C93E9D">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1E83DA6A" w14:textId="6CE90D32" w:rsidR="0094447D" w:rsidRPr="00C93E9D" w:rsidRDefault="0094447D" w:rsidP="009C457A">
            <w:pPr>
              <w:pStyle w:val="113"/>
            </w:pPr>
            <w:r w:rsidRPr="00C93E9D">
              <w:t>未检出</w:t>
            </w:r>
          </w:p>
        </w:tc>
        <w:tc>
          <w:tcPr>
            <w:tcW w:w="827" w:type="pct"/>
            <w:tcBorders>
              <w:top w:val="nil"/>
              <w:left w:val="nil"/>
              <w:bottom w:val="single" w:sz="4" w:space="0" w:color="auto"/>
              <w:right w:val="single" w:sz="4" w:space="0" w:color="auto"/>
            </w:tcBorders>
            <w:shd w:val="clear" w:color="auto" w:fill="auto"/>
            <w:noWrap/>
            <w:vAlign w:val="center"/>
          </w:tcPr>
          <w:p w14:paraId="435EC67C" w14:textId="77777777" w:rsidR="0094447D" w:rsidRPr="00C93E9D" w:rsidRDefault="0094447D" w:rsidP="009C457A">
            <w:pPr>
              <w:pStyle w:val="113"/>
            </w:pPr>
            <w:r w:rsidRPr="00C93E9D">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25F162CF" w14:textId="77777777" w:rsidR="0094447D" w:rsidRPr="00C93E9D" w:rsidRDefault="0094447D" w:rsidP="009C457A">
            <w:pPr>
              <w:pStyle w:val="113"/>
            </w:pPr>
            <w:r w:rsidRPr="00C93E9D">
              <w:t>640</w:t>
            </w:r>
          </w:p>
        </w:tc>
      </w:tr>
      <w:tr w:rsidR="00DC3AFA" w:rsidRPr="00C93E9D" w14:paraId="68BD35F3" w14:textId="77777777" w:rsidTr="009C457A">
        <w:trPr>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1601BF78" w14:textId="77777777" w:rsidR="0094447D" w:rsidRPr="00C93E9D" w:rsidRDefault="0094447D" w:rsidP="009C457A">
            <w:pPr>
              <w:pStyle w:val="113"/>
            </w:pPr>
            <w:r w:rsidRPr="00C93E9D">
              <w:t>硝基苯</w:t>
            </w:r>
          </w:p>
        </w:tc>
        <w:tc>
          <w:tcPr>
            <w:tcW w:w="752" w:type="pct"/>
            <w:tcBorders>
              <w:top w:val="single" w:sz="4" w:space="0" w:color="auto"/>
              <w:left w:val="nil"/>
              <w:bottom w:val="single" w:sz="4" w:space="0" w:color="auto"/>
              <w:right w:val="single" w:sz="4" w:space="0" w:color="auto"/>
            </w:tcBorders>
            <w:vAlign w:val="center"/>
          </w:tcPr>
          <w:p w14:paraId="5C1B240D" w14:textId="77777777" w:rsidR="0094447D" w:rsidRPr="00C93E9D" w:rsidRDefault="0094447D" w:rsidP="009C457A">
            <w:pPr>
              <w:pStyle w:val="113"/>
            </w:pPr>
            <w:r w:rsidRPr="00C93E9D">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1842EF2D" w14:textId="3DD8454C" w:rsidR="0094447D" w:rsidRPr="00C93E9D" w:rsidRDefault="0094447D" w:rsidP="009C457A">
            <w:pPr>
              <w:pStyle w:val="113"/>
            </w:pPr>
            <w:r w:rsidRPr="00C93E9D">
              <w:t>未检出</w:t>
            </w:r>
          </w:p>
        </w:tc>
        <w:tc>
          <w:tcPr>
            <w:tcW w:w="827" w:type="pct"/>
            <w:tcBorders>
              <w:top w:val="nil"/>
              <w:left w:val="nil"/>
              <w:bottom w:val="single" w:sz="4" w:space="0" w:color="auto"/>
              <w:right w:val="single" w:sz="4" w:space="0" w:color="auto"/>
            </w:tcBorders>
            <w:shd w:val="clear" w:color="auto" w:fill="auto"/>
            <w:noWrap/>
            <w:vAlign w:val="center"/>
          </w:tcPr>
          <w:p w14:paraId="5ADE4CC4" w14:textId="77777777" w:rsidR="0094447D" w:rsidRPr="00C93E9D" w:rsidRDefault="0094447D" w:rsidP="009C457A">
            <w:pPr>
              <w:pStyle w:val="113"/>
            </w:pPr>
            <w:r w:rsidRPr="00C93E9D">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1D33D69E" w14:textId="77777777" w:rsidR="0094447D" w:rsidRPr="00C93E9D" w:rsidRDefault="0094447D" w:rsidP="009C457A">
            <w:pPr>
              <w:pStyle w:val="113"/>
            </w:pPr>
            <w:r w:rsidRPr="00C93E9D">
              <w:t>76</w:t>
            </w:r>
          </w:p>
        </w:tc>
      </w:tr>
      <w:tr w:rsidR="00DC3AFA" w:rsidRPr="00C93E9D" w14:paraId="2EB83BD8" w14:textId="77777777" w:rsidTr="009C457A">
        <w:trPr>
          <w:jc w:val="center"/>
        </w:trPr>
        <w:tc>
          <w:tcPr>
            <w:tcW w:w="1233" w:type="pct"/>
            <w:tcBorders>
              <w:top w:val="single" w:sz="4" w:space="0" w:color="auto"/>
              <w:left w:val="single" w:sz="4" w:space="0" w:color="auto"/>
              <w:bottom w:val="single" w:sz="4" w:space="0" w:color="auto"/>
              <w:right w:val="single" w:sz="4" w:space="0" w:color="auto"/>
            </w:tcBorders>
            <w:shd w:val="clear" w:color="auto" w:fill="auto"/>
            <w:vAlign w:val="center"/>
          </w:tcPr>
          <w:p w14:paraId="3DCBA137" w14:textId="77777777" w:rsidR="0094447D" w:rsidRPr="00C93E9D" w:rsidRDefault="0094447D" w:rsidP="009C457A">
            <w:pPr>
              <w:pStyle w:val="113"/>
            </w:pPr>
            <w:r w:rsidRPr="00C93E9D">
              <w:lastRenderedPageBreak/>
              <w:t>苯胺</w:t>
            </w:r>
          </w:p>
        </w:tc>
        <w:tc>
          <w:tcPr>
            <w:tcW w:w="752" w:type="pct"/>
            <w:tcBorders>
              <w:top w:val="single" w:sz="4" w:space="0" w:color="auto"/>
              <w:left w:val="single" w:sz="4" w:space="0" w:color="auto"/>
              <w:bottom w:val="single" w:sz="4" w:space="0" w:color="auto"/>
              <w:right w:val="single" w:sz="4" w:space="0" w:color="auto"/>
            </w:tcBorders>
            <w:vAlign w:val="center"/>
          </w:tcPr>
          <w:p w14:paraId="47F49113" w14:textId="77777777" w:rsidR="0094447D" w:rsidRPr="00C93E9D" w:rsidRDefault="0094447D" w:rsidP="009C457A">
            <w:pPr>
              <w:pStyle w:val="113"/>
            </w:pPr>
            <w:r w:rsidRPr="00C93E9D">
              <w:t>mg/kg</w:t>
            </w:r>
          </w:p>
        </w:tc>
        <w:tc>
          <w:tcPr>
            <w:tcW w:w="828" w:type="pct"/>
            <w:tcBorders>
              <w:top w:val="single" w:sz="4" w:space="0" w:color="auto"/>
              <w:left w:val="single" w:sz="4" w:space="0" w:color="auto"/>
              <w:bottom w:val="single" w:sz="4" w:space="0" w:color="auto"/>
              <w:right w:val="single" w:sz="4" w:space="0" w:color="auto"/>
            </w:tcBorders>
            <w:shd w:val="clear" w:color="auto" w:fill="auto"/>
            <w:vAlign w:val="center"/>
          </w:tcPr>
          <w:p w14:paraId="0C6E546E" w14:textId="3F40D464" w:rsidR="0094447D" w:rsidRPr="00C93E9D" w:rsidRDefault="0094447D" w:rsidP="009C457A">
            <w:pPr>
              <w:pStyle w:val="113"/>
            </w:pPr>
            <w:r w:rsidRPr="00C93E9D">
              <w:t>未检出</w:t>
            </w:r>
          </w:p>
        </w:tc>
        <w:tc>
          <w:tcPr>
            <w:tcW w:w="82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FA9C138" w14:textId="77777777" w:rsidR="0094447D" w:rsidRPr="00C93E9D" w:rsidRDefault="0094447D" w:rsidP="009C457A">
            <w:pPr>
              <w:pStyle w:val="113"/>
            </w:pPr>
            <w:r w:rsidRPr="00C93E9D">
              <w:t>达标</w:t>
            </w:r>
          </w:p>
        </w:tc>
        <w:tc>
          <w:tcPr>
            <w:tcW w:w="136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668991" w14:textId="77777777" w:rsidR="0094447D" w:rsidRPr="00C93E9D" w:rsidRDefault="0094447D" w:rsidP="009C457A">
            <w:pPr>
              <w:pStyle w:val="113"/>
            </w:pPr>
            <w:r w:rsidRPr="00C93E9D">
              <w:t>260</w:t>
            </w:r>
          </w:p>
        </w:tc>
      </w:tr>
      <w:tr w:rsidR="00DC3AFA" w:rsidRPr="00C93E9D" w14:paraId="5556192D" w14:textId="77777777" w:rsidTr="009C457A">
        <w:trPr>
          <w:jc w:val="center"/>
        </w:trPr>
        <w:tc>
          <w:tcPr>
            <w:tcW w:w="1233" w:type="pct"/>
            <w:tcBorders>
              <w:top w:val="single" w:sz="4" w:space="0" w:color="auto"/>
              <w:left w:val="single" w:sz="4" w:space="0" w:color="auto"/>
              <w:bottom w:val="single" w:sz="4" w:space="0" w:color="auto"/>
              <w:right w:val="single" w:sz="4" w:space="0" w:color="auto"/>
            </w:tcBorders>
            <w:shd w:val="clear" w:color="auto" w:fill="auto"/>
            <w:vAlign w:val="center"/>
          </w:tcPr>
          <w:p w14:paraId="6CDCA1D6" w14:textId="77777777" w:rsidR="0094447D" w:rsidRPr="00C93E9D" w:rsidRDefault="0094447D" w:rsidP="009C457A">
            <w:pPr>
              <w:pStyle w:val="113"/>
            </w:pPr>
            <w:r w:rsidRPr="00C93E9D">
              <w:t>2-</w:t>
            </w:r>
            <w:r w:rsidRPr="00C93E9D">
              <w:t>氯酚</w:t>
            </w:r>
          </w:p>
        </w:tc>
        <w:tc>
          <w:tcPr>
            <w:tcW w:w="752" w:type="pct"/>
            <w:tcBorders>
              <w:top w:val="single" w:sz="4" w:space="0" w:color="auto"/>
              <w:left w:val="nil"/>
              <w:bottom w:val="single" w:sz="4" w:space="0" w:color="auto"/>
              <w:right w:val="single" w:sz="4" w:space="0" w:color="auto"/>
            </w:tcBorders>
            <w:vAlign w:val="center"/>
          </w:tcPr>
          <w:p w14:paraId="67397CCF" w14:textId="77777777" w:rsidR="0094447D" w:rsidRPr="00C93E9D" w:rsidRDefault="0094447D" w:rsidP="009C457A">
            <w:pPr>
              <w:pStyle w:val="113"/>
            </w:pPr>
            <w:r w:rsidRPr="00C93E9D">
              <w:t>mg/kg</w:t>
            </w:r>
          </w:p>
        </w:tc>
        <w:tc>
          <w:tcPr>
            <w:tcW w:w="828" w:type="pct"/>
            <w:tcBorders>
              <w:top w:val="single" w:sz="4" w:space="0" w:color="auto"/>
              <w:left w:val="single" w:sz="4" w:space="0" w:color="auto"/>
              <w:bottom w:val="single" w:sz="4" w:space="0" w:color="auto"/>
              <w:right w:val="single" w:sz="4" w:space="0" w:color="auto"/>
            </w:tcBorders>
            <w:shd w:val="clear" w:color="auto" w:fill="auto"/>
            <w:vAlign w:val="center"/>
          </w:tcPr>
          <w:p w14:paraId="23760AF6" w14:textId="48B79149" w:rsidR="0094447D" w:rsidRPr="00C93E9D" w:rsidRDefault="0094447D" w:rsidP="009C457A">
            <w:pPr>
              <w:pStyle w:val="113"/>
            </w:pPr>
            <w:r w:rsidRPr="00C93E9D">
              <w:t>未检出</w:t>
            </w:r>
          </w:p>
        </w:tc>
        <w:tc>
          <w:tcPr>
            <w:tcW w:w="827" w:type="pct"/>
            <w:tcBorders>
              <w:top w:val="single" w:sz="4" w:space="0" w:color="auto"/>
              <w:left w:val="nil"/>
              <w:bottom w:val="single" w:sz="4" w:space="0" w:color="auto"/>
              <w:right w:val="single" w:sz="4" w:space="0" w:color="auto"/>
            </w:tcBorders>
            <w:shd w:val="clear" w:color="auto" w:fill="auto"/>
            <w:noWrap/>
            <w:vAlign w:val="center"/>
          </w:tcPr>
          <w:p w14:paraId="028F3937" w14:textId="77777777" w:rsidR="0094447D" w:rsidRPr="00C93E9D" w:rsidRDefault="0094447D" w:rsidP="009C457A">
            <w:pPr>
              <w:pStyle w:val="113"/>
            </w:pPr>
            <w:r w:rsidRPr="00C93E9D">
              <w:t>达标</w:t>
            </w:r>
          </w:p>
        </w:tc>
        <w:tc>
          <w:tcPr>
            <w:tcW w:w="1360" w:type="pct"/>
            <w:gridSpan w:val="2"/>
            <w:tcBorders>
              <w:top w:val="single" w:sz="4" w:space="0" w:color="auto"/>
              <w:left w:val="nil"/>
              <w:bottom w:val="single" w:sz="4" w:space="0" w:color="auto"/>
              <w:right w:val="single" w:sz="4" w:space="0" w:color="auto"/>
            </w:tcBorders>
            <w:shd w:val="clear" w:color="auto" w:fill="auto"/>
            <w:noWrap/>
            <w:vAlign w:val="center"/>
            <w:hideMark/>
          </w:tcPr>
          <w:p w14:paraId="4B92AF26" w14:textId="77777777" w:rsidR="0094447D" w:rsidRPr="00C93E9D" w:rsidRDefault="0094447D" w:rsidP="009C457A">
            <w:pPr>
              <w:pStyle w:val="113"/>
            </w:pPr>
            <w:r w:rsidRPr="00C93E9D">
              <w:t>2256</w:t>
            </w:r>
          </w:p>
        </w:tc>
      </w:tr>
      <w:tr w:rsidR="00DC3AFA" w:rsidRPr="00C93E9D" w14:paraId="1B92875D" w14:textId="77777777" w:rsidTr="009C457A">
        <w:trPr>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6310B20E" w14:textId="77777777" w:rsidR="0094447D" w:rsidRPr="00C93E9D" w:rsidRDefault="0094447D" w:rsidP="009C457A">
            <w:pPr>
              <w:pStyle w:val="113"/>
            </w:pPr>
            <w:r w:rsidRPr="00C93E9D">
              <w:t>苯并（</w:t>
            </w:r>
            <w:r w:rsidRPr="00C93E9D">
              <w:t>a</w:t>
            </w:r>
            <w:r w:rsidRPr="00C93E9D">
              <w:t>）</w:t>
            </w:r>
            <w:proofErr w:type="gramStart"/>
            <w:r w:rsidRPr="00C93E9D">
              <w:t>蒽</w:t>
            </w:r>
            <w:proofErr w:type="gramEnd"/>
          </w:p>
        </w:tc>
        <w:tc>
          <w:tcPr>
            <w:tcW w:w="752" w:type="pct"/>
            <w:tcBorders>
              <w:top w:val="single" w:sz="4" w:space="0" w:color="auto"/>
              <w:left w:val="nil"/>
              <w:bottom w:val="single" w:sz="4" w:space="0" w:color="auto"/>
              <w:right w:val="single" w:sz="4" w:space="0" w:color="auto"/>
            </w:tcBorders>
            <w:vAlign w:val="center"/>
          </w:tcPr>
          <w:p w14:paraId="128BB3B5" w14:textId="77777777" w:rsidR="0094447D" w:rsidRPr="00C93E9D" w:rsidRDefault="0094447D" w:rsidP="009C457A">
            <w:pPr>
              <w:pStyle w:val="113"/>
            </w:pPr>
            <w:r w:rsidRPr="00C93E9D">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1479DA75" w14:textId="45F1CCBA" w:rsidR="0094447D" w:rsidRPr="00C93E9D" w:rsidRDefault="0094447D" w:rsidP="009C457A">
            <w:pPr>
              <w:pStyle w:val="113"/>
            </w:pPr>
            <w:r w:rsidRPr="00C93E9D">
              <w:t>未检出</w:t>
            </w:r>
          </w:p>
        </w:tc>
        <w:tc>
          <w:tcPr>
            <w:tcW w:w="827" w:type="pct"/>
            <w:tcBorders>
              <w:top w:val="nil"/>
              <w:left w:val="nil"/>
              <w:bottom w:val="single" w:sz="4" w:space="0" w:color="auto"/>
              <w:right w:val="single" w:sz="4" w:space="0" w:color="auto"/>
            </w:tcBorders>
            <w:shd w:val="clear" w:color="auto" w:fill="auto"/>
            <w:noWrap/>
            <w:vAlign w:val="center"/>
          </w:tcPr>
          <w:p w14:paraId="21BE7AB8" w14:textId="77777777" w:rsidR="0094447D" w:rsidRPr="00C93E9D" w:rsidRDefault="0094447D" w:rsidP="009C457A">
            <w:pPr>
              <w:pStyle w:val="113"/>
            </w:pPr>
            <w:r w:rsidRPr="00C93E9D">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2376B1DF" w14:textId="77777777" w:rsidR="0094447D" w:rsidRPr="00C93E9D" w:rsidRDefault="0094447D" w:rsidP="009C457A">
            <w:pPr>
              <w:pStyle w:val="113"/>
            </w:pPr>
            <w:r w:rsidRPr="00C93E9D">
              <w:t>15</w:t>
            </w:r>
          </w:p>
        </w:tc>
      </w:tr>
      <w:tr w:rsidR="00DC3AFA" w:rsidRPr="00C93E9D" w14:paraId="228D67EA" w14:textId="77777777" w:rsidTr="009C457A">
        <w:trPr>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5F5FBBF9" w14:textId="77777777" w:rsidR="0094447D" w:rsidRPr="00C93E9D" w:rsidRDefault="0094447D" w:rsidP="009C457A">
            <w:pPr>
              <w:pStyle w:val="113"/>
            </w:pPr>
            <w:r w:rsidRPr="00C93E9D">
              <w:t>苯并（</w:t>
            </w:r>
            <w:r w:rsidRPr="00C93E9D">
              <w:t>a</w:t>
            </w:r>
            <w:r w:rsidRPr="00C93E9D">
              <w:t>）</w:t>
            </w:r>
            <w:proofErr w:type="gramStart"/>
            <w:r w:rsidRPr="00C93E9D">
              <w:t>芘</w:t>
            </w:r>
            <w:proofErr w:type="gramEnd"/>
          </w:p>
        </w:tc>
        <w:tc>
          <w:tcPr>
            <w:tcW w:w="752" w:type="pct"/>
            <w:tcBorders>
              <w:top w:val="single" w:sz="4" w:space="0" w:color="auto"/>
              <w:left w:val="nil"/>
              <w:bottom w:val="single" w:sz="4" w:space="0" w:color="auto"/>
              <w:right w:val="single" w:sz="4" w:space="0" w:color="auto"/>
            </w:tcBorders>
            <w:vAlign w:val="center"/>
          </w:tcPr>
          <w:p w14:paraId="76BB1A58" w14:textId="77777777" w:rsidR="0094447D" w:rsidRPr="00C93E9D" w:rsidRDefault="0094447D" w:rsidP="009C457A">
            <w:pPr>
              <w:pStyle w:val="113"/>
            </w:pPr>
            <w:r w:rsidRPr="00C93E9D">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02EE887A" w14:textId="25999CEA" w:rsidR="0094447D" w:rsidRPr="00C93E9D" w:rsidRDefault="0094447D" w:rsidP="009C457A">
            <w:pPr>
              <w:pStyle w:val="113"/>
            </w:pPr>
            <w:r w:rsidRPr="00C93E9D">
              <w:t>未检出</w:t>
            </w:r>
          </w:p>
        </w:tc>
        <w:tc>
          <w:tcPr>
            <w:tcW w:w="827" w:type="pct"/>
            <w:tcBorders>
              <w:top w:val="nil"/>
              <w:left w:val="nil"/>
              <w:bottom w:val="single" w:sz="4" w:space="0" w:color="auto"/>
              <w:right w:val="single" w:sz="4" w:space="0" w:color="auto"/>
            </w:tcBorders>
            <w:shd w:val="clear" w:color="auto" w:fill="auto"/>
            <w:noWrap/>
            <w:vAlign w:val="center"/>
          </w:tcPr>
          <w:p w14:paraId="13F65005" w14:textId="77777777" w:rsidR="0094447D" w:rsidRPr="00C93E9D" w:rsidRDefault="0094447D" w:rsidP="009C457A">
            <w:pPr>
              <w:pStyle w:val="113"/>
            </w:pPr>
            <w:r w:rsidRPr="00C93E9D">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6B687CEC" w14:textId="77777777" w:rsidR="0094447D" w:rsidRPr="00C93E9D" w:rsidRDefault="0094447D" w:rsidP="009C457A">
            <w:pPr>
              <w:pStyle w:val="113"/>
            </w:pPr>
            <w:r w:rsidRPr="00C93E9D">
              <w:t>1.5</w:t>
            </w:r>
          </w:p>
        </w:tc>
      </w:tr>
      <w:tr w:rsidR="00DC3AFA" w:rsidRPr="00C93E9D" w14:paraId="2E7B8668" w14:textId="77777777" w:rsidTr="009C457A">
        <w:trPr>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25D8515A" w14:textId="77777777" w:rsidR="0094447D" w:rsidRPr="00C93E9D" w:rsidRDefault="0094447D" w:rsidP="009C457A">
            <w:pPr>
              <w:pStyle w:val="113"/>
            </w:pPr>
            <w:r w:rsidRPr="00C93E9D">
              <w:t>苯并（</w:t>
            </w:r>
            <w:r w:rsidRPr="00C93E9D">
              <w:t>b</w:t>
            </w:r>
            <w:r w:rsidRPr="00C93E9D">
              <w:t>）</w:t>
            </w:r>
            <w:proofErr w:type="gramStart"/>
            <w:r w:rsidRPr="00C93E9D">
              <w:t>荧蒽</w:t>
            </w:r>
            <w:proofErr w:type="gramEnd"/>
          </w:p>
        </w:tc>
        <w:tc>
          <w:tcPr>
            <w:tcW w:w="752" w:type="pct"/>
            <w:tcBorders>
              <w:top w:val="single" w:sz="4" w:space="0" w:color="auto"/>
              <w:left w:val="nil"/>
              <w:bottom w:val="single" w:sz="4" w:space="0" w:color="auto"/>
              <w:right w:val="single" w:sz="4" w:space="0" w:color="auto"/>
            </w:tcBorders>
            <w:vAlign w:val="center"/>
          </w:tcPr>
          <w:p w14:paraId="76B5BF43" w14:textId="77777777" w:rsidR="0094447D" w:rsidRPr="00C93E9D" w:rsidRDefault="0094447D" w:rsidP="009C457A">
            <w:pPr>
              <w:pStyle w:val="113"/>
            </w:pPr>
            <w:r w:rsidRPr="00C93E9D">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357757D0" w14:textId="685B488C" w:rsidR="0094447D" w:rsidRPr="00C93E9D" w:rsidRDefault="0094447D" w:rsidP="009C457A">
            <w:pPr>
              <w:pStyle w:val="113"/>
            </w:pPr>
            <w:r w:rsidRPr="00C93E9D">
              <w:t>未检出</w:t>
            </w:r>
          </w:p>
        </w:tc>
        <w:tc>
          <w:tcPr>
            <w:tcW w:w="827" w:type="pct"/>
            <w:tcBorders>
              <w:top w:val="nil"/>
              <w:left w:val="nil"/>
              <w:bottom w:val="single" w:sz="4" w:space="0" w:color="auto"/>
              <w:right w:val="single" w:sz="4" w:space="0" w:color="auto"/>
            </w:tcBorders>
            <w:shd w:val="clear" w:color="auto" w:fill="auto"/>
            <w:noWrap/>
            <w:vAlign w:val="center"/>
          </w:tcPr>
          <w:p w14:paraId="3E70A4BF" w14:textId="77777777" w:rsidR="0094447D" w:rsidRPr="00C93E9D" w:rsidRDefault="0094447D" w:rsidP="009C457A">
            <w:pPr>
              <w:pStyle w:val="113"/>
            </w:pPr>
            <w:r w:rsidRPr="00C93E9D">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026D1998" w14:textId="77777777" w:rsidR="0094447D" w:rsidRPr="00C93E9D" w:rsidRDefault="0094447D" w:rsidP="009C457A">
            <w:pPr>
              <w:pStyle w:val="113"/>
            </w:pPr>
            <w:r w:rsidRPr="00C93E9D">
              <w:t>15</w:t>
            </w:r>
          </w:p>
        </w:tc>
      </w:tr>
      <w:tr w:rsidR="00DC3AFA" w:rsidRPr="00C93E9D" w14:paraId="6EF9A37F" w14:textId="77777777" w:rsidTr="009C457A">
        <w:trPr>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53E00160" w14:textId="77777777" w:rsidR="0094447D" w:rsidRPr="00C93E9D" w:rsidRDefault="0094447D" w:rsidP="009C457A">
            <w:pPr>
              <w:pStyle w:val="113"/>
            </w:pPr>
            <w:r w:rsidRPr="00C93E9D">
              <w:t>苯并（</w:t>
            </w:r>
            <w:r w:rsidRPr="00C93E9D">
              <w:t>k</w:t>
            </w:r>
            <w:r w:rsidRPr="00C93E9D">
              <w:t>）</w:t>
            </w:r>
            <w:proofErr w:type="gramStart"/>
            <w:r w:rsidRPr="00C93E9D">
              <w:t>荧蒽</w:t>
            </w:r>
            <w:proofErr w:type="gramEnd"/>
          </w:p>
        </w:tc>
        <w:tc>
          <w:tcPr>
            <w:tcW w:w="752" w:type="pct"/>
            <w:tcBorders>
              <w:top w:val="single" w:sz="4" w:space="0" w:color="auto"/>
              <w:left w:val="nil"/>
              <w:bottom w:val="single" w:sz="4" w:space="0" w:color="auto"/>
              <w:right w:val="single" w:sz="4" w:space="0" w:color="auto"/>
            </w:tcBorders>
            <w:vAlign w:val="center"/>
          </w:tcPr>
          <w:p w14:paraId="53A19631" w14:textId="77777777" w:rsidR="0094447D" w:rsidRPr="00C93E9D" w:rsidRDefault="0094447D" w:rsidP="009C457A">
            <w:pPr>
              <w:pStyle w:val="113"/>
            </w:pPr>
            <w:r w:rsidRPr="00C93E9D">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790BB93A" w14:textId="0B69266A" w:rsidR="0094447D" w:rsidRPr="00C93E9D" w:rsidRDefault="0094447D" w:rsidP="009C457A">
            <w:pPr>
              <w:pStyle w:val="113"/>
            </w:pPr>
            <w:r w:rsidRPr="00C93E9D">
              <w:t>未检出</w:t>
            </w:r>
          </w:p>
        </w:tc>
        <w:tc>
          <w:tcPr>
            <w:tcW w:w="827" w:type="pct"/>
            <w:tcBorders>
              <w:top w:val="nil"/>
              <w:left w:val="nil"/>
              <w:bottom w:val="single" w:sz="4" w:space="0" w:color="auto"/>
              <w:right w:val="single" w:sz="4" w:space="0" w:color="auto"/>
            </w:tcBorders>
            <w:shd w:val="clear" w:color="auto" w:fill="auto"/>
            <w:noWrap/>
            <w:vAlign w:val="center"/>
          </w:tcPr>
          <w:p w14:paraId="51CDE7B2" w14:textId="77777777" w:rsidR="0094447D" w:rsidRPr="00C93E9D" w:rsidRDefault="0094447D" w:rsidP="009C457A">
            <w:pPr>
              <w:pStyle w:val="113"/>
            </w:pPr>
            <w:r w:rsidRPr="00C93E9D">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633E7ACB" w14:textId="77777777" w:rsidR="0094447D" w:rsidRPr="00C93E9D" w:rsidRDefault="0094447D" w:rsidP="009C457A">
            <w:pPr>
              <w:pStyle w:val="113"/>
            </w:pPr>
            <w:r w:rsidRPr="00C93E9D">
              <w:t>151</w:t>
            </w:r>
          </w:p>
        </w:tc>
      </w:tr>
      <w:tr w:rsidR="00DC3AFA" w:rsidRPr="00C93E9D" w14:paraId="121B3607" w14:textId="77777777" w:rsidTr="009C457A">
        <w:trPr>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7A023299" w14:textId="77777777" w:rsidR="0094447D" w:rsidRPr="00C93E9D" w:rsidRDefault="0094447D" w:rsidP="009C457A">
            <w:pPr>
              <w:pStyle w:val="113"/>
            </w:pPr>
            <w:r w:rsidRPr="00C93E9D">
              <w:t>䓛</w:t>
            </w:r>
          </w:p>
        </w:tc>
        <w:tc>
          <w:tcPr>
            <w:tcW w:w="752" w:type="pct"/>
            <w:tcBorders>
              <w:top w:val="single" w:sz="4" w:space="0" w:color="auto"/>
              <w:left w:val="nil"/>
              <w:bottom w:val="single" w:sz="4" w:space="0" w:color="auto"/>
              <w:right w:val="single" w:sz="4" w:space="0" w:color="auto"/>
            </w:tcBorders>
            <w:vAlign w:val="center"/>
          </w:tcPr>
          <w:p w14:paraId="415C1456" w14:textId="77777777" w:rsidR="0094447D" w:rsidRPr="00C93E9D" w:rsidRDefault="0094447D" w:rsidP="009C457A">
            <w:pPr>
              <w:pStyle w:val="113"/>
            </w:pPr>
            <w:r w:rsidRPr="00C93E9D">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048511B8" w14:textId="22837567" w:rsidR="0094447D" w:rsidRPr="00C93E9D" w:rsidRDefault="0094447D" w:rsidP="009C457A">
            <w:pPr>
              <w:pStyle w:val="113"/>
            </w:pPr>
            <w:r w:rsidRPr="00C93E9D">
              <w:t>未检出</w:t>
            </w:r>
          </w:p>
        </w:tc>
        <w:tc>
          <w:tcPr>
            <w:tcW w:w="827" w:type="pct"/>
            <w:tcBorders>
              <w:top w:val="nil"/>
              <w:left w:val="nil"/>
              <w:bottom w:val="single" w:sz="4" w:space="0" w:color="auto"/>
              <w:right w:val="single" w:sz="4" w:space="0" w:color="auto"/>
            </w:tcBorders>
            <w:shd w:val="clear" w:color="auto" w:fill="auto"/>
            <w:noWrap/>
            <w:vAlign w:val="center"/>
          </w:tcPr>
          <w:p w14:paraId="00057798" w14:textId="77777777" w:rsidR="0094447D" w:rsidRPr="00C93E9D" w:rsidRDefault="0094447D" w:rsidP="009C457A">
            <w:pPr>
              <w:pStyle w:val="113"/>
            </w:pPr>
            <w:r w:rsidRPr="00C93E9D">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6CC9BB16" w14:textId="77777777" w:rsidR="0094447D" w:rsidRPr="00C93E9D" w:rsidRDefault="0094447D" w:rsidP="009C457A">
            <w:pPr>
              <w:pStyle w:val="113"/>
            </w:pPr>
            <w:r w:rsidRPr="00C93E9D">
              <w:t>1293</w:t>
            </w:r>
          </w:p>
        </w:tc>
      </w:tr>
      <w:tr w:rsidR="00DC3AFA" w:rsidRPr="00C93E9D" w14:paraId="17434212" w14:textId="77777777" w:rsidTr="009C457A">
        <w:trPr>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38F475B2" w14:textId="77777777" w:rsidR="0094447D" w:rsidRPr="00C93E9D" w:rsidRDefault="0094447D" w:rsidP="009C457A">
            <w:pPr>
              <w:pStyle w:val="113"/>
            </w:pPr>
            <w:r w:rsidRPr="00C93E9D">
              <w:t>二苯并（</w:t>
            </w:r>
            <w:r w:rsidRPr="00C93E9D">
              <w:t>a,h</w:t>
            </w:r>
            <w:r w:rsidRPr="00C93E9D">
              <w:t>）</w:t>
            </w:r>
            <w:proofErr w:type="gramStart"/>
            <w:r w:rsidRPr="00C93E9D">
              <w:t>蒽</w:t>
            </w:r>
            <w:proofErr w:type="gramEnd"/>
          </w:p>
        </w:tc>
        <w:tc>
          <w:tcPr>
            <w:tcW w:w="752" w:type="pct"/>
            <w:tcBorders>
              <w:top w:val="single" w:sz="4" w:space="0" w:color="auto"/>
              <w:left w:val="nil"/>
              <w:bottom w:val="single" w:sz="4" w:space="0" w:color="auto"/>
              <w:right w:val="single" w:sz="4" w:space="0" w:color="auto"/>
            </w:tcBorders>
            <w:vAlign w:val="center"/>
          </w:tcPr>
          <w:p w14:paraId="15540EA0" w14:textId="77777777" w:rsidR="0094447D" w:rsidRPr="00C93E9D" w:rsidRDefault="0094447D" w:rsidP="009C457A">
            <w:pPr>
              <w:pStyle w:val="113"/>
            </w:pPr>
            <w:r w:rsidRPr="00C93E9D">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54C1C540" w14:textId="1694D121" w:rsidR="0094447D" w:rsidRPr="00C93E9D" w:rsidRDefault="0094447D" w:rsidP="009C457A">
            <w:pPr>
              <w:pStyle w:val="113"/>
            </w:pPr>
            <w:r w:rsidRPr="00C93E9D">
              <w:t>未检出</w:t>
            </w:r>
          </w:p>
        </w:tc>
        <w:tc>
          <w:tcPr>
            <w:tcW w:w="827" w:type="pct"/>
            <w:tcBorders>
              <w:top w:val="nil"/>
              <w:left w:val="nil"/>
              <w:bottom w:val="single" w:sz="4" w:space="0" w:color="auto"/>
              <w:right w:val="single" w:sz="4" w:space="0" w:color="auto"/>
            </w:tcBorders>
            <w:shd w:val="clear" w:color="auto" w:fill="auto"/>
            <w:noWrap/>
            <w:vAlign w:val="center"/>
          </w:tcPr>
          <w:p w14:paraId="28B8F9C6" w14:textId="77777777" w:rsidR="0094447D" w:rsidRPr="00C93E9D" w:rsidRDefault="0094447D" w:rsidP="009C457A">
            <w:pPr>
              <w:pStyle w:val="113"/>
            </w:pPr>
            <w:r w:rsidRPr="00C93E9D">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5B52EC62" w14:textId="77777777" w:rsidR="0094447D" w:rsidRPr="00C93E9D" w:rsidRDefault="0094447D" w:rsidP="009C457A">
            <w:pPr>
              <w:pStyle w:val="113"/>
            </w:pPr>
            <w:r w:rsidRPr="00C93E9D">
              <w:t>1.5</w:t>
            </w:r>
          </w:p>
        </w:tc>
      </w:tr>
      <w:tr w:rsidR="00DC3AFA" w:rsidRPr="00C93E9D" w14:paraId="16DFD955" w14:textId="77777777" w:rsidTr="007A2B32">
        <w:trPr>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0A4A778C" w14:textId="77777777" w:rsidR="0094447D" w:rsidRPr="00C93E9D" w:rsidRDefault="0094447D" w:rsidP="009C457A">
            <w:pPr>
              <w:pStyle w:val="113"/>
            </w:pPr>
            <w:proofErr w:type="gramStart"/>
            <w:r w:rsidRPr="00C93E9D">
              <w:t>茚</w:t>
            </w:r>
            <w:proofErr w:type="gramEnd"/>
            <w:r w:rsidRPr="00C93E9D">
              <w:t>并（</w:t>
            </w:r>
            <w:r w:rsidRPr="00C93E9D">
              <w:t>1,2,3-c,d</w:t>
            </w:r>
            <w:r w:rsidRPr="00C93E9D">
              <w:t>）</w:t>
            </w:r>
            <w:proofErr w:type="gramStart"/>
            <w:r w:rsidRPr="00C93E9D">
              <w:t>芘</w:t>
            </w:r>
            <w:proofErr w:type="gramEnd"/>
          </w:p>
        </w:tc>
        <w:tc>
          <w:tcPr>
            <w:tcW w:w="752" w:type="pct"/>
            <w:tcBorders>
              <w:top w:val="single" w:sz="4" w:space="0" w:color="auto"/>
              <w:left w:val="nil"/>
              <w:bottom w:val="single" w:sz="4" w:space="0" w:color="auto"/>
              <w:right w:val="single" w:sz="4" w:space="0" w:color="auto"/>
            </w:tcBorders>
            <w:vAlign w:val="center"/>
          </w:tcPr>
          <w:p w14:paraId="65D8E284" w14:textId="77777777" w:rsidR="0094447D" w:rsidRPr="00C93E9D" w:rsidRDefault="0094447D" w:rsidP="009C457A">
            <w:pPr>
              <w:pStyle w:val="113"/>
            </w:pPr>
            <w:r w:rsidRPr="00C93E9D">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4C76C5AF" w14:textId="180806F2" w:rsidR="0094447D" w:rsidRPr="00C93E9D" w:rsidRDefault="0094447D" w:rsidP="009C457A">
            <w:pPr>
              <w:pStyle w:val="113"/>
            </w:pPr>
            <w:r w:rsidRPr="00C93E9D">
              <w:t>未检出</w:t>
            </w:r>
          </w:p>
        </w:tc>
        <w:tc>
          <w:tcPr>
            <w:tcW w:w="827" w:type="pct"/>
            <w:tcBorders>
              <w:top w:val="nil"/>
              <w:left w:val="nil"/>
              <w:bottom w:val="single" w:sz="4" w:space="0" w:color="auto"/>
              <w:right w:val="single" w:sz="4" w:space="0" w:color="auto"/>
            </w:tcBorders>
            <w:shd w:val="clear" w:color="auto" w:fill="auto"/>
            <w:noWrap/>
            <w:vAlign w:val="center"/>
          </w:tcPr>
          <w:p w14:paraId="038A9B5A" w14:textId="77777777" w:rsidR="0094447D" w:rsidRPr="00C93E9D" w:rsidRDefault="0094447D" w:rsidP="009C457A">
            <w:pPr>
              <w:pStyle w:val="113"/>
            </w:pPr>
            <w:r w:rsidRPr="00C93E9D">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777677D3" w14:textId="77777777" w:rsidR="0094447D" w:rsidRPr="00C93E9D" w:rsidRDefault="0094447D" w:rsidP="009C457A">
            <w:pPr>
              <w:pStyle w:val="113"/>
            </w:pPr>
            <w:r w:rsidRPr="00C93E9D">
              <w:t>15</w:t>
            </w:r>
          </w:p>
        </w:tc>
      </w:tr>
      <w:tr w:rsidR="00DC3AFA" w:rsidRPr="00C93E9D" w14:paraId="1DE6FD8E" w14:textId="77777777" w:rsidTr="007A2B32">
        <w:trPr>
          <w:jc w:val="center"/>
        </w:trPr>
        <w:tc>
          <w:tcPr>
            <w:tcW w:w="1233" w:type="pct"/>
            <w:tcBorders>
              <w:top w:val="single" w:sz="4" w:space="0" w:color="auto"/>
              <w:left w:val="single" w:sz="4" w:space="0" w:color="auto"/>
              <w:bottom w:val="single" w:sz="4" w:space="0" w:color="auto"/>
              <w:right w:val="single" w:sz="4" w:space="0" w:color="auto"/>
            </w:tcBorders>
            <w:shd w:val="clear" w:color="auto" w:fill="auto"/>
            <w:vAlign w:val="center"/>
          </w:tcPr>
          <w:p w14:paraId="24A15923" w14:textId="77777777" w:rsidR="0094447D" w:rsidRPr="00C93E9D" w:rsidRDefault="0094447D" w:rsidP="009C457A">
            <w:pPr>
              <w:pStyle w:val="113"/>
            </w:pPr>
            <w:proofErr w:type="gramStart"/>
            <w:r w:rsidRPr="00C93E9D">
              <w:t>萘</w:t>
            </w:r>
            <w:proofErr w:type="gramEnd"/>
          </w:p>
        </w:tc>
        <w:tc>
          <w:tcPr>
            <w:tcW w:w="752" w:type="pct"/>
            <w:tcBorders>
              <w:top w:val="single" w:sz="4" w:space="0" w:color="auto"/>
              <w:left w:val="nil"/>
              <w:bottom w:val="single" w:sz="4" w:space="0" w:color="auto"/>
              <w:right w:val="single" w:sz="4" w:space="0" w:color="auto"/>
            </w:tcBorders>
            <w:vAlign w:val="center"/>
          </w:tcPr>
          <w:p w14:paraId="5CE56396" w14:textId="77777777" w:rsidR="0094447D" w:rsidRPr="00C93E9D" w:rsidRDefault="0094447D" w:rsidP="009C457A">
            <w:pPr>
              <w:pStyle w:val="113"/>
            </w:pPr>
            <w:r w:rsidRPr="00C93E9D">
              <w:t>mg/kg</w:t>
            </w:r>
          </w:p>
        </w:tc>
        <w:tc>
          <w:tcPr>
            <w:tcW w:w="828" w:type="pct"/>
            <w:tcBorders>
              <w:top w:val="single" w:sz="4" w:space="0" w:color="auto"/>
              <w:left w:val="single" w:sz="4" w:space="0" w:color="auto"/>
              <w:bottom w:val="single" w:sz="4" w:space="0" w:color="auto"/>
              <w:right w:val="single" w:sz="4" w:space="0" w:color="auto"/>
            </w:tcBorders>
            <w:shd w:val="clear" w:color="auto" w:fill="auto"/>
            <w:vAlign w:val="center"/>
          </w:tcPr>
          <w:p w14:paraId="672A6375" w14:textId="09692F8B" w:rsidR="0094447D" w:rsidRPr="00C93E9D" w:rsidRDefault="0094447D" w:rsidP="009C457A">
            <w:pPr>
              <w:pStyle w:val="113"/>
            </w:pPr>
            <w:r w:rsidRPr="00C93E9D">
              <w:t>未检出</w:t>
            </w:r>
          </w:p>
        </w:tc>
        <w:tc>
          <w:tcPr>
            <w:tcW w:w="827" w:type="pct"/>
            <w:tcBorders>
              <w:top w:val="single" w:sz="4" w:space="0" w:color="auto"/>
              <w:left w:val="nil"/>
              <w:bottom w:val="single" w:sz="4" w:space="0" w:color="auto"/>
              <w:right w:val="single" w:sz="4" w:space="0" w:color="auto"/>
            </w:tcBorders>
            <w:shd w:val="clear" w:color="auto" w:fill="auto"/>
            <w:noWrap/>
            <w:vAlign w:val="center"/>
          </w:tcPr>
          <w:p w14:paraId="603663E8" w14:textId="77777777" w:rsidR="0094447D" w:rsidRPr="00C93E9D" w:rsidRDefault="0094447D" w:rsidP="009C457A">
            <w:pPr>
              <w:pStyle w:val="113"/>
            </w:pPr>
            <w:r w:rsidRPr="00C93E9D">
              <w:t>达标</w:t>
            </w:r>
          </w:p>
        </w:tc>
        <w:tc>
          <w:tcPr>
            <w:tcW w:w="1360" w:type="pct"/>
            <w:gridSpan w:val="2"/>
            <w:tcBorders>
              <w:top w:val="single" w:sz="4" w:space="0" w:color="auto"/>
              <w:left w:val="nil"/>
              <w:bottom w:val="single" w:sz="4" w:space="0" w:color="auto"/>
              <w:right w:val="single" w:sz="4" w:space="0" w:color="auto"/>
            </w:tcBorders>
            <w:shd w:val="clear" w:color="auto" w:fill="auto"/>
            <w:noWrap/>
            <w:vAlign w:val="center"/>
          </w:tcPr>
          <w:p w14:paraId="21A3A468" w14:textId="77777777" w:rsidR="0094447D" w:rsidRPr="00C93E9D" w:rsidRDefault="0094447D" w:rsidP="009C457A">
            <w:pPr>
              <w:pStyle w:val="113"/>
            </w:pPr>
            <w:r w:rsidRPr="00C93E9D">
              <w:t>70</w:t>
            </w:r>
          </w:p>
        </w:tc>
      </w:tr>
      <w:tr w:rsidR="007A2B32" w:rsidRPr="00C93E9D" w14:paraId="210AF429" w14:textId="77777777" w:rsidTr="007A2B32">
        <w:trPr>
          <w:jc w:val="center"/>
        </w:trPr>
        <w:tc>
          <w:tcPr>
            <w:tcW w:w="1233" w:type="pct"/>
            <w:tcBorders>
              <w:top w:val="single" w:sz="4" w:space="0" w:color="auto"/>
              <w:left w:val="single" w:sz="4" w:space="0" w:color="auto"/>
              <w:bottom w:val="single" w:sz="4" w:space="0" w:color="auto"/>
              <w:right w:val="single" w:sz="4" w:space="0" w:color="auto"/>
            </w:tcBorders>
            <w:shd w:val="clear" w:color="auto" w:fill="auto"/>
            <w:vAlign w:val="center"/>
          </w:tcPr>
          <w:p w14:paraId="5105164E" w14:textId="2EB2DDF4" w:rsidR="007A2B32" w:rsidRPr="00C93E9D" w:rsidRDefault="007A2B32" w:rsidP="007A2B32">
            <w:pPr>
              <w:pStyle w:val="113"/>
            </w:pPr>
            <w:r w:rsidRPr="00C93E9D">
              <w:rPr>
                <w:rFonts w:hint="eastAsia"/>
              </w:rPr>
              <w:t>钡</w:t>
            </w:r>
          </w:p>
        </w:tc>
        <w:tc>
          <w:tcPr>
            <w:tcW w:w="752" w:type="pct"/>
            <w:tcBorders>
              <w:top w:val="single" w:sz="4" w:space="0" w:color="auto"/>
              <w:left w:val="nil"/>
              <w:bottom w:val="single" w:sz="4" w:space="0" w:color="auto"/>
              <w:right w:val="single" w:sz="4" w:space="0" w:color="auto"/>
            </w:tcBorders>
            <w:vAlign w:val="center"/>
          </w:tcPr>
          <w:p w14:paraId="4B358D32" w14:textId="3AB841A4" w:rsidR="007A2B32" w:rsidRPr="00C93E9D" w:rsidRDefault="007A2B32" w:rsidP="007A2B32">
            <w:pPr>
              <w:pStyle w:val="113"/>
            </w:pPr>
            <w:r w:rsidRPr="00C93E9D">
              <w:t>mg/kg</w:t>
            </w:r>
          </w:p>
        </w:tc>
        <w:tc>
          <w:tcPr>
            <w:tcW w:w="828" w:type="pct"/>
            <w:tcBorders>
              <w:top w:val="single" w:sz="4" w:space="0" w:color="auto"/>
              <w:left w:val="single" w:sz="4" w:space="0" w:color="auto"/>
              <w:bottom w:val="single" w:sz="4" w:space="0" w:color="auto"/>
              <w:right w:val="single" w:sz="4" w:space="0" w:color="auto"/>
            </w:tcBorders>
            <w:shd w:val="clear" w:color="auto" w:fill="auto"/>
            <w:vAlign w:val="center"/>
          </w:tcPr>
          <w:p w14:paraId="60768F5A" w14:textId="49BB0D1D" w:rsidR="007A2B32" w:rsidRPr="00C93E9D" w:rsidRDefault="007A2B32" w:rsidP="007A2B32">
            <w:pPr>
              <w:pStyle w:val="113"/>
            </w:pPr>
            <w:r w:rsidRPr="00C93E9D">
              <w:t>未检出</w:t>
            </w:r>
          </w:p>
        </w:tc>
        <w:tc>
          <w:tcPr>
            <w:tcW w:w="827" w:type="pct"/>
            <w:tcBorders>
              <w:top w:val="single" w:sz="4" w:space="0" w:color="auto"/>
              <w:left w:val="nil"/>
              <w:bottom w:val="single" w:sz="4" w:space="0" w:color="auto"/>
              <w:right w:val="single" w:sz="4" w:space="0" w:color="auto"/>
            </w:tcBorders>
            <w:shd w:val="clear" w:color="auto" w:fill="auto"/>
            <w:noWrap/>
            <w:vAlign w:val="center"/>
          </w:tcPr>
          <w:p w14:paraId="3F6667E1" w14:textId="27F2F7E4" w:rsidR="007A2B32" w:rsidRPr="00C93E9D" w:rsidRDefault="007A2B32" w:rsidP="007A2B32">
            <w:pPr>
              <w:pStyle w:val="113"/>
            </w:pPr>
            <w:r w:rsidRPr="00C93E9D">
              <w:t>达标</w:t>
            </w:r>
          </w:p>
        </w:tc>
        <w:tc>
          <w:tcPr>
            <w:tcW w:w="1360" w:type="pct"/>
            <w:gridSpan w:val="2"/>
            <w:tcBorders>
              <w:top w:val="single" w:sz="4" w:space="0" w:color="auto"/>
              <w:left w:val="nil"/>
              <w:bottom w:val="single" w:sz="4" w:space="0" w:color="auto"/>
              <w:right w:val="single" w:sz="4" w:space="0" w:color="auto"/>
            </w:tcBorders>
            <w:shd w:val="clear" w:color="auto" w:fill="auto"/>
            <w:noWrap/>
            <w:vAlign w:val="center"/>
          </w:tcPr>
          <w:p w14:paraId="56AC0A10" w14:textId="09DFFCB0" w:rsidR="007A2B32" w:rsidRPr="00C93E9D" w:rsidRDefault="00A4725C" w:rsidP="007A2B32">
            <w:pPr>
              <w:pStyle w:val="113"/>
            </w:pPr>
            <w:r w:rsidRPr="00C93E9D">
              <w:t>/</w:t>
            </w:r>
          </w:p>
        </w:tc>
      </w:tr>
    </w:tbl>
    <w:p w14:paraId="4199E6E9" w14:textId="073D0491" w:rsidR="00C30BD8" w:rsidRPr="00C93E9D" w:rsidRDefault="00C30BD8" w:rsidP="0068555E">
      <w:pPr>
        <w:spacing w:beforeLines="50" w:before="120"/>
        <w:ind w:firstLine="480"/>
        <w:rPr>
          <w:rFonts w:cs="Times New Roman"/>
          <w:bCs/>
          <w:color w:val="000000" w:themeColor="text1"/>
          <w:szCs w:val="24"/>
        </w:rPr>
      </w:pPr>
      <w:r w:rsidRPr="00C93E9D">
        <w:rPr>
          <w:rFonts w:cs="Times New Roman"/>
          <w:bCs/>
          <w:color w:val="000000" w:themeColor="text1"/>
          <w:szCs w:val="24"/>
        </w:rPr>
        <w:t>由</w:t>
      </w:r>
      <w:r w:rsidR="00D46522" w:rsidRPr="00C93E9D">
        <w:rPr>
          <w:rFonts w:cs="Times New Roman"/>
          <w:bCs/>
          <w:color w:val="000000" w:themeColor="text1"/>
          <w:szCs w:val="24"/>
        </w:rPr>
        <w:fldChar w:fldCharType="begin"/>
      </w:r>
      <w:r w:rsidR="00D46522" w:rsidRPr="00C93E9D">
        <w:rPr>
          <w:rFonts w:cs="Times New Roman"/>
          <w:bCs/>
          <w:color w:val="000000" w:themeColor="text1"/>
          <w:szCs w:val="24"/>
        </w:rPr>
        <w:instrText xml:space="preserve"> REF _Ref142600179 \h </w:instrText>
      </w:r>
      <w:r w:rsidR="00D46522" w:rsidRPr="00C93E9D">
        <w:rPr>
          <w:rFonts w:cs="Times New Roman"/>
          <w:bCs/>
          <w:color w:val="000000" w:themeColor="text1"/>
          <w:szCs w:val="24"/>
        </w:rPr>
      </w:r>
      <w:r w:rsidR="00C93E9D">
        <w:rPr>
          <w:rFonts w:cs="Times New Roman"/>
          <w:bCs/>
          <w:color w:val="000000" w:themeColor="text1"/>
          <w:szCs w:val="24"/>
        </w:rPr>
        <w:instrText xml:space="preserve"> \* MERGEFORMAT </w:instrText>
      </w:r>
      <w:r w:rsidR="00D46522" w:rsidRPr="00C93E9D">
        <w:rPr>
          <w:rFonts w:cs="Times New Roman"/>
          <w:bCs/>
          <w:color w:val="000000" w:themeColor="text1"/>
          <w:szCs w:val="24"/>
        </w:rPr>
        <w:fldChar w:fldCharType="separate"/>
      </w:r>
      <w:r w:rsidR="00180B8C" w:rsidRPr="00C93E9D">
        <w:rPr>
          <w:rFonts w:hint="eastAsia"/>
        </w:rPr>
        <w:t>表</w:t>
      </w:r>
      <w:r w:rsidR="00180B8C" w:rsidRPr="00C93E9D">
        <w:rPr>
          <w:noProof/>
        </w:rPr>
        <w:t>4.2</w:t>
      </w:r>
      <w:r w:rsidR="00180B8C" w:rsidRPr="00C93E9D">
        <w:noBreakHyphen/>
      </w:r>
      <w:r w:rsidR="00180B8C" w:rsidRPr="00C93E9D">
        <w:rPr>
          <w:noProof/>
        </w:rPr>
        <w:t>13</w:t>
      </w:r>
      <w:r w:rsidR="00D46522" w:rsidRPr="00C93E9D">
        <w:rPr>
          <w:rFonts w:cs="Times New Roman"/>
          <w:bCs/>
          <w:color w:val="000000" w:themeColor="text1"/>
          <w:szCs w:val="24"/>
        </w:rPr>
        <w:fldChar w:fldCharType="end"/>
      </w:r>
      <w:r w:rsidR="0007350F" w:rsidRPr="00C93E9D">
        <w:rPr>
          <w:rFonts w:cs="Times New Roman"/>
          <w:bCs/>
          <w:color w:val="000000" w:themeColor="text1"/>
          <w:szCs w:val="24"/>
        </w:rPr>
        <w:t>、</w:t>
      </w:r>
      <w:r w:rsidR="00D46522" w:rsidRPr="00C93E9D">
        <w:rPr>
          <w:rFonts w:cs="Times New Roman"/>
          <w:bCs/>
          <w:color w:val="000000" w:themeColor="text1"/>
          <w:szCs w:val="24"/>
        </w:rPr>
        <w:fldChar w:fldCharType="begin"/>
      </w:r>
      <w:r w:rsidR="00D46522" w:rsidRPr="00C93E9D">
        <w:rPr>
          <w:rFonts w:cs="Times New Roman"/>
          <w:bCs/>
          <w:color w:val="000000" w:themeColor="text1"/>
          <w:szCs w:val="24"/>
        </w:rPr>
        <w:instrText xml:space="preserve"> REF _Ref142600183 \h </w:instrText>
      </w:r>
      <w:r w:rsidR="00D46522" w:rsidRPr="00C93E9D">
        <w:rPr>
          <w:rFonts w:cs="Times New Roman"/>
          <w:bCs/>
          <w:color w:val="000000" w:themeColor="text1"/>
          <w:szCs w:val="24"/>
        </w:rPr>
      </w:r>
      <w:r w:rsidR="00C93E9D">
        <w:rPr>
          <w:rFonts w:cs="Times New Roman"/>
          <w:bCs/>
          <w:color w:val="000000" w:themeColor="text1"/>
          <w:szCs w:val="24"/>
        </w:rPr>
        <w:instrText xml:space="preserve"> \* MERGEFORMAT </w:instrText>
      </w:r>
      <w:r w:rsidR="00D46522" w:rsidRPr="00C93E9D">
        <w:rPr>
          <w:rFonts w:cs="Times New Roman"/>
          <w:bCs/>
          <w:color w:val="000000" w:themeColor="text1"/>
          <w:szCs w:val="24"/>
        </w:rPr>
        <w:fldChar w:fldCharType="separate"/>
      </w:r>
      <w:r w:rsidR="00180B8C" w:rsidRPr="00C93E9D">
        <w:rPr>
          <w:rFonts w:hint="eastAsia"/>
        </w:rPr>
        <w:t>表</w:t>
      </w:r>
      <w:r w:rsidR="00180B8C" w:rsidRPr="00C93E9D">
        <w:rPr>
          <w:noProof/>
        </w:rPr>
        <w:t>4.2</w:t>
      </w:r>
      <w:r w:rsidR="00180B8C" w:rsidRPr="00C93E9D">
        <w:noBreakHyphen/>
      </w:r>
      <w:r w:rsidR="00180B8C" w:rsidRPr="00C93E9D">
        <w:rPr>
          <w:noProof/>
        </w:rPr>
        <w:t>14</w:t>
      </w:r>
      <w:r w:rsidR="00D46522" w:rsidRPr="00C93E9D">
        <w:rPr>
          <w:rFonts w:cs="Times New Roman"/>
          <w:bCs/>
          <w:color w:val="000000" w:themeColor="text1"/>
          <w:szCs w:val="24"/>
        </w:rPr>
        <w:fldChar w:fldCharType="end"/>
      </w:r>
      <w:r w:rsidR="0007350F" w:rsidRPr="00C93E9D">
        <w:rPr>
          <w:rFonts w:cs="Times New Roman"/>
          <w:bCs/>
          <w:color w:val="000000" w:themeColor="text1"/>
          <w:szCs w:val="24"/>
        </w:rPr>
        <w:t>、</w:t>
      </w:r>
      <w:r w:rsidR="00D46522" w:rsidRPr="00C93E9D">
        <w:rPr>
          <w:rFonts w:cs="Times New Roman"/>
          <w:bCs/>
          <w:color w:val="000000" w:themeColor="text1"/>
          <w:szCs w:val="24"/>
        </w:rPr>
        <w:fldChar w:fldCharType="begin"/>
      </w:r>
      <w:r w:rsidR="00D46522" w:rsidRPr="00C93E9D">
        <w:rPr>
          <w:rFonts w:cs="Times New Roman"/>
          <w:bCs/>
          <w:color w:val="000000" w:themeColor="text1"/>
          <w:szCs w:val="24"/>
        </w:rPr>
        <w:instrText xml:space="preserve"> REF _Ref142600187 \h </w:instrText>
      </w:r>
      <w:r w:rsidR="00D46522" w:rsidRPr="00C93E9D">
        <w:rPr>
          <w:rFonts w:cs="Times New Roman"/>
          <w:bCs/>
          <w:color w:val="000000" w:themeColor="text1"/>
          <w:szCs w:val="24"/>
        </w:rPr>
      </w:r>
      <w:r w:rsidR="00C93E9D">
        <w:rPr>
          <w:rFonts w:cs="Times New Roman"/>
          <w:bCs/>
          <w:color w:val="000000" w:themeColor="text1"/>
          <w:szCs w:val="24"/>
        </w:rPr>
        <w:instrText xml:space="preserve"> \* MERGEFORMAT </w:instrText>
      </w:r>
      <w:r w:rsidR="00D46522" w:rsidRPr="00C93E9D">
        <w:rPr>
          <w:rFonts w:cs="Times New Roman"/>
          <w:bCs/>
          <w:color w:val="000000" w:themeColor="text1"/>
          <w:szCs w:val="24"/>
        </w:rPr>
        <w:fldChar w:fldCharType="separate"/>
      </w:r>
      <w:r w:rsidR="00180B8C" w:rsidRPr="00C93E9D">
        <w:rPr>
          <w:rFonts w:hint="eastAsia"/>
        </w:rPr>
        <w:t>表</w:t>
      </w:r>
      <w:r w:rsidR="00180B8C" w:rsidRPr="00C93E9D">
        <w:rPr>
          <w:noProof/>
        </w:rPr>
        <w:t>4.2</w:t>
      </w:r>
      <w:r w:rsidR="00180B8C" w:rsidRPr="00C93E9D">
        <w:noBreakHyphen/>
      </w:r>
      <w:r w:rsidR="00180B8C" w:rsidRPr="00C93E9D">
        <w:rPr>
          <w:noProof/>
        </w:rPr>
        <w:t>15</w:t>
      </w:r>
      <w:r w:rsidR="00D46522" w:rsidRPr="00C93E9D">
        <w:rPr>
          <w:rFonts w:cs="Times New Roman"/>
          <w:bCs/>
          <w:color w:val="000000" w:themeColor="text1"/>
          <w:szCs w:val="24"/>
        </w:rPr>
        <w:fldChar w:fldCharType="end"/>
      </w:r>
      <w:r w:rsidRPr="00C93E9D">
        <w:rPr>
          <w:rFonts w:cs="Times New Roman"/>
          <w:bCs/>
          <w:color w:val="000000" w:themeColor="text1"/>
          <w:szCs w:val="24"/>
        </w:rPr>
        <w:t>可知，平台外土壤监测点监测值均低于《土壤环境质量</w:t>
      </w:r>
      <w:r w:rsidRPr="00C93E9D">
        <w:rPr>
          <w:rFonts w:cs="Times New Roman"/>
          <w:bCs/>
          <w:color w:val="000000" w:themeColor="text1"/>
          <w:szCs w:val="24"/>
        </w:rPr>
        <w:t xml:space="preserve"> </w:t>
      </w:r>
      <w:r w:rsidRPr="00C93E9D">
        <w:rPr>
          <w:rFonts w:cs="Times New Roman"/>
          <w:bCs/>
          <w:color w:val="000000" w:themeColor="text1"/>
          <w:szCs w:val="24"/>
        </w:rPr>
        <w:t>农用地土壤污染风险管控标准（试行）》（</w:t>
      </w:r>
      <w:r w:rsidRPr="00C93E9D">
        <w:rPr>
          <w:rFonts w:cs="Times New Roman"/>
          <w:bCs/>
          <w:color w:val="000000" w:themeColor="text1"/>
          <w:szCs w:val="24"/>
        </w:rPr>
        <w:t>GB15618-2018</w:t>
      </w:r>
      <w:r w:rsidRPr="00C93E9D">
        <w:rPr>
          <w:rFonts w:cs="Times New Roman"/>
          <w:bCs/>
          <w:color w:val="000000" w:themeColor="text1"/>
          <w:szCs w:val="24"/>
        </w:rPr>
        <w:t>）风险筛选值；平台内各土壤监测点监测因子均低于《土壤环境质量</w:t>
      </w:r>
      <w:r w:rsidRPr="00C93E9D">
        <w:rPr>
          <w:rFonts w:cs="Times New Roman"/>
          <w:bCs/>
          <w:color w:val="000000" w:themeColor="text1"/>
          <w:szCs w:val="24"/>
        </w:rPr>
        <w:t xml:space="preserve"> </w:t>
      </w:r>
      <w:r w:rsidRPr="00C93E9D">
        <w:rPr>
          <w:rFonts w:cs="Times New Roman"/>
          <w:bCs/>
          <w:color w:val="000000" w:themeColor="text1"/>
          <w:szCs w:val="24"/>
        </w:rPr>
        <w:t>建设用地土壤污染风险管控标准（试行）》（</w:t>
      </w:r>
      <w:r w:rsidRPr="00C93E9D">
        <w:rPr>
          <w:rFonts w:cs="Times New Roman"/>
          <w:bCs/>
          <w:color w:val="000000" w:themeColor="text1"/>
          <w:szCs w:val="24"/>
        </w:rPr>
        <w:t>GB36600-2018</w:t>
      </w:r>
      <w:r w:rsidRPr="00C93E9D">
        <w:rPr>
          <w:rFonts w:cs="Times New Roman"/>
          <w:bCs/>
          <w:color w:val="000000" w:themeColor="text1"/>
          <w:szCs w:val="24"/>
        </w:rPr>
        <w:t>）中的第二类用地筛选值。</w:t>
      </w:r>
    </w:p>
    <w:p w14:paraId="4E9CD980" w14:textId="6E8A2939" w:rsidR="00904B0E" w:rsidRPr="00C93E9D" w:rsidRDefault="00904B0E" w:rsidP="009C457A">
      <w:pPr>
        <w:pStyle w:val="2"/>
        <w:rPr>
          <w:lang w:eastAsia="zh-CN"/>
        </w:rPr>
      </w:pPr>
      <w:bookmarkStart w:id="238" w:name="_Toc144977727"/>
      <w:r w:rsidRPr="00C93E9D">
        <w:rPr>
          <w:lang w:eastAsia="zh-CN"/>
        </w:rPr>
        <w:t>生态环境调查与评价</w:t>
      </w:r>
      <w:bookmarkEnd w:id="238"/>
    </w:p>
    <w:p w14:paraId="718F71F0" w14:textId="6ECF659D" w:rsidR="00F96F41" w:rsidRPr="00C93E9D" w:rsidRDefault="00F96F41" w:rsidP="009C457A">
      <w:pPr>
        <w:pStyle w:val="3"/>
        <w:spacing w:before="120"/>
        <w:rPr>
          <w:b/>
          <w:lang w:eastAsia="zh-CN"/>
        </w:rPr>
      </w:pPr>
      <w:bookmarkStart w:id="239" w:name="_Toc120173135"/>
      <w:bookmarkStart w:id="240" w:name="_Hlk84604214"/>
      <w:r w:rsidRPr="00C93E9D">
        <w:rPr>
          <w:lang w:eastAsia="zh-CN"/>
        </w:rPr>
        <w:t>生态功能区划</w:t>
      </w:r>
      <w:bookmarkEnd w:id="239"/>
    </w:p>
    <w:p w14:paraId="0E5A3194" w14:textId="4AE4D018" w:rsidR="00A0487F" w:rsidRPr="00C93E9D" w:rsidRDefault="00A0487F" w:rsidP="00B77873">
      <w:pPr>
        <w:ind w:firstLine="480"/>
      </w:pPr>
      <w:r w:rsidRPr="00C93E9D">
        <w:t>本项目位于四川盆地亚热带湿润气候生态区，属于大巴山水源涵养与土壤保持生态功能区（</w:t>
      </w:r>
      <w:r w:rsidRPr="00C93E9D">
        <w:t>I-3-2</w:t>
      </w:r>
      <w:r w:rsidRPr="00C93E9D">
        <w:t>），该生态功能区的主导功能是水源涵养功能，土壤保持功能。面临的主要环境问题是多洪灾，滑坡崩塌强烈发育，水土流失严重。项目区的生态功能</w:t>
      </w:r>
      <w:proofErr w:type="gramStart"/>
      <w:r w:rsidRPr="00C93E9D">
        <w:t>区划见</w:t>
      </w:r>
      <w:proofErr w:type="gramEnd"/>
      <w:r w:rsidRPr="00C93E9D">
        <w:t>下</w:t>
      </w:r>
      <w:r w:rsidR="00D46522" w:rsidRPr="00C93E9D">
        <w:fldChar w:fldCharType="begin"/>
      </w:r>
      <w:r w:rsidR="00D46522" w:rsidRPr="00C93E9D">
        <w:instrText xml:space="preserve"> REF _Ref142600299 \h </w:instrText>
      </w:r>
      <w:r w:rsidR="00C93E9D">
        <w:instrText xml:space="preserve"> \* MERGEFORMAT </w:instrText>
      </w:r>
      <w:r w:rsidR="00D46522" w:rsidRPr="00C93E9D">
        <w:fldChar w:fldCharType="separate"/>
      </w:r>
      <w:r w:rsidR="00180B8C" w:rsidRPr="00C93E9D">
        <w:rPr>
          <w:rFonts w:hint="eastAsia"/>
          <w:b/>
          <w:bCs/>
        </w:rPr>
        <w:t>错误</w:t>
      </w:r>
      <w:r w:rsidR="00180B8C" w:rsidRPr="00C93E9D">
        <w:rPr>
          <w:rFonts w:hint="eastAsia"/>
          <w:b/>
          <w:bCs/>
        </w:rPr>
        <w:t>!</w:t>
      </w:r>
      <w:r w:rsidR="00180B8C" w:rsidRPr="00C93E9D">
        <w:rPr>
          <w:rFonts w:hint="eastAsia"/>
          <w:b/>
          <w:bCs/>
        </w:rPr>
        <w:t>未找到引用源。</w:t>
      </w:r>
      <w:r w:rsidR="00D46522" w:rsidRPr="00C93E9D">
        <w:fldChar w:fldCharType="end"/>
      </w:r>
      <w:r w:rsidRPr="00C93E9D">
        <w:t>。</w:t>
      </w:r>
    </w:p>
    <w:p w14:paraId="4908B419" w14:textId="65646389" w:rsidR="00EF434A" w:rsidRPr="00C93E9D" w:rsidRDefault="00EF434A" w:rsidP="00EF434A">
      <w:pPr>
        <w:pStyle w:val="112"/>
        <w:spacing w:before="120"/>
      </w:pPr>
      <w:r w:rsidRPr="00C93E9D">
        <w:rPr>
          <w:rFonts w:hint="eastAsia"/>
        </w:rPr>
        <w:t>表</w:t>
      </w:r>
      <w:r w:rsidRPr="00C93E9D">
        <w:rPr>
          <w:rFonts w:hint="eastAsia"/>
        </w:rPr>
        <w:t xml:space="preserve"> </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4.3</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w:t>
      </w:r>
      <w:r w:rsidR="00417851" w:rsidRPr="00C93E9D">
        <w:fldChar w:fldCharType="end"/>
      </w:r>
      <w:r w:rsidRPr="00C93E9D">
        <w:t xml:space="preserve"> </w:t>
      </w:r>
      <w:r w:rsidRPr="00C93E9D">
        <w:rPr>
          <w:rFonts w:hint="eastAsia"/>
        </w:rPr>
        <w:t>项目区生态功能区划及主要生态环境问题</w:t>
      </w:r>
    </w:p>
    <w:tbl>
      <w:tblPr>
        <w:tblW w:w="501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808"/>
        <w:gridCol w:w="1027"/>
        <w:gridCol w:w="1087"/>
        <w:gridCol w:w="1076"/>
        <w:gridCol w:w="784"/>
        <w:gridCol w:w="3543"/>
      </w:tblGrid>
      <w:tr w:rsidR="00DC3AFA" w:rsidRPr="00C93E9D" w14:paraId="26ADE1E1" w14:textId="77777777" w:rsidTr="00D46522">
        <w:trPr>
          <w:trHeight w:val="21"/>
          <w:jc w:val="center"/>
        </w:trPr>
        <w:tc>
          <w:tcPr>
            <w:tcW w:w="485" w:type="pct"/>
            <w:vAlign w:val="center"/>
          </w:tcPr>
          <w:p w14:paraId="0DA6D7E4" w14:textId="77777777" w:rsidR="00A0487F" w:rsidRPr="00C93E9D" w:rsidRDefault="00A0487F" w:rsidP="009C457A">
            <w:pPr>
              <w:pStyle w:val="113"/>
              <w:rPr>
                <w:b/>
                <w:bCs/>
              </w:rPr>
            </w:pPr>
            <w:r w:rsidRPr="00C93E9D">
              <w:rPr>
                <w:b/>
                <w:bCs/>
              </w:rPr>
              <w:t>生态区</w:t>
            </w:r>
          </w:p>
        </w:tc>
        <w:tc>
          <w:tcPr>
            <w:tcW w:w="617" w:type="pct"/>
            <w:vAlign w:val="center"/>
          </w:tcPr>
          <w:p w14:paraId="54B4EE5D" w14:textId="77777777" w:rsidR="00A0487F" w:rsidRPr="00C93E9D" w:rsidRDefault="00A0487F" w:rsidP="009C457A">
            <w:pPr>
              <w:pStyle w:val="113"/>
              <w:rPr>
                <w:b/>
                <w:bCs/>
              </w:rPr>
            </w:pPr>
            <w:r w:rsidRPr="00C93E9D">
              <w:rPr>
                <w:b/>
                <w:bCs/>
              </w:rPr>
              <w:t>生态亚区</w:t>
            </w:r>
          </w:p>
        </w:tc>
        <w:tc>
          <w:tcPr>
            <w:tcW w:w="653" w:type="pct"/>
            <w:vAlign w:val="center"/>
          </w:tcPr>
          <w:p w14:paraId="3C2949E4" w14:textId="77777777" w:rsidR="00A0487F" w:rsidRPr="00C93E9D" w:rsidRDefault="00A0487F" w:rsidP="009C457A">
            <w:pPr>
              <w:pStyle w:val="113"/>
              <w:rPr>
                <w:b/>
                <w:bCs/>
              </w:rPr>
            </w:pPr>
            <w:r w:rsidRPr="00C93E9D">
              <w:rPr>
                <w:b/>
                <w:bCs/>
              </w:rPr>
              <w:t>生态功能区</w:t>
            </w:r>
          </w:p>
        </w:tc>
        <w:tc>
          <w:tcPr>
            <w:tcW w:w="646" w:type="pct"/>
            <w:vAlign w:val="center"/>
          </w:tcPr>
          <w:p w14:paraId="17047D15" w14:textId="77777777" w:rsidR="00A0487F" w:rsidRPr="00C93E9D" w:rsidRDefault="00A0487F" w:rsidP="009C457A">
            <w:pPr>
              <w:pStyle w:val="113"/>
              <w:rPr>
                <w:b/>
                <w:bCs/>
              </w:rPr>
            </w:pPr>
            <w:r w:rsidRPr="00C93E9D">
              <w:rPr>
                <w:b/>
                <w:bCs/>
              </w:rPr>
              <w:t>主要环境问题</w:t>
            </w:r>
          </w:p>
        </w:tc>
        <w:tc>
          <w:tcPr>
            <w:tcW w:w="471" w:type="pct"/>
            <w:vAlign w:val="center"/>
          </w:tcPr>
          <w:p w14:paraId="223F4C86" w14:textId="77777777" w:rsidR="00A0487F" w:rsidRPr="00C93E9D" w:rsidRDefault="00A0487F" w:rsidP="009C457A">
            <w:pPr>
              <w:pStyle w:val="113"/>
              <w:rPr>
                <w:b/>
                <w:bCs/>
              </w:rPr>
            </w:pPr>
            <w:r w:rsidRPr="00C93E9D">
              <w:rPr>
                <w:b/>
                <w:bCs/>
              </w:rPr>
              <w:t>服务功能</w:t>
            </w:r>
          </w:p>
        </w:tc>
        <w:tc>
          <w:tcPr>
            <w:tcW w:w="2128" w:type="pct"/>
            <w:vAlign w:val="center"/>
          </w:tcPr>
          <w:p w14:paraId="71676580" w14:textId="77777777" w:rsidR="00A0487F" w:rsidRPr="00C93E9D" w:rsidRDefault="00A0487F" w:rsidP="009C457A">
            <w:pPr>
              <w:pStyle w:val="113"/>
              <w:rPr>
                <w:b/>
                <w:bCs/>
              </w:rPr>
            </w:pPr>
            <w:r w:rsidRPr="00C93E9D">
              <w:rPr>
                <w:b/>
                <w:bCs/>
              </w:rPr>
              <w:t>保护与发展</w:t>
            </w:r>
          </w:p>
        </w:tc>
      </w:tr>
      <w:tr w:rsidR="00DC3AFA" w:rsidRPr="00C93E9D" w14:paraId="6D90A8E1" w14:textId="77777777" w:rsidTr="00D46522">
        <w:trPr>
          <w:trHeight w:val="90"/>
          <w:jc w:val="center"/>
        </w:trPr>
        <w:tc>
          <w:tcPr>
            <w:tcW w:w="485" w:type="pct"/>
            <w:vAlign w:val="center"/>
          </w:tcPr>
          <w:p w14:paraId="77BF2A4F" w14:textId="77777777" w:rsidR="00A0487F" w:rsidRPr="00C93E9D" w:rsidRDefault="00A0487F" w:rsidP="009C457A">
            <w:pPr>
              <w:pStyle w:val="113"/>
            </w:pPr>
            <w:r w:rsidRPr="00C93E9D">
              <w:t>I</w:t>
            </w:r>
            <w:r w:rsidRPr="00C93E9D">
              <w:t>四川盆地亚热带湿润气候生态区</w:t>
            </w:r>
          </w:p>
        </w:tc>
        <w:tc>
          <w:tcPr>
            <w:tcW w:w="617" w:type="pct"/>
            <w:vAlign w:val="center"/>
          </w:tcPr>
          <w:p w14:paraId="7BC71407" w14:textId="77777777" w:rsidR="00A0487F" w:rsidRPr="00C93E9D" w:rsidRDefault="00A0487F" w:rsidP="009C457A">
            <w:pPr>
              <w:pStyle w:val="113"/>
            </w:pPr>
            <w:r w:rsidRPr="00C93E9D">
              <w:t>I-</w:t>
            </w:r>
            <w:proofErr w:type="gramStart"/>
            <w:r w:rsidRPr="00C93E9D">
              <w:t>3</w:t>
            </w:r>
            <w:r w:rsidRPr="00C93E9D">
              <w:t>盆北秦巴</w:t>
            </w:r>
            <w:proofErr w:type="gramEnd"/>
            <w:r w:rsidRPr="00C93E9D">
              <w:t>山地常绿阔叶林</w:t>
            </w:r>
            <w:r w:rsidRPr="00C93E9D">
              <w:t>-</w:t>
            </w:r>
            <w:r w:rsidRPr="00C93E9D">
              <w:t>针阔混交林生态亚区</w:t>
            </w:r>
          </w:p>
        </w:tc>
        <w:tc>
          <w:tcPr>
            <w:tcW w:w="653" w:type="pct"/>
            <w:vAlign w:val="center"/>
          </w:tcPr>
          <w:p w14:paraId="1F585026" w14:textId="77777777" w:rsidR="00A0487F" w:rsidRPr="00C93E9D" w:rsidRDefault="00A0487F" w:rsidP="009C457A">
            <w:pPr>
              <w:pStyle w:val="113"/>
            </w:pPr>
            <w:r w:rsidRPr="00C93E9D">
              <w:t>I-3-2</w:t>
            </w:r>
            <w:r w:rsidRPr="00C93E9D">
              <w:t>大巴山水源涵养与土壤保持生态功能区</w:t>
            </w:r>
          </w:p>
        </w:tc>
        <w:tc>
          <w:tcPr>
            <w:tcW w:w="646" w:type="pct"/>
            <w:vAlign w:val="center"/>
          </w:tcPr>
          <w:p w14:paraId="1A07822C" w14:textId="77777777" w:rsidR="00A0487F" w:rsidRPr="00C93E9D" w:rsidRDefault="00A0487F" w:rsidP="009C457A">
            <w:pPr>
              <w:pStyle w:val="113"/>
            </w:pPr>
            <w:r w:rsidRPr="00C93E9D">
              <w:t>多洪灾，滑坡崩塌强烈发育，水土流失严重</w:t>
            </w:r>
          </w:p>
        </w:tc>
        <w:tc>
          <w:tcPr>
            <w:tcW w:w="471" w:type="pct"/>
            <w:vAlign w:val="center"/>
          </w:tcPr>
          <w:p w14:paraId="2D198696" w14:textId="77777777" w:rsidR="00A0487F" w:rsidRPr="00C93E9D" w:rsidRDefault="00A0487F" w:rsidP="009C457A">
            <w:pPr>
              <w:pStyle w:val="113"/>
            </w:pPr>
            <w:r w:rsidRPr="00C93E9D">
              <w:t>水源涵养功能，土壤保持功能</w:t>
            </w:r>
          </w:p>
        </w:tc>
        <w:tc>
          <w:tcPr>
            <w:tcW w:w="2128" w:type="pct"/>
            <w:vAlign w:val="center"/>
          </w:tcPr>
          <w:p w14:paraId="474CEF99" w14:textId="77777777" w:rsidR="00A0487F" w:rsidRPr="00C93E9D" w:rsidRDefault="00A0487F" w:rsidP="00D46522">
            <w:pPr>
              <w:pStyle w:val="113"/>
              <w:jc w:val="left"/>
            </w:pPr>
            <w:r w:rsidRPr="00C93E9D">
              <w:t>保护森林植被和生物多样性，巩固长江上游防护林建设、天然林保护和退耕还林成果。合理开发和利用自然资源，发展特色农业，绿色和有机农产品。拓展生态农业产业链，培育新的经济增长点。规范和严格管理矿产、水电、生物资源的开发，防止对生态环境和生态系统的不利影响</w:t>
            </w:r>
          </w:p>
        </w:tc>
      </w:tr>
    </w:tbl>
    <w:p w14:paraId="0ED05EB0" w14:textId="49491D44" w:rsidR="00F96F41" w:rsidRPr="00C93E9D" w:rsidRDefault="00F96F41" w:rsidP="008D0C76">
      <w:pPr>
        <w:pStyle w:val="3"/>
        <w:spacing w:before="120"/>
        <w:rPr>
          <w:b/>
          <w:lang w:eastAsia="zh-CN"/>
        </w:rPr>
      </w:pPr>
      <w:bookmarkStart w:id="241" w:name="_Toc120173136"/>
      <w:r w:rsidRPr="00C93E9D">
        <w:rPr>
          <w:lang w:eastAsia="zh-CN"/>
        </w:rPr>
        <w:t>生态环境现状调查方法</w:t>
      </w:r>
      <w:bookmarkEnd w:id="241"/>
    </w:p>
    <w:p w14:paraId="6ACD3E35" w14:textId="77777777" w:rsidR="00F96F41" w:rsidRPr="00C93E9D" w:rsidRDefault="00F96F41" w:rsidP="008C00B1">
      <w:pPr>
        <w:ind w:firstLine="482"/>
        <w:rPr>
          <w:rFonts w:cs="Times New Roman"/>
          <w:b/>
          <w:bCs/>
          <w:color w:val="000000" w:themeColor="text1"/>
        </w:rPr>
      </w:pPr>
      <w:r w:rsidRPr="00C93E9D">
        <w:rPr>
          <w:rFonts w:cs="Times New Roman"/>
          <w:b/>
          <w:bCs/>
          <w:color w:val="000000" w:themeColor="text1"/>
        </w:rPr>
        <w:t>1</w:t>
      </w:r>
      <w:r w:rsidRPr="00C93E9D">
        <w:rPr>
          <w:rFonts w:cs="Times New Roman"/>
          <w:b/>
          <w:bCs/>
          <w:color w:val="000000" w:themeColor="text1"/>
        </w:rPr>
        <w:t>、基础资料收集</w:t>
      </w:r>
    </w:p>
    <w:p w14:paraId="5ED860E7" w14:textId="30E02C50" w:rsidR="00F96F41" w:rsidRPr="00C93E9D" w:rsidRDefault="00087418" w:rsidP="00B77873">
      <w:pPr>
        <w:ind w:firstLine="480"/>
      </w:pPr>
      <w:r w:rsidRPr="00C93E9D">
        <w:t>收集整理项目涉及区域现有生物资料，包括市志、统计年鉴以及林业、环保、水利、农业、国土资源等部门提供的相关资料，并且参考《中国植物志》、</w:t>
      </w:r>
      <w:r w:rsidRPr="00C93E9D">
        <w:lastRenderedPageBreak/>
        <w:t>《中国高等植物图鉴》、《四川植物志》和《四川资源动物志》系列等专著</w:t>
      </w:r>
      <w:r w:rsidR="00A0487F" w:rsidRPr="00C93E9D">
        <w:t>。</w:t>
      </w:r>
    </w:p>
    <w:p w14:paraId="2E0A5C41" w14:textId="77777777" w:rsidR="00F96F41" w:rsidRPr="00C93E9D" w:rsidRDefault="00F96F41" w:rsidP="008C00B1">
      <w:pPr>
        <w:ind w:firstLine="482"/>
        <w:rPr>
          <w:rFonts w:cs="Times New Roman"/>
          <w:b/>
          <w:bCs/>
          <w:color w:val="000000" w:themeColor="text1"/>
        </w:rPr>
      </w:pPr>
      <w:r w:rsidRPr="00C93E9D">
        <w:rPr>
          <w:rFonts w:cs="Times New Roman"/>
          <w:b/>
          <w:bCs/>
          <w:color w:val="000000" w:themeColor="text1"/>
        </w:rPr>
        <w:t>2</w:t>
      </w:r>
      <w:r w:rsidRPr="00C93E9D">
        <w:rPr>
          <w:rFonts w:cs="Times New Roman"/>
          <w:b/>
          <w:bCs/>
          <w:color w:val="000000" w:themeColor="text1"/>
        </w:rPr>
        <w:t>、生物资源调查方法</w:t>
      </w:r>
    </w:p>
    <w:p w14:paraId="2991D366" w14:textId="77777777" w:rsidR="001F2D50" w:rsidRPr="00C93E9D" w:rsidRDefault="001F2D50" w:rsidP="001F2D50">
      <w:pPr>
        <w:pStyle w:val="41"/>
        <w:ind w:firstLine="482"/>
        <w:rPr>
          <w:b/>
          <w:bCs/>
          <w:color w:val="000000" w:themeColor="text1"/>
        </w:rPr>
      </w:pPr>
      <w:bookmarkStart w:id="242" w:name="_Toc280781526"/>
      <w:r w:rsidRPr="00C93E9D">
        <w:rPr>
          <w:rFonts w:hint="eastAsia"/>
          <w:b/>
          <w:bCs/>
          <w:color w:val="000000" w:themeColor="text1"/>
        </w:rPr>
        <w:t>（</w:t>
      </w:r>
      <w:r w:rsidRPr="00C93E9D">
        <w:rPr>
          <w:rFonts w:hint="eastAsia"/>
          <w:b/>
          <w:bCs/>
          <w:color w:val="000000" w:themeColor="text1"/>
        </w:rPr>
        <w:t>1</w:t>
      </w:r>
      <w:r w:rsidRPr="00C93E9D">
        <w:rPr>
          <w:rFonts w:hint="eastAsia"/>
          <w:b/>
          <w:bCs/>
          <w:color w:val="000000" w:themeColor="text1"/>
        </w:rPr>
        <w:t>）时间安排</w:t>
      </w:r>
    </w:p>
    <w:p w14:paraId="5A67AA1F" w14:textId="19E558D3" w:rsidR="001F2D50" w:rsidRPr="00C93E9D" w:rsidRDefault="008E59F7" w:rsidP="001F2D50">
      <w:pPr>
        <w:pStyle w:val="41"/>
        <w:ind w:firstLine="480"/>
        <w:rPr>
          <w:color w:val="000000" w:themeColor="text1"/>
        </w:rPr>
      </w:pPr>
      <w:r w:rsidRPr="00C93E9D">
        <w:rPr>
          <w:bCs/>
        </w:rPr>
        <w:t>本项目现场调查安排在</w:t>
      </w:r>
      <w:r w:rsidRPr="00C93E9D">
        <w:rPr>
          <w:bCs/>
        </w:rPr>
        <w:t>2023</w:t>
      </w:r>
      <w:r w:rsidRPr="00C93E9D">
        <w:rPr>
          <w:bCs/>
        </w:rPr>
        <w:t>年</w:t>
      </w:r>
      <w:r w:rsidRPr="00C93E9D">
        <w:rPr>
          <w:bCs/>
        </w:rPr>
        <w:t>9</w:t>
      </w:r>
      <w:r w:rsidRPr="00C93E9D">
        <w:rPr>
          <w:bCs/>
        </w:rPr>
        <w:t>月进行，可满足生态二级评价现状调查要求</w:t>
      </w:r>
      <w:r w:rsidR="001F2D50" w:rsidRPr="00C93E9D">
        <w:rPr>
          <w:color w:val="000000" w:themeColor="text1"/>
        </w:rPr>
        <w:t>。</w:t>
      </w:r>
    </w:p>
    <w:p w14:paraId="1642B1DD" w14:textId="4B6575D8" w:rsidR="00087418" w:rsidRPr="00C93E9D" w:rsidRDefault="00087418" w:rsidP="009C457A">
      <w:pPr>
        <w:ind w:firstLine="482"/>
        <w:rPr>
          <w:b/>
          <w:bCs/>
        </w:rPr>
      </w:pPr>
      <w:r w:rsidRPr="00C93E9D">
        <w:rPr>
          <w:b/>
          <w:bCs/>
        </w:rPr>
        <w:t>（</w:t>
      </w:r>
      <w:r w:rsidR="001F2D50" w:rsidRPr="00C93E9D">
        <w:rPr>
          <w:rFonts w:hint="eastAsia"/>
          <w:b/>
          <w:bCs/>
        </w:rPr>
        <w:t>2</w:t>
      </w:r>
      <w:r w:rsidRPr="00C93E9D">
        <w:rPr>
          <w:b/>
          <w:bCs/>
        </w:rPr>
        <w:t>）野外生态信息数据的采集与处理</w:t>
      </w:r>
    </w:p>
    <w:p w14:paraId="2FE03E7B" w14:textId="77777777" w:rsidR="008E59F7" w:rsidRPr="00C93E9D" w:rsidRDefault="008E59F7" w:rsidP="008E59F7">
      <w:pPr>
        <w:ind w:firstLine="480"/>
        <w:rPr>
          <w:rFonts w:cs="Times New Roman"/>
          <w:bCs/>
          <w:szCs w:val="24"/>
        </w:rPr>
      </w:pPr>
      <w:r w:rsidRPr="00C93E9D">
        <w:rPr>
          <w:rFonts w:cs="Times New Roman"/>
          <w:bCs/>
          <w:szCs w:val="20"/>
        </w:rPr>
        <w:t>野外生态信息数据的采集主要借助</w:t>
      </w:r>
      <w:r w:rsidRPr="00C93E9D">
        <w:rPr>
          <w:rFonts w:cs="Times New Roman"/>
          <w:bCs/>
          <w:szCs w:val="20"/>
        </w:rPr>
        <w:t>HOLUX M-241</w:t>
      </w:r>
      <w:proofErr w:type="gramStart"/>
      <w:r w:rsidRPr="00C93E9D">
        <w:rPr>
          <w:rFonts w:cs="Times New Roman"/>
          <w:bCs/>
          <w:szCs w:val="20"/>
        </w:rPr>
        <w:t>蓝牙</w:t>
      </w:r>
      <w:proofErr w:type="gramEnd"/>
      <w:r w:rsidRPr="00C93E9D">
        <w:rPr>
          <w:rFonts w:cs="Times New Roman"/>
          <w:bCs/>
          <w:szCs w:val="20"/>
        </w:rPr>
        <w:t>GPS</w:t>
      </w:r>
      <w:r w:rsidRPr="00C93E9D">
        <w:rPr>
          <w:rFonts w:cs="Times New Roman"/>
          <w:bCs/>
          <w:szCs w:val="20"/>
        </w:rPr>
        <w:t>记录器获取及尼康单反数码相机。</w:t>
      </w:r>
      <w:r w:rsidRPr="00C93E9D">
        <w:rPr>
          <w:rFonts w:cs="Times New Roman"/>
          <w:bCs/>
          <w:szCs w:val="20"/>
        </w:rPr>
        <w:t>HOLUX M-241</w:t>
      </w:r>
      <w:proofErr w:type="gramStart"/>
      <w:r w:rsidRPr="00C93E9D">
        <w:rPr>
          <w:rFonts w:cs="Times New Roman"/>
          <w:bCs/>
          <w:szCs w:val="20"/>
        </w:rPr>
        <w:t>蓝牙</w:t>
      </w:r>
      <w:r w:rsidRPr="00C93E9D">
        <w:rPr>
          <w:rFonts w:cs="Times New Roman"/>
          <w:bCs/>
          <w:szCs w:val="20"/>
        </w:rPr>
        <w:t>GPS</w:t>
      </w:r>
      <w:r w:rsidRPr="00C93E9D">
        <w:rPr>
          <w:rFonts w:cs="Times New Roman"/>
          <w:bCs/>
          <w:szCs w:val="20"/>
        </w:rPr>
        <w:t>纪录器</w:t>
      </w:r>
      <w:proofErr w:type="gramEnd"/>
      <w:r w:rsidRPr="00C93E9D">
        <w:rPr>
          <w:rFonts w:cs="Times New Roman"/>
          <w:bCs/>
          <w:szCs w:val="20"/>
        </w:rPr>
        <w:t>可以记录高达</w:t>
      </w:r>
      <w:r w:rsidRPr="00C93E9D">
        <w:rPr>
          <w:rFonts w:cs="Times New Roman"/>
          <w:bCs/>
          <w:szCs w:val="20"/>
        </w:rPr>
        <w:t>13</w:t>
      </w:r>
      <w:r w:rsidRPr="00C93E9D">
        <w:rPr>
          <w:rFonts w:cs="Times New Roman"/>
          <w:bCs/>
          <w:szCs w:val="20"/>
        </w:rPr>
        <w:t>万个位置，每个位置都含有经度、纬度、时间和高度资料；野外生态考察中开机让记</w:t>
      </w:r>
      <w:r w:rsidRPr="00C93E9D">
        <w:rPr>
          <w:rFonts w:cs="Times New Roman"/>
          <w:bCs/>
          <w:szCs w:val="24"/>
        </w:rPr>
        <w:t>录器始终处于运行状态，每</w:t>
      </w:r>
      <w:r w:rsidRPr="00C93E9D">
        <w:rPr>
          <w:rFonts w:cs="Times New Roman"/>
          <w:bCs/>
          <w:szCs w:val="24"/>
        </w:rPr>
        <w:t>5</w:t>
      </w:r>
      <w:r w:rsidRPr="00C93E9D">
        <w:rPr>
          <w:rFonts w:cs="Times New Roman"/>
          <w:bCs/>
          <w:szCs w:val="24"/>
        </w:rPr>
        <w:t>秒自动存储一个</w:t>
      </w:r>
      <w:r w:rsidRPr="00C93E9D">
        <w:rPr>
          <w:rFonts w:cs="Times New Roman"/>
          <w:bCs/>
          <w:szCs w:val="24"/>
        </w:rPr>
        <w:t>GPS</w:t>
      </w:r>
      <w:r w:rsidRPr="00C93E9D">
        <w:rPr>
          <w:rFonts w:cs="Times New Roman"/>
          <w:bCs/>
          <w:szCs w:val="24"/>
        </w:rPr>
        <w:t>点位，以保证野外考察中生态信息采集的完整性，同时于不同生态系统及重要生态考察点上采集照片。</w:t>
      </w:r>
    </w:p>
    <w:p w14:paraId="1134AA1B" w14:textId="48C9B8DE" w:rsidR="00087418" w:rsidRPr="00C93E9D" w:rsidRDefault="008E59F7" w:rsidP="008E59F7">
      <w:pPr>
        <w:ind w:firstLine="480"/>
        <w:rPr>
          <w:b/>
          <w:bCs/>
        </w:rPr>
      </w:pPr>
      <w:r w:rsidRPr="00C93E9D">
        <w:rPr>
          <w:rFonts w:cs="Times New Roman"/>
          <w:bCs/>
          <w:szCs w:val="24"/>
        </w:rPr>
        <w:t>将野外采集的</w:t>
      </w:r>
      <w:r w:rsidRPr="00C93E9D">
        <w:rPr>
          <w:rFonts w:cs="Times New Roman"/>
          <w:bCs/>
          <w:szCs w:val="24"/>
        </w:rPr>
        <w:t>GPS</w:t>
      </w:r>
      <w:r w:rsidRPr="00C93E9D">
        <w:rPr>
          <w:rFonts w:cs="Times New Roman"/>
          <w:bCs/>
          <w:szCs w:val="24"/>
        </w:rPr>
        <w:t>轨迹及照片导入电脑，运用</w:t>
      </w:r>
      <w:r w:rsidRPr="00C93E9D">
        <w:rPr>
          <w:rFonts w:cs="Times New Roman"/>
          <w:bCs/>
          <w:szCs w:val="24"/>
        </w:rPr>
        <w:t>GPicSync</w:t>
      </w:r>
      <w:r w:rsidRPr="00C93E9D">
        <w:rPr>
          <w:rFonts w:cs="Times New Roman"/>
          <w:bCs/>
          <w:szCs w:val="24"/>
        </w:rPr>
        <w:t>软件将航迹文件中各个记录点的时间信息与照片中</w:t>
      </w:r>
      <w:r w:rsidRPr="00C93E9D">
        <w:rPr>
          <w:rFonts w:cs="Times New Roman"/>
          <w:bCs/>
          <w:szCs w:val="24"/>
        </w:rPr>
        <w:t>exif</w:t>
      </w:r>
      <w:r w:rsidRPr="00C93E9D">
        <w:rPr>
          <w:rFonts w:cs="Times New Roman"/>
          <w:bCs/>
          <w:szCs w:val="24"/>
        </w:rPr>
        <w:t>信息中的时间信息进行匹配，当某个记录点的时间与某张照片中的时间匹配时（匹配的精度可以任意设置，软件默认</w:t>
      </w:r>
      <w:r w:rsidRPr="00C93E9D">
        <w:rPr>
          <w:rFonts w:cs="Times New Roman"/>
          <w:bCs/>
          <w:szCs w:val="24"/>
        </w:rPr>
        <w:t>300</w:t>
      </w:r>
      <w:r w:rsidRPr="00C93E9D">
        <w:rPr>
          <w:rFonts w:cs="Times New Roman"/>
          <w:bCs/>
          <w:szCs w:val="24"/>
        </w:rPr>
        <w:t>秒），即认为航迹文件中这个点的坐标即为照片拍摄地点的坐标，并将这个坐标写入照片的</w:t>
      </w:r>
      <w:r w:rsidRPr="00C93E9D">
        <w:rPr>
          <w:rFonts w:cs="Times New Roman"/>
          <w:bCs/>
          <w:szCs w:val="24"/>
        </w:rPr>
        <w:t>exif</w:t>
      </w:r>
      <w:r w:rsidRPr="00C93E9D">
        <w:rPr>
          <w:rFonts w:cs="Times New Roman"/>
          <w:bCs/>
          <w:szCs w:val="24"/>
        </w:rPr>
        <w:t>信息中并形成</w:t>
      </w:r>
      <w:r w:rsidRPr="00C93E9D">
        <w:rPr>
          <w:rFonts w:cs="Times New Roman"/>
          <w:bCs/>
          <w:szCs w:val="24"/>
        </w:rPr>
        <w:t>kml</w:t>
      </w:r>
      <w:r w:rsidRPr="00C93E9D">
        <w:rPr>
          <w:rFonts w:cs="Times New Roman"/>
          <w:bCs/>
          <w:szCs w:val="24"/>
        </w:rPr>
        <w:t>格式文件。最后可在</w:t>
      </w:r>
      <w:r w:rsidRPr="00C93E9D">
        <w:rPr>
          <w:rFonts w:cs="Times New Roman"/>
          <w:bCs/>
          <w:szCs w:val="24"/>
        </w:rPr>
        <w:t>ArcGIS</w:t>
      </w:r>
      <w:r w:rsidRPr="00C93E9D">
        <w:rPr>
          <w:rFonts w:cs="Times New Roman"/>
          <w:bCs/>
          <w:szCs w:val="24"/>
        </w:rPr>
        <w:t>及</w:t>
      </w:r>
      <w:r w:rsidRPr="00C93E9D">
        <w:rPr>
          <w:rFonts w:cs="Times New Roman"/>
          <w:bCs/>
          <w:szCs w:val="24"/>
        </w:rPr>
        <w:t>Google earth</w:t>
      </w:r>
      <w:r w:rsidRPr="00C93E9D">
        <w:rPr>
          <w:rFonts w:cs="Times New Roman"/>
          <w:bCs/>
          <w:szCs w:val="24"/>
        </w:rPr>
        <w:t>中调取相应生态考察点照片并</w:t>
      </w:r>
      <w:proofErr w:type="gramStart"/>
      <w:r w:rsidRPr="00C93E9D">
        <w:rPr>
          <w:rFonts w:cs="Times New Roman"/>
          <w:bCs/>
          <w:szCs w:val="24"/>
        </w:rPr>
        <w:t>结合卫片判读</w:t>
      </w:r>
      <w:proofErr w:type="gramEnd"/>
      <w:r w:rsidRPr="00C93E9D">
        <w:rPr>
          <w:rFonts w:cs="Times New Roman"/>
          <w:bCs/>
          <w:szCs w:val="24"/>
        </w:rPr>
        <w:t>考察点生态现状，同时也为土地利用、水土流失、植被类型等生态图件的编绘提供依据并校正相应图件</w:t>
      </w:r>
      <w:r w:rsidR="00087418" w:rsidRPr="00C93E9D">
        <w:rPr>
          <w:b/>
          <w:bCs/>
        </w:rPr>
        <w:t>。</w:t>
      </w:r>
    </w:p>
    <w:p w14:paraId="2C6E8482" w14:textId="4744DC26" w:rsidR="00087418" w:rsidRPr="00C93E9D" w:rsidRDefault="00087418" w:rsidP="009C457A">
      <w:pPr>
        <w:ind w:firstLine="482"/>
        <w:rPr>
          <w:b/>
          <w:bCs/>
        </w:rPr>
      </w:pPr>
      <w:r w:rsidRPr="00C93E9D">
        <w:rPr>
          <w:b/>
          <w:bCs/>
        </w:rPr>
        <w:t>（</w:t>
      </w:r>
      <w:r w:rsidR="001F2D50" w:rsidRPr="00C93E9D">
        <w:rPr>
          <w:rFonts w:hint="eastAsia"/>
          <w:b/>
          <w:bCs/>
        </w:rPr>
        <w:t>3</w:t>
      </w:r>
      <w:r w:rsidRPr="00C93E9D">
        <w:rPr>
          <w:b/>
          <w:bCs/>
        </w:rPr>
        <w:t>）</w:t>
      </w:r>
      <w:r w:rsidRPr="00C93E9D">
        <w:rPr>
          <w:b/>
          <w:bCs/>
        </w:rPr>
        <w:t>GPS</w:t>
      </w:r>
      <w:r w:rsidRPr="00C93E9D">
        <w:rPr>
          <w:b/>
          <w:bCs/>
        </w:rPr>
        <w:t>地面类型及植被调查取样</w:t>
      </w:r>
    </w:p>
    <w:p w14:paraId="26DE39A2" w14:textId="77777777" w:rsidR="00087418" w:rsidRPr="00C93E9D" w:rsidRDefault="00087418" w:rsidP="00B77873">
      <w:pPr>
        <w:ind w:firstLine="480"/>
      </w:pPr>
      <w:r w:rsidRPr="00C93E9D">
        <w:t>GPS</w:t>
      </w:r>
      <w:r w:rsidRPr="00C93E9D">
        <w:t>样点是卫星遥感影像判读各种景观类型的基础，根据室内判读的植被与土地利用类型图，现场核实判读的正误率，并对每个</w:t>
      </w:r>
      <w:r w:rsidRPr="00C93E9D">
        <w:t>GPS</w:t>
      </w:r>
      <w:r w:rsidRPr="00C93E9D">
        <w:t>取样点作如下记录：</w:t>
      </w:r>
    </w:p>
    <w:p w14:paraId="3655BD7D" w14:textId="77777777" w:rsidR="00087418" w:rsidRPr="00C93E9D" w:rsidRDefault="00087418" w:rsidP="003931EE">
      <w:pPr>
        <w:ind w:firstLine="480"/>
      </w:pPr>
      <w:r w:rsidRPr="00C93E9D">
        <w:t>1</w:t>
      </w:r>
      <w:r w:rsidRPr="00C93E9D">
        <w:t>）</w:t>
      </w:r>
      <w:r w:rsidRPr="00C93E9D">
        <w:t>GPS</w:t>
      </w:r>
      <w:r w:rsidRPr="00C93E9D">
        <w:t>读出测点的海拔值和经纬度；</w:t>
      </w:r>
    </w:p>
    <w:p w14:paraId="125342BF" w14:textId="77777777" w:rsidR="00087418" w:rsidRPr="00C93E9D" w:rsidRDefault="00087418" w:rsidP="008C00B1">
      <w:pPr>
        <w:pStyle w:val="41"/>
        <w:ind w:firstLine="480"/>
        <w:rPr>
          <w:color w:val="000000" w:themeColor="text1"/>
          <w:szCs w:val="24"/>
        </w:rPr>
      </w:pPr>
      <w:r w:rsidRPr="00C93E9D">
        <w:rPr>
          <w:color w:val="000000" w:themeColor="text1"/>
          <w:szCs w:val="24"/>
        </w:rPr>
        <w:t>2</w:t>
      </w:r>
      <w:r w:rsidRPr="00C93E9D">
        <w:rPr>
          <w:color w:val="000000" w:themeColor="text1"/>
          <w:szCs w:val="24"/>
        </w:rPr>
        <w:t>）记录样点植被类型，以群系或群丛为单位，同时记录样点坡向、坡度；</w:t>
      </w:r>
    </w:p>
    <w:p w14:paraId="1F34672A" w14:textId="77777777" w:rsidR="00087418" w:rsidRPr="00C93E9D" w:rsidRDefault="00087418" w:rsidP="008C00B1">
      <w:pPr>
        <w:pStyle w:val="41"/>
        <w:ind w:firstLine="480"/>
        <w:rPr>
          <w:color w:val="000000" w:themeColor="text1"/>
          <w:szCs w:val="24"/>
        </w:rPr>
      </w:pPr>
      <w:r w:rsidRPr="00C93E9D">
        <w:rPr>
          <w:color w:val="000000" w:themeColor="text1"/>
          <w:szCs w:val="24"/>
        </w:rPr>
        <w:t>3</w:t>
      </w:r>
      <w:r w:rsidRPr="00C93E9D">
        <w:rPr>
          <w:color w:val="000000" w:themeColor="text1"/>
          <w:szCs w:val="24"/>
        </w:rPr>
        <w:t>）记录样点优势植物以及观察动物活动的情况；</w:t>
      </w:r>
    </w:p>
    <w:p w14:paraId="38667E90" w14:textId="77777777" w:rsidR="00087418" w:rsidRPr="00C93E9D" w:rsidRDefault="00087418" w:rsidP="008C00B1">
      <w:pPr>
        <w:pStyle w:val="41"/>
        <w:ind w:firstLine="480"/>
        <w:rPr>
          <w:color w:val="000000" w:themeColor="text1"/>
          <w:szCs w:val="24"/>
        </w:rPr>
      </w:pPr>
      <w:r w:rsidRPr="00C93E9D">
        <w:rPr>
          <w:color w:val="000000" w:themeColor="text1"/>
          <w:szCs w:val="24"/>
        </w:rPr>
        <w:t>4</w:t>
      </w:r>
      <w:r w:rsidRPr="00C93E9D">
        <w:rPr>
          <w:color w:val="000000" w:themeColor="text1"/>
          <w:szCs w:val="24"/>
        </w:rPr>
        <w:t>）拍摄典型植被外貌与结构特征。</w:t>
      </w:r>
    </w:p>
    <w:p w14:paraId="4F123F04" w14:textId="23B58773" w:rsidR="00087418" w:rsidRPr="00C93E9D" w:rsidRDefault="00087418" w:rsidP="003931EE">
      <w:pPr>
        <w:ind w:firstLine="482"/>
        <w:rPr>
          <w:b/>
          <w:bCs/>
        </w:rPr>
      </w:pPr>
      <w:r w:rsidRPr="00C93E9D">
        <w:rPr>
          <w:b/>
          <w:bCs/>
        </w:rPr>
        <w:t>（</w:t>
      </w:r>
      <w:r w:rsidR="001F2D50" w:rsidRPr="00C93E9D">
        <w:rPr>
          <w:rFonts w:hint="eastAsia"/>
          <w:b/>
          <w:bCs/>
        </w:rPr>
        <w:t>4</w:t>
      </w:r>
      <w:r w:rsidRPr="00C93E9D">
        <w:rPr>
          <w:b/>
          <w:bCs/>
        </w:rPr>
        <w:t>）陆</w:t>
      </w:r>
      <w:proofErr w:type="gramStart"/>
      <w:r w:rsidRPr="00C93E9D">
        <w:rPr>
          <w:b/>
          <w:bCs/>
        </w:rPr>
        <w:t>生植</w:t>
      </w:r>
      <w:proofErr w:type="gramEnd"/>
      <w:r w:rsidRPr="00C93E9D">
        <w:rPr>
          <w:b/>
          <w:bCs/>
        </w:rPr>
        <w:t>被调查</w:t>
      </w:r>
    </w:p>
    <w:p w14:paraId="0A085B17" w14:textId="77777777" w:rsidR="00087418" w:rsidRPr="00C93E9D" w:rsidRDefault="00087418" w:rsidP="00B77873">
      <w:pPr>
        <w:ind w:firstLine="480"/>
      </w:pPr>
      <w:r w:rsidRPr="00C93E9D">
        <w:t>在调查过程中，确定评价范围内的植物种类及资源状况、经济植物种类及资源状况、珍稀濒危植物的种类及生存状况等。实地调查采取路线调查与重点调查相结合的方法，对于没有原</w:t>
      </w:r>
      <w:proofErr w:type="gramStart"/>
      <w:r w:rsidRPr="00C93E9D">
        <w:t>生植</w:t>
      </w:r>
      <w:proofErr w:type="gramEnd"/>
      <w:r w:rsidRPr="00C93E9D">
        <w:t>被的区域采取路线调查，在项目占地范围以及植被状况良好的区域实行重点调查；重点调查采取样方调查方法，记录评</w:t>
      </w:r>
      <w:r w:rsidRPr="00C93E9D">
        <w:lastRenderedPageBreak/>
        <w:t>价范围内的常见植物种类，同时记录坡向、坡度、土壤、岩石类型等环境特征，拍摄典型植被外貌与结构特征；对保护植物、古树名木调查采取现场调查和民间查访相结合的方法进行；对有疑问的植物和珍稀濒危植物采集凭证标本并拍摄照片。</w:t>
      </w:r>
    </w:p>
    <w:p w14:paraId="7D9B44A3" w14:textId="77777777" w:rsidR="00087418" w:rsidRPr="00C93E9D" w:rsidRDefault="00087418" w:rsidP="00B77873">
      <w:pPr>
        <w:ind w:firstLine="480"/>
        <w:rPr>
          <w:color w:val="000000" w:themeColor="text1"/>
          <w:szCs w:val="24"/>
        </w:rPr>
      </w:pPr>
      <w:r w:rsidRPr="00C93E9D">
        <w:rPr>
          <w:color w:val="000000" w:themeColor="text1"/>
          <w:szCs w:val="24"/>
        </w:rPr>
        <w:t>样方布点原则：</w:t>
      </w:r>
    </w:p>
    <w:p w14:paraId="48A525C3" w14:textId="7C2E493B" w:rsidR="00087418" w:rsidRPr="00C93E9D" w:rsidRDefault="00087418" w:rsidP="00B77873">
      <w:pPr>
        <w:ind w:firstLine="480"/>
        <w:rPr>
          <w:color w:val="000000" w:themeColor="text1"/>
          <w:szCs w:val="24"/>
        </w:rPr>
      </w:pPr>
      <w:r w:rsidRPr="00C93E9D">
        <w:rPr>
          <w:color w:val="000000" w:themeColor="text1"/>
          <w:szCs w:val="24"/>
        </w:rPr>
        <w:t>植被调查取样的目的是要通过样地的研究准确地推测评价范围植被的总体情况，所选取的样地要具有代表性，能通过尽可能少的抽样获得较为准确的评价范围内植被总体的特征。按照如下原则：</w:t>
      </w:r>
      <w:r w:rsidRPr="00C93E9D">
        <w:rPr>
          <w:color w:val="000000" w:themeColor="text1"/>
          <w:szCs w:val="24"/>
        </w:rPr>
        <w:fldChar w:fldCharType="begin"/>
      </w:r>
      <w:r w:rsidRPr="00C93E9D">
        <w:rPr>
          <w:color w:val="000000" w:themeColor="text1"/>
          <w:szCs w:val="24"/>
        </w:rPr>
        <w:instrText xml:space="preserve"> = 1 \* GB3 </w:instrText>
      </w:r>
      <w:r w:rsidRPr="00C93E9D">
        <w:rPr>
          <w:color w:val="000000" w:themeColor="text1"/>
          <w:szCs w:val="24"/>
        </w:rPr>
        <w:fldChar w:fldCharType="separate"/>
      </w:r>
      <w:r w:rsidR="002070A8" w:rsidRPr="00C93E9D">
        <w:rPr>
          <w:rFonts w:hint="eastAsia"/>
          <w:noProof/>
          <w:color w:val="000000" w:themeColor="text1"/>
          <w:szCs w:val="24"/>
        </w:rPr>
        <w:t>①</w:t>
      </w:r>
      <w:r w:rsidRPr="00C93E9D">
        <w:rPr>
          <w:color w:val="000000" w:themeColor="text1"/>
          <w:szCs w:val="24"/>
        </w:rPr>
        <w:fldChar w:fldCharType="end"/>
      </w:r>
      <w:r w:rsidRPr="00C93E9D">
        <w:rPr>
          <w:color w:val="000000" w:themeColor="text1"/>
          <w:szCs w:val="24"/>
        </w:rPr>
        <w:t>尽量在对生态影响较大区域内设置样地，并考虑评价范围内布点的均匀性、不同植被类型的全面性等特点；</w:t>
      </w:r>
      <w:r w:rsidRPr="00C93E9D">
        <w:rPr>
          <w:rFonts w:ascii="宋体" w:hAnsi="宋体" w:cs="宋体" w:hint="eastAsia"/>
          <w:color w:val="000000" w:themeColor="text1"/>
          <w:szCs w:val="24"/>
        </w:rPr>
        <w:t>②</w:t>
      </w:r>
      <w:r w:rsidRPr="00C93E9D">
        <w:rPr>
          <w:color w:val="000000" w:themeColor="text1"/>
          <w:szCs w:val="24"/>
        </w:rPr>
        <w:t>样方设置避免对同一种植被类型进行重复设点，特别是对植物变化较大的地段进行增加设点。</w:t>
      </w:r>
    </w:p>
    <w:p w14:paraId="02A6901F" w14:textId="77777777" w:rsidR="00087418" w:rsidRPr="00C93E9D" w:rsidRDefault="00087418" w:rsidP="00B77873">
      <w:pPr>
        <w:ind w:firstLine="480"/>
        <w:rPr>
          <w:color w:val="000000" w:themeColor="text1"/>
          <w:szCs w:val="24"/>
        </w:rPr>
      </w:pPr>
      <w:r w:rsidRPr="00C93E9D">
        <w:rPr>
          <w:color w:val="000000" w:themeColor="text1"/>
          <w:szCs w:val="24"/>
        </w:rPr>
        <w:t>样方调查方法：</w:t>
      </w:r>
    </w:p>
    <w:p w14:paraId="4AF3A66A" w14:textId="77777777" w:rsidR="00087418" w:rsidRPr="00C93E9D" w:rsidRDefault="00087418" w:rsidP="00B77873">
      <w:pPr>
        <w:ind w:firstLine="480"/>
        <w:rPr>
          <w:color w:val="000000" w:themeColor="text1"/>
          <w:szCs w:val="24"/>
        </w:rPr>
      </w:pPr>
      <w:r w:rsidRPr="00C93E9D">
        <w:rPr>
          <w:color w:val="000000" w:themeColor="text1"/>
          <w:szCs w:val="24"/>
        </w:rPr>
        <w:t>根据评价范围内不同植被类型设置调查样地，并对典型样地进行拍照，对评价范围植被类型、农业生态环境、野生动植物资源进行较为详细的勘察。</w:t>
      </w:r>
    </w:p>
    <w:p w14:paraId="6234FDFB" w14:textId="47100302" w:rsidR="00F96F41" w:rsidRPr="00C93E9D" w:rsidRDefault="008E59F7" w:rsidP="00B77873">
      <w:pPr>
        <w:ind w:firstLine="480"/>
        <w:rPr>
          <w:color w:val="000000" w:themeColor="text1"/>
          <w:szCs w:val="24"/>
          <w:lang w:val="zh-CN"/>
        </w:rPr>
      </w:pPr>
      <w:r w:rsidRPr="00C93E9D">
        <w:rPr>
          <w:rFonts w:cs="Times New Roman"/>
          <w:bCs/>
          <w:szCs w:val="24"/>
          <w:lang w:val="zh-CN"/>
        </w:rPr>
        <w:t>乔木林样方面积为</w:t>
      </w:r>
      <w:r w:rsidRPr="00C93E9D">
        <w:rPr>
          <w:rFonts w:cs="Times New Roman"/>
          <w:bCs/>
          <w:szCs w:val="24"/>
        </w:rPr>
        <w:t>20</w:t>
      </w:r>
      <w:r w:rsidRPr="00C93E9D">
        <w:rPr>
          <w:rFonts w:cs="Times New Roman"/>
          <w:bCs/>
          <w:szCs w:val="24"/>
          <w:lang w:val="zh-CN"/>
        </w:rPr>
        <w:t>×</w:t>
      </w:r>
      <w:r w:rsidRPr="00C93E9D">
        <w:rPr>
          <w:rFonts w:cs="Times New Roman"/>
          <w:bCs/>
          <w:szCs w:val="24"/>
        </w:rPr>
        <w:t>20</w:t>
      </w:r>
      <w:r w:rsidRPr="00C93E9D">
        <w:rPr>
          <w:rFonts w:cs="Times New Roman"/>
          <w:bCs/>
          <w:szCs w:val="24"/>
          <w:lang w:val="zh-CN"/>
        </w:rPr>
        <w:t>m</w:t>
      </w:r>
      <w:r w:rsidRPr="00C93E9D">
        <w:rPr>
          <w:rFonts w:cs="Times New Roman"/>
          <w:bCs/>
          <w:szCs w:val="24"/>
          <w:lang w:val="zh-CN"/>
        </w:rPr>
        <w:t>，灌</w:t>
      </w:r>
      <w:r w:rsidRPr="00C93E9D">
        <w:rPr>
          <w:rFonts w:cs="Times New Roman"/>
          <w:bCs/>
          <w:szCs w:val="24"/>
        </w:rPr>
        <w:t>草</w:t>
      </w:r>
      <w:r w:rsidRPr="00C93E9D">
        <w:rPr>
          <w:rFonts w:cs="Times New Roman"/>
          <w:bCs/>
          <w:szCs w:val="24"/>
          <w:lang w:val="zh-CN"/>
        </w:rPr>
        <w:t>丛样方为</w:t>
      </w:r>
      <w:r w:rsidRPr="00C93E9D">
        <w:rPr>
          <w:rFonts w:cs="Times New Roman"/>
          <w:bCs/>
          <w:szCs w:val="24"/>
        </w:rPr>
        <w:t>5</w:t>
      </w:r>
      <w:r w:rsidRPr="00C93E9D">
        <w:rPr>
          <w:rFonts w:cs="Times New Roman"/>
          <w:bCs/>
          <w:szCs w:val="24"/>
          <w:lang w:val="zh-CN"/>
        </w:rPr>
        <w:t>×</w:t>
      </w:r>
      <w:r w:rsidRPr="00C93E9D">
        <w:rPr>
          <w:rFonts w:cs="Times New Roman"/>
          <w:bCs/>
          <w:szCs w:val="24"/>
        </w:rPr>
        <w:t>5</w:t>
      </w:r>
      <w:r w:rsidRPr="00C93E9D">
        <w:rPr>
          <w:rFonts w:cs="Times New Roman"/>
          <w:bCs/>
          <w:szCs w:val="24"/>
          <w:lang w:val="zh-CN"/>
        </w:rPr>
        <w:t>m</w:t>
      </w:r>
      <w:r w:rsidRPr="00C93E9D">
        <w:rPr>
          <w:rFonts w:cs="Times New Roman"/>
          <w:bCs/>
          <w:szCs w:val="24"/>
          <w:lang w:val="zh-CN"/>
        </w:rPr>
        <w:t>，</w:t>
      </w:r>
      <w:r w:rsidRPr="00C93E9D">
        <w:rPr>
          <w:rFonts w:cs="Times New Roman"/>
          <w:bCs/>
          <w:szCs w:val="24"/>
        </w:rPr>
        <w:t>草丛</w:t>
      </w:r>
      <w:r w:rsidRPr="00C93E9D">
        <w:rPr>
          <w:rFonts w:cs="Times New Roman"/>
          <w:bCs/>
          <w:szCs w:val="24"/>
          <w:lang w:val="zh-CN"/>
        </w:rPr>
        <w:t>样方</w:t>
      </w:r>
      <w:r w:rsidRPr="00C93E9D">
        <w:rPr>
          <w:rFonts w:cs="Times New Roman"/>
          <w:bCs/>
          <w:szCs w:val="24"/>
        </w:rPr>
        <w:t>设置为</w:t>
      </w:r>
      <w:r w:rsidRPr="00C93E9D">
        <w:rPr>
          <w:rFonts w:cs="Times New Roman"/>
          <w:bCs/>
          <w:szCs w:val="24"/>
        </w:rPr>
        <w:t>1×1m</w:t>
      </w:r>
      <w:r w:rsidRPr="00C93E9D">
        <w:rPr>
          <w:rFonts w:cs="Times New Roman"/>
          <w:bCs/>
          <w:szCs w:val="24"/>
        </w:rPr>
        <w:t>，</w:t>
      </w:r>
      <w:r w:rsidRPr="00C93E9D">
        <w:rPr>
          <w:rFonts w:cs="Times New Roman"/>
          <w:bCs/>
          <w:szCs w:val="24"/>
          <w:lang w:val="zh-CN"/>
        </w:rPr>
        <w:t>根据实际情况可以略有改变。乔木林</w:t>
      </w:r>
      <w:r w:rsidRPr="00C93E9D">
        <w:rPr>
          <w:rFonts w:cs="Times New Roman"/>
          <w:bCs/>
          <w:szCs w:val="24"/>
        </w:rPr>
        <w:t>对乔木层进行全面调查，再设置小样方调查灌木层和草本层；灌草丛和草丛对样地内植物进行全面调查。本次调查根据群系分布特点共设置植被群落样地</w:t>
      </w:r>
      <w:r w:rsidRPr="00C93E9D">
        <w:rPr>
          <w:rFonts w:cs="Times New Roman"/>
          <w:bCs/>
          <w:szCs w:val="24"/>
        </w:rPr>
        <w:t>5</w:t>
      </w:r>
      <w:r w:rsidRPr="00C93E9D">
        <w:rPr>
          <w:rFonts w:cs="Times New Roman"/>
          <w:bCs/>
          <w:szCs w:val="24"/>
        </w:rPr>
        <w:t>个，每个样地设置样方</w:t>
      </w:r>
      <w:r w:rsidRPr="00C93E9D">
        <w:rPr>
          <w:rFonts w:cs="Times New Roman"/>
          <w:bCs/>
          <w:szCs w:val="24"/>
        </w:rPr>
        <w:t>3</w:t>
      </w:r>
      <w:r w:rsidRPr="00C93E9D">
        <w:rPr>
          <w:rFonts w:cs="Times New Roman"/>
          <w:bCs/>
          <w:szCs w:val="24"/>
        </w:rPr>
        <w:t>个，总共</w:t>
      </w:r>
      <w:r w:rsidRPr="00C93E9D">
        <w:rPr>
          <w:rFonts w:cs="Times New Roman"/>
          <w:bCs/>
          <w:szCs w:val="24"/>
        </w:rPr>
        <w:t>15</w:t>
      </w:r>
      <w:r w:rsidRPr="00C93E9D">
        <w:rPr>
          <w:rFonts w:cs="Times New Roman"/>
          <w:bCs/>
          <w:szCs w:val="24"/>
        </w:rPr>
        <w:t>个样方，涵盖乔灌草多种地类</w:t>
      </w:r>
      <w:r w:rsidR="001F2D50" w:rsidRPr="00C93E9D">
        <w:rPr>
          <w:color w:val="000000" w:themeColor="text1"/>
          <w:szCs w:val="24"/>
        </w:rPr>
        <w:t>，样地布点情况</w:t>
      </w:r>
      <w:r w:rsidR="001F2D50" w:rsidRPr="00C93E9D">
        <w:rPr>
          <w:color w:val="000000" w:themeColor="text1"/>
          <w:szCs w:val="24"/>
          <w:lang w:val="zh-CN"/>
        </w:rPr>
        <w:t>详</w:t>
      </w:r>
      <w:r w:rsidR="00EF434A" w:rsidRPr="00C93E9D">
        <w:rPr>
          <w:rFonts w:hint="eastAsia"/>
          <w:color w:val="000000" w:themeColor="text1"/>
          <w:szCs w:val="24"/>
          <w:lang w:val="zh-CN"/>
        </w:rPr>
        <w:t>见</w:t>
      </w:r>
      <w:r w:rsidR="00EF434A" w:rsidRPr="00C93E9D">
        <w:rPr>
          <w:color w:val="000000" w:themeColor="text1"/>
          <w:szCs w:val="24"/>
          <w:lang w:val="zh-CN"/>
        </w:rPr>
        <w:fldChar w:fldCharType="begin"/>
      </w:r>
      <w:r w:rsidR="00EF434A" w:rsidRPr="00C93E9D">
        <w:rPr>
          <w:color w:val="000000" w:themeColor="text1"/>
          <w:szCs w:val="24"/>
          <w:lang w:val="zh-CN"/>
        </w:rPr>
        <w:instrText xml:space="preserve"> </w:instrText>
      </w:r>
      <w:r w:rsidR="00EF434A" w:rsidRPr="00C93E9D">
        <w:rPr>
          <w:rFonts w:hint="eastAsia"/>
          <w:color w:val="000000" w:themeColor="text1"/>
          <w:szCs w:val="24"/>
          <w:lang w:val="zh-CN"/>
        </w:rPr>
        <w:instrText>REF _Ref145527958 \h</w:instrText>
      </w:r>
      <w:r w:rsidR="00EF434A" w:rsidRPr="00C93E9D">
        <w:rPr>
          <w:color w:val="000000" w:themeColor="text1"/>
          <w:szCs w:val="24"/>
          <w:lang w:val="zh-CN"/>
        </w:rPr>
        <w:instrText xml:space="preserve"> </w:instrText>
      </w:r>
      <w:r w:rsidR="00EF434A" w:rsidRPr="00C93E9D">
        <w:rPr>
          <w:color w:val="000000" w:themeColor="text1"/>
          <w:szCs w:val="24"/>
          <w:lang w:val="zh-CN"/>
        </w:rPr>
      </w:r>
      <w:r w:rsidR="00C93E9D">
        <w:rPr>
          <w:color w:val="000000" w:themeColor="text1"/>
          <w:szCs w:val="24"/>
          <w:lang w:val="zh-CN"/>
        </w:rPr>
        <w:instrText xml:space="preserve"> \* MERGEFORMAT </w:instrText>
      </w:r>
      <w:r w:rsidR="00EF434A" w:rsidRPr="00C93E9D">
        <w:rPr>
          <w:color w:val="000000" w:themeColor="text1"/>
          <w:szCs w:val="24"/>
          <w:lang w:val="zh-CN"/>
        </w:rPr>
        <w:fldChar w:fldCharType="separate"/>
      </w:r>
      <w:r w:rsidR="00180B8C" w:rsidRPr="00C93E9D">
        <w:rPr>
          <w:rFonts w:hint="eastAsia"/>
        </w:rPr>
        <w:t>表</w:t>
      </w:r>
      <w:r w:rsidR="00180B8C" w:rsidRPr="00C93E9D">
        <w:rPr>
          <w:noProof/>
        </w:rPr>
        <w:t>4.3</w:t>
      </w:r>
      <w:r w:rsidR="00180B8C" w:rsidRPr="00C93E9D">
        <w:noBreakHyphen/>
      </w:r>
      <w:r w:rsidR="00180B8C" w:rsidRPr="00C93E9D">
        <w:rPr>
          <w:noProof/>
        </w:rPr>
        <w:t>2</w:t>
      </w:r>
      <w:r w:rsidR="00EF434A" w:rsidRPr="00C93E9D">
        <w:rPr>
          <w:color w:val="000000" w:themeColor="text1"/>
          <w:szCs w:val="24"/>
          <w:lang w:val="zh-CN"/>
        </w:rPr>
        <w:fldChar w:fldCharType="end"/>
      </w:r>
      <w:r w:rsidR="00A0487F" w:rsidRPr="00C93E9D">
        <w:rPr>
          <w:color w:val="000000" w:themeColor="text1"/>
          <w:szCs w:val="24"/>
        </w:rPr>
        <w:t>。</w:t>
      </w:r>
    </w:p>
    <w:p w14:paraId="63468D88" w14:textId="515C4DD5" w:rsidR="00EF434A" w:rsidRPr="00C93E9D" w:rsidRDefault="00EF434A" w:rsidP="00EF434A">
      <w:pPr>
        <w:pStyle w:val="112"/>
        <w:spacing w:before="120"/>
      </w:pPr>
      <w:bookmarkStart w:id="243" w:name="_Ref145527958"/>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4.3</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2</w:t>
      </w:r>
      <w:r w:rsidR="00417851" w:rsidRPr="00C93E9D">
        <w:fldChar w:fldCharType="end"/>
      </w:r>
      <w:bookmarkEnd w:id="243"/>
      <w:r w:rsidRPr="00C93E9D">
        <w:t xml:space="preserve"> </w:t>
      </w:r>
      <w:r w:rsidRPr="00C93E9D">
        <w:rPr>
          <w:rFonts w:hint="eastAsia"/>
        </w:rPr>
        <w:t>项目评价范围内植被群系样方调查点分布情况</w:t>
      </w:r>
    </w:p>
    <w:tbl>
      <w:tblPr>
        <w:tblStyle w:val="TableNormal"/>
        <w:tblW w:w="5000" w:type="pct"/>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679"/>
        <w:gridCol w:w="876"/>
        <w:gridCol w:w="1841"/>
        <w:gridCol w:w="1702"/>
        <w:gridCol w:w="855"/>
        <w:gridCol w:w="1700"/>
        <w:gridCol w:w="647"/>
      </w:tblGrid>
      <w:tr w:rsidR="008E59F7" w:rsidRPr="00C93E9D" w14:paraId="6A6027A7" w14:textId="0D2B9EA4" w:rsidTr="008E59F7">
        <w:trPr>
          <w:trHeight w:val="733"/>
          <w:jc w:val="center"/>
        </w:trPr>
        <w:tc>
          <w:tcPr>
            <w:tcW w:w="409" w:type="pct"/>
            <w:tcBorders>
              <w:top w:val="single" w:sz="2" w:space="0" w:color="000000"/>
              <w:bottom w:val="single" w:sz="2" w:space="0" w:color="000000"/>
            </w:tcBorders>
            <w:textDirection w:val="tbRlV"/>
            <w:vAlign w:val="center"/>
          </w:tcPr>
          <w:p w14:paraId="3F087529" w14:textId="2A21D564" w:rsidR="008E59F7" w:rsidRPr="00C93E9D" w:rsidRDefault="008E59F7" w:rsidP="008E59F7">
            <w:pPr>
              <w:pStyle w:val="113"/>
              <w:rPr>
                <w:b/>
                <w:lang w:eastAsia="zh-CN"/>
              </w:rPr>
            </w:pPr>
            <w:r w:rsidRPr="00C93E9D">
              <w:rPr>
                <w:b/>
                <w:kern w:val="0"/>
                <w:szCs w:val="21"/>
                <w:lang w:eastAsia="zh-CN"/>
              </w:rPr>
              <w:t>序号</w:t>
            </w:r>
          </w:p>
        </w:tc>
        <w:tc>
          <w:tcPr>
            <w:tcW w:w="528" w:type="pct"/>
            <w:tcBorders>
              <w:top w:val="single" w:sz="2" w:space="0" w:color="000000"/>
              <w:bottom w:val="single" w:sz="2" w:space="0" w:color="000000"/>
            </w:tcBorders>
            <w:vAlign w:val="center"/>
          </w:tcPr>
          <w:p w14:paraId="428382BB" w14:textId="0F97405E" w:rsidR="008E59F7" w:rsidRPr="00C93E9D" w:rsidRDefault="008E59F7" w:rsidP="008E59F7">
            <w:pPr>
              <w:pStyle w:val="113"/>
              <w:rPr>
                <w:b/>
                <w:lang w:eastAsia="zh-CN"/>
              </w:rPr>
            </w:pPr>
            <w:r w:rsidRPr="00C93E9D">
              <w:rPr>
                <w:b/>
                <w:kern w:val="0"/>
                <w:szCs w:val="21"/>
                <w:lang w:eastAsia="zh-CN"/>
              </w:rPr>
              <w:t>样方面积</w:t>
            </w:r>
          </w:p>
        </w:tc>
        <w:tc>
          <w:tcPr>
            <w:tcW w:w="1109" w:type="pct"/>
            <w:tcBorders>
              <w:top w:val="single" w:sz="2" w:space="0" w:color="000000"/>
              <w:bottom w:val="single" w:sz="2" w:space="0" w:color="000000"/>
            </w:tcBorders>
            <w:vAlign w:val="center"/>
          </w:tcPr>
          <w:p w14:paraId="4A3B1BCC" w14:textId="140DA3F1" w:rsidR="008E59F7" w:rsidRPr="00C93E9D" w:rsidRDefault="008E59F7" w:rsidP="008E59F7">
            <w:pPr>
              <w:pStyle w:val="113"/>
              <w:rPr>
                <w:b/>
                <w:lang w:eastAsia="zh-CN"/>
              </w:rPr>
            </w:pPr>
            <w:r w:rsidRPr="00C93E9D">
              <w:rPr>
                <w:b/>
                <w:kern w:val="0"/>
                <w:szCs w:val="21"/>
                <w:lang w:eastAsia="zh-CN"/>
              </w:rPr>
              <w:t>坐标</w:t>
            </w:r>
          </w:p>
        </w:tc>
        <w:tc>
          <w:tcPr>
            <w:tcW w:w="1025" w:type="pct"/>
            <w:tcBorders>
              <w:top w:val="single" w:sz="2" w:space="0" w:color="000000"/>
              <w:bottom w:val="single" w:sz="2" w:space="0" w:color="000000"/>
            </w:tcBorders>
            <w:vAlign w:val="center"/>
          </w:tcPr>
          <w:p w14:paraId="58A62F1C" w14:textId="27350DB8" w:rsidR="008E59F7" w:rsidRPr="00C93E9D" w:rsidRDefault="008E59F7" w:rsidP="008E59F7">
            <w:pPr>
              <w:pStyle w:val="113"/>
              <w:rPr>
                <w:b/>
                <w:lang w:eastAsia="zh-CN"/>
              </w:rPr>
            </w:pPr>
            <w:r w:rsidRPr="00C93E9D">
              <w:rPr>
                <w:b/>
                <w:kern w:val="0"/>
                <w:szCs w:val="21"/>
                <w:lang w:eastAsia="zh-CN"/>
              </w:rPr>
              <w:t>群系名称</w:t>
            </w:r>
          </w:p>
        </w:tc>
        <w:tc>
          <w:tcPr>
            <w:tcW w:w="515" w:type="pct"/>
            <w:tcBorders>
              <w:top w:val="single" w:sz="2" w:space="0" w:color="000000"/>
              <w:bottom w:val="single" w:sz="2" w:space="0" w:color="000000"/>
            </w:tcBorders>
            <w:vAlign w:val="center"/>
          </w:tcPr>
          <w:p w14:paraId="7A6A2261" w14:textId="1AA0AFFB" w:rsidR="008E59F7" w:rsidRPr="00C93E9D" w:rsidRDefault="008E59F7" w:rsidP="008E59F7">
            <w:pPr>
              <w:pStyle w:val="113"/>
              <w:rPr>
                <w:b/>
                <w:lang w:eastAsia="zh-CN"/>
              </w:rPr>
            </w:pPr>
            <w:r w:rsidRPr="00C93E9D">
              <w:rPr>
                <w:b/>
                <w:kern w:val="0"/>
                <w:szCs w:val="21"/>
                <w:lang w:eastAsia="zh-CN"/>
              </w:rPr>
              <w:t>关键种、建群种</w:t>
            </w:r>
          </w:p>
        </w:tc>
        <w:tc>
          <w:tcPr>
            <w:tcW w:w="1024" w:type="pct"/>
            <w:tcBorders>
              <w:top w:val="single" w:sz="2" w:space="0" w:color="000000"/>
              <w:bottom w:val="single" w:sz="2" w:space="0" w:color="000000"/>
            </w:tcBorders>
            <w:vAlign w:val="center"/>
          </w:tcPr>
          <w:p w14:paraId="54B5E1F1" w14:textId="0E6A5EEA" w:rsidR="008E59F7" w:rsidRPr="00C93E9D" w:rsidRDefault="008E59F7" w:rsidP="008E59F7">
            <w:pPr>
              <w:pStyle w:val="113"/>
              <w:rPr>
                <w:b/>
                <w:lang w:eastAsia="zh-CN"/>
              </w:rPr>
            </w:pPr>
            <w:r w:rsidRPr="00C93E9D">
              <w:rPr>
                <w:b/>
                <w:kern w:val="0"/>
                <w:szCs w:val="21"/>
                <w:lang w:eastAsia="zh-CN"/>
              </w:rPr>
              <w:t>优势种</w:t>
            </w:r>
          </w:p>
        </w:tc>
        <w:tc>
          <w:tcPr>
            <w:tcW w:w="390" w:type="pct"/>
            <w:tcBorders>
              <w:top w:val="single" w:sz="2" w:space="0" w:color="000000"/>
              <w:bottom w:val="single" w:sz="2" w:space="0" w:color="000000"/>
            </w:tcBorders>
            <w:vAlign w:val="center"/>
          </w:tcPr>
          <w:p w14:paraId="60A9BA62" w14:textId="0F80D171" w:rsidR="008E59F7" w:rsidRPr="00C93E9D" w:rsidRDefault="008E59F7" w:rsidP="008E59F7">
            <w:pPr>
              <w:pStyle w:val="113"/>
              <w:rPr>
                <w:b/>
                <w:lang w:eastAsia="zh-CN"/>
              </w:rPr>
            </w:pPr>
            <w:r w:rsidRPr="00C93E9D">
              <w:rPr>
                <w:b/>
                <w:kern w:val="0"/>
                <w:szCs w:val="21"/>
                <w:lang w:eastAsia="zh-CN"/>
              </w:rPr>
              <w:t>海拔</w:t>
            </w:r>
            <w:r w:rsidRPr="00C93E9D">
              <w:rPr>
                <w:b/>
                <w:kern w:val="0"/>
                <w:szCs w:val="21"/>
                <w:lang w:eastAsia="zh-CN"/>
              </w:rPr>
              <w:t>m</w:t>
            </w:r>
          </w:p>
        </w:tc>
      </w:tr>
      <w:tr w:rsidR="008E59F7" w:rsidRPr="00C93E9D" w14:paraId="6683ABF8" w14:textId="6DB3CC0F" w:rsidTr="008E59F7">
        <w:trPr>
          <w:trHeight w:val="504"/>
          <w:jc w:val="center"/>
        </w:trPr>
        <w:tc>
          <w:tcPr>
            <w:tcW w:w="409" w:type="pct"/>
            <w:tcBorders>
              <w:top w:val="single" w:sz="2" w:space="0" w:color="000000"/>
              <w:bottom w:val="single" w:sz="2" w:space="0" w:color="000000"/>
            </w:tcBorders>
            <w:vAlign w:val="center"/>
          </w:tcPr>
          <w:p w14:paraId="05DE1AA5" w14:textId="14221486" w:rsidR="008E59F7" w:rsidRPr="00C93E9D" w:rsidRDefault="008E59F7" w:rsidP="008E59F7">
            <w:pPr>
              <w:pStyle w:val="113"/>
              <w:rPr>
                <w:lang w:eastAsia="zh-CN"/>
              </w:rPr>
            </w:pPr>
            <w:r w:rsidRPr="00C93E9D">
              <w:rPr>
                <w:bCs/>
                <w:kern w:val="0"/>
                <w:szCs w:val="21"/>
                <w:lang w:eastAsia="zh-CN"/>
              </w:rPr>
              <w:t>样地</w:t>
            </w:r>
            <w:r w:rsidRPr="00C93E9D">
              <w:rPr>
                <w:bCs/>
                <w:kern w:val="0"/>
                <w:szCs w:val="21"/>
                <w:lang w:eastAsia="zh-CN"/>
              </w:rPr>
              <w:t>1</w:t>
            </w:r>
          </w:p>
        </w:tc>
        <w:tc>
          <w:tcPr>
            <w:tcW w:w="528" w:type="pct"/>
            <w:tcBorders>
              <w:top w:val="single" w:sz="2" w:space="0" w:color="000000"/>
              <w:bottom w:val="single" w:sz="2" w:space="0" w:color="000000"/>
            </w:tcBorders>
            <w:vAlign w:val="center"/>
          </w:tcPr>
          <w:p w14:paraId="34B0F1C7" w14:textId="37D224F6" w:rsidR="008E59F7" w:rsidRPr="00C93E9D" w:rsidRDefault="008E59F7" w:rsidP="008E59F7">
            <w:pPr>
              <w:pStyle w:val="113"/>
              <w:rPr>
                <w:lang w:eastAsia="zh-CN"/>
              </w:rPr>
            </w:pPr>
            <w:r w:rsidRPr="00C93E9D">
              <w:rPr>
                <w:bCs/>
                <w:kern w:val="0"/>
                <w:szCs w:val="21"/>
                <w:lang w:eastAsia="zh-CN"/>
              </w:rPr>
              <w:t>20m×20m</w:t>
            </w:r>
          </w:p>
        </w:tc>
        <w:tc>
          <w:tcPr>
            <w:tcW w:w="1109" w:type="pct"/>
            <w:tcBorders>
              <w:top w:val="single" w:sz="2" w:space="0" w:color="000000"/>
              <w:bottom w:val="single" w:sz="2" w:space="0" w:color="000000"/>
            </w:tcBorders>
            <w:vAlign w:val="center"/>
          </w:tcPr>
          <w:p w14:paraId="03381DDD" w14:textId="31BE037B" w:rsidR="008E59F7" w:rsidRPr="00C93E9D" w:rsidRDefault="008E59F7" w:rsidP="008E59F7">
            <w:pPr>
              <w:pStyle w:val="113"/>
              <w:rPr>
                <w:lang w:eastAsia="zh-CN"/>
              </w:rPr>
            </w:pPr>
            <w:r w:rsidRPr="00C93E9D">
              <w:rPr>
                <w:bCs/>
                <w:spacing w:val="15"/>
                <w:szCs w:val="21"/>
                <w:lang w:eastAsia="zh-CN"/>
              </w:rPr>
              <w:t>107.7923,31.6286</w:t>
            </w:r>
          </w:p>
        </w:tc>
        <w:tc>
          <w:tcPr>
            <w:tcW w:w="1025" w:type="pct"/>
            <w:tcBorders>
              <w:top w:val="single" w:sz="2" w:space="0" w:color="000000"/>
              <w:bottom w:val="single" w:sz="2" w:space="0" w:color="000000"/>
            </w:tcBorders>
            <w:vAlign w:val="center"/>
          </w:tcPr>
          <w:p w14:paraId="1ADE4E1A" w14:textId="296DD934" w:rsidR="008E59F7" w:rsidRPr="00C93E9D" w:rsidRDefault="008E59F7" w:rsidP="008E59F7">
            <w:pPr>
              <w:pStyle w:val="113"/>
              <w:rPr>
                <w:lang w:eastAsia="zh-CN"/>
              </w:rPr>
            </w:pPr>
            <w:r w:rsidRPr="00C93E9D">
              <w:rPr>
                <w:bCs/>
                <w:spacing w:val="15"/>
                <w:szCs w:val="21"/>
                <w:lang w:eastAsia="zh-CN"/>
              </w:rPr>
              <w:t>马尾松群系</w:t>
            </w:r>
          </w:p>
        </w:tc>
        <w:tc>
          <w:tcPr>
            <w:tcW w:w="515" w:type="pct"/>
            <w:tcBorders>
              <w:top w:val="single" w:sz="2" w:space="0" w:color="000000"/>
              <w:bottom w:val="single" w:sz="2" w:space="0" w:color="000000"/>
            </w:tcBorders>
            <w:vAlign w:val="center"/>
          </w:tcPr>
          <w:p w14:paraId="5D66F25E" w14:textId="07EDDE33" w:rsidR="008E59F7" w:rsidRPr="00C93E9D" w:rsidRDefault="008E59F7" w:rsidP="008E59F7">
            <w:pPr>
              <w:pStyle w:val="113"/>
              <w:rPr>
                <w:lang w:eastAsia="zh-CN"/>
              </w:rPr>
            </w:pPr>
            <w:r w:rsidRPr="00C93E9D">
              <w:rPr>
                <w:bCs/>
                <w:spacing w:val="15"/>
                <w:szCs w:val="21"/>
                <w:lang w:eastAsia="zh-CN"/>
              </w:rPr>
              <w:t>马尾松</w:t>
            </w:r>
          </w:p>
        </w:tc>
        <w:tc>
          <w:tcPr>
            <w:tcW w:w="1024" w:type="pct"/>
            <w:tcBorders>
              <w:top w:val="single" w:sz="2" w:space="0" w:color="000000"/>
              <w:bottom w:val="single" w:sz="2" w:space="0" w:color="000000"/>
            </w:tcBorders>
            <w:vAlign w:val="center"/>
          </w:tcPr>
          <w:p w14:paraId="516CF676" w14:textId="6CDFD86A" w:rsidR="008E59F7" w:rsidRPr="00C93E9D" w:rsidRDefault="008E59F7" w:rsidP="008E59F7">
            <w:pPr>
              <w:pStyle w:val="113"/>
              <w:rPr>
                <w:lang w:eastAsia="zh-CN"/>
              </w:rPr>
            </w:pPr>
            <w:r w:rsidRPr="00C93E9D">
              <w:rPr>
                <w:bCs/>
                <w:spacing w:val="15"/>
                <w:szCs w:val="21"/>
                <w:lang w:eastAsia="zh-CN"/>
              </w:rPr>
              <w:t>马尾松</w:t>
            </w:r>
          </w:p>
        </w:tc>
        <w:tc>
          <w:tcPr>
            <w:tcW w:w="390" w:type="pct"/>
            <w:tcBorders>
              <w:top w:val="single" w:sz="2" w:space="0" w:color="000000"/>
              <w:bottom w:val="single" w:sz="2" w:space="0" w:color="000000"/>
            </w:tcBorders>
            <w:vAlign w:val="center"/>
          </w:tcPr>
          <w:p w14:paraId="5C37DF70" w14:textId="23DB1055" w:rsidR="008E59F7" w:rsidRPr="00C93E9D" w:rsidRDefault="008E59F7" w:rsidP="008E59F7">
            <w:pPr>
              <w:pStyle w:val="113"/>
              <w:rPr>
                <w:lang w:eastAsia="zh-CN"/>
              </w:rPr>
            </w:pPr>
            <w:r w:rsidRPr="00C93E9D">
              <w:rPr>
                <w:bCs/>
                <w:spacing w:val="15"/>
                <w:szCs w:val="21"/>
                <w:lang w:eastAsia="zh-CN"/>
              </w:rPr>
              <w:t>647</w:t>
            </w:r>
          </w:p>
        </w:tc>
      </w:tr>
      <w:tr w:rsidR="008E59F7" w:rsidRPr="00C93E9D" w14:paraId="0EA3F8F1" w14:textId="475DC101" w:rsidTr="008E59F7">
        <w:trPr>
          <w:trHeight w:val="504"/>
          <w:jc w:val="center"/>
        </w:trPr>
        <w:tc>
          <w:tcPr>
            <w:tcW w:w="409" w:type="pct"/>
            <w:tcBorders>
              <w:top w:val="single" w:sz="2" w:space="0" w:color="000000"/>
              <w:bottom w:val="single" w:sz="2" w:space="0" w:color="000000"/>
            </w:tcBorders>
            <w:vAlign w:val="center"/>
          </w:tcPr>
          <w:p w14:paraId="64693297" w14:textId="0EE3F0E9" w:rsidR="008E59F7" w:rsidRPr="00C93E9D" w:rsidRDefault="008E59F7" w:rsidP="008E59F7">
            <w:pPr>
              <w:pStyle w:val="113"/>
              <w:rPr>
                <w:lang w:eastAsia="zh-CN"/>
              </w:rPr>
            </w:pPr>
            <w:r w:rsidRPr="00C93E9D">
              <w:rPr>
                <w:bCs/>
                <w:kern w:val="0"/>
                <w:szCs w:val="21"/>
                <w:lang w:eastAsia="zh-CN"/>
              </w:rPr>
              <w:t>样地</w:t>
            </w:r>
            <w:r w:rsidRPr="00C93E9D">
              <w:rPr>
                <w:bCs/>
                <w:kern w:val="0"/>
                <w:szCs w:val="21"/>
                <w:lang w:eastAsia="zh-CN"/>
              </w:rPr>
              <w:t>2</w:t>
            </w:r>
          </w:p>
        </w:tc>
        <w:tc>
          <w:tcPr>
            <w:tcW w:w="528" w:type="pct"/>
            <w:tcBorders>
              <w:top w:val="single" w:sz="2" w:space="0" w:color="000000"/>
              <w:bottom w:val="single" w:sz="2" w:space="0" w:color="000000"/>
            </w:tcBorders>
            <w:vAlign w:val="center"/>
          </w:tcPr>
          <w:p w14:paraId="32C6C178" w14:textId="174F5D8C" w:rsidR="008E59F7" w:rsidRPr="00C93E9D" w:rsidRDefault="008E59F7" w:rsidP="008E59F7">
            <w:pPr>
              <w:pStyle w:val="113"/>
              <w:rPr>
                <w:lang w:eastAsia="zh-CN"/>
              </w:rPr>
            </w:pPr>
            <w:r w:rsidRPr="00C93E9D">
              <w:rPr>
                <w:bCs/>
                <w:kern w:val="0"/>
                <w:szCs w:val="21"/>
                <w:lang w:eastAsia="zh-CN"/>
              </w:rPr>
              <w:t>20m×20m</w:t>
            </w:r>
          </w:p>
        </w:tc>
        <w:tc>
          <w:tcPr>
            <w:tcW w:w="1109" w:type="pct"/>
            <w:tcBorders>
              <w:top w:val="single" w:sz="2" w:space="0" w:color="000000"/>
              <w:bottom w:val="single" w:sz="2" w:space="0" w:color="000000"/>
            </w:tcBorders>
            <w:vAlign w:val="center"/>
          </w:tcPr>
          <w:p w14:paraId="0DF8E0AE" w14:textId="3F50C256" w:rsidR="008E59F7" w:rsidRPr="00C93E9D" w:rsidRDefault="008E59F7" w:rsidP="008E59F7">
            <w:pPr>
              <w:pStyle w:val="113"/>
              <w:rPr>
                <w:lang w:eastAsia="zh-CN"/>
              </w:rPr>
            </w:pPr>
            <w:r w:rsidRPr="00C93E9D">
              <w:rPr>
                <w:bCs/>
                <w:spacing w:val="15"/>
                <w:szCs w:val="21"/>
                <w:lang w:eastAsia="zh-CN"/>
              </w:rPr>
              <w:t>107.7923,31.6264</w:t>
            </w:r>
          </w:p>
        </w:tc>
        <w:tc>
          <w:tcPr>
            <w:tcW w:w="1025" w:type="pct"/>
            <w:tcBorders>
              <w:top w:val="single" w:sz="2" w:space="0" w:color="000000"/>
              <w:bottom w:val="single" w:sz="2" w:space="0" w:color="000000"/>
            </w:tcBorders>
            <w:vAlign w:val="center"/>
          </w:tcPr>
          <w:p w14:paraId="1FD01CA6" w14:textId="576DA592" w:rsidR="008E59F7" w:rsidRPr="00C93E9D" w:rsidRDefault="008E59F7" w:rsidP="008E59F7">
            <w:pPr>
              <w:pStyle w:val="113"/>
              <w:rPr>
                <w:lang w:eastAsia="zh-CN"/>
              </w:rPr>
            </w:pPr>
            <w:r w:rsidRPr="00C93E9D">
              <w:rPr>
                <w:bCs/>
                <w:spacing w:val="15"/>
                <w:szCs w:val="21"/>
                <w:lang w:eastAsia="zh-CN"/>
              </w:rPr>
              <w:t>马尾松群系</w:t>
            </w:r>
          </w:p>
        </w:tc>
        <w:tc>
          <w:tcPr>
            <w:tcW w:w="515" w:type="pct"/>
            <w:tcBorders>
              <w:top w:val="single" w:sz="2" w:space="0" w:color="000000"/>
              <w:bottom w:val="single" w:sz="2" w:space="0" w:color="000000"/>
            </w:tcBorders>
            <w:vAlign w:val="center"/>
          </w:tcPr>
          <w:p w14:paraId="0DE7D0F1" w14:textId="514708CC" w:rsidR="008E59F7" w:rsidRPr="00C93E9D" w:rsidRDefault="008E59F7" w:rsidP="008E59F7">
            <w:pPr>
              <w:pStyle w:val="113"/>
              <w:rPr>
                <w:lang w:eastAsia="zh-CN"/>
              </w:rPr>
            </w:pPr>
            <w:r w:rsidRPr="00C93E9D">
              <w:rPr>
                <w:bCs/>
                <w:spacing w:val="15"/>
                <w:szCs w:val="21"/>
                <w:lang w:eastAsia="zh-CN"/>
              </w:rPr>
              <w:t>马尾松</w:t>
            </w:r>
          </w:p>
        </w:tc>
        <w:tc>
          <w:tcPr>
            <w:tcW w:w="1024" w:type="pct"/>
            <w:tcBorders>
              <w:top w:val="single" w:sz="2" w:space="0" w:color="000000"/>
              <w:bottom w:val="single" w:sz="2" w:space="0" w:color="000000"/>
            </w:tcBorders>
            <w:vAlign w:val="center"/>
          </w:tcPr>
          <w:p w14:paraId="11476FB7" w14:textId="274F6E63" w:rsidR="008E59F7" w:rsidRPr="00C93E9D" w:rsidRDefault="008E59F7" w:rsidP="008E59F7">
            <w:pPr>
              <w:pStyle w:val="113"/>
              <w:rPr>
                <w:lang w:eastAsia="zh-CN"/>
              </w:rPr>
            </w:pPr>
            <w:r w:rsidRPr="00C93E9D">
              <w:rPr>
                <w:bCs/>
                <w:spacing w:val="15"/>
                <w:szCs w:val="21"/>
                <w:lang w:eastAsia="zh-CN"/>
              </w:rPr>
              <w:t>马尾松</w:t>
            </w:r>
          </w:p>
        </w:tc>
        <w:tc>
          <w:tcPr>
            <w:tcW w:w="390" w:type="pct"/>
            <w:tcBorders>
              <w:top w:val="single" w:sz="2" w:space="0" w:color="000000"/>
              <w:bottom w:val="single" w:sz="2" w:space="0" w:color="000000"/>
            </w:tcBorders>
            <w:vAlign w:val="center"/>
          </w:tcPr>
          <w:p w14:paraId="7C9581DD" w14:textId="23408797" w:rsidR="008E59F7" w:rsidRPr="00C93E9D" w:rsidRDefault="008E59F7" w:rsidP="008E59F7">
            <w:pPr>
              <w:pStyle w:val="113"/>
              <w:rPr>
                <w:lang w:eastAsia="zh-CN"/>
              </w:rPr>
            </w:pPr>
            <w:r w:rsidRPr="00C93E9D">
              <w:rPr>
                <w:bCs/>
                <w:spacing w:val="15"/>
                <w:szCs w:val="21"/>
                <w:lang w:eastAsia="zh-CN"/>
              </w:rPr>
              <w:t>714</w:t>
            </w:r>
          </w:p>
        </w:tc>
      </w:tr>
      <w:tr w:rsidR="008E59F7" w:rsidRPr="00C93E9D" w14:paraId="1F8B8DD6" w14:textId="1A51D7CD" w:rsidTr="008E59F7">
        <w:trPr>
          <w:trHeight w:val="478"/>
          <w:jc w:val="center"/>
        </w:trPr>
        <w:tc>
          <w:tcPr>
            <w:tcW w:w="409" w:type="pct"/>
            <w:tcBorders>
              <w:top w:val="single" w:sz="2" w:space="0" w:color="000000"/>
              <w:bottom w:val="single" w:sz="2" w:space="0" w:color="000000"/>
            </w:tcBorders>
            <w:vAlign w:val="center"/>
          </w:tcPr>
          <w:p w14:paraId="4392008E" w14:textId="3FF2AF18" w:rsidR="008E59F7" w:rsidRPr="00C93E9D" w:rsidRDefault="008E59F7" w:rsidP="008E59F7">
            <w:pPr>
              <w:pStyle w:val="113"/>
              <w:rPr>
                <w:lang w:eastAsia="zh-CN"/>
              </w:rPr>
            </w:pPr>
            <w:r w:rsidRPr="00C93E9D">
              <w:rPr>
                <w:bCs/>
                <w:kern w:val="0"/>
                <w:szCs w:val="21"/>
                <w:lang w:eastAsia="zh-CN"/>
              </w:rPr>
              <w:t>样地</w:t>
            </w:r>
            <w:r w:rsidRPr="00C93E9D">
              <w:rPr>
                <w:bCs/>
                <w:kern w:val="0"/>
                <w:szCs w:val="21"/>
                <w:lang w:eastAsia="zh-CN"/>
              </w:rPr>
              <w:t>3</w:t>
            </w:r>
          </w:p>
        </w:tc>
        <w:tc>
          <w:tcPr>
            <w:tcW w:w="528" w:type="pct"/>
            <w:tcBorders>
              <w:top w:val="single" w:sz="2" w:space="0" w:color="000000"/>
              <w:bottom w:val="single" w:sz="2" w:space="0" w:color="000000"/>
            </w:tcBorders>
            <w:vAlign w:val="center"/>
          </w:tcPr>
          <w:p w14:paraId="532C1A9B" w14:textId="527B53FC" w:rsidR="008E59F7" w:rsidRPr="00C93E9D" w:rsidRDefault="008E59F7" w:rsidP="008E59F7">
            <w:pPr>
              <w:pStyle w:val="113"/>
              <w:rPr>
                <w:lang w:eastAsia="zh-CN"/>
              </w:rPr>
            </w:pPr>
            <w:r w:rsidRPr="00C93E9D">
              <w:rPr>
                <w:bCs/>
                <w:kern w:val="0"/>
                <w:szCs w:val="21"/>
                <w:lang w:eastAsia="zh-CN"/>
              </w:rPr>
              <w:t>20m×20m</w:t>
            </w:r>
          </w:p>
        </w:tc>
        <w:tc>
          <w:tcPr>
            <w:tcW w:w="1109" w:type="pct"/>
            <w:tcBorders>
              <w:top w:val="single" w:sz="2" w:space="0" w:color="000000"/>
              <w:bottom w:val="single" w:sz="2" w:space="0" w:color="000000"/>
            </w:tcBorders>
            <w:vAlign w:val="center"/>
          </w:tcPr>
          <w:p w14:paraId="5E059009" w14:textId="3AA5EA1F" w:rsidR="008E59F7" w:rsidRPr="00C93E9D" w:rsidRDefault="008E59F7" w:rsidP="008E59F7">
            <w:pPr>
              <w:pStyle w:val="113"/>
              <w:rPr>
                <w:lang w:eastAsia="zh-CN"/>
              </w:rPr>
            </w:pPr>
            <w:r w:rsidRPr="00C93E9D">
              <w:rPr>
                <w:bCs/>
                <w:spacing w:val="15"/>
                <w:szCs w:val="21"/>
                <w:lang w:eastAsia="zh-CN"/>
              </w:rPr>
              <w:t>107.7938,31.6284</w:t>
            </w:r>
          </w:p>
        </w:tc>
        <w:tc>
          <w:tcPr>
            <w:tcW w:w="1025" w:type="pct"/>
            <w:tcBorders>
              <w:top w:val="single" w:sz="2" w:space="0" w:color="000000"/>
              <w:bottom w:val="single" w:sz="2" w:space="0" w:color="000000"/>
            </w:tcBorders>
            <w:vAlign w:val="center"/>
          </w:tcPr>
          <w:p w14:paraId="1673A069" w14:textId="296952D3" w:rsidR="008E59F7" w:rsidRPr="00C93E9D" w:rsidRDefault="008E59F7" w:rsidP="008E59F7">
            <w:pPr>
              <w:pStyle w:val="113"/>
              <w:rPr>
                <w:lang w:eastAsia="zh-CN"/>
              </w:rPr>
            </w:pPr>
            <w:r w:rsidRPr="00C93E9D">
              <w:rPr>
                <w:bCs/>
                <w:spacing w:val="15"/>
                <w:szCs w:val="21"/>
                <w:lang w:eastAsia="zh-CN"/>
              </w:rPr>
              <w:t>马尾松群系</w:t>
            </w:r>
          </w:p>
        </w:tc>
        <w:tc>
          <w:tcPr>
            <w:tcW w:w="515" w:type="pct"/>
            <w:tcBorders>
              <w:top w:val="single" w:sz="2" w:space="0" w:color="000000"/>
              <w:bottom w:val="single" w:sz="2" w:space="0" w:color="000000"/>
            </w:tcBorders>
            <w:vAlign w:val="center"/>
          </w:tcPr>
          <w:p w14:paraId="6CDD8846" w14:textId="06D43324" w:rsidR="008E59F7" w:rsidRPr="00C93E9D" w:rsidRDefault="008E59F7" w:rsidP="008E59F7">
            <w:pPr>
              <w:pStyle w:val="113"/>
              <w:rPr>
                <w:lang w:eastAsia="zh-CN"/>
              </w:rPr>
            </w:pPr>
            <w:r w:rsidRPr="00C93E9D">
              <w:rPr>
                <w:bCs/>
                <w:spacing w:val="15"/>
                <w:szCs w:val="21"/>
                <w:lang w:eastAsia="zh-CN"/>
              </w:rPr>
              <w:t>马尾松</w:t>
            </w:r>
          </w:p>
        </w:tc>
        <w:tc>
          <w:tcPr>
            <w:tcW w:w="1024" w:type="pct"/>
            <w:tcBorders>
              <w:top w:val="single" w:sz="2" w:space="0" w:color="000000"/>
              <w:bottom w:val="single" w:sz="2" w:space="0" w:color="000000"/>
            </w:tcBorders>
            <w:vAlign w:val="center"/>
          </w:tcPr>
          <w:p w14:paraId="09C1E51C" w14:textId="31E42F24" w:rsidR="008E59F7" w:rsidRPr="00C93E9D" w:rsidRDefault="008E59F7" w:rsidP="008E59F7">
            <w:pPr>
              <w:pStyle w:val="113"/>
              <w:rPr>
                <w:lang w:eastAsia="zh-CN"/>
              </w:rPr>
            </w:pPr>
            <w:r w:rsidRPr="00C93E9D">
              <w:rPr>
                <w:bCs/>
                <w:spacing w:val="15"/>
                <w:szCs w:val="21"/>
                <w:lang w:eastAsia="zh-CN"/>
              </w:rPr>
              <w:t>马尾松</w:t>
            </w:r>
          </w:p>
        </w:tc>
        <w:tc>
          <w:tcPr>
            <w:tcW w:w="390" w:type="pct"/>
            <w:tcBorders>
              <w:top w:val="single" w:sz="2" w:space="0" w:color="000000"/>
              <w:bottom w:val="single" w:sz="2" w:space="0" w:color="000000"/>
            </w:tcBorders>
            <w:vAlign w:val="center"/>
          </w:tcPr>
          <w:p w14:paraId="6E7F2A6D" w14:textId="57FD8BC5" w:rsidR="008E59F7" w:rsidRPr="00C93E9D" w:rsidRDefault="008E59F7" w:rsidP="008E59F7">
            <w:pPr>
              <w:pStyle w:val="113"/>
              <w:rPr>
                <w:lang w:eastAsia="zh-CN"/>
              </w:rPr>
            </w:pPr>
            <w:r w:rsidRPr="00C93E9D">
              <w:rPr>
                <w:bCs/>
                <w:spacing w:val="15"/>
                <w:szCs w:val="21"/>
                <w:lang w:eastAsia="zh-CN"/>
              </w:rPr>
              <w:t>730</w:t>
            </w:r>
          </w:p>
        </w:tc>
      </w:tr>
      <w:tr w:rsidR="008E59F7" w:rsidRPr="00C93E9D" w14:paraId="140B2B17" w14:textId="6B9F20E5" w:rsidTr="008E59F7">
        <w:trPr>
          <w:trHeight w:val="590"/>
          <w:jc w:val="center"/>
        </w:trPr>
        <w:tc>
          <w:tcPr>
            <w:tcW w:w="409" w:type="pct"/>
            <w:tcBorders>
              <w:top w:val="single" w:sz="2" w:space="0" w:color="000000"/>
              <w:bottom w:val="single" w:sz="2" w:space="0" w:color="000000"/>
            </w:tcBorders>
            <w:vAlign w:val="center"/>
          </w:tcPr>
          <w:p w14:paraId="47CD167F" w14:textId="3E7FCB20" w:rsidR="008E59F7" w:rsidRPr="00C93E9D" w:rsidRDefault="008E59F7" w:rsidP="008E59F7">
            <w:pPr>
              <w:pStyle w:val="113"/>
              <w:rPr>
                <w:lang w:eastAsia="zh-CN"/>
              </w:rPr>
            </w:pPr>
            <w:r w:rsidRPr="00C93E9D">
              <w:rPr>
                <w:bCs/>
                <w:kern w:val="0"/>
                <w:szCs w:val="21"/>
                <w:lang w:eastAsia="zh-CN"/>
              </w:rPr>
              <w:t>样地</w:t>
            </w:r>
            <w:r w:rsidRPr="00C93E9D">
              <w:rPr>
                <w:bCs/>
                <w:kern w:val="0"/>
                <w:szCs w:val="21"/>
                <w:lang w:eastAsia="zh-CN"/>
              </w:rPr>
              <w:t>4</w:t>
            </w:r>
          </w:p>
        </w:tc>
        <w:tc>
          <w:tcPr>
            <w:tcW w:w="528" w:type="pct"/>
            <w:tcBorders>
              <w:top w:val="single" w:sz="2" w:space="0" w:color="000000"/>
              <w:bottom w:val="single" w:sz="2" w:space="0" w:color="000000"/>
            </w:tcBorders>
            <w:vAlign w:val="center"/>
          </w:tcPr>
          <w:p w14:paraId="21E4D21E" w14:textId="6F8B7747" w:rsidR="008E59F7" w:rsidRPr="00C93E9D" w:rsidRDefault="008E59F7" w:rsidP="008E59F7">
            <w:pPr>
              <w:pStyle w:val="113"/>
              <w:rPr>
                <w:lang w:eastAsia="zh-CN"/>
              </w:rPr>
            </w:pPr>
            <w:r w:rsidRPr="00C93E9D">
              <w:rPr>
                <w:bCs/>
                <w:kern w:val="0"/>
                <w:szCs w:val="21"/>
                <w:lang w:eastAsia="zh-CN"/>
              </w:rPr>
              <w:t>20m×20m</w:t>
            </w:r>
          </w:p>
        </w:tc>
        <w:tc>
          <w:tcPr>
            <w:tcW w:w="1109" w:type="pct"/>
            <w:tcBorders>
              <w:top w:val="single" w:sz="2" w:space="0" w:color="000000"/>
              <w:bottom w:val="single" w:sz="2" w:space="0" w:color="000000"/>
            </w:tcBorders>
            <w:vAlign w:val="center"/>
          </w:tcPr>
          <w:p w14:paraId="625D836A" w14:textId="4939EFAD" w:rsidR="008E59F7" w:rsidRPr="00C93E9D" w:rsidRDefault="008E59F7" w:rsidP="008E59F7">
            <w:pPr>
              <w:pStyle w:val="113"/>
              <w:rPr>
                <w:lang w:eastAsia="zh-CN"/>
              </w:rPr>
            </w:pPr>
            <w:r w:rsidRPr="00C93E9D">
              <w:rPr>
                <w:bCs/>
                <w:spacing w:val="15"/>
                <w:szCs w:val="21"/>
                <w:lang w:eastAsia="zh-CN"/>
              </w:rPr>
              <w:t>107.8074,31.6464</w:t>
            </w:r>
          </w:p>
        </w:tc>
        <w:tc>
          <w:tcPr>
            <w:tcW w:w="1025" w:type="pct"/>
            <w:tcBorders>
              <w:top w:val="single" w:sz="2" w:space="0" w:color="000000"/>
              <w:bottom w:val="single" w:sz="2" w:space="0" w:color="000000"/>
            </w:tcBorders>
            <w:vAlign w:val="center"/>
          </w:tcPr>
          <w:p w14:paraId="38877464" w14:textId="4FF81671" w:rsidR="008E59F7" w:rsidRPr="00C93E9D" w:rsidRDefault="008E59F7" w:rsidP="008E59F7">
            <w:pPr>
              <w:pStyle w:val="113"/>
              <w:rPr>
                <w:lang w:eastAsia="zh-CN"/>
              </w:rPr>
            </w:pPr>
            <w:r w:rsidRPr="00C93E9D">
              <w:rPr>
                <w:bCs/>
                <w:spacing w:val="15"/>
                <w:szCs w:val="21"/>
                <w:lang w:eastAsia="zh-CN"/>
              </w:rPr>
              <w:t>麻栎、青冈、栓皮栎群系</w:t>
            </w:r>
          </w:p>
        </w:tc>
        <w:tc>
          <w:tcPr>
            <w:tcW w:w="515" w:type="pct"/>
            <w:tcBorders>
              <w:top w:val="single" w:sz="2" w:space="0" w:color="000000"/>
              <w:bottom w:val="single" w:sz="2" w:space="0" w:color="000000"/>
            </w:tcBorders>
            <w:vAlign w:val="center"/>
          </w:tcPr>
          <w:p w14:paraId="3F88F5F9" w14:textId="3FF0E562" w:rsidR="008E59F7" w:rsidRPr="00C93E9D" w:rsidRDefault="008E59F7" w:rsidP="008E59F7">
            <w:pPr>
              <w:pStyle w:val="113"/>
              <w:rPr>
                <w:lang w:eastAsia="zh-CN"/>
              </w:rPr>
            </w:pPr>
            <w:r w:rsidRPr="00C93E9D">
              <w:rPr>
                <w:bCs/>
                <w:spacing w:val="15"/>
                <w:szCs w:val="21"/>
                <w:lang w:eastAsia="zh-CN"/>
              </w:rPr>
              <w:t>麻栎</w:t>
            </w:r>
          </w:p>
        </w:tc>
        <w:tc>
          <w:tcPr>
            <w:tcW w:w="1024" w:type="pct"/>
            <w:tcBorders>
              <w:top w:val="single" w:sz="2" w:space="0" w:color="000000"/>
              <w:bottom w:val="single" w:sz="2" w:space="0" w:color="000000"/>
            </w:tcBorders>
            <w:vAlign w:val="center"/>
          </w:tcPr>
          <w:p w14:paraId="04511C8A" w14:textId="7395081D" w:rsidR="008E59F7" w:rsidRPr="00C93E9D" w:rsidRDefault="008E59F7" w:rsidP="008E59F7">
            <w:pPr>
              <w:pStyle w:val="113"/>
              <w:rPr>
                <w:lang w:eastAsia="zh-CN"/>
              </w:rPr>
            </w:pPr>
            <w:r w:rsidRPr="00C93E9D">
              <w:rPr>
                <w:bCs/>
                <w:spacing w:val="15"/>
                <w:szCs w:val="21"/>
                <w:lang w:eastAsia="zh-CN"/>
              </w:rPr>
              <w:t>麻栎、青冈、栓皮栎、栓皮栎</w:t>
            </w:r>
          </w:p>
        </w:tc>
        <w:tc>
          <w:tcPr>
            <w:tcW w:w="390" w:type="pct"/>
            <w:tcBorders>
              <w:top w:val="single" w:sz="2" w:space="0" w:color="000000"/>
              <w:bottom w:val="single" w:sz="2" w:space="0" w:color="000000"/>
            </w:tcBorders>
            <w:vAlign w:val="center"/>
          </w:tcPr>
          <w:p w14:paraId="36C08DC2" w14:textId="4379D882" w:rsidR="008E59F7" w:rsidRPr="00C93E9D" w:rsidRDefault="008E59F7" w:rsidP="008E59F7">
            <w:pPr>
              <w:pStyle w:val="113"/>
              <w:rPr>
                <w:lang w:eastAsia="zh-CN"/>
              </w:rPr>
            </w:pPr>
            <w:r w:rsidRPr="00C93E9D">
              <w:rPr>
                <w:bCs/>
                <w:spacing w:val="15"/>
                <w:szCs w:val="21"/>
                <w:lang w:eastAsia="zh-CN"/>
              </w:rPr>
              <w:t>666</w:t>
            </w:r>
          </w:p>
        </w:tc>
      </w:tr>
      <w:tr w:rsidR="008E59F7" w:rsidRPr="00C93E9D" w14:paraId="0CA3B2CD" w14:textId="58D4A49D" w:rsidTr="008E59F7">
        <w:trPr>
          <w:trHeight w:val="590"/>
          <w:jc w:val="center"/>
        </w:trPr>
        <w:tc>
          <w:tcPr>
            <w:tcW w:w="409" w:type="pct"/>
            <w:tcBorders>
              <w:top w:val="single" w:sz="2" w:space="0" w:color="000000"/>
              <w:bottom w:val="single" w:sz="2" w:space="0" w:color="000000"/>
            </w:tcBorders>
            <w:vAlign w:val="center"/>
          </w:tcPr>
          <w:p w14:paraId="0B80BC25" w14:textId="5B3563D6" w:rsidR="008E59F7" w:rsidRPr="00C93E9D" w:rsidRDefault="008E59F7" w:rsidP="008E59F7">
            <w:pPr>
              <w:pStyle w:val="113"/>
              <w:rPr>
                <w:lang w:eastAsia="zh-CN"/>
              </w:rPr>
            </w:pPr>
            <w:r w:rsidRPr="00C93E9D">
              <w:rPr>
                <w:bCs/>
                <w:kern w:val="0"/>
                <w:szCs w:val="21"/>
                <w:lang w:eastAsia="zh-CN"/>
              </w:rPr>
              <w:t>样地</w:t>
            </w:r>
            <w:r w:rsidRPr="00C93E9D">
              <w:rPr>
                <w:bCs/>
                <w:kern w:val="0"/>
                <w:szCs w:val="21"/>
                <w:lang w:eastAsia="zh-CN"/>
              </w:rPr>
              <w:t>5</w:t>
            </w:r>
          </w:p>
        </w:tc>
        <w:tc>
          <w:tcPr>
            <w:tcW w:w="528" w:type="pct"/>
            <w:tcBorders>
              <w:top w:val="single" w:sz="2" w:space="0" w:color="000000"/>
              <w:bottom w:val="single" w:sz="2" w:space="0" w:color="000000"/>
            </w:tcBorders>
            <w:vAlign w:val="center"/>
          </w:tcPr>
          <w:p w14:paraId="64BE800D" w14:textId="0A7A92BE" w:rsidR="008E59F7" w:rsidRPr="00C93E9D" w:rsidRDefault="008E59F7" w:rsidP="008E59F7">
            <w:pPr>
              <w:pStyle w:val="113"/>
              <w:rPr>
                <w:lang w:eastAsia="zh-CN"/>
              </w:rPr>
            </w:pPr>
            <w:r w:rsidRPr="00C93E9D">
              <w:rPr>
                <w:bCs/>
                <w:kern w:val="0"/>
                <w:szCs w:val="21"/>
                <w:lang w:eastAsia="zh-CN"/>
              </w:rPr>
              <w:t>20m×20m</w:t>
            </w:r>
          </w:p>
        </w:tc>
        <w:tc>
          <w:tcPr>
            <w:tcW w:w="1109" w:type="pct"/>
            <w:tcBorders>
              <w:top w:val="single" w:sz="2" w:space="0" w:color="000000"/>
              <w:bottom w:val="single" w:sz="2" w:space="0" w:color="000000"/>
            </w:tcBorders>
            <w:vAlign w:val="center"/>
          </w:tcPr>
          <w:p w14:paraId="7B435DCB" w14:textId="3C6FB4FE" w:rsidR="008E59F7" w:rsidRPr="00C93E9D" w:rsidRDefault="008E59F7" w:rsidP="008E59F7">
            <w:pPr>
              <w:pStyle w:val="113"/>
              <w:rPr>
                <w:lang w:eastAsia="zh-CN"/>
              </w:rPr>
            </w:pPr>
            <w:r w:rsidRPr="00C93E9D">
              <w:rPr>
                <w:bCs/>
                <w:spacing w:val="15"/>
                <w:szCs w:val="21"/>
                <w:lang w:eastAsia="zh-CN"/>
              </w:rPr>
              <w:t>107.8077,31.6418</w:t>
            </w:r>
          </w:p>
        </w:tc>
        <w:tc>
          <w:tcPr>
            <w:tcW w:w="1025" w:type="pct"/>
            <w:tcBorders>
              <w:top w:val="single" w:sz="2" w:space="0" w:color="000000"/>
              <w:bottom w:val="single" w:sz="2" w:space="0" w:color="000000"/>
            </w:tcBorders>
            <w:vAlign w:val="center"/>
          </w:tcPr>
          <w:p w14:paraId="6272243D" w14:textId="3F388A7F" w:rsidR="008E59F7" w:rsidRPr="00C93E9D" w:rsidRDefault="008E59F7" w:rsidP="008E59F7">
            <w:pPr>
              <w:pStyle w:val="113"/>
              <w:rPr>
                <w:lang w:eastAsia="zh-CN"/>
              </w:rPr>
            </w:pPr>
            <w:r w:rsidRPr="00C93E9D">
              <w:rPr>
                <w:bCs/>
                <w:spacing w:val="15"/>
                <w:szCs w:val="21"/>
                <w:lang w:eastAsia="zh-CN"/>
              </w:rPr>
              <w:t>麻栎、青冈、栓皮栎群系</w:t>
            </w:r>
          </w:p>
        </w:tc>
        <w:tc>
          <w:tcPr>
            <w:tcW w:w="515" w:type="pct"/>
            <w:tcBorders>
              <w:top w:val="single" w:sz="2" w:space="0" w:color="000000"/>
              <w:bottom w:val="single" w:sz="2" w:space="0" w:color="000000"/>
            </w:tcBorders>
            <w:vAlign w:val="center"/>
          </w:tcPr>
          <w:p w14:paraId="4FE51CCA" w14:textId="091CF7DE" w:rsidR="008E59F7" w:rsidRPr="00C93E9D" w:rsidRDefault="008E59F7" w:rsidP="008E59F7">
            <w:pPr>
              <w:pStyle w:val="113"/>
              <w:rPr>
                <w:spacing w:val="15"/>
                <w:lang w:eastAsia="zh-CN"/>
              </w:rPr>
            </w:pPr>
            <w:r w:rsidRPr="00C93E9D">
              <w:rPr>
                <w:bCs/>
                <w:spacing w:val="15"/>
                <w:szCs w:val="21"/>
                <w:lang w:eastAsia="zh-CN"/>
              </w:rPr>
              <w:t>麻栎</w:t>
            </w:r>
          </w:p>
        </w:tc>
        <w:tc>
          <w:tcPr>
            <w:tcW w:w="1024" w:type="pct"/>
            <w:tcBorders>
              <w:top w:val="single" w:sz="2" w:space="0" w:color="000000"/>
              <w:bottom w:val="single" w:sz="2" w:space="0" w:color="000000"/>
            </w:tcBorders>
            <w:vAlign w:val="center"/>
          </w:tcPr>
          <w:p w14:paraId="238E490D" w14:textId="1EADFB52" w:rsidR="008E59F7" w:rsidRPr="00C93E9D" w:rsidRDefault="008E59F7" w:rsidP="008E59F7">
            <w:pPr>
              <w:pStyle w:val="113"/>
              <w:rPr>
                <w:spacing w:val="15"/>
                <w:lang w:eastAsia="zh-CN"/>
              </w:rPr>
            </w:pPr>
            <w:r w:rsidRPr="00C93E9D">
              <w:rPr>
                <w:bCs/>
                <w:spacing w:val="15"/>
                <w:szCs w:val="21"/>
                <w:lang w:eastAsia="zh-CN"/>
              </w:rPr>
              <w:t>麻栎、青冈、栓皮栎、栓皮栎</w:t>
            </w:r>
          </w:p>
        </w:tc>
        <w:tc>
          <w:tcPr>
            <w:tcW w:w="390" w:type="pct"/>
            <w:tcBorders>
              <w:top w:val="single" w:sz="2" w:space="0" w:color="000000"/>
              <w:bottom w:val="single" w:sz="2" w:space="0" w:color="000000"/>
            </w:tcBorders>
            <w:vAlign w:val="center"/>
          </w:tcPr>
          <w:p w14:paraId="24953F22" w14:textId="7742F721" w:rsidR="008E59F7" w:rsidRPr="00C93E9D" w:rsidRDefault="008E59F7" w:rsidP="008E59F7">
            <w:pPr>
              <w:pStyle w:val="113"/>
              <w:rPr>
                <w:spacing w:val="15"/>
                <w:lang w:eastAsia="zh-CN"/>
              </w:rPr>
            </w:pPr>
            <w:r w:rsidRPr="00C93E9D">
              <w:rPr>
                <w:bCs/>
                <w:spacing w:val="15"/>
                <w:szCs w:val="21"/>
                <w:lang w:eastAsia="zh-CN"/>
              </w:rPr>
              <w:t>761</w:t>
            </w:r>
          </w:p>
        </w:tc>
      </w:tr>
      <w:tr w:rsidR="008E59F7" w:rsidRPr="00C93E9D" w14:paraId="00BEDF1B" w14:textId="77EA0D4F" w:rsidTr="008E59F7">
        <w:trPr>
          <w:trHeight w:val="570"/>
          <w:jc w:val="center"/>
        </w:trPr>
        <w:tc>
          <w:tcPr>
            <w:tcW w:w="409" w:type="pct"/>
            <w:tcBorders>
              <w:top w:val="single" w:sz="2" w:space="0" w:color="000000"/>
              <w:bottom w:val="single" w:sz="2" w:space="0" w:color="000000"/>
            </w:tcBorders>
            <w:vAlign w:val="center"/>
          </w:tcPr>
          <w:p w14:paraId="7F0F25D4" w14:textId="774BC45B" w:rsidR="008E59F7" w:rsidRPr="00C93E9D" w:rsidRDefault="008E59F7" w:rsidP="008E59F7">
            <w:pPr>
              <w:pStyle w:val="113"/>
              <w:rPr>
                <w:lang w:eastAsia="zh-CN"/>
              </w:rPr>
            </w:pPr>
            <w:r w:rsidRPr="00C93E9D">
              <w:rPr>
                <w:bCs/>
                <w:kern w:val="0"/>
                <w:szCs w:val="21"/>
                <w:lang w:eastAsia="zh-CN"/>
              </w:rPr>
              <w:t>样地</w:t>
            </w:r>
            <w:r w:rsidRPr="00C93E9D">
              <w:rPr>
                <w:bCs/>
                <w:kern w:val="0"/>
                <w:szCs w:val="21"/>
                <w:lang w:eastAsia="zh-CN"/>
              </w:rPr>
              <w:t>6</w:t>
            </w:r>
          </w:p>
        </w:tc>
        <w:tc>
          <w:tcPr>
            <w:tcW w:w="528" w:type="pct"/>
            <w:tcBorders>
              <w:top w:val="single" w:sz="2" w:space="0" w:color="000000"/>
              <w:bottom w:val="single" w:sz="2" w:space="0" w:color="000000"/>
            </w:tcBorders>
            <w:vAlign w:val="center"/>
          </w:tcPr>
          <w:p w14:paraId="032B4189" w14:textId="3C46EC9C" w:rsidR="008E59F7" w:rsidRPr="00C93E9D" w:rsidRDefault="008E59F7" w:rsidP="008E59F7">
            <w:pPr>
              <w:pStyle w:val="113"/>
              <w:rPr>
                <w:lang w:eastAsia="zh-CN"/>
              </w:rPr>
            </w:pPr>
            <w:r w:rsidRPr="00C93E9D">
              <w:rPr>
                <w:bCs/>
                <w:kern w:val="0"/>
                <w:szCs w:val="21"/>
                <w:lang w:eastAsia="zh-CN"/>
              </w:rPr>
              <w:t>20m×20m</w:t>
            </w:r>
          </w:p>
        </w:tc>
        <w:tc>
          <w:tcPr>
            <w:tcW w:w="1109" w:type="pct"/>
            <w:tcBorders>
              <w:top w:val="single" w:sz="2" w:space="0" w:color="000000"/>
              <w:bottom w:val="single" w:sz="2" w:space="0" w:color="000000"/>
            </w:tcBorders>
            <w:vAlign w:val="center"/>
          </w:tcPr>
          <w:p w14:paraId="2D7DE0A4" w14:textId="1B66760D" w:rsidR="008E59F7" w:rsidRPr="00C93E9D" w:rsidRDefault="008E59F7" w:rsidP="008E59F7">
            <w:pPr>
              <w:pStyle w:val="113"/>
              <w:rPr>
                <w:lang w:eastAsia="zh-CN"/>
              </w:rPr>
            </w:pPr>
            <w:r w:rsidRPr="00C93E9D">
              <w:rPr>
                <w:bCs/>
                <w:kern w:val="0"/>
                <w:szCs w:val="21"/>
                <w:lang w:eastAsia="zh-CN"/>
              </w:rPr>
              <w:t>107.8082,31.6317</w:t>
            </w:r>
          </w:p>
        </w:tc>
        <w:tc>
          <w:tcPr>
            <w:tcW w:w="1025" w:type="pct"/>
            <w:tcBorders>
              <w:top w:val="single" w:sz="2" w:space="0" w:color="000000"/>
              <w:bottom w:val="single" w:sz="2" w:space="0" w:color="000000"/>
            </w:tcBorders>
            <w:vAlign w:val="center"/>
          </w:tcPr>
          <w:p w14:paraId="511FAC13" w14:textId="4E64CCA8" w:rsidR="008E59F7" w:rsidRPr="00C93E9D" w:rsidRDefault="008E59F7" w:rsidP="008E59F7">
            <w:pPr>
              <w:pStyle w:val="113"/>
              <w:rPr>
                <w:lang w:eastAsia="zh-CN"/>
              </w:rPr>
            </w:pPr>
            <w:r w:rsidRPr="00C93E9D">
              <w:rPr>
                <w:bCs/>
                <w:kern w:val="0"/>
                <w:szCs w:val="21"/>
                <w:lang w:eastAsia="zh-CN"/>
              </w:rPr>
              <w:t>麻栎、青冈、栓皮栎群系</w:t>
            </w:r>
          </w:p>
        </w:tc>
        <w:tc>
          <w:tcPr>
            <w:tcW w:w="515" w:type="pct"/>
            <w:tcBorders>
              <w:top w:val="single" w:sz="2" w:space="0" w:color="000000"/>
              <w:bottom w:val="single" w:sz="2" w:space="0" w:color="000000"/>
            </w:tcBorders>
            <w:vAlign w:val="center"/>
          </w:tcPr>
          <w:p w14:paraId="47194419" w14:textId="48CDB4BE" w:rsidR="008E59F7" w:rsidRPr="00C93E9D" w:rsidRDefault="008E59F7" w:rsidP="008E59F7">
            <w:pPr>
              <w:pStyle w:val="113"/>
              <w:rPr>
                <w:lang w:eastAsia="zh-CN"/>
              </w:rPr>
            </w:pPr>
            <w:r w:rsidRPr="00C93E9D">
              <w:rPr>
                <w:bCs/>
                <w:kern w:val="0"/>
                <w:szCs w:val="21"/>
                <w:lang w:eastAsia="zh-CN"/>
              </w:rPr>
              <w:t>麻栎</w:t>
            </w:r>
          </w:p>
        </w:tc>
        <w:tc>
          <w:tcPr>
            <w:tcW w:w="1024" w:type="pct"/>
            <w:tcBorders>
              <w:top w:val="single" w:sz="2" w:space="0" w:color="000000"/>
              <w:bottom w:val="single" w:sz="2" w:space="0" w:color="000000"/>
            </w:tcBorders>
            <w:vAlign w:val="center"/>
          </w:tcPr>
          <w:p w14:paraId="2F563BD7" w14:textId="70EDD4FF" w:rsidR="008E59F7" w:rsidRPr="00C93E9D" w:rsidRDefault="008E59F7" w:rsidP="008E59F7">
            <w:pPr>
              <w:pStyle w:val="113"/>
              <w:rPr>
                <w:lang w:eastAsia="zh-CN"/>
              </w:rPr>
            </w:pPr>
            <w:r w:rsidRPr="00C93E9D">
              <w:rPr>
                <w:bCs/>
                <w:kern w:val="0"/>
                <w:szCs w:val="21"/>
                <w:lang w:eastAsia="zh-CN"/>
              </w:rPr>
              <w:t>麻栎、青冈、栓皮栎、栓皮栎</w:t>
            </w:r>
          </w:p>
        </w:tc>
        <w:tc>
          <w:tcPr>
            <w:tcW w:w="390" w:type="pct"/>
            <w:tcBorders>
              <w:top w:val="single" w:sz="2" w:space="0" w:color="000000"/>
              <w:bottom w:val="single" w:sz="2" w:space="0" w:color="000000"/>
            </w:tcBorders>
            <w:vAlign w:val="center"/>
          </w:tcPr>
          <w:p w14:paraId="1A4268E5" w14:textId="7EC3ED32" w:rsidR="008E59F7" w:rsidRPr="00C93E9D" w:rsidRDefault="008E59F7" w:rsidP="008E59F7">
            <w:pPr>
              <w:pStyle w:val="113"/>
              <w:rPr>
                <w:lang w:eastAsia="zh-CN"/>
              </w:rPr>
            </w:pPr>
            <w:r w:rsidRPr="00C93E9D">
              <w:rPr>
                <w:bCs/>
                <w:kern w:val="0"/>
                <w:szCs w:val="21"/>
                <w:lang w:eastAsia="zh-CN"/>
              </w:rPr>
              <w:t>812</w:t>
            </w:r>
          </w:p>
        </w:tc>
      </w:tr>
      <w:tr w:rsidR="008E59F7" w:rsidRPr="00C93E9D" w14:paraId="6D8F92EB" w14:textId="461D3C45" w:rsidTr="008E59F7">
        <w:trPr>
          <w:trHeight w:val="653"/>
          <w:jc w:val="center"/>
        </w:trPr>
        <w:tc>
          <w:tcPr>
            <w:tcW w:w="409" w:type="pct"/>
            <w:tcBorders>
              <w:top w:val="single" w:sz="2" w:space="0" w:color="000000"/>
              <w:bottom w:val="single" w:sz="2" w:space="0" w:color="000000"/>
            </w:tcBorders>
            <w:vAlign w:val="center"/>
          </w:tcPr>
          <w:p w14:paraId="3581ADFB" w14:textId="7EACB045" w:rsidR="008E59F7" w:rsidRPr="00C93E9D" w:rsidRDefault="008E59F7" w:rsidP="008E59F7">
            <w:pPr>
              <w:pStyle w:val="113"/>
              <w:rPr>
                <w:lang w:eastAsia="zh-CN"/>
              </w:rPr>
            </w:pPr>
            <w:r w:rsidRPr="00C93E9D">
              <w:rPr>
                <w:bCs/>
                <w:kern w:val="0"/>
                <w:szCs w:val="21"/>
                <w:lang w:eastAsia="zh-CN"/>
              </w:rPr>
              <w:t>样地</w:t>
            </w:r>
            <w:r w:rsidRPr="00C93E9D">
              <w:rPr>
                <w:bCs/>
                <w:kern w:val="0"/>
                <w:szCs w:val="21"/>
                <w:lang w:eastAsia="zh-CN"/>
              </w:rPr>
              <w:t>7</w:t>
            </w:r>
          </w:p>
        </w:tc>
        <w:tc>
          <w:tcPr>
            <w:tcW w:w="528" w:type="pct"/>
            <w:tcBorders>
              <w:top w:val="single" w:sz="2" w:space="0" w:color="000000"/>
              <w:bottom w:val="single" w:sz="2" w:space="0" w:color="000000"/>
            </w:tcBorders>
            <w:vAlign w:val="center"/>
          </w:tcPr>
          <w:p w14:paraId="4AFC3F3D" w14:textId="2B4A27AD" w:rsidR="008E59F7" w:rsidRPr="00C93E9D" w:rsidRDefault="008E59F7" w:rsidP="008E59F7">
            <w:pPr>
              <w:pStyle w:val="113"/>
              <w:rPr>
                <w:lang w:eastAsia="zh-CN"/>
              </w:rPr>
            </w:pPr>
            <w:r w:rsidRPr="00C93E9D">
              <w:rPr>
                <w:bCs/>
                <w:kern w:val="0"/>
                <w:szCs w:val="21"/>
                <w:lang w:eastAsia="zh-CN"/>
              </w:rPr>
              <w:t>20m×20m</w:t>
            </w:r>
          </w:p>
        </w:tc>
        <w:tc>
          <w:tcPr>
            <w:tcW w:w="1109" w:type="pct"/>
            <w:tcBorders>
              <w:top w:val="single" w:sz="2" w:space="0" w:color="000000"/>
              <w:bottom w:val="single" w:sz="2" w:space="0" w:color="000000"/>
            </w:tcBorders>
            <w:vAlign w:val="center"/>
          </w:tcPr>
          <w:p w14:paraId="4A12F049" w14:textId="0D6B6CB6" w:rsidR="008E59F7" w:rsidRPr="00C93E9D" w:rsidRDefault="008E59F7" w:rsidP="008E59F7">
            <w:pPr>
              <w:pStyle w:val="113"/>
              <w:rPr>
                <w:lang w:eastAsia="zh-CN"/>
              </w:rPr>
            </w:pPr>
            <w:r w:rsidRPr="00C93E9D">
              <w:rPr>
                <w:bCs/>
                <w:kern w:val="0"/>
                <w:szCs w:val="21"/>
                <w:lang w:eastAsia="zh-CN"/>
              </w:rPr>
              <w:t>107.8055,31.6458</w:t>
            </w:r>
          </w:p>
        </w:tc>
        <w:tc>
          <w:tcPr>
            <w:tcW w:w="1025" w:type="pct"/>
            <w:tcBorders>
              <w:top w:val="single" w:sz="2" w:space="0" w:color="000000"/>
              <w:bottom w:val="single" w:sz="2" w:space="0" w:color="000000"/>
            </w:tcBorders>
            <w:vAlign w:val="center"/>
          </w:tcPr>
          <w:p w14:paraId="5398F44A" w14:textId="51F54DEF" w:rsidR="008E59F7" w:rsidRPr="00C93E9D" w:rsidRDefault="008E59F7" w:rsidP="008E59F7">
            <w:pPr>
              <w:pStyle w:val="113"/>
              <w:rPr>
                <w:lang w:eastAsia="zh-CN"/>
              </w:rPr>
            </w:pPr>
            <w:r w:rsidRPr="00C93E9D">
              <w:rPr>
                <w:bCs/>
                <w:kern w:val="0"/>
                <w:szCs w:val="21"/>
                <w:lang w:eastAsia="zh-CN"/>
              </w:rPr>
              <w:t>慈竹群系</w:t>
            </w:r>
          </w:p>
        </w:tc>
        <w:tc>
          <w:tcPr>
            <w:tcW w:w="515" w:type="pct"/>
            <w:tcBorders>
              <w:top w:val="single" w:sz="2" w:space="0" w:color="000000"/>
              <w:bottom w:val="single" w:sz="2" w:space="0" w:color="000000"/>
            </w:tcBorders>
            <w:vAlign w:val="center"/>
          </w:tcPr>
          <w:p w14:paraId="2DE09792" w14:textId="1F315803" w:rsidR="008E59F7" w:rsidRPr="00C93E9D" w:rsidRDefault="008E59F7" w:rsidP="008E59F7">
            <w:pPr>
              <w:pStyle w:val="113"/>
              <w:rPr>
                <w:lang w:eastAsia="zh-CN"/>
              </w:rPr>
            </w:pPr>
            <w:r w:rsidRPr="00C93E9D">
              <w:rPr>
                <w:bCs/>
                <w:kern w:val="0"/>
                <w:szCs w:val="21"/>
                <w:lang w:eastAsia="zh-CN"/>
              </w:rPr>
              <w:t>慈竹</w:t>
            </w:r>
          </w:p>
        </w:tc>
        <w:tc>
          <w:tcPr>
            <w:tcW w:w="1024" w:type="pct"/>
            <w:tcBorders>
              <w:top w:val="single" w:sz="2" w:space="0" w:color="000000"/>
              <w:bottom w:val="single" w:sz="2" w:space="0" w:color="000000"/>
            </w:tcBorders>
            <w:vAlign w:val="center"/>
          </w:tcPr>
          <w:p w14:paraId="1C2389F8" w14:textId="7A99006D" w:rsidR="008E59F7" w:rsidRPr="00C93E9D" w:rsidRDefault="008E59F7" w:rsidP="008E59F7">
            <w:pPr>
              <w:pStyle w:val="113"/>
              <w:rPr>
                <w:lang w:eastAsia="zh-CN"/>
              </w:rPr>
            </w:pPr>
            <w:r w:rsidRPr="00C93E9D">
              <w:rPr>
                <w:bCs/>
                <w:kern w:val="0"/>
                <w:szCs w:val="21"/>
                <w:lang w:eastAsia="zh-CN"/>
              </w:rPr>
              <w:t>慈竹</w:t>
            </w:r>
          </w:p>
        </w:tc>
        <w:tc>
          <w:tcPr>
            <w:tcW w:w="390" w:type="pct"/>
            <w:tcBorders>
              <w:top w:val="single" w:sz="2" w:space="0" w:color="000000"/>
              <w:bottom w:val="single" w:sz="2" w:space="0" w:color="000000"/>
            </w:tcBorders>
            <w:vAlign w:val="center"/>
          </w:tcPr>
          <w:p w14:paraId="1A709EFA" w14:textId="03D50AC7" w:rsidR="008E59F7" w:rsidRPr="00C93E9D" w:rsidRDefault="008E59F7" w:rsidP="008E59F7">
            <w:pPr>
              <w:pStyle w:val="113"/>
              <w:rPr>
                <w:lang w:eastAsia="zh-CN"/>
              </w:rPr>
            </w:pPr>
            <w:r w:rsidRPr="00C93E9D">
              <w:rPr>
                <w:bCs/>
                <w:kern w:val="0"/>
                <w:szCs w:val="21"/>
                <w:lang w:eastAsia="zh-CN"/>
              </w:rPr>
              <w:t>639</w:t>
            </w:r>
          </w:p>
        </w:tc>
      </w:tr>
      <w:tr w:rsidR="008E59F7" w:rsidRPr="00C93E9D" w14:paraId="01D5BA17" w14:textId="4C82E4DB" w:rsidTr="008E59F7">
        <w:trPr>
          <w:trHeight w:val="594"/>
          <w:jc w:val="center"/>
        </w:trPr>
        <w:tc>
          <w:tcPr>
            <w:tcW w:w="409" w:type="pct"/>
            <w:tcBorders>
              <w:top w:val="single" w:sz="2" w:space="0" w:color="000000"/>
              <w:bottom w:val="single" w:sz="2" w:space="0" w:color="000000"/>
            </w:tcBorders>
            <w:vAlign w:val="center"/>
          </w:tcPr>
          <w:p w14:paraId="380420C1" w14:textId="0C320906" w:rsidR="008E59F7" w:rsidRPr="00C93E9D" w:rsidRDefault="008E59F7" w:rsidP="008E59F7">
            <w:pPr>
              <w:pStyle w:val="113"/>
              <w:rPr>
                <w:lang w:eastAsia="zh-CN"/>
              </w:rPr>
            </w:pPr>
            <w:r w:rsidRPr="00C93E9D">
              <w:rPr>
                <w:bCs/>
                <w:kern w:val="0"/>
                <w:szCs w:val="21"/>
                <w:lang w:eastAsia="zh-CN"/>
              </w:rPr>
              <w:lastRenderedPageBreak/>
              <w:t>样地</w:t>
            </w:r>
            <w:r w:rsidRPr="00C93E9D">
              <w:rPr>
                <w:bCs/>
                <w:kern w:val="0"/>
                <w:szCs w:val="21"/>
                <w:lang w:eastAsia="zh-CN"/>
              </w:rPr>
              <w:t>8</w:t>
            </w:r>
          </w:p>
        </w:tc>
        <w:tc>
          <w:tcPr>
            <w:tcW w:w="528" w:type="pct"/>
            <w:tcBorders>
              <w:top w:val="single" w:sz="2" w:space="0" w:color="000000"/>
              <w:bottom w:val="single" w:sz="2" w:space="0" w:color="000000"/>
            </w:tcBorders>
            <w:vAlign w:val="center"/>
          </w:tcPr>
          <w:p w14:paraId="11696ECC" w14:textId="2EF701FD" w:rsidR="008E59F7" w:rsidRPr="00C93E9D" w:rsidRDefault="008E59F7" w:rsidP="008E59F7">
            <w:pPr>
              <w:pStyle w:val="113"/>
              <w:rPr>
                <w:lang w:eastAsia="zh-CN"/>
              </w:rPr>
            </w:pPr>
            <w:r w:rsidRPr="00C93E9D">
              <w:rPr>
                <w:bCs/>
                <w:kern w:val="0"/>
                <w:szCs w:val="21"/>
                <w:lang w:eastAsia="zh-CN"/>
              </w:rPr>
              <w:t>20m×20m</w:t>
            </w:r>
          </w:p>
        </w:tc>
        <w:tc>
          <w:tcPr>
            <w:tcW w:w="1109" w:type="pct"/>
            <w:tcBorders>
              <w:top w:val="single" w:sz="2" w:space="0" w:color="000000"/>
              <w:bottom w:val="single" w:sz="2" w:space="0" w:color="000000"/>
            </w:tcBorders>
            <w:vAlign w:val="center"/>
          </w:tcPr>
          <w:p w14:paraId="14CC440E" w14:textId="7EB24902" w:rsidR="008E59F7" w:rsidRPr="00C93E9D" w:rsidRDefault="008E59F7" w:rsidP="008E59F7">
            <w:pPr>
              <w:pStyle w:val="113"/>
              <w:rPr>
                <w:lang w:eastAsia="zh-CN"/>
              </w:rPr>
            </w:pPr>
            <w:r w:rsidRPr="00C93E9D">
              <w:rPr>
                <w:bCs/>
                <w:kern w:val="0"/>
                <w:szCs w:val="21"/>
                <w:lang w:eastAsia="zh-CN"/>
              </w:rPr>
              <w:t>107.8064,31.6450</w:t>
            </w:r>
          </w:p>
        </w:tc>
        <w:tc>
          <w:tcPr>
            <w:tcW w:w="1025" w:type="pct"/>
            <w:tcBorders>
              <w:top w:val="single" w:sz="2" w:space="0" w:color="000000"/>
              <w:bottom w:val="single" w:sz="2" w:space="0" w:color="000000"/>
            </w:tcBorders>
            <w:vAlign w:val="center"/>
          </w:tcPr>
          <w:p w14:paraId="7B5B8C8C" w14:textId="76DD43D9" w:rsidR="008E59F7" w:rsidRPr="00C93E9D" w:rsidRDefault="008E59F7" w:rsidP="008E59F7">
            <w:pPr>
              <w:pStyle w:val="113"/>
              <w:rPr>
                <w:lang w:eastAsia="zh-CN"/>
              </w:rPr>
            </w:pPr>
            <w:r w:rsidRPr="00C93E9D">
              <w:rPr>
                <w:bCs/>
                <w:kern w:val="0"/>
                <w:szCs w:val="21"/>
                <w:lang w:eastAsia="zh-CN"/>
              </w:rPr>
              <w:t>慈竹群系</w:t>
            </w:r>
          </w:p>
        </w:tc>
        <w:tc>
          <w:tcPr>
            <w:tcW w:w="515" w:type="pct"/>
            <w:tcBorders>
              <w:top w:val="single" w:sz="2" w:space="0" w:color="000000"/>
              <w:bottom w:val="single" w:sz="2" w:space="0" w:color="000000"/>
            </w:tcBorders>
            <w:vAlign w:val="center"/>
          </w:tcPr>
          <w:p w14:paraId="022BD14C" w14:textId="637E255E" w:rsidR="008E59F7" w:rsidRPr="00C93E9D" w:rsidRDefault="008E59F7" w:rsidP="008E59F7">
            <w:pPr>
              <w:pStyle w:val="113"/>
              <w:rPr>
                <w:lang w:eastAsia="zh-CN"/>
              </w:rPr>
            </w:pPr>
            <w:r w:rsidRPr="00C93E9D">
              <w:rPr>
                <w:bCs/>
                <w:kern w:val="0"/>
                <w:szCs w:val="21"/>
                <w:lang w:eastAsia="zh-CN"/>
              </w:rPr>
              <w:t>慈竹</w:t>
            </w:r>
          </w:p>
        </w:tc>
        <w:tc>
          <w:tcPr>
            <w:tcW w:w="1024" w:type="pct"/>
            <w:tcBorders>
              <w:top w:val="single" w:sz="2" w:space="0" w:color="000000"/>
              <w:bottom w:val="single" w:sz="2" w:space="0" w:color="000000"/>
            </w:tcBorders>
            <w:vAlign w:val="center"/>
          </w:tcPr>
          <w:p w14:paraId="6608FC97" w14:textId="50FF16FB" w:rsidR="008E59F7" w:rsidRPr="00C93E9D" w:rsidRDefault="008E59F7" w:rsidP="008E59F7">
            <w:pPr>
              <w:pStyle w:val="113"/>
              <w:rPr>
                <w:lang w:eastAsia="zh-CN"/>
              </w:rPr>
            </w:pPr>
            <w:r w:rsidRPr="00C93E9D">
              <w:rPr>
                <w:bCs/>
                <w:kern w:val="0"/>
                <w:szCs w:val="21"/>
                <w:lang w:eastAsia="zh-CN"/>
              </w:rPr>
              <w:t>慈竹</w:t>
            </w:r>
          </w:p>
        </w:tc>
        <w:tc>
          <w:tcPr>
            <w:tcW w:w="390" w:type="pct"/>
            <w:tcBorders>
              <w:top w:val="single" w:sz="2" w:space="0" w:color="000000"/>
              <w:bottom w:val="single" w:sz="2" w:space="0" w:color="000000"/>
            </w:tcBorders>
            <w:vAlign w:val="center"/>
          </w:tcPr>
          <w:p w14:paraId="01CF1E9A" w14:textId="52F751CB" w:rsidR="008E59F7" w:rsidRPr="00C93E9D" w:rsidRDefault="008E59F7" w:rsidP="008E59F7">
            <w:pPr>
              <w:pStyle w:val="113"/>
              <w:rPr>
                <w:lang w:eastAsia="zh-CN"/>
              </w:rPr>
            </w:pPr>
            <w:r w:rsidRPr="00C93E9D">
              <w:rPr>
                <w:bCs/>
                <w:kern w:val="0"/>
                <w:szCs w:val="21"/>
                <w:lang w:eastAsia="zh-CN"/>
              </w:rPr>
              <w:t>638</w:t>
            </w:r>
          </w:p>
        </w:tc>
      </w:tr>
      <w:tr w:rsidR="008E59F7" w:rsidRPr="00C93E9D" w14:paraId="71D48ABA" w14:textId="1222E9C2" w:rsidTr="008E59F7">
        <w:trPr>
          <w:trHeight w:val="594"/>
          <w:jc w:val="center"/>
        </w:trPr>
        <w:tc>
          <w:tcPr>
            <w:tcW w:w="409" w:type="pct"/>
            <w:tcBorders>
              <w:top w:val="single" w:sz="2" w:space="0" w:color="000000"/>
              <w:bottom w:val="single" w:sz="2" w:space="0" w:color="000000"/>
            </w:tcBorders>
            <w:vAlign w:val="center"/>
          </w:tcPr>
          <w:p w14:paraId="29E460E5" w14:textId="7509C790" w:rsidR="008E59F7" w:rsidRPr="00C93E9D" w:rsidRDefault="008E59F7" w:rsidP="008E59F7">
            <w:pPr>
              <w:pStyle w:val="113"/>
            </w:pPr>
            <w:r w:rsidRPr="00C93E9D">
              <w:rPr>
                <w:bCs/>
                <w:kern w:val="0"/>
                <w:szCs w:val="21"/>
                <w:lang w:eastAsia="zh-CN"/>
              </w:rPr>
              <w:t>样地</w:t>
            </w:r>
            <w:r w:rsidRPr="00C93E9D">
              <w:rPr>
                <w:bCs/>
                <w:kern w:val="0"/>
                <w:szCs w:val="21"/>
                <w:lang w:eastAsia="zh-CN"/>
              </w:rPr>
              <w:t>9</w:t>
            </w:r>
          </w:p>
        </w:tc>
        <w:tc>
          <w:tcPr>
            <w:tcW w:w="528" w:type="pct"/>
            <w:tcBorders>
              <w:top w:val="single" w:sz="2" w:space="0" w:color="000000"/>
              <w:bottom w:val="single" w:sz="2" w:space="0" w:color="000000"/>
            </w:tcBorders>
            <w:vAlign w:val="center"/>
          </w:tcPr>
          <w:p w14:paraId="396602A4" w14:textId="1339D1F5" w:rsidR="008E59F7" w:rsidRPr="00C93E9D" w:rsidRDefault="008E59F7" w:rsidP="008E59F7">
            <w:pPr>
              <w:pStyle w:val="113"/>
            </w:pPr>
            <w:r w:rsidRPr="00C93E9D">
              <w:rPr>
                <w:bCs/>
                <w:kern w:val="0"/>
                <w:szCs w:val="21"/>
                <w:lang w:eastAsia="zh-CN"/>
              </w:rPr>
              <w:t>20m×20m</w:t>
            </w:r>
          </w:p>
        </w:tc>
        <w:tc>
          <w:tcPr>
            <w:tcW w:w="1109" w:type="pct"/>
            <w:tcBorders>
              <w:top w:val="single" w:sz="2" w:space="0" w:color="000000"/>
              <w:bottom w:val="single" w:sz="2" w:space="0" w:color="000000"/>
            </w:tcBorders>
            <w:vAlign w:val="center"/>
          </w:tcPr>
          <w:p w14:paraId="19801211" w14:textId="2C38542F" w:rsidR="008E59F7" w:rsidRPr="00C93E9D" w:rsidRDefault="008E59F7" w:rsidP="008E59F7">
            <w:pPr>
              <w:pStyle w:val="113"/>
            </w:pPr>
            <w:r w:rsidRPr="00C93E9D">
              <w:rPr>
                <w:bCs/>
                <w:kern w:val="0"/>
                <w:szCs w:val="21"/>
                <w:lang w:eastAsia="zh-CN"/>
              </w:rPr>
              <w:t>107.8042,31.6452</w:t>
            </w:r>
          </w:p>
        </w:tc>
        <w:tc>
          <w:tcPr>
            <w:tcW w:w="1025" w:type="pct"/>
            <w:tcBorders>
              <w:top w:val="single" w:sz="2" w:space="0" w:color="000000"/>
              <w:bottom w:val="single" w:sz="2" w:space="0" w:color="000000"/>
            </w:tcBorders>
            <w:vAlign w:val="center"/>
          </w:tcPr>
          <w:p w14:paraId="6141CA66" w14:textId="0802610D" w:rsidR="008E59F7" w:rsidRPr="00C93E9D" w:rsidRDefault="008E59F7" w:rsidP="008E59F7">
            <w:pPr>
              <w:pStyle w:val="113"/>
            </w:pPr>
            <w:r w:rsidRPr="00C93E9D">
              <w:rPr>
                <w:bCs/>
                <w:kern w:val="0"/>
                <w:szCs w:val="21"/>
                <w:lang w:eastAsia="zh-CN"/>
              </w:rPr>
              <w:t>慈竹群系</w:t>
            </w:r>
          </w:p>
        </w:tc>
        <w:tc>
          <w:tcPr>
            <w:tcW w:w="515" w:type="pct"/>
            <w:tcBorders>
              <w:top w:val="single" w:sz="2" w:space="0" w:color="000000"/>
              <w:bottom w:val="single" w:sz="2" w:space="0" w:color="000000"/>
            </w:tcBorders>
            <w:vAlign w:val="center"/>
          </w:tcPr>
          <w:p w14:paraId="33FE9C0C" w14:textId="5E51D842" w:rsidR="008E59F7" w:rsidRPr="00C93E9D" w:rsidRDefault="008E59F7" w:rsidP="008E59F7">
            <w:pPr>
              <w:pStyle w:val="113"/>
            </w:pPr>
            <w:r w:rsidRPr="00C93E9D">
              <w:rPr>
                <w:bCs/>
                <w:kern w:val="0"/>
                <w:szCs w:val="21"/>
                <w:lang w:eastAsia="zh-CN"/>
              </w:rPr>
              <w:t>慈竹</w:t>
            </w:r>
          </w:p>
        </w:tc>
        <w:tc>
          <w:tcPr>
            <w:tcW w:w="1024" w:type="pct"/>
            <w:tcBorders>
              <w:top w:val="single" w:sz="2" w:space="0" w:color="000000"/>
              <w:bottom w:val="single" w:sz="2" w:space="0" w:color="000000"/>
            </w:tcBorders>
            <w:vAlign w:val="center"/>
          </w:tcPr>
          <w:p w14:paraId="49B54EE7" w14:textId="04E24016" w:rsidR="008E59F7" w:rsidRPr="00C93E9D" w:rsidRDefault="008E59F7" w:rsidP="008E59F7">
            <w:pPr>
              <w:pStyle w:val="113"/>
            </w:pPr>
            <w:r w:rsidRPr="00C93E9D">
              <w:rPr>
                <w:bCs/>
                <w:kern w:val="0"/>
                <w:szCs w:val="21"/>
                <w:lang w:eastAsia="zh-CN"/>
              </w:rPr>
              <w:t>慈竹</w:t>
            </w:r>
          </w:p>
        </w:tc>
        <w:tc>
          <w:tcPr>
            <w:tcW w:w="390" w:type="pct"/>
            <w:tcBorders>
              <w:top w:val="single" w:sz="2" w:space="0" w:color="000000"/>
              <w:bottom w:val="single" w:sz="2" w:space="0" w:color="000000"/>
            </w:tcBorders>
            <w:vAlign w:val="center"/>
          </w:tcPr>
          <w:p w14:paraId="4BA0C5E4" w14:textId="76C132E1" w:rsidR="008E59F7" w:rsidRPr="00C93E9D" w:rsidRDefault="008E59F7" w:rsidP="008E59F7">
            <w:pPr>
              <w:pStyle w:val="113"/>
            </w:pPr>
            <w:r w:rsidRPr="00C93E9D">
              <w:rPr>
                <w:bCs/>
                <w:kern w:val="0"/>
                <w:szCs w:val="21"/>
                <w:lang w:eastAsia="zh-CN"/>
              </w:rPr>
              <w:t>600</w:t>
            </w:r>
          </w:p>
        </w:tc>
      </w:tr>
      <w:tr w:rsidR="008E59F7" w:rsidRPr="00C93E9D" w14:paraId="2E5F64C4" w14:textId="06EA45BD" w:rsidTr="008E59F7">
        <w:trPr>
          <w:trHeight w:val="594"/>
          <w:jc w:val="center"/>
        </w:trPr>
        <w:tc>
          <w:tcPr>
            <w:tcW w:w="409" w:type="pct"/>
            <w:tcBorders>
              <w:top w:val="single" w:sz="2" w:space="0" w:color="000000"/>
              <w:bottom w:val="single" w:sz="2" w:space="0" w:color="000000"/>
            </w:tcBorders>
            <w:vAlign w:val="center"/>
          </w:tcPr>
          <w:p w14:paraId="01DAE5AE" w14:textId="6CC9C5FD" w:rsidR="008E59F7" w:rsidRPr="00C93E9D" w:rsidRDefault="008E59F7" w:rsidP="008E59F7">
            <w:pPr>
              <w:pStyle w:val="113"/>
            </w:pPr>
            <w:r w:rsidRPr="00C93E9D">
              <w:rPr>
                <w:bCs/>
                <w:kern w:val="0"/>
                <w:szCs w:val="21"/>
                <w:lang w:eastAsia="zh-CN"/>
              </w:rPr>
              <w:t>样地</w:t>
            </w:r>
            <w:r w:rsidRPr="00C93E9D">
              <w:rPr>
                <w:bCs/>
                <w:kern w:val="0"/>
                <w:szCs w:val="21"/>
                <w:lang w:eastAsia="zh-CN"/>
              </w:rPr>
              <w:t>10</w:t>
            </w:r>
          </w:p>
        </w:tc>
        <w:tc>
          <w:tcPr>
            <w:tcW w:w="528" w:type="pct"/>
            <w:tcBorders>
              <w:top w:val="single" w:sz="2" w:space="0" w:color="000000"/>
              <w:bottom w:val="single" w:sz="2" w:space="0" w:color="000000"/>
            </w:tcBorders>
            <w:vAlign w:val="center"/>
          </w:tcPr>
          <w:p w14:paraId="45A9EB19" w14:textId="13BD7C9D" w:rsidR="008E59F7" w:rsidRPr="00C93E9D" w:rsidRDefault="008E59F7" w:rsidP="008E59F7">
            <w:pPr>
              <w:pStyle w:val="113"/>
            </w:pPr>
            <w:r w:rsidRPr="00C93E9D">
              <w:rPr>
                <w:bCs/>
                <w:kern w:val="0"/>
                <w:szCs w:val="21"/>
                <w:lang w:eastAsia="zh-CN"/>
              </w:rPr>
              <w:t>5m×5m</w:t>
            </w:r>
          </w:p>
        </w:tc>
        <w:tc>
          <w:tcPr>
            <w:tcW w:w="1109" w:type="pct"/>
            <w:tcBorders>
              <w:top w:val="single" w:sz="2" w:space="0" w:color="000000"/>
              <w:bottom w:val="single" w:sz="2" w:space="0" w:color="000000"/>
            </w:tcBorders>
            <w:vAlign w:val="center"/>
          </w:tcPr>
          <w:p w14:paraId="22AD0257" w14:textId="676256B1" w:rsidR="008E59F7" w:rsidRPr="00C93E9D" w:rsidRDefault="008E59F7" w:rsidP="008E59F7">
            <w:pPr>
              <w:pStyle w:val="113"/>
            </w:pPr>
            <w:r w:rsidRPr="00C93E9D">
              <w:rPr>
                <w:bCs/>
                <w:kern w:val="0"/>
                <w:szCs w:val="21"/>
                <w:lang w:eastAsia="zh-CN"/>
              </w:rPr>
              <w:t>107.7916,31.6273</w:t>
            </w:r>
          </w:p>
        </w:tc>
        <w:tc>
          <w:tcPr>
            <w:tcW w:w="1025" w:type="pct"/>
            <w:tcBorders>
              <w:top w:val="single" w:sz="2" w:space="0" w:color="000000"/>
              <w:bottom w:val="single" w:sz="2" w:space="0" w:color="000000"/>
            </w:tcBorders>
            <w:vAlign w:val="center"/>
          </w:tcPr>
          <w:p w14:paraId="623F8F6E" w14:textId="42A4C554" w:rsidR="008E59F7" w:rsidRPr="00C93E9D" w:rsidRDefault="008E59F7" w:rsidP="008E59F7">
            <w:pPr>
              <w:pStyle w:val="113"/>
              <w:rPr>
                <w:lang w:eastAsia="zh-CN"/>
              </w:rPr>
            </w:pPr>
            <w:r w:rsidRPr="00C93E9D">
              <w:rPr>
                <w:bCs/>
                <w:kern w:val="0"/>
                <w:szCs w:val="21"/>
                <w:lang w:eastAsia="zh-CN"/>
              </w:rPr>
              <w:t>马桑</w:t>
            </w:r>
            <w:r w:rsidRPr="00C93E9D">
              <w:rPr>
                <w:bCs/>
                <w:kern w:val="0"/>
                <w:szCs w:val="21"/>
                <w:lang w:eastAsia="zh-CN"/>
              </w:rPr>
              <w:t>+</w:t>
            </w:r>
            <w:r w:rsidRPr="00C93E9D">
              <w:rPr>
                <w:bCs/>
                <w:kern w:val="0"/>
                <w:szCs w:val="21"/>
                <w:lang w:eastAsia="zh-CN"/>
              </w:rPr>
              <w:t>黄荆</w:t>
            </w:r>
            <w:r w:rsidRPr="00C93E9D">
              <w:rPr>
                <w:bCs/>
                <w:kern w:val="0"/>
                <w:szCs w:val="21"/>
                <w:lang w:eastAsia="zh-CN"/>
              </w:rPr>
              <w:t>+</w:t>
            </w:r>
            <w:r w:rsidRPr="00C93E9D">
              <w:rPr>
                <w:bCs/>
                <w:kern w:val="0"/>
                <w:szCs w:val="21"/>
                <w:lang w:eastAsia="zh-CN"/>
              </w:rPr>
              <w:t>火</w:t>
            </w:r>
            <w:proofErr w:type="gramStart"/>
            <w:r w:rsidRPr="00C93E9D">
              <w:rPr>
                <w:bCs/>
                <w:kern w:val="0"/>
                <w:szCs w:val="21"/>
                <w:lang w:eastAsia="zh-CN"/>
              </w:rPr>
              <w:t>棘</w:t>
            </w:r>
            <w:proofErr w:type="gramEnd"/>
            <w:r w:rsidRPr="00C93E9D">
              <w:rPr>
                <w:bCs/>
                <w:kern w:val="0"/>
                <w:szCs w:val="21"/>
                <w:lang w:eastAsia="zh-CN"/>
              </w:rPr>
              <w:t>+</w:t>
            </w:r>
            <w:r w:rsidRPr="00C93E9D">
              <w:rPr>
                <w:bCs/>
                <w:kern w:val="0"/>
                <w:szCs w:val="21"/>
                <w:lang w:eastAsia="zh-CN"/>
              </w:rPr>
              <w:t>荚蒾灌丛群系</w:t>
            </w:r>
          </w:p>
        </w:tc>
        <w:tc>
          <w:tcPr>
            <w:tcW w:w="515" w:type="pct"/>
            <w:tcBorders>
              <w:top w:val="single" w:sz="2" w:space="0" w:color="000000"/>
              <w:bottom w:val="single" w:sz="2" w:space="0" w:color="000000"/>
            </w:tcBorders>
            <w:vAlign w:val="center"/>
          </w:tcPr>
          <w:p w14:paraId="3B6E6845" w14:textId="4632F91D" w:rsidR="008E59F7" w:rsidRPr="00C93E9D" w:rsidRDefault="008E59F7" w:rsidP="008E59F7">
            <w:pPr>
              <w:pStyle w:val="113"/>
            </w:pPr>
            <w:r w:rsidRPr="00C93E9D">
              <w:rPr>
                <w:bCs/>
                <w:kern w:val="0"/>
                <w:szCs w:val="21"/>
                <w:lang w:eastAsia="zh-CN"/>
              </w:rPr>
              <w:t>马桑</w:t>
            </w:r>
          </w:p>
        </w:tc>
        <w:tc>
          <w:tcPr>
            <w:tcW w:w="1024" w:type="pct"/>
            <w:tcBorders>
              <w:top w:val="single" w:sz="2" w:space="0" w:color="000000"/>
              <w:bottom w:val="single" w:sz="2" w:space="0" w:color="000000"/>
            </w:tcBorders>
            <w:vAlign w:val="center"/>
          </w:tcPr>
          <w:p w14:paraId="15A2FBD5" w14:textId="2C8B9FF5" w:rsidR="008E59F7" w:rsidRPr="00C93E9D" w:rsidRDefault="008E59F7" w:rsidP="008E59F7">
            <w:pPr>
              <w:pStyle w:val="113"/>
            </w:pPr>
            <w:r w:rsidRPr="00C93E9D">
              <w:rPr>
                <w:bCs/>
                <w:kern w:val="0"/>
                <w:szCs w:val="21"/>
                <w:lang w:eastAsia="zh-CN"/>
              </w:rPr>
              <w:t>黄荆、火</w:t>
            </w:r>
            <w:proofErr w:type="gramStart"/>
            <w:r w:rsidRPr="00C93E9D">
              <w:rPr>
                <w:bCs/>
                <w:kern w:val="0"/>
                <w:szCs w:val="21"/>
                <w:lang w:eastAsia="zh-CN"/>
              </w:rPr>
              <w:t>棘</w:t>
            </w:r>
            <w:proofErr w:type="gramEnd"/>
            <w:r w:rsidRPr="00C93E9D">
              <w:rPr>
                <w:bCs/>
                <w:kern w:val="0"/>
                <w:szCs w:val="21"/>
                <w:lang w:eastAsia="zh-CN"/>
              </w:rPr>
              <w:t>、荚蒾</w:t>
            </w:r>
          </w:p>
        </w:tc>
        <w:tc>
          <w:tcPr>
            <w:tcW w:w="390" w:type="pct"/>
            <w:tcBorders>
              <w:top w:val="single" w:sz="2" w:space="0" w:color="000000"/>
              <w:bottom w:val="single" w:sz="2" w:space="0" w:color="000000"/>
            </w:tcBorders>
            <w:vAlign w:val="center"/>
          </w:tcPr>
          <w:p w14:paraId="28A3C8E9" w14:textId="03844C5B" w:rsidR="008E59F7" w:rsidRPr="00C93E9D" w:rsidRDefault="008E59F7" w:rsidP="008E59F7">
            <w:pPr>
              <w:pStyle w:val="113"/>
            </w:pPr>
            <w:r w:rsidRPr="00C93E9D">
              <w:rPr>
                <w:bCs/>
                <w:kern w:val="0"/>
                <w:szCs w:val="21"/>
                <w:lang w:eastAsia="zh-CN"/>
              </w:rPr>
              <w:t>659</w:t>
            </w:r>
          </w:p>
        </w:tc>
      </w:tr>
      <w:tr w:rsidR="008E59F7" w:rsidRPr="00C93E9D" w14:paraId="0957E8FA" w14:textId="6EB88022" w:rsidTr="008E59F7">
        <w:trPr>
          <w:trHeight w:val="594"/>
          <w:jc w:val="center"/>
        </w:trPr>
        <w:tc>
          <w:tcPr>
            <w:tcW w:w="409" w:type="pct"/>
            <w:tcBorders>
              <w:top w:val="single" w:sz="2" w:space="0" w:color="000000"/>
              <w:bottom w:val="single" w:sz="2" w:space="0" w:color="000000"/>
            </w:tcBorders>
            <w:vAlign w:val="center"/>
          </w:tcPr>
          <w:p w14:paraId="1CA9900B" w14:textId="0571E414" w:rsidR="008E59F7" w:rsidRPr="00C93E9D" w:rsidRDefault="008E59F7" w:rsidP="008E59F7">
            <w:pPr>
              <w:pStyle w:val="113"/>
            </w:pPr>
            <w:r w:rsidRPr="00C93E9D">
              <w:rPr>
                <w:bCs/>
                <w:kern w:val="0"/>
                <w:szCs w:val="21"/>
                <w:lang w:eastAsia="zh-CN"/>
              </w:rPr>
              <w:t>样地</w:t>
            </w:r>
            <w:r w:rsidRPr="00C93E9D">
              <w:rPr>
                <w:bCs/>
                <w:kern w:val="0"/>
                <w:szCs w:val="21"/>
                <w:lang w:eastAsia="zh-CN"/>
              </w:rPr>
              <w:t>11</w:t>
            </w:r>
          </w:p>
        </w:tc>
        <w:tc>
          <w:tcPr>
            <w:tcW w:w="528" w:type="pct"/>
            <w:tcBorders>
              <w:top w:val="single" w:sz="2" w:space="0" w:color="000000"/>
              <w:bottom w:val="single" w:sz="2" w:space="0" w:color="000000"/>
            </w:tcBorders>
            <w:vAlign w:val="center"/>
          </w:tcPr>
          <w:p w14:paraId="3007AB7F" w14:textId="7D477C66" w:rsidR="008E59F7" w:rsidRPr="00C93E9D" w:rsidRDefault="008E59F7" w:rsidP="008E59F7">
            <w:pPr>
              <w:pStyle w:val="113"/>
            </w:pPr>
            <w:r w:rsidRPr="00C93E9D">
              <w:rPr>
                <w:bCs/>
                <w:kern w:val="0"/>
                <w:szCs w:val="21"/>
                <w:lang w:eastAsia="zh-CN"/>
              </w:rPr>
              <w:t>5m×5m</w:t>
            </w:r>
          </w:p>
        </w:tc>
        <w:tc>
          <w:tcPr>
            <w:tcW w:w="1109" w:type="pct"/>
            <w:tcBorders>
              <w:top w:val="single" w:sz="2" w:space="0" w:color="000000"/>
              <w:bottom w:val="single" w:sz="2" w:space="0" w:color="000000"/>
            </w:tcBorders>
            <w:vAlign w:val="center"/>
          </w:tcPr>
          <w:p w14:paraId="314AF523" w14:textId="3A7C4A8B" w:rsidR="008E59F7" w:rsidRPr="00C93E9D" w:rsidRDefault="008E59F7" w:rsidP="008E59F7">
            <w:pPr>
              <w:pStyle w:val="113"/>
            </w:pPr>
            <w:r w:rsidRPr="00C93E9D">
              <w:rPr>
                <w:bCs/>
                <w:spacing w:val="15"/>
                <w:szCs w:val="21"/>
                <w:lang w:eastAsia="zh-CN"/>
              </w:rPr>
              <w:t>107.8080,31.6378</w:t>
            </w:r>
          </w:p>
        </w:tc>
        <w:tc>
          <w:tcPr>
            <w:tcW w:w="1025" w:type="pct"/>
            <w:tcBorders>
              <w:top w:val="single" w:sz="2" w:space="0" w:color="000000"/>
              <w:bottom w:val="single" w:sz="2" w:space="0" w:color="000000"/>
            </w:tcBorders>
            <w:vAlign w:val="center"/>
          </w:tcPr>
          <w:p w14:paraId="23AB1CED" w14:textId="4D448924" w:rsidR="008E59F7" w:rsidRPr="00C93E9D" w:rsidRDefault="008E59F7" w:rsidP="008E59F7">
            <w:pPr>
              <w:pStyle w:val="113"/>
              <w:rPr>
                <w:lang w:eastAsia="zh-CN"/>
              </w:rPr>
            </w:pPr>
            <w:r w:rsidRPr="00C93E9D">
              <w:rPr>
                <w:bCs/>
                <w:spacing w:val="15"/>
                <w:szCs w:val="21"/>
                <w:lang w:eastAsia="zh-CN"/>
              </w:rPr>
              <w:t>马桑</w:t>
            </w:r>
            <w:r w:rsidRPr="00C93E9D">
              <w:rPr>
                <w:bCs/>
                <w:spacing w:val="15"/>
                <w:szCs w:val="21"/>
                <w:lang w:eastAsia="zh-CN"/>
              </w:rPr>
              <w:t>+</w:t>
            </w:r>
            <w:r w:rsidRPr="00C93E9D">
              <w:rPr>
                <w:bCs/>
                <w:spacing w:val="15"/>
                <w:szCs w:val="21"/>
                <w:lang w:eastAsia="zh-CN"/>
              </w:rPr>
              <w:t>黄荆</w:t>
            </w:r>
            <w:r w:rsidRPr="00C93E9D">
              <w:rPr>
                <w:bCs/>
                <w:spacing w:val="15"/>
                <w:szCs w:val="21"/>
                <w:lang w:eastAsia="zh-CN"/>
              </w:rPr>
              <w:t>+</w:t>
            </w:r>
            <w:r w:rsidRPr="00C93E9D">
              <w:rPr>
                <w:bCs/>
                <w:spacing w:val="15"/>
                <w:szCs w:val="21"/>
                <w:lang w:eastAsia="zh-CN"/>
              </w:rPr>
              <w:t>火</w:t>
            </w:r>
            <w:proofErr w:type="gramStart"/>
            <w:r w:rsidRPr="00C93E9D">
              <w:rPr>
                <w:bCs/>
                <w:spacing w:val="15"/>
                <w:szCs w:val="21"/>
                <w:lang w:eastAsia="zh-CN"/>
              </w:rPr>
              <w:t>棘</w:t>
            </w:r>
            <w:proofErr w:type="gramEnd"/>
            <w:r w:rsidRPr="00C93E9D">
              <w:rPr>
                <w:bCs/>
                <w:spacing w:val="15"/>
                <w:szCs w:val="21"/>
                <w:lang w:eastAsia="zh-CN"/>
              </w:rPr>
              <w:t>+</w:t>
            </w:r>
            <w:r w:rsidRPr="00C93E9D">
              <w:rPr>
                <w:bCs/>
                <w:spacing w:val="15"/>
                <w:szCs w:val="21"/>
                <w:lang w:eastAsia="zh-CN"/>
              </w:rPr>
              <w:t>荚蒾灌丛群系</w:t>
            </w:r>
          </w:p>
        </w:tc>
        <w:tc>
          <w:tcPr>
            <w:tcW w:w="515" w:type="pct"/>
            <w:tcBorders>
              <w:top w:val="single" w:sz="2" w:space="0" w:color="000000"/>
              <w:bottom w:val="single" w:sz="2" w:space="0" w:color="000000"/>
            </w:tcBorders>
            <w:vAlign w:val="center"/>
          </w:tcPr>
          <w:p w14:paraId="7681886F" w14:textId="594E1154" w:rsidR="008E59F7" w:rsidRPr="00C93E9D" w:rsidRDefault="008E59F7" w:rsidP="008E59F7">
            <w:pPr>
              <w:pStyle w:val="113"/>
            </w:pPr>
            <w:r w:rsidRPr="00C93E9D">
              <w:rPr>
                <w:bCs/>
                <w:spacing w:val="15"/>
                <w:szCs w:val="21"/>
                <w:lang w:eastAsia="zh-CN"/>
              </w:rPr>
              <w:t>马桑</w:t>
            </w:r>
          </w:p>
        </w:tc>
        <w:tc>
          <w:tcPr>
            <w:tcW w:w="1024" w:type="pct"/>
            <w:tcBorders>
              <w:top w:val="single" w:sz="2" w:space="0" w:color="000000"/>
              <w:bottom w:val="single" w:sz="2" w:space="0" w:color="000000"/>
            </w:tcBorders>
            <w:vAlign w:val="center"/>
          </w:tcPr>
          <w:p w14:paraId="625C1072" w14:textId="22FBA8E5" w:rsidR="008E59F7" w:rsidRPr="00C93E9D" w:rsidRDefault="008E59F7" w:rsidP="008E59F7">
            <w:pPr>
              <w:pStyle w:val="113"/>
            </w:pPr>
            <w:r w:rsidRPr="00C93E9D">
              <w:rPr>
                <w:bCs/>
                <w:spacing w:val="15"/>
                <w:szCs w:val="21"/>
                <w:lang w:eastAsia="zh-CN"/>
              </w:rPr>
              <w:t>黄荆、火</w:t>
            </w:r>
            <w:proofErr w:type="gramStart"/>
            <w:r w:rsidRPr="00C93E9D">
              <w:rPr>
                <w:bCs/>
                <w:spacing w:val="15"/>
                <w:szCs w:val="21"/>
                <w:lang w:eastAsia="zh-CN"/>
              </w:rPr>
              <w:t>棘</w:t>
            </w:r>
            <w:proofErr w:type="gramEnd"/>
            <w:r w:rsidRPr="00C93E9D">
              <w:rPr>
                <w:bCs/>
                <w:spacing w:val="15"/>
                <w:szCs w:val="21"/>
                <w:lang w:eastAsia="zh-CN"/>
              </w:rPr>
              <w:t>、荚蒾</w:t>
            </w:r>
          </w:p>
        </w:tc>
        <w:tc>
          <w:tcPr>
            <w:tcW w:w="390" w:type="pct"/>
            <w:tcBorders>
              <w:top w:val="single" w:sz="2" w:space="0" w:color="000000"/>
              <w:bottom w:val="single" w:sz="2" w:space="0" w:color="000000"/>
            </w:tcBorders>
            <w:vAlign w:val="center"/>
          </w:tcPr>
          <w:p w14:paraId="00EFC4A7" w14:textId="2B8B29D1" w:rsidR="008E59F7" w:rsidRPr="00C93E9D" w:rsidRDefault="008E59F7" w:rsidP="008E59F7">
            <w:pPr>
              <w:pStyle w:val="113"/>
            </w:pPr>
            <w:r w:rsidRPr="00C93E9D">
              <w:rPr>
                <w:bCs/>
                <w:spacing w:val="15"/>
                <w:szCs w:val="21"/>
                <w:lang w:eastAsia="zh-CN"/>
              </w:rPr>
              <w:t>753</w:t>
            </w:r>
          </w:p>
        </w:tc>
      </w:tr>
      <w:tr w:rsidR="008E59F7" w:rsidRPr="00C93E9D" w14:paraId="045B750B" w14:textId="439348ED" w:rsidTr="008E59F7">
        <w:trPr>
          <w:trHeight w:val="594"/>
          <w:jc w:val="center"/>
        </w:trPr>
        <w:tc>
          <w:tcPr>
            <w:tcW w:w="409" w:type="pct"/>
            <w:tcBorders>
              <w:top w:val="single" w:sz="2" w:space="0" w:color="000000"/>
              <w:bottom w:val="single" w:sz="2" w:space="0" w:color="000000"/>
            </w:tcBorders>
            <w:vAlign w:val="center"/>
          </w:tcPr>
          <w:p w14:paraId="0C917C0B" w14:textId="14CFFB7D" w:rsidR="008E59F7" w:rsidRPr="00C93E9D" w:rsidRDefault="008E59F7" w:rsidP="008E59F7">
            <w:pPr>
              <w:pStyle w:val="113"/>
            </w:pPr>
            <w:r w:rsidRPr="00C93E9D">
              <w:rPr>
                <w:bCs/>
                <w:kern w:val="0"/>
                <w:szCs w:val="21"/>
                <w:lang w:eastAsia="zh-CN"/>
              </w:rPr>
              <w:t>样地</w:t>
            </w:r>
            <w:r w:rsidRPr="00C93E9D">
              <w:rPr>
                <w:bCs/>
                <w:kern w:val="0"/>
                <w:szCs w:val="21"/>
                <w:lang w:eastAsia="zh-CN"/>
              </w:rPr>
              <w:t>12</w:t>
            </w:r>
          </w:p>
        </w:tc>
        <w:tc>
          <w:tcPr>
            <w:tcW w:w="528" w:type="pct"/>
            <w:tcBorders>
              <w:top w:val="single" w:sz="2" w:space="0" w:color="000000"/>
              <w:bottom w:val="single" w:sz="2" w:space="0" w:color="000000"/>
            </w:tcBorders>
            <w:vAlign w:val="center"/>
          </w:tcPr>
          <w:p w14:paraId="445059F8" w14:textId="09EFA59B" w:rsidR="008E59F7" w:rsidRPr="00C93E9D" w:rsidRDefault="008E59F7" w:rsidP="008E59F7">
            <w:pPr>
              <w:pStyle w:val="113"/>
            </w:pPr>
            <w:r w:rsidRPr="00C93E9D">
              <w:rPr>
                <w:bCs/>
                <w:kern w:val="0"/>
                <w:szCs w:val="21"/>
                <w:lang w:eastAsia="zh-CN"/>
              </w:rPr>
              <w:t>5m×5m</w:t>
            </w:r>
          </w:p>
        </w:tc>
        <w:tc>
          <w:tcPr>
            <w:tcW w:w="1109" w:type="pct"/>
            <w:tcBorders>
              <w:top w:val="single" w:sz="2" w:space="0" w:color="000000"/>
              <w:bottom w:val="single" w:sz="2" w:space="0" w:color="000000"/>
            </w:tcBorders>
            <w:vAlign w:val="center"/>
          </w:tcPr>
          <w:p w14:paraId="5998687B" w14:textId="49B0F1D1" w:rsidR="008E59F7" w:rsidRPr="00C93E9D" w:rsidRDefault="008E59F7" w:rsidP="008E59F7">
            <w:pPr>
              <w:pStyle w:val="113"/>
            </w:pPr>
            <w:r w:rsidRPr="00C93E9D">
              <w:rPr>
                <w:bCs/>
                <w:spacing w:val="15"/>
                <w:szCs w:val="21"/>
                <w:lang w:eastAsia="zh-CN"/>
              </w:rPr>
              <w:t>107.8080,31.6300</w:t>
            </w:r>
          </w:p>
        </w:tc>
        <w:tc>
          <w:tcPr>
            <w:tcW w:w="1025" w:type="pct"/>
            <w:tcBorders>
              <w:top w:val="single" w:sz="2" w:space="0" w:color="000000"/>
              <w:bottom w:val="single" w:sz="2" w:space="0" w:color="000000"/>
            </w:tcBorders>
            <w:vAlign w:val="center"/>
          </w:tcPr>
          <w:p w14:paraId="46ED0FB3" w14:textId="2439B5D8" w:rsidR="008E59F7" w:rsidRPr="00C93E9D" w:rsidRDefault="008E59F7" w:rsidP="008E59F7">
            <w:pPr>
              <w:pStyle w:val="113"/>
              <w:rPr>
                <w:lang w:eastAsia="zh-CN"/>
              </w:rPr>
            </w:pPr>
            <w:r w:rsidRPr="00C93E9D">
              <w:rPr>
                <w:bCs/>
                <w:spacing w:val="15"/>
                <w:szCs w:val="21"/>
                <w:lang w:eastAsia="zh-CN"/>
              </w:rPr>
              <w:t>马桑</w:t>
            </w:r>
            <w:r w:rsidRPr="00C93E9D">
              <w:rPr>
                <w:bCs/>
                <w:spacing w:val="15"/>
                <w:szCs w:val="21"/>
                <w:lang w:eastAsia="zh-CN"/>
              </w:rPr>
              <w:t>+</w:t>
            </w:r>
            <w:r w:rsidRPr="00C93E9D">
              <w:rPr>
                <w:bCs/>
                <w:spacing w:val="15"/>
                <w:szCs w:val="21"/>
                <w:lang w:eastAsia="zh-CN"/>
              </w:rPr>
              <w:t>黄荆</w:t>
            </w:r>
            <w:r w:rsidRPr="00C93E9D">
              <w:rPr>
                <w:bCs/>
                <w:spacing w:val="15"/>
                <w:szCs w:val="21"/>
                <w:lang w:eastAsia="zh-CN"/>
              </w:rPr>
              <w:t>+</w:t>
            </w:r>
            <w:r w:rsidRPr="00C93E9D">
              <w:rPr>
                <w:bCs/>
                <w:spacing w:val="15"/>
                <w:szCs w:val="21"/>
                <w:lang w:eastAsia="zh-CN"/>
              </w:rPr>
              <w:t>火</w:t>
            </w:r>
            <w:proofErr w:type="gramStart"/>
            <w:r w:rsidRPr="00C93E9D">
              <w:rPr>
                <w:bCs/>
                <w:spacing w:val="15"/>
                <w:szCs w:val="21"/>
                <w:lang w:eastAsia="zh-CN"/>
              </w:rPr>
              <w:t>棘</w:t>
            </w:r>
            <w:proofErr w:type="gramEnd"/>
            <w:r w:rsidRPr="00C93E9D">
              <w:rPr>
                <w:bCs/>
                <w:spacing w:val="15"/>
                <w:szCs w:val="21"/>
                <w:lang w:eastAsia="zh-CN"/>
              </w:rPr>
              <w:t>+</w:t>
            </w:r>
            <w:r w:rsidRPr="00C93E9D">
              <w:rPr>
                <w:bCs/>
                <w:spacing w:val="15"/>
                <w:szCs w:val="21"/>
                <w:lang w:eastAsia="zh-CN"/>
              </w:rPr>
              <w:t>荚蒾灌丛群系</w:t>
            </w:r>
          </w:p>
        </w:tc>
        <w:tc>
          <w:tcPr>
            <w:tcW w:w="515" w:type="pct"/>
            <w:tcBorders>
              <w:top w:val="single" w:sz="2" w:space="0" w:color="000000"/>
              <w:bottom w:val="single" w:sz="2" w:space="0" w:color="000000"/>
            </w:tcBorders>
            <w:vAlign w:val="center"/>
          </w:tcPr>
          <w:p w14:paraId="0F8017C7" w14:textId="5501EDEB" w:rsidR="008E59F7" w:rsidRPr="00C93E9D" w:rsidRDefault="008E59F7" w:rsidP="008E59F7">
            <w:pPr>
              <w:pStyle w:val="113"/>
            </w:pPr>
            <w:r w:rsidRPr="00C93E9D">
              <w:rPr>
                <w:bCs/>
                <w:spacing w:val="15"/>
                <w:szCs w:val="21"/>
                <w:lang w:eastAsia="zh-CN"/>
              </w:rPr>
              <w:t>马桑</w:t>
            </w:r>
          </w:p>
        </w:tc>
        <w:tc>
          <w:tcPr>
            <w:tcW w:w="1024" w:type="pct"/>
            <w:tcBorders>
              <w:top w:val="single" w:sz="2" w:space="0" w:color="000000"/>
              <w:bottom w:val="single" w:sz="2" w:space="0" w:color="000000"/>
            </w:tcBorders>
            <w:vAlign w:val="center"/>
          </w:tcPr>
          <w:p w14:paraId="401CE74A" w14:textId="46113107" w:rsidR="008E59F7" w:rsidRPr="00C93E9D" w:rsidRDefault="008E59F7" w:rsidP="008E59F7">
            <w:pPr>
              <w:pStyle w:val="113"/>
            </w:pPr>
            <w:r w:rsidRPr="00C93E9D">
              <w:rPr>
                <w:bCs/>
                <w:spacing w:val="15"/>
                <w:szCs w:val="21"/>
                <w:lang w:eastAsia="zh-CN"/>
              </w:rPr>
              <w:t>黄荆、火</w:t>
            </w:r>
            <w:proofErr w:type="gramStart"/>
            <w:r w:rsidRPr="00C93E9D">
              <w:rPr>
                <w:bCs/>
                <w:spacing w:val="15"/>
                <w:szCs w:val="21"/>
                <w:lang w:eastAsia="zh-CN"/>
              </w:rPr>
              <w:t>棘</w:t>
            </w:r>
            <w:proofErr w:type="gramEnd"/>
            <w:r w:rsidRPr="00C93E9D">
              <w:rPr>
                <w:bCs/>
                <w:spacing w:val="15"/>
                <w:szCs w:val="21"/>
                <w:lang w:eastAsia="zh-CN"/>
              </w:rPr>
              <w:t>、荚蒾</w:t>
            </w:r>
          </w:p>
        </w:tc>
        <w:tc>
          <w:tcPr>
            <w:tcW w:w="390" w:type="pct"/>
            <w:tcBorders>
              <w:top w:val="single" w:sz="2" w:space="0" w:color="000000"/>
              <w:bottom w:val="single" w:sz="2" w:space="0" w:color="000000"/>
            </w:tcBorders>
            <w:vAlign w:val="center"/>
          </w:tcPr>
          <w:p w14:paraId="2FE1CBFD" w14:textId="1C92BF86" w:rsidR="008E59F7" w:rsidRPr="00C93E9D" w:rsidRDefault="008E59F7" w:rsidP="008E59F7">
            <w:pPr>
              <w:pStyle w:val="113"/>
            </w:pPr>
            <w:r w:rsidRPr="00C93E9D">
              <w:rPr>
                <w:bCs/>
                <w:spacing w:val="15"/>
                <w:szCs w:val="21"/>
                <w:lang w:eastAsia="zh-CN"/>
              </w:rPr>
              <w:t>754</w:t>
            </w:r>
          </w:p>
        </w:tc>
      </w:tr>
      <w:tr w:rsidR="008E59F7" w:rsidRPr="00C93E9D" w14:paraId="1A8B03F0" w14:textId="2A53D145" w:rsidTr="008E59F7">
        <w:trPr>
          <w:trHeight w:val="594"/>
          <w:jc w:val="center"/>
        </w:trPr>
        <w:tc>
          <w:tcPr>
            <w:tcW w:w="409" w:type="pct"/>
            <w:tcBorders>
              <w:top w:val="single" w:sz="2" w:space="0" w:color="000000"/>
              <w:bottom w:val="single" w:sz="2" w:space="0" w:color="000000"/>
            </w:tcBorders>
            <w:vAlign w:val="center"/>
          </w:tcPr>
          <w:p w14:paraId="43A5C917" w14:textId="44CA3353" w:rsidR="008E59F7" w:rsidRPr="00C93E9D" w:rsidRDefault="008E59F7" w:rsidP="008E59F7">
            <w:pPr>
              <w:pStyle w:val="113"/>
            </w:pPr>
            <w:r w:rsidRPr="00C93E9D">
              <w:rPr>
                <w:bCs/>
                <w:kern w:val="0"/>
                <w:szCs w:val="21"/>
                <w:lang w:eastAsia="zh-CN"/>
              </w:rPr>
              <w:t>样地</w:t>
            </w:r>
            <w:r w:rsidRPr="00C93E9D">
              <w:rPr>
                <w:bCs/>
                <w:kern w:val="0"/>
                <w:szCs w:val="21"/>
                <w:lang w:eastAsia="zh-CN"/>
              </w:rPr>
              <w:t>13</w:t>
            </w:r>
          </w:p>
        </w:tc>
        <w:tc>
          <w:tcPr>
            <w:tcW w:w="528" w:type="pct"/>
            <w:tcBorders>
              <w:top w:val="single" w:sz="2" w:space="0" w:color="000000"/>
              <w:bottom w:val="single" w:sz="2" w:space="0" w:color="000000"/>
            </w:tcBorders>
            <w:vAlign w:val="center"/>
          </w:tcPr>
          <w:p w14:paraId="4A2043A2" w14:textId="1C1FC11C" w:rsidR="008E59F7" w:rsidRPr="00C93E9D" w:rsidRDefault="008E59F7" w:rsidP="008E59F7">
            <w:pPr>
              <w:pStyle w:val="113"/>
            </w:pPr>
            <w:r w:rsidRPr="00C93E9D">
              <w:rPr>
                <w:bCs/>
                <w:kern w:val="0"/>
                <w:szCs w:val="21"/>
                <w:lang w:eastAsia="zh-CN"/>
              </w:rPr>
              <w:t>1</w:t>
            </w:r>
            <w:r w:rsidRPr="00C93E9D">
              <w:rPr>
                <w:bCs/>
                <w:kern w:val="0"/>
                <w:szCs w:val="21"/>
                <w:lang w:val="zh-CN" w:eastAsia="zh-CN"/>
              </w:rPr>
              <w:t>m</w:t>
            </w:r>
            <w:r w:rsidRPr="00C93E9D">
              <w:rPr>
                <w:bCs/>
                <w:kern w:val="0"/>
                <w:szCs w:val="21"/>
                <w:lang w:eastAsia="zh-CN"/>
              </w:rPr>
              <w:t>×1m</w:t>
            </w:r>
          </w:p>
        </w:tc>
        <w:tc>
          <w:tcPr>
            <w:tcW w:w="1109" w:type="pct"/>
            <w:tcBorders>
              <w:top w:val="single" w:sz="2" w:space="0" w:color="000000"/>
              <w:bottom w:val="single" w:sz="2" w:space="0" w:color="000000"/>
            </w:tcBorders>
            <w:vAlign w:val="center"/>
          </w:tcPr>
          <w:p w14:paraId="52CF743E" w14:textId="09400D5E" w:rsidR="008E59F7" w:rsidRPr="00C93E9D" w:rsidRDefault="008E59F7" w:rsidP="008E59F7">
            <w:pPr>
              <w:pStyle w:val="113"/>
            </w:pPr>
            <w:r w:rsidRPr="00C93E9D">
              <w:rPr>
                <w:bCs/>
                <w:spacing w:val="15"/>
                <w:szCs w:val="21"/>
                <w:lang w:eastAsia="zh-CN"/>
              </w:rPr>
              <w:t>107.7937,31.6278</w:t>
            </w:r>
          </w:p>
        </w:tc>
        <w:tc>
          <w:tcPr>
            <w:tcW w:w="1025" w:type="pct"/>
            <w:tcBorders>
              <w:top w:val="single" w:sz="2" w:space="0" w:color="000000"/>
              <w:bottom w:val="single" w:sz="2" w:space="0" w:color="000000"/>
            </w:tcBorders>
            <w:vAlign w:val="center"/>
          </w:tcPr>
          <w:p w14:paraId="7BAB58EB" w14:textId="794D797B" w:rsidR="008E59F7" w:rsidRPr="00C93E9D" w:rsidRDefault="008E59F7" w:rsidP="008E59F7">
            <w:pPr>
              <w:pStyle w:val="113"/>
            </w:pPr>
            <w:r w:rsidRPr="00C93E9D">
              <w:rPr>
                <w:bCs/>
                <w:kern w:val="0"/>
                <w:szCs w:val="21"/>
                <w:lang w:eastAsia="zh-CN"/>
              </w:rPr>
              <w:t>芒、</w:t>
            </w:r>
            <w:r w:rsidRPr="00C93E9D">
              <w:rPr>
                <w:bCs/>
                <w:spacing w:val="-4"/>
                <w:szCs w:val="21"/>
                <w:lang w:eastAsia="zh-CN"/>
              </w:rPr>
              <w:t>白茅草丛</w:t>
            </w:r>
            <w:r w:rsidRPr="00C93E9D">
              <w:rPr>
                <w:bCs/>
                <w:kern w:val="0"/>
                <w:szCs w:val="21"/>
                <w:lang w:eastAsia="zh-CN"/>
              </w:rPr>
              <w:t>群系</w:t>
            </w:r>
          </w:p>
        </w:tc>
        <w:tc>
          <w:tcPr>
            <w:tcW w:w="515" w:type="pct"/>
            <w:tcBorders>
              <w:top w:val="single" w:sz="2" w:space="0" w:color="000000"/>
              <w:bottom w:val="single" w:sz="2" w:space="0" w:color="000000"/>
            </w:tcBorders>
            <w:vAlign w:val="center"/>
          </w:tcPr>
          <w:p w14:paraId="777F2CDF" w14:textId="2C3A5593" w:rsidR="008E59F7" w:rsidRPr="00C93E9D" w:rsidRDefault="008E59F7" w:rsidP="008E59F7">
            <w:pPr>
              <w:pStyle w:val="113"/>
            </w:pPr>
            <w:r w:rsidRPr="00C93E9D">
              <w:rPr>
                <w:bCs/>
                <w:kern w:val="0"/>
                <w:szCs w:val="21"/>
                <w:lang w:eastAsia="zh-CN"/>
              </w:rPr>
              <w:t>芒</w:t>
            </w:r>
          </w:p>
        </w:tc>
        <w:tc>
          <w:tcPr>
            <w:tcW w:w="1024" w:type="pct"/>
            <w:tcBorders>
              <w:top w:val="single" w:sz="2" w:space="0" w:color="000000"/>
              <w:bottom w:val="single" w:sz="2" w:space="0" w:color="000000"/>
            </w:tcBorders>
            <w:vAlign w:val="center"/>
          </w:tcPr>
          <w:p w14:paraId="64E970CE" w14:textId="54F1C5D6" w:rsidR="008E59F7" w:rsidRPr="00C93E9D" w:rsidRDefault="008E59F7" w:rsidP="008E59F7">
            <w:pPr>
              <w:pStyle w:val="113"/>
            </w:pPr>
            <w:r w:rsidRPr="00C93E9D">
              <w:rPr>
                <w:bCs/>
                <w:kern w:val="0"/>
                <w:szCs w:val="21"/>
                <w:lang w:eastAsia="zh-CN"/>
              </w:rPr>
              <w:t>芒、</w:t>
            </w:r>
            <w:r w:rsidRPr="00C93E9D">
              <w:rPr>
                <w:bCs/>
                <w:spacing w:val="-4"/>
                <w:szCs w:val="21"/>
                <w:lang w:eastAsia="zh-CN"/>
              </w:rPr>
              <w:t>白茅、五节芒</w:t>
            </w:r>
          </w:p>
        </w:tc>
        <w:tc>
          <w:tcPr>
            <w:tcW w:w="390" w:type="pct"/>
            <w:tcBorders>
              <w:top w:val="single" w:sz="2" w:space="0" w:color="000000"/>
              <w:bottom w:val="single" w:sz="2" w:space="0" w:color="000000"/>
            </w:tcBorders>
            <w:vAlign w:val="center"/>
          </w:tcPr>
          <w:p w14:paraId="6A996A2C" w14:textId="5A3F8FFD" w:rsidR="008E59F7" w:rsidRPr="00C93E9D" w:rsidRDefault="008E59F7" w:rsidP="008E59F7">
            <w:pPr>
              <w:pStyle w:val="113"/>
            </w:pPr>
            <w:r w:rsidRPr="00C93E9D">
              <w:rPr>
                <w:bCs/>
                <w:kern w:val="0"/>
                <w:szCs w:val="21"/>
                <w:lang w:eastAsia="zh-CN"/>
              </w:rPr>
              <w:t>743</w:t>
            </w:r>
          </w:p>
        </w:tc>
      </w:tr>
      <w:tr w:rsidR="008E59F7" w:rsidRPr="00C93E9D" w14:paraId="12CE8C8D" w14:textId="6C93A496" w:rsidTr="008E59F7">
        <w:trPr>
          <w:trHeight w:val="594"/>
          <w:jc w:val="center"/>
        </w:trPr>
        <w:tc>
          <w:tcPr>
            <w:tcW w:w="409" w:type="pct"/>
            <w:tcBorders>
              <w:top w:val="single" w:sz="2" w:space="0" w:color="000000"/>
              <w:bottom w:val="single" w:sz="2" w:space="0" w:color="000000"/>
            </w:tcBorders>
            <w:vAlign w:val="center"/>
          </w:tcPr>
          <w:p w14:paraId="6222BB84" w14:textId="5383B04E" w:rsidR="008E59F7" w:rsidRPr="00C93E9D" w:rsidRDefault="008E59F7" w:rsidP="008E59F7">
            <w:pPr>
              <w:pStyle w:val="113"/>
            </w:pPr>
            <w:r w:rsidRPr="00C93E9D">
              <w:rPr>
                <w:bCs/>
                <w:kern w:val="0"/>
                <w:szCs w:val="21"/>
                <w:lang w:eastAsia="zh-CN"/>
              </w:rPr>
              <w:t>样地</w:t>
            </w:r>
            <w:r w:rsidRPr="00C93E9D">
              <w:rPr>
                <w:bCs/>
                <w:kern w:val="0"/>
                <w:szCs w:val="21"/>
                <w:lang w:eastAsia="zh-CN"/>
              </w:rPr>
              <w:t>14</w:t>
            </w:r>
          </w:p>
        </w:tc>
        <w:tc>
          <w:tcPr>
            <w:tcW w:w="528" w:type="pct"/>
            <w:tcBorders>
              <w:top w:val="single" w:sz="2" w:space="0" w:color="000000"/>
              <w:bottom w:val="single" w:sz="2" w:space="0" w:color="000000"/>
            </w:tcBorders>
            <w:vAlign w:val="center"/>
          </w:tcPr>
          <w:p w14:paraId="6980B308" w14:textId="7E0F808A" w:rsidR="008E59F7" w:rsidRPr="00C93E9D" w:rsidRDefault="008E59F7" w:rsidP="008E59F7">
            <w:pPr>
              <w:pStyle w:val="113"/>
            </w:pPr>
            <w:r w:rsidRPr="00C93E9D">
              <w:rPr>
                <w:bCs/>
                <w:kern w:val="0"/>
                <w:szCs w:val="21"/>
                <w:lang w:eastAsia="zh-CN"/>
              </w:rPr>
              <w:t>1</w:t>
            </w:r>
            <w:r w:rsidRPr="00C93E9D">
              <w:rPr>
                <w:bCs/>
                <w:kern w:val="0"/>
                <w:szCs w:val="21"/>
                <w:lang w:val="zh-CN" w:eastAsia="zh-CN"/>
              </w:rPr>
              <w:t>m</w:t>
            </w:r>
            <w:r w:rsidRPr="00C93E9D">
              <w:rPr>
                <w:bCs/>
                <w:kern w:val="0"/>
                <w:szCs w:val="21"/>
                <w:lang w:eastAsia="zh-CN"/>
              </w:rPr>
              <w:t>×1m</w:t>
            </w:r>
          </w:p>
        </w:tc>
        <w:tc>
          <w:tcPr>
            <w:tcW w:w="1109" w:type="pct"/>
            <w:tcBorders>
              <w:top w:val="single" w:sz="2" w:space="0" w:color="000000"/>
              <w:bottom w:val="single" w:sz="2" w:space="0" w:color="000000"/>
            </w:tcBorders>
            <w:vAlign w:val="center"/>
          </w:tcPr>
          <w:p w14:paraId="09613252" w14:textId="33C33707" w:rsidR="008E59F7" w:rsidRPr="00C93E9D" w:rsidRDefault="008E59F7" w:rsidP="008E59F7">
            <w:pPr>
              <w:pStyle w:val="113"/>
            </w:pPr>
            <w:r w:rsidRPr="00C93E9D">
              <w:rPr>
                <w:bCs/>
                <w:spacing w:val="15"/>
                <w:szCs w:val="21"/>
                <w:lang w:eastAsia="zh-CN"/>
              </w:rPr>
              <w:t>107.8077,31.6309</w:t>
            </w:r>
          </w:p>
        </w:tc>
        <w:tc>
          <w:tcPr>
            <w:tcW w:w="1025" w:type="pct"/>
            <w:tcBorders>
              <w:top w:val="single" w:sz="2" w:space="0" w:color="000000"/>
              <w:bottom w:val="single" w:sz="2" w:space="0" w:color="000000"/>
            </w:tcBorders>
            <w:vAlign w:val="center"/>
          </w:tcPr>
          <w:p w14:paraId="70D4234A" w14:textId="6322DBFC" w:rsidR="008E59F7" w:rsidRPr="00C93E9D" w:rsidRDefault="008E59F7" w:rsidP="008E59F7">
            <w:pPr>
              <w:pStyle w:val="113"/>
            </w:pPr>
            <w:r w:rsidRPr="00C93E9D">
              <w:rPr>
                <w:bCs/>
                <w:kern w:val="0"/>
                <w:szCs w:val="21"/>
                <w:lang w:eastAsia="zh-CN"/>
              </w:rPr>
              <w:t>芒、</w:t>
            </w:r>
            <w:r w:rsidRPr="00C93E9D">
              <w:rPr>
                <w:bCs/>
                <w:spacing w:val="-4"/>
                <w:szCs w:val="21"/>
                <w:lang w:eastAsia="zh-CN"/>
              </w:rPr>
              <w:t>白茅草丛</w:t>
            </w:r>
            <w:r w:rsidRPr="00C93E9D">
              <w:rPr>
                <w:bCs/>
                <w:kern w:val="0"/>
                <w:szCs w:val="21"/>
                <w:lang w:eastAsia="zh-CN"/>
              </w:rPr>
              <w:t>群系</w:t>
            </w:r>
          </w:p>
        </w:tc>
        <w:tc>
          <w:tcPr>
            <w:tcW w:w="515" w:type="pct"/>
            <w:tcBorders>
              <w:top w:val="single" w:sz="2" w:space="0" w:color="000000"/>
              <w:bottom w:val="single" w:sz="2" w:space="0" w:color="000000"/>
            </w:tcBorders>
            <w:vAlign w:val="center"/>
          </w:tcPr>
          <w:p w14:paraId="155AD43B" w14:textId="4B5E4796" w:rsidR="008E59F7" w:rsidRPr="00C93E9D" w:rsidRDefault="008E59F7" w:rsidP="008E59F7">
            <w:pPr>
              <w:pStyle w:val="113"/>
            </w:pPr>
            <w:r w:rsidRPr="00C93E9D">
              <w:rPr>
                <w:bCs/>
                <w:kern w:val="0"/>
                <w:szCs w:val="21"/>
                <w:lang w:eastAsia="zh-CN"/>
              </w:rPr>
              <w:t>芒</w:t>
            </w:r>
          </w:p>
        </w:tc>
        <w:tc>
          <w:tcPr>
            <w:tcW w:w="1024" w:type="pct"/>
            <w:tcBorders>
              <w:top w:val="single" w:sz="2" w:space="0" w:color="000000"/>
              <w:bottom w:val="single" w:sz="2" w:space="0" w:color="000000"/>
            </w:tcBorders>
            <w:vAlign w:val="center"/>
          </w:tcPr>
          <w:p w14:paraId="588CA922" w14:textId="7AED14B0" w:rsidR="008E59F7" w:rsidRPr="00C93E9D" w:rsidRDefault="008E59F7" w:rsidP="008E59F7">
            <w:pPr>
              <w:pStyle w:val="113"/>
            </w:pPr>
            <w:r w:rsidRPr="00C93E9D">
              <w:rPr>
                <w:bCs/>
                <w:kern w:val="0"/>
                <w:szCs w:val="21"/>
                <w:lang w:eastAsia="zh-CN"/>
              </w:rPr>
              <w:t>芒、</w:t>
            </w:r>
            <w:r w:rsidRPr="00C93E9D">
              <w:rPr>
                <w:bCs/>
                <w:spacing w:val="-4"/>
                <w:szCs w:val="21"/>
                <w:lang w:eastAsia="zh-CN"/>
              </w:rPr>
              <w:t>白茅、五节芒</w:t>
            </w:r>
          </w:p>
        </w:tc>
        <w:tc>
          <w:tcPr>
            <w:tcW w:w="390" w:type="pct"/>
            <w:tcBorders>
              <w:top w:val="single" w:sz="2" w:space="0" w:color="000000"/>
              <w:bottom w:val="single" w:sz="2" w:space="0" w:color="000000"/>
            </w:tcBorders>
            <w:vAlign w:val="center"/>
          </w:tcPr>
          <w:p w14:paraId="2741650E" w14:textId="743FA3EA" w:rsidR="008E59F7" w:rsidRPr="00C93E9D" w:rsidRDefault="008E59F7" w:rsidP="008E59F7">
            <w:pPr>
              <w:pStyle w:val="113"/>
            </w:pPr>
            <w:r w:rsidRPr="00C93E9D">
              <w:rPr>
                <w:bCs/>
                <w:kern w:val="0"/>
                <w:szCs w:val="21"/>
                <w:lang w:eastAsia="zh-CN"/>
              </w:rPr>
              <w:t>798</w:t>
            </w:r>
          </w:p>
        </w:tc>
      </w:tr>
      <w:tr w:rsidR="008E59F7" w:rsidRPr="00C93E9D" w14:paraId="1B7CC38E" w14:textId="52D6C612" w:rsidTr="008E59F7">
        <w:trPr>
          <w:trHeight w:val="594"/>
          <w:jc w:val="center"/>
        </w:trPr>
        <w:tc>
          <w:tcPr>
            <w:tcW w:w="409" w:type="pct"/>
            <w:tcBorders>
              <w:top w:val="single" w:sz="2" w:space="0" w:color="000000"/>
              <w:bottom w:val="single" w:sz="2" w:space="0" w:color="000000"/>
            </w:tcBorders>
            <w:vAlign w:val="center"/>
          </w:tcPr>
          <w:p w14:paraId="18F2B51F" w14:textId="48802B23" w:rsidR="008E59F7" w:rsidRPr="00C93E9D" w:rsidRDefault="008E59F7" w:rsidP="008E59F7">
            <w:pPr>
              <w:pStyle w:val="113"/>
            </w:pPr>
            <w:r w:rsidRPr="00C93E9D">
              <w:rPr>
                <w:bCs/>
                <w:kern w:val="0"/>
                <w:szCs w:val="21"/>
                <w:lang w:eastAsia="zh-CN"/>
              </w:rPr>
              <w:t>样地</w:t>
            </w:r>
            <w:r w:rsidRPr="00C93E9D">
              <w:rPr>
                <w:bCs/>
                <w:kern w:val="0"/>
                <w:szCs w:val="21"/>
                <w:lang w:eastAsia="zh-CN"/>
              </w:rPr>
              <w:t>15</w:t>
            </w:r>
          </w:p>
        </w:tc>
        <w:tc>
          <w:tcPr>
            <w:tcW w:w="528" w:type="pct"/>
            <w:tcBorders>
              <w:top w:val="single" w:sz="2" w:space="0" w:color="000000"/>
              <w:bottom w:val="single" w:sz="2" w:space="0" w:color="000000"/>
            </w:tcBorders>
            <w:vAlign w:val="center"/>
          </w:tcPr>
          <w:p w14:paraId="321B2D12" w14:textId="7803C38A" w:rsidR="008E59F7" w:rsidRPr="00C93E9D" w:rsidRDefault="008E59F7" w:rsidP="008E59F7">
            <w:pPr>
              <w:pStyle w:val="113"/>
            </w:pPr>
            <w:r w:rsidRPr="00C93E9D">
              <w:rPr>
                <w:bCs/>
                <w:kern w:val="0"/>
                <w:szCs w:val="21"/>
                <w:lang w:eastAsia="zh-CN"/>
              </w:rPr>
              <w:t>1</w:t>
            </w:r>
            <w:r w:rsidRPr="00C93E9D">
              <w:rPr>
                <w:bCs/>
                <w:kern w:val="0"/>
                <w:szCs w:val="21"/>
                <w:lang w:val="zh-CN" w:eastAsia="zh-CN"/>
              </w:rPr>
              <w:t>m</w:t>
            </w:r>
            <w:r w:rsidRPr="00C93E9D">
              <w:rPr>
                <w:bCs/>
                <w:kern w:val="0"/>
                <w:szCs w:val="21"/>
                <w:lang w:eastAsia="zh-CN"/>
              </w:rPr>
              <w:t>×1m</w:t>
            </w:r>
          </w:p>
        </w:tc>
        <w:tc>
          <w:tcPr>
            <w:tcW w:w="1109" w:type="pct"/>
            <w:tcBorders>
              <w:top w:val="single" w:sz="2" w:space="0" w:color="000000"/>
              <w:bottom w:val="single" w:sz="2" w:space="0" w:color="000000"/>
            </w:tcBorders>
            <w:vAlign w:val="center"/>
          </w:tcPr>
          <w:p w14:paraId="579CD7F7" w14:textId="43717F91" w:rsidR="008E59F7" w:rsidRPr="00C93E9D" w:rsidRDefault="008E59F7" w:rsidP="008E59F7">
            <w:pPr>
              <w:pStyle w:val="113"/>
            </w:pPr>
            <w:r w:rsidRPr="00C93E9D">
              <w:rPr>
                <w:bCs/>
                <w:spacing w:val="15"/>
                <w:szCs w:val="21"/>
                <w:lang w:eastAsia="zh-CN"/>
              </w:rPr>
              <w:t>107.8063,31.6460</w:t>
            </w:r>
          </w:p>
        </w:tc>
        <w:tc>
          <w:tcPr>
            <w:tcW w:w="1025" w:type="pct"/>
            <w:tcBorders>
              <w:top w:val="single" w:sz="2" w:space="0" w:color="000000"/>
              <w:bottom w:val="single" w:sz="2" w:space="0" w:color="000000"/>
            </w:tcBorders>
            <w:vAlign w:val="center"/>
          </w:tcPr>
          <w:p w14:paraId="3716030F" w14:textId="7437B005" w:rsidR="008E59F7" w:rsidRPr="00C93E9D" w:rsidRDefault="008E59F7" w:rsidP="008E59F7">
            <w:pPr>
              <w:pStyle w:val="113"/>
            </w:pPr>
            <w:r w:rsidRPr="00C93E9D">
              <w:rPr>
                <w:bCs/>
                <w:kern w:val="0"/>
                <w:szCs w:val="21"/>
                <w:lang w:eastAsia="zh-CN"/>
              </w:rPr>
              <w:t>芒、</w:t>
            </w:r>
            <w:r w:rsidRPr="00C93E9D">
              <w:rPr>
                <w:bCs/>
                <w:spacing w:val="-4"/>
                <w:szCs w:val="21"/>
                <w:lang w:eastAsia="zh-CN"/>
              </w:rPr>
              <w:t>白茅草丛</w:t>
            </w:r>
            <w:r w:rsidRPr="00C93E9D">
              <w:rPr>
                <w:bCs/>
                <w:kern w:val="0"/>
                <w:szCs w:val="21"/>
                <w:lang w:eastAsia="zh-CN"/>
              </w:rPr>
              <w:t>群系</w:t>
            </w:r>
          </w:p>
        </w:tc>
        <w:tc>
          <w:tcPr>
            <w:tcW w:w="515" w:type="pct"/>
            <w:tcBorders>
              <w:top w:val="single" w:sz="2" w:space="0" w:color="000000"/>
              <w:bottom w:val="single" w:sz="2" w:space="0" w:color="000000"/>
            </w:tcBorders>
            <w:vAlign w:val="center"/>
          </w:tcPr>
          <w:p w14:paraId="6280389A" w14:textId="1768A18F" w:rsidR="008E59F7" w:rsidRPr="00C93E9D" w:rsidRDefault="008E59F7" w:rsidP="008E59F7">
            <w:pPr>
              <w:pStyle w:val="113"/>
            </w:pPr>
            <w:r w:rsidRPr="00C93E9D">
              <w:rPr>
                <w:bCs/>
                <w:kern w:val="0"/>
                <w:szCs w:val="21"/>
                <w:lang w:eastAsia="zh-CN"/>
              </w:rPr>
              <w:t>芒</w:t>
            </w:r>
          </w:p>
        </w:tc>
        <w:tc>
          <w:tcPr>
            <w:tcW w:w="1024" w:type="pct"/>
            <w:tcBorders>
              <w:top w:val="single" w:sz="2" w:space="0" w:color="000000"/>
              <w:bottom w:val="single" w:sz="2" w:space="0" w:color="000000"/>
            </w:tcBorders>
            <w:vAlign w:val="center"/>
          </w:tcPr>
          <w:p w14:paraId="6C086A32" w14:textId="240ABA9A" w:rsidR="008E59F7" w:rsidRPr="00C93E9D" w:rsidRDefault="008E59F7" w:rsidP="008E59F7">
            <w:pPr>
              <w:pStyle w:val="113"/>
            </w:pPr>
            <w:r w:rsidRPr="00C93E9D">
              <w:rPr>
                <w:bCs/>
                <w:kern w:val="0"/>
                <w:szCs w:val="21"/>
                <w:lang w:eastAsia="zh-CN"/>
              </w:rPr>
              <w:t>芒、</w:t>
            </w:r>
            <w:r w:rsidRPr="00C93E9D">
              <w:rPr>
                <w:bCs/>
                <w:spacing w:val="-4"/>
                <w:szCs w:val="21"/>
                <w:lang w:eastAsia="zh-CN"/>
              </w:rPr>
              <w:t>白茅、五节芒</w:t>
            </w:r>
          </w:p>
        </w:tc>
        <w:tc>
          <w:tcPr>
            <w:tcW w:w="390" w:type="pct"/>
            <w:tcBorders>
              <w:top w:val="single" w:sz="2" w:space="0" w:color="000000"/>
              <w:bottom w:val="single" w:sz="2" w:space="0" w:color="000000"/>
            </w:tcBorders>
            <w:vAlign w:val="center"/>
          </w:tcPr>
          <w:p w14:paraId="19DF02D7" w14:textId="4AA55CA5" w:rsidR="008E59F7" w:rsidRPr="00C93E9D" w:rsidRDefault="008E59F7" w:rsidP="008E59F7">
            <w:pPr>
              <w:pStyle w:val="113"/>
            </w:pPr>
            <w:r w:rsidRPr="00C93E9D">
              <w:rPr>
                <w:bCs/>
                <w:kern w:val="0"/>
                <w:szCs w:val="21"/>
                <w:lang w:eastAsia="zh-CN"/>
              </w:rPr>
              <w:t>670</w:t>
            </w:r>
          </w:p>
        </w:tc>
      </w:tr>
    </w:tbl>
    <w:p w14:paraId="1823EAA4" w14:textId="7706A14C" w:rsidR="00F96F41" w:rsidRPr="00C93E9D" w:rsidRDefault="00F96F41" w:rsidP="008E59F7">
      <w:pPr>
        <w:pStyle w:val="41"/>
        <w:spacing w:beforeLines="50" w:before="120"/>
        <w:ind w:firstLine="482"/>
        <w:rPr>
          <w:b/>
          <w:bCs/>
          <w:color w:val="000000" w:themeColor="text1"/>
          <w:szCs w:val="24"/>
        </w:rPr>
      </w:pPr>
      <w:r w:rsidRPr="00C93E9D">
        <w:rPr>
          <w:b/>
          <w:bCs/>
          <w:color w:val="000000" w:themeColor="text1"/>
          <w:szCs w:val="24"/>
        </w:rPr>
        <w:t>（</w:t>
      </w:r>
      <w:r w:rsidR="008E59F7" w:rsidRPr="00C93E9D">
        <w:rPr>
          <w:b/>
          <w:bCs/>
          <w:color w:val="000000" w:themeColor="text1"/>
          <w:szCs w:val="24"/>
        </w:rPr>
        <w:t>5</w:t>
      </w:r>
      <w:r w:rsidRPr="00C93E9D">
        <w:rPr>
          <w:b/>
          <w:bCs/>
          <w:color w:val="000000" w:themeColor="text1"/>
          <w:szCs w:val="24"/>
        </w:rPr>
        <w:t>）景观生态和生态系统类型调查</w:t>
      </w:r>
    </w:p>
    <w:p w14:paraId="34ED429C" w14:textId="5D6CD301" w:rsidR="00F96F41" w:rsidRPr="00C93E9D" w:rsidRDefault="008E59F7" w:rsidP="00B77873">
      <w:pPr>
        <w:ind w:firstLine="480"/>
      </w:pPr>
      <w:r w:rsidRPr="00C93E9D">
        <w:rPr>
          <w:rFonts w:cs="Times New Roman"/>
          <w:bCs/>
          <w:szCs w:val="24"/>
        </w:rPr>
        <w:t>以能够获得的近期卫星影像图为工作用图，采用路线调查法和主要景观地段重点观测相结合，区划记录评价范围不同自然景观类型、范围、特征及生态系统类型，以此分析生态系统服务功能</w:t>
      </w:r>
      <w:r w:rsidR="00F96F41" w:rsidRPr="00C93E9D">
        <w:t>。</w:t>
      </w:r>
    </w:p>
    <w:p w14:paraId="0D213AE2" w14:textId="619EE1AC" w:rsidR="00F96F41" w:rsidRPr="00C93E9D" w:rsidRDefault="00F96F41" w:rsidP="002C4161">
      <w:pPr>
        <w:pStyle w:val="41"/>
        <w:ind w:firstLine="482"/>
        <w:rPr>
          <w:b/>
          <w:bCs/>
          <w:color w:val="000000" w:themeColor="text1"/>
          <w:szCs w:val="24"/>
        </w:rPr>
      </w:pPr>
      <w:r w:rsidRPr="00C93E9D">
        <w:rPr>
          <w:b/>
          <w:bCs/>
          <w:color w:val="000000" w:themeColor="text1"/>
          <w:szCs w:val="24"/>
        </w:rPr>
        <w:t>（</w:t>
      </w:r>
      <w:r w:rsidR="008E59F7" w:rsidRPr="00C93E9D">
        <w:rPr>
          <w:b/>
          <w:bCs/>
          <w:color w:val="000000" w:themeColor="text1"/>
          <w:szCs w:val="24"/>
        </w:rPr>
        <w:t>6</w:t>
      </w:r>
      <w:r w:rsidRPr="00C93E9D">
        <w:rPr>
          <w:b/>
          <w:bCs/>
          <w:color w:val="000000" w:themeColor="text1"/>
          <w:szCs w:val="24"/>
        </w:rPr>
        <w:t>）陆生野生动物调查</w:t>
      </w:r>
    </w:p>
    <w:p w14:paraId="4A7064E3" w14:textId="77777777" w:rsidR="008E59F7" w:rsidRPr="00C93E9D" w:rsidRDefault="008E59F7" w:rsidP="008E59F7">
      <w:pPr>
        <w:adjustRightInd/>
        <w:snapToGrid/>
        <w:ind w:firstLine="480"/>
        <w:rPr>
          <w:rFonts w:cs="Times New Roman"/>
          <w:bCs/>
          <w:szCs w:val="24"/>
        </w:rPr>
      </w:pPr>
      <w:r w:rsidRPr="00C93E9D">
        <w:rPr>
          <w:rFonts w:cs="Times New Roman"/>
          <w:bCs/>
          <w:szCs w:val="24"/>
        </w:rPr>
        <w:t>野生动物调查采用野外实地调查、访问、查阅相关文献资料等三种方式进行，记录到种。</w:t>
      </w:r>
    </w:p>
    <w:p w14:paraId="54DB3094" w14:textId="77777777" w:rsidR="008E59F7" w:rsidRPr="00C93E9D" w:rsidRDefault="008E59F7" w:rsidP="008E59F7">
      <w:pPr>
        <w:adjustRightInd/>
        <w:snapToGrid/>
        <w:ind w:firstLine="480"/>
        <w:rPr>
          <w:rFonts w:cs="Times New Roman"/>
          <w:bCs/>
          <w:szCs w:val="24"/>
        </w:rPr>
      </w:pPr>
      <w:r w:rsidRPr="00C93E9D">
        <w:rPr>
          <w:rFonts w:cs="Times New Roman"/>
          <w:bCs/>
          <w:szCs w:val="24"/>
        </w:rPr>
        <w:t>资料检索法：主要收集、查阅项目区域相关科学研究和野外调查资料以及其它专家、学者发表的涉及项目区域的学术论文。应用这些文献资料时，尤其是在动物物种多样性方面，属当时调查获得的资料，直接引用或应用；属查阅资料获得的信息，如有其它文献资料佐证的也应用，否则，不应用。</w:t>
      </w:r>
    </w:p>
    <w:p w14:paraId="5D1DB2A9" w14:textId="77E38EFB" w:rsidR="00FB7F8D" w:rsidRPr="00C93E9D" w:rsidRDefault="008E59F7" w:rsidP="008E59F7">
      <w:pPr>
        <w:ind w:firstLine="480"/>
      </w:pPr>
      <w:r w:rsidRPr="00C93E9D">
        <w:rPr>
          <w:rFonts w:cs="Times New Roman"/>
          <w:bCs/>
          <w:szCs w:val="24"/>
        </w:rPr>
        <w:t>访谈法：通过对当地林业及野生动物保护工作者、有野外经验的农民等进行访问和调查，与当地林业部门和林场的管理人员的有关同志进行交谈，了解当地动物的种类分布、数量情况。访谈时，先让访谈对象列举在当地见过哪些动物，再请其初步描述动物的形态特征和生活习性，最后提供动物图片供其辨认以确定具体种类。访谈时，调查人员避免诱导性提问，尽可能获得客观信息。调查人员对访谈对象提供的信息进行综合分析，确定物种的有无情况。访谈法可以快速了解野生动物在调查范围内的种类、分布情况及大致数量等信息，是对野外调查的重要补充，有利于了解整个</w:t>
      </w:r>
      <w:proofErr w:type="gramStart"/>
      <w:r w:rsidRPr="00C93E9D">
        <w:rPr>
          <w:rFonts w:cs="Times New Roman"/>
          <w:bCs/>
          <w:szCs w:val="24"/>
        </w:rPr>
        <w:t>评价区</w:t>
      </w:r>
      <w:proofErr w:type="gramEnd"/>
      <w:r w:rsidRPr="00C93E9D">
        <w:rPr>
          <w:rFonts w:cs="Times New Roman"/>
          <w:bCs/>
          <w:szCs w:val="24"/>
        </w:rPr>
        <w:t>的动物资源状况</w:t>
      </w:r>
      <w:r w:rsidR="00FB7F8D" w:rsidRPr="00C93E9D">
        <w:t>。</w:t>
      </w:r>
    </w:p>
    <w:p w14:paraId="575BE9BD" w14:textId="77777777" w:rsidR="00FB7F8D" w:rsidRPr="00C93E9D" w:rsidRDefault="00FB7F8D" w:rsidP="00B77873">
      <w:pPr>
        <w:ind w:firstLine="480"/>
        <w:rPr>
          <w:color w:val="000000" w:themeColor="text1"/>
          <w:szCs w:val="24"/>
        </w:rPr>
      </w:pPr>
      <w:r w:rsidRPr="00C93E9D">
        <w:rPr>
          <w:color w:val="000000" w:themeColor="text1"/>
          <w:szCs w:val="24"/>
        </w:rPr>
        <w:lastRenderedPageBreak/>
        <w:t>野外实地调查方法：主要为样线法，辅以样方法进行，具体如下：</w:t>
      </w:r>
    </w:p>
    <w:p w14:paraId="7C22EA86" w14:textId="77777777" w:rsidR="00FB7F8D" w:rsidRPr="00C93E9D" w:rsidRDefault="00FB7F8D" w:rsidP="00B77873">
      <w:pPr>
        <w:ind w:firstLine="480"/>
        <w:rPr>
          <w:color w:val="000000" w:themeColor="text1"/>
          <w:szCs w:val="24"/>
        </w:rPr>
      </w:pPr>
      <w:r w:rsidRPr="00C93E9D">
        <w:rPr>
          <w:color w:val="000000" w:themeColor="text1"/>
          <w:szCs w:val="24"/>
        </w:rPr>
        <w:t>1</w:t>
      </w:r>
      <w:r w:rsidRPr="00C93E9D">
        <w:rPr>
          <w:color w:val="000000" w:themeColor="text1"/>
          <w:szCs w:val="24"/>
        </w:rPr>
        <w:t>）兽类</w:t>
      </w:r>
    </w:p>
    <w:p w14:paraId="628C01FA" w14:textId="77777777" w:rsidR="00FB7F8D" w:rsidRPr="00C93E9D" w:rsidRDefault="00FB7F8D" w:rsidP="00B77873">
      <w:pPr>
        <w:ind w:firstLine="480"/>
        <w:rPr>
          <w:color w:val="000000" w:themeColor="text1"/>
          <w:szCs w:val="24"/>
        </w:rPr>
      </w:pPr>
      <w:r w:rsidRPr="00C93E9D">
        <w:rPr>
          <w:color w:val="000000" w:themeColor="text1"/>
          <w:szCs w:val="24"/>
        </w:rPr>
        <w:t>在评价区内采用样线法进行调查，现场记录遇见的动物，并对粪便、毛发、脚印和其它痕迹进行采样及识别。小型兽类调查采用设置样方法，并在样方内用</w:t>
      </w:r>
      <w:proofErr w:type="gramStart"/>
      <w:r w:rsidRPr="00C93E9D">
        <w:rPr>
          <w:color w:val="000000" w:themeColor="text1"/>
          <w:szCs w:val="24"/>
        </w:rPr>
        <w:t>铗</w:t>
      </w:r>
      <w:proofErr w:type="gramEnd"/>
      <w:r w:rsidRPr="00C93E9D">
        <w:rPr>
          <w:color w:val="000000" w:themeColor="text1"/>
          <w:szCs w:val="24"/>
        </w:rPr>
        <w:t>日法进行调查；调查主要哺乳动物的种类时，则以现地调查结合座谈访问为主，并参考《四川兽类原色图鉴》进行确认，同时结合文献资料进行整理和分析。</w:t>
      </w:r>
    </w:p>
    <w:p w14:paraId="3034B1DB" w14:textId="77777777" w:rsidR="00FB7F8D" w:rsidRPr="00C93E9D" w:rsidRDefault="00FB7F8D" w:rsidP="00B77873">
      <w:pPr>
        <w:ind w:firstLine="480"/>
        <w:rPr>
          <w:color w:val="000000" w:themeColor="text1"/>
          <w:szCs w:val="24"/>
        </w:rPr>
      </w:pPr>
      <w:r w:rsidRPr="00C93E9D">
        <w:rPr>
          <w:color w:val="000000" w:themeColor="text1"/>
          <w:szCs w:val="24"/>
        </w:rPr>
        <w:t>2</w:t>
      </w:r>
      <w:r w:rsidRPr="00C93E9D">
        <w:rPr>
          <w:color w:val="000000" w:themeColor="text1"/>
          <w:szCs w:val="24"/>
        </w:rPr>
        <w:t>）鸟类</w:t>
      </w:r>
    </w:p>
    <w:p w14:paraId="7097F6D2" w14:textId="77777777" w:rsidR="00FB7F8D" w:rsidRPr="00C93E9D" w:rsidRDefault="00FB7F8D" w:rsidP="00B77873">
      <w:pPr>
        <w:ind w:firstLine="480"/>
        <w:rPr>
          <w:color w:val="000000" w:themeColor="text1"/>
          <w:szCs w:val="24"/>
        </w:rPr>
      </w:pPr>
      <w:r w:rsidRPr="00C93E9D">
        <w:rPr>
          <w:color w:val="000000" w:themeColor="text1"/>
          <w:szCs w:val="24"/>
        </w:rPr>
        <w:t>在评价区内用样线法统计调查鸟类鸣声、羽毛和个体等行经，同时结合文献资料确定其种类组成及其种群数量。此外对珍稀鸟类或大型鸟类则进行访问调查，并参考《四川鸟类原色图鉴》进行确认，同时结合文献资料进行整理和分析。</w:t>
      </w:r>
    </w:p>
    <w:p w14:paraId="10E4D572" w14:textId="77777777" w:rsidR="00FB7F8D" w:rsidRPr="00C93E9D" w:rsidRDefault="00FB7F8D" w:rsidP="00B77873">
      <w:pPr>
        <w:ind w:firstLine="480"/>
        <w:rPr>
          <w:color w:val="000000" w:themeColor="text1"/>
          <w:szCs w:val="24"/>
        </w:rPr>
      </w:pPr>
      <w:r w:rsidRPr="00C93E9D">
        <w:rPr>
          <w:color w:val="000000" w:themeColor="text1"/>
          <w:szCs w:val="24"/>
        </w:rPr>
        <w:t>3</w:t>
      </w:r>
      <w:r w:rsidRPr="00C93E9D">
        <w:rPr>
          <w:color w:val="000000" w:themeColor="text1"/>
          <w:szCs w:val="24"/>
        </w:rPr>
        <w:t>）两栖、爬行类</w:t>
      </w:r>
    </w:p>
    <w:p w14:paraId="35DD3355" w14:textId="77777777" w:rsidR="00FB7F8D" w:rsidRPr="00C93E9D" w:rsidRDefault="00FB7F8D" w:rsidP="00B77873">
      <w:pPr>
        <w:ind w:firstLine="480"/>
        <w:rPr>
          <w:color w:val="000000" w:themeColor="text1"/>
          <w:szCs w:val="24"/>
        </w:rPr>
      </w:pPr>
      <w:r w:rsidRPr="00C93E9D">
        <w:rPr>
          <w:color w:val="000000" w:themeColor="text1"/>
          <w:szCs w:val="24"/>
        </w:rPr>
        <w:t>两栖、爬行动物行动慢，活动范围小，对水环境的依赖性强，采用</w:t>
      </w:r>
      <w:proofErr w:type="gramStart"/>
      <w:r w:rsidRPr="00C93E9D">
        <w:rPr>
          <w:color w:val="000000" w:themeColor="text1"/>
          <w:szCs w:val="24"/>
        </w:rPr>
        <w:t>沿评价区</w:t>
      </w:r>
      <w:proofErr w:type="gramEnd"/>
      <w:r w:rsidRPr="00C93E9D">
        <w:rPr>
          <w:color w:val="000000" w:themeColor="text1"/>
          <w:szCs w:val="24"/>
        </w:rPr>
        <w:t>附近溪河布设样线，辅以足够数量的样方于傍晚进行调查，依据看到的动物实体或痕迹并结合访问、文献资料进行分析整理，并参考《四川两栖类原色图鉴》、《四川爬行类动物原色图鉴》确定其种类。</w:t>
      </w:r>
    </w:p>
    <w:p w14:paraId="785B0C42" w14:textId="02071136" w:rsidR="00F96F41" w:rsidRPr="00C93E9D" w:rsidRDefault="00FB7F8D" w:rsidP="00B77873">
      <w:pPr>
        <w:ind w:firstLine="480"/>
        <w:rPr>
          <w:color w:val="000000" w:themeColor="text1"/>
          <w:szCs w:val="24"/>
        </w:rPr>
      </w:pPr>
      <w:r w:rsidRPr="00C93E9D">
        <w:rPr>
          <w:color w:val="000000" w:themeColor="text1"/>
          <w:szCs w:val="24"/>
        </w:rPr>
        <w:t>综合实地调查、访问调查和资料查阅，通过分析归纳和总结，得出项目区及其周边地区动物物种、种群数量和分布资料，为评价和保护提供科学依据</w:t>
      </w:r>
      <w:r w:rsidR="00F96F41" w:rsidRPr="00C93E9D">
        <w:rPr>
          <w:color w:val="000000" w:themeColor="text1"/>
          <w:szCs w:val="24"/>
        </w:rPr>
        <w:t>。</w:t>
      </w:r>
    </w:p>
    <w:p w14:paraId="57F229B3" w14:textId="77777777" w:rsidR="00F96F41" w:rsidRPr="00C93E9D" w:rsidRDefault="00F96F41" w:rsidP="00B77873">
      <w:pPr>
        <w:ind w:firstLine="482"/>
        <w:rPr>
          <w:rFonts w:cs="Times New Roman"/>
          <w:b/>
          <w:bCs/>
          <w:color w:val="000000" w:themeColor="text1"/>
        </w:rPr>
      </w:pPr>
      <w:r w:rsidRPr="00C93E9D">
        <w:rPr>
          <w:rFonts w:cs="Times New Roman"/>
          <w:b/>
          <w:bCs/>
          <w:color w:val="000000" w:themeColor="text1"/>
        </w:rPr>
        <w:t>3</w:t>
      </w:r>
      <w:r w:rsidRPr="00C93E9D">
        <w:rPr>
          <w:rFonts w:cs="Times New Roman"/>
          <w:b/>
          <w:bCs/>
          <w:color w:val="000000" w:themeColor="text1"/>
        </w:rPr>
        <w:t>、生态制图</w:t>
      </w:r>
    </w:p>
    <w:p w14:paraId="3323BFBC" w14:textId="77777777" w:rsidR="00087418" w:rsidRPr="00C93E9D" w:rsidRDefault="00087418" w:rsidP="00B77873">
      <w:pPr>
        <w:ind w:firstLine="480"/>
        <w:rPr>
          <w:color w:val="000000" w:themeColor="text1"/>
          <w:szCs w:val="24"/>
        </w:rPr>
      </w:pPr>
      <w:r w:rsidRPr="00C93E9D">
        <w:rPr>
          <w:color w:val="000000" w:themeColor="text1"/>
          <w:szCs w:val="24"/>
        </w:rPr>
        <w:t>在现场调查和群系样地调查的基础上，采用</w:t>
      </w:r>
      <w:r w:rsidRPr="00C93E9D">
        <w:rPr>
          <w:color w:val="000000" w:themeColor="text1"/>
          <w:szCs w:val="24"/>
        </w:rPr>
        <w:t>GPS</w:t>
      </w:r>
      <w:r w:rsidRPr="00C93E9D">
        <w:rPr>
          <w:color w:val="000000" w:themeColor="text1"/>
          <w:szCs w:val="24"/>
        </w:rPr>
        <w:t>、</w:t>
      </w:r>
      <w:r w:rsidRPr="00C93E9D">
        <w:rPr>
          <w:color w:val="000000" w:themeColor="text1"/>
          <w:szCs w:val="24"/>
        </w:rPr>
        <w:t>RS</w:t>
      </w:r>
      <w:r w:rsidRPr="00C93E9D">
        <w:rPr>
          <w:color w:val="000000" w:themeColor="text1"/>
          <w:szCs w:val="24"/>
        </w:rPr>
        <w:t>和</w:t>
      </w:r>
      <w:r w:rsidRPr="00C93E9D">
        <w:rPr>
          <w:color w:val="000000" w:themeColor="text1"/>
          <w:szCs w:val="24"/>
        </w:rPr>
        <w:t>GIS</w:t>
      </w:r>
      <w:r w:rsidRPr="00C93E9D">
        <w:rPr>
          <w:color w:val="000000" w:themeColor="text1"/>
          <w:szCs w:val="24"/>
        </w:rPr>
        <w:t>相结合的空间信息技术，进行地面类型的数字化判读，统计评价范围内各植被类型、面积、土地利用现状类型及数量。完成数字化的植被类型图和土地利用现状图及土壤侵蚀图，进行景观质量和生态环境质量的定性和定量评价。</w:t>
      </w:r>
    </w:p>
    <w:p w14:paraId="4A3BAFAA" w14:textId="7D7F6B88" w:rsidR="00F96F41" w:rsidRPr="00C93E9D" w:rsidRDefault="00087418" w:rsidP="00B77873">
      <w:pPr>
        <w:ind w:firstLine="480"/>
        <w:rPr>
          <w:color w:val="000000" w:themeColor="text1"/>
          <w:szCs w:val="24"/>
        </w:rPr>
      </w:pPr>
      <w:r w:rsidRPr="00C93E9D">
        <w:rPr>
          <w:color w:val="000000" w:themeColor="text1"/>
          <w:szCs w:val="24"/>
        </w:rPr>
        <w:t>本次研究选用国产资源卫星</w:t>
      </w:r>
      <w:r w:rsidRPr="00C93E9D">
        <w:rPr>
          <w:color w:val="000000" w:themeColor="text1"/>
          <w:szCs w:val="24"/>
        </w:rPr>
        <w:t>zy-3</w:t>
      </w:r>
      <w:r w:rsidRPr="00C93E9D">
        <w:rPr>
          <w:color w:val="000000" w:themeColor="text1"/>
          <w:szCs w:val="24"/>
        </w:rPr>
        <w:t>卫片，融合后地面精度为</w:t>
      </w:r>
      <w:r w:rsidRPr="00C93E9D">
        <w:rPr>
          <w:color w:val="000000" w:themeColor="text1"/>
          <w:szCs w:val="24"/>
        </w:rPr>
        <w:t>2.1m</w:t>
      </w:r>
      <w:r w:rsidRPr="00C93E9D">
        <w:rPr>
          <w:color w:val="000000" w:themeColor="text1"/>
          <w:szCs w:val="24"/>
        </w:rPr>
        <w:t>，采用地表植被特征的</w:t>
      </w:r>
      <w:r w:rsidRPr="00C93E9D">
        <w:rPr>
          <w:rFonts w:ascii="宋体" w:hAnsi="宋体"/>
          <w:color w:val="000000" w:themeColor="text1"/>
          <w:szCs w:val="24"/>
        </w:rPr>
        <w:t>“近红外、红外、绿”</w:t>
      </w:r>
      <w:r w:rsidRPr="00C93E9D">
        <w:rPr>
          <w:color w:val="000000" w:themeColor="text1"/>
          <w:szCs w:val="24"/>
        </w:rPr>
        <w:t>三个波段，其中植被影响主要反映为红色。植被类型不同，色彩和色调都发生相应变化，因此可区分出植被亚型以上的植被类型以及农田、居民用地等地面类型。同时也参考了美国</w:t>
      </w:r>
      <w:r w:rsidRPr="00C93E9D">
        <w:rPr>
          <w:color w:val="000000" w:themeColor="text1"/>
          <w:szCs w:val="24"/>
        </w:rPr>
        <w:t>wordview</w:t>
      </w:r>
      <w:proofErr w:type="gramStart"/>
      <w:r w:rsidRPr="00C93E9D">
        <w:rPr>
          <w:color w:val="000000" w:themeColor="text1"/>
          <w:szCs w:val="24"/>
        </w:rPr>
        <w:t>卫片作为</w:t>
      </w:r>
      <w:proofErr w:type="gramEnd"/>
      <w:r w:rsidRPr="00C93E9D">
        <w:rPr>
          <w:color w:val="000000" w:themeColor="text1"/>
          <w:szCs w:val="24"/>
        </w:rPr>
        <w:t>参考，分辨率</w:t>
      </w:r>
      <w:r w:rsidRPr="00C93E9D">
        <w:rPr>
          <w:color w:val="000000" w:themeColor="text1"/>
          <w:szCs w:val="24"/>
        </w:rPr>
        <w:t>1.24</w:t>
      </w:r>
      <w:r w:rsidRPr="00C93E9D">
        <w:rPr>
          <w:color w:val="000000" w:themeColor="text1"/>
          <w:szCs w:val="24"/>
        </w:rPr>
        <w:t>米能较好地满足调查需求，但是，植被类型的确定需结合不同植被类型分布的生态学特征，不能单纯依靠色彩进行划分，对监督分类产生</w:t>
      </w:r>
      <w:r w:rsidRPr="00C93E9D">
        <w:rPr>
          <w:color w:val="000000" w:themeColor="text1"/>
          <w:szCs w:val="24"/>
        </w:rPr>
        <w:lastRenderedPageBreak/>
        <w:t>的</w:t>
      </w:r>
      <w:proofErr w:type="gramStart"/>
      <w:r w:rsidRPr="00C93E9D">
        <w:rPr>
          <w:color w:val="000000" w:themeColor="text1"/>
          <w:szCs w:val="24"/>
        </w:rPr>
        <w:t>植被初图</w:t>
      </w:r>
      <w:proofErr w:type="gramEnd"/>
      <w:r w:rsidRPr="00C93E9D">
        <w:rPr>
          <w:color w:val="000000" w:themeColor="text1"/>
          <w:szCs w:val="24"/>
        </w:rPr>
        <w:t>，结合路线调查记录和等高线、坡度、坡向等信息，对植被图进行目视解译校正，得到符合精度的植被图。在植被图的基础上，进一步合并有关地面类型，得到土地利用类型图</w:t>
      </w:r>
      <w:r w:rsidR="00F96F41" w:rsidRPr="00C93E9D">
        <w:rPr>
          <w:color w:val="000000" w:themeColor="text1"/>
          <w:szCs w:val="24"/>
        </w:rPr>
        <w:t>。</w:t>
      </w:r>
    </w:p>
    <w:p w14:paraId="6ECED98F" w14:textId="77777777" w:rsidR="00F96F41" w:rsidRPr="00C93E9D" w:rsidRDefault="00F96F41" w:rsidP="002C4161">
      <w:pPr>
        <w:pStyle w:val="41"/>
        <w:numPr>
          <w:ilvl w:val="0"/>
          <w:numId w:val="26"/>
        </w:numPr>
        <w:ind w:firstLine="482"/>
        <w:rPr>
          <w:b/>
          <w:bCs/>
          <w:color w:val="000000" w:themeColor="text1"/>
          <w:szCs w:val="24"/>
        </w:rPr>
      </w:pPr>
      <w:r w:rsidRPr="00C93E9D">
        <w:rPr>
          <w:b/>
          <w:bCs/>
          <w:color w:val="000000" w:themeColor="text1"/>
          <w:szCs w:val="24"/>
        </w:rPr>
        <w:t>评价范围植被资源现状</w:t>
      </w:r>
    </w:p>
    <w:p w14:paraId="107D3225" w14:textId="4C5038D8" w:rsidR="00F96F41" w:rsidRPr="00C93E9D" w:rsidRDefault="00F96F41" w:rsidP="002C4161">
      <w:pPr>
        <w:pStyle w:val="41"/>
        <w:ind w:firstLine="480"/>
        <w:rPr>
          <w:color w:val="000000" w:themeColor="text1"/>
          <w:szCs w:val="24"/>
        </w:rPr>
      </w:pPr>
      <w:r w:rsidRPr="00C93E9D">
        <w:rPr>
          <w:color w:val="000000" w:themeColor="text1"/>
          <w:szCs w:val="24"/>
        </w:rPr>
        <w:t>评价范围内植被概况见</w:t>
      </w:r>
      <w:r w:rsidR="008D0C76" w:rsidRPr="00C93E9D">
        <w:rPr>
          <w:color w:val="000000" w:themeColor="text1"/>
          <w:szCs w:val="24"/>
        </w:rPr>
        <w:fldChar w:fldCharType="begin"/>
      </w:r>
      <w:r w:rsidR="008D0C76" w:rsidRPr="00C93E9D">
        <w:rPr>
          <w:color w:val="000000" w:themeColor="text1"/>
          <w:szCs w:val="24"/>
        </w:rPr>
        <w:instrText xml:space="preserve"> REF _Ref145531381 \h </w:instrText>
      </w:r>
      <w:r w:rsidR="008D0C76" w:rsidRPr="00C93E9D">
        <w:rPr>
          <w:color w:val="000000" w:themeColor="text1"/>
          <w:szCs w:val="24"/>
        </w:rPr>
      </w:r>
      <w:r w:rsidR="00C93E9D">
        <w:rPr>
          <w:color w:val="000000" w:themeColor="text1"/>
          <w:szCs w:val="24"/>
        </w:rPr>
        <w:instrText xml:space="preserve"> \* MERGEFORMAT </w:instrText>
      </w:r>
      <w:r w:rsidR="008D0C76" w:rsidRPr="00C93E9D">
        <w:rPr>
          <w:color w:val="000000" w:themeColor="text1"/>
          <w:szCs w:val="24"/>
        </w:rPr>
        <w:fldChar w:fldCharType="separate"/>
      </w:r>
      <w:r w:rsidR="00180B8C" w:rsidRPr="00C93E9D">
        <w:rPr>
          <w:rFonts w:hint="eastAsia"/>
        </w:rPr>
        <w:t>表</w:t>
      </w:r>
      <w:r w:rsidR="00180B8C" w:rsidRPr="00C93E9D">
        <w:rPr>
          <w:rFonts w:hint="eastAsia"/>
        </w:rPr>
        <w:t xml:space="preserve"> </w:t>
      </w:r>
      <w:r w:rsidR="00180B8C" w:rsidRPr="00C93E9D">
        <w:rPr>
          <w:noProof/>
        </w:rPr>
        <w:t>4.3</w:t>
      </w:r>
      <w:r w:rsidR="00180B8C" w:rsidRPr="00C93E9D">
        <w:noBreakHyphen/>
      </w:r>
      <w:r w:rsidR="00180B8C" w:rsidRPr="00C93E9D">
        <w:rPr>
          <w:noProof/>
        </w:rPr>
        <w:t>3</w:t>
      </w:r>
      <w:r w:rsidR="008D0C76" w:rsidRPr="00C93E9D">
        <w:rPr>
          <w:color w:val="000000" w:themeColor="text1"/>
          <w:szCs w:val="24"/>
        </w:rPr>
        <w:fldChar w:fldCharType="end"/>
      </w:r>
      <w:r w:rsidRPr="00C93E9D">
        <w:rPr>
          <w:color w:val="000000" w:themeColor="text1"/>
          <w:szCs w:val="24"/>
        </w:rPr>
        <w:t>及《附图</w:t>
      </w:r>
      <w:r w:rsidRPr="00C93E9D">
        <w:rPr>
          <w:color w:val="000000" w:themeColor="text1"/>
          <w:szCs w:val="24"/>
        </w:rPr>
        <w:t xml:space="preserve"> </w:t>
      </w:r>
      <w:r w:rsidRPr="00C93E9D">
        <w:rPr>
          <w:color w:val="000000" w:themeColor="text1"/>
          <w:szCs w:val="24"/>
        </w:rPr>
        <w:t>评价区植被类型图》。</w:t>
      </w:r>
    </w:p>
    <w:p w14:paraId="79EE19B2" w14:textId="5D4910D2" w:rsidR="00EF434A" w:rsidRPr="00C93E9D" w:rsidRDefault="00EF434A" w:rsidP="00EF434A">
      <w:pPr>
        <w:pStyle w:val="112"/>
        <w:spacing w:before="120"/>
      </w:pPr>
      <w:bookmarkStart w:id="244" w:name="_Ref145531381"/>
      <w:r w:rsidRPr="00C93E9D">
        <w:rPr>
          <w:rFonts w:hint="eastAsia"/>
        </w:rPr>
        <w:t>表</w:t>
      </w:r>
      <w:r w:rsidRPr="00C93E9D">
        <w:rPr>
          <w:rFonts w:hint="eastAsia"/>
        </w:rPr>
        <w:t xml:space="preserve"> </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4.3</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3</w:t>
      </w:r>
      <w:r w:rsidR="00417851" w:rsidRPr="00C93E9D">
        <w:fldChar w:fldCharType="end"/>
      </w:r>
      <w:bookmarkEnd w:id="244"/>
      <w:r w:rsidRPr="00C93E9D">
        <w:t xml:space="preserve"> </w:t>
      </w:r>
      <w:r w:rsidRPr="00C93E9D">
        <w:rPr>
          <w:rFonts w:hint="eastAsia"/>
        </w:rPr>
        <w:t>评价范围内主要植被类型面积统计表</w:t>
      </w:r>
    </w:p>
    <w:tbl>
      <w:tblPr>
        <w:tblStyle w:val="TableNormal"/>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8"/>
        <w:gridCol w:w="827"/>
        <w:gridCol w:w="905"/>
        <w:gridCol w:w="1306"/>
        <w:gridCol w:w="1869"/>
        <w:gridCol w:w="1419"/>
        <w:gridCol w:w="1306"/>
      </w:tblGrid>
      <w:tr w:rsidR="001F0D0D" w:rsidRPr="00C93E9D" w14:paraId="702C6763" w14:textId="77777777" w:rsidTr="00EF434A">
        <w:trPr>
          <w:trHeight w:val="332"/>
          <w:jc w:val="center"/>
        </w:trPr>
        <w:tc>
          <w:tcPr>
            <w:tcW w:w="402" w:type="pct"/>
            <w:vAlign w:val="center"/>
          </w:tcPr>
          <w:p w14:paraId="510DAD46" w14:textId="77777777" w:rsidR="001F0D0D" w:rsidRPr="00C93E9D" w:rsidRDefault="001F0D0D" w:rsidP="001F0D0D">
            <w:pPr>
              <w:adjustRightInd/>
              <w:snapToGrid/>
              <w:spacing w:before="51" w:line="214" w:lineRule="auto"/>
              <w:ind w:firstLineChars="0" w:firstLine="0"/>
              <w:jc w:val="center"/>
              <w:rPr>
                <w:rFonts w:cs="Times New Roman"/>
                <w:b/>
                <w:spacing w:val="-4"/>
                <w:sz w:val="21"/>
                <w:szCs w:val="21"/>
              </w:rPr>
            </w:pPr>
            <w:r w:rsidRPr="00C93E9D">
              <w:rPr>
                <w:rFonts w:cs="Times New Roman"/>
                <w:b/>
                <w:spacing w:val="-4"/>
                <w:sz w:val="21"/>
                <w:szCs w:val="21"/>
              </w:rPr>
              <w:t>植被型组</w:t>
            </w:r>
          </w:p>
        </w:tc>
        <w:tc>
          <w:tcPr>
            <w:tcW w:w="498" w:type="pct"/>
            <w:vAlign w:val="center"/>
          </w:tcPr>
          <w:p w14:paraId="14BD3C1C" w14:textId="77777777" w:rsidR="001F0D0D" w:rsidRPr="00C93E9D" w:rsidRDefault="001F0D0D" w:rsidP="001F0D0D">
            <w:pPr>
              <w:adjustRightInd/>
              <w:snapToGrid/>
              <w:spacing w:before="51" w:line="214" w:lineRule="auto"/>
              <w:ind w:firstLineChars="0" w:firstLine="0"/>
              <w:jc w:val="center"/>
              <w:rPr>
                <w:rFonts w:cs="Times New Roman"/>
                <w:b/>
                <w:spacing w:val="-4"/>
                <w:sz w:val="21"/>
                <w:szCs w:val="21"/>
              </w:rPr>
            </w:pPr>
            <w:r w:rsidRPr="00C93E9D">
              <w:rPr>
                <w:rFonts w:cs="Times New Roman"/>
                <w:b/>
                <w:spacing w:val="-4"/>
                <w:sz w:val="21"/>
                <w:szCs w:val="21"/>
              </w:rPr>
              <w:t>植被型</w:t>
            </w:r>
          </w:p>
        </w:tc>
        <w:tc>
          <w:tcPr>
            <w:tcW w:w="545" w:type="pct"/>
            <w:vAlign w:val="center"/>
          </w:tcPr>
          <w:p w14:paraId="3AB7C44E" w14:textId="77777777" w:rsidR="001F0D0D" w:rsidRPr="00C93E9D" w:rsidRDefault="001F0D0D" w:rsidP="001F0D0D">
            <w:pPr>
              <w:adjustRightInd/>
              <w:snapToGrid/>
              <w:spacing w:before="51" w:line="214" w:lineRule="auto"/>
              <w:ind w:firstLineChars="0" w:firstLine="0"/>
              <w:jc w:val="center"/>
              <w:rPr>
                <w:rFonts w:cs="Times New Roman"/>
                <w:b/>
                <w:spacing w:val="-4"/>
                <w:sz w:val="21"/>
                <w:szCs w:val="21"/>
              </w:rPr>
            </w:pPr>
            <w:r w:rsidRPr="00C93E9D">
              <w:rPr>
                <w:rFonts w:cs="Times New Roman"/>
                <w:b/>
                <w:spacing w:val="-4"/>
                <w:sz w:val="21"/>
                <w:szCs w:val="21"/>
              </w:rPr>
              <w:t>植被</w:t>
            </w:r>
            <w:r w:rsidRPr="00C93E9D">
              <w:rPr>
                <w:rFonts w:cs="Times New Roman"/>
                <w:b/>
                <w:spacing w:val="-4"/>
                <w:sz w:val="21"/>
                <w:szCs w:val="21"/>
                <w:lang w:eastAsia="zh-CN"/>
              </w:rPr>
              <w:t>亚</w:t>
            </w:r>
            <w:r w:rsidRPr="00C93E9D">
              <w:rPr>
                <w:rFonts w:cs="Times New Roman"/>
                <w:b/>
                <w:spacing w:val="-4"/>
                <w:sz w:val="21"/>
                <w:szCs w:val="21"/>
              </w:rPr>
              <w:t>型</w:t>
            </w:r>
          </w:p>
        </w:tc>
        <w:tc>
          <w:tcPr>
            <w:tcW w:w="787" w:type="pct"/>
            <w:vAlign w:val="center"/>
          </w:tcPr>
          <w:p w14:paraId="36F2BEC6" w14:textId="77777777" w:rsidR="001F0D0D" w:rsidRPr="00C93E9D" w:rsidRDefault="001F0D0D" w:rsidP="001F0D0D">
            <w:pPr>
              <w:adjustRightInd/>
              <w:snapToGrid/>
              <w:spacing w:before="51" w:line="214" w:lineRule="auto"/>
              <w:ind w:firstLineChars="0" w:firstLine="0"/>
              <w:jc w:val="center"/>
              <w:rPr>
                <w:rFonts w:cs="Times New Roman"/>
                <w:b/>
                <w:spacing w:val="-3"/>
                <w:sz w:val="21"/>
                <w:szCs w:val="21"/>
                <w:lang w:eastAsia="zh-CN"/>
              </w:rPr>
            </w:pPr>
            <w:r w:rsidRPr="00C93E9D">
              <w:rPr>
                <w:rFonts w:cs="Times New Roman"/>
                <w:b/>
                <w:spacing w:val="-3"/>
                <w:sz w:val="21"/>
                <w:szCs w:val="21"/>
                <w:lang w:eastAsia="zh-CN"/>
              </w:rPr>
              <w:t>群系组</w:t>
            </w:r>
          </w:p>
        </w:tc>
        <w:tc>
          <w:tcPr>
            <w:tcW w:w="1126" w:type="pct"/>
            <w:vAlign w:val="center"/>
          </w:tcPr>
          <w:p w14:paraId="198D94FD" w14:textId="77777777" w:rsidR="001F0D0D" w:rsidRPr="00C93E9D" w:rsidRDefault="001F0D0D" w:rsidP="001F0D0D">
            <w:pPr>
              <w:adjustRightInd/>
              <w:snapToGrid/>
              <w:spacing w:before="51" w:line="214" w:lineRule="auto"/>
              <w:ind w:firstLineChars="0" w:firstLine="0"/>
              <w:jc w:val="center"/>
              <w:rPr>
                <w:rFonts w:cs="Times New Roman"/>
                <w:b/>
                <w:sz w:val="21"/>
                <w:szCs w:val="21"/>
              </w:rPr>
            </w:pPr>
            <w:r w:rsidRPr="00C93E9D">
              <w:rPr>
                <w:rFonts w:cs="Times New Roman"/>
                <w:b/>
                <w:spacing w:val="-3"/>
                <w:sz w:val="21"/>
                <w:szCs w:val="21"/>
              </w:rPr>
              <w:t>群</w:t>
            </w:r>
            <w:r w:rsidRPr="00C93E9D">
              <w:rPr>
                <w:rFonts w:cs="Times New Roman"/>
                <w:b/>
                <w:spacing w:val="-2"/>
                <w:sz w:val="21"/>
                <w:szCs w:val="21"/>
              </w:rPr>
              <w:t>系</w:t>
            </w:r>
          </w:p>
        </w:tc>
        <w:tc>
          <w:tcPr>
            <w:tcW w:w="855" w:type="pct"/>
            <w:vAlign w:val="center"/>
          </w:tcPr>
          <w:p w14:paraId="67996654" w14:textId="77777777" w:rsidR="001F0D0D" w:rsidRPr="00C93E9D" w:rsidRDefault="001F0D0D" w:rsidP="001F0D0D">
            <w:pPr>
              <w:adjustRightInd/>
              <w:snapToGrid/>
              <w:spacing w:line="240" w:lineRule="auto"/>
              <w:ind w:firstLineChars="0" w:firstLine="0"/>
              <w:jc w:val="center"/>
              <w:rPr>
                <w:rFonts w:cs="Times New Roman"/>
                <w:b/>
                <w:spacing w:val="-2"/>
                <w:sz w:val="21"/>
                <w:szCs w:val="21"/>
                <w:lang w:eastAsia="zh-CN"/>
              </w:rPr>
            </w:pPr>
            <w:r w:rsidRPr="00C93E9D">
              <w:rPr>
                <w:rFonts w:cs="Times New Roman"/>
                <w:b/>
                <w:sz w:val="21"/>
                <w:szCs w:val="21"/>
              </w:rPr>
              <w:t>面积</w:t>
            </w:r>
            <w:r w:rsidRPr="00C93E9D">
              <w:rPr>
                <w:rFonts w:cs="Times New Roman"/>
                <w:b/>
                <w:sz w:val="21"/>
                <w:szCs w:val="21"/>
              </w:rPr>
              <w:t>(hm²)</w:t>
            </w:r>
          </w:p>
        </w:tc>
        <w:tc>
          <w:tcPr>
            <w:tcW w:w="787" w:type="pct"/>
            <w:vAlign w:val="center"/>
          </w:tcPr>
          <w:p w14:paraId="02F79C1B" w14:textId="77777777" w:rsidR="001F0D0D" w:rsidRPr="00C93E9D" w:rsidRDefault="001F0D0D" w:rsidP="001F0D0D">
            <w:pPr>
              <w:adjustRightInd/>
              <w:snapToGrid/>
              <w:spacing w:line="240" w:lineRule="auto"/>
              <w:ind w:firstLineChars="0" w:firstLine="0"/>
              <w:jc w:val="center"/>
              <w:rPr>
                <w:rFonts w:cs="Times New Roman"/>
                <w:b/>
                <w:spacing w:val="-2"/>
                <w:sz w:val="21"/>
                <w:szCs w:val="21"/>
                <w:lang w:eastAsia="zh-CN"/>
              </w:rPr>
            </w:pPr>
            <w:proofErr w:type="gramStart"/>
            <w:r w:rsidRPr="00C93E9D">
              <w:rPr>
                <w:rFonts w:cs="Times New Roman"/>
                <w:b/>
                <w:sz w:val="21"/>
                <w:szCs w:val="21"/>
              </w:rPr>
              <w:t>比例</w:t>
            </w:r>
            <w:r w:rsidRPr="00C93E9D">
              <w:rPr>
                <w:rFonts w:cs="Times New Roman"/>
                <w:b/>
                <w:sz w:val="21"/>
                <w:szCs w:val="21"/>
              </w:rPr>
              <w:t>(</w:t>
            </w:r>
            <w:proofErr w:type="gramEnd"/>
            <w:r w:rsidRPr="00C93E9D">
              <w:rPr>
                <w:rFonts w:cs="Times New Roman"/>
                <w:b/>
                <w:sz w:val="21"/>
                <w:szCs w:val="21"/>
              </w:rPr>
              <w:t>%)</w:t>
            </w:r>
          </w:p>
        </w:tc>
      </w:tr>
      <w:tr w:rsidR="001F0D0D" w:rsidRPr="00C93E9D" w14:paraId="02655A12" w14:textId="77777777" w:rsidTr="00EF434A">
        <w:trPr>
          <w:trHeight w:val="401"/>
          <w:jc w:val="center"/>
        </w:trPr>
        <w:tc>
          <w:tcPr>
            <w:tcW w:w="402" w:type="pct"/>
            <w:vAlign w:val="center"/>
          </w:tcPr>
          <w:p w14:paraId="728727EA" w14:textId="77777777" w:rsidR="001F0D0D" w:rsidRPr="00C93E9D" w:rsidRDefault="001F0D0D" w:rsidP="001F0D0D">
            <w:pPr>
              <w:adjustRightInd/>
              <w:snapToGrid/>
              <w:spacing w:before="51" w:line="214" w:lineRule="auto"/>
              <w:ind w:firstLineChars="0" w:firstLine="0"/>
              <w:jc w:val="center"/>
              <w:rPr>
                <w:rFonts w:cs="Times New Roman"/>
                <w:bCs/>
                <w:spacing w:val="-4"/>
                <w:sz w:val="21"/>
                <w:szCs w:val="21"/>
                <w:lang w:eastAsia="zh-CN"/>
              </w:rPr>
            </w:pPr>
            <w:r w:rsidRPr="00C93E9D">
              <w:rPr>
                <w:rFonts w:cs="Times New Roman"/>
                <w:bCs/>
                <w:spacing w:val="-4"/>
                <w:sz w:val="21"/>
                <w:szCs w:val="21"/>
                <w:lang w:eastAsia="zh-CN"/>
              </w:rPr>
              <w:t>针叶林</w:t>
            </w:r>
          </w:p>
        </w:tc>
        <w:tc>
          <w:tcPr>
            <w:tcW w:w="498" w:type="pct"/>
            <w:vAlign w:val="center"/>
          </w:tcPr>
          <w:p w14:paraId="461342F4" w14:textId="77777777" w:rsidR="001F0D0D" w:rsidRPr="00C93E9D" w:rsidRDefault="001F0D0D" w:rsidP="001F0D0D">
            <w:pPr>
              <w:adjustRightInd/>
              <w:snapToGrid/>
              <w:spacing w:before="51" w:line="214" w:lineRule="auto"/>
              <w:ind w:firstLineChars="0" w:firstLine="0"/>
              <w:jc w:val="center"/>
              <w:rPr>
                <w:rFonts w:cs="Times New Roman"/>
                <w:bCs/>
                <w:spacing w:val="-4"/>
                <w:sz w:val="21"/>
                <w:szCs w:val="21"/>
              </w:rPr>
            </w:pPr>
            <w:r w:rsidRPr="00C93E9D">
              <w:rPr>
                <w:rFonts w:cs="Times New Roman"/>
                <w:bCs/>
                <w:spacing w:val="-4"/>
                <w:sz w:val="21"/>
                <w:szCs w:val="21"/>
                <w:lang w:eastAsia="zh-CN"/>
              </w:rPr>
              <w:t>暖性</w:t>
            </w:r>
            <w:r w:rsidRPr="00C93E9D">
              <w:rPr>
                <w:rFonts w:cs="Times New Roman"/>
                <w:bCs/>
                <w:spacing w:val="-4"/>
                <w:sz w:val="21"/>
                <w:szCs w:val="21"/>
              </w:rPr>
              <w:t>针叶林</w:t>
            </w:r>
          </w:p>
        </w:tc>
        <w:tc>
          <w:tcPr>
            <w:tcW w:w="545" w:type="pct"/>
            <w:vAlign w:val="center"/>
          </w:tcPr>
          <w:p w14:paraId="6BFC69B9" w14:textId="77777777" w:rsidR="001F0D0D" w:rsidRPr="00C93E9D" w:rsidRDefault="001F0D0D" w:rsidP="001F0D0D">
            <w:pPr>
              <w:adjustRightInd/>
              <w:snapToGrid/>
              <w:spacing w:before="51" w:line="214" w:lineRule="auto"/>
              <w:ind w:firstLineChars="0" w:firstLine="0"/>
              <w:jc w:val="center"/>
              <w:rPr>
                <w:rFonts w:cs="Times New Roman"/>
                <w:bCs/>
                <w:spacing w:val="-4"/>
                <w:sz w:val="21"/>
                <w:szCs w:val="21"/>
              </w:rPr>
            </w:pPr>
            <w:r w:rsidRPr="00C93E9D">
              <w:rPr>
                <w:rFonts w:cs="Times New Roman"/>
                <w:bCs/>
                <w:spacing w:val="-12"/>
                <w:sz w:val="21"/>
                <w:szCs w:val="21"/>
              </w:rPr>
              <w:t>暖性常绿</w:t>
            </w:r>
            <w:r w:rsidRPr="00C93E9D">
              <w:rPr>
                <w:rFonts w:cs="Times New Roman"/>
                <w:bCs/>
                <w:spacing w:val="-4"/>
                <w:sz w:val="21"/>
                <w:szCs w:val="21"/>
              </w:rPr>
              <w:t>针叶林</w:t>
            </w:r>
          </w:p>
        </w:tc>
        <w:tc>
          <w:tcPr>
            <w:tcW w:w="787" w:type="pct"/>
            <w:vAlign w:val="center"/>
          </w:tcPr>
          <w:p w14:paraId="4D70CB4D" w14:textId="77777777" w:rsidR="001F0D0D" w:rsidRPr="00C93E9D" w:rsidRDefault="001F0D0D" w:rsidP="001F0D0D">
            <w:pPr>
              <w:widowControl/>
              <w:adjustRightInd/>
              <w:snapToGrid/>
              <w:spacing w:line="240" w:lineRule="auto"/>
              <w:ind w:firstLineChars="0" w:firstLine="0"/>
              <w:jc w:val="center"/>
              <w:textAlignment w:val="bottom"/>
              <w:rPr>
                <w:rFonts w:cs="Times New Roman"/>
                <w:bCs/>
                <w:kern w:val="0"/>
                <w:sz w:val="21"/>
                <w:szCs w:val="21"/>
                <w:lang w:eastAsia="zh-CN" w:bidi="ar"/>
              </w:rPr>
            </w:pPr>
            <w:r w:rsidRPr="00C93E9D">
              <w:rPr>
                <w:rFonts w:cs="Times New Roman"/>
                <w:bCs/>
                <w:kern w:val="0"/>
                <w:sz w:val="21"/>
                <w:szCs w:val="21"/>
                <w:lang w:eastAsia="zh-CN" w:bidi="ar"/>
              </w:rPr>
              <w:t>暖性松林</w:t>
            </w:r>
          </w:p>
        </w:tc>
        <w:tc>
          <w:tcPr>
            <w:tcW w:w="1126" w:type="pct"/>
            <w:vAlign w:val="center"/>
          </w:tcPr>
          <w:p w14:paraId="7B3434CB" w14:textId="77777777" w:rsidR="001F0D0D" w:rsidRPr="00C93E9D" w:rsidRDefault="001F0D0D" w:rsidP="001F0D0D">
            <w:pPr>
              <w:widowControl/>
              <w:adjustRightInd/>
              <w:snapToGrid/>
              <w:spacing w:line="240" w:lineRule="auto"/>
              <w:ind w:firstLineChars="0" w:firstLine="0"/>
              <w:jc w:val="center"/>
              <w:textAlignment w:val="bottom"/>
              <w:rPr>
                <w:rFonts w:cs="Times New Roman"/>
                <w:bCs/>
                <w:spacing w:val="-4"/>
                <w:sz w:val="21"/>
                <w:szCs w:val="21"/>
                <w:lang w:eastAsia="zh-CN"/>
              </w:rPr>
            </w:pPr>
            <w:r w:rsidRPr="00C93E9D">
              <w:rPr>
                <w:rFonts w:cs="Times New Roman"/>
                <w:bCs/>
                <w:kern w:val="0"/>
                <w:sz w:val="21"/>
                <w:szCs w:val="21"/>
                <w:lang w:eastAsia="zh-CN" w:bidi="ar"/>
              </w:rPr>
              <w:t>马尾松</w:t>
            </w:r>
            <w:r w:rsidRPr="00C93E9D">
              <w:rPr>
                <w:rFonts w:cs="Times New Roman"/>
                <w:bCs/>
                <w:spacing w:val="-3"/>
                <w:sz w:val="21"/>
                <w:szCs w:val="21"/>
              </w:rPr>
              <w:t>群</w:t>
            </w:r>
            <w:r w:rsidRPr="00C93E9D">
              <w:rPr>
                <w:rFonts w:cs="Times New Roman"/>
                <w:bCs/>
                <w:spacing w:val="-2"/>
                <w:sz w:val="21"/>
                <w:szCs w:val="21"/>
              </w:rPr>
              <w:t>系</w:t>
            </w:r>
          </w:p>
        </w:tc>
        <w:tc>
          <w:tcPr>
            <w:tcW w:w="855" w:type="pct"/>
            <w:vAlign w:val="center"/>
          </w:tcPr>
          <w:p w14:paraId="1CDA3833" w14:textId="77777777" w:rsidR="001F0D0D" w:rsidRPr="00C93E9D" w:rsidRDefault="001F0D0D" w:rsidP="001F0D0D">
            <w:pPr>
              <w:widowControl/>
              <w:adjustRightInd/>
              <w:snapToGrid/>
              <w:spacing w:line="240" w:lineRule="auto"/>
              <w:ind w:firstLineChars="0" w:firstLine="0"/>
              <w:jc w:val="center"/>
              <w:textAlignment w:val="bottom"/>
              <w:rPr>
                <w:rFonts w:cs="Times New Roman"/>
                <w:bCs/>
                <w:sz w:val="21"/>
                <w:szCs w:val="21"/>
                <w:lang w:eastAsia="zh-CN"/>
              </w:rPr>
            </w:pPr>
            <w:r w:rsidRPr="00C93E9D">
              <w:rPr>
                <w:rFonts w:cs="Times New Roman"/>
                <w:bCs/>
                <w:sz w:val="21"/>
                <w:szCs w:val="21"/>
                <w:lang w:eastAsia="zh-CN"/>
              </w:rPr>
              <w:t>21.07</w:t>
            </w:r>
          </w:p>
        </w:tc>
        <w:tc>
          <w:tcPr>
            <w:tcW w:w="787" w:type="pct"/>
            <w:vAlign w:val="center"/>
          </w:tcPr>
          <w:p w14:paraId="7AAAB818" w14:textId="77777777" w:rsidR="001F0D0D" w:rsidRPr="00C93E9D" w:rsidRDefault="001F0D0D" w:rsidP="001F0D0D">
            <w:pPr>
              <w:widowControl/>
              <w:adjustRightInd/>
              <w:snapToGrid/>
              <w:spacing w:line="240" w:lineRule="auto"/>
              <w:ind w:firstLineChars="0" w:firstLine="0"/>
              <w:jc w:val="center"/>
              <w:textAlignment w:val="bottom"/>
              <w:rPr>
                <w:rFonts w:cs="Times New Roman"/>
                <w:bCs/>
                <w:sz w:val="21"/>
                <w:szCs w:val="21"/>
                <w:lang w:eastAsia="zh-CN"/>
              </w:rPr>
            </w:pPr>
            <w:r w:rsidRPr="00C93E9D">
              <w:rPr>
                <w:rFonts w:cs="Times New Roman"/>
                <w:bCs/>
                <w:sz w:val="21"/>
                <w:szCs w:val="21"/>
                <w:lang w:eastAsia="zh-CN"/>
              </w:rPr>
              <w:t xml:space="preserve">9.04 </w:t>
            </w:r>
          </w:p>
        </w:tc>
      </w:tr>
      <w:tr w:rsidR="001F0D0D" w:rsidRPr="00C93E9D" w14:paraId="2E283E23" w14:textId="77777777" w:rsidTr="00EF434A">
        <w:trPr>
          <w:trHeight w:val="619"/>
          <w:jc w:val="center"/>
        </w:trPr>
        <w:tc>
          <w:tcPr>
            <w:tcW w:w="402" w:type="pct"/>
            <w:vMerge w:val="restart"/>
            <w:vAlign w:val="center"/>
          </w:tcPr>
          <w:p w14:paraId="053D2701" w14:textId="77777777" w:rsidR="001F0D0D" w:rsidRPr="00C93E9D" w:rsidRDefault="001F0D0D" w:rsidP="001F0D0D">
            <w:pPr>
              <w:adjustRightInd/>
              <w:snapToGrid/>
              <w:spacing w:before="51" w:line="214" w:lineRule="auto"/>
              <w:ind w:firstLineChars="0" w:firstLine="0"/>
              <w:jc w:val="center"/>
              <w:rPr>
                <w:rFonts w:cs="Times New Roman"/>
                <w:bCs/>
                <w:spacing w:val="-4"/>
                <w:sz w:val="21"/>
                <w:szCs w:val="21"/>
              </w:rPr>
            </w:pPr>
            <w:r w:rsidRPr="00C93E9D">
              <w:rPr>
                <w:rFonts w:cs="Times New Roman"/>
                <w:bCs/>
                <w:spacing w:val="-4"/>
                <w:sz w:val="21"/>
                <w:szCs w:val="21"/>
                <w:lang w:eastAsia="zh-CN"/>
              </w:rPr>
              <w:t>阔叶林</w:t>
            </w:r>
          </w:p>
        </w:tc>
        <w:tc>
          <w:tcPr>
            <w:tcW w:w="498" w:type="pct"/>
            <w:vAlign w:val="center"/>
          </w:tcPr>
          <w:p w14:paraId="160E0944" w14:textId="77777777" w:rsidR="001F0D0D" w:rsidRPr="00C93E9D" w:rsidRDefault="001F0D0D" w:rsidP="001F0D0D">
            <w:pPr>
              <w:adjustRightInd/>
              <w:snapToGrid/>
              <w:spacing w:before="51" w:line="214" w:lineRule="auto"/>
              <w:ind w:firstLineChars="0" w:firstLine="0"/>
              <w:jc w:val="center"/>
              <w:rPr>
                <w:rFonts w:cs="Times New Roman"/>
                <w:bCs/>
                <w:spacing w:val="-4"/>
                <w:sz w:val="21"/>
                <w:szCs w:val="21"/>
              </w:rPr>
            </w:pPr>
            <w:r w:rsidRPr="00C93E9D">
              <w:rPr>
                <w:rFonts w:cs="Times New Roman"/>
                <w:bCs/>
                <w:spacing w:val="-4"/>
                <w:sz w:val="21"/>
                <w:szCs w:val="21"/>
                <w:lang w:eastAsia="zh-CN"/>
              </w:rPr>
              <w:t>落叶</w:t>
            </w:r>
            <w:r w:rsidRPr="00C93E9D">
              <w:rPr>
                <w:rFonts w:cs="Times New Roman"/>
                <w:bCs/>
                <w:spacing w:val="-4"/>
                <w:sz w:val="21"/>
                <w:szCs w:val="21"/>
              </w:rPr>
              <w:t>阔叶林</w:t>
            </w:r>
          </w:p>
        </w:tc>
        <w:tc>
          <w:tcPr>
            <w:tcW w:w="545" w:type="pct"/>
            <w:vAlign w:val="center"/>
          </w:tcPr>
          <w:p w14:paraId="33862D24" w14:textId="77777777" w:rsidR="001F0D0D" w:rsidRPr="00C93E9D" w:rsidRDefault="001F0D0D" w:rsidP="001F0D0D">
            <w:pPr>
              <w:adjustRightInd/>
              <w:snapToGrid/>
              <w:spacing w:before="51" w:line="214" w:lineRule="auto"/>
              <w:ind w:firstLineChars="0" w:firstLine="0"/>
              <w:jc w:val="center"/>
              <w:rPr>
                <w:rFonts w:cs="Times New Roman"/>
                <w:bCs/>
                <w:spacing w:val="-4"/>
                <w:sz w:val="21"/>
                <w:szCs w:val="21"/>
              </w:rPr>
            </w:pPr>
            <w:r w:rsidRPr="00C93E9D">
              <w:rPr>
                <w:rFonts w:cs="Times New Roman"/>
                <w:bCs/>
                <w:spacing w:val="-4"/>
                <w:sz w:val="21"/>
                <w:szCs w:val="21"/>
                <w:lang w:eastAsia="zh-CN"/>
              </w:rPr>
              <w:t>典型</w:t>
            </w:r>
            <w:r w:rsidRPr="00C93E9D">
              <w:rPr>
                <w:rFonts w:cs="Times New Roman"/>
                <w:bCs/>
                <w:spacing w:val="-4"/>
                <w:sz w:val="21"/>
                <w:szCs w:val="21"/>
              </w:rPr>
              <w:t>落叶阔叶林</w:t>
            </w:r>
          </w:p>
        </w:tc>
        <w:tc>
          <w:tcPr>
            <w:tcW w:w="787" w:type="pct"/>
            <w:vAlign w:val="center"/>
          </w:tcPr>
          <w:p w14:paraId="3D7E988E" w14:textId="77777777" w:rsidR="001F0D0D" w:rsidRPr="00C93E9D" w:rsidRDefault="001F0D0D" w:rsidP="001F0D0D">
            <w:pPr>
              <w:widowControl/>
              <w:adjustRightInd/>
              <w:snapToGrid/>
              <w:spacing w:line="240" w:lineRule="auto"/>
              <w:ind w:firstLineChars="0" w:firstLine="0"/>
              <w:jc w:val="center"/>
              <w:textAlignment w:val="bottom"/>
              <w:rPr>
                <w:rFonts w:cs="Times New Roman"/>
                <w:bCs/>
                <w:spacing w:val="15"/>
                <w:sz w:val="21"/>
                <w:szCs w:val="21"/>
                <w:lang w:eastAsia="zh-CN"/>
              </w:rPr>
            </w:pPr>
            <w:r w:rsidRPr="00C93E9D">
              <w:rPr>
                <w:rFonts w:cs="Times New Roman"/>
                <w:bCs/>
                <w:spacing w:val="15"/>
                <w:sz w:val="21"/>
                <w:szCs w:val="21"/>
                <w:lang w:eastAsia="zh-CN"/>
              </w:rPr>
              <w:t>栎林</w:t>
            </w:r>
          </w:p>
        </w:tc>
        <w:tc>
          <w:tcPr>
            <w:tcW w:w="1126" w:type="pct"/>
            <w:vAlign w:val="center"/>
          </w:tcPr>
          <w:p w14:paraId="3CAF52F2" w14:textId="77777777" w:rsidR="001F0D0D" w:rsidRPr="00C93E9D" w:rsidRDefault="001F0D0D" w:rsidP="001F0D0D">
            <w:pPr>
              <w:widowControl/>
              <w:adjustRightInd/>
              <w:snapToGrid/>
              <w:spacing w:line="240" w:lineRule="auto"/>
              <w:ind w:firstLineChars="0" w:firstLine="0"/>
              <w:jc w:val="center"/>
              <w:textAlignment w:val="bottom"/>
              <w:rPr>
                <w:rFonts w:cs="Times New Roman"/>
                <w:bCs/>
                <w:spacing w:val="15"/>
                <w:sz w:val="21"/>
                <w:szCs w:val="21"/>
                <w:lang w:eastAsia="zh-CN"/>
              </w:rPr>
            </w:pPr>
            <w:r w:rsidRPr="00C93E9D">
              <w:rPr>
                <w:rFonts w:cs="Times New Roman"/>
                <w:bCs/>
                <w:spacing w:val="15"/>
                <w:sz w:val="21"/>
                <w:szCs w:val="21"/>
                <w:lang w:eastAsia="zh-CN"/>
              </w:rPr>
              <w:t>麻栎</w:t>
            </w:r>
            <w:r w:rsidRPr="00C93E9D">
              <w:rPr>
                <w:rFonts w:cs="Times New Roman"/>
                <w:bCs/>
                <w:spacing w:val="15"/>
                <w:sz w:val="21"/>
                <w:szCs w:val="21"/>
                <w:lang w:eastAsia="zh-CN"/>
              </w:rPr>
              <w:t>+</w:t>
            </w:r>
            <w:r w:rsidRPr="00C93E9D">
              <w:rPr>
                <w:rFonts w:cs="Times New Roman"/>
                <w:bCs/>
                <w:spacing w:val="15"/>
                <w:sz w:val="21"/>
                <w:szCs w:val="21"/>
                <w:lang w:eastAsia="zh-CN"/>
              </w:rPr>
              <w:t>青冈</w:t>
            </w:r>
            <w:r w:rsidRPr="00C93E9D">
              <w:rPr>
                <w:rFonts w:cs="Times New Roman"/>
                <w:bCs/>
                <w:spacing w:val="15"/>
                <w:sz w:val="21"/>
                <w:szCs w:val="21"/>
                <w:lang w:eastAsia="zh-CN"/>
              </w:rPr>
              <w:t>+</w:t>
            </w:r>
            <w:r w:rsidRPr="00C93E9D">
              <w:rPr>
                <w:rFonts w:cs="Times New Roman"/>
                <w:bCs/>
                <w:spacing w:val="15"/>
                <w:sz w:val="21"/>
                <w:szCs w:val="21"/>
                <w:lang w:eastAsia="zh-CN"/>
              </w:rPr>
              <w:t>栓皮栎</w:t>
            </w:r>
            <w:r w:rsidRPr="00C93E9D">
              <w:rPr>
                <w:rFonts w:cs="Times New Roman"/>
                <w:bCs/>
                <w:spacing w:val="15"/>
                <w:sz w:val="21"/>
                <w:szCs w:val="21"/>
              </w:rPr>
              <w:t>群系</w:t>
            </w:r>
          </w:p>
        </w:tc>
        <w:tc>
          <w:tcPr>
            <w:tcW w:w="855" w:type="pct"/>
            <w:vAlign w:val="center"/>
          </w:tcPr>
          <w:p w14:paraId="2D0DD77F" w14:textId="77777777" w:rsidR="001F0D0D" w:rsidRPr="00C93E9D" w:rsidRDefault="001F0D0D" w:rsidP="001F0D0D">
            <w:pPr>
              <w:widowControl/>
              <w:adjustRightInd/>
              <w:snapToGrid/>
              <w:spacing w:line="240" w:lineRule="auto"/>
              <w:ind w:firstLineChars="0" w:firstLine="0"/>
              <w:jc w:val="center"/>
              <w:textAlignment w:val="bottom"/>
              <w:rPr>
                <w:rFonts w:cs="Times New Roman"/>
                <w:bCs/>
                <w:sz w:val="21"/>
                <w:szCs w:val="21"/>
                <w:lang w:eastAsia="zh-CN"/>
              </w:rPr>
            </w:pPr>
            <w:r w:rsidRPr="00C93E9D">
              <w:rPr>
                <w:rFonts w:cs="Times New Roman"/>
                <w:bCs/>
                <w:sz w:val="21"/>
                <w:szCs w:val="21"/>
                <w:lang w:eastAsia="zh-CN"/>
              </w:rPr>
              <w:t>135.24</w:t>
            </w:r>
          </w:p>
        </w:tc>
        <w:tc>
          <w:tcPr>
            <w:tcW w:w="787" w:type="pct"/>
            <w:vAlign w:val="center"/>
          </w:tcPr>
          <w:p w14:paraId="0710E4DA" w14:textId="77777777" w:rsidR="001F0D0D" w:rsidRPr="00C93E9D" w:rsidRDefault="001F0D0D" w:rsidP="001F0D0D">
            <w:pPr>
              <w:widowControl/>
              <w:adjustRightInd/>
              <w:snapToGrid/>
              <w:spacing w:line="240" w:lineRule="auto"/>
              <w:ind w:firstLineChars="0" w:firstLine="0"/>
              <w:jc w:val="center"/>
              <w:textAlignment w:val="bottom"/>
              <w:rPr>
                <w:rFonts w:cs="Times New Roman"/>
                <w:bCs/>
                <w:sz w:val="21"/>
                <w:szCs w:val="21"/>
                <w:lang w:eastAsia="zh-CN"/>
              </w:rPr>
            </w:pPr>
            <w:r w:rsidRPr="00C93E9D">
              <w:rPr>
                <w:rFonts w:cs="Times New Roman"/>
                <w:bCs/>
                <w:sz w:val="21"/>
                <w:szCs w:val="21"/>
                <w:lang w:eastAsia="zh-CN"/>
              </w:rPr>
              <w:t xml:space="preserve">58.04 </w:t>
            </w:r>
          </w:p>
        </w:tc>
      </w:tr>
      <w:tr w:rsidR="001F0D0D" w:rsidRPr="00C93E9D" w14:paraId="616AD967" w14:textId="77777777" w:rsidTr="00EF434A">
        <w:trPr>
          <w:trHeight w:val="619"/>
          <w:jc w:val="center"/>
        </w:trPr>
        <w:tc>
          <w:tcPr>
            <w:tcW w:w="402" w:type="pct"/>
            <w:vMerge/>
            <w:vAlign w:val="center"/>
          </w:tcPr>
          <w:p w14:paraId="58E48E5E" w14:textId="77777777" w:rsidR="001F0D0D" w:rsidRPr="00C93E9D" w:rsidRDefault="001F0D0D" w:rsidP="001F0D0D">
            <w:pPr>
              <w:adjustRightInd/>
              <w:snapToGrid/>
              <w:spacing w:before="51" w:line="214" w:lineRule="auto"/>
              <w:ind w:firstLineChars="0" w:firstLine="0"/>
              <w:jc w:val="center"/>
              <w:rPr>
                <w:rFonts w:cs="Times New Roman"/>
                <w:bCs/>
                <w:spacing w:val="-4"/>
                <w:sz w:val="21"/>
                <w:szCs w:val="21"/>
                <w:lang w:eastAsia="zh-CN"/>
              </w:rPr>
            </w:pPr>
          </w:p>
        </w:tc>
        <w:tc>
          <w:tcPr>
            <w:tcW w:w="498" w:type="pct"/>
            <w:vAlign w:val="center"/>
          </w:tcPr>
          <w:p w14:paraId="53369B31" w14:textId="77777777" w:rsidR="001F0D0D" w:rsidRPr="00C93E9D" w:rsidRDefault="001F0D0D" w:rsidP="001F0D0D">
            <w:pPr>
              <w:adjustRightInd/>
              <w:snapToGrid/>
              <w:spacing w:before="51" w:line="214" w:lineRule="auto"/>
              <w:ind w:firstLineChars="0" w:firstLine="0"/>
              <w:jc w:val="center"/>
              <w:rPr>
                <w:rFonts w:cs="Times New Roman"/>
                <w:bCs/>
                <w:spacing w:val="-4"/>
                <w:sz w:val="21"/>
                <w:szCs w:val="21"/>
                <w:lang w:eastAsia="zh-CN"/>
              </w:rPr>
            </w:pPr>
            <w:r w:rsidRPr="00C93E9D">
              <w:rPr>
                <w:rFonts w:cs="Times New Roman"/>
                <w:bCs/>
                <w:spacing w:val="-4"/>
                <w:sz w:val="21"/>
                <w:szCs w:val="21"/>
                <w:lang w:eastAsia="zh-CN"/>
              </w:rPr>
              <w:t>竹林</w:t>
            </w:r>
          </w:p>
        </w:tc>
        <w:tc>
          <w:tcPr>
            <w:tcW w:w="545" w:type="pct"/>
            <w:vAlign w:val="center"/>
          </w:tcPr>
          <w:p w14:paraId="70EC87FB" w14:textId="77777777" w:rsidR="001F0D0D" w:rsidRPr="00C93E9D" w:rsidRDefault="001F0D0D" w:rsidP="001F0D0D">
            <w:pPr>
              <w:adjustRightInd/>
              <w:snapToGrid/>
              <w:spacing w:before="51" w:line="214" w:lineRule="auto"/>
              <w:ind w:firstLineChars="0" w:firstLine="0"/>
              <w:jc w:val="center"/>
              <w:rPr>
                <w:rFonts w:cs="Times New Roman"/>
                <w:bCs/>
                <w:spacing w:val="-4"/>
                <w:sz w:val="21"/>
                <w:szCs w:val="21"/>
                <w:lang w:eastAsia="zh-CN"/>
              </w:rPr>
            </w:pPr>
            <w:r w:rsidRPr="00C93E9D">
              <w:rPr>
                <w:rFonts w:cs="Times New Roman"/>
                <w:bCs/>
                <w:spacing w:val="-4"/>
                <w:sz w:val="21"/>
                <w:szCs w:val="21"/>
                <w:lang w:eastAsia="zh-CN"/>
              </w:rPr>
              <w:t>暖性竹林</w:t>
            </w:r>
          </w:p>
        </w:tc>
        <w:tc>
          <w:tcPr>
            <w:tcW w:w="787" w:type="pct"/>
            <w:vAlign w:val="center"/>
          </w:tcPr>
          <w:p w14:paraId="3D299894" w14:textId="77777777" w:rsidR="001F0D0D" w:rsidRPr="00C93E9D" w:rsidRDefault="001F0D0D" w:rsidP="001F0D0D">
            <w:pPr>
              <w:widowControl/>
              <w:adjustRightInd/>
              <w:snapToGrid/>
              <w:spacing w:line="240" w:lineRule="auto"/>
              <w:ind w:firstLineChars="0" w:firstLine="0"/>
              <w:jc w:val="center"/>
              <w:textAlignment w:val="bottom"/>
              <w:rPr>
                <w:rFonts w:cs="Times New Roman"/>
                <w:bCs/>
                <w:spacing w:val="15"/>
                <w:sz w:val="21"/>
                <w:szCs w:val="21"/>
                <w:lang w:eastAsia="zh-CN"/>
              </w:rPr>
            </w:pPr>
            <w:r w:rsidRPr="00C93E9D">
              <w:rPr>
                <w:rFonts w:cs="Times New Roman"/>
                <w:bCs/>
                <w:spacing w:val="-4"/>
                <w:sz w:val="21"/>
                <w:szCs w:val="21"/>
                <w:lang w:eastAsia="zh-CN"/>
              </w:rPr>
              <w:t>慈竹群系</w:t>
            </w:r>
          </w:p>
        </w:tc>
        <w:tc>
          <w:tcPr>
            <w:tcW w:w="1126" w:type="pct"/>
            <w:vAlign w:val="center"/>
          </w:tcPr>
          <w:p w14:paraId="7FCF2AEC" w14:textId="77777777" w:rsidR="001F0D0D" w:rsidRPr="00C93E9D" w:rsidRDefault="001F0D0D" w:rsidP="001F0D0D">
            <w:pPr>
              <w:widowControl/>
              <w:adjustRightInd/>
              <w:snapToGrid/>
              <w:spacing w:line="240" w:lineRule="auto"/>
              <w:ind w:firstLineChars="0" w:firstLine="0"/>
              <w:jc w:val="center"/>
              <w:textAlignment w:val="bottom"/>
              <w:rPr>
                <w:rFonts w:cs="Times New Roman"/>
                <w:bCs/>
                <w:spacing w:val="15"/>
                <w:sz w:val="21"/>
                <w:szCs w:val="21"/>
                <w:lang w:eastAsia="zh-CN"/>
              </w:rPr>
            </w:pPr>
            <w:r w:rsidRPr="00C93E9D">
              <w:rPr>
                <w:rFonts w:cs="Times New Roman"/>
                <w:bCs/>
                <w:spacing w:val="-4"/>
                <w:sz w:val="21"/>
                <w:szCs w:val="21"/>
                <w:lang w:eastAsia="zh-CN"/>
              </w:rPr>
              <w:t>在</w:t>
            </w:r>
            <w:proofErr w:type="gramStart"/>
            <w:r w:rsidRPr="00C93E9D">
              <w:rPr>
                <w:rFonts w:cs="Times New Roman"/>
                <w:bCs/>
                <w:spacing w:val="-4"/>
                <w:sz w:val="21"/>
                <w:szCs w:val="21"/>
                <w:lang w:eastAsia="zh-CN"/>
              </w:rPr>
              <w:t>评价区</w:t>
            </w:r>
            <w:proofErr w:type="gramEnd"/>
            <w:r w:rsidRPr="00C93E9D">
              <w:rPr>
                <w:rFonts w:cs="Times New Roman"/>
                <w:bCs/>
                <w:spacing w:val="-4"/>
                <w:sz w:val="21"/>
                <w:szCs w:val="21"/>
                <w:lang w:eastAsia="zh-CN"/>
              </w:rPr>
              <w:t>零星分布，在居民点房前屋后、路边居多</w:t>
            </w:r>
          </w:p>
        </w:tc>
        <w:tc>
          <w:tcPr>
            <w:tcW w:w="855" w:type="pct"/>
            <w:vAlign w:val="center"/>
          </w:tcPr>
          <w:p w14:paraId="49AE92AD" w14:textId="77777777" w:rsidR="001F0D0D" w:rsidRPr="00C93E9D" w:rsidRDefault="001F0D0D" w:rsidP="001F0D0D">
            <w:pPr>
              <w:widowControl/>
              <w:adjustRightInd/>
              <w:snapToGrid/>
              <w:spacing w:line="240" w:lineRule="auto"/>
              <w:ind w:firstLineChars="0" w:firstLine="0"/>
              <w:jc w:val="center"/>
              <w:textAlignment w:val="bottom"/>
              <w:rPr>
                <w:rFonts w:cs="Times New Roman"/>
                <w:bCs/>
                <w:sz w:val="21"/>
                <w:szCs w:val="21"/>
                <w:lang w:eastAsia="zh-CN"/>
              </w:rPr>
            </w:pPr>
            <w:r w:rsidRPr="00C93E9D">
              <w:rPr>
                <w:rFonts w:cs="Times New Roman"/>
                <w:bCs/>
                <w:sz w:val="21"/>
                <w:szCs w:val="21"/>
                <w:lang w:eastAsia="zh-CN"/>
              </w:rPr>
              <w:t xml:space="preserve">1.57 </w:t>
            </w:r>
          </w:p>
        </w:tc>
        <w:tc>
          <w:tcPr>
            <w:tcW w:w="787" w:type="pct"/>
            <w:vAlign w:val="center"/>
          </w:tcPr>
          <w:p w14:paraId="493DC2E6" w14:textId="77777777" w:rsidR="001F0D0D" w:rsidRPr="00C93E9D" w:rsidRDefault="001F0D0D" w:rsidP="001F0D0D">
            <w:pPr>
              <w:widowControl/>
              <w:adjustRightInd/>
              <w:snapToGrid/>
              <w:spacing w:line="240" w:lineRule="auto"/>
              <w:ind w:firstLineChars="0" w:firstLine="0"/>
              <w:jc w:val="center"/>
              <w:textAlignment w:val="bottom"/>
              <w:rPr>
                <w:rFonts w:cs="Times New Roman"/>
                <w:bCs/>
                <w:sz w:val="21"/>
                <w:szCs w:val="21"/>
                <w:lang w:eastAsia="zh-CN"/>
              </w:rPr>
            </w:pPr>
            <w:r w:rsidRPr="00C93E9D">
              <w:rPr>
                <w:rFonts w:cs="Times New Roman"/>
                <w:bCs/>
                <w:sz w:val="21"/>
                <w:szCs w:val="21"/>
                <w:lang w:eastAsia="zh-CN"/>
              </w:rPr>
              <w:t xml:space="preserve">0.67 </w:t>
            </w:r>
          </w:p>
        </w:tc>
      </w:tr>
      <w:tr w:rsidR="001F0D0D" w:rsidRPr="00C93E9D" w14:paraId="14B7EACA" w14:textId="77777777" w:rsidTr="00EF434A">
        <w:trPr>
          <w:trHeight w:val="90"/>
          <w:jc w:val="center"/>
        </w:trPr>
        <w:tc>
          <w:tcPr>
            <w:tcW w:w="402" w:type="pct"/>
            <w:vMerge w:val="restart"/>
            <w:vAlign w:val="center"/>
          </w:tcPr>
          <w:p w14:paraId="5B233B2E" w14:textId="77777777" w:rsidR="001F0D0D" w:rsidRPr="00C93E9D" w:rsidRDefault="001F0D0D" w:rsidP="001F0D0D">
            <w:pPr>
              <w:adjustRightInd/>
              <w:snapToGrid/>
              <w:spacing w:before="51" w:line="214" w:lineRule="auto"/>
              <w:ind w:firstLineChars="0" w:firstLine="0"/>
              <w:jc w:val="center"/>
              <w:rPr>
                <w:rFonts w:cs="Times New Roman"/>
                <w:bCs/>
                <w:spacing w:val="-4"/>
                <w:sz w:val="21"/>
                <w:szCs w:val="21"/>
                <w:lang w:eastAsia="zh-CN"/>
              </w:rPr>
            </w:pPr>
            <w:r w:rsidRPr="00C93E9D">
              <w:rPr>
                <w:rFonts w:cs="Times New Roman"/>
                <w:bCs/>
                <w:spacing w:val="-4"/>
                <w:sz w:val="21"/>
                <w:szCs w:val="21"/>
              </w:rPr>
              <w:t>灌丛和灌</w:t>
            </w:r>
            <w:r w:rsidRPr="00C93E9D">
              <w:rPr>
                <w:rFonts w:cs="Times New Roman"/>
                <w:bCs/>
                <w:spacing w:val="-4"/>
                <w:sz w:val="21"/>
                <w:szCs w:val="21"/>
              </w:rPr>
              <w:t xml:space="preserve"> </w:t>
            </w:r>
            <w:r w:rsidRPr="00C93E9D">
              <w:rPr>
                <w:rFonts w:cs="Times New Roman"/>
                <w:bCs/>
                <w:spacing w:val="-4"/>
                <w:sz w:val="21"/>
                <w:szCs w:val="21"/>
              </w:rPr>
              <w:t>草丛</w:t>
            </w:r>
          </w:p>
        </w:tc>
        <w:tc>
          <w:tcPr>
            <w:tcW w:w="498" w:type="pct"/>
            <w:vAlign w:val="center"/>
          </w:tcPr>
          <w:p w14:paraId="71A229BA" w14:textId="77777777" w:rsidR="001F0D0D" w:rsidRPr="00C93E9D" w:rsidRDefault="001F0D0D" w:rsidP="001F0D0D">
            <w:pPr>
              <w:adjustRightInd/>
              <w:snapToGrid/>
              <w:spacing w:before="51" w:line="214" w:lineRule="auto"/>
              <w:ind w:firstLineChars="0" w:firstLine="0"/>
              <w:jc w:val="center"/>
              <w:rPr>
                <w:rFonts w:cs="Times New Roman"/>
                <w:bCs/>
                <w:spacing w:val="-4"/>
                <w:sz w:val="21"/>
                <w:szCs w:val="21"/>
                <w:lang w:eastAsia="zh-CN"/>
              </w:rPr>
            </w:pPr>
            <w:r w:rsidRPr="00C93E9D">
              <w:rPr>
                <w:rFonts w:cs="Times New Roman"/>
                <w:bCs/>
                <w:spacing w:val="-4"/>
                <w:sz w:val="21"/>
                <w:szCs w:val="21"/>
                <w:lang w:eastAsia="zh-CN"/>
              </w:rPr>
              <w:t>落叶阔叶灌丛</w:t>
            </w:r>
          </w:p>
        </w:tc>
        <w:tc>
          <w:tcPr>
            <w:tcW w:w="545" w:type="pct"/>
            <w:vAlign w:val="center"/>
          </w:tcPr>
          <w:p w14:paraId="7527B27D" w14:textId="77777777" w:rsidR="001F0D0D" w:rsidRPr="00C93E9D" w:rsidRDefault="001F0D0D" w:rsidP="001F0D0D">
            <w:pPr>
              <w:adjustRightInd/>
              <w:snapToGrid/>
              <w:spacing w:before="51" w:line="214" w:lineRule="auto"/>
              <w:ind w:firstLineChars="0" w:firstLine="0"/>
              <w:jc w:val="center"/>
              <w:rPr>
                <w:rFonts w:cs="Times New Roman"/>
                <w:bCs/>
                <w:spacing w:val="-4"/>
                <w:sz w:val="21"/>
                <w:szCs w:val="21"/>
              </w:rPr>
            </w:pPr>
            <w:r w:rsidRPr="00C93E9D">
              <w:rPr>
                <w:rFonts w:cs="Times New Roman"/>
                <w:bCs/>
                <w:spacing w:val="-4"/>
                <w:sz w:val="21"/>
                <w:szCs w:val="21"/>
                <w:lang w:eastAsia="zh-CN"/>
              </w:rPr>
              <w:t>暖性落叶</w:t>
            </w:r>
            <w:r w:rsidRPr="00C93E9D">
              <w:rPr>
                <w:rFonts w:cs="Times New Roman"/>
                <w:bCs/>
                <w:spacing w:val="-4"/>
                <w:sz w:val="21"/>
                <w:szCs w:val="21"/>
              </w:rPr>
              <w:t>阔叶灌丛</w:t>
            </w:r>
          </w:p>
        </w:tc>
        <w:tc>
          <w:tcPr>
            <w:tcW w:w="787" w:type="pct"/>
            <w:vAlign w:val="center"/>
          </w:tcPr>
          <w:p w14:paraId="0EF7513C" w14:textId="77777777" w:rsidR="001F0D0D" w:rsidRPr="00C93E9D" w:rsidRDefault="001F0D0D" w:rsidP="001F0D0D">
            <w:pPr>
              <w:widowControl/>
              <w:adjustRightInd/>
              <w:snapToGrid/>
              <w:spacing w:line="240" w:lineRule="auto"/>
              <w:ind w:firstLineChars="0" w:firstLine="0"/>
              <w:jc w:val="center"/>
              <w:textAlignment w:val="bottom"/>
              <w:rPr>
                <w:rFonts w:cs="Times New Roman"/>
                <w:bCs/>
                <w:spacing w:val="15"/>
                <w:sz w:val="21"/>
                <w:szCs w:val="21"/>
                <w:lang w:eastAsia="zh-CN"/>
              </w:rPr>
            </w:pPr>
            <w:r w:rsidRPr="00C93E9D">
              <w:rPr>
                <w:rFonts w:cs="Times New Roman"/>
                <w:bCs/>
                <w:spacing w:val="15"/>
                <w:sz w:val="21"/>
                <w:szCs w:val="21"/>
                <w:lang w:eastAsia="zh-CN"/>
              </w:rPr>
              <w:t>低山丘陵落叶阔叶灌丛</w:t>
            </w:r>
          </w:p>
        </w:tc>
        <w:tc>
          <w:tcPr>
            <w:tcW w:w="1126" w:type="pct"/>
            <w:vAlign w:val="center"/>
          </w:tcPr>
          <w:p w14:paraId="40F42CF5" w14:textId="77777777" w:rsidR="001F0D0D" w:rsidRPr="00C93E9D" w:rsidRDefault="001F0D0D" w:rsidP="001F0D0D">
            <w:pPr>
              <w:widowControl/>
              <w:adjustRightInd/>
              <w:snapToGrid/>
              <w:spacing w:line="240" w:lineRule="auto"/>
              <w:ind w:firstLineChars="0" w:firstLine="0"/>
              <w:jc w:val="center"/>
              <w:textAlignment w:val="bottom"/>
              <w:rPr>
                <w:rFonts w:cs="Times New Roman"/>
                <w:bCs/>
                <w:spacing w:val="15"/>
                <w:sz w:val="21"/>
                <w:szCs w:val="21"/>
                <w:lang w:eastAsia="zh-CN"/>
              </w:rPr>
            </w:pPr>
            <w:r w:rsidRPr="00C93E9D">
              <w:rPr>
                <w:rFonts w:cs="Times New Roman"/>
                <w:bCs/>
                <w:spacing w:val="15"/>
                <w:sz w:val="21"/>
                <w:szCs w:val="21"/>
                <w:lang w:eastAsia="zh-CN"/>
              </w:rPr>
              <w:t>马桑</w:t>
            </w:r>
            <w:r w:rsidRPr="00C93E9D">
              <w:rPr>
                <w:rFonts w:cs="Times New Roman"/>
                <w:bCs/>
                <w:spacing w:val="15"/>
                <w:sz w:val="21"/>
                <w:szCs w:val="21"/>
                <w:lang w:eastAsia="zh-CN"/>
              </w:rPr>
              <w:t>+</w:t>
            </w:r>
            <w:r w:rsidRPr="00C93E9D">
              <w:rPr>
                <w:rFonts w:cs="Times New Roman"/>
                <w:bCs/>
                <w:spacing w:val="15"/>
                <w:sz w:val="21"/>
                <w:szCs w:val="21"/>
                <w:lang w:eastAsia="zh-CN"/>
              </w:rPr>
              <w:t>黄荆</w:t>
            </w:r>
            <w:r w:rsidRPr="00C93E9D">
              <w:rPr>
                <w:rFonts w:cs="Times New Roman"/>
                <w:bCs/>
                <w:spacing w:val="15"/>
                <w:sz w:val="21"/>
                <w:szCs w:val="21"/>
                <w:lang w:eastAsia="zh-CN"/>
              </w:rPr>
              <w:t>+</w:t>
            </w:r>
            <w:r w:rsidRPr="00C93E9D">
              <w:rPr>
                <w:rFonts w:cs="Times New Roman"/>
                <w:bCs/>
                <w:spacing w:val="15"/>
                <w:sz w:val="21"/>
                <w:szCs w:val="21"/>
                <w:lang w:eastAsia="zh-CN"/>
              </w:rPr>
              <w:t>火</w:t>
            </w:r>
            <w:proofErr w:type="gramStart"/>
            <w:r w:rsidRPr="00C93E9D">
              <w:rPr>
                <w:rFonts w:cs="Times New Roman"/>
                <w:bCs/>
                <w:spacing w:val="15"/>
                <w:sz w:val="21"/>
                <w:szCs w:val="21"/>
                <w:lang w:eastAsia="zh-CN"/>
              </w:rPr>
              <w:t>棘</w:t>
            </w:r>
            <w:proofErr w:type="gramEnd"/>
            <w:r w:rsidRPr="00C93E9D">
              <w:rPr>
                <w:rFonts w:cs="Times New Roman"/>
                <w:bCs/>
                <w:spacing w:val="15"/>
                <w:sz w:val="21"/>
                <w:szCs w:val="21"/>
                <w:lang w:eastAsia="zh-CN"/>
              </w:rPr>
              <w:t>+</w:t>
            </w:r>
            <w:r w:rsidRPr="00C93E9D">
              <w:rPr>
                <w:rFonts w:cs="Times New Roman"/>
                <w:bCs/>
                <w:spacing w:val="15"/>
                <w:sz w:val="21"/>
                <w:szCs w:val="21"/>
                <w:lang w:eastAsia="zh-CN"/>
              </w:rPr>
              <w:t>荚蒾灌丛</w:t>
            </w:r>
          </w:p>
        </w:tc>
        <w:tc>
          <w:tcPr>
            <w:tcW w:w="855" w:type="pct"/>
            <w:vAlign w:val="center"/>
          </w:tcPr>
          <w:p w14:paraId="726D9BC0" w14:textId="77777777" w:rsidR="001F0D0D" w:rsidRPr="00C93E9D" w:rsidRDefault="001F0D0D" w:rsidP="001F0D0D">
            <w:pPr>
              <w:widowControl/>
              <w:adjustRightInd/>
              <w:snapToGrid/>
              <w:spacing w:line="240" w:lineRule="auto"/>
              <w:ind w:firstLineChars="0" w:firstLine="0"/>
              <w:jc w:val="center"/>
              <w:textAlignment w:val="bottom"/>
              <w:rPr>
                <w:rFonts w:cs="Times New Roman"/>
                <w:bCs/>
                <w:sz w:val="21"/>
                <w:szCs w:val="21"/>
                <w:lang w:eastAsia="zh-CN"/>
              </w:rPr>
            </w:pPr>
            <w:r w:rsidRPr="00C93E9D">
              <w:rPr>
                <w:rFonts w:cs="Times New Roman"/>
                <w:bCs/>
                <w:sz w:val="21"/>
                <w:szCs w:val="21"/>
                <w:lang w:eastAsia="zh-CN"/>
              </w:rPr>
              <w:t>13.24</w:t>
            </w:r>
          </w:p>
        </w:tc>
        <w:tc>
          <w:tcPr>
            <w:tcW w:w="787" w:type="pct"/>
            <w:vAlign w:val="center"/>
          </w:tcPr>
          <w:p w14:paraId="71FD1267" w14:textId="77777777" w:rsidR="001F0D0D" w:rsidRPr="00C93E9D" w:rsidRDefault="001F0D0D" w:rsidP="001F0D0D">
            <w:pPr>
              <w:widowControl/>
              <w:adjustRightInd/>
              <w:snapToGrid/>
              <w:spacing w:line="240" w:lineRule="auto"/>
              <w:ind w:firstLineChars="0" w:firstLine="0"/>
              <w:jc w:val="center"/>
              <w:textAlignment w:val="bottom"/>
              <w:rPr>
                <w:rFonts w:cs="Times New Roman"/>
                <w:bCs/>
                <w:sz w:val="21"/>
                <w:szCs w:val="21"/>
                <w:lang w:eastAsia="zh-CN"/>
              </w:rPr>
            </w:pPr>
            <w:r w:rsidRPr="00C93E9D">
              <w:rPr>
                <w:rFonts w:cs="Times New Roman"/>
                <w:bCs/>
                <w:sz w:val="21"/>
                <w:szCs w:val="21"/>
                <w:lang w:eastAsia="zh-CN"/>
              </w:rPr>
              <w:t xml:space="preserve">5.68 </w:t>
            </w:r>
          </w:p>
        </w:tc>
      </w:tr>
      <w:tr w:rsidR="001F0D0D" w:rsidRPr="00C93E9D" w14:paraId="337AB1BE" w14:textId="77777777" w:rsidTr="00EF434A">
        <w:trPr>
          <w:trHeight w:val="370"/>
          <w:jc w:val="center"/>
        </w:trPr>
        <w:tc>
          <w:tcPr>
            <w:tcW w:w="402" w:type="pct"/>
            <w:vMerge/>
            <w:vAlign w:val="center"/>
          </w:tcPr>
          <w:p w14:paraId="6EB6F41D" w14:textId="77777777" w:rsidR="001F0D0D" w:rsidRPr="00C93E9D" w:rsidRDefault="001F0D0D" w:rsidP="001F0D0D">
            <w:pPr>
              <w:adjustRightInd/>
              <w:snapToGrid/>
              <w:spacing w:before="51" w:line="214" w:lineRule="auto"/>
              <w:ind w:firstLineChars="0" w:firstLine="0"/>
              <w:jc w:val="center"/>
              <w:rPr>
                <w:rFonts w:cs="Times New Roman"/>
                <w:bCs/>
                <w:spacing w:val="-4"/>
                <w:sz w:val="21"/>
                <w:szCs w:val="21"/>
                <w:lang w:eastAsia="zh-CN"/>
              </w:rPr>
            </w:pPr>
          </w:p>
        </w:tc>
        <w:tc>
          <w:tcPr>
            <w:tcW w:w="498" w:type="pct"/>
            <w:vAlign w:val="center"/>
          </w:tcPr>
          <w:p w14:paraId="7BBFE73B" w14:textId="77777777" w:rsidR="001F0D0D" w:rsidRPr="00C93E9D" w:rsidRDefault="001F0D0D" w:rsidP="001F0D0D">
            <w:pPr>
              <w:adjustRightInd/>
              <w:snapToGrid/>
              <w:spacing w:before="51" w:line="214" w:lineRule="auto"/>
              <w:ind w:firstLineChars="0" w:firstLine="0"/>
              <w:jc w:val="center"/>
              <w:rPr>
                <w:rFonts w:cs="Times New Roman"/>
                <w:bCs/>
                <w:spacing w:val="-4"/>
                <w:sz w:val="21"/>
                <w:szCs w:val="21"/>
                <w:lang w:eastAsia="zh-CN"/>
              </w:rPr>
            </w:pPr>
            <w:r w:rsidRPr="00C93E9D">
              <w:rPr>
                <w:rFonts w:cs="Times New Roman"/>
                <w:bCs/>
                <w:spacing w:val="-4"/>
                <w:sz w:val="21"/>
                <w:szCs w:val="21"/>
                <w:lang w:eastAsia="zh-CN"/>
              </w:rPr>
              <w:t>灌草丛</w:t>
            </w:r>
          </w:p>
        </w:tc>
        <w:tc>
          <w:tcPr>
            <w:tcW w:w="545" w:type="pct"/>
            <w:vAlign w:val="center"/>
          </w:tcPr>
          <w:p w14:paraId="0C16B574" w14:textId="77777777" w:rsidR="001F0D0D" w:rsidRPr="00C93E9D" w:rsidRDefault="001F0D0D" w:rsidP="001F0D0D">
            <w:pPr>
              <w:adjustRightInd/>
              <w:snapToGrid/>
              <w:spacing w:before="51" w:line="214" w:lineRule="auto"/>
              <w:ind w:firstLineChars="0" w:firstLine="0"/>
              <w:jc w:val="center"/>
              <w:rPr>
                <w:rFonts w:cs="Times New Roman"/>
                <w:bCs/>
                <w:spacing w:val="-4"/>
                <w:sz w:val="21"/>
                <w:szCs w:val="21"/>
              </w:rPr>
            </w:pPr>
            <w:proofErr w:type="gramStart"/>
            <w:r w:rsidRPr="00C93E9D">
              <w:rPr>
                <w:rFonts w:cs="Times New Roman"/>
                <w:bCs/>
                <w:spacing w:val="-4"/>
                <w:sz w:val="21"/>
                <w:szCs w:val="21"/>
                <w:lang w:eastAsia="zh-CN"/>
              </w:rPr>
              <w:t>暖热性灌</w:t>
            </w:r>
            <w:r w:rsidRPr="00C93E9D">
              <w:rPr>
                <w:rFonts w:cs="Times New Roman"/>
                <w:bCs/>
                <w:spacing w:val="-4"/>
                <w:sz w:val="21"/>
                <w:szCs w:val="21"/>
              </w:rPr>
              <w:t>草丛</w:t>
            </w:r>
            <w:proofErr w:type="gramEnd"/>
          </w:p>
        </w:tc>
        <w:tc>
          <w:tcPr>
            <w:tcW w:w="787" w:type="pct"/>
            <w:vAlign w:val="center"/>
          </w:tcPr>
          <w:p w14:paraId="5E3BCFB9" w14:textId="77777777" w:rsidR="001F0D0D" w:rsidRPr="00C93E9D" w:rsidRDefault="001F0D0D" w:rsidP="001F0D0D">
            <w:pPr>
              <w:widowControl/>
              <w:adjustRightInd/>
              <w:snapToGrid/>
              <w:spacing w:line="240" w:lineRule="auto"/>
              <w:ind w:firstLineChars="0" w:firstLine="0"/>
              <w:jc w:val="center"/>
              <w:textAlignment w:val="bottom"/>
              <w:rPr>
                <w:rFonts w:cs="Times New Roman"/>
                <w:bCs/>
                <w:spacing w:val="15"/>
                <w:sz w:val="21"/>
                <w:szCs w:val="21"/>
                <w:lang w:eastAsia="zh-CN"/>
              </w:rPr>
            </w:pPr>
            <w:r w:rsidRPr="00C93E9D">
              <w:rPr>
                <w:rFonts w:cs="Times New Roman"/>
                <w:bCs/>
                <w:spacing w:val="15"/>
                <w:sz w:val="21"/>
                <w:szCs w:val="21"/>
                <w:lang w:eastAsia="zh-CN"/>
              </w:rPr>
              <w:t>禾草灌草丛</w:t>
            </w:r>
          </w:p>
        </w:tc>
        <w:tc>
          <w:tcPr>
            <w:tcW w:w="1126" w:type="pct"/>
            <w:vAlign w:val="center"/>
          </w:tcPr>
          <w:p w14:paraId="379CC8F8" w14:textId="77777777" w:rsidR="001F0D0D" w:rsidRPr="00C93E9D" w:rsidRDefault="001F0D0D" w:rsidP="001F0D0D">
            <w:pPr>
              <w:widowControl/>
              <w:adjustRightInd/>
              <w:snapToGrid/>
              <w:spacing w:line="240" w:lineRule="auto"/>
              <w:ind w:firstLineChars="0" w:firstLine="0"/>
              <w:jc w:val="center"/>
              <w:textAlignment w:val="bottom"/>
              <w:rPr>
                <w:rFonts w:cs="Times New Roman"/>
                <w:bCs/>
                <w:spacing w:val="15"/>
                <w:sz w:val="21"/>
                <w:szCs w:val="21"/>
                <w:lang w:eastAsia="zh-CN"/>
              </w:rPr>
            </w:pPr>
            <w:r w:rsidRPr="00C93E9D">
              <w:rPr>
                <w:rFonts w:cs="Times New Roman"/>
                <w:bCs/>
                <w:spacing w:val="15"/>
                <w:sz w:val="21"/>
                <w:szCs w:val="21"/>
                <w:lang w:eastAsia="zh-CN"/>
              </w:rPr>
              <w:t>芒</w:t>
            </w:r>
            <w:r w:rsidRPr="00C93E9D">
              <w:rPr>
                <w:rFonts w:cs="Times New Roman"/>
                <w:bCs/>
                <w:spacing w:val="15"/>
                <w:sz w:val="21"/>
                <w:szCs w:val="21"/>
                <w:lang w:eastAsia="zh-CN"/>
              </w:rPr>
              <w:t>+</w:t>
            </w:r>
            <w:r w:rsidRPr="00C93E9D">
              <w:rPr>
                <w:rFonts w:cs="Times New Roman"/>
                <w:bCs/>
                <w:spacing w:val="15"/>
                <w:sz w:val="21"/>
                <w:szCs w:val="21"/>
                <w:lang w:eastAsia="zh-CN"/>
              </w:rPr>
              <w:t>白茅草丛群系</w:t>
            </w:r>
          </w:p>
        </w:tc>
        <w:tc>
          <w:tcPr>
            <w:tcW w:w="855" w:type="pct"/>
            <w:vAlign w:val="center"/>
          </w:tcPr>
          <w:p w14:paraId="14D6A6FE" w14:textId="77777777" w:rsidR="001F0D0D" w:rsidRPr="00C93E9D" w:rsidRDefault="001F0D0D" w:rsidP="001F0D0D">
            <w:pPr>
              <w:widowControl/>
              <w:adjustRightInd/>
              <w:snapToGrid/>
              <w:spacing w:line="240" w:lineRule="auto"/>
              <w:ind w:firstLineChars="0" w:firstLine="0"/>
              <w:jc w:val="center"/>
              <w:textAlignment w:val="bottom"/>
              <w:rPr>
                <w:rFonts w:cs="Times New Roman"/>
                <w:bCs/>
                <w:sz w:val="21"/>
                <w:szCs w:val="21"/>
                <w:lang w:eastAsia="zh-CN"/>
              </w:rPr>
            </w:pPr>
            <w:r w:rsidRPr="00C93E9D">
              <w:rPr>
                <w:rFonts w:cs="Times New Roman"/>
                <w:bCs/>
                <w:sz w:val="21"/>
                <w:szCs w:val="21"/>
                <w:lang w:eastAsia="zh-CN"/>
              </w:rPr>
              <w:t>6.39</w:t>
            </w:r>
          </w:p>
        </w:tc>
        <w:tc>
          <w:tcPr>
            <w:tcW w:w="787" w:type="pct"/>
            <w:vAlign w:val="center"/>
          </w:tcPr>
          <w:p w14:paraId="09D10A09" w14:textId="77777777" w:rsidR="001F0D0D" w:rsidRPr="00C93E9D" w:rsidRDefault="001F0D0D" w:rsidP="001F0D0D">
            <w:pPr>
              <w:widowControl/>
              <w:adjustRightInd/>
              <w:snapToGrid/>
              <w:spacing w:line="240" w:lineRule="auto"/>
              <w:ind w:firstLineChars="0" w:firstLine="0"/>
              <w:jc w:val="center"/>
              <w:textAlignment w:val="bottom"/>
              <w:rPr>
                <w:rFonts w:cs="Times New Roman"/>
                <w:bCs/>
                <w:sz w:val="21"/>
                <w:szCs w:val="21"/>
                <w:lang w:eastAsia="zh-CN"/>
              </w:rPr>
            </w:pPr>
            <w:r w:rsidRPr="00C93E9D">
              <w:rPr>
                <w:rFonts w:cs="Times New Roman"/>
                <w:bCs/>
                <w:sz w:val="21"/>
                <w:szCs w:val="21"/>
                <w:lang w:eastAsia="zh-CN"/>
              </w:rPr>
              <w:t xml:space="preserve">2.74 </w:t>
            </w:r>
          </w:p>
        </w:tc>
      </w:tr>
      <w:tr w:rsidR="001F0D0D" w:rsidRPr="00C93E9D" w14:paraId="2C4D7865" w14:textId="77777777" w:rsidTr="00EF434A">
        <w:trPr>
          <w:trHeight w:val="404"/>
          <w:jc w:val="center"/>
        </w:trPr>
        <w:tc>
          <w:tcPr>
            <w:tcW w:w="3358" w:type="pct"/>
            <w:gridSpan w:val="5"/>
            <w:vAlign w:val="center"/>
          </w:tcPr>
          <w:p w14:paraId="0501A1E4" w14:textId="77777777" w:rsidR="001F0D0D" w:rsidRPr="00C93E9D" w:rsidRDefault="001F0D0D" w:rsidP="001F0D0D">
            <w:pPr>
              <w:widowControl/>
              <w:adjustRightInd/>
              <w:snapToGrid/>
              <w:spacing w:line="240" w:lineRule="auto"/>
              <w:ind w:firstLineChars="0" w:firstLine="0"/>
              <w:jc w:val="center"/>
              <w:textAlignment w:val="bottom"/>
              <w:rPr>
                <w:rFonts w:cs="Times New Roman"/>
                <w:bCs/>
                <w:spacing w:val="15"/>
                <w:sz w:val="21"/>
                <w:szCs w:val="21"/>
                <w:lang w:eastAsia="zh-CN"/>
              </w:rPr>
            </w:pPr>
            <w:r w:rsidRPr="00C93E9D">
              <w:rPr>
                <w:rFonts w:cs="Times New Roman"/>
                <w:bCs/>
                <w:sz w:val="21"/>
                <w:szCs w:val="21"/>
                <w:lang w:eastAsia="zh-CN"/>
              </w:rPr>
              <w:t>水稻为主的水田作物植被</w:t>
            </w:r>
          </w:p>
        </w:tc>
        <w:tc>
          <w:tcPr>
            <w:tcW w:w="855" w:type="pct"/>
            <w:vAlign w:val="center"/>
          </w:tcPr>
          <w:p w14:paraId="2AAC4F78" w14:textId="77777777" w:rsidR="001F0D0D" w:rsidRPr="00C93E9D" w:rsidRDefault="001F0D0D" w:rsidP="001F0D0D">
            <w:pPr>
              <w:widowControl/>
              <w:adjustRightInd/>
              <w:snapToGrid/>
              <w:spacing w:line="240" w:lineRule="auto"/>
              <w:ind w:firstLineChars="0" w:firstLine="0"/>
              <w:jc w:val="center"/>
              <w:textAlignment w:val="bottom"/>
              <w:rPr>
                <w:rFonts w:cs="Times New Roman"/>
                <w:bCs/>
                <w:sz w:val="21"/>
                <w:szCs w:val="21"/>
                <w:lang w:eastAsia="zh-CN"/>
              </w:rPr>
            </w:pPr>
            <w:r w:rsidRPr="00C93E9D">
              <w:rPr>
                <w:rFonts w:cs="Times New Roman"/>
                <w:bCs/>
                <w:sz w:val="21"/>
                <w:szCs w:val="21"/>
                <w:lang w:eastAsia="zh-CN"/>
              </w:rPr>
              <w:t>5.68</w:t>
            </w:r>
          </w:p>
        </w:tc>
        <w:tc>
          <w:tcPr>
            <w:tcW w:w="787" w:type="pct"/>
            <w:vAlign w:val="center"/>
          </w:tcPr>
          <w:p w14:paraId="2F716571" w14:textId="77777777" w:rsidR="001F0D0D" w:rsidRPr="00C93E9D" w:rsidRDefault="001F0D0D" w:rsidP="001F0D0D">
            <w:pPr>
              <w:widowControl/>
              <w:adjustRightInd/>
              <w:snapToGrid/>
              <w:spacing w:line="240" w:lineRule="auto"/>
              <w:ind w:firstLineChars="0" w:firstLine="0"/>
              <w:jc w:val="center"/>
              <w:textAlignment w:val="bottom"/>
              <w:rPr>
                <w:rFonts w:cs="Times New Roman"/>
                <w:bCs/>
                <w:sz w:val="21"/>
                <w:szCs w:val="21"/>
                <w:lang w:eastAsia="zh-CN"/>
              </w:rPr>
            </w:pPr>
            <w:r w:rsidRPr="00C93E9D">
              <w:rPr>
                <w:rFonts w:cs="Times New Roman"/>
                <w:bCs/>
                <w:sz w:val="21"/>
                <w:szCs w:val="21"/>
                <w:lang w:eastAsia="zh-CN"/>
              </w:rPr>
              <w:t xml:space="preserve">2.44 </w:t>
            </w:r>
          </w:p>
        </w:tc>
      </w:tr>
      <w:tr w:rsidR="001F0D0D" w:rsidRPr="00C93E9D" w14:paraId="018EBA76" w14:textId="77777777" w:rsidTr="00EF434A">
        <w:trPr>
          <w:trHeight w:val="404"/>
          <w:jc w:val="center"/>
        </w:trPr>
        <w:tc>
          <w:tcPr>
            <w:tcW w:w="3358" w:type="pct"/>
            <w:gridSpan w:val="5"/>
            <w:vAlign w:val="center"/>
          </w:tcPr>
          <w:p w14:paraId="33107416" w14:textId="77777777" w:rsidR="001F0D0D" w:rsidRPr="00C93E9D" w:rsidRDefault="001F0D0D" w:rsidP="001F0D0D">
            <w:pPr>
              <w:widowControl/>
              <w:adjustRightInd/>
              <w:snapToGrid/>
              <w:spacing w:line="240" w:lineRule="auto"/>
              <w:ind w:firstLineChars="0" w:firstLine="0"/>
              <w:jc w:val="center"/>
              <w:textAlignment w:val="bottom"/>
              <w:rPr>
                <w:rFonts w:cs="Times New Roman"/>
                <w:bCs/>
                <w:spacing w:val="15"/>
                <w:sz w:val="21"/>
                <w:szCs w:val="21"/>
                <w:lang w:eastAsia="zh-CN"/>
              </w:rPr>
            </w:pPr>
            <w:r w:rsidRPr="00C93E9D">
              <w:rPr>
                <w:rFonts w:cs="Times New Roman"/>
                <w:bCs/>
                <w:sz w:val="21"/>
                <w:szCs w:val="21"/>
                <w:lang w:eastAsia="zh-CN"/>
              </w:rPr>
              <w:t>玉米、红苕、棉花、花生、小麦、马铃薯、豌豆为主的旱地作物植被</w:t>
            </w:r>
          </w:p>
        </w:tc>
        <w:tc>
          <w:tcPr>
            <w:tcW w:w="855" w:type="pct"/>
            <w:vAlign w:val="center"/>
          </w:tcPr>
          <w:p w14:paraId="19424F14" w14:textId="77777777" w:rsidR="001F0D0D" w:rsidRPr="00C93E9D" w:rsidRDefault="001F0D0D" w:rsidP="001F0D0D">
            <w:pPr>
              <w:widowControl/>
              <w:adjustRightInd/>
              <w:snapToGrid/>
              <w:spacing w:line="240" w:lineRule="auto"/>
              <w:ind w:firstLineChars="0" w:firstLine="0"/>
              <w:jc w:val="center"/>
              <w:textAlignment w:val="bottom"/>
              <w:rPr>
                <w:rFonts w:cs="Times New Roman"/>
                <w:bCs/>
                <w:sz w:val="21"/>
                <w:szCs w:val="21"/>
                <w:lang w:eastAsia="zh-CN"/>
              </w:rPr>
            </w:pPr>
            <w:r w:rsidRPr="00C93E9D">
              <w:rPr>
                <w:rFonts w:cs="Times New Roman"/>
                <w:bCs/>
                <w:sz w:val="21"/>
                <w:szCs w:val="21"/>
                <w:lang w:eastAsia="zh-CN"/>
              </w:rPr>
              <w:t>32.58</w:t>
            </w:r>
          </w:p>
        </w:tc>
        <w:tc>
          <w:tcPr>
            <w:tcW w:w="787" w:type="pct"/>
            <w:vAlign w:val="center"/>
          </w:tcPr>
          <w:p w14:paraId="1FE07900" w14:textId="77777777" w:rsidR="001F0D0D" w:rsidRPr="00C93E9D" w:rsidRDefault="001F0D0D" w:rsidP="001F0D0D">
            <w:pPr>
              <w:widowControl/>
              <w:adjustRightInd/>
              <w:snapToGrid/>
              <w:spacing w:line="240" w:lineRule="auto"/>
              <w:ind w:firstLineChars="0" w:firstLine="0"/>
              <w:jc w:val="center"/>
              <w:textAlignment w:val="bottom"/>
              <w:rPr>
                <w:rFonts w:cs="Times New Roman"/>
                <w:bCs/>
                <w:sz w:val="21"/>
                <w:szCs w:val="21"/>
                <w:lang w:eastAsia="zh-CN"/>
              </w:rPr>
            </w:pPr>
            <w:r w:rsidRPr="00C93E9D">
              <w:rPr>
                <w:rFonts w:cs="Times New Roman"/>
                <w:bCs/>
                <w:sz w:val="21"/>
                <w:szCs w:val="21"/>
                <w:lang w:eastAsia="zh-CN"/>
              </w:rPr>
              <w:t xml:space="preserve">13.98 </w:t>
            </w:r>
          </w:p>
        </w:tc>
      </w:tr>
      <w:tr w:rsidR="001F0D0D" w:rsidRPr="00C93E9D" w14:paraId="4056A512" w14:textId="77777777" w:rsidTr="00EF434A">
        <w:trPr>
          <w:trHeight w:val="404"/>
          <w:jc w:val="center"/>
        </w:trPr>
        <w:tc>
          <w:tcPr>
            <w:tcW w:w="3358" w:type="pct"/>
            <w:gridSpan w:val="5"/>
            <w:vAlign w:val="center"/>
          </w:tcPr>
          <w:p w14:paraId="5B9402F4" w14:textId="77777777" w:rsidR="001F0D0D" w:rsidRPr="00C93E9D" w:rsidRDefault="001F0D0D" w:rsidP="001F0D0D">
            <w:pPr>
              <w:widowControl/>
              <w:adjustRightInd/>
              <w:snapToGrid/>
              <w:spacing w:line="240" w:lineRule="auto"/>
              <w:ind w:firstLineChars="0" w:firstLine="0"/>
              <w:jc w:val="center"/>
              <w:textAlignment w:val="bottom"/>
              <w:rPr>
                <w:rFonts w:cs="Times New Roman"/>
                <w:bCs/>
                <w:sz w:val="21"/>
                <w:szCs w:val="21"/>
                <w:lang w:eastAsia="zh-CN"/>
              </w:rPr>
            </w:pPr>
            <w:r w:rsidRPr="00C93E9D">
              <w:rPr>
                <w:rFonts w:cs="Times New Roman"/>
                <w:bCs/>
                <w:color w:val="000000"/>
                <w:kern w:val="0"/>
                <w:sz w:val="21"/>
                <w:szCs w:val="21"/>
                <w:lang w:eastAsia="zh-CN" w:bidi="ar"/>
              </w:rPr>
              <w:t>水域</w:t>
            </w:r>
          </w:p>
        </w:tc>
        <w:tc>
          <w:tcPr>
            <w:tcW w:w="855" w:type="pct"/>
            <w:vAlign w:val="center"/>
          </w:tcPr>
          <w:p w14:paraId="58422C6C" w14:textId="77777777" w:rsidR="001F0D0D" w:rsidRPr="00C93E9D" w:rsidRDefault="001F0D0D" w:rsidP="001F0D0D">
            <w:pPr>
              <w:widowControl/>
              <w:adjustRightInd/>
              <w:snapToGrid/>
              <w:spacing w:line="240" w:lineRule="auto"/>
              <w:ind w:firstLineChars="0" w:firstLine="0"/>
              <w:jc w:val="center"/>
              <w:textAlignment w:val="bottom"/>
              <w:rPr>
                <w:rFonts w:cs="Times New Roman"/>
                <w:bCs/>
                <w:sz w:val="21"/>
                <w:szCs w:val="21"/>
                <w:lang w:eastAsia="zh-CN"/>
              </w:rPr>
            </w:pPr>
            <w:r w:rsidRPr="00C93E9D">
              <w:rPr>
                <w:rFonts w:cs="Times New Roman"/>
                <w:bCs/>
                <w:sz w:val="21"/>
                <w:szCs w:val="21"/>
                <w:lang w:eastAsia="zh-CN"/>
              </w:rPr>
              <w:t>5.34</w:t>
            </w:r>
          </w:p>
        </w:tc>
        <w:tc>
          <w:tcPr>
            <w:tcW w:w="787" w:type="pct"/>
            <w:vAlign w:val="center"/>
          </w:tcPr>
          <w:p w14:paraId="7DAF121C" w14:textId="77777777" w:rsidR="001F0D0D" w:rsidRPr="00C93E9D" w:rsidRDefault="001F0D0D" w:rsidP="001F0D0D">
            <w:pPr>
              <w:widowControl/>
              <w:adjustRightInd/>
              <w:snapToGrid/>
              <w:spacing w:line="240" w:lineRule="auto"/>
              <w:ind w:firstLineChars="0" w:firstLine="0"/>
              <w:jc w:val="center"/>
              <w:textAlignment w:val="bottom"/>
              <w:rPr>
                <w:rFonts w:cs="Times New Roman"/>
                <w:bCs/>
                <w:sz w:val="21"/>
                <w:szCs w:val="21"/>
                <w:lang w:eastAsia="zh-CN"/>
              </w:rPr>
            </w:pPr>
            <w:r w:rsidRPr="00C93E9D">
              <w:rPr>
                <w:rFonts w:cs="Times New Roman"/>
                <w:bCs/>
                <w:sz w:val="21"/>
                <w:szCs w:val="21"/>
                <w:lang w:eastAsia="zh-CN"/>
              </w:rPr>
              <w:t xml:space="preserve">2.29 </w:t>
            </w:r>
          </w:p>
        </w:tc>
      </w:tr>
      <w:tr w:rsidR="001F0D0D" w:rsidRPr="00C93E9D" w14:paraId="3B891551" w14:textId="77777777" w:rsidTr="00EF434A">
        <w:trPr>
          <w:trHeight w:val="404"/>
          <w:jc w:val="center"/>
        </w:trPr>
        <w:tc>
          <w:tcPr>
            <w:tcW w:w="3358" w:type="pct"/>
            <w:gridSpan w:val="5"/>
            <w:vAlign w:val="center"/>
          </w:tcPr>
          <w:p w14:paraId="570788C4" w14:textId="77777777" w:rsidR="001F0D0D" w:rsidRPr="00C93E9D" w:rsidRDefault="001F0D0D" w:rsidP="001F0D0D">
            <w:pPr>
              <w:widowControl/>
              <w:adjustRightInd/>
              <w:snapToGrid/>
              <w:spacing w:line="240" w:lineRule="auto"/>
              <w:ind w:firstLineChars="0" w:firstLine="0"/>
              <w:jc w:val="center"/>
              <w:textAlignment w:val="bottom"/>
              <w:rPr>
                <w:rFonts w:cs="Times New Roman"/>
                <w:bCs/>
                <w:sz w:val="21"/>
                <w:szCs w:val="21"/>
                <w:lang w:eastAsia="zh-CN"/>
              </w:rPr>
            </w:pPr>
            <w:r w:rsidRPr="00C93E9D">
              <w:rPr>
                <w:rFonts w:cs="Times New Roman"/>
                <w:bCs/>
                <w:color w:val="000000"/>
                <w:kern w:val="0"/>
                <w:sz w:val="21"/>
                <w:szCs w:val="21"/>
                <w:lang w:eastAsia="zh-CN" w:bidi="ar"/>
              </w:rPr>
              <w:t>无植被</w:t>
            </w:r>
          </w:p>
        </w:tc>
        <w:tc>
          <w:tcPr>
            <w:tcW w:w="855" w:type="pct"/>
            <w:vAlign w:val="center"/>
          </w:tcPr>
          <w:p w14:paraId="5716B040" w14:textId="77777777" w:rsidR="001F0D0D" w:rsidRPr="00C93E9D" w:rsidRDefault="001F0D0D" w:rsidP="001F0D0D">
            <w:pPr>
              <w:widowControl/>
              <w:adjustRightInd/>
              <w:snapToGrid/>
              <w:spacing w:line="240" w:lineRule="auto"/>
              <w:ind w:firstLineChars="0" w:firstLine="0"/>
              <w:jc w:val="center"/>
              <w:textAlignment w:val="bottom"/>
              <w:rPr>
                <w:rFonts w:cs="Times New Roman"/>
                <w:bCs/>
                <w:sz w:val="21"/>
                <w:szCs w:val="21"/>
                <w:lang w:eastAsia="zh-CN"/>
              </w:rPr>
            </w:pPr>
            <w:r w:rsidRPr="00C93E9D">
              <w:rPr>
                <w:rFonts w:cs="Times New Roman"/>
                <w:bCs/>
                <w:sz w:val="21"/>
                <w:szCs w:val="21"/>
                <w:lang w:eastAsia="zh-CN"/>
              </w:rPr>
              <w:t>11.92</w:t>
            </w:r>
          </w:p>
        </w:tc>
        <w:tc>
          <w:tcPr>
            <w:tcW w:w="787" w:type="pct"/>
            <w:vAlign w:val="center"/>
          </w:tcPr>
          <w:p w14:paraId="1C747A6B" w14:textId="77777777" w:rsidR="001F0D0D" w:rsidRPr="00C93E9D" w:rsidRDefault="001F0D0D" w:rsidP="001F0D0D">
            <w:pPr>
              <w:widowControl/>
              <w:adjustRightInd/>
              <w:snapToGrid/>
              <w:spacing w:line="240" w:lineRule="auto"/>
              <w:ind w:firstLineChars="0" w:firstLine="0"/>
              <w:jc w:val="center"/>
              <w:textAlignment w:val="bottom"/>
              <w:rPr>
                <w:rFonts w:cs="Times New Roman"/>
                <w:bCs/>
                <w:sz w:val="21"/>
                <w:szCs w:val="21"/>
                <w:lang w:eastAsia="zh-CN"/>
              </w:rPr>
            </w:pPr>
            <w:r w:rsidRPr="00C93E9D">
              <w:rPr>
                <w:rFonts w:cs="Times New Roman"/>
                <w:bCs/>
                <w:sz w:val="21"/>
                <w:szCs w:val="21"/>
                <w:lang w:eastAsia="zh-CN"/>
              </w:rPr>
              <w:t xml:space="preserve">5.12 </w:t>
            </w:r>
          </w:p>
        </w:tc>
      </w:tr>
      <w:tr w:rsidR="001F0D0D" w:rsidRPr="00C93E9D" w14:paraId="180D11AD" w14:textId="77777777" w:rsidTr="00EF434A">
        <w:trPr>
          <w:trHeight w:val="404"/>
          <w:jc w:val="center"/>
        </w:trPr>
        <w:tc>
          <w:tcPr>
            <w:tcW w:w="3358" w:type="pct"/>
            <w:gridSpan w:val="5"/>
            <w:vAlign w:val="center"/>
          </w:tcPr>
          <w:p w14:paraId="150391FB" w14:textId="77777777" w:rsidR="001F0D0D" w:rsidRPr="00C93E9D" w:rsidRDefault="001F0D0D" w:rsidP="001F0D0D">
            <w:pPr>
              <w:widowControl/>
              <w:adjustRightInd/>
              <w:snapToGrid/>
              <w:spacing w:line="240" w:lineRule="auto"/>
              <w:ind w:firstLineChars="0" w:firstLine="0"/>
              <w:jc w:val="center"/>
              <w:textAlignment w:val="center"/>
              <w:rPr>
                <w:rFonts w:cs="Times New Roman"/>
                <w:bCs/>
                <w:sz w:val="21"/>
                <w:szCs w:val="21"/>
                <w:lang w:eastAsia="zh-CN"/>
              </w:rPr>
            </w:pPr>
            <w:r w:rsidRPr="00C93E9D">
              <w:rPr>
                <w:rFonts w:cs="Times New Roman"/>
                <w:bCs/>
                <w:color w:val="000000"/>
                <w:kern w:val="0"/>
                <w:sz w:val="22"/>
                <w:lang w:eastAsia="zh-CN" w:bidi="ar"/>
              </w:rPr>
              <w:t>合计</w:t>
            </w:r>
          </w:p>
        </w:tc>
        <w:tc>
          <w:tcPr>
            <w:tcW w:w="855" w:type="pct"/>
            <w:vAlign w:val="center"/>
          </w:tcPr>
          <w:p w14:paraId="4503FD96" w14:textId="77777777" w:rsidR="001F0D0D" w:rsidRPr="00C93E9D" w:rsidRDefault="001F0D0D" w:rsidP="001F0D0D">
            <w:pPr>
              <w:widowControl/>
              <w:adjustRightInd/>
              <w:snapToGrid/>
              <w:spacing w:line="240" w:lineRule="auto"/>
              <w:ind w:firstLineChars="0" w:firstLine="0"/>
              <w:jc w:val="center"/>
              <w:textAlignment w:val="bottom"/>
              <w:rPr>
                <w:rFonts w:cs="Times New Roman"/>
                <w:bCs/>
                <w:sz w:val="21"/>
                <w:szCs w:val="21"/>
                <w:lang w:eastAsia="zh-CN"/>
              </w:rPr>
            </w:pPr>
            <w:r w:rsidRPr="00C93E9D">
              <w:rPr>
                <w:rFonts w:cs="Times New Roman"/>
                <w:bCs/>
                <w:sz w:val="21"/>
                <w:szCs w:val="21"/>
                <w:lang w:eastAsia="zh-CN"/>
              </w:rPr>
              <w:t xml:space="preserve">233.03 </w:t>
            </w:r>
          </w:p>
        </w:tc>
        <w:tc>
          <w:tcPr>
            <w:tcW w:w="787" w:type="pct"/>
            <w:vAlign w:val="center"/>
          </w:tcPr>
          <w:p w14:paraId="45242E32" w14:textId="77777777" w:rsidR="001F0D0D" w:rsidRPr="00C93E9D" w:rsidRDefault="001F0D0D" w:rsidP="001F0D0D">
            <w:pPr>
              <w:widowControl/>
              <w:adjustRightInd/>
              <w:snapToGrid/>
              <w:spacing w:line="240" w:lineRule="auto"/>
              <w:ind w:firstLineChars="0" w:firstLine="0"/>
              <w:jc w:val="center"/>
              <w:textAlignment w:val="bottom"/>
              <w:rPr>
                <w:rFonts w:cs="Times New Roman"/>
                <w:bCs/>
                <w:sz w:val="21"/>
                <w:szCs w:val="21"/>
                <w:lang w:eastAsia="zh-CN"/>
              </w:rPr>
            </w:pPr>
            <w:r w:rsidRPr="00C93E9D">
              <w:rPr>
                <w:rFonts w:cs="Times New Roman"/>
                <w:bCs/>
                <w:sz w:val="21"/>
                <w:szCs w:val="21"/>
                <w:lang w:eastAsia="zh-CN"/>
              </w:rPr>
              <w:t xml:space="preserve">100.00 </w:t>
            </w:r>
          </w:p>
        </w:tc>
      </w:tr>
    </w:tbl>
    <w:p w14:paraId="1380324D" w14:textId="054D84A6" w:rsidR="00F96F41" w:rsidRPr="00C93E9D" w:rsidRDefault="001F0D0D" w:rsidP="001F0D0D">
      <w:pPr>
        <w:spacing w:beforeLines="50" w:before="120"/>
        <w:ind w:firstLine="480"/>
        <w:rPr>
          <w:rFonts w:cs="Times New Roman"/>
          <w:color w:val="000000" w:themeColor="text1"/>
        </w:rPr>
      </w:pPr>
      <w:r w:rsidRPr="00C93E9D">
        <w:rPr>
          <w:rFonts w:cs="Times New Roman"/>
          <w:bCs/>
          <w:szCs w:val="24"/>
        </w:rPr>
        <w:t>由表</w:t>
      </w:r>
      <w:r w:rsidRPr="00C93E9D">
        <w:rPr>
          <w:rFonts w:cs="Times New Roman"/>
          <w:bCs/>
          <w:szCs w:val="24"/>
        </w:rPr>
        <w:t>4.3-3</w:t>
      </w:r>
      <w:r w:rsidRPr="00C93E9D">
        <w:rPr>
          <w:rFonts w:cs="Times New Roman"/>
          <w:bCs/>
          <w:szCs w:val="24"/>
        </w:rPr>
        <w:t>可看出，本次评价范围内以麻栎、青冈、栓皮栎等为主的</w:t>
      </w:r>
      <w:r w:rsidRPr="00C93E9D">
        <w:rPr>
          <w:rFonts w:cs="Times New Roman"/>
          <w:bCs/>
          <w:spacing w:val="-4"/>
          <w:szCs w:val="24"/>
        </w:rPr>
        <w:t>典型落叶阔叶林</w:t>
      </w:r>
      <w:r w:rsidRPr="00C93E9D">
        <w:rPr>
          <w:rFonts w:cs="Times New Roman"/>
          <w:bCs/>
          <w:szCs w:val="24"/>
        </w:rPr>
        <w:t>占比最大，占评价面积的</w:t>
      </w:r>
      <w:r w:rsidRPr="00C93E9D">
        <w:rPr>
          <w:rFonts w:cs="Times New Roman"/>
          <w:bCs/>
          <w:szCs w:val="24"/>
        </w:rPr>
        <w:t>58.04%</w:t>
      </w:r>
      <w:r w:rsidRPr="00C93E9D">
        <w:rPr>
          <w:rFonts w:cs="Times New Roman"/>
          <w:bCs/>
          <w:szCs w:val="24"/>
        </w:rPr>
        <w:t>，其次为以玉米、红苕、棉花、花生、小麦、马铃薯、豌豆为主的旱地作物植被，占评价面积的</w:t>
      </w:r>
      <w:r w:rsidRPr="00C93E9D">
        <w:rPr>
          <w:rFonts w:cs="Times New Roman"/>
          <w:bCs/>
          <w:szCs w:val="24"/>
        </w:rPr>
        <w:t>13.98%</w:t>
      </w:r>
      <w:r w:rsidRPr="00C93E9D">
        <w:rPr>
          <w:rFonts w:cs="Times New Roman"/>
          <w:bCs/>
          <w:szCs w:val="24"/>
        </w:rPr>
        <w:t>，以马尾松为主的</w:t>
      </w:r>
      <w:r w:rsidRPr="00C93E9D">
        <w:rPr>
          <w:rFonts w:cs="Times New Roman"/>
          <w:bCs/>
          <w:spacing w:val="-12"/>
          <w:szCs w:val="24"/>
        </w:rPr>
        <w:t>暖性常绿</w:t>
      </w:r>
      <w:r w:rsidRPr="00C93E9D">
        <w:rPr>
          <w:rFonts w:cs="Times New Roman"/>
          <w:bCs/>
          <w:spacing w:val="-4"/>
          <w:szCs w:val="24"/>
        </w:rPr>
        <w:t>针叶林</w:t>
      </w:r>
      <w:r w:rsidRPr="00C93E9D">
        <w:rPr>
          <w:rFonts w:cs="Times New Roman"/>
          <w:bCs/>
          <w:szCs w:val="24"/>
        </w:rPr>
        <w:t>，占评价面积的</w:t>
      </w:r>
      <w:r w:rsidRPr="00C93E9D">
        <w:rPr>
          <w:rFonts w:cs="Times New Roman"/>
          <w:bCs/>
          <w:szCs w:val="24"/>
        </w:rPr>
        <w:t>9.04%</w:t>
      </w:r>
      <w:r w:rsidRPr="00C93E9D">
        <w:rPr>
          <w:rFonts w:cs="Times New Roman"/>
          <w:bCs/>
          <w:szCs w:val="24"/>
        </w:rPr>
        <w:t>，其他植被类型所占比例均低于</w:t>
      </w:r>
      <w:r w:rsidRPr="00C93E9D">
        <w:rPr>
          <w:rFonts w:cs="Times New Roman"/>
          <w:bCs/>
          <w:szCs w:val="24"/>
        </w:rPr>
        <w:t>10%</w:t>
      </w:r>
      <w:r w:rsidRPr="00C93E9D">
        <w:rPr>
          <w:rFonts w:cs="Times New Roman"/>
          <w:bCs/>
          <w:szCs w:val="24"/>
        </w:rPr>
        <w:t>，综上</w:t>
      </w:r>
      <w:r w:rsidRPr="00C93E9D">
        <w:rPr>
          <w:rFonts w:cs="Times New Roman"/>
          <w:bCs/>
        </w:rPr>
        <w:t>，本项目评价范围植被类型主要以阔叶林植被、针叶林植被、旱地植被占优</w:t>
      </w:r>
      <w:r w:rsidR="00F96F41" w:rsidRPr="00C93E9D">
        <w:rPr>
          <w:rFonts w:cs="Times New Roman"/>
          <w:color w:val="000000" w:themeColor="text1"/>
        </w:rPr>
        <w:t>。</w:t>
      </w:r>
    </w:p>
    <w:p w14:paraId="38168053" w14:textId="77777777" w:rsidR="00F96F41" w:rsidRPr="00C93E9D" w:rsidRDefault="00F96F41" w:rsidP="002C4161">
      <w:pPr>
        <w:pStyle w:val="41"/>
        <w:numPr>
          <w:ilvl w:val="0"/>
          <w:numId w:val="27"/>
        </w:numPr>
        <w:ind w:firstLine="482"/>
        <w:rPr>
          <w:b/>
          <w:bCs/>
          <w:color w:val="000000" w:themeColor="text1"/>
          <w:szCs w:val="24"/>
        </w:rPr>
      </w:pPr>
      <w:r w:rsidRPr="00C93E9D">
        <w:rPr>
          <w:b/>
          <w:bCs/>
          <w:color w:val="000000" w:themeColor="text1"/>
          <w:szCs w:val="24"/>
        </w:rPr>
        <w:t>评价范围土地利用现状</w:t>
      </w:r>
    </w:p>
    <w:p w14:paraId="5245CD83" w14:textId="3CA19D7F" w:rsidR="00F96F41" w:rsidRPr="00C93E9D" w:rsidRDefault="00F96F41" w:rsidP="002C4161">
      <w:pPr>
        <w:ind w:firstLine="480"/>
        <w:rPr>
          <w:rFonts w:cs="Times New Roman"/>
          <w:color w:val="000000" w:themeColor="text1"/>
        </w:rPr>
      </w:pPr>
      <w:r w:rsidRPr="00C93E9D">
        <w:rPr>
          <w:rFonts w:cs="Times New Roman"/>
          <w:color w:val="000000" w:themeColor="text1"/>
        </w:rPr>
        <w:t>评价范围内土地利用概况见</w:t>
      </w:r>
      <w:r w:rsidR="008D0C76" w:rsidRPr="00C93E9D">
        <w:rPr>
          <w:rFonts w:cs="Times New Roman"/>
          <w:color w:val="000000" w:themeColor="text1"/>
        </w:rPr>
        <w:fldChar w:fldCharType="begin"/>
      </w:r>
      <w:r w:rsidR="008D0C76" w:rsidRPr="00C93E9D">
        <w:rPr>
          <w:rFonts w:cs="Times New Roman"/>
          <w:color w:val="000000" w:themeColor="text1"/>
        </w:rPr>
        <w:instrText xml:space="preserve"> REF _Ref145531388 \h </w:instrText>
      </w:r>
      <w:r w:rsidR="008D0C76" w:rsidRPr="00C93E9D">
        <w:rPr>
          <w:rFonts w:cs="Times New Roman"/>
          <w:color w:val="000000" w:themeColor="text1"/>
        </w:rPr>
      </w:r>
      <w:r w:rsidR="00C93E9D">
        <w:rPr>
          <w:rFonts w:cs="Times New Roman"/>
          <w:color w:val="000000" w:themeColor="text1"/>
        </w:rPr>
        <w:instrText xml:space="preserve"> \* MERGEFORMAT </w:instrText>
      </w:r>
      <w:r w:rsidR="008D0C76" w:rsidRPr="00C93E9D">
        <w:rPr>
          <w:rFonts w:cs="Times New Roman"/>
          <w:color w:val="000000" w:themeColor="text1"/>
        </w:rPr>
        <w:fldChar w:fldCharType="separate"/>
      </w:r>
      <w:r w:rsidR="00180B8C" w:rsidRPr="00C93E9D">
        <w:rPr>
          <w:rFonts w:hint="eastAsia"/>
        </w:rPr>
        <w:t>表</w:t>
      </w:r>
      <w:r w:rsidR="00180B8C" w:rsidRPr="00C93E9D">
        <w:rPr>
          <w:rFonts w:hint="eastAsia"/>
        </w:rPr>
        <w:t xml:space="preserve"> </w:t>
      </w:r>
      <w:r w:rsidR="00180B8C" w:rsidRPr="00C93E9D">
        <w:rPr>
          <w:noProof/>
        </w:rPr>
        <w:t>4.3</w:t>
      </w:r>
      <w:r w:rsidR="00180B8C" w:rsidRPr="00C93E9D">
        <w:noBreakHyphen/>
      </w:r>
      <w:r w:rsidR="00180B8C" w:rsidRPr="00C93E9D">
        <w:rPr>
          <w:noProof/>
        </w:rPr>
        <w:t>4</w:t>
      </w:r>
      <w:r w:rsidR="008D0C76" w:rsidRPr="00C93E9D">
        <w:rPr>
          <w:rFonts w:cs="Times New Roman"/>
          <w:color w:val="000000" w:themeColor="text1"/>
        </w:rPr>
        <w:fldChar w:fldCharType="end"/>
      </w:r>
      <w:r w:rsidRPr="00C93E9D">
        <w:rPr>
          <w:rFonts w:cs="Times New Roman"/>
          <w:color w:val="000000" w:themeColor="text1"/>
        </w:rPr>
        <w:t>及《附图</w:t>
      </w:r>
      <w:r w:rsidRPr="00C93E9D">
        <w:rPr>
          <w:rFonts w:cs="Times New Roman"/>
          <w:color w:val="000000" w:themeColor="text1"/>
        </w:rPr>
        <w:t xml:space="preserve"> </w:t>
      </w:r>
      <w:r w:rsidRPr="00C93E9D">
        <w:rPr>
          <w:rFonts w:cs="Times New Roman"/>
          <w:color w:val="000000" w:themeColor="text1"/>
        </w:rPr>
        <w:t>评价区土地利用现状图》。</w:t>
      </w:r>
    </w:p>
    <w:p w14:paraId="0BB3A8D1" w14:textId="7EE152B4" w:rsidR="00EF434A" w:rsidRPr="00C93E9D" w:rsidRDefault="00EF434A" w:rsidP="00EF434A">
      <w:pPr>
        <w:pStyle w:val="112"/>
        <w:spacing w:before="120"/>
      </w:pPr>
      <w:bookmarkStart w:id="245" w:name="_Ref145531388"/>
      <w:r w:rsidRPr="00C93E9D">
        <w:rPr>
          <w:rFonts w:hint="eastAsia"/>
        </w:rPr>
        <w:t>表</w:t>
      </w:r>
      <w:r w:rsidRPr="00C93E9D">
        <w:rPr>
          <w:rFonts w:hint="eastAsia"/>
        </w:rPr>
        <w:t xml:space="preserve"> </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4.3</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4</w:t>
      </w:r>
      <w:r w:rsidR="00417851" w:rsidRPr="00C93E9D">
        <w:fldChar w:fldCharType="end"/>
      </w:r>
      <w:bookmarkEnd w:id="245"/>
      <w:r w:rsidRPr="00C93E9D">
        <w:t xml:space="preserve"> </w:t>
      </w:r>
      <w:r w:rsidRPr="00C93E9D">
        <w:rPr>
          <w:rFonts w:hint="eastAsia"/>
        </w:rPr>
        <w:t>本次评价范围内土地利用现状情况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54"/>
        <w:gridCol w:w="2814"/>
        <w:gridCol w:w="2732"/>
      </w:tblGrid>
      <w:tr w:rsidR="00DC3AFA" w:rsidRPr="00C93E9D" w14:paraId="0CC67648" w14:textId="77777777" w:rsidTr="00087418">
        <w:trPr>
          <w:trHeight w:hRule="exact" w:val="340"/>
          <w:jc w:val="center"/>
        </w:trPr>
        <w:tc>
          <w:tcPr>
            <w:tcW w:w="1659" w:type="pct"/>
            <w:vAlign w:val="center"/>
          </w:tcPr>
          <w:p w14:paraId="40E8C8B8" w14:textId="77777777" w:rsidR="00087418" w:rsidRPr="00C93E9D" w:rsidRDefault="00087418" w:rsidP="00D833B3">
            <w:pPr>
              <w:pStyle w:val="113"/>
              <w:rPr>
                <w:b/>
                <w:bCs/>
              </w:rPr>
            </w:pPr>
            <w:r w:rsidRPr="00C93E9D">
              <w:rPr>
                <w:b/>
                <w:bCs/>
              </w:rPr>
              <w:t>土地利用类型</w:t>
            </w:r>
          </w:p>
        </w:tc>
        <w:tc>
          <w:tcPr>
            <w:tcW w:w="1695" w:type="pct"/>
            <w:vAlign w:val="center"/>
          </w:tcPr>
          <w:p w14:paraId="3D69197B" w14:textId="4DDEBB59" w:rsidR="00087418" w:rsidRPr="00C93E9D" w:rsidRDefault="00087418" w:rsidP="00D833B3">
            <w:pPr>
              <w:pStyle w:val="113"/>
              <w:rPr>
                <w:b/>
                <w:bCs/>
              </w:rPr>
            </w:pPr>
            <w:r w:rsidRPr="00C93E9D">
              <w:rPr>
                <w:b/>
                <w:bCs/>
              </w:rPr>
              <w:t>面积</w:t>
            </w:r>
            <w:r w:rsidR="008B16BB" w:rsidRPr="00C93E9D">
              <w:rPr>
                <w:b/>
                <w:bCs/>
              </w:rPr>
              <w:t>（</w:t>
            </w:r>
            <w:r w:rsidRPr="00C93E9D">
              <w:rPr>
                <w:b/>
                <w:bCs/>
              </w:rPr>
              <w:t>hm</w:t>
            </w:r>
            <w:r w:rsidRPr="00C93E9D">
              <w:rPr>
                <w:b/>
                <w:bCs/>
                <w:vertAlign w:val="superscript"/>
              </w:rPr>
              <w:t>2</w:t>
            </w:r>
            <w:r w:rsidR="008B16BB" w:rsidRPr="00C93E9D">
              <w:rPr>
                <w:b/>
                <w:bCs/>
              </w:rPr>
              <w:t>）</w:t>
            </w:r>
          </w:p>
        </w:tc>
        <w:tc>
          <w:tcPr>
            <w:tcW w:w="1646" w:type="pct"/>
            <w:vAlign w:val="center"/>
          </w:tcPr>
          <w:p w14:paraId="040346F9" w14:textId="706FE39A" w:rsidR="00087418" w:rsidRPr="00C93E9D" w:rsidRDefault="00087418" w:rsidP="00D833B3">
            <w:pPr>
              <w:pStyle w:val="113"/>
              <w:rPr>
                <w:b/>
                <w:bCs/>
              </w:rPr>
            </w:pPr>
            <w:r w:rsidRPr="00C93E9D">
              <w:rPr>
                <w:b/>
                <w:bCs/>
              </w:rPr>
              <w:t>百分比</w:t>
            </w:r>
            <w:r w:rsidR="008B16BB" w:rsidRPr="00C93E9D">
              <w:rPr>
                <w:b/>
                <w:bCs/>
              </w:rPr>
              <w:t>（</w:t>
            </w:r>
            <w:r w:rsidRPr="00C93E9D">
              <w:rPr>
                <w:b/>
                <w:bCs/>
              </w:rPr>
              <w:t>%</w:t>
            </w:r>
            <w:r w:rsidR="008B16BB" w:rsidRPr="00C93E9D">
              <w:rPr>
                <w:b/>
                <w:bCs/>
              </w:rPr>
              <w:t>）</w:t>
            </w:r>
          </w:p>
        </w:tc>
      </w:tr>
      <w:tr w:rsidR="001F0D0D" w:rsidRPr="00C93E9D" w14:paraId="03FF473A" w14:textId="77777777" w:rsidTr="00087418">
        <w:trPr>
          <w:trHeight w:hRule="exact" w:val="340"/>
          <w:jc w:val="center"/>
        </w:trPr>
        <w:tc>
          <w:tcPr>
            <w:tcW w:w="1659" w:type="pct"/>
            <w:vAlign w:val="center"/>
          </w:tcPr>
          <w:p w14:paraId="34B467FF" w14:textId="1865C320" w:rsidR="001F0D0D" w:rsidRPr="00C93E9D" w:rsidRDefault="001F0D0D" w:rsidP="001F0D0D">
            <w:pPr>
              <w:pStyle w:val="113"/>
            </w:pPr>
            <w:r w:rsidRPr="00C93E9D">
              <w:rPr>
                <w:bCs/>
                <w:kern w:val="0"/>
                <w:szCs w:val="21"/>
              </w:rPr>
              <w:t>水田</w:t>
            </w:r>
          </w:p>
        </w:tc>
        <w:tc>
          <w:tcPr>
            <w:tcW w:w="1695" w:type="pct"/>
            <w:vAlign w:val="center"/>
          </w:tcPr>
          <w:p w14:paraId="08067230" w14:textId="4E487EF2" w:rsidR="001F0D0D" w:rsidRPr="00C93E9D" w:rsidRDefault="001F0D0D" w:rsidP="001F0D0D">
            <w:pPr>
              <w:pStyle w:val="113"/>
            </w:pPr>
            <w:r w:rsidRPr="00C93E9D">
              <w:rPr>
                <w:bCs/>
                <w:kern w:val="0"/>
                <w:szCs w:val="21"/>
              </w:rPr>
              <w:t xml:space="preserve">5.68 </w:t>
            </w:r>
          </w:p>
        </w:tc>
        <w:tc>
          <w:tcPr>
            <w:tcW w:w="1646" w:type="pct"/>
            <w:vAlign w:val="center"/>
          </w:tcPr>
          <w:p w14:paraId="7A575906" w14:textId="45206AB3" w:rsidR="001F0D0D" w:rsidRPr="00C93E9D" w:rsidRDefault="001F0D0D" w:rsidP="001F0D0D">
            <w:pPr>
              <w:pStyle w:val="113"/>
            </w:pPr>
            <w:r w:rsidRPr="00C93E9D">
              <w:rPr>
                <w:bCs/>
                <w:kern w:val="0"/>
                <w:szCs w:val="21"/>
              </w:rPr>
              <w:t xml:space="preserve">2.44 </w:t>
            </w:r>
          </w:p>
        </w:tc>
      </w:tr>
      <w:tr w:rsidR="001F0D0D" w:rsidRPr="00C93E9D" w14:paraId="7C697435" w14:textId="77777777" w:rsidTr="00087418">
        <w:trPr>
          <w:trHeight w:hRule="exact" w:val="340"/>
          <w:jc w:val="center"/>
        </w:trPr>
        <w:tc>
          <w:tcPr>
            <w:tcW w:w="1659" w:type="pct"/>
            <w:vAlign w:val="center"/>
          </w:tcPr>
          <w:p w14:paraId="735C1BE9" w14:textId="2495E630" w:rsidR="001F0D0D" w:rsidRPr="00C93E9D" w:rsidRDefault="001F0D0D" w:rsidP="001F0D0D">
            <w:pPr>
              <w:pStyle w:val="113"/>
            </w:pPr>
            <w:r w:rsidRPr="00C93E9D">
              <w:rPr>
                <w:bCs/>
                <w:kern w:val="0"/>
                <w:szCs w:val="21"/>
              </w:rPr>
              <w:t>旱地</w:t>
            </w:r>
          </w:p>
        </w:tc>
        <w:tc>
          <w:tcPr>
            <w:tcW w:w="1695" w:type="pct"/>
            <w:vAlign w:val="center"/>
          </w:tcPr>
          <w:p w14:paraId="2FA7C16A" w14:textId="6678ED61" w:rsidR="001F0D0D" w:rsidRPr="00C93E9D" w:rsidRDefault="001F0D0D" w:rsidP="001F0D0D">
            <w:pPr>
              <w:pStyle w:val="113"/>
            </w:pPr>
            <w:r w:rsidRPr="00C93E9D">
              <w:rPr>
                <w:bCs/>
                <w:kern w:val="0"/>
                <w:szCs w:val="21"/>
              </w:rPr>
              <w:t xml:space="preserve">32.58 </w:t>
            </w:r>
          </w:p>
        </w:tc>
        <w:tc>
          <w:tcPr>
            <w:tcW w:w="1646" w:type="pct"/>
            <w:vAlign w:val="center"/>
          </w:tcPr>
          <w:p w14:paraId="51B3DE71" w14:textId="19541B3E" w:rsidR="001F0D0D" w:rsidRPr="00C93E9D" w:rsidRDefault="001F0D0D" w:rsidP="001F0D0D">
            <w:pPr>
              <w:pStyle w:val="113"/>
            </w:pPr>
            <w:r w:rsidRPr="00C93E9D">
              <w:rPr>
                <w:bCs/>
                <w:kern w:val="0"/>
                <w:szCs w:val="21"/>
              </w:rPr>
              <w:t xml:space="preserve">13.98 </w:t>
            </w:r>
          </w:p>
        </w:tc>
      </w:tr>
      <w:tr w:rsidR="001F0D0D" w:rsidRPr="00C93E9D" w14:paraId="116A97CD" w14:textId="77777777" w:rsidTr="00087418">
        <w:trPr>
          <w:trHeight w:hRule="exact" w:val="340"/>
          <w:jc w:val="center"/>
        </w:trPr>
        <w:tc>
          <w:tcPr>
            <w:tcW w:w="1659" w:type="pct"/>
            <w:vAlign w:val="center"/>
          </w:tcPr>
          <w:p w14:paraId="749C0951" w14:textId="581D6EFF" w:rsidR="001F0D0D" w:rsidRPr="00C93E9D" w:rsidRDefault="001F0D0D" w:rsidP="001F0D0D">
            <w:pPr>
              <w:pStyle w:val="113"/>
            </w:pPr>
            <w:r w:rsidRPr="00C93E9D">
              <w:rPr>
                <w:bCs/>
                <w:kern w:val="0"/>
                <w:szCs w:val="21"/>
              </w:rPr>
              <w:lastRenderedPageBreak/>
              <w:t>乔木林地</w:t>
            </w:r>
          </w:p>
        </w:tc>
        <w:tc>
          <w:tcPr>
            <w:tcW w:w="1695" w:type="pct"/>
            <w:vAlign w:val="center"/>
          </w:tcPr>
          <w:p w14:paraId="211E5034" w14:textId="0C5D47FF" w:rsidR="001F0D0D" w:rsidRPr="00C93E9D" w:rsidRDefault="001F0D0D" w:rsidP="001F0D0D">
            <w:pPr>
              <w:pStyle w:val="113"/>
            </w:pPr>
            <w:r w:rsidRPr="00C93E9D">
              <w:rPr>
                <w:bCs/>
                <w:kern w:val="0"/>
                <w:szCs w:val="21"/>
              </w:rPr>
              <w:t xml:space="preserve">156.30 </w:t>
            </w:r>
          </w:p>
        </w:tc>
        <w:tc>
          <w:tcPr>
            <w:tcW w:w="1646" w:type="pct"/>
            <w:vAlign w:val="center"/>
          </w:tcPr>
          <w:p w14:paraId="22F7A466" w14:textId="16E86BBA" w:rsidR="001F0D0D" w:rsidRPr="00C93E9D" w:rsidRDefault="001F0D0D" w:rsidP="001F0D0D">
            <w:pPr>
              <w:pStyle w:val="113"/>
            </w:pPr>
            <w:r w:rsidRPr="00C93E9D">
              <w:rPr>
                <w:bCs/>
                <w:kern w:val="0"/>
                <w:szCs w:val="21"/>
              </w:rPr>
              <w:t xml:space="preserve">67.08 </w:t>
            </w:r>
          </w:p>
        </w:tc>
      </w:tr>
      <w:tr w:rsidR="001F0D0D" w:rsidRPr="00C93E9D" w14:paraId="506CA099" w14:textId="77777777" w:rsidTr="00087418">
        <w:trPr>
          <w:trHeight w:hRule="exact" w:val="340"/>
          <w:jc w:val="center"/>
        </w:trPr>
        <w:tc>
          <w:tcPr>
            <w:tcW w:w="1659" w:type="pct"/>
            <w:vAlign w:val="center"/>
          </w:tcPr>
          <w:p w14:paraId="414E5689" w14:textId="6985EC18" w:rsidR="001F0D0D" w:rsidRPr="00C93E9D" w:rsidRDefault="001F0D0D" w:rsidP="001F0D0D">
            <w:pPr>
              <w:pStyle w:val="113"/>
            </w:pPr>
            <w:r w:rsidRPr="00C93E9D">
              <w:rPr>
                <w:bCs/>
                <w:kern w:val="0"/>
                <w:szCs w:val="21"/>
              </w:rPr>
              <w:t>竹林地</w:t>
            </w:r>
          </w:p>
        </w:tc>
        <w:tc>
          <w:tcPr>
            <w:tcW w:w="1695" w:type="pct"/>
            <w:vAlign w:val="center"/>
          </w:tcPr>
          <w:p w14:paraId="755A8F0C" w14:textId="32F34160" w:rsidR="001F0D0D" w:rsidRPr="00C93E9D" w:rsidRDefault="001F0D0D" w:rsidP="001F0D0D">
            <w:pPr>
              <w:pStyle w:val="113"/>
            </w:pPr>
            <w:r w:rsidRPr="00C93E9D">
              <w:rPr>
                <w:bCs/>
                <w:kern w:val="0"/>
                <w:szCs w:val="21"/>
              </w:rPr>
              <w:t xml:space="preserve">1.57 </w:t>
            </w:r>
          </w:p>
        </w:tc>
        <w:tc>
          <w:tcPr>
            <w:tcW w:w="1646" w:type="pct"/>
            <w:vAlign w:val="center"/>
          </w:tcPr>
          <w:p w14:paraId="2E2EB1ED" w14:textId="13946E50" w:rsidR="001F0D0D" w:rsidRPr="00C93E9D" w:rsidRDefault="001F0D0D" w:rsidP="001F0D0D">
            <w:pPr>
              <w:pStyle w:val="113"/>
            </w:pPr>
            <w:r w:rsidRPr="00C93E9D">
              <w:rPr>
                <w:bCs/>
                <w:kern w:val="0"/>
                <w:szCs w:val="21"/>
              </w:rPr>
              <w:t xml:space="preserve">0.67 </w:t>
            </w:r>
          </w:p>
        </w:tc>
      </w:tr>
      <w:tr w:rsidR="001F0D0D" w:rsidRPr="00C93E9D" w14:paraId="452133A9" w14:textId="77777777" w:rsidTr="00087418">
        <w:trPr>
          <w:trHeight w:hRule="exact" w:val="340"/>
          <w:jc w:val="center"/>
        </w:trPr>
        <w:tc>
          <w:tcPr>
            <w:tcW w:w="1659" w:type="pct"/>
            <w:vAlign w:val="center"/>
          </w:tcPr>
          <w:p w14:paraId="7259DCB4" w14:textId="271EA998" w:rsidR="001F0D0D" w:rsidRPr="00C93E9D" w:rsidRDefault="001F0D0D" w:rsidP="001F0D0D">
            <w:pPr>
              <w:pStyle w:val="113"/>
            </w:pPr>
            <w:r w:rsidRPr="00C93E9D">
              <w:rPr>
                <w:bCs/>
                <w:kern w:val="0"/>
                <w:szCs w:val="21"/>
              </w:rPr>
              <w:t>灌木林地</w:t>
            </w:r>
          </w:p>
        </w:tc>
        <w:tc>
          <w:tcPr>
            <w:tcW w:w="1695" w:type="pct"/>
            <w:vAlign w:val="center"/>
          </w:tcPr>
          <w:p w14:paraId="7C74DE65" w14:textId="313A0512" w:rsidR="001F0D0D" w:rsidRPr="00C93E9D" w:rsidRDefault="001F0D0D" w:rsidP="001F0D0D">
            <w:pPr>
              <w:pStyle w:val="113"/>
            </w:pPr>
            <w:r w:rsidRPr="00C93E9D">
              <w:rPr>
                <w:bCs/>
                <w:kern w:val="0"/>
                <w:szCs w:val="21"/>
              </w:rPr>
              <w:t xml:space="preserve">13.24 </w:t>
            </w:r>
          </w:p>
        </w:tc>
        <w:tc>
          <w:tcPr>
            <w:tcW w:w="1646" w:type="pct"/>
            <w:vAlign w:val="center"/>
          </w:tcPr>
          <w:p w14:paraId="2A84D662" w14:textId="7560A890" w:rsidR="001F0D0D" w:rsidRPr="00C93E9D" w:rsidRDefault="001F0D0D" w:rsidP="001F0D0D">
            <w:pPr>
              <w:pStyle w:val="113"/>
            </w:pPr>
            <w:r w:rsidRPr="00C93E9D">
              <w:rPr>
                <w:bCs/>
                <w:kern w:val="0"/>
                <w:szCs w:val="21"/>
              </w:rPr>
              <w:t xml:space="preserve">5.68 </w:t>
            </w:r>
          </w:p>
        </w:tc>
      </w:tr>
      <w:tr w:rsidR="001F0D0D" w:rsidRPr="00C93E9D" w14:paraId="5CFFFF89" w14:textId="77777777" w:rsidTr="00087418">
        <w:trPr>
          <w:trHeight w:hRule="exact" w:val="340"/>
          <w:jc w:val="center"/>
        </w:trPr>
        <w:tc>
          <w:tcPr>
            <w:tcW w:w="1659" w:type="pct"/>
            <w:vAlign w:val="center"/>
          </w:tcPr>
          <w:p w14:paraId="25C7ADDE" w14:textId="74BF8F44" w:rsidR="001F0D0D" w:rsidRPr="00C93E9D" w:rsidRDefault="001F0D0D" w:rsidP="001F0D0D">
            <w:pPr>
              <w:pStyle w:val="113"/>
            </w:pPr>
            <w:r w:rsidRPr="00C93E9D">
              <w:rPr>
                <w:bCs/>
                <w:kern w:val="0"/>
                <w:szCs w:val="21"/>
              </w:rPr>
              <w:t>其他草地</w:t>
            </w:r>
          </w:p>
        </w:tc>
        <w:tc>
          <w:tcPr>
            <w:tcW w:w="1695" w:type="pct"/>
            <w:vAlign w:val="center"/>
          </w:tcPr>
          <w:p w14:paraId="7865DE75" w14:textId="2C65A511" w:rsidR="001F0D0D" w:rsidRPr="00C93E9D" w:rsidRDefault="001F0D0D" w:rsidP="001F0D0D">
            <w:pPr>
              <w:pStyle w:val="113"/>
            </w:pPr>
            <w:r w:rsidRPr="00C93E9D">
              <w:rPr>
                <w:bCs/>
                <w:kern w:val="0"/>
                <w:szCs w:val="21"/>
              </w:rPr>
              <w:t xml:space="preserve">6.39 </w:t>
            </w:r>
          </w:p>
        </w:tc>
        <w:tc>
          <w:tcPr>
            <w:tcW w:w="1646" w:type="pct"/>
            <w:vAlign w:val="center"/>
          </w:tcPr>
          <w:p w14:paraId="77143346" w14:textId="372D2B5F" w:rsidR="001F0D0D" w:rsidRPr="00C93E9D" w:rsidRDefault="001F0D0D" w:rsidP="001F0D0D">
            <w:pPr>
              <w:pStyle w:val="113"/>
            </w:pPr>
            <w:r w:rsidRPr="00C93E9D">
              <w:rPr>
                <w:bCs/>
                <w:kern w:val="0"/>
                <w:szCs w:val="21"/>
              </w:rPr>
              <w:t xml:space="preserve">2.74 </w:t>
            </w:r>
          </w:p>
        </w:tc>
      </w:tr>
      <w:tr w:rsidR="001F0D0D" w:rsidRPr="00C93E9D" w14:paraId="65086011" w14:textId="77777777" w:rsidTr="00087418">
        <w:trPr>
          <w:trHeight w:hRule="exact" w:val="340"/>
          <w:jc w:val="center"/>
        </w:trPr>
        <w:tc>
          <w:tcPr>
            <w:tcW w:w="1659" w:type="pct"/>
            <w:vAlign w:val="center"/>
          </w:tcPr>
          <w:p w14:paraId="63FB1564" w14:textId="38FDD448" w:rsidR="001F0D0D" w:rsidRPr="00C93E9D" w:rsidRDefault="001F0D0D" w:rsidP="001F0D0D">
            <w:pPr>
              <w:pStyle w:val="113"/>
            </w:pPr>
            <w:r w:rsidRPr="00C93E9D">
              <w:rPr>
                <w:bCs/>
                <w:kern w:val="0"/>
                <w:szCs w:val="21"/>
              </w:rPr>
              <w:t>农村宅基地</w:t>
            </w:r>
          </w:p>
        </w:tc>
        <w:tc>
          <w:tcPr>
            <w:tcW w:w="1695" w:type="pct"/>
            <w:vAlign w:val="center"/>
          </w:tcPr>
          <w:p w14:paraId="32708960" w14:textId="46322EA7" w:rsidR="001F0D0D" w:rsidRPr="00C93E9D" w:rsidRDefault="001F0D0D" w:rsidP="001F0D0D">
            <w:pPr>
              <w:pStyle w:val="113"/>
            </w:pPr>
            <w:r w:rsidRPr="00C93E9D">
              <w:rPr>
                <w:bCs/>
                <w:kern w:val="0"/>
                <w:szCs w:val="21"/>
              </w:rPr>
              <w:t xml:space="preserve">2.49 </w:t>
            </w:r>
          </w:p>
        </w:tc>
        <w:tc>
          <w:tcPr>
            <w:tcW w:w="1646" w:type="pct"/>
            <w:vAlign w:val="center"/>
          </w:tcPr>
          <w:p w14:paraId="2252FEDE" w14:textId="1336C2A0" w:rsidR="001F0D0D" w:rsidRPr="00C93E9D" w:rsidRDefault="001F0D0D" w:rsidP="001F0D0D">
            <w:pPr>
              <w:pStyle w:val="113"/>
            </w:pPr>
            <w:r w:rsidRPr="00C93E9D">
              <w:rPr>
                <w:bCs/>
                <w:kern w:val="0"/>
                <w:szCs w:val="21"/>
              </w:rPr>
              <w:t xml:space="preserve">1.07 </w:t>
            </w:r>
          </w:p>
        </w:tc>
      </w:tr>
      <w:tr w:rsidR="001F0D0D" w:rsidRPr="00C93E9D" w14:paraId="7BAB00F9" w14:textId="77777777" w:rsidTr="00087418">
        <w:trPr>
          <w:trHeight w:hRule="exact" w:val="340"/>
          <w:jc w:val="center"/>
        </w:trPr>
        <w:tc>
          <w:tcPr>
            <w:tcW w:w="1659" w:type="pct"/>
            <w:vAlign w:val="center"/>
          </w:tcPr>
          <w:p w14:paraId="0D5A48B7" w14:textId="2B03C91E" w:rsidR="001F0D0D" w:rsidRPr="00C93E9D" w:rsidRDefault="001F0D0D" w:rsidP="001F0D0D">
            <w:pPr>
              <w:pStyle w:val="113"/>
            </w:pPr>
            <w:r w:rsidRPr="00C93E9D">
              <w:rPr>
                <w:bCs/>
                <w:kern w:val="0"/>
                <w:szCs w:val="21"/>
              </w:rPr>
              <w:t>公路用地</w:t>
            </w:r>
          </w:p>
        </w:tc>
        <w:tc>
          <w:tcPr>
            <w:tcW w:w="1695" w:type="pct"/>
            <w:vAlign w:val="center"/>
          </w:tcPr>
          <w:p w14:paraId="5BA45478" w14:textId="0A7F7D5F" w:rsidR="001F0D0D" w:rsidRPr="00C93E9D" w:rsidRDefault="001F0D0D" w:rsidP="001F0D0D">
            <w:pPr>
              <w:pStyle w:val="113"/>
            </w:pPr>
            <w:r w:rsidRPr="00C93E9D">
              <w:rPr>
                <w:bCs/>
                <w:kern w:val="0"/>
                <w:szCs w:val="21"/>
              </w:rPr>
              <w:t xml:space="preserve">3.69 </w:t>
            </w:r>
          </w:p>
        </w:tc>
        <w:tc>
          <w:tcPr>
            <w:tcW w:w="1646" w:type="pct"/>
            <w:vAlign w:val="center"/>
          </w:tcPr>
          <w:p w14:paraId="4A495E14" w14:textId="159DDF27" w:rsidR="001F0D0D" w:rsidRPr="00C93E9D" w:rsidRDefault="001F0D0D" w:rsidP="001F0D0D">
            <w:pPr>
              <w:pStyle w:val="113"/>
            </w:pPr>
            <w:r w:rsidRPr="00C93E9D">
              <w:rPr>
                <w:bCs/>
                <w:kern w:val="0"/>
                <w:szCs w:val="21"/>
              </w:rPr>
              <w:t xml:space="preserve">1.58 </w:t>
            </w:r>
          </w:p>
        </w:tc>
      </w:tr>
      <w:tr w:rsidR="001F0D0D" w:rsidRPr="00C93E9D" w14:paraId="706DE2DB" w14:textId="77777777" w:rsidTr="00087418">
        <w:trPr>
          <w:trHeight w:hRule="exact" w:val="340"/>
          <w:jc w:val="center"/>
        </w:trPr>
        <w:tc>
          <w:tcPr>
            <w:tcW w:w="1659" w:type="pct"/>
            <w:vAlign w:val="center"/>
          </w:tcPr>
          <w:p w14:paraId="6A515D3F" w14:textId="19322095" w:rsidR="001F0D0D" w:rsidRPr="00C93E9D" w:rsidRDefault="001F0D0D" w:rsidP="001F0D0D">
            <w:pPr>
              <w:pStyle w:val="113"/>
            </w:pPr>
            <w:r w:rsidRPr="00C93E9D">
              <w:rPr>
                <w:bCs/>
                <w:kern w:val="0"/>
                <w:szCs w:val="21"/>
              </w:rPr>
              <w:t>工业用地</w:t>
            </w:r>
          </w:p>
        </w:tc>
        <w:tc>
          <w:tcPr>
            <w:tcW w:w="1695" w:type="pct"/>
            <w:vAlign w:val="center"/>
          </w:tcPr>
          <w:p w14:paraId="4E731F6A" w14:textId="54A06E72" w:rsidR="001F0D0D" w:rsidRPr="00C93E9D" w:rsidRDefault="001F0D0D" w:rsidP="001F0D0D">
            <w:pPr>
              <w:pStyle w:val="113"/>
            </w:pPr>
            <w:r w:rsidRPr="00C93E9D">
              <w:rPr>
                <w:bCs/>
                <w:kern w:val="0"/>
                <w:szCs w:val="21"/>
              </w:rPr>
              <w:t xml:space="preserve">2.67 </w:t>
            </w:r>
          </w:p>
        </w:tc>
        <w:tc>
          <w:tcPr>
            <w:tcW w:w="1646" w:type="pct"/>
            <w:vAlign w:val="center"/>
          </w:tcPr>
          <w:p w14:paraId="31890412" w14:textId="5B074702" w:rsidR="001F0D0D" w:rsidRPr="00C93E9D" w:rsidRDefault="001F0D0D" w:rsidP="001F0D0D">
            <w:pPr>
              <w:pStyle w:val="113"/>
            </w:pPr>
            <w:r w:rsidRPr="00C93E9D">
              <w:rPr>
                <w:bCs/>
                <w:kern w:val="0"/>
                <w:szCs w:val="21"/>
              </w:rPr>
              <w:t xml:space="preserve">1.15 </w:t>
            </w:r>
          </w:p>
        </w:tc>
      </w:tr>
      <w:tr w:rsidR="001F0D0D" w:rsidRPr="00C93E9D" w14:paraId="4D5E2D81" w14:textId="77777777" w:rsidTr="00087418">
        <w:trPr>
          <w:trHeight w:hRule="exact" w:val="340"/>
          <w:jc w:val="center"/>
        </w:trPr>
        <w:tc>
          <w:tcPr>
            <w:tcW w:w="1659" w:type="pct"/>
            <w:vAlign w:val="center"/>
          </w:tcPr>
          <w:p w14:paraId="42A4CDDD" w14:textId="36FC3354" w:rsidR="001F0D0D" w:rsidRPr="00C93E9D" w:rsidRDefault="001F0D0D" w:rsidP="001F0D0D">
            <w:pPr>
              <w:pStyle w:val="113"/>
            </w:pPr>
            <w:r w:rsidRPr="00C93E9D">
              <w:rPr>
                <w:bCs/>
                <w:kern w:val="0"/>
                <w:szCs w:val="21"/>
              </w:rPr>
              <w:t>水库水面</w:t>
            </w:r>
          </w:p>
        </w:tc>
        <w:tc>
          <w:tcPr>
            <w:tcW w:w="1695" w:type="pct"/>
            <w:vAlign w:val="center"/>
          </w:tcPr>
          <w:p w14:paraId="477A7D1D" w14:textId="2139570C" w:rsidR="001F0D0D" w:rsidRPr="00C93E9D" w:rsidRDefault="001F0D0D" w:rsidP="001F0D0D">
            <w:pPr>
              <w:pStyle w:val="113"/>
            </w:pPr>
            <w:r w:rsidRPr="00C93E9D">
              <w:rPr>
                <w:bCs/>
                <w:kern w:val="0"/>
                <w:szCs w:val="21"/>
              </w:rPr>
              <w:t xml:space="preserve">4.21 </w:t>
            </w:r>
          </w:p>
        </w:tc>
        <w:tc>
          <w:tcPr>
            <w:tcW w:w="1646" w:type="pct"/>
            <w:vAlign w:val="center"/>
          </w:tcPr>
          <w:p w14:paraId="411E959B" w14:textId="6E3FEABC" w:rsidR="001F0D0D" w:rsidRPr="00C93E9D" w:rsidRDefault="001F0D0D" w:rsidP="001F0D0D">
            <w:pPr>
              <w:pStyle w:val="113"/>
            </w:pPr>
            <w:r w:rsidRPr="00C93E9D">
              <w:rPr>
                <w:bCs/>
                <w:kern w:val="0"/>
                <w:szCs w:val="21"/>
              </w:rPr>
              <w:t xml:space="preserve">1.81 </w:t>
            </w:r>
          </w:p>
        </w:tc>
      </w:tr>
      <w:tr w:rsidR="001F0D0D" w:rsidRPr="00C93E9D" w14:paraId="554A2D15" w14:textId="77777777" w:rsidTr="00087418">
        <w:trPr>
          <w:trHeight w:hRule="exact" w:val="340"/>
          <w:jc w:val="center"/>
        </w:trPr>
        <w:tc>
          <w:tcPr>
            <w:tcW w:w="1659" w:type="pct"/>
            <w:vAlign w:val="center"/>
          </w:tcPr>
          <w:p w14:paraId="310491AB" w14:textId="68E754C4" w:rsidR="001F0D0D" w:rsidRPr="00C93E9D" w:rsidRDefault="001F0D0D" w:rsidP="001F0D0D">
            <w:pPr>
              <w:pStyle w:val="113"/>
            </w:pPr>
            <w:r w:rsidRPr="00C93E9D">
              <w:rPr>
                <w:bCs/>
                <w:kern w:val="0"/>
                <w:szCs w:val="21"/>
              </w:rPr>
              <w:t>坑塘水面</w:t>
            </w:r>
          </w:p>
        </w:tc>
        <w:tc>
          <w:tcPr>
            <w:tcW w:w="1695" w:type="pct"/>
            <w:vAlign w:val="center"/>
          </w:tcPr>
          <w:p w14:paraId="175524DD" w14:textId="137F9E24" w:rsidR="001F0D0D" w:rsidRPr="00C93E9D" w:rsidRDefault="001F0D0D" w:rsidP="001F0D0D">
            <w:pPr>
              <w:pStyle w:val="113"/>
            </w:pPr>
            <w:r w:rsidRPr="00C93E9D">
              <w:rPr>
                <w:bCs/>
                <w:kern w:val="0"/>
                <w:szCs w:val="21"/>
              </w:rPr>
              <w:t xml:space="preserve">1.12 </w:t>
            </w:r>
          </w:p>
        </w:tc>
        <w:tc>
          <w:tcPr>
            <w:tcW w:w="1646" w:type="pct"/>
            <w:vAlign w:val="center"/>
          </w:tcPr>
          <w:p w14:paraId="387400A9" w14:textId="0AE12AF5" w:rsidR="001F0D0D" w:rsidRPr="00C93E9D" w:rsidRDefault="001F0D0D" w:rsidP="001F0D0D">
            <w:pPr>
              <w:pStyle w:val="113"/>
            </w:pPr>
            <w:r w:rsidRPr="00C93E9D">
              <w:rPr>
                <w:bCs/>
                <w:kern w:val="0"/>
                <w:szCs w:val="21"/>
              </w:rPr>
              <w:t xml:space="preserve">0.48 </w:t>
            </w:r>
          </w:p>
        </w:tc>
      </w:tr>
      <w:tr w:rsidR="001F0D0D" w:rsidRPr="00C93E9D" w14:paraId="7254B1F1" w14:textId="77777777" w:rsidTr="00087418">
        <w:trPr>
          <w:trHeight w:hRule="exact" w:val="340"/>
          <w:jc w:val="center"/>
        </w:trPr>
        <w:tc>
          <w:tcPr>
            <w:tcW w:w="1659" w:type="pct"/>
            <w:vAlign w:val="center"/>
          </w:tcPr>
          <w:p w14:paraId="19B068BB" w14:textId="6F4FD435" w:rsidR="001F0D0D" w:rsidRPr="00C93E9D" w:rsidRDefault="001F0D0D" w:rsidP="001F0D0D">
            <w:pPr>
              <w:pStyle w:val="113"/>
            </w:pPr>
            <w:proofErr w:type="gramStart"/>
            <w:r w:rsidRPr="00C93E9D">
              <w:rPr>
                <w:bCs/>
                <w:kern w:val="0"/>
                <w:szCs w:val="21"/>
              </w:rPr>
              <w:t>裸</w:t>
            </w:r>
            <w:proofErr w:type="gramEnd"/>
            <w:r w:rsidRPr="00C93E9D">
              <w:rPr>
                <w:bCs/>
                <w:kern w:val="0"/>
                <w:szCs w:val="21"/>
              </w:rPr>
              <w:t>土地</w:t>
            </w:r>
          </w:p>
        </w:tc>
        <w:tc>
          <w:tcPr>
            <w:tcW w:w="1695" w:type="pct"/>
            <w:vAlign w:val="center"/>
          </w:tcPr>
          <w:p w14:paraId="1FAE8934" w14:textId="0A394EBA" w:rsidR="001F0D0D" w:rsidRPr="00C93E9D" w:rsidRDefault="001F0D0D" w:rsidP="001F0D0D">
            <w:pPr>
              <w:pStyle w:val="113"/>
            </w:pPr>
            <w:r w:rsidRPr="00C93E9D">
              <w:rPr>
                <w:bCs/>
                <w:kern w:val="0"/>
                <w:szCs w:val="21"/>
              </w:rPr>
              <w:t xml:space="preserve">3.07 </w:t>
            </w:r>
          </w:p>
        </w:tc>
        <w:tc>
          <w:tcPr>
            <w:tcW w:w="1646" w:type="pct"/>
            <w:vAlign w:val="center"/>
          </w:tcPr>
          <w:p w14:paraId="05D25D5F" w14:textId="05C22814" w:rsidR="001F0D0D" w:rsidRPr="00C93E9D" w:rsidRDefault="001F0D0D" w:rsidP="001F0D0D">
            <w:pPr>
              <w:pStyle w:val="113"/>
            </w:pPr>
            <w:r w:rsidRPr="00C93E9D">
              <w:rPr>
                <w:bCs/>
                <w:kern w:val="0"/>
                <w:szCs w:val="21"/>
              </w:rPr>
              <w:t xml:space="preserve">1.32 </w:t>
            </w:r>
          </w:p>
        </w:tc>
      </w:tr>
      <w:tr w:rsidR="001F0D0D" w:rsidRPr="00C93E9D" w14:paraId="13B2828F" w14:textId="77777777" w:rsidTr="00087418">
        <w:trPr>
          <w:trHeight w:hRule="exact" w:val="340"/>
          <w:jc w:val="center"/>
        </w:trPr>
        <w:tc>
          <w:tcPr>
            <w:tcW w:w="1659" w:type="pct"/>
            <w:vAlign w:val="center"/>
          </w:tcPr>
          <w:p w14:paraId="05E9FE8F" w14:textId="2AE511CF" w:rsidR="001F0D0D" w:rsidRPr="00C93E9D" w:rsidRDefault="001F0D0D" w:rsidP="001F0D0D">
            <w:pPr>
              <w:pStyle w:val="113"/>
              <w:rPr>
                <w:bCs/>
                <w:kern w:val="0"/>
                <w:szCs w:val="21"/>
              </w:rPr>
            </w:pPr>
            <w:r w:rsidRPr="00C93E9D">
              <w:rPr>
                <w:bCs/>
                <w:kern w:val="0"/>
                <w:szCs w:val="21"/>
              </w:rPr>
              <w:t>合计</w:t>
            </w:r>
          </w:p>
        </w:tc>
        <w:tc>
          <w:tcPr>
            <w:tcW w:w="1695" w:type="pct"/>
            <w:vAlign w:val="center"/>
          </w:tcPr>
          <w:p w14:paraId="7CD7750F" w14:textId="30E9024C" w:rsidR="001F0D0D" w:rsidRPr="00C93E9D" w:rsidRDefault="001F0D0D" w:rsidP="001F0D0D">
            <w:pPr>
              <w:pStyle w:val="113"/>
              <w:rPr>
                <w:bCs/>
                <w:kern w:val="0"/>
                <w:szCs w:val="21"/>
              </w:rPr>
            </w:pPr>
            <w:r w:rsidRPr="00C93E9D">
              <w:rPr>
                <w:bCs/>
                <w:kern w:val="0"/>
                <w:szCs w:val="21"/>
              </w:rPr>
              <w:t xml:space="preserve">233.03 </w:t>
            </w:r>
          </w:p>
        </w:tc>
        <w:tc>
          <w:tcPr>
            <w:tcW w:w="1646" w:type="pct"/>
            <w:vAlign w:val="center"/>
          </w:tcPr>
          <w:p w14:paraId="70B2BABB" w14:textId="7609FE1D" w:rsidR="001F0D0D" w:rsidRPr="00C93E9D" w:rsidRDefault="001F0D0D" w:rsidP="001F0D0D">
            <w:pPr>
              <w:pStyle w:val="113"/>
              <w:rPr>
                <w:bCs/>
                <w:kern w:val="0"/>
                <w:szCs w:val="21"/>
              </w:rPr>
            </w:pPr>
            <w:r w:rsidRPr="00C93E9D">
              <w:rPr>
                <w:bCs/>
                <w:kern w:val="0"/>
                <w:szCs w:val="21"/>
              </w:rPr>
              <w:t xml:space="preserve">100.00 </w:t>
            </w:r>
          </w:p>
        </w:tc>
      </w:tr>
    </w:tbl>
    <w:p w14:paraId="1009A482" w14:textId="7E234760" w:rsidR="00F96F41" w:rsidRPr="00C93E9D" w:rsidRDefault="001F0D0D" w:rsidP="002C4161">
      <w:pPr>
        <w:spacing w:beforeLines="50" w:before="120"/>
        <w:ind w:firstLine="480"/>
        <w:rPr>
          <w:rFonts w:cs="Times New Roman"/>
          <w:color w:val="000000" w:themeColor="text1"/>
          <w:szCs w:val="24"/>
        </w:rPr>
      </w:pPr>
      <w:r w:rsidRPr="00C93E9D">
        <w:rPr>
          <w:rFonts w:cs="Times New Roman"/>
          <w:bCs/>
          <w:szCs w:val="24"/>
        </w:rPr>
        <w:t>由表</w:t>
      </w:r>
      <w:r w:rsidRPr="00C93E9D">
        <w:rPr>
          <w:rFonts w:cs="Times New Roman"/>
          <w:bCs/>
          <w:szCs w:val="24"/>
        </w:rPr>
        <w:t>4.3-4</w:t>
      </w:r>
      <w:r w:rsidRPr="00C93E9D">
        <w:rPr>
          <w:rFonts w:cs="Times New Roman"/>
          <w:bCs/>
          <w:szCs w:val="24"/>
        </w:rPr>
        <w:t>看出，本次评价范围内乔木林地</w:t>
      </w:r>
      <w:r w:rsidRPr="00C93E9D">
        <w:rPr>
          <w:rFonts w:cs="Times New Roman"/>
          <w:bCs/>
          <w:kern w:val="0"/>
          <w:szCs w:val="24"/>
        </w:rPr>
        <w:t>156.30</w:t>
      </w:r>
      <w:r w:rsidRPr="00C93E9D">
        <w:rPr>
          <w:rFonts w:cs="Times New Roman"/>
          <w:bCs/>
          <w:szCs w:val="24"/>
        </w:rPr>
        <w:t>hm</w:t>
      </w:r>
      <w:r w:rsidRPr="00C93E9D">
        <w:rPr>
          <w:rFonts w:cs="Times New Roman"/>
          <w:bCs/>
          <w:szCs w:val="24"/>
          <w:vertAlign w:val="superscript"/>
        </w:rPr>
        <w:t>2</w:t>
      </w:r>
      <w:r w:rsidRPr="00C93E9D">
        <w:rPr>
          <w:rFonts w:cs="Times New Roman"/>
          <w:bCs/>
          <w:szCs w:val="24"/>
        </w:rPr>
        <w:t>，占评价范围的</w:t>
      </w:r>
      <w:r w:rsidRPr="00C93E9D">
        <w:rPr>
          <w:rFonts w:cs="Times New Roman"/>
          <w:bCs/>
          <w:kern w:val="0"/>
          <w:szCs w:val="24"/>
        </w:rPr>
        <w:t>67.08</w:t>
      </w:r>
      <w:r w:rsidRPr="00C93E9D">
        <w:rPr>
          <w:rFonts w:cs="Times New Roman"/>
          <w:bCs/>
          <w:szCs w:val="24"/>
        </w:rPr>
        <w:t>%</w:t>
      </w:r>
      <w:r w:rsidRPr="00C93E9D">
        <w:rPr>
          <w:rFonts w:cs="Times New Roman"/>
          <w:bCs/>
          <w:szCs w:val="24"/>
        </w:rPr>
        <w:t>，旱地</w:t>
      </w:r>
      <w:r w:rsidRPr="00C93E9D">
        <w:rPr>
          <w:rFonts w:cs="Times New Roman"/>
          <w:bCs/>
          <w:kern w:val="0"/>
          <w:szCs w:val="24"/>
        </w:rPr>
        <w:t>32.58</w:t>
      </w:r>
      <w:r w:rsidRPr="00C93E9D">
        <w:rPr>
          <w:rFonts w:cs="Times New Roman"/>
          <w:bCs/>
          <w:szCs w:val="24"/>
        </w:rPr>
        <w:t>hm</w:t>
      </w:r>
      <w:r w:rsidRPr="00C93E9D">
        <w:rPr>
          <w:rFonts w:cs="Times New Roman"/>
          <w:bCs/>
          <w:szCs w:val="24"/>
          <w:vertAlign w:val="superscript"/>
        </w:rPr>
        <w:t>2</w:t>
      </w:r>
      <w:r w:rsidRPr="00C93E9D">
        <w:rPr>
          <w:rFonts w:cs="Times New Roman"/>
          <w:bCs/>
          <w:szCs w:val="24"/>
        </w:rPr>
        <w:t>，占评价范围的</w:t>
      </w:r>
      <w:r w:rsidRPr="00C93E9D">
        <w:rPr>
          <w:rFonts w:cs="Times New Roman"/>
          <w:bCs/>
          <w:kern w:val="0"/>
          <w:szCs w:val="24"/>
        </w:rPr>
        <w:t>13.98</w:t>
      </w:r>
      <w:r w:rsidRPr="00C93E9D">
        <w:rPr>
          <w:rFonts w:cs="Times New Roman"/>
          <w:bCs/>
          <w:szCs w:val="24"/>
        </w:rPr>
        <w:t>%</w:t>
      </w:r>
      <w:r w:rsidRPr="00C93E9D">
        <w:rPr>
          <w:rFonts w:cs="Times New Roman"/>
          <w:bCs/>
          <w:szCs w:val="24"/>
        </w:rPr>
        <w:t>，其余地类均低于</w:t>
      </w:r>
      <w:r w:rsidRPr="00C93E9D">
        <w:rPr>
          <w:rFonts w:cs="Times New Roman"/>
          <w:bCs/>
          <w:szCs w:val="24"/>
        </w:rPr>
        <w:t>10%</w:t>
      </w:r>
      <w:r w:rsidRPr="00C93E9D">
        <w:rPr>
          <w:rFonts w:cs="Times New Roman"/>
          <w:bCs/>
          <w:szCs w:val="24"/>
        </w:rPr>
        <w:t>。综上，本次评价范围内土地类型以乔木林地和旱地为主</w:t>
      </w:r>
      <w:r w:rsidR="00F96F41" w:rsidRPr="00C93E9D">
        <w:rPr>
          <w:rFonts w:cs="Times New Roman"/>
          <w:color w:val="000000" w:themeColor="text1"/>
          <w:szCs w:val="24"/>
        </w:rPr>
        <w:t>。</w:t>
      </w:r>
    </w:p>
    <w:p w14:paraId="3E06DBC5" w14:textId="77777777" w:rsidR="00087418" w:rsidRPr="00C93E9D" w:rsidRDefault="00087418" w:rsidP="003931EE">
      <w:pPr>
        <w:ind w:firstLine="482"/>
        <w:rPr>
          <w:b/>
          <w:bCs/>
        </w:rPr>
      </w:pPr>
      <w:r w:rsidRPr="00C93E9D">
        <w:rPr>
          <w:b/>
          <w:bCs/>
        </w:rPr>
        <w:t>（</w:t>
      </w:r>
      <w:r w:rsidRPr="00C93E9D">
        <w:rPr>
          <w:b/>
          <w:bCs/>
        </w:rPr>
        <w:t>3</w:t>
      </w:r>
      <w:r w:rsidRPr="00C93E9D">
        <w:rPr>
          <w:b/>
          <w:bCs/>
        </w:rPr>
        <w:t>）</w:t>
      </w:r>
      <w:bookmarkStart w:id="246" w:name="_Toc296319726"/>
      <w:r w:rsidRPr="00C93E9D">
        <w:rPr>
          <w:b/>
          <w:bCs/>
        </w:rPr>
        <w:t>评价范围土壤侵蚀特点</w:t>
      </w:r>
      <w:bookmarkEnd w:id="246"/>
    </w:p>
    <w:p w14:paraId="2829DE39" w14:textId="77777777" w:rsidR="00087418" w:rsidRPr="00C93E9D" w:rsidRDefault="00087418" w:rsidP="003931EE">
      <w:pPr>
        <w:ind w:firstLine="480"/>
      </w:pPr>
      <w:r w:rsidRPr="00C93E9D">
        <w:t>1</w:t>
      </w:r>
      <w:r w:rsidRPr="00C93E9D">
        <w:t>）土壤侵蚀强度分类与遥感影像特征</w:t>
      </w:r>
    </w:p>
    <w:p w14:paraId="531C1E2F" w14:textId="1F23E19D" w:rsidR="00F96F41" w:rsidRPr="00C93E9D" w:rsidRDefault="00087418" w:rsidP="00087418">
      <w:pPr>
        <w:ind w:firstLine="480"/>
        <w:rPr>
          <w:rFonts w:cs="Times New Roman"/>
          <w:color w:val="000000" w:themeColor="text1"/>
        </w:rPr>
      </w:pPr>
      <w:r w:rsidRPr="00C93E9D">
        <w:rPr>
          <w:rFonts w:cs="Times New Roman"/>
          <w:color w:val="000000" w:themeColor="text1"/>
        </w:rPr>
        <w:t>参照《生态环境状况评价技术规范》（</w:t>
      </w:r>
      <w:r w:rsidRPr="00C93E9D">
        <w:rPr>
          <w:rFonts w:cs="Times New Roman"/>
          <w:color w:val="000000" w:themeColor="text1"/>
        </w:rPr>
        <w:t>HJ192-2015</w:t>
      </w:r>
      <w:r w:rsidRPr="00C93E9D">
        <w:rPr>
          <w:rFonts w:cs="Times New Roman"/>
          <w:color w:val="000000" w:themeColor="text1"/>
        </w:rPr>
        <w:t>，</w:t>
      </w:r>
      <w:r w:rsidRPr="00C93E9D">
        <w:rPr>
          <w:rFonts w:cs="Times New Roman"/>
          <w:color w:val="000000" w:themeColor="text1"/>
        </w:rPr>
        <w:t>2015-03-13</w:t>
      </w:r>
      <w:r w:rsidRPr="00C93E9D">
        <w:rPr>
          <w:rFonts w:cs="Times New Roman"/>
          <w:color w:val="000000" w:themeColor="text1"/>
        </w:rPr>
        <w:t>）、《土壤侵蚀分类分级标准》（</w:t>
      </w:r>
      <w:r w:rsidRPr="00C93E9D">
        <w:rPr>
          <w:rFonts w:cs="Times New Roman"/>
          <w:color w:val="000000" w:themeColor="text1"/>
        </w:rPr>
        <w:t>SL190-2007</w:t>
      </w:r>
      <w:r w:rsidRPr="00C93E9D">
        <w:rPr>
          <w:rFonts w:cs="Times New Roman"/>
          <w:color w:val="000000" w:themeColor="text1"/>
        </w:rPr>
        <w:t>，</w:t>
      </w:r>
      <w:r w:rsidRPr="00C93E9D">
        <w:rPr>
          <w:rFonts w:cs="Times New Roman"/>
          <w:color w:val="000000" w:themeColor="text1"/>
        </w:rPr>
        <w:t>2008-01-04</w:t>
      </w:r>
      <w:r w:rsidRPr="00C93E9D">
        <w:rPr>
          <w:rFonts w:cs="Times New Roman"/>
          <w:color w:val="000000" w:themeColor="text1"/>
        </w:rPr>
        <w:t>）中侵蚀强度分级参考指标（表</w:t>
      </w:r>
      <w:r w:rsidRPr="00C93E9D">
        <w:rPr>
          <w:rFonts w:cs="Times New Roman"/>
          <w:color w:val="000000" w:themeColor="text1"/>
        </w:rPr>
        <w:t>4.3-5</w:t>
      </w:r>
      <w:r w:rsidRPr="00C93E9D">
        <w:rPr>
          <w:rFonts w:cs="Times New Roman"/>
          <w:color w:val="000000" w:themeColor="text1"/>
        </w:rPr>
        <w:t>），以气候、地表物质组成、植被覆盖度、土地利用现状、水土保持措施及地形因素中的沟谷密度、坡度等因素为划分依据，将评价范围内土壤侵蚀划分为</w:t>
      </w:r>
      <w:r w:rsidRPr="00C93E9D">
        <w:rPr>
          <w:rFonts w:cs="Times New Roman"/>
          <w:color w:val="000000" w:themeColor="text1"/>
        </w:rPr>
        <w:t>4</w:t>
      </w:r>
      <w:r w:rsidRPr="00C93E9D">
        <w:rPr>
          <w:rFonts w:cs="Times New Roman"/>
          <w:color w:val="000000" w:themeColor="text1"/>
        </w:rPr>
        <w:t>个等级。评价范围土壤侵蚀现状见</w:t>
      </w:r>
      <w:r w:rsidR="008D0C76" w:rsidRPr="00C93E9D">
        <w:rPr>
          <w:rFonts w:cs="Times New Roman"/>
          <w:color w:val="000000" w:themeColor="text1"/>
        </w:rPr>
        <w:fldChar w:fldCharType="begin"/>
      </w:r>
      <w:r w:rsidR="008D0C76" w:rsidRPr="00C93E9D">
        <w:rPr>
          <w:rFonts w:cs="Times New Roman"/>
          <w:color w:val="000000" w:themeColor="text1"/>
        </w:rPr>
        <w:instrText xml:space="preserve"> REF _Ref145531402 \h </w:instrText>
      </w:r>
      <w:r w:rsidR="008D0C76" w:rsidRPr="00C93E9D">
        <w:rPr>
          <w:rFonts w:cs="Times New Roman"/>
          <w:color w:val="000000" w:themeColor="text1"/>
        </w:rPr>
      </w:r>
      <w:r w:rsidR="00C93E9D">
        <w:rPr>
          <w:rFonts w:cs="Times New Roman"/>
          <w:color w:val="000000" w:themeColor="text1"/>
        </w:rPr>
        <w:instrText xml:space="preserve"> \* MERGEFORMAT </w:instrText>
      </w:r>
      <w:r w:rsidR="008D0C76" w:rsidRPr="00C93E9D">
        <w:rPr>
          <w:rFonts w:cs="Times New Roman"/>
          <w:color w:val="000000" w:themeColor="text1"/>
        </w:rPr>
        <w:fldChar w:fldCharType="separate"/>
      </w:r>
      <w:r w:rsidR="00180B8C" w:rsidRPr="00C93E9D">
        <w:rPr>
          <w:rFonts w:hint="eastAsia"/>
        </w:rPr>
        <w:t>表</w:t>
      </w:r>
      <w:r w:rsidR="00180B8C" w:rsidRPr="00C93E9D">
        <w:rPr>
          <w:rFonts w:hint="eastAsia"/>
        </w:rPr>
        <w:t xml:space="preserve"> </w:t>
      </w:r>
      <w:r w:rsidR="00180B8C" w:rsidRPr="00C93E9D">
        <w:rPr>
          <w:noProof/>
        </w:rPr>
        <w:t>4.3</w:t>
      </w:r>
      <w:r w:rsidR="00180B8C" w:rsidRPr="00C93E9D">
        <w:noBreakHyphen/>
      </w:r>
      <w:r w:rsidR="00180B8C" w:rsidRPr="00C93E9D">
        <w:rPr>
          <w:noProof/>
        </w:rPr>
        <w:t>6</w:t>
      </w:r>
      <w:r w:rsidR="008D0C76" w:rsidRPr="00C93E9D">
        <w:rPr>
          <w:rFonts w:cs="Times New Roman"/>
          <w:color w:val="000000" w:themeColor="text1"/>
        </w:rPr>
        <w:fldChar w:fldCharType="end"/>
      </w:r>
      <w:r w:rsidRPr="00C93E9D">
        <w:rPr>
          <w:rFonts w:cs="Times New Roman"/>
          <w:color w:val="000000" w:themeColor="text1"/>
        </w:rPr>
        <w:t>及《附图</w:t>
      </w:r>
      <w:r w:rsidRPr="00C93E9D">
        <w:rPr>
          <w:rFonts w:cs="Times New Roman"/>
          <w:color w:val="000000" w:themeColor="text1"/>
        </w:rPr>
        <w:t xml:space="preserve"> </w:t>
      </w:r>
      <w:r w:rsidRPr="00C93E9D">
        <w:rPr>
          <w:rFonts w:cs="Times New Roman"/>
          <w:color w:val="000000" w:themeColor="text1"/>
        </w:rPr>
        <w:t>评价区土壤侵蚀图》</w:t>
      </w:r>
      <w:r w:rsidR="00F96F41" w:rsidRPr="00C93E9D">
        <w:rPr>
          <w:rFonts w:cs="Times New Roman"/>
          <w:color w:val="000000" w:themeColor="text1"/>
        </w:rPr>
        <w:t>。</w:t>
      </w:r>
    </w:p>
    <w:p w14:paraId="02467885" w14:textId="0E418B85" w:rsidR="00EF434A" w:rsidRPr="00C93E9D" w:rsidRDefault="00EF434A" w:rsidP="00EF434A">
      <w:pPr>
        <w:pStyle w:val="112"/>
        <w:spacing w:before="120"/>
      </w:pPr>
      <w:r w:rsidRPr="00C93E9D">
        <w:rPr>
          <w:rFonts w:hint="eastAsia"/>
        </w:rPr>
        <w:t>表</w:t>
      </w:r>
      <w:r w:rsidRPr="00C93E9D">
        <w:rPr>
          <w:rFonts w:hint="eastAsia"/>
        </w:rPr>
        <w:t xml:space="preserve"> </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4.3</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5</w:t>
      </w:r>
      <w:r w:rsidR="00417851" w:rsidRPr="00C93E9D">
        <w:fldChar w:fldCharType="end"/>
      </w:r>
      <w:r w:rsidRPr="00C93E9D">
        <w:t xml:space="preserve"> </w:t>
      </w:r>
      <w:r w:rsidRPr="00C93E9D">
        <w:rPr>
          <w:rFonts w:hint="eastAsia"/>
        </w:rPr>
        <w:t>土壤侵蚀强度分级指标</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12"/>
        <w:gridCol w:w="4188"/>
      </w:tblGrid>
      <w:tr w:rsidR="00DC3AFA" w:rsidRPr="00C93E9D" w14:paraId="5CEF404A" w14:textId="77777777" w:rsidTr="00B77873">
        <w:trPr>
          <w:jc w:val="center"/>
        </w:trPr>
        <w:tc>
          <w:tcPr>
            <w:tcW w:w="2477" w:type="pct"/>
            <w:vAlign w:val="center"/>
          </w:tcPr>
          <w:p w14:paraId="4A6445B7" w14:textId="77777777" w:rsidR="00F96F41" w:rsidRPr="00C93E9D" w:rsidRDefault="00F96F41" w:rsidP="00D833B3">
            <w:pPr>
              <w:pStyle w:val="113"/>
              <w:rPr>
                <w:b/>
                <w:bCs/>
              </w:rPr>
            </w:pPr>
            <w:r w:rsidRPr="00C93E9D">
              <w:rPr>
                <w:b/>
                <w:bCs/>
              </w:rPr>
              <w:t>侵蚀等级</w:t>
            </w:r>
          </w:p>
        </w:tc>
        <w:tc>
          <w:tcPr>
            <w:tcW w:w="2523" w:type="pct"/>
            <w:vAlign w:val="center"/>
          </w:tcPr>
          <w:p w14:paraId="03D351A1" w14:textId="77777777" w:rsidR="00F96F41" w:rsidRPr="00C93E9D" w:rsidRDefault="00F96F41" w:rsidP="00D833B3">
            <w:pPr>
              <w:pStyle w:val="113"/>
              <w:rPr>
                <w:b/>
                <w:bCs/>
              </w:rPr>
            </w:pPr>
            <w:r w:rsidRPr="00C93E9D">
              <w:rPr>
                <w:b/>
                <w:bCs/>
              </w:rPr>
              <w:t>侵蚀模数（</w:t>
            </w:r>
            <w:r w:rsidRPr="00C93E9D">
              <w:rPr>
                <w:b/>
                <w:bCs/>
              </w:rPr>
              <w:t>t/km</w:t>
            </w:r>
            <w:r w:rsidRPr="00C93E9D">
              <w:rPr>
                <w:b/>
                <w:bCs/>
                <w:vertAlign w:val="superscript"/>
              </w:rPr>
              <w:t>2</w:t>
            </w:r>
            <w:r w:rsidRPr="00C93E9D">
              <w:rPr>
                <w:b/>
                <w:bCs/>
              </w:rPr>
              <w:t>.a</w:t>
            </w:r>
            <w:r w:rsidRPr="00C93E9D">
              <w:rPr>
                <w:b/>
                <w:bCs/>
              </w:rPr>
              <w:t>）</w:t>
            </w:r>
          </w:p>
        </w:tc>
      </w:tr>
      <w:tr w:rsidR="00DC3AFA" w:rsidRPr="00C93E9D" w14:paraId="1380A69A" w14:textId="77777777" w:rsidTr="00B77873">
        <w:trPr>
          <w:jc w:val="center"/>
        </w:trPr>
        <w:tc>
          <w:tcPr>
            <w:tcW w:w="2477" w:type="pct"/>
            <w:vAlign w:val="center"/>
          </w:tcPr>
          <w:p w14:paraId="61823691" w14:textId="77777777" w:rsidR="00F96F41" w:rsidRPr="00C93E9D" w:rsidRDefault="00F96F41" w:rsidP="00D833B3">
            <w:pPr>
              <w:pStyle w:val="113"/>
            </w:pPr>
            <w:r w:rsidRPr="00C93E9D">
              <w:t>微度侵蚀</w:t>
            </w:r>
          </w:p>
        </w:tc>
        <w:tc>
          <w:tcPr>
            <w:tcW w:w="2523" w:type="pct"/>
            <w:vAlign w:val="center"/>
          </w:tcPr>
          <w:p w14:paraId="5B7430CA" w14:textId="77777777" w:rsidR="00F96F41" w:rsidRPr="00C93E9D" w:rsidRDefault="00F96F41" w:rsidP="00D833B3">
            <w:pPr>
              <w:pStyle w:val="113"/>
            </w:pPr>
            <w:r w:rsidRPr="00C93E9D">
              <w:t>＜</w:t>
            </w:r>
            <w:r w:rsidRPr="00C93E9D">
              <w:t>500</w:t>
            </w:r>
          </w:p>
        </w:tc>
      </w:tr>
      <w:tr w:rsidR="00DC3AFA" w:rsidRPr="00C93E9D" w14:paraId="64914EFA" w14:textId="77777777" w:rsidTr="00B77873">
        <w:trPr>
          <w:jc w:val="center"/>
        </w:trPr>
        <w:tc>
          <w:tcPr>
            <w:tcW w:w="2477" w:type="pct"/>
            <w:vAlign w:val="center"/>
          </w:tcPr>
          <w:p w14:paraId="49842707" w14:textId="77777777" w:rsidR="00F96F41" w:rsidRPr="00C93E9D" w:rsidRDefault="00F96F41" w:rsidP="00D833B3">
            <w:pPr>
              <w:pStyle w:val="113"/>
            </w:pPr>
            <w:r w:rsidRPr="00C93E9D">
              <w:t>轻度侵蚀</w:t>
            </w:r>
          </w:p>
        </w:tc>
        <w:tc>
          <w:tcPr>
            <w:tcW w:w="2523" w:type="pct"/>
            <w:vAlign w:val="center"/>
          </w:tcPr>
          <w:p w14:paraId="6DDA2383" w14:textId="77777777" w:rsidR="00F96F41" w:rsidRPr="00C93E9D" w:rsidRDefault="00F96F41" w:rsidP="00D833B3">
            <w:pPr>
              <w:pStyle w:val="113"/>
            </w:pPr>
            <w:r w:rsidRPr="00C93E9D">
              <w:t>500</w:t>
            </w:r>
            <w:r w:rsidRPr="00C93E9D">
              <w:t>～</w:t>
            </w:r>
            <w:r w:rsidRPr="00C93E9D">
              <w:t>2500</w:t>
            </w:r>
          </w:p>
        </w:tc>
      </w:tr>
      <w:tr w:rsidR="00DC3AFA" w:rsidRPr="00C93E9D" w14:paraId="5DA68500" w14:textId="77777777" w:rsidTr="00B77873">
        <w:trPr>
          <w:jc w:val="center"/>
        </w:trPr>
        <w:tc>
          <w:tcPr>
            <w:tcW w:w="2477" w:type="pct"/>
            <w:vAlign w:val="center"/>
          </w:tcPr>
          <w:p w14:paraId="358FA65C" w14:textId="77777777" w:rsidR="00F96F41" w:rsidRPr="00C93E9D" w:rsidRDefault="00F96F41" w:rsidP="00D833B3">
            <w:pPr>
              <w:pStyle w:val="113"/>
            </w:pPr>
            <w:r w:rsidRPr="00C93E9D">
              <w:t>中度侵蚀</w:t>
            </w:r>
          </w:p>
        </w:tc>
        <w:tc>
          <w:tcPr>
            <w:tcW w:w="2523" w:type="pct"/>
            <w:vAlign w:val="center"/>
          </w:tcPr>
          <w:p w14:paraId="62EDF395" w14:textId="77777777" w:rsidR="00F96F41" w:rsidRPr="00C93E9D" w:rsidRDefault="00F96F41" w:rsidP="00D833B3">
            <w:pPr>
              <w:pStyle w:val="113"/>
            </w:pPr>
            <w:r w:rsidRPr="00C93E9D">
              <w:t>2500</w:t>
            </w:r>
            <w:r w:rsidRPr="00C93E9D">
              <w:t>～</w:t>
            </w:r>
            <w:r w:rsidRPr="00C93E9D">
              <w:t>5000</w:t>
            </w:r>
          </w:p>
        </w:tc>
      </w:tr>
      <w:tr w:rsidR="00DC3AFA" w:rsidRPr="00C93E9D" w14:paraId="00024FD7" w14:textId="77777777" w:rsidTr="00B77873">
        <w:trPr>
          <w:jc w:val="center"/>
        </w:trPr>
        <w:tc>
          <w:tcPr>
            <w:tcW w:w="2477" w:type="pct"/>
            <w:vAlign w:val="center"/>
          </w:tcPr>
          <w:p w14:paraId="58494417" w14:textId="77777777" w:rsidR="00F96F41" w:rsidRPr="00C93E9D" w:rsidRDefault="00F96F41" w:rsidP="00D833B3">
            <w:pPr>
              <w:pStyle w:val="113"/>
            </w:pPr>
            <w:r w:rsidRPr="00C93E9D">
              <w:t>强度侵蚀</w:t>
            </w:r>
          </w:p>
        </w:tc>
        <w:tc>
          <w:tcPr>
            <w:tcW w:w="2523" w:type="pct"/>
            <w:vAlign w:val="center"/>
          </w:tcPr>
          <w:p w14:paraId="0DC60033" w14:textId="77777777" w:rsidR="00F96F41" w:rsidRPr="00C93E9D" w:rsidRDefault="00F96F41" w:rsidP="00D833B3">
            <w:pPr>
              <w:pStyle w:val="113"/>
            </w:pPr>
            <w:r w:rsidRPr="00C93E9D">
              <w:t>5000</w:t>
            </w:r>
            <w:r w:rsidRPr="00C93E9D">
              <w:t>～</w:t>
            </w:r>
            <w:r w:rsidRPr="00C93E9D">
              <w:t>8000</w:t>
            </w:r>
          </w:p>
        </w:tc>
      </w:tr>
      <w:tr w:rsidR="00DC3AFA" w:rsidRPr="00C93E9D" w14:paraId="584EA374" w14:textId="77777777" w:rsidTr="00B77873">
        <w:trPr>
          <w:jc w:val="center"/>
        </w:trPr>
        <w:tc>
          <w:tcPr>
            <w:tcW w:w="2477" w:type="pct"/>
            <w:vAlign w:val="center"/>
          </w:tcPr>
          <w:p w14:paraId="73BD9E21" w14:textId="77777777" w:rsidR="00F96F41" w:rsidRPr="00C93E9D" w:rsidRDefault="00F96F41" w:rsidP="00D833B3">
            <w:pPr>
              <w:pStyle w:val="113"/>
            </w:pPr>
            <w:r w:rsidRPr="00C93E9D">
              <w:t>极强度侵蚀</w:t>
            </w:r>
          </w:p>
        </w:tc>
        <w:tc>
          <w:tcPr>
            <w:tcW w:w="2523" w:type="pct"/>
            <w:vAlign w:val="center"/>
          </w:tcPr>
          <w:p w14:paraId="4C684C94" w14:textId="77777777" w:rsidR="00F96F41" w:rsidRPr="00C93E9D" w:rsidRDefault="00F96F41" w:rsidP="00D833B3">
            <w:pPr>
              <w:pStyle w:val="113"/>
            </w:pPr>
            <w:r w:rsidRPr="00C93E9D">
              <w:t>8000</w:t>
            </w:r>
            <w:r w:rsidRPr="00C93E9D">
              <w:t>～</w:t>
            </w:r>
            <w:r w:rsidRPr="00C93E9D">
              <w:t>15000</w:t>
            </w:r>
          </w:p>
        </w:tc>
      </w:tr>
      <w:tr w:rsidR="00DC3AFA" w:rsidRPr="00C93E9D" w14:paraId="15AFE53A" w14:textId="77777777" w:rsidTr="00B77873">
        <w:trPr>
          <w:jc w:val="center"/>
        </w:trPr>
        <w:tc>
          <w:tcPr>
            <w:tcW w:w="2477" w:type="pct"/>
            <w:vAlign w:val="center"/>
          </w:tcPr>
          <w:p w14:paraId="5BE1833D" w14:textId="77777777" w:rsidR="00F96F41" w:rsidRPr="00C93E9D" w:rsidRDefault="00F96F41" w:rsidP="00D833B3">
            <w:pPr>
              <w:pStyle w:val="113"/>
            </w:pPr>
            <w:r w:rsidRPr="00C93E9D">
              <w:t>剧烈侵蚀</w:t>
            </w:r>
          </w:p>
        </w:tc>
        <w:tc>
          <w:tcPr>
            <w:tcW w:w="2523" w:type="pct"/>
            <w:vAlign w:val="center"/>
          </w:tcPr>
          <w:p w14:paraId="75749CCA" w14:textId="77777777" w:rsidR="00F96F41" w:rsidRPr="00C93E9D" w:rsidRDefault="00F96F41" w:rsidP="00D833B3">
            <w:pPr>
              <w:pStyle w:val="113"/>
            </w:pPr>
            <w:r w:rsidRPr="00C93E9D">
              <w:t>＞</w:t>
            </w:r>
            <w:r w:rsidRPr="00C93E9D">
              <w:t>15000</w:t>
            </w:r>
          </w:p>
        </w:tc>
      </w:tr>
    </w:tbl>
    <w:p w14:paraId="68FE4912" w14:textId="05582CDF" w:rsidR="00EF434A" w:rsidRPr="00C93E9D" w:rsidRDefault="00EF434A" w:rsidP="00EF434A">
      <w:pPr>
        <w:pStyle w:val="112"/>
        <w:spacing w:before="120"/>
      </w:pPr>
      <w:bookmarkStart w:id="247" w:name="_Ref145531402"/>
      <w:r w:rsidRPr="00C93E9D">
        <w:rPr>
          <w:rFonts w:hint="eastAsia"/>
        </w:rPr>
        <w:t>表</w:t>
      </w:r>
      <w:r w:rsidRPr="00C93E9D">
        <w:rPr>
          <w:rFonts w:hint="eastAsia"/>
        </w:rPr>
        <w:t xml:space="preserve"> </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4.3</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6</w:t>
      </w:r>
      <w:r w:rsidR="00417851" w:rsidRPr="00C93E9D">
        <w:fldChar w:fldCharType="end"/>
      </w:r>
      <w:bookmarkEnd w:id="247"/>
      <w:r w:rsidRPr="00C93E9D">
        <w:t xml:space="preserve"> </w:t>
      </w:r>
      <w:r w:rsidRPr="00C93E9D">
        <w:rPr>
          <w:rFonts w:hint="eastAsia"/>
        </w:rPr>
        <w:t>评价范围内土壤侵蚀状况表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22"/>
        <w:gridCol w:w="2751"/>
        <w:gridCol w:w="2727"/>
      </w:tblGrid>
      <w:tr w:rsidR="00DC3AFA" w:rsidRPr="00C93E9D" w14:paraId="2AD9A795" w14:textId="77777777" w:rsidTr="00B77873">
        <w:trPr>
          <w:jc w:val="center"/>
        </w:trPr>
        <w:tc>
          <w:tcPr>
            <w:tcW w:w="1700" w:type="pct"/>
            <w:vAlign w:val="center"/>
          </w:tcPr>
          <w:p w14:paraId="309FC416" w14:textId="77777777" w:rsidR="00087418" w:rsidRPr="00C93E9D" w:rsidRDefault="00087418" w:rsidP="00D833B3">
            <w:pPr>
              <w:pStyle w:val="113"/>
              <w:rPr>
                <w:b/>
                <w:bCs/>
              </w:rPr>
            </w:pPr>
            <w:r w:rsidRPr="00C93E9D">
              <w:rPr>
                <w:b/>
                <w:bCs/>
              </w:rPr>
              <w:t>土壤侵蚀强度</w:t>
            </w:r>
          </w:p>
        </w:tc>
        <w:tc>
          <w:tcPr>
            <w:tcW w:w="1657" w:type="pct"/>
            <w:vAlign w:val="center"/>
          </w:tcPr>
          <w:p w14:paraId="7C325615" w14:textId="77777777" w:rsidR="00087418" w:rsidRPr="00C93E9D" w:rsidRDefault="00087418" w:rsidP="00D833B3">
            <w:pPr>
              <w:pStyle w:val="113"/>
              <w:rPr>
                <w:b/>
                <w:bCs/>
              </w:rPr>
            </w:pPr>
            <w:r w:rsidRPr="00C93E9D">
              <w:rPr>
                <w:b/>
                <w:bCs/>
              </w:rPr>
              <w:t>面积（</w:t>
            </w:r>
            <w:r w:rsidRPr="00C93E9D">
              <w:rPr>
                <w:b/>
                <w:bCs/>
              </w:rPr>
              <w:t>hm</w:t>
            </w:r>
            <w:r w:rsidRPr="00C93E9D">
              <w:rPr>
                <w:b/>
                <w:bCs/>
                <w:vertAlign w:val="superscript"/>
              </w:rPr>
              <w:t>2</w:t>
            </w:r>
            <w:r w:rsidRPr="00C93E9D">
              <w:rPr>
                <w:b/>
                <w:bCs/>
              </w:rPr>
              <w:t>）</w:t>
            </w:r>
          </w:p>
        </w:tc>
        <w:tc>
          <w:tcPr>
            <w:tcW w:w="1643" w:type="pct"/>
            <w:vAlign w:val="center"/>
          </w:tcPr>
          <w:p w14:paraId="321D5885" w14:textId="77777777" w:rsidR="00087418" w:rsidRPr="00C93E9D" w:rsidRDefault="00087418" w:rsidP="00D833B3">
            <w:pPr>
              <w:pStyle w:val="113"/>
              <w:rPr>
                <w:b/>
                <w:bCs/>
              </w:rPr>
            </w:pPr>
            <w:r w:rsidRPr="00C93E9D">
              <w:rPr>
                <w:b/>
                <w:bCs/>
              </w:rPr>
              <w:t>百分比（</w:t>
            </w:r>
            <w:r w:rsidRPr="00C93E9D">
              <w:rPr>
                <w:b/>
                <w:bCs/>
              </w:rPr>
              <w:t>%</w:t>
            </w:r>
            <w:r w:rsidRPr="00C93E9D">
              <w:rPr>
                <w:b/>
                <w:bCs/>
              </w:rPr>
              <w:t>）</w:t>
            </w:r>
          </w:p>
        </w:tc>
      </w:tr>
      <w:tr w:rsidR="001F0D0D" w:rsidRPr="00C93E9D" w14:paraId="13593632" w14:textId="77777777" w:rsidTr="00B77873">
        <w:trPr>
          <w:jc w:val="center"/>
        </w:trPr>
        <w:tc>
          <w:tcPr>
            <w:tcW w:w="1700" w:type="pct"/>
            <w:vAlign w:val="center"/>
          </w:tcPr>
          <w:p w14:paraId="7AFEBA9E" w14:textId="77777777" w:rsidR="001F0D0D" w:rsidRPr="00C93E9D" w:rsidRDefault="001F0D0D" w:rsidP="001F0D0D">
            <w:pPr>
              <w:pStyle w:val="113"/>
            </w:pPr>
            <w:r w:rsidRPr="00C93E9D">
              <w:rPr>
                <w:lang w:bidi="ar"/>
              </w:rPr>
              <w:t>微度侵蚀</w:t>
            </w:r>
          </w:p>
        </w:tc>
        <w:tc>
          <w:tcPr>
            <w:tcW w:w="1657" w:type="pct"/>
            <w:vAlign w:val="center"/>
          </w:tcPr>
          <w:p w14:paraId="194A4825" w14:textId="0969F8EA" w:rsidR="001F0D0D" w:rsidRPr="00C93E9D" w:rsidRDefault="001F0D0D" w:rsidP="001F0D0D">
            <w:pPr>
              <w:pStyle w:val="113"/>
              <w:rPr>
                <w:lang w:bidi="ar"/>
              </w:rPr>
            </w:pPr>
            <w:r w:rsidRPr="00C93E9D">
              <w:rPr>
                <w:bCs/>
                <w:kern w:val="0"/>
                <w:szCs w:val="21"/>
              </w:rPr>
              <w:t xml:space="preserve">182.31 </w:t>
            </w:r>
          </w:p>
        </w:tc>
        <w:tc>
          <w:tcPr>
            <w:tcW w:w="1643" w:type="pct"/>
            <w:vAlign w:val="center"/>
          </w:tcPr>
          <w:p w14:paraId="51BE79F3" w14:textId="3BC34860" w:rsidR="001F0D0D" w:rsidRPr="00C93E9D" w:rsidRDefault="001F0D0D" w:rsidP="001F0D0D">
            <w:pPr>
              <w:pStyle w:val="113"/>
              <w:rPr>
                <w:lang w:bidi="ar"/>
              </w:rPr>
            </w:pPr>
            <w:r w:rsidRPr="00C93E9D">
              <w:rPr>
                <w:bCs/>
                <w:kern w:val="0"/>
                <w:szCs w:val="21"/>
              </w:rPr>
              <w:t xml:space="preserve">78.24 </w:t>
            </w:r>
          </w:p>
        </w:tc>
      </w:tr>
      <w:tr w:rsidR="001F0D0D" w:rsidRPr="00C93E9D" w14:paraId="526632CC" w14:textId="77777777" w:rsidTr="00B77873">
        <w:trPr>
          <w:jc w:val="center"/>
        </w:trPr>
        <w:tc>
          <w:tcPr>
            <w:tcW w:w="1700" w:type="pct"/>
            <w:vAlign w:val="center"/>
          </w:tcPr>
          <w:p w14:paraId="6080EA9D" w14:textId="77777777" w:rsidR="001F0D0D" w:rsidRPr="00C93E9D" w:rsidRDefault="001F0D0D" w:rsidP="001F0D0D">
            <w:pPr>
              <w:pStyle w:val="113"/>
            </w:pPr>
            <w:r w:rsidRPr="00C93E9D">
              <w:rPr>
                <w:lang w:bidi="ar"/>
              </w:rPr>
              <w:t>轻度侵蚀</w:t>
            </w:r>
          </w:p>
        </w:tc>
        <w:tc>
          <w:tcPr>
            <w:tcW w:w="1657" w:type="pct"/>
            <w:vAlign w:val="center"/>
          </w:tcPr>
          <w:p w14:paraId="4CB569B1" w14:textId="4BF57A3E" w:rsidR="001F0D0D" w:rsidRPr="00C93E9D" w:rsidRDefault="001F0D0D" w:rsidP="001F0D0D">
            <w:pPr>
              <w:pStyle w:val="113"/>
              <w:rPr>
                <w:lang w:bidi="ar"/>
              </w:rPr>
            </w:pPr>
            <w:r w:rsidRPr="00C93E9D">
              <w:rPr>
                <w:bCs/>
                <w:kern w:val="0"/>
                <w:szCs w:val="21"/>
              </w:rPr>
              <w:t xml:space="preserve">32.58 </w:t>
            </w:r>
          </w:p>
        </w:tc>
        <w:tc>
          <w:tcPr>
            <w:tcW w:w="1643" w:type="pct"/>
            <w:vAlign w:val="center"/>
          </w:tcPr>
          <w:p w14:paraId="66A49147" w14:textId="21F60C52" w:rsidR="001F0D0D" w:rsidRPr="00C93E9D" w:rsidRDefault="001F0D0D" w:rsidP="001F0D0D">
            <w:pPr>
              <w:pStyle w:val="113"/>
              <w:rPr>
                <w:lang w:bidi="ar"/>
              </w:rPr>
            </w:pPr>
            <w:r w:rsidRPr="00C93E9D">
              <w:rPr>
                <w:bCs/>
                <w:kern w:val="0"/>
                <w:szCs w:val="21"/>
              </w:rPr>
              <w:t xml:space="preserve">13.98 </w:t>
            </w:r>
          </w:p>
        </w:tc>
      </w:tr>
      <w:tr w:rsidR="001F0D0D" w:rsidRPr="00C93E9D" w14:paraId="289FFE2E" w14:textId="77777777" w:rsidTr="00B77873">
        <w:trPr>
          <w:jc w:val="center"/>
        </w:trPr>
        <w:tc>
          <w:tcPr>
            <w:tcW w:w="1700" w:type="pct"/>
            <w:vAlign w:val="center"/>
          </w:tcPr>
          <w:p w14:paraId="35B7AC6E" w14:textId="77777777" w:rsidR="001F0D0D" w:rsidRPr="00C93E9D" w:rsidRDefault="001F0D0D" w:rsidP="001F0D0D">
            <w:pPr>
              <w:pStyle w:val="113"/>
            </w:pPr>
            <w:r w:rsidRPr="00C93E9D">
              <w:rPr>
                <w:lang w:bidi="ar"/>
              </w:rPr>
              <w:t>中度侵蚀</w:t>
            </w:r>
          </w:p>
        </w:tc>
        <w:tc>
          <w:tcPr>
            <w:tcW w:w="1657" w:type="pct"/>
            <w:vAlign w:val="center"/>
          </w:tcPr>
          <w:p w14:paraId="625EB626" w14:textId="6E48916C" w:rsidR="001F0D0D" w:rsidRPr="00C93E9D" w:rsidRDefault="001F0D0D" w:rsidP="001F0D0D">
            <w:pPr>
              <w:pStyle w:val="113"/>
              <w:rPr>
                <w:lang w:bidi="ar"/>
              </w:rPr>
            </w:pPr>
            <w:r w:rsidRPr="00C93E9D">
              <w:rPr>
                <w:bCs/>
                <w:kern w:val="0"/>
                <w:szCs w:val="21"/>
              </w:rPr>
              <w:t xml:space="preserve">14.59 </w:t>
            </w:r>
          </w:p>
        </w:tc>
        <w:tc>
          <w:tcPr>
            <w:tcW w:w="1643" w:type="pct"/>
            <w:vAlign w:val="center"/>
          </w:tcPr>
          <w:p w14:paraId="667EC6DD" w14:textId="22FD8355" w:rsidR="001F0D0D" w:rsidRPr="00C93E9D" w:rsidRDefault="001F0D0D" w:rsidP="001F0D0D">
            <w:pPr>
              <w:pStyle w:val="113"/>
              <w:rPr>
                <w:lang w:bidi="ar"/>
              </w:rPr>
            </w:pPr>
            <w:r w:rsidRPr="00C93E9D">
              <w:rPr>
                <w:bCs/>
                <w:kern w:val="0"/>
                <w:szCs w:val="21"/>
              </w:rPr>
              <w:t xml:space="preserve">6.26 </w:t>
            </w:r>
          </w:p>
        </w:tc>
      </w:tr>
      <w:tr w:rsidR="001F0D0D" w:rsidRPr="00C93E9D" w14:paraId="44241C45" w14:textId="77777777" w:rsidTr="00B77873">
        <w:trPr>
          <w:jc w:val="center"/>
        </w:trPr>
        <w:tc>
          <w:tcPr>
            <w:tcW w:w="1700" w:type="pct"/>
            <w:vAlign w:val="bottom"/>
          </w:tcPr>
          <w:p w14:paraId="1CE6E1C9" w14:textId="77777777" w:rsidR="001F0D0D" w:rsidRPr="00C93E9D" w:rsidRDefault="001F0D0D" w:rsidP="001F0D0D">
            <w:pPr>
              <w:pStyle w:val="113"/>
            </w:pPr>
            <w:r w:rsidRPr="00C93E9D">
              <w:rPr>
                <w:lang w:bidi="ar"/>
              </w:rPr>
              <w:t>强烈侵蚀</w:t>
            </w:r>
          </w:p>
        </w:tc>
        <w:tc>
          <w:tcPr>
            <w:tcW w:w="1657" w:type="pct"/>
            <w:vAlign w:val="center"/>
          </w:tcPr>
          <w:p w14:paraId="6070A2E6" w14:textId="1D24D86B" w:rsidR="001F0D0D" w:rsidRPr="00C93E9D" w:rsidRDefault="001F0D0D" w:rsidP="001F0D0D">
            <w:pPr>
              <w:pStyle w:val="113"/>
              <w:rPr>
                <w:lang w:bidi="ar"/>
              </w:rPr>
            </w:pPr>
            <w:r w:rsidRPr="00C93E9D">
              <w:rPr>
                <w:bCs/>
                <w:kern w:val="0"/>
                <w:szCs w:val="21"/>
              </w:rPr>
              <w:t xml:space="preserve">3.55 </w:t>
            </w:r>
          </w:p>
        </w:tc>
        <w:tc>
          <w:tcPr>
            <w:tcW w:w="1643" w:type="pct"/>
            <w:vAlign w:val="center"/>
          </w:tcPr>
          <w:p w14:paraId="5C264B50" w14:textId="77C675C2" w:rsidR="001F0D0D" w:rsidRPr="00C93E9D" w:rsidRDefault="001F0D0D" w:rsidP="001F0D0D">
            <w:pPr>
              <w:pStyle w:val="113"/>
              <w:rPr>
                <w:lang w:bidi="ar"/>
              </w:rPr>
            </w:pPr>
            <w:r w:rsidRPr="00C93E9D">
              <w:rPr>
                <w:bCs/>
                <w:kern w:val="0"/>
                <w:szCs w:val="21"/>
              </w:rPr>
              <w:t xml:space="preserve">1.52 </w:t>
            </w:r>
          </w:p>
        </w:tc>
      </w:tr>
      <w:tr w:rsidR="001F0D0D" w:rsidRPr="00C93E9D" w14:paraId="5261A3BA" w14:textId="77777777" w:rsidTr="00B77873">
        <w:trPr>
          <w:jc w:val="center"/>
        </w:trPr>
        <w:tc>
          <w:tcPr>
            <w:tcW w:w="1700" w:type="pct"/>
            <w:vAlign w:val="bottom"/>
          </w:tcPr>
          <w:p w14:paraId="385D6599" w14:textId="77777777" w:rsidR="001F0D0D" w:rsidRPr="00C93E9D" w:rsidRDefault="001F0D0D" w:rsidP="001F0D0D">
            <w:pPr>
              <w:pStyle w:val="113"/>
            </w:pPr>
            <w:r w:rsidRPr="00C93E9D">
              <w:rPr>
                <w:lang w:bidi="ar"/>
              </w:rPr>
              <w:t>合计</w:t>
            </w:r>
          </w:p>
        </w:tc>
        <w:tc>
          <w:tcPr>
            <w:tcW w:w="1657" w:type="pct"/>
            <w:vAlign w:val="center"/>
          </w:tcPr>
          <w:p w14:paraId="720F72F3" w14:textId="0F7FAC4B" w:rsidR="001F0D0D" w:rsidRPr="00C93E9D" w:rsidRDefault="001F0D0D" w:rsidP="001F0D0D">
            <w:pPr>
              <w:pStyle w:val="113"/>
              <w:rPr>
                <w:lang w:bidi="ar"/>
              </w:rPr>
            </w:pPr>
            <w:r w:rsidRPr="00C93E9D">
              <w:rPr>
                <w:bCs/>
                <w:kern w:val="0"/>
                <w:szCs w:val="21"/>
              </w:rPr>
              <w:t xml:space="preserve">233.03 </w:t>
            </w:r>
          </w:p>
        </w:tc>
        <w:tc>
          <w:tcPr>
            <w:tcW w:w="1643" w:type="pct"/>
            <w:vAlign w:val="center"/>
          </w:tcPr>
          <w:p w14:paraId="55B9C259" w14:textId="41DA2533" w:rsidR="001F0D0D" w:rsidRPr="00C93E9D" w:rsidRDefault="001F0D0D" w:rsidP="001F0D0D">
            <w:pPr>
              <w:pStyle w:val="113"/>
              <w:rPr>
                <w:lang w:bidi="ar"/>
              </w:rPr>
            </w:pPr>
            <w:r w:rsidRPr="00C93E9D">
              <w:rPr>
                <w:bCs/>
                <w:kern w:val="0"/>
                <w:szCs w:val="21"/>
              </w:rPr>
              <w:t xml:space="preserve">100.00 </w:t>
            </w:r>
          </w:p>
        </w:tc>
      </w:tr>
    </w:tbl>
    <w:p w14:paraId="538BAD03" w14:textId="3E92FAA9" w:rsidR="00087418" w:rsidRPr="00C93E9D" w:rsidRDefault="00087418" w:rsidP="008D0C76">
      <w:pPr>
        <w:spacing w:beforeLines="50" w:before="120"/>
        <w:ind w:firstLine="480"/>
        <w:rPr>
          <w:rFonts w:cs="Times New Roman"/>
          <w:color w:val="000000" w:themeColor="text1"/>
        </w:rPr>
      </w:pPr>
      <w:r w:rsidRPr="00C93E9D">
        <w:rPr>
          <w:rFonts w:cs="Times New Roman"/>
          <w:color w:val="000000" w:themeColor="text1"/>
        </w:rPr>
        <w:t>从</w:t>
      </w:r>
      <w:r w:rsidR="008D0C76" w:rsidRPr="00C93E9D">
        <w:rPr>
          <w:rFonts w:cs="Times New Roman"/>
          <w:color w:val="000000" w:themeColor="text1"/>
        </w:rPr>
        <w:fldChar w:fldCharType="begin"/>
      </w:r>
      <w:r w:rsidR="008D0C76" w:rsidRPr="00C93E9D">
        <w:rPr>
          <w:rFonts w:cs="Times New Roman"/>
          <w:color w:val="000000" w:themeColor="text1"/>
        </w:rPr>
        <w:instrText xml:space="preserve"> REF _Ref145531402 \h </w:instrText>
      </w:r>
      <w:r w:rsidR="008D0C76" w:rsidRPr="00C93E9D">
        <w:rPr>
          <w:rFonts w:cs="Times New Roman"/>
          <w:color w:val="000000" w:themeColor="text1"/>
        </w:rPr>
      </w:r>
      <w:r w:rsidR="00C93E9D">
        <w:rPr>
          <w:rFonts w:cs="Times New Roman"/>
          <w:color w:val="000000" w:themeColor="text1"/>
        </w:rPr>
        <w:instrText xml:space="preserve"> \* MERGEFORMAT </w:instrText>
      </w:r>
      <w:r w:rsidR="008D0C76" w:rsidRPr="00C93E9D">
        <w:rPr>
          <w:rFonts w:cs="Times New Roman"/>
          <w:color w:val="000000" w:themeColor="text1"/>
        </w:rPr>
        <w:fldChar w:fldCharType="separate"/>
      </w:r>
      <w:r w:rsidR="00180B8C" w:rsidRPr="00C93E9D">
        <w:rPr>
          <w:rFonts w:hint="eastAsia"/>
        </w:rPr>
        <w:t>表</w:t>
      </w:r>
      <w:r w:rsidR="00180B8C" w:rsidRPr="00C93E9D">
        <w:rPr>
          <w:rFonts w:hint="eastAsia"/>
        </w:rPr>
        <w:t xml:space="preserve"> </w:t>
      </w:r>
      <w:r w:rsidR="00180B8C" w:rsidRPr="00C93E9D">
        <w:rPr>
          <w:noProof/>
        </w:rPr>
        <w:t>4.3</w:t>
      </w:r>
      <w:r w:rsidR="00180B8C" w:rsidRPr="00C93E9D">
        <w:noBreakHyphen/>
      </w:r>
      <w:r w:rsidR="00180B8C" w:rsidRPr="00C93E9D">
        <w:rPr>
          <w:noProof/>
        </w:rPr>
        <w:t>6</w:t>
      </w:r>
      <w:r w:rsidR="008D0C76" w:rsidRPr="00C93E9D">
        <w:rPr>
          <w:rFonts w:cs="Times New Roman"/>
          <w:color w:val="000000" w:themeColor="text1"/>
        </w:rPr>
        <w:fldChar w:fldCharType="end"/>
      </w:r>
      <w:r w:rsidRPr="00C93E9D">
        <w:rPr>
          <w:rFonts w:cs="Times New Roman"/>
          <w:color w:val="000000" w:themeColor="text1"/>
        </w:rPr>
        <w:t>可看出，本次评价范围内以微度侵蚀为主，其次为轻度侵蚀及中度侵蚀。</w:t>
      </w:r>
    </w:p>
    <w:p w14:paraId="30794015" w14:textId="77777777" w:rsidR="00087418" w:rsidRPr="00C93E9D" w:rsidRDefault="00087418" w:rsidP="00087418">
      <w:pPr>
        <w:ind w:firstLine="480"/>
        <w:rPr>
          <w:rFonts w:cs="Times New Roman"/>
          <w:color w:val="000000" w:themeColor="text1"/>
        </w:rPr>
      </w:pPr>
      <w:r w:rsidRPr="00C93E9D">
        <w:rPr>
          <w:rFonts w:cs="Times New Roman"/>
          <w:color w:val="000000" w:themeColor="text1"/>
        </w:rPr>
        <w:lastRenderedPageBreak/>
        <w:t>评价范围内土壤侵蚀主要原因包含自然因素和人为因素，其中：</w:t>
      </w:r>
    </w:p>
    <w:p w14:paraId="369C2000" w14:textId="77777777" w:rsidR="00087418" w:rsidRPr="00C93E9D" w:rsidRDefault="00087418" w:rsidP="003931EE">
      <w:pPr>
        <w:ind w:firstLine="480"/>
        <w:rPr>
          <w:szCs w:val="24"/>
        </w:rPr>
      </w:pPr>
      <w:r w:rsidRPr="00C93E9D">
        <w:t>1</w:t>
      </w:r>
      <w:r w:rsidRPr="00C93E9D">
        <w:t>）自然因素</w:t>
      </w:r>
    </w:p>
    <w:p w14:paraId="1E846696" w14:textId="77777777" w:rsidR="00087418" w:rsidRPr="00C93E9D" w:rsidRDefault="00087418" w:rsidP="00087418">
      <w:pPr>
        <w:ind w:firstLine="480"/>
        <w:rPr>
          <w:rFonts w:cs="Times New Roman"/>
          <w:color w:val="000000" w:themeColor="text1"/>
          <w:szCs w:val="24"/>
        </w:rPr>
      </w:pPr>
      <w:r w:rsidRPr="00C93E9D">
        <w:rPr>
          <w:rFonts w:cs="Times New Roman"/>
          <w:color w:val="000000" w:themeColor="text1"/>
          <w:szCs w:val="24"/>
        </w:rPr>
        <w:t>造成水土流失的自然因素主要有降雨、地形地貌、植被、地质、土壤等因素。</w:t>
      </w:r>
    </w:p>
    <w:p w14:paraId="58604003" w14:textId="77777777" w:rsidR="00087418" w:rsidRPr="00C93E9D" w:rsidRDefault="00087418" w:rsidP="00087418">
      <w:pPr>
        <w:ind w:firstLine="480"/>
        <w:rPr>
          <w:rFonts w:cs="Times New Roman"/>
          <w:color w:val="000000" w:themeColor="text1"/>
          <w:szCs w:val="24"/>
        </w:rPr>
      </w:pPr>
      <w:r w:rsidRPr="00C93E9D">
        <w:rPr>
          <w:rFonts w:cs="Times New Roman"/>
          <w:color w:val="000000" w:themeColor="text1"/>
          <w:szCs w:val="24"/>
        </w:rPr>
        <w:t>降雨：降雨历时短，强度大，年平均降水量</w:t>
      </w:r>
      <w:r w:rsidRPr="00C93E9D">
        <w:rPr>
          <w:rFonts w:cs="Times New Roman"/>
          <w:color w:val="000000" w:themeColor="text1"/>
          <w:szCs w:val="24"/>
        </w:rPr>
        <w:t>1132.69mm</w:t>
      </w:r>
      <w:r w:rsidRPr="00C93E9D">
        <w:rPr>
          <w:rFonts w:cs="Times New Roman"/>
          <w:color w:val="000000" w:themeColor="text1"/>
          <w:szCs w:val="24"/>
        </w:rPr>
        <w:t>。</w:t>
      </w:r>
    </w:p>
    <w:p w14:paraId="7F84A3C7" w14:textId="77777777" w:rsidR="00087418" w:rsidRPr="00C93E9D" w:rsidRDefault="00087418" w:rsidP="00087418">
      <w:pPr>
        <w:ind w:firstLine="480"/>
        <w:rPr>
          <w:rFonts w:cs="Times New Roman"/>
          <w:color w:val="000000" w:themeColor="text1"/>
        </w:rPr>
      </w:pPr>
      <w:r w:rsidRPr="00C93E9D">
        <w:rPr>
          <w:rFonts w:cs="Times New Roman"/>
          <w:color w:val="000000" w:themeColor="text1"/>
          <w:szCs w:val="24"/>
        </w:rPr>
        <w:t>地形地貌：评价范围周围以中低山为主，坡面长，地面</w:t>
      </w:r>
      <w:r w:rsidRPr="00C93E9D">
        <w:rPr>
          <w:rFonts w:cs="Times New Roman"/>
          <w:color w:val="000000" w:themeColor="text1"/>
        </w:rPr>
        <w:t>径流汇集速度快，冲刷力强，加剧水土流失。</w:t>
      </w:r>
    </w:p>
    <w:p w14:paraId="1E8C10B1" w14:textId="77777777" w:rsidR="00087418" w:rsidRPr="00C93E9D" w:rsidRDefault="00087418" w:rsidP="003931EE">
      <w:pPr>
        <w:ind w:firstLine="480"/>
      </w:pPr>
      <w:r w:rsidRPr="00C93E9D">
        <w:t>2</w:t>
      </w:r>
      <w:r w:rsidRPr="00C93E9D">
        <w:t>）人为因素</w:t>
      </w:r>
    </w:p>
    <w:p w14:paraId="3EBD1173" w14:textId="77777777" w:rsidR="00087418" w:rsidRPr="00C93E9D" w:rsidRDefault="00087418" w:rsidP="008D0C76">
      <w:pPr>
        <w:ind w:firstLine="480"/>
        <w:rPr>
          <w:rFonts w:cs="Times New Roman"/>
          <w:color w:val="000000" w:themeColor="text1"/>
        </w:rPr>
      </w:pPr>
      <w:r w:rsidRPr="00C93E9D">
        <w:rPr>
          <w:rFonts w:cs="Times New Roman"/>
          <w:color w:val="000000" w:themeColor="text1"/>
        </w:rPr>
        <w:t>由于种种历史原因，一些群众对水土保持工作认识不足，只顾眼前经济利益，不顾长远生态效益，毁林开荒、乱砍滥伐等现象依然存在，重开发、轻治理，在开发建设和生产活动中无论是单位或个人都忽视水土保持措施，造成新的水土流失和破坏。</w:t>
      </w:r>
    </w:p>
    <w:p w14:paraId="765332BB" w14:textId="2E56880C" w:rsidR="00087418" w:rsidRPr="00C93E9D" w:rsidRDefault="003931EE" w:rsidP="008D0C76">
      <w:pPr>
        <w:ind w:firstLine="482"/>
        <w:rPr>
          <w:b/>
          <w:bCs/>
        </w:rPr>
      </w:pPr>
      <w:r w:rsidRPr="00C93E9D">
        <w:rPr>
          <w:rFonts w:hint="eastAsia"/>
          <w:b/>
          <w:bCs/>
        </w:rPr>
        <w:t>（</w:t>
      </w:r>
      <w:r w:rsidRPr="00C93E9D">
        <w:rPr>
          <w:rFonts w:hint="eastAsia"/>
          <w:b/>
          <w:bCs/>
        </w:rPr>
        <w:t>4</w:t>
      </w:r>
      <w:r w:rsidRPr="00C93E9D">
        <w:rPr>
          <w:rFonts w:hint="eastAsia"/>
          <w:b/>
          <w:bCs/>
        </w:rPr>
        <w:t>）</w:t>
      </w:r>
      <w:r w:rsidR="00087418" w:rsidRPr="00C93E9D">
        <w:rPr>
          <w:b/>
          <w:bCs/>
        </w:rPr>
        <w:t>植被覆盖度分布特征</w:t>
      </w:r>
    </w:p>
    <w:p w14:paraId="70CE147C" w14:textId="77777777" w:rsidR="00087418" w:rsidRPr="00C93E9D" w:rsidRDefault="00087418" w:rsidP="008D0C76">
      <w:pPr>
        <w:spacing w:afterLines="50" w:after="120"/>
        <w:ind w:firstLine="480"/>
        <w:rPr>
          <w:rFonts w:cs="Times New Roman"/>
          <w:color w:val="000000" w:themeColor="text1"/>
          <w:szCs w:val="24"/>
        </w:rPr>
      </w:pPr>
      <w:r w:rsidRPr="00C93E9D">
        <w:rPr>
          <w:rFonts w:cs="Times New Roman"/>
          <w:color w:val="000000" w:themeColor="text1"/>
        </w:rPr>
        <w:t>植被覆盖</w:t>
      </w:r>
      <w:proofErr w:type="gramStart"/>
      <w:r w:rsidRPr="00C93E9D">
        <w:rPr>
          <w:rFonts w:cs="Times New Roman"/>
          <w:color w:val="000000" w:themeColor="text1"/>
        </w:rPr>
        <w:t>度分析</w:t>
      </w:r>
      <w:proofErr w:type="gramEnd"/>
      <w:r w:rsidRPr="00C93E9D">
        <w:rPr>
          <w:rFonts w:cs="Times New Roman"/>
          <w:color w:val="000000" w:themeColor="text1"/>
        </w:rPr>
        <w:t>采用基于</w:t>
      </w:r>
      <w:r w:rsidRPr="00C93E9D">
        <w:rPr>
          <w:rFonts w:cs="Times New Roman"/>
          <w:color w:val="000000" w:themeColor="text1"/>
        </w:rPr>
        <w:t>NDVI</w:t>
      </w:r>
      <w:r w:rsidRPr="00C93E9D">
        <w:rPr>
          <w:rFonts w:cs="Times New Roman"/>
          <w:color w:val="000000" w:themeColor="text1"/>
        </w:rPr>
        <w:t>的像元二分模型法反演植被覆盖度。根据象元二分模型原理，可以将每个象元的</w:t>
      </w:r>
      <w:r w:rsidRPr="00C93E9D">
        <w:rPr>
          <w:rFonts w:cs="Times New Roman"/>
          <w:color w:val="000000" w:themeColor="text1"/>
        </w:rPr>
        <w:t>NDVI</w:t>
      </w:r>
      <w:r w:rsidRPr="00C93E9D">
        <w:rPr>
          <w:rFonts w:cs="Times New Roman"/>
          <w:color w:val="000000" w:themeColor="text1"/>
        </w:rPr>
        <w:t>值表示为植被覆盖部分和无植被覆盖部分组</w:t>
      </w:r>
      <w:r w:rsidRPr="00C93E9D">
        <w:rPr>
          <w:rFonts w:cs="Times New Roman"/>
          <w:color w:val="000000" w:themeColor="text1"/>
          <w:szCs w:val="24"/>
        </w:rPr>
        <w:t>成的形式，用公式可表示为：</w:t>
      </w:r>
    </w:p>
    <w:p w14:paraId="2CF4D042" w14:textId="77777777" w:rsidR="00087418" w:rsidRPr="00C93E9D" w:rsidRDefault="00087418" w:rsidP="008D0C76">
      <w:pPr>
        <w:spacing w:afterLines="50" w:after="120"/>
        <w:ind w:firstLine="480"/>
        <w:jc w:val="center"/>
        <w:rPr>
          <w:rFonts w:cs="Times New Roman"/>
          <w:color w:val="000000" w:themeColor="text1"/>
          <w:szCs w:val="24"/>
        </w:rPr>
      </w:pPr>
      <w:r w:rsidRPr="00C93E9D">
        <w:rPr>
          <w:rFonts w:cs="Times New Roman"/>
          <w:color w:val="000000" w:themeColor="text1"/>
          <w:szCs w:val="24"/>
        </w:rPr>
        <w:t>NDVI= NDVI</w:t>
      </w:r>
      <w:r w:rsidRPr="00C93E9D">
        <w:rPr>
          <w:rFonts w:cs="Times New Roman"/>
          <w:color w:val="000000" w:themeColor="text1"/>
          <w:szCs w:val="24"/>
          <w:vertAlign w:val="subscript"/>
        </w:rPr>
        <w:t>veg</w:t>
      </w:r>
      <w:r w:rsidRPr="00C93E9D">
        <w:rPr>
          <w:rFonts w:cs="Times New Roman"/>
          <w:color w:val="000000" w:themeColor="text1"/>
          <w:szCs w:val="24"/>
        </w:rPr>
        <w:t>×f</w:t>
      </w:r>
      <w:r w:rsidRPr="00C93E9D">
        <w:rPr>
          <w:rFonts w:cs="Times New Roman"/>
          <w:color w:val="000000" w:themeColor="text1"/>
          <w:szCs w:val="24"/>
          <w:vertAlign w:val="subscript"/>
        </w:rPr>
        <w:t>c</w:t>
      </w:r>
      <w:r w:rsidRPr="00C93E9D">
        <w:rPr>
          <w:rFonts w:cs="Times New Roman"/>
          <w:color w:val="000000" w:themeColor="text1"/>
          <w:szCs w:val="24"/>
        </w:rPr>
        <w:t>+ NDVI</w:t>
      </w:r>
      <w:r w:rsidRPr="00C93E9D">
        <w:rPr>
          <w:rFonts w:cs="Times New Roman"/>
          <w:color w:val="000000" w:themeColor="text1"/>
          <w:szCs w:val="24"/>
          <w:vertAlign w:val="subscript"/>
        </w:rPr>
        <w:t>soil</w:t>
      </w:r>
      <w:r w:rsidRPr="00C93E9D">
        <w:rPr>
          <w:rFonts w:cs="Times New Roman"/>
          <w:color w:val="000000" w:themeColor="text1"/>
          <w:szCs w:val="24"/>
        </w:rPr>
        <w:t>×</w:t>
      </w:r>
      <w:r w:rsidRPr="00C93E9D">
        <w:rPr>
          <w:rFonts w:cs="Times New Roman"/>
          <w:color w:val="000000" w:themeColor="text1"/>
          <w:szCs w:val="24"/>
        </w:rPr>
        <w:t>（</w:t>
      </w:r>
      <w:r w:rsidRPr="00C93E9D">
        <w:rPr>
          <w:rFonts w:cs="Times New Roman"/>
          <w:color w:val="000000" w:themeColor="text1"/>
          <w:szCs w:val="24"/>
        </w:rPr>
        <w:t>1- f</w:t>
      </w:r>
      <w:r w:rsidRPr="00C93E9D">
        <w:rPr>
          <w:rFonts w:cs="Times New Roman"/>
          <w:color w:val="000000" w:themeColor="text1"/>
          <w:szCs w:val="24"/>
          <w:vertAlign w:val="subscript"/>
        </w:rPr>
        <w:t>c</w:t>
      </w:r>
      <w:r w:rsidRPr="00C93E9D">
        <w:rPr>
          <w:rFonts w:cs="Times New Roman"/>
          <w:color w:val="000000" w:themeColor="text1"/>
          <w:szCs w:val="24"/>
        </w:rPr>
        <w:t>）</w:t>
      </w:r>
      <w:r w:rsidRPr="00C93E9D">
        <w:rPr>
          <w:rFonts w:cs="Times New Roman"/>
          <w:color w:val="000000" w:themeColor="text1"/>
          <w:szCs w:val="24"/>
        </w:rPr>
        <w:t xml:space="preserve">       </w:t>
      </w:r>
      <w:r w:rsidRPr="00C93E9D">
        <w:rPr>
          <w:rFonts w:cs="Times New Roman"/>
          <w:color w:val="000000" w:themeColor="text1"/>
          <w:szCs w:val="24"/>
        </w:rPr>
        <w:t>（</w:t>
      </w:r>
      <w:r w:rsidRPr="00C93E9D">
        <w:rPr>
          <w:rFonts w:cs="Times New Roman"/>
          <w:color w:val="000000" w:themeColor="text1"/>
          <w:szCs w:val="24"/>
        </w:rPr>
        <w:t>a</w:t>
      </w:r>
      <w:r w:rsidRPr="00C93E9D">
        <w:rPr>
          <w:rFonts w:cs="Times New Roman"/>
          <w:color w:val="000000" w:themeColor="text1"/>
          <w:szCs w:val="24"/>
        </w:rPr>
        <w:t>）</w:t>
      </w:r>
    </w:p>
    <w:p w14:paraId="46E64D84" w14:textId="77777777" w:rsidR="00087418" w:rsidRPr="00C93E9D" w:rsidRDefault="00087418" w:rsidP="008D0C76">
      <w:pPr>
        <w:spacing w:afterLines="50" w:after="120"/>
        <w:ind w:firstLine="480"/>
        <w:rPr>
          <w:rFonts w:cs="Times New Roman"/>
          <w:color w:val="000000" w:themeColor="text1"/>
          <w:szCs w:val="24"/>
        </w:rPr>
      </w:pPr>
      <w:r w:rsidRPr="00C93E9D">
        <w:rPr>
          <w:rFonts w:cs="Times New Roman"/>
          <w:color w:val="000000" w:themeColor="text1"/>
          <w:szCs w:val="24"/>
        </w:rPr>
        <w:t>式中：</w:t>
      </w:r>
      <w:r w:rsidRPr="00C93E9D">
        <w:rPr>
          <w:rFonts w:cs="Times New Roman"/>
          <w:color w:val="000000" w:themeColor="text1"/>
          <w:szCs w:val="24"/>
        </w:rPr>
        <w:t>NDVI</w:t>
      </w:r>
      <w:r w:rsidRPr="00C93E9D">
        <w:rPr>
          <w:rFonts w:cs="Times New Roman"/>
          <w:color w:val="000000" w:themeColor="text1"/>
          <w:szCs w:val="24"/>
          <w:vertAlign w:val="subscript"/>
        </w:rPr>
        <w:t>veg</w:t>
      </w:r>
      <w:r w:rsidRPr="00C93E9D">
        <w:rPr>
          <w:rFonts w:cs="Times New Roman"/>
          <w:color w:val="000000" w:themeColor="text1"/>
          <w:szCs w:val="24"/>
        </w:rPr>
        <w:t>代表完全由植被覆盖的象元的</w:t>
      </w:r>
      <w:r w:rsidRPr="00C93E9D">
        <w:rPr>
          <w:rFonts w:cs="Times New Roman"/>
          <w:color w:val="000000" w:themeColor="text1"/>
          <w:szCs w:val="24"/>
        </w:rPr>
        <w:t>NDVI</w:t>
      </w:r>
      <w:r w:rsidRPr="00C93E9D">
        <w:rPr>
          <w:rFonts w:cs="Times New Roman"/>
          <w:color w:val="000000" w:themeColor="text1"/>
          <w:szCs w:val="24"/>
        </w:rPr>
        <w:t>值；</w:t>
      </w:r>
      <w:r w:rsidRPr="00C93E9D">
        <w:rPr>
          <w:rFonts w:cs="Times New Roman"/>
          <w:color w:val="000000" w:themeColor="text1"/>
          <w:szCs w:val="24"/>
        </w:rPr>
        <w:t>NDVI</w:t>
      </w:r>
      <w:r w:rsidRPr="00C93E9D">
        <w:rPr>
          <w:rFonts w:cs="Times New Roman"/>
          <w:color w:val="000000" w:themeColor="text1"/>
          <w:szCs w:val="24"/>
          <w:vertAlign w:val="subscript"/>
        </w:rPr>
        <w:t>soil</w:t>
      </w:r>
      <w:r w:rsidRPr="00C93E9D">
        <w:rPr>
          <w:rFonts w:cs="Times New Roman"/>
          <w:color w:val="000000" w:themeColor="text1"/>
          <w:szCs w:val="24"/>
        </w:rPr>
        <w:t>代表完全无植被覆盖的象元</w:t>
      </w:r>
      <w:r w:rsidRPr="00C93E9D">
        <w:rPr>
          <w:rFonts w:cs="Times New Roman"/>
          <w:color w:val="000000" w:themeColor="text1"/>
          <w:szCs w:val="24"/>
        </w:rPr>
        <w:t>NDVI</w:t>
      </w:r>
      <w:r w:rsidRPr="00C93E9D">
        <w:rPr>
          <w:rFonts w:cs="Times New Roman"/>
          <w:color w:val="000000" w:themeColor="text1"/>
          <w:szCs w:val="24"/>
        </w:rPr>
        <w:t>值；</w:t>
      </w:r>
      <w:r w:rsidRPr="00C93E9D">
        <w:rPr>
          <w:rFonts w:cs="Times New Roman"/>
          <w:color w:val="000000" w:themeColor="text1"/>
          <w:szCs w:val="24"/>
        </w:rPr>
        <w:t>f</w:t>
      </w:r>
      <w:r w:rsidRPr="00C93E9D">
        <w:rPr>
          <w:rFonts w:cs="Times New Roman"/>
          <w:color w:val="000000" w:themeColor="text1"/>
          <w:szCs w:val="24"/>
          <w:vertAlign w:val="subscript"/>
        </w:rPr>
        <w:t>c</w:t>
      </w:r>
      <w:r w:rsidRPr="00C93E9D">
        <w:rPr>
          <w:rFonts w:cs="Times New Roman"/>
          <w:color w:val="000000" w:themeColor="text1"/>
          <w:szCs w:val="24"/>
        </w:rPr>
        <w:t>代表植被覆盖度。</w:t>
      </w:r>
    </w:p>
    <w:p w14:paraId="0C389D1E" w14:textId="77777777" w:rsidR="00087418" w:rsidRPr="00C93E9D" w:rsidRDefault="00087418" w:rsidP="008D0C76">
      <w:pPr>
        <w:spacing w:afterLines="50" w:after="120"/>
        <w:ind w:firstLine="480"/>
        <w:rPr>
          <w:rFonts w:cs="Times New Roman"/>
          <w:color w:val="000000" w:themeColor="text1"/>
          <w:szCs w:val="24"/>
        </w:rPr>
      </w:pPr>
      <w:r w:rsidRPr="00C93E9D">
        <w:rPr>
          <w:rFonts w:cs="Times New Roman"/>
          <w:color w:val="000000" w:themeColor="text1"/>
          <w:szCs w:val="24"/>
        </w:rPr>
        <w:t>公式（</w:t>
      </w:r>
      <w:r w:rsidRPr="00C93E9D">
        <w:rPr>
          <w:rFonts w:cs="Times New Roman"/>
          <w:color w:val="000000" w:themeColor="text1"/>
          <w:szCs w:val="24"/>
        </w:rPr>
        <w:t>a</w:t>
      </w:r>
      <w:r w:rsidRPr="00C93E9D">
        <w:rPr>
          <w:rFonts w:cs="Times New Roman"/>
          <w:color w:val="000000" w:themeColor="text1"/>
          <w:szCs w:val="24"/>
        </w:rPr>
        <w:t>）经变换即可得到植被覆盖度的计算公式：</w:t>
      </w:r>
    </w:p>
    <w:p w14:paraId="72F04B68" w14:textId="77777777" w:rsidR="00087418" w:rsidRPr="00C93E9D" w:rsidRDefault="00087418" w:rsidP="008D0C76">
      <w:pPr>
        <w:spacing w:afterLines="50" w:after="120"/>
        <w:ind w:firstLine="480"/>
        <w:jc w:val="center"/>
        <w:rPr>
          <w:rFonts w:cs="Times New Roman"/>
          <w:color w:val="000000" w:themeColor="text1"/>
          <w:szCs w:val="24"/>
        </w:rPr>
      </w:pPr>
      <w:r w:rsidRPr="00C93E9D">
        <w:rPr>
          <w:rFonts w:cs="Times New Roman"/>
          <w:color w:val="000000" w:themeColor="text1"/>
          <w:szCs w:val="24"/>
        </w:rPr>
        <w:t>f</w:t>
      </w:r>
      <w:r w:rsidRPr="00C93E9D">
        <w:rPr>
          <w:rFonts w:cs="Times New Roman"/>
          <w:color w:val="000000" w:themeColor="text1"/>
          <w:szCs w:val="24"/>
          <w:vertAlign w:val="subscript"/>
        </w:rPr>
        <w:t>c</w:t>
      </w:r>
      <w:r w:rsidRPr="00C93E9D">
        <w:rPr>
          <w:rFonts w:cs="Times New Roman"/>
          <w:color w:val="000000" w:themeColor="text1"/>
          <w:szCs w:val="24"/>
        </w:rPr>
        <w:t xml:space="preserve"> =</w:t>
      </w:r>
      <w:r w:rsidRPr="00C93E9D">
        <w:rPr>
          <w:rFonts w:cs="Times New Roman"/>
          <w:color w:val="000000" w:themeColor="text1"/>
          <w:szCs w:val="24"/>
        </w:rPr>
        <w:t>（</w:t>
      </w:r>
      <w:r w:rsidRPr="00C93E9D">
        <w:rPr>
          <w:rFonts w:cs="Times New Roman"/>
          <w:color w:val="000000" w:themeColor="text1"/>
          <w:szCs w:val="24"/>
        </w:rPr>
        <w:t>NDVI-NDVI</w:t>
      </w:r>
      <w:r w:rsidRPr="00C93E9D">
        <w:rPr>
          <w:rFonts w:cs="Times New Roman"/>
          <w:color w:val="000000" w:themeColor="text1"/>
          <w:szCs w:val="24"/>
          <w:vertAlign w:val="subscript"/>
        </w:rPr>
        <w:t>soil</w:t>
      </w:r>
      <w:r w:rsidRPr="00C93E9D">
        <w:rPr>
          <w:rFonts w:cs="Times New Roman"/>
          <w:color w:val="000000" w:themeColor="text1"/>
          <w:szCs w:val="24"/>
        </w:rPr>
        <w:t>）</w:t>
      </w:r>
      <w:r w:rsidRPr="00C93E9D">
        <w:rPr>
          <w:rFonts w:cs="Times New Roman"/>
          <w:color w:val="000000" w:themeColor="text1"/>
          <w:szCs w:val="24"/>
        </w:rPr>
        <w:t>/</w:t>
      </w:r>
      <w:r w:rsidRPr="00C93E9D">
        <w:rPr>
          <w:rFonts w:cs="Times New Roman"/>
          <w:color w:val="000000" w:themeColor="text1"/>
          <w:szCs w:val="24"/>
        </w:rPr>
        <w:t>（</w:t>
      </w:r>
      <w:r w:rsidRPr="00C93E9D">
        <w:rPr>
          <w:rFonts w:cs="Times New Roman"/>
          <w:color w:val="000000" w:themeColor="text1"/>
          <w:szCs w:val="24"/>
        </w:rPr>
        <w:t>NDVI</w:t>
      </w:r>
      <w:r w:rsidRPr="00C93E9D">
        <w:rPr>
          <w:rFonts w:cs="Times New Roman"/>
          <w:color w:val="000000" w:themeColor="text1"/>
          <w:szCs w:val="24"/>
          <w:vertAlign w:val="subscript"/>
        </w:rPr>
        <w:t>veg</w:t>
      </w:r>
      <w:r w:rsidRPr="00C93E9D">
        <w:rPr>
          <w:rFonts w:cs="Times New Roman"/>
          <w:color w:val="000000" w:themeColor="text1"/>
          <w:szCs w:val="24"/>
        </w:rPr>
        <w:t>-NDVI</w:t>
      </w:r>
      <w:r w:rsidRPr="00C93E9D">
        <w:rPr>
          <w:rFonts w:cs="Times New Roman"/>
          <w:color w:val="000000" w:themeColor="text1"/>
          <w:szCs w:val="24"/>
          <w:vertAlign w:val="subscript"/>
        </w:rPr>
        <w:t>soil</w:t>
      </w:r>
      <w:r w:rsidRPr="00C93E9D">
        <w:rPr>
          <w:rFonts w:cs="Times New Roman"/>
          <w:color w:val="000000" w:themeColor="text1"/>
          <w:szCs w:val="24"/>
        </w:rPr>
        <w:t>）（</w:t>
      </w:r>
      <w:r w:rsidRPr="00C93E9D">
        <w:rPr>
          <w:rFonts w:cs="Times New Roman"/>
          <w:color w:val="000000" w:themeColor="text1"/>
          <w:szCs w:val="24"/>
        </w:rPr>
        <w:t>b</w:t>
      </w:r>
      <w:r w:rsidRPr="00C93E9D">
        <w:rPr>
          <w:rFonts w:cs="Times New Roman"/>
          <w:color w:val="000000" w:themeColor="text1"/>
          <w:szCs w:val="24"/>
        </w:rPr>
        <w:t>）</w:t>
      </w:r>
    </w:p>
    <w:p w14:paraId="69037BAB" w14:textId="27A6E8D5" w:rsidR="00F96F41" w:rsidRPr="00C93E9D" w:rsidRDefault="00087418" w:rsidP="008D0C76">
      <w:pPr>
        <w:ind w:firstLine="480"/>
        <w:rPr>
          <w:rFonts w:cs="Times New Roman"/>
          <w:color w:val="000000" w:themeColor="text1"/>
        </w:rPr>
      </w:pPr>
      <w:r w:rsidRPr="00C93E9D">
        <w:rPr>
          <w:rFonts w:cs="Times New Roman"/>
          <w:color w:val="000000" w:themeColor="text1"/>
          <w:szCs w:val="24"/>
        </w:rPr>
        <w:t>根据公式（</w:t>
      </w:r>
      <w:r w:rsidRPr="00C93E9D">
        <w:rPr>
          <w:rFonts w:cs="Times New Roman"/>
          <w:color w:val="000000" w:themeColor="text1"/>
          <w:szCs w:val="24"/>
        </w:rPr>
        <w:t>b</w:t>
      </w:r>
      <w:r w:rsidRPr="00C93E9D">
        <w:rPr>
          <w:rFonts w:cs="Times New Roman"/>
          <w:color w:val="000000" w:themeColor="text1"/>
          <w:szCs w:val="24"/>
        </w:rPr>
        <w:t>），利用</w:t>
      </w:r>
      <w:r w:rsidRPr="00C93E9D">
        <w:rPr>
          <w:rFonts w:cs="Times New Roman"/>
          <w:color w:val="000000" w:themeColor="text1"/>
          <w:szCs w:val="24"/>
        </w:rPr>
        <w:t>ERDAS IMAGINE</w:t>
      </w:r>
      <w:r w:rsidRPr="00C93E9D">
        <w:rPr>
          <w:rFonts w:cs="Times New Roman"/>
          <w:color w:val="000000" w:themeColor="text1"/>
          <w:szCs w:val="24"/>
        </w:rPr>
        <w:t>中的</w:t>
      </w:r>
      <w:r w:rsidRPr="00C93E9D">
        <w:rPr>
          <w:rFonts w:cs="Times New Roman"/>
          <w:color w:val="000000" w:themeColor="text1"/>
          <w:szCs w:val="24"/>
        </w:rPr>
        <w:t>Modeler</w:t>
      </w:r>
      <w:r w:rsidRPr="00C93E9D">
        <w:rPr>
          <w:rFonts w:cs="Times New Roman"/>
          <w:color w:val="000000" w:themeColor="text1"/>
          <w:szCs w:val="24"/>
        </w:rPr>
        <w:t>模块建模编写程序来计算覆盖度，得到了</w:t>
      </w:r>
      <w:proofErr w:type="gramStart"/>
      <w:r w:rsidRPr="00C93E9D">
        <w:rPr>
          <w:rFonts w:cs="Times New Roman"/>
          <w:color w:val="000000" w:themeColor="text1"/>
          <w:szCs w:val="24"/>
        </w:rPr>
        <w:t>评价区</w:t>
      </w:r>
      <w:proofErr w:type="gramEnd"/>
      <w:r w:rsidRPr="00C93E9D">
        <w:rPr>
          <w:rFonts w:cs="Times New Roman"/>
          <w:color w:val="000000" w:themeColor="text1"/>
          <w:szCs w:val="24"/>
        </w:rPr>
        <w:t>的植被覆盖度图。</w:t>
      </w:r>
      <w:r w:rsidRPr="00C93E9D">
        <w:rPr>
          <w:rFonts w:cs="Times New Roman"/>
          <w:color w:val="000000" w:themeColor="text1"/>
        </w:rPr>
        <w:t>根据遥感解译结果，参照《生态环境状况评价技术规范》（</w:t>
      </w:r>
      <w:r w:rsidRPr="00C93E9D">
        <w:rPr>
          <w:rFonts w:cs="Times New Roman"/>
          <w:color w:val="000000" w:themeColor="text1"/>
        </w:rPr>
        <w:t>HJ192-2015</w:t>
      </w:r>
      <w:r w:rsidRPr="00C93E9D">
        <w:rPr>
          <w:rFonts w:cs="Times New Roman"/>
          <w:color w:val="000000" w:themeColor="text1"/>
        </w:rPr>
        <w:t>，</w:t>
      </w:r>
      <w:r w:rsidRPr="00C93E9D">
        <w:rPr>
          <w:rFonts w:cs="Times New Roman"/>
          <w:color w:val="000000" w:themeColor="text1"/>
        </w:rPr>
        <w:t>2015-03-13</w:t>
      </w:r>
      <w:r w:rsidRPr="00C93E9D">
        <w:rPr>
          <w:rFonts w:cs="Times New Roman"/>
          <w:color w:val="000000" w:themeColor="text1"/>
        </w:rPr>
        <w:t>）、《土壤侵蚀分类分级标准》（</w:t>
      </w:r>
      <w:r w:rsidRPr="00C93E9D">
        <w:rPr>
          <w:rFonts w:cs="Times New Roman"/>
          <w:color w:val="000000" w:themeColor="text1"/>
        </w:rPr>
        <w:t>SL190-2007</w:t>
      </w:r>
      <w:r w:rsidRPr="00C93E9D">
        <w:rPr>
          <w:rFonts w:cs="Times New Roman"/>
          <w:color w:val="000000" w:themeColor="text1"/>
        </w:rPr>
        <w:t>，</w:t>
      </w:r>
      <w:r w:rsidRPr="00C93E9D">
        <w:rPr>
          <w:rFonts w:cs="Times New Roman"/>
          <w:color w:val="000000" w:themeColor="text1"/>
        </w:rPr>
        <w:t>2008-01-04</w:t>
      </w:r>
      <w:r w:rsidRPr="00C93E9D">
        <w:rPr>
          <w:rFonts w:cs="Times New Roman"/>
          <w:color w:val="000000" w:themeColor="text1"/>
        </w:rPr>
        <w:t>），</w:t>
      </w:r>
      <w:proofErr w:type="gramStart"/>
      <w:r w:rsidRPr="00C93E9D">
        <w:rPr>
          <w:rFonts w:cs="Times New Roman"/>
          <w:color w:val="000000" w:themeColor="text1"/>
        </w:rPr>
        <w:t>评价区</w:t>
      </w:r>
      <w:proofErr w:type="gramEnd"/>
      <w:r w:rsidRPr="00C93E9D">
        <w:rPr>
          <w:rFonts w:cs="Times New Roman"/>
          <w:color w:val="000000" w:themeColor="text1"/>
        </w:rPr>
        <w:t>植被覆盖度划分为高覆盖度（</w:t>
      </w:r>
      <w:r w:rsidRPr="00C93E9D">
        <w:rPr>
          <w:rFonts w:cs="Times New Roman"/>
          <w:color w:val="000000" w:themeColor="text1"/>
        </w:rPr>
        <w:t>&gt;70%</w:t>
      </w:r>
      <w:r w:rsidRPr="00C93E9D">
        <w:rPr>
          <w:rFonts w:cs="Times New Roman"/>
          <w:color w:val="000000" w:themeColor="text1"/>
        </w:rPr>
        <w:t>）、中高覆盖度（</w:t>
      </w:r>
      <w:r w:rsidRPr="00C93E9D">
        <w:rPr>
          <w:rFonts w:cs="Times New Roman"/>
          <w:color w:val="000000" w:themeColor="text1"/>
        </w:rPr>
        <w:t>50%</w:t>
      </w:r>
      <w:r w:rsidRPr="00C93E9D">
        <w:rPr>
          <w:rFonts w:cs="Times New Roman"/>
          <w:color w:val="000000" w:themeColor="text1"/>
        </w:rPr>
        <w:t>～</w:t>
      </w:r>
      <w:r w:rsidRPr="00C93E9D">
        <w:rPr>
          <w:rFonts w:cs="Times New Roman"/>
          <w:color w:val="000000" w:themeColor="text1"/>
        </w:rPr>
        <w:t>70%</w:t>
      </w:r>
      <w:r w:rsidRPr="00C93E9D">
        <w:rPr>
          <w:rFonts w:cs="Times New Roman"/>
          <w:color w:val="000000" w:themeColor="text1"/>
        </w:rPr>
        <w:t>）、中覆盖度（</w:t>
      </w:r>
      <w:r w:rsidRPr="00C93E9D">
        <w:rPr>
          <w:rFonts w:cs="Times New Roman"/>
          <w:color w:val="000000" w:themeColor="text1"/>
        </w:rPr>
        <w:t>30%</w:t>
      </w:r>
      <w:r w:rsidRPr="00C93E9D">
        <w:rPr>
          <w:rFonts w:cs="Times New Roman"/>
          <w:color w:val="000000" w:themeColor="text1"/>
        </w:rPr>
        <w:t>～</w:t>
      </w:r>
      <w:r w:rsidRPr="00C93E9D">
        <w:rPr>
          <w:rFonts w:cs="Times New Roman"/>
          <w:color w:val="000000" w:themeColor="text1"/>
        </w:rPr>
        <w:t>50%</w:t>
      </w:r>
      <w:r w:rsidRPr="00C93E9D">
        <w:rPr>
          <w:rFonts w:cs="Times New Roman"/>
          <w:color w:val="000000" w:themeColor="text1"/>
        </w:rPr>
        <w:t>）、中低覆盖度（</w:t>
      </w:r>
      <w:r w:rsidRPr="00C93E9D">
        <w:rPr>
          <w:rFonts w:cs="Times New Roman"/>
          <w:color w:val="000000" w:themeColor="text1"/>
        </w:rPr>
        <w:t>10%-30%</w:t>
      </w:r>
      <w:r w:rsidRPr="00C93E9D">
        <w:rPr>
          <w:rFonts w:cs="Times New Roman"/>
          <w:color w:val="000000" w:themeColor="text1"/>
        </w:rPr>
        <w:t>）、极低覆盖度（</w:t>
      </w:r>
      <w:r w:rsidRPr="00C93E9D">
        <w:rPr>
          <w:rFonts w:cs="Times New Roman"/>
          <w:color w:val="000000" w:themeColor="text1"/>
        </w:rPr>
        <w:t>&lt;10%</w:t>
      </w:r>
      <w:r w:rsidRPr="00C93E9D">
        <w:rPr>
          <w:rFonts w:cs="Times New Roman"/>
          <w:color w:val="000000" w:themeColor="text1"/>
        </w:rPr>
        <w:t>）五个级别</w:t>
      </w:r>
      <w:bookmarkStart w:id="248" w:name="_Toc25682918"/>
      <w:r w:rsidRPr="00C93E9D">
        <w:rPr>
          <w:rFonts w:cs="Times New Roman"/>
          <w:color w:val="000000" w:themeColor="text1"/>
        </w:rPr>
        <w:t>，植被覆盖度分布特征及解译结果</w:t>
      </w:r>
      <w:bookmarkEnd w:id="248"/>
      <w:r w:rsidRPr="00C93E9D">
        <w:rPr>
          <w:rFonts w:cs="Times New Roman"/>
          <w:color w:val="000000" w:themeColor="text1"/>
        </w:rPr>
        <w:t>见</w:t>
      </w:r>
      <w:r w:rsidR="008D0C76" w:rsidRPr="00C93E9D">
        <w:rPr>
          <w:rFonts w:cs="Times New Roman"/>
          <w:color w:val="000000" w:themeColor="text1"/>
        </w:rPr>
        <w:fldChar w:fldCharType="begin"/>
      </w:r>
      <w:r w:rsidR="008D0C76" w:rsidRPr="00C93E9D">
        <w:rPr>
          <w:rFonts w:cs="Times New Roman"/>
          <w:color w:val="000000" w:themeColor="text1"/>
        </w:rPr>
        <w:instrText xml:space="preserve"> REF _Ref145531443 \h </w:instrText>
      </w:r>
      <w:r w:rsidR="008D0C76" w:rsidRPr="00C93E9D">
        <w:rPr>
          <w:rFonts w:cs="Times New Roman"/>
          <w:color w:val="000000" w:themeColor="text1"/>
        </w:rPr>
      </w:r>
      <w:r w:rsidR="00C93E9D">
        <w:rPr>
          <w:rFonts w:cs="Times New Roman"/>
          <w:color w:val="000000" w:themeColor="text1"/>
        </w:rPr>
        <w:instrText xml:space="preserve"> \* MERGEFORMAT </w:instrText>
      </w:r>
      <w:r w:rsidR="008D0C76" w:rsidRPr="00C93E9D">
        <w:rPr>
          <w:rFonts w:cs="Times New Roman"/>
          <w:color w:val="000000" w:themeColor="text1"/>
        </w:rPr>
        <w:fldChar w:fldCharType="separate"/>
      </w:r>
      <w:r w:rsidR="00180B8C" w:rsidRPr="00C93E9D">
        <w:rPr>
          <w:rFonts w:hint="eastAsia"/>
        </w:rPr>
        <w:t>表</w:t>
      </w:r>
      <w:r w:rsidR="00180B8C" w:rsidRPr="00C93E9D">
        <w:rPr>
          <w:rFonts w:hint="eastAsia"/>
        </w:rPr>
        <w:t xml:space="preserve"> </w:t>
      </w:r>
      <w:r w:rsidR="00180B8C" w:rsidRPr="00C93E9D">
        <w:rPr>
          <w:noProof/>
        </w:rPr>
        <w:t>4.3</w:t>
      </w:r>
      <w:r w:rsidR="00180B8C" w:rsidRPr="00C93E9D">
        <w:noBreakHyphen/>
      </w:r>
      <w:r w:rsidR="00180B8C" w:rsidRPr="00C93E9D">
        <w:rPr>
          <w:noProof/>
        </w:rPr>
        <w:t>7</w:t>
      </w:r>
      <w:r w:rsidR="008D0C76" w:rsidRPr="00C93E9D">
        <w:rPr>
          <w:rFonts w:cs="Times New Roman"/>
          <w:color w:val="000000" w:themeColor="text1"/>
        </w:rPr>
        <w:fldChar w:fldCharType="end"/>
      </w:r>
      <w:r w:rsidR="00D244AB" w:rsidRPr="00C93E9D">
        <w:rPr>
          <w:rFonts w:cs="Times New Roman"/>
          <w:color w:val="000000" w:themeColor="text1"/>
        </w:rPr>
        <w:t>。</w:t>
      </w:r>
    </w:p>
    <w:p w14:paraId="2F3B61F8" w14:textId="2ED9EB3B" w:rsidR="00EF434A" w:rsidRPr="00C93E9D" w:rsidRDefault="00EF434A" w:rsidP="00EF434A">
      <w:pPr>
        <w:pStyle w:val="112"/>
        <w:spacing w:before="120"/>
      </w:pPr>
      <w:bookmarkStart w:id="249" w:name="_Ref145531443"/>
      <w:r w:rsidRPr="00C93E9D">
        <w:rPr>
          <w:rFonts w:hint="eastAsia"/>
        </w:rPr>
        <w:t>表</w:t>
      </w:r>
      <w:r w:rsidRPr="00C93E9D">
        <w:rPr>
          <w:rFonts w:hint="eastAsia"/>
        </w:rPr>
        <w:t xml:space="preserve"> </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4.3</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7</w:t>
      </w:r>
      <w:r w:rsidR="00417851" w:rsidRPr="00C93E9D">
        <w:fldChar w:fldCharType="end"/>
      </w:r>
      <w:bookmarkEnd w:id="249"/>
      <w:r w:rsidRPr="00C93E9D">
        <w:t xml:space="preserve"> </w:t>
      </w:r>
      <w:r w:rsidRPr="00C93E9D">
        <w:rPr>
          <w:rFonts w:hint="eastAsia"/>
        </w:rPr>
        <w:t>植被覆盖度分布面积统计表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34"/>
        <w:gridCol w:w="3034"/>
        <w:gridCol w:w="1632"/>
      </w:tblGrid>
      <w:tr w:rsidR="00DC3AFA" w:rsidRPr="00C93E9D" w14:paraId="095C616E" w14:textId="77777777" w:rsidTr="00B77873">
        <w:trPr>
          <w:jc w:val="center"/>
        </w:trPr>
        <w:tc>
          <w:tcPr>
            <w:tcW w:w="2189" w:type="pct"/>
            <w:vMerge w:val="restart"/>
            <w:shd w:val="clear" w:color="auto" w:fill="auto"/>
            <w:noWrap/>
            <w:vAlign w:val="center"/>
          </w:tcPr>
          <w:p w14:paraId="385AF943" w14:textId="77777777" w:rsidR="00087418" w:rsidRPr="00C93E9D" w:rsidRDefault="00087418" w:rsidP="00D833B3">
            <w:pPr>
              <w:pStyle w:val="113"/>
              <w:rPr>
                <w:b/>
                <w:bCs/>
              </w:rPr>
            </w:pPr>
            <w:r w:rsidRPr="00C93E9D">
              <w:rPr>
                <w:b/>
                <w:bCs/>
              </w:rPr>
              <w:t>植被覆盖</w:t>
            </w:r>
            <w:proofErr w:type="gramStart"/>
            <w:r w:rsidRPr="00C93E9D">
              <w:rPr>
                <w:b/>
                <w:bCs/>
              </w:rPr>
              <w:t>度类型</w:t>
            </w:r>
            <w:proofErr w:type="gramEnd"/>
          </w:p>
        </w:tc>
        <w:tc>
          <w:tcPr>
            <w:tcW w:w="2811" w:type="pct"/>
            <w:gridSpan w:val="2"/>
            <w:shd w:val="clear" w:color="000000" w:fill="FFFFFF"/>
            <w:noWrap/>
            <w:vAlign w:val="center"/>
          </w:tcPr>
          <w:p w14:paraId="15195EF4" w14:textId="77777777" w:rsidR="00087418" w:rsidRPr="00C93E9D" w:rsidRDefault="00087418" w:rsidP="00D833B3">
            <w:pPr>
              <w:pStyle w:val="113"/>
              <w:rPr>
                <w:b/>
                <w:bCs/>
              </w:rPr>
            </w:pPr>
            <w:proofErr w:type="gramStart"/>
            <w:r w:rsidRPr="00C93E9D">
              <w:rPr>
                <w:b/>
                <w:bCs/>
              </w:rPr>
              <w:t>评价区</w:t>
            </w:r>
            <w:proofErr w:type="gramEnd"/>
            <w:r w:rsidRPr="00C93E9D">
              <w:rPr>
                <w:b/>
                <w:bCs/>
              </w:rPr>
              <w:t>范围</w:t>
            </w:r>
          </w:p>
        </w:tc>
      </w:tr>
      <w:tr w:rsidR="00DC3AFA" w:rsidRPr="00C93E9D" w14:paraId="15576C64" w14:textId="77777777" w:rsidTr="00B77873">
        <w:trPr>
          <w:jc w:val="center"/>
        </w:trPr>
        <w:tc>
          <w:tcPr>
            <w:tcW w:w="2189" w:type="pct"/>
            <w:vMerge/>
            <w:shd w:val="clear" w:color="auto" w:fill="auto"/>
            <w:vAlign w:val="center"/>
          </w:tcPr>
          <w:p w14:paraId="38126193" w14:textId="77777777" w:rsidR="00087418" w:rsidRPr="00C93E9D" w:rsidRDefault="00087418" w:rsidP="00D833B3">
            <w:pPr>
              <w:pStyle w:val="113"/>
              <w:rPr>
                <w:b/>
                <w:bCs/>
              </w:rPr>
            </w:pPr>
          </w:p>
        </w:tc>
        <w:tc>
          <w:tcPr>
            <w:tcW w:w="1828" w:type="pct"/>
            <w:shd w:val="clear" w:color="000000" w:fill="FFFFFF"/>
            <w:noWrap/>
            <w:vAlign w:val="center"/>
          </w:tcPr>
          <w:p w14:paraId="3436091D" w14:textId="77777777" w:rsidR="00087418" w:rsidRPr="00C93E9D" w:rsidRDefault="00087418" w:rsidP="00D833B3">
            <w:pPr>
              <w:pStyle w:val="113"/>
              <w:rPr>
                <w:b/>
                <w:bCs/>
              </w:rPr>
            </w:pPr>
            <w:r w:rsidRPr="00C93E9D">
              <w:rPr>
                <w:b/>
                <w:bCs/>
              </w:rPr>
              <w:t>面积（</w:t>
            </w:r>
            <w:r w:rsidRPr="00C93E9D">
              <w:rPr>
                <w:b/>
                <w:bCs/>
              </w:rPr>
              <w:t>hm</w:t>
            </w:r>
            <w:r w:rsidRPr="00C93E9D">
              <w:rPr>
                <w:b/>
                <w:bCs/>
                <w:vertAlign w:val="superscript"/>
              </w:rPr>
              <w:t>2</w:t>
            </w:r>
            <w:r w:rsidRPr="00C93E9D">
              <w:rPr>
                <w:b/>
                <w:bCs/>
              </w:rPr>
              <w:t>）</w:t>
            </w:r>
          </w:p>
        </w:tc>
        <w:tc>
          <w:tcPr>
            <w:tcW w:w="983" w:type="pct"/>
            <w:shd w:val="clear" w:color="000000" w:fill="FFFFFF"/>
            <w:noWrap/>
            <w:vAlign w:val="center"/>
          </w:tcPr>
          <w:p w14:paraId="180866AB" w14:textId="77777777" w:rsidR="00087418" w:rsidRPr="00C93E9D" w:rsidRDefault="00087418" w:rsidP="00D833B3">
            <w:pPr>
              <w:pStyle w:val="113"/>
              <w:rPr>
                <w:b/>
                <w:bCs/>
              </w:rPr>
            </w:pPr>
            <w:r w:rsidRPr="00C93E9D">
              <w:rPr>
                <w:b/>
                <w:bCs/>
              </w:rPr>
              <w:t>占比（</w:t>
            </w:r>
            <w:r w:rsidRPr="00C93E9D">
              <w:rPr>
                <w:b/>
                <w:bCs/>
              </w:rPr>
              <w:t>%</w:t>
            </w:r>
            <w:r w:rsidRPr="00C93E9D">
              <w:rPr>
                <w:b/>
                <w:bCs/>
              </w:rPr>
              <w:t>）</w:t>
            </w:r>
          </w:p>
        </w:tc>
      </w:tr>
      <w:tr w:rsidR="001F0D0D" w:rsidRPr="00C93E9D" w14:paraId="4708B0BE" w14:textId="77777777" w:rsidTr="00B77873">
        <w:trPr>
          <w:jc w:val="center"/>
        </w:trPr>
        <w:tc>
          <w:tcPr>
            <w:tcW w:w="2189" w:type="pct"/>
            <w:shd w:val="clear" w:color="auto" w:fill="FFFFFF"/>
            <w:noWrap/>
            <w:vAlign w:val="center"/>
          </w:tcPr>
          <w:p w14:paraId="55E5E9A1" w14:textId="52BB69A9" w:rsidR="001F0D0D" w:rsidRPr="00C93E9D" w:rsidRDefault="001F0D0D" w:rsidP="001F0D0D">
            <w:pPr>
              <w:pStyle w:val="113"/>
              <w:rPr>
                <w:kern w:val="0"/>
                <w:lang w:bidi="ar"/>
              </w:rPr>
            </w:pPr>
            <w:r w:rsidRPr="00C93E9D">
              <w:rPr>
                <w:bCs/>
                <w:szCs w:val="21"/>
              </w:rPr>
              <w:t>极低覆盖度</w:t>
            </w:r>
            <w:r w:rsidRPr="00C93E9D">
              <w:rPr>
                <w:bCs/>
                <w:szCs w:val="21"/>
              </w:rPr>
              <w:t>&lt;10%</w:t>
            </w:r>
          </w:p>
        </w:tc>
        <w:tc>
          <w:tcPr>
            <w:tcW w:w="1828" w:type="pct"/>
            <w:shd w:val="clear" w:color="auto" w:fill="FFFFFF"/>
            <w:noWrap/>
            <w:vAlign w:val="center"/>
          </w:tcPr>
          <w:p w14:paraId="7040B341" w14:textId="49B01BFD" w:rsidR="001F0D0D" w:rsidRPr="00C93E9D" w:rsidRDefault="001F0D0D" w:rsidP="001F0D0D">
            <w:pPr>
              <w:pStyle w:val="113"/>
              <w:rPr>
                <w:kern w:val="0"/>
                <w:lang w:bidi="ar"/>
              </w:rPr>
            </w:pPr>
            <w:r w:rsidRPr="00C93E9D">
              <w:rPr>
                <w:bCs/>
                <w:szCs w:val="21"/>
              </w:rPr>
              <w:t xml:space="preserve">11.92 </w:t>
            </w:r>
          </w:p>
        </w:tc>
        <w:tc>
          <w:tcPr>
            <w:tcW w:w="983" w:type="pct"/>
            <w:shd w:val="clear" w:color="auto" w:fill="FFFFFF"/>
            <w:noWrap/>
            <w:vAlign w:val="center"/>
          </w:tcPr>
          <w:p w14:paraId="7D29C8C9" w14:textId="0B8C8CBC" w:rsidR="001F0D0D" w:rsidRPr="00C93E9D" w:rsidRDefault="001F0D0D" w:rsidP="001F0D0D">
            <w:pPr>
              <w:pStyle w:val="113"/>
              <w:rPr>
                <w:kern w:val="0"/>
                <w:lang w:bidi="ar"/>
              </w:rPr>
            </w:pPr>
            <w:r w:rsidRPr="00C93E9D">
              <w:rPr>
                <w:bCs/>
                <w:szCs w:val="21"/>
              </w:rPr>
              <w:t xml:space="preserve">5.12 </w:t>
            </w:r>
          </w:p>
        </w:tc>
      </w:tr>
      <w:tr w:rsidR="001F0D0D" w:rsidRPr="00C93E9D" w14:paraId="4116D0BD" w14:textId="77777777" w:rsidTr="00B77873">
        <w:trPr>
          <w:jc w:val="center"/>
        </w:trPr>
        <w:tc>
          <w:tcPr>
            <w:tcW w:w="2189" w:type="pct"/>
            <w:shd w:val="clear" w:color="auto" w:fill="FFFFFF"/>
            <w:noWrap/>
            <w:vAlign w:val="center"/>
          </w:tcPr>
          <w:p w14:paraId="33714E41" w14:textId="51AE39CB" w:rsidR="001F0D0D" w:rsidRPr="00C93E9D" w:rsidRDefault="001F0D0D" w:rsidP="001F0D0D">
            <w:pPr>
              <w:pStyle w:val="113"/>
              <w:rPr>
                <w:kern w:val="0"/>
                <w:lang w:bidi="ar"/>
              </w:rPr>
            </w:pPr>
            <w:r w:rsidRPr="00C93E9D">
              <w:rPr>
                <w:bCs/>
                <w:szCs w:val="21"/>
              </w:rPr>
              <w:t>中低覆盖度</w:t>
            </w:r>
            <w:r w:rsidRPr="00C93E9D">
              <w:rPr>
                <w:bCs/>
                <w:szCs w:val="21"/>
              </w:rPr>
              <w:t>10%-30%</w:t>
            </w:r>
          </w:p>
        </w:tc>
        <w:tc>
          <w:tcPr>
            <w:tcW w:w="1828" w:type="pct"/>
            <w:shd w:val="clear" w:color="auto" w:fill="FFFFFF"/>
            <w:noWrap/>
            <w:vAlign w:val="center"/>
          </w:tcPr>
          <w:p w14:paraId="1CD3D64D" w14:textId="2EA8A1C9" w:rsidR="001F0D0D" w:rsidRPr="00C93E9D" w:rsidRDefault="001F0D0D" w:rsidP="001F0D0D">
            <w:pPr>
              <w:pStyle w:val="113"/>
              <w:rPr>
                <w:kern w:val="0"/>
                <w:lang w:bidi="ar"/>
              </w:rPr>
            </w:pPr>
            <w:r w:rsidRPr="00C93E9D">
              <w:rPr>
                <w:bCs/>
                <w:szCs w:val="21"/>
              </w:rPr>
              <w:t xml:space="preserve">6.39 </w:t>
            </w:r>
          </w:p>
        </w:tc>
        <w:tc>
          <w:tcPr>
            <w:tcW w:w="983" w:type="pct"/>
            <w:shd w:val="clear" w:color="auto" w:fill="FFFFFF"/>
            <w:noWrap/>
            <w:vAlign w:val="center"/>
          </w:tcPr>
          <w:p w14:paraId="05D114C7" w14:textId="1AD78ADB" w:rsidR="001F0D0D" w:rsidRPr="00C93E9D" w:rsidRDefault="001F0D0D" w:rsidP="001F0D0D">
            <w:pPr>
              <w:pStyle w:val="113"/>
              <w:rPr>
                <w:kern w:val="0"/>
                <w:lang w:bidi="ar"/>
              </w:rPr>
            </w:pPr>
            <w:r w:rsidRPr="00C93E9D">
              <w:rPr>
                <w:bCs/>
                <w:szCs w:val="21"/>
              </w:rPr>
              <w:t xml:space="preserve">2.74 </w:t>
            </w:r>
          </w:p>
        </w:tc>
      </w:tr>
      <w:tr w:rsidR="001F0D0D" w:rsidRPr="00C93E9D" w14:paraId="6AAB88D8" w14:textId="77777777" w:rsidTr="00B77873">
        <w:trPr>
          <w:jc w:val="center"/>
        </w:trPr>
        <w:tc>
          <w:tcPr>
            <w:tcW w:w="2189" w:type="pct"/>
            <w:shd w:val="clear" w:color="auto" w:fill="FFFFFF"/>
            <w:noWrap/>
            <w:vAlign w:val="center"/>
          </w:tcPr>
          <w:p w14:paraId="2352B037" w14:textId="679DC87D" w:rsidR="001F0D0D" w:rsidRPr="00C93E9D" w:rsidRDefault="001F0D0D" w:rsidP="001F0D0D">
            <w:pPr>
              <w:pStyle w:val="113"/>
              <w:rPr>
                <w:kern w:val="0"/>
                <w:lang w:bidi="ar"/>
              </w:rPr>
            </w:pPr>
            <w:r w:rsidRPr="00C93E9D">
              <w:rPr>
                <w:bCs/>
                <w:szCs w:val="21"/>
              </w:rPr>
              <w:t>中覆盖度</w:t>
            </w:r>
            <w:r w:rsidRPr="00C93E9D">
              <w:rPr>
                <w:bCs/>
                <w:szCs w:val="21"/>
              </w:rPr>
              <w:t>30%-50%</w:t>
            </w:r>
          </w:p>
        </w:tc>
        <w:tc>
          <w:tcPr>
            <w:tcW w:w="1828" w:type="pct"/>
            <w:shd w:val="clear" w:color="auto" w:fill="FFFFFF"/>
            <w:noWrap/>
            <w:vAlign w:val="center"/>
          </w:tcPr>
          <w:p w14:paraId="363EE162" w14:textId="39E91BDD" w:rsidR="001F0D0D" w:rsidRPr="00C93E9D" w:rsidRDefault="001F0D0D" w:rsidP="001F0D0D">
            <w:pPr>
              <w:pStyle w:val="113"/>
              <w:rPr>
                <w:kern w:val="0"/>
                <w:lang w:bidi="ar"/>
              </w:rPr>
            </w:pPr>
            <w:r w:rsidRPr="00C93E9D">
              <w:rPr>
                <w:bCs/>
                <w:szCs w:val="21"/>
              </w:rPr>
              <w:t xml:space="preserve">38.27 </w:t>
            </w:r>
          </w:p>
        </w:tc>
        <w:tc>
          <w:tcPr>
            <w:tcW w:w="983" w:type="pct"/>
            <w:shd w:val="clear" w:color="auto" w:fill="FFFFFF"/>
            <w:noWrap/>
            <w:vAlign w:val="center"/>
          </w:tcPr>
          <w:p w14:paraId="2559374F" w14:textId="0408629C" w:rsidR="001F0D0D" w:rsidRPr="00C93E9D" w:rsidRDefault="001F0D0D" w:rsidP="001F0D0D">
            <w:pPr>
              <w:pStyle w:val="113"/>
              <w:rPr>
                <w:kern w:val="0"/>
                <w:lang w:bidi="ar"/>
              </w:rPr>
            </w:pPr>
            <w:r w:rsidRPr="00C93E9D">
              <w:rPr>
                <w:bCs/>
                <w:szCs w:val="21"/>
              </w:rPr>
              <w:t xml:space="preserve">16.42 </w:t>
            </w:r>
          </w:p>
        </w:tc>
      </w:tr>
      <w:tr w:rsidR="001F0D0D" w:rsidRPr="00C93E9D" w14:paraId="71DA5C84" w14:textId="77777777" w:rsidTr="008900D9">
        <w:trPr>
          <w:jc w:val="center"/>
        </w:trPr>
        <w:tc>
          <w:tcPr>
            <w:tcW w:w="2189" w:type="pct"/>
            <w:shd w:val="clear" w:color="auto" w:fill="FFFFFF"/>
            <w:noWrap/>
            <w:vAlign w:val="center"/>
          </w:tcPr>
          <w:p w14:paraId="51ADBAAF" w14:textId="4C95E825" w:rsidR="001F0D0D" w:rsidRPr="00C93E9D" w:rsidRDefault="001F0D0D" w:rsidP="001F0D0D">
            <w:pPr>
              <w:pStyle w:val="113"/>
              <w:rPr>
                <w:kern w:val="0"/>
                <w:lang w:bidi="ar"/>
              </w:rPr>
            </w:pPr>
            <w:r w:rsidRPr="00C93E9D">
              <w:rPr>
                <w:bCs/>
                <w:szCs w:val="21"/>
              </w:rPr>
              <w:t>中高覆盖度</w:t>
            </w:r>
            <w:r w:rsidRPr="00C93E9D">
              <w:rPr>
                <w:bCs/>
                <w:szCs w:val="21"/>
              </w:rPr>
              <w:t>50%-70%</w:t>
            </w:r>
          </w:p>
        </w:tc>
        <w:tc>
          <w:tcPr>
            <w:tcW w:w="1828" w:type="pct"/>
            <w:shd w:val="clear" w:color="auto" w:fill="FFFFFF"/>
            <w:noWrap/>
            <w:vAlign w:val="center"/>
          </w:tcPr>
          <w:p w14:paraId="10DF9ADA" w14:textId="15294D84" w:rsidR="001F0D0D" w:rsidRPr="00C93E9D" w:rsidRDefault="001F0D0D" w:rsidP="001F0D0D">
            <w:pPr>
              <w:pStyle w:val="113"/>
              <w:rPr>
                <w:kern w:val="0"/>
                <w:lang w:bidi="ar"/>
              </w:rPr>
            </w:pPr>
            <w:r w:rsidRPr="00C93E9D">
              <w:rPr>
                <w:bCs/>
                <w:szCs w:val="21"/>
              </w:rPr>
              <w:t xml:space="preserve">13.24 </w:t>
            </w:r>
          </w:p>
        </w:tc>
        <w:tc>
          <w:tcPr>
            <w:tcW w:w="983" w:type="pct"/>
            <w:shd w:val="clear" w:color="auto" w:fill="FFFFFF"/>
            <w:noWrap/>
            <w:vAlign w:val="center"/>
          </w:tcPr>
          <w:p w14:paraId="6D44576A" w14:textId="585B1BA5" w:rsidR="001F0D0D" w:rsidRPr="00C93E9D" w:rsidRDefault="001F0D0D" w:rsidP="001F0D0D">
            <w:pPr>
              <w:pStyle w:val="113"/>
              <w:rPr>
                <w:kern w:val="0"/>
                <w:lang w:bidi="ar"/>
              </w:rPr>
            </w:pPr>
            <w:r w:rsidRPr="00C93E9D">
              <w:rPr>
                <w:bCs/>
                <w:szCs w:val="21"/>
              </w:rPr>
              <w:t xml:space="preserve">5.68 </w:t>
            </w:r>
          </w:p>
        </w:tc>
      </w:tr>
      <w:tr w:rsidR="001F0D0D" w:rsidRPr="00C93E9D" w14:paraId="13FAE3B6" w14:textId="77777777" w:rsidTr="008900D9">
        <w:trPr>
          <w:jc w:val="center"/>
        </w:trPr>
        <w:tc>
          <w:tcPr>
            <w:tcW w:w="2189" w:type="pct"/>
            <w:shd w:val="clear" w:color="auto" w:fill="FFFFFF"/>
            <w:noWrap/>
            <w:vAlign w:val="center"/>
          </w:tcPr>
          <w:p w14:paraId="611C1A14" w14:textId="5747B438" w:rsidR="001F0D0D" w:rsidRPr="00C93E9D" w:rsidRDefault="001F0D0D" w:rsidP="001F0D0D">
            <w:pPr>
              <w:pStyle w:val="113"/>
              <w:rPr>
                <w:kern w:val="0"/>
                <w:lang w:bidi="ar"/>
              </w:rPr>
            </w:pPr>
            <w:r w:rsidRPr="00C93E9D">
              <w:rPr>
                <w:bCs/>
                <w:szCs w:val="21"/>
              </w:rPr>
              <w:t>高覆盖度</w:t>
            </w:r>
            <w:r w:rsidRPr="00C93E9D">
              <w:rPr>
                <w:bCs/>
                <w:szCs w:val="21"/>
              </w:rPr>
              <w:t>&gt;70%</w:t>
            </w:r>
          </w:p>
        </w:tc>
        <w:tc>
          <w:tcPr>
            <w:tcW w:w="1828" w:type="pct"/>
            <w:shd w:val="clear" w:color="auto" w:fill="FFFFFF"/>
            <w:noWrap/>
            <w:vAlign w:val="center"/>
          </w:tcPr>
          <w:p w14:paraId="0E216149" w14:textId="5C57F4EF" w:rsidR="001F0D0D" w:rsidRPr="00C93E9D" w:rsidRDefault="001F0D0D" w:rsidP="001F0D0D">
            <w:pPr>
              <w:pStyle w:val="113"/>
              <w:rPr>
                <w:kern w:val="0"/>
                <w:lang w:bidi="ar"/>
              </w:rPr>
            </w:pPr>
            <w:r w:rsidRPr="00C93E9D">
              <w:rPr>
                <w:bCs/>
                <w:szCs w:val="21"/>
              </w:rPr>
              <w:t xml:space="preserve">157.87 </w:t>
            </w:r>
          </w:p>
        </w:tc>
        <w:tc>
          <w:tcPr>
            <w:tcW w:w="983" w:type="pct"/>
            <w:shd w:val="clear" w:color="auto" w:fill="FFFFFF"/>
            <w:noWrap/>
            <w:vAlign w:val="center"/>
          </w:tcPr>
          <w:p w14:paraId="319DF634" w14:textId="340B815C" w:rsidR="001F0D0D" w:rsidRPr="00C93E9D" w:rsidRDefault="001F0D0D" w:rsidP="001F0D0D">
            <w:pPr>
              <w:pStyle w:val="113"/>
              <w:rPr>
                <w:kern w:val="0"/>
                <w:lang w:bidi="ar"/>
              </w:rPr>
            </w:pPr>
            <w:r w:rsidRPr="00C93E9D">
              <w:rPr>
                <w:bCs/>
                <w:szCs w:val="21"/>
              </w:rPr>
              <w:t xml:space="preserve">67.75 </w:t>
            </w:r>
          </w:p>
        </w:tc>
      </w:tr>
      <w:tr w:rsidR="001F0D0D" w:rsidRPr="00C93E9D" w14:paraId="72217AD2" w14:textId="77777777" w:rsidTr="008900D9">
        <w:trPr>
          <w:jc w:val="center"/>
        </w:trPr>
        <w:tc>
          <w:tcPr>
            <w:tcW w:w="2189" w:type="pct"/>
            <w:shd w:val="clear" w:color="auto" w:fill="FFFFFF"/>
            <w:noWrap/>
            <w:vAlign w:val="center"/>
          </w:tcPr>
          <w:p w14:paraId="69694A05" w14:textId="386E673C" w:rsidR="001F0D0D" w:rsidRPr="00C93E9D" w:rsidRDefault="001F0D0D" w:rsidP="001F0D0D">
            <w:pPr>
              <w:pStyle w:val="113"/>
              <w:rPr>
                <w:kern w:val="0"/>
                <w:lang w:bidi="ar"/>
              </w:rPr>
            </w:pPr>
            <w:r w:rsidRPr="00C93E9D">
              <w:rPr>
                <w:bCs/>
                <w:szCs w:val="21"/>
              </w:rPr>
              <w:t>水体</w:t>
            </w:r>
          </w:p>
        </w:tc>
        <w:tc>
          <w:tcPr>
            <w:tcW w:w="1828" w:type="pct"/>
            <w:shd w:val="clear" w:color="auto" w:fill="FFFFFF"/>
            <w:noWrap/>
            <w:vAlign w:val="center"/>
          </w:tcPr>
          <w:p w14:paraId="074994FC" w14:textId="7E7B4734" w:rsidR="001F0D0D" w:rsidRPr="00C93E9D" w:rsidRDefault="001F0D0D" w:rsidP="001F0D0D">
            <w:pPr>
              <w:pStyle w:val="113"/>
              <w:rPr>
                <w:kern w:val="0"/>
                <w:lang w:bidi="ar"/>
              </w:rPr>
            </w:pPr>
            <w:r w:rsidRPr="00C93E9D">
              <w:rPr>
                <w:bCs/>
                <w:szCs w:val="21"/>
              </w:rPr>
              <w:t xml:space="preserve">5.34 </w:t>
            </w:r>
          </w:p>
        </w:tc>
        <w:tc>
          <w:tcPr>
            <w:tcW w:w="983" w:type="pct"/>
            <w:shd w:val="clear" w:color="auto" w:fill="FFFFFF"/>
            <w:noWrap/>
            <w:vAlign w:val="center"/>
          </w:tcPr>
          <w:p w14:paraId="2CE541FE" w14:textId="5A6790FF" w:rsidR="001F0D0D" w:rsidRPr="00C93E9D" w:rsidRDefault="001F0D0D" w:rsidP="001F0D0D">
            <w:pPr>
              <w:pStyle w:val="113"/>
              <w:rPr>
                <w:kern w:val="0"/>
                <w:lang w:bidi="ar"/>
              </w:rPr>
            </w:pPr>
            <w:r w:rsidRPr="00C93E9D">
              <w:rPr>
                <w:bCs/>
                <w:szCs w:val="21"/>
              </w:rPr>
              <w:t xml:space="preserve">2.29 </w:t>
            </w:r>
          </w:p>
        </w:tc>
      </w:tr>
      <w:tr w:rsidR="001F0D0D" w:rsidRPr="00C93E9D" w14:paraId="35D0CA51" w14:textId="77777777" w:rsidTr="008900D9">
        <w:trPr>
          <w:jc w:val="center"/>
        </w:trPr>
        <w:tc>
          <w:tcPr>
            <w:tcW w:w="2189" w:type="pct"/>
            <w:shd w:val="clear" w:color="auto" w:fill="FFFFFF"/>
            <w:noWrap/>
            <w:vAlign w:val="center"/>
          </w:tcPr>
          <w:p w14:paraId="69A09D89" w14:textId="52327142" w:rsidR="001F0D0D" w:rsidRPr="00C93E9D" w:rsidRDefault="001F0D0D" w:rsidP="001F0D0D">
            <w:pPr>
              <w:pStyle w:val="113"/>
              <w:rPr>
                <w:kern w:val="0"/>
                <w:lang w:bidi="ar"/>
              </w:rPr>
            </w:pPr>
            <w:r w:rsidRPr="00C93E9D">
              <w:rPr>
                <w:bCs/>
                <w:szCs w:val="21"/>
              </w:rPr>
              <w:t>合计</w:t>
            </w:r>
          </w:p>
        </w:tc>
        <w:tc>
          <w:tcPr>
            <w:tcW w:w="1828" w:type="pct"/>
            <w:shd w:val="clear" w:color="auto" w:fill="FFFFFF"/>
            <w:noWrap/>
            <w:vAlign w:val="center"/>
          </w:tcPr>
          <w:p w14:paraId="51C89312" w14:textId="742FDD05" w:rsidR="001F0D0D" w:rsidRPr="00C93E9D" w:rsidRDefault="001F0D0D" w:rsidP="001F0D0D">
            <w:pPr>
              <w:pStyle w:val="113"/>
              <w:rPr>
                <w:kern w:val="0"/>
                <w:lang w:bidi="ar"/>
              </w:rPr>
            </w:pPr>
            <w:r w:rsidRPr="00C93E9D">
              <w:rPr>
                <w:bCs/>
                <w:szCs w:val="21"/>
              </w:rPr>
              <w:t xml:space="preserve">233.03 </w:t>
            </w:r>
          </w:p>
        </w:tc>
        <w:tc>
          <w:tcPr>
            <w:tcW w:w="983" w:type="pct"/>
            <w:shd w:val="clear" w:color="auto" w:fill="FFFFFF"/>
            <w:noWrap/>
            <w:vAlign w:val="center"/>
          </w:tcPr>
          <w:p w14:paraId="16BEEE83" w14:textId="6B3F062B" w:rsidR="001F0D0D" w:rsidRPr="00C93E9D" w:rsidRDefault="001F0D0D" w:rsidP="001F0D0D">
            <w:pPr>
              <w:pStyle w:val="113"/>
              <w:rPr>
                <w:kern w:val="0"/>
                <w:lang w:bidi="ar"/>
              </w:rPr>
            </w:pPr>
            <w:r w:rsidRPr="00C93E9D">
              <w:rPr>
                <w:bCs/>
                <w:szCs w:val="21"/>
              </w:rPr>
              <w:t xml:space="preserve">100.00 </w:t>
            </w:r>
          </w:p>
        </w:tc>
      </w:tr>
      <w:tr w:rsidR="001F0D0D" w:rsidRPr="00C93E9D" w14:paraId="731E7B99" w14:textId="77777777" w:rsidTr="008900D9">
        <w:trPr>
          <w:jc w:val="center"/>
        </w:trPr>
        <w:tc>
          <w:tcPr>
            <w:tcW w:w="2189" w:type="pct"/>
            <w:shd w:val="clear" w:color="auto" w:fill="FFFFFF"/>
            <w:noWrap/>
            <w:vAlign w:val="center"/>
          </w:tcPr>
          <w:p w14:paraId="1AFE8726" w14:textId="09457AE7" w:rsidR="001F0D0D" w:rsidRPr="00C93E9D" w:rsidRDefault="001F0D0D" w:rsidP="001F0D0D">
            <w:pPr>
              <w:pStyle w:val="113"/>
              <w:rPr>
                <w:kern w:val="0"/>
                <w:lang w:bidi="ar"/>
              </w:rPr>
            </w:pPr>
            <w:r w:rsidRPr="00C93E9D">
              <w:rPr>
                <w:bCs/>
                <w:szCs w:val="21"/>
              </w:rPr>
              <w:t>极低覆盖度</w:t>
            </w:r>
            <w:r w:rsidRPr="00C93E9D">
              <w:rPr>
                <w:bCs/>
                <w:szCs w:val="21"/>
              </w:rPr>
              <w:t>&lt;10%</w:t>
            </w:r>
          </w:p>
        </w:tc>
        <w:tc>
          <w:tcPr>
            <w:tcW w:w="1828" w:type="pct"/>
            <w:shd w:val="clear" w:color="auto" w:fill="FFFFFF"/>
            <w:noWrap/>
            <w:vAlign w:val="center"/>
          </w:tcPr>
          <w:p w14:paraId="319381F7" w14:textId="1C4150BA" w:rsidR="001F0D0D" w:rsidRPr="00C93E9D" w:rsidRDefault="001F0D0D" w:rsidP="001F0D0D">
            <w:pPr>
              <w:pStyle w:val="113"/>
              <w:rPr>
                <w:kern w:val="0"/>
                <w:lang w:bidi="ar"/>
              </w:rPr>
            </w:pPr>
            <w:r w:rsidRPr="00C93E9D">
              <w:rPr>
                <w:bCs/>
                <w:szCs w:val="21"/>
              </w:rPr>
              <w:t xml:space="preserve">11.92 </w:t>
            </w:r>
          </w:p>
        </w:tc>
        <w:tc>
          <w:tcPr>
            <w:tcW w:w="983" w:type="pct"/>
            <w:shd w:val="clear" w:color="auto" w:fill="FFFFFF"/>
            <w:noWrap/>
            <w:vAlign w:val="center"/>
          </w:tcPr>
          <w:p w14:paraId="02EDAD50" w14:textId="1526DE58" w:rsidR="001F0D0D" w:rsidRPr="00C93E9D" w:rsidRDefault="001F0D0D" w:rsidP="001F0D0D">
            <w:pPr>
              <w:pStyle w:val="113"/>
              <w:rPr>
                <w:kern w:val="0"/>
                <w:lang w:bidi="ar"/>
              </w:rPr>
            </w:pPr>
            <w:r w:rsidRPr="00C93E9D">
              <w:rPr>
                <w:bCs/>
                <w:szCs w:val="21"/>
              </w:rPr>
              <w:t xml:space="preserve">5.12 </w:t>
            </w:r>
          </w:p>
        </w:tc>
      </w:tr>
    </w:tbl>
    <w:p w14:paraId="6C2884C6" w14:textId="7A4FC5D4" w:rsidR="00F96F41" w:rsidRPr="00C93E9D" w:rsidRDefault="001F0D0D" w:rsidP="002C4161">
      <w:pPr>
        <w:spacing w:beforeLines="50" w:before="120"/>
        <w:ind w:firstLine="480"/>
        <w:rPr>
          <w:rFonts w:cs="Times New Roman"/>
          <w:color w:val="000000" w:themeColor="text1"/>
        </w:rPr>
      </w:pPr>
      <w:r w:rsidRPr="00C93E9D">
        <w:rPr>
          <w:rFonts w:cs="Times New Roman"/>
          <w:bCs/>
        </w:rPr>
        <w:t>项目区属中亚热带湿润季风气候区，植被区划处于亚热带常绿阔叶林区域，水热条件较好，植被总体覆盖度较高。从解译结果看，</w:t>
      </w:r>
      <w:proofErr w:type="gramStart"/>
      <w:r w:rsidRPr="00C93E9D">
        <w:rPr>
          <w:rFonts w:cs="Times New Roman"/>
          <w:bCs/>
        </w:rPr>
        <w:t>评价区</w:t>
      </w:r>
      <w:proofErr w:type="gramEnd"/>
      <w:r w:rsidRPr="00C93E9D">
        <w:rPr>
          <w:rFonts w:cs="Times New Roman"/>
          <w:bCs/>
        </w:rPr>
        <w:t>范围内，高覆盖度植被主要分布在针叶林及阔叶林区，群落多为乔灌草三层，综合覆盖度较高；中高覆盖度植被主要为稀疏乔木林及灌丛植被分布区，群落结构多为灌草两层；中</w:t>
      </w:r>
      <w:proofErr w:type="gramStart"/>
      <w:r w:rsidRPr="00C93E9D">
        <w:rPr>
          <w:rFonts w:cs="Times New Roman"/>
          <w:bCs/>
        </w:rPr>
        <w:t>覆盖度多为</w:t>
      </w:r>
      <w:proofErr w:type="gramEnd"/>
      <w:r w:rsidRPr="00C93E9D">
        <w:rPr>
          <w:rFonts w:cs="Times New Roman"/>
          <w:bCs/>
        </w:rPr>
        <w:t>草丛植被分布区</w:t>
      </w:r>
      <w:r w:rsidR="00F96F41" w:rsidRPr="00C93E9D">
        <w:rPr>
          <w:rFonts w:cs="Times New Roman"/>
          <w:color w:val="000000" w:themeColor="text1"/>
        </w:rPr>
        <w:t>。</w:t>
      </w:r>
    </w:p>
    <w:p w14:paraId="697A8E72" w14:textId="48AE04D5" w:rsidR="00F96F41" w:rsidRPr="00C93E9D" w:rsidRDefault="00F96F41" w:rsidP="003931EE">
      <w:pPr>
        <w:pStyle w:val="3"/>
        <w:spacing w:before="120"/>
        <w:rPr>
          <w:b/>
          <w:lang w:eastAsia="zh-CN"/>
        </w:rPr>
      </w:pPr>
      <w:bookmarkStart w:id="250" w:name="_Toc120173137"/>
      <w:bookmarkStart w:id="251" w:name="_Toc280781527"/>
      <w:bookmarkEnd w:id="242"/>
      <w:r w:rsidRPr="00C93E9D">
        <w:rPr>
          <w:lang w:eastAsia="zh-CN"/>
        </w:rPr>
        <w:t>项目区域</w:t>
      </w:r>
      <w:r w:rsidR="00C552A3" w:rsidRPr="00C93E9D">
        <w:rPr>
          <w:rFonts w:hint="eastAsia"/>
          <w:lang w:eastAsia="zh-CN"/>
        </w:rPr>
        <w:t>（宣汉县）</w:t>
      </w:r>
      <w:r w:rsidRPr="00C93E9D">
        <w:rPr>
          <w:lang w:eastAsia="zh-CN"/>
        </w:rPr>
        <w:t>植被概况</w:t>
      </w:r>
      <w:bookmarkEnd w:id="250"/>
    </w:p>
    <w:p w14:paraId="6469D472" w14:textId="77777777" w:rsidR="00087418" w:rsidRPr="00C93E9D" w:rsidRDefault="00087418" w:rsidP="00092862">
      <w:pPr>
        <w:pStyle w:val="41"/>
        <w:ind w:firstLine="482"/>
        <w:rPr>
          <w:b/>
          <w:bCs/>
          <w:color w:val="000000" w:themeColor="text1"/>
          <w:szCs w:val="24"/>
        </w:rPr>
      </w:pPr>
      <w:r w:rsidRPr="00C93E9D">
        <w:rPr>
          <w:b/>
          <w:bCs/>
          <w:color w:val="000000" w:themeColor="text1"/>
          <w:szCs w:val="24"/>
        </w:rPr>
        <w:t>（</w:t>
      </w:r>
      <w:r w:rsidRPr="00C93E9D">
        <w:rPr>
          <w:b/>
          <w:bCs/>
          <w:color w:val="000000" w:themeColor="text1"/>
          <w:szCs w:val="24"/>
        </w:rPr>
        <w:t>1</w:t>
      </w:r>
      <w:r w:rsidRPr="00C93E9D">
        <w:rPr>
          <w:b/>
          <w:bCs/>
          <w:color w:val="000000" w:themeColor="text1"/>
          <w:szCs w:val="24"/>
        </w:rPr>
        <w:t>）区系分布</w:t>
      </w:r>
    </w:p>
    <w:p w14:paraId="27BA7FAC" w14:textId="57929775" w:rsidR="00D86480" w:rsidRPr="00C93E9D" w:rsidRDefault="00D86480" w:rsidP="00D86480">
      <w:pPr>
        <w:ind w:firstLine="480"/>
        <w:rPr>
          <w:rFonts w:cs="Times New Roman"/>
          <w:color w:val="000000" w:themeColor="text1"/>
        </w:rPr>
      </w:pPr>
      <w:r w:rsidRPr="00C93E9D">
        <w:rPr>
          <w:rFonts w:cs="Times New Roman" w:hint="eastAsia"/>
          <w:color w:val="000000" w:themeColor="text1"/>
        </w:rPr>
        <w:t>评价范围</w:t>
      </w:r>
      <w:r w:rsidRPr="00C93E9D">
        <w:rPr>
          <w:rFonts w:cs="Times New Roman"/>
          <w:color w:val="000000" w:themeColor="text1"/>
        </w:rPr>
        <w:t>位于四川省达州市宣汉县。根据《四川植被》中关于四川省内植被区划的描述，项目所在区域属</w:t>
      </w:r>
      <w:r w:rsidRPr="00C93E9D">
        <w:rPr>
          <w:rFonts w:cs="Times New Roman"/>
          <w:color w:val="000000" w:themeColor="text1"/>
        </w:rPr>
        <w:t>IA3</w:t>
      </w:r>
      <w:r w:rsidR="008B16BB" w:rsidRPr="00C93E9D">
        <w:rPr>
          <w:rFonts w:cs="Times New Roman"/>
          <w:color w:val="000000" w:themeColor="text1"/>
        </w:rPr>
        <w:t>（</w:t>
      </w:r>
      <w:r w:rsidRPr="00C93E9D">
        <w:rPr>
          <w:rFonts w:cs="Times New Roman"/>
          <w:color w:val="000000" w:themeColor="text1"/>
        </w:rPr>
        <w:t>6</w:t>
      </w:r>
      <w:r w:rsidR="008B16BB" w:rsidRPr="00C93E9D">
        <w:rPr>
          <w:rFonts w:cs="Times New Roman"/>
          <w:color w:val="000000" w:themeColor="text1"/>
        </w:rPr>
        <w:t>）</w:t>
      </w:r>
      <w:r w:rsidRPr="00C93E9D">
        <w:rPr>
          <w:rFonts w:cs="Times New Roman"/>
          <w:color w:val="000000" w:themeColor="text1"/>
        </w:rPr>
        <w:t>川北深丘植被小区。</w:t>
      </w:r>
    </w:p>
    <w:p w14:paraId="38C0B384" w14:textId="77777777" w:rsidR="00D86480" w:rsidRPr="00C93E9D" w:rsidRDefault="00D86480" w:rsidP="00D86480">
      <w:pPr>
        <w:ind w:firstLine="480"/>
        <w:rPr>
          <w:rFonts w:cs="Times New Roman"/>
          <w:color w:val="000000" w:themeColor="text1"/>
        </w:rPr>
      </w:pPr>
      <w:r w:rsidRPr="00C93E9D">
        <w:rPr>
          <w:rFonts w:cs="Times New Roman"/>
          <w:color w:val="000000" w:themeColor="text1"/>
        </w:rPr>
        <w:t>该小区位于盆地中部北侧，是大巴山地区向盆地内部方山丘陵过渡的地带，境内主要属单斜丘陵，海拔高度一般为</w:t>
      </w:r>
      <w:r w:rsidRPr="00C93E9D">
        <w:rPr>
          <w:rFonts w:cs="Times New Roman"/>
          <w:color w:val="000000" w:themeColor="text1"/>
        </w:rPr>
        <w:t>800m</w:t>
      </w:r>
      <w:r w:rsidRPr="00C93E9D">
        <w:rPr>
          <w:rFonts w:cs="Times New Roman"/>
          <w:color w:val="000000" w:themeColor="text1"/>
        </w:rPr>
        <w:t>，相对高度</w:t>
      </w:r>
      <w:r w:rsidRPr="00C93E9D">
        <w:rPr>
          <w:rFonts w:cs="Times New Roman"/>
          <w:color w:val="000000" w:themeColor="text1"/>
        </w:rPr>
        <w:t>100~200m</w:t>
      </w:r>
      <w:r w:rsidRPr="00C93E9D">
        <w:rPr>
          <w:rFonts w:cs="Times New Roman"/>
          <w:color w:val="000000" w:themeColor="text1"/>
        </w:rPr>
        <w:t>，地层多属白垩纪紫色砂岩与页岩互层，在此母质上发育的为紫色土，海拔</w:t>
      </w:r>
      <w:r w:rsidRPr="00C93E9D">
        <w:rPr>
          <w:rFonts w:cs="Times New Roman"/>
          <w:color w:val="000000" w:themeColor="text1"/>
        </w:rPr>
        <w:t>1000m</w:t>
      </w:r>
      <w:r w:rsidRPr="00C93E9D">
        <w:rPr>
          <w:rFonts w:cs="Times New Roman"/>
          <w:color w:val="000000" w:themeColor="text1"/>
        </w:rPr>
        <w:t>以上地区以黄壤为主。年平均温</w:t>
      </w:r>
      <w:r w:rsidRPr="00C93E9D">
        <w:rPr>
          <w:rFonts w:cs="Times New Roman"/>
          <w:color w:val="000000" w:themeColor="text1"/>
        </w:rPr>
        <w:t>16~17℃</w:t>
      </w:r>
      <w:r w:rsidRPr="00C93E9D">
        <w:rPr>
          <w:rFonts w:cs="Times New Roman"/>
          <w:color w:val="000000" w:themeColor="text1"/>
        </w:rPr>
        <w:t>，</w:t>
      </w:r>
      <w:r w:rsidRPr="00C93E9D">
        <w:rPr>
          <w:rFonts w:cs="Times New Roman"/>
          <w:color w:val="000000" w:themeColor="text1"/>
        </w:rPr>
        <w:t>1</w:t>
      </w:r>
      <w:r w:rsidRPr="00C93E9D">
        <w:rPr>
          <w:rFonts w:cs="Times New Roman"/>
          <w:color w:val="000000" w:themeColor="text1"/>
        </w:rPr>
        <w:t>月平均温</w:t>
      </w:r>
      <w:r w:rsidRPr="00C93E9D">
        <w:rPr>
          <w:rFonts w:cs="Times New Roman"/>
          <w:color w:val="000000" w:themeColor="text1"/>
        </w:rPr>
        <w:t>5~6℃</w:t>
      </w:r>
      <w:r w:rsidRPr="00C93E9D">
        <w:rPr>
          <w:rFonts w:cs="Times New Roman"/>
          <w:color w:val="000000" w:themeColor="text1"/>
        </w:rPr>
        <w:t>，比川中方山丘陵区气温低，而年温差较大。年降水量在</w:t>
      </w:r>
      <w:r w:rsidRPr="00C93E9D">
        <w:rPr>
          <w:rFonts w:cs="Times New Roman"/>
          <w:color w:val="000000" w:themeColor="text1"/>
        </w:rPr>
        <w:t>1000</w:t>
      </w:r>
      <w:r w:rsidRPr="00C93E9D">
        <w:rPr>
          <w:rFonts w:cs="Times New Roman"/>
          <w:color w:val="000000" w:themeColor="text1"/>
        </w:rPr>
        <w:t>毫米以上，比川中方山丘陵区多，但季节分配不均匀，雾日较少，无霜期约为</w:t>
      </w:r>
      <w:r w:rsidRPr="00C93E9D">
        <w:rPr>
          <w:rFonts w:cs="Times New Roman"/>
          <w:color w:val="000000" w:themeColor="text1"/>
        </w:rPr>
        <w:t>290</w:t>
      </w:r>
      <w:r w:rsidRPr="00C93E9D">
        <w:rPr>
          <w:rFonts w:cs="Times New Roman"/>
          <w:color w:val="000000" w:themeColor="text1"/>
        </w:rPr>
        <w:t>天，有春早秋千、日照时数较多的特点。</w:t>
      </w:r>
    </w:p>
    <w:p w14:paraId="53B3941C" w14:textId="77777777" w:rsidR="00D86480" w:rsidRPr="00C93E9D" w:rsidRDefault="00D86480" w:rsidP="00D86480">
      <w:pPr>
        <w:ind w:firstLine="480"/>
        <w:rPr>
          <w:rFonts w:cs="Times New Roman"/>
          <w:color w:val="000000" w:themeColor="text1"/>
        </w:rPr>
      </w:pPr>
      <w:r w:rsidRPr="00C93E9D">
        <w:rPr>
          <w:rFonts w:cs="Times New Roman"/>
          <w:color w:val="000000" w:themeColor="text1"/>
        </w:rPr>
        <w:t>自然植被主要为马尾松林、柏木林、</w:t>
      </w:r>
      <w:proofErr w:type="gramStart"/>
      <w:r w:rsidRPr="00C93E9D">
        <w:rPr>
          <w:rFonts w:cs="Times New Roman"/>
          <w:color w:val="000000" w:themeColor="text1"/>
        </w:rPr>
        <w:t>栎类灌丛</w:t>
      </w:r>
      <w:proofErr w:type="gramEnd"/>
      <w:r w:rsidRPr="00C93E9D">
        <w:rPr>
          <w:rFonts w:cs="Times New Roman"/>
          <w:color w:val="000000" w:themeColor="text1"/>
        </w:rPr>
        <w:t>、亚热带草丛及其各种过渡类型。在个别海拔</w:t>
      </w:r>
      <w:r w:rsidRPr="00C93E9D">
        <w:rPr>
          <w:rFonts w:cs="Times New Roman"/>
          <w:color w:val="000000" w:themeColor="text1"/>
        </w:rPr>
        <w:t>1200m</w:t>
      </w:r>
      <w:r w:rsidRPr="00C93E9D">
        <w:rPr>
          <w:rFonts w:cs="Times New Roman"/>
          <w:color w:val="000000" w:themeColor="text1"/>
        </w:rPr>
        <w:t>左右的地方有石栎林、刺叶栎林、青㭎林。马尾松林多分布在深丘顶部</w:t>
      </w:r>
      <w:proofErr w:type="gramStart"/>
      <w:r w:rsidRPr="00C93E9D">
        <w:rPr>
          <w:rFonts w:cs="Times New Roman"/>
          <w:color w:val="000000" w:themeColor="text1"/>
        </w:rPr>
        <w:t>砂</w:t>
      </w:r>
      <w:proofErr w:type="gramEnd"/>
      <w:r w:rsidRPr="00C93E9D">
        <w:rPr>
          <w:rFonts w:cs="Times New Roman"/>
          <w:color w:val="000000" w:themeColor="text1"/>
        </w:rPr>
        <w:t>页岩发育的黄壤地段上，灌木有米饭花、映山红、米碎花、铁仔，而在干燥生境下，则以映山红、火</w:t>
      </w:r>
      <w:proofErr w:type="gramStart"/>
      <w:r w:rsidRPr="00C93E9D">
        <w:rPr>
          <w:rFonts w:cs="Times New Roman"/>
          <w:color w:val="000000" w:themeColor="text1"/>
        </w:rPr>
        <w:t>棘</w:t>
      </w:r>
      <w:proofErr w:type="gramEnd"/>
      <w:r w:rsidRPr="00C93E9D">
        <w:rPr>
          <w:rFonts w:cs="Times New Roman"/>
          <w:color w:val="000000" w:themeColor="text1"/>
        </w:rPr>
        <w:t>、</w:t>
      </w:r>
      <w:proofErr w:type="gramStart"/>
      <w:r w:rsidRPr="00C93E9D">
        <w:rPr>
          <w:rFonts w:cs="Times New Roman"/>
          <w:color w:val="000000" w:themeColor="text1"/>
        </w:rPr>
        <w:t>栎类为主</w:t>
      </w:r>
      <w:proofErr w:type="gramEnd"/>
      <w:r w:rsidRPr="00C93E9D">
        <w:rPr>
          <w:rFonts w:cs="Times New Roman"/>
          <w:color w:val="000000" w:themeColor="text1"/>
        </w:rPr>
        <w:t>。柏木林多分布在深丘下部的紫色页岩地段上，形成疏林，混有化香、黄连木、油桐。</w:t>
      </w:r>
      <w:proofErr w:type="gramStart"/>
      <w:r w:rsidRPr="00C93E9D">
        <w:rPr>
          <w:rFonts w:cs="Times New Roman"/>
          <w:color w:val="000000" w:themeColor="text1"/>
        </w:rPr>
        <w:t>栎类灌丛</w:t>
      </w:r>
      <w:proofErr w:type="gramEnd"/>
      <w:r w:rsidRPr="00C93E9D">
        <w:rPr>
          <w:rFonts w:cs="Times New Roman"/>
          <w:color w:val="000000" w:themeColor="text1"/>
        </w:rPr>
        <w:t>多分布在山项，由麻栎、青冈、栓皮栎、烟管荚蓬、火</w:t>
      </w:r>
      <w:proofErr w:type="gramStart"/>
      <w:r w:rsidRPr="00C93E9D">
        <w:rPr>
          <w:rFonts w:cs="Times New Roman"/>
          <w:color w:val="000000" w:themeColor="text1"/>
        </w:rPr>
        <w:t>棘</w:t>
      </w:r>
      <w:proofErr w:type="gramEnd"/>
      <w:r w:rsidRPr="00C93E9D">
        <w:rPr>
          <w:rFonts w:cs="Times New Roman"/>
          <w:color w:val="000000" w:themeColor="text1"/>
        </w:rPr>
        <w:t>、蔷薇、盐肤木、映山红、铁仔、毛黄栌组成，为马尾松林和落叶栎林砍伐后形成的灌丛类型。柏木林再度砍伐后形成以黄茅、白茅、香茅为主的亚热带草丛，并散生着黄荆、</w:t>
      </w:r>
      <w:proofErr w:type="gramStart"/>
      <w:r w:rsidRPr="00C93E9D">
        <w:rPr>
          <w:rFonts w:cs="Times New Roman"/>
          <w:color w:val="000000" w:themeColor="text1"/>
        </w:rPr>
        <w:t>牡荆</w:t>
      </w:r>
      <w:proofErr w:type="gramEnd"/>
      <w:r w:rsidRPr="00C93E9D">
        <w:rPr>
          <w:rFonts w:cs="Times New Roman"/>
          <w:color w:val="000000" w:themeColor="text1"/>
        </w:rPr>
        <w:t>、</w:t>
      </w:r>
      <w:r w:rsidRPr="00C93E9D">
        <w:rPr>
          <w:rFonts w:cs="Times New Roman"/>
          <w:color w:val="000000" w:themeColor="text1"/>
        </w:rPr>
        <w:lastRenderedPageBreak/>
        <w:t>马桑、铁仔、短柄</w:t>
      </w:r>
      <w:proofErr w:type="gramStart"/>
      <w:r w:rsidRPr="00C93E9D">
        <w:rPr>
          <w:rFonts w:cs="Times New Roman"/>
          <w:color w:val="000000" w:themeColor="text1"/>
        </w:rPr>
        <w:t>枹</w:t>
      </w:r>
      <w:proofErr w:type="gramEnd"/>
      <w:r w:rsidRPr="00C93E9D">
        <w:rPr>
          <w:rFonts w:cs="Times New Roman"/>
          <w:color w:val="000000" w:themeColor="text1"/>
        </w:rPr>
        <w:t>栎等植物。另外，本小区各地还有黑壳楠、红果钓</w:t>
      </w:r>
      <w:proofErr w:type="gramStart"/>
      <w:r w:rsidRPr="00C93E9D">
        <w:rPr>
          <w:rFonts w:cs="Times New Roman"/>
          <w:color w:val="000000" w:themeColor="text1"/>
        </w:rPr>
        <w:t>樟</w:t>
      </w:r>
      <w:proofErr w:type="gramEnd"/>
      <w:r w:rsidRPr="00C93E9D">
        <w:rPr>
          <w:rFonts w:cs="Times New Roman"/>
          <w:color w:val="000000" w:themeColor="text1"/>
        </w:rPr>
        <w:t>、云南</w:t>
      </w:r>
      <w:proofErr w:type="gramStart"/>
      <w:r w:rsidRPr="00C93E9D">
        <w:rPr>
          <w:rFonts w:cs="Times New Roman"/>
          <w:color w:val="000000" w:themeColor="text1"/>
        </w:rPr>
        <w:t>樟</w:t>
      </w:r>
      <w:proofErr w:type="gramEnd"/>
      <w:r w:rsidRPr="00C93E9D">
        <w:rPr>
          <w:rFonts w:cs="Times New Roman"/>
          <w:color w:val="000000" w:themeColor="text1"/>
        </w:rPr>
        <w:t>、宜昌润楠、山合欢、灯台树等植物。</w:t>
      </w:r>
    </w:p>
    <w:p w14:paraId="6CA13083" w14:textId="2B45E91D" w:rsidR="00087418" w:rsidRPr="00C93E9D" w:rsidRDefault="00D86480" w:rsidP="00D86480">
      <w:pPr>
        <w:ind w:firstLine="480"/>
        <w:rPr>
          <w:rFonts w:cs="Times New Roman"/>
          <w:color w:val="000000" w:themeColor="text1"/>
        </w:rPr>
      </w:pPr>
      <w:r w:rsidRPr="00C93E9D">
        <w:rPr>
          <w:rFonts w:cs="Times New Roman"/>
          <w:color w:val="000000" w:themeColor="text1"/>
        </w:rPr>
        <w:t>栽培植被中大春作物本田以中稻为主，早地以玉米、红苕、棉花、花生、小麦、马铃薯、豌豆为主，小春作物以小麦、豌豆为主，深丘上部种有马铃薯，多为一年二熟类型。由于地势较高，雨量分配不均匀，伏旱严重，农业布局必须因地制宜。有水利保证的田应栽水稻，主攻中稻，没有水利保证的田，种植旱粮，实行小麦、玉米、红苕连续套种。这样可以提高复种指数，做到高产稳产。在</w:t>
      </w:r>
      <w:r w:rsidRPr="00C93E9D">
        <w:rPr>
          <w:rFonts w:cs="Times New Roman"/>
          <w:color w:val="000000" w:themeColor="text1"/>
        </w:rPr>
        <w:t>“</w:t>
      </w:r>
      <w:r w:rsidRPr="00C93E9D">
        <w:rPr>
          <w:rFonts w:cs="Times New Roman"/>
          <w:color w:val="000000" w:themeColor="text1"/>
        </w:rPr>
        <w:t>以粮为纲，全面发展</w:t>
      </w:r>
      <w:r w:rsidRPr="00C93E9D">
        <w:rPr>
          <w:rFonts w:cs="Times New Roman"/>
          <w:color w:val="000000" w:themeColor="text1"/>
        </w:rPr>
        <w:t>”</w:t>
      </w:r>
      <w:r w:rsidRPr="00C93E9D">
        <w:rPr>
          <w:rFonts w:cs="Times New Roman"/>
          <w:color w:val="000000" w:themeColor="text1"/>
        </w:rPr>
        <w:t>方针指导下，要因地制宜地发展棉花、花生等经济作物。经济林水中梨、核桃产量大、质量好、栽培历史长，如苍溪雪梨和薄壳核桃都很著名，宜于大量发展。另外桑、油桐也是本小区重要经济林木，发展潜力很大。丘陵荒山要开展植树造林，种植黄荆、马桑、紫穗槐、马尾松、柏木等，增加植被覆盖率</w:t>
      </w:r>
      <w:r w:rsidR="00087418" w:rsidRPr="00C93E9D">
        <w:rPr>
          <w:rFonts w:cs="Times New Roman"/>
          <w:color w:val="000000" w:themeColor="text1"/>
        </w:rPr>
        <w:t>。</w:t>
      </w:r>
    </w:p>
    <w:p w14:paraId="7ECF0F3E" w14:textId="77777777" w:rsidR="00087418" w:rsidRPr="00C93E9D" w:rsidRDefault="00087418" w:rsidP="00092862">
      <w:pPr>
        <w:pStyle w:val="41"/>
        <w:ind w:firstLine="482"/>
        <w:rPr>
          <w:b/>
          <w:bCs/>
          <w:color w:val="000000" w:themeColor="text1"/>
          <w:szCs w:val="24"/>
        </w:rPr>
      </w:pPr>
      <w:r w:rsidRPr="00C93E9D">
        <w:rPr>
          <w:b/>
          <w:bCs/>
          <w:color w:val="000000" w:themeColor="text1"/>
          <w:szCs w:val="24"/>
        </w:rPr>
        <w:t>（</w:t>
      </w:r>
      <w:r w:rsidRPr="00C93E9D">
        <w:rPr>
          <w:b/>
          <w:bCs/>
          <w:color w:val="000000" w:themeColor="text1"/>
          <w:szCs w:val="24"/>
        </w:rPr>
        <w:t>2</w:t>
      </w:r>
      <w:r w:rsidRPr="00C93E9D">
        <w:rPr>
          <w:b/>
          <w:bCs/>
          <w:color w:val="000000" w:themeColor="text1"/>
          <w:szCs w:val="24"/>
        </w:rPr>
        <w:t>）维管束植物组成情况</w:t>
      </w:r>
    </w:p>
    <w:p w14:paraId="240B2480" w14:textId="493EF923" w:rsidR="00F96F41" w:rsidRPr="00C93E9D" w:rsidRDefault="00D86480" w:rsidP="00092862">
      <w:pPr>
        <w:ind w:firstLine="480"/>
        <w:rPr>
          <w:rFonts w:cs="Times New Roman"/>
          <w:color w:val="000000" w:themeColor="text1"/>
        </w:rPr>
      </w:pPr>
      <w:r w:rsidRPr="00C93E9D">
        <w:rPr>
          <w:rFonts w:cs="Times New Roman"/>
          <w:color w:val="000000" w:themeColor="text1"/>
        </w:rPr>
        <w:t>评价</w:t>
      </w:r>
      <w:r w:rsidRPr="00C93E9D">
        <w:rPr>
          <w:rFonts w:cs="Times New Roman" w:hint="eastAsia"/>
          <w:color w:val="000000" w:themeColor="text1"/>
        </w:rPr>
        <w:t>范围</w:t>
      </w:r>
      <w:r w:rsidRPr="00C93E9D">
        <w:rPr>
          <w:rFonts w:cs="Times New Roman"/>
          <w:color w:val="000000" w:themeColor="text1"/>
        </w:rPr>
        <w:t>共有维管束植物有</w:t>
      </w:r>
      <w:r w:rsidRPr="00C93E9D">
        <w:rPr>
          <w:rFonts w:cs="Times New Roman" w:hint="eastAsia"/>
          <w:color w:val="000000" w:themeColor="text1"/>
        </w:rPr>
        <w:t>35</w:t>
      </w:r>
      <w:r w:rsidRPr="00C93E9D">
        <w:rPr>
          <w:rFonts w:cs="Times New Roman" w:hint="eastAsia"/>
          <w:color w:val="000000" w:themeColor="text1"/>
        </w:rPr>
        <w:t>目，</w:t>
      </w:r>
      <w:r w:rsidRPr="00C93E9D">
        <w:rPr>
          <w:rFonts w:cs="Times New Roman" w:hint="eastAsia"/>
          <w:color w:val="000000" w:themeColor="text1"/>
        </w:rPr>
        <w:t>78</w:t>
      </w:r>
      <w:r w:rsidRPr="00C93E9D">
        <w:rPr>
          <w:rFonts w:cs="Times New Roman"/>
          <w:color w:val="000000" w:themeColor="text1"/>
        </w:rPr>
        <w:t>科，</w:t>
      </w:r>
      <w:r w:rsidRPr="00C93E9D">
        <w:rPr>
          <w:rFonts w:cs="Times New Roman" w:hint="eastAsia"/>
          <w:color w:val="000000" w:themeColor="text1"/>
        </w:rPr>
        <w:t>170</w:t>
      </w:r>
      <w:r w:rsidRPr="00C93E9D">
        <w:rPr>
          <w:rFonts w:cs="Times New Roman"/>
          <w:color w:val="000000" w:themeColor="text1"/>
        </w:rPr>
        <w:t>属，</w:t>
      </w:r>
      <w:r w:rsidRPr="00C93E9D">
        <w:rPr>
          <w:rFonts w:cs="Times New Roman" w:hint="eastAsia"/>
          <w:color w:val="000000" w:themeColor="text1"/>
        </w:rPr>
        <w:t>231</w:t>
      </w:r>
      <w:r w:rsidRPr="00C93E9D">
        <w:rPr>
          <w:rFonts w:cs="Times New Roman"/>
          <w:color w:val="000000" w:themeColor="text1"/>
        </w:rPr>
        <w:t>种</w:t>
      </w:r>
      <w:r w:rsidRPr="00C93E9D">
        <w:rPr>
          <w:rFonts w:cs="Times New Roman" w:hint="eastAsia"/>
          <w:color w:val="000000" w:themeColor="text1"/>
        </w:rPr>
        <w:t>。评价范围</w:t>
      </w:r>
      <w:r w:rsidRPr="00C93E9D">
        <w:rPr>
          <w:rFonts w:cs="Times New Roman"/>
          <w:color w:val="000000" w:themeColor="text1"/>
        </w:rPr>
        <w:t>维管植物科属种</w:t>
      </w:r>
      <w:r w:rsidRPr="00C93E9D">
        <w:rPr>
          <w:rFonts w:cs="Times New Roman" w:hint="eastAsia"/>
          <w:color w:val="000000" w:themeColor="text1"/>
        </w:rPr>
        <w:t>情况如</w:t>
      </w:r>
      <w:r w:rsidR="008D0C76" w:rsidRPr="00C93E9D">
        <w:rPr>
          <w:rFonts w:cs="Times New Roman"/>
          <w:color w:val="000000" w:themeColor="text1"/>
        </w:rPr>
        <w:fldChar w:fldCharType="begin"/>
      </w:r>
      <w:r w:rsidR="008D0C76" w:rsidRPr="00C93E9D">
        <w:rPr>
          <w:rFonts w:cs="Times New Roman"/>
          <w:color w:val="000000" w:themeColor="text1"/>
        </w:rPr>
        <w:instrText xml:space="preserve"> </w:instrText>
      </w:r>
      <w:r w:rsidR="008D0C76" w:rsidRPr="00C93E9D">
        <w:rPr>
          <w:rFonts w:cs="Times New Roman" w:hint="eastAsia"/>
          <w:color w:val="000000" w:themeColor="text1"/>
        </w:rPr>
        <w:instrText>REF _Ref145531455 \h</w:instrText>
      </w:r>
      <w:r w:rsidR="008D0C76" w:rsidRPr="00C93E9D">
        <w:rPr>
          <w:rFonts w:cs="Times New Roman"/>
          <w:color w:val="000000" w:themeColor="text1"/>
        </w:rPr>
        <w:instrText xml:space="preserve"> </w:instrText>
      </w:r>
      <w:r w:rsidR="008D0C76" w:rsidRPr="00C93E9D">
        <w:rPr>
          <w:rFonts w:cs="Times New Roman"/>
          <w:color w:val="000000" w:themeColor="text1"/>
        </w:rPr>
      </w:r>
      <w:r w:rsidR="00C93E9D">
        <w:rPr>
          <w:rFonts w:cs="Times New Roman"/>
          <w:color w:val="000000" w:themeColor="text1"/>
        </w:rPr>
        <w:instrText xml:space="preserve"> \* MERGEFORMAT </w:instrText>
      </w:r>
      <w:r w:rsidR="008D0C76" w:rsidRPr="00C93E9D">
        <w:rPr>
          <w:rFonts w:cs="Times New Roman"/>
          <w:color w:val="000000" w:themeColor="text1"/>
        </w:rPr>
        <w:fldChar w:fldCharType="separate"/>
      </w:r>
      <w:r w:rsidR="00180B8C" w:rsidRPr="00C93E9D">
        <w:rPr>
          <w:rFonts w:hint="eastAsia"/>
        </w:rPr>
        <w:t>表</w:t>
      </w:r>
      <w:r w:rsidR="00180B8C" w:rsidRPr="00C93E9D">
        <w:rPr>
          <w:rFonts w:hint="eastAsia"/>
        </w:rPr>
        <w:t xml:space="preserve"> </w:t>
      </w:r>
      <w:r w:rsidR="00180B8C" w:rsidRPr="00C93E9D">
        <w:rPr>
          <w:noProof/>
        </w:rPr>
        <w:t>4.3</w:t>
      </w:r>
      <w:r w:rsidR="00180B8C" w:rsidRPr="00C93E9D">
        <w:noBreakHyphen/>
      </w:r>
      <w:r w:rsidR="00180B8C" w:rsidRPr="00C93E9D">
        <w:rPr>
          <w:noProof/>
        </w:rPr>
        <w:t>8</w:t>
      </w:r>
      <w:r w:rsidR="008D0C76" w:rsidRPr="00C93E9D">
        <w:rPr>
          <w:rFonts w:cs="Times New Roman"/>
          <w:color w:val="000000" w:themeColor="text1"/>
        </w:rPr>
        <w:fldChar w:fldCharType="end"/>
      </w:r>
      <w:r w:rsidR="00F96F41" w:rsidRPr="00C93E9D">
        <w:rPr>
          <w:rFonts w:cs="Times New Roman"/>
          <w:color w:val="000000" w:themeColor="text1"/>
        </w:rPr>
        <w:t>。</w:t>
      </w:r>
    </w:p>
    <w:p w14:paraId="338F6953" w14:textId="011E1602" w:rsidR="00EF434A" w:rsidRPr="00C93E9D" w:rsidRDefault="00EF434A" w:rsidP="00EF434A">
      <w:pPr>
        <w:pStyle w:val="112"/>
        <w:spacing w:before="120"/>
      </w:pPr>
      <w:bookmarkStart w:id="252" w:name="_Ref145531455"/>
      <w:r w:rsidRPr="00C93E9D">
        <w:rPr>
          <w:rFonts w:hint="eastAsia"/>
        </w:rPr>
        <w:t>表</w:t>
      </w:r>
      <w:r w:rsidRPr="00C93E9D">
        <w:rPr>
          <w:rFonts w:hint="eastAsia"/>
        </w:rPr>
        <w:t xml:space="preserve"> </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4.3</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8</w:t>
      </w:r>
      <w:r w:rsidR="00417851" w:rsidRPr="00C93E9D">
        <w:fldChar w:fldCharType="end"/>
      </w:r>
      <w:bookmarkEnd w:id="252"/>
      <w:r w:rsidRPr="00C93E9D">
        <w:t xml:space="preserve"> </w:t>
      </w:r>
      <w:r w:rsidRPr="00C93E9D">
        <w:rPr>
          <w:rFonts w:hint="eastAsia"/>
        </w:rPr>
        <w:t>项目区域维管植物科属种统计表</w:t>
      </w:r>
    </w:p>
    <w:tbl>
      <w:tblPr>
        <w:tblStyle w:val="TableNormal"/>
        <w:tblW w:w="7762"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2"/>
        <w:gridCol w:w="1188"/>
        <w:gridCol w:w="741"/>
        <w:gridCol w:w="1335"/>
        <w:gridCol w:w="738"/>
        <w:gridCol w:w="1268"/>
        <w:gridCol w:w="705"/>
        <w:gridCol w:w="1095"/>
      </w:tblGrid>
      <w:tr w:rsidR="00DC3AFA" w:rsidRPr="00C93E9D" w14:paraId="2E6B2573" w14:textId="77777777" w:rsidTr="00B77873">
        <w:trPr>
          <w:trHeight w:val="20"/>
          <w:jc w:val="center"/>
        </w:trPr>
        <w:tc>
          <w:tcPr>
            <w:tcW w:w="1880" w:type="dxa"/>
            <w:gridSpan w:val="2"/>
            <w:tcBorders>
              <w:tl2br w:val="nil"/>
              <w:tr2bl w:val="nil"/>
            </w:tcBorders>
            <w:vAlign w:val="center"/>
          </w:tcPr>
          <w:p w14:paraId="623A0692" w14:textId="77777777" w:rsidR="00D86480" w:rsidRPr="00C93E9D" w:rsidRDefault="00D86480" w:rsidP="00D833B3">
            <w:pPr>
              <w:pStyle w:val="113"/>
              <w:rPr>
                <w:b/>
                <w:bCs/>
              </w:rPr>
            </w:pPr>
            <w:r w:rsidRPr="00C93E9D">
              <w:rPr>
                <w:b/>
                <w:bCs/>
              </w:rPr>
              <w:t>门类</w:t>
            </w:r>
          </w:p>
        </w:tc>
        <w:tc>
          <w:tcPr>
            <w:tcW w:w="741" w:type="dxa"/>
            <w:tcBorders>
              <w:tl2br w:val="nil"/>
              <w:tr2bl w:val="nil"/>
            </w:tcBorders>
            <w:vAlign w:val="center"/>
          </w:tcPr>
          <w:p w14:paraId="671B00A1" w14:textId="77777777" w:rsidR="00D86480" w:rsidRPr="00C93E9D" w:rsidRDefault="00D86480" w:rsidP="00D833B3">
            <w:pPr>
              <w:pStyle w:val="113"/>
              <w:rPr>
                <w:b/>
                <w:bCs/>
              </w:rPr>
            </w:pPr>
            <w:r w:rsidRPr="00C93E9D">
              <w:rPr>
                <w:b/>
                <w:bCs/>
                <w:spacing w:val="6"/>
              </w:rPr>
              <w:t>科数</w:t>
            </w:r>
          </w:p>
        </w:tc>
        <w:tc>
          <w:tcPr>
            <w:tcW w:w="1335" w:type="dxa"/>
            <w:tcBorders>
              <w:tl2br w:val="nil"/>
              <w:tr2bl w:val="nil"/>
            </w:tcBorders>
            <w:vAlign w:val="center"/>
          </w:tcPr>
          <w:p w14:paraId="11F4086B" w14:textId="77777777" w:rsidR="00D86480" w:rsidRPr="00C93E9D" w:rsidRDefault="00D86480" w:rsidP="00D833B3">
            <w:pPr>
              <w:pStyle w:val="113"/>
              <w:rPr>
                <w:b/>
                <w:bCs/>
              </w:rPr>
            </w:pPr>
            <w:r w:rsidRPr="00C93E9D">
              <w:rPr>
                <w:b/>
                <w:bCs/>
                <w:spacing w:val="9"/>
              </w:rPr>
              <w:t>所占</w:t>
            </w:r>
            <w:r w:rsidRPr="00C93E9D">
              <w:rPr>
                <w:b/>
                <w:bCs/>
                <w:spacing w:val="8"/>
              </w:rPr>
              <w:t>比例</w:t>
            </w:r>
          </w:p>
          <w:p w14:paraId="59F3A1DF" w14:textId="77777777" w:rsidR="00D86480" w:rsidRPr="00C93E9D" w:rsidRDefault="00D86480" w:rsidP="00D833B3">
            <w:pPr>
              <w:pStyle w:val="113"/>
              <w:rPr>
                <w:b/>
                <w:bCs/>
              </w:rPr>
            </w:pPr>
            <w:r w:rsidRPr="00C93E9D">
              <w:rPr>
                <w:b/>
                <w:bCs/>
                <w:position w:val="1"/>
              </w:rPr>
              <w:t>（</w:t>
            </w:r>
            <w:r w:rsidRPr="00C93E9D">
              <w:rPr>
                <w:b/>
                <w:bCs/>
                <w:position w:val="1"/>
              </w:rPr>
              <w:t>%</w:t>
            </w:r>
            <w:r w:rsidRPr="00C93E9D">
              <w:rPr>
                <w:b/>
                <w:bCs/>
                <w:spacing w:val="1"/>
                <w:position w:val="1"/>
              </w:rPr>
              <w:t>）</w:t>
            </w:r>
          </w:p>
        </w:tc>
        <w:tc>
          <w:tcPr>
            <w:tcW w:w="738" w:type="dxa"/>
            <w:tcBorders>
              <w:tl2br w:val="nil"/>
              <w:tr2bl w:val="nil"/>
            </w:tcBorders>
            <w:vAlign w:val="center"/>
          </w:tcPr>
          <w:p w14:paraId="7295E045" w14:textId="77777777" w:rsidR="00D86480" w:rsidRPr="00C93E9D" w:rsidRDefault="00D86480" w:rsidP="00D833B3">
            <w:pPr>
              <w:pStyle w:val="113"/>
              <w:rPr>
                <w:b/>
                <w:bCs/>
              </w:rPr>
            </w:pPr>
            <w:r w:rsidRPr="00C93E9D">
              <w:rPr>
                <w:b/>
                <w:bCs/>
                <w:spacing w:val="5"/>
              </w:rPr>
              <w:t>属数</w:t>
            </w:r>
          </w:p>
        </w:tc>
        <w:tc>
          <w:tcPr>
            <w:tcW w:w="1268" w:type="dxa"/>
            <w:tcBorders>
              <w:tl2br w:val="nil"/>
              <w:tr2bl w:val="nil"/>
            </w:tcBorders>
            <w:vAlign w:val="center"/>
          </w:tcPr>
          <w:p w14:paraId="7AC9A55C" w14:textId="77777777" w:rsidR="00D86480" w:rsidRPr="00C93E9D" w:rsidRDefault="00D86480" w:rsidP="00D833B3">
            <w:pPr>
              <w:pStyle w:val="113"/>
              <w:rPr>
                <w:b/>
                <w:bCs/>
              </w:rPr>
            </w:pPr>
            <w:r w:rsidRPr="00C93E9D">
              <w:rPr>
                <w:b/>
                <w:bCs/>
                <w:spacing w:val="9"/>
              </w:rPr>
              <w:t>所占</w:t>
            </w:r>
            <w:r w:rsidRPr="00C93E9D">
              <w:rPr>
                <w:b/>
                <w:bCs/>
                <w:spacing w:val="8"/>
              </w:rPr>
              <w:t>比例</w:t>
            </w:r>
          </w:p>
          <w:p w14:paraId="24D9A2A6" w14:textId="77777777" w:rsidR="00D86480" w:rsidRPr="00C93E9D" w:rsidRDefault="00D86480" w:rsidP="00D833B3">
            <w:pPr>
              <w:pStyle w:val="113"/>
              <w:rPr>
                <w:b/>
                <w:bCs/>
              </w:rPr>
            </w:pPr>
            <w:r w:rsidRPr="00C93E9D">
              <w:rPr>
                <w:b/>
                <w:bCs/>
                <w:position w:val="1"/>
              </w:rPr>
              <w:t>（</w:t>
            </w:r>
            <w:r w:rsidRPr="00C93E9D">
              <w:rPr>
                <w:b/>
                <w:bCs/>
                <w:position w:val="1"/>
              </w:rPr>
              <w:t>%</w:t>
            </w:r>
            <w:r w:rsidRPr="00C93E9D">
              <w:rPr>
                <w:b/>
                <w:bCs/>
                <w:spacing w:val="1"/>
                <w:position w:val="1"/>
              </w:rPr>
              <w:t>）</w:t>
            </w:r>
          </w:p>
        </w:tc>
        <w:tc>
          <w:tcPr>
            <w:tcW w:w="705" w:type="dxa"/>
            <w:tcBorders>
              <w:tl2br w:val="nil"/>
              <w:tr2bl w:val="nil"/>
            </w:tcBorders>
            <w:vAlign w:val="center"/>
          </w:tcPr>
          <w:p w14:paraId="4C418741" w14:textId="77777777" w:rsidR="00D86480" w:rsidRPr="00C93E9D" w:rsidRDefault="00D86480" w:rsidP="00D833B3">
            <w:pPr>
              <w:pStyle w:val="113"/>
              <w:rPr>
                <w:b/>
                <w:bCs/>
              </w:rPr>
            </w:pPr>
            <w:r w:rsidRPr="00C93E9D">
              <w:rPr>
                <w:b/>
                <w:bCs/>
                <w:spacing w:val="6"/>
              </w:rPr>
              <w:t>种数</w:t>
            </w:r>
          </w:p>
        </w:tc>
        <w:tc>
          <w:tcPr>
            <w:tcW w:w="1095" w:type="dxa"/>
            <w:tcBorders>
              <w:tl2br w:val="nil"/>
              <w:tr2bl w:val="nil"/>
            </w:tcBorders>
            <w:vAlign w:val="center"/>
          </w:tcPr>
          <w:p w14:paraId="08EEB75C" w14:textId="77777777" w:rsidR="00D86480" w:rsidRPr="00C93E9D" w:rsidRDefault="00D86480" w:rsidP="00D833B3">
            <w:pPr>
              <w:pStyle w:val="113"/>
              <w:rPr>
                <w:b/>
                <w:bCs/>
              </w:rPr>
            </w:pPr>
            <w:r w:rsidRPr="00C93E9D">
              <w:rPr>
                <w:b/>
                <w:bCs/>
                <w:spacing w:val="9"/>
              </w:rPr>
              <w:t>所占</w:t>
            </w:r>
            <w:r w:rsidRPr="00C93E9D">
              <w:rPr>
                <w:b/>
                <w:bCs/>
                <w:spacing w:val="8"/>
              </w:rPr>
              <w:t>比例</w:t>
            </w:r>
          </w:p>
          <w:p w14:paraId="48FD09BB" w14:textId="77777777" w:rsidR="00D86480" w:rsidRPr="00C93E9D" w:rsidRDefault="00D86480" w:rsidP="00D833B3">
            <w:pPr>
              <w:pStyle w:val="113"/>
              <w:rPr>
                <w:b/>
                <w:bCs/>
              </w:rPr>
            </w:pPr>
            <w:r w:rsidRPr="00C93E9D">
              <w:rPr>
                <w:b/>
                <w:bCs/>
                <w:position w:val="1"/>
              </w:rPr>
              <w:t>（</w:t>
            </w:r>
            <w:r w:rsidRPr="00C93E9D">
              <w:rPr>
                <w:b/>
                <w:bCs/>
                <w:position w:val="1"/>
              </w:rPr>
              <w:t>%</w:t>
            </w:r>
            <w:r w:rsidRPr="00C93E9D">
              <w:rPr>
                <w:b/>
                <w:bCs/>
                <w:spacing w:val="-1"/>
                <w:position w:val="1"/>
              </w:rPr>
              <w:t>）</w:t>
            </w:r>
          </w:p>
        </w:tc>
      </w:tr>
      <w:tr w:rsidR="00DC3AFA" w:rsidRPr="00C93E9D" w14:paraId="248E0935" w14:textId="77777777" w:rsidTr="00B77873">
        <w:trPr>
          <w:trHeight w:val="20"/>
          <w:jc w:val="center"/>
        </w:trPr>
        <w:tc>
          <w:tcPr>
            <w:tcW w:w="1880" w:type="dxa"/>
            <w:gridSpan w:val="2"/>
            <w:tcBorders>
              <w:tl2br w:val="nil"/>
              <w:tr2bl w:val="nil"/>
            </w:tcBorders>
            <w:vAlign w:val="center"/>
          </w:tcPr>
          <w:p w14:paraId="5F887070" w14:textId="77777777" w:rsidR="00D86480" w:rsidRPr="00C93E9D" w:rsidRDefault="00D86480" w:rsidP="00D833B3">
            <w:pPr>
              <w:pStyle w:val="113"/>
            </w:pPr>
            <w:r w:rsidRPr="00C93E9D">
              <w:rPr>
                <w:spacing w:val="9"/>
              </w:rPr>
              <w:t>蕨类</w:t>
            </w:r>
            <w:r w:rsidRPr="00C93E9D">
              <w:rPr>
                <w:spacing w:val="8"/>
              </w:rPr>
              <w:t>植物</w:t>
            </w:r>
          </w:p>
        </w:tc>
        <w:tc>
          <w:tcPr>
            <w:tcW w:w="741" w:type="dxa"/>
            <w:tcBorders>
              <w:tl2br w:val="nil"/>
              <w:tr2bl w:val="nil"/>
            </w:tcBorders>
            <w:vAlign w:val="center"/>
          </w:tcPr>
          <w:p w14:paraId="104E535B" w14:textId="77777777" w:rsidR="00D86480" w:rsidRPr="00C93E9D" w:rsidRDefault="00D86480" w:rsidP="00D833B3">
            <w:pPr>
              <w:pStyle w:val="113"/>
              <w:rPr>
                <w:spacing w:val="-8"/>
              </w:rPr>
            </w:pPr>
            <w:r w:rsidRPr="00C93E9D">
              <w:rPr>
                <w:kern w:val="0"/>
                <w:lang w:bidi="ar"/>
              </w:rPr>
              <w:t>12</w:t>
            </w:r>
          </w:p>
        </w:tc>
        <w:tc>
          <w:tcPr>
            <w:tcW w:w="1335" w:type="dxa"/>
            <w:tcBorders>
              <w:tl2br w:val="nil"/>
              <w:tr2bl w:val="nil"/>
            </w:tcBorders>
            <w:vAlign w:val="center"/>
          </w:tcPr>
          <w:p w14:paraId="27E0754B" w14:textId="77777777" w:rsidR="00D86480" w:rsidRPr="00C93E9D" w:rsidRDefault="00D86480" w:rsidP="00D833B3">
            <w:pPr>
              <w:pStyle w:val="113"/>
              <w:rPr>
                <w:spacing w:val="-8"/>
              </w:rPr>
            </w:pPr>
            <w:r w:rsidRPr="00C93E9D">
              <w:rPr>
                <w:kern w:val="0"/>
                <w:lang w:bidi="ar"/>
              </w:rPr>
              <w:t xml:space="preserve">15.38 </w:t>
            </w:r>
          </w:p>
        </w:tc>
        <w:tc>
          <w:tcPr>
            <w:tcW w:w="738" w:type="dxa"/>
            <w:tcBorders>
              <w:tl2br w:val="nil"/>
              <w:tr2bl w:val="nil"/>
            </w:tcBorders>
            <w:vAlign w:val="center"/>
          </w:tcPr>
          <w:p w14:paraId="690090AA" w14:textId="77777777" w:rsidR="00D86480" w:rsidRPr="00C93E9D" w:rsidRDefault="00D86480" w:rsidP="00D833B3">
            <w:pPr>
              <w:pStyle w:val="113"/>
              <w:rPr>
                <w:spacing w:val="-8"/>
              </w:rPr>
            </w:pPr>
            <w:r w:rsidRPr="00C93E9D">
              <w:rPr>
                <w:kern w:val="0"/>
                <w:lang w:bidi="ar"/>
              </w:rPr>
              <w:t>14</w:t>
            </w:r>
          </w:p>
        </w:tc>
        <w:tc>
          <w:tcPr>
            <w:tcW w:w="1268" w:type="dxa"/>
            <w:tcBorders>
              <w:tl2br w:val="nil"/>
              <w:tr2bl w:val="nil"/>
            </w:tcBorders>
            <w:vAlign w:val="center"/>
          </w:tcPr>
          <w:p w14:paraId="55BAC277" w14:textId="77777777" w:rsidR="00D86480" w:rsidRPr="00C93E9D" w:rsidRDefault="00D86480" w:rsidP="00D833B3">
            <w:pPr>
              <w:pStyle w:val="113"/>
              <w:rPr>
                <w:spacing w:val="-8"/>
              </w:rPr>
            </w:pPr>
            <w:r w:rsidRPr="00C93E9D">
              <w:rPr>
                <w:kern w:val="0"/>
                <w:lang w:bidi="ar"/>
              </w:rPr>
              <w:t xml:space="preserve">8.24 </w:t>
            </w:r>
          </w:p>
        </w:tc>
        <w:tc>
          <w:tcPr>
            <w:tcW w:w="705" w:type="dxa"/>
            <w:tcBorders>
              <w:tl2br w:val="nil"/>
              <w:tr2bl w:val="nil"/>
            </w:tcBorders>
            <w:vAlign w:val="center"/>
          </w:tcPr>
          <w:p w14:paraId="78C340F8" w14:textId="77777777" w:rsidR="00D86480" w:rsidRPr="00C93E9D" w:rsidRDefault="00D86480" w:rsidP="00D833B3">
            <w:pPr>
              <w:pStyle w:val="113"/>
              <w:rPr>
                <w:spacing w:val="-8"/>
              </w:rPr>
            </w:pPr>
            <w:r w:rsidRPr="00C93E9D">
              <w:rPr>
                <w:kern w:val="0"/>
                <w:lang w:bidi="ar"/>
              </w:rPr>
              <w:t>20</w:t>
            </w:r>
          </w:p>
        </w:tc>
        <w:tc>
          <w:tcPr>
            <w:tcW w:w="1095" w:type="dxa"/>
            <w:tcBorders>
              <w:tl2br w:val="nil"/>
              <w:tr2bl w:val="nil"/>
            </w:tcBorders>
            <w:vAlign w:val="center"/>
          </w:tcPr>
          <w:p w14:paraId="75A05FF4" w14:textId="77777777" w:rsidR="00D86480" w:rsidRPr="00C93E9D" w:rsidRDefault="00D86480" w:rsidP="00D833B3">
            <w:pPr>
              <w:pStyle w:val="113"/>
              <w:rPr>
                <w:spacing w:val="-8"/>
              </w:rPr>
            </w:pPr>
            <w:r w:rsidRPr="00C93E9D">
              <w:rPr>
                <w:kern w:val="0"/>
                <w:lang w:bidi="ar"/>
              </w:rPr>
              <w:t xml:space="preserve">8.66 </w:t>
            </w:r>
          </w:p>
        </w:tc>
      </w:tr>
      <w:tr w:rsidR="00DC3AFA" w:rsidRPr="00C93E9D" w14:paraId="4D5FE408" w14:textId="77777777" w:rsidTr="00B77873">
        <w:trPr>
          <w:trHeight w:val="20"/>
          <w:jc w:val="center"/>
        </w:trPr>
        <w:tc>
          <w:tcPr>
            <w:tcW w:w="692" w:type="dxa"/>
            <w:vMerge w:val="restart"/>
            <w:tcBorders>
              <w:tl2br w:val="nil"/>
              <w:tr2bl w:val="nil"/>
            </w:tcBorders>
            <w:vAlign w:val="center"/>
          </w:tcPr>
          <w:p w14:paraId="7803E994" w14:textId="77777777" w:rsidR="00D86480" w:rsidRPr="00C93E9D" w:rsidRDefault="00D86480" w:rsidP="00D833B3">
            <w:pPr>
              <w:pStyle w:val="113"/>
            </w:pPr>
            <w:r w:rsidRPr="00C93E9D">
              <w:rPr>
                <w:spacing w:val="6"/>
                <w:position w:val="15"/>
              </w:rPr>
              <w:t>种子</w:t>
            </w:r>
          </w:p>
          <w:p w14:paraId="4924BCDD" w14:textId="77777777" w:rsidR="00D86480" w:rsidRPr="00C93E9D" w:rsidRDefault="00D86480" w:rsidP="00D833B3">
            <w:pPr>
              <w:pStyle w:val="113"/>
            </w:pPr>
            <w:r w:rsidRPr="00C93E9D">
              <w:rPr>
                <w:spacing w:val="6"/>
              </w:rPr>
              <w:t>植</w:t>
            </w:r>
            <w:r w:rsidRPr="00C93E9D">
              <w:rPr>
                <w:spacing w:val="5"/>
              </w:rPr>
              <w:t>物</w:t>
            </w:r>
          </w:p>
        </w:tc>
        <w:tc>
          <w:tcPr>
            <w:tcW w:w="1188" w:type="dxa"/>
            <w:tcBorders>
              <w:tl2br w:val="nil"/>
              <w:tr2bl w:val="nil"/>
            </w:tcBorders>
            <w:vAlign w:val="center"/>
          </w:tcPr>
          <w:p w14:paraId="216E4BEB" w14:textId="77777777" w:rsidR="00D86480" w:rsidRPr="00C93E9D" w:rsidRDefault="00D86480" w:rsidP="00D833B3">
            <w:pPr>
              <w:pStyle w:val="113"/>
            </w:pPr>
            <w:r w:rsidRPr="00C93E9D">
              <w:rPr>
                <w:spacing w:val="9"/>
              </w:rPr>
              <w:t>裸子</w:t>
            </w:r>
            <w:r w:rsidRPr="00C93E9D">
              <w:rPr>
                <w:spacing w:val="8"/>
              </w:rPr>
              <w:t>植物</w:t>
            </w:r>
          </w:p>
        </w:tc>
        <w:tc>
          <w:tcPr>
            <w:tcW w:w="741" w:type="dxa"/>
            <w:tcBorders>
              <w:tl2br w:val="nil"/>
              <w:tr2bl w:val="nil"/>
            </w:tcBorders>
            <w:vAlign w:val="center"/>
          </w:tcPr>
          <w:p w14:paraId="1F6343D9" w14:textId="77777777" w:rsidR="00D86480" w:rsidRPr="00C93E9D" w:rsidRDefault="00D86480" w:rsidP="00D833B3">
            <w:pPr>
              <w:pStyle w:val="113"/>
              <w:rPr>
                <w:spacing w:val="-8"/>
              </w:rPr>
            </w:pPr>
            <w:r w:rsidRPr="00C93E9D">
              <w:rPr>
                <w:kern w:val="0"/>
                <w:lang w:bidi="ar"/>
              </w:rPr>
              <w:t>3</w:t>
            </w:r>
          </w:p>
        </w:tc>
        <w:tc>
          <w:tcPr>
            <w:tcW w:w="1335" w:type="dxa"/>
            <w:tcBorders>
              <w:tl2br w:val="nil"/>
              <w:tr2bl w:val="nil"/>
            </w:tcBorders>
            <w:vAlign w:val="center"/>
          </w:tcPr>
          <w:p w14:paraId="3E2EAEA1" w14:textId="77777777" w:rsidR="00D86480" w:rsidRPr="00C93E9D" w:rsidRDefault="00D86480" w:rsidP="00D833B3">
            <w:pPr>
              <w:pStyle w:val="113"/>
              <w:rPr>
                <w:spacing w:val="-8"/>
              </w:rPr>
            </w:pPr>
            <w:r w:rsidRPr="00C93E9D">
              <w:rPr>
                <w:kern w:val="0"/>
                <w:lang w:bidi="ar"/>
              </w:rPr>
              <w:t xml:space="preserve">3.85 </w:t>
            </w:r>
          </w:p>
        </w:tc>
        <w:tc>
          <w:tcPr>
            <w:tcW w:w="738" w:type="dxa"/>
            <w:tcBorders>
              <w:tl2br w:val="nil"/>
              <w:tr2bl w:val="nil"/>
            </w:tcBorders>
            <w:vAlign w:val="center"/>
          </w:tcPr>
          <w:p w14:paraId="1FEE2551" w14:textId="77777777" w:rsidR="00D86480" w:rsidRPr="00C93E9D" w:rsidRDefault="00D86480" w:rsidP="00D833B3">
            <w:pPr>
              <w:pStyle w:val="113"/>
              <w:rPr>
                <w:spacing w:val="-8"/>
              </w:rPr>
            </w:pPr>
            <w:r w:rsidRPr="00C93E9D">
              <w:rPr>
                <w:kern w:val="0"/>
                <w:lang w:bidi="ar"/>
              </w:rPr>
              <w:t>4</w:t>
            </w:r>
          </w:p>
        </w:tc>
        <w:tc>
          <w:tcPr>
            <w:tcW w:w="1268" w:type="dxa"/>
            <w:tcBorders>
              <w:tl2br w:val="nil"/>
              <w:tr2bl w:val="nil"/>
            </w:tcBorders>
            <w:vAlign w:val="center"/>
          </w:tcPr>
          <w:p w14:paraId="0E1A4B34" w14:textId="77777777" w:rsidR="00D86480" w:rsidRPr="00C93E9D" w:rsidRDefault="00D86480" w:rsidP="00D833B3">
            <w:pPr>
              <w:pStyle w:val="113"/>
              <w:rPr>
                <w:spacing w:val="-8"/>
              </w:rPr>
            </w:pPr>
            <w:r w:rsidRPr="00C93E9D">
              <w:rPr>
                <w:kern w:val="0"/>
                <w:lang w:bidi="ar"/>
              </w:rPr>
              <w:t xml:space="preserve">2.35 </w:t>
            </w:r>
          </w:p>
        </w:tc>
        <w:tc>
          <w:tcPr>
            <w:tcW w:w="705" w:type="dxa"/>
            <w:tcBorders>
              <w:tl2br w:val="nil"/>
              <w:tr2bl w:val="nil"/>
            </w:tcBorders>
            <w:vAlign w:val="center"/>
          </w:tcPr>
          <w:p w14:paraId="21C3B4E7" w14:textId="77777777" w:rsidR="00D86480" w:rsidRPr="00C93E9D" w:rsidRDefault="00D86480" w:rsidP="00D833B3">
            <w:pPr>
              <w:pStyle w:val="113"/>
              <w:rPr>
                <w:spacing w:val="-8"/>
              </w:rPr>
            </w:pPr>
            <w:r w:rsidRPr="00C93E9D">
              <w:rPr>
                <w:kern w:val="0"/>
                <w:lang w:bidi="ar"/>
              </w:rPr>
              <w:t>4</w:t>
            </w:r>
          </w:p>
        </w:tc>
        <w:tc>
          <w:tcPr>
            <w:tcW w:w="1095" w:type="dxa"/>
            <w:tcBorders>
              <w:tl2br w:val="nil"/>
              <w:tr2bl w:val="nil"/>
            </w:tcBorders>
            <w:vAlign w:val="center"/>
          </w:tcPr>
          <w:p w14:paraId="6BFFBF6F" w14:textId="77777777" w:rsidR="00D86480" w:rsidRPr="00C93E9D" w:rsidRDefault="00D86480" w:rsidP="00D833B3">
            <w:pPr>
              <w:pStyle w:val="113"/>
              <w:rPr>
                <w:spacing w:val="-8"/>
              </w:rPr>
            </w:pPr>
            <w:r w:rsidRPr="00C93E9D">
              <w:rPr>
                <w:kern w:val="0"/>
                <w:lang w:bidi="ar"/>
              </w:rPr>
              <w:t xml:space="preserve">1.73 </w:t>
            </w:r>
          </w:p>
        </w:tc>
      </w:tr>
      <w:tr w:rsidR="00DC3AFA" w:rsidRPr="00C93E9D" w14:paraId="428A103A" w14:textId="77777777" w:rsidTr="00B77873">
        <w:trPr>
          <w:trHeight w:val="20"/>
          <w:jc w:val="center"/>
        </w:trPr>
        <w:tc>
          <w:tcPr>
            <w:tcW w:w="692" w:type="dxa"/>
            <w:vMerge/>
            <w:tcBorders>
              <w:tl2br w:val="nil"/>
              <w:tr2bl w:val="nil"/>
            </w:tcBorders>
            <w:vAlign w:val="center"/>
          </w:tcPr>
          <w:p w14:paraId="72BBF785" w14:textId="77777777" w:rsidR="00D86480" w:rsidRPr="00C93E9D" w:rsidRDefault="00D86480" w:rsidP="00D833B3">
            <w:pPr>
              <w:pStyle w:val="113"/>
            </w:pPr>
          </w:p>
        </w:tc>
        <w:tc>
          <w:tcPr>
            <w:tcW w:w="1188" w:type="dxa"/>
            <w:tcBorders>
              <w:tl2br w:val="nil"/>
              <w:tr2bl w:val="nil"/>
            </w:tcBorders>
            <w:vAlign w:val="center"/>
          </w:tcPr>
          <w:p w14:paraId="3013A9BF" w14:textId="77777777" w:rsidR="00D86480" w:rsidRPr="00C93E9D" w:rsidRDefault="00D86480" w:rsidP="00D833B3">
            <w:pPr>
              <w:pStyle w:val="113"/>
            </w:pPr>
            <w:r w:rsidRPr="00C93E9D">
              <w:rPr>
                <w:spacing w:val="9"/>
              </w:rPr>
              <w:t>被子</w:t>
            </w:r>
            <w:r w:rsidRPr="00C93E9D">
              <w:rPr>
                <w:spacing w:val="8"/>
              </w:rPr>
              <w:t>植物</w:t>
            </w:r>
          </w:p>
        </w:tc>
        <w:tc>
          <w:tcPr>
            <w:tcW w:w="741" w:type="dxa"/>
            <w:tcBorders>
              <w:tl2br w:val="nil"/>
              <w:tr2bl w:val="nil"/>
            </w:tcBorders>
            <w:vAlign w:val="center"/>
          </w:tcPr>
          <w:p w14:paraId="7D63C4BF" w14:textId="77777777" w:rsidR="00D86480" w:rsidRPr="00C93E9D" w:rsidRDefault="00D86480" w:rsidP="00D833B3">
            <w:pPr>
              <w:pStyle w:val="113"/>
              <w:rPr>
                <w:spacing w:val="-8"/>
              </w:rPr>
            </w:pPr>
            <w:r w:rsidRPr="00C93E9D">
              <w:rPr>
                <w:kern w:val="0"/>
                <w:lang w:bidi="ar"/>
              </w:rPr>
              <w:t>63</w:t>
            </w:r>
          </w:p>
        </w:tc>
        <w:tc>
          <w:tcPr>
            <w:tcW w:w="1335" w:type="dxa"/>
            <w:tcBorders>
              <w:tl2br w:val="nil"/>
              <w:tr2bl w:val="nil"/>
            </w:tcBorders>
            <w:vAlign w:val="center"/>
          </w:tcPr>
          <w:p w14:paraId="777FD4B6" w14:textId="77777777" w:rsidR="00D86480" w:rsidRPr="00C93E9D" w:rsidRDefault="00D86480" w:rsidP="00D833B3">
            <w:pPr>
              <w:pStyle w:val="113"/>
              <w:rPr>
                <w:spacing w:val="-8"/>
              </w:rPr>
            </w:pPr>
            <w:r w:rsidRPr="00C93E9D">
              <w:rPr>
                <w:kern w:val="0"/>
                <w:lang w:bidi="ar"/>
              </w:rPr>
              <w:t xml:space="preserve">80.77 </w:t>
            </w:r>
          </w:p>
        </w:tc>
        <w:tc>
          <w:tcPr>
            <w:tcW w:w="738" w:type="dxa"/>
            <w:tcBorders>
              <w:tl2br w:val="nil"/>
              <w:tr2bl w:val="nil"/>
            </w:tcBorders>
            <w:vAlign w:val="center"/>
          </w:tcPr>
          <w:p w14:paraId="7E1037BC" w14:textId="77777777" w:rsidR="00D86480" w:rsidRPr="00C93E9D" w:rsidRDefault="00D86480" w:rsidP="00D833B3">
            <w:pPr>
              <w:pStyle w:val="113"/>
              <w:rPr>
                <w:spacing w:val="-8"/>
              </w:rPr>
            </w:pPr>
            <w:r w:rsidRPr="00C93E9D">
              <w:rPr>
                <w:kern w:val="0"/>
                <w:lang w:bidi="ar"/>
              </w:rPr>
              <w:t>152</w:t>
            </w:r>
          </w:p>
        </w:tc>
        <w:tc>
          <w:tcPr>
            <w:tcW w:w="1268" w:type="dxa"/>
            <w:tcBorders>
              <w:tl2br w:val="nil"/>
              <w:tr2bl w:val="nil"/>
            </w:tcBorders>
            <w:vAlign w:val="center"/>
          </w:tcPr>
          <w:p w14:paraId="4F371D9C" w14:textId="77777777" w:rsidR="00D86480" w:rsidRPr="00C93E9D" w:rsidRDefault="00D86480" w:rsidP="00D833B3">
            <w:pPr>
              <w:pStyle w:val="113"/>
              <w:rPr>
                <w:spacing w:val="-8"/>
              </w:rPr>
            </w:pPr>
            <w:r w:rsidRPr="00C93E9D">
              <w:rPr>
                <w:kern w:val="0"/>
                <w:lang w:bidi="ar"/>
              </w:rPr>
              <w:t xml:space="preserve">89.41 </w:t>
            </w:r>
          </w:p>
        </w:tc>
        <w:tc>
          <w:tcPr>
            <w:tcW w:w="705" w:type="dxa"/>
            <w:tcBorders>
              <w:tl2br w:val="nil"/>
              <w:tr2bl w:val="nil"/>
            </w:tcBorders>
            <w:vAlign w:val="center"/>
          </w:tcPr>
          <w:p w14:paraId="1077BC52" w14:textId="77777777" w:rsidR="00D86480" w:rsidRPr="00C93E9D" w:rsidRDefault="00D86480" w:rsidP="00D833B3">
            <w:pPr>
              <w:pStyle w:val="113"/>
              <w:rPr>
                <w:spacing w:val="-8"/>
              </w:rPr>
            </w:pPr>
            <w:r w:rsidRPr="00C93E9D">
              <w:rPr>
                <w:kern w:val="0"/>
                <w:lang w:bidi="ar"/>
              </w:rPr>
              <w:t>207</w:t>
            </w:r>
          </w:p>
        </w:tc>
        <w:tc>
          <w:tcPr>
            <w:tcW w:w="1095" w:type="dxa"/>
            <w:tcBorders>
              <w:tl2br w:val="nil"/>
              <w:tr2bl w:val="nil"/>
            </w:tcBorders>
            <w:vAlign w:val="center"/>
          </w:tcPr>
          <w:p w14:paraId="5C8056AD" w14:textId="77777777" w:rsidR="00D86480" w:rsidRPr="00C93E9D" w:rsidRDefault="00D86480" w:rsidP="00D833B3">
            <w:pPr>
              <w:pStyle w:val="113"/>
              <w:rPr>
                <w:spacing w:val="-8"/>
              </w:rPr>
            </w:pPr>
            <w:r w:rsidRPr="00C93E9D">
              <w:rPr>
                <w:kern w:val="0"/>
                <w:lang w:bidi="ar"/>
              </w:rPr>
              <w:t xml:space="preserve">89.61 </w:t>
            </w:r>
          </w:p>
        </w:tc>
      </w:tr>
      <w:tr w:rsidR="00DC3AFA" w:rsidRPr="00C93E9D" w14:paraId="18141FD4" w14:textId="77777777" w:rsidTr="00B77873">
        <w:trPr>
          <w:trHeight w:val="20"/>
          <w:jc w:val="center"/>
        </w:trPr>
        <w:tc>
          <w:tcPr>
            <w:tcW w:w="692" w:type="dxa"/>
            <w:tcBorders>
              <w:tl2br w:val="nil"/>
              <w:tr2bl w:val="nil"/>
            </w:tcBorders>
            <w:vAlign w:val="center"/>
          </w:tcPr>
          <w:p w14:paraId="459D51B1" w14:textId="77777777" w:rsidR="00D86480" w:rsidRPr="00C93E9D" w:rsidRDefault="00D86480" w:rsidP="00D833B3">
            <w:pPr>
              <w:pStyle w:val="113"/>
            </w:pPr>
          </w:p>
        </w:tc>
        <w:tc>
          <w:tcPr>
            <w:tcW w:w="1188" w:type="dxa"/>
            <w:tcBorders>
              <w:tl2br w:val="nil"/>
              <w:tr2bl w:val="nil"/>
            </w:tcBorders>
            <w:vAlign w:val="center"/>
          </w:tcPr>
          <w:p w14:paraId="3F53DE39" w14:textId="77777777" w:rsidR="00D86480" w:rsidRPr="00C93E9D" w:rsidRDefault="00D86480" w:rsidP="00D833B3">
            <w:pPr>
              <w:pStyle w:val="113"/>
            </w:pPr>
            <w:r w:rsidRPr="00C93E9D">
              <w:rPr>
                <w:spacing w:val="6"/>
              </w:rPr>
              <w:t>合</w:t>
            </w:r>
            <w:r w:rsidRPr="00C93E9D">
              <w:rPr>
                <w:spacing w:val="5"/>
              </w:rPr>
              <w:t>计</w:t>
            </w:r>
          </w:p>
        </w:tc>
        <w:tc>
          <w:tcPr>
            <w:tcW w:w="741" w:type="dxa"/>
            <w:tcBorders>
              <w:tl2br w:val="nil"/>
              <w:tr2bl w:val="nil"/>
            </w:tcBorders>
            <w:vAlign w:val="center"/>
          </w:tcPr>
          <w:p w14:paraId="0F811244" w14:textId="77777777" w:rsidR="00D86480" w:rsidRPr="00C93E9D" w:rsidRDefault="00D86480" w:rsidP="00D833B3">
            <w:pPr>
              <w:pStyle w:val="113"/>
              <w:rPr>
                <w:spacing w:val="-8"/>
              </w:rPr>
            </w:pPr>
            <w:r w:rsidRPr="00C93E9D">
              <w:rPr>
                <w:kern w:val="0"/>
                <w:lang w:bidi="ar"/>
              </w:rPr>
              <w:t>78</w:t>
            </w:r>
          </w:p>
        </w:tc>
        <w:tc>
          <w:tcPr>
            <w:tcW w:w="1335" w:type="dxa"/>
            <w:tcBorders>
              <w:tl2br w:val="nil"/>
              <w:tr2bl w:val="nil"/>
            </w:tcBorders>
            <w:vAlign w:val="center"/>
          </w:tcPr>
          <w:p w14:paraId="65A68135" w14:textId="77777777" w:rsidR="00D86480" w:rsidRPr="00C93E9D" w:rsidRDefault="00D86480" w:rsidP="00D833B3">
            <w:pPr>
              <w:pStyle w:val="113"/>
              <w:rPr>
                <w:spacing w:val="-8"/>
              </w:rPr>
            </w:pPr>
            <w:r w:rsidRPr="00C93E9D">
              <w:rPr>
                <w:kern w:val="0"/>
                <w:lang w:bidi="ar"/>
              </w:rPr>
              <w:t xml:space="preserve">100.00 </w:t>
            </w:r>
          </w:p>
        </w:tc>
        <w:tc>
          <w:tcPr>
            <w:tcW w:w="738" w:type="dxa"/>
            <w:tcBorders>
              <w:tl2br w:val="nil"/>
              <w:tr2bl w:val="nil"/>
            </w:tcBorders>
            <w:vAlign w:val="center"/>
          </w:tcPr>
          <w:p w14:paraId="3FB7CB89" w14:textId="77777777" w:rsidR="00D86480" w:rsidRPr="00C93E9D" w:rsidRDefault="00D86480" w:rsidP="00D833B3">
            <w:pPr>
              <w:pStyle w:val="113"/>
              <w:rPr>
                <w:spacing w:val="-8"/>
              </w:rPr>
            </w:pPr>
            <w:r w:rsidRPr="00C93E9D">
              <w:rPr>
                <w:kern w:val="0"/>
                <w:lang w:bidi="ar"/>
              </w:rPr>
              <w:t>170</w:t>
            </w:r>
          </w:p>
        </w:tc>
        <w:tc>
          <w:tcPr>
            <w:tcW w:w="1268" w:type="dxa"/>
            <w:tcBorders>
              <w:tl2br w:val="nil"/>
              <w:tr2bl w:val="nil"/>
            </w:tcBorders>
            <w:vAlign w:val="center"/>
          </w:tcPr>
          <w:p w14:paraId="09081539" w14:textId="77777777" w:rsidR="00D86480" w:rsidRPr="00C93E9D" w:rsidRDefault="00D86480" w:rsidP="00D833B3">
            <w:pPr>
              <w:pStyle w:val="113"/>
              <w:rPr>
                <w:spacing w:val="-8"/>
              </w:rPr>
            </w:pPr>
            <w:r w:rsidRPr="00C93E9D">
              <w:rPr>
                <w:kern w:val="0"/>
                <w:lang w:bidi="ar"/>
              </w:rPr>
              <w:t xml:space="preserve">100.00 </w:t>
            </w:r>
          </w:p>
        </w:tc>
        <w:tc>
          <w:tcPr>
            <w:tcW w:w="705" w:type="dxa"/>
            <w:tcBorders>
              <w:tl2br w:val="nil"/>
              <w:tr2bl w:val="nil"/>
            </w:tcBorders>
            <w:vAlign w:val="center"/>
          </w:tcPr>
          <w:p w14:paraId="1622E601" w14:textId="77777777" w:rsidR="00D86480" w:rsidRPr="00C93E9D" w:rsidRDefault="00D86480" w:rsidP="00D833B3">
            <w:pPr>
              <w:pStyle w:val="113"/>
              <w:rPr>
                <w:spacing w:val="-8"/>
              </w:rPr>
            </w:pPr>
            <w:r w:rsidRPr="00C93E9D">
              <w:rPr>
                <w:kern w:val="0"/>
                <w:lang w:bidi="ar"/>
              </w:rPr>
              <w:t>231</w:t>
            </w:r>
          </w:p>
        </w:tc>
        <w:tc>
          <w:tcPr>
            <w:tcW w:w="1095" w:type="dxa"/>
            <w:tcBorders>
              <w:tl2br w:val="nil"/>
              <w:tr2bl w:val="nil"/>
            </w:tcBorders>
            <w:vAlign w:val="center"/>
          </w:tcPr>
          <w:p w14:paraId="53DE73FA" w14:textId="77777777" w:rsidR="00D86480" w:rsidRPr="00C93E9D" w:rsidRDefault="00D86480" w:rsidP="00D833B3">
            <w:pPr>
              <w:pStyle w:val="113"/>
              <w:rPr>
                <w:spacing w:val="-8"/>
              </w:rPr>
            </w:pPr>
            <w:r w:rsidRPr="00C93E9D">
              <w:rPr>
                <w:kern w:val="0"/>
                <w:lang w:bidi="ar"/>
              </w:rPr>
              <w:t xml:space="preserve">100.00 </w:t>
            </w:r>
          </w:p>
        </w:tc>
      </w:tr>
    </w:tbl>
    <w:p w14:paraId="1621193C" w14:textId="1E59D297" w:rsidR="00F96F41" w:rsidRPr="00C93E9D" w:rsidRDefault="00D86480" w:rsidP="002C4161">
      <w:pPr>
        <w:spacing w:beforeLines="50" w:before="120"/>
        <w:ind w:firstLine="510"/>
        <w:rPr>
          <w:rFonts w:cs="Times New Roman"/>
          <w:color w:val="000000" w:themeColor="text1"/>
          <w:spacing w:val="-5"/>
          <w:sz w:val="27"/>
          <w:szCs w:val="27"/>
        </w:rPr>
      </w:pPr>
      <w:r w:rsidRPr="00C93E9D">
        <w:rPr>
          <w:rFonts w:cs="Times New Roman" w:hint="eastAsia"/>
          <w:color w:val="000000" w:themeColor="text1"/>
          <w:spacing w:val="15"/>
          <w:szCs w:val="24"/>
        </w:rPr>
        <w:t>评价范围</w:t>
      </w:r>
      <w:r w:rsidRPr="00C93E9D">
        <w:rPr>
          <w:rFonts w:cs="Times New Roman"/>
          <w:color w:val="000000" w:themeColor="text1"/>
          <w:szCs w:val="24"/>
        </w:rPr>
        <w:t>维管</w:t>
      </w:r>
      <w:r w:rsidRPr="00C93E9D">
        <w:rPr>
          <w:rFonts w:cs="Times New Roman"/>
          <w:color w:val="000000" w:themeColor="text1"/>
          <w:spacing w:val="15"/>
          <w:szCs w:val="24"/>
        </w:rPr>
        <w:t>植物</w:t>
      </w:r>
      <w:r w:rsidRPr="00C93E9D">
        <w:rPr>
          <w:rFonts w:cs="Times New Roman"/>
          <w:color w:val="000000" w:themeColor="text1"/>
          <w:szCs w:val="24"/>
        </w:rPr>
        <w:t>组成以被子植物为优势，分别占</w:t>
      </w:r>
      <w:proofErr w:type="gramStart"/>
      <w:r w:rsidRPr="00C93E9D">
        <w:rPr>
          <w:rFonts w:cs="Times New Roman"/>
          <w:color w:val="000000" w:themeColor="text1"/>
          <w:szCs w:val="24"/>
        </w:rPr>
        <w:t>评价区</w:t>
      </w:r>
      <w:proofErr w:type="gramEnd"/>
      <w:r w:rsidRPr="00C93E9D">
        <w:rPr>
          <w:rFonts w:cs="Times New Roman"/>
          <w:color w:val="000000" w:themeColor="text1"/>
          <w:szCs w:val="24"/>
        </w:rPr>
        <w:t>维管植物科属种总数的</w:t>
      </w:r>
      <w:r w:rsidRPr="00C93E9D">
        <w:rPr>
          <w:rFonts w:cs="Times New Roman" w:hint="eastAsia"/>
          <w:color w:val="000000" w:themeColor="text1"/>
          <w:szCs w:val="24"/>
        </w:rPr>
        <w:t>80.77</w:t>
      </w:r>
      <w:r w:rsidRPr="00C93E9D">
        <w:rPr>
          <w:rFonts w:cs="Times New Roman"/>
          <w:color w:val="000000" w:themeColor="text1"/>
          <w:szCs w:val="24"/>
        </w:rPr>
        <w:t>%</w:t>
      </w:r>
      <w:r w:rsidRPr="00C93E9D">
        <w:rPr>
          <w:rFonts w:cs="Times New Roman"/>
          <w:color w:val="000000" w:themeColor="text1"/>
          <w:szCs w:val="24"/>
        </w:rPr>
        <w:t>、</w:t>
      </w:r>
      <w:r w:rsidRPr="00C93E9D">
        <w:rPr>
          <w:rFonts w:cs="Times New Roman" w:hint="eastAsia"/>
          <w:color w:val="000000" w:themeColor="text1"/>
          <w:szCs w:val="24"/>
        </w:rPr>
        <w:t>89.41</w:t>
      </w:r>
      <w:r w:rsidRPr="00C93E9D">
        <w:rPr>
          <w:rFonts w:cs="Times New Roman"/>
          <w:color w:val="000000" w:themeColor="text1"/>
          <w:szCs w:val="24"/>
        </w:rPr>
        <w:t>%</w:t>
      </w:r>
      <w:r w:rsidRPr="00C93E9D">
        <w:rPr>
          <w:rFonts w:cs="Times New Roman"/>
          <w:color w:val="000000" w:themeColor="text1"/>
          <w:szCs w:val="24"/>
        </w:rPr>
        <w:t>和</w:t>
      </w:r>
      <w:r w:rsidRPr="00C93E9D">
        <w:rPr>
          <w:rFonts w:cs="Times New Roman" w:hint="eastAsia"/>
          <w:color w:val="000000" w:themeColor="text1"/>
          <w:szCs w:val="24"/>
        </w:rPr>
        <w:t>89.61</w:t>
      </w:r>
      <w:r w:rsidRPr="00C93E9D">
        <w:rPr>
          <w:rFonts w:cs="Times New Roman"/>
          <w:color w:val="000000" w:themeColor="text1"/>
          <w:szCs w:val="24"/>
        </w:rPr>
        <w:t>%</w:t>
      </w:r>
      <w:r w:rsidRPr="00C93E9D">
        <w:rPr>
          <w:rFonts w:cs="Times New Roman"/>
          <w:color w:val="000000" w:themeColor="text1"/>
          <w:szCs w:val="24"/>
        </w:rPr>
        <w:t>。常见的优势物种有马尾松</w:t>
      </w:r>
      <w:r w:rsidRPr="00C93E9D">
        <w:rPr>
          <w:rFonts w:eastAsia="Times New Roman" w:cs="Times New Roman"/>
          <w:i/>
          <w:iCs/>
          <w:color w:val="000000" w:themeColor="text1"/>
          <w:szCs w:val="24"/>
        </w:rPr>
        <w:t>P.massoniana</w:t>
      </w:r>
      <w:r w:rsidRPr="00C93E9D">
        <w:rPr>
          <w:rFonts w:cs="Times New Roman"/>
          <w:color w:val="000000" w:themeColor="text1"/>
          <w:szCs w:val="24"/>
        </w:rPr>
        <w:t>、杉木</w:t>
      </w:r>
      <w:r w:rsidRPr="00C93E9D">
        <w:rPr>
          <w:rFonts w:cs="Times New Roman"/>
          <w:color w:val="000000" w:themeColor="text1"/>
        </w:rPr>
        <w:t xml:space="preserve">Cunninghamia </w:t>
      </w:r>
      <w:r w:rsidRPr="00C93E9D">
        <w:rPr>
          <w:rFonts w:eastAsia="Times New Roman" w:cs="Times New Roman"/>
          <w:i/>
          <w:iCs/>
          <w:color w:val="000000" w:themeColor="text1"/>
          <w:szCs w:val="24"/>
        </w:rPr>
        <w:t>lanceolata</w:t>
      </w:r>
      <w:r w:rsidRPr="00C93E9D">
        <w:rPr>
          <w:rFonts w:eastAsia="Times New Roman" w:cs="Times New Roman"/>
          <w:color w:val="000000" w:themeColor="text1"/>
          <w:szCs w:val="24"/>
        </w:rPr>
        <w:t xml:space="preserve"> </w:t>
      </w:r>
      <w:r w:rsidR="008B16BB" w:rsidRPr="00C93E9D">
        <w:rPr>
          <w:rFonts w:cs="Times New Roman"/>
          <w:i/>
          <w:iCs/>
          <w:color w:val="000000" w:themeColor="text1"/>
          <w:spacing w:val="-2"/>
          <w:sz w:val="25"/>
          <w:szCs w:val="25"/>
        </w:rPr>
        <w:t>（</w:t>
      </w:r>
      <w:r w:rsidRPr="00C93E9D">
        <w:rPr>
          <w:rFonts w:eastAsia="Times New Roman" w:cs="Times New Roman"/>
          <w:i/>
          <w:iCs/>
          <w:color w:val="000000" w:themeColor="text1"/>
          <w:spacing w:val="-2"/>
          <w:szCs w:val="24"/>
        </w:rPr>
        <w:t>Lamb.</w:t>
      </w:r>
      <w:r w:rsidR="008B16BB" w:rsidRPr="00C93E9D">
        <w:rPr>
          <w:rFonts w:cs="Times New Roman"/>
          <w:i/>
          <w:iCs/>
          <w:color w:val="000000" w:themeColor="text1"/>
          <w:spacing w:val="-2"/>
          <w:sz w:val="25"/>
          <w:szCs w:val="25"/>
        </w:rPr>
        <w:t>）</w:t>
      </w:r>
      <w:r w:rsidRPr="00C93E9D">
        <w:rPr>
          <w:rFonts w:eastAsia="Times New Roman" w:cs="Times New Roman"/>
          <w:i/>
          <w:iCs/>
          <w:color w:val="000000" w:themeColor="text1"/>
          <w:spacing w:val="-2"/>
          <w:szCs w:val="24"/>
        </w:rPr>
        <w:t>Hook.</w:t>
      </w:r>
      <w:r w:rsidRPr="00C93E9D">
        <w:rPr>
          <w:rFonts w:cs="Times New Roman"/>
          <w:color w:val="000000" w:themeColor="text1"/>
          <w:spacing w:val="-2"/>
          <w:szCs w:val="24"/>
        </w:rPr>
        <w:t>、</w:t>
      </w:r>
      <w:r w:rsidRPr="00C93E9D">
        <w:rPr>
          <w:rFonts w:cs="Times New Roman"/>
          <w:color w:val="000000" w:themeColor="text1"/>
          <w:szCs w:val="24"/>
        </w:rPr>
        <w:t>柏木</w:t>
      </w:r>
      <w:r w:rsidRPr="00C93E9D">
        <w:rPr>
          <w:rFonts w:eastAsia="Times New Roman" w:cs="Times New Roman"/>
          <w:i/>
          <w:iCs/>
          <w:color w:val="000000" w:themeColor="text1"/>
          <w:spacing w:val="-2"/>
          <w:szCs w:val="24"/>
        </w:rPr>
        <w:t>Cupressu</w:t>
      </w:r>
      <w:r w:rsidRPr="00C93E9D">
        <w:rPr>
          <w:rFonts w:eastAsia="Times New Roman" w:cs="Times New Roman"/>
          <w:i/>
          <w:iCs/>
          <w:color w:val="000000" w:themeColor="text1"/>
          <w:spacing w:val="-1"/>
          <w:szCs w:val="24"/>
        </w:rPr>
        <w:t>s</w:t>
      </w:r>
      <w:r w:rsidRPr="00C93E9D">
        <w:rPr>
          <w:rFonts w:eastAsia="Times New Roman" w:cs="Times New Roman"/>
          <w:color w:val="000000" w:themeColor="text1"/>
          <w:spacing w:val="-2"/>
          <w:szCs w:val="24"/>
        </w:rPr>
        <w:t xml:space="preserve"> </w:t>
      </w:r>
      <w:r w:rsidRPr="00C93E9D">
        <w:rPr>
          <w:rFonts w:eastAsia="Times New Roman" w:cs="Times New Roman"/>
          <w:i/>
          <w:iCs/>
          <w:color w:val="000000" w:themeColor="text1"/>
          <w:spacing w:val="-1"/>
          <w:szCs w:val="24"/>
        </w:rPr>
        <w:t>funebris</w:t>
      </w:r>
      <w:r w:rsidRPr="00C93E9D">
        <w:rPr>
          <w:rFonts w:eastAsia="Times New Roman" w:cs="Times New Roman"/>
          <w:color w:val="000000" w:themeColor="text1"/>
          <w:spacing w:val="-2"/>
          <w:szCs w:val="24"/>
        </w:rPr>
        <w:t xml:space="preserve"> </w:t>
      </w:r>
      <w:r w:rsidRPr="00C93E9D">
        <w:rPr>
          <w:rFonts w:eastAsia="Times New Roman" w:cs="Times New Roman"/>
          <w:i/>
          <w:iCs/>
          <w:color w:val="000000" w:themeColor="text1"/>
          <w:spacing w:val="-1"/>
          <w:szCs w:val="24"/>
        </w:rPr>
        <w:t>Endl</w:t>
      </w:r>
      <w:r w:rsidRPr="00C93E9D">
        <w:rPr>
          <w:rFonts w:eastAsia="Times New Roman" w:cs="Times New Roman"/>
          <w:i/>
          <w:iCs/>
          <w:color w:val="000000" w:themeColor="text1"/>
          <w:spacing w:val="-2"/>
          <w:szCs w:val="24"/>
        </w:rPr>
        <w:t>.</w:t>
      </w:r>
      <w:r w:rsidRPr="00C93E9D">
        <w:rPr>
          <w:rFonts w:cs="Times New Roman"/>
          <w:i/>
          <w:iCs/>
          <w:color w:val="000000" w:themeColor="text1"/>
          <w:spacing w:val="-2"/>
          <w:sz w:val="25"/>
          <w:szCs w:val="25"/>
        </w:rPr>
        <w:t>、</w:t>
      </w:r>
      <w:r w:rsidRPr="00C93E9D">
        <w:rPr>
          <w:rFonts w:cs="Times New Roman"/>
          <w:color w:val="000000" w:themeColor="text1"/>
          <w:spacing w:val="-5"/>
          <w:szCs w:val="24"/>
        </w:rPr>
        <w:t>蔷薇</w:t>
      </w:r>
      <w:r w:rsidRPr="00C93E9D">
        <w:rPr>
          <w:rFonts w:eastAsia="Times New Roman" w:cs="Times New Roman"/>
          <w:i/>
          <w:iCs/>
          <w:color w:val="000000" w:themeColor="text1"/>
          <w:spacing w:val="-5"/>
          <w:szCs w:val="24"/>
        </w:rPr>
        <w:t>Rosa</w:t>
      </w:r>
      <w:r w:rsidRPr="00C93E9D">
        <w:rPr>
          <w:rFonts w:eastAsia="Times New Roman" w:cs="Times New Roman"/>
          <w:color w:val="000000" w:themeColor="text1"/>
          <w:spacing w:val="-5"/>
          <w:szCs w:val="24"/>
        </w:rPr>
        <w:t xml:space="preserve"> </w:t>
      </w:r>
      <w:r w:rsidRPr="00C93E9D">
        <w:rPr>
          <w:rFonts w:eastAsia="Times New Roman" w:cs="Times New Roman"/>
          <w:i/>
          <w:iCs/>
          <w:color w:val="000000" w:themeColor="text1"/>
          <w:spacing w:val="-5"/>
          <w:szCs w:val="24"/>
        </w:rPr>
        <w:t>sp.</w:t>
      </w:r>
      <w:r w:rsidRPr="00C93E9D">
        <w:rPr>
          <w:rFonts w:cs="Times New Roman"/>
          <w:color w:val="000000" w:themeColor="text1"/>
          <w:spacing w:val="-5"/>
          <w:szCs w:val="24"/>
        </w:rPr>
        <w:t>、</w:t>
      </w:r>
      <w:r w:rsidRPr="00C93E9D">
        <w:rPr>
          <w:rFonts w:cs="Times New Roman"/>
          <w:color w:val="000000" w:themeColor="text1"/>
          <w:szCs w:val="24"/>
        </w:rPr>
        <w:t>白茅</w:t>
      </w:r>
      <w:r w:rsidRPr="00C93E9D">
        <w:rPr>
          <w:rFonts w:eastAsia="Times New Roman" w:cs="Times New Roman"/>
          <w:i/>
          <w:iCs/>
          <w:color w:val="000000" w:themeColor="text1"/>
          <w:spacing w:val="-5"/>
          <w:szCs w:val="24"/>
        </w:rPr>
        <w:t>mperata</w:t>
      </w:r>
      <w:r w:rsidRPr="00C93E9D">
        <w:rPr>
          <w:rFonts w:eastAsia="Times New Roman" w:cs="Times New Roman"/>
          <w:color w:val="000000" w:themeColor="text1"/>
          <w:spacing w:val="-5"/>
          <w:szCs w:val="24"/>
        </w:rPr>
        <w:t xml:space="preserve"> </w:t>
      </w:r>
      <w:r w:rsidRPr="00C93E9D">
        <w:rPr>
          <w:rFonts w:eastAsia="Times New Roman" w:cs="Times New Roman"/>
          <w:i/>
          <w:iCs/>
          <w:color w:val="000000" w:themeColor="text1"/>
          <w:spacing w:val="-5"/>
          <w:szCs w:val="24"/>
        </w:rPr>
        <w:t>cylindri</w:t>
      </w:r>
      <w:r w:rsidRPr="00C93E9D">
        <w:rPr>
          <w:rFonts w:eastAsia="Times New Roman" w:cs="Times New Roman"/>
          <w:i/>
          <w:iCs/>
          <w:color w:val="000000" w:themeColor="text1"/>
          <w:spacing w:val="-4"/>
          <w:szCs w:val="24"/>
        </w:rPr>
        <w:t>c</w:t>
      </w:r>
      <w:r w:rsidRPr="00C93E9D">
        <w:rPr>
          <w:rFonts w:cs="Times New Roman"/>
          <w:color w:val="000000" w:themeColor="text1"/>
          <w:spacing w:val="-5"/>
          <w:szCs w:val="24"/>
        </w:rPr>
        <w:t>等</w:t>
      </w:r>
      <w:r w:rsidR="00F96F41" w:rsidRPr="00C93E9D">
        <w:rPr>
          <w:rFonts w:cs="Times New Roman"/>
          <w:color w:val="000000" w:themeColor="text1"/>
          <w:spacing w:val="-5"/>
          <w:sz w:val="27"/>
          <w:szCs w:val="27"/>
        </w:rPr>
        <w:t>。</w:t>
      </w:r>
    </w:p>
    <w:p w14:paraId="0ED1D26A" w14:textId="77777777" w:rsidR="00F96F41" w:rsidRPr="00C93E9D" w:rsidRDefault="00F96F41" w:rsidP="002C4161">
      <w:pPr>
        <w:pStyle w:val="41"/>
        <w:ind w:firstLine="482"/>
        <w:rPr>
          <w:b/>
          <w:bCs/>
          <w:color w:val="000000" w:themeColor="text1"/>
          <w:szCs w:val="24"/>
        </w:rPr>
      </w:pPr>
      <w:r w:rsidRPr="00C93E9D">
        <w:rPr>
          <w:b/>
          <w:bCs/>
          <w:color w:val="000000" w:themeColor="text1"/>
          <w:szCs w:val="24"/>
        </w:rPr>
        <w:t>（</w:t>
      </w:r>
      <w:r w:rsidRPr="00C93E9D">
        <w:rPr>
          <w:b/>
          <w:bCs/>
          <w:color w:val="000000" w:themeColor="text1"/>
          <w:szCs w:val="24"/>
        </w:rPr>
        <w:t>3</w:t>
      </w:r>
      <w:r w:rsidRPr="00C93E9D">
        <w:rPr>
          <w:b/>
          <w:bCs/>
          <w:color w:val="000000" w:themeColor="text1"/>
          <w:szCs w:val="24"/>
        </w:rPr>
        <w:t>）</w:t>
      </w:r>
      <w:proofErr w:type="gramStart"/>
      <w:r w:rsidRPr="00C93E9D">
        <w:rPr>
          <w:b/>
          <w:bCs/>
          <w:color w:val="000000" w:themeColor="text1"/>
          <w:szCs w:val="24"/>
        </w:rPr>
        <w:t>种子植物按属分类</w:t>
      </w:r>
      <w:proofErr w:type="gramEnd"/>
    </w:p>
    <w:p w14:paraId="2281E827" w14:textId="0FE891AE" w:rsidR="00F96F41" w:rsidRPr="00C93E9D" w:rsidRDefault="00D86480" w:rsidP="002C4161">
      <w:pPr>
        <w:ind w:firstLine="480"/>
        <w:rPr>
          <w:rFonts w:cs="Times New Roman"/>
          <w:color w:val="000000" w:themeColor="text1"/>
          <w:spacing w:val="15"/>
          <w:szCs w:val="24"/>
        </w:rPr>
      </w:pPr>
      <w:r w:rsidRPr="00C93E9D">
        <w:rPr>
          <w:rFonts w:cs="Times New Roman"/>
          <w:color w:val="000000" w:themeColor="text1"/>
        </w:rPr>
        <w:t>根据吴征镒对中国种子植物属的分布区类型划分方案，对</w:t>
      </w:r>
      <w:r w:rsidRPr="00C93E9D">
        <w:rPr>
          <w:rFonts w:cs="Times New Roman" w:hint="eastAsia"/>
          <w:color w:val="000000" w:themeColor="text1"/>
        </w:rPr>
        <w:t>评价范围</w:t>
      </w:r>
      <w:r w:rsidRPr="00C93E9D">
        <w:rPr>
          <w:rFonts w:cs="Times New Roman"/>
          <w:color w:val="000000" w:themeColor="text1"/>
        </w:rPr>
        <w:t>种子植物属进行归类统计，见</w:t>
      </w:r>
      <w:r w:rsidR="008D0C76" w:rsidRPr="00C93E9D">
        <w:rPr>
          <w:rFonts w:cs="Times New Roman"/>
          <w:color w:val="000000" w:themeColor="text1"/>
        </w:rPr>
        <w:fldChar w:fldCharType="begin"/>
      </w:r>
      <w:r w:rsidR="008D0C76" w:rsidRPr="00C93E9D">
        <w:rPr>
          <w:rFonts w:cs="Times New Roman"/>
          <w:color w:val="000000" w:themeColor="text1"/>
        </w:rPr>
        <w:instrText xml:space="preserve"> REF _Ref145531461 \h </w:instrText>
      </w:r>
      <w:r w:rsidR="008D0C76" w:rsidRPr="00C93E9D">
        <w:rPr>
          <w:rFonts w:cs="Times New Roman"/>
          <w:color w:val="000000" w:themeColor="text1"/>
        </w:rPr>
      </w:r>
      <w:r w:rsidR="00C93E9D">
        <w:rPr>
          <w:rFonts w:cs="Times New Roman"/>
          <w:color w:val="000000" w:themeColor="text1"/>
        </w:rPr>
        <w:instrText xml:space="preserve"> \* MERGEFORMAT </w:instrText>
      </w:r>
      <w:r w:rsidR="008D0C76" w:rsidRPr="00C93E9D">
        <w:rPr>
          <w:rFonts w:cs="Times New Roman"/>
          <w:color w:val="000000" w:themeColor="text1"/>
        </w:rPr>
        <w:fldChar w:fldCharType="separate"/>
      </w:r>
      <w:r w:rsidR="00180B8C" w:rsidRPr="00C93E9D">
        <w:rPr>
          <w:rFonts w:hint="eastAsia"/>
        </w:rPr>
        <w:t>表</w:t>
      </w:r>
      <w:r w:rsidR="00180B8C" w:rsidRPr="00C93E9D">
        <w:rPr>
          <w:rFonts w:hint="eastAsia"/>
        </w:rPr>
        <w:t xml:space="preserve"> </w:t>
      </w:r>
      <w:r w:rsidR="00180B8C" w:rsidRPr="00C93E9D">
        <w:rPr>
          <w:noProof/>
        </w:rPr>
        <w:t>4.3</w:t>
      </w:r>
      <w:r w:rsidR="00180B8C" w:rsidRPr="00C93E9D">
        <w:noBreakHyphen/>
      </w:r>
      <w:r w:rsidR="00180B8C" w:rsidRPr="00C93E9D">
        <w:rPr>
          <w:noProof/>
        </w:rPr>
        <w:t>9</w:t>
      </w:r>
      <w:r w:rsidR="008D0C76" w:rsidRPr="00C93E9D">
        <w:rPr>
          <w:rFonts w:cs="Times New Roman"/>
          <w:color w:val="000000" w:themeColor="text1"/>
        </w:rPr>
        <w:fldChar w:fldCharType="end"/>
      </w:r>
      <w:r w:rsidR="00F96F41" w:rsidRPr="00C93E9D">
        <w:rPr>
          <w:rFonts w:cs="Times New Roman"/>
          <w:color w:val="000000" w:themeColor="text1"/>
          <w:spacing w:val="15"/>
          <w:szCs w:val="24"/>
        </w:rPr>
        <w:t>。</w:t>
      </w:r>
    </w:p>
    <w:p w14:paraId="081C7787" w14:textId="0DED291D" w:rsidR="00EF434A" w:rsidRPr="00C93E9D" w:rsidRDefault="00EF434A" w:rsidP="00EF434A">
      <w:pPr>
        <w:pStyle w:val="112"/>
        <w:spacing w:before="120"/>
      </w:pPr>
      <w:bookmarkStart w:id="253" w:name="_Ref145531461"/>
      <w:r w:rsidRPr="00C93E9D">
        <w:rPr>
          <w:rFonts w:hint="eastAsia"/>
        </w:rPr>
        <w:t>表</w:t>
      </w:r>
      <w:r w:rsidRPr="00C93E9D">
        <w:rPr>
          <w:rFonts w:hint="eastAsia"/>
        </w:rPr>
        <w:t xml:space="preserve"> </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4.3</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9</w:t>
      </w:r>
      <w:r w:rsidR="00417851" w:rsidRPr="00C93E9D">
        <w:fldChar w:fldCharType="end"/>
      </w:r>
      <w:bookmarkEnd w:id="253"/>
      <w:r w:rsidRPr="00C93E9D">
        <w:t xml:space="preserve"> </w:t>
      </w:r>
      <w:r w:rsidRPr="00C93E9D">
        <w:rPr>
          <w:rFonts w:hint="eastAsia"/>
        </w:rPr>
        <w:t>项目区域种子植物属的分布区类型统计</w:t>
      </w:r>
    </w:p>
    <w:tbl>
      <w:tblPr>
        <w:tblStyle w:val="TableNormal"/>
        <w:tblW w:w="5000" w:type="pct"/>
        <w:jc w:val="center"/>
        <w:tblInd w:w="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4A0" w:firstRow="1" w:lastRow="0" w:firstColumn="1" w:lastColumn="0" w:noHBand="0" w:noVBand="1"/>
      </w:tblPr>
      <w:tblGrid>
        <w:gridCol w:w="4174"/>
        <w:gridCol w:w="1589"/>
        <w:gridCol w:w="2541"/>
      </w:tblGrid>
      <w:tr w:rsidR="00DC3AFA" w:rsidRPr="00C93E9D" w14:paraId="55F87D8F" w14:textId="77777777" w:rsidTr="00B77873">
        <w:trPr>
          <w:trHeight w:val="20"/>
          <w:jc w:val="center"/>
        </w:trPr>
        <w:tc>
          <w:tcPr>
            <w:tcW w:w="2513" w:type="pct"/>
            <w:vAlign w:val="center"/>
          </w:tcPr>
          <w:p w14:paraId="7240F39B" w14:textId="77777777" w:rsidR="00D86480" w:rsidRPr="00C93E9D" w:rsidRDefault="00D86480" w:rsidP="00D833B3">
            <w:pPr>
              <w:pStyle w:val="113"/>
              <w:rPr>
                <w:b/>
                <w:bCs/>
                <w:lang w:eastAsia="zh-CN"/>
              </w:rPr>
            </w:pPr>
            <w:r w:rsidRPr="00C93E9D">
              <w:rPr>
                <w:rFonts w:hint="eastAsia"/>
                <w:b/>
                <w:bCs/>
                <w:lang w:eastAsia="zh-CN"/>
              </w:rPr>
              <w:t>分布区类型及其变型</w:t>
            </w:r>
          </w:p>
        </w:tc>
        <w:tc>
          <w:tcPr>
            <w:tcW w:w="957" w:type="pct"/>
            <w:vAlign w:val="center"/>
          </w:tcPr>
          <w:p w14:paraId="40CE6CFB" w14:textId="77777777" w:rsidR="00D86480" w:rsidRPr="00C93E9D" w:rsidRDefault="00D86480" w:rsidP="00D833B3">
            <w:pPr>
              <w:pStyle w:val="113"/>
              <w:rPr>
                <w:b/>
                <w:bCs/>
                <w:lang w:eastAsia="zh-CN"/>
              </w:rPr>
            </w:pPr>
            <w:proofErr w:type="gramStart"/>
            <w:r w:rsidRPr="00C93E9D">
              <w:rPr>
                <w:rFonts w:hint="eastAsia"/>
                <w:b/>
                <w:bCs/>
                <w:lang w:eastAsia="zh-CN"/>
              </w:rPr>
              <w:t>属数</w:t>
            </w:r>
            <w:proofErr w:type="gramEnd"/>
          </w:p>
        </w:tc>
        <w:tc>
          <w:tcPr>
            <w:tcW w:w="1530" w:type="pct"/>
            <w:vAlign w:val="center"/>
          </w:tcPr>
          <w:p w14:paraId="4A37B3C6" w14:textId="0802740A" w:rsidR="00D86480" w:rsidRPr="00C93E9D" w:rsidRDefault="00D86480" w:rsidP="00D833B3">
            <w:pPr>
              <w:pStyle w:val="113"/>
              <w:rPr>
                <w:b/>
                <w:bCs/>
                <w:lang w:eastAsia="zh-CN"/>
              </w:rPr>
            </w:pPr>
            <w:r w:rsidRPr="00C93E9D">
              <w:rPr>
                <w:rFonts w:hint="eastAsia"/>
                <w:b/>
                <w:bCs/>
                <w:lang w:eastAsia="zh-CN"/>
              </w:rPr>
              <w:t>所占比例</w:t>
            </w:r>
            <w:r w:rsidRPr="00C93E9D">
              <w:rPr>
                <w:rFonts w:hint="eastAsia"/>
                <w:b/>
                <w:bCs/>
                <w:lang w:eastAsia="zh-CN"/>
              </w:rPr>
              <w:t>%</w:t>
            </w:r>
            <w:r w:rsidR="008B16BB" w:rsidRPr="00C93E9D">
              <w:rPr>
                <w:rFonts w:hint="eastAsia"/>
                <w:b/>
                <w:bCs/>
                <w:lang w:eastAsia="zh-CN"/>
              </w:rPr>
              <w:t>（</w:t>
            </w:r>
            <w:r w:rsidRPr="00C93E9D">
              <w:rPr>
                <w:rFonts w:hint="eastAsia"/>
                <w:b/>
                <w:bCs/>
                <w:lang w:eastAsia="zh-CN"/>
              </w:rPr>
              <w:t>*</w:t>
            </w:r>
            <w:r w:rsidR="008B16BB" w:rsidRPr="00C93E9D">
              <w:rPr>
                <w:rFonts w:hint="eastAsia"/>
                <w:b/>
                <w:bCs/>
                <w:lang w:eastAsia="zh-CN"/>
              </w:rPr>
              <w:t>）</w:t>
            </w:r>
          </w:p>
        </w:tc>
      </w:tr>
      <w:tr w:rsidR="00DC3AFA" w:rsidRPr="00C93E9D" w14:paraId="0277B6A1" w14:textId="77777777" w:rsidTr="00EF434A">
        <w:trPr>
          <w:trHeight w:val="20"/>
          <w:jc w:val="center"/>
        </w:trPr>
        <w:tc>
          <w:tcPr>
            <w:tcW w:w="2513" w:type="pct"/>
            <w:vAlign w:val="center"/>
          </w:tcPr>
          <w:p w14:paraId="38F5AD7E" w14:textId="77777777" w:rsidR="00D86480" w:rsidRPr="00C93E9D" w:rsidRDefault="00D86480" w:rsidP="00D833B3">
            <w:pPr>
              <w:pStyle w:val="113"/>
              <w:rPr>
                <w:lang w:eastAsia="zh-CN"/>
              </w:rPr>
            </w:pPr>
            <w:r w:rsidRPr="00C93E9D">
              <w:rPr>
                <w:rFonts w:hint="eastAsia"/>
                <w:lang w:eastAsia="zh-CN"/>
              </w:rPr>
              <w:t>1.</w:t>
            </w:r>
            <w:r w:rsidRPr="00C93E9D">
              <w:rPr>
                <w:rFonts w:hint="eastAsia"/>
                <w:lang w:eastAsia="zh-CN"/>
              </w:rPr>
              <w:t>世界分布</w:t>
            </w:r>
          </w:p>
        </w:tc>
        <w:tc>
          <w:tcPr>
            <w:tcW w:w="957" w:type="pct"/>
            <w:vAlign w:val="center"/>
          </w:tcPr>
          <w:p w14:paraId="440D8CBF" w14:textId="77777777" w:rsidR="00D86480" w:rsidRPr="00C93E9D" w:rsidRDefault="00D86480" w:rsidP="00D833B3">
            <w:pPr>
              <w:pStyle w:val="113"/>
              <w:rPr>
                <w:lang w:eastAsia="zh-CN"/>
              </w:rPr>
            </w:pPr>
            <w:r w:rsidRPr="00C93E9D">
              <w:rPr>
                <w:rFonts w:hint="eastAsia"/>
                <w:lang w:eastAsia="zh-CN"/>
              </w:rPr>
              <w:t>14</w:t>
            </w:r>
          </w:p>
        </w:tc>
        <w:tc>
          <w:tcPr>
            <w:tcW w:w="1530" w:type="pct"/>
            <w:vAlign w:val="center"/>
          </w:tcPr>
          <w:p w14:paraId="56DD4A49" w14:textId="77777777" w:rsidR="00D86480" w:rsidRPr="00C93E9D" w:rsidRDefault="00D86480" w:rsidP="00D833B3">
            <w:pPr>
              <w:pStyle w:val="113"/>
              <w:rPr>
                <w:lang w:eastAsia="zh-CN"/>
              </w:rPr>
            </w:pPr>
            <w:r w:rsidRPr="00C93E9D">
              <w:rPr>
                <w:rFonts w:hint="eastAsia"/>
                <w:lang w:eastAsia="zh-CN"/>
              </w:rPr>
              <w:t>-</w:t>
            </w:r>
          </w:p>
        </w:tc>
      </w:tr>
      <w:tr w:rsidR="00DC3AFA" w:rsidRPr="00C93E9D" w14:paraId="3366C3A8" w14:textId="77777777" w:rsidTr="00EF434A">
        <w:trPr>
          <w:trHeight w:val="20"/>
          <w:jc w:val="center"/>
        </w:trPr>
        <w:tc>
          <w:tcPr>
            <w:tcW w:w="2513" w:type="pct"/>
            <w:vAlign w:val="center"/>
          </w:tcPr>
          <w:p w14:paraId="45A5E560" w14:textId="77777777" w:rsidR="00D86480" w:rsidRPr="00C93E9D" w:rsidRDefault="00D86480" w:rsidP="00D833B3">
            <w:pPr>
              <w:pStyle w:val="113"/>
              <w:rPr>
                <w:lang w:eastAsia="zh-CN"/>
              </w:rPr>
            </w:pPr>
            <w:r w:rsidRPr="00C93E9D">
              <w:rPr>
                <w:rFonts w:hint="eastAsia"/>
                <w:lang w:eastAsia="zh-CN"/>
              </w:rPr>
              <w:t>2.</w:t>
            </w:r>
            <w:r w:rsidRPr="00C93E9D">
              <w:rPr>
                <w:rFonts w:hint="eastAsia"/>
                <w:lang w:eastAsia="zh-CN"/>
              </w:rPr>
              <w:t>泛热带</w:t>
            </w:r>
          </w:p>
        </w:tc>
        <w:tc>
          <w:tcPr>
            <w:tcW w:w="957" w:type="pct"/>
            <w:vAlign w:val="center"/>
          </w:tcPr>
          <w:p w14:paraId="085D7823" w14:textId="77777777" w:rsidR="00D86480" w:rsidRPr="00C93E9D" w:rsidRDefault="00D86480" w:rsidP="00D833B3">
            <w:pPr>
              <w:pStyle w:val="113"/>
              <w:rPr>
                <w:lang w:eastAsia="zh-CN"/>
              </w:rPr>
            </w:pPr>
            <w:r w:rsidRPr="00C93E9D">
              <w:rPr>
                <w:rFonts w:hint="eastAsia"/>
                <w:lang w:eastAsia="zh-CN"/>
              </w:rPr>
              <w:t>28</w:t>
            </w:r>
          </w:p>
        </w:tc>
        <w:tc>
          <w:tcPr>
            <w:tcW w:w="1530" w:type="pct"/>
            <w:vAlign w:val="center"/>
          </w:tcPr>
          <w:p w14:paraId="04D67C2F" w14:textId="77777777" w:rsidR="00D86480" w:rsidRPr="00C93E9D" w:rsidRDefault="00D86480" w:rsidP="00D833B3">
            <w:pPr>
              <w:pStyle w:val="113"/>
              <w:rPr>
                <w:lang w:eastAsia="zh-CN"/>
              </w:rPr>
            </w:pPr>
            <w:r w:rsidRPr="00C93E9D">
              <w:rPr>
                <w:rFonts w:hint="eastAsia"/>
                <w:lang w:eastAsia="zh-CN"/>
              </w:rPr>
              <w:t xml:space="preserve">17.95 </w:t>
            </w:r>
          </w:p>
        </w:tc>
      </w:tr>
      <w:tr w:rsidR="00DC3AFA" w:rsidRPr="00C93E9D" w14:paraId="611100DD" w14:textId="77777777" w:rsidTr="00EF434A">
        <w:trPr>
          <w:trHeight w:val="20"/>
          <w:jc w:val="center"/>
        </w:trPr>
        <w:tc>
          <w:tcPr>
            <w:tcW w:w="2513" w:type="pct"/>
            <w:vAlign w:val="center"/>
          </w:tcPr>
          <w:p w14:paraId="086CE0CC" w14:textId="77777777" w:rsidR="00D86480" w:rsidRPr="00C93E9D" w:rsidRDefault="00D86480" w:rsidP="00D833B3">
            <w:pPr>
              <w:pStyle w:val="113"/>
              <w:rPr>
                <w:lang w:eastAsia="zh-CN"/>
              </w:rPr>
            </w:pPr>
            <w:r w:rsidRPr="00C93E9D">
              <w:rPr>
                <w:rFonts w:hint="eastAsia"/>
                <w:lang w:eastAsia="zh-CN"/>
              </w:rPr>
              <w:lastRenderedPageBreak/>
              <w:t>3.</w:t>
            </w:r>
            <w:r w:rsidRPr="00C93E9D">
              <w:rPr>
                <w:rFonts w:hint="eastAsia"/>
                <w:lang w:eastAsia="zh-CN"/>
              </w:rPr>
              <w:t>热带亚洲和热带美洲间断分布</w:t>
            </w:r>
          </w:p>
        </w:tc>
        <w:tc>
          <w:tcPr>
            <w:tcW w:w="957" w:type="pct"/>
            <w:vAlign w:val="center"/>
          </w:tcPr>
          <w:p w14:paraId="53F8A0A4" w14:textId="77777777" w:rsidR="00D86480" w:rsidRPr="00C93E9D" w:rsidRDefault="00D86480" w:rsidP="00D833B3">
            <w:pPr>
              <w:pStyle w:val="113"/>
              <w:rPr>
                <w:lang w:eastAsia="zh-CN"/>
              </w:rPr>
            </w:pPr>
            <w:r w:rsidRPr="00C93E9D">
              <w:rPr>
                <w:rFonts w:hint="eastAsia"/>
                <w:lang w:eastAsia="zh-CN"/>
              </w:rPr>
              <w:t>6</w:t>
            </w:r>
          </w:p>
        </w:tc>
        <w:tc>
          <w:tcPr>
            <w:tcW w:w="1530" w:type="pct"/>
            <w:vAlign w:val="center"/>
          </w:tcPr>
          <w:p w14:paraId="043785B4" w14:textId="77777777" w:rsidR="00D86480" w:rsidRPr="00C93E9D" w:rsidRDefault="00D86480" w:rsidP="00D833B3">
            <w:pPr>
              <w:pStyle w:val="113"/>
              <w:rPr>
                <w:lang w:eastAsia="zh-CN"/>
              </w:rPr>
            </w:pPr>
            <w:r w:rsidRPr="00C93E9D">
              <w:rPr>
                <w:rFonts w:hint="eastAsia"/>
                <w:lang w:eastAsia="zh-CN"/>
              </w:rPr>
              <w:t xml:space="preserve">3.85 </w:t>
            </w:r>
          </w:p>
        </w:tc>
      </w:tr>
      <w:tr w:rsidR="00DC3AFA" w:rsidRPr="00C93E9D" w14:paraId="393989B3" w14:textId="77777777" w:rsidTr="00EF434A">
        <w:trPr>
          <w:trHeight w:val="20"/>
          <w:jc w:val="center"/>
        </w:trPr>
        <w:tc>
          <w:tcPr>
            <w:tcW w:w="2513" w:type="pct"/>
            <w:vAlign w:val="center"/>
          </w:tcPr>
          <w:p w14:paraId="645AFA25" w14:textId="77777777" w:rsidR="00D86480" w:rsidRPr="00C93E9D" w:rsidRDefault="00D86480" w:rsidP="00D833B3">
            <w:pPr>
              <w:pStyle w:val="113"/>
              <w:rPr>
                <w:lang w:eastAsia="zh-CN"/>
              </w:rPr>
            </w:pPr>
            <w:r w:rsidRPr="00C93E9D">
              <w:rPr>
                <w:rFonts w:hint="eastAsia"/>
                <w:lang w:eastAsia="zh-CN"/>
              </w:rPr>
              <w:t>4.</w:t>
            </w:r>
            <w:r w:rsidRPr="00C93E9D">
              <w:rPr>
                <w:rFonts w:hint="eastAsia"/>
                <w:lang w:eastAsia="zh-CN"/>
              </w:rPr>
              <w:t>旧世界热带分布</w:t>
            </w:r>
          </w:p>
        </w:tc>
        <w:tc>
          <w:tcPr>
            <w:tcW w:w="957" w:type="pct"/>
            <w:vAlign w:val="center"/>
          </w:tcPr>
          <w:p w14:paraId="113B51CF" w14:textId="77777777" w:rsidR="00D86480" w:rsidRPr="00C93E9D" w:rsidRDefault="00D86480" w:rsidP="00D833B3">
            <w:pPr>
              <w:pStyle w:val="113"/>
              <w:rPr>
                <w:lang w:eastAsia="zh-CN"/>
              </w:rPr>
            </w:pPr>
            <w:r w:rsidRPr="00C93E9D">
              <w:rPr>
                <w:rFonts w:hint="eastAsia"/>
                <w:lang w:eastAsia="zh-CN"/>
              </w:rPr>
              <w:t>6</w:t>
            </w:r>
          </w:p>
        </w:tc>
        <w:tc>
          <w:tcPr>
            <w:tcW w:w="1530" w:type="pct"/>
            <w:vAlign w:val="center"/>
          </w:tcPr>
          <w:p w14:paraId="2BBE290C" w14:textId="77777777" w:rsidR="00D86480" w:rsidRPr="00C93E9D" w:rsidRDefault="00D86480" w:rsidP="00D833B3">
            <w:pPr>
              <w:pStyle w:val="113"/>
              <w:rPr>
                <w:lang w:eastAsia="zh-CN"/>
              </w:rPr>
            </w:pPr>
            <w:r w:rsidRPr="00C93E9D">
              <w:rPr>
                <w:rFonts w:hint="eastAsia"/>
                <w:lang w:eastAsia="zh-CN"/>
              </w:rPr>
              <w:t xml:space="preserve">3.85 </w:t>
            </w:r>
          </w:p>
        </w:tc>
      </w:tr>
      <w:tr w:rsidR="00DC3AFA" w:rsidRPr="00C93E9D" w14:paraId="42A284E6" w14:textId="77777777" w:rsidTr="00EF434A">
        <w:trPr>
          <w:trHeight w:val="20"/>
          <w:jc w:val="center"/>
        </w:trPr>
        <w:tc>
          <w:tcPr>
            <w:tcW w:w="2513" w:type="pct"/>
            <w:vAlign w:val="center"/>
          </w:tcPr>
          <w:p w14:paraId="6F6477C8" w14:textId="77777777" w:rsidR="00D86480" w:rsidRPr="00C93E9D" w:rsidRDefault="00D86480" w:rsidP="00D833B3">
            <w:pPr>
              <w:pStyle w:val="113"/>
              <w:rPr>
                <w:lang w:eastAsia="zh-CN"/>
              </w:rPr>
            </w:pPr>
            <w:r w:rsidRPr="00C93E9D">
              <w:rPr>
                <w:rFonts w:hint="eastAsia"/>
                <w:lang w:eastAsia="zh-CN"/>
              </w:rPr>
              <w:t>5.</w:t>
            </w:r>
            <w:r w:rsidRPr="00C93E9D">
              <w:rPr>
                <w:rFonts w:hint="eastAsia"/>
                <w:lang w:eastAsia="zh-CN"/>
              </w:rPr>
              <w:t>热带亚洲至热带大洋洲分布</w:t>
            </w:r>
          </w:p>
        </w:tc>
        <w:tc>
          <w:tcPr>
            <w:tcW w:w="957" w:type="pct"/>
            <w:vAlign w:val="center"/>
          </w:tcPr>
          <w:p w14:paraId="7C54391A" w14:textId="77777777" w:rsidR="00D86480" w:rsidRPr="00C93E9D" w:rsidRDefault="00D86480" w:rsidP="00D833B3">
            <w:pPr>
              <w:pStyle w:val="113"/>
              <w:rPr>
                <w:lang w:eastAsia="zh-CN"/>
              </w:rPr>
            </w:pPr>
            <w:r w:rsidRPr="00C93E9D">
              <w:rPr>
                <w:rFonts w:hint="eastAsia"/>
                <w:lang w:eastAsia="zh-CN"/>
              </w:rPr>
              <w:t>5</w:t>
            </w:r>
          </w:p>
        </w:tc>
        <w:tc>
          <w:tcPr>
            <w:tcW w:w="1530" w:type="pct"/>
            <w:vAlign w:val="center"/>
          </w:tcPr>
          <w:p w14:paraId="461F879E" w14:textId="77777777" w:rsidR="00D86480" w:rsidRPr="00C93E9D" w:rsidRDefault="00D86480" w:rsidP="00D833B3">
            <w:pPr>
              <w:pStyle w:val="113"/>
              <w:rPr>
                <w:lang w:eastAsia="zh-CN"/>
              </w:rPr>
            </w:pPr>
            <w:r w:rsidRPr="00C93E9D">
              <w:rPr>
                <w:rFonts w:hint="eastAsia"/>
                <w:lang w:eastAsia="zh-CN"/>
              </w:rPr>
              <w:t xml:space="preserve">3.21 </w:t>
            </w:r>
          </w:p>
        </w:tc>
      </w:tr>
      <w:tr w:rsidR="00DC3AFA" w:rsidRPr="00C93E9D" w14:paraId="72315DAF" w14:textId="77777777" w:rsidTr="00EF434A">
        <w:trPr>
          <w:trHeight w:val="20"/>
          <w:jc w:val="center"/>
        </w:trPr>
        <w:tc>
          <w:tcPr>
            <w:tcW w:w="2513" w:type="pct"/>
            <w:vAlign w:val="center"/>
          </w:tcPr>
          <w:p w14:paraId="6FD156D9" w14:textId="77777777" w:rsidR="00D86480" w:rsidRPr="00C93E9D" w:rsidRDefault="00D86480" w:rsidP="00D833B3">
            <w:pPr>
              <w:pStyle w:val="113"/>
              <w:rPr>
                <w:lang w:eastAsia="zh-CN"/>
              </w:rPr>
            </w:pPr>
            <w:r w:rsidRPr="00C93E9D">
              <w:rPr>
                <w:rFonts w:hint="eastAsia"/>
                <w:lang w:eastAsia="zh-CN"/>
              </w:rPr>
              <w:t>6.</w:t>
            </w:r>
            <w:r w:rsidRPr="00C93E9D">
              <w:rPr>
                <w:rFonts w:hint="eastAsia"/>
                <w:lang w:eastAsia="zh-CN"/>
              </w:rPr>
              <w:t>热带亚洲至热带非洲分布</w:t>
            </w:r>
          </w:p>
        </w:tc>
        <w:tc>
          <w:tcPr>
            <w:tcW w:w="957" w:type="pct"/>
            <w:vAlign w:val="center"/>
          </w:tcPr>
          <w:p w14:paraId="4CFDC73B" w14:textId="77777777" w:rsidR="00D86480" w:rsidRPr="00C93E9D" w:rsidRDefault="00D86480" w:rsidP="00D833B3">
            <w:pPr>
              <w:pStyle w:val="113"/>
              <w:rPr>
                <w:lang w:eastAsia="zh-CN"/>
              </w:rPr>
            </w:pPr>
            <w:r w:rsidRPr="00C93E9D">
              <w:rPr>
                <w:rFonts w:hint="eastAsia"/>
                <w:lang w:eastAsia="zh-CN"/>
              </w:rPr>
              <w:t>9</w:t>
            </w:r>
          </w:p>
        </w:tc>
        <w:tc>
          <w:tcPr>
            <w:tcW w:w="1530" w:type="pct"/>
            <w:vAlign w:val="center"/>
          </w:tcPr>
          <w:p w14:paraId="3ED0FAC6" w14:textId="77777777" w:rsidR="00D86480" w:rsidRPr="00C93E9D" w:rsidRDefault="00D86480" w:rsidP="00D833B3">
            <w:pPr>
              <w:pStyle w:val="113"/>
              <w:rPr>
                <w:lang w:eastAsia="zh-CN"/>
              </w:rPr>
            </w:pPr>
            <w:r w:rsidRPr="00C93E9D">
              <w:rPr>
                <w:rFonts w:hint="eastAsia"/>
                <w:lang w:eastAsia="zh-CN"/>
              </w:rPr>
              <w:t xml:space="preserve">5.77 </w:t>
            </w:r>
          </w:p>
        </w:tc>
      </w:tr>
      <w:tr w:rsidR="00DC3AFA" w:rsidRPr="00C93E9D" w14:paraId="01F8F972" w14:textId="77777777" w:rsidTr="00EF434A">
        <w:trPr>
          <w:trHeight w:val="20"/>
          <w:jc w:val="center"/>
        </w:trPr>
        <w:tc>
          <w:tcPr>
            <w:tcW w:w="2513" w:type="pct"/>
            <w:vAlign w:val="center"/>
          </w:tcPr>
          <w:p w14:paraId="6AE40805" w14:textId="2DD8BBD0" w:rsidR="00D86480" w:rsidRPr="00C93E9D" w:rsidRDefault="00D86480" w:rsidP="00D833B3">
            <w:pPr>
              <w:pStyle w:val="113"/>
              <w:rPr>
                <w:lang w:eastAsia="zh-CN"/>
              </w:rPr>
            </w:pPr>
            <w:r w:rsidRPr="00C93E9D">
              <w:rPr>
                <w:rFonts w:hint="eastAsia"/>
                <w:lang w:eastAsia="zh-CN"/>
              </w:rPr>
              <w:t>7.</w:t>
            </w:r>
            <w:r w:rsidRPr="00C93E9D">
              <w:rPr>
                <w:rFonts w:hint="eastAsia"/>
                <w:lang w:eastAsia="zh-CN"/>
              </w:rPr>
              <w:t>热带亚洲</w:t>
            </w:r>
            <w:r w:rsidR="008B16BB" w:rsidRPr="00C93E9D">
              <w:rPr>
                <w:rFonts w:hint="eastAsia"/>
                <w:lang w:eastAsia="zh-CN"/>
              </w:rPr>
              <w:t>（</w:t>
            </w:r>
            <w:r w:rsidRPr="00C93E9D">
              <w:rPr>
                <w:rFonts w:hint="eastAsia"/>
                <w:lang w:eastAsia="zh-CN"/>
              </w:rPr>
              <w:t>印度</w:t>
            </w:r>
            <w:r w:rsidRPr="00C93E9D">
              <w:rPr>
                <w:rFonts w:hint="eastAsia"/>
                <w:lang w:eastAsia="zh-CN"/>
              </w:rPr>
              <w:t>-</w:t>
            </w:r>
            <w:r w:rsidRPr="00C93E9D">
              <w:rPr>
                <w:rFonts w:hint="eastAsia"/>
                <w:lang w:eastAsia="zh-CN"/>
              </w:rPr>
              <w:t>马来西亚</w:t>
            </w:r>
            <w:r w:rsidR="008B16BB" w:rsidRPr="00C93E9D">
              <w:rPr>
                <w:rFonts w:hint="eastAsia"/>
                <w:lang w:eastAsia="zh-CN"/>
              </w:rPr>
              <w:t>）</w:t>
            </w:r>
          </w:p>
        </w:tc>
        <w:tc>
          <w:tcPr>
            <w:tcW w:w="957" w:type="pct"/>
            <w:vAlign w:val="center"/>
          </w:tcPr>
          <w:p w14:paraId="491494FD" w14:textId="77777777" w:rsidR="00D86480" w:rsidRPr="00C93E9D" w:rsidRDefault="00D86480" w:rsidP="00D833B3">
            <w:pPr>
              <w:pStyle w:val="113"/>
              <w:rPr>
                <w:lang w:eastAsia="zh-CN"/>
              </w:rPr>
            </w:pPr>
            <w:r w:rsidRPr="00C93E9D">
              <w:rPr>
                <w:rFonts w:hint="eastAsia"/>
                <w:lang w:eastAsia="zh-CN"/>
              </w:rPr>
              <w:t>15</w:t>
            </w:r>
          </w:p>
        </w:tc>
        <w:tc>
          <w:tcPr>
            <w:tcW w:w="1530" w:type="pct"/>
            <w:vAlign w:val="center"/>
          </w:tcPr>
          <w:p w14:paraId="35A47A6A" w14:textId="77777777" w:rsidR="00D86480" w:rsidRPr="00C93E9D" w:rsidRDefault="00D86480" w:rsidP="00D833B3">
            <w:pPr>
              <w:pStyle w:val="113"/>
              <w:rPr>
                <w:lang w:eastAsia="zh-CN"/>
              </w:rPr>
            </w:pPr>
            <w:r w:rsidRPr="00C93E9D">
              <w:rPr>
                <w:rFonts w:hint="eastAsia"/>
                <w:lang w:eastAsia="zh-CN"/>
              </w:rPr>
              <w:t xml:space="preserve">9.62 </w:t>
            </w:r>
          </w:p>
        </w:tc>
      </w:tr>
      <w:tr w:rsidR="00DC3AFA" w:rsidRPr="00C93E9D" w14:paraId="0B3694B5" w14:textId="77777777" w:rsidTr="00EF434A">
        <w:trPr>
          <w:trHeight w:val="20"/>
          <w:jc w:val="center"/>
        </w:trPr>
        <w:tc>
          <w:tcPr>
            <w:tcW w:w="2513" w:type="pct"/>
            <w:vAlign w:val="center"/>
          </w:tcPr>
          <w:p w14:paraId="47864216" w14:textId="77777777" w:rsidR="00D86480" w:rsidRPr="00C93E9D" w:rsidRDefault="00D86480" w:rsidP="00D833B3">
            <w:pPr>
              <w:pStyle w:val="113"/>
              <w:rPr>
                <w:lang w:eastAsia="zh-CN"/>
              </w:rPr>
            </w:pPr>
            <w:r w:rsidRPr="00C93E9D">
              <w:rPr>
                <w:rFonts w:hint="eastAsia"/>
                <w:lang w:eastAsia="zh-CN"/>
              </w:rPr>
              <w:t>8.</w:t>
            </w:r>
            <w:r w:rsidRPr="00C93E9D">
              <w:rPr>
                <w:rFonts w:hint="eastAsia"/>
                <w:lang w:eastAsia="zh-CN"/>
              </w:rPr>
              <w:t>北温带</w:t>
            </w:r>
          </w:p>
        </w:tc>
        <w:tc>
          <w:tcPr>
            <w:tcW w:w="957" w:type="pct"/>
            <w:vAlign w:val="center"/>
          </w:tcPr>
          <w:p w14:paraId="04A21E44" w14:textId="77777777" w:rsidR="00D86480" w:rsidRPr="00C93E9D" w:rsidRDefault="00D86480" w:rsidP="00D833B3">
            <w:pPr>
              <w:pStyle w:val="113"/>
              <w:rPr>
                <w:lang w:eastAsia="zh-CN"/>
              </w:rPr>
            </w:pPr>
            <w:r w:rsidRPr="00C93E9D">
              <w:rPr>
                <w:rFonts w:hint="eastAsia"/>
                <w:lang w:eastAsia="zh-CN"/>
              </w:rPr>
              <w:t>31</w:t>
            </w:r>
          </w:p>
        </w:tc>
        <w:tc>
          <w:tcPr>
            <w:tcW w:w="1530" w:type="pct"/>
            <w:vAlign w:val="center"/>
          </w:tcPr>
          <w:p w14:paraId="5A6FB9C5" w14:textId="77777777" w:rsidR="00D86480" w:rsidRPr="00C93E9D" w:rsidRDefault="00D86480" w:rsidP="00D833B3">
            <w:pPr>
              <w:pStyle w:val="113"/>
              <w:rPr>
                <w:lang w:eastAsia="zh-CN"/>
              </w:rPr>
            </w:pPr>
            <w:r w:rsidRPr="00C93E9D">
              <w:rPr>
                <w:rFonts w:hint="eastAsia"/>
                <w:lang w:eastAsia="zh-CN"/>
              </w:rPr>
              <w:t xml:space="preserve">19.87 </w:t>
            </w:r>
          </w:p>
        </w:tc>
      </w:tr>
      <w:tr w:rsidR="00DC3AFA" w:rsidRPr="00C93E9D" w14:paraId="591CAD14" w14:textId="77777777" w:rsidTr="00EF434A">
        <w:trPr>
          <w:trHeight w:val="20"/>
          <w:jc w:val="center"/>
        </w:trPr>
        <w:tc>
          <w:tcPr>
            <w:tcW w:w="2513" w:type="pct"/>
            <w:vAlign w:val="center"/>
          </w:tcPr>
          <w:p w14:paraId="47F3AAF0" w14:textId="77777777" w:rsidR="00D86480" w:rsidRPr="00C93E9D" w:rsidRDefault="00D86480" w:rsidP="00D833B3">
            <w:pPr>
              <w:pStyle w:val="113"/>
              <w:rPr>
                <w:lang w:eastAsia="zh-CN"/>
              </w:rPr>
            </w:pPr>
            <w:r w:rsidRPr="00C93E9D">
              <w:rPr>
                <w:rFonts w:hint="eastAsia"/>
                <w:lang w:eastAsia="zh-CN"/>
              </w:rPr>
              <w:t>9.</w:t>
            </w:r>
            <w:r w:rsidRPr="00C93E9D">
              <w:rPr>
                <w:rFonts w:hint="eastAsia"/>
                <w:lang w:eastAsia="zh-CN"/>
              </w:rPr>
              <w:t>东亚和北美洲间断分布</w:t>
            </w:r>
          </w:p>
        </w:tc>
        <w:tc>
          <w:tcPr>
            <w:tcW w:w="957" w:type="pct"/>
            <w:vAlign w:val="center"/>
          </w:tcPr>
          <w:p w14:paraId="69F18217" w14:textId="77777777" w:rsidR="00D86480" w:rsidRPr="00C93E9D" w:rsidRDefault="00D86480" w:rsidP="00D833B3">
            <w:pPr>
              <w:pStyle w:val="113"/>
              <w:rPr>
                <w:lang w:eastAsia="zh-CN"/>
              </w:rPr>
            </w:pPr>
            <w:r w:rsidRPr="00C93E9D">
              <w:rPr>
                <w:rFonts w:hint="eastAsia"/>
                <w:lang w:eastAsia="zh-CN"/>
              </w:rPr>
              <w:t>11</w:t>
            </w:r>
          </w:p>
        </w:tc>
        <w:tc>
          <w:tcPr>
            <w:tcW w:w="1530" w:type="pct"/>
            <w:vAlign w:val="center"/>
          </w:tcPr>
          <w:p w14:paraId="7118A271" w14:textId="77777777" w:rsidR="00D86480" w:rsidRPr="00C93E9D" w:rsidRDefault="00D86480" w:rsidP="00D833B3">
            <w:pPr>
              <w:pStyle w:val="113"/>
              <w:rPr>
                <w:lang w:eastAsia="zh-CN"/>
              </w:rPr>
            </w:pPr>
            <w:r w:rsidRPr="00C93E9D">
              <w:rPr>
                <w:rFonts w:hint="eastAsia"/>
                <w:lang w:eastAsia="zh-CN"/>
              </w:rPr>
              <w:t xml:space="preserve">7.05 </w:t>
            </w:r>
          </w:p>
        </w:tc>
      </w:tr>
      <w:tr w:rsidR="00DC3AFA" w:rsidRPr="00C93E9D" w14:paraId="1D7DC13B" w14:textId="77777777" w:rsidTr="00EF434A">
        <w:trPr>
          <w:trHeight w:val="20"/>
          <w:jc w:val="center"/>
        </w:trPr>
        <w:tc>
          <w:tcPr>
            <w:tcW w:w="2513" w:type="pct"/>
            <w:vAlign w:val="center"/>
          </w:tcPr>
          <w:p w14:paraId="3C28C4FD" w14:textId="77777777" w:rsidR="00D86480" w:rsidRPr="00C93E9D" w:rsidRDefault="00D86480" w:rsidP="00D833B3">
            <w:pPr>
              <w:pStyle w:val="113"/>
              <w:rPr>
                <w:lang w:eastAsia="zh-CN"/>
              </w:rPr>
            </w:pPr>
            <w:r w:rsidRPr="00C93E9D">
              <w:rPr>
                <w:rFonts w:hint="eastAsia"/>
                <w:lang w:eastAsia="zh-CN"/>
              </w:rPr>
              <w:t>10.</w:t>
            </w:r>
            <w:r w:rsidRPr="00C93E9D">
              <w:rPr>
                <w:rFonts w:hint="eastAsia"/>
                <w:lang w:eastAsia="zh-CN"/>
              </w:rPr>
              <w:t>旧世界温带</w:t>
            </w:r>
          </w:p>
        </w:tc>
        <w:tc>
          <w:tcPr>
            <w:tcW w:w="957" w:type="pct"/>
            <w:vAlign w:val="center"/>
          </w:tcPr>
          <w:p w14:paraId="0319E6E5" w14:textId="77777777" w:rsidR="00D86480" w:rsidRPr="00C93E9D" w:rsidRDefault="00D86480" w:rsidP="00D833B3">
            <w:pPr>
              <w:pStyle w:val="113"/>
              <w:rPr>
                <w:lang w:eastAsia="zh-CN"/>
              </w:rPr>
            </w:pPr>
            <w:r w:rsidRPr="00C93E9D">
              <w:rPr>
                <w:rFonts w:hint="eastAsia"/>
                <w:lang w:eastAsia="zh-CN"/>
              </w:rPr>
              <w:t>12</w:t>
            </w:r>
          </w:p>
        </w:tc>
        <w:tc>
          <w:tcPr>
            <w:tcW w:w="1530" w:type="pct"/>
            <w:vAlign w:val="center"/>
          </w:tcPr>
          <w:p w14:paraId="13BB8F86" w14:textId="77777777" w:rsidR="00D86480" w:rsidRPr="00C93E9D" w:rsidRDefault="00D86480" w:rsidP="00D833B3">
            <w:pPr>
              <w:pStyle w:val="113"/>
              <w:rPr>
                <w:lang w:eastAsia="zh-CN"/>
              </w:rPr>
            </w:pPr>
            <w:r w:rsidRPr="00C93E9D">
              <w:rPr>
                <w:rFonts w:hint="eastAsia"/>
                <w:lang w:eastAsia="zh-CN"/>
              </w:rPr>
              <w:t xml:space="preserve">7.69 </w:t>
            </w:r>
          </w:p>
        </w:tc>
      </w:tr>
      <w:tr w:rsidR="00DC3AFA" w:rsidRPr="00C93E9D" w14:paraId="10B2655E" w14:textId="77777777" w:rsidTr="00EF434A">
        <w:trPr>
          <w:trHeight w:val="20"/>
          <w:jc w:val="center"/>
        </w:trPr>
        <w:tc>
          <w:tcPr>
            <w:tcW w:w="2513" w:type="pct"/>
            <w:vAlign w:val="center"/>
          </w:tcPr>
          <w:p w14:paraId="7C6AABBA" w14:textId="77777777" w:rsidR="00D86480" w:rsidRPr="00C93E9D" w:rsidRDefault="00D86480" w:rsidP="00D833B3">
            <w:pPr>
              <w:pStyle w:val="113"/>
              <w:rPr>
                <w:lang w:eastAsia="zh-CN"/>
              </w:rPr>
            </w:pPr>
            <w:r w:rsidRPr="00C93E9D">
              <w:rPr>
                <w:rFonts w:hint="eastAsia"/>
                <w:lang w:eastAsia="zh-CN"/>
              </w:rPr>
              <w:t>11.</w:t>
            </w:r>
            <w:r w:rsidRPr="00C93E9D">
              <w:rPr>
                <w:rFonts w:hint="eastAsia"/>
                <w:lang w:eastAsia="zh-CN"/>
              </w:rPr>
              <w:t>温带亚洲分布</w:t>
            </w:r>
          </w:p>
        </w:tc>
        <w:tc>
          <w:tcPr>
            <w:tcW w:w="957" w:type="pct"/>
            <w:vAlign w:val="center"/>
          </w:tcPr>
          <w:p w14:paraId="234B00B9" w14:textId="77777777" w:rsidR="00D86480" w:rsidRPr="00C93E9D" w:rsidRDefault="00D86480" w:rsidP="00D833B3">
            <w:pPr>
              <w:pStyle w:val="113"/>
              <w:rPr>
                <w:lang w:eastAsia="zh-CN"/>
              </w:rPr>
            </w:pPr>
            <w:r w:rsidRPr="00C93E9D">
              <w:rPr>
                <w:rFonts w:hint="eastAsia"/>
                <w:lang w:eastAsia="zh-CN"/>
              </w:rPr>
              <w:t>3</w:t>
            </w:r>
          </w:p>
        </w:tc>
        <w:tc>
          <w:tcPr>
            <w:tcW w:w="1530" w:type="pct"/>
            <w:vAlign w:val="center"/>
          </w:tcPr>
          <w:p w14:paraId="0F678051" w14:textId="77777777" w:rsidR="00D86480" w:rsidRPr="00C93E9D" w:rsidRDefault="00D86480" w:rsidP="00D833B3">
            <w:pPr>
              <w:pStyle w:val="113"/>
              <w:rPr>
                <w:lang w:eastAsia="zh-CN"/>
              </w:rPr>
            </w:pPr>
            <w:r w:rsidRPr="00C93E9D">
              <w:rPr>
                <w:rFonts w:hint="eastAsia"/>
                <w:lang w:eastAsia="zh-CN"/>
              </w:rPr>
              <w:t xml:space="preserve">1.92 </w:t>
            </w:r>
          </w:p>
        </w:tc>
      </w:tr>
      <w:tr w:rsidR="00DC3AFA" w:rsidRPr="00C93E9D" w14:paraId="7A869080" w14:textId="77777777" w:rsidTr="00EF434A">
        <w:trPr>
          <w:trHeight w:val="20"/>
          <w:jc w:val="center"/>
        </w:trPr>
        <w:tc>
          <w:tcPr>
            <w:tcW w:w="2513" w:type="pct"/>
            <w:vAlign w:val="center"/>
          </w:tcPr>
          <w:p w14:paraId="26E774A2" w14:textId="77777777" w:rsidR="00D86480" w:rsidRPr="00C93E9D" w:rsidRDefault="00D86480" w:rsidP="00D833B3">
            <w:pPr>
              <w:pStyle w:val="113"/>
              <w:rPr>
                <w:lang w:eastAsia="zh-CN"/>
              </w:rPr>
            </w:pPr>
            <w:r w:rsidRPr="00C93E9D">
              <w:rPr>
                <w:rFonts w:hint="eastAsia"/>
                <w:lang w:eastAsia="zh-CN"/>
              </w:rPr>
              <w:t>12.</w:t>
            </w:r>
            <w:r w:rsidRPr="00C93E9D">
              <w:rPr>
                <w:rFonts w:hint="eastAsia"/>
                <w:lang w:eastAsia="zh-CN"/>
              </w:rPr>
              <w:t>地中海区、西亚至中亚分布</w:t>
            </w:r>
          </w:p>
        </w:tc>
        <w:tc>
          <w:tcPr>
            <w:tcW w:w="957" w:type="pct"/>
            <w:vAlign w:val="center"/>
          </w:tcPr>
          <w:p w14:paraId="18722825" w14:textId="77777777" w:rsidR="00D86480" w:rsidRPr="00C93E9D" w:rsidRDefault="00D86480" w:rsidP="00D833B3">
            <w:pPr>
              <w:pStyle w:val="113"/>
              <w:rPr>
                <w:lang w:eastAsia="zh-CN"/>
              </w:rPr>
            </w:pPr>
            <w:r w:rsidRPr="00C93E9D">
              <w:rPr>
                <w:rFonts w:hint="eastAsia"/>
                <w:lang w:eastAsia="zh-CN"/>
              </w:rPr>
              <w:t>2</w:t>
            </w:r>
          </w:p>
        </w:tc>
        <w:tc>
          <w:tcPr>
            <w:tcW w:w="1530" w:type="pct"/>
            <w:vAlign w:val="center"/>
          </w:tcPr>
          <w:p w14:paraId="6E7ADD3E" w14:textId="77777777" w:rsidR="00D86480" w:rsidRPr="00C93E9D" w:rsidRDefault="00D86480" w:rsidP="00D833B3">
            <w:pPr>
              <w:pStyle w:val="113"/>
              <w:rPr>
                <w:lang w:eastAsia="zh-CN"/>
              </w:rPr>
            </w:pPr>
            <w:r w:rsidRPr="00C93E9D">
              <w:rPr>
                <w:rFonts w:hint="eastAsia"/>
                <w:lang w:eastAsia="zh-CN"/>
              </w:rPr>
              <w:t xml:space="preserve">1.28 </w:t>
            </w:r>
          </w:p>
        </w:tc>
      </w:tr>
      <w:tr w:rsidR="00DC3AFA" w:rsidRPr="00C93E9D" w14:paraId="6324FC92" w14:textId="77777777" w:rsidTr="00EF434A">
        <w:trPr>
          <w:trHeight w:val="20"/>
          <w:jc w:val="center"/>
        </w:trPr>
        <w:tc>
          <w:tcPr>
            <w:tcW w:w="2513" w:type="pct"/>
            <w:vAlign w:val="center"/>
          </w:tcPr>
          <w:p w14:paraId="17627DCE" w14:textId="77777777" w:rsidR="00D86480" w:rsidRPr="00C93E9D" w:rsidRDefault="00D86480" w:rsidP="00D833B3">
            <w:pPr>
              <w:pStyle w:val="113"/>
              <w:rPr>
                <w:lang w:eastAsia="zh-CN"/>
              </w:rPr>
            </w:pPr>
            <w:r w:rsidRPr="00C93E9D">
              <w:rPr>
                <w:rFonts w:hint="eastAsia"/>
                <w:lang w:eastAsia="zh-CN"/>
              </w:rPr>
              <w:t>13.</w:t>
            </w:r>
            <w:r w:rsidRPr="00C93E9D">
              <w:rPr>
                <w:rFonts w:hint="eastAsia"/>
                <w:lang w:eastAsia="zh-CN"/>
              </w:rPr>
              <w:t>中亚分布</w:t>
            </w:r>
          </w:p>
        </w:tc>
        <w:tc>
          <w:tcPr>
            <w:tcW w:w="957" w:type="pct"/>
            <w:vAlign w:val="center"/>
          </w:tcPr>
          <w:p w14:paraId="388112B1" w14:textId="77777777" w:rsidR="00D86480" w:rsidRPr="00C93E9D" w:rsidRDefault="00D86480" w:rsidP="00D833B3">
            <w:pPr>
              <w:pStyle w:val="113"/>
              <w:rPr>
                <w:lang w:eastAsia="zh-CN"/>
              </w:rPr>
            </w:pPr>
            <w:r w:rsidRPr="00C93E9D">
              <w:rPr>
                <w:rFonts w:hint="eastAsia"/>
                <w:lang w:eastAsia="zh-CN"/>
              </w:rPr>
              <w:t>1</w:t>
            </w:r>
          </w:p>
        </w:tc>
        <w:tc>
          <w:tcPr>
            <w:tcW w:w="1530" w:type="pct"/>
            <w:vAlign w:val="center"/>
          </w:tcPr>
          <w:p w14:paraId="4AB6D562" w14:textId="77777777" w:rsidR="00D86480" w:rsidRPr="00C93E9D" w:rsidRDefault="00D86480" w:rsidP="00D833B3">
            <w:pPr>
              <w:pStyle w:val="113"/>
              <w:rPr>
                <w:lang w:eastAsia="zh-CN"/>
              </w:rPr>
            </w:pPr>
            <w:r w:rsidRPr="00C93E9D">
              <w:rPr>
                <w:rFonts w:hint="eastAsia"/>
                <w:lang w:eastAsia="zh-CN"/>
              </w:rPr>
              <w:t xml:space="preserve">0.64 </w:t>
            </w:r>
          </w:p>
        </w:tc>
      </w:tr>
      <w:tr w:rsidR="00DC3AFA" w:rsidRPr="00C93E9D" w14:paraId="4E76C340" w14:textId="77777777" w:rsidTr="00EF434A">
        <w:trPr>
          <w:trHeight w:val="20"/>
          <w:jc w:val="center"/>
        </w:trPr>
        <w:tc>
          <w:tcPr>
            <w:tcW w:w="2513" w:type="pct"/>
            <w:vAlign w:val="center"/>
          </w:tcPr>
          <w:p w14:paraId="1CFA636E" w14:textId="77777777" w:rsidR="00D86480" w:rsidRPr="00C93E9D" w:rsidRDefault="00D86480" w:rsidP="00D833B3">
            <w:pPr>
              <w:pStyle w:val="113"/>
              <w:rPr>
                <w:lang w:eastAsia="zh-CN"/>
              </w:rPr>
            </w:pPr>
            <w:r w:rsidRPr="00C93E9D">
              <w:rPr>
                <w:rFonts w:hint="eastAsia"/>
                <w:lang w:eastAsia="zh-CN"/>
              </w:rPr>
              <w:t>14.</w:t>
            </w:r>
            <w:r w:rsidRPr="00C93E9D">
              <w:rPr>
                <w:rFonts w:hint="eastAsia"/>
                <w:lang w:eastAsia="zh-CN"/>
              </w:rPr>
              <w:t>东亚分布</w:t>
            </w:r>
          </w:p>
        </w:tc>
        <w:tc>
          <w:tcPr>
            <w:tcW w:w="957" w:type="pct"/>
            <w:vAlign w:val="center"/>
          </w:tcPr>
          <w:p w14:paraId="4CC52623" w14:textId="77777777" w:rsidR="00D86480" w:rsidRPr="00C93E9D" w:rsidRDefault="00D86480" w:rsidP="00D833B3">
            <w:pPr>
              <w:pStyle w:val="113"/>
              <w:rPr>
                <w:lang w:eastAsia="zh-CN"/>
              </w:rPr>
            </w:pPr>
            <w:r w:rsidRPr="00C93E9D">
              <w:rPr>
                <w:rFonts w:hint="eastAsia"/>
                <w:lang w:eastAsia="zh-CN"/>
              </w:rPr>
              <w:t>21</w:t>
            </w:r>
          </w:p>
        </w:tc>
        <w:tc>
          <w:tcPr>
            <w:tcW w:w="1530" w:type="pct"/>
            <w:vAlign w:val="center"/>
          </w:tcPr>
          <w:p w14:paraId="4254E8E0" w14:textId="77777777" w:rsidR="00D86480" w:rsidRPr="00C93E9D" w:rsidRDefault="00D86480" w:rsidP="00D833B3">
            <w:pPr>
              <w:pStyle w:val="113"/>
              <w:rPr>
                <w:lang w:eastAsia="zh-CN"/>
              </w:rPr>
            </w:pPr>
            <w:r w:rsidRPr="00C93E9D">
              <w:rPr>
                <w:rFonts w:hint="eastAsia"/>
                <w:lang w:eastAsia="zh-CN"/>
              </w:rPr>
              <w:t xml:space="preserve">13.46 </w:t>
            </w:r>
          </w:p>
        </w:tc>
      </w:tr>
      <w:tr w:rsidR="00DC3AFA" w:rsidRPr="00C93E9D" w14:paraId="262BC891" w14:textId="77777777" w:rsidTr="00EF434A">
        <w:trPr>
          <w:trHeight w:val="20"/>
          <w:jc w:val="center"/>
        </w:trPr>
        <w:tc>
          <w:tcPr>
            <w:tcW w:w="2513" w:type="pct"/>
            <w:vAlign w:val="center"/>
          </w:tcPr>
          <w:p w14:paraId="3D2D3AFA" w14:textId="77777777" w:rsidR="00D86480" w:rsidRPr="00C93E9D" w:rsidRDefault="00D86480" w:rsidP="00D833B3">
            <w:pPr>
              <w:pStyle w:val="113"/>
              <w:rPr>
                <w:lang w:eastAsia="zh-CN"/>
              </w:rPr>
            </w:pPr>
            <w:r w:rsidRPr="00C93E9D">
              <w:rPr>
                <w:rFonts w:hint="eastAsia"/>
                <w:lang w:eastAsia="zh-CN"/>
              </w:rPr>
              <w:t>15.</w:t>
            </w:r>
            <w:r w:rsidRPr="00C93E9D">
              <w:rPr>
                <w:rFonts w:hint="eastAsia"/>
                <w:lang w:eastAsia="zh-CN"/>
              </w:rPr>
              <w:t>中国特有</w:t>
            </w:r>
          </w:p>
        </w:tc>
        <w:tc>
          <w:tcPr>
            <w:tcW w:w="957" w:type="pct"/>
            <w:vAlign w:val="center"/>
          </w:tcPr>
          <w:p w14:paraId="0B3C62AA" w14:textId="77777777" w:rsidR="00D86480" w:rsidRPr="00C93E9D" w:rsidRDefault="00D86480" w:rsidP="00D833B3">
            <w:pPr>
              <w:pStyle w:val="113"/>
              <w:rPr>
                <w:lang w:eastAsia="zh-CN"/>
              </w:rPr>
            </w:pPr>
            <w:r w:rsidRPr="00C93E9D">
              <w:rPr>
                <w:rFonts w:hint="eastAsia"/>
                <w:lang w:eastAsia="zh-CN"/>
              </w:rPr>
              <w:t>6</w:t>
            </w:r>
          </w:p>
        </w:tc>
        <w:tc>
          <w:tcPr>
            <w:tcW w:w="1530" w:type="pct"/>
            <w:vAlign w:val="center"/>
          </w:tcPr>
          <w:p w14:paraId="26A1BF11" w14:textId="77777777" w:rsidR="00D86480" w:rsidRPr="00C93E9D" w:rsidRDefault="00D86480" w:rsidP="00D833B3">
            <w:pPr>
              <w:pStyle w:val="113"/>
              <w:rPr>
                <w:lang w:eastAsia="zh-CN"/>
              </w:rPr>
            </w:pPr>
            <w:r w:rsidRPr="00C93E9D">
              <w:rPr>
                <w:rFonts w:hint="eastAsia"/>
                <w:lang w:eastAsia="zh-CN"/>
              </w:rPr>
              <w:t xml:space="preserve">3.85 </w:t>
            </w:r>
          </w:p>
        </w:tc>
      </w:tr>
      <w:tr w:rsidR="00DC3AFA" w:rsidRPr="00C93E9D" w14:paraId="42B1DA9F" w14:textId="77777777" w:rsidTr="00EF434A">
        <w:trPr>
          <w:trHeight w:val="20"/>
          <w:jc w:val="center"/>
        </w:trPr>
        <w:tc>
          <w:tcPr>
            <w:tcW w:w="2513" w:type="pct"/>
            <w:vAlign w:val="center"/>
          </w:tcPr>
          <w:p w14:paraId="78BA30E6" w14:textId="77777777" w:rsidR="00D86480" w:rsidRPr="00C93E9D" w:rsidRDefault="00D86480" w:rsidP="00D833B3">
            <w:pPr>
              <w:pStyle w:val="113"/>
              <w:rPr>
                <w:lang w:eastAsia="zh-CN"/>
              </w:rPr>
            </w:pPr>
            <w:r w:rsidRPr="00C93E9D">
              <w:rPr>
                <w:rFonts w:hint="eastAsia"/>
                <w:lang w:eastAsia="zh-CN"/>
              </w:rPr>
              <w:t>合计</w:t>
            </w:r>
          </w:p>
        </w:tc>
        <w:tc>
          <w:tcPr>
            <w:tcW w:w="957" w:type="pct"/>
            <w:vAlign w:val="center"/>
          </w:tcPr>
          <w:p w14:paraId="19F2D9AC" w14:textId="77777777" w:rsidR="00D86480" w:rsidRPr="00C93E9D" w:rsidRDefault="00D86480" w:rsidP="00D833B3">
            <w:pPr>
              <w:pStyle w:val="113"/>
              <w:rPr>
                <w:lang w:eastAsia="zh-CN"/>
              </w:rPr>
            </w:pPr>
            <w:r w:rsidRPr="00C93E9D">
              <w:rPr>
                <w:rFonts w:hint="eastAsia"/>
                <w:lang w:eastAsia="zh-CN"/>
              </w:rPr>
              <w:t>170</w:t>
            </w:r>
          </w:p>
        </w:tc>
        <w:tc>
          <w:tcPr>
            <w:tcW w:w="1530" w:type="pct"/>
            <w:vAlign w:val="center"/>
          </w:tcPr>
          <w:p w14:paraId="1495678A" w14:textId="77777777" w:rsidR="00D86480" w:rsidRPr="00C93E9D" w:rsidRDefault="00D86480" w:rsidP="00D833B3">
            <w:pPr>
              <w:pStyle w:val="113"/>
              <w:rPr>
                <w:lang w:eastAsia="zh-CN"/>
              </w:rPr>
            </w:pPr>
            <w:r w:rsidRPr="00C93E9D">
              <w:rPr>
                <w:rFonts w:hint="eastAsia"/>
                <w:lang w:eastAsia="zh-CN"/>
              </w:rPr>
              <w:t>-</w:t>
            </w:r>
          </w:p>
        </w:tc>
      </w:tr>
      <w:tr w:rsidR="00DC3AFA" w:rsidRPr="00C93E9D" w14:paraId="75CC700E" w14:textId="77777777" w:rsidTr="00EF434A">
        <w:trPr>
          <w:trHeight w:val="20"/>
          <w:jc w:val="center"/>
        </w:trPr>
        <w:tc>
          <w:tcPr>
            <w:tcW w:w="2513" w:type="pct"/>
            <w:vAlign w:val="center"/>
          </w:tcPr>
          <w:p w14:paraId="3C1CD629" w14:textId="77777777" w:rsidR="00D86480" w:rsidRPr="00C93E9D" w:rsidRDefault="00D86480" w:rsidP="00D833B3">
            <w:pPr>
              <w:pStyle w:val="113"/>
              <w:rPr>
                <w:lang w:eastAsia="zh-CN"/>
              </w:rPr>
            </w:pPr>
            <w:r w:rsidRPr="00C93E9D">
              <w:rPr>
                <w:rFonts w:hint="eastAsia"/>
                <w:lang w:eastAsia="zh-CN"/>
              </w:rPr>
              <w:t>其中，非世界分布</w:t>
            </w:r>
          </w:p>
        </w:tc>
        <w:tc>
          <w:tcPr>
            <w:tcW w:w="957" w:type="pct"/>
            <w:vAlign w:val="center"/>
          </w:tcPr>
          <w:p w14:paraId="3950B8EA" w14:textId="77777777" w:rsidR="00D86480" w:rsidRPr="00C93E9D" w:rsidRDefault="00D86480" w:rsidP="00D833B3">
            <w:pPr>
              <w:pStyle w:val="113"/>
              <w:rPr>
                <w:lang w:eastAsia="zh-CN"/>
              </w:rPr>
            </w:pPr>
            <w:r w:rsidRPr="00C93E9D">
              <w:rPr>
                <w:rFonts w:hint="eastAsia"/>
                <w:lang w:eastAsia="zh-CN"/>
              </w:rPr>
              <w:t>156</w:t>
            </w:r>
          </w:p>
        </w:tc>
        <w:tc>
          <w:tcPr>
            <w:tcW w:w="1530" w:type="pct"/>
            <w:vAlign w:val="center"/>
          </w:tcPr>
          <w:p w14:paraId="68D2B090" w14:textId="77777777" w:rsidR="00D86480" w:rsidRPr="00C93E9D" w:rsidRDefault="00D86480" w:rsidP="00D833B3">
            <w:pPr>
              <w:pStyle w:val="113"/>
              <w:rPr>
                <w:lang w:eastAsia="zh-CN"/>
              </w:rPr>
            </w:pPr>
            <w:r w:rsidRPr="00C93E9D">
              <w:rPr>
                <w:rFonts w:hint="eastAsia"/>
                <w:lang w:eastAsia="zh-CN"/>
              </w:rPr>
              <w:t>100</w:t>
            </w:r>
          </w:p>
        </w:tc>
      </w:tr>
    </w:tbl>
    <w:p w14:paraId="5504506C" w14:textId="77777777" w:rsidR="00F96F41" w:rsidRPr="00C93E9D" w:rsidRDefault="00F96F41" w:rsidP="00D833B3">
      <w:pPr>
        <w:spacing w:before="29" w:line="233" w:lineRule="auto"/>
        <w:ind w:firstLineChars="0" w:firstLine="0"/>
        <w:rPr>
          <w:rFonts w:ascii="仿宋" w:eastAsia="仿宋" w:hAnsi="仿宋" w:cs="Times New Roman"/>
          <w:color w:val="000000" w:themeColor="text1"/>
          <w:sz w:val="22"/>
          <w:szCs w:val="20"/>
        </w:rPr>
      </w:pPr>
      <w:r w:rsidRPr="00C93E9D">
        <w:rPr>
          <w:rFonts w:ascii="仿宋" w:eastAsia="仿宋" w:hAnsi="仿宋" w:cs="Times New Roman"/>
          <w:color w:val="000000" w:themeColor="text1"/>
          <w:spacing w:val="-23"/>
          <w:sz w:val="22"/>
          <w:szCs w:val="20"/>
        </w:rPr>
        <w:t>注：</w:t>
      </w:r>
      <w:r w:rsidRPr="00C93E9D">
        <w:rPr>
          <w:rFonts w:ascii="仿宋" w:eastAsia="仿宋" w:hAnsi="仿宋" w:cs="Times New Roman"/>
          <w:color w:val="000000" w:themeColor="text1"/>
          <w:spacing w:val="-14"/>
          <w:sz w:val="22"/>
          <w:szCs w:val="20"/>
        </w:rPr>
        <w:t>“*”不含世界广布类型</w:t>
      </w:r>
    </w:p>
    <w:p w14:paraId="598BFC99" w14:textId="01379755" w:rsidR="00DF5B9E" w:rsidRPr="00C93E9D" w:rsidRDefault="00D86480" w:rsidP="00DF5B9E">
      <w:pPr>
        <w:ind w:firstLine="490"/>
        <w:rPr>
          <w:rFonts w:cs="Times New Roman"/>
          <w:color w:val="000000" w:themeColor="text1"/>
          <w:spacing w:val="5"/>
          <w:szCs w:val="24"/>
        </w:rPr>
      </w:pPr>
      <w:r w:rsidRPr="00C93E9D">
        <w:rPr>
          <w:rFonts w:cs="Times New Roman"/>
          <w:color w:val="000000" w:themeColor="text1"/>
          <w:spacing w:val="5"/>
          <w:szCs w:val="24"/>
        </w:rPr>
        <w:t>上表的统计结果来看，项目区域热带分布区类型属</w:t>
      </w:r>
      <w:r w:rsidR="008B16BB" w:rsidRPr="00C93E9D">
        <w:rPr>
          <w:rFonts w:cs="Times New Roman"/>
          <w:color w:val="000000" w:themeColor="text1"/>
          <w:spacing w:val="5"/>
          <w:szCs w:val="24"/>
        </w:rPr>
        <w:t>（</w:t>
      </w:r>
      <w:r w:rsidRPr="00C93E9D">
        <w:rPr>
          <w:rFonts w:cs="Times New Roman"/>
          <w:color w:val="000000" w:themeColor="text1"/>
          <w:spacing w:val="5"/>
          <w:szCs w:val="24"/>
        </w:rPr>
        <w:t>2-7</w:t>
      </w:r>
      <w:r w:rsidR="008B16BB" w:rsidRPr="00C93E9D">
        <w:rPr>
          <w:rFonts w:cs="Times New Roman"/>
          <w:color w:val="000000" w:themeColor="text1"/>
          <w:spacing w:val="5"/>
          <w:szCs w:val="24"/>
        </w:rPr>
        <w:t>）</w:t>
      </w:r>
      <w:r w:rsidRPr="00C93E9D">
        <w:rPr>
          <w:rFonts w:cs="Times New Roman"/>
          <w:color w:val="000000" w:themeColor="text1"/>
          <w:spacing w:val="5"/>
          <w:szCs w:val="24"/>
        </w:rPr>
        <w:t>含有</w:t>
      </w:r>
      <w:r w:rsidRPr="00C93E9D">
        <w:rPr>
          <w:rFonts w:cs="Times New Roman" w:hint="eastAsia"/>
          <w:color w:val="000000" w:themeColor="text1"/>
          <w:spacing w:val="5"/>
          <w:szCs w:val="24"/>
        </w:rPr>
        <w:t>69</w:t>
      </w:r>
      <w:r w:rsidRPr="00C93E9D">
        <w:rPr>
          <w:rFonts w:cs="Times New Roman"/>
          <w:color w:val="000000" w:themeColor="text1"/>
          <w:spacing w:val="5"/>
          <w:szCs w:val="24"/>
        </w:rPr>
        <w:t>属，占项目区域非世界分布种子植物</w:t>
      </w:r>
      <w:proofErr w:type="gramStart"/>
      <w:r w:rsidRPr="00C93E9D">
        <w:rPr>
          <w:rFonts w:cs="Times New Roman"/>
          <w:color w:val="000000" w:themeColor="text1"/>
          <w:spacing w:val="5"/>
          <w:szCs w:val="24"/>
        </w:rPr>
        <w:t>总属数</w:t>
      </w:r>
      <w:proofErr w:type="gramEnd"/>
      <w:r w:rsidRPr="00C93E9D">
        <w:rPr>
          <w:rFonts w:cs="Times New Roman"/>
          <w:color w:val="000000" w:themeColor="text1"/>
          <w:spacing w:val="5"/>
          <w:szCs w:val="24"/>
        </w:rPr>
        <w:t>的</w:t>
      </w:r>
      <w:r w:rsidRPr="00C93E9D">
        <w:rPr>
          <w:rFonts w:cs="Times New Roman" w:hint="eastAsia"/>
          <w:color w:val="000000" w:themeColor="text1"/>
          <w:spacing w:val="5"/>
          <w:szCs w:val="24"/>
        </w:rPr>
        <w:t>44.23</w:t>
      </w:r>
      <w:r w:rsidRPr="00C93E9D">
        <w:rPr>
          <w:rFonts w:cs="Times New Roman"/>
          <w:color w:val="000000" w:themeColor="text1"/>
          <w:spacing w:val="5"/>
          <w:szCs w:val="24"/>
        </w:rPr>
        <w:t>%</w:t>
      </w:r>
      <w:r w:rsidRPr="00C93E9D">
        <w:rPr>
          <w:rFonts w:cs="Times New Roman"/>
          <w:color w:val="000000" w:themeColor="text1"/>
          <w:spacing w:val="5"/>
          <w:szCs w:val="24"/>
        </w:rPr>
        <w:t>，具有代表性的属有冬青属</w:t>
      </w:r>
      <w:r w:rsidRPr="00C93E9D">
        <w:rPr>
          <w:rFonts w:cs="Times New Roman"/>
          <w:i/>
          <w:iCs/>
          <w:color w:val="000000" w:themeColor="text1"/>
          <w:spacing w:val="5"/>
          <w:szCs w:val="24"/>
        </w:rPr>
        <w:t>Ilex</w:t>
      </w:r>
      <w:r w:rsidRPr="00C93E9D">
        <w:rPr>
          <w:rFonts w:cs="Times New Roman"/>
          <w:color w:val="000000" w:themeColor="text1"/>
          <w:spacing w:val="5"/>
          <w:szCs w:val="24"/>
        </w:rPr>
        <w:t>、柃木属</w:t>
      </w:r>
      <w:r w:rsidRPr="00C93E9D">
        <w:rPr>
          <w:rFonts w:cs="Times New Roman"/>
          <w:i/>
          <w:iCs/>
          <w:color w:val="000000" w:themeColor="text1"/>
          <w:spacing w:val="5"/>
          <w:szCs w:val="24"/>
        </w:rPr>
        <w:t>Eurya</w:t>
      </w:r>
      <w:r w:rsidRPr="00C93E9D">
        <w:rPr>
          <w:rFonts w:cs="Times New Roman"/>
          <w:color w:val="000000" w:themeColor="text1"/>
          <w:spacing w:val="5"/>
          <w:szCs w:val="24"/>
        </w:rPr>
        <w:t>、凤仙花属</w:t>
      </w:r>
      <w:r w:rsidRPr="00C93E9D">
        <w:rPr>
          <w:rFonts w:cs="Times New Roman"/>
          <w:i/>
          <w:iCs/>
          <w:color w:val="000000" w:themeColor="text1"/>
          <w:spacing w:val="5"/>
          <w:szCs w:val="24"/>
        </w:rPr>
        <w:t>Impatiens</w:t>
      </w:r>
      <w:r w:rsidRPr="00C93E9D">
        <w:rPr>
          <w:rFonts w:cs="Times New Roman"/>
          <w:color w:val="000000" w:themeColor="text1"/>
          <w:spacing w:val="5"/>
          <w:szCs w:val="24"/>
        </w:rPr>
        <w:t>、醉鱼草属</w:t>
      </w:r>
      <w:r w:rsidRPr="00C93E9D">
        <w:rPr>
          <w:rFonts w:cs="Times New Roman"/>
          <w:i/>
          <w:iCs/>
          <w:color w:val="000000" w:themeColor="text1"/>
          <w:spacing w:val="5"/>
          <w:szCs w:val="24"/>
        </w:rPr>
        <w:t>Buddleja</w:t>
      </w:r>
      <w:r w:rsidRPr="00C93E9D">
        <w:rPr>
          <w:rFonts w:cs="Times New Roman"/>
          <w:color w:val="000000" w:themeColor="text1"/>
          <w:spacing w:val="5"/>
          <w:szCs w:val="24"/>
        </w:rPr>
        <w:t>等；温带分布区类型</w:t>
      </w:r>
      <w:r w:rsidR="008B16BB" w:rsidRPr="00C93E9D">
        <w:rPr>
          <w:rFonts w:cs="Times New Roman"/>
          <w:color w:val="000000" w:themeColor="text1"/>
          <w:spacing w:val="5"/>
          <w:szCs w:val="24"/>
        </w:rPr>
        <w:t>（</w:t>
      </w:r>
      <w:r w:rsidRPr="00C93E9D">
        <w:rPr>
          <w:rFonts w:cs="Times New Roman"/>
          <w:color w:val="000000" w:themeColor="text1"/>
          <w:spacing w:val="5"/>
          <w:szCs w:val="24"/>
        </w:rPr>
        <w:t>8-14</w:t>
      </w:r>
      <w:r w:rsidR="008B16BB" w:rsidRPr="00C93E9D">
        <w:rPr>
          <w:rFonts w:cs="Times New Roman"/>
          <w:color w:val="000000" w:themeColor="text1"/>
          <w:spacing w:val="5"/>
          <w:szCs w:val="24"/>
        </w:rPr>
        <w:t>）</w:t>
      </w:r>
      <w:r w:rsidRPr="00C93E9D">
        <w:rPr>
          <w:rFonts w:cs="Times New Roman"/>
          <w:color w:val="000000" w:themeColor="text1"/>
          <w:spacing w:val="5"/>
          <w:szCs w:val="24"/>
        </w:rPr>
        <w:t>含有</w:t>
      </w:r>
      <w:r w:rsidRPr="00C93E9D">
        <w:rPr>
          <w:rFonts w:cs="Times New Roman" w:hint="eastAsia"/>
          <w:color w:val="000000" w:themeColor="text1"/>
          <w:spacing w:val="5"/>
          <w:szCs w:val="24"/>
        </w:rPr>
        <w:t>81</w:t>
      </w:r>
      <w:r w:rsidRPr="00C93E9D">
        <w:rPr>
          <w:rFonts w:cs="Times New Roman"/>
          <w:color w:val="000000" w:themeColor="text1"/>
          <w:spacing w:val="5"/>
          <w:szCs w:val="24"/>
        </w:rPr>
        <w:t>属，占</w:t>
      </w:r>
      <w:proofErr w:type="gramStart"/>
      <w:r w:rsidRPr="00C93E9D">
        <w:rPr>
          <w:rFonts w:cs="Times New Roman"/>
          <w:color w:val="000000" w:themeColor="text1"/>
          <w:spacing w:val="5"/>
          <w:szCs w:val="24"/>
        </w:rPr>
        <w:t>评价区</w:t>
      </w:r>
      <w:proofErr w:type="gramEnd"/>
      <w:r w:rsidRPr="00C93E9D">
        <w:rPr>
          <w:rFonts w:cs="Times New Roman"/>
          <w:color w:val="000000" w:themeColor="text1"/>
          <w:spacing w:val="5"/>
          <w:szCs w:val="24"/>
        </w:rPr>
        <w:t>非世界分布种子植物</w:t>
      </w:r>
      <w:proofErr w:type="gramStart"/>
      <w:r w:rsidRPr="00C93E9D">
        <w:rPr>
          <w:rFonts w:cs="Times New Roman"/>
          <w:color w:val="000000" w:themeColor="text1"/>
          <w:spacing w:val="5"/>
          <w:szCs w:val="24"/>
        </w:rPr>
        <w:t>总属数</w:t>
      </w:r>
      <w:proofErr w:type="gramEnd"/>
      <w:r w:rsidRPr="00C93E9D">
        <w:rPr>
          <w:rFonts w:cs="Times New Roman"/>
          <w:color w:val="000000" w:themeColor="text1"/>
          <w:spacing w:val="5"/>
          <w:szCs w:val="24"/>
        </w:rPr>
        <w:t>的</w:t>
      </w:r>
      <w:r w:rsidRPr="00C93E9D">
        <w:rPr>
          <w:rFonts w:cs="Times New Roman" w:hint="eastAsia"/>
          <w:color w:val="000000" w:themeColor="text1"/>
          <w:spacing w:val="5"/>
          <w:szCs w:val="24"/>
        </w:rPr>
        <w:t>51.92</w:t>
      </w:r>
      <w:r w:rsidRPr="00C93E9D">
        <w:rPr>
          <w:rFonts w:cs="Times New Roman"/>
          <w:color w:val="000000" w:themeColor="text1"/>
          <w:spacing w:val="5"/>
          <w:szCs w:val="24"/>
        </w:rPr>
        <w:t>%</w:t>
      </w:r>
      <w:r w:rsidRPr="00C93E9D">
        <w:rPr>
          <w:rFonts w:cs="Times New Roman"/>
          <w:color w:val="000000" w:themeColor="text1"/>
          <w:spacing w:val="5"/>
          <w:szCs w:val="24"/>
        </w:rPr>
        <w:t>，具有代表性的有胡</w:t>
      </w:r>
      <w:proofErr w:type="gramStart"/>
      <w:r w:rsidRPr="00C93E9D">
        <w:rPr>
          <w:rFonts w:cs="Times New Roman"/>
          <w:color w:val="000000" w:themeColor="text1"/>
          <w:spacing w:val="5"/>
          <w:szCs w:val="24"/>
        </w:rPr>
        <w:t>颓</w:t>
      </w:r>
      <w:proofErr w:type="gramEnd"/>
      <w:r w:rsidRPr="00C93E9D">
        <w:rPr>
          <w:rFonts w:cs="Times New Roman"/>
          <w:color w:val="000000" w:themeColor="text1"/>
          <w:spacing w:val="5"/>
          <w:szCs w:val="24"/>
        </w:rPr>
        <w:t>子属</w:t>
      </w:r>
      <w:r w:rsidRPr="00C93E9D">
        <w:rPr>
          <w:rFonts w:cs="Times New Roman"/>
          <w:i/>
          <w:iCs/>
          <w:color w:val="000000" w:themeColor="text1"/>
          <w:spacing w:val="5"/>
          <w:szCs w:val="24"/>
        </w:rPr>
        <w:t>Elaeagnus</w:t>
      </w:r>
      <w:r w:rsidRPr="00C93E9D">
        <w:rPr>
          <w:rFonts w:cs="Times New Roman"/>
          <w:color w:val="000000" w:themeColor="text1"/>
          <w:spacing w:val="5"/>
          <w:szCs w:val="24"/>
        </w:rPr>
        <w:t>、胡桃属</w:t>
      </w:r>
      <w:r w:rsidRPr="00C93E9D">
        <w:rPr>
          <w:rFonts w:cs="Times New Roman"/>
          <w:i/>
          <w:iCs/>
          <w:color w:val="000000" w:themeColor="text1"/>
          <w:spacing w:val="5"/>
          <w:szCs w:val="24"/>
        </w:rPr>
        <w:t>Juglans</w:t>
      </w:r>
      <w:r w:rsidRPr="00C93E9D">
        <w:rPr>
          <w:rFonts w:cs="Times New Roman"/>
          <w:color w:val="000000" w:themeColor="text1"/>
          <w:spacing w:val="5"/>
          <w:szCs w:val="24"/>
        </w:rPr>
        <w:t>、报春花属</w:t>
      </w:r>
      <w:r w:rsidRPr="00C93E9D">
        <w:rPr>
          <w:rFonts w:cs="Times New Roman"/>
          <w:i/>
          <w:iCs/>
          <w:color w:val="000000" w:themeColor="text1"/>
          <w:spacing w:val="5"/>
          <w:szCs w:val="24"/>
        </w:rPr>
        <w:t>Primula</w:t>
      </w:r>
      <w:r w:rsidRPr="00C93E9D">
        <w:rPr>
          <w:rFonts w:cs="Times New Roman"/>
          <w:color w:val="000000" w:themeColor="text1"/>
          <w:spacing w:val="5"/>
          <w:szCs w:val="24"/>
        </w:rPr>
        <w:t>、杜鹃属</w:t>
      </w:r>
      <w:r w:rsidRPr="00C93E9D">
        <w:rPr>
          <w:rFonts w:cs="Times New Roman"/>
          <w:i/>
          <w:iCs/>
          <w:color w:val="000000" w:themeColor="text1"/>
          <w:spacing w:val="5"/>
          <w:szCs w:val="24"/>
        </w:rPr>
        <w:t>Rhododendron</w:t>
      </w:r>
      <w:r w:rsidRPr="00C93E9D">
        <w:rPr>
          <w:rFonts w:cs="Times New Roman"/>
          <w:color w:val="000000" w:themeColor="text1"/>
          <w:spacing w:val="5"/>
          <w:szCs w:val="24"/>
        </w:rPr>
        <w:t>、胡枝子属</w:t>
      </w:r>
      <w:r w:rsidRPr="00C93E9D">
        <w:rPr>
          <w:rFonts w:cs="Times New Roman"/>
          <w:i/>
          <w:iCs/>
          <w:color w:val="000000" w:themeColor="text1"/>
          <w:spacing w:val="5"/>
          <w:szCs w:val="24"/>
        </w:rPr>
        <w:t>Lespedeza</w:t>
      </w:r>
      <w:r w:rsidRPr="00C93E9D">
        <w:rPr>
          <w:rFonts w:cs="Times New Roman"/>
          <w:color w:val="000000" w:themeColor="text1"/>
          <w:spacing w:val="5"/>
          <w:szCs w:val="24"/>
        </w:rPr>
        <w:t>、接骨木属</w:t>
      </w:r>
      <w:r w:rsidRPr="00C93E9D">
        <w:rPr>
          <w:rFonts w:cs="Times New Roman"/>
          <w:i/>
          <w:iCs/>
          <w:color w:val="000000" w:themeColor="text1"/>
          <w:spacing w:val="5"/>
          <w:szCs w:val="24"/>
        </w:rPr>
        <w:t>Sambucus</w:t>
      </w:r>
      <w:r w:rsidRPr="00C93E9D">
        <w:rPr>
          <w:rFonts w:cs="Times New Roman"/>
          <w:color w:val="000000" w:themeColor="text1"/>
          <w:spacing w:val="5"/>
          <w:szCs w:val="24"/>
        </w:rPr>
        <w:t>、楤木属</w:t>
      </w:r>
      <w:r w:rsidRPr="00C93E9D">
        <w:rPr>
          <w:rFonts w:cs="Times New Roman"/>
          <w:i/>
          <w:iCs/>
          <w:color w:val="000000" w:themeColor="text1"/>
          <w:spacing w:val="5"/>
          <w:szCs w:val="24"/>
        </w:rPr>
        <w:t>Aralia</w:t>
      </w:r>
      <w:r w:rsidRPr="00C93E9D">
        <w:rPr>
          <w:rFonts w:cs="Times New Roman"/>
          <w:color w:val="000000" w:themeColor="text1"/>
          <w:spacing w:val="5"/>
          <w:szCs w:val="24"/>
        </w:rPr>
        <w:t>、马桑属</w:t>
      </w:r>
      <w:r w:rsidRPr="00C93E9D">
        <w:rPr>
          <w:rFonts w:cs="Times New Roman"/>
          <w:i/>
          <w:iCs/>
          <w:color w:val="000000" w:themeColor="text1"/>
          <w:spacing w:val="5"/>
          <w:szCs w:val="24"/>
        </w:rPr>
        <w:t>Coriaria</w:t>
      </w:r>
      <w:r w:rsidRPr="00C93E9D">
        <w:rPr>
          <w:rFonts w:cs="Times New Roman"/>
          <w:color w:val="000000" w:themeColor="text1"/>
          <w:spacing w:val="5"/>
          <w:szCs w:val="24"/>
        </w:rPr>
        <w:t>、荚蒾属</w:t>
      </w:r>
      <w:r w:rsidRPr="00C93E9D">
        <w:rPr>
          <w:rFonts w:cs="Times New Roman"/>
          <w:i/>
          <w:iCs/>
          <w:color w:val="000000" w:themeColor="text1"/>
          <w:spacing w:val="5"/>
          <w:szCs w:val="24"/>
        </w:rPr>
        <w:t>Viburnum</w:t>
      </w:r>
      <w:r w:rsidRPr="00C93E9D">
        <w:rPr>
          <w:rFonts w:cs="Times New Roman"/>
          <w:color w:val="000000" w:themeColor="text1"/>
          <w:spacing w:val="5"/>
          <w:szCs w:val="24"/>
        </w:rPr>
        <w:t>、栎属</w:t>
      </w:r>
      <w:r w:rsidRPr="00C93E9D">
        <w:rPr>
          <w:rFonts w:cs="Times New Roman"/>
          <w:i/>
          <w:iCs/>
          <w:color w:val="000000" w:themeColor="text1"/>
          <w:spacing w:val="5"/>
          <w:szCs w:val="24"/>
        </w:rPr>
        <w:t>Quercus</w:t>
      </w:r>
      <w:r w:rsidRPr="00C93E9D">
        <w:rPr>
          <w:rFonts w:cs="Times New Roman"/>
          <w:color w:val="000000" w:themeColor="text1"/>
          <w:spacing w:val="5"/>
          <w:szCs w:val="24"/>
        </w:rPr>
        <w:t>、蔷薇属</w:t>
      </w:r>
      <w:r w:rsidRPr="00C93E9D">
        <w:rPr>
          <w:rFonts w:cs="Times New Roman"/>
          <w:i/>
          <w:iCs/>
          <w:color w:val="000000" w:themeColor="text1"/>
          <w:spacing w:val="5"/>
          <w:szCs w:val="24"/>
        </w:rPr>
        <w:t>Rosa</w:t>
      </w:r>
      <w:r w:rsidRPr="00C93E9D">
        <w:rPr>
          <w:rFonts w:cs="Times New Roman"/>
          <w:color w:val="000000" w:themeColor="text1"/>
          <w:spacing w:val="5"/>
          <w:szCs w:val="24"/>
        </w:rPr>
        <w:t>、忍冬属</w:t>
      </w:r>
      <w:r w:rsidRPr="00C93E9D">
        <w:rPr>
          <w:rFonts w:cs="Times New Roman"/>
          <w:i/>
          <w:iCs/>
          <w:color w:val="000000" w:themeColor="text1"/>
          <w:spacing w:val="5"/>
          <w:szCs w:val="24"/>
        </w:rPr>
        <w:t>Lonicera</w:t>
      </w:r>
      <w:r w:rsidRPr="00C93E9D">
        <w:rPr>
          <w:rFonts w:cs="Times New Roman"/>
          <w:color w:val="000000" w:themeColor="text1"/>
          <w:spacing w:val="5"/>
          <w:szCs w:val="24"/>
        </w:rPr>
        <w:t>、</w:t>
      </w:r>
      <w:proofErr w:type="gramStart"/>
      <w:r w:rsidRPr="00C93E9D">
        <w:rPr>
          <w:rFonts w:cs="Times New Roman"/>
          <w:color w:val="000000" w:themeColor="text1"/>
          <w:spacing w:val="5"/>
          <w:szCs w:val="24"/>
        </w:rPr>
        <w:t>香青属</w:t>
      </w:r>
      <w:proofErr w:type="gramEnd"/>
      <w:r w:rsidRPr="00C93E9D">
        <w:rPr>
          <w:rFonts w:cs="Times New Roman"/>
          <w:i/>
          <w:iCs/>
          <w:color w:val="000000" w:themeColor="text1"/>
          <w:spacing w:val="5"/>
          <w:szCs w:val="24"/>
        </w:rPr>
        <w:t>Anaphalis</w:t>
      </w:r>
      <w:r w:rsidRPr="00C93E9D">
        <w:rPr>
          <w:rFonts w:cs="Times New Roman"/>
          <w:color w:val="000000" w:themeColor="text1"/>
          <w:spacing w:val="5"/>
          <w:szCs w:val="24"/>
        </w:rPr>
        <w:t>等；中国特有植物属</w:t>
      </w:r>
      <w:r w:rsidRPr="00C93E9D">
        <w:rPr>
          <w:rFonts w:cs="Times New Roman"/>
          <w:color w:val="000000" w:themeColor="text1"/>
          <w:spacing w:val="5"/>
          <w:szCs w:val="24"/>
        </w:rPr>
        <w:t>6</w:t>
      </w:r>
      <w:r w:rsidRPr="00C93E9D">
        <w:rPr>
          <w:rFonts w:cs="Times New Roman"/>
          <w:color w:val="000000" w:themeColor="text1"/>
          <w:spacing w:val="5"/>
          <w:szCs w:val="24"/>
        </w:rPr>
        <w:t>属，占</w:t>
      </w:r>
      <w:r w:rsidRPr="00C93E9D">
        <w:rPr>
          <w:rFonts w:cs="Times New Roman" w:hint="eastAsia"/>
          <w:color w:val="000000" w:themeColor="text1"/>
          <w:spacing w:val="5"/>
          <w:szCs w:val="24"/>
        </w:rPr>
        <w:t>3.85</w:t>
      </w:r>
      <w:r w:rsidRPr="00C93E9D">
        <w:rPr>
          <w:rFonts w:cs="Times New Roman"/>
          <w:color w:val="000000" w:themeColor="text1"/>
          <w:spacing w:val="5"/>
          <w:szCs w:val="24"/>
        </w:rPr>
        <w:t>%</w:t>
      </w:r>
      <w:r w:rsidRPr="00C93E9D">
        <w:rPr>
          <w:rFonts w:cs="Times New Roman"/>
          <w:color w:val="000000" w:themeColor="text1"/>
          <w:spacing w:val="5"/>
          <w:szCs w:val="24"/>
        </w:rPr>
        <w:t>，分别是喜树属</w:t>
      </w:r>
      <w:r w:rsidRPr="00C93E9D">
        <w:rPr>
          <w:rFonts w:cs="Times New Roman"/>
          <w:i/>
          <w:iCs/>
          <w:color w:val="000000" w:themeColor="text1"/>
          <w:spacing w:val="5"/>
          <w:szCs w:val="24"/>
        </w:rPr>
        <w:t>Camptotheca</w:t>
      </w:r>
      <w:r w:rsidRPr="00C93E9D">
        <w:rPr>
          <w:rFonts w:cs="Times New Roman"/>
          <w:color w:val="000000" w:themeColor="text1"/>
          <w:spacing w:val="5"/>
          <w:szCs w:val="24"/>
        </w:rPr>
        <w:t>、杉木属</w:t>
      </w:r>
      <w:r w:rsidRPr="00C93E9D">
        <w:rPr>
          <w:rFonts w:cs="Times New Roman"/>
          <w:i/>
          <w:iCs/>
          <w:color w:val="000000" w:themeColor="text1"/>
          <w:spacing w:val="5"/>
          <w:szCs w:val="24"/>
        </w:rPr>
        <w:t>Cunninghamia</w:t>
      </w:r>
      <w:r w:rsidRPr="00C93E9D">
        <w:rPr>
          <w:rFonts w:cs="Times New Roman"/>
          <w:color w:val="000000" w:themeColor="text1"/>
          <w:spacing w:val="5"/>
          <w:szCs w:val="24"/>
        </w:rPr>
        <w:t>、银杏属</w:t>
      </w:r>
      <w:r w:rsidRPr="00C93E9D">
        <w:rPr>
          <w:rFonts w:cs="Times New Roman"/>
          <w:i/>
          <w:iCs/>
          <w:color w:val="000000" w:themeColor="text1"/>
          <w:spacing w:val="5"/>
          <w:szCs w:val="24"/>
        </w:rPr>
        <w:t>Ginkgo</w:t>
      </w:r>
      <w:r w:rsidRPr="00C93E9D">
        <w:rPr>
          <w:rFonts w:cs="Times New Roman"/>
          <w:color w:val="000000" w:themeColor="text1"/>
          <w:spacing w:val="5"/>
          <w:szCs w:val="24"/>
        </w:rPr>
        <w:t>、水杉属</w:t>
      </w:r>
      <w:r w:rsidRPr="00C93E9D">
        <w:rPr>
          <w:rFonts w:cs="Times New Roman"/>
          <w:i/>
          <w:iCs/>
          <w:color w:val="000000" w:themeColor="text1"/>
          <w:spacing w:val="5"/>
          <w:szCs w:val="24"/>
        </w:rPr>
        <w:t>Metasequoia</w:t>
      </w:r>
      <w:r w:rsidRPr="00C93E9D">
        <w:rPr>
          <w:rFonts w:cs="Times New Roman"/>
          <w:color w:val="000000" w:themeColor="text1"/>
          <w:spacing w:val="5"/>
          <w:szCs w:val="24"/>
        </w:rPr>
        <w:t>、慈竹属</w:t>
      </w:r>
      <w:r w:rsidRPr="00C93E9D">
        <w:rPr>
          <w:rFonts w:cs="Times New Roman"/>
          <w:i/>
          <w:iCs/>
          <w:color w:val="000000" w:themeColor="text1"/>
          <w:spacing w:val="5"/>
          <w:szCs w:val="24"/>
        </w:rPr>
        <w:t>Neosinocalamus</w:t>
      </w:r>
      <w:r w:rsidRPr="00C93E9D">
        <w:rPr>
          <w:rFonts w:cs="Times New Roman"/>
          <w:color w:val="000000" w:themeColor="text1"/>
          <w:spacing w:val="5"/>
          <w:szCs w:val="24"/>
        </w:rPr>
        <w:t>、通脱木属</w:t>
      </w:r>
      <w:r w:rsidRPr="00C93E9D">
        <w:rPr>
          <w:rFonts w:cs="Times New Roman"/>
          <w:i/>
          <w:iCs/>
          <w:color w:val="000000" w:themeColor="text1"/>
          <w:spacing w:val="5"/>
          <w:szCs w:val="24"/>
        </w:rPr>
        <w:t>Tetrapanax</w:t>
      </w:r>
      <w:r w:rsidRPr="00C93E9D">
        <w:rPr>
          <w:rFonts w:cs="Times New Roman"/>
          <w:color w:val="000000" w:themeColor="text1"/>
          <w:spacing w:val="5"/>
          <w:szCs w:val="24"/>
        </w:rPr>
        <w:t>。从属的分布区类型来看，区域内种子植物区系成分以北温带分布、东亚分布、泛热带分布、东亚和北美洲间断分布、旧世界温带所代表的温带成分为主，同时热带成分也有近四成的比例，反映出项目区域种子植物</w:t>
      </w:r>
      <w:proofErr w:type="gramStart"/>
      <w:r w:rsidRPr="00C93E9D">
        <w:rPr>
          <w:rFonts w:cs="Times New Roman"/>
          <w:color w:val="000000" w:themeColor="text1"/>
          <w:spacing w:val="5"/>
          <w:szCs w:val="24"/>
        </w:rPr>
        <w:t>在属级水平</w:t>
      </w:r>
      <w:proofErr w:type="gramEnd"/>
      <w:r w:rsidRPr="00C93E9D">
        <w:rPr>
          <w:rFonts w:cs="Times New Roman"/>
          <w:color w:val="000000" w:themeColor="text1"/>
          <w:spacing w:val="5"/>
          <w:szCs w:val="24"/>
        </w:rPr>
        <w:t>上区系性质的复杂性，种子植物温带分布</w:t>
      </w:r>
      <w:proofErr w:type="gramStart"/>
      <w:r w:rsidRPr="00C93E9D">
        <w:rPr>
          <w:rFonts w:cs="Times New Roman"/>
          <w:color w:val="000000" w:themeColor="text1"/>
          <w:spacing w:val="5"/>
          <w:szCs w:val="24"/>
        </w:rPr>
        <w:t>属显著</w:t>
      </w:r>
      <w:proofErr w:type="gramEnd"/>
      <w:r w:rsidRPr="00C93E9D">
        <w:rPr>
          <w:rFonts w:cs="Times New Roman"/>
          <w:color w:val="000000" w:themeColor="text1"/>
          <w:spacing w:val="5"/>
          <w:szCs w:val="24"/>
        </w:rPr>
        <w:t>多于其他区系成分，因此项目区域种子植物带有极其明显的温带成分性质，这与项目区域所处的</w:t>
      </w:r>
      <w:r w:rsidRPr="00C93E9D">
        <w:rPr>
          <w:rFonts w:cs="Times New Roman"/>
          <w:color w:val="000000" w:themeColor="text1"/>
          <w:spacing w:val="5"/>
          <w:szCs w:val="24"/>
        </w:rPr>
        <w:t>“</w:t>
      </w:r>
      <w:r w:rsidRPr="00C93E9D">
        <w:rPr>
          <w:rFonts w:cs="Times New Roman"/>
          <w:color w:val="000000" w:themeColor="text1"/>
          <w:spacing w:val="5"/>
          <w:szCs w:val="24"/>
        </w:rPr>
        <w:t>亚热带常绿阔叶林区域</w:t>
      </w:r>
      <w:r w:rsidRPr="00C93E9D">
        <w:rPr>
          <w:rFonts w:cs="Times New Roman"/>
          <w:color w:val="000000" w:themeColor="text1"/>
          <w:spacing w:val="5"/>
          <w:szCs w:val="24"/>
        </w:rPr>
        <w:t>—</w:t>
      </w:r>
      <w:r w:rsidRPr="00C93E9D">
        <w:rPr>
          <w:rFonts w:cs="Times New Roman"/>
          <w:color w:val="000000" w:themeColor="text1"/>
          <w:spacing w:val="5"/>
          <w:szCs w:val="24"/>
        </w:rPr>
        <w:t>川东盆地及川西南山地常绿阔叶林地带</w:t>
      </w:r>
      <w:r w:rsidR="008B16BB" w:rsidRPr="00C93E9D">
        <w:rPr>
          <w:rFonts w:cs="Times New Roman"/>
          <w:color w:val="000000" w:themeColor="text1"/>
          <w:spacing w:val="5"/>
          <w:szCs w:val="24"/>
        </w:rPr>
        <w:t>（</w:t>
      </w:r>
      <w:r w:rsidRPr="00C93E9D">
        <w:rPr>
          <w:rFonts w:cs="Times New Roman"/>
          <w:color w:val="000000" w:themeColor="text1"/>
          <w:spacing w:val="5"/>
          <w:szCs w:val="24"/>
        </w:rPr>
        <w:t>东部常绿阔叶林亚区域</w:t>
      </w:r>
      <w:r w:rsidR="008B16BB" w:rsidRPr="00C93E9D">
        <w:rPr>
          <w:rFonts w:cs="Times New Roman"/>
          <w:color w:val="000000" w:themeColor="text1"/>
          <w:spacing w:val="5"/>
          <w:szCs w:val="24"/>
        </w:rPr>
        <w:t>）</w:t>
      </w:r>
      <w:r w:rsidRPr="00C93E9D">
        <w:rPr>
          <w:rFonts w:cs="Times New Roman"/>
          <w:color w:val="000000" w:themeColor="text1"/>
          <w:spacing w:val="5"/>
          <w:szCs w:val="24"/>
        </w:rPr>
        <w:t>—</w:t>
      </w:r>
      <w:r w:rsidRPr="00C93E9D">
        <w:rPr>
          <w:rFonts w:cs="Times New Roman"/>
          <w:color w:val="000000" w:themeColor="text1"/>
          <w:spacing w:val="5"/>
          <w:szCs w:val="24"/>
        </w:rPr>
        <w:t>川东盆地偏湿性常绿阔叶林亚带</w:t>
      </w:r>
      <w:r w:rsidRPr="00C93E9D">
        <w:rPr>
          <w:rFonts w:cs="Times New Roman"/>
          <w:color w:val="000000" w:themeColor="text1"/>
          <w:spacing w:val="5"/>
          <w:szCs w:val="24"/>
        </w:rPr>
        <w:t>—</w:t>
      </w:r>
      <w:r w:rsidRPr="00C93E9D">
        <w:rPr>
          <w:rFonts w:cs="Times New Roman"/>
          <w:color w:val="000000" w:themeColor="text1"/>
          <w:spacing w:val="5"/>
          <w:szCs w:val="24"/>
        </w:rPr>
        <w:t>盆边北部中山植被地区</w:t>
      </w:r>
      <w:r w:rsidR="008B16BB" w:rsidRPr="00C93E9D">
        <w:rPr>
          <w:rFonts w:cs="Times New Roman"/>
          <w:color w:val="000000" w:themeColor="text1"/>
          <w:spacing w:val="5"/>
          <w:szCs w:val="24"/>
        </w:rPr>
        <w:t>（</w:t>
      </w:r>
      <w:r w:rsidRPr="00C93E9D">
        <w:rPr>
          <w:rFonts w:cs="Times New Roman"/>
          <w:color w:val="000000" w:themeColor="text1"/>
          <w:spacing w:val="5"/>
          <w:szCs w:val="24"/>
        </w:rPr>
        <w:t>北亚热带常绿、落叶阔叶混交林地带</w:t>
      </w:r>
      <w:r w:rsidR="008B16BB" w:rsidRPr="00C93E9D">
        <w:rPr>
          <w:rFonts w:cs="Times New Roman"/>
          <w:color w:val="000000" w:themeColor="text1"/>
          <w:spacing w:val="5"/>
          <w:szCs w:val="24"/>
        </w:rPr>
        <w:t>）</w:t>
      </w:r>
      <w:r w:rsidRPr="00C93E9D">
        <w:rPr>
          <w:rFonts w:cs="Times New Roman"/>
          <w:color w:val="000000" w:themeColor="text1"/>
          <w:spacing w:val="5"/>
          <w:szCs w:val="24"/>
        </w:rPr>
        <w:t>—</w:t>
      </w:r>
      <w:r w:rsidRPr="00C93E9D">
        <w:rPr>
          <w:rFonts w:cs="Times New Roman"/>
          <w:color w:val="000000" w:themeColor="text1"/>
          <w:spacing w:val="5"/>
          <w:szCs w:val="24"/>
        </w:rPr>
        <w:t>大巴山植被小区</w:t>
      </w:r>
      <w:r w:rsidR="008B16BB" w:rsidRPr="00C93E9D">
        <w:rPr>
          <w:rFonts w:cs="Times New Roman"/>
          <w:color w:val="000000" w:themeColor="text1"/>
          <w:spacing w:val="5"/>
          <w:szCs w:val="24"/>
        </w:rPr>
        <w:t>（</w:t>
      </w:r>
      <w:r w:rsidRPr="00C93E9D">
        <w:rPr>
          <w:rFonts w:cs="Times New Roman"/>
          <w:color w:val="000000" w:themeColor="text1"/>
          <w:spacing w:val="5"/>
          <w:szCs w:val="24"/>
        </w:rPr>
        <w:t>秦、巴山地丘陵，栎类林、巴山松、马尾松林区</w:t>
      </w:r>
      <w:r w:rsidR="008B16BB" w:rsidRPr="00C93E9D">
        <w:rPr>
          <w:rFonts w:cs="Times New Roman"/>
          <w:color w:val="000000" w:themeColor="text1"/>
          <w:spacing w:val="5"/>
          <w:szCs w:val="24"/>
        </w:rPr>
        <w:t>）</w:t>
      </w:r>
      <w:r w:rsidRPr="00C93E9D">
        <w:rPr>
          <w:rFonts w:cs="Times New Roman"/>
          <w:color w:val="000000" w:themeColor="text1"/>
          <w:spacing w:val="5"/>
          <w:szCs w:val="24"/>
        </w:rPr>
        <w:t>”</w:t>
      </w:r>
      <w:r w:rsidRPr="00C93E9D">
        <w:rPr>
          <w:rFonts w:cs="Times New Roman"/>
          <w:color w:val="000000" w:themeColor="text1"/>
          <w:spacing w:val="5"/>
          <w:szCs w:val="24"/>
        </w:rPr>
        <w:t>气候条件相符</w:t>
      </w:r>
      <w:r w:rsidR="00DF5B9E" w:rsidRPr="00C93E9D">
        <w:rPr>
          <w:rFonts w:cs="Times New Roman"/>
          <w:color w:val="000000" w:themeColor="text1"/>
          <w:spacing w:val="5"/>
          <w:szCs w:val="24"/>
        </w:rPr>
        <w:t>。</w:t>
      </w:r>
    </w:p>
    <w:p w14:paraId="6A665DAF" w14:textId="77777777" w:rsidR="00DF5B9E" w:rsidRPr="00C93E9D" w:rsidRDefault="00DF5B9E" w:rsidP="00DF5B9E">
      <w:pPr>
        <w:ind w:firstLine="492"/>
        <w:rPr>
          <w:rFonts w:cs="Times New Roman"/>
          <w:b/>
          <w:bCs/>
          <w:color w:val="000000" w:themeColor="text1"/>
          <w:spacing w:val="5"/>
          <w:szCs w:val="24"/>
        </w:rPr>
      </w:pPr>
      <w:r w:rsidRPr="00C93E9D">
        <w:rPr>
          <w:rFonts w:cs="Times New Roman"/>
          <w:b/>
          <w:bCs/>
          <w:color w:val="000000" w:themeColor="text1"/>
          <w:spacing w:val="5"/>
          <w:szCs w:val="24"/>
        </w:rPr>
        <w:t>（</w:t>
      </w:r>
      <w:r w:rsidRPr="00C93E9D">
        <w:rPr>
          <w:rFonts w:cs="Times New Roman"/>
          <w:b/>
          <w:bCs/>
          <w:color w:val="000000" w:themeColor="text1"/>
          <w:spacing w:val="5"/>
          <w:szCs w:val="24"/>
        </w:rPr>
        <w:t>4</w:t>
      </w:r>
      <w:r w:rsidRPr="00C93E9D">
        <w:rPr>
          <w:rFonts w:cs="Times New Roman"/>
          <w:b/>
          <w:bCs/>
          <w:color w:val="000000" w:themeColor="text1"/>
          <w:spacing w:val="5"/>
          <w:szCs w:val="24"/>
        </w:rPr>
        <w:t>）存在的主要生态问题</w:t>
      </w:r>
    </w:p>
    <w:p w14:paraId="7986AD23" w14:textId="77777777" w:rsidR="00087418" w:rsidRPr="00C93E9D" w:rsidRDefault="00087418" w:rsidP="00087418">
      <w:pPr>
        <w:ind w:firstLine="490"/>
        <w:rPr>
          <w:rFonts w:cs="Times New Roman"/>
          <w:color w:val="000000" w:themeColor="text1"/>
          <w:spacing w:val="5"/>
          <w:szCs w:val="24"/>
        </w:rPr>
      </w:pPr>
      <w:r w:rsidRPr="00C93E9D">
        <w:rPr>
          <w:rFonts w:cs="Times New Roman"/>
          <w:color w:val="000000" w:themeColor="text1"/>
          <w:spacing w:val="5"/>
          <w:szCs w:val="24"/>
        </w:rPr>
        <w:lastRenderedPageBreak/>
        <w:t>项目所在区域宣汉县现有植被以次生性森林为主。过去由于人们对生态效益认识不足，在经济建设过程中对阔叶林资源进行掠夺式的开发利用，经历上</w:t>
      </w:r>
      <w:r w:rsidRPr="00C93E9D">
        <w:rPr>
          <w:rFonts w:cs="Times New Roman"/>
          <w:color w:val="000000" w:themeColor="text1"/>
          <w:spacing w:val="5"/>
          <w:szCs w:val="24"/>
        </w:rPr>
        <w:t>50</w:t>
      </w:r>
      <w:r w:rsidRPr="00C93E9D">
        <w:rPr>
          <w:rFonts w:cs="Times New Roman"/>
          <w:color w:val="000000" w:themeColor="text1"/>
          <w:spacing w:val="5"/>
          <w:szCs w:val="24"/>
        </w:rPr>
        <w:t>年代</w:t>
      </w:r>
      <w:r w:rsidRPr="00C93E9D">
        <w:rPr>
          <w:rFonts w:ascii="宋体" w:hAnsi="宋体" w:cs="Times New Roman"/>
          <w:color w:val="000000" w:themeColor="text1"/>
          <w:spacing w:val="5"/>
          <w:szCs w:val="24"/>
        </w:rPr>
        <w:t>“大跃进”</w:t>
      </w:r>
      <w:r w:rsidRPr="00C93E9D">
        <w:rPr>
          <w:rFonts w:cs="Times New Roman"/>
          <w:color w:val="000000" w:themeColor="text1"/>
          <w:spacing w:val="5"/>
          <w:szCs w:val="24"/>
        </w:rPr>
        <w:t>式的毁林开荒，以及</w:t>
      </w:r>
      <w:r w:rsidRPr="00C93E9D">
        <w:rPr>
          <w:rFonts w:cs="Times New Roman"/>
          <w:color w:val="000000" w:themeColor="text1"/>
          <w:spacing w:val="5"/>
          <w:szCs w:val="24"/>
        </w:rPr>
        <w:t>80</w:t>
      </w:r>
      <w:r w:rsidRPr="00C93E9D">
        <w:rPr>
          <w:rFonts w:cs="Times New Roman"/>
          <w:color w:val="000000" w:themeColor="text1"/>
          <w:spacing w:val="5"/>
          <w:szCs w:val="24"/>
        </w:rPr>
        <w:t>年代初期的</w:t>
      </w:r>
      <w:r w:rsidRPr="00C93E9D">
        <w:rPr>
          <w:rFonts w:ascii="宋体" w:hAnsi="宋体" w:cs="Times New Roman"/>
          <w:color w:val="000000" w:themeColor="text1"/>
          <w:spacing w:val="5"/>
          <w:szCs w:val="24"/>
        </w:rPr>
        <w:t>“分林到户”</w:t>
      </w:r>
      <w:r w:rsidRPr="00C93E9D">
        <w:rPr>
          <w:rFonts w:cs="Times New Roman"/>
          <w:color w:val="000000" w:themeColor="text1"/>
          <w:spacing w:val="5"/>
          <w:szCs w:val="24"/>
        </w:rPr>
        <w:t>而引发的乱砍滥伐，宣汉县境内天然阔叶林资源遭到严重破坏，许多天然阔叶林由于强度砍伐目前只留下灌草丛，有的甚至已退化成坡耕地，虽然目前经过退耕还林封山育林，不</w:t>
      </w:r>
      <w:proofErr w:type="gramStart"/>
      <w:r w:rsidRPr="00C93E9D">
        <w:rPr>
          <w:rFonts w:cs="Times New Roman"/>
          <w:color w:val="000000" w:themeColor="text1"/>
          <w:spacing w:val="5"/>
          <w:szCs w:val="24"/>
        </w:rPr>
        <w:t>删</w:t>
      </w:r>
      <w:proofErr w:type="gramEnd"/>
      <w:r w:rsidRPr="00C93E9D">
        <w:rPr>
          <w:rFonts w:cs="Times New Roman"/>
          <w:color w:val="000000" w:themeColor="text1"/>
          <w:spacing w:val="5"/>
          <w:szCs w:val="24"/>
        </w:rPr>
        <w:t>区域已经变为乔木林，但多为次生人工幼林，生态效益不高。项目区域周边人口较多，日益增长的人口压力将对山地森林生态系统及其物种资源构成极大的威胁。一旦遭受破坏，极容易引起水土流失，造成生态环境的恶化。生态系统要想恢复到破坏前的状态，至少也要几十年，乃至上百年的时间。若不采取措施，及时保护，若干年后，将不复存在。由此可见，评价范围的森林生态系统和物种资源是非常脆弱的。</w:t>
      </w:r>
    </w:p>
    <w:p w14:paraId="61EF1063" w14:textId="7B7AC381" w:rsidR="00F96F41" w:rsidRPr="00C93E9D" w:rsidRDefault="00F96F41" w:rsidP="003931EE">
      <w:pPr>
        <w:pStyle w:val="3"/>
        <w:spacing w:before="120"/>
        <w:rPr>
          <w:b/>
          <w:lang w:eastAsia="zh-CN"/>
        </w:rPr>
      </w:pPr>
      <w:bookmarkStart w:id="254" w:name="_Toc120173138"/>
      <w:r w:rsidRPr="00C93E9D">
        <w:rPr>
          <w:lang w:eastAsia="zh-CN"/>
        </w:rPr>
        <w:t>评价范围陆</w:t>
      </w:r>
      <w:proofErr w:type="gramStart"/>
      <w:r w:rsidRPr="00C93E9D">
        <w:rPr>
          <w:lang w:eastAsia="zh-CN"/>
        </w:rPr>
        <w:t>生植</w:t>
      </w:r>
      <w:proofErr w:type="gramEnd"/>
      <w:r w:rsidRPr="00C93E9D">
        <w:rPr>
          <w:lang w:eastAsia="zh-CN"/>
        </w:rPr>
        <w:t>被现状</w:t>
      </w:r>
      <w:bookmarkEnd w:id="251"/>
      <w:r w:rsidRPr="00C93E9D">
        <w:rPr>
          <w:lang w:eastAsia="zh-CN"/>
        </w:rPr>
        <w:t>调查</w:t>
      </w:r>
      <w:bookmarkEnd w:id="254"/>
    </w:p>
    <w:p w14:paraId="2FEEE988" w14:textId="77777777" w:rsidR="00087418" w:rsidRPr="00C93E9D" w:rsidRDefault="00087418" w:rsidP="00092862">
      <w:pPr>
        <w:pStyle w:val="41"/>
        <w:ind w:firstLine="482"/>
        <w:rPr>
          <w:b/>
          <w:bCs/>
          <w:color w:val="000000" w:themeColor="text1"/>
          <w:szCs w:val="24"/>
        </w:rPr>
      </w:pPr>
      <w:r w:rsidRPr="00C93E9D">
        <w:rPr>
          <w:b/>
          <w:bCs/>
          <w:color w:val="000000" w:themeColor="text1"/>
          <w:szCs w:val="24"/>
        </w:rPr>
        <w:t>1</w:t>
      </w:r>
      <w:r w:rsidRPr="00C93E9D">
        <w:rPr>
          <w:b/>
          <w:bCs/>
          <w:color w:val="000000" w:themeColor="text1"/>
          <w:szCs w:val="24"/>
        </w:rPr>
        <w:t>、评价范围内植被概况</w:t>
      </w:r>
    </w:p>
    <w:p w14:paraId="7B81DCA5" w14:textId="62102C1C" w:rsidR="00087418" w:rsidRPr="00C93E9D" w:rsidRDefault="001F0D0D" w:rsidP="00092862">
      <w:pPr>
        <w:ind w:firstLine="476"/>
        <w:rPr>
          <w:rFonts w:cs="Times New Roman"/>
          <w:color w:val="000000" w:themeColor="text1"/>
          <w:spacing w:val="-2"/>
          <w:szCs w:val="24"/>
        </w:rPr>
      </w:pPr>
      <w:r w:rsidRPr="00C93E9D">
        <w:rPr>
          <w:rFonts w:cs="Times New Roman"/>
          <w:bCs/>
          <w:spacing w:val="-2"/>
          <w:szCs w:val="24"/>
        </w:rPr>
        <w:t>现场调查情况，</w:t>
      </w:r>
      <w:proofErr w:type="gramStart"/>
      <w:r w:rsidRPr="00C93E9D">
        <w:rPr>
          <w:rFonts w:cs="Times New Roman"/>
          <w:bCs/>
          <w:spacing w:val="-2"/>
          <w:szCs w:val="24"/>
        </w:rPr>
        <w:t>评价区</w:t>
      </w:r>
      <w:proofErr w:type="gramEnd"/>
      <w:r w:rsidRPr="00C93E9D">
        <w:rPr>
          <w:rFonts w:cs="Times New Roman"/>
          <w:bCs/>
          <w:spacing w:val="-2"/>
          <w:szCs w:val="24"/>
        </w:rPr>
        <w:t>地带性植物为亚热带常绿阔叶林，植被覆盖度较高，亚热带针叶林、阔叶林植被，亚热带灌丛、热性草丛植被较常见，有明显的热带特征，评价区内天然植被和人工栽植植被均广泛分布</w:t>
      </w:r>
      <w:r w:rsidR="00087418" w:rsidRPr="00C93E9D">
        <w:rPr>
          <w:rFonts w:cs="Times New Roman"/>
          <w:color w:val="000000" w:themeColor="text1"/>
          <w:spacing w:val="-2"/>
          <w:szCs w:val="24"/>
        </w:rPr>
        <w:t>。</w:t>
      </w:r>
    </w:p>
    <w:p w14:paraId="3FFAA8C4" w14:textId="77777777" w:rsidR="00087418" w:rsidRPr="00C93E9D" w:rsidRDefault="00087418" w:rsidP="00092862">
      <w:pPr>
        <w:pStyle w:val="41"/>
        <w:numPr>
          <w:ilvl w:val="0"/>
          <w:numId w:val="29"/>
        </w:numPr>
        <w:ind w:firstLine="482"/>
        <w:rPr>
          <w:b/>
          <w:bCs/>
          <w:color w:val="000000" w:themeColor="text1"/>
          <w:szCs w:val="24"/>
        </w:rPr>
      </w:pPr>
      <w:r w:rsidRPr="00C93E9D">
        <w:rPr>
          <w:b/>
          <w:bCs/>
          <w:color w:val="000000" w:themeColor="text1"/>
          <w:szCs w:val="24"/>
        </w:rPr>
        <w:t>植物群落结构及演替规律</w:t>
      </w:r>
    </w:p>
    <w:p w14:paraId="0E2946BD" w14:textId="766F0477" w:rsidR="00087418" w:rsidRPr="00C93E9D" w:rsidRDefault="001F0D0D" w:rsidP="00B77873">
      <w:pPr>
        <w:ind w:firstLine="480"/>
      </w:pPr>
      <w:proofErr w:type="gramStart"/>
      <w:r w:rsidRPr="00C93E9D">
        <w:rPr>
          <w:rFonts w:cs="Times New Roman"/>
          <w:bCs/>
        </w:rPr>
        <w:t>评价区</w:t>
      </w:r>
      <w:proofErr w:type="gramEnd"/>
      <w:r w:rsidRPr="00C93E9D">
        <w:rPr>
          <w:rFonts w:cs="Times New Roman"/>
          <w:bCs/>
        </w:rPr>
        <w:t>植物群落主要为乔木、灌木、草本为主的结构特征，其中乔木群落结构多为乔灌草三层植被，灌木群落结构多为灌草双层植被，草本群落则多为草丛单层植被。群落自然演替规律总体呈现草本</w:t>
      </w:r>
      <w:r w:rsidRPr="00C93E9D">
        <w:rPr>
          <w:rFonts w:cs="Times New Roman"/>
          <w:bCs/>
        </w:rPr>
        <w:t>-</w:t>
      </w:r>
      <w:r w:rsidRPr="00C93E9D">
        <w:rPr>
          <w:rFonts w:cs="Times New Roman"/>
          <w:bCs/>
        </w:rPr>
        <w:t>灌丛</w:t>
      </w:r>
      <w:r w:rsidRPr="00C93E9D">
        <w:rPr>
          <w:rFonts w:cs="Times New Roman"/>
          <w:bCs/>
        </w:rPr>
        <w:t>-</w:t>
      </w:r>
      <w:r w:rsidRPr="00C93E9D">
        <w:rPr>
          <w:rFonts w:cs="Times New Roman"/>
          <w:bCs/>
        </w:rPr>
        <w:t>乔木方向演替。同时，随着近年退耕还林等人为活动影响，还存在草本</w:t>
      </w:r>
      <w:r w:rsidRPr="00C93E9D">
        <w:rPr>
          <w:rFonts w:cs="Times New Roman"/>
          <w:bCs/>
        </w:rPr>
        <w:t>-</w:t>
      </w:r>
      <w:r w:rsidRPr="00C93E9D">
        <w:rPr>
          <w:rFonts w:cs="Times New Roman"/>
          <w:bCs/>
        </w:rPr>
        <w:t>园地、草本</w:t>
      </w:r>
      <w:r w:rsidRPr="00C93E9D">
        <w:rPr>
          <w:rFonts w:cs="Times New Roman"/>
          <w:bCs/>
        </w:rPr>
        <w:t>-</w:t>
      </w:r>
      <w:r w:rsidRPr="00C93E9D">
        <w:rPr>
          <w:rFonts w:cs="Times New Roman"/>
          <w:bCs/>
        </w:rPr>
        <w:t>乔木、灌丛</w:t>
      </w:r>
      <w:r w:rsidRPr="00C93E9D">
        <w:rPr>
          <w:rFonts w:cs="Times New Roman"/>
          <w:bCs/>
        </w:rPr>
        <w:t>-</w:t>
      </w:r>
      <w:r w:rsidRPr="00C93E9D">
        <w:rPr>
          <w:rFonts w:cs="Times New Roman"/>
          <w:bCs/>
        </w:rPr>
        <w:t>乔木、旱地</w:t>
      </w:r>
      <w:r w:rsidRPr="00C93E9D">
        <w:rPr>
          <w:rFonts w:cs="Times New Roman"/>
          <w:bCs/>
        </w:rPr>
        <w:t>-</w:t>
      </w:r>
      <w:r w:rsidRPr="00C93E9D">
        <w:rPr>
          <w:rFonts w:cs="Times New Roman"/>
          <w:bCs/>
        </w:rPr>
        <w:t>园地、旱地</w:t>
      </w:r>
      <w:r w:rsidRPr="00C93E9D">
        <w:rPr>
          <w:rFonts w:cs="Times New Roman"/>
          <w:bCs/>
        </w:rPr>
        <w:t>-</w:t>
      </w:r>
      <w:r w:rsidRPr="00C93E9D">
        <w:rPr>
          <w:rFonts w:cs="Times New Roman"/>
          <w:bCs/>
        </w:rPr>
        <w:t>乔木等结构演替，总之，项目区植物群落总体朝向生物多样性更加复杂、生产力和生物量更加丰富、生态系统结构更加稳定的方向演变</w:t>
      </w:r>
      <w:r w:rsidR="00087418" w:rsidRPr="00C93E9D">
        <w:t>。</w:t>
      </w:r>
    </w:p>
    <w:p w14:paraId="608B8AD6" w14:textId="304DCE68" w:rsidR="00087418" w:rsidRPr="00C93E9D" w:rsidRDefault="00087418" w:rsidP="00B77873">
      <w:pPr>
        <w:ind w:firstLine="482"/>
        <w:rPr>
          <w:b/>
          <w:bCs/>
          <w:color w:val="000000" w:themeColor="text1"/>
          <w:szCs w:val="24"/>
        </w:rPr>
      </w:pPr>
      <w:r w:rsidRPr="00C93E9D">
        <w:rPr>
          <w:b/>
          <w:bCs/>
          <w:color w:val="000000" w:themeColor="text1"/>
          <w:szCs w:val="24"/>
        </w:rPr>
        <w:t>3</w:t>
      </w:r>
      <w:r w:rsidRPr="00C93E9D">
        <w:rPr>
          <w:b/>
          <w:bCs/>
          <w:color w:val="000000" w:themeColor="text1"/>
          <w:szCs w:val="24"/>
        </w:rPr>
        <w:t>、项目评价范围内</w:t>
      </w:r>
      <w:r w:rsidR="00C552A3" w:rsidRPr="00C93E9D">
        <w:rPr>
          <w:b/>
          <w:bCs/>
          <w:color w:val="000000" w:themeColor="text1"/>
          <w:szCs w:val="24"/>
        </w:rPr>
        <w:t>维管束植物组成</w:t>
      </w:r>
    </w:p>
    <w:p w14:paraId="6ADF48F5" w14:textId="6D37DEA6" w:rsidR="00F96F41" w:rsidRPr="00C93E9D" w:rsidRDefault="00D86480" w:rsidP="00B77873">
      <w:pPr>
        <w:ind w:firstLine="494"/>
      </w:pPr>
      <w:proofErr w:type="gramStart"/>
      <w:r w:rsidRPr="00C93E9D">
        <w:rPr>
          <w:spacing w:val="7"/>
        </w:rPr>
        <w:t>评价区</w:t>
      </w:r>
      <w:proofErr w:type="gramEnd"/>
      <w:r w:rsidRPr="00C93E9D">
        <w:rPr>
          <w:spacing w:val="7"/>
        </w:rPr>
        <w:t>共有维管束植物有</w:t>
      </w:r>
      <w:r w:rsidRPr="00C93E9D">
        <w:rPr>
          <w:rFonts w:hint="eastAsia"/>
          <w:spacing w:val="7"/>
        </w:rPr>
        <w:t>35</w:t>
      </w:r>
      <w:r w:rsidRPr="00C93E9D">
        <w:rPr>
          <w:rFonts w:hint="eastAsia"/>
          <w:spacing w:val="7"/>
        </w:rPr>
        <w:t>目，</w:t>
      </w:r>
      <w:r w:rsidRPr="00C93E9D">
        <w:rPr>
          <w:rFonts w:hint="eastAsia"/>
          <w:spacing w:val="4"/>
        </w:rPr>
        <w:t>78</w:t>
      </w:r>
      <w:r w:rsidRPr="00C93E9D">
        <w:rPr>
          <w:spacing w:val="7"/>
        </w:rPr>
        <w:t>科，</w:t>
      </w:r>
      <w:r w:rsidRPr="00C93E9D">
        <w:rPr>
          <w:rFonts w:hint="eastAsia"/>
          <w:spacing w:val="4"/>
        </w:rPr>
        <w:t>170</w:t>
      </w:r>
      <w:r w:rsidRPr="00C93E9D">
        <w:rPr>
          <w:spacing w:val="7"/>
        </w:rPr>
        <w:t>属，</w:t>
      </w:r>
      <w:r w:rsidRPr="00C93E9D">
        <w:rPr>
          <w:rFonts w:hint="eastAsia"/>
          <w:spacing w:val="4"/>
        </w:rPr>
        <w:t>231</w:t>
      </w:r>
      <w:r w:rsidRPr="00C93E9D">
        <w:rPr>
          <w:spacing w:val="7"/>
        </w:rPr>
        <w:t>种：其中蕨类植物共有</w:t>
      </w:r>
      <w:r w:rsidRPr="00C93E9D">
        <w:rPr>
          <w:rFonts w:hint="eastAsia"/>
          <w:spacing w:val="3"/>
        </w:rPr>
        <w:t>12</w:t>
      </w:r>
      <w:r w:rsidRPr="00C93E9D">
        <w:rPr>
          <w:spacing w:val="6"/>
        </w:rPr>
        <w:t>科</w:t>
      </w:r>
      <w:r w:rsidRPr="00C93E9D">
        <w:rPr>
          <w:rFonts w:hint="eastAsia"/>
          <w:spacing w:val="3"/>
        </w:rPr>
        <w:t>14</w:t>
      </w:r>
      <w:r w:rsidRPr="00C93E9D">
        <w:rPr>
          <w:spacing w:val="6"/>
        </w:rPr>
        <w:t>属</w:t>
      </w:r>
      <w:r w:rsidRPr="00C93E9D">
        <w:rPr>
          <w:rFonts w:hint="eastAsia"/>
        </w:rPr>
        <w:t>20</w:t>
      </w:r>
      <w:r w:rsidRPr="00C93E9D">
        <w:t>种</w:t>
      </w:r>
      <w:r w:rsidRPr="00C93E9D">
        <w:rPr>
          <w:spacing w:val="-59"/>
        </w:rPr>
        <w:t>，</w:t>
      </w:r>
      <w:r w:rsidRPr="00C93E9D">
        <w:t>占总科数的</w:t>
      </w:r>
      <w:r w:rsidRPr="00C93E9D">
        <w:rPr>
          <w:rFonts w:hint="eastAsia"/>
        </w:rPr>
        <w:t>15.38</w:t>
      </w:r>
      <w:r w:rsidRPr="00C93E9D">
        <w:t>%</w:t>
      </w:r>
      <w:r w:rsidRPr="00C93E9D">
        <w:rPr>
          <w:spacing w:val="-59"/>
        </w:rPr>
        <w:t>，</w:t>
      </w:r>
      <w:proofErr w:type="gramStart"/>
      <w:r w:rsidRPr="00C93E9D">
        <w:t>总属数</w:t>
      </w:r>
      <w:proofErr w:type="gramEnd"/>
      <w:r w:rsidRPr="00C93E9D">
        <w:t>的</w:t>
      </w:r>
      <w:r w:rsidRPr="00C93E9D">
        <w:rPr>
          <w:rFonts w:hint="eastAsia"/>
        </w:rPr>
        <w:t>8.24</w:t>
      </w:r>
      <w:r w:rsidRPr="00C93E9D">
        <w:t>%</w:t>
      </w:r>
      <w:r w:rsidRPr="00C93E9D">
        <w:rPr>
          <w:spacing w:val="-59"/>
        </w:rPr>
        <w:t>，</w:t>
      </w:r>
      <w:r w:rsidRPr="00C93E9D">
        <w:t>总种数的</w:t>
      </w:r>
      <w:r w:rsidRPr="00C93E9D">
        <w:rPr>
          <w:rFonts w:hint="eastAsia"/>
        </w:rPr>
        <w:t>8.66</w:t>
      </w:r>
      <w:r w:rsidRPr="00C93E9D">
        <w:t>%</w:t>
      </w:r>
      <w:r w:rsidRPr="00C93E9D">
        <w:rPr>
          <w:spacing w:val="-59"/>
        </w:rPr>
        <w:t>；</w:t>
      </w:r>
      <w:proofErr w:type="gramStart"/>
      <w:r w:rsidRPr="00C93E9D">
        <w:t>裸子植</w:t>
      </w:r>
      <w:proofErr w:type="gramEnd"/>
      <w:r w:rsidRPr="00C93E9D">
        <w:t>3</w:t>
      </w:r>
      <w:r w:rsidRPr="00C93E9D">
        <w:t>科</w:t>
      </w:r>
      <w:r w:rsidRPr="00C93E9D">
        <w:t>4</w:t>
      </w:r>
      <w:r w:rsidRPr="00C93E9D">
        <w:t>属</w:t>
      </w:r>
      <w:r w:rsidRPr="00C93E9D">
        <w:t>4</w:t>
      </w:r>
      <w:r w:rsidRPr="00C93E9D">
        <w:t>种</w:t>
      </w:r>
      <w:r w:rsidRPr="00C93E9D">
        <w:rPr>
          <w:spacing w:val="-59"/>
        </w:rPr>
        <w:t>，</w:t>
      </w:r>
      <w:r w:rsidRPr="00C93E9D">
        <w:rPr>
          <w:spacing w:val="1"/>
        </w:rPr>
        <w:t>占</w:t>
      </w:r>
      <w:proofErr w:type="gramStart"/>
      <w:r w:rsidRPr="00C93E9D">
        <w:rPr>
          <w:spacing w:val="1"/>
        </w:rPr>
        <w:t>评价区</w:t>
      </w:r>
      <w:proofErr w:type="gramEnd"/>
      <w:r w:rsidRPr="00C93E9D">
        <w:rPr>
          <w:spacing w:val="1"/>
        </w:rPr>
        <w:t>总科数的</w:t>
      </w:r>
      <w:r w:rsidRPr="00C93E9D">
        <w:rPr>
          <w:rFonts w:hint="eastAsia"/>
          <w:spacing w:val="1"/>
        </w:rPr>
        <w:t>3.85</w:t>
      </w:r>
      <w:r w:rsidRPr="00C93E9D">
        <w:rPr>
          <w:spacing w:val="1"/>
        </w:rPr>
        <w:t>%</w:t>
      </w:r>
      <w:r w:rsidRPr="00C93E9D">
        <w:rPr>
          <w:spacing w:val="1"/>
        </w:rPr>
        <w:t>，</w:t>
      </w:r>
      <w:proofErr w:type="gramStart"/>
      <w:r w:rsidRPr="00C93E9D">
        <w:rPr>
          <w:spacing w:val="1"/>
        </w:rPr>
        <w:t>总属数</w:t>
      </w:r>
      <w:proofErr w:type="gramEnd"/>
      <w:r w:rsidRPr="00C93E9D">
        <w:rPr>
          <w:spacing w:val="1"/>
        </w:rPr>
        <w:t>的</w:t>
      </w:r>
      <w:r w:rsidRPr="00C93E9D">
        <w:rPr>
          <w:rFonts w:hint="eastAsia"/>
          <w:spacing w:val="1"/>
        </w:rPr>
        <w:t>2.35</w:t>
      </w:r>
      <w:r w:rsidRPr="00C93E9D">
        <w:rPr>
          <w:spacing w:val="1"/>
        </w:rPr>
        <w:t>%</w:t>
      </w:r>
      <w:r w:rsidRPr="00C93E9D">
        <w:rPr>
          <w:spacing w:val="1"/>
        </w:rPr>
        <w:t>，总种数的</w:t>
      </w:r>
      <w:r w:rsidRPr="00C93E9D">
        <w:rPr>
          <w:rFonts w:hint="eastAsia"/>
          <w:spacing w:val="1"/>
        </w:rPr>
        <w:t>1.73</w:t>
      </w:r>
      <w:r w:rsidRPr="00C93E9D">
        <w:rPr>
          <w:spacing w:val="1"/>
        </w:rPr>
        <w:t>%</w:t>
      </w:r>
      <w:r w:rsidRPr="00C93E9D">
        <w:rPr>
          <w:spacing w:val="1"/>
        </w:rPr>
        <w:t>；被子植物</w:t>
      </w:r>
      <w:r w:rsidRPr="00C93E9D">
        <w:t>物种数最多</w:t>
      </w:r>
      <w:r w:rsidRPr="00C93E9D">
        <w:rPr>
          <w:spacing w:val="-1"/>
        </w:rPr>
        <w:t>，</w:t>
      </w:r>
      <w:r w:rsidRPr="00C93E9D">
        <w:t>共有</w:t>
      </w:r>
      <w:r w:rsidRPr="00C93E9D">
        <w:rPr>
          <w:rFonts w:hint="eastAsia"/>
        </w:rPr>
        <w:t>63</w:t>
      </w:r>
      <w:r w:rsidRPr="00C93E9D">
        <w:t>科</w:t>
      </w:r>
      <w:r w:rsidRPr="00C93E9D">
        <w:rPr>
          <w:rFonts w:hint="eastAsia"/>
        </w:rPr>
        <w:t>152</w:t>
      </w:r>
      <w:r w:rsidRPr="00C93E9D">
        <w:t>属</w:t>
      </w:r>
      <w:r w:rsidRPr="00C93E9D">
        <w:rPr>
          <w:rFonts w:hint="eastAsia"/>
        </w:rPr>
        <w:t>207</w:t>
      </w:r>
      <w:r w:rsidRPr="00C93E9D">
        <w:t>种，占</w:t>
      </w:r>
      <w:proofErr w:type="gramStart"/>
      <w:r w:rsidRPr="00C93E9D">
        <w:t>评价区</w:t>
      </w:r>
      <w:proofErr w:type="gramEnd"/>
      <w:r w:rsidRPr="00C93E9D">
        <w:t>总科数的</w:t>
      </w:r>
      <w:r w:rsidRPr="00C93E9D">
        <w:rPr>
          <w:rFonts w:hint="eastAsia"/>
        </w:rPr>
        <w:t>80.77</w:t>
      </w:r>
      <w:r w:rsidRPr="00C93E9D">
        <w:t>%</w:t>
      </w:r>
      <w:r w:rsidRPr="00C93E9D">
        <w:t>，</w:t>
      </w:r>
      <w:proofErr w:type="gramStart"/>
      <w:r w:rsidRPr="00C93E9D">
        <w:t>总属数</w:t>
      </w:r>
      <w:proofErr w:type="gramEnd"/>
      <w:r w:rsidRPr="00C93E9D">
        <w:t>的</w:t>
      </w:r>
      <w:r w:rsidRPr="00C93E9D">
        <w:rPr>
          <w:rFonts w:hint="eastAsia"/>
        </w:rPr>
        <w:t>89.41</w:t>
      </w:r>
      <w:r w:rsidRPr="00C93E9D">
        <w:t>%</w:t>
      </w:r>
      <w:r w:rsidRPr="00C93E9D">
        <w:t>，总种数的</w:t>
      </w:r>
      <w:r w:rsidRPr="00C93E9D">
        <w:rPr>
          <w:rFonts w:hint="eastAsia"/>
        </w:rPr>
        <w:t>89.61</w:t>
      </w:r>
      <w:r w:rsidRPr="00C93E9D">
        <w:t>%</w:t>
      </w:r>
      <w:r w:rsidRPr="00C93E9D">
        <w:rPr>
          <w:spacing w:val="-3"/>
        </w:rPr>
        <w:t>。</w:t>
      </w:r>
      <w:r w:rsidRPr="00C93E9D">
        <w:rPr>
          <w:rFonts w:hint="eastAsia"/>
          <w:spacing w:val="-3"/>
        </w:rPr>
        <w:t>具体</w:t>
      </w:r>
      <w:proofErr w:type="gramStart"/>
      <w:r w:rsidRPr="00C93E9D">
        <w:rPr>
          <w:rFonts w:hint="eastAsia"/>
          <w:spacing w:val="-3"/>
        </w:rPr>
        <w:t>名录见</w:t>
      </w:r>
      <w:proofErr w:type="gramEnd"/>
      <w:r w:rsidRPr="00C93E9D">
        <w:rPr>
          <w:rFonts w:hint="eastAsia"/>
          <w:spacing w:val="-3"/>
        </w:rPr>
        <w:t>附表</w:t>
      </w:r>
      <w:r w:rsidRPr="00C93E9D">
        <w:rPr>
          <w:rFonts w:hint="eastAsia"/>
          <w:spacing w:val="-3"/>
        </w:rPr>
        <w:t>1</w:t>
      </w:r>
      <w:r w:rsidR="00F96F41" w:rsidRPr="00C93E9D">
        <w:t>。</w:t>
      </w:r>
    </w:p>
    <w:p w14:paraId="0D3379DD" w14:textId="77777777" w:rsidR="00C552A3" w:rsidRPr="00C93E9D" w:rsidRDefault="00C552A3" w:rsidP="00B77873">
      <w:pPr>
        <w:ind w:firstLine="482"/>
        <w:rPr>
          <w:b/>
          <w:bCs/>
          <w:color w:val="000000" w:themeColor="text1"/>
          <w:szCs w:val="24"/>
        </w:rPr>
      </w:pPr>
      <w:r w:rsidRPr="00C93E9D">
        <w:rPr>
          <w:rFonts w:hint="eastAsia"/>
          <w:b/>
          <w:bCs/>
          <w:color w:val="000000" w:themeColor="text1"/>
          <w:szCs w:val="24"/>
        </w:rPr>
        <w:lastRenderedPageBreak/>
        <w:t>4</w:t>
      </w:r>
      <w:r w:rsidRPr="00C93E9D">
        <w:rPr>
          <w:b/>
          <w:bCs/>
          <w:color w:val="000000" w:themeColor="text1"/>
          <w:szCs w:val="24"/>
        </w:rPr>
        <w:t>、项目评价范围内主要植被类型</w:t>
      </w:r>
    </w:p>
    <w:p w14:paraId="0AD6C32B" w14:textId="68296B25" w:rsidR="00C552A3" w:rsidRPr="00C93E9D" w:rsidRDefault="001F0D0D" w:rsidP="00B77873">
      <w:pPr>
        <w:ind w:firstLine="480"/>
        <w:rPr>
          <w:rFonts w:cs="Times New Roman"/>
          <w:color w:val="000000" w:themeColor="text1"/>
        </w:rPr>
      </w:pPr>
      <w:r w:rsidRPr="00C93E9D">
        <w:rPr>
          <w:rFonts w:cs="Times New Roman"/>
          <w:bCs/>
        </w:rPr>
        <w:t>采用实地踏勘和样方调查相结合的方法对评价范围内植被进行实地调查，结合卫星影像解译成果，参考现有的资料和文献，根据各类群落的特征，按照吴征镒等《中国植物志》、《四川植物志》中对四川的自然、人工植被的分类系统，划分出评价范围内不同的植被类型，形成植被分类系统。</w:t>
      </w:r>
      <w:proofErr w:type="gramStart"/>
      <w:r w:rsidRPr="00C93E9D">
        <w:rPr>
          <w:rFonts w:cs="Times New Roman"/>
          <w:bCs/>
        </w:rPr>
        <w:t>评价区</w:t>
      </w:r>
      <w:proofErr w:type="gramEnd"/>
      <w:r w:rsidRPr="00C93E9D">
        <w:rPr>
          <w:rFonts w:cs="Times New Roman"/>
          <w:bCs/>
        </w:rPr>
        <w:t>自然植被涉及</w:t>
      </w:r>
      <w:r w:rsidRPr="00C93E9D">
        <w:rPr>
          <w:rFonts w:cs="Times New Roman"/>
          <w:bCs/>
        </w:rPr>
        <w:t>3</w:t>
      </w:r>
      <w:r w:rsidRPr="00C93E9D">
        <w:rPr>
          <w:rFonts w:cs="Times New Roman"/>
          <w:bCs/>
        </w:rPr>
        <w:t>种植被型组，</w:t>
      </w:r>
      <w:r w:rsidRPr="00C93E9D">
        <w:rPr>
          <w:rFonts w:cs="Times New Roman" w:hint="eastAsia"/>
          <w:bCs/>
        </w:rPr>
        <w:t>5</w:t>
      </w:r>
      <w:r w:rsidRPr="00C93E9D">
        <w:rPr>
          <w:rFonts w:cs="Times New Roman"/>
          <w:bCs/>
        </w:rPr>
        <w:t>种植被型和</w:t>
      </w:r>
      <w:r w:rsidRPr="00C93E9D">
        <w:rPr>
          <w:rFonts w:cs="Times New Roman" w:hint="eastAsia"/>
          <w:bCs/>
        </w:rPr>
        <w:t>5</w:t>
      </w:r>
      <w:r w:rsidRPr="00C93E9D">
        <w:rPr>
          <w:rFonts w:cs="Times New Roman"/>
          <w:bCs/>
        </w:rPr>
        <w:t>种群系，自然植被分类</w:t>
      </w:r>
      <w:r w:rsidR="00C552A3" w:rsidRPr="00C93E9D">
        <w:rPr>
          <w:rFonts w:cs="Times New Roman"/>
          <w:color w:val="000000" w:themeColor="text1"/>
        </w:rPr>
        <w:t>见</w:t>
      </w:r>
      <w:r w:rsidR="008D0C76" w:rsidRPr="00C93E9D">
        <w:rPr>
          <w:rFonts w:cs="Times New Roman"/>
          <w:color w:val="000000" w:themeColor="text1"/>
        </w:rPr>
        <w:fldChar w:fldCharType="begin"/>
      </w:r>
      <w:r w:rsidR="008D0C76" w:rsidRPr="00C93E9D">
        <w:rPr>
          <w:rFonts w:cs="Times New Roman"/>
          <w:color w:val="000000" w:themeColor="text1"/>
        </w:rPr>
        <w:instrText xml:space="preserve"> REF _Ref145531476 \h </w:instrText>
      </w:r>
      <w:r w:rsidR="008D0C76" w:rsidRPr="00C93E9D">
        <w:rPr>
          <w:rFonts w:cs="Times New Roman"/>
          <w:color w:val="000000" w:themeColor="text1"/>
        </w:rPr>
      </w:r>
      <w:r w:rsidR="00C93E9D">
        <w:rPr>
          <w:rFonts w:cs="Times New Roman"/>
          <w:color w:val="000000" w:themeColor="text1"/>
        </w:rPr>
        <w:instrText xml:space="preserve"> \* MERGEFORMAT </w:instrText>
      </w:r>
      <w:r w:rsidR="008D0C76" w:rsidRPr="00C93E9D">
        <w:rPr>
          <w:rFonts w:cs="Times New Roman"/>
          <w:color w:val="000000" w:themeColor="text1"/>
        </w:rPr>
        <w:fldChar w:fldCharType="separate"/>
      </w:r>
      <w:r w:rsidR="00180B8C" w:rsidRPr="00C93E9D">
        <w:rPr>
          <w:rFonts w:hint="eastAsia"/>
        </w:rPr>
        <w:t>表</w:t>
      </w:r>
      <w:r w:rsidR="00180B8C" w:rsidRPr="00C93E9D">
        <w:rPr>
          <w:rFonts w:hint="eastAsia"/>
        </w:rPr>
        <w:t xml:space="preserve"> </w:t>
      </w:r>
      <w:r w:rsidR="00180B8C" w:rsidRPr="00C93E9D">
        <w:rPr>
          <w:noProof/>
        </w:rPr>
        <w:t>4.3</w:t>
      </w:r>
      <w:r w:rsidR="00180B8C" w:rsidRPr="00C93E9D">
        <w:noBreakHyphen/>
      </w:r>
      <w:r w:rsidR="00180B8C" w:rsidRPr="00C93E9D">
        <w:rPr>
          <w:noProof/>
        </w:rPr>
        <w:t>10</w:t>
      </w:r>
      <w:r w:rsidR="008D0C76" w:rsidRPr="00C93E9D">
        <w:rPr>
          <w:rFonts w:cs="Times New Roman"/>
          <w:color w:val="000000" w:themeColor="text1"/>
        </w:rPr>
        <w:fldChar w:fldCharType="end"/>
      </w:r>
      <w:r w:rsidR="00C552A3" w:rsidRPr="00C93E9D">
        <w:rPr>
          <w:rFonts w:cs="Times New Roman"/>
          <w:color w:val="000000" w:themeColor="text1"/>
        </w:rPr>
        <w:t>。</w:t>
      </w:r>
    </w:p>
    <w:p w14:paraId="1875AB0F" w14:textId="3F0B6AD7" w:rsidR="00E812E0" w:rsidRPr="00C93E9D" w:rsidRDefault="00E812E0" w:rsidP="00E812E0">
      <w:pPr>
        <w:pStyle w:val="112"/>
        <w:spacing w:before="120"/>
      </w:pPr>
      <w:bookmarkStart w:id="255" w:name="_Ref145531476"/>
      <w:r w:rsidRPr="00C93E9D">
        <w:rPr>
          <w:rFonts w:hint="eastAsia"/>
        </w:rPr>
        <w:t>表</w:t>
      </w:r>
      <w:r w:rsidRPr="00C93E9D">
        <w:rPr>
          <w:rFonts w:hint="eastAsia"/>
        </w:rPr>
        <w:t xml:space="preserve"> </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4.3</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10</w:t>
      </w:r>
      <w:r w:rsidR="00417851" w:rsidRPr="00C93E9D">
        <w:fldChar w:fldCharType="end"/>
      </w:r>
      <w:bookmarkEnd w:id="255"/>
      <w:r w:rsidRPr="00C93E9D">
        <w:t xml:space="preserve"> </w:t>
      </w:r>
      <w:r w:rsidRPr="00C93E9D">
        <w:rPr>
          <w:rFonts w:hint="eastAsia"/>
        </w:rPr>
        <w:t>工程</w:t>
      </w:r>
      <w:proofErr w:type="gramStart"/>
      <w:r w:rsidRPr="00C93E9D">
        <w:rPr>
          <w:rFonts w:hint="eastAsia"/>
        </w:rPr>
        <w:t>评价区</w:t>
      </w:r>
      <w:proofErr w:type="gramEnd"/>
      <w:r w:rsidRPr="00C93E9D">
        <w:rPr>
          <w:rFonts w:hint="eastAsia"/>
        </w:rPr>
        <w:t>自然植被分类系统</w:t>
      </w:r>
    </w:p>
    <w:tbl>
      <w:tblPr>
        <w:tblStyle w:val="TableNormal"/>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9"/>
        <w:gridCol w:w="641"/>
        <w:gridCol w:w="1052"/>
        <w:gridCol w:w="2063"/>
        <w:gridCol w:w="1804"/>
        <w:gridCol w:w="1096"/>
        <w:gridCol w:w="1195"/>
      </w:tblGrid>
      <w:tr w:rsidR="001F0D0D" w:rsidRPr="00C93E9D" w14:paraId="751E8750" w14:textId="77777777" w:rsidTr="00E812E0">
        <w:trPr>
          <w:trHeight w:val="332"/>
          <w:jc w:val="center"/>
        </w:trPr>
        <w:tc>
          <w:tcPr>
            <w:tcW w:w="270" w:type="pct"/>
            <w:vMerge w:val="restart"/>
            <w:vAlign w:val="center"/>
          </w:tcPr>
          <w:p w14:paraId="03A31E6A" w14:textId="77777777" w:rsidR="001F0D0D" w:rsidRPr="00C93E9D" w:rsidRDefault="001F0D0D" w:rsidP="001F0D0D">
            <w:pPr>
              <w:pStyle w:val="afffffffff9"/>
              <w:rPr>
                <w:b/>
                <w:bCs/>
              </w:rPr>
            </w:pPr>
            <w:r w:rsidRPr="00C93E9D">
              <w:rPr>
                <w:b/>
                <w:bCs/>
              </w:rPr>
              <w:t>植被型组</w:t>
            </w:r>
          </w:p>
        </w:tc>
        <w:tc>
          <w:tcPr>
            <w:tcW w:w="386" w:type="pct"/>
            <w:vMerge w:val="restart"/>
            <w:vAlign w:val="center"/>
          </w:tcPr>
          <w:p w14:paraId="23D280C8" w14:textId="77777777" w:rsidR="001F0D0D" w:rsidRPr="00C93E9D" w:rsidRDefault="001F0D0D" w:rsidP="001F0D0D">
            <w:pPr>
              <w:pStyle w:val="afffffffff9"/>
              <w:rPr>
                <w:b/>
                <w:bCs/>
              </w:rPr>
            </w:pPr>
            <w:r w:rsidRPr="00C93E9D">
              <w:rPr>
                <w:b/>
                <w:bCs/>
              </w:rPr>
              <w:t>植被型</w:t>
            </w:r>
          </w:p>
        </w:tc>
        <w:tc>
          <w:tcPr>
            <w:tcW w:w="634" w:type="pct"/>
            <w:vMerge w:val="restart"/>
            <w:vAlign w:val="center"/>
          </w:tcPr>
          <w:p w14:paraId="5DA33BF1" w14:textId="77777777" w:rsidR="001F0D0D" w:rsidRPr="00C93E9D" w:rsidRDefault="001F0D0D" w:rsidP="001F0D0D">
            <w:pPr>
              <w:pStyle w:val="afffffffff9"/>
              <w:rPr>
                <w:b/>
                <w:bCs/>
              </w:rPr>
            </w:pPr>
            <w:r w:rsidRPr="00C93E9D">
              <w:rPr>
                <w:b/>
                <w:bCs/>
              </w:rPr>
              <w:t>植被</w:t>
            </w:r>
            <w:r w:rsidRPr="00C93E9D">
              <w:rPr>
                <w:b/>
                <w:bCs/>
                <w:lang w:eastAsia="zh-CN"/>
              </w:rPr>
              <w:t>亚</w:t>
            </w:r>
            <w:r w:rsidRPr="00C93E9D">
              <w:rPr>
                <w:b/>
                <w:bCs/>
              </w:rPr>
              <w:t>型</w:t>
            </w:r>
          </w:p>
        </w:tc>
        <w:tc>
          <w:tcPr>
            <w:tcW w:w="1243" w:type="pct"/>
            <w:vMerge w:val="restart"/>
            <w:vAlign w:val="center"/>
          </w:tcPr>
          <w:p w14:paraId="5A3F6ABC" w14:textId="77777777" w:rsidR="001F0D0D" w:rsidRPr="00C93E9D" w:rsidRDefault="001F0D0D" w:rsidP="001F0D0D">
            <w:pPr>
              <w:pStyle w:val="afffffffff9"/>
              <w:rPr>
                <w:b/>
                <w:bCs/>
              </w:rPr>
            </w:pPr>
            <w:r w:rsidRPr="00C93E9D">
              <w:rPr>
                <w:b/>
                <w:bCs/>
                <w:spacing w:val="-3"/>
              </w:rPr>
              <w:t>群</w:t>
            </w:r>
            <w:r w:rsidRPr="00C93E9D">
              <w:rPr>
                <w:b/>
                <w:bCs/>
                <w:spacing w:val="-2"/>
              </w:rPr>
              <w:t>系</w:t>
            </w:r>
          </w:p>
        </w:tc>
        <w:tc>
          <w:tcPr>
            <w:tcW w:w="1087" w:type="pct"/>
            <w:vMerge w:val="restart"/>
            <w:vAlign w:val="center"/>
          </w:tcPr>
          <w:p w14:paraId="4DEE9480" w14:textId="77777777" w:rsidR="001F0D0D" w:rsidRPr="00C93E9D" w:rsidRDefault="001F0D0D" w:rsidP="001F0D0D">
            <w:pPr>
              <w:pStyle w:val="afffffffff9"/>
              <w:rPr>
                <w:b/>
                <w:bCs/>
                <w:lang w:eastAsia="zh-CN"/>
              </w:rPr>
            </w:pPr>
            <w:r w:rsidRPr="00C93E9D">
              <w:rPr>
                <w:b/>
                <w:bCs/>
                <w:spacing w:val="-2"/>
                <w:lang w:eastAsia="zh-CN"/>
              </w:rPr>
              <w:t>分布区域</w:t>
            </w:r>
          </w:p>
        </w:tc>
        <w:tc>
          <w:tcPr>
            <w:tcW w:w="1380" w:type="pct"/>
            <w:gridSpan w:val="2"/>
            <w:vAlign w:val="center"/>
          </w:tcPr>
          <w:p w14:paraId="54C3C30C" w14:textId="77777777" w:rsidR="001F0D0D" w:rsidRPr="00C93E9D" w:rsidRDefault="001F0D0D" w:rsidP="001F0D0D">
            <w:pPr>
              <w:pStyle w:val="afffffffff9"/>
              <w:rPr>
                <w:b/>
                <w:bCs/>
                <w:spacing w:val="-2"/>
                <w:lang w:eastAsia="zh-CN"/>
              </w:rPr>
            </w:pPr>
            <w:r w:rsidRPr="00C93E9D">
              <w:rPr>
                <w:b/>
                <w:bCs/>
                <w:lang w:eastAsia="zh-CN"/>
              </w:rPr>
              <w:t>项目</w:t>
            </w:r>
            <w:r w:rsidRPr="00C93E9D">
              <w:rPr>
                <w:b/>
                <w:bCs/>
              </w:rPr>
              <w:t>占用情况</w:t>
            </w:r>
          </w:p>
        </w:tc>
      </w:tr>
      <w:tr w:rsidR="001F0D0D" w:rsidRPr="00C93E9D" w14:paraId="34372C16" w14:textId="77777777" w:rsidTr="00E812E0">
        <w:trPr>
          <w:trHeight w:val="332"/>
          <w:jc w:val="center"/>
        </w:trPr>
        <w:tc>
          <w:tcPr>
            <w:tcW w:w="270" w:type="pct"/>
            <w:vMerge/>
            <w:vAlign w:val="center"/>
          </w:tcPr>
          <w:p w14:paraId="2F39EDBE" w14:textId="77777777" w:rsidR="001F0D0D" w:rsidRPr="00C93E9D" w:rsidRDefault="001F0D0D" w:rsidP="001F0D0D">
            <w:pPr>
              <w:pStyle w:val="afffffffff9"/>
              <w:rPr>
                <w:b/>
                <w:bCs/>
              </w:rPr>
            </w:pPr>
          </w:p>
        </w:tc>
        <w:tc>
          <w:tcPr>
            <w:tcW w:w="386" w:type="pct"/>
            <w:vMerge/>
            <w:vAlign w:val="center"/>
          </w:tcPr>
          <w:p w14:paraId="5C62583B" w14:textId="77777777" w:rsidR="001F0D0D" w:rsidRPr="00C93E9D" w:rsidRDefault="001F0D0D" w:rsidP="001F0D0D">
            <w:pPr>
              <w:pStyle w:val="afffffffff9"/>
              <w:rPr>
                <w:b/>
                <w:bCs/>
              </w:rPr>
            </w:pPr>
          </w:p>
        </w:tc>
        <w:tc>
          <w:tcPr>
            <w:tcW w:w="634" w:type="pct"/>
            <w:vMerge/>
            <w:vAlign w:val="center"/>
          </w:tcPr>
          <w:p w14:paraId="43DFB0D7" w14:textId="77777777" w:rsidR="001F0D0D" w:rsidRPr="00C93E9D" w:rsidRDefault="001F0D0D" w:rsidP="001F0D0D">
            <w:pPr>
              <w:pStyle w:val="afffffffff9"/>
              <w:rPr>
                <w:b/>
                <w:bCs/>
              </w:rPr>
            </w:pPr>
          </w:p>
        </w:tc>
        <w:tc>
          <w:tcPr>
            <w:tcW w:w="1243" w:type="pct"/>
            <w:vMerge/>
            <w:vAlign w:val="center"/>
          </w:tcPr>
          <w:p w14:paraId="77900709" w14:textId="77777777" w:rsidR="001F0D0D" w:rsidRPr="00C93E9D" w:rsidRDefault="001F0D0D" w:rsidP="001F0D0D">
            <w:pPr>
              <w:pStyle w:val="afffffffff9"/>
              <w:rPr>
                <w:b/>
                <w:bCs/>
              </w:rPr>
            </w:pPr>
          </w:p>
        </w:tc>
        <w:tc>
          <w:tcPr>
            <w:tcW w:w="1087" w:type="pct"/>
            <w:vMerge/>
            <w:vAlign w:val="center"/>
          </w:tcPr>
          <w:p w14:paraId="6B6AE9CA" w14:textId="77777777" w:rsidR="001F0D0D" w:rsidRPr="00C93E9D" w:rsidRDefault="001F0D0D" w:rsidP="001F0D0D">
            <w:pPr>
              <w:pStyle w:val="afffffffff9"/>
              <w:rPr>
                <w:b/>
                <w:bCs/>
              </w:rPr>
            </w:pPr>
          </w:p>
        </w:tc>
        <w:tc>
          <w:tcPr>
            <w:tcW w:w="660" w:type="pct"/>
            <w:vAlign w:val="center"/>
          </w:tcPr>
          <w:p w14:paraId="7F97DE98" w14:textId="77777777" w:rsidR="001F0D0D" w:rsidRPr="00C93E9D" w:rsidRDefault="001F0D0D" w:rsidP="001F0D0D">
            <w:pPr>
              <w:pStyle w:val="afffffffff9"/>
              <w:rPr>
                <w:b/>
                <w:bCs/>
                <w:spacing w:val="-2"/>
                <w:lang w:eastAsia="zh-CN"/>
              </w:rPr>
            </w:pPr>
            <w:r w:rsidRPr="00C93E9D">
              <w:rPr>
                <w:b/>
                <w:bCs/>
              </w:rPr>
              <w:t>面积</w:t>
            </w:r>
            <w:r w:rsidRPr="00C93E9D">
              <w:rPr>
                <w:b/>
                <w:bCs/>
              </w:rPr>
              <w:t>(hm²)</w:t>
            </w:r>
          </w:p>
        </w:tc>
        <w:tc>
          <w:tcPr>
            <w:tcW w:w="720" w:type="pct"/>
            <w:vAlign w:val="center"/>
          </w:tcPr>
          <w:p w14:paraId="004362EF" w14:textId="77777777" w:rsidR="001F0D0D" w:rsidRPr="00C93E9D" w:rsidRDefault="001F0D0D" w:rsidP="001F0D0D">
            <w:pPr>
              <w:pStyle w:val="afffffffff9"/>
              <w:rPr>
                <w:b/>
                <w:bCs/>
                <w:spacing w:val="-2"/>
                <w:lang w:eastAsia="zh-CN"/>
              </w:rPr>
            </w:pPr>
            <w:proofErr w:type="gramStart"/>
            <w:r w:rsidRPr="00C93E9D">
              <w:rPr>
                <w:b/>
                <w:bCs/>
              </w:rPr>
              <w:t>比例</w:t>
            </w:r>
            <w:r w:rsidRPr="00C93E9D">
              <w:rPr>
                <w:b/>
                <w:bCs/>
              </w:rPr>
              <w:t>(</w:t>
            </w:r>
            <w:proofErr w:type="gramEnd"/>
            <w:r w:rsidRPr="00C93E9D">
              <w:rPr>
                <w:b/>
                <w:bCs/>
              </w:rPr>
              <w:t>%)</w:t>
            </w:r>
          </w:p>
        </w:tc>
      </w:tr>
      <w:tr w:rsidR="001F0D0D" w:rsidRPr="00C93E9D" w14:paraId="7460134E" w14:textId="77777777" w:rsidTr="00E812E0">
        <w:trPr>
          <w:trHeight w:val="401"/>
          <w:jc w:val="center"/>
        </w:trPr>
        <w:tc>
          <w:tcPr>
            <w:tcW w:w="270" w:type="pct"/>
            <w:vAlign w:val="center"/>
          </w:tcPr>
          <w:p w14:paraId="43A329DA" w14:textId="77777777" w:rsidR="001F0D0D" w:rsidRPr="00C93E9D" w:rsidRDefault="001F0D0D" w:rsidP="001F0D0D">
            <w:pPr>
              <w:pStyle w:val="afffffffff9"/>
            </w:pPr>
            <w:r w:rsidRPr="00C93E9D">
              <w:rPr>
                <w:lang w:eastAsia="zh-CN"/>
              </w:rPr>
              <w:t>针叶林</w:t>
            </w:r>
          </w:p>
        </w:tc>
        <w:tc>
          <w:tcPr>
            <w:tcW w:w="386" w:type="pct"/>
            <w:vAlign w:val="center"/>
          </w:tcPr>
          <w:p w14:paraId="65895A99" w14:textId="77777777" w:rsidR="001F0D0D" w:rsidRPr="00C93E9D" w:rsidRDefault="001F0D0D" w:rsidP="001F0D0D">
            <w:pPr>
              <w:pStyle w:val="afffffffff9"/>
            </w:pPr>
            <w:r w:rsidRPr="00C93E9D">
              <w:rPr>
                <w:lang w:eastAsia="zh-CN"/>
              </w:rPr>
              <w:t>暖性</w:t>
            </w:r>
            <w:r w:rsidRPr="00C93E9D">
              <w:t>针叶林</w:t>
            </w:r>
          </w:p>
        </w:tc>
        <w:tc>
          <w:tcPr>
            <w:tcW w:w="634" w:type="pct"/>
            <w:vAlign w:val="center"/>
          </w:tcPr>
          <w:p w14:paraId="61658795" w14:textId="77777777" w:rsidR="001F0D0D" w:rsidRPr="00C93E9D" w:rsidRDefault="001F0D0D" w:rsidP="001F0D0D">
            <w:pPr>
              <w:pStyle w:val="afffffffff9"/>
            </w:pPr>
            <w:r w:rsidRPr="00C93E9D">
              <w:rPr>
                <w:spacing w:val="-12"/>
              </w:rPr>
              <w:t>暖性常绿</w:t>
            </w:r>
            <w:r w:rsidRPr="00C93E9D">
              <w:t>针叶林</w:t>
            </w:r>
          </w:p>
        </w:tc>
        <w:tc>
          <w:tcPr>
            <w:tcW w:w="1243" w:type="pct"/>
            <w:vAlign w:val="center"/>
          </w:tcPr>
          <w:p w14:paraId="0F0F3D78" w14:textId="77777777" w:rsidR="001F0D0D" w:rsidRPr="00C93E9D" w:rsidRDefault="001F0D0D" w:rsidP="001F0D0D">
            <w:pPr>
              <w:pStyle w:val="afffffffff9"/>
              <w:rPr>
                <w:lang w:eastAsia="zh-CN"/>
              </w:rPr>
            </w:pPr>
            <w:r w:rsidRPr="00C93E9D">
              <w:rPr>
                <w:lang w:eastAsia="zh-CN"/>
              </w:rPr>
              <w:t>马尾松</w:t>
            </w:r>
            <w:r w:rsidRPr="00C93E9D">
              <w:t>群系</w:t>
            </w:r>
          </w:p>
        </w:tc>
        <w:tc>
          <w:tcPr>
            <w:tcW w:w="1087" w:type="pct"/>
            <w:vAlign w:val="center"/>
          </w:tcPr>
          <w:p w14:paraId="56B5CC01" w14:textId="77777777" w:rsidR="001F0D0D" w:rsidRPr="00C93E9D" w:rsidRDefault="001F0D0D" w:rsidP="001F0D0D">
            <w:pPr>
              <w:pStyle w:val="afffffffff9"/>
              <w:rPr>
                <w:lang w:eastAsia="zh-CN"/>
              </w:rPr>
            </w:pPr>
            <w:r w:rsidRPr="00C93E9D">
              <w:rPr>
                <w:lang w:eastAsia="zh-CN"/>
              </w:rPr>
              <w:t>此植被类型广泛分布</w:t>
            </w:r>
          </w:p>
        </w:tc>
        <w:tc>
          <w:tcPr>
            <w:tcW w:w="660" w:type="pct"/>
            <w:vAlign w:val="center"/>
          </w:tcPr>
          <w:p w14:paraId="17603109" w14:textId="77777777" w:rsidR="001F0D0D" w:rsidRPr="00C93E9D" w:rsidRDefault="001F0D0D" w:rsidP="001F0D0D">
            <w:pPr>
              <w:pStyle w:val="afffffffff9"/>
              <w:rPr>
                <w:lang w:eastAsia="zh-CN"/>
              </w:rPr>
            </w:pPr>
            <w:r w:rsidRPr="00C93E9D">
              <w:rPr>
                <w:color w:val="000000"/>
                <w:lang w:eastAsia="zh-CN" w:bidi="ar"/>
              </w:rPr>
              <w:t>1.1633</w:t>
            </w:r>
          </w:p>
        </w:tc>
        <w:tc>
          <w:tcPr>
            <w:tcW w:w="720" w:type="pct"/>
            <w:vAlign w:val="center"/>
          </w:tcPr>
          <w:p w14:paraId="6045E49C" w14:textId="77777777" w:rsidR="001F0D0D" w:rsidRPr="00C93E9D" w:rsidRDefault="001F0D0D" w:rsidP="001F0D0D">
            <w:pPr>
              <w:pStyle w:val="afffffffff9"/>
              <w:rPr>
                <w:lang w:eastAsia="zh-CN"/>
              </w:rPr>
            </w:pPr>
            <w:r w:rsidRPr="00C93E9D">
              <w:rPr>
                <w:lang w:eastAsia="zh-CN"/>
              </w:rPr>
              <w:t xml:space="preserve">82.97 </w:t>
            </w:r>
          </w:p>
        </w:tc>
      </w:tr>
      <w:tr w:rsidR="001F0D0D" w:rsidRPr="00C93E9D" w14:paraId="20A0602F" w14:textId="77777777" w:rsidTr="00E812E0">
        <w:trPr>
          <w:trHeight w:val="619"/>
          <w:jc w:val="center"/>
        </w:trPr>
        <w:tc>
          <w:tcPr>
            <w:tcW w:w="270" w:type="pct"/>
            <w:vMerge w:val="restart"/>
            <w:vAlign w:val="center"/>
          </w:tcPr>
          <w:p w14:paraId="24D180FD" w14:textId="77777777" w:rsidR="001F0D0D" w:rsidRPr="00C93E9D" w:rsidRDefault="001F0D0D" w:rsidP="001F0D0D">
            <w:pPr>
              <w:pStyle w:val="afffffffff9"/>
            </w:pPr>
            <w:r w:rsidRPr="00C93E9D">
              <w:rPr>
                <w:lang w:eastAsia="zh-CN"/>
              </w:rPr>
              <w:t>阔叶林</w:t>
            </w:r>
          </w:p>
        </w:tc>
        <w:tc>
          <w:tcPr>
            <w:tcW w:w="386" w:type="pct"/>
            <w:vAlign w:val="center"/>
          </w:tcPr>
          <w:p w14:paraId="144E21E2" w14:textId="77777777" w:rsidR="001F0D0D" w:rsidRPr="00C93E9D" w:rsidRDefault="001F0D0D" w:rsidP="001F0D0D">
            <w:pPr>
              <w:pStyle w:val="afffffffff9"/>
            </w:pPr>
            <w:r w:rsidRPr="00C93E9D">
              <w:rPr>
                <w:lang w:eastAsia="zh-CN"/>
              </w:rPr>
              <w:t>落叶</w:t>
            </w:r>
            <w:r w:rsidRPr="00C93E9D">
              <w:t>阔叶林</w:t>
            </w:r>
          </w:p>
        </w:tc>
        <w:tc>
          <w:tcPr>
            <w:tcW w:w="634" w:type="pct"/>
            <w:vAlign w:val="center"/>
          </w:tcPr>
          <w:p w14:paraId="1476A8E1" w14:textId="77777777" w:rsidR="001F0D0D" w:rsidRPr="00C93E9D" w:rsidRDefault="001F0D0D" w:rsidP="001F0D0D">
            <w:pPr>
              <w:pStyle w:val="afffffffff9"/>
            </w:pPr>
            <w:r w:rsidRPr="00C93E9D">
              <w:rPr>
                <w:lang w:eastAsia="zh-CN"/>
              </w:rPr>
              <w:t>典型</w:t>
            </w:r>
            <w:r w:rsidRPr="00C93E9D">
              <w:t>落叶阔叶林</w:t>
            </w:r>
          </w:p>
        </w:tc>
        <w:tc>
          <w:tcPr>
            <w:tcW w:w="1243" w:type="pct"/>
            <w:vAlign w:val="center"/>
          </w:tcPr>
          <w:p w14:paraId="2739880C" w14:textId="77777777" w:rsidR="001F0D0D" w:rsidRPr="00C93E9D" w:rsidRDefault="001F0D0D" w:rsidP="001F0D0D">
            <w:pPr>
              <w:pStyle w:val="afffffffff9"/>
              <w:rPr>
                <w:lang w:eastAsia="zh-CN"/>
              </w:rPr>
            </w:pPr>
            <w:r w:rsidRPr="00C93E9D">
              <w:rPr>
                <w:lang w:eastAsia="zh-CN"/>
              </w:rPr>
              <w:t>麻栎</w:t>
            </w:r>
            <w:r w:rsidRPr="00C93E9D">
              <w:rPr>
                <w:lang w:eastAsia="zh-CN"/>
              </w:rPr>
              <w:t>+</w:t>
            </w:r>
            <w:r w:rsidRPr="00C93E9D">
              <w:rPr>
                <w:lang w:eastAsia="zh-CN"/>
              </w:rPr>
              <w:t>青冈</w:t>
            </w:r>
            <w:r w:rsidRPr="00C93E9D">
              <w:rPr>
                <w:lang w:eastAsia="zh-CN"/>
              </w:rPr>
              <w:t>+</w:t>
            </w:r>
            <w:r w:rsidRPr="00C93E9D">
              <w:rPr>
                <w:lang w:eastAsia="zh-CN"/>
              </w:rPr>
              <w:t>栓皮栎</w:t>
            </w:r>
            <w:r w:rsidRPr="00C93E9D">
              <w:t>群系</w:t>
            </w:r>
          </w:p>
        </w:tc>
        <w:tc>
          <w:tcPr>
            <w:tcW w:w="1087" w:type="pct"/>
            <w:vAlign w:val="center"/>
          </w:tcPr>
          <w:p w14:paraId="6524F2B3" w14:textId="77777777" w:rsidR="001F0D0D" w:rsidRPr="00C93E9D" w:rsidRDefault="001F0D0D" w:rsidP="001F0D0D">
            <w:pPr>
              <w:pStyle w:val="afffffffff9"/>
              <w:rPr>
                <w:lang w:eastAsia="zh-CN"/>
              </w:rPr>
            </w:pPr>
            <w:r w:rsidRPr="00C93E9D">
              <w:rPr>
                <w:lang w:eastAsia="zh-CN"/>
              </w:rPr>
              <w:t>在</w:t>
            </w:r>
            <w:proofErr w:type="gramStart"/>
            <w:r w:rsidRPr="00C93E9D">
              <w:rPr>
                <w:lang w:eastAsia="zh-CN"/>
              </w:rPr>
              <w:t>评价区</w:t>
            </w:r>
            <w:proofErr w:type="gramEnd"/>
            <w:r w:rsidRPr="00C93E9D">
              <w:rPr>
                <w:lang w:eastAsia="zh-CN"/>
              </w:rPr>
              <w:t>东南侧及居民点周边有小范围分布</w:t>
            </w:r>
          </w:p>
        </w:tc>
        <w:tc>
          <w:tcPr>
            <w:tcW w:w="660" w:type="pct"/>
            <w:vAlign w:val="center"/>
          </w:tcPr>
          <w:p w14:paraId="557F9BA9" w14:textId="77777777" w:rsidR="001F0D0D" w:rsidRPr="00C93E9D" w:rsidRDefault="001F0D0D" w:rsidP="001F0D0D">
            <w:pPr>
              <w:pStyle w:val="afffffffff9"/>
              <w:rPr>
                <w:lang w:eastAsia="zh-CN"/>
              </w:rPr>
            </w:pPr>
            <w:r w:rsidRPr="00C93E9D">
              <w:rPr>
                <w:color w:val="000000"/>
                <w:lang w:eastAsia="zh-CN" w:bidi="ar"/>
              </w:rPr>
              <w:t>0.034</w:t>
            </w:r>
            <w:r w:rsidRPr="00C93E9D">
              <w:rPr>
                <w:rFonts w:hint="eastAsia"/>
                <w:color w:val="000000"/>
                <w:lang w:eastAsia="zh-CN" w:bidi="ar"/>
              </w:rPr>
              <w:t>0</w:t>
            </w:r>
          </w:p>
        </w:tc>
        <w:tc>
          <w:tcPr>
            <w:tcW w:w="720" w:type="pct"/>
            <w:vAlign w:val="center"/>
          </w:tcPr>
          <w:p w14:paraId="1B838C0C" w14:textId="77777777" w:rsidR="001F0D0D" w:rsidRPr="00C93E9D" w:rsidRDefault="001F0D0D" w:rsidP="001F0D0D">
            <w:pPr>
              <w:pStyle w:val="afffffffff9"/>
              <w:rPr>
                <w:lang w:eastAsia="zh-CN"/>
              </w:rPr>
            </w:pPr>
            <w:r w:rsidRPr="00C93E9D">
              <w:rPr>
                <w:lang w:eastAsia="zh-CN"/>
              </w:rPr>
              <w:t>2.4</w:t>
            </w:r>
            <w:r w:rsidRPr="00C93E9D">
              <w:rPr>
                <w:rFonts w:hint="eastAsia"/>
                <w:lang w:eastAsia="zh-CN"/>
              </w:rPr>
              <w:t>2</w:t>
            </w:r>
          </w:p>
        </w:tc>
      </w:tr>
      <w:tr w:rsidR="001F0D0D" w:rsidRPr="00C93E9D" w14:paraId="1CD60628" w14:textId="77777777" w:rsidTr="00E812E0">
        <w:trPr>
          <w:trHeight w:val="619"/>
          <w:jc w:val="center"/>
        </w:trPr>
        <w:tc>
          <w:tcPr>
            <w:tcW w:w="270" w:type="pct"/>
            <w:vMerge/>
            <w:vAlign w:val="center"/>
          </w:tcPr>
          <w:p w14:paraId="4396AAEA" w14:textId="77777777" w:rsidR="001F0D0D" w:rsidRPr="00C93E9D" w:rsidRDefault="001F0D0D" w:rsidP="001F0D0D">
            <w:pPr>
              <w:pStyle w:val="afffffffff9"/>
              <w:rPr>
                <w:lang w:eastAsia="zh-CN"/>
              </w:rPr>
            </w:pPr>
          </w:p>
        </w:tc>
        <w:tc>
          <w:tcPr>
            <w:tcW w:w="386" w:type="pct"/>
            <w:vAlign w:val="center"/>
          </w:tcPr>
          <w:p w14:paraId="0627A38F" w14:textId="77777777" w:rsidR="001F0D0D" w:rsidRPr="00C93E9D" w:rsidRDefault="001F0D0D" w:rsidP="001F0D0D">
            <w:pPr>
              <w:pStyle w:val="afffffffff9"/>
              <w:rPr>
                <w:lang w:eastAsia="zh-CN"/>
              </w:rPr>
            </w:pPr>
            <w:r w:rsidRPr="00C93E9D">
              <w:rPr>
                <w:lang w:eastAsia="zh-CN"/>
              </w:rPr>
              <w:t>竹林</w:t>
            </w:r>
          </w:p>
        </w:tc>
        <w:tc>
          <w:tcPr>
            <w:tcW w:w="634" w:type="pct"/>
            <w:vAlign w:val="center"/>
          </w:tcPr>
          <w:p w14:paraId="39BA628A" w14:textId="77777777" w:rsidR="001F0D0D" w:rsidRPr="00C93E9D" w:rsidRDefault="001F0D0D" w:rsidP="001F0D0D">
            <w:pPr>
              <w:pStyle w:val="afffffffff9"/>
              <w:rPr>
                <w:lang w:eastAsia="zh-CN"/>
              </w:rPr>
            </w:pPr>
            <w:r w:rsidRPr="00C93E9D">
              <w:rPr>
                <w:rFonts w:hint="eastAsia"/>
                <w:lang w:eastAsia="zh-CN"/>
              </w:rPr>
              <w:t>暖性竹林</w:t>
            </w:r>
          </w:p>
        </w:tc>
        <w:tc>
          <w:tcPr>
            <w:tcW w:w="1243" w:type="pct"/>
            <w:vAlign w:val="center"/>
          </w:tcPr>
          <w:p w14:paraId="3E632DD0" w14:textId="77777777" w:rsidR="001F0D0D" w:rsidRPr="00C93E9D" w:rsidRDefault="001F0D0D" w:rsidP="001F0D0D">
            <w:pPr>
              <w:pStyle w:val="afffffffff9"/>
              <w:rPr>
                <w:lang w:eastAsia="zh-CN"/>
              </w:rPr>
            </w:pPr>
            <w:r w:rsidRPr="00C93E9D">
              <w:rPr>
                <w:lang w:eastAsia="zh-CN"/>
              </w:rPr>
              <w:t>慈竹群系</w:t>
            </w:r>
          </w:p>
        </w:tc>
        <w:tc>
          <w:tcPr>
            <w:tcW w:w="1087" w:type="pct"/>
            <w:vAlign w:val="center"/>
          </w:tcPr>
          <w:p w14:paraId="7DE14AB1" w14:textId="77777777" w:rsidR="001F0D0D" w:rsidRPr="00C93E9D" w:rsidRDefault="001F0D0D" w:rsidP="001F0D0D">
            <w:pPr>
              <w:pStyle w:val="afffffffff9"/>
              <w:rPr>
                <w:lang w:eastAsia="zh-CN"/>
              </w:rPr>
            </w:pPr>
            <w:r w:rsidRPr="00C93E9D">
              <w:rPr>
                <w:lang w:eastAsia="zh-CN"/>
              </w:rPr>
              <w:t>在</w:t>
            </w:r>
            <w:proofErr w:type="gramStart"/>
            <w:r w:rsidRPr="00C93E9D">
              <w:rPr>
                <w:lang w:eastAsia="zh-CN"/>
              </w:rPr>
              <w:t>评价</w:t>
            </w:r>
            <w:r w:rsidRPr="00C93E9D">
              <w:rPr>
                <w:rFonts w:hint="eastAsia"/>
                <w:lang w:eastAsia="zh-CN"/>
              </w:rPr>
              <w:t>区</w:t>
            </w:r>
            <w:proofErr w:type="gramEnd"/>
            <w:r w:rsidRPr="00C93E9D">
              <w:rPr>
                <w:lang w:eastAsia="zh-CN"/>
              </w:rPr>
              <w:t>零星分布，在居民点房前屋后、路边居多</w:t>
            </w:r>
          </w:p>
        </w:tc>
        <w:tc>
          <w:tcPr>
            <w:tcW w:w="660" w:type="pct"/>
            <w:vAlign w:val="center"/>
          </w:tcPr>
          <w:p w14:paraId="46FB691A" w14:textId="77777777" w:rsidR="001F0D0D" w:rsidRPr="00C93E9D" w:rsidRDefault="001F0D0D" w:rsidP="001F0D0D">
            <w:pPr>
              <w:pStyle w:val="afffffffff9"/>
              <w:rPr>
                <w:color w:val="000000"/>
                <w:lang w:eastAsia="zh-CN" w:bidi="ar"/>
              </w:rPr>
            </w:pPr>
            <w:r w:rsidRPr="00C93E9D">
              <w:rPr>
                <w:rFonts w:hint="eastAsia"/>
                <w:color w:val="000000"/>
                <w:lang w:eastAsia="zh-CN" w:bidi="ar"/>
              </w:rPr>
              <w:t>0</w:t>
            </w:r>
          </w:p>
        </w:tc>
        <w:tc>
          <w:tcPr>
            <w:tcW w:w="720" w:type="pct"/>
            <w:vAlign w:val="center"/>
          </w:tcPr>
          <w:p w14:paraId="35FBED94" w14:textId="77777777" w:rsidR="001F0D0D" w:rsidRPr="00C93E9D" w:rsidRDefault="001F0D0D" w:rsidP="001F0D0D">
            <w:pPr>
              <w:pStyle w:val="afffffffff9"/>
              <w:rPr>
                <w:lang w:eastAsia="zh-CN"/>
              </w:rPr>
            </w:pPr>
            <w:r w:rsidRPr="00C93E9D">
              <w:rPr>
                <w:rFonts w:hint="eastAsia"/>
                <w:lang w:eastAsia="zh-CN"/>
              </w:rPr>
              <w:t>0</w:t>
            </w:r>
          </w:p>
        </w:tc>
      </w:tr>
      <w:tr w:rsidR="001F0D0D" w:rsidRPr="00C93E9D" w14:paraId="3F022F46" w14:textId="77777777" w:rsidTr="00E812E0">
        <w:trPr>
          <w:trHeight w:val="90"/>
          <w:jc w:val="center"/>
        </w:trPr>
        <w:tc>
          <w:tcPr>
            <w:tcW w:w="270" w:type="pct"/>
            <w:vMerge w:val="restart"/>
            <w:vAlign w:val="center"/>
          </w:tcPr>
          <w:p w14:paraId="59B6F9A2" w14:textId="77777777" w:rsidR="001F0D0D" w:rsidRPr="00C93E9D" w:rsidRDefault="001F0D0D" w:rsidP="001F0D0D">
            <w:pPr>
              <w:pStyle w:val="afffffffff9"/>
              <w:rPr>
                <w:lang w:eastAsia="zh-CN"/>
              </w:rPr>
            </w:pPr>
            <w:r w:rsidRPr="00C93E9D">
              <w:t>灌丛和灌</w:t>
            </w:r>
            <w:r w:rsidRPr="00C93E9D">
              <w:t xml:space="preserve"> </w:t>
            </w:r>
            <w:r w:rsidRPr="00C93E9D">
              <w:t>草丛</w:t>
            </w:r>
          </w:p>
        </w:tc>
        <w:tc>
          <w:tcPr>
            <w:tcW w:w="386" w:type="pct"/>
            <w:vAlign w:val="center"/>
          </w:tcPr>
          <w:p w14:paraId="5B93922B" w14:textId="77777777" w:rsidR="001F0D0D" w:rsidRPr="00C93E9D" w:rsidRDefault="001F0D0D" w:rsidP="001F0D0D">
            <w:pPr>
              <w:pStyle w:val="afffffffff9"/>
            </w:pPr>
            <w:r w:rsidRPr="00C93E9D">
              <w:rPr>
                <w:lang w:eastAsia="zh-CN"/>
              </w:rPr>
              <w:t>落叶阔叶灌丛</w:t>
            </w:r>
          </w:p>
        </w:tc>
        <w:tc>
          <w:tcPr>
            <w:tcW w:w="634" w:type="pct"/>
            <w:vAlign w:val="center"/>
          </w:tcPr>
          <w:p w14:paraId="475B5F0D" w14:textId="77777777" w:rsidR="001F0D0D" w:rsidRPr="00C93E9D" w:rsidRDefault="001F0D0D" w:rsidP="001F0D0D">
            <w:pPr>
              <w:pStyle w:val="afffffffff9"/>
            </w:pPr>
            <w:r w:rsidRPr="00C93E9D">
              <w:rPr>
                <w:lang w:eastAsia="zh-CN"/>
              </w:rPr>
              <w:t>暖性落叶</w:t>
            </w:r>
            <w:r w:rsidRPr="00C93E9D">
              <w:t>阔叶灌丛</w:t>
            </w:r>
          </w:p>
        </w:tc>
        <w:tc>
          <w:tcPr>
            <w:tcW w:w="1243" w:type="pct"/>
            <w:vAlign w:val="center"/>
          </w:tcPr>
          <w:p w14:paraId="175A50FD" w14:textId="77777777" w:rsidR="001F0D0D" w:rsidRPr="00C93E9D" w:rsidRDefault="001F0D0D" w:rsidP="001F0D0D">
            <w:pPr>
              <w:pStyle w:val="afffffffff9"/>
              <w:rPr>
                <w:lang w:eastAsia="zh-CN"/>
              </w:rPr>
            </w:pPr>
            <w:r w:rsidRPr="00C93E9D">
              <w:rPr>
                <w:lang w:eastAsia="zh-CN"/>
              </w:rPr>
              <w:t>马桑</w:t>
            </w:r>
            <w:r w:rsidRPr="00C93E9D">
              <w:rPr>
                <w:lang w:eastAsia="zh-CN"/>
              </w:rPr>
              <w:t>+</w:t>
            </w:r>
            <w:r w:rsidRPr="00C93E9D">
              <w:rPr>
                <w:lang w:eastAsia="zh-CN"/>
              </w:rPr>
              <w:t>黄荆</w:t>
            </w:r>
            <w:r w:rsidRPr="00C93E9D">
              <w:rPr>
                <w:lang w:eastAsia="zh-CN"/>
              </w:rPr>
              <w:t>+</w:t>
            </w:r>
            <w:r w:rsidRPr="00C93E9D">
              <w:rPr>
                <w:lang w:eastAsia="zh-CN"/>
              </w:rPr>
              <w:t>火</w:t>
            </w:r>
            <w:proofErr w:type="gramStart"/>
            <w:r w:rsidRPr="00C93E9D">
              <w:rPr>
                <w:lang w:eastAsia="zh-CN"/>
              </w:rPr>
              <w:t>棘</w:t>
            </w:r>
            <w:proofErr w:type="gramEnd"/>
            <w:r w:rsidRPr="00C93E9D">
              <w:rPr>
                <w:lang w:eastAsia="zh-CN"/>
              </w:rPr>
              <w:t>+</w:t>
            </w:r>
            <w:r w:rsidRPr="00C93E9D">
              <w:rPr>
                <w:lang w:eastAsia="zh-CN"/>
              </w:rPr>
              <w:t>荚蒾灌丛</w:t>
            </w:r>
          </w:p>
        </w:tc>
        <w:tc>
          <w:tcPr>
            <w:tcW w:w="1087" w:type="pct"/>
            <w:vMerge w:val="restart"/>
            <w:vAlign w:val="center"/>
          </w:tcPr>
          <w:p w14:paraId="7EE1B686" w14:textId="77777777" w:rsidR="001F0D0D" w:rsidRPr="00C93E9D" w:rsidRDefault="001F0D0D" w:rsidP="001F0D0D">
            <w:pPr>
              <w:pStyle w:val="afffffffff9"/>
              <w:rPr>
                <w:lang w:eastAsia="zh-CN"/>
              </w:rPr>
            </w:pPr>
            <w:r w:rsidRPr="00C93E9D">
              <w:rPr>
                <w:lang w:eastAsia="zh-CN"/>
              </w:rPr>
              <w:t>主要分布在林下、林缘、山脚、路边、农田两旁</w:t>
            </w:r>
          </w:p>
        </w:tc>
        <w:tc>
          <w:tcPr>
            <w:tcW w:w="660" w:type="pct"/>
            <w:vAlign w:val="center"/>
          </w:tcPr>
          <w:p w14:paraId="342430DC" w14:textId="77777777" w:rsidR="001F0D0D" w:rsidRPr="00C93E9D" w:rsidRDefault="001F0D0D" w:rsidP="001F0D0D">
            <w:pPr>
              <w:pStyle w:val="afffffffff9"/>
              <w:rPr>
                <w:lang w:eastAsia="zh-CN"/>
              </w:rPr>
            </w:pPr>
            <w:r w:rsidRPr="00C93E9D">
              <w:rPr>
                <w:color w:val="000000"/>
                <w:lang w:eastAsia="zh-CN" w:bidi="ar"/>
              </w:rPr>
              <w:t>0.011</w:t>
            </w:r>
            <w:r w:rsidRPr="00C93E9D">
              <w:rPr>
                <w:rFonts w:hint="eastAsia"/>
                <w:color w:val="000000"/>
                <w:lang w:eastAsia="zh-CN" w:bidi="ar"/>
              </w:rPr>
              <w:t>1</w:t>
            </w:r>
          </w:p>
        </w:tc>
        <w:tc>
          <w:tcPr>
            <w:tcW w:w="720" w:type="pct"/>
            <w:vAlign w:val="center"/>
          </w:tcPr>
          <w:p w14:paraId="6B733D43" w14:textId="77777777" w:rsidR="001F0D0D" w:rsidRPr="00C93E9D" w:rsidRDefault="001F0D0D" w:rsidP="001F0D0D">
            <w:pPr>
              <w:pStyle w:val="afffffffff9"/>
              <w:rPr>
                <w:lang w:eastAsia="zh-CN"/>
              </w:rPr>
            </w:pPr>
            <w:r w:rsidRPr="00C93E9D">
              <w:rPr>
                <w:lang w:eastAsia="zh-CN"/>
              </w:rPr>
              <w:t>0.7</w:t>
            </w:r>
            <w:r w:rsidRPr="00C93E9D">
              <w:rPr>
                <w:rFonts w:hint="eastAsia"/>
                <w:lang w:eastAsia="zh-CN"/>
              </w:rPr>
              <w:t>9</w:t>
            </w:r>
            <w:r w:rsidRPr="00C93E9D">
              <w:rPr>
                <w:lang w:eastAsia="zh-CN"/>
              </w:rPr>
              <w:t xml:space="preserve"> </w:t>
            </w:r>
          </w:p>
        </w:tc>
      </w:tr>
      <w:tr w:rsidR="001F0D0D" w:rsidRPr="00C93E9D" w14:paraId="53ADA636" w14:textId="77777777" w:rsidTr="00E812E0">
        <w:trPr>
          <w:trHeight w:val="370"/>
          <w:jc w:val="center"/>
        </w:trPr>
        <w:tc>
          <w:tcPr>
            <w:tcW w:w="270" w:type="pct"/>
            <w:vMerge/>
            <w:vAlign w:val="center"/>
          </w:tcPr>
          <w:p w14:paraId="51DC54B0" w14:textId="77777777" w:rsidR="001F0D0D" w:rsidRPr="00C93E9D" w:rsidRDefault="001F0D0D" w:rsidP="001F0D0D">
            <w:pPr>
              <w:pStyle w:val="afffffffff9"/>
              <w:rPr>
                <w:lang w:eastAsia="zh-CN"/>
              </w:rPr>
            </w:pPr>
          </w:p>
        </w:tc>
        <w:tc>
          <w:tcPr>
            <w:tcW w:w="386" w:type="pct"/>
            <w:vAlign w:val="center"/>
          </w:tcPr>
          <w:p w14:paraId="0CA9CFFD" w14:textId="77777777" w:rsidR="001F0D0D" w:rsidRPr="00C93E9D" w:rsidRDefault="001F0D0D" w:rsidP="001F0D0D">
            <w:pPr>
              <w:pStyle w:val="afffffffff9"/>
              <w:rPr>
                <w:lang w:eastAsia="zh-CN"/>
              </w:rPr>
            </w:pPr>
            <w:r w:rsidRPr="00C93E9D">
              <w:rPr>
                <w:lang w:eastAsia="zh-CN"/>
              </w:rPr>
              <w:t>灌草丛</w:t>
            </w:r>
          </w:p>
        </w:tc>
        <w:tc>
          <w:tcPr>
            <w:tcW w:w="634" w:type="pct"/>
            <w:vAlign w:val="center"/>
          </w:tcPr>
          <w:p w14:paraId="699CCD89" w14:textId="77777777" w:rsidR="001F0D0D" w:rsidRPr="00C93E9D" w:rsidRDefault="001F0D0D" w:rsidP="001F0D0D">
            <w:pPr>
              <w:pStyle w:val="afffffffff9"/>
            </w:pPr>
            <w:proofErr w:type="gramStart"/>
            <w:r w:rsidRPr="00C93E9D">
              <w:rPr>
                <w:lang w:eastAsia="zh-CN"/>
              </w:rPr>
              <w:t>暖热性灌</w:t>
            </w:r>
            <w:r w:rsidRPr="00C93E9D">
              <w:t>草丛</w:t>
            </w:r>
            <w:proofErr w:type="gramEnd"/>
          </w:p>
        </w:tc>
        <w:tc>
          <w:tcPr>
            <w:tcW w:w="1243" w:type="pct"/>
            <w:vAlign w:val="center"/>
          </w:tcPr>
          <w:p w14:paraId="3F85FC8D" w14:textId="77777777" w:rsidR="001F0D0D" w:rsidRPr="00C93E9D" w:rsidRDefault="001F0D0D" w:rsidP="001F0D0D">
            <w:pPr>
              <w:pStyle w:val="afffffffff9"/>
              <w:rPr>
                <w:lang w:eastAsia="zh-CN"/>
              </w:rPr>
            </w:pPr>
            <w:r w:rsidRPr="00C93E9D">
              <w:rPr>
                <w:lang w:eastAsia="zh-CN"/>
              </w:rPr>
              <w:t>芒</w:t>
            </w:r>
            <w:r w:rsidRPr="00C93E9D">
              <w:rPr>
                <w:spacing w:val="15"/>
                <w:lang w:eastAsia="zh-CN"/>
              </w:rPr>
              <w:t>+</w:t>
            </w:r>
            <w:r w:rsidRPr="00C93E9D">
              <w:rPr>
                <w:lang w:eastAsia="zh-CN"/>
              </w:rPr>
              <w:t>白茅草丛群系</w:t>
            </w:r>
          </w:p>
        </w:tc>
        <w:tc>
          <w:tcPr>
            <w:tcW w:w="1087" w:type="pct"/>
            <w:vMerge/>
            <w:vAlign w:val="center"/>
          </w:tcPr>
          <w:p w14:paraId="123689C3" w14:textId="77777777" w:rsidR="001F0D0D" w:rsidRPr="00C93E9D" w:rsidRDefault="001F0D0D" w:rsidP="001F0D0D">
            <w:pPr>
              <w:pStyle w:val="afffffffff9"/>
              <w:rPr>
                <w:lang w:eastAsia="zh-CN"/>
              </w:rPr>
            </w:pPr>
          </w:p>
        </w:tc>
        <w:tc>
          <w:tcPr>
            <w:tcW w:w="660" w:type="pct"/>
            <w:vAlign w:val="center"/>
          </w:tcPr>
          <w:p w14:paraId="514FBDD4" w14:textId="77777777" w:rsidR="001F0D0D" w:rsidRPr="00C93E9D" w:rsidRDefault="001F0D0D" w:rsidP="001F0D0D">
            <w:pPr>
              <w:pStyle w:val="afffffffff9"/>
              <w:rPr>
                <w:lang w:eastAsia="zh-CN"/>
              </w:rPr>
            </w:pPr>
            <w:r w:rsidRPr="00C93E9D">
              <w:rPr>
                <w:rFonts w:hint="eastAsia"/>
                <w:lang w:eastAsia="zh-CN"/>
              </w:rPr>
              <w:t>0.1937</w:t>
            </w:r>
          </w:p>
        </w:tc>
        <w:tc>
          <w:tcPr>
            <w:tcW w:w="720" w:type="pct"/>
            <w:vAlign w:val="center"/>
          </w:tcPr>
          <w:p w14:paraId="7B324C7F" w14:textId="77777777" w:rsidR="001F0D0D" w:rsidRPr="00C93E9D" w:rsidRDefault="001F0D0D" w:rsidP="001F0D0D">
            <w:pPr>
              <w:pStyle w:val="afffffffff9"/>
              <w:rPr>
                <w:lang w:eastAsia="zh-CN"/>
              </w:rPr>
            </w:pPr>
            <w:r w:rsidRPr="00C93E9D">
              <w:rPr>
                <w:lang w:eastAsia="zh-CN"/>
              </w:rPr>
              <w:t>13.8</w:t>
            </w:r>
            <w:r w:rsidRPr="00C93E9D">
              <w:rPr>
                <w:rFonts w:hint="eastAsia"/>
                <w:lang w:eastAsia="zh-CN"/>
              </w:rPr>
              <w:t>1</w:t>
            </w:r>
            <w:r w:rsidRPr="00C93E9D">
              <w:rPr>
                <w:lang w:eastAsia="zh-CN"/>
              </w:rPr>
              <w:t xml:space="preserve"> </w:t>
            </w:r>
          </w:p>
        </w:tc>
      </w:tr>
    </w:tbl>
    <w:p w14:paraId="168586CD" w14:textId="77777777" w:rsidR="00087418" w:rsidRPr="00C93E9D" w:rsidRDefault="00087418" w:rsidP="00087418">
      <w:pPr>
        <w:spacing w:beforeLines="50" w:before="120"/>
        <w:ind w:firstLine="482"/>
        <w:rPr>
          <w:rFonts w:cs="Times New Roman"/>
          <w:b/>
          <w:color w:val="000000" w:themeColor="text1"/>
          <w:szCs w:val="24"/>
        </w:rPr>
      </w:pPr>
      <w:r w:rsidRPr="00C93E9D">
        <w:rPr>
          <w:rFonts w:cs="Times New Roman"/>
          <w:b/>
          <w:color w:val="000000" w:themeColor="text1"/>
          <w:szCs w:val="24"/>
        </w:rPr>
        <w:t>Ⅰ</w:t>
      </w:r>
      <w:r w:rsidRPr="00C93E9D">
        <w:rPr>
          <w:rFonts w:cs="Times New Roman"/>
          <w:b/>
          <w:color w:val="000000" w:themeColor="text1"/>
          <w:szCs w:val="24"/>
        </w:rPr>
        <w:t>森林植被</w:t>
      </w:r>
    </w:p>
    <w:p w14:paraId="1B9126FD" w14:textId="74B47D01" w:rsidR="00087418" w:rsidRPr="00C93E9D" w:rsidRDefault="00087418" w:rsidP="001F0D0D">
      <w:pPr>
        <w:ind w:firstLine="510"/>
      </w:pPr>
      <w:r w:rsidRPr="00C93E9D">
        <w:rPr>
          <w:rFonts w:ascii="宋体" w:hAnsi="宋体" w:cs="宋体" w:hint="eastAsia"/>
          <w:spacing w:val="15"/>
        </w:rPr>
        <w:t>①</w:t>
      </w:r>
      <w:r w:rsidRPr="00C93E9D">
        <w:rPr>
          <w:spacing w:val="9"/>
        </w:rPr>
        <w:t>马尾松群系</w:t>
      </w:r>
      <w:r w:rsidR="008B16BB" w:rsidRPr="00C93E9D">
        <w:rPr>
          <w:spacing w:val="9"/>
        </w:rPr>
        <w:t>（</w:t>
      </w:r>
      <w:r w:rsidRPr="00C93E9D">
        <w:t>Form</w:t>
      </w:r>
      <w:r w:rsidRPr="00C93E9D">
        <w:rPr>
          <w:spacing w:val="9"/>
        </w:rPr>
        <w:t xml:space="preserve">. </w:t>
      </w:r>
      <w:r w:rsidRPr="00C93E9D">
        <w:t>P</w:t>
      </w:r>
      <w:r w:rsidRPr="00C93E9D">
        <w:rPr>
          <w:spacing w:val="9"/>
        </w:rPr>
        <w:t>.</w:t>
      </w:r>
      <w:r w:rsidRPr="00C93E9D">
        <w:t>massoniana</w:t>
      </w:r>
      <w:r w:rsidR="008B16BB" w:rsidRPr="00C93E9D">
        <w:rPr>
          <w:spacing w:val="9"/>
        </w:rPr>
        <w:t>）</w:t>
      </w:r>
    </w:p>
    <w:p w14:paraId="2A917A73" w14:textId="0D8035C1" w:rsidR="00087418" w:rsidRPr="00C93E9D" w:rsidRDefault="001F0D0D" w:rsidP="001F0D0D">
      <w:pPr>
        <w:ind w:firstLine="464"/>
        <w:rPr>
          <w:spacing w:val="-9"/>
        </w:rPr>
      </w:pPr>
      <w:proofErr w:type="gramStart"/>
      <w:r w:rsidRPr="00C93E9D">
        <w:rPr>
          <w:rFonts w:cs="Times New Roman"/>
          <w:bCs/>
          <w:spacing w:val="-8"/>
          <w:szCs w:val="24"/>
        </w:rPr>
        <w:t>评</w:t>
      </w:r>
      <w:r w:rsidRPr="00C93E9D">
        <w:rPr>
          <w:rFonts w:cs="Times New Roman"/>
          <w:bCs/>
          <w:spacing w:val="-4"/>
          <w:szCs w:val="24"/>
        </w:rPr>
        <w:t>价区</w:t>
      </w:r>
      <w:proofErr w:type="gramEnd"/>
      <w:r w:rsidRPr="00C93E9D">
        <w:rPr>
          <w:rFonts w:cs="Times New Roman"/>
          <w:bCs/>
          <w:spacing w:val="-4"/>
          <w:szCs w:val="24"/>
        </w:rPr>
        <w:t>的</w:t>
      </w:r>
      <w:r w:rsidRPr="00C93E9D">
        <w:rPr>
          <w:rFonts w:cs="Times New Roman"/>
          <w:bCs/>
          <w:szCs w:val="24"/>
        </w:rPr>
        <w:t>马尾</w:t>
      </w:r>
      <w:r w:rsidRPr="00C93E9D">
        <w:rPr>
          <w:rFonts w:cs="Times New Roman"/>
          <w:bCs/>
          <w:spacing w:val="-4"/>
          <w:szCs w:val="24"/>
        </w:rPr>
        <w:t>松林为人工起源，</w:t>
      </w:r>
      <w:r w:rsidRPr="00C93E9D">
        <w:rPr>
          <w:rFonts w:cs="Times New Roman"/>
          <w:bCs/>
          <w:szCs w:val="24"/>
        </w:rPr>
        <w:t>马尾松是向阳、喜温暖的树种。多分布于酸性土上。</w:t>
      </w:r>
      <w:proofErr w:type="gramStart"/>
      <w:r w:rsidRPr="00C93E9D">
        <w:rPr>
          <w:rFonts w:cs="Times New Roman"/>
          <w:bCs/>
          <w:spacing w:val="-8"/>
          <w:szCs w:val="24"/>
        </w:rPr>
        <w:t>评</w:t>
      </w:r>
      <w:r w:rsidRPr="00C93E9D">
        <w:rPr>
          <w:rFonts w:cs="Times New Roman"/>
          <w:bCs/>
          <w:spacing w:val="-4"/>
          <w:szCs w:val="24"/>
        </w:rPr>
        <w:t>价区</w:t>
      </w:r>
      <w:proofErr w:type="gramEnd"/>
      <w:r w:rsidRPr="00C93E9D">
        <w:rPr>
          <w:rFonts w:cs="Times New Roman"/>
          <w:bCs/>
          <w:spacing w:val="-4"/>
          <w:szCs w:val="24"/>
        </w:rPr>
        <w:t>的</w:t>
      </w:r>
      <w:r w:rsidRPr="00C93E9D">
        <w:rPr>
          <w:rFonts w:cs="Times New Roman"/>
          <w:bCs/>
          <w:szCs w:val="24"/>
        </w:rPr>
        <w:t>马尾</w:t>
      </w:r>
      <w:r w:rsidRPr="00C93E9D">
        <w:rPr>
          <w:rFonts w:cs="Times New Roman"/>
          <w:bCs/>
          <w:spacing w:val="-4"/>
          <w:szCs w:val="24"/>
        </w:rPr>
        <w:t>松（</w:t>
      </w:r>
      <w:r w:rsidRPr="00C93E9D">
        <w:rPr>
          <w:rFonts w:cs="Times New Roman"/>
          <w:bCs/>
          <w:i/>
          <w:iCs/>
          <w:spacing w:val="-4"/>
          <w:szCs w:val="24"/>
        </w:rPr>
        <w:t>P.massoniana</w:t>
      </w:r>
      <w:r w:rsidRPr="00C93E9D">
        <w:rPr>
          <w:rFonts w:cs="Times New Roman"/>
          <w:bCs/>
          <w:spacing w:val="-4"/>
          <w:szCs w:val="24"/>
        </w:rPr>
        <w:t>）林为人工起源，</w:t>
      </w:r>
      <w:r w:rsidRPr="00C93E9D">
        <w:rPr>
          <w:rFonts w:cs="Times New Roman"/>
          <w:bCs/>
          <w:spacing w:val="3"/>
          <w:szCs w:val="24"/>
        </w:rPr>
        <w:t>在</w:t>
      </w:r>
      <w:proofErr w:type="gramStart"/>
      <w:r w:rsidRPr="00C93E9D">
        <w:rPr>
          <w:rFonts w:cs="Times New Roman"/>
          <w:bCs/>
          <w:spacing w:val="3"/>
          <w:szCs w:val="24"/>
        </w:rPr>
        <w:t>评价区</w:t>
      </w:r>
      <w:proofErr w:type="gramEnd"/>
      <w:r w:rsidRPr="00C93E9D">
        <w:rPr>
          <w:rFonts w:cs="Times New Roman"/>
          <w:bCs/>
          <w:spacing w:val="3"/>
          <w:szCs w:val="24"/>
        </w:rPr>
        <w:t>中北部广泛分布。</w:t>
      </w:r>
      <w:r w:rsidRPr="00C93E9D">
        <w:rPr>
          <w:rFonts w:cs="Times New Roman"/>
          <w:bCs/>
          <w:szCs w:val="24"/>
        </w:rPr>
        <w:t>群落外貌翠绿色，林冠整齐。多为次生林或人工林。除部分幼林外，一般树龄差异大，树龄一般不超过</w:t>
      </w:r>
      <w:r w:rsidRPr="00C93E9D">
        <w:rPr>
          <w:rFonts w:cs="Times New Roman"/>
          <w:bCs/>
          <w:szCs w:val="24"/>
        </w:rPr>
        <w:t>30</w:t>
      </w:r>
      <w:r w:rsidRPr="00C93E9D">
        <w:rPr>
          <w:rFonts w:cs="Times New Roman"/>
          <w:bCs/>
          <w:szCs w:val="24"/>
        </w:rPr>
        <w:t>年。郁闭度</w:t>
      </w:r>
      <w:r w:rsidRPr="00C93E9D">
        <w:rPr>
          <w:rFonts w:cs="Times New Roman"/>
          <w:bCs/>
          <w:szCs w:val="24"/>
        </w:rPr>
        <w:t>0.6~0.8</w:t>
      </w:r>
      <w:r w:rsidRPr="00C93E9D">
        <w:rPr>
          <w:rFonts w:cs="Times New Roman"/>
          <w:bCs/>
          <w:szCs w:val="24"/>
        </w:rPr>
        <w:t>。株高</w:t>
      </w:r>
      <w:r w:rsidRPr="00C93E9D">
        <w:rPr>
          <w:rFonts w:cs="Times New Roman"/>
          <w:bCs/>
          <w:szCs w:val="24"/>
        </w:rPr>
        <w:t>10m~20m</w:t>
      </w:r>
      <w:r w:rsidRPr="00C93E9D">
        <w:rPr>
          <w:rFonts w:cs="Times New Roman"/>
          <w:bCs/>
          <w:szCs w:val="24"/>
        </w:rPr>
        <w:t>，胸径</w:t>
      </w:r>
      <w:r w:rsidRPr="00C93E9D">
        <w:rPr>
          <w:rFonts w:cs="Times New Roman"/>
          <w:bCs/>
          <w:szCs w:val="24"/>
        </w:rPr>
        <w:t>6cm~30cm</w:t>
      </w:r>
      <w:r w:rsidRPr="00C93E9D">
        <w:rPr>
          <w:rFonts w:cs="Times New Roman"/>
          <w:bCs/>
          <w:szCs w:val="24"/>
        </w:rPr>
        <w:t>左右</w:t>
      </w:r>
      <w:r w:rsidRPr="00C93E9D">
        <w:rPr>
          <w:rFonts w:cs="Times New Roman"/>
          <w:bCs/>
          <w:spacing w:val="-10"/>
          <w:szCs w:val="24"/>
        </w:rPr>
        <w:t>。主要以马尾松纯林和马尾松、杉木混交林为主。乔灌层次分明，乔木层主要有马尾松、杉木</w:t>
      </w:r>
      <w:r w:rsidRPr="00C93E9D">
        <w:rPr>
          <w:rFonts w:cs="Times New Roman"/>
          <w:bCs/>
          <w:spacing w:val="-4"/>
          <w:szCs w:val="24"/>
        </w:rPr>
        <w:t>、</w:t>
      </w:r>
      <w:r w:rsidRPr="00C93E9D">
        <w:rPr>
          <w:rFonts w:cs="Times New Roman"/>
          <w:bCs/>
          <w:spacing w:val="-3"/>
          <w:szCs w:val="24"/>
        </w:rPr>
        <w:t>枫香、栓皮栎、麻栎等。灌木层种类较多，</w:t>
      </w:r>
      <w:r w:rsidRPr="00C93E9D">
        <w:rPr>
          <w:rFonts w:cs="Times New Roman"/>
          <w:bCs/>
          <w:spacing w:val="14"/>
          <w:szCs w:val="24"/>
        </w:rPr>
        <w:t>常见</w:t>
      </w:r>
      <w:r w:rsidRPr="00C93E9D">
        <w:rPr>
          <w:rFonts w:cs="Times New Roman"/>
          <w:bCs/>
          <w:spacing w:val="12"/>
          <w:szCs w:val="24"/>
        </w:rPr>
        <w:t>为</w:t>
      </w:r>
      <w:r w:rsidRPr="00C93E9D">
        <w:rPr>
          <w:rFonts w:cs="Times New Roman"/>
          <w:bCs/>
          <w:spacing w:val="7"/>
          <w:szCs w:val="24"/>
        </w:rPr>
        <w:t>多种</w:t>
      </w:r>
      <w:r w:rsidRPr="00C93E9D">
        <w:rPr>
          <w:rFonts w:cs="Times New Roman"/>
          <w:bCs/>
          <w:spacing w:val="-5"/>
          <w:szCs w:val="24"/>
        </w:rPr>
        <w:t>米饭花、映山红、米碎花、铁仔、</w:t>
      </w:r>
      <w:r w:rsidRPr="00C93E9D">
        <w:rPr>
          <w:rFonts w:cs="Times New Roman"/>
          <w:bCs/>
          <w:spacing w:val="7"/>
          <w:szCs w:val="24"/>
        </w:rPr>
        <w:t>柃</w:t>
      </w:r>
      <w:r w:rsidRPr="00C93E9D">
        <w:rPr>
          <w:rFonts w:cs="Times New Roman"/>
          <w:bCs/>
          <w:szCs w:val="24"/>
        </w:rPr>
        <w:t>木、杜鹃、鹅掌</w:t>
      </w:r>
      <w:r w:rsidRPr="00C93E9D">
        <w:rPr>
          <w:rFonts w:cs="Times New Roman"/>
          <w:bCs/>
          <w:spacing w:val="7"/>
          <w:szCs w:val="24"/>
        </w:rPr>
        <w:t>柴、山矾</w:t>
      </w:r>
      <w:r w:rsidRPr="00C93E9D">
        <w:rPr>
          <w:rFonts w:cs="Times New Roman"/>
          <w:bCs/>
          <w:spacing w:val="7"/>
          <w:szCs w:val="24"/>
        </w:rPr>
        <w:t>(</w:t>
      </w:r>
      <w:r w:rsidRPr="00C93E9D">
        <w:rPr>
          <w:rFonts w:cs="Times New Roman"/>
          <w:bCs/>
          <w:i/>
          <w:iCs/>
          <w:szCs w:val="24"/>
        </w:rPr>
        <w:t>Symplocos</w:t>
      </w:r>
      <w:r w:rsidRPr="00C93E9D">
        <w:rPr>
          <w:rFonts w:cs="Times New Roman"/>
          <w:bCs/>
          <w:spacing w:val="7"/>
          <w:szCs w:val="24"/>
        </w:rPr>
        <w:t xml:space="preserve"> </w:t>
      </w:r>
      <w:r w:rsidRPr="00C93E9D">
        <w:rPr>
          <w:rFonts w:cs="Times New Roman"/>
          <w:bCs/>
          <w:i/>
          <w:iCs/>
          <w:szCs w:val="24"/>
        </w:rPr>
        <w:t>spp</w:t>
      </w:r>
      <w:r w:rsidRPr="00C93E9D">
        <w:rPr>
          <w:rFonts w:cs="Times New Roman"/>
          <w:bCs/>
          <w:i/>
          <w:iCs/>
          <w:spacing w:val="7"/>
          <w:szCs w:val="24"/>
        </w:rPr>
        <w:t>.</w:t>
      </w:r>
      <w:r w:rsidRPr="00C93E9D">
        <w:rPr>
          <w:rFonts w:cs="Times New Roman"/>
          <w:bCs/>
          <w:spacing w:val="7"/>
          <w:szCs w:val="24"/>
        </w:rPr>
        <w:t>)</w:t>
      </w:r>
      <w:r w:rsidRPr="00C93E9D">
        <w:rPr>
          <w:rFonts w:cs="Times New Roman"/>
          <w:bCs/>
          <w:spacing w:val="7"/>
          <w:szCs w:val="24"/>
        </w:rPr>
        <w:t>、木莓、川</w:t>
      </w:r>
      <w:proofErr w:type="gramStart"/>
      <w:r w:rsidRPr="00C93E9D">
        <w:rPr>
          <w:rFonts w:cs="Times New Roman"/>
          <w:bCs/>
          <w:spacing w:val="7"/>
          <w:szCs w:val="24"/>
        </w:rPr>
        <w:t>莓</w:t>
      </w:r>
      <w:proofErr w:type="gramEnd"/>
      <w:r w:rsidRPr="00C93E9D">
        <w:rPr>
          <w:rFonts w:cs="Times New Roman"/>
          <w:bCs/>
          <w:spacing w:val="7"/>
          <w:szCs w:val="24"/>
        </w:rPr>
        <w:t>、悬钩子</w:t>
      </w:r>
      <w:r w:rsidRPr="00C93E9D">
        <w:rPr>
          <w:rFonts w:cs="Times New Roman"/>
          <w:bCs/>
          <w:spacing w:val="30"/>
          <w:szCs w:val="24"/>
        </w:rPr>
        <w:t>(</w:t>
      </w:r>
      <w:r w:rsidRPr="00C93E9D">
        <w:rPr>
          <w:rFonts w:cs="Times New Roman"/>
          <w:bCs/>
          <w:i/>
          <w:iCs/>
          <w:szCs w:val="24"/>
        </w:rPr>
        <w:t>Rubus</w:t>
      </w:r>
      <w:r w:rsidRPr="00C93E9D">
        <w:rPr>
          <w:rFonts w:cs="Times New Roman"/>
          <w:bCs/>
          <w:spacing w:val="17"/>
          <w:szCs w:val="24"/>
        </w:rPr>
        <w:t xml:space="preserve"> </w:t>
      </w:r>
      <w:r w:rsidRPr="00C93E9D">
        <w:rPr>
          <w:rFonts w:cs="Times New Roman"/>
          <w:bCs/>
          <w:i/>
          <w:iCs/>
          <w:szCs w:val="24"/>
        </w:rPr>
        <w:t>spp</w:t>
      </w:r>
      <w:r w:rsidRPr="00C93E9D">
        <w:rPr>
          <w:rFonts w:cs="Times New Roman"/>
          <w:bCs/>
          <w:spacing w:val="15"/>
          <w:szCs w:val="24"/>
        </w:rPr>
        <w:t>)</w:t>
      </w:r>
      <w:r w:rsidRPr="00C93E9D">
        <w:rPr>
          <w:rFonts w:cs="Times New Roman"/>
          <w:bCs/>
          <w:spacing w:val="15"/>
          <w:szCs w:val="24"/>
        </w:rPr>
        <w:t>、火</w:t>
      </w:r>
      <w:proofErr w:type="gramStart"/>
      <w:r w:rsidRPr="00C93E9D">
        <w:rPr>
          <w:rFonts w:cs="Times New Roman"/>
          <w:bCs/>
          <w:spacing w:val="15"/>
          <w:szCs w:val="24"/>
        </w:rPr>
        <w:t>棘</w:t>
      </w:r>
      <w:proofErr w:type="gramEnd"/>
      <w:r w:rsidRPr="00C93E9D">
        <w:rPr>
          <w:rFonts w:cs="Times New Roman"/>
          <w:bCs/>
          <w:spacing w:val="15"/>
          <w:szCs w:val="24"/>
        </w:rPr>
        <w:t>、马桑等。草本层主要有芒</w:t>
      </w:r>
      <w:proofErr w:type="gramStart"/>
      <w:r w:rsidRPr="00C93E9D">
        <w:rPr>
          <w:rFonts w:cs="Times New Roman"/>
          <w:bCs/>
          <w:spacing w:val="15"/>
          <w:szCs w:val="24"/>
        </w:rPr>
        <w:t>萁</w:t>
      </w:r>
      <w:proofErr w:type="gramEnd"/>
      <w:r w:rsidRPr="00C93E9D">
        <w:rPr>
          <w:rFonts w:cs="Times New Roman"/>
          <w:bCs/>
          <w:spacing w:val="15"/>
          <w:szCs w:val="24"/>
        </w:rPr>
        <w:t>(</w:t>
      </w:r>
      <w:r w:rsidRPr="00C93E9D">
        <w:rPr>
          <w:rFonts w:cs="Times New Roman"/>
          <w:bCs/>
          <w:i/>
          <w:iCs/>
          <w:szCs w:val="24"/>
        </w:rPr>
        <w:t>Dicranopteris</w:t>
      </w:r>
      <w:r w:rsidRPr="00C93E9D">
        <w:rPr>
          <w:rFonts w:cs="Times New Roman"/>
          <w:bCs/>
          <w:spacing w:val="15"/>
          <w:szCs w:val="24"/>
        </w:rPr>
        <w:t xml:space="preserve"> </w:t>
      </w:r>
      <w:r w:rsidRPr="00C93E9D">
        <w:rPr>
          <w:rFonts w:cs="Times New Roman"/>
          <w:bCs/>
          <w:i/>
          <w:iCs/>
          <w:szCs w:val="24"/>
        </w:rPr>
        <w:t>dichotoma</w:t>
      </w:r>
      <w:r w:rsidRPr="00C93E9D">
        <w:rPr>
          <w:rFonts w:cs="Times New Roman"/>
          <w:bCs/>
          <w:spacing w:val="15"/>
          <w:szCs w:val="24"/>
        </w:rPr>
        <w:t>)</w:t>
      </w:r>
      <w:r w:rsidRPr="00C93E9D">
        <w:rPr>
          <w:rFonts w:cs="Times New Roman"/>
          <w:bCs/>
          <w:spacing w:val="15"/>
          <w:szCs w:val="24"/>
        </w:rPr>
        <w:t>、</w:t>
      </w:r>
      <w:r w:rsidRPr="00C93E9D">
        <w:rPr>
          <w:rFonts w:cs="Times New Roman"/>
          <w:bCs/>
          <w:spacing w:val="27"/>
          <w:szCs w:val="24"/>
        </w:rPr>
        <w:t>芒</w:t>
      </w:r>
      <w:r w:rsidRPr="00C93E9D">
        <w:rPr>
          <w:rFonts w:cs="Times New Roman"/>
          <w:bCs/>
          <w:spacing w:val="24"/>
          <w:szCs w:val="24"/>
        </w:rPr>
        <w:t>、苔草、麦冬</w:t>
      </w:r>
      <w:r w:rsidRPr="00C93E9D">
        <w:rPr>
          <w:rFonts w:cs="Times New Roman"/>
          <w:bCs/>
          <w:spacing w:val="24"/>
          <w:szCs w:val="24"/>
        </w:rPr>
        <w:t>(</w:t>
      </w:r>
      <w:r w:rsidRPr="00C93E9D">
        <w:rPr>
          <w:rFonts w:cs="Times New Roman"/>
          <w:bCs/>
          <w:szCs w:val="24"/>
        </w:rPr>
        <w:t xml:space="preserve">Ophiopogon </w:t>
      </w:r>
      <w:r w:rsidRPr="00C93E9D">
        <w:rPr>
          <w:rFonts w:cs="Times New Roman"/>
          <w:bCs/>
          <w:i/>
          <w:iCs/>
          <w:szCs w:val="24"/>
        </w:rPr>
        <w:t>japonicus</w:t>
      </w:r>
      <w:r w:rsidRPr="00C93E9D">
        <w:rPr>
          <w:rFonts w:cs="Times New Roman"/>
          <w:bCs/>
          <w:spacing w:val="24"/>
          <w:szCs w:val="24"/>
        </w:rPr>
        <w:t>)</w:t>
      </w:r>
      <w:r w:rsidRPr="00C93E9D">
        <w:rPr>
          <w:rFonts w:cs="Times New Roman"/>
          <w:bCs/>
          <w:spacing w:val="24"/>
          <w:szCs w:val="24"/>
        </w:rPr>
        <w:t>、</w:t>
      </w:r>
      <w:proofErr w:type="gramStart"/>
      <w:r w:rsidRPr="00C93E9D">
        <w:rPr>
          <w:rFonts w:cs="Times New Roman"/>
          <w:bCs/>
          <w:spacing w:val="24"/>
          <w:szCs w:val="24"/>
        </w:rPr>
        <w:t>翠云草</w:t>
      </w:r>
      <w:proofErr w:type="gramEnd"/>
      <w:r w:rsidRPr="00C93E9D">
        <w:rPr>
          <w:rFonts w:cs="Times New Roman"/>
          <w:bCs/>
          <w:spacing w:val="24"/>
          <w:szCs w:val="24"/>
        </w:rPr>
        <w:t>(</w:t>
      </w:r>
      <w:r w:rsidRPr="00C93E9D">
        <w:rPr>
          <w:rFonts w:cs="Times New Roman"/>
          <w:bCs/>
          <w:i/>
          <w:iCs/>
          <w:szCs w:val="24"/>
        </w:rPr>
        <w:t>Selaginella</w:t>
      </w:r>
      <w:r w:rsidRPr="00C93E9D">
        <w:rPr>
          <w:rFonts w:cs="Times New Roman"/>
          <w:bCs/>
          <w:spacing w:val="24"/>
          <w:szCs w:val="24"/>
        </w:rPr>
        <w:t xml:space="preserve"> </w:t>
      </w:r>
      <w:r w:rsidRPr="00C93E9D">
        <w:rPr>
          <w:rFonts w:cs="Times New Roman"/>
          <w:bCs/>
          <w:i/>
          <w:iCs/>
          <w:szCs w:val="24"/>
        </w:rPr>
        <w:t>uncinata</w:t>
      </w:r>
      <w:r w:rsidRPr="00C93E9D">
        <w:rPr>
          <w:rFonts w:cs="Times New Roman"/>
          <w:bCs/>
          <w:spacing w:val="24"/>
          <w:szCs w:val="24"/>
        </w:rPr>
        <w:t>)</w:t>
      </w:r>
      <w:r w:rsidRPr="00C93E9D">
        <w:rPr>
          <w:rFonts w:cs="Times New Roman"/>
          <w:bCs/>
          <w:spacing w:val="24"/>
          <w:szCs w:val="24"/>
        </w:rPr>
        <w:t>、蒿</w:t>
      </w:r>
      <w:r w:rsidRPr="00C93E9D">
        <w:rPr>
          <w:rFonts w:cs="Times New Roman"/>
          <w:bCs/>
          <w:spacing w:val="-11"/>
          <w:szCs w:val="24"/>
        </w:rPr>
        <w:t>等</w:t>
      </w:r>
      <w:r w:rsidR="00087418" w:rsidRPr="00C93E9D">
        <w:rPr>
          <w:spacing w:val="-9"/>
        </w:rPr>
        <w:t>。</w:t>
      </w:r>
    </w:p>
    <w:p w14:paraId="35841E7A" w14:textId="77777777" w:rsidR="001F0D0D" w:rsidRPr="00C93E9D" w:rsidRDefault="001F0D0D" w:rsidP="001F0D0D">
      <w:pPr>
        <w:ind w:firstLine="480"/>
        <w:rPr>
          <w:rFonts w:cs="Times New Roman"/>
          <w:bCs/>
          <w:szCs w:val="24"/>
        </w:rPr>
      </w:pPr>
      <w:r w:rsidRPr="00C93E9D">
        <w:rPr>
          <w:rFonts w:ascii="宋体" w:hAnsi="宋体" w:cs="宋体" w:hint="eastAsia"/>
          <w:bCs/>
          <w:szCs w:val="24"/>
        </w:rPr>
        <w:t>②</w:t>
      </w:r>
      <w:r w:rsidRPr="00C93E9D">
        <w:rPr>
          <w:rFonts w:cs="Times New Roman"/>
          <w:bCs/>
          <w:szCs w:val="24"/>
        </w:rPr>
        <w:t>麻栎</w:t>
      </w:r>
      <w:r w:rsidRPr="00C93E9D">
        <w:rPr>
          <w:rFonts w:cs="Times New Roman"/>
          <w:bCs/>
          <w:szCs w:val="24"/>
        </w:rPr>
        <w:t>+</w:t>
      </w:r>
      <w:r w:rsidRPr="00C93E9D">
        <w:rPr>
          <w:rFonts w:cs="Times New Roman"/>
          <w:bCs/>
          <w:szCs w:val="24"/>
        </w:rPr>
        <w:t>青冈</w:t>
      </w:r>
      <w:r w:rsidRPr="00C93E9D">
        <w:rPr>
          <w:rFonts w:cs="Times New Roman"/>
          <w:bCs/>
          <w:spacing w:val="-4"/>
          <w:szCs w:val="24"/>
        </w:rPr>
        <w:t>+</w:t>
      </w:r>
      <w:r w:rsidRPr="00C93E9D">
        <w:rPr>
          <w:rFonts w:cs="Times New Roman"/>
          <w:bCs/>
          <w:spacing w:val="-4"/>
          <w:szCs w:val="24"/>
        </w:rPr>
        <w:t>栓皮栎</w:t>
      </w:r>
      <w:r w:rsidRPr="00C93E9D">
        <w:rPr>
          <w:rFonts w:cs="Times New Roman"/>
          <w:bCs/>
          <w:spacing w:val="9"/>
          <w:szCs w:val="24"/>
        </w:rPr>
        <w:t>群落</w:t>
      </w:r>
      <w:r w:rsidRPr="00C93E9D">
        <w:rPr>
          <w:rFonts w:cs="Times New Roman"/>
          <w:bCs/>
          <w:szCs w:val="24"/>
        </w:rPr>
        <w:t>(Form.</w:t>
      </w:r>
      <w:r w:rsidRPr="00C93E9D">
        <w:rPr>
          <w:rFonts w:cs="Times New Roman"/>
          <w:bCs/>
          <w:i/>
          <w:iCs/>
          <w:szCs w:val="24"/>
        </w:rPr>
        <w:t xml:space="preserve">Quercus acutissima </w:t>
      </w:r>
      <w:r w:rsidRPr="00C93E9D">
        <w:rPr>
          <w:rFonts w:cs="Times New Roman"/>
          <w:bCs/>
          <w:szCs w:val="24"/>
        </w:rPr>
        <w:t>Carruth.</w:t>
      </w:r>
      <w:r w:rsidRPr="00C93E9D">
        <w:rPr>
          <w:rFonts w:cs="Times New Roman"/>
          <w:bCs/>
          <w:i/>
          <w:iCs/>
          <w:szCs w:val="24"/>
        </w:rPr>
        <w:t xml:space="preserve">+Quercus variabilis </w:t>
      </w:r>
      <w:r w:rsidRPr="00C93E9D">
        <w:rPr>
          <w:rFonts w:cs="Times New Roman"/>
          <w:bCs/>
          <w:szCs w:val="24"/>
        </w:rPr>
        <w:t>Bl.</w:t>
      </w:r>
      <w:r w:rsidRPr="00C93E9D">
        <w:rPr>
          <w:rFonts w:cs="Times New Roman"/>
          <w:bCs/>
          <w:i/>
          <w:iCs/>
          <w:szCs w:val="24"/>
        </w:rPr>
        <w:t xml:space="preserve">+Liquidambar formosana </w:t>
      </w:r>
      <w:r w:rsidRPr="00C93E9D">
        <w:rPr>
          <w:rFonts w:cs="Times New Roman"/>
          <w:bCs/>
          <w:szCs w:val="24"/>
        </w:rPr>
        <w:t>Hance)</w:t>
      </w:r>
    </w:p>
    <w:p w14:paraId="2892017E" w14:textId="77777777" w:rsidR="001F0D0D" w:rsidRPr="00C93E9D" w:rsidRDefault="001F0D0D" w:rsidP="001F0D0D">
      <w:pPr>
        <w:ind w:firstLine="480"/>
        <w:rPr>
          <w:rFonts w:cs="Times New Roman"/>
          <w:bCs/>
          <w:szCs w:val="24"/>
        </w:rPr>
      </w:pPr>
      <w:r w:rsidRPr="00C93E9D">
        <w:rPr>
          <w:rFonts w:cs="Times New Roman"/>
          <w:bCs/>
          <w:szCs w:val="24"/>
        </w:rPr>
        <w:lastRenderedPageBreak/>
        <w:t>该植被类型是</w:t>
      </w:r>
      <w:proofErr w:type="gramStart"/>
      <w:r w:rsidRPr="00C93E9D">
        <w:rPr>
          <w:rFonts w:cs="Times New Roman"/>
          <w:bCs/>
          <w:szCs w:val="24"/>
        </w:rPr>
        <w:t>评价区</w:t>
      </w:r>
      <w:proofErr w:type="gramEnd"/>
      <w:r w:rsidRPr="00C93E9D">
        <w:rPr>
          <w:rFonts w:cs="Times New Roman"/>
          <w:bCs/>
          <w:szCs w:val="24"/>
        </w:rPr>
        <w:t>及周边房前屋后分布较广的植被类型，多为人工栽培，是一个生态幅度较大的森林类型，在不同气候类型的影响下，该植被类型生长发育都较好，表现出较强的适应性。这种较强的适应性，也表现在对林地的地形、岩石及土壤等环境无严格的选择上，常混生有枫香、</w:t>
      </w:r>
      <w:proofErr w:type="gramStart"/>
      <w:r w:rsidRPr="00C93E9D">
        <w:rPr>
          <w:rFonts w:cs="Times New Roman"/>
          <w:bCs/>
          <w:szCs w:val="24"/>
        </w:rPr>
        <w:t>响叶杨</w:t>
      </w:r>
      <w:proofErr w:type="gramEnd"/>
      <w:r w:rsidRPr="00C93E9D">
        <w:rPr>
          <w:rFonts w:cs="Times New Roman"/>
          <w:bCs/>
          <w:szCs w:val="24"/>
        </w:rPr>
        <w:t>等混生，林内平均胸径</w:t>
      </w:r>
      <w:r w:rsidRPr="00C93E9D">
        <w:rPr>
          <w:rFonts w:cs="Times New Roman"/>
          <w:bCs/>
          <w:szCs w:val="24"/>
        </w:rPr>
        <w:t>25</w:t>
      </w:r>
      <w:r w:rsidRPr="00C93E9D">
        <w:rPr>
          <w:rFonts w:cs="Times New Roman"/>
          <w:bCs/>
          <w:szCs w:val="24"/>
        </w:rPr>
        <w:t>厘米，树高介于</w:t>
      </w:r>
      <w:r w:rsidRPr="00C93E9D">
        <w:rPr>
          <w:rFonts w:cs="Times New Roman"/>
          <w:bCs/>
          <w:szCs w:val="24"/>
        </w:rPr>
        <w:t>10-20</w:t>
      </w:r>
      <w:r w:rsidRPr="00C93E9D">
        <w:rPr>
          <w:rFonts w:cs="Times New Roman"/>
          <w:bCs/>
          <w:szCs w:val="24"/>
        </w:rPr>
        <w:t>米。常受到人类活动地影响，林下灌木极少。林下灌木主要为</w:t>
      </w:r>
      <w:r w:rsidRPr="00C93E9D">
        <w:rPr>
          <w:rFonts w:cs="Times New Roman"/>
          <w:bCs/>
          <w:spacing w:val="-2"/>
          <w:szCs w:val="24"/>
        </w:rPr>
        <w:t>烟管荚蓬、火</w:t>
      </w:r>
      <w:proofErr w:type="gramStart"/>
      <w:r w:rsidRPr="00C93E9D">
        <w:rPr>
          <w:rFonts w:cs="Times New Roman"/>
          <w:bCs/>
          <w:spacing w:val="-2"/>
          <w:szCs w:val="24"/>
        </w:rPr>
        <w:t>棘</w:t>
      </w:r>
      <w:proofErr w:type="gramEnd"/>
      <w:r w:rsidRPr="00C93E9D">
        <w:rPr>
          <w:rFonts w:cs="Times New Roman"/>
          <w:bCs/>
          <w:spacing w:val="-2"/>
          <w:szCs w:val="24"/>
        </w:rPr>
        <w:t>、蔷薇、盐肤木、映山红、铁仔、毛黄栌</w:t>
      </w:r>
      <w:r w:rsidRPr="00C93E9D">
        <w:rPr>
          <w:rFonts w:cs="Times New Roman"/>
          <w:bCs/>
          <w:szCs w:val="24"/>
        </w:rPr>
        <w:t>等分布。</w:t>
      </w:r>
    </w:p>
    <w:p w14:paraId="04500A15" w14:textId="77777777" w:rsidR="001F0D0D" w:rsidRPr="00C93E9D" w:rsidRDefault="001F0D0D" w:rsidP="001F0D0D">
      <w:pPr>
        <w:ind w:firstLine="480"/>
        <w:rPr>
          <w:rFonts w:cs="Times New Roman"/>
          <w:bCs/>
          <w:szCs w:val="24"/>
        </w:rPr>
      </w:pPr>
      <w:r w:rsidRPr="00C93E9D">
        <w:rPr>
          <w:rFonts w:cs="Times New Roman"/>
          <w:bCs/>
          <w:szCs w:val="24"/>
        </w:rPr>
        <w:t>草本植物稍多，主要种类有狗牙根（</w:t>
      </w:r>
      <w:r w:rsidRPr="00C93E9D">
        <w:rPr>
          <w:rFonts w:cs="Times New Roman"/>
          <w:bCs/>
          <w:i/>
          <w:iCs/>
          <w:szCs w:val="24"/>
        </w:rPr>
        <w:t>Cynodon dactylon</w:t>
      </w:r>
      <w:r w:rsidRPr="00C93E9D">
        <w:rPr>
          <w:rFonts w:cs="Times New Roman"/>
          <w:bCs/>
          <w:szCs w:val="24"/>
        </w:rPr>
        <w:t>）、马唐（</w:t>
      </w:r>
      <w:r w:rsidRPr="00C93E9D">
        <w:rPr>
          <w:rFonts w:cs="Times New Roman"/>
          <w:bCs/>
          <w:i/>
          <w:iCs/>
          <w:szCs w:val="24"/>
        </w:rPr>
        <w:t>Digitaria sanguinalis</w:t>
      </w:r>
      <w:r w:rsidRPr="00C93E9D">
        <w:rPr>
          <w:rFonts w:cs="Times New Roman"/>
          <w:bCs/>
          <w:szCs w:val="24"/>
        </w:rPr>
        <w:t>）、</w:t>
      </w:r>
      <w:proofErr w:type="gramStart"/>
      <w:r w:rsidRPr="00C93E9D">
        <w:rPr>
          <w:rFonts w:cs="Times New Roman"/>
          <w:bCs/>
          <w:szCs w:val="24"/>
        </w:rPr>
        <w:t>酢</w:t>
      </w:r>
      <w:proofErr w:type="gramEnd"/>
      <w:r w:rsidRPr="00C93E9D">
        <w:rPr>
          <w:rFonts w:cs="Times New Roman"/>
          <w:bCs/>
          <w:szCs w:val="24"/>
        </w:rPr>
        <w:t>浆草（</w:t>
      </w:r>
      <w:r w:rsidRPr="00C93E9D">
        <w:rPr>
          <w:rFonts w:cs="Times New Roman"/>
          <w:bCs/>
          <w:i/>
          <w:iCs/>
          <w:szCs w:val="24"/>
        </w:rPr>
        <w:t>Oxalis corniculata</w:t>
      </w:r>
      <w:r w:rsidRPr="00C93E9D">
        <w:rPr>
          <w:rFonts w:cs="Times New Roman"/>
          <w:bCs/>
          <w:szCs w:val="24"/>
        </w:rPr>
        <w:t>）、堇菜（</w:t>
      </w:r>
      <w:r w:rsidRPr="00C93E9D">
        <w:rPr>
          <w:rFonts w:cs="Times New Roman"/>
          <w:bCs/>
          <w:i/>
          <w:iCs/>
          <w:szCs w:val="24"/>
        </w:rPr>
        <w:t>Viola spp.</w:t>
      </w:r>
      <w:r w:rsidRPr="00C93E9D">
        <w:rPr>
          <w:rFonts w:cs="Times New Roman"/>
          <w:bCs/>
          <w:szCs w:val="24"/>
        </w:rPr>
        <w:t>）、车前（</w:t>
      </w:r>
      <w:r w:rsidRPr="00C93E9D">
        <w:rPr>
          <w:rFonts w:cs="Times New Roman"/>
          <w:bCs/>
          <w:i/>
          <w:iCs/>
          <w:szCs w:val="24"/>
        </w:rPr>
        <w:t>Plantgo asiatica</w:t>
      </w:r>
      <w:r w:rsidRPr="00C93E9D">
        <w:rPr>
          <w:rFonts w:cs="Times New Roman"/>
          <w:bCs/>
          <w:szCs w:val="24"/>
        </w:rPr>
        <w:t>）、欧夏枯草（</w:t>
      </w:r>
      <w:r w:rsidRPr="00C93E9D">
        <w:rPr>
          <w:rFonts w:cs="Times New Roman"/>
          <w:bCs/>
          <w:i/>
          <w:iCs/>
          <w:szCs w:val="24"/>
        </w:rPr>
        <w:t>Prunella vulgaris</w:t>
      </w:r>
      <w:r w:rsidRPr="00C93E9D">
        <w:rPr>
          <w:rFonts w:cs="Times New Roman"/>
          <w:bCs/>
          <w:szCs w:val="24"/>
        </w:rPr>
        <w:t>）、龙牙草（</w:t>
      </w:r>
      <w:r w:rsidRPr="00C93E9D">
        <w:rPr>
          <w:rFonts w:cs="Times New Roman"/>
          <w:bCs/>
          <w:i/>
          <w:iCs/>
          <w:szCs w:val="24"/>
        </w:rPr>
        <w:t>Agrimonia pilosa</w:t>
      </w:r>
      <w:r w:rsidRPr="00C93E9D">
        <w:rPr>
          <w:rFonts w:cs="Times New Roman"/>
          <w:bCs/>
          <w:szCs w:val="24"/>
        </w:rPr>
        <w:t>）、蕺菜（</w:t>
      </w:r>
      <w:r w:rsidRPr="00C93E9D">
        <w:rPr>
          <w:rFonts w:cs="Times New Roman"/>
          <w:bCs/>
          <w:i/>
          <w:iCs/>
          <w:szCs w:val="24"/>
        </w:rPr>
        <w:t>Houttuynia cordata</w:t>
      </w:r>
      <w:r w:rsidRPr="00C93E9D">
        <w:rPr>
          <w:rFonts w:cs="Times New Roman"/>
          <w:bCs/>
          <w:szCs w:val="24"/>
        </w:rPr>
        <w:t>）、紫花地丁</w:t>
      </w:r>
      <w:r w:rsidRPr="00C93E9D">
        <w:rPr>
          <w:rFonts w:cs="Times New Roman"/>
          <w:bCs/>
          <w:szCs w:val="24"/>
        </w:rPr>
        <w:t>(</w:t>
      </w:r>
      <w:r w:rsidRPr="00C93E9D">
        <w:rPr>
          <w:rFonts w:cs="Times New Roman"/>
          <w:bCs/>
          <w:i/>
          <w:iCs/>
          <w:szCs w:val="24"/>
        </w:rPr>
        <w:t>Viola philippica</w:t>
      </w:r>
      <w:r w:rsidRPr="00C93E9D">
        <w:rPr>
          <w:rFonts w:cs="Times New Roman"/>
          <w:bCs/>
          <w:szCs w:val="24"/>
        </w:rPr>
        <w:t>)</w:t>
      </w:r>
      <w:r w:rsidRPr="00C93E9D">
        <w:rPr>
          <w:rFonts w:cs="Times New Roman"/>
          <w:bCs/>
          <w:szCs w:val="24"/>
        </w:rPr>
        <w:t>、风轮菜</w:t>
      </w:r>
      <w:r w:rsidRPr="00C93E9D">
        <w:rPr>
          <w:rFonts w:cs="Times New Roman"/>
          <w:bCs/>
          <w:szCs w:val="24"/>
        </w:rPr>
        <w:t>(</w:t>
      </w:r>
      <w:r w:rsidRPr="00C93E9D">
        <w:rPr>
          <w:rFonts w:cs="Times New Roman"/>
          <w:bCs/>
          <w:i/>
          <w:iCs/>
          <w:szCs w:val="24"/>
        </w:rPr>
        <w:t>Clinopodium chinensis</w:t>
      </w:r>
      <w:r w:rsidRPr="00C93E9D">
        <w:rPr>
          <w:rFonts w:cs="Times New Roman"/>
          <w:bCs/>
          <w:szCs w:val="24"/>
        </w:rPr>
        <w:t>)</w:t>
      </w:r>
      <w:r w:rsidRPr="00C93E9D">
        <w:rPr>
          <w:rFonts w:cs="Times New Roman"/>
          <w:bCs/>
          <w:szCs w:val="24"/>
        </w:rPr>
        <w:t>、茅叶</w:t>
      </w:r>
      <w:proofErr w:type="gramStart"/>
      <w:r w:rsidRPr="00C93E9D">
        <w:rPr>
          <w:rFonts w:cs="Times New Roman"/>
          <w:bCs/>
          <w:szCs w:val="24"/>
        </w:rPr>
        <w:t>荩</w:t>
      </w:r>
      <w:proofErr w:type="gramEnd"/>
      <w:r w:rsidRPr="00C93E9D">
        <w:rPr>
          <w:rFonts w:cs="Times New Roman"/>
          <w:bCs/>
          <w:szCs w:val="24"/>
        </w:rPr>
        <w:t>草</w:t>
      </w:r>
      <w:r w:rsidRPr="00C93E9D">
        <w:rPr>
          <w:rFonts w:cs="Times New Roman"/>
          <w:bCs/>
          <w:szCs w:val="24"/>
        </w:rPr>
        <w:t>(</w:t>
      </w:r>
      <w:r w:rsidRPr="00C93E9D">
        <w:rPr>
          <w:rFonts w:cs="Times New Roman"/>
          <w:bCs/>
          <w:i/>
          <w:szCs w:val="24"/>
        </w:rPr>
        <w:t>Arthr</w:t>
      </w:r>
      <w:r w:rsidRPr="00C93E9D">
        <w:rPr>
          <w:rFonts w:cs="Times New Roman"/>
          <w:bCs/>
          <w:i/>
          <w:iCs/>
          <w:szCs w:val="24"/>
        </w:rPr>
        <w:t>axon lanc</w:t>
      </w:r>
      <w:r w:rsidRPr="00C93E9D">
        <w:rPr>
          <w:rFonts w:cs="Times New Roman"/>
          <w:bCs/>
          <w:i/>
          <w:szCs w:val="24"/>
        </w:rPr>
        <w:t>eoltus</w:t>
      </w:r>
      <w:r w:rsidRPr="00C93E9D">
        <w:rPr>
          <w:rFonts w:cs="Times New Roman"/>
          <w:bCs/>
          <w:szCs w:val="24"/>
        </w:rPr>
        <w:t>)</w:t>
      </w:r>
      <w:r w:rsidRPr="00C93E9D">
        <w:rPr>
          <w:rFonts w:cs="Times New Roman"/>
          <w:bCs/>
          <w:szCs w:val="24"/>
        </w:rPr>
        <w:t>、阿拉伯婆婆纳</w:t>
      </w:r>
      <w:r w:rsidRPr="00C93E9D">
        <w:rPr>
          <w:rFonts w:cs="Times New Roman"/>
          <w:bCs/>
          <w:szCs w:val="24"/>
        </w:rPr>
        <w:t>(</w:t>
      </w:r>
      <w:r w:rsidRPr="00C93E9D">
        <w:rPr>
          <w:rFonts w:cs="Times New Roman"/>
          <w:bCs/>
          <w:i/>
          <w:szCs w:val="24"/>
        </w:rPr>
        <w:t>Veronica persica</w:t>
      </w:r>
      <w:r w:rsidRPr="00C93E9D">
        <w:rPr>
          <w:rFonts w:cs="Times New Roman"/>
          <w:bCs/>
          <w:szCs w:val="24"/>
        </w:rPr>
        <w:t>)</w:t>
      </w:r>
      <w:r w:rsidRPr="00C93E9D">
        <w:rPr>
          <w:rFonts w:cs="Times New Roman"/>
          <w:bCs/>
          <w:szCs w:val="24"/>
        </w:rPr>
        <w:t>、问荆</w:t>
      </w:r>
      <w:r w:rsidRPr="00C93E9D">
        <w:rPr>
          <w:rFonts w:cs="Times New Roman"/>
          <w:bCs/>
          <w:szCs w:val="24"/>
        </w:rPr>
        <w:t>(</w:t>
      </w:r>
      <w:r w:rsidRPr="00C93E9D">
        <w:rPr>
          <w:rFonts w:cs="Times New Roman"/>
          <w:bCs/>
          <w:i/>
          <w:szCs w:val="24"/>
        </w:rPr>
        <w:t>Equ</w:t>
      </w:r>
      <w:r w:rsidRPr="00C93E9D">
        <w:rPr>
          <w:rFonts w:cs="Times New Roman"/>
          <w:bCs/>
          <w:i/>
          <w:iCs/>
          <w:szCs w:val="24"/>
        </w:rPr>
        <w:t>isetum arven</w:t>
      </w:r>
      <w:r w:rsidRPr="00C93E9D">
        <w:rPr>
          <w:rFonts w:cs="Times New Roman"/>
          <w:bCs/>
          <w:i/>
          <w:szCs w:val="24"/>
        </w:rPr>
        <w:t>se</w:t>
      </w:r>
      <w:r w:rsidRPr="00C93E9D">
        <w:rPr>
          <w:rFonts w:cs="Times New Roman"/>
          <w:bCs/>
          <w:szCs w:val="24"/>
        </w:rPr>
        <w:t>)</w:t>
      </w:r>
      <w:r w:rsidRPr="00C93E9D">
        <w:rPr>
          <w:rFonts w:cs="Times New Roman"/>
          <w:bCs/>
          <w:szCs w:val="24"/>
        </w:rPr>
        <w:t>、马鞭草</w:t>
      </w:r>
      <w:r w:rsidRPr="00C93E9D">
        <w:rPr>
          <w:rFonts w:cs="Times New Roman"/>
          <w:bCs/>
          <w:szCs w:val="24"/>
        </w:rPr>
        <w:t>(</w:t>
      </w:r>
      <w:r w:rsidRPr="00C93E9D">
        <w:rPr>
          <w:rFonts w:cs="Times New Roman"/>
          <w:bCs/>
          <w:i/>
          <w:szCs w:val="24"/>
        </w:rPr>
        <w:t>Verbena officinalis</w:t>
      </w:r>
      <w:r w:rsidRPr="00C93E9D">
        <w:rPr>
          <w:rFonts w:cs="Times New Roman"/>
          <w:bCs/>
          <w:szCs w:val="24"/>
        </w:rPr>
        <w:t>)</w:t>
      </w:r>
      <w:r w:rsidRPr="00C93E9D">
        <w:rPr>
          <w:rFonts w:cs="Times New Roman"/>
          <w:bCs/>
          <w:szCs w:val="24"/>
        </w:rPr>
        <w:t>、狗牙根</w:t>
      </w:r>
      <w:r w:rsidRPr="00C93E9D">
        <w:rPr>
          <w:rFonts w:cs="Times New Roman"/>
          <w:bCs/>
          <w:szCs w:val="24"/>
        </w:rPr>
        <w:t>(</w:t>
      </w:r>
      <w:r w:rsidRPr="00C93E9D">
        <w:rPr>
          <w:rFonts w:cs="Times New Roman"/>
          <w:bCs/>
          <w:i/>
          <w:szCs w:val="24"/>
        </w:rPr>
        <w:t>Cynodondactylon</w:t>
      </w:r>
      <w:r w:rsidRPr="00C93E9D">
        <w:rPr>
          <w:rFonts w:cs="Times New Roman"/>
          <w:bCs/>
          <w:szCs w:val="24"/>
        </w:rPr>
        <w:t>)</w:t>
      </w:r>
      <w:r w:rsidRPr="00C93E9D">
        <w:rPr>
          <w:rFonts w:cs="Times New Roman"/>
          <w:bCs/>
          <w:szCs w:val="24"/>
        </w:rPr>
        <w:t>、</w:t>
      </w:r>
      <w:proofErr w:type="gramStart"/>
      <w:r w:rsidRPr="00C93E9D">
        <w:rPr>
          <w:rFonts w:cs="Times New Roman"/>
          <w:bCs/>
          <w:szCs w:val="24"/>
        </w:rPr>
        <w:t>稗</w:t>
      </w:r>
      <w:proofErr w:type="gramEnd"/>
      <w:r w:rsidRPr="00C93E9D">
        <w:rPr>
          <w:rFonts w:cs="Times New Roman"/>
          <w:bCs/>
          <w:szCs w:val="24"/>
        </w:rPr>
        <w:t>(</w:t>
      </w:r>
      <w:r w:rsidRPr="00C93E9D">
        <w:rPr>
          <w:rFonts w:cs="Times New Roman"/>
          <w:bCs/>
          <w:i/>
          <w:szCs w:val="24"/>
        </w:rPr>
        <w:t>Echinoc</w:t>
      </w:r>
      <w:r w:rsidRPr="00C93E9D">
        <w:rPr>
          <w:rFonts w:cs="Times New Roman"/>
          <w:bCs/>
          <w:i/>
          <w:iCs/>
          <w:szCs w:val="24"/>
        </w:rPr>
        <w:t>hloa crusgal</w:t>
      </w:r>
      <w:r w:rsidRPr="00C93E9D">
        <w:rPr>
          <w:rFonts w:cs="Times New Roman"/>
          <w:bCs/>
          <w:i/>
          <w:szCs w:val="24"/>
        </w:rPr>
        <w:t>li</w:t>
      </w:r>
      <w:r w:rsidRPr="00C93E9D">
        <w:rPr>
          <w:rFonts w:cs="Times New Roman"/>
          <w:bCs/>
          <w:szCs w:val="24"/>
        </w:rPr>
        <w:t>)</w:t>
      </w:r>
      <w:r w:rsidRPr="00C93E9D">
        <w:rPr>
          <w:rFonts w:cs="Times New Roman"/>
          <w:bCs/>
          <w:szCs w:val="24"/>
        </w:rPr>
        <w:t>、蜈蚣草</w:t>
      </w:r>
      <w:r w:rsidRPr="00C93E9D">
        <w:rPr>
          <w:rFonts w:cs="Times New Roman"/>
          <w:bCs/>
          <w:szCs w:val="24"/>
        </w:rPr>
        <w:t>(</w:t>
      </w:r>
      <w:r w:rsidRPr="00C93E9D">
        <w:rPr>
          <w:rFonts w:cs="Times New Roman"/>
          <w:bCs/>
          <w:i/>
          <w:szCs w:val="24"/>
        </w:rPr>
        <w:t>Pteris vittata</w:t>
      </w:r>
      <w:r w:rsidRPr="00C93E9D">
        <w:rPr>
          <w:rFonts w:cs="Times New Roman"/>
          <w:bCs/>
          <w:szCs w:val="24"/>
        </w:rPr>
        <w:t>)</w:t>
      </w:r>
      <w:r w:rsidRPr="00C93E9D">
        <w:rPr>
          <w:rFonts w:cs="Times New Roman"/>
          <w:bCs/>
          <w:szCs w:val="24"/>
        </w:rPr>
        <w:t>、三叶鬼针草</w:t>
      </w:r>
      <w:r w:rsidRPr="00C93E9D">
        <w:rPr>
          <w:rFonts w:cs="Times New Roman"/>
          <w:bCs/>
          <w:szCs w:val="24"/>
        </w:rPr>
        <w:t>(</w:t>
      </w:r>
      <w:r w:rsidRPr="00C93E9D">
        <w:rPr>
          <w:rFonts w:cs="Times New Roman"/>
          <w:bCs/>
          <w:i/>
          <w:szCs w:val="24"/>
        </w:rPr>
        <w:t>Bidens pilosa</w:t>
      </w:r>
      <w:r w:rsidRPr="00C93E9D">
        <w:rPr>
          <w:rFonts w:cs="Times New Roman"/>
          <w:bCs/>
          <w:szCs w:val="24"/>
        </w:rPr>
        <w:t>)</w:t>
      </w:r>
      <w:r w:rsidRPr="00C93E9D">
        <w:rPr>
          <w:rFonts w:cs="Times New Roman"/>
          <w:bCs/>
          <w:szCs w:val="24"/>
        </w:rPr>
        <w:t>、野艾蒿</w:t>
      </w:r>
      <w:r w:rsidRPr="00C93E9D">
        <w:rPr>
          <w:rFonts w:cs="Times New Roman"/>
          <w:bCs/>
          <w:szCs w:val="24"/>
        </w:rPr>
        <w:t>(</w:t>
      </w:r>
      <w:r w:rsidRPr="00C93E9D">
        <w:rPr>
          <w:rFonts w:cs="Times New Roman"/>
          <w:bCs/>
          <w:i/>
          <w:szCs w:val="24"/>
        </w:rPr>
        <w:t>Artemisia lavandulaefolia</w:t>
      </w:r>
      <w:r w:rsidRPr="00C93E9D">
        <w:rPr>
          <w:rFonts w:cs="Times New Roman"/>
          <w:bCs/>
          <w:szCs w:val="24"/>
        </w:rPr>
        <w:t>)</w:t>
      </w:r>
      <w:r w:rsidRPr="00C93E9D">
        <w:rPr>
          <w:rFonts w:cs="Times New Roman"/>
          <w:bCs/>
          <w:szCs w:val="24"/>
        </w:rPr>
        <w:t>等。</w:t>
      </w:r>
    </w:p>
    <w:p w14:paraId="0D9F69CD" w14:textId="77777777" w:rsidR="001F0D0D" w:rsidRPr="00C93E9D" w:rsidRDefault="001F0D0D" w:rsidP="001F0D0D">
      <w:pPr>
        <w:ind w:firstLine="510"/>
        <w:rPr>
          <w:rFonts w:cs="Times New Roman"/>
          <w:bCs/>
          <w:szCs w:val="24"/>
        </w:rPr>
      </w:pPr>
      <w:r w:rsidRPr="00C93E9D">
        <w:rPr>
          <w:rFonts w:ascii="宋体" w:hAnsi="宋体" w:cs="宋体" w:hint="eastAsia"/>
          <w:bCs/>
          <w:spacing w:val="15"/>
          <w:szCs w:val="24"/>
        </w:rPr>
        <w:t>③</w:t>
      </w:r>
      <w:r w:rsidRPr="00C93E9D">
        <w:rPr>
          <w:rFonts w:cs="Times New Roman"/>
          <w:bCs/>
          <w:spacing w:val="15"/>
          <w:szCs w:val="24"/>
        </w:rPr>
        <w:t>慈竹</w:t>
      </w:r>
      <w:r w:rsidRPr="00C93E9D">
        <w:rPr>
          <w:rFonts w:cs="Times New Roman"/>
          <w:bCs/>
          <w:szCs w:val="24"/>
        </w:rPr>
        <w:t>群系</w:t>
      </w:r>
      <w:r w:rsidRPr="00C93E9D">
        <w:rPr>
          <w:rFonts w:cs="Times New Roman"/>
          <w:bCs/>
          <w:spacing w:val="15"/>
          <w:szCs w:val="24"/>
        </w:rPr>
        <w:t>（</w:t>
      </w:r>
      <w:r w:rsidRPr="00C93E9D">
        <w:rPr>
          <w:rFonts w:cs="Times New Roman"/>
          <w:bCs/>
          <w:spacing w:val="-1"/>
          <w:szCs w:val="24"/>
        </w:rPr>
        <w:t>Fo</w:t>
      </w:r>
      <w:r w:rsidRPr="00C93E9D">
        <w:rPr>
          <w:rFonts w:cs="Times New Roman"/>
          <w:bCs/>
          <w:szCs w:val="24"/>
        </w:rPr>
        <w:t>rm</w:t>
      </w:r>
      <w:r w:rsidRPr="00C93E9D">
        <w:rPr>
          <w:rFonts w:cs="Times New Roman"/>
          <w:bCs/>
          <w:i/>
          <w:iCs/>
          <w:spacing w:val="-1"/>
          <w:szCs w:val="24"/>
        </w:rPr>
        <w:t>.</w:t>
      </w:r>
      <w:r w:rsidRPr="00C93E9D">
        <w:rPr>
          <w:rFonts w:cs="Times New Roman"/>
          <w:bCs/>
          <w:i/>
          <w:iCs/>
          <w:spacing w:val="-4"/>
          <w:szCs w:val="24"/>
        </w:rPr>
        <w:t>Neosinocalamus affinis</w:t>
      </w:r>
      <w:r w:rsidRPr="00C93E9D">
        <w:rPr>
          <w:rFonts w:cs="Times New Roman"/>
          <w:bCs/>
          <w:spacing w:val="15"/>
          <w:szCs w:val="24"/>
        </w:rPr>
        <w:t>）</w:t>
      </w:r>
    </w:p>
    <w:p w14:paraId="33D32EF1" w14:textId="37AA8A5B" w:rsidR="00087418" w:rsidRPr="00C93E9D" w:rsidRDefault="001F0D0D" w:rsidP="001F0D0D">
      <w:pPr>
        <w:ind w:firstLine="464"/>
      </w:pPr>
      <w:proofErr w:type="gramStart"/>
      <w:r w:rsidRPr="00C93E9D">
        <w:rPr>
          <w:rFonts w:cs="Times New Roman"/>
          <w:bCs/>
          <w:spacing w:val="-8"/>
          <w:szCs w:val="24"/>
        </w:rPr>
        <w:t>评价区</w:t>
      </w:r>
      <w:proofErr w:type="gramEnd"/>
      <w:r w:rsidRPr="00C93E9D">
        <w:rPr>
          <w:rFonts w:cs="Times New Roman"/>
          <w:bCs/>
          <w:spacing w:val="-8"/>
          <w:szCs w:val="24"/>
        </w:rPr>
        <w:t>慈竹林分布较分散，房前屋后、路旁田坎以小块状分布，林下多为喜阴湿的</w:t>
      </w:r>
      <w:r w:rsidRPr="00C93E9D">
        <w:rPr>
          <w:rFonts w:cs="Times New Roman"/>
          <w:bCs/>
          <w:spacing w:val="-1"/>
          <w:szCs w:val="24"/>
        </w:rPr>
        <w:t>植</w:t>
      </w:r>
      <w:r w:rsidRPr="00C93E9D">
        <w:rPr>
          <w:rFonts w:cs="Times New Roman"/>
          <w:bCs/>
          <w:spacing w:val="-24"/>
          <w:szCs w:val="24"/>
        </w:rPr>
        <w:t>物种</w:t>
      </w:r>
      <w:r w:rsidRPr="00C93E9D">
        <w:rPr>
          <w:rFonts w:cs="Times New Roman"/>
          <w:bCs/>
          <w:spacing w:val="-21"/>
          <w:szCs w:val="24"/>
        </w:rPr>
        <w:t>类</w:t>
      </w:r>
      <w:r w:rsidRPr="00C93E9D">
        <w:rPr>
          <w:rFonts w:cs="Times New Roman"/>
          <w:bCs/>
          <w:spacing w:val="-12"/>
          <w:szCs w:val="24"/>
        </w:rPr>
        <w:t>；房前屋后呈小斑块状，受人为影响，林下层常缺失；在一些部分山地缓坡上也</w:t>
      </w:r>
      <w:r w:rsidRPr="00C93E9D">
        <w:rPr>
          <w:rFonts w:cs="Times New Roman"/>
          <w:bCs/>
          <w:spacing w:val="-19"/>
          <w:szCs w:val="24"/>
        </w:rPr>
        <w:t>有</w:t>
      </w:r>
      <w:r w:rsidRPr="00C93E9D">
        <w:rPr>
          <w:rFonts w:cs="Times New Roman"/>
          <w:bCs/>
          <w:spacing w:val="-10"/>
          <w:szCs w:val="24"/>
        </w:rPr>
        <w:t>大面积分布，林内多有掉落的竹叶，灌木</w:t>
      </w:r>
      <w:proofErr w:type="gramStart"/>
      <w:r w:rsidRPr="00C93E9D">
        <w:rPr>
          <w:rFonts w:cs="Times New Roman"/>
          <w:bCs/>
          <w:spacing w:val="-10"/>
          <w:szCs w:val="24"/>
        </w:rPr>
        <w:t>层无论</w:t>
      </w:r>
      <w:proofErr w:type="gramEnd"/>
      <w:r w:rsidRPr="00C93E9D">
        <w:rPr>
          <w:rFonts w:cs="Times New Roman"/>
          <w:bCs/>
          <w:spacing w:val="-10"/>
          <w:szCs w:val="24"/>
        </w:rPr>
        <w:t>种类和数量都较小，草本层则局部密</w:t>
      </w:r>
      <w:r w:rsidRPr="00C93E9D">
        <w:rPr>
          <w:rFonts w:cs="Times New Roman"/>
          <w:bCs/>
          <w:spacing w:val="-8"/>
          <w:szCs w:val="24"/>
        </w:rPr>
        <w:t>集分布，但</w:t>
      </w:r>
      <w:r w:rsidRPr="00C93E9D">
        <w:rPr>
          <w:rFonts w:cs="Times New Roman"/>
          <w:bCs/>
          <w:spacing w:val="-4"/>
          <w:szCs w:val="24"/>
        </w:rPr>
        <w:t>总盖度亦不大。群落中，慈竹的平均高度</w:t>
      </w:r>
      <w:r w:rsidRPr="00C93E9D">
        <w:rPr>
          <w:rFonts w:cs="Times New Roman"/>
          <w:bCs/>
          <w:spacing w:val="-4"/>
          <w:szCs w:val="24"/>
        </w:rPr>
        <w:t>12~15m</w:t>
      </w:r>
      <w:r w:rsidRPr="00C93E9D">
        <w:rPr>
          <w:rFonts w:cs="Times New Roman"/>
          <w:bCs/>
          <w:spacing w:val="-4"/>
          <w:szCs w:val="24"/>
        </w:rPr>
        <w:t>，</w:t>
      </w:r>
      <w:proofErr w:type="gramStart"/>
      <w:r w:rsidRPr="00C93E9D">
        <w:rPr>
          <w:rFonts w:cs="Times New Roman"/>
          <w:bCs/>
          <w:spacing w:val="-4"/>
          <w:szCs w:val="24"/>
        </w:rPr>
        <w:t>杆径</w:t>
      </w:r>
      <w:proofErr w:type="gramEnd"/>
      <w:r w:rsidRPr="00C93E9D">
        <w:rPr>
          <w:rFonts w:cs="Times New Roman"/>
          <w:bCs/>
          <w:spacing w:val="-4"/>
          <w:szCs w:val="24"/>
        </w:rPr>
        <w:t>6~8cm</w:t>
      </w:r>
      <w:r w:rsidRPr="00C93E9D">
        <w:rPr>
          <w:rFonts w:cs="Times New Roman"/>
          <w:bCs/>
          <w:spacing w:val="-4"/>
          <w:szCs w:val="24"/>
        </w:rPr>
        <w:t>，林内郁闭</w:t>
      </w:r>
      <w:r w:rsidRPr="00C93E9D">
        <w:rPr>
          <w:rFonts w:cs="Times New Roman"/>
          <w:bCs/>
          <w:spacing w:val="-1"/>
          <w:szCs w:val="24"/>
        </w:rPr>
        <w:t>度达到</w:t>
      </w:r>
      <w:r w:rsidRPr="00C93E9D">
        <w:rPr>
          <w:rFonts w:cs="Times New Roman"/>
          <w:bCs/>
          <w:spacing w:val="-1"/>
          <w:szCs w:val="24"/>
        </w:rPr>
        <w:t>0.7</w:t>
      </w:r>
      <w:r w:rsidRPr="00C93E9D">
        <w:rPr>
          <w:rFonts w:cs="Times New Roman"/>
          <w:bCs/>
          <w:spacing w:val="-1"/>
          <w:szCs w:val="24"/>
        </w:rPr>
        <w:t>以上。林内其它物种数量较少，常见有光叶</w:t>
      </w:r>
      <w:proofErr w:type="gramStart"/>
      <w:r w:rsidRPr="00C93E9D">
        <w:rPr>
          <w:rFonts w:cs="Times New Roman"/>
          <w:bCs/>
          <w:spacing w:val="-1"/>
          <w:szCs w:val="24"/>
        </w:rPr>
        <w:t>高梁</w:t>
      </w:r>
      <w:proofErr w:type="gramEnd"/>
      <w:r w:rsidRPr="00C93E9D">
        <w:rPr>
          <w:rFonts w:cs="Times New Roman"/>
          <w:bCs/>
          <w:spacing w:val="-1"/>
          <w:szCs w:val="24"/>
        </w:rPr>
        <w:t>泡、胡枝</w:t>
      </w:r>
      <w:r w:rsidRPr="00C93E9D">
        <w:rPr>
          <w:rFonts w:cs="Times New Roman"/>
          <w:bCs/>
          <w:szCs w:val="24"/>
        </w:rPr>
        <w:t>子、牛膝、</w:t>
      </w:r>
      <w:proofErr w:type="gramStart"/>
      <w:r w:rsidRPr="00C93E9D">
        <w:rPr>
          <w:rFonts w:cs="Times New Roman"/>
          <w:bCs/>
          <w:spacing w:val="-6"/>
          <w:szCs w:val="24"/>
        </w:rPr>
        <w:t>红盖鳞</w:t>
      </w:r>
      <w:proofErr w:type="gramEnd"/>
      <w:r w:rsidRPr="00C93E9D">
        <w:rPr>
          <w:rFonts w:cs="Times New Roman"/>
          <w:bCs/>
          <w:spacing w:val="-6"/>
          <w:szCs w:val="24"/>
        </w:rPr>
        <w:t>毛蕨、棕叶狗尾草等分布其中，盖度均在</w:t>
      </w:r>
      <w:r w:rsidRPr="00C93E9D">
        <w:rPr>
          <w:rFonts w:cs="Times New Roman"/>
          <w:bCs/>
          <w:spacing w:val="-6"/>
          <w:szCs w:val="24"/>
        </w:rPr>
        <w:t>5%</w:t>
      </w:r>
      <w:r w:rsidRPr="00C93E9D">
        <w:rPr>
          <w:rFonts w:cs="Times New Roman"/>
          <w:bCs/>
          <w:spacing w:val="-6"/>
          <w:szCs w:val="24"/>
        </w:rPr>
        <w:t>左右，平均高度</w:t>
      </w:r>
      <w:r w:rsidRPr="00C93E9D">
        <w:rPr>
          <w:rFonts w:cs="Times New Roman"/>
          <w:bCs/>
          <w:spacing w:val="-6"/>
          <w:szCs w:val="24"/>
        </w:rPr>
        <w:t>0.4</w:t>
      </w:r>
      <w:r w:rsidRPr="00C93E9D">
        <w:rPr>
          <w:rFonts w:cs="Times New Roman"/>
          <w:bCs/>
          <w:szCs w:val="24"/>
        </w:rPr>
        <w:t>m</w:t>
      </w:r>
      <w:r w:rsidRPr="00C93E9D">
        <w:rPr>
          <w:rFonts w:cs="Times New Roman"/>
          <w:bCs/>
          <w:spacing w:val="-6"/>
          <w:szCs w:val="24"/>
        </w:rPr>
        <w:t>左</w:t>
      </w:r>
      <w:r w:rsidRPr="00C93E9D">
        <w:rPr>
          <w:rFonts w:cs="Times New Roman"/>
          <w:bCs/>
          <w:spacing w:val="-14"/>
          <w:szCs w:val="24"/>
        </w:rPr>
        <w:t>右</w:t>
      </w:r>
      <w:r w:rsidRPr="00C93E9D">
        <w:rPr>
          <w:rFonts w:cs="Times New Roman"/>
          <w:bCs/>
          <w:spacing w:val="-10"/>
          <w:szCs w:val="24"/>
        </w:rPr>
        <w:t>。另外，在慈竹林周边局部区域，通常可见伴生有少量的构树、刺桐、芭蕉等，总冠</w:t>
      </w:r>
      <w:r w:rsidRPr="00C93E9D">
        <w:rPr>
          <w:rFonts w:cs="Times New Roman"/>
          <w:bCs/>
          <w:spacing w:val="-1"/>
          <w:szCs w:val="24"/>
        </w:rPr>
        <w:t>盖度约占</w:t>
      </w:r>
      <w:r w:rsidRPr="00C93E9D">
        <w:rPr>
          <w:rFonts w:cs="Times New Roman"/>
          <w:bCs/>
          <w:spacing w:val="-1"/>
          <w:szCs w:val="24"/>
        </w:rPr>
        <w:t>20%</w:t>
      </w:r>
      <w:r w:rsidRPr="00C93E9D">
        <w:rPr>
          <w:rFonts w:cs="Times New Roman"/>
          <w:bCs/>
          <w:spacing w:val="-1"/>
          <w:szCs w:val="24"/>
        </w:rPr>
        <w:t>。层间植物，如</w:t>
      </w:r>
      <w:proofErr w:type="gramStart"/>
      <w:r w:rsidRPr="00C93E9D">
        <w:rPr>
          <w:rFonts w:cs="Times New Roman"/>
          <w:bCs/>
          <w:spacing w:val="-1"/>
          <w:szCs w:val="24"/>
        </w:rPr>
        <w:t>三裂蛇葡萄</w:t>
      </w:r>
      <w:proofErr w:type="gramEnd"/>
      <w:r w:rsidRPr="00C93E9D">
        <w:rPr>
          <w:rFonts w:cs="Times New Roman"/>
          <w:bCs/>
          <w:spacing w:val="-1"/>
          <w:szCs w:val="24"/>
        </w:rPr>
        <w:t>、葛藤、海金沙、葎草、薯蓣等，</w:t>
      </w:r>
      <w:r w:rsidRPr="00C93E9D">
        <w:rPr>
          <w:rFonts w:cs="Times New Roman"/>
          <w:bCs/>
          <w:szCs w:val="24"/>
        </w:rPr>
        <w:t>在群落中</w:t>
      </w:r>
      <w:r w:rsidRPr="00C93E9D">
        <w:rPr>
          <w:rFonts w:cs="Times New Roman"/>
          <w:bCs/>
          <w:spacing w:val="-8"/>
          <w:szCs w:val="24"/>
        </w:rPr>
        <w:t>常见分布</w:t>
      </w:r>
      <w:r w:rsidR="00087418" w:rsidRPr="00C93E9D">
        <w:t>。</w:t>
      </w:r>
    </w:p>
    <w:p w14:paraId="47BCACF1" w14:textId="77777777" w:rsidR="00087418" w:rsidRPr="00C93E9D" w:rsidRDefault="00087418" w:rsidP="00B77873">
      <w:pPr>
        <w:ind w:firstLine="482"/>
        <w:rPr>
          <w:b/>
        </w:rPr>
      </w:pPr>
      <w:r w:rsidRPr="00C93E9D">
        <w:rPr>
          <w:b/>
        </w:rPr>
        <w:t xml:space="preserve">Ⅱ </w:t>
      </w:r>
      <w:r w:rsidRPr="00C93E9D">
        <w:rPr>
          <w:b/>
        </w:rPr>
        <w:t>灌丛植被</w:t>
      </w:r>
    </w:p>
    <w:p w14:paraId="59B3D315" w14:textId="77777777" w:rsidR="001F0D0D" w:rsidRPr="00C93E9D" w:rsidRDefault="001F0D0D" w:rsidP="001F0D0D">
      <w:pPr>
        <w:adjustRightInd/>
        <w:snapToGrid/>
        <w:spacing w:line="480" w:lineRule="exact"/>
        <w:ind w:firstLine="496"/>
        <w:rPr>
          <w:rFonts w:cs="Times New Roman"/>
          <w:bCs/>
          <w:szCs w:val="24"/>
        </w:rPr>
      </w:pPr>
      <w:r w:rsidRPr="00C93E9D">
        <w:rPr>
          <w:rFonts w:ascii="宋体" w:hAnsi="宋体" w:cs="宋体" w:hint="eastAsia"/>
          <w:bCs/>
          <w:spacing w:val="8"/>
          <w:szCs w:val="24"/>
        </w:rPr>
        <w:t>①</w:t>
      </w:r>
      <w:r w:rsidRPr="00C93E9D">
        <w:rPr>
          <w:rFonts w:cs="Times New Roman"/>
          <w:bCs/>
          <w:szCs w:val="24"/>
        </w:rPr>
        <w:t>马桑</w:t>
      </w:r>
      <w:r w:rsidRPr="00C93E9D">
        <w:rPr>
          <w:rFonts w:cs="Times New Roman"/>
          <w:bCs/>
          <w:szCs w:val="24"/>
        </w:rPr>
        <w:t>+</w:t>
      </w:r>
      <w:r w:rsidRPr="00C93E9D">
        <w:rPr>
          <w:rFonts w:cs="Times New Roman"/>
          <w:bCs/>
          <w:szCs w:val="24"/>
        </w:rPr>
        <w:t>黄荆</w:t>
      </w:r>
      <w:r w:rsidRPr="00C93E9D">
        <w:rPr>
          <w:rFonts w:cs="Times New Roman"/>
          <w:bCs/>
          <w:szCs w:val="24"/>
        </w:rPr>
        <w:t>+</w:t>
      </w:r>
      <w:r w:rsidRPr="00C93E9D">
        <w:rPr>
          <w:rFonts w:cs="Times New Roman"/>
          <w:bCs/>
          <w:szCs w:val="24"/>
        </w:rPr>
        <w:t>火</w:t>
      </w:r>
      <w:proofErr w:type="gramStart"/>
      <w:r w:rsidRPr="00C93E9D">
        <w:rPr>
          <w:rFonts w:cs="Times New Roman"/>
          <w:bCs/>
          <w:szCs w:val="24"/>
        </w:rPr>
        <w:t>棘</w:t>
      </w:r>
      <w:proofErr w:type="gramEnd"/>
      <w:r w:rsidRPr="00C93E9D">
        <w:rPr>
          <w:rFonts w:cs="Times New Roman"/>
          <w:bCs/>
          <w:szCs w:val="24"/>
        </w:rPr>
        <w:t>+</w:t>
      </w:r>
      <w:r w:rsidRPr="00C93E9D">
        <w:rPr>
          <w:rFonts w:cs="Times New Roman"/>
          <w:bCs/>
          <w:szCs w:val="24"/>
        </w:rPr>
        <w:t>荚蒾灌丛群系（</w:t>
      </w:r>
      <w:r w:rsidRPr="00C93E9D">
        <w:rPr>
          <w:rFonts w:cs="Times New Roman"/>
          <w:bCs/>
          <w:szCs w:val="24"/>
        </w:rPr>
        <w:t>Form.</w:t>
      </w:r>
      <w:r w:rsidRPr="00C93E9D">
        <w:rPr>
          <w:rFonts w:cs="Times New Roman"/>
          <w:bCs/>
          <w:i/>
          <w:iCs/>
          <w:szCs w:val="24"/>
        </w:rPr>
        <w:t>Coriaria nepalensis+Vitex negundo+Pyracantha fortuneana+Viburnum dilatatum</w:t>
      </w:r>
      <w:r w:rsidRPr="00C93E9D">
        <w:rPr>
          <w:rFonts w:cs="Times New Roman"/>
          <w:bCs/>
          <w:szCs w:val="24"/>
        </w:rPr>
        <w:t>）</w:t>
      </w:r>
    </w:p>
    <w:p w14:paraId="62B5A558" w14:textId="77777777" w:rsidR="001F0D0D" w:rsidRPr="00C93E9D" w:rsidRDefault="001F0D0D" w:rsidP="001F0D0D">
      <w:pPr>
        <w:adjustRightInd/>
        <w:snapToGrid/>
        <w:spacing w:line="480" w:lineRule="exact"/>
        <w:ind w:firstLineChars="0" w:firstLine="480"/>
        <w:rPr>
          <w:rFonts w:cs="Times New Roman"/>
          <w:bCs/>
          <w:szCs w:val="24"/>
        </w:rPr>
      </w:pPr>
      <w:r w:rsidRPr="00C93E9D">
        <w:rPr>
          <w:rFonts w:cs="Times New Roman"/>
          <w:bCs/>
          <w:szCs w:val="24"/>
        </w:rPr>
        <w:t>该群落多在林缘及砍伐迹地上出现，受人类活动干扰影响极大，群落结构</w:t>
      </w:r>
      <w:r w:rsidRPr="00C93E9D">
        <w:rPr>
          <w:rFonts w:cs="Times New Roman"/>
          <w:bCs/>
          <w:szCs w:val="24"/>
        </w:rPr>
        <w:lastRenderedPageBreak/>
        <w:t>不稳定，易向阔叶林演替。马桑、黄荆、火</w:t>
      </w:r>
      <w:proofErr w:type="gramStart"/>
      <w:r w:rsidRPr="00C93E9D">
        <w:rPr>
          <w:rFonts w:cs="Times New Roman"/>
          <w:bCs/>
          <w:szCs w:val="24"/>
        </w:rPr>
        <w:t>棘</w:t>
      </w:r>
      <w:proofErr w:type="gramEnd"/>
      <w:r w:rsidRPr="00C93E9D">
        <w:rPr>
          <w:rFonts w:cs="Times New Roman"/>
          <w:bCs/>
          <w:szCs w:val="24"/>
        </w:rPr>
        <w:t>、荚蒾灌丛在</w:t>
      </w:r>
      <w:proofErr w:type="gramStart"/>
      <w:r w:rsidRPr="00C93E9D">
        <w:rPr>
          <w:rFonts w:cs="Times New Roman"/>
          <w:bCs/>
          <w:szCs w:val="24"/>
        </w:rPr>
        <w:t>评价区</w:t>
      </w:r>
      <w:proofErr w:type="gramEnd"/>
      <w:r w:rsidRPr="00C93E9D">
        <w:rPr>
          <w:rFonts w:cs="Times New Roman"/>
          <w:bCs/>
          <w:szCs w:val="24"/>
        </w:rPr>
        <w:t>一些人类活动干扰较大的支沟内及居民点周围较为典型。</w:t>
      </w:r>
    </w:p>
    <w:p w14:paraId="6D94FD34" w14:textId="77777777" w:rsidR="001F0D0D" w:rsidRPr="00C93E9D" w:rsidRDefault="001F0D0D" w:rsidP="001F0D0D">
      <w:pPr>
        <w:adjustRightInd/>
        <w:snapToGrid/>
        <w:spacing w:line="480" w:lineRule="exact"/>
        <w:ind w:firstLineChars="0" w:firstLine="480"/>
        <w:rPr>
          <w:rFonts w:cs="Times New Roman"/>
          <w:bCs/>
          <w:szCs w:val="24"/>
        </w:rPr>
      </w:pPr>
      <w:r w:rsidRPr="00C93E9D">
        <w:rPr>
          <w:rFonts w:cs="Times New Roman"/>
          <w:bCs/>
          <w:szCs w:val="24"/>
        </w:rPr>
        <w:t>群落灌木层组成种类较为庞杂，总盖度达</w:t>
      </w:r>
      <w:r w:rsidRPr="00C93E9D">
        <w:rPr>
          <w:rFonts w:cs="Times New Roman"/>
          <w:bCs/>
          <w:szCs w:val="24"/>
        </w:rPr>
        <w:t>60%</w:t>
      </w:r>
      <w:r w:rsidRPr="00C93E9D">
        <w:rPr>
          <w:rFonts w:cs="Times New Roman"/>
          <w:bCs/>
          <w:szCs w:val="24"/>
        </w:rPr>
        <w:t>以上，以马桑、黄荆、火</w:t>
      </w:r>
      <w:proofErr w:type="gramStart"/>
      <w:r w:rsidRPr="00C93E9D">
        <w:rPr>
          <w:rFonts w:cs="Times New Roman"/>
          <w:bCs/>
          <w:szCs w:val="24"/>
        </w:rPr>
        <w:t>棘</w:t>
      </w:r>
      <w:proofErr w:type="gramEnd"/>
      <w:r w:rsidRPr="00C93E9D">
        <w:rPr>
          <w:rFonts w:cs="Times New Roman"/>
          <w:bCs/>
          <w:szCs w:val="24"/>
        </w:rPr>
        <w:t>、荚蒾为优势种，平均高度</w:t>
      </w:r>
      <w:r w:rsidRPr="00C93E9D">
        <w:rPr>
          <w:rFonts w:cs="Times New Roman"/>
          <w:bCs/>
          <w:szCs w:val="24"/>
        </w:rPr>
        <w:t>2.5m</w:t>
      </w:r>
      <w:r w:rsidRPr="00C93E9D">
        <w:rPr>
          <w:rFonts w:cs="Times New Roman"/>
          <w:bCs/>
          <w:szCs w:val="24"/>
        </w:rPr>
        <w:t>。其他灌木种类有杜鹃、盐肤木、野桐（</w:t>
      </w:r>
      <w:r w:rsidRPr="00C93E9D">
        <w:rPr>
          <w:rFonts w:cs="Times New Roman"/>
          <w:bCs/>
          <w:i/>
          <w:iCs/>
          <w:szCs w:val="24"/>
        </w:rPr>
        <w:t>Mallotus japonicus var. floccosus</w:t>
      </w:r>
      <w:r w:rsidRPr="00C93E9D">
        <w:rPr>
          <w:rFonts w:cs="Times New Roman"/>
          <w:bCs/>
          <w:szCs w:val="24"/>
        </w:rPr>
        <w:t>）、川</w:t>
      </w:r>
      <w:proofErr w:type="gramStart"/>
      <w:r w:rsidRPr="00C93E9D">
        <w:rPr>
          <w:rFonts w:cs="Times New Roman"/>
          <w:bCs/>
          <w:szCs w:val="24"/>
        </w:rPr>
        <w:t>莓</w:t>
      </w:r>
      <w:proofErr w:type="gramEnd"/>
      <w:r w:rsidRPr="00C93E9D">
        <w:rPr>
          <w:rFonts w:cs="Times New Roman"/>
          <w:bCs/>
          <w:szCs w:val="24"/>
        </w:rPr>
        <w:t>、山合欢、多种悬钩子、美丽胡枝子（</w:t>
      </w:r>
      <w:r w:rsidRPr="00C93E9D">
        <w:rPr>
          <w:rFonts w:cs="Times New Roman"/>
          <w:bCs/>
          <w:i/>
          <w:iCs/>
          <w:szCs w:val="24"/>
        </w:rPr>
        <w:t>Lespedeza formosa</w:t>
      </w:r>
      <w:r w:rsidRPr="00C93E9D">
        <w:rPr>
          <w:rFonts w:cs="Times New Roman"/>
          <w:bCs/>
          <w:szCs w:val="24"/>
        </w:rPr>
        <w:t>）、山胡椒（</w:t>
      </w:r>
      <w:r w:rsidRPr="00C93E9D">
        <w:rPr>
          <w:rFonts w:cs="Times New Roman"/>
          <w:bCs/>
          <w:i/>
          <w:iCs/>
          <w:szCs w:val="24"/>
        </w:rPr>
        <w:t>Lindera sp.</w:t>
      </w:r>
      <w:r w:rsidRPr="00C93E9D">
        <w:rPr>
          <w:rFonts w:cs="Times New Roman"/>
          <w:bCs/>
          <w:szCs w:val="24"/>
        </w:rPr>
        <w:t>）等多种灌木类型。</w:t>
      </w:r>
    </w:p>
    <w:p w14:paraId="698E3511" w14:textId="07C2A4BD" w:rsidR="00087418" w:rsidRPr="00C93E9D" w:rsidRDefault="001F0D0D" w:rsidP="001F0D0D">
      <w:pPr>
        <w:ind w:firstLine="480"/>
      </w:pPr>
      <w:r w:rsidRPr="00C93E9D">
        <w:rPr>
          <w:rFonts w:cs="Times New Roman"/>
          <w:bCs/>
          <w:szCs w:val="24"/>
        </w:rPr>
        <w:t>草本植物生长茂盛，分层明显。</w:t>
      </w:r>
      <w:proofErr w:type="gramStart"/>
      <w:r w:rsidRPr="00C93E9D">
        <w:rPr>
          <w:rFonts w:cs="Times New Roman"/>
          <w:bCs/>
          <w:szCs w:val="24"/>
        </w:rPr>
        <w:t>芒</w:t>
      </w:r>
      <w:proofErr w:type="gramEnd"/>
      <w:r w:rsidRPr="00C93E9D">
        <w:rPr>
          <w:rFonts w:cs="Times New Roman"/>
          <w:bCs/>
          <w:szCs w:val="24"/>
        </w:rPr>
        <w:t>居于草本</w:t>
      </w:r>
      <w:proofErr w:type="gramStart"/>
      <w:r w:rsidRPr="00C93E9D">
        <w:rPr>
          <w:rFonts w:cs="Times New Roman"/>
          <w:bCs/>
          <w:szCs w:val="24"/>
        </w:rPr>
        <w:t>层第</w:t>
      </w:r>
      <w:r w:rsidRPr="00C93E9D">
        <w:rPr>
          <w:rFonts w:cs="Times New Roman"/>
          <w:bCs/>
          <w:szCs w:val="24"/>
        </w:rPr>
        <w:t>Ⅰ</w:t>
      </w:r>
      <w:r w:rsidRPr="00C93E9D">
        <w:rPr>
          <w:rFonts w:cs="Times New Roman"/>
          <w:bCs/>
          <w:szCs w:val="24"/>
        </w:rPr>
        <w:t>亚层</w:t>
      </w:r>
      <w:proofErr w:type="gramEnd"/>
      <w:r w:rsidRPr="00C93E9D">
        <w:rPr>
          <w:rFonts w:cs="Times New Roman"/>
          <w:bCs/>
          <w:szCs w:val="24"/>
        </w:rPr>
        <w:t>植物，高度约</w:t>
      </w:r>
      <w:r w:rsidRPr="00C93E9D">
        <w:rPr>
          <w:rFonts w:cs="Times New Roman"/>
          <w:bCs/>
          <w:szCs w:val="24"/>
        </w:rPr>
        <w:t>1.2m</w:t>
      </w:r>
      <w:r w:rsidRPr="00C93E9D">
        <w:rPr>
          <w:rFonts w:cs="Times New Roman"/>
          <w:bCs/>
          <w:szCs w:val="24"/>
        </w:rPr>
        <w:t>、千里光（</w:t>
      </w:r>
      <w:r w:rsidRPr="00C93E9D">
        <w:rPr>
          <w:rFonts w:cs="Times New Roman"/>
          <w:bCs/>
          <w:i/>
          <w:iCs/>
          <w:szCs w:val="24"/>
        </w:rPr>
        <w:t xml:space="preserve">Senecio scandens </w:t>
      </w:r>
      <w:r w:rsidRPr="00C93E9D">
        <w:rPr>
          <w:rFonts w:cs="Times New Roman"/>
          <w:bCs/>
          <w:szCs w:val="24"/>
        </w:rPr>
        <w:t>Buch.-Ham. ex D.Don</w:t>
      </w:r>
      <w:r w:rsidRPr="00C93E9D">
        <w:rPr>
          <w:rFonts w:cs="Times New Roman"/>
          <w:bCs/>
          <w:szCs w:val="24"/>
        </w:rPr>
        <w:t>）、糙苏（</w:t>
      </w:r>
      <w:r w:rsidRPr="00C93E9D">
        <w:rPr>
          <w:rFonts w:cs="Times New Roman"/>
          <w:bCs/>
          <w:i/>
          <w:iCs/>
          <w:szCs w:val="24"/>
        </w:rPr>
        <w:t>Phlomis umbros</w:t>
      </w:r>
      <w:r w:rsidRPr="00C93E9D">
        <w:rPr>
          <w:rFonts w:cs="Times New Roman"/>
          <w:bCs/>
          <w:szCs w:val="24"/>
        </w:rPr>
        <w:t>a</w:t>
      </w:r>
      <w:r w:rsidRPr="00C93E9D">
        <w:rPr>
          <w:rFonts w:cs="Times New Roman"/>
          <w:bCs/>
          <w:szCs w:val="24"/>
        </w:rPr>
        <w:t>）、白茅（</w:t>
      </w:r>
      <w:r w:rsidRPr="00C93E9D">
        <w:rPr>
          <w:rFonts w:cs="Times New Roman"/>
          <w:bCs/>
          <w:i/>
          <w:iCs/>
          <w:szCs w:val="24"/>
        </w:rPr>
        <w:t xml:space="preserve">Imperata cylindrica </w:t>
      </w:r>
      <w:r w:rsidRPr="00C93E9D">
        <w:rPr>
          <w:rFonts w:cs="Times New Roman"/>
          <w:bCs/>
          <w:i/>
          <w:iCs/>
          <w:szCs w:val="24"/>
        </w:rPr>
        <w:t>（</w:t>
      </w:r>
      <w:r w:rsidRPr="00C93E9D">
        <w:rPr>
          <w:rFonts w:cs="Times New Roman"/>
          <w:bCs/>
          <w:i/>
          <w:iCs/>
          <w:szCs w:val="24"/>
        </w:rPr>
        <w:t>Linn.</w:t>
      </w:r>
      <w:r w:rsidRPr="00C93E9D">
        <w:rPr>
          <w:rFonts w:cs="Times New Roman"/>
          <w:bCs/>
          <w:i/>
          <w:iCs/>
          <w:szCs w:val="24"/>
        </w:rPr>
        <w:t>）</w:t>
      </w:r>
      <w:r w:rsidRPr="00C93E9D">
        <w:rPr>
          <w:rFonts w:cs="Times New Roman"/>
          <w:bCs/>
          <w:i/>
          <w:iCs/>
          <w:szCs w:val="24"/>
        </w:rPr>
        <w:t>Beauv.</w:t>
      </w:r>
      <w:r w:rsidRPr="00C93E9D">
        <w:rPr>
          <w:rFonts w:cs="Times New Roman"/>
          <w:bCs/>
          <w:szCs w:val="24"/>
        </w:rPr>
        <w:t>）等</w:t>
      </w:r>
      <w:proofErr w:type="gramStart"/>
      <w:r w:rsidRPr="00C93E9D">
        <w:rPr>
          <w:rFonts w:cs="Times New Roman"/>
          <w:bCs/>
          <w:szCs w:val="24"/>
        </w:rPr>
        <w:t>居于第</w:t>
      </w:r>
      <w:proofErr w:type="gramEnd"/>
      <w:r w:rsidRPr="00C93E9D">
        <w:rPr>
          <w:rFonts w:cs="Times New Roman"/>
          <w:bCs/>
          <w:szCs w:val="24"/>
        </w:rPr>
        <w:t>Ⅱ</w:t>
      </w:r>
      <w:r w:rsidRPr="00C93E9D">
        <w:rPr>
          <w:rFonts w:cs="Times New Roman"/>
          <w:bCs/>
          <w:szCs w:val="24"/>
        </w:rPr>
        <w:t>亚层，高度</w:t>
      </w:r>
      <w:r w:rsidRPr="00C93E9D">
        <w:rPr>
          <w:rFonts w:cs="Times New Roman"/>
          <w:bCs/>
          <w:szCs w:val="24"/>
        </w:rPr>
        <w:t>30~60cm</w:t>
      </w:r>
      <w:r w:rsidRPr="00C93E9D">
        <w:rPr>
          <w:rFonts w:cs="Times New Roman"/>
          <w:bCs/>
          <w:szCs w:val="24"/>
        </w:rPr>
        <w:t>，车前（</w:t>
      </w:r>
      <w:r w:rsidRPr="00C93E9D">
        <w:rPr>
          <w:rFonts w:cs="Times New Roman"/>
          <w:bCs/>
          <w:i/>
          <w:iCs/>
          <w:szCs w:val="24"/>
        </w:rPr>
        <w:t xml:space="preserve">Plantago asiatica </w:t>
      </w:r>
      <w:r w:rsidRPr="00C93E9D">
        <w:rPr>
          <w:rFonts w:cs="Times New Roman"/>
          <w:bCs/>
          <w:szCs w:val="24"/>
        </w:rPr>
        <w:t>L.</w:t>
      </w:r>
      <w:r w:rsidRPr="00C93E9D">
        <w:rPr>
          <w:rFonts w:cs="Times New Roman"/>
          <w:bCs/>
          <w:szCs w:val="24"/>
        </w:rPr>
        <w:t>）、聚花过路黄（</w:t>
      </w:r>
      <w:r w:rsidRPr="00C93E9D">
        <w:rPr>
          <w:rFonts w:cs="Times New Roman"/>
          <w:bCs/>
          <w:i/>
          <w:iCs/>
          <w:szCs w:val="24"/>
        </w:rPr>
        <w:t>Lysimachia congestiflora Hemsl.</w:t>
      </w:r>
      <w:r w:rsidRPr="00C93E9D">
        <w:rPr>
          <w:rFonts w:cs="Times New Roman"/>
          <w:bCs/>
          <w:szCs w:val="24"/>
        </w:rPr>
        <w:t>）、蕺菜（</w:t>
      </w:r>
      <w:r w:rsidRPr="00C93E9D">
        <w:rPr>
          <w:rFonts w:cs="Times New Roman"/>
          <w:bCs/>
          <w:i/>
          <w:iCs/>
          <w:szCs w:val="24"/>
        </w:rPr>
        <w:t xml:space="preserve">Houttuynia cordata </w:t>
      </w:r>
      <w:r w:rsidRPr="00C93E9D">
        <w:rPr>
          <w:rFonts w:cs="Times New Roman"/>
          <w:bCs/>
          <w:szCs w:val="24"/>
        </w:rPr>
        <w:t>Thunb</w:t>
      </w:r>
      <w:r w:rsidRPr="00C93E9D">
        <w:rPr>
          <w:rFonts w:cs="Times New Roman"/>
          <w:bCs/>
          <w:szCs w:val="24"/>
        </w:rPr>
        <w:t>）、葎草（</w:t>
      </w:r>
      <w:r w:rsidRPr="00C93E9D">
        <w:rPr>
          <w:rFonts w:cs="Times New Roman"/>
          <w:bCs/>
          <w:i/>
          <w:iCs/>
          <w:szCs w:val="24"/>
        </w:rPr>
        <w:t>Humulus scandens</w:t>
      </w:r>
      <w:r w:rsidRPr="00C93E9D">
        <w:rPr>
          <w:rFonts w:cs="Times New Roman"/>
          <w:bCs/>
          <w:szCs w:val="24"/>
        </w:rPr>
        <w:t>）等</w:t>
      </w:r>
      <w:proofErr w:type="gramStart"/>
      <w:r w:rsidRPr="00C93E9D">
        <w:rPr>
          <w:rFonts w:cs="Times New Roman"/>
          <w:bCs/>
          <w:szCs w:val="24"/>
        </w:rPr>
        <w:t>居于第</w:t>
      </w:r>
      <w:proofErr w:type="gramEnd"/>
      <w:r w:rsidRPr="00C93E9D">
        <w:rPr>
          <w:rFonts w:cs="Times New Roman"/>
          <w:bCs/>
          <w:szCs w:val="24"/>
        </w:rPr>
        <w:t>Ⅲ</w:t>
      </w:r>
      <w:r w:rsidRPr="00C93E9D">
        <w:rPr>
          <w:rFonts w:cs="Times New Roman"/>
          <w:bCs/>
          <w:szCs w:val="24"/>
        </w:rPr>
        <w:t>亚层，高度在</w:t>
      </w:r>
      <w:r w:rsidRPr="00C93E9D">
        <w:rPr>
          <w:rFonts w:cs="Times New Roman"/>
          <w:bCs/>
          <w:szCs w:val="24"/>
        </w:rPr>
        <w:t>20cm</w:t>
      </w:r>
      <w:r w:rsidRPr="00C93E9D">
        <w:rPr>
          <w:rFonts w:cs="Times New Roman"/>
          <w:bCs/>
          <w:szCs w:val="24"/>
        </w:rPr>
        <w:t>以下。另外还有多种蕨类植物如毛蕨（</w:t>
      </w:r>
      <w:r w:rsidRPr="00C93E9D">
        <w:rPr>
          <w:rFonts w:cs="Times New Roman"/>
          <w:bCs/>
          <w:i/>
          <w:iCs/>
          <w:szCs w:val="24"/>
        </w:rPr>
        <w:t xml:space="preserve">Cyclosorus interruptus </w:t>
      </w:r>
      <w:r w:rsidRPr="00C93E9D">
        <w:rPr>
          <w:rFonts w:cs="Times New Roman"/>
          <w:bCs/>
          <w:szCs w:val="24"/>
        </w:rPr>
        <w:t>（</w:t>
      </w:r>
      <w:r w:rsidRPr="00C93E9D">
        <w:rPr>
          <w:rFonts w:cs="Times New Roman"/>
          <w:bCs/>
          <w:szCs w:val="24"/>
        </w:rPr>
        <w:t>Willd.</w:t>
      </w:r>
      <w:r w:rsidRPr="00C93E9D">
        <w:rPr>
          <w:rFonts w:cs="Times New Roman"/>
          <w:bCs/>
          <w:szCs w:val="24"/>
        </w:rPr>
        <w:t>）</w:t>
      </w:r>
      <w:r w:rsidRPr="00C93E9D">
        <w:rPr>
          <w:rFonts w:cs="Times New Roman"/>
          <w:bCs/>
          <w:szCs w:val="24"/>
        </w:rPr>
        <w:t xml:space="preserve"> H. Ito</w:t>
      </w:r>
      <w:r w:rsidRPr="00C93E9D">
        <w:rPr>
          <w:rFonts w:cs="Times New Roman"/>
          <w:bCs/>
          <w:szCs w:val="24"/>
        </w:rPr>
        <w:t>）、铁角蕨（</w:t>
      </w:r>
      <w:r w:rsidRPr="00C93E9D">
        <w:rPr>
          <w:rFonts w:cs="Times New Roman"/>
          <w:bCs/>
          <w:i/>
          <w:iCs/>
          <w:szCs w:val="24"/>
        </w:rPr>
        <w:t>Asplenium trichomanes</w:t>
      </w:r>
      <w:r w:rsidRPr="00C93E9D">
        <w:rPr>
          <w:rFonts w:cs="Times New Roman"/>
          <w:bCs/>
          <w:szCs w:val="24"/>
        </w:rPr>
        <w:t>）在草本层生长</w:t>
      </w:r>
      <w:r w:rsidR="00087418" w:rsidRPr="00C93E9D">
        <w:t>。</w:t>
      </w:r>
    </w:p>
    <w:p w14:paraId="0F96CD88" w14:textId="77777777" w:rsidR="00087418" w:rsidRPr="00C93E9D" w:rsidRDefault="00087418" w:rsidP="00B77873">
      <w:pPr>
        <w:ind w:firstLine="482"/>
        <w:rPr>
          <w:b/>
        </w:rPr>
      </w:pPr>
      <w:r w:rsidRPr="00C93E9D">
        <w:rPr>
          <w:b/>
        </w:rPr>
        <w:t>Ⅲ</w:t>
      </w:r>
      <w:r w:rsidRPr="00C93E9D">
        <w:rPr>
          <w:b/>
        </w:rPr>
        <w:t>草丛植被</w:t>
      </w:r>
    </w:p>
    <w:p w14:paraId="459415B5" w14:textId="77777777" w:rsidR="001F0D0D" w:rsidRPr="00C93E9D" w:rsidRDefault="001F0D0D" w:rsidP="001F0D0D">
      <w:pPr>
        <w:ind w:firstLine="512"/>
        <w:rPr>
          <w:rFonts w:cs="Times New Roman"/>
          <w:bCs/>
          <w:szCs w:val="24"/>
        </w:rPr>
      </w:pPr>
      <w:r w:rsidRPr="00C93E9D">
        <w:rPr>
          <w:rFonts w:ascii="宋体" w:hAnsi="宋体" w:cs="宋体" w:hint="eastAsia"/>
          <w:bCs/>
          <w:spacing w:val="16"/>
          <w:szCs w:val="24"/>
        </w:rPr>
        <w:t>①</w:t>
      </w:r>
      <w:r w:rsidRPr="00C93E9D">
        <w:rPr>
          <w:rFonts w:cs="Times New Roman"/>
          <w:bCs/>
          <w:szCs w:val="24"/>
        </w:rPr>
        <w:t>芒</w:t>
      </w:r>
      <w:r w:rsidRPr="00C93E9D">
        <w:rPr>
          <w:rFonts w:cs="Times New Roman"/>
          <w:bCs/>
          <w:szCs w:val="24"/>
        </w:rPr>
        <w:t>+</w:t>
      </w:r>
      <w:r w:rsidRPr="00C93E9D">
        <w:rPr>
          <w:rFonts w:cs="Times New Roman"/>
          <w:bCs/>
          <w:szCs w:val="24"/>
        </w:rPr>
        <w:t>白茅</w:t>
      </w:r>
      <w:r w:rsidRPr="00C93E9D">
        <w:rPr>
          <w:rFonts w:cs="Times New Roman"/>
          <w:bCs/>
          <w:spacing w:val="9"/>
          <w:szCs w:val="24"/>
        </w:rPr>
        <w:t>群落</w:t>
      </w:r>
      <w:r w:rsidRPr="00C93E9D">
        <w:rPr>
          <w:rFonts w:cs="Times New Roman"/>
          <w:bCs/>
          <w:szCs w:val="24"/>
        </w:rPr>
        <w:t>（</w:t>
      </w:r>
      <w:r w:rsidRPr="00C93E9D">
        <w:rPr>
          <w:rFonts w:cs="Times New Roman"/>
          <w:bCs/>
          <w:szCs w:val="24"/>
        </w:rPr>
        <w:t xml:space="preserve">Form. </w:t>
      </w:r>
      <w:r w:rsidRPr="00C93E9D">
        <w:rPr>
          <w:rFonts w:cs="Times New Roman"/>
          <w:bCs/>
          <w:i/>
          <w:iCs/>
          <w:szCs w:val="24"/>
        </w:rPr>
        <w:t>Miscanthus sinensis+Imperata cylindrica</w:t>
      </w:r>
      <w:r w:rsidRPr="00C93E9D">
        <w:rPr>
          <w:rFonts w:cs="Times New Roman"/>
          <w:bCs/>
          <w:szCs w:val="24"/>
        </w:rPr>
        <w:t>）</w:t>
      </w:r>
    </w:p>
    <w:p w14:paraId="5D1192B9" w14:textId="77777777" w:rsidR="001F0D0D" w:rsidRPr="00C93E9D" w:rsidRDefault="001F0D0D" w:rsidP="001F0D0D">
      <w:pPr>
        <w:adjustRightInd/>
        <w:snapToGrid/>
        <w:ind w:firstLine="480"/>
        <w:rPr>
          <w:rFonts w:cs="Times New Roman"/>
          <w:bCs/>
          <w:szCs w:val="24"/>
        </w:rPr>
      </w:pPr>
      <w:r w:rsidRPr="00C93E9D">
        <w:rPr>
          <w:rFonts w:cs="Times New Roman"/>
          <w:bCs/>
          <w:szCs w:val="24"/>
        </w:rPr>
        <w:t>芒、白茅草丛可出现在河谷、盆地、河漫滩上的阶地、山地、丘陵及海滩地带。在四川各地分布十分广泛。由于芒、白茅的生活力很强，因而可以在不同的生境条件下出现。芒、白茅对土壤的酸碱度要求亦不大严格，因此在石灰岩为基岩发育的石灰土或砂页岩等发育的酸性土上都有分布。在撂荒地上，首先遇到的就是芒、白茅草丛，在一些地段上，白茅生长密集，地下茎很发达，相互交织成网，其他植物很难侵入，可以形成几乎是纯白茅的草丛。</w:t>
      </w:r>
    </w:p>
    <w:p w14:paraId="5485D99E" w14:textId="0636B879" w:rsidR="00087418" w:rsidRPr="00C93E9D" w:rsidRDefault="001F0D0D" w:rsidP="001F0D0D">
      <w:pPr>
        <w:ind w:firstLine="480"/>
      </w:pPr>
      <w:r w:rsidRPr="00C93E9D">
        <w:rPr>
          <w:rFonts w:cs="Times New Roman"/>
          <w:bCs/>
          <w:szCs w:val="24"/>
        </w:rPr>
        <w:t>评价范围及周边芒、白茅草本层的高度为</w:t>
      </w:r>
      <w:r w:rsidRPr="00C93E9D">
        <w:rPr>
          <w:rFonts w:cs="Times New Roman"/>
          <w:bCs/>
          <w:szCs w:val="24"/>
        </w:rPr>
        <w:t>60—300</w:t>
      </w:r>
      <w:r w:rsidRPr="00C93E9D">
        <w:rPr>
          <w:rFonts w:cs="Times New Roman"/>
          <w:bCs/>
          <w:szCs w:val="24"/>
        </w:rPr>
        <w:t>厘米，层覆盖度在</w:t>
      </w:r>
      <w:r w:rsidRPr="00C93E9D">
        <w:rPr>
          <w:rFonts w:cs="Times New Roman"/>
          <w:bCs/>
          <w:szCs w:val="24"/>
        </w:rPr>
        <w:t>70—90%</w:t>
      </w:r>
      <w:r w:rsidRPr="00C93E9D">
        <w:rPr>
          <w:rFonts w:cs="Times New Roman"/>
          <w:bCs/>
          <w:szCs w:val="24"/>
        </w:rPr>
        <w:t>之间。其伴生植物有五节芒、</w:t>
      </w:r>
      <w:proofErr w:type="gramStart"/>
      <w:r w:rsidRPr="00C93E9D">
        <w:rPr>
          <w:rFonts w:cs="Times New Roman"/>
          <w:bCs/>
          <w:szCs w:val="24"/>
        </w:rPr>
        <w:t>野古草</w:t>
      </w:r>
      <w:proofErr w:type="gramEnd"/>
      <w:r w:rsidRPr="00C93E9D">
        <w:rPr>
          <w:rFonts w:cs="Times New Roman"/>
          <w:bCs/>
          <w:szCs w:val="24"/>
        </w:rPr>
        <w:t>、斑</w:t>
      </w:r>
      <w:proofErr w:type="gramStart"/>
      <w:r w:rsidRPr="00C93E9D">
        <w:rPr>
          <w:rFonts w:cs="Times New Roman"/>
          <w:bCs/>
          <w:szCs w:val="24"/>
        </w:rPr>
        <w:t>茅</w:t>
      </w:r>
      <w:proofErr w:type="gramEnd"/>
      <w:r w:rsidRPr="00C93E9D">
        <w:rPr>
          <w:rFonts w:cs="Times New Roman"/>
          <w:bCs/>
          <w:szCs w:val="24"/>
        </w:rPr>
        <w:t>、婆婆针、飞蓬、蛇莓、夏枯草、黄背草、铁扫帚、歪头菜、</w:t>
      </w:r>
      <w:proofErr w:type="gramStart"/>
      <w:r w:rsidRPr="00C93E9D">
        <w:rPr>
          <w:rFonts w:cs="Times New Roman"/>
          <w:bCs/>
          <w:szCs w:val="24"/>
        </w:rPr>
        <w:t>贯叶连翘</w:t>
      </w:r>
      <w:proofErr w:type="gramEnd"/>
      <w:r w:rsidRPr="00C93E9D">
        <w:rPr>
          <w:rFonts w:cs="Times New Roman"/>
          <w:bCs/>
          <w:szCs w:val="24"/>
        </w:rPr>
        <w:t>等，在群落中散生有少数灌木，如美丽胡枝子、山豆花及麻栎、白栎幼树等</w:t>
      </w:r>
      <w:r w:rsidR="00087418" w:rsidRPr="00C93E9D">
        <w:t>。</w:t>
      </w:r>
    </w:p>
    <w:p w14:paraId="2DFA6707" w14:textId="77777777" w:rsidR="00087418" w:rsidRPr="00C93E9D" w:rsidRDefault="00087418" w:rsidP="00B77873">
      <w:pPr>
        <w:ind w:firstLine="482"/>
        <w:rPr>
          <w:b/>
        </w:rPr>
      </w:pPr>
      <w:r w:rsidRPr="00C93E9D">
        <w:rPr>
          <w:b/>
        </w:rPr>
        <w:t>Ⅳ</w:t>
      </w:r>
      <w:r w:rsidRPr="00C93E9D">
        <w:rPr>
          <w:b/>
        </w:rPr>
        <w:t>栽培植被</w:t>
      </w:r>
    </w:p>
    <w:p w14:paraId="7A4F4F35" w14:textId="7227A8E5" w:rsidR="00087418" w:rsidRPr="00C93E9D" w:rsidRDefault="001F0D0D" w:rsidP="00B77873">
      <w:pPr>
        <w:ind w:firstLine="480"/>
      </w:pPr>
      <w:r w:rsidRPr="00C93E9D">
        <w:rPr>
          <w:rFonts w:cs="Times New Roman"/>
          <w:bCs/>
          <w:szCs w:val="24"/>
        </w:rPr>
        <w:t>栽培植被指人类在自然环境中，根据人类生产、生活的需要，通过人为的经营、管理措施而培育形成的植被类型。在评价范围，栽培植被主要为以农业技术措施为主培育形成的农田植被以及具有一定经济效益的经济林木。现分别就各类栽培植被分析如下</w:t>
      </w:r>
      <w:r w:rsidR="00087418" w:rsidRPr="00C93E9D">
        <w:t>：</w:t>
      </w:r>
    </w:p>
    <w:p w14:paraId="4F9E9206" w14:textId="77777777" w:rsidR="00087418" w:rsidRPr="00C93E9D" w:rsidRDefault="00087418" w:rsidP="00B77873">
      <w:pPr>
        <w:ind w:firstLine="480"/>
      </w:pPr>
      <w:r w:rsidRPr="00C93E9D">
        <w:lastRenderedPageBreak/>
        <w:t>（</w:t>
      </w:r>
      <w:r w:rsidRPr="00C93E9D">
        <w:t>1</w:t>
      </w:r>
      <w:r w:rsidRPr="00C93E9D">
        <w:t>）农田植被</w:t>
      </w:r>
    </w:p>
    <w:p w14:paraId="1154CE11" w14:textId="77777777" w:rsidR="00087418" w:rsidRPr="00C93E9D" w:rsidRDefault="00087418" w:rsidP="00B77873">
      <w:pPr>
        <w:ind w:firstLine="480"/>
        <w:rPr>
          <w:lang w:val="de-DE"/>
        </w:rPr>
      </w:pPr>
      <w:r w:rsidRPr="00C93E9D">
        <w:rPr>
          <w:rFonts w:ascii="宋体" w:hAnsi="宋体" w:cs="宋体" w:hint="eastAsia"/>
          <w:lang w:val="de-DE"/>
        </w:rPr>
        <w:t>①</w:t>
      </w:r>
      <w:r w:rsidRPr="00C93E9D">
        <w:rPr>
          <w:lang w:val="de-DE"/>
        </w:rPr>
        <w:t>一年两熟水稻作物</w:t>
      </w:r>
    </w:p>
    <w:p w14:paraId="7D722C80" w14:textId="77777777" w:rsidR="00087418" w:rsidRPr="00C93E9D" w:rsidRDefault="00087418" w:rsidP="00B77873">
      <w:pPr>
        <w:ind w:firstLine="480"/>
      </w:pPr>
      <w:r w:rsidRPr="00C93E9D">
        <w:t>属于草本类型大田农作物型水田作物亚型，此类型对水利灌溉要求较高，主要分布在丘谷、河流两旁等地区。在水利条件好的地区水稻收割后可种植一季油菜、豆类等，而在部分地区，由于灌溉达不到要求只种植一季水稻。</w:t>
      </w:r>
    </w:p>
    <w:p w14:paraId="202231E6" w14:textId="77777777" w:rsidR="00087418" w:rsidRPr="00C93E9D" w:rsidRDefault="00087418" w:rsidP="00B77873">
      <w:pPr>
        <w:ind w:firstLine="480"/>
        <w:rPr>
          <w:lang w:val="de-DE"/>
        </w:rPr>
      </w:pPr>
      <w:r w:rsidRPr="00C93E9D">
        <w:rPr>
          <w:rFonts w:ascii="宋体" w:hAnsi="宋体" w:cs="宋体" w:hint="eastAsia"/>
          <w:lang w:val="de-DE"/>
        </w:rPr>
        <w:t>②</w:t>
      </w:r>
      <w:r w:rsidRPr="00C93E9D">
        <w:rPr>
          <w:lang w:val="de-DE"/>
        </w:rPr>
        <w:t>一年</w:t>
      </w:r>
      <w:r w:rsidRPr="00C93E9D">
        <w:t>两</w:t>
      </w:r>
      <w:r w:rsidRPr="00C93E9D">
        <w:rPr>
          <w:lang w:val="de-DE"/>
        </w:rPr>
        <w:t>作为主的蔬菜组合</w:t>
      </w:r>
    </w:p>
    <w:p w14:paraId="5AE100B9" w14:textId="77777777" w:rsidR="00087418" w:rsidRPr="00C93E9D" w:rsidRDefault="00087418" w:rsidP="00B77873">
      <w:pPr>
        <w:ind w:firstLine="480"/>
      </w:pPr>
      <w:r w:rsidRPr="00C93E9D">
        <w:t>属于草本类型蔬菜作物型旱地作物亚型，本组合型广泛分布于亚热带范围内，对灌溉要求不是很严格，本地组成蔬菜作物的建群种，有白菜、卷心菜、花椰菜、芥菜、等白菜类，大头菜、萝卜、胡萝卜、洋葱、蒜、姜等根茎类、鳞茎类蔬菜，韭菜、葱、蒜、苋菜、芹菜、菠菜、莴笋等绿叶蔬菜，马铃薯、芋头等薯类，茄子、辣椒等茄果类，黄瓜、菜瓜、冬瓜、南瓜、葫芦、苦瓜、丝瓜等瓜类，豇豆、豌豆、蚕豆、大豆、菜豆等豆类，以及花生、油菜等油料作物。</w:t>
      </w:r>
    </w:p>
    <w:p w14:paraId="04E58D95" w14:textId="77777777" w:rsidR="00087418" w:rsidRPr="00C93E9D" w:rsidRDefault="00087418" w:rsidP="00B77873">
      <w:pPr>
        <w:ind w:firstLine="480"/>
        <w:rPr>
          <w:lang w:val="de-DE"/>
        </w:rPr>
      </w:pPr>
      <w:r w:rsidRPr="00C93E9D">
        <w:rPr>
          <w:rFonts w:ascii="宋体" w:hAnsi="宋体" w:cs="宋体" w:hint="eastAsia"/>
          <w:lang w:val="de-DE"/>
        </w:rPr>
        <w:t>③</w:t>
      </w:r>
      <w:r w:rsidRPr="00C93E9D">
        <w:rPr>
          <w:lang w:val="de-DE"/>
        </w:rPr>
        <w:t>以</w:t>
      </w:r>
      <w:r w:rsidRPr="00C93E9D">
        <w:rPr>
          <w:spacing w:val="2"/>
        </w:rPr>
        <w:t>玉米、红苕、棉花、花生、小麦、马铃薯、豌豆</w:t>
      </w:r>
      <w:r w:rsidRPr="00C93E9D">
        <w:rPr>
          <w:lang w:val="de-DE"/>
        </w:rPr>
        <w:t>为主的作物组合</w:t>
      </w:r>
    </w:p>
    <w:p w14:paraId="75752E78" w14:textId="77777777" w:rsidR="00087418" w:rsidRPr="00C93E9D" w:rsidRDefault="00087418" w:rsidP="00B77873">
      <w:pPr>
        <w:ind w:firstLine="480"/>
      </w:pPr>
      <w:r w:rsidRPr="00C93E9D">
        <w:t>属于草本类型大田农作物型旱地作物亚型，广泛分布于四川盆地边缘的丘陵地区。</w:t>
      </w:r>
      <w:r w:rsidRPr="00C93E9D">
        <w:rPr>
          <w:spacing w:val="2"/>
        </w:rPr>
        <w:t>小春作物以小麦、豌豆为主，深丘上</w:t>
      </w:r>
      <w:r w:rsidRPr="00C93E9D">
        <w:rPr>
          <w:spacing w:val="-2"/>
        </w:rPr>
        <w:t>部种有马铃薯，多为一年两熟类型，</w:t>
      </w:r>
      <w:r w:rsidRPr="00C93E9D">
        <w:t>调查区域内局部灌溉条件较差的地方实行这种作物组合。</w:t>
      </w:r>
    </w:p>
    <w:p w14:paraId="2B84AB47" w14:textId="77777777" w:rsidR="00087418" w:rsidRPr="00C93E9D" w:rsidRDefault="00087418" w:rsidP="00B77873">
      <w:pPr>
        <w:ind w:firstLine="480"/>
      </w:pPr>
      <w:r w:rsidRPr="00C93E9D">
        <w:t>（</w:t>
      </w:r>
      <w:r w:rsidRPr="00C93E9D">
        <w:t>2</w:t>
      </w:r>
      <w:r w:rsidRPr="00C93E9D">
        <w:t>）经济林木</w:t>
      </w:r>
    </w:p>
    <w:p w14:paraId="1BAB9C09" w14:textId="4DDBEB5D" w:rsidR="00087418" w:rsidRPr="00C93E9D" w:rsidRDefault="00087418" w:rsidP="00B77873">
      <w:pPr>
        <w:ind w:firstLine="480"/>
      </w:pPr>
      <w:r w:rsidRPr="00C93E9D">
        <w:t>常见种植的种类有苹果</w:t>
      </w:r>
      <w:r w:rsidR="008B16BB" w:rsidRPr="00C93E9D">
        <w:t>（</w:t>
      </w:r>
      <w:r w:rsidRPr="00C93E9D">
        <w:t>Malus pumila</w:t>
      </w:r>
      <w:r w:rsidR="008B16BB" w:rsidRPr="00C93E9D">
        <w:t>）</w:t>
      </w:r>
      <w:r w:rsidRPr="00C93E9D">
        <w:t>、</w:t>
      </w:r>
      <w:r w:rsidRPr="00C93E9D">
        <w:rPr>
          <w:spacing w:val="5"/>
        </w:rPr>
        <w:t>川梨</w:t>
      </w:r>
      <w:r w:rsidR="008B16BB" w:rsidRPr="00C93E9D">
        <w:rPr>
          <w:spacing w:val="5"/>
        </w:rPr>
        <w:t>（</w:t>
      </w:r>
      <w:r w:rsidRPr="00C93E9D">
        <w:t>Pyrus</w:t>
      </w:r>
      <w:r w:rsidRPr="00C93E9D">
        <w:rPr>
          <w:spacing w:val="5"/>
        </w:rPr>
        <w:t xml:space="preserve"> </w:t>
      </w:r>
      <w:r w:rsidRPr="00C93E9D">
        <w:t>pashia</w:t>
      </w:r>
      <w:r w:rsidR="008B16BB" w:rsidRPr="00C93E9D">
        <w:rPr>
          <w:spacing w:val="5"/>
        </w:rPr>
        <w:t>）</w:t>
      </w:r>
      <w:r w:rsidRPr="00C93E9D">
        <w:rPr>
          <w:spacing w:val="5"/>
        </w:rPr>
        <w:t>、枇杷</w:t>
      </w:r>
      <w:r w:rsidR="008B16BB" w:rsidRPr="00C93E9D">
        <w:rPr>
          <w:spacing w:val="5"/>
        </w:rPr>
        <w:t>（</w:t>
      </w:r>
      <w:r w:rsidRPr="00C93E9D">
        <w:t>Eriobotryajaponica</w:t>
      </w:r>
      <w:r w:rsidR="008B16BB" w:rsidRPr="00C93E9D">
        <w:rPr>
          <w:spacing w:val="5"/>
        </w:rPr>
        <w:t>）</w:t>
      </w:r>
      <w:r w:rsidRPr="00C93E9D">
        <w:rPr>
          <w:spacing w:val="5"/>
        </w:rPr>
        <w:t>、桃</w:t>
      </w:r>
      <w:r w:rsidR="008B16BB" w:rsidRPr="00C93E9D">
        <w:rPr>
          <w:spacing w:val="5"/>
        </w:rPr>
        <w:t>（</w:t>
      </w:r>
      <w:r w:rsidRPr="00C93E9D">
        <w:t>Amygdalus persica</w:t>
      </w:r>
      <w:r w:rsidR="008B16BB" w:rsidRPr="00C93E9D">
        <w:rPr>
          <w:spacing w:val="27"/>
        </w:rPr>
        <w:t>）</w:t>
      </w:r>
      <w:r w:rsidRPr="00C93E9D">
        <w:rPr>
          <w:spacing w:val="25"/>
        </w:rPr>
        <w:t>、木瓜</w:t>
      </w:r>
      <w:r w:rsidR="008B16BB" w:rsidRPr="00C93E9D">
        <w:rPr>
          <w:spacing w:val="25"/>
        </w:rPr>
        <w:t>（</w:t>
      </w:r>
      <w:r w:rsidRPr="00C93E9D">
        <w:t>ChaenomelessinensisKoehne</w:t>
      </w:r>
      <w:r w:rsidR="008B16BB" w:rsidRPr="00C93E9D">
        <w:rPr>
          <w:spacing w:val="25"/>
        </w:rPr>
        <w:t>）</w:t>
      </w:r>
      <w:r w:rsidRPr="00C93E9D">
        <w:t>、樱桃</w:t>
      </w:r>
      <w:r w:rsidR="008B16BB" w:rsidRPr="00C93E9D">
        <w:t>（</w:t>
      </w:r>
      <w:r w:rsidRPr="00C93E9D">
        <w:t>Cerasus pseudocerasus</w:t>
      </w:r>
      <w:r w:rsidR="008B16BB" w:rsidRPr="00C93E9D">
        <w:t>）</w:t>
      </w:r>
      <w:r w:rsidRPr="00C93E9D">
        <w:t>、李</w:t>
      </w:r>
      <w:r w:rsidR="008B16BB" w:rsidRPr="00C93E9D">
        <w:t>（</w:t>
      </w:r>
      <w:r w:rsidRPr="00C93E9D">
        <w:t>Prunus salicina</w:t>
      </w:r>
      <w:r w:rsidR="008B16BB" w:rsidRPr="00C93E9D">
        <w:t>）</w:t>
      </w:r>
      <w:r w:rsidRPr="00C93E9D">
        <w:t>、核桃</w:t>
      </w:r>
      <w:r w:rsidR="008B16BB" w:rsidRPr="00C93E9D">
        <w:t>（</w:t>
      </w:r>
      <w:r w:rsidRPr="00C93E9D">
        <w:t>Juglans regia</w:t>
      </w:r>
      <w:r w:rsidR="008B16BB" w:rsidRPr="00C93E9D">
        <w:t>）</w:t>
      </w:r>
      <w:r w:rsidRPr="00C93E9D">
        <w:t>、柑橘</w:t>
      </w:r>
      <w:r w:rsidR="008B16BB" w:rsidRPr="00C93E9D">
        <w:t>（</w:t>
      </w:r>
      <w:r w:rsidRPr="00C93E9D">
        <w:t>Citrus reticulata</w:t>
      </w:r>
      <w:r w:rsidR="008B16BB" w:rsidRPr="00C93E9D">
        <w:t>）</w:t>
      </w:r>
      <w:r w:rsidRPr="00C93E9D">
        <w:t>、柚子</w:t>
      </w:r>
      <w:r w:rsidR="008B16BB" w:rsidRPr="00C93E9D">
        <w:t>（</w:t>
      </w:r>
      <w:r w:rsidRPr="00C93E9D">
        <w:t>Citrus grandis</w:t>
      </w:r>
      <w:r w:rsidR="008B16BB" w:rsidRPr="00C93E9D">
        <w:t>）</w:t>
      </w:r>
      <w:r w:rsidRPr="00C93E9D">
        <w:t>等经济果树。</w:t>
      </w:r>
    </w:p>
    <w:p w14:paraId="218DC58F" w14:textId="5E35B797" w:rsidR="00087418" w:rsidRPr="00C93E9D" w:rsidRDefault="00DF3D93" w:rsidP="00B77873">
      <w:pPr>
        <w:ind w:firstLine="480"/>
      </w:pPr>
      <w:r w:rsidRPr="00C93E9D">
        <w:rPr>
          <w:rFonts w:cs="Times New Roman"/>
          <w:bCs/>
          <w:szCs w:val="24"/>
        </w:rPr>
        <w:t>与栽培植被共存的还有各种农田杂草及田间灌草丛，它们在农闲，轮作间歇期，或者农田管理不善时，成为栽培植被的主要替代者，此时即为杂草丛生的农田外貌，杂草以禾本科、菊科、莎草科、豆科、</w:t>
      </w:r>
      <w:proofErr w:type="gramStart"/>
      <w:r w:rsidRPr="00C93E9D">
        <w:rPr>
          <w:rFonts w:cs="Times New Roman"/>
          <w:bCs/>
          <w:szCs w:val="24"/>
        </w:rPr>
        <w:t>蓼</w:t>
      </w:r>
      <w:proofErr w:type="gramEnd"/>
      <w:r w:rsidRPr="00C93E9D">
        <w:rPr>
          <w:rFonts w:cs="Times New Roman"/>
          <w:bCs/>
          <w:szCs w:val="24"/>
        </w:rPr>
        <w:t>科、唇形科植物为主。常见种类有蜈蚣草、三叶鬼针草、艾蒿、土牛膝、打破碗花花、猪殃</w:t>
      </w:r>
      <w:proofErr w:type="gramStart"/>
      <w:r w:rsidRPr="00C93E9D">
        <w:rPr>
          <w:rFonts w:cs="Times New Roman"/>
          <w:bCs/>
          <w:szCs w:val="24"/>
        </w:rPr>
        <w:t>殃</w:t>
      </w:r>
      <w:proofErr w:type="gramEnd"/>
      <w:r w:rsidRPr="00C93E9D">
        <w:rPr>
          <w:rFonts w:cs="Times New Roman"/>
          <w:bCs/>
          <w:szCs w:val="24"/>
        </w:rPr>
        <w:t>、反枝</w:t>
      </w:r>
      <w:proofErr w:type="gramStart"/>
      <w:r w:rsidRPr="00C93E9D">
        <w:rPr>
          <w:rFonts w:cs="Times New Roman"/>
          <w:bCs/>
          <w:szCs w:val="24"/>
        </w:rPr>
        <w:t>苋</w:t>
      </w:r>
      <w:proofErr w:type="gramEnd"/>
      <w:r w:rsidRPr="00C93E9D">
        <w:rPr>
          <w:rFonts w:cs="Times New Roman"/>
          <w:bCs/>
          <w:szCs w:val="24"/>
        </w:rPr>
        <w:t>、问荆、繁缕、蒲公英、土牛膝、毛茛、雀稗、光头</w:t>
      </w:r>
      <w:proofErr w:type="gramStart"/>
      <w:r w:rsidRPr="00C93E9D">
        <w:rPr>
          <w:rFonts w:cs="Times New Roman"/>
          <w:bCs/>
          <w:szCs w:val="24"/>
        </w:rPr>
        <w:t>稗</w:t>
      </w:r>
      <w:proofErr w:type="gramEnd"/>
      <w:r w:rsidRPr="00C93E9D">
        <w:rPr>
          <w:rFonts w:cs="Times New Roman"/>
          <w:bCs/>
          <w:szCs w:val="24"/>
        </w:rPr>
        <w:t>、狗牙根、牛鞭草、空心莲子草、白花碎米</w:t>
      </w:r>
      <w:proofErr w:type="gramStart"/>
      <w:r w:rsidRPr="00C93E9D">
        <w:rPr>
          <w:rFonts w:cs="Times New Roman"/>
          <w:bCs/>
          <w:szCs w:val="24"/>
        </w:rPr>
        <w:t>荠</w:t>
      </w:r>
      <w:proofErr w:type="gramEnd"/>
      <w:r w:rsidRPr="00C93E9D">
        <w:rPr>
          <w:rFonts w:cs="Times New Roman"/>
          <w:bCs/>
          <w:szCs w:val="24"/>
        </w:rPr>
        <w:t>、</w:t>
      </w:r>
      <w:proofErr w:type="gramStart"/>
      <w:r w:rsidRPr="00C93E9D">
        <w:rPr>
          <w:rFonts w:cs="Times New Roman"/>
          <w:bCs/>
          <w:szCs w:val="24"/>
        </w:rPr>
        <w:t>醴</w:t>
      </w:r>
      <w:proofErr w:type="gramEnd"/>
      <w:r w:rsidRPr="00C93E9D">
        <w:rPr>
          <w:rFonts w:cs="Times New Roman"/>
          <w:bCs/>
          <w:szCs w:val="24"/>
        </w:rPr>
        <w:t>肠等</w:t>
      </w:r>
      <w:r w:rsidR="00087418" w:rsidRPr="00C93E9D">
        <w:t>。</w:t>
      </w:r>
    </w:p>
    <w:p w14:paraId="14379E96" w14:textId="1800475B" w:rsidR="00F96F41" w:rsidRPr="00C93E9D" w:rsidRDefault="001F2D50" w:rsidP="00B77873">
      <w:pPr>
        <w:ind w:firstLine="480"/>
      </w:pPr>
      <w:r w:rsidRPr="00C93E9D">
        <w:t>项目评价范围陆</w:t>
      </w:r>
      <w:proofErr w:type="gramStart"/>
      <w:r w:rsidRPr="00C93E9D">
        <w:t>生植</w:t>
      </w:r>
      <w:proofErr w:type="gramEnd"/>
      <w:r w:rsidRPr="00C93E9D">
        <w:t>被调查及样方现场照片见</w:t>
      </w:r>
      <w:r w:rsidR="008D0C76" w:rsidRPr="00C93E9D">
        <w:fldChar w:fldCharType="begin"/>
      </w:r>
      <w:r w:rsidR="008D0C76" w:rsidRPr="00C93E9D">
        <w:instrText xml:space="preserve"> REF _Ref145531761 \h </w:instrText>
      </w:r>
      <w:r w:rsidR="00C93E9D">
        <w:instrText xml:space="preserve"> \* MERGEFORMAT </w:instrText>
      </w:r>
      <w:r w:rsidR="008D0C76" w:rsidRPr="00C93E9D">
        <w:fldChar w:fldCharType="separate"/>
      </w:r>
      <w:r w:rsidR="00180B8C" w:rsidRPr="00C93E9D">
        <w:rPr>
          <w:rFonts w:hint="eastAsia"/>
        </w:rPr>
        <w:t>图</w:t>
      </w:r>
      <w:r w:rsidR="00180B8C" w:rsidRPr="00C93E9D">
        <w:rPr>
          <w:noProof/>
        </w:rPr>
        <w:t>4.3</w:t>
      </w:r>
      <w:r w:rsidR="00180B8C" w:rsidRPr="00C93E9D">
        <w:noBreakHyphen/>
      </w:r>
      <w:r w:rsidR="00180B8C" w:rsidRPr="00C93E9D">
        <w:rPr>
          <w:noProof/>
        </w:rPr>
        <w:t>1</w:t>
      </w:r>
      <w:r w:rsidR="008D0C76" w:rsidRPr="00C93E9D">
        <w:fldChar w:fldCharType="end"/>
      </w:r>
      <w:r w:rsidR="00F96F41" w:rsidRPr="00C93E9D">
        <w:t>。</w:t>
      </w:r>
    </w:p>
    <w:tbl>
      <w:tblPr>
        <w:tblStyle w:val="aff"/>
        <w:tblW w:w="8781" w:type="dxa"/>
        <w:jc w:val="center"/>
        <w:tblLayout w:type="fixed"/>
        <w:tblLook w:val="04A0" w:firstRow="1" w:lastRow="0" w:firstColumn="1" w:lastColumn="0" w:noHBand="0" w:noVBand="1"/>
      </w:tblPr>
      <w:tblGrid>
        <w:gridCol w:w="4369"/>
        <w:gridCol w:w="4412"/>
      </w:tblGrid>
      <w:tr w:rsidR="00DF3D93" w:rsidRPr="00C93E9D" w14:paraId="7FA8A1D1" w14:textId="77777777" w:rsidTr="009673F9">
        <w:trPr>
          <w:jc w:val="center"/>
        </w:trPr>
        <w:tc>
          <w:tcPr>
            <w:tcW w:w="4369" w:type="dxa"/>
          </w:tcPr>
          <w:p w14:paraId="0D2F3B13" w14:textId="77777777" w:rsidR="00DF3D93" w:rsidRPr="00C93E9D" w:rsidRDefault="00DF3D93" w:rsidP="00DF3D93">
            <w:pPr>
              <w:pStyle w:val="afffffffff9"/>
              <w:rPr>
                <w:color w:val="0000FF"/>
              </w:rPr>
            </w:pPr>
            <w:r w:rsidRPr="00C93E9D">
              <w:rPr>
                <w:noProof/>
              </w:rPr>
              <w:lastRenderedPageBreak/>
              <w:drawing>
                <wp:inline distT="0" distB="0" distL="114300" distR="114300" wp14:anchorId="1F32460E" wp14:editId="66B64067">
                  <wp:extent cx="2630170" cy="1692910"/>
                  <wp:effectExtent l="0" t="0" r="17780" b="2540"/>
                  <wp:docPr id="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4"/>
                          <pic:cNvPicPr>
                            <a:picLocks noChangeAspect="1"/>
                          </pic:cNvPicPr>
                        </pic:nvPicPr>
                        <pic:blipFill>
                          <a:blip r:embed="rId69"/>
                          <a:stretch>
                            <a:fillRect/>
                          </a:stretch>
                        </pic:blipFill>
                        <pic:spPr>
                          <a:xfrm>
                            <a:off x="0" y="0"/>
                            <a:ext cx="2630170" cy="1692910"/>
                          </a:xfrm>
                          <a:prstGeom prst="rect">
                            <a:avLst/>
                          </a:prstGeom>
                          <a:noFill/>
                          <a:ln>
                            <a:noFill/>
                          </a:ln>
                        </pic:spPr>
                      </pic:pic>
                    </a:graphicData>
                  </a:graphic>
                </wp:inline>
              </w:drawing>
            </w:r>
          </w:p>
        </w:tc>
        <w:tc>
          <w:tcPr>
            <w:tcW w:w="4412" w:type="dxa"/>
          </w:tcPr>
          <w:p w14:paraId="67FA129B" w14:textId="77777777" w:rsidR="00DF3D93" w:rsidRPr="00C93E9D" w:rsidRDefault="00DF3D93" w:rsidP="00DF3D93">
            <w:pPr>
              <w:pStyle w:val="afffffffff9"/>
              <w:rPr>
                <w:color w:val="0000FF"/>
              </w:rPr>
            </w:pPr>
            <w:r w:rsidRPr="00C93E9D">
              <w:rPr>
                <w:noProof/>
              </w:rPr>
              <w:drawing>
                <wp:inline distT="0" distB="0" distL="114300" distR="114300" wp14:anchorId="78D1ADE5" wp14:editId="1F091B69">
                  <wp:extent cx="2654935" cy="1798320"/>
                  <wp:effectExtent l="0" t="0" r="12065" b="11430"/>
                  <wp:docPr id="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5"/>
                          <pic:cNvPicPr>
                            <a:picLocks noChangeAspect="1"/>
                          </pic:cNvPicPr>
                        </pic:nvPicPr>
                        <pic:blipFill>
                          <a:blip r:embed="rId70"/>
                          <a:stretch>
                            <a:fillRect/>
                          </a:stretch>
                        </pic:blipFill>
                        <pic:spPr>
                          <a:xfrm>
                            <a:off x="0" y="0"/>
                            <a:ext cx="2654935" cy="1798320"/>
                          </a:xfrm>
                          <a:prstGeom prst="rect">
                            <a:avLst/>
                          </a:prstGeom>
                          <a:noFill/>
                          <a:ln>
                            <a:noFill/>
                          </a:ln>
                        </pic:spPr>
                      </pic:pic>
                    </a:graphicData>
                  </a:graphic>
                </wp:inline>
              </w:drawing>
            </w:r>
          </w:p>
        </w:tc>
      </w:tr>
      <w:tr w:rsidR="00DF3D93" w:rsidRPr="00C93E9D" w14:paraId="52F63C26" w14:textId="77777777" w:rsidTr="009673F9">
        <w:trPr>
          <w:jc w:val="center"/>
        </w:trPr>
        <w:tc>
          <w:tcPr>
            <w:tcW w:w="4369" w:type="dxa"/>
          </w:tcPr>
          <w:p w14:paraId="0354C325" w14:textId="77777777" w:rsidR="00DF3D93" w:rsidRPr="00C93E9D" w:rsidRDefault="00DF3D93" w:rsidP="00DF3D93">
            <w:pPr>
              <w:pStyle w:val="afffffffff9"/>
              <w:rPr>
                <w:color w:val="0000FF"/>
              </w:rPr>
            </w:pPr>
            <w:r w:rsidRPr="00C93E9D">
              <w:rPr>
                <w:noProof/>
              </w:rPr>
              <w:drawing>
                <wp:inline distT="0" distB="0" distL="114300" distR="114300" wp14:anchorId="3B6D504E" wp14:editId="6BAE8CE9">
                  <wp:extent cx="2627630" cy="1762125"/>
                  <wp:effectExtent l="0" t="0" r="1270" b="9525"/>
                  <wp:docPr id="1208673536" name="图片 1208673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6"/>
                          <pic:cNvPicPr>
                            <a:picLocks noChangeAspect="1"/>
                          </pic:cNvPicPr>
                        </pic:nvPicPr>
                        <pic:blipFill>
                          <a:blip r:embed="rId71"/>
                          <a:stretch>
                            <a:fillRect/>
                          </a:stretch>
                        </pic:blipFill>
                        <pic:spPr>
                          <a:xfrm>
                            <a:off x="0" y="0"/>
                            <a:ext cx="2627630" cy="1762125"/>
                          </a:xfrm>
                          <a:prstGeom prst="rect">
                            <a:avLst/>
                          </a:prstGeom>
                          <a:noFill/>
                          <a:ln>
                            <a:noFill/>
                          </a:ln>
                        </pic:spPr>
                      </pic:pic>
                    </a:graphicData>
                  </a:graphic>
                </wp:inline>
              </w:drawing>
            </w:r>
          </w:p>
        </w:tc>
        <w:tc>
          <w:tcPr>
            <w:tcW w:w="4412" w:type="dxa"/>
          </w:tcPr>
          <w:p w14:paraId="65CF0B6D" w14:textId="77777777" w:rsidR="00DF3D93" w:rsidRPr="00C93E9D" w:rsidRDefault="00DF3D93" w:rsidP="00DF3D93">
            <w:pPr>
              <w:pStyle w:val="afffffffff9"/>
              <w:rPr>
                <w:color w:val="0000FF"/>
              </w:rPr>
            </w:pPr>
            <w:r w:rsidRPr="00C93E9D">
              <w:rPr>
                <w:noProof/>
              </w:rPr>
              <w:drawing>
                <wp:inline distT="0" distB="0" distL="114300" distR="114300" wp14:anchorId="2260B8EA" wp14:editId="73A29CA1">
                  <wp:extent cx="2663825" cy="1827530"/>
                  <wp:effectExtent l="0" t="0" r="3175" b="1270"/>
                  <wp:docPr id="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7"/>
                          <pic:cNvPicPr>
                            <a:picLocks noChangeAspect="1"/>
                          </pic:cNvPicPr>
                        </pic:nvPicPr>
                        <pic:blipFill>
                          <a:blip r:embed="rId72"/>
                          <a:stretch>
                            <a:fillRect/>
                          </a:stretch>
                        </pic:blipFill>
                        <pic:spPr>
                          <a:xfrm>
                            <a:off x="0" y="0"/>
                            <a:ext cx="2663825" cy="1827530"/>
                          </a:xfrm>
                          <a:prstGeom prst="rect">
                            <a:avLst/>
                          </a:prstGeom>
                          <a:noFill/>
                          <a:ln>
                            <a:noFill/>
                          </a:ln>
                        </pic:spPr>
                      </pic:pic>
                    </a:graphicData>
                  </a:graphic>
                </wp:inline>
              </w:drawing>
            </w:r>
          </w:p>
        </w:tc>
      </w:tr>
      <w:tr w:rsidR="00DF3D93" w:rsidRPr="00C93E9D" w14:paraId="6991F553" w14:textId="77777777" w:rsidTr="009673F9">
        <w:trPr>
          <w:jc w:val="center"/>
        </w:trPr>
        <w:tc>
          <w:tcPr>
            <w:tcW w:w="4369" w:type="dxa"/>
          </w:tcPr>
          <w:p w14:paraId="4B6E6FB2" w14:textId="77777777" w:rsidR="00DF3D93" w:rsidRPr="00C93E9D" w:rsidRDefault="00DF3D93" w:rsidP="00DF3D93">
            <w:pPr>
              <w:pStyle w:val="afffffffff9"/>
              <w:rPr>
                <w:color w:val="0000FF"/>
              </w:rPr>
            </w:pPr>
            <w:r w:rsidRPr="00C93E9D">
              <w:rPr>
                <w:noProof/>
              </w:rPr>
              <w:drawing>
                <wp:inline distT="0" distB="0" distL="114300" distR="114300" wp14:anchorId="405FD276" wp14:editId="3719CA04">
                  <wp:extent cx="2635885" cy="1850390"/>
                  <wp:effectExtent l="0" t="0" r="12065" b="16510"/>
                  <wp:docPr id="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8"/>
                          <pic:cNvPicPr>
                            <a:picLocks noChangeAspect="1"/>
                          </pic:cNvPicPr>
                        </pic:nvPicPr>
                        <pic:blipFill>
                          <a:blip r:embed="rId73"/>
                          <a:stretch>
                            <a:fillRect/>
                          </a:stretch>
                        </pic:blipFill>
                        <pic:spPr>
                          <a:xfrm>
                            <a:off x="0" y="0"/>
                            <a:ext cx="2635885" cy="1850390"/>
                          </a:xfrm>
                          <a:prstGeom prst="rect">
                            <a:avLst/>
                          </a:prstGeom>
                          <a:noFill/>
                          <a:ln>
                            <a:noFill/>
                          </a:ln>
                        </pic:spPr>
                      </pic:pic>
                    </a:graphicData>
                  </a:graphic>
                </wp:inline>
              </w:drawing>
            </w:r>
          </w:p>
        </w:tc>
        <w:tc>
          <w:tcPr>
            <w:tcW w:w="4412" w:type="dxa"/>
          </w:tcPr>
          <w:p w14:paraId="66BFDD19" w14:textId="77777777" w:rsidR="00DF3D93" w:rsidRPr="00C93E9D" w:rsidRDefault="00DF3D93" w:rsidP="00DF3D93">
            <w:pPr>
              <w:pStyle w:val="afffffffff9"/>
              <w:rPr>
                <w:color w:val="0000FF"/>
              </w:rPr>
            </w:pPr>
            <w:r w:rsidRPr="00C93E9D">
              <w:rPr>
                <w:noProof/>
              </w:rPr>
              <w:drawing>
                <wp:inline distT="0" distB="0" distL="114300" distR="114300" wp14:anchorId="7367CA6D" wp14:editId="6FCDA2AB">
                  <wp:extent cx="2658110" cy="1922145"/>
                  <wp:effectExtent l="0" t="0" r="8890" b="1905"/>
                  <wp:docPr id="1900190800" name="图片 1900190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9"/>
                          <pic:cNvPicPr>
                            <a:picLocks noChangeAspect="1"/>
                          </pic:cNvPicPr>
                        </pic:nvPicPr>
                        <pic:blipFill>
                          <a:blip r:embed="rId74"/>
                          <a:stretch>
                            <a:fillRect/>
                          </a:stretch>
                        </pic:blipFill>
                        <pic:spPr>
                          <a:xfrm>
                            <a:off x="0" y="0"/>
                            <a:ext cx="2658110" cy="1922145"/>
                          </a:xfrm>
                          <a:prstGeom prst="rect">
                            <a:avLst/>
                          </a:prstGeom>
                          <a:noFill/>
                          <a:ln>
                            <a:noFill/>
                          </a:ln>
                        </pic:spPr>
                      </pic:pic>
                    </a:graphicData>
                  </a:graphic>
                </wp:inline>
              </w:drawing>
            </w:r>
          </w:p>
        </w:tc>
      </w:tr>
      <w:tr w:rsidR="00DF3D93" w:rsidRPr="00C93E9D" w14:paraId="7A4029B9" w14:textId="77777777" w:rsidTr="009673F9">
        <w:trPr>
          <w:trHeight w:val="90"/>
          <w:jc w:val="center"/>
        </w:trPr>
        <w:tc>
          <w:tcPr>
            <w:tcW w:w="4369" w:type="dxa"/>
          </w:tcPr>
          <w:p w14:paraId="1F7D6AEA" w14:textId="77777777" w:rsidR="00DF3D93" w:rsidRPr="00C93E9D" w:rsidRDefault="00DF3D93" w:rsidP="00DF3D93">
            <w:pPr>
              <w:pStyle w:val="afffffffff9"/>
              <w:rPr>
                <w:color w:val="0000FF"/>
              </w:rPr>
            </w:pPr>
            <w:r w:rsidRPr="00C93E9D">
              <w:rPr>
                <w:noProof/>
              </w:rPr>
              <w:drawing>
                <wp:inline distT="0" distB="0" distL="114300" distR="114300" wp14:anchorId="3EE669B1" wp14:editId="2871709C">
                  <wp:extent cx="2627630" cy="1750060"/>
                  <wp:effectExtent l="0" t="0" r="1270" b="2540"/>
                  <wp:docPr id="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0"/>
                          <pic:cNvPicPr>
                            <a:picLocks noChangeAspect="1"/>
                          </pic:cNvPicPr>
                        </pic:nvPicPr>
                        <pic:blipFill>
                          <a:blip r:embed="rId75"/>
                          <a:stretch>
                            <a:fillRect/>
                          </a:stretch>
                        </pic:blipFill>
                        <pic:spPr>
                          <a:xfrm>
                            <a:off x="0" y="0"/>
                            <a:ext cx="2627630" cy="1750060"/>
                          </a:xfrm>
                          <a:prstGeom prst="rect">
                            <a:avLst/>
                          </a:prstGeom>
                          <a:noFill/>
                          <a:ln>
                            <a:noFill/>
                          </a:ln>
                        </pic:spPr>
                      </pic:pic>
                    </a:graphicData>
                  </a:graphic>
                </wp:inline>
              </w:drawing>
            </w:r>
          </w:p>
        </w:tc>
        <w:tc>
          <w:tcPr>
            <w:tcW w:w="4412" w:type="dxa"/>
          </w:tcPr>
          <w:p w14:paraId="297B4CDB" w14:textId="77777777" w:rsidR="00DF3D93" w:rsidRPr="00C93E9D" w:rsidRDefault="00DF3D93" w:rsidP="00DF3D93">
            <w:pPr>
              <w:pStyle w:val="afffffffff9"/>
              <w:rPr>
                <w:color w:val="0000FF"/>
              </w:rPr>
            </w:pPr>
            <w:r w:rsidRPr="00C93E9D">
              <w:rPr>
                <w:noProof/>
              </w:rPr>
              <w:drawing>
                <wp:inline distT="0" distB="0" distL="114300" distR="114300" wp14:anchorId="22F9EB30" wp14:editId="68C05418">
                  <wp:extent cx="2660650" cy="2077085"/>
                  <wp:effectExtent l="0" t="0" r="6350" b="18415"/>
                  <wp:docPr id="1169672551" name="图片 1169672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2"/>
                          <pic:cNvPicPr>
                            <a:picLocks noChangeAspect="1"/>
                          </pic:cNvPicPr>
                        </pic:nvPicPr>
                        <pic:blipFill>
                          <a:blip r:embed="rId76"/>
                          <a:stretch>
                            <a:fillRect/>
                          </a:stretch>
                        </pic:blipFill>
                        <pic:spPr>
                          <a:xfrm>
                            <a:off x="0" y="0"/>
                            <a:ext cx="2660650" cy="2077085"/>
                          </a:xfrm>
                          <a:prstGeom prst="rect">
                            <a:avLst/>
                          </a:prstGeom>
                          <a:noFill/>
                          <a:ln>
                            <a:noFill/>
                          </a:ln>
                        </pic:spPr>
                      </pic:pic>
                    </a:graphicData>
                  </a:graphic>
                </wp:inline>
              </w:drawing>
            </w:r>
          </w:p>
        </w:tc>
      </w:tr>
      <w:tr w:rsidR="00DF3D93" w:rsidRPr="00C93E9D" w14:paraId="78420009" w14:textId="77777777" w:rsidTr="009673F9">
        <w:trPr>
          <w:jc w:val="center"/>
        </w:trPr>
        <w:tc>
          <w:tcPr>
            <w:tcW w:w="4369" w:type="dxa"/>
          </w:tcPr>
          <w:p w14:paraId="0A8D98F1" w14:textId="77777777" w:rsidR="00DF3D93" w:rsidRPr="00C93E9D" w:rsidRDefault="00DF3D93" w:rsidP="00DF3D93">
            <w:pPr>
              <w:pStyle w:val="afffffffff9"/>
              <w:rPr>
                <w:color w:val="0000FF"/>
              </w:rPr>
            </w:pPr>
            <w:r w:rsidRPr="00C93E9D">
              <w:rPr>
                <w:noProof/>
              </w:rPr>
              <w:lastRenderedPageBreak/>
              <w:drawing>
                <wp:inline distT="0" distB="0" distL="114300" distR="114300" wp14:anchorId="35671DBF" wp14:editId="4FECF9FC">
                  <wp:extent cx="2627630" cy="1753870"/>
                  <wp:effectExtent l="0" t="0" r="1270" b="17780"/>
                  <wp:docPr id="226284351" name="图片 226284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3"/>
                          <pic:cNvPicPr>
                            <a:picLocks noChangeAspect="1"/>
                          </pic:cNvPicPr>
                        </pic:nvPicPr>
                        <pic:blipFill>
                          <a:blip r:embed="rId77"/>
                          <a:stretch>
                            <a:fillRect/>
                          </a:stretch>
                        </pic:blipFill>
                        <pic:spPr>
                          <a:xfrm>
                            <a:off x="0" y="0"/>
                            <a:ext cx="2627630" cy="1753870"/>
                          </a:xfrm>
                          <a:prstGeom prst="rect">
                            <a:avLst/>
                          </a:prstGeom>
                          <a:noFill/>
                          <a:ln>
                            <a:noFill/>
                          </a:ln>
                        </pic:spPr>
                      </pic:pic>
                    </a:graphicData>
                  </a:graphic>
                </wp:inline>
              </w:drawing>
            </w:r>
          </w:p>
        </w:tc>
        <w:tc>
          <w:tcPr>
            <w:tcW w:w="4412" w:type="dxa"/>
          </w:tcPr>
          <w:p w14:paraId="75311D67" w14:textId="77777777" w:rsidR="00DF3D93" w:rsidRPr="00C93E9D" w:rsidRDefault="00DF3D93" w:rsidP="00DF3D93">
            <w:pPr>
              <w:pStyle w:val="afffffffff9"/>
              <w:rPr>
                <w:color w:val="0000FF"/>
              </w:rPr>
            </w:pPr>
            <w:r w:rsidRPr="00C93E9D">
              <w:rPr>
                <w:noProof/>
              </w:rPr>
              <w:drawing>
                <wp:inline distT="0" distB="0" distL="114300" distR="114300" wp14:anchorId="513F0AF8" wp14:editId="7A949E70">
                  <wp:extent cx="2658110" cy="1775460"/>
                  <wp:effectExtent l="0" t="0" r="8890" b="15240"/>
                  <wp:docPr id="2079540303" name="图片 2079540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4"/>
                          <pic:cNvPicPr>
                            <a:picLocks noChangeAspect="1"/>
                          </pic:cNvPicPr>
                        </pic:nvPicPr>
                        <pic:blipFill>
                          <a:blip r:embed="rId78"/>
                          <a:stretch>
                            <a:fillRect/>
                          </a:stretch>
                        </pic:blipFill>
                        <pic:spPr>
                          <a:xfrm>
                            <a:off x="0" y="0"/>
                            <a:ext cx="2658110" cy="1775460"/>
                          </a:xfrm>
                          <a:prstGeom prst="rect">
                            <a:avLst/>
                          </a:prstGeom>
                          <a:noFill/>
                          <a:ln>
                            <a:noFill/>
                          </a:ln>
                        </pic:spPr>
                      </pic:pic>
                    </a:graphicData>
                  </a:graphic>
                </wp:inline>
              </w:drawing>
            </w:r>
          </w:p>
        </w:tc>
      </w:tr>
      <w:tr w:rsidR="00DF3D93" w:rsidRPr="00C93E9D" w14:paraId="3BD3066F" w14:textId="77777777" w:rsidTr="009673F9">
        <w:trPr>
          <w:trHeight w:val="90"/>
          <w:jc w:val="center"/>
        </w:trPr>
        <w:tc>
          <w:tcPr>
            <w:tcW w:w="4369" w:type="dxa"/>
          </w:tcPr>
          <w:p w14:paraId="170850C8" w14:textId="77777777" w:rsidR="00DF3D93" w:rsidRPr="00C93E9D" w:rsidRDefault="00DF3D93" w:rsidP="00DF3D93">
            <w:pPr>
              <w:pStyle w:val="afffffffff9"/>
              <w:rPr>
                <w:color w:val="0000FF"/>
              </w:rPr>
            </w:pPr>
            <w:r w:rsidRPr="00C93E9D">
              <w:rPr>
                <w:noProof/>
              </w:rPr>
              <w:drawing>
                <wp:inline distT="0" distB="0" distL="114300" distR="114300" wp14:anchorId="328F206E" wp14:editId="37DBEB9C">
                  <wp:extent cx="2630170" cy="1830705"/>
                  <wp:effectExtent l="0" t="0" r="17780" b="17145"/>
                  <wp:docPr id="664517758" name="图片 664517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5"/>
                          <pic:cNvPicPr>
                            <a:picLocks noChangeAspect="1"/>
                          </pic:cNvPicPr>
                        </pic:nvPicPr>
                        <pic:blipFill>
                          <a:blip r:embed="rId79"/>
                          <a:stretch>
                            <a:fillRect/>
                          </a:stretch>
                        </pic:blipFill>
                        <pic:spPr>
                          <a:xfrm>
                            <a:off x="0" y="0"/>
                            <a:ext cx="2630170" cy="1830705"/>
                          </a:xfrm>
                          <a:prstGeom prst="rect">
                            <a:avLst/>
                          </a:prstGeom>
                          <a:noFill/>
                          <a:ln>
                            <a:noFill/>
                          </a:ln>
                        </pic:spPr>
                      </pic:pic>
                    </a:graphicData>
                  </a:graphic>
                </wp:inline>
              </w:drawing>
            </w:r>
          </w:p>
        </w:tc>
        <w:tc>
          <w:tcPr>
            <w:tcW w:w="4412" w:type="dxa"/>
          </w:tcPr>
          <w:p w14:paraId="350FD7B5" w14:textId="77777777" w:rsidR="00DF3D93" w:rsidRPr="00C93E9D" w:rsidRDefault="00DF3D93" w:rsidP="00DF3D93">
            <w:pPr>
              <w:pStyle w:val="afffffffff9"/>
              <w:rPr>
                <w:color w:val="0000FF"/>
              </w:rPr>
            </w:pPr>
            <w:r w:rsidRPr="00C93E9D">
              <w:rPr>
                <w:noProof/>
              </w:rPr>
              <w:drawing>
                <wp:inline distT="0" distB="0" distL="114300" distR="114300" wp14:anchorId="0AEA9CBD" wp14:editId="658BA2B3">
                  <wp:extent cx="2658110" cy="1849755"/>
                  <wp:effectExtent l="0" t="0" r="8890" b="17145"/>
                  <wp:docPr id="1890808038" name="图片 1890808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6"/>
                          <pic:cNvPicPr>
                            <a:picLocks noChangeAspect="1"/>
                          </pic:cNvPicPr>
                        </pic:nvPicPr>
                        <pic:blipFill>
                          <a:blip r:embed="rId80"/>
                          <a:stretch>
                            <a:fillRect/>
                          </a:stretch>
                        </pic:blipFill>
                        <pic:spPr>
                          <a:xfrm>
                            <a:off x="0" y="0"/>
                            <a:ext cx="2658110" cy="1849755"/>
                          </a:xfrm>
                          <a:prstGeom prst="rect">
                            <a:avLst/>
                          </a:prstGeom>
                          <a:noFill/>
                          <a:ln>
                            <a:noFill/>
                          </a:ln>
                        </pic:spPr>
                      </pic:pic>
                    </a:graphicData>
                  </a:graphic>
                </wp:inline>
              </w:drawing>
            </w:r>
          </w:p>
        </w:tc>
      </w:tr>
      <w:tr w:rsidR="00DF3D93" w:rsidRPr="00C93E9D" w14:paraId="13542C40" w14:textId="77777777" w:rsidTr="009673F9">
        <w:trPr>
          <w:trHeight w:val="90"/>
          <w:jc w:val="center"/>
        </w:trPr>
        <w:tc>
          <w:tcPr>
            <w:tcW w:w="4369" w:type="dxa"/>
          </w:tcPr>
          <w:p w14:paraId="29AA9556" w14:textId="77777777" w:rsidR="00DF3D93" w:rsidRPr="00C93E9D" w:rsidRDefault="00DF3D93" w:rsidP="00DF3D93">
            <w:pPr>
              <w:pStyle w:val="afffffffff9"/>
              <w:rPr>
                <w:color w:val="0000FF"/>
              </w:rPr>
            </w:pPr>
            <w:r w:rsidRPr="00C93E9D">
              <w:rPr>
                <w:noProof/>
              </w:rPr>
              <w:drawing>
                <wp:inline distT="0" distB="0" distL="114300" distR="114300" wp14:anchorId="38ED9507" wp14:editId="0D7B0BE2">
                  <wp:extent cx="2634615" cy="1821180"/>
                  <wp:effectExtent l="0" t="0" r="13335" b="7620"/>
                  <wp:docPr id="356062204" name="图片 356062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7"/>
                          <pic:cNvPicPr>
                            <a:picLocks noChangeAspect="1"/>
                          </pic:cNvPicPr>
                        </pic:nvPicPr>
                        <pic:blipFill>
                          <a:blip r:embed="rId81"/>
                          <a:stretch>
                            <a:fillRect/>
                          </a:stretch>
                        </pic:blipFill>
                        <pic:spPr>
                          <a:xfrm>
                            <a:off x="0" y="0"/>
                            <a:ext cx="2634615" cy="1821180"/>
                          </a:xfrm>
                          <a:prstGeom prst="rect">
                            <a:avLst/>
                          </a:prstGeom>
                          <a:noFill/>
                          <a:ln>
                            <a:noFill/>
                          </a:ln>
                        </pic:spPr>
                      </pic:pic>
                    </a:graphicData>
                  </a:graphic>
                </wp:inline>
              </w:drawing>
            </w:r>
          </w:p>
        </w:tc>
        <w:tc>
          <w:tcPr>
            <w:tcW w:w="4412" w:type="dxa"/>
          </w:tcPr>
          <w:p w14:paraId="102FC2E3" w14:textId="77777777" w:rsidR="00DF3D93" w:rsidRPr="00C93E9D" w:rsidRDefault="00DF3D93" w:rsidP="008D0C76">
            <w:pPr>
              <w:pStyle w:val="afffffffff9"/>
              <w:keepNext/>
              <w:rPr>
                <w:color w:val="0000FF"/>
              </w:rPr>
            </w:pPr>
            <w:r w:rsidRPr="00C93E9D">
              <w:rPr>
                <w:noProof/>
              </w:rPr>
              <w:drawing>
                <wp:inline distT="0" distB="0" distL="114300" distR="114300" wp14:anchorId="44838484" wp14:editId="30AFEBDC">
                  <wp:extent cx="2752983" cy="1771650"/>
                  <wp:effectExtent l="0" t="0" r="9525" b="0"/>
                  <wp:docPr id="1757405772" name="图片 1757405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8"/>
                          <pic:cNvPicPr>
                            <a:picLocks noChangeAspect="1"/>
                          </pic:cNvPicPr>
                        </pic:nvPicPr>
                        <pic:blipFill>
                          <a:blip r:embed="rId82"/>
                          <a:stretch>
                            <a:fillRect/>
                          </a:stretch>
                        </pic:blipFill>
                        <pic:spPr>
                          <a:xfrm>
                            <a:off x="0" y="0"/>
                            <a:ext cx="2754006" cy="1772308"/>
                          </a:xfrm>
                          <a:prstGeom prst="rect">
                            <a:avLst/>
                          </a:prstGeom>
                          <a:noFill/>
                          <a:ln>
                            <a:noFill/>
                          </a:ln>
                        </pic:spPr>
                      </pic:pic>
                    </a:graphicData>
                  </a:graphic>
                </wp:inline>
              </w:drawing>
            </w:r>
          </w:p>
        </w:tc>
      </w:tr>
    </w:tbl>
    <w:p w14:paraId="50A12219" w14:textId="6678A0F2" w:rsidR="008D0C76" w:rsidRPr="00C93E9D" w:rsidRDefault="008D0C76" w:rsidP="008D0C76">
      <w:pPr>
        <w:pStyle w:val="110"/>
      </w:pPr>
      <w:bookmarkStart w:id="256" w:name="_Ref145531761"/>
      <w:r w:rsidRPr="00C93E9D">
        <w:rPr>
          <w:rFonts w:hint="eastAsia"/>
        </w:rPr>
        <w:t>图</w:t>
      </w:r>
      <w:r w:rsidR="0010354C" w:rsidRPr="00C93E9D">
        <w:fldChar w:fldCharType="begin"/>
      </w:r>
      <w:r w:rsidR="0010354C" w:rsidRPr="00C93E9D">
        <w:instrText xml:space="preserve"> </w:instrText>
      </w:r>
      <w:r w:rsidR="0010354C" w:rsidRPr="00C93E9D">
        <w:rPr>
          <w:rFonts w:hint="eastAsia"/>
        </w:rPr>
        <w:instrText>STYLEREF 2 \s</w:instrText>
      </w:r>
      <w:r w:rsidR="0010354C" w:rsidRPr="00C93E9D">
        <w:instrText xml:space="preserve"> </w:instrText>
      </w:r>
      <w:r w:rsidR="0010354C" w:rsidRPr="00C93E9D">
        <w:fldChar w:fldCharType="separate"/>
      </w:r>
      <w:r w:rsidR="00180B8C" w:rsidRPr="00C93E9D">
        <w:rPr>
          <w:noProof/>
        </w:rPr>
        <w:t>4.3</w:t>
      </w:r>
      <w:r w:rsidR="0010354C" w:rsidRPr="00C93E9D">
        <w:fldChar w:fldCharType="end"/>
      </w:r>
      <w:r w:rsidR="0010354C" w:rsidRPr="00C93E9D">
        <w:noBreakHyphen/>
      </w:r>
      <w:r w:rsidR="0010354C" w:rsidRPr="00C93E9D">
        <w:fldChar w:fldCharType="begin"/>
      </w:r>
      <w:r w:rsidR="0010354C" w:rsidRPr="00C93E9D">
        <w:instrText xml:space="preserve"> </w:instrText>
      </w:r>
      <w:r w:rsidR="0010354C" w:rsidRPr="00C93E9D">
        <w:rPr>
          <w:rFonts w:hint="eastAsia"/>
        </w:rPr>
        <w:instrText xml:space="preserve">SEQ </w:instrText>
      </w:r>
      <w:r w:rsidR="0010354C" w:rsidRPr="00C93E9D">
        <w:rPr>
          <w:rFonts w:hint="eastAsia"/>
        </w:rPr>
        <w:instrText>图</w:instrText>
      </w:r>
      <w:r w:rsidR="0010354C" w:rsidRPr="00C93E9D">
        <w:rPr>
          <w:rFonts w:hint="eastAsia"/>
        </w:rPr>
        <w:instrText xml:space="preserve"> \* ARABIC \s 2</w:instrText>
      </w:r>
      <w:r w:rsidR="0010354C" w:rsidRPr="00C93E9D">
        <w:instrText xml:space="preserve"> </w:instrText>
      </w:r>
      <w:r w:rsidR="0010354C" w:rsidRPr="00C93E9D">
        <w:fldChar w:fldCharType="separate"/>
      </w:r>
      <w:r w:rsidR="00180B8C" w:rsidRPr="00C93E9D">
        <w:rPr>
          <w:noProof/>
        </w:rPr>
        <w:t>1</w:t>
      </w:r>
      <w:r w:rsidR="0010354C" w:rsidRPr="00C93E9D">
        <w:fldChar w:fldCharType="end"/>
      </w:r>
      <w:bookmarkEnd w:id="256"/>
      <w:r w:rsidRPr="00C93E9D">
        <w:t xml:space="preserve"> </w:t>
      </w:r>
      <w:r w:rsidRPr="00C93E9D">
        <w:rPr>
          <w:rFonts w:hint="eastAsia"/>
        </w:rPr>
        <w:t>陆</w:t>
      </w:r>
      <w:proofErr w:type="gramStart"/>
      <w:r w:rsidRPr="00C93E9D">
        <w:rPr>
          <w:rFonts w:hint="eastAsia"/>
        </w:rPr>
        <w:t>生植</w:t>
      </w:r>
      <w:proofErr w:type="gramEnd"/>
      <w:r w:rsidRPr="00C93E9D">
        <w:rPr>
          <w:rFonts w:hint="eastAsia"/>
        </w:rPr>
        <w:t>被调查照片</w:t>
      </w:r>
    </w:p>
    <w:p w14:paraId="4380A115" w14:textId="31DAB6CF" w:rsidR="001F2D50" w:rsidRPr="00C93E9D" w:rsidRDefault="00DF3D93" w:rsidP="001F2D50">
      <w:pPr>
        <w:spacing w:line="500" w:lineRule="exact"/>
        <w:ind w:left="62" w:right="102" w:firstLine="480"/>
        <w:jc w:val="left"/>
        <w:rPr>
          <w:rFonts w:cs="Times New Roman"/>
          <w:color w:val="000000" w:themeColor="text1"/>
        </w:rPr>
      </w:pPr>
      <w:proofErr w:type="gramStart"/>
      <w:r w:rsidRPr="00C93E9D">
        <w:rPr>
          <w:rFonts w:cs="Times New Roman"/>
          <w:bCs/>
        </w:rPr>
        <w:t>评价区</w:t>
      </w:r>
      <w:proofErr w:type="gramEnd"/>
      <w:r w:rsidRPr="00C93E9D">
        <w:rPr>
          <w:rFonts w:cs="Times New Roman"/>
          <w:bCs/>
        </w:rPr>
        <w:t>所在区域属</w:t>
      </w:r>
      <w:r w:rsidRPr="00C93E9D">
        <w:rPr>
          <w:rFonts w:cs="Times New Roman"/>
          <w:bCs/>
        </w:rPr>
        <w:t>IA3(6)</w:t>
      </w:r>
      <w:r w:rsidRPr="00C93E9D">
        <w:rPr>
          <w:rFonts w:cs="Times New Roman"/>
          <w:bCs/>
        </w:rPr>
        <w:t>川北深丘植被小区，范围相对较小，水热条件、海拔、土壤理化性质均一致，根据现场调查及</w:t>
      </w:r>
      <w:proofErr w:type="gramStart"/>
      <w:r w:rsidRPr="00C93E9D">
        <w:rPr>
          <w:rFonts w:cs="Times New Roman"/>
          <w:bCs/>
        </w:rPr>
        <w:t>遥感卫片纹理</w:t>
      </w:r>
      <w:proofErr w:type="gramEnd"/>
      <w:r w:rsidRPr="00C93E9D">
        <w:rPr>
          <w:rFonts w:cs="Times New Roman"/>
          <w:bCs/>
        </w:rPr>
        <w:t>特征可知，</w:t>
      </w:r>
      <w:proofErr w:type="gramStart"/>
      <w:r w:rsidRPr="00C93E9D">
        <w:rPr>
          <w:rFonts w:cs="Times New Roman"/>
          <w:bCs/>
        </w:rPr>
        <w:t>评价区</w:t>
      </w:r>
      <w:proofErr w:type="gramEnd"/>
      <w:r w:rsidRPr="00C93E9D">
        <w:rPr>
          <w:rFonts w:cs="Times New Roman"/>
          <w:bCs/>
        </w:rPr>
        <w:t>植被概况与项目区域总体情况基本一致，自然植被主要为马尾松林、柏木林、</w:t>
      </w:r>
      <w:proofErr w:type="gramStart"/>
      <w:r w:rsidRPr="00C93E9D">
        <w:rPr>
          <w:rFonts w:cs="Times New Roman"/>
          <w:bCs/>
        </w:rPr>
        <w:t>栎类灌丛</w:t>
      </w:r>
      <w:proofErr w:type="gramEnd"/>
      <w:r w:rsidRPr="00C93E9D">
        <w:rPr>
          <w:rFonts w:cs="Times New Roman"/>
          <w:bCs/>
        </w:rPr>
        <w:t>、亚热带草丛及其各种过渡类型。每种群落内部种群差异较小。据实际分布情况，以及前文所述样方布点原则，在</w:t>
      </w:r>
      <w:proofErr w:type="gramStart"/>
      <w:r w:rsidRPr="00C93E9D">
        <w:rPr>
          <w:rFonts w:cs="Times New Roman"/>
          <w:bCs/>
        </w:rPr>
        <w:t>评价区</w:t>
      </w:r>
      <w:proofErr w:type="gramEnd"/>
      <w:r w:rsidRPr="00C93E9D">
        <w:rPr>
          <w:rFonts w:cs="Times New Roman"/>
          <w:bCs/>
        </w:rPr>
        <w:t>对每种典型群系选取</w:t>
      </w:r>
      <w:r w:rsidRPr="00C93E9D">
        <w:rPr>
          <w:rFonts w:cs="Times New Roman"/>
          <w:bCs/>
        </w:rPr>
        <w:t>3</w:t>
      </w:r>
      <w:r w:rsidRPr="00C93E9D">
        <w:rPr>
          <w:rFonts w:cs="Times New Roman"/>
          <w:bCs/>
        </w:rPr>
        <w:t>个具代表性的地段设置样方，进行列表明示。具体记录如下</w:t>
      </w:r>
      <w:r w:rsidR="006C0AF4" w:rsidRPr="00C93E9D">
        <w:rPr>
          <w:rFonts w:cs="Times New Roman"/>
          <w:color w:val="000000" w:themeColor="text1"/>
        </w:rPr>
        <w:t>。</w:t>
      </w:r>
    </w:p>
    <w:p w14:paraId="719E78B6" w14:textId="77777777" w:rsidR="001F2D50" w:rsidRPr="00C93E9D" w:rsidRDefault="001F2D50" w:rsidP="00D833B3">
      <w:pPr>
        <w:pStyle w:val="112"/>
        <w:spacing w:before="120"/>
      </w:pPr>
      <w:r w:rsidRPr="00C93E9D">
        <w:t>样方</w:t>
      </w:r>
      <w:r w:rsidRPr="00C93E9D">
        <w:t xml:space="preserve">1 </w:t>
      </w:r>
      <w:r w:rsidRPr="00C93E9D">
        <w:t>马尾松群系样方表（</w:t>
      </w:r>
      <w:r w:rsidRPr="00C93E9D">
        <w:t>1</w:t>
      </w:r>
      <w:r w:rsidRPr="00C93E9D">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9"/>
        <w:gridCol w:w="2614"/>
        <w:gridCol w:w="991"/>
        <w:gridCol w:w="568"/>
        <w:gridCol w:w="709"/>
        <w:gridCol w:w="739"/>
        <w:gridCol w:w="485"/>
        <w:gridCol w:w="337"/>
        <w:gridCol w:w="706"/>
        <w:gridCol w:w="652"/>
      </w:tblGrid>
      <w:tr w:rsidR="00283EB2" w:rsidRPr="00C93E9D" w14:paraId="697D37A5" w14:textId="77777777" w:rsidTr="00283EB2">
        <w:trPr>
          <w:trHeight w:val="755"/>
          <w:jc w:val="center"/>
        </w:trPr>
        <w:tc>
          <w:tcPr>
            <w:tcW w:w="301" w:type="pct"/>
            <w:shd w:val="clear" w:color="auto" w:fill="auto"/>
            <w:vAlign w:val="center"/>
          </w:tcPr>
          <w:p w14:paraId="5E7794F3" w14:textId="77777777" w:rsidR="00283EB2" w:rsidRPr="00C93E9D" w:rsidRDefault="00283EB2" w:rsidP="00283EB2">
            <w:pPr>
              <w:pStyle w:val="afffffffff9"/>
              <w:rPr>
                <w:b/>
                <w:bCs/>
              </w:rPr>
            </w:pPr>
            <w:r w:rsidRPr="00C93E9D">
              <w:rPr>
                <w:b/>
                <w:bCs/>
              </w:rPr>
              <w:t>坐标</w:t>
            </w:r>
          </w:p>
        </w:tc>
        <w:tc>
          <w:tcPr>
            <w:tcW w:w="1575" w:type="pct"/>
            <w:shd w:val="clear" w:color="auto" w:fill="auto"/>
            <w:vAlign w:val="center"/>
          </w:tcPr>
          <w:p w14:paraId="2C9A0798" w14:textId="77777777" w:rsidR="00283EB2" w:rsidRPr="00C93E9D" w:rsidRDefault="00283EB2" w:rsidP="00283EB2">
            <w:pPr>
              <w:pStyle w:val="afffffffff9"/>
              <w:rPr>
                <w:b/>
                <w:bCs/>
              </w:rPr>
            </w:pPr>
            <w:r w:rsidRPr="00C93E9D">
              <w:rPr>
                <w:b/>
                <w:bCs/>
                <w:spacing w:val="15"/>
              </w:rPr>
              <w:t>107.7923,31.6286</w:t>
            </w:r>
          </w:p>
        </w:tc>
        <w:tc>
          <w:tcPr>
            <w:tcW w:w="597" w:type="pct"/>
            <w:shd w:val="clear" w:color="auto" w:fill="auto"/>
            <w:vAlign w:val="center"/>
          </w:tcPr>
          <w:p w14:paraId="2C22197A" w14:textId="77777777" w:rsidR="00283EB2" w:rsidRPr="00C93E9D" w:rsidRDefault="00283EB2" w:rsidP="00283EB2">
            <w:pPr>
              <w:pStyle w:val="afffffffff9"/>
              <w:rPr>
                <w:b/>
                <w:bCs/>
              </w:rPr>
            </w:pPr>
            <w:r w:rsidRPr="00C93E9D">
              <w:rPr>
                <w:b/>
                <w:bCs/>
              </w:rPr>
              <w:t>海拔</w:t>
            </w:r>
            <w:r w:rsidRPr="00C93E9D">
              <w:rPr>
                <w:b/>
                <w:bCs/>
              </w:rPr>
              <w:t>(m)</w:t>
            </w:r>
          </w:p>
        </w:tc>
        <w:tc>
          <w:tcPr>
            <w:tcW w:w="342" w:type="pct"/>
            <w:shd w:val="clear" w:color="auto" w:fill="auto"/>
            <w:vAlign w:val="center"/>
          </w:tcPr>
          <w:p w14:paraId="33382D32" w14:textId="77777777" w:rsidR="00283EB2" w:rsidRPr="00C93E9D" w:rsidRDefault="00283EB2" w:rsidP="00283EB2">
            <w:pPr>
              <w:pStyle w:val="afffffffff9"/>
              <w:rPr>
                <w:b/>
                <w:bCs/>
              </w:rPr>
            </w:pPr>
            <w:r w:rsidRPr="00C93E9D">
              <w:rPr>
                <w:b/>
                <w:bCs/>
                <w:spacing w:val="15"/>
              </w:rPr>
              <w:t>647</w:t>
            </w:r>
          </w:p>
        </w:tc>
        <w:tc>
          <w:tcPr>
            <w:tcW w:w="427" w:type="pct"/>
            <w:shd w:val="clear" w:color="auto" w:fill="auto"/>
            <w:vAlign w:val="center"/>
          </w:tcPr>
          <w:p w14:paraId="0D2AA2C5" w14:textId="77777777" w:rsidR="00283EB2" w:rsidRPr="00C93E9D" w:rsidRDefault="00283EB2" w:rsidP="00283EB2">
            <w:pPr>
              <w:pStyle w:val="afffffffff9"/>
              <w:rPr>
                <w:b/>
                <w:bCs/>
              </w:rPr>
            </w:pPr>
            <w:r w:rsidRPr="00C93E9D">
              <w:rPr>
                <w:b/>
                <w:bCs/>
              </w:rPr>
              <w:t>土壤类型</w:t>
            </w:r>
          </w:p>
        </w:tc>
        <w:tc>
          <w:tcPr>
            <w:tcW w:w="445" w:type="pct"/>
            <w:shd w:val="clear" w:color="auto" w:fill="auto"/>
            <w:vAlign w:val="center"/>
          </w:tcPr>
          <w:p w14:paraId="37B31D9C" w14:textId="77777777" w:rsidR="00283EB2" w:rsidRPr="00C93E9D" w:rsidRDefault="00283EB2" w:rsidP="00283EB2">
            <w:pPr>
              <w:pStyle w:val="afffffffff9"/>
              <w:rPr>
                <w:b/>
                <w:bCs/>
              </w:rPr>
            </w:pPr>
            <w:r w:rsidRPr="00C93E9D">
              <w:rPr>
                <w:b/>
                <w:bCs/>
              </w:rPr>
              <w:t>壤土</w:t>
            </w:r>
          </w:p>
        </w:tc>
        <w:tc>
          <w:tcPr>
            <w:tcW w:w="292" w:type="pct"/>
            <w:shd w:val="clear" w:color="auto" w:fill="auto"/>
            <w:vAlign w:val="center"/>
          </w:tcPr>
          <w:p w14:paraId="6D83AC6E" w14:textId="77777777" w:rsidR="00283EB2" w:rsidRPr="00C93E9D" w:rsidRDefault="00283EB2" w:rsidP="00283EB2">
            <w:pPr>
              <w:pStyle w:val="afffffffff9"/>
              <w:rPr>
                <w:b/>
                <w:bCs/>
              </w:rPr>
            </w:pPr>
            <w:r w:rsidRPr="00C93E9D">
              <w:rPr>
                <w:b/>
                <w:bCs/>
              </w:rPr>
              <w:t>坡度</w:t>
            </w:r>
          </w:p>
        </w:tc>
        <w:tc>
          <w:tcPr>
            <w:tcW w:w="202" w:type="pct"/>
            <w:shd w:val="clear" w:color="auto" w:fill="auto"/>
            <w:vAlign w:val="center"/>
          </w:tcPr>
          <w:p w14:paraId="6F7AF217" w14:textId="77777777" w:rsidR="00283EB2" w:rsidRPr="00C93E9D" w:rsidRDefault="00283EB2" w:rsidP="00283EB2">
            <w:pPr>
              <w:pStyle w:val="afffffffff9"/>
              <w:rPr>
                <w:b/>
                <w:bCs/>
              </w:rPr>
            </w:pPr>
            <w:r w:rsidRPr="00C93E9D">
              <w:rPr>
                <w:b/>
                <w:bCs/>
              </w:rPr>
              <w:t>10</w:t>
            </w:r>
          </w:p>
        </w:tc>
        <w:tc>
          <w:tcPr>
            <w:tcW w:w="425" w:type="pct"/>
            <w:shd w:val="clear" w:color="auto" w:fill="auto"/>
            <w:vAlign w:val="center"/>
          </w:tcPr>
          <w:p w14:paraId="5AA65F8E" w14:textId="77777777" w:rsidR="00283EB2" w:rsidRPr="00C93E9D" w:rsidRDefault="00283EB2" w:rsidP="00283EB2">
            <w:pPr>
              <w:pStyle w:val="afffffffff9"/>
              <w:rPr>
                <w:b/>
                <w:bCs/>
              </w:rPr>
            </w:pPr>
            <w:r w:rsidRPr="00C93E9D">
              <w:rPr>
                <w:b/>
                <w:bCs/>
              </w:rPr>
              <w:t>坡向</w:t>
            </w:r>
          </w:p>
        </w:tc>
        <w:tc>
          <w:tcPr>
            <w:tcW w:w="394" w:type="pct"/>
            <w:shd w:val="clear" w:color="auto" w:fill="auto"/>
            <w:vAlign w:val="center"/>
          </w:tcPr>
          <w:p w14:paraId="3BACA686" w14:textId="77777777" w:rsidR="00283EB2" w:rsidRPr="00C93E9D" w:rsidRDefault="00283EB2" w:rsidP="00283EB2">
            <w:pPr>
              <w:pStyle w:val="afffffffff9"/>
              <w:rPr>
                <w:b/>
                <w:bCs/>
              </w:rPr>
            </w:pPr>
            <w:r w:rsidRPr="00C93E9D">
              <w:rPr>
                <w:b/>
                <w:bCs/>
              </w:rPr>
              <w:t>NW</w:t>
            </w:r>
          </w:p>
        </w:tc>
      </w:tr>
      <w:tr w:rsidR="00283EB2" w:rsidRPr="00C93E9D" w14:paraId="0F61C2FE" w14:textId="77777777" w:rsidTr="00283EB2">
        <w:trPr>
          <w:trHeight w:val="308"/>
          <w:jc w:val="center"/>
        </w:trPr>
        <w:tc>
          <w:tcPr>
            <w:tcW w:w="301" w:type="pct"/>
            <w:shd w:val="clear" w:color="auto" w:fill="auto"/>
            <w:vAlign w:val="center"/>
          </w:tcPr>
          <w:p w14:paraId="03CCB466" w14:textId="77777777" w:rsidR="00283EB2" w:rsidRPr="00C93E9D" w:rsidRDefault="00283EB2" w:rsidP="00283EB2">
            <w:pPr>
              <w:pStyle w:val="afffffffff9"/>
            </w:pPr>
          </w:p>
        </w:tc>
        <w:tc>
          <w:tcPr>
            <w:tcW w:w="1575" w:type="pct"/>
            <w:shd w:val="clear" w:color="auto" w:fill="auto"/>
            <w:vAlign w:val="center"/>
          </w:tcPr>
          <w:p w14:paraId="5F315F68" w14:textId="77777777" w:rsidR="00283EB2" w:rsidRPr="00C93E9D" w:rsidRDefault="00283EB2" w:rsidP="00283EB2">
            <w:pPr>
              <w:pStyle w:val="afffffffff9"/>
            </w:pPr>
            <w:r w:rsidRPr="00C93E9D">
              <w:t>中文名（拉丁名）</w:t>
            </w:r>
          </w:p>
        </w:tc>
        <w:tc>
          <w:tcPr>
            <w:tcW w:w="1366" w:type="pct"/>
            <w:gridSpan w:val="3"/>
            <w:shd w:val="clear" w:color="auto" w:fill="auto"/>
            <w:vAlign w:val="center"/>
          </w:tcPr>
          <w:p w14:paraId="0425F506" w14:textId="77777777" w:rsidR="00283EB2" w:rsidRPr="00C93E9D" w:rsidRDefault="00283EB2" w:rsidP="00283EB2">
            <w:pPr>
              <w:pStyle w:val="afffffffff9"/>
            </w:pPr>
            <w:r w:rsidRPr="00C93E9D">
              <w:t>平均高度</w:t>
            </w:r>
            <w:r w:rsidRPr="00C93E9D">
              <w:t>m</w:t>
            </w:r>
          </w:p>
        </w:tc>
        <w:tc>
          <w:tcPr>
            <w:tcW w:w="445" w:type="pct"/>
            <w:shd w:val="clear" w:color="auto" w:fill="auto"/>
            <w:vAlign w:val="center"/>
          </w:tcPr>
          <w:p w14:paraId="3F358B4C" w14:textId="77777777" w:rsidR="00283EB2" w:rsidRPr="00C93E9D" w:rsidRDefault="00283EB2" w:rsidP="00283EB2">
            <w:pPr>
              <w:pStyle w:val="afffffffff9"/>
            </w:pPr>
            <w:r w:rsidRPr="00C93E9D">
              <w:t>株数</w:t>
            </w:r>
            <w:r w:rsidRPr="00C93E9D">
              <w:t>/</w:t>
            </w:r>
            <w:r w:rsidRPr="00C93E9D">
              <w:t>多度</w:t>
            </w:r>
          </w:p>
        </w:tc>
        <w:tc>
          <w:tcPr>
            <w:tcW w:w="495" w:type="pct"/>
            <w:gridSpan w:val="2"/>
            <w:shd w:val="clear" w:color="auto" w:fill="auto"/>
            <w:vAlign w:val="center"/>
          </w:tcPr>
          <w:p w14:paraId="042DAB38" w14:textId="77777777" w:rsidR="00283EB2" w:rsidRPr="00C93E9D" w:rsidRDefault="00283EB2" w:rsidP="00283EB2">
            <w:pPr>
              <w:pStyle w:val="afffffffff9"/>
            </w:pPr>
            <w:r w:rsidRPr="00C93E9D">
              <w:t>平均胸径</w:t>
            </w:r>
            <w:r w:rsidRPr="00C93E9D">
              <w:lastRenderedPageBreak/>
              <w:t>cm</w:t>
            </w:r>
          </w:p>
        </w:tc>
        <w:tc>
          <w:tcPr>
            <w:tcW w:w="425" w:type="pct"/>
            <w:shd w:val="clear" w:color="auto" w:fill="auto"/>
            <w:vAlign w:val="center"/>
          </w:tcPr>
          <w:p w14:paraId="670E3731" w14:textId="77777777" w:rsidR="00283EB2" w:rsidRPr="00C93E9D" w:rsidRDefault="00283EB2" w:rsidP="00283EB2">
            <w:pPr>
              <w:pStyle w:val="afffffffff9"/>
            </w:pPr>
            <w:r w:rsidRPr="00C93E9D">
              <w:lastRenderedPageBreak/>
              <w:t>平均</w:t>
            </w:r>
          </w:p>
          <w:p w14:paraId="27684751" w14:textId="77777777" w:rsidR="00283EB2" w:rsidRPr="00C93E9D" w:rsidRDefault="00283EB2" w:rsidP="00283EB2">
            <w:pPr>
              <w:pStyle w:val="afffffffff9"/>
            </w:pPr>
            <w:r w:rsidRPr="00C93E9D">
              <w:t>冠幅</w:t>
            </w:r>
          </w:p>
        </w:tc>
        <w:tc>
          <w:tcPr>
            <w:tcW w:w="394" w:type="pct"/>
            <w:shd w:val="clear" w:color="auto" w:fill="auto"/>
            <w:vAlign w:val="center"/>
          </w:tcPr>
          <w:p w14:paraId="6684B335" w14:textId="77777777" w:rsidR="00283EB2" w:rsidRPr="00C93E9D" w:rsidRDefault="00283EB2" w:rsidP="00283EB2">
            <w:pPr>
              <w:pStyle w:val="afffffffff9"/>
            </w:pPr>
            <w:r w:rsidRPr="00C93E9D">
              <w:t>茂盛</w:t>
            </w:r>
          </w:p>
          <w:p w14:paraId="0BDBEEB8" w14:textId="77777777" w:rsidR="00283EB2" w:rsidRPr="00C93E9D" w:rsidRDefault="00283EB2" w:rsidP="00283EB2">
            <w:pPr>
              <w:pStyle w:val="afffffffff9"/>
            </w:pPr>
            <w:r w:rsidRPr="00C93E9D">
              <w:t>度</w:t>
            </w:r>
          </w:p>
        </w:tc>
      </w:tr>
      <w:tr w:rsidR="00283EB2" w:rsidRPr="00C93E9D" w14:paraId="64B97640" w14:textId="77777777" w:rsidTr="00283EB2">
        <w:trPr>
          <w:trHeight w:val="308"/>
          <w:jc w:val="center"/>
        </w:trPr>
        <w:tc>
          <w:tcPr>
            <w:tcW w:w="301" w:type="pct"/>
            <w:vMerge w:val="restart"/>
            <w:shd w:val="clear" w:color="auto" w:fill="auto"/>
            <w:vAlign w:val="center"/>
          </w:tcPr>
          <w:p w14:paraId="34823BF4" w14:textId="77777777" w:rsidR="00283EB2" w:rsidRPr="00C93E9D" w:rsidRDefault="00283EB2" w:rsidP="00283EB2">
            <w:pPr>
              <w:pStyle w:val="afffffffff9"/>
            </w:pPr>
            <w:r w:rsidRPr="00C93E9D">
              <w:t>乔木层</w:t>
            </w:r>
          </w:p>
        </w:tc>
        <w:tc>
          <w:tcPr>
            <w:tcW w:w="1575" w:type="pct"/>
            <w:shd w:val="clear" w:color="auto" w:fill="auto"/>
            <w:vAlign w:val="center"/>
          </w:tcPr>
          <w:p w14:paraId="0342C388" w14:textId="77777777" w:rsidR="00283EB2" w:rsidRPr="00C93E9D" w:rsidRDefault="00283EB2" w:rsidP="00283EB2">
            <w:pPr>
              <w:pStyle w:val="afffffffff9"/>
            </w:pPr>
            <w:r w:rsidRPr="00C93E9D">
              <w:t>马尾松（</w:t>
            </w:r>
            <w:r w:rsidRPr="00C93E9D">
              <w:rPr>
                <w:i/>
                <w:iCs/>
              </w:rPr>
              <w:t>Pinus massoniana</w:t>
            </w:r>
            <w:r w:rsidRPr="00C93E9D">
              <w:t>）</w:t>
            </w:r>
          </w:p>
        </w:tc>
        <w:tc>
          <w:tcPr>
            <w:tcW w:w="1366" w:type="pct"/>
            <w:gridSpan w:val="3"/>
            <w:shd w:val="clear" w:color="auto" w:fill="auto"/>
            <w:vAlign w:val="center"/>
          </w:tcPr>
          <w:p w14:paraId="3353DB40" w14:textId="77777777" w:rsidR="00283EB2" w:rsidRPr="00C93E9D" w:rsidRDefault="00283EB2" w:rsidP="00283EB2">
            <w:pPr>
              <w:pStyle w:val="afffffffff9"/>
            </w:pPr>
            <w:r w:rsidRPr="00C93E9D">
              <w:rPr>
                <w:rFonts w:hint="eastAsia"/>
              </w:rPr>
              <w:t>11</w:t>
            </w:r>
          </w:p>
        </w:tc>
        <w:tc>
          <w:tcPr>
            <w:tcW w:w="445" w:type="pct"/>
            <w:shd w:val="clear" w:color="auto" w:fill="auto"/>
            <w:vAlign w:val="center"/>
          </w:tcPr>
          <w:p w14:paraId="330EEB7D" w14:textId="77777777" w:rsidR="00283EB2" w:rsidRPr="00C93E9D" w:rsidRDefault="00283EB2" w:rsidP="00283EB2">
            <w:pPr>
              <w:pStyle w:val="afffffffff9"/>
            </w:pPr>
            <w:r w:rsidRPr="00C93E9D">
              <w:rPr>
                <w:rFonts w:hint="eastAsia"/>
              </w:rPr>
              <w:t>28</w:t>
            </w:r>
          </w:p>
        </w:tc>
        <w:tc>
          <w:tcPr>
            <w:tcW w:w="495" w:type="pct"/>
            <w:gridSpan w:val="2"/>
            <w:shd w:val="clear" w:color="auto" w:fill="auto"/>
            <w:vAlign w:val="center"/>
          </w:tcPr>
          <w:p w14:paraId="5E6CDE98" w14:textId="77777777" w:rsidR="00283EB2" w:rsidRPr="00C93E9D" w:rsidRDefault="00283EB2" w:rsidP="00283EB2">
            <w:pPr>
              <w:pStyle w:val="afffffffff9"/>
            </w:pPr>
            <w:r w:rsidRPr="00C93E9D">
              <w:rPr>
                <w:rFonts w:hint="eastAsia"/>
              </w:rPr>
              <w:t>24</w:t>
            </w:r>
          </w:p>
        </w:tc>
        <w:tc>
          <w:tcPr>
            <w:tcW w:w="425" w:type="pct"/>
            <w:shd w:val="clear" w:color="auto" w:fill="auto"/>
            <w:vAlign w:val="center"/>
          </w:tcPr>
          <w:p w14:paraId="11A4524D" w14:textId="77777777" w:rsidR="00283EB2" w:rsidRPr="00C93E9D" w:rsidRDefault="00283EB2" w:rsidP="00283EB2">
            <w:pPr>
              <w:pStyle w:val="afffffffff9"/>
            </w:pPr>
            <w:r w:rsidRPr="00C93E9D">
              <w:rPr>
                <w:rFonts w:hint="eastAsia"/>
              </w:rPr>
              <w:t>4</w:t>
            </w:r>
            <w:r w:rsidRPr="00C93E9D">
              <w:t>*</w:t>
            </w:r>
            <w:r w:rsidRPr="00C93E9D">
              <w:rPr>
                <w:rFonts w:hint="eastAsia"/>
              </w:rPr>
              <w:t>4</w:t>
            </w:r>
          </w:p>
        </w:tc>
        <w:tc>
          <w:tcPr>
            <w:tcW w:w="394" w:type="pct"/>
            <w:shd w:val="clear" w:color="auto" w:fill="auto"/>
            <w:vAlign w:val="center"/>
          </w:tcPr>
          <w:p w14:paraId="67F608B8" w14:textId="77777777" w:rsidR="00283EB2" w:rsidRPr="00C93E9D" w:rsidRDefault="00283EB2" w:rsidP="00283EB2">
            <w:pPr>
              <w:pStyle w:val="afffffffff9"/>
            </w:pPr>
            <w:r w:rsidRPr="00C93E9D">
              <w:t>盛</w:t>
            </w:r>
          </w:p>
        </w:tc>
      </w:tr>
      <w:tr w:rsidR="00283EB2" w:rsidRPr="00C93E9D" w14:paraId="6A75D3E8" w14:textId="77777777" w:rsidTr="00283EB2">
        <w:trPr>
          <w:trHeight w:val="308"/>
          <w:jc w:val="center"/>
        </w:trPr>
        <w:tc>
          <w:tcPr>
            <w:tcW w:w="301" w:type="pct"/>
            <w:vMerge/>
            <w:shd w:val="clear" w:color="auto" w:fill="auto"/>
            <w:vAlign w:val="center"/>
          </w:tcPr>
          <w:p w14:paraId="39FA554F" w14:textId="77777777" w:rsidR="00283EB2" w:rsidRPr="00C93E9D" w:rsidRDefault="00283EB2" w:rsidP="00283EB2">
            <w:pPr>
              <w:pStyle w:val="afffffffff9"/>
            </w:pPr>
          </w:p>
        </w:tc>
        <w:tc>
          <w:tcPr>
            <w:tcW w:w="1575" w:type="pct"/>
            <w:shd w:val="clear" w:color="auto" w:fill="auto"/>
            <w:vAlign w:val="center"/>
          </w:tcPr>
          <w:p w14:paraId="53A78C4B" w14:textId="77777777" w:rsidR="00283EB2" w:rsidRPr="00C93E9D" w:rsidRDefault="00283EB2" w:rsidP="00283EB2">
            <w:pPr>
              <w:pStyle w:val="afffffffff9"/>
            </w:pPr>
            <w:r w:rsidRPr="00C93E9D">
              <w:t>杉木（</w:t>
            </w:r>
            <w:r w:rsidRPr="00C93E9D">
              <w:rPr>
                <w:i/>
                <w:iCs/>
              </w:rPr>
              <w:t>Cunninghamia lanceolata</w:t>
            </w:r>
            <w:r w:rsidRPr="00C93E9D">
              <w:t>）</w:t>
            </w:r>
          </w:p>
        </w:tc>
        <w:tc>
          <w:tcPr>
            <w:tcW w:w="1366" w:type="pct"/>
            <w:gridSpan w:val="3"/>
            <w:shd w:val="clear" w:color="auto" w:fill="auto"/>
            <w:vAlign w:val="center"/>
          </w:tcPr>
          <w:p w14:paraId="5DBDF5DB" w14:textId="77777777" w:rsidR="00283EB2" w:rsidRPr="00C93E9D" w:rsidRDefault="00283EB2" w:rsidP="00283EB2">
            <w:pPr>
              <w:pStyle w:val="afffffffff9"/>
            </w:pPr>
            <w:r w:rsidRPr="00C93E9D">
              <w:rPr>
                <w:rFonts w:hint="eastAsia"/>
              </w:rPr>
              <w:t>9</w:t>
            </w:r>
          </w:p>
        </w:tc>
        <w:tc>
          <w:tcPr>
            <w:tcW w:w="445" w:type="pct"/>
            <w:shd w:val="clear" w:color="auto" w:fill="auto"/>
            <w:vAlign w:val="center"/>
          </w:tcPr>
          <w:p w14:paraId="5B8DBFE1" w14:textId="77777777" w:rsidR="00283EB2" w:rsidRPr="00C93E9D" w:rsidRDefault="00283EB2" w:rsidP="00283EB2">
            <w:pPr>
              <w:pStyle w:val="afffffffff9"/>
            </w:pPr>
            <w:r w:rsidRPr="00C93E9D">
              <w:rPr>
                <w:rFonts w:hint="eastAsia"/>
              </w:rPr>
              <w:t>2</w:t>
            </w:r>
          </w:p>
        </w:tc>
        <w:tc>
          <w:tcPr>
            <w:tcW w:w="495" w:type="pct"/>
            <w:gridSpan w:val="2"/>
            <w:shd w:val="clear" w:color="auto" w:fill="auto"/>
            <w:vAlign w:val="center"/>
          </w:tcPr>
          <w:p w14:paraId="6806F51A" w14:textId="77777777" w:rsidR="00283EB2" w:rsidRPr="00C93E9D" w:rsidRDefault="00283EB2" w:rsidP="00283EB2">
            <w:pPr>
              <w:pStyle w:val="afffffffff9"/>
            </w:pPr>
            <w:r w:rsidRPr="00C93E9D">
              <w:t>18</w:t>
            </w:r>
          </w:p>
        </w:tc>
        <w:tc>
          <w:tcPr>
            <w:tcW w:w="425" w:type="pct"/>
            <w:shd w:val="clear" w:color="auto" w:fill="auto"/>
            <w:vAlign w:val="center"/>
          </w:tcPr>
          <w:p w14:paraId="6DF5C288" w14:textId="77777777" w:rsidR="00283EB2" w:rsidRPr="00C93E9D" w:rsidRDefault="00283EB2" w:rsidP="00283EB2">
            <w:pPr>
              <w:pStyle w:val="afffffffff9"/>
            </w:pPr>
            <w:r w:rsidRPr="00C93E9D">
              <w:t>4*4</w:t>
            </w:r>
          </w:p>
        </w:tc>
        <w:tc>
          <w:tcPr>
            <w:tcW w:w="394" w:type="pct"/>
            <w:shd w:val="clear" w:color="auto" w:fill="auto"/>
            <w:vAlign w:val="center"/>
          </w:tcPr>
          <w:p w14:paraId="0834BE51" w14:textId="77777777" w:rsidR="00283EB2" w:rsidRPr="00C93E9D" w:rsidRDefault="00283EB2" w:rsidP="00283EB2">
            <w:pPr>
              <w:pStyle w:val="afffffffff9"/>
            </w:pPr>
            <w:r w:rsidRPr="00C93E9D">
              <w:t>盛</w:t>
            </w:r>
          </w:p>
        </w:tc>
      </w:tr>
      <w:tr w:rsidR="00283EB2" w:rsidRPr="00C93E9D" w14:paraId="2E50E1F7" w14:textId="77777777" w:rsidTr="00283EB2">
        <w:trPr>
          <w:trHeight w:val="308"/>
          <w:jc w:val="center"/>
        </w:trPr>
        <w:tc>
          <w:tcPr>
            <w:tcW w:w="301" w:type="pct"/>
            <w:vMerge w:val="restart"/>
            <w:shd w:val="clear" w:color="auto" w:fill="auto"/>
            <w:vAlign w:val="center"/>
          </w:tcPr>
          <w:p w14:paraId="454F6B1C" w14:textId="77777777" w:rsidR="00283EB2" w:rsidRPr="00C93E9D" w:rsidRDefault="00283EB2" w:rsidP="00283EB2">
            <w:pPr>
              <w:pStyle w:val="afffffffff9"/>
            </w:pPr>
            <w:r w:rsidRPr="00C93E9D">
              <w:t>灌木层</w:t>
            </w:r>
          </w:p>
        </w:tc>
        <w:tc>
          <w:tcPr>
            <w:tcW w:w="1575" w:type="pct"/>
            <w:shd w:val="clear" w:color="auto" w:fill="auto"/>
            <w:vAlign w:val="center"/>
          </w:tcPr>
          <w:p w14:paraId="12CCE65E" w14:textId="77777777" w:rsidR="00283EB2" w:rsidRPr="00C93E9D" w:rsidRDefault="00283EB2" w:rsidP="00283EB2">
            <w:pPr>
              <w:pStyle w:val="afffffffff9"/>
            </w:pPr>
            <w:r w:rsidRPr="00C93E9D">
              <w:t>高粱泡（</w:t>
            </w:r>
            <w:r w:rsidRPr="00C93E9D">
              <w:rPr>
                <w:i/>
                <w:iCs/>
              </w:rPr>
              <w:t>Rubus lambertianus</w:t>
            </w:r>
            <w:r w:rsidRPr="00C93E9D">
              <w:t>）</w:t>
            </w:r>
          </w:p>
        </w:tc>
        <w:tc>
          <w:tcPr>
            <w:tcW w:w="1366" w:type="pct"/>
            <w:gridSpan w:val="3"/>
            <w:shd w:val="clear" w:color="auto" w:fill="auto"/>
            <w:vAlign w:val="center"/>
          </w:tcPr>
          <w:p w14:paraId="59AE6BC7" w14:textId="77777777" w:rsidR="00283EB2" w:rsidRPr="00C93E9D" w:rsidRDefault="00283EB2" w:rsidP="00283EB2">
            <w:pPr>
              <w:pStyle w:val="afffffffff9"/>
            </w:pPr>
            <w:r w:rsidRPr="00C93E9D">
              <w:t>1.8</w:t>
            </w:r>
          </w:p>
        </w:tc>
        <w:tc>
          <w:tcPr>
            <w:tcW w:w="445" w:type="pct"/>
            <w:shd w:val="clear" w:color="auto" w:fill="auto"/>
            <w:vAlign w:val="center"/>
          </w:tcPr>
          <w:p w14:paraId="1369A403" w14:textId="77777777" w:rsidR="00283EB2" w:rsidRPr="00C93E9D" w:rsidRDefault="00283EB2" w:rsidP="00283EB2">
            <w:pPr>
              <w:pStyle w:val="afffffffff9"/>
            </w:pPr>
            <w:r w:rsidRPr="00C93E9D">
              <w:rPr>
                <w:rFonts w:hint="eastAsia"/>
              </w:rPr>
              <w:t>7</w:t>
            </w:r>
          </w:p>
        </w:tc>
        <w:tc>
          <w:tcPr>
            <w:tcW w:w="495" w:type="pct"/>
            <w:gridSpan w:val="2"/>
            <w:shd w:val="clear" w:color="auto" w:fill="auto"/>
            <w:vAlign w:val="center"/>
          </w:tcPr>
          <w:p w14:paraId="56C5BE16" w14:textId="77777777" w:rsidR="00283EB2" w:rsidRPr="00C93E9D" w:rsidRDefault="00283EB2" w:rsidP="00283EB2">
            <w:pPr>
              <w:pStyle w:val="afffffffff9"/>
            </w:pPr>
            <w:r w:rsidRPr="00C93E9D">
              <w:t>1.8</w:t>
            </w:r>
          </w:p>
        </w:tc>
        <w:tc>
          <w:tcPr>
            <w:tcW w:w="425" w:type="pct"/>
            <w:shd w:val="clear" w:color="auto" w:fill="auto"/>
            <w:vAlign w:val="center"/>
          </w:tcPr>
          <w:p w14:paraId="7B1A3844" w14:textId="77777777" w:rsidR="00283EB2" w:rsidRPr="00C93E9D" w:rsidRDefault="00283EB2" w:rsidP="00283EB2">
            <w:pPr>
              <w:pStyle w:val="afffffffff9"/>
            </w:pPr>
          </w:p>
        </w:tc>
        <w:tc>
          <w:tcPr>
            <w:tcW w:w="394" w:type="pct"/>
            <w:shd w:val="clear" w:color="auto" w:fill="auto"/>
            <w:vAlign w:val="center"/>
          </w:tcPr>
          <w:p w14:paraId="37ED8695" w14:textId="77777777" w:rsidR="00283EB2" w:rsidRPr="00C93E9D" w:rsidRDefault="00283EB2" w:rsidP="00283EB2">
            <w:pPr>
              <w:pStyle w:val="afffffffff9"/>
            </w:pPr>
            <w:r w:rsidRPr="00C93E9D">
              <w:t>盛</w:t>
            </w:r>
          </w:p>
        </w:tc>
      </w:tr>
      <w:tr w:rsidR="00283EB2" w:rsidRPr="00C93E9D" w14:paraId="2F246E21" w14:textId="77777777" w:rsidTr="00283EB2">
        <w:trPr>
          <w:trHeight w:val="308"/>
          <w:jc w:val="center"/>
        </w:trPr>
        <w:tc>
          <w:tcPr>
            <w:tcW w:w="301" w:type="pct"/>
            <w:vMerge/>
            <w:shd w:val="clear" w:color="auto" w:fill="auto"/>
            <w:vAlign w:val="center"/>
          </w:tcPr>
          <w:p w14:paraId="6FF9806B" w14:textId="77777777" w:rsidR="00283EB2" w:rsidRPr="00C93E9D" w:rsidRDefault="00283EB2" w:rsidP="00283EB2">
            <w:pPr>
              <w:pStyle w:val="afffffffff9"/>
            </w:pPr>
          </w:p>
        </w:tc>
        <w:tc>
          <w:tcPr>
            <w:tcW w:w="1575" w:type="pct"/>
            <w:shd w:val="clear" w:color="auto" w:fill="auto"/>
            <w:vAlign w:val="center"/>
          </w:tcPr>
          <w:p w14:paraId="51C071D8" w14:textId="77777777" w:rsidR="00283EB2" w:rsidRPr="00C93E9D" w:rsidRDefault="00283EB2" w:rsidP="00283EB2">
            <w:pPr>
              <w:pStyle w:val="afffffffff9"/>
            </w:pPr>
            <w:r w:rsidRPr="00C93E9D">
              <w:t>胡枝子（</w:t>
            </w:r>
            <w:r w:rsidRPr="00C93E9D">
              <w:rPr>
                <w:i/>
                <w:iCs/>
              </w:rPr>
              <w:t>Lespedeza bicolor </w:t>
            </w:r>
            <w:r w:rsidRPr="00C93E9D">
              <w:t>Turcz.</w:t>
            </w:r>
            <w:r w:rsidRPr="00C93E9D">
              <w:t>）</w:t>
            </w:r>
          </w:p>
        </w:tc>
        <w:tc>
          <w:tcPr>
            <w:tcW w:w="1366" w:type="pct"/>
            <w:gridSpan w:val="3"/>
            <w:shd w:val="clear" w:color="auto" w:fill="auto"/>
            <w:vAlign w:val="center"/>
          </w:tcPr>
          <w:p w14:paraId="5EDC57BD" w14:textId="77777777" w:rsidR="00283EB2" w:rsidRPr="00C93E9D" w:rsidRDefault="00283EB2" w:rsidP="00283EB2">
            <w:pPr>
              <w:pStyle w:val="afffffffff9"/>
            </w:pPr>
            <w:r w:rsidRPr="00C93E9D">
              <w:t>1.3</w:t>
            </w:r>
          </w:p>
        </w:tc>
        <w:tc>
          <w:tcPr>
            <w:tcW w:w="445" w:type="pct"/>
            <w:shd w:val="clear" w:color="auto" w:fill="auto"/>
            <w:vAlign w:val="center"/>
          </w:tcPr>
          <w:p w14:paraId="461ED98F" w14:textId="77777777" w:rsidR="00283EB2" w:rsidRPr="00C93E9D" w:rsidRDefault="00283EB2" w:rsidP="00283EB2">
            <w:pPr>
              <w:pStyle w:val="afffffffff9"/>
            </w:pPr>
            <w:r w:rsidRPr="00C93E9D">
              <w:rPr>
                <w:rFonts w:hint="eastAsia"/>
              </w:rPr>
              <w:t>5</w:t>
            </w:r>
          </w:p>
        </w:tc>
        <w:tc>
          <w:tcPr>
            <w:tcW w:w="495" w:type="pct"/>
            <w:gridSpan w:val="2"/>
            <w:shd w:val="clear" w:color="auto" w:fill="auto"/>
            <w:vAlign w:val="center"/>
          </w:tcPr>
          <w:p w14:paraId="288D0C02" w14:textId="77777777" w:rsidR="00283EB2" w:rsidRPr="00C93E9D" w:rsidRDefault="00283EB2" w:rsidP="00283EB2">
            <w:pPr>
              <w:pStyle w:val="afffffffff9"/>
            </w:pPr>
            <w:r w:rsidRPr="00C93E9D">
              <w:t>1.8</w:t>
            </w:r>
          </w:p>
        </w:tc>
        <w:tc>
          <w:tcPr>
            <w:tcW w:w="425" w:type="pct"/>
            <w:shd w:val="clear" w:color="auto" w:fill="auto"/>
            <w:vAlign w:val="center"/>
          </w:tcPr>
          <w:p w14:paraId="46126006" w14:textId="77777777" w:rsidR="00283EB2" w:rsidRPr="00C93E9D" w:rsidRDefault="00283EB2" w:rsidP="00283EB2">
            <w:pPr>
              <w:pStyle w:val="afffffffff9"/>
            </w:pPr>
          </w:p>
        </w:tc>
        <w:tc>
          <w:tcPr>
            <w:tcW w:w="394" w:type="pct"/>
            <w:shd w:val="clear" w:color="auto" w:fill="auto"/>
            <w:vAlign w:val="center"/>
          </w:tcPr>
          <w:p w14:paraId="49FAA1F7" w14:textId="77777777" w:rsidR="00283EB2" w:rsidRPr="00C93E9D" w:rsidRDefault="00283EB2" w:rsidP="00283EB2">
            <w:pPr>
              <w:pStyle w:val="afffffffff9"/>
            </w:pPr>
            <w:r w:rsidRPr="00C93E9D">
              <w:t>盛</w:t>
            </w:r>
          </w:p>
        </w:tc>
      </w:tr>
      <w:tr w:rsidR="00283EB2" w:rsidRPr="00C93E9D" w14:paraId="41CB337A" w14:textId="77777777" w:rsidTr="00283EB2">
        <w:trPr>
          <w:trHeight w:val="308"/>
          <w:jc w:val="center"/>
        </w:trPr>
        <w:tc>
          <w:tcPr>
            <w:tcW w:w="301" w:type="pct"/>
            <w:vMerge/>
            <w:shd w:val="clear" w:color="auto" w:fill="auto"/>
            <w:vAlign w:val="center"/>
          </w:tcPr>
          <w:p w14:paraId="23A1A2F5" w14:textId="77777777" w:rsidR="00283EB2" w:rsidRPr="00C93E9D" w:rsidRDefault="00283EB2" w:rsidP="00283EB2">
            <w:pPr>
              <w:pStyle w:val="afffffffff9"/>
            </w:pPr>
          </w:p>
        </w:tc>
        <w:tc>
          <w:tcPr>
            <w:tcW w:w="1575" w:type="pct"/>
            <w:shd w:val="clear" w:color="auto" w:fill="auto"/>
            <w:vAlign w:val="center"/>
          </w:tcPr>
          <w:p w14:paraId="0AF568F9" w14:textId="77777777" w:rsidR="00283EB2" w:rsidRPr="00C93E9D" w:rsidRDefault="00283EB2" w:rsidP="00283EB2">
            <w:pPr>
              <w:pStyle w:val="afffffffff9"/>
            </w:pPr>
            <w:r w:rsidRPr="00C93E9D">
              <w:t>山矾</w:t>
            </w:r>
            <w:r w:rsidRPr="00C93E9D">
              <w:t>(</w:t>
            </w:r>
            <w:r w:rsidRPr="00C93E9D">
              <w:rPr>
                <w:i/>
                <w:iCs/>
              </w:rPr>
              <w:t>Symplocos spp.</w:t>
            </w:r>
            <w:r w:rsidRPr="00C93E9D">
              <w:t>)</w:t>
            </w:r>
          </w:p>
        </w:tc>
        <w:tc>
          <w:tcPr>
            <w:tcW w:w="1366" w:type="pct"/>
            <w:gridSpan w:val="3"/>
            <w:shd w:val="clear" w:color="auto" w:fill="auto"/>
            <w:vAlign w:val="center"/>
          </w:tcPr>
          <w:p w14:paraId="03C8D561" w14:textId="77777777" w:rsidR="00283EB2" w:rsidRPr="00C93E9D" w:rsidRDefault="00283EB2" w:rsidP="00283EB2">
            <w:pPr>
              <w:pStyle w:val="afffffffff9"/>
            </w:pPr>
            <w:r w:rsidRPr="00C93E9D">
              <w:t>1.5</w:t>
            </w:r>
          </w:p>
        </w:tc>
        <w:tc>
          <w:tcPr>
            <w:tcW w:w="445" w:type="pct"/>
            <w:shd w:val="clear" w:color="auto" w:fill="auto"/>
            <w:vAlign w:val="center"/>
          </w:tcPr>
          <w:p w14:paraId="4AAE9133" w14:textId="77777777" w:rsidR="00283EB2" w:rsidRPr="00C93E9D" w:rsidRDefault="00283EB2" w:rsidP="00283EB2">
            <w:pPr>
              <w:pStyle w:val="afffffffff9"/>
            </w:pPr>
            <w:r w:rsidRPr="00C93E9D">
              <w:rPr>
                <w:rFonts w:hint="eastAsia"/>
              </w:rPr>
              <w:t>8</w:t>
            </w:r>
          </w:p>
        </w:tc>
        <w:tc>
          <w:tcPr>
            <w:tcW w:w="495" w:type="pct"/>
            <w:gridSpan w:val="2"/>
            <w:shd w:val="clear" w:color="auto" w:fill="auto"/>
            <w:vAlign w:val="center"/>
          </w:tcPr>
          <w:p w14:paraId="26053CC0" w14:textId="77777777" w:rsidR="00283EB2" w:rsidRPr="00C93E9D" w:rsidRDefault="00283EB2" w:rsidP="00283EB2">
            <w:pPr>
              <w:pStyle w:val="afffffffff9"/>
            </w:pPr>
            <w:r w:rsidRPr="00C93E9D">
              <w:t>1.2</w:t>
            </w:r>
          </w:p>
        </w:tc>
        <w:tc>
          <w:tcPr>
            <w:tcW w:w="425" w:type="pct"/>
            <w:shd w:val="clear" w:color="auto" w:fill="auto"/>
            <w:vAlign w:val="center"/>
          </w:tcPr>
          <w:p w14:paraId="31F868D1" w14:textId="77777777" w:rsidR="00283EB2" w:rsidRPr="00C93E9D" w:rsidRDefault="00283EB2" w:rsidP="00283EB2">
            <w:pPr>
              <w:pStyle w:val="afffffffff9"/>
            </w:pPr>
          </w:p>
        </w:tc>
        <w:tc>
          <w:tcPr>
            <w:tcW w:w="394" w:type="pct"/>
            <w:shd w:val="clear" w:color="auto" w:fill="auto"/>
            <w:vAlign w:val="center"/>
          </w:tcPr>
          <w:p w14:paraId="21D9F651" w14:textId="77777777" w:rsidR="00283EB2" w:rsidRPr="00C93E9D" w:rsidRDefault="00283EB2" w:rsidP="00283EB2">
            <w:pPr>
              <w:pStyle w:val="afffffffff9"/>
            </w:pPr>
            <w:r w:rsidRPr="00C93E9D">
              <w:t>中</w:t>
            </w:r>
          </w:p>
        </w:tc>
      </w:tr>
      <w:tr w:rsidR="00283EB2" w:rsidRPr="00C93E9D" w14:paraId="51E3E38B" w14:textId="77777777" w:rsidTr="00283EB2">
        <w:trPr>
          <w:trHeight w:val="308"/>
          <w:jc w:val="center"/>
        </w:trPr>
        <w:tc>
          <w:tcPr>
            <w:tcW w:w="301" w:type="pct"/>
            <w:vMerge/>
            <w:shd w:val="clear" w:color="auto" w:fill="auto"/>
            <w:vAlign w:val="center"/>
          </w:tcPr>
          <w:p w14:paraId="2B82B60C" w14:textId="77777777" w:rsidR="00283EB2" w:rsidRPr="00C93E9D" w:rsidRDefault="00283EB2" w:rsidP="00283EB2">
            <w:pPr>
              <w:pStyle w:val="afffffffff9"/>
            </w:pPr>
          </w:p>
        </w:tc>
        <w:tc>
          <w:tcPr>
            <w:tcW w:w="1575" w:type="pct"/>
            <w:shd w:val="clear" w:color="auto" w:fill="auto"/>
            <w:vAlign w:val="center"/>
          </w:tcPr>
          <w:p w14:paraId="508EC552" w14:textId="77777777" w:rsidR="00283EB2" w:rsidRPr="00C93E9D" w:rsidRDefault="00283EB2" w:rsidP="00283EB2">
            <w:pPr>
              <w:pStyle w:val="afffffffff9"/>
            </w:pPr>
            <w:r w:rsidRPr="00C93E9D">
              <w:t>小果蔷薇（</w:t>
            </w:r>
            <w:r w:rsidRPr="00C93E9D">
              <w:rPr>
                <w:i/>
                <w:iCs/>
              </w:rPr>
              <w:t>Rosa cymosa</w:t>
            </w:r>
            <w:r w:rsidRPr="00C93E9D">
              <w:t>）</w:t>
            </w:r>
          </w:p>
        </w:tc>
        <w:tc>
          <w:tcPr>
            <w:tcW w:w="1366" w:type="pct"/>
            <w:gridSpan w:val="3"/>
            <w:shd w:val="clear" w:color="auto" w:fill="auto"/>
            <w:vAlign w:val="center"/>
          </w:tcPr>
          <w:p w14:paraId="1034C843" w14:textId="77777777" w:rsidR="00283EB2" w:rsidRPr="00C93E9D" w:rsidRDefault="00283EB2" w:rsidP="00283EB2">
            <w:pPr>
              <w:pStyle w:val="afffffffff9"/>
            </w:pPr>
            <w:r w:rsidRPr="00C93E9D">
              <w:t>1.8</w:t>
            </w:r>
          </w:p>
        </w:tc>
        <w:tc>
          <w:tcPr>
            <w:tcW w:w="445" w:type="pct"/>
            <w:shd w:val="clear" w:color="auto" w:fill="auto"/>
            <w:vAlign w:val="center"/>
          </w:tcPr>
          <w:p w14:paraId="53F37447" w14:textId="77777777" w:rsidR="00283EB2" w:rsidRPr="00C93E9D" w:rsidRDefault="00283EB2" w:rsidP="00283EB2">
            <w:pPr>
              <w:pStyle w:val="afffffffff9"/>
            </w:pPr>
            <w:r w:rsidRPr="00C93E9D">
              <w:rPr>
                <w:rFonts w:hint="eastAsia"/>
              </w:rPr>
              <w:t>3</w:t>
            </w:r>
          </w:p>
        </w:tc>
        <w:tc>
          <w:tcPr>
            <w:tcW w:w="495" w:type="pct"/>
            <w:gridSpan w:val="2"/>
            <w:shd w:val="clear" w:color="auto" w:fill="auto"/>
            <w:vAlign w:val="center"/>
          </w:tcPr>
          <w:p w14:paraId="3DC09BA3" w14:textId="77777777" w:rsidR="00283EB2" w:rsidRPr="00C93E9D" w:rsidRDefault="00283EB2" w:rsidP="00283EB2">
            <w:pPr>
              <w:pStyle w:val="afffffffff9"/>
            </w:pPr>
            <w:r w:rsidRPr="00C93E9D">
              <w:t>1.0</w:t>
            </w:r>
          </w:p>
        </w:tc>
        <w:tc>
          <w:tcPr>
            <w:tcW w:w="425" w:type="pct"/>
            <w:shd w:val="clear" w:color="auto" w:fill="auto"/>
            <w:vAlign w:val="center"/>
          </w:tcPr>
          <w:p w14:paraId="211F9FDF" w14:textId="77777777" w:rsidR="00283EB2" w:rsidRPr="00C93E9D" w:rsidRDefault="00283EB2" w:rsidP="00283EB2">
            <w:pPr>
              <w:pStyle w:val="afffffffff9"/>
            </w:pPr>
          </w:p>
        </w:tc>
        <w:tc>
          <w:tcPr>
            <w:tcW w:w="394" w:type="pct"/>
            <w:shd w:val="clear" w:color="auto" w:fill="auto"/>
            <w:vAlign w:val="center"/>
          </w:tcPr>
          <w:p w14:paraId="5544F7D1" w14:textId="77777777" w:rsidR="00283EB2" w:rsidRPr="00C93E9D" w:rsidRDefault="00283EB2" w:rsidP="00283EB2">
            <w:pPr>
              <w:pStyle w:val="afffffffff9"/>
            </w:pPr>
            <w:r w:rsidRPr="00C93E9D">
              <w:t>盛</w:t>
            </w:r>
          </w:p>
        </w:tc>
      </w:tr>
      <w:tr w:rsidR="00283EB2" w:rsidRPr="00C93E9D" w14:paraId="17A36C21" w14:textId="77777777" w:rsidTr="00283EB2">
        <w:trPr>
          <w:trHeight w:val="308"/>
          <w:jc w:val="center"/>
        </w:trPr>
        <w:tc>
          <w:tcPr>
            <w:tcW w:w="301" w:type="pct"/>
            <w:vMerge/>
            <w:shd w:val="clear" w:color="auto" w:fill="auto"/>
            <w:vAlign w:val="center"/>
          </w:tcPr>
          <w:p w14:paraId="2E9D2470" w14:textId="77777777" w:rsidR="00283EB2" w:rsidRPr="00C93E9D" w:rsidRDefault="00283EB2" w:rsidP="00283EB2">
            <w:pPr>
              <w:pStyle w:val="afffffffff9"/>
            </w:pPr>
          </w:p>
        </w:tc>
        <w:tc>
          <w:tcPr>
            <w:tcW w:w="1575" w:type="pct"/>
            <w:shd w:val="clear" w:color="auto" w:fill="auto"/>
            <w:vAlign w:val="center"/>
          </w:tcPr>
          <w:p w14:paraId="5D8BA777" w14:textId="77777777" w:rsidR="00283EB2" w:rsidRPr="00C93E9D" w:rsidRDefault="00283EB2" w:rsidP="00283EB2">
            <w:pPr>
              <w:pStyle w:val="afffffffff9"/>
            </w:pPr>
            <w:r w:rsidRPr="00C93E9D">
              <w:t>金山荚蒾（</w:t>
            </w:r>
            <w:r w:rsidRPr="00C93E9D">
              <w:rPr>
                <w:i/>
                <w:iCs/>
              </w:rPr>
              <w:t>Viburnum chinshanense</w:t>
            </w:r>
            <w:r w:rsidRPr="00C93E9D">
              <w:t>）</w:t>
            </w:r>
          </w:p>
        </w:tc>
        <w:tc>
          <w:tcPr>
            <w:tcW w:w="1366" w:type="pct"/>
            <w:gridSpan w:val="3"/>
            <w:shd w:val="clear" w:color="auto" w:fill="auto"/>
            <w:vAlign w:val="center"/>
          </w:tcPr>
          <w:p w14:paraId="51A464B5" w14:textId="77777777" w:rsidR="00283EB2" w:rsidRPr="00C93E9D" w:rsidRDefault="00283EB2" w:rsidP="00283EB2">
            <w:pPr>
              <w:pStyle w:val="afffffffff9"/>
            </w:pPr>
            <w:r w:rsidRPr="00C93E9D">
              <w:t>1.4</w:t>
            </w:r>
          </w:p>
        </w:tc>
        <w:tc>
          <w:tcPr>
            <w:tcW w:w="445" w:type="pct"/>
            <w:shd w:val="clear" w:color="auto" w:fill="auto"/>
            <w:vAlign w:val="center"/>
          </w:tcPr>
          <w:p w14:paraId="2AB863D9" w14:textId="77777777" w:rsidR="00283EB2" w:rsidRPr="00C93E9D" w:rsidRDefault="00283EB2" w:rsidP="00283EB2">
            <w:pPr>
              <w:pStyle w:val="afffffffff9"/>
            </w:pPr>
            <w:r w:rsidRPr="00C93E9D">
              <w:rPr>
                <w:rFonts w:hint="eastAsia"/>
              </w:rPr>
              <w:t>1</w:t>
            </w:r>
          </w:p>
        </w:tc>
        <w:tc>
          <w:tcPr>
            <w:tcW w:w="495" w:type="pct"/>
            <w:gridSpan w:val="2"/>
            <w:shd w:val="clear" w:color="auto" w:fill="auto"/>
            <w:vAlign w:val="center"/>
          </w:tcPr>
          <w:p w14:paraId="7EDB4B7A" w14:textId="77777777" w:rsidR="00283EB2" w:rsidRPr="00C93E9D" w:rsidRDefault="00283EB2" w:rsidP="00283EB2">
            <w:pPr>
              <w:pStyle w:val="afffffffff9"/>
            </w:pPr>
            <w:r w:rsidRPr="00C93E9D">
              <w:t>1.2</w:t>
            </w:r>
          </w:p>
        </w:tc>
        <w:tc>
          <w:tcPr>
            <w:tcW w:w="425" w:type="pct"/>
            <w:shd w:val="clear" w:color="auto" w:fill="auto"/>
            <w:vAlign w:val="center"/>
          </w:tcPr>
          <w:p w14:paraId="3DEB8ABF" w14:textId="77777777" w:rsidR="00283EB2" w:rsidRPr="00C93E9D" w:rsidRDefault="00283EB2" w:rsidP="00283EB2">
            <w:pPr>
              <w:pStyle w:val="afffffffff9"/>
            </w:pPr>
          </w:p>
        </w:tc>
        <w:tc>
          <w:tcPr>
            <w:tcW w:w="394" w:type="pct"/>
            <w:shd w:val="clear" w:color="auto" w:fill="auto"/>
            <w:vAlign w:val="center"/>
          </w:tcPr>
          <w:p w14:paraId="10368BF2" w14:textId="77777777" w:rsidR="00283EB2" w:rsidRPr="00C93E9D" w:rsidRDefault="00283EB2" w:rsidP="00283EB2">
            <w:pPr>
              <w:pStyle w:val="afffffffff9"/>
            </w:pPr>
            <w:r w:rsidRPr="00C93E9D">
              <w:t>中</w:t>
            </w:r>
          </w:p>
        </w:tc>
      </w:tr>
      <w:tr w:rsidR="00283EB2" w:rsidRPr="00C93E9D" w14:paraId="0B1E9C93" w14:textId="77777777" w:rsidTr="00283EB2">
        <w:trPr>
          <w:trHeight w:val="308"/>
          <w:jc w:val="center"/>
        </w:trPr>
        <w:tc>
          <w:tcPr>
            <w:tcW w:w="301" w:type="pct"/>
            <w:vMerge/>
            <w:shd w:val="clear" w:color="auto" w:fill="auto"/>
            <w:vAlign w:val="center"/>
          </w:tcPr>
          <w:p w14:paraId="7377DDB7" w14:textId="77777777" w:rsidR="00283EB2" w:rsidRPr="00C93E9D" w:rsidRDefault="00283EB2" w:rsidP="00283EB2">
            <w:pPr>
              <w:pStyle w:val="afffffffff9"/>
            </w:pPr>
          </w:p>
        </w:tc>
        <w:tc>
          <w:tcPr>
            <w:tcW w:w="1575" w:type="pct"/>
            <w:shd w:val="clear" w:color="auto" w:fill="auto"/>
            <w:vAlign w:val="center"/>
          </w:tcPr>
          <w:p w14:paraId="5881AA5E" w14:textId="77777777" w:rsidR="00283EB2" w:rsidRPr="00C93E9D" w:rsidRDefault="00283EB2" w:rsidP="00283EB2">
            <w:pPr>
              <w:pStyle w:val="afffffffff9"/>
            </w:pPr>
            <w:proofErr w:type="gramStart"/>
            <w:r w:rsidRPr="00C93E9D">
              <w:rPr>
                <w:spacing w:val="-1"/>
              </w:rPr>
              <w:t>球核荚</w:t>
            </w:r>
            <w:proofErr w:type="gramEnd"/>
            <w:r w:rsidRPr="00C93E9D">
              <w:rPr>
                <w:spacing w:val="-1"/>
              </w:rPr>
              <w:t>蒾（</w:t>
            </w:r>
            <w:r w:rsidRPr="00C93E9D">
              <w:rPr>
                <w:rStyle w:val="aff4"/>
                <w:rFonts w:cs="Times New Roman"/>
                <w:iCs/>
                <w:shd w:val="clear" w:color="auto" w:fill="FFFFFF"/>
              </w:rPr>
              <w:t xml:space="preserve">Viburnum propinquum </w:t>
            </w:r>
            <w:r w:rsidRPr="00C93E9D">
              <w:t>Hemsl.</w:t>
            </w:r>
            <w:r w:rsidRPr="00C93E9D">
              <w:rPr>
                <w:spacing w:val="-1"/>
              </w:rPr>
              <w:t>）</w:t>
            </w:r>
          </w:p>
        </w:tc>
        <w:tc>
          <w:tcPr>
            <w:tcW w:w="1366" w:type="pct"/>
            <w:gridSpan w:val="3"/>
            <w:shd w:val="clear" w:color="auto" w:fill="auto"/>
            <w:vAlign w:val="center"/>
          </w:tcPr>
          <w:p w14:paraId="0171BFC7" w14:textId="77777777" w:rsidR="00283EB2" w:rsidRPr="00C93E9D" w:rsidRDefault="00283EB2" w:rsidP="00283EB2">
            <w:pPr>
              <w:pStyle w:val="afffffffff9"/>
            </w:pPr>
            <w:r w:rsidRPr="00C93E9D">
              <w:rPr>
                <w:rFonts w:hint="eastAsia"/>
              </w:rPr>
              <w:t>1.8</w:t>
            </w:r>
          </w:p>
        </w:tc>
        <w:tc>
          <w:tcPr>
            <w:tcW w:w="445" w:type="pct"/>
            <w:shd w:val="clear" w:color="auto" w:fill="auto"/>
            <w:vAlign w:val="center"/>
          </w:tcPr>
          <w:p w14:paraId="03D6F0CA" w14:textId="77777777" w:rsidR="00283EB2" w:rsidRPr="00C93E9D" w:rsidRDefault="00283EB2" w:rsidP="00283EB2">
            <w:pPr>
              <w:pStyle w:val="afffffffff9"/>
            </w:pPr>
            <w:r w:rsidRPr="00C93E9D">
              <w:rPr>
                <w:rFonts w:hint="eastAsia"/>
              </w:rPr>
              <w:t>2</w:t>
            </w:r>
          </w:p>
        </w:tc>
        <w:tc>
          <w:tcPr>
            <w:tcW w:w="495" w:type="pct"/>
            <w:gridSpan w:val="2"/>
            <w:shd w:val="clear" w:color="auto" w:fill="auto"/>
            <w:vAlign w:val="center"/>
          </w:tcPr>
          <w:p w14:paraId="67E03166" w14:textId="77777777" w:rsidR="00283EB2" w:rsidRPr="00C93E9D" w:rsidRDefault="00283EB2" w:rsidP="00283EB2">
            <w:pPr>
              <w:pStyle w:val="afffffffff9"/>
            </w:pPr>
            <w:r w:rsidRPr="00C93E9D">
              <w:rPr>
                <w:rFonts w:hint="eastAsia"/>
              </w:rPr>
              <w:t>1.5</w:t>
            </w:r>
          </w:p>
        </w:tc>
        <w:tc>
          <w:tcPr>
            <w:tcW w:w="425" w:type="pct"/>
            <w:shd w:val="clear" w:color="auto" w:fill="auto"/>
            <w:vAlign w:val="center"/>
          </w:tcPr>
          <w:p w14:paraId="1ED40E5A" w14:textId="77777777" w:rsidR="00283EB2" w:rsidRPr="00C93E9D" w:rsidRDefault="00283EB2" w:rsidP="00283EB2">
            <w:pPr>
              <w:pStyle w:val="afffffffff9"/>
            </w:pPr>
          </w:p>
        </w:tc>
        <w:tc>
          <w:tcPr>
            <w:tcW w:w="394" w:type="pct"/>
            <w:shd w:val="clear" w:color="auto" w:fill="auto"/>
            <w:vAlign w:val="center"/>
          </w:tcPr>
          <w:p w14:paraId="48374353" w14:textId="77777777" w:rsidR="00283EB2" w:rsidRPr="00C93E9D" w:rsidRDefault="00283EB2" w:rsidP="00283EB2">
            <w:pPr>
              <w:pStyle w:val="afffffffff9"/>
            </w:pPr>
            <w:r w:rsidRPr="00C93E9D">
              <w:t>盛</w:t>
            </w:r>
          </w:p>
        </w:tc>
      </w:tr>
      <w:tr w:rsidR="00283EB2" w:rsidRPr="00C93E9D" w14:paraId="4F4FC7FC" w14:textId="77777777" w:rsidTr="00283EB2">
        <w:trPr>
          <w:trHeight w:val="308"/>
          <w:jc w:val="center"/>
        </w:trPr>
        <w:tc>
          <w:tcPr>
            <w:tcW w:w="301" w:type="pct"/>
            <w:vMerge/>
            <w:shd w:val="clear" w:color="auto" w:fill="auto"/>
            <w:vAlign w:val="center"/>
          </w:tcPr>
          <w:p w14:paraId="30696994" w14:textId="77777777" w:rsidR="00283EB2" w:rsidRPr="00C93E9D" w:rsidRDefault="00283EB2" w:rsidP="00283EB2">
            <w:pPr>
              <w:pStyle w:val="afffffffff9"/>
            </w:pPr>
          </w:p>
        </w:tc>
        <w:tc>
          <w:tcPr>
            <w:tcW w:w="1575" w:type="pct"/>
            <w:shd w:val="clear" w:color="auto" w:fill="auto"/>
            <w:vAlign w:val="center"/>
          </w:tcPr>
          <w:p w14:paraId="570412C1" w14:textId="77777777" w:rsidR="00283EB2" w:rsidRPr="00C93E9D" w:rsidRDefault="00283EB2" w:rsidP="00283EB2">
            <w:pPr>
              <w:pStyle w:val="afffffffff9"/>
            </w:pPr>
            <w:r w:rsidRPr="00C93E9D">
              <w:rPr>
                <w:spacing w:val="2"/>
              </w:rPr>
              <w:t>杜鹃（</w:t>
            </w:r>
            <w:r w:rsidRPr="00C93E9D">
              <w:rPr>
                <w:i/>
                <w:iCs/>
              </w:rPr>
              <w:t xml:space="preserve">Rhododendron simsii </w:t>
            </w:r>
            <w:r w:rsidRPr="00C93E9D">
              <w:t>Planch.</w:t>
            </w:r>
            <w:r w:rsidRPr="00C93E9D">
              <w:rPr>
                <w:spacing w:val="2"/>
              </w:rPr>
              <w:t>）</w:t>
            </w:r>
          </w:p>
        </w:tc>
        <w:tc>
          <w:tcPr>
            <w:tcW w:w="1366" w:type="pct"/>
            <w:gridSpan w:val="3"/>
            <w:shd w:val="clear" w:color="auto" w:fill="auto"/>
            <w:vAlign w:val="center"/>
          </w:tcPr>
          <w:p w14:paraId="52505499" w14:textId="77777777" w:rsidR="00283EB2" w:rsidRPr="00C93E9D" w:rsidRDefault="00283EB2" w:rsidP="00283EB2">
            <w:pPr>
              <w:pStyle w:val="afffffffff9"/>
            </w:pPr>
            <w:r w:rsidRPr="00C93E9D">
              <w:rPr>
                <w:rFonts w:hint="eastAsia"/>
              </w:rPr>
              <w:t>1.0</w:t>
            </w:r>
          </w:p>
        </w:tc>
        <w:tc>
          <w:tcPr>
            <w:tcW w:w="445" w:type="pct"/>
            <w:shd w:val="clear" w:color="auto" w:fill="auto"/>
            <w:vAlign w:val="center"/>
          </w:tcPr>
          <w:p w14:paraId="6ECA4D4B" w14:textId="77777777" w:rsidR="00283EB2" w:rsidRPr="00C93E9D" w:rsidRDefault="00283EB2" w:rsidP="00283EB2">
            <w:pPr>
              <w:pStyle w:val="afffffffff9"/>
            </w:pPr>
            <w:r w:rsidRPr="00C93E9D">
              <w:rPr>
                <w:rFonts w:hint="eastAsia"/>
              </w:rPr>
              <w:t>2</w:t>
            </w:r>
          </w:p>
        </w:tc>
        <w:tc>
          <w:tcPr>
            <w:tcW w:w="495" w:type="pct"/>
            <w:gridSpan w:val="2"/>
            <w:shd w:val="clear" w:color="auto" w:fill="auto"/>
            <w:vAlign w:val="center"/>
          </w:tcPr>
          <w:p w14:paraId="62041CAC" w14:textId="77777777" w:rsidR="00283EB2" w:rsidRPr="00C93E9D" w:rsidRDefault="00283EB2" w:rsidP="00283EB2">
            <w:pPr>
              <w:pStyle w:val="afffffffff9"/>
            </w:pPr>
            <w:r w:rsidRPr="00C93E9D">
              <w:rPr>
                <w:rFonts w:hint="eastAsia"/>
              </w:rPr>
              <w:t>1.1</w:t>
            </w:r>
          </w:p>
        </w:tc>
        <w:tc>
          <w:tcPr>
            <w:tcW w:w="425" w:type="pct"/>
            <w:shd w:val="clear" w:color="auto" w:fill="auto"/>
            <w:vAlign w:val="center"/>
          </w:tcPr>
          <w:p w14:paraId="52CCD803" w14:textId="77777777" w:rsidR="00283EB2" w:rsidRPr="00C93E9D" w:rsidRDefault="00283EB2" w:rsidP="00283EB2">
            <w:pPr>
              <w:pStyle w:val="afffffffff9"/>
            </w:pPr>
          </w:p>
        </w:tc>
        <w:tc>
          <w:tcPr>
            <w:tcW w:w="394" w:type="pct"/>
            <w:shd w:val="clear" w:color="auto" w:fill="auto"/>
            <w:vAlign w:val="center"/>
          </w:tcPr>
          <w:p w14:paraId="1787C9A7" w14:textId="77777777" w:rsidR="00283EB2" w:rsidRPr="00C93E9D" w:rsidRDefault="00283EB2" w:rsidP="00283EB2">
            <w:pPr>
              <w:pStyle w:val="afffffffff9"/>
            </w:pPr>
            <w:r w:rsidRPr="00C93E9D">
              <w:t>盛</w:t>
            </w:r>
          </w:p>
        </w:tc>
      </w:tr>
      <w:tr w:rsidR="00283EB2" w:rsidRPr="00C93E9D" w14:paraId="33BAD8EF" w14:textId="77777777" w:rsidTr="00283EB2">
        <w:trPr>
          <w:trHeight w:val="308"/>
          <w:jc w:val="center"/>
        </w:trPr>
        <w:tc>
          <w:tcPr>
            <w:tcW w:w="301" w:type="pct"/>
            <w:vMerge w:val="restart"/>
            <w:shd w:val="clear" w:color="auto" w:fill="auto"/>
            <w:vAlign w:val="center"/>
          </w:tcPr>
          <w:p w14:paraId="42B7F0DA" w14:textId="77777777" w:rsidR="00283EB2" w:rsidRPr="00C93E9D" w:rsidRDefault="00283EB2" w:rsidP="00283EB2">
            <w:pPr>
              <w:pStyle w:val="afffffffff9"/>
            </w:pPr>
            <w:r w:rsidRPr="00C93E9D">
              <w:t>草本层</w:t>
            </w:r>
          </w:p>
        </w:tc>
        <w:tc>
          <w:tcPr>
            <w:tcW w:w="1575" w:type="pct"/>
            <w:shd w:val="clear" w:color="auto" w:fill="auto"/>
            <w:vAlign w:val="center"/>
          </w:tcPr>
          <w:p w14:paraId="259FC106" w14:textId="77777777" w:rsidR="00283EB2" w:rsidRPr="00C93E9D" w:rsidRDefault="00283EB2" w:rsidP="00283EB2">
            <w:pPr>
              <w:pStyle w:val="afffffffff9"/>
            </w:pPr>
            <w:r w:rsidRPr="00C93E9D">
              <w:t>白茅</w:t>
            </w:r>
            <w:r w:rsidRPr="00C93E9D">
              <w:rPr>
                <w:i/>
                <w:iCs/>
              </w:rPr>
              <w:t>Imperata cylindrica.</w:t>
            </w:r>
          </w:p>
        </w:tc>
        <w:tc>
          <w:tcPr>
            <w:tcW w:w="1366" w:type="pct"/>
            <w:gridSpan w:val="3"/>
            <w:shd w:val="clear" w:color="auto" w:fill="auto"/>
            <w:vAlign w:val="center"/>
          </w:tcPr>
          <w:p w14:paraId="7CBCD73F" w14:textId="77777777" w:rsidR="00283EB2" w:rsidRPr="00C93E9D" w:rsidRDefault="00283EB2" w:rsidP="00283EB2">
            <w:pPr>
              <w:pStyle w:val="afffffffff9"/>
            </w:pPr>
            <w:r w:rsidRPr="00C93E9D">
              <w:t>0.6</w:t>
            </w:r>
          </w:p>
        </w:tc>
        <w:tc>
          <w:tcPr>
            <w:tcW w:w="445" w:type="pct"/>
            <w:shd w:val="clear" w:color="auto" w:fill="auto"/>
            <w:vAlign w:val="center"/>
          </w:tcPr>
          <w:p w14:paraId="739A8472" w14:textId="77777777" w:rsidR="00283EB2" w:rsidRPr="00C93E9D" w:rsidRDefault="00283EB2" w:rsidP="00283EB2">
            <w:pPr>
              <w:pStyle w:val="afffffffff9"/>
            </w:pPr>
            <w:r w:rsidRPr="00C93E9D">
              <w:t>Soc</w:t>
            </w:r>
          </w:p>
        </w:tc>
        <w:tc>
          <w:tcPr>
            <w:tcW w:w="495" w:type="pct"/>
            <w:gridSpan w:val="2"/>
            <w:shd w:val="clear" w:color="auto" w:fill="auto"/>
            <w:vAlign w:val="center"/>
          </w:tcPr>
          <w:p w14:paraId="09D7ED4C" w14:textId="77777777" w:rsidR="00283EB2" w:rsidRPr="00C93E9D" w:rsidRDefault="00283EB2" w:rsidP="00283EB2">
            <w:pPr>
              <w:pStyle w:val="afffffffff9"/>
            </w:pPr>
          </w:p>
        </w:tc>
        <w:tc>
          <w:tcPr>
            <w:tcW w:w="425" w:type="pct"/>
            <w:shd w:val="clear" w:color="auto" w:fill="auto"/>
            <w:vAlign w:val="center"/>
          </w:tcPr>
          <w:p w14:paraId="3BB73508" w14:textId="77777777" w:rsidR="00283EB2" w:rsidRPr="00C93E9D" w:rsidRDefault="00283EB2" w:rsidP="00283EB2">
            <w:pPr>
              <w:pStyle w:val="afffffffff9"/>
            </w:pPr>
          </w:p>
        </w:tc>
        <w:tc>
          <w:tcPr>
            <w:tcW w:w="394" w:type="pct"/>
            <w:shd w:val="clear" w:color="auto" w:fill="auto"/>
            <w:vAlign w:val="center"/>
          </w:tcPr>
          <w:p w14:paraId="7E7A4520" w14:textId="77777777" w:rsidR="00283EB2" w:rsidRPr="00C93E9D" w:rsidRDefault="00283EB2" w:rsidP="00283EB2">
            <w:pPr>
              <w:pStyle w:val="afffffffff9"/>
            </w:pPr>
          </w:p>
        </w:tc>
      </w:tr>
      <w:tr w:rsidR="00283EB2" w:rsidRPr="00C93E9D" w14:paraId="6AC78543" w14:textId="77777777" w:rsidTr="00283EB2">
        <w:trPr>
          <w:trHeight w:val="308"/>
          <w:jc w:val="center"/>
        </w:trPr>
        <w:tc>
          <w:tcPr>
            <w:tcW w:w="301" w:type="pct"/>
            <w:vMerge/>
            <w:shd w:val="clear" w:color="auto" w:fill="auto"/>
            <w:vAlign w:val="center"/>
          </w:tcPr>
          <w:p w14:paraId="2221097D" w14:textId="77777777" w:rsidR="00283EB2" w:rsidRPr="00C93E9D" w:rsidRDefault="00283EB2" w:rsidP="00283EB2">
            <w:pPr>
              <w:pStyle w:val="afffffffff9"/>
            </w:pPr>
          </w:p>
        </w:tc>
        <w:tc>
          <w:tcPr>
            <w:tcW w:w="1575" w:type="pct"/>
            <w:shd w:val="clear" w:color="auto" w:fill="auto"/>
            <w:vAlign w:val="center"/>
          </w:tcPr>
          <w:p w14:paraId="6875D0E2" w14:textId="77777777" w:rsidR="00283EB2" w:rsidRPr="00C93E9D" w:rsidRDefault="00283EB2" w:rsidP="00283EB2">
            <w:pPr>
              <w:pStyle w:val="afffffffff9"/>
            </w:pPr>
            <w:r w:rsidRPr="00C93E9D">
              <w:rPr>
                <w:spacing w:val="-3"/>
              </w:rPr>
              <w:t>野青</w:t>
            </w:r>
            <w:proofErr w:type="gramStart"/>
            <w:r w:rsidRPr="00C93E9D">
              <w:rPr>
                <w:spacing w:val="-1"/>
              </w:rPr>
              <w:t>茅</w:t>
            </w:r>
            <w:proofErr w:type="gramEnd"/>
            <w:r w:rsidRPr="00C93E9D">
              <w:rPr>
                <w:spacing w:val="-1"/>
              </w:rPr>
              <w:t>（</w:t>
            </w:r>
            <w:r w:rsidRPr="00C93E9D">
              <w:rPr>
                <w:rStyle w:val="aff4"/>
                <w:rFonts w:cs="Times New Roman"/>
                <w:iCs/>
                <w:shd w:val="clear" w:color="auto" w:fill="FFFFFF"/>
              </w:rPr>
              <w:t xml:space="preserve">Deyeuxia arundinacea </w:t>
            </w:r>
            <w:r w:rsidRPr="00C93E9D">
              <w:t>（</w:t>
            </w:r>
            <w:r w:rsidRPr="00C93E9D">
              <w:t>L.</w:t>
            </w:r>
            <w:r w:rsidRPr="00C93E9D">
              <w:t>）</w:t>
            </w:r>
            <w:r w:rsidRPr="00C93E9D">
              <w:t xml:space="preserve"> Beauv.</w:t>
            </w:r>
            <w:r w:rsidRPr="00C93E9D">
              <w:rPr>
                <w:spacing w:val="-1"/>
              </w:rPr>
              <w:t>）</w:t>
            </w:r>
          </w:p>
        </w:tc>
        <w:tc>
          <w:tcPr>
            <w:tcW w:w="1366" w:type="pct"/>
            <w:gridSpan w:val="3"/>
            <w:shd w:val="clear" w:color="auto" w:fill="auto"/>
            <w:vAlign w:val="center"/>
          </w:tcPr>
          <w:p w14:paraId="0ADB4B17" w14:textId="77777777" w:rsidR="00283EB2" w:rsidRPr="00C93E9D" w:rsidRDefault="00283EB2" w:rsidP="00283EB2">
            <w:pPr>
              <w:pStyle w:val="afffffffff9"/>
            </w:pPr>
            <w:r w:rsidRPr="00C93E9D">
              <w:rPr>
                <w:rFonts w:hint="eastAsia"/>
              </w:rPr>
              <w:t>0.95</w:t>
            </w:r>
          </w:p>
        </w:tc>
        <w:tc>
          <w:tcPr>
            <w:tcW w:w="445" w:type="pct"/>
            <w:shd w:val="clear" w:color="auto" w:fill="auto"/>
            <w:vAlign w:val="center"/>
          </w:tcPr>
          <w:p w14:paraId="19DC74CB" w14:textId="77777777" w:rsidR="00283EB2" w:rsidRPr="00C93E9D" w:rsidRDefault="00283EB2" w:rsidP="00283EB2">
            <w:pPr>
              <w:pStyle w:val="afffffffff9"/>
            </w:pPr>
            <w:r w:rsidRPr="00C93E9D">
              <w:t>Cop</w:t>
            </w:r>
            <w:r w:rsidRPr="00C93E9D">
              <w:rPr>
                <w:vertAlign w:val="subscript"/>
              </w:rPr>
              <w:t>1</w:t>
            </w:r>
          </w:p>
        </w:tc>
        <w:tc>
          <w:tcPr>
            <w:tcW w:w="495" w:type="pct"/>
            <w:gridSpan w:val="2"/>
            <w:shd w:val="clear" w:color="auto" w:fill="auto"/>
            <w:vAlign w:val="center"/>
          </w:tcPr>
          <w:p w14:paraId="39795581" w14:textId="77777777" w:rsidR="00283EB2" w:rsidRPr="00C93E9D" w:rsidRDefault="00283EB2" w:rsidP="00283EB2">
            <w:pPr>
              <w:pStyle w:val="afffffffff9"/>
            </w:pPr>
          </w:p>
        </w:tc>
        <w:tc>
          <w:tcPr>
            <w:tcW w:w="425" w:type="pct"/>
            <w:shd w:val="clear" w:color="auto" w:fill="auto"/>
            <w:vAlign w:val="center"/>
          </w:tcPr>
          <w:p w14:paraId="7ED213D2" w14:textId="77777777" w:rsidR="00283EB2" w:rsidRPr="00C93E9D" w:rsidRDefault="00283EB2" w:rsidP="00283EB2">
            <w:pPr>
              <w:pStyle w:val="afffffffff9"/>
            </w:pPr>
          </w:p>
        </w:tc>
        <w:tc>
          <w:tcPr>
            <w:tcW w:w="394" w:type="pct"/>
            <w:shd w:val="clear" w:color="auto" w:fill="auto"/>
            <w:vAlign w:val="center"/>
          </w:tcPr>
          <w:p w14:paraId="5C4F56F3" w14:textId="77777777" w:rsidR="00283EB2" w:rsidRPr="00C93E9D" w:rsidRDefault="00283EB2" w:rsidP="00283EB2">
            <w:pPr>
              <w:pStyle w:val="afffffffff9"/>
            </w:pPr>
          </w:p>
        </w:tc>
      </w:tr>
      <w:tr w:rsidR="00283EB2" w:rsidRPr="00C93E9D" w14:paraId="3BDAE315" w14:textId="77777777" w:rsidTr="00283EB2">
        <w:trPr>
          <w:trHeight w:val="308"/>
          <w:jc w:val="center"/>
        </w:trPr>
        <w:tc>
          <w:tcPr>
            <w:tcW w:w="301" w:type="pct"/>
            <w:vMerge/>
            <w:shd w:val="clear" w:color="auto" w:fill="auto"/>
            <w:vAlign w:val="center"/>
          </w:tcPr>
          <w:p w14:paraId="03504525" w14:textId="77777777" w:rsidR="00283EB2" w:rsidRPr="00C93E9D" w:rsidRDefault="00283EB2" w:rsidP="00283EB2">
            <w:pPr>
              <w:pStyle w:val="afffffffff9"/>
            </w:pPr>
          </w:p>
        </w:tc>
        <w:tc>
          <w:tcPr>
            <w:tcW w:w="1575" w:type="pct"/>
            <w:shd w:val="clear" w:color="auto" w:fill="auto"/>
            <w:vAlign w:val="center"/>
          </w:tcPr>
          <w:p w14:paraId="39793BD6" w14:textId="77777777" w:rsidR="00283EB2" w:rsidRPr="00C93E9D" w:rsidRDefault="00283EB2" w:rsidP="00283EB2">
            <w:pPr>
              <w:pStyle w:val="afffffffff9"/>
            </w:pPr>
            <w:r w:rsidRPr="00C93E9D">
              <w:rPr>
                <w:spacing w:val="-1"/>
              </w:rPr>
              <w:t>乌蕨（</w:t>
            </w:r>
            <w:r w:rsidRPr="00C93E9D">
              <w:rPr>
                <w:i/>
                <w:iCs/>
                <w:spacing w:val="-2"/>
              </w:rPr>
              <w:t>Odontosoria</w:t>
            </w:r>
            <w:r w:rsidRPr="00C93E9D">
              <w:rPr>
                <w:spacing w:val="-4"/>
              </w:rPr>
              <w:t xml:space="preserve"> </w:t>
            </w:r>
            <w:r w:rsidRPr="00C93E9D">
              <w:rPr>
                <w:i/>
                <w:iCs/>
                <w:spacing w:val="-2"/>
              </w:rPr>
              <w:t>chinensis</w:t>
            </w:r>
            <w:r w:rsidRPr="00C93E9D">
              <w:rPr>
                <w:spacing w:val="-1"/>
              </w:rPr>
              <w:t>）</w:t>
            </w:r>
          </w:p>
        </w:tc>
        <w:tc>
          <w:tcPr>
            <w:tcW w:w="1366" w:type="pct"/>
            <w:gridSpan w:val="3"/>
            <w:shd w:val="clear" w:color="auto" w:fill="auto"/>
            <w:vAlign w:val="center"/>
          </w:tcPr>
          <w:p w14:paraId="7AF95EB4" w14:textId="77777777" w:rsidR="00283EB2" w:rsidRPr="00C93E9D" w:rsidRDefault="00283EB2" w:rsidP="00283EB2">
            <w:pPr>
              <w:pStyle w:val="afffffffff9"/>
            </w:pPr>
            <w:r w:rsidRPr="00C93E9D">
              <w:rPr>
                <w:rFonts w:hint="eastAsia"/>
              </w:rPr>
              <w:t>1.30</w:t>
            </w:r>
          </w:p>
        </w:tc>
        <w:tc>
          <w:tcPr>
            <w:tcW w:w="445" w:type="pct"/>
            <w:shd w:val="clear" w:color="auto" w:fill="auto"/>
            <w:vAlign w:val="center"/>
          </w:tcPr>
          <w:p w14:paraId="4BB307B1" w14:textId="77777777" w:rsidR="00283EB2" w:rsidRPr="00C93E9D" w:rsidRDefault="00283EB2" w:rsidP="00283EB2">
            <w:pPr>
              <w:pStyle w:val="afffffffff9"/>
            </w:pPr>
            <w:r w:rsidRPr="00C93E9D">
              <w:t>Cop</w:t>
            </w:r>
            <w:r w:rsidRPr="00C93E9D">
              <w:rPr>
                <w:rFonts w:hint="eastAsia"/>
                <w:vertAlign w:val="subscript"/>
              </w:rPr>
              <w:t>3</w:t>
            </w:r>
          </w:p>
        </w:tc>
        <w:tc>
          <w:tcPr>
            <w:tcW w:w="495" w:type="pct"/>
            <w:gridSpan w:val="2"/>
            <w:shd w:val="clear" w:color="auto" w:fill="auto"/>
            <w:vAlign w:val="center"/>
          </w:tcPr>
          <w:p w14:paraId="2E3AE526" w14:textId="77777777" w:rsidR="00283EB2" w:rsidRPr="00C93E9D" w:rsidRDefault="00283EB2" w:rsidP="00283EB2">
            <w:pPr>
              <w:pStyle w:val="afffffffff9"/>
            </w:pPr>
          </w:p>
        </w:tc>
        <w:tc>
          <w:tcPr>
            <w:tcW w:w="425" w:type="pct"/>
            <w:shd w:val="clear" w:color="auto" w:fill="auto"/>
            <w:vAlign w:val="center"/>
          </w:tcPr>
          <w:p w14:paraId="2475A019" w14:textId="77777777" w:rsidR="00283EB2" w:rsidRPr="00C93E9D" w:rsidRDefault="00283EB2" w:rsidP="00283EB2">
            <w:pPr>
              <w:pStyle w:val="afffffffff9"/>
            </w:pPr>
          </w:p>
        </w:tc>
        <w:tc>
          <w:tcPr>
            <w:tcW w:w="394" w:type="pct"/>
            <w:shd w:val="clear" w:color="auto" w:fill="auto"/>
            <w:vAlign w:val="center"/>
          </w:tcPr>
          <w:p w14:paraId="4F8BA8E3" w14:textId="77777777" w:rsidR="00283EB2" w:rsidRPr="00C93E9D" w:rsidRDefault="00283EB2" w:rsidP="00283EB2">
            <w:pPr>
              <w:pStyle w:val="afffffffff9"/>
            </w:pPr>
          </w:p>
        </w:tc>
      </w:tr>
      <w:tr w:rsidR="00283EB2" w:rsidRPr="00C93E9D" w14:paraId="308AD22D" w14:textId="77777777" w:rsidTr="00283EB2">
        <w:trPr>
          <w:trHeight w:val="308"/>
          <w:jc w:val="center"/>
        </w:trPr>
        <w:tc>
          <w:tcPr>
            <w:tcW w:w="301" w:type="pct"/>
            <w:vMerge/>
            <w:shd w:val="clear" w:color="auto" w:fill="auto"/>
            <w:vAlign w:val="center"/>
          </w:tcPr>
          <w:p w14:paraId="57467591" w14:textId="77777777" w:rsidR="00283EB2" w:rsidRPr="00C93E9D" w:rsidRDefault="00283EB2" w:rsidP="00283EB2">
            <w:pPr>
              <w:pStyle w:val="afffffffff9"/>
            </w:pPr>
          </w:p>
        </w:tc>
        <w:tc>
          <w:tcPr>
            <w:tcW w:w="1575" w:type="pct"/>
            <w:shd w:val="clear" w:color="auto" w:fill="auto"/>
            <w:vAlign w:val="center"/>
          </w:tcPr>
          <w:p w14:paraId="45192CD1" w14:textId="77777777" w:rsidR="00283EB2" w:rsidRPr="00C93E9D" w:rsidRDefault="00283EB2" w:rsidP="00283EB2">
            <w:pPr>
              <w:pStyle w:val="afffffffff9"/>
            </w:pPr>
            <w:r w:rsidRPr="00C93E9D">
              <w:t>芒</w:t>
            </w:r>
            <w:proofErr w:type="gramStart"/>
            <w:r w:rsidRPr="00C93E9D">
              <w:t>萁</w:t>
            </w:r>
            <w:proofErr w:type="gramEnd"/>
            <w:r w:rsidRPr="00C93E9D">
              <w:t>(</w:t>
            </w:r>
            <w:r w:rsidRPr="00C93E9D">
              <w:rPr>
                <w:i/>
                <w:iCs/>
              </w:rPr>
              <w:t>Dicranopteris dichotoma</w:t>
            </w:r>
            <w:r w:rsidRPr="00C93E9D">
              <w:t>)</w:t>
            </w:r>
          </w:p>
        </w:tc>
        <w:tc>
          <w:tcPr>
            <w:tcW w:w="1366" w:type="pct"/>
            <w:gridSpan w:val="3"/>
            <w:shd w:val="clear" w:color="auto" w:fill="auto"/>
            <w:vAlign w:val="center"/>
          </w:tcPr>
          <w:p w14:paraId="71D93267" w14:textId="77777777" w:rsidR="00283EB2" w:rsidRPr="00C93E9D" w:rsidRDefault="00283EB2" w:rsidP="00283EB2">
            <w:pPr>
              <w:pStyle w:val="afffffffff9"/>
            </w:pPr>
            <w:r w:rsidRPr="00C93E9D">
              <w:t>0.40</w:t>
            </w:r>
          </w:p>
        </w:tc>
        <w:tc>
          <w:tcPr>
            <w:tcW w:w="445" w:type="pct"/>
            <w:shd w:val="clear" w:color="auto" w:fill="auto"/>
            <w:vAlign w:val="center"/>
          </w:tcPr>
          <w:p w14:paraId="346F8983" w14:textId="77777777" w:rsidR="00283EB2" w:rsidRPr="00C93E9D" w:rsidRDefault="00283EB2" w:rsidP="00283EB2">
            <w:pPr>
              <w:pStyle w:val="afffffffff9"/>
            </w:pPr>
            <w:r w:rsidRPr="00C93E9D">
              <w:t>Cop</w:t>
            </w:r>
            <w:r w:rsidRPr="00C93E9D">
              <w:rPr>
                <w:rFonts w:hint="eastAsia"/>
                <w:vertAlign w:val="subscript"/>
              </w:rPr>
              <w:t>3</w:t>
            </w:r>
          </w:p>
        </w:tc>
        <w:tc>
          <w:tcPr>
            <w:tcW w:w="495" w:type="pct"/>
            <w:gridSpan w:val="2"/>
            <w:shd w:val="clear" w:color="auto" w:fill="auto"/>
            <w:vAlign w:val="center"/>
          </w:tcPr>
          <w:p w14:paraId="35FB363D" w14:textId="77777777" w:rsidR="00283EB2" w:rsidRPr="00C93E9D" w:rsidRDefault="00283EB2" w:rsidP="00283EB2">
            <w:pPr>
              <w:pStyle w:val="afffffffff9"/>
            </w:pPr>
          </w:p>
        </w:tc>
        <w:tc>
          <w:tcPr>
            <w:tcW w:w="425" w:type="pct"/>
            <w:shd w:val="clear" w:color="auto" w:fill="auto"/>
            <w:vAlign w:val="center"/>
          </w:tcPr>
          <w:p w14:paraId="015C9F3A" w14:textId="77777777" w:rsidR="00283EB2" w:rsidRPr="00C93E9D" w:rsidRDefault="00283EB2" w:rsidP="00283EB2">
            <w:pPr>
              <w:pStyle w:val="afffffffff9"/>
            </w:pPr>
          </w:p>
        </w:tc>
        <w:tc>
          <w:tcPr>
            <w:tcW w:w="394" w:type="pct"/>
            <w:shd w:val="clear" w:color="auto" w:fill="auto"/>
            <w:vAlign w:val="center"/>
          </w:tcPr>
          <w:p w14:paraId="5955181C" w14:textId="77777777" w:rsidR="00283EB2" w:rsidRPr="00C93E9D" w:rsidRDefault="00283EB2" w:rsidP="00283EB2">
            <w:pPr>
              <w:pStyle w:val="afffffffff9"/>
            </w:pPr>
          </w:p>
        </w:tc>
      </w:tr>
      <w:tr w:rsidR="00283EB2" w:rsidRPr="00C93E9D" w14:paraId="65B19355" w14:textId="77777777" w:rsidTr="00283EB2">
        <w:trPr>
          <w:trHeight w:val="328"/>
          <w:jc w:val="center"/>
        </w:trPr>
        <w:tc>
          <w:tcPr>
            <w:tcW w:w="301" w:type="pct"/>
            <w:vMerge/>
            <w:shd w:val="clear" w:color="auto" w:fill="auto"/>
            <w:vAlign w:val="center"/>
          </w:tcPr>
          <w:p w14:paraId="58ADCBC8" w14:textId="77777777" w:rsidR="00283EB2" w:rsidRPr="00C93E9D" w:rsidRDefault="00283EB2" w:rsidP="00283EB2">
            <w:pPr>
              <w:pStyle w:val="afffffffff9"/>
            </w:pPr>
          </w:p>
        </w:tc>
        <w:tc>
          <w:tcPr>
            <w:tcW w:w="1575" w:type="pct"/>
            <w:shd w:val="clear" w:color="auto" w:fill="auto"/>
            <w:vAlign w:val="center"/>
          </w:tcPr>
          <w:p w14:paraId="1E6FA3C8" w14:textId="77777777" w:rsidR="00283EB2" w:rsidRPr="00C93E9D" w:rsidRDefault="00283EB2" w:rsidP="00283EB2">
            <w:pPr>
              <w:pStyle w:val="afffffffff9"/>
            </w:pPr>
            <w:proofErr w:type="gramStart"/>
            <w:r w:rsidRPr="00C93E9D">
              <w:t>芒</w:t>
            </w:r>
            <w:proofErr w:type="gramEnd"/>
            <w:r w:rsidRPr="00C93E9D">
              <w:rPr>
                <w:i/>
                <w:iCs/>
              </w:rPr>
              <w:t>Miscanthus sinensis</w:t>
            </w:r>
          </w:p>
        </w:tc>
        <w:tc>
          <w:tcPr>
            <w:tcW w:w="1366" w:type="pct"/>
            <w:gridSpan w:val="3"/>
            <w:shd w:val="clear" w:color="auto" w:fill="auto"/>
            <w:vAlign w:val="center"/>
          </w:tcPr>
          <w:p w14:paraId="3BEAE741" w14:textId="77777777" w:rsidR="00283EB2" w:rsidRPr="00C93E9D" w:rsidRDefault="00283EB2" w:rsidP="00283EB2">
            <w:pPr>
              <w:pStyle w:val="afffffffff9"/>
            </w:pPr>
            <w:r w:rsidRPr="00C93E9D">
              <w:t>0.25</w:t>
            </w:r>
          </w:p>
        </w:tc>
        <w:tc>
          <w:tcPr>
            <w:tcW w:w="445" w:type="pct"/>
            <w:shd w:val="clear" w:color="auto" w:fill="auto"/>
            <w:vAlign w:val="center"/>
          </w:tcPr>
          <w:p w14:paraId="3DB679E9" w14:textId="77777777" w:rsidR="00283EB2" w:rsidRPr="00C93E9D" w:rsidRDefault="00283EB2" w:rsidP="00283EB2">
            <w:pPr>
              <w:pStyle w:val="afffffffff9"/>
            </w:pPr>
            <w:r w:rsidRPr="00C93E9D">
              <w:t>Sp.</w:t>
            </w:r>
          </w:p>
        </w:tc>
        <w:tc>
          <w:tcPr>
            <w:tcW w:w="495" w:type="pct"/>
            <w:gridSpan w:val="2"/>
            <w:shd w:val="clear" w:color="auto" w:fill="auto"/>
            <w:vAlign w:val="center"/>
          </w:tcPr>
          <w:p w14:paraId="1C6FBC8F" w14:textId="77777777" w:rsidR="00283EB2" w:rsidRPr="00C93E9D" w:rsidRDefault="00283EB2" w:rsidP="00283EB2">
            <w:pPr>
              <w:pStyle w:val="afffffffff9"/>
            </w:pPr>
          </w:p>
        </w:tc>
        <w:tc>
          <w:tcPr>
            <w:tcW w:w="425" w:type="pct"/>
            <w:shd w:val="clear" w:color="auto" w:fill="auto"/>
            <w:vAlign w:val="center"/>
          </w:tcPr>
          <w:p w14:paraId="05A1766C" w14:textId="77777777" w:rsidR="00283EB2" w:rsidRPr="00C93E9D" w:rsidRDefault="00283EB2" w:rsidP="00283EB2">
            <w:pPr>
              <w:pStyle w:val="afffffffff9"/>
            </w:pPr>
          </w:p>
        </w:tc>
        <w:tc>
          <w:tcPr>
            <w:tcW w:w="394" w:type="pct"/>
            <w:shd w:val="clear" w:color="auto" w:fill="auto"/>
            <w:vAlign w:val="center"/>
          </w:tcPr>
          <w:p w14:paraId="1E48B0C1" w14:textId="77777777" w:rsidR="00283EB2" w:rsidRPr="00C93E9D" w:rsidRDefault="00283EB2" w:rsidP="00283EB2">
            <w:pPr>
              <w:pStyle w:val="afffffffff9"/>
            </w:pPr>
          </w:p>
        </w:tc>
      </w:tr>
      <w:tr w:rsidR="00283EB2" w:rsidRPr="00C93E9D" w14:paraId="2A843C27" w14:textId="77777777" w:rsidTr="00283EB2">
        <w:trPr>
          <w:trHeight w:val="308"/>
          <w:jc w:val="center"/>
        </w:trPr>
        <w:tc>
          <w:tcPr>
            <w:tcW w:w="301" w:type="pct"/>
            <w:vMerge/>
            <w:shd w:val="clear" w:color="auto" w:fill="auto"/>
            <w:vAlign w:val="center"/>
          </w:tcPr>
          <w:p w14:paraId="686E1F0F" w14:textId="77777777" w:rsidR="00283EB2" w:rsidRPr="00C93E9D" w:rsidRDefault="00283EB2" w:rsidP="00283EB2">
            <w:pPr>
              <w:pStyle w:val="afffffffff9"/>
            </w:pPr>
          </w:p>
        </w:tc>
        <w:tc>
          <w:tcPr>
            <w:tcW w:w="1575" w:type="pct"/>
            <w:shd w:val="clear" w:color="auto" w:fill="auto"/>
            <w:vAlign w:val="center"/>
          </w:tcPr>
          <w:p w14:paraId="63AA73F7" w14:textId="77777777" w:rsidR="00283EB2" w:rsidRPr="00C93E9D" w:rsidRDefault="00283EB2" w:rsidP="00283EB2">
            <w:pPr>
              <w:pStyle w:val="afffffffff9"/>
            </w:pPr>
            <w:r w:rsidRPr="00C93E9D">
              <w:t>野艾蒿（</w:t>
            </w:r>
            <w:r w:rsidRPr="00C93E9D">
              <w:rPr>
                <w:i/>
              </w:rPr>
              <w:t>Artemisia lavandulaefolia</w:t>
            </w:r>
            <w:r w:rsidRPr="00C93E9D">
              <w:t>）</w:t>
            </w:r>
          </w:p>
        </w:tc>
        <w:tc>
          <w:tcPr>
            <w:tcW w:w="1366" w:type="pct"/>
            <w:gridSpan w:val="3"/>
            <w:shd w:val="clear" w:color="auto" w:fill="auto"/>
            <w:vAlign w:val="center"/>
          </w:tcPr>
          <w:p w14:paraId="1D2FABB1" w14:textId="77777777" w:rsidR="00283EB2" w:rsidRPr="00C93E9D" w:rsidRDefault="00283EB2" w:rsidP="00283EB2">
            <w:pPr>
              <w:pStyle w:val="afffffffff9"/>
            </w:pPr>
            <w:r w:rsidRPr="00C93E9D">
              <w:t>0.95</w:t>
            </w:r>
          </w:p>
        </w:tc>
        <w:tc>
          <w:tcPr>
            <w:tcW w:w="445" w:type="pct"/>
            <w:shd w:val="clear" w:color="auto" w:fill="auto"/>
            <w:vAlign w:val="center"/>
          </w:tcPr>
          <w:p w14:paraId="48DA5A6D" w14:textId="77777777" w:rsidR="00283EB2" w:rsidRPr="00C93E9D" w:rsidRDefault="00283EB2" w:rsidP="00283EB2">
            <w:pPr>
              <w:pStyle w:val="afffffffff9"/>
            </w:pPr>
            <w:r w:rsidRPr="00C93E9D">
              <w:t>Soc</w:t>
            </w:r>
          </w:p>
        </w:tc>
        <w:tc>
          <w:tcPr>
            <w:tcW w:w="495" w:type="pct"/>
            <w:gridSpan w:val="2"/>
            <w:shd w:val="clear" w:color="auto" w:fill="auto"/>
            <w:vAlign w:val="center"/>
          </w:tcPr>
          <w:p w14:paraId="7BCBD91E" w14:textId="77777777" w:rsidR="00283EB2" w:rsidRPr="00C93E9D" w:rsidRDefault="00283EB2" w:rsidP="00283EB2">
            <w:pPr>
              <w:pStyle w:val="afffffffff9"/>
            </w:pPr>
          </w:p>
        </w:tc>
        <w:tc>
          <w:tcPr>
            <w:tcW w:w="425" w:type="pct"/>
            <w:shd w:val="clear" w:color="auto" w:fill="auto"/>
            <w:vAlign w:val="center"/>
          </w:tcPr>
          <w:p w14:paraId="565545B7" w14:textId="77777777" w:rsidR="00283EB2" w:rsidRPr="00C93E9D" w:rsidRDefault="00283EB2" w:rsidP="00283EB2">
            <w:pPr>
              <w:pStyle w:val="afffffffff9"/>
            </w:pPr>
          </w:p>
        </w:tc>
        <w:tc>
          <w:tcPr>
            <w:tcW w:w="394" w:type="pct"/>
            <w:shd w:val="clear" w:color="auto" w:fill="auto"/>
            <w:vAlign w:val="center"/>
          </w:tcPr>
          <w:p w14:paraId="20605406" w14:textId="77777777" w:rsidR="00283EB2" w:rsidRPr="00C93E9D" w:rsidRDefault="00283EB2" w:rsidP="00283EB2">
            <w:pPr>
              <w:pStyle w:val="afffffffff9"/>
            </w:pPr>
          </w:p>
        </w:tc>
      </w:tr>
      <w:tr w:rsidR="00283EB2" w:rsidRPr="00C93E9D" w14:paraId="112DAA5F" w14:textId="77777777" w:rsidTr="00283EB2">
        <w:trPr>
          <w:trHeight w:val="308"/>
          <w:jc w:val="center"/>
        </w:trPr>
        <w:tc>
          <w:tcPr>
            <w:tcW w:w="301" w:type="pct"/>
            <w:vMerge/>
            <w:shd w:val="clear" w:color="auto" w:fill="auto"/>
            <w:vAlign w:val="center"/>
          </w:tcPr>
          <w:p w14:paraId="2E047312" w14:textId="77777777" w:rsidR="00283EB2" w:rsidRPr="00C93E9D" w:rsidRDefault="00283EB2" w:rsidP="00283EB2">
            <w:pPr>
              <w:pStyle w:val="afffffffff9"/>
            </w:pPr>
          </w:p>
        </w:tc>
        <w:tc>
          <w:tcPr>
            <w:tcW w:w="1575" w:type="pct"/>
            <w:shd w:val="clear" w:color="auto" w:fill="auto"/>
            <w:vAlign w:val="center"/>
          </w:tcPr>
          <w:p w14:paraId="7BBF3747" w14:textId="77777777" w:rsidR="00283EB2" w:rsidRPr="00C93E9D" w:rsidRDefault="00283EB2" w:rsidP="00283EB2">
            <w:pPr>
              <w:pStyle w:val="afffffffff9"/>
            </w:pPr>
            <w:r w:rsidRPr="00C93E9D">
              <w:t>风轮菜（</w:t>
            </w:r>
            <w:r w:rsidRPr="00C93E9D">
              <w:rPr>
                <w:i/>
                <w:iCs/>
              </w:rPr>
              <w:t>Clinopodium chinensis</w:t>
            </w:r>
            <w:r w:rsidRPr="00C93E9D">
              <w:t>）</w:t>
            </w:r>
          </w:p>
        </w:tc>
        <w:tc>
          <w:tcPr>
            <w:tcW w:w="1366" w:type="pct"/>
            <w:gridSpan w:val="3"/>
            <w:shd w:val="clear" w:color="auto" w:fill="auto"/>
            <w:vAlign w:val="center"/>
          </w:tcPr>
          <w:p w14:paraId="71B89268" w14:textId="77777777" w:rsidR="00283EB2" w:rsidRPr="00C93E9D" w:rsidRDefault="00283EB2" w:rsidP="00283EB2">
            <w:pPr>
              <w:pStyle w:val="afffffffff9"/>
            </w:pPr>
            <w:r w:rsidRPr="00C93E9D">
              <w:t>0.85</w:t>
            </w:r>
          </w:p>
        </w:tc>
        <w:tc>
          <w:tcPr>
            <w:tcW w:w="445" w:type="pct"/>
            <w:shd w:val="clear" w:color="auto" w:fill="auto"/>
            <w:vAlign w:val="center"/>
          </w:tcPr>
          <w:p w14:paraId="50D5841C" w14:textId="77777777" w:rsidR="00283EB2" w:rsidRPr="00C93E9D" w:rsidRDefault="00283EB2" w:rsidP="00283EB2">
            <w:pPr>
              <w:pStyle w:val="afffffffff9"/>
            </w:pPr>
            <w:r w:rsidRPr="00C93E9D">
              <w:t>Sp</w:t>
            </w:r>
          </w:p>
        </w:tc>
        <w:tc>
          <w:tcPr>
            <w:tcW w:w="495" w:type="pct"/>
            <w:gridSpan w:val="2"/>
            <w:shd w:val="clear" w:color="auto" w:fill="auto"/>
            <w:vAlign w:val="center"/>
          </w:tcPr>
          <w:p w14:paraId="2A3A0868" w14:textId="77777777" w:rsidR="00283EB2" w:rsidRPr="00C93E9D" w:rsidRDefault="00283EB2" w:rsidP="00283EB2">
            <w:pPr>
              <w:pStyle w:val="afffffffff9"/>
            </w:pPr>
          </w:p>
        </w:tc>
        <w:tc>
          <w:tcPr>
            <w:tcW w:w="425" w:type="pct"/>
            <w:shd w:val="clear" w:color="auto" w:fill="auto"/>
            <w:vAlign w:val="center"/>
          </w:tcPr>
          <w:p w14:paraId="0F613648" w14:textId="77777777" w:rsidR="00283EB2" w:rsidRPr="00C93E9D" w:rsidRDefault="00283EB2" w:rsidP="00283EB2">
            <w:pPr>
              <w:pStyle w:val="afffffffff9"/>
            </w:pPr>
          </w:p>
        </w:tc>
        <w:tc>
          <w:tcPr>
            <w:tcW w:w="394" w:type="pct"/>
            <w:shd w:val="clear" w:color="auto" w:fill="auto"/>
            <w:vAlign w:val="center"/>
          </w:tcPr>
          <w:p w14:paraId="1F6C19FC" w14:textId="77777777" w:rsidR="00283EB2" w:rsidRPr="00C93E9D" w:rsidRDefault="00283EB2" w:rsidP="00283EB2">
            <w:pPr>
              <w:pStyle w:val="afffffffff9"/>
            </w:pPr>
          </w:p>
        </w:tc>
      </w:tr>
    </w:tbl>
    <w:p w14:paraId="18420854" w14:textId="77777777" w:rsidR="001F2D50" w:rsidRPr="00C93E9D" w:rsidRDefault="001F2D50" w:rsidP="00D833B3">
      <w:pPr>
        <w:pStyle w:val="112"/>
        <w:spacing w:before="120"/>
      </w:pPr>
      <w:r w:rsidRPr="00C93E9D">
        <w:t>样方</w:t>
      </w:r>
      <w:r w:rsidRPr="00C93E9D">
        <w:t xml:space="preserve">1 </w:t>
      </w:r>
      <w:r w:rsidRPr="00C93E9D">
        <w:t>马尾松群系样方表（</w:t>
      </w:r>
      <w:r w:rsidRPr="00C93E9D">
        <w:t>2</w:t>
      </w:r>
      <w:r w:rsidRPr="00C93E9D">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9"/>
        <w:gridCol w:w="2895"/>
        <w:gridCol w:w="852"/>
        <w:gridCol w:w="568"/>
        <w:gridCol w:w="735"/>
        <w:gridCol w:w="682"/>
        <w:gridCol w:w="374"/>
        <w:gridCol w:w="460"/>
        <w:gridCol w:w="581"/>
        <w:gridCol w:w="654"/>
      </w:tblGrid>
      <w:tr w:rsidR="008D3D3D" w:rsidRPr="00C93E9D" w14:paraId="5EAD18C5" w14:textId="77777777" w:rsidTr="008D3D3D">
        <w:trPr>
          <w:trHeight w:val="755"/>
          <w:jc w:val="center"/>
        </w:trPr>
        <w:tc>
          <w:tcPr>
            <w:tcW w:w="301" w:type="pct"/>
            <w:vAlign w:val="center"/>
          </w:tcPr>
          <w:p w14:paraId="24D4C16C" w14:textId="77777777" w:rsidR="008D3D3D" w:rsidRPr="00C93E9D" w:rsidRDefault="008D3D3D" w:rsidP="008D3D3D">
            <w:pPr>
              <w:adjustRightInd/>
              <w:snapToGrid/>
              <w:spacing w:line="240" w:lineRule="auto"/>
              <w:ind w:firstLineChars="0" w:firstLine="0"/>
              <w:jc w:val="center"/>
              <w:rPr>
                <w:rFonts w:cs="Times New Roman"/>
                <w:b/>
                <w:sz w:val="21"/>
                <w:szCs w:val="21"/>
              </w:rPr>
            </w:pPr>
            <w:r w:rsidRPr="00C93E9D">
              <w:rPr>
                <w:rFonts w:cs="Times New Roman"/>
                <w:b/>
                <w:kern w:val="0"/>
                <w:sz w:val="21"/>
                <w:szCs w:val="21"/>
              </w:rPr>
              <w:t>坐标</w:t>
            </w:r>
          </w:p>
        </w:tc>
        <w:tc>
          <w:tcPr>
            <w:tcW w:w="1744" w:type="pct"/>
            <w:vAlign w:val="center"/>
          </w:tcPr>
          <w:p w14:paraId="110D2088" w14:textId="77777777" w:rsidR="008D3D3D" w:rsidRPr="00C93E9D" w:rsidRDefault="008D3D3D" w:rsidP="008D3D3D">
            <w:pPr>
              <w:adjustRightInd/>
              <w:snapToGrid/>
              <w:spacing w:line="240" w:lineRule="auto"/>
              <w:ind w:firstLineChars="0" w:firstLine="0"/>
              <w:jc w:val="center"/>
              <w:rPr>
                <w:rFonts w:cs="Times New Roman"/>
                <w:b/>
                <w:sz w:val="21"/>
                <w:szCs w:val="21"/>
              </w:rPr>
            </w:pPr>
            <w:r w:rsidRPr="00C93E9D">
              <w:rPr>
                <w:rFonts w:cs="Times New Roman"/>
                <w:b/>
                <w:spacing w:val="15"/>
                <w:sz w:val="21"/>
                <w:szCs w:val="21"/>
              </w:rPr>
              <w:t>107.7923,31.6264</w:t>
            </w:r>
          </w:p>
        </w:tc>
        <w:tc>
          <w:tcPr>
            <w:tcW w:w="513" w:type="pct"/>
            <w:vAlign w:val="center"/>
          </w:tcPr>
          <w:p w14:paraId="3FA5C225" w14:textId="77777777" w:rsidR="008D3D3D" w:rsidRPr="00C93E9D" w:rsidRDefault="008D3D3D" w:rsidP="008D3D3D">
            <w:pPr>
              <w:adjustRightInd/>
              <w:snapToGrid/>
              <w:spacing w:line="240" w:lineRule="auto"/>
              <w:ind w:firstLineChars="0" w:firstLine="0"/>
              <w:jc w:val="center"/>
              <w:rPr>
                <w:rFonts w:cs="Times New Roman"/>
                <w:b/>
                <w:sz w:val="21"/>
                <w:szCs w:val="21"/>
              </w:rPr>
            </w:pPr>
            <w:r w:rsidRPr="00C93E9D">
              <w:rPr>
                <w:rFonts w:cs="Times New Roman"/>
                <w:b/>
                <w:sz w:val="21"/>
                <w:szCs w:val="21"/>
              </w:rPr>
              <w:t>海拔</w:t>
            </w:r>
            <w:r w:rsidRPr="00C93E9D">
              <w:rPr>
                <w:rFonts w:cs="Times New Roman"/>
                <w:b/>
                <w:sz w:val="21"/>
                <w:szCs w:val="21"/>
              </w:rPr>
              <w:t>(m)</w:t>
            </w:r>
          </w:p>
        </w:tc>
        <w:tc>
          <w:tcPr>
            <w:tcW w:w="342" w:type="pct"/>
            <w:vAlign w:val="center"/>
          </w:tcPr>
          <w:p w14:paraId="5515DCE2" w14:textId="77777777" w:rsidR="008D3D3D" w:rsidRPr="00C93E9D" w:rsidRDefault="008D3D3D" w:rsidP="008D3D3D">
            <w:pPr>
              <w:adjustRightInd/>
              <w:snapToGrid/>
              <w:spacing w:line="240" w:lineRule="auto"/>
              <w:ind w:firstLineChars="0" w:firstLine="0"/>
              <w:jc w:val="center"/>
              <w:rPr>
                <w:rFonts w:cs="Times New Roman"/>
                <w:b/>
                <w:sz w:val="21"/>
                <w:szCs w:val="21"/>
              </w:rPr>
            </w:pPr>
            <w:r w:rsidRPr="00C93E9D">
              <w:rPr>
                <w:rFonts w:cs="Times New Roman"/>
                <w:b/>
                <w:spacing w:val="15"/>
                <w:sz w:val="21"/>
                <w:szCs w:val="21"/>
              </w:rPr>
              <w:t>714</w:t>
            </w:r>
          </w:p>
        </w:tc>
        <w:tc>
          <w:tcPr>
            <w:tcW w:w="442" w:type="pct"/>
            <w:vAlign w:val="center"/>
          </w:tcPr>
          <w:p w14:paraId="42C7A2F7" w14:textId="77777777" w:rsidR="008D3D3D" w:rsidRPr="00C93E9D" w:rsidRDefault="008D3D3D" w:rsidP="008D3D3D">
            <w:pPr>
              <w:adjustRightInd/>
              <w:snapToGrid/>
              <w:spacing w:line="240" w:lineRule="auto"/>
              <w:ind w:firstLineChars="0" w:firstLine="0"/>
              <w:jc w:val="center"/>
              <w:rPr>
                <w:rFonts w:cs="Times New Roman"/>
                <w:b/>
                <w:sz w:val="21"/>
                <w:szCs w:val="21"/>
              </w:rPr>
            </w:pPr>
            <w:r w:rsidRPr="00C93E9D">
              <w:rPr>
                <w:rFonts w:cs="Times New Roman"/>
                <w:b/>
                <w:kern w:val="0"/>
                <w:sz w:val="21"/>
                <w:szCs w:val="21"/>
              </w:rPr>
              <w:t>土壤类型</w:t>
            </w:r>
          </w:p>
        </w:tc>
        <w:tc>
          <w:tcPr>
            <w:tcW w:w="411" w:type="pct"/>
            <w:vAlign w:val="center"/>
          </w:tcPr>
          <w:p w14:paraId="7FC3C7E6" w14:textId="77777777" w:rsidR="008D3D3D" w:rsidRPr="00C93E9D" w:rsidRDefault="008D3D3D" w:rsidP="008D3D3D">
            <w:pPr>
              <w:adjustRightInd/>
              <w:snapToGrid/>
              <w:spacing w:line="240" w:lineRule="auto"/>
              <w:ind w:firstLineChars="0" w:firstLine="0"/>
              <w:jc w:val="center"/>
              <w:rPr>
                <w:rFonts w:cs="Times New Roman"/>
                <w:b/>
                <w:kern w:val="0"/>
                <w:sz w:val="21"/>
                <w:szCs w:val="21"/>
              </w:rPr>
            </w:pPr>
            <w:r w:rsidRPr="00C93E9D">
              <w:rPr>
                <w:rFonts w:cs="Times New Roman"/>
                <w:b/>
                <w:kern w:val="0"/>
                <w:sz w:val="21"/>
                <w:szCs w:val="21"/>
              </w:rPr>
              <w:t>壤土</w:t>
            </w:r>
          </w:p>
        </w:tc>
        <w:tc>
          <w:tcPr>
            <w:tcW w:w="225" w:type="pct"/>
            <w:vAlign w:val="center"/>
          </w:tcPr>
          <w:p w14:paraId="14D8D185" w14:textId="77777777" w:rsidR="008D3D3D" w:rsidRPr="00C93E9D" w:rsidRDefault="008D3D3D" w:rsidP="008D3D3D">
            <w:pPr>
              <w:adjustRightInd/>
              <w:snapToGrid/>
              <w:spacing w:line="240" w:lineRule="auto"/>
              <w:ind w:firstLineChars="0" w:firstLine="0"/>
              <w:jc w:val="center"/>
              <w:rPr>
                <w:rFonts w:cs="Times New Roman"/>
                <w:b/>
                <w:sz w:val="21"/>
                <w:szCs w:val="21"/>
              </w:rPr>
            </w:pPr>
            <w:r w:rsidRPr="00C93E9D">
              <w:rPr>
                <w:rFonts w:cs="Times New Roman"/>
                <w:b/>
                <w:kern w:val="0"/>
                <w:sz w:val="21"/>
                <w:szCs w:val="21"/>
              </w:rPr>
              <w:t>坡度</w:t>
            </w:r>
          </w:p>
        </w:tc>
        <w:tc>
          <w:tcPr>
            <w:tcW w:w="277" w:type="pct"/>
            <w:vAlign w:val="center"/>
          </w:tcPr>
          <w:p w14:paraId="5CEAA4AB" w14:textId="77777777" w:rsidR="008D3D3D" w:rsidRPr="00C93E9D" w:rsidRDefault="008D3D3D" w:rsidP="008D3D3D">
            <w:pPr>
              <w:adjustRightInd/>
              <w:snapToGrid/>
              <w:spacing w:line="240" w:lineRule="auto"/>
              <w:ind w:firstLineChars="0" w:firstLine="0"/>
              <w:jc w:val="center"/>
              <w:rPr>
                <w:rFonts w:cs="Times New Roman"/>
                <w:b/>
                <w:sz w:val="21"/>
                <w:szCs w:val="21"/>
              </w:rPr>
            </w:pPr>
            <w:r w:rsidRPr="00C93E9D">
              <w:rPr>
                <w:rFonts w:cs="Times New Roman"/>
                <w:b/>
                <w:sz w:val="21"/>
                <w:szCs w:val="21"/>
              </w:rPr>
              <w:t>10</w:t>
            </w:r>
          </w:p>
        </w:tc>
        <w:tc>
          <w:tcPr>
            <w:tcW w:w="350" w:type="pct"/>
            <w:vAlign w:val="center"/>
          </w:tcPr>
          <w:p w14:paraId="30BC2DA8" w14:textId="77777777" w:rsidR="008D3D3D" w:rsidRPr="00C93E9D" w:rsidRDefault="008D3D3D" w:rsidP="008D3D3D">
            <w:pPr>
              <w:adjustRightInd/>
              <w:snapToGrid/>
              <w:spacing w:line="240" w:lineRule="auto"/>
              <w:ind w:firstLineChars="0" w:firstLine="0"/>
              <w:jc w:val="center"/>
              <w:rPr>
                <w:rFonts w:cs="Times New Roman"/>
                <w:b/>
                <w:sz w:val="21"/>
                <w:szCs w:val="21"/>
              </w:rPr>
            </w:pPr>
            <w:r w:rsidRPr="00C93E9D">
              <w:rPr>
                <w:rFonts w:cs="Times New Roman"/>
                <w:b/>
                <w:kern w:val="0"/>
                <w:sz w:val="21"/>
                <w:szCs w:val="21"/>
              </w:rPr>
              <w:t>坡向</w:t>
            </w:r>
          </w:p>
        </w:tc>
        <w:tc>
          <w:tcPr>
            <w:tcW w:w="394" w:type="pct"/>
            <w:vAlign w:val="center"/>
          </w:tcPr>
          <w:p w14:paraId="3E305156" w14:textId="77777777" w:rsidR="008D3D3D" w:rsidRPr="00C93E9D" w:rsidRDefault="008D3D3D" w:rsidP="008D3D3D">
            <w:pPr>
              <w:adjustRightInd/>
              <w:snapToGrid/>
              <w:spacing w:line="240" w:lineRule="auto"/>
              <w:ind w:firstLineChars="0" w:firstLine="0"/>
              <w:jc w:val="center"/>
              <w:rPr>
                <w:rFonts w:cs="Times New Roman"/>
                <w:b/>
                <w:sz w:val="21"/>
                <w:szCs w:val="21"/>
              </w:rPr>
            </w:pPr>
            <w:r w:rsidRPr="00C93E9D">
              <w:rPr>
                <w:rFonts w:cs="Times New Roman"/>
                <w:b/>
                <w:sz w:val="21"/>
                <w:szCs w:val="21"/>
              </w:rPr>
              <w:t>NW</w:t>
            </w:r>
          </w:p>
        </w:tc>
      </w:tr>
      <w:tr w:rsidR="008D3D3D" w:rsidRPr="00C93E9D" w14:paraId="30BE2C08" w14:textId="77777777" w:rsidTr="008D3D3D">
        <w:trPr>
          <w:trHeight w:val="90"/>
          <w:jc w:val="center"/>
        </w:trPr>
        <w:tc>
          <w:tcPr>
            <w:tcW w:w="301" w:type="pct"/>
            <w:vAlign w:val="center"/>
          </w:tcPr>
          <w:p w14:paraId="319C372D"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1744" w:type="pct"/>
            <w:vAlign w:val="center"/>
          </w:tcPr>
          <w:p w14:paraId="50FD8B9E"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中文名（拉丁名）</w:t>
            </w:r>
          </w:p>
        </w:tc>
        <w:tc>
          <w:tcPr>
            <w:tcW w:w="1298" w:type="pct"/>
            <w:gridSpan w:val="3"/>
            <w:vAlign w:val="center"/>
          </w:tcPr>
          <w:p w14:paraId="29E2172C"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平均高度</w:t>
            </w:r>
            <w:r w:rsidRPr="00C93E9D">
              <w:rPr>
                <w:rFonts w:cs="Times New Roman"/>
                <w:bCs/>
                <w:sz w:val="21"/>
                <w:szCs w:val="21"/>
              </w:rPr>
              <w:t>m</w:t>
            </w:r>
          </w:p>
        </w:tc>
        <w:tc>
          <w:tcPr>
            <w:tcW w:w="411" w:type="pct"/>
            <w:vAlign w:val="center"/>
          </w:tcPr>
          <w:p w14:paraId="619FC69A"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株数</w:t>
            </w:r>
            <w:r w:rsidRPr="00C93E9D">
              <w:rPr>
                <w:rFonts w:cs="Times New Roman"/>
                <w:bCs/>
                <w:sz w:val="21"/>
                <w:szCs w:val="21"/>
              </w:rPr>
              <w:t>/</w:t>
            </w:r>
            <w:r w:rsidRPr="00C93E9D">
              <w:rPr>
                <w:rFonts w:cs="Times New Roman"/>
                <w:bCs/>
                <w:sz w:val="21"/>
                <w:szCs w:val="21"/>
              </w:rPr>
              <w:t>多度</w:t>
            </w:r>
          </w:p>
        </w:tc>
        <w:tc>
          <w:tcPr>
            <w:tcW w:w="502" w:type="pct"/>
            <w:gridSpan w:val="2"/>
            <w:vAlign w:val="center"/>
          </w:tcPr>
          <w:p w14:paraId="4992F70F"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平均胸径</w:t>
            </w:r>
            <w:r w:rsidRPr="00C93E9D">
              <w:rPr>
                <w:rFonts w:cs="Times New Roman"/>
                <w:bCs/>
                <w:sz w:val="21"/>
                <w:szCs w:val="21"/>
              </w:rPr>
              <w:t>cm</w:t>
            </w:r>
          </w:p>
        </w:tc>
        <w:tc>
          <w:tcPr>
            <w:tcW w:w="350" w:type="pct"/>
            <w:vAlign w:val="center"/>
          </w:tcPr>
          <w:p w14:paraId="261CD09E"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平均</w:t>
            </w:r>
          </w:p>
          <w:p w14:paraId="3A7C12E4"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冠幅</w:t>
            </w:r>
          </w:p>
        </w:tc>
        <w:tc>
          <w:tcPr>
            <w:tcW w:w="394" w:type="pct"/>
            <w:vAlign w:val="center"/>
          </w:tcPr>
          <w:p w14:paraId="44ED9855"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茂盛</w:t>
            </w:r>
          </w:p>
          <w:p w14:paraId="69F9D71C"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度</w:t>
            </w:r>
          </w:p>
        </w:tc>
      </w:tr>
      <w:tr w:rsidR="008D3D3D" w:rsidRPr="00C93E9D" w14:paraId="3BFC430A" w14:textId="77777777" w:rsidTr="008D3D3D">
        <w:trPr>
          <w:trHeight w:val="308"/>
          <w:jc w:val="center"/>
        </w:trPr>
        <w:tc>
          <w:tcPr>
            <w:tcW w:w="301" w:type="pct"/>
            <w:vAlign w:val="center"/>
          </w:tcPr>
          <w:p w14:paraId="0AAC071A"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乔木层</w:t>
            </w:r>
          </w:p>
        </w:tc>
        <w:tc>
          <w:tcPr>
            <w:tcW w:w="1744" w:type="pct"/>
            <w:vAlign w:val="center"/>
          </w:tcPr>
          <w:p w14:paraId="04991BE8"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马尾松（</w:t>
            </w:r>
            <w:r w:rsidRPr="00C93E9D">
              <w:rPr>
                <w:rFonts w:cs="Times New Roman"/>
                <w:bCs/>
                <w:i/>
                <w:iCs/>
                <w:sz w:val="21"/>
                <w:szCs w:val="21"/>
              </w:rPr>
              <w:t>Pinus massoniana</w:t>
            </w:r>
            <w:r w:rsidRPr="00C93E9D">
              <w:rPr>
                <w:rFonts w:cs="Times New Roman"/>
                <w:bCs/>
                <w:sz w:val="21"/>
                <w:szCs w:val="21"/>
              </w:rPr>
              <w:t>）</w:t>
            </w:r>
          </w:p>
        </w:tc>
        <w:tc>
          <w:tcPr>
            <w:tcW w:w="1298" w:type="pct"/>
            <w:gridSpan w:val="3"/>
            <w:vAlign w:val="center"/>
          </w:tcPr>
          <w:p w14:paraId="00D05440"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12</w:t>
            </w:r>
          </w:p>
        </w:tc>
        <w:tc>
          <w:tcPr>
            <w:tcW w:w="411" w:type="pct"/>
            <w:vAlign w:val="center"/>
          </w:tcPr>
          <w:p w14:paraId="533CBADE"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eastAsia="等线" w:cs="Times New Roman"/>
                <w:bCs/>
                <w:sz w:val="21"/>
                <w:szCs w:val="21"/>
              </w:rPr>
              <w:t>35</w:t>
            </w:r>
          </w:p>
        </w:tc>
        <w:tc>
          <w:tcPr>
            <w:tcW w:w="502" w:type="pct"/>
            <w:gridSpan w:val="2"/>
            <w:vAlign w:val="center"/>
          </w:tcPr>
          <w:p w14:paraId="5BD9C983"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18</w:t>
            </w:r>
          </w:p>
        </w:tc>
        <w:tc>
          <w:tcPr>
            <w:tcW w:w="350" w:type="pct"/>
            <w:vAlign w:val="center"/>
          </w:tcPr>
          <w:p w14:paraId="4D149D5A"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3*4</w:t>
            </w:r>
          </w:p>
        </w:tc>
        <w:tc>
          <w:tcPr>
            <w:tcW w:w="394" w:type="pct"/>
            <w:vAlign w:val="center"/>
          </w:tcPr>
          <w:p w14:paraId="2AE55BB7"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盛</w:t>
            </w:r>
          </w:p>
        </w:tc>
      </w:tr>
      <w:tr w:rsidR="008D3D3D" w:rsidRPr="00C93E9D" w14:paraId="6EB0AD53" w14:textId="77777777" w:rsidTr="008D3D3D">
        <w:trPr>
          <w:trHeight w:val="308"/>
          <w:jc w:val="center"/>
        </w:trPr>
        <w:tc>
          <w:tcPr>
            <w:tcW w:w="301" w:type="pct"/>
            <w:vMerge w:val="restart"/>
            <w:vAlign w:val="center"/>
          </w:tcPr>
          <w:p w14:paraId="57A49C04"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灌木层</w:t>
            </w:r>
          </w:p>
        </w:tc>
        <w:tc>
          <w:tcPr>
            <w:tcW w:w="1744" w:type="pct"/>
            <w:vAlign w:val="center"/>
          </w:tcPr>
          <w:p w14:paraId="610226EF"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铁仔（</w:t>
            </w:r>
            <w:r w:rsidRPr="00C93E9D">
              <w:rPr>
                <w:rFonts w:cs="Times New Roman"/>
                <w:bCs/>
                <w:i/>
                <w:iCs/>
                <w:sz w:val="21"/>
                <w:szCs w:val="21"/>
              </w:rPr>
              <w:t>Myrsine africana</w:t>
            </w:r>
            <w:r w:rsidRPr="00C93E9D">
              <w:rPr>
                <w:rFonts w:cs="Times New Roman"/>
                <w:bCs/>
                <w:sz w:val="21"/>
                <w:szCs w:val="21"/>
              </w:rPr>
              <w:t>）</w:t>
            </w:r>
          </w:p>
        </w:tc>
        <w:tc>
          <w:tcPr>
            <w:tcW w:w="1298" w:type="pct"/>
            <w:gridSpan w:val="3"/>
            <w:vAlign w:val="center"/>
          </w:tcPr>
          <w:p w14:paraId="2A9C84BA"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1.8</w:t>
            </w:r>
          </w:p>
        </w:tc>
        <w:tc>
          <w:tcPr>
            <w:tcW w:w="411" w:type="pct"/>
            <w:vAlign w:val="center"/>
          </w:tcPr>
          <w:p w14:paraId="519CAE9C"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11</w:t>
            </w:r>
          </w:p>
        </w:tc>
        <w:tc>
          <w:tcPr>
            <w:tcW w:w="502" w:type="pct"/>
            <w:gridSpan w:val="2"/>
            <w:vAlign w:val="center"/>
          </w:tcPr>
          <w:p w14:paraId="02E364C0"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1.8</w:t>
            </w:r>
          </w:p>
        </w:tc>
        <w:tc>
          <w:tcPr>
            <w:tcW w:w="350" w:type="pct"/>
            <w:vAlign w:val="center"/>
          </w:tcPr>
          <w:p w14:paraId="689CD790"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94" w:type="pct"/>
            <w:vAlign w:val="center"/>
          </w:tcPr>
          <w:p w14:paraId="6406A9E5"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盛</w:t>
            </w:r>
          </w:p>
        </w:tc>
      </w:tr>
      <w:tr w:rsidR="008D3D3D" w:rsidRPr="00C93E9D" w14:paraId="405BD490" w14:textId="77777777" w:rsidTr="008D3D3D">
        <w:trPr>
          <w:trHeight w:val="308"/>
          <w:jc w:val="center"/>
        </w:trPr>
        <w:tc>
          <w:tcPr>
            <w:tcW w:w="301" w:type="pct"/>
            <w:vMerge/>
            <w:vAlign w:val="center"/>
          </w:tcPr>
          <w:p w14:paraId="0AF64204"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1744" w:type="pct"/>
            <w:vAlign w:val="center"/>
          </w:tcPr>
          <w:p w14:paraId="244F467B"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小果蔷薇（</w:t>
            </w:r>
            <w:r w:rsidRPr="00C93E9D">
              <w:rPr>
                <w:rFonts w:cs="Times New Roman"/>
                <w:bCs/>
                <w:i/>
                <w:iCs/>
                <w:sz w:val="21"/>
                <w:szCs w:val="21"/>
              </w:rPr>
              <w:t>Rosa cymosa</w:t>
            </w:r>
            <w:r w:rsidRPr="00C93E9D">
              <w:rPr>
                <w:rFonts w:cs="Times New Roman"/>
                <w:bCs/>
                <w:sz w:val="21"/>
                <w:szCs w:val="21"/>
              </w:rPr>
              <w:t>）</w:t>
            </w:r>
          </w:p>
        </w:tc>
        <w:tc>
          <w:tcPr>
            <w:tcW w:w="1298" w:type="pct"/>
            <w:gridSpan w:val="3"/>
            <w:vAlign w:val="center"/>
          </w:tcPr>
          <w:p w14:paraId="104FAAE9"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1.3</w:t>
            </w:r>
          </w:p>
        </w:tc>
        <w:tc>
          <w:tcPr>
            <w:tcW w:w="411" w:type="pct"/>
            <w:vAlign w:val="center"/>
          </w:tcPr>
          <w:p w14:paraId="5B5C7865"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11</w:t>
            </w:r>
          </w:p>
        </w:tc>
        <w:tc>
          <w:tcPr>
            <w:tcW w:w="502" w:type="pct"/>
            <w:gridSpan w:val="2"/>
            <w:vAlign w:val="center"/>
          </w:tcPr>
          <w:p w14:paraId="0583AD09"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1.8</w:t>
            </w:r>
          </w:p>
        </w:tc>
        <w:tc>
          <w:tcPr>
            <w:tcW w:w="350" w:type="pct"/>
            <w:vAlign w:val="center"/>
          </w:tcPr>
          <w:p w14:paraId="2791ECCA"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94" w:type="pct"/>
            <w:vAlign w:val="center"/>
          </w:tcPr>
          <w:p w14:paraId="2435D5E7"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盛</w:t>
            </w:r>
          </w:p>
        </w:tc>
      </w:tr>
      <w:tr w:rsidR="008D3D3D" w:rsidRPr="00C93E9D" w14:paraId="6BD181C0" w14:textId="77777777" w:rsidTr="008D3D3D">
        <w:trPr>
          <w:trHeight w:val="308"/>
          <w:jc w:val="center"/>
        </w:trPr>
        <w:tc>
          <w:tcPr>
            <w:tcW w:w="301" w:type="pct"/>
            <w:vMerge/>
            <w:vAlign w:val="center"/>
          </w:tcPr>
          <w:p w14:paraId="1DF66365"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1744" w:type="pct"/>
            <w:vAlign w:val="center"/>
          </w:tcPr>
          <w:p w14:paraId="104FCD52"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乌泡子（</w:t>
            </w:r>
            <w:r w:rsidRPr="00C93E9D">
              <w:rPr>
                <w:rFonts w:cs="Times New Roman"/>
                <w:bCs/>
                <w:i/>
                <w:iCs/>
                <w:sz w:val="21"/>
                <w:szCs w:val="21"/>
              </w:rPr>
              <w:t>Rubus parkeri</w:t>
            </w:r>
            <w:r w:rsidRPr="00C93E9D">
              <w:rPr>
                <w:rFonts w:cs="Times New Roman"/>
                <w:bCs/>
                <w:sz w:val="21"/>
                <w:szCs w:val="21"/>
              </w:rPr>
              <w:t>）</w:t>
            </w:r>
          </w:p>
        </w:tc>
        <w:tc>
          <w:tcPr>
            <w:tcW w:w="1298" w:type="pct"/>
            <w:gridSpan w:val="3"/>
            <w:vAlign w:val="center"/>
          </w:tcPr>
          <w:p w14:paraId="60847C08"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1.8</w:t>
            </w:r>
          </w:p>
        </w:tc>
        <w:tc>
          <w:tcPr>
            <w:tcW w:w="411" w:type="pct"/>
            <w:vAlign w:val="center"/>
          </w:tcPr>
          <w:p w14:paraId="5597366A"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8</w:t>
            </w:r>
          </w:p>
        </w:tc>
        <w:tc>
          <w:tcPr>
            <w:tcW w:w="502" w:type="pct"/>
            <w:gridSpan w:val="2"/>
            <w:vAlign w:val="center"/>
          </w:tcPr>
          <w:p w14:paraId="250F75D9"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1.0</w:t>
            </w:r>
          </w:p>
        </w:tc>
        <w:tc>
          <w:tcPr>
            <w:tcW w:w="350" w:type="pct"/>
            <w:vAlign w:val="center"/>
          </w:tcPr>
          <w:p w14:paraId="5D28CA8A"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94" w:type="pct"/>
            <w:vAlign w:val="center"/>
          </w:tcPr>
          <w:p w14:paraId="00EEFFA1"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盛</w:t>
            </w:r>
          </w:p>
        </w:tc>
      </w:tr>
      <w:tr w:rsidR="008D3D3D" w:rsidRPr="00C93E9D" w14:paraId="7EEABF9B" w14:textId="77777777" w:rsidTr="008D3D3D">
        <w:trPr>
          <w:trHeight w:val="308"/>
          <w:jc w:val="center"/>
        </w:trPr>
        <w:tc>
          <w:tcPr>
            <w:tcW w:w="301" w:type="pct"/>
            <w:vMerge/>
            <w:vAlign w:val="center"/>
          </w:tcPr>
          <w:p w14:paraId="5F6BA0C7"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1744" w:type="pct"/>
            <w:vAlign w:val="center"/>
          </w:tcPr>
          <w:p w14:paraId="3F03EB9A"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金山荚蒾（</w:t>
            </w:r>
            <w:r w:rsidRPr="00C93E9D">
              <w:rPr>
                <w:rFonts w:cs="Times New Roman"/>
                <w:bCs/>
                <w:i/>
                <w:iCs/>
                <w:sz w:val="21"/>
                <w:szCs w:val="21"/>
              </w:rPr>
              <w:t>Viburnum chinshanense</w:t>
            </w:r>
            <w:r w:rsidRPr="00C93E9D">
              <w:rPr>
                <w:rFonts w:cs="Times New Roman"/>
                <w:bCs/>
                <w:sz w:val="21"/>
                <w:szCs w:val="21"/>
              </w:rPr>
              <w:t>）</w:t>
            </w:r>
          </w:p>
        </w:tc>
        <w:tc>
          <w:tcPr>
            <w:tcW w:w="1298" w:type="pct"/>
            <w:gridSpan w:val="3"/>
            <w:vAlign w:val="center"/>
          </w:tcPr>
          <w:p w14:paraId="14724FB6"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1.4</w:t>
            </w:r>
          </w:p>
        </w:tc>
        <w:tc>
          <w:tcPr>
            <w:tcW w:w="411" w:type="pct"/>
            <w:vAlign w:val="center"/>
          </w:tcPr>
          <w:p w14:paraId="0068A7A7"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4</w:t>
            </w:r>
          </w:p>
        </w:tc>
        <w:tc>
          <w:tcPr>
            <w:tcW w:w="502" w:type="pct"/>
            <w:gridSpan w:val="2"/>
            <w:vAlign w:val="center"/>
          </w:tcPr>
          <w:p w14:paraId="49F45D6D"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1.2</w:t>
            </w:r>
          </w:p>
        </w:tc>
        <w:tc>
          <w:tcPr>
            <w:tcW w:w="350" w:type="pct"/>
            <w:vAlign w:val="center"/>
          </w:tcPr>
          <w:p w14:paraId="3EB0FB70"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94" w:type="pct"/>
            <w:vAlign w:val="center"/>
          </w:tcPr>
          <w:p w14:paraId="26AABB93"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中</w:t>
            </w:r>
          </w:p>
        </w:tc>
      </w:tr>
      <w:tr w:rsidR="008D3D3D" w:rsidRPr="00C93E9D" w14:paraId="17FD7E65" w14:textId="77777777" w:rsidTr="008D3D3D">
        <w:trPr>
          <w:trHeight w:val="308"/>
          <w:jc w:val="center"/>
        </w:trPr>
        <w:tc>
          <w:tcPr>
            <w:tcW w:w="301" w:type="pct"/>
            <w:vMerge w:val="restart"/>
            <w:vAlign w:val="center"/>
          </w:tcPr>
          <w:p w14:paraId="0EC588E9"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草本</w:t>
            </w:r>
            <w:r w:rsidRPr="00C93E9D">
              <w:rPr>
                <w:rFonts w:cs="Times New Roman"/>
                <w:bCs/>
                <w:sz w:val="21"/>
                <w:szCs w:val="21"/>
              </w:rPr>
              <w:lastRenderedPageBreak/>
              <w:t>层</w:t>
            </w:r>
          </w:p>
        </w:tc>
        <w:tc>
          <w:tcPr>
            <w:tcW w:w="1744" w:type="pct"/>
            <w:vAlign w:val="center"/>
          </w:tcPr>
          <w:p w14:paraId="4B21FFD3"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lastRenderedPageBreak/>
              <w:t>白茅</w:t>
            </w:r>
            <w:r w:rsidRPr="00C93E9D">
              <w:rPr>
                <w:rFonts w:cs="Times New Roman"/>
                <w:bCs/>
                <w:i/>
                <w:iCs/>
                <w:sz w:val="21"/>
                <w:szCs w:val="21"/>
              </w:rPr>
              <w:t>Imperata cylindrica.</w:t>
            </w:r>
          </w:p>
        </w:tc>
        <w:tc>
          <w:tcPr>
            <w:tcW w:w="1298" w:type="pct"/>
            <w:gridSpan w:val="3"/>
            <w:vAlign w:val="center"/>
          </w:tcPr>
          <w:p w14:paraId="72602FCB"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0.6</w:t>
            </w:r>
          </w:p>
        </w:tc>
        <w:tc>
          <w:tcPr>
            <w:tcW w:w="411" w:type="pct"/>
            <w:vAlign w:val="center"/>
          </w:tcPr>
          <w:p w14:paraId="6F167F65"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Soc</w:t>
            </w:r>
          </w:p>
        </w:tc>
        <w:tc>
          <w:tcPr>
            <w:tcW w:w="502" w:type="pct"/>
            <w:gridSpan w:val="2"/>
            <w:vAlign w:val="center"/>
          </w:tcPr>
          <w:p w14:paraId="4D22413F"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50" w:type="pct"/>
            <w:vAlign w:val="center"/>
          </w:tcPr>
          <w:p w14:paraId="362DFBF5"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94" w:type="pct"/>
            <w:vAlign w:val="center"/>
          </w:tcPr>
          <w:p w14:paraId="1D27B954"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r>
      <w:tr w:rsidR="008D3D3D" w:rsidRPr="00C93E9D" w14:paraId="556B06B0" w14:textId="77777777" w:rsidTr="008D3D3D">
        <w:trPr>
          <w:trHeight w:val="308"/>
          <w:jc w:val="center"/>
        </w:trPr>
        <w:tc>
          <w:tcPr>
            <w:tcW w:w="301" w:type="pct"/>
            <w:vMerge/>
            <w:vAlign w:val="center"/>
          </w:tcPr>
          <w:p w14:paraId="72E6A8FA"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1744" w:type="pct"/>
            <w:vAlign w:val="center"/>
          </w:tcPr>
          <w:p w14:paraId="15ED792E"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五节</w:t>
            </w:r>
            <w:proofErr w:type="gramStart"/>
            <w:r w:rsidRPr="00C93E9D">
              <w:rPr>
                <w:rFonts w:cs="Times New Roman"/>
                <w:bCs/>
                <w:sz w:val="21"/>
                <w:szCs w:val="21"/>
              </w:rPr>
              <w:t>芒</w:t>
            </w:r>
            <w:proofErr w:type="gramEnd"/>
            <w:r w:rsidRPr="00C93E9D">
              <w:rPr>
                <w:rFonts w:cs="Times New Roman"/>
                <w:bCs/>
                <w:i/>
                <w:iCs/>
                <w:sz w:val="21"/>
                <w:szCs w:val="21"/>
              </w:rPr>
              <w:t>Miscanthus floridulus</w:t>
            </w:r>
          </w:p>
        </w:tc>
        <w:tc>
          <w:tcPr>
            <w:tcW w:w="1298" w:type="pct"/>
            <w:gridSpan w:val="3"/>
            <w:vAlign w:val="center"/>
          </w:tcPr>
          <w:p w14:paraId="524EA503"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0.40</w:t>
            </w:r>
          </w:p>
        </w:tc>
        <w:tc>
          <w:tcPr>
            <w:tcW w:w="411" w:type="pct"/>
            <w:vAlign w:val="center"/>
          </w:tcPr>
          <w:p w14:paraId="2E1D52FC"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Cop</w:t>
            </w:r>
            <w:r w:rsidRPr="00C93E9D">
              <w:rPr>
                <w:rFonts w:cs="Times New Roman"/>
                <w:bCs/>
                <w:sz w:val="21"/>
                <w:szCs w:val="21"/>
                <w:vertAlign w:val="subscript"/>
              </w:rPr>
              <w:t>1</w:t>
            </w:r>
          </w:p>
        </w:tc>
        <w:tc>
          <w:tcPr>
            <w:tcW w:w="502" w:type="pct"/>
            <w:gridSpan w:val="2"/>
            <w:vAlign w:val="center"/>
          </w:tcPr>
          <w:p w14:paraId="360560CB"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50" w:type="pct"/>
            <w:vAlign w:val="center"/>
          </w:tcPr>
          <w:p w14:paraId="075F1E05"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94" w:type="pct"/>
            <w:vAlign w:val="center"/>
          </w:tcPr>
          <w:p w14:paraId="670F6A39"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r>
      <w:tr w:rsidR="008D3D3D" w:rsidRPr="00C93E9D" w14:paraId="4724F9D1" w14:textId="77777777" w:rsidTr="008D3D3D">
        <w:trPr>
          <w:trHeight w:val="308"/>
          <w:jc w:val="center"/>
        </w:trPr>
        <w:tc>
          <w:tcPr>
            <w:tcW w:w="301" w:type="pct"/>
            <w:vMerge/>
            <w:vAlign w:val="center"/>
          </w:tcPr>
          <w:p w14:paraId="05EC830E"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1744" w:type="pct"/>
            <w:vAlign w:val="center"/>
          </w:tcPr>
          <w:p w14:paraId="5D6C5FE4" w14:textId="77777777" w:rsidR="008D3D3D" w:rsidRPr="00C93E9D" w:rsidRDefault="008D3D3D" w:rsidP="008D3D3D">
            <w:pPr>
              <w:adjustRightInd/>
              <w:snapToGrid/>
              <w:spacing w:line="240" w:lineRule="auto"/>
              <w:ind w:firstLineChars="0" w:firstLine="0"/>
              <w:jc w:val="center"/>
              <w:rPr>
                <w:rFonts w:cs="Times New Roman"/>
                <w:bCs/>
                <w:sz w:val="21"/>
                <w:szCs w:val="21"/>
              </w:rPr>
            </w:pPr>
            <w:proofErr w:type="gramStart"/>
            <w:r w:rsidRPr="00C93E9D">
              <w:rPr>
                <w:rFonts w:cs="Times New Roman"/>
                <w:bCs/>
                <w:sz w:val="21"/>
                <w:szCs w:val="21"/>
              </w:rPr>
              <w:t>芒</w:t>
            </w:r>
            <w:proofErr w:type="gramEnd"/>
            <w:r w:rsidRPr="00C93E9D">
              <w:rPr>
                <w:rFonts w:cs="Times New Roman"/>
                <w:bCs/>
                <w:i/>
                <w:iCs/>
                <w:sz w:val="21"/>
                <w:szCs w:val="21"/>
              </w:rPr>
              <w:t>Miscanthus sinensis</w:t>
            </w:r>
          </w:p>
        </w:tc>
        <w:tc>
          <w:tcPr>
            <w:tcW w:w="1298" w:type="pct"/>
            <w:gridSpan w:val="3"/>
            <w:vAlign w:val="center"/>
          </w:tcPr>
          <w:p w14:paraId="21A78353"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0.25</w:t>
            </w:r>
          </w:p>
        </w:tc>
        <w:tc>
          <w:tcPr>
            <w:tcW w:w="411" w:type="pct"/>
            <w:vAlign w:val="center"/>
          </w:tcPr>
          <w:p w14:paraId="3265C44C"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Sp.</w:t>
            </w:r>
          </w:p>
        </w:tc>
        <w:tc>
          <w:tcPr>
            <w:tcW w:w="502" w:type="pct"/>
            <w:gridSpan w:val="2"/>
            <w:vAlign w:val="center"/>
          </w:tcPr>
          <w:p w14:paraId="0528537B"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50" w:type="pct"/>
            <w:vAlign w:val="center"/>
          </w:tcPr>
          <w:p w14:paraId="77174E2D"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94" w:type="pct"/>
            <w:vAlign w:val="center"/>
          </w:tcPr>
          <w:p w14:paraId="541F12E7"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r>
      <w:tr w:rsidR="008D3D3D" w:rsidRPr="00C93E9D" w14:paraId="38CE8323" w14:textId="77777777" w:rsidTr="008D3D3D">
        <w:trPr>
          <w:trHeight w:val="308"/>
          <w:jc w:val="center"/>
        </w:trPr>
        <w:tc>
          <w:tcPr>
            <w:tcW w:w="301" w:type="pct"/>
            <w:vMerge/>
            <w:vAlign w:val="center"/>
          </w:tcPr>
          <w:p w14:paraId="70908EDB"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1744" w:type="pct"/>
            <w:vAlign w:val="center"/>
          </w:tcPr>
          <w:p w14:paraId="74C54FC8"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垂穗鹅观草（</w:t>
            </w:r>
            <w:r w:rsidRPr="00C93E9D">
              <w:rPr>
                <w:rFonts w:cs="Times New Roman"/>
                <w:bCs/>
                <w:i/>
                <w:iCs/>
                <w:sz w:val="21"/>
                <w:szCs w:val="21"/>
              </w:rPr>
              <w:t>Roegneria nutans</w:t>
            </w:r>
            <w:r w:rsidRPr="00C93E9D">
              <w:rPr>
                <w:rFonts w:cs="Times New Roman"/>
                <w:bCs/>
                <w:sz w:val="21"/>
                <w:szCs w:val="21"/>
              </w:rPr>
              <w:t>）</w:t>
            </w:r>
          </w:p>
        </w:tc>
        <w:tc>
          <w:tcPr>
            <w:tcW w:w="1298" w:type="pct"/>
            <w:gridSpan w:val="3"/>
            <w:vAlign w:val="center"/>
          </w:tcPr>
          <w:p w14:paraId="50929EF8"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0.95</w:t>
            </w:r>
          </w:p>
        </w:tc>
        <w:tc>
          <w:tcPr>
            <w:tcW w:w="411" w:type="pct"/>
            <w:vAlign w:val="center"/>
          </w:tcPr>
          <w:p w14:paraId="23E97EEA"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Soc</w:t>
            </w:r>
          </w:p>
        </w:tc>
        <w:tc>
          <w:tcPr>
            <w:tcW w:w="502" w:type="pct"/>
            <w:gridSpan w:val="2"/>
            <w:vAlign w:val="center"/>
          </w:tcPr>
          <w:p w14:paraId="4FB6A349"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50" w:type="pct"/>
            <w:vAlign w:val="center"/>
          </w:tcPr>
          <w:p w14:paraId="2CA2FDEA"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94" w:type="pct"/>
            <w:vAlign w:val="center"/>
          </w:tcPr>
          <w:p w14:paraId="03F3BE0C"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r>
      <w:tr w:rsidR="008D3D3D" w:rsidRPr="00C93E9D" w14:paraId="6D2F2F49" w14:textId="77777777" w:rsidTr="008D3D3D">
        <w:trPr>
          <w:trHeight w:val="308"/>
          <w:jc w:val="center"/>
        </w:trPr>
        <w:tc>
          <w:tcPr>
            <w:tcW w:w="301" w:type="pct"/>
            <w:vMerge/>
            <w:vAlign w:val="center"/>
          </w:tcPr>
          <w:p w14:paraId="6589B911"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1744" w:type="pct"/>
            <w:vAlign w:val="center"/>
          </w:tcPr>
          <w:p w14:paraId="6F8DBBD5"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早熟禾（</w:t>
            </w:r>
            <w:r w:rsidRPr="00C93E9D">
              <w:rPr>
                <w:rFonts w:cs="Times New Roman"/>
                <w:bCs/>
                <w:i/>
                <w:iCs/>
                <w:sz w:val="21"/>
                <w:szCs w:val="21"/>
              </w:rPr>
              <w:t>Poa annua</w:t>
            </w:r>
            <w:r w:rsidRPr="00C93E9D">
              <w:rPr>
                <w:rFonts w:cs="Times New Roman"/>
                <w:bCs/>
                <w:sz w:val="21"/>
                <w:szCs w:val="21"/>
              </w:rPr>
              <w:t>）</w:t>
            </w:r>
          </w:p>
        </w:tc>
        <w:tc>
          <w:tcPr>
            <w:tcW w:w="1298" w:type="pct"/>
            <w:gridSpan w:val="3"/>
            <w:vAlign w:val="center"/>
          </w:tcPr>
          <w:p w14:paraId="2B6BC17B"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0.85</w:t>
            </w:r>
          </w:p>
        </w:tc>
        <w:tc>
          <w:tcPr>
            <w:tcW w:w="411" w:type="pct"/>
            <w:vAlign w:val="center"/>
          </w:tcPr>
          <w:p w14:paraId="5FEA6320"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Sp</w:t>
            </w:r>
          </w:p>
        </w:tc>
        <w:tc>
          <w:tcPr>
            <w:tcW w:w="502" w:type="pct"/>
            <w:gridSpan w:val="2"/>
            <w:vAlign w:val="center"/>
          </w:tcPr>
          <w:p w14:paraId="3DE99B7E"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50" w:type="pct"/>
            <w:vAlign w:val="center"/>
          </w:tcPr>
          <w:p w14:paraId="45FEF495"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94" w:type="pct"/>
            <w:vAlign w:val="center"/>
          </w:tcPr>
          <w:p w14:paraId="60F9E0BA"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r>
      <w:tr w:rsidR="008D3D3D" w:rsidRPr="00C93E9D" w14:paraId="22BAF4BD" w14:textId="77777777" w:rsidTr="008D3D3D">
        <w:trPr>
          <w:trHeight w:val="308"/>
          <w:jc w:val="center"/>
        </w:trPr>
        <w:tc>
          <w:tcPr>
            <w:tcW w:w="301" w:type="pct"/>
            <w:vMerge/>
            <w:vAlign w:val="center"/>
          </w:tcPr>
          <w:p w14:paraId="4635FD0E"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1744" w:type="pct"/>
            <w:vAlign w:val="center"/>
          </w:tcPr>
          <w:p w14:paraId="2039CD8A"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栗褐苔草（</w:t>
            </w:r>
            <w:r w:rsidRPr="00C93E9D">
              <w:rPr>
                <w:rFonts w:cs="Times New Roman"/>
                <w:bCs/>
                <w:i/>
                <w:iCs/>
                <w:sz w:val="21"/>
                <w:szCs w:val="21"/>
              </w:rPr>
              <w:t xml:space="preserve">Carex brunnea </w:t>
            </w:r>
            <w:r w:rsidRPr="00C93E9D">
              <w:rPr>
                <w:rFonts w:cs="Times New Roman"/>
                <w:bCs/>
                <w:sz w:val="21"/>
                <w:szCs w:val="21"/>
              </w:rPr>
              <w:t>Thunb.</w:t>
            </w:r>
            <w:r w:rsidRPr="00C93E9D">
              <w:rPr>
                <w:rFonts w:cs="Times New Roman"/>
                <w:bCs/>
                <w:sz w:val="21"/>
                <w:szCs w:val="21"/>
              </w:rPr>
              <w:t>）</w:t>
            </w:r>
          </w:p>
        </w:tc>
        <w:tc>
          <w:tcPr>
            <w:tcW w:w="1298" w:type="pct"/>
            <w:gridSpan w:val="3"/>
            <w:vAlign w:val="center"/>
          </w:tcPr>
          <w:p w14:paraId="648EFD99"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1.2</w:t>
            </w:r>
          </w:p>
        </w:tc>
        <w:tc>
          <w:tcPr>
            <w:tcW w:w="411" w:type="pct"/>
            <w:vAlign w:val="center"/>
          </w:tcPr>
          <w:p w14:paraId="5CA3C7F2"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Un.</w:t>
            </w:r>
          </w:p>
        </w:tc>
        <w:tc>
          <w:tcPr>
            <w:tcW w:w="502" w:type="pct"/>
            <w:gridSpan w:val="2"/>
            <w:vAlign w:val="center"/>
          </w:tcPr>
          <w:p w14:paraId="123A884D"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50" w:type="pct"/>
            <w:vAlign w:val="center"/>
          </w:tcPr>
          <w:p w14:paraId="6A8BAF56"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94" w:type="pct"/>
            <w:vAlign w:val="center"/>
          </w:tcPr>
          <w:p w14:paraId="0BD26D62"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r>
      <w:tr w:rsidR="008D3D3D" w:rsidRPr="00C93E9D" w14:paraId="0E1E77BA" w14:textId="77777777" w:rsidTr="008D3D3D">
        <w:trPr>
          <w:trHeight w:val="308"/>
          <w:jc w:val="center"/>
        </w:trPr>
        <w:tc>
          <w:tcPr>
            <w:tcW w:w="301" w:type="pct"/>
            <w:vMerge/>
            <w:vAlign w:val="center"/>
          </w:tcPr>
          <w:p w14:paraId="794BA99C"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1744" w:type="pct"/>
            <w:vAlign w:val="center"/>
          </w:tcPr>
          <w:p w14:paraId="66B6B34A"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三叶鬼针草（</w:t>
            </w:r>
            <w:r w:rsidRPr="00C93E9D">
              <w:rPr>
                <w:rFonts w:cs="Times New Roman"/>
                <w:bCs/>
                <w:i/>
                <w:sz w:val="21"/>
                <w:szCs w:val="21"/>
              </w:rPr>
              <w:t>Bidens pilosa</w:t>
            </w:r>
            <w:r w:rsidRPr="00C93E9D">
              <w:rPr>
                <w:rFonts w:cs="Times New Roman"/>
                <w:bCs/>
                <w:sz w:val="21"/>
                <w:szCs w:val="21"/>
              </w:rPr>
              <w:t>）</w:t>
            </w:r>
          </w:p>
        </w:tc>
        <w:tc>
          <w:tcPr>
            <w:tcW w:w="1298" w:type="pct"/>
            <w:gridSpan w:val="3"/>
            <w:vAlign w:val="center"/>
          </w:tcPr>
          <w:p w14:paraId="0A091433"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0.5</w:t>
            </w:r>
          </w:p>
        </w:tc>
        <w:tc>
          <w:tcPr>
            <w:tcW w:w="411" w:type="pct"/>
            <w:vAlign w:val="center"/>
          </w:tcPr>
          <w:p w14:paraId="195894BD"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Un.</w:t>
            </w:r>
          </w:p>
        </w:tc>
        <w:tc>
          <w:tcPr>
            <w:tcW w:w="502" w:type="pct"/>
            <w:gridSpan w:val="2"/>
            <w:vAlign w:val="center"/>
          </w:tcPr>
          <w:p w14:paraId="764ED094"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50" w:type="pct"/>
            <w:vAlign w:val="center"/>
          </w:tcPr>
          <w:p w14:paraId="48A4A744"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94" w:type="pct"/>
            <w:vAlign w:val="center"/>
          </w:tcPr>
          <w:p w14:paraId="6FB1ABF3"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r>
    </w:tbl>
    <w:p w14:paraId="5827683B" w14:textId="77777777" w:rsidR="001F2D50" w:rsidRPr="00C93E9D" w:rsidRDefault="001F2D50" w:rsidP="00D833B3">
      <w:pPr>
        <w:pStyle w:val="112"/>
        <w:spacing w:before="120"/>
      </w:pPr>
      <w:r w:rsidRPr="00C93E9D">
        <w:t>样方</w:t>
      </w:r>
      <w:r w:rsidRPr="00C93E9D">
        <w:t xml:space="preserve">1 </w:t>
      </w:r>
      <w:r w:rsidRPr="00C93E9D">
        <w:t>马尾松群系样方表（</w:t>
      </w:r>
      <w:r w:rsidRPr="00C93E9D">
        <w:t>3</w:t>
      </w:r>
      <w:r w:rsidRPr="00C93E9D">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7"/>
        <w:gridCol w:w="2923"/>
        <w:gridCol w:w="852"/>
        <w:gridCol w:w="573"/>
        <w:gridCol w:w="770"/>
        <w:gridCol w:w="637"/>
        <w:gridCol w:w="458"/>
        <w:gridCol w:w="433"/>
        <w:gridCol w:w="554"/>
        <w:gridCol w:w="623"/>
      </w:tblGrid>
      <w:tr w:rsidR="008D3D3D" w:rsidRPr="00C93E9D" w14:paraId="3902A4DC" w14:textId="77777777" w:rsidTr="008D3D3D">
        <w:trPr>
          <w:trHeight w:val="755"/>
          <w:jc w:val="center"/>
        </w:trPr>
        <w:tc>
          <w:tcPr>
            <w:tcW w:w="287" w:type="pct"/>
            <w:vAlign w:val="center"/>
          </w:tcPr>
          <w:p w14:paraId="023BB91B" w14:textId="77777777" w:rsidR="008D3D3D" w:rsidRPr="00C93E9D" w:rsidRDefault="008D3D3D" w:rsidP="008D3D3D">
            <w:pPr>
              <w:adjustRightInd/>
              <w:snapToGrid/>
              <w:spacing w:line="240" w:lineRule="auto"/>
              <w:ind w:firstLineChars="0" w:firstLine="0"/>
              <w:jc w:val="center"/>
              <w:rPr>
                <w:rFonts w:cs="Times New Roman"/>
                <w:b/>
                <w:sz w:val="21"/>
                <w:szCs w:val="21"/>
              </w:rPr>
            </w:pPr>
            <w:r w:rsidRPr="00C93E9D">
              <w:rPr>
                <w:rFonts w:cs="Times New Roman"/>
                <w:b/>
                <w:kern w:val="0"/>
                <w:sz w:val="21"/>
                <w:szCs w:val="21"/>
              </w:rPr>
              <w:t>坐标</w:t>
            </w:r>
          </w:p>
        </w:tc>
        <w:tc>
          <w:tcPr>
            <w:tcW w:w="1761" w:type="pct"/>
            <w:vAlign w:val="center"/>
          </w:tcPr>
          <w:p w14:paraId="4838E18D" w14:textId="77777777" w:rsidR="008D3D3D" w:rsidRPr="00C93E9D" w:rsidRDefault="008D3D3D" w:rsidP="008D3D3D">
            <w:pPr>
              <w:adjustRightInd/>
              <w:snapToGrid/>
              <w:spacing w:line="240" w:lineRule="auto"/>
              <w:ind w:firstLineChars="0" w:firstLine="0"/>
              <w:jc w:val="center"/>
              <w:rPr>
                <w:rFonts w:cs="Times New Roman"/>
                <w:b/>
                <w:sz w:val="21"/>
                <w:szCs w:val="21"/>
              </w:rPr>
            </w:pPr>
            <w:r w:rsidRPr="00C93E9D">
              <w:rPr>
                <w:rFonts w:cs="Times New Roman"/>
                <w:b/>
                <w:spacing w:val="15"/>
                <w:sz w:val="21"/>
                <w:szCs w:val="21"/>
              </w:rPr>
              <w:t>107.7938,31.6284</w:t>
            </w:r>
          </w:p>
        </w:tc>
        <w:tc>
          <w:tcPr>
            <w:tcW w:w="513" w:type="pct"/>
            <w:vAlign w:val="center"/>
          </w:tcPr>
          <w:p w14:paraId="4931C686" w14:textId="77777777" w:rsidR="008D3D3D" w:rsidRPr="00C93E9D" w:rsidRDefault="008D3D3D" w:rsidP="008D3D3D">
            <w:pPr>
              <w:adjustRightInd/>
              <w:snapToGrid/>
              <w:spacing w:line="240" w:lineRule="auto"/>
              <w:ind w:firstLineChars="0" w:firstLine="0"/>
              <w:jc w:val="center"/>
              <w:rPr>
                <w:rFonts w:cs="Times New Roman"/>
                <w:b/>
                <w:sz w:val="21"/>
                <w:szCs w:val="21"/>
              </w:rPr>
            </w:pPr>
            <w:r w:rsidRPr="00C93E9D">
              <w:rPr>
                <w:rFonts w:cs="Times New Roman"/>
                <w:b/>
                <w:sz w:val="21"/>
                <w:szCs w:val="21"/>
              </w:rPr>
              <w:t>海拔</w:t>
            </w:r>
            <w:r w:rsidRPr="00C93E9D">
              <w:rPr>
                <w:rFonts w:cs="Times New Roman"/>
                <w:b/>
                <w:sz w:val="21"/>
                <w:szCs w:val="21"/>
              </w:rPr>
              <w:t>(m)</w:t>
            </w:r>
          </w:p>
        </w:tc>
        <w:tc>
          <w:tcPr>
            <w:tcW w:w="345" w:type="pct"/>
            <w:vAlign w:val="center"/>
          </w:tcPr>
          <w:p w14:paraId="1599ED88" w14:textId="77777777" w:rsidR="008D3D3D" w:rsidRPr="00C93E9D" w:rsidRDefault="008D3D3D" w:rsidP="008D3D3D">
            <w:pPr>
              <w:adjustRightInd/>
              <w:snapToGrid/>
              <w:spacing w:line="240" w:lineRule="auto"/>
              <w:ind w:firstLineChars="0" w:firstLine="0"/>
              <w:jc w:val="center"/>
              <w:rPr>
                <w:rFonts w:cs="Times New Roman"/>
                <w:b/>
                <w:sz w:val="21"/>
                <w:szCs w:val="21"/>
              </w:rPr>
            </w:pPr>
            <w:r w:rsidRPr="00C93E9D">
              <w:rPr>
                <w:rFonts w:cs="Times New Roman"/>
                <w:b/>
                <w:spacing w:val="15"/>
                <w:sz w:val="21"/>
                <w:szCs w:val="21"/>
              </w:rPr>
              <w:t>730</w:t>
            </w:r>
          </w:p>
        </w:tc>
        <w:tc>
          <w:tcPr>
            <w:tcW w:w="464" w:type="pct"/>
            <w:vAlign w:val="center"/>
          </w:tcPr>
          <w:p w14:paraId="4D3A2EA1" w14:textId="77777777" w:rsidR="008D3D3D" w:rsidRPr="00C93E9D" w:rsidRDefault="008D3D3D" w:rsidP="008D3D3D">
            <w:pPr>
              <w:adjustRightInd/>
              <w:snapToGrid/>
              <w:spacing w:line="240" w:lineRule="auto"/>
              <w:ind w:firstLineChars="0" w:firstLine="0"/>
              <w:jc w:val="center"/>
              <w:rPr>
                <w:rFonts w:cs="Times New Roman"/>
                <w:b/>
                <w:sz w:val="21"/>
                <w:szCs w:val="21"/>
              </w:rPr>
            </w:pPr>
            <w:r w:rsidRPr="00C93E9D">
              <w:rPr>
                <w:rFonts w:cs="Times New Roman"/>
                <w:b/>
                <w:kern w:val="0"/>
                <w:sz w:val="21"/>
                <w:szCs w:val="21"/>
              </w:rPr>
              <w:t>土壤类型</w:t>
            </w:r>
          </w:p>
        </w:tc>
        <w:tc>
          <w:tcPr>
            <w:tcW w:w="384" w:type="pct"/>
            <w:vAlign w:val="center"/>
          </w:tcPr>
          <w:p w14:paraId="4C1BC77B" w14:textId="77777777" w:rsidR="008D3D3D" w:rsidRPr="00C93E9D" w:rsidRDefault="008D3D3D" w:rsidP="008D3D3D">
            <w:pPr>
              <w:adjustRightInd/>
              <w:snapToGrid/>
              <w:spacing w:line="240" w:lineRule="auto"/>
              <w:ind w:firstLineChars="0" w:firstLine="0"/>
              <w:jc w:val="center"/>
              <w:rPr>
                <w:rFonts w:cs="Times New Roman"/>
                <w:b/>
                <w:kern w:val="0"/>
                <w:sz w:val="21"/>
                <w:szCs w:val="21"/>
              </w:rPr>
            </w:pPr>
            <w:r w:rsidRPr="00C93E9D">
              <w:rPr>
                <w:rFonts w:cs="Times New Roman"/>
                <w:b/>
                <w:kern w:val="0"/>
                <w:sz w:val="21"/>
                <w:szCs w:val="21"/>
              </w:rPr>
              <w:t>壤土</w:t>
            </w:r>
          </w:p>
        </w:tc>
        <w:tc>
          <w:tcPr>
            <w:tcW w:w="276" w:type="pct"/>
            <w:vAlign w:val="center"/>
          </w:tcPr>
          <w:p w14:paraId="60C09039" w14:textId="77777777" w:rsidR="008D3D3D" w:rsidRPr="00C93E9D" w:rsidRDefault="008D3D3D" w:rsidP="008D3D3D">
            <w:pPr>
              <w:adjustRightInd/>
              <w:snapToGrid/>
              <w:spacing w:line="240" w:lineRule="auto"/>
              <w:ind w:firstLineChars="0" w:firstLine="0"/>
              <w:jc w:val="center"/>
              <w:rPr>
                <w:rFonts w:cs="Times New Roman"/>
                <w:b/>
                <w:sz w:val="21"/>
                <w:szCs w:val="21"/>
              </w:rPr>
            </w:pPr>
            <w:r w:rsidRPr="00C93E9D">
              <w:rPr>
                <w:rFonts w:cs="Times New Roman"/>
                <w:b/>
                <w:kern w:val="0"/>
                <w:sz w:val="21"/>
                <w:szCs w:val="21"/>
              </w:rPr>
              <w:t>坡度</w:t>
            </w:r>
          </w:p>
        </w:tc>
        <w:tc>
          <w:tcPr>
            <w:tcW w:w="261" w:type="pct"/>
            <w:vAlign w:val="center"/>
          </w:tcPr>
          <w:p w14:paraId="5669D30A" w14:textId="77777777" w:rsidR="008D3D3D" w:rsidRPr="00C93E9D" w:rsidRDefault="008D3D3D" w:rsidP="008D3D3D">
            <w:pPr>
              <w:adjustRightInd/>
              <w:snapToGrid/>
              <w:spacing w:line="240" w:lineRule="auto"/>
              <w:ind w:firstLineChars="0" w:firstLine="0"/>
              <w:jc w:val="center"/>
              <w:rPr>
                <w:rFonts w:cs="Times New Roman"/>
                <w:b/>
                <w:sz w:val="21"/>
                <w:szCs w:val="21"/>
              </w:rPr>
            </w:pPr>
            <w:r w:rsidRPr="00C93E9D">
              <w:rPr>
                <w:rFonts w:cs="Times New Roman"/>
                <w:b/>
                <w:sz w:val="21"/>
                <w:szCs w:val="21"/>
              </w:rPr>
              <w:t>20</w:t>
            </w:r>
          </w:p>
        </w:tc>
        <w:tc>
          <w:tcPr>
            <w:tcW w:w="334" w:type="pct"/>
            <w:vAlign w:val="center"/>
          </w:tcPr>
          <w:p w14:paraId="34D21BE6" w14:textId="77777777" w:rsidR="008D3D3D" w:rsidRPr="00C93E9D" w:rsidRDefault="008D3D3D" w:rsidP="008D3D3D">
            <w:pPr>
              <w:adjustRightInd/>
              <w:snapToGrid/>
              <w:spacing w:line="240" w:lineRule="auto"/>
              <w:ind w:firstLineChars="0" w:firstLine="0"/>
              <w:jc w:val="center"/>
              <w:rPr>
                <w:rFonts w:cs="Times New Roman"/>
                <w:b/>
                <w:sz w:val="21"/>
                <w:szCs w:val="21"/>
              </w:rPr>
            </w:pPr>
            <w:r w:rsidRPr="00C93E9D">
              <w:rPr>
                <w:rFonts w:cs="Times New Roman"/>
                <w:b/>
                <w:kern w:val="0"/>
                <w:sz w:val="21"/>
                <w:szCs w:val="21"/>
              </w:rPr>
              <w:t>坡向</w:t>
            </w:r>
          </w:p>
        </w:tc>
        <w:tc>
          <w:tcPr>
            <w:tcW w:w="376" w:type="pct"/>
            <w:vAlign w:val="center"/>
          </w:tcPr>
          <w:p w14:paraId="7B85044B" w14:textId="77777777" w:rsidR="008D3D3D" w:rsidRPr="00C93E9D" w:rsidRDefault="008D3D3D" w:rsidP="008D3D3D">
            <w:pPr>
              <w:adjustRightInd/>
              <w:snapToGrid/>
              <w:spacing w:line="240" w:lineRule="auto"/>
              <w:ind w:firstLineChars="0" w:firstLine="0"/>
              <w:jc w:val="center"/>
              <w:rPr>
                <w:rFonts w:cs="Times New Roman"/>
                <w:b/>
                <w:sz w:val="21"/>
                <w:szCs w:val="21"/>
              </w:rPr>
            </w:pPr>
            <w:r w:rsidRPr="00C93E9D">
              <w:rPr>
                <w:rFonts w:cs="Times New Roman"/>
                <w:b/>
                <w:sz w:val="21"/>
                <w:szCs w:val="21"/>
              </w:rPr>
              <w:t>NW</w:t>
            </w:r>
          </w:p>
        </w:tc>
      </w:tr>
      <w:tr w:rsidR="008D3D3D" w:rsidRPr="00C93E9D" w14:paraId="4F383FEE" w14:textId="77777777" w:rsidTr="008D3D3D">
        <w:trPr>
          <w:trHeight w:val="308"/>
          <w:jc w:val="center"/>
        </w:trPr>
        <w:tc>
          <w:tcPr>
            <w:tcW w:w="287" w:type="pct"/>
            <w:vAlign w:val="center"/>
          </w:tcPr>
          <w:p w14:paraId="357B7040"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1761" w:type="pct"/>
            <w:vAlign w:val="center"/>
          </w:tcPr>
          <w:p w14:paraId="5B8E2968"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中文名（拉丁名）</w:t>
            </w:r>
          </w:p>
        </w:tc>
        <w:tc>
          <w:tcPr>
            <w:tcW w:w="1322" w:type="pct"/>
            <w:gridSpan w:val="3"/>
            <w:vAlign w:val="center"/>
          </w:tcPr>
          <w:p w14:paraId="77D752AB"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平均高度</w:t>
            </w:r>
            <w:r w:rsidRPr="00C93E9D">
              <w:rPr>
                <w:rFonts w:cs="Times New Roman"/>
                <w:bCs/>
                <w:sz w:val="21"/>
                <w:szCs w:val="21"/>
              </w:rPr>
              <w:t>m</w:t>
            </w:r>
          </w:p>
        </w:tc>
        <w:tc>
          <w:tcPr>
            <w:tcW w:w="384" w:type="pct"/>
            <w:vAlign w:val="center"/>
          </w:tcPr>
          <w:p w14:paraId="1A8B6CCC"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株数</w:t>
            </w:r>
            <w:r w:rsidRPr="00C93E9D">
              <w:rPr>
                <w:rFonts w:cs="Times New Roman"/>
                <w:bCs/>
                <w:sz w:val="21"/>
                <w:szCs w:val="21"/>
              </w:rPr>
              <w:t>/</w:t>
            </w:r>
            <w:r w:rsidRPr="00C93E9D">
              <w:rPr>
                <w:rFonts w:cs="Times New Roman"/>
                <w:bCs/>
                <w:sz w:val="21"/>
                <w:szCs w:val="21"/>
              </w:rPr>
              <w:t>多度</w:t>
            </w:r>
          </w:p>
        </w:tc>
        <w:tc>
          <w:tcPr>
            <w:tcW w:w="537" w:type="pct"/>
            <w:gridSpan w:val="2"/>
            <w:vAlign w:val="center"/>
          </w:tcPr>
          <w:p w14:paraId="71D99F8E"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平均胸径</w:t>
            </w:r>
            <w:r w:rsidRPr="00C93E9D">
              <w:rPr>
                <w:rFonts w:cs="Times New Roman"/>
                <w:bCs/>
                <w:sz w:val="21"/>
                <w:szCs w:val="21"/>
              </w:rPr>
              <w:t>cm</w:t>
            </w:r>
          </w:p>
        </w:tc>
        <w:tc>
          <w:tcPr>
            <w:tcW w:w="334" w:type="pct"/>
            <w:vAlign w:val="center"/>
          </w:tcPr>
          <w:p w14:paraId="44CAF56F"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平均</w:t>
            </w:r>
          </w:p>
          <w:p w14:paraId="39367E10"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冠幅</w:t>
            </w:r>
          </w:p>
        </w:tc>
        <w:tc>
          <w:tcPr>
            <w:tcW w:w="376" w:type="pct"/>
            <w:vAlign w:val="center"/>
          </w:tcPr>
          <w:p w14:paraId="7A8F0460"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茂盛</w:t>
            </w:r>
          </w:p>
          <w:p w14:paraId="5BA7CB89"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度</w:t>
            </w:r>
          </w:p>
        </w:tc>
      </w:tr>
      <w:tr w:rsidR="008D3D3D" w:rsidRPr="00C93E9D" w14:paraId="1DC61E07" w14:textId="77777777" w:rsidTr="008D3D3D">
        <w:trPr>
          <w:trHeight w:val="308"/>
          <w:jc w:val="center"/>
        </w:trPr>
        <w:tc>
          <w:tcPr>
            <w:tcW w:w="287" w:type="pct"/>
            <w:vAlign w:val="center"/>
          </w:tcPr>
          <w:p w14:paraId="3BF95C49"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乔木层</w:t>
            </w:r>
          </w:p>
        </w:tc>
        <w:tc>
          <w:tcPr>
            <w:tcW w:w="1761" w:type="pct"/>
            <w:vAlign w:val="center"/>
          </w:tcPr>
          <w:p w14:paraId="685639A7"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马尾松（</w:t>
            </w:r>
            <w:r w:rsidRPr="00C93E9D">
              <w:rPr>
                <w:rFonts w:cs="Times New Roman"/>
                <w:bCs/>
                <w:i/>
                <w:iCs/>
                <w:sz w:val="21"/>
                <w:szCs w:val="21"/>
              </w:rPr>
              <w:t>Pinus massoniana</w:t>
            </w:r>
            <w:r w:rsidRPr="00C93E9D">
              <w:rPr>
                <w:rFonts w:cs="Times New Roman"/>
                <w:bCs/>
                <w:sz w:val="21"/>
                <w:szCs w:val="21"/>
              </w:rPr>
              <w:t>）</w:t>
            </w:r>
          </w:p>
        </w:tc>
        <w:tc>
          <w:tcPr>
            <w:tcW w:w="1322" w:type="pct"/>
            <w:gridSpan w:val="3"/>
            <w:vAlign w:val="center"/>
          </w:tcPr>
          <w:p w14:paraId="4EEEB367"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10</w:t>
            </w:r>
          </w:p>
        </w:tc>
        <w:tc>
          <w:tcPr>
            <w:tcW w:w="384" w:type="pct"/>
            <w:vAlign w:val="center"/>
          </w:tcPr>
          <w:p w14:paraId="36655A4C"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eastAsia="等线" w:cs="Times New Roman"/>
                <w:bCs/>
                <w:sz w:val="21"/>
                <w:szCs w:val="21"/>
              </w:rPr>
              <w:t>26</w:t>
            </w:r>
          </w:p>
        </w:tc>
        <w:tc>
          <w:tcPr>
            <w:tcW w:w="537" w:type="pct"/>
            <w:gridSpan w:val="2"/>
            <w:vAlign w:val="center"/>
          </w:tcPr>
          <w:p w14:paraId="6945F451"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23</w:t>
            </w:r>
          </w:p>
        </w:tc>
        <w:tc>
          <w:tcPr>
            <w:tcW w:w="334" w:type="pct"/>
            <w:vAlign w:val="center"/>
          </w:tcPr>
          <w:p w14:paraId="3BBAB80B"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5*5</w:t>
            </w:r>
          </w:p>
        </w:tc>
        <w:tc>
          <w:tcPr>
            <w:tcW w:w="376" w:type="pct"/>
            <w:vAlign w:val="center"/>
          </w:tcPr>
          <w:p w14:paraId="05335810"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盛</w:t>
            </w:r>
          </w:p>
        </w:tc>
      </w:tr>
      <w:tr w:rsidR="008D3D3D" w:rsidRPr="00C93E9D" w14:paraId="6C9CB918" w14:textId="77777777" w:rsidTr="008D3D3D">
        <w:trPr>
          <w:trHeight w:val="308"/>
          <w:jc w:val="center"/>
        </w:trPr>
        <w:tc>
          <w:tcPr>
            <w:tcW w:w="287" w:type="pct"/>
            <w:vMerge w:val="restart"/>
            <w:vAlign w:val="center"/>
          </w:tcPr>
          <w:p w14:paraId="547ABF91"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灌木层</w:t>
            </w:r>
          </w:p>
        </w:tc>
        <w:tc>
          <w:tcPr>
            <w:tcW w:w="1761" w:type="pct"/>
            <w:vAlign w:val="center"/>
          </w:tcPr>
          <w:p w14:paraId="04141364"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胡枝子</w:t>
            </w:r>
            <w:r w:rsidRPr="00C93E9D">
              <w:rPr>
                <w:rFonts w:eastAsia="等线" w:cs="Times New Roman"/>
                <w:bCs/>
                <w:sz w:val="21"/>
                <w:szCs w:val="21"/>
              </w:rPr>
              <w:t>（</w:t>
            </w:r>
            <w:r w:rsidRPr="00C93E9D">
              <w:rPr>
                <w:rFonts w:cs="Times New Roman"/>
                <w:bCs/>
                <w:i/>
                <w:iCs/>
                <w:sz w:val="21"/>
                <w:szCs w:val="21"/>
              </w:rPr>
              <w:t>Lespedeza bicolor Turcz.</w:t>
            </w:r>
            <w:r w:rsidRPr="00C93E9D">
              <w:rPr>
                <w:rFonts w:eastAsia="等线" w:cs="Times New Roman"/>
                <w:bCs/>
                <w:sz w:val="21"/>
                <w:szCs w:val="21"/>
              </w:rPr>
              <w:t>）</w:t>
            </w:r>
          </w:p>
        </w:tc>
        <w:tc>
          <w:tcPr>
            <w:tcW w:w="1322" w:type="pct"/>
            <w:gridSpan w:val="3"/>
            <w:vAlign w:val="center"/>
          </w:tcPr>
          <w:p w14:paraId="1138A485"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1.2</w:t>
            </w:r>
          </w:p>
        </w:tc>
        <w:tc>
          <w:tcPr>
            <w:tcW w:w="384" w:type="pct"/>
            <w:vAlign w:val="center"/>
          </w:tcPr>
          <w:p w14:paraId="450C36D7"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13</w:t>
            </w:r>
          </w:p>
        </w:tc>
        <w:tc>
          <w:tcPr>
            <w:tcW w:w="537" w:type="pct"/>
            <w:gridSpan w:val="2"/>
            <w:vAlign w:val="center"/>
          </w:tcPr>
          <w:p w14:paraId="00A0BC9D"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1.5</w:t>
            </w:r>
          </w:p>
        </w:tc>
        <w:tc>
          <w:tcPr>
            <w:tcW w:w="334" w:type="pct"/>
            <w:vAlign w:val="center"/>
          </w:tcPr>
          <w:p w14:paraId="317072BB"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76" w:type="pct"/>
            <w:vAlign w:val="center"/>
          </w:tcPr>
          <w:p w14:paraId="41EE4368"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盛</w:t>
            </w:r>
          </w:p>
        </w:tc>
      </w:tr>
      <w:tr w:rsidR="008D3D3D" w:rsidRPr="00C93E9D" w14:paraId="0C407297" w14:textId="77777777" w:rsidTr="008D3D3D">
        <w:trPr>
          <w:trHeight w:val="308"/>
          <w:jc w:val="center"/>
        </w:trPr>
        <w:tc>
          <w:tcPr>
            <w:tcW w:w="287" w:type="pct"/>
            <w:vMerge/>
            <w:vAlign w:val="center"/>
          </w:tcPr>
          <w:p w14:paraId="5375BAD0"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1761" w:type="pct"/>
            <w:vAlign w:val="center"/>
          </w:tcPr>
          <w:p w14:paraId="668CA962" w14:textId="77777777" w:rsidR="008D3D3D" w:rsidRPr="00C93E9D" w:rsidRDefault="008D3D3D" w:rsidP="008D3D3D">
            <w:pPr>
              <w:adjustRightInd/>
              <w:snapToGrid/>
              <w:spacing w:line="240" w:lineRule="auto"/>
              <w:ind w:firstLineChars="0" w:firstLine="0"/>
              <w:jc w:val="center"/>
              <w:rPr>
                <w:rFonts w:cs="Times New Roman"/>
                <w:bCs/>
                <w:sz w:val="21"/>
                <w:szCs w:val="21"/>
              </w:rPr>
            </w:pPr>
            <w:proofErr w:type="gramStart"/>
            <w:r w:rsidRPr="00C93E9D">
              <w:rPr>
                <w:rFonts w:cs="Times New Roman"/>
                <w:bCs/>
                <w:sz w:val="21"/>
                <w:szCs w:val="21"/>
              </w:rPr>
              <w:t>截叶铁</w:t>
            </w:r>
            <w:proofErr w:type="gramEnd"/>
            <w:r w:rsidRPr="00C93E9D">
              <w:rPr>
                <w:rFonts w:cs="Times New Roman"/>
                <w:bCs/>
                <w:sz w:val="21"/>
                <w:szCs w:val="21"/>
              </w:rPr>
              <w:t>扫帚（</w:t>
            </w:r>
            <w:r w:rsidRPr="00C93E9D">
              <w:rPr>
                <w:rFonts w:cs="Times New Roman"/>
                <w:bCs/>
                <w:i/>
                <w:iCs/>
                <w:sz w:val="21"/>
                <w:szCs w:val="21"/>
              </w:rPr>
              <w:t>Lespedeza cuneata</w:t>
            </w:r>
            <w:r w:rsidRPr="00C93E9D">
              <w:rPr>
                <w:rFonts w:cs="Times New Roman"/>
                <w:bCs/>
                <w:sz w:val="21"/>
                <w:szCs w:val="21"/>
              </w:rPr>
              <w:t>）</w:t>
            </w:r>
          </w:p>
        </w:tc>
        <w:tc>
          <w:tcPr>
            <w:tcW w:w="1322" w:type="pct"/>
            <w:gridSpan w:val="3"/>
            <w:vAlign w:val="center"/>
          </w:tcPr>
          <w:p w14:paraId="3D4AFD0D"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1.2</w:t>
            </w:r>
          </w:p>
        </w:tc>
        <w:tc>
          <w:tcPr>
            <w:tcW w:w="384" w:type="pct"/>
            <w:vAlign w:val="center"/>
          </w:tcPr>
          <w:p w14:paraId="00DABD82"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8</w:t>
            </w:r>
          </w:p>
        </w:tc>
        <w:tc>
          <w:tcPr>
            <w:tcW w:w="537" w:type="pct"/>
            <w:gridSpan w:val="2"/>
            <w:vAlign w:val="center"/>
          </w:tcPr>
          <w:p w14:paraId="62A4D946"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1.5</w:t>
            </w:r>
          </w:p>
        </w:tc>
        <w:tc>
          <w:tcPr>
            <w:tcW w:w="334" w:type="pct"/>
            <w:vAlign w:val="center"/>
          </w:tcPr>
          <w:p w14:paraId="69304358"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76" w:type="pct"/>
            <w:vAlign w:val="center"/>
          </w:tcPr>
          <w:p w14:paraId="7B94885E"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盛</w:t>
            </w:r>
          </w:p>
        </w:tc>
      </w:tr>
      <w:tr w:rsidR="008D3D3D" w:rsidRPr="00C93E9D" w14:paraId="0C4A4DDB" w14:textId="77777777" w:rsidTr="008D3D3D">
        <w:trPr>
          <w:trHeight w:val="308"/>
          <w:jc w:val="center"/>
        </w:trPr>
        <w:tc>
          <w:tcPr>
            <w:tcW w:w="287" w:type="pct"/>
            <w:vMerge/>
            <w:vAlign w:val="center"/>
          </w:tcPr>
          <w:p w14:paraId="1F78C8D3"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1761" w:type="pct"/>
            <w:vAlign w:val="center"/>
          </w:tcPr>
          <w:p w14:paraId="77BD0271"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乌泡子（</w:t>
            </w:r>
            <w:r w:rsidRPr="00C93E9D">
              <w:rPr>
                <w:rFonts w:cs="Times New Roman"/>
                <w:bCs/>
                <w:i/>
                <w:iCs/>
                <w:sz w:val="21"/>
                <w:szCs w:val="21"/>
              </w:rPr>
              <w:t>Rubus parkeri</w:t>
            </w:r>
            <w:r w:rsidRPr="00C93E9D">
              <w:rPr>
                <w:rFonts w:cs="Times New Roman"/>
                <w:bCs/>
                <w:sz w:val="21"/>
                <w:szCs w:val="21"/>
              </w:rPr>
              <w:t>）</w:t>
            </w:r>
          </w:p>
        </w:tc>
        <w:tc>
          <w:tcPr>
            <w:tcW w:w="1322" w:type="pct"/>
            <w:gridSpan w:val="3"/>
            <w:vAlign w:val="center"/>
          </w:tcPr>
          <w:p w14:paraId="2913A74F"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1.3</w:t>
            </w:r>
          </w:p>
        </w:tc>
        <w:tc>
          <w:tcPr>
            <w:tcW w:w="384" w:type="pct"/>
            <w:vAlign w:val="center"/>
          </w:tcPr>
          <w:p w14:paraId="720637B8"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7</w:t>
            </w:r>
          </w:p>
        </w:tc>
        <w:tc>
          <w:tcPr>
            <w:tcW w:w="537" w:type="pct"/>
            <w:gridSpan w:val="2"/>
            <w:vAlign w:val="center"/>
          </w:tcPr>
          <w:p w14:paraId="73948C9F"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1.0</w:t>
            </w:r>
          </w:p>
        </w:tc>
        <w:tc>
          <w:tcPr>
            <w:tcW w:w="334" w:type="pct"/>
            <w:vAlign w:val="center"/>
          </w:tcPr>
          <w:p w14:paraId="24E3967E"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76" w:type="pct"/>
            <w:vAlign w:val="center"/>
          </w:tcPr>
          <w:p w14:paraId="4A111473"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中</w:t>
            </w:r>
          </w:p>
        </w:tc>
      </w:tr>
      <w:tr w:rsidR="008D3D3D" w:rsidRPr="00C93E9D" w14:paraId="3D5F8288" w14:textId="77777777" w:rsidTr="008D3D3D">
        <w:trPr>
          <w:trHeight w:val="308"/>
          <w:jc w:val="center"/>
        </w:trPr>
        <w:tc>
          <w:tcPr>
            <w:tcW w:w="287" w:type="pct"/>
            <w:vMerge/>
            <w:vAlign w:val="center"/>
          </w:tcPr>
          <w:p w14:paraId="19998861"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1761" w:type="pct"/>
            <w:vAlign w:val="center"/>
          </w:tcPr>
          <w:p w14:paraId="32119F18"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高粱泡（</w:t>
            </w:r>
            <w:r w:rsidRPr="00C93E9D">
              <w:rPr>
                <w:rFonts w:cs="Times New Roman"/>
                <w:bCs/>
                <w:i/>
                <w:iCs/>
                <w:sz w:val="21"/>
                <w:szCs w:val="21"/>
              </w:rPr>
              <w:t>Rubus lambertianus</w:t>
            </w:r>
            <w:r w:rsidRPr="00C93E9D">
              <w:rPr>
                <w:rFonts w:cs="Times New Roman"/>
                <w:bCs/>
                <w:sz w:val="21"/>
                <w:szCs w:val="21"/>
              </w:rPr>
              <w:t>）</w:t>
            </w:r>
          </w:p>
        </w:tc>
        <w:tc>
          <w:tcPr>
            <w:tcW w:w="1322" w:type="pct"/>
            <w:gridSpan w:val="3"/>
            <w:vAlign w:val="center"/>
          </w:tcPr>
          <w:p w14:paraId="69113BD9"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1.2</w:t>
            </w:r>
          </w:p>
        </w:tc>
        <w:tc>
          <w:tcPr>
            <w:tcW w:w="384" w:type="pct"/>
            <w:vAlign w:val="center"/>
          </w:tcPr>
          <w:p w14:paraId="5531F5C2"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3</w:t>
            </w:r>
          </w:p>
        </w:tc>
        <w:tc>
          <w:tcPr>
            <w:tcW w:w="537" w:type="pct"/>
            <w:gridSpan w:val="2"/>
            <w:vAlign w:val="center"/>
          </w:tcPr>
          <w:p w14:paraId="78ADEBF7"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2.0</w:t>
            </w:r>
          </w:p>
        </w:tc>
        <w:tc>
          <w:tcPr>
            <w:tcW w:w="334" w:type="pct"/>
            <w:vAlign w:val="center"/>
          </w:tcPr>
          <w:p w14:paraId="4342506D"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76" w:type="pct"/>
            <w:vAlign w:val="center"/>
          </w:tcPr>
          <w:p w14:paraId="62143C70"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盛</w:t>
            </w:r>
          </w:p>
        </w:tc>
      </w:tr>
      <w:tr w:rsidR="008D3D3D" w:rsidRPr="00C93E9D" w14:paraId="41BC7BC1" w14:textId="77777777" w:rsidTr="008D3D3D">
        <w:trPr>
          <w:trHeight w:val="308"/>
          <w:jc w:val="center"/>
        </w:trPr>
        <w:tc>
          <w:tcPr>
            <w:tcW w:w="287" w:type="pct"/>
            <w:vMerge/>
            <w:vAlign w:val="center"/>
          </w:tcPr>
          <w:p w14:paraId="141F8030"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1761" w:type="pct"/>
            <w:vAlign w:val="center"/>
          </w:tcPr>
          <w:p w14:paraId="178570AE" w14:textId="77777777" w:rsidR="008D3D3D" w:rsidRPr="00C93E9D" w:rsidRDefault="008D3D3D" w:rsidP="008D3D3D">
            <w:pPr>
              <w:adjustRightInd/>
              <w:snapToGrid/>
              <w:spacing w:line="240" w:lineRule="auto"/>
              <w:ind w:firstLineChars="0" w:firstLine="0"/>
              <w:jc w:val="center"/>
              <w:rPr>
                <w:rFonts w:cs="Times New Roman"/>
                <w:bCs/>
                <w:sz w:val="21"/>
                <w:szCs w:val="21"/>
              </w:rPr>
            </w:pPr>
            <w:proofErr w:type="gramStart"/>
            <w:r w:rsidRPr="00C93E9D">
              <w:rPr>
                <w:rFonts w:cs="Times New Roman"/>
                <w:bCs/>
                <w:sz w:val="21"/>
                <w:szCs w:val="21"/>
              </w:rPr>
              <w:t>截叶铁</w:t>
            </w:r>
            <w:proofErr w:type="gramEnd"/>
            <w:r w:rsidRPr="00C93E9D">
              <w:rPr>
                <w:rFonts w:cs="Times New Roman"/>
                <w:bCs/>
                <w:sz w:val="21"/>
                <w:szCs w:val="21"/>
              </w:rPr>
              <w:t>扫帚（</w:t>
            </w:r>
            <w:r w:rsidRPr="00C93E9D">
              <w:rPr>
                <w:rFonts w:cs="Times New Roman"/>
                <w:bCs/>
                <w:i/>
                <w:iCs/>
                <w:sz w:val="21"/>
                <w:szCs w:val="21"/>
              </w:rPr>
              <w:t>Lespedeza cuneata</w:t>
            </w:r>
            <w:r w:rsidRPr="00C93E9D">
              <w:rPr>
                <w:rFonts w:cs="Times New Roman"/>
                <w:bCs/>
                <w:sz w:val="21"/>
                <w:szCs w:val="21"/>
              </w:rPr>
              <w:t>）</w:t>
            </w:r>
          </w:p>
        </w:tc>
        <w:tc>
          <w:tcPr>
            <w:tcW w:w="1322" w:type="pct"/>
            <w:gridSpan w:val="3"/>
            <w:vAlign w:val="center"/>
          </w:tcPr>
          <w:p w14:paraId="7540825F"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1.2</w:t>
            </w:r>
          </w:p>
        </w:tc>
        <w:tc>
          <w:tcPr>
            <w:tcW w:w="384" w:type="pct"/>
            <w:vAlign w:val="center"/>
          </w:tcPr>
          <w:p w14:paraId="46D67B6F"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3</w:t>
            </w:r>
          </w:p>
        </w:tc>
        <w:tc>
          <w:tcPr>
            <w:tcW w:w="537" w:type="pct"/>
            <w:gridSpan w:val="2"/>
            <w:vAlign w:val="center"/>
          </w:tcPr>
          <w:p w14:paraId="2D4A3428"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1.5</w:t>
            </w:r>
          </w:p>
        </w:tc>
        <w:tc>
          <w:tcPr>
            <w:tcW w:w="334" w:type="pct"/>
            <w:vAlign w:val="center"/>
          </w:tcPr>
          <w:p w14:paraId="12BFAC6A"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76" w:type="pct"/>
            <w:vAlign w:val="center"/>
          </w:tcPr>
          <w:p w14:paraId="5E4615BA"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盛</w:t>
            </w:r>
          </w:p>
        </w:tc>
      </w:tr>
      <w:tr w:rsidR="008D3D3D" w:rsidRPr="00C93E9D" w14:paraId="36703C9A" w14:textId="77777777" w:rsidTr="008D3D3D">
        <w:trPr>
          <w:trHeight w:val="308"/>
          <w:jc w:val="center"/>
        </w:trPr>
        <w:tc>
          <w:tcPr>
            <w:tcW w:w="287" w:type="pct"/>
            <w:vMerge w:val="restart"/>
            <w:vAlign w:val="center"/>
          </w:tcPr>
          <w:p w14:paraId="76E46643"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草本层</w:t>
            </w:r>
          </w:p>
        </w:tc>
        <w:tc>
          <w:tcPr>
            <w:tcW w:w="1761" w:type="pct"/>
            <w:vAlign w:val="center"/>
          </w:tcPr>
          <w:p w14:paraId="33341FA9"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聚花过路黄</w:t>
            </w:r>
            <w:r w:rsidRPr="00C93E9D">
              <w:rPr>
                <w:rFonts w:cs="Times New Roman"/>
                <w:bCs/>
                <w:i/>
                <w:iCs/>
                <w:sz w:val="21"/>
                <w:szCs w:val="21"/>
              </w:rPr>
              <w:t>Lysimachia congestiflora Hemsl.</w:t>
            </w:r>
          </w:p>
        </w:tc>
        <w:tc>
          <w:tcPr>
            <w:tcW w:w="1322" w:type="pct"/>
            <w:gridSpan w:val="3"/>
            <w:vAlign w:val="center"/>
          </w:tcPr>
          <w:p w14:paraId="71AF7207"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0.25</w:t>
            </w:r>
          </w:p>
        </w:tc>
        <w:tc>
          <w:tcPr>
            <w:tcW w:w="384" w:type="pct"/>
            <w:vAlign w:val="center"/>
          </w:tcPr>
          <w:p w14:paraId="72B67C5D"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Cop</w:t>
            </w:r>
            <w:r w:rsidRPr="00C93E9D">
              <w:rPr>
                <w:rFonts w:cs="Times New Roman"/>
                <w:bCs/>
                <w:sz w:val="21"/>
                <w:szCs w:val="21"/>
                <w:vertAlign w:val="subscript"/>
              </w:rPr>
              <w:t>1</w:t>
            </w:r>
          </w:p>
        </w:tc>
        <w:tc>
          <w:tcPr>
            <w:tcW w:w="537" w:type="pct"/>
            <w:gridSpan w:val="2"/>
            <w:vAlign w:val="center"/>
          </w:tcPr>
          <w:p w14:paraId="5DCDE582"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34" w:type="pct"/>
            <w:vAlign w:val="center"/>
          </w:tcPr>
          <w:p w14:paraId="3EEA9174"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76" w:type="pct"/>
            <w:vAlign w:val="center"/>
          </w:tcPr>
          <w:p w14:paraId="47DAF831"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r>
      <w:tr w:rsidR="008D3D3D" w:rsidRPr="00C93E9D" w14:paraId="4FAB43BF" w14:textId="77777777" w:rsidTr="008D3D3D">
        <w:trPr>
          <w:trHeight w:val="308"/>
          <w:jc w:val="center"/>
        </w:trPr>
        <w:tc>
          <w:tcPr>
            <w:tcW w:w="287" w:type="pct"/>
            <w:vMerge/>
            <w:vAlign w:val="center"/>
          </w:tcPr>
          <w:p w14:paraId="0AD1C0C2"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1761" w:type="pct"/>
            <w:vAlign w:val="center"/>
          </w:tcPr>
          <w:p w14:paraId="2BDC79AA"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蒿</w:t>
            </w:r>
            <w:r w:rsidRPr="00C93E9D">
              <w:rPr>
                <w:rFonts w:eastAsia="等线" w:cs="Times New Roman"/>
                <w:bCs/>
                <w:sz w:val="21"/>
                <w:szCs w:val="21"/>
              </w:rPr>
              <w:t>（</w:t>
            </w:r>
            <w:r w:rsidRPr="00C93E9D">
              <w:rPr>
                <w:rFonts w:cs="Times New Roman"/>
                <w:bCs/>
                <w:i/>
                <w:iCs/>
                <w:sz w:val="21"/>
                <w:szCs w:val="21"/>
              </w:rPr>
              <w:t>Artemisia</w:t>
            </w:r>
            <w:r w:rsidRPr="00C93E9D">
              <w:rPr>
                <w:rFonts w:eastAsia="等线" w:cs="Times New Roman"/>
                <w:bCs/>
                <w:sz w:val="21"/>
                <w:szCs w:val="21"/>
              </w:rPr>
              <w:t>）</w:t>
            </w:r>
          </w:p>
        </w:tc>
        <w:tc>
          <w:tcPr>
            <w:tcW w:w="1322" w:type="pct"/>
            <w:gridSpan w:val="3"/>
            <w:vAlign w:val="center"/>
          </w:tcPr>
          <w:p w14:paraId="44344886"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0.95</w:t>
            </w:r>
          </w:p>
        </w:tc>
        <w:tc>
          <w:tcPr>
            <w:tcW w:w="384" w:type="pct"/>
            <w:vAlign w:val="center"/>
          </w:tcPr>
          <w:p w14:paraId="24CF0763"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Cop</w:t>
            </w:r>
            <w:r w:rsidRPr="00C93E9D">
              <w:rPr>
                <w:rFonts w:cs="Times New Roman"/>
                <w:bCs/>
                <w:sz w:val="21"/>
                <w:szCs w:val="21"/>
                <w:vertAlign w:val="subscript"/>
              </w:rPr>
              <w:t>2</w:t>
            </w:r>
          </w:p>
        </w:tc>
        <w:tc>
          <w:tcPr>
            <w:tcW w:w="537" w:type="pct"/>
            <w:gridSpan w:val="2"/>
            <w:vAlign w:val="center"/>
          </w:tcPr>
          <w:p w14:paraId="355B181D"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34" w:type="pct"/>
            <w:vAlign w:val="center"/>
          </w:tcPr>
          <w:p w14:paraId="02B8DE64"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76" w:type="pct"/>
            <w:vAlign w:val="center"/>
          </w:tcPr>
          <w:p w14:paraId="09384B3E"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r>
      <w:tr w:rsidR="008D3D3D" w:rsidRPr="00C93E9D" w14:paraId="65327CA6" w14:textId="77777777" w:rsidTr="008D3D3D">
        <w:trPr>
          <w:trHeight w:val="308"/>
          <w:jc w:val="center"/>
        </w:trPr>
        <w:tc>
          <w:tcPr>
            <w:tcW w:w="287" w:type="pct"/>
            <w:vMerge/>
            <w:vAlign w:val="center"/>
          </w:tcPr>
          <w:p w14:paraId="7852C606"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1761" w:type="pct"/>
            <w:vAlign w:val="center"/>
          </w:tcPr>
          <w:p w14:paraId="1A83C852"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白茅</w:t>
            </w:r>
            <w:r w:rsidRPr="00C93E9D">
              <w:rPr>
                <w:rFonts w:eastAsia="等线" w:cs="Times New Roman"/>
                <w:bCs/>
                <w:sz w:val="21"/>
                <w:szCs w:val="21"/>
              </w:rPr>
              <w:t>（</w:t>
            </w:r>
            <w:r w:rsidRPr="00C93E9D">
              <w:rPr>
                <w:rFonts w:cs="Times New Roman"/>
                <w:bCs/>
                <w:i/>
                <w:iCs/>
                <w:sz w:val="21"/>
                <w:szCs w:val="21"/>
              </w:rPr>
              <w:t>Imperata cylindrica (L.) Beauv.</w:t>
            </w:r>
            <w:r w:rsidRPr="00C93E9D">
              <w:rPr>
                <w:rFonts w:eastAsia="等线" w:cs="Times New Roman"/>
                <w:bCs/>
                <w:sz w:val="21"/>
                <w:szCs w:val="21"/>
              </w:rPr>
              <w:t>）</w:t>
            </w:r>
          </w:p>
        </w:tc>
        <w:tc>
          <w:tcPr>
            <w:tcW w:w="1322" w:type="pct"/>
            <w:gridSpan w:val="3"/>
            <w:vAlign w:val="center"/>
          </w:tcPr>
          <w:p w14:paraId="4CA8BA3F"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0.85</w:t>
            </w:r>
          </w:p>
        </w:tc>
        <w:tc>
          <w:tcPr>
            <w:tcW w:w="384" w:type="pct"/>
            <w:vAlign w:val="center"/>
          </w:tcPr>
          <w:p w14:paraId="7FFDCF29"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Cop</w:t>
            </w:r>
            <w:r w:rsidRPr="00C93E9D">
              <w:rPr>
                <w:rFonts w:cs="Times New Roman"/>
                <w:bCs/>
                <w:sz w:val="21"/>
                <w:szCs w:val="21"/>
                <w:vertAlign w:val="subscript"/>
              </w:rPr>
              <w:t>2</w:t>
            </w:r>
          </w:p>
        </w:tc>
        <w:tc>
          <w:tcPr>
            <w:tcW w:w="537" w:type="pct"/>
            <w:gridSpan w:val="2"/>
            <w:vAlign w:val="center"/>
          </w:tcPr>
          <w:p w14:paraId="470154A6"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34" w:type="pct"/>
            <w:vAlign w:val="center"/>
          </w:tcPr>
          <w:p w14:paraId="19194EC8"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76" w:type="pct"/>
            <w:vAlign w:val="center"/>
          </w:tcPr>
          <w:p w14:paraId="7AF00666"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r>
      <w:tr w:rsidR="008D3D3D" w:rsidRPr="00C93E9D" w14:paraId="4089C34D" w14:textId="77777777" w:rsidTr="008D3D3D">
        <w:trPr>
          <w:trHeight w:val="308"/>
          <w:jc w:val="center"/>
        </w:trPr>
        <w:tc>
          <w:tcPr>
            <w:tcW w:w="287" w:type="pct"/>
            <w:vMerge/>
            <w:vAlign w:val="center"/>
          </w:tcPr>
          <w:p w14:paraId="5CE4E769"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1761" w:type="pct"/>
            <w:vAlign w:val="center"/>
          </w:tcPr>
          <w:p w14:paraId="548E91B1"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芒</w:t>
            </w:r>
            <w:proofErr w:type="gramStart"/>
            <w:r w:rsidRPr="00C93E9D">
              <w:rPr>
                <w:rFonts w:cs="Times New Roman"/>
                <w:bCs/>
                <w:sz w:val="21"/>
                <w:szCs w:val="21"/>
              </w:rPr>
              <w:t>萁</w:t>
            </w:r>
            <w:proofErr w:type="gramEnd"/>
            <w:r w:rsidRPr="00C93E9D">
              <w:rPr>
                <w:rFonts w:cs="Times New Roman"/>
                <w:bCs/>
                <w:sz w:val="21"/>
                <w:szCs w:val="21"/>
              </w:rPr>
              <w:t>(</w:t>
            </w:r>
            <w:r w:rsidRPr="00C93E9D">
              <w:rPr>
                <w:rFonts w:cs="Times New Roman"/>
                <w:bCs/>
                <w:i/>
                <w:iCs/>
                <w:sz w:val="21"/>
                <w:szCs w:val="21"/>
              </w:rPr>
              <w:t>Dicranopteris dichotoma</w:t>
            </w:r>
            <w:r w:rsidRPr="00C93E9D">
              <w:rPr>
                <w:rFonts w:cs="Times New Roman"/>
                <w:bCs/>
                <w:sz w:val="21"/>
                <w:szCs w:val="21"/>
              </w:rPr>
              <w:t>)</w:t>
            </w:r>
          </w:p>
        </w:tc>
        <w:tc>
          <w:tcPr>
            <w:tcW w:w="1322" w:type="pct"/>
            <w:gridSpan w:val="3"/>
            <w:vAlign w:val="center"/>
          </w:tcPr>
          <w:p w14:paraId="7C781860"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0.4</w:t>
            </w:r>
          </w:p>
        </w:tc>
        <w:tc>
          <w:tcPr>
            <w:tcW w:w="384" w:type="pct"/>
            <w:vAlign w:val="center"/>
          </w:tcPr>
          <w:p w14:paraId="264C1C5A"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Cop</w:t>
            </w:r>
            <w:r w:rsidRPr="00C93E9D">
              <w:rPr>
                <w:rFonts w:cs="Times New Roman"/>
                <w:bCs/>
                <w:sz w:val="21"/>
                <w:szCs w:val="21"/>
                <w:vertAlign w:val="subscript"/>
              </w:rPr>
              <w:t>1</w:t>
            </w:r>
          </w:p>
        </w:tc>
        <w:tc>
          <w:tcPr>
            <w:tcW w:w="537" w:type="pct"/>
            <w:gridSpan w:val="2"/>
            <w:vAlign w:val="center"/>
          </w:tcPr>
          <w:p w14:paraId="50E87DBD"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34" w:type="pct"/>
            <w:vAlign w:val="center"/>
          </w:tcPr>
          <w:p w14:paraId="022C9BB9"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76" w:type="pct"/>
            <w:vAlign w:val="center"/>
          </w:tcPr>
          <w:p w14:paraId="045EB671"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r>
      <w:tr w:rsidR="008D3D3D" w:rsidRPr="00C93E9D" w14:paraId="6C587C76" w14:textId="77777777" w:rsidTr="008D3D3D">
        <w:trPr>
          <w:trHeight w:val="308"/>
          <w:jc w:val="center"/>
        </w:trPr>
        <w:tc>
          <w:tcPr>
            <w:tcW w:w="287" w:type="pct"/>
            <w:vMerge/>
            <w:vAlign w:val="center"/>
          </w:tcPr>
          <w:p w14:paraId="00163EED"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1761" w:type="pct"/>
            <w:vAlign w:val="center"/>
          </w:tcPr>
          <w:p w14:paraId="7078CC1B"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蕺菜</w:t>
            </w:r>
            <w:r w:rsidRPr="00C93E9D">
              <w:rPr>
                <w:rFonts w:cs="Times New Roman"/>
                <w:bCs/>
                <w:i/>
                <w:iCs/>
                <w:sz w:val="21"/>
                <w:szCs w:val="21"/>
              </w:rPr>
              <w:t>Houttuynia cordata Thunb</w:t>
            </w:r>
          </w:p>
        </w:tc>
        <w:tc>
          <w:tcPr>
            <w:tcW w:w="1322" w:type="pct"/>
            <w:gridSpan w:val="3"/>
            <w:vAlign w:val="center"/>
          </w:tcPr>
          <w:p w14:paraId="653B28FC"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0.6</w:t>
            </w:r>
          </w:p>
        </w:tc>
        <w:tc>
          <w:tcPr>
            <w:tcW w:w="384" w:type="pct"/>
            <w:vAlign w:val="center"/>
          </w:tcPr>
          <w:p w14:paraId="29A038DE"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Sol.</w:t>
            </w:r>
          </w:p>
        </w:tc>
        <w:tc>
          <w:tcPr>
            <w:tcW w:w="537" w:type="pct"/>
            <w:gridSpan w:val="2"/>
            <w:vAlign w:val="center"/>
          </w:tcPr>
          <w:p w14:paraId="02B27704"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34" w:type="pct"/>
            <w:vAlign w:val="center"/>
          </w:tcPr>
          <w:p w14:paraId="138C8A2E"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76" w:type="pct"/>
            <w:vAlign w:val="center"/>
          </w:tcPr>
          <w:p w14:paraId="119DC342"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r>
      <w:tr w:rsidR="008D3D3D" w:rsidRPr="00C93E9D" w14:paraId="6B6B07ED" w14:textId="77777777" w:rsidTr="008D3D3D">
        <w:trPr>
          <w:trHeight w:val="308"/>
          <w:jc w:val="center"/>
        </w:trPr>
        <w:tc>
          <w:tcPr>
            <w:tcW w:w="287" w:type="pct"/>
            <w:vMerge/>
            <w:vAlign w:val="center"/>
          </w:tcPr>
          <w:p w14:paraId="19ABB1A2"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1761" w:type="pct"/>
            <w:vAlign w:val="center"/>
          </w:tcPr>
          <w:p w14:paraId="6ACA4394"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单芽狗脊（</w:t>
            </w:r>
            <w:r w:rsidRPr="00C93E9D">
              <w:rPr>
                <w:rFonts w:cs="Times New Roman"/>
                <w:bCs/>
                <w:i/>
                <w:iCs/>
                <w:sz w:val="21"/>
                <w:szCs w:val="21"/>
              </w:rPr>
              <w:t>Woodwardia unigemmata</w:t>
            </w:r>
            <w:r w:rsidRPr="00C93E9D">
              <w:rPr>
                <w:rFonts w:cs="Times New Roman"/>
                <w:bCs/>
                <w:sz w:val="21"/>
                <w:szCs w:val="21"/>
              </w:rPr>
              <w:t>）</w:t>
            </w:r>
          </w:p>
        </w:tc>
        <w:tc>
          <w:tcPr>
            <w:tcW w:w="1322" w:type="pct"/>
            <w:gridSpan w:val="3"/>
            <w:vAlign w:val="center"/>
          </w:tcPr>
          <w:p w14:paraId="6C8F79A7"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0.8</w:t>
            </w:r>
          </w:p>
        </w:tc>
        <w:tc>
          <w:tcPr>
            <w:tcW w:w="384" w:type="pct"/>
            <w:vAlign w:val="center"/>
          </w:tcPr>
          <w:p w14:paraId="573AE34B"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Sp</w:t>
            </w:r>
          </w:p>
        </w:tc>
        <w:tc>
          <w:tcPr>
            <w:tcW w:w="537" w:type="pct"/>
            <w:gridSpan w:val="2"/>
            <w:vAlign w:val="center"/>
          </w:tcPr>
          <w:p w14:paraId="092E962E"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34" w:type="pct"/>
            <w:vAlign w:val="center"/>
          </w:tcPr>
          <w:p w14:paraId="5B4425B2"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76" w:type="pct"/>
            <w:vAlign w:val="center"/>
          </w:tcPr>
          <w:p w14:paraId="60670656"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r>
      <w:tr w:rsidR="008D3D3D" w:rsidRPr="00C93E9D" w14:paraId="16B9ACF4" w14:textId="77777777" w:rsidTr="008D3D3D">
        <w:trPr>
          <w:trHeight w:val="308"/>
          <w:jc w:val="center"/>
        </w:trPr>
        <w:tc>
          <w:tcPr>
            <w:tcW w:w="287" w:type="pct"/>
            <w:vMerge/>
            <w:vAlign w:val="center"/>
          </w:tcPr>
          <w:p w14:paraId="041C0484"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1761" w:type="pct"/>
            <w:vAlign w:val="center"/>
          </w:tcPr>
          <w:p w14:paraId="41E5E158" w14:textId="77777777" w:rsidR="008D3D3D" w:rsidRPr="00C93E9D" w:rsidRDefault="008D3D3D" w:rsidP="008D3D3D">
            <w:pPr>
              <w:adjustRightInd/>
              <w:snapToGrid/>
              <w:spacing w:line="240" w:lineRule="auto"/>
              <w:ind w:firstLineChars="0" w:firstLine="0"/>
              <w:rPr>
                <w:rFonts w:cs="Times New Roman"/>
                <w:bCs/>
                <w:sz w:val="21"/>
                <w:szCs w:val="21"/>
              </w:rPr>
            </w:pPr>
            <w:r w:rsidRPr="00C93E9D">
              <w:rPr>
                <w:rFonts w:cs="Times New Roman"/>
                <w:bCs/>
                <w:sz w:val="21"/>
                <w:szCs w:val="21"/>
              </w:rPr>
              <w:t>里白（</w:t>
            </w:r>
            <w:r w:rsidRPr="00C93E9D">
              <w:rPr>
                <w:rFonts w:cs="Times New Roman"/>
                <w:bCs/>
                <w:i/>
                <w:iCs/>
                <w:sz w:val="21"/>
                <w:szCs w:val="21"/>
              </w:rPr>
              <w:t>Hicriopteris glauca</w:t>
            </w:r>
            <w:r w:rsidRPr="00C93E9D">
              <w:rPr>
                <w:rFonts w:cs="Times New Roman"/>
                <w:bCs/>
                <w:sz w:val="21"/>
                <w:szCs w:val="21"/>
              </w:rPr>
              <w:t>）</w:t>
            </w:r>
          </w:p>
        </w:tc>
        <w:tc>
          <w:tcPr>
            <w:tcW w:w="1322" w:type="pct"/>
            <w:gridSpan w:val="3"/>
            <w:vAlign w:val="center"/>
          </w:tcPr>
          <w:p w14:paraId="2B02B8F3"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0.6</w:t>
            </w:r>
          </w:p>
        </w:tc>
        <w:tc>
          <w:tcPr>
            <w:tcW w:w="384" w:type="pct"/>
            <w:vAlign w:val="center"/>
          </w:tcPr>
          <w:p w14:paraId="227DFCCC"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Un.</w:t>
            </w:r>
          </w:p>
        </w:tc>
        <w:tc>
          <w:tcPr>
            <w:tcW w:w="537" w:type="pct"/>
            <w:gridSpan w:val="2"/>
            <w:vAlign w:val="center"/>
          </w:tcPr>
          <w:p w14:paraId="5657F2A1"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34" w:type="pct"/>
            <w:vAlign w:val="center"/>
          </w:tcPr>
          <w:p w14:paraId="0703E023"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76" w:type="pct"/>
            <w:vAlign w:val="center"/>
          </w:tcPr>
          <w:p w14:paraId="3ABA436E"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r>
    </w:tbl>
    <w:p w14:paraId="793FD537" w14:textId="36799C38" w:rsidR="001F2D50" w:rsidRPr="00C93E9D" w:rsidRDefault="001F2D50" w:rsidP="008D3D3D">
      <w:pPr>
        <w:pStyle w:val="112"/>
        <w:spacing w:before="120"/>
      </w:pPr>
      <w:r w:rsidRPr="00C93E9D">
        <w:t>样方</w:t>
      </w:r>
      <w:r w:rsidRPr="00C93E9D">
        <w:t xml:space="preserve">2 </w:t>
      </w:r>
      <w:r w:rsidR="008D3D3D" w:rsidRPr="00C93E9D">
        <w:t>麻栎、青冈、栓皮栎群系样地表</w:t>
      </w:r>
      <w:r w:rsidRPr="00C93E9D">
        <w:t>（</w:t>
      </w:r>
      <w:r w:rsidRPr="00C93E9D">
        <w:t>1</w:t>
      </w:r>
      <w:r w:rsidRPr="00C93E9D">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7"/>
        <w:gridCol w:w="2923"/>
        <w:gridCol w:w="852"/>
        <w:gridCol w:w="563"/>
        <w:gridCol w:w="780"/>
        <w:gridCol w:w="637"/>
        <w:gridCol w:w="458"/>
        <w:gridCol w:w="433"/>
        <w:gridCol w:w="554"/>
        <w:gridCol w:w="623"/>
      </w:tblGrid>
      <w:tr w:rsidR="008D3D3D" w:rsidRPr="00C93E9D" w14:paraId="7A2DA73E" w14:textId="77777777" w:rsidTr="008D3D3D">
        <w:trPr>
          <w:trHeight w:val="755"/>
          <w:jc w:val="center"/>
        </w:trPr>
        <w:tc>
          <w:tcPr>
            <w:tcW w:w="287" w:type="pct"/>
            <w:vAlign w:val="center"/>
          </w:tcPr>
          <w:p w14:paraId="691CC8C5" w14:textId="77777777" w:rsidR="008D3D3D" w:rsidRPr="00C93E9D" w:rsidRDefault="008D3D3D" w:rsidP="008D3D3D">
            <w:pPr>
              <w:adjustRightInd/>
              <w:snapToGrid/>
              <w:spacing w:line="240" w:lineRule="auto"/>
              <w:ind w:firstLineChars="0" w:firstLine="0"/>
              <w:jc w:val="center"/>
              <w:rPr>
                <w:rFonts w:cs="Times New Roman"/>
                <w:b/>
                <w:sz w:val="21"/>
                <w:szCs w:val="21"/>
              </w:rPr>
            </w:pPr>
            <w:r w:rsidRPr="00C93E9D">
              <w:rPr>
                <w:rFonts w:cs="Times New Roman"/>
                <w:b/>
                <w:kern w:val="0"/>
                <w:sz w:val="21"/>
                <w:szCs w:val="21"/>
              </w:rPr>
              <w:t>坐标</w:t>
            </w:r>
          </w:p>
        </w:tc>
        <w:tc>
          <w:tcPr>
            <w:tcW w:w="1761" w:type="pct"/>
            <w:vAlign w:val="center"/>
          </w:tcPr>
          <w:p w14:paraId="104F1B57" w14:textId="77777777" w:rsidR="008D3D3D" w:rsidRPr="00C93E9D" w:rsidRDefault="008D3D3D" w:rsidP="008D3D3D">
            <w:pPr>
              <w:adjustRightInd/>
              <w:snapToGrid/>
              <w:spacing w:line="240" w:lineRule="auto"/>
              <w:ind w:firstLineChars="0" w:firstLine="0"/>
              <w:jc w:val="center"/>
              <w:rPr>
                <w:rFonts w:cs="Times New Roman"/>
                <w:b/>
                <w:sz w:val="21"/>
                <w:szCs w:val="21"/>
              </w:rPr>
            </w:pPr>
            <w:r w:rsidRPr="00C93E9D">
              <w:rPr>
                <w:rFonts w:cs="Times New Roman"/>
                <w:b/>
                <w:spacing w:val="15"/>
                <w:sz w:val="21"/>
                <w:szCs w:val="21"/>
              </w:rPr>
              <w:t>107.8074,31.6464</w:t>
            </w:r>
          </w:p>
        </w:tc>
        <w:tc>
          <w:tcPr>
            <w:tcW w:w="513" w:type="pct"/>
            <w:vAlign w:val="center"/>
          </w:tcPr>
          <w:p w14:paraId="45D8900D" w14:textId="77777777" w:rsidR="008D3D3D" w:rsidRPr="00C93E9D" w:rsidRDefault="008D3D3D" w:rsidP="008D3D3D">
            <w:pPr>
              <w:adjustRightInd/>
              <w:snapToGrid/>
              <w:spacing w:line="240" w:lineRule="auto"/>
              <w:ind w:firstLineChars="0" w:firstLine="0"/>
              <w:jc w:val="center"/>
              <w:rPr>
                <w:rFonts w:cs="Times New Roman"/>
                <w:b/>
                <w:sz w:val="21"/>
                <w:szCs w:val="21"/>
              </w:rPr>
            </w:pPr>
            <w:r w:rsidRPr="00C93E9D">
              <w:rPr>
                <w:rFonts w:cs="Times New Roman"/>
                <w:b/>
                <w:sz w:val="21"/>
                <w:szCs w:val="21"/>
              </w:rPr>
              <w:t>海拔</w:t>
            </w:r>
            <w:r w:rsidRPr="00C93E9D">
              <w:rPr>
                <w:rFonts w:cs="Times New Roman"/>
                <w:b/>
                <w:sz w:val="21"/>
                <w:szCs w:val="21"/>
              </w:rPr>
              <w:t>(m)</w:t>
            </w:r>
          </w:p>
        </w:tc>
        <w:tc>
          <w:tcPr>
            <w:tcW w:w="339" w:type="pct"/>
            <w:vAlign w:val="center"/>
          </w:tcPr>
          <w:p w14:paraId="201B2C73" w14:textId="77777777" w:rsidR="008D3D3D" w:rsidRPr="00C93E9D" w:rsidRDefault="008D3D3D" w:rsidP="008D3D3D">
            <w:pPr>
              <w:adjustRightInd/>
              <w:snapToGrid/>
              <w:spacing w:line="240" w:lineRule="auto"/>
              <w:ind w:firstLineChars="0" w:firstLine="0"/>
              <w:jc w:val="center"/>
              <w:rPr>
                <w:rFonts w:cs="Times New Roman"/>
                <w:b/>
                <w:sz w:val="21"/>
                <w:szCs w:val="21"/>
              </w:rPr>
            </w:pPr>
            <w:r w:rsidRPr="00C93E9D">
              <w:rPr>
                <w:rFonts w:cs="Times New Roman"/>
                <w:b/>
                <w:spacing w:val="15"/>
                <w:sz w:val="21"/>
                <w:szCs w:val="21"/>
              </w:rPr>
              <w:t>666</w:t>
            </w:r>
          </w:p>
        </w:tc>
        <w:tc>
          <w:tcPr>
            <w:tcW w:w="470" w:type="pct"/>
            <w:vAlign w:val="center"/>
          </w:tcPr>
          <w:p w14:paraId="4D84F691" w14:textId="77777777" w:rsidR="008D3D3D" w:rsidRPr="00C93E9D" w:rsidRDefault="008D3D3D" w:rsidP="008D3D3D">
            <w:pPr>
              <w:adjustRightInd/>
              <w:snapToGrid/>
              <w:spacing w:line="240" w:lineRule="auto"/>
              <w:ind w:firstLineChars="0" w:firstLine="0"/>
              <w:jc w:val="center"/>
              <w:rPr>
                <w:rFonts w:cs="Times New Roman"/>
                <w:b/>
                <w:sz w:val="21"/>
                <w:szCs w:val="21"/>
              </w:rPr>
            </w:pPr>
            <w:r w:rsidRPr="00C93E9D">
              <w:rPr>
                <w:rFonts w:cs="Times New Roman"/>
                <w:b/>
                <w:kern w:val="0"/>
                <w:sz w:val="21"/>
                <w:szCs w:val="21"/>
              </w:rPr>
              <w:t>土壤类型</w:t>
            </w:r>
          </w:p>
        </w:tc>
        <w:tc>
          <w:tcPr>
            <w:tcW w:w="384" w:type="pct"/>
            <w:vAlign w:val="center"/>
          </w:tcPr>
          <w:p w14:paraId="00F3FAC3" w14:textId="77777777" w:rsidR="008D3D3D" w:rsidRPr="00C93E9D" w:rsidRDefault="008D3D3D" w:rsidP="008D3D3D">
            <w:pPr>
              <w:adjustRightInd/>
              <w:snapToGrid/>
              <w:spacing w:line="240" w:lineRule="auto"/>
              <w:ind w:firstLineChars="0" w:firstLine="0"/>
              <w:jc w:val="center"/>
              <w:rPr>
                <w:rFonts w:cs="Times New Roman"/>
                <w:b/>
                <w:kern w:val="0"/>
                <w:sz w:val="21"/>
                <w:szCs w:val="21"/>
              </w:rPr>
            </w:pPr>
            <w:r w:rsidRPr="00C93E9D">
              <w:rPr>
                <w:rFonts w:cs="Times New Roman"/>
                <w:b/>
                <w:kern w:val="0"/>
                <w:sz w:val="21"/>
                <w:szCs w:val="21"/>
              </w:rPr>
              <w:t>壤土</w:t>
            </w:r>
          </w:p>
        </w:tc>
        <w:tc>
          <w:tcPr>
            <w:tcW w:w="276" w:type="pct"/>
            <w:vAlign w:val="center"/>
          </w:tcPr>
          <w:p w14:paraId="2AE7B567" w14:textId="77777777" w:rsidR="008D3D3D" w:rsidRPr="00C93E9D" w:rsidRDefault="008D3D3D" w:rsidP="008D3D3D">
            <w:pPr>
              <w:adjustRightInd/>
              <w:snapToGrid/>
              <w:spacing w:line="240" w:lineRule="auto"/>
              <w:ind w:firstLineChars="0" w:firstLine="0"/>
              <w:jc w:val="center"/>
              <w:rPr>
                <w:rFonts w:cs="Times New Roman"/>
                <w:b/>
                <w:sz w:val="21"/>
                <w:szCs w:val="21"/>
              </w:rPr>
            </w:pPr>
            <w:r w:rsidRPr="00C93E9D">
              <w:rPr>
                <w:rFonts w:cs="Times New Roman"/>
                <w:b/>
                <w:kern w:val="0"/>
                <w:sz w:val="21"/>
                <w:szCs w:val="21"/>
              </w:rPr>
              <w:t>坡度</w:t>
            </w:r>
          </w:p>
        </w:tc>
        <w:tc>
          <w:tcPr>
            <w:tcW w:w="261" w:type="pct"/>
            <w:vAlign w:val="center"/>
          </w:tcPr>
          <w:p w14:paraId="1626EA7E" w14:textId="77777777" w:rsidR="008D3D3D" w:rsidRPr="00C93E9D" w:rsidRDefault="008D3D3D" w:rsidP="008D3D3D">
            <w:pPr>
              <w:adjustRightInd/>
              <w:snapToGrid/>
              <w:spacing w:line="240" w:lineRule="auto"/>
              <w:ind w:firstLineChars="0" w:firstLine="0"/>
              <w:jc w:val="center"/>
              <w:rPr>
                <w:rFonts w:cs="Times New Roman"/>
                <w:b/>
                <w:sz w:val="21"/>
                <w:szCs w:val="21"/>
              </w:rPr>
            </w:pPr>
            <w:r w:rsidRPr="00C93E9D">
              <w:rPr>
                <w:rFonts w:cs="Times New Roman"/>
                <w:b/>
                <w:sz w:val="21"/>
                <w:szCs w:val="21"/>
              </w:rPr>
              <w:t>15</w:t>
            </w:r>
          </w:p>
        </w:tc>
        <w:tc>
          <w:tcPr>
            <w:tcW w:w="334" w:type="pct"/>
            <w:vAlign w:val="center"/>
          </w:tcPr>
          <w:p w14:paraId="6DFE99FB" w14:textId="77777777" w:rsidR="008D3D3D" w:rsidRPr="00C93E9D" w:rsidRDefault="008D3D3D" w:rsidP="008D3D3D">
            <w:pPr>
              <w:adjustRightInd/>
              <w:snapToGrid/>
              <w:spacing w:line="240" w:lineRule="auto"/>
              <w:ind w:firstLineChars="0" w:firstLine="0"/>
              <w:jc w:val="center"/>
              <w:rPr>
                <w:rFonts w:cs="Times New Roman"/>
                <w:b/>
                <w:sz w:val="21"/>
                <w:szCs w:val="21"/>
              </w:rPr>
            </w:pPr>
            <w:r w:rsidRPr="00C93E9D">
              <w:rPr>
                <w:rFonts w:cs="Times New Roman"/>
                <w:b/>
                <w:kern w:val="0"/>
                <w:sz w:val="21"/>
                <w:szCs w:val="21"/>
              </w:rPr>
              <w:t>坡向</w:t>
            </w:r>
          </w:p>
        </w:tc>
        <w:tc>
          <w:tcPr>
            <w:tcW w:w="375" w:type="pct"/>
            <w:vAlign w:val="center"/>
          </w:tcPr>
          <w:p w14:paraId="5B662F33" w14:textId="77777777" w:rsidR="008D3D3D" w:rsidRPr="00C93E9D" w:rsidRDefault="008D3D3D" w:rsidP="008D3D3D">
            <w:pPr>
              <w:adjustRightInd/>
              <w:snapToGrid/>
              <w:spacing w:line="240" w:lineRule="auto"/>
              <w:ind w:firstLineChars="0" w:firstLine="0"/>
              <w:jc w:val="center"/>
              <w:rPr>
                <w:rFonts w:cs="Times New Roman"/>
                <w:b/>
                <w:sz w:val="21"/>
                <w:szCs w:val="21"/>
              </w:rPr>
            </w:pPr>
            <w:r w:rsidRPr="00C93E9D">
              <w:rPr>
                <w:rFonts w:cs="Times New Roman"/>
                <w:b/>
                <w:sz w:val="21"/>
                <w:szCs w:val="21"/>
              </w:rPr>
              <w:t>NE</w:t>
            </w:r>
          </w:p>
        </w:tc>
      </w:tr>
      <w:tr w:rsidR="008D3D3D" w:rsidRPr="00C93E9D" w14:paraId="1994F63E" w14:textId="77777777" w:rsidTr="008D3D3D">
        <w:trPr>
          <w:trHeight w:val="308"/>
          <w:jc w:val="center"/>
        </w:trPr>
        <w:tc>
          <w:tcPr>
            <w:tcW w:w="287" w:type="pct"/>
            <w:vAlign w:val="center"/>
          </w:tcPr>
          <w:p w14:paraId="4475EF0F"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1761" w:type="pct"/>
            <w:vAlign w:val="center"/>
          </w:tcPr>
          <w:p w14:paraId="7B60DDE6"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中文名（拉丁名）</w:t>
            </w:r>
          </w:p>
        </w:tc>
        <w:tc>
          <w:tcPr>
            <w:tcW w:w="1322" w:type="pct"/>
            <w:gridSpan w:val="3"/>
            <w:vAlign w:val="center"/>
          </w:tcPr>
          <w:p w14:paraId="4E2DBD62"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平均高度</w:t>
            </w:r>
            <w:r w:rsidRPr="00C93E9D">
              <w:rPr>
                <w:rFonts w:cs="Times New Roman"/>
                <w:bCs/>
                <w:sz w:val="21"/>
                <w:szCs w:val="21"/>
              </w:rPr>
              <w:t>m</w:t>
            </w:r>
          </w:p>
        </w:tc>
        <w:tc>
          <w:tcPr>
            <w:tcW w:w="384" w:type="pct"/>
            <w:vAlign w:val="center"/>
          </w:tcPr>
          <w:p w14:paraId="4BC74A1E"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株数</w:t>
            </w:r>
            <w:r w:rsidRPr="00C93E9D">
              <w:rPr>
                <w:rFonts w:cs="Times New Roman"/>
                <w:bCs/>
                <w:sz w:val="21"/>
                <w:szCs w:val="21"/>
              </w:rPr>
              <w:t>/</w:t>
            </w:r>
            <w:r w:rsidRPr="00C93E9D">
              <w:rPr>
                <w:rFonts w:cs="Times New Roman"/>
                <w:bCs/>
                <w:sz w:val="21"/>
                <w:szCs w:val="21"/>
              </w:rPr>
              <w:t>多度</w:t>
            </w:r>
          </w:p>
        </w:tc>
        <w:tc>
          <w:tcPr>
            <w:tcW w:w="537" w:type="pct"/>
            <w:gridSpan w:val="2"/>
            <w:vAlign w:val="center"/>
          </w:tcPr>
          <w:p w14:paraId="377341DB"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平均胸径</w:t>
            </w:r>
            <w:r w:rsidRPr="00C93E9D">
              <w:rPr>
                <w:rFonts w:cs="Times New Roman"/>
                <w:bCs/>
                <w:sz w:val="21"/>
                <w:szCs w:val="21"/>
              </w:rPr>
              <w:t>cm</w:t>
            </w:r>
          </w:p>
        </w:tc>
        <w:tc>
          <w:tcPr>
            <w:tcW w:w="334" w:type="pct"/>
            <w:vAlign w:val="center"/>
          </w:tcPr>
          <w:p w14:paraId="5BB24A0B"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平均</w:t>
            </w:r>
          </w:p>
          <w:p w14:paraId="61CF7FE1"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冠幅</w:t>
            </w:r>
          </w:p>
        </w:tc>
        <w:tc>
          <w:tcPr>
            <w:tcW w:w="375" w:type="pct"/>
            <w:vAlign w:val="center"/>
          </w:tcPr>
          <w:p w14:paraId="7069CC8D"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茂盛</w:t>
            </w:r>
          </w:p>
          <w:p w14:paraId="25D93A0E"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度</w:t>
            </w:r>
          </w:p>
        </w:tc>
      </w:tr>
      <w:tr w:rsidR="008D3D3D" w:rsidRPr="00C93E9D" w14:paraId="76122B61" w14:textId="77777777" w:rsidTr="008D3D3D">
        <w:trPr>
          <w:trHeight w:val="90"/>
          <w:jc w:val="center"/>
        </w:trPr>
        <w:tc>
          <w:tcPr>
            <w:tcW w:w="287" w:type="pct"/>
            <w:vMerge w:val="restart"/>
            <w:vAlign w:val="center"/>
          </w:tcPr>
          <w:p w14:paraId="02B7631F"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乔木层</w:t>
            </w:r>
          </w:p>
        </w:tc>
        <w:tc>
          <w:tcPr>
            <w:tcW w:w="1761" w:type="pct"/>
            <w:vAlign w:val="center"/>
          </w:tcPr>
          <w:p w14:paraId="50625163"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麻栎（</w:t>
            </w:r>
            <w:r w:rsidRPr="00C93E9D">
              <w:rPr>
                <w:rFonts w:cs="Times New Roman"/>
                <w:bCs/>
                <w:i/>
                <w:iCs/>
                <w:sz w:val="21"/>
                <w:szCs w:val="21"/>
              </w:rPr>
              <w:t>Quercus acutissima</w:t>
            </w:r>
            <w:r w:rsidRPr="00C93E9D">
              <w:rPr>
                <w:rFonts w:cs="Times New Roman"/>
                <w:bCs/>
                <w:sz w:val="21"/>
                <w:szCs w:val="21"/>
              </w:rPr>
              <w:t>）</w:t>
            </w:r>
          </w:p>
        </w:tc>
        <w:tc>
          <w:tcPr>
            <w:tcW w:w="1322" w:type="pct"/>
            <w:gridSpan w:val="3"/>
            <w:vAlign w:val="center"/>
          </w:tcPr>
          <w:p w14:paraId="66D9147D"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11</w:t>
            </w:r>
          </w:p>
        </w:tc>
        <w:tc>
          <w:tcPr>
            <w:tcW w:w="384" w:type="pct"/>
            <w:vAlign w:val="center"/>
          </w:tcPr>
          <w:p w14:paraId="30F3E1DE"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eastAsia="等线" w:cs="Times New Roman"/>
                <w:bCs/>
                <w:sz w:val="21"/>
                <w:szCs w:val="21"/>
              </w:rPr>
              <w:t>25</w:t>
            </w:r>
          </w:p>
        </w:tc>
        <w:tc>
          <w:tcPr>
            <w:tcW w:w="537" w:type="pct"/>
            <w:gridSpan w:val="2"/>
            <w:vAlign w:val="center"/>
          </w:tcPr>
          <w:p w14:paraId="172CCF0D"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22</w:t>
            </w:r>
          </w:p>
        </w:tc>
        <w:tc>
          <w:tcPr>
            <w:tcW w:w="334" w:type="pct"/>
            <w:vAlign w:val="center"/>
          </w:tcPr>
          <w:p w14:paraId="2D0FF18D"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5*4</w:t>
            </w:r>
          </w:p>
        </w:tc>
        <w:tc>
          <w:tcPr>
            <w:tcW w:w="375" w:type="pct"/>
            <w:vAlign w:val="center"/>
          </w:tcPr>
          <w:p w14:paraId="57B2812B"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盛</w:t>
            </w:r>
          </w:p>
        </w:tc>
      </w:tr>
      <w:tr w:rsidR="008D3D3D" w:rsidRPr="00C93E9D" w14:paraId="0DDB9FE9" w14:textId="77777777" w:rsidTr="008D3D3D">
        <w:trPr>
          <w:trHeight w:val="308"/>
          <w:jc w:val="center"/>
        </w:trPr>
        <w:tc>
          <w:tcPr>
            <w:tcW w:w="287" w:type="pct"/>
            <w:vMerge/>
            <w:vAlign w:val="center"/>
          </w:tcPr>
          <w:p w14:paraId="3217237F"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1761" w:type="pct"/>
            <w:vAlign w:val="center"/>
          </w:tcPr>
          <w:p w14:paraId="3CB99155"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青冈（</w:t>
            </w:r>
            <w:r w:rsidRPr="00C93E9D">
              <w:rPr>
                <w:rFonts w:cs="Times New Roman"/>
                <w:bCs/>
                <w:i/>
                <w:iCs/>
                <w:sz w:val="21"/>
                <w:szCs w:val="21"/>
              </w:rPr>
              <w:t>TCyclobalanopsis glauca(Thunb.)Oerst</w:t>
            </w:r>
            <w:r w:rsidRPr="00C93E9D">
              <w:rPr>
                <w:rFonts w:cs="Times New Roman"/>
                <w:bCs/>
                <w:sz w:val="21"/>
                <w:szCs w:val="21"/>
              </w:rPr>
              <w:t>.</w:t>
            </w:r>
            <w:r w:rsidRPr="00C93E9D">
              <w:rPr>
                <w:rFonts w:cs="Times New Roman"/>
                <w:bCs/>
                <w:i/>
                <w:iCs/>
                <w:sz w:val="21"/>
                <w:szCs w:val="21"/>
              </w:rPr>
              <w:t>）</w:t>
            </w:r>
          </w:p>
        </w:tc>
        <w:tc>
          <w:tcPr>
            <w:tcW w:w="1322" w:type="pct"/>
            <w:gridSpan w:val="3"/>
            <w:vAlign w:val="center"/>
          </w:tcPr>
          <w:p w14:paraId="36094DAF"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14</w:t>
            </w:r>
          </w:p>
        </w:tc>
        <w:tc>
          <w:tcPr>
            <w:tcW w:w="384" w:type="pct"/>
            <w:vAlign w:val="center"/>
          </w:tcPr>
          <w:p w14:paraId="1DF60A51"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eastAsia="等线" w:cs="Times New Roman"/>
                <w:bCs/>
                <w:sz w:val="21"/>
                <w:szCs w:val="21"/>
              </w:rPr>
              <w:t>9</w:t>
            </w:r>
          </w:p>
        </w:tc>
        <w:tc>
          <w:tcPr>
            <w:tcW w:w="537" w:type="pct"/>
            <w:gridSpan w:val="2"/>
            <w:vAlign w:val="center"/>
          </w:tcPr>
          <w:p w14:paraId="02F693CE"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eastAsia="等线" w:cs="Times New Roman"/>
                <w:bCs/>
                <w:sz w:val="21"/>
                <w:szCs w:val="21"/>
              </w:rPr>
              <w:t>21</w:t>
            </w:r>
          </w:p>
        </w:tc>
        <w:tc>
          <w:tcPr>
            <w:tcW w:w="334" w:type="pct"/>
            <w:vAlign w:val="center"/>
          </w:tcPr>
          <w:p w14:paraId="4890F929"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4*4</w:t>
            </w:r>
          </w:p>
        </w:tc>
        <w:tc>
          <w:tcPr>
            <w:tcW w:w="375" w:type="pct"/>
            <w:vAlign w:val="center"/>
          </w:tcPr>
          <w:p w14:paraId="7CB383FE"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盛</w:t>
            </w:r>
          </w:p>
        </w:tc>
      </w:tr>
      <w:tr w:rsidR="008D3D3D" w:rsidRPr="00C93E9D" w14:paraId="7360B86A" w14:textId="77777777" w:rsidTr="008D3D3D">
        <w:trPr>
          <w:trHeight w:val="308"/>
          <w:jc w:val="center"/>
        </w:trPr>
        <w:tc>
          <w:tcPr>
            <w:tcW w:w="287" w:type="pct"/>
            <w:vMerge/>
            <w:vAlign w:val="center"/>
          </w:tcPr>
          <w:p w14:paraId="3D927234"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1761" w:type="pct"/>
            <w:vAlign w:val="center"/>
          </w:tcPr>
          <w:p w14:paraId="36341673"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枫香（</w:t>
            </w:r>
            <w:r w:rsidRPr="00C93E9D">
              <w:rPr>
                <w:rFonts w:cs="Times New Roman"/>
                <w:bCs/>
                <w:i/>
                <w:iCs/>
                <w:sz w:val="21"/>
                <w:szCs w:val="21"/>
              </w:rPr>
              <w:t>Liquidambar formosana Hance</w:t>
            </w:r>
            <w:r w:rsidRPr="00C93E9D">
              <w:rPr>
                <w:rFonts w:cs="Times New Roman"/>
                <w:bCs/>
                <w:sz w:val="21"/>
                <w:szCs w:val="21"/>
              </w:rPr>
              <w:t>）</w:t>
            </w:r>
          </w:p>
        </w:tc>
        <w:tc>
          <w:tcPr>
            <w:tcW w:w="1322" w:type="pct"/>
            <w:gridSpan w:val="3"/>
            <w:vAlign w:val="center"/>
          </w:tcPr>
          <w:p w14:paraId="074E004A"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6</w:t>
            </w:r>
          </w:p>
        </w:tc>
        <w:tc>
          <w:tcPr>
            <w:tcW w:w="384" w:type="pct"/>
            <w:vAlign w:val="center"/>
          </w:tcPr>
          <w:p w14:paraId="566DC76F"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eastAsia="等线" w:cs="Times New Roman"/>
                <w:bCs/>
                <w:sz w:val="21"/>
                <w:szCs w:val="21"/>
              </w:rPr>
              <w:t>2</w:t>
            </w:r>
          </w:p>
        </w:tc>
        <w:tc>
          <w:tcPr>
            <w:tcW w:w="537" w:type="pct"/>
            <w:gridSpan w:val="2"/>
            <w:vAlign w:val="center"/>
          </w:tcPr>
          <w:p w14:paraId="4C88E223"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eastAsia="等线" w:cs="Times New Roman"/>
                <w:bCs/>
                <w:sz w:val="21"/>
                <w:szCs w:val="21"/>
              </w:rPr>
              <w:t>18</w:t>
            </w:r>
          </w:p>
        </w:tc>
        <w:tc>
          <w:tcPr>
            <w:tcW w:w="334" w:type="pct"/>
            <w:vAlign w:val="center"/>
          </w:tcPr>
          <w:p w14:paraId="3A58395F"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5*6</w:t>
            </w:r>
          </w:p>
        </w:tc>
        <w:tc>
          <w:tcPr>
            <w:tcW w:w="375" w:type="pct"/>
            <w:vAlign w:val="center"/>
          </w:tcPr>
          <w:p w14:paraId="659DD77D"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盛</w:t>
            </w:r>
          </w:p>
        </w:tc>
      </w:tr>
      <w:tr w:rsidR="008D3D3D" w:rsidRPr="00C93E9D" w14:paraId="67F6630B" w14:textId="77777777" w:rsidTr="008D3D3D">
        <w:trPr>
          <w:trHeight w:val="308"/>
          <w:jc w:val="center"/>
        </w:trPr>
        <w:tc>
          <w:tcPr>
            <w:tcW w:w="287" w:type="pct"/>
            <w:vMerge w:val="restart"/>
            <w:vAlign w:val="center"/>
          </w:tcPr>
          <w:p w14:paraId="608FAAD3"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灌木层</w:t>
            </w:r>
          </w:p>
        </w:tc>
        <w:tc>
          <w:tcPr>
            <w:tcW w:w="1761" w:type="pct"/>
            <w:vAlign w:val="center"/>
          </w:tcPr>
          <w:p w14:paraId="02994549"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马桑</w:t>
            </w:r>
            <w:r w:rsidRPr="00C93E9D">
              <w:rPr>
                <w:rFonts w:cs="Times New Roman"/>
                <w:bCs/>
                <w:sz w:val="21"/>
                <w:szCs w:val="21"/>
              </w:rPr>
              <w:t>(</w:t>
            </w:r>
            <w:r w:rsidRPr="00C93E9D">
              <w:rPr>
                <w:rFonts w:cs="Times New Roman"/>
                <w:bCs/>
                <w:i/>
                <w:iCs/>
                <w:sz w:val="21"/>
                <w:szCs w:val="21"/>
              </w:rPr>
              <w:t>Coriaria nepalensis</w:t>
            </w:r>
            <w:r w:rsidRPr="00C93E9D">
              <w:rPr>
                <w:rFonts w:cs="Times New Roman"/>
                <w:bCs/>
                <w:sz w:val="21"/>
                <w:szCs w:val="21"/>
              </w:rPr>
              <w:t>)</w:t>
            </w:r>
            <w:r w:rsidRPr="00C93E9D">
              <w:rPr>
                <w:rFonts w:cs="Times New Roman"/>
                <w:bCs/>
                <w:sz w:val="21"/>
                <w:szCs w:val="21"/>
              </w:rPr>
              <w:t>、</w:t>
            </w:r>
          </w:p>
        </w:tc>
        <w:tc>
          <w:tcPr>
            <w:tcW w:w="1322" w:type="pct"/>
            <w:gridSpan w:val="3"/>
            <w:vAlign w:val="center"/>
          </w:tcPr>
          <w:p w14:paraId="4D03B2D2"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1.2</w:t>
            </w:r>
          </w:p>
        </w:tc>
        <w:tc>
          <w:tcPr>
            <w:tcW w:w="384" w:type="pct"/>
            <w:vAlign w:val="center"/>
          </w:tcPr>
          <w:p w14:paraId="21F01010"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6</w:t>
            </w:r>
          </w:p>
        </w:tc>
        <w:tc>
          <w:tcPr>
            <w:tcW w:w="537" w:type="pct"/>
            <w:gridSpan w:val="2"/>
            <w:vAlign w:val="center"/>
          </w:tcPr>
          <w:p w14:paraId="11A50444"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34" w:type="pct"/>
            <w:vAlign w:val="center"/>
          </w:tcPr>
          <w:p w14:paraId="02A15F00"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75" w:type="pct"/>
            <w:vAlign w:val="center"/>
          </w:tcPr>
          <w:p w14:paraId="03C6429E"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盛</w:t>
            </w:r>
          </w:p>
        </w:tc>
      </w:tr>
      <w:tr w:rsidR="008D3D3D" w:rsidRPr="00C93E9D" w14:paraId="2F5E7F42" w14:textId="77777777" w:rsidTr="008D3D3D">
        <w:trPr>
          <w:trHeight w:val="308"/>
          <w:jc w:val="center"/>
        </w:trPr>
        <w:tc>
          <w:tcPr>
            <w:tcW w:w="287" w:type="pct"/>
            <w:vMerge/>
            <w:vAlign w:val="center"/>
          </w:tcPr>
          <w:p w14:paraId="72427DF1"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1761" w:type="pct"/>
            <w:vAlign w:val="center"/>
          </w:tcPr>
          <w:p w14:paraId="7BE6791D"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铁仔</w:t>
            </w:r>
            <w:r w:rsidRPr="00C93E9D">
              <w:rPr>
                <w:rFonts w:eastAsia="等线" w:cs="Times New Roman"/>
                <w:bCs/>
                <w:sz w:val="21"/>
                <w:szCs w:val="21"/>
              </w:rPr>
              <w:t>（</w:t>
            </w:r>
            <w:r w:rsidRPr="00C93E9D">
              <w:rPr>
                <w:rFonts w:cs="Times New Roman"/>
                <w:bCs/>
                <w:i/>
                <w:iCs/>
                <w:sz w:val="21"/>
                <w:szCs w:val="21"/>
              </w:rPr>
              <w:t>Myrsine africana Linn.</w:t>
            </w:r>
            <w:r w:rsidRPr="00C93E9D">
              <w:rPr>
                <w:rFonts w:eastAsia="等线" w:cs="Times New Roman"/>
                <w:bCs/>
                <w:sz w:val="21"/>
                <w:szCs w:val="21"/>
              </w:rPr>
              <w:t>）</w:t>
            </w:r>
          </w:p>
        </w:tc>
        <w:tc>
          <w:tcPr>
            <w:tcW w:w="1322" w:type="pct"/>
            <w:gridSpan w:val="3"/>
            <w:vAlign w:val="center"/>
          </w:tcPr>
          <w:p w14:paraId="53C14365"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1.4</w:t>
            </w:r>
          </w:p>
        </w:tc>
        <w:tc>
          <w:tcPr>
            <w:tcW w:w="384" w:type="pct"/>
            <w:vAlign w:val="center"/>
          </w:tcPr>
          <w:p w14:paraId="38436F41"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9</w:t>
            </w:r>
          </w:p>
        </w:tc>
        <w:tc>
          <w:tcPr>
            <w:tcW w:w="537" w:type="pct"/>
            <w:gridSpan w:val="2"/>
            <w:vAlign w:val="center"/>
          </w:tcPr>
          <w:p w14:paraId="0E0FEA3B"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1.5</w:t>
            </w:r>
          </w:p>
        </w:tc>
        <w:tc>
          <w:tcPr>
            <w:tcW w:w="334" w:type="pct"/>
            <w:vAlign w:val="center"/>
          </w:tcPr>
          <w:p w14:paraId="13999634"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75" w:type="pct"/>
            <w:vAlign w:val="center"/>
          </w:tcPr>
          <w:p w14:paraId="06240849"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中</w:t>
            </w:r>
          </w:p>
        </w:tc>
      </w:tr>
      <w:tr w:rsidR="008D3D3D" w:rsidRPr="00C93E9D" w14:paraId="5D993E09" w14:textId="77777777" w:rsidTr="008D3D3D">
        <w:trPr>
          <w:trHeight w:val="308"/>
          <w:jc w:val="center"/>
        </w:trPr>
        <w:tc>
          <w:tcPr>
            <w:tcW w:w="287" w:type="pct"/>
            <w:vMerge/>
            <w:vAlign w:val="center"/>
          </w:tcPr>
          <w:p w14:paraId="5744DD4B"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1761" w:type="pct"/>
            <w:vAlign w:val="center"/>
          </w:tcPr>
          <w:p w14:paraId="07EA69AE"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棕榈</w:t>
            </w:r>
            <w:r w:rsidRPr="00C93E9D">
              <w:rPr>
                <w:rFonts w:cs="Times New Roman"/>
                <w:bCs/>
                <w:sz w:val="21"/>
                <w:szCs w:val="21"/>
              </w:rPr>
              <w:t>(</w:t>
            </w:r>
            <w:r w:rsidRPr="00C93E9D">
              <w:rPr>
                <w:rFonts w:cs="Times New Roman"/>
                <w:bCs/>
                <w:i/>
                <w:iCs/>
                <w:sz w:val="21"/>
                <w:szCs w:val="21"/>
              </w:rPr>
              <w:t>Trachycarpus fortunei</w:t>
            </w:r>
            <w:r w:rsidRPr="00C93E9D">
              <w:rPr>
                <w:rFonts w:cs="Times New Roman"/>
                <w:bCs/>
                <w:sz w:val="21"/>
                <w:szCs w:val="21"/>
              </w:rPr>
              <w:t>)</w:t>
            </w:r>
          </w:p>
        </w:tc>
        <w:tc>
          <w:tcPr>
            <w:tcW w:w="1322" w:type="pct"/>
            <w:gridSpan w:val="3"/>
            <w:vAlign w:val="center"/>
          </w:tcPr>
          <w:p w14:paraId="46E4ED1C"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1.3</w:t>
            </w:r>
          </w:p>
        </w:tc>
        <w:tc>
          <w:tcPr>
            <w:tcW w:w="384" w:type="pct"/>
            <w:vAlign w:val="center"/>
          </w:tcPr>
          <w:p w14:paraId="57692E27"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10</w:t>
            </w:r>
          </w:p>
        </w:tc>
        <w:tc>
          <w:tcPr>
            <w:tcW w:w="537" w:type="pct"/>
            <w:gridSpan w:val="2"/>
            <w:vAlign w:val="center"/>
          </w:tcPr>
          <w:p w14:paraId="791C65FB"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1.0</w:t>
            </w:r>
          </w:p>
        </w:tc>
        <w:tc>
          <w:tcPr>
            <w:tcW w:w="334" w:type="pct"/>
            <w:vAlign w:val="center"/>
          </w:tcPr>
          <w:p w14:paraId="518149E4"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75" w:type="pct"/>
            <w:vAlign w:val="center"/>
          </w:tcPr>
          <w:p w14:paraId="67FC8578"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中</w:t>
            </w:r>
          </w:p>
        </w:tc>
      </w:tr>
      <w:tr w:rsidR="008D3D3D" w:rsidRPr="00C93E9D" w14:paraId="525031EB" w14:textId="77777777" w:rsidTr="008D3D3D">
        <w:trPr>
          <w:trHeight w:val="308"/>
          <w:jc w:val="center"/>
        </w:trPr>
        <w:tc>
          <w:tcPr>
            <w:tcW w:w="287" w:type="pct"/>
            <w:vMerge/>
            <w:vAlign w:val="center"/>
          </w:tcPr>
          <w:p w14:paraId="5AEDB942"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1761" w:type="pct"/>
            <w:vAlign w:val="center"/>
          </w:tcPr>
          <w:p w14:paraId="6CE8F895" w14:textId="77777777" w:rsidR="008D3D3D" w:rsidRPr="00C93E9D" w:rsidRDefault="008D3D3D" w:rsidP="008D3D3D">
            <w:pPr>
              <w:adjustRightInd/>
              <w:snapToGrid/>
              <w:spacing w:line="240" w:lineRule="auto"/>
              <w:ind w:firstLineChars="0" w:firstLine="0"/>
              <w:jc w:val="center"/>
              <w:rPr>
                <w:rFonts w:cs="Times New Roman"/>
                <w:bCs/>
                <w:sz w:val="21"/>
                <w:szCs w:val="21"/>
              </w:rPr>
            </w:pPr>
            <w:proofErr w:type="gramStart"/>
            <w:r w:rsidRPr="00C93E9D">
              <w:rPr>
                <w:rFonts w:cs="Times New Roman"/>
                <w:bCs/>
                <w:sz w:val="21"/>
                <w:szCs w:val="21"/>
              </w:rPr>
              <w:t>刺红珠</w:t>
            </w:r>
            <w:proofErr w:type="gramEnd"/>
            <w:r w:rsidRPr="00C93E9D">
              <w:rPr>
                <w:rFonts w:cs="Times New Roman"/>
                <w:bCs/>
                <w:sz w:val="21"/>
                <w:szCs w:val="21"/>
              </w:rPr>
              <w:t>(</w:t>
            </w:r>
            <w:r w:rsidRPr="00C93E9D">
              <w:rPr>
                <w:rFonts w:cs="Times New Roman"/>
                <w:bCs/>
                <w:i/>
                <w:iCs/>
                <w:sz w:val="21"/>
                <w:szCs w:val="21"/>
              </w:rPr>
              <w:t>Berberis dictyophylla</w:t>
            </w:r>
            <w:r w:rsidRPr="00C93E9D">
              <w:rPr>
                <w:rFonts w:cs="Times New Roman"/>
                <w:bCs/>
                <w:sz w:val="21"/>
                <w:szCs w:val="21"/>
              </w:rPr>
              <w:t>)</w:t>
            </w:r>
          </w:p>
        </w:tc>
        <w:tc>
          <w:tcPr>
            <w:tcW w:w="1322" w:type="pct"/>
            <w:gridSpan w:val="3"/>
            <w:vAlign w:val="center"/>
          </w:tcPr>
          <w:p w14:paraId="409563A4"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1.2</w:t>
            </w:r>
          </w:p>
        </w:tc>
        <w:tc>
          <w:tcPr>
            <w:tcW w:w="384" w:type="pct"/>
            <w:vAlign w:val="center"/>
          </w:tcPr>
          <w:p w14:paraId="3E1C59A1"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5</w:t>
            </w:r>
          </w:p>
        </w:tc>
        <w:tc>
          <w:tcPr>
            <w:tcW w:w="537" w:type="pct"/>
            <w:gridSpan w:val="2"/>
            <w:vAlign w:val="center"/>
          </w:tcPr>
          <w:p w14:paraId="60A7412A"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2.0</w:t>
            </w:r>
          </w:p>
        </w:tc>
        <w:tc>
          <w:tcPr>
            <w:tcW w:w="334" w:type="pct"/>
            <w:vAlign w:val="center"/>
          </w:tcPr>
          <w:p w14:paraId="0B7BD3A2"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75" w:type="pct"/>
            <w:vAlign w:val="center"/>
          </w:tcPr>
          <w:p w14:paraId="2872AC7E"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盛</w:t>
            </w:r>
          </w:p>
        </w:tc>
      </w:tr>
      <w:tr w:rsidR="008D3D3D" w:rsidRPr="00C93E9D" w14:paraId="72EF2BC6" w14:textId="77777777" w:rsidTr="008D3D3D">
        <w:trPr>
          <w:trHeight w:val="308"/>
          <w:jc w:val="center"/>
        </w:trPr>
        <w:tc>
          <w:tcPr>
            <w:tcW w:w="287" w:type="pct"/>
            <w:vMerge/>
            <w:vAlign w:val="center"/>
          </w:tcPr>
          <w:p w14:paraId="6997DD89"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1761" w:type="pct"/>
            <w:vAlign w:val="center"/>
          </w:tcPr>
          <w:p w14:paraId="021AB075"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豪猪刺</w:t>
            </w:r>
            <w:r w:rsidRPr="00C93E9D">
              <w:rPr>
                <w:rFonts w:cs="Times New Roman"/>
                <w:bCs/>
                <w:sz w:val="21"/>
                <w:szCs w:val="21"/>
              </w:rPr>
              <w:t>(</w:t>
            </w:r>
            <w:r w:rsidRPr="00C93E9D">
              <w:rPr>
                <w:rFonts w:cs="Times New Roman"/>
                <w:bCs/>
                <w:i/>
                <w:iCs/>
                <w:sz w:val="21"/>
                <w:szCs w:val="21"/>
              </w:rPr>
              <w:t>Berberis julianae</w:t>
            </w:r>
            <w:r w:rsidRPr="00C93E9D">
              <w:rPr>
                <w:rFonts w:cs="Times New Roman"/>
                <w:bCs/>
                <w:sz w:val="21"/>
                <w:szCs w:val="21"/>
              </w:rPr>
              <w:t>)</w:t>
            </w:r>
          </w:p>
        </w:tc>
        <w:tc>
          <w:tcPr>
            <w:tcW w:w="1322" w:type="pct"/>
            <w:gridSpan w:val="3"/>
            <w:vAlign w:val="center"/>
          </w:tcPr>
          <w:p w14:paraId="54F02A41"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1.2</w:t>
            </w:r>
          </w:p>
        </w:tc>
        <w:tc>
          <w:tcPr>
            <w:tcW w:w="384" w:type="pct"/>
            <w:vAlign w:val="center"/>
          </w:tcPr>
          <w:p w14:paraId="1C91F0D6"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3</w:t>
            </w:r>
          </w:p>
        </w:tc>
        <w:tc>
          <w:tcPr>
            <w:tcW w:w="537" w:type="pct"/>
            <w:gridSpan w:val="2"/>
            <w:vAlign w:val="center"/>
          </w:tcPr>
          <w:p w14:paraId="25D0F778"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1.5</w:t>
            </w:r>
          </w:p>
        </w:tc>
        <w:tc>
          <w:tcPr>
            <w:tcW w:w="334" w:type="pct"/>
            <w:vAlign w:val="center"/>
          </w:tcPr>
          <w:p w14:paraId="5CB27322"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75" w:type="pct"/>
            <w:vAlign w:val="center"/>
          </w:tcPr>
          <w:p w14:paraId="44F7D690"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盛</w:t>
            </w:r>
          </w:p>
        </w:tc>
      </w:tr>
      <w:tr w:rsidR="008D3D3D" w:rsidRPr="00C93E9D" w14:paraId="178C93FE" w14:textId="77777777" w:rsidTr="008D3D3D">
        <w:trPr>
          <w:trHeight w:val="308"/>
          <w:jc w:val="center"/>
        </w:trPr>
        <w:tc>
          <w:tcPr>
            <w:tcW w:w="287" w:type="pct"/>
            <w:vMerge/>
            <w:vAlign w:val="center"/>
          </w:tcPr>
          <w:p w14:paraId="5C6F467C"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1761" w:type="pct"/>
            <w:vAlign w:val="center"/>
          </w:tcPr>
          <w:p w14:paraId="33EFF11E"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盐肤木（</w:t>
            </w:r>
            <w:r w:rsidRPr="00C93E9D">
              <w:rPr>
                <w:rFonts w:cs="Times New Roman"/>
                <w:bCs/>
                <w:i/>
                <w:iCs/>
                <w:sz w:val="21"/>
                <w:szCs w:val="21"/>
              </w:rPr>
              <w:t>Rhus chinensis</w:t>
            </w:r>
            <w:r w:rsidRPr="00C93E9D">
              <w:rPr>
                <w:rFonts w:cs="Times New Roman"/>
                <w:bCs/>
                <w:sz w:val="21"/>
                <w:szCs w:val="21"/>
              </w:rPr>
              <w:t>）</w:t>
            </w:r>
          </w:p>
        </w:tc>
        <w:tc>
          <w:tcPr>
            <w:tcW w:w="1322" w:type="pct"/>
            <w:gridSpan w:val="3"/>
            <w:vAlign w:val="center"/>
          </w:tcPr>
          <w:p w14:paraId="1701DF39"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1.4</w:t>
            </w:r>
          </w:p>
        </w:tc>
        <w:tc>
          <w:tcPr>
            <w:tcW w:w="384" w:type="pct"/>
            <w:vAlign w:val="center"/>
          </w:tcPr>
          <w:p w14:paraId="3DDD4095"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2</w:t>
            </w:r>
          </w:p>
        </w:tc>
        <w:tc>
          <w:tcPr>
            <w:tcW w:w="537" w:type="pct"/>
            <w:gridSpan w:val="2"/>
            <w:vAlign w:val="center"/>
          </w:tcPr>
          <w:p w14:paraId="6C037AC7"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1.5</w:t>
            </w:r>
          </w:p>
        </w:tc>
        <w:tc>
          <w:tcPr>
            <w:tcW w:w="334" w:type="pct"/>
            <w:vAlign w:val="center"/>
          </w:tcPr>
          <w:p w14:paraId="5C8A1EA6"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75" w:type="pct"/>
            <w:vAlign w:val="center"/>
          </w:tcPr>
          <w:p w14:paraId="39C6B7F9"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中</w:t>
            </w:r>
          </w:p>
        </w:tc>
      </w:tr>
      <w:tr w:rsidR="008D3D3D" w:rsidRPr="00C93E9D" w14:paraId="07459E91" w14:textId="77777777" w:rsidTr="008D3D3D">
        <w:trPr>
          <w:trHeight w:val="308"/>
          <w:jc w:val="center"/>
        </w:trPr>
        <w:tc>
          <w:tcPr>
            <w:tcW w:w="287" w:type="pct"/>
            <w:vMerge/>
            <w:vAlign w:val="center"/>
          </w:tcPr>
          <w:p w14:paraId="07162429"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1761" w:type="pct"/>
            <w:vAlign w:val="center"/>
          </w:tcPr>
          <w:p w14:paraId="7775E4CD"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胡</w:t>
            </w:r>
            <w:proofErr w:type="gramStart"/>
            <w:r w:rsidRPr="00C93E9D">
              <w:rPr>
                <w:rFonts w:cs="Times New Roman"/>
                <w:bCs/>
                <w:sz w:val="21"/>
                <w:szCs w:val="21"/>
              </w:rPr>
              <w:t>颓</w:t>
            </w:r>
            <w:proofErr w:type="gramEnd"/>
            <w:r w:rsidRPr="00C93E9D">
              <w:rPr>
                <w:rFonts w:cs="Times New Roman"/>
                <w:bCs/>
                <w:sz w:val="21"/>
                <w:szCs w:val="21"/>
              </w:rPr>
              <w:t>子</w:t>
            </w:r>
            <w:r w:rsidRPr="00C93E9D">
              <w:rPr>
                <w:rFonts w:eastAsia="等线" w:cs="Times New Roman"/>
                <w:bCs/>
                <w:sz w:val="21"/>
                <w:szCs w:val="21"/>
              </w:rPr>
              <w:t>（</w:t>
            </w:r>
            <w:r w:rsidRPr="00C93E9D">
              <w:rPr>
                <w:rFonts w:cs="Times New Roman"/>
                <w:bCs/>
                <w:i/>
                <w:iCs/>
                <w:sz w:val="21"/>
                <w:szCs w:val="21"/>
              </w:rPr>
              <w:t>Elaeagnus pungens Thunb.</w:t>
            </w:r>
            <w:r w:rsidRPr="00C93E9D">
              <w:rPr>
                <w:rFonts w:eastAsia="等线" w:cs="Times New Roman"/>
                <w:bCs/>
                <w:sz w:val="21"/>
                <w:szCs w:val="21"/>
              </w:rPr>
              <w:t>）</w:t>
            </w:r>
          </w:p>
        </w:tc>
        <w:tc>
          <w:tcPr>
            <w:tcW w:w="1322" w:type="pct"/>
            <w:gridSpan w:val="3"/>
            <w:vAlign w:val="center"/>
          </w:tcPr>
          <w:p w14:paraId="00D77740"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1.2</w:t>
            </w:r>
          </w:p>
        </w:tc>
        <w:tc>
          <w:tcPr>
            <w:tcW w:w="384" w:type="pct"/>
            <w:vAlign w:val="center"/>
          </w:tcPr>
          <w:p w14:paraId="65067F94"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3</w:t>
            </w:r>
          </w:p>
        </w:tc>
        <w:tc>
          <w:tcPr>
            <w:tcW w:w="537" w:type="pct"/>
            <w:gridSpan w:val="2"/>
            <w:vAlign w:val="center"/>
          </w:tcPr>
          <w:p w14:paraId="45594CD9"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1.5</w:t>
            </w:r>
          </w:p>
        </w:tc>
        <w:tc>
          <w:tcPr>
            <w:tcW w:w="334" w:type="pct"/>
            <w:vAlign w:val="center"/>
          </w:tcPr>
          <w:p w14:paraId="0DE5FE59"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75" w:type="pct"/>
            <w:vAlign w:val="center"/>
          </w:tcPr>
          <w:p w14:paraId="4B5B43D2"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盛</w:t>
            </w:r>
          </w:p>
        </w:tc>
      </w:tr>
      <w:tr w:rsidR="008D3D3D" w:rsidRPr="00C93E9D" w14:paraId="27DC68B0" w14:textId="77777777" w:rsidTr="008D3D3D">
        <w:trPr>
          <w:trHeight w:val="308"/>
          <w:jc w:val="center"/>
        </w:trPr>
        <w:tc>
          <w:tcPr>
            <w:tcW w:w="287" w:type="pct"/>
            <w:vMerge w:val="restart"/>
            <w:vAlign w:val="center"/>
          </w:tcPr>
          <w:p w14:paraId="14E0DAE6"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草本层</w:t>
            </w:r>
          </w:p>
        </w:tc>
        <w:tc>
          <w:tcPr>
            <w:tcW w:w="1761" w:type="pct"/>
            <w:vAlign w:val="center"/>
          </w:tcPr>
          <w:p w14:paraId="113A6234"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白茅（</w:t>
            </w:r>
            <w:r w:rsidRPr="00C93E9D">
              <w:rPr>
                <w:rFonts w:cs="Times New Roman"/>
                <w:bCs/>
                <w:i/>
                <w:iCs/>
                <w:sz w:val="21"/>
                <w:szCs w:val="21"/>
              </w:rPr>
              <w:t>Imperata cylindrica (L.) Beauv.</w:t>
            </w:r>
            <w:r w:rsidRPr="00C93E9D">
              <w:rPr>
                <w:rFonts w:cs="Times New Roman"/>
                <w:bCs/>
                <w:sz w:val="21"/>
                <w:szCs w:val="21"/>
              </w:rPr>
              <w:t>）</w:t>
            </w:r>
          </w:p>
        </w:tc>
        <w:tc>
          <w:tcPr>
            <w:tcW w:w="1322" w:type="pct"/>
            <w:gridSpan w:val="3"/>
            <w:vAlign w:val="center"/>
          </w:tcPr>
          <w:p w14:paraId="07D624A9"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0.85</w:t>
            </w:r>
          </w:p>
        </w:tc>
        <w:tc>
          <w:tcPr>
            <w:tcW w:w="384" w:type="pct"/>
            <w:vAlign w:val="center"/>
          </w:tcPr>
          <w:p w14:paraId="3D490A9C"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Cop</w:t>
            </w:r>
            <w:r w:rsidRPr="00C93E9D">
              <w:rPr>
                <w:rFonts w:cs="Times New Roman"/>
                <w:bCs/>
                <w:sz w:val="21"/>
                <w:szCs w:val="21"/>
                <w:vertAlign w:val="subscript"/>
              </w:rPr>
              <w:t>2</w:t>
            </w:r>
          </w:p>
        </w:tc>
        <w:tc>
          <w:tcPr>
            <w:tcW w:w="537" w:type="pct"/>
            <w:gridSpan w:val="2"/>
            <w:vAlign w:val="center"/>
          </w:tcPr>
          <w:p w14:paraId="3628EAC0"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34" w:type="pct"/>
            <w:vAlign w:val="center"/>
          </w:tcPr>
          <w:p w14:paraId="5AC286B0"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75" w:type="pct"/>
            <w:vAlign w:val="center"/>
          </w:tcPr>
          <w:p w14:paraId="73B5FDF4"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r>
      <w:tr w:rsidR="008D3D3D" w:rsidRPr="00C93E9D" w14:paraId="559F6F69" w14:textId="77777777" w:rsidTr="008D3D3D">
        <w:trPr>
          <w:trHeight w:val="308"/>
          <w:jc w:val="center"/>
        </w:trPr>
        <w:tc>
          <w:tcPr>
            <w:tcW w:w="287" w:type="pct"/>
            <w:vMerge/>
            <w:vAlign w:val="center"/>
          </w:tcPr>
          <w:p w14:paraId="4DA8E2E8"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1761" w:type="pct"/>
            <w:vAlign w:val="center"/>
          </w:tcPr>
          <w:p w14:paraId="6315B63F"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蒿</w:t>
            </w:r>
            <w:r w:rsidRPr="00C93E9D">
              <w:rPr>
                <w:rFonts w:eastAsia="等线" w:cs="Times New Roman"/>
                <w:bCs/>
                <w:sz w:val="21"/>
                <w:szCs w:val="21"/>
              </w:rPr>
              <w:t>（</w:t>
            </w:r>
            <w:r w:rsidRPr="00C93E9D">
              <w:rPr>
                <w:rFonts w:cs="Times New Roman"/>
                <w:bCs/>
                <w:i/>
                <w:iCs/>
                <w:sz w:val="21"/>
                <w:szCs w:val="21"/>
              </w:rPr>
              <w:t>Artemisia</w:t>
            </w:r>
            <w:r w:rsidRPr="00C93E9D">
              <w:rPr>
                <w:rFonts w:eastAsia="等线" w:cs="Times New Roman"/>
                <w:bCs/>
                <w:sz w:val="21"/>
                <w:szCs w:val="21"/>
              </w:rPr>
              <w:t>）</w:t>
            </w:r>
          </w:p>
        </w:tc>
        <w:tc>
          <w:tcPr>
            <w:tcW w:w="1322" w:type="pct"/>
            <w:gridSpan w:val="3"/>
            <w:vAlign w:val="center"/>
          </w:tcPr>
          <w:p w14:paraId="52FD722A"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0.95</w:t>
            </w:r>
          </w:p>
        </w:tc>
        <w:tc>
          <w:tcPr>
            <w:tcW w:w="384" w:type="pct"/>
            <w:vAlign w:val="center"/>
          </w:tcPr>
          <w:p w14:paraId="6011A8F2"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Cop</w:t>
            </w:r>
            <w:r w:rsidRPr="00C93E9D">
              <w:rPr>
                <w:rFonts w:cs="Times New Roman"/>
                <w:bCs/>
                <w:sz w:val="21"/>
                <w:szCs w:val="21"/>
                <w:vertAlign w:val="subscript"/>
              </w:rPr>
              <w:t>2</w:t>
            </w:r>
          </w:p>
        </w:tc>
        <w:tc>
          <w:tcPr>
            <w:tcW w:w="537" w:type="pct"/>
            <w:gridSpan w:val="2"/>
            <w:vAlign w:val="center"/>
          </w:tcPr>
          <w:p w14:paraId="208B3724"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34" w:type="pct"/>
            <w:vAlign w:val="center"/>
          </w:tcPr>
          <w:p w14:paraId="17CF10C9"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75" w:type="pct"/>
            <w:vAlign w:val="center"/>
          </w:tcPr>
          <w:p w14:paraId="7DC3A50A"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r>
      <w:tr w:rsidR="008D3D3D" w:rsidRPr="00C93E9D" w14:paraId="2AA71439" w14:textId="77777777" w:rsidTr="008D3D3D">
        <w:trPr>
          <w:trHeight w:val="308"/>
          <w:jc w:val="center"/>
        </w:trPr>
        <w:tc>
          <w:tcPr>
            <w:tcW w:w="287" w:type="pct"/>
            <w:vMerge/>
            <w:vAlign w:val="center"/>
          </w:tcPr>
          <w:p w14:paraId="6081F5DF"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1761" w:type="pct"/>
            <w:vAlign w:val="center"/>
          </w:tcPr>
          <w:p w14:paraId="74C246F9"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白茅</w:t>
            </w:r>
            <w:r w:rsidRPr="00C93E9D">
              <w:rPr>
                <w:rFonts w:eastAsia="等线" w:cs="Times New Roman"/>
                <w:bCs/>
                <w:sz w:val="21"/>
                <w:szCs w:val="21"/>
              </w:rPr>
              <w:t>（</w:t>
            </w:r>
            <w:r w:rsidRPr="00C93E9D">
              <w:rPr>
                <w:rFonts w:cs="Times New Roman"/>
                <w:bCs/>
                <w:i/>
                <w:iCs/>
                <w:sz w:val="21"/>
                <w:szCs w:val="21"/>
              </w:rPr>
              <w:t>Imperata cylindrica (L.) Beauv.</w:t>
            </w:r>
            <w:r w:rsidRPr="00C93E9D">
              <w:rPr>
                <w:rFonts w:eastAsia="等线" w:cs="Times New Roman"/>
                <w:bCs/>
                <w:sz w:val="21"/>
                <w:szCs w:val="21"/>
              </w:rPr>
              <w:t>）</w:t>
            </w:r>
          </w:p>
        </w:tc>
        <w:tc>
          <w:tcPr>
            <w:tcW w:w="1322" w:type="pct"/>
            <w:gridSpan w:val="3"/>
            <w:vAlign w:val="center"/>
          </w:tcPr>
          <w:p w14:paraId="5C29ABED"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0.85</w:t>
            </w:r>
          </w:p>
        </w:tc>
        <w:tc>
          <w:tcPr>
            <w:tcW w:w="384" w:type="pct"/>
            <w:vAlign w:val="center"/>
          </w:tcPr>
          <w:p w14:paraId="45B58B79"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Cop</w:t>
            </w:r>
            <w:r w:rsidRPr="00C93E9D">
              <w:rPr>
                <w:rFonts w:cs="Times New Roman"/>
                <w:bCs/>
                <w:sz w:val="21"/>
                <w:szCs w:val="21"/>
                <w:vertAlign w:val="subscript"/>
              </w:rPr>
              <w:t>2</w:t>
            </w:r>
          </w:p>
        </w:tc>
        <w:tc>
          <w:tcPr>
            <w:tcW w:w="537" w:type="pct"/>
            <w:gridSpan w:val="2"/>
            <w:vAlign w:val="center"/>
          </w:tcPr>
          <w:p w14:paraId="60B47BC5"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34" w:type="pct"/>
            <w:vAlign w:val="center"/>
          </w:tcPr>
          <w:p w14:paraId="06FD141B"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75" w:type="pct"/>
            <w:vAlign w:val="center"/>
          </w:tcPr>
          <w:p w14:paraId="35F8F3A0"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r>
      <w:tr w:rsidR="008D3D3D" w:rsidRPr="00C93E9D" w14:paraId="781957F5" w14:textId="77777777" w:rsidTr="008D3D3D">
        <w:trPr>
          <w:trHeight w:val="308"/>
          <w:jc w:val="center"/>
        </w:trPr>
        <w:tc>
          <w:tcPr>
            <w:tcW w:w="287" w:type="pct"/>
            <w:vMerge/>
            <w:vAlign w:val="center"/>
          </w:tcPr>
          <w:p w14:paraId="66BF930A"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1761" w:type="pct"/>
            <w:vAlign w:val="center"/>
          </w:tcPr>
          <w:p w14:paraId="5E78D9A5"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芒</w:t>
            </w:r>
            <w:proofErr w:type="gramStart"/>
            <w:r w:rsidRPr="00C93E9D">
              <w:rPr>
                <w:rFonts w:cs="Times New Roman"/>
                <w:bCs/>
                <w:sz w:val="21"/>
                <w:szCs w:val="21"/>
              </w:rPr>
              <w:t>萁</w:t>
            </w:r>
            <w:proofErr w:type="gramEnd"/>
            <w:r w:rsidRPr="00C93E9D">
              <w:rPr>
                <w:rFonts w:cs="Times New Roman"/>
                <w:bCs/>
                <w:sz w:val="21"/>
                <w:szCs w:val="21"/>
              </w:rPr>
              <w:t>(</w:t>
            </w:r>
            <w:r w:rsidRPr="00C93E9D">
              <w:rPr>
                <w:rFonts w:cs="Times New Roman"/>
                <w:bCs/>
                <w:i/>
                <w:iCs/>
                <w:sz w:val="21"/>
                <w:szCs w:val="21"/>
              </w:rPr>
              <w:t>Dicranopteris dichotoma</w:t>
            </w:r>
            <w:r w:rsidRPr="00C93E9D">
              <w:rPr>
                <w:rFonts w:cs="Times New Roman"/>
                <w:bCs/>
                <w:sz w:val="21"/>
                <w:szCs w:val="21"/>
              </w:rPr>
              <w:t>)</w:t>
            </w:r>
          </w:p>
        </w:tc>
        <w:tc>
          <w:tcPr>
            <w:tcW w:w="1322" w:type="pct"/>
            <w:gridSpan w:val="3"/>
            <w:vAlign w:val="center"/>
          </w:tcPr>
          <w:p w14:paraId="5D42882D"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0.4</w:t>
            </w:r>
          </w:p>
        </w:tc>
        <w:tc>
          <w:tcPr>
            <w:tcW w:w="384" w:type="pct"/>
            <w:vAlign w:val="center"/>
          </w:tcPr>
          <w:p w14:paraId="5C6EFC24"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Cop</w:t>
            </w:r>
            <w:r w:rsidRPr="00C93E9D">
              <w:rPr>
                <w:rFonts w:cs="Times New Roman"/>
                <w:bCs/>
                <w:sz w:val="21"/>
                <w:szCs w:val="21"/>
                <w:vertAlign w:val="subscript"/>
              </w:rPr>
              <w:t>1</w:t>
            </w:r>
          </w:p>
        </w:tc>
        <w:tc>
          <w:tcPr>
            <w:tcW w:w="537" w:type="pct"/>
            <w:gridSpan w:val="2"/>
            <w:vAlign w:val="center"/>
          </w:tcPr>
          <w:p w14:paraId="28CBCA18"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34" w:type="pct"/>
            <w:vAlign w:val="center"/>
          </w:tcPr>
          <w:p w14:paraId="2D14CC78"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75" w:type="pct"/>
            <w:vAlign w:val="center"/>
          </w:tcPr>
          <w:p w14:paraId="11F4D197"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r>
      <w:tr w:rsidR="008D3D3D" w:rsidRPr="00C93E9D" w14:paraId="3AE0367E" w14:textId="77777777" w:rsidTr="008D3D3D">
        <w:trPr>
          <w:trHeight w:val="308"/>
          <w:jc w:val="center"/>
        </w:trPr>
        <w:tc>
          <w:tcPr>
            <w:tcW w:w="287" w:type="pct"/>
            <w:vMerge/>
            <w:vAlign w:val="center"/>
          </w:tcPr>
          <w:p w14:paraId="7F50447E"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1761" w:type="pct"/>
            <w:vAlign w:val="center"/>
          </w:tcPr>
          <w:p w14:paraId="45608498"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野青</w:t>
            </w:r>
            <w:proofErr w:type="gramStart"/>
            <w:r w:rsidRPr="00C93E9D">
              <w:rPr>
                <w:rFonts w:cs="Times New Roman"/>
                <w:bCs/>
                <w:sz w:val="21"/>
                <w:szCs w:val="21"/>
              </w:rPr>
              <w:t>茅</w:t>
            </w:r>
            <w:proofErr w:type="gramEnd"/>
            <w:r w:rsidRPr="00C93E9D">
              <w:rPr>
                <w:rFonts w:eastAsia="等线" w:cs="Times New Roman"/>
                <w:bCs/>
                <w:sz w:val="21"/>
                <w:szCs w:val="21"/>
              </w:rPr>
              <w:t>（</w:t>
            </w:r>
            <w:r w:rsidRPr="00C93E9D">
              <w:rPr>
                <w:rFonts w:cs="Times New Roman"/>
                <w:bCs/>
                <w:i/>
                <w:iCs/>
                <w:sz w:val="21"/>
                <w:szCs w:val="21"/>
              </w:rPr>
              <w:t>Deyeuxia arundinacea (L.) Beauv.</w:t>
            </w:r>
            <w:r w:rsidRPr="00C93E9D">
              <w:rPr>
                <w:rFonts w:eastAsia="等线" w:cs="Times New Roman"/>
                <w:bCs/>
                <w:sz w:val="21"/>
                <w:szCs w:val="21"/>
              </w:rPr>
              <w:t>）</w:t>
            </w:r>
          </w:p>
        </w:tc>
        <w:tc>
          <w:tcPr>
            <w:tcW w:w="1322" w:type="pct"/>
            <w:gridSpan w:val="3"/>
            <w:vAlign w:val="center"/>
          </w:tcPr>
          <w:p w14:paraId="22CB8793"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0.8</w:t>
            </w:r>
          </w:p>
        </w:tc>
        <w:tc>
          <w:tcPr>
            <w:tcW w:w="384" w:type="pct"/>
            <w:vAlign w:val="center"/>
          </w:tcPr>
          <w:p w14:paraId="751CC966"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Sol.</w:t>
            </w:r>
          </w:p>
        </w:tc>
        <w:tc>
          <w:tcPr>
            <w:tcW w:w="537" w:type="pct"/>
            <w:gridSpan w:val="2"/>
            <w:vAlign w:val="center"/>
          </w:tcPr>
          <w:p w14:paraId="6C673454"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34" w:type="pct"/>
            <w:vAlign w:val="center"/>
          </w:tcPr>
          <w:p w14:paraId="4E4F7878"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75" w:type="pct"/>
            <w:vAlign w:val="center"/>
          </w:tcPr>
          <w:p w14:paraId="59CD7A78"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r>
      <w:tr w:rsidR="008D3D3D" w:rsidRPr="00C93E9D" w14:paraId="5DD0A698" w14:textId="77777777" w:rsidTr="008D3D3D">
        <w:trPr>
          <w:trHeight w:val="308"/>
          <w:jc w:val="center"/>
        </w:trPr>
        <w:tc>
          <w:tcPr>
            <w:tcW w:w="287" w:type="pct"/>
            <w:vMerge/>
            <w:vAlign w:val="center"/>
          </w:tcPr>
          <w:p w14:paraId="46976500"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1761" w:type="pct"/>
            <w:vAlign w:val="center"/>
          </w:tcPr>
          <w:p w14:paraId="390A9A0D"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苔草</w:t>
            </w:r>
            <w:r w:rsidRPr="00C93E9D">
              <w:rPr>
                <w:rFonts w:eastAsia="等线" w:cs="Times New Roman"/>
                <w:bCs/>
                <w:sz w:val="21"/>
                <w:szCs w:val="21"/>
              </w:rPr>
              <w:t>（</w:t>
            </w:r>
            <w:r w:rsidRPr="00C93E9D">
              <w:rPr>
                <w:rFonts w:cs="Times New Roman"/>
                <w:bCs/>
                <w:i/>
                <w:iCs/>
                <w:sz w:val="21"/>
                <w:szCs w:val="21"/>
              </w:rPr>
              <w:t>Carex tristachya</w:t>
            </w:r>
            <w:r w:rsidRPr="00C93E9D">
              <w:rPr>
                <w:rFonts w:eastAsia="等线" w:cs="Times New Roman"/>
                <w:bCs/>
                <w:sz w:val="21"/>
                <w:szCs w:val="21"/>
              </w:rPr>
              <w:t>）</w:t>
            </w:r>
          </w:p>
        </w:tc>
        <w:tc>
          <w:tcPr>
            <w:tcW w:w="1322" w:type="pct"/>
            <w:gridSpan w:val="3"/>
            <w:vAlign w:val="center"/>
          </w:tcPr>
          <w:p w14:paraId="66C4B186"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0.6</w:t>
            </w:r>
          </w:p>
        </w:tc>
        <w:tc>
          <w:tcPr>
            <w:tcW w:w="384" w:type="pct"/>
            <w:vAlign w:val="center"/>
          </w:tcPr>
          <w:p w14:paraId="22DB427D"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Un.</w:t>
            </w:r>
          </w:p>
        </w:tc>
        <w:tc>
          <w:tcPr>
            <w:tcW w:w="537" w:type="pct"/>
            <w:gridSpan w:val="2"/>
            <w:vAlign w:val="center"/>
          </w:tcPr>
          <w:p w14:paraId="509282F6"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34" w:type="pct"/>
            <w:vAlign w:val="center"/>
          </w:tcPr>
          <w:p w14:paraId="1FB6F122"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75" w:type="pct"/>
            <w:vAlign w:val="center"/>
          </w:tcPr>
          <w:p w14:paraId="484D700E"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r>
      <w:tr w:rsidR="008D3D3D" w:rsidRPr="00C93E9D" w14:paraId="672C9975" w14:textId="77777777" w:rsidTr="008D3D3D">
        <w:trPr>
          <w:trHeight w:val="308"/>
          <w:jc w:val="center"/>
        </w:trPr>
        <w:tc>
          <w:tcPr>
            <w:tcW w:w="287" w:type="pct"/>
            <w:vMerge/>
            <w:vAlign w:val="center"/>
          </w:tcPr>
          <w:p w14:paraId="2894096F"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1761" w:type="pct"/>
            <w:vAlign w:val="center"/>
          </w:tcPr>
          <w:p w14:paraId="523AB699" w14:textId="77777777" w:rsidR="008D3D3D" w:rsidRPr="00C93E9D" w:rsidRDefault="008D3D3D" w:rsidP="008D3D3D">
            <w:pPr>
              <w:adjustRightInd/>
              <w:snapToGrid/>
              <w:spacing w:line="240" w:lineRule="auto"/>
              <w:ind w:firstLineChars="0" w:firstLine="0"/>
              <w:jc w:val="center"/>
              <w:rPr>
                <w:rFonts w:cs="Times New Roman"/>
                <w:bCs/>
                <w:sz w:val="21"/>
                <w:szCs w:val="21"/>
              </w:rPr>
            </w:pPr>
            <w:proofErr w:type="gramStart"/>
            <w:r w:rsidRPr="00C93E9D">
              <w:rPr>
                <w:rFonts w:cs="Times New Roman"/>
                <w:bCs/>
                <w:sz w:val="21"/>
                <w:szCs w:val="21"/>
              </w:rPr>
              <w:t>荩</w:t>
            </w:r>
            <w:proofErr w:type="gramEnd"/>
            <w:r w:rsidRPr="00C93E9D">
              <w:rPr>
                <w:rFonts w:cs="Times New Roman"/>
                <w:bCs/>
                <w:sz w:val="21"/>
                <w:szCs w:val="21"/>
              </w:rPr>
              <w:t>草</w:t>
            </w:r>
            <w:r w:rsidRPr="00C93E9D">
              <w:rPr>
                <w:rFonts w:eastAsia="等线" w:cs="Times New Roman"/>
                <w:bCs/>
                <w:sz w:val="21"/>
                <w:szCs w:val="21"/>
              </w:rPr>
              <w:t>（</w:t>
            </w:r>
            <w:r w:rsidRPr="00C93E9D">
              <w:rPr>
                <w:rFonts w:cs="Times New Roman"/>
                <w:bCs/>
                <w:i/>
                <w:iCs/>
                <w:sz w:val="21"/>
                <w:szCs w:val="21"/>
              </w:rPr>
              <w:t>Gramineae </w:t>
            </w:r>
            <w:r w:rsidRPr="00C93E9D">
              <w:rPr>
                <w:rFonts w:eastAsia="等线" w:cs="Times New Roman"/>
                <w:bCs/>
                <w:sz w:val="21"/>
                <w:szCs w:val="21"/>
              </w:rPr>
              <w:t>）</w:t>
            </w:r>
          </w:p>
        </w:tc>
        <w:tc>
          <w:tcPr>
            <w:tcW w:w="1322" w:type="pct"/>
            <w:gridSpan w:val="3"/>
            <w:vAlign w:val="center"/>
          </w:tcPr>
          <w:p w14:paraId="317BEC2A"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1.2</w:t>
            </w:r>
          </w:p>
        </w:tc>
        <w:tc>
          <w:tcPr>
            <w:tcW w:w="384" w:type="pct"/>
            <w:vAlign w:val="center"/>
          </w:tcPr>
          <w:p w14:paraId="7A1FE643"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Un.</w:t>
            </w:r>
          </w:p>
        </w:tc>
        <w:tc>
          <w:tcPr>
            <w:tcW w:w="537" w:type="pct"/>
            <w:gridSpan w:val="2"/>
            <w:vAlign w:val="center"/>
          </w:tcPr>
          <w:p w14:paraId="34D1A4D5"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34" w:type="pct"/>
            <w:vAlign w:val="center"/>
          </w:tcPr>
          <w:p w14:paraId="69AD4908"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75" w:type="pct"/>
            <w:vAlign w:val="center"/>
          </w:tcPr>
          <w:p w14:paraId="37D7A6F3"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r>
    </w:tbl>
    <w:p w14:paraId="1AC8BA8C" w14:textId="1DF84830" w:rsidR="001F2D50" w:rsidRPr="00C93E9D" w:rsidRDefault="001F2D50" w:rsidP="00D833B3">
      <w:pPr>
        <w:pStyle w:val="112"/>
        <w:spacing w:before="120"/>
      </w:pPr>
      <w:r w:rsidRPr="00C93E9D">
        <w:t>样方</w:t>
      </w:r>
      <w:r w:rsidRPr="00C93E9D">
        <w:t xml:space="preserve">2 </w:t>
      </w:r>
      <w:r w:rsidR="008D3D3D" w:rsidRPr="00C93E9D">
        <w:t>麻栎、青冈、栓皮栎群系样地表</w:t>
      </w:r>
      <w:r w:rsidRPr="00C93E9D">
        <w:t>（</w:t>
      </w:r>
      <w:r w:rsidRPr="00C93E9D">
        <w:t>2</w:t>
      </w:r>
      <w:r w:rsidRPr="00C93E9D">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2"/>
        <w:gridCol w:w="2895"/>
        <w:gridCol w:w="710"/>
        <w:gridCol w:w="566"/>
        <w:gridCol w:w="876"/>
        <w:gridCol w:w="571"/>
        <w:gridCol w:w="485"/>
        <w:gridCol w:w="460"/>
        <w:gridCol w:w="581"/>
        <w:gridCol w:w="654"/>
      </w:tblGrid>
      <w:tr w:rsidR="008D3D3D" w:rsidRPr="00C93E9D" w14:paraId="2DF59D43" w14:textId="77777777" w:rsidTr="008D3D3D">
        <w:trPr>
          <w:trHeight w:val="755"/>
          <w:jc w:val="center"/>
        </w:trPr>
        <w:tc>
          <w:tcPr>
            <w:tcW w:w="302" w:type="pct"/>
            <w:vAlign w:val="center"/>
          </w:tcPr>
          <w:p w14:paraId="15F2685C" w14:textId="77777777" w:rsidR="008D3D3D" w:rsidRPr="00C93E9D" w:rsidRDefault="008D3D3D" w:rsidP="008D3D3D">
            <w:pPr>
              <w:pStyle w:val="afffffffff9"/>
              <w:rPr>
                <w:b/>
                <w:bCs/>
              </w:rPr>
            </w:pPr>
            <w:r w:rsidRPr="00C93E9D">
              <w:rPr>
                <w:b/>
                <w:bCs/>
              </w:rPr>
              <w:t>坐标</w:t>
            </w:r>
          </w:p>
        </w:tc>
        <w:tc>
          <w:tcPr>
            <w:tcW w:w="1744" w:type="pct"/>
            <w:vAlign w:val="center"/>
          </w:tcPr>
          <w:p w14:paraId="0F9A57DC" w14:textId="77777777" w:rsidR="008D3D3D" w:rsidRPr="00C93E9D" w:rsidRDefault="008D3D3D" w:rsidP="008D3D3D">
            <w:pPr>
              <w:pStyle w:val="afffffffff9"/>
              <w:rPr>
                <w:b/>
                <w:bCs/>
              </w:rPr>
            </w:pPr>
            <w:r w:rsidRPr="00C93E9D">
              <w:rPr>
                <w:b/>
                <w:bCs/>
                <w:spacing w:val="15"/>
              </w:rPr>
              <w:t>107.8077,31.6418</w:t>
            </w:r>
          </w:p>
        </w:tc>
        <w:tc>
          <w:tcPr>
            <w:tcW w:w="428" w:type="pct"/>
            <w:vAlign w:val="center"/>
          </w:tcPr>
          <w:p w14:paraId="2F293C82" w14:textId="77777777" w:rsidR="008D3D3D" w:rsidRPr="00C93E9D" w:rsidRDefault="008D3D3D" w:rsidP="008D3D3D">
            <w:pPr>
              <w:pStyle w:val="afffffffff9"/>
              <w:rPr>
                <w:b/>
                <w:bCs/>
              </w:rPr>
            </w:pPr>
            <w:r w:rsidRPr="00C93E9D">
              <w:rPr>
                <w:b/>
                <w:bCs/>
              </w:rPr>
              <w:t>海拔</w:t>
            </w:r>
            <w:r w:rsidRPr="00C93E9D">
              <w:rPr>
                <w:b/>
                <w:bCs/>
              </w:rPr>
              <w:t>(m)</w:t>
            </w:r>
          </w:p>
        </w:tc>
        <w:tc>
          <w:tcPr>
            <w:tcW w:w="341" w:type="pct"/>
            <w:vAlign w:val="center"/>
          </w:tcPr>
          <w:p w14:paraId="5C0319CC" w14:textId="77777777" w:rsidR="008D3D3D" w:rsidRPr="00C93E9D" w:rsidRDefault="008D3D3D" w:rsidP="008D3D3D">
            <w:pPr>
              <w:pStyle w:val="afffffffff9"/>
              <w:rPr>
                <w:b/>
                <w:bCs/>
              </w:rPr>
            </w:pPr>
            <w:r w:rsidRPr="00C93E9D">
              <w:rPr>
                <w:b/>
                <w:bCs/>
                <w:spacing w:val="15"/>
              </w:rPr>
              <w:t>761</w:t>
            </w:r>
          </w:p>
        </w:tc>
        <w:tc>
          <w:tcPr>
            <w:tcW w:w="528" w:type="pct"/>
            <w:vAlign w:val="center"/>
          </w:tcPr>
          <w:p w14:paraId="7E018764" w14:textId="77777777" w:rsidR="008D3D3D" w:rsidRPr="00C93E9D" w:rsidRDefault="008D3D3D" w:rsidP="008D3D3D">
            <w:pPr>
              <w:pStyle w:val="afffffffff9"/>
              <w:rPr>
                <w:b/>
                <w:bCs/>
              </w:rPr>
            </w:pPr>
            <w:r w:rsidRPr="00C93E9D">
              <w:rPr>
                <w:b/>
                <w:bCs/>
              </w:rPr>
              <w:t>土壤类型</w:t>
            </w:r>
          </w:p>
        </w:tc>
        <w:tc>
          <w:tcPr>
            <w:tcW w:w="344" w:type="pct"/>
            <w:vAlign w:val="center"/>
          </w:tcPr>
          <w:p w14:paraId="1BB3F0D4" w14:textId="77777777" w:rsidR="008D3D3D" w:rsidRPr="00C93E9D" w:rsidRDefault="008D3D3D" w:rsidP="008D3D3D">
            <w:pPr>
              <w:pStyle w:val="afffffffff9"/>
              <w:rPr>
                <w:b/>
                <w:bCs/>
              </w:rPr>
            </w:pPr>
            <w:r w:rsidRPr="00C93E9D">
              <w:rPr>
                <w:b/>
                <w:bCs/>
              </w:rPr>
              <w:t>壤土</w:t>
            </w:r>
          </w:p>
        </w:tc>
        <w:tc>
          <w:tcPr>
            <w:tcW w:w="292" w:type="pct"/>
            <w:vAlign w:val="center"/>
          </w:tcPr>
          <w:p w14:paraId="612AC543" w14:textId="77777777" w:rsidR="008D3D3D" w:rsidRPr="00C93E9D" w:rsidRDefault="008D3D3D" w:rsidP="008D3D3D">
            <w:pPr>
              <w:pStyle w:val="afffffffff9"/>
              <w:rPr>
                <w:b/>
                <w:bCs/>
              </w:rPr>
            </w:pPr>
            <w:r w:rsidRPr="00C93E9D">
              <w:rPr>
                <w:b/>
                <w:bCs/>
              </w:rPr>
              <w:t>坡度</w:t>
            </w:r>
          </w:p>
        </w:tc>
        <w:tc>
          <w:tcPr>
            <w:tcW w:w="277" w:type="pct"/>
            <w:vAlign w:val="center"/>
          </w:tcPr>
          <w:p w14:paraId="40DE89C9" w14:textId="77777777" w:rsidR="008D3D3D" w:rsidRPr="00C93E9D" w:rsidRDefault="008D3D3D" w:rsidP="008D3D3D">
            <w:pPr>
              <w:pStyle w:val="afffffffff9"/>
              <w:rPr>
                <w:b/>
                <w:bCs/>
              </w:rPr>
            </w:pPr>
            <w:r w:rsidRPr="00C93E9D">
              <w:rPr>
                <w:b/>
                <w:bCs/>
              </w:rPr>
              <w:t>25</w:t>
            </w:r>
          </w:p>
        </w:tc>
        <w:tc>
          <w:tcPr>
            <w:tcW w:w="350" w:type="pct"/>
            <w:vAlign w:val="center"/>
          </w:tcPr>
          <w:p w14:paraId="3458B3D2" w14:textId="77777777" w:rsidR="008D3D3D" w:rsidRPr="00C93E9D" w:rsidRDefault="008D3D3D" w:rsidP="008D3D3D">
            <w:pPr>
              <w:pStyle w:val="afffffffff9"/>
              <w:rPr>
                <w:b/>
                <w:bCs/>
              </w:rPr>
            </w:pPr>
            <w:r w:rsidRPr="00C93E9D">
              <w:rPr>
                <w:b/>
                <w:bCs/>
              </w:rPr>
              <w:t>坡向</w:t>
            </w:r>
          </w:p>
        </w:tc>
        <w:tc>
          <w:tcPr>
            <w:tcW w:w="394" w:type="pct"/>
            <w:vAlign w:val="center"/>
          </w:tcPr>
          <w:p w14:paraId="49F743EC" w14:textId="77777777" w:rsidR="008D3D3D" w:rsidRPr="00C93E9D" w:rsidRDefault="008D3D3D" w:rsidP="008D3D3D">
            <w:pPr>
              <w:pStyle w:val="afffffffff9"/>
              <w:rPr>
                <w:b/>
                <w:bCs/>
              </w:rPr>
            </w:pPr>
            <w:r w:rsidRPr="00C93E9D">
              <w:rPr>
                <w:b/>
                <w:bCs/>
              </w:rPr>
              <w:t>E</w:t>
            </w:r>
          </w:p>
        </w:tc>
      </w:tr>
      <w:tr w:rsidR="008D3D3D" w:rsidRPr="00C93E9D" w14:paraId="02692ADE" w14:textId="77777777" w:rsidTr="008D3D3D">
        <w:trPr>
          <w:trHeight w:val="308"/>
          <w:jc w:val="center"/>
        </w:trPr>
        <w:tc>
          <w:tcPr>
            <w:tcW w:w="302" w:type="pct"/>
            <w:vAlign w:val="center"/>
          </w:tcPr>
          <w:p w14:paraId="429ED5BA" w14:textId="77777777" w:rsidR="008D3D3D" w:rsidRPr="00C93E9D" w:rsidRDefault="008D3D3D" w:rsidP="008D3D3D">
            <w:pPr>
              <w:pStyle w:val="afffffffff9"/>
            </w:pPr>
          </w:p>
        </w:tc>
        <w:tc>
          <w:tcPr>
            <w:tcW w:w="1744" w:type="pct"/>
            <w:vAlign w:val="center"/>
          </w:tcPr>
          <w:p w14:paraId="627A17DC" w14:textId="77777777" w:rsidR="008D3D3D" w:rsidRPr="00C93E9D" w:rsidRDefault="008D3D3D" w:rsidP="008D3D3D">
            <w:pPr>
              <w:pStyle w:val="afffffffff9"/>
            </w:pPr>
            <w:r w:rsidRPr="00C93E9D">
              <w:t>中文名（拉丁名）</w:t>
            </w:r>
          </w:p>
        </w:tc>
        <w:tc>
          <w:tcPr>
            <w:tcW w:w="1296" w:type="pct"/>
            <w:gridSpan w:val="3"/>
            <w:vAlign w:val="center"/>
          </w:tcPr>
          <w:p w14:paraId="00F24438" w14:textId="77777777" w:rsidR="008D3D3D" w:rsidRPr="00C93E9D" w:rsidRDefault="008D3D3D" w:rsidP="008D3D3D">
            <w:pPr>
              <w:pStyle w:val="afffffffff9"/>
            </w:pPr>
            <w:r w:rsidRPr="00C93E9D">
              <w:t>平均高度</w:t>
            </w:r>
            <w:r w:rsidRPr="00C93E9D">
              <w:t>m</w:t>
            </w:r>
          </w:p>
        </w:tc>
        <w:tc>
          <w:tcPr>
            <w:tcW w:w="344" w:type="pct"/>
            <w:vAlign w:val="center"/>
          </w:tcPr>
          <w:p w14:paraId="692FBE08" w14:textId="77777777" w:rsidR="008D3D3D" w:rsidRPr="00C93E9D" w:rsidRDefault="008D3D3D" w:rsidP="008D3D3D">
            <w:pPr>
              <w:pStyle w:val="afffffffff9"/>
            </w:pPr>
            <w:r w:rsidRPr="00C93E9D">
              <w:t>株数</w:t>
            </w:r>
            <w:r w:rsidRPr="00C93E9D">
              <w:t>/</w:t>
            </w:r>
            <w:r w:rsidRPr="00C93E9D">
              <w:t>多度</w:t>
            </w:r>
          </w:p>
        </w:tc>
        <w:tc>
          <w:tcPr>
            <w:tcW w:w="569" w:type="pct"/>
            <w:gridSpan w:val="2"/>
            <w:vAlign w:val="center"/>
          </w:tcPr>
          <w:p w14:paraId="679A20C2" w14:textId="77777777" w:rsidR="008D3D3D" w:rsidRPr="00C93E9D" w:rsidRDefault="008D3D3D" w:rsidP="008D3D3D">
            <w:pPr>
              <w:pStyle w:val="afffffffff9"/>
            </w:pPr>
            <w:r w:rsidRPr="00C93E9D">
              <w:t>平均胸径</w:t>
            </w:r>
            <w:r w:rsidRPr="00C93E9D">
              <w:t>cm</w:t>
            </w:r>
          </w:p>
        </w:tc>
        <w:tc>
          <w:tcPr>
            <w:tcW w:w="350" w:type="pct"/>
            <w:vAlign w:val="center"/>
          </w:tcPr>
          <w:p w14:paraId="1EE78E57" w14:textId="77777777" w:rsidR="008D3D3D" w:rsidRPr="00C93E9D" w:rsidRDefault="008D3D3D" w:rsidP="008D3D3D">
            <w:pPr>
              <w:pStyle w:val="afffffffff9"/>
            </w:pPr>
            <w:r w:rsidRPr="00C93E9D">
              <w:t>平均</w:t>
            </w:r>
          </w:p>
          <w:p w14:paraId="344C6D9B" w14:textId="77777777" w:rsidR="008D3D3D" w:rsidRPr="00C93E9D" w:rsidRDefault="008D3D3D" w:rsidP="008D3D3D">
            <w:pPr>
              <w:pStyle w:val="afffffffff9"/>
            </w:pPr>
            <w:r w:rsidRPr="00C93E9D">
              <w:t>冠幅</w:t>
            </w:r>
          </w:p>
        </w:tc>
        <w:tc>
          <w:tcPr>
            <w:tcW w:w="394" w:type="pct"/>
            <w:vAlign w:val="center"/>
          </w:tcPr>
          <w:p w14:paraId="7315B084" w14:textId="77777777" w:rsidR="008D3D3D" w:rsidRPr="00C93E9D" w:rsidRDefault="008D3D3D" w:rsidP="008D3D3D">
            <w:pPr>
              <w:pStyle w:val="afffffffff9"/>
            </w:pPr>
            <w:r w:rsidRPr="00C93E9D">
              <w:t>茂盛</w:t>
            </w:r>
          </w:p>
          <w:p w14:paraId="2221B6A9" w14:textId="77777777" w:rsidR="008D3D3D" w:rsidRPr="00C93E9D" w:rsidRDefault="008D3D3D" w:rsidP="008D3D3D">
            <w:pPr>
              <w:pStyle w:val="afffffffff9"/>
            </w:pPr>
            <w:r w:rsidRPr="00C93E9D">
              <w:t>度</w:t>
            </w:r>
          </w:p>
        </w:tc>
      </w:tr>
      <w:tr w:rsidR="008D3D3D" w:rsidRPr="00C93E9D" w14:paraId="59BE92AA" w14:textId="77777777" w:rsidTr="008D3D3D">
        <w:trPr>
          <w:trHeight w:val="90"/>
          <w:jc w:val="center"/>
        </w:trPr>
        <w:tc>
          <w:tcPr>
            <w:tcW w:w="302" w:type="pct"/>
            <w:vMerge w:val="restart"/>
            <w:vAlign w:val="center"/>
          </w:tcPr>
          <w:p w14:paraId="179E4657" w14:textId="77777777" w:rsidR="008D3D3D" w:rsidRPr="00C93E9D" w:rsidRDefault="008D3D3D" w:rsidP="008D3D3D">
            <w:pPr>
              <w:pStyle w:val="afffffffff9"/>
            </w:pPr>
            <w:r w:rsidRPr="00C93E9D">
              <w:t>乔木层</w:t>
            </w:r>
          </w:p>
        </w:tc>
        <w:tc>
          <w:tcPr>
            <w:tcW w:w="1744" w:type="pct"/>
            <w:vAlign w:val="center"/>
          </w:tcPr>
          <w:p w14:paraId="2DFD3A38" w14:textId="77777777" w:rsidR="008D3D3D" w:rsidRPr="00C93E9D" w:rsidRDefault="008D3D3D" w:rsidP="008D3D3D">
            <w:pPr>
              <w:pStyle w:val="afffffffff9"/>
            </w:pPr>
            <w:r w:rsidRPr="00C93E9D">
              <w:t>麻栎（</w:t>
            </w:r>
            <w:r w:rsidRPr="00C93E9D">
              <w:rPr>
                <w:i/>
                <w:iCs/>
              </w:rPr>
              <w:t>Quercus acutissima</w:t>
            </w:r>
            <w:r w:rsidRPr="00C93E9D">
              <w:t>）</w:t>
            </w:r>
          </w:p>
        </w:tc>
        <w:tc>
          <w:tcPr>
            <w:tcW w:w="1296" w:type="pct"/>
            <w:gridSpan w:val="3"/>
            <w:vAlign w:val="center"/>
          </w:tcPr>
          <w:p w14:paraId="66AF532E" w14:textId="77777777" w:rsidR="008D3D3D" w:rsidRPr="00C93E9D" w:rsidRDefault="008D3D3D" w:rsidP="008D3D3D">
            <w:pPr>
              <w:pStyle w:val="afffffffff9"/>
            </w:pPr>
            <w:r w:rsidRPr="00C93E9D">
              <w:t>9</w:t>
            </w:r>
          </w:p>
        </w:tc>
        <w:tc>
          <w:tcPr>
            <w:tcW w:w="344" w:type="pct"/>
            <w:vAlign w:val="center"/>
          </w:tcPr>
          <w:p w14:paraId="6F16E792" w14:textId="77777777" w:rsidR="008D3D3D" w:rsidRPr="00C93E9D" w:rsidRDefault="008D3D3D" w:rsidP="008D3D3D">
            <w:pPr>
              <w:pStyle w:val="afffffffff9"/>
            </w:pPr>
            <w:r w:rsidRPr="00C93E9D">
              <w:rPr>
                <w:rFonts w:eastAsia="等线"/>
              </w:rPr>
              <w:t>20</w:t>
            </w:r>
          </w:p>
        </w:tc>
        <w:tc>
          <w:tcPr>
            <w:tcW w:w="569" w:type="pct"/>
            <w:gridSpan w:val="2"/>
            <w:vAlign w:val="center"/>
          </w:tcPr>
          <w:p w14:paraId="5CBEC067" w14:textId="77777777" w:rsidR="008D3D3D" w:rsidRPr="00C93E9D" w:rsidRDefault="008D3D3D" w:rsidP="008D3D3D">
            <w:pPr>
              <w:pStyle w:val="afffffffff9"/>
            </w:pPr>
            <w:r w:rsidRPr="00C93E9D">
              <w:t>19</w:t>
            </w:r>
          </w:p>
        </w:tc>
        <w:tc>
          <w:tcPr>
            <w:tcW w:w="350" w:type="pct"/>
            <w:vAlign w:val="center"/>
          </w:tcPr>
          <w:p w14:paraId="1CE80CB5" w14:textId="77777777" w:rsidR="008D3D3D" w:rsidRPr="00C93E9D" w:rsidRDefault="008D3D3D" w:rsidP="008D3D3D">
            <w:pPr>
              <w:pStyle w:val="afffffffff9"/>
            </w:pPr>
            <w:r w:rsidRPr="00C93E9D">
              <w:t>4*4</w:t>
            </w:r>
          </w:p>
        </w:tc>
        <w:tc>
          <w:tcPr>
            <w:tcW w:w="394" w:type="pct"/>
            <w:vAlign w:val="center"/>
          </w:tcPr>
          <w:p w14:paraId="0D3C34B4" w14:textId="77777777" w:rsidR="008D3D3D" w:rsidRPr="00C93E9D" w:rsidRDefault="008D3D3D" w:rsidP="008D3D3D">
            <w:pPr>
              <w:pStyle w:val="afffffffff9"/>
            </w:pPr>
            <w:r w:rsidRPr="00C93E9D">
              <w:t>盛</w:t>
            </w:r>
          </w:p>
        </w:tc>
      </w:tr>
      <w:tr w:rsidR="008D3D3D" w:rsidRPr="00C93E9D" w14:paraId="796EBDE9" w14:textId="77777777" w:rsidTr="008D3D3D">
        <w:trPr>
          <w:trHeight w:val="308"/>
          <w:jc w:val="center"/>
        </w:trPr>
        <w:tc>
          <w:tcPr>
            <w:tcW w:w="302" w:type="pct"/>
            <w:vMerge/>
            <w:vAlign w:val="center"/>
          </w:tcPr>
          <w:p w14:paraId="7F0D6337" w14:textId="77777777" w:rsidR="008D3D3D" w:rsidRPr="00C93E9D" w:rsidRDefault="008D3D3D" w:rsidP="008D3D3D">
            <w:pPr>
              <w:pStyle w:val="afffffffff9"/>
            </w:pPr>
          </w:p>
        </w:tc>
        <w:tc>
          <w:tcPr>
            <w:tcW w:w="1744" w:type="pct"/>
            <w:vAlign w:val="center"/>
          </w:tcPr>
          <w:p w14:paraId="3FA41E8E" w14:textId="77777777" w:rsidR="008D3D3D" w:rsidRPr="00C93E9D" w:rsidRDefault="008D3D3D" w:rsidP="008D3D3D">
            <w:pPr>
              <w:pStyle w:val="afffffffff9"/>
            </w:pPr>
            <w:r w:rsidRPr="00C93E9D">
              <w:t>青冈（</w:t>
            </w:r>
            <w:r w:rsidRPr="00C93E9D">
              <w:rPr>
                <w:i/>
                <w:iCs/>
              </w:rPr>
              <w:t>TCyclobalanopsis glauca(Thunb.)Oerst</w:t>
            </w:r>
            <w:r w:rsidRPr="00C93E9D">
              <w:t>.</w:t>
            </w:r>
            <w:r w:rsidRPr="00C93E9D">
              <w:rPr>
                <w:i/>
                <w:iCs/>
              </w:rPr>
              <w:t>）</w:t>
            </w:r>
          </w:p>
        </w:tc>
        <w:tc>
          <w:tcPr>
            <w:tcW w:w="1296" w:type="pct"/>
            <w:gridSpan w:val="3"/>
            <w:vAlign w:val="center"/>
          </w:tcPr>
          <w:p w14:paraId="163504E1" w14:textId="77777777" w:rsidR="008D3D3D" w:rsidRPr="00C93E9D" w:rsidRDefault="008D3D3D" w:rsidP="008D3D3D">
            <w:pPr>
              <w:pStyle w:val="afffffffff9"/>
            </w:pPr>
            <w:r w:rsidRPr="00C93E9D">
              <w:t>11</w:t>
            </w:r>
          </w:p>
        </w:tc>
        <w:tc>
          <w:tcPr>
            <w:tcW w:w="344" w:type="pct"/>
            <w:vAlign w:val="center"/>
          </w:tcPr>
          <w:p w14:paraId="0B08F6AC" w14:textId="77777777" w:rsidR="008D3D3D" w:rsidRPr="00C93E9D" w:rsidRDefault="008D3D3D" w:rsidP="008D3D3D">
            <w:pPr>
              <w:pStyle w:val="afffffffff9"/>
            </w:pPr>
            <w:r w:rsidRPr="00C93E9D">
              <w:rPr>
                <w:rFonts w:eastAsia="等线"/>
              </w:rPr>
              <w:t>12</w:t>
            </w:r>
          </w:p>
        </w:tc>
        <w:tc>
          <w:tcPr>
            <w:tcW w:w="569" w:type="pct"/>
            <w:gridSpan w:val="2"/>
            <w:vAlign w:val="center"/>
          </w:tcPr>
          <w:p w14:paraId="71EBCA2C" w14:textId="77777777" w:rsidR="008D3D3D" w:rsidRPr="00C93E9D" w:rsidRDefault="008D3D3D" w:rsidP="008D3D3D">
            <w:pPr>
              <w:pStyle w:val="afffffffff9"/>
            </w:pPr>
            <w:r w:rsidRPr="00C93E9D">
              <w:rPr>
                <w:rFonts w:eastAsia="等线"/>
              </w:rPr>
              <w:t>18</w:t>
            </w:r>
          </w:p>
        </w:tc>
        <w:tc>
          <w:tcPr>
            <w:tcW w:w="350" w:type="pct"/>
            <w:vAlign w:val="center"/>
          </w:tcPr>
          <w:p w14:paraId="7DB7E1D5" w14:textId="77777777" w:rsidR="008D3D3D" w:rsidRPr="00C93E9D" w:rsidRDefault="008D3D3D" w:rsidP="008D3D3D">
            <w:pPr>
              <w:pStyle w:val="afffffffff9"/>
            </w:pPr>
            <w:r w:rsidRPr="00C93E9D">
              <w:t>4*5</w:t>
            </w:r>
          </w:p>
        </w:tc>
        <w:tc>
          <w:tcPr>
            <w:tcW w:w="394" w:type="pct"/>
            <w:vAlign w:val="center"/>
          </w:tcPr>
          <w:p w14:paraId="125F9F4B" w14:textId="77777777" w:rsidR="008D3D3D" w:rsidRPr="00C93E9D" w:rsidRDefault="008D3D3D" w:rsidP="008D3D3D">
            <w:pPr>
              <w:pStyle w:val="afffffffff9"/>
            </w:pPr>
            <w:r w:rsidRPr="00C93E9D">
              <w:t>盛</w:t>
            </w:r>
          </w:p>
        </w:tc>
      </w:tr>
      <w:tr w:rsidR="008D3D3D" w:rsidRPr="00C93E9D" w14:paraId="7E227895" w14:textId="77777777" w:rsidTr="008D3D3D">
        <w:trPr>
          <w:trHeight w:val="308"/>
          <w:jc w:val="center"/>
        </w:trPr>
        <w:tc>
          <w:tcPr>
            <w:tcW w:w="302" w:type="pct"/>
            <w:vMerge/>
            <w:vAlign w:val="center"/>
          </w:tcPr>
          <w:p w14:paraId="2878804B" w14:textId="77777777" w:rsidR="008D3D3D" w:rsidRPr="00C93E9D" w:rsidRDefault="008D3D3D" w:rsidP="008D3D3D">
            <w:pPr>
              <w:pStyle w:val="afffffffff9"/>
            </w:pPr>
          </w:p>
        </w:tc>
        <w:tc>
          <w:tcPr>
            <w:tcW w:w="1744" w:type="pct"/>
            <w:vAlign w:val="center"/>
          </w:tcPr>
          <w:p w14:paraId="31DE7F69" w14:textId="77777777" w:rsidR="008D3D3D" w:rsidRPr="00C93E9D" w:rsidRDefault="008D3D3D" w:rsidP="008D3D3D">
            <w:pPr>
              <w:pStyle w:val="afffffffff9"/>
            </w:pPr>
            <w:r w:rsidRPr="00C93E9D">
              <w:t>栓皮栎（</w:t>
            </w:r>
            <w:r w:rsidRPr="00C93E9D">
              <w:rPr>
                <w:i/>
                <w:iCs/>
              </w:rPr>
              <w:t xml:space="preserve">Quercus variabilis </w:t>
            </w:r>
            <w:r w:rsidRPr="00C93E9D">
              <w:t>Bl.</w:t>
            </w:r>
            <w:r w:rsidRPr="00C93E9D">
              <w:t>）</w:t>
            </w:r>
          </w:p>
        </w:tc>
        <w:tc>
          <w:tcPr>
            <w:tcW w:w="1296" w:type="pct"/>
            <w:gridSpan w:val="3"/>
            <w:vAlign w:val="center"/>
          </w:tcPr>
          <w:p w14:paraId="3FCAA188" w14:textId="77777777" w:rsidR="008D3D3D" w:rsidRPr="00C93E9D" w:rsidRDefault="008D3D3D" w:rsidP="008D3D3D">
            <w:pPr>
              <w:pStyle w:val="afffffffff9"/>
            </w:pPr>
            <w:r w:rsidRPr="00C93E9D">
              <w:t>11</w:t>
            </w:r>
          </w:p>
        </w:tc>
        <w:tc>
          <w:tcPr>
            <w:tcW w:w="344" w:type="pct"/>
            <w:vAlign w:val="center"/>
          </w:tcPr>
          <w:p w14:paraId="5BA3B5B2" w14:textId="77777777" w:rsidR="008D3D3D" w:rsidRPr="00C93E9D" w:rsidRDefault="008D3D3D" w:rsidP="008D3D3D">
            <w:pPr>
              <w:pStyle w:val="afffffffff9"/>
            </w:pPr>
            <w:r w:rsidRPr="00C93E9D">
              <w:t>2</w:t>
            </w:r>
          </w:p>
        </w:tc>
        <w:tc>
          <w:tcPr>
            <w:tcW w:w="569" w:type="pct"/>
            <w:gridSpan w:val="2"/>
            <w:vAlign w:val="center"/>
          </w:tcPr>
          <w:p w14:paraId="327E5EF5" w14:textId="77777777" w:rsidR="008D3D3D" w:rsidRPr="00C93E9D" w:rsidRDefault="008D3D3D" w:rsidP="008D3D3D">
            <w:pPr>
              <w:pStyle w:val="afffffffff9"/>
            </w:pPr>
            <w:r w:rsidRPr="00C93E9D">
              <w:t>10</w:t>
            </w:r>
          </w:p>
        </w:tc>
        <w:tc>
          <w:tcPr>
            <w:tcW w:w="350" w:type="pct"/>
            <w:vAlign w:val="center"/>
          </w:tcPr>
          <w:p w14:paraId="350DA90F" w14:textId="77777777" w:rsidR="008D3D3D" w:rsidRPr="00C93E9D" w:rsidRDefault="008D3D3D" w:rsidP="008D3D3D">
            <w:pPr>
              <w:pStyle w:val="afffffffff9"/>
            </w:pPr>
            <w:r w:rsidRPr="00C93E9D">
              <w:t>4*3</w:t>
            </w:r>
          </w:p>
        </w:tc>
        <w:tc>
          <w:tcPr>
            <w:tcW w:w="394" w:type="pct"/>
            <w:vAlign w:val="center"/>
          </w:tcPr>
          <w:p w14:paraId="681B65EF" w14:textId="77777777" w:rsidR="008D3D3D" w:rsidRPr="00C93E9D" w:rsidRDefault="008D3D3D" w:rsidP="008D3D3D">
            <w:pPr>
              <w:pStyle w:val="afffffffff9"/>
            </w:pPr>
            <w:r w:rsidRPr="00C93E9D">
              <w:t>盛</w:t>
            </w:r>
          </w:p>
        </w:tc>
      </w:tr>
      <w:tr w:rsidR="008D3D3D" w:rsidRPr="00C93E9D" w14:paraId="6F2A66AA" w14:textId="77777777" w:rsidTr="008D3D3D">
        <w:trPr>
          <w:trHeight w:val="308"/>
          <w:jc w:val="center"/>
        </w:trPr>
        <w:tc>
          <w:tcPr>
            <w:tcW w:w="302" w:type="pct"/>
            <w:vMerge w:val="restart"/>
            <w:vAlign w:val="center"/>
          </w:tcPr>
          <w:p w14:paraId="0B78E883" w14:textId="77777777" w:rsidR="008D3D3D" w:rsidRPr="00C93E9D" w:rsidRDefault="008D3D3D" w:rsidP="008D3D3D">
            <w:pPr>
              <w:pStyle w:val="afffffffff9"/>
            </w:pPr>
            <w:r w:rsidRPr="00C93E9D">
              <w:t>灌木层</w:t>
            </w:r>
          </w:p>
        </w:tc>
        <w:tc>
          <w:tcPr>
            <w:tcW w:w="1744" w:type="pct"/>
            <w:vAlign w:val="center"/>
          </w:tcPr>
          <w:p w14:paraId="387CB126" w14:textId="77777777" w:rsidR="008D3D3D" w:rsidRPr="00C93E9D" w:rsidRDefault="008D3D3D" w:rsidP="008D3D3D">
            <w:pPr>
              <w:pStyle w:val="afffffffff9"/>
            </w:pPr>
            <w:r w:rsidRPr="00C93E9D">
              <w:t>马桑</w:t>
            </w:r>
            <w:r w:rsidRPr="00C93E9D">
              <w:t>(</w:t>
            </w:r>
            <w:r w:rsidRPr="00C93E9D">
              <w:rPr>
                <w:i/>
                <w:iCs/>
              </w:rPr>
              <w:t>Coriaria nepalensis</w:t>
            </w:r>
            <w:r w:rsidRPr="00C93E9D">
              <w:t>)</w:t>
            </w:r>
          </w:p>
        </w:tc>
        <w:tc>
          <w:tcPr>
            <w:tcW w:w="1296" w:type="pct"/>
            <w:gridSpan w:val="3"/>
            <w:vAlign w:val="center"/>
          </w:tcPr>
          <w:p w14:paraId="22A4C431" w14:textId="77777777" w:rsidR="008D3D3D" w:rsidRPr="00C93E9D" w:rsidRDefault="008D3D3D" w:rsidP="008D3D3D">
            <w:pPr>
              <w:pStyle w:val="afffffffff9"/>
            </w:pPr>
            <w:r w:rsidRPr="00C93E9D">
              <w:t>1.2</w:t>
            </w:r>
          </w:p>
        </w:tc>
        <w:tc>
          <w:tcPr>
            <w:tcW w:w="344" w:type="pct"/>
            <w:vAlign w:val="center"/>
          </w:tcPr>
          <w:p w14:paraId="260746EC" w14:textId="77777777" w:rsidR="008D3D3D" w:rsidRPr="00C93E9D" w:rsidRDefault="008D3D3D" w:rsidP="008D3D3D">
            <w:pPr>
              <w:pStyle w:val="afffffffff9"/>
            </w:pPr>
            <w:r w:rsidRPr="00C93E9D">
              <w:t>6</w:t>
            </w:r>
          </w:p>
        </w:tc>
        <w:tc>
          <w:tcPr>
            <w:tcW w:w="569" w:type="pct"/>
            <w:gridSpan w:val="2"/>
            <w:vAlign w:val="center"/>
          </w:tcPr>
          <w:p w14:paraId="00388B47" w14:textId="77777777" w:rsidR="008D3D3D" w:rsidRPr="00C93E9D" w:rsidRDefault="008D3D3D" w:rsidP="008D3D3D">
            <w:pPr>
              <w:pStyle w:val="afffffffff9"/>
            </w:pPr>
          </w:p>
        </w:tc>
        <w:tc>
          <w:tcPr>
            <w:tcW w:w="350" w:type="pct"/>
            <w:vAlign w:val="center"/>
          </w:tcPr>
          <w:p w14:paraId="1443D778" w14:textId="77777777" w:rsidR="008D3D3D" w:rsidRPr="00C93E9D" w:rsidRDefault="008D3D3D" w:rsidP="008D3D3D">
            <w:pPr>
              <w:pStyle w:val="afffffffff9"/>
            </w:pPr>
          </w:p>
        </w:tc>
        <w:tc>
          <w:tcPr>
            <w:tcW w:w="394" w:type="pct"/>
            <w:vAlign w:val="center"/>
          </w:tcPr>
          <w:p w14:paraId="09ADE4AD" w14:textId="77777777" w:rsidR="008D3D3D" w:rsidRPr="00C93E9D" w:rsidRDefault="008D3D3D" w:rsidP="008D3D3D">
            <w:pPr>
              <w:pStyle w:val="afffffffff9"/>
            </w:pPr>
            <w:r w:rsidRPr="00C93E9D">
              <w:t>盛</w:t>
            </w:r>
          </w:p>
        </w:tc>
      </w:tr>
      <w:tr w:rsidR="008D3D3D" w:rsidRPr="00C93E9D" w14:paraId="31B39BF4" w14:textId="77777777" w:rsidTr="008D3D3D">
        <w:trPr>
          <w:trHeight w:val="308"/>
          <w:jc w:val="center"/>
        </w:trPr>
        <w:tc>
          <w:tcPr>
            <w:tcW w:w="302" w:type="pct"/>
            <w:vMerge/>
            <w:vAlign w:val="center"/>
          </w:tcPr>
          <w:p w14:paraId="48B18565" w14:textId="77777777" w:rsidR="008D3D3D" w:rsidRPr="00C93E9D" w:rsidRDefault="008D3D3D" w:rsidP="008D3D3D">
            <w:pPr>
              <w:pStyle w:val="afffffffff9"/>
            </w:pPr>
          </w:p>
        </w:tc>
        <w:tc>
          <w:tcPr>
            <w:tcW w:w="1744" w:type="pct"/>
            <w:vAlign w:val="center"/>
          </w:tcPr>
          <w:p w14:paraId="5D57467C" w14:textId="77777777" w:rsidR="008D3D3D" w:rsidRPr="00C93E9D" w:rsidRDefault="008D3D3D" w:rsidP="008D3D3D">
            <w:pPr>
              <w:pStyle w:val="afffffffff9"/>
            </w:pPr>
            <w:r w:rsidRPr="00C93E9D">
              <w:t>铁仔</w:t>
            </w:r>
            <w:r w:rsidRPr="00C93E9D">
              <w:rPr>
                <w:rFonts w:eastAsia="等线"/>
              </w:rPr>
              <w:t>（</w:t>
            </w:r>
            <w:r w:rsidRPr="00C93E9D">
              <w:rPr>
                <w:i/>
                <w:iCs/>
              </w:rPr>
              <w:t>Myrsine africana Linn.</w:t>
            </w:r>
            <w:r w:rsidRPr="00C93E9D">
              <w:rPr>
                <w:rFonts w:eastAsia="等线"/>
              </w:rPr>
              <w:t>）</w:t>
            </w:r>
          </w:p>
        </w:tc>
        <w:tc>
          <w:tcPr>
            <w:tcW w:w="1296" w:type="pct"/>
            <w:gridSpan w:val="3"/>
            <w:vAlign w:val="center"/>
          </w:tcPr>
          <w:p w14:paraId="7837F83B" w14:textId="77777777" w:rsidR="008D3D3D" w:rsidRPr="00C93E9D" w:rsidRDefault="008D3D3D" w:rsidP="008D3D3D">
            <w:pPr>
              <w:pStyle w:val="afffffffff9"/>
            </w:pPr>
            <w:r w:rsidRPr="00C93E9D">
              <w:t>1.4</w:t>
            </w:r>
          </w:p>
        </w:tc>
        <w:tc>
          <w:tcPr>
            <w:tcW w:w="344" w:type="pct"/>
            <w:vAlign w:val="center"/>
          </w:tcPr>
          <w:p w14:paraId="163AF2F0" w14:textId="77777777" w:rsidR="008D3D3D" w:rsidRPr="00C93E9D" w:rsidRDefault="008D3D3D" w:rsidP="008D3D3D">
            <w:pPr>
              <w:pStyle w:val="afffffffff9"/>
            </w:pPr>
            <w:r w:rsidRPr="00C93E9D">
              <w:t>9</w:t>
            </w:r>
          </w:p>
        </w:tc>
        <w:tc>
          <w:tcPr>
            <w:tcW w:w="569" w:type="pct"/>
            <w:gridSpan w:val="2"/>
            <w:vAlign w:val="center"/>
          </w:tcPr>
          <w:p w14:paraId="6E868C45" w14:textId="77777777" w:rsidR="008D3D3D" w:rsidRPr="00C93E9D" w:rsidRDefault="008D3D3D" w:rsidP="008D3D3D">
            <w:pPr>
              <w:pStyle w:val="afffffffff9"/>
            </w:pPr>
            <w:r w:rsidRPr="00C93E9D">
              <w:t>1.5</w:t>
            </w:r>
          </w:p>
        </w:tc>
        <w:tc>
          <w:tcPr>
            <w:tcW w:w="350" w:type="pct"/>
            <w:vAlign w:val="center"/>
          </w:tcPr>
          <w:p w14:paraId="3AC01DEA" w14:textId="77777777" w:rsidR="008D3D3D" w:rsidRPr="00C93E9D" w:rsidRDefault="008D3D3D" w:rsidP="008D3D3D">
            <w:pPr>
              <w:pStyle w:val="afffffffff9"/>
            </w:pPr>
          </w:p>
        </w:tc>
        <w:tc>
          <w:tcPr>
            <w:tcW w:w="394" w:type="pct"/>
            <w:vAlign w:val="center"/>
          </w:tcPr>
          <w:p w14:paraId="774874BE" w14:textId="77777777" w:rsidR="008D3D3D" w:rsidRPr="00C93E9D" w:rsidRDefault="008D3D3D" w:rsidP="008D3D3D">
            <w:pPr>
              <w:pStyle w:val="afffffffff9"/>
            </w:pPr>
            <w:r w:rsidRPr="00C93E9D">
              <w:t>中</w:t>
            </w:r>
          </w:p>
        </w:tc>
      </w:tr>
      <w:tr w:rsidR="008D3D3D" w:rsidRPr="00C93E9D" w14:paraId="63C7AD2F" w14:textId="77777777" w:rsidTr="008D3D3D">
        <w:trPr>
          <w:trHeight w:val="308"/>
          <w:jc w:val="center"/>
        </w:trPr>
        <w:tc>
          <w:tcPr>
            <w:tcW w:w="302" w:type="pct"/>
            <w:vMerge/>
            <w:vAlign w:val="center"/>
          </w:tcPr>
          <w:p w14:paraId="5272AE17" w14:textId="77777777" w:rsidR="008D3D3D" w:rsidRPr="00C93E9D" w:rsidRDefault="008D3D3D" w:rsidP="008D3D3D">
            <w:pPr>
              <w:pStyle w:val="afffffffff9"/>
            </w:pPr>
          </w:p>
        </w:tc>
        <w:tc>
          <w:tcPr>
            <w:tcW w:w="1744" w:type="pct"/>
            <w:vAlign w:val="center"/>
          </w:tcPr>
          <w:p w14:paraId="148D8904" w14:textId="77777777" w:rsidR="008D3D3D" w:rsidRPr="00C93E9D" w:rsidRDefault="008D3D3D" w:rsidP="008D3D3D">
            <w:pPr>
              <w:pStyle w:val="afffffffff9"/>
            </w:pPr>
            <w:r w:rsidRPr="00C93E9D">
              <w:t>棕榈</w:t>
            </w:r>
            <w:r w:rsidRPr="00C93E9D">
              <w:t>(</w:t>
            </w:r>
            <w:r w:rsidRPr="00C93E9D">
              <w:rPr>
                <w:i/>
                <w:iCs/>
              </w:rPr>
              <w:t>Trachycarpus fortunei</w:t>
            </w:r>
            <w:r w:rsidRPr="00C93E9D">
              <w:t>)</w:t>
            </w:r>
          </w:p>
        </w:tc>
        <w:tc>
          <w:tcPr>
            <w:tcW w:w="1296" w:type="pct"/>
            <w:gridSpan w:val="3"/>
            <w:vAlign w:val="center"/>
          </w:tcPr>
          <w:p w14:paraId="14CE1E12" w14:textId="77777777" w:rsidR="008D3D3D" w:rsidRPr="00C93E9D" w:rsidRDefault="008D3D3D" w:rsidP="008D3D3D">
            <w:pPr>
              <w:pStyle w:val="afffffffff9"/>
            </w:pPr>
            <w:r w:rsidRPr="00C93E9D">
              <w:t>1.3</w:t>
            </w:r>
          </w:p>
        </w:tc>
        <w:tc>
          <w:tcPr>
            <w:tcW w:w="344" w:type="pct"/>
            <w:vAlign w:val="center"/>
          </w:tcPr>
          <w:p w14:paraId="4264542F" w14:textId="77777777" w:rsidR="008D3D3D" w:rsidRPr="00C93E9D" w:rsidRDefault="008D3D3D" w:rsidP="008D3D3D">
            <w:pPr>
              <w:pStyle w:val="afffffffff9"/>
            </w:pPr>
            <w:r w:rsidRPr="00C93E9D">
              <w:t>10</w:t>
            </w:r>
          </w:p>
        </w:tc>
        <w:tc>
          <w:tcPr>
            <w:tcW w:w="569" w:type="pct"/>
            <w:gridSpan w:val="2"/>
            <w:vAlign w:val="center"/>
          </w:tcPr>
          <w:p w14:paraId="1DFE5908" w14:textId="77777777" w:rsidR="008D3D3D" w:rsidRPr="00C93E9D" w:rsidRDefault="008D3D3D" w:rsidP="008D3D3D">
            <w:pPr>
              <w:pStyle w:val="afffffffff9"/>
            </w:pPr>
            <w:r w:rsidRPr="00C93E9D">
              <w:t>1.0</w:t>
            </w:r>
          </w:p>
        </w:tc>
        <w:tc>
          <w:tcPr>
            <w:tcW w:w="350" w:type="pct"/>
            <w:vAlign w:val="center"/>
          </w:tcPr>
          <w:p w14:paraId="41AA4619" w14:textId="77777777" w:rsidR="008D3D3D" w:rsidRPr="00C93E9D" w:rsidRDefault="008D3D3D" w:rsidP="008D3D3D">
            <w:pPr>
              <w:pStyle w:val="afffffffff9"/>
            </w:pPr>
          </w:p>
        </w:tc>
        <w:tc>
          <w:tcPr>
            <w:tcW w:w="394" w:type="pct"/>
            <w:vAlign w:val="center"/>
          </w:tcPr>
          <w:p w14:paraId="3C4FFDC8" w14:textId="77777777" w:rsidR="008D3D3D" w:rsidRPr="00C93E9D" w:rsidRDefault="008D3D3D" w:rsidP="008D3D3D">
            <w:pPr>
              <w:pStyle w:val="afffffffff9"/>
            </w:pPr>
            <w:r w:rsidRPr="00C93E9D">
              <w:t>中</w:t>
            </w:r>
          </w:p>
        </w:tc>
      </w:tr>
      <w:tr w:rsidR="008D3D3D" w:rsidRPr="00C93E9D" w14:paraId="287EE9BA" w14:textId="77777777" w:rsidTr="008D3D3D">
        <w:trPr>
          <w:trHeight w:val="308"/>
          <w:jc w:val="center"/>
        </w:trPr>
        <w:tc>
          <w:tcPr>
            <w:tcW w:w="302" w:type="pct"/>
            <w:vMerge/>
            <w:vAlign w:val="center"/>
          </w:tcPr>
          <w:p w14:paraId="7E4BC182" w14:textId="77777777" w:rsidR="008D3D3D" w:rsidRPr="00C93E9D" w:rsidRDefault="008D3D3D" w:rsidP="008D3D3D">
            <w:pPr>
              <w:pStyle w:val="afffffffff9"/>
            </w:pPr>
          </w:p>
        </w:tc>
        <w:tc>
          <w:tcPr>
            <w:tcW w:w="1744" w:type="pct"/>
            <w:vAlign w:val="center"/>
          </w:tcPr>
          <w:p w14:paraId="3B4B8579" w14:textId="77777777" w:rsidR="008D3D3D" w:rsidRPr="00C93E9D" w:rsidRDefault="008D3D3D" w:rsidP="008D3D3D">
            <w:pPr>
              <w:pStyle w:val="afffffffff9"/>
            </w:pPr>
            <w:proofErr w:type="gramStart"/>
            <w:r w:rsidRPr="00C93E9D">
              <w:t>刺红珠</w:t>
            </w:r>
            <w:proofErr w:type="gramEnd"/>
            <w:r w:rsidRPr="00C93E9D">
              <w:t>(</w:t>
            </w:r>
            <w:r w:rsidRPr="00C93E9D">
              <w:rPr>
                <w:i/>
                <w:iCs/>
              </w:rPr>
              <w:t>Berberis dictyophylla</w:t>
            </w:r>
            <w:r w:rsidRPr="00C93E9D">
              <w:t>)</w:t>
            </w:r>
          </w:p>
        </w:tc>
        <w:tc>
          <w:tcPr>
            <w:tcW w:w="1296" w:type="pct"/>
            <w:gridSpan w:val="3"/>
            <w:vAlign w:val="center"/>
          </w:tcPr>
          <w:p w14:paraId="5B4C4680" w14:textId="77777777" w:rsidR="008D3D3D" w:rsidRPr="00C93E9D" w:rsidRDefault="008D3D3D" w:rsidP="008D3D3D">
            <w:pPr>
              <w:pStyle w:val="afffffffff9"/>
            </w:pPr>
            <w:r w:rsidRPr="00C93E9D">
              <w:t>1.2</w:t>
            </w:r>
          </w:p>
        </w:tc>
        <w:tc>
          <w:tcPr>
            <w:tcW w:w="344" w:type="pct"/>
            <w:vAlign w:val="center"/>
          </w:tcPr>
          <w:p w14:paraId="18398AA6" w14:textId="77777777" w:rsidR="008D3D3D" w:rsidRPr="00C93E9D" w:rsidRDefault="008D3D3D" w:rsidP="008D3D3D">
            <w:pPr>
              <w:pStyle w:val="afffffffff9"/>
            </w:pPr>
            <w:r w:rsidRPr="00C93E9D">
              <w:t>5</w:t>
            </w:r>
          </w:p>
        </w:tc>
        <w:tc>
          <w:tcPr>
            <w:tcW w:w="569" w:type="pct"/>
            <w:gridSpan w:val="2"/>
            <w:vAlign w:val="center"/>
          </w:tcPr>
          <w:p w14:paraId="7288B63A" w14:textId="77777777" w:rsidR="008D3D3D" w:rsidRPr="00C93E9D" w:rsidRDefault="008D3D3D" w:rsidP="008D3D3D">
            <w:pPr>
              <w:pStyle w:val="afffffffff9"/>
            </w:pPr>
            <w:r w:rsidRPr="00C93E9D">
              <w:t>2.0</w:t>
            </w:r>
          </w:p>
        </w:tc>
        <w:tc>
          <w:tcPr>
            <w:tcW w:w="350" w:type="pct"/>
            <w:vAlign w:val="center"/>
          </w:tcPr>
          <w:p w14:paraId="01C3CA8E" w14:textId="77777777" w:rsidR="008D3D3D" w:rsidRPr="00C93E9D" w:rsidRDefault="008D3D3D" w:rsidP="008D3D3D">
            <w:pPr>
              <w:pStyle w:val="afffffffff9"/>
            </w:pPr>
          </w:p>
        </w:tc>
        <w:tc>
          <w:tcPr>
            <w:tcW w:w="394" w:type="pct"/>
            <w:vAlign w:val="center"/>
          </w:tcPr>
          <w:p w14:paraId="4F3E6A40" w14:textId="77777777" w:rsidR="008D3D3D" w:rsidRPr="00C93E9D" w:rsidRDefault="008D3D3D" w:rsidP="008D3D3D">
            <w:pPr>
              <w:pStyle w:val="afffffffff9"/>
            </w:pPr>
            <w:r w:rsidRPr="00C93E9D">
              <w:t>盛</w:t>
            </w:r>
          </w:p>
        </w:tc>
      </w:tr>
      <w:tr w:rsidR="008D3D3D" w:rsidRPr="00C93E9D" w14:paraId="6D6C388D" w14:textId="77777777" w:rsidTr="008D3D3D">
        <w:trPr>
          <w:trHeight w:val="308"/>
          <w:jc w:val="center"/>
        </w:trPr>
        <w:tc>
          <w:tcPr>
            <w:tcW w:w="302" w:type="pct"/>
            <w:vMerge/>
            <w:vAlign w:val="center"/>
          </w:tcPr>
          <w:p w14:paraId="27D95233" w14:textId="77777777" w:rsidR="008D3D3D" w:rsidRPr="00C93E9D" w:rsidRDefault="008D3D3D" w:rsidP="008D3D3D">
            <w:pPr>
              <w:pStyle w:val="afffffffff9"/>
            </w:pPr>
          </w:p>
        </w:tc>
        <w:tc>
          <w:tcPr>
            <w:tcW w:w="1744" w:type="pct"/>
            <w:vAlign w:val="center"/>
          </w:tcPr>
          <w:p w14:paraId="573328E5" w14:textId="77777777" w:rsidR="008D3D3D" w:rsidRPr="00C93E9D" w:rsidRDefault="008D3D3D" w:rsidP="008D3D3D">
            <w:pPr>
              <w:pStyle w:val="afffffffff9"/>
            </w:pPr>
            <w:r w:rsidRPr="00C93E9D">
              <w:t>豪猪刺</w:t>
            </w:r>
            <w:r w:rsidRPr="00C93E9D">
              <w:t>(</w:t>
            </w:r>
            <w:r w:rsidRPr="00C93E9D">
              <w:rPr>
                <w:i/>
                <w:iCs/>
              </w:rPr>
              <w:t>Berberis julianae</w:t>
            </w:r>
            <w:r w:rsidRPr="00C93E9D">
              <w:t>)</w:t>
            </w:r>
          </w:p>
        </w:tc>
        <w:tc>
          <w:tcPr>
            <w:tcW w:w="1296" w:type="pct"/>
            <w:gridSpan w:val="3"/>
            <w:vAlign w:val="center"/>
          </w:tcPr>
          <w:p w14:paraId="60B4C623" w14:textId="77777777" w:rsidR="008D3D3D" w:rsidRPr="00C93E9D" w:rsidRDefault="008D3D3D" w:rsidP="008D3D3D">
            <w:pPr>
              <w:pStyle w:val="afffffffff9"/>
            </w:pPr>
            <w:r w:rsidRPr="00C93E9D">
              <w:t>1.2</w:t>
            </w:r>
          </w:p>
        </w:tc>
        <w:tc>
          <w:tcPr>
            <w:tcW w:w="344" w:type="pct"/>
            <w:vAlign w:val="center"/>
          </w:tcPr>
          <w:p w14:paraId="12220A9A" w14:textId="77777777" w:rsidR="008D3D3D" w:rsidRPr="00C93E9D" w:rsidRDefault="008D3D3D" w:rsidP="008D3D3D">
            <w:pPr>
              <w:pStyle w:val="afffffffff9"/>
            </w:pPr>
            <w:r w:rsidRPr="00C93E9D">
              <w:t>3</w:t>
            </w:r>
          </w:p>
        </w:tc>
        <w:tc>
          <w:tcPr>
            <w:tcW w:w="569" w:type="pct"/>
            <w:gridSpan w:val="2"/>
            <w:vAlign w:val="center"/>
          </w:tcPr>
          <w:p w14:paraId="3EFD8046" w14:textId="77777777" w:rsidR="008D3D3D" w:rsidRPr="00C93E9D" w:rsidRDefault="008D3D3D" w:rsidP="008D3D3D">
            <w:pPr>
              <w:pStyle w:val="afffffffff9"/>
            </w:pPr>
            <w:r w:rsidRPr="00C93E9D">
              <w:t>1.5</w:t>
            </w:r>
          </w:p>
        </w:tc>
        <w:tc>
          <w:tcPr>
            <w:tcW w:w="350" w:type="pct"/>
            <w:vAlign w:val="center"/>
          </w:tcPr>
          <w:p w14:paraId="1E2EDE77" w14:textId="77777777" w:rsidR="008D3D3D" w:rsidRPr="00C93E9D" w:rsidRDefault="008D3D3D" w:rsidP="008D3D3D">
            <w:pPr>
              <w:pStyle w:val="afffffffff9"/>
            </w:pPr>
          </w:p>
        </w:tc>
        <w:tc>
          <w:tcPr>
            <w:tcW w:w="394" w:type="pct"/>
            <w:vAlign w:val="center"/>
          </w:tcPr>
          <w:p w14:paraId="07193754" w14:textId="77777777" w:rsidR="008D3D3D" w:rsidRPr="00C93E9D" w:rsidRDefault="008D3D3D" w:rsidP="008D3D3D">
            <w:pPr>
              <w:pStyle w:val="afffffffff9"/>
            </w:pPr>
            <w:r w:rsidRPr="00C93E9D">
              <w:t>盛</w:t>
            </w:r>
          </w:p>
        </w:tc>
      </w:tr>
      <w:tr w:rsidR="008D3D3D" w:rsidRPr="00C93E9D" w14:paraId="53CFB8A2" w14:textId="77777777" w:rsidTr="008D3D3D">
        <w:trPr>
          <w:trHeight w:val="308"/>
          <w:jc w:val="center"/>
        </w:trPr>
        <w:tc>
          <w:tcPr>
            <w:tcW w:w="302" w:type="pct"/>
            <w:vMerge/>
            <w:vAlign w:val="center"/>
          </w:tcPr>
          <w:p w14:paraId="6BC26B69" w14:textId="77777777" w:rsidR="008D3D3D" w:rsidRPr="00C93E9D" w:rsidRDefault="008D3D3D" w:rsidP="008D3D3D">
            <w:pPr>
              <w:pStyle w:val="afffffffff9"/>
            </w:pPr>
          </w:p>
        </w:tc>
        <w:tc>
          <w:tcPr>
            <w:tcW w:w="1744" w:type="pct"/>
            <w:vAlign w:val="center"/>
          </w:tcPr>
          <w:p w14:paraId="1C9F9475" w14:textId="77777777" w:rsidR="008D3D3D" w:rsidRPr="00C93E9D" w:rsidRDefault="008D3D3D" w:rsidP="008D3D3D">
            <w:pPr>
              <w:pStyle w:val="afffffffff9"/>
            </w:pPr>
            <w:r w:rsidRPr="00C93E9D">
              <w:t>盐肤木（</w:t>
            </w:r>
            <w:r w:rsidRPr="00C93E9D">
              <w:rPr>
                <w:i/>
                <w:iCs/>
              </w:rPr>
              <w:t>Rhus chinensis</w:t>
            </w:r>
            <w:r w:rsidRPr="00C93E9D">
              <w:t>）</w:t>
            </w:r>
          </w:p>
        </w:tc>
        <w:tc>
          <w:tcPr>
            <w:tcW w:w="1296" w:type="pct"/>
            <w:gridSpan w:val="3"/>
            <w:vAlign w:val="center"/>
          </w:tcPr>
          <w:p w14:paraId="310F02FA" w14:textId="77777777" w:rsidR="008D3D3D" w:rsidRPr="00C93E9D" w:rsidRDefault="008D3D3D" w:rsidP="008D3D3D">
            <w:pPr>
              <w:pStyle w:val="afffffffff9"/>
            </w:pPr>
            <w:r w:rsidRPr="00C93E9D">
              <w:t>1.4</w:t>
            </w:r>
          </w:p>
        </w:tc>
        <w:tc>
          <w:tcPr>
            <w:tcW w:w="344" w:type="pct"/>
            <w:vAlign w:val="center"/>
          </w:tcPr>
          <w:p w14:paraId="27F20CAF" w14:textId="77777777" w:rsidR="008D3D3D" w:rsidRPr="00C93E9D" w:rsidRDefault="008D3D3D" w:rsidP="008D3D3D">
            <w:pPr>
              <w:pStyle w:val="afffffffff9"/>
            </w:pPr>
            <w:r w:rsidRPr="00C93E9D">
              <w:t>2</w:t>
            </w:r>
          </w:p>
        </w:tc>
        <w:tc>
          <w:tcPr>
            <w:tcW w:w="569" w:type="pct"/>
            <w:gridSpan w:val="2"/>
            <w:vAlign w:val="center"/>
          </w:tcPr>
          <w:p w14:paraId="0BDD6394" w14:textId="77777777" w:rsidR="008D3D3D" w:rsidRPr="00C93E9D" w:rsidRDefault="008D3D3D" w:rsidP="008D3D3D">
            <w:pPr>
              <w:pStyle w:val="afffffffff9"/>
            </w:pPr>
            <w:r w:rsidRPr="00C93E9D">
              <w:t>1.5</w:t>
            </w:r>
          </w:p>
        </w:tc>
        <w:tc>
          <w:tcPr>
            <w:tcW w:w="350" w:type="pct"/>
            <w:vAlign w:val="center"/>
          </w:tcPr>
          <w:p w14:paraId="4741DB9D" w14:textId="77777777" w:rsidR="008D3D3D" w:rsidRPr="00C93E9D" w:rsidRDefault="008D3D3D" w:rsidP="008D3D3D">
            <w:pPr>
              <w:pStyle w:val="afffffffff9"/>
            </w:pPr>
          </w:p>
        </w:tc>
        <w:tc>
          <w:tcPr>
            <w:tcW w:w="394" w:type="pct"/>
            <w:vAlign w:val="center"/>
          </w:tcPr>
          <w:p w14:paraId="4492EE60" w14:textId="77777777" w:rsidR="008D3D3D" w:rsidRPr="00C93E9D" w:rsidRDefault="008D3D3D" w:rsidP="008D3D3D">
            <w:pPr>
              <w:pStyle w:val="afffffffff9"/>
            </w:pPr>
            <w:r w:rsidRPr="00C93E9D">
              <w:t>中</w:t>
            </w:r>
          </w:p>
        </w:tc>
      </w:tr>
      <w:tr w:rsidR="008D3D3D" w:rsidRPr="00C93E9D" w14:paraId="385F52EA" w14:textId="77777777" w:rsidTr="008D3D3D">
        <w:trPr>
          <w:trHeight w:val="308"/>
          <w:jc w:val="center"/>
        </w:trPr>
        <w:tc>
          <w:tcPr>
            <w:tcW w:w="302" w:type="pct"/>
            <w:vMerge/>
            <w:vAlign w:val="center"/>
          </w:tcPr>
          <w:p w14:paraId="62EAFDEF" w14:textId="77777777" w:rsidR="008D3D3D" w:rsidRPr="00C93E9D" w:rsidRDefault="008D3D3D" w:rsidP="008D3D3D">
            <w:pPr>
              <w:pStyle w:val="afffffffff9"/>
            </w:pPr>
          </w:p>
        </w:tc>
        <w:tc>
          <w:tcPr>
            <w:tcW w:w="1744" w:type="pct"/>
            <w:vAlign w:val="center"/>
          </w:tcPr>
          <w:p w14:paraId="6C1CA6EB" w14:textId="77777777" w:rsidR="008D3D3D" w:rsidRPr="00C93E9D" w:rsidRDefault="008D3D3D" w:rsidP="008D3D3D">
            <w:pPr>
              <w:pStyle w:val="afffffffff9"/>
            </w:pPr>
            <w:r w:rsidRPr="00C93E9D">
              <w:t>胡</w:t>
            </w:r>
            <w:proofErr w:type="gramStart"/>
            <w:r w:rsidRPr="00C93E9D">
              <w:t>颓</w:t>
            </w:r>
            <w:proofErr w:type="gramEnd"/>
            <w:r w:rsidRPr="00C93E9D">
              <w:t>子</w:t>
            </w:r>
            <w:r w:rsidRPr="00C93E9D">
              <w:rPr>
                <w:rFonts w:eastAsia="等线"/>
              </w:rPr>
              <w:t>（</w:t>
            </w:r>
            <w:r w:rsidRPr="00C93E9D">
              <w:rPr>
                <w:i/>
                <w:iCs/>
              </w:rPr>
              <w:t>Elaeagnus pungens Thunb.</w:t>
            </w:r>
            <w:r w:rsidRPr="00C93E9D">
              <w:rPr>
                <w:rFonts w:eastAsia="等线"/>
              </w:rPr>
              <w:t>）</w:t>
            </w:r>
          </w:p>
        </w:tc>
        <w:tc>
          <w:tcPr>
            <w:tcW w:w="1296" w:type="pct"/>
            <w:gridSpan w:val="3"/>
            <w:vAlign w:val="center"/>
          </w:tcPr>
          <w:p w14:paraId="223C7132" w14:textId="77777777" w:rsidR="008D3D3D" w:rsidRPr="00C93E9D" w:rsidRDefault="008D3D3D" w:rsidP="008D3D3D">
            <w:pPr>
              <w:pStyle w:val="afffffffff9"/>
            </w:pPr>
            <w:r w:rsidRPr="00C93E9D">
              <w:t>1.2</w:t>
            </w:r>
          </w:p>
        </w:tc>
        <w:tc>
          <w:tcPr>
            <w:tcW w:w="344" w:type="pct"/>
            <w:vAlign w:val="center"/>
          </w:tcPr>
          <w:p w14:paraId="03CF4D54" w14:textId="77777777" w:rsidR="008D3D3D" w:rsidRPr="00C93E9D" w:rsidRDefault="008D3D3D" w:rsidP="008D3D3D">
            <w:pPr>
              <w:pStyle w:val="afffffffff9"/>
            </w:pPr>
            <w:r w:rsidRPr="00C93E9D">
              <w:t>3</w:t>
            </w:r>
          </w:p>
        </w:tc>
        <w:tc>
          <w:tcPr>
            <w:tcW w:w="569" w:type="pct"/>
            <w:gridSpan w:val="2"/>
            <w:vAlign w:val="center"/>
          </w:tcPr>
          <w:p w14:paraId="42D651E7" w14:textId="77777777" w:rsidR="008D3D3D" w:rsidRPr="00C93E9D" w:rsidRDefault="008D3D3D" w:rsidP="008D3D3D">
            <w:pPr>
              <w:pStyle w:val="afffffffff9"/>
            </w:pPr>
            <w:r w:rsidRPr="00C93E9D">
              <w:t>1.5</w:t>
            </w:r>
          </w:p>
        </w:tc>
        <w:tc>
          <w:tcPr>
            <w:tcW w:w="350" w:type="pct"/>
            <w:vAlign w:val="center"/>
          </w:tcPr>
          <w:p w14:paraId="3310E236" w14:textId="77777777" w:rsidR="008D3D3D" w:rsidRPr="00C93E9D" w:rsidRDefault="008D3D3D" w:rsidP="008D3D3D">
            <w:pPr>
              <w:pStyle w:val="afffffffff9"/>
            </w:pPr>
          </w:p>
        </w:tc>
        <w:tc>
          <w:tcPr>
            <w:tcW w:w="394" w:type="pct"/>
            <w:vAlign w:val="center"/>
          </w:tcPr>
          <w:p w14:paraId="29C2FC8C" w14:textId="77777777" w:rsidR="008D3D3D" w:rsidRPr="00C93E9D" w:rsidRDefault="008D3D3D" w:rsidP="008D3D3D">
            <w:pPr>
              <w:pStyle w:val="afffffffff9"/>
            </w:pPr>
            <w:r w:rsidRPr="00C93E9D">
              <w:t>盛</w:t>
            </w:r>
          </w:p>
        </w:tc>
      </w:tr>
      <w:tr w:rsidR="008D3D3D" w:rsidRPr="00C93E9D" w14:paraId="00A045FC" w14:textId="77777777" w:rsidTr="008D3D3D">
        <w:trPr>
          <w:trHeight w:val="308"/>
          <w:jc w:val="center"/>
        </w:trPr>
        <w:tc>
          <w:tcPr>
            <w:tcW w:w="302" w:type="pct"/>
            <w:vMerge w:val="restart"/>
            <w:vAlign w:val="center"/>
          </w:tcPr>
          <w:p w14:paraId="3BFC9C7F" w14:textId="77777777" w:rsidR="008D3D3D" w:rsidRPr="00C93E9D" w:rsidRDefault="008D3D3D" w:rsidP="008D3D3D">
            <w:pPr>
              <w:pStyle w:val="afffffffff9"/>
            </w:pPr>
            <w:r w:rsidRPr="00C93E9D">
              <w:t>草本层</w:t>
            </w:r>
          </w:p>
        </w:tc>
        <w:tc>
          <w:tcPr>
            <w:tcW w:w="1744" w:type="pct"/>
            <w:vAlign w:val="center"/>
          </w:tcPr>
          <w:p w14:paraId="650C8488" w14:textId="77777777" w:rsidR="008D3D3D" w:rsidRPr="00C93E9D" w:rsidRDefault="008D3D3D" w:rsidP="008D3D3D">
            <w:pPr>
              <w:pStyle w:val="afffffffff9"/>
            </w:pPr>
            <w:r w:rsidRPr="00C93E9D">
              <w:t>蒿</w:t>
            </w:r>
            <w:r w:rsidRPr="00C93E9D">
              <w:rPr>
                <w:rFonts w:eastAsia="等线"/>
              </w:rPr>
              <w:t>（</w:t>
            </w:r>
            <w:r w:rsidRPr="00C93E9D">
              <w:rPr>
                <w:i/>
                <w:iCs/>
              </w:rPr>
              <w:t>Artemisia</w:t>
            </w:r>
            <w:r w:rsidRPr="00C93E9D">
              <w:rPr>
                <w:rFonts w:eastAsia="等线"/>
              </w:rPr>
              <w:t>）</w:t>
            </w:r>
          </w:p>
        </w:tc>
        <w:tc>
          <w:tcPr>
            <w:tcW w:w="1296" w:type="pct"/>
            <w:gridSpan w:val="3"/>
            <w:vAlign w:val="center"/>
          </w:tcPr>
          <w:p w14:paraId="2C4551CA" w14:textId="77777777" w:rsidR="008D3D3D" w:rsidRPr="00C93E9D" w:rsidRDefault="008D3D3D" w:rsidP="008D3D3D">
            <w:pPr>
              <w:pStyle w:val="afffffffff9"/>
            </w:pPr>
            <w:r w:rsidRPr="00C93E9D">
              <w:t>0.95</w:t>
            </w:r>
          </w:p>
        </w:tc>
        <w:tc>
          <w:tcPr>
            <w:tcW w:w="344" w:type="pct"/>
            <w:vAlign w:val="center"/>
          </w:tcPr>
          <w:p w14:paraId="7A5F79F0" w14:textId="77777777" w:rsidR="008D3D3D" w:rsidRPr="00C93E9D" w:rsidRDefault="008D3D3D" w:rsidP="008D3D3D">
            <w:pPr>
              <w:pStyle w:val="afffffffff9"/>
            </w:pPr>
            <w:r w:rsidRPr="00C93E9D">
              <w:t>Cop</w:t>
            </w:r>
            <w:r w:rsidRPr="00C93E9D">
              <w:rPr>
                <w:vertAlign w:val="subscript"/>
              </w:rPr>
              <w:t>2</w:t>
            </w:r>
          </w:p>
        </w:tc>
        <w:tc>
          <w:tcPr>
            <w:tcW w:w="569" w:type="pct"/>
            <w:gridSpan w:val="2"/>
            <w:vAlign w:val="center"/>
          </w:tcPr>
          <w:p w14:paraId="3BD5D7EF" w14:textId="77777777" w:rsidR="008D3D3D" w:rsidRPr="00C93E9D" w:rsidRDefault="008D3D3D" w:rsidP="008D3D3D">
            <w:pPr>
              <w:pStyle w:val="afffffffff9"/>
            </w:pPr>
          </w:p>
        </w:tc>
        <w:tc>
          <w:tcPr>
            <w:tcW w:w="350" w:type="pct"/>
            <w:vAlign w:val="center"/>
          </w:tcPr>
          <w:p w14:paraId="15C9CD75" w14:textId="77777777" w:rsidR="008D3D3D" w:rsidRPr="00C93E9D" w:rsidRDefault="008D3D3D" w:rsidP="008D3D3D">
            <w:pPr>
              <w:pStyle w:val="afffffffff9"/>
            </w:pPr>
          </w:p>
        </w:tc>
        <w:tc>
          <w:tcPr>
            <w:tcW w:w="394" w:type="pct"/>
            <w:vAlign w:val="center"/>
          </w:tcPr>
          <w:p w14:paraId="79DBCEFA" w14:textId="77777777" w:rsidR="008D3D3D" w:rsidRPr="00C93E9D" w:rsidRDefault="008D3D3D" w:rsidP="008D3D3D">
            <w:pPr>
              <w:pStyle w:val="afffffffff9"/>
            </w:pPr>
          </w:p>
        </w:tc>
      </w:tr>
      <w:tr w:rsidR="008D3D3D" w:rsidRPr="00C93E9D" w14:paraId="48C984D7" w14:textId="77777777" w:rsidTr="008D3D3D">
        <w:trPr>
          <w:trHeight w:val="308"/>
          <w:jc w:val="center"/>
        </w:trPr>
        <w:tc>
          <w:tcPr>
            <w:tcW w:w="302" w:type="pct"/>
            <w:vMerge/>
            <w:vAlign w:val="center"/>
          </w:tcPr>
          <w:p w14:paraId="1FA97D16" w14:textId="77777777" w:rsidR="008D3D3D" w:rsidRPr="00C93E9D" w:rsidRDefault="008D3D3D" w:rsidP="008D3D3D">
            <w:pPr>
              <w:pStyle w:val="afffffffff9"/>
            </w:pPr>
          </w:p>
        </w:tc>
        <w:tc>
          <w:tcPr>
            <w:tcW w:w="1744" w:type="pct"/>
            <w:vAlign w:val="center"/>
          </w:tcPr>
          <w:p w14:paraId="443072BC" w14:textId="77777777" w:rsidR="008D3D3D" w:rsidRPr="00C93E9D" w:rsidRDefault="008D3D3D" w:rsidP="008D3D3D">
            <w:pPr>
              <w:pStyle w:val="afffffffff9"/>
            </w:pPr>
            <w:r w:rsidRPr="00C93E9D">
              <w:t>白茅</w:t>
            </w:r>
            <w:r w:rsidRPr="00C93E9D">
              <w:rPr>
                <w:rFonts w:eastAsia="等线"/>
              </w:rPr>
              <w:t>（</w:t>
            </w:r>
            <w:r w:rsidRPr="00C93E9D">
              <w:rPr>
                <w:i/>
                <w:iCs/>
              </w:rPr>
              <w:t>Imperata cylindrica (L.) Beauv.</w:t>
            </w:r>
            <w:r w:rsidRPr="00C93E9D">
              <w:rPr>
                <w:rFonts w:eastAsia="等线"/>
              </w:rPr>
              <w:t>）</w:t>
            </w:r>
          </w:p>
        </w:tc>
        <w:tc>
          <w:tcPr>
            <w:tcW w:w="1296" w:type="pct"/>
            <w:gridSpan w:val="3"/>
            <w:vAlign w:val="center"/>
          </w:tcPr>
          <w:p w14:paraId="11AE6F0D" w14:textId="77777777" w:rsidR="008D3D3D" w:rsidRPr="00C93E9D" w:rsidRDefault="008D3D3D" w:rsidP="008D3D3D">
            <w:pPr>
              <w:pStyle w:val="afffffffff9"/>
            </w:pPr>
            <w:r w:rsidRPr="00C93E9D">
              <w:t>0.85</w:t>
            </w:r>
          </w:p>
        </w:tc>
        <w:tc>
          <w:tcPr>
            <w:tcW w:w="344" w:type="pct"/>
            <w:vAlign w:val="center"/>
          </w:tcPr>
          <w:p w14:paraId="6BE7124C" w14:textId="77777777" w:rsidR="008D3D3D" w:rsidRPr="00C93E9D" w:rsidRDefault="008D3D3D" w:rsidP="008D3D3D">
            <w:pPr>
              <w:pStyle w:val="afffffffff9"/>
            </w:pPr>
            <w:r w:rsidRPr="00C93E9D">
              <w:t>Cop</w:t>
            </w:r>
            <w:r w:rsidRPr="00C93E9D">
              <w:rPr>
                <w:vertAlign w:val="subscript"/>
              </w:rPr>
              <w:t>2</w:t>
            </w:r>
          </w:p>
        </w:tc>
        <w:tc>
          <w:tcPr>
            <w:tcW w:w="569" w:type="pct"/>
            <w:gridSpan w:val="2"/>
            <w:vAlign w:val="center"/>
          </w:tcPr>
          <w:p w14:paraId="1AB5DFE1" w14:textId="77777777" w:rsidR="008D3D3D" w:rsidRPr="00C93E9D" w:rsidRDefault="008D3D3D" w:rsidP="008D3D3D">
            <w:pPr>
              <w:pStyle w:val="afffffffff9"/>
            </w:pPr>
          </w:p>
        </w:tc>
        <w:tc>
          <w:tcPr>
            <w:tcW w:w="350" w:type="pct"/>
            <w:vAlign w:val="center"/>
          </w:tcPr>
          <w:p w14:paraId="4E5A6E5D" w14:textId="77777777" w:rsidR="008D3D3D" w:rsidRPr="00C93E9D" w:rsidRDefault="008D3D3D" w:rsidP="008D3D3D">
            <w:pPr>
              <w:pStyle w:val="afffffffff9"/>
            </w:pPr>
          </w:p>
        </w:tc>
        <w:tc>
          <w:tcPr>
            <w:tcW w:w="394" w:type="pct"/>
            <w:vAlign w:val="center"/>
          </w:tcPr>
          <w:p w14:paraId="7E48C564" w14:textId="77777777" w:rsidR="008D3D3D" w:rsidRPr="00C93E9D" w:rsidRDefault="008D3D3D" w:rsidP="008D3D3D">
            <w:pPr>
              <w:pStyle w:val="afffffffff9"/>
            </w:pPr>
          </w:p>
        </w:tc>
      </w:tr>
      <w:tr w:rsidR="008D3D3D" w:rsidRPr="00C93E9D" w14:paraId="42439938" w14:textId="77777777" w:rsidTr="008D3D3D">
        <w:trPr>
          <w:trHeight w:val="308"/>
          <w:jc w:val="center"/>
        </w:trPr>
        <w:tc>
          <w:tcPr>
            <w:tcW w:w="302" w:type="pct"/>
            <w:vMerge/>
            <w:vAlign w:val="center"/>
          </w:tcPr>
          <w:p w14:paraId="75F9FB27" w14:textId="77777777" w:rsidR="008D3D3D" w:rsidRPr="00C93E9D" w:rsidRDefault="008D3D3D" w:rsidP="008D3D3D">
            <w:pPr>
              <w:pStyle w:val="afffffffff9"/>
            </w:pPr>
          </w:p>
        </w:tc>
        <w:tc>
          <w:tcPr>
            <w:tcW w:w="1744" w:type="pct"/>
            <w:vAlign w:val="center"/>
          </w:tcPr>
          <w:p w14:paraId="1224F936" w14:textId="77777777" w:rsidR="008D3D3D" w:rsidRPr="00C93E9D" w:rsidRDefault="008D3D3D" w:rsidP="008D3D3D">
            <w:pPr>
              <w:pStyle w:val="afffffffff9"/>
            </w:pPr>
            <w:r w:rsidRPr="00C93E9D">
              <w:t>芒</w:t>
            </w:r>
            <w:proofErr w:type="gramStart"/>
            <w:r w:rsidRPr="00C93E9D">
              <w:t>萁</w:t>
            </w:r>
            <w:proofErr w:type="gramEnd"/>
            <w:r w:rsidRPr="00C93E9D">
              <w:t>(</w:t>
            </w:r>
            <w:r w:rsidRPr="00C93E9D">
              <w:rPr>
                <w:i/>
                <w:iCs/>
              </w:rPr>
              <w:t>Dicranopteris dichotoma</w:t>
            </w:r>
            <w:r w:rsidRPr="00C93E9D">
              <w:t>)</w:t>
            </w:r>
          </w:p>
        </w:tc>
        <w:tc>
          <w:tcPr>
            <w:tcW w:w="1296" w:type="pct"/>
            <w:gridSpan w:val="3"/>
            <w:vAlign w:val="center"/>
          </w:tcPr>
          <w:p w14:paraId="2F7951C7" w14:textId="77777777" w:rsidR="008D3D3D" w:rsidRPr="00C93E9D" w:rsidRDefault="008D3D3D" w:rsidP="008D3D3D">
            <w:pPr>
              <w:pStyle w:val="afffffffff9"/>
            </w:pPr>
            <w:r w:rsidRPr="00C93E9D">
              <w:t>0.4</w:t>
            </w:r>
          </w:p>
        </w:tc>
        <w:tc>
          <w:tcPr>
            <w:tcW w:w="344" w:type="pct"/>
            <w:vAlign w:val="center"/>
          </w:tcPr>
          <w:p w14:paraId="5C430BDE" w14:textId="77777777" w:rsidR="008D3D3D" w:rsidRPr="00C93E9D" w:rsidRDefault="008D3D3D" w:rsidP="008D3D3D">
            <w:pPr>
              <w:pStyle w:val="afffffffff9"/>
            </w:pPr>
            <w:r w:rsidRPr="00C93E9D">
              <w:t>Cop</w:t>
            </w:r>
            <w:r w:rsidRPr="00C93E9D">
              <w:rPr>
                <w:vertAlign w:val="subscript"/>
              </w:rPr>
              <w:t>1</w:t>
            </w:r>
          </w:p>
        </w:tc>
        <w:tc>
          <w:tcPr>
            <w:tcW w:w="569" w:type="pct"/>
            <w:gridSpan w:val="2"/>
            <w:vAlign w:val="center"/>
          </w:tcPr>
          <w:p w14:paraId="132B35EB" w14:textId="77777777" w:rsidR="008D3D3D" w:rsidRPr="00C93E9D" w:rsidRDefault="008D3D3D" w:rsidP="008D3D3D">
            <w:pPr>
              <w:pStyle w:val="afffffffff9"/>
            </w:pPr>
          </w:p>
        </w:tc>
        <w:tc>
          <w:tcPr>
            <w:tcW w:w="350" w:type="pct"/>
            <w:vAlign w:val="center"/>
          </w:tcPr>
          <w:p w14:paraId="7BC02BEB" w14:textId="77777777" w:rsidR="008D3D3D" w:rsidRPr="00C93E9D" w:rsidRDefault="008D3D3D" w:rsidP="008D3D3D">
            <w:pPr>
              <w:pStyle w:val="afffffffff9"/>
            </w:pPr>
          </w:p>
        </w:tc>
        <w:tc>
          <w:tcPr>
            <w:tcW w:w="394" w:type="pct"/>
            <w:vAlign w:val="center"/>
          </w:tcPr>
          <w:p w14:paraId="1661D561" w14:textId="77777777" w:rsidR="008D3D3D" w:rsidRPr="00C93E9D" w:rsidRDefault="008D3D3D" w:rsidP="008D3D3D">
            <w:pPr>
              <w:pStyle w:val="afffffffff9"/>
            </w:pPr>
          </w:p>
        </w:tc>
      </w:tr>
      <w:tr w:rsidR="008D3D3D" w:rsidRPr="00C93E9D" w14:paraId="6F7C80A4" w14:textId="77777777" w:rsidTr="008D3D3D">
        <w:trPr>
          <w:trHeight w:val="308"/>
          <w:jc w:val="center"/>
        </w:trPr>
        <w:tc>
          <w:tcPr>
            <w:tcW w:w="302" w:type="pct"/>
            <w:vMerge/>
            <w:vAlign w:val="center"/>
          </w:tcPr>
          <w:p w14:paraId="3659CEEA" w14:textId="77777777" w:rsidR="008D3D3D" w:rsidRPr="00C93E9D" w:rsidRDefault="008D3D3D" w:rsidP="008D3D3D">
            <w:pPr>
              <w:pStyle w:val="afffffffff9"/>
            </w:pPr>
          </w:p>
        </w:tc>
        <w:tc>
          <w:tcPr>
            <w:tcW w:w="1744" w:type="pct"/>
            <w:vAlign w:val="center"/>
          </w:tcPr>
          <w:p w14:paraId="2E63AB1E" w14:textId="77777777" w:rsidR="008D3D3D" w:rsidRPr="00C93E9D" w:rsidRDefault="008D3D3D" w:rsidP="008D3D3D">
            <w:pPr>
              <w:pStyle w:val="afffffffff9"/>
            </w:pPr>
            <w:r w:rsidRPr="00C93E9D">
              <w:t>野青</w:t>
            </w:r>
            <w:proofErr w:type="gramStart"/>
            <w:r w:rsidRPr="00C93E9D">
              <w:t>茅</w:t>
            </w:r>
            <w:proofErr w:type="gramEnd"/>
            <w:r w:rsidRPr="00C93E9D">
              <w:rPr>
                <w:rFonts w:eastAsia="等线"/>
              </w:rPr>
              <w:t>（</w:t>
            </w:r>
            <w:r w:rsidRPr="00C93E9D">
              <w:rPr>
                <w:i/>
                <w:iCs/>
              </w:rPr>
              <w:t>Deyeuxia arundinacea (L.) Beauv.</w:t>
            </w:r>
            <w:r w:rsidRPr="00C93E9D">
              <w:rPr>
                <w:rFonts w:eastAsia="等线"/>
              </w:rPr>
              <w:t>）</w:t>
            </w:r>
          </w:p>
        </w:tc>
        <w:tc>
          <w:tcPr>
            <w:tcW w:w="1296" w:type="pct"/>
            <w:gridSpan w:val="3"/>
            <w:vAlign w:val="center"/>
          </w:tcPr>
          <w:p w14:paraId="40A87C02" w14:textId="77777777" w:rsidR="008D3D3D" w:rsidRPr="00C93E9D" w:rsidRDefault="008D3D3D" w:rsidP="008D3D3D">
            <w:pPr>
              <w:pStyle w:val="afffffffff9"/>
            </w:pPr>
            <w:r w:rsidRPr="00C93E9D">
              <w:t>0.8</w:t>
            </w:r>
          </w:p>
        </w:tc>
        <w:tc>
          <w:tcPr>
            <w:tcW w:w="344" w:type="pct"/>
            <w:vAlign w:val="center"/>
          </w:tcPr>
          <w:p w14:paraId="1AAA37F7" w14:textId="77777777" w:rsidR="008D3D3D" w:rsidRPr="00C93E9D" w:rsidRDefault="008D3D3D" w:rsidP="008D3D3D">
            <w:pPr>
              <w:pStyle w:val="afffffffff9"/>
            </w:pPr>
            <w:r w:rsidRPr="00C93E9D">
              <w:t>Sol.</w:t>
            </w:r>
          </w:p>
        </w:tc>
        <w:tc>
          <w:tcPr>
            <w:tcW w:w="569" w:type="pct"/>
            <w:gridSpan w:val="2"/>
            <w:vAlign w:val="center"/>
          </w:tcPr>
          <w:p w14:paraId="0F31AD0A" w14:textId="77777777" w:rsidR="008D3D3D" w:rsidRPr="00C93E9D" w:rsidRDefault="008D3D3D" w:rsidP="008D3D3D">
            <w:pPr>
              <w:pStyle w:val="afffffffff9"/>
            </w:pPr>
          </w:p>
        </w:tc>
        <w:tc>
          <w:tcPr>
            <w:tcW w:w="350" w:type="pct"/>
            <w:vAlign w:val="center"/>
          </w:tcPr>
          <w:p w14:paraId="7FC815D8" w14:textId="77777777" w:rsidR="008D3D3D" w:rsidRPr="00C93E9D" w:rsidRDefault="008D3D3D" w:rsidP="008D3D3D">
            <w:pPr>
              <w:pStyle w:val="afffffffff9"/>
            </w:pPr>
          </w:p>
        </w:tc>
        <w:tc>
          <w:tcPr>
            <w:tcW w:w="394" w:type="pct"/>
            <w:vAlign w:val="center"/>
          </w:tcPr>
          <w:p w14:paraId="39FB0F08" w14:textId="77777777" w:rsidR="008D3D3D" w:rsidRPr="00C93E9D" w:rsidRDefault="008D3D3D" w:rsidP="008D3D3D">
            <w:pPr>
              <w:pStyle w:val="afffffffff9"/>
            </w:pPr>
          </w:p>
        </w:tc>
      </w:tr>
      <w:tr w:rsidR="008D3D3D" w:rsidRPr="00C93E9D" w14:paraId="494D382A" w14:textId="77777777" w:rsidTr="008D3D3D">
        <w:trPr>
          <w:trHeight w:val="308"/>
          <w:jc w:val="center"/>
        </w:trPr>
        <w:tc>
          <w:tcPr>
            <w:tcW w:w="302" w:type="pct"/>
            <w:vMerge/>
            <w:vAlign w:val="center"/>
          </w:tcPr>
          <w:p w14:paraId="16601282" w14:textId="77777777" w:rsidR="008D3D3D" w:rsidRPr="00C93E9D" w:rsidRDefault="008D3D3D" w:rsidP="008D3D3D">
            <w:pPr>
              <w:pStyle w:val="afffffffff9"/>
            </w:pPr>
          </w:p>
        </w:tc>
        <w:tc>
          <w:tcPr>
            <w:tcW w:w="1744" w:type="pct"/>
            <w:vAlign w:val="center"/>
          </w:tcPr>
          <w:p w14:paraId="7EB2D3AC" w14:textId="77777777" w:rsidR="008D3D3D" w:rsidRPr="00C93E9D" w:rsidRDefault="008D3D3D" w:rsidP="008D3D3D">
            <w:pPr>
              <w:pStyle w:val="afffffffff9"/>
            </w:pPr>
            <w:r w:rsidRPr="00C93E9D">
              <w:t>苔草</w:t>
            </w:r>
            <w:r w:rsidRPr="00C93E9D">
              <w:rPr>
                <w:rFonts w:eastAsia="等线"/>
              </w:rPr>
              <w:t>（</w:t>
            </w:r>
            <w:r w:rsidRPr="00C93E9D">
              <w:rPr>
                <w:i/>
                <w:iCs/>
              </w:rPr>
              <w:t>Carex tristachya</w:t>
            </w:r>
            <w:r w:rsidRPr="00C93E9D">
              <w:rPr>
                <w:rFonts w:eastAsia="等线"/>
              </w:rPr>
              <w:t>）</w:t>
            </w:r>
          </w:p>
        </w:tc>
        <w:tc>
          <w:tcPr>
            <w:tcW w:w="1296" w:type="pct"/>
            <w:gridSpan w:val="3"/>
            <w:vAlign w:val="center"/>
          </w:tcPr>
          <w:p w14:paraId="2D6F7482" w14:textId="77777777" w:rsidR="008D3D3D" w:rsidRPr="00C93E9D" w:rsidRDefault="008D3D3D" w:rsidP="008D3D3D">
            <w:pPr>
              <w:pStyle w:val="afffffffff9"/>
            </w:pPr>
            <w:r w:rsidRPr="00C93E9D">
              <w:t>0.6</w:t>
            </w:r>
          </w:p>
        </w:tc>
        <w:tc>
          <w:tcPr>
            <w:tcW w:w="344" w:type="pct"/>
            <w:vAlign w:val="center"/>
          </w:tcPr>
          <w:p w14:paraId="27D55EFE" w14:textId="77777777" w:rsidR="008D3D3D" w:rsidRPr="00C93E9D" w:rsidRDefault="008D3D3D" w:rsidP="008D3D3D">
            <w:pPr>
              <w:pStyle w:val="afffffffff9"/>
            </w:pPr>
            <w:r w:rsidRPr="00C93E9D">
              <w:t>Un.</w:t>
            </w:r>
          </w:p>
        </w:tc>
        <w:tc>
          <w:tcPr>
            <w:tcW w:w="569" w:type="pct"/>
            <w:gridSpan w:val="2"/>
            <w:vAlign w:val="center"/>
          </w:tcPr>
          <w:p w14:paraId="3FA9FFDA" w14:textId="77777777" w:rsidR="008D3D3D" w:rsidRPr="00C93E9D" w:rsidRDefault="008D3D3D" w:rsidP="008D3D3D">
            <w:pPr>
              <w:pStyle w:val="afffffffff9"/>
            </w:pPr>
          </w:p>
        </w:tc>
        <w:tc>
          <w:tcPr>
            <w:tcW w:w="350" w:type="pct"/>
            <w:vAlign w:val="center"/>
          </w:tcPr>
          <w:p w14:paraId="77C93645" w14:textId="77777777" w:rsidR="008D3D3D" w:rsidRPr="00C93E9D" w:rsidRDefault="008D3D3D" w:rsidP="008D3D3D">
            <w:pPr>
              <w:pStyle w:val="afffffffff9"/>
            </w:pPr>
          </w:p>
        </w:tc>
        <w:tc>
          <w:tcPr>
            <w:tcW w:w="394" w:type="pct"/>
            <w:vAlign w:val="center"/>
          </w:tcPr>
          <w:p w14:paraId="7D33DA5E" w14:textId="77777777" w:rsidR="008D3D3D" w:rsidRPr="00C93E9D" w:rsidRDefault="008D3D3D" w:rsidP="008D3D3D">
            <w:pPr>
              <w:pStyle w:val="afffffffff9"/>
            </w:pPr>
          </w:p>
        </w:tc>
      </w:tr>
      <w:tr w:rsidR="008D3D3D" w:rsidRPr="00C93E9D" w14:paraId="06AEBD5D" w14:textId="77777777" w:rsidTr="008D3D3D">
        <w:trPr>
          <w:trHeight w:val="308"/>
          <w:jc w:val="center"/>
        </w:trPr>
        <w:tc>
          <w:tcPr>
            <w:tcW w:w="302" w:type="pct"/>
            <w:vMerge/>
            <w:vAlign w:val="center"/>
          </w:tcPr>
          <w:p w14:paraId="32709261" w14:textId="77777777" w:rsidR="008D3D3D" w:rsidRPr="00C93E9D" w:rsidRDefault="008D3D3D" w:rsidP="008D3D3D">
            <w:pPr>
              <w:pStyle w:val="afffffffff9"/>
            </w:pPr>
          </w:p>
        </w:tc>
        <w:tc>
          <w:tcPr>
            <w:tcW w:w="1744" w:type="pct"/>
            <w:vAlign w:val="center"/>
          </w:tcPr>
          <w:p w14:paraId="23AC5507" w14:textId="77777777" w:rsidR="008D3D3D" w:rsidRPr="00C93E9D" w:rsidRDefault="008D3D3D" w:rsidP="008D3D3D">
            <w:pPr>
              <w:pStyle w:val="afffffffff9"/>
            </w:pPr>
            <w:proofErr w:type="gramStart"/>
            <w:r w:rsidRPr="00C93E9D">
              <w:t>荩</w:t>
            </w:r>
            <w:proofErr w:type="gramEnd"/>
            <w:r w:rsidRPr="00C93E9D">
              <w:t>草</w:t>
            </w:r>
            <w:r w:rsidRPr="00C93E9D">
              <w:rPr>
                <w:rFonts w:eastAsia="等线"/>
              </w:rPr>
              <w:t>（</w:t>
            </w:r>
            <w:r w:rsidRPr="00C93E9D">
              <w:rPr>
                <w:i/>
                <w:iCs/>
              </w:rPr>
              <w:t>Gramineae </w:t>
            </w:r>
            <w:r w:rsidRPr="00C93E9D">
              <w:rPr>
                <w:rFonts w:eastAsia="等线"/>
              </w:rPr>
              <w:t>）</w:t>
            </w:r>
          </w:p>
        </w:tc>
        <w:tc>
          <w:tcPr>
            <w:tcW w:w="1296" w:type="pct"/>
            <w:gridSpan w:val="3"/>
            <w:vAlign w:val="center"/>
          </w:tcPr>
          <w:p w14:paraId="2546B374" w14:textId="77777777" w:rsidR="008D3D3D" w:rsidRPr="00C93E9D" w:rsidRDefault="008D3D3D" w:rsidP="008D3D3D">
            <w:pPr>
              <w:pStyle w:val="afffffffff9"/>
            </w:pPr>
            <w:r w:rsidRPr="00C93E9D">
              <w:t>1.2</w:t>
            </w:r>
          </w:p>
        </w:tc>
        <w:tc>
          <w:tcPr>
            <w:tcW w:w="344" w:type="pct"/>
            <w:vAlign w:val="center"/>
          </w:tcPr>
          <w:p w14:paraId="245F2EAD" w14:textId="77777777" w:rsidR="008D3D3D" w:rsidRPr="00C93E9D" w:rsidRDefault="008D3D3D" w:rsidP="008D3D3D">
            <w:pPr>
              <w:pStyle w:val="afffffffff9"/>
            </w:pPr>
            <w:r w:rsidRPr="00C93E9D">
              <w:t>Un.</w:t>
            </w:r>
          </w:p>
        </w:tc>
        <w:tc>
          <w:tcPr>
            <w:tcW w:w="569" w:type="pct"/>
            <w:gridSpan w:val="2"/>
            <w:vAlign w:val="center"/>
          </w:tcPr>
          <w:p w14:paraId="728E6BE6" w14:textId="77777777" w:rsidR="008D3D3D" w:rsidRPr="00C93E9D" w:rsidRDefault="008D3D3D" w:rsidP="008D3D3D">
            <w:pPr>
              <w:pStyle w:val="afffffffff9"/>
            </w:pPr>
          </w:p>
        </w:tc>
        <w:tc>
          <w:tcPr>
            <w:tcW w:w="350" w:type="pct"/>
            <w:vAlign w:val="center"/>
          </w:tcPr>
          <w:p w14:paraId="5CCE5A94" w14:textId="77777777" w:rsidR="008D3D3D" w:rsidRPr="00C93E9D" w:rsidRDefault="008D3D3D" w:rsidP="008D3D3D">
            <w:pPr>
              <w:pStyle w:val="afffffffff9"/>
            </w:pPr>
          </w:p>
        </w:tc>
        <w:tc>
          <w:tcPr>
            <w:tcW w:w="394" w:type="pct"/>
            <w:vAlign w:val="center"/>
          </w:tcPr>
          <w:p w14:paraId="7375BBB3" w14:textId="77777777" w:rsidR="008D3D3D" w:rsidRPr="00C93E9D" w:rsidRDefault="008D3D3D" w:rsidP="008D3D3D">
            <w:pPr>
              <w:pStyle w:val="afffffffff9"/>
            </w:pPr>
          </w:p>
        </w:tc>
      </w:tr>
      <w:tr w:rsidR="008D3D3D" w:rsidRPr="00C93E9D" w14:paraId="60229581" w14:textId="77777777" w:rsidTr="008D3D3D">
        <w:trPr>
          <w:trHeight w:val="308"/>
          <w:jc w:val="center"/>
        </w:trPr>
        <w:tc>
          <w:tcPr>
            <w:tcW w:w="302" w:type="pct"/>
            <w:vAlign w:val="center"/>
          </w:tcPr>
          <w:p w14:paraId="78A34BA9" w14:textId="77777777" w:rsidR="008D3D3D" w:rsidRPr="00C93E9D" w:rsidRDefault="008D3D3D" w:rsidP="008D3D3D">
            <w:pPr>
              <w:pStyle w:val="afffffffff9"/>
            </w:pPr>
            <w:r w:rsidRPr="00C93E9D">
              <w:t>层外</w:t>
            </w:r>
          </w:p>
        </w:tc>
        <w:tc>
          <w:tcPr>
            <w:tcW w:w="4698" w:type="pct"/>
            <w:gridSpan w:val="9"/>
            <w:vAlign w:val="center"/>
          </w:tcPr>
          <w:p w14:paraId="2B9A790C" w14:textId="77777777" w:rsidR="008D3D3D" w:rsidRPr="00C93E9D" w:rsidRDefault="008D3D3D" w:rsidP="008D3D3D">
            <w:pPr>
              <w:pStyle w:val="afffffffff9"/>
            </w:pPr>
            <w:r w:rsidRPr="00C93E9D">
              <w:t>托柄</w:t>
            </w:r>
            <w:proofErr w:type="gramStart"/>
            <w:r w:rsidRPr="00C93E9D">
              <w:t>菝葜</w:t>
            </w:r>
            <w:proofErr w:type="gramEnd"/>
            <w:r w:rsidRPr="00C93E9D">
              <w:t>(</w:t>
            </w:r>
            <w:r w:rsidRPr="00C93E9D">
              <w:rPr>
                <w:i/>
                <w:iCs/>
              </w:rPr>
              <w:t>Smilax discotis</w:t>
            </w:r>
            <w:r w:rsidRPr="00C93E9D">
              <w:t>)</w:t>
            </w:r>
            <w:r w:rsidRPr="00C93E9D">
              <w:t>、三叶木通</w:t>
            </w:r>
            <w:r w:rsidRPr="00C93E9D">
              <w:t>(</w:t>
            </w:r>
            <w:r w:rsidRPr="00C93E9D">
              <w:rPr>
                <w:i/>
                <w:iCs/>
              </w:rPr>
              <w:t>Akebia trifoliata</w:t>
            </w:r>
            <w:r w:rsidRPr="00C93E9D">
              <w:t>)</w:t>
            </w:r>
            <w:r w:rsidRPr="00C93E9D">
              <w:t>、</w:t>
            </w:r>
            <w:proofErr w:type="gramStart"/>
            <w:r w:rsidRPr="00C93E9D">
              <w:t>三裂蛇葡萄</w:t>
            </w:r>
            <w:proofErr w:type="gramEnd"/>
            <w:r w:rsidRPr="00C93E9D">
              <w:t>(</w:t>
            </w:r>
            <w:r w:rsidRPr="00C93E9D">
              <w:rPr>
                <w:i/>
                <w:iCs/>
              </w:rPr>
              <w:t>Ampelopsis delavayana</w:t>
            </w:r>
            <w:r w:rsidRPr="00C93E9D">
              <w:t>)</w:t>
            </w:r>
          </w:p>
        </w:tc>
      </w:tr>
    </w:tbl>
    <w:p w14:paraId="6C2EF4C3" w14:textId="203B9BBB" w:rsidR="001F2D50" w:rsidRPr="00C93E9D" w:rsidRDefault="001F2D50" w:rsidP="00D833B3">
      <w:pPr>
        <w:pStyle w:val="112"/>
        <w:spacing w:before="120"/>
      </w:pPr>
      <w:r w:rsidRPr="00C93E9D">
        <w:t>样方</w:t>
      </w:r>
      <w:r w:rsidRPr="00C93E9D">
        <w:t xml:space="preserve">2 </w:t>
      </w:r>
      <w:r w:rsidR="008D3D3D" w:rsidRPr="00C93E9D">
        <w:t>麻栎、青冈、栓皮栎群系样地表</w:t>
      </w:r>
      <w:r w:rsidRPr="00C93E9D">
        <w:t>（</w:t>
      </w:r>
      <w:r w:rsidRPr="00C93E9D">
        <w:t>3</w:t>
      </w:r>
      <w:r w:rsidRPr="00C93E9D">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5"/>
        <w:gridCol w:w="2922"/>
        <w:gridCol w:w="852"/>
        <w:gridCol w:w="576"/>
        <w:gridCol w:w="770"/>
        <w:gridCol w:w="637"/>
        <w:gridCol w:w="458"/>
        <w:gridCol w:w="433"/>
        <w:gridCol w:w="554"/>
        <w:gridCol w:w="623"/>
      </w:tblGrid>
      <w:tr w:rsidR="008D3D3D" w:rsidRPr="00C93E9D" w14:paraId="503E51B2" w14:textId="77777777" w:rsidTr="008D3D3D">
        <w:trPr>
          <w:trHeight w:val="755"/>
          <w:jc w:val="center"/>
        </w:trPr>
        <w:tc>
          <w:tcPr>
            <w:tcW w:w="287" w:type="pct"/>
            <w:vAlign w:val="center"/>
          </w:tcPr>
          <w:p w14:paraId="5C1F189F" w14:textId="77777777" w:rsidR="008D3D3D" w:rsidRPr="00C93E9D" w:rsidRDefault="008D3D3D" w:rsidP="008D3D3D">
            <w:pPr>
              <w:adjustRightInd/>
              <w:snapToGrid/>
              <w:spacing w:line="240" w:lineRule="auto"/>
              <w:ind w:firstLineChars="0" w:firstLine="0"/>
              <w:jc w:val="center"/>
              <w:rPr>
                <w:rFonts w:cs="Times New Roman"/>
                <w:b/>
                <w:sz w:val="21"/>
                <w:szCs w:val="21"/>
              </w:rPr>
            </w:pPr>
            <w:r w:rsidRPr="00C93E9D">
              <w:rPr>
                <w:rFonts w:cs="Times New Roman"/>
                <w:b/>
                <w:kern w:val="0"/>
                <w:sz w:val="21"/>
                <w:szCs w:val="21"/>
              </w:rPr>
              <w:t>坐标</w:t>
            </w:r>
          </w:p>
        </w:tc>
        <w:tc>
          <w:tcPr>
            <w:tcW w:w="1761" w:type="pct"/>
            <w:vAlign w:val="center"/>
          </w:tcPr>
          <w:p w14:paraId="30007DBB" w14:textId="77777777" w:rsidR="008D3D3D" w:rsidRPr="00C93E9D" w:rsidRDefault="008D3D3D" w:rsidP="008D3D3D">
            <w:pPr>
              <w:adjustRightInd/>
              <w:snapToGrid/>
              <w:spacing w:line="240" w:lineRule="auto"/>
              <w:ind w:firstLineChars="0" w:firstLine="0"/>
              <w:jc w:val="center"/>
              <w:rPr>
                <w:rFonts w:cs="Times New Roman"/>
                <w:b/>
                <w:sz w:val="21"/>
                <w:szCs w:val="21"/>
              </w:rPr>
            </w:pPr>
            <w:r w:rsidRPr="00C93E9D">
              <w:rPr>
                <w:rFonts w:cs="Times New Roman"/>
                <w:b/>
                <w:spacing w:val="15"/>
                <w:sz w:val="21"/>
                <w:szCs w:val="21"/>
              </w:rPr>
              <w:t>107.8082,31.6317</w:t>
            </w:r>
          </w:p>
        </w:tc>
        <w:tc>
          <w:tcPr>
            <w:tcW w:w="513" w:type="pct"/>
            <w:vAlign w:val="center"/>
          </w:tcPr>
          <w:p w14:paraId="1DE42CFA" w14:textId="77777777" w:rsidR="008D3D3D" w:rsidRPr="00C93E9D" w:rsidRDefault="008D3D3D" w:rsidP="008D3D3D">
            <w:pPr>
              <w:adjustRightInd/>
              <w:snapToGrid/>
              <w:spacing w:line="240" w:lineRule="auto"/>
              <w:ind w:firstLineChars="0" w:firstLine="0"/>
              <w:jc w:val="center"/>
              <w:rPr>
                <w:rFonts w:cs="Times New Roman"/>
                <w:b/>
                <w:sz w:val="21"/>
                <w:szCs w:val="21"/>
              </w:rPr>
            </w:pPr>
            <w:r w:rsidRPr="00C93E9D">
              <w:rPr>
                <w:rFonts w:cs="Times New Roman"/>
                <w:b/>
                <w:sz w:val="21"/>
                <w:szCs w:val="21"/>
              </w:rPr>
              <w:t>海拔</w:t>
            </w:r>
            <w:r w:rsidRPr="00C93E9D">
              <w:rPr>
                <w:rFonts w:cs="Times New Roman"/>
                <w:b/>
                <w:sz w:val="21"/>
                <w:szCs w:val="21"/>
              </w:rPr>
              <w:t>(m)</w:t>
            </w:r>
          </w:p>
        </w:tc>
        <w:tc>
          <w:tcPr>
            <w:tcW w:w="345" w:type="pct"/>
            <w:vAlign w:val="center"/>
          </w:tcPr>
          <w:p w14:paraId="559E3595" w14:textId="77777777" w:rsidR="008D3D3D" w:rsidRPr="00C93E9D" w:rsidRDefault="008D3D3D" w:rsidP="008D3D3D">
            <w:pPr>
              <w:adjustRightInd/>
              <w:snapToGrid/>
              <w:spacing w:line="240" w:lineRule="auto"/>
              <w:ind w:firstLineChars="0" w:firstLine="0"/>
              <w:jc w:val="center"/>
              <w:rPr>
                <w:rFonts w:cs="Times New Roman"/>
                <w:b/>
                <w:sz w:val="21"/>
                <w:szCs w:val="21"/>
              </w:rPr>
            </w:pPr>
            <w:r w:rsidRPr="00C93E9D">
              <w:rPr>
                <w:rFonts w:cs="Times New Roman"/>
                <w:b/>
                <w:spacing w:val="15"/>
                <w:sz w:val="21"/>
                <w:szCs w:val="21"/>
              </w:rPr>
              <w:t>812</w:t>
            </w:r>
          </w:p>
        </w:tc>
        <w:tc>
          <w:tcPr>
            <w:tcW w:w="464" w:type="pct"/>
            <w:vAlign w:val="center"/>
          </w:tcPr>
          <w:p w14:paraId="317A68E6" w14:textId="77777777" w:rsidR="008D3D3D" w:rsidRPr="00C93E9D" w:rsidRDefault="008D3D3D" w:rsidP="008D3D3D">
            <w:pPr>
              <w:adjustRightInd/>
              <w:snapToGrid/>
              <w:spacing w:line="240" w:lineRule="auto"/>
              <w:ind w:firstLineChars="0" w:firstLine="0"/>
              <w:jc w:val="center"/>
              <w:rPr>
                <w:rFonts w:cs="Times New Roman"/>
                <w:b/>
                <w:sz w:val="21"/>
                <w:szCs w:val="21"/>
              </w:rPr>
            </w:pPr>
            <w:r w:rsidRPr="00C93E9D">
              <w:rPr>
                <w:rFonts w:cs="Times New Roman"/>
                <w:b/>
                <w:kern w:val="0"/>
                <w:sz w:val="21"/>
                <w:szCs w:val="21"/>
              </w:rPr>
              <w:t>土壤类型</w:t>
            </w:r>
          </w:p>
        </w:tc>
        <w:tc>
          <w:tcPr>
            <w:tcW w:w="384" w:type="pct"/>
            <w:vAlign w:val="center"/>
          </w:tcPr>
          <w:p w14:paraId="40171C3E" w14:textId="77777777" w:rsidR="008D3D3D" w:rsidRPr="00C93E9D" w:rsidRDefault="008D3D3D" w:rsidP="008D3D3D">
            <w:pPr>
              <w:adjustRightInd/>
              <w:snapToGrid/>
              <w:spacing w:line="240" w:lineRule="auto"/>
              <w:ind w:firstLineChars="0" w:firstLine="0"/>
              <w:jc w:val="center"/>
              <w:rPr>
                <w:rFonts w:cs="Times New Roman"/>
                <w:b/>
                <w:kern w:val="0"/>
                <w:sz w:val="21"/>
                <w:szCs w:val="21"/>
              </w:rPr>
            </w:pPr>
            <w:r w:rsidRPr="00C93E9D">
              <w:rPr>
                <w:rFonts w:cs="Times New Roman"/>
                <w:b/>
                <w:kern w:val="0"/>
                <w:sz w:val="21"/>
                <w:szCs w:val="21"/>
              </w:rPr>
              <w:t>壤土</w:t>
            </w:r>
          </w:p>
        </w:tc>
        <w:tc>
          <w:tcPr>
            <w:tcW w:w="276" w:type="pct"/>
            <w:vAlign w:val="center"/>
          </w:tcPr>
          <w:p w14:paraId="51A34473" w14:textId="77777777" w:rsidR="008D3D3D" w:rsidRPr="00C93E9D" w:rsidRDefault="008D3D3D" w:rsidP="008D3D3D">
            <w:pPr>
              <w:adjustRightInd/>
              <w:snapToGrid/>
              <w:spacing w:line="240" w:lineRule="auto"/>
              <w:ind w:firstLineChars="0" w:firstLine="0"/>
              <w:jc w:val="center"/>
              <w:rPr>
                <w:rFonts w:cs="Times New Roman"/>
                <w:b/>
                <w:sz w:val="21"/>
                <w:szCs w:val="21"/>
              </w:rPr>
            </w:pPr>
            <w:r w:rsidRPr="00C93E9D">
              <w:rPr>
                <w:rFonts w:cs="Times New Roman"/>
                <w:b/>
                <w:kern w:val="0"/>
                <w:sz w:val="21"/>
                <w:szCs w:val="21"/>
              </w:rPr>
              <w:t>坡度</w:t>
            </w:r>
          </w:p>
        </w:tc>
        <w:tc>
          <w:tcPr>
            <w:tcW w:w="261" w:type="pct"/>
            <w:vAlign w:val="center"/>
          </w:tcPr>
          <w:p w14:paraId="7F85C604" w14:textId="77777777" w:rsidR="008D3D3D" w:rsidRPr="00C93E9D" w:rsidRDefault="008D3D3D" w:rsidP="008D3D3D">
            <w:pPr>
              <w:adjustRightInd/>
              <w:snapToGrid/>
              <w:spacing w:line="240" w:lineRule="auto"/>
              <w:ind w:firstLineChars="0" w:firstLine="0"/>
              <w:jc w:val="center"/>
              <w:rPr>
                <w:rFonts w:cs="Times New Roman"/>
                <w:b/>
                <w:sz w:val="21"/>
                <w:szCs w:val="21"/>
              </w:rPr>
            </w:pPr>
            <w:r w:rsidRPr="00C93E9D">
              <w:rPr>
                <w:rFonts w:cs="Times New Roman"/>
                <w:b/>
                <w:sz w:val="21"/>
                <w:szCs w:val="21"/>
              </w:rPr>
              <w:t>15</w:t>
            </w:r>
          </w:p>
        </w:tc>
        <w:tc>
          <w:tcPr>
            <w:tcW w:w="334" w:type="pct"/>
            <w:vAlign w:val="center"/>
          </w:tcPr>
          <w:p w14:paraId="4A0A8A47" w14:textId="77777777" w:rsidR="008D3D3D" w:rsidRPr="00C93E9D" w:rsidRDefault="008D3D3D" w:rsidP="008D3D3D">
            <w:pPr>
              <w:adjustRightInd/>
              <w:snapToGrid/>
              <w:spacing w:line="240" w:lineRule="auto"/>
              <w:ind w:firstLineChars="0" w:firstLine="0"/>
              <w:jc w:val="center"/>
              <w:rPr>
                <w:rFonts w:cs="Times New Roman"/>
                <w:b/>
                <w:sz w:val="21"/>
                <w:szCs w:val="21"/>
              </w:rPr>
            </w:pPr>
            <w:r w:rsidRPr="00C93E9D">
              <w:rPr>
                <w:rFonts w:cs="Times New Roman"/>
                <w:b/>
                <w:kern w:val="0"/>
                <w:sz w:val="21"/>
                <w:szCs w:val="21"/>
              </w:rPr>
              <w:t>坡向</w:t>
            </w:r>
          </w:p>
        </w:tc>
        <w:tc>
          <w:tcPr>
            <w:tcW w:w="376" w:type="pct"/>
            <w:vAlign w:val="center"/>
          </w:tcPr>
          <w:p w14:paraId="1167A554" w14:textId="77777777" w:rsidR="008D3D3D" w:rsidRPr="00C93E9D" w:rsidRDefault="008D3D3D" w:rsidP="008D3D3D">
            <w:pPr>
              <w:adjustRightInd/>
              <w:snapToGrid/>
              <w:spacing w:line="240" w:lineRule="auto"/>
              <w:ind w:firstLineChars="0" w:firstLine="0"/>
              <w:jc w:val="center"/>
              <w:rPr>
                <w:rFonts w:cs="Times New Roman"/>
                <w:b/>
                <w:sz w:val="21"/>
                <w:szCs w:val="21"/>
              </w:rPr>
            </w:pPr>
            <w:r w:rsidRPr="00C93E9D">
              <w:rPr>
                <w:rFonts w:cs="Times New Roman"/>
                <w:b/>
                <w:sz w:val="21"/>
                <w:szCs w:val="21"/>
              </w:rPr>
              <w:t>SE</w:t>
            </w:r>
          </w:p>
        </w:tc>
      </w:tr>
      <w:tr w:rsidR="008D3D3D" w:rsidRPr="00C93E9D" w14:paraId="3907A247" w14:textId="77777777" w:rsidTr="008D3D3D">
        <w:trPr>
          <w:trHeight w:val="308"/>
          <w:jc w:val="center"/>
        </w:trPr>
        <w:tc>
          <w:tcPr>
            <w:tcW w:w="287" w:type="pct"/>
            <w:vAlign w:val="center"/>
          </w:tcPr>
          <w:p w14:paraId="01D0ECC3"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1761" w:type="pct"/>
            <w:vAlign w:val="center"/>
          </w:tcPr>
          <w:p w14:paraId="4717B92D"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中文名（拉丁名）</w:t>
            </w:r>
          </w:p>
        </w:tc>
        <w:tc>
          <w:tcPr>
            <w:tcW w:w="1322" w:type="pct"/>
            <w:gridSpan w:val="3"/>
            <w:vAlign w:val="center"/>
          </w:tcPr>
          <w:p w14:paraId="7427C000"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平均高度</w:t>
            </w:r>
            <w:r w:rsidRPr="00C93E9D">
              <w:rPr>
                <w:rFonts w:cs="Times New Roman"/>
                <w:bCs/>
                <w:sz w:val="21"/>
                <w:szCs w:val="21"/>
              </w:rPr>
              <w:t>m</w:t>
            </w:r>
          </w:p>
        </w:tc>
        <w:tc>
          <w:tcPr>
            <w:tcW w:w="384" w:type="pct"/>
            <w:vAlign w:val="center"/>
          </w:tcPr>
          <w:p w14:paraId="33FDA9E0"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株数</w:t>
            </w:r>
            <w:r w:rsidRPr="00C93E9D">
              <w:rPr>
                <w:rFonts w:cs="Times New Roman"/>
                <w:bCs/>
                <w:sz w:val="21"/>
                <w:szCs w:val="21"/>
              </w:rPr>
              <w:t>/</w:t>
            </w:r>
            <w:r w:rsidRPr="00C93E9D">
              <w:rPr>
                <w:rFonts w:cs="Times New Roman"/>
                <w:bCs/>
                <w:sz w:val="21"/>
                <w:szCs w:val="21"/>
              </w:rPr>
              <w:t>多度</w:t>
            </w:r>
          </w:p>
        </w:tc>
        <w:tc>
          <w:tcPr>
            <w:tcW w:w="537" w:type="pct"/>
            <w:gridSpan w:val="2"/>
            <w:vAlign w:val="center"/>
          </w:tcPr>
          <w:p w14:paraId="256AC32E"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平均胸径</w:t>
            </w:r>
            <w:r w:rsidRPr="00C93E9D">
              <w:rPr>
                <w:rFonts w:cs="Times New Roman"/>
                <w:bCs/>
                <w:sz w:val="21"/>
                <w:szCs w:val="21"/>
              </w:rPr>
              <w:t>cm</w:t>
            </w:r>
          </w:p>
        </w:tc>
        <w:tc>
          <w:tcPr>
            <w:tcW w:w="334" w:type="pct"/>
            <w:vAlign w:val="center"/>
          </w:tcPr>
          <w:p w14:paraId="0BCE7629"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平均</w:t>
            </w:r>
          </w:p>
          <w:p w14:paraId="0A97AA16"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冠幅</w:t>
            </w:r>
          </w:p>
        </w:tc>
        <w:tc>
          <w:tcPr>
            <w:tcW w:w="376" w:type="pct"/>
            <w:vAlign w:val="center"/>
          </w:tcPr>
          <w:p w14:paraId="7764C164"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茂盛</w:t>
            </w:r>
          </w:p>
          <w:p w14:paraId="6F5C0A64"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度</w:t>
            </w:r>
          </w:p>
        </w:tc>
      </w:tr>
      <w:tr w:rsidR="008D3D3D" w:rsidRPr="00C93E9D" w14:paraId="5C14C6D8" w14:textId="77777777" w:rsidTr="008D3D3D">
        <w:trPr>
          <w:trHeight w:val="90"/>
          <w:jc w:val="center"/>
        </w:trPr>
        <w:tc>
          <w:tcPr>
            <w:tcW w:w="287" w:type="pct"/>
            <w:vMerge w:val="restart"/>
            <w:vAlign w:val="center"/>
          </w:tcPr>
          <w:p w14:paraId="74E952AF"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乔木层</w:t>
            </w:r>
          </w:p>
        </w:tc>
        <w:tc>
          <w:tcPr>
            <w:tcW w:w="1761" w:type="pct"/>
            <w:vAlign w:val="center"/>
          </w:tcPr>
          <w:p w14:paraId="3615FC0F"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麻栎（</w:t>
            </w:r>
            <w:r w:rsidRPr="00C93E9D">
              <w:rPr>
                <w:rFonts w:cs="Times New Roman"/>
                <w:bCs/>
                <w:i/>
                <w:iCs/>
                <w:sz w:val="21"/>
                <w:szCs w:val="21"/>
              </w:rPr>
              <w:t>Quercus acutissima</w:t>
            </w:r>
            <w:r w:rsidRPr="00C93E9D">
              <w:rPr>
                <w:rFonts w:cs="Times New Roman"/>
                <w:bCs/>
                <w:sz w:val="21"/>
                <w:szCs w:val="21"/>
              </w:rPr>
              <w:t>）</w:t>
            </w:r>
          </w:p>
        </w:tc>
        <w:tc>
          <w:tcPr>
            <w:tcW w:w="1322" w:type="pct"/>
            <w:gridSpan w:val="3"/>
            <w:vAlign w:val="center"/>
          </w:tcPr>
          <w:p w14:paraId="0473A84A"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eastAsia="等线" w:cs="Times New Roman"/>
                <w:bCs/>
                <w:sz w:val="21"/>
                <w:szCs w:val="21"/>
              </w:rPr>
              <w:t>12</w:t>
            </w:r>
          </w:p>
        </w:tc>
        <w:tc>
          <w:tcPr>
            <w:tcW w:w="384" w:type="pct"/>
            <w:vAlign w:val="center"/>
          </w:tcPr>
          <w:p w14:paraId="640BD461"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15</w:t>
            </w:r>
          </w:p>
        </w:tc>
        <w:tc>
          <w:tcPr>
            <w:tcW w:w="537" w:type="pct"/>
            <w:gridSpan w:val="2"/>
            <w:vAlign w:val="center"/>
          </w:tcPr>
          <w:p w14:paraId="34DF819A"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12</w:t>
            </w:r>
          </w:p>
        </w:tc>
        <w:tc>
          <w:tcPr>
            <w:tcW w:w="334" w:type="pct"/>
            <w:vAlign w:val="center"/>
          </w:tcPr>
          <w:p w14:paraId="7D7BCE27"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3*4</w:t>
            </w:r>
          </w:p>
        </w:tc>
        <w:tc>
          <w:tcPr>
            <w:tcW w:w="376" w:type="pct"/>
            <w:vAlign w:val="center"/>
          </w:tcPr>
          <w:p w14:paraId="11A0ACE0"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盛</w:t>
            </w:r>
          </w:p>
        </w:tc>
      </w:tr>
      <w:tr w:rsidR="008D3D3D" w:rsidRPr="00C93E9D" w14:paraId="68A1CD5A" w14:textId="77777777" w:rsidTr="008D3D3D">
        <w:trPr>
          <w:trHeight w:val="308"/>
          <w:jc w:val="center"/>
        </w:trPr>
        <w:tc>
          <w:tcPr>
            <w:tcW w:w="287" w:type="pct"/>
            <w:vMerge/>
            <w:vAlign w:val="center"/>
          </w:tcPr>
          <w:p w14:paraId="241D3286"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1761" w:type="pct"/>
            <w:vAlign w:val="center"/>
          </w:tcPr>
          <w:p w14:paraId="0F28014B"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青冈（</w:t>
            </w:r>
            <w:r w:rsidRPr="00C93E9D">
              <w:rPr>
                <w:rFonts w:cs="Times New Roman"/>
                <w:bCs/>
                <w:i/>
                <w:iCs/>
                <w:sz w:val="21"/>
                <w:szCs w:val="21"/>
              </w:rPr>
              <w:t>TCyclobalanopsis glauca</w:t>
            </w:r>
            <w:r w:rsidRPr="00C93E9D">
              <w:rPr>
                <w:rFonts w:cs="Times New Roman"/>
                <w:bCs/>
                <w:sz w:val="21"/>
                <w:szCs w:val="21"/>
              </w:rPr>
              <w:t>（</w:t>
            </w:r>
            <w:r w:rsidRPr="00C93E9D">
              <w:rPr>
                <w:rFonts w:cs="Times New Roman"/>
                <w:bCs/>
                <w:sz w:val="21"/>
                <w:szCs w:val="21"/>
              </w:rPr>
              <w:t>Thunb.</w:t>
            </w:r>
            <w:r w:rsidRPr="00C93E9D">
              <w:rPr>
                <w:rFonts w:cs="Times New Roman"/>
                <w:bCs/>
                <w:sz w:val="21"/>
                <w:szCs w:val="21"/>
              </w:rPr>
              <w:t>）</w:t>
            </w:r>
            <w:r w:rsidRPr="00C93E9D">
              <w:rPr>
                <w:rFonts w:cs="Times New Roman"/>
                <w:bCs/>
                <w:sz w:val="21"/>
                <w:szCs w:val="21"/>
              </w:rPr>
              <w:t>Oerst.</w:t>
            </w:r>
            <w:r w:rsidRPr="00C93E9D">
              <w:rPr>
                <w:rFonts w:cs="Times New Roman"/>
                <w:bCs/>
                <w:i/>
                <w:iCs/>
                <w:sz w:val="21"/>
                <w:szCs w:val="21"/>
              </w:rPr>
              <w:t>）</w:t>
            </w:r>
          </w:p>
        </w:tc>
        <w:tc>
          <w:tcPr>
            <w:tcW w:w="1322" w:type="pct"/>
            <w:gridSpan w:val="3"/>
            <w:vAlign w:val="center"/>
          </w:tcPr>
          <w:p w14:paraId="0CC66015"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eastAsia="等线" w:cs="Times New Roman"/>
                <w:bCs/>
                <w:sz w:val="21"/>
                <w:szCs w:val="21"/>
              </w:rPr>
              <w:t>11</w:t>
            </w:r>
          </w:p>
        </w:tc>
        <w:tc>
          <w:tcPr>
            <w:tcW w:w="384" w:type="pct"/>
            <w:vAlign w:val="center"/>
          </w:tcPr>
          <w:p w14:paraId="3160C432"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3</w:t>
            </w:r>
          </w:p>
        </w:tc>
        <w:tc>
          <w:tcPr>
            <w:tcW w:w="537" w:type="pct"/>
            <w:gridSpan w:val="2"/>
            <w:vAlign w:val="center"/>
          </w:tcPr>
          <w:p w14:paraId="68537F57"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10</w:t>
            </w:r>
          </w:p>
        </w:tc>
        <w:tc>
          <w:tcPr>
            <w:tcW w:w="334" w:type="pct"/>
            <w:vAlign w:val="center"/>
          </w:tcPr>
          <w:p w14:paraId="664909E4"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4*4</w:t>
            </w:r>
          </w:p>
        </w:tc>
        <w:tc>
          <w:tcPr>
            <w:tcW w:w="376" w:type="pct"/>
            <w:vAlign w:val="center"/>
          </w:tcPr>
          <w:p w14:paraId="1B0D4F24"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盛</w:t>
            </w:r>
          </w:p>
        </w:tc>
      </w:tr>
      <w:tr w:rsidR="008D3D3D" w:rsidRPr="00C93E9D" w14:paraId="7E9F23E0" w14:textId="77777777" w:rsidTr="008D3D3D">
        <w:trPr>
          <w:trHeight w:val="308"/>
          <w:jc w:val="center"/>
        </w:trPr>
        <w:tc>
          <w:tcPr>
            <w:tcW w:w="287" w:type="pct"/>
            <w:vMerge/>
            <w:vAlign w:val="center"/>
          </w:tcPr>
          <w:p w14:paraId="224FD528"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1761" w:type="pct"/>
            <w:vAlign w:val="center"/>
          </w:tcPr>
          <w:p w14:paraId="6BB122BD"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栓皮栎（</w:t>
            </w:r>
            <w:r w:rsidRPr="00C93E9D">
              <w:rPr>
                <w:rFonts w:cs="Times New Roman"/>
                <w:bCs/>
                <w:i/>
                <w:iCs/>
                <w:sz w:val="21"/>
                <w:szCs w:val="21"/>
              </w:rPr>
              <w:t xml:space="preserve">Quercus variabilis </w:t>
            </w:r>
            <w:r w:rsidRPr="00C93E9D">
              <w:rPr>
                <w:rFonts w:cs="Times New Roman"/>
                <w:bCs/>
                <w:sz w:val="21"/>
                <w:szCs w:val="21"/>
              </w:rPr>
              <w:t>Bl.</w:t>
            </w:r>
            <w:r w:rsidRPr="00C93E9D">
              <w:rPr>
                <w:rFonts w:cs="Times New Roman"/>
                <w:bCs/>
                <w:sz w:val="21"/>
                <w:szCs w:val="21"/>
              </w:rPr>
              <w:t>）</w:t>
            </w:r>
          </w:p>
        </w:tc>
        <w:tc>
          <w:tcPr>
            <w:tcW w:w="1322" w:type="pct"/>
            <w:gridSpan w:val="3"/>
            <w:vAlign w:val="center"/>
          </w:tcPr>
          <w:p w14:paraId="058EAA3E"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eastAsia="等线" w:cs="Times New Roman"/>
                <w:bCs/>
                <w:sz w:val="21"/>
                <w:szCs w:val="21"/>
              </w:rPr>
              <w:t>11</w:t>
            </w:r>
          </w:p>
        </w:tc>
        <w:tc>
          <w:tcPr>
            <w:tcW w:w="384" w:type="pct"/>
            <w:vAlign w:val="center"/>
          </w:tcPr>
          <w:p w14:paraId="4D25D07C"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2</w:t>
            </w:r>
          </w:p>
        </w:tc>
        <w:tc>
          <w:tcPr>
            <w:tcW w:w="537" w:type="pct"/>
            <w:gridSpan w:val="2"/>
            <w:vAlign w:val="center"/>
          </w:tcPr>
          <w:p w14:paraId="3EBBF538"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9</w:t>
            </w:r>
          </w:p>
        </w:tc>
        <w:tc>
          <w:tcPr>
            <w:tcW w:w="334" w:type="pct"/>
            <w:vAlign w:val="center"/>
          </w:tcPr>
          <w:p w14:paraId="4BBB4CD2"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2*3</w:t>
            </w:r>
          </w:p>
        </w:tc>
        <w:tc>
          <w:tcPr>
            <w:tcW w:w="376" w:type="pct"/>
            <w:vAlign w:val="center"/>
          </w:tcPr>
          <w:p w14:paraId="6B7EE835"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盛</w:t>
            </w:r>
          </w:p>
        </w:tc>
      </w:tr>
      <w:tr w:rsidR="008D3D3D" w:rsidRPr="00C93E9D" w14:paraId="6AF7864F" w14:textId="77777777" w:rsidTr="008D3D3D">
        <w:trPr>
          <w:trHeight w:val="308"/>
          <w:jc w:val="center"/>
        </w:trPr>
        <w:tc>
          <w:tcPr>
            <w:tcW w:w="287" w:type="pct"/>
            <w:vMerge w:val="restart"/>
            <w:vAlign w:val="center"/>
          </w:tcPr>
          <w:p w14:paraId="3A30347F"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灌木层</w:t>
            </w:r>
          </w:p>
        </w:tc>
        <w:tc>
          <w:tcPr>
            <w:tcW w:w="1761" w:type="pct"/>
            <w:vAlign w:val="center"/>
          </w:tcPr>
          <w:p w14:paraId="665ACA2B"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荚蓬</w:t>
            </w:r>
            <w:r w:rsidRPr="00C93E9D">
              <w:rPr>
                <w:rFonts w:cs="Times New Roman"/>
                <w:bCs/>
                <w:spacing w:val="-4"/>
                <w:sz w:val="21"/>
                <w:szCs w:val="21"/>
              </w:rPr>
              <w:t>（</w:t>
            </w:r>
            <w:r w:rsidRPr="00C93E9D">
              <w:rPr>
                <w:rFonts w:cs="Times New Roman"/>
                <w:bCs/>
                <w:i/>
                <w:iCs/>
                <w:spacing w:val="-4"/>
                <w:sz w:val="21"/>
                <w:szCs w:val="21"/>
              </w:rPr>
              <w:t>Viburnum</w:t>
            </w:r>
            <w:r w:rsidRPr="00C93E9D">
              <w:rPr>
                <w:rFonts w:cs="Times New Roman"/>
                <w:bCs/>
                <w:spacing w:val="-4"/>
                <w:sz w:val="21"/>
                <w:szCs w:val="21"/>
              </w:rPr>
              <w:t xml:space="preserve"> </w:t>
            </w:r>
            <w:r w:rsidRPr="00C93E9D">
              <w:rPr>
                <w:rFonts w:cs="Times New Roman"/>
                <w:bCs/>
                <w:i/>
                <w:iCs/>
                <w:spacing w:val="-4"/>
                <w:sz w:val="21"/>
                <w:szCs w:val="21"/>
              </w:rPr>
              <w:t>spp</w:t>
            </w:r>
            <w:r w:rsidRPr="00C93E9D">
              <w:rPr>
                <w:rFonts w:cs="Times New Roman"/>
                <w:bCs/>
                <w:spacing w:val="-4"/>
                <w:sz w:val="21"/>
                <w:szCs w:val="21"/>
              </w:rPr>
              <w:t>）</w:t>
            </w:r>
          </w:p>
        </w:tc>
        <w:tc>
          <w:tcPr>
            <w:tcW w:w="1322" w:type="pct"/>
            <w:gridSpan w:val="3"/>
            <w:vAlign w:val="center"/>
          </w:tcPr>
          <w:p w14:paraId="440AD240"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1.2</w:t>
            </w:r>
          </w:p>
        </w:tc>
        <w:tc>
          <w:tcPr>
            <w:tcW w:w="384" w:type="pct"/>
            <w:vAlign w:val="center"/>
          </w:tcPr>
          <w:p w14:paraId="6E30BA0A"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6</w:t>
            </w:r>
          </w:p>
        </w:tc>
        <w:tc>
          <w:tcPr>
            <w:tcW w:w="537" w:type="pct"/>
            <w:gridSpan w:val="2"/>
            <w:vAlign w:val="center"/>
          </w:tcPr>
          <w:p w14:paraId="5E5DF4D6"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34" w:type="pct"/>
            <w:vAlign w:val="center"/>
          </w:tcPr>
          <w:p w14:paraId="5586A276"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76" w:type="pct"/>
            <w:vAlign w:val="center"/>
          </w:tcPr>
          <w:p w14:paraId="29137836"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盛</w:t>
            </w:r>
          </w:p>
        </w:tc>
      </w:tr>
      <w:tr w:rsidR="008D3D3D" w:rsidRPr="00C93E9D" w14:paraId="05251B5F" w14:textId="77777777" w:rsidTr="008D3D3D">
        <w:trPr>
          <w:trHeight w:val="308"/>
          <w:jc w:val="center"/>
        </w:trPr>
        <w:tc>
          <w:tcPr>
            <w:tcW w:w="287" w:type="pct"/>
            <w:vMerge/>
            <w:vAlign w:val="center"/>
          </w:tcPr>
          <w:p w14:paraId="34E8649C"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1761" w:type="pct"/>
            <w:vAlign w:val="center"/>
          </w:tcPr>
          <w:p w14:paraId="52687B54"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火</w:t>
            </w:r>
            <w:proofErr w:type="gramStart"/>
            <w:r w:rsidRPr="00C93E9D">
              <w:rPr>
                <w:rFonts w:cs="Times New Roman"/>
                <w:bCs/>
                <w:sz w:val="21"/>
                <w:szCs w:val="21"/>
              </w:rPr>
              <w:t>棘</w:t>
            </w:r>
            <w:proofErr w:type="gramEnd"/>
            <w:r w:rsidRPr="00C93E9D">
              <w:rPr>
                <w:rFonts w:cs="Times New Roman"/>
                <w:bCs/>
                <w:spacing w:val="-1"/>
                <w:sz w:val="21"/>
                <w:szCs w:val="21"/>
              </w:rPr>
              <w:t>（</w:t>
            </w:r>
            <w:r w:rsidRPr="00C93E9D">
              <w:rPr>
                <w:rFonts w:cs="Times New Roman"/>
                <w:bCs/>
                <w:i/>
                <w:iCs/>
                <w:sz w:val="21"/>
                <w:szCs w:val="21"/>
              </w:rPr>
              <w:t>Pyracantha fortuneana</w:t>
            </w:r>
            <w:r w:rsidRPr="00C93E9D">
              <w:rPr>
                <w:rFonts w:cs="Times New Roman"/>
                <w:bCs/>
                <w:spacing w:val="-1"/>
                <w:sz w:val="21"/>
                <w:szCs w:val="21"/>
              </w:rPr>
              <w:t>）</w:t>
            </w:r>
          </w:p>
        </w:tc>
        <w:tc>
          <w:tcPr>
            <w:tcW w:w="1322" w:type="pct"/>
            <w:gridSpan w:val="3"/>
            <w:vAlign w:val="center"/>
          </w:tcPr>
          <w:p w14:paraId="0D502A5F"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1.4</w:t>
            </w:r>
          </w:p>
        </w:tc>
        <w:tc>
          <w:tcPr>
            <w:tcW w:w="384" w:type="pct"/>
            <w:vAlign w:val="center"/>
          </w:tcPr>
          <w:p w14:paraId="577644B8"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9</w:t>
            </w:r>
          </w:p>
        </w:tc>
        <w:tc>
          <w:tcPr>
            <w:tcW w:w="537" w:type="pct"/>
            <w:gridSpan w:val="2"/>
            <w:vAlign w:val="center"/>
          </w:tcPr>
          <w:p w14:paraId="6F37283F"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1.5</w:t>
            </w:r>
          </w:p>
        </w:tc>
        <w:tc>
          <w:tcPr>
            <w:tcW w:w="334" w:type="pct"/>
            <w:vAlign w:val="center"/>
          </w:tcPr>
          <w:p w14:paraId="320FFE2F"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76" w:type="pct"/>
            <w:vAlign w:val="center"/>
          </w:tcPr>
          <w:p w14:paraId="2A97304F"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中</w:t>
            </w:r>
          </w:p>
        </w:tc>
      </w:tr>
      <w:tr w:rsidR="008D3D3D" w:rsidRPr="00C93E9D" w14:paraId="72C8BB29" w14:textId="77777777" w:rsidTr="008D3D3D">
        <w:trPr>
          <w:trHeight w:val="308"/>
          <w:jc w:val="center"/>
        </w:trPr>
        <w:tc>
          <w:tcPr>
            <w:tcW w:w="287" w:type="pct"/>
            <w:vMerge/>
            <w:vAlign w:val="center"/>
          </w:tcPr>
          <w:p w14:paraId="7B97C8BA"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1761" w:type="pct"/>
            <w:vAlign w:val="center"/>
          </w:tcPr>
          <w:p w14:paraId="08FC70C6"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小果蔷薇（</w:t>
            </w:r>
            <w:r w:rsidRPr="00C93E9D">
              <w:rPr>
                <w:rFonts w:cs="Times New Roman"/>
                <w:bCs/>
                <w:i/>
                <w:iCs/>
                <w:sz w:val="21"/>
                <w:szCs w:val="21"/>
              </w:rPr>
              <w:t>Rosa cymosa</w:t>
            </w:r>
            <w:r w:rsidRPr="00C93E9D">
              <w:rPr>
                <w:rFonts w:cs="Times New Roman"/>
                <w:bCs/>
                <w:sz w:val="21"/>
                <w:szCs w:val="21"/>
              </w:rPr>
              <w:t>）</w:t>
            </w:r>
          </w:p>
        </w:tc>
        <w:tc>
          <w:tcPr>
            <w:tcW w:w="1322" w:type="pct"/>
            <w:gridSpan w:val="3"/>
            <w:vAlign w:val="center"/>
          </w:tcPr>
          <w:p w14:paraId="577F104E"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1.3</w:t>
            </w:r>
          </w:p>
        </w:tc>
        <w:tc>
          <w:tcPr>
            <w:tcW w:w="384" w:type="pct"/>
            <w:vAlign w:val="center"/>
          </w:tcPr>
          <w:p w14:paraId="40A158E7"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10</w:t>
            </w:r>
          </w:p>
        </w:tc>
        <w:tc>
          <w:tcPr>
            <w:tcW w:w="537" w:type="pct"/>
            <w:gridSpan w:val="2"/>
            <w:vAlign w:val="center"/>
          </w:tcPr>
          <w:p w14:paraId="08DC6439"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1.0</w:t>
            </w:r>
          </w:p>
        </w:tc>
        <w:tc>
          <w:tcPr>
            <w:tcW w:w="334" w:type="pct"/>
            <w:vAlign w:val="center"/>
          </w:tcPr>
          <w:p w14:paraId="09FD8B11"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76" w:type="pct"/>
            <w:vAlign w:val="center"/>
          </w:tcPr>
          <w:p w14:paraId="5ECCD308"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中</w:t>
            </w:r>
          </w:p>
        </w:tc>
      </w:tr>
      <w:tr w:rsidR="008D3D3D" w:rsidRPr="00C93E9D" w14:paraId="7B5595AE" w14:textId="77777777" w:rsidTr="008D3D3D">
        <w:trPr>
          <w:trHeight w:val="308"/>
          <w:jc w:val="center"/>
        </w:trPr>
        <w:tc>
          <w:tcPr>
            <w:tcW w:w="287" w:type="pct"/>
            <w:vMerge/>
            <w:vAlign w:val="center"/>
          </w:tcPr>
          <w:p w14:paraId="19C10B42"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1761" w:type="pct"/>
            <w:vAlign w:val="center"/>
          </w:tcPr>
          <w:p w14:paraId="1DD9A417" w14:textId="77777777" w:rsidR="008D3D3D" w:rsidRPr="00C93E9D" w:rsidRDefault="008D3D3D" w:rsidP="008D3D3D">
            <w:pPr>
              <w:adjustRightInd/>
              <w:snapToGrid/>
              <w:spacing w:line="240" w:lineRule="auto"/>
              <w:ind w:firstLineChars="0" w:firstLine="0"/>
              <w:jc w:val="center"/>
              <w:rPr>
                <w:rFonts w:cs="Times New Roman"/>
                <w:bCs/>
                <w:sz w:val="21"/>
                <w:szCs w:val="21"/>
              </w:rPr>
            </w:pPr>
            <w:proofErr w:type="gramStart"/>
            <w:r w:rsidRPr="00C93E9D">
              <w:rPr>
                <w:rFonts w:cs="Times New Roman"/>
                <w:bCs/>
                <w:sz w:val="21"/>
                <w:szCs w:val="21"/>
              </w:rPr>
              <w:t>刺红珠</w:t>
            </w:r>
            <w:proofErr w:type="gramEnd"/>
            <w:r w:rsidRPr="00C93E9D">
              <w:rPr>
                <w:rFonts w:cs="Times New Roman"/>
                <w:bCs/>
                <w:sz w:val="21"/>
                <w:szCs w:val="21"/>
              </w:rPr>
              <w:t>(</w:t>
            </w:r>
            <w:r w:rsidRPr="00C93E9D">
              <w:rPr>
                <w:rFonts w:cs="Times New Roman"/>
                <w:bCs/>
                <w:i/>
                <w:iCs/>
                <w:sz w:val="21"/>
                <w:szCs w:val="21"/>
              </w:rPr>
              <w:t>Berberis dictyophylla</w:t>
            </w:r>
            <w:r w:rsidRPr="00C93E9D">
              <w:rPr>
                <w:rFonts w:cs="Times New Roman"/>
                <w:bCs/>
                <w:sz w:val="21"/>
                <w:szCs w:val="21"/>
              </w:rPr>
              <w:t>)</w:t>
            </w:r>
          </w:p>
        </w:tc>
        <w:tc>
          <w:tcPr>
            <w:tcW w:w="1322" w:type="pct"/>
            <w:gridSpan w:val="3"/>
            <w:vAlign w:val="center"/>
          </w:tcPr>
          <w:p w14:paraId="4178DA47"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1.2</w:t>
            </w:r>
          </w:p>
        </w:tc>
        <w:tc>
          <w:tcPr>
            <w:tcW w:w="384" w:type="pct"/>
            <w:vAlign w:val="center"/>
          </w:tcPr>
          <w:p w14:paraId="545A9A0D"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5</w:t>
            </w:r>
          </w:p>
        </w:tc>
        <w:tc>
          <w:tcPr>
            <w:tcW w:w="537" w:type="pct"/>
            <w:gridSpan w:val="2"/>
            <w:vAlign w:val="center"/>
          </w:tcPr>
          <w:p w14:paraId="32D4D0C5"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2.0</w:t>
            </w:r>
          </w:p>
        </w:tc>
        <w:tc>
          <w:tcPr>
            <w:tcW w:w="334" w:type="pct"/>
            <w:vAlign w:val="center"/>
          </w:tcPr>
          <w:p w14:paraId="2959EC8F"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76" w:type="pct"/>
            <w:vAlign w:val="center"/>
          </w:tcPr>
          <w:p w14:paraId="79D4FF5D"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盛</w:t>
            </w:r>
          </w:p>
        </w:tc>
      </w:tr>
      <w:tr w:rsidR="008D3D3D" w:rsidRPr="00C93E9D" w14:paraId="18626359" w14:textId="77777777" w:rsidTr="008D3D3D">
        <w:trPr>
          <w:trHeight w:val="308"/>
          <w:jc w:val="center"/>
        </w:trPr>
        <w:tc>
          <w:tcPr>
            <w:tcW w:w="287" w:type="pct"/>
            <w:vMerge/>
            <w:vAlign w:val="center"/>
          </w:tcPr>
          <w:p w14:paraId="1D5C4101"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1761" w:type="pct"/>
            <w:vAlign w:val="center"/>
          </w:tcPr>
          <w:p w14:paraId="77368286"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豪猪刺</w:t>
            </w:r>
            <w:r w:rsidRPr="00C93E9D">
              <w:rPr>
                <w:rFonts w:cs="Times New Roman"/>
                <w:bCs/>
                <w:sz w:val="21"/>
                <w:szCs w:val="21"/>
              </w:rPr>
              <w:t>(</w:t>
            </w:r>
            <w:r w:rsidRPr="00C93E9D">
              <w:rPr>
                <w:rFonts w:cs="Times New Roman"/>
                <w:bCs/>
                <w:i/>
                <w:iCs/>
                <w:sz w:val="21"/>
                <w:szCs w:val="21"/>
              </w:rPr>
              <w:t>Berberis julianae</w:t>
            </w:r>
            <w:r w:rsidRPr="00C93E9D">
              <w:rPr>
                <w:rFonts w:cs="Times New Roman"/>
                <w:bCs/>
                <w:sz w:val="21"/>
                <w:szCs w:val="21"/>
              </w:rPr>
              <w:t>)</w:t>
            </w:r>
          </w:p>
        </w:tc>
        <w:tc>
          <w:tcPr>
            <w:tcW w:w="1322" w:type="pct"/>
            <w:gridSpan w:val="3"/>
            <w:vAlign w:val="center"/>
          </w:tcPr>
          <w:p w14:paraId="013A539B"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1.2</w:t>
            </w:r>
          </w:p>
        </w:tc>
        <w:tc>
          <w:tcPr>
            <w:tcW w:w="384" w:type="pct"/>
            <w:vAlign w:val="center"/>
          </w:tcPr>
          <w:p w14:paraId="35A61DC7"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3</w:t>
            </w:r>
          </w:p>
        </w:tc>
        <w:tc>
          <w:tcPr>
            <w:tcW w:w="537" w:type="pct"/>
            <w:gridSpan w:val="2"/>
            <w:vAlign w:val="center"/>
          </w:tcPr>
          <w:p w14:paraId="40D1252C"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1.5</w:t>
            </w:r>
          </w:p>
        </w:tc>
        <w:tc>
          <w:tcPr>
            <w:tcW w:w="334" w:type="pct"/>
            <w:vAlign w:val="center"/>
          </w:tcPr>
          <w:p w14:paraId="328BF209"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76" w:type="pct"/>
            <w:vAlign w:val="center"/>
          </w:tcPr>
          <w:p w14:paraId="3DD11012"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盛</w:t>
            </w:r>
          </w:p>
        </w:tc>
      </w:tr>
      <w:tr w:rsidR="008D3D3D" w:rsidRPr="00C93E9D" w14:paraId="7EF207FE" w14:textId="77777777" w:rsidTr="008D3D3D">
        <w:trPr>
          <w:trHeight w:val="308"/>
          <w:jc w:val="center"/>
        </w:trPr>
        <w:tc>
          <w:tcPr>
            <w:tcW w:w="287" w:type="pct"/>
            <w:vMerge/>
            <w:vAlign w:val="center"/>
          </w:tcPr>
          <w:p w14:paraId="118A1AE3"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1761" w:type="pct"/>
            <w:vAlign w:val="center"/>
          </w:tcPr>
          <w:p w14:paraId="7A3629DD"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盐肤木（</w:t>
            </w:r>
            <w:r w:rsidRPr="00C93E9D">
              <w:rPr>
                <w:rFonts w:cs="Times New Roman"/>
                <w:bCs/>
                <w:i/>
                <w:iCs/>
                <w:sz w:val="21"/>
                <w:szCs w:val="21"/>
              </w:rPr>
              <w:t>Rhus chinensis</w:t>
            </w:r>
            <w:r w:rsidRPr="00C93E9D">
              <w:rPr>
                <w:rFonts w:cs="Times New Roman"/>
                <w:bCs/>
                <w:sz w:val="21"/>
                <w:szCs w:val="21"/>
              </w:rPr>
              <w:t>）</w:t>
            </w:r>
          </w:p>
        </w:tc>
        <w:tc>
          <w:tcPr>
            <w:tcW w:w="1322" w:type="pct"/>
            <w:gridSpan w:val="3"/>
            <w:vAlign w:val="center"/>
          </w:tcPr>
          <w:p w14:paraId="0AF0F45B"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1.4</w:t>
            </w:r>
          </w:p>
        </w:tc>
        <w:tc>
          <w:tcPr>
            <w:tcW w:w="384" w:type="pct"/>
            <w:vAlign w:val="center"/>
          </w:tcPr>
          <w:p w14:paraId="58DAFE48"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2</w:t>
            </w:r>
          </w:p>
        </w:tc>
        <w:tc>
          <w:tcPr>
            <w:tcW w:w="537" w:type="pct"/>
            <w:gridSpan w:val="2"/>
            <w:vAlign w:val="center"/>
          </w:tcPr>
          <w:p w14:paraId="6459E4F9"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1.5</w:t>
            </w:r>
          </w:p>
        </w:tc>
        <w:tc>
          <w:tcPr>
            <w:tcW w:w="334" w:type="pct"/>
            <w:vAlign w:val="center"/>
          </w:tcPr>
          <w:p w14:paraId="67B215F9"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76" w:type="pct"/>
            <w:vAlign w:val="center"/>
          </w:tcPr>
          <w:p w14:paraId="3601D26A"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中</w:t>
            </w:r>
          </w:p>
        </w:tc>
      </w:tr>
      <w:tr w:rsidR="008D3D3D" w:rsidRPr="00C93E9D" w14:paraId="0D8899F4" w14:textId="77777777" w:rsidTr="008D3D3D">
        <w:trPr>
          <w:trHeight w:val="308"/>
          <w:jc w:val="center"/>
        </w:trPr>
        <w:tc>
          <w:tcPr>
            <w:tcW w:w="287" w:type="pct"/>
            <w:vMerge/>
            <w:vAlign w:val="center"/>
          </w:tcPr>
          <w:p w14:paraId="26299329"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1761" w:type="pct"/>
            <w:vAlign w:val="center"/>
          </w:tcPr>
          <w:p w14:paraId="23FF5759"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胡</w:t>
            </w:r>
            <w:proofErr w:type="gramStart"/>
            <w:r w:rsidRPr="00C93E9D">
              <w:rPr>
                <w:rFonts w:cs="Times New Roman"/>
                <w:bCs/>
                <w:sz w:val="21"/>
                <w:szCs w:val="21"/>
              </w:rPr>
              <w:t>颓</w:t>
            </w:r>
            <w:proofErr w:type="gramEnd"/>
            <w:r w:rsidRPr="00C93E9D">
              <w:rPr>
                <w:rFonts w:cs="Times New Roman"/>
                <w:bCs/>
                <w:sz w:val="21"/>
                <w:szCs w:val="21"/>
              </w:rPr>
              <w:t>子</w:t>
            </w:r>
            <w:r w:rsidRPr="00C93E9D">
              <w:rPr>
                <w:rFonts w:eastAsia="等线" w:cs="Times New Roman"/>
                <w:bCs/>
                <w:sz w:val="21"/>
                <w:szCs w:val="21"/>
              </w:rPr>
              <w:t>（</w:t>
            </w:r>
            <w:r w:rsidRPr="00C93E9D">
              <w:rPr>
                <w:rFonts w:cs="Times New Roman"/>
                <w:bCs/>
                <w:i/>
                <w:iCs/>
                <w:sz w:val="21"/>
                <w:szCs w:val="21"/>
              </w:rPr>
              <w:t>Elaeagnus pungens Thunb.</w:t>
            </w:r>
            <w:r w:rsidRPr="00C93E9D">
              <w:rPr>
                <w:rFonts w:eastAsia="等线" w:cs="Times New Roman"/>
                <w:bCs/>
                <w:sz w:val="21"/>
                <w:szCs w:val="21"/>
              </w:rPr>
              <w:t>）</w:t>
            </w:r>
          </w:p>
        </w:tc>
        <w:tc>
          <w:tcPr>
            <w:tcW w:w="1322" w:type="pct"/>
            <w:gridSpan w:val="3"/>
            <w:vAlign w:val="center"/>
          </w:tcPr>
          <w:p w14:paraId="15C6C7CD"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1.2</w:t>
            </w:r>
          </w:p>
        </w:tc>
        <w:tc>
          <w:tcPr>
            <w:tcW w:w="384" w:type="pct"/>
            <w:vAlign w:val="center"/>
          </w:tcPr>
          <w:p w14:paraId="05EBCE7B"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3</w:t>
            </w:r>
          </w:p>
        </w:tc>
        <w:tc>
          <w:tcPr>
            <w:tcW w:w="537" w:type="pct"/>
            <w:gridSpan w:val="2"/>
            <w:vAlign w:val="center"/>
          </w:tcPr>
          <w:p w14:paraId="425CF157"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1.5</w:t>
            </w:r>
          </w:p>
        </w:tc>
        <w:tc>
          <w:tcPr>
            <w:tcW w:w="334" w:type="pct"/>
            <w:vAlign w:val="center"/>
          </w:tcPr>
          <w:p w14:paraId="02A37A57"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76" w:type="pct"/>
            <w:vAlign w:val="center"/>
          </w:tcPr>
          <w:p w14:paraId="54990604"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盛</w:t>
            </w:r>
          </w:p>
        </w:tc>
      </w:tr>
      <w:tr w:rsidR="008D3D3D" w:rsidRPr="00C93E9D" w14:paraId="17FFBB2B" w14:textId="77777777" w:rsidTr="008D3D3D">
        <w:trPr>
          <w:trHeight w:val="308"/>
          <w:jc w:val="center"/>
        </w:trPr>
        <w:tc>
          <w:tcPr>
            <w:tcW w:w="287" w:type="pct"/>
            <w:vMerge w:val="restart"/>
            <w:vAlign w:val="center"/>
          </w:tcPr>
          <w:p w14:paraId="4C86EF98"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草本层</w:t>
            </w:r>
          </w:p>
        </w:tc>
        <w:tc>
          <w:tcPr>
            <w:tcW w:w="1761" w:type="pct"/>
            <w:vAlign w:val="center"/>
          </w:tcPr>
          <w:p w14:paraId="6FA27EC5"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狗牙根（</w:t>
            </w:r>
            <w:r w:rsidRPr="00C93E9D">
              <w:rPr>
                <w:rFonts w:cs="Times New Roman"/>
                <w:bCs/>
                <w:i/>
                <w:iCs/>
                <w:sz w:val="21"/>
                <w:szCs w:val="21"/>
              </w:rPr>
              <w:t>Cynodon dactylon</w:t>
            </w:r>
            <w:r w:rsidRPr="00C93E9D">
              <w:rPr>
                <w:rFonts w:cs="Times New Roman"/>
                <w:bCs/>
                <w:sz w:val="21"/>
                <w:szCs w:val="21"/>
              </w:rPr>
              <w:t>）</w:t>
            </w:r>
          </w:p>
        </w:tc>
        <w:tc>
          <w:tcPr>
            <w:tcW w:w="1322" w:type="pct"/>
            <w:gridSpan w:val="3"/>
            <w:vAlign w:val="center"/>
          </w:tcPr>
          <w:p w14:paraId="47E642A1"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0.</w:t>
            </w:r>
            <w:r w:rsidRPr="00C93E9D">
              <w:rPr>
                <w:rFonts w:eastAsia="等线" w:cs="Times New Roman"/>
                <w:bCs/>
                <w:sz w:val="21"/>
                <w:szCs w:val="21"/>
              </w:rPr>
              <w:t>6</w:t>
            </w:r>
          </w:p>
        </w:tc>
        <w:tc>
          <w:tcPr>
            <w:tcW w:w="384" w:type="pct"/>
            <w:vAlign w:val="center"/>
          </w:tcPr>
          <w:p w14:paraId="6796E617"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Soc</w:t>
            </w:r>
          </w:p>
        </w:tc>
        <w:tc>
          <w:tcPr>
            <w:tcW w:w="537" w:type="pct"/>
            <w:gridSpan w:val="2"/>
            <w:vAlign w:val="center"/>
          </w:tcPr>
          <w:p w14:paraId="2305E4C3"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34" w:type="pct"/>
            <w:vAlign w:val="center"/>
          </w:tcPr>
          <w:p w14:paraId="3425CF9A"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76" w:type="pct"/>
            <w:vAlign w:val="center"/>
          </w:tcPr>
          <w:p w14:paraId="299A1AB8"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r>
      <w:tr w:rsidR="008D3D3D" w:rsidRPr="00C93E9D" w14:paraId="537D7ED5" w14:textId="77777777" w:rsidTr="008D3D3D">
        <w:trPr>
          <w:trHeight w:val="308"/>
          <w:jc w:val="center"/>
        </w:trPr>
        <w:tc>
          <w:tcPr>
            <w:tcW w:w="287" w:type="pct"/>
            <w:vMerge/>
            <w:vAlign w:val="center"/>
          </w:tcPr>
          <w:p w14:paraId="48BC2E8C"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1761" w:type="pct"/>
            <w:vAlign w:val="center"/>
          </w:tcPr>
          <w:p w14:paraId="76528719"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车前（</w:t>
            </w:r>
            <w:r w:rsidRPr="00C93E9D">
              <w:rPr>
                <w:rFonts w:cs="Times New Roman"/>
                <w:bCs/>
                <w:i/>
                <w:iCs/>
                <w:sz w:val="21"/>
                <w:szCs w:val="21"/>
              </w:rPr>
              <w:t>Plantgo asiatica</w:t>
            </w:r>
            <w:r w:rsidRPr="00C93E9D">
              <w:rPr>
                <w:rFonts w:cs="Times New Roman"/>
                <w:bCs/>
                <w:sz w:val="21"/>
                <w:szCs w:val="21"/>
              </w:rPr>
              <w:t>）</w:t>
            </w:r>
          </w:p>
        </w:tc>
        <w:tc>
          <w:tcPr>
            <w:tcW w:w="1322" w:type="pct"/>
            <w:gridSpan w:val="3"/>
            <w:vAlign w:val="center"/>
          </w:tcPr>
          <w:p w14:paraId="5715CCE8"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0.</w:t>
            </w:r>
            <w:r w:rsidRPr="00C93E9D">
              <w:rPr>
                <w:rFonts w:eastAsia="等线" w:cs="Times New Roman"/>
                <w:bCs/>
                <w:sz w:val="21"/>
                <w:szCs w:val="21"/>
              </w:rPr>
              <w:t>8</w:t>
            </w:r>
          </w:p>
        </w:tc>
        <w:tc>
          <w:tcPr>
            <w:tcW w:w="384" w:type="pct"/>
            <w:vAlign w:val="center"/>
          </w:tcPr>
          <w:p w14:paraId="7A62BFD0"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Cop</w:t>
            </w:r>
            <w:r w:rsidRPr="00C93E9D">
              <w:rPr>
                <w:rFonts w:cs="Times New Roman"/>
                <w:bCs/>
                <w:sz w:val="21"/>
                <w:szCs w:val="21"/>
                <w:vertAlign w:val="subscript"/>
              </w:rPr>
              <w:t>1</w:t>
            </w:r>
          </w:p>
        </w:tc>
        <w:tc>
          <w:tcPr>
            <w:tcW w:w="537" w:type="pct"/>
            <w:gridSpan w:val="2"/>
            <w:vAlign w:val="center"/>
          </w:tcPr>
          <w:p w14:paraId="39657F1B"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34" w:type="pct"/>
            <w:vAlign w:val="center"/>
          </w:tcPr>
          <w:p w14:paraId="05CA020F"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76" w:type="pct"/>
            <w:vAlign w:val="center"/>
          </w:tcPr>
          <w:p w14:paraId="31BDA55C"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r>
      <w:tr w:rsidR="008D3D3D" w:rsidRPr="00C93E9D" w14:paraId="559FD062" w14:textId="77777777" w:rsidTr="008D3D3D">
        <w:trPr>
          <w:trHeight w:val="308"/>
          <w:jc w:val="center"/>
        </w:trPr>
        <w:tc>
          <w:tcPr>
            <w:tcW w:w="287" w:type="pct"/>
            <w:vMerge/>
            <w:vAlign w:val="center"/>
          </w:tcPr>
          <w:p w14:paraId="10778501"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1761" w:type="pct"/>
            <w:vAlign w:val="center"/>
          </w:tcPr>
          <w:p w14:paraId="54361FC0"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芒</w:t>
            </w:r>
            <w:proofErr w:type="gramStart"/>
            <w:r w:rsidRPr="00C93E9D">
              <w:rPr>
                <w:rFonts w:cs="Times New Roman"/>
                <w:bCs/>
                <w:sz w:val="21"/>
                <w:szCs w:val="21"/>
              </w:rPr>
              <w:t>萁</w:t>
            </w:r>
            <w:proofErr w:type="gramEnd"/>
            <w:r w:rsidRPr="00C93E9D">
              <w:rPr>
                <w:rFonts w:cs="Times New Roman"/>
                <w:bCs/>
                <w:sz w:val="21"/>
                <w:szCs w:val="21"/>
              </w:rPr>
              <w:t>(</w:t>
            </w:r>
            <w:r w:rsidRPr="00C93E9D">
              <w:rPr>
                <w:rFonts w:cs="Times New Roman"/>
                <w:bCs/>
                <w:i/>
                <w:iCs/>
                <w:sz w:val="21"/>
                <w:szCs w:val="21"/>
              </w:rPr>
              <w:t>Dicranopteris dichotoma</w:t>
            </w:r>
            <w:r w:rsidRPr="00C93E9D">
              <w:rPr>
                <w:rFonts w:cs="Times New Roman"/>
                <w:bCs/>
                <w:sz w:val="21"/>
                <w:szCs w:val="21"/>
              </w:rPr>
              <w:t>)</w:t>
            </w:r>
          </w:p>
        </w:tc>
        <w:tc>
          <w:tcPr>
            <w:tcW w:w="1322" w:type="pct"/>
            <w:gridSpan w:val="3"/>
            <w:vAlign w:val="center"/>
          </w:tcPr>
          <w:p w14:paraId="3B6CDEEB"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0.4</w:t>
            </w:r>
          </w:p>
        </w:tc>
        <w:tc>
          <w:tcPr>
            <w:tcW w:w="384" w:type="pct"/>
            <w:vAlign w:val="center"/>
          </w:tcPr>
          <w:p w14:paraId="5AB0B2DD"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Cop</w:t>
            </w:r>
            <w:r w:rsidRPr="00C93E9D">
              <w:rPr>
                <w:rFonts w:cs="Times New Roman"/>
                <w:bCs/>
                <w:sz w:val="21"/>
                <w:szCs w:val="21"/>
                <w:vertAlign w:val="subscript"/>
              </w:rPr>
              <w:t>1</w:t>
            </w:r>
          </w:p>
        </w:tc>
        <w:tc>
          <w:tcPr>
            <w:tcW w:w="537" w:type="pct"/>
            <w:gridSpan w:val="2"/>
            <w:vAlign w:val="center"/>
          </w:tcPr>
          <w:p w14:paraId="47CAABCA"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34" w:type="pct"/>
            <w:vAlign w:val="center"/>
          </w:tcPr>
          <w:p w14:paraId="452D469D"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76" w:type="pct"/>
            <w:vAlign w:val="center"/>
          </w:tcPr>
          <w:p w14:paraId="74FAD3E4"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r>
      <w:tr w:rsidR="008D3D3D" w:rsidRPr="00C93E9D" w14:paraId="3F56A978" w14:textId="77777777" w:rsidTr="008D3D3D">
        <w:trPr>
          <w:trHeight w:val="308"/>
          <w:jc w:val="center"/>
        </w:trPr>
        <w:tc>
          <w:tcPr>
            <w:tcW w:w="287" w:type="pct"/>
            <w:vMerge/>
            <w:vAlign w:val="center"/>
          </w:tcPr>
          <w:p w14:paraId="6F0A117F"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1761" w:type="pct"/>
            <w:vAlign w:val="center"/>
          </w:tcPr>
          <w:p w14:paraId="704E236E"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野青</w:t>
            </w:r>
            <w:proofErr w:type="gramStart"/>
            <w:r w:rsidRPr="00C93E9D">
              <w:rPr>
                <w:rFonts w:cs="Times New Roman"/>
                <w:bCs/>
                <w:sz w:val="21"/>
                <w:szCs w:val="21"/>
              </w:rPr>
              <w:t>茅</w:t>
            </w:r>
            <w:proofErr w:type="gramEnd"/>
            <w:r w:rsidRPr="00C93E9D">
              <w:rPr>
                <w:rFonts w:eastAsia="等线" w:cs="Times New Roman"/>
                <w:bCs/>
                <w:sz w:val="21"/>
                <w:szCs w:val="21"/>
              </w:rPr>
              <w:t>（</w:t>
            </w:r>
            <w:r w:rsidRPr="00C93E9D">
              <w:rPr>
                <w:rFonts w:cs="Times New Roman"/>
                <w:bCs/>
                <w:i/>
                <w:iCs/>
                <w:sz w:val="21"/>
                <w:szCs w:val="21"/>
              </w:rPr>
              <w:t>Deyeuxia arundinacea (L.) Beauv.</w:t>
            </w:r>
            <w:r w:rsidRPr="00C93E9D">
              <w:rPr>
                <w:rFonts w:eastAsia="等线" w:cs="Times New Roman"/>
                <w:bCs/>
                <w:sz w:val="21"/>
                <w:szCs w:val="21"/>
              </w:rPr>
              <w:t>）</w:t>
            </w:r>
          </w:p>
        </w:tc>
        <w:tc>
          <w:tcPr>
            <w:tcW w:w="1322" w:type="pct"/>
            <w:gridSpan w:val="3"/>
            <w:vAlign w:val="center"/>
          </w:tcPr>
          <w:p w14:paraId="00B21B31"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0.8</w:t>
            </w:r>
          </w:p>
        </w:tc>
        <w:tc>
          <w:tcPr>
            <w:tcW w:w="384" w:type="pct"/>
            <w:vAlign w:val="center"/>
          </w:tcPr>
          <w:p w14:paraId="4BC9CD63"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Sol.</w:t>
            </w:r>
          </w:p>
        </w:tc>
        <w:tc>
          <w:tcPr>
            <w:tcW w:w="537" w:type="pct"/>
            <w:gridSpan w:val="2"/>
            <w:vAlign w:val="center"/>
          </w:tcPr>
          <w:p w14:paraId="17D93DB6"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34" w:type="pct"/>
            <w:vAlign w:val="center"/>
          </w:tcPr>
          <w:p w14:paraId="04213FE5"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76" w:type="pct"/>
            <w:vAlign w:val="center"/>
          </w:tcPr>
          <w:p w14:paraId="0A9CE054"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r>
      <w:tr w:rsidR="008D3D3D" w:rsidRPr="00C93E9D" w14:paraId="248A3A66" w14:textId="77777777" w:rsidTr="008D3D3D">
        <w:trPr>
          <w:trHeight w:val="308"/>
          <w:jc w:val="center"/>
        </w:trPr>
        <w:tc>
          <w:tcPr>
            <w:tcW w:w="287" w:type="pct"/>
            <w:vMerge/>
            <w:vAlign w:val="center"/>
          </w:tcPr>
          <w:p w14:paraId="7AB027D9"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1761" w:type="pct"/>
            <w:vAlign w:val="center"/>
          </w:tcPr>
          <w:p w14:paraId="52F5A611"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苔草</w:t>
            </w:r>
            <w:r w:rsidRPr="00C93E9D">
              <w:rPr>
                <w:rFonts w:eastAsia="等线" w:cs="Times New Roman"/>
                <w:bCs/>
                <w:sz w:val="21"/>
                <w:szCs w:val="21"/>
              </w:rPr>
              <w:t>（</w:t>
            </w:r>
            <w:r w:rsidRPr="00C93E9D">
              <w:rPr>
                <w:rFonts w:cs="Times New Roman"/>
                <w:bCs/>
                <w:i/>
                <w:iCs/>
                <w:sz w:val="21"/>
                <w:szCs w:val="21"/>
              </w:rPr>
              <w:t>Carex tristachya</w:t>
            </w:r>
            <w:r w:rsidRPr="00C93E9D">
              <w:rPr>
                <w:rFonts w:eastAsia="等线" w:cs="Times New Roman"/>
                <w:bCs/>
                <w:sz w:val="21"/>
                <w:szCs w:val="21"/>
              </w:rPr>
              <w:t>）</w:t>
            </w:r>
          </w:p>
        </w:tc>
        <w:tc>
          <w:tcPr>
            <w:tcW w:w="1322" w:type="pct"/>
            <w:gridSpan w:val="3"/>
            <w:vAlign w:val="center"/>
          </w:tcPr>
          <w:p w14:paraId="34F0CC4B"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0.6</w:t>
            </w:r>
          </w:p>
        </w:tc>
        <w:tc>
          <w:tcPr>
            <w:tcW w:w="384" w:type="pct"/>
            <w:vAlign w:val="center"/>
          </w:tcPr>
          <w:p w14:paraId="14DA253A"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Un.</w:t>
            </w:r>
          </w:p>
        </w:tc>
        <w:tc>
          <w:tcPr>
            <w:tcW w:w="537" w:type="pct"/>
            <w:gridSpan w:val="2"/>
            <w:vAlign w:val="center"/>
          </w:tcPr>
          <w:p w14:paraId="0FD2DC98"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34" w:type="pct"/>
            <w:vAlign w:val="center"/>
          </w:tcPr>
          <w:p w14:paraId="27656160"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76" w:type="pct"/>
            <w:vAlign w:val="center"/>
          </w:tcPr>
          <w:p w14:paraId="77557584"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r>
      <w:tr w:rsidR="008D3D3D" w:rsidRPr="00C93E9D" w14:paraId="22905405" w14:textId="77777777" w:rsidTr="008D3D3D">
        <w:trPr>
          <w:trHeight w:val="308"/>
          <w:jc w:val="center"/>
        </w:trPr>
        <w:tc>
          <w:tcPr>
            <w:tcW w:w="287" w:type="pct"/>
            <w:vMerge/>
            <w:vAlign w:val="center"/>
          </w:tcPr>
          <w:p w14:paraId="65EF0ED4"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1761" w:type="pct"/>
            <w:vAlign w:val="center"/>
          </w:tcPr>
          <w:p w14:paraId="1F18C890" w14:textId="77777777" w:rsidR="008D3D3D" w:rsidRPr="00C93E9D" w:rsidRDefault="008D3D3D" w:rsidP="008D3D3D">
            <w:pPr>
              <w:adjustRightInd/>
              <w:snapToGrid/>
              <w:spacing w:line="240" w:lineRule="auto"/>
              <w:ind w:firstLineChars="0" w:firstLine="0"/>
              <w:jc w:val="center"/>
              <w:rPr>
                <w:rFonts w:cs="Times New Roman"/>
                <w:bCs/>
                <w:sz w:val="21"/>
                <w:szCs w:val="21"/>
              </w:rPr>
            </w:pPr>
            <w:proofErr w:type="gramStart"/>
            <w:r w:rsidRPr="00C93E9D">
              <w:rPr>
                <w:rFonts w:cs="Times New Roman"/>
                <w:bCs/>
                <w:sz w:val="21"/>
                <w:szCs w:val="21"/>
              </w:rPr>
              <w:t>荩</w:t>
            </w:r>
            <w:proofErr w:type="gramEnd"/>
            <w:r w:rsidRPr="00C93E9D">
              <w:rPr>
                <w:rFonts w:cs="Times New Roman"/>
                <w:bCs/>
                <w:sz w:val="21"/>
                <w:szCs w:val="21"/>
              </w:rPr>
              <w:t>草（</w:t>
            </w:r>
            <w:r w:rsidRPr="00C93E9D">
              <w:rPr>
                <w:rFonts w:cs="Times New Roman"/>
                <w:bCs/>
                <w:i/>
                <w:iCs/>
                <w:sz w:val="21"/>
                <w:szCs w:val="21"/>
              </w:rPr>
              <w:t>Gramineae </w:t>
            </w:r>
            <w:r w:rsidRPr="00C93E9D">
              <w:rPr>
                <w:rFonts w:cs="Times New Roman"/>
                <w:bCs/>
                <w:sz w:val="21"/>
                <w:szCs w:val="21"/>
              </w:rPr>
              <w:t>）</w:t>
            </w:r>
          </w:p>
        </w:tc>
        <w:tc>
          <w:tcPr>
            <w:tcW w:w="1322" w:type="pct"/>
            <w:gridSpan w:val="3"/>
            <w:vAlign w:val="center"/>
          </w:tcPr>
          <w:p w14:paraId="14D30538"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1.2</w:t>
            </w:r>
          </w:p>
        </w:tc>
        <w:tc>
          <w:tcPr>
            <w:tcW w:w="384" w:type="pct"/>
            <w:vAlign w:val="center"/>
          </w:tcPr>
          <w:p w14:paraId="7E7C0510" w14:textId="77777777" w:rsidR="008D3D3D" w:rsidRPr="00C93E9D" w:rsidRDefault="008D3D3D" w:rsidP="008D3D3D">
            <w:pPr>
              <w:adjustRightInd/>
              <w:snapToGrid/>
              <w:spacing w:line="240" w:lineRule="auto"/>
              <w:ind w:firstLineChars="0" w:firstLine="0"/>
              <w:jc w:val="center"/>
              <w:rPr>
                <w:rFonts w:cs="Times New Roman"/>
                <w:bCs/>
                <w:sz w:val="21"/>
                <w:szCs w:val="21"/>
              </w:rPr>
            </w:pPr>
            <w:r w:rsidRPr="00C93E9D">
              <w:rPr>
                <w:rFonts w:cs="Times New Roman"/>
                <w:bCs/>
                <w:sz w:val="21"/>
                <w:szCs w:val="21"/>
              </w:rPr>
              <w:t>Un.</w:t>
            </w:r>
          </w:p>
        </w:tc>
        <w:tc>
          <w:tcPr>
            <w:tcW w:w="537" w:type="pct"/>
            <w:gridSpan w:val="2"/>
            <w:vAlign w:val="center"/>
          </w:tcPr>
          <w:p w14:paraId="76DB4134"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34" w:type="pct"/>
            <w:vAlign w:val="center"/>
          </w:tcPr>
          <w:p w14:paraId="5461549C"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c>
          <w:tcPr>
            <w:tcW w:w="376" w:type="pct"/>
            <w:vAlign w:val="center"/>
          </w:tcPr>
          <w:p w14:paraId="34F7D417" w14:textId="77777777" w:rsidR="008D3D3D" w:rsidRPr="00C93E9D" w:rsidRDefault="008D3D3D" w:rsidP="008D3D3D">
            <w:pPr>
              <w:adjustRightInd/>
              <w:snapToGrid/>
              <w:spacing w:line="240" w:lineRule="auto"/>
              <w:ind w:firstLineChars="0" w:firstLine="0"/>
              <w:jc w:val="center"/>
              <w:rPr>
                <w:rFonts w:cs="Times New Roman"/>
                <w:bCs/>
                <w:sz w:val="21"/>
                <w:szCs w:val="21"/>
              </w:rPr>
            </w:pPr>
          </w:p>
        </w:tc>
      </w:tr>
    </w:tbl>
    <w:p w14:paraId="1A3EBCFE" w14:textId="3310E236" w:rsidR="001F2D50" w:rsidRPr="00C93E9D" w:rsidRDefault="001F2D50" w:rsidP="00D833B3">
      <w:pPr>
        <w:pStyle w:val="112"/>
        <w:spacing w:before="120"/>
      </w:pPr>
      <w:r w:rsidRPr="00C93E9D">
        <w:t>样方</w:t>
      </w:r>
      <w:r w:rsidRPr="00C93E9D">
        <w:t xml:space="preserve">3  </w:t>
      </w:r>
      <w:r w:rsidRPr="00C93E9D">
        <w:t>慈竹</w:t>
      </w:r>
      <w:r w:rsidR="008D4635" w:rsidRPr="00C93E9D">
        <w:rPr>
          <w:rFonts w:hint="eastAsia"/>
        </w:rPr>
        <w:t>群落</w:t>
      </w:r>
      <w:r w:rsidRPr="00C93E9D">
        <w:t>样方表（</w:t>
      </w:r>
      <w:r w:rsidRPr="00C93E9D">
        <w:t>1</w:t>
      </w:r>
      <w:r w:rsidRPr="00C93E9D">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6"/>
        <w:gridCol w:w="2946"/>
        <w:gridCol w:w="852"/>
        <w:gridCol w:w="569"/>
        <w:gridCol w:w="867"/>
        <w:gridCol w:w="637"/>
        <w:gridCol w:w="433"/>
        <w:gridCol w:w="427"/>
        <w:gridCol w:w="515"/>
        <w:gridCol w:w="608"/>
      </w:tblGrid>
      <w:tr w:rsidR="008D4635" w:rsidRPr="00C93E9D" w14:paraId="084FECC8" w14:textId="77777777" w:rsidTr="008D4635">
        <w:trPr>
          <w:trHeight w:val="755"/>
          <w:jc w:val="center"/>
        </w:trPr>
        <w:tc>
          <w:tcPr>
            <w:tcW w:w="269" w:type="pct"/>
            <w:vAlign w:val="center"/>
          </w:tcPr>
          <w:p w14:paraId="35080DE6" w14:textId="77777777" w:rsidR="008D4635" w:rsidRPr="00C93E9D" w:rsidRDefault="008D4635" w:rsidP="008D4635">
            <w:pPr>
              <w:adjustRightInd/>
              <w:snapToGrid/>
              <w:spacing w:line="240" w:lineRule="auto"/>
              <w:ind w:firstLineChars="0" w:firstLine="0"/>
              <w:jc w:val="center"/>
              <w:rPr>
                <w:rFonts w:cs="Times New Roman"/>
                <w:b/>
                <w:sz w:val="21"/>
                <w:szCs w:val="21"/>
              </w:rPr>
            </w:pPr>
            <w:r w:rsidRPr="00C93E9D">
              <w:rPr>
                <w:rFonts w:cs="Times New Roman"/>
                <w:b/>
                <w:kern w:val="0"/>
                <w:sz w:val="21"/>
                <w:szCs w:val="21"/>
              </w:rPr>
              <w:t>坐标</w:t>
            </w:r>
          </w:p>
        </w:tc>
        <w:tc>
          <w:tcPr>
            <w:tcW w:w="1775" w:type="pct"/>
            <w:vAlign w:val="center"/>
          </w:tcPr>
          <w:p w14:paraId="1109F5B7" w14:textId="77777777" w:rsidR="008D4635" w:rsidRPr="00C93E9D" w:rsidRDefault="008D4635" w:rsidP="008D4635">
            <w:pPr>
              <w:adjustRightInd/>
              <w:snapToGrid/>
              <w:spacing w:line="240" w:lineRule="auto"/>
              <w:ind w:firstLineChars="0" w:firstLine="0"/>
              <w:jc w:val="center"/>
              <w:rPr>
                <w:rFonts w:cs="Times New Roman"/>
                <w:b/>
                <w:sz w:val="21"/>
                <w:szCs w:val="21"/>
              </w:rPr>
            </w:pPr>
            <w:r w:rsidRPr="00C93E9D">
              <w:rPr>
                <w:rFonts w:cs="Times New Roman"/>
                <w:b/>
                <w:sz w:val="21"/>
                <w:szCs w:val="21"/>
              </w:rPr>
              <w:t>107.8055,31.6458</w:t>
            </w:r>
          </w:p>
        </w:tc>
        <w:tc>
          <w:tcPr>
            <w:tcW w:w="513" w:type="pct"/>
            <w:vAlign w:val="center"/>
          </w:tcPr>
          <w:p w14:paraId="46243A0F" w14:textId="77777777" w:rsidR="008D4635" w:rsidRPr="00C93E9D" w:rsidRDefault="008D4635" w:rsidP="008D4635">
            <w:pPr>
              <w:adjustRightInd/>
              <w:snapToGrid/>
              <w:spacing w:line="240" w:lineRule="auto"/>
              <w:ind w:firstLineChars="0" w:firstLine="0"/>
              <w:jc w:val="center"/>
              <w:rPr>
                <w:rFonts w:cs="Times New Roman"/>
                <w:b/>
                <w:sz w:val="21"/>
                <w:szCs w:val="21"/>
              </w:rPr>
            </w:pPr>
            <w:r w:rsidRPr="00C93E9D">
              <w:rPr>
                <w:rFonts w:cs="Times New Roman"/>
                <w:b/>
                <w:sz w:val="21"/>
                <w:szCs w:val="21"/>
              </w:rPr>
              <w:t>海拔（</w:t>
            </w:r>
            <w:r w:rsidRPr="00C93E9D">
              <w:rPr>
                <w:rFonts w:cs="Times New Roman"/>
                <w:b/>
                <w:sz w:val="21"/>
                <w:szCs w:val="21"/>
              </w:rPr>
              <w:t>m</w:t>
            </w:r>
            <w:r w:rsidRPr="00C93E9D">
              <w:rPr>
                <w:rFonts w:cs="Times New Roman"/>
                <w:b/>
                <w:sz w:val="21"/>
                <w:szCs w:val="21"/>
              </w:rPr>
              <w:t>）</w:t>
            </w:r>
          </w:p>
        </w:tc>
        <w:tc>
          <w:tcPr>
            <w:tcW w:w="343" w:type="pct"/>
            <w:vAlign w:val="center"/>
          </w:tcPr>
          <w:p w14:paraId="76D41D59" w14:textId="77777777" w:rsidR="008D4635" w:rsidRPr="00C93E9D" w:rsidRDefault="008D4635" w:rsidP="008D4635">
            <w:pPr>
              <w:adjustRightInd/>
              <w:snapToGrid/>
              <w:spacing w:line="240" w:lineRule="auto"/>
              <w:ind w:firstLineChars="0" w:firstLine="0"/>
              <w:jc w:val="center"/>
              <w:rPr>
                <w:rFonts w:cs="Times New Roman"/>
                <w:b/>
                <w:sz w:val="21"/>
                <w:szCs w:val="21"/>
              </w:rPr>
            </w:pPr>
            <w:r w:rsidRPr="00C93E9D">
              <w:rPr>
                <w:rFonts w:cs="Times New Roman"/>
                <w:b/>
                <w:sz w:val="21"/>
                <w:szCs w:val="21"/>
              </w:rPr>
              <w:t>639</w:t>
            </w:r>
          </w:p>
        </w:tc>
        <w:tc>
          <w:tcPr>
            <w:tcW w:w="522" w:type="pct"/>
            <w:vAlign w:val="center"/>
          </w:tcPr>
          <w:p w14:paraId="4276DF9C" w14:textId="77777777" w:rsidR="008D4635" w:rsidRPr="00C93E9D" w:rsidRDefault="008D4635" w:rsidP="008D4635">
            <w:pPr>
              <w:adjustRightInd/>
              <w:snapToGrid/>
              <w:spacing w:line="240" w:lineRule="auto"/>
              <w:ind w:firstLineChars="0" w:firstLine="0"/>
              <w:jc w:val="center"/>
              <w:rPr>
                <w:rFonts w:cs="Times New Roman"/>
                <w:b/>
                <w:sz w:val="21"/>
                <w:szCs w:val="21"/>
              </w:rPr>
            </w:pPr>
            <w:r w:rsidRPr="00C93E9D">
              <w:rPr>
                <w:rFonts w:cs="Times New Roman"/>
                <w:b/>
                <w:sz w:val="21"/>
                <w:szCs w:val="21"/>
              </w:rPr>
              <w:t>土壤类型</w:t>
            </w:r>
          </w:p>
        </w:tc>
        <w:tc>
          <w:tcPr>
            <w:tcW w:w="384" w:type="pct"/>
            <w:vAlign w:val="center"/>
          </w:tcPr>
          <w:p w14:paraId="656D3C4F" w14:textId="77777777" w:rsidR="008D4635" w:rsidRPr="00C93E9D" w:rsidRDefault="008D4635" w:rsidP="008D4635">
            <w:pPr>
              <w:adjustRightInd/>
              <w:snapToGrid/>
              <w:spacing w:line="240" w:lineRule="auto"/>
              <w:ind w:firstLineChars="0" w:firstLine="0"/>
              <w:jc w:val="center"/>
              <w:rPr>
                <w:rFonts w:cs="Times New Roman"/>
                <w:b/>
                <w:sz w:val="21"/>
                <w:szCs w:val="21"/>
              </w:rPr>
            </w:pPr>
            <w:r w:rsidRPr="00C93E9D">
              <w:rPr>
                <w:rFonts w:cs="Times New Roman"/>
                <w:b/>
                <w:sz w:val="21"/>
                <w:szCs w:val="21"/>
              </w:rPr>
              <w:t>壤土</w:t>
            </w:r>
          </w:p>
        </w:tc>
        <w:tc>
          <w:tcPr>
            <w:tcW w:w="261" w:type="pct"/>
            <w:vAlign w:val="center"/>
          </w:tcPr>
          <w:p w14:paraId="2AAF9E55" w14:textId="77777777" w:rsidR="008D4635" w:rsidRPr="00C93E9D" w:rsidRDefault="008D4635" w:rsidP="008D4635">
            <w:pPr>
              <w:adjustRightInd/>
              <w:snapToGrid/>
              <w:spacing w:line="240" w:lineRule="auto"/>
              <w:ind w:firstLineChars="0" w:firstLine="0"/>
              <w:jc w:val="center"/>
              <w:rPr>
                <w:rFonts w:cs="Times New Roman"/>
                <w:b/>
                <w:sz w:val="21"/>
                <w:szCs w:val="21"/>
              </w:rPr>
            </w:pPr>
            <w:r w:rsidRPr="00C93E9D">
              <w:rPr>
                <w:rFonts w:cs="Times New Roman"/>
                <w:b/>
                <w:sz w:val="21"/>
                <w:szCs w:val="21"/>
              </w:rPr>
              <w:t>坡度</w:t>
            </w:r>
          </w:p>
        </w:tc>
        <w:tc>
          <w:tcPr>
            <w:tcW w:w="257" w:type="pct"/>
            <w:vAlign w:val="center"/>
          </w:tcPr>
          <w:p w14:paraId="2E59F17B" w14:textId="77777777" w:rsidR="008D4635" w:rsidRPr="00C93E9D" w:rsidRDefault="008D4635" w:rsidP="008D4635">
            <w:pPr>
              <w:adjustRightInd/>
              <w:snapToGrid/>
              <w:spacing w:line="240" w:lineRule="auto"/>
              <w:ind w:firstLineChars="0" w:firstLine="0"/>
              <w:jc w:val="center"/>
              <w:rPr>
                <w:rFonts w:cs="Times New Roman"/>
                <w:b/>
                <w:sz w:val="21"/>
                <w:szCs w:val="21"/>
              </w:rPr>
            </w:pPr>
            <w:r w:rsidRPr="00C93E9D">
              <w:rPr>
                <w:rFonts w:cs="Times New Roman"/>
                <w:b/>
                <w:sz w:val="21"/>
                <w:szCs w:val="21"/>
              </w:rPr>
              <w:t>20</w:t>
            </w:r>
          </w:p>
        </w:tc>
        <w:tc>
          <w:tcPr>
            <w:tcW w:w="310" w:type="pct"/>
            <w:vAlign w:val="center"/>
          </w:tcPr>
          <w:p w14:paraId="4B91C3EA" w14:textId="77777777" w:rsidR="008D4635" w:rsidRPr="00C93E9D" w:rsidRDefault="008D4635" w:rsidP="008D4635">
            <w:pPr>
              <w:adjustRightInd/>
              <w:snapToGrid/>
              <w:spacing w:line="240" w:lineRule="auto"/>
              <w:ind w:firstLineChars="0" w:firstLine="0"/>
              <w:jc w:val="center"/>
              <w:rPr>
                <w:rFonts w:cs="Times New Roman"/>
                <w:b/>
                <w:sz w:val="21"/>
                <w:szCs w:val="21"/>
              </w:rPr>
            </w:pPr>
            <w:r w:rsidRPr="00C93E9D">
              <w:rPr>
                <w:rFonts w:cs="Times New Roman"/>
                <w:b/>
                <w:sz w:val="21"/>
                <w:szCs w:val="21"/>
              </w:rPr>
              <w:t>坡向</w:t>
            </w:r>
          </w:p>
        </w:tc>
        <w:tc>
          <w:tcPr>
            <w:tcW w:w="365" w:type="pct"/>
            <w:vAlign w:val="center"/>
          </w:tcPr>
          <w:p w14:paraId="3215C5BF" w14:textId="77777777" w:rsidR="008D4635" w:rsidRPr="00C93E9D" w:rsidRDefault="008D4635" w:rsidP="008D4635">
            <w:pPr>
              <w:adjustRightInd/>
              <w:snapToGrid/>
              <w:spacing w:line="240" w:lineRule="auto"/>
              <w:ind w:firstLineChars="0" w:firstLine="0"/>
              <w:jc w:val="center"/>
              <w:rPr>
                <w:rFonts w:cs="Times New Roman"/>
                <w:b/>
                <w:sz w:val="21"/>
                <w:szCs w:val="21"/>
              </w:rPr>
            </w:pPr>
            <w:r w:rsidRPr="00C93E9D">
              <w:rPr>
                <w:rFonts w:cs="Times New Roman"/>
                <w:b/>
                <w:sz w:val="21"/>
                <w:szCs w:val="21"/>
              </w:rPr>
              <w:t>SW</w:t>
            </w:r>
          </w:p>
        </w:tc>
      </w:tr>
      <w:tr w:rsidR="008D4635" w:rsidRPr="00C93E9D" w14:paraId="14E0873D" w14:textId="77777777" w:rsidTr="008D4635">
        <w:trPr>
          <w:trHeight w:val="308"/>
          <w:jc w:val="center"/>
        </w:trPr>
        <w:tc>
          <w:tcPr>
            <w:tcW w:w="269" w:type="pct"/>
            <w:vAlign w:val="center"/>
          </w:tcPr>
          <w:p w14:paraId="7D3B7790" w14:textId="77777777" w:rsidR="008D4635" w:rsidRPr="00C93E9D" w:rsidRDefault="008D4635" w:rsidP="008D4635">
            <w:pPr>
              <w:adjustRightInd/>
              <w:snapToGrid/>
              <w:spacing w:line="240" w:lineRule="auto"/>
              <w:ind w:firstLineChars="0" w:firstLine="0"/>
              <w:jc w:val="center"/>
              <w:rPr>
                <w:rFonts w:cs="Times New Roman"/>
                <w:bCs/>
                <w:sz w:val="21"/>
                <w:szCs w:val="21"/>
              </w:rPr>
            </w:pPr>
          </w:p>
        </w:tc>
        <w:tc>
          <w:tcPr>
            <w:tcW w:w="1775" w:type="pct"/>
            <w:vAlign w:val="center"/>
          </w:tcPr>
          <w:p w14:paraId="6D66D761"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中文名（拉丁名）</w:t>
            </w:r>
          </w:p>
        </w:tc>
        <w:tc>
          <w:tcPr>
            <w:tcW w:w="1378" w:type="pct"/>
            <w:gridSpan w:val="3"/>
            <w:vAlign w:val="center"/>
          </w:tcPr>
          <w:p w14:paraId="1D619F0C"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平均高度</w:t>
            </w:r>
            <w:r w:rsidRPr="00C93E9D">
              <w:rPr>
                <w:rFonts w:cs="Times New Roman"/>
                <w:bCs/>
                <w:sz w:val="21"/>
                <w:szCs w:val="21"/>
              </w:rPr>
              <w:t>m</w:t>
            </w:r>
          </w:p>
        </w:tc>
        <w:tc>
          <w:tcPr>
            <w:tcW w:w="384" w:type="pct"/>
            <w:vAlign w:val="center"/>
          </w:tcPr>
          <w:p w14:paraId="451F5E1C"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株数</w:t>
            </w:r>
            <w:r w:rsidRPr="00C93E9D">
              <w:rPr>
                <w:rFonts w:cs="Times New Roman"/>
                <w:bCs/>
                <w:sz w:val="21"/>
                <w:szCs w:val="21"/>
              </w:rPr>
              <w:t>/</w:t>
            </w:r>
            <w:r w:rsidRPr="00C93E9D">
              <w:rPr>
                <w:rFonts w:cs="Times New Roman"/>
                <w:bCs/>
                <w:sz w:val="21"/>
                <w:szCs w:val="21"/>
              </w:rPr>
              <w:t>多度</w:t>
            </w:r>
          </w:p>
        </w:tc>
        <w:tc>
          <w:tcPr>
            <w:tcW w:w="518" w:type="pct"/>
            <w:gridSpan w:val="2"/>
            <w:vAlign w:val="center"/>
          </w:tcPr>
          <w:p w14:paraId="5F6A2E56"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平均胸径</w:t>
            </w:r>
            <w:r w:rsidRPr="00C93E9D">
              <w:rPr>
                <w:rFonts w:cs="Times New Roman"/>
                <w:bCs/>
                <w:sz w:val="21"/>
                <w:szCs w:val="21"/>
              </w:rPr>
              <w:t>cm</w:t>
            </w:r>
          </w:p>
        </w:tc>
        <w:tc>
          <w:tcPr>
            <w:tcW w:w="310" w:type="pct"/>
            <w:vAlign w:val="center"/>
          </w:tcPr>
          <w:p w14:paraId="0780951A"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平均</w:t>
            </w:r>
          </w:p>
          <w:p w14:paraId="6AE4C396"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冠幅</w:t>
            </w:r>
          </w:p>
        </w:tc>
        <w:tc>
          <w:tcPr>
            <w:tcW w:w="365" w:type="pct"/>
            <w:vAlign w:val="center"/>
          </w:tcPr>
          <w:p w14:paraId="653033B9"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茂盛</w:t>
            </w:r>
          </w:p>
          <w:p w14:paraId="053D1F25"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度</w:t>
            </w:r>
          </w:p>
        </w:tc>
      </w:tr>
      <w:tr w:rsidR="008D4635" w:rsidRPr="00C93E9D" w14:paraId="5E517CDD" w14:textId="77777777" w:rsidTr="008D4635">
        <w:trPr>
          <w:trHeight w:val="308"/>
          <w:jc w:val="center"/>
        </w:trPr>
        <w:tc>
          <w:tcPr>
            <w:tcW w:w="269" w:type="pct"/>
            <w:vAlign w:val="center"/>
          </w:tcPr>
          <w:p w14:paraId="04B0FCDD"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乔木层</w:t>
            </w:r>
          </w:p>
        </w:tc>
        <w:tc>
          <w:tcPr>
            <w:tcW w:w="1775" w:type="pct"/>
            <w:vAlign w:val="center"/>
          </w:tcPr>
          <w:p w14:paraId="14E16BA0"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pacing w:val="15"/>
                <w:sz w:val="21"/>
                <w:szCs w:val="21"/>
              </w:rPr>
              <w:t>慈竹</w:t>
            </w:r>
            <w:r w:rsidRPr="00C93E9D">
              <w:rPr>
                <w:rFonts w:cs="Times New Roman"/>
                <w:bCs/>
                <w:sz w:val="21"/>
                <w:szCs w:val="21"/>
              </w:rPr>
              <w:t>（</w:t>
            </w:r>
            <w:r w:rsidRPr="00C93E9D">
              <w:rPr>
                <w:rFonts w:cs="Times New Roman"/>
                <w:bCs/>
                <w:i/>
                <w:iCs/>
                <w:spacing w:val="-4"/>
                <w:sz w:val="21"/>
                <w:szCs w:val="21"/>
              </w:rPr>
              <w:t>Neosinocalamus affinis</w:t>
            </w:r>
            <w:r w:rsidRPr="00C93E9D">
              <w:rPr>
                <w:rFonts w:cs="Times New Roman"/>
                <w:bCs/>
                <w:sz w:val="21"/>
                <w:szCs w:val="21"/>
              </w:rPr>
              <w:t>）</w:t>
            </w:r>
          </w:p>
        </w:tc>
        <w:tc>
          <w:tcPr>
            <w:tcW w:w="1378" w:type="pct"/>
            <w:gridSpan w:val="3"/>
            <w:vAlign w:val="center"/>
          </w:tcPr>
          <w:p w14:paraId="26EA9B97"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11</w:t>
            </w:r>
          </w:p>
        </w:tc>
        <w:tc>
          <w:tcPr>
            <w:tcW w:w="384" w:type="pct"/>
            <w:vAlign w:val="center"/>
          </w:tcPr>
          <w:p w14:paraId="115FA7C1"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118</w:t>
            </w:r>
          </w:p>
        </w:tc>
        <w:tc>
          <w:tcPr>
            <w:tcW w:w="518" w:type="pct"/>
            <w:gridSpan w:val="2"/>
            <w:vAlign w:val="center"/>
          </w:tcPr>
          <w:p w14:paraId="1DB35DEC"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15</w:t>
            </w:r>
          </w:p>
        </w:tc>
        <w:tc>
          <w:tcPr>
            <w:tcW w:w="310" w:type="pct"/>
            <w:vAlign w:val="center"/>
          </w:tcPr>
          <w:p w14:paraId="0526F32A"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w:t>
            </w:r>
          </w:p>
        </w:tc>
        <w:tc>
          <w:tcPr>
            <w:tcW w:w="365" w:type="pct"/>
            <w:vAlign w:val="center"/>
          </w:tcPr>
          <w:p w14:paraId="424B5039"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盛</w:t>
            </w:r>
          </w:p>
        </w:tc>
      </w:tr>
      <w:tr w:rsidR="008D4635" w:rsidRPr="00C93E9D" w14:paraId="028ED409" w14:textId="77777777" w:rsidTr="008D4635">
        <w:trPr>
          <w:trHeight w:val="308"/>
          <w:jc w:val="center"/>
        </w:trPr>
        <w:tc>
          <w:tcPr>
            <w:tcW w:w="269" w:type="pct"/>
            <w:vMerge w:val="restart"/>
            <w:vAlign w:val="center"/>
          </w:tcPr>
          <w:p w14:paraId="7730022C"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lastRenderedPageBreak/>
              <w:t>灌木层</w:t>
            </w:r>
          </w:p>
        </w:tc>
        <w:tc>
          <w:tcPr>
            <w:tcW w:w="1775" w:type="pct"/>
            <w:vAlign w:val="center"/>
          </w:tcPr>
          <w:p w14:paraId="07D054AA"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pacing w:val="-1"/>
                <w:sz w:val="21"/>
                <w:szCs w:val="21"/>
              </w:rPr>
              <w:t>光叶</w:t>
            </w:r>
            <w:proofErr w:type="gramStart"/>
            <w:r w:rsidRPr="00C93E9D">
              <w:rPr>
                <w:rFonts w:cs="Times New Roman"/>
                <w:bCs/>
                <w:spacing w:val="-1"/>
                <w:sz w:val="21"/>
                <w:szCs w:val="21"/>
              </w:rPr>
              <w:t>高梁</w:t>
            </w:r>
            <w:proofErr w:type="gramEnd"/>
            <w:r w:rsidRPr="00C93E9D">
              <w:rPr>
                <w:rFonts w:cs="Times New Roman"/>
                <w:bCs/>
                <w:spacing w:val="-1"/>
                <w:sz w:val="21"/>
                <w:szCs w:val="21"/>
              </w:rPr>
              <w:t>泡（</w:t>
            </w:r>
            <w:r w:rsidRPr="00C93E9D">
              <w:rPr>
                <w:rFonts w:cs="Times New Roman"/>
                <w:bCs/>
                <w:i/>
                <w:iCs/>
                <w:spacing w:val="-4"/>
                <w:sz w:val="21"/>
                <w:szCs w:val="21"/>
              </w:rPr>
              <w:t>Rubus lambertianus var. glaber</w:t>
            </w:r>
            <w:r w:rsidRPr="00C93E9D">
              <w:rPr>
                <w:rFonts w:cs="Times New Roman"/>
                <w:bCs/>
                <w:spacing w:val="-1"/>
                <w:sz w:val="21"/>
                <w:szCs w:val="21"/>
              </w:rPr>
              <w:t>）</w:t>
            </w:r>
          </w:p>
        </w:tc>
        <w:tc>
          <w:tcPr>
            <w:tcW w:w="1378" w:type="pct"/>
            <w:gridSpan w:val="3"/>
            <w:vAlign w:val="center"/>
          </w:tcPr>
          <w:p w14:paraId="5E4CA8D7"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1.1</w:t>
            </w:r>
          </w:p>
        </w:tc>
        <w:tc>
          <w:tcPr>
            <w:tcW w:w="384" w:type="pct"/>
            <w:vAlign w:val="center"/>
          </w:tcPr>
          <w:p w14:paraId="3DF62AF4"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4</w:t>
            </w:r>
          </w:p>
        </w:tc>
        <w:tc>
          <w:tcPr>
            <w:tcW w:w="518" w:type="pct"/>
            <w:gridSpan w:val="2"/>
            <w:vAlign w:val="center"/>
          </w:tcPr>
          <w:p w14:paraId="27DAAD3B"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2.0</w:t>
            </w:r>
          </w:p>
        </w:tc>
        <w:tc>
          <w:tcPr>
            <w:tcW w:w="310" w:type="pct"/>
            <w:vAlign w:val="center"/>
          </w:tcPr>
          <w:p w14:paraId="0B347B11" w14:textId="77777777" w:rsidR="008D4635" w:rsidRPr="00C93E9D" w:rsidRDefault="008D4635" w:rsidP="008D4635">
            <w:pPr>
              <w:adjustRightInd/>
              <w:snapToGrid/>
              <w:spacing w:line="240" w:lineRule="auto"/>
              <w:ind w:firstLineChars="0" w:firstLine="0"/>
              <w:jc w:val="center"/>
              <w:rPr>
                <w:rFonts w:cs="Times New Roman"/>
                <w:bCs/>
                <w:sz w:val="21"/>
                <w:szCs w:val="21"/>
              </w:rPr>
            </w:pPr>
          </w:p>
        </w:tc>
        <w:tc>
          <w:tcPr>
            <w:tcW w:w="365" w:type="pct"/>
            <w:vAlign w:val="center"/>
          </w:tcPr>
          <w:p w14:paraId="7761EB5A"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盛</w:t>
            </w:r>
          </w:p>
        </w:tc>
      </w:tr>
      <w:tr w:rsidR="008D4635" w:rsidRPr="00C93E9D" w14:paraId="4E7CEDB8" w14:textId="77777777" w:rsidTr="008D4635">
        <w:trPr>
          <w:trHeight w:val="308"/>
          <w:jc w:val="center"/>
        </w:trPr>
        <w:tc>
          <w:tcPr>
            <w:tcW w:w="269" w:type="pct"/>
            <w:vMerge/>
            <w:vAlign w:val="center"/>
          </w:tcPr>
          <w:p w14:paraId="3C6905F5" w14:textId="77777777" w:rsidR="008D4635" w:rsidRPr="00C93E9D" w:rsidRDefault="008D4635" w:rsidP="008D4635">
            <w:pPr>
              <w:adjustRightInd/>
              <w:snapToGrid/>
              <w:spacing w:line="240" w:lineRule="auto"/>
              <w:ind w:firstLineChars="0" w:firstLine="0"/>
              <w:jc w:val="center"/>
              <w:rPr>
                <w:rFonts w:cs="Times New Roman"/>
                <w:bCs/>
                <w:sz w:val="21"/>
                <w:szCs w:val="21"/>
              </w:rPr>
            </w:pPr>
          </w:p>
        </w:tc>
        <w:tc>
          <w:tcPr>
            <w:tcW w:w="1775" w:type="pct"/>
            <w:vAlign w:val="center"/>
          </w:tcPr>
          <w:p w14:paraId="241653B0" w14:textId="77777777" w:rsidR="008D4635" w:rsidRPr="00C93E9D" w:rsidRDefault="008D4635" w:rsidP="008D4635">
            <w:pPr>
              <w:adjustRightInd/>
              <w:snapToGrid/>
              <w:spacing w:line="240" w:lineRule="auto"/>
              <w:ind w:firstLineChars="0" w:firstLine="0"/>
              <w:jc w:val="center"/>
              <w:rPr>
                <w:rFonts w:cs="Times New Roman"/>
                <w:bCs/>
                <w:spacing w:val="-1"/>
                <w:sz w:val="21"/>
                <w:szCs w:val="21"/>
              </w:rPr>
            </w:pPr>
            <w:r w:rsidRPr="00C93E9D">
              <w:rPr>
                <w:rFonts w:cs="Times New Roman"/>
                <w:bCs/>
                <w:spacing w:val="-1"/>
                <w:sz w:val="21"/>
                <w:szCs w:val="21"/>
              </w:rPr>
              <w:t>胡枝</w:t>
            </w:r>
            <w:r w:rsidRPr="00C93E9D">
              <w:rPr>
                <w:rFonts w:cs="Times New Roman"/>
                <w:bCs/>
                <w:sz w:val="21"/>
                <w:szCs w:val="21"/>
              </w:rPr>
              <w:t>子（</w:t>
            </w:r>
            <w:r w:rsidRPr="00C93E9D">
              <w:rPr>
                <w:rFonts w:cs="Times New Roman"/>
                <w:bCs/>
                <w:i/>
                <w:iCs/>
                <w:spacing w:val="-4"/>
                <w:sz w:val="21"/>
                <w:szCs w:val="21"/>
              </w:rPr>
              <w:t>Lespedeza bicolour</w:t>
            </w:r>
            <w:r w:rsidRPr="00C93E9D">
              <w:rPr>
                <w:rFonts w:cs="Times New Roman"/>
                <w:bCs/>
                <w:sz w:val="21"/>
                <w:szCs w:val="21"/>
              </w:rPr>
              <w:t>）</w:t>
            </w:r>
          </w:p>
        </w:tc>
        <w:tc>
          <w:tcPr>
            <w:tcW w:w="1378" w:type="pct"/>
            <w:gridSpan w:val="3"/>
            <w:vAlign w:val="center"/>
          </w:tcPr>
          <w:p w14:paraId="07953C97"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1.8</w:t>
            </w:r>
          </w:p>
        </w:tc>
        <w:tc>
          <w:tcPr>
            <w:tcW w:w="384" w:type="pct"/>
            <w:vAlign w:val="center"/>
          </w:tcPr>
          <w:p w14:paraId="0342226F"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3</w:t>
            </w:r>
          </w:p>
        </w:tc>
        <w:tc>
          <w:tcPr>
            <w:tcW w:w="518" w:type="pct"/>
            <w:gridSpan w:val="2"/>
            <w:vAlign w:val="center"/>
          </w:tcPr>
          <w:p w14:paraId="1B2FAAEF"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2.1</w:t>
            </w:r>
          </w:p>
        </w:tc>
        <w:tc>
          <w:tcPr>
            <w:tcW w:w="310" w:type="pct"/>
            <w:vAlign w:val="center"/>
          </w:tcPr>
          <w:p w14:paraId="0EBD458E" w14:textId="77777777" w:rsidR="008D4635" w:rsidRPr="00C93E9D" w:rsidRDefault="008D4635" w:rsidP="008D4635">
            <w:pPr>
              <w:adjustRightInd/>
              <w:snapToGrid/>
              <w:spacing w:line="240" w:lineRule="auto"/>
              <w:ind w:firstLineChars="0" w:firstLine="0"/>
              <w:jc w:val="center"/>
              <w:rPr>
                <w:rFonts w:cs="Times New Roman"/>
                <w:bCs/>
                <w:sz w:val="21"/>
                <w:szCs w:val="21"/>
              </w:rPr>
            </w:pPr>
          </w:p>
        </w:tc>
        <w:tc>
          <w:tcPr>
            <w:tcW w:w="365" w:type="pct"/>
            <w:vAlign w:val="center"/>
          </w:tcPr>
          <w:p w14:paraId="0E2221F2" w14:textId="77777777" w:rsidR="008D4635" w:rsidRPr="00C93E9D" w:rsidRDefault="008D4635" w:rsidP="008D4635">
            <w:pPr>
              <w:adjustRightInd/>
              <w:snapToGrid/>
              <w:spacing w:line="240" w:lineRule="auto"/>
              <w:ind w:firstLineChars="0" w:firstLine="0"/>
              <w:jc w:val="center"/>
              <w:rPr>
                <w:rFonts w:cs="Times New Roman"/>
                <w:bCs/>
                <w:sz w:val="21"/>
                <w:szCs w:val="21"/>
              </w:rPr>
            </w:pPr>
          </w:p>
        </w:tc>
      </w:tr>
      <w:tr w:rsidR="008D4635" w:rsidRPr="00C93E9D" w14:paraId="59E593B6" w14:textId="77777777" w:rsidTr="008D4635">
        <w:trPr>
          <w:trHeight w:val="308"/>
          <w:jc w:val="center"/>
        </w:trPr>
        <w:tc>
          <w:tcPr>
            <w:tcW w:w="269" w:type="pct"/>
            <w:vAlign w:val="center"/>
          </w:tcPr>
          <w:p w14:paraId="29B89D83"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草本层</w:t>
            </w:r>
          </w:p>
        </w:tc>
        <w:tc>
          <w:tcPr>
            <w:tcW w:w="1775" w:type="pct"/>
            <w:vAlign w:val="center"/>
          </w:tcPr>
          <w:p w14:paraId="2A7F731F"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牛膝（</w:t>
            </w:r>
            <w:r w:rsidRPr="00C93E9D">
              <w:rPr>
                <w:rFonts w:cs="Times New Roman"/>
                <w:bCs/>
                <w:i/>
                <w:iCs/>
                <w:spacing w:val="-4"/>
                <w:sz w:val="21"/>
                <w:szCs w:val="21"/>
              </w:rPr>
              <w:t>Achyranthes bidentata </w:t>
            </w:r>
            <w:r w:rsidRPr="00C93E9D">
              <w:rPr>
                <w:rFonts w:cs="Times New Roman"/>
                <w:bCs/>
                <w:spacing w:val="-4"/>
                <w:sz w:val="21"/>
                <w:szCs w:val="21"/>
              </w:rPr>
              <w:t>Blume</w:t>
            </w:r>
            <w:r w:rsidRPr="00C93E9D">
              <w:rPr>
                <w:rFonts w:cs="Times New Roman"/>
                <w:bCs/>
                <w:sz w:val="21"/>
                <w:szCs w:val="21"/>
              </w:rPr>
              <w:t>）</w:t>
            </w:r>
          </w:p>
        </w:tc>
        <w:tc>
          <w:tcPr>
            <w:tcW w:w="1378" w:type="pct"/>
            <w:gridSpan w:val="3"/>
            <w:vAlign w:val="center"/>
          </w:tcPr>
          <w:p w14:paraId="76703F81"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0.9</w:t>
            </w:r>
          </w:p>
        </w:tc>
        <w:tc>
          <w:tcPr>
            <w:tcW w:w="384" w:type="pct"/>
            <w:vAlign w:val="center"/>
          </w:tcPr>
          <w:p w14:paraId="4B41307F"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Cop</w:t>
            </w:r>
            <w:r w:rsidRPr="00C93E9D">
              <w:rPr>
                <w:rFonts w:cs="Times New Roman"/>
                <w:bCs/>
                <w:sz w:val="21"/>
                <w:szCs w:val="21"/>
                <w:vertAlign w:val="subscript"/>
              </w:rPr>
              <w:t>1</w:t>
            </w:r>
          </w:p>
        </w:tc>
        <w:tc>
          <w:tcPr>
            <w:tcW w:w="518" w:type="pct"/>
            <w:gridSpan w:val="2"/>
            <w:vAlign w:val="center"/>
          </w:tcPr>
          <w:p w14:paraId="1EEE6310" w14:textId="77777777" w:rsidR="008D4635" w:rsidRPr="00C93E9D" w:rsidRDefault="008D4635" w:rsidP="008D4635">
            <w:pPr>
              <w:adjustRightInd/>
              <w:snapToGrid/>
              <w:spacing w:line="240" w:lineRule="auto"/>
              <w:ind w:firstLineChars="0" w:firstLine="0"/>
              <w:jc w:val="center"/>
              <w:rPr>
                <w:rFonts w:cs="Times New Roman"/>
                <w:bCs/>
                <w:sz w:val="21"/>
                <w:szCs w:val="21"/>
              </w:rPr>
            </w:pPr>
          </w:p>
        </w:tc>
        <w:tc>
          <w:tcPr>
            <w:tcW w:w="310" w:type="pct"/>
            <w:vAlign w:val="center"/>
          </w:tcPr>
          <w:p w14:paraId="3A5B1802" w14:textId="77777777" w:rsidR="008D4635" w:rsidRPr="00C93E9D" w:rsidRDefault="008D4635" w:rsidP="008D4635">
            <w:pPr>
              <w:adjustRightInd/>
              <w:snapToGrid/>
              <w:spacing w:line="240" w:lineRule="auto"/>
              <w:ind w:firstLineChars="0" w:firstLine="0"/>
              <w:jc w:val="center"/>
              <w:rPr>
                <w:rFonts w:cs="Times New Roman"/>
                <w:bCs/>
                <w:sz w:val="21"/>
                <w:szCs w:val="21"/>
              </w:rPr>
            </w:pPr>
          </w:p>
        </w:tc>
        <w:tc>
          <w:tcPr>
            <w:tcW w:w="365" w:type="pct"/>
            <w:vAlign w:val="center"/>
          </w:tcPr>
          <w:p w14:paraId="53B4CB3C" w14:textId="77777777" w:rsidR="008D4635" w:rsidRPr="00C93E9D" w:rsidRDefault="008D4635" w:rsidP="008D4635">
            <w:pPr>
              <w:adjustRightInd/>
              <w:snapToGrid/>
              <w:spacing w:line="240" w:lineRule="auto"/>
              <w:ind w:firstLineChars="0" w:firstLine="0"/>
              <w:jc w:val="center"/>
              <w:rPr>
                <w:rFonts w:cs="Times New Roman"/>
                <w:bCs/>
                <w:sz w:val="21"/>
                <w:szCs w:val="21"/>
              </w:rPr>
            </w:pPr>
          </w:p>
        </w:tc>
      </w:tr>
      <w:tr w:rsidR="008D4635" w:rsidRPr="00C93E9D" w14:paraId="41114CE0" w14:textId="77777777" w:rsidTr="008D4635">
        <w:trPr>
          <w:trHeight w:val="308"/>
          <w:jc w:val="center"/>
        </w:trPr>
        <w:tc>
          <w:tcPr>
            <w:tcW w:w="269" w:type="pct"/>
            <w:vAlign w:val="center"/>
          </w:tcPr>
          <w:p w14:paraId="5760A1EE"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层外</w:t>
            </w:r>
          </w:p>
        </w:tc>
        <w:tc>
          <w:tcPr>
            <w:tcW w:w="4731" w:type="pct"/>
            <w:gridSpan w:val="9"/>
            <w:vAlign w:val="center"/>
          </w:tcPr>
          <w:p w14:paraId="3131081F"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pacing w:val="-1"/>
                <w:sz w:val="21"/>
                <w:szCs w:val="21"/>
              </w:rPr>
              <w:t>葛藤、海金沙、葎草、薯蓣</w:t>
            </w:r>
          </w:p>
        </w:tc>
      </w:tr>
    </w:tbl>
    <w:p w14:paraId="7DD69C78" w14:textId="6A723FE7" w:rsidR="001F2D50" w:rsidRPr="00C93E9D" w:rsidRDefault="001F2D50" w:rsidP="00D833B3">
      <w:pPr>
        <w:pStyle w:val="112"/>
        <w:spacing w:before="120"/>
      </w:pPr>
      <w:r w:rsidRPr="00C93E9D">
        <w:t>样方</w:t>
      </w:r>
      <w:r w:rsidRPr="00C93E9D">
        <w:t>3</w:t>
      </w:r>
      <w:r w:rsidRPr="00C93E9D">
        <w:t>慈竹</w:t>
      </w:r>
      <w:r w:rsidR="008D4635" w:rsidRPr="00C93E9D">
        <w:rPr>
          <w:rFonts w:hint="eastAsia"/>
        </w:rPr>
        <w:t>群落</w:t>
      </w:r>
      <w:r w:rsidRPr="00C93E9D">
        <w:t>样方表（</w:t>
      </w:r>
      <w:r w:rsidRPr="00C93E9D">
        <w:t>2</w:t>
      </w:r>
      <w:r w:rsidRPr="00C93E9D">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
        <w:gridCol w:w="2931"/>
        <w:gridCol w:w="852"/>
        <w:gridCol w:w="568"/>
        <w:gridCol w:w="913"/>
        <w:gridCol w:w="549"/>
        <w:gridCol w:w="435"/>
        <w:gridCol w:w="427"/>
        <w:gridCol w:w="543"/>
        <w:gridCol w:w="618"/>
      </w:tblGrid>
      <w:tr w:rsidR="008D4635" w:rsidRPr="00C93E9D" w14:paraId="78821A07" w14:textId="77777777" w:rsidTr="008D4635">
        <w:trPr>
          <w:trHeight w:val="755"/>
          <w:jc w:val="center"/>
        </w:trPr>
        <w:tc>
          <w:tcPr>
            <w:tcW w:w="280" w:type="pct"/>
            <w:vAlign w:val="center"/>
          </w:tcPr>
          <w:p w14:paraId="6AA5E414" w14:textId="77777777" w:rsidR="008D4635" w:rsidRPr="00C93E9D" w:rsidRDefault="008D4635" w:rsidP="008D4635">
            <w:pPr>
              <w:adjustRightInd/>
              <w:snapToGrid/>
              <w:spacing w:line="240" w:lineRule="auto"/>
              <w:ind w:firstLineChars="0" w:firstLine="0"/>
              <w:jc w:val="center"/>
              <w:rPr>
                <w:rFonts w:cs="Times New Roman"/>
                <w:b/>
                <w:sz w:val="21"/>
                <w:szCs w:val="21"/>
              </w:rPr>
            </w:pPr>
            <w:r w:rsidRPr="00C93E9D">
              <w:rPr>
                <w:rFonts w:cs="Times New Roman"/>
                <w:b/>
                <w:kern w:val="0"/>
                <w:sz w:val="21"/>
                <w:szCs w:val="21"/>
              </w:rPr>
              <w:t>坐标</w:t>
            </w:r>
          </w:p>
        </w:tc>
        <w:tc>
          <w:tcPr>
            <w:tcW w:w="1766" w:type="pct"/>
            <w:vAlign w:val="center"/>
          </w:tcPr>
          <w:p w14:paraId="792BC4A1" w14:textId="77777777" w:rsidR="008D4635" w:rsidRPr="00C93E9D" w:rsidRDefault="008D4635" w:rsidP="008D4635">
            <w:pPr>
              <w:adjustRightInd/>
              <w:snapToGrid/>
              <w:spacing w:line="240" w:lineRule="auto"/>
              <w:ind w:firstLineChars="0" w:firstLine="0"/>
              <w:jc w:val="center"/>
              <w:rPr>
                <w:rFonts w:cs="Times New Roman"/>
                <w:b/>
                <w:sz w:val="21"/>
                <w:szCs w:val="21"/>
              </w:rPr>
            </w:pPr>
            <w:r w:rsidRPr="00C93E9D">
              <w:rPr>
                <w:rFonts w:cs="Times New Roman"/>
                <w:b/>
                <w:sz w:val="21"/>
                <w:szCs w:val="21"/>
              </w:rPr>
              <w:t>107.8064,31.6450</w:t>
            </w:r>
          </w:p>
        </w:tc>
        <w:tc>
          <w:tcPr>
            <w:tcW w:w="513" w:type="pct"/>
            <w:vAlign w:val="center"/>
          </w:tcPr>
          <w:p w14:paraId="1F234DE0" w14:textId="77777777" w:rsidR="008D4635" w:rsidRPr="00C93E9D" w:rsidRDefault="008D4635" w:rsidP="008D4635">
            <w:pPr>
              <w:adjustRightInd/>
              <w:snapToGrid/>
              <w:spacing w:line="240" w:lineRule="auto"/>
              <w:ind w:firstLineChars="0" w:firstLine="0"/>
              <w:jc w:val="center"/>
              <w:rPr>
                <w:rFonts w:cs="Times New Roman"/>
                <w:b/>
                <w:sz w:val="21"/>
                <w:szCs w:val="21"/>
              </w:rPr>
            </w:pPr>
            <w:r w:rsidRPr="00C93E9D">
              <w:rPr>
                <w:rFonts w:cs="Times New Roman"/>
                <w:b/>
                <w:sz w:val="21"/>
                <w:szCs w:val="21"/>
              </w:rPr>
              <w:t>海拔（</w:t>
            </w:r>
            <w:r w:rsidRPr="00C93E9D">
              <w:rPr>
                <w:rFonts w:cs="Times New Roman"/>
                <w:b/>
                <w:sz w:val="21"/>
                <w:szCs w:val="21"/>
              </w:rPr>
              <w:t>m</w:t>
            </w:r>
            <w:r w:rsidRPr="00C93E9D">
              <w:rPr>
                <w:rFonts w:cs="Times New Roman"/>
                <w:b/>
                <w:sz w:val="21"/>
                <w:szCs w:val="21"/>
              </w:rPr>
              <w:t>）</w:t>
            </w:r>
          </w:p>
        </w:tc>
        <w:tc>
          <w:tcPr>
            <w:tcW w:w="342" w:type="pct"/>
            <w:vAlign w:val="center"/>
          </w:tcPr>
          <w:p w14:paraId="286F47BE" w14:textId="77777777" w:rsidR="008D4635" w:rsidRPr="00C93E9D" w:rsidRDefault="008D4635" w:rsidP="008D4635">
            <w:pPr>
              <w:adjustRightInd/>
              <w:snapToGrid/>
              <w:spacing w:line="240" w:lineRule="auto"/>
              <w:ind w:firstLineChars="0" w:firstLine="0"/>
              <w:jc w:val="center"/>
              <w:rPr>
                <w:rFonts w:cs="Times New Roman"/>
                <w:b/>
                <w:sz w:val="21"/>
                <w:szCs w:val="21"/>
              </w:rPr>
            </w:pPr>
            <w:r w:rsidRPr="00C93E9D">
              <w:rPr>
                <w:rFonts w:cs="Times New Roman"/>
                <w:b/>
                <w:sz w:val="21"/>
                <w:szCs w:val="21"/>
              </w:rPr>
              <w:t>638</w:t>
            </w:r>
          </w:p>
        </w:tc>
        <w:tc>
          <w:tcPr>
            <w:tcW w:w="550" w:type="pct"/>
            <w:vAlign w:val="center"/>
          </w:tcPr>
          <w:p w14:paraId="502014CC" w14:textId="77777777" w:rsidR="008D4635" w:rsidRPr="00C93E9D" w:rsidRDefault="008D4635" w:rsidP="008D4635">
            <w:pPr>
              <w:adjustRightInd/>
              <w:snapToGrid/>
              <w:spacing w:line="240" w:lineRule="auto"/>
              <w:ind w:firstLineChars="0" w:firstLine="0"/>
              <w:jc w:val="center"/>
              <w:rPr>
                <w:rFonts w:cs="Times New Roman"/>
                <w:b/>
                <w:sz w:val="21"/>
                <w:szCs w:val="21"/>
              </w:rPr>
            </w:pPr>
            <w:r w:rsidRPr="00C93E9D">
              <w:rPr>
                <w:rFonts w:cs="Times New Roman"/>
                <w:b/>
                <w:sz w:val="21"/>
                <w:szCs w:val="21"/>
              </w:rPr>
              <w:t>土壤类型</w:t>
            </w:r>
          </w:p>
        </w:tc>
        <w:tc>
          <w:tcPr>
            <w:tcW w:w="331" w:type="pct"/>
            <w:vAlign w:val="center"/>
          </w:tcPr>
          <w:p w14:paraId="79CAA89A" w14:textId="77777777" w:rsidR="008D4635" w:rsidRPr="00C93E9D" w:rsidRDefault="008D4635" w:rsidP="008D4635">
            <w:pPr>
              <w:adjustRightInd/>
              <w:snapToGrid/>
              <w:spacing w:line="240" w:lineRule="auto"/>
              <w:ind w:firstLineChars="0" w:firstLine="0"/>
              <w:jc w:val="center"/>
              <w:rPr>
                <w:rFonts w:cs="Times New Roman"/>
                <w:b/>
                <w:sz w:val="21"/>
                <w:szCs w:val="21"/>
              </w:rPr>
            </w:pPr>
            <w:r w:rsidRPr="00C93E9D">
              <w:rPr>
                <w:rFonts w:cs="Times New Roman"/>
                <w:b/>
                <w:sz w:val="21"/>
                <w:szCs w:val="21"/>
              </w:rPr>
              <w:t>壤土</w:t>
            </w:r>
          </w:p>
        </w:tc>
        <w:tc>
          <w:tcPr>
            <w:tcW w:w="262" w:type="pct"/>
            <w:vAlign w:val="center"/>
          </w:tcPr>
          <w:p w14:paraId="6EB31B9F" w14:textId="77777777" w:rsidR="008D4635" w:rsidRPr="00C93E9D" w:rsidRDefault="008D4635" w:rsidP="008D4635">
            <w:pPr>
              <w:adjustRightInd/>
              <w:snapToGrid/>
              <w:spacing w:line="240" w:lineRule="auto"/>
              <w:ind w:firstLineChars="0" w:firstLine="0"/>
              <w:jc w:val="center"/>
              <w:rPr>
                <w:rFonts w:cs="Times New Roman"/>
                <w:b/>
                <w:sz w:val="21"/>
                <w:szCs w:val="21"/>
              </w:rPr>
            </w:pPr>
            <w:r w:rsidRPr="00C93E9D">
              <w:rPr>
                <w:rFonts w:cs="Times New Roman"/>
                <w:b/>
                <w:sz w:val="21"/>
                <w:szCs w:val="21"/>
              </w:rPr>
              <w:t>坡度</w:t>
            </w:r>
          </w:p>
        </w:tc>
        <w:tc>
          <w:tcPr>
            <w:tcW w:w="257" w:type="pct"/>
            <w:vAlign w:val="center"/>
          </w:tcPr>
          <w:p w14:paraId="68379061" w14:textId="77777777" w:rsidR="008D4635" w:rsidRPr="00C93E9D" w:rsidRDefault="008D4635" w:rsidP="008D4635">
            <w:pPr>
              <w:adjustRightInd/>
              <w:snapToGrid/>
              <w:spacing w:line="240" w:lineRule="auto"/>
              <w:ind w:firstLineChars="0" w:firstLine="0"/>
              <w:jc w:val="center"/>
              <w:rPr>
                <w:rFonts w:cs="Times New Roman"/>
                <w:b/>
                <w:sz w:val="21"/>
                <w:szCs w:val="21"/>
              </w:rPr>
            </w:pPr>
            <w:r w:rsidRPr="00C93E9D">
              <w:rPr>
                <w:rFonts w:cs="Times New Roman"/>
                <w:b/>
                <w:sz w:val="21"/>
                <w:szCs w:val="21"/>
              </w:rPr>
              <w:t>15</w:t>
            </w:r>
          </w:p>
        </w:tc>
        <w:tc>
          <w:tcPr>
            <w:tcW w:w="327" w:type="pct"/>
            <w:vAlign w:val="center"/>
          </w:tcPr>
          <w:p w14:paraId="36AACF8D" w14:textId="77777777" w:rsidR="008D4635" w:rsidRPr="00C93E9D" w:rsidRDefault="008D4635" w:rsidP="008D4635">
            <w:pPr>
              <w:adjustRightInd/>
              <w:snapToGrid/>
              <w:spacing w:line="240" w:lineRule="auto"/>
              <w:ind w:firstLineChars="0" w:firstLine="0"/>
              <w:jc w:val="center"/>
              <w:rPr>
                <w:rFonts w:cs="Times New Roman"/>
                <w:b/>
                <w:sz w:val="21"/>
                <w:szCs w:val="21"/>
              </w:rPr>
            </w:pPr>
            <w:r w:rsidRPr="00C93E9D">
              <w:rPr>
                <w:rFonts w:cs="Times New Roman"/>
                <w:b/>
                <w:sz w:val="21"/>
                <w:szCs w:val="21"/>
              </w:rPr>
              <w:t>坡向</w:t>
            </w:r>
          </w:p>
        </w:tc>
        <w:tc>
          <w:tcPr>
            <w:tcW w:w="372" w:type="pct"/>
            <w:vAlign w:val="center"/>
          </w:tcPr>
          <w:p w14:paraId="51E926CB" w14:textId="77777777" w:rsidR="008D4635" w:rsidRPr="00C93E9D" w:rsidRDefault="008D4635" w:rsidP="008D4635">
            <w:pPr>
              <w:adjustRightInd/>
              <w:snapToGrid/>
              <w:spacing w:line="240" w:lineRule="auto"/>
              <w:ind w:firstLineChars="0" w:firstLine="0"/>
              <w:jc w:val="center"/>
              <w:rPr>
                <w:rFonts w:cs="Times New Roman"/>
                <w:b/>
                <w:sz w:val="21"/>
                <w:szCs w:val="21"/>
              </w:rPr>
            </w:pPr>
            <w:r w:rsidRPr="00C93E9D">
              <w:rPr>
                <w:rFonts w:cs="Times New Roman"/>
                <w:b/>
                <w:sz w:val="21"/>
                <w:szCs w:val="21"/>
              </w:rPr>
              <w:t>W</w:t>
            </w:r>
          </w:p>
        </w:tc>
      </w:tr>
      <w:tr w:rsidR="008D4635" w:rsidRPr="00C93E9D" w14:paraId="48E49BE3" w14:textId="77777777" w:rsidTr="008D4635">
        <w:trPr>
          <w:trHeight w:val="308"/>
          <w:jc w:val="center"/>
        </w:trPr>
        <w:tc>
          <w:tcPr>
            <w:tcW w:w="280" w:type="pct"/>
            <w:vAlign w:val="center"/>
          </w:tcPr>
          <w:p w14:paraId="322D680B" w14:textId="77777777" w:rsidR="008D4635" w:rsidRPr="00C93E9D" w:rsidRDefault="008D4635" w:rsidP="008D4635">
            <w:pPr>
              <w:adjustRightInd/>
              <w:snapToGrid/>
              <w:spacing w:line="240" w:lineRule="auto"/>
              <w:ind w:firstLineChars="0" w:firstLine="0"/>
              <w:jc w:val="center"/>
              <w:rPr>
                <w:rFonts w:cs="Times New Roman"/>
                <w:bCs/>
                <w:sz w:val="21"/>
                <w:szCs w:val="21"/>
              </w:rPr>
            </w:pPr>
          </w:p>
        </w:tc>
        <w:tc>
          <w:tcPr>
            <w:tcW w:w="1766" w:type="pct"/>
            <w:vAlign w:val="center"/>
          </w:tcPr>
          <w:p w14:paraId="12FD3E3F"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中文名（拉丁名）</w:t>
            </w:r>
          </w:p>
        </w:tc>
        <w:tc>
          <w:tcPr>
            <w:tcW w:w="1405" w:type="pct"/>
            <w:gridSpan w:val="3"/>
            <w:vAlign w:val="center"/>
          </w:tcPr>
          <w:p w14:paraId="1849BEF8"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平均高度</w:t>
            </w:r>
            <w:r w:rsidRPr="00C93E9D">
              <w:rPr>
                <w:rFonts w:cs="Times New Roman"/>
                <w:bCs/>
                <w:sz w:val="21"/>
                <w:szCs w:val="21"/>
              </w:rPr>
              <w:t>m</w:t>
            </w:r>
          </w:p>
        </w:tc>
        <w:tc>
          <w:tcPr>
            <w:tcW w:w="331" w:type="pct"/>
            <w:vAlign w:val="center"/>
          </w:tcPr>
          <w:p w14:paraId="602FFFE4"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株数</w:t>
            </w:r>
            <w:r w:rsidRPr="00C93E9D">
              <w:rPr>
                <w:rFonts w:cs="Times New Roman"/>
                <w:bCs/>
                <w:sz w:val="21"/>
                <w:szCs w:val="21"/>
              </w:rPr>
              <w:t>/</w:t>
            </w:r>
            <w:r w:rsidRPr="00C93E9D">
              <w:rPr>
                <w:rFonts w:cs="Times New Roman"/>
                <w:bCs/>
                <w:sz w:val="21"/>
                <w:szCs w:val="21"/>
              </w:rPr>
              <w:t>多度</w:t>
            </w:r>
          </w:p>
        </w:tc>
        <w:tc>
          <w:tcPr>
            <w:tcW w:w="519" w:type="pct"/>
            <w:gridSpan w:val="2"/>
            <w:vAlign w:val="center"/>
          </w:tcPr>
          <w:p w14:paraId="2C78B8D4"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平均胸径</w:t>
            </w:r>
            <w:r w:rsidRPr="00C93E9D">
              <w:rPr>
                <w:rFonts w:cs="Times New Roman"/>
                <w:bCs/>
                <w:sz w:val="21"/>
                <w:szCs w:val="21"/>
              </w:rPr>
              <w:t>cm</w:t>
            </w:r>
          </w:p>
        </w:tc>
        <w:tc>
          <w:tcPr>
            <w:tcW w:w="327" w:type="pct"/>
            <w:vAlign w:val="center"/>
          </w:tcPr>
          <w:p w14:paraId="2E575F2E"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平均</w:t>
            </w:r>
          </w:p>
          <w:p w14:paraId="68EB2A18"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冠幅</w:t>
            </w:r>
          </w:p>
        </w:tc>
        <w:tc>
          <w:tcPr>
            <w:tcW w:w="372" w:type="pct"/>
            <w:vAlign w:val="center"/>
          </w:tcPr>
          <w:p w14:paraId="20BAD860"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茂盛</w:t>
            </w:r>
          </w:p>
          <w:p w14:paraId="3B0BA5CE"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度</w:t>
            </w:r>
          </w:p>
        </w:tc>
      </w:tr>
      <w:tr w:rsidR="008D4635" w:rsidRPr="00C93E9D" w14:paraId="25B5575F" w14:textId="77777777" w:rsidTr="008D4635">
        <w:trPr>
          <w:trHeight w:val="308"/>
          <w:jc w:val="center"/>
        </w:trPr>
        <w:tc>
          <w:tcPr>
            <w:tcW w:w="280" w:type="pct"/>
            <w:vAlign w:val="center"/>
          </w:tcPr>
          <w:p w14:paraId="053D3B52"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乔木层</w:t>
            </w:r>
          </w:p>
        </w:tc>
        <w:tc>
          <w:tcPr>
            <w:tcW w:w="1766" w:type="pct"/>
            <w:vAlign w:val="center"/>
          </w:tcPr>
          <w:p w14:paraId="191962D4"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pacing w:val="15"/>
                <w:sz w:val="21"/>
                <w:szCs w:val="21"/>
              </w:rPr>
              <w:t>慈竹</w:t>
            </w:r>
            <w:r w:rsidRPr="00C93E9D">
              <w:rPr>
                <w:rFonts w:cs="Times New Roman"/>
                <w:bCs/>
                <w:sz w:val="21"/>
                <w:szCs w:val="21"/>
              </w:rPr>
              <w:t>（</w:t>
            </w:r>
            <w:r w:rsidRPr="00C93E9D">
              <w:rPr>
                <w:rFonts w:cs="Times New Roman"/>
                <w:bCs/>
                <w:i/>
                <w:iCs/>
                <w:spacing w:val="-4"/>
                <w:sz w:val="21"/>
                <w:szCs w:val="21"/>
              </w:rPr>
              <w:t>Neosinocalamus affinis</w:t>
            </w:r>
            <w:r w:rsidRPr="00C93E9D">
              <w:rPr>
                <w:rFonts w:cs="Times New Roman"/>
                <w:bCs/>
                <w:sz w:val="21"/>
                <w:szCs w:val="21"/>
              </w:rPr>
              <w:t>）</w:t>
            </w:r>
          </w:p>
        </w:tc>
        <w:tc>
          <w:tcPr>
            <w:tcW w:w="1405" w:type="pct"/>
            <w:gridSpan w:val="3"/>
            <w:vAlign w:val="center"/>
          </w:tcPr>
          <w:p w14:paraId="7DF10EAB"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12</w:t>
            </w:r>
          </w:p>
        </w:tc>
        <w:tc>
          <w:tcPr>
            <w:tcW w:w="331" w:type="pct"/>
            <w:vAlign w:val="center"/>
          </w:tcPr>
          <w:p w14:paraId="23CCA40B"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85</w:t>
            </w:r>
          </w:p>
        </w:tc>
        <w:tc>
          <w:tcPr>
            <w:tcW w:w="519" w:type="pct"/>
            <w:gridSpan w:val="2"/>
            <w:vAlign w:val="center"/>
          </w:tcPr>
          <w:p w14:paraId="7CBDFF74"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13</w:t>
            </w:r>
          </w:p>
        </w:tc>
        <w:tc>
          <w:tcPr>
            <w:tcW w:w="327" w:type="pct"/>
            <w:vAlign w:val="center"/>
          </w:tcPr>
          <w:p w14:paraId="1FFDED98"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w:t>
            </w:r>
          </w:p>
        </w:tc>
        <w:tc>
          <w:tcPr>
            <w:tcW w:w="372" w:type="pct"/>
            <w:vAlign w:val="center"/>
          </w:tcPr>
          <w:p w14:paraId="6B909BC9"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盛</w:t>
            </w:r>
          </w:p>
        </w:tc>
      </w:tr>
      <w:tr w:rsidR="008D4635" w:rsidRPr="00C93E9D" w14:paraId="0267BFC9" w14:textId="77777777" w:rsidTr="008D4635">
        <w:trPr>
          <w:trHeight w:val="308"/>
          <w:jc w:val="center"/>
        </w:trPr>
        <w:tc>
          <w:tcPr>
            <w:tcW w:w="280" w:type="pct"/>
            <w:vMerge w:val="restart"/>
            <w:vAlign w:val="center"/>
          </w:tcPr>
          <w:p w14:paraId="38E599F9"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灌木层</w:t>
            </w:r>
          </w:p>
        </w:tc>
        <w:tc>
          <w:tcPr>
            <w:tcW w:w="1766" w:type="pct"/>
            <w:vAlign w:val="center"/>
          </w:tcPr>
          <w:p w14:paraId="5B50C3B7"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pacing w:val="-1"/>
                <w:sz w:val="21"/>
                <w:szCs w:val="21"/>
              </w:rPr>
              <w:t>光叶</w:t>
            </w:r>
            <w:proofErr w:type="gramStart"/>
            <w:r w:rsidRPr="00C93E9D">
              <w:rPr>
                <w:rFonts w:cs="Times New Roman"/>
                <w:bCs/>
                <w:spacing w:val="-1"/>
                <w:sz w:val="21"/>
                <w:szCs w:val="21"/>
              </w:rPr>
              <w:t>高梁</w:t>
            </w:r>
            <w:proofErr w:type="gramEnd"/>
            <w:r w:rsidRPr="00C93E9D">
              <w:rPr>
                <w:rFonts w:cs="Times New Roman"/>
                <w:bCs/>
                <w:spacing w:val="-1"/>
                <w:sz w:val="21"/>
                <w:szCs w:val="21"/>
              </w:rPr>
              <w:t>泡（</w:t>
            </w:r>
            <w:r w:rsidRPr="00C93E9D">
              <w:rPr>
                <w:rFonts w:cs="Times New Roman"/>
                <w:bCs/>
                <w:i/>
                <w:iCs/>
                <w:spacing w:val="-4"/>
                <w:sz w:val="21"/>
                <w:szCs w:val="21"/>
              </w:rPr>
              <w:t>Rubus lambertianus var. glaber</w:t>
            </w:r>
            <w:r w:rsidRPr="00C93E9D">
              <w:rPr>
                <w:rFonts w:cs="Times New Roman"/>
                <w:bCs/>
                <w:spacing w:val="-1"/>
                <w:sz w:val="21"/>
                <w:szCs w:val="21"/>
              </w:rPr>
              <w:t>）</w:t>
            </w:r>
          </w:p>
        </w:tc>
        <w:tc>
          <w:tcPr>
            <w:tcW w:w="1405" w:type="pct"/>
            <w:gridSpan w:val="3"/>
            <w:vAlign w:val="center"/>
          </w:tcPr>
          <w:p w14:paraId="447130A7"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2.1</w:t>
            </w:r>
          </w:p>
        </w:tc>
        <w:tc>
          <w:tcPr>
            <w:tcW w:w="331" w:type="pct"/>
            <w:vAlign w:val="center"/>
          </w:tcPr>
          <w:p w14:paraId="45644318"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6</w:t>
            </w:r>
          </w:p>
        </w:tc>
        <w:tc>
          <w:tcPr>
            <w:tcW w:w="519" w:type="pct"/>
            <w:gridSpan w:val="2"/>
            <w:vAlign w:val="center"/>
          </w:tcPr>
          <w:p w14:paraId="326ED40D"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2.5</w:t>
            </w:r>
          </w:p>
        </w:tc>
        <w:tc>
          <w:tcPr>
            <w:tcW w:w="327" w:type="pct"/>
            <w:vAlign w:val="center"/>
          </w:tcPr>
          <w:p w14:paraId="60C9B284" w14:textId="77777777" w:rsidR="008D4635" w:rsidRPr="00C93E9D" w:rsidRDefault="008D4635" w:rsidP="008D4635">
            <w:pPr>
              <w:adjustRightInd/>
              <w:snapToGrid/>
              <w:spacing w:line="240" w:lineRule="auto"/>
              <w:ind w:firstLineChars="0" w:firstLine="0"/>
              <w:jc w:val="center"/>
              <w:rPr>
                <w:rFonts w:cs="Times New Roman"/>
                <w:bCs/>
                <w:sz w:val="21"/>
                <w:szCs w:val="21"/>
              </w:rPr>
            </w:pPr>
          </w:p>
        </w:tc>
        <w:tc>
          <w:tcPr>
            <w:tcW w:w="372" w:type="pct"/>
            <w:vAlign w:val="center"/>
          </w:tcPr>
          <w:p w14:paraId="34D249D8"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盛</w:t>
            </w:r>
          </w:p>
        </w:tc>
      </w:tr>
      <w:tr w:rsidR="008D4635" w:rsidRPr="00C93E9D" w14:paraId="2DA32A7F" w14:textId="77777777" w:rsidTr="008D4635">
        <w:trPr>
          <w:trHeight w:val="308"/>
          <w:jc w:val="center"/>
        </w:trPr>
        <w:tc>
          <w:tcPr>
            <w:tcW w:w="280" w:type="pct"/>
            <w:vMerge/>
            <w:vAlign w:val="center"/>
          </w:tcPr>
          <w:p w14:paraId="61352D1A" w14:textId="77777777" w:rsidR="008D4635" w:rsidRPr="00C93E9D" w:rsidRDefault="008D4635" w:rsidP="008D4635">
            <w:pPr>
              <w:adjustRightInd/>
              <w:snapToGrid/>
              <w:spacing w:line="240" w:lineRule="auto"/>
              <w:ind w:firstLineChars="0" w:firstLine="0"/>
              <w:jc w:val="center"/>
              <w:rPr>
                <w:rFonts w:cs="Times New Roman"/>
                <w:bCs/>
                <w:sz w:val="21"/>
                <w:szCs w:val="21"/>
              </w:rPr>
            </w:pPr>
          </w:p>
        </w:tc>
        <w:tc>
          <w:tcPr>
            <w:tcW w:w="1766" w:type="pct"/>
            <w:vAlign w:val="center"/>
          </w:tcPr>
          <w:p w14:paraId="5010294B" w14:textId="77777777" w:rsidR="008D4635" w:rsidRPr="00C93E9D" w:rsidRDefault="008D4635" w:rsidP="008D4635">
            <w:pPr>
              <w:adjustRightInd/>
              <w:snapToGrid/>
              <w:spacing w:line="240" w:lineRule="auto"/>
              <w:ind w:firstLineChars="0" w:firstLine="0"/>
              <w:jc w:val="center"/>
              <w:rPr>
                <w:rFonts w:cs="Times New Roman"/>
                <w:bCs/>
                <w:spacing w:val="-1"/>
                <w:sz w:val="21"/>
                <w:szCs w:val="21"/>
              </w:rPr>
            </w:pPr>
            <w:r w:rsidRPr="00C93E9D">
              <w:rPr>
                <w:rFonts w:cs="Times New Roman"/>
                <w:bCs/>
                <w:spacing w:val="-1"/>
                <w:sz w:val="21"/>
                <w:szCs w:val="21"/>
              </w:rPr>
              <w:t>胡枝</w:t>
            </w:r>
            <w:r w:rsidRPr="00C93E9D">
              <w:rPr>
                <w:rFonts w:cs="Times New Roman"/>
                <w:bCs/>
                <w:sz w:val="21"/>
                <w:szCs w:val="21"/>
              </w:rPr>
              <w:t>子（</w:t>
            </w:r>
            <w:r w:rsidRPr="00C93E9D">
              <w:rPr>
                <w:rFonts w:cs="Times New Roman"/>
                <w:bCs/>
                <w:i/>
                <w:iCs/>
                <w:spacing w:val="-4"/>
                <w:sz w:val="21"/>
                <w:szCs w:val="21"/>
              </w:rPr>
              <w:t>Lespedeza bicolour</w:t>
            </w:r>
            <w:r w:rsidRPr="00C93E9D">
              <w:rPr>
                <w:rFonts w:cs="Times New Roman"/>
                <w:bCs/>
                <w:sz w:val="21"/>
                <w:szCs w:val="21"/>
              </w:rPr>
              <w:t>）</w:t>
            </w:r>
          </w:p>
        </w:tc>
        <w:tc>
          <w:tcPr>
            <w:tcW w:w="1405" w:type="pct"/>
            <w:gridSpan w:val="3"/>
            <w:vAlign w:val="center"/>
          </w:tcPr>
          <w:p w14:paraId="170D13D7"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0.9</w:t>
            </w:r>
          </w:p>
        </w:tc>
        <w:tc>
          <w:tcPr>
            <w:tcW w:w="331" w:type="pct"/>
            <w:vAlign w:val="center"/>
          </w:tcPr>
          <w:p w14:paraId="6BBEE0AA"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2</w:t>
            </w:r>
          </w:p>
        </w:tc>
        <w:tc>
          <w:tcPr>
            <w:tcW w:w="519" w:type="pct"/>
            <w:gridSpan w:val="2"/>
            <w:vAlign w:val="center"/>
          </w:tcPr>
          <w:p w14:paraId="14BDD77E"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2.1</w:t>
            </w:r>
          </w:p>
        </w:tc>
        <w:tc>
          <w:tcPr>
            <w:tcW w:w="327" w:type="pct"/>
            <w:vAlign w:val="center"/>
          </w:tcPr>
          <w:p w14:paraId="5200A875" w14:textId="77777777" w:rsidR="008D4635" w:rsidRPr="00C93E9D" w:rsidRDefault="008D4635" w:rsidP="008D4635">
            <w:pPr>
              <w:adjustRightInd/>
              <w:snapToGrid/>
              <w:spacing w:line="240" w:lineRule="auto"/>
              <w:ind w:firstLineChars="0" w:firstLine="0"/>
              <w:jc w:val="center"/>
              <w:rPr>
                <w:rFonts w:cs="Times New Roman"/>
                <w:bCs/>
                <w:sz w:val="21"/>
                <w:szCs w:val="21"/>
              </w:rPr>
            </w:pPr>
          </w:p>
        </w:tc>
        <w:tc>
          <w:tcPr>
            <w:tcW w:w="372" w:type="pct"/>
            <w:vAlign w:val="center"/>
          </w:tcPr>
          <w:p w14:paraId="7E4B665E" w14:textId="77777777" w:rsidR="008D4635" w:rsidRPr="00C93E9D" w:rsidRDefault="008D4635" w:rsidP="008D4635">
            <w:pPr>
              <w:adjustRightInd/>
              <w:snapToGrid/>
              <w:spacing w:line="240" w:lineRule="auto"/>
              <w:ind w:firstLineChars="0" w:firstLine="0"/>
              <w:jc w:val="center"/>
              <w:rPr>
                <w:rFonts w:cs="Times New Roman"/>
                <w:bCs/>
                <w:sz w:val="21"/>
                <w:szCs w:val="21"/>
              </w:rPr>
            </w:pPr>
          </w:p>
        </w:tc>
      </w:tr>
      <w:tr w:rsidR="008D4635" w:rsidRPr="00C93E9D" w14:paraId="6A6BD972" w14:textId="77777777" w:rsidTr="008D4635">
        <w:trPr>
          <w:trHeight w:val="308"/>
          <w:jc w:val="center"/>
        </w:trPr>
        <w:tc>
          <w:tcPr>
            <w:tcW w:w="280" w:type="pct"/>
            <w:vMerge w:val="restart"/>
            <w:vAlign w:val="center"/>
          </w:tcPr>
          <w:p w14:paraId="67A217D6"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草本层</w:t>
            </w:r>
          </w:p>
        </w:tc>
        <w:tc>
          <w:tcPr>
            <w:tcW w:w="1766" w:type="pct"/>
            <w:vAlign w:val="center"/>
          </w:tcPr>
          <w:p w14:paraId="50795471"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牛膝（</w:t>
            </w:r>
            <w:r w:rsidRPr="00C93E9D">
              <w:rPr>
                <w:rFonts w:cs="Times New Roman"/>
                <w:bCs/>
                <w:i/>
                <w:iCs/>
                <w:spacing w:val="-4"/>
                <w:sz w:val="21"/>
                <w:szCs w:val="21"/>
              </w:rPr>
              <w:t>Achyranthes bidentata </w:t>
            </w:r>
            <w:r w:rsidRPr="00C93E9D">
              <w:rPr>
                <w:rFonts w:cs="Times New Roman"/>
                <w:bCs/>
                <w:spacing w:val="-4"/>
                <w:sz w:val="21"/>
                <w:szCs w:val="21"/>
              </w:rPr>
              <w:t>Blume</w:t>
            </w:r>
            <w:r w:rsidRPr="00C93E9D">
              <w:rPr>
                <w:rFonts w:cs="Times New Roman"/>
                <w:bCs/>
                <w:sz w:val="21"/>
                <w:szCs w:val="21"/>
              </w:rPr>
              <w:t>）</w:t>
            </w:r>
          </w:p>
        </w:tc>
        <w:tc>
          <w:tcPr>
            <w:tcW w:w="1405" w:type="pct"/>
            <w:gridSpan w:val="3"/>
            <w:vAlign w:val="center"/>
          </w:tcPr>
          <w:p w14:paraId="59A95BE0"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0.7</w:t>
            </w:r>
          </w:p>
        </w:tc>
        <w:tc>
          <w:tcPr>
            <w:tcW w:w="331" w:type="pct"/>
            <w:vAlign w:val="center"/>
          </w:tcPr>
          <w:p w14:paraId="51367EA2"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Sol.</w:t>
            </w:r>
          </w:p>
        </w:tc>
        <w:tc>
          <w:tcPr>
            <w:tcW w:w="519" w:type="pct"/>
            <w:gridSpan w:val="2"/>
            <w:vAlign w:val="center"/>
          </w:tcPr>
          <w:p w14:paraId="32A4FA06" w14:textId="77777777" w:rsidR="008D4635" w:rsidRPr="00C93E9D" w:rsidRDefault="008D4635" w:rsidP="008D4635">
            <w:pPr>
              <w:adjustRightInd/>
              <w:snapToGrid/>
              <w:spacing w:line="240" w:lineRule="auto"/>
              <w:ind w:firstLineChars="0" w:firstLine="0"/>
              <w:jc w:val="center"/>
              <w:rPr>
                <w:rFonts w:cs="Times New Roman"/>
                <w:bCs/>
                <w:sz w:val="21"/>
                <w:szCs w:val="21"/>
              </w:rPr>
            </w:pPr>
          </w:p>
        </w:tc>
        <w:tc>
          <w:tcPr>
            <w:tcW w:w="327" w:type="pct"/>
            <w:vAlign w:val="center"/>
          </w:tcPr>
          <w:p w14:paraId="7E18849A" w14:textId="77777777" w:rsidR="008D4635" w:rsidRPr="00C93E9D" w:rsidRDefault="008D4635" w:rsidP="008D4635">
            <w:pPr>
              <w:adjustRightInd/>
              <w:snapToGrid/>
              <w:spacing w:line="240" w:lineRule="auto"/>
              <w:ind w:firstLineChars="0" w:firstLine="0"/>
              <w:jc w:val="center"/>
              <w:rPr>
                <w:rFonts w:cs="Times New Roman"/>
                <w:bCs/>
                <w:sz w:val="21"/>
                <w:szCs w:val="21"/>
              </w:rPr>
            </w:pPr>
          </w:p>
        </w:tc>
        <w:tc>
          <w:tcPr>
            <w:tcW w:w="372" w:type="pct"/>
            <w:vAlign w:val="center"/>
          </w:tcPr>
          <w:p w14:paraId="0DA412A4" w14:textId="77777777" w:rsidR="008D4635" w:rsidRPr="00C93E9D" w:rsidRDefault="008D4635" w:rsidP="008D4635">
            <w:pPr>
              <w:adjustRightInd/>
              <w:snapToGrid/>
              <w:spacing w:line="240" w:lineRule="auto"/>
              <w:ind w:firstLineChars="0" w:firstLine="0"/>
              <w:jc w:val="center"/>
              <w:rPr>
                <w:rFonts w:cs="Times New Roman"/>
                <w:bCs/>
                <w:sz w:val="21"/>
                <w:szCs w:val="21"/>
              </w:rPr>
            </w:pPr>
          </w:p>
        </w:tc>
      </w:tr>
      <w:tr w:rsidR="008D4635" w:rsidRPr="00C93E9D" w14:paraId="5CBF9796" w14:textId="77777777" w:rsidTr="008D4635">
        <w:trPr>
          <w:trHeight w:val="308"/>
          <w:jc w:val="center"/>
        </w:trPr>
        <w:tc>
          <w:tcPr>
            <w:tcW w:w="280" w:type="pct"/>
            <w:vMerge/>
            <w:vAlign w:val="center"/>
          </w:tcPr>
          <w:p w14:paraId="4681C946" w14:textId="77777777" w:rsidR="008D4635" w:rsidRPr="00C93E9D" w:rsidRDefault="008D4635" w:rsidP="008D4635">
            <w:pPr>
              <w:adjustRightInd/>
              <w:snapToGrid/>
              <w:spacing w:line="240" w:lineRule="auto"/>
              <w:ind w:firstLineChars="0" w:firstLine="0"/>
              <w:jc w:val="center"/>
              <w:rPr>
                <w:rFonts w:cs="Times New Roman"/>
                <w:bCs/>
                <w:sz w:val="21"/>
                <w:szCs w:val="21"/>
              </w:rPr>
            </w:pPr>
          </w:p>
        </w:tc>
        <w:tc>
          <w:tcPr>
            <w:tcW w:w="1766" w:type="pct"/>
            <w:vAlign w:val="center"/>
          </w:tcPr>
          <w:p w14:paraId="7C135A9E" w14:textId="77777777" w:rsidR="008D4635" w:rsidRPr="00C93E9D" w:rsidRDefault="008D4635" w:rsidP="008D4635">
            <w:pPr>
              <w:adjustRightInd/>
              <w:snapToGrid/>
              <w:spacing w:line="240" w:lineRule="auto"/>
              <w:ind w:firstLineChars="0" w:firstLine="0"/>
              <w:jc w:val="center"/>
              <w:rPr>
                <w:rFonts w:cs="Times New Roman"/>
                <w:bCs/>
                <w:sz w:val="21"/>
                <w:szCs w:val="21"/>
              </w:rPr>
            </w:pPr>
            <w:proofErr w:type="gramStart"/>
            <w:r w:rsidRPr="00C93E9D">
              <w:rPr>
                <w:rFonts w:cs="Times New Roman"/>
                <w:bCs/>
                <w:spacing w:val="-6"/>
                <w:sz w:val="21"/>
                <w:szCs w:val="21"/>
              </w:rPr>
              <w:t>红盖鳞</w:t>
            </w:r>
            <w:proofErr w:type="gramEnd"/>
            <w:r w:rsidRPr="00C93E9D">
              <w:rPr>
                <w:rFonts w:cs="Times New Roman"/>
                <w:bCs/>
                <w:spacing w:val="-6"/>
                <w:sz w:val="21"/>
                <w:szCs w:val="21"/>
              </w:rPr>
              <w:t>毛蕨（</w:t>
            </w:r>
            <w:r w:rsidRPr="00C93E9D">
              <w:rPr>
                <w:rFonts w:cs="Times New Roman"/>
                <w:bCs/>
                <w:i/>
                <w:iCs/>
                <w:spacing w:val="-4"/>
                <w:sz w:val="21"/>
                <w:szCs w:val="21"/>
              </w:rPr>
              <w:t>Dryopteris erythrosora</w:t>
            </w:r>
            <w:r w:rsidRPr="00C93E9D">
              <w:rPr>
                <w:rFonts w:cs="Times New Roman"/>
                <w:bCs/>
                <w:spacing w:val="-4"/>
                <w:sz w:val="21"/>
                <w:szCs w:val="21"/>
              </w:rPr>
              <w:t> </w:t>
            </w:r>
            <w:r w:rsidRPr="00C93E9D">
              <w:rPr>
                <w:rFonts w:cs="Times New Roman"/>
                <w:bCs/>
                <w:spacing w:val="-4"/>
                <w:sz w:val="21"/>
                <w:szCs w:val="21"/>
              </w:rPr>
              <w:t>（</w:t>
            </w:r>
            <w:r w:rsidRPr="00C93E9D">
              <w:rPr>
                <w:rFonts w:cs="Times New Roman"/>
                <w:bCs/>
                <w:spacing w:val="-4"/>
                <w:sz w:val="21"/>
                <w:szCs w:val="21"/>
              </w:rPr>
              <w:t>Eaton</w:t>
            </w:r>
            <w:r w:rsidRPr="00C93E9D">
              <w:rPr>
                <w:rFonts w:cs="Times New Roman"/>
                <w:bCs/>
                <w:spacing w:val="-4"/>
                <w:sz w:val="21"/>
                <w:szCs w:val="21"/>
              </w:rPr>
              <w:t>）</w:t>
            </w:r>
            <w:r w:rsidRPr="00C93E9D">
              <w:rPr>
                <w:rFonts w:cs="Times New Roman"/>
                <w:bCs/>
                <w:spacing w:val="-4"/>
                <w:sz w:val="21"/>
                <w:szCs w:val="21"/>
              </w:rPr>
              <w:t xml:space="preserve"> O. Ktze.</w:t>
            </w:r>
            <w:r w:rsidRPr="00C93E9D">
              <w:rPr>
                <w:rFonts w:cs="Times New Roman"/>
                <w:bCs/>
                <w:spacing w:val="-6"/>
                <w:sz w:val="21"/>
                <w:szCs w:val="21"/>
              </w:rPr>
              <w:t>）</w:t>
            </w:r>
          </w:p>
        </w:tc>
        <w:tc>
          <w:tcPr>
            <w:tcW w:w="1405" w:type="pct"/>
            <w:gridSpan w:val="3"/>
            <w:vAlign w:val="center"/>
          </w:tcPr>
          <w:p w14:paraId="0D885796"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0.8</w:t>
            </w:r>
          </w:p>
        </w:tc>
        <w:tc>
          <w:tcPr>
            <w:tcW w:w="331" w:type="pct"/>
            <w:vAlign w:val="center"/>
          </w:tcPr>
          <w:p w14:paraId="4294D675"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Sol.</w:t>
            </w:r>
          </w:p>
        </w:tc>
        <w:tc>
          <w:tcPr>
            <w:tcW w:w="519" w:type="pct"/>
            <w:gridSpan w:val="2"/>
            <w:vAlign w:val="center"/>
          </w:tcPr>
          <w:p w14:paraId="62F40C7C" w14:textId="77777777" w:rsidR="008D4635" w:rsidRPr="00C93E9D" w:rsidRDefault="008D4635" w:rsidP="008D4635">
            <w:pPr>
              <w:adjustRightInd/>
              <w:snapToGrid/>
              <w:spacing w:line="240" w:lineRule="auto"/>
              <w:ind w:firstLineChars="0" w:firstLine="0"/>
              <w:jc w:val="center"/>
              <w:rPr>
                <w:rFonts w:cs="Times New Roman"/>
                <w:bCs/>
                <w:sz w:val="21"/>
                <w:szCs w:val="21"/>
              </w:rPr>
            </w:pPr>
          </w:p>
        </w:tc>
        <w:tc>
          <w:tcPr>
            <w:tcW w:w="327" w:type="pct"/>
            <w:vAlign w:val="center"/>
          </w:tcPr>
          <w:p w14:paraId="478FE3E9" w14:textId="77777777" w:rsidR="008D4635" w:rsidRPr="00C93E9D" w:rsidRDefault="008D4635" w:rsidP="008D4635">
            <w:pPr>
              <w:adjustRightInd/>
              <w:snapToGrid/>
              <w:spacing w:line="240" w:lineRule="auto"/>
              <w:ind w:firstLineChars="0" w:firstLine="0"/>
              <w:jc w:val="center"/>
              <w:rPr>
                <w:rFonts w:cs="Times New Roman"/>
                <w:bCs/>
                <w:sz w:val="21"/>
                <w:szCs w:val="21"/>
              </w:rPr>
            </w:pPr>
          </w:p>
        </w:tc>
        <w:tc>
          <w:tcPr>
            <w:tcW w:w="372" w:type="pct"/>
            <w:vAlign w:val="center"/>
          </w:tcPr>
          <w:p w14:paraId="76274CF0" w14:textId="77777777" w:rsidR="008D4635" w:rsidRPr="00C93E9D" w:rsidRDefault="008D4635" w:rsidP="008D4635">
            <w:pPr>
              <w:adjustRightInd/>
              <w:snapToGrid/>
              <w:spacing w:line="240" w:lineRule="auto"/>
              <w:ind w:firstLineChars="0" w:firstLine="0"/>
              <w:jc w:val="center"/>
              <w:rPr>
                <w:rFonts w:cs="Times New Roman"/>
                <w:bCs/>
                <w:sz w:val="21"/>
                <w:szCs w:val="21"/>
              </w:rPr>
            </w:pPr>
          </w:p>
        </w:tc>
      </w:tr>
    </w:tbl>
    <w:p w14:paraId="0DA92363" w14:textId="6D69345D" w:rsidR="001F2D50" w:rsidRPr="00C93E9D" w:rsidRDefault="001F2D50" w:rsidP="00D833B3">
      <w:pPr>
        <w:pStyle w:val="112"/>
        <w:spacing w:before="120"/>
      </w:pPr>
      <w:r w:rsidRPr="00C93E9D">
        <w:t>样方</w:t>
      </w:r>
      <w:r w:rsidRPr="00C93E9D">
        <w:t xml:space="preserve">3 </w:t>
      </w:r>
      <w:r w:rsidRPr="00C93E9D">
        <w:t>慈竹</w:t>
      </w:r>
      <w:r w:rsidR="008D4635" w:rsidRPr="00C93E9D">
        <w:rPr>
          <w:rFonts w:hint="eastAsia"/>
        </w:rPr>
        <w:t>群落</w:t>
      </w:r>
      <w:r w:rsidRPr="00C93E9D">
        <w:t>样方表（</w:t>
      </w:r>
      <w:r w:rsidRPr="00C93E9D">
        <w:t>3</w:t>
      </w:r>
      <w:r w:rsidRPr="00C93E9D">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
        <w:gridCol w:w="2931"/>
        <w:gridCol w:w="852"/>
        <w:gridCol w:w="568"/>
        <w:gridCol w:w="913"/>
        <w:gridCol w:w="549"/>
        <w:gridCol w:w="435"/>
        <w:gridCol w:w="427"/>
        <w:gridCol w:w="543"/>
        <w:gridCol w:w="618"/>
      </w:tblGrid>
      <w:tr w:rsidR="008D4635" w:rsidRPr="00C93E9D" w14:paraId="0B92E3FA" w14:textId="77777777" w:rsidTr="008D4635">
        <w:trPr>
          <w:trHeight w:val="755"/>
          <w:jc w:val="center"/>
        </w:trPr>
        <w:tc>
          <w:tcPr>
            <w:tcW w:w="280" w:type="pct"/>
            <w:vAlign w:val="center"/>
          </w:tcPr>
          <w:p w14:paraId="46B32DE9" w14:textId="77777777" w:rsidR="008D4635" w:rsidRPr="00C93E9D" w:rsidRDefault="008D4635" w:rsidP="008D4635">
            <w:pPr>
              <w:pStyle w:val="afffffffff9"/>
              <w:rPr>
                <w:b/>
                <w:bCs/>
              </w:rPr>
            </w:pPr>
            <w:r w:rsidRPr="00C93E9D">
              <w:rPr>
                <w:b/>
                <w:bCs/>
              </w:rPr>
              <w:t>坐标</w:t>
            </w:r>
          </w:p>
        </w:tc>
        <w:tc>
          <w:tcPr>
            <w:tcW w:w="1766" w:type="pct"/>
            <w:vAlign w:val="center"/>
          </w:tcPr>
          <w:p w14:paraId="62F52DAB" w14:textId="77777777" w:rsidR="008D4635" w:rsidRPr="00C93E9D" w:rsidRDefault="008D4635" w:rsidP="008D4635">
            <w:pPr>
              <w:pStyle w:val="afffffffff9"/>
              <w:rPr>
                <w:b/>
                <w:bCs/>
              </w:rPr>
            </w:pPr>
            <w:r w:rsidRPr="00C93E9D">
              <w:rPr>
                <w:b/>
                <w:bCs/>
              </w:rPr>
              <w:t>107.8042,31.6452</w:t>
            </w:r>
          </w:p>
        </w:tc>
        <w:tc>
          <w:tcPr>
            <w:tcW w:w="513" w:type="pct"/>
            <w:vAlign w:val="center"/>
          </w:tcPr>
          <w:p w14:paraId="72E5D3C8" w14:textId="77777777" w:rsidR="008D4635" w:rsidRPr="00C93E9D" w:rsidRDefault="008D4635" w:rsidP="008D4635">
            <w:pPr>
              <w:pStyle w:val="afffffffff9"/>
              <w:rPr>
                <w:b/>
                <w:bCs/>
              </w:rPr>
            </w:pPr>
            <w:r w:rsidRPr="00C93E9D">
              <w:rPr>
                <w:b/>
                <w:bCs/>
              </w:rPr>
              <w:t>海拔（</w:t>
            </w:r>
            <w:r w:rsidRPr="00C93E9D">
              <w:rPr>
                <w:b/>
                <w:bCs/>
              </w:rPr>
              <w:t>m</w:t>
            </w:r>
            <w:r w:rsidRPr="00C93E9D">
              <w:rPr>
                <w:b/>
                <w:bCs/>
              </w:rPr>
              <w:t>）</w:t>
            </w:r>
          </w:p>
        </w:tc>
        <w:tc>
          <w:tcPr>
            <w:tcW w:w="342" w:type="pct"/>
            <w:vAlign w:val="center"/>
          </w:tcPr>
          <w:p w14:paraId="75FA979D" w14:textId="77777777" w:rsidR="008D4635" w:rsidRPr="00C93E9D" w:rsidRDefault="008D4635" w:rsidP="008D4635">
            <w:pPr>
              <w:pStyle w:val="afffffffff9"/>
              <w:rPr>
                <w:b/>
                <w:bCs/>
              </w:rPr>
            </w:pPr>
            <w:r w:rsidRPr="00C93E9D">
              <w:rPr>
                <w:b/>
                <w:bCs/>
              </w:rPr>
              <w:t>600</w:t>
            </w:r>
          </w:p>
        </w:tc>
        <w:tc>
          <w:tcPr>
            <w:tcW w:w="550" w:type="pct"/>
            <w:vAlign w:val="center"/>
          </w:tcPr>
          <w:p w14:paraId="29975AE5" w14:textId="77777777" w:rsidR="008D4635" w:rsidRPr="00C93E9D" w:rsidRDefault="008D4635" w:rsidP="008D4635">
            <w:pPr>
              <w:pStyle w:val="afffffffff9"/>
              <w:rPr>
                <w:b/>
                <w:bCs/>
              </w:rPr>
            </w:pPr>
            <w:r w:rsidRPr="00C93E9D">
              <w:rPr>
                <w:b/>
                <w:bCs/>
              </w:rPr>
              <w:t>土壤类型</w:t>
            </w:r>
          </w:p>
        </w:tc>
        <w:tc>
          <w:tcPr>
            <w:tcW w:w="331" w:type="pct"/>
            <w:vAlign w:val="center"/>
          </w:tcPr>
          <w:p w14:paraId="2E86DC95" w14:textId="77777777" w:rsidR="008D4635" w:rsidRPr="00C93E9D" w:rsidRDefault="008D4635" w:rsidP="008D4635">
            <w:pPr>
              <w:pStyle w:val="afffffffff9"/>
              <w:rPr>
                <w:b/>
                <w:bCs/>
              </w:rPr>
            </w:pPr>
            <w:r w:rsidRPr="00C93E9D">
              <w:rPr>
                <w:b/>
                <w:bCs/>
              </w:rPr>
              <w:t>壤土</w:t>
            </w:r>
          </w:p>
        </w:tc>
        <w:tc>
          <w:tcPr>
            <w:tcW w:w="262" w:type="pct"/>
            <w:vAlign w:val="center"/>
          </w:tcPr>
          <w:p w14:paraId="06C90E5C" w14:textId="77777777" w:rsidR="008D4635" w:rsidRPr="00C93E9D" w:rsidRDefault="008D4635" w:rsidP="008D4635">
            <w:pPr>
              <w:pStyle w:val="afffffffff9"/>
              <w:rPr>
                <w:b/>
                <w:bCs/>
              </w:rPr>
            </w:pPr>
            <w:r w:rsidRPr="00C93E9D">
              <w:rPr>
                <w:b/>
                <w:bCs/>
              </w:rPr>
              <w:t>坡度</w:t>
            </w:r>
          </w:p>
        </w:tc>
        <w:tc>
          <w:tcPr>
            <w:tcW w:w="257" w:type="pct"/>
            <w:vAlign w:val="center"/>
          </w:tcPr>
          <w:p w14:paraId="6A3884CF" w14:textId="77777777" w:rsidR="008D4635" w:rsidRPr="00C93E9D" w:rsidRDefault="008D4635" w:rsidP="008D4635">
            <w:pPr>
              <w:pStyle w:val="afffffffff9"/>
              <w:rPr>
                <w:b/>
                <w:bCs/>
              </w:rPr>
            </w:pPr>
            <w:r w:rsidRPr="00C93E9D">
              <w:rPr>
                <w:b/>
                <w:bCs/>
              </w:rPr>
              <w:t>10</w:t>
            </w:r>
          </w:p>
        </w:tc>
        <w:tc>
          <w:tcPr>
            <w:tcW w:w="327" w:type="pct"/>
            <w:vAlign w:val="center"/>
          </w:tcPr>
          <w:p w14:paraId="154BEB8B" w14:textId="77777777" w:rsidR="008D4635" w:rsidRPr="00C93E9D" w:rsidRDefault="008D4635" w:rsidP="008D4635">
            <w:pPr>
              <w:pStyle w:val="afffffffff9"/>
              <w:rPr>
                <w:b/>
                <w:bCs/>
              </w:rPr>
            </w:pPr>
            <w:r w:rsidRPr="00C93E9D">
              <w:rPr>
                <w:b/>
                <w:bCs/>
              </w:rPr>
              <w:t>坡向</w:t>
            </w:r>
          </w:p>
        </w:tc>
        <w:tc>
          <w:tcPr>
            <w:tcW w:w="372" w:type="pct"/>
            <w:vAlign w:val="center"/>
          </w:tcPr>
          <w:p w14:paraId="1C97EE05" w14:textId="77777777" w:rsidR="008D4635" w:rsidRPr="00C93E9D" w:rsidRDefault="008D4635" w:rsidP="008D4635">
            <w:pPr>
              <w:pStyle w:val="afffffffff9"/>
              <w:rPr>
                <w:b/>
                <w:bCs/>
              </w:rPr>
            </w:pPr>
            <w:r w:rsidRPr="00C93E9D">
              <w:rPr>
                <w:b/>
                <w:bCs/>
              </w:rPr>
              <w:t>W</w:t>
            </w:r>
          </w:p>
        </w:tc>
      </w:tr>
      <w:tr w:rsidR="008D4635" w:rsidRPr="00C93E9D" w14:paraId="46836654" w14:textId="77777777" w:rsidTr="008D4635">
        <w:trPr>
          <w:trHeight w:val="308"/>
          <w:jc w:val="center"/>
        </w:trPr>
        <w:tc>
          <w:tcPr>
            <w:tcW w:w="280" w:type="pct"/>
            <w:vAlign w:val="center"/>
          </w:tcPr>
          <w:p w14:paraId="1D409D1A" w14:textId="77777777" w:rsidR="008D4635" w:rsidRPr="00C93E9D" w:rsidRDefault="008D4635" w:rsidP="008D4635">
            <w:pPr>
              <w:pStyle w:val="afffffffff9"/>
            </w:pPr>
          </w:p>
        </w:tc>
        <w:tc>
          <w:tcPr>
            <w:tcW w:w="1766" w:type="pct"/>
            <w:vAlign w:val="center"/>
          </w:tcPr>
          <w:p w14:paraId="52D7B986" w14:textId="77777777" w:rsidR="008D4635" w:rsidRPr="00C93E9D" w:rsidRDefault="008D4635" w:rsidP="008D4635">
            <w:pPr>
              <w:pStyle w:val="afffffffff9"/>
            </w:pPr>
            <w:r w:rsidRPr="00C93E9D">
              <w:t>中文名（拉丁名）</w:t>
            </w:r>
          </w:p>
        </w:tc>
        <w:tc>
          <w:tcPr>
            <w:tcW w:w="1405" w:type="pct"/>
            <w:gridSpan w:val="3"/>
            <w:vAlign w:val="center"/>
          </w:tcPr>
          <w:p w14:paraId="38F523AB" w14:textId="77777777" w:rsidR="008D4635" w:rsidRPr="00C93E9D" w:rsidRDefault="008D4635" w:rsidP="008D4635">
            <w:pPr>
              <w:pStyle w:val="afffffffff9"/>
            </w:pPr>
            <w:r w:rsidRPr="00C93E9D">
              <w:t>平均高度</w:t>
            </w:r>
            <w:r w:rsidRPr="00C93E9D">
              <w:t>m</w:t>
            </w:r>
          </w:p>
        </w:tc>
        <w:tc>
          <w:tcPr>
            <w:tcW w:w="331" w:type="pct"/>
            <w:vAlign w:val="center"/>
          </w:tcPr>
          <w:p w14:paraId="2F6636BB" w14:textId="77777777" w:rsidR="008D4635" w:rsidRPr="00C93E9D" w:rsidRDefault="008D4635" w:rsidP="008D4635">
            <w:pPr>
              <w:pStyle w:val="afffffffff9"/>
            </w:pPr>
            <w:r w:rsidRPr="00C93E9D">
              <w:t>株数</w:t>
            </w:r>
            <w:r w:rsidRPr="00C93E9D">
              <w:t>/</w:t>
            </w:r>
            <w:r w:rsidRPr="00C93E9D">
              <w:t>多度</w:t>
            </w:r>
          </w:p>
        </w:tc>
        <w:tc>
          <w:tcPr>
            <w:tcW w:w="519" w:type="pct"/>
            <w:gridSpan w:val="2"/>
            <w:vAlign w:val="center"/>
          </w:tcPr>
          <w:p w14:paraId="7F4E7514" w14:textId="77777777" w:rsidR="008D4635" w:rsidRPr="00C93E9D" w:rsidRDefault="008D4635" w:rsidP="008D4635">
            <w:pPr>
              <w:pStyle w:val="afffffffff9"/>
            </w:pPr>
            <w:r w:rsidRPr="00C93E9D">
              <w:t>平均胸径</w:t>
            </w:r>
            <w:r w:rsidRPr="00C93E9D">
              <w:t>cm</w:t>
            </w:r>
          </w:p>
        </w:tc>
        <w:tc>
          <w:tcPr>
            <w:tcW w:w="327" w:type="pct"/>
            <w:vAlign w:val="center"/>
          </w:tcPr>
          <w:p w14:paraId="7FEE759A" w14:textId="77777777" w:rsidR="008D4635" w:rsidRPr="00C93E9D" w:rsidRDefault="008D4635" w:rsidP="008D4635">
            <w:pPr>
              <w:pStyle w:val="afffffffff9"/>
            </w:pPr>
            <w:r w:rsidRPr="00C93E9D">
              <w:t>平均</w:t>
            </w:r>
          </w:p>
          <w:p w14:paraId="7A22802A" w14:textId="77777777" w:rsidR="008D4635" w:rsidRPr="00C93E9D" w:rsidRDefault="008D4635" w:rsidP="008D4635">
            <w:pPr>
              <w:pStyle w:val="afffffffff9"/>
            </w:pPr>
            <w:r w:rsidRPr="00C93E9D">
              <w:t>冠幅</w:t>
            </w:r>
          </w:p>
        </w:tc>
        <w:tc>
          <w:tcPr>
            <w:tcW w:w="372" w:type="pct"/>
            <w:vAlign w:val="center"/>
          </w:tcPr>
          <w:p w14:paraId="189BC8C4" w14:textId="77777777" w:rsidR="008D4635" w:rsidRPr="00C93E9D" w:rsidRDefault="008D4635" w:rsidP="008D4635">
            <w:pPr>
              <w:pStyle w:val="afffffffff9"/>
            </w:pPr>
            <w:r w:rsidRPr="00C93E9D">
              <w:t>茂盛</w:t>
            </w:r>
          </w:p>
          <w:p w14:paraId="2B71C445" w14:textId="77777777" w:rsidR="008D4635" w:rsidRPr="00C93E9D" w:rsidRDefault="008D4635" w:rsidP="008D4635">
            <w:pPr>
              <w:pStyle w:val="afffffffff9"/>
            </w:pPr>
            <w:r w:rsidRPr="00C93E9D">
              <w:t>度</w:t>
            </w:r>
          </w:p>
        </w:tc>
      </w:tr>
      <w:tr w:rsidR="008D4635" w:rsidRPr="00C93E9D" w14:paraId="1F5E16E1" w14:textId="77777777" w:rsidTr="008D4635">
        <w:trPr>
          <w:trHeight w:val="90"/>
          <w:jc w:val="center"/>
        </w:trPr>
        <w:tc>
          <w:tcPr>
            <w:tcW w:w="280" w:type="pct"/>
            <w:vAlign w:val="center"/>
          </w:tcPr>
          <w:p w14:paraId="39F9877F" w14:textId="77777777" w:rsidR="008D4635" w:rsidRPr="00C93E9D" w:rsidRDefault="008D4635" w:rsidP="008D4635">
            <w:pPr>
              <w:pStyle w:val="afffffffff9"/>
            </w:pPr>
            <w:r w:rsidRPr="00C93E9D">
              <w:t>乔木层</w:t>
            </w:r>
          </w:p>
        </w:tc>
        <w:tc>
          <w:tcPr>
            <w:tcW w:w="1766" w:type="pct"/>
            <w:vAlign w:val="center"/>
          </w:tcPr>
          <w:p w14:paraId="34CFEAF4" w14:textId="77777777" w:rsidR="008D4635" w:rsidRPr="00C93E9D" w:rsidRDefault="008D4635" w:rsidP="008D4635">
            <w:pPr>
              <w:pStyle w:val="afffffffff9"/>
            </w:pPr>
            <w:r w:rsidRPr="00C93E9D">
              <w:rPr>
                <w:spacing w:val="15"/>
              </w:rPr>
              <w:t>慈竹</w:t>
            </w:r>
            <w:r w:rsidRPr="00C93E9D">
              <w:t>（</w:t>
            </w:r>
            <w:r w:rsidRPr="00C93E9D">
              <w:rPr>
                <w:i/>
                <w:iCs/>
                <w:spacing w:val="-4"/>
              </w:rPr>
              <w:t>Neosinocalamus affinis</w:t>
            </w:r>
            <w:r w:rsidRPr="00C93E9D">
              <w:t>）</w:t>
            </w:r>
          </w:p>
        </w:tc>
        <w:tc>
          <w:tcPr>
            <w:tcW w:w="1405" w:type="pct"/>
            <w:gridSpan w:val="3"/>
            <w:vAlign w:val="center"/>
          </w:tcPr>
          <w:p w14:paraId="277567FC" w14:textId="77777777" w:rsidR="008D4635" w:rsidRPr="00C93E9D" w:rsidRDefault="008D4635" w:rsidP="008D4635">
            <w:pPr>
              <w:pStyle w:val="afffffffff9"/>
            </w:pPr>
            <w:r w:rsidRPr="00C93E9D">
              <w:t>13</w:t>
            </w:r>
          </w:p>
        </w:tc>
        <w:tc>
          <w:tcPr>
            <w:tcW w:w="331" w:type="pct"/>
            <w:vAlign w:val="center"/>
          </w:tcPr>
          <w:p w14:paraId="5E23041D" w14:textId="77777777" w:rsidR="008D4635" w:rsidRPr="00C93E9D" w:rsidRDefault="008D4635" w:rsidP="008D4635">
            <w:pPr>
              <w:pStyle w:val="afffffffff9"/>
            </w:pPr>
            <w:r w:rsidRPr="00C93E9D">
              <w:t>115</w:t>
            </w:r>
          </w:p>
        </w:tc>
        <w:tc>
          <w:tcPr>
            <w:tcW w:w="519" w:type="pct"/>
            <w:gridSpan w:val="2"/>
            <w:vAlign w:val="center"/>
          </w:tcPr>
          <w:p w14:paraId="0061B703" w14:textId="77777777" w:rsidR="008D4635" w:rsidRPr="00C93E9D" w:rsidRDefault="008D4635" w:rsidP="008D4635">
            <w:pPr>
              <w:pStyle w:val="afffffffff9"/>
            </w:pPr>
            <w:r w:rsidRPr="00C93E9D">
              <w:t>15</w:t>
            </w:r>
          </w:p>
        </w:tc>
        <w:tc>
          <w:tcPr>
            <w:tcW w:w="327" w:type="pct"/>
            <w:vAlign w:val="center"/>
          </w:tcPr>
          <w:p w14:paraId="3FB6A5D6" w14:textId="77777777" w:rsidR="008D4635" w:rsidRPr="00C93E9D" w:rsidRDefault="008D4635" w:rsidP="008D4635">
            <w:pPr>
              <w:pStyle w:val="afffffffff9"/>
            </w:pPr>
            <w:r w:rsidRPr="00C93E9D">
              <w:t>-</w:t>
            </w:r>
          </w:p>
        </w:tc>
        <w:tc>
          <w:tcPr>
            <w:tcW w:w="372" w:type="pct"/>
            <w:vAlign w:val="center"/>
          </w:tcPr>
          <w:p w14:paraId="5D04E1FA" w14:textId="77777777" w:rsidR="008D4635" w:rsidRPr="00C93E9D" w:rsidRDefault="008D4635" w:rsidP="008D4635">
            <w:pPr>
              <w:pStyle w:val="afffffffff9"/>
            </w:pPr>
            <w:r w:rsidRPr="00C93E9D">
              <w:t>盛</w:t>
            </w:r>
          </w:p>
        </w:tc>
      </w:tr>
      <w:tr w:rsidR="008D4635" w:rsidRPr="00C93E9D" w14:paraId="6F1B5CD7" w14:textId="77777777" w:rsidTr="008D4635">
        <w:trPr>
          <w:trHeight w:val="308"/>
          <w:jc w:val="center"/>
        </w:trPr>
        <w:tc>
          <w:tcPr>
            <w:tcW w:w="280" w:type="pct"/>
            <w:vMerge w:val="restart"/>
            <w:vAlign w:val="center"/>
          </w:tcPr>
          <w:p w14:paraId="77A06E28" w14:textId="77777777" w:rsidR="008D4635" w:rsidRPr="00C93E9D" w:rsidRDefault="008D4635" w:rsidP="008D4635">
            <w:pPr>
              <w:pStyle w:val="afffffffff9"/>
            </w:pPr>
            <w:r w:rsidRPr="00C93E9D">
              <w:t>灌木层</w:t>
            </w:r>
          </w:p>
        </w:tc>
        <w:tc>
          <w:tcPr>
            <w:tcW w:w="1766" w:type="pct"/>
            <w:vAlign w:val="center"/>
          </w:tcPr>
          <w:p w14:paraId="60AEEC1D" w14:textId="77777777" w:rsidR="008D4635" w:rsidRPr="00C93E9D" w:rsidRDefault="008D4635" w:rsidP="008D4635">
            <w:pPr>
              <w:pStyle w:val="afffffffff9"/>
            </w:pPr>
            <w:r w:rsidRPr="00C93E9D">
              <w:rPr>
                <w:spacing w:val="-1"/>
              </w:rPr>
              <w:t>光叶</w:t>
            </w:r>
            <w:proofErr w:type="gramStart"/>
            <w:r w:rsidRPr="00C93E9D">
              <w:rPr>
                <w:spacing w:val="-1"/>
              </w:rPr>
              <w:t>高梁</w:t>
            </w:r>
            <w:proofErr w:type="gramEnd"/>
            <w:r w:rsidRPr="00C93E9D">
              <w:rPr>
                <w:spacing w:val="-1"/>
              </w:rPr>
              <w:t>泡（</w:t>
            </w:r>
            <w:r w:rsidRPr="00C93E9D">
              <w:rPr>
                <w:i/>
                <w:iCs/>
                <w:spacing w:val="-4"/>
              </w:rPr>
              <w:t>Rubus lambertianus var. glaber</w:t>
            </w:r>
            <w:r w:rsidRPr="00C93E9D">
              <w:rPr>
                <w:spacing w:val="-1"/>
              </w:rPr>
              <w:t>）</w:t>
            </w:r>
          </w:p>
        </w:tc>
        <w:tc>
          <w:tcPr>
            <w:tcW w:w="1405" w:type="pct"/>
            <w:gridSpan w:val="3"/>
            <w:vAlign w:val="center"/>
          </w:tcPr>
          <w:p w14:paraId="31A510D8" w14:textId="77777777" w:rsidR="008D4635" w:rsidRPr="00C93E9D" w:rsidRDefault="008D4635" w:rsidP="008D4635">
            <w:pPr>
              <w:pStyle w:val="afffffffff9"/>
            </w:pPr>
            <w:r w:rsidRPr="00C93E9D">
              <w:t>1.2</w:t>
            </w:r>
          </w:p>
        </w:tc>
        <w:tc>
          <w:tcPr>
            <w:tcW w:w="331" w:type="pct"/>
            <w:vAlign w:val="center"/>
          </w:tcPr>
          <w:p w14:paraId="2483EF0F" w14:textId="77777777" w:rsidR="008D4635" w:rsidRPr="00C93E9D" w:rsidRDefault="008D4635" w:rsidP="008D4635">
            <w:pPr>
              <w:pStyle w:val="afffffffff9"/>
            </w:pPr>
            <w:r w:rsidRPr="00C93E9D">
              <w:t>6</w:t>
            </w:r>
          </w:p>
        </w:tc>
        <w:tc>
          <w:tcPr>
            <w:tcW w:w="519" w:type="pct"/>
            <w:gridSpan w:val="2"/>
            <w:vAlign w:val="center"/>
          </w:tcPr>
          <w:p w14:paraId="7476DBF3" w14:textId="77777777" w:rsidR="008D4635" w:rsidRPr="00C93E9D" w:rsidRDefault="008D4635" w:rsidP="008D4635">
            <w:pPr>
              <w:pStyle w:val="afffffffff9"/>
            </w:pPr>
            <w:r w:rsidRPr="00C93E9D">
              <w:t>2.0</w:t>
            </w:r>
          </w:p>
        </w:tc>
        <w:tc>
          <w:tcPr>
            <w:tcW w:w="327" w:type="pct"/>
            <w:vAlign w:val="center"/>
          </w:tcPr>
          <w:p w14:paraId="0EE100C0" w14:textId="77777777" w:rsidR="008D4635" w:rsidRPr="00C93E9D" w:rsidRDefault="008D4635" w:rsidP="008D4635">
            <w:pPr>
              <w:pStyle w:val="afffffffff9"/>
            </w:pPr>
          </w:p>
        </w:tc>
        <w:tc>
          <w:tcPr>
            <w:tcW w:w="372" w:type="pct"/>
            <w:vAlign w:val="center"/>
          </w:tcPr>
          <w:p w14:paraId="68E688CF" w14:textId="77777777" w:rsidR="008D4635" w:rsidRPr="00C93E9D" w:rsidRDefault="008D4635" w:rsidP="008D4635">
            <w:pPr>
              <w:pStyle w:val="afffffffff9"/>
            </w:pPr>
            <w:r w:rsidRPr="00C93E9D">
              <w:t>盛</w:t>
            </w:r>
          </w:p>
        </w:tc>
      </w:tr>
      <w:tr w:rsidR="008D4635" w:rsidRPr="00C93E9D" w14:paraId="674AD909" w14:textId="77777777" w:rsidTr="008D4635">
        <w:trPr>
          <w:trHeight w:val="308"/>
          <w:jc w:val="center"/>
        </w:trPr>
        <w:tc>
          <w:tcPr>
            <w:tcW w:w="280" w:type="pct"/>
            <w:vMerge/>
            <w:vAlign w:val="center"/>
          </w:tcPr>
          <w:p w14:paraId="07C596AD" w14:textId="77777777" w:rsidR="008D4635" w:rsidRPr="00C93E9D" w:rsidRDefault="008D4635" w:rsidP="008D4635">
            <w:pPr>
              <w:pStyle w:val="afffffffff9"/>
            </w:pPr>
          </w:p>
        </w:tc>
        <w:tc>
          <w:tcPr>
            <w:tcW w:w="1766" w:type="pct"/>
            <w:vAlign w:val="center"/>
          </w:tcPr>
          <w:p w14:paraId="423213FC" w14:textId="77777777" w:rsidR="008D4635" w:rsidRPr="00C93E9D" w:rsidRDefault="008D4635" w:rsidP="008D4635">
            <w:pPr>
              <w:pStyle w:val="afffffffff9"/>
              <w:rPr>
                <w:spacing w:val="-1"/>
              </w:rPr>
            </w:pPr>
            <w:r w:rsidRPr="00C93E9D">
              <w:rPr>
                <w:spacing w:val="-1"/>
              </w:rPr>
              <w:t>胡枝</w:t>
            </w:r>
            <w:r w:rsidRPr="00C93E9D">
              <w:t>子（</w:t>
            </w:r>
            <w:r w:rsidRPr="00C93E9D">
              <w:rPr>
                <w:i/>
                <w:iCs/>
                <w:spacing w:val="-4"/>
              </w:rPr>
              <w:t>Lespedeza bicolour</w:t>
            </w:r>
            <w:r w:rsidRPr="00C93E9D">
              <w:t>）</w:t>
            </w:r>
          </w:p>
        </w:tc>
        <w:tc>
          <w:tcPr>
            <w:tcW w:w="1405" w:type="pct"/>
            <w:gridSpan w:val="3"/>
            <w:vAlign w:val="center"/>
          </w:tcPr>
          <w:p w14:paraId="163579AD" w14:textId="77777777" w:rsidR="008D4635" w:rsidRPr="00C93E9D" w:rsidRDefault="008D4635" w:rsidP="008D4635">
            <w:pPr>
              <w:pStyle w:val="afffffffff9"/>
            </w:pPr>
            <w:r w:rsidRPr="00C93E9D">
              <w:t>1.0</w:t>
            </w:r>
          </w:p>
        </w:tc>
        <w:tc>
          <w:tcPr>
            <w:tcW w:w="331" w:type="pct"/>
            <w:vAlign w:val="center"/>
          </w:tcPr>
          <w:p w14:paraId="1C898E22" w14:textId="77777777" w:rsidR="008D4635" w:rsidRPr="00C93E9D" w:rsidRDefault="008D4635" w:rsidP="008D4635">
            <w:pPr>
              <w:pStyle w:val="afffffffff9"/>
            </w:pPr>
            <w:r w:rsidRPr="00C93E9D">
              <w:t>2</w:t>
            </w:r>
          </w:p>
        </w:tc>
        <w:tc>
          <w:tcPr>
            <w:tcW w:w="519" w:type="pct"/>
            <w:gridSpan w:val="2"/>
            <w:vAlign w:val="center"/>
          </w:tcPr>
          <w:p w14:paraId="641E6F3D" w14:textId="77777777" w:rsidR="008D4635" w:rsidRPr="00C93E9D" w:rsidRDefault="008D4635" w:rsidP="008D4635">
            <w:pPr>
              <w:pStyle w:val="afffffffff9"/>
            </w:pPr>
            <w:r w:rsidRPr="00C93E9D">
              <w:t>2.1</w:t>
            </w:r>
          </w:p>
        </w:tc>
        <w:tc>
          <w:tcPr>
            <w:tcW w:w="327" w:type="pct"/>
            <w:vAlign w:val="center"/>
          </w:tcPr>
          <w:p w14:paraId="7E9E5C89" w14:textId="77777777" w:rsidR="008D4635" w:rsidRPr="00C93E9D" w:rsidRDefault="008D4635" w:rsidP="008D4635">
            <w:pPr>
              <w:pStyle w:val="afffffffff9"/>
            </w:pPr>
          </w:p>
        </w:tc>
        <w:tc>
          <w:tcPr>
            <w:tcW w:w="372" w:type="pct"/>
            <w:vAlign w:val="center"/>
          </w:tcPr>
          <w:p w14:paraId="1C50EAC2" w14:textId="77777777" w:rsidR="008D4635" w:rsidRPr="00C93E9D" w:rsidRDefault="008D4635" w:rsidP="008D4635">
            <w:pPr>
              <w:pStyle w:val="afffffffff9"/>
            </w:pPr>
          </w:p>
        </w:tc>
      </w:tr>
      <w:tr w:rsidR="008D4635" w:rsidRPr="00C93E9D" w14:paraId="42A55F0F" w14:textId="77777777" w:rsidTr="008D4635">
        <w:trPr>
          <w:trHeight w:val="308"/>
          <w:jc w:val="center"/>
        </w:trPr>
        <w:tc>
          <w:tcPr>
            <w:tcW w:w="280" w:type="pct"/>
            <w:vMerge w:val="restart"/>
            <w:vAlign w:val="center"/>
          </w:tcPr>
          <w:p w14:paraId="3D750FD4" w14:textId="77777777" w:rsidR="008D4635" w:rsidRPr="00C93E9D" w:rsidRDefault="008D4635" w:rsidP="008D4635">
            <w:pPr>
              <w:pStyle w:val="afffffffff9"/>
            </w:pPr>
            <w:r w:rsidRPr="00C93E9D">
              <w:t>草本层</w:t>
            </w:r>
          </w:p>
        </w:tc>
        <w:tc>
          <w:tcPr>
            <w:tcW w:w="1766" w:type="pct"/>
            <w:vAlign w:val="center"/>
          </w:tcPr>
          <w:p w14:paraId="4EECFE86" w14:textId="77777777" w:rsidR="008D4635" w:rsidRPr="00C93E9D" w:rsidRDefault="008D4635" w:rsidP="008D4635">
            <w:pPr>
              <w:pStyle w:val="afffffffff9"/>
            </w:pPr>
            <w:r w:rsidRPr="00C93E9D">
              <w:t>牛膝（</w:t>
            </w:r>
            <w:r w:rsidRPr="00C93E9D">
              <w:rPr>
                <w:i/>
                <w:iCs/>
                <w:spacing w:val="-4"/>
              </w:rPr>
              <w:t>Achyranthes bidentata </w:t>
            </w:r>
            <w:r w:rsidRPr="00C93E9D">
              <w:rPr>
                <w:spacing w:val="-4"/>
              </w:rPr>
              <w:t>Blume</w:t>
            </w:r>
            <w:r w:rsidRPr="00C93E9D">
              <w:t>）</w:t>
            </w:r>
          </w:p>
        </w:tc>
        <w:tc>
          <w:tcPr>
            <w:tcW w:w="1405" w:type="pct"/>
            <w:gridSpan w:val="3"/>
            <w:vAlign w:val="center"/>
          </w:tcPr>
          <w:p w14:paraId="74ED3198" w14:textId="77777777" w:rsidR="008D4635" w:rsidRPr="00C93E9D" w:rsidRDefault="008D4635" w:rsidP="008D4635">
            <w:pPr>
              <w:pStyle w:val="afffffffff9"/>
            </w:pPr>
            <w:r w:rsidRPr="00C93E9D">
              <w:t>0.95</w:t>
            </w:r>
          </w:p>
        </w:tc>
        <w:tc>
          <w:tcPr>
            <w:tcW w:w="331" w:type="pct"/>
            <w:vAlign w:val="center"/>
          </w:tcPr>
          <w:p w14:paraId="4A948908" w14:textId="77777777" w:rsidR="008D4635" w:rsidRPr="00C93E9D" w:rsidRDefault="008D4635" w:rsidP="008D4635">
            <w:pPr>
              <w:pStyle w:val="afffffffff9"/>
            </w:pPr>
            <w:r w:rsidRPr="00C93E9D">
              <w:t>Sol.</w:t>
            </w:r>
          </w:p>
        </w:tc>
        <w:tc>
          <w:tcPr>
            <w:tcW w:w="519" w:type="pct"/>
            <w:gridSpan w:val="2"/>
            <w:vAlign w:val="center"/>
          </w:tcPr>
          <w:p w14:paraId="3F59D8A4" w14:textId="77777777" w:rsidR="008D4635" w:rsidRPr="00C93E9D" w:rsidRDefault="008D4635" w:rsidP="008D4635">
            <w:pPr>
              <w:pStyle w:val="afffffffff9"/>
            </w:pPr>
          </w:p>
        </w:tc>
        <w:tc>
          <w:tcPr>
            <w:tcW w:w="327" w:type="pct"/>
            <w:vAlign w:val="center"/>
          </w:tcPr>
          <w:p w14:paraId="74D8D228" w14:textId="77777777" w:rsidR="008D4635" w:rsidRPr="00C93E9D" w:rsidRDefault="008D4635" w:rsidP="008D4635">
            <w:pPr>
              <w:pStyle w:val="afffffffff9"/>
            </w:pPr>
          </w:p>
        </w:tc>
        <w:tc>
          <w:tcPr>
            <w:tcW w:w="372" w:type="pct"/>
            <w:vAlign w:val="center"/>
          </w:tcPr>
          <w:p w14:paraId="3D034CC8" w14:textId="77777777" w:rsidR="008D4635" w:rsidRPr="00C93E9D" w:rsidRDefault="008D4635" w:rsidP="008D4635">
            <w:pPr>
              <w:pStyle w:val="afffffffff9"/>
            </w:pPr>
          </w:p>
        </w:tc>
      </w:tr>
      <w:tr w:rsidR="008D4635" w:rsidRPr="00C93E9D" w14:paraId="2AF82EAF" w14:textId="77777777" w:rsidTr="008D4635">
        <w:trPr>
          <w:trHeight w:val="308"/>
          <w:jc w:val="center"/>
        </w:trPr>
        <w:tc>
          <w:tcPr>
            <w:tcW w:w="280" w:type="pct"/>
            <w:vMerge/>
            <w:vAlign w:val="center"/>
          </w:tcPr>
          <w:p w14:paraId="5D3CAA73" w14:textId="77777777" w:rsidR="008D4635" w:rsidRPr="00C93E9D" w:rsidRDefault="008D4635" w:rsidP="008D4635">
            <w:pPr>
              <w:pStyle w:val="afffffffff9"/>
            </w:pPr>
          </w:p>
        </w:tc>
        <w:tc>
          <w:tcPr>
            <w:tcW w:w="1766" w:type="pct"/>
            <w:vAlign w:val="center"/>
          </w:tcPr>
          <w:p w14:paraId="7B63DC1C" w14:textId="77777777" w:rsidR="008D4635" w:rsidRPr="00C93E9D" w:rsidRDefault="008D4635" w:rsidP="008D4635">
            <w:pPr>
              <w:pStyle w:val="afffffffff9"/>
            </w:pPr>
            <w:r w:rsidRPr="00C93E9D">
              <w:rPr>
                <w:spacing w:val="-6"/>
              </w:rPr>
              <w:t>棕叶狗尾草（</w:t>
            </w:r>
            <w:r w:rsidRPr="00C93E9D">
              <w:rPr>
                <w:i/>
                <w:iCs/>
                <w:spacing w:val="-4"/>
              </w:rPr>
              <w:t>Setaria palmifolia </w:t>
            </w:r>
            <w:r w:rsidRPr="00C93E9D">
              <w:t>（</w:t>
            </w:r>
            <w:r w:rsidRPr="00C93E9D">
              <w:t>koen.</w:t>
            </w:r>
            <w:r w:rsidRPr="00C93E9D">
              <w:t>）</w:t>
            </w:r>
            <w:r w:rsidRPr="00C93E9D">
              <w:t xml:space="preserve"> Stapf</w:t>
            </w:r>
            <w:r w:rsidRPr="00C93E9D">
              <w:rPr>
                <w:spacing w:val="-6"/>
              </w:rPr>
              <w:t>）</w:t>
            </w:r>
          </w:p>
        </w:tc>
        <w:tc>
          <w:tcPr>
            <w:tcW w:w="1405" w:type="pct"/>
            <w:gridSpan w:val="3"/>
            <w:vAlign w:val="center"/>
          </w:tcPr>
          <w:p w14:paraId="41001250" w14:textId="77777777" w:rsidR="008D4635" w:rsidRPr="00C93E9D" w:rsidRDefault="008D4635" w:rsidP="008D4635">
            <w:pPr>
              <w:pStyle w:val="afffffffff9"/>
            </w:pPr>
            <w:r w:rsidRPr="00C93E9D">
              <w:t>0.4</w:t>
            </w:r>
          </w:p>
        </w:tc>
        <w:tc>
          <w:tcPr>
            <w:tcW w:w="331" w:type="pct"/>
            <w:vAlign w:val="center"/>
          </w:tcPr>
          <w:p w14:paraId="3ACB4F85" w14:textId="77777777" w:rsidR="008D4635" w:rsidRPr="00C93E9D" w:rsidRDefault="008D4635" w:rsidP="008D4635">
            <w:pPr>
              <w:pStyle w:val="afffffffff9"/>
            </w:pPr>
            <w:r w:rsidRPr="00C93E9D">
              <w:t>Sol.</w:t>
            </w:r>
          </w:p>
        </w:tc>
        <w:tc>
          <w:tcPr>
            <w:tcW w:w="519" w:type="pct"/>
            <w:gridSpan w:val="2"/>
            <w:vAlign w:val="center"/>
          </w:tcPr>
          <w:p w14:paraId="24B66D98" w14:textId="77777777" w:rsidR="008D4635" w:rsidRPr="00C93E9D" w:rsidRDefault="008D4635" w:rsidP="008D4635">
            <w:pPr>
              <w:pStyle w:val="afffffffff9"/>
            </w:pPr>
          </w:p>
        </w:tc>
        <w:tc>
          <w:tcPr>
            <w:tcW w:w="327" w:type="pct"/>
            <w:vAlign w:val="center"/>
          </w:tcPr>
          <w:p w14:paraId="0597369D" w14:textId="77777777" w:rsidR="008D4635" w:rsidRPr="00C93E9D" w:rsidRDefault="008D4635" w:rsidP="008D4635">
            <w:pPr>
              <w:pStyle w:val="afffffffff9"/>
            </w:pPr>
          </w:p>
        </w:tc>
        <w:tc>
          <w:tcPr>
            <w:tcW w:w="372" w:type="pct"/>
            <w:vAlign w:val="center"/>
          </w:tcPr>
          <w:p w14:paraId="1516E913" w14:textId="77777777" w:rsidR="008D4635" w:rsidRPr="00C93E9D" w:rsidRDefault="008D4635" w:rsidP="008D4635">
            <w:pPr>
              <w:pStyle w:val="afffffffff9"/>
            </w:pPr>
          </w:p>
        </w:tc>
      </w:tr>
      <w:tr w:rsidR="008D4635" w:rsidRPr="00C93E9D" w14:paraId="5BD1B332" w14:textId="77777777" w:rsidTr="008D4635">
        <w:trPr>
          <w:trHeight w:val="308"/>
          <w:jc w:val="center"/>
        </w:trPr>
        <w:tc>
          <w:tcPr>
            <w:tcW w:w="280" w:type="pct"/>
            <w:vAlign w:val="center"/>
          </w:tcPr>
          <w:p w14:paraId="0E23AC92" w14:textId="77777777" w:rsidR="008D4635" w:rsidRPr="00C93E9D" w:rsidRDefault="008D4635" w:rsidP="008D4635">
            <w:pPr>
              <w:pStyle w:val="afffffffff9"/>
            </w:pPr>
            <w:r w:rsidRPr="00C93E9D">
              <w:t>层外</w:t>
            </w:r>
          </w:p>
        </w:tc>
        <w:tc>
          <w:tcPr>
            <w:tcW w:w="4720" w:type="pct"/>
            <w:gridSpan w:val="9"/>
            <w:vAlign w:val="center"/>
          </w:tcPr>
          <w:p w14:paraId="09A00AF9" w14:textId="77777777" w:rsidR="008D4635" w:rsidRPr="00C93E9D" w:rsidRDefault="008D4635" w:rsidP="008D4635">
            <w:pPr>
              <w:pStyle w:val="afffffffff9"/>
            </w:pPr>
            <w:proofErr w:type="gramStart"/>
            <w:r w:rsidRPr="00C93E9D">
              <w:rPr>
                <w:spacing w:val="-1"/>
              </w:rPr>
              <w:t>三裂蛇葡萄</w:t>
            </w:r>
            <w:proofErr w:type="gramEnd"/>
            <w:r w:rsidRPr="00C93E9D">
              <w:rPr>
                <w:spacing w:val="-1"/>
              </w:rPr>
              <w:t>、葛藤、海金沙、薯蓣</w:t>
            </w:r>
          </w:p>
        </w:tc>
      </w:tr>
    </w:tbl>
    <w:p w14:paraId="49227D02" w14:textId="77777777" w:rsidR="008D4635" w:rsidRPr="00C93E9D" w:rsidRDefault="008D4635" w:rsidP="008D4635">
      <w:pPr>
        <w:pStyle w:val="affff5"/>
        <w:ind w:firstLine="480"/>
      </w:pPr>
    </w:p>
    <w:p w14:paraId="580BF987" w14:textId="36BE7268" w:rsidR="001F2D50" w:rsidRPr="00C93E9D" w:rsidRDefault="001F2D50" w:rsidP="00D833B3">
      <w:pPr>
        <w:pStyle w:val="112"/>
        <w:spacing w:before="120"/>
      </w:pPr>
      <w:r w:rsidRPr="00C93E9D">
        <w:lastRenderedPageBreak/>
        <w:t>样方</w:t>
      </w:r>
      <w:r w:rsidRPr="00C93E9D">
        <w:t xml:space="preserve">4 </w:t>
      </w:r>
      <w:r w:rsidR="008D4635" w:rsidRPr="00C93E9D">
        <w:t>马桑、黄荆、火</w:t>
      </w:r>
      <w:proofErr w:type="gramStart"/>
      <w:r w:rsidR="008D4635" w:rsidRPr="00C93E9D">
        <w:t>棘</w:t>
      </w:r>
      <w:proofErr w:type="gramEnd"/>
      <w:r w:rsidR="008D4635" w:rsidRPr="00C93E9D">
        <w:t>、荚蒾群系样方表</w:t>
      </w:r>
      <w:r w:rsidRPr="00C93E9D">
        <w:t>（</w:t>
      </w:r>
      <w:r w:rsidRPr="00C93E9D">
        <w:t>1</w:t>
      </w:r>
      <w:r w:rsidRPr="00C93E9D">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0"/>
        <w:gridCol w:w="2940"/>
        <w:gridCol w:w="813"/>
        <w:gridCol w:w="783"/>
        <w:gridCol w:w="796"/>
        <w:gridCol w:w="637"/>
        <w:gridCol w:w="427"/>
        <w:gridCol w:w="426"/>
        <w:gridCol w:w="468"/>
        <w:gridCol w:w="580"/>
      </w:tblGrid>
      <w:tr w:rsidR="008D4635" w:rsidRPr="00C93E9D" w14:paraId="4CA7C0E0" w14:textId="77777777" w:rsidTr="008D4635">
        <w:trPr>
          <w:trHeight w:val="755"/>
          <w:jc w:val="center"/>
        </w:trPr>
        <w:tc>
          <w:tcPr>
            <w:tcW w:w="260" w:type="pct"/>
            <w:vAlign w:val="center"/>
          </w:tcPr>
          <w:p w14:paraId="17FDF865" w14:textId="77777777" w:rsidR="008D4635" w:rsidRPr="00C93E9D" w:rsidRDefault="008D4635" w:rsidP="008D4635">
            <w:pPr>
              <w:pStyle w:val="113"/>
              <w:rPr>
                <w:b/>
                <w:bCs/>
              </w:rPr>
            </w:pPr>
            <w:r w:rsidRPr="00C93E9D">
              <w:rPr>
                <w:b/>
                <w:bCs/>
              </w:rPr>
              <w:t>坐标</w:t>
            </w:r>
          </w:p>
        </w:tc>
        <w:tc>
          <w:tcPr>
            <w:tcW w:w="1772" w:type="pct"/>
            <w:vAlign w:val="center"/>
          </w:tcPr>
          <w:p w14:paraId="052EF72A" w14:textId="77777777" w:rsidR="008D4635" w:rsidRPr="00C93E9D" w:rsidRDefault="008D4635" w:rsidP="008D4635">
            <w:pPr>
              <w:pStyle w:val="113"/>
              <w:rPr>
                <w:b/>
                <w:bCs/>
              </w:rPr>
            </w:pPr>
            <w:r w:rsidRPr="00C93E9D">
              <w:rPr>
                <w:b/>
                <w:bCs/>
                <w:spacing w:val="15"/>
              </w:rPr>
              <w:t>107.7916,31.6273</w:t>
            </w:r>
          </w:p>
        </w:tc>
        <w:tc>
          <w:tcPr>
            <w:tcW w:w="482" w:type="pct"/>
            <w:vAlign w:val="center"/>
          </w:tcPr>
          <w:p w14:paraId="75CCA9C5" w14:textId="77777777" w:rsidR="008D4635" w:rsidRPr="00C93E9D" w:rsidRDefault="008D4635" w:rsidP="008D4635">
            <w:pPr>
              <w:pStyle w:val="113"/>
              <w:rPr>
                <w:b/>
                <w:bCs/>
              </w:rPr>
            </w:pPr>
            <w:r w:rsidRPr="00C93E9D">
              <w:rPr>
                <w:b/>
                <w:bCs/>
              </w:rPr>
              <w:t>海拔（</w:t>
            </w:r>
            <w:r w:rsidRPr="00C93E9D">
              <w:rPr>
                <w:b/>
                <w:bCs/>
              </w:rPr>
              <w:t>m</w:t>
            </w:r>
            <w:r w:rsidRPr="00C93E9D">
              <w:rPr>
                <w:b/>
                <w:bCs/>
              </w:rPr>
              <w:t>）</w:t>
            </w:r>
          </w:p>
        </w:tc>
        <w:tc>
          <w:tcPr>
            <w:tcW w:w="473" w:type="pct"/>
            <w:vAlign w:val="center"/>
          </w:tcPr>
          <w:p w14:paraId="4799EE84" w14:textId="77777777" w:rsidR="008D4635" w:rsidRPr="00C93E9D" w:rsidRDefault="008D4635" w:rsidP="008D4635">
            <w:pPr>
              <w:pStyle w:val="113"/>
              <w:rPr>
                <w:b/>
                <w:bCs/>
              </w:rPr>
            </w:pPr>
            <w:r w:rsidRPr="00C93E9D">
              <w:rPr>
                <w:b/>
                <w:bCs/>
                <w:spacing w:val="15"/>
              </w:rPr>
              <w:t>659</w:t>
            </w:r>
          </w:p>
        </w:tc>
        <w:tc>
          <w:tcPr>
            <w:tcW w:w="481" w:type="pct"/>
            <w:vAlign w:val="center"/>
          </w:tcPr>
          <w:p w14:paraId="776012D8" w14:textId="77777777" w:rsidR="008D4635" w:rsidRPr="00C93E9D" w:rsidRDefault="008D4635" w:rsidP="008D4635">
            <w:pPr>
              <w:pStyle w:val="113"/>
              <w:rPr>
                <w:b/>
                <w:bCs/>
              </w:rPr>
            </w:pPr>
            <w:r w:rsidRPr="00C93E9D">
              <w:rPr>
                <w:b/>
                <w:bCs/>
              </w:rPr>
              <w:t>土壤类型</w:t>
            </w:r>
          </w:p>
        </w:tc>
        <w:tc>
          <w:tcPr>
            <w:tcW w:w="384" w:type="pct"/>
            <w:vAlign w:val="center"/>
          </w:tcPr>
          <w:p w14:paraId="3BBFE0F4" w14:textId="77777777" w:rsidR="008D4635" w:rsidRPr="00C93E9D" w:rsidRDefault="008D4635" w:rsidP="008D4635">
            <w:pPr>
              <w:pStyle w:val="113"/>
              <w:rPr>
                <w:b/>
                <w:bCs/>
              </w:rPr>
            </w:pPr>
            <w:r w:rsidRPr="00C93E9D">
              <w:rPr>
                <w:b/>
                <w:bCs/>
              </w:rPr>
              <w:t>壤土</w:t>
            </w:r>
          </w:p>
        </w:tc>
        <w:tc>
          <w:tcPr>
            <w:tcW w:w="257" w:type="pct"/>
            <w:vAlign w:val="center"/>
          </w:tcPr>
          <w:p w14:paraId="4B25CD7A" w14:textId="77777777" w:rsidR="008D4635" w:rsidRPr="00C93E9D" w:rsidRDefault="008D4635" w:rsidP="008D4635">
            <w:pPr>
              <w:pStyle w:val="113"/>
              <w:rPr>
                <w:b/>
                <w:bCs/>
              </w:rPr>
            </w:pPr>
            <w:r w:rsidRPr="00C93E9D">
              <w:rPr>
                <w:b/>
                <w:bCs/>
              </w:rPr>
              <w:t>坡度</w:t>
            </w:r>
          </w:p>
        </w:tc>
        <w:tc>
          <w:tcPr>
            <w:tcW w:w="257" w:type="pct"/>
            <w:vAlign w:val="center"/>
          </w:tcPr>
          <w:p w14:paraId="04489D30" w14:textId="77777777" w:rsidR="008D4635" w:rsidRPr="00C93E9D" w:rsidRDefault="008D4635" w:rsidP="008D4635">
            <w:pPr>
              <w:pStyle w:val="113"/>
              <w:rPr>
                <w:b/>
                <w:bCs/>
              </w:rPr>
            </w:pPr>
            <w:r w:rsidRPr="00C93E9D">
              <w:rPr>
                <w:b/>
                <w:bCs/>
              </w:rPr>
              <w:t>15</w:t>
            </w:r>
          </w:p>
        </w:tc>
        <w:tc>
          <w:tcPr>
            <w:tcW w:w="284" w:type="pct"/>
            <w:vAlign w:val="center"/>
          </w:tcPr>
          <w:p w14:paraId="70C2E212" w14:textId="77777777" w:rsidR="008D4635" w:rsidRPr="00C93E9D" w:rsidRDefault="008D4635" w:rsidP="008D4635">
            <w:pPr>
              <w:pStyle w:val="113"/>
              <w:rPr>
                <w:b/>
                <w:bCs/>
              </w:rPr>
            </w:pPr>
            <w:r w:rsidRPr="00C93E9D">
              <w:rPr>
                <w:b/>
                <w:bCs/>
              </w:rPr>
              <w:t>坡向</w:t>
            </w:r>
          </w:p>
        </w:tc>
        <w:tc>
          <w:tcPr>
            <w:tcW w:w="352" w:type="pct"/>
            <w:vAlign w:val="center"/>
          </w:tcPr>
          <w:p w14:paraId="7F67D01C" w14:textId="77777777" w:rsidR="008D4635" w:rsidRPr="00C93E9D" w:rsidRDefault="008D4635" w:rsidP="008D4635">
            <w:pPr>
              <w:pStyle w:val="113"/>
              <w:rPr>
                <w:b/>
                <w:bCs/>
              </w:rPr>
            </w:pPr>
            <w:r w:rsidRPr="00C93E9D">
              <w:rPr>
                <w:b/>
                <w:bCs/>
              </w:rPr>
              <w:t>NW</w:t>
            </w:r>
          </w:p>
        </w:tc>
      </w:tr>
      <w:tr w:rsidR="008D4635" w:rsidRPr="00C93E9D" w14:paraId="27CBFC91" w14:textId="77777777" w:rsidTr="008D4635">
        <w:trPr>
          <w:trHeight w:val="308"/>
          <w:jc w:val="center"/>
        </w:trPr>
        <w:tc>
          <w:tcPr>
            <w:tcW w:w="260" w:type="pct"/>
            <w:vAlign w:val="center"/>
          </w:tcPr>
          <w:p w14:paraId="5A9F3135" w14:textId="77777777" w:rsidR="008D4635" w:rsidRPr="00C93E9D" w:rsidRDefault="008D4635" w:rsidP="008D4635">
            <w:pPr>
              <w:pStyle w:val="113"/>
            </w:pPr>
          </w:p>
        </w:tc>
        <w:tc>
          <w:tcPr>
            <w:tcW w:w="1772" w:type="pct"/>
            <w:vAlign w:val="center"/>
          </w:tcPr>
          <w:p w14:paraId="282FA44F" w14:textId="77777777" w:rsidR="008D4635" w:rsidRPr="00C93E9D" w:rsidRDefault="008D4635" w:rsidP="008D4635">
            <w:pPr>
              <w:pStyle w:val="113"/>
            </w:pPr>
            <w:r w:rsidRPr="00C93E9D">
              <w:t>中文名（拉丁名）</w:t>
            </w:r>
          </w:p>
        </w:tc>
        <w:tc>
          <w:tcPr>
            <w:tcW w:w="1436" w:type="pct"/>
            <w:gridSpan w:val="3"/>
            <w:vAlign w:val="center"/>
          </w:tcPr>
          <w:p w14:paraId="46BF2D4F" w14:textId="77777777" w:rsidR="008D4635" w:rsidRPr="00C93E9D" w:rsidRDefault="008D4635" w:rsidP="008D4635">
            <w:pPr>
              <w:pStyle w:val="113"/>
            </w:pPr>
            <w:r w:rsidRPr="00C93E9D">
              <w:t>平均高度</w:t>
            </w:r>
            <w:r w:rsidRPr="00C93E9D">
              <w:t>m</w:t>
            </w:r>
          </w:p>
        </w:tc>
        <w:tc>
          <w:tcPr>
            <w:tcW w:w="384" w:type="pct"/>
            <w:vAlign w:val="center"/>
          </w:tcPr>
          <w:p w14:paraId="2F3A1BE6" w14:textId="77777777" w:rsidR="008D4635" w:rsidRPr="00C93E9D" w:rsidRDefault="008D4635" w:rsidP="008D4635">
            <w:pPr>
              <w:pStyle w:val="113"/>
            </w:pPr>
            <w:r w:rsidRPr="00C93E9D">
              <w:t>株数</w:t>
            </w:r>
            <w:r w:rsidRPr="00C93E9D">
              <w:t>/</w:t>
            </w:r>
            <w:r w:rsidRPr="00C93E9D">
              <w:t>多度</w:t>
            </w:r>
          </w:p>
        </w:tc>
        <w:tc>
          <w:tcPr>
            <w:tcW w:w="513" w:type="pct"/>
            <w:gridSpan w:val="2"/>
            <w:vAlign w:val="center"/>
          </w:tcPr>
          <w:p w14:paraId="634D051E" w14:textId="77777777" w:rsidR="008D4635" w:rsidRPr="00C93E9D" w:rsidRDefault="008D4635" w:rsidP="008D4635">
            <w:pPr>
              <w:pStyle w:val="113"/>
            </w:pPr>
            <w:r w:rsidRPr="00C93E9D">
              <w:t>平均胸径</w:t>
            </w:r>
            <w:r w:rsidRPr="00C93E9D">
              <w:t>cm</w:t>
            </w:r>
          </w:p>
        </w:tc>
        <w:tc>
          <w:tcPr>
            <w:tcW w:w="284" w:type="pct"/>
            <w:vAlign w:val="center"/>
          </w:tcPr>
          <w:p w14:paraId="1CCA4371" w14:textId="77777777" w:rsidR="008D4635" w:rsidRPr="00C93E9D" w:rsidRDefault="008D4635" w:rsidP="008D4635">
            <w:pPr>
              <w:pStyle w:val="113"/>
            </w:pPr>
            <w:r w:rsidRPr="00C93E9D">
              <w:t>平均</w:t>
            </w:r>
          </w:p>
          <w:p w14:paraId="1689FCFA" w14:textId="77777777" w:rsidR="008D4635" w:rsidRPr="00C93E9D" w:rsidRDefault="008D4635" w:rsidP="008D4635">
            <w:pPr>
              <w:pStyle w:val="113"/>
            </w:pPr>
            <w:r w:rsidRPr="00C93E9D">
              <w:t>冠幅</w:t>
            </w:r>
          </w:p>
        </w:tc>
        <w:tc>
          <w:tcPr>
            <w:tcW w:w="352" w:type="pct"/>
            <w:vAlign w:val="center"/>
          </w:tcPr>
          <w:p w14:paraId="46BABBC4" w14:textId="77777777" w:rsidR="008D4635" w:rsidRPr="00C93E9D" w:rsidRDefault="008D4635" w:rsidP="008D4635">
            <w:pPr>
              <w:pStyle w:val="113"/>
            </w:pPr>
            <w:r w:rsidRPr="00C93E9D">
              <w:t>茂盛</w:t>
            </w:r>
          </w:p>
          <w:p w14:paraId="04C229D8" w14:textId="77777777" w:rsidR="008D4635" w:rsidRPr="00C93E9D" w:rsidRDefault="008D4635" w:rsidP="008D4635">
            <w:pPr>
              <w:pStyle w:val="113"/>
            </w:pPr>
            <w:r w:rsidRPr="00C93E9D">
              <w:t>度</w:t>
            </w:r>
          </w:p>
        </w:tc>
      </w:tr>
      <w:tr w:rsidR="008D4635" w:rsidRPr="00C93E9D" w14:paraId="5FAA4CB2" w14:textId="77777777" w:rsidTr="008D4635">
        <w:trPr>
          <w:trHeight w:val="308"/>
          <w:jc w:val="center"/>
        </w:trPr>
        <w:tc>
          <w:tcPr>
            <w:tcW w:w="260" w:type="pct"/>
            <w:vMerge w:val="restart"/>
            <w:vAlign w:val="center"/>
          </w:tcPr>
          <w:p w14:paraId="57A509E3" w14:textId="77777777" w:rsidR="008D4635" w:rsidRPr="00C93E9D" w:rsidRDefault="008D4635" w:rsidP="008D4635">
            <w:pPr>
              <w:pStyle w:val="113"/>
            </w:pPr>
            <w:r w:rsidRPr="00C93E9D">
              <w:t>灌木层</w:t>
            </w:r>
          </w:p>
        </w:tc>
        <w:tc>
          <w:tcPr>
            <w:tcW w:w="1772" w:type="pct"/>
            <w:vAlign w:val="center"/>
          </w:tcPr>
          <w:p w14:paraId="717920AE" w14:textId="77777777" w:rsidR="008D4635" w:rsidRPr="00C93E9D" w:rsidRDefault="008D4635" w:rsidP="008D4635">
            <w:pPr>
              <w:pStyle w:val="113"/>
            </w:pPr>
            <w:r w:rsidRPr="00C93E9D">
              <w:t>火</w:t>
            </w:r>
            <w:proofErr w:type="gramStart"/>
            <w:r w:rsidRPr="00C93E9D">
              <w:t>棘</w:t>
            </w:r>
            <w:proofErr w:type="gramEnd"/>
            <w:r w:rsidRPr="00C93E9D">
              <w:rPr>
                <w:i/>
                <w:iCs/>
              </w:rPr>
              <w:t>Pyracantha fortuneana</w:t>
            </w:r>
          </w:p>
        </w:tc>
        <w:tc>
          <w:tcPr>
            <w:tcW w:w="1436" w:type="pct"/>
            <w:gridSpan w:val="3"/>
            <w:vAlign w:val="center"/>
          </w:tcPr>
          <w:p w14:paraId="4EE79D89" w14:textId="77777777" w:rsidR="008D4635" w:rsidRPr="00C93E9D" w:rsidRDefault="008D4635" w:rsidP="008D4635">
            <w:pPr>
              <w:pStyle w:val="113"/>
            </w:pPr>
            <w:r w:rsidRPr="00C93E9D">
              <w:t>2.2</w:t>
            </w:r>
          </w:p>
        </w:tc>
        <w:tc>
          <w:tcPr>
            <w:tcW w:w="384" w:type="pct"/>
            <w:vAlign w:val="center"/>
          </w:tcPr>
          <w:p w14:paraId="26936105" w14:textId="77777777" w:rsidR="008D4635" w:rsidRPr="00C93E9D" w:rsidRDefault="008D4635" w:rsidP="008D4635">
            <w:pPr>
              <w:pStyle w:val="113"/>
            </w:pPr>
            <w:r w:rsidRPr="00C93E9D">
              <w:t>12</w:t>
            </w:r>
          </w:p>
        </w:tc>
        <w:tc>
          <w:tcPr>
            <w:tcW w:w="513" w:type="pct"/>
            <w:gridSpan w:val="2"/>
            <w:vAlign w:val="center"/>
          </w:tcPr>
          <w:p w14:paraId="7EFDC4E5" w14:textId="77777777" w:rsidR="008D4635" w:rsidRPr="00C93E9D" w:rsidRDefault="008D4635" w:rsidP="008D4635">
            <w:pPr>
              <w:pStyle w:val="113"/>
            </w:pPr>
            <w:r w:rsidRPr="00C93E9D">
              <w:t>3.5</w:t>
            </w:r>
          </w:p>
        </w:tc>
        <w:tc>
          <w:tcPr>
            <w:tcW w:w="284" w:type="pct"/>
            <w:vAlign w:val="center"/>
          </w:tcPr>
          <w:p w14:paraId="68777B5A" w14:textId="77777777" w:rsidR="008D4635" w:rsidRPr="00C93E9D" w:rsidRDefault="008D4635" w:rsidP="008D4635">
            <w:pPr>
              <w:pStyle w:val="113"/>
            </w:pPr>
          </w:p>
        </w:tc>
        <w:tc>
          <w:tcPr>
            <w:tcW w:w="352" w:type="pct"/>
            <w:vAlign w:val="center"/>
          </w:tcPr>
          <w:p w14:paraId="4AC416C4" w14:textId="77777777" w:rsidR="008D4635" w:rsidRPr="00C93E9D" w:rsidRDefault="008D4635" w:rsidP="008D4635">
            <w:pPr>
              <w:pStyle w:val="113"/>
            </w:pPr>
            <w:r w:rsidRPr="00C93E9D">
              <w:t>盛</w:t>
            </w:r>
          </w:p>
        </w:tc>
      </w:tr>
      <w:tr w:rsidR="008D4635" w:rsidRPr="00C93E9D" w14:paraId="2F3B15EB" w14:textId="77777777" w:rsidTr="008D4635">
        <w:trPr>
          <w:trHeight w:val="308"/>
          <w:jc w:val="center"/>
        </w:trPr>
        <w:tc>
          <w:tcPr>
            <w:tcW w:w="260" w:type="pct"/>
            <w:vMerge/>
            <w:vAlign w:val="center"/>
          </w:tcPr>
          <w:p w14:paraId="234D2D4B" w14:textId="77777777" w:rsidR="008D4635" w:rsidRPr="00C93E9D" w:rsidRDefault="008D4635" w:rsidP="008D4635">
            <w:pPr>
              <w:pStyle w:val="113"/>
            </w:pPr>
          </w:p>
        </w:tc>
        <w:tc>
          <w:tcPr>
            <w:tcW w:w="1772" w:type="pct"/>
            <w:vAlign w:val="center"/>
          </w:tcPr>
          <w:p w14:paraId="62CF6DE9" w14:textId="77777777" w:rsidR="008D4635" w:rsidRPr="00C93E9D" w:rsidRDefault="008D4635" w:rsidP="008D4635">
            <w:pPr>
              <w:pStyle w:val="113"/>
            </w:pPr>
            <w:r w:rsidRPr="00C93E9D">
              <w:t>黄荆</w:t>
            </w:r>
            <w:r w:rsidRPr="00C93E9D">
              <w:rPr>
                <w:i/>
                <w:iCs/>
              </w:rPr>
              <w:t>Vitex negundo</w:t>
            </w:r>
          </w:p>
        </w:tc>
        <w:tc>
          <w:tcPr>
            <w:tcW w:w="1436" w:type="pct"/>
            <w:gridSpan w:val="3"/>
            <w:vAlign w:val="center"/>
          </w:tcPr>
          <w:p w14:paraId="4AB8716A" w14:textId="77777777" w:rsidR="008D4635" w:rsidRPr="00C93E9D" w:rsidRDefault="008D4635" w:rsidP="008D4635">
            <w:pPr>
              <w:pStyle w:val="113"/>
            </w:pPr>
            <w:r w:rsidRPr="00C93E9D">
              <w:t>2.3</w:t>
            </w:r>
          </w:p>
        </w:tc>
        <w:tc>
          <w:tcPr>
            <w:tcW w:w="384" w:type="pct"/>
            <w:vAlign w:val="center"/>
          </w:tcPr>
          <w:p w14:paraId="20E3CD52" w14:textId="77777777" w:rsidR="008D4635" w:rsidRPr="00C93E9D" w:rsidRDefault="008D4635" w:rsidP="008D4635">
            <w:pPr>
              <w:pStyle w:val="113"/>
            </w:pPr>
            <w:r w:rsidRPr="00C93E9D">
              <w:t>9</w:t>
            </w:r>
          </w:p>
        </w:tc>
        <w:tc>
          <w:tcPr>
            <w:tcW w:w="513" w:type="pct"/>
            <w:gridSpan w:val="2"/>
            <w:vAlign w:val="center"/>
          </w:tcPr>
          <w:p w14:paraId="5E488626" w14:textId="77777777" w:rsidR="008D4635" w:rsidRPr="00C93E9D" w:rsidRDefault="008D4635" w:rsidP="008D4635">
            <w:pPr>
              <w:pStyle w:val="113"/>
            </w:pPr>
            <w:r w:rsidRPr="00C93E9D">
              <w:t>2.0</w:t>
            </w:r>
          </w:p>
        </w:tc>
        <w:tc>
          <w:tcPr>
            <w:tcW w:w="284" w:type="pct"/>
            <w:vAlign w:val="center"/>
          </w:tcPr>
          <w:p w14:paraId="1F4F44F6" w14:textId="77777777" w:rsidR="008D4635" w:rsidRPr="00C93E9D" w:rsidRDefault="008D4635" w:rsidP="008D4635">
            <w:pPr>
              <w:pStyle w:val="113"/>
            </w:pPr>
          </w:p>
        </w:tc>
        <w:tc>
          <w:tcPr>
            <w:tcW w:w="352" w:type="pct"/>
            <w:vAlign w:val="center"/>
          </w:tcPr>
          <w:p w14:paraId="3F154D16" w14:textId="77777777" w:rsidR="008D4635" w:rsidRPr="00C93E9D" w:rsidRDefault="008D4635" w:rsidP="008D4635">
            <w:pPr>
              <w:pStyle w:val="113"/>
            </w:pPr>
          </w:p>
        </w:tc>
      </w:tr>
      <w:tr w:rsidR="008D4635" w:rsidRPr="00C93E9D" w14:paraId="3ABBE5CF" w14:textId="77777777" w:rsidTr="008D4635">
        <w:trPr>
          <w:trHeight w:val="308"/>
          <w:jc w:val="center"/>
        </w:trPr>
        <w:tc>
          <w:tcPr>
            <w:tcW w:w="260" w:type="pct"/>
            <w:vMerge/>
            <w:vAlign w:val="center"/>
          </w:tcPr>
          <w:p w14:paraId="08C49272" w14:textId="77777777" w:rsidR="008D4635" w:rsidRPr="00C93E9D" w:rsidRDefault="008D4635" w:rsidP="008D4635">
            <w:pPr>
              <w:pStyle w:val="113"/>
            </w:pPr>
          </w:p>
        </w:tc>
        <w:tc>
          <w:tcPr>
            <w:tcW w:w="1772" w:type="pct"/>
            <w:vAlign w:val="center"/>
          </w:tcPr>
          <w:p w14:paraId="7832CA1F" w14:textId="77777777" w:rsidR="008D4635" w:rsidRPr="00C93E9D" w:rsidRDefault="008D4635" w:rsidP="008D4635">
            <w:pPr>
              <w:pStyle w:val="113"/>
            </w:pPr>
            <w:r w:rsidRPr="00C93E9D">
              <w:rPr>
                <w:spacing w:val="8"/>
              </w:rPr>
              <w:t>荚蒾（</w:t>
            </w:r>
            <w:r w:rsidRPr="00C93E9D">
              <w:rPr>
                <w:i/>
                <w:iCs/>
                <w:position w:val="3"/>
              </w:rPr>
              <w:t>Viburnum dilatatum</w:t>
            </w:r>
            <w:r w:rsidRPr="00C93E9D">
              <w:rPr>
                <w:spacing w:val="8"/>
              </w:rPr>
              <w:t>）</w:t>
            </w:r>
          </w:p>
        </w:tc>
        <w:tc>
          <w:tcPr>
            <w:tcW w:w="1436" w:type="pct"/>
            <w:gridSpan w:val="3"/>
            <w:vAlign w:val="center"/>
          </w:tcPr>
          <w:p w14:paraId="4F80F5A1" w14:textId="77777777" w:rsidR="008D4635" w:rsidRPr="00C93E9D" w:rsidRDefault="008D4635" w:rsidP="008D4635">
            <w:pPr>
              <w:pStyle w:val="113"/>
            </w:pPr>
            <w:r w:rsidRPr="00C93E9D">
              <w:t>2.7</w:t>
            </w:r>
          </w:p>
        </w:tc>
        <w:tc>
          <w:tcPr>
            <w:tcW w:w="384" w:type="pct"/>
            <w:vAlign w:val="center"/>
          </w:tcPr>
          <w:p w14:paraId="215C10C2" w14:textId="77777777" w:rsidR="008D4635" w:rsidRPr="00C93E9D" w:rsidRDefault="008D4635" w:rsidP="008D4635">
            <w:pPr>
              <w:pStyle w:val="113"/>
            </w:pPr>
            <w:r w:rsidRPr="00C93E9D">
              <w:t>4</w:t>
            </w:r>
          </w:p>
        </w:tc>
        <w:tc>
          <w:tcPr>
            <w:tcW w:w="513" w:type="pct"/>
            <w:gridSpan w:val="2"/>
            <w:vAlign w:val="center"/>
          </w:tcPr>
          <w:p w14:paraId="63FBB233" w14:textId="77777777" w:rsidR="008D4635" w:rsidRPr="00C93E9D" w:rsidRDefault="008D4635" w:rsidP="008D4635">
            <w:pPr>
              <w:pStyle w:val="113"/>
            </w:pPr>
            <w:r w:rsidRPr="00C93E9D">
              <w:t>2.0</w:t>
            </w:r>
          </w:p>
        </w:tc>
        <w:tc>
          <w:tcPr>
            <w:tcW w:w="284" w:type="pct"/>
            <w:vAlign w:val="center"/>
          </w:tcPr>
          <w:p w14:paraId="49F0328E" w14:textId="77777777" w:rsidR="008D4635" w:rsidRPr="00C93E9D" w:rsidRDefault="008D4635" w:rsidP="008D4635">
            <w:pPr>
              <w:pStyle w:val="113"/>
            </w:pPr>
          </w:p>
        </w:tc>
        <w:tc>
          <w:tcPr>
            <w:tcW w:w="352" w:type="pct"/>
            <w:vAlign w:val="center"/>
          </w:tcPr>
          <w:p w14:paraId="1ED05E3C" w14:textId="77777777" w:rsidR="008D4635" w:rsidRPr="00C93E9D" w:rsidRDefault="008D4635" w:rsidP="008D4635">
            <w:pPr>
              <w:pStyle w:val="113"/>
            </w:pPr>
            <w:r w:rsidRPr="00C93E9D">
              <w:t>中</w:t>
            </w:r>
          </w:p>
        </w:tc>
      </w:tr>
      <w:tr w:rsidR="008D4635" w:rsidRPr="00C93E9D" w14:paraId="26D8AC82" w14:textId="77777777" w:rsidTr="008D4635">
        <w:trPr>
          <w:trHeight w:val="308"/>
          <w:jc w:val="center"/>
        </w:trPr>
        <w:tc>
          <w:tcPr>
            <w:tcW w:w="260" w:type="pct"/>
            <w:vMerge/>
            <w:vAlign w:val="center"/>
          </w:tcPr>
          <w:p w14:paraId="556C1103" w14:textId="77777777" w:rsidR="008D4635" w:rsidRPr="00C93E9D" w:rsidRDefault="008D4635" w:rsidP="008D4635">
            <w:pPr>
              <w:pStyle w:val="113"/>
            </w:pPr>
          </w:p>
        </w:tc>
        <w:tc>
          <w:tcPr>
            <w:tcW w:w="1772" w:type="pct"/>
            <w:vAlign w:val="center"/>
          </w:tcPr>
          <w:p w14:paraId="2DD57FA0" w14:textId="77777777" w:rsidR="008D4635" w:rsidRPr="00C93E9D" w:rsidRDefault="008D4635" w:rsidP="008D4635">
            <w:pPr>
              <w:pStyle w:val="113"/>
            </w:pPr>
            <w:r w:rsidRPr="00C93E9D">
              <w:t>马桑</w:t>
            </w:r>
            <w:r w:rsidRPr="00C93E9D">
              <w:rPr>
                <w:i/>
                <w:iCs/>
              </w:rPr>
              <w:t>Coriaria nepalensis</w:t>
            </w:r>
          </w:p>
        </w:tc>
        <w:tc>
          <w:tcPr>
            <w:tcW w:w="1436" w:type="pct"/>
            <w:gridSpan w:val="3"/>
            <w:vAlign w:val="center"/>
          </w:tcPr>
          <w:p w14:paraId="728DE74D" w14:textId="77777777" w:rsidR="008D4635" w:rsidRPr="00C93E9D" w:rsidRDefault="008D4635" w:rsidP="008D4635">
            <w:pPr>
              <w:pStyle w:val="113"/>
            </w:pPr>
            <w:r w:rsidRPr="00C93E9D">
              <w:t>1.8</w:t>
            </w:r>
          </w:p>
        </w:tc>
        <w:tc>
          <w:tcPr>
            <w:tcW w:w="384" w:type="pct"/>
            <w:vAlign w:val="center"/>
          </w:tcPr>
          <w:p w14:paraId="48EF6E6E" w14:textId="77777777" w:rsidR="008D4635" w:rsidRPr="00C93E9D" w:rsidRDefault="008D4635" w:rsidP="008D4635">
            <w:pPr>
              <w:pStyle w:val="113"/>
            </w:pPr>
            <w:r w:rsidRPr="00C93E9D">
              <w:t>6</w:t>
            </w:r>
          </w:p>
        </w:tc>
        <w:tc>
          <w:tcPr>
            <w:tcW w:w="513" w:type="pct"/>
            <w:gridSpan w:val="2"/>
            <w:vAlign w:val="center"/>
          </w:tcPr>
          <w:p w14:paraId="246C5CBC" w14:textId="77777777" w:rsidR="008D4635" w:rsidRPr="00C93E9D" w:rsidRDefault="008D4635" w:rsidP="008D4635">
            <w:pPr>
              <w:pStyle w:val="113"/>
            </w:pPr>
            <w:r w:rsidRPr="00C93E9D">
              <w:t>2.3</w:t>
            </w:r>
          </w:p>
        </w:tc>
        <w:tc>
          <w:tcPr>
            <w:tcW w:w="284" w:type="pct"/>
            <w:vAlign w:val="center"/>
          </w:tcPr>
          <w:p w14:paraId="6C2E6BEA" w14:textId="77777777" w:rsidR="008D4635" w:rsidRPr="00C93E9D" w:rsidRDefault="008D4635" w:rsidP="008D4635">
            <w:pPr>
              <w:pStyle w:val="113"/>
            </w:pPr>
          </w:p>
        </w:tc>
        <w:tc>
          <w:tcPr>
            <w:tcW w:w="352" w:type="pct"/>
            <w:vAlign w:val="center"/>
          </w:tcPr>
          <w:p w14:paraId="4BEEE51F" w14:textId="77777777" w:rsidR="008D4635" w:rsidRPr="00C93E9D" w:rsidRDefault="008D4635" w:rsidP="008D4635">
            <w:pPr>
              <w:pStyle w:val="113"/>
            </w:pPr>
            <w:r w:rsidRPr="00C93E9D">
              <w:t>中</w:t>
            </w:r>
          </w:p>
        </w:tc>
      </w:tr>
      <w:tr w:rsidR="008D4635" w:rsidRPr="00C93E9D" w14:paraId="7E865E7A" w14:textId="77777777" w:rsidTr="008D4635">
        <w:trPr>
          <w:trHeight w:val="308"/>
          <w:jc w:val="center"/>
        </w:trPr>
        <w:tc>
          <w:tcPr>
            <w:tcW w:w="260" w:type="pct"/>
            <w:vMerge/>
            <w:vAlign w:val="center"/>
          </w:tcPr>
          <w:p w14:paraId="615EAD53" w14:textId="77777777" w:rsidR="008D4635" w:rsidRPr="00C93E9D" w:rsidRDefault="008D4635" w:rsidP="008D4635">
            <w:pPr>
              <w:pStyle w:val="113"/>
            </w:pPr>
          </w:p>
        </w:tc>
        <w:tc>
          <w:tcPr>
            <w:tcW w:w="1772" w:type="pct"/>
            <w:vAlign w:val="center"/>
          </w:tcPr>
          <w:p w14:paraId="082C288A" w14:textId="77777777" w:rsidR="008D4635" w:rsidRPr="00C93E9D" w:rsidRDefault="008D4635" w:rsidP="008D4635">
            <w:pPr>
              <w:pStyle w:val="113"/>
            </w:pPr>
            <w:proofErr w:type="gramStart"/>
            <w:r w:rsidRPr="00C93E9D">
              <w:t>野桐</w:t>
            </w:r>
            <w:proofErr w:type="gramEnd"/>
            <w:r w:rsidRPr="00C93E9D">
              <w:rPr>
                <w:i/>
                <w:iCs/>
              </w:rPr>
              <w:t>Mallotus japonicus var. floccosus</w:t>
            </w:r>
          </w:p>
        </w:tc>
        <w:tc>
          <w:tcPr>
            <w:tcW w:w="1436" w:type="pct"/>
            <w:gridSpan w:val="3"/>
            <w:vAlign w:val="center"/>
          </w:tcPr>
          <w:p w14:paraId="211BF261" w14:textId="77777777" w:rsidR="008D4635" w:rsidRPr="00C93E9D" w:rsidRDefault="008D4635" w:rsidP="008D4635">
            <w:pPr>
              <w:pStyle w:val="113"/>
            </w:pPr>
            <w:r w:rsidRPr="00C93E9D">
              <w:t>3.0</w:t>
            </w:r>
          </w:p>
        </w:tc>
        <w:tc>
          <w:tcPr>
            <w:tcW w:w="384" w:type="pct"/>
            <w:vAlign w:val="center"/>
          </w:tcPr>
          <w:p w14:paraId="482E2836" w14:textId="77777777" w:rsidR="008D4635" w:rsidRPr="00C93E9D" w:rsidRDefault="008D4635" w:rsidP="008D4635">
            <w:pPr>
              <w:pStyle w:val="113"/>
            </w:pPr>
            <w:r w:rsidRPr="00C93E9D">
              <w:t>2</w:t>
            </w:r>
          </w:p>
        </w:tc>
        <w:tc>
          <w:tcPr>
            <w:tcW w:w="513" w:type="pct"/>
            <w:gridSpan w:val="2"/>
            <w:vAlign w:val="center"/>
          </w:tcPr>
          <w:p w14:paraId="2DC98991" w14:textId="77777777" w:rsidR="008D4635" w:rsidRPr="00C93E9D" w:rsidRDefault="008D4635" w:rsidP="008D4635">
            <w:pPr>
              <w:pStyle w:val="113"/>
            </w:pPr>
            <w:r w:rsidRPr="00C93E9D">
              <w:t>2.5</w:t>
            </w:r>
          </w:p>
        </w:tc>
        <w:tc>
          <w:tcPr>
            <w:tcW w:w="284" w:type="pct"/>
            <w:vAlign w:val="center"/>
          </w:tcPr>
          <w:p w14:paraId="27AF535F" w14:textId="77777777" w:rsidR="008D4635" w:rsidRPr="00C93E9D" w:rsidRDefault="008D4635" w:rsidP="008D4635">
            <w:pPr>
              <w:pStyle w:val="113"/>
            </w:pPr>
          </w:p>
        </w:tc>
        <w:tc>
          <w:tcPr>
            <w:tcW w:w="352" w:type="pct"/>
            <w:vAlign w:val="center"/>
          </w:tcPr>
          <w:p w14:paraId="0C1E393C" w14:textId="77777777" w:rsidR="008D4635" w:rsidRPr="00C93E9D" w:rsidRDefault="008D4635" w:rsidP="008D4635">
            <w:pPr>
              <w:pStyle w:val="113"/>
            </w:pPr>
            <w:r w:rsidRPr="00C93E9D">
              <w:t>盛</w:t>
            </w:r>
          </w:p>
        </w:tc>
      </w:tr>
      <w:tr w:rsidR="008D4635" w:rsidRPr="00C93E9D" w14:paraId="7F9E4BC7" w14:textId="77777777" w:rsidTr="008D4635">
        <w:trPr>
          <w:trHeight w:val="308"/>
          <w:jc w:val="center"/>
        </w:trPr>
        <w:tc>
          <w:tcPr>
            <w:tcW w:w="260" w:type="pct"/>
            <w:vMerge w:val="restart"/>
            <w:vAlign w:val="center"/>
          </w:tcPr>
          <w:p w14:paraId="03E36A8E" w14:textId="77777777" w:rsidR="008D4635" w:rsidRPr="00C93E9D" w:rsidRDefault="008D4635" w:rsidP="008D4635">
            <w:pPr>
              <w:pStyle w:val="113"/>
            </w:pPr>
            <w:r w:rsidRPr="00C93E9D">
              <w:t>草本层</w:t>
            </w:r>
          </w:p>
        </w:tc>
        <w:tc>
          <w:tcPr>
            <w:tcW w:w="1772" w:type="pct"/>
            <w:vAlign w:val="center"/>
          </w:tcPr>
          <w:p w14:paraId="467B835B" w14:textId="77777777" w:rsidR="008D4635" w:rsidRPr="00C93E9D" w:rsidRDefault="008D4635" w:rsidP="008D4635">
            <w:pPr>
              <w:pStyle w:val="113"/>
            </w:pPr>
            <w:r w:rsidRPr="00C93E9D">
              <w:t>千里光</w:t>
            </w:r>
            <w:r w:rsidRPr="00C93E9D">
              <w:rPr>
                <w:i/>
                <w:iCs/>
              </w:rPr>
              <w:t xml:space="preserve">Senecio scandens </w:t>
            </w:r>
            <w:r w:rsidRPr="00C93E9D">
              <w:t>Buch.-Ham. ex D. Don</w:t>
            </w:r>
          </w:p>
        </w:tc>
        <w:tc>
          <w:tcPr>
            <w:tcW w:w="1436" w:type="pct"/>
            <w:gridSpan w:val="3"/>
            <w:vAlign w:val="center"/>
          </w:tcPr>
          <w:p w14:paraId="0B6B15A0" w14:textId="77777777" w:rsidR="008D4635" w:rsidRPr="00C93E9D" w:rsidRDefault="008D4635" w:rsidP="008D4635">
            <w:pPr>
              <w:pStyle w:val="113"/>
            </w:pPr>
            <w:r w:rsidRPr="00C93E9D">
              <w:t>0.6</w:t>
            </w:r>
          </w:p>
        </w:tc>
        <w:tc>
          <w:tcPr>
            <w:tcW w:w="384" w:type="pct"/>
            <w:vAlign w:val="center"/>
          </w:tcPr>
          <w:p w14:paraId="26294D41" w14:textId="77777777" w:rsidR="008D4635" w:rsidRPr="00C93E9D" w:rsidRDefault="008D4635" w:rsidP="008D4635">
            <w:pPr>
              <w:pStyle w:val="113"/>
            </w:pPr>
            <w:r w:rsidRPr="00C93E9D">
              <w:t>Cop</w:t>
            </w:r>
            <w:r w:rsidRPr="00C93E9D">
              <w:rPr>
                <w:vertAlign w:val="subscript"/>
              </w:rPr>
              <w:t>3</w:t>
            </w:r>
          </w:p>
        </w:tc>
        <w:tc>
          <w:tcPr>
            <w:tcW w:w="513" w:type="pct"/>
            <w:gridSpan w:val="2"/>
            <w:vAlign w:val="center"/>
          </w:tcPr>
          <w:p w14:paraId="19857DF3" w14:textId="77777777" w:rsidR="008D4635" w:rsidRPr="00C93E9D" w:rsidRDefault="008D4635" w:rsidP="008D4635">
            <w:pPr>
              <w:pStyle w:val="113"/>
            </w:pPr>
          </w:p>
        </w:tc>
        <w:tc>
          <w:tcPr>
            <w:tcW w:w="284" w:type="pct"/>
            <w:vAlign w:val="center"/>
          </w:tcPr>
          <w:p w14:paraId="313D83C2" w14:textId="77777777" w:rsidR="008D4635" w:rsidRPr="00C93E9D" w:rsidRDefault="008D4635" w:rsidP="008D4635">
            <w:pPr>
              <w:pStyle w:val="113"/>
            </w:pPr>
          </w:p>
        </w:tc>
        <w:tc>
          <w:tcPr>
            <w:tcW w:w="352" w:type="pct"/>
            <w:vAlign w:val="center"/>
          </w:tcPr>
          <w:p w14:paraId="1FF470F6" w14:textId="77777777" w:rsidR="008D4635" w:rsidRPr="00C93E9D" w:rsidRDefault="008D4635" w:rsidP="008D4635">
            <w:pPr>
              <w:pStyle w:val="113"/>
            </w:pPr>
          </w:p>
        </w:tc>
      </w:tr>
      <w:tr w:rsidR="008D4635" w:rsidRPr="00C93E9D" w14:paraId="17C11DA9" w14:textId="77777777" w:rsidTr="008D4635">
        <w:trPr>
          <w:trHeight w:val="308"/>
          <w:jc w:val="center"/>
        </w:trPr>
        <w:tc>
          <w:tcPr>
            <w:tcW w:w="260" w:type="pct"/>
            <w:vMerge/>
            <w:vAlign w:val="center"/>
          </w:tcPr>
          <w:p w14:paraId="76CE1D42" w14:textId="77777777" w:rsidR="008D4635" w:rsidRPr="00C93E9D" w:rsidRDefault="008D4635" w:rsidP="008D4635">
            <w:pPr>
              <w:pStyle w:val="113"/>
            </w:pPr>
          </w:p>
        </w:tc>
        <w:tc>
          <w:tcPr>
            <w:tcW w:w="1772" w:type="pct"/>
            <w:vAlign w:val="center"/>
          </w:tcPr>
          <w:p w14:paraId="5C455281" w14:textId="77777777" w:rsidR="008D4635" w:rsidRPr="00C93E9D" w:rsidRDefault="008D4635" w:rsidP="008D4635">
            <w:pPr>
              <w:pStyle w:val="113"/>
            </w:pPr>
            <w:proofErr w:type="gramStart"/>
            <w:r w:rsidRPr="00C93E9D">
              <w:t>糙苏</w:t>
            </w:r>
            <w:proofErr w:type="gramEnd"/>
            <w:r w:rsidRPr="00C93E9D">
              <w:rPr>
                <w:i/>
                <w:iCs/>
              </w:rPr>
              <w:t>Phlomis umbrosa</w:t>
            </w:r>
          </w:p>
        </w:tc>
        <w:tc>
          <w:tcPr>
            <w:tcW w:w="1436" w:type="pct"/>
            <w:gridSpan w:val="3"/>
            <w:vAlign w:val="center"/>
          </w:tcPr>
          <w:p w14:paraId="6A7AFD7F" w14:textId="77777777" w:rsidR="008D4635" w:rsidRPr="00C93E9D" w:rsidRDefault="008D4635" w:rsidP="008D4635">
            <w:pPr>
              <w:pStyle w:val="113"/>
            </w:pPr>
            <w:r w:rsidRPr="00C93E9D">
              <w:t>0.45</w:t>
            </w:r>
          </w:p>
        </w:tc>
        <w:tc>
          <w:tcPr>
            <w:tcW w:w="384" w:type="pct"/>
            <w:vAlign w:val="center"/>
          </w:tcPr>
          <w:p w14:paraId="0B5BDACA" w14:textId="77777777" w:rsidR="008D4635" w:rsidRPr="00C93E9D" w:rsidRDefault="008D4635" w:rsidP="008D4635">
            <w:pPr>
              <w:pStyle w:val="113"/>
            </w:pPr>
            <w:r w:rsidRPr="00C93E9D">
              <w:t>Cop</w:t>
            </w:r>
            <w:r w:rsidRPr="00C93E9D">
              <w:rPr>
                <w:vertAlign w:val="subscript"/>
              </w:rPr>
              <w:t>1</w:t>
            </w:r>
          </w:p>
        </w:tc>
        <w:tc>
          <w:tcPr>
            <w:tcW w:w="513" w:type="pct"/>
            <w:gridSpan w:val="2"/>
            <w:vAlign w:val="center"/>
          </w:tcPr>
          <w:p w14:paraId="5DE52F34" w14:textId="77777777" w:rsidR="008D4635" w:rsidRPr="00C93E9D" w:rsidRDefault="008D4635" w:rsidP="008D4635">
            <w:pPr>
              <w:pStyle w:val="113"/>
            </w:pPr>
          </w:p>
        </w:tc>
        <w:tc>
          <w:tcPr>
            <w:tcW w:w="284" w:type="pct"/>
            <w:vAlign w:val="center"/>
          </w:tcPr>
          <w:p w14:paraId="3C50C418" w14:textId="77777777" w:rsidR="008D4635" w:rsidRPr="00C93E9D" w:rsidRDefault="008D4635" w:rsidP="008D4635">
            <w:pPr>
              <w:pStyle w:val="113"/>
            </w:pPr>
          </w:p>
        </w:tc>
        <w:tc>
          <w:tcPr>
            <w:tcW w:w="352" w:type="pct"/>
            <w:vAlign w:val="center"/>
          </w:tcPr>
          <w:p w14:paraId="017F9D45" w14:textId="77777777" w:rsidR="008D4635" w:rsidRPr="00C93E9D" w:rsidRDefault="008D4635" w:rsidP="008D4635">
            <w:pPr>
              <w:pStyle w:val="113"/>
            </w:pPr>
          </w:p>
        </w:tc>
      </w:tr>
      <w:tr w:rsidR="008D4635" w:rsidRPr="00C93E9D" w14:paraId="34B646FA" w14:textId="77777777" w:rsidTr="008D4635">
        <w:trPr>
          <w:trHeight w:val="308"/>
          <w:jc w:val="center"/>
        </w:trPr>
        <w:tc>
          <w:tcPr>
            <w:tcW w:w="260" w:type="pct"/>
            <w:vMerge/>
            <w:vAlign w:val="center"/>
          </w:tcPr>
          <w:p w14:paraId="669B9BB5" w14:textId="77777777" w:rsidR="008D4635" w:rsidRPr="00C93E9D" w:rsidRDefault="008D4635" w:rsidP="008D4635">
            <w:pPr>
              <w:pStyle w:val="113"/>
            </w:pPr>
          </w:p>
        </w:tc>
        <w:tc>
          <w:tcPr>
            <w:tcW w:w="1772" w:type="pct"/>
            <w:vAlign w:val="center"/>
          </w:tcPr>
          <w:p w14:paraId="7AB166C0" w14:textId="77777777" w:rsidR="008D4635" w:rsidRPr="00C93E9D" w:rsidRDefault="008D4635" w:rsidP="008D4635">
            <w:pPr>
              <w:pStyle w:val="113"/>
            </w:pPr>
            <w:r w:rsidRPr="00C93E9D">
              <w:t>聚花过路黄</w:t>
            </w:r>
            <w:r w:rsidRPr="00C93E9D">
              <w:rPr>
                <w:i/>
                <w:iCs/>
              </w:rPr>
              <w:t xml:space="preserve">Lysimachia congestiflora </w:t>
            </w:r>
            <w:r w:rsidRPr="00C93E9D">
              <w:t>Hemsl.</w:t>
            </w:r>
          </w:p>
        </w:tc>
        <w:tc>
          <w:tcPr>
            <w:tcW w:w="1436" w:type="pct"/>
            <w:gridSpan w:val="3"/>
            <w:vAlign w:val="center"/>
          </w:tcPr>
          <w:p w14:paraId="02BFBCCE" w14:textId="77777777" w:rsidR="008D4635" w:rsidRPr="00C93E9D" w:rsidRDefault="008D4635" w:rsidP="008D4635">
            <w:pPr>
              <w:pStyle w:val="113"/>
            </w:pPr>
            <w:r w:rsidRPr="00C93E9D">
              <w:t>0.6</w:t>
            </w:r>
          </w:p>
        </w:tc>
        <w:tc>
          <w:tcPr>
            <w:tcW w:w="384" w:type="pct"/>
            <w:vAlign w:val="center"/>
          </w:tcPr>
          <w:p w14:paraId="10BAD16D" w14:textId="77777777" w:rsidR="008D4635" w:rsidRPr="00C93E9D" w:rsidRDefault="008D4635" w:rsidP="008D4635">
            <w:pPr>
              <w:pStyle w:val="113"/>
            </w:pPr>
            <w:r w:rsidRPr="00C93E9D">
              <w:t>Sol.</w:t>
            </w:r>
          </w:p>
        </w:tc>
        <w:tc>
          <w:tcPr>
            <w:tcW w:w="513" w:type="pct"/>
            <w:gridSpan w:val="2"/>
            <w:vAlign w:val="center"/>
          </w:tcPr>
          <w:p w14:paraId="6A010AFA" w14:textId="77777777" w:rsidR="008D4635" w:rsidRPr="00C93E9D" w:rsidRDefault="008D4635" w:rsidP="008D4635">
            <w:pPr>
              <w:pStyle w:val="113"/>
            </w:pPr>
          </w:p>
        </w:tc>
        <w:tc>
          <w:tcPr>
            <w:tcW w:w="284" w:type="pct"/>
            <w:vAlign w:val="center"/>
          </w:tcPr>
          <w:p w14:paraId="450F1B7F" w14:textId="77777777" w:rsidR="008D4635" w:rsidRPr="00C93E9D" w:rsidRDefault="008D4635" w:rsidP="008D4635">
            <w:pPr>
              <w:pStyle w:val="113"/>
            </w:pPr>
          </w:p>
        </w:tc>
        <w:tc>
          <w:tcPr>
            <w:tcW w:w="352" w:type="pct"/>
            <w:vAlign w:val="center"/>
          </w:tcPr>
          <w:p w14:paraId="6F9EA895" w14:textId="77777777" w:rsidR="008D4635" w:rsidRPr="00C93E9D" w:rsidRDefault="008D4635" w:rsidP="008D4635">
            <w:pPr>
              <w:pStyle w:val="113"/>
            </w:pPr>
          </w:p>
        </w:tc>
      </w:tr>
      <w:tr w:rsidR="008D4635" w:rsidRPr="00C93E9D" w14:paraId="4DE31359" w14:textId="77777777" w:rsidTr="008D4635">
        <w:trPr>
          <w:trHeight w:val="308"/>
          <w:jc w:val="center"/>
        </w:trPr>
        <w:tc>
          <w:tcPr>
            <w:tcW w:w="260" w:type="pct"/>
            <w:vMerge/>
            <w:vAlign w:val="center"/>
          </w:tcPr>
          <w:p w14:paraId="4FCDBF8F" w14:textId="77777777" w:rsidR="008D4635" w:rsidRPr="00C93E9D" w:rsidRDefault="008D4635" w:rsidP="008D4635">
            <w:pPr>
              <w:pStyle w:val="113"/>
            </w:pPr>
          </w:p>
        </w:tc>
        <w:tc>
          <w:tcPr>
            <w:tcW w:w="1772" w:type="pct"/>
            <w:vAlign w:val="center"/>
          </w:tcPr>
          <w:p w14:paraId="233AA984" w14:textId="77777777" w:rsidR="008D4635" w:rsidRPr="00C93E9D" w:rsidRDefault="008D4635" w:rsidP="008D4635">
            <w:pPr>
              <w:pStyle w:val="113"/>
            </w:pPr>
            <w:r w:rsidRPr="00C93E9D">
              <w:t>蕺菜</w:t>
            </w:r>
            <w:r w:rsidRPr="00C93E9D">
              <w:rPr>
                <w:i/>
                <w:iCs/>
              </w:rPr>
              <w:t xml:space="preserve">Houttuynia cordata </w:t>
            </w:r>
            <w:r w:rsidRPr="00C93E9D">
              <w:t>Thunb</w:t>
            </w:r>
          </w:p>
        </w:tc>
        <w:tc>
          <w:tcPr>
            <w:tcW w:w="1436" w:type="pct"/>
            <w:gridSpan w:val="3"/>
            <w:vAlign w:val="center"/>
          </w:tcPr>
          <w:p w14:paraId="1C85FB41" w14:textId="77777777" w:rsidR="008D4635" w:rsidRPr="00C93E9D" w:rsidRDefault="008D4635" w:rsidP="008D4635">
            <w:pPr>
              <w:pStyle w:val="113"/>
            </w:pPr>
            <w:r w:rsidRPr="00C93E9D">
              <w:t>0.5</w:t>
            </w:r>
          </w:p>
        </w:tc>
        <w:tc>
          <w:tcPr>
            <w:tcW w:w="384" w:type="pct"/>
            <w:vAlign w:val="center"/>
          </w:tcPr>
          <w:p w14:paraId="5B04BF55" w14:textId="77777777" w:rsidR="008D4635" w:rsidRPr="00C93E9D" w:rsidRDefault="008D4635" w:rsidP="008D4635">
            <w:pPr>
              <w:pStyle w:val="113"/>
            </w:pPr>
            <w:r w:rsidRPr="00C93E9D">
              <w:t>Un.</w:t>
            </w:r>
          </w:p>
        </w:tc>
        <w:tc>
          <w:tcPr>
            <w:tcW w:w="513" w:type="pct"/>
            <w:gridSpan w:val="2"/>
            <w:vAlign w:val="center"/>
          </w:tcPr>
          <w:p w14:paraId="602D0E19" w14:textId="77777777" w:rsidR="008D4635" w:rsidRPr="00C93E9D" w:rsidRDefault="008D4635" w:rsidP="008D4635">
            <w:pPr>
              <w:pStyle w:val="113"/>
            </w:pPr>
          </w:p>
        </w:tc>
        <w:tc>
          <w:tcPr>
            <w:tcW w:w="284" w:type="pct"/>
            <w:vAlign w:val="center"/>
          </w:tcPr>
          <w:p w14:paraId="3B82B657" w14:textId="77777777" w:rsidR="008D4635" w:rsidRPr="00C93E9D" w:rsidRDefault="008D4635" w:rsidP="008D4635">
            <w:pPr>
              <w:pStyle w:val="113"/>
            </w:pPr>
          </w:p>
        </w:tc>
        <w:tc>
          <w:tcPr>
            <w:tcW w:w="352" w:type="pct"/>
            <w:vAlign w:val="center"/>
          </w:tcPr>
          <w:p w14:paraId="2099F89B" w14:textId="77777777" w:rsidR="008D4635" w:rsidRPr="00C93E9D" w:rsidRDefault="008D4635" w:rsidP="008D4635">
            <w:pPr>
              <w:pStyle w:val="113"/>
            </w:pPr>
          </w:p>
        </w:tc>
      </w:tr>
      <w:tr w:rsidR="008D4635" w:rsidRPr="00C93E9D" w14:paraId="0A427952" w14:textId="77777777" w:rsidTr="008D4635">
        <w:trPr>
          <w:trHeight w:val="308"/>
          <w:jc w:val="center"/>
        </w:trPr>
        <w:tc>
          <w:tcPr>
            <w:tcW w:w="260" w:type="pct"/>
            <w:vMerge/>
            <w:vAlign w:val="center"/>
          </w:tcPr>
          <w:p w14:paraId="1B6A0A49" w14:textId="77777777" w:rsidR="008D4635" w:rsidRPr="00C93E9D" w:rsidRDefault="008D4635" w:rsidP="008D4635">
            <w:pPr>
              <w:pStyle w:val="113"/>
            </w:pPr>
          </w:p>
        </w:tc>
        <w:tc>
          <w:tcPr>
            <w:tcW w:w="1772" w:type="pct"/>
            <w:vAlign w:val="center"/>
          </w:tcPr>
          <w:p w14:paraId="4E195AE6" w14:textId="77777777" w:rsidR="008D4635" w:rsidRPr="00C93E9D" w:rsidRDefault="008D4635" w:rsidP="008D4635">
            <w:pPr>
              <w:pStyle w:val="113"/>
            </w:pPr>
            <w:r w:rsidRPr="00C93E9D">
              <w:t>草莓</w:t>
            </w:r>
            <w:r w:rsidRPr="00C93E9D">
              <w:rPr>
                <w:i/>
                <w:iCs/>
              </w:rPr>
              <w:t xml:space="preserve">Fragaria ananassa </w:t>
            </w:r>
            <w:r w:rsidRPr="00C93E9D">
              <w:t>Duch.</w:t>
            </w:r>
          </w:p>
        </w:tc>
        <w:tc>
          <w:tcPr>
            <w:tcW w:w="1436" w:type="pct"/>
            <w:gridSpan w:val="3"/>
            <w:vAlign w:val="center"/>
          </w:tcPr>
          <w:p w14:paraId="3DC1153A" w14:textId="77777777" w:rsidR="008D4635" w:rsidRPr="00C93E9D" w:rsidRDefault="008D4635" w:rsidP="008D4635">
            <w:pPr>
              <w:pStyle w:val="113"/>
            </w:pPr>
            <w:r w:rsidRPr="00C93E9D">
              <w:t>0.4</w:t>
            </w:r>
          </w:p>
        </w:tc>
        <w:tc>
          <w:tcPr>
            <w:tcW w:w="384" w:type="pct"/>
            <w:vAlign w:val="center"/>
          </w:tcPr>
          <w:p w14:paraId="33582C96" w14:textId="77777777" w:rsidR="008D4635" w:rsidRPr="00C93E9D" w:rsidRDefault="008D4635" w:rsidP="008D4635">
            <w:pPr>
              <w:pStyle w:val="113"/>
            </w:pPr>
            <w:r w:rsidRPr="00C93E9D">
              <w:t>Un.</w:t>
            </w:r>
          </w:p>
        </w:tc>
        <w:tc>
          <w:tcPr>
            <w:tcW w:w="513" w:type="pct"/>
            <w:gridSpan w:val="2"/>
            <w:vAlign w:val="center"/>
          </w:tcPr>
          <w:p w14:paraId="58B33A27" w14:textId="77777777" w:rsidR="008D4635" w:rsidRPr="00C93E9D" w:rsidRDefault="008D4635" w:rsidP="008D4635">
            <w:pPr>
              <w:pStyle w:val="113"/>
            </w:pPr>
          </w:p>
        </w:tc>
        <w:tc>
          <w:tcPr>
            <w:tcW w:w="284" w:type="pct"/>
            <w:vAlign w:val="center"/>
          </w:tcPr>
          <w:p w14:paraId="6ECAC4D4" w14:textId="77777777" w:rsidR="008D4635" w:rsidRPr="00C93E9D" w:rsidRDefault="008D4635" w:rsidP="008D4635">
            <w:pPr>
              <w:pStyle w:val="113"/>
            </w:pPr>
          </w:p>
        </w:tc>
        <w:tc>
          <w:tcPr>
            <w:tcW w:w="352" w:type="pct"/>
            <w:vAlign w:val="center"/>
          </w:tcPr>
          <w:p w14:paraId="73EDF0F9" w14:textId="77777777" w:rsidR="008D4635" w:rsidRPr="00C93E9D" w:rsidRDefault="008D4635" w:rsidP="008D4635">
            <w:pPr>
              <w:pStyle w:val="113"/>
            </w:pPr>
          </w:p>
        </w:tc>
      </w:tr>
      <w:tr w:rsidR="008D4635" w:rsidRPr="00C93E9D" w14:paraId="15F36557" w14:textId="77777777" w:rsidTr="008D4635">
        <w:trPr>
          <w:trHeight w:val="308"/>
          <w:jc w:val="center"/>
        </w:trPr>
        <w:tc>
          <w:tcPr>
            <w:tcW w:w="260" w:type="pct"/>
            <w:vMerge/>
            <w:vAlign w:val="center"/>
          </w:tcPr>
          <w:p w14:paraId="3334F1D1" w14:textId="77777777" w:rsidR="008D4635" w:rsidRPr="00C93E9D" w:rsidRDefault="008D4635" w:rsidP="008D4635">
            <w:pPr>
              <w:pStyle w:val="113"/>
            </w:pPr>
          </w:p>
        </w:tc>
        <w:tc>
          <w:tcPr>
            <w:tcW w:w="1772" w:type="pct"/>
            <w:vAlign w:val="center"/>
          </w:tcPr>
          <w:p w14:paraId="112DAD27" w14:textId="77777777" w:rsidR="008D4635" w:rsidRPr="00C93E9D" w:rsidRDefault="008D4635" w:rsidP="008D4635">
            <w:pPr>
              <w:pStyle w:val="113"/>
            </w:pPr>
            <w:r w:rsidRPr="00C93E9D">
              <w:t>葎草</w:t>
            </w:r>
            <w:r w:rsidRPr="00C93E9D">
              <w:rPr>
                <w:i/>
                <w:iCs/>
              </w:rPr>
              <w:t>Humulus scandens</w:t>
            </w:r>
          </w:p>
        </w:tc>
        <w:tc>
          <w:tcPr>
            <w:tcW w:w="1436" w:type="pct"/>
            <w:gridSpan w:val="3"/>
            <w:vAlign w:val="center"/>
          </w:tcPr>
          <w:p w14:paraId="20587CEC" w14:textId="77777777" w:rsidR="008D4635" w:rsidRPr="00C93E9D" w:rsidRDefault="008D4635" w:rsidP="008D4635">
            <w:pPr>
              <w:pStyle w:val="113"/>
            </w:pPr>
            <w:r w:rsidRPr="00C93E9D">
              <w:t>0.4</w:t>
            </w:r>
          </w:p>
        </w:tc>
        <w:tc>
          <w:tcPr>
            <w:tcW w:w="384" w:type="pct"/>
            <w:vAlign w:val="center"/>
          </w:tcPr>
          <w:p w14:paraId="7DBD35B5" w14:textId="77777777" w:rsidR="008D4635" w:rsidRPr="00C93E9D" w:rsidRDefault="008D4635" w:rsidP="008D4635">
            <w:pPr>
              <w:pStyle w:val="113"/>
            </w:pPr>
            <w:r w:rsidRPr="00C93E9D">
              <w:t>Un.</w:t>
            </w:r>
          </w:p>
        </w:tc>
        <w:tc>
          <w:tcPr>
            <w:tcW w:w="513" w:type="pct"/>
            <w:gridSpan w:val="2"/>
            <w:vAlign w:val="center"/>
          </w:tcPr>
          <w:p w14:paraId="5EC267FF" w14:textId="77777777" w:rsidR="008D4635" w:rsidRPr="00C93E9D" w:rsidRDefault="008D4635" w:rsidP="008D4635">
            <w:pPr>
              <w:pStyle w:val="113"/>
            </w:pPr>
          </w:p>
        </w:tc>
        <w:tc>
          <w:tcPr>
            <w:tcW w:w="284" w:type="pct"/>
            <w:vAlign w:val="center"/>
          </w:tcPr>
          <w:p w14:paraId="631C9C98" w14:textId="77777777" w:rsidR="008D4635" w:rsidRPr="00C93E9D" w:rsidRDefault="008D4635" w:rsidP="008D4635">
            <w:pPr>
              <w:pStyle w:val="113"/>
            </w:pPr>
          </w:p>
        </w:tc>
        <w:tc>
          <w:tcPr>
            <w:tcW w:w="352" w:type="pct"/>
            <w:vAlign w:val="center"/>
          </w:tcPr>
          <w:p w14:paraId="5BB04FD4" w14:textId="77777777" w:rsidR="008D4635" w:rsidRPr="00C93E9D" w:rsidRDefault="008D4635" w:rsidP="008D4635">
            <w:pPr>
              <w:pStyle w:val="113"/>
            </w:pPr>
          </w:p>
        </w:tc>
      </w:tr>
      <w:tr w:rsidR="008D4635" w:rsidRPr="00C93E9D" w14:paraId="44EABACB" w14:textId="77777777" w:rsidTr="008D4635">
        <w:trPr>
          <w:trHeight w:val="308"/>
          <w:jc w:val="center"/>
        </w:trPr>
        <w:tc>
          <w:tcPr>
            <w:tcW w:w="260" w:type="pct"/>
            <w:vMerge/>
            <w:vAlign w:val="center"/>
          </w:tcPr>
          <w:p w14:paraId="35836E9B" w14:textId="77777777" w:rsidR="008D4635" w:rsidRPr="00C93E9D" w:rsidRDefault="008D4635" w:rsidP="008D4635">
            <w:pPr>
              <w:pStyle w:val="113"/>
            </w:pPr>
          </w:p>
        </w:tc>
        <w:tc>
          <w:tcPr>
            <w:tcW w:w="1772" w:type="pct"/>
            <w:vAlign w:val="center"/>
          </w:tcPr>
          <w:p w14:paraId="0E370C66" w14:textId="77777777" w:rsidR="008D4635" w:rsidRPr="00C93E9D" w:rsidRDefault="008D4635" w:rsidP="008D4635">
            <w:pPr>
              <w:pStyle w:val="113"/>
            </w:pPr>
            <w:r w:rsidRPr="00C93E9D">
              <w:t>野青</w:t>
            </w:r>
            <w:proofErr w:type="gramStart"/>
            <w:r w:rsidRPr="00C93E9D">
              <w:t>茅</w:t>
            </w:r>
            <w:proofErr w:type="gramEnd"/>
            <w:r w:rsidRPr="00C93E9D">
              <w:t>（</w:t>
            </w:r>
            <w:r w:rsidRPr="00C93E9D">
              <w:rPr>
                <w:i/>
                <w:iCs/>
              </w:rPr>
              <w:t>Deyeuxia arundinacea (L.) Beauv.</w:t>
            </w:r>
            <w:r w:rsidRPr="00C93E9D">
              <w:t>）</w:t>
            </w:r>
          </w:p>
        </w:tc>
        <w:tc>
          <w:tcPr>
            <w:tcW w:w="1436" w:type="pct"/>
            <w:gridSpan w:val="3"/>
            <w:vAlign w:val="center"/>
          </w:tcPr>
          <w:p w14:paraId="70E36198" w14:textId="77777777" w:rsidR="008D4635" w:rsidRPr="00C93E9D" w:rsidRDefault="008D4635" w:rsidP="008D4635">
            <w:pPr>
              <w:pStyle w:val="113"/>
            </w:pPr>
            <w:r w:rsidRPr="00C93E9D">
              <w:t>0.8</w:t>
            </w:r>
          </w:p>
        </w:tc>
        <w:tc>
          <w:tcPr>
            <w:tcW w:w="384" w:type="pct"/>
            <w:vAlign w:val="center"/>
          </w:tcPr>
          <w:p w14:paraId="5E23FB6E" w14:textId="77777777" w:rsidR="008D4635" w:rsidRPr="00C93E9D" w:rsidRDefault="008D4635" w:rsidP="008D4635">
            <w:pPr>
              <w:pStyle w:val="113"/>
            </w:pPr>
            <w:r w:rsidRPr="00C93E9D">
              <w:t>Sol.</w:t>
            </w:r>
          </w:p>
        </w:tc>
        <w:tc>
          <w:tcPr>
            <w:tcW w:w="513" w:type="pct"/>
            <w:gridSpan w:val="2"/>
            <w:vAlign w:val="center"/>
          </w:tcPr>
          <w:p w14:paraId="25718481" w14:textId="77777777" w:rsidR="008D4635" w:rsidRPr="00C93E9D" w:rsidRDefault="008D4635" w:rsidP="008D4635">
            <w:pPr>
              <w:pStyle w:val="113"/>
            </w:pPr>
          </w:p>
        </w:tc>
        <w:tc>
          <w:tcPr>
            <w:tcW w:w="284" w:type="pct"/>
            <w:vAlign w:val="center"/>
          </w:tcPr>
          <w:p w14:paraId="0EF4FEAA" w14:textId="77777777" w:rsidR="008D4635" w:rsidRPr="00C93E9D" w:rsidRDefault="008D4635" w:rsidP="008D4635">
            <w:pPr>
              <w:pStyle w:val="113"/>
            </w:pPr>
          </w:p>
        </w:tc>
        <w:tc>
          <w:tcPr>
            <w:tcW w:w="352" w:type="pct"/>
            <w:vAlign w:val="center"/>
          </w:tcPr>
          <w:p w14:paraId="67DA8344" w14:textId="77777777" w:rsidR="008D4635" w:rsidRPr="00C93E9D" w:rsidRDefault="008D4635" w:rsidP="008D4635">
            <w:pPr>
              <w:pStyle w:val="113"/>
            </w:pPr>
          </w:p>
        </w:tc>
      </w:tr>
      <w:tr w:rsidR="008D4635" w:rsidRPr="00C93E9D" w14:paraId="65EA4CED" w14:textId="77777777" w:rsidTr="008D4635">
        <w:trPr>
          <w:trHeight w:val="308"/>
          <w:jc w:val="center"/>
        </w:trPr>
        <w:tc>
          <w:tcPr>
            <w:tcW w:w="260" w:type="pct"/>
            <w:vMerge/>
            <w:vAlign w:val="center"/>
          </w:tcPr>
          <w:p w14:paraId="7C0CD795" w14:textId="77777777" w:rsidR="008D4635" w:rsidRPr="00C93E9D" w:rsidRDefault="008D4635" w:rsidP="008D4635">
            <w:pPr>
              <w:pStyle w:val="113"/>
            </w:pPr>
          </w:p>
        </w:tc>
        <w:tc>
          <w:tcPr>
            <w:tcW w:w="1772" w:type="pct"/>
            <w:vAlign w:val="center"/>
          </w:tcPr>
          <w:p w14:paraId="13B7672B" w14:textId="77777777" w:rsidR="008D4635" w:rsidRPr="00C93E9D" w:rsidRDefault="008D4635" w:rsidP="008D4635">
            <w:pPr>
              <w:pStyle w:val="113"/>
            </w:pPr>
            <w:r w:rsidRPr="00C93E9D">
              <w:t>苔草（</w:t>
            </w:r>
            <w:r w:rsidRPr="00C93E9D">
              <w:rPr>
                <w:i/>
                <w:iCs/>
              </w:rPr>
              <w:t>Carex tristachya</w:t>
            </w:r>
            <w:r w:rsidRPr="00C93E9D">
              <w:t>）</w:t>
            </w:r>
          </w:p>
        </w:tc>
        <w:tc>
          <w:tcPr>
            <w:tcW w:w="1436" w:type="pct"/>
            <w:gridSpan w:val="3"/>
            <w:vAlign w:val="center"/>
          </w:tcPr>
          <w:p w14:paraId="7DFD8FCB" w14:textId="77777777" w:rsidR="008D4635" w:rsidRPr="00C93E9D" w:rsidRDefault="008D4635" w:rsidP="008D4635">
            <w:pPr>
              <w:pStyle w:val="113"/>
            </w:pPr>
            <w:r w:rsidRPr="00C93E9D">
              <w:t>0.6</w:t>
            </w:r>
          </w:p>
        </w:tc>
        <w:tc>
          <w:tcPr>
            <w:tcW w:w="384" w:type="pct"/>
            <w:vAlign w:val="center"/>
          </w:tcPr>
          <w:p w14:paraId="03826146" w14:textId="77777777" w:rsidR="008D4635" w:rsidRPr="00C93E9D" w:rsidRDefault="008D4635" w:rsidP="008D4635">
            <w:pPr>
              <w:pStyle w:val="113"/>
            </w:pPr>
            <w:r w:rsidRPr="00C93E9D">
              <w:t>Un.</w:t>
            </w:r>
          </w:p>
        </w:tc>
        <w:tc>
          <w:tcPr>
            <w:tcW w:w="513" w:type="pct"/>
            <w:gridSpan w:val="2"/>
            <w:vAlign w:val="center"/>
          </w:tcPr>
          <w:p w14:paraId="3BDA7E17" w14:textId="77777777" w:rsidR="008D4635" w:rsidRPr="00C93E9D" w:rsidRDefault="008D4635" w:rsidP="008D4635">
            <w:pPr>
              <w:pStyle w:val="113"/>
            </w:pPr>
          </w:p>
        </w:tc>
        <w:tc>
          <w:tcPr>
            <w:tcW w:w="284" w:type="pct"/>
            <w:vAlign w:val="center"/>
          </w:tcPr>
          <w:p w14:paraId="48241305" w14:textId="77777777" w:rsidR="008D4635" w:rsidRPr="00C93E9D" w:rsidRDefault="008D4635" w:rsidP="008D4635">
            <w:pPr>
              <w:pStyle w:val="113"/>
            </w:pPr>
          </w:p>
        </w:tc>
        <w:tc>
          <w:tcPr>
            <w:tcW w:w="352" w:type="pct"/>
            <w:vAlign w:val="center"/>
          </w:tcPr>
          <w:p w14:paraId="2AFA786A" w14:textId="77777777" w:rsidR="008D4635" w:rsidRPr="00C93E9D" w:rsidRDefault="008D4635" w:rsidP="008D4635">
            <w:pPr>
              <w:pStyle w:val="113"/>
            </w:pPr>
          </w:p>
        </w:tc>
      </w:tr>
      <w:tr w:rsidR="008D4635" w:rsidRPr="00C93E9D" w14:paraId="6B990A69" w14:textId="77777777" w:rsidTr="008D4635">
        <w:trPr>
          <w:trHeight w:val="308"/>
          <w:jc w:val="center"/>
        </w:trPr>
        <w:tc>
          <w:tcPr>
            <w:tcW w:w="260" w:type="pct"/>
            <w:vMerge/>
            <w:vAlign w:val="center"/>
          </w:tcPr>
          <w:p w14:paraId="689618CE" w14:textId="77777777" w:rsidR="008D4635" w:rsidRPr="00C93E9D" w:rsidRDefault="008D4635" w:rsidP="008D4635">
            <w:pPr>
              <w:pStyle w:val="113"/>
            </w:pPr>
          </w:p>
        </w:tc>
        <w:tc>
          <w:tcPr>
            <w:tcW w:w="1772" w:type="pct"/>
            <w:vAlign w:val="center"/>
          </w:tcPr>
          <w:p w14:paraId="61428893" w14:textId="77777777" w:rsidR="008D4635" w:rsidRPr="00C93E9D" w:rsidRDefault="008D4635" w:rsidP="008D4635">
            <w:pPr>
              <w:pStyle w:val="113"/>
            </w:pPr>
            <w:proofErr w:type="gramStart"/>
            <w:r w:rsidRPr="00C93E9D">
              <w:t>荩</w:t>
            </w:r>
            <w:proofErr w:type="gramEnd"/>
            <w:r w:rsidRPr="00C93E9D">
              <w:t>草（</w:t>
            </w:r>
            <w:r w:rsidRPr="00C93E9D">
              <w:rPr>
                <w:i/>
                <w:iCs/>
              </w:rPr>
              <w:t>Gramineae </w:t>
            </w:r>
            <w:r w:rsidRPr="00C93E9D">
              <w:t>）</w:t>
            </w:r>
          </w:p>
        </w:tc>
        <w:tc>
          <w:tcPr>
            <w:tcW w:w="1436" w:type="pct"/>
            <w:gridSpan w:val="3"/>
            <w:vAlign w:val="center"/>
          </w:tcPr>
          <w:p w14:paraId="507E6544" w14:textId="77777777" w:rsidR="008D4635" w:rsidRPr="00C93E9D" w:rsidRDefault="008D4635" w:rsidP="008D4635">
            <w:pPr>
              <w:pStyle w:val="113"/>
            </w:pPr>
            <w:r w:rsidRPr="00C93E9D">
              <w:t>1.2</w:t>
            </w:r>
          </w:p>
        </w:tc>
        <w:tc>
          <w:tcPr>
            <w:tcW w:w="384" w:type="pct"/>
            <w:vAlign w:val="center"/>
          </w:tcPr>
          <w:p w14:paraId="1BFFB0D4" w14:textId="77777777" w:rsidR="008D4635" w:rsidRPr="00C93E9D" w:rsidRDefault="008D4635" w:rsidP="008D4635">
            <w:pPr>
              <w:pStyle w:val="113"/>
            </w:pPr>
            <w:r w:rsidRPr="00C93E9D">
              <w:t>Un.</w:t>
            </w:r>
          </w:p>
        </w:tc>
        <w:tc>
          <w:tcPr>
            <w:tcW w:w="513" w:type="pct"/>
            <w:gridSpan w:val="2"/>
            <w:vAlign w:val="center"/>
          </w:tcPr>
          <w:p w14:paraId="3B2F87AA" w14:textId="77777777" w:rsidR="008D4635" w:rsidRPr="00C93E9D" w:rsidRDefault="008D4635" w:rsidP="008D4635">
            <w:pPr>
              <w:pStyle w:val="113"/>
            </w:pPr>
          </w:p>
        </w:tc>
        <w:tc>
          <w:tcPr>
            <w:tcW w:w="284" w:type="pct"/>
            <w:vAlign w:val="center"/>
          </w:tcPr>
          <w:p w14:paraId="297445A6" w14:textId="77777777" w:rsidR="008D4635" w:rsidRPr="00C93E9D" w:rsidRDefault="008D4635" w:rsidP="008D4635">
            <w:pPr>
              <w:pStyle w:val="113"/>
            </w:pPr>
          </w:p>
        </w:tc>
        <w:tc>
          <w:tcPr>
            <w:tcW w:w="352" w:type="pct"/>
            <w:vAlign w:val="center"/>
          </w:tcPr>
          <w:p w14:paraId="6CA0B051" w14:textId="77777777" w:rsidR="008D4635" w:rsidRPr="00C93E9D" w:rsidRDefault="008D4635" w:rsidP="008D4635">
            <w:pPr>
              <w:pStyle w:val="113"/>
            </w:pPr>
          </w:p>
        </w:tc>
      </w:tr>
    </w:tbl>
    <w:p w14:paraId="0217583B" w14:textId="4BCDB7F6" w:rsidR="001F2D50" w:rsidRPr="00C93E9D" w:rsidRDefault="001F2D50" w:rsidP="00D833B3">
      <w:pPr>
        <w:pStyle w:val="112"/>
        <w:spacing w:before="120"/>
      </w:pPr>
      <w:r w:rsidRPr="00C93E9D">
        <w:t>样方</w:t>
      </w:r>
      <w:r w:rsidRPr="00C93E9D">
        <w:t xml:space="preserve">4 </w:t>
      </w:r>
      <w:r w:rsidR="008D4635" w:rsidRPr="00C93E9D">
        <w:t>马桑、黄荆、火</w:t>
      </w:r>
      <w:proofErr w:type="gramStart"/>
      <w:r w:rsidR="008D4635" w:rsidRPr="00C93E9D">
        <w:t>棘</w:t>
      </w:r>
      <w:proofErr w:type="gramEnd"/>
      <w:r w:rsidR="008D4635" w:rsidRPr="00C93E9D">
        <w:t>、荚蒾群系样方表</w:t>
      </w:r>
      <w:r w:rsidRPr="00C93E9D">
        <w:t>（</w:t>
      </w:r>
      <w:r w:rsidRPr="00C93E9D">
        <w:t>2</w:t>
      </w:r>
      <w:r w:rsidRPr="00C93E9D">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2"/>
        <w:gridCol w:w="2952"/>
        <w:gridCol w:w="851"/>
        <w:gridCol w:w="576"/>
        <w:gridCol w:w="895"/>
        <w:gridCol w:w="637"/>
        <w:gridCol w:w="427"/>
        <w:gridCol w:w="426"/>
        <w:gridCol w:w="500"/>
        <w:gridCol w:w="594"/>
      </w:tblGrid>
      <w:tr w:rsidR="008D4635" w:rsidRPr="00C93E9D" w14:paraId="11C6A0AC" w14:textId="77777777" w:rsidTr="008D4635">
        <w:trPr>
          <w:trHeight w:val="755"/>
          <w:jc w:val="center"/>
        </w:trPr>
        <w:tc>
          <w:tcPr>
            <w:tcW w:w="267" w:type="pct"/>
            <w:vAlign w:val="center"/>
          </w:tcPr>
          <w:p w14:paraId="03703FE7" w14:textId="77777777" w:rsidR="008D4635" w:rsidRPr="00C93E9D" w:rsidRDefault="008D4635" w:rsidP="008D4635">
            <w:pPr>
              <w:pStyle w:val="113"/>
              <w:rPr>
                <w:b/>
                <w:bCs/>
              </w:rPr>
            </w:pPr>
            <w:r w:rsidRPr="00C93E9D">
              <w:rPr>
                <w:b/>
                <w:bCs/>
              </w:rPr>
              <w:t>坐标</w:t>
            </w:r>
          </w:p>
        </w:tc>
        <w:tc>
          <w:tcPr>
            <w:tcW w:w="1779" w:type="pct"/>
            <w:vAlign w:val="center"/>
          </w:tcPr>
          <w:p w14:paraId="04504448" w14:textId="77777777" w:rsidR="008D4635" w:rsidRPr="00C93E9D" w:rsidRDefault="008D4635" w:rsidP="008D4635">
            <w:pPr>
              <w:pStyle w:val="113"/>
              <w:rPr>
                <w:b/>
                <w:bCs/>
              </w:rPr>
            </w:pPr>
            <w:r w:rsidRPr="00C93E9D">
              <w:rPr>
                <w:b/>
                <w:bCs/>
                <w:spacing w:val="15"/>
              </w:rPr>
              <w:t>107.8080,31.6378</w:t>
            </w:r>
          </w:p>
        </w:tc>
        <w:tc>
          <w:tcPr>
            <w:tcW w:w="513" w:type="pct"/>
            <w:vAlign w:val="center"/>
          </w:tcPr>
          <w:p w14:paraId="16583CF3" w14:textId="77777777" w:rsidR="008D4635" w:rsidRPr="00C93E9D" w:rsidRDefault="008D4635" w:rsidP="008D4635">
            <w:pPr>
              <w:pStyle w:val="113"/>
              <w:rPr>
                <w:b/>
                <w:bCs/>
              </w:rPr>
            </w:pPr>
            <w:r w:rsidRPr="00C93E9D">
              <w:rPr>
                <w:b/>
                <w:bCs/>
              </w:rPr>
              <w:t>海拔（</w:t>
            </w:r>
            <w:r w:rsidRPr="00C93E9D">
              <w:rPr>
                <w:b/>
                <w:bCs/>
              </w:rPr>
              <w:t>m</w:t>
            </w:r>
            <w:r w:rsidRPr="00C93E9D">
              <w:rPr>
                <w:b/>
                <w:bCs/>
              </w:rPr>
              <w:t>）</w:t>
            </w:r>
          </w:p>
        </w:tc>
        <w:tc>
          <w:tcPr>
            <w:tcW w:w="342" w:type="pct"/>
            <w:vAlign w:val="center"/>
          </w:tcPr>
          <w:p w14:paraId="5226F1FF" w14:textId="77777777" w:rsidR="008D4635" w:rsidRPr="00C93E9D" w:rsidRDefault="008D4635" w:rsidP="008D4635">
            <w:pPr>
              <w:pStyle w:val="113"/>
              <w:rPr>
                <w:b/>
                <w:bCs/>
              </w:rPr>
            </w:pPr>
            <w:r w:rsidRPr="00C93E9D">
              <w:rPr>
                <w:b/>
                <w:bCs/>
                <w:spacing w:val="15"/>
              </w:rPr>
              <w:t>753</w:t>
            </w:r>
          </w:p>
        </w:tc>
        <w:tc>
          <w:tcPr>
            <w:tcW w:w="540" w:type="pct"/>
            <w:vAlign w:val="center"/>
          </w:tcPr>
          <w:p w14:paraId="3B1E948F" w14:textId="77777777" w:rsidR="008D4635" w:rsidRPr="00C93E9D" w:rsidRDefault="008D4635" w:rsidP="008D4635">
            <w:pPr>
              <w:pStyle w:val="113"/>
              <w:rPr>
                <w:b/>
                <w:bCs/>
              </w:rPr>
            </w:pPr>
            <w:r w:rsidRPr="00C93E9D">
              <w:rPr>
                <w:b/>
                <w:bCs/>
              </w:rPr>
              <w:t>土壤类型</w:t>
            </w:r>
          </w:p>
        </w:tc>
        <w:tc>
          <w:tcPr>
            <w:tcW w:w="384" w:type="pct"/>
            <w:vAlign w:val="center"/>
          </w:tcPr>
          <w:p w14:paraId="1F361262" w14:textId="77777777" w:rsidR="008D4635" w:rsidRPr="00C93E9D" w:rsidRDefault="008D4635" w:rsidP="008D4635">
            <w:pPr>
              <w:pStyle w:val="113"/>
              <w:rPr>
                <w:b/>
                <w:bCs/>
              </w:rPr>
            </w:pPr>
            <w:r w:rsidRPr="00C93E9D">
              <w:rPr>
                <w:b/>
                <w:bCs/>
              </w:rPr>
              <w:t>壤土</w:t>
            </w:r>
          </w:p>
        </w:tc>
        <w:tc>
          <w:tcPr>
            <w:tcW w:w="258" w:type="pct"/>
            <w:vAlign w:val="center"/>
          </w:tcPr>
          <w:p w14:paraId="786C0AAC" w14:textId="77777777" w:rsidR="008D4635" w:rsidRPr="00C93E9D" w:rsidRDefault="008D4635" w:rsidP="008D4635">
            <w:pPr>
              <w:pStyle w:val="113"/>
              <w:rPr>
                <w:b/>
                <w:bCs/>
              </w:rPr>
            </w:pPr>
            <w:r w:rsidRPr="00C93E9D">
              <w:rPr>
                <w:b/>
                <w:bCs/>
              </w:rPr>
              <w:t>坡度</w:t>
            </w:r>
          </w:p>
        </w:tc>
        <w:tc>
          <w:tcPr>
            <w:tcW w:w="257" w:type="pct"/>
            <w:vAlign w:val="center"/>
          </w:tcPr>
          <w:p w14:paraId="63E256DA" w14:textId="77777777" w:rsidR="008D4635" w:rsidRPr="00C93E9D" w:rsidRDefault="008D4635" w:rsidP="008D4635">
            <w:pPr>
              <w:pStyle w:val="113"/>
              <w:rPr>
                <w:b/>
                <w:bCs/>
              </w:rPr>
            </w:pPr>
            <w:r w:rsidRPr="00C93E9D">
              <w:rPr>
                <w:b/>
                <w:bCs/>
              </w:rPr>
              <w:t>20</w:t>
            </w:r>
          </w:p>
        </w:tc>
        <w:tc>
          <w:tcPr>
            <w:tcW w:w="302" w:type="pct"/>
            <w:vAlign w:val="center"/>
          </w:tcPr>
          <w:p w14:paraId="7D2AD876" w14:textId="77777777" w:rsidR="008D4635" w:rsidRPr="00C93E9D" w:rsidRDefault="008D4635" w:rsidP="008D4635">
            <w:pPr>
              <w:pStyle w:val="113"/>
              <w:rPr>
                <w:b/>
                <w:bCs/>
              </w:rPr>
            </w:pPr>
            <w:r w:rsidRPr="00C93E9D">
              <w:rPr>
                <w:b/>
                <w:bCs/>
              </w:rPr>
              <w:t>坡向</w:t>
            </w:r>
          </w:p>
        </w:tc>
        <w:tc>
          <w:tcPr>
            <w:tcW w:w="359" w:type="pct"/>
            <w:vAlign w:val="center"/>
          </w:tcPr>
          <w:p w14:paraId="6FBF1CF4" w14:textId="77777777" w:rsidR="008D4635" w:rsidRPr="00C93E9D" w:rsidRDefault="008D4635" w:rsidP="008D4635">
            <w:pPr>
              <w:pStyle w:val="113"/>
              <w:rPr>
                <w:b/>
                <w:bCs/>
              </w:rPr>
            </w:pPr>
            <w:r w:rsidRPr="00C93E9D">
              <w:rPr>
                <w:b/>
                <w:bCs/>
              </w:rPr>
              <w:t>NW</w:t>
            </w:r>
          </w:p>
        </w:tc>
      </w:tr>
      <w:tr w:rsidR="008D4635" w:rsidRPr="00C93E9D" w14:paraId="6518D998" w14:textId="77777777" w:rsidTr="008D4635">
        <w:trPr>
          <w:trHeight w:val="308"/>
          <w:jc w:val="center"/>
        </w:trPr>
        <w:tc>
          <w:tcPr>
            <w:tcW w:w="267" w:type="pct"/>
            <w:vAlign w:val="center"/>
          </w:tcPr>
          <w:p w14:paraId="0C0EACD8" w14:textId="77777777" w:rsidR="008D4635" w:rsidRPr="00C93E9D" w:rsidRDefault="008D4635" w:rsidP="008D4635">
            <w:pPr>
              <w:pStyle w:val="113"/>
            </w:pPr>
          </w:p>
        </w:tc>
        <w:tc>
          <w:tcPr>
            <w:tcW w:w="1779" w:type="pct"/>
            <w:vAlign w:val="center"/>
          </w:tcPr>
          <w:p w14:paraId="2A09A373" w14:textId="77777777" w:rsidR="008D4635" w:rsidRPr="00C93E9D" w:rsidRDefault="008D4635" w:rsidP="008D4635">
            <w:pPr>
              <w:pStyle w:val="113"/>
            </w:pPr>
            <w:r w:rsidRPr="00C93E9D">
              <w:t>中文名（拉丁名）</w:t>
            </w:r>
          </w:p>
        </w:tc>
        <w:tc>
          <w:tcPr>
            <w:tcW w:w="1395" w:type="pct"/>
            <w:gridSpan w:val="3"/>
            <w:vAlign w:val="center"/>
          </w:tcPr>
          <w:p w14:paraId="4ED04978" w14:textId="77777777" w:rsidR="008D4635" w:rsidRPr="00C93E9D" w:rsidRDefault="008D4635" w:rsidP="008D4635">
            <w:pPr>
              <w:pStyle w:val="113"/>
            </w:pPr>
            <w:r w:rsidRPr="00C93E9D">
              <w:t>平均高度</w:t>
            </w:r>
            <w:r w:rsidRPr="00C93E9D">
              <w:t>m</w:t>
            </w:r>
          </w:p>
        </w:tc>
        <w:tc>
          <w:tcPr>
            <w:tcW w:w="384" w:type="pct"/>
            <w:vAlign w:val="center"/>
          </w:tcPr>
          <w:p w14:paraId="279F6081" w14:textId="77777777" w:rsidR="008D4635" w:rsidRPr="00C93E9D" w:rsidRDefault="008D4635" w:rsidP="008D4635">
            <w:pPr>
              <w:pStyle w:val="113"/>
            </w:pPr>
            <w:r w:rsidRPr="00C93E9D">
              <w:t>株数</w:t>
            </w:r>
            <w:r w:rsidRPr="00C93E9D">
              <w:t>/</w:t>
            </w:r>
            <w:r w:rsidRPr="00C93E9D">
              <w:t>多度</w:t>
            </w:r>
          </w:p>
        </w:tc>
        <w:tc>
          <w:tcPr>
            <w:tcW w:w="515" w:type="pct"/>
            <w:gridSpan w:val="2"/>
            <w:vAlign w:val="center"/>
          </w:tcPr>
          <w:p w14:paraId="2845FB86" w14:textId="77777777" w:rsidR="008D4635" w:rsidRPr="00C93E9D" w:rsidRDefault="008D4635" w:rsidP="008D4635">
            <w:pPr>
              <w:pStyle w:val="113"/>
            </w:pPr>
            <w:r w:rsidRPr="00C93E9D">
              <w:t>平均胸径</w:t>
            </w:r>
            <w:r w:rsidRPr="00C93E9D">
              <w:t>cm</w:t>
            </w:r>
          </w:p>
        </w:tc>
        <w:tc>
          <w:tcPr>
            <w:tcW w:w="302" w:type="pct"/>
            <w:vAlign w:val="center"/>
          </w:tcPr>
          <w:p w14:paraId="1FCF022C" w14:textId="77777777" w:rsidR="008D4635" w:rsidRPr="00C93E9D" w:rsidRDefault="008D4635" w:rsidP="008D4635">
            <w:pPr>
              <w:pStyle w:val="113"/>
            </w:pPr>
            <w:r w:rsidRPr="00C93E9D">
              <w:t>平均</w:t>
            </w:r>
          </w:p>
          <w:p w14:paraId="63931831" w14:textId="77777777" w:rsidR="008D4635" w:rsidRPr="00C93E9D" w:rsidRDefault="008D4635" w:rsidP="008D4635">
            <w:pPr>
              <w:pStyle w:val="113"/>
            </w:pPr>
            <w:r w:rsidRPr="00C93E9D">
              <w:t>冠幅</w:t>
            </w:r>
          </w:p>
        </w:tc>
        <w:tc>
          <w:tcPr>
            <w:tcW w:w="359" w:type="pct"/>
            <w:vAlign w:val="center"/>
          </w:tcPr>
          <w:p w14:paraId="1D13F136" w14:textId="77777777" w:rsidR="008D4635" w:rsidRPr="00C93E9D" w:rsidRDefault="008D4635" w:rsidP="008D4635">
            <w:pPr>
              <w:pStyle w:val="113"/>
            </w:pPr>
            <w:r w:rsidRPr="00C93E9D">
              <w:t>茂盛</w:t>
            </w:r>
          </w:p>
          <w:p w14:paraId="21195D31" w14:textId="77777777" w:rsidR="008D4635" w:rsidRPr="00C93E9D" w:rsidRDefault="008D4635" w:rsidP="008D4635">
            <w:pPr>
              <w:pStyle w:val="113"/>
            </w:pPr>
            <w:r w:rsidRPr="00C93E9D">
              <w:t>度</w:t>
            </w:r>
          </w:p>
        </w:tc>
      </w:tr>
      <w:tr w:rsidR="008D4635" w:rsidRPr="00C93E9D" w14:paraId="1D36E8BA" w14:textId="77777777" w:rsidTr="008D4635">
        <w:trPr>
          <w:trHeight w:val="308"/>
          <w:jc w:val="center"/>
        </w:trPr>
        <w:tc>
          <w:tcPr>
            <w:tcW w:w="267" w:type="pct"/>
            <w:vMerge w:val="restart"/>
            <w:vAlign w:val="center"/>
          </w:tcPr>
          <w:p w14:paraId="05609049" w14:textId="77777777" w:rsidR="008D4635" w:rsidRPr="00C93E9D" w:rsidRDefault="008D4635" w:rsidP="008D4635">
            <w:pPr>
              <w:pStyle w:val="113"/>
            </w:pPr>
            <w:r w:rsidRPr="00C93E9D">
              <w:t>灌木层</w:t>
            </w:r>
          </w:p>
        </w:tc>
        <w:tc>
          <w:tcPr>
            <w:tcW w:w="1779" w:type="pct"/>
            <w:vAlign w:val="center"/>
          </w:tcPr>
          <w:p w14:paraId="648C01DB" w14:textId="77777777" w:rsidR="008D4635" w:rsidRPr="00C93E9D" w:rsidRDefault="008D4635" w:rsidP="008D4635">
            <w:pPr>
              <w:pStyle w:val="113"/>
            </w:pPr>
            <w:r w:rsidRPr="00C93E9D">
              <w:t>火</w:t>
            </w:r>
            <w:proofErr w:type="gramStart"/>
            <w:r w:rsidRPr="00C93E9D">
              <w:t>棘</w:t>
            </w:r>
            <w:proofErr w:type="gramEnd"/>
            <w:r w:rsidRPr="00C93E9D">
              <w:rPr>
                <w:i/>
                <w:iCs/>
              </w:rPr>
              <w:t>Pyracantha fortuneana</w:t>
            </w:r>
          </w:p>
        </w:tc>
        <w:tc>
          <w:tcPr>
            <w:tcW w:w="1395" w:type="pct"/>
            <w:gridSpan w:val="3"/>
            <w:vAlign w:val="center"/>
          </w:tcPr>
          <w:p w14:paraId="6A301762" w14:textId="77777777" w:rsidR="008D4635" w:rsidRPr="00C93E9D" w:rsidRDefault="008D4635" w:rsidP="008D4635">
            <w:pPr>
              <w:pStyle w:val="113"/>
            </w:pPr>
            <w:r w:rsidRPr="00C93E9D">
              <w:t>2.3</w:t>
            </w:r>
          </w:p>
        </w:tc>
        <w:tc>
          <w:tcPr>
            <w:tcW w:w="384" w:type="pct"/>
            <w:vAlign w:val="center"/>
          </w:tcPr>
          <w:p w14:paraId="51FDE8DC" w14:textId="77777777" w:rsidR="008D4635" w:rsidRPr="00C93E9D" w:rsidRDefault="008D4635" w:rsidP="008D4635">
            <w:pPr>
              <w:pStyle w:val="113"/>
            </w:pPr>
            <w:r w:rsidRPr="00C93E9D">
              <w:t>11</w:t>
            </w:r>
          </w:p>
        </w:tc>
        <w:tc>
          <w:tcPr>
            <w:tcW w:w="515" w:type="pct"/>
            <w:gridSpan w:val="2"/>
            <w:vAlign w:val="center"/>
          </w:tcPr>
          <w:p w14:paraId="14DB2D18" w14:textId="77777777" w:rsidR="008D4635" w:rsidRPr="00C93E9D" w:rsidRDefault="008D4635" w:rsidP="008D4635">
            <w:pPr>
              <w:pStyle w:val="113"/>
            </w:pPr>
            <w:r w:rsidRPr="00C93E9D">
              <w:t>3.4</w:t>
            </w:r>
          </w:p>
        </w:tc>
        <w:tc>
          <w:tcPr>
            <w:tcW w:w="302" w:type="pct"/>
            <w:vAlign w:val="center"/>
          </w:tcPr>
          <w:p w14:paraId="375DBE25" w14:textId="77777777" w:rsidR="008D4635" w:rsidRPr="00C93E9D" w:rsidRDefault="008D4635" w:rsidP="008D4635">
            <w:pPr>
              <w:pStyle w:val="113"/>
            </w:pPr>
          </w:p>
        </w:tc>
        <w:tc>
          <w:tcPr>
            <w:tcW w:w="359" w:type="pct"/>
            <w:vAlign w:val="center"/>
          </w:tcPr>
          <w:p w14:paraId="225475C6" w14:textId="77777777" w:rsidR="008D4635" w:rsidRPr="00C93E9D" w:rsidRDefault="008D4635" w:rsidP="008D4635">
            <w:pPr>
              <w:pStyle w:val="113"/>
            </w:pPr>
            <w:r w:rsidRPr="00C93E9D">
              <w:t>盛</w:t>
            </w:r>
          </w:p>
        </w:tc>
      </w:tr>
      <w:tr w:rsidR="008D4635" w:rsidRPr="00C93E9D" w14:paraId="359BB348" w14:textId="77777777" w:rsidTr="008D4635">
        <w:trPr>
          <w:trHeight w:val="308"/>
          <w:jc w:val="center"/>
        </w:trPr>
        <w:tc>
          <w:tcPr>
            <w:tcW w:w="267" w:type="pct"/>
            <w:vMerge/>
            <w:vAlign w:val="center"/>
          </w:tcPr>
          <w:p w14:paraId="5E8AD919" w14:textId="77777777" w:rsidR="008D4635" w:rsidRPr="00C93E9D" w:rsidRDefault="008D4635" w:rsidP="008D4635">
            <w:pPr>
              <w:pStyle w:val="113"/>
            </w:pPr>
          </w:p>
        </w:tc>
        <w:tc>
          <w:tcPr>
            <w:tcW w:w="1779" w:type="pct"/>
            <w:vAlign w:val="center"/>
          </w:tcPr>
          <w:p w14:paraId="0FB77066" w14:textId="77777777" w:rsidR="008D4635" w:rsidRPr="00C93E9D" w:rsidRDefault="008D4635" w:rsidP="008D4635">
            <w:pPr>
              <w:pStyle w:val="113"/>
            </w:pPr>
            <w:r w:rsidRPr="00C93E9D">
              <w:t>黄荆</w:t>
            </w:r>
            <w:r w:rsidRPr="00C93E9D">
              <w:rPr>
                <w:i/>
                <w:iCs/>
              </w:rPr>
              <w:t>Vitex negundo</w:t>
            </w:r>
          </w:p>
        </w:tc>
        <w:tc>
          <w:tcPr>
            <w:tcW w:w="1395" w:type="pct"/>
            <w:gridSpan w:val="3"/>
            <w:vAlign w:val="center"/>
          </w:tcPr>
          <w:p w14:paraId="0B5FA424" w14:textId="77777777" w:rsidR="008D4635" w:rsidRPr="00C93E9D" w:rsidRDefault="008D4635" w:rsidP="008D4635">
            <w:pPr>
              <w:pStyle w:val="113"/>
            </w:pPr>
            <w:r w:rsidRPr="00C93E9D">
              <w:t>2.0</w:t>
            </w:r>
          </w:p>
        </w:tc>
        <w:tc>
          <w:tcPr>
            <w:tcW w:w="384" w:type="pct"/>
            <w:vAlign w:val="center"/>
          </w:tcPr>
          <w:p w14:paraId="6F28BD8F" w14:textId="77777777" w:rsidR="008D4635" w:rsidRPr="00C93E9D" w:rsidRDefault="008D4635" w:rsidP="008D4635">
            <w:pPr>
              <w:pStyle w:val="113"/>
            </w:pPr>
            <w:r w:rsidRPr="00C93E9D">
              <w:t>7</w:t>
            </w:r>
          </w:p>
        </w:tc>
        <w:tc>
          <w:tcPr>
            <w:tcW w:w="515" w:type="pct"/>
            <w:gridSpan w:val="2"/>
            <w:vAlign w:val="center"/>
          </w:tcPr>
          <w:p w14:paraId="08FD17E8" w14:textId="77777777" w:rsidR="008D4635" w:rsidRPr="00C93E9D" w:rsidRDefault="008D4635" w:rsidP="008D4635">
            <w:pPr>
              <w:pStyle w:val="113"/>
            </w:pPr>
            <w:r w:rsidRPr="00C93E9D">
              <w:t>2.0</w:t>
            </w:r>
          </w:p>
        </w:tc>
        <w:tc>
          <w:tcPr>
            <w:tcW w:w="302" w:type="pct"/>
            <w:vAlign w:val="center"/>
          </w:tcPr>
          <w:p w14:paraId="708AC39E" w14:textId="77777777" w:rsidR="008D4635" w:rsidRPr="00C93E9D" w:rsidRDefault="008D4635" w:rsidP="008D4635">
            <w:pPr>
              <w:pStyle w:val="113"/>
            </w:pPr>
          </w:p>
        </w:tc>
        <w:tc>
          <w:tcPr>
            <w:tcW w:w="359" w:type="pct"/>
            <w:vAlign w:val="center"/>
          </w:tcPr>
          <w:p w14:paraId="167F8846" w14:textId="77777777" w:rsidR="008D4635" w:rsidRPr="00C93E9D" w:rsidRDefault="008D4635" w:rsidP="008D4635">
            <w:pPr>
              <w:pStyle w:val="113"/>
            </w:pPr>
          </w:p>
        </w:tc>
      </w:tr>
      <w:tr w:rsidR="008D4635" w:rsidRPr="00C93E9D" w14:paraId="0ADA7AF3" w14:textId="77777777" w:rsidTr="008D4635">
        <w:trPr>
          <w:trHeight w:val="308"/>
          <w:jc w:val="center"/>
        </w:trPr>
        <w:tc>
          <w:tcPr>
            <w:tcW w:w="267" w:type="pct"/>
            <w:vMerge/>
            <w:vAlign w:val="center"/>
          </w:tcPr>
          <w:p w14:paraId="3139A06E" w14:textId="77777777" w:rsidR="008D4635" w:rsidRPr="00C93E9D" w:rsidRDefault="008D4635" w:rsidP="008D4635">
            <w:pPr>
              <w:pStyle w:val="113"/>
            </w:pPr>
          </w:p>
        </w:tc>
        <w:tc>
          <w:tcPr>
            <w:tcW w:w="1779" w:type="pct"/>
            <w:vAlign w:val="center"/>
          </w:tcPr>
          <w:p w14:paraId="0ACC7C8C" w14:textId="77777777" w:rsidR="008D4635" w:rsidRPr="00C93E9D" w:rsidRDefault="008D4635" w:rsidP="008D4635">
            <w:pPr>
              <w:pStyle w:val="113"/>
            </w:pPr>
            <w:r w:rsidRPr="00C93E9D">
              <w:rPr>
                <w:spacing w:val="8"/>
              </w:rPr>
              <w:t>荚蒾（</w:t>
            </w:r>
            <w:r w:rsidRPr="00C93E9D">
              <w:rPr>
                <w:i/>
                <w:iCs/>
                <w:position w:val="3"/>
              </w:rPr>
              <w:t>Viburnum dilatatum</w:t>
            </w:r>
            <w:r w:rsidRPr="00C93E9D">
              <w:rPr>
                <w:spacing w:val="8"/>
              </w:rPr>
              <w:t>）</w:t>
            </w:r>
          </w:p>
        </w:tc>
        <w:tc>
          <w:tcPr>
            <w:tcW w:w="1395" w:type="pct"/>
            <w:gridSpan w:val="3"/>
            <w:vAlign w:val="center"/>
          </w:tcPr>
          <w:p w14:paraId="61D2BF81" w14:textId="77777777" w:rsidR="008D4635" w:rsidRPr="00C93E9D" w:rsidRDefault="008D4635" w:rsidP="008D4635">
            <w:pPr>
              <w:pStyle w:val="113"/>
            </w:pPr>
            <w:r w:rsidRPr="00C93E9D">
              <w:t>2.1</w:t>
            </w:r>
          </w:p>
        </w:tc>
        <w:tc>
          <w:tcPr>
            <w:tcW w:w="384" w:type="pct"/>
            <w:vAlign w:val="center"/>
          </w:tcPr>
          <w:p w14:paraId="6D099DFD" w14:textId="77777777" w:rsidR="008D4635" w:rsidRPr="00C93E9D" w:rsidRDefault="008D4635" w:rsidP="008D4635">
            <w:pPr>
              <w:pStyle w:val="113"/>
            </w:pPr>
            <w:r w:rsidRPr="00C93E9D">
              <w:t>4</w:t>
            </w:r>
          </w:p>
        </w:tc>
        <w:tc>
          <w:tcPr>
            <w:tcW w:w="515" w:type="pct"/>
            <w:gridSpan w:val="2"/>
            <w:vAlign w:val="center"/>
          </w:tcPr>
          <w:p w14:paraId="24FEE2DB" w14:textId="77777777" w:rsidR="008D4635" w:rsidRPr="00C93E9D" w:rsidRDefault="008D4635" w:rsidP="008D4635">
            <w:pPr>
              <w:pStyle w:val="113"/>
            </w:pPr>
            <w:r w:rsidRPr="00C93E9D">
              <w:t>2.0</w:t>
            </w:r>
          </w:p>
        </w:tc>
        <w:tc>
          <w:tcPr>
            <w:tcW w:w="302" w:type="pct"/>
            <w:vAlign w:val="center"/>
          </w:tcPr>
          <w:p w14:paraId="6151AD6B" w14:textId="77777777" w:rsidR="008D4635" w:rsidRPr="00C93E9D" w:rsidRDefault="008D4635" w:rsidP="008D4635">
            <w:pPr>
              <w:pStyle w:val="113"/>
            </w:pPr>
          </w:p>
        </w:tc>
        <w:tc>
          <w:tcPr>
            <w:tcW w:w="359" w:type="pct"/>
            <w:vAlign w:val="center"/>
          </w:tcPr>
          <w:p w14:paraId="1576D51D" w14:textId="77777777" w:rsidR="008D4635" w:rsidRPr="00C93E9D" w:rsidRDefault="008D4635" w:rsidP="008D4635">
            <w:pPr>
              <w:pStyle w:val="113"/>
            </w:pPr>
            <w:r w:rsidRPr="00C93E9D">
              <w:t>中</w:t>
            </w:r>
          </w:p>
        </w:tc>
      </w:tr>
      <w:tr w:rsidR="008D4635" w:rsidRPr="00C93E9D" w14:paraId="4C54149D" w14:textId="77777777" w:rsidTr="008D4635">
        <w:trPr>
          <w:trHeight w:val="308"/>
          <w:jc w:val="center"/>
        </w:trPr>
        <w:tc>
          <w:tcPr>
            <w:tcW w:w="267" w:type="pct"/>
            <w:vMerge/>
            <w:vAlign w:val="center"/>
          </w:tcPr>
          <w:p w14:paraId="7AAB85B4" w14:textId="77777777" w:rsidR="008D4635" w:rsidRPr="00C93E9D" w:rsidRDefault="008D4635" w:rsidP="008D4635">
            <w:pPr>
              <w:pStyle w:val="113"/>
            </w:pPr>
          </w:p>
        </w:tc>
        <w:tc>
          <w:tcPr>
            <w:tcW w:w="1779" w:type="pct"/>
            <w:vAlign w:val="center"/>
          </w:tcPr>
          <w:p w14:paraId="21354AE5" w14:textId="77777777" w:rsidR="008D4635" w:rsidRPr="00C93E9D" w:rsidRDefault="008D4635" w:rsidP="008D4635">
            <w:pPr>
              <w:pStyle w:val="113"/>
            </w:pPr>
            <w:r w:rsidRPr="00C93E9D">
              <w:t>马桑</w:t>
            </w:r>
            <w:r w:rsidRPr="00C93E9D">
              <w:rPr>
                <w:i/>
                <w:iCs/>
              </w:rPr>
              <w:t>Coriaria nepalensis</w:t>
            </w:r>
          </w:p>
        </w:tc>
        <w:tc>
          <w:tcPr>
            <w:tcW w:w="1395" w:type="pct"/>
            <w:gridSpan w:val="3"/>
            <w:vAlign w:val="center"/>
          </w:tcPr>
          <w:p w14:paraId="1486FA74" w14:textId="77777777" w:rsidR="008D4635" w:rsidRPr="00C93E9D" w:rsidRDefault="008D4635" w:rsidP="008D4635">
            <w:pPr>
              <w:pStyle w:val="113"/>
            </w:pPr>
            <w:r w:rsidRPr="00C93E9D">
              <w:t>1.8</w:t>
            </w:r>
          </w:p>
        </w:tc>
        <w:tc>
          <w:tcPr>
            <w:tcW w:w="384" w:type="pct"/>
            <w:vAlign w:val="center"/>
          </w:tcPr>
          <w:p w14:paraId="1942DDA7" w14:textId="77777777" w:rsidR="008D4635" w:rsidRPr="00C93E9D" w:rsidRDefault="008D4635" w:rsidP="008D4635">
            <w:pPr>
              <w:pStyle w:val="113"/>
            </w:pPr>
            <w:r w:rsidRPr="00C93E9D">
              <w:t>6</w:t>
            </w:r>
          </w:p>
        </w:tc>
        <w:tc>
          <w:tcPr>
            <w:tcW w:w="515" w:type="pct"/>
            <w:gridSpan w:val="2"/>
            <w:vAlign w:val="center"/>
          </w:tcPr>
          <w:p w14:paraId="353E1B46" w14:textId="77777777" w:rsidR="008D4635" w:rsidRPr="00C93E9D" w:rsidRDefault="008D4635" w:rsidP="008D4635">
            <w:pPr>
              <w:pStyle w:val="113"/>
            </w:pPr>
            <w:r w:rsidRPr="00C93E9D">
              <w:t>2.3</w:t>
            </w:r>
          </w:p>
        </w:tc>
        <w:tc>
          <w:tcPr>
            <w:tcW w:w="302" w:type="pct"/>
            <w:vAlign w:val="center"/>
          </w:tcPr>
          <w:p w14:paraId="2AA90A79" w14:textId="77777777" w:rsidR="008D4635" w:rsidRPr="00C93E9D" w:rsidRDefault="008D4635" w:rsidP="008D4635">
            <w:pPr>
              <w:pStyle w:val="113"/>
            </w:pPr>
          </w:p>
        </w:tc>
        <w:tc>
          <w:tcPr>
            <w:tcW w:w="359" w:type="pct"/>
            <w:vAlign w:val="center"/>
          </w:tcPr>
          <w:p w14:paraId="320386B8" w14:textId="77777777" w:rsidR="008D4635" w:rsidRPr="00C93E9D" w:rsidRDefault="008D4635" w:rsidP="008D4635">
            <w:pPr>
              <w:pStyle w:val="113"/>
            </w:pPr>
            <w:r w:rsidRPr="00C93E9D">
              <w:t>中</w:t>
            </w:r>
          </w:p>
        </w:tc>
      </w:tr>
      <w:tr w:rsidR="008D4635" w:rsidRPr="00C93E9D" w14:paraId="27E57EDC" w14:textId="77777777" w:rsidTr="008D4635">
        <w:trPr>
          <w:trHeight w:val="308"/>
          <w:jc w:val="center"/>
        </w:trPr>
        <w:tc>
          <w:tcPr>
            <w:tcW w:w="267" w:type="pct"/>
            <w:vMerge/>
            <w:vAlign w:val="center"/>
          </w:tcPr>
          <w:p w14:paraId="50A7A7B9" w14:textId="77777777" w:rsidR="008D4635" w:rsidRPr="00C93E9D" w:rsidRDefault="008D4635" w:rsidP="008D4635">
            <w:pPr>
              <w:pStyle w:val="113"/>
            </w:pPr>
          </w:p>
        </w:tc>
        <w:tc>
          <w:tcPr>
            <w:tcW w:w="1779" w:type="pct"/>
            <w:vAlign w:val="center"/>
          </w:tcPr>
          <w:p w14:paraId="4ADA3222" w14:textId="77777777" w:rsidR="008D4635" w:rsidRPr="00C93E9D" w:rsidRDefault="008D4635" w:rsidP="008D4635">
            <w:pPr>
              <w:pStyle w:val="113"/>
            </w:pPr>
            <w:r w:rsidRPr="00C93E9D">
              <w:rPr>
                <w:spacing w:val="2"/>
              </w:rPr>
              <w:t>杜鹃（</w:t>
            </w:r>
            <w:r w:rsidRPr="00C93E9D">
              <w:rPr>
                <w:i/>
                <w:iCs/>
              </w:rPr>
              <w:t xml:space="preserve">Rhododendron simsii </w:t>
            </w:r>
            <w:r w:rsidRPr="00C93E9D">
              <w:t>Planch.</w:t>
            </w:r>
            <w:r w:rsidRPr="00C93E9D">
              <w:rPr>
                <w:spacing w:val="2"/>
              </w:rPr>
              <w:t>）</w:t>
            </w:r>
          </w:p>
        </w:tc>
        <w:tc>
          <w:tcPr>
            <w:tcW w:w="1395" w:type="pct"/>
            <w:gridSpan w:val="3"/>
            <w:vAlign w:val="center"/>
          </w:tcPr>
          <w:p w14:paraId="2FC21898" w14:textId="77777777" w:rsidR="008D4635" w:rsidRPr="00C93E9D" w:rsidRDefault="008D4635" w:rsidP="008D4635">
            <w:pPr>
              <w:pStyle w:val="113"/>
            </w:pPr>
            <w:r w:rsidRPr="00C93E9D">
              <w:t>0.6</w:t>
            </w:r>
          </w:p>
        </w:tc>
        <w:tc>
          <w:tcPr>
            <w:tcW w:w="384" w:type="pct"/>
            <w:vAlign w:val="center"/>
          </w:tcPr>
          <w:p w14:paraId="44365BAE" w14:textId="77777777" w:rsidR="008D4635" w:rsidRPr="00C93E9D" w:rsidRDefault="008D4635" w:rsidP="008D4635">
            <w:pPr>
              <w:pStyle w:val="113"/>
            </w:pPr>
            <w:r w:rsidRPr="00C93E9D">
              <w:t>2</w:t>
            </w:r>
          </w:p>
        </w:tc>
        <w:tc>
          <w:tcPr>
            <w:tcW w:w="515" w:type="pct"/>
            <w:gridSpan w:val="2"/>
            <w:vAlign w:val="center"/>
          </w:tcPr>
          <w:p w14:paraId="74680197" w14:textId="77777777" w:rsidR="008D4635" w:rsidRPr="00C93E9D" w:rsidRDefault="008D4635" w:rsidP="008D4635">
            <w:pPr>
              <w:pStyle w:val="113"/>
            </w:pPr>
            <w:r w:rsidRPr="00C93E9D">
              <w:t>0.8</w:t>
            </w:r>
          </w:p>
        </w:tc>
        <w:tc>
          <w:tcPr>
            <w:tcW w:w="302" w:type="pct"/>
            <w:vAlign w:val="center"/>
          </w:tcPr>
          <w:p w14:paraId="551206D3" w14:textId="77777777" w:rsidR="008D4635" w:rsidRPr="00C93E9D" w:rsidRDefault="008D4635" w:rsidP="008D4635">
            <w:pPr>
              <w:pStyle w:val="113"/>
            </w:pPr>
          </w:p>
        </w:tc>
        <w:tc>
          <w:tcPr>
            <w:tcW w:w="359" w:type="pct"/>
            <w:vAlign w:val="center"/>
          </w:tcPr>
          <w:p w14:paraId="2F9CA7FE" w14:textId="77777777" w:rsidR="008D4635" w:rsidRPr="00C93E9D" w:rsidRDefault="008D4635" w:rsidP="008D4635">
            <w:pPr>
              <w:pStyle w:val="113"/>
            </w:pPr>
            <w:r w:rsidRPr="00C93E9D">
              <w:t>盛</w:t>
            </w:r>
          </w:p>
        </w:tc>
      </w:tr>
      <w:tr w:rsidR="008D4635" w:rsidRPr="00C93E9D" w14:paraId="518C69B5" w14:textId="77777777" w:rsidTr="008D4635">
        <w:trPr>
          <w:trHeight w:val="308"/>
          <w:jc w:val="center"/>
        </w:trPr>
        <w:tc>
          <w:tcPr>
            <w:tcW w:w="267" w:type="pct"/>
            <w:vMerge/>
            <w:vAlign w:val="center"/>
          </w:tcPr>
          <w:p w14:paraId="2A40919E" w14:textId="77777777" w:rsidR="008D4635" w:rsidRPr="00C93E9D" w:rsidRDefault="008D4635" w:rsidP="008D4635">
            <w:pPr>
              <w:pStyle w:val="113"/>
            </w:pPr>
          </w:p>
        </w:tc>
        <w:tc>
          <w:tcPr>
            <w:tcW w:w="1779" w:type="pct"/>
            <w:vAlign w:val="center"/>
          </w:tcPr>
          <w:p w14:paraId="0A1F301F" w14:textId="77777777" w:rsidR="008D4635" w:rsidRPr="00C93E9D" w:rsidRDefault="008D4635" w:rsidP="008D4635">
            <w:pPr>
              <w:pStyle w:val="113"/>
            </w:pPr>
            <w:r w:rsidRPr="00C93E9D">
              <w:t>山胡椒</w:t>
            </w:r>
            <w:r w:rsidRPr="00C93E9D">
              <w:rPr>
                <w:i/>
                <w:iCs/>
              </w:rPr>
              <w:t>Lindera sp.</w:t>
            </w:r>
          </w:p>
        </w:tc>
        <w:tc>
          <w:tcPr>
            <w:tcW w:w="1395" w:type="pct"/>
            <w:gridSpan w:val="3"/>
            <w:vAlign w:val="center"/>
          </w:tcPr>
          <w:p w14:paraId="6985C0F1" w14:textId="77777777" w:rsidR="008D4635" w:rsidRPr="00C93E9D" w:rsidRDefault="008D4635" w:rsidP="008D4635">
            <w:pPr>
              <w:pStyle w:val="113"/>
            </w:pPr>
            <w:r w:rsidRPr="00C93E9D">
              <w:t>1.1</w:t>
            </w:r>
          </w:p>
        </w:tc>
        <w:tc>
          <w:tcPr>
            <w:tcW w:w="384" w:type="pct"/>
            <w:vAlign w:val="center"/>
          </w:tcPr>
          <w:p w14:paraId="4B47D9C8" w14:textId="77777777" w:rsidR="008D4635" w:rsidRPr="00C93E9D" w:rsidRDefault="008D4635" w:rsidP="008D4635">
            <w:pPr>
              <w:pStyle w:val="113"/>
            </w:pPr>
            <w:r w:rsidRPr="00C93E9D">
              <w:t>1</w:t>
            </w:r>
          </w:p>
        </w:tc>
        <w:tc>
          <w:tcPr>
            <w:tcW w:w="515" w:type="pct"/>
            <w:gridSpan w:val="2"/>
            <w:vAlign w:val="center"/>
          </w:tcPr>
          <w:p w14:paraId="1E7AADA4" w14:textId="77777777" w:rsidR="008D4635" w:rsidRPr="00C93E9D" w:rsidRDefault="008D4635" w:rsidP="008D4635">
            <w:pPr>
              <w:pStyle w:val="113"/>
            </w:pPr>
            <w:r w:rsidRPr="00C93E9D">
              <w:t>1.0</w:t>
            </w:r>
          </w:p>
        </w:tc>
        <w:tc>
          <w:tcPr>
            <w:tcW w:w="302" w:type="pct"/>
            <w:vAlign w:val="center"/>
          </w:tcPr>
          <w:p w14:paraId="63643A34" w14:textId="77777777" w:rsidR="008D4635" w:rsidRPr="00C93E9D" w:rsidRDefault="008D4635" w:rsidP="008D4635">
            <w:pPr>
              <w:pStyle w:val="113"/>
            </w:pPr>
          </w:p>
        </w:tc>
        <w:tc>
          <w:tcPr>
            <w:tcW w:w="359" w:type="pct"/>
            <w:vAlign w:val="center"/>
          </w:tcPr>
          <w:p w14:paraId="1719BDA0" w14:textId="77777777" w:rsidR="008D4635" w:rsidRPr="00C93E9D" w:rsidRDefault="008D4635" w:rsidP="008D4635">
            <w:pPr>
              <w:pStyle w:val="113"/>
            </w:pPr>
            <w:r w:rsidRPr="00C93E9D">
              <w:t>中</w:t>
            </w:r>
          </w:p>
        </w:tc>
      </w:tr>
      <w:tr w:rsidR="008D4635" w:rsidRPr="00C93E9D" w14:paraId="305F44C2" w14:textId="77777777" w:rsidTr="008D4635">
        <w:trPr>
          <w:trHeight w:val="308"/>
          <w:jc w:val="center"/>
        </w:trPr>
        <w:tc>
          <w:tcPr>
            <w:tcW w:w="267" w:type="pct"/>
            <w:vMerge w:val="restart"/>
            <w:vAlign w:val="center"/>
          </w:tcPr>
          <w:p w14:paraId="12C022A4" w14:textId="77777777" w:rsidR="008D4635" w:rsidRPr="00C93E9D" w:rsidRDefault="008D4635" w:rsidP="008D4635">
            <w:pPr>
              <w:pStyle w:val="113"/>
            </w:pPr>
            <w:r w:rsidRPr="00C93E9D">
              <w:t>草本层</w:t>
            </w:r>
          </w:p>
        </w:tc>
        <w:tc>
          <w:tcPr>
            <w:tcW w:w="1779" w:type="pct"/>
            <w:vAlign w:val="center"/>
          </w:tcPr>
          <w:p w14:paraId="6FFDB7E8" w14:textId="77777777" w:rsidR="008D4635" w:rsidRPr="00C93E9D" w:rsidRDefault="008D4635" w:rsidP="008D4635">
            <w:pPr>
              <w:pStyle w:val="113"/>
            </w:pPr>
            <w:r w:rsidRPr="00C93E9D">
              <w:t>千里光</w:t>
            </w:r>
            <w:r w:rsidRPr="00C93E9D">
              <w:rPr>
                <w:i/>
                <w:iCs/>
              </w:rPr>
              <w:t xml:space="preserve">Senecio scandens </w:t>
            </w:r>
            <w:r w:rsidRPr="00C93E9D">
              <w:t>Buch.-Ham. ex D. Don</w:t>
            </w:r>
          </w:p>
        </w:tc>
        <w:tc>
          <w:tcPr>
            <w:tcW w:w="1395" w:type="pct"/>
            <w:gridSpan w:val="3"/>
            <w:vAlign w:val="center"/>
          </w:tcPr>
          <w:p w14:paraId="73852050" w14:textId="77777777" w:rsidR="008D4635" w:rsidRPr="00C93E9D" w:rsidRDefault="008D4635" w:rsidP="008D4635">
            <w:pPr>
              <w:pStyle w:val="113"/>
            </w:pPr>
            <w:r w:rsidRPr="00C93E9D">
              <w:t>0.25</w:t>
            </w:r>
          </w:p>
        </w:tc>
        <w:tc>
          <w:tcPr>
            <w:tcW w:w="384" w:type="pct"/>
            <w:vAlign w:val="center"/>
          </w:tcPr>
          <w:p w14:paraId="55357F98" w14:textId="77777777" w:rsidR="008D4635" w:rsidRPr="00C93E9D" w:rsidRDefault="008D4635" w:rsidP="008D4635">
            <w:pPr>
              <w:pStyle w:val="113"/>
            </w:pPr>
            <w:r w:rsidRPr="00C93E9D">
              <w:t>Cop</w:t>
            </w:r>
            <w:r w:rsidRPr="00C93E9D">
              <w:rPr>
                <w:vertAlign w:val="subscript"/>
              </w:rPr>
              <w:t>3</w:t>
            </w:r>
          </w:p>
        </w:tc>
        <w:tc>
          <w:tcPr>
            <w:tcW w:w="515" w:type="pct"/>
            <w:gridSpan w:val="2"/>
            <w:vAlign w:val="center"/>
          </w:tcPr>
          <w:p w14:paraId="006CBEAB" w14:textId="77777777" w:rsidR="008D4635" w:rsidRPr="00C93E9D" w:rsidRDefault="008D4635" w:rsidP="008D4635">
            <w:pPr>
              <w:pStyle w:val="113"/>
            </w:pPr>
          </w:p>
        </w:tc>
        <w:tc>
          <w:tcPr>
            <w:tcW w:w="302" w:type="pct"/>
            <w:vAlign w:val="center"/>
          </w:tcPr>
          <w:p w14:paraId="66DB4E6E" w14:textId="77777777" w:rsidR="008D4635" w:rsidRPr="00C93E9D" w:rsidRDefault="008D4635" w:rsidP="008D4635">
            <w:pPr>
              <w:pStyle w:val="113"/>
            </w:pPr>
          </w:p>
        </w:tc>
        <w:tc>
          <w:tcPr>
            <w:tcW w:w="359" w:type="pct"/>
            <w:vAlign w:val="center"/>
          </w:tcPr>
          <w:p w14:paraId="065CC787" w14:textId="77777777" w:rsidR="008D4635" w:rsidRPr="00C93E9D" w:rsidRDefault="008D4635" w:rsidP="008D4635">
            <w:pPr>
              <w:pStyle w:val="113"/>
            </w:pPr>
          </w:p>
        </w:tc>
      </w:tr>
      <w:tr w:rsidR="008D4635" w:rsidRPr="00C93E9D" w14:paraId="1321CEBF" w14:textId="77777777" w:rsidTr="008D4635">
        <w:trPr>
          <w:trHeight w:val="308"/>
          <w:jc w:val="center"/>
        </w:trPr>
        <w:tc>
          <w:tcPr>
            <w:tcW w:w="267" w:type="pct"/>
            <w:vMerge/>
            <w:vAlign w:val="center"/>
          </w:tcPr>
          <w:p w14:paraId="51DDA197" w14:textId="77777777" w:rsidR="008D4635" w:rsidRPr="00C93E9D" w:rsidRDefault="008D4635" w:rsidP="008D4635">
            <w:pPr>
              <w:pStyle w:val="113"/>
            </w:pPr>
          </w:p>
        </w:tc>
        <w:tc>
          <w:tcPr>
            <w:tcW w:w="1779" w:type="pct"/>
            <w:vAlign w:val="center"/>
          </w:tcPr>
          <w:p w14:paraId="3E8CF2E6" w14:textId="77777777" w:rsidR="008D4635" w:rsidRPr="00C93E9D" w:rsidRDefault="008D4635" w:rsidP="008D4635">
            <w:pPr>
              <w:pStyle w:val="113"/>
            </w:pPr>
            <w:proofErr w:type="gramStart"/>
            <w:r w:rsidRPr="00C93E9D">
              <w:t>糙苏</w:t>
            </w:r>
            <w:proofErr w:type="gramEnd"/>
            <w:r w:rsidRPr="00C93E9D">
              <w:rPr>
                <w:i/>
                <w:iCs/>
              </w:rPr>
              <w:t>Phlomis umbrosa</w:t>
            </w:r>
          </w:p>
        </w:tc>
        <w:tc>
          <w:tcPr>
            <w:tcW w:w="1395" w:type="pct"/>
            <w:gridSpan w:val="3"/>
            <w:vAlign w:val="center"/>
          </w:tcPr>
          <w:p w14:paraId="404F419D" w14:textId="77777777" w:rsidR="008D4635" w:rsidRPr="00C93E9D" w:rsidRDefault="008D4635" w:rsidP="008D4635">
            <w:pPr>
              <w:pStyle w:val="113"/>
            </w:pPr>
            <w:r w:rsidRPr="00C93E9D">
              <w:t>0.6</w:t>
            </w:r>
          </w:p>
        </w:tc>
        <w:tc>
          <w:tcPr>
            <w:tcW w:w="384" w:type="pct"/>
            <w:vAlign w:val="center"/>
          </w:tcPr>
          <w:p w14:paraId="3B94F8A1" w14:textId="77777777" w:rsidR="008D4635" w:rsidRPr="00C93E9D" w:rsidRDefault="008D4635" w:rsidP="008D4635">
            <w:pPr>
              <w:pStyle w:val="113"/>
            </w:pPr>
            <w:r w:rsidRPr="00C93E9D">
              <w:t>Cop</w:t>
            </w:r>
            <w:r w:rsidRPr="00C93E9D">
              <w:rPr>
                <w:vertAlign w:val="subscript"/>
              </w:rPr>
              <w:t>1</w:t>
            </w:r>
          </w:p>
        </w:tc>
        <w:tc>
          <w:tcPr>
            <w:tcW w:w="515" w:type="pct"/>
            <w:gridSpan w:val="2"/>
            <w:vAlign w:val="center"/>
          </w:tcPr>
          <w:p w14:paraId="5D131519" w14:textId="77777777" w:rsidR="008D4635" w:rsidRPr="00C93E9D" w:rsidRDefault="008D4635" w:rsidP="008D4635">
            <w:pPr>
              <w:pStyle w:val="113"/>
            </w:pPr>
          </w:p>
        </w:tc>
        <w:tc>
          <w:tcPr>
            <w:tcW w:w="302" w:type="pct"/>
            <w:vAlign w:val="center"/>
          </w:tcPr>
          <w:p w14:paraId="401D4D67" w14:textId="77777777" w:rsidR="008D4635" w:rsidRPr="00C93E9D" w:rsidRDefault="008D4635" w:rsidP="008D4635">
            <w:pPr>
              <w:pStyle w:val="113"/>
            </w:pPr>
          </w:p>
        </w:tc>
        <w:tc>
          <w:tcPr>
            <w:tcW w:w="359" w:type="pct"/>
            <w:vAlign w:val="center"/>
          </w:tcPr>
          <w:p w14:paraId="3F2F42C8" w14:textId="77777777" w:rsidR="008D4635" w:rsidRPr="00C93E9D" w:rsidRDefault="008D4635" w:rsidP="008D4635">
            <w:pPr>
              <w:pStyle w:val="113"/>
            </w:pPr>
          </w:p>
        </w:tc>
      </w:tr>
      <w:tr w:rsidR="008D4635" w:rsidRPr="00C93E9D" w14:paraId="36F6BF81" w14:textId="77777777" w:rsidTr="008D4635">
        <w:trPr>
          <w:trHeight w:val="308"/>
          <w:jc w:val="center"/>
        </w:trPr>
        <w:tc>
          <w:tcPr>
            <w:tcW w:w="267" w:type="pct"/>
            <w:vMerge/>
            <w:vAlign w:val="center"/>
          </w:tcPr>
          <w:p w14:paraId="130531EF" w14:textId="77777777" w:rsidR="008D4635" w:rsidRPr="00C93E9D" w:rsidRDefault="008D4635" w:rsidP="008D4635">
            <w:pPr>
              <w:pStyle w:val="113"/>
            </w:pPr>
          </w:p>
        </w:tc>
        <w:tc>
          <w:tcPr>
            <w:tcW w:w="1779" w:type="pct"/>
            <w:vAlign w:val="center"/>
          </w:tcPr>
          <w:p w14:paraId="4959484F" w14:textId="77777777" w:rsidR="008D4635" w:rsidRPr="00C93E9D" w:rsidRDefault="008D4635" w:rsidP="008D4635">
            <w:pPr>
              <w:pStyle w:val="113"/>
            </w:pPr>
            <w:r w:rsidRPr="00C93E9D">
              <w:t>白茅</w:t>
            </w:r>
            <w:r w:rsidRPr="00C93E9D">
              <w:rPr>
                <w:i/>
                <w:iCs/>
              </w:rPr>
              <w:t>Imperata cylindrica</w:t>
            </w:r>
            <w:r w:rsidRPr="00C93E9D">
              <w:t xml:space="preserve"> </w:t>
            </w:r>
            <w:r w:rsidRPr="00C93E9D">
              <w:t>（</w:t>
            </w:r>
            <w:r w:rsidRPr="00C93E9D">
              <w:t>Linn.</w:t>
            </w:r>
            <w:r w:rsidRPr="00C93E9D">
              <w:t>）</w:t>
            </w:r>
            <w:r w:rsidRPr="00C93E9D">
              <w:t xml:space="preserve"> Beauv.</w:t>
            </w:r>
          </w:p>
        </w:tc>
        <w:tc>
          <w:tcPr>
            <w:tcW w:w="1395" w:type="pct"/>
            <w:gridSpan w:val="3"/>
            <w:vAlign w:val="center"/>
          </w:tcPr>
          <w:p w14:paraId="0137D82B" w14:textId="77777777" w:rsidR="008D4635" w:rsidRPr="00C93E9D" w:rsidRDefault="008D4635" w:rsidP="008D4635">
            <w:pPr>
              <w:pStyle w:val="113"/>
            </w:pPr>
            <w:r w:rsidRPr="00C93E9D">
              <w:t>0.4</w:t>
            </w:r>
          </w:p>
        </w:tc>
        <w:tc>
          <w:tcPr>
            <w:tcW w:w="384" w:type="pct"/>
            <w:vAlign w:val="center"/>
          </w:tcPr>
          <w:p w14:paraId="566C9873" w14:textId="77777777" w:rsidR="008D4635" w:rsidRPr="00C93E9D" w:rsidRDefault="008D4635" w:rsidP="008D4635">
            <w:pPr>
              <w:pStyle w:val="113"/>
            </w:pPr>
            <w:r w:rsidRPr="00C93E9D">
              <w:t>Sp</w:t>
            </w:r>
          </w:p>
        </w:tc>
        <w:tc>
          <w:tcPr>
            <w:tcW w:w="515" w:type="pct"/>
            <w:gridSpan w:val="2"/>
            <w:vAlign w:val="center"/>
          </w:tcPr>
          <w:p w14:paraId="1F2161C7" w14:textId="77777777" w:rsidR="008D4635" w:rsidRPr="00C93E9D" w:rsidRDefault="008D4635" w:rsidP="008D4635">
            <w:pPr>
              <w:pStyle w:val="113"/>
            </w:pPr>
          </w:p>
        </w:tc>
        <w:tc>
          <w:tcPr>
            <w:tcW w:w="302" w:type="pct"/>
            <w:vAlign w:val="center"/>
          </w:tcPr>
          <w:p w14:paraId="5EB0C0BE" w14:textId="77777777" w:rsidR="008D4635" w:rsidRPr="00C93E9D" w:rsidRDefault="008D4635" w:rsidP="008D4635">
            <w:pPr>
              <w:pStyle w:val="113"/>
            </w:pPr>
          </w:p>
        </w:tc>
        <w:tc>
          <w:tcPr>
            <w:tcW w:w="359" w:type="pct"/>
            <w:vAlign w:val="center"/>
          </w:tcPr>
          <w:p w14:paraId="3DDF34BB" w14:textId="77777777" w:rsidR="008D4635" w:rsidRPr="00C93E9D" w:rsidRDefault="008D4635" w:rsidP="008D4635">
            <w:pPr>
              <w:pStyle w:val="113"/>
            </w:pPr>
          </w:p>
        </w:tc>
      </w:tr>
      <w:tr w:rsidR="008D4635" w:rsidRPr="00C93E9D" w14:paraId="5191C979" w14:textId="77777777" w:rsidTr="008D4635">
        <w:trPr>
          <w:trHeight w:val="308"/>
          <w:jc w:val="center"/>
        </w:trPr>
        <w:tc>
          <w:tcPr>
            <w:tcW w:w="267" w:type="pct"/>
            <w:vMerge/>
            <w:vAlign w:val="center"/>
          </w:tcPr>
          <w:p w14:paraId="331D7BF9" w14:textId="77777777" w:rsidR="008D4635" w:rsidRPr="00C93E9D" w:rsidRDefault="008D4635" w:rsidP="008D4635">
            <w:pPr>
              <w:pStyle w:val="113"/>
            </w:pPr>
          </w:p>
        </w:tc>
        <w:tc>
          <w:tcPr>
            <w:tcW w:w="1779" w:type="pct"/>
            <w:vAlign w:val="center"/>
          </w:tcPr>
          <w:p w14:paraId="0D29DD92" w14:textId="77777777" w:rsidR="008D4635" w:rsidRPr="00C93E9D" w:rsidRDefault="008D4635" w:rsidP="008D4635">
            <w:pPr>
              <w:pStyle w:val="113"/>
            </w:pPr>
            <w:r w:rsidRPr="00C93E9D">
              <w:t>车前</w:t>
            </w:r>
            <w:r w:rsidRPr="00C93E9D">
              <w:rPr>
                <w:i/>
                <w:iCs/>
              </w:rPr>
              <w:t xml:space="preserve">Plantago asiatica </w:t>
            </w:r>
            <w:r w:rsidRPr="00C93E9D">
              <w:t>L.</w:t>
            </w:r>
          </w:p>
        </w:tc>
        <w:tc>
          <w:tcPr>
            <w:tcW w:w="1395" w:type="pct"/>
            <w:gridSpan w:val="3"/>
            <w:vAlign w:val="center"/>
          </w:tcPr>
          <w:p w14:paraId="1A25E2EA" w14:textId="77777777" w:rsidR="008D4635" w:rsidRPr="00C93E9D" w:rsidRDefault="008D4635" w:rsidP="008D4635">
            <w:pPr>
              <w:pStyle w:val="113"/>
            </w:pPr>
            <w:r w:rsidRPr="00C93E9D">
              <w:t>0.4</w:t>
            </w:r>
          </w:p>
        </w:tc>
        <w:tc>
          <w:tcPr>
            <w:tcW w:w="384" w:type="pct"/>
            <w:vAlign w:val="center"/>
          </w:tcPr>
          <w:p w14:paraId="3A7ED950" w14:textId="77777777" w:rsidR="008D4635" w:rsidRPr="00C93E9D" w:rsidRDefault="008D4635" w:rsidP="008D4635">
            <w:pPr>
              <w:pStyle w:val="113"/>
            </w:pPr>
            <w:r w:rsidRPr="00C93E9D">
              <w:t>Sp</w:t>
            </w:r>
          </w:p>
        </w:tc>
        <w:tc>
          <w:tcPr>
            <w:tcW w:w="515" w:type="pct"/>
            <w:gridSpan w:val="2"/>
            <w:vAlign w:val="center"/>
          </w:tcPr>
          <w:p w14:paraId="2F63B5A5" w14:textId="77777777" w:rsidR="008D4635" w:rsidRPr="00C93E9D" w:rsidRDefault="008D4635" w:rsidP="008D4635">
            <w:pPr>
              <w:pStyle w:val="113"/>
            </w:pPr>
          </w:p>
        </w:tc>
        <w:tc>
          <w:tcPr>
            <w:tcW w:w="302" w:type="pct"/>
            <w:vAlign w:val="center"/>
          </w:tcPr>
          <w:p w14:paraId="1F3C3DC8" w14:textId="77777777" w:rsidR="008D4635" w:rsidRPr="00C93E9D" w:rsidRDefault="008D4635" w:rsidP="008D4635">
            <w:pPr>
              <w:pStyle w:val="113"/>
            </w:pPr>
          </w:p>
        </w:tc>
        <w:tc>
          <w:tcPr>
            <w:tcW w:w="359" w:type="pct"/>
            <w:vAlign w:val="center"/>
          </w:tcPr>
          <w:p w14:paraId="651AD607" w14:textId="77777777" w:rsidR="008D4635" w:rsidRPr="00C93E9D" w:rsidRDefault="008D4635" w:rsidP="008D4635">
            <w:pPr>
              <w:pStyle w:val="113"/>
            </w:pPr>
          </w:p>
        </w:tc>
      </w:tr>
      <w:tr w:rsidR="008D4635" w:rsidRPr="00C93E9D" w14:paraId="3D082C0F" w14:textId="77777777" w:rsidTr="008D4635">
        <w:trPr>
          <w:trHeight w:val="308"/>
          <w:jc w:val="center"/>
        </w:trPr>
        <w:tc>
          <w:tcPr>
            <w:tcW w:w="267" w:type="pct"/>
            <w:vMerge/>
            <w:vAlign w:val="center"/>
          </w:tcPr>
          <w:p w14:paraId="60EAF541" w14:textId="77777777" w:rsidR="008D4635" w:rsidRPr="00C93E9D" w:rsidRDefault="008D4635" w:rsidP="008D4635">
            <w:pPr>
              <w:pStyle w:val="113"/>
            </w:pPr>
          </w:p>
        </w:tc>
        <w:tc>
          <w:tcPr>
            <w:tcW w:w="1779" w:type="pct"/>
            <w:vAlign w:val="center"/>
          </w:tcPr>
          <w:p w14:paraId="30CFB7B3" w14:textId="77777777" w:rsidR="008D4635" w:rsidRPr="00C93E9D" w:rsidRDefault="008D4635" w:rsidP="008D4635">
            <w:pPr>
              <w:pStyle w:val="113"/>
            </w:pPr>
            <w:r w:rsidRPr="00C93E9D">
              <w:t>聚花过路黄</w:t>
            </w:r>
            <w:r w:rsidRPr="00C93E9D">
              <w:rPr>
                <w:i/>
                <w:iCs/>
              </w:rPr>
              <w:t xml:space="preserve">Lysimachia congestiflora </w:t>
            </w:r>
            <w:r w:rsidRPr="00C93E9D">
              <w:t>Hemsl.</w:t>
            </w:r>
          </w:p>
        </w:tc>
        <w:tc>
          <w:tcPr>
            <w:tcW w:w="1395" w:type="pct"/>
            <w:gridSpan w:val="3"/>
            <w:vAlign w:val="center"/>
          </w:tcPr>
          <w:p w14:paraId="2BC715E3" w14:textId="77777777" w:rsidR="008D4635" w:rsidRPr="00C93E9D" w:rsidRDefault="008D4635" w:rsidP="008D4635">
            <w:pPr>
              <w:pStyle w:val="113"/>
            </w:pPr>
            <w:r w:rsidRPr="00C93E9D">
              <w:t>0.25</w:t>
            </w:r>
          </w:p>
        </w:tc>
        <w:tc>
          <w:tcPr>
            <w:tcW w:w="384" w:type="pct"/>
            <w:vAlign w:val="center"/>
          </w:tcPr>
          <w:p w14:paraId="0F9F605D" w14:textId="77777777" w:rsidR="008D4635" w:rsidRPr="00C93E9D" w:rsidRDefault="008D4635" w:rsidP="008D4635">
            <w:pPr>
              <w:pStyle w:val="113"/>
            </w:pPr>
            <w:r w:rsidRPr="00C93E9D">
              <w:t>Sol.</w:t>
            </w:r>
          </w:p>
        </w:tc>
        <w:tc>
          <w:tcPr>
            <w:tcW w:w="515" w:type="pct"/>
            <w:gridSpan w:val="2"/>
            <w:vAlign w:val="center"/>
          </w:tcPr>
          <w:p w14:paraId="70407A6B" w14:textId="77777777" w:rsidR="008D4635" w:rsidRPr="00C93E9D" w:rsidRDefault="008D4635" w:rsidP="008D4635">
            <w:pPr>
              <w:pStyle w:val="113"/>
            </w:pPr>
          </w:p>
        </w:tc>
        <w:tc>
          <w:tcPr>
            <w:tcW w:w="302" w:type="pct"/>
            <w:vAlign w:val="center"/>
          </w:tcPr>
          <w:p w14:paraId="74A54245" w14:textId="77777777" w:rsidR="008D4635" w:rsidRPr="00C93E9D" w:rsidRDefault="008D4635" w:rsidP="008D4635">
            <w:pPr>
              <w:pStyle w:val="113"/>
            </w:pPr>
          </w:p>
        </w:tc>
        <w:tc>
          <w:tcPr>
            <w:tcW w:w="359" w:type="pct"/>
            <w:vAlign w:val="center"/>
          </w:tcPr>
          <w:p w14:paraId="02EC4463" w14:textId="77777777" w:rsidR="008D4635" w:rsidRPr="00C93E9D" w:rsidRDefault="008D4635" w:rsidP="008D4635">
            <w:pPr>
              <w:pStyle w:val="113"/>
            </w:pPr>
          </w:p>
        </w:tc>
      </w:tr>
      <w:tr w:rsidR="008D4635" w:rsidRPr="00C93E9D" w14:paraId="61043ED8" w14:textId="77777777" w:rsidTr="008D4635">
        <w:trPr>
          <w:trHeight w:val="308"/>
          <w:jc w:val="center"/>
        </w:trPr>
        <w:tc>
          <w:tcPr>
            <w:tcW w:w="267" w:type="pct"/>
            <w:vMerge/>
            <w:vAlign w:val="center"/>
          </w:tcPr>
          <w:p w14:paraId="7D8F07BA" w14:textId="77777777" w:rsidR="008D4635" w:rsidRPr="00C93E9D" w:rsidRDefault="008D4635" w:rsidP="008D4635">
            <w:pPr>
              <w:pStyle w:val="113"/>
            </w:pPr>
          </w:p>
        </w:tc>
        <w:tc>
          <w:tcPr>
            <w:tcW w:w="1779" w:type="pct"/>
            <w:vAlign w:val="center"/>
          </w:tcPr>
          <w:p w14:paraId="732857F6" w14:textId="77777777" w:rsidR="008D4635" w:rsidRPr="00C93E9D" w:rsidRDefault="008D4635" w:rsidP="008D4635">
            <w:pPr>
              <w:pStyle w:val="113"/>
            </w:pPr>
            <w:r w:rsidRPr="00C93E9D">
              <w:t>蕺菜</w:t>
            </w:r>
            <w:r w:rsidRPr="00C93E9D">
              <w:rPr>
                <w:i/>
                <w:iCs/>
              </w:rPr>
              <w:t xml:space="preserve">Houttuynia cordata </w:t>
            </w:r>
            <w:r w:rsidRPr="00C93E9D">
              <w:t>Thunb</w:t>
            </w:r>
          </w:p>
        </w:tc>
        <w:tc>
          <w:tcPr>
            <w:tcW w:w="1395" w:type="pct"/>
            <w:gridSpan w:val="3"/>
            <w:vAlign w:val="center"/>
          </w:tcPr>
          <w:p w14:paraId="6DC3800F" w14:textId="77777777" w:rsidR="008D4635" w:rsidRPr="00C93E9D" w:rsidRDefault="008D4635" w:rsidP="008D4635">
            <w:pPr>
              <w:pStyle w:val="113"/>
            </w:pPr>
            <w:r w:rsidRPr="00C93E9D">
              <w:t>0.6</w:t>
            </w:r>
          </w:p>
        </w:tc>
        <w:tc>
          <w:tcPr>
            <w:tcW w:w="384" w:type="pct"/>
            <w:vAlign w:val="center"/>
          </w:tcPr>
          <w:p w14:paraId="0014BDDC" w14:textId="77777777" w:rsidR="008D4635" w:rsidRPr="00C93E9D" w:rsidRDefault="008D4635" w:rsidP="008D4635">
            <w:pPr>
              <w:pStyle w:val="113"/>
            </w:pPr>
            <w:r w:rsidRPr="00C93E9D">
              <w:t>Un.</w:t>
            </w:r>
          </w:p>
        </w:tc>
        <w:tc>
          <w:tcPr>
            <w:tcW w:w="515" w:type="pct"/>
            <w:gridSpan w:val="2"/>
            <w:vAlign w:val="center"/>
          </w:tcPr>
          <w:p w14:paraId="36C43E85" w14:textId="77777777" w:rsidR="008D4635" w:rsidRPr="00C93E9D" w:rsidRDefault="008D4635" w:rsidP="008D4635">
            <w:pPr>
              <w:pStyle w:val="113"/>
            </w:pPr>
          </w:p>
        </w:tc>
        <w:tc>
          <w:tcPr>
            <w:tcW w:w="302" w:type="pct"/>
            <w:vAlign w:val="center"/>
          </w:tcPr>
          <w:p w14:paraId="219F447E" w14:textId="77777777" w:rsidR="008D4635" w:rsidRPr="00C93E9D" w:rsidRDefault="008D4635" w:rsidP="008D4635">
            <w:pPr>
              <w:pStyle w:val="113"/>
            </w:pPr>
          </w:p>
        </w:tc>
        <w:tc>
          <w:tcPr>
            <w:tcW w:w="359" w:type="pct"/>
            <w:vAlign w:val="center"/>
          </w:tcPr>
          <w:p w14:paraId="76136485" w14:textId="77777777" w:rsidR="008D4635" w:rsidRPr="00C93E9D" w:rsidRDefault="008D4635" w:rsidP="008D4635">
            <w:pPr>
              <w:pStyle w:val="113"/>
            </w:pPr>
          </w:p>
        </w:tc>
      </w:tr>
      <w:tr w:rsidR="008D4635" w:rsidRPr="00C93E9D" w14:paraId="3AF9F03A" w14:textId="77777777" w:rsidTr="008D4635">
        <w:trPr>
          <w:trHeight w:val="308"/>
          <w:jc w:val="center"/>
        </w:trPr>
        <w:tc>
          <w:tcPr>
            <w:tcW w:w="267" w:type="pct"/>
            <w:vMerge/>
            <w:vAlign w:val="center"/>
          </w:tcPr>
          <w:p w14:paraId="7AEBE079" w14:textId="77777777" w:rsidR="008D4635" w:rsidRPr="00C93E9D" w:rsidRDefault="008D4635" w:rsidP="008D4635">
            <w:pPr>
              <w:pStyle w:val="113"/>
            </w:pPr>
          </w:p>
        </w:tc>
        <w:tc>
          <w:tcPr>
            <w:tcW w:w="1779" w:type="pct"/>
            <w:vAlign w:val="center"/>
          </w:tcPr>
          <w:p w14:paraId="460F7366" w14:textId="77777777" w:rsidR="008D4635" w:rsidRPr="00C93E9D" w:rsidRDefault="008D4635" w:rsidP="008D4635">
            <w:pPr>
              <w:pStyle w:val="113"/>
            </w:pPr>
            <w:r w:rsidRPr="00C93E9D">
              <w:t>草莓</w:t>
            </w:r>
            <w:r w:rsidRPr="00C93E9D">
              <w:rPr>
                <w:i/>
                <w:iCs/>
              </w:rPr>
              <w:t xml:space="preserve">Fragaria ananassa </w:t>
            </w:r>
            <w:r w:rsidRPr="00C93E9D">
              <w:t>Duch.</w:t>
            </w:r>
          </w:p>
        </w:tc>
        <w:tc>
          <w:tcPr>
            <w:tcW w:w="1395" w:type="pct"/>
            <w:gridSpan w:val="3"/>
            <w:vAlign w:val="center"/>
          </w:tcPr>
          <w:p w14:paraId="59CAEA31" w14:textId="77777777" w:rsidR="008D4635" w:rsidRPr="00C93E9D" w:rsidRDefault="008D4635" w:rsidP="008D4635">
            <w:pPr>
              <w:pStyle w:val="113"/>
            </w:pPr>
            <w:r w:rsidRPr="00C93E9D">
              <w:t>0.4</w:t>
            </w:r>
          </w:p>
        </w:tc>
        <w:tc>
          <w:tcPr>
            <w:tcW w:w="384" w:type="pct"/>
            <w:vAlign w:val="center"/>
          </w:tcPr>
          <w:p w14:paraId="58874758" w14:textId="77777777" w:rsidR="008D4635" w:rsidRPr="00C93E9D" w:rsidRDefault="008D4635" w:rsidP="008D4635">
            <w:pPr>
              <w:pStyle w:val="113"/>
            </w:pPr>
            <w:r w:rsidRPr="00C93E9D">
              <w:t>Un.</w:t>
            </w:r>
          </w:p>
        </w:tc>
        <w:tc>
          <w:tcPr>
            <w:tcW w:w="515" w:type="pct"/>
            <w:gridSpan w:val="2"/>
            <w:vAlign w:val="center"/>
          </w:tcPr>
          <w:p w14:paraId="58C8EA3C" w14:textId="77777777" w:rsidR="008D4635" w:rsidRPr="00C93E9D" w:rsidRDefault="008D4635" w:rsidP="008D4635">
            <w:pPr>
              <w:pStyle w:val="113"/>
            </w:pPr>
          </w:p>
        </w:tc>
        <w:tc>
          <w:tcPr>
            <w:tcW w:w="302" w:type="pct"/>
            <w:vAlign w:val="center"/>
          </w:tcPr>
          <w:p w14:paraId="2ECEF5E3" w14:textId="77777777" w:rsidR="008D4635" w:rsidRPr="00C93E9D" w:rsidRDefault="008D4635" w:rsidP="008D4635">
            <w:pPr>
              <w:pStyle w:val="113"/>
            </w:pPr>
          </w:p>
        </w:tc>
        <w:tc>
          <w:tcPr>
            <w:tcW w:w="359" w:type="pct"/>
            <w:vAlign w:val="center"/>
          </w:tcPr>
          <w:p w14:paraId="4239B5A2" w14:textId="77777777" w:rsidR="008D4635" w:rsidRPr="00C93E9D" w:rsidRDefault="008D4635" w:rsidP="008D4635">
            <w:pPr>
              <w:pStyle w:val="113"/>
            </w:pPr>
          </w:p>
        </w:tc>
      </w:tr>
      <w:tr w:rsidR="008D4635" w:rsidRPr="00C93E9D" w14:paraId="378E3185" w14:textId="77777777" w:rsidTr="008D4635">
        <w:trPr>
          <w:trHeight w:val="308"/>
          <w:jc w:val="center"/>
        </w:trPr>
        <w:tc>
          <w:tcPr>
            <w:tcW w:w="267" w:type="pct"/>
            <w:vMerge/>
            <w:vAlign w:val="center"/>
          </w:tcPr>
          <w:p w14:paraId="2181BBE3" w14:textId="77777777" w:rsidR="008D4635" w:rsidRPr="00C93E9D" w:rsidRDefault="008D4635" w:rsidP="008D4635">
            <w:pPr>
              <w:pStyle w:val="113"/>
            </w:pPr>
          </w:p>
        </w:tc>
        <w:tc>
          <w:tcPr>
            <w:tcW w:w="1779" w:type="pct"/>
            <w:vAlign w:val="center"/>
          </w:tcPr>
          <w:p w14:paraId="0911ACA4" w14:textId="77777777" w:rsidR="008D4635" w:rsidRPr="00C93E9D" w:rsidRDefault="008D4635" w:rsidP="008D4635">
            <w:pPr>
              <w:pStyle w:val="113"/>
            </w:pPr>
            <w:r w:rsidRPr="00C93E9D">
              <w:t>野青</w:t>
            </w:r>
            <w:proofErr w:type="gramStart"/>
            <w:r w:rsidRPr="00C93E9D">
              <w:t>茅</w:t>
            </w:r>
            <w:proofErr w:type="gramEnd"/>
            <w:r w:rsidRPr="00C93E9D">
              <w:t>（</w:t>
            </w:r>
            <w:r w:rsidRPr="00C93E9D">
              <w:rPr>
                <w:i/>
                <w:iCs/>
              </w:rPr>
              <w:t>Deyeuxia arundinacea (L.) Beauv.</w:t>
            </w:r>
            <w:r w:rsidRPr="00C93E9D">
              <w:t>）</w:t>
            </w:r>
          </w:p>
        </w:tc>
        <w:tc>
          <w:tcPr>
            <w:tcW w:w="1395" w:type="pct"/>
            <w:gridSpan w:val="3"/>
            <w:vAlign w:val="center"/>
          </w:tcPr>
          <w:p w14:paraId="0618B366" w14:textId="77777777" w:rsidR="008D4635" w:rsidRPr="00C93E9D" w:rsidRDefault="008D4635" w:rsidP="008D4635">
            <w:pPr>
              <w:pStyle w:val="113"/>
            </w:pPr>
            <w:r w:rsidRPr="00C93E9D">
              <w:t>0.8</w:t>
            </w:r>
          </w:p>
        </w:tc>
        <w:tc>
          <w:tcPr>
            <w:tcW w:w="384" w:type="pct"/>
            <w:vAlign w:val="center"/>
          </w:tcPr>
          <w:p w14:paraId="7CA6FCC9" w14:textId="77777777" w:rsidR="008D4635" w:rsidRPr="00C93E9D" w:rsidRDefault="008D4635" w:rsidP="008D4635">
            <w:pPr>
              <w:pStyle w:val="113"/>
            </w:pPr>
            <w:r w:rsidRPr="00C93E9D">
              <w:t>Sol.</w:t>
            </w:r>
          </w:p>
        </w:tc>
        <w:tc>
          <w:tcPr>
            <w:tcW w:w="515" w:type="pct"/>
            <w:gridSpan w:val="2"/>
            <w:vAlign w:val="center"/>
          </w:tcPr>
          <w:p w14:paraId="2D3C95B8" w14:textId="77777777" w:rsidR="008D4635" w:rsidRPr="00C93E9D" w:rsidRDefault="008D4635" w:rsidP="008D4635">
            <w:pPr>
              <w:pStyle w:val="113"/>
            </w:pPr>
          </w:p>
        </w:tc>
        <w:tc>
          <w:tcPr>
            <w:tcW w:w="302" w:type="pct"/>
            <w:vAlign w:val="center"/>
          </w:tcPr>
          <w:p w14:paraId="08488080" w14:textId="77777777" w:rsidR="008D4635" w:rsidRPr="00C93E9D" w:rsidRDefault="008D4635" w:rsidP="008D4635">
            <w:pPr>
              <w:pStyle w:val="113"/>
            </w:pPr>
          </w:p>
        </w:tc>
        <w:tc>
          <w:tcPr>
            <w:tcW w:w="359" w:type="pct"/>
            <w:vAlign w:val="center"/>
          </w:tcPr>
          <w:p w14:paraId="60765B01" w14:textId="77777777" w:rsidR="008D4635" w:rsidRPr="00C93E9D" w:rsidRDefault="008D4635" w:rsidP="008D4635">
            <w:pPr>
              <w:pStyle w:val="113"/>
            </w:pPr>
          </w:p>
        </w:tc>
      </w:tr>
      <w:tr w:rsidR="008D4635" w:rsidRPr="00C93E9D" w14:paraId="73BF0245" w14:textId="77777777" w:rsidTr="008D4635">
        <w:trPr>
          <w:trHeight w:val="308"/>
          <w:jc w:val="center"/>
        </w:trPr>
        <w:tc>
          <w:tcPr>
            <w:tcW w:w="267" w:type="pct"/>
            <w:vMerge/>
            <w:vAlign w:val="center"/>
          </w:tcPr>
          <w:p w14:paraId="650E9454" w14:textId="77777777" w:rsidR="008D4635" w:rsidRPr="00C93E9D" w:rsidRDefault="008D4635" w:rsidP="008D4635">
            <w:pPr>
              <w:pStyle w:val="113"/>
            </w:pPr>
          </w:p>
        </w:tc>
        <w:tc>
          <w:tcPr>
            <w:tcW w:w="1779" w:type="pct"/>
            <w:vAlign w:val="center"/>
          </w:tcPr>
          <w:p w14:paraId="7B5D529F" w14:textId="77777777" w:rsidR="008D4635" w:rsidRPr="00C93E9D" w:rsidRDefault="008D4635" w:rsidP="008D4635">
            <w:pPr>
              <w:pStyle w:val="113"/>
            </w:pPr>
            <w:r w:rsidRPr="00C93E9D">
              <w:t>苔草（</w:t>
            </w:r>
            <w:r w:rsidRPr="00C93E9D">
              <w:rPr>
                <w:i/>
                <w:iCs/>
              </w:rPr>
              <w:t>Carex tristachya</w:t>
            </w:r>
            <w:r w:rsidRPr="00C93E9D">
              <w:t>）</w:t>
            </w:r>
          </w:p>
        </w:tc>
        <w:tc>
          <w:tcPr>
            <w:tcW w:w="1395" w:type="pct"/>
            <w:gridSpan w:val="3"/>
            <w:vAlign w:val="center"/>
          </w:tcPr>
          <w:p w14:paraId="4637A47C" w14:textId="77777777" w:rsidR="008D4635" w:rsidRPr="00C93E9D" w:rsidRDefault="008D4635" w:rsidP="008D4635">
            <w:pPr>
              <w:pStyle w:val="113"/>
            </w:pPr>
            <w:r w:rsidRPr="00C93E9D">
              <w:t>0.6</w:t>
            </w:r>
          </w:p>
        </w:tc>
        <w:tc>
          <w:tcPr>
            <w:tcW w:w="384" w:type="pct"/>
            <w:vAlign w:val="center"/>
          </w:tcPr>
          <w:p w14:paraId="5FADF34D" w14:textId="77777777" w:rsidR="008D4635" w:rsidRPr="00C93E9D" w:rsidRDefault="008D4635" w:rsidP="008D4635">
            <w:pPr>
              <w:pStyle w:val="113"/>
            </w:pPr>
            <w:r w:rsidRPr="00C93E9D">
              <w:t>Un.</w:t>
            </w:r>
          </w:p>
        </w:tc>
        <w:tc>
          <w:tcPr>
            <w:tcW w:w="515" w:type="pct"/>
            <w:gridSpan w:val="2"/>
            <w:vAlign w:val="center"/>
          </w:tcPr>
          <w:p w14:paraId="2F5BAB0A" w14:textId="77777777" w:rsidR="008D4635" w:rsidRPr="00C93E9D" w:rsidRDefault="008D4635" w:rsidP="008D4635">
            <w:pPr>
              <w:pStyle w:val="113"/>
            </w:pPr>
          </w:p>
        </w:tc>
        <w:tc>
          <w:tcPr>
            <w:tcW w:w="302" w:type="pct"/>
            <w:vAlign w:val="center"/>
          </w:tcPr>
          <w:p w14:paraId="6ABD5ED8" w14:textId="77777777" w:rsidR="008D4635" w:rsidRPr="00C93E9D" w:rsidRDefault="008D4635" w:rsidP="008D4635">
            <w:pPr>
              <w:pStyle w:val="113"/>
            </w:pPr>
          </w:p>
        </w:tc>
        <w:tc>
          <w:tcPr>
            <w:tcW w:w="359" w:type="pct"/>
            <w:vAlign w:val="center"/>
          </w:tcPr>
          <w:p w14:paraId="7DEC77DB" w14:textId="77777777" w:rsidR="008D4635" w:rsidRPr="00C93E9D" w:rsidRDefault="008D4635" w:rsidP="008D4635">
            <w:pPr>
              <w:pStyle w:val="113"/>
            </w:pPr>
          </w:p>
        </w:tc>
      </w:tr>
      <w:tr w:rsidR="008D4635" w:rsidRPr="00C93E9D" w14:paraId="220707FC" w14:textId="77777777" w:rsidTr="008D4635">
        <w:trPr>
          <w:trHeight w:val="308"/>
          <w:jc w:val="center"/>
        </w:trPr>
        <w:tc>
          <w:tcPr>
            <w:tcW w:w="267" w:type="pct"/>
            <w:vMerge/>
            <w:vAlign w:val="center"/>
          </w:tcPr>
          <w:p w14:paraId="01C6F8B2" w14:textId="77777777" w:rsidR="008D4635" w:rsidRPr="00C93E9D" w:rsidRDefault="008D4635" w:rsidP="008D4635">
            <w:pPr>
              <w:pStyle w:val="113"/>
            </w:pPr>
          </w:p>
        </w:tc>
        <w:tc>
          <w:tcPr>
            <w:tcW w:w="1779" w:type="pct"/>
            <w:vAlign w:val="center"/>
          </w:tcPr>
          <w:p w14:paraId="493F803B" w14:textId="77777777" w:rsidR="008D4635" w:rsidRPr="00C93E9D" w:rsidRDefault="008D4635" w:rsidP="008D4635">
            <w:pPr>
              <w:pStyle w:val="113"/>
            </w:pPr>
            <w:r w:rsidRPr="00C93E9D">
              <w:t>葎草</w:t>
            </w:r>
            <w:r w:rsidRPr="00C93E9D">
              <w:rPr>
                <w:i/>
                <w:iCs/>
              </w:rPr>
              <w:t>Humulus scandens</w:t>
            </w:r>
          </w:p>
        </w:tc>
        <w:tc>
          <w:tcPr>
            <w:tcW w:w="1395" w:type="pct"/>
            <w:gridSpan w:val="3"/>
            <w:vAlign w:val="center"/>
          </w:tcPr>
          <w:p w14:paraId="242740CA" w14:textId="77777777" w:rsidR="008D4635" w:rsidRPr="00C93E9D" w:rsidRDefault="008D4635" w:rsidP="008D4635">
            <w:pPr>
              <w:pStyle w:val="113"/>
            </w:pPr>
            <w:r w:rsidRPr="00C93E9D">
              <w:t>0.4</w:t>
            </w:r>
          </w:p>
        </w:tc>
        <w:tc>
          <w:tcPr>
            <w:tcW w:w="384" w:type="pct"/>
            <w:vAlign w:val="center"/>
          </w:tcPr>
          <w:p w14:paraId="10ED3856" w14:textId="77777777" w:rsidR="008D4635" w:rsidRPr="00C93E9D" w:rsidRDefault="008D4635" w:rsidP="008D4635">
            <w:pPr>
              <w:pStyle w:val="113"/>
            </w:pPr>
            <w:r w:rsidRPr="00C93E9D">
              <w:t>Un.</w:t>
            </w:r>
          </w:p>
        </w:tc>
        <w:tc>
          <w:tcPr>
            <w:tcW w:w="515" w:type="pct"/>
            <w:gridSpan w:val="2"/>
            <w:vAlign w:val="center"/>
          </w:tcPr>
          <w:p w14:paraId="7797027F" w14:textId="77777777" w:rsidR="008D4635" w:rsidRPr="00C93E9D" w:rsidRDefault="008D4635" w:rsidP="008D4635">
            <w:pPr>
              <w:pStyle w:val="113"/>
            </w:pPr>
          </w:p>
        </w:tc>
        <w:tc>
          <w:tcPr>
            <w:tcW w:w="302" w:type="pct"/>
            <w:vAlign w:val="center"/>
          </w:tcPr>
          <w:p w14:paraId="7747B85F" w14:textId="77777777" w:rsidR="008D4635" w:rsidRPr="00C93E9D" w:rsidRDefault="008D4635" w:rsidP="008D4635">
            <w:pPr>
              <w:pStyle w:val="113"/>
            </w:pPr>
          </w:p>
        </w:tc>
        <w:tc>
          <w:tcPr>
            <w:tcW w:w="359" w:type="pct"/>
            <w:vAlign w:val="center"/>
          </w:tcPr>
          <w:p w14:paraId="157906A1" w14:textId="77777777" w:rsidR="008D4635" w:rsidRPr="00C93E9D" w:rsidRDefault="008D4635" w:rsidP="008D4635">
            <w:pPr>
              <w:pStyle w:val="113"/>
            </w:pPr>
          </w:p>
        </w:tc>
      </w:tr>
      <w:tr w:rsidR="008D4635" w:rsidRPr="00C93E9D" w14:paraId="04A73480" w14:textId="77777777" w:rsidTr="008D4635">
        <w:trPr>
          <w:trHeight w:val="308"/>
          <w:jc w:val="center"/>
        </w:trPr>
        <w:tc>
          <w:tcPr>
            <w:tcW w:w="267" w:type="pct"/>
            <w:vMerge/>
            <w:vAlign w:val="center"/>
          </w:tcPr>
          <w:p w14:paraId="02CA1EF3" w14:textId="77777777" w:rsidR="008D4635" w:rsidRPr="00C93E9D" w:rsidRDefault="008D4635" w:rsidP="008D4635">
            <w:pPr>
              <w:pStyle w:val="113"/>
            </w:pPr>
          </w:p>
        </w:tc>
        <w:tc>
          <w:tcPr>
            <w:tcW w:w="1779" w:type="pct"/>
            <w:vAlign w:val="center"/>
          </w:tcPr>
          <w:p w14:paraId="1F11FFEF" w14:textId="77777777" w:rsidR="008D4635" w:rsidRPr="00C93E9D" w:rsidRDefault="008D4635" w:rsidP="008D4635">
            <w:pPr>
              <w:pStyle w:val="113"/>
            </w:pPr>
            <w:r w:rsidRPr="00C93E9D">
              <w:t>毛蕨</w:t>
            </w:r>
            <w:r w:rsidRPr="00C93E9D">
              <w:rPr>
                <w:i/>
                <w:iCs/>
              </w:rPr>
              <w:t xml:space="preserve">Cyclosorus interruptus </w:t>
            </w:r>
            <w:r w:rsidRPr="00C93E9D">
              <w:t>（</w:t>
            </w:r>
            <w:r w:rsidRPr="00C93E9D">
              <w:t>Willd.</w:t>
            </w:r>
            <w:r w:rsidRPr="00C93E9D">
              <w:t>）</w:t>
            </w:r>
            <w:r w:rsidRPr="00C93E9D">
              <w:t xml:space="preserve"> H. Ito</w:t>
            </w:r>
          </w:p>
        </w:tc>
        <w:tc>
          <w:tcPr>
            <w:tcW w:w="1395" w:type="pct"/>
            <w:gridSpan w:val="3"/>
            <w:vAlign w:val="center"/>
          </w:tcPr>
          <w:p w14:paraId="10943B63" w14:textId="77777777" w:rsidR="008D4635" w:rsidRPr="00C93E9D" w:rsidRDefault="008D4635" w:rsidP="008D4635">
            <w:pPr>
              <w:pStyle w:val="113"/>
            </w:pPr>
            <w:r w:rsidRPr="00C93E9D">
              <w:t>0.25</w:t>
            </w:r>
          </w:p>
        </w:tc>
        <w:tc>
          <w:tcPr>
            <w:tcW w:w="384" w:type="pct"/>
            <w:vAlign w:val="center"/>
          </w:tcPr>
          <w:p w14:paraId="21B6FAFE" w14:textId="77777777" w:rsidR="008D4635" w:rsidRPr="00C93E9D" w:rsidRDefault="008D4635" w:rsidP="008D4635">
            <w:pPr>
              <w:pStyle w:val="113"/>
            </w:pPr>
            <w:r w:rsidRPr="00C93E9D">
              <w:t>Un.</w:t>
            </w:r>
          </w:p>
        </w:tc>
        <w:tc>
          <w:tcPr>
            <w:tcW w:w="515" w:type="pct"/>
            <w:gridSpan w:val="2"/>
            <w:vAlign w:val="center"/>
          </w:tcPr>
          <w:p w14:paraId="03C79454" w14:textId="77777777" w:rsidR="008D4635" w:rsidRPr="00C93E9D" w:rsidRDefault="008D4635" w:rsidP="008D4635">
            <w:pPr>
              <w:pStyle w:val="113"/>
            </w:pPr>
          </w:p>
        </w:tc>
        <w:tc>
          <w:tcPr>
            <w:tcW w:w="302" w:type="pct"/>
            <w:vAlign w:val="center"/>
          </w:tcPr>
          <w:p w14:paraId="1A921AE2" w14:textId="77777777" w:rsidR="008D4635" w:rsidRPr="00C93E9D" w:rsidRDefault="008D4635" w:rsidP="008D4635">
            <w:pPr>
              <w:pStyle w:val="113"/>
            </w:pPr>
          </w:p>
        </w:tc>
        <w:tc>
          <w:tcPr>
            <w:tcW w:w="359" w:type="pct"/>
            <w:vAlign w:val="center"/>
          </w:tcPr>
          <w:p w14:paraId="721E04B3" w14:textId="77777777" w:rsidR="008D4635" w:rsidRPr="00C93E9D" w:rsidRDefault="008D4635" w:rsidP="008D4635">
            <w:pPr>
              <w:pStyle w:val="113"/>
            </w:pPr>
          </w:p>
        </w:tc>
      </w:tr>
    </w:tbl>
    <w:p w14:paraId="3A796161" w14:textId="4AE94E9F" w:rsidR="001F2D50" w:rsidRPr="00C93E9D" w:rsidRDefault="001F2D50" w:rsidP="00D833B3">
      <w:pPr>
        <w:pStyle w:val="112"/>
        <w:spacing w:before="120"/>
      </w:pPr>
      <w:r w:rsidRPr="00C93E9D">
        <w:t>样方</w:t>
      </w:r>
      <w:r w:rsidRPr="00C93E9D">
        <w:t xml:space="preserve">4 </w:t>
      </w:r>
      <w:r w:rsidR="008D4635" w:rsidRPr="00C93E9D">
        <w:t>马桑、黄荆、火</w:t>
      </w:r>
      <w:proofErr w:type="gramStart"/>
      <w:r w:rsidR="008D4635" w:rsidRPr="00C93E9D">
        <w:t>棘</w:t>
      </w:r>
      <w:proofErr w:type="gramEnd"/>
      <w:r w:rsidR="008D4635" w:rsidRPr="00C93E9D">
        <w:t>、荚蒾群系样方表</w:t>
      </w:r>
      <w:r w:rsidRPr="00C93E9D">
        <w:t>（</w:t>
      </w:r>
      <w:r w:rsidRPr="00C93E9D">
        <w:t>3</w:t>
      </w:r>
      <w:r w:rsidRPr="00C93E9D">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
        <w:gridCol w:w="2953"/>
        <w:gridCol w:w="852"/>
        <w:gridCol w:w="709"/>
        <w:gridCol w:w="755"/>
        <w:gridCol w:w="637"/>
        <w:gridCol w:w="428"/>
        <w:gridCol w:w="427"/>
        <w:gridCol w:w="501"/>
        <w:gridCol w:w="594"/>
      </w:tblGrid>
      <w:tr w:rsidR="008D4635" w:rsidRPr="00C93E9D" w14:paraId="59949BF6" w14:textId="77777777" w:rsidTr="008D4635">
        <w:trPr>
          <w:trHeight w:val="755"/>
          <w:jc w:val="center"/>
        </w:trPr>
        <w:tc>
          <w:tcPr>
            <w:tcW w:w="267" w:type="pct"/>
            <w:vAlign w:val="center"/>
          </w:tcPr>
          <w:p w14:paraId="671BD29C" w14:textId="77777777" w:rsidR="008D4635" w:rsidRPr="00C93E9D" w:rsidRDefault="008D4635" w:rsidP="008D4635">
            <w:pPr>
              <w:pStyle w:val="113"/>
              <w:rPr>
                <w:b/>
                <w:bCs/>
              </w:rPr>
            </w:pPr>
            <w:r w:rsidRPr="00C93E9D">
              <w:rPr>
                <w:b/>
                <w:bCs/>
              </w:rPr>
              <w:t>坐标</w:t>
            </w:r>
          </w:p>
        </w:tc>
        <w:tc>
          <w:tcPr>
            <w:tcW w:w="1779" w:type="pct"/>
            <w:vAlign w:val="center"/>
          </w:tcPr>
          <w:p w14:paraId="316BA854" w14:textId="77777777" w:rsidR="008D4635" w:rsidRPr="00C93E9D" w:rsidRDefault="008D4635" w:rsidP="008D4635">
            <w:pPr>
              <w:pStyle w:val="113"/>
              <w:rPr>
                <w:b/>
                <w:bCs/>
              </w:rPr>
            </w:pPr>
            <w:r w:rsidRPr="00C93E9D">
              <w:rPr>
                <w:b/>
                <w:bCs/>
                <w:spacing w:val="15"/>
              </w:rPr>
              <w:t>107.8080,31.6300</w:t>
            </w:r>
          </w:p>
        </w:tc>
        <w:tc>
          <w:tcPr>
            <w:tcW w:w="513" w:type="pct"/>
            <w:vAlign w:val="center"/>
          </w:tcPr>
          <w:p w14:paraId="0A256973" w14:textId="77777777" w:rsidR="008D4635" w:rsidRPr="00C93E9D" w:rsidRDefault="008D4635" w:rsidP="008D4635">
            <w:pPr>
              <w:pStyle w:val="113"/>
              <w:rPr>
                <w:b/>
                <w:bCs/>
              </w:rPr>
            </w:pPr>
            <w:r w:rsidRPr="00C93E9D">
              <w:rPr>
                <w:b/>
                <w:bCs/>
              </w:rPr>
              <w:t>海拔（</w:t>
            </w:r>
            <w:r w:rsidRPr="00C93E9D">
              <w:rPr>
                <w:b/>
                <w:bCs/>
              </w:rPr>
              <w:t>m</w:t>
            </w:r>
            <w:r w:rsidRPr="00C93E9D">
              <w:rPr>
                <w:b/>
                <w:bCs/>
              </w:rPr>
              <w:t>）</w:t>
            </w:r>
          </w:p>
        </w:tc>
        <w:tc>
          <w:tcPr>
            <w:tcW w:w="427" w:type="pct"/>
            <w:vAlign w:val="center"/>
          </w:tcPr>
          <w:p w14:paraId="584B0677" w14:textId="77777777" w:rsidR="008D4635" w:rsidRPr="00C93E9D" w:rsidRDefault="008D4635" w:rsidP="008D4635">
            <w:pPr>
              <w:pStyle w:val="113"/>
              <w:rPr>
                <w:b/>
                <w:bCs/>
              </w:rPr>
            </w:pPr>
            <w:r w:rsidRPr="00C93E9D">
              <w:rPr>
                <w:b/>
                <w:bCs/>
                <w:spacing w:val="15"/>
              </w:rPr>
              <w:t>754</w:t>
            </w:r>
          </w:p>
        </w:tc>
        <w:tc>
          <w:tcPr>
            <w:tcW w:w="454" w:type="pct"/>
            <w:vAlign w:val="center"/>
          </w:tcPr>
          <w:p w14:paraId="5143EB15" w14:textId="77777777" w:rsidR="008D4635" w:rsidRPr="00C93E9D" w:rsidRDefault="008D4635" w:rsidP="008D4635">
            <w:pPr>
              <w:pStyle w:val="113"/>
              <w:rPr>
                <w:b/>
                <w:bCs/>
              </w:rPr>
            </w:pPr>
            <w:r w:rsidRPr="00C93E9D">
              <w:rPr>
                <w:b/>
                <w:bCs/>
              </w:rPr>
              <w:t>土壤类型</w:t>
            </w:r>
          </w:p>
        </w:tc>
        <w:tc>
          <w:tcPr>
            <w:tcW w:w="384" w:type="pct"/>
            <w:vAlign w:val="center"/>
          </w:tcPr>
          <w:p w14:paraId="359E5507" w14:textId="77777777" w:rsidR="008D4635" w:rsidRPr="00C93E9D" w:rsidRDefault="008D4635" w:rsidP="008D4635">
            <w:pPr>
              <w:pStyle w:val="113"/>
              <w:rPr>
                <w:b/>
                <w:bCs/>
              </w:rPr>
            </w:pPr>
            <w:r w:rsidRPr="00C93E9D">
              <w:rPr>
                <w:b/>
                <w:bCs/>
              </w:rPr>
              <w:t>壤土</w:t>
            </w:r>
          </w:p>
        </w:tc>
        <w:tc>
          <w:tcPr>
            <w:tcW w:w="258" w:type="pct"/>
            <w:vAlign w:val="center"/>
          </w:tcPr>
          <w:p w14:paraId="1630C390" w14:textId="77777777" w:rsidR="008D4635" w:rsidRPr="00C93E9D" w:rsidRDefault="008D4635" w:rsidP="008D4635">
            <w:pPr>
              <w:pStyle w:val="113"/>
              <w:rPr>
                <w:b/>
                <w:bCs/>
              </w:rPr>
            </w:pPr>
            <w:r w:rsidRPr="00C93E9D">
              <w:rPr>
                <w:b/>
                <w:bCs/>
              </w:rPr>
              <w:t>坡度</w:t>
            </w:r>
          </w:p>
        </w:tc>
        <w:tc>
          <w:tcPr>
            <w:tcW w:w="257" w:type="pct"/>
            <w:vAlign w:val="center"/>
          </w:tcPr>
          <w:p w14:paraId="67CB32DE" w14:textId="77777777" w:rsidR="008D4635" w:rsidRPr="00C93E9D" w:rsidRDefault="008D4635" w:rsidP="008D4635">
            <w:pPr>
              <w:pStyle w:val="113"/>
              <w:rPr>
                <w:b/>
                <w:bCs/>
              </w:rPr>
            </w:pPr>
            <w:r w:rsidRPr="00C93E9D">
              <w:rPr>
                <w:b/>
                <w:bCs/>
              </w:rPr>
              <w:t>25</w:t>
            </w:r>
          </w:p>
        </w:tc>
        <w:tc>
          <w:tcPr>
            <w:tcW w:w="302" w:type="pct"/>
            <w:vAlign w:val="center"/>
          </w:tcPr>
          <w:p w14:paraId="796B5A64" w14:textId="77777777" w:rsidR="008D4635" w:rsidRPr="00C93E9D" w:rsidRDefault="008D4635" w:rsidP="008D4635">
            <w:pPr>
              <w:pStyle w:val="113"/>
              <w:rPr>
                <w:b/>
                <w:bCs/>
              </w:rPr>
            </w:pPr>
            <w:r w:rsidRPr="00C93E9D">
              <w:rPr>
                <w:b/>
                <w:bCs/>
              </w:rPr>
              <w:t>坡向</w:t>
            </w:r>
          </w:p>
        </w:tc>
        <w:tc>
          <w:tcPr>
            <w:tcW w:w="359" w:type="pct"/>
            <w:vAlign w:val="center"/>
          </w:tcPr>
          <w:p w14:paraId="2677B62D" w14:textId="77777777" w:rsidR="008D4635" w:rsidRPr="00C93E9D" w:rsidRDefault="008D4635" w:rsidP="008D4635">
            <w:pPr>
              <w:pStyle w:val="113"/>
              <w:rPr>
                <w:b/>
                <w:bCs/>
              </w:rPr>
            </w:pPr>
            <w:r w:rsidRPr="00C93E9D">
              <w:rPr>
                <w:b/>
                <w:bCs/>
              </w:rPr>
              <w:t>E</w:t>
            </w:r>
          </w:p>
        </w:tc>
      </w:tr>
      <w:tr w:rsidR="008D4635" w:rsidRPr="00C93E9D" w14:paraId="27DDE460" w14:textId="77777777" w:rsidTr="008D4635">
        <w:trPr>
          <w:trHeight w:val="308"/>
          <w:jc w:val="center"/>
        </w:trPr>
        <w:tc>
          <w:tcPr>
            <w:tcW w:w="267" w:type="pct"/>
            <w:vAlign w:val="center"/>
          </w:tcPr>
          <w:p w14:paraId="35300E60" w14:textId="77777777" w:rsidR="008D4635" w:rsidRPr="00C93E9D" w:rsidRDefault="008D4635" w:rsidP="008D4635">
            <w:pPr>
              <w:pStyle w:val="113"/>
            </w:pPr>
          </w:p>
        </w:tc>
        <w:tc>
          <w:tcPr>
            <w:tcW w:w="1779" w:type="pct"/>
            <w:vAlign w:val="center"/>
          </w:tcPr>
          <w:p w14:paraId="0FA442D5" w14:textId="77777777" w:rsidR="008D4635" w:rsidRPr="00C93E9D" w:rsidRDefault="008D4635" w:rsidP="008D4635">
            <w:pPr>
              <w:pStyle w:val="113"/>
            </w:pPr>
            <w:r w:rsidRPr="00C93E9D">
              <w:t>中文名（拉丁名）</w:t>
            </w:r>
          </w:p>
        </w:tc>
        <w:tc>
          <w:tcPr>
            <w:tcW w:w="1395" w:type="pct"/>
            <w:gridSpan w:val="3"/>
            <w:vAlign w:val="center"/>
          </w:tcPr>
          <w:p w14:paraId="2BA4A392" w14:textId="77777777" w:rsidR="008D4635" w:rsidRPr="00C93E9D" w:rsidRDefault="008D4635" w:rsidP="008D4635">
            <w:pPr>
              <w:pStyle w:val="113"/>
            </w:pPr>
            <w:r w:rsidRPr="00C93E9D">
              <w:t>平均高度</w:t>
            </w:r>
            <w:r w:rsidRPr="00C93E9D">
              <w:t>m</w:t>
            </w:r>
          </w:p>
        </w:tc>
        <w:tc>
          <w:tcPr>
            <w:tcW w:w="384" w:type="pct"/>
            <w:vAlign w:val="center"/>
          </w:tcPr>
          <w:p w14:paraId="6623E8BC" w14:textId="77777777" w:rsidR="008D4635" w:rsidRPr="00C93E9D" w:rsidRDefault="008D4635" w:rsidP="008D4635">
            <w:pPr>
              <w:pStyle w:val="113"/>
            </w:pPr>
            <w:r w:rsidRPr="00C93E9D">
              <w:t>株数</w:t>
            </w:r>
            <w:r w:rsidRPr="00C93E9D">
              <w:t>/</w:t>
            </w:r>
            <w:r w:rsidRPr="00C93E9D">
              <w:t>多度</w:t>
            </w:r>
          </w:p>
        </w:tc>
        <w:tc>
          <w:tcPr>
            <w:tcW w:w="515" w:type="pct"/>
            <w:gridSpan w:val="2"/>
            <w:vAlign w:val="center"/>
          </w:tcPr>
          <w:p w14:paraId="0AA46631" w14:textId="77777777" w:rsidR="008D4635" w:rsidRPr="00C93E9D" w:rsidRDefault="008D4635" w:rsidP="008D4635">
            <w:pPr>
              <w:pStyle w:val="113"/>
            </w:pPr>
            <w:r w:rsidRPr="00C93E9D">
              <w:t>平均胸径</w:t>
            </w:r>
            <w:r w:rsidRPr="00C93E9D">
              <w:t>cm</w:t>
            </w:r>
          </w:p>
        </w:tc>
        <w:tc>
          <w:tcPr>
            <w:tcW w:w="302" w:type="pct"/>
            <w:vAlign w:val="center"/>
          </w:tcPr>
          <w:p w14:paraId="5FF11CDF" w14:textId="77777777" w:rsidR="008D4635" w:rsidRPr="00C93E9D" w:rsidRDefault="008D4635" w:rsidP="008D4635">
            <w:pPr>
              <w:pStyle w:val="113"/>
            </w:pPr>
            <w:r w:rsidRPr="00C93E9D">
              <w:t>平均</w:t>
            </w:r>
          </w:p>
          <w:p w14:paraId="3FED8442" w14:textId="77777777" w:rsidR="008D4635" w:rsidRPr="00C93E9D" w:rsidRDefault="008D4635" w:rsidP="008D4635">
            <w:pPr>
              <w:pStyle w:val="113"/>
            </w:pPr>
            <w:r w:rsidRPr="00C93E9D">
              <w:t>冠幅</w:t>
            </w:r>
          </w:p>
        </w:tc>
        <w:tc>
          <w:tcPr>
            <w:tcW w:w="359" w:type="pct"/>
            <w:vAlign w:val="center"/>
          </w:tcPr>
          <w:p w14:paraId="15F7AB60" w14:textId="77777777" w:rsidR="008D4635" w:rsidRPr="00C93E9D" w:rsidRDefault="008D4635" w:rsidP="008D4635">
            <w:pPr>
              <w:pStyle w:val="113"/>
            </w:pPr>
            <w:r w:rsidRPr="00C93E9D">
              <w:t>茂盛</w:t>
            </w:r>
          </w:p>
          <w:p w14:paraId="59763BB8" w14:textId="77777777" w:rsidR="008D4635" w:rsidRPr="00C93E9D" w:rsidRDefault="008D4635" w:rsidP="008D4635">
            <w:pPr>
              <w:pStyle w:val="113"/>
            </w:pPr>
            <w:r w:rsidRPr="00C93E9D">
              <w:t>度</w:t>
            </w:r>
          </w:p>
        </w:tc>
      </w:tr>
      <w:tr w:rsidR="008D4635" w:rsidRPr="00C93E9D" w14:paraId="4CDCB608" w14:textId="77777777" w:rsidTr="008D4635">
        <w:trPr>
          <w:trHeight w:val="308"/>
          <w:jc w:val="center"/>
        </w:trPr>
        <w:tc>
          <w:tcPr>
            <w:tcW w:w="267" w:type="pct"/>
            <w:vMerge w:val="restart"/>
            <w:vAlign w:val="center"/>
          </w:tcPr>
          <w:p w14:paraId="068F0B40" w14:textId="77777777" w:rsidR="008D4635" w:rsidRPr="00C93E9D" w:rsidRDefault="008D4635" w:rsidP="008D4635">
            <w:pPr>
              <w:pStyle w:val="113"/>
            </w:pPr>
            <w:r w:rsidRPr="00C93E9D">
              <w:t>灌木层</w:t>
            </w:r>
          </w:p>
        </w:tc>
        <w:tc>
          <w:tcPr>
            <w:tcW w:w="1779" w:type="pct"/>
            <w:vAlign w:val="center"/>
          </w:tcPr>
          <w:p w14:paraId="38AF3798" w14:textId="77777777" w:rsidR="008D4635" w:rsidRPr="00C93E9D" w:rsidRDefault="008D4635" w:rsidP="008D4635">
            <w:pPr>
              <w:pStyle w:val="113"/>
            </w:pPr>
            <w:r w:rsidRPr="00C93E9D">
              <w:t>火</w:t>
            </w:r>
            <w:proofErr w:type="gramStart"/>
            <w:r w:rsidRPr="00C93E9D">
              <w:t>棘</w:t>
            </w:r>
            <w:proofErr w:type="gramEnd"/>
            <w:r w:rsidRPr="00C93E9D">
              <w:rPr>
                <w:i/>
                <w:iCs/>
              </w:rPr>
              <w:t>Pyracantha fortuneana</w:t>
            </w:r>
          </w:p>
        </w:tc>
        <w:tc>
          <w:tcPr>
            <w:tcW w:w="1395" w:type="pct"/>
            <w:gridSpan w:val="3"/>
            <w:vAlign w:val="center"/>
          </w:tcPr>
          <w:p w14:paraId="34F4958A" w14:textId="77777777" w:rsidR="008D4635" w:rsidRPr="00C93E9D" w:rsidRDefault="008D4635" w:rsidP="008D4635">
            <w:pPr>
              <w:pStyle w:val="113"/>
            </w:pPr>
            <w:r w:rsidRPr="00C93E9D">
              <w:t>1.8</w:t>
            </w:r>
          </w:p>
        </w:tc>
        <w:tc>
          <w:tcPr>
            <w:tcW w:w="384" w:type="pct"/>
            <w:vAlign w:val="center"/>
          </w:tcPr>
          <w:p w14:paraId="2619A860" w14:textId="77777777" w:rsidR="008D4635" w:rsidRPr="00C93E9D" w:rsidRDefault="008D4635" w:rsidP="008D4635">
            <w:pPr>
              <w:pStyle w:val="113"/>
            </w:pPr>
            <w:r w:rsidRPr="00C93E9D">
              <w:t>10</w:t>
            </w:r>
          </w:p>
        </w:tc>
        <w:tc>
          <w:tcPr>
            <w:tcW w:w="515" w:type="pct"/>
            <w:gridSpan w:val="2"/>
            <w:vAlign w:val="center"/>
          </w:tcPr>
          <w:p w14:paraId="415D2B2A" w14:textId="77777777" w:rsidR="008D4635" w:rsidRPr="00C93E9D" w:rsidRDefault="008D4635" w:rsidP="008D4635">
            <w:pPr>
              <w:pStyle w:val="113"/>
            </w:pPr>
            <w:r w:rsidRPr="00C93E9D">
              <w:t>3.5</w:t>
            </w:r>
          </w:p>
        </w:tc>
        <w:tc>
          <w:tcPr>
            <w:tcW w:w="302" w:type="pct"/>
            <w:vAlign w:val="center"/>
          </w:tcPr>
          <w:p w14:paraId="2E4DBE41" w14:textId="77777777" w:rsidR="008D4635" w:rsidRPr="00C93E9D" w:rsidRDefault="008D4635" w:rsidP="008D4635">
            <w:pPr>
              <w:pStyle w:val="113"/>
            </w:pPr>
          </w:p>
        </w:tc>
        <w:tc>
          <w:tcPr>
            <w:tcW w:w="359" w:type="pct"/>
            <w:vAlign w:val="center"/>
          </w:tcPr>
          <w:p w14:paraId="77888ED7" w14:textId="77777777" w:rsidR="008D4635" w:rsidRPr="00C93E9D" w:rsidRDefault="008D4635" w:rsidP="008D4635">
            <w:pPr>
              <w:pStyle w:val="113"/>
            </w:pPr>
            <w:r w:rsidRPr="00C93E9D">
              <w:t>盛</w:t>
            </w:r>
          </w:p>
        </w:tc>
      </w:tr>
      <w:tr w:rsidR="008D4635" w:rsidRPr="00C93E9D" w14:paraId="52EF0289" w14:textId="77777777" w:rsidTr="008D4635">
        <w:trPr>
          <w:trHeight w:val="308"/>
          <w:jc w:val="center"/>
        </w:trPr>
        <w:tc>
          <w:tcPr>
            <w:tcW w:w="267" w:type="pct"/>
            <w:vMerge/>
            <w:vAlign w:val="center"/>
          </w:tcPr>
          <w:p w14:paraId="4A402859" w14:textId="77777777" w:rsidR="008D4635" w:rsidRPr="00C93E9D" w:rsidRDefault="008D4635" w:rsidP="008D4635">
            <w:pPr>
              <w:pStyle w:val="113"/>
            </w:pPr>
          </w:p>
        </w:tc>
        <w:tc>
          <w:tcPr>
            <w:tcW w:w="1779" w:type="pct"/>
            <w:vAlign w:val="center"/>
          </w:tcPr>
          <w:p w14:paraId="1A58B733" w14:textId="77777777" w:rsidR="008D4635" w:rsidRPr="00C93E9D" w:rsidRDefault="008D4635" w:rsidP="008D4635">
            <w:pPr>
              <w:pStyle w:val="113"/>
            </w:pPr>
            <w:r w:rsidRPr="00C93E9D">
              <w:t>黄荆</w:t>
            </w:r>
            <w:r w:rsidRPr="00C93E9D">
              <w:rPr>
                <w:i/>
                <w:iCs/>
              </w:rPr>
              <w:t>Vitex negundo</w:t>
            </w:r>
          </w:p>
        </w:tc>
        <w:tc>
          <w:tcPr>
            <w:tcW w:w="1395" w:type="pct"/>
            <w:gridSpan w:val="3"/>
            <w:vAlign w:val="center"/>
          </w:tcPr>
          <w:p w14:paraId="5878E356" w14:textId="77777777" w:rsidR="008D4635" w:rsidRPr="00C93E9D" w:rsidRDefault="008D4635" w:rsidP="008D4635">
            <w:pPr>
              <w:pStyle w:val="113"/>
            </w:pPr>
            <w:r w:rsidRPr="00C93E9D">
              <w:t>2.0</w:t>
            </w:r>
          </w:p>
        </w:tc>
        <w:tc>
          <w:tcPr>
            <w:tcW w:w="384" w:type="pct"/>
            <w:vAlign w:val="center"/>
          </w:tcPr>
          <w:p w14:paraId="30B642D8" w14:textId="77777777" w:rsidR="008D4635" w:rsidRPr="00C93E9D" w:rsidRDefault="008D4635" w:rsidP="008D4635">
            <w:pPr>
              <w:pStyle w:val="113"/>
            </w:pPr>
            <w:r w:rsidRPr="00C93E9D">
              <w:t>4</w:t>
            </w:r>
          </w:p>
        </w:tc>
        <w:tc>
          <w:tcPr>
            <w:tcW w:w="515" w:type="pct"/>
            <w:gridSpan w:val="2"/>
            <w:vAlign w:val="center"/>
          </w:tcPr>
          <w:p w14:paraId="5B2F21D2" w14:textId="77777777" w:rsidR="008D4635" w:rsidRPr="00C93E9D" w:rsidRDefault="008D4635" w:rsidP="008D4635">
            <w:pPr>
              <w:pStyle w:val="113"/>
            </w:pPr>
            <w:r w:rsidRPr="00C93E9D">
              <w:t>2.0</w:t>
            </w:r>
          </w:p>
        </w:tc>
        <w:tc>
          <w:tcPr>
            <w:tcW w:w="302" w:type="pct"/>
            <w:vAlign w:val="center"/>
          </w:tcPr>
          <w:p w14:paraId="3A316ED3" w14:textId="77777777" w:rsidR="008D4635" w:rsidRPr="00C93E9D" w:rsidRDefault="008D4635" w:rsidP="008D4635">
            <w:pPr>
              <w:pStyle w:val="113"/>
            </w:pPr>
          </w:p>
        </w:tc>
        <w:tc>
          <w:tcPr>
            <w:tcW w:w="359" w:type="pct"/>
            <w:vAlign w:val="center"/>
          </w:tcPr>
          <w:p w14:paraId="15755FF5" w14:textId="77777777" w:rsidR="008D4635" w:rsidRPr="00C93E9D" w:rsidRDefault="008D4635" w:rsidP="008D4635">
            <w:pPr>
              <w:pStyle w:val="113"/>
            </w:pPr>
          </w:p>
        </w:tc>
      </w:tr>
      <w:tr w:rsidR="008D4635" w:rsidRPr="00C93E9D" w14:paraId="6809FB56" w14:textId="77777777" w:rsidTr="008D4635">
        <w:trPr>
          <w:trHeight w:val="308"/>
          <w:jc w:val="center"/>
        </w:trPr>
        <w:tc>
          <w:tcPr>
            <w:tcW w:w="267" w:type="pct"/>
            <w:vMerge/>
            <w:vAlign w:val="center"/>
          </w:tcPr>
          <w:p w14:paraId="36411504" w14:textId="77777777" w:rsidR="008D4635" w:rsidRPr="00C93E9D" w:rsidRDefault="008D4635" w:rsidP="008D4635">
            <w:pPr>
              <w:pStyle w:val="113"/>
            </w:pPr>
          </w:p>
        </w:tc>
        <w:tc>
          <w:tcPr>
            <w:tcW w:w="1779" w:type="pct"/>
            <w:vAlign w:val="center"/>
          </w:tcPr>
          <w:p w14:paraId="79D00CB9" w14:textId="77777777" w:rsidR="008D4635" w:rsidRPr="00C93E9D" w:rsidRDefault="008D4635" w:rsidP="008D4635">
            <w:pPr>
              <w:pStyle w:val="113"/>
            </w:pPr>
            <w:r w:rsidRPr="00C93E9D">
              <w:rPr>
                <w:spacing w:val="8"/>
              </w:rPr>
              <w:t>荚蒾（</w:t>
            </w:r>
            <w:r w:rsidRPr="00C93E9D">
              <w:rPr>
                <w:i/>
                <w:iCs/>
                <w:position w:val="3"/>
              </w:rPr>
              <w:t>Viburnum dilatatum</w:t>
            </w:r>
            <w:r w:rsidRPr="00C93E9D">
              <w:rPr>
                <w:spacing w:val="8"/>
              </w:rPr>
              <w:t>）</w:t>
            </w:r>
          </w:p>
        </w:tc>
        <w:tc>
          <w:tcPr>
            <w:tcW w:w="1395" w:type="pct"/>
            <w:gridSpan w:val="3"/>
            <w:vAlign w:val="center"/>
          </w:tcPr>
          <w:p w14:paraId="3D84FFFB" w14:textId="77777777" w:rsidR="008D4635" w:rsidRPr="00C93E9D" w:rsidRDefault="008D4635" w:rsidP="008D4635">
            <w:pPr>
              <w:pStyle w:val="113"/>
            </w:pPr>
            <w:r w:rsidRPr="00C93E9D">
              <w:t>1.6</w:t>
            </w:r>
          </w:p>
        </w:tc>
        <w:tc>
          <w:tcPr>
            <w:tcW w:w="384" w:type="pct"/>
            <w:vAlign w:val="center"/>
          </w:tcPr>
          <w:p w14:paraId="325D13E1" w14:textId="77777777" w:rsidR="008D4635" w:rsidRPr="00C93E9D" w:rsidRDefault="008D4635" w:rsidP="008D4635">
            <w:pPr>
              <w:pStyle w:val="113"/>
            </w:pPr>
            <w:r w:rsidRPr="00C93E9D">
              <w:t>4</w:t>
            </w:r>
          </w:p>
        </w:tc>
        <w:tc>
          <w:tcPr>
            <w:tcW w:w="515" w:type="pct"/>
            <w:gridSpan w:val="2"/>
            <w:vAlign w:val="center"/>
          </w:tcPr>
          <w:p w14:paraId="37D07475" w14:textId="77777777" w:rsidR="008D4635" w:rsidRPr="00C93E9D" w:rsidRDefault="008D4635" w:rsidP="008D4635">
            <w:pPr>
              <w:pStyle w:val="113"/>
            </w:pPr>
            <w:r w:rsidRPr="00C93E9D">
              <w:t>2.0</w:t>
            </w:r>
          </w:p>
        </w:tc>
        <w:tc>
          <w:tcPr>
            <w:tcW w:w="302" w:type="pct"/>
            <w:vAlign w:val="center"/>
          </w:tcPr>
          <w:p w14:paraId="53107E8D" w14:textId="77777777" w:rsidR="008D4635" w:rsidRPr="00C93E9D" w:rsidRDefault="008D4635" w:rsidP="008D4635">
            <w:pPr>
              <w:pStyle w:val="113"/>
            </w:pPr>
          </w:p>
        </w:tc>
        <w:tc>
          <w:tcPr>
            <w:tcW w:w="359" w:type="pct"/>
            <w:vAlign w:val="center"/>
          </w:tcPr>
          <w:p w14:paraId="3AD3BD17" w14:textId="77777777" w:rsidR="008D4635" w:rsidRPr="00C93E9D" w:rsidRDefault="008D4635" w:rsidP="008D4635">
            <w:pPr>
              <w:pStyle w:val="113"/>
            </w:pPr>
            <w:r w:rsidRPr="00C93E9D">
              <w:t>中</w:t>
            </w:r>
          </w:p>
        </w:tc>
      </w:tr>
      <w:tr w:rsidR="008D4635" w:rsidRPr="00C93E9D" w14:paraId="5D53C44A" w14:textId="77777777" w:rsidTr="008D4635">
        <w:trPr>
          <w:trHeight w:val="308"/>
          <w:jc w:val="center"/>
        </w:trPr>
        <w:tc>
          <w:tcPr>
            <w:tcW w:w="267" w:type="pct"/>
            <w:vMerge/>
            <w:vAlign w:val="center"/>
          </w:tcPr>
          <w:p w14:paraId="61FC063B" w14:textId="77777777" w:rsidR="008D4635" w:rsidRPr="00C93E9D" w:rsidRDefault="008D4635" w:rsidP="008D4635">
            <w:pPr>
              <w:pStyle w:val="113"/>
            </w:pPr>
          </w:p>
        </w:tc>
        <w:tc>
          <w:tcPr>
            <w:tcW w:w="1779" w:type="pct"/>
            <w:vAlign w:val="center"/>
          </w:tcPr>
          <w:p w14:paraId="1C87E62B" w14:textId="77777777" w:rsidR="008D4635" w:rsidRPr="00C93E9D" w:rsidRDefault="008D4635" w:rsidP="008D4635">
            <w:pPr>
              <w:pStyle w:val="113"/>
            </w:pPr>
            <w:r w:rsidRPr="00C93E9D">
              <w:t>马桑</w:t>
            </w:r>
            <w:r w:rsidRPr="00C93E9D">
              <w:rPr>
                <w:i/>
                <w:iCs/>
              </w:rPr>
              <w:t>Coriaria nepalensis</w:t>
            </w:r>
          </w:p>
        </w:tc>
        <w:tc>
          <w:tcPr>
            <w:tcW w:w="1395" w:type="pct"/>
            <w:gridSpan w:val="3"/>
            <w:vAlign w:val="center"/>
          </w:tcPr>
          <w:p w14:paraId="2495C635" w14:textId="77777777" w:rsidR="008D4635" w:rsidRPr="00C93E9D" w:rsidRDefault="008D4635" w:rsidP="008D4635">
            <w:pPr>
              <w:pStyle w:val="113"/>
            </w:pPr>
            <w:r w:rsidRPr="00C93E9D">
              <w:t>1.8</w:t>
            </w:r>
          </w:p>
        </w:tc>
        <w:tc>
          <w:tcPr>
            <w:tcW w:w="384" w:type="pct"/>
            <w:vAlign w:val="center"/>
          </w:tcPr>
          <w:p w14:paraId="20E196C7" w14:textId="77777777" w:rsidR="008D4635" w:rsidRPr="00C93E9D" w:rsidRDefault="008D4635" w:rsidP="008D4635">
            <w:pPr>
              <w:pStyle w:val="113"/>
            </w:pPr>
            <w:r w:rsidRPr="00C93E9D">
              <w:t>5</w:t>
            </w:r>
          </w:p>
        </w:tc>
        <w:tc>
          <w:tcPr>
            <w:tcW w:w="515" w:type="pct"/>
            <w:gridSpan w:val="2"/>
            <w:vAlign w:val="center"/>
          </w:tcPr>
          <w:p w14:paraId="09621AA0" w14:textId="77777777" w:rsidR="008D4635" w:rsidRPr="00C93E9D" w:rsidRDefault="008D4635" w:rsidP="008D4635">
            <w:pPr>
              <w:pStyle w:val="113"/>
            </w:pPr>
            <w:r w:rsidRPr="00C93E9D">
              <w:t>2.3</w:t>
            </w:r>
          </w:p>
        </w:tc>
        <w:tc>
          <w:tcPr>
            <w:tcW w:w="302" w:type="pct"/>
            <w:vAlign w:val="center"/>
          </w:tcPr>
          <w:p w14:paraId="13A426CC" w14:textId="77777777" w:rsidR="008D4635" w:rsidRPr="00C93E9D" w:rsidRDefault="008D4635" w:rsidP="008D4635">
            <w:pPr>
              <w:pStyle w:val="113"/>
            </w:pPr>
          </w:p>
        </w:tc>
        <w:tc>
          <w:tcPr>
            <w:tcW w:w="359" w:type="pct"/>
            <w:vAlign w:val="center"/>
          </w:tcPr>
          <w:p w14:paraId="1B711C34" w14:textId="77777777" w:rsidR="008D4635" w:rsidRPr="00C93E9D" w:rsidRDefault="008D4635" w:rsidP="008D4635">
            <w:pPr>
              <w:pStyle w:val="113"/>
            </w:pPr>
            <w:r w:rsidRPr="00C93E9D">
              <w:t>中</w:t>
            </w:r>
          </w:p>
        </w:tc>
      </w:tr>
      <w:tr w:rsidR="008D4635" w:rsidRPr="00C93E9D" w14:paraId="0A0B1280" w14:textId="77777777" w:rsidTr="008D4635">
        <w:trPr>
          <w:trHeight w:val="308"/>
          <w:jc w:val="center"/>
        </w:trPr>
        <w:tc>
          <w:tcPr>
            <w:tcW w:w="267" w:type="pct"/>
            <w:vMerge w:val="restart"/>
            <w:vAlign w:val="center"/>
          </w:tcPr>
          <w:p w14:paraId="719E3D12" w14:textId="77777777" w:rsidR="008D4635" w:rsidRPr="00C93E9D" w:rsidRDefault="008D4635" w:rsidP="008D4635">
            <w:pPr>
              <w:pStyle w:val="113"/>
            </w:pPr>
            <w:r w:rsidRPr="00C93E9D">
              <w:t>草本层</w:t>
            </w:r>
          </w:p>
        </w:tc>
        <w:tc>
          <w:tcPr>
            <w:tcW w:w="1779" w:type="pct"/>
            <w:vAlign w:val="center"/>
          </w:tcPr>
          <w:p w14:paraId="5E99D4D9" w14:textId="77777777" w:rsidR="008D4635" w:rsidRPr="00C93E9D" w:rsidRDefault="008D4635" w:rsidP="008D4635">
            <w:pPr>
              <w:pStyle w:val="113"/>
            </w:pPr>
            <w:proofErr w:type="gramStart"/>
            <w:r w:rsidRPr="00C93E9D">
              <w:t>糙苏</w:t>
            </w:r>
            <w:proofErr w:type="gramEnd"/>
            <w:r w:rsidRPr="00C93E9D">
              <w:rPr>
                <w:i/>
                <w:iCs/>
              </w:rPr>
              <w:t>Phlomis umbrosa</w:t>
            </w:r>
          </w:p>
        </w:tc>
        <w:tc>
          <w:tcPr>
            <w:tcW w:w="1395" w:type="pct"/>
            <w:gridSpan w:val="3"/>
            <w:vAlign w:val="center"/>
          </w:tcPr>
          <w:p w14:paraId="4E8765AB" w14:textId="77777777" w:rsidR="008D4635" w:rsidRPr="00C93E9D" w:rsidRDefault="008D4635" w:rsidP="008D4635">
            <w:pPr>
              <w:pStyle w:val="113"/>
            </w:pPr>
            <w:r w:rsidRPr="00C93E9D">
              <w:t>0.6</w:t>
            </w:r>
          </w:p>
        </w:tc>
        <w:tc>
          <w:tcPr>
            <w:tcW w:w="384" w:type="pct"/>
            <w:vAlign w:val="center"/>
          </w:tcPr>
          <w:p w14:paraId="3B542CFC" w14:textId="77777777" w:rsidR="008D4635" w:rsidRPr="00C93E9D" w:rsidRDefault="008D4635" w:rsidP="008D4635">
            <w:pPr>
              <w:pStyle w:val="113"/>
            </w:pPr>
            <w:r w:rsidRPr="00C93E9D">
              <w:t>Cop</w:t>
            </w:r>
            <w:r w:rsidRPr="00C93E9D">
              <w:rPr>
                <w:vertAlign w:val="subscript"/>
              </w:rPr>
              <w:t>1</w:t>
            </w:r>
          </w:p>
        </w:tc>
        <w:tc>
          <w:tcPr>
            <w:tcW w:w="515" w:type="pct"/>
            <w:gridSpan w:val="2"/>
            <w:vAlign w:val="center"/>
          </w:tcPr>
          <w:p w14:paraId="274E8D8D" w14:textId="77777777" w:rsidR="008D4635" w:rsidRPr="00C93E9D" w:rsidRDefault="008D4635" w:rsidP="008D4635">
            <w:pPr>
              <w:pStyle w:val="113"/>
            </w:pPr>
          </w:p>
        </w:tc>
        <w:tc>
          <w:tcPr>
            <w:tcW w:w="302" w:type="pct"/>
            <w:vAlign w:val="center"/>
          </w:tcPr>
          <w:p w14:paraId="0B991113" w14:textId="77777777" w:rsidR="008D4635" w:rsidRPr="00C93E9D" w:rsidRDefault="008D4635" w:rsidP="008D4635">
            <w:pPr>
              <w:pStyle w:val="113"/>
            </w:pPr>
          </w:p>
        </w:tc>
        <w:tc>
          <w:tcPr>
            <w:tcW w:w="359" w:type="pct"/>
            <w:vAlign w:val="center"/>
          </w:tcPr>
          <w:p w14:paraId="0A30B7E2" w14:textId="77777777" w:rsidR="008D4635" w:rsidRPr="00C93E9D" w:rsidRDefault="008D4635" w:rsidP="008D4635">
            <w:pPr>
              <w:pStyle w:val="113"/>
            </w:pPr>
          </w:p>
        </w:tc>
      </w:tr>
      <w:tr w:rsidR="008D4635" w:rsidRPr="00C93E9D" w14:paraId="685217EF" w14:textId="77777777" w:rsidTr="008D4635">
        <w:trPr>
          <w:trHeight w:val="308"/>
          <w:jc w:val="center"/>
        </w:trPr>
        <w:tc>
          <w:tcPr>
            <w:tcW w:w="267" w:type="pct"/>
            <w:vMerge/>
            <w:vAlign w:val="center"/>
          </w:tcPr>
          <w:p w14:paraId="65D17138" w14:textId="77777777" w:rsidR="008D4635" w:rsidRPr="00C93E9D" w:rsidRDefault="008D4635" w:rsidP="008D4635">
            <w:pPr>
              <w:pStyle w:val="113"/>
            </w:pPr>
          </w:p>
        </w:tc>
        <w:tc>
          <w:tcPr>
            <w:tcW w:w="1779" w:type="pct"/>
            <w:vAlign w:val="center"/>
          </w:tcPr>
          <w:p w14:paraId="2EF15E71" w14:textId="77777777" w:rsidR="008D4635" w:rsidRPr="00C93E9D" w:rsidRDefault="008D4635" w:rsidP="008D4635">
            <w:pPr>
              <w:pStyle w:val="113"/>
            </w:pPr>
            <w:r w:rsidRPr="00C93E9D">
              <w:t>白茅</w:t>
            </w:r>
            <w:r w:rsidRPr="00C93E9D">
              <w:rPr>
                <w:i/>
                <w:iCs/>
              </w:rPr>
              <w:t>Imperata cylindrica</w:t>
            </w:r>
            <w:r w:rsidRPr="00C93E9D">
              <w:t xml:space="preserve"> </w:t>
            </w:r>
            <w:r w:rsidRPr="00C93E9D">
              <w:t>（</w:t>
            </w:r>
            <w:r w:rsidRPr="00C93E9D">
              <w:t>Linn.</w:t>
            </w:r>
            <w:r w:rsidRPr="00C93E9D">
              <w:t>）</w:t>
            </w:r>
            <w:r w:rsidRPr="00C93E9D">
              <w:t xml:space="preserve"> Beauv.</w:t>
            </w:r>
          </w:p>
        </w:tc>
        <w:tc>
          <w:tcPr>
            <w:tcW w:w="1395" w:type="pct"/>
            <w:gridSpan w:val="3"/>
            <w:vAlign w:val="center"/>
          </w:tcPr>
          <w:p w14:paraId="7CC0DA82" w14:textId="77777777" w:rsidR="008D4635" w:rsidRPr="00C93E9D" w:rsidRDefault="008D4635" w:rsidP="008D4635">
            <w:pPr>
              <w:pStyle w:val="113"/>
            </w:pPr>
            <w:r w:rsidRPr="00C93E9D">
              <w:t>0.4</w:t>
            </w:r>
          </w:p>
        </w:tc>
        <w:tc>
          <w:tcPr>
            <w:tcW w:w="384" w:type="pct"/>
            <w:vAlign w:val="center"/>
          </w:tcPr>
          <w:p w14:paraId="0D8B95AE" w14:textId="77777777" w:rsidR="008D4635" w:rsidRPr="00C93E9D" w:rsidRDefault="008D4635" w:rsidP="008D4635">
            <w:pPr>
              <w:pStyle w:val="113"/>
            </w:pPr>
            <w:r w:rsidRPr="00C93E9D">
              <w:t>Sp</w:t>
            </w:r>
          </w:p>
        </w:tc>
        <w:tc>
          <w:tcPr>
            <w:tcW w:w="515" w:type="pct"/>
            <w:gridSpan w:val="2"/>
            <w:vAlign w:val="center"/>
          </w:tcPr>
          <w:p w14:paraId="3EF9EFC8" w14:textId="77777777" w:rsidR="008D4635" w:rsidRPr="00C93E9D" w:rsidRDefault="008D4635" w:rsidP="008D4635">
            <w:pPr>
              <w:pStyle w:val="113"/>
            </w:pPr>
          </w:p>
        </w:tc>
        <w:tc>
          <w:tcPr>
            <w:tcW w:w="302" w:type="pct"/>
            <w:vAlign w:val="center"/>
          </w:tcPr>
          <w:p w14:paraId="15708EA5" w14:textId="77777777" w:rsidR="008D4635" w:rsidRPr="00C93E9D" w:rsidRDefault="008D4635" w:rsidP="008D4635">
            <w:pPr>
              <w:pStyle w:val="113"/>
            </w:pPr>
          </w:p>
        </w:tc>
        <w:tc>
          <w:tcPr>
            <w:tcW w:w="359" w:type="pct"/>
            <w:vAlign w:val="center"/>
          </w:tcPr>
          <w:p w14:paraId="1A1D1241" w14:textId="77777777" w:rsidR="008D4635" w:rsidRPr="00C93E9D" w:rsidRDefault="008D4635" w:rsidP="008D4635">
            <w:pPr>
              <w:pStyle w:val="113"/>
            </w:pPr>
          </w:p>
        </w:tc>
      </w:tr>
      <w:tr w:rsidR="008D4635" w:rsidRPr="00C93E9D" w14:paraId="6D29AE0D" w14:textId="77777777" w:rsidTr="008D4635">
        <w:trPr>
          <w:trHeight w:val="308"/>
          <w:jc w:val="center"/>
        </w:trPr>
        <w:tc>
          <w:tcPr>
            <w:tcW w:w="267" w:type="pct"/>
            <w:vMerge/>
            <w:vAlign w:val="center"/>
          </w:tcPr>
          <w:p w14:paraId="306D213D" w14:textId="77777777" w:rsidR="008D4635" w:rsidRPr="00C93E9D" w:rsidRDefault="008D4635" w:rsidP="008D4635">
            <w:pPr>
              <w:pStyle w:val="113"/>
            </w:pPr>
          </w:p>
        </w:tc>
        <w:tc>
          <w:tcPr>
            <w:tcW w:w="1779" w:type="pct"/>
            <w:vAlign w:val="center"/>
          </w:tcPr>
          <w:p w14:paraId="65A0ECD6" w14:textId="77777777" w:rsidR="008D4635" w:rsidRPr="00C93E9D" w:rsidRDefault="008D4635" w:rsidP="008D4635">
            <w:pPr>
              <w:pStyle w:val="113"/>
            </w:pPr>
            <w:r w:rsidRPr="00C93E9D">
              <w:t>车前</w:t>
            </w:r>
            <w:r w:rsidRPr="00C93E9D">
              <w:rPr>
                <w:i/>
                <w:iCs/>
              </w:rPr>
              <w:t xml:space="preserve">Plantago asiatica </w:t>
            </w:r>
            <w:r w:rsidRPr="00C93E9D">
              <w:t>L.</w:t>
            </w:r>
          </w:p>
        </w:tc>
        <w:tc>
          <w:tcPr>
            <w:tcW w:w="1395" w:type="pct"/>
            <w:gridSpan w:val="3"/>
            <w:vAlign w:val="center"/>
          </w:tcPr>
          <w:p w14:paraId="69AAB91D" w14:textId="77777777" w:rsidR="008D4635" w:rsidRPr="00C93E9D" w:rsidRDefault="008D4635" w:rsidP="008D4635">
            <w:pPr>
              <w:pStyle w:val="113"/>
            </w:pPr>
            <w:r w:rsidRPr="00C93E9D">
              <w:t>0.4</w:t>
            </w:r>
          </w:p>
        </w:tc>
        <w:tc>
          <w:tcPr>
            <w:tcW w:w="384" w:type="pct"/>
            <w:vAlign w:val="center"/>
          </w:tcPr>
          <w:p w14:paraId="558C728A" w14:textId="77777777" w:rsidR="008D4635" w:rsidRPr="00C93E9D" w:rsidRDefault="008D4635" w:rsidP="008D4635">
            <w:pPr>
              <w:pStyle w:val="113"/>
            </w:pPr>
            <w:r w:rsidRPr="00C93E9D">
              <w:t>Sp</w:t>
            </w:r>
          </w:p>
        </w:tc>
        <w:tc>
          <w:tcPr>
            <w:tcW w:w="515" w:type="pct"/>
            <w:gridSpan w:val="2"/>
            <w:vAlign w:val="center"/>
          </w:tcPr>
          <w:p w14:paraId="0812EC48" w14:textId="77777777" w:rsidR="008D4635" w:rsidRPr="00C93E9D" w:rsidRDefault="008D4635" w:rsidP="008D4635">
            <w:pPr>
              <w:pStyle w:val="113"/>
            </w:pPr>
          </w:p>
        </w:tc>
        <w:tc>
          <w:tcPr>
            <w:tcW w:w="302" w:type="pct"/>
            <w:vAlign w:val="center"/>
          </w:tcPr>
          <w:p w14:paraId="58FF38F5" w14:textId="77777777" w:rsidR="008D4635" w:rsidRPr="00C93E9D" w:rsidRDefault="008D4635" w:rsidP="008D4635">
            <w:pPr>
              <w:pStyle w:val="113"/>
            </w:pPr>
          </w:p>
        </w:tc>
        <w:tc>
          <w:tcPr>
            <w:tcW w:w="359" w:type="pct"/>
            <w:vAlign w:val="center"/>
          </w:tcPr>
          <w:p w14:paraId="5238EEB0" w14:textId="77777777" w:rsidR="008D4635" w:rsidRPr="00C93E9D" w:rsidRDefault="008D4635" w:rsidP="008D4635">
            <w:pPr>
              <w:pStyle w:val="113"/>
            </w:pPr>
          </w:p>
        </w:tc>
      </w:tr>
      <w:tr w:rsidR="008D4635" w:rsidRPr="00C93E9D" w14:paraId="13D67D9B" w14:textId="77777777" w:rsidTr="008D4635">
        <w:trPr>
          <w:trHeight w:val="308"/>
          <w:jc w:val="center"/>
        </w:trPr>
        <w:tc>
          <w:tcPr>
            <w:tcW w:w="267" w:type="pct"/>
            <w:vMerge/>
            <w:vAlign w:val="center"/>
          </w:tcPr>
          <w:p w14:paraId="730719F0" w14:textId="77777777" w:rsidR="008D4635" w:rsidRPr="00C93E9D" w:rsidRDefault="008D4635" w:rsidP="008D4635">
            <w:pPr>
              <w:pStyle w:val="113"/>
            </w:pPr>
          </w:p>
        </w:tc>
        <w:tc>
          <w:tcPr>
            <w:tcW w:w="1779" w:type="pct"/>
            <w:vAlign w:val="center"/>
          </w:tcPr>
          <w:p w14:paraId="727AF7B5" w14:textId="77777777" w:rsidR="008D4635" w:rsidRPr="00C93E9D" w:rsidRDefault="008D4635" w:rsidP="008D4635">
            <w:pPr>
              <w:pStyle w:val="113"/>
            </w:pPr>
            <w:r w:rsidRPr="00C93E9D">
              <w:t>聚花过路黄</w:t>
            </w:r>
            <w:r w:rsidRPr="00C93E9D">
              <w:rPr>
                <w:i/>
                <w:iCs/>
              </w:rPr>
              <w:t xml:space="preserve">Lysimachia congestiflora </w:t>
            </w:r>
            <w:r w:rsidRPr="00C93E9D">
              <w:t>Hemsl.</w:t>
            </w:r>
          </w:p>
        </w:tc>
        <w:tc>
          <w:tcPr>
            <w:tcW w:w="1395" w:type="pct"/>
            <w:gridSpan w:val="3"/>
            <w:vAlign w:val="center"/>
          </w:tcPr>
          <w:p w14:paraId="727DCDC4" w14:textId="77777777" w:rsidR="008D4635" w:rsidRPr="00C93E9D" w:rsidRDefault="008D4635" w:rsidP="008D4635">
            <w:pPr>
              <w:pStyle w:val="113"/>
            </w:pPr>
            <w:r w:rsidRPr="00C93E9D">
              <w:t>0.7</w:t>
            </w:r>
          </w:p>
        </w:tc>
        <w:tc>
          <w:tcPr>
            <w:tcW w:w="384" w:type="pct"/>
            <w:vAlign w:val="center"/>
          </w:tcPr>
          <w:p w14:paraId="5F4BD183" w14:textId="77777777" w:rsidR="008D4635" w:rsidRPr="00C93E9D" w:rsidRDefault="008D4635" w:rsidP="008D4635">
            <w:pPr>
              <w:pStyle w:val="113"/>
            </w:pPr>
            <w:r w:rsidRPr="00C93E9D">
              <w:t>Sol.</w:t>
            </w:r>
          </w:p>
        </w:tc>
        <w:tc>
          <w:tcPr>
            <w:tcW w:w="515" w:type="pct"/>
            <w:gridSpan w:val="2"/>
            <w:vAlign w:val="center"/>
          </w:tcPr>
          <w:p w14:paraId="7AB16B6C" w14:textId="77777777" w:rsidR="008D4635" w:rsidRPr="00C93E9D" w:rsidRDefault="008D4635" w:rsidP="008D4635">
            <w:pPr>
              <w:pStyle w:val="113"/>
            </w:pPr>
          </w:p>
        </w:tc>
        <w:tc>
          <w:tcPr>
            <w:tcW w:w="302" w:type="pct"/>
            <w:vAlign w:val="center"/>
          </w:tcPr>
          <w:p w14:paraId="03731077" w14:textId="77777777" w:rsidR="008D4635" w:rsidRPr="00C93E9D" w:rsidRDefault="008D4635" w:rsidP="008D4635">
            <w:pPr>
              <w:pStyle w:val="113"/>
            </w:pPr>
          </w:p>
        </w:tc>
        <w:tc>
          <w:tcPr>
            <w:tcW w:w="359" w:type="pct"/>
            <w:vAlign w:val="center"/>
          </w:tcPr>
          <w:p w14:paraId="704B4D04" w14:textId="77777777" w:rsidR="008D4635" w:rsidRPr="00C93E9D" w:rsidRDefault="008D4635" w:rsidP="008D4635">
            <w:pPr>
              <w:pStyle w:val="113"/>
            </w:pPr>
          </w:p>
        </w:tc>
      </w:tr>
      <w:tr w:rsidR="008D4635" w:rsidRPr="00C93E9D" w14:paraId="26EAB41C" w14:textId="77777777" w:rsidTr="008D4635">
        <w:trPr>
          <w:trHeight w:val="308"/>
          <w:jc w:val="center"/>
        </w:trPr>
        <w:tc>
          <w:tcPr>
            <w:tcW w:w="267" w:type="pct"/>
            <w:vMerge/>
            <w:vAlign w:val="center"/>
          </w:tcPr>
          <w:p w14:paraId="269D4D32" w14:textId="77777777" w:rsidR="008D4635" w:rsidRPr="00C93E9D" w:rsidRDefault="008D4635" w:rsidP="008D4635">
            <w:pPr>
              <w:pStyle w:val="113"/>
            </w:pPr>
          </w:p>
        </w:tc>
        <w:tc>
          <w:tcPr>
            <w:tcW w:w="1779" w:type="pct"/>
            <w:vAlign w:val="center"/>
          </w:tcPr>
          <w:p w14:paraId="7BA73F3E" w14:textId="77777777" w:rsidR="008D4635" w:rsidRPr="00C93E9D" w:rsidRDefault="008D4635" w:rsidP="008D4635">
            <w:pPr>
              <w:pStyle w:val="113"/>
            </w:pPr>
            <w:r w:rsidRPr="00C93E9D">
              <w:t>蕺菜</w:t>
            </w:r>
            <w:r w:rsidRPr="00C93E9D">
              <w:rPr>
                <w:i/>
                <w:iCs/>
              </w:rPr>
              <w:t xml:space="preserve">Houttuynia cordata </w:t>
            </w:r>
            <w:r w:rsidRPr="00C93E9D">
              <w:t>Thunb</w:t>
            </w:r>
          </w:p>
        </w:tc>
        <w:tc>
          <w:tcPr>
            <w:tcW w:w="1395" w:type="pct"/>
            <w:gridSpan w:val="3"/>
            <w:vAlign w:val="center"/>
          </w:tcPr>
          <w:p w14:paraId="5A3223AF" w14:textId="77777777" w:rsidR="008D4635" w:rsidRPr="00C93E9D" w:rsidRDefault="008D4635" w:rsidP="008D4635">
            <w:pPr>
              <w:pStyle w:val="113"/>
            </w:pPr>
            <w:r w:rsidRPr="00C93E9D">
              <w:t>0.6</w:t>
            </w:r>
          </w:p>
        </w:tc>
        <w:tc>
          <w:tcPr>
            <w:tcW w:w="384" w:type="pct"/>
            <w:vAlign w:val="center"/>
          </w:tcPr>
          <w:p w14:paraId="508FDBA5" w14:textId="77777777" w:rsidR="008D4635" w:rsidRPr="00C93E9D" w:rsidRDefault="008D4635" w:rsidP="008D4635">
            <w:pPr>
              <w:pStyle w:val="113"/>
            </w:pPr>
            <w:r w:rsidRPr="00C93E9D">
              <w:t>Un.</w:t>
            </w:r>
          </w:p>
        </w:tc>
        <w:tc>
          <w:tcPr>
            <w:tcW w:w="515" w:type="pct"/>
            <w:gridSpan w:val="2"/>
            <w:vAlign w:val="center"/>
          </w:tcPr>
          <w:p w14:paraId="39EA386F" w14:textId="77777777" w:rsidR="008D4635" w:rsidRPr="00C93E9D" w:rsidRDefault="008D4635" w:rsidP="008D4635">
            <w:pPr>
              <w:pStyle w:val="113"/>
            </w:pPr>
          </w:p>
        </w:tc>
        <w:tc>
          <w:tcPr>
            <w:tcW w:w="302" w:type="pct"/>
            <w:vAlign w:val="center"/>
          </w:tcPr>
          <w:p w14:paraId="6983DEF3" w14:textId="77777777" w:rsidR="008D4635" w:rsidRPr="00C93E9D" w:rsidRDefault="008D4635" w:rsidP="008D4635">
            <w:pPr>
              <w:pStyle w:val="113"/>
            </w:pPr>
          </w:p>
        </w:tc>
        <w:tc>
          <w:tcPr>
            <w:tcW w:w="359" w:type="pct"/>
            <w:vAlign w:val="center"/>
          </w:tcPr>
          <w:p w14:paraId="030D0E50" w14:textId="77777777" w:rsidR="008D4635" w:rsidRPr="00C93E9D" w:rsidRDefault="008D4635" w:rsidP="008D4635">
            <w:pPr>
              <w:pStyle w:val="113"/>
            </w:pPr>
          </w:p>
        </w:tc>
      </w:tr>
      <w:tr w:rsidR="008D4635" w:rsidRPr="00C93E9D" w14:paraId="6BCDAE5D" w14:textId="77777777" w:rsidTr="008D4635">
        <w:trPr>
          <w:trHeight w:val="308"/>
          <w:jc w:val="center"/>
        </w:trPr>
        <w:tc>
          <w:tcPr>
            <w:tcW w:w="267" w:type="pct"/>
            <w:vMerge/>
            <w:vAlign w:val="center"/>
          </w:tcPr>
          <w:p w14:paraId="150C4DA0" w14:textId="77777777" w:rsidR="008D4635" w:rsidRPr="00C93E9D" w:rsidRDefault="008D4635" w:rsidP="008D4635">
            <w:pPr>
              <w:pStyle w:val="113"/>
            </w:pPr>
          </w:p>
        </w:tc>
        <w:tc>
          <w:tcPr>
            <w:tcW w:w="1779" w:type="pct"/>
            <w:vAlign w:val="center"/>
          </w:tcPr>
          <w:p w14:paraId="140AA721" w14:textId="77777777" w:rsidR="008D4635" w:rsidRPr="00C93E9D" w:rsidRDefault="008D4635" w:rsidP="008D4635">
            <w:pPr>
              <w:pStyle w:val="113"/>
            </w:pPr>
            <w:r w:rsidRPr="00C93E9D">
              <w:t>草莓</w:t>
            </w:r>
            <w:r w:rsidRPr="00C93E9D">
              <w:rPr>
                <w:i/>
                <w:iCs/>
              </w:rPr>
              <w:t xml:space="preserve">Fragaria ananassa </w:t>
            </w:r>
            <w:r w:rsidRPr="00C93E9D">
              <w:t>Duch.</w:t>
            </w:r>
          </w:p>
        </w:tc>
        <w:tc>
          <w:tcPr>
            <w:tcW w:w="1395" w:type="pct"/>
            <w:gridSpan w:val="3"/>
            <w:vAlign w:val="center"/>
          </w:tcPr>
          <w:p w14:paraId="77BA52B5" w14:textId="77777777" w:rsidR="008D4635" w:rsidRPr="00C93E9D" w:rsidRDefault="008D4635" w:rsidP="008D4635">
            <w:pPr>
              <w:pStyle w:val="113"/>
            </w:pPr>
            <w:r w:rsidRPr="00C93E9D">
              <w:t>0.4</w:t>
            </w:r>
          </w:p>
        </w:tc>
        <w:tc>
          <w:tcPr>
            <w:tcW w:w="384" w:type="pct"/>
            <w:vAlign w:val="center"/>
          </w:tcPr>
          <w:p w14:paraId="4203F306" w14:textId="77777777" w:rsidR="008D4635" w:rsidRPr="00C93E9D" w:rsidRDefault="008D4635" w:rsidP="008D4635">
            <w:pPr>
              <w:pStyle w:val="113"/>
            </w:pPr>
            <w:r w:rsidRPr="00C93E9D">
              <w:t>Un.</w:t>
            </w:r>
          </w:p>
        </w:tc>
        <w:tc>
          <w:tcPr>
            <w:tcW w:w="515" w:type="pct"/>
            <w:gridSpan w:val="2"/>
            <w:vAlign w:val="center"/>
          </w:tcPr>
          <w:p w14:paraId="2C8EFE07" w14:textId="77777777" w:rsidR="008D4635" w:rsidRPr="00C93E9D" w:rsidRDefault="008D4635" w:rsidP="008D4635">
            <w:pPr>
              <w:pStyle w:val="113"/>
            </w:pPr>
          </w:p>
        </w:tc>
        <w:tc>
          <w:tcPr>
            <w:tcW w:w="302" w:type="pct"/>
            <w:vAlign w:val="center"/>
          </w:tcPr>
          <w:p w14:paraId="04B42C03" w14:textId="77777777" w:rsidR="008D4635" w:rsidRPr="00C93E9D" w:rsidRDefault="008D4635" w:rsidP="008D4635">
            <w:pPr>
              <w:pStyle w:val="113"/>
            </w:pPr>
          </w:p>
        </w:tc>
        <w:tc>
          <w:tcPr>
            <w:tcW w:w="359" w:type="pct"/>
            <w:vAlign w:val="center"/>
          </w:tcPr>
          <w:p w14:paraId="0F091DEC" w14:textId="77777777" w:rsidR="008D4635" w:rsidRPr="00C93E9D" w:rsidRDefault="008D4635" w:rsidP="008D4635">
            <w:pPr>
              <w:pStyle w:val="113"/>
            </w:pPr>
          </w:p>
        </w:tc>
      </w:tr>
    </w:tbl>
    <w:p w14:paraId="02DE3177" w14:textId="77777777" w:rsidR="008D4635" w:rsidRPr="00C93E9D" w:rsidRDefault="008D4635" w:rsidP="008D4635">
      <w:pPr>
        <w:pStyle w:val="112"/>
        <w:spacing w:before="120"/>
      </w:pPr>
      <w:r w:rsidRPr="00C93E9D">
        <w:t>样方</w:t>
      </w:r>
      <w:r w:rsidRPr="00C93E9D">
        <w:t xml:space="preserve">5  </w:t>
      </w:r>
      <w:r w:rsidRPr="00C93E9D">
        <w:t>芒、白茅群系样方表（</w:t>
      </w:r>
      <w:r w:rsidRPr="00C93E9D">
        <w:t>1</w:t>
      </w:r>
      <w:r w:rsidRPr="00C93E9D">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
        <w:gridCol w:w="2919"/>
        <w:gridCol w:w="707"/>
        <w:gridCol w:w="709"/>
        <w:gridCol w:w="757"/>
        <w:gridCol w:w="637"/>
        <w:gridCol w:w="463"/>
        <w:gridCol w:w="438"/>
        <w:gridCol w:w="559"/>
        <w:gridCol w:w="629"/>
      </w:tblGrid>
      <w:tr w:rsidR="008D4635" w:rsidRPr="00C93E9D" w14:paraId="3126C78F" w14:textId="77777777" w:rsidTr="008D4635">
        <w:trPr>
          <w:trHeight w:val="755"/>
          <w:jc w:val="center"/>
        </w:trPr>
        <w:tc>
          <w:tcPr>
            <w:tcW w:w="290" w:type="pct"/>
            <w:vAlign w:val="center"/>
          </w:tcPr>
          <w:p w14:paraId="211C4406" w14:textId="77777777" w:rsidR="008D4635" w:rsidRPr="00C93E9D" w:rsidRDefault="008D4635" w:rsidP="008D4635">
            <w:pPr>
              <w:pStyle w:val="afffffffff9"/>
              <w:rPr>
                <w:b/>
                <w:bCs/>
              </w:rPr>
            </w:pPr>
            <w:r w:rsidRPr="00C93E9D">
              <w:rPr>
                <w:b/>
                <w:bCs/>
              </w:rPr>
              <w:t>坐标</w:t>
            </w:r>
          </w:p>
        </w:tc>
        <w:tc>
          <w:tcPr>
            <w:tcW w:w="1758" w:type="pct"/>
            <w:vAlign w:val="center"/>
          </w:tcPr>
          <w:p w14:paraId="546A70F3" w14:textId="77777777" w:rsidR="008D4635" w:rsidRPr="00C93E9D" w:rsidRDefault="008D4635" w:rsidP="008D4635">
            <w:pPr>
              <w:pStyle w:val="afffffffff9"/>
              <w:rPr>
                <w:b/>
                <w:bCs/>
              </w:rPr>
            </w:pPr>
            <w:r w:rsidRPr="00C93E9D">
              <w:rPr>
                <w:b/>
                <w:bCs/>
                <w:spacing w:val="15"/>
              </w:rPr>
              <w:t>107.7937,31.6278</w:t>
            </w:r>
          </w:p>
        </w:tc>
        <w:tc>
          <w:tcPr>
            <w:tcW w:w="426" w:type="pct"/>
            <w:vAlign w:val="center"/>
          </w:tcPr>
          <w:p w14:paraId="127BF1CC" w14:textId="77777777" w:rsidR="008D4635" w:rsidRPr="00C93E9D" w:rsidRDefault="008D4635" w:rsidP="008D4635">
            <w:pPr>
              <w:pStyle w:val="afffffffff9"/>
              <w:rPr>
                <w:b/>
                <w:bCs/>
              </w:rPr>
            </w:pPr>
            <w:r w:rsidRPr="00C93E9D">
              <w:rPr>
                <w:b/>
                <w:bCs/>
              </w:rPr>
              <w:t>海拔</w:t>
            </w:r>
            <w:r w:rsidRPr="00C93E9D">
              <w:rPr>
                <w:b/>
                <w:bCs/>
              </w:rPr>
              <w:t>(m)</w:t>
            </w:r>
          </w:p>
        </w:tc>
        <w:tc>
          <w:tcPr>
            <w:tcW w:w="427" w:type="pct"/>
            <w:vAlign w:val="center"/>
          </w:tcPr>
          <w:p w14:paraId="37F7D895" w14:textId="77777777" w:rsidR="008D4635" w:rsidRPr="00C93E9D" w:rsidRDefault="008D4635" w:rsidP="008D4635">
            <w:pPr>
              <w:pStyle w:val="afffffffff9"/>
              <w:rPr>
                <w:b/>
                <w:bCs/>
              </w:rPr>
            </w:pPr>
            <w:r w:rsidRPr="00C93E9D">
              <w:rPr>
                <w:b/>
                <w:bCs/>
              </w:rPr>
              <w:t>743</w:t>
            </w:r>
          </w:p>
        </w:tc>
        <w:tc>
          <w:tcPr>
            <w:tcW w:w="456" w:type="pct"/>
            <w:vAlign w:val="center"/>
          </w:tcPr>
          <w:p w14:paraId="3A3C8BD2" w14:textId="77777777" w:rsidR="008D4635" w:rsidRPr="00C93E9D" w:rsidRDefault="008D4635" w:rsidP="008D4635">
            <w:pPr>
              <w:pStyle w:val="afffffffff9"/>
              <w:rPr>
                <w:b/>
                <w:bCs/>
              </w:rPr>
            </w:pPr>
            <w:r w:rsidRPr="00C93E9D">
              <w:rPr>
                <w:b/>
                <w:bCs/>
              </w:rPr>
              <w:t>土壤类型</w:t>
            </w:r>
          </w:p>
        </w:tc>
        <w:tc>
          <w:tcPr>
            <w:tcW w:w="384" w:type="pct"/>
            <w:vAlign w:val="center"/>
          </w:tcPr>
          <w:p w14:paraId="3FCCB9E7" w14:textId="77777777" w:rsidR="008D4635" w:rsidRPr="00C93E9D" w:rsidRDefault="008D4635" w:rsidP="008D4635">
            <w:pPr>
              <w:pStyle w:val="afffffffff9"/>
              <w:rPr>
                <w:b/>
                <w:bCs/>
              </w:rPr>
            </w:pPr>
            <w:r w:rsidRPr="00C93E9D">
              <w:rPr>
                <w:b/>
                <w:bCs/>
              </w:rPr>
              <w:t>壤土</w:t>
            </w:r>
          </w:p>
        </w:tc>
        <w:tc>
          <w:tcPr>
            <w:tcW w:w="279" w:type="pct"/>
            <w:vAlign w:val="center"/>
          </w:tcPr>
          <w:p w14:paraId="2C0498C1" w14:textId="77777777" w:rsidR="008D4635" w:rsidRPr="00C93E9D" w:rsidRDefault="008D4635" w:rsidP="008D4635">
            <w:pPr>
              <w:pStyle w:val="afffffffff9"/>
              <w:rPr>
                <w:b/>
                <w:bCs/>
              </w:rPr>
            </w:pPr>
            <w:r w:rsidRPr="00C93E9D">
              <w:rPr>
                <w:b/>
                <w:bCs/>
              </w:rPr>
              <w:t>坡度</w:t>
            </w:r>
          </w:p>
        </w:tc>
        <w:tc>
          <w:tcPr>
            <w:tcW w:w="264" w:type="pct"/>
            <w:vAlign w:val="center"/>
          </w:tcPr>
          <w:p w14:paraId="4764E2AE" w14:textId="77777777" w:rsidR="008D4635" w:rsidRPr="00C93E9D" w:rsidRDefault="008D4635" w:rsidP="008D4635">
            <w:pPr>
              <w:pStyle w:val="afffffffff9"/>
              <w:rPr>
                <w:b/>
                <w:bCs/>
              </w:rPr>
            </w:pPr>
            <w:r w:rsidRPr="00C93E9D">
              <w:rPr>
                <w:b/>
                <w:bCs/>
              </w:rPr>
              <w:t>5</w:t>
            </w:r>
          </w:p>
        </w:tc>
        <w:tc>
          <w:tcPr>
            <w:tcW w:w="337" w:type="pct"/>
            <w:vAlign w:val="center"/>
          </w:tcPr>
          <w:p w14:paraId="0458FA64" w14:textId="77777777" w:rsidR="008D4635" w:rsidRPr="00C93E9D" w:rsidRDefault="008D4635" w:rsidP="008D4635">
            <w:pPr>
              <w:pStyle w:val="afffffffff9"/>
              <w:rPr>
                <w:b/>
                <w:bCs/>
              </w:rPr>
            </w:pPr>
            <w:r w:rsidRPr="00C93E9D">
              <w:rPr>
                <w:b/>
                <w:bCs/>
              </w:rPr>
              <w:t>坡向</w:t>
            </w:r>
          </w:p>
        </w:tc>
        <w:tc>
          <w:tcPr>
            <w:tcW w:w="380" w:type="pct"/>
            <w:vAlign w:val="center"/>
          </w:tcPr>
          <w:p w14:paraId="648A8540" w14:textId="77777777" w:rsidR="008D4635" w:rsidRPr="00C93E9D" w:rsidRDefault="008D4635" w:rsidP="008D4635">
            <w:pPr>
              <w:pStyle w:val="afffffffff9"/>
              <w:rPr>
                <w:b/>
                <w:bCs/>
              </w:rPr>
            </w:pPr>
            <w:r w:rsidRPr="00C93E9D">
              <w:rPr>
                <w:b/>
                <w:bCs/>
              </w:rPr>
              <w:t>W</w:t>
            </w:r>
          </w:p>
        </w:tc>
      </w:tr>
      <w:tr w:rsidR="008D4635" w:rsidRPr="00C93E9D" w14:paraId="2C111CB8" w14:textId="77777777" w:rsidTr="008D4635">
        <w:trPr>
          <w:trHeight w:val="308"/>
          <w:jc w:val="center"/>
        </w:trPr>
        <w:tc>
          <w:tcPr>
            <w:tcW w:w="290" w:type="pct"/>
            <w:vAlign w:val="center"/>
          </w:tcPr>
          <w:p w14:paraId="37C29496" w14:textId="77777777" w:rsidR="008D4635" w:rsidRPr="00C93E9D" w:rsidRDefault="008D4635" w:rsidP="008D4635">
            <w:pPr>
              <w:pStyle w:val="afffffffff9"/>
            </w:pPr>
          </w:p>
        </w:tc>
        <w:tc>
          <w:tcPr>
            <w:tcW w:w="1758" w:type="pct"/>
            <w:vAlign w:val="center"/>
          </w:tcPr>
          <w:p w14:paraId="3ECB1DF4" w14:textId="77777777" w:rsidR="008D4635" w:rsidRPr="00C93E9D" w:rsidRDefault="008D4635" w:rsidP="008D4635">
            <w:pPr>
              <w:pStyle w:val="afffffffff9"/>
            </w:pPr>
            <w:r w:rsidRPr="00C93E9D">
              <w:t>中文名（拉丁名）</w:t>
            </w:r>
          </w:p>
        </w:tc>
        <w:tc>
          <w:tcPr>
            <w:tcW w:w="1308" w:type="pct"/>
            <w:gridSpan w:val="3"/>
            <w:vAlign w:val="center"/>
          </w:tcPr>
          <w:p w14:paraId="1148DCDB" w14:textId="77777777" w:rsidR="008D4635" w:rsidRPr="00C93E9D" w:rsidRDefault="008D4635" w:rsidP="008D4635">
            <w:pPr>
              <w:pStyle w:val="afffffffff9"/>
            </w:pPr>
            <w:r w:rsidRPr="00C93E9D">
              <w:t>平均高度</w:t>
            </w:r>
            <w:r w:rsidRPr="00C93E9D">
              <w:t>m</w:t>
            </w:r>
          </w:p>
        </w:tc>
        <w:tc>
          <w:tcPr>
            <w:tcW w:w="384" w:type="pct"/>
            <w:vAlign w:val="center"/>
          </w:tcPr>
          <w:p w14:paraId="334D6E6A" w14:textId="77777777" w:rsidR="008D4635" w:rsidRPr="00C93E9D" w:rsidRDefault="008D4635" w:rsidP="008D4635">
            <w:pPr>
              <w:pStyle w:val="afffffffff9"/>
            </w:pPr>
            <w:r w:rsidRPr="00C93E9D">
              <w:t>株数</w:t>
            </w:r>
            <w:r w:rsidRPr="00C93E9D">
              <w:t>/</w:t>
            </w:r>
            <w:r w:rsidRPr="00C93E9D">
              <w:t>多度</w:t>
            </w:r>
          </w:p>
        </w:tc>
        <w:tc>
          <w:tcPr>
            <w:tcW w:w="543" w:type="pct"/>
            <w:gridSpan w:val="2"/>
            <w:vAlign w:val="center"/>
          </w:tcPr>
          <w:p w14:paraId="3C919C78" w14:textId="77777777" w:rsidR="008D4635" w:rsidRPr="00C93E9D" w:rsidRDefault="008D4635" w:rsidP="008D4635">
            <w:pPr>
              <w:pStyle w:val="afffffffff9"/>
            </w:pPr>
            <w:r w:rsidRPr="00C93E9D">
              <w:t>平均胸径</w:t>
            </w:r>
            <w:r w:rsidRPr="00C93E9D">
              <w:t>cm</w:t>
            </w:r>
          </w:p>
        </w:tc>
        <w:tc>
          <w:tcPr>
            <w:tcW w:w="337" w:type="pct"/>
            <w:vAlign w:val="center"/>
          </w:tcPr>
          <w:p w14:paraId="392C77C5" w14:textId="77777777" w:rsidR="008D4635" w:rsidRPr="00C93E9D" w:rsidRDefault="008D4635" w:rsidP="008D4635">
            <w:pPr>
              <w:pStyle w:val="afffffffff9"/>
            </w:pPr>
            <w:r w:rsidRPr="00C93E9D">
              <w:t>平均</w:t>
            </w:r>
          </w:p>
          <w:p w14:paraId="79FB81AD" w14:textId="77777777" w:rsidR="008D4635" w:rsidRPr="00C93E9D" w:rsidRDefault="008D4635" w:rsidP="008D4635">
            <w:pPr>
              <w:pStyle w:val="afffffffff9"/>
            </w:pPr>
            <w:r w:rsidRPr="00C93E9D">
              <w:t>冠幅</w:t>
            </w:r>
          </w:p>
        </w:tc>
        <w:tc>
          <w:tcPr>
            <w:tcW w:w="380" w:type="pct"/>
            <w:vAlign w:val="center"/>
          </w:tcPr>
          <w:p w14:paraId="40AAC422" w14:textId="77777777" w:rsidR="008D4635" w:rsidRPr="00C93E9D" w:rsidRDefault="008D4635" w:rsidP="008D4635">
            <w:pPr>
              <w:pStyle w:val="afffffffff9"/>
            </w:pPr>
            <w:r w:rsidRPr="00C93E9D">
              <w:t>茂盛</w:t>
            </w:r>
          </w:p>
          <w:p w14:paraId="7233109C" w14:textId="77777777" w:rsidR="008D4635" w:rsidRPr="00C93E9D" w:rsidRDefault="008D4635" w:rsidP="008D4635">
            <w:pPr>
              <w:pStyle w:val="afffffffff9"/>
            </w:pPr>
            <w:r w:rsidRPr="00C93E9D">
              <w:t>度</w:t>
            </w:r>
          </w:p>
        </w:tc>
      </w:tr>
      <w:tr w:rsidR="008D4635" w:rsidRPr="00C93E9D" w14:paraId="40796388" w14:textId="77777777" w:rsidTr="008D4635">
        <w:trPr>
          <w:trHeight w:val="90"/>
          <w:jc w:val="center"/>
        </w:trPr>
        <w:tc>
          <w:tcPr>
            <w:tcW w:w="290" w:type="pct"/>
            <w:vMerge w:val="restart"/>
            <w:vAlign w:val="center"/>
          </w:tcPr>
          <w:p w14:paraId="278795FD" w14:textId="77777777" w:rsidR="008D4635" w:rsidRPr="00C93E9D" w:rsidRDefault="008D4635" w:rsidP="008D4635">
            <w:pPr>
              <w:pStyle w:val="afffffffff9"/>
            </w:pPr>
            <w:r w:rsidRPr="00C93E9D">
              <w:t>草本层</w:t>
            </w:r>
          </w:p>
        </w:tc>
        <w:tc>
          <w:tcPr>
            <w:tcW w:w="1758" w:type="pct"/>
            <w:vAlign w:val="center"/>
          </w:tcPr>
          <w:p w14:paraId="1791C7E8" w14:textId="77777777" w:rsidR="008D4635" w:rsidRPr="00C93E9D" w:rsidRDefault="008D4635" w:rsidP="008D4635">
            <w:pPr>
              <w:pStyle w:val="afffffffff9"/>
            </w:pPr>
            <w:proofErr w:type="gramStart"/>
            <w:r w:rsidRPr="00C93E9D">
              <w:t>芒</w:t>
            </w:r>
            <w:proofErr w:type="gramEnd"/>
            <w:r w:rsidRPr="00C93E9D">
              <w:rPr>
                <w:i/>
              </w:rPr>
              <w:t>Miscanthus sinensis</w:t>
            </w:r>
          </w:p>
        </w:tc>
        <w:tc>
          <w:tcPr>
            <w:tcW w:w="1308" w:type="pct"/>
            <w:gridSpan w:val="3"/>
            <w:vAlign w:val="center"/>
          </w:tcPr>
          <w:p w14:paraId="4EAEBD36" w14:textId="77777777" w:rsidR="008D4635" w:rsidRPr="00C93E9D" w:rsidRDefault="008D4635" w:rsidP="008D4635">
            <w:pPr>
              <w:pStyle w:val="afffffffff9"/>
            </w:pPr>
            <w:r w:rsidRPr="00C93E9D">
              <w:t>2.1</w:t>
            </w:r>
          </w:p>
        </w:tc>
        <w:tc>
          <w:tcPr>
            <w:tcW w:w="384" w:type="pct"/>
            <w:vAlign w:val="center"/>
          </w:tcPr>
          <w:p w14:paraId="209DA7B9" w14:textId="77777777" w:rsidR="008D4635" w:rsidRPr="00C93E9D" w:rsidRDefault="008D4635" w:rsidP="008D4635">
            <w:pPr>
              <w:pStyle w:val="afffffffff9"/>
            </w:pPr>
            <w:r w:rsidRPr="00C93E9D">
              <w:t>Soc</w:t>
            </w:r>
          </w:p>
        </w:tc>
        <w:tc>
          <w:tcPr>
            <w:tcW w:w="543" w:type="pct"/>
            <w:gridSpan w:val="2"/>
            <w:vAlign w:val="center"/>
          </w:tcPr>
          <w:p w14:paraId="5B381549" w14:textId="77777777" w:rsidR="008D4635" w:rsidRPr="00C93E9D" w:rsidRDefault="008D4635" w:rsidP="008D4635">
            <w:pPr>
              <w:pStyle w:val="afffffffff9"/>
            </w:pPr>
          </w:p>
        </w:tc>
        <w:tc>
          <w:tcPr>
            <w:tcW w:w="337" w:type="pct"/>
            <w:vAlign w:val="center"/>
          </w:tcPr>
          <w:p w14:paraId="11956A63" w14:textId="77777777" w:rsidR="008D4635" w:rsidRPr="00C93E9D" w:rsidRDefault="008D4635" w:rsidP="008D4635">
            <w:pPr>
              <w:pStyle w:val="afffffffff9"/>
            </w:pPr>
          </w:p>
        </w:tc>
        <w:tc>
          <w:tcPr>
            <w:tcW w:w="380" w:type="pct"/>
            <w:vAlign w:val="center"/>
          </w:tcPr>
          <w:p w14:paraId="2C1F1BC7" w14:textId="77777777" w:rsidR="008D4635" w:rsidRPr="00C93E9D" w:rsidRDefault="008D4635" w:rsidP="008D4635">
            <w:pPr>
              <w:pStyle w:val="afffffffff9"/>
            </w:pPr>
          </w:p>
        </w:tc>
      </w:tr>
      <w:tr w:rsidR="008D4635" w:rsidRPr="00C93E9D" w14:paraId="737A0552" w14:textId="77777777" w:rsidTr="008D4635">
        <w:trPr>
          <w:trHeight w:val="308"/>
          <w:jc w:val="center"/>
        </w:trPr>
        <w:tc>
          <w:tcPr>
            <w:tcW w:w="290" w:type="pct"/>
            <w:vMerge/>
            <w:vAlign w:val="center"/>
          </w:tcPr>
          <w:p w14:paraId="0BEC21C4" w14:textId="77777777" w:rsidR="008D4635" w:rsidRPr="00C93E9D" w:rsidRDefault="008D4635" w:rsidP="008D4635">
            <w:pPr>
              <w:pStyle w:val="afffffffff9"/>
            </w:pPr>
          </w:p>
        </w:tc>
        <w:tc>
          <w:tcPr>
            <w:tcW w:w="1758" w:type="pct"/>
            <w:vAlign w:val="center"/>
          </w:tcPr>
          <w:p w14:paraId="7CD80902" w14:textId="77777777" w:rsidR="008D4635" w:rsidRPr="00C93E9D" w:rsidRDefault="008D4635" w:rsidP="008D4635">
            <w:pPr>
              <w:pStyle w:val="afffffffff9"/>
            </w:pPr>
            <w:r w:rsidRPr="00C93E9D">
              <w:t>白茅</w:t>
            </w:r>
            <w:r w:rsidRPr="00C93E9D">
              <w:rPr>
                <w:i/>
                <w:iCs/>
              </w:rPr>
              <w:t>Imperata cylindrica.</w:t>
            </w:r>
          </w:p>
        </w:tc>
        <w:tc>
          <w:tcPr>
            <w:tcW w:w="1308" w:type="pct"/>
            <w:gridSpan w:val="3"/>
            <w:vAlign w:val="center"/>
          </w:tcPr>
          <w:p w14:paraId="06DE8366" w14:textId="77777777" w:rsidR="008D4635" w:rsidRPr="00C93E9D" w:rsidRDefault="008D4635" w:rsidP="008D4635">
            <w:pPr>
              <w:pStyle w:val="afffffffff9"/>
            </w:pPr>
            <w:r w:rsidRPr="00C93E9D">
              <w:t>0.8</w:t>
            </w:r>
          </w:p>
        </w:tc>
        <w:tc>
          <w:tcPr>
            <w:tcW w:w="384" w:type="pct"/>
            <w:vAlign w:val="center"/>
          </w:tcPr>
          <w:p w14:paraId="2163824D" w14:textId="77777777" w:rsidR="008D4635" w:rsidRPr="00C93E9D" w:rsidRDefault="008D4635" w:rsidP="008D4635">
            <w:pPr>
              <w:pStyle w:val="afffffffff9"/>
            </w:pPr>
            <w:r w:rsidRPr="00C93E9D">
              <w:t>Soc</w:t>
            </w:r>
          </w:p>
        </w:tc>
        <w:tc>
          <w:tcPr>
            <w:tcW w:w="543" w:type="pct"/>
            <w:gridSpan w:val="2"/>
            <w:vAlign w:val="center"/>
          </w:tcPr>
          <w:p w14:paraId="018A77D4" w14:textId="77777777" w:rsidR="008D4635" w:rsidRPr="00C93E9D" w:rsidRDefault="008D4635" w:rsidP="008D4635">
            <w:pPr>
              <w:pStyle w:val="afffffffff9"/>
            </w:pPr>
          </w:p>
        </w:tc>
        <w:tc>
          <w:tcPr>
            <w:tcW w:w="337" w:type="pct"/>
            <w:vAlign w:val="center"/>
          </w:tcPr>
          <w:p w14:paraId="3823A7CE" w14:textId="77777777" w:rsidR="008D4635" w:rsidRPr="00C93E9D" w:rsidRDefault="008D4635" w:rsidP="008D4635">
            <w:pPr>
              <w:pStyle w:val="afffffffff9"/>
            </w:pPr>
          </w:p>
        </w:tc>
        <w:tc>
          <w:tcPr>
            <w:tcW w:w="380" w:type="pct"/>
            <w:vAlign w:val="center"/>
          </w:tcPr>
          <w:p w14:paraId="4AE94E9F" w14:textId="77777777" w:rsidR="008D4635" w:rsidRPr="00C93E9D" w:rsidRDefault="008D4635" w:rsidP="008D4635">
            <w:pPr>
              <w:pStyle w:val="afffffffff9"/>
            </w:pPr>
          </w:p>
        </w:tc>
      </w:tr>
      <w:tr w:rsidR="008D4635" w:rsidRPr="00C93E9D" w14:paraId="12CB3DA7" w14:textId="77777777" w:rsidTr="008D4635">
        <w:trPr>
          <w:trHeight w:val="308"/>
          <w:jc w:val="center"/>
        </w:trPr>
        <w:tc>
          <w:tcPr>
            <w:tcW w:w="290" w:type="pct"/>
            <w:vMerge/>
            <w:vAlign w:val="center"/>
          </w:tcPr>
          <w:p w14:paraId="2B2B19A5" w14:textId="77777777" w:rsidR="008D4635" w:rsidRPr="00C93E9D" w:rsidRDefault="008D4635" w:rsidP="008D4635">
            <w:pPr>
              <w:pStyle w:val="afffffffff9"/>
            </w:pPr>
          </w:p>
        </w:tc>
        <w:tc>
          <w:tcPr>
            <w:tcW w:w="1758" w:type="pct"/>
            <w:vAlign w:val="center"/>
          </w:tcPr>
          <w:p w14:paraId="2F839659" w14:textId="77777777" w:rsidR="008D4635" w:rsidRPr="00C93E9D" w:rsidRDefault="008D4635" w:rsidP="008D4635">
            <w:pPr>
              <w:pStyle w:val="afffffffff9"/>
            </w:pPr>
            <w:r w:rsidRPr="00C93E9D">
              <w:t>飞蓬</w:t>
            </w:r>
            <w:r w:rsidRPr="00C93E9D">
              <w:rPr>
                <w:i/>
                <w:iCs/>
              </w:rPr>
              <w:t>Conyza canadensis </w:t>
            </w:r>
            <w:r w:rsidRPr="00C93E9D">
              <w:t>（</w:t>
            </w:r>
            <w:r w:rsidRPr="00C93E9D">
              <w:t>L.</w:t>
            </w:r>
            <w:r w:rsidRPr="00C93E9D">
              <w:t>）</w:t>
            </w:r>
            <w:r w:rsidRPr="00C93E9D">
              <w:t xml:space="preserve"> Cronq</w:t>
            </w:r>
          </w:p>
        </w:tc>
        <w:tc>
          <w:tcPr>
            <w:tcW w:w="1308" w:type="pct"/>
            <w:gridSpan w:val="3"/>
            <w:vAlign w:val="center"/>
          </w:tcPr>
          <w:p w14:paraId="662BB224" w14:textId="77777777" w:rsidR="008D4635" w:rsidRPr="00C93E9D" w:rsidRDefault="008D4635" w:rsidP="008D4635">
            <w:pPr>
              <w:pStyle w:val="afffffffff9"/>
            </w:pPr>
            <w:r w:rsidRPr="00C93E9D">
              <w:t>0.5</w:t>
            </w:r>
          </w:p>
        </w:tc>
        <w:tc>
          <w:tcPr>
            <w:tcW w:w="384" w:type="pct"/>
            <w:vAlign w:val="center"/>
          </w:tcPr>
          <w:p w14:paraId="355DF8CE" w14:textId="77777777" w:rsidR="008D4635" w:rsidRPr="00C93E9D" w:rsidRDefault="008D4635" w:rsidP="008D4635">
            <w:pPr>
              <w:pStyle w:val="afffffffff9"/>
            </w:pPr>
            <w:r w:rsidRPr="00C93E9D">
              <w:t>Soc</w:t>
            </w:r>
          </w:p>
        </w:tc>
        <w:tc>
          <w:tcPr>
            <w:tcW w:w="543" w:type="pct"/>
            <w:gridSpan w:val="2"/>
            <w:vAlign w:val="center"/>
          </w:tcPr>
          <w:p w14:paraId="711EB5A0" w14:textId="77777777" w:rsidR="008D4635" w:rsidRPr="00C93E9D" w:rsidRDefault="008D4635" w:rsidP="008D4635">
            <w:pPr>
              <w:pStyle w:val="afffffffff9"/>
            </w:pPr>
          </w:p>
        </w:tc>
        <w:tc>
          <w:tcPr>
            <w:tcW w:w="337" w:type="pct"/>
            <w:vAlign w:val="center"/>
          </w:tcPr>
          <w:p w14:paraId="422A9D35" w14:textId="77777777" w:rsidR="008D4635" w:rsidRPr="00C93E9D" w:rsidRDefault="008D4635" w:rsidP="008D4635">
            <w:pPr>
              <w:pStyle w:val="afffffffff9"/>
            </w:pPr>
          </w:p>
        </w:tc>
        <w:tc>
          <w:tcPr>
            <w:tcW w:w="380" w:type="pct"/>
            <w:vAlign w:val="center"/>
          </w:tcPr>
          <w:p w14:paraId="77DDCB40" w14:textId="77777777" w:rsidR="008D4635" w:rsidRPr="00C93E9D" w:rsidRDefault="008D4635" w:rsidP="008D4635">
            <w:pPr>
              <w:pStyle w:val="afffffffff9"/>
            </w:pPr>
          </w:p>
        </w:tc>
      </w:tr>
      <w:tr w:rsidR="008D4635" w:rsidRPr="00C93E9D" w14:paraId="6B14E45E" w14:textId="77777777" w:rsidTr="008D4635">
        <w:trPr>
          <w:trHeight w:val="308"/>
          <w:jc w:val="center"/>
        </w:trPr>
        <w:tc>
          <w:tcPr>
            <w:tcW w:w="290" w:type="pct"/>
            <w:vMerge/>
            <w:vAlign w:val="center"/>
          </w:tcPr>
          <w:p w14:paraId="1A08FC9F" w14:textId="77777777" w:rsidR="008D4635" w:rsidRPr="00C93E9D" w:rsidRDefault="008D4635" w:rsidP="008D4635">
            <w:pPr>
              <w:pStyle w:val="afffffffff9"/>
            </w:pPr>
          </w:p>
        </w:tc>
        <w:tc>
          <w:tcPr>
            <w:tcW w:w="1758" w:type="pct"/>
            <w:vAlign w:val="center"/>
          </w:tcPr>
          <w:p w14:paraId="65D02824" w14:textId="77777777" w:rsidR="008D4635" w:rsidRPr="00C93E9D" w:rsidRDefault="008D4635" w:rsidP="008D4635">
            <w:pPr>
              <w:pStyle w:val="afffffffff9"/>
            </w:pPr>
            <w:r w:rsidRPr="00C93E9D">
              <w:t>蛇莓</w:t>
            </w:r>
            <w:r w:rsidRPr="00C93E9D">
              <w:rPr>
                <w:i/>
                <w:iCs/>
              </w:rPr>
              <w:t xml:space="preserve">Duchesnea indica </w:t>
            </w:r>
            <w:r w:rsidRPr="00C93E9D">
              <w:t>（</w:t>
            </w:r>
            <w:r w:rsidRPr="00C93E9D">
              <w:t>Andr.</w:t>
            </w:r>
            <w:r w:rsidRPr="00C93E9D">
              <w:t>）</w:t>
            </w:r>
            <w:r w:rsidRPr="00C93E9D">
              <w:t xml:space="preserve"> Focke</w:t>
            </w:r>
          </w:p>
        </w:tc>
        <w:tc>
          <w:tcPr>
            <w:tcW w:w="1308" w:type="pct"/>
            <w:gridSpan w:val="3"/>
            <w:vAlign w:val="center"/>
          </w:tcPr>
          <w:p w14:paraId="7DA0D8BF" w14:textId="77777777" w:rsidR="008D4635" w:rsidRPr="00C93E9D" w:rsidRDefault="008D4635" w:rsidP="008D4635">
            <w:pPr>
              <w:pStyle w:val="afffffffff9"/>
            </w:pPr>
            <w:r w:rsidRPr="00C93E9D">
              <w:t>0.4</w:t>
            </w:r>
          </w:p>
        </w:tc>
        <w:tc>
          <w:tcPr>
            <w:tcW w:w="384" w:type="pct"/>
            <w:vAlign w:val="center"/>
          </w:tcPr>
          <w:p w14:paraId="1EA81844" w14:textId="77777777" w:rsidR="008D4635" w:rsidRPr="00C93E9D" w:rsidRDefault="008D4635" w:rsidP="008D4635">
            <w:pPr>
              <w:pStyle w:val="afffffffff9"/>
            </w:pPr>
            <w:r w:rsidRPr="00C93E9D">
              <w:t>Soc</w:t>
            </w:r>
          </w:p>
        </w:tc>
        <w:tc>
          <w:tcPr>
            <w:tcW w:w="543" w:type="pct"/>
            <w:gridSpan w:val="2"/>
            <w:vAlign w:val="center"/>
          </w:tcPr>
          <w:p w14:paraId="31B7AC5D" w14:textId="77777777" w:rsidR="008D4635" w:rsidRPr="00C93E9D" w:rsidRDefault="008D4635" w:rsidP="008D4635">
            <w:pPr>
              <w:pStyle w:val="afffffffff9"/>
            </w:pPr>
          </w:p>
        </w:tc>
        <w:tc>
          <w:tcPr>
            <w:tcW w:w="337" w:type="pct"/>
            <w:vAlign w:val="center"/>
          </w:tcPr>
          <w:p w14:paraId="6E5C4672" w14:textId="77777777" w:rsidR="008D4635" w:rsidRPr="00C93E9D" w:rsidRDefault="008D4635" w:rsidP="008D4635">
            <w:pPr>
              <w:pStyle w:val="afffffffff9"/>
            </w:pPr>
          </w:p>
        </w:tc>
        <w:tc>
          <w:tcPr>
            <w:tcW w:w="380" w:type="pct"/>
            <w:vAlign w:val="center"/>
          </w:tcPr>
          <w:p w14:paraId="65077B5F" w14:textId="77777777" w:rsidR="008D4635" w:rsidRPr="00C93E9D" w:rsidRDefault="008D4635" w:rsidP="008D4635">
            <w:pPr>
              <w:pStyle w:val="afffffffff9"/>
            </w:pPr>
          </w:p>
        </w:tc>
      </w:tr>
      <w:tr w:rsidR="008D4635" w:rsidRPr="00C93E9D" w14:paraId="35247254" w14:textId="77777777" w:rsidTr="008D4635">
        <w:trPr>
          <w:trHeight w:val="308"/>
          <w:jc w:val="center"/>
        </w:trPr>
        <w:tc>
          <w:tcPr>
            <w:tcW w:w="290" w:type="pct"/>
            <w:vMerge/>
            <w:vAlign w:val="center"/>
          </w:tcPr>
          <w:p w14:paraId="1B89E9D4" w14:textId="77777777" w:rsidR="008D4635" w:rsidRPr="00C93E9D" w:rsidRDefault="008D4635" w:rsidP="008D4635">
            <w:pPr>
              <w:pStyle w:val="afffffffff9"/>
            </w:pPr>
          </w:p>
        </w:tc>
        <w:tc>
          <w:tcPr>
            <w:tcW w:w="1758" w:type="pct"/>
            <w:vAlign w:val="center"/>
          </w:tcPr>
          <w:p w14:paraId="14DC3147" w14:textId="77777777" w:rsidR="008D4635" w:rsidRPr="00C93E9D" w:rsidRDefault="008D4635" w:rsidP="008D4635">
            <w:pPr>
              <w:pStyle w:val="afffffffff9"/>
              <w:rPr>
                <w:lang w:val="de-DE"/>
              </w:rPr>
            </w:pPr>
            <w:r w:rsidRPr="00C93E9D">
              <w:t>五节</w:t>
            </w:r>
            <w:proofErr w:type="gramStart"/>
            <w:r w:rsidRPr="00C93E9D">
              <w:t>芒</w:t>
            </w:r>
            <w:proofErr w:type="gramEnd"/>
            <w:r w:rsidRPr="00C93E9D">
              <w:rPr>
                <w:i/>
                <w:iCs/>
              </w:rPr>
              <w:t>Miscanthus floridulus</w:t>
            </w:r>
          </w:p>
        </w:tc>
        <w:tc>
          <w:tcPr>
            <w:tcW w:w="1308" w:type="pct"/>
            <w:gridSpan w:val="3"/>
            <w:vAlign w:val="center"/>
          </w:tcPr>
          <w:p w14:paraId="5E5B1A4D" w14:textId="77777777" w:rsidR="008D4635" w:rsidRPr="00C93E9D" w:rsidRDefault="008D4635" w:rsidP="008D4635">
            <w:pPr>
              <w:pStyle w:val="afffffffff9"/>
            </w:pPr>
            <w:r w:rsidRPr="00C93E9D">
              <w:t>0.40</w:t>
            </w:r>
          </w:p>
        </w:tc>
        <w:tc>
          <w:tcPr>
            <w:tcW w:w="384" w:type="pct"/>
            <w:vAlign w:val="center"/>
          </w:tcPr>
          <w:p w14:paraId="680CEDF0" w14:textId="77777777" w:rsidR="008D4635" w:rsidRPr="00C93E9D" w:rsidRDefault="008D4635" w:rsidP="008D4635">
            <w:pPr>
              <w:pStyle w:val="afffffffff9"/>
            </w:pPr>
            <w:r w:rsidRPr="00C93E9D">
              <w:t>Cop</w:t>
            </w:r>
            <w:r w:rsidRPr="00C93E9D">
              <w:rPr>
                <w:vertAlign w:val="subscript"/>
              </w:rPr>
              <w:t>1</w:t>
            </w:r>
          </w:p>
        </w:tc>
        <w:tc>
          <w:tcPr>
            <w:tcW w:w="543" w:type="pct"/>
            <w:gridSpan w:val="2"/>
            <w:vAlign w:val="center"/>
          </w:tcPr>
          <w:p w14:paraId="5310F497" w14:textId="77777777" w:rsidR="008D4635" w:rsidRPr="00C93E9D" w:rsidRDefault="008D4635" w:rsidP="008D4635">
            <w:pPr>
              <w:pStyle w:val="afffffffff9"/>
            </w:pPr>
          </w:p>
        </w:tc>
        <w:tc>
          <w:tcPr>
            <w:tcW w:w="337" w:type="pct"/>
            <w:vAlign w:val="center"/>
          </w:tcPr>
          <w:p w14:paraId="4C842DFB" w14:textId="77777777" w:rsidR="008D4635" w:rsidRPr="00C93E9D" w:rsidRDefault="008D4635" w:rsidP="008D4635">
            <w:pPr>
              <w:pStyle w:val="afffffffff9"/>
            </w:pPr>
          </w:p>
        </w:tc>
        <w:tc>
          <w:tcPr>
            <w:tcW w:w="380" w:type="pct"/>
            <w:vAlign w:val="center"/>
          </w:tcPr>
          <w:p w14:paraId="05E4C9F5" w14:textId="77777777" w:rsidR="008D4635" w:rsidRPr="00C93E9D" w:rsidRDefault="008D4635" w:rsidP="008D4635">
            <w:pPr>
              <w:pStyle w:val="afffffffff9"/>
            </w:pPr>
          </w:p>
        </w:tc>
      </w:tr>
      <w:tr w:rsidR="008D4635" w:rsidRPr="00C93E9D" w14:paraId="5FDE154C" w14:textId="77777777" w:rsidTr="008D4635">
        <w:trPr>
          <w:trHeight w:val="308"/>
          <w:jc w:val="center"/>
        </w:trPr>
        <w:tc>
          <w:tcPr>
            <w:tcW w:w="290" w:type="pct"/>
            <w:vMerge/>
            <w:vAlign w:val="center"/>
          </w:tcPr>
          <w:p w14:paraId="5242CE71" w14:textId="77777777" w:rsidR="008D4635" w:rsidRPr="00C93E9D" w:rsidRDefault="008D4635" w:rsidP="008D4635">
            <w:pPr>
              <w:pStyle w:val="afffffffff9"/>
            </w:pPr>
          </w:p>
        </w:tc>
        <w:tc>
          <w:tcPr>
            <w:tcW w:w="1758" w:type="pct"/>
            <w:vAlign w:val="center"/>
          </w:tcPr>
          <w:p w14:paraId="67F69B4B" w14:textId="77777777" w:rsidR="008D4635" w:rsidRPr="00C93E9D" w:rsidRDefault="008D4635" w:rsidP="008D4635">
            <w:pPr>
              <w:pStyle w:val="afffffffff9"/>
            </w:pPr>
            <w:proofErr w:type="gramStart"/>
            <w:r w:rsidRPr="00C93E9D">
              <w:t>野古草</w:t>
            </w:r>
            <w:proofErr w:type="gramEnd"/>
            <w:r w:rsidRPr="00C93E9D">
              <w:rPr>
                <w:i/>
                <w:iCs/>
              </w:rPr>
              <w:t>Arundinella anomala</w:t>
            </w:r>
          </w:p>
        </w:tc>
        <w:tc>
          <w:tcPr>
            <w:tcW w:w="1308" w:type="pct"/>
            <w:gridSpan w:val="3"/>
            <w:vAlign w:val="center"/>
          </w:tcPr>
          <w:p w14:paraId="7AB068B4" w14:textId="77777777" w:rsidR="008D4635" w:rsidRPr="00C93E9D" w:rsidRDefault="008D4635" w:rsidP="008D4635">
            <w:pPr>
              <w:pStyle w:val="afffffffff9"/>
            </w:pPr>
            <w:r w:rsidRPr="00C93E9D">
              <w:t>0.55</w:t>
            </w:r>
          </w:p>
        </w:tc>
        <w:tc>
          <w:tcPr>
            <w:tcW w:w="384" w:type="pct"/>
            <w:vAlign w:val="center"/>
          </w:tcPr>
          <w:p w14:paraId="5CADC723" w14:textId="77777777" w:rsidR="008D4635" w:rsidRPr="00C93E9D" w:rsidRDefault="008D4635" w:rsidP="008D4635">
            <w:pPr>
              <w:pStyle w:val="afffffffff9"/>
            </w:pPr>
            <w:r w:rsidRPr="00C93E9D">
              <w:t>Cop</w:t>
            </w:r>
            <w:r w:rsidRPr="00C93E9D">
              <w:rPr>
                <w:vertAlign w:val="subscript"/>
              </w:rPr>
              <w:t>1</w:t>
            </w:r>
          </w:p>
        </w:tc>
        <w:tc>
          <w:tcPr>
            <w:tcW w:w="543" w:type="pct"/>
            <w:gridSpan w:val="2"/>
            <w:vAlign w:val="center"/>
          </w:tcPr>
          <w:p w14:paraId="11BD6C66" w14:textId="77777777" w:rsidR="008D4635" w:rsidRPr="00C93E9D" w:rsidRDefault="008D4635" w:rsidP="008D4635">
            <w:pPr>
              <w:pStyle w:val="afffffffff9"/>
            </w:pPr>
          </w:p>
        </w:tc>
        <w:tc>
          <w:tcPr>
            <w:tcW w:w="337" w:type="pct"/>
            <w:vAlign w:val="center"/>
          </w:tcPr>
          <w:p w14:paraId="2AF44100" w14:textId="77777777" w:rsidR="008D4635" w:rsidRPr="00C93E9D" w:rsidRDefault="008D4635" w:rsidP="008D4635">
            <w:pPr>
              <w:pStyle w:val="afffffffff9"/>
            </w:pPr>
          </w:p>
        </w:tc>
        <w:tc>
          <w:tcPr>
            <w:tcW w:w="380" w:type="pct"/>
            <w:vAlign w:val="center"/>
          </w:tcPr>
          <w:p w14:paraId="776E5C76" w14:textId="77777777" w:rsidR="008D4635" w:rsidRPr="00C93E9D" w:rsidRDefault="008D4635" w:rsidP="008D4635">
            <w:pPr>
              <w:pStyle w:val="afffffffff9"/>
            </w:pPr>
          </w:p>
        </w:tc>
      </w:tr>
      <w:tr w:rsidR="008D4635" w:rsidRPr="00C93E9D" w14:paraId="7FA4ED65" w14:textId="77777777" w:rsidTr="008D4635">
        <w:trPr>
          <w:trHeight w:val="308"/>
          <w:jc w:val="center"/>
        </w:trPr>
        <w:tc>
          <w:tcPr>
            <w:tcW w:w="290" w:type="pct"/>
            <w:vMerge/>
            <w:vAlign w:val="center"/>
          </w:tcPr>
          <w:p w14:paraId="65E3FD51" w14:textId="77777777" w:rsidR="008D4635" w:rsidRPr="00C93E9D" w:rsidRDefault="008D4635" w:rsidP="008D4635">
            <w:pPr>
              <w:pStyle w:val="afffffffff9"/>
            </w:pPr>
          </w:p>
        </w:tc>
        <w:tc>
          <w:tcPr>
            <w:tcW w:w="1758" w:type="pct"/>
            <w:vAlign w:val="center"/>
          </w:tcPr>
          <w:p w14:paraId="7679FE2A" w14:textId="77777777" w:rsidR="008D4635" w:rsidRPr="00C93E9D" w:rsidRDefault="008D4635" w:rsidP="008D4635">
            <w:pPr>
              <w:pStyle w:val="afffffffff9"/>
            </w:pPr>
            <w:r w:rsidRPr="00C93E9D">
              <w:t>黄背草</w:t>
            </w:r>
            <w:r w:rsidRPr="00C93E9D">
              <w:rPr>
                <w:i/>
                <w:iCs/>
              </w:rPr>
              <w:t>Themeda triandra Forsk. Var. Japonica</w:t>
            </w:r>
          </w:p>
        </w:tc>
        <w:tc>
          <w:tcPr>
            <w:tcW w:w="1308" w:type="pct"/>
            <w:gridSpan w:val="3"/>
            <w:vAlign w:val="center"/>
          </w:tcPr>
          <w:p w14:paraId="4118871F" w14:textId="77777777" w:rsidR="008D4635" w:rsidRPr="00C93E9D" w:rsidRDefault="008D4635" w:rsidP="008D4635">
            <w:pPr>
              <w:pStyle w:val="afffffffff9"/>
            </w:pPr>
            <w:r w:rsidRPr="00C93E9D">
              <w:t>0.65</w:t>
            </w:r>
          </w:p>
        </w:tc>
        <w:tc>
          <w:tcPr>
            <w:tcW w:w="384" w:type="pct"/>
            <w:vAlign w:val="center"/>
          </w:tcPr>
          <w:p w14:paraId="65047F76" w14:textId="77777777" w:rsidR="008D4635" w:rsidRPr="00C93E9D" w:rsidRDefault="008D4635" w:rsidP="008D4635">
            <w:pPr>
              <w:pStyle w:val="afffffffff9"/>
            </w:pPr>
            <w:r w:rsidRPr="00C93E9D">
              <w:t>Sol.</w:t>
            </w:r>
          </w:p>
        </w:tc>
        <w:tc>
          <w:tcPr>
            <w:tcW w:w="543" w:type="pct"/>
            <w:gridSpan w:val="2"/>
            <w:vAlign w:val="center"/>
          </w:tcPr>
          <w:p w14:paraId="789AAB7A" w14:textId="77777777" w:rsidR="008D4635" w:rsidRPr="00C93E9D" w:rsidRDefault="008D4635" w:rsidP="008D4635">
            <w:pPr>
              <w:pStyle w:val="afffffffff9"/>
            </w:pPr>
          </w:p>
        </w:tc>
        <w:tc>
          <w:tcPr>
            <w:tcW w:w="337" w:type="pct"/>
            <w:vAlign w:val="center"/>
          </w:tcPr>
          <w:p w14:paraId="60B170D0" w14:textId="77777777" w:rsidR="008D4635" w:rsidRPr="00C93E9D" w:rsidRDefault="008D4635" w:rsidP="008D4635">
            <w:pPr>
              <w:pStyle w:val="afffffffff9"/>
            </w:pPr>
          </w:p>
        </w:tc>
        <w:tc>
          <w:tcPr>
            <w:tcW w:w="380" w:type="pct"/>
            <w:vAlign w:val="center"/>
          </w:tcPr>
          <w:p w14:paraId="1241C165" w14:textId="77777777" w:rsidR="008D4635" w:rsidRPr="00C93E9D" w:rsidRDefault="008D4635" w:rsidP="008D4635">
            <w:pPr>
              <w:pStyle w:val="afffffffff9"/>
            </w:pPr>
          </w:p>
        </w:tc>
      </w:tr>
      <w:tr w:rsidR="008D4635" w:rsidRPr="00C93E9D" w14:paraId="1711B678" w14:textId="77777777" w:rsidTr="008D4635">
        <w:trPr>
          <w:trHeight w:val="183"/>
          <w:jc w:val="center"/>
        </w:trPr>
        <w:tc>
          <w:tcPr>
            <w:tcW w:w="290" w:type="pct"/>
            <w:vMerge/>
            <w:vAlign w:val="center"/>
          </w:tcPr>
          <w:p w14:paraId="75343440" w14:textId="77777777" w:rsidR="008D4635" w:rsidRPr="00C93E9D" w:rsidRDefault="008D4635" w:rsidP="008D4635">
            <w:pPr>
              <w:pStyle w:val="afffffffff9"/>
            </w:pPr>
          </w:p>
        </w:tc>
        <w:tc>
          <w:tcPr>
            <w:tcW w:w="1758" w:type="pct"/>
            <w:vAlign w:val="center"/>
          </w:tcPr>
          <w:p w14:paraId="6EC55F20" w14:textId="77777777" w:rsidR="008D4635" w:rsidRPr="00C93E9D" w:rsidRDefault="008D4635" w:rsidP="008D4635">
            <w:pPr>
              <w:pStyle w:val="afffffffff9"/>
            </w:pPr>
            <w:r w:rsidRPr="00C93E9D">
              <w:t>聚花过路黄</w:t>
            </w:r>
            <w:r w:rsidRPr="00C93E9D">
              <w:rPr>
                <w:i/>
                <w:iCs/>
              </w:rPr>
              <w:t>Lysimachia congestiflora Hemsl.</w:t>
            </w:r>
          </w:p>
        </w:tc>
        <w:tc>
          <w:tcPr>
            <w:tcW w:w="1308" w:type="pct"/>
            <w:gridSpan w:val="3"/>
            <w:vAlign w:val="center"/>
          </w:tcPr>
          <w:p w14:paraId="24DF53C6" w14:textId="77777777" w:rsidR="008D4635" w:rsidRPr="00C93E9D" w:rsidRDefault="008D4635" w:rsidP="008D4635">
            <w:pPr>
              <w:pStyle w:val="afffffffff9"/>
            </w:pPr>
            <w:r w:rsidRPr="00C93E9D">
              <w:t>0.40</w:t>
            </w:r>
          </w:p>
        </w:tc>
        <w:tc>
          <w:tcPr>
            <w:tcW w:w="384" w:type="pct"/>
            <w:vAlign w:val="center"/>
          </w:tcPr>
          <w:p w14:paraId="269DA43B" w14:textId="77777777" w:rsidR="008D4635" w:rsidRPr="00C93E9D" w:rsidRDefault="008D4635" w:rsidP="008D4635">
            <w:pPr>
              <w:pStyle w:val="afffffffff9"/>
            </w:pPr>
            <w:r w:rsidRPr="00C93E9D">
              <w:t>Sol.</w:t>
            </w:r>
          </w:p>
        </w:tc>
        <w:tc>
          <w:tcPr>
            <w:tcW w:w="543" w:type="pct"/>
            <w:gridSpan w:val="2"/>
            <w:vAlign w:val="center"/>
          </w:tcPr>
          <w:p w14:paraId="08B221FC" w14:textId="77777777" w:rsidR="008D4635" w:rsidRPr="00C93E9D" w:rsidRDefault="008D4635" w:rsidP="008D4635">
            <w:pPr>
              <w:pStyle w:val="afffffffff9"/>
            </w:pPr>
          </w:p>
        </w:tc>
        <w:tc>
          <w:tcPr>
            <w:tcW w:w="337" w:type="pct"/>
            <w:vAlign w:val="center"/>
          </w:tcPr>
          <w:p w14:paraId="34CE7D04" w14:textId="77777777" w:rsidR="008D4635" w:rsidRPr="00C93E9D" w:rsidRDefault="008D4635" w:rsidP="008D4635">
            <w:pPr>
              <w:pStyle w:val="afffffffff9"/>
            </w:pPr>
          </w:p>
        </w:tc>
        <w:tc>
          <w:tcPr>
            <w:tcW w:w="380" w:type="pct"/>
            <w:vAlign w:val="center"/>
          </w:tcPr>
          <w:p w14:paraId="709ECC54" w14:textId="77777777" w:rsidR="008D4635" w:rsidRPr="00C93E9D" w:rsidRDefault="008D4635" w:rsidP="008D4635">
            <w:pPr>
              <w:pStyle w:val="afffffffff9"/>
            </w:pPr>
          </w:p>
        </w:tc>
      </w:tr>
      <w:tr w:rsidR="008D4635" w:rsidRPr="00C93E9D" w14:paraId="5CC4D053" w14:textId="77777777" w:rsidTr="008D4635">
        <w:trPr>
          <w:trHeight w:val="308"/>
          <w:jc w:val="center"/>
        </w:trPr>
        <w:tc>
          <w:tcPr>
            <w:tcW w:w="290" w:type="pct"/>
            <w:vMerge/>
            <w:vAlign w:val="center"/>
          </w:tcPr>
          <w:p w14:paraId="1D91C820" w14:textId="77777777" w:rsidR="008D4635" w:rsidRPr="00C93E9D" w:rsidRDefault="008D4635" w:rsidP="008D4635">
            <w:pPr>
              <w:pStyle w:val="afffffffff9"/>
            </w:pPr>
          </w:p>
        </w:tc>
        <w:tc>
          <w:tcPr>
            <w:tcW w:w="1758" w:type="pct"/>
            <w:vAlign w:val="center"/>
          </w:tcPr>
          <w:p w14:paraId="7CB745BE" w14:textId="77777777" w:rsidR="008D4635" w:rsidRPr="00C93E9D" w:rsidRDefault="008D4635" w:rsidP="008D4635">
            <w:pPr>
              <w:pStyle w:val="afffffffff9"/>
            </w:pPr>
            <w:r w:rsidRPr="00C93E9D">
              <w:t>蕺菜</w:t>
            </w:r>
            <w:r w:rsidRPr="00C93E9D">
              <w:rPr>
                <w:i/>
                <w:iCs/>
              </w:rPr>
              <w:t>Houttuynia cordata Thunb</w:t>
            </w:r>
          </w:p>
        </w:tc>
        <w:tc>
          <w:tcPr>
            <w:tcW w:w="1308" w:type="pct"/>
            <w:gridSpan w:val="3"/>
            <w:vAlign w:val="center"/>
          </w:tcPr>
          <w:p w14:paraId="1DFB8D3A" w14:textId="77777777" w:rsidR="008D4635" w:rsidRPr="00C93E9D" w:rsidRDefault="008D4635" w:rsidP="008D4635">
            <w:pPr>
              <w:pStyle w:val="afffffffff9"/>
            </w:pPr>
            <w:r w:rsidRPr="00C93E9D">
              <w:t>0.4</w:t>
            </w:r>
          </w:p>
        </w:tc>
        <w:tc>
          <w:tcPr>
            <w:tcW w:w="384" w:type="pct"/>
            <w:vAlign w:val="center"/>
          </w:tcPr>
          <w:p w14:paraId="56659FA5" w14:textId="77777777" w:rsidR="008D4635" w:rsidRPr="00C93E9D" w:rsidRDefault="008D4635" w:rsidP="008D4635">
            <w:pPr>
              <w:pStyle w:val="afffffffff9"/>
            </w:pPr>
            <w:r w:rsidRPr="00C93E9D">
              <w:t>Un.</w:t>
            </w:r>
          </w:p>
        </w:tc>
        <w:tc>
          <w:tcPr>
            <w:tcW w:w="543" w:type="pct"/>
            <w:gridSpan w:val="2"/>
            <w:vAlign w:val="center"/>
          </w:tcPr>
          <w:p w14:paraId="13AA51EA" w14:textId="77777777" w:rsidR="008D4635" w:rsidRPr="00C93E9D" w:rsidRDefault="008D4635" w:rsidP="008D4635">
            <w:pPr>
              <w:pStyle w:val="afffffffff9"/>
            </w:pPr>
          </w:p>
        </w:tc>
        <w:tc>
          <w:tcPr>
            <w:tcW w:w="337" w:type="pct"/>
            <w:vAlign w:val="center"/>
          </w:tcPr>
          <w:p w14:paraId="081530BD" w14:textId="77777777" w:rsidR="008D4635" w:rsidRPr="00C93E9D" w:rsidRDefault="008D4635" w:rsidP="008D4635">
            <w:pPr>
              <w:pStyle w:val="afffffffff9"/>
            </w:pPr>
          </w:p>
        </w:tc>
        <w:tc>
          <w:tcPr>
            <w:tcW w:w="380" w:type="pct"/>
            <w:vAlign w:val="center"/>
          </w:tcPr>
          <w:p w14:paraId="2FFB7503" w14:textId="77777777" w:rsidR="008D4635" w:rsidRPr="00C93E9D" w:rsidRDefault="008D4635" w:rsidP="008D4635">
            <w:pPr>
              <w:pStyle w:val="afffffffff9"/>
            </w:pPr>
          </w:p>
        </w:tc>
      </w:tr>
      <w:tr w:rsidR="008D4635" w:rsidRPr="00C93E9D" w14:paraId="48EBD0A2" w14:textId="77777777" w:rsidTr="008D4635">
        <w:trPr>
          <w:trHeight w:val="268"/>
          <w:jc w:val="center"/>
        </w:trPr>
        <w:tc>
          <w:tcPr>
            <w:tcW w:w="290" w:type="pct"/>
            <w:vMerge/>
            <w:vAlign w:val="center"/>
          </w:tcPr>
          <w:p w14:paraId="0578F100" w14:textId="77777777" w:rsidR="008D4635" w:rsidRPr="00C93E9D" w:rsidRDefault="008D4635" w:rsidP="008D4635">
            <w:pPr>
              <w:pStyle w:val="afffffffff9"/>
            </w:pPr>
          </w:p>
        </w:tc>
        <w:tc>
          <w:tcPr>
            <w:tcW w:w="1758" w:type="pct"/>
            <w:vAlign w:val="center"/>
          </w:tcPr>
          <w:p w14:paraId="0BC22F3F" w14:textId="77777777" w:rsidR="008D4635" w:rsidRPr="00C93E9D" w:rsidRDefault="008D4635" w:rsidP="008D4635">
            <w:pPr>
              <w:pStyle w:val="afffffffff9"/>
            </w:pPr>
            <w:r w:rsidRPr="00C93E9D">
              <w:t>斑</w:t>
            </w:r>
            <w:proofErr w:type="gramStart"/>
            <w:r w:rsidRPr="00C93E9D">
              <w:t>茅</w:t>
            </w:r>
            <w:proofErr w:type="gramEnd"/>
            <w:r w:rsidRPr="00C93E9D">
              <w:rPr>
                <w:i/>
                <w:iCs/>
              </w:rPr>
              <w:t>Saccharum arundinaceum</w:t>
            </w:r>
          </w:p>
        </w:tc>
        <w:tc>
          <w:tcPr>
            <w:tcW w:w="1308" w:type="pct"/>
            <w:gridSpan w:val="3"/>
            <w:vAlign w:val="center"/>
          </w:tcPr>
          <w:p w14:paraId="339B37BD" w14:textId="77777777" w:rsidR="008D4635" w:rsidRPr="00C93E9D" w:rsidRDefault="008D4635" w:rsidP="008D4635">
            <w:pPr>
              <w:pStyle w:val="afffffffff9"/>
            </w:pPr>
            <w:r w:rsidRPr="00C93E9D">
              <w:t>0.50</w:t>
            </w:r>
          </w:p>
        </w:tc>
        <w:tc>
          <w:tcPr>
            <w:tcW w:w="384" w:type="pct"/>
            <w:vAlign w:val="center"/>
          </w:tcPr>
          <w:p w14:paraId="64B61BCF" w14:textId="77777777" w:rsidR="008D4635" w:rsidRPr="00C93E9D" w:rsidRDefault="008D4635" w:rsidP="008D4635">
            <w:pPr>
              <w:pStyle w:val="afffffffff9"/>
            </w:pPr>
            <w:r w:rsidRPr="00C93E9D">
              <w:t>Un.</w:t>
            </w:r>
          </w:p>
        </w:tc>
        <w:tc>
          <w:tcPr>
            <w:tcW w:w="543" w:type="pct"/>
            <w:gridSpan w:val="2"/>
            <w:vAlign w:val="center"/>
          </w:tcPr>
          <w:p w14:paraId="3955BF59" w14:textId="77777777" w:rsidR="008D4635" w:rsidRPr="00C93E9D" w:rsidRDefault="008D4635" w:rsidP="008D4635">
            <w:pPr>
              <w:pStyle w:val="afffffffff9"/>
            </w:pPr>
          </w:p>
        </w:tc>
        <w:tc>
          <w:tcPr>
            <w:tcW w:w="337" w:type="pct"/>
            <w:vAlign w:val="center"/>
          </w:tcPr>
          <w:p w14:paraId="299A896F" w14:textId="77777777" w:rsidR="008D4635" w:rsidRPr="00C93E9D" w:rsidRDefault="008D4635" w:rsidP="008D4635">
            <w:pPr>
              <w:pStyle w:val="afffffffff9"/>
            </w:pPr>
          </w:p>
        </w:tc>
        <w:tc>
          <w:tcPr>
            <w:tcW w:w="380" w:type="pct"/>
            <w:vAlign w:val="center"/>
          </w:tcPr>
          <w:p w14:paraId="28972178" w14:textId="77777777" w:rsidR="008D4635" w:rsidRPr="00C93E9D" w:rsidRDefault="008D4635" w:rsidP="008D4635">
            <w:pPr>
              <w:pStyle w:val="afffffffff9"/>
            </w:pPr>
          </w:p>
        </w:tc>
      </w:tr>
      <w:tr w:rsidR="008D4635" w:rsidRPr="00C93E9D" w14:paraId="14CC18F5" w14:textId="77777777" w:rsidTr="008D4635">
        <w:trPr>
          <w:trHeight w:val="308"/>
          <w:jc w:val="center"/>
        </w:trPr>
        <w:tc>
          <w:tcPr>
            <w:tcW w:w="290" w:type="pct"/>
            <w:vMerge/>
            <w:vAlign w:val="center"/>
          </w:tcPr>
          <w:p w14:paraId="19AFC11A" w14:textId="77777777" w:rsidR="008D4635" w:rsidRPr="00C93E9D" w:rsidRDefault="008D4635" w:rsidP="008D4635">
            <w:pPr>
              <w:pStyle w:val="afffffffff9"/>
            </w:pPr>
          </w:p>
        </w:tc>
        <w:tc>
          <w:tcPr>
            <w:tcW w:w="1758" w:type="pct"/>
            <w:vAlign w:val="center"/>
          </w:tcPr>
          <w:p w14:paraId="068FCBA7" w14:textId="77777777" w:rsidR="008D4635" w:rsidRPr="00C93E9D" w:rsidRDefault="008D4635" w:rsidP="008D4635">
            <w:pPr>
              <w:pStyle w:val="afffffffff9"/>
            </w:pPr>
            <w:r w:rsidRPr="00C93E9D">
              <w:t>夏枯草</w:t>
            </w:r>
            <w:r w:rsidRPr="00C93E9D">
              <w:rPr>
                <w:i/>
                <w:iCs/>
              </w:rPr>
              <w:t>Prunella vulgaris</w:t>
            </w:r>
            <w:r w:rsidRPr="00C93E9D">
              <w:rPr>
                <w:iCs/>
                <w:shd w:val="clear" w:color="auto" w:fill="FFFFFF"/>
              </w:rPr>
              <w:t xml:space="preserve"> </w:t>
            </w:r>
            <w:r w:rsidRPr="00C93E9D">
              <w:rPr>
                <w:i/>
                <w:shd w:val="clear" w:color="auto" w:fill="FFFFFF"/>
              </w:rPr>
              <w:t>L</w:t>
            </w:r>
          </w:p>
        </w:tc>
        <w:tc>
          <w:tcPr>
            <w:tcW w:w="1308" w:type="pct"/>
            <w:gridSpan w:val="3"/>
            <w:vAlign w:val="center"/>
          </w:tcPr>
          <w:p w14:paraId="55848AE7" w14:textId="77777777" w:rsidR="008D4635" w:rsidRPr="00C93E9D" w:rsidRDefault="008D4635" w:rsidP="008D4635">
            <w:pPr>
              <w:pStyle w:val="afffffffff9"/>
            </w:pPr>
            <w:r w:rsidRPr="00C93E9D">
              <w:t>0.4</w:t>
            </w:r>
          </w:p>
        </w:tc>
        <w:tc>
          <w:tcPr>
            <w:tcW w:w="384" w:type="pct"/>
            <w:vAlign w:val="center"/>
          </w:tcPr>
          <w:p w14:paraId="58D19376" w14:textId="77777777" w:rsidR="008D4635" w:rsidRPr="00C93E9D" w:rsidRDefault="008D4635" w:rsidP="008D4635">
            <w:pPr>
              <w:pStyle w:val="afffffffff9"/>
            </w:pPr>
            <w:r w:rsidRPr="00C93E9D">
              <w:t>Un.</w:t>
            </w:r>
          </w:p>
        </w:tc>
        <w:tc>
          <w:tcPr>
            <w:tcW w:w="543" w:type="pct"/>
            <w:gridSpan w:val="2"/>
            <w:vAlign w:val="center"/>
          </w:tcPr>
          <w:p w14:paraId="7B130402" w14:textId="77777777" w:rsidR="008D4635" w:rsidRPr="00C93E9D" w:rsidRDefault="008D4635" w:rsidP="008D4635">
            <w:pPr>
              <w:pStyle w:val="afffffffff9"/>
            </w:pPr>
          </w:p>
        </w:tc>
        <w:tc>
          <w:tcPr>
            <w:tcW w:w="337" w:type="pct"/>
            <w:vAlign w:val="center"/>
          </w:tcPr>
          <w:p w14:paraId="238DC161" w14:textId="77777777" w:rsidR="008D4635" w:rsidRPr="00C93E9D" w:rsidRDefault="008D4635" w:rsidP="008D4635">
            <w:pPr>
              <w:pStyle w:val="afffffffff9"/>
            </w:pPr>
          </w:p>
        </w:tc>
        <w:tc>
          <w:tcPr>
            <w:tcW w:w="380" w:type="pct"/>
            <w:vAlign w:val="center"/>
          </w:tcPr>
          <w:p w14:paraId="10407B6F" w14:textId="77777777" w:rsidR="008D4635" w:rsidRPr="00C93E9D" w:rsidRDefault="008D4635" w:rsidP="008D4635">
            <w:pPr>
              <w:pStyle w:val="afffffffff9"/>
            </w:pPr>
          </w:p>
        </w:tc>
      </w:tr>
    </w:tbl>
    <w:p w14:paraId="74E63B5A" w14:textId="77777777" w:rsidR="008D4635" w:rsidRPr="00C93E9D" w:rsidRDefault="008D4635" w:rsidP="008D4635">
      <w:pPr>
        <w:pStyle w:val="112"/>
        <w:spacing w:before="120"/>
      </w:pPr>
      <w:r w:rsidRPr="00C93E9D">
        <w:t>样方</w:t>
      </w:r>
      <w:r w:rsidRPr="00C93E9D">
        <w:t xml:space="preserve">5  </w:t>
      </w:r>
      <w:r w:rsidRPr="00C93E9D">
        <w:t>芒、白茅群系样方表（</w:t>
      </w:r>
      <w:r w:rsidRPr="00C93E9D">
        <w:t>2</w:t>
      </w:r>
      <w:r w:rsidRPr="00C93E9D">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
        <w:gridCol w:w="2919"/>
        <w:gridCol w:w="707"/>
        <w:gridCol w:w="566"/>
        <w:gridCol w:w="900"/>
        <w:gridCol w:w="637"/>
        <w:gridCol w:w="463"/>
        <w:gridCol w:w="438"/>
        <w:gridCol w:w="559"/>
        <w:gridCol w:w="629"/>
      </w:tblGrid>
      <w:tr w:rsidR="008D4635" w:rsidRPr="00C93E9D" w14:paraId="49BB4E69" w14:textId="77777777" w:rsidTr="008D4635">
        <w:trPr>
          <w:trHeight w:val="755"/>
          <w:jc w:val="center"/>
        </w:trPr>
        <w:tc>
          <w:tcPr>
            <w:tcW w:w="290" w:type="pct"/>
            <w:vAlign w:val="center"/>
          </w:tcPr>
          <w:p w14:paraId="3F7FEF6B" w14:textId="77777777" w:rsidR="008D4635" w:rsidRPr="00C93E9D" w:rsidRDefault="008D4635" w:rsidP="008D4635">
            <w:pPr>
              <w:pStyle w:val="113"/>
              <w:rPr>
                <w:b/>
                <w:bCs/>
              </w:rPr>
            </w:pPr>
            <w:r w:rsidRPr="00C93E9D">
              <w:rPr>
                <w:b/>
                <w:bCs/>
              </w:rPr>
              <w:t>坐标</w:t>
            </w:r>
          </w:p>
        </w:tc>
        <w:tc>
          <w:tcPr>
            <w:tcW w:w="1758" w:type="pct"/>
            <w:vAlign w:val="center"/>
          </w:tcPr>
          <w:p w14:paraId="2A10C24D" w14:textId="77777777" w:rsidR="008D4635" w:rsidRPr="00C93E9D" w:rsidRDefault="008D4635" w:rsidP="008D4635">
            <w:pPr>
              <w:pStyle w:val="113"/>
              <w:rPr>
                <w:b/>
                <w:bCs/>
              </w:rPr>
            </w:pPr>
            <w:r w:rsidRPr="00C93E9D">
              <w:rPr>
                <w:b/>
                <w:bCs/>
                <w:spacing w:val="15"/>
              </w:rPr>
              <w:t>107.8077,31.6309</w:t>
            </w:r>
          </w:p>
        </w:tc>
        <w:tc>
          <w:tcPr>
            <w:tcW w:w="426" w:type="pct"/>
            <w:vAlign w:val="center"/>
          </w:tcPr>
          <w:p w14:paraId="5FFAC310" w14:textId="77777777" w:rsidR="008D4635" w:rsidRPr="00C93E9D" w:rsidRDefault="008D4635" w:rsidP="008D4635">
            <w:pPr>
              <w:pStyle w:val="113"/>
              <w:rPr>
                <w:b/>
                <w:bCs/>
              </w:rPr>
            </w:pPr>
            <w:r w:rsidRPr="00C93E9D">
              <w:rPr>
                <w:b/>
                <w:bCs/>
              </w:rPr>
              <w:t>海拔</w:t>
            </w:r>
            <w:r w:rsidRPr="00C93E9D">
              <w:rPr>
                <w:b/>
                <w:bCs/>
              </w:rPr>
              <w:t>(m)</w:t>
            </w:r>
          </w:p>
        </w:tc>
        <w:tc>
          <w:tcPr>
            <w:tcW w:w="341" w:type="pct"/>
            <w:vAlign w:val="center"/>
          </w:tcPr>
          <w:p w14:paraId="321A1468" w14:textId="77777777" w:rsidR="008D4635" w:rsidRPr="00C93E9D" w:rsidRDefault="008D4635" w:rsidP="008D4635">
            <w:pPr>
              <w:pStyle w:val="113"/>
              <w:rPr>
                <w:b/>
                <w:bCs/>
              </w:rPr>
            </w:pPr>
            <w:r w:rsidRPr="00C93E9D">
              <w:rPr>
                <w:b/>
                <w:bCs/>
              </w:rPr>
              <w:t>798</w:t>
            </w:r>
          </w:p>
        </w:tc>
        <w:tc>
          <w:tcPr>
            <w:tcW w:w="542" w:type="pct"/>
            <w:vAlign w:val="center"/>
          </w:tcPr>
          <w:p w14:paraId="2D8D9A39" w14:textId="77777777" w:rsidR="008D4635" w:rsidRPr="00C93E9D" w:rsidRDefault="008D4635" w:rsidP="008D4635">
            <w:pPr>
              <w:pStyle w:val="113"/>
              <w:rPr>
                <w:b/>
                <w:bCs/>
              </w:rPr>
            </w:pPr>
            <w:r w:rsidRPr="00C93E9D">
              <w:rPr>
                <w:b/>
                <w:bCs/>
              </w:rPr>
              <w:t>土壤类型</w:t>
            </w:r>
          </w:p>
        </w:tc>
        <w:tc>
          <w:tcPr>
            <w:tcW w:w="384" w:type="pct"/>
            <w:vAlign w:val="center"/>
          </w:tcPr>
          <w:p w14:paraId="2C623847" w14:textId="77777777" w:rsidR="008D4635" w:rsidRPr="00C93E9D" w:rsidRDefault="008D4635" w:rsidP="008D4635">
            <w:pPr>
              <w:pStyle w:val="113"/>
              <w:rPr>
                <w:b/>
                <w:bCs/>
              </w:rPr>
            </w:pPr>
            <w:r w:rsidRPr="00C93E9D">
              <w:rPr>
                <w:b/>
                <w:bCs/>
              </w:rPr>
              <w:t>壤土</w:t>
            </w:r>
          </w:p>
        </w:tc>
        <w:tc>
          <w:tcPr>
            <w:tcW w:w="279" w:type="pct"/>
            <w:vAlign w:val="center"/>
          </w:tcPr>
          <w:p w14:paraId="4F15BEC7" w14:textId="77777777" w:rsidR="008D4635" w:rsidRPr="00C93E9D" w:rsidRDefault="008D4635" w:rsidP="008D4635">
            <w:pPr>
              <w:pStyle w:val="113"/>
              <w:rPr>
                <w:b/>
                <w:bCs/>
              </w:rPr>
            </w:pPr>
            <w:r w:rsidRPr="00C93E9D">
              <w:rPr>
                <w:b/>
                <w:bCs/>
              </w:rPr>
              <w:t>坡度</w:t>
            </w:r>
          </w:p>
        </w:tc>
        <w:tc>
          <w:tcPr>
            <w:tcW w:w="264" w:type="pct"/>
            <w:vAlign w:val="center"/>
          </w:tcPr>
          <w:p w14:paraId="1044C0F9" w14:textId="77777777" w:rsidR="008D4635" w:rsidRPr="00C93E9D" w:rsidRDefault="008D4635" w:rsidP="008D4635">
            <w:pPr>
              <w:pStyle w:val="113"/>
              <w:rPr>
                <w:b/>
                <w:bCs/>
              </w:rPr>
            </w:pPr>
            <w:r w:rsidRPr="00C93E9D">
              <w:rPr>
                <w:b/>
                <w:bCs/>
              </w:rPr>
              <w:t>5</w:t>
            </w:r>
          </w:p>
        </w:tc>
        <w:tc>
          <w:tcPr>
            <w:tcW w:w="337" w:type="pct"/>
            <w:vAlign w:val="center"/>
          </w:tcPr>
          <w:p w14:paraId="38ABBA6B" w14:textId="77777777" w:rsidR="008D4635" w:rsidRPr="00C93E9D" w:rsidRDefault="008D4635" w:rsidP="008D4635">
            <w:pPr>
              <w:pStyle w:val="113"/>
              <w:rPr>
                <w:b/>
                <w:bCs/>
              </w:rPr>
            </w:pPr>
            <w:r w:rsidRPr="00C93E9D">
              <w:rPr>
                <w:b/>
                <w:bCs/>
              </w:rPr>
              <w:t>坡向</w:t>
            </w:r>
          </w:p>
        </w:tc>
        <w:tc>
          <w:tcPr>
            <w:tcW w:w="380" w:type="pct"/>
            <w:vAlign w:val="center"/>
          </w:tcPr>
          <w:p w14:paraId="2F1B69EC" w14:textId="77777777" w:rsidR="008D4635" w:rsidRPr="00C93E9D" w:rsidRDefault="008D4635" w:rsidP="008D4635">
            <w:pPr>
              <w:pStyle w:val="113"/>
              <w:rPr>
                <w:b/>
                <w:bCs/>
              </w:rPr>
            </w:pPr>
            <w:r w:rsidRPr="00C93E9D">
              <w:rPr>
                <w:b/>
                <w:bCs/>
              </w:rPr>
              <w:t>E</w:t>
            </w:r>
          </w:p>
        </w:tc>
      </w:tr>
      <w:tr w:rsidR="008D4635" w:rsidRPr="00C93E9D" w14:paraId="421353AA" w14:textId="77777777" w:rsidTr="008D4635">
        <w:trPr>
          <w:trHeight w:val="308"/>
          <w:jc w:val="center"/>
        </w:trPr>
        <w:tc>
          <w:tcPr>
            <w:tcW w:w="290" w:type="pct"/>
            <w:vAlign w:val="center"/>
          </w:tcPr>
          <w:p w14:paraId="31BBFD85" w14:textId="77777777" w:rsidR="008D4635" w:rsidRPr="00C93E9D" w:rsidRDefault="008D4635" w:rsidP="008D4635">
            <w:pPr>
              <w:pStyle w:val="113"/>
            </w:pPr>
          </w:p>
        </w:tc>
        <w:tc>
          <w:tcPr>
            <w:tcW w:w="1758" w:type="pct"/>
            <w:vAlign w:val="center"/>
          </w:tcPr>
          <w:p w14:paraId="13F995F6" w14:textId="77777777" w:rsidR="008D4635" w:rsidRPr="00C93E9D" w:rsidRDefault="008D4635" w:rsidP="008D4635">
            <w:pPr>
              <w:pStyle w:val="113"/>
            </w:pPr>
            <w:r w:rsidRPr="00C93E9D">
              <w:t>中文名（拉丁名）</w:t>
            </w:r>
          </w:p>
        </w:tc>
        <w:tc>
          <w:tcPr>
            <w:tcW w:w="1308" w:type="pct"/>
            <w:gridSpan w:val="3"/>
            <w:vAlign w:val="center"/>
          </w:tcPr>
          <w:p w14:paraId="68FAAC25" w14:textId="77777777" w:rsidR="008D4635" w:rsidRPr="00C93E9D" w:rsidRDefault="008D4635" w:rsidP="008D4635">
            <w:pPr>
              <w:pStyle w:val="113"/>
            </w:pPr>
            <w:r w:rsidRPr="00C93E9D">
              <w:t>平均高度</w:t>
            </w:r>
            <w:r w:rsidRPr="00C93E9D">
              <w:t>m</w:t>
            </w:r>
          </w:p>
        </w:tc>
        <w:tc>
          <w:tcPr>
            <w:tcW w:w="384" w:type="pct"/>
            <w:vAlign w:val="center"/>
          </w:tcPr>
          <w:p w14:paraId="73AB06F7" w14:textId="77777777" w:rsidR="008D4635" w:rsidRPr="00C93E9D" w:rsidRDefault="008D4635" w:rsidP="008D4635">
            <w:pPr>
              <w:pStyle w:val="113"/>
            </w:pPr>
            <w:r w:rsidRPr="00C93E9D">
              <w:t>株数</w:t>
            </w:r>
            <w:r w:rsidRPr="00C93E9D">
              <w:t>/</w:t>
            </w:r>
            <w:r w:rsidRPr="00C93E9D">
              <w:t>多度</w:t>
            </w:r>
          </w:p>
        </w:tc>
        <w:tc>
          <w:tcPr>
            <w:tcW w:w="543" w:type="pct"/>
            <w:gridSpan w:val="2"/>
            <w:vAlign w:val="center"/>
          </w:tcPr>
          <w:p w14:paraId="033737C8" w14:textId="77777777" w:rsidR="008D4635" w:rsidRPr="00C93E9D" w:rsidRDefault="008D4635" w:rsidP="008D4635">
            <w:pPr>
              <w:pStyle w:val="113"/>
            </w:pPr>
            <w:r w:rsidRPr="00C93E9D">
              <w:t>平均胸径</w:t>
            </w:r>
            <w:r w:rsidRPr="00C93E9D">
              <w:t>cm</w:t>
            </w:r>
          </w:p>
        </w:tc>
        <w:tc>
          <w:tcPr>
            <w:tcW w:w="337" w:type="pct"/>
            <w:vAlign w:val="center"/>
          </w:tcPr>
          <w:p w14:paraId="7863A57B" w14:textId="77777777" w:rsidR="008D4635" w:rsidRPr="00C93E9D" w:rsidRDefault="008D4635" w:rsidP="008D4635">
            <w:pPr>
              <w:pStyle w:val="113"/>
            </w:pPr>
            <w:r w:rsidRPr="00C93E9D">
              <w:t>平均</w:t>
            </w:r>
          </w:p>
          <w:p w14:paraId="21D057E0" w14:textId="77777777" w:rsidR="008D4635" w:rsidRPr="00C93E9D" w:rsidRDefault="008D4635" w:rsidP="008D4635">
            <w:pPr>
              <w:pStyle w:val="113"/>
            </w:pPr>
            <w:r w:rsidRPr="00C93E9D">
              <w:t>冠幅</w:t>
            </w:r>
          </w:p>
        </w:tc>
        <w:tc>
          <w:tcPr>
            <w:tcW w:w="380" w:type="pct"/>
            <w:vAlign w:val="center"/>
          </w:tcPr>
          <w:p w14:paraId="50C7DE0D" w14:textId="77777777" w:rsidR="008D4635" w:rsidRPr="00C93E9D" w:rsidRDefault="008D4635" w:rsidP="008D4635">
            <w:pPr>
              <w:pStyle w:val="113"/>
            </w:pPr>
            <w:r w:rsidRPr="00C93E9D">
              <w:t>茂盛</w:t>
            </w:r>
          </w:p>
          <w:p w14:paraId="1E9E82F9" w14:textId="77777777" w:rsidR="008D4635" w:rsidRPr="00C93E9D" w:rsidRDefault="008D4635" w:rsidP="008D4635">
            <w:pPr>
              <w:pStyle w:val="113"/>
            </w:pPr>
            <w:r w:rsidRPr="00C93E9D">
              <w:t>度</w:t>
            </w:r>
          </w:p>
        </w:tc>
      </w:tr>
      <w:tr w:rsidR="008D4635" w:rsidRPr="00C93E9D" w14:paraId="01665DE8" w14:textId="77777777" w:rsidTr="008D4635">
        <w:trPr>
          <w:trHeight w:val="308"/>
          <w:jc w:val="center"/>
        </w:trPr>
        <w:tc>
          <w:tcPr>
            <w:tcW w:w="290" w:type="pct"/>
            <w:vMerge w:val="restart"/>
            <w:vAlign w:val="center"/>
          </w:tcPr>
          <w:p w14:paraId="7A7D65FD" w14:textId="77777777" w:rsidR="008D4635" w:rsidRPr="00C93E9D" w:rsidRDefault="008D4635" w:rsidP="008D4635">
            <w:pPr>
              <w:pStyle w:val="113"/>
            </w:pPr>
            <w:r w:rsidRPr="00C93E9D">
              <w:t>草本层</w:t>
            </w:r>
          </w:p>
        </w:tc>
        <w:tc>
          <w:tcPr>
            <w:tcW w:w="1758" w:type="pct"/>
            <w:vAlign w:val="center"/>
          </w:tcPr>
          <w:p w14:paraId="37BE94D2" w14:textId="77777777" w:rsidR="008D4635" w:rsidRPr="00C93E9D" w:rsidRDefault="008D4635" w:rsidP="008D4635">
            <w:pPr>
              <w:pStyle w:val="113"/>
            </w:pPr>
            <w:proofErr w:type="gramStart"/>
            <w:r w:rsidRPr="00C93E9D">
              <w:t>芒</w:t>
            </w:r>
            <w:proofErr w:type="gramEnd"/>
            <w:r w:rsidRPr="00C93E9D">
              <w:rPr>
                <w:i/>
              </w:rPr>
              <w:t>Miscanthus sinensis</w:t>
            </w:r>
          </w:p>
        </w:tc>
        <w:tc>
          <w:tcPr>
            <w:tcW w:w="1308" w:type="pct"/>
            <w:gridSpan w:val="3"/>
            <w:vAlign w:val="center"/>
          </w:tcPr>
          <w:p w14:paraId="25600426" w14:textId="77777777" w:rsidR="008D4635" w:rsidRPr="00C93E9D" w:rsidRDefault="008D4635" w:rsidP="008D4635">
            <w:pPr>
              <w:pStyle w:val="113"/>
            </w:pPr>
            <w:r w:rsidRPr="00C93E9D">
              <w:t>1.8</w:t>
            </w:r>
          </w:p>
        </w:tc>
        <w:tc>
          <w:tcPr>
            <w:tcW w:w="384" w:type="pct"/>
            <w:vAlign w:val="center"/>
          </w:tcPr>
          <w:p w14:paraId="6F8BE0B2" w14:textId="77777777" w:rsidR="008D4635" w:rsidRPr="00C93E9D" w:rsidRDefault="008D4635" w:rsidP="008D4635">
            <w:pPr>
              <w:pStyle w:val="113"/>
            </w:pPr>
            <w:r w:rsidRPr="00C93E9D">
              <w:t>Soc</w:t>
            </w:r>
          </w:p>
        </w:tc>
        <w:tc>
          <w:tcPr>
            <w:tcW w:w="543" w:type="pct"/>
            <w:gridSpan w:val="2"/>
            <w:vAlign w:val="center"/>
          </w:tcPr>
          <w:p w14:paraId="64380406" w14:textId="77777777" w:rsidR="008D4635" w:rsidRPr="00C93E9D" w:rsidRDefault="008D4635" w:rsidP="008D4635">
            <w:pPr>
              <w:pStyle w:val="113"/>
            </w:pPr>
          </w:p>
        </w:tc>
        <w:tc>
          <w:tcPr>
            <w:tcW w:w="337" w:type="pct"/>
            <w:vAlign w:val="center"/>
          </w:tcPr>
          <w:p w14:paraId="53FF41A8" w14:textId="77777777" w:rsidR="008D4635" w:rsidRPr="00C93E9D" w:rsidRDefault="008D4635" w:rsidP="008D4635">
            <w:pPr>
              <w:pStyle w:val="113"/>
            </w:pPr>
          </w:p>
        </w:tc>
        <w:tc>
          <w:tcPr>
            <w:tcW w:w="380" w:type="pct"/>
            <w:vAlign w:val="center"/>
          </w:tcPr>
          <w:p w14:paraId="02869DF4" w14:textId="77777777" w:rsidR="008D4635" w:rsidRPr="00C93E9D" w:rsidRDefault="008D4635" w:rsidP="008D4635">
            <w:pPr>
              <w:pStyle w:val="113"/>
            </w:pPr>
          </w:p>
        </w:tc>
      </w:tr>
      <w:tr w:rsidR="008D4635" w:rsidRPr="00C93E9D" w14:paraId="6F3674F6" w14:textId="77777777" w:rsidTr="008D4635">
        <w:trPr>
          <w:trHeight w:val="308"/>
          <w:jc w:val="center"/>
        </w:trPr>
        <w:tc>
          <w:tcPr>
            <w:tcW w:w="290" w:type="pct"/>
            <w:vMerge/>
            <w:vAlign w:val="center"/>
          </w:tcPr>
          <w:p w14:paraId="4F2D2C9A" w14:textId="77777777" w:rsidR="008D4635" w:rsidRPr="00C93E9D" w:rsidRDefault="008D4635" w:rsidP="008D4635">
            <w:pPr>
              <w:pStyle w:val="113"/>
            </w:pPr>
          </w:p>
        </w:tc>
        <w:tc>
          <w:tcPr>
            <w:tcW w:w="1758" w:type="pct"/>
            <w:vAlign w:val="center"/>
          </w:tcPr>
          <w:p w14:paraId="1314FDF0" w14:textId="77777777" w:rsidR="008D4635" w:rsidRPr="00C93E9D" w:rsidRDefault="008D4635" w:rsidP="008D4635">
            <w:pPr>
              <w:pStyle w:val="113"/>
            </w:pPr>
            <w:r w:rsidRPr="00C93E9D">
              <w:t>白茅</w:t>
            </w:r>
            <w:r w:rsidRPr="00C93E9D">
              <w:rPr>
                <w:i/>
                <w:iCs/>
              </w:rPr>
              <w:t>Imperata cylindrica.</w:t>
            </w:r>
          </w:p>
        </w:tc>
        <w:tc>
          <w:tcPr>
            <w:tcW w:w="1308" w:type="pct"/>
            <w:gridSpan w:val="3"/>
            <w:vAlign w:val="center"/>
          </w:tcPr>
          <w:p w14:paraId="275E996F" w14:textId="77777777" w:rsidR="008D4635" w:rsidRPr="00C93E9D" w:rsidRDefault="008D4635" w:rsidP="008D4635">
            <w:pPr>
              <w:pStyle w:val="113"/>
            </w:pPr>
            <w:r w:rsidRPr="00C93E9D">
              <w:t>0.8</w:t>
            </w:r>
          </w:p>
        </w:tc>
        <w:tc>
          <w:tcPr>
            <w:tcW w:w="384" w:type="pct"/>
            <w:vAlign w:val="center"/>
          </w:tcPr>
          <w:p w14:paraId="73310878" w14:textId="77777777" w:rsidR="008D4635" w:rsidRPr="00C93E9D" w:rsidRDefault="008D4635" w:rsidP="008D4635">
            <w:pPr>
              <w:pStyle w:val="113"/>
            </w:pPr>
            <w:r w:rsidRPr="00C93E9D">
              <w:t>Soc</w:t>
            </w:r>
          </w:p>
        </w:tc>
        <w:tc>
          <w:tcPr>
            <w:tcW w:w="543" w:type="pct"/>
            <w:gridSpan w:val="2"/>
            <w:vAlign w:val="center"/>
          </w:tcPr>
          <w:p w14:paraId="3B1ED8EF" w14:textId="77777777" w:rsidR="008D4635" w:rsidRPr="00C93E9D" w:rsidRDefault="008D4635" w:rsidP="008D4635">
            <w:pPr>
              <w:pStyle w:val="113"/>
            </w:pPr>
          </w:p>
        </w:tc>
        <w:tc>
          <w:tcPr>
            <w:tcW w:w="337" w:type="pct"/>
            <w:vAlign w:val="center"/>
          </w:tcPr>
          <w:p w14:paraId="29750DAF" w14:textId="77777777" w:rsidR="008D4635" w:rsidRPr="00C93E9D" w:rsidRDefault="008D4635" w:rsidP="008D4635">
            <w:pPr>
              <w:pStyle w:val="113"/>
            </w:pPr>
          </w:p>
        </w:tc>
        <w:tc>
          <w:tcPr>
            <w:tcW w:w="380" w:type="pct"/>
            <w:vAlign w:val="center"/>
          </w:tcPr>
          <w:p w14:paraId="0A9AC9A5" w14:textId="77777777" w:rsidR="008D4635" w:rsidRPr="00C93E9D" w:rsidRDefault="008D4635" w:rsidP="008D4635">
            <w:pPr>
              <w:pStyle w:val="113"/>
            </w:pPr>
          </w:p>
        </w:tc>
      </w:tr>
      <w:tr w:rsidR="008D4635" w:rsidRPr="00C93E9D" w14:paraId="3D219845" w14:textId="77777777" w:rsidTr="008D4635">
        <w:trPr>
          <w:trHeight w:val="308"/>
          <w:jc w:val="center"/>
        </w:trPr>
        <w:tc>
          <w:tcPr>
            <w:tcW w:w="290" w:type="pct"/>
            <w:vMerge/>
            <w:vAlign w:val="center"/>
          </w:tcPr>
          <w:p w14:paraId="17320026" w14:textId="77777777" w:rsidR="008D4635" w:rsidRPr="00C93E9D" w:rsidRDefault="008D4635" w:rsidP="008D4635">
            <w:pPr>
              <w:pStyle w:val="113"/>
            </w:pPr>
          </w:p>
        </w:tc>
        <w:tc>
          <w:tcPr>
            <w:tcW w:w="1758" w:type="pct"/>
            <w:vAlign w:val="center"/>
          </w:tcPr>
          <w:p w14:paraId="743C722A" w14:textId="77777777" w:rsidR="008D4635" w:rsidRPr="00C93E9D" w:rsidRDefault="008D4635" w:rsidP="008D4635">
            <w:pPr>
              <w:pStyle w:val="113"/>
              <w:rPr>
                <w:lang w:val="de-DE"/>
              </w:rPr>
            </w:pPr>
            <w:r w:rsidRPr="00C93E9D">
              <w:t>五节</w:t>
            </w:r>
            <w:proofErr w:type="gramStart"/>
            <w:r w:rsidRPr="00C93E9D">
              <w:t>芒</w:t>
            </w:r>
            <w:proofErr w:type="gramEnd"/>
            <w:r w:rsidRPr="00C93E9D">
              <w:rPr>
                <w:i/>
                <w:iCs/>
              </w:rPr>
              <w:t>Miscanthus floridulus</w:t>
            </w:r>
          </w:p>
        </w:tc>
        <w:tc>
          <w:tcPr>
            <w:tcW w:w="1308" w:type="pct"/>
            <w:gridSpan w:val="3"/>
            <w:vAlign w:val="center"/>
          </w:tcPr>
          <w:p w14:paraId="4DF4B695" w14:textId="77777777" w:rsidR="008D4635" w:rsidRPr="00C93E9D" w:rsidRDefault="008D4635" w:rsidP="008D4635">
            <w:pPr>
              <w:pStyle w:val="113"/>
            </w:pPr>
            <w:r w:rsidRPr="00C93E9D">
              <w:t>0.5</w:t>
            </w:r>
          </w:p>
        </w:tc>
        <w:tc>
          <w:tcPr>
            <w:tcW w:w="384" w:type="pct"/>
            <w:vAlign w:val="center"/>
          </w:tcPr>
          <w:p w14:paraId="400D5FC0" w14:textId="77777777" w:rsidR="008D4635" w:rsidRPr="00C93E9D" w:rsidRDefault="008D4635" w:rsidP="008D4635">
            <w:pPr>
              <w:pStyle w:val="113"/>
            </w:pPr>
            <w:r w:rsidRPr="00C93E9D">
              <w:t>Soc</w:t>
            </w:r>
          </w:p>
        </w:tc>
        <w:tc>
          <w:tcPr>
            <w:tcW w:w="543" w:type="pct"/>
            <w:gridSpan w:val="2"/>
            <w:vAlign w:val="center"/>
          </w:tcPr>
          <w:p w14:paraId="5AA6B29E" w14:textId="77777777" w:rsidR="008D4635" w:rsidRPr="00C93E9D" w:rsidRDefault="008D4635" w:rsidP="008D4635">
            <w:pPr>
              <w:pStyle w:val="113"/>
            </w:pPr>
          </w:p>
        </w:tc>
        <w:tc>
          <w:tcPr>
            <w:tcW w:w="337" w:type="pct"/>
            <w:vAlign w:val="center"/>
          </w:tcPr>
          <w:p w14:paraId="481F4FBC" w14:textId="77777777" w:rsidR="008D4635" w:rsidRPr="00C93E9D" w:rsidRDefault="008D4635" w:rsidP="008D4635">
            <w:pPr>
              <w:pStyle w:val="113"/>
            </w:pPr>
          </w:p>
        </w:tc>
        <w:tc>
          <w:tcPr>
            <w:tcW w:w="380" w:type="pct"/>
            <w:vAlign w:val="center"/>
          </w:tcPr>
          <w:p w14:paraId="7442AE32" w14:textId="77777777" w:rsidR="008D4635" w:rsidRPr="00C93E9D" w:rsidRDefault="008D4635" w:rsidP="008D4635">
            <w:pPr>
              <w:pStyle w:val="113"/>
            </w:pPr>
          </w:p>
        </w:tc>
      </w:tr>
      <w:tr w:rsidR="008D4635" w:rsidRPr="00C93E9D" w14:paraId="254C4F40" w14:textId="77777777" w:rsidTr="008D4635">
        <w:trPr>
          <w:trHeight w:val="308"/>
          <w:jc w:val="center"/>
        </w:trPr>
        <w:tc>
          <w:tcPr>
            <w:tcW w:w="290" w:type="pct"/>
            <w:vMerge/>
            <w:vAlign w:val="center"/>
          </w:tcPr>
          <w:p w14:paraId="4CDB5C51" w14:textId="77777777" w:rsidR="008D4635" w:rsidRPr="00C93E9D" w:rsidRDefault="008D4635" w:rsidP="008D4635">
            <w:pPr>
              <w:pStyle w:val="113"/>
            </w:pPr>
          </w:p>
        </w:tc>
        <w:tc>
          <w:tcPr>
            <w:tcW w:w="1758" w:type="pct"/>
            <w:vAlign w:val="center"/>
          </w:tcPr>
          <w:p w14:paraId="167173AF" w14:textId="77777777" w:rsidR="008D4635" w:rsidRPr="00C93E9D" w:rsidRDefault="008D4635" w:rsidP="008D4635">
            <w:pPr>
              <w:pStyle w:val="113"/>
              <w:rPr>
                <w:lang w:val="de-DE"/>
              </w:rPr>
            </w:pPr>
            <w:proofErr w:type="gramStart"/>
            <w:r w:rsidRPr="00C93E9D">
              <w:t>野古草</w:t>
            </w:r>
            <w:proofErr w:type="gramEnd"/>
            <w:r w:rsidRPr="00C93E9D">
              <w:rPr>
                <w:i/>
                <w:iCs/>
              </w:rPr>
              <w:t>Arundinella anomala</w:t>
            </w:r>
          </w:p>
        </w:tc>
        <w:tc>
          <w:tcPr>
            <w:tcW w:w="1308" w:type="pct"/>
            <w:gridSpan w:val="3"/>
            <w:vAlign w:val="center"/>
          </w:tcPr>
          <w:p w14:paraId="196FB567" w14:textId="77777777" w:rsidR="008D4635" w:rsidRPr="00C93E9D" w:rsidRDefault="008D4635" w:rsidP="008D4635">
            <w:pPr>
              <w:pStyle w:val="113"/>
            </w:pPr>
            <w:r w:rsidRPr="00C93E9D">
              <w:t>0.4</w:t>
            </w:r>
          </w:p>
        </w:tc>
        <w:tc>
          <w:tcPr>
            <w:tcW w:w="384" w:type="pct"/>
            <w:vAlign w:val="center"/>
          </w:tcPr>
          <w:p w14:paraId="6D8EE610" w14:textId="77777777" w:rsidR="008D4635" w:rsidRPr="00C93E9D" w:rsidRDefault="008D4635" w:rsidP="008D4635">
            <w:pPr>
              <w:pStyle w:val="113"/>
            </w:pPr>
            <w:r w:rsidRPr="00C93E9D">
              <w:t>Soc</w:t>
            </w:r>
          </w:p>
        </w:tc>
        <w:tc>
          <w:tcPr>
            <w:tcW w:w="543" w:type="pct"/>
            <w:gridSpan w:val="2"/>
            <w:vAlign w:val="center"/>
          </w:tcPr>
          <w:p w14:paraId="1E1CF61D" w14:textId="77777777" w:rsidR="008D4635" w:rsidRPr="00C93E9D" w:rsidRDefault="008D4635" w:rsidP="008D4635">
            <w:pPr>
              <w:pStyle w:val="113"/>
            </w:pPr>
          </w:p>
        </w:tc>
        <w:tc>
          <w:tcPr>
            <w:tcW w:w="337" w:type="pct"/>
            <w:vAlign w:val="center"/>
          </w:tcPr>
          <w:p w14:paraId="581A8B94" w14:textId="77777777" w:rsidR="008D4635" w:rsidRPr="00C93E9D" w:rsidRDefault="008D4635" w:rsidP="008D4635">
            <w:pPr>
              <w:pStyle w:val="113"/>
            </w:pPr>
          </w:p>
        </w:tc>
        <w:tc>
          <w:tcPr>
            <w:tcW w:w="380" w:type="pct"/>
            <w:vAlign w:val="center"/>
          </w:tcPr>
          <w:p w14:paraId="0D698CD4" w14:textId="77777777" w:rsidR="008D4635" w:rsidRPr="00C93E9D" w:rsidRDefault="008D4635" w:rsidP="008D4635">
            <w:pPr>
              <w:pStyle w:val="113"/>
            </w:pPr>
          </w:p>
        </w:tc>
      </w:tr>
      <w:tr w:rsidR="008D4635" w:rsidRPr="00C93E9D" w14:paraId="0B23B058" w14:textId="77777777" w:rsidTr="008D4635">
        <w:trPr>
          <w:trHeight w:val="308"/>
          <w:jc w:val="center"/>
        </w:trPr>
        <w:tc>
          <w:tcPr>
            <w:tcW w:w="290" w:type="pct"/>
            <w:vMerge/>
            <w:vAlign w:val="center"/>
          </w:tcPr>
          <w:p w14:paraId="7B89007F" w14:textId="77777777" w:rsidR="008D4635" w:rsidRPr="00C93E9D" w:rsidRDefault="008D4635" w:rsidP="008D4635">
            <w:pPr>
              <w:pStyle w:val="113"/>
            </w:pPr>
          </w:p>
        </w:tc>
        <w:tc>
          <w:tcPr>
            <w:tcW w:w="1758" w:type="pct"/>
            <w:vAlign w:val="center"/>
          </w:tcPr>
          <w:p w14:paraId="51E4F575" w14:textId="77777777" w:rsidR="008D4635" w:rsidRPr="00C93E9D" w:rsidRDefault="008D4635" w:rsidP="008D4635">
            <w:pPr>
              <w:pStyle w:val="113"/>
            </w:pPr>
            <w:r w:rsidRPr="00C93E9D">
              <w:t>斑</w:t>
            </w:r>
            <w:proofErr w:type="gramStart"/>
            <w:r w:rsidRPr="00C93E9D">
              <w:t>茅</w:t>
            </w:r>
            <w:proofErr w:type="gramEnd"/>
            <w:r w:rsidRPr="00C93E9D">
              <w:rPr>
                <w:i/>
                <w:iCs/>
              </w:rPr>
              <w:t>Saccharum arundinaceum</w:t>
            </w:r>
            <w:r w:rsidRPr="00C93E9D">
              <w:rPr>
                <w:shd w:val="clear" w:color="auto" w:fill="FFFFFF"/>
              </w:rPr>
              <w:t> Retz.</w:t>
            </w:r>
          </w:p>
        </w:tc>
        <w:tc>
          <w:tcPr>
            <w:tcW w:w="1308" w:type="pct"/>
            <w:gridSpan w:val="3"/>
            <w:vAlign w:val="center"/>
          </w:tcPr>
          <w:p w14:paraId="57A963F1" w14:textId="77777777" w:rsidR="008D4635" w:rsidRPr="00C93E9D" w:rsidRDefault="008D4635" w:rsidP="008D4635">
            <w:pPr>
              <w:pStyle w:val="113"/>
            </w:pPr>
            <w:r w:rsidRPr="00C93E9D">
              <w:t>0.40</w:t>
            </w:r>
          </w:p>
        </w:tc>
        <w:tc>
          <w:tcPr>
            <w:tcW w:w="384" w:type="pct"/>
            <w:vAlign w:val="center"/>
          </w:tcPr>
          <w:p w14:paraId="186BF79C" w14:textId="77777777" w:rsidR="008D4635" w:rsidRPr="00C93E9D" w:rsidRDefault="008D4635" w:rsidP="008D4635">
            <w:pPr>
              <w:pStyle w:val="113"/>
            </w:pPr>
            <w:r w:rsidRPr="00C93E9D">
              <w:t>Cop</w:t>
            </w:r>
            <w:r w:rsidRPr="00C93E9D">
              <w:rPr>
                <w:vertAlign w:val="subscript"/>
              </w:rPr>
              <w:t>1</w:t>
            </w:r>
          </w:p>
        </w:tc>
        <w:tc>
          <w:tcPr>
            <w:tcW w:w="543" w:type="pct"/>
            <w:gridSpan w:val="2"/>
            <w:vAlign w:val="center"/>
          </w:tcPr>
          <w:p w14:paraId="0106D419" w14:textId="77777777" w:rsidR="008D4635" w:rsidRPr="00C93E9D" w:rsidRDefault="008D4635" w:rsidP="008D4635">
            <w:pPr>
              <w:pStyle w:val="113"/>
            </w:pPr>
          </w:p>
        </w:tc>
        <w:tc>
          <w:tcPr>
            <w:tcW w:w="337" w:type="pct"/>
            <w:vAlign w:val="center"/>
          </w:tcPr>
          <w:p w14:paraId="7E036DF0" w14:textId="77777777" w:rsidR="008D4635" w:rsidRPr="00C93E9D" w:rsidRDefault="008D4635" w:rsidP="008D4635">
            <w:pPr>
              <w:pStyle w:val="113"/>
            </w:pPr>
          </w:p>
        </w:tc>
        <w:tc>
          <w:tcPr>
            <w:tcW w:w="380" w:type="pct"/>
            <w:vAlign w:val="center"/>
          </w:tcPr>
          <w:p w14:paraId="649D8C7E" w14:textId="77777777" w:rsidR="008D4635" w:rsidRPr="00C93E9D" w:rsidRDefault="008D4635" w:rsidP="008D4635">
            <w:pPr>
              <w:pStyle w:val="113"/>
            </w:pPr>
          </w:p>
        </w:tc>
      </w:tr>
      <w:tr w:rsidR="008D4635" w:rsidRPr="00C93E9D" w14:paraId="66B3727F" w14:textId="77777777" w:rsidTr="008D4635">
        <w:trPr>
          <w:trHeight w:val="308"/>
          <w:jc w:val="center"/>
        </w:trPr>
        <w:tc>
          <w:tcPr>
            <w:tcW w:w="290" w:type="pct"/>
            <w:vMerge/>
            <w:vAlign w:val="center"/>
          </w:tcPr>
          <w:p w14:paraId="7330C907" w14:textId="77777777" w:rsidR="008D4635" w:rsidRPr="00C93E9D" w:rsidRDefault="008D4635" w:rsidP="008D4635">
            <w:pPr>
              <w:pStyle w:val="113"/>
            </w:pPr>
          </w:p>
        </w:tc>
        <w:tc>
          <w:tcPr>
            <w:tcW w:w="1758" w:type="pct"/>
            <w:vAlign w:val="center"/>
          </w:tcPr>
          <w:p w14:paraId="319D0010" w14:textId="77777777" w:rsidR="008D4635" w:rsidRPr="00C93E9D" w:rsidRDefault="008D4635" w:rsidP="008D4635">
            <w:pPr>
              <w:pStyle w:val="113"/>
            </w:pPr>
            <w:r w:rsidRPr="00C93E9D">
              <w:t>婆婆针</w:t>
            </w:r>
            <w:r w:rsidRPr="00C93E9D">
              <w:rPr>
                <w:i/>
                <w:iCs/>
              </w:rPr>
              <w:t>Bidens bipinnata Linn.</w:t>
            </w:r>
          </w:p>
        </w:tc>
        <w:tc>
          <w:tcPr>
            <w:tcW w:w="1308" w:type="pct"/>
            <w:gridSpan w:val="3"/>
            <w:vAlign w:val="center"/>
          </w:tcPr>
          <w:p w14:paraId="6F183CA7" w14:textId="77777777" w:rsidR="008D4635" w:rsidRPr="00C93E9D" w:rsidRDefault="008D4635" w:rsidP="008D4635">
            <w:pPr>
              <w:pStyle w:val="113"/>
            </w:pPr>
            <w:r w:rsidRPr="00C93E9D">
              <w:t>0.55</w:t>
            </w:r>
          </w:p>
        </w:tc>
        <w:tc>
          <w:tcPr>
            <w:tcW w:w="384" w:type="pct"/>
            <w:vAlign w:val="center"/>
          </w:tcPr>
          <w:p w14:paraId="0FDBC084" w14:textId="77777777" w:rsidR="008D4635" w:rsidRPr="00C93E9D" w:rsidRDefault="008D4635" w:rsidP="008D4635">
            <w:pPr>
              <w:pStyle w:val="113"/>
            </w:pPr>
            <w:r w:rsidRPr="00C93E9D">
              <w:t>Cop</w:t>
            </w:r>
            <w:r w:rsidRPr="00C93E9D">
              <w:rPr>
                <w:vertAlign w:val="subscript"/>
              </w:rPr>
              <w:t>1</w:t>
            </w:r>
          </w:p>
        </w:tc>
        <w:tc>
          <w:tcPr>
            <w:tcW w:w="543" w:type="pct"/>
            <w:gridSpan w:val="2"/>
            <w:vAlign w:val="center"/>
          </w:tcPr>
          <w:p w14:paraId="7C754684" w14:textId="77777777" w:rsidR="008D4635" w:rsidRPr="00C93E9D" w:rsidRDefault="008D4635" w:rsidP="008D4635">
            <w:pPr>
              <w:pStyle w:val="113"/>
            </w:pPr>
          </w:p>
        </w:tc>
        <w:tc>
          <w:tcPr>
            <w:tcW w:w="337" w:type="pct"/>
            <w:vAlign w:val="center"/>
          </w:tcPr>
          <w:p w14:paraId="3A1F297E" w14:textId="77777777" w:rsidR="008D4635" w:rsidRPr="00C93E9D" w:rsidRDefault="008D4635" w:rsidP="008D4635">
            <w:pPr>
              <w:pStyle w:val="113"/>
            </w:pPr>
          </w:p>
        </w:tc>
        <w:tc>
          <w:tcPr>
            <w:tcW w:w="380" w:type="pct"/>
            <w:vAlign w:val="center"/>
          </w:tcPr>
          <w:p w14:paraId="5887A435" w14:textId="77777777" w:rsidR="008D4635" w:rsidRPr="00C93E9D" w:rsidRDefault="008D4635" w:rsidP="008D4635">
            <w:pPr>
              <w:pStyle w:val="113"/>
            </w:pPr>
          </w:p>
        </w:tc>
      </w:tr>
      <w:tr w:rsidR="008D4635" w:rsidRPr="00C93E9D" w14:paraId="7A6A503A" w14:textId="77777777" w:rsidTr="008D4635">
        <w:trPr>
          <w:trHeight w:val="308"/>
          <w:jc w:val="center"/>
        </w:trPr>
        <w:tc>
          <w:tcPr>
            <w:tcW w:w="290" w:type="pct"/>
            <w:vMerge/>
            <w:vAlign w:val="center"/>
          </w:tcPr>
          <w:p w14:paraId="0D3C6BE6" w14:textId="77777777" w:rsidR="008D4635" w:rsidRPr="00C93E9D" w:rsidRDefault="008D4635" w:rsidP="008D4635">
            <w:pPr>
              <w:pStyle w:val="113"/>
            </w:pPr>
          </w:p>
        </w:tc>
        <w:tc>
          <w:tcPr>
            <w:tcW w:w="1758" w:type="pct"/>
            <w:vAlign w:val="center"/>
          </w:tcPr>
          <w:p w14:paraId="62041066" w14:textId="77777777" w:rsidR="008D4635" w:rsidRPr="00C93E9D" w:rsidRDefault="008D4635" w:rsidP="008D4635">
            <w:pPr>
              <w:pStyle w:val="113"/>
            </w:pPr>
            <w:r w:rsidRPr="00C93E9D">
              <w:t>飞蓬</w:t>
            </w:r>
            <w:r w:rsidRPr="00C93E9D">
              <w:rPr>
                <w:i/>
                <w:iCs/>
              </w:rPr>
              <w:t xml:space="preserve">Conyza canadensis </w:t>
            </w:r>
            <w:r w:rsidRPr="00C93E9D">
              <w:rPr>
                <w:shd w:val="clear" w:color="auto" w:fill="FFFFFF"/>
              </w:rPr>
              <w:t>(L.) Cronq.</w:t>
            </w:r>
          </w:p>
        </w:tc>
        <w:tc>
          <w:tcPr>
            <w:tcW w:w="1308" w:type="pct"/>
            <w:gridSpan w:val="3"/>
            <w:vAlign w:val="center"/>
          </w:tcPr>
          <w:p w14:paraId="50F5FB96" w14:textId="77777777" w:rsidR="008D4635" w:rsidRPr="00C93E9D" w:rsidRDefault="008D4635" w:rsidP="008D4635">
            <w:pPr>
              <w:pStyle w:val="113"/>
            </w:pPr>
            <w:r w:rsidRPr="00C93E9D">
              <w:t>0.65</w:t>
            </w:r>
          </w:p>
        </w:tc>
        <w:tc>
          <w:tcPr>
            <w:tcW w:w="384" w:type="pct"/>
            <w:vAlign w:val="center"/>
          </w:tcPr>
          <w:p w14:paraId="07C17DDD" w14:textId="77777777" w:rsidR="008D4635" w:rsidRPr="00C93E9D" w:rsidRDefault="008D4635" w:rsidP="008D4635">
            <w:pPr>
              <w:pStyle w:val="113"/>
            </w:pPr>
            <w:r w:rsidRPr="00C93E9D">
              <w:t>Sol.</w:t>
            </w:r>
          </w:p>
        </w:tc>
        <w:tc>
          <w:tcPr>
            <w:tcW w:w="543" w:type="pct"/>
            <w:gridSpan w:val="2"/>
            <w:vAlign w:val="center"/>
          </w:tcPr>
          <w:p w14:paraId="25064EFE" w14:textId="77777777" w:rsidR="008D4635" w:rsidRPr="00C93E9D" w:rsidRDefault="008D4635" w:rsidP="008D4635">
            <w:pPr>
              <w:pStyle w:val="113"/>
            </w:pPr>
          </w:p>
        </w:tc>
        <w:tc>
          <w:tcPr>
            <w:tcW w:w="337" w:type="pct"/>
            <w:vAlign w:val="center"/>
          </w:tcPr>
          <w:p w14:paraId="7E113997" w14:textId="77777777" w:rsidR="008D4635" w:rsidRPr="00C93E9D" w:rsidRDefault="008D4635" w:rsidP="008D4635">
            <w:pPr>
              <w:pStyle w:val="113"/>
            </w:pPr>
          </w:p>
        </w:tc>
        <w:tc>
          <w:tcPr>
            <w:tcW w:w="380" w:type="pct"/>
            <w:vAlign w:val="center"/>
          </w:tcPr>
          <w:p w14:paraId="75DB5575" w14:textId="77777777" w:rsidR="008D4635" w:rsidRPr="00C93E9D" w:rsidRDefault="008D4635" w:rsidP="008D4635">
            <w:pPr>
              <w:pStyle w:val="113"/>
            </w:pPr>
          </w:p>
        </w:tc>
      </w:tr>
      <w:tr w:rsidR="008D4635" w:rsidRPr="00C93E9D" w14:paraId="5719DFCF" w14:textId="77777777" w:rsidTr="008D4635">
        <w:trPr>
          <w:trHeight w:val="308"/>
          <w:jc w:val="center"/>
        </w:trPr>
        <w:tc>
          <w:tcPr>
            <w:tcW w:w="290" w:type="pct"/>
            <w:vMerge/>
            <w:vAlign w:val="center"/>
          </w:tcPr>
          <w:p w14:paraId="5B94C278" w14:textId="77777777" w:rsidR="008D4635" w:rsidRPr="00C93E9D" w:rsidRDefault="008D4635" w:rsidP="008D4635">
            <w:pPr>
              <w:pStyle w:val="113"/>
            </w:pPr>
          </w:p>
        </w:tc>
        <w:tc>
          <w:tcPr>
            <w:tcW w:w="1758" w:type="pct"/>
            <w:vAlign w:val="center"/>
          </w:tcPr>
          <w:p w14:paraId="74F56A1B" w14:textId="77777777" w:rsidR="008D4635" w:rsidRPr="00C93E9D" w:rsidRDefault="008D4635" w:rsidP="008D4635">
            <w:pPr>
              <w:pStyle w:val="113"/>
            </w:pPr>
            <w:r w:rsidRPr="00C93E9D">
              <w:t>蛇莓</w:t>
            </w:r>
            <w:r w:rsidRPr="00C93E9D">
              <w:rPr>
                <w:i/>
                <w:iCs/>
              </w:rPr>
              <w:t>Duchesnea indica</w:t>
            </w:r>
            <w:r w:rsidRPr="00C93E9D">
              <w:t xml:space="preserve"> </w:t>
            </w:r>
            <w:r w:rsidRPr="00C93E9D">
              <w:rPr>
                <w:shd w:val="clear" w:color="auto" w:fill="FFFFFF"/>
              </w:rPr>
              <w:t>(Andr.) Focke</w:t>
            </w:r>
          </w:p>
        </w:tc>
        <w:tc>
          <w:tcPr>
            <w:tcW w:w="1308" w:type="pct"/>
            <w:gridSpan w:val="3"/>
            <w:vAlign w:val="center"/>
          </w:tcPr>
          <w:p w14:paraId="05F478F6" w14:textId="77777777" w:rsidR="008D4635" w:rsidRPr="00C93E9D" w:rsidRDefault="008D4635" w:rsidP="008D4635">
            <w:pPr>
              <w:pStyle w:val="113"/>
            </w:pPr>
            <w:r w:rsidRPr="00C93E9D">
              <w:t>0.40</w:t>
            </w:r>
          </w:p>
        </w:tc>
        <w:tc>
          <w:tcPr>
            <w:tcW w:w="384" w:type="pct"/>
            <w:vAlign w:val="center"/>
          </w:tcPr>
          <w:p w14:paraId="0ED11F41" w14:textId="77777777" w:rsidR="008D4635" w:rsidRPr="00C93E9D" w:rsidRDefault="008D4635" w:rsidP="008D4635">
            <w:pPr>
              <w:pStyle w:val="113"/>
            </w:pPr>
            <w:r w:rsidRPr="00C93E9D">
              <w:t>Sol.</w:t>
            </w:r>
          </w:p>
        </w:tc>
        <w:tc>
          <w:tcPr>
            <w:tcW w:w="543" w:type="pct"/>
            <w:gridSpan w:val="2"/>
            <w:vAlign w:val="center"/>
          </w:tcPr>
          <w:p w14:paraId="07A8C8B3" w14:textId="77777777" w:rsidR="008D4635" w:rsidRPr="00C93E9D" w:rsidRDefault="008D4635" w:rsidP="008D4635">
            <w:pPr>
              <w:pStyle w:val="113"/>
            </w:pPr>
          </w:p>
        </w:tc>
        <w:tc>
          <w:tcPr>
            <w:tcW w:w="337" w:type="pct"/>
            <w:vAlign w:val="center"/>
          </w:tcPr>
          <w:p w14:paraId="71282476" w14:textId="77777777" w:rsidR="008D4635" w:rsidRPr="00C93E9D" w:rsidRDefault="008D4635" w:rsidP="008D4635">
            <w:pPr>
              <w:pStyle w:val="113"/>
            </w:pPr>
          </w:p>
        </w:tc>
        <w:tc>
          <w:tcPr>
            <w:tcW w:w="380" w:type="pct"/>
            <w:vAlign w:val="center"/>
          </w:tcPr>
          <w:p w14:paraId="2C0BADDE" w14:textId="77777777" w:rsidR="008D4635" w:rsidRPr="00C93E9D" w:rsidRDefault="008D4635" w:rsidP="008D4635">
            <w:pPr>
              <w:pStyle w:val="113"/>
            </w:pPr>
          </w:p>
        </w:tc>
      </w:tr>
      <w:tr w:rsidR="008D4635" w:rsidRPr="00C93E9D" w14:paraId="38FA39ED" w14:textId="77777777" w:rsidTr="008D4635">
        <w:trPr>
          <w:trHeight w:val="268"/>
          <w:jc w:val="center"/>
        </w:trPr>
        <w:tc>
          <w:tcPr>
            <w:tcW w:w="290" w:type="pct"/>
            <w:vMerge/>
            <w:vAlign w:val="center"/>
          </w:tcPr>
          <w:p w14:paraId="16ABF0F4" w14:textId="77777777" w:rsidR="008D4635" w:rsidRPr="00C93E9D" w:rsidRDefault="008D4635" w:rsidP="008D4635">
            <w:pPr>
              <w:pStyle w:val="113"/>
            </w:pPr>
          </w:p>
        </w:tc>
        <w:tc>
          <w:tcPr>
            <w:tcW w:w="1758" w:type="pct"/>
            <w:vAlign w:val="center"/>
          </w:tcPr>
          <w:p w14:paraId="5D477191" w14:textId="77777777" w:rsidR="008D4635" w:rsidRPr="00C93E9D" w:rsidRDefault="008D4635" w:rsidP="008D4635">
            <w:pPr>
              <w:pStyle w:val="113"/>
            </w:pPr>
            <w:r w:rsidRPr="00C93E9D">
              <w:t>夏枯草</w:t>
            </w:r>
            <w:r w:rsidRPr="00C93E9D">
              <w:rPr>
                <w:i/>
                <w:iCs/>
              </w:rPr>
              <w:t>Prunella vulgaris</w:t>
            </w:r>
            <w:r w:rsidRPr="00C93E9D">
              <w:rPr>
                <w:i/>
                <w:iCs/>
                <w:shd w:val="clear" w:color="auto" w:fill="FFFFFF"/>
              </w:rPr>
              <w:t xml:space="preserve"> </w:t>
            </w:r>
            <w:r w:rsidRPr="00C93E9D">
              <w:rPr>
                <w:shd w:val="clear" w:color="auto" w:fill="FFFFFF"/>
              </w:rPr>
              <w:t>L</w:t>
            </w:r>
          </w:p>
        </w:tc>
        <w:tc>
          <w:tcPr>
            <w:tcW w:w="1308" w:type="pct"/>
            <w:gridSpan w:val="3"/>
            <w:vAlign w:val="center"/>
          </w:tcPr>
          <w:p w14:paraId="18DCB8F8" w14:textId="77777777" w:rsidR="008D4635" w:rsidRPr="00C93E9D" w:rsidRDefault="008D4635" w:rsidP="008D4635">
            <w:pPr>
              <w:pStyle w:val="113"/>
            </w:pPr>
            <w:r w:rsidRPr="00C93E9D">
              <w:t>0.4</w:t>
            </w:r>
          </w:p>
        </w:tc>
        <w:tc>
          <w:tcPr>
            <w:tcW w:w="384" w:type="pct"/>
            <w:vAlign w:val="center"/>
          </w:tcPr>
          <w:p w14:paraId="66B0CE25" w14:textId="77777777" w:rsidR="008D4635" w:rsidRPr="00C93E9D" w:rsidRDefault="008D4635" w:rsidP="008D4635">
            <w:pPr>
              <w:pStyle w:val="113"/>
            </w:pPr>
            <w:r w:rsidRPr="00C93E9D">
              <w:t>Un.</w:t>
            </w:r>
          </w:p>
        </w:tc>
        <w:tc>
          <w:tcPr>
            <w:tcW w:w="543" w:type="pct"/>
            <w:gridSpan w:val="2"/>
            <w:vAlign w:val="center"/>
          </w:tcPr>
          <w:p w14:paraId="27E1494B" w14:textId="77777777" w:rsidR="008D4635" w:rsidRPr="00C93E9D" w:rsidRDefault="008D4635" w:rsidP="008D4635">
            <w:pPr>
              <w:pStyle w:val="113"/>
            </w:pPr>
          </w:p>
        </w:tc>
        <w:tc>
          <w:tcPr>
            <w:tcW w:w="337" w:type="pct"/>
            <w:vAlign w:val="center"/>
          </w:tcPr>
          <w:p w14:paraId="08C592A6" w14:textId="77777777" w:rsidR="008D4635" w:rsidRPr="00C93E9D" w:rsidRDefault="008D4635" w:rsidP="008D4635">
            <w:pPr>
              <w:pStyle w:val="113"/>
            </w:pPr>
          </w:p>
        </w:tc>
        <w:tc>
          <w:tcPr>
            <w:tcW w:w="380" w:type="pct"/>
            <w:vAlign w:val="center"/>
          </w:tcPr>
          <w:p w14:paraId="1E9799F6" w14:textId="77777777" w:rsidR="008D4635" w:rsidRPr="00C93E9D" w:rsidRDefault="008D4635" w:rsidP="008D4635">
            <w:pPr>
              <w:pStyle w:val="113"/>
            </w:pPr>
          </w:p>
        </w:tc>
      </w:tr>
    </w:tbl>
    <w:p w14:paraId="728CFE7A" w14:textId="77777777" w:rsidR="008D4635" w:rsidRPr="00C93E9D" w:rsidRDefault="008D4635" w:rsidP="008D4635">
      <w:pPr>
        <w:pStyle w:val="112"/>
        <w:spacing w:before="120"/>
      </w:pPr>
      <w:r w:rsidRPr="00C93E9D">
        <w:t>样方</w:t>
      </w:r>
      <w:r w:rsidRPr="00C93E9D">
        <w:t xml:space="preserve">5  </w:t>
      </w:r>
      <w:r w:rsidRPr="00C93E9D">
        <w:t>芒、白茅群系样方表（</w:t>
      </w:r>
      <w:r w:rsidRPr="00C93E9D">
        <w:t>3</w:t>
      </w:r>
      <w:r w:rsidRPr="00C93E9D">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
        <w:gridCol w:w="2919"/>
        <w:gridCol w:w="848"/>
        <w:gridCol w:w="566"/>
        <w:gridCol w:w="757"/>
        <w:gridCol w:w="637"/>
        <w:gridCol w:w="463"/>
        <w:gridCol w:w="438"/>
        <w:gridCol w:w="559"/>
        <w:gridCol w:w="631"/>
      </w:tblGrid>
      <w:tr w:rsidR="008D4635" w:rsidRPr="00C93E9D" w14:paraId="09D19ECB" w14:textId="77777777" w:rsidTr="008D4635">
        <w:trPr>
          <w:trHeight w:val="755"/>
          <w:jc w:val="center"/>
        </w:trPr>
        <w:tc>
          <w:tcPr>
            <w:tcW w:w="290" w:type="pct"/>
            <w:vAlign w:val="center"/>
          </w:tcPr>
          <w:p w14:paraId="260B962B" w14:textId="77777777" w:rsidR="008D4635" w:rsidRPr="00C93E9D" w:rsidRDefault="008D4635" w:rsidP="008D4635">
            <w:pPr>
              <w:adjustRightInd/>
              <w:snapToGrid/>
              <w:spacing w:line="240" w:lineRule="auto"/>
              <w:ind w:firstLineChars="0" w:firstLine="0"/>
              <w:jc w:val="center"/>
              <w:rPr>
                <w:rFonts w:cs="Times New Roman"/>
                <w:b/>
                <w:sz w:val="21"/>
                <w:szCs w:val="21"/>
              </w:rPr>
            </w:pPr>
            <w:r w:rsidRPr="00C93E9D">
              <w:rPr>
                <w:rFonts w:cs="Times New Roman"/>
                <w:b/>
                <w:kern w:val="0"/>
                <w:sz w:val="21"/>
                <w:szCs w:val="21"/>
              </w:rPr>
              <w:t>坐标</w:t>
            </w:r>
          </w:p>
        </w:tc>
        <w:tc>
          <w:tcPr>
            <w:tcW w:w="1758" w:type="pct"/>
            <w:vAlign w:val="center"/>
          </w:tcPr>
          <w:p w14:paraId="258CAF3D" w14:textId="77777777" w:rsidR="008D4635" w:rsidRPr="00C93E9D" w:rsidRDefault="008D4635" w:rsidP="008D4635">
            <w:pPr>
              <w:adjustRightInd/>
              <w:snapToGrid/>
              <w:spacing w:line="240" w:lineRule="auto"/>
              <w:ind w:firstLineChars="0" w:firstLine="0"/>
              <w:jc w:val="center"/>
              <w:rPr>
                <w:rFonts w:cs="Times New Roman"/>
                <w:b/>
                <w:sz w:val="21"/>
                <w:szCs w:val="21"/>
              </w:rPr>
            </w:pPr>
            <w:r w:rsidRPr="00C93E9D">
              <w:rPr>
                <w:rFonts w:cs="Times New Roman"/>
                <w:b/>
                <w:spacing w:val="15"/>
                <w:sz w:val="21"/>
                <w:szCs w:val="21"/>
              </w:rPr>
              <w:t>107.8063,31.6460</w:t>
            </w:r>
          </w:p>
        </w:tc>
        <w:tc>
          <w:tcPr>
            <w:tcW w:w="511" w:type="pct"/>
            <w:vAlign w:val="center"/>
          </w:tcPr>
          <w:p w14:paraId="212B72CE" w14:textId="77777777" w:rsidR="008D4635" w:rsidRPr="00C93E9D" w:rsidRDefault="008D4635" w:rsidP="008D4635">
            <w:pPr>
              <w:adjustRightInd/>
              <w:snapToGrid/>
              <w:spacing w:line="240" w:lineRule="auto"/>
              <w:ind w:firstLineChars="0" w:firstLine="0"/>
              <w:jc w:val="center"/>
              <w:rPr>
                <w:rFonts w:cs="Times New Roman"/>
                <w:b/>
                <w:sz w:val="21"/>
                <w:szCs w:val="21"/>
              </w:rPr>
            </w:pPr>
            <w:r w:rsidRPr="00C93E9D">
              <w:rPr>
                <w:rFonts w:cs="Times New Roman"/>
                <w:b/>
                <w:sz w:val="21"/>
                <w:szCs w:val="21"/>
              </w:rPr>
              <w:t>海拔</w:t>
            </w:r>
            <w:r w:rsidRPr="00C93E9D">
              <w:rPr>
                <w:rFonts w:cs="Times New Roman"/>
                <w:b/>
                <w:sz w:val="21"/>
                <w:szCs w:val="21"/>
              </w:rPr>
              <w:t>(m)</w:t>
            </w:r>
          </w:p>
        </w:tc>
        <w:tc>
          <w:tcPr>
            <w:tcW w:w="341" w:type="pct"/>
            <w:vAlign w:val="center"/>
          </w:tcPr>
          <w:p w14:paraId="1AE012CB" w14:textId="77777777" w:rsidR="008D4635" w:rsidRPr="00C93E9D" w:rsidRDefault="008D4635" w:rsidP="008D4635">
            <w:pPr>
              <w:adjustRightInd/>
              <w:snapToGrid/>
              <w:spacing w:line="240" w:lineRule="auto"/>
              <w:ind w:firstLineChars="0" w:firstLine="0"/>
              <w:jc w:val="center"/>
              <w:rPr>
                <w:rFonts w:cs="Times New Roman"/>
                <w:b/>
                <w:sz w:val="21"/>
                <w:szCs w:val="21"/>
              </w:rPr>
            </w:pPr>
            <w:r w:rsidRPr="00C93E9D">
              <w:rPr>
                <w:rFonts w:cs="Times New Roman"/>
                <w:b/>
                <w:kern w:val="0"/>
                <w:sz w:val="21"/>
                <w:szCs w:val="21"/>
              </w:rPr>
              <w:t>670</w:t>
            </w:r>
          </w:p>
        </w:tc>
        <w:tc>
          <w:tcPr>
            <w:tcW w:w="456" w:type="pct"/>
            <w:vAlign w:val="center"/>
          </w:tcPr>
          <w:p w14:paraId="213DB3F0" w14:textId="77777777" w:rsidR="008D4635" w:rsidRPr="00C93E9D" w:rsidRDefault="008D4635" w:rsidP="008D4635">
            <w:pPr>
              <w:adjustRightInd/>
              <w:snapToGrid/>
              <w:spacing w:line="240" w:lineRule="auto"/>
              <w:ind w:firstLineChars="0" w:firstLine="0"/>
              <w:jc w:val="center"/>
              <w:rPr>
                <w:rFonts w:cs="Times New Roman"/>
                <w:b/>
                <w:sz w:val="21"/>
                <w:szCs w:val="21"/>
              </w:rPr>
            </w:pPr>
            <w:r w:rsidRPr="00C93E9D">
              <w:rPr>
                <w:rFonts w:cs="Times New Roman"/>
                <w:b/>
                <w:kern w:val="0"/>
                <w:sz w:val="21"/>
                <w:szCs w:val="21"/>
              </w:rPr>
              <w:t>土壤类型</w:t>
            </w:r>
          </w:p>
        </w:tc>
        <w:tc>
          <w:tcPr>
            <w:tcW w:w="384" w:type="pct"/>
            <w:vAlign w:val="center"/>
          </w:tcPr>
          <w:p w14:paraId="572CCEE2" w14:textId="77777777" w:rsidR="008D4635" w:rsidRPr="00C93E9D" w:rsidRDefault="008D4635" w:rsidP="008D4635">
            <w:pPr>
              <w:adjustRightInd/>
              <w:snapToGrid/>
              <w:spacing w:line="240" w:lineRule="auto"/>
              <w:ind w:firstLineChars="0" w:firstLine="0"/>
              <w:jc w:val="center"/>
              <w:rPr>
                <w:rFonts w:cs="Times New Roman"/>
                <w:b/>
                <w:kern w:val="0"/>
                <w:sz w:val="21"/>
                <w:szCs w:val="21"/>
              </w:rPr>
            </w:pPr>
            <w:r w:rsidRPr="00C93E9D">
              <w:rPr>
                <w:rFonts w:cs="Times New Roman"/>
                <w:b/>
                <w:kern w:val="0"/>
                <w:sz w:val="21"/>
                <w:szCs w:val="21"/>
              </w:rPr>
              <w:t>壤土</w:t>
            </w:r>
          </w:p>
        </w:tc>
        <w:tc>
          <w:tcPr>
            <w:tcW w:w="279" w:type="pct"/>
            <w:vAlign w:val="center"/>
          </w:tcPr>
          <w:p w14:paraId="6D09A5FD" w14:textId="77777777" w:rsidR="008D4635" w:rsidRPr="00C93E9D" w:rsidRDefault="008D4635" w:rsidP="008D4635">
            <w:pPr>
              <w:adjustRightInd/>
              <w:snapToGrid/>
              <w:spacing w:line="240" w:lineRule="auto"/>
              <w:ind w:firstLineChars="0" w:firstLine="0"/>
              <w:jc w:val="center"/>
              <w:rPr>
                <w:rFonts w:cs="Times New Roman"/>
                <w:b/>
                <w:sz w:val="21"/>
                <w:szCs w:val="21"/>
              </w:rPr>
            </w:pPr>
            <w:r w:rsidRPr="00C93E9D">
              <w:rPr>
                <w:rFonts w:cs="Times New Roman"/>
                <w:b/>
                <w:kern w:val="0"/>
                <w:sz w:val="21"/>
                <w:szCs w:val="21"/>
              </w:rPr>
              <w:t>坡度</w:t>
            </w:r>
          </w:p>
        </w:tc>
        <w:tc>
          <w:tcPr>
            <w:tcW w:w="264" w:type="pct"/>
            <w:vAlign w:val="center"/>
          </w:tcPr>
          <w:p w14:paraId="2631DEB6" w14:textId="77777777" w:rsidR="008D4635" w:rsidRPr="00C93E9D" w:rsidRDefault="008D4635" w:rsidP="008D4635">
            <w:pPr>
              <w:adjustRightInd/>
              <w:snapToGrid/>
              <w:spacing w:line="240" w:lineRule="auto"/>
              <w:ind w:firstLineChars="0" w:firstLine="0"/>
              <w:jc w:val="center"/>
              <w:rPr>
                <w:rFonts w:cs="Times New Roman"/>
                <w:b/>
                <w:sz w:val="21"/>
                <w:szCs w:val="21"/>
              </w:rPr>
            </w:pPr>
            <w:r w:rsidRPr="00C93E9D">
              <w:rPr>
                <w:rFonts w:cs="Times New Roman"/>
                <w:b/>
                <w:sz w:val="21"/>
                <w:szCs w:val="21"/>
              </w:rPr>
              <w:t>10</w:t>
            </w:r>
          </w:p>
        </w:tc>
        <w:tc>
          <w:tcPr>
            <w:tcW w:w="337" w:type="pct"/>
            <w:vAlign w:val="center"/>
          </w:tcPr>
          <w:p w14:paraId="6239B313" w14:textId="77777777" w:rsidR="008D4635" w:rsidRPr="00C93E9D" w:rsidRDefault="008D4635" w:rsidP="008D4635">
            <w:pPr>
              <w:adjustRightInd/>
              <w:snapToGrid/>
              <w:spacing w:line="240" w:lineRule="auto"/>
              <w:ind w:firstLineChars="0" w:firstLine="0"/>
              <w:jc w:val="center"/>
              <w:rPr>
                <w:rFonts w:cs="Times New Roman"/>
                <w:b/>
                <w:sz w:val="21"/>
                <w:szCs w:val="21"/>
              </w:rPr>
            </w:pPr>
            <w:r w:rsidRPr="00C93E9D">
              <w:rPr>
                <w:rFonts w:cs="Times New Roman"/>
                <w:b/>
                <w:kern w:val="0"/>
                <w:sz w:val="21"/>
                <w:szCs w:val="21"/>
              </w:rPr>
              <w:t>坡向</w:t>
            </w:r>
          </w:p>
        </w:tc>
        <w:tc>
          <w:tcPr>
            <w:tcW w:w="380" w:type="pct"/>
            <w:vAlign w:val="center"/>
          </w:tcPr>
          <w:p w14:paraId="5A97BA44" w14:textId="77777777" w:rsidR="008D4635" w:rsidRPr="00C93E9D" w:rsidRDefault="008D4635" w:rsidP="008D4635">
            <w:pPr>
              <w:adjustRightInd/>
              <w:snapToGrid/>
              <w:spacing w:line="240" w:lineRule="auto"/>
              <w:ind w:firstLineChars="0" w:firstLine="0"/>
              <w:jc w:val="center"/>
              <w:rPr>
                <w:rFonts w:cs="Times New Roman"/>
                <w:b/>
                <w:sz w:val="21"/>
                <w:szCs w:val="21"/>
              </w:rPr>
            </w:pPr>
            <w:r w:rsidRPr="00C93E9D">
              <w:rPr>
                <w:rFonts w:cs="Times New Roman"/>
                <w:b/>
                <w:sz w:val="21"/>
                <w:szCs w:val="21"/>
              </w:rPr>
              <w:t>S</w:t>
            </w:r>
          </w:p>
        </w:tc>
      </w:tr>
      <w:tr w:rsidR="008D4635" w:rsidRPr="00C93E9D" w14:paraId="1F4DB2D1" w14:textId="77777777" w:rsidTr="008D4635">
        <w:trPr>
          <w:trHeight w:val="308"/>
          <w:jc w:val="center"/>
        </w:trPr>
        <w:tc>
          <w:tcPr>
            <w:tcW w:w="290" w:type="pct"/>
            <w:vAlign w:val="center"/>
          </w:tcPr>
          <w:p w14:paraId="49C58E4A" w14:textId="77777777" w:rsidR="008D4635" w:rsidRPr="00C93E9D" w:rsidRDefault="008D4635" w:rsidP="008D4635">
            <w:pPr>
              <w:adjustRightInd/>
              <w:snapToGrid/>
              <w:spacing w:line="240" w:lineRule="auto"/>
              <w:ind w:firstLineChars="0" w:firstLine="0"/>
              <w:jc w:val="center"/>
              <w:rPr>
                <w:rFonts w:cs="Times New Roman"/>
                <w:bCs/>
                <w:sz w:val="21"/>
                <w:szCs w:val="21"/>
              </w:rPr>
            </w:pPr>
          </w:p>
        </w:tc>
        <w:tc>
          <w:tcPr>
            <w:tcW w:w="1758" w:type="pct"/>
            <w:vAlign w:val="center"/>
          </w:tcPr>
          <w:p w14:paraId="3AF07DBB"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中文名（拉丁名）</w:t>
            </w:r>
          </w:p>
        </w:tc>
        <w:tc>
          <w:tcPr>
            <w:tcW w:w="1308" w:type="pct"/>
            <w:gridSpan w:val="3"/>
            <w:vAlign w:val="center"/>
          </w:tcPr>
          <w:p w14:paraId="37144866"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平均高度</w:t>
            </w:r>
            <w:r w:rsidRPr="00C93E9D">
              <w:rPr>
                <w:rFonts w:cs="Times New Roman"/>
                <w:bCs/>
                <w:sz w:val="21"/>
                <w:szCs w:val="21"/>
              </w:rPr>
              <w:t>m</w:t>
            </w:r>
          </w:p>
        </w:tc>
        <w:tc>
          <w:tcPr>
            <w:tcW w:w="384" w:type="pct"/>
            <w:vAlign w:val="center"/>
          </w:tcPr>
          <w:p w14:paraId="202A4640"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株数</w:t>
            </w:r>
            <w:r w:rsidRPr="00C93E9D">
              <w:rPr>
                <w:rFonts w:cs="Times New Roman"/>
                <w:bCs/>
                <w:sz w:val="21"/>
                <w:szCs w:val="21"/>
              </w:rPr>
              <w:t>/</w:t>
            </w:r>
            <w:r w:rsidRPr="00C93E9D">
              <w:rPr>
                <w:rFonts w:cs="Times New Roman"/>
                <w:bCs/>
                <w:sz w:val="21"/>
                <w:szCs w:val="21"/>
              </w:rPr>
              <w:t>多度</w:t>
            </w:r>
          </w:p>
        </w:tc>
        <w:tc>
          <w:tcPr>
            <w:tcW w:w="543" w:type="pct"/>
            <w:gridSpan w:val="2"/>
            <w:vAlign w:val="center"/>
          </w:tcPr>
          <w:p w14:paraId="10D5CCE2"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平均胸径</w:t>
            </w:r>
            <w:r w:rsidRPr="00C93E9D">
              <w:rPr>
                <w:rFonts w:cs="Times New Roman"/>
                <w:bCs/>
                <w:sz w:val="21"/>
                <w:szCs w:val="21"/>
              </w:rPr>
              <w:t>cm</w:t>
            </w:r>
          </w:p>
        </w:tc>
        <w:tc>
          <w:tcPr>
            <w:tcW w:w="337" w:type="pct"/>
            <w:vAlign w:val="center"/>
          </w:tcPr>
          <w:p w14:paraId="7521C673"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平均</w:t>
            </w:r>
          </w:p>
          <w:p w14:paraId="2BC72D81"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冠幅</w:t>
            </w:r>
          </w:p>
        </w:tc>
        <w:tc>
          <w:tcPr>
            <w:tcW w:w="380" w:type="pct"/>
            <w:vAlign w:val="center"/>
          </w:tcPr>
          <w:p w14:paraId="13296DEE"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茂盛</w:t>
            </w:r>
          </w:p>
          <w:p w14:paraId="376B028D"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度</w:t>
            </w:r>
          </w:p>
        </w:tc>
      </w:tr>
      <w:tr w:rsidR="008D4635" w:rsidRPr="00C93E9D" w14:paraId="293E7BD6" w14:textId="77777777" w:rsidTr="008D4635">
        <w:trPr>
          <w:trHeight w:val="308"/>
          <w:jc w:val="center"/>
        </w:trPr>
        <w:tc>
          <w:tcPr>
            <w:tcW w:w="290" w:type="pct"/>
            <w:vMerge w:val="restart"/>
            <w:vAlign w:val="center"/>
          </w:tcPr>
          <w:p w14:paraId="02D1BC5E"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草本层</w:t>
            </w:r>
          </w:p>
        </w:tc>
        <w:tc>
          <w:tcPr>
            <w:tcW w:w="1758" w:type="pct"/>
            <w:vAlign w:val="center"/>
          </w:tcPr>
          <w:p w14:paraId="43341DB7" w14:textId="77777777" w:rsidR="008D4635" w:rsidRPr="00C93E9D" w:rsidRDefault="008D4635" w:rsidP="008D4635">
            <w:pPr>
              <w:adjustRightInd/>
              <w:snapToGrid/>
              <w:spacing w:line="240" w:lineRule="auto"/>
              <w:ind w:firstLineChars="0" w:firstLine="0"/>
              <w:jc w:val="center"/>
              <w:rPr>
                <w:rFonts w:cs="Times New Roman"/>
                <w:bCs/>
                <w:sz w:val="21"/>
                <w:szCs w:val="21"/>
              </w:rPr>
            </w:pPr>
            <w:proofErr w:type="gramStart"/>
            <w:r w:rsidRPr="00C93E9D">
              <w:rPr>
                <w:rFonts w:cs="Times New Roman"/>
                <w:bCs/>
                <w:sz w:val="21"/>
                <w:szCs w:val="21"/>
              </w:rPr>
              <w:t>芒</w:t>
            </w:r>
            <w:proofErr w:type="gramEnd"/>
            <w:r w:rsidRPr="00C93E9D">
              <w:rPr>
                <w:rFonts w:cs="Times New Roman"/>
                <w:bCs/>
                <w:i/>
                <w:sz w:val="21"/>
                <w:szCs w:val="21"/>
              </w:rPr>
              <w:t>Miscanthus sinensis</w:t>
            </w:r>
          </w:p>
        </w:tc>
        <w:tc>
          <w:tcPr>
            <w:tcW w:w="1308" w:type="pct"/>
            <w:gridSpan w:val="3"/>
            <w:vAlign w:val="center"/>
          </w:tcPr>
          <w:p w14:paraId="4164DED5"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2.3</w:t>
            </w:r>
          </w:p>
        </w:tc>
        <w:tc>
          <w:tcPr>
            <w:tcW w:w="384" w:type="pct"/>
            <w:vAlign w:val="center"/>
          </w:tcPr>
          <w:p w14:paraId="55C56AB1"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Soc</w:t>
            </w:r>
          </w:p>
        </w:tc>
        <w:tc>
          <w:tcPr>
            <w:tcW w:w="543" w:type="pct"/>
            <w:gridSpan w:val="2"/>
            <w:vAlign w:val="center"/>
          </w:tcPr>
          <w:p w14:paraId="119AF5ED" w14:textId="77777777" w:rsidR="008D4635" w:rsidRPr="00C93E9D" w:rsidRDefault="008D4635" w:rsidP="008D4635">
            <w:pPr>
              <w:adjustRightInd/>
              <w:snapToGrid/>
              <w:spacing w:line="240" w:lineRule="auto"/>
              <w:ind w:firstLineChars="0" w:firstLine="0"/>
              <w:jc w:val="center"/>
              <w:rPr>
                <w:rFonts w:cs="Times New Roman"/>
                <w:bCs/>
                <w:sz w:val="21"/>
                <w:szCs w:val="21"/>
              </w:rPr>
            </w:pPr>
          </w:p>
        </w:tc>
        <w:tc>
          <w:tcPr>
            <w:tcW w:w="337" w:type="pct"/>
            <w:vAlign w:val="center"/>
          </w:tcPr>
          <w:p w14:paraId="00D92E9D" w14:textId="77777777" w:rsidR="008D4635" w:rsidRPr="00C93E9D" w:rsidRDefault="008D4635" w:rsidP="008D4635">
            <w:pPr>
              <w:adjustRightInd/>
              <w:snapToGrid/>
              <w:spacing w:line="240" w:lineRule="auto"/>
              <w:ind w:firstLineChars="0" w:firstLine="0"/>
              <w:jc w:val="center"/>
              <w:rPr>
                <w:rFonts w:cs="Times New Roman"/>
                <w:bCs/>
                <w:sz w:val="21"/>
                <w:szCs w:val="21"/>
              </w:rPr>
            </w:pPr>
          </w:p>
        </w:tc>
        <w:tc>
          <w:tcPr>
            <w:tcW w:w="380" w:type="pct"/>
            <w:vAlign w:val="center"/>
          </w:tcPr>
          <w:p w14:paraId="26DDE247" w14:textId="77777777" w:rsidR="008D4635" w:rsidRPr="00C93E9D" w:rsidRDefault="008D4635" w:rsidP="008D4635">
            <w:pPr>
              <w:adjustRightInd/>
              <w:snapToGrid/>
              <w:spacing w:line="240" w:lineRule="auto"/>
              <w:ind w:firstLineChars="0" w:firstLine="0"/>
              <w:jc w:val="center"/>
              <w:rPr>
                <w:rFonts w:cs="Times New Roman"/>
                <w:bCs/>
                <w:sz w:val="21"/>
                <w:szCs w:val="21"/>
              </w:rPr>
            </w:pPr>
          </w:p>
        </w:tc>
      </w:tr>
      <w:tr w:rsidR="008D4635" w:rsidRPr="00C93E9D" w14:paraId="634AD77F" w14:textId="77777777" w:rsidTr="008D4635">
        <w:trPr>
          <w:trHeight w:val="308"/>
          <w:jc w:val="center"/>
        </w:trPr>
        <w:tc>
          <w:tcPr>
            <w:tcW w:w="290" w:type="pct"/>
            <w:vMerge/>
            <w:vAlign w:val="center"/>
          </w:tcPr>
          <w:p w14:paraId="5D218F01" w14:textId="77777777" w:rsidR="008D4635" w:rsidRPr="00C93E9D" w:rsidRDefault="008D4635" w:rsidP="008D4635">
            <w:pPr>
              <w:adjustRightInd/>
              <w:snapToGrid/>
              <w:spacing w:line="240" w:lineRule="auto"/>
              <w:ind w:firstLineChars="0" w:firstLine="0"/>
              <w:jc w:val="center"/>
              <w:rPr>
                <w:rFonts w:cs="Times New Roman"/>
                <w:bCs/>
                <w:sz w:val="21"/>
                <w:szCs w:val="21"/>
              </w:rPr>
            </w:pPr>
          </w:p>
        </w:tc>
        <w:tc>
          <w:tcPr>
            <w:tcW w:w="1758" w:type="pct"/>
            <w:vAlign w:val="center"/>
          </w:tcPr>
          <w:p w14:paraId="6B77FBC7"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白茅</w:t>
            </w:r>
            <w:r w:rsidRPr="00C93E9D">
              <w:rPr>
                <w:rFonts w:cs="Times New Roman"/>
                <w:bCs/>
                <w:i/>
                <w:iCs/>
                <w:sz w:val="21"/>
                <w:szCs w:val="21"/>
              </w:rPr>
              <w:t>Imperata cylindrica.</w:t>
            </w:r>
          </w:p>
        </w:tc>
        <w:tc>
          <w:tcPr>
            <w:tcW w:w="1308" w:type="pct"/>
            <w:gridSpan w:val="3"/>
            <w:vAlign w:val="center"/>
          </w:tcPr>
          <w:p w14:paraId="750304B7"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0.5</w:t>
            </w:r>
          </w:p>
        </w:tc>
        <w:tc>
          <w:tcPr>
            <w:tcW w:w="384" w:type="pct"/>
            <w:vAlign w:val="center"/>
          </w:tcPr>
          <w:p w14:paraId="0FD8D167"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Soc</w:t>
            </w:r>
          </w:p>
        </w:tc>
        <w:tc>
          <w:tcPr>
            <w:tcW w:w="543" w:type="pct"/>
            <w:gridSpan w:val="2"/>
            <w:vAlign w:val="center"/>
          </w:tcPr>
          <w:p w14:paraId="0BE605B5" w14:textId="77777777" w:rsidR="008D4635" w:rsidRPr="00C93E9D" w:rsidRDefault="008D4635" w:rsidP="008D4635">
            <w:pPr>
              <w:adjustRightInd/>
              <w:snapToGrid/>
              <w:spacing w:line="240" w:lineRule="auto"/>
              <w:ind w:firstLineChars="0" w:firstLine="0"/>
              <w:jc w:val="center"/>
              <w:rPr>
                <w:rFonts w:cs="Times New Roman"/>
                <w:bCs/>
                <w:sz w:val="21"/>
                <w:szCs w:val="21"/>
              </w:rPr>
            </w:pPr>
          </w:p>
        </w:tc>
        <w:tc>
          <w:tcPr>
            <w:tcW w:w="337" w:type="pct"/>
            <w:vAlign w:val="center"/>
          </w:tcPr>
          <w:p w14:paraId="1275A774" w14:textId="77777777" w:rsidR="008D4635" w:rsidRPr="00C93E9D" w:rsidRDefault="008D4635" w:rsidP="008D4635">
            <w:pPr>
              <w:adjustRightInd/>
              <w:snapToGrid/>
              <w:spacing w:line="240" w:lineRule="auto"/>
              <w:ind w:firstLineChars="0" w:firstLine="0"/>
              <w:jc w:val="center"/>
              <w:rPr>
                <w:rFonts w:cs="Times New Roman"/>
                <w:bCs/>
                <w:sz w:val="21"/>
                <w:szCs w:val="21"/>
              </w:rPr>
            </w:pPr>
          </w:p>
        </w:tc>
        <w:tc>
          <w:tcPr>
            <w:tcW w:w="380" w:type="pct"/>
            <w:vAlign w:val="center"/>
          </w:tcPr>
          <w:p w14:paraId="46A5D78B" w14:textId="77777777" w:rsidR="008D4635" w:rsidRPr="00C93E9D" w:rsidRDefault="008D4635" w:rsidP="008D4635">
            <w:pPr>
              <w:adjustRightInd/>
              <w:snapToGrid/>
              <w:spacing w:line="240" w:lineRule="auto"/>
              <w:ind w:firstLineChars="0" w:firstLine="0"/>
              <w:jc w:val="center"/>
              <w:rPr>
                <w:rFonts w:cs="Times New Roman"/>
                <w:bCs/>
                <w:sz w:val="21"/>
                <w:szCs w:val="21"/>
              </w:rPr>
            </w:pPr>
          </w:p>
        </w:tc>
      </w:tr>
      <w:tr w:rsidR="008D4635" w:rsidRPr="00C93E9D" w14:paraId="5F6F9B4C" w14:textId="77777777" w:rsidTr="008D4635">
        <w:trPr>
          <w:trHeight w:val="308"/>
          <w:jc w:val="center"/>
        </w:trPr>
        <w:tc>
          <w:tcPr>
            <w:tcW w:w="290" w:type="pct"/>
            <w:vMerge/>
            <w:vAlign w:val="center"/>
          </w:tcPr>
          <w:p w14:paraId="493A0179" w14:textId="77777777" w:rsidR="008D4635" w:rsidRPr="00C93E9D" w:rsidRDefault="008D4635" w:rsidP="008D4635">
            <w:pPr>
              <w:adjustRightInd/>
              <w:snapToGrid/>
              <w:spacing w:line="240" w:lineRule="auto"/>
              <w:ind w:firstLineChars="0" w:firstLine="0"/>
              <w:jc w:val="center"/>
              <w:rPr>
                <w:rFonts w:cs="Times New Roman"/>
                <w:bCs/>
                <w:sz w:val="21"/>
                <w:szCs w:val="21"/>
              </w:rPr>
            </w:pPr>
          </w:p>
        </w:tc>
        <w:tc>
          <w:tcPr>
            <w:tcW w:w="1758" w:type="pct"/>
            <w:vAlign w:val="center"/>
          </w:tcPr>
          <w:p w14:paraId="51574CBB"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五节</w:t>
            </w:r>
            <w:proofErr w:type="gramStart"/>
            <w:r w:rsidRPr="00C93E9D">
              <w:rPr>
                <w:rFonts w:cs="Times New Roman"/>
                <w:bCs/>
                <w:sz w:val="21"/>
                <w:szCs w:val="21"/>
              </w:rPr>
              <w:t>芒</w:t>
            </w:r>
            <w:proofErr w:type="gramEnd"/>
            <w:r w:rsidRPr="00C93E9D">
              <w:rPr>
                <w:rFonts w:cs="Times New Roman"/>
                <w:bCs/>
                <w:i/>
                <w:iCs/>
                <w:sz w:val="21"/>
                <w:szCs w:val="21"/>
              </w:rPr>
              <w:t>Miscanthus floridulus</w:t>
            </w:r>
          </w:p>
        </w:tc>
        <w:tc>
          <w:tcPr>
            <w:tcW w:w="1308" w:type="pct"/>
            <w:gridSpan w:val="3"/>
            <w:vAlign w:val="center"/>
          </w:tcPr>
          <w:p w14:paraId="1D27909B"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0.4</w:t>
            </w:r>
          </w:p>
        </w:tc>
        <w:tc>
          <w:tcPr>
            <w:tcW w:w="384" w:type="pct"/>
            <w:vAlign w:val="center"/>
          </w:tcPr>
          <w:p w14:paraId="11E348A7"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Soc</w:t>
            </w:r>
          </w:p>
        </w:tc>
        <w:tc>
          <w:tcPr>
            <w:tcW w:w="543" w:type="pct"/>
            <w:gridSpan w:val="2"/>
            <w:vAlign w:val="center"/>
          </w:tcPr>
          <w:p w14:paraId="5766E6F0" w14:textId="77777777" w:rsidR="008D4635" w:rsidRPr="00C93E9D" w:rsidRDefault="008D4635" w:rsidP="008D4635">
            <w:pPr>
              <w:adjustRightInd/>
              <w:snapToGrid/>
              <w:spacing w:line="240" w:lineRule="auto"/>
              <w:ind w:firstLineChars="0" w:firstLine="0"/>
              <w:jc w:val="center"/>
              <w:rPr>
                <w:rFonts w:cs="Times New Roman"/>
                <w:bCs/>
                <w:sz w:val="21"/>
                <w:szCs w:val="21"/>
              </w:rPr>
            </w:pPr>
          </w:p>
        </w:tc>
        <w:tc>
          <w:tcPr>
            <w:tcW w:w="337" w:type="pct"/>
            <w:vAlign w:val="center"/>
          </w:tcPr>
          <w:p w14:paraId="21B66ED7" w14:textId="77777777" w:rsidR="008D4635" w:rsidRPr="00C93E9D" w:rsidRDefault="008D4635" w:rsidP="008D4635">
            <w:pPr>
              <w:adjustRightInd/>
              <w:snapToGrid/>
              <w:spacing w:line="240" w:lineRule="auto"/>
              <w:ind w:firstLineChars="0" w:firstLine="0"/>
              <w:jc w:val="center"/>
              <w:rPr>
                <w:rFonts w:cs="Times New Roman"/>
                <w:bCs/>
                <w:sz w:val="21"/>
                <w:szCs w:val="21"/>
              </w:rPr>
            </w:pPr>
          </w:p>
        </w:tc>
        <w:tc>
          <w:tcPr>
            <w:tcW w:w="380" w:type="pct"/>
            <w:vAlign w:val="center"/>
          </w:tcPr>
          <w:p w14:paraId="6EC6E5ED" w14:textId="77777777" w:rsidR="008D4635" w:rsidRPr="00C93E9D" w:rsidRDefault="008D4635" w:rsidP="008D4635">
            <w:pPr>
              <w:adjustRightInd/>
              <w:snapToGrid/>
              <w:spacing w:line="240" w:lineRule="auto"/>
              <w:ind w:firstLineChars="0" w:firstLine="0"/>
              <w:jc w:val="center"/>
              <w:rPr>
                <w:rFonts w:cs="Times New Roman"/>
                <w:bCs/>
                <w:sz w:val="21"/>
                <w:szCs w:val="21"/>
              </w:rPr>
            </w:pPr>
          </w:p>
        </w:tc>
      </w:tr>
      <w:tr w:rsidR="008D4635" w:rsidRPr="00C93E9D" w14:paraId="091E4615" w14:textId="77777777" w:rsidTr="008D4635">
        <w:trPr>
          <w:trHeight w:val="308"/>
          <w:jc w:val="center"/>
        </w:trPr>
        <w:tc>
          <w:tcPr>
            <w:tcW w:w="290" w:type="pct"/>
            <w:vMerge/>
            <w:vAlign w:val="center"/>
          </w:tcPr>
          <w:p w14:paraId="57A5A985" w14:textId="77777777" w:rsidR="008D4635" w:rsidRPr="00C93E9D" w:rsidRDefault="008D4635" w:rsidP="008D4635">
            <w:pPr>
              <w:adjustRightInd/>
              <w:snapToGrid/>
              <w:spacing w:line="240" w:lineRule="auto"/>
              <w:ind w:firstLineChars="0" w:firstLine="0"/>
              <w:jc w:val="center"/>
              <w:rPr>
                <w:rFonts w:cs="Times New Roman"/>
                <w:bCs/>
                <w:sz w:val="21"/>
                <w:szCs w:val="21"/>
              </w:rPr>
            </w:pPr>
          </w:p>
        </w:tc>
        <w:tc>
          <w:tcPr>
            <w:tcW w:w="1758" w:type="pct"/>
            <w:vAlign w:val="center"/>
          </w:tcPr>
          <w:p w14:paraId="09653746" w14:textId="77777777" w:rsidR="008D4635" w:rsidRPr="00C93E9D" w:rsidRDefault="008D4635" w:rsidP="008D4635">
            <w:pPr>
              <w:adjustRightInd/>
              <w:snapToGrid/>
              <w:spacing w:line="240" w:lineRule="auto"/>
              <w:ind w:firstLineChars="0" w:firstLine="0"/>
              <w:jc w:val="center"/>
              <w:rPr>
                <w:rFonts w:cs="Times New Roman"/>
                <w:bCs/>
                <w:sz w:val="21"/>
                <w:szCs w:val="21"/>
                <w:lang w:val="de-DE"/>
              </w:rPr>
            </w:pPr>
            <w:r w:rsidRPr="00C93E9D">
              <w:rPr>
                <w:rFonts w:cs="Times New Roman"/>
                <w:bCs/>
                <w:sz w:val="21"/>
                <w:szCs w:val="21"/>
              </w:rPr>
              <w:t>黄背草</w:t>
            </w:r>
            <w:r w:rsidRPr="00C93E9D">
              <w:rPr>
                <w:rFonts w:cs="Times New Roman"/>
                <w:bCs/>
                <w:i/>
                <w:iCs/>
                <w:sz w:val="21"/>
                <w:szCs w:val="21"/>
              </w:rPr>
              <w:t>Themeda triandra Forsk. Var. Japonica</w:t>
            </w:r>
          </w:p>
        </w:tc>
        <w:tc>
          <w:tcPr>
            <w:tcW w:w="1308" w:type="pct"/>
            <w:gridSpan w:val="3"/>
            <w:vAlign w:val="center"/>
          </w:tcPr>
          <w:p w14:paraId="0B0637BF"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0.</w:t>
            </w:r>
            <w:r w:rsidRPr="00C93E9D">
              <w:rPr>
                <w:rFonts w:eastAsia="等线" w:cs="Times New Roman"/>
                <w:bCs/>
                <w:sz w:val="21"/>
                <w:szCs w:val="21"/>
              </w:rPr>
              <w:t>3</w:t>
            </w:r>
          </w:p>
        </w:tc>
        <w:tc>
          <w:tcPr>
            <w:tcW w:w="384" w:type="pct"/>
            <w:vAlign w:val="center"/>
          </w:tcPr>
          <w:p w14:paraId="08956086"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Cop</w:t>
            </w:r>
            <w:r w:rsidRPr="00C93E9D">
              <w:rPr>
                <w:rFonts w:cs="Times New Roman"/>
                <w:bCs/>
                <w:sz w:val="21"/>
                <w:szCs w:val="21"/>
                <w:vertAlign w:val="subscript"/>
              </w:rPr>
              <w:t>1</w:t>
            </w:r>
          </w:p>
        </w:tc>
        <w:tc>
          <w:tcPr>
            <w:tcW w:w="543" w:type="pct"/>
            <w:gridSpan w:val="2"/>
            <w:vAlign w:val="center"/>
          </w:tcPr>
          <w:p w14:paraId="65A4A8C1" w14:textId="77777777" w:rsidR="008D4635" w:rsidRPr="00C93E9D" w:rsidRDefault="008D4635" w:rsidP="008D4635">
            <w:pPr>
              <w:adjustRightInd/>
              <w:snapToGrid/>
              <w:spacing w:line="240" w:lineRule="auto"/>
              <w:ind w:firstLineChars="0" w:firstLine="0"/>
              <w:jc w:val="center"/>
              <w:rPr>
                <w:rFonts w:cs="Times New Roman"/>
                <w:bCs/>
                <w:sz w:val="21"/>
                <w:szCs w:val="21"/>
              </w:rPr>
            </w:pPr>
          </w:p>
        </w:tc>
        <w:tc>
          <w:tcPr>
            <w:tcW w:w="337" w:type="pct"/>
            <w:vAlign w:val="center"/>
          </w:tcPr>
          <w:p w14:paraId="78EAD72A" w14:textId="77777777" w:rsidR="008D4635" w:rsidRPr="00C93E9D" w:rsidRDefault="008D4635" w:rsidP="008D4635">
            <w:pPr>
              <w:adjustRightInd/>
              <w:snapToGrid/>
              <w:spacing w:line="240" w:lineRule="auto"/>
              <w:ind w:firstLineChars="0" w:firstLine="0"/>
              <w:jc w:val="center"/>
              <w:rPr>
                <w:rFonts w:cs="Times New Roman"/>
                <w:bCs/>
                <w:sz w:val="21"/>
                <w:szCs w:val="21"/>
              </w:rPr>
            </w:pPr>
          </w:p>
        </w:tc>
        <w:tc>
          <w:tcPr>
            <w:tcW w:w="380" w:type="pct"/>
            <w:vAlign w:val="center"/>
          </w:tcPr>
          <w:p w14:paraId="644D6B67" w14:textId="77777777" w:rsidR="008D4635" w:rsidRPr="00C93E9D" w:rsidRDefault="008D4635" w:rsidP="008D4635">
            <w:pPr>
              <w:adjustRightInd/>
              <w:snapToGrid/>
              <w:spacing w:line="240" w:lineRule="auto"/>
              <w:ind w:firstLineChars="0" w:firstLine="0"/>
              <w:jc w:val="center"/>
              <w:rPr>
                <w:rFonts w:cs="Times New Roman"/>
                <w:bCs/>
                <w:sz w:val="21"/>
                <w:szCs w:val="21"/>
              </w:rPr>
            </w:pPr>
          </w:p>
        </w:tc>
      </w:tr>
      <w:tr w:rsidR="008D4635" w:rsidRPr="00C93E9D" w14:paraId="7CA559BE" w14:textId="77777777" w:rsidTr="008D4635">
        <w:trPr>
          <w:trHeight w:val="308"/>
          <w:jc w:val="center"/>
        </w:trPr>
        <w:tc>
          <w:tcPr>
            <w:tcW w:w="290" w:type="pct"/>
            <w:vMerge/>
            <w:vAlign w:val="center"/>
          </w:tcPr>
          <w:p w14:paraId="69734A2D" w14:textId="77777777" w:rsidR="008D4635" w:rsidRPr="00C93E9D" w:rsidRDefault="008D4635" w:rsidP="008D4635">
            <w:pPr>
              <w:adjustRightInd/>
              <w:snapToGrid/>
              <w:spacing w:line="240" w:lineRule="auto"/>
              <w:ind w:firstLineChars="0" w:firstLine="0"/>
              <w:jc w:val="center"/>
              <w:rPr>
                <w:rFonts w:cs="Times New Roman"/>
                <w:bCs/>
                <w:sz w:val="21"/>
                <w:szCs w:val="21"/>
              </w:rPr>
            </w:pPr>
          </w:p>
        </w:tc>
        <w:tc>
          <w:tcPr>
            <w:tcW w:w="1758" w:type="pct"/>
            <w:vAlign w:val="center"/>
          </w:tcPr>
          <w:p w14:paraId="06F1832F" w14:textId="77777777" w:rsidR="008D4635" w:rsidRPr="00C93E9D" w:rsidRDefault="008D4635" w:rsidP="008D4635">
            <w:pPr>
              <w:adjustRightInd/>
              <w:snapToGrid/>
              <w:spacing w:line="240" w:lineRule="auto"/>
              <w:ind w:firstLineChars="0" w:firstLine="0"/>
              <w:jc w:val="center"/>
              <w:rPr>
                <w:rFonts w:cs="Times New Roman"/>
                <w:bCs/>
                <w:sz w:val="21"/>
                <w:szCs w:val="21"/>
                <w:lang w:val="de-DE"/>
              </w:rPr>
            </w:pPr>
            <w:r w:rsidRPr="00C93E9D">
              <w:rPr>
                <w:rFonts w:cs="Times New Roman"/>
                <w:bCs/>
                <w:sz w:val="21"/>
                <w:szCs w:val="21"/>
              </w:rPr>
              <w:t>斑</w:t>
            </w:r>
            <w:proofErr w:type="gramStart"/>
            <w:r w:rsidRPr="00C93E9D">
              <w:rPr>
                <w:rFonts w:cs="Times New Roman"/>
                <w:bCs/>
                <w:sz w:val="21"/>
                <w:szCs w:val="21"/>
              </w:rPr>
              <w:t>茅</w:t>
            </w:r>
            <w:proofErr w:type="gramEnd"/>
            <w:r w:rsidRPr="00C93E9D">
              <w:rPr>
                <w:rFonts w:cs="Times New Roman"/>
                <w:bCs/>
                <w:i/>
                <w:iCs/>
                <w:sz w:val="21"/>
                <w:szCs w:val="21"/>
                <w:lang w:val="de-DE"/>
              </w:rPr>
              <w:t>Saccharum arundinaceum</w:t>
            </w:r>
            <w:r w:rsidRPr="00C93E9D">
              <w:rPr>
                <w:rFonts w:cs="Times New Roman"/>
                <w:bCs/>
                <w:sz w:val="21"/>
                <w:szCs w:val="21"/>
                <w:shd w:val="clear" w:color="auto" w:fill="FFFFFF"/>
                <w:lang w:val="de-DE"/>
              </w:rPr>
              <w:t> Retz.</w:t>
            </w:r>
          </w:p>
        </w:tc>
        <w:tc>
          <w:tcPr>
            <w:tcW w:w="1308" w:type="pct"/>
            <w:gridSpan w:val="3"/>
            <w:vAlign w:val="center"/>
          </w:tcPr>
          <w:p w14:paraId="7A424596"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0.40</w:t>
            </w:r>
          </w:p>
        </w:tc>
        <w:tc>
          <w:tcPr>
            <w:tcW w:w="384" w:type="pct"/>
            <w:vAlign w:val="center"/>
          </w:tcPr>
          <w:p w14:paraId="5B748F71"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Sol.</w:t>
            </w:r>
          </w:p>
        </w:tc>
        <w:tc>
          <w:tcPr>
            <w:tcW w:w="543" w:type="pct"/>
            <w:gridSpan w:val="2"/>
            <w:vAlign w:val="center"/>
          </w:tcPr>
          <w:p w14:paraId="21AFB6F2" w14:textId="77777777" w:rsidR="008D4635" w:rsidRPr="00C93E9D" w:rsidRDefault="008D4635" w:rsidP="008D4635">
            <w:pPr>
              <w:adjustRightInd/>
              <w:snapToGrid/>
              <w:spacing w:line="240" w:lineRule="auto"/>
              <w:ind w:firstLineChars="0" w:firstLine="0"/>
              <w:jc w:val="center"/>
              <w:rPr>
                <w:rFonts w:cs="Times New Roman"/>
                <w:bCs/>
                <w:sz w:val="21"/>
                <w:szCs w:val="21"/>
              </w:rPr>
            </w:pPr>
          </w:p>
        </w:tc>
        <w:tc>
          <w:tcPr>
            <w:tcW w:w="337" w:type="pct"/>
            <w:vAlign w:val="center"/>
          </w:tcPr>
          <w:p w14:paraId="6D0A3408" w14:textId="77777777" w:rsidR="008D4635" w:rsidRPr="00C93E9D" w:rsidRDefault="008D4635" w:rsidP="008D4635">
            <w:pPr>
              <w:adjustRightInd/>
              <w:snapToGrid/>
              <w:spacing w:line="240" w:lineRule="auto"/>
              <w:ind w:firstLineChars="0" w:firstLine="0"/>
              <w:jc w:val="center"/>
              <w:rPr>
                <w:rFonts w:cs="Times New Roman"/>
                <w:bCs/>
                <w:sz w:val="21"/>
                <w:szCs w:val="21"/>
              </w:rPr>
            </w:pPr>
          </w:p>
        </w:tc>
        <w:tc>
          <w:tcPr>
            <w:tcW w:w="380" w:type="pct"/>
            <w:vAlign w:val="center"/>
          </w:tcPr>
          <w:p w14:paraId="3B7B1A1B" w14:textId="77777777" w:rsidR="008D4635" w:rsidRPr="00C93E9D" w:rsidRDefault="008D4635" w:rsidP="008D4635">
            <w:pPr>
              <w:adjustRightInd/>
              <w:snapToGrid/>
              <w:spacing w:line="240" w:lineRule="auto"/>
              <w:ind w:firstLineChars="0" w:firstLine="0"/>
              <w:jc w:val="center"/>
              <w:rPr>
                <w:rFonts w:cs="Times New Roman"/>
                <w:bCs/>
                <w:sz w:val="21"/>
                <w:szCs w:val="21"/>
              </w:rPr>
            </w:pPr>
          </w:p>
        </w:tc>
      </w:tr>
      <w:tr w:rsidR="008D4635" w:rsidRPr="00C93E9D" w14:paraId="560AB0BF" w14:textId="77777777" w:rsidTr="008D4635">
        <w:trPr>
          <w:trHeight w:val="308"/>
          <w:jc w:val="center"/>
        </w:trPr>
        <w:tc>
          <w:tcPr>
            <w:tcW w:w="290" w:type="pct"/>
            <w:vMerge/>
            <w:vAlign w:val="center"/>
          </w:tcPr>
          <w:p w14:paraId="6E70C95A" w14:textId="77777777" w:rsidR="008D4635" w:rsidRPr="00C93E9D" w:rsidRDefault="008D4635" w:rsidP="008D4635">
            <w:pPr>
              <w:adjustRightInd/>
              <w:snapToGrid/>
              <w:spacing w:line="240" w:lineRule="auto"/>
              <w:ind w:firstLineChars="0" w:firstLine="0"/>
              <w:jc w:val="center"/>
              <w:rPr>
                <w:rFonts w:cs="Times New Roman"/>
                <w:bCs/>
                <w:sz w:val="21"/>
                <w:szCs w:val="21"/>
              </w:rPr>
            </w:pPr>
          </w:p>
        </w:tc>
        <w:tc>
          <w:tcPr>
            <w:tcW w:w="1758" w:type="pct"/>
            <w:vAlign w:val="center"/>
          </w:tcPr>
          <w:p w14:paraId="77E9814C"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婆婆针</w:t>
            </w:r>
            <w:r w:rsidRPr="00C93E9D">
              <w:rPr>
                <w:rFonts w:cs="Times New Roman"/>
                <w:bCs/>
                <w:i/>
                <w:iCs/>
                <w:sz w:val="21"/>
                <w:szCs w:val="21"/>
              </w:rPr>
              <w:t>Bidens bipinnata Linn.</w:t>
            </w:r>
          </w:p>
        </w:tc>
        <w:tc>
          <w:tcPr>
            <w:tcW w:w="1308" w:type="pct"/>
            <w:gridSpan w:val="3"/>
            <w:vAlign w:val="center"/>
          </w:tcPr>
          <w:p w14:paraId="54122756"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0.55</w:t>
            </w:r>
          </w:p>
        </w:tc>
        <w:tc>
          <w:tcPr>
            <w:tcW w:w="384" w:type="pct"/>
            <w:vAlign w:val="center"/>
          </w:tcPr>
          <w:p w14:paraId="577BE947"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Sol.</w:t>
            </w:r>
          </w:p>
        </w:tc>
        <w:tc>
          <w:tcPr>
            <w:tcW w:w="543" w:type="pct"/>
            <w:gridSpan w:val="2"/>
            <w:vAlign w:val="center"/>
          </w:tcPr>
          <w:p w14:paraId="47B13D3B" w14:textId="77777777" w:rsidR="008D4635" w:rsidRPr="00C93E9D" w:rsidRDefault="008D4635" w:rsidP="008D4635">
            <w:pPr>
              <w:adjustRightInd/>
              <w:snapToGrid/>
              <w:spacing w:line="240" w:lineRule="auto"/>
              <w:ind w:firstLineChars="0" w:firstLine="0"/>
              <w:jc w:val="center"/>
              <w:rPr>
                <w:rFonts w:cs="Times New Roman"/>
                <w:bCs/>
                <w:sz w:val="21"/>
                <w:szCs w:val="21"/>
              </w:rPr>
            </w:pPr>
          </w:p>
        </w:tc>
        <w:tc>
          <w:tcPr>
            <w:tcW w:w="337" w:type="pct"/>
            <w:vAlign w:val="center"/>
          </w:tcPr>
          <w:p w14:paraId="7586E49C" w14:textId="77777777" w:rsidR="008D4635" w:rsidRPr="00C93E9D" w:rsidRDefault="008D4635" w:rsidP="008D4635">
            <w:pPr>
              <w:adjustRightInd/>
              <w:snapToGrid/>
              <w:spacing w:line="240" w:lineRule="auto"/>
              <w:ind w:firstLineChars="0" w:firstLine="0"/>
              <w:jc w:val="center"/>
              <w:rPr>
                <w:rFonts w:cs="Times New Roman"/>
                <w:bCs/>
                <w:sz w:val="21"/>
                <w:szCs w:val="21"/>
              </w:rPr>
            </w:pPr>
          </w:p>
        </w:tc>
        <w:tc>
          <w:tcPr>
            <w:tcW w:w="380" w:type="pct"/>
            <w:vAlign w:val="center"/>
          </w:tcPr>
          <w:p w14:paraId="52FD2F41" w14:textId="77777777" w:rsidR="008D4635" w:rsidRPr="00C93E9D" w:rsidRDefault="008D4635" w:rsidP="008D4635">
            <w:pPr>
              <w:adjustRightInd/>
              <w:snapToGrid/>
              <w:spacing w:line="240" w:lineRule="auto"/>
              <w:ind w:firstLineChars="0" w:firstLine="0"/>
              <w:jc w:val="center"/>
              <w:rPr>
                <w:rFonts w:cs="Times New Roman"/>
                <w:bCs/>
                <w:sz w:val="21"/>
                <w:szCs w:val="21"/>
              </w:rPr>
            </w:pPr>
          </w:p>
        </w:tc>
      </w:tr>
      <w:tr w:rsidR="008D4635" w:rsidRPr="00C93E9D" w14:paraId="1FC7814E" w14:textId="77777777" w:rsidTr="008D4635">
        <w:trPr>
          <w:trHeight w:val="308"/>
          <w:jc w:val="center"/>
        </w:trPr>
        <w:tc>
          <w:tcPr>
            <w:tcW w:w="290" w:type="pct"/>
            <w:vMerge/>
            <w:vAlign w:val="center"/>
          </w:tcPr>
          <w:p w14:paraId="732B6AF2" w14:textId="77777777" w:rsidR="008D4635" w:rsidRPr="00C93E9D" w:rsidRDefault="008D4635" w:rsidP="008D4635">
            <w:pPr>
              <w:adjustRightInd/>
              <w:snapToGrid/>
              <w:spacing w:line="240" w:lineRule="auto"/>
              <w:ind w:firstLineChars="0" w:firstLine="0"/>
              <w:jc w:val="center"/>
              <w:rPr>
                <w:rFonts w:cs="Times New Roman"/>
                <w:bCs/>
                <w:sz w:val="21"/>
                <w:szCs w:val="21"/>
              </w:rPr>
            </w:pPr>
          </w:p>
        </w:tc>
        <w:tc>
          <w:tcPr>
            <w:tcW w:w="1758" w:type="pct"/>
            <w:vAlign w:val="center"/>
          </w:tcPr>
          <w:p w14:paraId="63B2C4C4"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飞蓬</w:t>
            </w:r>
            <w:r w:rsidRPr="00C93E9D">
              <w:rPr>
                <w:rFonts w:cs="Times New Roman"/>
                <w:bCs/>
                <w:i/>
                <w:iCs/>
                <w:sz w:val="21"/>
                <w:szCs w:val="21"/>
              </w:rPr>
              <w:t xml:space="preserve">Conyza canadensis </w:t>
            </w:r>
            <w:r w:rsidRPr="00C93E9D">
              <w:rPr>
                <w:rFonts w:cs="Times New Roman"/>
                <w:bCs/>
                <w:sz w:val="21"/>
                <w:szCs w:val="21"/>
                <w:shd w:val="clear" w:color="auto" w:fill="FFFFFF"/>
              </w:rPr>
              <w:t>(L.) Cronq.</w:t>
            </w:r>
          </w:p>
        </w:tc>
        <w:tc>
          <w:tcPr>
            <w:tcW w:w="1308" w:type="pct"/>
            <w:gridSpan w:val="3"/>
            <w:vAlign w:val="center"/>
          </w:tcPr>
          <w:p w14:paraId="5C3380F9"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0.65</w:t>
            </w:r>
          </w:p>
        </w:tc>
        <w:tc>
          <w:tcPr>
            <w:tcW w:w="384" w:type="pct"/>
            <w:vAlign w:val="center"/>
          </w:tcPr>
          <w:p w14:paraId="3EE7AE45"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Sp</w:t>
            </w:r>
          </w:p>
        </w:tc>
        <w:tc>
          <w:tcPr>
            <w:tcW w:w="543" w:type="pct"/>
            <w:gridSpan w:val="2"/>
            <w:vAlign w:val="center"/>
          </w:tcPr>
          <w:p w14:paraId="5915506D" w14:textId="77777777" w:rsidR="008D4635" w:rsidRPr="00C93E9D" w:rsidRDefault="008D4635" w:rsidP="008D4635">
            <w:pPr>
              <w:adjustRightInd/>
              <w:snapToGrid/>
              <w:spacing w:line="240" w:lineRule="auto"/>
              <w:ind w:firstLineChars="0" w:firstLine="0"/>
              <w:jc w:val="center"/>
              <w:rPr>
                <w:rFonts w:cs="Times New Roman"/>
                <w:bCs/>
                <w:sz w:val="21"/>
                <w:szCs w:val="21"/>
              </w:rPr>
            </w:pPr>
          </w:p>
        </w:tc>
        <w:tc>
          <w:tcPr>
            <w:tcW w:w="337" w:type="pct"/>
            <w:vAlign w:val="center"/>
          </w:tcPr>
          <w:p w14:paraId="21BB4AC1" w14:textId="77777777" w:rsidR="008D4635" w:rsidRPr="00C93E9D" w:rsidRDefault="008D4635" w:rsidP="008D4635">
            <w:pPr>
              <w:adjustRightInd/>
              <w:snapToGrid/>
              <w:spacing w:line="240" w:lineRule="auto"/>
              <w:ind w:firstLineChars="0" w:firstLine="0"/>
              <w:jc w:val="center"/>
              <w:rPr>
                <w:rFonts w:cs="Times New Roman"/>
                <w:bCs/>
                <w:sz w:val="21"/>
                <w:szCs w:val="21"/>
              </w:rPr>
            </w:pPr>
          </w:p>
        </w:tc>
        <w:tc>
          <w:tcPr>
            <w:tcW w:w="380" w:type="pct"/>
            <w:vAlign w:val="center"/>
          </w:tcPr>
          <w:p w14:paraId="292F89D5" w14:textId="77777777" w:rsidR="008D4635" w:rsidRPr="00C93E9D" w:rsidRDefault="008D4635" w:rsidP="008D4635">
            <w:pPr>
              <w:adjustRightInd/>
              <w:snapToGrid/>
              <w:spacing w:line="240" w:lineRule="auto"/>
              <w:ind w:firstLineChars="0" w:firstLine="0"/>
              <w:jc w:val="center"/>
              <w:rPr>
                <w:rFonts w:cs="Times New Roman"/>
                <w:bCs/>
                <w:sz w:val="21"/>
                <w:szCs w:val="21"/>
              </w:rPr>
            </w:pPr>
          </w:p>
        </w:tc>
      </w:tr>
      <w:tr w:rsidR="008D4635" w:rsidRPr="00C93E9D" w14:paraId="49711FB4" w14:textId="77777777" w:rsidTr="008D4635">
        <w:trPr>
          <w:trHeight w:val="308"/>
          <w:jc w:val="center"/>
        </w:trPr>
        <w:tc>
          <w:tcPr>
            <w:tcW w:w="290" w:type="pct"/>
            <w:vMerge/>
            <w:vAlign w:val="center"/>
          </w:tcPr>
          <w:p w14:paraId="43B84768" w14:textId="77777777" w:rsidR="008D4635" w:rsidRPr="00C93E9D" w:rsidRDefault="008D4635" w:rsidP="008D4635">
            <w:pPr>
              <w:adjustRightInd/>
              <w:snapToGrid/>
              <w:spacing w:line="240" w:lineRule="auto"/>
              <w:ind w:firstLineChars="0" w:firstLine="0"/>
              <w:jc w:val="center"/>
              <w:rPr>
                <w:rFonts w:cs="Times New Roman"/>
                <w:bCs/>
                <w:sz w:val="21"/>
                <w:szCs w:val="21"/>
              </w:rPr>
            </w:pPr>
          </w:p>
        </w:tc>
        <w:tc>
          <w:tcPr>
            <w:tcW w:w="1758" w:type="pct"/>
            <w:vAlign w:val="center"/>
          </w:tcPr>
          <w:p w14:paraId="0F9831DB"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蛇莓</w:t>
            </w:r>
            <w:r w:rsidRPr="00C93E9D">
              <w:rPr>
                <w:rFonts w:cs="Times New Roman"/>
                <w:bCs/>
                <w:i/>
                <w:iCs/>
                <w:sz w:val="21"/>
                <w:szCs w:val="21"/>
              </w:rPr>
              <w:t>Duchesnea indica</w:t>
            </w:r>
            <w:r w:rsidRPr="00C93E9D">
              <w:rPr>
                <w:rFonts w:cs="Times New Roman"/>
                <w:bCs/>
                <w:sz w:val="21"/>
                <w:szCs w:val="21"/>
              </w:rPr>
              <w:t xml:space="preserve"> </w:t>
            </w:r>
            <w:r w:rsidRPr="00C93E9D">
              <w:rPr>
                <w:rFonts w:cs="Times New Roman"/>
                <w:bCs/>
                <w:i/>
                <w:sz w:val="21"/>
                <w:szCs w:val="21"/>
                <w:shd w:val="clear" w:color="auto" w:fill="FFFFFF"/>
              </w:rPr>
              <w:t>(Andr.) Focke</w:t>
            </w:r>
          </w:p>
        </w:tc>
        <w:tc>
          <w:tcPr>
            <w:tcW w:w="1308" w:type="pct"/>
            <w:gridSpan w:val="3"/>
            <w:vAlign w:val="center"/>
          </w:tcPr>
          <w:p w14:paraId="5CBD6690"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0.40</w:t>
            </w:r>
          </w:p>
        </w:tc>
        <w:tc>
          <w:tcPr>
            <w:tcW w:w="384" w:type="pct"/>
            <w:vAlign w:val="center"/>
          </w:tcPr>
          <w:p w14:paraId="69149181"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Un.</w:t>
            </w:r>
          </w:p>
        </w:tc>
        <w:tc>
          <w:tcPr>
            <w:tcW w:w="543" w:type="pct"/>
            <w:gridSpan w:val="2"/>
            <w:vAlign w:val="center"/>
          </w:tcPr>
          <w:p w14:paraId="551EF0FB" w14:textId="77777777" w:rsidR="008D4635" w:rsidRPr="00C93E9D" w:rsidRDefault="008D4635" w:rsidP="008D4635">
            <w:pPr>
              <w:adjustRightInd/>
              <w:snapToGrid/>
              <w:spacing w:line="240" w:lineRule="auto"/>
              <w:ind w:firstLineChars="0" w:firstLine="0"/>
              <w:jc w:val="center"/>
              <w:rPr>
                <w:rFonts w:cs="Times New Roman"/>
                <w:bCs/>
                <w:sz w:val="21"/>
                <w:szCs w:val="21"/>
              </w:rPr>
            </w:pPr>
          </w:p>
        </w:tc>
        <w:tc>
          <w:tcPr>
            <w:tcW w:w="337" w:type="pct"/>
            <w:vAlign w:val="center"/>
          </w:tcPr>
          <w:p w14:paraId="1F0FB556" w14:textId="77777777" w:rsidR="008D4635" w:rsidRPr="00C93E9D" w:rsidRDefault="008D4635" w:rsidP="008D4635">
            <w:pPr>
              <w:adjustRightInd/>
              <w:snapToGrid/>
              <w:spacing w:line="240" w:lineRule="auto"/>
              <w:ind w:firstLineChars="0" w:firstLine="0"/>
              <w:jc w:val="center"/>
              <w:rPr>
                <w:rFonts w:cs="Times New Roman"/>
                <w:bCs/>
                <w:sz w:val="21"/>
                <w:szCs w:val="21"/>
              </w:rPr>
            </w:pPr>
          </w:p>
        </w:tc>
        <w:tc>
          <w:tcPr>
            <w:tcW w:w="380" w:type="pct"/>
            <w:vAlign w:val="center"/>
          </w:tcPr>
          <w:p w14:paraId="38AC6A27" w14:textId="77777777" w:rsidR="008D4635" w:rsidRPr="00C93E9D" w:rsidRDefault="008D4635" w:rsidP="008D4635">
            <w:pPr>
              <w:adjustRightInd/>
              <w:snapToGrid/>
              <w:spacing w:line="240" w:lineRule="auto"/>
              <w:ind w:firstLineChars="0" w:firstLine="0"/>
              <w:jc w:val="center"/>
              <w:rPr>
                <w:rFonts w:cs="Times New Roman"/>
                <w:bCs/>
                <w:sz w:val="21"/>
                <w:szCs w:val="21"/>
              </w:rPr>
            </w:pPr>
          </w:p>
        </w:tc>
      </w:tr>
      <w:tr w:rsidR="008D4635" w:rsidRPr="00C93E9D" w14:paraId="2A78E679" w14:textId="77777777" w:rsidTr="008D4635">
        <w:trPr>
          <w:trHeight w:val="308"/>
          <w:jc w:val="center"/>
        </w:trPr>
        <w:tc>
          <w:tcPr>
            <w:tcW w:w="290" w:type="pct"/>
            <w:vMerge/>
            <w:vAlign w:val="center"/>
          </w:tcPr>
          <w:p w14:paraId="13DA0573" w14:textId="77777777" w:rsidR="008D4635" w:rsidRPr="00C93E9D" w:rsidRDefault="008D4635" w:rsidP="008D4635">
            <w:pPr>
              <w:adjustRightInd/>
              <w:snapToGrid/>
              <w:spacing w:line="240" w:lineRule="auto"/>
              <w:ind w:firstLineChars="0" w:firstLine="0"/>
              <w:jc w:val="center"/>
              <w:rPr>
                <w:rFonts w:cs="Times New Roman"/>
                <w:bCs/>
                <w:sz w:val="21"/>
                <w:szCs w:val="21"/>
              </w:rPr>
            </w:pPr>
          </w:p>
        </w:tc>
        <w:tc>
          <w:tcPr>
            <w:tcW w:w="1758" w:type="pct"/>
            <w:vAlign w:val="center"/>
          </w:tcPr>
          <w:p w14:paraId="2E0FC413"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车前</w:t>
            </w:r>
            <w:r w:rsidRPr="00C93E9D">
              <w:rPr>
                <w:rFonts w:cs="Times New Roman"/>
                <w:bCs/>
                <w:i/>
                <w:iCs/>
                <w:sz w:val="21"/>
                <w:szCs w:val="21"/>
              </w:rPr>
              <w:t xml:space="preserve">Plantago asiatica </w:t>
            </w:r>
            <w:r w:rsidRPr="00C93E9D">
              <w:rPr>
                <w:rFonts w:cs="Times New Roman"/>
                <w:bCs/>
                <w:sz w:val="21"/>
                <w:szCs w:val="21"/>
              </w:rPr>
              <w:t>L.</w:t>
            </w:r>
          </w:p>
        </w:tc>
        <w:tc>
          <w:tcPr>
            <w:tcW w:w="1308" w:type="pct"/>
            <w:gridSpan w:val="3"/>
            <w:vAlign w:val="center"/>
          </w:tcPr>
          <w:p w14:paraId="2DE1E8B1"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0.7</w:t>
            </w:r>
          </w:p>
        </w:tc>
        <w:tc>
          <w:tcPr>
            <w:tcW w:w="384" w:type="pct"/>
            <w:vAlign w:val="center"/>
          </w:tcPr>
          <w:p w14:paraId="4EA89555" w14:textId="77777777" w:rsidR="008D4635" w:rsidRPr="00C93E9D" w:rsidRDefault="008D4635" w:rsidP="008D4635">
            <w:pPr>
              <w:adjustRightInd/>
              <w:snapToGrid/>
              <w:spacing w:line="240" w:lineRule="auto"/>
              <w:ind w:firstLineChars="0" w:firstLine="0"/>
              <w:jc w:val="center"/>
              <w:rPr>
                <w:rFonts w:cs="Times New Roman"/>
                <w:bCs/>
                <w:sz w:val="21"/>
                <w:szCs w:val="21"/>
              </w:rPr>
            </w:pPr>
            <w:r w:rsidRPr="00C93E9D">
              <w:rPr>
                <w:rFonts w:cs="Times New Roman"/>
                <w:bCs/>
                <w:sz w:val="21"/>
                <w:szCs w:val="21"/>
              </w:rPr>
              <w:t>Un.</w:t>
            </w:r>
          </w:p>
        </w:tc>
        <w:tc>
          <w:tcPr>
            <w:tcW w:w="543" w:type="pct"/>
            <w:gridSpan w:val="2"/>
            <w:vAlign w:val="center"/>
          </w:tcPr>
          <w:p w14:paraId="3475BF36" w14:textId="77777777" w:rsidR="008D4635" w:rsidRPr="00C93E9D" w:rsidRDefault="008D4635" w:rsidP="008D4635">
            <w:pPr>
              <w:adjustRightInd/>
              <w:snapToGrid/>
              <w:spacing w:line="240" w:lineRule="auto"/>
              <w:ind w:firstLineChars="0" w:firstLine="0"/>
              <w:jc w:val="center"/>
              <w:rPr>
                <w:rFonts w:cs="Times New Roman"/>
                <w:bCs/>
                <w:sz w:val="21"/>
                <w:szCs w:val="21"/>
              </w:rPr>
            </w:pPr>
          </w:p>
        </w:tc>
        <w:tc>
          <w:tcPr>
            <w:tcW w:w="337" w:type="pct"/>
            <w:vAlign w:val="center"/>
          </w:tcPr>
          <w:p w14:paraId="24355296" w14:textId="77777777" w:rsidR="008D4635" w:rsidRPr="00C93E9D" w:rsidRDefault="008D4635" w:rsidP="008D4635">
            <w:pPr>
              <w:adjustRightInd/>
              <w:snapToGrid/>
              <w:spacing w:line="240" w:lineRule="auto"/>
              <w:ind w:firstLineChars="0" w:firstLine="0"/>
              <w:jc w:val="center"/>
              <w:rPr>
                <w:rFonts w:cs="Times New Roman"/>
                <w:bCs/>
                <w:sz w:val="21"/>
                <w:szCs w:val="21"/>
              </w:rPr>
            </w:pPr>
          </w:p>
        </w:tc>
        <w:tc>
          <w:tcPr>
            <w:tcW w:w="380" w:type="pct"/>
            <w:vAlign w:val="center"/>
          </w:tcPr>
          <w:p w14:paraId="2CAE0169" w14:textId="77777777" w:rsidR="008D4635" w:rsidRPr="00C93E9D" w:rsidRDefault="008D4635" w:rsidP="008D4635">
            <w:pPr>
              <w:adjustRightInd/>
              <w:snapToGrid/>
              <w:spacing w:line="240" w:lineRule="auto"/>
              <w:ind w:firstLineChars="0" w:firstLine="0"/>
              <w:jc w:val="center"/>
              <w:rPr>
                <w:rFonts w:cs="Times New Roman"/>
                <w:bCs/>
                <w:sz w:val="21"/>
                <w:szCs w:val="21"/>
              </w:rPr>
            </w:pPr>
          </w:p>
        </w:tc>
      </w:tr>
    </w:tbl>
    <w:p w14:paraId="05204E92" w14:textId="38B075E0" w:rsidR="00F96F41" w:rsidRPr="00C93E9D" w:rsidRDefault="00F96F41" w:rsidP="001F2D50">
      <w:pPr>
        <w:spacing w:line="500" w:lineRule="exact"/>
        <w:ind w:left="62" w:right="102" w:firstLine="482"/>
        <w:jc w:val="left"/>
        <w:rPr>
          <w:b/>
          <w:bCs/>
          <w:color w:val="000000" w:themeColor="text1"/>
          <w:szCs w:val="24"/>
          <w:lang w:val="de-DE"/>
        </w:rPr>
      </w:pPr>
      <w:r w:rsidRPr="00C93E9D">
        <w:rPr>
          <w:b/>
          <w:bCs/>
          <w:color w:val="000000" w:themeColor="text1"/>
          <w:szCs w:val="24"/>
        </w:rPr>
        <w:t>4</w:t>
      </w:r>
      <w:r w:rsidRPr="00C93E9D">
        <w:rPr>
          <w:b/>
          <w:bCs/>
          <w:color w:val="000000" w:themeColor="text1"/>
          <w:szCs w:val="24"/>
        </w:rPr>
        <w:t>、项目评价范围</w:t>
      </w:r>
      <w:r w:rsidRPr="00C93E9D">
        <w:rPr>
          <w:b/>
          <w:bCs/>
          <w:color w:val="000000" w:themeColor="text1"/>
          <w:szCs w:val="24"/>
          <w:lang w:val="de-DE"/>
        </w:rPr>
        <w:t>植被的基本特征</w:t>
      </w:r>
    </w:p>
    <w:p w14:paraId="6C8F84A6" w14:textId="77777777" w:rsidR="009E4715" w:rsidRPr="00C93E9D" w:rsidRDefault="009E4715" w:rsidP="005304B7">
      <w:pPr>
        <w:ind w:firstLine="480"/>
        <w:rPr>
          <w:rFonts w:cs="Times New Roman"/>
          <w:color w:val="000000" w:themeColor="text1"/>
          <w:szCs w:val="24"/>
          <w:lang w:val="de-DE"/>
        </w:rPr>
      </w:pPr>
      <w:r w:rsidRPr="00C93E9D">
        <w:rPr>
          <w:rFonts w:cs="Times New Roman"/>
          <w:color w:val="000000" w:themeColor="text1"/>
          <w:szCs w:val="24"/>
          <w:lang w:val="de-DE"/>
        </w:rPr>
        <w:lastRenderedPageBreak/>
        <w:t>根据对评价范围进行的植被考察和若干重点地区代表类型的样方调查，可知区域内植被具有以下特征：</w:t>
      </w:r>
    </w:p>
    <w:p w14:paraId="58E0B662" w14:textId="77777777" w:rsidR="009E4715" w:rsidRPr="00C93E9D" w:rsidRDefault="009E4715" w:rsidP="005304B7">
      <w:pPr>
        <w:numPr>
          <w:ilvl w:val="0"/>
          <w:numId w:val="30"/>
        </w:numPr>
        <w:ind w:firstLine="480"/>
        <w:rPr>
          <w:rFonts w:cs="Times New Roman"/>
          <w:color w:val="000000" w:themeColor="text1"/>
          <w:szCs w:val="24"/>
        </w:rPr>
      </w:pPr>
      <w:r w:rsidRPr="00C93E9D">
        <w:rPr>
          <w:rFonts w:cs="Times New Roman"/>
          <w:color w:val="000000" w:themeColor="text1"/>
          <w:szCs w:val="24"/>
        </w:rPr>
        <w:t>植被次生性明显</w:t>
      </w:r>
    </w:p>
    <w:p w14:paraId="7E4F91DA" w14:textId="77777777" w:rsidR="005304B7" w:rsidRPr="00C93E9D" w:rsidRDefault="005304B7" w:rsidP="005304B7">
      <w:pPr>
        <w:ind w:firstLine="480"/>
      </w:pPr>
      <w:r w:rsidRPr="00C93E9D">
        <w:t>评价范围在植被带谱上应为常绿阔叶林类型，但现有的常绿阔叶林面积很少，只有在人烟稀少、田头地角有残存的常绿阔叶林。</w:t>
      </w:r>
      <w:proofErr w:type="gramStart"/>
      <w:r w:rsidRPr="00C93E9D">
        <w:t>评价区</w:t>
      </w:r>
      <w:proofErr w:type="gramEnd"/>
      <w:r w:rsidRPr="00C93E9D">
        <w:t>山体中上部经过近年来的人工造林和封山育林等工程，许多地方已经蔚然成林，多为山地针叶林带或者针叶阔叶混交林带，主要是以马尾松为主的针叶林植被，以麻栎、青冈、栓皮栎等为主的阔叶林植被带，其群落结构大多具备有乔木、灌木、草本、地衣层，覆盖度基本保持在</w:t>
      </w:r>
      <w:r w:rsidRPr="00C93E9D">
        <w:t>70%</w:t>
      </w:r>
      <w:r w:rsidRPr="00C93E9D">
        <w:t>左右。次生灌丛则以马桑、黄荆、火</w:t>
      </w:r>
      <w:proofErr w:type="gramStart"/>
      <w:r w:rsidRPr="00C93E9D">
        <w:t>棘</w:t>
      </w:r>
      <w:proofErr w:type="gramEnd"/>
      <w:r w:rsidRPr="00C93E9D">
        <w:t>、荚蒾、胡枝子、荚蒾、杨桐、蛇莓、算盘子为主要的优势群落，草本优势种群主要是白茅、五节芒、斑</w:t>
      </w:r>
      <w:proofErr w:type="gramStart"/>
      <w:r w:rsidRPr="00C93E9D">
        <w:t>茅</w:t>
      </w:r>
      <w:proofErr w:type="gramEnd"/>
      <w:r w:rsidRPr="00C93E9D">
        <w:t>、</w:t>
      </w:r>
      <w:proofErr w:type="gramStart"/>
      <w:r w:rsidRPr="00C93E9D">
        <w:t>野古草</w:t>
      </w:r>
      <w:proofErr w:type="gramEnd"/>
      <w:r w:rsidRPr="00C93E9D">
        <w:t>、夏枯草、蛇</w:t>
      </w:r>
      <w:proofErr w:type="gramStart"/>
      <w:r w:rsidRPr="00C93E9D">
        <w:t>含委陵草</w:t>
      </w:r>
      <w:proofErr w:type="gramEnd"/>
      <w:r w:rsidRPr="00C93E9D">
        <w:t>、鸡眼草、芒</w:t>
      </w:r>
      <w:proofErr w:type="gramStart"/>
      <w:r w:rsidRPr="00C93E9D">
        <w:t>萁</w:t>
      </w:r>
      <w:proofErr w:type="gramEnd"/>
      <w:r w:rsidRPr="00C93E9D">
        <w:t>、车轴草。在</w:t>
      </w:r>
      <w:proofErr w:type="gramStart"/>
      <w:r w:rsidRPr="00C93E9D">
        <w:t>评价区</w:t>
      </w:r>
      <w:proofErr w:type="gramEnd"/>
      <w:r w:rsidRPr="00C93E9D">
        <w:t>海拔</w:t>
      </w:r>
      <w:r w:rsidRPr="00C93E9D">
        <w:t>400m</w:t>
      </w:r>
      <w:r w:rsidRPr="00C93E9D">
        <w:t>以下、坡度较缓的地带均已毁林开荒种植粮食作物，导致水土流失，自然条件发生变化，农业植被或者荒芜逐渐代替自然植被。</w:t>
      </w:r>
    </w:p>
    <w:p w14:paraId="07ADF8C6" w14:textId="4D9B467D" w:rsidR="009E4715" w:rsidRPr="00C93E9D" w:rsidRDefault="005304B7" w:rsidP="005304B7">
      <w:pPr>
        <w:ind w:firstLine="480"/>
        <w:rPr>
          <w:color w:val="000000" w:themeColor="text1"/>
          <w:lang w:val="de-DE"/>
        </w:rPr>
      </w:pPr>
      <w:r w:rsidRPr="00C93E9D">
        <w:rPr>
          <w:lang w:val="de-DE"/>
        </w:rPr>
        <w:t>地带性常绿阔叶林的消失，使蕴藏其中的大部分珍稀动植物失去生存繁衍的环境，同时，植被的明显次生性，大面积人工种植的针叶林、落叶阔叶林以及次生的</w:t>
      </w:r>
      <w:proofErr w:type="gramStart"/>
      <w:r w:rsidRPr="00C93E9D">
        <w:rPr>
          <w:lang w:val="de-DE"/>
        </w:rPr>
        <w:t>灌丛及灌草丛</w:t>
      </w:r>
      <w:proofErr w:type="gramEnd"/>
      <w:r w:rsidRPr="00C93E9D">
        <w:rPr>
          <w:lang w:val="de-DE"/>
        </w:rPr>
        <w:t>在评价范围的广泛分布，致使区内植被的生态效应的有效性、生物物种的多样性及植被生物量的丰富程度都受到一定的影响</w:t>
      </w:r>
      <w:r w:rsidR="009E4715" w:rsidRPr="00C93E9D">
        <w:rPr>
          <w:color w:val="000000" w:themeColor="text1"/>
          <w:lang w:val="de-DE"/>
        </w:rPr>
        <w:t>。</w:t>
      </w:r>
    </w:p>
    <w:p w14:paraId="382D6A85" w14:textId="77777777" w:rsidR="009E4715" w:rsidRPr="00C93E9D" w:rsidRDefault="009E4715" w:rsidP="005304B7">
      <w:pPr>
        <w:ind w:firstLine="480"/>
        <w:rPr>
          <w:rFonts w:cs="Times New Roman"/>
          <w:color w:val="000000" w:themeColor="text1"/>
          <w:szCs w:val="24"/>
          <w:lang w:val="de-DE"/>
        </w:rPr>
      </w:pPr>
      <w:r w:rsidRPr="00C93E9D">
        <w:rPr>
          <w:rFonts w:cs="Times New Roman"/>
          <w:color w:val="000000" w:themeColor="text1"/>
          <w:szCs w:val="24"/>
          <w:lang w:val="de-DE"/>
        </w:rPr>
        <w:t>（</w:t>
      </w:r>
      <w:r w:rsidRPr="00C93E9D">
        <w:rPr>
          <w:rFonts w:cs="Times New Roman"/>
          <w:color w:val="000000" w:themeColor="text1"/>
          <w:szCs w:val="24"/>
        </w:rPr>
        <w:t>2</w:t>
      </w:r>
      <w:r w:rsidRPr="00C93E9D">
        <w:rPr>
          <w:rFonts w:cs="Times New Roman"/>
          <w:color w:val="000000" w:themeColor="text1"/>
          <w:szCs w:val="24"/>
          <w:lang w:val="de-DE"/>
        </w:rPr>
        <w:t>）森林植被覆盖率较低，质量欠佳且分布不均</w:t>
      </w:r>
    </w:p>
    <w:p w14:paraId="415C38B3" w14:textId="0BB81A9F" w:rsidR="009E4715" w:rsidRPr="00C93E9D" w:rsidRDefault="005304B7" w:rsidP="005304B7">
      <w:pPr>
        <w:ind w:firstLine="480"/>
        <w:rPr>
          <w:rFonts w:cs="Times New Roman"/>
          <w:color w:val="000000" w:themeColor="text1"/>
          <w:szCs w:val="24"/>
          <w:lang w:val="de-DE"/>
        </w:rPr>
      </w:pPr>
      <w:r w:rsidRPr="00C93E9D">
        <w:rPr>
          <w:rFonts w:cs="Times New Roman"/>
          <w:bCs/>
          <w:szCs w:val="24"/>
          <w:lang w:val="de-DE"/>
        </w:rPr>
        <w:t>评价范围的森林植被分布较为广泛，但多为人工培育中幼龄林，因此森林蓄积量较低，森林群落的结构简单，郁闭度相对较低，生物量及生产力亦较低，因此，森林植被的生态效应较差。项目建设过程中，施工方应千方百计注意保护现有森林植被，并在项目开发的同时，采取有效措施促进森林植被的恢复，加强人工封闭或人工促进措施，做好封山育林工作，使灌丛植被尽快地向森林植被演替</w:t>
      </w:r>
      <w:r w:rsidR="009E4715" w:rsidRPr="00C93E9D">
        <w:rPr>
          <w:rFonts w:cs="Times New Roman"/>
          <w:color w:val="000000" w:themeColor="text1"/>
          <w:szCs w:val="24"/>
          <w:lang w:val="de-DE"/>
        </w:rPr>
        <w:t>。</w:t>
      </w:r>
    </w:p>
    <w:p w14:paraId="09F7F057" w14:textId="77777777" w:rsidR="009E4715" w:rsidRPr="00C93E9D" w:rsidRDefault="009E4715" w:rsidP="00F67061">
      <w:pPr>
        <w:ind w:firstLine="480"/>
        <w:rPr>
          <w:rFonts w:cs="Times New Roman"/>
          <w:color w:val="000000" w:themeColor="text1"/>
          <w:szCs w:val="24"/>
          <w:lang w:val="de-DE"/>
        </w:rPr>
      </w:pPr>
      <w:r w:rsidRPr="00C93E9D">
        <w:rPr>
          <w:rFonts w:cs="Times New Roman"/>
          <w:color w:val="000000" w:themeColor="text1"/>
          <w:szCs w:val="24"/>
          <w:lang w:val="de-DE"/>
        </w:rPr>
        <w:t>（</w:t>
      </w:r>
      <w:r w:rsidRPr="00C93E9D">
        <w:rPr>
          <w:rFonts w:cs="Times New Roman"/>
          <w:color w:val="000000" w:themeColor="text1"/>
          <w:szCs w:val="24"/>
        </w:rPr>
        <w:t>3</w:t>
      </w:r>
      <w:r w:rsidRPr="00C93E9D">
        <w:rPr>
          <w:rFonts w:cs="Times New Roman"/>
          <w:color w:val="000000" w:themeColor="text1"/>
          <w:szCs w:val="24"/>
          <w:lang w:val="de-DE"/>
        </w:rPr>
        <w:t>）人工植被分布广泛，尤其旱地植被占明显优势</w:t>
      </w:r>
    </w:p>
    <w:p w14:paraId="594423B0" w14:textId="6C0EC366" w:rsidR="00F96F41" w:rsidRPr="00C93E9D" w:rsidRDefault="009E4715" w:rsidP="00F67061">
      <w:pPr>
        <w:ind w:firstLine="480"/>
        <w:rPr>
          <w:rFonts w:cs="Times New Roman"/>
          <w:color w:val="000000" w:themeColor="text1"/>
          <w:szCs w:val="24"/>
          <w:lang w:val="de-DE"/>
        </w:rPr>
      </w:pPr>
      <w:r w:rsidRPr="00C93E9D">
        <w:rPr>
          <w:rFonts w:cs="Times New Roman"/>
          <w:color w:val="000000" w:themeColor="text1"/>
          <w:szCs w:val="24"/>
          <w:lang w:val="de-DE"/>
        </w:rPr>
        <w:t>评价范围地处川东北中低山区域，土地负荷极大。</w:t>
      </w:r>
      <w:r w:rsidR="00F67061" w:rsidRPr="00C93E9D">
        <w:rPr>
          <w:rFonts w:cs="Times New Roman"/>
          <w:bCs/>
          <w:color w:val="000000" w:themeColor="text1"/>
          <w:szCs w:val="24"/>
          <w:lang w:val="de-DE"/>
        </w:rPr>
        <w:t>目前评价范围内有农田植被</w:t>
      </w:r>
      <w:r w:rsidR="00F67061" w:rsidRPr="00C93E9D">
        <w:rPr>
          <w:rFonts w:cs="Times New Roman" w:hint="eastAsia"/>
          <w:bCs/>
          <w:color w:val="000000" w:themeColor="text1"/>
          <w:szCs w:val="24"/>
        </w:rPr>
        <w:t>38.26</w:t>
      </w:r>
      <w:r w:rsidR="00F67061" w:rsidRPr="00C93E9D">
        <w:rPr>
          <w:rFonts w:cs="Times New Roman"/>
          <w:bCs/>
          <w:color w:val="000000" w:themeColor="text1"/>
          <w:szCs w:val="24"/>
          <w:lang w:val="de-DE"/>
        </w:rPr>
        <w:t>hm²</w:t>
      </w:r>
      <w:r w:rsidR="00F67061" w:rsidRPr="00C93E9D">
        <w:rPr>
          <w:rFonts w:cs="Times New Roman"/>
          <w:bCs/>
          <w:color w:val="000000" w:themeColor="text1"/>
          <w:szCs w:val="24"/>
          <w:lang w:val="de-DE"/>
        </w:rPr>
        <w:t>，约占评价区内土地总面积的</w:t>
      </w:r>
      <w:r w:rsidR="00F67061" w:rsidRPr="00C93E9D">
        <w:rPr>
          <w:rFonts w:cs="Times New Roman" w:hint="eastAsia"/>
          <w:bCs/>
          <w:color w:val="000000" w:themeColor="text1"/>
          <w:szCs w:val="24"/>
        </w:rPr>
        <w:t>16.42</w:t>
      </w:r>
      <w:r w:rsidR="00F67061" w:rsidRPr="00C93E9D">
        <w:rPr>
          <w:rFonts w:cs="Times New Roman"/>
          <w:bCs/>
          <w:color w:val="000000" w:themeColor="text1"/>
          <w:szCs w:val="24"/>
          <w:lang w:val="de-DE"/>
        </w:rPr>
        <w:t>%</w:t>
      </w:r>
      <w:r w:rsidR="00F67061" w:rsidRPr="00C93E9D">
        <w:rPr>
          <w:rFonts w:cs="Times New Roman"/>
          <w:bCs/>
          <w:color w:val="000000" w:themeColor="text1"/>
          <w:szCs w:val="24"/>
          <w:lang w:val="de-DE"/>
        </w:rPr>
        <w:t>，即垦殖指数达</w:t>
      </w:r>
      <w:r w:rsidR="00F67061" w:rsidRPr="00C93E9D">
        <w:rPr>
          <w:rFonts w:cs="Times New Roman" w:hint="eastAsia"/>
          <w:bCs/>
          <w:color w:val="000000" w:themeColor="text1"/>
          <w:szCs w:val="24"/>
        </w:rPr>
        <w:t>16.42</w:t>
      </w:r>
      <w:r w:rsidR="00F67061" w:rsidRPr="00C93E9D">
        <w:rPr>
          <w:rFonts w:cs="Times New Roman"/>
          <w:bCs/>
          <w:color w:val="000000" w:themeColor="text1"/>
          <w:szCs w:val="24"/>
          <w:lang w:val="de-DE"/>
        </w:rPr>
        <w:t>%</w:t>
      </w:r>
      <w:r w:rsidRPr="00C93E9D">
        <w:rPr>
          <w:rFonts w:cs="Times New Roman"/>
          <w:color w:val="000000" w:themeColor="text1"/>
          <w:szCs w:val="24"/>
          <w:lang w:val="de-DE"/>
        </w:rPr>
        <w:t>。大面积的农田植被对于解决区内人口的粮食、蔬菜等起到了重要作用，但是由于不少旱地是在河谷斜坡和丘陵山地的斜坡面上开垦出来的，</w:t>
      </w:r>
      <w:proofErr w:type="gramStart"/>
      <w:r w:rsidRPr="00C93E9D">
        <w:rPr>
          <w:rFonts w:cs="Times New Roman"/>
          <w:color w:val="000000" w:themeColor="text1"/>
          <w:szCs w:val="24"/>
          <w:lang w:val="de-DE"/>
        </w:rPr>
        <w:t>这种坡耕旱地</w:t>
      </w:r>
      <w:proofErr w:type="gramEnd"/>
      <w:r w:rsidRPr="00C93E9D">
        <w:rPr>
          <w:rFonts w:cs="Times New Roman"/>
          <w:color w:val="000000" w:themeColor="text1"/>
          <w:szCs w:val="24"/>
          <w:lang w:val="de-DE"/>
        </w:rPr>
        <w:t>在人类长期的翻耕种植下，会加速土壤的侵蚀，使山区生态环境进一步退化</w:t>
      </w:r>
      <w:r w:rsidR="00F96F41" w:rsidRPr="00C93E9D">
        <w:rPr>
          <w:rFonts w:cs="Times New Roman"/>
          <w:color w:val="000000" w:themeColor="text1"/>
          <w:szCs w:val="24"/>
          <w:lang w:val="de-DE"/>
        </w:rPr>
        <w:t>。</w:t>
      </w:r>
    </w:p>
    <w:p w14:paraId="2619F2BA" w14:textId="55B75272" w:rsidR="00F96F41" w:rsidRPr="00C93E9D" w:rsidRDefault="00F96F41" w:rsidP="003931EE">
      <w:pPr>
        <w:pStyle w:val="3"/>
        <w:spacing w:before="120"/>
        <w:rPr>
          <w:b/>
          <w:lang w:eastAsia="zh-CN"/>
        </w:rPr>
      </w:pPr>
      <w:bookmarkStart w:id="257" w:name="_Toc120173139"/>
      <w:r w:rsidRPr="00C93E9D">
        <w:rPr>
          <w:lang w:eastAsia="zh-CN"/>
        </w:rPr>
        <w:lastRenderedPageBreak/>
        <w:t>评价范围植被生产力和生物量分析</w:t>
      </w:r>
      <w:bookmarkEnd w:id="257"/>
    </w:p>
    <w:p w14:paraId="64A176DA" w14:textId="77777777" w:rsidR="009E4715" w:rsidRPr="00C93E9D" w:rsidRDefault="009E4715" w:rsidP="00092862">
      <w:pPr>
        <w:ind w:firstLine="482"/>
        <w:rPr>
          <w:rFonts w:cs="Times New Roman"/>
          <w:b/>
          <w:bCs/>
          <w:color w:val="000000" w:themeColor="text1"/>
          <w:szCs w:val="24"/>
          <w:lang w:val="de-DE"/>
        </w:rPr>
      </w:pPr>
      <w:r w:rsidRPr="00C93E9D">
        <w:rPr>
          <w:rFonts w:cs="Times New Roman"/>
          <w:b/>
          <w:bCs/>
          <w:color w:val="000000" w:themeColor="text1"/>
          <w:szCs w:val="24"/>
          <w:lang w:val="de-DE"/>
        </w:rPr>
        <w:t>（</w:t>
      </w:r>
      <w:r w:rsidRPr="00C93E9D">
        <w:rPr>
          <w:rFonts w:cs="Times New Roman"/>
          <w:b/>
          <w:bCs/>
          <w:color w:val="000000" w:themeColor="text1"/>
          <w:szCs w:val="24"/>
        </w:rPr>
        <w:t>1</w:t>
      </w:r>
      <w:r w:rsidRPr="00C93E9D">
        <w:rPr>
          <w:rFonts w:cs="Times New Roman"/>
          <w:b/>
          <w:bCs/>
          <w:color w:val="000000" w:themeColor="text1"/>
          <w:szCs w:val="24"/>
          <w:lang w:val="de-DE"/>
        </w:rPr>
        <w:t>）土地自然生产力估算</w:t>
      </w:r>
    </w:p>
    <w:p w14:paraId="215972D9" w14:textId="77777777" w:rsidR="009E4715" w:rsidRPr="00C93E9D" w:rsidRDefault="009E4715" w:rsidP="00092862">
      <w:pPr>
        <w:ind w:firstLine="480"/>
        <w:rPr>
          <w:rFonts w:cs="Times New Roman"/>
          <w:color w:val="000000" w:themeColor="text1"/>
          <w:szCs w:val="24"/>
          <w:lang w:val="de-DE"/>
        </w:rPr>
      </w:pPr>
      <w:r w:rsidRPr="00C93E9D">
        <w:rPr>
          <w:rFonts w:cs="Times New Roman"/>
          <w:color w:val="000000" w:themeColor="text1"/>
          <w:szCs w:val="24"/>
          <w:lang w:val="de-DE"/>
        </w:rPr>
        <w:t>采用</w:t>
      </w:r>
      <w:r w:rsidRPr="00C93E9D">
        <w:rPr>
          <w:rFonts w:cs="Times New Roman"/>
          <w:color w:val="000000" w:themeColor="text1"/>
          <w:szCs w:val="24"/>
          <w:lang w:val="de-DE"/>
        </w:rPr>
        <w:t>H.lieth</w:t>
      </w:r>
      <w:r w:rsidRPr="00C93E9D">
        <w:rPr>
          <w:rFonts w:cs="Times New Roman"/>
          <w:color w:val="000000" w:themeColor="text1"/>
          <w:szCs w:val="24"/>
          <w:lang w:val="de-DE"/>
        </w:rPr>
        <w:t>生物生产力经验公式计算项目区域土地自然生产力：</w:t>
      </w:r>
    </w:p>
    <w:p w14:paraId="7F97A6A6" w14:textId="77777777" w:rsidR="009E4715" w:rsidRPr="00C93E9D" w:rsidRDefault="009E4715" w:rsidP="00092862">
      <w:pPr>
        <w:ind w:firstLine="480"/>
        <w:jc w:val="center"/>
        <w:rPr>
          <w:rFonts w:cs="Times New Roman"/>
          <w:color w:val="000000" w:themeColor="text1"/>
          <w:szCs w:val="24"/>
        </w:rPr>
      </w:pPr>
      <w:r w:rsidRPr="00C93E9D">
        <w:rPr>
          <w:rFonts w:cs="Times New Roman"/>
          <w:color w:val="000000" w:themeColor="text1"/>
          <w:position w:val="-26"/>
          <w:szCs w:val="24"/>
        </w:rPr>
        <w:object w:dxaOrig="2141" w:dyaOrig="659" w14:anchorId="7E46A423">
          <v:shape id="Object 81" o:spid="_x0000_i1027" type="#_x0000_t75" style="width:129.6pt;height:36.3pt;mso-position-horizontal-relative:page;mso-position-vertical-relative:page" o:ole="">
            <v:imagedata r:id="rId83" o:title=""/>
          </v:shape>
          <o:OLEObject Type="Embed" ProgID="Equation.3" ShapeID="Object 81" DrawAspect="Content" ObjectID="_1759297861" r:id="rId84"/>
        </w:object>
      </w:r>
    </w:p>
    <w:p w14:paraId="77E13ADE" w14:textId="77777777" w:rsidR="009E4715" w:rsidRPr="00C93E9D" w:rsidRDefault="009E4715" w:rsidP="00092862">
      <w:pPr>
        <w:ind w:firstLine="480"/>
        <w:jc w:val="center"/>
        <w:rPr>
          <w:rFonts w:cs="Times New Roman"/>
          <w:color w:val="000000" w:themeColor="text1"/>
          <w:szCs w:val="24"/>
        </w:rPr>
      </w:pPr>
      <w:r w:rsidRPr="00C93E9D">
        <w:rPr>
          <w:rFonts w:cs="Times New Roman"/>
          <w:color w:val="000000" w:themeColor="text1"/>
          <w:position w:val="-10"/>
          <w:szCs w:val="24"/>
        </w:rPr>
        <w:object w:dxaOrig="2361" w:dyaOrig="359" w14:anchorId="7713BCE3">
          <v:shape id="Object 50" o:spid="_x0000_i1028" type="#_x0000_t75" style="width:151.5pt;height:21.9pt;mso-position-horizontal-relative:page;mso-position-vertical-relative:page" o:ole="">
            <v:imagedata r:id="rId85" o:title=""/>
          </v:shape>
          <o:OLEObject Type="Embed" ProgID="Equation.3" ShapeID="Object 50" DrawAspect="Content" ObjectID="_1759297862" r:id="rId86"/>
        </w:object>
      </w:r>
    </w:p>
    <w:p w14:paraId="169C4D90" w14:textId="77777777" w:rsidR="009E4715" w:rsidRPr="00C93E9D" w:rsidRDefault="009E4715" w:rsidP="00092862">
      <w:pPr>
        <w:spacing w:line="480" w:lineRule="exact"/>
        <w:ind w:firstLine="480"/>
        <w:rPr>
          <w:rFonts w:cs="Times New Roman"/>
          <w:color w:val="000000" w:themeColor="text1"/>
          <w:szCs w:val="24"/>
        </w:rPr>
      </w:pPr>
      <w:r w:rsidRPr="00C93E9D">
        <w:rPr>
          <w:rFonts w:cs="Times New Roman"/>
          <w:color w:val="000000" w:themeColor="text1"/>
          <w:szCs w:val="24"/>
          <w:lang w:val="de-DE"/>
        </w:rPr>
        <w:t>式中：</w:t>
      </w:r>
      <w:r w:rsidRPr="00C93E9D">
        <w:rPr>
          <w:rFonts w:cs="Times New Roman"/>
          <w:color w:val="000000" w:themeColor="text1"/>
          <w:szCs w:val="24"/>
          <w:lang w:val="de-DE"/>
        </w:rPr>
        <w:t>Y1——</w:t>
      </w:r>
      <w:r w:rsidRPr="00C93E9D">
        <w:rPr>
          <w:rFonts w:cs="Times New Roman"/>
          <w:color w:val="000000" w:themeColor="text1"/>
          <w:szCs w:val="24"/>
          <w:lang w:val="de-DE"/>
        </w:rPr>
        <w:t>根据年均温度（</w:t>
      </w:r>
      <w:r w:rsidRPr="00C93E9D">
        <w:rPr>
          <w:rFonts w:cs="Times New Roman"/>
          <w:color w:val="000000" w:themeColor="text1"/>
          <w:szCs w:val="24"/>
          <w:lang w:val="de-DE"/>
        </w:rPr>
        <w:t>t</w:t>
      </w:r>
      <w:r w:rsidRPr="00C93E9D">
        <w:rPr>
          <w:rFonts w:cs="Times New Roman"/>
          <w:color w:val="000000" w:themeColor="text1"/>
          <w:szCs w:val="24"/>
          <w:lang w:val="de-DE"/>
        </w:rPr>
        <w:t>）估算的热量</w:t>
      </w:r>
      <w:r w:rsidRPr="00C93E9D">
        <w:rPr>
          <w:rFonts w:cs="Times New Roman"/>
          <w:color w:val="000000" w:themeColor="text1"/>
          <w:szCs w:val="24"/>
        </w:rPr>
        <w:t>生产力（</w:t>
      </w:r>
      <w:r w:rsidRPr="00C93E9D">
        <w:rPr>
          <w:rFonts w:cs="Times New Roman"/>
          <w:color w:val="000000" w:themeColor="text1"/>
          <w:szCs w:val="24"/>
        </w:rPr>
        <w:t>g/m</w:t>
      </w:r>
      <w:r w:rsidRPr="00C93E9D">
        <w:rPr>
          <w:rFonts w:cs="Times New Roman"/>
          <w:color w:val="000000" w:themeColor="text1"/>
          <w:szCs w:val="24"/>
          <w:vertAlign w:val="superscript"/>
        </w:rPr>
        <w:t>2</w:t>
      </w:r>
      <w:r w:rsidRPr="00C93E9D">
        <w:rPr>
          <w:rFonts w:cs="Times New Roman"/>
          <w:color w:val="000000" w:themeColor="text1"/>
          <w:szCs w:val="24"/>
        </w:rPr>
        <w:t>·a</w:t>
      </w:r>
      <w:r w:rsidRPr="00C93E9D">
        <w:rPr>
          <w:rFonts w:cs="Times New Roman"/>
          <w:color w:val="000000" w:themeColor="text1"/>
          <w:szCs w:val="24"/>
        </w:rPr>
        <w:t>）；</w:t>
      </w:r>
    </w:p>
    <w:p w14:paraId="05584AFB" w14:textId="77777777" w:rsidR="009E4715" w:rsidRPr="00C93E9D" w:rsidRDefault="009E4715" w:rsidP="00092862">
      <w:pPr>
        <w:spacing w:line="480" w:lineRule="exact"/>
        <w:ind w:firstLineChars="300" w:firstLine="720"/>
        <w:rPr>
          <w:rFonts w:cs="Times New Roman"/>
          <w:color w:val="000000" w:themeColor="text1"/>
          <w:szCs w:val="24"/>
        </w:rPr>
      </w:pPr>
      <w:r w:rsidRPr="00C93E9D">
        <w:rPr>
          <w:rFonts w:cs="Times New Roman"/>
          <w:i/>
          <w:color w:val="000000" w:themeColor="text1"/>
          <w:szCs w:val="24"/>
        </w:rPr>
        <w:t>Y</w:t>
      </w:r>
      <w:r w:rsidRPr="00C93E9D">
        <w:rPr>
          <w:rFonts w:cs="Times New Roman"/>
          <w:color w:val="000000" w:themeColor="text1"/>
          <w:szCs w:val="24"/>
          <w:vertAlign w:val="subscript"/>
        </w:rPr>
        <w:t>2</w:t>
      </w:r>
      <w:r w:rsidRPr="00C93E9D">
        <w:rPr>
          <w:rFonts w:cs="Times New Roman"/>
          <w:color w:val="000000" w:themeColor="text1"/>
          <w:szCs w:val="24"/>
        </w:rPr>
        <w:t>——</w:t>
      </w:r>
      <w:r w:rsidRPr="00C93E9D">
        <w:rPr>
          <w:rFonts w:cs="Times New Roman"/>
          <w:color w:val="000000" w:themeColor="text1"/>
          <w:szCs w:val="24"/>
        </w:rPr>
        <w:t>根据年降水量（</w:t>
      </w:r>
      <w:r w:rsidRPr="00C93E9D">
        <w:rPr>
          <w:rFonts w:cs="Times New Roman"/>
          <w:i/>
          <w:color w:val="000000" w:themeColor="text1"/>
          <w:szCs w:val="24"/>
        </w:rPr>
        <w:t>p</w:t>
      </w:r>
      <w:r w:rsidRPr="00C93E9D">
        <w:rPr>
          <w:rFonts w:cs="Times New Roman"/>
          <w:color w:val="000000" w:themeColor="text1"/>
          <w:szCs w:val="24"/>
        </w:rPr>
        <w:t>，</w:t>
      </w:r>
      <w:r w:rsidRPr="00C93E9D">
        <w:rPr>
          <w:rFonts w:cs="Times New Roman"/>
          <w:color w:val="000000" w:themeColor="text1"/>
          <w:szCs w:val="24"/>
        </w:rPr>
        <w:t>mm</w:t>
      </w:r>
      <w:r w:rsidRPr="00C93E9D">
        <w:rPr>
          <w:rFonts w:cs="Times New Roman"/>
          <w:color w:val="000000" w:themeColor="text1"/>
          <w:szCs w:val="24"/>
        </w:rPr>
        <w:t>）估算的水分生产力（</w:t>
      </w:r>
      <w:r w:rsidRPr="00C93E9D">
        <w:rPr>
          <w:rFonts w:cs="Times New Roman"/>
          <w:color w:val="000000" w:themeColor="text1"/>
          <w:szCs w:val="24"/>
        </w:rPr>
        <w:t>g/m</w:t>
      </w:r>
      <w:r w:rsidRPr="00C93E9D">
        <w:rPr>
          <w:rFonts w:cs="Times New Roman"/>
          <w:color w:val="000000" w:themeColor="text1"/>
          <w:szCs w:val="24"/>
          <w:vertAlign w:val="superscript"/>
        </w:rPr>
        <w:t>2</w:t>
      </w:r>
      <w:r w:rsidRPr="00C93E9D">
        <w:rPr>
          <w:rFonts w:cs="Times New Roman"/>
          <w:color w:val="000000" w:themeColor="text1"/>
          <w:szCs w:val="24"/>
        </w:rPr>
        <w:t>·a</w:t>
      </w:r>
      <w:r w:rsidRPr="00C93E9D">
        <w:rPr>
          <w:rFonts w:cs="Times New Roman"/>
          <w:color w:val="000000" w:themeColor="text1"/>
          <w:szCs w:val="24"/>
        </w:rPr>
        <w:t>）。</w:t>
      </w:r>
    </w:p>
    <w:p w14:paraId="27414578" w14:textId="5DBE2A86" w:rsidR="009E4715" w:rsidRPr="00C93E9D" w:rsidRDefault="009E4715" w:rsidP="00092862">
      <w:pPr>
        <w:spacing w:line="480" w:lineRule="exact"/>
        <w:ind w:firstLine="480"/>
        <w:rPr>
          <w:rFonts w:cs="Times New Roman"/>
          <w:color w:val="000000" w:themeColor="text1"/>
          <w:szCs w:val="24"/>
          <w:lang w:val="de-DE"/>
        </w:rPr>
      </w:pPr>
      <w:r w:rsidRPr="00C93E9D">
        <w:rPr>
          <w:rFonts w:cs="Times New Roman"/>
          <w:color w:val="000000" w:themeColor="text1"/>
          <w:szCs w:val="24"/>
          <w:lang w:val="de-DE"/>
        </w:rPr>
        <w:t>评价范围地貌类型以中低山为主，区内气候在垂直及水平方向的变化都较小，土地自然生产力计算结果如</w:t>
      </w:r>
      <w:r w:rsidR="008D0C76" w:rsidRPr="00C93E9D">
        <w:rPr>
          <w:rFonts w:cs="Times New Roman"/>
          <w:color w:val="000000" w:themeColor="text1"/>
          <w:szCs w:val="24"/>
          <w:lang w:val="de-DE"/>
        </w:rPr>
        <w:fldChar w:fldCharType="begin"/>
      </w:r>
      <w:r w:rsidR="008D0C76" w:rsidRPr="00C93E9D">
        <w:rPr>
          <w:rFonts w:cs="Times New Roman"/>
          <w:color w:val="000000" w:themeColor="text1"/>
          <w:szCs w:val="24"/>
          <w:lang w:val="de-DE"/>
        </w:rPr>
        <w:instrText xml:space="preserve"> REF _Ref145531516 \h </w:instrText>
      </w:r>
      <w:r w:rsidR="008D0C76" w:rsidRPr="00C93E9D">
        <w:rPr>
          <w:rFonts w:cs="Times New Roman"/>
          <w:color w:val="000000" w:themeColor="text1"/>
          <w:szCs w:val="24"/>
          <w:lang w:val="de-DE"/>
        </w:rPr>
      </w:r>
      <w:r w:rsidR="00C93E9D">
        <w:rPr>
          <w:rFonts w:cs="Times New Roman"/>
          <w:color w:val="000000" w:themeColor="text1"/>
          <w:szCs w:val="24"/>
          <w:lang w:val="de-DE"/>
        </w:rPr>
        <w:instrText xml:space="preserve"> \* MERGEFORMAT </w:instrText>
      </w:r>
      <w:r w:rsidR="008D0C76" w:rsidRPr="00C93E9D">
        <w:rPr>
          <w:rFonts w:cs="Times New Roman"/>
          <w:color w:val="000000" w:themeColor="text1"/>
          <w:szCs w:val="24"/>
          <w:lang w:val="de-DE"/>
        </w:rPr>
        <w:fldChar w:fldCharType="separate"/>
      </w:r>
      <w:r w:rsidR="00180B8C" w:rsidRPr="00C93E9D">
        <w:rPr>
          <w:rFonts w:hint="eastAsia"/>
        </w:rPr>
        <w:t>表</w:t>
      </w:r>
      <w:r w:rsidR="00180B8C" w:rsidRPr="00C93E9D">
        <w:rPr>
          <w:rFonts w:hint="eastAsia"/>
        </w:rPr>
        <w:t xml:space="preserve"> </w:t>
      </w:r>
      <w:r w:rsidR="00180B8C" w:rsidRPr="00C93E9D">
        <w:rPr>
          <w:noProof/>
        </w:rPr>
        <w:t>4.3</w:t>
      </w:r>
      <w:r w:rsidR="00180B8C" w:rsidRPr="00C93E9D">
        <w:noBreakHyphen/>
      </w:r>
      <w:r w:rsidR="00180B8C" w:rsidRPr="00C93E9D">
        <w:rPr>
          <w:noProof/>
        </w:rPr>
        <w:t>11</w:t>
      </w:r>
      <w:r w:rsidR="008D0C76" w:rsidRPr="00C93E9D">
        <w:rPr>
          <w:rFonts w:cs="Times New Roman"/>
          <w:color w:val="000000" w:themeColor="text1"/>
          <w:szCs w:val="24"/>
          <w:lang w:val="de-DE"/>
        </w:rPr>
        <w:fldChar w:fldCharType="end"/>
      </w:r>
      <w:r w:rsidRPr="00C93E9D">
        <w:rPr>
          <w:rFonts w:cs="Times New Roman"/>
          <w:color w:val="000000" w:themeColor="text1"/>
          <w:szCs w:val="24"/>
          <w:lang w:val="de-DE"/>
        </w:rPr>
        <w:t>所示：</w:t>
      </w:r>
    </w:p>
    <w:p w14:paraId="168E4B19" w14:textId="38CD5AF2" w:rsidR="00E812E0" w:rsidRPr="00C93E9D" w:rsidRDefault="00E812E0" w:rsidP="00E812E0">
      <w:pPr>
        <w:pStyle w:val="112"/>
        <w:spacing w:before="120"/>
      </w:pPr>
      <w:bookmarkStart w:id="258" w:name="_Ref145531516"/>
      <w:r w:rsidRPr="00C93E9D">
        <w:rPr>
          <w:rFonts w:hint="eastAsia"/>
        </w:rPr>
        <w:t>表</w:t>
      </w:r>
      <w:r w:rsidRPr="00C93E9D">
        <w:rPr>
          <w:rFonts w:hint="eastAsia"/>
        </w:rPr>
        <w:t xml:space="preserve"> </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4.3</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11</w:t>
      </w:r>
      <w:r w:rsidR="00417851" w:rsidRPr="00C93E9D">
        <w:fldChar w:fldCharType="end"/>
      </w:r>
      <w:bookmarkEnd w:id="258"/>
      <w:r w:rsidRPr="00C93E9D">
        <w:t xml:space="preserve"> </w:t>
      </w:r>
      <w:r w:rsidRPr="00C93E9D">
        <w:rPr>
          <w:rFonts w:hint="eastAsia"/>
        </w:rPr>
        <w:t>评价范围土地自然生产力计算表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00" w:firstRow="0" w:lastRow="0" w:firstColumn="0" w:lastColumn="0" w:noHBand="0" w:noVBand="0"/>
      </w:tblPr>
      <w:tblGrid>
        <w:gridCol w:w="1136"/>
        <w:gridCol w:w="1793"/>
        <w:gridCol w:w="1791"/>
        <w:gridCol w:w="1791"/>
        <w:gridCol w:w="1789"/>
      </w:tblGrid>
      <w:tr w:rsidR="00DC3AFA" w:rsidRPr="00C93E9D" w14:paraId="2135CAFC" w14:textId="77777777" w:rsidTr="00E812E0">
        <w:trPr>
          <w:trHeight w:val="20"/>
          <w:jc w:val="center"/>
        </w:trPr>
        <w:tc>
          <w:tcPr>
            <w:tcW w:w="684" w:type="pct"/>
            <w:vAlign w:val="center"/>
          </w:tcPr>
          <w:p w14:paraId="028CEB20" w14:textId="77777777" w:rsidR="009E4715" w:rsidRPr="00C93E9D" w:rsidRDefault="009E4715" w:rsidP="00D833B3">
            <w:pPr>
              <w:pStyle w:val="113"/>
              <w:rPr>
                <w:b/>
                <w:bCs/>
              </w:rPr>
            </w:pPr>
            <w:r w:rsidRPr="00C93E9D">
              <w:rPr>
                <w:b/>
                <w:bCs/>
              </w:rPr>
              <w:t>区域</w:t>
            </w:r>
          </w:p>
        </w:tc>
        <w:tc>
          <w:tcPr>
            <w:tcW w:w="1080" w:type="pct"/>
            <w:vAlign w:val="center"/>
          </w:tcPr>
          <w:p w14:paraId="7324E3CB" w14:textId="77777777" w:rsidR="009E4715" w:rsidRPr="00C93E9D" w:rsidRDefault="009E4715" w:rsidP="00D833B3">
            <w:pPr>
              <w:pStyle w:val="113"/>
              <w:rPr>
                <w:b/>
                <w:bCs/>
              </w:rPr>
            </w:pPr>
            <w:r w:rsidRPr="00C93E9D">
              <w:rPr>
                <w:b/>
                <w:bCs/>
              </w:rPr>
              <w:t>多年平均气温</w:t>
            </w:r>
          </w:p>
          <w:p w14:paraId="6943D34A" w14:textId="77777777" w:rsidR="009E4715" w:rsidRPr="00C93E9D" w:rsidRDefault="009E4715" w:rsidP="00D833B3">
            <w:pPr>
              <w:pStyle w:val="113"/>
              <w:rPr>
                <w:b/>
                <w:bCs/>
              </w:rPr>
            </w:pPr>
            <w:r w:rsidRPr="00C93E9D">
              <w:rPr>
                <w:b/>
                <w:bCs/>
              </w:rPr>
              <w:t>（</w:t>
            </w:r>
            <w:r w:rsidRPr="00C93E9D">
              <w:rPr>
                <w:b/>
                <w:bCs/>
              </w:rPr>
              <w:t>℃</w:t>
            </w:r>
            <w:r w:rsidRPr="00C93E9D">
              <w:rPr>
                <w:b/>
                <w:bCs/>
              </w:rPr>
              <w:t>）</w:t>
            </w:r>
          </w:p>
        </w:tc>
        <w:tc>
          <w:tcPr>
            <w:tcW w:w="1079" w:type="pct"/>
            <w:vAlign w:val="center"/>
          </w:tcPr>
          <w:p w14:paraId="6A0DA80E" w14:textId="77777777" w:rsidR="009E4715" w:rsidRPr="00C93E9D" w:rsidRDefault="009E4715" w:rsidP="00D833B3">
            <w:pPr>
              <w:pStyle w:val="113"/>
              <w:rPr>
                <w:b/>
                <w:bCs/>
              </w:rPr>
            </w:pPr>
            <w:r w:rsidRPr="00C93E9D">
              <w:rPr>
                <w:b/>
                <w:bCs/>
              </w:rPr>
              <w:t>多年平均降水量</w:t>
            </w:r>
          </w:p>
          <w:p w14:paraId="28F509B0" w14:textId="77777777" w:rsidR="009E4715" w:rsidRPr="00C93E9D" w:rsidRDefault="009E4715" w:rsidP="00D833B3">
            <w:pPr>
              <w:pStyle w:val="113"/>
              <w:rPr>
                <w:b/>
                <w:bCs/>
              </w:rPr>
            </w:pPr>
            <w:r w:rsidRPr="00C93E9D">
              <w:rPr>
                <w:b/>
                <w:bCs/>
              </w:rPr>
              <w:t>（</w:t>
            </w:r>
            <w:r w:rsidRPr="00C93E9D">
              <w:rPr>
                <w:b/>
                <w:bCs/>
              </w:rPr>
              <w:t>mm</w:t>
            </w:r>
            <w:r w:rsidRPr="00C93E9D">
              <w:rPr>
                <w:b/>
                <w:bCs/>
              </w:rPr>
              <w:t>）</w:t>
            </w:r>
          </w:p>
        </w:tc>
        <w:tc>
          <w:tcPr>
            <w:tcW w:w="1079" w:type="pct"/>
            <w:vAlign w:val="center"/>
          </w:tcPr>
          <w:p w14:paraId="5B816E4A" w14:textId="77777777" w:rsidR="009E4715" w:rsidRPr="00C93E9D" w:rsidRDefault="009E4715" w:rsidP="00D833B3">
            <w:pPr>
              <w:pStyle w:val="113"/>
              <w:rPr>
                <w:b/>
                <w:bCs/>
              </w:rPr>
            </w:pPr>
            <w:r w:rsidRPr="00C93E9D">
              <w:rPr>
                <w:b/>
                <w:bCs/>
              </w:rPr>
              <w:t>热量生产力</w:t>
            </w:r>
          </w:p>
          <w:p w14:paraId="0F71066B" w14:textId="77777777" w:rsidR="009E4715" w:rsidRPr="00C93E9D" w:rsidRDefault="009E4715" w:rsidP="00D833B3">
            <w:pPr>
              <w:pStyle w:val="113"/>
              <w:rPr>
                <w:b/>
                <w:bCs/>
              </w:rPr>
            </w:pPr>
            <w:r w:rsidRPr="00C93E9D">
              <w:rPr>
                <w:b/>
                <w:bCs/>
              </w:rPr>
              <w:t>（</w:t>
            </w:r>
            <w:r w:rsidRPr="00C93E9D">
              <w:rPr>
                <w:b/>
                <w:bCs/>
              </w:rPr>
              <w:t>g/m</w:t>
            </w:r>
            <w:r w:rsidRPr="00C93E9D">
              <w:rPr>
                <w:b/>
                <w:bCs/>
                <w:vertAlign w:val="superscript"/>
              </w:rPr>
              <w:t>2</w:t>
            </w:r>
            <w:r w:rsidRPr="00C93E9D">
              <w:rPr>
                <w:b/>
                <w:bCs/>
              </w:rPr>
              <w:t>·a</w:t>
            </w:r>
            <w:r w:rsidRPr="00C93E9D">
              <w:rPr>
                <w:b/>
                <w:bCs/>
              </w:rPr>
              <w:t>）</w:t>
            </w:r>
          </w:p>
        </w:tc>
        <w:tc>
          <w:tcPr>
            <w:tcW w:w="1079" w:type="pct"/>
            <w:vAlign w:val="center"/>
          </w:tcPr>
          <w:p w14:paraId="7E10022C" w14:textId="77777777" w:rsidR="009E4715" w:rsidRPr="00C93E9D" w:rsidRDefault="009E4715" w:rsidP="00D833B3">
            <w:pPr>
              <w:pStyle w:val="113"/>
              <w:rPr>
                <w:b/>
                <w:bCs/>
              </w:rPr>
            </w:pPr>
            <w:r w:rsidRPr="00C93E9D">
              <w:rPr>
                <w:b/>
                <w:bCs/>
              </w:rPr>
              <w:t>水分生产力</w:t>
            </w:r>
          </w:p>
          <w:p w14:paraId="473040E1" w14:textId="77777777" w:rsidR="009E4715" w:rsidRPr="00C93E9D" w:rsidRDefault="009E4715" w:rsidP="00D833B3">
            <w:pPr>
              <w:pStyle w:val="113"/>
              <w:rPr>
                <w:b/>
                <w:bCs/>
              </w:rPr>
            </w:pPr>
            <w:r w:rsidRPr="00C93E9D">
              <w:rPr>
                <w:b/>
                <w:bCs/>
              </w:rPr>
              <w:t>（</w:t>
            </w:r>
            <w:r w:rsidRPr="00C93E9D">
              <w:rPr>
                <w:b/>
                <w:bCs/>
              </w:rPr>
              <w:t>g/m</w:t>
            </w:r>
            <w:r w:rsidRPr="00C93E9D">
              <w:rPr>
                <w:b/>
                <w:bCs/>
                <w:vertAlign w:val="superscript"/>
              </w:rPr>
              <w:t>2</w:t>
            </w:r>
            <w:r w:rsidRPr="00C93E9D">
              <w:rPr>
                <w:b/>
                <w:bCs/>
              </w:rPr>
              <w:t>·a</w:t>
            </w:r>
            <w:r w:rsidRPr="00C93E9D">
              <w:rPr>
                <w:b/>
                <w:bCs/>
              </w:rPr>
              <w:t>）</w:t>
            </w:r>
          </w:p>
        </w:tc>
      </w:tr>
      <w:tr w:rsidR="00DC3AFA" w:rsidRPr="00C93E9D" w14:paraId="271EB242" w14:textId="77777777" w:rsidTr="00E812E0">
        <w:trPr>
          <w:trHeight w:val="20"/>
          <w:jc w:val="center"/>
        </w:trPr>
        <w:tc>
          <w:tcPr>
            <w:tcW w:w="684" w:type="pct"/>
            <w:vAlign w:val="center"/>
          </w:tcPr>
          <w:p w14:paraId="27B8F7D2" w14:textId="77777777" w:rsidR="009E4715" w:rsidRPr="00C93E9D" w:rsidRDefault="009E4715" w:rsidP="00D833B3">
            <w:pPr>
              <w:pStyle w:val="113"/>
            </w:pPr>
            <w:r w:rsidRPr="00C93E9D">
              <w:t>宣汉县</w:t>
            </w:r>
          </w:p>
        </w:tc>
        <w:tc>
          <w:tcPr>
            <w:tcW w:w="1080" w:type="pct"/>
            <w:vAlign w:val="center"/>
          </w:tcPr>
          <w:p w14:paraId="7E07F7B2" w14:textId="77777777" w:rsidR="009E4715" w:rsidRPr="00C93E9D" w:rsidRDefault="009E4715" w:rsidP="00D833B3">
            <w:pPr>
              <w:pStyle w:val="113"/>
            </w:pPr>
            <w:r w:rsidRPr="00C93E9D">
              <w:t>16.8</w:t>
            </w:r>
          </w:p>
        </w:tc>
        <w:tc>
          <w:tcPr>
            <w:tcW w:w="1079" w:type="pct"/>
            <w:vAlign w:val="center"/>
          </w:tcPr>
          <w:p w14:paraId="12B661A7" w14:textId="77777777" w:rsidR="009E4715" w:rsidRPr="00C93E9D" w:rsidRDefault="009E4715" w:rsidP="00D833B3">
            <w:pPr>
              <w:pStyle w:val="113"/>
            </w:pPr>
            <w:r w:rsidRPr="00C93E9D">
              <w:t>1132.69</w:t>
            </w:r>
          </w:p>
        </w:tc>
        <w:tc>
          <w:tcPr>
            <w:tcW w:w="1079" w:type="pct"/>
            <w:vAlign w:val="center"/>
          </w:tcPr>
          <w:p w14:paraId="79CCEC0D" w14:textId="77777777" w:rsidR="009E4715" w:rsidRPr="00C93E9D" w:rsidRDefault="009E4715" w:rsidP="00D833B3">
            <w:pPr>
              <w:pStyle w:val="113"/>
            </w:pPr>
            <w:r w:rsidRPr="00C93E9D">
              <w:t>1994.03</w:t>
            </w:r>
          </w:p>
        </w:tc>
        <w:tc>
          <w:tcPr>
            <w:tcW w:w="1079" w:type="pct"/>
            <w:vAlign w:val="center"/>
          </w:tcPr>
          <w:p w14:paraId="4588AB41" w14:textId="77777777" w:rsidR="009E4715" w:rsidRPr="00C93E9D" w:rsidRDefault="009E4715" w:rsidP="00D833B3">
            <w:pPr>
              <w:pStyle w:val="113"/>
            </w:pPr>
            <w:r w:rsidRPr="00C93E9D">
              <w:t>1585.88</w:t>
            </w:r>
          </w:p>
        </w:tc>
      </w:tr>
    </w:tbl>
    <w:p w14:paraId="5FA9590E" w14:textId="77777777" w:rsidR="009E4715" w:rsidRPr="00C93E9D" w:rsidRDefault="009E4715" w:rsidP="00092862">
      <w:pPr>
        <w:ind w:firstLineChars="300" w:firstLine="720"/>
        <w:rPr>
          <w:rFonts w:cs="Times New Roman"/>
          <w:color w:val="000000" w:themeColor="text1"/>
          <w:szCs w:val="24"/>
        </w:rPr>
      </w:pPr>
      <w:r w:rsidRPr="00C93E9D">
        <w:rPr>
          <w:rFonts w:cs="Times New Roman"/>
          <w:color w:val="000000" w:themeColor="text1"/>
          <w:szCs w:val="24"/>
        </w:rPr>
        <w:t>从表</w:t>
      </w:r>
      <w:r w:rsidRPr="00C93E9D">
        <w:rPr>
          <w:rFonts w:cs="Times New Roman"/>
          <w:color w:val="000000" w:themeColor="text1"/>
          <w:szCs w:val="24"/>
        </w:rPr>
        <w:t>4.3-11</w:t>
      </w:r>
      <w:r w:rsidRPr="00C93E9D">
        <w:rPr>
          <w:rFonts w:cs="Times New Roman"/>
          <w:color w:val="000000" w:themeColor="text1"/>
          <w:szCs w:val="24"/>
        </w:rPr>
        <w:t>可以看出，项目区域热量条件充足，水分条件不足，土地自然生产力受水分条件限制，根据项目区域降水量计算得出土地自然生产力为</w:t>
      </w:r>
      <w:r w:rsidRPr="00C93E9D">
        <w:rPr>
          <w:rFonts w:cs="Times New Roman"/>
          <w:color w:val="000000" w:themeColor="text1"/>
          <w:szCs w:val="24"/>
        </w:rPr>
        <w:t>1585.88gc/m</w:t>
      </w:r>
      <w:r w:rsidRPr="00C93E9D">
        <w:rPr>
          <w:rFonts w:cs="Times New Roman"/>
          <w:color w:val="000000" w:themeColor="text1"/>
          <w:szCs w:val="24"/>
          <w:vertAlign w:val="superscript"/>
        </w:rPr>
        <w:t>2</w:t>
      </w:r>
      <w:r w:rsidRPr="00C93E9D">
        <w:rPr>
          <w:rFonts w:cs="Times New Roman"/>
          <w:color w:val="000000" w:themeColor="text1"/>
          <w:szCs w:val="24"/>
        </w:rPr>
        <w:t>·a</w:t>
      </w:r>
      <w:r w:rsidRPr="00C93E9D">
        <w:rPr>
          <w:rFonts w:cs="Times New Roman"/>
          <w:color w:val="000000" w:themeColor="text1"/>
          <w:szCs w:val="24"/>
        </w:rPr>
        <w:t>。</w:t>
      </w:r>
    </w:p>
    <w:p w14:paraId="7ECA4812" w14:textId="77777777" w:rsidR="009E4715" w:rsidRPr="00C93E9D" w:rsidRDefault="009E4715" w:rsidP="00092862">
      <w:pPr>
        <w:ind w:firstLine="482"/>
        <w:rPr>
          <w:rFonts w:cs="Times New Roman"/>
          <w:b/>
          <w:bCs/>
          <w:color w:val="000000" w:themeColor="text1"/>
          <w:szCs w:val="24"/>
          <w:lang w:val="de-DE"/>
        </w:rPr>
      </w:pPr>
      <w:r w:rsidRPr="00C93E9D">
        <w:rPr>
          <w:rFonts w:cs="Times New Roman"/>
          <w:b/>
          <w:bCs/>
          <w:color w:val="000000" w:themeColor="text1"/>
          <w:szCs w:val="24"/>
          <w:lang w:val="de-DE"/>
        </w:rPr>
        <w:t>（</w:t>
      </w:r>
      <w:r w:rsidRPr="00C93E9D">
        <w:rPr>
          <w:rFonts w:cs="Times New Roman"/>
          <w:b/>
          <w:bCs/>
          <w:color w:val="000000" w:themeColor="text1"/>
          <w:szCs w:val="24"/>
        </w:rPr>
        <w:t>2</w:t>
      </w:r>
      <w:r w:rsidRPr="00C93E9D">
        <w:rPr>
          <w:rFonts w:cs="Times New Roman"/>
          <w:b/>
          <w:bCs/>
          <w:color w:val="000000" w:themeColor="text1"/>
          <w:szCs w:val="24"/>
          <w:lang w:val="de-DE"/>
        </w:rPr>
        <w:t>）植被生产力现状评价</w:t>
      </w:r>
    </w:p>
    <w:p w14:paraId="313BE083" w14:textId="77777777" w:rsidR="009E4715" w:rsidRPr="00C93E9D" w:rsidRDefault="009E4715" w:rsidP="00092862">
      <w:pPr>
        <w:ind w:firstLine="480"/>
        <w:jc w:val="left"/>
        <w:rPr>
          <w:rFonts w:cs="Times New Roman"/>
          <w:color w:val="000000" w:themeColor="text1"/>
          <w:szCs w:val="24"/>
        </w:rPr>
      </w:pPr>
      <w:r w:rsidRPr="00C93E9D">
        <w:rPr>
          <w:rFonts w:cs="Times New Roman"/>
          <w:color w:val="000000" w:themeColor="text1"/>
          <w:szCs w:val="24"/>
        </w:rPr>
        <w:t>植被既是重要的自然资源，又是自然条件（如地质、地貌、气候、土壤等）和人类开发利用资源状况的综合反映，植被作为陆地生物圈的主体，在生态系统中的作用也日益受到重视，尤其是对生态系统变化及稳定起决定性作用。植被净初级生产力（</w:t>
      </w:r>
      <w:r w:rsidRPr="00C93E9D">
        <w:rPr>
          <w:rFonts w:cs="Times New Roman"/>
          <w:color w:val="000000" w:themeColor="text1"/>
          <w:szCs w:val="24"/>
        </w:rPr>
        <w:t>NPP</w:t>
      </w:r>
      <w:r w:rsidRPr="00C93E9D">
        <w:rPr>
          <w:rFonts w:cs="Times New Roman"/>
          <w:color w:val="000000" w:themeColor="text1"/>
          <w:szCs w:val="24"/>
        </w:rPr>
        <w:t>）指绿色植物在单位时间和单位面积上所积累的有机干物质总量，它不仅是表征植物活动的重要变量，而且是判定</w:t>
      </w:r>
      <w:proofErr w:type="gramStart"/>
      <w:r w:rsidRPr="00C93E9D">
        <w:rPr>
          <w:rFonts w:cs="Times New Roman"/>
          <w:color w:val="000000" w:themeColor="text1"/>
          <w:szCs w:val="24"/>
        </w:rPr>
        <w:t>生态系统碳汇和</w:t>
      </w:r>
      <w:proofErr w:type="gramEnd"/>
      <w:r w:rsidRPr="00C93E9D">
        <w:rPr>
          <w:rFonts w:cs="Times New Roman"/>
          <w:color w:val="000000" w:themeColor="text1"/>
          <w:szCs w:val="24"/>
        </w:rPr>
        <w:t>调节生态过程的主要因子，它直接反映植物群落在自然环境条件下的生产能力，也是生态现状质量评价的重要参数。在对</w:t>
      </w:r>
      <w:proofErr w:type="gramStart"/>
      <w:r w:rsidRPr="00C93E9D">
        <w:rPr>
          <w:rFonts w:cs="Times New Roman"/>
          <w:color w:val="000000" w:themeColor="text1"/>
          <w:szCs w:val="24"/>
        </w:rPr>
        <w:t>评价区</w:t>
      </w:r>
      <w:proofErr w:type="gramEnd"/>
      <w:r w:rsidRPr="00C93E9D">
        <w:rPr>
          <w:rFonts w:cs="Times New Roman"/>
          <w:color w:val="000000" w:themeColor="text1"/>
          <w:szCs w:val="24"/>
        </w:rPr>
        <w:t>进行自然体系生产力评价中，数据主要</w:t>
      </w:r>
      <w:proofErr w:type="gramStart"/>
      <w:r w:rsidRPr="00C93E9D">
        <w:rPr>
          <w:rFonts w:cs="Times New Roman"/>
          <w:color w:val="000000" w:themeColor="text1"/>
          <w:szCs w:val="24"/>
        </w:rPr>
        <w:t>来源于卫片解译</w:t>
      </w:r>
      <w:proofErr w:type="gramEnd"/>
      <w:r w:rsidRPr="00C93E9D">
        <w:rPr>
          <w:rFonts w:cs="Times New Roman"/>
          <w:color w:val="000000" w:themeColor="text1"/>
          <w:szCs w:val="24"/>
        </w:rPr>
        <w:t>，实地勘察、收集的现状资料（包括项目所在区域生态环境调查成果，各类环境信息图件及统计资料等），并采用了国内关于自然生态系统生产力和植被生物量的研究成果进行分析。</w:t>
      </w:r>
    </w:p>
    <w:p w14:paraId="6120D2BC" w14:textId="77777777" w:rsidR="009E4715" w:rsidRPr="00C93E9D" w:rsidRDefault="009E4715" w:rsidP="00A364AF">
      <w:pPr>
        <w:ind w:firstLine="480"/>
        <w:jc w:val="left"/>
        <w:rPr>
          <w:rFonts w:cs="Times New Roman"/>
          <w:b/>
          <w:bCs/>
          <w:color w:val="000000" w:themeColor="text1"/>
          <w:szCs w:val="24"/>
        </w:rPr>
      </w:pPr>
      <w:r w:rsidRPr="00C93E9D">
        <w:rPr>
          <w:rFonts w:cs="Times New Roman"/>
          <w:color w:val="000000" w:themeColor="text1"/>
          <w:szCs w:val="24"/>
        </w:rPr>
        <w:t>评价范围</w:t>
      </w:r>
      <w:proofErr w:type="gramStart"/>
      <w:r w:rsidRPr="00C93E9D">
        <w:rPr>
          <w:rFonts w:cs="Times New Roman"/>
          <w:color w:val="000000" w:themeColor="text1"/>
          <w:szCs w:val="24"/>
        </w:rPr>
        <w:t>植调查</w:t>
      </w:r>
      <w:proofErr w:type="gramEnd"/>
      <w:r w:rsidRPr="00C93E9D">
        <w:rPr>
          <w:rFonts w:cs="Times New Roman"/>
          <w:color w:val="000000" w:themeColor="text1"/>
          <w:szCs w:val="24"/>
        </w:rPr>
        <w:t>是通过实地勘察、</w:t>
      </w:r>
      <w:proofErr w:type="gramStart"/>
      <w:r w:rsidRPr="00C93E9D">
        <w:rPr>
          <w:rFonts w:cs="Times New Roman"/>
          <w:color w:val="000000" w:themeColor="text1"/>
          <w:szCs w:val="24"/>
        </w:rPr>
        <w:t>卫片解译</w:t>
      </w:r>
      <w:proofErr w:type="gramEnd"/>
      <w:r w:rsidRPr="00C93E9D">
        <w:rPr>
          <w:rFonts w:cs="Times New Roman"/>
          <w:color w:val="000000" w:themeColor="text1"/>
          <w:szCs w:val="24"/>
        </w:rPr>
        <w:t>、室内分析并结合收集的资料经综合分析而完成。</w:t>
      </w:r>
      <w:proofErr w:type="gramStart"/>
      <w:r w:rsidRPr="00C93E9D">
        <w:rPr>
          <w:rFonts w:cs="Times New Roman"/>
          <w:color w:val="000000" w:themeColor="text1"/>
          <w:szCs w:val="24"/>
        </w:rPr>
        <w:t>卫片信息</w:t>
      </w:r>
      <w:proofErr w:type="gramEnd"/>
      <w:r w:rsidRPr="00C93E9D">
        <w:rPr>
          <w:rFonts w:cs="Times New Roman"/>
          <w:color w:val="000000" w:themeColor="text1"/>
          <w:szCs w:val="24"/>
        </w:rPr>
        <w:t>的提取过程如下：对选取</w:t>
      </w:r>
      <w:proofErr w:type="gramStart"/>
      <w:r w:rsidRPr="00C93E9D">
        <w:rPr>
          <w:rFonts w:cs="Times New Roman"/>
          <w:color w:val="000000" w:themeColor="text1"/>
          <w:szCs w:val="24"/>
        </w:rPr>
        <w:t>的卫片数据</w:t>
      </w:r>
      <w:proofErr w:type="gramEnd"/>
      <w:r w:rsidRPr="00C93E9D">
        <w:rPr>
          <w:rFonts w:cs="Times New Roman"/>
          <w:color w:val="000000" w:themeColor="text1"/>
          <w:szCs w:val="24"/>
        </w:rPr>
        <w:t>，利用</w:t>
      </w:r>
      <w:r w:rsidRPr="00C93E9D">
        <w:rPr>
          <w:rFonts w:cs="Times New Roman"/>
          <w:color w:val="000000" w:themeColor="text1"/>
          <w:szCs w:val="24"/>
        </w:rPr>
        <w:t>3S</w:t>
      </w:r>
      <w:r w:rsidRPr="00C93E9D">
        <w:rPr>
          <w:rFonts w:cs="Times New Roman"/>
          <w:color w:val="000000" w:themeColor="text1"/>
          <w:szCs w:val="24"/>
        </w:rPr>
        <w:t>技术进行解译，并经几何精校正、图象增强、进行融合，根据各类环境信息数据</w:t>
      </w:r>
      <w:r w:rsidRPr="00C93E9D">
        <w:rPr>
          <w:rFonts w:cs="Times New Roman"/>
          <w:color w:val="000000" w:themeColor="text1"/>
          <w:szCs w:val="24"/>
        </w:rPr>
        <w:lastRenderedPageBreak/>
        <w:t>及相关图像处理软件进行综合分析，得到评价区内生态环境研究所需的相关数据和生态图件。</w:t>
      </w:r>
    </w:p>
    <w:p w14:paraId="43416BA2" w14:textId="77777777" w:rsidR="009E4715" w:rsidRPr="00C93E9D" w:rsidRDefault="009E4715" w:rsidP="005304B7">
      <w:pPr>
        <w:ind w:firstLine="480"/>
      </w:pPr>
      <w:r w:rsidRPr="00C93E9D">
        <w:t>根据调查</w:t>
      </w:r>
      <w:proofErr w:type="gramStart"/>
      <w:r w:rsidRPr="00C93E9D">
        <w:t>和卫片解译</w:t>
      </w:r>
      <w:proofErr w:type="gramEnd"/>
      <w:r w:rsidRPr="00C93E9D">
        <w:t>，结合生态评价范围地表植被覆盖现状和植被立地情况，可将评价范围植被类型划分为以下</w:t>
      </w:r>
      <w:r w:rsidRPr="00C93E9D">
        <w:t>5</w:t>
      </w:r>
      <w:r w:rsidRPr="00C93E9D">
        <w:t>类：</w:t>
      </w:r>
    </w:p>
    <w:p w14:paraId="5625F881" w14:textId="77777777" w:rsidR="005304B7" w:rsidRPr="00C93E9D" w:rsidRDefault="005304B7" w:rsidP="005304B7">
      <w:pPr>
        <w:ind w:firstLine="480"/>
        <w:rPr>
          <w:bCs/>
        </w:rPr>
      </w:pPr>
      <w:r w:rsidRPr="00C93E9D">
        <w:rPr>
          <w:rFonts w:ascii="宋体" w:hAnsi="宋体" w:cs="宋体" w:hint="eastAsia"/>
          <w:bCs/>
        </w:rPr>
        <w:t>①</w:t>
      </w:r>
      <w:r w:rsidRPr="00C93E9D">
        <w:rPr>
          <w:bCs/>
        </w:rPr>
        <w:t>针叶林植被：主要是马尾松为主的针叶植被，此植被类型广泛分布，面积为</w:t>
      </w:r>
      <w:r w:rsidRPr="00C93E9D">
        <w:rPr>
          <w:bCs/>
          <w:snapToGrid w:val="0"/>
        </w:rPr>
        <w:t>21.07</w:t>
      </w:r>
      <w:r w:rsidRPr="00C93E9D">
        <w:rPr>
          <w:bCs/>
        </w:rPr>
        <w:t>hm</w:t>
      </w:r>
      <w:r w:rsidRPr="00C93E9D">
        <w:rPr>
          <w:bCs/>
          <w:vertAlign w:val="superscript"/>
        </w:rPr>
        <w:t>2</w:t>
      </w:r>
      <w:r w:rsidRPr="00C93E9D">
        <w:rPr>
          <w:bCs/>
        </w:rPr>
        <w:t>，占评价范围面积的</w:t>
      </w:r>
      <w:r w:rsidRPr="00C93E9D">
        <w:rPr>
          <w:bCs/>
          <w:snapToGrid w:val="0"/>
        </w:rPr>
        <w:t xml:space="preserve">9.04 </w:t>
      </w:r>
      <w:r w:rsidRPr="00C93E9D">
        <w:rPr>
          <w:bCs/>
        </w:rPr>
        <w:t>%</w:t>
      </w:r>
      <w:r w:rsidRPr="00C93E9D">
        <w:rPr>
          <w:bCs/>
        </w:rPr>
        <w:t>，平均净初级生产力（常绿针叶林）为</w:t>
      </w:r>
      <w:r w:rsidRPr="00C93E9D">
        <w:rPr>
          <w:bCs/>
        </w:rPr>
        <w:t>367.1gC/</w:t>
      </w:r>
      <w:r w:rsidRPr="00C93E9D">
        <w:rPr>
          <w:bCs/>
        </w:rPr>
        <w:t>（</w:t>
      </w:r>
      <w:r w:rsidRPr="00C93E9D">
        <w:rPr>
          <w:bCs/>
        </w:rPr>
        <w:t>m</w:t>
      </w:r>
      <w:r w:rsidRPr="00C93E9D">
        <w:rPr>
          <w:bCs/>
          <w:vertAlign w:val="superscript"/>
        </w:rPr>
        <w:t>2</w:t>
      </w:r>
      <w:r w:rsidRPr="00C93E9D">
        <w:rPr>
          <w:bCs/>
        </w:rPr>
        <w:t>.a</w:t>
      </w:r>
      <w:r w:rsidRPr="00C93E9D">
        <w:rPr>
          <w:bCs/>
        </w:rPr>
        <w:t>）。</w:t>
      </w:r>
    </w:p>
    <w:p w14:paraId="09BB4E0D" w14:textId="77777777" w:rsidR="005304B7" w:rsidRPr="00C93E9D" w:rsidRDefault="005304B7" w:rsidP="005304B7">
      <w:pPr>
        <w:ind w:firstLine="480"/>
        <w:rPr>
          <w:bCs/>
        </w:rPr>
      </w:pPr>
      <w:r w:rsidRPr="00C93E9D">
        <w:rPr>
          <w:rFonts w:ascii="宋体" w:hAnsi="宋体" w:cs="宋体" w:hint="eastAsia"/>
          <w:bCs/>
        </w:rPr>
        <w:t>②</w:t>
      </w:r>
      <w:r w:rsidRPr="00C93E9D">
        <w:rPr>
          <w:bCs/>
        </w:rPr>
        <w:t>阔叶林植被：主要有麻栎、青冈、栓皮栎等阔叶树种，此植被类型广泛分布，面积</w:t>
      </w:r>
      <w:r w:rsidRPr="00C93E9D">
        <w:rPr>
          <w:bCs/>
          <w:snapToGrid w:val="0"/>
        </w:rPr>
        <w:t>135.24</w:t>
      </w:r>
      <w:r w:rsidRPr="00C93E9D">
        <w:rPr>
          <w:bCs/>
        </w:rPr>
        <w:t>hm</w:t>
      </w:r>
      <w:r w:rsidRPr="00C93E9D">
        <w:rPr>
          <w:bCs/>
          <w:vertAlign w:val="superscript"/>
        </w:rPr>
        <w:t>2</w:t>
      </w:r>
      <w:r w:rsidRPr="00C93E9D">
        <w:rPr>
          <w:bCs/>
        </w:rPr>
        <w:t>，占评价范围面积的</w:t>
      </w:r>
      <w:r w:rsidRPr="00C93E9D">
        <w:rPr>
          <w:bCs/>
          <w:snapToGrid w:val="0"/>
        </w:rPr>
        <w:t>58.04</w:t>
      </w:r>
      <w:r w:rsidRPr="00C93E9D">
        <w:rPr>
          <w:bCs/>
        </w:rPr>
        <w:t>%</w:t>
      </w:r>
      <w:r w:rsidRPr="00C93E9D">
        <w:rPr>
          <w:bCs/>
        </w:rPr>
        <w:t>，平均净初级生产力（落叶阔叶林）</w:t>
      </w:r>
      <w:r w:rsidRPr="00C93E9D">
        <w:rPr>
          <w:bCs/>
        </w:rPr>
        <w:t>642.9gC/</w:t>
      </w:r>
      <w:r w:rsidRPr="00C93E9D">
        <w:rPr>
          <w:bCs/>
        </w:rPr>
        <w:t>（</w:t>
      </w:r>
      <w:r w:rsidRPr="00C93E9D">
        <w:rPr>
          <w:bCs/>
        </w:rPr>
        <w:t>m</w:t>
      </w:r>
      <w:r w:rsidRPr="00C93E9D">
        <w:rPr>
          <w:bCs/>
          <w:vertAlign w:val="superscript"/>
        </w:rPr>
        <w:t>2</w:t>
      </w:r>
      <w:r w:rsidRPr="00C93E9D">
        <w:rPr>
          <w:bCs/>
        </w:rPr>
        <w:t>.a</w:t>
      </w:r>
      <w:r w:rsidRPr="00C93E9D">
        <w:rPr>
          <w:bCs/>
        </w:rPr>
        <w:t>）。</w:t>
      </w:r>
    </w:p>
    <w:p w14:paraId="71ADEC63" w14:textId="77777777" w:rsidR="005304B7" w:rsidRPr="00C93E9D" w:rsidRDefault="005304B7" w:rsidP="005304B7">
      <w:pPr>
        <w:ind w:firstLine="480"/>
        <w:rPr>
          <w:bCs/>
        </w:rPr>
      </w:pPr>
      <w:r w:rsidRPr="00C93E9D">
        <w:rPr>
          <w:rFonts w:ascii="宋体" w:hAnsi="宋体" w:cs="宋体" w:hint="eastAsia"/>
          <w:bCs/>
        </w:rPr>
        <w:t>③</w:t>
      </w:r>
      <w:r w:rsidRPr="00C93E9D">
        <w:rPr>
          <w:bCs/>
        </w:rPr>
        <w:t>竹林：此植被类型在评价范围零星分布，在居民点房前屋后、路边居多，面积</w:t>
      </w:r>
      <w:r w:rsidRPr="00C93E9D">
        <w:rPr>
          <w:bCs/>
        </w:rPr>
        <w:t>1.57hm</w:t>
      </w:r>
      <w:r w:rsidRPr="00C93E9D">
        <w:rPr>
          <w:bCs/>
          <w:vertAlign w:val="superscript"/>
        </w:rPr>
        <w:t>2</w:t>
      </w:r>
      <w:r w:rsidRPr="00C93E9D">
        <w:rPr>
          <w:bCs/>
        </w:rPr>
        <w:t>，占评价范围面积的</w:t>
      </w:r>
      <w:r w:rsidRPr="00C93E9D">
        <w:rPr>
          <w:bCs/>
        </w:rPr>
        <w:t>0.67%</w:t>
      </w:r>
      <w:r w:rsidRPr="00C93E9D">
        <w:rPr>
          <w:bCs/>
        </w:rPr>
        <w:t>，平均净初级生产力参考落叶阔叶林</w:t>
      </w:r>
      <w:r w:rsidRPr="00C93E9D">
        <w:rPr>
          <w:bCs/>
        </w:rPr>
        <w:t>642.9gC/</w:t>
      </w:r>
      <w:r w:rsidRPr="00C93E9D">
        <w:rPr>
          <w:bCs/>
        </w:rPr>
        <w:t>（</w:t>
      </w:r>
      <w:r w:rsidRPr="00C93E9D">
        <w:rPr>
          <w:bCs/>
        </w:rPr>
        <w:t>m</w:t>
      </w:r>
      <w:r w:rsidRPr="00C93E9D">
        <w:rPr>
          <w:bCs/>
          <w:vertAlign w:val="superscript"/>
        </w:rPr>
        <w:t>2</w:t>
      </w:r>
      <w:r w:rsidRPr="00C93E9D">
        <w:rPr>
          <w:bCs/>
        </w:rPr>
        <w:t>.a</w:t>
      </w:r>
      <w:r w:rsidRPr="00C93E9D">
        <w:rPr>
          <w:bCs/>
        </w:rPr>
        <w:t>）</w:t>
      </w:r>
    </w:p>
    <w:p w14:paraId="38527D7D" w14:textId="77777777" w:rsidR="005304B7" w:rsidRPr="00C93E9D" w:rsidRDefault="005304B7" w:rsidP="005304B7">
      <w:pPr>
        <w:ind w:firstLine="480"/>
        <w:rPr>
          <w:bCs/>
        </w:rPr>
      </w:pPr>
      <w:r w:rsidRPr="00C93E9D">
        <w:rPr>
          <w:rFonts w:ascii="宋体" w:hAnsi="宋体" w:cs="宋体" w:hint="eastAsia"/>
          <w:bCs/>
        </w:rPr>
        <w:t>④</w:t>
      </w:r>
      <w:r w:rsidRPr="00C93E9D">
        <w:rPr>
          <w:bCs/>
        </w:rPr>
        <w:t>灌丛植被：代表植物有马桑、黄荆、火</w:t>
      </w:r>
      <w:proofErr w:type="gramStart"/>
      <w:r w:rsidRPr="00C93E9D">
        <w:rPr>
          <w:bCs/>
        </w:rPr>
        <w:t>棘</w:t>
      </w:r>
      <w:proofErr w:type="gramEnd"/>
      <w:r w:rsidRPr="00C93E9D">
        <w:rPr>
          <w:bCs/>
        </w:rPr>
        <w:t>、荚蒾等。主要分布在林下、林缘、山脚、路边、农田两旁，对保护农田和水土保持起到很重要的作用，此植被类型面积为</w:t>
      </w:r>
      <w:r w:rsidRPr="00C93E9D">
        <w:rPr>
          <w:bCs/>
          <w:snapToGrid w:val="0"/>
        </w:rPr>
        <w:t>13.24</w:t>
      </w:r>
      <w:r w:rsidRPr="00C93E9D">
        <w:rPr>
          <w:bCs/>
        </w:rPr>
        <w:t>hm</w:t>
      </w:r>
      <w:r w:rsidRPr="00C93E9D">
        <w:rPr>
          <w:bCs/>
          <w:vertAlign w:val="superscript"/>
        </w:rPr>
        <w:t>2</w:t>
      </w:r>
      <w:r w:rsidRPr="00C93E9D">
        <w:rPr>
          <w:bCs/>
        </w:rPr>
        <w:t>，占评价范围总面积的</w:t>
      </w:r>
      <w:r w:rsidRPr="00C93E9D">
        <w:rPr>
          <w:bCs/>
          <w:snapToGrid w:val="0"/>
        </w:rPr>
        <w:t>5.68</w:t>
      </w:r>
      <w:r w:rsidRPr="00C93E9D">
        <w:rPr>
          <w:bCs/>
        </w:rPr>
        <w:t>%</w:t>
      </w:r>
      <w:r w:rsidRPr="00C93E9D">
        <w:rPr>
          <w:bCs/>
        </w:rPr>
        <w:t>，平均净初级生产力为（灌木）</w:t>
      </w:r>
      <w:r w:rsidRPr="00C93E9D">
        <w:rPr>
          <w:bCs/>
        </w:rPr>
        <w:t>367.7gC/</w:t>
      </w:r>
      <w:r w:rsidRPr="00C93E9D">
        <w:rPr>
          <w:bCs/>
        </w:rPr>
        <w:t>（</w:t>
      </w:r>
      <w:r w:rsidRPr="00C93E9D">
        <w:rPr>
          <w:bCs/>
        </w:rPr>
        <w:t>m</w:t>
      </w:r>
      <w:r w:rsidRPr="00C93E9D">
        <w:rPr>
          <w:bCs/>
          <w:vertAlign w:val="superscript"/>
        </w:rPr>
        <w:t>2</w:t>
      </w:r>
      <w:r w:rsidRPr="00C93E9D">
        <w:rPr>
          <w:bCs/>
        </w:rPr>
        <w:t>.a</w:t>
      </w:r>
      <w:r w:rsidRPr="00C93E9D">
        <w:rPr>
          <w:bCs/>
        </w:rPr>
        <w:t>）。</w:t>
      </w:r>
    </w:p>
    <w:p w14:paraId="4FA4F110" w14:textId="77777777" w:rsidR="005304B7" w:rsidRPr="00C93E9D" w:rsidRDefault="005304B7" w:rsidP="005304B7">
      <w:pPr>
        <w:ind w:firstLine="480"/>
        <w:rPr>
          <w:bCs/>
        </w:rPr>
      </w:pPr>
      <w:r w:rsidRPr="00C93E9D">
        <w:rPr>
          <w:rFonts w:ascii="宋体" w:hAnsi="宋体" w:cs="宋体" w:hint="eastAsia"/>
          <w:bCs/>
        </w:rPr>
        <w:t>⑤</w:t>
      </w:r>
      <w:r w:rsidRPr="00C93E9D">
        <w:rPr>
          <w:bCs/>
        </w:rPr>
        <w:t>草丛植被：代表植物有芒、白茅等。主要分布在分布的林下、林缘、路边、农田两旁，此植被类型面积为</w:t>
      </w:r>
      <w:r w:rsidRPr="00C93E9D">
        <w:rPr>
          <w:bCs/>
          <w:snapToGrid w:val="0"/>
        </w:rPr>
        <w:t>6.39</w:t>
      </w:r>
      <w:r w:rsidRPr="00C93E9D">
        <w:rPr>
          <w:bCs/>
        </w:rPr>
        <w:t>hm</w:t>
      </w:r>
      <w:r w:rsidRPr="00C93E9D">
        <w:rPr>
          <w:bCs/>
          <w:vertAlign w:val="superscript"/>
        </w:rPr>
        <w:t>2</w:t>
      </w:r>
      <w:r w:rsidRPr="00C93E9D">
        <w:rPr>
          <w:bCs/>
        </w:rPr>
        <w:t>，占评价范围总面积的</w:t>
      </w:r>
      <w:r w:rsidRPr="00C93E9D">
        <w:rPr>
          <w:bCs/>
          <w:snapToGrid w:val="0"/>
        </w:rPr>
        <w:t>2.74%</w:t>
      </w:r>
      <w:r w:rsidRPr="00C93E9D">
        <w:rPr>
          <w:bCs/>
        </w:rPr>
        <w:t>，平均净初级生产力（坡面草地）为</w:t>
      </w:r>
      <w:r w:rsidRPr="00C93E9D">
        <w:rPr>
          <w:bCs/>
          <w:kern w:val="0"/>
          <w:lang w:bidi="ar"/>
        </w:rPr>
        <w:t>507.4</w:t>
      </w:r>
      <w:r w:rsidRPr="00C93E9D">
        <w:rPr>
          <w:bCs/>
        </w:rPr>
        <w:t>gC/(m</w:t>
      </w:r>
      <w:r w:rsidRPr="00C93E9D">
        <w:rPr>
          <w:bCs/>
          <w:vertAlign w:val="superscript"/>
        </w:rPr>
        <w:t>2</w:t>
      </w:r>
      <w:r w:rsidRPr="00C93E9D">
        <w:rPr>
          <w:bCs/>
        </w:rPr>
        <w:t>.a)</w:t>
      </w:r>
      <w:r w:rsidRPr="00C93E9D">
        <w:rPr>
          <w:bCs/>
        </w:rPr>
        <w:t>。</w:t>
      </w:r>
    </w:p>
    <w:p w14:paraId="3D13A3F1" w14:textId="05C0C5B0" w:rsidR="009E4715" w:rsidRPr="00C93E9D" w:rsidRDefault="005304B7" w:rsidP="005304B7">
      <w:pPr>
        <w:ind w:firstLine="480"/>
      </w:pPr>
      <w:r w:rsidRPr="00C93E9D">
        <w:rPr>
          <w:rFonts w:ascii="宋体" w:hAnsi="宋体" w:cs="宋体" w:hint="eastAsia"/>
          <w:bCs/>
        </w:rPr>
        <w:t>⑥</w:t>
      </w:r>
      <w:r w:rsidRPr="00C93E9D">
        <w:rPr>
          <w:bCs/>
        </w:rPr>
        <w:t>农作物植被：该地区的农作物主要有水稻、玉米、红苕、棉花、花生、小麦、马铃薯、豌豆等，主要分布在山谷、河谷两侧等低海拔区；农作物植被面积</w:t>
      </w:r>
      <w:r w:rsidRPr="00C93E9D">
        <w:rPr>
          <w:bCs/>
          <w:snapToGrid w:val="0"/>
        </w:rPr>
        <w:t>38.27</w:t>
      </w:r>
      <w:r w:rsidRPr="00C93E9D">
        <w:rPr>
          <w:bCs/>
        </w:rPr>
        <w:t>hm</w:t>
      </w:r>
      <w:r w:rsidRPr="00C93E9D">
        <w:rPr>
          <w:bCs/>
          <w:vertAlign w:val="superscript"/>
        </w:rPr>
        <w:t>2</w:t>
      </w:r>
      <w:r w:rsidRPr="00C93E9D">
        <w:rPr>
          <w:bCs/>
        </w:rPr>
        <w:t>，占评价范围面积的</w:t>
      </w:r>
      <w:r w:rsidRPr="00C93E9D">
        <w:rPr>
          <w:bCs/>
          <w:snapToGrid w:val="0"/>
        </w:rPr>
        <w:t>16.42</w:t>
      </w:r>
      <w:r w:rsidRPr="00C93E9D">
        <w:rPr>
          <w:bCs/>
        </w:rPr>
        <w:t>%</w:t>
      </w:r>
      <w:r w:rsidRPr="00C93E9D">
        <w:rPr>
          <w:bCs/>
        </w:rPr>
        <w:t>，平均净初级生产力</w:t>
      </w:r>
      <w:r w:rsidRPr="00C93E9D">
        <w:rPr>
          <w:bCs/>
        </w:rPr>
        <w:t>426.5gC/</w:t>
      </w:r>
      <w:r w:rsidRPr="00C93E9D">
        <w:rPr>
          <w:bCs/>
        </w:rPr>
        <w:t>（</w:t>
      </w:r>
      <w:r w:rsidRPr="00C93E9D">
        <w:rPr>
          <w:bCs/>
        </w:rPr>
        <w:t>m</w:t>
      </w:r>
      <w:r w:rsidRPr="00C93E9D">
        <w:rPr>
          <w:bCs/>
          <w:vertAlign w:val="superscript"/>
        </w:rPr>
        <w:t>2</w:t>
      </w:r>
      <w:r w:rsidRPr="00C93E9D">
        <w:rPr>
          <w:bCs/>
        </w:rPr>
        <w:t>.a</w:t>
      </w:r>
      <w:r w:rsidRPr="00C93E9D">
        <w:rPr>
          <w:bCs/>
        </w:rPr>
        <w:t>）</w:t>
      </w:r>
      <w:r w:rsidR="009E4715" w:rsidRPr="00C93E9D">
        <w:t>。</w:t>
      </w:r>
    </w:p>
    <w:p w14:paraId="35852E3E" w14:textId="637246EC" w:rsidR="009E4715" w:rsidRPr="00C93E9D" w:rsidRDefault="009E4715" w:rsidP="00A364AF">
      <w:pPr>
        <w:ind w:firstLine="480"/>
        <w:jc w:val="left"/>
        <w:rPr>
          <w:rFonts w:cs="Times New Roman"/>
          <w:color w:val="000000" w:themeColor="text1"/>
          <w:kern w:val="0"/>
          <w:szCs w:val="24"/>
        </w:rPr>
      </w:pPr>
      <w:r w:rsidRPr="00C93E9D">
        <w:rPr>
          <w:rFonts w:cs="Times New Roman"/>
          <w:color w:val="000000" w:themeColor="text1"/>
          <w:kern w:val="0"/>
          <w:szCs w:val="24"/>
        </w:rPr>
        <w:t>评价范围内各植被类型净生产力情况见</w:t>
      </w:r>
      <w:r w:rsidR="008D0C76" w:rsidRPr="00C93E9D">
        <w:rPr>
          <w:rFonts w:cs="Times New Roman"/>
          <w:color w:val="000000" w:themeColor="text1"/>
          <w:kern w:val="0"/>
          <w:szCs w:val="24"/>
        </w:rPr>
        <w:fldChar w:fldCharType="begin"/>
      </w:r>
      <w:r w:rsidR="008D0C76" w:rsidRPr="00C93E9D">
        <w:rPr>
          <w:rFonts w:cs="Times New Roman"/>
          <w:color w:val="000000" w:themeColor="text1"/>
          <w:kern w:val="0"/>
          <w:szCs w:val="24"/>
        </w:rPr>
        <w:instrText xml:space="preserve"> REF _Ref145531523 \h </w:instrText>
      </w:r>
      <w:r w:rsidR="008D0C76" w:rsidRPr="00C93E9D">
        <w:rPr>
          <w:rFonts w:cs="Times New Roman"/>
          <w:color w:val="000000" w:themeColor="text1"/>
          <w:kern w:val="0"/>
          <w:szCs w:val="24"/>
        </w:rPr>
      </w:r>
      <w:r w:rsidR="00C93E9D">
        <w:rPr>
          <w:rFonts w:cs="Times New Roman"/>
          <w:color w:val="000000" w:themeColor="text1"/>
          <w:kern w:val="0"/>
          <w:szCs w:val="24"/>
        </w:rPr>
        <w:instrText xml:space="preserve"> \* MERGEFORMAT </w:instrText>
      </w:r>
      <w:r w:rsidR="008D0C76" w:rsidRPr="00C93E9D">
        <w:rPr>
          <w:rFonts w:cs="Times New Roman"/>
          <w:color w:val="000000" w:themeColor="text1"/>
          <w:kern w:val="0"/>
          <w:szCs w:val="24"/>
        </w:rPr>
        <w:fldChar w:fldCharType="separate"/>
      </w:r>
      <w:r w:rsidR="00180B8C" w:rsidRPr="00C93E9D">
        <w:rPr>
          <w:rFonts w:hint="eastAsia"/>
        </w:rPr>
        <w:t>表</w:t>
      </w:r>
      <w:r w:rsidR="00180B8C" w:rsidRPr="00C93E9D">
        <w:rPr>
          <w:rFonts w:hint="eastAsia"/>
        </w:rPr>
        <w:t xml:space="preserve"> </w:t>
      </w:r>
      <w:r w:rsidR="00180B8C" w:rsidRPr="00C93E9D">
        <w:rPr>
          <w:noProof/>
        </w:rPr>
        <w:t>4.3</w:t>
      </w:r>
      <w:r w:rsidR="00180B8C" w:rsidRPr="00C93E9D">
        <w:noBreakHyphen/>
      </w:r>
      <w:r w:rsidR="00180B8C" w:rsidRPr="00C93E9D">
        <w:rPr>
          <w:noProof/>
        </w:rPr>
        <w:t>12</w:t>
      </w:r>
      <w:r w:rsidR="008D0C76" w:rsidRPr="00C93E9D">
        <w:rPr>
          <w:rFonts w:cs="Times New Roman"/>
          <w:color w:val="000000" w:themeColor="text1"/>
          <w:kern w:val="0"/>
          <w:szCs w:val="24"/>
        </w:rPr>
        <w:fldChar w:fldCharType="end"/>
      </w:r>
      <w:r w:rsidRPr="00C93E9D">
        <w:rPr>
          <w:rFonts w:cs="Times New Roman"/>
          <w:color w:val="000000" w:themeColor="text1"/>
          <w:kern w:val="0"/>
          <w:szCs w:val="24"/>
        </w:rPr>
        <w:t>。</w:t>
      </w:r>
    </w:p>
    <w:p w14:paraId="59BCAA06" w14:textId="0EC99287" w:rsidR="008D0C76" w:rsidRPr="00C93E9D" w:rsidRDefault="008D0C76" w:rsidP="008D0C76">
      <w:pPr>
        <w:pStyle w:val="112"/>
        <w:spacing w:before="120"/>
      </w:pPr>
      <w:bookmarkStart w:id="259" w:name="_Ref145531523"/>
      <w:r w:rsidRPr="00C93E9D">
        <w:rPr>
          <w:rFonts w:hint="eastAsia"/>
        </w:rPr>
        <w:t>表</w:t>
      </w:r>
      <w:r w:rsidRPr="00C93E9D">
        <w:rPr>
          <w:rFonts w:hint="eastAsia"/>
        </w:rPr>
        <w:t xml:space="preserve"> </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4.3</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12</w:t>
      </w:r>
      <w:r w:rsidR="00417851" w:rsidRPr="00C93E9D">
        <w:fldChar w:fldCharType="end"/>
      </w:r>
      <w:bookmarkEnd w:id="259"/>
      <w:r w:rsidRPr="00C93E9D">
        <w:t xml:space="preserve"> </w:t>
      </w:r>
      <w:r w:rsidRPr="00C93E9D">
        <w:rPr>
          <w:rFonts w:hint="eastAsia"/>
        </w:rPr>
        <w:t>评价范围植被自然生产力情况表</w:t>
      </w:r>
    </w:p>
    <w:tbl>
      <w:tblPr>
        <w:tblStyle w:val="45"/>
        <w:tblW w:w="5000" w:type="pct"/>
        <w:jc w:val="center"/>
        <w:tblInd w:w="0" w:type="dxa"/>
        <w:tblLook w:val="04A0" w:firstRow="1" w:lastRow="0" w:firstColumn="1" w:lastColumn="0" w:noHBand="0" w:noVBand="1"/>
      </w:tblPr>
      <w:tblGrid>
        <w:gridCol w:w="879"/>
        <w:gridCol w:w="2042"/>
        <w:gridCol w:w="1074"/>
        <w:gridCol w:w="848"/>
        <w:gridCol w:w="1169"/>
        <w:gridCol w:w="1139"/>
        <w:gridCol w:w="1149"/>
      </w:tblGrid>
      <w:tr w:rsidR="005304B7" w:rsidRPr="00C93E9D" w14:paraId="4EAEA25A" w14:textId="77777777" w:rsidTr="008D0C76">
        <w:trPr>
          <w:jc w:val="center"/>
        </w:trPr>
        <w:tc>
          <w:tcPr>
            <w:tcW w:w="530" w:type="pct"/>
            <w:vAlign w:val="center"/>
          </w:tcPr>
          <w:p w14:paraId="60A85205" w14:textId="77777777" w:rsidR="005304B7" w:rsidRPr="00C93E9D" w:rsidRDefault="005304B7" w:rsidP="005304B7">
            <w:pPr>
              <w:pStyle w:val="afffffffff9"/>
              <w:rPr>
                <w:b/>
                <w:bCs/>
                <w:snapToGrid w:val="0"/>
              </w:rPr>
            </w:pPr>
            <w:r w:rsidRPr="00C93E9D">
              <w:rPr>
                <w:b/>
                <w:bCs/>
                <w:snapToGrid w:val="0"/>
              </w:rPr>
              <w:t>植被</w:t>
            </w:r>
          </w:p>
          <w:p w14:paraId="345F6F0C" w14:textId="77777777" w:rsidR="005304B7" w:rsidRPr="00C93E9D" w:rsidRDefault="005304B7" w:rsidP="005304B7">
            <w:pPr>
              <w:pStyle w:val="afffffffff9"/>
              <w:rPr>
                <w:b/>
                <w:bCs/>
              </w:rPr>
            </w:pPr>
            <w:r w:rsidRPr="00C93E9D">
              <w:rPr>
                <w:b/>
                <w:bCs/>
                <w:snapToGrid w:val="0"/>
              </w:rPr>
              <w:t>类型</w:t>
            </w:r>
          </w:p>
        </w:tc>
        <w:tc>
          <w:tcPr>
            <w:tcW w:w="1230" w:type="pct"/>
            <w:vAlign w:val="center"/>
          </w:tcPr>
          <w:p w14:paraId="4C33E20C" w14:textId="77777777" w:rsidR="005304B7" w:rsidRPr="00C93E9D" w:rsidRDefault="005304B7" w:rsidP="005304B7">
            <w:pPr>
              <w:pStyle w:val="afffffffff9"/>
              <w:rPr>
                <w:b/>
                <w:bCs/>
              </w:rPr>
            </w:pPr>
            <w:r w:rsidRPr="00C93E9D">
              <w:rPr>
                <w:b/>
                <w:bCs/>
                <w:snapToGrid w:val="0"/>
              </w:rPr>
              <w:t>代表植物</w:t>
            </w:r>
          </w:p>
        </w:tc>
        <w:tc>
          <w:tcPr>
            <w:tcW w:w="647" w:type="pct"/>
            <w:vAlign w:val="center"/>
          </w:tcPr>
          <w:p w14:paraId="7D73B328" w14:textId="77777777" w:rsidR="005304B7" w:rsidRPr="00C93E9D" w:rsidRDefault="005304B7" w:rsidP="005304B7">
            <w:pPr>
              <w:pStyle w:val="afffffffff9"/>
              <w:rPr>
                <w:b/>
                <w:bCs/>
              </w:rPr>
            </w:pPr>
            <w:r w:rsidRPr="00C93E9D">
              <w:rPr>
                <w:b/>
                <w:bCs/>
                <w:snapToGrid w:val="0"/>
              </w:rPr>
              <w:t>面积（</w:t>
            </w:r>
            <w:r w:rsidRPr="00C93E9D">
              <w:rPr>
                <w:b/>
                <w:bCs/>
                <w:snapToGrid w:val="0"/>
              </w:rPr>
              <w:t>hm</w:t>
            </w:r>
            <w:r w:rsidRPr="00C93E9D">
              <w:rPr>
                <w:b/>
                <w:bCs/>
                <w:snapToGrid w:val="0"/>
                <w:vertAlign w:val="superscript"/>
              </w:rPr>
              <w:t>2</w:t>
            </w:r>
            <w:r w:rsidRPr="00C93E9D">
              <w:rPr>
                <w:b/>
                <w:bCs/>
                <w:snapToGrid w:val="0"/>
              </w:rPr>
              <w:t>）</w:t>
            </w:r>
          </w:p>
        </w:tc>
        <w:tc>
          <w:tcPr>
            <w:tcW w:w="511" w:type="pct"/>
            <w:vAlign w:val="center"/>
          </w:tcPr>
          <w:p w14:paraId="5AAD0CB3" w14:textId="77777777" w:rsidR="005304B7" w:rsidRPr="00C93E9D" w:rsidRDefault="005304B7" w:rsidP="005304B7">
            <w:pPr>
              <w:pStyle w:val="afffffffff9"/>
              <w:rPr>
                <w:b/>
                <w:bCs/>
              </w:rPr>
            </w:pPr>
            <w:r w:rsidRPr="00C93E9D">
              <w:rPr>
                <w:b/>
                <w:bCs/>
                <w:snapToGrid w:val="0"/>
              </w:rPr>
              <w:t>占评价范围（</w:t>
            </w:r>
            <w:r w:rsidRPr="00C93E9D">
              <w:rPr>
                <w:b/>
                <w:bCs/>
                <w:snapToGrid w:val="0"/>
              </w:rPr>
              <w:t>%</w:t>
            </w:r>
            <w:r w:rsidRPr="00C93E9D">
              <w:rPr>
                <w:b/>
                <w:bCs/>
                <w:snapToGrid w:val="0"/>
              </w:rPr>
              <w:t>）</w:t>
            </w:r>
          </w:p>
        </w:tc>
        <w:tc>
          <w:tcPr>
            <w:tcW w:w="704" w:type="pct"/>
            <w:vAlign w:val="center"/>
          </w:tcPr>
          <w:p w14:paraId="3BCD22F1" w14:textId="77777777" w:rsidR="005304B7" w:rsidRPr="00C93E9D" w:rsidRDefault="005304B7" w:rsidP="005304B7">
            <w:pPr>
              <w:pStyle w:val="afffffffff9"/>
              <w:rPr>
                <w:b/>
                <w:bCs/>
              </w:rPr>
            </w:pPr>
            <w:r w:rsidRPr="00C93E9D">
              <w:rPr>
                <w:b/>
                <w:bCs/>
                <w:snapToGrid w:val="0"/>
              </w:rPr>
              <w:t>平均净生产力</w:t>
            </w:r>
            <w:r w:rsidRPr="00C93E9D">
              <w:rPr>
                <w:b/>
                <w:bCs/>
                <w:snapToGrid w:val="0"/>
              </w:rPr>
              <w:t>[</w:t>
            </w:r>
            <w:r w:rsidRPr="00C93E9D">
              <w:rPr>
                <w:b/>
                <w:bCs/>
                <w:szCs w:val="24"/>
              </w:rPr>
              <w:t>gC/</w:t>
            </w:r>
            <w:r w:rsidRPr="00C93E9D">
              <w:rPr>
                <w:b/>
                <w:bCs/>
                <w:szCs w:val="24"/>
              </w:rPr>
              <w:t>（</w:t>
            </w:r>
            <w:r w:rsidRPr="00C93E9D">
              <w:rPr>
                <w:b/>
                <w:bCs/>
                <w:szCs w:val="24"/>
              </w:rPr>
              <w:t>m</w:t>
            </w:r>
            <w:r w:rsidRPr="00C93E9D">
              <w:rPr>
                <w:b/>
                <w:bCs/>
                <w:szCs w:val="24"/>
                <w:vertAlign w:val="superscript"/>
              </w:rPr>
              <w:t>2</w:t>
            </w:r>
            <w:r w:rsidRPr="00C93E9D">
              <w:rPr>
                <w:b/>
                <w:bCs/>
                <w:szCs w:val="24"/>
              </w:rPr>
              <w:t>.a</w:t>
            </w:r>
            <w:r w:rsidRPr="00C93E9D">
              <w:rPr>
                <w:b/>
                <w:bCs/>
                <w:szCs w:val="24"/>
              </w:rPr>
              <w:t>）</w:t>
            </w:r>
            <w:r w:rsidRPr="00C93E9D">
              <w:rPr>
                <w:b/>
                <w:bCs/>
                <w:snapToGrid w:val="0"/>
              </w:rPr>
              <w:t>]</w:t>
            </w:r>
          </w:p>
        </w:tc>
        <w:tc>
          <w:tcPr>
            <w:tcW w:w="686" w:type="pct"/>
            <w:vAlign w:val="center"/>
          </w:tcPr>
          <w:p w14:paraId="47C25151" w14:textId="77777777" w:rsidR="005304B7" w:rsidRPr="00C93E9D" w:rsidRDefault="005304B7" w:rsidP="005304B7">
            <w:pPr>
              <w:pStyle w:val="afffffffff9"/>
              <w:rPr>
                <w:b/>
                <w:bCs/>
                <w:snapToGrid w:val="0"/>
              </w:rPr>
            </w:pPr>
            <w:r w:rsidRPr="00C93E9D">
              <w:rPr>
                <w:b/>
                <w:bCs/>
                <w:snapToGrid w:val="0"/>
              </w:rPr>
              <w:t>总生产力</w:t>
            </w:r>
            <w:r w:rsidRPr="00C93E9D">
              <w:rPr>
                <w:b/>
                <w:bCs/>
                <w:snapToGrid w:val="0"/>
              </w:rPr>
              <w:t>[tC/</w:t>
            </w:r>
            <w:r w:rsidRPr="00C93E9D">
              <w:rPr>
                <w:b/>
                <w:bCs/>
                <w:snapToGrid w:val="0"/>
              </w:rPr>
              <w:t>（</w:t>
            </w:r>
            <w:r w:rsidRPr="00C93E9D">
              <w:rPr>
                <w:b/>
                <w:bCs/>
                <w:snapToGrid w:val="0"/>
              </w:rPr>
              <w:t>a</w:t>
            </w:r>
            <w:r w:rsidRPr="00C93E9D">
              <w:rPr>
                <w:b/>
                <w:bCs/>
                <w:snapToGrid w:val="0"/>
              </w:rPr>
              <w:t>）</w:t>
            </w:r>
            <w:r w:rsidRPr="00C93E9D">
              <w:rPr>
                <w:b/>
                <w:bCs/>
                <w:snapToGrid w:val="0"/>
              </w:rPr>
              <w:t>]</w:t>
            </w:r>
          </w:p>
        </w:tc>
        <w:tc>
          <w:tcPr>
            <w:tcW w:w="694" w:type="pct"/>
            <w:vAlign w:val="center"/>
          </w:tcPr>
          <w:p w14:paraId="04B65B22" w14:textId="77777777" w:rsidR="005304B7" w:rsidRPr="00C93E9D" w:rsidRDefault="005304B7" w:rsidP="005304B7">
            <w:pPr>
              <w:pStyle w:val="afffffffff9"/>
              <w:rPr>
                <w:b/>
                <w:bCs/>
                <w:snapToGrid w:val="0"/>
              </w:rPr>
            </w:pPr>
            <w:r w:rsidRPr="00C93E9D">
              <w:rPr>
                <w:b/>
                <w:bCs/>
                <w:snapToGrid w:val="0"/>
              </w:rPr>
              <w:t>生产力比重</w:t>
            </w:r>
          </w:p>
          <w:p w14:paraId="62D2DE7F" w14:textId="77777777" w:rsidR="005304B7" w:rsidRPr="00C93E9D" w:rsidRDefault="005304B7" w:rsidP="005304B7">
            <w:pPr>
              <w:pStyle w:val="afffffffff9"/>
              <w:rPr>
                <w:b/>
                <w:bCs/>
                <w:snapToGrid w:val="0"/>
              </w:rPr>
            </w:pPr>
            <w:r w:rsidRPr="00C93E9D">
              <w:rPr>
                <w:b/>
                <w:bCs/>
                <w:snapToGrid w:val="0"/>
              </w:rPr>
              <w:t>（</w:t>
            </w:r>
            <w:r w:rsidRPr="00C93E9D">
              <w:rPr>
                <w:b/>
                <w:bCs/>
                <w:snapToGrid w:val="0"/>
              </w:rPr>
              <w:t>%</w:t>
            </w:r>
            <w:r w:rsidRPr="00C93E9D">
              <w:rPr>
                <w:b/>
                <w:bCs/>
                <w:snapToGrid w:val="0"/>
              </w:rPr>
              <w:t>）</w:t>
            </w:r>
          </w:p>
        </w:tc>
      </w:tr>
      <w:tr w:rsidR="005304B7" w:rsidRPr="00C93E9D" w14:paraId="382F317D" w14:textId="77777777" w:rsidTr="008D0C76">
        <w:trPr>
          <w:trHeight w:val="90"/>
          <w:jc w:val="center"/>
        </w:trPr>
        <w:tc>
          <w:tcPr>
            <w:tcW w:w="530" w:type="pct"/>
            <w:vAlign w:val="center"/>
          </w:tcPr>
          <w:p w14:paraId="1C9725F9" w14:textId="77777777" w:rsidR="005304B7" w:rsidRPr="00C93E9D" w:rsidRDefault="005304B7" w:rsidP="005304B7">
            <w:pPr>
              <w:pStyle w:val="afffffffff9"/>
            </w:pPr>
            <w:r w:rsidRPr="00C93E9D">
              <w:rPr>
                <w:snapToGrid w:val="0"/>
              </w:rPr>
              <w:t>针叶林植被</w:t>
            </w:r>
          </w:p>
        </w:tc>
        <w:tc>
          <w:tcPr>
            <w:tcW w:w="1230" w:type="pct"/>
            <w:vAlign w:val="center"/>
          </w:tcPr>
          <w:p w14:paraId="6D987BAD" w14:textId="77777777" w:rsidR="005304B7" w:rsidRPr="00C93E9D" w:rsidRDefault="005304B7" w:rsidP="005304B7">
            <w:pPr>
              <w:pStyle w:val="afffffffff9"/>
              <w:rPr>
                <w:snapToGrid w:val="0"/>
              </w:rPr>
            </w:pPr>
            <w:r w:rsidRPr="00C93E9D">
              <w:rPr>
                <w:snapToGrid w:val="0"/>
              </w:rPr>
              <w:t>马尾松</w:t>
            </w:r>
          </w:p>
        </w:tc>
        <w:tc>
          <w:tcPr>
            <w:tcW w:w="647" w:type="pct"/>
            <w:vAlign w:val="center"/>
          </w:tcPr>
          <w:p w14:paraId="0DCD7ADC" w14:textId="77777777" w:rsidR="005304B7" w:rsidRPr="00C93E9D" w:rsidRDefault="005304B7" w:rsidP="005304B7">
            <w:pPr>
              <w:pStyle w:val="afffffffff9"/>
              <w:rPr>
                <w:snapToGrid w:val="0"/>
              </w:rPr>
            </w:pPr>
            <w:r w:rsidRPr="00C93E9D">
              <w:rPr>
                <w:snapToGrid w:val="0"/>
              </w:rPr>
              <w:t>21.07</w:t>
            </w:r>
          </w:p>
        </w:tc>
        <w:tc>
          <w:tcPr>
            <w:tcW w:w="511" w:type="pct"/>
            <w:vAlign w:val="center"/>
          </w:tcPr>
          <w:p w14:paraId="1EEF09B0" w14:textId="77777777" w:rsidR="005304B7" w:rsidRPr="00C93E9D" w:rsidRDefault="005304B7" w:rsidP="005304B7">
            <w:pPr>
              <w:pStyle w:val="afffffffff9"/>
              <w:rPr>
                <w:snapToGrid w:val="0"/>
              </w:rPr>
            </w:pPr>
            <w:r w:rsidRPr="00C93E9D">
              <w:rPr>
                <w:snapToGrid w:val="0"/>
              </w:rPr>
              <w:t xml:space="preserve">9.04 </w:t>
            </w:r>
          </w:p>
        </w:tc>
        <w:tc>
          <w:tcPr>
            <w:tcW w:w="704" w:type="pct"/>
            <w:vAlign w:val="center"/>
          </w:tcPr>
          <w:p w14:paraId="53536E84" w14:textId="77777777" w:rsidR="005304B7" w:rsidRPr="00C93E9D" w:rsidRDefault="005304B7" w:rsidP="005304B7">
            <w:pPr>
              <w:pStyle w:val="afffffffff9"/>
              <w:rPr>
                <w:snapToGrid w:val="0"/>
              </w:rPr>
            </w:pPr>
            <w:r w:rsidRPr="00C93E9D">
              <w:rPr>
                <w:snapToGrid w:val="0"/>
              </w:rPr>
              <w:t>367.1</w:t>
            </w:r>
          </w:p>
        </w:tc>
        <w:tc>
          <w:tcPr>
            <w:tcW w:w="686" w:type="pct"/>
            <w:vAlign w:val="center"/>
          </w:tcPr>
          <w:p w14:paraId="42C3A607" w14:textId="77777777" w:rsidR="005304B7" w:rsidRPr="00C93E9D" w:rsidRDefault="005304B7" w:rsidP="005304B7">
            <w:pPr>
              <w:pStyle w:val="afffffffff9"/>
              <w:rPr>
                <w:snapToGrid w:val="0"/>
              </w:rPr>
            </w:pPr>
            <w:r w:rsidRPr="00C93E9D">
              <w:rPr>
                <w:snapToGrid w:val="0"/>
              </w:rPr>
              <w:t xml:space="preserve">77.35 </w:t>
            </w:r>
          </w:p>
        </w:tc>
        <w:tc>
          <w:tcPr>
            <w:tcW w:w="694" w:type="pct"/>
            <w:vAlign w:val="center"/>
          </w:tcPr>
          <w:p w14:paraId="66C53FD8" w14:textId="77777777" w:rsidR="005304B7" w:rsidRPr="00C93E9D" w:rsidRDefault="005304B7" w:rsidP="005304B7">
            <w:pPr>
              <w:pStyle w:val="afffffffff9"/>
              <w:rPr>
                <w:snapToGrid w:val="0"/>
              </w:rPr>
            </w:pPr>
            <w:r w:rsidRPr="00C93E9D">
              <w:rPr>
                <w:snapToGrid w:val="0"/>
              </w:rPr>
              <w:t xml:space="preserve">6.54 </w:t>
            </w:r>
          </w:p>
        </w:tc>
      </w:tr>
      <w:tr w:rsidR="005304B7" w:rsidRPr="00C93E9D" w14:paraId="3D964D44" w14:textId="77777777" w:rsidTr="008D0C76">
        <w:trPr>
          <w:trHeight w:val="602"/>
          <w:jc w:val="center"/>
        </w:trPr>
        <w:tc>
          <w:tcPr>
            <w:tcW w:w="530" w:type="pct"/>
            <w:vAlign w:val="center"/>
          </w:tcPr>
          <w:p w14:paraId="058A5118" w14:textId="77777777" w:rsidR="005304B7" w:rsidRPr="00C93E9D" w:rsidRDefault="005304B7" w:rsidP="005304B7">
            <w:pPr>
              <w:pStyle w:val="afffffffff9"/>
              <w:rPr>
                <w:snapToGrid w:val="0"/>
              </w:rPr>
            </w:pPr>
            <w:r w:rsidRPr="00C93E9D">
              <w:rPr>
                <w:snapToGrid w:val="0"/>
              </w:rPr>
              <w:t>阔叶林植被</w:t>
            </w:r>
            <w:r w:rsidRPr="00C93E9D">
              <w:rPr>
                <w:snapToGrid w:val="0"/>
              </w:rPr>
              <w:lastRenderedPageBreak/>
              <w:t>（含竹林）</w:t>
            </w:r>
          </w:p>
        </w:tc>
        <w:tc>
          <w:tcPr>
            <w:tcW w:w="1230" w:type="pct"/>
            <w:vAlign w:val="center"/>
          </w:tcPr>
          <w:p w14:paraId="2655C08A" w14:textId="77777777" w:rsidR="005304B7" w:rsidRPr="00C93E9D" w:rsidRDefault="005304B7" w:rsidP="005304B7">
            <w:pPr>
              <w:pStyle w:val="afffffffff9"/>
              <w:rPr>
                <w:snapToGrid w:val="0"/>
              </w:rPr>
            </w:pPr>
            <w:r w:rsidRPr="00C93E9D">
              <w:rPr>
                <w:snapToGrid w:val="0"/>
              </w:rPr>
              <w:lastRenderedPageBreak/>
              <w:t>麻栎、青冈、栓皮栎、慈竹</w:t>
            </w:r>
          </w:p>
        </w:tc>
        <w:tc>
          <w:tcPr>
            <w:tcW w:w="647" w:type="pct"/>
            <w:vAlign w:val="center"/>
          </w:tcPr>
          <w:p w14:paraId="42C8382A" w14:textId="77777777" w:rsidR="005304B7" w:rsidRPr="00C93E9D" w:rsidRDefault="005304B7" w:rsidP="005304B7">
            <w:pPr>
              <w:pStyle w:val="afffffffff9"/>
              <w:rPr>
                <w:snapToGrid w:val="0"/>
              </w:rPr>
            </w:pPr>
            <w:r w:rsidRPr="00C93E9D">
              <w:rPr>
                <w:snapToGrid w:val="0"/>
              </w:rPr>
              <w:t>136.81</w:t>
            </w:r>
          </w:p>
        </w:tc>
        <w:tc>
          <w:tcPr>
            <w:tcW w:w="511" w:type="pct"/>
            <w:vAlign w:val="center"/>
          </w:tcPr>
          <w:p w14:paraId="161F686B" w14:textId="77777777" w:rsidR="005304B7" w:rsidRPr="00C93E9D" w:rsidRDefault="005304B7" w:rsidP="005304B7">
            <w:pPr>
              <w:pStyle w:val="afffffffff9"/>
              <w:rPr>
                <w:snapToGrid w:val="0"/>
              </w:rPr>
            </w:pPr>
            <w:r w:rsidRPr="00C93E9D">
              <w:rPr>
                <w:snapToGrid w:val="0"/>
              </w:rPr>
              <w:t xml:space="preserve">58.71 </w:t>
            </w:r>
          </w:p>
        </w:tc>
        <w:tc>
          <w:tcPr>
            <w:tcW w:w="704" w:type="pct"/>
            <w:vAlign w:val="center"/>
          </w:tcPr>
          <w:p w14:paraId="4DF59D73" w14:textId="77777777" w:rsidR="005304B7" w:rsidRPr="00C93E9D" w:rsidRDefault="005304B7" w:rsidP="005304B7">
            <w:pPr>
              <w:pStyle w:val="afffffffff9"/>
              <w:rPr>
                <w:snapToGrid w:val="0"/>
              </w:rPr>
            </w:pPr>
            <w:r w:rsidRPr="00C93E9D">
              <w:rPr>
                <w:snapToGrid w:val="0"/>
              </w:rPr>
              <w:t>642.9</w:t>
            </w:r>
          </w:p>
        </w:tc>
        <w:tc>
          <w:tcPr>
            <w:tcW w:w="686" w:type="pct"/>
            <w:vAlign w:val="center"/>
          </w:tcPr>
          <w:p w14:paraId="62A610AE" w14:textId="77777777" w:rsidR="005304B7" w:rsidRPr="00C93E9D" w:rsidRDefault="005304B7" w:rsidP="005304B7">
            <w:pPr>
              <w:pStyle w:val="afffffffff9"/>
              <w:rPr>
                <w:snapToGrid w:val="0"/>
              </w:rPr>
            </w:pPr>
            <w:r w:rsidRPr="00C93E9D">
              <w:rPr>
                <w:snapToGrid w:val="0"/>
              </w:rPr>
              <w:t xml:space="preserve">879.55 </w:t>
            </w:r>
          </w:p>
        </w:tc>
        <w:tc>
          <w:tcPr>
            <w:tcW w:w="694" w:type="pct"/>
            <w:vAlign w:val="center"/>
          </w:tcPr>
          <w:p w14:paraId="17DABD21" w14:textId="77777777" w:rsidR="005304B7" w:rsidRPr="00C93E9D" w:rsidRDefault="005304B7" w:rsidP="005304B7">
            <w:pPr>
              <w:pStyle w:val="afffffffff9"/>
              <w:rPr>
                <w:snapToGrid w:val="0"/>
              </w:rPr>
            </w:pPr>
            <w:r w:rsidRPr="00C93E9D">
              <w:rPr>
                <w:snapToGrid w:val="0"/>
              </w:rPr>
              <w:t xml:space="preserve">74.33 </w:t>
            </w:r>
          </w:p>
        </w:tc>
      </w:tr>
      <w:tr w:rsidR="005304B7" w:rsidRPr="00C93E9D" w14:paraId="64C824EE" w14:textId="77777777" w:rsidTr="008D0C76">
        <w:trPr>
          <w:trHeight w:val="331"/>
          <w:jc w:val="center"/>
        </w:trPr>
        <w:tc>
          <w:tcPr>
            <w:tcW w:w="530" w:type="pct"/>
            <w:vAlign w:val="center"/>
          </w:tcPr>
          <w:p w14:paraId="4A1EFEF9" w14:textId="77777777" w:rsidR="005304B7" w:rsidRPr="00C93E9D" w:rsidRDefault="005304B7" w:rsidP="005304B7">
            <w:pPr>
              <w:pStyle w:val="afffffffff9"/>
              <w:rPr>
                <w:snapToGrid w:val="0"/>
              </w:rPr>
            </w:pPr>
            <w:r w:rsidRPr="00C93E9D">
              <w:rPr>
                <w:snapToGrid w:val="0"/>
              </w:rPr>
              <w:t>灌丛植被</w:t>
            </w:r>
          </w:p>
        </w:tc>
        <w:tc>
          <w:tcPr>
            <w:tcW w:w="1230" w:type="pct"/>
            <w:vAlign w:val="center"/>
          </w:tcPr>
          <w:p w14:paraId="2228650F" w14:textId="77777777" w:rsidR="005304B7" w:rsidRPr="00C93E9D" w:rsidRDefault="005304B7" w:rsidP="005304B7">
            <w:pPr>
              <w:pStyle w:val="afffffffff9"/>
              <w:rPr>
                <w:snapToGrid w:val="0"/>
              </w:rPr>
            </w:pPr>
            <w:r w:rsidRPr="00C93E9D">
              <w:rPr>
                <w:snapToGrid w:val="0"/>
              </w:rPr>
              <w:t>马桑、黄荆、火</w:t>
            </w:r>
            <w:proofErr w:type="gramStart"/>
            <w:r w:rsidRPr="00C93E9D">
              <w:rPr>
                <w:snapToGrid w:val="0"/>
              </w:rPr>
              <w:t>棘</w:t>
            </w:r>
            <w:proofErr w:type="gramEnd"/>
            <w:r w:rsidRPr="00C93E9D">
              <w:rPr>
                <w:snapToGrid w:val="0"/>
              </w:rPr>
              <w:t>、荚蒾</w:t>
            </w:r>
          </w:p>
        </w:tc>
        <w:tc>
          <w:tcPr>
            <w:tcW w:w="647" w:type="pct"/>
            <w:vAlign w:val="center"/>
          </w:tcPr>
          <w:p w14:paraId="02B9B8AF" w14:textId="77777777" w:rsidR="005304B7" w:rsidRPr="00C93E9D" w:rsidRDefault="005304B7" w:rsidP="005304B7">
            <w:pPr>
              <w:pStyle w:val="afffffffff9"/>
              <w:rPr>
                <w:snapToGrid w:val="0"/>
              </w:rPr>
            </w:pPr>
            <w:r w:rsidRPr="00C93E9D">
              <w:rPr>
                <w:snapToGrid w:val="0"/>
              </w:rPr>
              <w:t>13.24</w:t>
            </w:r>
          </w:p>
        </w:tc>
        <w:tc>
          <w:tcPr>
            <w:tcW w:w="511" w:type="pct"/>
            <w:vAlign w:val="center"/>
          </w:tcPr>
          <w:p w14:paraId="29EEC8F3" w14:textId="77777777" w:rsidR="005304B7" w:rsidRPr="00C93E9D" w:rsidRDefault="005304B7" w:rsidP="005304B7">
            <w:pPr>
              <w:pStyle w:val="afffffffff9"/>
              <w:rPr>
                <w:snapToGrid w:val="0"/>
              </w:rPr>
            </w:pPr>
            <w:r w:rsidRPr="00C93E9D">
              <w:rPr>
                <w:snapToGrid w:val="0"/>
              </w:rPr>
              <w:t xml:space="preserve">5.68 </w:t>
            </w:r>
          </w:p>
        </w:tc>
        <w:tc>
          <w:tcPr>
            <w:tcW w:w="704" w:type="pct"/>
            <w:vAlign w:val="center"/>
          </w:tcPr>
          <w:p w14:paraId="489FCEAC" w14:textId="77777777" w:rsidR="005304B7" w:rsidRPr="00C93E9D" w:rsidRDefault="005304B7" w:rsidP="005304B7">
            <w:pPr>
              <w:pStyle w:val="afffffffff9"/>
              <w:rPr>
                <w:snapToGrid w:val="0"/>
              </w:rPr>
            </w:pPr>
            <w:r w:rsidRPr="00C93E9D">
              <w:rPr>
                <w:snapToGrid w:val="0"/>
              </w:rPr>
              <w:t>367.7</w:t>
            </w:r>
          </w:p>
        </w:tc>
        <w:tc>
          <w:tcPr>
            <w:tcW w:w="686" w:type="pct"/>
            <w:vAlign w:val="center"/>
          </w:tcPr>
          <w:p w14:paraId="35C87666" w14:textId="77777777" w:rsidR="005304B7" w:rsidRPr="00C93E9D" w:rsidRDefault="005304B7" w:rsidP="005304B7">
            <w:pPr>
              <w:pStyle w:val="afffffffff9"/>
              <w:rPr>
                <w:snapToGrid w:val="0"/>
              </w:rPr>
            </w:pPr>
            <w:r w:rsidRPr="00C93E9D">
              <w:rPr>
                <w:snapToGrid w:val="0"/>
              </w:rPr>
              <w:t xml:space="preserve">48.68 </w:t>
            </w:r>
          </w:p>
        </w:tc>
        <w:tc>
          <w:tcPr>
            <w:tcW w:w="694" w:type="pct"/>
            <w:vAlign w:val="center"/>
          </w:tcPr>
          <w:p w14:paraId="6672FFB1" w14:textId="77777777" w:rsidR="005304B7" w:rsidRPr="00C93E9D" w:rsidRDefault="005304B7" w:rsidP="005304B7">
            <w:pPr>
              <w:pStyle w:val="afffffffff9"/>
              <w:rPr>
                <w:snapToGrid w:val="0"/>
              </w:rPr>
            </w:pPr>
            <w:r w:rsidRPr="00C93E9D">
              <w:rPr>
                <w:snapToGrid w:val="0"/>
              </w:rPr>
              <w:t xml:space="preserve">4.11 </w:t>
            </w:r>
          </w:p>
        </w:tc>
      </w:tr>
      <w:tr w:rsidR="005304B7" w:rsidRPr="00C93E9D" w14:paraId="7848CC40" w14:textId="77777777" w:rsidTr="008D0C76">
        <w:trPr>
          <w:trHeight w:val="708"/>
          <w:jc w:val="center"/>
        </w:trPr>
        <w:tc>
          <w:tcPr>
            <w:tcW w:w="530" w:type="pct"/>
            <w:vAlign w:val="center"/>
          </w:tcPr>
          <w:p w14:paraId="6D3DB36C" w14:textId="77777777" w:rsidR="005304B7" w:rsidRPr="00C93E9D" w:rsidRDefault="005304B7" w:rsidP="005304B7">
            <w:pPr>
              <w:pStyle w:val="afffffffff9"/>
              <w:rPr>
                <w:snapToGrid w:val="0"/>
              </w:rPr>
            </w:pPr>
            <w:r w:rsidRPr="00C93E9D">
              <w:rPr>
                <w:snapToGrid w:val="0"/>
              </w:rPr>
              <w:t>草丛植被</w:t>
            </w:r>
          </w:p>
        </w:tc>
        <w:tc>
          <w:tcPr>
            <w:tcW w:w="1230" w:type="pct"/>
            <w:vAlign w:val="center"/>
          </w:tcPr>
          <w:p w14:paraId="731924D3" w14:textId="77777777" w:rsidR="005304B7" w:rsidRPr="00C93E9D" w:rsidRDefault="005304B7" w:rsidP="005304B7">
            <w:pPr>
              <w:pStyle w:val="afffffffff9"/>
              <w:rPr>
                <w:snapToGrid w:val="0"/>
              </w:rPr>
            </w:pPr>
            <w:r w:rsidRPr="00C93E9D">
              <w:rPr>
                <w:snapToGrid w:val="0"/>
              </w:rPr>
              <w:t>芒、白茅</w:t>
            </w:r>
          </w:p>
        </w:tc>
        <w:tc>
          <w:tcPr>
            <w:tcW w:w="647" w:type="pct"/>
            <w:vAlign w:val="center"/>
          </w:tcPr>
          <w:p w14:paraId="26A6B6C1" w14:textId="77777777" w:rsidR="005304B7" w:rsidRPr="00C93E9D" w:rsidRDefault="005304B7" w:rsidP="005304B7">
            <w:pPr>
              <w:pStyle w:val="afffffffff9"/>
              <w:rPr>
                <w:snapToGrid w:val="0"/>
              </w:rPr>
            </w:pPr>
            <w:r w:rsidRPr="00C93E9D">
              <w:rPr>
                <w:snapToGrid w:val="0"/>
              </w:rPr>
              <w:t>6.39</w:t>
            </w:r>
          </w:p>
        </w:tc>
        <w:tc>
          <w:tcPr>
            <w:tcW w:w="511" w:type="pct"/>
            <w:vAlign w:val="center"/>
          </w:tcPr>
          <w:p w14:paraId="64BDC694" w14:textId="77777777" w:rsidR="005304B7" w:rsidRPr="00C93E9D" w:rsidRDefault="005304B7" w:rsidP="005304B7">
            <w:pPr>
              <w:pStyle w:val="afffffffff9"/>
              <w:rPr>
                <w:snapToGrid w:val="0"/>
              </w:rPr>
            </w:pPr>
            <w:r w:rsidRPr="00C93E9D">
              <w:rPr>
                <w:snapToGrid w:val="0"/>
              </w:rPr>
              <w:t xml:space="preserve">2.74 </w:t>
            </w:r>
          </w:p>
        </w:tc>
        <w:tc>
          <w:tcPr>
            <w:tcW w:w="704" w:type="pct"/>
            <w:vAlign w:val="center"/>
          </w:tcPr>
          <w:p w14:paraId="5F780C02" w14:textId="77777777" w:rsidR="005304B7" w:rsidRPr="00C93E9D" w:rsidRDefault="005304B7" w:rsidP="005304B7">
            <w:pPr>
              <w:pStyle w:val="afffffffff9"/>
              <w:rPr>
                <w:snapToGrid w:val="0"/>
              </w:rPr>
            </w:pPr>
            <w:r w:rsidRPr="00C93E9D">
              <w:rPr>
                <w:snapToGrid w:val="0"/>
              </w:rPr>
              <w:t>226.2</w:t>
            </w:r>
          </w:p>
        </w:tc>
        <w:tc>
          <w:tcPr>
            <w:tcW w:w="686" w:type="pct"/>
            <w:vAlign w:val="center"/>
          </w:tcPr>
          <w:p w14:paraId="1B718651" w14:textId="77777777" w:rsidR="005304B7" w:rsidRPr="00C93E9D" w:rsidRDefault="005304B7" w:rsidP="005304B7">
            <w:pPr>
              <w:pStyle w:val="afffffffff9"/>
              <w:rPr>
                <w:snapToGrid w:val="0"/>
              </w:rPr>
            </w:pPr>
            <w:r w:rsidRPr="00C93E9D">
              <w:rPr>
                <w:snapToGrid w:val="0"/>
              </w:rPr>
              <w:t xml:space="preserve">14.45 </w:t>
            </w:r>
          </w:p>
        </w:tc>
        <w:tc>
          <w:tcPr>
            <w:tcW w:w="694" w:type="pct"/>
            <w:vAlign w:val="center"/>
          </w:tcPr>
          <w:p w14:paraId="6D3A7FE1" w14:textId="77777777" w:rsidR="005304B7" w:rsidRPr="00C93E9D" w:rsidRDefault="005304B7" w:rsidP="005304B7">
            <w:pPr>
              <w:pStyle w:val="afffffffff9"/>
              <w:rPr>
                <w:snapToGrid w:val="0"/>
              </w:rPr>
            </w:pPr>
            <w:r w:rsidRPr="00C93E9D">
              <w:rPr>
                <w:snapToGrid w:val="0"/>
              </w:rPr>
              <w:t xml:space="preserve">1.22 </w:t>
            </w:r>
          </w:p>
        </w:tc>
      </w:tr>
      <w:tr w:rsidR="005304B7" w:rsidRPr="00C93E9D" w14:paraId="78654AD7" w14:textId="77777777" w:rsidTr="008D0C76">
        <w:trPr>
          <w:trHeight w:val="629"/>
          <w:jc w:val="center"/>
        </w:trPr>
        <w:tc>
          <w:tcPr>
            <w:tcW w:w="530" w:type="pct"/>
            <w:vAlign w:val="center"/>
          </w:tcPr>
          <w:p w14:paraId="1BD0BAA6" w14:textId="77777777" w:rsidR="005304B7" w:rsidRPr="00C93E9D" w:rsidRDefault="005304B7" w:rsidP="005304B7">
            <w:pPr>
              <w:pStyle w:val="afffffffff9"/>
            </w:pPr>
            <w:r w:rsidRPr="00C93E9D">
              <w:rPr>
                <w:snapToGrid w:val="0"/>
              </w:rPr>
              <w:t>农作物植被</w:t>
            </w:r>
          </w:p>
        </w:tc>
        <w:tc>
          <w:tcPr>
            <w:tcW w:w="1230" w:type="pct"/>
            <w:vAlign w:val="center"/>
          </w:tcPr>
          <w:p w14:paraId="31952E79" w14:textId="77777777" w:rsidR="005304B7" w:rsidRPr="00C93E9D" w:rsidRDefault="005304B7" w:rsidP="005304B7">
            <w:pPr>
              <w:pStyle w:val="afffffffff9"/>
              <w:rPr>
                <w:snapToGrid w:val="0"/>
              </w:rPr>
            </w:pPr>
            <w:r w:rsidRPr="00C93E9D">
              <w:rPr>
                <w:snapToGrid w:val="0"/>
              </w:rPr>
              <w:t>水稻、玉米、红苕、棉花、花生、小麦、马铃薯、豌豆</w:t>
            </w:r>
          </w:p>
        </w:tc>
        <w:tc>
          <w:tcPr>
            <w:tcW w:w="647" w:type="pct"/>
            <w:vAlign w:val="center"/>
          </w:tcPr>
          <w:p w14:paraId="4324AC54" w14:textId="77777777" w:rsidR="005304B7" w:rsidRPr="00C93E9D" w:rsidRDefault="005304B7" w:rsidP="005304B7">
            <w:pPr>
              <w:pStyle w:val="afffffffff9"/>
              <w:rPr>
                <w:snapToGrid w:val="0"/>
              </w:rPr>
            </w:pPr>
            <w:r w:rsidRPr="00C93E9D">
              <w:rPr>
                <w:snapToGrid w:val="0"/>
              </w:rPr>
              <w:t>38.27</w:t>
            </w:r>
          </w:p>
        </w:tc>
        <w:tc>
          <w:tcPr>
            <w:tcW w:w="511" w:type="pct"/>
            <w:vAlign w:val="center"/>
          </w:tcPr>
          <w:p w14:paraId="70F3DA38" w14:textId="77777777" w:rsidR="005304B7" w:rsidRPr="00C93E9D" w:rsidRDefault="005304B7" w:rsidP="005304B7">
            <w:pPr>
              <w:pStyle w:val="afffffffff9"/>
              <w:rPr>
                <w:snapToGrid w:val="0"/>
              </w:rPr>
            </w:pPr>
            <w:r w:rsidRPr="00C93E9D">
              <w:rPr>
                <w:snapToGrid w:val="0"/>
              </w:rPr>
              <w:t xml:space="preserve">16.42 </w:t>
            </w:r>
          </w:p>
        </w:tc>
        <w:tc>
          <w:tcPr>
            <w:tcW w:w="704" w:type="pct"/>
            <w:vAlign w:val="center"/>
          </w:tcPr>
          <w:p w14:paraId="56079007" w14:textId="77777777" w:rsidR="005304B7" w:rsidRPr="00C93E9D" w:rsidRDefault="005304B7" w:rsidP="005304B7">
            <w:pPr>
              <w:pStyle w:val="afffffffff9"/>
              <w:rPr>
                <w:snapToGrid w:val="0"/>
              </w:rPr>
            </w:pPr>
            <w:r w:rsidRPr="00C93E9D">
              <w:rPr>
                <w:snapToGrid w:val="0"/>
              </w:rPr>
              <w:t>426.5</w:t>
            </w:r>
          </w:p>
        </w:tc>
        <w:tc>
          <w:tcPr>
            <w:tcW w:w="686" w:type="pct"/>
            <w:vAlign w:val="center"/>
          </w:tcPr>
          <w:p w14:paraId="7B2D35C7" w14:textId="77777777" w:rsidR="005304B7" w:rsidRPr="00C93E9D" w:rsidRDefault="005304B7" w:rsidP="005304B7">
            <w:pPr>
              <w:pStyle w:val="afffffffff9"/>
              <w:rPr>
                <w:snapToGrid w:val="0"/>
              </w:rPr>
            </w:pPr>
            <w:r w:rsidRPr="00C93E9D">
              <w:rPr>
                <w:snapToGrid w:val="0"/>
              </w:rPr>
              <w:t xml:space="preserve">163.22 </w:t>
            </w:r>
          </w:p>
        </w:tc>
        <w:tc>
          <w:tcPr>
            <w:tcW w:w="694" w:type="pct"/>
            <w:vAlign w:val="center"/>
          </w:tcPr>
          <w:p w14:paraId="10752050" w14:textId="77777777" w:rsidR="005304B7" w:rsidRPr="00C93E9D" w:rsidRDefault="005304B7" w:rsidP="005304B7">
            <w:pPr>
              <w:pStyle w:val="afffffffff9"/>
              <w:rPr>
                <w:snapToGrid w:val="0"/>
              </w:rPr>
            </w:pPr>
            <w:r w:rsidRPr="00C93E9D">
              <w:rPr>
                <w:snapToGrid w:val="0"/>
              </w:rPr>
              <w:t xml:space="preserve">13.79 </w:t>
            </w:r>
          </w:p>
        </w:tc>
      </w:tr>
      <w:tr w:rsidR="005304B7" w:rsidRPr="00C93E9D" w14:paraId="124622E4" w14:textId="77777777" w:rsidTr="008D0C76">
        <w:trPr>
          <w:trHeight w:val="90"/>
          <w:jc w:val="center"/>
        </w:trPr>
        <w:tc>
          <w:tcPr>
            <w:tcW w:w="530" w:type="pct"/>
            <w:vAlign w:val="center"/>
          </w:tcPr>
          <w:p w14:paraId="60F519A2" w14:textId="77777777" w:rsidR="005304B7" w:rsidRPr="00C93E9D" w:rsidRDefault="005304B7" w:rsidP="005304B7">
            <w:pPr>
              <w:pStyle w:val="afffffffff9"/>
            </w:pPr>
            <w:r w:rsidRPr="00C93E9D">
              <w:t>无植被</w:t>
            </w:r>
          </w:p>
        </w:tc>
        <w:tc>
          <w:tcPr>
            <w:tcW w:w="1230" w:type="pct"/>
            <w:vAlign w:val="center"/>
          </w:tcPr>
          <w:p w14:paraId="35E53BB0" w14:textId="77777777" w:rsidR="005304B7" w:rsidRPr="00C93E9D" w:rsidRDefault="005304B7" w:rsidP="005304B7">
            <w:pPr>
              <w:pStyle w:val="afffffffff9"/>
              <w:rPr>
                <w:snapToGrid w:val="0"/>
              </w:rPr>
            </w:pPr>
            <w:r w:rsidRPr="00C93E9D">
              <w:rPr>
                <w:snapToGrid w:val="0"/>
              </w:rPr>
              <w:t>-</w:t>
            </w:r>
          </w:p>
        </w:tc>
        <w:tc>
          <w:tcPr>
            <w:tcW w:w="647" w:type="pct"/>
            <w:vAlign w:val="center"/>
          </w:tcPr>
          <w:p w14:paraId="362F8EA1" w14:textId="77777777" w:rsidR="005304B7" w:rsidRPr="00C93E9D" w:rsidRDefault="005304B7" w:rsidP="005304B7">
            <w:pPr>
              <w:pStyle w:val="afffffffff9"/>
              <w:rPr>
                <w:snapToGrid w:val="0"/>
              </w:rPr>
            </w:pPr>
            <w:r w:rsidRPr="00C93E9D">
              <w:rPr>
                <w:snapToGrid w:val="0"/>
              </w:rPr>
              <w:t>17.26</w:t>
            </w:r>
          </w:p>
        </w:tc>
        <w:tc>
          <w:tcPr>
            <w:tcW w:w="511" w:type="pct"/>
            <w:vAlign w:val="center"/>
          </w:tcPr>
          <w:p w14:paraId="597F7919" w14:textId="77777777" w:rsidR="005304B7" w:rsidRPr="00C93E9D" w:rsidRDefault="005304B7" w:rsidP="005304B7">
            <w:pPr>
              <w:pStyle w:val="afffffffff9"/>
              <w:rPr>
                <w:snapToGrid w:val="0"/>
              </w:rPr>
            </w:pPr>
            <w:r w:rsidRPr="00C93E9D">
              <w:rPr>
                <w:snapToGrid w:val="0"/>
              </w:rPr>
              <w:t xml:space="preserve">7.41 </w:t>
            </w:r>
          </w:p>
        </w:tc>
        <w:tc>
          <w:tcPr>
            <w:tcW w:w="704" w:type="pct"/>
            <w:vAlign w:val="center"/>
          </w:tcPr>
          <w:p w14:paraId="0A55A048" w14:textId="77777777" w:rsidR="005304B7" w:rsidRPr="00C93E9D" w:rsidRDefault="005304B7" w:rsidP="005304B7">
            <w:pPr>
              <w:pStyle w:val="afffffffff9"/>
              <w:rPr>
                <w:snapToGrid w:val="0"/>
              </w:rPr>
            </w:pPr>
            <w:r w:rsidRPr="00C93E9D">
              <w:rPr>
                <w:snapToGrid w:val="0"/>
              </w:rPr>
              <w:t>-</w:t>
            </w:r>
          </w:p>
        </w:tc>
        <w:tc>
          <w:tcPr>
            <w:tcW w:w="686" w:type="pct"/>
            <w:vAlign w:val="center"/>
          </w:tcPr>
          <w:p w14:paraId="11F2A8B9" w14:textId="77777777" w:rsidR="005304B7" w:rsidRPr="00C93E9D" w:rsidRDefault="005304B7" w:rsidP="005304B7">
            <w:pPr>
              <w:pStyle w:val="afffffffff9"/>
              <w:rPr>
                <w:snapToGrid w:val="0"/>
              </w:rPr>
            </w:pPr>
            <w:r w:rsidRPr="00C93E9D">
              <w:rPr>
                <w:snapToGrid w:val="0"/>
              </w:rPr>
              <w:t xml:space="preserve">0.00 </w:t>
            </w:r>
          </w:p>
        </w:tc>
        <w:tc>
          <w:tcPr>
            <w:tcW w:w="694" w:type="pct"/>
            <w:vAlign w:val="center"/>
          </w:tcPr>
          <w:p w14:paraId="253F8E63" w14:textId="77777777" w:rsidR="005304B7" w:rsidRPr="00C93E9D" w:rsidRDefault="005304B7" w:rsidP="005304B7">
            <w:pPr>
              <w:pStyle w:val="afffffffff9"/>
              <w:rPr>
                <w:snapToGrid w:val="0"/>
              </w:rPr>
            </w:pPr>
            <w:r w:rsidRPr="00C93E9D">
              <w:rPr>
                <w:snapToGrid w:val="0"/>
              </w:rPr>
              <w:t xml:space="preserve">0.00 </w:t>
            </w:r>
          </w:p>
        </w:tc>
      </w:tr>
      <w:tr w:rsidR="005304B7" w:rsidRPr="00C93E9D" w14:paraId="21E7DBEE" w14:textId="77777777" w:rsidTr="008D0C76">
        <w:trPr>
          <w:jc w:val="center"/>
        </w:trPr>
        <w:tc>
          <w:tcPr>
            <w:tcW w:w="530" w:type="pct"/>
            <w:vAlign w:val="center"/>
          </w:tcPr>
          <w:p w14:paraId="27B53DC7" w14:textId="77777777" w:rsidR="005304B7" w:rsidRPr="00C93E9D" w:rsidRDefault="005304B7" w:rsidP="005304B7">
            <w:pPr>
              <w:pStyle w:val="afffffffff9"/>
            </w:pPr>
            <w:r w:rsidRPr="00C93E9D">
              <w:t>合计</w:t>
            </w:r>
          </w:p>
        </w:tc>
        <w:tc>
          <w:tcPr>
            <w:tcW w:w="1230" w:type="pct"/>
            <w:vAlign w:val="center"/>
          </w:tcPr>
          <w:p w14:paraId="6F0FB090" w14:textId="77777777" w:rsidR="005304B7" w:rsidRPr="00C93E9D" w:rsidRDefault="005304B7" w:rsidP="005304B7">
            <w:pPr>
              <w:pStyle w:val="afffffffff9"/>
              <w:rPr>
                <w:snapToGrid w:val="0"/>
              </w:rPr>
            </w:pPr>
            <w:r w:rsidRPr="00C93E9D">
              <w:rPr>
                <w:snapToGrid w:val="0"/>
              </w:rPr>
              <w:t>-</w:t>
            </w:r>
          </w:p>
        </w:tc>
        <w:tc>
          <w:tcPr>
            <w:tcW w:w="647" w:type="pct"/>
            <w:vAlign w:val="center"/>
          </w:tcPr>
          <w:p w14:paraId="47F58A22" w14:textId="77777777" w:rsidR="005304B7" w:rsidRPr="00C93E9D" w:rsidRDefault="005304B7" w:rsidP="005304B7">
            <w:pPr>
              <w:pStyle w:val="afffffffff9"/>
              <w:rPr>
                <w:snapToGrid w:val="0"/>
              </w:rPr>
            </w:pPr>
            <w:r w:rsidRPr="00C93E9D">
              <w:rPr>
                <w:snapToGrid w:val="0"/>
              </w:rPr>
              <w:t>233.03</w:t>
            </w:r>
          </w:p>
        </w:tc>
        <w:tc>
          <w:tcPr>
            <w:tcW w:w="511" w:type="pct"/>
            <w:vAlign w:val="center"/>
          </w:tcPr>
          <w:p w14:paraId="31C12414" w14:textId="77777777" w:rsidR="005304B7" w:rsidRPr="00C93E9D" w:rsidRDefault="005304B7" w:rsidP="005304B7">
            <w:pPr>
              <w:pStyle w:val="afffffffff9"/>
              <w:rPr>
                <w:snapToGrid w:val="0"/>
              </w:rPr>
            </w:pPr>
            <w:r w:rsidRPr="00C93E9D">
              <w:rPr>
                <w:snapToGrid w:val="0"/>
              </w:rPr>
              <w:t xml:space="preserve">100.00 </w:t>
            </w:r>
          </w:p>
        </w:tc>
        <w:tc>
          <w:tcPr>
            <w:tcW w:w="704" w:type="pct"/>
            <w:vAlign w:val="center"/>
          </w:tcPr>
          <w:p w14:paraId="5991D20E" w14:textId="77777777" w:rsidR="005304B7" w:rsidRPr="00C93E9D" w:rsidRDefault="005304B7" w:rsidP="005304B7">
            <w:pPr>
              <w:pStyle w:val="afffffffff9"/>
              <w:rPr>
                <w:snapToGrid w:val="0"/>
              </w:rPr>
            </w:pPr>
            <w:r w:rsidRPr="00C93E9D">
              <w:rPr>
                <w:snapToGrid w:val="0"/>
              </w:rPr>
              <w:t>-</w:t>
            </w:r>
          </w:p>
        </w:tc>
        <w:tc>
          <w:tcPr>
            <w:tcW w:w="686" w:type="pct"/>
            <w:vAlign w:val="center"/>
          </w:tcPr>
          <w:p w14:paraId="4A34452B" w14:textId="77777777" w:rsidR="005304B7" w:rsidRPr="00C93E9D" w:rsidRDefault="005304B7" w:rsidP="005304B7">
            <w:pPr>
              <w:pStyle w:val="afffffffff9"/>
              <w:rPr>
                <w:snapToGrid w:val="0"/>
              </w:rPr>
            </w:pPr>
            <w:r w:rsidRPr="00C93E9D">
              <w:rPr>
                <w:snapToGrid w:val="0"/>
              </w:rPr>
              <w:t xml:space="preserve">1183.26 </w:t>
            </w:r>
          </w:p>
        </w:tc>
        <w:tc>
          <w:tcPr>
            <w:tcW w:w="694" w:type="pct"/>
            <w:vAlign w:val="center"/>
          </w:tcPr>
          <w:p w14:paraId="524E538B" w14:textId="77777777" w:rsidR="005304B7" w:rsidRPr="00C93E9D" w:rsidRDefault="005304B7" w:rsidP="005304B7">
            <w:pPr>
              <w:pStyle w:val="afffffffff9"/>
              <w:rPr>
                <w:snapToGrid w:val="0"/>
              </w:rPr>
            </w:pPr>
            <w:r w:rsidRPr="00C93E9D">
              <w:rPr>
                <w:snapToGrid w:val="0"/>
              </w:rPr>
              <w:t xml:space="preserve">100.00 </w:t>
            </w:r>
          </w:p>
        </w:tc>
      </w:tr>
      <w:tr w:rsidR="005304B7" w:rsidRPr="00C93E9D" w14:paraId="51AD7DB8" w14:textId="77777777" w:rsidTr="008D0C76">
        <w:trPr>
          <w:jc w:val="center"/>
        </w:trPr>
        <w:tc>
          <w:tcPr>
            <w:tcW w:w="530" w:type="pct"/>
            <w:vAlign w:val="center"/>
          </w:tcPr>
          <w:p w14:paraId="56ED0A88" w14:textId="77777777" w:rsidR="005304B7" w:rsidRPr="00C93E9D" w:rsidRDefault="005304B7" w:rsidP="005304B7">
            <w:pPr>
              <w:pStyle w:val="afffffffff9"/>
            </w:pPr>
            <w:r w:rsidRPr="00C93E9D">
              <w:rPr>
                <w:snapToGrid w:val="0"/>
              </w:rPr>
              <w:t>平均</w:t>
            </w:r>
          </w:p>
        </w:tc>
        <w:tc>
          <w:tcPr>
            <w:tcW w:w="1230" w:type="pct"/>
            <w:vAlign w:val="center"/>
          </w:tcPr>
          <w:p w14:paraId="5EB9F1C6" w14:textId="77777777" w:rsidR="005304B7" w:rsidRPr="00C93E9D" w:rsidRDefault="005304B7" w:rsidP="005304B7">
            <w:pPr>
              <w:pStyle w:val="afffffffff9"/>
              <w:rPr>
                <w:snapToGrid w:val="0"/>
              </w:rPr>
            </w:pPr>
            <w:r w:rsidRPr="00C93E9D">
              <w:rPr>
                <w:snapToGrid w:val="0"/>
              </w:rPr>
              <w:t>-</w:t>
            </w:r>
          </w:p>
        </w:tc>
        <w:tc>
          <w:tcPr>
            <w:tcW w:w="647" w:type="pct"/>
            <w:vAlign w:val="center"/>
          </w:tcPr>
          <w:p w14:paraId="1E7D2820" w14:textId="77777777" w:rsidR="005304B7" w:rsidRPr="00C93E9D" w:rsidRDefault="005304B7" w:rsidP="005304B7">
            <w:pPr>
              <w:pStyle w:val="afffffffff9"/>
              <w:rPr>
                <w:snapToGrid w:val="0"/>
              </w:rPr>
            </w:pPr>
            <w:r w:rsidRPr="00C93E9D">
              <w:rPr>
                <w:snapToGrid w:val="0"/>
              </w:rPr>
              <w:t>-</w:t>
            </w:r>
          </w:p>
        </w:tc>
        <w:tc>
          <w:tcPr>
            <w:tcW w:w="511" w:type="pct"/>
            <w:vAlign w:val="center"/>
          </w:tcPr>
          <w:p w14:paraId="42791C61" w14:textId="77777777" w:rsidR="005304B7" w:rsidRPr="00C93E9D" w:rsidRDefault="005304B7" w:rsidP="005304B7">
            <w:pPr>
              <w:pStyle w:val="afffffffff9"/>
              <w:rPr>
                <w:snapToGrid w:val="0"/>
              </w:rPr>
            </w:pPr>
            <w:r w:rsidRPr="00C93E9D">
              <w:rPr>
                <w:snapToGrid w:val="0"/>
              </w:rPr>
              <w:t>-</w:t>
            </w:r>
          </w:p>
        </w:tc>
        <w:tc>
          <w:tcPr>
            <w:tcW w:w="704" w:type="pct"/>
            <w:vAlign w:val="center"/>
          </w:tcPr>
          <w:p w14:paraId="3B429D64" w14:textId="77777777" w:rsidR="005304B7" w:rsidRPr="00C93E9D" w:rsidRDefault="005304B7" w:rsidP="005304B7">
            <w:pPr>
              <w:pStyle w:val="afffffffff9"/>
              <w:rPr>
                <w:snapToGrid w:val="0"/>
              </w:rPr>
            </w:pPr>
            <w:r w:rsidRPr="00C93E9D">
              <w:rPr>
                <w:snapToGrid w:val="0"/>
              </w:rPr>
              <w:t xml:space="preserve">507.77 </w:t>
            </w:r>
          </w:p>
        </w:tc>
        <w:tc>
          <w:tcPr>
            <w:tcW w:w="686" w:type="pct"/>
            <w:vAlign w:val="center"/>
          </w:tcPr>
          <w:p w14:paraId="059CCB3D" w14:textId="77777777" w:rsidR="005304B7" w:rsidRPr="00C93E9D" w:rsidRDefault="005304B7" w:rsidP="005304B7">
            <w:pPr>
              <w:pStyle w:val="afffffffff9"/>
              <w:rPr>
                <w:snapToGrid w:val="0"/>
              </w:rPr>
            </w:pPr>
          </w:p>
        </w:tc>
        <w:tc>
          <w:tcPr>
            <w:tcW w:w="694" w:type="pct"/>
            <w:vAlign w:val="center"/>
          </w:tcPr>
          <w:p w14:paraId="6B2DA8B1" w14:textId="77777777" w:rsidR="005304B7" w:rsidRPr="00C93E9D" w:rsidRDefault="005304B7" w:rsidP="005304B7">
            <w:pPr>
              <w:pStyle w:val="afffffffff9"/>
              <w:rPr>
                <w:snapToGrid w:val="0"/>
              </w:rPr>
            </w:pPr>
          </w:p>
        </w:tc>
      </w:tr>
      <w:tr w:rsidR="005304B7" w:rsidRPr="00C93E9D" w14:paraId="6A21256E" w14:textId="77777777" w:rsidTr="008D0C76">
        <w:trPr>
          <w:jc w:val="center"/>
        </w:trPr>
        <w:tc>
          <w:tcPr>
            <w:tcW w:w="530" w:type="pct"/>
            <w:vAlign w:val="center"/>
          </w:tcPr>
          <w:p w14:paraId="07BCD995" w14:textId="77777777" w:rsidR="005304B7" w:rsidRPr="00C93E9D" w:rsidRDefault="005304B7" w:rsidP="005304B7">
            <w:pPr>
              <w:pStyle w:val="afffffffff9"/>
            </w:pPr>
            <w:r w:rsidRPr="00C93E9D">
              <w:rPr>
                <w:snapToGrid w:val="0"/>
              </w:rPr>
              <w:t>参考标准</w:t>
            </w:r>
          </w:p>
        </w:tc>
        <w:tc>
          <w:tcPr>
            <w:tcW w:w="1230" w:type="pct"/>
            <w:vAlign w:val="center"/>
          </w:tcPr>
          <w:p w14:paraId="72F3E585" w14:textId="77777777" w:rsidR="005304B7" w:rsidRPr="00C93E9D" w:rsidRDefault="005304B7" w:rsidP="005304B7">
            <w:pPr>
              <w:pStyle w:val="afffffffff9"/>
              <w:rPr>
                <w:snapToGrid w:val="0"/>
              </w:rPr>
            </w:pPr>
            <w:r w:rsidRPr="00C93E9D">
              <w:rPr>
                <w:snapToGrid w:val="0"/>
              </w:rPr>
              <w:t>-</w:t>
            </w:r>
          </w:p>
        </w:tc>
        <w:tc>
          <w:tcPr>
            <w:tcW w:w="647" w:type="pct"/>
            <w:vAlign w:val="center"/>
          </w:tcPr>
          <w:p w14:paraId="11B90898" w14:textId="77777777" w:rsidR="005304B7" w:rsidRPr="00C93E9D" w:rsidRDefault="005304B7" w:rsidP="005304B7">
            <w:pPr>
              <w:pStyle w:val="afffffffff9"/>
              <w:rPr>
                <w:snapToGrid w:val="0"/>
              </w:rPr>
            </w:pPr>
            <w:r w:rsidRPr="00C93E9D">
              <w:rPr>
                <w:snapToGrid w:val="0"/>
              </w:rPr>
              <w:t>-</w:t>
            </w:r>
          </w:p>
        </w:tc>
        <w:tc>
          <w:tcPr>
            <w:tcW w:w="511" w:type="pct"/>
            <w:vAlign w:val="center"/>
          </w:tcPr>
          <w:p w14:paraId="028B6AA4" w14:textId="77777777" w:rsidR="005304B7" w:rsidRPr="00C93E9D" w:rsidRDefault="005304B7" w:rsidP="005304B7">
            <w:pPr>
              <w:pStyle w:val="afffffffff9"/>
              <w:rPr>
                <w:snapToGrid w:val="0"/>
              </w:rPr>
            </w:pPr>
            <w:r w:rsidRPr="00C93E9D">
              <w:rPr>
                <w:snapToGrid w:val="0"/>
              </w:rPr>
              <w:t>-</w:t>
            </w:r>
          </w:p>
        </w:tc>
        <w:tc>
          <w:tcPr>
            <w:tcW w:w="704" w:type="pct"/>
            <w:vAlign w:val="center"/>
          </w:tcPr>
          <w:p w14:paraId="3986CAA1" w14:textId="77777777" w:rsidR="005304B7" w:rsidRPr="00C93E9D" w:rsidRDefault="005304B7" w:rsidP="005304B7">
            <w:pPr>
              <w:pStyle w:val="afffffffff9"/>
              <w:rPr>
                <w:snapToGrid w:val="0"/>
              </w:rPr>
            </w:pPr>
            <w:r w:rsidRPr="00C93E9D">
              <w:rPr>
                <w:snapToGrid w:val="0"/>
              </w:rPr>
              <w:t>684</w:t>
            </w:r>
          </w:p>
        </w:tc>
        <w:tc>
          <w:tcPr>
            <w:tcW w:w="686" w:type="pct"/>
            <w:vAlign w:val="center"/>
          </w:tcPr>
          <w:p w14:paraId="03184D0C" w14:textId="77777777" w:rsidR="005304B7" w:rsidRPr="00C93E9D" w:rsidRDefault="005304B7" w:rsidP="005304B7">
            <w:pPr>
              <w:pStyle w:val="afffffffff9"/>
              <w:rPr>
                <w:snapToGrid w:val="0"/>
              </w:rPr>
            </w:pPr>
            <w:r w:rsidRPr="00C93E9D">
              <w:rPr>
                <w:snapToGrid w:val="0"/>
              </w:rPr>
              <w:t>-</w:t>
            </w:r>
          </w:p>
        </w:tc>
        <w:tc>
          <w:tcPr>
            <w:tcW w:w="694" w:type="pct"/>
            <w:vAlign w:val="center"/>
          </w:tcPr>
          <w:p w14:paraId="56508592" w14:textId="77777777" w:rsidR="005304B7" w:rsidRPr="00C93E9D" w:rsidRDefault="005304B7" w:rsidP="005304B7">
            <w:pPr>
              <w:pStyle w:val="afffffffff9"/>
              <w:rPr>
                <w:snapToGrid w:val="0"/>
              </w:rPr>
            </w:pPr>
            <w:r w:rsidRPr="00C93E9D">
              <w:rPr>
                <w:snapToGrid w:val="0"/>
              </w:rPr>
              <w:t>-</w:t>
            </w:r>
          </w:p>
        </w:tc>
      </w:tr>
    </w:tbl>
    <w:p w14:paraId="0BE2A3FC" w14:textId="5B332D42" w:rsidR="009E4715" w:rsidRPr="00C93E9D" w:rsidRDefault="009E4715" w:rsidP="005304B7">
      <w:pPr>
        <w:spacing w:line="240" w:lineRule="auto"/>
        <w:ind w:firstLineChars="0" w:firstLine="0"/>
        <w:jc w:val="left"/>
        <w:rPr>
          <w:rFonts w:ascii="仿宋" w:eastAsia="仿宋" w:hAnsi="仿宋" w:cs="Times New Roman"/>
          <w:color w:val="000000" w:themeColor="text1"/>
          <w:sz w:val="22"/>
          <w:szCs w:val="20"/>
        </w:rPr>
      </w:pPr>
      <w:r w:rsidRPr="00C93E9D">
        <w:rPr>
          <w:rFonts w:ascii="仿宋" w:eastAsia="仿宋" w:hAnsi="仿宋" w:cs="Times New Roman"/>
          <w:color w:val="000000" w:themeColor="text1"/>
          <w:sz w:val="22"/>
          <w:szCs w:val="20"/>
        </w:rPr>
        <w:t>注：表中平均生产力值来源于《中国陆地植被净初级生产力遥感估算》等文献，参考标准采用全国1989-1993中国陆地生态系统平均NPP值</w:t>
      </w:r>
      <w:r w:rsidR="005304B7" w:rsidRPr="00C93E9D">
        <w:rPr>
          <w:rFonts w:ascii="仿宋" w:eastAsia="仿宋" w:hAnsi="仿宋" w:cs="Times New Roman" w:hint="eastAsia"/>
          <w:color w:val="000000" w:themeColor="text1"/>
          <w:sz w:val="22"/>
          <w:szCs w:val="20"/>
        </w:rPr>
        <w:t>。</w:t>
      </w:r>
    </w:p>
    <w:p w14:paraId="10B9B5D2" w14:textId="7D92D684" w:rsidR="009E4715" w:rsidRPr="00C93E9D" w:rsidRDefault="005304B7" w:rsidP="005304B7">
      <w:pPr>
        <w:spacing w:beforeLines="50" w:before="120"/>
        <w:ind w:firstLine="480"/>
        <w:rPr>
          <w:rFonts w:cs="Times New Roman"/>
          <w:color w:val="000000" w:themeColor="text1"/>
          <w:kern w:val="0"/>
          <w:szCs w:val="24"/>
        </w:rPr>
      </w:pPr>
      <w:r w:rsidRPr="00C93E9D">
        <w:rPr>
          <w:rFonts w:cs="Times New Roman"/>
          <w:bCs/>
          <w:szCs w:val="24"/>
        </w:rPr>
        <w:t>从表</w:t>
      </w:r>
      <w:r w:rsidRPr="00C93E9D">
        <w:rPr>
          <w:rFonts w:cs="Times New Roman"/>
          <w:bCs/>
          <w:szCs w:val="24"/>
        </w:rPr>
        <w:t>4.3-12</w:t>
      </w:r>
      <w:r w:rsidRPr="00C93E9D">
        <w:rPr>
          <w:rFonts w:cs="Times New Roman"/>
          <w:bCs/>
          <w:szCs w:val="24"/>
        </w:rPr>
        <w:t>中可以看出，评价范围总</w:t>
      </w:r>
      <w:r w:rsidRPr="00C93E9D">
        <w:rPr>
          <w:rFonts w:cs="Times New Roman"/>
          <w:bCs/>
          <w:snapToGrid w:val="0"/>
          <w:szCs w:val="24"/>
        </w:rPr>
        <w:t>生产力</w:t>
      </w:r>
      <w:r w:rsidRPr="00C93E9D">
        <w:rPr>
          <w:rFonts w:cs="Times New Roman"/>
          <w:bCs/>
          <w:snapToGrid w:val="0"/>
          <w:szCs w:val="24"/>
        </w:rPr>
        <w:t>1183.26tC/</w:t>
      </w:r>
      <w:r w:rsidRPr="00C93E9D">
        <w:rPr>
          <w:rFonts w:cs="Times New Roman"/>
          <w:bCs/>
          <w:snapToGrid w:val="0"/>
          <w:szCs w:val="24"/>
        </w:rPr>
        <w:t>（</w:t>
      </w:r>
      <w:r w:rsidRPr="00C93E9D">
        <w:rPr>
          <w:rFonts w:cs="Times New Roman"/>
          <w:bCs/>
          <w:snapToGrid w:val="0"/>
          <w:szCs w:val="24"/>
        </w:rPr>
        <w:t>a</w:t>
      </w:r>
      <w:r w:rsidRPr="00C93E9D">
        <w:rPr>
          <w:rFonts w:cs="Times New Roman"/>
          <w:bCs/>
          <w:snapToGrid w:val="0"/>
          <w:szCs w:val="24"/>
        </w:rPr>
        <w:t>），</w:t>
      </w:r>
      <w:r w:rsidRPr="00C93E9D">
        <w:rPr>
          <w:rFonts w:cs="Times New Roman"/>
          <w:bCs/>
          <w:szCs w:val="24"/>
        </w:rPr>
        <w:t>平均</w:t>
      </w:r>
      <w:proofErr w:type="gramStart"/>
      <w:r w:rsidRPr="00C93E9D">
        <w:rPr>
          <w:rFonts w:cs="Times New Roman"/>
          <w:bCs/>
          <w:szCs w:val="24"/>
        </w:rPr>
        <w:t>净生产</w:t>
      </w:r>
      <w:proofErr w:type="gramEnd"/>
      <w:r w:rsidRPr="00C93E9D">
        <w:rPr>
          <w:rFonts w:cs="Times New Roman"/>
          <w:bCs/>
          <w:snapToGrid w:val="0"/>
          <w:szCs w:val="24"/>
        </w:rPr>
        <w:t>507.77</w:t>
      </w:r>
      <w:r w:rsidRPr="00C93E9D">
        <w:rPr>
          <w:rFonts w:cs="Times New Roman"/>
          <w:bCs/>
          <w:szCs w:val="24"/>
        </w:rPr>
        <w:t>gC/</w:t>
      </w:r>
      <w:r w:rsidRPr="00C93E9D">
        <w:rPr>
          <w:rFonts w:cs="Times New Roman"/>
          <w:bCs/>
          <w:szCs w:val="24"/>
        </w:rPr>
        <w:t>（</w:t>
      </w:r>
      <w:r w:rsidRPr="00C93E9D">
        <w:rPr>
          <w:rFonts w:cs="Times New Roman"/>
          <w:bCs/>
          <w:szCs w:val="24"/>
        </w:rPr>
        <w:t>m</w:t>
      </w:r>
      <w:r w:rsidRPr="00C93E9D">
        <w:rPr>
          <w:rFonts w:cs="Times New Roman"/>
          <w:bCs/>
          <w:szCs w:val="24"/>
          <w:vertAlign w:val="superscript"/>
        </w:rPr>
        <w:t>2</w:t>
      </w:r>
      <w:r w:rsidRPr="00C93E9D">
        <w:rPr>
          <w:rFonts w:cs="Times New Roman"/>
          <w:bCs/>
          <w:szCs w:val="24"/>
        </w:rPr>
        <w:t>.a</w:t>
      </w:r>
      <w:r w:rsidRPr="00C93E9D">
        <w:rPr>
          <w:rFonts w:cs="Times New Roman"/>
          <w:bCs/>
          <w:szCs w:val="24"/>
        </w:rPr>
        <w:t>），比中国陆地生态系统</w:t>
      </w:r>
      <w:r w:rsidRPr="00C93E9D">
        <w:rPr>
          <w:rFonts w:cs="Times New Roman"/>
          <w:bCs/>
          <w:snapToGrid w:val="0"/>
          <w:szCs w:val="24"/>
        </w:rPr>
        <w:t>平均值低</w:t>
      </w:r>
      <w:r w:rsidRPr="00C93E9D">
        <w:rPr>
          <w:rFonts w:cs="Times New Roman"/>
          <w:bCs/>
          <w:snapToGrid w:val="0"/>
          <w:szCs w:val="24"/>
        </w:rPr>
        <w:t>176.23</w:t>
      </w:r>
      <w:r w:rsidRPr="00C93E9D">
        <w:rPr>
          <w:rFonts w:cs="Times New Roman"/>
          <w:bCs/>
          <w:szCs w:val="24"/>
        </w:rPr>
        <w:t>gC/</w:t>
      </w:r>
      <w:r w:rsidRPr="00C93E9D">
        <w:rPr>
          <w:rFonts w:cs="Times New Roman"/>
          <w:bCs/>
          <w:szCs w:val="24"/>
        </w:rPr>
        <w:t>（</w:t>
      </w:r>
      <w:r w:rsidRPr="00C93E9D">
        <w:rPr>
          <w:rFonts w:cs="Times New Roman"/>
          <w:bCs/>
          <w:szCs w:val="24"/>
        </w:rPr>
        <w:t>m</w:t>
      </w:r>
      <w:r w:rsidRPr="00C93E9D">
        <w:rPr>
          <w:rFonts w:cs="Times New Roman"/>
          <w:bCs/>
          <w:szCs w:val="24"/>
          <w:vertAlign w:val="superscript"/>
        </w:rPr>
        <w:t>2</w:t>
      </w:r>
      <w:r w:rsidRPr="00C93E9D">
        <w:rPr>
          <w:rFonts w:cs="Times New Roman"/>
          <w:bCs/>
          <w:szCs w:val="24"/>
        </w:rPr>
        <w:t>.a</w:t>
      </w:r>
      <w:r w:rsidRPr="00C93E9D">
        <w:rPr>
          <w:rFonts w:cs="Times New Roman"/>
          <w:bCs/>
          <w:szCs w:val="24"/>
        </w:rPr>
        <w:t>），远不及评价范围土地自然生产力</w:t>
      </w:r>
      <w:r w:rsidRPr="00C93E9D">
        <w:rPr>
          <w:rFonts w:cs="Times New Roman"/>
          <w:bCs/>
          <w:szCs w:val="24"/>
        </w:rPr>
        <w:t>1585.88t/hm</w:t>
      </w:r>
      <w:r w:rsidRPr="00C93E9D">
        <w:rPr>
          <w:rFonts w:cs="Times New Roman"/>
          <w:bCs/>
          <w:szCs w:val="24"/>
          <w:vertAlign w:val="superscript"/>
        </w:rPr>
        <w:t>2</w:t>
      </w:r>
      <w:r w:rsidRPr="00C93E9D">
        <w:rPr>
          <w:rFonts w:cs="Times New Roman"/>
          <w:bCs/>
          <w:szCs w:val="24"/>
        </w:rPr>
        <w:t>/a</w:t>
      </w:r>
      <w:r w:rsidRPr="00C93E9D">
        <w:rPr>
          <w:rFonts w:cs="Times New Roman"/>
          <w:bCs/>
          <w:szCs w:val="24"/>
        </w:rPr>
        <w:t>，主要是由于评价范围内</w:t>
      </w:r>
      <w:r w:rsidRPr="00C93E9D">
        <w:rPr>
          <w:rFonts w:cs="Times New Roman"/>
          <w:bCs/>
          <w:snapToGrid w:val="0"/>
          <w:szCs w:val="24"/>
        </w:rPr>
        <w:t>平均净生产力水平较高的地带性常绿阔叶林植被，因为人为干扰，已经基本不复存在，取而代之的是平均净生产力水平</w:t>
      </w:r>
      <w:r w:rsidRPr="00C93E9D">
        <w:rPr>
          <w:rFonts w:cs="Times New Roman"/>
          <w:bCs/>
          <w:szCs w:val="24"/>
        </w:rPr>
        <w:t>较低的常绿针叶林和落叶阔叶林植被及耕地植被</w:t>
      </w:r>
      <w:r w:rsidR="009E4715" w:rsidRPr="00C93E9D">
        <w:rPr>
          <w:rFonts w:cs="Times New Roman"/>
          <w:color w:val="000000" w:themeColor="text1"/>
          <w:kern w:val="0"/>
          <w:szCs w:val="24"/>
        </w:rPr>
        <w:t>。</w:t>
      </w:r>
    </w:p>
    <w:p w14:paraId="3F80E067" w14:textId="77777777" w:rsidR="009E4715" w:rsidRPr="00C93E9D" w:rsidRDefault="009E4715" w:rsidP="00092862">
      <w:pPr>
        <w:ind w:firstLine="482"/>
        <w:rPr>
          <w:rFonts w:cs="Times New Roman"/>
          <w:b/>
          <w:bCs/>
          <w:color w:val="000000" w:themeColor="text1"/>
          <w:szCs w:val="24"/>
        </w:rPr>
      </w:pPr>
      <w:r w:rsidRPr="00C93E9D">
        <w:rPr>
          <w:rFonts w:cs="Times New Roman"/>
          <w:b/>
          <w:bCs/>
          <w:color w:val="000000" w:themeColor="text1"/>
          <w:szCs w:val="24"/>
        </w:rPr>
        <w:t>（</w:t>
      </w:r>
      <w:r w:rsidRPr="00C93E9D">
        <w:rPr>
          <w:rFonts w:cs="Times New Roman"/>
          <w:b/>
          <w:bCs/>
          <w:color w:val="000000" w:themeColor="text1"/>
          <w:szCs w:val="24"/>
        </w:rPr>
        <w:t>3</w:t>
      </w:r>
      <w:r w:rsidRPr="00C93E9D">
        <w:rPr>
          <w:rFonts w:cs="Times New Roman"/>
          <w:b/>
          <w:bCs/>
          <w:color w:val="000000" w:themeColor="text1"/>
          <w:szCs w:val="24"/>
        </w:rPr>
        <w:t>）评价范围植被生物量现状评价</w:t>
      </w:r>
    </w:p>
    <w:p w14:paraId="4E2DA237" w14:textId="77777777" w:rsidR="009E4715" w:rsidRPr="00C93E9D" w:rsidRDefault="009E4715" w:rsidP="00092862">
      <w:pPr>
        <w:ind w:firstLine="480"/>
        <w:rPr>
          <w:rFonts w:cs="Times New Roman"/>
          <w:color w:val="000000" w:themeColor="text1"/>
          <w:kern w:val="0"/>
          <w:szCs w:val="24"/>
        </w:rPr>
      </w:pPr>
      <w:r w:rsidRPr="00C93E9D">
        <w:rPr>
          <w:rFonts w:cs="Times New Roman"/>
          <w:color w:val="000000" w:themeColor="text1"/>
          <w:kern w:val="0"/>
          <w:szCs w:val="24"/>
        </w:rPr>
        <w:t>植被的生物量是指一定地段面积内植物群落在某一时期生存着的活有机物质之重量，以</w:t>
      </w:r>
      <w:r w:rsidRPr="00C93E9D">
        <w:rPr>
          <w:rFonts w:cs="Times New Roman"/>
          <w:color w:val="000000" w:themeColor="text1"/>
          <w:kern w:val="0"/>
          <w:szCs w:val="24"/>
        </w:rPr>
        <w:t>t/hm</w:t>
      </w:r>
      <w:r w:rsidRPr="00C93E9D">
        <w:rPr>
          <w:rFonts w:cs="Times New Roman"/>
          <w:color w:val="000000" w:themeColor="text1"/>
          <w:kern w:val="0"/>
          <w:szCs w:val="24"/>
          <w:vertAlign w:val="superscript"/>
        </w:rPr>
        <w:t>2</w:t>
      </w:r>
      <w:r w:rsidRPr="00C93E9D">
        <w:rPr>
          <w:rFonts w:cs="Times New Roman"/>
          <w:color w:val="000000" w:themeColor="text1"/>
          <w:kern w:val="0"/>
          <w:szCs w:val="24"/>
        </w:rPr>
        <w:t>表示。群落类型不同，其生物量测定的方法也有所不同。</w:t>
      </w:r>
    </w:p>
    <w:p w14:paraId="47B4E6CE" w14:textId="77777777" w:rsidR="009E4715" w:rsidRPr="00C93E9D" w:rsidRDefault="009E4715" w:rsidP="00092862">
      <w:pPr>
        <w:ind w:firstLine="482"/>
        <w:rPr>
          <w:rFonts w:cs="Times New Roman"/>
          <w:b/>
          <w:bCs/>
          <w:color w:val="000000" w:themeColor="text1"/>
          <w:kern w:val="0"/>
          <w:szCs w:val="24"/>
        </w:rPr>
      </w:pPr>
      <w:r w:rsidRPr="00C93E9D">
        <w:rPr>
          <w:rFonts w:cs="Times New Roman"/>
          <w:b/>
          <w:bCs/>
          <w:color w:val="000000" w:themeColor="text1"/>
          <w:kern w:val="0"/>
          <w:szCs w:val="24"/>
        </w:rPr>
        <w:t>1</w:t>
      </w:r>
      <w:r w:rsidRPr="00C93E9D">
        <w:rPr>
          <w:rFonts w:cs="Times New Roman"/>
          <w:b/>
          <w:bCs/>
          <w:color w:val="000000" w:themeColor="text1"/>
          <w:kern w:val="0"/>
          <w:szCs w:val="24"/>
        </w:rPr>
        <w:t>、森林群落生物量</w:t>
      </w:r>
    </w:p>
    <w:p w14:paraId="020749FA" w14:textId="77777777" w:rsidR="009E4715" w:rsidRPr="00C93E9D" w:rsidRDefault="009E4715" w:rsidP="00092862">
      <w:pPr>
        <w:ind w:firstLine="480"/>
        <w:rPr>
          <w:rFonts w:cs="Times New Roman"/>
          <w:color w:val="000000" w:themeColor="text1"/>
          <w:kern w:val="0"/>
          <w:szCs w:val="24"/>
        </w:rPr>
      </w:pPr>
      <w:r w:rsidRPr="00C93E9D">
        <w:rPr>
          <w:rFonts w:cs="Times New Roman"/>
          <w:color w:val="000000" w:themeColor="text1"/>
          <w:kern w:val="0"/>
          <w:szCs w:val="24"/>
        </w:rPr>
        <w:t>森林生物量目前常用材积推算法来估算，用此方法估算出的生物量被称为材积源生物量。由于在作材积分析时需要对森林群落样地的林木进行砍伐取样，在实际操作中要涉及到取样木砍伐的审批手续</w:t>
      </w:r>
      <w:proofErr w:type="gramStart"/>
      <w:r w:rsidRPr="00C93E9D">
        <w:rPr>
          <w:rFonts w:cs="Times New Roman"/>
          <w:color w:val="000000" w:themeColor="text1"/>
          <w:kern w:val="0"/>
          <w:szCs w:val="24"/>
        </w:rPr>
        <w:t>及样木赔偿</w:t>
      </w:r>
      <w:proofErr w:type="gramEnd"/>
      <w:r w:rsidRPr="00C93E9D">
        <w:rPr>
          <w:rFonts w:cs="Times New Roman"/>
          <w:color w:val="000000" w:themeColor="text1"/>
          <w:kern w:val="0"/>
          <w:szCs w:val="24"/>
        </w:rPr>
        <w:t>付费等问题，因此，本次森林生物量的估算采取借用中国科学院生态环境研究中心专家建立的我国森林生物量的基本参数，以</w:t>
      </w:r>
      <w:r w:rsidRPr="00C93E9D">
        <w:rPr>
          <w:rFonts w:cs="Times New Roman"/>
          <w:color w:val="000000" w:themeColor="text1"/>
          <w:kern w:val="0"/>
          <w:szCs w:val="24"/>
        </w:rPr>
        <w:t>79.2t/hm</w:t>
      </w:r>
      <w:r w:rsidRPr="00C93E9D">
        <w:rPr>
          <w:rFonts w:cs="Times New Roman"/>
          <w:color w:val="000000" w:themeColor="text1"/>
          <w:kern w:val="0"/>
          <w:szCs w:val="24"/>
          <w:vertAlign w:val="superscript"/>
        </w:rPr>
        <w:t>2</w:t>
      </w:r>
      <w:r w:rsidRPr="00C93E9D">
        <w:rPr>
          <w:rFonts w:cs="Times New Roman"/>
          <w:color w:val="000000" w:themeColor="text1"/>
          <w:kern w:val="0"/>
          <w:szCs w:val="24"/>
        </w:rPr>
        <w:t>作为本次森林生物量估算的基础。考虑到上述参数未将森林群落的林下灌木、草本之生物量计入，因此，又借用中山大学学者在我国南方地区（广州林区）所进行的森林生物量测定中增加的灌木草本层生物量之补充，即在材积源生物量中增加</w:t>
      </w:r>
      <w:r w:rsidRPr="00C93E9D">
        <w:rPr>
          <w:rFonts w:cs="Times New Roman"/>
          <w:color w:val="000000" w:themeColor="text1"/>
          <w:kern w:val="0"/>
          <w:szCs w:val="24"/>
        </w:rPr>
        <w:t>10t/hm</w:t>
      </w:r>
      <w:r w:rsidRPr="00C93E9D">
        <w:rPr>
          <w:rFonts w:cs="Times New Roman"/>
          <w:color w:val="000000" w:themeColor="text1"/>
          <w:kern w:val="0"/>
          <w:szCs w:val="24"/>
          <w:vertAlign w:val="superscript"/>
        </w:rPr>
        <w:t>2</w:t>
      </w:r>
      <w:r w:rsidRPr="00C93E9D">
        <w:rPr>
          <w:rFonts w:cs="Times New Roman"/>
          <w:color w:val="000000" w:themeColor="text1"/>
          <w:kern w:val="0"/>
          <w:szCs w:val="24"/>
        </w:rPr>
        <w:t>，即以（</w:t>
      </w:r>
      <w:r w:rsidRPr="00C93E9D">
        <w:rPr>
          <w:rFonts w:cs="Times New Roman"/>
          <w:color w:val="000000" w:themeColor="text1"/>
          <w:kern w:val="0"/>
          <w:szCs w:val="24"/>
        </w:rPr>
        <w:t>79.2</w:t>
      </w:r>
      <w:r w:rsidRPr="00C93E9D">
        <w:rPr>
          <w:rFonts w:cs="Times New Roman"/>
          <w:color w:val="000000" w:themeColor="text1"/>
          <w:kern w:val="0"/>
          <w:szCs w:val="24"/>
        </w:rPr>
        <w:t>＋</w:t>
      </w:r>
      <w:r w:rsidRPr="00C93E9D">
        <w:rPr>
          <w:rFonts w:cs="Times New Roman"/>
          <w:color w:val="000000" w:themeColor="text1"/>
          <w:kern w:val="0"/>
          <w:szCs w:val="24"/>
        </w:rPr>
        <w:t>10</w:t>
      </w:r>
      <w:r w:rsidRPr="00C93E9D">
        <w:rPr>
          <w:rFonts w:cs="Times New Roman"/>
          <w:color w:val="000000" w:themeColor="text1"/>
          <w:kern w:val="0"/>
          <w:szCs w:val="24"/>
        </w:rPr>
        <w:t>）</w:t>
      </w:r>
      <w:r w:rsidRPr="00C93E9D">
        <w:rPr>
          <w:rFonts w:cs="Times New Roman"/>
          <w:color w:val="000000" w:themeColor="text1"/>
          <w:kern w:val="0"/>
          <w:szCs w:val="24"/>
        </w:rPr>
        <w:t>t/hm</w:t>
      </w:r>
      <w:r w:rsidRPr="00C93E9D">
        <w:rPr>
          <w:rFonts w:cs="Times New Roman"/>
          <w:color w:val="000000" w:themeColor="text1"/>
          <w:kern w:val="0"/>
          <w:szCs w:val="24"/>
          <w:vertAlign w:val="superscript"/>
        </w:rPr>
        <w:t>2</w:t>
      </w:r>
      <w:proofErr w:type="gramStart"/>
      <w:r w:rsidRPr="00C93E9D">
        <w:rPr>
          <w:rFonts w:cs="Times New Roman"/>
          <w:color w:val="000000" w:themeColor="text1"/>
          <w:kern w:val="0"/>
          <w:szCs w:val="24"/>
        </w:rPr>
        <w:t>来作</w:t>
      </w:r>
      <w:proofErr w:type="gramEnd"/>
      <w:r w:rsidRPr="00C93E9D">
        <w:rPr>
          <w:rFonts w:cs="Times New Roman"/>
          <w:color w:val="000000" w:themeColor="text1"/>
          <w:kern w:val="0"/>
          <w:szCs w:val="24"/>
        </w:rPr>
        <w:t>为</w:t>
      </w:r>
      <w:proofErr w:type="gramStart"/>
      <w:r w:rsidRPr="00C93E9D">
        <w:rPr>
          <w:rFonts w:cs="Times New Roman"/>
          <w:color w:val="000000" w:themeColor="text1"/>
          <w:kern w:val="0"/>
          <w:szCs w:val="24"/>
        </w:rPr>
        <w:t>本评价</w:t>
      </w:r>
      <w:proofErr w:type="gramEnd"/>
      <w:r w:rsidRPr="00C93E9D">
        <w:rPr>
          <w:rFonts w:cs="Times New Roman"/>
          <w:color w:val="000000" w:themeColor="text1"/>
          <w:kern w:val="0"/>
          <w:szCs w:val="24"/>
        </w:rPr>
        <w:t>区域森林群落生物量的基数。</w:t>
      </w:r>
    </w:p>
    <w:p w14:paraId="6CADA6D4" w14:textId="77777777" w:rsidR="009E4715" w:rsidRPr="00C93E9D" w:rsidRDefault="009E4715" w:rsidP="00092862">
      <w:pPr>
        <w:ind w:firstLine="482"/>
        <w:rPr>
          <w:rFonts w:cs="Times New Roman"/>
          <w:b/>
          <w:bCs/>
          <w:color w:val="000000" w:themeColor="text1"/>
          <w:kern w:val="0"/>
          <w:szCs w:val="24"/>
        </w:rPr>
      </w:pPr>
      <w:r w:rsidRPr="00C93E9D">
        <w:rPr>
          <w:rFonts w:cs="Times New Roman"/>
          <w:b/>
          <w:bCs/>
          <w:color w:val="000000" w:themeColor="text1"/>
          <w:kern w:val="0"/>
          <w:szCs w:val="24"/>
        </w:rPr>
        <w:t>2</w:t>
      </w:r>
      <w:r w:rsidRPr="00C93E9D">
        <w:rPr>
          <w:rFonts w:cs="Times New Roman"/>
          <w:b/>
          <w:bCs/>
          <w:color w:val="000000" w:themeColor="text1"/>
          <w:kern w:val="0"/>
          <w:szCs w:val="24"/>
        </w:rPr>
        <w:t>、灌丛和灌草丛生物量</w:t>
      </w:r>
    </w:p>
    <w:p w14:paraId="5CE5F6E5" w14:textId="76C17E54" w:rsidR="009E4715" w:rsidRPr="00C93E9D" w:rsidRDefault="005304B7" w:rsidP="00092862">
      <w:pPr>
        <w:ind w:firstLine="480"/>
        <w:rPr>
          <w:rFonts w:cs="Times New Roman"/>
          <w:color w:val="000000" w:themeColor="text1"/>
          <w:kern w:val="0"/>
          <w:szCs w:val="24"/>
        </w:rPr>
      </w:pPr>
      <w:r w:rsidRPr="00C93E9D">
        <w:rPr>
          <w:rFonts w:cs="Times New Roman"/>
          <w:bCs/>
          <w:kern w:val="0"/>
          <w:szCs w:val="24"/>
        </w:rPr>
        <w:lastRenderedPageBreak/>
        <w:t>灌丛和灌草丛生物量采用收获法测定。本次野外实地调查中，选择不同灌丛和灌草丛类型，进行了典型样方生物量测定，考虑到不同灌丛类型其生物量有很大的差异，故分别对本区内两种类型的灌丛进行生物量的测定。灌丛共作</w:t>
      </w:r>
      <w:r w:rsidRPr="00C93E9D">
        <w:rPr>
          <w:rFonts w:cs="Times New Roman"/>
          <w:bCs/>
          <w:kern w:val="0"/>
          <w:szCs w:val="24"/>
        </w:rPr>
        <w:t>4</w:t>
      </w:r>
      <w:r w:rsidRPr="00C93E9D">
        <w:rPr>
          <w:rFonts w:cs="Times New Roman"/>
          <w:bCs/>
          <w:kern w:val="0"/>
          <w:szCs w:val="24"/>
        </w:rPr>
        <w:t>个</w:t>
      </w:r>
      <w:r w:rsidRPr="00C93E9D">
        <w:rPr>
          <w:rFonts w:cs="Times New Roman"/>
          <w:bCs/>
          <w:kern w:val="0"/>
          <w:szCs w:val="24"/>
        </w:rPr>
        <w:t>5×5m</w:t>
      </w:r>
      <w:r w:rsidRPr="00C93E9D">
        <w:rPr>
          <w:rFonts w:cs="Times New Roman"/>
          <w:bCs/>
          <w:kern w:val="0"/>
          <w:szCs w:val="24"/>
        </w:rPr>
        <w:t>的生物量样方，在每个样方内均匀取样</w:t>
      </w:r>
      <w:r w:rsidRPr="00C93E9D">
        <w:rPr>
          <w:rFonts w:cs="Times New Roman"/>
          <w:bCs/>
          <w:kern w:val="0"/>
          <w:szCs w:val="24"/>
        </w:rPr>
        <w:t>4m</w:t>
      </w:r>
      <w:r w:rsidRPr="00C93E9D">
        <w:rPr>
          <w:rFonts w:cs="Times New Roman"/>
          <w:bCs/>
          <w:kern w:val="0"/>
          <w:szCs w:val="24"/>
          <w:vertAlign w:val="superscript"/>
        </w:rPr>
        <w:t>2</w:t>
      </w:r>
      <w:r w:rsidRPr="00C93E9D">
        <w:rPr>
          <w:rFonts w:cs="Times New Roman"/>
          <w:bCs/>
          <w:kern w:val="0"/>
          <w:szCs w:val="24"/>
        </w:rPr>
        <w:t>的生物量（鲜重），并将部分鲜样称重后带回实验室内恒温箱中</w:t>
      </w:r>
      <w:r w:rsidRPr="00C93E9D">
        <w:rPr>
          <w:rFonts w:cs="Times New Roman"/>
          <w:bCs/>
          <w:kern w:val="0"/>
          <w:szCs w:val="24"/>
        </w:rPr>
        <w:t>80℃</w:t>
      </w:r>
      <w:r w:rsidRPr="00C93E9D">
        <w:rPr>
          <w:rFonts w:cs="Times New Roman"/>
          <w:bCs/>
          <w:kern w:val="0"/>
          <w:szCs w:val="24"/>
        </w:rPr>
        <w:t>烘干至恒重，计算含水量及干物质重量，将生物量鲜重换算成干重，得到灌丛地上部分平均生物量为</w:t>
      </w:r>
      <w:r w:rsidRPr="00C93E9D">
        <w:rPr>
          <w:rFonts w:cs="Times New Roman"/>
          <w:bCs/>
          <w:kern w:val="0"/>
          <w:szCs w:val="24"/>
        </w:rPr>
        <w:t>16.28t/hm</w:t>
      </w:r>
      <w:r w:rsidRPr="00C93E9D">
        <w:rPr>
          <w:rFonts w:cs="Times New Roman"/>
          <w:bCs/>
          <w:kern w:val="0"/>
          <w:szCs w:val="24"/>
          <w:vertAlign w:val="superscript"/>
        </w:rPr>
        <w:t>2</w:t>
      </w:r>
      <w:r w:rsidRPr="00C93E9D">
        <w:rPr>
          <w:rFonts w:cs="Times New Roman"/>
          <w:bCs/>
          <w:kern w:val="0"/>
          <w:szCs w:val="24"/>
        </w:rPr>
        <w:t>；灌草丛取</w:t>
      </w:r>
      <w:r w:rsidRPr="00C93E9D">
        <w:rPr>
          <w:rFonts w:cs="Times New Roman"/>
          <w:bCs/>
          <w:kern w:val="0"/>
          <w:szCs w:val="24"/>
        </w:rPr>
        <w:t>4</w:t>
      </w:r>
      <w:r w:rsidRPr="00C93E9D">
        <w:rPr>
          <w:rFonts w:cs="Times New Roman"/>
          <w:bCs/>
          <w:kern w:val="0"/>
          <w:szCs w:val="24"/>
        </w:rPr>
        <w:t>个</w:t>
      </w:r>
      <w:r w:rsidRPr="00C93E9D">
        <w:rPr>
          <w:rFonts w:cs="Times New Roman"/>
          <w:bCs/>
          <w:kern w:val="0"/>
          <w:szCs w:val="24"/>
        </w:rPr>
        <w:t>1×1m</w:t>
      </w:r>
      <w:r w:rsidRPr="00C93E9D">
        <w:rPr>
          <w:rFonts w:cs="Times New Roman"/>
          <w:bCs/>
          <w:kern w:val="0"/>
          <w:szCs w:val="24"/>
        </w:rPr>
        <w:t>的生物量样方，在每个样方内均匀取样</w:t>
      </w:r>
      <w:r w:rsidRPr="00C93E9D">
        <w:rPr>
          <w:rFonts w:cs="Times New Roman"/>
          <w:bCs/>
          <w:kern w:val="0"/>
          <w:szCs w:val="24"/>
        </w:rPr>
        <w:t>1m</w:t>
      </w:r>
      <w:r w:rsidRPr="00C93E9D">
        <w:rPr>
          <w:rFonts w:cs="Times New Roman"/>
          <w:bCs/>
          <w:kern w:val="0"/>
          <w:szCs w:val="24"/>
          <w:vertAlign w:val="superscript"/>
        </w:rPr>
        <w:t>2</w:t>
      </w:r>
      <w:r w:rsidRPr="00C93E9D">
        <w:rPr>
          <w:rFonts w:cs="Times New Roman"/>
          <w:bCs/>
          <w:kern w:val="0"/>
          <w:szCs w:val="24"/>
        </w:rPr>
        <w:t>的生物量（鲜重），并将部分鲜样称重后带回实验室内恒温箱中</w:t>
      </w:r>
      <w:r w:rsidRPr="00C93E9D">
        <w:rPr>
          <w:rFonts w:cs="Times New Roman"/>
          <w:bCs/>
          <w:kern w:val="0"/>
          <w:szCs w:val="24"/>
        </w:rPr>
        <w:t>80℃</w:t>
      </w:r>
      <w:r w:rsidRPr="00C93E9D">
        <w:rPr>
          <w:rFonts w:cs="Times New Roman"/>
          <w:bCs/>
          <w:kern w:val="0"/>
          <w:szCs w:val="24"/>
        </w:rPr>
        <w:t>烘干至恒重，计算含水量及干物质重量，将生物量鲜重换算成干重，得到灌草丛地上部分平均生物量为</w:t>
      </w:r>
      <w:r w:rsidRPr="00C93E9D">
        <w:rPr>
          <w:rFonts w:cs="Times New Roman"/>
          <w:bCs/>
          <w:kern w:val="0"/>
          <w:szCs w:val="24"/>
        </w:rPr>
        <w:t>4.52t/hm</w:t>
      </w:r>
      <w:r w:rsidRPr="00C93E9D">
        <w:rPr>
          <w:rFonts w:cs="Times New Roman"/>
          <w:bCs/>
          <w:kern w:val="0"/>
          <w:szCs w:val="24"/>
          <w:vertAlign w:val="superscript"/>
        </w:rPr>
        <w:t>2</w:t>
      </w:r>
      <w:r w:rsidRPr="00C93E9D">
        <w:rPr>
          <w:rFonts w:cs="Times New Roman"/>
          <w:bCs/>
          <w:kern w:val="0"/>
          <w:szCs w:val="24"/>
        </w:rPr>
        <w:t>。由于现场测定仅作了灌丛和灌草丛的地上部分生物量的测定，地下部分生物量则利用已有的生物量资料中地上部分（</w:t>
      </w:r>
      <w:r w:rsidRPr="00C93E9D">
        <w:rPr>
          <w:rFonts w:cs="Times New Roman"/>
          <w:bCs/>
          <w:kern w:val="0"/>
          <w:szCs w:val="24"/>
        </w:rPr>
        <w:t>T</w:t>
      </w:r>
      <w:r w:rsidRPr="00C93E9D">
        <w:rPr>
          <w:rFonts w:cs="Times New Roman"/>
          <w:bCs/>
          <w:kern w:val="0"/>
          <w:szCs w:val="24"/>
        </w:rPr>
        <w:t>）与地下部分（</w:t>
      </w:r>
      <w:r w:rsidRPr="00C93E9D">
        <w:rPr>
          <w:rFonts w:cs="Times New Roman"/>
          <w:bCs/>
          <w:kern w:val="0"/>
          <w:szCs w:val="24"/>
        </w:rPr>
        <w:t>R</w:t>
      </w:r>
      <w:r w:rsidRPr="00C93E9D">
        <w:rPr>
          <w:rFonts w:cs="Times New Roman"/>
          <w:bCs/>
          <w:kern w:val="0"/>
          <w:szCs w:val="24"/>
        </w:rPr>
        <w:t>）之比例系数（</w:t>
      </w:r>
      <w:r w:rsidRPr="00C93E9D">
        <w:rPr>
          <w:rFonts w:cs="Times New Roman"/>
          <w:bCs/>
          <w:kern w:val="0"/>
          <w:szCs w:val="24"/>
        </w:rPr>
        <w:t>T/R</w:t>
      </w:r>
      <w:r w:rsidRPr="00C93E9D">
        <w:rPr>
          <w:rFonts w:cs="Times New Roman"/>
          <w:bCs/>
          <w:kern w:val="0"/>
          <w:szCs w:val="24"/>
        </w:rPr>
        <w:t>）为</w:t>
      </w:r>
      <w:r w:rsidRPr="00C93E9D">
        <w:rPr>
          <w:rFonts w:cs="Times New Roman"/>
          <w:bCs/>
          <w:kern w:val="0"/>
          <w:szCs w:val="24"/>
        </w:rPr>
        <w:t>1.44</w:t>
      </w:r>
      <w:r w:rsidRPr="00C93E9D">
        <w:rPr>
          <w:rFonts w:cs="Times New Roman"/>
          <w:bCs/>
          <w:kern w:val="0"/>
          <w:szCs w:val="24"/>
        </w:rPr>
        <w:t>的系数来推算出</w:t>
      </w:r>
      <w:proofErr w:type="gramStart"/>
      <w:r w:rsidRPr="00C93E9D">
        <w:rPr>
          <w:rFonts w:cs="Times New Roman"/>
          <w:bCs/>
          <w:kern w:val="0"/>
          <w:szCs w:val="24"/>
        </w:rPr>
        <w:t>本评价</w:t>
      </w:r>
      <w:proofErr w:type="gramEnd"/>
      <w:r w:rsidRPr="00C93E9D">
        <w:rPr>
          <w:rFonts w:cs="Times New Roman"/>
          <w:bCs/>
          <w:kern w:val="0"/>
          <w:szCs w:val="24"/>
        </w:rPr>
        <w:t>范围内灌丛和灌草丛生物量的地下部分（屠玉麟，贵州中部喀斯特灌丛群落生物量研究，《中国岩溶》．</w:t>
      </w:r>
      <w:r w:rsidRPr="00C93E9D">
        <w:rPr>
          <w:rFonts w:cs="Times New Roman"/>
          <w:bCs/>
          <w:kern w:val="0"/>
          <w:szCs w:val="24"/>
        </w:rPr>
        <w:t>Vol.14.No.3.1995</w:t>
      </w:r>
      <w:r w:rsidRPr="00C93E9D">
        <w:rPr>
          <w:rFonts w:cs="Times New Roman"/>
          <w:bCs/>
          <w:kern w:val="0"/>
          <w:szCs w:val="24"/>
        </w:rPr>
        <w:t>）。因此，灌丛的生物量即为地上部分与地下部分之和：（</w:t>
      </w:r>
      <w:r w:rsidRPr="00C93E9D">
        <w:rPr>
          <w:rFonts w:cs="Times New Roman"/>
          <w:bCs/>
          <w:kern w:val="0"/>
          <w:szCs w:val="24"/>
        </w:rPr>
        <w:t>16.28</w:t>
      </w:r>
      <w:r w:rsidRPr="00C93E9D">
        <w:rPr>
          <w:rFonts w:cs="Times New Roman"/>
          <w:bCs/>
          <w:kern w:val="0"/>
          <w:szCs w:val="24"/>
        </w:rPr>
        <w:t>＋</w:t>
      </w:r>
      <w:r w:rsidRPr="00C93E9D">
        <w:rPr>
          <w:rFonts w:cs="Times New Roman"/>
          <w:bCs/>
          <w:kern w:val="0"/>
          <w:szCs w:val="24"/>
        </w:rPr>
        <w:t>16.28/1.44</w:t>
      </w:r>
      <w:r w:rsidRPr="00C93E9D">
        <w:rPr>
          <w:rFonts w:cs="Times New Roman"/>
          <w:bCs/>
          <w:kern w:val="0"/>
          <w:szCs w:val="24"/>
        </w:rPr>
        <w:t>）</w:t>
      </w:r>
      <w:r w:rsidRPr="00C93E9D">
        <w:rPr>
          <w:rFonts w:cs="Times New Roman"/>
          <w:bCs/>
          <w:kern w:val="0"/>
          <w:szCs w:val="24"/>
        </w:rPr>
        <w:t>=27.58t/hm</w:t>
      </w:r>
      <w:r w:rsidRPr="00C93E9D">
        <w:rPr>
          <w:rFonts w:cs="Times New Roman"/>
          <w:bCs/>
          <w:kern w:val="0"/>
          <w:szCs w:val="24"/>
          <w:vertAlign w:val="superscript"/>
        </w:rPr>
        <w:t>2</w:t>
      </w:r>
      <w:r w:rsidRPr="00C93E9D">
        <w:rPr>
          <w:rFonts w:cs="Times New Roman"/>
          <w:bCs/>
          <w:kern w:val="0"/>
          <w:szCs w:val="24"/>
        </w:rPr>
        <w:t>，灌草丛的生物量即为地上部分与地下部分之和：（</w:t>
      </w:r>
      <w:r w:rsidRPr="00C93E9D">
        <w:rPr>
          <w:rFonts w:cs="Times New Roman"/>
          <w:bCs/>
          <w:kern w:val="0"/>
          <w:szCs w:val="24"/>
        </w:rPr>
        <w:t>4.52</w:t>
      </w:r>
      <w:r w:rsidRPr="00C93E9D">
        <w:rPr>
          <w:rFonts w:cs="Times New Roman"/>
          <w:bCs/>
          <w:kern w:val="0"/>
          <w:szCs w:val="24"/>
        </w:rPr>
        <w:t>＋</w:t>
      </w:r>
      <w:r w:rsidRPr="00C93E9D">
        <w:rPr>
          <w:rFonts w:cs="Times New Roman"/>
          <w:bCs/>
          <w:kern w:val="0"/>
          <w:szCs w:val="24"/>
        </w:rPr>
        <w:t>4.52/1.44</w:t>
      </w:r>
      <w:r w:rsidRPr="00C93E9D">
        <w:rPr>
          <w:rFonts w:cs="Times New Roman"/>
          <w:bCs/>
          <w:kern w:val="0"/>
          <w:szCs w:val="24"/>
        </w:rPr>
        <w:t>）</w:t>
      </w:r>
      <w:r w:rsidRPr="00C93E9D">
        <w:rPr>
          <w:rFonts w:cs="Times New Roman"/>
          <w:bCs/>
          <w:kern w:val="0"/>
          <w:szCs w:val="24"/>
        </w:rPr>
        <w:t>=7.66t/hm</w:t>
      </w:r>
      <w:r w:rsidRPr="00C93E9D">
        <w:rPr>
          <w:rFonts w:cs="Times New Roman"/>
          <w:bCs/>
          <w:kern w:val="0"/>
          <w:szCs w:val="24"/>
          <w:vertAlign w:val="superscript"/>
        </w:rPr>
        <w:t>2</w:t>
      </w:r>
      <w:r w:rsidR="009E4715" w:rsidRPr="00C93E9D">
        <w:rPr>
          <w:rFonts w:cs="Times New Roman"/>
          <w:color w:val="000000" w:themeColor="text1"/>
          <w:kern w:val="0"/>
          <w:szCs w:val="24"/>
        </w:rPr>
        <w:t>。</w:t>
      </w:r>
    </w:p>
    <w:p w14:paraId="7D3DA4E6" w14:textId="33716F8A" w:rsidR="009E4715" w:rsidRPr="00C93E9D" w:rsidRDefault="009E4715" w:rsidP="00092862">
      <w:pPr>
        <w:ind w:firstLine="482"/>
        <w:rPr>
          <w:rFonts w:cs="Times New Roman"/>
          <w:b/>
          <w:bCs/>
          <w:color w:val="000000" w:themeColor="text1"/>
          <w:kern w:val="0"/>
          <w:szCs w:val="24"/>
        </w:rPr>
      </w:pPr>
      <w:r w:rsidRPr="00C93E9D">
        <w:rPr>
          <w:rFonts w:cs="Times New Roman"/>
          <w:b/>
          <w:bCs/>
          <w:color w:val="000000" w:themeColor="text1"/>
          <w:kern w:val="0"/>
          <w:szCs w:val="24"/>
        </w:rPr>
        <w:t>3</w:t>
      </w:r>
      <w:r w:rsidRPr="00C93E9D">
        <w:rPr>
          <w:rFonts w:cs="Times New Roman"/>
          <w:b/>
          <w:bCs/>
          <w:color w:val="000000" w:themeColor="text1"/>
          <w:kern w:val="0"/>
          <w:szCs w:val="24"/>
        </w:rPr>
        <w:t>、农田植被的生物量</w:t>
      </w:r>
    </w:p>
    <w:p w14:paraId="40EC1978" w14:textId="77D9A7ED" w:rsidR="009E4715" w:rsidRPr="00C93E9D" w:rsidRDefault="005304B7" w:rsidP="00092862">
      <w:pPr>
        <w:ind w:firstLine="480"/>
        <w:rPr>
          <w:rFonts w:cs="Times New Roman"/>
          <w:color w:val="000000" w:themeColor="text1"/>
          <w:szCs w:val="24"/>
        </w:rPr>
      </w:pPr>
      <w:r w:rsidRPr="00C93E9D">
        <w:rPr>
          <w:rFonts w:cs="Times New Roman"/>
          <w:bCs/>
          <w:szCs w:val="24"/>
        </w:rPr>
        <w:t>农田植被生物量由三部分组成，即作物子粒、</w:t>
      </w:r>
      <w:proofErr w:type="gramStart"/>
      <w:r w:rsidRPr="00C93E9D">
        <w:rPr>
          <w:rFonts w:cs="Times New Roman"/>
          <w:bCs/>
          <w:szCs w:val="24"/>
        </w:rPr>
        <w:t>秸杆</w:t>
      </w:r>
      <w:proofErr w:type="gramEnd"/>
      <w:r w:rsidRPr="00C93E9D">
        <w:rPr>
          <w:rFonts w:cs="Times New Roman"/>
          <w:bCs/>
          <w:szCs w:val="24"/>
        </w:rPr>
        <w:t>和根茬。由于目前尚无宣汉县农田的</w:t>
      </w:r>
      <w:proofErr w:type="gramStart"/>
      <w:r w:rsidRPr="00C93E9D">
        <w:rPr>
          <w:rFonts w:cs="Times New Roman"/>
          <w:bCs/>
          <w:szCs w:val="24"/>
        </w:rPr>
        <w:t>秸杆</w:t>
      </w:r>
      <w:proofErr w:type="gramEnd"/>
      <w:r w:rsidRPr="00C93E9D">
        <w:rPr>
          <w:rFonts w:cs="Times New Roman"/>
          <w:bCs/>
          <w:szCs w:val="24"/>
        </w:rPr>
        <w:t>、根茬单位面积产量数据，农田植被生物量基数参考周边已有案例</w:t>
      </w:r>
      <w:r w:rsidR="009E4715" w:rsidRPr="00C93E9D">
        <w:rPr>
          <w:rFonts w:cs="Times New Roman"/>
          <w:color w:val="000000" w:themeColor="text1"/>
          <w:szCs w:val="24"/>
        </w:rPr>
        <w:t>。</w:t>
      </w:r>
    </w:p>
    <w:p w14:paraId="33696199" w14:textId="5D08581B" w:rsidR="008D0C76" w:rsidRPr="00C93E9D" w:rsidRDefault="008D0C76" w:rsidP="008D0C76">
      <w:pPr>
        <w:pStyle w:val="112"/>
        <w:spacing w:before="120"/>
      </w:pPr>
      <w:bookmarkStart w:id="260" w:name="_Ref145531534"/>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4.3</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13</w:t>
      </w:r>
      <w:r w:rsidR="00417851" w:rsidRPr="00C93E9D">
        <w:fldChar w:fldCharType="end"/>
      </w:r>
      <w:bookmarkEnd w:id="260"/>
      <w:r w:rsidRPr="00C93E9D">
        <w:t xml:space="preserve"> </w:t>
      </w:r>
      <w:r w:rsidRPr="00C93E9D">
        <w:rPr>
          <w:rFonts w:hint="eastAsia"/>
        </w:rPr>
        <w:t>评价范围内的植被生物量现状值</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1418"/>
        <w:gridCol w:w="1750"/>
        <w:gridCol w:w="1643"/>
        <w:gridCol w:w="1509"/>
      </w:tblGrid>
      <w:tr w:rsidR="005304B7" w:rsidRPr="00C93E9D" w14:paraId="34A84E15" w14:textId="77777777" w:rsidTr="008D0C76">
        <w:trPr>
          <w:trHeight w:val="20"/>
          <w:jc w:val="center"/>
        </w:trPr>
        <w:tc>
          <w:tcPr>
            <w:tcW w:w="1193" w:type="pct"/>
            <w:vMerge w:val="restart"/>
            <w:tcBorders>
              <w:tl2br w:val="nil"/>
              <w:tr2bl w:val="nil"/>
            </w:tcBorders>
            <w:vAlign w:val="center"/>
          </w:tcPr>
          <w:p w14:paraId="0C90C47C" w14:textId="77777777" w:rsidR="005304B7" w:rsidRPr="00C93E9D" w:rsidRDefault="005304B7" w:rsidP="005304B7">
            <w:pPr>
              <w:pStyle w:val="113"/>
              <w:rPr>
                <w:b/>
                <w:bCs/>
              </w:rPr>
            </w:pPr>
            <w:r w:rsidRPr="00C93E9D">
              <w:rPr>
                <w:b/>
                <w:bCs/>
              </w:rPr>
              <w:t>植被类型</w:t>
            </w:r>
          </w:p>
        </w:tc>
        <w:tc>
          <w:tcPr>
            <w:tcW w:w="2898" w:type="pct"/>
            <w:gridSpan w:val="3"/>
            <w:tcBorders>
              <w:tl2br w:val="nil"/>
              <w:tr2bl w:val="nil"/>
            </w:tcBorders>
            <w:vAlign w:val="center"/>
          </w:tcPr>
          <w:p w14:paraId="28CE72EF" w14:textId="77777777" w:rsidR="005304B7" w:rsidRPr="00C93E9D" w:rsidRDefault="005304B7" w:rsidP="005304B7">
            <w:pPr>
              <w:pStyle w:val="113"/>
              <w:rPr>
                <w:b/>
                <w:bCs/>
              </w:rPr>
            </w:pPr>
            <w:r w:rsidRPr="00C93E9D">
              <w:rPr>
                <w:b/>
                <w:bCs/>
              </w:rPr>
              <w:t>项目评价范围</w:t>
            </w:r>
          </w:p>
        </w:tc>
        <w:tc>
          <w:tcPr>
            <w:tcW w:w="909" w:type="pct"/>
            <w:tcBorders>
              <w:tl2br w:val="nil"/>
              <w:tr2bl w:val="nil"/>
            </w:tcBorders>
            <w:vAlign w:val="center"/>
          </w:tcPr>
          <w:p w14:paraId="131C02E9" w14:textId="77777777" w:rsidR="005304B7" w:rsidRPr="00C93E9D" w:rsidRDefault="005304B7" w:rsidP="005304B7">
            <w:pPr>
              <w:pStyle w:val="113"/>
              <w:rPr>
                <w:b/>
                <w:bCs/>
              </w:rPr>
            </w:pPr>
          </w:p>
        </w:tc>
      </w:tr>
      <w:tr w:rsidR="005304B7" w:rsidRPr="00C93E9D" w14:paraId="271B3E94" w14:textId="77777777" w:rsidTr="008D0C76">
        <w:trPr>
          <w:trHeight w:val="20"/>
          <w:jc w:val="center"/>
        </w:trPr>
        <w:tc>
          <w:tcPr>
            <w:tcW w:w="1193" w:type="pct"/>
            <w:vMerge/>
            <w:tcBorders>
              <w:tl2br w:val="nil"/>
              <w:tr2bl w:val="nil"/>
            </w:tcBorders>
            <w:vAlign w:val="center"/>
          </w:tcPr>
          <w:p w14:paraId="37C84044" w14:textId="77777777" w:rsidR="005304B7" w:rsidRPr="00C93E9D" w:rsidRDefault="005304B7" w:rsidP="005304B7">
            <w:pPr>
              <w:pStyle w:val="113"/>
              <w:rPr>
                <w:b/>
                <w:bCs/>
              </w:rPr>
            </w:pPr>
          </w:p>
        </w:tc>
        <w:tc>
          <w:tcPr>
            <w:tcW w:w="854" w:type="pct"/>
            <w:tcBorders>
              <w:tl2br w:val="nil"/>
              <w:tr2bl w:val="nil"/>
            </w:tcBorders>
            <w:vAlign w:val="center"/>
          </w:tcPr>
          <w:p w14:paraId="185632DE" w14:textId="77777777" w:rsidR="005304B7" w:rsidRPr="00C93E9D" w:rsidRDefault="005304B7" w:rsidP="005304B7">
            <w:pPr>
              <w:pStyle w:val="113"/>
              <w:rPr>
                <w:b/>
                <w:bCs/>
              </w:rPr>
            </w:pPr>
            <w:r w:rsidRPr="00C93E9D">
              <w:rPr>
                <w:b/>
                <w:bCs/>
              </w:rPr>
              <w:t>面积</w:t>
            </w:r>
            <w:r w:rsidRPr="00C93E9D">
              <w:rPr>
                <w:b/>
                <w:bCs/>
              </w:rPr>
              <w:t>(hm</w:t>
            </w:r>
            <w:r w:rsidRPr="00C93E9D">
              <w:rPr>
                <w:b/>
                <w:bCs/>
                <w:vertAlign w:val="superscript"/>
              </w:rPr>
              <w:t>2</w:t>
            </w:r>
            <w:r w:rsidRPr="00C93E9D">
              <w:rPr>
                <w:b/>
                <w:bCs/>
              </w:rPr>
              <w:t>)</w:t>
            </w:r>
          </w:p>
        </w:tc>
        <w:tc>
          <w:tcPr>
            <w:tcW w:w="1054" w:type="pct"/>
            <w:tcBorders>
              <w:tl2br w:val="nil"/>
              <w:tr2bl w:val="nil"/>
            </w:tcBorders>
            <w:vAlign w:val="center"/>
          </w:tcPr>
          <w:p w14:paraId="3DEA3109" w14:textId="77777777" w:rsidR="005304B7" w:rsidRPr="00C93E9D" w:rsidRDefault="005304B7" w:rsidP="005304B7">
            <w:pPr>
              <w:pStyle w:val="113"/>
              <w:rPr>
                <w:b/>
                <w:bCs/>
              </w:rPr>
            </w:pPr>
            <w:r w:rsidRPr="00C93E9D">
              <w:rPr>
                <w:b/>
                <w:bCs/>
              </w:rPr>
              <w:t>基数</w:t>
            </w:r>
            <w:r w:rsidRPr="00C93E9D">
              <w:rPr>
                <w:b/>
                <w:bCs/>
                <w:szCs w:val="24"/>
              </w:rPr>
              <w:t>（</w:t>
            </w:r>
            <w:r w:rsidRPr="00C93E9D">
              <w:rPr>
                <w:b/>
                <w:bCs/>
                <w:szCs w:val="24"/>
              </w:rPr>
              <w:t>t/hm²</w:t>
            </w:r>
            <w:r w:rsidRPr="00C93E9D">
              <w:rPr>
                <w:b/>
                <w:bCs/>
                <w:szCs w:val="24"/>
              </w:rPr>
              <w:t>）</w:t>
            </w:r>
          </w:p>
        </w:tc>
        <w:tc>
          <w:tcPr>
            <w:tcW w:w="990" w:type="pct"/>
            <w:tcBorders>
              <w:tl2br w:val="nil"/>
              <w:tr2bl w:val="nil"/>
            </w:tcBorders>
            <w:vAlign w:val="center"/>
          </w:tcPr>
          <w:p w14:paraId="5C67FD8F" w14:textId="77777777" w:rsidR="005304B7" w:rsidRPr="00C93E9D" w:rsidRDefault="005304B7" w:rsidP="005304B7">
            <w:pPr>
              <w:pStyle w:val="113"/>
              <w:rPr>
                <w:b/>
                <w:bCs/>
              </w:rPr>
            </w:pPr>
            <w:r w:rsidRPr="00C93E9D">
              <w:rPr>
                <w:b/>
                <w:bCs/>
              </w:rPr>
              <w:t>生物量</w:t>
            </w:r>
            <w:r w:rsidRPr="00C93E9D">
              <w:rPr>
                <w:b/>
                <w:bCs/>
              </w:rPr>
              <w:t>(t)</w:t>
            </w:r>
          </w:p>
        </w:tc>
        <w:tc>
          <w:tcPr>
            <w:tcW w:w="909" w:type="pct"/>
            <w:tcBorders>
              <w:tl2br w:val="nil"/>
              <w:tr2bl w:val="nil"/>
            </w:tcBorders>
            <w:vAlign w:val="center"/>
          </w:tcPr>
          <w:p w14:paraId="1C77483E" w14:textId="77777777" w:rsidR="005304B7" w:rsidRPr="00C93E9D" w:rsidRDefault="005304B7" w:rsidP="005304B7">
            <w:pPr>
              <w:pStyle w:val="113"/>
              <w:rPr>
                <w:b/>
                <w:bCs/>
              </w:rPr>
            </w:pPr>
            <w:r w:rsidRPr="00C93E9D">
              <w:rPr>
                <w:b/>
                <w:bCs/>
              </w:rPr>
              <w:t>百分比（</w:t>
            </w:r>
            <w:r w:rsidRPr="00C93E9D">
              <w:rPr>
                <w:b/>
                <w:bCs/>
              </w:rPr>
              <w:t>%</w:t>
            </w:r>
            <w:r w:rsidRPr="00C93E9D">
              <w:rPr>
                <w:b/>
                <w:bCs/>
              </w:rPr>
              <w:t>）</w:t>
            </w:r>
          </w:p>
        </w:tc>
      </w:tr>
      <w:tr w:rsidR="005304B7" w:rsidRPr="00C93E9D" w14:paraId="7CEFF0E7" w14:textId="77777777" w:rsidTr="008D0C76">
        <w:trPr>
          <w:trHeight w:val="20"/>
          <w:jc w:val="center"/>
        </w:trPr>
        <w:tc>
          <w:tcPr>
            <w:tcW w:w="1193" w:type="pct"/>
            <w:tcBorders>
              <w:tl2br w:val="nil"/>
              <w:tr2bl w:val="nil"/>
            </w:tcBorders>
            <w:vAlign w:val="center"/>
          </w:tcPr>
          <w:p w14:paraId="5B3C7540" w14:textId="77777777" w:rsidR="005304B7" w:rsidRPr="00C93E9D" w:rsidRDefault="005304B7" w:rsidP="005304B7">
            <w:pPr>
              <w:pStyle w:val="113"/>
            </w:pPr>
            <w:r w:rsidRPr="00C93E9D">
              <w:t>水田植被</w:t>
            </w:r>
          </w:p>
        </w:tc>
        <w:tc>
          <w:tcPr>
            <w:tcW w:w="854" w:type="pct"/>
            <w:tcBorders>
              <w:tl2br w:val="nil"/>
              <w:tr2bl w:val="nil"/>
            </w:tcBorders>
            <w:vAlign w:val="center"/>
          </w:tcPr>
          <w:p w14:paraId="396B0F03" w14:textId="77777777" w:rsidR="005304B7" w:rsidRPr="00C93E9D" w:rsidRDefault="005304B7" w:rsidP="005304B7">
            <w:pPr>
              <w:pStyle w:val="113"/>
            </w:pPr>
            <w:r w:rsidRPr="00C93E9D">
              <w:t>5.68</w:t>
            </w:r>
          </w:p>
        </w:tc>
        <w:tc>
          <w:tcPr>
            <w:tcW w:w="1054" w:type="pct"/>
            <w:tcBorders>
              <w:tl2br w:val="nil"/>
              <w:tr2bl w:val="nil"/>
            </w:tcBorders>
            <w:vAlign w:val="center"/>
          </w:tcPr>
          <w:p w14:paraId="5B2BBC1B" w14:textId="77777777" w:rsidR="005304B7" w:rsidRPr="00C93E9D" w:rsidRDefault="005304B7" w:rsidP="005304B7">
            <w:pPr>
              <w:pStyle w:val="113"/>
            </w:pPr>
            <w:r w:rsidRPr="00C93E9D">
              <w:t>10.51</w:t>
            </w:r>
          </w:p>
        </w:tc>
        <w:tc>
          <w:tcPr>
            <w:tcW w:w="990" w:type="pct"/>
            <w:tcBorders>
              <w:tl2br w:val="nil"/>
              <w:tr2bl w:val="nil"/>
            </w:tcBorders>
            <w:vAlign w:val="center"/>
          </w:tcPr>
          <w:p w14:paraId="37DC45BB" w14:textId="68779789" w:rsidR="005304B7" w:rsidRPr="00C93E9D" w:rsidRDefault="005304B7" w:rsidP="005304B7">
            <w:pPr>
              <w:pStyle w:val="113"/>
            </w:pPr>
            <w:r w:rsidRPr="00C93E9D">
              <w:t>59.70</w:t>
            </w:r>
          </w:p>
        </w:tc>
        <w:tc>
          <w:tcPr>
            <w:tcW w:w="909" w:type="pct"/>
            <w:tcBorders>
              <w:tl2br w:val="nil"/>
              <w:tr2bl w:val="nil"/>
            </w:tcBorders>
            <w:vAlign w:val="center"/>
          </w:tcPr>
          <w:p w14:paraId="186BDC52" w14:textId="4EFD5BEE" w:rsidR="005304B7" w:rsidRPr="00C93E9D" w:rsidRDefault="005304B7" w:rsidP="005304B7">
            <w:pPr>
              <w:pStyle w:val="113"/>
            </w:pPr>
            <w:r w:rsidRPr="00C93E9D">
              <w:t>0.40</w:t>
            </w:r>
          </w:p>
        </w:tc>
      </w:tr>
      <w:tr w:rsidR="005304B7" w:rsidRPr="00C93E9D" w14:paraId="37637F96" w14:textId="77777777" w:rsidTr="008D0C76">
        <w:trPr>
          <w:trHeight w:val="20"/>
          <w:jc w:val="center"/>
        </w:trPr>
        <w:tc>
          <w:tcPr>
            <w:tcW w:w="1193" w:type="pct"/>
            <w:tcBorders>
              <w:tl2br w:val="nil"/>
              <w:tr2bl w:val="nil"/>
            </w:tcBorders>
            <w:vAlign w:val="center"/>
          </w:tcPr>
          <w:p w14:paraId="1BF9DA30" w14:textId="77777777" w:rsidR="005304B7" w:rsidRPr="00C93E9D" w:rsidRDefault="005304B7" w:rsidP="005304B7">
            <w:pPr>
              <w:pStyle w:val="113"/>
            </w:pPr>
            <w:r w:rsidRPr="00C93E9D">
              <w:t>旱地植被</w:t>
            </w:r>
          </w:p>
        </w:tc>
        <w:tc>
          <w:tcPr>
            <w:tcW w:w="854" w:type="pct"/>
            <w:tcBorders>
              <w:tl2br w:val="nil"/>
              <w:tr2bl w:val="nil"/>
            </w:tcBorders>
            <w:vAlign w:val="center"/>
          </w:tcPr>
          <w:p w14:paraId="5B34181C" w14:textId="77777777" w:rsidR="005304B7" w:rsidRPr="00C93E9D" w:rsidRDefault="005304B7" w:rsidP="005304B7">
            <w:pPr>
              <w:pStyle w:val="113"/>
            </w:pPr>
            <w:r w:rsidRPr="00C93E9D">
              <w:t>32.58</w:t>
            </w:r>
          </w:p>
        </w:tc>
        <w:tc>
          <w:tcPr>
            <w:tcW w:w="1054" w:type="pct"/>
            <w:tcBorders>
              <w:tl2br w:val="nil"/>
              <w:tr2bl w:val="nil"/>
            </w:tcBorders>
            <w:vAlign w:val="center"/>
          </w:tcPr>
          <w:p w14:paraId="788DDE9B" w14:textId="77777777" w:rsidR="005304B7" w:rsidRPr="00C93E9D" w:rsidRDefault="005304B7" w:rsidP="005304B7">
            <w:pPr>
              <w:pStyle w:val="113"/>
            </w:pPr>
            <w:r w:rsidRPr="00C93E9D">
              <w:t>10.31</w:t>
            </w:r>
          </w:p>
        </w:tc>
        <w:tc>
          <w:tcPr>
            <w:tcW w:w="990" w:type="pct"/>
            <w:tcBorders>
              <w:tl2br w:val="nil"/>
              <w:tr2bl w:val="nil"/>
            </w:tcBorders>
            <w:vAlign w:val="center"/>
          </w:tcPr>
          <w:p w14:paraId="75A1EAD9" w14:textId="68BC8849" w:rsidR="005304B7" w:rsidRPr="00C93E9D" w:rsidRDefault="005304B7" w:rsidP="005304B7">
            <w:pPr>
              <w:pStyle w:val="113"/>
            </w:pPr>
            <w:r w:rsidRPr="00C93E9D">
              <w:t>335.90</w:t>
            </w:r>
          </w:p>
        </w:tc>
        <w:tc>
          <w:tcPr>
            <w:tcW w:w="909" w:type="pct"/>
            <w:tcBorders>
              <w:tl2br w:val="nil"/>
              <w:tr2bl w:val="nil"/>
            </w:tcBorders>
            <w:vAlign w:val="center"/>
          </w:tcPr>
          <w:p w14:paraId="5FBB817D" w14:textId="23C535A8" w:rsidR="005304B7" w:rsidRPr="00C93E9D" w:rsidRDefault="005304B7" w:rsidP="005304B7">
            <w:pPr>
              <w:pStyle w:val="113"/>
            </w:pPr>
            <w:r w:rsidRPr="00C93E9D">
              <w:t>2.26</w:t>
            </w:r>
          </w:p>
        </w:tc>
      </w:tr>
      <w:tr w:rsidR="005304B7" w:rsidRPr="00C93E9D" w14:paraId="54571C31" w14:textId="77777777" w:rsidTr="008D0C76">
        <w:trPr>
          <w:trHeight w:val="20"/>
          <w:jc w:val="center"/>
        </w:trPr>
        <w:tc>
          <w:tcPr>
            <w:tcW w:w="1193" w:type="pct"/>
            <w:tcBorders>
              <w:tl2br w:val="nil"/>
              <w:tr2bl w:val="nil"/>
            </w:tcBorders>
            <w:vAlign w:val="center"/>
          </w:tcPr>
          <w:p w14:paraId="7F227BE6" w14:textId="77777777" w:rsidR="005304B7" w:rsidRPr="00C93E9D" w:rsidRDefault="005304B7" w:rsidP="005304B7">
            <w:pPr>
              <w:pStyle w:val="113"/>
            </w:pPr>
            <w:r w:rsidRPr="00C93E9D">
              <w:t>森林植被（竹林）</w:t>
            </w:r>
          </w:p>
        </w:tc>
        <w:tc>
          <w:tcPr>
            <w:tcW w:w="854" w:type="pct"/>
            <w:tcBorders>
              <w:tl2br w:val="nil"/>
              <w:tr2bl w:val="nil"/>
            </w:tcBorders>
            <w:vAlign w:val="center"/>
          </w:tcPr>
          <w:p w14:paraId="68F821A9" w14:textId="77777777" w:rsidR="005304B7" w:rsidRPr="00C93E9D" w:rsidRDefault="005304B7" w:rsidP="005304B7">
            <w:pPr>
              <w:pStyle w:val="113"/>
            </w:pPr>
            <w:r w:rsidRPr="00C93E9D">
              <w:t>157.87</w:t>
            </w:r>
          </w:p>
        </w:tc>
        <w:tc>
          <w:tcPr>
            <w:tcW w:w="1054" w:type="pct"/>
            <w:tcBorders>
              <w:tl2br w:val="nil"/>
              <w:tr2bl w:val="nil"/>
            </w:tcBorders>
            <w:vAlign w:val="center"/>
          </w:tcPr>
          <w:p w14:paraId="12303B05" w14:textId="77777777" w:rsidR="005304B7" w:rsidRPr="00C93E9D" w:rsidRDefault="005304B7" w:rsidP="005304B7">
            <w:pPr>
              <w:pStyle w:val="113"/>
            </w:pPr>
            <w:r w:rsidRPr="00C93E9D">
              <w:t>89.2</w:t>
            </w:r>
          </w:p>
        </w:tc>
        <w:tc>
          <w:tcPr>
            <w:tcW w:w="990" w:type="pct"/>
            <w:tcBorders>
              <w:tl2br w:val="nil"/>
              <w:tr2bl w:val="nil"/>
            </w:tcBorders>
            <w:vAlign w:val="center"/>
          </w:tcPr>
          <w:p w14:paraId="5F54F480" w14:textId="5FA83F67" w:rsidR="005304B7" w:rsidRPr="00C93E9D" w:rsidRDefault="005304B7" w:rsidP="005304B7">
            <w:pPr>
              <w:pStyle w:val="113"/>
            </w:pPr>
            <w:r w:rsidRPr="00C93E9D">
              <w:t>14082.00</w:t>
            </w:r>
          </w:p>
        </w:tc>
        <w:tc>
          <w:tcPr>
            <w:tcW w:w="909" w:type="pct"/>
            <w:tcBorders>
              <w:tl2br w:val="nil"/>
              <w:tr2bl w:val="nil"/>
            </w:tcBorders>
            <w:vAlign w:val="center"/>
          </w:tcPr>
          <w:p w14:paraId="5934A97E" w14:textId="5495364C" w:rsidR="005304B7" w:rsidRPr="00C93E9D" w:rsidRDefault="005304B7" w:rsidP="005304B7">
            <w:pPr>
              <w:pStyle w:val="113"/>
            </w:pPr>
            <w:r w:rsidRPr="00C93E9D">
              <w:t>94.56</w:t>
            </w:r>
          </w:p>
        </w:tc>
      </w:tr>
      <w:tr w:rsidR="005304B7" w:rsidRPr="00C93E9D" w14:paraId="629D7E76" w14:textId="77777777" w:rsidTr="008D0C76">
        <w:trPr>
          <w:trHeight w:val="20"/>
          <w:jc w:val="center"/>
        </w:trPr>
        <w:tc>
          <w:tcPr>
            <w:tcW w:w="1193" w:type="pct"/>
            <w:tcBorders>
              <w:tl2br w:val="nil"/>
              <w:tr2bl w:val="nil"/>
            </w:tcBorders>
            <w:vAlign w:val="center"/>
          </w:tcPr>
          <w:p w14:paraId="2CE16057" w14:textId="77777777" w:rsidR="005304B7" w:rsidRPr="00C93E9D" w:rsidRDefault="005304B7" w:rsidP="005304B7">
            <w:pPr>
              <w:pStyle w:val="113"/>
            </w:pPr>
            <w:r w:rsidRPr="00C93E9D">
              <w:t>灌丛植被</w:t>
            </w:r>
          </w:p>
        </w:tc>
        <w:tc>
          <w:tcPr>
            <w:tcW w:w="854" w:type="pct"/>
            <w:tcBorders>
              <w:tl2br w:val="nil"/>
              <w:tr2bl w:val="nil"/>
            </w:tcBorders>
            <w:vAlign w:val="center"/>
          </w:tcPr>
          <w:p w14:paraId="5D39A998" w14:textId="77777777" w:rsidR="005304B7" w:rsidRPr="00C93E9D" w:rsidRDefault="005304B7" w:rsidP="005304B7">
            <w:pPr>
              <w:pStyle w:val="113"/>
            </w:pPr>
            <w:r w:rsidRPr="00C93E9D">
              <w:t>13.24</w:t>
            </w:r>
          </w:p>
        </w:tc>
        <w:tc>
          <w:tcPr>
            <w:tcW w:w="1054" w:type="pct"/>
            <w:tcBorders>
              <w:tl2br w:val="nil"/>
              <w:tr2bl w:val="nil"/>
            </w:tcBorders>
            <w:vAlign w:val="center"/>
          </w:tcPr>
          <w:p w14:paraId="082C0AB5" w14:textId="77777777" w:rsidR="005304B7" w:rsidRPr="00C93E9D" w:rsidRDefault="005304B7" w:rsidP="005304B7">
            <w:pPr>
              <w:pStyle w:val="113"/>
            </w:pPr>
            <w:r w:rsidRPr="00C93E9D">
              <w:t>27.58</w:t>
            </w:r>
          </w:p>
        </w:tc>
        <w:tc>
          <w:tcPr>
            <w:tcW w:w="990" w:type="pct"/>
            <w:tcBorders>
              <w:tl2br w:val="nil"/>
              <w:tr2bl w:val="nil"/>
            </w:tcBorders>
            <w:vAlign w:val="center"/>
          </w:tcPr>
          <w:p w14:paraId="1CA3771B" w14:textId="7B50E051" w:rsidR="005304B7" w:rsidRPr="00C93E9D" w:rsidRDefault="005304B7" w:rsidP="005304B7">
            <w:pPr>
              <w:pStyle w:val="113"/>
            </w:pPr>
            <w:r w:rsidRPr="00C93E9D">
              <w:t>365.16</w:t>
            </w:r>
          </w:p>
        </w:tc>
        <w:tc>
          <w:tcPr>
            <w:tcW w:w="909" w:type="pct"/>
            <w:tcBorders>
              <w:tl2br w:val="nil"/>
              <w:tr2bl w:val="nil"/>
            </w:tcBorders>
            <w:vAlign w:val="center"/>
          </w:tcPr>
          <w:p w14:paraId="461D06DF" w14:textId="68BA740A" w:rsidR="005304B7" w:rsidRPr="00C93E9D" w:rsidRDefault="005304B7" w:rsidP="005304B7">
            <w:pPr>
              <w:pStyle w:val="113"/>
            </w:pPr>
            <w:r w:rsidRPr="00C93E9D">
              <w:t>2.45</w:t>
            </w:r>
          </w:p>
        </w:tc>
      </w:tr>
      <w:tr w:rsidR="005304B7" w:rsidRPr="00C93E9D" w14:paraId="2356B77A" w14:textId="77777777" w:rsidTr="008D0C76">
        <w:trPr>
          <w:trHeight w:val="20"/>
          <w:jc w:val="center"/>
        </w:trPr>
        <w:tc>
          <w:tcPr>
            <w:tcW w:w="1193" w:type="pct"/>
            <w:tcBorders>
              <w:tl2br w:val="nil"/>
              <w:tr2bl w:val="nil"/>
            </w:tcBorders>
            <w:vAlign w:val="center"/>
          </w:tcPr>
          <w:p w14:paraId="4F0972D2" w14:textId="77777777" w:rsidR="005304B7" w:rsidRPr="00C93E9D" w:rsidRDefault="005304B7" w:rsidP="005304B7">
            <w:pPr>
              <w:pStyle w:val="113"/>
            </w:pPr>
            <w:r w:rsidRPr="00C93E9D">
              <w:t>灌草丛植被</w:t>
            </w:r>
          </w:p>
        </w:tc>
        <w:tc>
          <w:tcPr>
            <w:tcW w:w="854" w:type="pct"/>
            <w:tcBorders>
              <w:tl2br w:val="nil"/>
              <w:tr2bl w:val="nil"/>
            </w:tcBorders>
            <w:vAlign w:val="center"/>
          </w:tcPr>
          <w:p w14:paraId="3886C917" w14:textId="77777777" w:rsidR="005304B7" w:rsidRPr="00C93E9D" w:rsidRDefault="005304B7" w:rsidP="005304B7">
            <w:pPr>
              <w:pStyle w:val="113"/>
            </w:pPr>
            <w:r w:rsidRPr="00C93E9D">
              <w:t>6.39</w:t>
            </w:r>
          </w:p>
        </w:tc>
        <w:tc>
          <w:tcPr>
            <w:tcW w:w="1054" w:type="pct"/>
            <w:tcBorders>
              <w:tl2br w:val="nil"/>
              <w:tr2bl w:val="nil"/>
            </w:tcBorders>
            <w:vAlign w:val="center"/>
          </w:tcPr>
          <w:p w14:paraId="25DD594A" w14:textId="77777777" w:rsidR="005304B7" w:rsidRPr="00C93E9D" w:rsidRDefault="005304B7" w:rsidP="005304B7">
            <w:pPr>
              <w:pStyle w:val="113"/>
            </w:pPr>
            <w:r w:rsidRPr="00C93E9D">
              <w:t>7.66</w:t>
            </w:r>
          </w:p>
        </w:tc>
        <w:tc>
          <w:tcPr>
            <w:tcW w:w="990" w:type="pct"/>
            <w:tcBorders>
              <w:tl2br w:val="nil"/>
              <w:tr2bl w:val="nil"/>
            </w:tcBorders>
            <w:vAlign w:val="center"/>
          </w:tcPr>
          <w:p w14:paraId="37B72EDF" w14:textId="5402A422" w:rsidR="005304B7" w:rsidRPr="00C93E9D" w:rsidRDefault="005304B7" w:rsidP="005304B7">
            <w:pPr>
              <w:pStyle w:val="113"/>
            </w:pPr>
            <w:r w:rsidRPr="00C93E9D">
              <w:t>48.95</w:t>
            </w:r>
          </w:p>
        </w:tc>
        <w:tc>
          <w:tcPr>
            <w:tcW w:w="909" w:type="pct"/>
            <w:tcBorders>
              <w:tl2br w:val="nil"/>
              <w:tr2bl w:val="nil"/>
            </w:tcBorders>
            <w:vAlign w:val="center"/>
          </w:tcPr>
          <w:p w14:paraId="098DE354" w14:textId="045F99E7" w:rsidR="005304B7" w:rsidRPr="00C93E9D" w:rsidRDefault="005304B7" w:rsidP="005304B7">
            <w:pPr>
              <w:pStyle w:val="113"/>
            </w:pPr>
            <w:r w:rsidRPr="00C93E9D">
              <w:t>0.33</w:t>
            </w:r>
          </w:p>
        </w:tc>
      </w:tr>
      <w:tr w:rsidR="005304B7" w:rsidRPr="00C93E9D" w14:paraId="38C4ED6F" w14:textId="77777777" w:rsidTr="008D0C76">
        <w:trPr>
          <w:trHeight w:val="20"/>
          <w:jc w:val="center"/>
        </w:trPr>
        <w:tc>
          <w:tcPr>
            <w:tcW w:w="1193" w:type="pct"/>
            <w:tcBorders>
              <w:tl2br w:val="nil"/>
              <w:tr2bl w:val="nil"/>
            </w:tcBorders>
            <w:vAlign w:val="center"/>
          </w:tcPr>
          <w:p w14:paraId="50C9925E" w14:textId="77777777" w:rsidR="005304B7" w:rsidRPr="00C93E9D" w:rsidRDefault="005304B7" w:rsidP="005304B7">
            <w:pPr>
              <w:pStyle w:val="113"/>
            </w:pPr>
            <w:r w:rsidRPr="00C93E9D">
              <w:t>合计</w:t>
            </w:r>
          </w:p>
        </w:tc>
        <w:tc>
          <w:tcPr>
            <w:tcW w:w="854" w:type="pct"/>
            <w:tcBorders>
              <w:tl2br w:val="nil"/>
              <w:tr2bl w:val="nil"/>
            </w:tcBorders>
            <w:vAlign w:val="center"/>
          </w:tcPr>
          <w:p w14:paraId="60011230" w14:textId="77777777" w:rsidR="005304B7" w:rsidRPr="00C93E9D" w:rsidRDefault="005304B7" w:rsidP="005304B7">
            <w:pPr>
              <w:pStyle w:val="113"/>
            </w:pPr>
            <w:r w:rsidRPr="00C93E9D">
              <w:t>215.76</w:t>
            </w:r>
          </w:p>
        </w:tc>
        <w:tc>
          <w:tcPr>
            <w:tcW w:w="1054" w:type="pct"/>
            <w:tcBorders>
              <w:tl2br w:val="nil"/>
              <w:tr2bl w:val="nil"/>
            </w:tcBorders>
            <w:vAlign w:val="center"/>
          </w:tcPr>
          <w:p w14:paraId="2423A6D0" w14:textId="77777777" w:rsidR="005304B7" w:rsidRPr="00C93E9D" w:rsidRDefault="005304B7" w:rsidP="005304B7">
            <w:pPr>
              <w:pStyle w:val="113"/>
            </w:pPr>
          </w:p>
        </w:tc>
        <w:tc>
          <w:tcPr>
            <w:tcW w:w="990" w:type="pct"/>
            <w:tcBorders>
              <w:tl2br w:val="nil"/>
              <w:tr2bl w:val="nil"/>
            </w:tcBorders>
            <w:vAlign w:val="center"/>
          </w:tcPr>
          <w:p w14:paraId="06C33835" w14:textId="629FD575" w:rsidR="005304B7" w:rsidRPr="00C93E9D" w:rsidRDefault="005304B7" w:rsidP="005304B7">
            <w:pPr>
              <w:pStyle w:val="113"/>
            </w:pPr>
            <w:r w:rsidRPr="00C93E9D">
              <w:t>14891.71</w:t>
            </w:r>
          </w:p>
        </w:tc>
        <w:tc>
          <w:tcPr>
            <w:tcW w:w="909" w:type="pct"/>
            <w:tcBorders>
              <w:tl2br w:val="nil"/>
              <w:tr2bl w:val="nil"/>
            </w:tcBorders>
            <w:vAlign w:val="center"/>
          </w:tcPr>
          <w:p w14:paraId="0A4FF70A" w14:textId="28CCDF98" w:rsidR="005304B7" w:rsidRPr="00C93E9D" w:rsidRDefault="005304B7" w:rsidP="005304B7">
            <w:pPr>
              <w:pStyle w:val="113"/>
            </w:pPr>
            <w:r w:rsidRPr="00C93E9D">
              <w:t>100.00</w:t>
            </w:r>
          </w:p>
        </w:tc>
      </w:tr>
    </w:tbl>
    <w:p w14:paraId="4CBF905B" w14:textId="3217A952" w:rsidR="009E4715" w:rsidRPr="00C93E9D" w:rsidRDefault="005304B7" w:rsidP="005304B7">
      <w:pPr>
        <w:spacing w:beforeLines="50" w:before="120"/>
        <w:ind w:firstLine="480"/>
        <w:rPr>
          <w:rFonts w:cs="Times New Roman"/>
          <w:color w:val="000000" w:themeColor="text1"/>
          <w:kern w:val="0"/>
          <w:szCs w:val="24"/>
        </w:rPr>
      </w:pPr>
      <w:r w:rsidRPr="00C93E9D">
        <w:rPr>
          <w:rFonts w:cs="Times New Roman"/>
          <w:bCs/>
          <w:kern w:val="0"/>
          <w:szCs w:val="24"/>
        </w:rPr>
        <w:t>由</w:t>
      </w:r>
      <w:r w:rsidR="008D0C76" w:rsidRPr="00C93E9D">
        <w:rPr>
          <w:rFonts w:cs="Times New Roman"/>
          <w:bCs/>
          <w:kern w:val="0"/>
          <w:szCs w:val="24"/>
        </w:rPr>
        <w:fldChar w:fldCharType="begin"/>
      </w:r>
      <w:r w:rsidR="008D0C76" w:rsidRPr="00C93E9D">
        <w:rPr>
          <w:rFonts w:cs="Times New Roman"/>
          <w:bCs/>
          <w:kern w:val="0"/>
          <w:szCs w:val="24"/>
        </w:rPr>
        <w:instrText xml:space="preserve"> REF _Ref145531534 \h </w:instrText>
      </w:r>
      <w:r w:rsidR="008D0C76" w:rsidRPr="00C93E9D">
        <w:rPr>
          <w:rFonts w:cs="Times New Roman"/>
          <w:bCs/>
          <w:kern w:val="0"/>
          <w:szCs w:val="24"/>
        </w:rPr>
      </w:r>
      <w:r w:rsidR="00C93E9D">
        <w:rPr>
          <w:rFonts w:cs="Times New Roman"/>
          <w:bCs/>
          <w:kern w:val="0"/>
          <w:szCs w:val="24"/>
        </w:rPr>
        <w:instrText xml:space="preserve"> \* MERGEFORMAT </w:instrText>
      </w:r>
      <w:r w:rsidR="008D0C76" w:rsidRPr="00C93E9D">
        <w:rPr>
          <w:rFonts w:cs="Times New Roman"/>
          <w:bCs/>
          <w:kern w:val="0"/>
          <w:szCs w:val="24"/>
        </w:rPr>
        <w:fldChar w:fldCharType="separate"/>
      </w:r>
      <w:r w:rsidR="00180B8C" w:rsidRPr="00C93E9D">
        <w:rPr>
          <w:rFonts w:hint="eastAsia"/>
        </w:rPr>
        <w:t>表</w:t>
      </w:r>
      <w:r w:rsidR="00180B8C" w:rsidRPr="00C93E9D">
        <w:rPr>
          <w:noProof/>
        </w:rPr>
        <w:t>4.3</w:t>
      </w:r>
      <w:r w:rsidR="00180B8C" w:rsidRPr="00C93E9D">
        <w:noBreakHyphen/>
      </w:r>
      <w:r w:rsidR="00180B8C" w:rsidRPr="00C93E9D">
        <w:rPr>
          <w:noProof/>
        </w:rPr>
        <w:t>13</w:t>
      </w:r>
      <w:r w:rsidR="008D0C76" w:rsidRPr="00C93E9D">
        <w:rPr>
          <w:rFonts w:cs="Times New Roman"/>
          <w:bCs/>
          <w:kern w:val="0"/>
          <w:szCs w:val="24"/>
        </w:rPr>
        <w:fldChar w:fldCharType="end"/>
      </w:r>
      <w:r w:rsidRPr="00C93E9D">
        <w:rPr>
          <w:rFonts w:cs="Times New Roman"/>
          <w:bCs/>
          <w:kern w:val="0"/>
          <w:szCs w:val="24"/>
        </w:rPr>
        <w:t>可知，在评价范围内植物总生物量中，森林植被生物量所占比重最大，达到</w:t>
      </w:r>
      <w:r w:rsidRPr="00C93E9D">
        <w:rPr>
          <w:rFonts w:cs="Times New Roman"/>
          <w:bCs/>
          <w:kern w:val="0"/>
          <w:szCs w:val="24"/>
        </w:rPr>
        <w:t>94.56%</w:t>
      </w:r>
      <w:r w:rsidRPr="00C93E9D">
        <w:rPr>
          <w:rFonts w:cs="Times New Roman"/>
          <w:bCs/>
          <w:kern w:val="0"/>
          <w:szCs w:val="24"/>
        </w:rPr>
        <w:t>，可见森林植被对区域生物量的贡献之大，同时也表明森林植被是本评价范围最重要的生态系统，森林生态效益不可忽视，在维持区域生态平衡方面有绝对的意义</w:t>
      </w:r>
      <w:r w:rsidR="009E4715" w:rsidRPr="00C93E9D">
        <w:rPr>
          <w:rFonts w:cs="Times New Roman"/>
          <w:color w:val="000000" w:themeColor="text1"/>
          <w:kern w:val="0"/>
          <w:szCs w:val="24"/>
        </w:rPr>
        <w:t>。</w:t>
      </w:r>
    </w:p>
    <w:p w14:paraId="6C11DDD4" w14:textId="6B436D53" w:rsidR="009E4715" w:rsidRPr="00C93E9D" w:rsidRDefault="009E4715" w:rsidP="003931EE">
      <w:pPr>
        <w:pStyle w:val="3"/>
        <w:spacing w:before="120"/>
      </w:pPr>
      <w:bookmarkStart w:id="261" w:name="_Toc22583"/>
      <w:r w:rsidRPr="00C93E9D">
        <w:lastRenderedPageBreak/>
        <w:t>景观生态体系现状调查</w:t>
      </w:r>
      <w:bookmarkEnd w:id="261"/>
    </w:p>
    <w:p w14:paraId="04780801" w14:textId="1B3CF63C" w:rsidR="009E4715" w:rsidRPr="00C93E9D" w:rsidRDefault="005304B7" w:rsidP="00092862">
      <w:pPr>
        <w:ind w:firstLine="480"/>
        <w:rPr>
          <w:rFonts w:cs="Times New Roman"/>
          <w:color w:val="000000" w:themeColor="text1"/>
          <w:szCs w:val="24"/>
        </w:rPr>
      </w:pPr>
      <w:r w:rsidRPr="00C93E9D">
        <w:rPr>
          <w:rFonts w:cs="Times New Roman"/>
          <w:bCs/>
          <w:szCs w:val="24"/>
        </w:rPr>
        <w:t>景观（</w:t>
      </w:r>
      <w:r w:rsidRPr="00C93E9D">
        <w:rPr>
          <w:rFonts w:cs="Times New Roman"/>
          <w:bCs/>
          <w:szCs w:val="24"/>
        </w:rPr>
        <w:t>Landscape</w:t>
      </w:r>
      <w:r w:rsidRPr="00C93E9D">
        <w:rPr>
          <w:rFonts w:cs="Times New Roman"/>
          <w:bCs/>
          <w:szCs w:val="24"/>
        </w:rPr>
        <w:t>）的定义有多种表述，但大部分都是反映内陆地形、地貌或景色的，或是反映某一地理区域的综合地形特征。而景观生态学（</w:t>
      </w:r>
      <w:r w:rsidRPr="00C93E9D">
        <w:rPr>
          <w:rFonts w:cs="Times New Roman"/>
          <w:bCs/>
          <w:szCs w:val="24"/>
        </w:rPr>
        <w:t>LandscapeEcology</w:t>
      </w:r>
      <w:r w:rsidRPr="00C93E9D">
        <w:rPr>
          <w:rFonts w:cs="Times New Roman"/>
          <w:bCs/>
          <w:szCs w:val="24"/>
        </w:rPr>
        <w:t>）将景观定义为：</w:t>
      </w:r>
      <w:r w:rsidRPr="00C93E9D">
        <w:rPr>
          <w:rFonts w:cs="Times New Roman"/>
          <w:bCs/>
          <w:szCs w:val="24"/>
        </w:rPr>
        <w:t>“</w:t>
      </w:r>
      <w:r w:rsidRPr="00C93E9D">
        <w:rPr>
          <w:rFonts w:cs="Times New Roman"/>
          <w:bCs/>
          <w:szCs w:val="24"/>
        </w:rPr>
        <w:t>一个空间异质性的区域，由相互作用的拼块（</w:t>
      </w:r>
      <w:r w:rsidRPr="00C93E9D">
        <w:rPr>
          <w:rFonts w:cs="Times New Roman"/>
          <w:bCs/>
          <w:szCs w:val="24"/>
        </w:rPr>
        <w:t>patch</w:t>
      </w:r>
      <w:r w:rsidRPr="00C93E9D">
        <w:rPr>
          <w:rFonts w:cs="Times New Roman"/>
          <w:bCs/>
          <w:szCs w:val="24"/>
        </w:rPr>
        <w:t>）或生态系统组成，以相似的形式重复出现的生态体系</w:t>
      </w:r>
      <w:r w:rsidRPr="00C93E9D">
        <w:rPr>
          <w:rFonts w:cs="Times New Roman"/>
          <w:bCs/>
          <w:szCs w:val="24"/>
        </w:rPr>
        <w:t>”</w:t>
      </w:r>
      <w:r w:rsidRPr="00C93E9D">
        <w:rPr>
          <w:rFonts w:cs="Times New Roman"/>
          <w:bCs/>
          <w:szCs w:val="24"/>
        </w:rPr>
        <w:t>。为了深入认识评价范围内的环境特征，下面用景观生态学的原理和方法来研究生态体系的组成、特征、生产力及其稳定性</w:t>
      </w:r>
      <w:r w:rsidR="009E4715" w:rsidRPr="00C93E9D">
        <w:rPr>
          <w:rFonts w:cs="Times New Roman"/>
          <w:color w:val="000000" w:themeColor="text1"/>
          <w:szCs w:val="24"/>
        </w:rPr>
        <w:t>。</w:t>
      </w:r>
    </w:p>
    <w:p w14:paraId="0BD7B6C1" w14:textId="77777777" w:rsidR="009E4715" w:rsidRPr="00C93E9D" w:rsidRDefault="009E4715" w:rsidP="00092862">
      <w:pPr>
        <w:ind w:firstLine="482"/>
        <w:rPr>
          <w:rFonts w:cs="Times New Roman"/>
          <w:b/>
          <w:bCs/>
          <w:color w:val="000000" w:themeColor="text1"/>
          <w:szCs w:val="24"/>
        </w:rPr>
      </w:pPr>
      <w:r w:rsidRPr="00C93E9D">
        <w:rPr>
          <w:rFonts w:cs="Times New Roman"/>
          <w:b/>
          <w:bCs/>
          <w:color w:val="000000" w:themeColor="text1"/>
          <w:szCs w:val="24"/>
        </w:rPr>
        <w:t>1</w:t>
      </w:r>
      <w:r w:rsidRPr="00C93E9D">
        <w:rPr>
          <w:rFonts w:cs="Times New Roman"/>
          <w:b/>
          <w:bCs/>
          <w:color w:val="000000" w:themeColor="text1"/>
          <w:szCs w:val="24"/>
        </w:rPr>
        <w:t>、景观生态体系组成与特征</w:t>
      </w:r>
    </w:p>
    <w:p w14:paraId="2FDFC2DA" w14:textId="77777777" w:rsidR="005304B7" w:rsidRPr="00C93E9D" w:rsidRDefault="005304B7" w:rsidP="005304B7">
      <w:pPr>
        <w:ind w:firstLine="480"/>
        <w:rPr>
          <w:kern w:val="0"/>
        </w:rPr>
      </w:pPr>
      <w:r w:rsidRPr="00C93E9D">
        <w:t>按照生态学中景观的概念描述可知，景观生态体系的组成即生态系统或土地利</w:t>
      </w:r>
      <w:r w:rsidRPr="00C93E9D">
        <w:rPr>
          <w:kern w:val="0"/>
        </w:rPr>
        <w:t>用类型组成，因而可以用评价范围内的主要土地利用类型</w:t>
      </w:r>
      <w:r w:rsidRPr="00C93E9D">
        <w:rPr>
          <w:kern w:val="0"/>
        </w:rPr>
        <w:t>——</w:t>
      </w:r>
      <w:r w:rsidRPr="00C93E9D">
        <w:rPr>
          <w:kern w:val="0"/>
        </w:rPr>
        <w:t>森林、灌丛、灌草丛、耕地、河流水面、建设用地等生态系统作为景观体系的基本单元</w:t>
      </w:r>
      <w:r w:rsidRPr="00C93E9D">
        <w:rPr>
          <w:kern w:val="0"/>
        </w:rPr>
        <w:t>——</w:t>
      </w:r>
      <w:r w:rsidRPr="00C93E9D">
        <w:rPr>
          <w:kern w:val="0"/>
        </w:rPr>
        <w:t>拼块来进行景观分析。</w:t>
      </w:r>
    </w:p>
    <w:p w14:paraId="3642EE40" w14:textId="77777777" w:rsidR="005304B7" w:rsidRPr="00C93E9D" w:rsidRDefault="005304B7" w:rsidP="005304B7">
      <w:pPr>
        <w:ind w:firstLine="480"/>
      </w:pPr>
      <w:r w:rsidRPr="00C93E9D">
        <w:t>（</w:t>
      </w:r>
      <w:r w:rsidRPr="00C93E9D">
        <w:t>1</w:t>
      </w:r>
      <w:r w:rsidRPr="00C93E9D">
        <w:t>）马尾松、麻栎、青冈、栓皮栎、竹林及乔木经济树种等为主的森林拼块</w:t>
      </w:r>
    </w:p>
    <w:p w14:paraId="40BAEAE9" w14:textId="77777777" w:rsidR="005304B7" w:rsidRPr="00C93E9D" w:rsidRDefault="005304B7" w:rsidP="005304B7">
      <w:pPr>
        <w:ind w:firstLine="480"/>
      </w:pPr>
      <w:r w:rsidRPr="00C93E9D">
        <w:t>属于人工栽培或干预后经过一段时间自然生长发育形成，具有一定人工性，属于环境资源拼块。该拼块广泛分布，连通程度较高。该拼块面积为</w:t>
      </w:r>
      <w:r w:rsidRPr="00C93E9D">
        <w:rPr>
          <w:kern w:val="0"/>
          <w:sz w:val="21"/>
          <w:szCs w:val="21"/>
          <w:lang w:bidi="ar"/>
        </w:rPr>
        <w:t xml:space="preserve">157.87 </w:t>
      </w:r>
      <w:r w:rsidRPr="00C93E9D">
        <w:t>hm²</w:t>
      </w:r>
      <w:r w:rsidRPr="00C93E9D">
        <w:t>，约占评价范围总面积的</w:t>
      </w:r>
      <w:r w:rsidRPr="00C93E9D">
        <w:t>67.75%</w:t>
      </w:r>
      <w:r w:rsidRPr="00C93E9D">
        <w:t>，是评价区内较最重要的景观拼块，对评价区内生态起着绝对作用。</w:t>
      </w:r>
    </w:p>
    <w:p w14:paraId="5DD2C86E" w14:textId="77777777" w:rsidR="005304B7" w:rsidRPr="00C93E9D" w:rsidRDefault="005304B7" w:rsidP="005304B7">
      <w:pPr>
        <w:ind w:firstLine="480"/>
      </w:pPr>
      <w:r w:rsidRPr="00C93E9D">
        <w:t>（</w:t>
      </w:r>
      <w:r w:rsidRPr="00C93E9D">
        <w:t>2</w:t>
      </w:r>
      <w:r w:rsidRPr="00C93E9D">
        <w:t>）马桑、黄荆、火</w:t>
      </w:r>
      <w:proofErr w:type="gramStart"/>
      <w:r w:rsidRPr="00C93E9D">
        <w:t>棘</w:t>
      </w:r>
      <w:proofErr w:type="gramEnd"/>
      <w:r w:rsidRPr="00C93E9D">
        <w:t>、荚蒾及灌木经济树种等为主的灌丛拼块属于人类活动影响下形成的干扰拼块，多分布在林地边缘地带或荒坡田坎，由于人类活动频繁，受干扰程度高，水土流失和生物多样性受损较严重。该拼块面积为</w:t>
      </w:r>
      <w:r w:rsidRPr="00C93E9D">
        <w:rPr>
          <w:kern w:val="0"/>
          <w:sz w:val="21"/>
          <w:szCs w:val="21"/>
          <w:lang w:bidi="ar"/>
        </w:rPr>
        <w:t>13.24</w:t>
      </w:r>
      <w:r w:rsidRPr="00C93E9D">
        <w:t>hm²</w:t>
      </w:r>
      <w:r w:rsidRPr="00C93E9D">
        <w:t>，占评价范围总面积的</w:t>
      </w:r>
      <w:r w:rsidRPr="00C93E9D">
        <w:rPr>
          <w:kern w:val="0"/>
        </w:rPr>
        <w:t>5.68</w:t>
      </w:r>
      <w:r w:rsidRPr="00C93E9D">
        <w:t>%</w:t>
      </w:r>
      <w:r w:rsidRPr="00C93E9D">
        <w:t>，是评价区内重要的拼块之一。</w:t>
      </w:r>
    </w:p>
    <w:p w14:paraId="7A60115A" w14:textId="77777777" w:rsidR="005304B7" w:rsidRPr="00C93E9D" w:rsidRDefault="005304B7" w:rsidP="005304B7">
      <w:pPr>
        <w:ind w:firstLine="480"/>
      </w:pPr>
      <w:r w:rsidRPr="00C93E9D">
        <w:t>（</w:t>
      </w:r>
      <w:r w:rsidRPr="00C93E9D">
        <w:t>3</w:t>
      </w:r>
      <w:r w:rsidRPr="00C93E9D">
        <w:t>）芒、白茅等为主的灌草丛拼块</w:t>
      </w:r>
    </w:p>
    <w:p w14:paraId="5286B164" w14:textId="77777777" w:rsidR="005304B7" w:rsidRPr="00C93E9D" w:rsidRDefault="005304B7" w:rsidP="005304B7">
      <w:pPr>
        <w:ind w:firstLine="480"/>
      </w:pPr>
      <w:r w:rsidRPr="00C93E9D">
        <w:t>属于人类活动影响下形成的干扰拼块，分布广泛，由于人类活动频繁，受干扰程度高，水土流失和生物多样性受损较严重。该拼块面积为</w:t>
      </w:r>
      <w:r w:rsidRPr="00C93E9D">
        <w:rPr>
          <w:kern w:val="0"/>
          <w:sz w:val="21"/>
          <w:szCs w:val="21"/>
          <w:lang w:bidi="ar"/>
        </w:rPr>
        <w:t>6.39</w:t>
      </w:r>
      <w:r w:rsidRPr="00C93E9D">
        <w:t>hm²</w:t>
      </w:r>
      <w:r w:rsidRPr="00C93E9D">
        <w:t>，占</w:t>
      </w:r>
      <w:proofErr w:type="gramStart"/>
      <w:r w:rsidRPr="00C93E9D">
        <w:t>评价区</w:t>
      </w:r>
      <w:proofErr w:type="gramEnd"/>
      <w:r w:rsidRPr="00C93E9D">
        <w:t>总面积的</w:t>
      </w:r>
      <w:r w:rsidRPr="00C93E9D">
        <w:rPr>
          <w:kern w:val="0"/>
        </w:rPr>
        <w:t>2.74%</w:t>
      </w:r>
      <w:r w:rsidRPr="00C93E9D">
        <w:t>。</w:t>
      </w:r>
    </w:p>
    <w:p w14:paraId="1450215F" w14:textId="77777777" w:rsidR="005304B7" w:rsidRPr="00C93E9D" w:rsidRDefault="005304B7" w:rsidP="005304B7">
      <w:pPr>
        <w:ind w:firstLine="480"/>
      </w:pPr>
      <w:r w:rsidRPr="00C93E9D">
        <w:t>（</w:t>
      </w:r>
      <w:r w:rsidRPr="00C93E9D">
        <w:t>4</w:t>
      </w:r>
      <w:r w:rsidRPr="00C93E9D">
        <w:t>）以水稻、玉米、红苕、棉花、花生、小麦、马铃薯、豌豆为主的耕地植被拼块</w:t>
      </w:r>
    </w:p>
    <w:p w14:paraId="611CFD65" w14:textId="77777777" w:rsidR="005304B7" w:rsidRPr="00C93E9D" w:rsidRDefault="005304B7" w:rsidP="005304B7">
      <w:pPr>
        <w:ind w:firstLine="480"/>
      </w:pPr>
      <w:r w:rsidRPr="00C93E9D">
        <w:t>属于人工引进的种植拼块。该拼块的生境、外貌及结构与水田均有明显区别，其生境一般比较干燥，地面具有一定坡度，作物种类比较多样化，并形成</w:t>
      </w:r>
      <w:r w:rsidRPr="00C93E9D">
        <w:lastRenderedPageBreak/>
        <w:t>多种组合。该拼块面积为</w:t>
      </w:r>
      <w:r w:rsidRPr="00C93E9D">
        <w:rPr>
          <w:kern w:val="0"/>
          <w:sz w:val="21"/>
          <w:szCs w:val="21"/>
          <w:lang w:bidi="ar"/>
        </w:rPr>
        <w:t>38.27</w:t>
      </w:r>
      <w:r w:rsidRPr="00C93E9D">
        <w:t>hm²</w:t>
      </w:r>
      <w:r w:rsidRPr="00C93E9D">
        <w:t>，占</w:t>
      </w:r>
      <w:proofErr w:type="gramStart"/>
      <w:r w:rsidRPr="00C93E9D">
        <w:t>评价区</w:t>
      </w:r>
      <w:proofErr w:type="gramEnd"/>
      <w:r w:rsidRPr="00C93E9D">
        <w:t>面积的</w:t>
      </w:r>
      <w:r w:rsidRPr="00C93E9D">
        <w:rPr>
          <w:kern w:val="0"/>
        </w:rPr>
        <w:t>16.42</w:t>
      </w:r>
      <w:r w:rsidRPr="00C93E9D">
        <w:t>%</w:t>
      </w:r>
      <w:r w:rsidRPr="00C93E9D">
        <w:t>。</w:t>
      </w:r>
    </w:p>
    <w:p w14:paraId="3031FB43" w14:textId="77777777" w:rsidR="005304B7" w:rsidRPr="00C93E9D" w:rsidRDefault="005304B7" w:rsidP="005304B7">
      <w:pPr>
        <w:ind w:firstLine="480"/>
      </w:pPr>
      <w:r w:rsidRPr="00C93E9D">
        <w:t>（</w:t>
      </w:r>
      <w:r w:rsidRPr="00C93E9D">
        <w:t>5</w:t>
      </w:r>
      <w:r w:rsidRPr="00C93E9D">
        <w:t>）以河流为主的水面拼块</w:t>
      </w:r>
    </w:p>
    <w:p w14:paraId="0880FE94" w14:textId="77777777" w:rsidR="005304B7" w:rsidRPr="00C93E9D" w:rsidRDefault="005304B7" w:rsidP="005304B7">
      <w:pPr>
        <w:ind w:firstLine="480"/>
      </w:pPr>
      <w:r w:rsidRPr="00C93E9D">
        <w:t>为自然或人工形成的水生生态系统，含河流水面，属环境资源拼块。水面拼块总面积为</w:t>
      </w:r>
      <w:r w:rsidRPr="00C93E9D">
        <w:rPr>
          <w:kern w:val="0"/>
          <w:sz w:val="21"/>
          <w:szCs w:val="21"/>
          <w:lang w:bidi="ar"/>
        </w:rPr>
        <w:t>5.34</w:t>
      </w:r>
      <w:r w:rsidRPr="00C93E9D">
        <w:t>hm²</w:t>
      </w:r>
      <w:r w:rsidRPr="00C93E9D">
        <w:t>，占</w:t>
      </w:r>
      <w:proofErr w:type="gramStart"/>
      <w:r w:rsidRPr="00C93E9D">
        <w:t>评价区</w:t>
      </w:r>
      <w:proofErr w:type="gramEnd"/>
      <w:r w:rsidRPr="00C93E9D">
        <w:t>面积的</w:t>
      </w:r>
      <w:r w:rsidRPr="00C93E9D">
        <w:rPr>
          <w:kern w:val="0"/>
        </w:rPr>
        <w:t>2.29</w:t>
      </w:r>
      <w:r w:rsidRPr="00C93E9D">
        <w:t>%</w:t>
      </w:r>
      <w:r w:rsidRPr="00C93E9D">
        <w:t>。</w:t>
      </w:r>
    </w:p>
    <w:p w14:paraId="57B320F2" w14:textId="77777777" w:rsidR="005304B7" w:rsidRPr="00C93E9D" w:rsidRDefault="005304B7" w:rsidP="005304B7">
      <w:pPr>
        <w:ind w:firstLine="480"/>
      </w:pPr>
      <w:r w:rsidRPr="00C93E9D">
        <w:t>（</w:t>
      </w:r>
      <w:r w:rsidRPr="00C93E9D">
        <w:t>6</w:t>
      </w:r>
      <w:r w:rsidRPr="00C93E9D">
        <w:t>）建设用地为主的人工生态系统拼块</w:t>
      </w:r>
    </w:p>
    <w:p w14:paraId="0E03D210" w14:textId="77777777" w:rsidR="005304B7" w:rsidRPr="00C93E9D" w:rsidRDefault="005304B7" w:rsidP="005304B7">
      <w:pPr>
        <w:ind w:firstLine="480"/>
      </w:pPr>
      <w:r w:rsidRPr="00C93E9D">
        <w:t>该拼块是人工建造引进的拼块，为人类的聚居地，是拼块中受人类干扰最明显的组分之一，表现在拼块外貌和结构上不再具有自然属性，更具社会性，该拼块在区内分布比较局限，在村寨所在地有成片分布。该拼块面积约为</w:t>
      </w:r>
      <w:r w:rsidRPr="00C93E9D">
        <w:rPr>
          <w:kern w:val="0"/>
          <w:sz w:val="21"/>
          <w:szCs w:val="21"/>
          <w:lang w:bidi="ar"/>
        </w:rPr>
        <w:t>8.85</w:t>
      </w:r>
      <w:r w:rsidRPr="00C93E9D">
        <w:t>hm²</w:t>
      </w:r>
      <w:r w:rsidRPr="00C93E9D">
        <w:t>，占</w:t>
      </w:r>
      <w:proofErr w:type="gramStart"/>
      <w:r w:rsidRPr="00C93E9D">
        <w:t>评价区</w:t>
      </w:r>
      <w:proofErr w:type="gramEnd"/>
      <w:r w:rsidRPr="00C93E9D">
        <w:t>总面积的</w:t>
      </w:r>
      <w:r w:rsidRPr="00C93E9D">
        <w:t>3.80%</w:t>
      </w:r>
      <w:r w:rsidRPr="00C93E9D">
        <w:t>。</w:t>
      </w:r>
    </w:p>
    <w:p w14:paraId="439E63BD" w14:textId="77777777" w:rsidR="005304B7" w:rsidRPr="00C93E9D" w:rsidRDefault="005304B7" w:rsidP="005304B7">
      <w:pPr>
        <w:ind w:firstLine="480"/>
      </w:pPr>
      <w:r w:rsidRPr="00C93E9D">
        <w:t>以上拼块类型构成了本区景观生态体系，它们之间既相互联系又相互制约。</w:t>
      </w:r>
    </w:p>
    <w:p w14:paraId="674265AF" w14:textId="2E651EC8" w:rsidR="009E4715" w:rsidRPr="00C93E9D" w:rsidRDefault="005304B7" w:rsidP="005304B7">
      <w:pPr>
        <w:ind w:firstLine="480"/>
        <w:rPr>
          <w:color w:val="000000" w:themeColor="text1"/>
        </w:rPr>
      </w:pPr>
      <w:r w:rsidRPr="00C93E9D">
        <w:t>以马尾松、麻栎、青冈、栓皮栎及乔木经济树种的森林拼块，以马桑、黄荆、火</w:t>
      </w:r>
      <w:proofErr w:type="gramStart"/>
      <w:r w:rsidRPr="00C93E9D">
        <w:t>棘</w:t>
      </w:r>
      <w:proofErr w:type="gramEnd"/>
      <w:r w:rsidRPr="00C93E9D">
        <w:t>、荚蒾及灌木经济树种为主的灌丛拼块等陆地生态系统决定了以河流水面为主的水生生态系统状况，同时对以水稻、玉米、红苕、棉花、花生、小麦、马铃薯、豌豆为主的耕地植被的生产力水平有着重要影响。环境资源拼块自然生产能力和稳定性的维护是决定本区生态环境质量的主导性因素，该类型拼块的总面积为</w:t>
      </w:r>
      <w:r w:rsidRPr="00C93E9D">
        <w:t>185.92hm</w:t>
      </w:r>
      <w:r w:rsidRPr="00C93E9D">
        <w:rPr>
          <w:vertAlign w:val="superscript"/>
        </w:rPr>
        <w:t>2</w:t>
      </w:r>
      <w:r w:rsidRPr="00C93E9D">
        <w:t>，占所有拼块总面积的</w:t>
      </w:r>
      <w:r w:rsidRPr="00C93E9D">
        <w:t>79.78%</w:t>
      </w:r>
      <w:r w:rsidRPr="00C93E9D">
        <w:t>；人为活动影响产生的拼块总面积为</w:t>
      </w:r>
      <w:r w:rsidRPr="00C93E9D">
        <w:t>47.11hm</w:t>
      </w:r>
      <w:r w:rsidRPr="00C93E9D">
        <w:rPr>
          <w:vertAlign w:val="superscript"/>
        </w:rPr>
        <w:t>2</w:t>
      </w:r>
      <w:r w:rsidRPr="00C93E9D">
        <w:t>，占所有拼块总面积的</w:t>
      </w:r>
      <w:r w:rsidRPr="00C93E9D">
        <w:t>20.22%</w:t>
      </w:r>
      <w:r w:rsidR="009E4715" w:rsidRPr="00C93E9D">
        <w:rPr>
          <w:color w:val="000000" w:themeColor="text1"/>
        </w:rPr>
        <w:t>。</w:t>
      </w:r>
    </w:p>
    <w:p w14:paraId="7943D6EB" w14:textId="50C7839B" w:rsidR="009E4715" w:rsidRPr="00C93E9D" w:rsidRDefault="009E4715" w:rsidP="00092862">
      <w:pPr>
        <w:ind w:firstLine="480"/>
        <w:rPr>
          <w:rFonts w:cs="Times New Roman"/>
          <w:color w:val="000000" w:themeColor="text1"/>
          <w:szCs w:val="24"/>
        </w:rPr>
      </w:pPr>
      <w:r w:rsidRPr="00C93E9D">
        <w:rPr>
          <w:rFonts w:cs="Times New Roman"/>
          <w:color w:val="000000" w:themeColor="text1"/>
          <w:szCs w:val="24"/>
        </w:rPr>
        <w:t>评价范围</w:t>
      </w:r>
      <w:proofErr w:type="gramStart"/>
      <w:r w:rsidRPr="00C93E9D">
        <w:rPr>
          <w:rFonts w:cs="Times New Roman"/>
          <w:color w:val="000000" w:themeColor="text1"/>
          <w:szCs w:val="24"/>
        </w:rPr>
        <w:t>内以上</w:t>
      </w:r>
      <w:proofErr w:type="gramEnd"/>
      <w:r w:rsidRPr="00C93E9D">
        <w:rPr>
          <w:rFonts w:cs="Times New Roman"/>
          <w:color w:val="000000" w:themeColor="text1"/>
          <w:szCs w:val="24"/>
        </w:rPr>
        <w:t>各景观拼块相应特征见</w:t>
      </w:r>
      <w:r w:rsidR="008D0C76" w:rsidRPr="00C93E9D">
        <w:rPr>
          <w:rFonts w:cs="Times New Roman"/>
          <w:color w:val="000000" w:themeColor="text1"/>
          <w:szCs w:val="24"/>
        </w:rPr>
        <w:fldChar w:fldCharType="begin"/>
      </w:r>
      <w:r w:rsidR="008D0C76" w:rsidRPr="00C93E9D">
        <w:rPr>
          <w:rFonts w:cs="Times New Roman"/>
          <w:color w:val="000000" w:themeColor="text1"/>
          <w:szCs w:val="24"/>
        </w:rPr>
        <w:instrText xml:space="preserve"> REF _Ref145531571 \h </w:instrText>
      </w:r>
      <w:r w:rsidR="008D0C76" w:rsidRPr="00C93E9D">
        <w:rPr>
          <w:rFonts w:cs="Times New Roman"/>
          <w:color w:val="000000" w:themeColor="text1"/>
          <w:szCs w:val="24"/>
        </w:rPr>
      </w:r>
      <w:r w:rsidR="00C93E9D">
        <w:rPr>
          <w:rFonts w:cs="Times New Roman"/>
          <w:color w:val="000000" w:themeColor="text1"/>
          <w:szCs w:val="24"/>
        </w:rPr>
        <w:instrText xml:space="preserve"> \* MERGEFORMAT </w:instrText>
      </w:r>
      <w:r w:rsidR="008D0C76" w:rsidRPr="00C93E9D">
        <w:rPr>
          <w:rFonts w:cs="Times New Roman"/>
          <w:color w:val="000000" w:themeColor="text1"/>
          <w:szCs w:val="24"/>
        </w:rPr>
        <w:fldChar w:fldCharType="separate"/>
      </w:r>
      <w:r w:rsidR="00180B8C" w:rsidRPr="00C93E9D">
        <w:rPr>
          <w:rFonts w:hint="eastAsia"/>
        </w:rPr>
        <w:t>表</w:t>
      </w:r>
      <w:r w:rsidR="00180B8C" w:rsidRPr="00C93E9D">
        <w:rPr>
          <w:noProof/>
        </w:rPr>
        <w:t>4.3</w:t>
      </w:r>
      <w:r w:rsidR="00180B8C" w:rsidRPr="00C93E9D">
        <w:noBreakHyphen/>
      </w:r>
      <w:r w:rsidR="00180B8C" w:rsidRPr="00C93E9D">
        <w:rPr>
          <w:noProof/>
        </w:rPr>
        <w:t>14</w:t>
      </w:r>
      <w:r w:rsidR="008D0C76" w:rsidRPr="00C93E9D">
        <w:rPr>
          <w:rFonts w:cs="Times New Roman"/>
          <w:color w:val="000000" w:themeColor="text1"/>
          <w:szCs w:val="24"/>
        </w:rPr>
        <w:fldChar w:fldCharType="end"/>
      </w:r>
      <w:r w:rsidRPr="00C93E9D">
        <w:rPr>
          <w:rFonts w:cs="Times New Roman"/>
          <w:color w:val="000000" w:themeColor="text1"/>
          <w:szCs w:val="24"/>
        </w:rPr>
        <w:t>。</w:t>
      </w:r>
    </w:p>
    <w:p w14:paraId="30500645" w14:textId="46DB74CA" w:rsidR="008D0C76" w:rsidRPr="00C93E9D" w:rsidRDefault="008D0C76" w:rsidP="008D0C76">
      <w:pPr>
        <w:pStyle w:val="112"/>
        <w:spacing w:before="120"/>
      </w:pPr>
      <w:bookmarkStart w:id="262" w:name="_Ref145531571"/>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4.3</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14</w:t>
      </w:r>
      <w:r w:rsidR="00417851" w:rsidRPr="00C93E9D">
        <w:fldChar w:fldCharType="end"/>
      </w:r>
      <w:bookmarkEnd w:id="262"/>
      <w:r w:rsidRPr="00C93E9D">
        <w:t xml:space="preserve"> </w:t>
      </w:r>
      <w:r w:rsidRPr="00C93E9D">
        <w:rPr>
          <w:rFonts w:hint="eastAsia"/>
        </w:rPr>
        <w:t>评价区域拼块类型、数量及面积表</w:t>
      </w:r>
    </w:p>
    <w:tbl>
      <w:tblPr>
        <w:tblW w:w="5000" w:type="pct"/>
        <w:jc w:val="center"/>
        <w:tblCellMar>
          <w:top w:w="15" w:type="dxa"/>
          <w:left w:w="15" w:type="dxa"/>
          <w:bottom w:w="15" w:type="dxa"/>
          <w:right w:w="15" w:type="dxa"/>
        </w:tblCellMar>
        <w:tblLook w:val="04A0" w:firstRow="1" w:lastRow="0" w:firstColumn="1" w:lastColumn="0" w:noHBand="0" w:noVBand="1"/>
      </w:tblPr>
      <w:tblGrid>
        <w:gridCol w:w="3108"/>
        <w:gridCol w:w="2772"/>
        <w:gridCol w:w="2420"/>
      </w:tblGrid>
      <w:tr w:rsidR="005304B7" w:rsidRPr="00C93E9D" w14:paraId="7B0EACF3" w14:textId="77777777" w:rsidTr="008D0C76">
        <w:trPr>
          <w:trHeight w:val="20"/>
          <w:jc w:val="center"/>
        </w:trPr>
        <w:tc>
          <w:tcPr>
            <w:tcW w:w="1872" w:type="pct"/>
            <w:tcBorders>
              <w:top w:val="single" w:sz="4" w:space="0" w:color="000000"/>
              <w:left w:val="single" w:sz="4" w:space="0" w:color="000000"/>
              <w:bottom w:val="single" w:sz="4" w:space="0" w:color="000000"/>
              <w:right w:val="single" w:sz="4" w:space="0" w:color="000000"/>
            </w:tcBorders>
            <w:vAlign w:val="center"/>
          </w:tcPr>
          <w:p w14:paraId="6EBBA299" w14:textId="77777777" w:rsidR="005304B7" w:rsidRPr="00C93E9D" w:rsidRDefault="005304B7" w:rsidP="005304B7">
            <w:pPr>
              <w:pStyle w:val="afffffffff9"/>
              <w:rPr>
                <w:b/>
                <w:bCs/>
                <w:lang w:bidi="ar"/>
              </w:rPr>
            </w:pPr>
            <w:r w:rsidRPr="00C93E9D">
              <w:rPr>
                <w:b/>
                <w:bCs/>
                <w:lang w:bidi="ar"/>
              </w:rPr>
              <w:t>拼块类型</w:t>
            </w:r>
          </w:p>
        </w:tc>
        <w:tc>
          <w:tcPr>
            <w:tcW w:w="1670" w:type="pct"/>
            <w:tcBorders>
              <w:top w:val="single" w:sz="4" w:space="0" w:color="000000"/>
              <w:left w:val="single" w:sz="4" w:space="0" w:color="000000"/>
              <w:bottom w:val="single" w:sz="4" w:space="0" w:color="000000"/>
              <w:right w:val="single" w:sz="4" w:space="0" w:color="000000"/>
            </w:tcBorders>
            <w:vAlign w:val="center"/>
          </w:tcPr>
          <w:p w14:paraId="2F59C4DD" w14:textId="77777777" w:rsidR="005304B7" w:rsidRPr="00C93E9D" w:rsidRDefault="005304B7" w:rsidP="005304B7">
            <w:pPr>
              <w:pStyle w:val="afffffffff9"/>
              <w:rPr>
                <w:b/>
                <w:bCs/>
                <w:lang w:bidi="ar"/>
              </w:rPr>
            </w:pPr>
            <w:r w:rsidRPr="00C93E9D">
              <w:rPr>
                <w:b/>
                <w:bCs/>
                <w:lang w:bidi="ar"/>
              </w:rPr>
              <w:t>面积（</w:t>
            </w:r>
            <w:r w:rsidRPr="00C93E9D">
              <w:rPr>
                <w:b/>
                <w:bCs/>
                <w:lang w:bidi="ar"/>
              </w:rPr>
              <w:t>hm</w:t>
            </w:r>
            <w:r w:rsidRPr="00C93E9D">
              <w:rPr>
                <w:b/>
                <w:bCs/>
                <w:vertAlign w:val="superscript"/>
                <w:lang w:bidi="ar"/>
              </w:rPr>
              <w:t>2</w:t>
            </w:r>
            <w:r w:rsidRPr="00C93E9D">
              <w:rPr>
                <w:b/>
                <w:bCs/>
                <w:lang w:bidi="ar"/>
              </w:rPr>
              <w:t>）</w:t>
            </w:r>
          </w:p>
        </w:tc>
        <w:tc>
          <w:tcPr>
            <w:tcW w:w="1458" w:type="pct"/>
            <w:tcBorders>
              <w:top w:val="single" w:sz="4" w:space="0" w:color="000000"/>
              <w:left w:val="single" w:sz="4" w:space="0" w:color="000000"/>
              <w:bottom w:val="single" w:sz="4" w:space="0" w:color="000000"/>
              <w:right w:val="single" w:sz="4" w:space="0" w:color="000000"/>
            </w:tcBorders>
            <w:vAlign w:val="center"/>
          </w:tcPr>
          <w:p w14:paraId="21E220BD" w14:textId="77777777" w:rsidR="005304B7" w:rsidRPr="00C93E9D" w:rsidRDefault="005304B7" w:rsidP="005304B7">
            <w:pPr>
              <w:pStyle w:val="afffffffff9"/>
              <w:rPr>
                <w:b/>
                <w:bCs/>
                <w:lang w:bidi="ar"/>
              </w:rPr>
            </w:pPr>
            <w:r w:rsidRPr="00C93E9D">
              <w:rPr>
                <w:b/>
                <w:bCs/>
                <w:lang w:bidi="ar"/>
              </w:rPr>
              <w:t>百分比（</w:t>
            </w:r>
            <w:r w:rsidRPr="00C93E9D">
              <w:rPr>
                <w:b/>
                <w:bCs/>
                <w:lang w:bidi="ar"/>
              </w:rPr>
              <w:t>%</w:t>
            </w:r>
            <w:r w:rsidRPr="00C93E9D">
              <w:rPr>
                <w:b/>
                <w:bCs/>
                <w:lang w:bidi="ar"/>
              </w:rPr>
              <w:t>）</w:t>
            </w:r>
          </w:p>
        </w:tc>
      </w:tr>
      <w:tr w:rsidR="005304B7" w:rsidRPr="00C93E9D" w14:paraId="6377DE9C" w14:textId="77777777" w:rsidTr="008D0C76">
        <w:trPr>
          <w:trHeight w:val="20"/>
          <w:jc w:val="center"/>
        </w:trPr>
        <w:tc>
          <w:tcPr>
            <w:tcW w:w="1872" w:type="pct"/>
            <w:tcBorders>
              <w:top w:val="single" w:sz="4" w:space="0" w:color="000000"/>
              <w:left w:val="single" w:sz="4" w:space="0" w:color="000000"/>
              <w:bottom w:val="single" w:sz="4" w:space="0" w:color="000000"/>
              <w:right w:val="single" w:sz="4" w:space="0" w:color="000000"/>
            </w:tcBorders>
            <w:vAlign w:val="center"/>
          </w:tcPr>
          <w:p w14:paraId="7D0DF29D" w14:textId="77777777" w:rsidR="005304B7" w:rsidRPr="00C93E9D" w:rsidRDefault="005304B7" w:rsidP="005304B7">
            <w:pPr>
              <w:pStyle w:val="afffffffff9"/>
              <w:rPr>
                <w:lang w:bidi="ar"/>
              </w:rPr>
            </w:pPr>
            <w:r w:rsidRPr="00C93E9D">
              <w:rPr>
                <w:lang w:bidi="ar"/>
              </w:rPr>
              <w:t>森林拼块（</w:t>
            </w:r>
            <w:r w:rsidRPr="00C93E9D">
              <w:t>竹林）</w:t>
            </w:r>
          </w:p>
        </w:tc>
        <w:tc>
          <w:tcPr>
            <w:tcW w:w="1670" w:type="pct"/>
            <w:tcBorders>
              <w:top w:val="single" w:sz="4" w:space="0" w:color="000000"/>
              <w:left w:val="single" w:sz="4" w:space="0" w:color="000000"/>
              <w:bottom w:val="single" w:sz="4" w:space="0" w:color="000000"/>
              <w:right w:val="single" w:sz="4" w:space="0" w:color="000000"/>
            </w:tcBorders>
            <w:vAlign w:val="center"/>
          </w:tcPr>
          <w:p w14:paraId="1B21797B" w14:textId="77777777" w:rsidR="005304B7" w:rsidRPr="00C93E9D" w:rsidRDefault="005304B7" w:rsidP="005304B7">
            <w:pPr>
              <w:pStyle w:val="afffffffff9"/>
              <w:rPr>
                <w:lang w:bidi="ar"/>
              </w:rPr>
            </w:pPr>
            <w:r w:rsidRPr="00C93E9D">
              <w:rPr>
                <w:lang w:bidi="ar"/>
              </w:rPr>
              <w:t xml:space="preserve">157.87 </w:t>
            </w:r>
          </w:p>
        </w:tc>
        <w:tc>
          <w:tcPr>
            <w:tcW w:w="1458" w:type="pct"/>
            <w:tcBorders>
              <w:top w:val="single" w:sz="4" w:space="0" w:color="000000"/>
              <w:left w:val="single" w:sz="4" w:space="0" w:color="000000"/>
              <w:bottom w:val="single" w:sz="4" w:space="0" w:color="000000"/>
              <w:right w:val="single" w:sz="4" w:space="0" w:color="000000"/>
            </w:tcBorders>
            <w:vAlign w:val="center"/>
          </w:tcPr>
          <w:p w14:paraId="6E3E34AE" w14:textId="77777777" w:rsidR="005304B7" w:rsidRPr="00C93E9D" w:rsidRDefault="005304B7" w:rsidP="005304B7">
            <w:pPr>
              <w:pStyle w:val="afffffffff9"/>
              <w:rPr>
                <w:lang w:bidi="ar"/>
              </w:rPr>
            </w:pPr>
            <w:r w:rsidRPr="00C93E9D">
              <w:rPr>
                <w:lang w:bidi="ar"/>
              </w:rPr>
              <w:t xml:space="preserve">67.75 </w:t>
            </w:r>
          </w:p>
        </w:tc>
      </w:tr>
      <w:tr w:rsidR="005304B7" w:rsidRPr="00C93E9D" w14:paraId="1A1A7B1A" w14:textId="77777777" w:rsidTr="008D0C76">
        <w:trPr>
          <w:trHeight w:val="20"/>
          <w:jc w:val="center"/>
        </w:trPr>
        <w:tc>
          <w:tcPr>
            <w:tcW w:w="1872" w:type="pct"/>
            <w:tcBorders>
              <w:top w:val="single" w:sz="4" w:space="0" w:color="000000"/>
              <w:left w:val="single" w:sz="4" w:space="0" w:color="000000"/>
              <w:bottom w:val="single" w:sz="4" w:space="0" w:color="000000"/>
              <w:right w:val="single" w:sz="4" w:space="0" w:color="000000"/>
            </w:tcBorders>
            <w:vAlign w:val="center"/>
          </w:tcPr>
          <w:p w14:paraId="08A3F9FD" w14:textId="77777777" w:rsidR="005304B7" w:rsidRPr="00C93E9D" w:rsidRDefault="005304B7" w:rsidP="005304B7">
            <w:pPr>
              <w:pStyle w:val="afffffffff9"/>
              <w:rPr>
                <w:lang w:bidi="ar"/>
              </w:rPr>
            </w:pPr>
            <w:r w:rsidRPr="00C93E9D">
              <w:rPr>
                <w:lang w:bidi="ar"/>
              </w:rPr>
              <w:t>灌丛拼块</w:t>
            </w:r>
          </w:p>
        </w:tc>
        <w:tc>
          <w:tcPr>
            <w:tcW w:w="1670" w:type="pct"/>
            <w:tcBorders>
              <w:top w:val="single" w:sz="4" w:space="0" w:color="000000"/>
              <w:left w:val="single" w:sz="4" w:space="0" w:color="000000"/>
              <w:bottom w:val="single" w:sz="4" w:space="0" w:color="000000"/>
              <w:right w:val="single" w:sz="4" w:space="0" w:color="000000"/>
            </w:tcBorders>
            <w:vAlign w:val="center"/>
          </w:tcPr>
          <w:p w14:paraId="15BA274B" w14:textId="77777777" w:rsidR="005304B7" w:rsidRPr="00C93E9D" w:rsidRDefault="005304B7" w:rsidP="005304B7">
            <w:pPr>
              <w:pStyle w:val="afffffffff9"/>
              <w:rPr>
                <w:lang w:bidi="ar"/>
              </w:rPr>
            </w:pPr>
            <w:r w:rsidRPr="00C93E9D">
              <w:rPr>
                <w:lang w:bidi="ar"/>
              </w:rPr>
              <w:t xml:space="preserve">13.24 </w:t>
            </w:r>
          </w:p>
        </w:tc>
        <w:tc>
          <w:tcPr>
            <w:tcW w:w="1458" w:type="pct"/>
            <w:tcBorders>
              <w:top w:val="single" w:sz="4" w:space="0" w:color="000000"/>
              <w:left w:val="single" w:sz="4" w:space="0" w:color="000000"/>
              <w:bottom w:val="single" w:sz="4" w:space="0" w:color="000000"/>
              <w:right w:val="single" w:sz="4" w:space="0" w:color="000000"/>
            </w:tcBorders>
            <w:vAlign w:val="center"/>
          </w:tcPr>
          <w:p w14:paraId="21822D8F" w14:textId="77777777" w:rsidR="005304B7" w:rsidRPr="00C93E9D" w:rsidRDefault="005304B7" w:rsidP="005304B7">
            <w:pPr>
              <w:pStyle w:val="afffffffff9"/>
              <w:rPr>
                <w:lang w:bidi="ar"/>
              </w:rPr>
            </w:pPr>
            <w:r w:rsidRPr="00C93E9D">
              <w:rPr>
                <w:lang w:bidi="ar"/>
              </w:rPr>
              <w:t xml:space="preserve">5.68 </w:t>
            </w:r>
          </w:p>
        </w:tc>
      </w:tr>
      <w:tr w:rsidR="005304B7" w:rsidRPr="00C93E9D" w14:paraId="0EFBAF03" w14:textId="77777777" w:rsidTr="008D0C76">
        <w:trPr>
          <w:trHeight w:val="20"/>
          <w:jc w:val="center"/>
        </w:trPr>
        <w:tc>
          <w:tcPr>
            <w:tcW w:w="1872" w:type="pct"/>
            <w:tcBorders>
              <w:top w:val="single" w:sz="4" w:space="0" w:color="000000"/>
              <w:left w:val="single" w:sz="4" w:space="0" w:color="000000"/>
              <w:bottom w:val="single" w:sz="4" w:space="0" w:color="000000"/>
              <w:right w:val="single" w:sz="4" w:space="0" w:color="000000"/>
            </w:tcBorders>
            <w:vAlign w:val="center"/>
          </w:tcPr>
          <w:p w14:paraId="04F1581C" w14:textId="77777777" w:rsidR="005304B7" w:rsidRPr="00C93E9D" w:rsidRDefault="005304B7" w:rsidP="005304B7">
            <w:pPr>
              <w:pStyle w:val="afffffffff9"/>
              <w:rPr>
                <w:lang w:bidi="ar"/>
              </w:rPr>
            </w:pPr>
            <w:r w:rsidRPr="00C93E9D">
              <w:rPr>
                <w:lang w:bidi="ar"/>
              </w:rPr>
              <w:t>灌草丛拼块</w:t>
            </w:r>
          </w:p>
        </w:tc>
        <w:tc>
          <w:tcPr>
            <w:tcW w:w="1670" w:type="pct"/>
            <w:tcBorders>
              <w:top w:val="single" w:sz="4" w:space="0" w:color="000000"/>
              <w:left w:val="single" w:sz="4" w:space="0" w:color="000000"/>
              <w:bottom w:val="single" w:sz="4" w:space="0" w:color="000000"/>
              <w:right w:val="single" w:sz="4" w:space="0" w:color="000000"/>
            </w:tcBorders>
            <w:vAlign w:val="center"/>
          </w:tcPr>
          <w:p w14:paraId="39CDDE79" w14:textId="77777777" w:rsidR="005304B7" w:rsidRPr="00C93E9D" w:rsidRDefault="005304B7" w:rsidP="005304B7">
            <w:pPr>
              <w:pStyle w:val="afffffffff9"/>
              <w:rPr>
                <w:lang w:bidi="ar"/>
              </w:rPr>
            </w:pPr>
            <w:r w:rsidRPr="00C93E9D">
              <w:rPr>
                <w:lang w:bidi="ar"/>
              </w:rPr>
              <w:t xml:space="preserve">6.39 </w:t>
            </w:r>
          </w:p>
        </w:tc>
        <w:tc>
          <w:tcPr>
            <w:tcW w:w="1458" w:type="pct"/>
            <w:tcBorders>
              <w:top w:val="single" w:sz="4" w:space="0" w:color="000000"/>
              <w:left w:val="single" w:sz="4" w:space="0" w:color="000000"/>
              <w:bottom w:val="single" w:sz="4" w:space="0" w:color="000000"/>
              <w:right w:val="single" w:sz="4" w:space="0" w:color="000000"/>
            </w:tcBorders>
            <w:vAlign w:val="center"/>
          </w:tcPr>
          <w:p w14:paraId="29DC998E" w14:textId="77777777" w:rsidR="005304B7" w:rsidRPr="00C93E9D" w:rsidRDefault="005304B7" w:rsidP="005304B7">
            <w:pPr>
              <w:pStyle w:val="afffffffff9"/>
              <w:rPr>
                <w:lang w:bidi="ar"/>
              </w:rPr>
            </w:pPr>
            <w:r w:rsidRPr="00C93E9D">
              <w:rPr>
                <w:lang w:bidi="ar"/>
              </w:rPr>
              <w:t xml:space="preserve">2.74 </w:t>
            </w:r>
          </w:p>
        </w:tc>
      </w:tr>
      <w:tr w:rsidR="005304B7" w:rsidRPr="00C93E9D" w14:paraId="4E26CF28" w14:textId="77777777" w:rsidTr="008D0C76">
        <w:trPr>
          <w:trHeight w:val="20"/>
          <w:jc w:val="center"/>
        </w:trPr>
        <w:tc>
          <w:tcPr>
            <w:tcW w:w="1872" w:type="pct"/>
            <w:tcBorders>
              <w:top w:val="single" w:sz="4" w:space="0" w:color="000000"/>
              <w:left w:val="single" w:sz="4" w:space="0" w:color="000000"/>
              <w:bottom w:val="single" w:sz="4" w:space="0" w:color="auto"/>
              <w:right w:val="single" w:sz="4" w:space="0" w:color="000000"/>
            </w:tcBorders>
            <w:vAlign w:val="center"/>
          </w:tcPr>
          <w:p w14:paraId="6875B212" w14:textId="77777777" w:rsidR="005304B7" w:rsidRPr="00C93E9D" w:rsidRDefault="005304B7" w:rsidP="005304B7">
            <w:pPr>
              <w:pStyle w:val="afffffffff9"/>
              <w:rPr>
                <w:lang w:bidi="ar"/>
              </w:rPr>
            </w:pPr>
            <w:r w:rsidRPr="00C93E9D">
              <w:rPr>
                <w:lang w:bidi="ar"/>
              </w:rPr>
              <w:t>耕地植被拼块</w:t>
            </w:r>
          </w:p>
        </w:tc>
        <w:tc>
          <w:tcPr>
            <w:tcW w:w="1670" w:type="pct"/>
            <w:tcBorders>
              <w:top w:val="single" w:sz="4" w:space="0" w:color="000000"/>
              <w:left w:val="single" w:sz="4" w:space="0" w:color="000000"/>
              <w:bottom w:val="single" w:sz="4" w:space="0" w:color="000000"/>
              <w:right w:val="single" w:sz="4" w:space="0" w:color="000000"/>
            </w:tcBorders>
            <w:vAlign w:val="center"/>
          </w:tcPr>
          <w:p w14:paraId="063D4E49" w14:textId="77777777" w:rsidR="005304B7" w:rsidRPr="00C93E9D" w:rsidRDefault="005304B7" w:rsidP="005304B7">
            <w:pPr>
              <w:pStyle w:val="afffffffff9"/>
              <w:rPr>
                <w:lang w:bidi="ar"/>
              </w:rPr>
            </w:pPr>
            <w:r w:rsidRPr="00C93E9D">
              <w:rPr>
                <w:lang w:bidi="ar"/>
              </w:rPr>
              <w:t xml:space="preserve">38.27 </w:t>
            </w:r>
          </w:p>
        </w:tc>
        <w:tc>
          <w:tcPr>
            <w:tcW w:w="1458" w:type="pct"/>
            <w:tcBorders>
              <w:top w:val="single" w:sz="4" w:space="0" w:color="000000"/>
              <w:left w:val="single" w:sz="4" w:space="0" w:color="000000"/>
              <w:bottom w:val="single" w:sz="4" w:space="0" w:color="000000"/>
              <w:right w:val="single" w:sz="4" w:space="0" w:color="000000"/>
            </w:tcBorders>
            <w:vAlign w:val="center"/>
          </w:tcPr>
          <w:p w14:paraId="78F0EFA7" w14:textId="77777777" w:rsidR="005304B7" w:rsidRPr="00C93E9D" w:rsidRDefault="005304B7" w:rsidP="005304B7">
            <w:pPr>
              <w:pStyle w:val="afffffffff9"/>
              <w:rPr>
                <w:lang w:bidi="ar"/>
              </w:rPr>
            </w:pPr>
            <w:r w:rsidRPr="00C93E9D">
              <w:rPr>
                <w:lang w:bidi="ar"/>
              </w:rPr>
              <w:t xml:space="preserve">16.42 </w:t>
            </w:r>
          </w:p>
        </w:tc>
      </w:tr>
      <w:tr w:rsidR="005304B7" w:rsidRPr="00C93E9D" w14:paraId="6F3C98FD" w14:textId="77777777" w:rsidTr="008D0C76">
        <w:trPr>
          <w:trHeight w:val="20"/>
          <w:jc w:val="center"/>
        </w:trPr>
        <w:tc>
          <w:tcPr>
            <w:tcW w:w="1872" w:type="pct"/>
            <w:tcBorders>
              <w:top w:val="single" w:sz="4" w:space="0" w:color="auto"/>
              <w:left w:val="single" w:sz="4" w:space="0" w:color="auto"/>
              <w:bottom w:val="single" w:sz="4" w:space="0" w:color="auto"/>
              <w:right w:val="single" w:sz="4" w:space="0" w:color="auto"/>
            </w:tcBorders>
            <w:vAlign w:val="center"/>
          </w:tcPr>
          <w:p w14:paraId="41E6042D" w14:textId="77777777" w:rsidR="005304B7" w:rsidRPr="00C93E9D" w:rsidRDefault="005304B7" w:rsidP="005304B7">
            <w:pPr>
              <w:pStyle w:val="afffffffff9"/>
              <w:rPr>
                <w:lang w:bidi="ar"/>
              </w:rPr>
            </w:pPr>
            <w:r w:rsidRPr="00C93E9D">
              <w:rPr>
                <w:lang w:bidi="ar"/>
              </w:rPr>
              <w:t>水面拼块</w:t>
            </w:r>
          </w:p>
        </w:tc>
        <w:tc>
          <w:tcPr>
            <w:tcW w:w="1670" w:type="pct"/>
            <w:tcBorders>
              <w:top w:val="single" w:sz="4" w:space="0" w:color="000000"/>
              <w:left w:val="single" w:sz="4" w:space="0" w:color="auto"/>
              <w:bottom w:val="single" w:sz="4" w:space="0" w:color="000000"/>
              <w:right w:val="single" w:sz="4" w:space="0" w:color="000000"/>
            </w:tcBorders>
            <w:vAlign w:val="center"/>
          </w:tcPr>
          <w:p w14:paraId="303B199A" w14:textId="77777777" w:rsidR="005304B7" w:rsidRPr="00C93E9D" w:rsidRDefault="005304B7" w:rsidP="005304B7">
            <w:pPr>
              <w:pStyle w:val="afffffffff9"/>
              <w:rPr>
                <w:lang w:bidi="ar"/>
              </w:rPr>
            </w:pPr>
            <w:r w:rsidRPr="00C93E9D">
              <w:rPr>
                <w:lang w:bidi="ar"/>
              </w:rPr>
              <w:t xml:space="preserve">5.34 </w:t>
            </w:r>
          </w:p>
        </w:tc>
        <w:tc>
          <w:tcPr>
            <w:tcW w:w="1458" w:type="pct"/>
            <w:tcBorders>
              <w:top w:val="single" w:sz="4" w:space="0" w:color="000000"/>
              <w:left w:val="single" w:sz="4" w:space="0" w:color="000000"/>
              <w:bottom w:val="single" w:sz="4" w:space="0" w:color="000000"/>
              <w:right w:val="single" w:sz="4" w:space="0" w:color="000000"/>
            </w:tcBorders>
            <w:vAlign w:val="center"/>
          </w:tcPr>
          <w:p w14:paraId="6651E7F5" w14:textId="77777777" w:rsidR="005304B7" w:rsidRPr="00C93E9D" w:rsidRDefault="005304B7" w:rsidP="005304B7">
            <w:pPr>
              <w:pStyle w:val="afffffffff9"/>
              <w:rPr>
                <w:lang w:bidi="ar"/>
              </w:rPr>
            </w:pPr>
            <w:r w:rsidRPr="00C93E9D">
              <w:rPr>
                <w:lang w:bidi="ar"/>
              </w:rPr>
              <w:t xml:space="preserve">2.29 </w:t>
            </w:r>
          </w:p>
        </w:tc>
      </w:tr>
      <w:tr w:rsidR="005304B7" w:rsidRPr="00C93E9D" w14:paraId="6E371578" w14:textId="77777777" w:rsidTr="008D0C76">
        <w:trPr>
          <w:trHeight w:val="20"/>
          <w:jc w:val="center"/>
        </w:trPr>
        <w:tc>
          <w:tcPr>
            <w:tcW w:w="1872" w:type="pct"/>
            <w:tcBorders>
              <w:top w:val="single" w:sz="4" w:space="0" w:color="auto"/>
              <w:left w:val="single" w:sz="4" w:space="0" w:color="auto"/>
              <w:bottom w:val="single" w:sz="4" w:space="0" w:color="auto"/>
              <w:right w:val="single" w:sz="4" w:space="0" w:color="auto"/>
            </w:tcBorders>
            <w:vAlign w:val="center"/>
          </w:tcPr>
          <w:p w14:paraId="02C60CD6" w14:textId="77777777" w:rsidR="005304B7" w:rsidRPr="00C93E9D" w:rsidRDefault="005304B7" w:rsidP="005304B7">
            <w:pPr>
              <w:pStyle w:val="afffffffff9"/>
              <w:rPr>
                <w:lang w:bidi="ar"/>
              </w:rPr>
            </w:pPr>
            <w:r w:rsidRPr="00C93E9D">
              <w:rPr>
                <w:lang w:bidi="ar"/>
              </w:rPr>
              <w:t>人工生态系统拼块</w:t>
            </w:r>
          </w:p>
        </w:tc>
        <w:tc>
          <w:tcPr>
            <w:tcW w:w="1670" w:type="pct"/>
            <w:tcBorders>
              <w:top w:val="single" w:sz="4" w:space="0" w:color="000000"/>
              <w:left w:val="single" w:sz="4" w:space="0" w:color="auto"/>
              <w:bottom w:val="single" w:sz="4" w:space="0" w:color="000000"/>
              <w:right w:val="single" w:sz="4" w:space="0" w:color="000000"/>
            </w:tcBorders>
            <w:vAlign w:val="center"/>
          </w:tcPr>
          <w:p w14:paraId="02E72904" w14:textId="77777777" w:rsidR="005304B7" w:rsidRPr="00C93E9D" w:rsidRDefault="005304B7" w:rsidP="005304B7">
            <w:pPr>
              <w:pStyle w:val="afffffffff9"/>
              <w:rPr>
                <w:lang w:bidi="ar"/>
              </w:rPr>
            </w:pPr>
            <w:r w:rsidRPr="00C93E9D">
              <w:rPr>
                <w:lang w:bidi="ar"/>
              </w:rPr>
              <w:t xml:space="preserve">8.85 </w:t>
            </w:r>
          </w:p>
        </w:tc>
        <w:tc>
          <w:tcPr>
            <w:tcW w:w="1458" w:type="pct"/>
            <w:tcBorders>
              <w:top w:val="single" w:sz="4" w:space="0" w:color="000000"/>
              <w:left w:val="single" w:sz="4" w:space="0" w:color="000000"/>
              <w:bottom w:val="single" w:sz="4" w:space="0" w:color="000000"/>
              <w:right w:val="single" w:sz="4" w:space="0" w:color="000000"/>
            </w:tcBorders>
            <w:vAlign w:val="center"/>
          </w:tcPr>
          <w:p w14:paraId="791D2591" w14:textId="77777777" w:rsidR="005304B7" w:rsidRPr="00C93E9D" w:rsidRDefault="005304B7" w:rsidP="005304B7">
            <w:pPr>
              <w:pStyle w:val="afffffffff9"/>
              <w:rPr>
                <w:lang w:bidi="ar"/>
              </w:rPr>
            </w:pPr>
            <w:r w:rsidRPr="00C93E9D">
              <w:rPr>
                <w:lang w:bidi="ar"/>
              </w:rPr>
              <w:t xml:space="preserve">3.80 </w:t>
            </w:r>
          </w:p>
        </w:tc>
      </w:tr>
      <w:tr w:rsidR="005304B7" w:rsidRPr="00C93E9D" w14:paraId="20A1CADC" w14:textId="77777777" w:rsidTr="008D0C76">
        <w:trPr>
          <w:trHeight w:val="20"/>
          <w:jc w:val="center"/>
        </w:trPr>
        <w:tc>
          <w:tcPr>
            <w:tcW w:w="1872" w:type="pct"/>
            <w:tcBorders>
              <w:top w:val="single" w:sz="4" w:space="0" w:color="auto"/>
              <w:left w:val="single" w:sz="4" w:space="0" w:color="auto"/>
              <w:bottom w:val="single" w:sz="4" w:space="0" w:color="auto"/>
              <w:right w:val="single" w:sz="4" w:space="0" w:color="auto"/>
            </w:tcBorders>
            <w:vAlign w:val="center"/>
          </w:tcPr>
          <w:p w14:paraId="523F8139" w14:textId="77777777" w:rsidR="005304B7" w:rsidRPr="00C93E9D" w:rsidRDefault="005304B7" w:rsidP="005304B7">
            <w:pPr>
              <w:pStyle w:val="afffffffff9"/>
              <w:rPr>
                <w:lang w:bidi="ar"/>
              </w:rPr>
            </w:pPr>
            <w:proofErr w:type="gramStart"/>
            <w:r w:rsidRPr="00C93E9D">
              <w:rPr>
                <w:lang w:bidi="ar"/>
              </w:rPr>
              <w:t>裸</w:t>
            </w:r>
            <w:proofErr w:type="gramEnd"/>
            <w:r w:rsidRPr="00C93E9D">
              <w:rPr>
                <w:lang w:bidi="ar"/>
              </w:rPr>
              <w:t>土地拼块</w:t>
            </w:r>
          </w:p>
        </w:tc>
        <w:tc>
          <w:tcPr>
            <w:tcW w:w="1670" w:type="pct"/>
            <w:tcBorders>
              <w:top w:val="single" w:sz="4" w:space="0" w:color="000000"/>
              <w:left w:val="single" w:sz="4" w:space="0" w:color="auto"/>
              <w:bottom w:val="single" w:sz="4" w:space="0" w:color="000000"/>
              <w:right w:val="single" w:sz="4" w:space="0" w:color="000000"/>
            </w:tcBorders>
            <w:vAlign w:val="center"/>
          </w:tcPr>
          <w:p w14:paraId="694D3F72" w14:textId="77777777" w:rsidR="005304B7" w:rsidRPr="00C93E9D" w:rsidRDefault="005304B7" w:rsidP="005304B7">
            <w:pPr>
              <w:pStyle w:val="afffffffff9"/>
              <w:rPr>
                <w:lang w:bidi="ar"/>
              </w:rPr>
            </w:pPr>
            <w:r w:rsidRPr="00C93E9D">
              <w:rPr>
                <w:lang w:bidi="ar"/>
              </w:rPr>
              <w:t xml:space="preserve">3.07 </w:t>
            </w:r>
          </w:p>
        </w:tc>
        <w:tc>
          <w:tcPr>
            <w:tcW w:w="1458" w:type="pct"/>
            <w:tcBorders>
              <w:top w:val="single" w:sz="4" w:space="0" w:color="000000"/>
              <w:left w:val="single" w:sz="4" w:space="0" w:color="000000"/>
              <w:bottom w:val="single" w:sz="4" w:space="0" w:color="000000"/>
              <w:right w:val="single" w:sz="4" w:space="0" w:color="000000"/>
            </w:tcBorders>
            <w:vAlign w:val="center"/>
          </w:tcPr>
          <w:p w14:paraId="5387ED27" w14:textId="77777777" w:rsidR="005304B7" w:rsidRPr="00C93E9D" w:rsidRDefault="005304B7" w:rsidP="005304B7">
            <w:pPr>
              <w:pStyle w:val="afffffffff9"/>
              <w:rPr>
                <w:lang w:bidi="ar"/>
              </w:rPr>
            </w:pPr>
            <w:r w:rsidRPr="00C93E9D">
              <w:rPr>
                <w:lang w:bidi="ar"/>
              </w:rPr>
              <w:t xml:space="preserve">1.32 </w:t>
            </w:r>
          </w:p>
        </w:tc>
      </w:tr>
      <w:tr w:rsidR="005304B7" w:rsidRPr="00C93E9D" w14:paraId="611A0A76" w14:textId="77777777" w:rsidTr="008D0C76">
        <w:trPr>
          <w:trHeight w:val="20"/>
          <w:jc w:val="center"/>
        </w:trPr>
        <w:tc>
          <w:tcPr>
            <w:tcW w:w="1872" w:type="pct"/>
            <w:tcBorders>
              <w:top w:val="single" w:sz="4" w:space="0" w:color="auto"/>
              <w:left w:val="single" w:sz="4" w:space="0" w:color="auto"/>
              <w:bottom w:val="single" w:sz="4" w:space="0" w:color="auto"/>
              <w:right w:val="single" w:sz="4" w:space="0" w:color="auto"/>
            </w:tcBorders>
            <w:vAlign w:val="center"/>
          </w:tcPr>
          <w:p w14:paraId="79F01DA7" w14:textId="77777777" w:rsidR="005304B7" w:rsidRPr="00C93E9D" w:rsidRDefault="005304B7" w:rsidP="005304B7">
            <w:pPr>
              <w:pStyle w:val="afffffffff9"/>
              <w:rPr>
                <w:lang w:bidi="ar"/>
              </w:rPr>
            </w:pPr>
            <w:r w:rsidRPr="00C93E9D">
              <w:rPr>
                <w:lang w:bidi="ar"/>
              </w:rPr>
              <w:t>总计</w:t>
            </w:r>
          </w:p>
        </w:tc>
        <w:tc>
          <w:tcPr>
            <w:tcW w:w="1670" w:type="pct"/>
            <w:tcBorders>
              <w:top w:val="single" w:sz="4" w:space="0" w:color="000000"/>
              <w:left w:val="single" w:sz="4" w:space="0" w:color="auto"/>
              <w:bottom w:val="single" w:sz="4" w:space="0" w:color="000000"/>
              <w:right w:val="single" w:sz="4" w:space="0" w:color="000000"/>
            </w:tcBorders>
            <w:vAlign w:val="center"/>
          </w:tcPr>
          <w:p w14:paraId="0BAE97AB" w14:textId="77777777" w:rsidR="005304B7" w:rsidRPr="00C93E9D" w:rsidRDefault="005304B7" w:rsidP="005304B7">
            <w:pPr>
              <w:pStyle w:val="afffffffff9"/>
              <w:rPr>
                <w:lang w:bidi="ar"/>
              </w:rPr>
            </w:pPr>
            <w:r w:rsidRPr="00C93E9D">
              <w:rPr>
                <w:lang w:bidi="ar"/>
              </w:rPr>
              <w:t xml:space="preserve">233.03 </w:t>
            </w:r>
          </w:p>
        </w:tc>
        <w:tc>
          <w:tcPr>
            <w:tcW w:w="1458" w:type="pct"/>
            <w:tcBorders>
              <w:top w:val="single" w:sz="4" w:space="0" w:color="000000"/>
              <w:left w:val="single" w:sz="4" w:space="0" w:color="000000"/>
              <w:bottom w:val="single" w:sz="4" w:space="0" w:color="000000"/>
              <w:right w:val="single" w:sz="4" w:space="0" w:color="000000"/>
            </w:tcBorders>
            <w:vAlign w:val="center"/>
          </w:tcPr>
          <w:p w14:paraId="43FD224F" w14:textId="77777777" w:rsidR="005304B7" w:rsidRPr="00C93E9D" w:rsidRDefault="005304B7" w:rsidP="005304B7">
            <w:pPr>
              <w:pStyle w:val="afffffffff9"/>
              <w:rPr>
                <w:lang w:bidi="ar"/>
              </w:rPr>
            </w:pPr>
            <w:r w:rsidRPr="00C93E9D">
              <w:rPr>
                <w:lang w:bidi="ar"/>
              </w:rPr>
              <w:t xml:space="preserve">100.00 </w:t>
            </w:r>
          </w:p>
        </w:tc>
      </w:tr>
    </w:tbl>
    <w:p w14:paraId="70EDAB98" w14:textId="77777777" w:rsidR="009E4715" w:rsidRPr="00C93E9D" w:rsidRDefault="009E4715" w:rsidP="00092862">
      <w:pPr>
        <w:spacing w:line="480" w:lineRule="exact"/>
        <w:ind w:firstLine="482"/>
        <w:rPr>
          <w:rFonts w:cs="Times New Roman"/>
          <w:b/>
          <w:bCs/>
          <w:color w:val="000000" w:themeColor="text1"/>
          <w:szCs w:val="24"/>
        </w:rPr>
      </w:pPr>
      <w:r w:rsidRPr="00C93E9D">
        <w:rPr>
          <w:rFonts w:cs="Times New Roman"/>
          <w:b/>
          <w:bCs/>
          <w:color w:val="000000" w:themeColor="text1"/>
          <w:szCs w:val="24"/>
        </w:rPr>
        <w:t>2</w:t>
      </w:r>
      <w:r w:rsidRPr="00C93E9D">
        <w:rPr>
          <w:rFonts w:cs="Times New Roman"/>
          <w:b/>
          <w:bCs/>
          <w:color w:val="000000" w:themeColor="text1"/>
          <w:szCs w:val="24"/>
        </w:rPr>
        <w:t>、景观生态体系现状质量评价</w:t>
      </w:r>
    </w:p>
    <w:p w14:paraId="148DA651" w14:textId="77777777" w:rsidR="005304B7" w:rsidRPr="00C93E9D" w:rsidRDefault="005304B7" w:rsidP="005304B7">
      <w:pPr>
        <w:adjustRightInd/>
        <w:snapToGrid/>
        <w:spacing w:line="500" w:lineRule="exact"/>
        <w:ind w:left="60" w:right="100" w:firstLineChars="0" w:firstLine="482"/>
        <w:rPr>
          <w:rFonts w:cs="Times New Roman"/>
          <w:bCs/>
          <w:szCs w:val="24"/>
        </w:rPr>
      </w:pPr>
      <w:r w:rsidRPr="00C93E9D">
        <w:rPr>
          <w:rFonts w:cs="Times New Roman"/>
          <w:bCs/>
          <w:szCs w:val="24"/>
        </w:rPr>
        <w:t>景观稳定性是景观的各种参数的长期变化呈水平状态，或是在水平线上下摆动的幅度和周期性具有统计特征（</w:t>
      </w:r>
      <w:r w:rsidRPr="00C93E9D">
        <w:rPr>
          <w:rFonts w:cs="Times New Roman"/>
          <w:bCs/>
          <w:szCs w:val="24"/>
        </w:rPr>
        <w:t>Format</w:t>
      </w:r>
      <w:r w:rsidRPr="00C93E9D">
        <w:rPr>
          <w:rFonts w:cs="Times New Roman"/>
          <w:bCs/>
          <w:szCs w:val="24"/>
        </w:rPr>
        <w:t>，</w:t>
      </w:r>
      <w:r w:rsidRPr="00C93E9D">
        <w:rPr>
          <w:rFonts w:cs="Times New Roman"/>
          <w:bCs/>
          <w:szCs w:val="24"/>
        </w:rPr>
        <w:t>1990</w:t>
      </w:r>
      <w:r w:rsidRPr="00C93E9D">
        <w:rPr>
          <w:rFonts w:cs="Times New Roman"/>
          <w:bCs/>
          <w:szCs w:val="24"/>
        </w:rPr>
        <w:t>），它的稳定性本质上是景观各组分，即气候、地貌、岩石、土壤、植被、水文等稳定性的综合体现，</w:t>
      </w:r>
      <w:r w:rsidRPr="00C93E9D">
        <w:rPr>
          <w:rFonts w:cs="Times New Roman"/>
          <w:bCs/>
          <w:szCs w:val="24"/>
        </w:rPr>
        <w:lastRenderedPageBreak/>
        <w:t>它们之间既有一定联系，又有一定区别。因此，在评价景观的稳定性时应考虑到景观组分间的相互联系与相互作用，在实际中评价景观的稳定性时，主要考虑的是植被组分的变化。</w:t>
      </w:r>
    </w:p>
    <w:p w14:paraId="7D836EC6" w14:textId="19321D30" w:rsidR="009E4715" w:rsidRPr="00C93E9D" w:rsidRDefault="005304B7" w:rsidP="005304B7">
      <w:pPr>
        <w:spacing w:line="500" w:lineRule="exact"/>
        <w:ind w:left="60" w:right="100" w:firstLine="480"/>
        <w:rPr>
          <w:rFonts w:cs="Times New Roman"/>
          <w:color w:val="000000" w:themeColor="text1"/>
          <w:szCs w:val="24"/>
        </w:rPr>
      </w:pPr>
      <w:r w:rsidRPr="00C93E9D">
        <w:rPr>
          <w:rFonts w:cs="Times New Roman"/>
          <w:bCs/>
          <w:szCs w:val="24"/>
        </w:rPr>
        <w:t>评价范围环境是一个以自然环境为主、受人类活动干扰强烈的区域环境，其环境质量状况是由区内自然环境各个因子与人类社会之间的相互作用来决定的。根据景观生态学中景观生态结构与功能相匹配的原理，景观结构的合理性将决定区域净功能状况的优劣，即决定景观生态体系的质量状况。因此，采取区内景观生态体系空间结构合理程度的方法，来判断区内景观生态体系的稳定性。具体方法采用《环境影响评价技术导则</w:t>
      </w:r>
      <w:r w:rsidRPr="00C93E9D">
        <w:rPr>
          <w:rFonts w:cs="Times New Roman"/>
          <w:bCs/>
          <w:szCs w:val="24"/>
        </w:rPr>
        <w:t>——</w:t>
      </w:r>
      <w:r w:rsidRPr="00C93E9D">
        <w:rPr>
          <w:rFonts w:cs="Times New Roman"/>
          <w:bCs/>
          <w:szCs w:val="24"/>
        </w:rPr>
        <w:t>生态影响》（</w:t>
      </w:r>
      <w:r w:rsidRPr="00C93E9D">
        <w:rPr>
          <w:rFonts w:cs="Times New Roman"/>
          <w:bCs/>
          <w:szCs w:val="24"/>
        </w:rPr>
        <w:t>HJ19-2011</w:t>
      </w:r>
      <w:r w:rsidRPr="00C93E9D">
        <w:rPr>
          <w:rFonts w:cs="Times New Roman"/>
          <w:bCs/>
          <w:szCs w:val="24"/>
        </w:rPr>
        <w:t>）中推荐的优势度计算法，各参数计算公式如下</w:t>
      </w:r>
      <w:r w:rsidR="009E4715" w:rsidRPr="00C93E9D">
        <w:rPr>
          <w:rFonts w:cs="Times New Roman"/>
          <w:color w:val="000000" w:themeColor="text1"/>
          <w:szCs w:val="24"/>
        </w:rPr>
        <w:t>：</w:t>
      </w:r>
    </w:p>
    <w:p w14:paraId="363D9D90" w14:textId="5C8BBDAE" w:rsidR="009E4715" w:rsidRPr="00C93E9D" w:rsidRDefault="009E4715" w:rsidP="00092862">
      <w:pPr>
        <w:spacing w:line="500" w:lineRule="exact"/>
        <w:ind w:right="100" w:firstLine="480"/>
        <w:rPr>
          <w:rFonts w:cs="Times New Roman"/>
          <w:color w:val="000000" w:themeColor="text1"/>
          <w:szCs w:val="24"/>
        </w:rPr>
      </w:pPr>
      <w:r w:rsidRPr="00C93E9D">
        <w:rPr>
          <w:rFonts w:cs="Times New Roman"/>
          <w:color w:val="000000" w:themeColor="text1"/>
          <w:szCs w:val="24"/>
        </w:rPr>
        <w:t>密度</w:t>
      </w:r>
      <w:r w:rsidRPr="00C93E9D">
        <w:rPr>
          <w:rFonts w:cs="Times New Roman"/>
          <w:color w:val="000000" w:themeColor="text1"/>
          <w:szCs w:val="24"/>
        </w:rPr>
        <w:t>Rd=I</w:t>
      </w:r>
      <w:r w:rsidRPr="00C93E9D">
        <w:rPr>
          <w:rFonts w:cs="Times New Roman"/>
          <w:color w:val="000000" w:themeColor="text1"/>
          <w:szCs w:val="24"/>
        </w:rPr>
        <w:t>拼块的数目</w:t>
      </w:r>
      <w:r w:rsidRPr="00C93E9D">
        <w:rPr>
          <w:rFonts w:cs="Times New Roman"/>
          <w:color w:val="000000" w:themeColor="text1"/>
          <w:szCs w:val="24"/>
        </w:rPr>
        <w:t>/</w:t>
      </w:r>
      <w:r w:rsidRPr="00C93E9D">
        <w:rPr>
          <w:rFonts w:cs="Times New Roman"/>
          <w:color w:val="000000" w:themeColor="text1"/>
          <w:szCs w:val="24"/>
        </w:rPr>
        <w:t>拼块的总数</w:t>
      </w:r>
      <w:r w:rsidRPr="00C93E9D">
        <w:rPr>
          <w:rFonts w:cs="Times New Roman"/>
          <w:color w:val="000000" w:themeColor="text1"/>
          <w:szCs w:val="24"/>
        </w:rPr>
        <w:t>×100</w:t>
      </w:r>
      <w:r w:rsidRPr="00C93E9D">
        <w:rPr>
          <w:rFonts w:cs="Times New Roman"/>
          <w:color w:val="000000" w:themeColor="text1"/>
          <w:szCs w:val="24"/>
        </w:rPr>
        <w:t>﹪；</w:t>
      </w:r>
    </w:p>
    <w:p w14:paraId="74D26C0F" w14:textId="77777777" w:rsidR="009E4715" w:rsidRPr="00C93E9D" w:rsidRDefault="009E4715" w:rsidP="00092862">
      <w:pPr>
        <w:spacing w:line="500" w:lineRule="exact"/>
        <w:ind w:right="100" w:firstLine="480"/>
        <w:rPr>
          <w:rFonts w:cs="Times New Roman"/>
          <w:color w:val="000000" w:themeColor="text1"/>
          <w:szCs w:val="24"/>
        </w:rPr>
      </w:pPr>
      <w:r w:rsidRPr="00C93E9D">
        <w:rPr>
          <w:rFonts w:cs="Times New Roman"/>
          <w:color w:val="000000" w:themeColor="text1"/>
          <w:szCs w:val="24"/>
        </w:rPr>
        <w:t>频率</w:t>
      </w:r>
      <w:r w:rsidRPr="00C93E9D">
        <w:rPr>
          <w:rFonts w:cs="Times New Roman"/>
          <w:color w:val="000000" w:themeColor="text1"/>
          <w:szCs w:val="24"/>
        </w:rPr>
        <w:t>Rf=</w:t>
      </w:r>
      <w:r w:rsidRPr="00C93E9D">
        <w:rPr>
          <w:rFonts w:cs="Times New Roman"/>
          <w:color w:val="000000" w:themeColor="text1"/>
          <w:szCs w:val="24"/>
        </w:rPr>
        <w:t>拼块</w:t>
      </w:r>
      <w:r w:rsidRPr="00C93E9D">
        <w:rPr>
          <w:rFonts w:cs="Times New Roman"/>
          <w:color w:val="000000" w:themeColor="text1"/>
          <w:szCs w:val="24"/>
        </w:rPr>
        <w:t>I</w:t>
      </w:r>
      <w:r w:rsidRPr="00C93E9D">
        <w:rPr>
          <w:rFonts w:cs="Times New Roman"/>
          <w:color w:val="000000" w:themeColor="text1"/>
          <w:szCs w:val="24"/>
        </w:rPr>
        <w:t>出现的小样方数</w:t>
      </w:r>
      <w:r w:rsidRPr="00C93E9D">
        <w:rPr>
          <w:rFonts w:cs="Times New Roman"/>
          <w:color w:val="000000" w:themeColor="text1"/>
          <w:szCs w:val="24"/>
        </w:rPr>
        <w:t>/</w:t>
      </w:r>
      <w:r w:rsidRPr="00C93E9D">
        <w:rPr>
          <w:rFonts w:cs="Times New Roman"/>
          <w:color w:val="000000" w:themeColor="text1"/>
          <w:szCs w:val="24"/>
        </w:rPr>
        <w:t>小样方总数</w:t>
      </w:r>
      <w:r w:rsidRPr="00C93E9D">
        <w:rPr>
          <w:rFonts w:cs="Times New Roman"/>
          <w:color w:val="000000" w:themeColor="text1"/>
          <w:szCs w:val="24"/>
        </w:rPr>
        <w:t>×100</w:t>
      </w:r>
      <w:r w:rsidRPr="00C93E9D">
        <w:rPr>
          <w:rFonts w:cs="Times New Roman"/>
          <w:color w:val="000000" w:themeColor="text1"/>
          <w:szCs w:val="24"/>
        </w:rPr>
        <w:t>﹪；</w:t>
      </w:r>
    </w:p>
    <w:p w14:paraId="478877FB" w14:textId="77777777" w:rsidR="009E4715" w:rsidRPr="00C93E9D" w:rsidRDefault="009E4715" w:rsidP="00092862">
      <w:pPr>
        <w:spacing w:line="500" w:lineRule="exact"/>
        <w:ind w:right="100" w:firstLine="480"/>
        <w:rPr>
          <w:rFonts w:cs="Times New Roman"/>
          <w:color w:val="000000" w:themeColor="text1"/>
          <w:szCs w:val="24"/>
        </w:rPr>
      </w:pPr>
      <w:r w:rsidRPr="00C93E9D">
        <w:rPr>
          <w:rFonts w:cs="Times New Roman"/>
          <w:color w:val="000000" w:themeColor="text1"/>
          <w:szCs w:val="24"/>
        </w:rPr>
        <w:t>景观比例</w:t>
      </w:r>
      <w:r w:rsidRPr="00C93E9D">
        <w:rPr>
          <w:rFonts w:cs="Times New Roman"/>
          <w:color w:val="000000" w:themeColor="text1"/>
          <w:szCs w:val="24"/>
        </w:rPr>
        <w:t>Lp</w:t>
      </w:r>
      <w:r w:rsidRPr="00C93E9D">
        <w:rPr>
          <w:rFonts w:cs="Times New Roman"/>
          <w:color w:val="000000" w:themeColor="text1"/>
          <w:szCs w:val="24"/>
        </w:rPr>
        <w:t>＝拼块</w:t>
      </w:r>
      <w:r w:rsidRPr="00C93E9D">
        <w:rPr>
          <w:rFonts w:cs="Times New Roman"/>
          <w:color w:val="000000" w:themeColor="text1"/>
          <w:szCs w:val="24"/>
        </w:rPr>
        <w:t>I</w:t>
      </w:r>
      <w:r w:rsidRPr="00C93E9D">
        <w:rPr>
          <w:rFonts w:cs="Times New Roman"/>
          <w:color w:val="000000" w:themeColor="text1"/>
          <w:szCs w:val="24"/>
        </w:rPr>
        <w:t>的面积</w:t>
      </w:r>
      <w:r w:rsidRPr="00C93E9D">
        <w:rPr>
          <w:rFonts w:cs="Times New Roman"/>
          <w:color w:val="000000" w:themeColor="text1"/>
          <w:szCs w:val="24"/>
        </w:rPr>
        <w:t>/</w:t>
      </w:r>
      <w:r w:rsidRPr="00C93E9D">
        <w:rPr>
          <w:rFonts w:cs="Times New Roman"/>
          <w:color w:val="000000" w:themeColor="text1"/>
          <w:szCs w:val="24"/>
        </w:rPr>
        <w:t>样地总面积</w:t>
      </w:r>
      <w:r w:rsidRPr="00C93E9D">
        <w:rPr>
          <w:rFonts w:cs="Times New Roman"/>
          <w:color w:val="000000" w:themeColor="text1"/>
          <w:szCs w:val="24"/>
        </w:rPr>
        <w:t>×100</w:t>
      </w:r>
      <w:r w:rsidRPr="00C93E9D">
        <w:rPr>
          <w:rFonts w:cs="Times New Roman"/>
          <w:color w:val="000000" w:themeColor="text1"/>
          <w:szCs w:val="24"/>
        </w:rPr>
        <w:t>﹪；</w:t>
      </w:r>
    </w:p>
    <w:p w14:paraId="596FADD3" w14:textId="77777777" w:rsidR="009E4715" w:rsidRPr="00C93E9D" w:rsidRDefault="009E4715" w:rsidP="00092862">
      <w:pPr>
        <w:spacing w:line="500" w:lineRule="exact"/>
        <w:ind w:right="100" w:firstLine="480"/>
        <w:rPr>
          <w:rFonts w:cs="Times New Roman"/>
          <w:color w:val="000000" w:themeColor="text1"/>
          <w:szCs w:val="24"/>
        </w:rPr>
      </w:pPr>
      <w:r w:rsidRPr="00C93E9D">
        <w:rPr>
          <w:rFonts w:cs="Times New Roman"/>
          <w:color w:val="000000" w:themeColor="text1"/>
          <w:szCs w:val="24"/>
        </w:rPr>
        <w:t>景观优势度</w:t>
      </w:r>
      <w:r w:rsidRPr="00C93E9D">
        <w:rPr>
          <w:rFonts w:cs="Times New Roman"/>
          <w:color w:val="000000" w:themeColor="text1"/>
          <w:szCs w:val="24"/>
        </w:rPr>
        <w:t>Do</w:t>
      </w:r>
      <w:r w:rsidRPr="00C93E9D">
        <w:rPr>
          <w:rFonts w:cs="Times New Roman"/>
          <w:color w:val="000000" w:themeColor="text1"/>
          <w:szCs w:val="24"/>
        </w:rPr>
        <w:t>＝</w:t>
      </w:r>
      <w:r w:rsidRPr="00C93E9D">
        <w:rPr>
          <w:rFonts w:cs="Times New Roman"/>
          <w:color w:val="000000" w:themeColor="text1"/>
          <w:szCs w:val="24"/>
        </w:rPr>
        <w:t>12[</w:t>
      </w:r>
      <w:r w:rsidRPr="00C93E9D">
        <w:rPr>
          <w:rFonts w:cs="Times New Roman"/>
          <w:color w:val="000000" w:themeColor="text1"/>
          <w:szCs w:val="24"/>
        </w:rPr>
        <w:t>（</w:t>
      </w:r>
      <w:r w:rsidRPr="00C93E9D">
        <w:rPr>
          <w:rFonts w:cs="Times New Roman"/>
          <w:color w:val="000000" w:themeColor="text1"/>
          <w:szCs w:val="24"/>
        </w:rPr>
        <w:t>Rd+Rf</w:t>
      </w:r>
      <w:r w:rsidRPr="00C93E9D">
        <w:rPr>
          <w:rFonts w:cs="Times New Roman"/>
          <w:color w:val="000000" w:themeColor="text1"/>
          <w:szCs w:val="24"/>
        </w:rPr>
        <w:t>）</w:t>
      </w:r>
      <w:r w:rsidRPr="00C93E9D">
        <w:rPr>
          <w:rFonts w:cs="Times New Roman"/>
          <w:color w:val="000000" w:themeColor="text1"/>
          <w:szCs w:val="24"/>
        </w:rPr>
        <w:t>/2</w:t>
      </w:r>
      <w:r w:rsidRPr="00C93E9D">
        <w:rPr>
          <w:rFonts w:cs="Times New Roman"/>
          <w:color w:val="000000" w:themeColor="text1"/>
          <w:szCs w:val="24"/>
        </w:rPr>
        <w:t>＋</w:t>
      </w:r>
      <w:r w:rsidRPr="00C93E9D">
        <w:rPr>
          <w:rFonts w:cs="Times New Roman"/>
          <w:color w:val="000000" w:themeColor="text1"/>
          <w:szCs w:val="24"/>
        </w:rPr>
        <w:t>Lp]×100</w:t>
      </w:r>
      <w:r w:rsidRPr="00C93E9D">
        <w:rPr>
          <w:rFonts w:cs="Times New Roman"/>
          <w:color w:val="000000" w:themeColor="text1"/>
          <w:szCs w:val="24"/>
        </w:rPr>
        <w:t>﹪。</w:t>
      </w:r>
    </w:p>
    <w:p w14:paraId="2C6C6918" w14:textId="1110C2D4" w:rsidR="009E4715" w:rsidRPr="00C93E9D" w:rsidRDefault="009E4715" w:rsidP="00092862">
      <w:pPr>
        <w:spacing w:line="500" w:lineRule="exact"/>
        <w:ind w:left="60" w:right="100" w:firstLine="480"/>
        <w:rPr>
          <w:rFonts w:cs="Times New Roman"/>
          <w:color w:val="000000" w:themeColor="text1"/>
          <w:szCs w:val="24"/>
        </w:rPr>
      </w:pPr>
      <w:r w:rsidRPr="00C93E9D">
        <w:rPr>
          <w:rFonts w:cs="Times New Roman"/>
          <w:color w:val="000000" w:themeColor="text1"/>
          <w:szCs w:val="24"/>
        </w:rPr>
        <w:t>在景观频率的评判中，采取在微机上的土地利用图上取样的方法，共选取</w:t>
      </w:r>
      <w:r w:rsidRPr="00C93E9D">
        <w:rPr>
          <w:rFonts w:cs="Times New Roman"/>
          <w:color w:val="000000" w:themeColor="text1"/>
          <w:szCs w:val="24"/>
        </w:rPr>
        <w:t>200</w:t>
      </w:r>
      <w:r w:rsidRPr="00C93E9D">
        <w:rPr>
          <w:rFonts w:cs="Times New Roman"/>
          <w:color w:val="000000" w:themeColor="text1"/>
          <w:szCs w:val="24"/>
        </w:rPr>
        <w:t>个小样方。统计各类拼块出现的小样方数，得出各个拼块的频度，计算出主要拼块的优势度，结果见</w:t>
      </w:r>
      <w:r w:rsidR="008D0C76" w:rsidRPr="00C93E9D">
        <w:rPr>
          <w:rFonts w:cs="Times New Roman"/>
          <w:color w:val="000000" w:themeColor="text1"/>
          <w:szCs w:val="24"/>
        </w:rPr>
        <w:fldChar w:fldCharType="begin"/>
      </w:r>
      <w:r w:rsidR="008D0C76" w:rsidRPr="00C93E9D">
        <w:rPr>
          <w:rFonts w:cs="Times New Roman"/>
          <w:color w:val="000000" w:themeColor="text1"/>
          <w:szCs w:val="24"/>
        </w:rPr>
        <w:instrText xml:space="preserve"> REF _Ref145531581 \h </w:instrText>
      </w:r>
      <w:r w:rsidR="008D0C76" w:rsidRPr="00C93E9D">
        <w:rPr>
          <w:rFonts w:cs="Times New Roman"/>
          <w:color w:val="000000" w:themeColor="text1"/>
          <w:szCs w:val="24"/>
        </w:rPr>
      </w:r>
      <w:r w:rsidR="00C93E9D">
        <w:rPr>
          <w:rFonts w:cs="Times New Roman"/>
          <w:color w:val="000000" w:themeColor="text1"/>
          <w:szCs w:val="24"/>
        </w:rPr>
        <w:instrText xml:space="preserve"> \* MERGEFORMAT </w:instrText>
      </w:r>
      <w:r w:rsidR="008D0C76" w:rsidRPr="00C93E9D">
        <w:rPr>
          <w:rFonts w:cs="Times New Roman"/>
          <w:color w:val="000000" w:themeColor="text1"/>
          <w:szCs w:val="24"/>
        </w:rPr>
        <w:fldChar w:fldCharType="separate"/>
      </w:r>
      <w:r w:rsidR="00180B8C" w:rsidRPr="00C93E9D">
        <w:rPr>
          <w:rFonts w:hint="eastAsia"/>
        </w:rPr>
        <w:t>表</w:t>
      </w:r>
      <w:r w:rsidR="00180B8C" w:rsidRPr="00C93E9D">
        <w:rPr>
          <w:noProof/>
        </w:rPr>
        <w:t>4.3</w:t>
      </w:r>
      <w:r w:rsidR="00180B8C" w:rsidRPr="00C93E9D">
        <w:noBreakHyphen/>
      </w:r>
      <w:r w:rsidR="00180B8C" w:rsidRPr="00C93E9D">
        <w:rPr>
          <w:noProof/>
        </w:rPr>
        <w:t>15</w:t>
      </w:r>
      <w:r w:rsidR="008D0C76" w:rsidRPr="00C93E9D">
        <w:rPr>
          <w:rFonts w:cs="Times New Roman"/>
          <w:color w:val="000000" w:themeColor="text1"/>
          <w:szCs w:val="24"/>
        </w:rPr>
        <w:fldChar w:fldCharType="end"/>
      </w:r>
      <w:r w:rsidRPr="00C93E9D">
        <w:rPr>
          <w:rFonts w:cs="Times New Roman"/>
          <w:color w:val="000000" w:themeColor="text1"/>
          <w:szCs w:val="24"/>
        </w:rPr>
        <w:t>。</w:t>
      </w:r>
    </w:p>
    <w:p w14:paraId="021FF2CD" w14:textId="6B0EB68F" w:rsidR="008D0C76" w:rsidRPr="00C93E9D" w:rsidRDefault="008D0C76" w:rsidP="008D0C76">
      <w:pPr>
        <w:pStyle w:val="112"/>
        <w:spacing w:before="120"/>
      </w:pPr>
      <w:bookmarkStart w:id="263" w:name="_Ref145531581"/>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4.3</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15</w:t>
      </w:r>
      <w:r w:rsidR="00417851" w:rsidRPr="00C93E9D">
        <w:fldChar w:fldCharType="end"/>
      </w:r>
      <w:bookmarkEnd w:id="263"/>
      <w:r w:rsidRPr="00C93E9D">
        <w:t xml:space="preserve"> </w:t>
      </w:r>
      <w:r w:rsidRPr="00C93E9D">
        <w:rPr>
          <w:rFonts w:hint="eastAsia"/>
        </w:rPr>
        <w:t>评价范围各拼块优势度值</w:t>
      </w:r>
    </w:p>
    <w:tbl>
      <w:tblPr>
        <w:tblW w:w="5000" w:type="pct"/>
        <w:jc w:val="center"/>
        <w:tblCellMar>
          <w:top w:w="15" w:type="dxa"/>
          <w:left w:w="15" w:type="dxa"/>
          <w:bottom w:w="15" w:type="dxa"/>
          <w:right w:w="15" w:type="dxa"/>
        </w:tblCellMar>
        <w:tblLook w:val="04A0" w:firstRow="1" w:lastRow="0" w:firstColumn="1" w:lastColumn="0" w:noHBand="0" w:noVBand="1"/>
      </w:tblPr>
      <w:tblGrid>
        <w:gridCol w:w="1633"/>
        <w:gridCol w:w="1529"/>
        <w:gridCol w:w="1602"/>
        <w:gridCol w:w="1951"/>
        <w:gridCol w:w="1585"/>
      </w:tblGrid>
      <w:tr w:rsidR="005304B7" w:rsidRPr="00C93E9D" w14:paraId="1CA5C918" w14:textId="77777777" w:rsidTr="005304B7">
        <w:trPr>
          <w:trHeight w:val="20"/>
          <w:jc w:val="center"/>
        </w:trPr>
        <w:tc>
          <w:tcPr>
            <w:tcW w:w="984" w:type="pct"/>
            <w:tcBorders>
              <w:top w:val="single" w:sz="4" w:space="0" w:color="000000"/>
              <w:left w:val="single" w:sz="4" w:space="0" w:color="000000"/>
              <w:bottom w:val="single" w:sz="4" w:space="0" w:color="000000"/>
              <w:right w:val="single" w:sz="4" w:space="0" w:color="000000"/>
            </w:tcBorders>
            <w:vAlign w:val="center"/>
          </w:tcPr>
          <w:p w14:paraId="1D06DEFE" w14:textId="77777777" w:rsidR="005304B7" w:rsidRPr="00C93E9D" w:rsidRDefault="005304B7" w:rsidP="005304B7">
            <w:pPr>
              <w:pStyle w:val="afffffffff9"/>
              <w:rPr>
                <w:b/>
                <w:bCs/>
              </w:rPr>
            </w:pPr>
            <w:r w:rsidRPr="00C93E9D">
              <w:rPr>
                <w:b/>
                <w:bCs/>
                <w:lang w:bidi="ar"/>
              </w:rPr>
              <w:t>拼块类型</w:t>
            </w:r>
          </w:p>
        </w:tc>
        <w:tc>
          <w:tcPr>
            <w:tcW w:w="921" w:type="pct"/>
            <w:tcBorders>
              <w:top w:val="single" w:sz="4" w:space="0" w:color="000000"/>
              <w:left w:val="single" w:sz="4" w:space="0" w:color="000000"/>
              <w:bottom w:val="single" w:sz="4" w:space="0" w:color="000000"/>
              <w:right w:val="single" w:sz="4" w:space="0" w:color="000000"/>
            </w:tcBorders>
            <w:vAlign w:val="center"/>
          </w:tcPr>
          <w:p w14:paraId="2BA57D28" w14:textId="77777777" w:rsidR="005304B7" w:rsidRPr="00C93E9D" w:rsidRDefault="005304B7" w:rsidP="005304B7">
            <w:pPr>
              <w:pStyle w:val="afffffffff9"/>
              <w:rPr>
                <w:b/>
                <w:bCs/>
              </w:rPr>
            </w:pPr>
            <w:r w:rsidRPr="00C93E9D">
              <w:rPr>
                <w:b/>
                <w:bCs/>
                <w:lang w:bidi="ar"/>
              </w:rPr>
              <w:t>密度</w:t>
            </w:r>
            <w:r w:rsidRPr="00C93E9D">
              <w:rPr>
                <w:b/>
                <w:bCs/>
                <w:lang w:bidi="ar"/>
              </w:rPr>
              <w:t>Rd</w:t>
            </w:r>
            <w:r w:rsidRPr="00C93E9D">
              <w:rPr>
                <w:b/>
                <w:bCs/>
                <w:lang w:bidi="ar"/>
              </w:rPr>
              <w:t>（</w:t>
            </w:r>
            <w:r w:rsidRPr="00C93E9D">
              <w:rPr>
                <w:b/>
                <w:bCs/>
                <w:lang w:bidi="ar"/>
              </w:rPr>
              <w:t>%</w:t>
            </w:r>
            <w:r w:rsidRPr="00C93E9D">
              <w:rPr>
                <w:b/>
                <w:bCs/>
                <w:lang w:bidi="ar"/>
              </w:rPr>
              <w:t>）</w:t>
            </w:r>
          </w:p>
        </w:tc>
        <w:tc>
          <w:tcPr>
            <w:tcW w:w="965" w:type="pct"/>
            <w:tcBorders>
              <w:top w:val="single" w:sz="4" w:space="0" w:color="000000"/>
              <w:left w:val="single" w:sz="4" w:space="0" w:color="000000"/>
              <w:bottom w:val="single" w:sz="4" w:space="0" w:color="000000"/>
              <w:right w:val="single" w:sz="4" w:space="0" w:color="000000"/>
            </w:tcBorders>
            <w:vAlign w:val="center"/>
          </w:tcPr>
          <w:p w14:paraId="06BF3AEE" w14:textId="77777777" w:rsidR="005304B7" w:rsidRPr="00C93E9D" w:rsidRDefault="005304B7" w:rsidP="005304B7">
            <w:pPr>
              <w:pStyle w:val="afffffffff9"/>
              <w:rPr>
                <w:b/>
                <w:bCs/>
              </w:rPr>
            </w:pPr>
            <w:r w:rsidRPr="00C93E9D">
              <w:rPr>
                <w:b/>
                <w:bCs/>
                <w:lang w:bidi="ar"/>
              </w:rPr>
              <w:t>频率</w:t>
            </w:r>
            <w:r w:rsidRPr="00C93E9D">
              <w:rPr>
                <w:b/>
                <w:bCs/>
                <w:lang w:bidi="ar"/>
              </w:rPr>
              <w:t>Rf</w:t>
            </w:r>
            <w:r w:rsidRPr="00C93E9D">
              <w:rPr>
                <w:b/>
                <w:bCs/>
                <w:lang w:bidi="ar"/>
              </w:rPr>
              <w:t>（</w:t>
            </w:r>
            <w:r w:rsidRPr="00C93E9D">
              <w:rPr>
                <w:b/>
                <w:bCs/>
                <w:lang w:bidi="ar"/>
              </w:rPr>
              <w:t>%</w:t>
            </w:r>
            <w:r w:rsidRPr="00C93E9D">
              <w:rPr>
                <w:b/>
                <w:bCs/>
                <w:lang w:bidi="ar"/>
              </w:rPr>
              <w:t>）</w:t>
            </w:r>
          </w:p>
        </w:tc>
        <w:tc>
          <w:tcPr>
            <w:tcW w:w="1175" w:type="pct"/>
            <w:tcBorders>
              <w:top w:val="single" w:sz="4" w:space="0" w:color="000000"/>
              <w:left w:val="single" w:sz="4" w:space="0" w:color="000000"/>
              <w:bottom w:val="single" w:sz="4" w:space="0" w:color="000000"/>
              <w:right w:val="single" w:sz="4" w:space="0" w:color="000000"/>
            </w:tcBorders>
            <w:vAlign w:val="center"/>
          </w:tcPr>
          <w:p w14:paraId="7144764E" w14:textId="77777777" w:rsidR="005304B7" w:rsidRPr="00C93E9D" w:rsidRDefault="005304B7" w:rsidP="005304B7">
            <w:pPr>
              <w:pStyle w:val="afffffffff9"/>
              <w:rPr>
                <w:b/>
                <w:bCs/>
              </w:rPr>
            </w:pPr>
            <w:r w:rsidRPr="00C93E9D">
              <w:rPr>
                <w:b/>
                <w:bCs/>
                <w:lang w:bidi="ar"/>
              </w:rPr>
              <w:t>景观比例</w:t>
            </w:r>
            <w:r w:rsidRPr="00C93E9D">
              <w:rPr>
                <w:b/>
                <w:bCs/>
                <w:lang w:bidi="ar"/>
              </w:rPr>
              <w:t>Lp</w:t>
            </w:r>
            <w:r w:rsidRPr="00C93E9D">
              <w:rPr>
                <w:b/>
                <w:bCs/>
                <w:lang w:bidi="ar"/>
              </w:rPr>
              <w:t>（</w:t>
            </w:r>
            <w:r w:rsidRPr="00C93E9D">
              <w:rPr>
                <w:b/>
                <w:bCs/>
                <w:lang w:bidi="ar"/>
              </w:rPr>
              <w:t>%</w:t>
            </w:r>
            <w:r w:rsidRPr="00C93E9D">
              <w:rPr>
                <w:b/>
                <w:bCs/>
                <w:lang w:bidi="ar"/>
              </w:rPr>
              <w:t>）</w:t>
            </w:r>
          </w:p>
        </w:tc>
        <w:tc>
          <w:tcPr>
            <w:tcW w:w="955" w:type="pct"/>
            <w:tcBorders>
              <w:top w:val="single" w:sz="4" w:space="0" w:color="000000"/>
              <w:left w:val="single" w:sz="4" w:space="0" w:color="000000"/>
              <w:bottom w:val="single" w:sz="4" w:space="0" w:color="000000"/>
              <w:right w:val="single" w:sz="4" w:space="0" w:color="000000"/>
            </w:tcBorders>
            <w:vAlign w:val="center"/>
          </w:tcPr>
          <w:p w14:paraId="6A7B70DD" w14:textId="77777777" w:rsidR="005304B7" w:rsidRPr="00C93E9D" w:rsidRDefault="005304B7" w:rsidP="005304B7">
            <w:pPr>
              <w:pStyle w:val="afffffffff9"/>
              <w:rPr>
                <w:b/>
                <w:bCs/>
              </w:rPr>
            </w:pPr>
            <w:r w:rsidRPr="00C93E9D">
              <w:rPr>
                <w:b/>
                <w:bCs/>
                <w:lang w:bidi="ar"/>
              </w:rPr>
              <w:t>优势度</w:t>
            </w:r>
            <w:r w:rsidRPr="00C93E9D">
              <w:rPr>
                <w:b/>
                <w:bCs/>
                <w:lang w:bidi="ar"/>
              </w:rPr>
              <w:t>Do</w:t>
            </w:r>
            <w:r w:rsidRPr="00C93E9D">
              <w:rPr>
                <w:b/>
                <w:bCs/>
                <w:lang w:bidi="ar"/>
              </w:rPr>
              <w:t>（</w:t>
            </w:r>
            <w:r w:rsidRPr="00C93E9D">
              <w:rPr>
                <w:b/>
                <w:bCs/>
                <w:lang w:bidi="ar"/>
              </w:rPr>
              <w:t>%</w:t>
            </w:r>
            <w:r w:rsidRPr="00C93E9D">
              <w:rPr>
                <w:b/>
                <w:bCs/>
                <w:lang w:bidi="ar"/>
              </w:rPr>
              <w:t>）</w:t>
            </w:r>
          </w:p>
        </w:tc>
      </w:tr>
      <w:tr w:rsidR="005304B7" w:rsidRPr="00C93E9D" w14:paraId="74E4B754" w14:textId="77777777" w:rsidTr="005304B7">
        <w:trPr>
          <w:trHeight w:val="20"/>
          <w:jc w:val="center"/>
        </w:trPr>
        <w:tc>
          <w:tcPr>
            <w:tcW w:w="984" w:type="pct"/>
            <w:tcBorders>
              <w:top w:val="single" w:sz="4" w:space="0" w:color="000000"/>
              <w:left w:val="single" w:sz="4" w:space="0" w:color="000000"/>
              <w:bottom w:val="single" w:sz="4" w:space="0" w:color="000000"/>
              <w:right w:val="single" w:sz="4" w:space="0" w:color="000000"/>
            </w:tcBorders>
            <w:vAlign w:val="center"/>
          </w:tcPr>
          <w:p w14:paraId="1F206C65" w14:textId="77777777" w:rsidR="005304B7" w:rsidRPr="00C93E9D" w:rsidRDefault="005304B7" w:rsidP="005304B7">
            <w:pPr>
              <w:pStyle w:val="afffffffff9"/>
              <w:rPr>
                <w:lang w:bidi="ar"/>
              </w:rPr>
            </w:pPr>
            <w:r w:rsidRPr="00C93E9D">
              <w:rPr>
                <w:lang w:bidi="ar"/>
              </w:rPr>
              <w:t>森林（</w:t>
            </w:r>
            <w:r w:rsidRPr="00C93E9D">
              <w:t>竹林）</w:t>
            </w:r>
          </w:p>
        </w:tc>
        <w:tc>
          <w:tcPr>
            <w:tcW w:w="921" w:type="pct"/>
            <w:tcBorders>
              <w:top w:val="single" w:sz="4" w:space="0" w:color="000000"/>
              <w:left w:val="single" w:sz="4" w:space="0" w:color="000000"/>
              <w:bottom w:val="single" w:sz="4" w:space="0" w:color="000000"/>
              <w:right w:val="single" w:sz="4" w:space="0" w:color="000000"/>
            </w:tcBorders>
            <w:vAlign w:val="center"/>
          </w:tcPr>
          <w:p w14:paraId="39EB2DE4" w14:textId="0A763AA5" w:rsidR="005304B7" w:rsidRPr="00C93E9D" w:rsidRDefault="005304B7" w:rsidP="005304B7">
            <w:pPr>
              <w:pStyle w:val="afffffffff9"/>
              <w:rPr>
                <w:lang w:bidi="ar"/>
              </w:rPr>
            </w:pPr>
            <w:r w:rsidRPr="00C93E9D">
              <w:rPr>
                <w:lang w:bidi="ar"/>
              </w:rPr>
              <w:t>28.05</w:t>
            </w:r>
          </w:p>
        </w:tc>
        <w:tc>
          <w:tcPr>
            <w:tcW w:w="965" w:type="pct"/>
            <w:tcBorders>
              <w:top w:val="single" w:sz="4" w:space="0" w:color="000000"/>
              <w:left w:val="single" w:sz="4" w:space="0" w:color="000000"/>
              <w:bottom w:val="single" w:sz="4" w:space="0" w:color="000000"/>
              <w:right w:val="single" w:sz="4" w:space="0" w:color="000000"/>
            </w:tcBorders>
            <w:vAlign w:val="center"/>
          </w:tcPr>
          <w:p w14:paraId="0E4C5D72" w14:textId="77777777" w:rsidR="005304B7" w:rsidRPr="00C93E9D" w:rsidRDefault="005304B7" w:rsidP="005304B7">
            <w:pPr>
              <w:pStyle w:val="afffffffff9"/>
              <w:rPr>
                <w:lang w:bidi="ar"/>
              </w:rPr>
            </w:pPr>
            <w:r w:rsidRPr="00C93E9D">
              <w:rPr>
                <w:lang w:bidi="ar"/>
              </w:rPr>
              <w:t>65.77</w:t>
            </w:r>
          </w:p>
        </w:tc>
        <w:tc>
          <w:tcPr>
            <w:tcW w:w="1175" w:type="pct"/>
            <w:tcBorders>
              <w:top w:val="single" w:sz="4" w:space="0" w:color="000000"/>
              <w:left w:val="single" w:sz="4" w:space="0" w:color="000000"/>
              <w:bottom w:val="single" w:sz="4" w:space="0" w:color="000000"/>
              <w:right w:val="single" w:sz="4" w:space="0" w:color="000000"/>
            </w:tcBorders>
            <w:vAlign w:val="center"/>
          </w:tcPr>
          <w:p w14:paraId="22A99B2F" w14:textId="77777777" w:rsidR="005304B7" w:rsidRPr="00C93E9D" w:rsidRDefault="005304B7" w:rsidP="005304B7">
            <w:pPr>
              <w:pStyle w:val="afffffffff9"/>
              <w:rPr>
                <w:lang w:bidi="ar"/>
              </w:rPr>
            </w:pPr>
            <w:r w:rsidRPr="00C93E9D">
              <w:rPr>
                <w:lang w:bidi="ar"/>
              </w:rPr>
              <w:t>68.34</w:t>
            </w:r>
          </w:p>
        </w:tc>
        <w:tc>
          <w:tcPr>
            <w:tcW w:w="955" w:type="pct"/>
            <w:tcBorders>
              <w:top w:val="single" w:sz="4" w:space="0" w:color="000000"/>
              <w:left w:val="single" w:sz="4" w:space="0" w:color="000000"/>
              <w:bottom w:val="single" w:sz="4" w:space="0" w:color="000000"/>
              <w:right w:val="single" w:sz="4" w:space="0" w:color="000000"/>
            </w:tcBorders>
            <w:vAlign w:val="center"/>
          </w:tcPr>
          <w:p w14:paraId="5FB31976" w14:textId="74B4767F" w:rsidR="005304B7" w:rsidRPr="00C93E9D" w:rsidRDefault="005304B7" w:rsidP="005304B7">
            <w:pPr>
              <w:pStyle w:val="afffffffff9"/>
              <w:rPr>
                <w:lang w:bidi="ar"/>
              </w:rPr>
            </w:pPr>
            <w:r w:rsidRPr="00C93E9D">
              <w:rPr>
                <w:lang w:bidi="ar"/>
              </w:rPr>
              <w:t>57.63</w:t>
            </w:r>
          </w:p>
        </w:tc>
      </w:tr>
      <w:tr w:rsidR="005304B7" w:rsidRPr="00C93E9D" w14:paraId="4B9807AD" w14:textId="77777777" w:rsidTr="005304B7">
        <w:trPr>
          <w:trHeight w:val="20"/>
          <w:jc w:val="center"/>
        </w:trPr>
        <w:tc>
          <w:tcPr>
            <w:tcW w:w="984" w:type="pct"/>
            <w:tcBorders>
              <w:top w:val="single" w:sz="4" w:space="0" w:color="000000"/>
              <w:left w:val="single" w:sz="4" w:space="0" w:color="000000"/>
              <w:bottom w:val="single" w:sz="4" w:space="0" w:color="000000"/>
              <w:right w:val="single" w:sz="4" w:space="0" w:color="000000"/>
            </w:tcBorders>
            <w:vAlign w:val="center"/>
          </w:tcPr>
          <w:p w14:paraId="055A0E33" w14:textId="77777777" w:rsidR="005304B7" w:rsidRPr="00C93E9D" w:rsidRDefault="005304B7" w:rsidP="005304B7">
            <w:pPr>
              <w:pStyle w:val="afffffffff9"/>
              <w:rPr>
                <w:lang w:bidi="ar"/>
              </w:rPr>
            </w:pPr>
            <w:r w:rsidRPr="00C93E9D">
              <w:rPr>
                <w:lang w:bidi="ar"/>
              </w:rPr>
              <w:t>灌丛</w:t>
            </w:r>
          </w:p>
        </w:tc>
        <w:tc>
          <w:tcPr>
            <w:tcW w:w="921" w:type="pct"/>
            <w:tcBorders>
              <w:top w:val="single" w:sz="4" w:space="0" w:color="000000"/>
              <w:left w:val="single" w:sz="4" w:space="0" w:color="000000"/>
              <w:bottom w:val="single" w:sz="4" w:space="0" w:color="000000"/>
              <w:right w:val="single" w:sz="4" w:space="0" w:color="000000"/>
            </w:tcBorders>
            <w:vAlign w:val="center"/>
          </w:tcPr>
          <w:p w14:paraId="6ADF7797" w14:textId="4A32ECEF" w:rsidR="005304B7" w:rsidRPr="00C93E9D" w:rsidRDefault="005304B7" w:rsidP="005304B7">
            <w:pPr>
              <w:pStyle w:val="afffffffff9"/>
              <w:rPr>
                <w:lang w:bidi="ar"/>
              </w:rPr>
            </w:pPr>
            <w:r w:rsidRPr="00C93E9D">
              <w:rPr>
                <w:lang w:bidi="ar"/>
              </w:rPr>
              <w:t>12.20</w:t>
            </w:r>
          </w:p>
        </w:tc>
        <w:tc>
          <w:tcPr>
            <w:tcW w:w="965" w:type="pct"/>
            <w:tcBorders>
              <w:top w:val="single" w:sz="4" w:space="0" w:color="000000"/>
              <w:left w:val="single" w:sz="4" w:space="0" w:color="000000"/>
              <w:bottom w:val="single" w:sz="4" w:space="0" w:color="000000"/>
              <w:right w:val="single" w:sz="4" w:space="0" w:color="000000"/>
            </w:tcBorders>
            <w:vAlign w:val="center"/>
          </w:tcPr>
          <w:p w14:paraId="19FBDD7C" w14:textId="77777777" w:rsidR="005304B7" w:rsidRPr="00C93E9D" w:rsidRDefault="005304B7" w:rsidP="005304B7">
            <w:pPr>
              <w:pStyle w:val="afffffffff9"/>
              <w:rPr>
                <w:lang w:bidi="ar"/>
              </w:rPr>
            </w:pPr>
            <w:r w:rsidRPr="00C93E9D">
              <w:rPr>
                <w:lang w:bidi="ar"/>
              </w:rPr>
              <w:t>5.67</w:t>
            </w:r>
          </w:p>
        </w:tc>
        <w:tc>
          <w:tcPr>
            <w:tcW w:w="1175" w:type="pct"/>
            <w:tcBorders>
              <w:top w:val="single" w:sz="4" w:space="0" w:color="000000"/>
              <w:left w:val="single" w:sz="4" w:space="0" w:color="000000"/>
              <w:bottom w:val="single" w:sz="4" w:space="0" w:color="000000"/>
              <w:right w:val="single" w:sz="4" w:space="0" w:color="000000"/>
            </w:tcBorders>
            <w:vAlign w:val="center"/>
          </w:tcPr>
          <w:p w14:paraId="6E6C9AD0" w14:textId="77777777" w:rsidR="005304B7" w:rsidRPr="00C93E9D" w:rsidRDefault="005304B7" w:rsidP="005304B7">
            <w:pPr>
              <w:pStyle w:val="afffffffff9"/>
              <w:rPr>
                <w:lang w:bidi="ar"/>
              </w:rPr>
            </w:pPr>
            <w:r w:rsidRPr="00C93E9D">
              <w:rPr>
                <w:lang w:bidi="ar"/>
              </w:rPr>
              <w:t>5.74</w:t>
            </w:r>
          </w:p>
        </w:tc>
        <w:tc>
          <w:tcPr>
            <w:tcW w:w="955" w:type="pct"/>
            <w:tcBorders>
              <w:top w:val="single" w:sz="4" w:space="0" w:color="000000"/>
              <w:left w:val="single" w:sz="4" w:space="0" w:color="000000"/>
              <w:bottom w:val="single" w:sz="4" w:space="0" w:color="000000"/>
              <w:right w:val="single" w:sz="4" w:space="0" w:color="000000"/>
            </w:tcBorders>
            <w:vAlign w:val="center"/>
          </w:tcPr>
          <w:p w14:paraId="577C0350" w14:textId="1EB85DF9" w:rsidR="005304B7" w:rsidRPr="00C93E9D" w:rsidRDefault="005304B7" w:rsidP="005304B7">
            <w:pPr>
              <w:pStyle w:val="afffffffff9"/>
              <w:rPr>
                <w:lang w:bidi="ar"/>
              </w:rPr>
            </w:pPr>
            <w:r w:rsidRPr="00C93E9D">
              <w:rPr>
                <w:lang w:bidi="ar"/>
              </w:rPr>
              <w:t>7.34</w:t>
            </w:r>
          </w:p>
        </w:tc>
      </w:tr>
      <w:tr w:rsidR="005304B7" w:rsidRPr="00C93E9D" w14:paraId="0FDA28F1" w14:textId="77777777" w:rsidTr="005304B7">
        <w:trPr>
          <w:trHeight w:val="20"/>
          <w:jc w:val="center"/>
        </w:trPr>
        <w:tc>
          <w:tcPr>
            <w:tcW w:w="984" w:type="pct"/>
            <w:tcBorders>
              <w:top w:val="single" w:sz="4" w:space="0" w:color="000000"/>
              <w:left w:val="single" w:sz="4" w:space="0" w:color="000000"/>
              <w:bottom w:val="single" w:sz="4" w:space="0" w:color="000000"/>
              <w:right w:val="single" w:sz="4" w:space="0" w:color="000000"/>
            </w:tcBorders>
            <w:vAlign w:val="center"/>
          </w:tcPr>
          <w:p w14:paraId="226B5C1B" w14:textId="77777777" w:rsidR="005304B7" w:rsidRPr="00C93E9D" w:rsidRDefault="005304B7" w:rsidP="005304B7">
            <w:pPr>
              <w:pStyle w:val="afffffffff9"/>
              <w:rPr>
                <w:lang w:bidi="ar"/>
              </w:rPr>
            </w:pPr>
            <w:r w:rsidRPr="00C93E9D">
              <w:rPr>
                <w:lang w:bidi="ar"/>
              </w:rPr>
              <w:t>灌草丛</w:t>
            </w:r>
          </w:p>
        </w:tc>
        <w:tc>
          <w:tcPr>
            <w:tcW w:w="921" w:type="pct"/>
            <w:tcBorders>
              <w:top w:val="single" w:sz="4" w:space="0" w:color="000000"/>
              <w:left w:val="single" w:sz="4" w:space="0" w:color="000000"/>
              <w:bottom w:val="single" w:sz="4" w:space="0" w:color="000000"/>
              <w:right w:val="single" w:sz="4" w:space="0" w:color="000000"/>
            </w:tcBorders>
            <w:vAlign w:val="center"/>
          </w:tcPr>
          <w:p w14:paraId="0BB92CA3" w14:textId="21F9E86F" w:rsidR="005304B7" w:rsidRPr="00C93E9D" w:rsidRDefault="005304B7" w:rsidP="005304B7">
            <w:pPr>
              <w:pStyle w:val="afffffffff9"/>
              <w:rPr>
                <w:lang w:bidi="ar"/>
              </w:rPr>
            </w:pPr>
            <w:r w:rsidRPr="00C93E9D">
              <w:rPr>
                <w:lang w:bidi="ar"/>
              </w:rPr>
              <w:t>7.93</w:t>
            </w:r>
          </w:p>
        </w:tc>
        <w:tc>
          <w:tcPr>
            <w:tcW w:w="965" w:type="pct"/>
            <w:tcBorders>
              <w:top w:val="single" w:sz="4" w:space="0" w:color="000000"/>
              <w:left w:val="single" w:sz="4" w:space="0" w:color="000000"/>
              <w:bottom w:val="single" w:sz="4" w:space="0" w:color="000000"/>
              <w:right w:val="single" w:sz="4" w:space="0" w:color="000000"/>
            </w:tcBorders>
            <w:vAlign w:val="center"/>
          </w:tcPr>
          <w:p w14:paraId="59F21EDD" w14:textId="77777777" w:rsidR="005304B7" w:rsidRPr="00C93E9D" w:rsidRDefault="005304B7" w:rsidP="005304B7">
            <w:pPr>
              <w:pStyle w:val="afffffffff9"/>
              <w:rPr>
                <w:lang w:bidi="ar"/>
              </w:rPr>
            </w:pPr>
            <w:r w:rsidRPr="00C93E9D">
              <w:rPr>
                <w:lang w:bidi="ar"/>
              </w:rPr>
              <w:t>2.64</w:t>
            </w:r>
          </w:p>
        </w:tc>
        <w:tc>
          <w:tcPr>
            <w:tcW w:w="1175" w:type="pct"/>
            <w:tcBorders>
              <w:top w:val="single" w:sz="4" w:space="0" w:color="000000"/>
              <w:left w:val="single" w:sz="4" w:space="0" w:color="000000"/>
              <w:bottom w:val="single" w:sz="4" w:space="0" w:color="000000"/>
              <w:right w:val="single" w:sz="4" w:space="0" w:color="000000"/>
            </w:tcBorders>
            <w:vAlign w:val="center"/>
          </w:tcPr>
          <w:p w14:paraId="3896E039" w14:textId="77777777" w:rsidR="005304B7" w:rsidRPr="00C93E9D" w:rsidRDefault="005304B7" w:rsidP="005304B7">
            <w:pPr>
              <w:pStyle w:val="afffffffff9"/>
              <w:rPr>
                <w:lang w:bidi="ar"/>
              </w:rPr>
            </w:pPr>
            <w:r w:rsidRPr="00C93E9D">
              <w:rPr>
                <w:lang w:bidi="ar"/>
              </w:rPr>
              <w:t>2.64</w:t>
            </w:r>
          </w:p>
        </w:tc>
        <w:tc>
          <w:tcPr>
            <w:tcW w:w="955" w:type="pct"/>
            <w:tcBorders>
              <w:top w:val="single" w:sz="4" w:space="0" w:color="000000"/>
              <w:left w:val="single" w:sz="4" w:space="0" w:color="000000"/>
              <w:bottom w:val="single" w:sz="4" w:space="0" w:color="000000"/>
              <w:right w:val="single" w:sz="4" w:space="0" w:color="000000"/>
            </w:tcBorders>
            <w:vAlign w:val="center"/>
          </w:tcPr>
          <w:p w14:paraId="0F24BFAE" w14:textId="0B56AF09" w:rsidR="005304B7" w:rsidRPr="00C93E9D" w:rsidRDefault="005304B7" w:rsidP="005304B7">
            <w:pPr>
              <w:pStyle w:val="afffffffff9"/>
              <w:rPr>
                <w:lang w:bidi="ar"/>
              </w:rPr>
            </w:pPr>
            <w:r w:rsidRPr="00C93E9D">
              <w:rPr>
                <w:lang w:bidi="ar"/>
              </w:rPr>
              <w:t>3.96</w:t>
            </w:r>
          </w:p>
        </w:tc>
      </w:tr>
      <w:tr w:rsidR="005304B7" w:rsidRPr="00C93E9D" w14:paraId="13A098E4" w14:textId="77777777" w:rsidTr="005304B7">
        <w:trPr>
          <w:trHeight w:val="20"/>
          <w:jc w:val="center"/>
        </w:trPr>
        <w:tc>
          <w:tcPr>
            <w:tcW w:w="984" w:type="pct"/>
            <w:tcBorders>
              <w:top w:val="single" w:sz="4" w:space="0" w:color="000000"/>
              <w:left w:val="single" w:sz="4" w:space="0" w:color="000000"/>
              <w:bottom w:val="single" w:sz="4" w:space="0" w:color="000000"/>
              <w:right w:val="single" w:sz="4" w:space="0" w:color="000000"/>
            </w:tcBorders>
            <w:vAlign w:val="center"/>
          </w:tcPr>
          <w:p w14:paraId="3F6157E7" w14:textId="77777777" w:rsidR="005304B7" w:rsidRPr="00C93E9D" w:rsidRDefault="005304B7" w:rsidP="005304B7">
            <w:pPr>
              <w:pStyle w:val="afffffffff9"/>
              <w:rPr>
                <w:lang w:bidi="ar"/>
              </w:rPr>
            </w:pPr>
            <w:r w:rsidRPr="00C93E9D">
              <w:rPr>
                <w:lang w:bidi="ar"/>
              </w:rPr>
              <w:t>耕地</w:t>
            </w:r>
          </w:p>
        </w:tc>
        <w:tc>
          <w:tcPr>
            <w:tcW w:w="921" w:type="pct"/>
            <w:tcBorders>
              <w:top w:val="single" w:sz="4" w:space="0" w:color="000000"/>
              <w:left w:val="single" w:sz="4" w:space="0" w:color="000000"/>
              <w:bottom w:val="single" w:sz="4" w:space="0" w:color="000000"/>
              <w:right w:val="single" w:sz="4" w:space="0" w:color="000000"/>
            </w:tcBorders>
            <w:vAlign w:val="center"/>
          </w:tcPr>
          <w:p w14:paraId="14761528" w14:textId="1785B567" w:rsidR="005304B7" w:rsidRPr="00C93E9D" w:rsidRDefault="005304B7" w:rsidP="005304B7">
            <w:pPr>
              <w:pStyle w:val="afffffffff9"/>
              <w:rPr>
                <w:lang w:bidi="ar"/>
              </w:rPr>
            </w:pPr>
            <w:r w:rsidRPr="00C93E9D">
              <w:rPr>
                <w:lang w:bidi="ar"/>
              </w:rPr>
              <w:t>25.00</w:t>
            </w:r>
          </w:p>
        </w:tc>
        <w:tc>
          <w:tcPr>
            <w:tcW w:w="965" w:type="pct"/>
            <w:tcBorders>
              <w:top w:val="single" w:sz="4" w:space="0" w:color="000000"/>
              <w:left w:val="single" w:sz="4" w:space="0" w:color="000000"/>
              <w:bottom w:val="single" w:sz="4" w:space="0" w:color="000000"/>
              <w:right w:val="single" w:sz="4" w:space="0" w:color="000000"/>
            </w:tcBorders>
            <w:vAlign w:val="center"/>
          </w:tcPr>
          <w:p w14:paraId="11166A03" w14:textId="77777777" w:rsidR="005304B7" w:rsidRPr="00C93E9D" w:rsidRDefault="005304B7" w:rsidP="005304B7">
            <w:pPr>
              <w:pStyle w:val="afffffffff9"/>
              <w:rPr>
                <w:lang w:bidi="ar"/>
              </w:rPr>
            </w:pPr>
            <w:r w:rsidRPr="00C93E9D">
              <w:rPr>
                <w:lang w:bidi="ar"/>
              </w:rPr>
              <w:t>18.35</w:t>
            </w:r>
          </w:p>
        </w:tc>
        <w:tc>
          <w:tcPr>
            <w:tcW w:w="1175" w:type="pct"/>
            <w:tcBorders>
              <w:top w:val="single" w:sz="4" w:space="0" w:color="000000"/>
              <w:left w:val="single" w:sz="4" w:space="0" w:color="000000"/>
              <w:bottom w:val="single" w:sz="4" w:space="0" w:color="000000"/>
              <w:right w:val="single" w:sz="4" w:space="0" w:color="000000"/>
            </w:tcBorders>
            <w:vAlign w:val="center"/>
          </w:tcPr>
          <w:p w14:paraId="23EDBDB3" w14:textId="77777777" w:rsidR="005304B7" w:rsidRPr="00C93E9D" w:rsidRDefault="005304B7" w:rsidP="005304B7">
            <w:pPr>
              <w:pStyle w:val="afffffffff9"/>
              <w:rPr>
                <w:lang w:bidi="ar"/>
              </w:rPr>
            </w:pPr>
            <w:r w:rsidRPr="00C93E9D">
              <w:rPr>
                <w:lang w:bidi="ar"/>
              </w:rPr>
              <w:t>15.97</w:t>
            </w:r>
          </w:p>
        </w:tc>
        <w:tc>
          <w:tcPr>
            <w:tcW w:w="955" w:type="pct"/>
            <w:tcBorders>
              <w:top w:val="single" w:sz="4" w:space="0" w:color="000000"/>
              <w:left w:val="single" w:sz="4" w:space="0" w:color="000000"/>
              <w:bottom w:val="single" w:sz="4" w:space="0" w:color="000000"/>
              <w:right w:val="single" w:sz="4" w:space="0" w:color="000000"/>
            </w:tcBorders>
            <w:vAlign w:val="center"/>
          </w:tcPr>
          <w:p w14:paraId="72932FE0" w14:textId="7F8CEEAE" w:rsidR="005304B7" w:rsidRPr="00C93E9D" w:rsidRDefault="005304B7" w:rsidP="005304B7">
            <w:pPr>
              <w:pStyle w:val="afffffffff9"/>
              <w:rPr>
                <w:lang w:bidi="ar"/>
              </w:rPr>
            </w:pPr>
            <w:r w:rsidRPr="00C93E9D">
              <w:rPr>
                <w:lang w:bidi="ar"/>
              </w:rPr>
              <w:t>18.82</w:t>
            </w:r>
          </w:p>
        </w:tc>
      </w:tr>
      <w:tr w:rsidR="005304B7" w:rsidRPr="00C93E9D" w14:paraId="54E08595" w14:textId="77777777" w:rsidTr="005304B7">
        <w:trPr>
          <w:trHeight w:val="20"/>
          <w:jc w:val="center"/>
        </w:trPr>
        <w:tc>
          <w:tcPr>
            <w:tcW w:w="984" w:type="pct"/>
            <w:tcBorders>
              <w:top w:val="single" w:sz="4" w:space="0" w:color="000000"/>
              <w:left w:val="single" w:sz="4" w:space="0" w:color="000000"/>
              <w:bottom w:val="single" w:sz="4" w:space="0" w:color="000000"/>
              <w:right w:val="single" w:sz="4" w:space="0" w:color="000000"/>
            </w:tcBorders>
            <w:vAlign w:val="center"/>
          </w:tcPr>
          <w:p w14:paraId="131627B1" w14:textId="77777777" w:rsidR="005304B7" w:rsidRPr="00C93E9D" w:rsidRDefault="005304B7" w:rsidP="005304B7">
            <w:pPr>
              <w:pStyle w:val="afffffffff9"/>
              <w:rPr>
                <w:lang w:bidi="ar"/>
              </w:rPr>
            </w:pPr>
            <w:r w:rsidRPr="00C93E9D">
              <w:rPr>
                <w:lang w:bidi="ar"/>
              </w:rPr>
              <w:t>河流水面</w:t>
            </w:r>
          </w:p>
        </w:tc>
        <w:tc>
          <w:tcPr>
            <w:tcW w:w="921" w:type="pct"/>
            <w:tcBorders>
              <w:top w:val="single" w:sz="4" w:space="0" w:color="000000"/>
              <w:left w:val="single" w:sz="4" w:space="0" w:color="000000"/>
              <w:bottom w:val="single" w:sz="4" w:space="0" w:color="000000"/>
              <w:right w:val="single" w:sz="4" w:space="0" w:color="000000"/>
            </w:tcBorders>
            <w:vAlign w:val="center"/>
          </w:tcPr>
          <w:p w14:paraId="53FD6201" w14:textId="5CAD873D" w:rsidR="005304B7" w:rsidRPr="00C93E9D" w:rsidRDefault="005304B7" w:rsidP="005304B7">
            <w:pPr>
              <w:pStyle w:val="afffffffff9"/>
              <w:rPr>
                <w:lang w:bidi="ar"/>
              </w:rPr>
            </w:pPr>
            <w:r w:rsidRPr="00C93E9D">
              <w:rPr>
                <w:lang w:bidi="ar"/>
              </w:rPr>
              <w:t>2.74</w:t>
            </w:r>
          </w:p>
        </w:tc>
        <w:tc>
          <w:tcPr>
            <w:tcW w:w="965" w:type="pct"/>
            <w:tcBorders>
              <w:top w:val="single" w:sz="4" w:space="0" w:color="000000"/>
              <w:left w:val="single" w:sz="4" w:space="0" w:color="000000"/>
              <w:bottom w:val="single" w:sz="4" w:space="0" w:color="000000"/>
              <w:right w:val="single" w:sz="4" w:space="0" w:color="000000"/>
            </w:tcBorders>
            <w:vAlign w:val="center"/>
          </w:tcPr>
          <w:p w14:paraId="3AA59CC0" w14:textId="77777777" w:rsidR="005304B7" w:rsidRPr="00C93E9D" w:rsidRDefault="005304B7" w:rsidP="005304B7">
            <w:pPr>
              <w:pStyle w:val="afffffffff9"/>
              <w:rPr>
                <w:lang w:bidi="ar"/>
              </w:rPr>
            </w:pPr>
            <w:r w:rsidRPr="00C93E9D">
              <w:rPr>
                <w:lang w:bidi="ar"/>
              </w:rPr>
              <w:t>2.28</w:t>
            </w:r>
          </w:p>
        </w:tc>
        <w:tc>
          <w:tcPr>
            <w:tcW w:w="1175" w:type="pct"/>
            <w:tcBorders>
              <w:top w:val="single" w:sz="4" w:space="0" w:color="000000"/>
              <w:left w:val="single" w:sz="4" w:space="0" w:color="000000"/>
              <w:bottom w:val="single" w:sz="4" w:space="0" w:color="000000"/>
              <w:right w:val="single" w:sz="4" w:space="0" w:color="000000"/>
            </w:tcBorders>
            <w:vAlign w:val="center"/>
          </w:tcPr>
          <w:p w14:paraId="7E7B4A29" w14:textId="77777777" w:rsidR="005304B7" w:rsidRPr="00C93E9D" w:rsidRDefault="005304B7" w:rsidP="005304B7">
            <w:pPr>
              <w:pStyle w:val="afffffffff9"/>
              <w:rPr>
                <w:lang w:bidi="ar"/>
              </w:rPr>
            </w:pPr>
            <w:r w:rsidRPr="00C93E9D">
              <w:rPr>
                <w:lang w:bidi="ar"/>
              </w:rPr>
              <w:t>2.27</w:t>
            </w:r>
          </w:p>
        </w:tc>
        <w:tc>
          <w:tcPr>
            <w:tcW w:w="955" w:type="pct"/>
            <w:tcBorders>
              <w:top w:val="single" w:sz="4" w:space="0" w:color="000000"/>
              <w:left w:val="single" w:sz="4" w:space="0" w:color="000000"/>
              <w:bottom w:val="single" w:sz="4" w:space="0" w:color="000000"/>
              <w:right w:val="single" w:sz="4" w:space="0" w:color="000000"/>
            </w:tcBorders>
            <w:vAlign w:val="center"/>
          </w:tcPr>
          <w:p w14:paraId="5AD913FC" w14:textId="082A1D15" w:rsidR="005304B7" w:rsidRPr="00C93E9D" w:rsidRDefault="005304B7" w:rsidP="005304B7">
            <w:pPr>
              <w:pStyle w:val="afffffffff9"/>
              <w:rPr>
                <w:lang w:bidi="ar"/>
              </w:rPr>
            </w:pPr>
            <w:r w:rsidRPr="00C93E9D">
              <w:rPr>
                <w:lang w:bidi="ar"/>
              </w:rPr>
              <w:t>2.39</w:t>
            </w:r>
          </w:p>
        </w:tc>
      </w:tr>
      <w:tr w:rsidR="005304B7" w:rsidRPr="00C93E9D" w14:paraId="3E0B6863" w14:textId="77777777" w:rsidTr="005304B7">
        <w:trPr>
          <w:trHeight w:val="20"/>
          <w:jc w:val="center"/>
        </w:trPr>
        <w:tc>
          <w:tcPr>
            <w:tcW w:w="984" w:type="pct"/>
            <w:tcBorders>
              <w:top w:val="single" w:sz="4" w:space="0" w:color="000000"/>
              <w:left w:val="single" w:sz="4" w:space="0" w:color="000000"/>
              <w:bottom w:val="single" w:sz="4" w:space="0" w:color="000000"/>
              <w:right w:val="single" w:sz="4" w:space="0" w:color="000000"/>
            </w:tcBorders>
            <w:vAlign w:val="center"/>
          </w:tcPr>
          <w:p w14:paraId="44719991" w14:textId="77777777" w:rsidR="005304B7" w:rsidRPr="00C93E9D" w:rsidRDefault="005304B7" w:rsidP="005304B7">
            <w:pPr>
              <w:pStyle w:val="afffffffff9"/>
              <w:rPr>
                <w:lang w:bidi="ar"/>
              </w:rPr>
            </w:pPr>
            <w:r w:rsidRPr="00C93E9D">
              <w:rPr>
                <w:lang w:bidi="ar"/>
              </w:rPr>
              <w:t>人工生态系统</w:t>
            </w:r>
          </w:p>
        </w:tc>
        <w:tc>
          <w:tcPr>
            <w:tcW w:w="921" w:type="pct"/>
            <w:tcBorders>
              <w:top w:val="single" w:sz="4" w:space="0" w:color="000000"/>
              <w:left w:val="single" w:sz="4" w:space="0" w:color="000000"/>
              <w:bottom w:val="single" w:sz="4" w:space="0" w:color="000000"/>
              <w:right w:val="single" w:sz="4" w:space="0" w:color="000000"/>
            </w:tcBorders>
            <w:vAlign w:val="center"/>
          </w:tcPr>
          <w:p w14:paraId="551D33DB" w14:textId="52AA7403" w:rsidR="005304B7" w:rsidRPr="00C93E9D" w:rsidRDefault="005304B7" w:rsidP="005304B7">
            <w:pPr>
              <w:pStyle w:val="afffffffff9"/>
              <w:rPr>
                <w:lang w:bidi="ar"/>
              </w:rPr>
            </w:pPr>
            <w:r w:rsidRPr="00C93E9D">
              <w:rPr>
                <w:lang w:bidi="ar"/>
              </w:rPr>
              <w:t>14.63</w:t>
            </w:r>
          </w:p>
        </w:tc>
        <w:tc>
          <w:tcPr>
            <w:tcW w:w="965" w:type="pct"/>
            <w:tcBorders>
              <w:top w:val="single" w:sz="4" w:space="0" w:color="000000"/>
              <w:left w:val="single" w:sz="4" w:space="0" w:color="000000"/>
              <w:bottom w:val="single" w:sz="4" w:space="0" w:color="000000"/>
              <w:right w:val="single" w:sz="4" w:space="0" w:color="000000"/>
            </w:tcBorders>
            <w:vAlign w:val="center"/>
          </w:tcPr>
          <w:p w14:paraId="5C5B2CC7" w14:textId="77777777" w:rsidR="005304B7" w:rsidRPr="00C93E9D" w:rsidRDefault="005304B7" w:rsidP="005304B7">
            <w:pPr>
              <w:pStyle w:val="afffffffff9"/>
              <w:rPr>
                <w:lang w:bidi="ar"/>
              </w:rPr>
            </w:pPr>
            <w:r w:rsidRPr="00C93E9D">
              <w:rPr>
                <w:lang w:bidi="ar"/>
              </w:rPr>
              <w:t>3.97</w:t>
            </w:r>
          </w:p>
        </w:tc>
        <w:tc>
          <w:tcPr>
            <w:tcW w:w="1175" w:type="pct"/>
            <w:tcBorders>
              <w:top w:val="single" w:sz="4" w:space="0" w:color="000000"/>
              <w:left w:val="single" w:sz="4" w:space="0" w:color="000000"/>
              <w:bottom w:val="single" w:sz="4" w:space="0" w:color="000000"/>
              <w:right w:val="single" w:sz="4" w:space="0" w:color="000000"/>
            </w:tcBorders>
            <w:vAlign w:val="center"/>
          </w:tcPr>
          <w:p w14:paraId="30D1AE6D" w14:textId="77777777" w:rsidR="005304B7" w:rsidRPr="00C93E9D" w:rsidRDefault="005304B7" w:rsidP="005304B7">
            <w:pPr>
              <w:pStyle w:val="afffffffff9"/>
              <w:rPr>
                <w:lang w:bidi="ar"/>
              </w:rPr>
            </w:pPr>
            <w:r w:rsidRPr="00C93E9D">
              <w:rPr>
                <w:lang w:bidi="ar"/>
              </w:rPr>
              <w:t>3.8</w:t>
            </w:r>
          </w:p>
        </w:tc>
        <w:tc>
          <w:tcPr>
            <w:tcW w:w="955" w:type="pct"/>
            <w:tcBorders>
              <w:top w:val="single" w:sz="4" w:space="0" w:color="000000"/>
              <w:left w:val="single" w:sz="4" w:space="0" w:color="000000"/>
              <w:bottom w:val="single" w:sz="4" w:space="0" w:color="000000"/>
              <w:right w:val="single" w:sz="4" w:space="0" w:color="000000"/>
            </w:tcBorders>
            <w:vAlign w:val="center"/>
          </w:tcPr>
          <w:p w14:paraId="771D6728" w14:textId="70317892" w:rsidR="005304B7" w:rsidRPr="00C93E9D" w:rsidRDefault="005304B7" w:rsidP="005304B7">
            <w:pPr>
              <w:pStyle w:val="afffffffff9"/>
              <w:rPr>
                <w:lang w:bidi="ar"/>
              </w:rPr>
            </w:pPr>
            <w:r w:rsidRPr="00C93E9D">
              <w:rPr>
                <w:lang w:bidi="ar"/>
              </w:rPr>
              <w:t>6.55</w:t>
            </w:r>
          </w:p>
        </w:tc>
      </w:tr>
      <w:tr w:rsidR="005304B7" w:rsidRPr="00C93E9D" w14:paraId="6075DBBB" w14:textId="77777777" w:rsidTr="005304B7">
        <w:trPr>
          <w:trHeight w:val="20"/>
          <w:jc w:val="center"/>
        </w:trPr>
        <w:tc>
          <w:tcPr>
            <w:tcW w:w="984" w:type="pct"/>
            <w:tcBorders>
              <w:top w:val="single" w:sz="4" w:space="0" w:color="000000"/>
              <w:left w:val="single" w:sz="4" w:space="0" w:color="000000"/>
              <w:bottom w:val="single" w:sz="4" w:space="0" w:color="000000"/>
              <w:right w:val="single" w:sz="4" w:space="0" w:color="000000"/>
            </w:tcBorders>
            <w:vAlign w:val="center"/>
          </w:tcPr>
          <w:p w14:paraId="56B0655F" w14:textId="77777777" w:rsidR="005304B7" w:rsidRPr="00C93E9D" w:rsidRDefault="005304B7" w:rsidP="005304B7">
            <w:pPr>
              <w:pStyle w:val="afffffffff9"/>
              <w:rPr>
                <w:lang w:bidi="ar"/>
              </w:rPr>
            </w:pPr>
            <w:proofErr w:type="gramStart"/>
            <w:r w:rsidRPr="00C93E9D">
              <w:rPr>
                <w:lang w:bidi="ar"/>
              </w:rPr>
              <w:t>裸</w:t>
            </w:r>
            <w:proofErr w:type="gramEnd"/>
            <w:r w:rsidRPr="00C93E9D">
              <w:rPr>
                <w:lang w:bidi="ar"/>
              </w:rPr>
              <w:t>土地拼块</w:t>
            </w:r>
          </w:p>
        </w:tc>
        <w:tc>
          <w:tcPr>
            <w:tcW w:w="921" w:type="pct"/>
            <w:tcBorders>
              <w:top w:val="single" w:sz="4" w:space="0" w:color="000000"/>
              <w:left w:val="single" w:sz="4" w:space="0" w:color="000000"/>
              <w:bottom w:val="single" w:sz="4" w:space="0" w:color="000000"/>
              <w:right w:val="single" w:sz="4" w:space="0" w:color="000000"/>
            </w:tcBorders>
            <w:vAlign w:val="center"/>
          </w:tcPr>
          <w:p w14:paraId="482DCB52" w14:textId="34EB5EF1" w:rsidR="005304B7" w:rsidRPr="00C93E9D" w:rsidRDefault="005304B7" w:rsidP="005304B7">
            <w:pPr>
              <w:pStyle w:val="afffffffff9"/>
              <w:rPr>
                <w:lang w:bidi="ar"/>
              </w:rPr>
            </w:pPr>
            <w:r w:rsidRPr="00C93E9D">
              <w:rPr>
                <w:lang w:bidi="ar"/>
              </w:rPr>
              <w:t>9.45</w:t>
            </w:r>
          </w:p>
        </w:tc>
        <w:tc>
          <w:tcPr>
            <w:tcW w:w="965" w:type="pct"/>
            <w:tcBorders>
              <w:top w:val="single" w:sz="4" w:space="0" w:color="000000"/>
              <w:left w:val="single" w:sz="4" w:space="0" w:color="000000"/>
              <w:bottom w:val="single" w:sz="4" w:space="0" w:color="000000"/>
              <w:right w:val="single" w:sz="4" w:space="0" w:color="000000"/>
            </w:tcBorders>
            <w:vAlign w:val="center"/>
          </w:tcPr>
          <w:p w14:paraId="1FDDF284" w14:textId="77777777" w:rsidR="005304B7" w:rsidRPr="00C93E9D" w:rsidRDefault="005304B7" w:rsidP="005304B7">
            <w:pPr>
              <w:pStyle w:val="afffffffff9"/>
              <w:rPr>
                <w:lang w:bidi="ar"/>
              </w:rPr>
            </w:pPr>
            <w:r w:rsidRPr="00C93E9D">
              <w:rPr>
                <w:lang w:bidi="ar"/>
              </w:rPr>
              <w:t>1.32</w:t>
            </w:r>
          </w:p>
        </w:tc>
        <w:tc>
          <w:tcPr>
            <w:tcW w:w="1175" w:type="pct"/>
            <w:tcBorders>
              <w:top w:val="single" w:sz="4" w:space="0" w:color="000000"/>
              <w:left w:val="single" w:sz="4" w:space="0" w:color="000000"/>
              <w:bottom w:val="single" w:sz="4" w:space="0" w:color="000000"/>
              <w:right w:val="single" w:sz="4" w:space="0" w:color="000000"/>
            </w:tcBorders>
            <w:vAlign w:val="center"/>
          </w:tcPr>
          <w:p w14:paraId="20AD70BF" w14:textId="77777777" w:rsidR="005304B7" w:rsidRPr="00C93E9D" w:rsidRDefault="005304B7" w:rsidP="005304B7">
            <w:pPr>
              <w:pStyle w:val="afffffffff9"/>
              <w:rPr>
                <w:lang w:bidi="ar"/>
              </w:rPr>
            </w:pPr>
            <w:r w:rsidRPr="00C93E9D">
              <w:rPr>
                <w:lang w:bidi="ar"/>
              </w:rPr>
              <w:t>1.24</w:t>
            </w:r>
          </w:p>
        </w:tc>
        <w:tc>
          <w:tcPr>
            <w:tcW w:w="955" w:type="pct"/>
            <w:tcBorders>
              <w:top w:val="single" w:sz="4" w:space="0" w:color="000000"/>
              <w:left w:val="single" w:sz="4" w:space="0" w:color="000000"/>
              <w:bottom w:val="single" w:sz="4" w:space="0" w:color="000000"/>
              <w:right w:val="single" w:sz="4" w:space="0" w:color="000000"/>
            </w:tcBorders>
            <w:vAlign w:val="center"/>
          </w:tcPr>
          <w:p w14:paraId="38CB0B1B" w14:textId="44A61E97" w:rsidR="005304B7" w:rsidRPr="00C93E9D" w:rsidRDefault="005304B7" w:rsidP="005304B7">
            <w:pPr>
              <w:pStyle w:val="afffffffff9"/>
              <w:rPr>
                <w:lang w:bidi="ar"/>
              </w:rPr>
            </w:pPr>
            <w:r w:rsidRPr="00C93E9D">
              <w:rPr>
                <w:lang w:bidi="ar"/>
              </w:rPr>
              <w:t>3.31</w:t>
            </w:r>
          </w:p>
        </w:tc>
      </w:tr>
    </w:tbl>
    <w:p w14:paraId="67FD397B" w14:textId="77777777" w:rsidR="009E4715" w:rsidRPr="00C93E9D" w:rsidRDefault="009E4715" w:rsidP="00092862">
      <w:pPr>
        <w:spacing w:line="154" w:lineRule="exact"/>
        <w:ind w:firstLine="480"/>
        <w:rPr>
          <w:rFonts w:cs="Times New Roman"/>
          <w:color w:val="000000" w:themeColor="text1"/>
          <w:szCs w:val="24"/>
        </w:rPr>
      </w:pPr>
    </w:p>
    <w:p w14:paraId="78930EFA" w14:textId="0F033D4F" w:rsidR="009E4715" w:rsidRPr="00C93E9D" w:rsidRDefault="005304B7" w:rsidP="00092862">
      <w:pPr>
        <w:ind w:firstLine="480"/>
        <w:rPr>
          <w:rFonts w:cs="Times New Roman"/>
          <w:color w:val="000000" w:themeColor="text1"/>
          <w:szCs w:val="24"/>
        </w:rPr>
      </w:pPr>
      <w:r w:rsidRPr="00C93E9D">
        <w:rPr>
          <w:rFonts w:cs="Times New Roman"/>
          <w:bCs/>
          <w:szCs w:val="24"/>
        </w:rPr>
        <w:t>从</w:t>
      </w:r>
      <w:r w:rsidRPr="00C93E9D">
        <w:rPr>
          <w:rFonts w:cs="Times New Roman"/>
          <w:bCs/>
          <w:szCs w:val="24"/>
        </w:rPr>
        <w:t>4.3-15</w:t>
      </w:r>
      <w:r w:rsidRPr="00C93E9D">
        <w:rPr>
          <w:rFonts w:cs="Times New Roman"/>
          <w:bCs/>
          <w:szCs w:val="24"/>
        </w:rPr>
        <w:t>可以看出，在本次评价范围，各类拼块的优势度值差异较大，具有一定连通度，但它们之间都存在一定差异。其中森林拼块的优势度</w:t>
      </w:r>
      <w:r w:rsidRPr="00C93E9D">
        <w:rPr>
          <w:rFonts w:cs="Times New Roman"/>
          <w:bCs/>
          <w:szCs w:val="24"/>
        </w:rPr>
        <w:t>Do</w:t>
      </w:r>
      <w:r w:rsidRPr="00C93E9D">
        <w:rPr>
          <w:rFonts w:cs="Times New Roman"/>
          <w:bCs/>
          <w:szCs w:val="24"/>
        </w:rPr>
        <w:t>值最高，为</w:t>
      </w:r>
      <w:r w:rsidRPr="00C93E9D">
        <w:rPr>
          <w:rFonts w:cs="Times New Roman"/>
          <w:bCs/>
          <w:szCs w:val="24"/>
        </w:rPr>
        <w:t>57.63%</w:t>
      </w:r>
      <w:r w:rsidRPr="00C93E9D">
        <w:rPr>
          <w:rFonts w:cs="Times New Roman"/>
          <w:bCs/>
          <w:szCs w:val="24"/>
        </w:rPr>
        <w:t>，景观比例</w:t>
      </w:r>
      <w:r w:rsidRPr="00C93E9D">
        <w:rPr>
          <w:rFonts w:cs="Times New Roman"/>
          <w:bCs/>
          <w:szCs w:val="24"/>
        </w:rPr>
        <w:t>Lp</w:t>
      </w:r>
      <w:r w:rsidRPr="00C93E9D">
        <w:rPr>
          <w:rFonts w:cs="Times New Roman"/>
          <w:bCs/>
          <w:szCs w:val="24"/>
        </w:rPr>
        <w:t>为</w:t>
      </w:r>
      <w:r w:rsidRPr="00C93E9D">
        <w:rPr>
          <w:rFonts w:cs="Times New Roman"/>
          <w:bCs/>
          <w:szCs w:val="24"/>
        </w:rPr>
        <w:t>68.34%</w:t>
      </w:r>
      <w:r w:rsidRPr="00C93E9D">
        <w:rPr>
          <w:rFonts w:cs="Times New Roman"/>
          <w:bCs/>
          <w:szCs w:val="24"/>
        </w:rPr>
        <w:t>，出现的频率为</w:t>
      </w:r>
      <w:r w:rsidRPr="00C93E9D">
        <w:rPr>
          <w:rFonts w:cs="Times New Roman"/>
          <w:bCs/>
          <w:szCs w:val="24"/>
        </w:rPr>
        <w:t>65.77%</w:t>
      </w:r>
      <w:r w:rsidRPr="00C93E9D">
        <w:rPr>
          <w:rFonts w:cs="Times New Roman"/>
          <w:bCs/>
          <w:szCs w:val="24"/>
        </w:rPr>
        <w:t>；其次是耕地拼块，优势度</w:t>
      </w:r>
      <w:r w:rsidRPr="00C93E9D">
        <w:rPr>
          <w:rFonts w:cs="Times New Roman"/>
          <w:bCs/>
          <w:szCs w:val="24"/>
        </w:rPr>
        <w:t>Do</w:t>
      </w:r>
      <w:r w:rsidRPr="00C93E9D">
        <w:rPr>
          <w:rFonts w:cs="Times New Roman"/>
          <w:bCs/>
          <w:szCs w:val="24"/>
        </w:rPr>
        <w:t>值</w:t>
      </w:r>
      <w:r w:rsidRPr="00C93E9D">
        <w:rPr>
          <w:rFonts w:cs="Times New Roman"/>
          <w:bCs/>
          <w:szCs w:val="24"/>
        </w:rPr>
        <w:t>18.82%</w:t>
      </w:r>
      <w:r w:rsidRPr="00C93E9D">
        <w:rPr>
          <w:rFonts w:cs="Times New Roman"/>
          <w:bCs/>
          <w:szCs w:val="24"/>
        </w:rPr>
        <w:t>，景观比例</w:t>
      </w:r>
      <w:r w:rsidRPr="00C93E9D">
        <w:rPr>
          <w:rFonts w:cs="Times New Roman"/>
          <w:bCs/>
          <w:szCs w:val="24"/>
        </w:rPr>
        <w:t>Lp</w:t>
      </w:r>
      <w:r w:rsidRPr="00C93E9D">
        <w:rPr>
          <w:rFonts w:cs="Times New Roman"/>
          <w:bCs/>
          <w:szCs w:val="24"/>
        </w:rPr>
        <w:t>为</w:t>
      </w:r>
      <w:r w:rsidRPr="00C93E9D">
        <w:rPr>
          <w:rFonts w:cs="Times New Roman"/>
          <w:bCs/>
          <w:szCs w:val="24"/>
        </w:rPr>
        <w:t>15.97%</w:t>
      </w:r>
      <w:r w:rsidRPr="00C93E9D">
        <w:rPr>
          <w:rFonts w:cs="Times New Roman"/>
          <w:bCs/>
          <w:szCs w:val="24"/>
        </w:rPr>
        <w:t>，出现的频率</w:t>
      </w:r>
      <w:r w:rsidRPr="00C93E9D">
        <w:rPr>
          <w:rFonts w:cs="Times New Roman"/>
          <w:bCs/>
          <w:szCs w:val="24"/>
        </w:rPr>
        <w:t>Rf</w:t>
      </w:r>
      <w:r w:rsidRPr="00C93E9D">
        <w:rPr>
          <w:rFonts w:cs="Times New Roman"/>
          <w:bCs/>
          <w:szCs w:val="24"/>
        </w:rPr>
        <w:t>为</w:t>
      </w:r>
      <w:r w:rsidRPr="00C93E9D">
        <w:rPr>
          <w:rFonts w:cs="Times New Roman"/>
          <w:bCs/>
          <w:szCs w:val="24"/>
        </w:rPr>
        <w:t>18.35%</w:t>
      </w:r>
      <w:r w:rsidRPr="00C93E9D">
        <w:rPr>
          <w:rFonts w:cs="Times New Roman"/>
          <w:bCs/>
          <w:szCs w:val="24"/>
        </w:rPr>
        <w:t>，其他</w:t>
      </w:r>
      <w:r w:rsidRPr="00C93E9D">
        <w:rPr>
          <w:rFonts w:cs="Times New Roman"/>
          <w:bCs/>
          <w:szCs w:val="24"/>
        </w:rPr>
        <w:lastRenderedPageBreak/>
        <w:t>拼块所占比较均低于</w:t>
      </w:r>
      <w:r w:rsidRPr="00C93E9D">
        <w:rPr>
          <w:rFonts w:cs="Times New Roman"/>
          <w:bCs/>
          <w:szCs w:val="24"/>
        </w:rPr>
        <w:t>10%</w:t>
      </w:r>
      <w:r w:rsidR="009E4715" w:rsidRPr="00C93E9D">
        <w:rPr>
          <w:rFonts w:cs="Times New Roman"/>
          <w:color w:val="000000" w:themeColor="text1"/>
          <w:szCs w:val="24"/>
        </w:rPr>
        <w:t>。</w:t>
      </w:r>
    </w:p>
    <w:p w14:paraId="3CB29138" w14:textId="35C980F2" w:rsidR="009E4715" w:rsidRPr="00C93E9D" w:rsidRDefault="009E4715" w:rsidP="003931EE">
      <w:pPr>
        <w:pStyle w:val="3"/>
        <w:spacing w:before="120"/>
        <w:rPr>
          <w:lang w:eastAsia="zh-CN"/>
        </w:rPr>
      </w:pPr>
      <w:bookmarkStart w:id="264" w:name="_Toc8062"/>
      <w:r w:rsidRPr="00C93E9D">
        <w:rPr>
          <w:lang w:eastAsia="zh-CN"/>
        </w:rPr>
        <w:t>生态系统类型调查与评价</w:t>
      </w:r>
      <w:bookmarkEnd w:id="264"/>
    </w:p>
    <w:p w14:paraId="6BE23A49" w14:textId="77777777" w:rsidR="005304B7" w:rsidRPr="00C93E9D" w:rsidRDefault="005304B7" w:rsidP="005304B7">
      <w:pPr>
        <w:ind w:firstLine="480"/>
        <w:rPr>
          <w:rFonts w:cs="Times New Roman"/>
          <w:bCs/>
          <w:szCs w:val="24"/>
        </w:rPr>
      </w:pPr>
      <w:r w:rsidRPr="00C93E9D">
        <w:rPr>
          <w:rFonts w:cs="Times New Roman"/>
          <w:bCs/>
          <w:szCs w:val="24"/>
        </w:rPr>
        <w:t>根据地形地貌、土地利用类型以及植被类型的不同，将评价范围内生态系统划分为不同的类型。调查显示，评价范围内生态系统类型主要包括针叶林生态系统、阔叶林生态系统、阔叶灌丛生态系统、草丛生态系统、湖泊生态系统、耕地生态系统、居住地生态系统、</w:t>
      </w:r>
      <w:proofErr w:type="gramStart"/>
      <w:r w:rsidRPr="00C93E9D">
        <w:rPr>
          <w:rFonts w:cs="Times New Roman"/>
          <w:bCs/>
          <w:szCs w:val="24"/>
        </w:rPr>
        <w:t>工矿交通</w:t>
      </w:r>
      <w:proofErr w:type="gramEnd"/>
      <w:r w:rsidRPr="00C93E9D">
        <w:rPr>
          <w:rFonts w:cs="Times New Roman"/>
          <w:bCs/>
          <w:szCs w:val="24"/>
        </w:rPr>
        <w:t>生态系统、</w:t>
      </w:r>
      <w:proofErr w:type="gramStart"/>
      <w:r w:rsidRPr="00C93E9D">
        <w:rPr>
          <w:rFonts w:cs="Times New Roman"/>
          <w:bCs/>
          <w:szCs w:val="24"/>
        </w:rPr>
        <w:t>裸土地</w:t>
      </w:r>
      <w:proofErr w:type="gramEnd"/>
      <w:r w:rsidRPr="00C93E9D">
        <w:rPr>
          <w:rFonts w:cs="Times New Roman"/>
          <w:bCs/>
          <w:szCs w:val="24"/>
        </w:rPr>
        <w:t>生态系统。生态系统整体开发强度大，区域内森林多为人工林，少量为次生林。</w:t>
      </w:r>
    </w:p>
    <w:p w14:paraId="6D0B801D" w14:textId="60E2F216" w:rsidR="00A364AF" w:rsidRPr="00C93E9D" w:rsidRDefault="005304B7" w:rsidP="005304B7">
      <w:pPr>
        <w:ind w:firstLine="480"/>
        <w:rPr>
          <w:rFonts w:cs="Times New Roman"/>
          <w:bCs/>
          <w:color w:val="000000" w:themeColor="text1"/>
          <w:szCs w:val="24"/>
        </w:rPr>
      </w:pPr>
      <w:r w:rsidRPr="00C93E9D">
        <w:rPr>
          <w:rFonts w:cs="Times New Roman"/>
          <w:bCs/>
          <w:szCs w:val="24"/>
        </w:rPr>
        <w:t>根据现场调查，评价范围内的森林生态系统占绝对优势，面积</w:t>
      </w:r>
      <w:r w:rsidRPr="00C93E9D">
        <w:rPr>
          <w:rFonts w:cs="Times New Roman"/>
          <w:bCs/>
          <w:szCs w:val="24"/>
        </w:rPr>
        <w:t>157.87hm</w:t>
      </w:r>
      <w:r w:rsidRPr="00C93E9D">
        <w:rPr>
          <w:rFonts w:cs="Times New Roman"/>
          <w:bCs/>
          <w:szCs w:val="24"/>
          <w:vertAlign w:val="superscript"/>
        </w:rPr>
        <w:t>2</w:t>
      </w:r>
      <w:r w:rsidRPr="00C93E9D">
        <w:rPr>
          <w:rFonts w:cs="Times New Roman"/>
          <w:bCs/>
          <w:szCs w:val="24"/>
        </w:rPr>
        <w:t>，占比</w:t>
      </w:r>
      <w:r w:rsidRPr="00C93E9D">
        <w:rPr>
          <w:rFonts w:cs="Times New Roman"/>
          <w:bCs/>
          <w:szCs w:val="24"/>
        </w:rPr>
        <w:t>67.75%</w:t>
      </w:r>
      <w:r w:rsidRPr="00C93E9D">
        <w:rPr>
          <w:rFonts w:cs="Times New Roman"/>
          <w:bCs/>
          <w:szCs w:val="24"/>
        </w:rPr>
        <w:t>。森林生态系统是以乔木为主的生物群落以及其非生物环境综合组成的陆地生态系统，生态系统中的植物以乔木为主，也有少量灌木和草本植物，还有不同种类的动物资源。森林生态系统生态服务功能高，在涵养水源、净化空气、保持水土、吸烟滞尘、改变区域水热状况等方面有着突出的作用</w:t>
      </w:r>
      <w:r w:rsidR="009E4715" w:rsidRPr="00C93E9D">
        <w:rPr>
          <w:rFonts w:cs="Times New Roman"/>
          <w:bCs/>
          <w:color w:val="000000" w:themeColor="text1"/>
          <w:szCs w:val="24"/>
        </w:rPr>
        <w:t>。</w:t>
      </w:r>
    </w:p>
    <w:p w14:paraId="2EC0A1F7" w14:textId="4B0EF99C" w:rsidR="009E4715" w:rsidRPr="00C93E9D" w:rsidRDefault="009E4715" w:rsidP="00A364AF">
      <w:pPr>
        <w:ind w:firstLine="480"/>
        <w:rPr>
          <w:rFonts w:cs="Times New Roman"/>
          <w:bCs/>
          <w:color w:val="000000" w:themeColor="text1"/>
          <w:szCs w:val="24"/>
        </w:rPr>
      </w:pPr>
      <w:proofErr w:type="gramStart"/>
      <w:r w:rsidRPr="00C93E9D">
        <w:rPr>
          <w:rFonts w:cs="Times New Roman"/>
          <w:color w:val="000000" w:themeColor="text1"/>
          <w:szCs w:val="24"/>
        </w:rPr>
        <w:t>评价区</w:t>
      </w:r>
      <w:proofErr w:type="gramEnd"/>
      <w:r w:rsidRPr="00C93E9D">
        <w:rPr>
          <w:rFonts w:cs="Times New Roman"/>
          <w:color w:val="000000" w:themeColor="text1"/>
          <w:szCs w:val="24"/>
        </w:rPr>
        <w:t>生态系统类型分布特征及解译结果见</w:t>
      </w:r>
      <w:r w:rsidR="008D0C76" w:rsidRPr="00C93E9D">
        <w:rPr>
          <w:rFonts w:cs="Times New Roman"/>
          <w:color w:val="000000" w:themeColor="text1"/>
          <w:szCs w:val="24"/>
        </w:rPr>
        <w:fldChar w:fldCharType="begin"/>
      </w:r>
      <w:r w:rsidR="008D0C76" w:rsidRPr="00C93E9D">
        <w:rPr>
          <w:rFonts w:cs="Times New Roman"/>
          <w:color w:val="000000" w:themeColor="text1"/>
          <w:szCs w:val="24"/>
        </w:rPr>
        <w:instrText xml:space="preserve"> REF _Ref145531590 \h </w:instrText>
      </w:r>
      <w:r w:rsidR="008D0C76" w:rsidRPr="00C93E9D">
        <w:rPr>
          <w:rFonts w:cs="Times New Roman"/>
          <w:color w:val="000000" w:themeColor="text1"/>
          <w:szCs w:val="24"/>
        </w:rPr>
      </w:r>
      <w:r w:rsidR="00C93E9D">
        <w:rPr>
          <w:rFonts w:cs="Times New Roman"/>
          <w:color w:val="000000" w:themeColor="text1"/>
          <w:szCs w:val="24"/>
        </w:rPr>
        <w:instrText xml:space="preserve"> \* MERGEFORMAT </w:instrText>
      </w:r>
      <w:r w:rsidR="008D0C76" w:rsidRPr="00C93E9D">
        <w:rPr>
          <w:rFonts w:cs="Times New Roman"/>
          <w:color w:val="000000" w:themeColor="text1"/>
          <w:szCs w:val="24"/>
        </w:rPr>
        <w:fldChar w:fldCharType="separate"/>
      </w:r>
      <w:r w:rsidR="00180B8C" w:rsidRPr="00C93E9D">
        <w:rPr>
          <w:rFonts w:hint="eastAsia"/>
        </w:rPr>
        <w:t>表</w:t>
      </w:r>
      <w:r w:rsidR="00180B8C" w:rsidRPr="00C93E9D">
        <w:rPr>
          <w:noProof/>
        </w:rPr>
        <w:t>4.3</w:t>
      </w:r>
      <w:r w:rsidR="00180B8C" w:rsidRPr="00C93E9D">
        <w:noBreakHyphen/>
      </w:r>
      <w:r w:rsidR="00180B8C" w:rsidRPr="00C93E9D">
        <w:rPr>
          <w:noProof/>
        </w:rPr>
        <w:t>16</w:t>
      </w:r>
      <w:r w:rsidR="008D0C76" w:rsidRPr="00C93E9D">
        <w:rPr>
          <w:rFonts w:cs="Times New Roman"/>
          <w:color w:val="000000" w:themeColor="text1"/>
          <w:szCs w:val="24"/>
        </w:rPr>
        <w:fldChar w:fldCharType="end"/>
      </w:r>
      <w:r w:rsidRPr="00C93E9D">
        <w:rPr>
          <w:rFonts w:cs="Times New Roman"/>
          <w:color w:val="000000" w:themeColor="text1"/>
          <w:szCs w:val="24"/>
        </w:rPr>
        <w:t>。</w:t>
      </w:r>
    </w:p>
    <w:p w14:paraId="051F89C4" w14:textId="2F392020" w:rsidR="008D0C76" w:rsidRPr="00C93E9D" w:rsidRDefault="008D0C76" w:rsidP="008D0C76">
      <w:pPr>
        <w:pStyle w:val="112"/>
        <w:spacing w:before="120"/>
      </w:pPr>
      <w:bookmarkStart w:id="265" w:name="_Ref145531590"/>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4.3</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16</w:t>
      </w:r>
      <w:r w:rsidR="00417851" w:rsidRPr="00C93E9D">
        <w:fldChar w:fldCharType="end"/>
      </w:r>
      <w:bookmarkEnd w:id="265"/>
      <w:r w:rsidRPr="00C93E9D">
        <w:t xml:space="preserve"> </w:t>
      </w:r>
      <w:r w:rsidRPr="00C93E9D">
        <w:rPr>
          <w:rFonts w:hint="eastAsia"/>
        </w:rPr>
        <w:t>生态系统类型面积统计表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4"/>
        <w:gridCol w:w="2737"/>
        <w:gridCol w:w="2639"/>
      </w:tblGrid>
      <w:tr w:rsidR="005304B7" w:rsidRPr="00C93E9D" w14:paraId="4CFDF2D8" w14:textId="77777777" w:rsidTr="005304B7">
        <w:trPr>
          <w:trHeight w:val="20"/>
          <w:jc w:val="center"/>
        </w:trPr>
        <w:tc>
          <w:tcPr>
            <w:tcW w:w="1761" w:type="pct"/>
            <w:vMerge w:val="restart"/>
            <w:shd w:val="clear" w:color="auto" w:fill="auto"/>
            <w:noWrap/>
            <w:vAlign w:val="center"/>
          </w:tcPr>
          <w:p w14:paraId="65DD1E7F" w14:textId="77777777" w:rsidR="005304B7" w:rsidRPr="00C93E9D" w:rsidRDefault="005304B7" w:rsidP="005304B7">
            <w:pPr>
              <w:widowControl/>
              <w:adjustRightInd/>
              <w:snapToGrid/>
              <w:spacing w:line="240" w:lineRule="auto"/>
              <w:ind w:firstLineChars="0" w:firstLine="0"/>
              <w:jc w:val="center"/>
              <w:textAlignment w:val="bottom"/>
              <w:rPr>
                <w:rFonts w:cs="Times New Roman"/>
                <w:b/>
                <w:kern w:val="0"/>
                <w:sz w:val="21"/>
                <w:szCs w:val="21"/>
                <w:lang w:bidi="ar"/>
              </w:rPr>
            </w:pPr>
            <w:r w:rsidRPr="00C93E9D">
              <w:rPr>
                <w:rFonts w:cs="Times New Roman"/>
                <w:b/>
                <w:kern w:val="0"/>
                <w:sz w:val="21"/>
                <w:szCs w:val="21"/>
                <w:lang w:bidi="ar"/>
              </w:rPr>
              <w:t>生态系统类型</w:t>
            </w:r>
          </w:p>
        </w:tc>
        <w:tc>
          <w:tcPr>
            <w:tcW w:w="3239" w:type="pct"/>
            <w:gridSpan w:val="2"/>
            <w:shd w:val="clear" w:color="000000" w:fill="FFFFFF"/>
            <w:noWrap/>
            <w:vAlign w:val="center"/>
          </w:tcPr>
          <w:p w14:paraId="6EE7C859" w14:textId="77777777" w:rsidR="005304B7" w:rsidRPr="00C93E9D" w:rsidRDefault="005304B7" w:rsidP="005304B7">
            <w:pPr>
              <w:widowControl/>
              <w:adjustRightInd/>
              <w:snapToGrid/>
              <w:spacing w:line="240" w:lineRule="auto"/>
              <w:ind w:firstLineChars="0" w:firstLine="0"/>
              <w:jc w:val="center"/>
              <w:textAlignment w:val="bottom"/>
              <w:rPr>
                <w:rFonts w:cs="Times New Roman"/>
                <w:b/>
                <w:kern w:val="0"/>
                <w:sz w:val="21"/>
                <w:szCs w:val="21"/>
                <w:lang w:bidi="ar"/>
              </w:rPr>
            </w:pPr>
            <w:proofErr w:type="gramStart"/>
            <w:r w:rsidRPr="00C93E9D">
              <w:rPr>
                <w:rFonts w:cs="Times New Roman"/>
                <w:b/>
                <w:kern w:val="0"/>
                <w:sz w:val="21"/>
                <w:szCs w:val="21"/>
                <w:lang w:bidi="ar"/>
              </w:rPr>
              <w:t>评价区</w:t>
            </w:r>
            <w:proofErr w:type="gramEnd"/>
            <w:r w:rsidRPr="00C93E9D">
              <w:rPr>
                <w:rFonts w:cs="Times New Roman"/>
                <w:b/>
                <w:kern w:val="0"/>
                <w:sz w:val="21"/>
                <w:szCs w:val="21"/>
                <w:lang w:bidi="ar"/>
              </w:rPr>
              <w:t>范围</w:t>
            </w:r>
          </w:p>
        </w:tc>
      </w:tr>
      <w:tr w:rsidR="005304B7" w:rsidRPr="00C93E9D" w14:paraId="14034E30" w14:textId="77777777" w:rsidTr="005304B7">
        <w:trPr>
          <w:trHeight w:val="20"/>
          <w:jc w:val="center"/>
        </w:trPr>
        <w:tc>
          <w:tcPr>
            <w:tcW w:w="1761" w:type="pct"/>
            <w:vMerge/>
            <w:shd w:val="clear" w:color="auto" w:fill="auto"/>
            <w:vAlign w:val="center"/>
          </w:tcPr>
          <w:p w14:paraId="455A33B1" w14:textId="77777777" w:rsidR="005304B7" w:rsidRPr="00C93E9D" w:rsidRDefault="005304B7" w:rsidP="005304B7">
            <w:pPr>
              <w:widowControl/>
              <w:adjustRightInd/>
              <w:snapToGrid/>
              <w:spacing w:line="240" w:lineRule="auto"/>
              <w:ind w:firstLineChars="0" w:firstLine="0"/>
              <w:jc w:val="center"/>
              <w:textAlignment w:val="bottom"/>
              <w:rPr>
                <w:rFonts w:cs="Times New Roman"/>
                <w:b/>
                <w:kern w:val="0"/>
                <w:sz w:val="21"/>
                <w:szCs w:val="21"/>
                <w:lang w:bidi="ar"/>
              </w:rPr>
            </w:pPr>
          </w:p>
        </w:tc>
        <w:tc>
          <w:tcPr>
            <w:tcW w:w="1649" w:type="pct"/>
            <w:shd w:val="clear" w:color="000000" w:fill="FFFFFF"/>
            <w:noWrap/>
            <w:vAlign w:val="center"/>
          </w:tcPr>
          <w:p w14:paraId="307DE45E" w14:textId="77777777" w:rsidR="005304B7" w:rsidRPr="00C93E9D" w:rsidRDefault="005304B7" w:rsidP="005304B7">
            <w:pPr>
              <w:widowControl/>
              <w:adjustRightInd/>
              <w:snapToGrid/>
              <w:spacing w:line="240" w:lineRule="auto"/>
              <w:ind w:firstLineChars="0" w:firstLine="0"/>
              <w:jc w:val="center"/>
              <w:textAlignment w:val="bottom"/>
              <w:rPr>
                <w:rFonts w:cs="Times New Roman"/>
                <w:b/>
                <w:kern w:val="0"/>
                <w:sz w:val="21"/>
                <w:szCs w:val="21"/>
                <w:lang w:bidi="ar"/>
              </w:rPr>
            </w:pPr>
            <w:r w:rsidRPr="00C93E9D">
              <w:rPr>
                <w:rFonts w:cs="Times New Roman"/>
                <w:b/>
                <w:kern w:val="0"/>
                <w:sz w:val="21"/>
                <w:szCs w:val="21"/>
                <w:lang w:bidi="ar"/>
              </w:rPr>
              <w:t>面积（</w:t>
            </w:r>
            <w:r w:rsidRPr="00C93E9D">
              <w:rPr>
                <w:rFonts w:cs="Times New Roman"/>
                <w:b/>
                <w:kern w:val="0"/>
                <w:sz w:val="21"/>
                <w:szCs w:val="21"/>
                <w:lang w:bidi="ar"/>
              </w:rPr>
              <w:t>hm</w:t>
            </w:r>
            <w:r w:rsidRPr="00C93E9D">
              <w:rPr>
                <w:rFonts w:cs="Times New Roman"/>
                <w:b/>
                <w:kern w:val="0"/>
                <w:sz w:val="21"/>
                <w:szCs w:val="21"/>
                <w:vertAlign w:val="superscript"/>
                <w:lang w:bidi="ar"/>
              </w:rPr>
              <w:t>2</w:t>
            </w:r>
            <w:r w:rsidRPr="00C93E9D">
              <w:rPr>
                <w:rFonts w:cs="Times New Roman"/>
                <w:b/>
                <w:kern w:val="0"/>
                <w:sz w:val="21"/>
                <w:szCs w:val="21"/>
                <w:lang w:bidi="ar"/>
              </w:rPr>
              <w:t>）</w:t>
            </w:r>
          </w:p>
        </w:tc>
        <w:tc>
          <w:tcPr>
            <w:tcW w:w="1590" w:type="pct"/>
            <w:shd w:val="clear" w:color="000000" w:fill="FFFFFF"/>
            <w:noWrap/>
            <w:vAlign w:val="center"/>
          </w:tcPr>
          <w:p w14:paraId="68AEC688" w14:textId="77777777" w:rsidR="005304B7" w:rsidRPr="00C93E9D" w:rsidRDefault="005304B7" w:rsidP="005304B7">
            <w:pPr>
              <w:widowControl/>
              <w:adjustRightInd/>
              <w:snapToGrid/>
              <w:spacing w:line="240" w:lineRule="auto"/>
              <w:ind w:firstLineChars="0" w:firstLine="0"/>
              <w:jc w:val="center"/>
              <w:textAlignment w:val="bottom"/>
              <w:rPr>
                <w:rFonts w:cs="Times New Roman"/>
                <w:b/>
                <w:kern w:val="0"/>
                <w:sz w:val="21"/>
                <w:szCs w:val="21"/>
                <w:lang w:bidi="ar"/>
              </w:rPr>
            </w:pPr>
            <w:r w:rsidRPr="00C93E9D">
              <w:rPr>
                <w:rFonts w:cs="Times New Roman"/>
                <w:b/>
                <w:kern w:val="0"/>
                <w:sz w:val="21"/>
                <w:szCs w:val="21"/>
                <w:lang w:bidi="ar"/>
              </w:rPr>
              <w:t>占比（</w:t>
            </w:r>
            <w:r w:rsidRPr="00C93E9D">
              <w:rPr>
                <w:rFonts w:cs="Times New Roman"/>
                <w:b/>
                <w:kern w:val="0"/>
                <w:sz w:val="21"/>
                <w:szCs w:val="21"/>
                <w:lang w:bidi="ar"/>
              </w:rPr>
              <w:t>%</w:t>
            </w:r>
            <w:r w:rsidRPr="00C93E9D">
              <w:rPr>
                <w:rFonts w:cs="Times New Roman"/>
                <w:b/>
                <w:kern w:val="0"/>
                <w:sz w:val="21"/>
                <w:szCs w:val="21"/>
                <w:lang w:bidi="ar"/>
              </w:rPr>
              <w:t>）</w:t>
            </w:r>
          </w:p>
        </w:tc>
      </w:tr>
      <w:tr w:rsidR="005304B7" w:rsidRPr="00C93E9D" w14:paraId="2FA0150C" w14:textId="77777777" w:rsidTr="005304B7">
        <w:trPr>
          <w:trHeight w:val="20"/>
          <w:jc w:val="center"/>
        </w:trPr>
        <w:tc>
          <w:tcPr>
            <w:tcW w:w="1761" w:type="pct"/>
            <w:shd w:val="clear" w:color="auto" w:fill="auto"/>
            <w:noWrap/>
            <w:vAlign w:val="center"/>
          </w:tcPr>
          <w:p w14:paraId="5DDB47CD" w14:textId="77777777" w:rsidR="005304B7" w:rsidRPr="00C93E9D" w:rsidRDefault="005304B7" w:rsidP="005304B7">
            <w:pPr>
              <w:widowControl/>
              <w:adjustRightInd/>
              <w:snapToGrid/>
              <w:spacing w:line="240" w:lineRule="auto"/>
              <w:ind w:firstLineChars="0" w:firstLine="0"/>
              <w:jc w:val="center"/>
              <w:textAlignment w:val="bottom"/>
              <w:rPr>
                <w:rFonts w:cs="Times New Roman"/>
                <w:bCs/>
                <w:kern w:val="0"/>
                <w:sz w:val="21"/>
                <w:szCs w:val="21"/>
                <w:lang w:bidi="ar"/>
              </w:rPr>
            </w:pPr>
            <w:r w:rsidRPr="00C93E9D">
              <w:rPr>
                <w:rFonts w:cs="Times New Roman"/>
                <w:bCs/>
                <w:kern w:val="0"/>
                <w:sz w:val="21"/>
                <w:szCs w:val="21"/>
                <w:lang w:bidi="ar"/>
              </w:rPr>
              <w:t>针叶林生态系统</w:t>
            </w:r>
          </w:p>
        </w:tc>
        <w:tc>
          <w:tcPr>
            <w:tcW w:w="1649" w:type="pct"/>
            <w:shd w:val="clear" w:color="000000" w:fill="FFFFFF"/>
            <w:noWrap/>
            <w:vAlign w:val="center"/>
          </w:tcPr>
          <w:p w14:paraId="405E5E70" w14:textId="77777777" w:rsidR="005304B7" w:rsidRPr="00C93E9D" w:rsidRDefault="005304B7" w:rsidP="005304B7">
            <w:pPr>
              <w:widowControl/>
              <w:adjustRightInd/>
              <w:snapToGrid/>
              <w:spacing w:line="240" w:lineRule="auto"/>
              <w:ind w:firstLineChars="0" w:firstLine="0"/>
              <w:jc w:val="center"/>
              <w:textAlignment w:val="bottom"/>
              <w:rPr>
                <w:rFonts w:cs="Times New Roman"/>
                <w:bCs/>
                <w:kern w:val="0"/>
                <w:sz w:val="21"/>
                <w:szCs w:val="21"/>
                <w:lang w:bidi="ar"/>
              </w:rPr>
            </w:pPr>
            <w:r w:rsidRPr="00C93E9D">
              <w:rPr>
                <w:rFonts w:cs="Times New Roman"/>
                <w:bCs/>
                <w:kern w:val="0"/>
                <w:sz w:val="21"/>
                <w:szCs w:val="21"/>
                <w:lang w:bidi="ar"/>
              </w:rPr>
              <w:t xml:space="preserve">21.07 </w:t>
            </w:r>
          </w:p>
        </w:tc>
        <w:tc>
          <w:tcPr>
            <w:tcW w:w="1590" w:type="pct"/>
            <w:shd w:val="clear" w:color="000000" w:fill="FFFFFF"/>
            <w:noWrap/>
            <w:vAlign w:val="center"/>
          </w:tcPr>
          <w:p w14:paraId="7F59B5CA" w14:textId="77777777" w:rsidR="005304B7" w:rsidRPr="00C93E9D" w:rsidRDefault="005304B7" w:rsidP="005304B7">
            <w:pPr>
              <w:widowControl/>
              <w:adjustRightInd/>
              <w:snapToGrid/>
              <w:spacing w:line="240" w:lineRule="auto"/>
              <w:ind w:firstLineChars="0" w:firstLine="0"/>
              <w:jc w:val="center"/>
              <w:textAlignment w:val="bottom"/>
              <w:rPr>
                <w:rFonts w:cs="Times New Roman"/>
                <w:bCs/>
                <w:kern w:val="0"/>
                <w:sz w:val="21"/>
                <w:szCs w:val="21"/>
                <w:lang w:bidi="ar"/>
              </w:rPr>
            </w:pPr>
            <w:r w:rsidRPr="00C93E9D">
              <w:rPr>
                <w:rFonts w:cs="Times New Roman"/>
                <w:bCs/>
                <w:kern w:val="0"/>
                <w:sz w:val="21"/>
                <w:szCs w:val="21"/>
                <w:lang w:bidi="ar"/>
              </w:rPr>
              <w:t xml:space="preserve">9.04 </w:t>
            </w:r>
          </w:p>
        </w:tc>
      </w:tr>
      <w:tr w:rsidR="005304B7" w:rsidRPr="00C93E9D" w14:paraId="11A26761" w14:textId="77777777" w:rsidTr="005304B7">
        <w:trPr>
          <w:trHeight w:val="20"/>
          <w:jc w:val="center"/>
        </w:trPr>
        <w:tc>
          <w:tcPr>
            <w:tcW w:w="1761" w:type="pct"/>
            <w:shd w:val="clear" w:color="auto" w:fill="auto"/>
            <w:noWrap/>
            <w:vAlign w:val="center"/>
          </w:tcPr>
          <w:p w14:paraId="2B544135" w14:textId="77777777" w:rsidR="005304B7" w:rsidRPr="00C93E9D" w:rsidRDefault="005304B7" w:rsidP="005304B7">
            <w:pPr>
              <w:widowControl/>
              <w:adjustRightInd/>
              <w:snapToGrid/>
              <w:spacing w:line="240" w:lineRule="auto"/>
              <w:ind w:firstLineChars="0" w:firstLine="0"/>
              <w:jc w:val="center"/>
              <w:textAlignment w:val="bottom"/>
              <w:rPr>
                <w:rFonts w:cs="Times New Roman"/>
                <w:bCs/>
                <w:kern w:val="0"/>
                <w:sz w:val="21"/>
                <w:szCs w:val="21"/>
                <w:lang w:bidi="ar"/>
              </w:rPr>
            </w:pPr>
            <w:r w:rsidRPr="00C93E9D">
              <w:rPr>
                <w:rFonts w:cs="Times New Roman"/>
                <w:bCs/>
                <w:kern w:val="0"/>
                <w:sz w:val="21"/>
                <w:szCs w:val="21"/>
                <w:lang w:bidi="ar"/>
              </w:rPr>
              <w:t>阔叶林（</w:t>
            </w:r>
            <w:r w:rsidRPr="00C93E9D">
              <w:rPr>
                <w:rFonts w:cs="Times New Roman"/>
                <w:bCs/>
                <w:kern w:val="0"/>
                <w:sz w:val="21"/>
                <w:szCs w:val="21"/>
              </w:rPr>
              <w:t>竹林）</w:t>
            </w:r>
            <w:r w:rsidRPr="00C93E9D">
              <w:rPr>
                <w:rFonts w:cs="Times New Roman"/>
                <w:bCs/>
                <w:kern w:val="0"/>
                <w:sz w:val="21"/>
                <w:szCs w:val="21"/>
                <w:lang w:bidi="ar"/>
              </w:rPr>
              <w:t>生态系统</w:t>
            </w:r>
          </w:p>
        </w:tc>
        <w:tc>
          <w:tcPr>
            <w:tcW w:w="1649" w:type="pct"/>
            <w:shd w:val="clear" w:color="000000" w:fill="FFFFFF"/>
            <w:noWrap/>
            <w:vAlign w:val="center"/>
          </w:tcPr>
          <w:p w14:paraId="5A564B8B" w14:textId="77777777" w:rsidR="005304B7" w:rsidRPr="00C93E9D" w:rsidRDefault="005304B7" w:rsidP="005304B7">
            <w:pPr>
              <w:widowControl/>
              <w:adjustRightInd/>
              <w:snapToGrid/>
              <w:spacing w:line="240" w:lineRule="auto"/>
              <w:ind w:firstLineChars="0" w:firstLine="0"/>
              <w:jc w:val="center"/>
              <w:textAlignment w:val="bottom"/>
              <w:rPr>
                <w:rFonts w:cs="Times New Roman"/>
                <w:bCs/>
                <w:kern w:val="0"/>
                <w:sz w:val="21"/>
                <w:szCs w:val="21"/>
                <w:lang w:bidi="ar"/>
              </w:rPr>
            </w:pPr>
            <w:r w:rsidRPr="00C93E9D">
              <w:rPr>
                <w:rFonts w:cs="Times New Roman"/>
                <w:bCs/>
                <w:kern w:val="0"/>
                <w:sz w:val="21"/>
                <w:szCs w:val="21"/>
                <w:lang w:bidi="ar"/>
              </w:rPr>
              <w:t xml:space="preserve">136.81 </w:t>
            </w:r>
          </w:p>
        </w:tc>
        <w:tc>
          <w:tcPr>
            <w:tcW w:w="1590" w:type="pct"/>
            <w:shd w:val="clear" w:color="000000" w:fill="FFFFFF"/>
            <w:noWrap/>
            <w:vAlign w:val="center"/>
          </w:tcPr>
          <w:p w14:paraId="3B9D03AA" w14:textId="77777777" w:rsidR="005304B7" w:rsidRPr="00C93E9D" w:rsidRDefault="005304B7" w:rsidP="005304B7">
            <w:pPr>
              <w:widowControl/>
              <w:adjustRightInd/>
              <w:snapToGrid/>
              <w:spacing w:line="240" w:lineRule="auto"/>
              <w:ind w:firstLineChars="0" w:firstLine="0"/>
              <w:jc w:val="center"/>
              <w:textAlignment w:val="bottom"/>
              <w:rPr>
                <w:rFonts w:cs="Times New Roman"/>
                <w:bCs/>
                <w:kern w:val="0"/>
                <w:sz w:val="21"/>
                <w:szCs w:val="21"/>
                <w:lang w:bidi="ar"/>
              </w:rPr>
            </w:pPr>
            <w:r w:rsidRPr="00C93E9D">
              <w:rPr>
                <w:rFonts w:cs="Times New Roman"/>
                <w:bCs/>
                <w:kern w:val="0"/>
                <w:sz w:val="21"/>
                <w:szCs w:val="21"/>
                <w:lang w:bidi="ar"/>
              </w:rPr>
              <w:t xml:space="preserve">58.71 </w:t>
            </w:r>
          </w:p>
        </w:tc>
      </w:tr>
      <w:tr w:rsidR="005304B7" w:rsidRPr="00C93E9D" w14:paraId="396CB7BE" w14:textId="77777777" w:rsidTr="005304B7">
        <w:trPr>
          <w:trHeight w:val="20"/>
          <w:jc w:val="center"/>
        </w:trPr>
        <w:tc>
          <w:tcPr>
            <w:tcW w:w="1761" w:type="pct"/>
            <w:shd w:val="clear" w:color="auto" w:fill="auto"/>
            <w:noWrap/>
            <w:vAlign w:val="center"/>
          </w:tcPr>
          <w:p w14:paraId="1E64A6D1" w14:textId="77777777" w:rsidR="005304B7" w:rsidRPr="00C93E9D" w:rsidRDefault="005304B7" w:rsidP="005304B7">
            <w:pPr>
              <w:widowControl/>
              <w:adjustRightInd/>
              <w:snapToGrid/>
              <w:spacing w:line="240" w:lineRule="auto"/>
              <w:ind w:firstLineChars="0" w:firstLine="0"/>
              <w:jc w:val="center"/>
              <w:textAlignment w:val="bottom"/>
              <w:rPr>
                <w:rFonts w:cs="Times New Roman"/>
                <w:bCs/>
                <w:kern w:val="0"/>
                <w:sz w:val="21"/>
                <w:szCs w:val="21"/>
                <w:lang w:bidi="ar"/>
              </w:rPr>
            </w:pPr>
            <w:r w:rsidRPr="00C93E9D">
              <w:rPr>
                <w:rFonts w:cs="Times New Roman"/>
                <w:bCs/>
                <w:kern w:val="0"/>
                <w:sz w:val="21"/>
                <w:szCs w:val="21"/>
                <w:lang w:bidi="ar"/>
              </w:rPr>
              <w:t>阔叶灌丛生态系统</w:t>
            </w:r>
          </w:p>
        </w:tc>
        <w:tc>
          <w:tcPr>
            <w:tcW w:w="1649" w:type="pct"/>
            <w:shd w:val="clear" w:color="000000" w:fill="FFFFFF"/>
            <w:noWrap/>
            <w:vAlign w:val="center"/>
          </w:tcPr>
          <w:p w14:paraId="16606AB5" w14:textId="77777777" w:rsidR="005304B7" w:rsidRPr="00C93E9D" w:rsidRDefault="005304B7" w:rsidP="005304B7">
            <w:pPr>
              <w:widowControl/>
              <w:adjustRightInd/>
              <w:snapToGrid/>
              <w:spacing w:line="240" w:lineRule="auto"/>
              <w:ind w:firstLineChars="0" w:firstLine="0"/>
              <w:jc w:val="center"/>
              <w:textAlignment w:val="bottom"/>
              <w:rPr>
                <w:rFonts w:cs="Times New Roman"/>
                <w:bCs/>
                <w:kern w:val="0"/>
                <w:sz w:val="21"/>
                <w:szCs w:val="21"/>
                <w:lang w:bidi="ar"/>
              </w:rPr>
            </w:pPr>
            <w:r w:rsidRPr="00C93E9D">
              <w:rPr>
                <w:rFonts w:cs="Times New Roman"/>
                <w:bCs/>
                <w:kern w:val="0"/>
                <w:sz w:val="21"/>
                <w:szCs w:val="21"/>
                <w:lang w:bidi="ar"/>
              </w:rPr>
              <w:t xml:space="preserve">13.24 </w:t>
            </w:r>
          </w:p>
        </w:tc>
        <w:tc>
          <w:tcPr>
            <w:tcW w:w="1590" w:type="pct"/>
            <w:shd w:val="clear" w:color="000000" w:fill="FFFFFF"/>
            <w:noWrap/>
            <w:vAlign w:val="center"/>
          </w:tcPr>
          <w:p w14:paraId="0BEA5FDF" w14:textId="77777777" w:rsidR="005304B7" w:rsidRPr="00C93E9D" w:rsidRDefault="005304B7" w:rsidP="005304B7">
            <w:pPr>
              <w:widowControl/>
              <w:adjustRightInd/>
              <w:snapToGrid/>
              <w:spacing w:line="240" w:lineRule="auto"/>
              <w:ind w:firstLineChars="0" w:firstLine="0"/>
              <w:jc w:val="center"/>
              <w:textAlignment w:val="bottom"/>
              <w:rPr>
                <w:rFonts w:cs="Times New Roman"/>
                <w:bCs/>
                <w:kern w:val="0"/>
                <w:sz w:val="21"/>
                <w:szCs w:val="21"/>
                <w:lang w:bidi="ar"/>
              </w:rPr>
            </w:pPr>
            <w:r w:rsidRPr="00C93E9D">
              <w:rPr>
                <w:rFonts w:cs="Times New Roman"/>
                <w:bCs/>
                <w:kern w:val="0"/>
                <w:sz w:val="21"/>
                <w:szCs w:val="21"/>
                <w:lang w:bidi="ar"/>
              </w:rPr>
              <w:t xml:space="preserve">5.68 </w:t>
            </w:r>
          </w:p>
        </w:tc>
      </w:tr>
      <w:tr w:rsidR="005304B7" w:rsidRPr="00C93E9D" w14:paraId="0DB74D6B" w14:textId="77777777" w:rsidTr="005304B7">
        <w:trPr>
          <w:trHeight w:val="20"/>
          <w:jc w:val="center"/>
        </w:trPr>
        <w:tc>
          <w:tcPr>
            <w:tcW w:w="1761" w:type="pct"/>
            <w:shd w:val="clear" w:color="auto" w:fill="auto"/>
            <w:noWrap/>
            <w:vAlign w:val="center"/>
          </w:tcPr>
          <w:p w14:paraId="1AD1C3AD" w14:textId="77777777" w:rsidR="005304B7" w:rsidRPr="00C93E9D" w:rsidRDefault="005304B7" w:rsidP="005304B7">
            <w:pPr>
              <w:widowControl/>
              <w:adjustRightInd/>
              <w:snapToGrid/>
              <w:spacing w:line="240" w:lineRule="auto"/>
              <w:ind w:firstLineChars="0" w:firstLine="0"/>
              <w:jc w:val="center"/>
              <w:textAlignment w:val="bottom"/>
              <w:rPr>
                <w:rFonts w:cs="Times New Roman"/>
                <w:bCs/>
                <w:kern w:val="0"/>
                <w:sz w:val="21"/>
                <w:szCs w:val="21"/>
                <w:lang w:bidi="ar"/>
              </w:rPr>
            </w:pPr>
            <w:r w:rsidRPr="00C93E9D">
              <w:rPr>
                <w:rFonts w:cs="Times New Roman"/>
                <w:bCs/>
                <w:kern w:val="0"/>
                <w:sz w:val="21"/>
                <w:szCs w:val="21"/>
                <w:lang w:bidi="ar"/>
              </w:rPr>
              <w:t>草丛生态系统</w:t>
            </w:r>
          </w:p>
        </w:tc>
        <w:tc>
          <w:tcPr>
            <w:tcW w:w="1649" w:type="pct"/>
            <w:shd w:val="clear" w:color="000000" w:fill="FFFFFF"/>
            <w:noWrap/>
            <w:vAlign w:val="center"/>
          </w:tcPr>
          <w:p w14:paraId="7C4C7A8B" w14:textId="77777777" w:rsidR="005304B7" w:rsidRPr="00C93E9D" w:rsidRDefault="005304B7" w:rsidP="005304B7">
            <w:pPr>
              <w:widowControl/>
              <w:adjustRightInd/>
              <w:snapToGrid/>
              <w:spacing w:line="240" w:lineRule="auto"/>
              <w:ind w:firstLineChars="0" w:firstLine="0"/>
              <w:jc w:val="center"/>
              <w:textAlignment w:val="bottom"/>
              <w:rPr>
                <w:rFonts w:cs="Times New Roman"/>
                <w:bCs/>
                <w:kern w:val="0"/>
                <w:sz w:val="21"/>
                <w:szCs w:val="21"/>
                <w:lang w:bidi="ar"/>
              </w:rPr>
            </w:pPr>
            <w:r w:rsidRPr="00C93E9D">
              <w:rPr>
                <w:rFonts w:cs="Times New Roman"/>
                <w:bCs/>
                <w:kern w:val="0"/>
                <w:sz w:val="21"/>
                <w:szCs w:val="21"/>
                <w:lang w:bidi="ar"/>
              </w:rPr>
              <w:t xml:space="preserve">6.39 </w:t>
            </w:r>
          </w:p>
        </w:tc>
        <w:tc>
          <w:tcPr>
            <w:tcW w:w="1590" w:type="pct"/>
            <w:shd w:val="clear" w:color="000000" w:fill="FFFFFF"/>
            <w:noWrap/>
            <w:vAlign w:val="center"/>
          </w:tcPr>
          <w:p w14:paraId="1D061744" w14:textId="77777777" w:rsidR="005304B7" w:rsidRPr="00C93E9D" w:rsidRDefault="005304B7" w:rsidP="005304B7">
            <w:pPr>
              <w:widowControl/>
              <w:adjustRightInd/>
              <w:snapToGrid/>
              <w:spacing w:line="240" w:lineRule="auto"/>
              <w:ind w:firstLineChars="0" w:firstLine="0"/>
              <w:jc w:val="center"/>
              <w:textAlignment w:val="bottom"/>
              <w:rPr>
                <w:rFonts w:cs="Times New Roman"/>
                <w:bCs/>
                <w:kern w:val="0"/>
                <w:sz w:val="21"/>
                <w:szCs w:val="21"/>
                <w:lang w:bidi="ar"/>
              </w:rPr>
            </w:pPr>
            <w:r w:rsidRPr="00C93E9D">
              <w:rPr>
                <w:rFonts w:cs="Times New Roman"/>
                <w:bCs/>
                <w:kern w:val="0"/>
                <w:sz w:val="21"/>
                <w:szCs w:val="21"/>
                <w:lang w:bidi="ar"/>
              </w:rPr>
              <w:t xml:space="preserve">2.74 </w:t>
            </w:r>
          </w:p>
        </w:tc>
      </w:tr>
      <w:tr w:rsidR="005304B7" w:rsidRPr="00C93E9D" w14:paraId="457A3D5D" w14:textId="77777777" w:rsidTr="005304B7">
        <w:trPr>
          <w:trHeight w:val="20"/>
          <w:jc w:val="center"/>
        </w:trPr>
        <w:tc>
          <w:tcPr>
            <w:tcW w:w="1761" w:type="pct"/>
            <w:shd w:val="clear" w:color="auto" w:fill="auto"/>
            <w:noWrap/>
            <w:vAlign w:val="center"/>
          </w:tcPr>
          <w:p w14:paraId="4C21C0CF" w14:textId="77777777" w:rsidR="005304B7" w:rsidRPr="00C93E9D" w:rsidRDefault="005304B7" w:rsidP="005304B7">
            <w:pPr>
              <w:widowControl/>
              <w:adjustRightInd/>
              <w:snapToGrid/>
              <w:spacing w:line="240" w:lineRule="auto"/>
              <w:ind w:firstLineChars="0" w:firstLine="0"/>
              <w:jc w:val="center"/>
              <w:textAlignment w:val="bottom"/>
              <w:rPr>
                <w:rFonts w:cs="Times New Roman"/>
                <w:bCs/>
                <w:kern w:val="0"/>
                <w:sz w:val="21"/>
                <w:szCs w:val="21"/>
                <w:lang w:bidi="ar"/>
              </w:rPr>
            </w:pPr>
            <w:r w:rsidRPr="00C93E9D">
              <w:rPr>
                <w:rFonts w:cs="Times New Roman"/>
                <w:bCs/>
                <w:kern w:val="0"/>
                <w:sz w:val="21"/>
                <w:szCs w:val="21"/>
                <w:lang w:bidi="ar"/>
              </w:rPr>
              <w:t>湖泊生态系统</w:t>
            </w:r>
          </w:p>
        </w:tc>
        <w:tc>
          <w:tcPr>
            <w:tcW w:w="1649" w:type="pct"/>
            <w:shd w:val="clear" w:color="000000" w:fill="FFFFFF"/>
            <w:noWrap/>
            <w:vAlign w:val="center"/>
          </w:tcPr>
          <w:p w14:paraId="45EEB538" w14:textId="77777777" w:rsidR="005304B7" w:rsidRPr="00C93E9D" w:rsidRDefault="005304B7" w:rsidP="005304B7">
            <w:pPr>
              <w:widowControl/>
              <w:adjustRightInd/>
              <w:snapToGrid/>
              <w:spacing w:line="240" w:lineRule="auto"/>
              <w:ind w:firstLineChars="0" w:firstLine="0"/>
              <w:jc w:val="center"/>
              <w:textAlignment w:val="bottom"/>
              <w:rPr>
                <w:rFonts w:cs="Times New Roman"/>
                <w:bCs/>
                <w:kern w:val="0"/>
                <w:sz w:val="21"/>
                <w:szCs w:val="21"/>
                <w:lang w:bidi="ar"/>
              </w:rPr>
            </w:pPr>
            <w:r w:rsidRPr="00C93E9D">
              <w:rPr>
                <w:rFonts w:cs="Times New Roman"/>
                <w:bCs/>
                <w:kern w:val="0"/>
                <w:sz w:val="21"/>
                <w:szCs w:val="21"/>
                <w:lang w:bidi="ar"/>
              </w:rPr>
              <w:t xml:space="preserve">5.34 </w:t>
            </w:r>
          </w:p>
        </w:tc>
        <w:tc>
          <w:tcPr>
            <w:tcW w:w="1590" w:type="pct"/>
            <w:shd w:val="clear" w:color="000000" w:fill="FFFFFF"/>
            <w:noWrap/>
            <w:vAlign w:val="center"/>
          </w:tcPr>
          <w:p w14:paraId="71AAEE06" w14:textId="77777777" w:rsidR="005304B7" w:rsidRPr="00C93E9D" w:rsidRDefault="005304B7" w:rsidP="005304B7">
            <w:pPr>
              <w:widowControl/>
              <w:adjustRightInd/>
              <w:snapToGrid/>
              <w:spacing w:line="240" w:lineRule="auto"/>
              <w:ind w:firstLineChars="0" w:firstLine="0"/>
              <w:jc w:val="center"/>
              <w:textAlignment w:val="bottom"/>
              <w:rPr>
                <w:rFonts w:cs="Times New Roman"/>
                <w:bCs/>
                <w:kern w:val="0"/>
                <w:sz w:val="21"/>
                <w:szCs w:val="21"/>
                <w:lang w:bidi="ar"/>
              </w:rPr>
            </w:pPr>
            <w:r w:rsidRPr="00C93E9D">
              <w:rPr>
                <w:rFonts w:cs="Times New Roman"/>
                <w:bCs/>
                <w:kern w:val="0"/>
                <w:sz w:val="21"/>
                <w:szCs w:val="21"/>
                <w:lang w:bidi="ar"/>
              </w:rPr>
              <w:t xml:space="preserve">2.29 </w:t>
            </w:r>
          </w:p>
        </w:tc>
      </w:tr>
      <w:tr w:rsidR="005304B7" w:rsidRPr="00C93E9D" w14:paraId="4CD52E25" w14:textId="77777777" w:rsidTr="005304B7">
        <w:trPr>
          <w:trHeight w:val="20"/>
          <w:jc w:val="center"/>
        </w:trPr>
        <w:tc>
          <w:tcPr>
            <w:tcW w:w="1761" w:type="pct"/>
            <w:shd w:val="clear" w:color="auto" w:fill="auto"/>
            <w:noWrap/>
            <w:vAlign w:val="center"/>
          </w:tcPr>
          <w:p w14:paraId="7D90E2E3" w14:textId="77777777" w:rsidR="005304B7" w:rsidRPr="00C93E9D" w:rsidRDefault="005304B7" w:rsidP="005304B7">
            <w:pPr>
              <w:widowControl/>
              <w:adjustRightInd/>
              <w:snapToGrid/>
              <w:spacing w:line="240" w:lineRule="auto"/>
              <w:ind w:firstLineChars="0" w:firstLine="0"/>
              <w:jc w:val="center"/>
              <w:textAlignment w:val="bottom"/>
              <w:rPr>
                <w:rFonts w:cs="Times New Roman"/>
                <w:bCs/>
                <w:kern w:val="0"/>
                <w:sz w:val="21"/>
                <w:szCs w:val="21"/>
                <w:lang w:bidi="ar"/>
              </w:rPr>
            </w:pPr>
            <w:r w:rsidRPr="00C93E9D">
              <w:rPr>
                <w:rFonts w:cs="Times New Roman"/>
                <w:bCs/>
                <w:kern w:val="0"/>
                <w:sz w:val="21"/>
                <w:szCs w:val="21"/>
                <w:lang w:bidi="ar"/>
              </w:rPr>
              <w:t>耕地生态系统</w:t>
            </w:r>
          </w:p>
        </w:tc>
        <w:tc>
          <w:tcPr>
            <w:tcW w:w="1649" w:type="pct"/>
            <w:shd w:val="clear" w:color="000000" w:fill="FFFFFF"/>
            <w:noWrap/>
            <w:vAlign w:val="center"/>
          </w:tcPr>
          <w:p w14:paraId="3A5D10F5" w14:textId="77777777" w:rsidR="005304B7" w:rsidRPr="00C93E9D" w:rsidRDefault="005304B7" w:rsidP="005304B7">
            <w:pPr>
              <w:widowControl/>
              <w:adjustRightInd/>
              <w:snapToGrid/>
              <w:spacing w:line="240" w:lineRule="auto"/>
              <w:ind w:firstLineChars="0" w:firstLine="0"/>
              <w:jc w:val="center"/>
              <w:textAlignment w:val="bottom"/>
              <w:rPr>
                <w:rFonts w:cs="Times New Roman"/>
                <w:bCs/>
                <w:kern w:val="0"/>
                <w:sz w:val="21"/>
                <w:szCs w:val="21"/>
                <w:lang w:bidi="ar"/>
              </w:rPr>
            </w:pPr>
            <w:r w:rsidRPr="00C93E9D">
              <w:rPr>
                <w:rFonts w:cs="Times New Roman"/>
                <w:bCs/>
                <w:kern w:val="0"/>
                <w:sz w:val="21"/>
                <w:szCs w:val="21"/>
                <w:lang w:bidi="ar"/>
              </w:rPr>
              <w:t xml:space="preserve">38.27 </w:t>
            </w:r>
          </w:p>
        </w:tc>
        <w:tc>
          <w:tcPr>
            <w:tcW w:w="1590" w:type="pct"/>
            <w:shd w:val="clear" w:color="000000" w:fill="FFFFFF"/>
            <w:noWrap/>
            <w:vAlign w:val="center"/>
          </w:tcPr>
          <w:p w14:paraId="1F604F76" w14:textId="77777777" w:rsidR="005304B7" w:rsidRPr="00C93E9D" w:rsidRDefault="005304B7" w:rsidP="005304B7">
            <w:pPr>
              <w:widowControl/>
              <w:adjustRightInd/>
              <w:snapToGrid/>
              <w:spacing w:line="240" w:lineRule="auto"/>
              <w:ind w:firstLineChars="0" w:firstLine="0"/>
              <w:jc w:val="center"/>
              <w:textAlignment w:val="bottom"/>
              <w:rPr>
                <w:rFonts w:cs="Times New Roman"/>
                <w:bCs/>
                <w:kern w:val="0"/>
                <w:sz w:val="21"/>
                <w:szCs w:val="21"/>
                <w:lang w:bidi="ar"/>
              </w:rPr>
            </w:pPr>
            <w:r w:rsidRPr="00C93E9D">
              <w:rPr>
                <w:rFonts w:cs="Times New Roman"/>
                <w:bCs/>
                <w:kern w:val="0"/>
                <w:sz w:val="21"/>
                <w:szCs w:val="21"/>
                <w:lang w:bidi="ar"/>
              </w:rPr>
              <w:t xml:space="preserve">16.42 </w:t>
            </w:r>
          </w:p>
        </w:tc>
      </w:tr>
      <w:tr w:rsidR="005304B7" w:rsidRPr="00C93E9D" w14:paraId="3ED79AAE" w14:textId="77777777" w:rsidTr="005304B7">
        <w:trPr>
          <w:trHeight w:val="20"/>
          <w:jc w:val="center"/>
        </w:trPr>
        <w:tc>
          <w:tcPr>
            <w:tcW w:w="1761" w:type="pct"/>
            <w:shd w:val="clear" w:color="auto" w:fill="auto"/>
            <w:noWrap/>
            <w:vAlign w:val="center"/>
          </w:tcPr>
          <w:p w14:paraId="295817D6" w14:textId="77777777" w:rsidR="005304B7" w:rsidRPr="00C93E9D" w:rsidRDefault="005304B7" w:rsidP="005304B7">
            <w:pPr>
              <w:widowControl/>
              <w:adjustRightInd/>
              <w:snapToGrid/>
              <w:spacing w:line="240" w:lineRule="auto"/>
              <w:ind w:firstLineChars="0" w:firstLine="0"/>
              <w:jc w:val="center"/>
              <w:textAlignment w:val="bottom"/>
              <w:rPr>
                <w:rFonts w:cs="Times New Roman"/>
                <w:bCs/>
                <w:kern w:val="0"/>
                <w:sz w:val="21"/>
                <w:szCs w:val="21"/>
                <w:lang w:bidi="ar"/>
              </w:rPr>
            </w:pPr>
            <w:r w:rsidRPr="00C93E9D">
              <w:rPr>
                <w:rFonts w:cs="Times New Roman"/>
                <w:bCs/>
                <w:kern w:val="0"/>
                <w:sz w:val="21"/>
                <w:szCs w:val="21"/>
                <w:lang w:bidi="ar"/>
              </w:rPr>
              <w:t>居住地生态系统</w:t>
            </w:r>
          </w:p>
        </w:tc>
        <w:tc>
          <w:tcPr>
            <w:tcW w:w="1649" w:type="pct"/>
            <w:shd w:val="clear" w:color="000000" w:fill="FFFFFF"/>
            <w:noWrap/>
            <w:vAlign w:val="center"/>
          </w:tcPr>
          <w:p w14:paraId="339730C7" w14:textId="77777777" w:rsidR="005304B7" w:rsidRPr="00C93E9D" w:rsidRDefault="005304B7" w:rsidP="005304B7">
            <w:pPr>
              <w:widowControl/>
              <w:adjustRightInd/>
              <w:snapToGrid/>
              <w:spacing w:line="240" w:lineRule="auto"/>
              <w:ind w:firstLineChars="0" w:firstLine="0"/>
              <w:jc w:val="center"/>
              <w:textAlignment w:val="bottom"/>
              <w:rPr>
                <w:rFonts w:cs="Times New Roman"/>
                <w:bCs/>
                <w:kern w:val="0"/>
                <w:sz w:val="21"/>
                <w:szCs w:val="21"/>
                <w:lang w:bidi="ar"/>
              </w:rPr>
            </w:pPr>
            <w:r w:rsidRPr="00C93E9D">
              <w:rPr>
                <w:rFonts w:cs="Times New Roman"/>
                <w:bCs/>
                <w:kern w:val="0"/>
                <w:sz w:val="21"/>
                <w:szCs w:val="21"/>
                <w:lang w:bidi="ar"/>
              </w:rPr>
              <w:t xml:space="preserve">2.49 </w:t>
            </w:r>
          </w:p>
        </w:tc>
        <w:tc>
          <w:tcPr>
            <w:tcW w:w="1590" w:type="pct"/>
            <w:shd w:val="clear" w:color="000000" w:fill="FFFFFF"/>
            <w:noWrap/>
            <w:vAlign w:val="center"/>
          </w:tcPr>
          <w:p w14:paraId="4A37196F" w14:textId="77777777" w:rsidR="005304B7" w:rsidRPr="00C93E9D" w:rsidRDefault="005304B7" w:rsidP="005304B7">
            <w:pPr>
              <w:widowControl/>
              <w:adjustRightInd/>
              <w:snapToGrid/>
              <w:spacing w:line="240" w:lineRule="auto"/>
              <w:ind w:firstLineChars="0" w:firstLine="0"/>
              <w:jc w:val="center"/>
              <w:textAlignment w:val="bottom"/>
              <w:rPr>
                <w:rFonts w:cs="Times New Roman"/>
                <w:bCs/>
                <w:kern w:val="0"/>
                <w:sz w:val="21"/>
                <w:szCs w:val="21"/>
                <w:lang w:bidi="ar"/>
              </w:rPr>
            </w:pPr>
            <w:r w:rsidRPr="00C93E9D">
              <w:rPr>
                <w:rFonts w:cs="Times New Roman"/>
                <w:bCs/>
                <w:kern w:val="0"/>
                <w:sz w:val="21"/>
                <w:szCs w:val="21"/>
                <w:lang w:bidi="ar"/>
              </w:rPr>
              <w:t xml:space="preserve">1.07 </w:t>
            </w:r>
          </w:p>
        </w:tc>
      </w:tr>
      <w:tr w:rsidR="005304B7" w:rsidRPr="00C93E9D" w14:paraId="1DC48FDA" w14:textId="77777777" w:rsidTr="005304B7">
        <w:trPr>
          <w:trHeight w:val="20"/>
          <w:jc w:val="center"/>
        </w:trPr>
        <w:tc>
          <w:tcPr>
            <w:tcW w:w="1761" w:type="pct"/>
            <w:shd w:val="clear" w:color="auto" w:fill="auto"/>
            <w:noWrap/>
            <w:vAlign w:val="center"/>
          </w:tcPr>
          <w:p w14:paraId="7055D981" w14:textId="77777777" w:rsidR="005304B7" w:rsidRPr="00C93E9D" w:rsidRDefault="005304B7" w:rsidP="005304B7">
            <w:pPr>
              <w:widowControl/>
              <w:adjustRightInd/>
              <w:snapToGrid/>
              <w:spacing w:line="240" w:lineRule="auto"/>
              <w:ind w:firstLineChars="0" w:firstLine="0"/>
              <w:jc w:val="center"/>
              <w:textAlignment w:val="bottom"/>
              <w:rPr>
                <w:rFonts w:cs="Times New Roman"/>
                <w:bCs/>
                <w:kern w:val="0"/>
                <w:sz w:val="21"/>
                <w:szCs w:val="21"/>
                <w:lang w:bidi="ar"/>
              </w:rPr>
            </w:pPr>
            <w:proofErr w:type="gramStart"/>
            <w:r w:rsidRPr="00C93E9D">
              <w:rPr>
                <w:rFonts w:cs="Times New Roman"/>
                <w:bCs/>
                <w:kern w:val="0"/>
                <w:sz w:val="21"/>
                <w:szCs w:val="21"/>
                <w:lang w:bidi="ar"/>
              </w:rPr>
              <w:t>工矿交通</w:t>
            </w:r>
            <w:proofErr w:type="gramEnd"/>
            <w:r w:rsidRPr="00C93E9D">
              <w:rPr>
                <w:rFonts w:cs="Times New Roman"/>
                <w:bCs/>
                <w:kern w:val="0"/>
                <w:sz w:val="21"/>
                <w:szCs w:val="21"/>
                <w:lang w:bidi="ar"/>
              </w:rPr>
              <w:t>生态系统</w:t>
            </w:r>
          </w:p>
        </w:tc>
        <w:tc>
          <w:tcPr>
            <w:tcW w:w="1649" w:type="pct"/>
            <w:shd w:val="clear" w:color="000000" w:fill="FFFFFF"/>
            <w:noWrap/>
            <w:vAlign w:val="center"/>
          </w:tcPr>
          <w:p w14:paraId="288610F7" w14:textId="77777777" w:rsidR="005304B7" w:rsidRPr="00C93E9D" w:rsidRDefault="005304B7" w:rsidP="005304B7">
            <w:pPr>
              <w:widowControl/>
              <w:adjustRightInd/>
              <w:snapToGrid/>
              <w:spacing w:line="240" w:lineRule="auto"/>
              <w:ind w:firstLineChars="0" w:firstLine="0"/>
              <w:jc w:val="center"/>
              <w:textAlignment w:val="bottom"/>
              <w:rPr>
                <w:rFonts w:cs="Times New Roman"/>
                <w:bCs/>
                <w:kern w:val="0"/>
                <w:sz w:val="21"/>
                <w:szCs w:val="21"/>
                <w:lang w:bidi="ar"/>
              </w:rPr>
            </w:pPr>
            <w:r w:rsidRPr="00C93E9D">
              <w:rPr>
                <w:rFonts w:cs="Times New Roman"/>
                <w:bCs/>
                <w:kern w:val="0"/>
                <w:sz w:val="21"/>
                <w:szCs w:val="21"/>
                <w:lang w:bidi="ar"/>
              </w:rPr>
              <w:t xml:space="preserve">6.36 </w:t>
            </w:r>
          </w:p>
        </w:tc>
        <w:tc>
          <w:tcPr>
            <w:tcW w:w="1590" w:type="pct"/>
            <w:shd w:val="clear" w:color="000000" w:fill="FFFFFF"/>
            <w:noWrap/>
            <w:vAlign w:val="center"/>
          </w:tcPr>
          <w:p w14:paraId="3A45AB2C" w14:textId="77777777" w:rsidR="005304B7" w:rsidRPr="00C93E9D" w:rsidRDefault="005304B7" w:rsidP="005304B7">
            <w:pPr>
              <w:widowControl/>
              <w:adjustRightInd/>
              <w:snapToGrid/>
              <w:spacing w:line="240" w:lineRule="auto"/>
              <w:ind w:firstLineChars="0" w:firstLine="0"/>
              <w:jc w:val="center"/>
              <w:textAlignment w:val="bottom"/>
              <w:rPr>
                <w:rFonts w:cs="Times New Roman"/>
                <w:bCs/>
                <w:kern w:val="0"/>
                <w:sz w:val="21"/>
                <w:szCs w:val="21"/>
                <w:lang w:bidi="ar"/>
              </w:rPr>
            </w:pPr>
            <w:r w:rsidRPr="00C93E9D">
              <w:rPr>
                <w:rFonts w:cs="Times New Roman"/>
                <w:bCs/>
                <w:kern w:val="0"/>
                <w:sz w:val="21"/>
                <w:szCs w:val="21"/>
                <w:lang w:bidi="ar"/>
              </w:rPr>
              <w:t xml:space="preserve">2.73 </w:t>
            </w:r>
          </w:p>
        </w:tc>
      </w:tr>
      <w:tr w:rsidR="005304B7" w:rsidRPr="00C93E9D" w14:paraId="79C88029" w14:textId="77777777" w:rsidTr="005304B7">
        <w:trPr>
          <w:trHeight w:val="20"/>
          <w:jc w:val="center"/>
        </w:trPr>
        <w:tc>
          <w:tcPr>
            <w:tcW w:w="1761" w:type="pct"/>
            <w:shd w:val="clear" w:color="auto" w:fill="auto"/>
            <w:noWrap/>
            <w:vAlign w:val="center"/>
          </w:tcPr>
          <w:p w14:paraId="18CF6202" w14:textId="77777777" w:rsidR="005304B7" w:rsidRPr="00C93E9D" w:rsidRDefault="005304B7" w:rsidP="005304B7">
            <w:pPr>
              <w:widowControl/>
              <w:adjustRightInd/>
              <w:snapToGrid/>
              <w:spacing w:line="240" w:lineRule="auto"/>
              <w:ind w:firstLineChars="0" w:firstLine="0"/>
              <w:jc w:val="center"/>
              <w:textAlignment w:val="bottom"/>
              <w:rPr>
                <w:rFonts w:cs="Times New Roman"/>
                <w:bCs/>
                <w:kern w:val="0"/>
                <w:sz w:val="21"/>
                <w:szCs w:val="21"/>
                <w:lang w:bidi="ar"/>
              </w:rPr>
            </w:pPr>
            <w:r w:rsidRPr="00C93E9D">
              <w:rPr>
                <w:rFonts w:cs="Times New Roman"/>
                <w:bCs/>
                <w:kern w:val="0"/>
                <w:sz w:val="21"/>
                <w:szCs w:val="21"/>
                <w:lang w:bidi="ar"/>
              </w:rPr>
              <w:t>裸地生态系统</w:t>
            </w:r>
          </w:p>
        </w:tc>
        <w:tc>
          <w:tcPr>
            <w:tcW w:w="1649" w:type="pct"/>
            <w:shd w:val="clear" w:color="000000" w:fill="FFFFFF"/>
            <w:noWrap/>
            <w:vAlign w:val="center"/>
          </w:tcPr>
          <w:p w14:paraId="66EFA8F6" w14:textId="77777777" w:rsidR="005304B7" w:rsidRPr="00C93E9D" w:rsidRDefault="005304B7" w:rsidP="005304B7">
            <w:pPr>
              <w:widowControl/>
              <w:adjustRightInd/>
              <w:snapToGrid/>
              <w:spacing w:line="240" w:lineRule="auto"/>
              <w:ind w:firstLineChars="0" w:firstLine="0"/>
              <w:jc w:val="center"/>
              <w:textAlignment w:val="bottom"/>
              <w:rPr>
                <w:rFonts w:cs="Times New Roman"/>
                <w:bCs/>
                <w:kern w:val="0"/>
                <w:sz w:val="21"/>
                <w:szCs w:val="21"/>
                <w:lang w:bidi="ar"/>
              </w:rPr>
            </w:pPr>
            <w:r w:rsidRPr="00C93E9D">
              <w:rPr>
                <w:rFonts w:cs="Times New Roman"/>
                <w:bCs/>
                <w:kern w:val="0"/>
                <w:sz w:val="21"/>
                <w:szCs w:val="21"/>
                <w:lang w:bidi="ar"/>
              </w:rPr>
              <w:t xml:space="preserve">3.07 </w:t>
            </w:r>
          </w:p>
        </w:tc>
        <w:tc>
          <w:tcPr>
            <w:tcW w:w="1590" w:type="pct"/>
            <w:shd w:val="clear" w:color="000000" w:fill="FFFFFF"/>
            <w:noWrap/>
            <w:vAlign w:val="center"/>
          </w:tcPr>
          <w:p w14:paraId="1331D517" w14:textId="77777777" w:rsidR="005304B7" w:rsidRPr="00C93E9D" w:rsidRDefault="005304B7" w:rsidP="005304B7">
            <w:pPr>
              <w:widowControl/>
              <w:adjustRightInd/>
              <w:snapToGrid/>
              <w:spacing w:line="240" w:lineRule="auto"/>
              <w:ind w:firstLineChars="0" w:firstLine="0"/>
              <w:jc w:val="center"/>
              <w:textAlignment w:val="bottom"/>
              <w:rPr>
                <w:rFonts w:cs="Times New Roman"/>
                <w:bCs/>
                <w:kern w:val="0"/>
                <w:sz w:val="21"/>
                <w:szCs w:val="21"/>
                <w:lang w:bidi="ar"/>
              </w:rPr>
            </w:pPr>
            <w:r w:rsidRPr="00C93E9D">
              <w:rPr>
                <w:rFonts w:cs="Times New Roman"/>
                <w:bCs/>
                <w:kern w:val="0"/>
                <w:sz w:val="21"/>
                <w:szCs w:val="21"/>
                <w:lang w:bidi="ar"/>
              </w:rPr>
              <w:t xml:space="preserve">1.32 </w:t>
            </w:r>
          </w:p>
        </w:tc>
      </w:tr>
      <w:tr w:rsidR="005304B7" w:rsidRPr="00C93E9D" w14:paraId="18C59FA5" w14:textId="77777777" w:rsidTr="005304B7">
        <w:trPr>
          <w:trHeight w:val="20"/>
          <w:jc w:val="center"/>
        </w:trPr>
        <w:tc>
          <w:tcPr>
            <w:tcW w:w="1761" w:type="pct"/>
            <w:shd w:val="clear" w:color="auto" w:fill="auto"/>
            <w:noWrap/>
            <w:vAlign w:val="center"/>
          </w:tcPr>
          <w:p w14:paraId="1BE99690" w14:textId="77777777" w:rsidR="005304B7" w:rsidRPr="00C93E9D" w:rsidRDefault="005304B7" w:rsidP="005304B7">
            <w:pPr>
              <w:widowControl/>
              <w:adjustRightInd/>
              <w:snapToGrid/>
              <w:spacing w:line="240" w:lineRule="auto"/>
              <w:ind w:firstLineChars="0" w:firstLine="0"/>
              <w:jc w:val="center"/>
              <w:textAlignment w:val="bottom"/>
              <w:rPr>
                <w:rFonts w:cs="Times New Roman"/>
                <w:bCs/>
                <w:kern w:val="0"/>
                <w:sz w:val="21"/>
                <w:szCs w:val="21"/>
                <w:lang w:bidi="ar"/>
              </w:rPr>
            </w:pPr>
            <w:r w:rsidRPr="00C93E9D">
              <w:rPr>
                <w:rFonts w:cs="Times New Roman"/>
                <w:bCs/>
                <w:kern w:val="0"/>
                <w:sz w:val="21"/>
                <w:szCs w:val="21"/>
                <w:lang w:bidi="ar"/>
              </w:rPr>
              <w:t>合计</w:t>
            </w:r>
          </w:p>
        </w:tc>
        <w:tc>
          <w:tcPr>
            <w:tcW w:w="1649" w:type="pct"/>
            <w:shd w:val="clear" w:color="000000" w:fill="FFFFFF"/>
            <w:noWrap/>
            <w:vAlign w:val="center"/>
          </w:tcPr>
          <w:p w14:paraId="6B41DAEA" w14:textId="77777777" w:rsidR="005304B7" w:rsidRPr="00C93E9D" w:rsidRDefault="005304B7" w:rsidP="005304B7">
            <w:pPr>
              <w:widowControl/>
              <w:adjustRightInd/>
              <w:snapToGrid/>
              <w:spacing w:line="240" w:lineRule="auto"/>
              <w:ind w:firstLineChars="0" w:firstLine="0"/>
              <w:jc w:val="center"/>
              <w:textAlignment w:val="bottom"/>
              <w:rPr>
                <w:rFonts w:cs="Times New Roman"/>
                <w:bCs/>
                <w:kern w:val="0"/>
                <w:sz w:val="21"/>
                <w:szCs w:val="21"/>
                <w:lang w:bidi="ar"/>
              </w:rPr>
            </w:pPr>
            <w:r w:rsidRPr="00C93E9D">
              <w:rPr>
                <w:rFonts w:cs="Times New Roman"/>
                <w:bCs/>
                <w:kern w:val="0"/>
                <w:sz w:val="21"/>
                <w:szCs w:val="21"/>
                <w:lang w:bidi="ar"/>
              </w:rPr>
              <w:t xml:space="preserve">233.03 </w:t>
            </w:r>
          </w:p>
        </w:tc>
        <w:tc>
          <w:tcPr>
            <w:tcW w:w="1590" w:type="pct"/>
            <w:shd w:val="clear" w:color="000000" w:fill="FFFFFF"/>
            <w:noWrap/>
            <w:vAlign w:val="center"/>
          </w:tcPr>
          <w:p w14:paraId="58784395" w14:textId="77777777" w:rsidR="005304B7" w:rsidRPr="00C93E9D" w:rsidRDefault="005304B7" w:rsidP="005304B7">
            <w:pPr>
              <w:widowControl/>
              <w:adjustRightInd/>
              <w:snapToGrid/>
              <w:spacing w:line="240" w:lineRule="auto"/>
              <w:ind w:firstLineChars="0" w:firstLine="0"/>
              <w:jc w:val="center"/>
              <w:textAlignment w:val="bottom"/>
              <w:rPr>
                <w:rFonts w:cs="Times New Roman"/>
                <w:bCs/>
                <w:kern w:val="0"/>
                <w:sz w:val="21"/>
                <w:szCs w:val="21"/>
                <w:lang w:bidi="ar"/>
              </w:rPr>
            </w:pPr>
            <w:r w:rsidRPr="00C93E9D">
              <w:rPr>
                <w:rFonts w:cs="Times New Roman"/>
                <w:bCs/>
                <w:kern w:val="0"/>
                <w:sz w:val="21"/>
                <w:szCs w:val="21"/>
                <w:lang w:bidi="ar"/>
              </w:rPr>
              <w:t xml:space="preserve">100.00 </w:t>
            </w:r>
          </w:p>
        </w:tc>
      </w:tr>
    </w:tbl>
    <w:p w14:paraId="2ECB0ACE" w14:textId="4AF11A6A" w:rsidR="009E4715" w:rsidRPr="00C93E9D" w:rsidRDefault="009E4715" w:rsidP="005304B7">
      <w:pPr>
        <w:pStyle w:val="3"/>
        <w:spacing w:before="120"/>
        <w:rPr>
          <w:lang w:eastAsia="zh-CN"/>
        </w:rPr>
      </w:pPr>
      <w:bookmarkStart w:id="266" w:name="_Toc25098"/>
      <w:r w:rsidRPr="00C93E9D">
        <w:rPr>
          <w:lang w:eastAsia="zh-CN"/>
        </w:rPr>
        <w:t>生态系统服务功能评价</w:t>
      </w:r>
      <w:bookmarkEnd w:id="266"/>
    </w:p>
    <w:p w14:paraId="3E6A5F65" w14:textId="77777777" w:rsidR="009E4715" w:rsidRPr="00C93E9D" w:rsidRDefault="009E4715" w:rsidP="00092862">
      <w:pPr>
        <w:ind w:firstLine="480"/>
        <w:rPr>
          <w:rFonts w:cs="Times New Roman"/>
          <w:bCs/>
          <w:color w:val="000000" w:themeColor="text1"/>
          <w:szCs w:val="24"/>
        </w:rPr>
      </w:pPr>
      <w:r w:rsidRPr="00C93E9D">
        <w:rPr>
          <w:rFonts w:cs="Times New Roman"/>
          <w:bCs/>
          <w:color w:val="000000" w:themeColor="text1"/>
          <w:szCs w:val="24"/>
        </w:rPr>
        <w:t>生态系统服务功能主要有水源涵养、土壤保持、生物多样性保护功能等，项目区处于属亚热带季风气候区，水热条件较好，植被总体覆盖度较高，生态系统服务功能主要为土壤保持功能、水源涵养功能、生物多样性保护功能，本次评价基于《生态保护红线划定指南》（</w:t>
      </w:r>
      <w:proofErr w:type="gramStart"/>
      <w:r w:rsidRPr="00C93E9D">
        <w:rPr>
          <w:rFonts w:cs="Times New Roman"/>
          <w:bCs/>
          <w:color w:val="000000" w:themeColor="text1"/>
          <w:szCs w:val="24"/>
        </w:rPr>
        <w:t>环办生态</w:t>
      </w:r>
      <w:proofErr w:type="gramEnd"/>
      <w:r w:rsidRPr="00C93E9D">
        <w:rPr>
          <w:rFonts w:cs="Times New Roman"/>
          <w:bCs/>
          <w:color w:val="000000" w:themeColor="text1"/>
          <w:szCs w:val="24"/>
        </w:rPr>
        <w:t>[2017] 48</w:t>
      </w:r>
      <w:r w:rsidRPr="00C93E9D">
        <w:rPr>
          <w:rFonts w:cs="Times New Roman"/>
          <w:bCs/>
          <w:color w:val="000000" w:themeColor="text1"/>
          <w:szCs w:val="24"/>
        </w:rPr>
        <w:t>号）</w:t>
      </w:r>
      <w:r w:rsidRPr="00C93E9D">
        <w:rPr>
          <w:rFonts w:cs="Times New Roman"/>
          <w:bCs/>
          <w:color w:val="000000" w:themeColor="text1"/>
          <w:szCs w:val="24"/>
        </w:rPr>
        <w:t xml:space="preserve"> </w:t>
      </w:r>
      <w:r w:rsidRPr="00C93E9D">
        <w:rPr>
          <w:rFonts w:cs="Times New Roman"/>
          <w:bCs/>
          <w:color w:val="000000" w:themeColor="text1"/>
          <w:szCs w:val="24"/>
        </w:rPr>
        <w:t>中关于生态系统服务重要性的评估方法，针对土壤保持功能、水源涵养功能、生物多样性保护功能进行分级评价。</w:t>
      </w:r>
    </w:p>
    <w:p w14:paraId="11DA8860" w14:textId="77777777" w:rsidR="009E4715" w:rsidRPr="00C93E9D" w:rsidRDefault="009E4715" w:rsidP="00092862">
      <w:pPr>
        <w:ind w:firstLine="480"/>
        <w:rPr>
          <w:rFonts w:cs="Times New Roman"/>
          <w:bCs/>
          <w:color w:val="000000" w:themeColor="text1"/>
          <w:szCs w:val="24"/>
        </w:rPr>
      </w:pPr>
      <w:r w:rsidRPr="00C93E9D">
        <w:rPr>
          <w:rFonts w:cs="Times New Roman"/>
          <w:bCs/>
          <w:color w:val="000000" w:themeColor="text1"/>
          <w:szCs w:val="24"/>
        </w:rPr>
        <w:t>1</w:t>
      </w:r>
      <w:r w:rsidRPr="00C93E9D">
        <w:rPr>
          <w:rFonts w:cs="Times New Roman"/>
          <w:bCs/>
          <w:color w:val="000000" w:themeColor="text1"/>
          <w:szCs w:val="24"/>
        </w:rPr>
        <w:t>、土壤保持功能分级评价</w:t>
      </w:r>
    </w:p>
    <w:p w14:paraId="07AE86D2" w14:textId="77777777" w:rsidR="009E4715" w:rsidRPr="00C93E9D" w:rsidRDefault="009E4715" w:rsidP="00092862">
      <w:pPr>
        <w:ind w:firstLine="480"/>
        <w:rPr>
          <w:rFonts w:cs="Times New Roman"/>
          <w:bCs/>
          <w:color w:val="000000" w:themeColor="text1"/>
          <w:szCs w:val="24"/>
        </w:rPr>
      </w:pPr>
      <w:r w:rsidRPr="00C93E9D">
        <w:rPr>
          <w:rFonts w:cs="Times New Roman"/>
          <w:bCs/>
          <w:color w:val="000000" w:themeColor="text1"/>
          <w:szCs w:val="24"/>
        </w:rPr>
        <w:lastRenderedPageBreak/>
        <w:t>将反映土壤保持功能各因素的单因子分布数据，用地理信息系统进行乘积运算，公式如下：</w:t>
      </w:r>
    </w:p>
    <w:p w14:paraId="4D76E5C1" w14:textId="037A4012" w:rsidR="009E4715" w:rsidRPr="00C93E9D" w:rsidRDefault="009E4715" w:rsidP="00092862">
      <w:pPr>
        <w:widowControl/>
        <w:ind w:firstLine="480"/>
        <w:rPr>
          <w:rFonts w:cs="Times New Roman"/>
          <w:bCs/>
          <w:color w:val="000000" w:themeColor="text1"/>
          <w:szCs w:val="24"/>
        </w:rPr>
      </w:pPr>
      <w:r w:rsidRPr="00C93E9D">
        <w:rPr>
          <w:rFonts w:cs="Times New Roman"/>
          <w:bCs/>
          <w:noProof/>
          <w:color w:val="000000" w:themeColor="text1"/>
          <w:szCs w:val="24"/>
        </w:rPr>
        <w:drawing>
          <wp:inline distT="0" distB="0" distL="0" distR="0" wp14:anchorId="4B423924" wp14:editId="68A7ABE4">
            <wp:extent cx="1557020" cy="271780"/>
            <wp:effectExtent l="0" t="0" r="5080" b="0"/>
            <wp:docPr id="1855" name="图片 1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557020" cy="271780"/>
                    </a:xfrm>
                    <a:prstGeom prst="rect">
                      <a:avLst/>
                    </a:prstGeom>
                    <a:noFill/>
                    <a:ln>
                      <a:noFill/>
                    </a:ln>
                  </pic:spPr>
                </pic:pic>
              </a:graphicData>
            </a:graphic>
          </wp:inline>
        </w:drawing>
      </w:r>
    </w:p>
    <w:p w14:paraId="6558F12E" w14:textId="0C21FED2" w:rsidR="009E4715" w:rsidRPr="00C93E9D" w:rsidRDefault="009E4715" w:rsidP="00092862">
      <w:pPr>
        <w:widowControl/>
        <w:ind w:firstLine="480"/>
        <w:rPr>
          <w:rFonts w:cs="Times New Roman"/>
          <w:bCs/>
          <w:color w:val="000000" w:themeColor="text1"/>
          <w:szCs w:val="24"/>
        </w:rPr>
      </w:pPr>
      <w:r w:rsidRPr="00C93E9D">
        <w:rPr>
          <w:rFonts w:cs="Times New Roman"/>
          <w:bCs/>
          <w:color w:val="000000" w:themeColor="text1"/>
          <w:szCs w:val="24"/>
        </w:rPr>
        <w:t>式中：</w:t>
      </w:r>
      <w:r w:rsidRPr="00C93E9D">
        <w:rPr>
          <w:rFonts w:cs="Times New Roman"/>
          <w:bCs/>
          <w:noProof/>
          <w:color w:val="000000" w:themeColor="text1"/>
          <w:szCs w:val="24"/>
        </w:rPr>
        <w:drawing>
          <wp:inline distT="0" distB="0" distL="0" distR="0" wp14:anchorId="4696EA7A" wp14:editId="61EAEA0E">
            <wp:extent cx="271780" cy="244475"/>
            <wp:effectExtent l="0" t="0" r="0" b="3175"/>
            <wp:docPr id="1816" name="图片 1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71780" cy="244475"/>
                    </a:xfrm>
                    <a:prstGeom prst="rect">
                      <a:avLst/>
                    </a:prstGeom>
                    <a:noFill/>
                    <a:ln>
                      <a:noFill/>
                    </a:ln>
                  </pic:spPr>
                </pic:pic>
              </a:graphicData>
            </a:graphic>
          </wp:inline>
        </w:drawing>
      </w:r>
      <w:r w:rsidRPr="00C93E9D">
        <w:rPr>
          <w:rFonts w:cs="Times New Roman"/>
          <w:bCs/>
          <w:color w:val="000000" w:themeColor="text1"/>
          <w:szCs w:val="24"/>
        </w:rPr>
        <w:t>为土壤保持服务；</w:t>
      </w:r>
      <w:r w:rsidRPr="00C93E9D">
        <w:rPr>
          <w:rFonts w:cs="Times New Roman"/>
          <w:bCs/>
          <w:color w:val="000000" w:themeColor="text1"/>
          <w:szCs w:val="24"/>
        </w:rPr>
        <w:t>NPPmean</w:t>
      </w:r>
      <w:r w:rsidRPr="00C93E9D">
        <w:rPr>
          <w:rFonts w:cs="Times New Roman"/>
          <w:bCs/>
          <w:color w:val="000000" w:themeColor="text1"/>
          <w:szCs w:val="24"/>
        </w:rPr>
        <w:t>为</w:t>
      </w:r>
      <w:proofErr w:type="gramStart"/>
      <w:r w:rsidRPr="00C93E9D">
        <w:rPr>
          <w:rFonts w:cs="Times New Roman"/>
          <w:bCs/>
          <w:color w:val="000000" w:themeColor="text1"/>
          <w:szCs w:val="24"/>
        </w:rPr>
        <w:t>评价区</w:t>
      </w:r>
      <w:proofErr w:type="gramEnd"/>
      <w:r w:rsidRPr="00C93E9D">
        <w:rPr>
          <w:rFonts w:cs="Times New Roman"/>
          <w:bCs/>
          <w:color w:val="000000" w:themeColor="text1"/>
          <w:szCs w:val="24"/>
        </w:rPr>
        <w:t>多年生态系统净初级生产力平均值；</w:t>
      </w:r>
      <w:r w:rsidRPr="00C93E9D">
        <w:rPr>
          <w:rFonts w:cs="Times New Roman"/>
          <w:bCs/>
          <w:color w:val="000000" w:themeColor="text1"/>
          <w:szCs w:val="24"/>
        </w:rPr>
        <w:t>Fslo</w:t>
      </w:r>
      <w:r w:rsidRPr="00C93E9D">
        <w:rPr>
          <w:rFonts w:cs="Times New Roman"/>
          <w:bCs/>
          <w:color w:val="000000" w:themeColor="text1"/>
          <w:szCs w:val="24"/>
        </w:rPr>
        <w:t>为根据最大最小值法归一化到</w:t>
      </w:r>
      <w:r w:rsidRPr="00C93E9D">
        <w:rPr>
          <w:rFonts w:cs="Times New Roman"/>
          <w:bCs/>
          <w:color w:val="000000" w:themeColor="text1"/>
          <w:szCs w:val="24"/>
        </w:rPr>
        <w:t>0-1</w:t>
      </w:r>
      <w:r w:rsidRPr="00C93E9D">
        <w:rPr>
          <w:rFonts w:cs="Times New Roman"/>
          <w:bCs/>
          <w:color w:val="000000" w:themeColor="text1"/>
          <w:szCs w:val="24"/>
        </w:rPr>
        <w:t>之间的</w:t>
      </w:r>
      <w:proofErr w:type="gramStart"/>
      <w:r w:rsidRPr="00C93E9D">
        <w:rPr>
          <w:rFonts w:cs="Times New Roman"/>
          <w:bCs/>
          <w:color w:val="000000" w:themeColor="text1"/>
          <w:szCs w:val="24"/>
        </w:rPr>
        <w:t>评价区</w:t>
      </w:r>
      <w:proofErr w:type="gramEnd"/>
      <w:r w:rsidRPr="00C93E9D">
        <w:rPr>
          <w:rFonts w:cs="Times New Roman"/>
          <w:bCs/>
          <w:color w:val="000000" w:themeColor="text1"/>
          <w:szCs w:val="24"/>
        </w:rPr>
        <w:t>坡度栅格数据。</w:t>
      </w:r>
    </w:p>
    <w:p w14:paraId="20296A46" w14:textId="3D2D1530" w:rsidR="009E4715" w:rsidRPr="00C93E9D" w:rsidRDefault="009E4715" w:rsidP="00092862">
      <w:pPr>
        <w:widowControl/>
        <w:ind w:firstLine="480"/>
        <w:jc w:val="left"/>
        <w:rPr>
          <w:rFonts w:cs="Times New Roman"/>
          <w:bCs/>
          <w:color w:val="000000" w:themeColor="text1"/>
          <w:szCs w:val="24"/>
        </w:rPr>
      </w:pPr>
      <w:r w:rsidRPr="00C93E9D">
        <w:rPr>
          <w:rFonts w:cs="Times New Roman"/>
          <w:bCs/>
          <w:color w:val="000000" w:themeColor="text1"/>
          <w:szCs w:val="24"/>
        </w:rPr>
        <w:t>分别计算</w:t>
      </w:r>
      <w:proofErr w:type="gramStart"/>
      <w:r w:rsidRPr="00C93E9D">
        <w:rPr>
          <w:rFonts w:cs="Times New Roman"/>
          <w:bCs/>
          <w:color w:val="000000" w:themeColor="text1"/>
          <w:szCs w:val="24"/>
        </w:rPr>
        <w:t>评价区</w:t>
      </w:r>
      <w:proofErr w:type="gramEnd"/>
      <w:r w:rsidRPr="00C93E9D">
        <w:rPr>
          <w:rFonts w:cs="Times New Roman"/>
          <w:bCs/>
          <w:color w:val="000000" w:themeColor="text1"/>
          <w:szCs w:val="24"/>
        </w:rPr>
        <w:t>NPPmean</w:t>
      </w:r>
      <w:r w:rsidRPr="00C93E9D">
        <w:rPr>
          <w:rFonts w:cs="Times New Roman"/>
          <w:bCs/>
          <w:color w:val="000000" w:themeColor="text1"/>
          <w:szCs w:val="24"/>
        </w:rPr>
        <w:t>和</w:t>
      </w:r>
      <w:r w:rsidRPr="00C93E9D">
        <w:rPr>
          <w:rFonts w:cs="Times New Roman"/>
          <w:bCs/>
          <w:color w:val="000000" w:themeColor="text1"/>
          <w:szCs w:val="24"/>
        </w:rPr>
        <w:t>Fslo</w:t>
      </w:r>
      <w:r w:rsidRPr="00C93E9D">
        <w:rPr>
          <w:rFonts w:cs="Times New Roman"/>
          <w:bCs/>
          <w:color w:val="000000" w:themeColor="text1"/>
          <w:szCs w:val="24"/>
        </w:rPr>
        <w:t>等指标后，按照公式</w:t>
      </w:r>
      <w:r w:rsidRPr="00C93E9D">
        <w:rPr>
          <w:rFonts w:cs="Times New Roman"/>
          <w:bCs/>
          <w:noProof/>
          <w:color w:val="000000" w:themeColor="text1"/>
          <w:szCs w:val="24"/>
        </w:rPr>
        <w:drawing>
          <wp:inline distT="0" distB="0" distL="0" distR="0" wp14:anchorId="26AE2057" wp14:editId="768A92C2">
            <wp:extent cx="1557020" cy="271780"/>
            <wp:effectExtent l="0" t="0" r="5080" b="0"/>
            <wp:docPr id="1803" name="图片 1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557020" cy="271780"/>
                    </a:xfrm>
                    <a:prstGeom prst="rect">
                      <a:avLst/>
                    </a:prstGeom>
                    <a:noFill/>
                    <a:ln>
                      <a:noFill/>
                    </a:ln>
                  </pic:spPr>
                </pic:pic>
              </a:graphicData>
            </a:graphic>
          </wp:inline>
        </w:drawing>
      </w:r>
      <w:r w:rsidRPr="00C93E9D">
        <w:rPr>
          <w:rFonts w:cs="Times New Roman"/>
          <w:bCs/>
          <w:color w:val="000000" w:themeColor="text1"/>
          <w:szCs w:val="24"/>
        </w:rPr>
        <w:t>，计算求得评价区内</w:t>
      </w:r>
      <w:r w:rsidRPr="00C93E9D">
        <w:rPr>
          <w:rFonts w:cs="Times New Roman"/>
          <w:bCs/>
          <w:noProof/>
          <w:color w:val="000000" w:themeColor="text1"/>
          <w:szCs w:val="24"/>
        </w:rPr>
        <w:drawing>
          <wp:inline distT="0" distB="0" distL="0" distR="0" wp14:anchorId="011B712B" wp14:editId="7768E932">
            <wp:extent cx="271780" cy="244475"/>
            <wp:effectExtent l="0" t="0" r="0" b="3175"/>
            <wp:docPr id="1802" name="图片 1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71780" cy="244475"/>
                    </a:xfrm>
                    <a:prstGeom prst="rect">
                      <a:avLst/>
                    </a:prstGeom>
                    <a:noFill/>
                    <a:ln>
                      <a:noFill/>
                    </a:ln>
                  </pic:spPr>
                </pic:pic>
              </a:graphicData>
            </a:graphic>
          </wp:inline>
        </w:drawing>
      </w:r>
      <w:r w:rsidRPr="00C93E9D">
        <w:rPr>
          <w:rFonts w:cs="Times New Roman"/>
          <w:bCs/>
          <w:color w:val="000000" w:themeColor="text1"/>
          <w:szCs w:val="24"/>
        </w:rPr>
        <w:t>值分布情况。</w:t>
      </w:r>
    </w:p>
    <w:p w14:paraId="6FDEBCDE" w14:textId="188AB129" w:rsidR="009E4715" w:rsidRPr="00C93E9D" w:rsidRDefault="005304B7" w:rsidP="00092862">
      <w:pPr>
        <w:ind w:firstLine="480"/>
        <w:rPr>
          <w:rFonts w:cs="Times New Roman"/>
          <w:bCs/>
          <w:color w:val="000000" w:themeColor="text1"/>
          <w:szCs w:val="24"/>
        </w:rPr>
      </w:pPr>
      <w:r w:rsidRPr="00C93E9D">
        <w:rPr>
          <w:rFonts w:cs="Times New Roman"/>
          <w:bCs/>
          <w:szCs w:val="24"/>
        </w:rPr>
        <w:t>经过计算分析，土壤保持功能重要性等级比例最大的为极重要，面积</w:t>
      </w:r>
      <w:r w:rsidRPr="00C93E9D">
        <w:rPr>
          <w:rFonts w:cs="Times New Roman"/>
          <w:bCs/>
          <w:szCs w:val="24"/>
        </w:rPr>
        <w:t>152.12hm²</w:t>
      </w:r>
      <w:r w:rsidRPr="00C93E9D">
        <w:rPr>
          <w:rFonts w:cs="Times New Roman"/>
          <w:bCs/>
          <w:szCs w:val="24"/>
        </w:rPr>
        <w:t>，比例为</w:t>
      </w:r>
      <w:r w:rsidRPr="00C93E9D">
        <w:rPr>
          <w:rFonts w:cs="Times New Roman"/>
          <w:bCs/>
          <w:szCs w:val="24"/>
        </w:rPr>
        <w:t>65.28%</w:t>
      </w:r>
      <w:r w:rsidRPr="00C93E9D">
        <w:rPr>
          <w:rFonts w:cs="Times New Roman"/>
          <w:bCs/>
          <w:szCs w:val="24"/>
        </w:rPr>
        <w:t>，主要为森林及高覆盖度灌丛植被区且坡度平缓区，生态系统净初级生产力较高；重要性等级比例最小的为中度重要，面积</w:t>
      </w:r>
      <w:r w:rsidRPr="00C93E9D">
        <w:rPr>
          <w:rFonts w:cs="Times New Roman"/>
          <w:bCs/>
          <w:szCs w:val="24"/>
        </w:rPr>
        <w:t>8.51hm²</w:t>
      </w:r>
      <w:r w:rsidRPr="00C93E9D">
        <w:rPr>
          <w:rFonts w:cs="Times New Roman"/>
          <w:bCs/>
          <w:szCs w:val="24"/>
        </w:rPr>
        <w:t>，比例为</w:t>
      </w:r>
      <w:r w:rsidRPr="00C93E9D">
        <w:rPr>
          <w:rFonts w:cs="Times New Roman"/>
          <w:bCs/>
          <w:szCs w:val="24"/>
        </w:rPr>
        <w:t>3.65%</w:t>
      </w:r>
      <w:r w:rsidRPr="00C93E9D">
        <w:rPr>
          <w:rFonts w:cs="Times New Roman"/>
          <w:bCs/>
          <w:szCs w:val="24"/>
        </w:rPr>
        <w:t>，主要为中高覆盖度灌丛植被区且坡度陡峭区、草地分布区且有一定坡度地段</w:t>
      </w:r>
      <w:r w:rsidR="009E4715" w:rsidRPr="00C93E9D">
        <w:rPr>
          <w:rFonts w:cs="Times New Roman"/>
          <w:bCs/>
          <w:color w:val="000000" w:themeColor="text1"/>
          <w:szCs w:val="24"/>
        </w:rPr>
        <w:t>，详见</w:t>
      </w:r>
      <w:r w:rsidR="008D0C76" w:rsidRPr="00C93E9D">
        <w:rPr>
          <w:rFonts w:cs="Times New Roman"/>
          <w:bCs/>
          <w:color w:val="000000" w:themeColor="text1"/>
          <w:szCs w:val="24"/>
        </w:rPr>
        <w:fldChar w:fldCharType="begin"/>
      </w:r>
      <w:r w:rsidR="008D0C76" w:rsidRPr="00C93E9D">
        <w:rPr>
          <w:rFonts w:cs="Times New Roman"/>
          <w:bCs/>
          <w:color w:val="000000" w:themeColor="text1"/>
          <w:szCs w:val="24"/>
        </w:rPr>
        <w:instrText xml:space="preserve"> REF _Ref145531601 \h </w:instrText>
      </w:r>
      <w:r w:rsidR="008D0C76" w:rsidRPr="00C93E9D">
        <w:rPr>
          <w:rFonts w:cs="Times New Roman"/>
          <w:bCs/>
          <w:color w:val="000000" w:themeColor="text1"/>
          <w:szCs w:val="24"/>
        </w:rPr>
      </w:r>
      <w:r w:rsidR="00C93E9D">
        <w:rPr>
          <w:rFonts w:cs="Times New Roman"/>
          <w:bCs/>
          <w:color w:val="000000" w:themeColor="text1"/>
          <w:szCs w:val="24"/>
        </w:rPr>
        <w:instrText xml:space="preserve"> \* MERGEFORMAT </w:instrText>
      </w:r>
      <w:r w:rsidR="008D0C76" w:rsidRPr="00C93E9D">
        <w:rPr>
          <w:rFonts w:cs="Times New Roman"/>
          <w:bCs/>
          <w:color w:val="000000" w:themeColor="text1"/>
          <w:szCs w:val="24"/>
        </w:rPr>
        <w:fldChar w:fldCharType="separate"/>
      </w:r>
      <w:r w:rsidR="00180B8C" w:rsidRPr="00C93E9D">
        <w:rPr>
          <w:rFonts w:hint="eastAsia"/>
        </w:rPr>
        <w:t>表</w:t>
      </w:r>
      <w:r w:rsidR="00180B8C" w:rsidRPr="00C93E9D">
        <w:rPr>
          <w:noProof/>
        </w:rPr>
        <w:t>4.3</w:t>
      </w:r>
      <w:r w:rsidR="00180B8C" w:rsidRPr="00C93E9D">
        <w:noBreakHyphen/>
      </w:r>
      <w:r w:rsidR="00180B8C" w:rsidRPr="00C93E9D">
        <w:rPr>
          <w:noProof/>
        </w:rPr>
        <w:t>17</w:t>
      </w:r>
      <w:r w:rsidR="008D0C76" w:rsidRPr="00C93E9D">
        <w:rPr>
          <w:rFonts w:cs="Times New Roman"/>
          <w:bCs/>
          <w:color w:val="000000" w:themeColor="text1"/>
          <w:szCs w:val="24"/>
        </w:rPr>
        <w:fldChar w:fldCharType="end"/>
      </w:r>
      <w:r w:rsidR="009E4715" w:rsidRPr="00C93E9D">
        <w:rPr>
          <w:rFonts w:cs="Times New Roman"/>
          <w:bCs/>
          <w:color w:val="000000" w:themeColor="text1"/>
          <w:szCs w:val="24"/>
        </w:rPr>
        <w:t>。</w:t>
      </w:r>
    </w:p>
    <w:p w14:paraId="3ADB3BA5" w14:textId="006A71ED" w:rsidR="008D0C76" w:rsidRPr="00C93E9D" w:rsidRDefault="008D0C76" w:rsidP="008D0C76">
      <w:pPr>
        <w:pStyle w:val="112"/>
        <w:spacing w:before="120"/>
      </w:pPr>
      <w:bookmarkStart w:id="267" w:name="_Ref145531601"/>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4.3</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17</w:t>
      </w:r>
      <w:r w:rsidR="00417851" w:rsidRPr="00C93E9D">
        <w:fldChar w:fldCharType="end"/>
      </w:r>
      <w:bookmarkEnd w:id="267"/>
      <w:r w:rsidRPr="00C93E9D">
        <w:t xml:space="preserve"> </w:t>
      </w:r>
      <w:r w:rsidRPr="00C93E9D">
        <w:rPr>
          <w:rFonts w:hint="eastAsia"/>
        </w:rPr>
        <w:t>土壤保持功能重要性评价分布表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77"/>
        <w:gridCol w:w="1431"/>
        <w:gridCol w:w="1370"/>
        <w:gridCol w:w="4122"/>
      </w:tblGrid>
      <w:tr w:rsidR="00DC3AFA" w:rsidRPr="00C93E9D" w14:paraId="54DFACD0" w14:textId="77777777" w:rsidTr="00B77873">
        <w:trPr>
          <w:trHeight w:val="20"/>
          <w:jc w:val="center"/>
        </w:trPr>
        <w:tc>
          <w:tcPr>
            <w:tcW w:w="830" w:type="pct"/>
            <w:vAlign w:val="center"/>
          </w:tcPr>
          <w:p w14:paraId="63715090" w14:textId="77777777" w:rsidR="009E4715" w:rsidRPr="00C93E9D" w:rsidRDefault="009E4715" w:rsidP="0037092C">
            <w:pPr>
              <w:pStyle w:val="113"/>
              <w:rPr>
                <w:b/>
                <w:bCs/>
              </w:rPr>
            </w:pPr>
            <w:r w:rsidRPr="00C93E9D">
              <w:rPr>
                <w:b/>
                <w:bCs/>
              </w:rPr>
              <w:t>分级</w:t>
            </w:r>
          </w:p>
        </w:tc>
        <w:tc>
          <w:tcPr>
            <w:tcW w:w="862" w:type="pct"/>
            <w:vAlign w:val="center"/>
          </w:tcPr>
          <w:p w14:paraId="0D2C84F9" w14:textId="77777777" w:rsidR="009E4715" w:rsidRPr="00C93E9D" w:rsidRDefault="009E4715" w:rsidP="0037092C">
            <w:pPr>
              <w:pStyle w:val="113"/>
              <w:rPr>
                <w:b/>
                <w:bCs/>
              </w:rPr>
            </w:pPr>
            <w:r w:rsidRPr="00C93E9D">
              <w:rPr>
                <w:b/>
                <w:bCs/>
              </w:rPr>
              <w:t>面积（</w:t>
            </w:r>
            <w:r w:rsidRPr="00C93E9D">
              <w:rPr>
                <w:b/>
                <w:bCs/>
              </w:rPr>
              <w:t>hm²</w:t>
            </w:r>
            <w:r w:rsidRPr="00C93E9D">
              <w:rPr>
                <w:b/>
                <w:bCs/>
              </w:rPr>
              <w:t>）</w:t>
            </w:r>
          </w:p>
        </w:tc>
        <w:tc>
          <w:tcPr>
            <w:tcW w:w="825" w:type="pct"/>
            <w:vAlign w:val="center"/>
          </w:tcPr>
          <w:p w14:paraId="7FF60411" w14:textId="77777777" w:rsidR="009E4715" w:rsidRPr="00C93E9D" w:rsidRDefault="009E4715" w:rsidP="0037092C">
            <w:pPr>
              <w:pStyle w:val="113"/>
              <w:rPr>
                <w:b/>
                <w:bCs/>
              </w:rPr>
            </w:pPr>
            <w:r w:rsidRPr="00C93E9D">
              <w:rPr>
                <w:b/>
                <w:bCs/>
              </w:rPr>
              <w:t>比例（</w:t>
            </w:r>
            <w:r w:rsidRPr="00C93E9D">
              <w:rPr>
                <w:b/>
                <w:bCs/>
              </w:rPr>
              <w:t>%</w:t>
            </w:r>
            <w:r w:rsidRPr="00C93E9D">
              <w:rPr>
                <w:b/>
                <w:bCs/>
              </w:rPr>
              <w:t>）</w:t>
            </w:r>
          </w:p>
        </w:tc>
        <w:tc>
          <w:tcPr>
            <w:tcW w:w="2483" w:type="pct"/>
            <w:vAlign w:val="center"/>
          </w:tcPr>
          <w:p w14:paraId="1C07088C" w14:textId="77777777" w:rsidR="009E4715" w:rsidRPr="00C93E9D" w:rsidRDefault="009E4715" w:rsidP="0037092C">
            <w:pPr>
              <w:pStyle w:val="113"/>
              <w:rPr>
                <w:b/>
                <w:bCs/>
              </w:rPr>
            </w:pPr>
            <w:r w:rsidRPr="00C93E9D">
              <w:rPr>
                <w:b/>
                <w:bCs/>
              </w:rPr>
              <w:t>分布特征</w:t>
            </w:r>
          </w:p>
        </w:tc>
      </w:tr>
      <w:tr w:rsidR="005304B7" w:rsidRPr="00C93E9D" w14:paraId="7F0BB2A0" w14:textId="77777777" w:rsidTr="00B77873">
        <w:trPr>
          <w:trHeight w:val="20"/>
          <w:jc w:val="center"/>
        </w:trPr>
        <w:tc>
          <w:tcPr>
            <w:tcW w:w="830" w:type="pct"/>
            <w:vAlign w:val="center"/>
          </w:tcPr>
          <w:p w14:paraId="23F58C1E" w14:textId="77777777" w:rsidR="005304B7" w:rsidRPr="00C93E9D" w:rsidRDefault="005304B7" w:rsidP="005304B7">
            <w:pPr>
              <w:pStyle w:val="113"/>
            </w:pPr>
            <w:r w:rsidRPr="00C93E9D">
              <w:t>一般重要</w:t>
            </w:r>
          </w:p>
        </w:tc>
        <w:tc>
          <w:tcPr>
            <w:tcW w:w="862" w:type="pct"/>
            <w:vAlign w:val="center"/>
          </w:tcPr>
          <w:p w14:paraId="1E0D2B99" w14:textId="23866185" w:rsidR="005304B7" w:rsidRPr="00C93E9D" w:rsidRDefault="005304B7" w:rsidP="005304B7">
            <w:pPr>
              <w:pStyle w:val="113"/>
            </w:pPr>
            <w:r w:rsidRPr="00C93E9D">
              <w:rPr>
                <w:bCs/>
                <w:szCs w:val="21"/>
              </w:rPr>
              <w:t>17.26</w:t>
            </w:r>
          </w:p>
        </w:tc>
        <w:tc>
          <w:tcPr>
            <w:tcW w:w="825" w:type="pct"/>
            <w:vAlign w:val="center"/>
          </w:tcPr>
          <w:p w14:paraId="7A4E581B" w14:textId="4A3B3EB0" w:rsidR="005304B7" w:rsidRPr="00C93E9D" w:rsidRDefault="005304B7" w:rsidP="005304B7">
            <w:pPr>
              <w:pStyle w:val="113"/>
            </w:pPr>
            <w:r w:rsidRPr="00C93E9D">
              <w:rPr>
                <w:bCs/>
                <w:szCs w:val="21"/>
              </w:rPr>
              <w:t xml:space="preserve">7.41 </w:t>
            </w:r>
          </w:p>
        </w:tc>
        <w:tc>
          <w:tcPr>
            <w:tcW w:w="2483" w:type="pct"/>
            <w:vAlign w:val="center"/>
          </w:tcPr>
          <w:p w14:paraId="2A97079C" w14:textId="77777777" w:rsidR="005304B7" w:rsidRPr="00C93E9D" w:rsidRDefault="005304B7" w:rsidP="005304B7">
            <w:pPr>
              <w:pStyle w:val="113"/>
              <w:rPr>
                <w:lang w:bidi="ar"/>
              </w:rPr>
            </w:pPr>
            <w:r w:rsidRPr="00C93E9D">
              <w:t>非植被区</w:t>
            </w:r>
          </w:p>
        </w:tc>
      </w:tr>
      <w:tr w:rsidR="005304B7" w:rsidRPr="00C93E9D" w14:paraId="528D3128" w14:textId="77777777" w:rsidTr="00B77873">
        <w:trPr>
          <w:trHeight w:val="20"/>
          <w:jc w:val="center"/>
        </w:trPr>
        <w:tc>
          <w:tcPr>
            <w:tcW w:w="830" w:type="pct"/>
            <w:vAlign w:val="center"/>
          </w:tcPr>
          <w:p w14:paraId="7ED0A4D9" w14:textId="77777777" w:rsidR="005304B7" w:rsidRPr="00C93E9D" w:rsidRDefault="005304B7" w:rsidP="005304B7">
            <w:pPr>
              <w:pStyle w:val="113"/>
            </w:pPr>
            <w:r w:rsidRPr="00C93E9D">
              <w:t>较重要</w:t>
            </w:r>
          </w:p>
        </w:tc>
        <w:tc>
          <w:tcPr>
            <w:tcW w:w="862" w:type="pct"/>
            <w:vAlign w:val="center"/>
          </w:tcPr>
          <w:p w14:paraId="25511B6F" w14:textId="14F2E6E5" w:rsidR="005304B7" w:rsidRPr="00C93E9D" w:rsidRDefault="005304B7" w:rsidP="005304B7">
            <w:pPr>
              <w:pStyle w:val="113"/>
            </w:pPr>
            <w:r w:rsidRPr="00C93E9D">
              <w:rPr>
                <w:bCs/>
                <w:szCs w:val="21"/>
              </w:rPr>
              <w:t>38.27</w:t>
            </w:r>
          </w:p>
        </w:tc>
        <w:tc>
          <w:tcPr>
            <w:tcW w:w="825" w:type="pct"/>
            <w:vAlign w:val="center"/>
          </w:tcPr>
          <w:p w14:paraId="33963BE1" w14:textId="585724C6" w:rsidR="005304B7" w:rsidRPr="00C93E9D" w:rsidRDefault="005304B7" w:rsidP="005304B7">
            <w:pPr>
              <w:pStyle w:val="113"/>
            </w:pPr>
            <w:r w:rsidRPr="00C93E9D">
              <w:rPr>
                <w:bCs/>
                <w:szCs w:val="21"/>
              </w:rPr>
              <w:t xml:space="preserve">16.42 </w:t>
            </w:r>
          </w:p>
        </w:tc>
        <w:tc>
          <w:tcPr>
            <w:tcW w:w="2483" w:type="pct"/>
            <w:vAlign w:val="center"/>
          </w:tcPr>
          <w:p w14:paraId="2583F650" w14:textId="77777777" w:rsidR="005304B7" w:rsidRPr="00C93E9D" w:rsidRDefault="005304B7" w:rsidP="005304B7">
            <w:pPr>
              <w:pStyle w:val="113"/>
              <w:rPr>
                <w:lang w:bidi="ar"/>
              </w:rPr>
            </w:pPr>
            <w:r w:rsidRPr="00C93E9D">
              <w:t>耕地区</w:t>
            </w:r>
          </w:p>
        </w:tc>
      </w:tr>
      <w:tr w:rsidR="005304B7" w:rsidRPr="00C93E9D" w14:paraId="74F88189" w14:textId="77777777" w:rsidTr="00B77873">
        <w:trPr>
          <w:trHeight w:val="20"/>
          <w:jc w:val="center"/>
        </w:trPr>
        <w:tc>
          <w:tcPr>
            <w:tcW w:w="830" w:type="pct"/>
            <w:vAlign w:val="center"/>
          </w:tcPr>
          <w:p w14:paraId="0DA39A0F" w14:textId="77777777" w:rsidR="005304B7" w:rsidRPr="00C93E9D" w:rsidRDefault="005304B7" w:rsidP="005304B7">
            <w:pPr>
              <w:pStyle w:val="113"/>
            </w:pPr>
            <w:r w:rsidRPr="00C93E9D">
              <w:t>中度重要</w:t>
            </w:r>
          </w:p>
        </w:tc>
        <w:tc>
          <w:tcPr>
            <w:tcW w:w="862" w:type="pct"/>
            <w:vAlign w:val="center"/>
          </w:tcPr>
          <w:p w14:paraId="5859F2B6" w14:textId="56967508" w:rsidR="005304B7" w:rsidRPr="00C93E9D" w:rsidRDefault="005304B7" w:rsidP="005304B7">
            <w:pPr>
              <w:pStyle w:val="113"/>
            </w:pPr>
            <w:r w:rsidRPr="00C93E9D">
              <w:rPr>
                <w:bCs/>
                <w:szCs w:val="21"/>
              </w:rPr>
              <w:t>8.51</w:t>
            </w:r>
          </w:p>
        </w:tc>
        <w:tc>
          <w:tcPr>
            <w:tcW w:w="825" w:type="pct"/>
            <w:vAlign w:val="center"/>
          </w:tcPr>
          <w:p w14:paraId="0DC111FA" w14:textId="623DD6A8" w:rsidR="005304B7" w:rsidRPr="00C93E9D" w:rsidRDefault="005304B7" w:rsidP="005304B7">
            <w:pPr>
              <w:pStyle w:val="113"/>
            </w:pPr>
            <w:r w:rsidRPr="00C93E9D">
              <w:rPr>
                <w:bCs/>
                <w:szCs w:val="21"/>
              </w:rPr>
              <w:t xml:space="preserve">3.65 </w:t>
            </w:r>
          </w:p>
        </w:tc>
        <w:tc>
          <w:tcPr>
            <w:tcW w:w="2483" w:type="pct"/>
            <w:vAlign w:val="center"/>
          </w:tcPr>
          <w:p w14:paraId="42DB5FD7" w14:textId="77777777" w:rsidR="005304B7" w:rsidRPr="00C93E9D" w:rsidRDefault="005304B7" w:rsidP="005304B7">
            <w:pPr>
              <w:pStyle w:val="113"/>
              <w:rPr>
                <w:lang w:bidi="ar"/>
              </w:rPr>
            </w:pPr>
            <w:r w:rsidRPr="00C93E9D">
              <w:t>中高覆盖度灌丛植被区且坡度陡峭区、草地分布区且有一定坡度地段</w:t>
            </w:r>
          </w:p>
        </w:tc>
      </w:tr>
      <w:tr w:rsidR="005304B7" w:rsidRPr="00C93E9D" w14:paraId="157B7A3E" w14:textId="77777777" w:rsidTr="00B77873">
        <w:trPr>
          <w:trHeight w:val="20"/>
          <w:jc w:val="center"/>
        </w:trPr>
        <w:tc>
          <w:tcPr>
            <w:tcW w:w="830" w:type="pct"/>
            <w:vAlign w:val="center"/>
          </w:tcPr>
          <w:p w14:paraId="7C8E5B14" w14:textId="77777777" w:rsidR="005304B7" w:rsidRPr="00C93E9D" w:rsidRDefault="005304B7" w:rsidP="005304B7">
            <w:pPr>
              <w:pStyle w:val="113"/>
            </w:pPr>
            <w:r w:rsidRPr="00C93E9D">
              <w:t>高度重要</w:t>
            </w:r>
          </w:p>
        </w:tc>
        <w:tc>
          <w:tcPr>
            <w:tcW w:w="862" w:type="pct"/>
            <w:vAlign w:val="center"/>
          </w:tcPr>
          <w:p w14:paraId="7C490745" w14:textId="157536C0" w:rsidR="005304B7" w:rsidRPr="00C93E9D" w:rsidRDefault="005304B7" w:rsidP="005304B7">
            <w:pPr>
              <w:pStyle w:val="113"/>
            </w:pPr>
            <w:r w:rsidRPr="00C93E9D">
              <w:rPr>
                <w:bCs/>
                <w:szCs w:val="21"/>
              </w:rPr>
              <w:t>16.87</w:t>
            </w:r>
          </w:p>
        </w:tc>
        <w:tc>
          <w:tcPr>
            <w:tcW w:w="825" w:type="pct"/>
            <w:vAlign w:val="center"/>
          </w:tcPr>
          <w:p w14:paraId="18A8EFC2" w14:textId="4C3E6689" w:rsidR="005304B7" w:rsidRPr="00C93E9D" w:rsidRDefault="005304B7" w:rsidP="005304B7">
            <w:pPr>
              <w:pStyle w:val="113"/>
            </w:pPr>
            <w:r w:rsidRPr="00C93E9D">
              <w:rPr>
                <w:bCs/>
                <w:szCs w:val="21"/>
              </w:rPr>
              <w:t xml:space="preserve">7.24 </w:t>
            </w:r>
          </w:p>
        </w:tc>
        <w:tc>
          <w:tcPr>
            <w:tcW w:w="2483" w:type="pct"/>
            <w:vAlign w:val="center"/>
          </w:tcPr>
          <w:p w14:paraId="2402AB89" w14:textId="77777777" w:rsidR="005304B7" w:rsidRPr="00C93E9D" w:rsidRDefault="005304B7" w:rsidP="005304B7">
            <w:pPr>
              <w:pStyle w:val="113"/>
              <w:rPr>
                <w:lang w:bidi="ar"/>
              </w:rPr>
            </w:pPr>
            <w:r w:rsidRPr="00C93E9D">
              <w:t>森林及高覆盖度灌丛植被区且坡度陡峭区、中高覆盖度灌丛植被区且坡度较缓地段</w:t>
            </w:r>
          </w:p>
        </w:tc>
      </w:tr>
      <w:tr w:rsidR="005304B7" w:rsidRPr="00C93E9D" w14:paraId="6F385E87" w14:textId="77777777" w:rsidTr="00B77873">
        <w:trPr>
          <w:trHeight w:val="20"/>
          <w:jc w:val="center"/>
        </w:trPr>
        <w:tc>
          <w:tcPr>
            <w:tcW w:w="830" w:type="pct"/>
            <w:vAlign w:val="center"/>
          </w:tcPr>
          <w:p w14:paraId="3D0D5D56" w14:textId="77777777" w:rsidR="005304B7" w:rsidRPr="00C93E9D" w:rsidRDefault="005304B7" w:rsidP="005304B7">
            <w:pPr>
              <w:pStyle w:val="113"/>
            </w:pPr>
            <w:r w:rsidRPr="00C93E9D">
              <w:t>极重要</w:t>
            </w:r>
          </w:p>
        </w:tc>
        <w:tc>
          <w:tcPr>
            <w:tcW w:w="862" w:type="pct"/>
            <w:vAlign w:val="center"/>
          </w:tcPr>
          <w:p w14:paraId="44C28AA7" w14:textId="74A5B1F1" w:rsidR="005304B7" w:rsidRPr="00C93E9D" w:rsidRDefault="005304B7" w:rsidP="005304B7">
            <w:pPr>
              <w:pStyle w:val="113"/>
            </w:pPr>
            <w:r w:rsidRPr="00C93E9D">
              <w:rPr>
                <w:bCs/>
                <w:szCs w:val="21"/>
              </w:rPr>
              <w:t xml:space="preserve">152.12 </w:t>
            </w:r>
          </w:p>
        </w:tc>
        <w:tc>
          <w:tcPr>
            <w:tcW w:w="825" w:type="pct"/>
            <w:vAlign w:val="center"/>
          </w:tcPr>
          <w:p w14:paraId="764DFD69" w14:textId="3E5C4823" w:rsidR="005304B7" w:rsidRPr="00C93E9D" w:rsidRDefault="005304B7" w:rsidP="005304B7">
            <w:pPr>
              <w:pStyle w:val="113"/>
            </w:pPr>
            <w:r w:rsidRPr="00C93E9D">
              <w:rPr>
                <w:bCs/>
                <w:szCs w:val="21"/>
              </w:rPr>
              <w:t xml:space="preserve">65.28 </w:t>
            </w:r>
          </w:p>
        </w:tc>
        <w:tc>
          <w:tcPr>
            <w:tcW w:w="2483" w:type="pct"/>
            <w:vAlign w:val="center"/>
          </w:tcPr>
          <w:p w14:paraId="28FF8FB2" w14:textId="77777777" w:rsidR="005304B7" w:rsidRPr="00C93E9D" w:rsidRDefault="005304B7" w:rsidP="005304B7">
            <w:pPr>
              <w:pStyle w:val="113"/>
              <w:rPr>
                <w:lang w:bidi="ar"/>
              </w:rPr>
            </w:pPr>
            <w:r w:rsidRPr="00C93E9D">
              <w:t>森林及高覆盖度灌丛植被区且坡度平缓区</w:t>
            </w:r>
          </w:p>
        </w:tc>
      </w:tr>
      <w:tr w:rsidR="005304B7" w:rsidRPr="00C93E9D" w14:paraId="5B5D7742" w14:textId="77777777" w:rsidTr="00B77873">
        <w:trPr>
          <w:trHeight w:val="20"/>
          <w:jc w:val="center"/>
        </w:trPr>
        <w:tc>
          <w:tcPr>
            <w:tcW w:w="830" w:type="pct"/>
            <w:vAlign w:val="center"/>
          </w:tcPr>
          <w:p w14:paraId="608F4A17" w14:textId="77777777" w:rsidR="005304B7" w:rsidRPr="00C93E9D" w:rsidRDefault="005304B7" w:rsidP="005304B7">
            <w:pPr>
              <w:pStyle w:val="113"/>
            </w:pPr>
            <w:r w:rsidRPr="00C93E9D">
              <w:t>总计</w:t>
            </w:r>
          </w:p>
        </w:tc>
        <w:tc>
          <w:tcPr>
            <w:tcW w:w="862" w:type="pct"/>
            <w:vAlign w:val="center"/>
          </w:tcPr>
          <w:p w14:paraId="741A47AB" w14:textId="70237648" w:rsidR="005304B7" w:rsidRPr="00C93E9D" w:rsidRDefault="005304B7" w:rsidP="005304B7">
            <w:pPr>
              <w:pStyle w:val="113"/>
            </w:pPr>
            <w:r w:rsidRPr="00C93E9D">
              <w:rPr>
                <w:bCs/>
                <w:szCs w:val="21"/>
              </w:rPr>
              <w:t>233.03</w:t>
            </w:r>
          </w:p>
        </w:tc>
        <w:tc>
          <w:tcPr>
            <w:tcW w:w="825" w:type="pct"/>
            <w:vAlign w:val="center"/>
          </w:tcPr>
          <w:p w14:paraId="2F3C59DE" w14:textId="3BED82FC" w:rsidR="005304B7" w:rsidRPr="00C93E9D" w:rsidRDefault="005304B7" w:rsidP="005304B7">
            <w:pPr>
              <w:pStyle w:val="113"/>
            </w:pPr>
            <w:r w:rsidRPr="00C93E9D">
              <w:rPr>
                <w:bCs/>
                <w:szCs w:val="21"/>
              </w:rPr>
              <w:t>100</w:t>
            </w:r>
          </w:p>
        </w:tc>
        <w:tc>
          <w:tcPr>
            <w:tcW w:w="2483" w:type="pct"/>
            <w:vAlign w:val="center"/>
          </w:tcPr>
          <w:p w14:paraId="39505F1C" w14:textId="77777777" w:rsidR="005304B7" w:rsidRPr="00C93E9D" w:rsidRDefault="005304B7" w:rsidP="005304B7">
            <w:pPr>
              <w:pStyle w:val="113"/>
              <w:rPr>
                <w:lang w:bidi="ar"/>
              </w:rPr>
            </w:pPr>
          </w:p>
        </w:tc>
      </w:tr>
    </w:tbl>
    <w:p w14:paraId="2BB500C2" w14:textId="77777777" w:rsidR="009E4715" w:rsidRPr="00C93E9D" w:rsidRDefault="009E4715" w:rsidP="00092862">
      <w:pPr>
        <w:spacing w:beforeLines="50" w:before="120"/>
        <w:ind w:firstLine="480"/>
        <w:rPr>
          <w:rFonts w:cs="Times New Roman"/>
          <w:bCs/>
          <w:color w:val="000000" w:themeColor="text1"/>
          <w:szCs w:val="24"/>
        </w:rPr>
      </w:pPr>
      <w:r w:rsidRPr="00C93E9D">
        <w:rPr>
          <w:rFonts w:cs="Times New Roman"/>
          <w:bCs/>
          <w:color w:val="000000" w:themeColor="text1"/>
          <w:szCs w:val="24"/>
        </w:rPr>
        <w:t>2</w:t>
      </w:r>
      <w:r w:rsidRPr="00C93E9D">
        <w:rPr>
          <w:rFonts w:cs="Times New Roman"/>
          <w:bCs/>
          <w:color w:val="000000" w:themeColor="text1"/>
          <w:szCs w:val="24"/>
        </w:rPr>
        <w:t>、水源涵养功能分级评价</w:t>
      </w:r>
    </w:p>
    <w:p w14:paraId="59EAEDE3" w14:textId="77777777" w:rsidR="009E4715" w:rsidRPr="00C93E9D" w:rsidRDefault="009E4715" w:rsidP="00092862">
      <w:pPr>
        <w:ind w:firstLine="480"/>
        <w:rPr>
          <w:rFonts w:cs="Times New Roman"/>
          <w:bCs/>
          <w:color w:val="000000" w:themeColor="text1"/>
          <w:szCs w:val="24"/>
        </w:rPr>
      </w:pPr>
      <w:r w:rsidRPr="00C93E9D">
        <w:rPr>
          <w:rFonts w:cs="Times New Roman"/>
          <w:bCs/>
          <w:color w:val="000000" w:themeColor="text1"/>
          <w:szCs w:val="24"/>
        </w:rPr>
        <w:t>水源涵养功能重要性评价采用基于降水和蒸散的水量分解模型法</w:t>
      </w:r>
    </w:p>
    <w:p w14:paraId="24B50E62" w14:textId="38B65444" w:rsidR="009E4715" w:rsidRPr="00C93E9D" w:rsidRDefault="009E4715" w:rsidP="00092862">
      <w:pPr>
        <w:ind w:firstLine="480"/>
        <w:rPr>
          <w:rFonts w:cs="Times New Roman"/>
          <w:bCs/>
          <w:color w:val="000000" w:themeColor="text1"/>
          <w:szCs w:val="24"/>
        </w:rPr>
      </w:pPr>
      <w:r w:rsidRPr="00C93E9D">
        <w:rPr>
          <w:rFonts w:cs="Times New Roman"/>
          <w:bCs/>
          <w:noProof/>
          <w:color w:val="000000" w:themeColor="text1"/>
          <w:szCs w:val="24"/>
        </w:rPr>
        <w:drawing>
          <wp:inline distT="0" distB="0" distL="0" distR="0" wp14:anchorId="14D11DA5" wp14:editId="24505414">
            <wp:extent cx="1747520" cy="1095375"/>
            <wp:effectExtent l="0" t="0" r="5080" b="9525"/>
            <wp:docPr id="1801" name="图片 1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6"/>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747520" cy="1095375"/>
                    </a:xfrm>
                    <a:prstGeom prst="rect">
                      <a:avLst/>
                    </a:prstGeom>
                    <a:noFill/>
                    <a:ln>
                      <a:noFill/>
                    </a:ln>
                  </pic:spPr>
                </pic:pic>
              </a:graphicData>
            </a:graphic>
          </wp:inline>
        </w:drawing>
      </w:r>
    </w:p>
    <w:p w14:paraId="50F5952D" w14:textId="77777777" w:rsidR="009E4715" w:rsidRPr="00C93E9D" w:rsidRDefault="009E4715" w:rsidP="00092862">
      <w:pPr>
        <w:ind w:firstLine="480"/>
        <w:rPr>
          <w:rFonts w:cs="Times New Roman"/>
          <w:bCs/>
          <w:color w:val="000000" w:themeColor="text1"/>
          <w:szCs w:val="24"/>
        </w:rPr>
      </w:pPr>
      <w:r w:rsidRPr="00C93E9D">
        <w:rPr>
          <w:rFonts w:cs="Times New Roman"/>
          <w:bCs/>
          <w:color w:val="000000" w:themeColor="text1"/>
          <w:szCs w:val="24"/>
        </w:rPr>
        <w:t>式中：</w:t>
      </w:r>
      <w:r w:rsidRPr="00C93E9D">
        <w:rPr>
          <w:rFonts w:cs="Times New Roman"/>
          <w:bCs/>
          <w:color w:val="000000" w:themeColor="text1"/>
          <w:szCs w:val="24"/>
        </w:rPr>
        <w:t>WY</w:t>
      </w:r>
      <w:r w:rsidRPr="00C93E9D">
        <w:rPr>
          <w:rFonts w:cs="Times New Roman"/>
          <w:bCs/>
          <w:color w:val="000000" w:themeColor="text1"/>
          <w:szCs w:val="24"/>
        </w:rPr>
        <w:t>为地表总产水量，作为水源涵养服务能力的代用指标，</w:t>
      </w:r>
      <w:r w:rsidRPr="00C93E9D">
        <w:rPr>
          <w:rFonts w:cs="Times New Roman"/>
          <w:bCs/>
          <w:color w:val="000000" w:themeColor="text1"/>
          <w:szCs w:val="24"/>
        </w:rPr>
        <w:t>P</w:t>
      </w:r>
      <w:r w:rsidRPr="00C93E9D">
        <w:rPr>
          <w:rFonts w:cs="Times New Roman"/>
          <w:bCs/>
          <w:color w:val="000000" w:themeColor="text1"/>
          <w:szCs w:val="24"/>
        </w:rPr>
        <w:t>为多年平均年降水量，</w:t>
      </w:r>
      <w:r w:rsidRPr="00C93E9D">
        <w:rPr>
          <w:rFonts w:cs="Times New Roman"/>
          <w:bCs/>
          <w:color w:val="000000" w:themeColor="text1"/>
          <w:szCs w:val="24"/>
        </w:rPr>
        <w:t>ET</w:t>
      </w:r>
      <w:r w:rsidRPr="00C93E9D">
        <w:rPr>
          <w:rFonts w:cs="Times New Roman"/>
          <w:bCs/>
          <w:color w:val="000000" w:themeColor="text1"/>
          <w:szCs w:val="24"/>
        </w:rPr>
        <w:t>为蒸散量，</w:t>
      </w:r>
      <w:r w:rsidRPr="00C93E9D">
        <w:rPr>
          <w:rFonts w:cs="Times New Roman"/>
          <w:bCs/>
          <w:color w:val="000000" w:themeColor="text1"/>
          <w:szCs w:val="24"/>
        </w:rPr>
        <w:t>PET</w:t>
      </w:r>
      <w:r w:rsidRPr="00C93E9D">
        <w:rPr>
          <w:rFonts w:cs="Times New Roman"/>
          <w:bCs/>
          <w:color w:val="000000" w:themeColor="text1"/>
          <w:szCs w:val="24"/>
        </w:rPr>
        <w:t>为多年平均潜在蒸发量，</w:t>
      </w:r>
      <w:r w:rsidRPr="00C93E9D">
        <w:rPr>
          <w:rFonts w:cs="Times New Roman"/>
          <w:bCs/>
          <w:color w:val="000000" w:themeColor="text1"/>
          <w:szCs w:val="24"/>
        </w:rPr>
        <w:t>ω</w:t>
      </w:r>
      <w:r w:rsidRPr="00C93E9D">
        <w:rPr>
          <w:rFonts w:cs="Times New Roman"/>
          <w:bCs/>
          <w:color w:val="000000" w:themeColor="text1"/>
          <w:szCs w:val="24"/>
        </w:rPr>
        <w:t>为下垫面（土地覆盖）影响系数，依据土地利用类型取值。</w:t>
      </w:r>
    </w:p>
    <w:p w14:paraId="7868B570" w14:textId="1BBB436B" w:rsidR="009E4715" w:rsidRPr="00C93E9D" w:rsidRDefault="005304B7" w:rsidP="00092862">
      <w:pPr>
        <w:ind w:firstLine="480"/>
        <w:rPr>
          <w:rFonts w:cs="Times New Roman"/>
          <w:bCs/>
          <w:color w:val="000000" w:themeColor="text1"/>
          <w:szCs w:val="24"/>
        </w:rPr>
      </w:pPr>
      <w:r w:rsidRPr="00C93E9D">
        <w:rPr>
          <w:rFonts w:cs="Times New Roman"/>
          <w:bCs/>
          <w:szCs w:val="24"/>
        </w:rPr>
        <w:t>由于项目区面积较小，项目区水源涵养功能重要性分布差异主要受到</w:t>
      </w:r>
      <w:r w:rsidRPr="00C93E9D">
        <w:rPr>
          <w:rFonts w:cs="Times New Roman"/>
          <w:bCs/>
          <w:szCs w:val="24"/>
        </w:rPr>
        <w:t>ω</w:t>
      </w:r>
      <w:r w:rsidRPr="00C93E9D">
        <w:rPr>
          <w:rFonts w:cs="Times New Roman"/>
          <w:bCs/>
          <w:szCs w:val="24"/>
        </w:rPr>
        <w:t>下</w:t>
      </w:r>
      <w:r w:rsidRPr="00C93E9D">
        <w:rPr>
          <w:rFonts w:cs="Times New Roman"/>
          <w:bCs/>
          <w:szCs w:val="24"/>
        </w:rPr>
        <w:lastRenderedPageBreak/>
        <w:t>垫面的影响。其中，极重要的面积最大，达到</w:t>
      </w:r>
      <w:r w:rsidRPr="00C93E9D">
        <w:rPr>
          <w:rFonts w:cs="Times New Roman"/>
          <w:bCs/>
          <w:szCs w:val="24"/>
        </w:rPr>
        <w:t>157.87hm²</w:t>
      </w:r>
      <w:r w:rsidRPr="00C93E9D">
        <w:rPr>
          <w:rFonts w:cs="Times New Roman"/>
          <w:bCs/>
          <w:szCs w:val="24"/>
        </w:rPr>
        <w:t>，占总面积的比例为</w:t>
      </w:r>
      <w:r w:rsidRPr="00C93E9D">
        <w:rPr>
          <w:rFonts w:cs="Times New Roman"/>
          <w:bCs/>
          <w:szCs w:val="24"/>
        </w:rPr>
        <w:t>67.75%</w:t>
      </w:r>
      <w:r w:rsidRPr="00C93E9D">
        <w:rPr>
          <w:rFonts w:cs="Times New Roman"/>
          <w:bCs/>
          <w:szCs w:val="24"/>
        </w:rPr>
        <w:t>，较重要的面积最小，为</w:t>
      </w:r>
      <w:r w:rsidRPr="00C93E9D">
        <w:rPr>
          <w:rFonts w:cs="Times New Roman"/>
          <w:bCs/>
          <w:szCs w:val="24"/>
        </w:rPr>
        <w:t>6.39hm²</w:t>
      </w:r>
      <w:r w:rsidRPr="00C93E9D">
        <w:rPr>
          <w:rFonts w:cs="Times New Roman"/>
          <w:bCs/>
          <w:szCs w:val="24"/>
        </w:rPr>
        <w:t>，占总面积的比例为</w:t>
      </w:r>
      <w:r w:rsidRPr="00C93E9D">
        <w:rPr>
          <w:rFonts w:cs="Times New Roman"/>
          <w:bCs/>
          <w:szCs w:val="24"/>
        </w:rPr>
        <w:t>2.74%</w:t>
      </w:r>
      <w:r w:rsidR="009E4715" w:rsidRPr="00C93E9D">
        <w:rPr>
          <w:rFonts w:cs="Times New Roman"/>
          <w:bCs/>
          <w:color w:val="000000" w:themeColor="text1"/>
          <w:szCs w:val="24"/>
        </w:rPr>
        <w:t>，详见</w:t>
      </w:r>
      <w:r w:rsidR="008D0C76" w:rsidRPr="00C93E9D">
        <w:rPr>
          <w:rFonts w:cs="Times New Roman"/>
          <w:bCs/>
          <w:color w:val="000000" w:themeColor="text1"/>
          <w:szCs w:val="24"/>
        </w:rPr>
        <w:fldChar w:fldCharType="begin"/>
      </w:r>
      <w:r w:rsidR="008D0C76" w:rsidRPr="00C93E9D">
        <w:rPr>
          <w:rFonts w:cs="Times New Roman"/>
          <w:bCs/>
          <w:color w:val="000000" w:themeColor="text1"/>
          <w:szCs w:val="24"/>
        </w:rPr>
        <w:instrText xml:space="preserve"> REF _Ref145531615 \h </w:instrText>
      </w:r>
      <w:r w:rsidR="008D0C76" w:rsidRPr="00C93E9D">
        <w:rPr>
          <w:rFonts w:cs="Times New Roman"/>
          <w:bCs/>
          <w:color w:val="000000" w:themeColor="text1"/>
          <w:szCs w:val="24"/>
        </w:rPr>
      </w:r>
      <w:r w:rsidR="00C93E9D">
        <w:rPr>
          <w:rFonts w:cs="Times New Roman"/>
          <w:bCs/>
          <w:color w:val="000000" w:themeColor="text1"/>
          <w:szCs w:val="24"/>
        </w:rPr>
        <w:instrText xml:space="preserve"> \* MERGEFORMAT </w:instrText>
      </w:r>
      <w:r w:rsidR="008D0C76" w:rsidRPr="00C93E9D">
        <w:rPr>
          <w:rFonts w:cs="Times New Roman"/>
          <w:bCs/>
          <w:color w:val="000000" w:themeColor="text1"/>
          <w:szCs w:val="24"/>
        </w:rPr>
        <w:fldChar w:fldCharType="separate"/>
      </w:r>
      <w:r w:rsidR="00180B8C" w:rsidRPr="00C93E9D">
        <w:rPr>
          <w:rFonts w:hint="eastAsia"/>
        </w:rPr>
        <w:t>表</w:t>
      </w:r>
      <w:r w:rsidR="00180B8C" w:rsidRPr="00C93E9D">
        <w:rPr>
          <w:noProof/>
        </w:rPr>
        <w:t>4.3</w:t>
      </w:r>
      <w:r w:rsidR="00180B8C" w:rsidRPr="00C93E9D">
        <w:noBreakHyphen/>
      </w:r>
      <w:r w:rsidR="00180B8C" w:rsidRPr="00C93E9D">
        <w:rPr>
          <w:noProof/>
        </w:rPr>
        <w:t>18</w:t>
      </w:r>
      <w:r w:rsidR="008D0C76" w:rsidRPr="00C93E9D">
        <w:rPr>
          <w:rFonts w:cs="Times New Roman"/>
          <w:bCs/>
          <w:color w:val="000000" w:themeColor="text1"/>
          <w:szCs w:val="24"/>
        </w:rPr>
        <w:fldChar w:fldCharType="end"/>
      </w:r>
      <w:r w:rsidR="009E4715" w:rsidRPr="00C93E9D">
        <w:rPr>
          <w:rFonts w:cs="Times New Roman"/>
          <w:bCs/>
          <w:color w:val="000000" w:themeColor="text1"/>
          <w:szCs w:val="24"/>
        </w:rPr>
        <w:t>。</w:t>
      </w:r>
    </w:p>
    <w:p w14:paraId="449FDF53" w14:textId="5B796CDA" w:rsidR="008D0C76" w:rsidRPr="00C93E9D" w:rsidRDefault="008D0C76" w:rsidP="008D0C76">
      <w:pPr>
        <w:pStyle w:val="112"/>
        <w:spacing w:before="120"/>
      </w:pPr>
      <w:bookmarkStart w:id="268" w:name="_Ref145531615"/>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4.3</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18</w:t>
      </w:r>
      <w:r w:rsidR="00417851" w:rsidRPr="00C93E9D">
        <w:fldChar w:fldCharType="end"/>
      </w:r>
      <w:bookmarkEnd w:id="268"/>
      <w:r w:rsidRPr="00C93E9D">
        <w:t xml:space="preserve"> </w:t>
      </w:r>
      <w:proofErr w:type="gramStart"/>
      <w:r w:rsidRPr="00C93E9D">
        <w:rPr>
          <w:rFonts w:hint="eastAsia"/>
        </w:rPr>
        <w:t>评价区</w:t>
      </w:r>
      <w:proofErr w:type="gramEnd"/>
      <w:r w:rsidRPr="00C93E9D">
        <w:rPr>
          <w:rFonts w:hint="eastAsia"/>
        </w:rPr>
        <w:t>水源涵养功能重要性评价分布表</w:t>
      </w:r>
    </w:p>
    <w:tbl>
      <w:tblPr>
        <w:tblStyle w:val="45"/>
        <w:tblW w:w="5000" w:type="pct"/>
        <w:tblInd w:w="0" w:type="dxa"/>
        <w:tblLook w:val="0000" w:firstRow="0" w:lastRow="0" w:firstColumn="0" w:lastColumn="0" w:noHBand="0" w:noVBand="0"/>
      </w:tblPr>
      <w:tblGrid>
        <w:gridCol w:w="1843"/>
        <w:gridCol w:w="1914"/>
        <w:gridCol w:w="2045"/>
        <w:gridCol w:w="2498"/>
      </w:tblGrid>
      <w:tr w:rsidR="00DC3AFA" w:rsidRPr="00C93E9D" w14:paraId="70669636" w14:textId="77777777" w:rsidTr="00B77873">
        <w:trPr>
          <w:trHeight w:val="20"/>
        </w:trPr>
        <w:tc>
          <w:tcPr>
            <w:tcW w:w="1110" w:type="pct"/>
            <w:vAlign w:val="center"/>
          </w:tcPr>
          <w:p w14:paraId="41D5B507" w14:textId="77777777" w:rsidR="009E4715" w:rsidRPr="00C93E9D" w:rsidRDefault="009E4715" w:rsidP="0037092C">
            <w:pPr>
              <w:pStyle w:val="113"/>
              <w:rPr>
                <w:b/>
                <w:bCs/>
              </w:rPr>
            </w:pPr>
            <w:r w:rsidRPr="00C93E9D">
              <w:rPr>
                <w:b/>
                <w:bCs/>
              </w:rPr>
              <w:t>分级</w:t>
            </w:r>
          </w:p>
        </w:tc>
        <w:tc>
          <w:tcPr>
            <w:tcW w:w="1153" w:type="pct"/>
            <w:vAlign w:val="center"/>
          </w:tcPr>
          <w:p w14:paraId="3E8EAF66" w14:textId="77777777" w:rsidR="009E4715" w:rsidRPr="00C93E9D" w:rsidRDefault="009E4715" w:rsidP="0037092C">
            <w:pPr>
              <w:pStyle w:val="113"/>
              <w:rPr>
                <w:b/>
                <w:bCs/>
              </w:rPr>
            </w:pPr>
            <w:r w:rsidRPr="00C93E9D">
              <w:rPr>
                <w:b/>
                <w:bCs/>
              </w:rPr>
              <w:t>面积（</w:t>
            </w:r>
            <w:r w:rsidRPr="00C93E9D">
              <w:rPr>
                <w:b/>
                <w:bCs/>
              </w:rPr>
              <w:t>hm²</w:t>
            </w:r>
            <w:r w:rsidRPr="00C93E9D">
              <w:rPr>
                <w:b/>
                <w:bCs/>
              </w:rPr>
              <w:t>）</w:t>
            </w:r>
          </w:p>
        </w:tc>
        <w:tc>
          <w:tcPr>
            <w:tcW w:w="1232" w:type="pct"/>
            <w:vAlign w:val="center"/>
          </w:tcPr>
          <w:p w14:paraId="02EBBE71" w14:textId="77777777" w:rsidR="009E4715" w:rsidRPr="00C93E9D" w:rsidRDefault="009E4715" w:rsidP="0037092C">
            <w:pPr>
              <w:pStyle w:val="113"/>
              <w:rPr>
                <w:b/>
                <w:bCs/>
              </w:rPr>
            </w:pPr>
            <w:r w:rsidRPr="00C93E9D">
              <w:rPr>
                <w:b/>
                <w:bCs/>
              </w:rPr>
              <w:t>比例（</w:t>
            </w:r>
            <w:r w:rsidRPr="00C93E9D">
              <w:rPr>
                <w:b/>
                <w:bCs/>
              </w:rPr>
              <w:t>%</w:t>
            </w:r>
            <w:r w:rsidRPr="00C93E9D">
              <w:rPr>
                <w:b/>
                <w:bCs/>
              </w:rPr>
              <w:t>）</w:t>
            </w:r>
          </w:p>
        </w:tc>
        <w:tc>
          <w:tcPr>
            <w:tcW w:w="1505" w:type="pct"/>
            <w:vAlign w:val="center"/>
          </w:tcPr>
          <w:p w14:paraId="28F5951F" w14:textId="77777777" w:rsidR="009E4715" w:rsidRPr="00C93E9D" w:rsidRDefault="009E4715" w:rsidP="0037092C">
            <w:pPr>
              <w:pStyle w:val="113"/>
              <w:rPr>
                <w:b/>
                <w:bCs/>
              </w:rPr>
            </w:pPr>
            <w:r w:rsidRPr="00C93E9D">
              <w:rPr>
                <w:b/>
                <w:bCs/>
              </w:rPr>
              <w:t>分布特征</w:t>
            </w:r>
          </w:p>
        </w:tc>
      </w:tr>
      <w:tr w:rsidR="005304B7" w:rsidRPr="00C93E9D" w14:paraId="57115BFC" w14:textId="77777777" w:rsidTr="00B77873">
        <w:trPr>
          <w:trHeight w:val="20"/>
        </w:trPr>
        <w:tc>
          <w:tcPr>
            <w:tcW w:w="1110" w:type="pct"/>
            <w:vAlign w:val="center"/>
          </w:tcPr>
          <w:p w14:paraId="2A9D7F31" w14:textId="77777777" w:rsidR="005304B7" w:rsidRPr="00C93E9D" w:rsidRDefault="005304B7" w:rsidP="005304B7">
            <w:pPr>
              <w:pStyle w:val="113"/>
            </w:pPr>
            <w:r w:rsidRPr="00C93E9D">
              <w:t>一般重要</w:t>
            </w:r>
          </w:p>
        </w:tc>
        <w:tc>
          <w:tcPr>
            <w:tcW w:w="1153" w:type="pct"/>
            <w:vAlign w:val="center"/>
          </w:tcPr>
          <w:p w14:paraId="77255217" w14:textId="777F4C06" w:rsidR="005304B7" w:rsidRPr="00C93E9D" w:rsidRDefault="005304B7" w:rsidP="005304B7">
            <w:pPr>
              <w:pStyle w:val="113"/>
            </w:pPr>
            <w:r w:rsidRPr="00C93E9D">
              <w:rPr>
                <w:bCs/>
                <w:szCs w:val="21"/>
              </w:rPr>
              <w:t xml:space="preserve">17.26 </w:t>
            </w:r>
          </w:p>
        </w:tc>
        <w:tc>
          <w:tcPr>
            <w:tcW w:w="1232" w:type="pct"/>
            <w:vAlign w:val="center"/>
          </w:tcPr>
          <w:p w14:paraId="6DCB2DA5" w14:textId="7D640912" w:rsidR="005304B7" w:rsidRPr="00C93E9D" w:rsidRDefault="005304B7" w:rsidP="005304B7">
            <w:pPr>
              <w:pStyle w:val="113"/>
            </w:pPr>
            <w:r w:rsidRPr="00C93E9D">
              <w:rPr>
                <w:bCs/>
                <w:szCs w:val="21"/>
              </w:rPr>
              <w:t>7.41</w:t>
            </w:r>
          </w:p>
        </w:tc>
        <w:tc>
          <w:tcPr>
            <w:tcW w:w="1505" w:type="pct"/>
            <w:vAlign w:val="center"/>
          </w:tcPr>
          <w:p w14:paraId="26A3055C" w14:textId="4B0893DE" w:rsidR="005304B7" w:rsidRPr="00C93E9D" w:rsidRDefault="005304B7" w:rsidP="005304B7">
            <w:pPr>
              <w:pStyle w:val="113"/>
            </w:pPr>
            <w:r w:rsidRPr="00C93E9D">
              <w:rPr>
                <w:bCs/>
                <w:szCs w:val="21"/>
              </w:rPr>
              <w:t>极低覆盖度</w:t>
            </w:r>
            <w:r w:rsidRPr="00C93E9D">
              <w:rPr>
                <w:bCs/>
                <w:szCs w:val="21"/>
              </w:rPr>
              <w:t>&lt;10%</w:t>
            </w:r>
          </w:p>
        </w:tc>
      </w:tr>
      <w:tr w:rsidR="005304B7" w:rsidRPr="00C93E9D" w14:paraId="31031D6C" w14:textId="77777777" w:rsidTr="00B77873">
        <w:trPr>
          <w:trHeight w:val="20"/>
        </w:trPr>
        <w:tc>
          <w:tcPr>
            <w:tcW w:w="1110" w:type="pct"/>
            <w:vAlign w:val="center"/>
          </w:tcPr>
          <w:p w14:paraId="5002A9EA" w14:textId="77777777" w:rsidR="005304B7" w:rsidRPr="00C93E9D" w:rsidRDefault="005304B7" w:rsidP="005304B7">
            <w:pPr>
              <w:pStyle w:val="113"/>
            </w:pPr>
            <w:r w:rsidRPr="00C93E9D">
              <w:t>较重要</w:t>
            </w:r>
          </w:p>
        </w:tc>
        <w:tc>
          <w:tcPr>
            <w:tcW w:w="1153" w:type="pct"/>
            <w:vAlign w:val="center"/>
          </w:tcPr>
          <w:p w14:paraId="113D47E8" w14:textId="4100F948" w:rsidR="005304B7" w:rsidRPr="00C93E9D" w:rsidRDefault="005304B7" w:rsidP="005304B7">
            <w:pPr>
              <w:pStyle w:val="113"/>
            </w:pPr>
            <w:r w:rsidRPr="00C93E9D">
              <w:rPr>
                <w:bCs/>
                <w:szCs w:val="21"/>
              </w:rPr>
              <w:t xml:space="preserve">6.39 </w:t>
            </w:r>
          </w:p>
        </w:tc>
        <w:tc>
          <w:tcPr>
            <w:tcW w:w="1232" w:type="pct"/>
            <w:vAlign w:val="center"/>
          </w:tcPr>
          <w:p w14:paraId="76FC5736" w14:textId="7B99D711" w:rsidR="005304B7" w:rsidRPr="00C93E9D" w:rsidRDefault="005304B7" w:rsidP="005304B7">
            <w:pPr>
              <w:pStyle w:val="113"/>
            </w:pPr>
            <w:r w:rsidRPr="00C93E9D">
              <w:rPr>
                <w:bCs/>
                <w:szCs w:val="21"/>
              </w:rPr>
              <w:t xml:space="preserve">2.74 </w:t>
            </w:r>
          </w:p>
        </w:tc>
        <w:tc>
          <w:tcPr>
            <w:tcW w:w="1505" w:type="pct"/>
            <w:vAlign w:val="center"/>
          </w:tcPr>
          <w:p w14:paraId="49AA9AD8" w14:textId="4672CCF8" w:rsidR="005304B7" w:rsidRPr="00C93E9D" w:rsidRDefault="005304B7" w:rsidP="005304B7">
            <w:pPr>
              <w:pStyle w:val="113"/>
            </w:pPr>
            <w:r w:rsidRPr="00C93E9D">
              <w:rPr>
                <w:bCs/>
                <w:szCs w:val="21"/>
              </w:rPr>
              <w:t>中低覆盖度</w:t>
            </w:r>
            <w:r w:rsidRPr="00C93E9D">
              <w:rPr>
                <w:bCs/>
                <w:szCs w:val="21"/>
              </w:rPr>
              <w:t>10%-30%</w:t>
            </w:r>
          </w:p>
        </w:tc>
      </w:tr>
      <w:tr w:rsidR="005304B7" w:rsidRPr="00C93E9D" w14:paraId="3C59303C" w14:textId="77777777" w:rsidTr="00B77873">
        <w:trPr>
          <w:trHeight w:val="20"/>
        </w:trPr>
        <w:tc>
          <w:tcPr>
            <w:tcW w:w="1110" w:type="pct"/>
            <w:vAlign w:val="center"/>
          </w:tcPr>
          <w:p w14:paraId="5F8C809D" w14:textId="77777777" w:rsidR="005304B7" w:rsidRPr="00C93E9D" w:rsidRDefault="005304B7" w:rsidP="005304B7">
            <w:pPr>
              <w:pStyle w:val="113"/>
            </w:pPr>
            <w:r w:rsidRPr="00C93E9D">
              <w:t>中度重要</w:t>
            </w:r>
          </w:p>
        </w:tc>
        <w:tc>
          <w:tcPr>
            <w:tcW w:w="1153" w:type="pct"/>
            <w:vAlign w:val="center"/>
          </w:tcPr>
          <w:p w14:paraId="2C2EF2B5" w14:textId="2D60C770" w:rsidR="005304B7" w:rsidRPr="00C93E9D" w:rsidRDefault="005304B7" w:rsidP="005304B7">
            <w:pPr>
              <w:pStyle w:val="113"/>
            </w:pPr>
            <w:r w:rsidRPr="00C93E9D">
              <w:rPr>
                <w:bCs/>
                <w:szCs w:val="21"/>
              </w:rPr>
              <w:t xml:space="preserve">38.27 </w:t>
            </w:r>
          </w:p>
        </w:tc>
        <w:tc>
          <w:tcPr>
            <w:tcW w:w="1232" w:type="pct"/>
            <w:vAlign w:val="center"/>
          </w:tcPr>
          <w:p w14:paraId="2021E445" w14:textId="658AE03A" w:rsidR="005304B7" w:rsidRPr="00C93E9D" w:rsidRDefault="005304B7" w:rsidP="005304B7">
            <w:pPr>
              <w:pStyle w:val="113"/>
            </w:pPr>
            <w:r w:rsidRPr="00C93E9D">
              <w:rPr>
                <w:bCs/>
                <w:szCs w:val="21"/>
              </w:rPr>
              <w:t xml:space="preserve">16.42 </w:t>
            </w:r>
          </w:p>
        </w:tc>
        <w:tc>
          <w:tcPr>
            <w:tcW w:w="1505" w:type="pct"/>
            <w:vAlign w:val="center"/>
          </w:tcPr>
          <w:p w14:paraId="4F3EEEBA" w14:textId="05F9FD8B" w:rsidR="005304B7" w:rsidRPr="00C93E9D" w:rsidRDefault="005304B7" w:rsidP="005304B7">
            <w:pPr>
              <w:pStyle w:val="113"/>
            </w:pPr>
            <w:r w:rsidRPr="00C93E9D">
              <w:rPr>
                <w:bCs/>
                <w:szCs w:val="21"/>
              </w:rPr>
              <w:t>中覆盖度</w:t>
            </w:r>
            <w:r w:rsidRPr="00C93E9D">
              <w:rPr>
                <w:bCs/>
                <w:szCs w:val="21"/>
              </w:rPr>
              <w:t>30%-50%</w:t>
            </w:r>
          </w:p>
        </w:tc>
      </w:tr>
      <w:tr w:rsidR="005304B7" w:rsidRPr="00C93E9D" w14:paraId="3980D52F" w14:textId="77777777" w:rsidTr="00B77873">
        <w:trPr>
          <w:trHeight w:val="20"/>
        </w:trPr>
        <w:tc>
          <w:tcPr>
            <w:tcW w:w="1110" w:type="pct"/>
            <w:vAlign w:val="center"/>
          </w:tcPr>
          <w:p w14:paraId="449C3F65" w14:textId="77777777" w:rsidR="005304B7" w:rsidRPr="00C93E9D" w:rsidRDefault="005304B7" w:rsidP="005304B7">
            <w:pPr>
              <w:pStyle w:val="113"/>
            </w:pPr>
            <w:r w:rsidRPr="00C93E9D">
              <w:t>高度重要</w:t>
            </w:r>
          </w:p>
        </w:tc>
        <w:tc>
          <w:tcPr>
            <w:tcW w:w="1153" w:type="pct"/>
            <w:vAlign w:val="center"/>
          </w:tcPr>
          <w:p w14:paraId="3938D81D" w14:textId="7674BB5D" w:rsidR="005304B7" w:rsidRPr="00C93E9D" w:rsidRDefault="005304B7" w:rsidP="005304B7">
            <w:pPr>
              <w:pStyle w:val="113"/>
            </w:pPr>
            <w:r w:rsidRPr="00C93E9D">
              <w:rPr>
                <w:bCs/>
                <w:szCs w:val="21"/>
              </w:rPr>
              <w:t xml:space="preserve">13.24 </w:t>
            </w:r>
          </w:p>
        </w:tc>
        <w:tc>
          <w:tcPr>
            <w:tcW w:w="1232" w:type="pct"/>
            <w:vAlign w:val="center"/>
          </w:tcPr>
          <w:p w14:paraId="54C7A2E1" w14:textId="28A41C3A" w:rsidR="005304B7" w:rsidRPr="00C93E9D" w:rsidRDefault="005304B7" w:rsidP="005304B7">
            <w:pPr>
              <w:pStyle w:val="113"/>
            </w:pPr>
            <w:r w:rsidRPr="00C93E9D">
              <w:rPr>
                <w:bCs/>
                <w:szCs w:val="21"/>
              </w:rPr>
              <w:t xml:space="preserve">5.68 </w:t>
            </w:r>
          </w:p>
        </w:tc>
        <w:tc>
          <w:tcPr>
            <w:tcW w:w="1505" w:type="pct"/>
            <w:vAlign w:val="center"/>
          </w:tcPr>
          <w:p w14:paraId="09C0837C" w14:textId="1810B0D2" w:rsidR="005304B7" w:rsidRPr="00C93E9D" w:rsidRDefault="005304B7" w:rsidP="005304B7">
            <w:pPr>
              <w:pStyle w:val="113"/>
            </w:pPr>
            <w:r w:rsidRPr="00C93E9D">
              <w:rPr>
                <w:bCs/>
                <w:szCs w:val="21"/>
              </w:rPr>
              <w:t>中高覆盖度</w:t>
            </w:r>
            <w:r w:rsidRPr="00C93E9D">
              <w:rPr>
                <w:bCs/>
                <w:szCs w:val="21"/>
              </w:rPr>
              <w:t>50%-70%</w:t>
            </w:r>
          </w:p>
        </w:tc>
      </w:tr>
      <w:tr w:rsidR="005304B7" w:rsidRPr="00C93E9D" w14:paraId="29C53AF9" w14:textId="77777777" w:rsidTr="00B77873">
        <w:trPr>
          <w:trHeight w:val="20"/>
        </w:trPr>
        <w:tc>
          <w:tcPr>
            <w:tcW w:w="1110" w:type="pct"/>
            <w:vAlign w:val="center"/>
          </w:tcPr>
          <w:p w14:paraId="1E7F3B33" w14:textId="77777777" w:rsidR="005304B7" w:rsidRPr="00C93E9D" w:rsidRDefault="005304B7" w:rsidP="005304B7">
            <w:pPr>
              <w:pStyle w:val="113"/>
            </w:pPr>
            <w:r w:rsidRPr="00C93E9D">
              <w:t>极重要</w:t>
            </w:r>
          </w:p>
        </w:tc>
        <w:tc>
          <w:tcPr>
            <w:tcW w:w="1153" w:type="pct"/>
            <w:vAlign w:val="center"/>
          </w:tcPr>
          <w:p w14:paraId="120EE62D" w14:textId="138A52DF" w:rsidR="005304B7" w:rsidRPr="00C93E9D" w:rsidRDefault="005304B7" w:rsidP="005304B7">
            <w:pPr>
              <w:pStyle w:val="113"/>
            </w:pPr>
            <w:r w:rsidRPr="00C93E9D">
              <w:rPr>
                <w:bCs/>
                <w:szCs w:val="21"/>
              </w:rPr>
              <w:t xml:space="preserve">157.87 </w:t>
            </w:r>
          </w:p>
        </w:tc>
        <w:tc>
          <w:tcPr>
            <w:tcW w:w="1232" w:type="pct"/>
            <w:vAlign w:val="center"/>
          </w:tcPr>
          <w:p w14:paraId="60A10D3C" w14:textId="7AF3ECFD" w:rsidR="005304B7" w:rsidRPr="00C93E9D" w:rsidRDefault="005304B7" w:rsidP="005304B7">
            <w:pPr>
              <w:pStyle w:val="113"/>
            </w:pPr>
            <w:r w:rsidRPr="00C93E9D">
              <w:rPr>
                <w:bCs/>
                <w:szCs w:val="21"/>
              </w:rPr>
              <w:t xml:space="preserve">67.75 </w:t>
            </w:r>
          </w:p>
        </w:tc>
        <w:tc>
          <w:tcPr>
            <w:tcW w:w="1505" w:type="pct"/>
            <w:vAlign w:val="center"/>
          </w:tcPr>
          <w:p w14:paraId="1D859C2D" w14:textId="3C408CFA" w:rsidR="005304B7" w:rsidRPr="00C93E9D" w:rsidRDefault="005304B7" w:rsidP="005304B7">
            <w:pPr>
              <w:pStyle w:val="113"/>
            </w:pPr>
            <w:r w:rsidRPr="00C93E9D">
              <w:rPr>
                <w:bCs/>
                <w:szCs w:val="21"/>
              </w:rPr>
              <w:t>高覆盖度</w:t>
            </w:r>
            <w:r w:rsidRPr="00C93E9D">
              <w:rPr>
                <w:bCs/>
                <w:szCs w:val="21"/>
              </w:rPr>
              <w:t>&gt;70%</w:t>
            </w:r>
          </w:p>
        </w:tc>
      </w:tr>
      <w:tr w:rsidR="005304B7" w:rsidRPr="00C93E9D" w14:paraId="268D2FF4" w14:textId="77777777" w:rsidTr="00B77873">
        <w:trPr>
          <w:trHeight w:val="20"/>
        </w:trPr>
        <w:tc>
          <w:tcPr>
            <w:tcW w:w="1110" w:type="pct"/>
            <w:vAlign w:val="center"/>
          </w:tcPr>
          <w:p w14:paraId="0E742705" w14:textId="77777777" w:rsidR="005304B7" w:rsidRPr="00C93E9D" w:rsidRDefault="005304B7" w:rsidP="005304B7">
            <w:pPr>
              <w:pStyle w:val="113"/>
            </w:pPr>
            <w:r w:rsidRPr="00C93E9D">
              <w:t>合计</w:t>
            </w:r>
          </w:p>
        </w:tc>
        <w:tc>
          <w:tcPr>
            <w:tcW w:w="1153" w:type="pct"/>
            <w:vAlign w:val="center"/>
          </w:tcPr>
          <w:p w14:paraId="1909A603" w14:textId="5AA84B7C" w:rsidR="005304B7" w:rsidRPr="00C93E9D" w:rsidRDefault="005304B7" w:rsidP="005304B7">
            <w:pPr>
              <w:pStyle w:val="113"/>
            </w:pPr>
            <w:r w:rsidRPr="00C93E9D">
              <w:rPr>
                <w:bCs/>
                <w:szCs w:val="21"/>
              </w:rPr>
              <w:t xml:space="preserve">233.03 </w:t>
            </w:r>
          </w:p>
        </w:tc>
        <w:tc>
          <w:tcPr>
            <w:tcW w:w="1232" w:type="pct"/>
            <w:vAlign w:val="center"/>
          </w:tcPr>
          <w:p w14:paraId="22328799" w14:textId="03B76066" w:rsidR="005304B7" w:rsidRPr="00C93E9D" w:rsidRDefault="005304B7" w:rsidP="005304B7">
            <w:pPr>
              <w:pStyle w:val="113"/>
            </w:pPr>
            <w:r w:rsidRPr="00C93E9D">
              <w:rPr>
                <w:bCs/>
                <w:szCs w:val="21"/>
              </w:rPr>
              <w:t xml:space="preserve">100.00 </w:t>
            </w:r>
          </w:p>
        </w:tc>
        <w:tc>
          <w:tcPr>
            <w:tcW w:w="1505" w:type="pct"/>
            <w:vAlign w:val="center"/>
          </w:tcPr>
          <w:p w14:paraId="0788CF81" w14:textId="77777777" w:rsidR="005304B7" w:rsidRPr="00C93E9D" w:rsidRDefault="005304B7" w:rsidP="005304B7">
            <w:pPr>
              <w:pStyle w:val="113"/>
            </w:pPr>
          </w:p>
        </w:tc>
      </w:tr>
    </w:tbl>
    <w:p w14:paraId="11755DF0" w14:textId="77777777" w:rsidR="009E4715" w:rsidRPr="00C93E9D" w:rsidRDefault="009E4715" w:rsidP="00092862">
      <w:pPr>
        <w:spacing w:beforeLines="50" w:before="120"/>
        <w:ind w:firstLine="480"/>
        <w:rPr>
          <w:rFonts w:cs="Times New Roman"/>
          <w:bCs/>
          <w:color w:val="000000" w:themeColor="text1"/>
          <w:szCs w:val="24"/>
        </w:rPr>
      </w:pPr>
      <w:r w:rsidRPr="00C93E9D">
        <w:rPr>
          <w:rFonts w:cs="Times New Roman"/>
          <w:bCs/>
          <w:color w:val="000000" w:themeColor="text1"/>
          <w:szCs w:val="24"/>
        </w:rPr>
        <w:t>3</w:t>
      </w:r>
      <w:r w:rsidRPr="00C93E9D">
        <w:rPr>
          <w:rFonts w:cs="Times New Roman"/>
          <w:bCs/>
          <w:color w:val="000000" w:themeColor="text1"/>
          <w:szCs w:val="24"/>
        </w:rPr>
        <w:t>、生物多样性保护功能分级评价</w:t>
      </w:r>
    </w:p>
    <w:p w14:paraId="5EA17FCD" w14:textId="77777777" w:rsidR="009E4715" w:rsidRPr="00C93E9D" w:rsidRDefault="009E4715" w:rsidP="00092862">
      <w:pPr>
        <w:ind w:firstLine="480"/>
        <w:rPr>
          <w:rFonts w:cs="Times New Roman"/>
          <w:bCs/>
          <w:color w:val="000000" w:themeColor="text1"/>
          <w:szCs w:val="24"/>
        </w:rPr>
      </w:pPr>
      <w:r w:rsidRPr="00C93E9D">
        <w:rPr>
          <w:rFonts w:cs="Times New Roman"/>
          <w:bCs/>
          <w:color w:val="000000" w:themeColor="text1"/>
          <w:szCs w:val="24"/>
        </w:rPr>
        <w:t>采用基于生境多样性的方法进行评价：</w:t>
      </w:r>
    </w:p>
    <w:p w14:paraId="74B0BD7A" w14:textId="5A6A7DA1" w:rsidR="009E4715" w:rsidRPr="00C93E9D" w:rsidRDefault="00703841" w:rsidP="00092862">
      <w:pPr>
        <w:ind w:firstLine="480"/>
        <w:rPr>
          <w:rFonts w:cs="Times New Roman"/>
          <w:bCs/>
          <w:color w:val="000000" w:themeColor="text1"/>
          <w:szCs w:val="24"/>
        </w:rPr>
      </w:pPr>
      <w:r w:rsidRPr="00C93E9D">
        <w:rPr>
          <w:rFonts w:cs="Times New Roman"/>
          <w:bCs/>
          <w:noProof/>
          <w:color w:val="000000" w:themeColor="text1"/>
          <w:szCs w:val="24"/>
        </w:rPr>
        <w:drawing>
          <wp:inline distT="0" distB="0" distL="0" distR="0" wp14:anchorId="356AFE10" wp14:editId="30B63DB8">
            <wp:extent cx="2114550" cy="238125"/>
            <wp:effectExtent l="0" t="0" r="0" b="0"/>
            <wp:docPr id="5"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114550" cy="238125"/>
                    </a:xfrm>
                    <a:prstGeom prst="rect">
                      <a:avLst/>
                    </a:prstGeom>
                    <a:noFill/>
                    <a:ln>
                      <a:noFill/>
                    </a:ln>
                  </pic:spPr>
                </pic:pic>
              </a:graphicData>
            </a:graphic>
          </wp:inline>
        </w:drawing>
      </w:r>
    </w:p>
    <w:p w14:paraId="3B61E1A3" w14:textId="77777777" w:rsidR="009E4715" w:rsidRPr="00C93E9D" w:rsidRDefault="009E4715" w:rsidP="00092862">
      <w:pPr>
        <w:ind w:firstLine="480"/>
        <w:rPr>
          <w:rFonts w:cs="Times New Roman"/>
          <w:bCs/>
          <w:color w:val="000000" w:themeColor="text1"/>
          <w:szCs w:val="24"/>
        </w:rPr>
      </w:pPr>
      <w:r w:rsidRPr="00C93E9D">
        <w:rPr>
          <w:rFonts w:cs="Times New Roman"/>
          <w:bCs/>
          <w:color w:val="000000" w:themeColor="text1"/>
          <w:szCs w:val="24"/>
        </w:rPr>
        <w:t>式中：</w:t>
      </w:r>
      <w:r w:rsidRPr="00C93E9D">
        <w:rPr>
          <w:rFonts w:cs="Times New Roman"/>
          <w:bCs/>
          <w:color w:val="000000" w:themeColor="text1"/>
          <w:szCs w:val="24"/>
        </w:rPr>
        <w:t>Sbio</w:t>
      </w:r>
      <w:r w:rsidRPr="00C93E9D">
        <w:rPr>
          <w:rFonts w:cs="Times New Roman"/>
          <w:bCs/>
          <w:color w:val="000000" w:themeColor="text1"/>
          <w:szCs w:val="24"/>
        </w:rPr>
        <w:t>为生物多样性保护服务，</w:t>
      </w:r>
      <w:r w:rsidRPr="00C93E9D">
        <w:rPr>
          <w:rFonts w:cs="Times New Roman"/>
          <w:bCs/>
          <w:color w:val="000000" w:themeColor="text1"/>
          <w:szCs w:val="24"/>
        </w:rPr>
        <w:t>NPPmean</w:t>
      </w:r>
      <w:r w:rsidRPr="00C93E9D">
        <w:rPr>
          <w:rFonts w:cs="Times New Roman"/>
          <w:bCs/>
          <w:color w:val="000000" w:themeColor="text1"/>
          <w:szCs w:val="24"/>
        </w:rPr>
        <w:t>参数的计算方法同上，</w:t>
      </w:r>
      <w:r w:rsidRPr="00C93E9D">
        <w:rPr>
          <w:rFonts w:cs="Times New Roman"/>
          <w:bCs/>
          <w:color w:val="000000" w:themeColor="text1"/>
          <w:szCs w:val="24"/>
        </w:rPr>
        <w:t>Ftem</w:t>
      </w:r>
      <w:r w:rsidRPr="00C93E9D">
        <w:rPr>
          <w:rFonts w:cs="Times New Roman"/>
          <w:bCs/>
          <w:color w:val="000000" w:themeColor="text1"/>
          <w:szCs w:val="24"/>
        </w:rPr>
        <w:t>为气温参数，由多年（</w:t>
      </w:r>
      <w:r w:rsidRPr="00C93E9D">
        <w:rPr>
          <w:rFonts w:cs="Times New Roman"/>
          <w:bCs/>
          <w:color w:val="000000" w:themeColor="text1"/>
          <w:szCs w:val="24"/>
        </w:rPr>
        <w:t>10~30</w:t>
      </w:r>
      <w:r w:rsidRPr="00C93E9D">
        <w:rPr>
          <w:rFonts w:cs="Times New Roman"/>
          <w:bCs/>
          <w:color w:val="000000" w:themeColor="text1"/>
          <w:szCs w:val="24"/>
        </w:rPr>
        <w:t>年）平均年降水量数据插值获得，得到的结果归一化到</w:t>
      </w:r>
      <w:r w:rsidRPr="00C93E9D">
        <w:rPr>
          <w:rFonts w:cs="Times New Roman"/>
          <w:bCs/>
          <w:color w:val="000000" w:themeColor="text1"/>
          <w:szCs w:val="24"/>
        </w:rPr>
        <w:t>0~1</w:t>
      </w:r>
      <w:r w:rsidRPr="00C93E9D">
        <w:rPr>
          <w:rFonts w:cs="Times New Roman"/>
          <w:bCs/>
          <w:color w:val="000000" w:themeColor="text1"/>
          <w:szCs w:val="24"/>
        </w:rPr>
        <w:t>之间。</w:t>
      </w:r>
      <w:r w:rsidRPr="00C93E9D">
        <w:rPr>
          <w:rFonts w:cs="Times New Roman"/>
          <w:bCs/>
          <w:color w:val="000000" w:themeColor="text1"/>
          <w:szCs w:val="24"/>
        </w:rPr>
        <w:t>Falt</w:t>
      </w:r>
      <w:r w:rsidRPr="00C93E9D">
        <w:rPr>
          <w:rFonts w:cs="Times New Roman"/>
          <w:bCs/>
          <w:color w:val="000000" w:themeColor="text1"/>
          <w:szCs w:val="24"/>
        </w:rPr>
        <w:t>为海拔参数，</w:t>
      </w:r>
      <w:proofErr w:type="gramStart"/>
      <w:r w:rsidRPr="00C93E9D">
        <w:rPr>
          <w:rFonts w:cs="Times New Roman"/>
          <w:bCs/>
          <w:color w:val="000000" w:themeColor="text1"/>
          <w:szCs w:val="24"/>
        </w:rPr>
        <w:t>由评价区</w:t>
      </w:r>
      <w:proofErr w:type="gramEnd"/>
      <w:r w:rsidRPr="00C93E9D">
        <w:rPr>
          <w:rFonts w:cs="Times New Roman"/>
          <w:bCs/>
          <w:color w:val="000000" w:themeColor="text1"/>
          <w:szCs w:val="24"/>
        </w:rPr>
        <w:t>海拔进行归一化获得。</w:t>
      </w:r>
      <w:r w:rsidRPr="00C93E9D">
        <w:rPr>
          <w:rFonts w:cs="Times New Roman"/>
          <w:bCs/>
          <w:color w:val="000000" w:themeColor="text1"/>
          <w:szCs w:val="24"/>
        </w:rPr>
        <w:t>Fpre</w:t>
      </w:r>
      <w:r w:rsidRPr="00C93E9D">
        <w:rPr>
          <w:rFonts w:cs="Times New Roman"/>
          <w:bCs/>
          <w:color w:val="000000" w:themeColor="text1"/>
          <w:szCs w:val="24"/>
        </w:rPr>
        <w:t>参数根据降水量分布数据，利用计算机进行归一化处理得到，其分布规律与水源涵养功能重要性评价中平均降水量</w:t>
      </w:r>
      <w:r w:rsidRPr="00C93E9D">
        <w:rPr>
          <w:rFonts w:cs="Times New Roman"/>
          <w:bCs/>
          <w:color w:val="000000" w:themeColor="text1"/>
          <w:szCs w:val="24"/>
        </w:rPr>
        <w:t>P</w:t>
      </w:r>
      <w:r w:rsidRPr="00C93E9D">
        <w:rPr>
          <w:rFonts w:cs="Times New Roman"/>
          <w:bCs/>
          <w:color w:val="000000" w:themeColor="text1"/>
          <w:szCs w:val="24"/>
        </w:rPr>
        <w:t>值分布规律相同。</w:t>
      </w:r>
    </w:p>
    <w:p w14:paraId="351A0ED8" w14:textId="7A162B52" w:rsidR="009E4715" w:rsidRPr="00C93E9D" w:rsidRDefault="005304B7" w:rsidP="009E4715">
      <w:pPr>
        <w:ind w:firstLine="480"/>
        <w:rPr>
          <w:rFonts w:cs="Times New Roman"/>
          <w:bCs/>
          <w:color w:val="000000" w:themeColor="text1"/>
          <w:szCs w:val="24"/>
        </w:rPr>
      </w:pPr>
      <w:r w:rsidRPr="00C93E9D">
        <w:rPr>
          <w:rFonts w:cs="Times New Roman"/>
          <w:bCs/>
          <w:szCs w:val="24"/>
        </w:rPr>
        <w:t>经过计算分析，土壤保持功能等级比例最大的极重要，面积</w:t>
      </w:r>
      <w:r w:rsidRPr="00C93E9D">
        <w:rPr>
          <w:rFonts w:cs="Times New Roman"/>
          <w:bCs/>
          <w:szCs w:val="24"/>
        </w:rPr>
        <w:t>158.48hm²</w:t>
      </w:r>
      <w:r w:rsidRPr="00C93E9D">
        <w:rPr>
          <w:rFonts w:cs="Times New Roman"/>
          <w:bCs/>
          <w:szCs w:val="24"/>
        </w:rPr>
        <w:t>，比例为</w:t>
      </w:r>
      <w:r w:rsidRPr="00C93E9D">
        <w:rPr>
          <w:rFonts w:cs="Times New Roman"/>
          <w:bCs/>
          <w:szCs w:val="24"/>
        </w:rPr>
        <w:t>68.01%</w:t>
      </w:r>
      <w:r w:rsidRPr="00C93E9D">
        <w:rPr>
          <w:rFonts w:cs="Times New Roman"/>
          <w:bCs/>
          <w:szCs w:val="24"/>
        </w:rPr>
        <w:t>，重要性等级比例最小的为中度重要，面积</w:t>
      </w:r>
      <w:r w:rsidRPr="00C93E9D">
        <w:rPr>
          <w:rFonts w:cs="Times New Roman"/>
          <w:bCs/>
          <w:szCs w:val="24"/>
        </w:rPr>
        <w:t>7.35hm</w:t>
      </w:r>
      <w:r w:rsidRPr="00C93E9D">
        <w:rPr>
          <w:rFonts w:cs="Times New Roman"/>
          <w:bCs/>
          <w:szCs w:val="24"/>
          <w:vertAlign w:val="superscript"/>
        </w:rPr>
        <w:t>2</w:t>
      </w:r>
      <w:r w:rsidRPr="00C93E9D">
        <w:rPr>
          <w:rFonts w:cs="Times New Roman"/>
          <w:bCs/>
          <w:szCs w:val="24"/>
        </w:rPr>
        <w:t>，比例为</w:t>
      </w:r>
      <w:r w:rsidRPr="00C93E9D">
        <w:rPr>
          <w:rFonts w:cs="Times New Roman"/>
          <w:bCs/>
          <w:szCs w:val="24"/>
        </w:rPr>
        <w:t>3.15 %</w:t>
      </w:r>
      <w:r w:rsidR="009E4715" w:rsidRPr="00C93E9D">
        <w:rPr>
          <w:rFonts w:cs="Times New Roman"/>
          <w:bCs/>
          <w:color w:val="000000" w:themeColor="text1"/>
          <w:szCs w:val="24"/>
        </w:rPr>
        <w:t>，详见</w:t>
      </w:r>
      <w:r w:rsidR="008D0C76" w:rsidRPr="00C93E9D">
        <w:rPr>
          <w:rFonts w:cs="Times New Roman"/>
          <w:bCs/>
          <w:color w:val="000000" w:themeColor="text1"/>
          <w:szCs w:val="24"/>
        </w:rPr>
        <w:fldChar w:fldCharType="begin"/>
      </w:r>
      <w:r w:rsidR="008D0C76" w:rsidRPr="00C93E9D">
        <w:rPr>
          <w:rFonts w:cs="Times New Roman"/>
          <w:bCs/>
          <w:color w:val="000000" w:themeColor="text1"/>
          <w:szCs w:val="24"/>
        </w:rPr>
        <w:instrText xml:space="preserve"> REF _Ref145531624 \h </w:instrText>
      </w:r>
      <w:r w:rsidR="008D0C76" w:rsidRPr="00C93E9D">
        <w:rPr>
          <w:rFonts w:cs="Times New Roman"/>
          <w:bCs/>
          <w:color w:val="000000" w:themeColor="text1"/>
          <w:szCs w:val="24"/>
        </w:rPr>
      </w:r>
      <w:r w:rsidR="00C93E9D">
        <w:rPr>
          <w:rFonts w:cs="Times New Roman"/>
          <w:bCs/>
          <w:color w:val="000000" w:themeColor="text1"/>
          <w:szCs w:val="24"/>
        </w:rPr>
        <w:instrText xml:space="preserve"> \* MERGEFORMAT </w:instrText>
      </w:r>
      <w:r w:rsidR="008D0C76" w:rsidRPr="00C93E9D">
        <w:rPr>
          <w:rFonts w:cs="Times New Roman"/>
          <w:bCs/>
          <w:color w:val="000000" w:themeColor="text1"/>
          <w:szCs w:val="24"/>
        </w:rPr>
        <w:fldChar w:fldCharType="separate"/>
      </w:r>
      <w:r w:rsidR="00180B8C" w:rsidRPr="00C93E9D">
        <w:rPr>
          <w:rFonts w:hint="eastAsia"/>
        </w:rPr>
        <w:t>表</w:t>
      </w:r>
      <w:r w:rsidR="00180B8C" w:rsidRPr="00C93E9D">
        <w:rPr>
          <w:noProof/>
        </w:rPr>
        <w:t>4.3</w:t>
      </w:r>
      <w:r w:rsidR="00180B8C" w:rsidRPr="00C93E9D">
        <w:noBreakHyphen/>
      </w:r>
      <w:r w:rsidR="00180B8C" w:rsidRPr="00C93E9D">
        <w:rPr>
          <w:noProof/>
        </w:rPr>
        <w:t>19</w:t>
      </w:r>
      <w:r w:rsidR="008D0C76" w:rsidRPr="00C93E9D">
        <w:rPr>
          <w:rFonts w:cs="Times New Roman"/>
          <w:bCs/>
          <w:color w:val="000000" w:themeColor="text1"/>
          <w:szCs w:val="24"/>
        </w:rPr>
        <w:fldChar w:fldCharType="end"/>
      </w:r>
      <w:r w:rsidR="009E4715" w:rsidRPr="00C93E9D">
        <w:rPr>
          <w:rFonts w:cs="Times New Roman"/>
          <w:bCs/>
          <w:color w:val="000000" w:themeColor="text1"/>
          <w:szCs w:val="24"/>
        </w:rPr>
        <w:t>。</w:t>
      </w:r>
    </w:p>
    <w:p w14:paraId="795CA518" w14:textId="7DCC8766" w:rsidR="008D0C76" w:rsidRPr="00C93E9D" w:rsidRDefault="008D0C76" w:rsidP="008D0C76">
      <w:pPr>
        <w:pStyle w:val="112"/>
        <w:spacing w:before="120"/>
      </w:pPr>
      <w:bookmarkStart w:id="269" w:name="_Ref145531624"/>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4.3</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19</w:t>
      </w:r>
      <w:r w:rsidR="00417851" w:rsidRPr="00C93E9D">
        <w:fldChar w:fldCharType="end"/>
      </w:r>
      <w:bookmarkEnd w:id="269"/>
      <w:r w:rsidRPr="00C93E9D">
        <w:t xml:space="preserve"> </w:t>
      </w:r>
      <w:proofErr w:type="gramStart"/>
      <w:r w:rsidRPr="00C93E9D">
        <w:rPr>
          <w:rFonts w:hint="eastAsia"/>
        </w:rPr>
        <w:t>评价区</w:t>
      </w:r>
      <w:proofErr w:type="gramEnd"/>
      <w:r w:rsidRPr="00C93E9D">
        <w:rPr>
          <w:rFonts w:hint="eastAsia"/>
        </w:rPr>
        <w:t>生物多样性保护功能评价分布表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10"/>
        <w:gridCol w:w="1514"/>
        <w:gridCol w:w="1549"/>
        <w:gridCol w:w="3627"/>
      </w:tblGrid>
      <w:tr w:rsidR="00DC3AFA" w:rsidRPr="00C93E9D" w14:paraId="7D9AE3DA" w14:textId="77777777" w:rsidTr="00B77873">
        <w:trPr>
          <w:trHeight w:val="20"/>
          <w:jc w:val="center"/>
        </w:trPr>
        <w:tc>
          <w:tcPr>
            <w:tcW w:w="970" w:type="pct"/>
            <w:vAlign w:val="center"/>
          </w:tcPr>
          <w:p w14:paraId="104DA220" w14:textId="77777777" w:rsidR="009E4715" w:rsidRPr="00C93E9D" w:rsidRDefault="009E4715" w:rsidP="0037092C">
            <w:pPr>
              <w:pStyle w:val="113"/>
              <w:rPr>
                <w:b/>
                <w:bCs/>
              </w:rPr>
            </w:pPr>
            <w:r w:rsidRPr="00C93E9D">
              <w:rPr>
                <w:b/>
                <w:bCs/>
              </w:rPr>
              <w:t>重要性</w:t>
            </w:r>
          </w:p>
        </w:tc>
        <w:tc>
          <w:tcPr>
            <w:tcW w:w="912" w:type="pct"/>
            <w:vAlign w:val="center"/>
          </w:tcPr>
          <w:p w14:paraId="0D515D13" w14:textId="77777777" w:rsidR="009E4715" w:rsidRPr="00C93E9D" w:rsidRDefault="009E4715" w:rsidP="0037092C">
            <w:pPr>
              <w:pStyle w:val="113"/>
              <w:rPr>
                <w:b/>
                <w:bCs/>
              </w:rPr>
            </w:pPr>
            <w:r w:rsidRPr="00C93E9D">
              <w:rPr>
                <w:b/>
                <w:bCs/>
              </w:rPr>
              <w:t>面积（</w:t>
            </w:r>
            <w:r w:rsidRPr="00C93E9D">
              <w:rPr>
                <w:b/>
                <w:bCs/>
              </w:rPr>
              <w:t>hm</w:t>
            </w:r>
            <w:r w:rsidRPr="00C93E9D">
              <w:rPr>
                <w:b/>
                <w:bCs/>
                <w:vertAlign w:val="superscript"/>
              </w:rPr>
              <w:t>2</w:t>
            </w:r>
            <w:r w:rsidRPr="00C93E9D">
              <w:rPr>
                <w:b/>
                <w:bCs/>
              </w:rPr>
              <w:t>）</w:t>
            </w:r>
          </w:p>
        </w:tc>
        <w:tc>
          <w:tcPr>
            <w:tcW w:w="933" w:type="pct"/>
            <w:vAlign w:val="center"/>
          </w:tcPr>
          <w:p w14:paraId="056C6544" w14:textId="77777777" w:rsidR="009E4715" w:rsidRPr="00C93E9D" w:rsidRDefault="009E4715" w:rsidP="0037092C">
            <w:pPr>
              <w:pStyle w:val="113"/>
              <w:rPr>
                <w:b/>
                <w:bCs/>
              </w:rPr>
            </w:pPr>
            <w:r w:rsidRPr="00C93E9D">
              <w:rPr>
                <w:b/>
                <w:bCs/>
              </w:rPr>
              <w:t>比例（</w:t>
            </w:r>
            <w:r w:rsidRPr="00C93E9D">
              <w:rPr>
                <w:b/>
                <w:bCs/>
              </w:rPr>
              <w:t>%</w:t>
            </w:r>
            <w:r w:rsidRPr="00C93E9D">
              <w:rPr>
                <w:b/>
                <w:bCs/>
              </w:rPr>
              <w:t>）</w:t>
            </w:r>
          </w:p>
        </w:tc>
        <w:tc>
          <w:tcPr>
            <w:tcW w:w="2185" w:type="pct"/>
            <w:vAlign w:val="center"/>
          </w:tcPr>
          <w:p w14:paraId="2A75A07F" w14:textId="77777777" w:rsidR="009E4715" w:rsidRPr="00C93E9D" w:rsidRDefault="009E4715" w:rsidP="0037092C">
            <w:pPr>
              <w:pStyle w:val="113"/>
              <w:rPr>
                <w:b/>
                <w:bCs/>
              </w:rPr>
            </w:pPr>
            <w:r w:rsidRPr="00C93E9D">
              <w:rPr>
                <w:b/>
                <w:bCs/>
              </w:rPr>
              <w:t>分布特征</w:t>
            </w:r>
          </w:p>
        </w:tc>
      </w:tr>
      <w:tr w:rsidR="005304B7" w:rsidRPr="00C93E9D" w14:paraId="1CA75110" w14:textId="77777777" w:rsidTr="00882C1F">
        <w:trPr>
          <w:trHeight w:val="20"/>
          <w:jc w:val="center"/>
        </w:trPr>
        <w:tc>
          <w:tcPr>
            <w:tcW w:w="970" w:type="pct"/>
            <w:vAlign w:val="center"/>
          </w:tcPr>
          <w:p w14:paraId="3A24197B" w14:textId="77777777" w:rsidR="005304B7" w:rsidRPr="00C93E9D" w:rsidRDefault="005304B7" w:rsidP="005304B7">
            <w:pPr>
              <w:pStyle w:val="113"/>
            </w:pPr>
            <w:r w:rsidRPr="00C93E9D">
              <w:t>一般重要</w:t>
            </w:r>
          </w:p>
        </w:tc>
        <w:tc>
          <w:tcPr>
            <w:tcW w:w="912" w:type="pct"/>
            <w:vAlign w:val="center"/>
          </w:tcPr>
          <w:p w14:paraId="15F2641F" w14:textId="4043D986" w:rsidR="005304B7" w:rsidRPr="00C93E9D" w:rsidRDefault="005304B7" w:rsidP="005304B7">
            <w:pPr>
              <w:pStyle w:val="113"/>
            </w:pPr>
            <w:r w:rsidRPr="00C93E9D">
              <w:rPr>
                <w:bCs/>
                <w:szCs w:val="21"/>
              </w:rPr>
              <w:t>17.26</w:t>
            </w:r>
          </w:p>
        </w:tc>
        <w:tc>
          <w:tcPr>
            <w:tcW w:w="933" w:type="pct"/>
            <w:vAlign w:val="center"/>
          </w:tcPr>
          <w:p w14:paraId="0EF7A3F9" w14:textId="4E63E5CA" w:rsidR="005304B7" w:rsidRPr="00C93E9D" w:rsidRDefault="005304B7" w:rsidP="005304B7">
            <w:pPr>
              <w:pStyle w:val="113"/>
            </w:pPr>
            <w:r w:rsidRPr="00C93E9D">
              <w:rPr>
                <w:bCs/>
                <w:szCs w:val="21"/>
              </w:rPr>
              <w:t xml:space="preserve">7.41 </w:t>
            </w:r>
          </w:p>
        </w:tc>
        <w:tc>
          <w:tcPr>
            <w:tcW w:w="2185" w:type="pct"/>
            <w:vAlign w:val="center"/>
          </w:tcPr>
          <w:p w14:paraId="4D5A4F76" w14:textId="0621A02B" w:rsidR="005304B7" w:rsidRPr="00C93E9D" w:rsidRDefault="005304B7" w:rsidP="005304B7">
            <w:pPr>
              <w:pStyle w:val="113"/>
            </w:pPr>
            <w:r w:rsidRPr="00C93E9D">
              <w:rPr>
                <w:bCs/>
                <w:szCs w:val="21"/>
              </w:rPr>
              <w:t>非植被区</w:t>
            </w:r>
          </w:p>
        </w:tc>
      </w:tr>
      <w:tr w:rsidR="005304B7" w:rsidRPr="00C93E9D" w14:paraId="57E5A3E8" w14:textId="77777777" w:rsidTr="00882C1F">
        <w:trPr>
          <w:trHeight w:val="20"/>
          <w:jc w:val="center"/>
        </w:trPr>
        <w:tc>
          <w:tcPr>
            <w:tcW w:w="970" w:type="pct"/>
            <w:vAlign w:val="center"/>
          </w:tcPr>
          <w:p w14:paraId="59DD9B91" w14:textId="77777777" w:rsidR="005304B7" w:rsidRPr="00C93E9D" w:rsidRDefault="005304B7" w:rsidP="005304B7">
            <w:pPr>
              <w:pStyle w:val="113"/>
            </w:pPr>
            <w:r w:rsidRPr="00C93E9D">
              <w:t>较重要</w:t>
            </w:r>
          </w:p>
        </w:tc>
        <w:tc>
          <w:tcPr>
            <w:tcW w:w="912" w:type="pct"/>
            <w:vAlign w:val="center"/>
          </w:tcPr>
          <w:p w14:paraId="25A5F1D4" w14:textId="4E7965B1" w:rsidR="005304B7" w:rsidRPr="00C93E9D" w:rsidRDefault="005304B7" w:rsidP="005304B7">
            <w:pPr>
              <w:pStyle w:val="113"/>
            </w:pPr>
            <w:r w:rsidRPr="00C93E9D">
              <w:rPr>
                <w:bCs/>
                <w:szCs w:val="21"/>
              </w:rPr>
              <w:t>38.27</w:t>
            </w:r>
          </w:p>
        </w:tc>
        <w:tc>
          <w:tcPr>
            <w:tcW w:w="933" w:type="pct"/>
            <w:vAlign w:val="center"/>
          </w:tcPr>
          <w:p w14:paraId="6A3B17EC" w14:textId="66A71916" w:rsidR="005304B7" w:rsidRPr="00C93E9D" w:rsidRDefault="005304B7" w:rsidP="005304B7">
            <w:pPr>
              <w:pStyle w:val="113"/>
            </w:pPr>
            <w:r w:rsidRPr="00C93E9D">
              <w:rPr>
                <w:bCs/>
                <w:szCs w:val="21"/>
              </w:rPr>
              <w:t xml:space="preserve">16.42 </w:t>
            </w:r>
          </w:p>
        </w:tc>
        <w:tc>
          <w:tcPr>
            <w:tcW w:w="2185" w:type="pct"/>
            <w:vAlign w:val="center"/>
          </w:tcPr>
          <w:p w14:paraId="7811A4A1" w14:textId="7748FFD8" w:rsidR="005304B7" w:rsidRPr="00C93E9D" w:rsidRDefault="005304B7" w:rsidP="005304B7">
            <w:pPr>
              <w:pStyle w:val="113"/>
            </w:pPr>
            <w:r w:rsidRPr="00C93E9D">
              <w:rPr>
                <w:bCs/>
                <w:szCs w:val="21"/>
              </w:rPr>
              <w:t>耕地区</w:t>
            </w:r>
          </w:p>
        </w:tc>
      </w:tr>
      <w:tr w:rsidR="005304B7" w:rsidRPr="00C93E9D" w14:paraId="5C2A8531" w14:textId="77777777" w:rsidTr="00B77873">
        <w:trPr>
          <w:trHeight w:val="20"/>
          <w:jc w:val="center"/>
        </w:trPr>
        <w:tc>
          <w:tcPr>
            <w:tcW w:w="970" w:type="pct"/>
            <w:vAlign w:val="center"/>
          </w:tcPr>
          <w:p w14:paraId="1FCDD905" w14:textId="77777777" w:rsidR="005304B7" w:rsidRPr="00C93E9D" w:rsidRDefault="005304B7" w:rsidP="005304B7">
            <w:pPr>
              <w:pStyle w:val="113"/>
            </w:pPr>
            <w:r w:rsidRPr="00C93E9D">
              <w:t>中度重要</w:t>
            </w:r>
          </w:p>
        </w:tc>
        <w:tc>
          <w:tcPr>
            <w:tcW w:w="912" w:type="pct"/>
            <w:vAlign w:val="center"/>
          </w:tcPr>
          <w:p w14:paraId="370B5136" w14:textId="02E423ED" w:rsidR="005304B7" w:rsidRPr="00C93E9D" w:rsidRDefault="005304B7" w:rsidP="005304B7">
            <w:pPr>
              <w:pStyle w:val="113"/>
            </w:pPr>
            <w:r w:rsidRPr="00C93E9D">
              <w:rPr>
                <w:bCs/>
                <w:szCs w:val="21"/>
              </w:rPr>
              <w:t>7.35</w:t>
            </w:r>
          </w:p>
        </w:tc>
        <w:tc>
          <w:tcPr>
            <w:tcW w:w="933" w:type="pct"/>
            <w:vAlign w:val="center"/>
          </w:tcPr>
          <w:p w14:paraId="48374787" w14:textId="70D910D4" w:rsidR="005304B7" w:rsidRPr="00C93E9D" w:rsidRDefault="005304B7" w:rsidP="005304B7">
            <w:pPr>
              <w:pStyle w:val="113"/>
            </w:pPr>
            <w:r w:rsidRPr="00C93E9D">
              <w:rPr>
                <w:bCs/>
                <w:szCs w:val="21"/>
              </w:rPr>
              <w:t xml:space="preserve">3.15 </w:t>
            </w:r>
          </w:p>
        </w:tc>
        <w:tc>
          <w:tcPr>
            <w:tcW w:w="2185" w:type="pct"/>
            <w:vAlign w:val="center"/>
          </w:tcPr>
          <w:p w14:paraId="0BBFE7C1" w14:textId="68AC13E8" w:rsidR="005304B7" w:rsidRPr="00C93E9D" w:rsidRDefault="005304B7" w:rsidP="005304B7">
            <w:pPr>
              <w:pStyle w:val="113"/>
            </w:pPr>
            <w:r w:rsidRPr="00C93E9D">
              <w:rPr>
                <w:bCs/>
                <w:szCs w:val="21"/>
              </w:rPr>
              <w:t>草地及低覆盖度灌丛植被分布区</w:t>
            </w:r>
          </w:p>
        </w:tc>
      </w:tr>
      <w:tr w:rsidR="005304B7" w:rsidRPr="00C93E9D" w14:paraId="1B645589" w14:textId="77777777" w:rsidTr="00B77873">
        <w:trPr>
          <w:trHeight w:val="20"/>
          <w:jc w:val="center"/>
        </w:trPr>
        <w:tc>
          <w:tcPr>
            <w:tcW w:w="970" w:type="pct"/>
            <w:vAlign w:val="center"/>
          </w:tcPr>
          <w:p w14:paraId="66449DD6" w14:textId="77777777" w:rsidR="005304B7" w:rsidRPr="00C93E9D" w:rsidRDefault="005304B7" w:rsidP="005304B7">
            <w:pPr>
              <w:pStyle w:val="113"/>
            </w:pPr>
            <w:r w:rsidRPr="00C93E9D">
              <w:t>高度重要</w:t>
            </w:r>
          </w:p>
        </w:tc>
        <w:tc>
          <w:tcPr>
            <w:tcW w:w="912" w:type="pct"/>
            <w:vAlign w:val="center"/>
          </w:tcPr>
          <w:p w14:paraId="7168104D" w14:textId="773536EA" w:rsidR="005304B7" w:rsidRPr="00C93E9D" w:rsidRDefault="005304B7" w:rsidP="005304B7">
            <w:pPr>
              <w:pStyle w:val="113"/>
            </w:pPr>
            <w:r w:rsidRPr="00C93E9D">
              <w:rPr>
                <w:bCs/>
                <w:szCs w:val="21"/>
              </w:rPr>
              <w:t>11.67</w:t>
            </w:r>
          </w:p>
        </w:tc>
        <w:tc>
          <w:tcPr>
            <w:tcW w:w="933" w:type="pct"/>
            <w:vAlign w:val="center"/>
          </w:tcPr>
          <w:p w14:paraId="404659F3" w14:textId="4B4BCA0E" w:rsidR="005304B7" w:rsidRPr="00C93E9D" w:rsidRDefault="005304B7" w:rsidP="005304B7">
            <w:pPr>
              <w:pStyle w:val="113"/>
            </w:pPr>
            <w:r w:rsidRPr="00C93E9D">
              <w:rPr>
                <w:bCs/>
                <w:szCs w:val="21"/>
              </w:rPr>
              <w:t xml:space="preserve">5.01 </w:t>
            </w:r>
          </w:p>
        </w:tc>
        <w:tc>
          <w:tcPr>
            <w:tcW w:w="2185" w:type="pct"/>
            <w:vAlign w:val="center"/>
          </w:tcPr>
          <w:p w14:paraId="65F5A268" w14:textId="6F45043E" w:rsidR="005304B7" w:rsidRPr="00C93E9D" w:rsidRDefault="005304B7" w:rsidP="005304B7">
            <w:pPr>
              <w:pStyle w:val="113"/>
            </w:pPr>
            <w:r w:rsidRPr="00C93E9D">
              <w:rPr>
                <w:bCs/>
                <w:szCs w:val="21"/>
              </w:rPr>
              <w:t>中高覆盖度灌丛植被区</w:t>
            </w:r>
          </w:p>
        </w:tc>
      </w:tr>
      <w:tr w:rsidR="005304B7" w:rsidRPr="00C93E9D" w14:paraId="3FDA6F54" w14:textId="77777777" w:rsidTr="00B77873">
        <w:trPr>
          <w:trHeight w:val="20"/>
          <w:jc w:val="center"/>
        </w:trPr>
        <w:tc>
          <w:tcPr>
            <w:tcW w:w="970" w:type="pct"/>
            <w:vAlign w:val="center"/>
          </w:tcPr>
          <w:p w14:paraId="733235DE" w14:textId="77777777" w:rsidR="005304B7" w:rsidRPr="00C93E9D" w:rsidRDefault="005304B7" w:rsidP="005304B7">
            <w:pPr>
              <w:pStyle w:val="113"/>
            </w:pPr>
            <w:r w:rsidRPr="00C93E9D">
              <w:t>极重要</w:t>
            </w:r>
          </w:p>
        </w:tc>
        <w:tc>
          <w:tcPr>
            <w:tcW w:w="912" w:type="pct"/>
            <w:vAlign w:val="center"/>
          </w:tcPr>
          <w:p w14:paraId="68498254" w14:textId="0C98ABCF" w:rsidR="005304B7" w:rsidRPr="00C93E9D" w:rsidRDefault="005304B7" w:rsidP="005304B7">
            <w:pPr>
              <w:pStyle w:val="113"/>
            </w:pPr>
            <w:r w:rsidRPr="00C93E9D">
              <w:rPr>
                <w:bCs/>
                <w:szCs w:val="21"/>
              </w:rPr>
              <w:t>158.48</w:t>
            </w:r>
          </w:p>
        </w:tc>
        <w:tc>
          <w:tcPr>
            <w:tcW w:w="933" w:type="pct"/>
            <w:vAlign w:val="center"/>
          </w:tcPr>
          <w:p w14:paraId="6719B3F2" w14:textId="26DA74FF" w:rsidR="005304B7" w:rsidRPr="00C93E9D" w:rsidRDefault="005304B7" w:rsidP="005304B7">
            <w:pPr>
              <w:pStyle w:val="113"/>
            </w:pPr>
            <w:r w:rsidRPr="00C93E9D">
              <w:rPr>
                <w:bCs/>
                <w:szCs w:val="21"/>
              </w:rPr>
              <w:t xml:space="preserve">68.01 </w:t>
            </w:r>
          </w:p>
        </w:tc>
        <w:tc>
          <w:tcPr>
            <w:tcW w:w="2185" w:type="pct"/>
            <w:vAlign w:val="center"/>
          </w:tcPr>
          <w:p w14:paraId="6019262D" w14:textId="61C59113" w:rsidR="005304B7" w:rsidRPr="00C93E9D" w:rsidRDefault="005304B7" w:rsidP="005304B7">
            <w:pPr>
              <w:pStyle w:val="113"/>
            </w:pPr>
            <w:r w:rsidRPr="00C93E9D">
              <w:rPr>
                <w:bCs/>
                <w:szCs w:val="21"/>
              </w:rPr>
              <w:t>森林及高覆盖度灌丛植被区</w:t>
            </w:r>
          </w:p>
        </w:tc>
      </w:tr>
      <w:tr w:rsidR="005304B7" w:rsidRPr="00C93E9D" w14:paraId="02F971C6" w14:textId="77777777" w:rsidTr="00B77873">
        <w:trPr>
          <w:trHeight w:val="20"/>
          <w:jc w:val="center"/>
        </w:trPr>
        <w:tc>
          <w:tcPr>
            <w:tcW w:w="970" w:type="pct"/>
            <w:vAlign w:val="center"/>
          </w:tcPr>
          <w:p w14:paraId="39EDC155" w14:textId="77777777" w:rsidR="005304B7" w:rsidRPr="00C93E9D" w:rsidRDefault="005304B7" w:rsidP="005304B7">
            <w:pPr>
              <w:pStyle w:val="113"/>
            </w:pPr>
            <w:r w:rsidRPr="00C93E9D">
              <w:t>合计</w:t>
            </w:r>
          </w:p>
        </w:tc>
        <w:tc>
          <w:tcPr>
            <w:tcW w:w="912" w:type="pct"/>
            <w:vAlign w:val="center"/>
          </w:tcPr>
          <w:p w14:paraId="711EAF38" w14:textId="15DED1E5" w:rsidR="005304B7" w:rsidRPr="00C93E9D" w:rsidRDefault="005304B7" w:rsidP="005304B7">
            <w:pPr>
              <w:pStyle w:val="113"/>
            </w:pPr>
            <w:r w:rsidRPr="00C93E9D">
              <w:rPr>
                <w:bCs/>
                <w:szCs w:val="21"/>
              </w:rPr>
              <w:t>233.03</w:t>
            </w:r>
          </w:p>
        </w:tc>
        <w:tc>
          <w:tcPr>
            <w:tcW w:w="933" w:type="pct"/>
            <w:vAlign w:val="center"/>
          </w:tcPr>
          <w:p w14:paraId="4134F347" w14:textId="1076C5C8" w:rsidR="005304B7" w:rsidRPr="00C93E9D" w:rsidRDefault="005304B7" w:rsidP="005304B7">
            <w:pPr>
              <w:pStyle w:val="113"/>
            </w:pPr>
            <w:r w:rsidRPr="00C93E9D">
              <w:rPr>
                <w:bCs/>
                <w:szCs w:val="21"/>
              </w:rPr>
              <w:t>100</w:t>
            </w:r>
          </w:p>
        </w:tc>
        <w:tc>
          <w:tcPr>
            <w:tcW w:w="2185" w:type="pct"/>
            <w:vAlign w:val="center"/>
          </w:tcPr>
          <w:p w14:paraId="2765AF0E" w14:textId="77777777" w:rsidR="005304B7" w:rsidRPr="00C93E9D" w:rsidRDefault="005304B7" w:rsidP="005304B7">
            <w:pPr>
              <w:pStyle w:val="113"/>
            </w:pPr>
          </w:p>
        </w:tc>
      </w:tr>
    </w:tbl>
    <w:p w14:paraId="368E698F" w14:textId="26AFAAA8" w:rsidR="009E4715" w:rsidRPr="00C93E9D" w:rsidRDefault="005304B7" w:rsidP="009E4715">
      <w:pPr>
        <w:spacing w:beforeLines="50" w:before="120"/>
        <w:ind w:firstLine="480"/>
        <w:rPr>
          <w:rFonts w:cs="Times New Roman"/>
          <w:bCs/>
          <w:color w:val="000000" w:themeColor="text1"/>
          <w:szCs w:val="24"/>
        </w:rPr>
      </w:pPr>
      <w:r w:rsidRPr="00C93E9D">
        <w:rPr>
          <w:rFonts w:cs="Times New Roman"/>
          <w:bCs/>
          <w:szCs w:val="24"/>
        </w:rPr>
        <w:t>综上可见，</w:t>
      </w:r>
      <w:proofErr w:type="gramStart"/>
      <w:r w:rsidRPr="00C93E9D">
        <w:rPr>
          <w:rFonts w:cs="Times New Roman"/>
          <w:bCs/>
          <w:szCs w:val="24"/>
        </w:rPr>
        <w:t>评价区</w:t>
      </w:r>
      <w:proofErr w:type="gramEnd"/>
      <w:r w:rsidRPr="00C93E9D">
        <w:rPr>
          <w:rFonts w:cs="Times New Roman"/>
          <w:bCs/>
          <w:szCs w:val="24"/>
        </w:rPr>
        <w:t>自然生态系统在水土保持功能、水源涵养功能、生物多样性保护功能等方面具有重要作用，为周边野生动物提供了一定的生存繁衍空间，在维持区域生态平衡中也具有良好的作用，也是维护</w:t>
      </w:r>
      <w:proofErr w:type="gramStart"/>
      <w:r w:rsidRPr="00C93E9D">
        <w:rPr>
          <w:rFonts w:cs="Times New Roman"/>
          <w:bCs/>
          <w:szCs w:val="24"/>
        </w:rPr>
        <w:t>评价区</w:t>
      </w:r>
      <w:proofErr w:type="gramEnd"/>
      <w:r w:rsidRPr="00C93E9D">
        <w:rPr>
          <w:rFonts w:cs="Times New Roman"/>
          <w:bCs/>
          <w:szCs w:val="24"/>
        </w:rPr>
        <w:t>生态安全的重要屏障</w:t>
      </w:r>
      <w:r w:rsidR="009E4715" w:rsidRPr="00C93E9D">
        <w:rPr>
          <w:rFonts w:cs="Times New Roman"/>
          <w:bCs/>
          <w:color w:val="000000" w:themeColor="text1"/>
          <w:szCs w:val="24"/>
        </w:rPr>
        <w:t>。</w:t>
      </w:r>
    </w:p>
    <w:p w14:paraId="1074685F" w14:textId="57AD9E6B" w:rsidR="009E4715" w:rsidRPr="00C93E9D" w:rsidRDefault="009E4715" w:rsidP="003931EE">
      <w:pPr>
        <w:pStyle w:val="3"/>
        <w:spacing w:before="120"/>
      </w:pPr>
      <w:bookmarkStart w:id="270" w:name="_Toc21490"/>
      <w:r w:rsidRPr="00C93E9D">
        <w:lastRenderedPageBreak/>
        <w:t>物种多样性分析</w:t>
      </w:r>
      <w:bookmarkEnd w:id="270"/>
    </w:p>
    <w:p w14:paraId="3525858B" w14:textId="77777777" w:rsidR="005304B7" w:rsidRPr="00C93E9D" w:rsidRDefault="005304B7" w:rsidP="005304B7">
      <w:pPr>
        <w:ind w:firstLine="480"/>
        <w:rPr>
          <w:rFonts w:cs="Times New Roman"/>
          <w:bCs/>
          <w:szCs w:val="24"/>
        </w:rPr>
      </w:pPr>
      <w:proofErr w:type="gramStart"/>
      <w:r w:rsidRPr="00C93E9D">
        <w:rPr>
          <w:rFonts w:cs="Times New Roman"/>
          <w:bCs/>
          <w:szCs w:val="24"/>
        </w:rPr>
        <w:t>评价区</w:t>
      </w:r>
      <w:proofErr w:type="gramEnd"/>
      <w:r w:rsidRPr="00C93E9D">
        <w:rPr>
          <w:rFonts w:cs="Times New Roman"/>
          <w:bCs/>
          <w:szCs w:val="24"/>
        </w:rPr>
        <w:t>地处亚热带常绿阔叶林区域，气候温暖湿润，区内丘陵、低山分布其间，植被类型主要有马尾松、麻栎、青冈、栓皮栎等森林植被以及马桑、黄荆、火</w:t>
      </w:r>
      <w:proofErr w:type="gramStart"/>
      <w:r w:rsidRPr="00C93E9D">
        <w:rPr>
          <w:rFonts w:cs="Times New Roman"/>
          <w:bCs/>
          <w:szCs w:val="24"/>
        </w:rPr>
        <w:t>棘</w:t>
      </w:r>
      <w:proofErr w:type="gramEnd"/>
      <w:r w:rsidRPr="00C93E9D">
        <w:rPr>
          <w:rFonts w:cs="Times New Roman"/>
          <w:bCs/>
          <w:szCs w:val="24"/>
        </w:rPr>
        <w:t>、荚蒾、芒、白茅等为主的灌草丛植被，群落结构和组成相对复杂，但均为当地常见类型，分布较广。</w:t>
      </w:r>
    </w:p>
    <w:p w14:paraId="6B7D2A39" w14:textId="7B81033A" w:rsidR="009E4715" w:rsidRPr="00C93E9D" w:rsidRDefault="005304B7" w:rsidP="005304B7">
      <w:pPr>
        <w:ind w:firstLine="480"/>
        <w:rPr>
          <w:rFonts w:cs="Times New Roman"/>
          <w:color w:val="000000" w:themeColor="text1"/>
          <w:szCs w:val="24"/>
        </w:rPr>
      </w:pPr>
      <w:r w:rsidRPr="00C93E9D">
        <w:rPr>
          <w:rFonts w:cs="Times New Roman"/>
          <w:bCs/>
          <w:szCs w:val="24"/>
        </w:rPr>
        <w:t>物种多样性是物种丰富度和分布均匀性的综合反映，体现了群落结构类型、组织水平、发展阶段、稳定程度和生境差异。本项目采用</w:t>
      </w:r>
      <w:r w:rsidRPr="00C93E9D">
        <w:rPr>
          <w:rFonts w:cs="Times New Roman"/>
          <w:bCs/>
          <w:szCs w:val="24"/>
        </w:rPr>
        <w:t>“</w:t>
      </w:r>
      <w:r w:rsidRPr="00C93E9D">
        <w:rPr>
          <w:rFonts w:cs="Times New Roman"/>
          <w:bCs/>
          <w:szCs w:val="24"/>
        </w:rPr>
        <w:t>物种丰富度指数</w:t>
      </w:r>
      <w:r w:rsidRPr="00C93E9D">
        <w:rPr>
          <w:rFonts w:cs="Times New Roman"/>
          <w:bCs/>
          <w:szCs w:val="24"/>
        </w:rPr>
        <w:t>”</w:t>
      </w:r>
      <w:r w:rsidRPr="00C93E9D">
        <w:rPr>
          <w:rFonts w:cs="Times New Roman"/>
          <w:bCs/>
          <w:szCs w:val="24"/>
        </w:rPr>
        <w:t>（</w:t>
      </w:r>
      <w:r w:rsidRPr="00C93E9D">
        <w:rPr>
          <w:rFonts w:cs="Times New Roman"/>
          <w:bCs/>
          <w:szCs w:val="24"/>
        </w:rPr>
        <w:t>Margalef</w:t>
      </w:r>
      <w:r w:rsidRPr="00C93E9D">
        <w:rPr>
          <w:rFonts w:cs="Times New Roman"/>
          <w:bCs/>
          <w:szCs w:val="24"/>
        </w:rPr>
        <w:t>）来测量植被群落的物种多样性</w:t>
      </w:r>
      <w:r w:rsidR="009E4715" w:rsidRPr="00C93E9D">
        <w:rPr>
          <w:rFonts w:cs="Times New Roman"/>
          <w:color w:val="000000" w:themeColor="text1"/>
          <w:szCs w:val="24"/>
        </w:rPr>
        <w:t>。</w:t>
      </w:r>
    </w:p>
    <w:p w14:paraId="3BC9AC04" w14:textId="2BDA04B7" w:rsidR="009E4715" w:rsidRPr="00C93E9D" w:rsidRDefault="009E4715" w:rsidP="009E4715">
      <w:pPr>
        <w:ind w:firstLine="480"/>
        <w:rPr>
          <w:rFonts w:cs="Times New Roman"/>
          <w:color w:val="000000" w:themeColor="text1"/>
          <w:szCs w:val="24"/>
        </w:rPr>
      </w:pPr>
      <w:r w:rsidRPr="00C93E9D">
        <w:rPr>
          <w:rFonts w:cs="Times New Roman"/>
          <w:color w:val="000000" w:themeColor="text1"/>
          <w:szCs w:val="24"/>
        </w:rPr>
        <w:t>公式：</w:t>
      </w:r>
      <w:r w:rsidRPr="00C93E9D">
        <w:rPr>
          <w:rFonts w:cs="Times New Roman"/>
          <w:color w:val="000000" w:themeColor="text1"/>
          <w:szCs w:val="24"/>
        </w:rPr>
        <w:t>D=</w:t>
      </w:r>
      <w:r w:rsidR="008B16BB" w:rsidRPr="00C93E9D">
        <w:rPr>
          <w:rFonts w:cs="Times New Roman"/>
          <w:color w:val="000000" w:themeColor="text1"/>
          <w:szCs w:val="24"/>
        </w:rPr>
        <w:t>（</w:t>
      </w:r>
      <w:r w:rsidRPr="00C93E9D">
        <w:rPr>
          <w:rFonts w:cs="Times New Roman"/>
          <w:color w:val="000000" w:themeColor="text1"/>
          <w:szCs w:val="24"/>
        </w:rPr>
        <w:t>S-1</w:t>
      </w:r>
      <w:r w:rsidR="008B16BB" w:rsidRPr="00C93E9D">
        <w:rPr>
          <w:rFonts w:cs="Times New Roman"/>
          <w:color w:val="000000" w:themeColor="text1"/>
          <w:szCs w:val="24"/>
        </w:rPr>
        <w:t>）</w:t>
      </w:r>
      <w:r w:rsidRPr="00C93E9D">
        <w:rPr>
          <w:rFonts w:cs="Times New Roman"/>
          <w:color w:val="000000" w:themeColor="text1"/>
          <w:szCs w:val="24"/>
        </w:rPr>
        <w:t>/lnN</w:t>
      </w:r>
    </w:p>
    <w:p w14:paraId="42D8F117" w14:textId="77777777" w:rsidR="009E4715" w:rsidRPr="00C93E9D" w:rsidRDefault="009E4715" w:rsidP="009E4715">
      <w:pPr>
        <w:ind w:firstLine="480"/>
        <w:rPr>
          <w:rFonts w:cs="Times New Roman"/>
          <w:color w:val="000000" w:themeColor="text1"/>
          <w:szCs w:val="24"/>
        </w:rPr>
      </w:pPr>
      <w:r w:rsidRPr="00C93E9D">
        <w:rPr>
          <w:rFonts w:cs="Times New Roman"/>
          <w:color w:val="000000" w:themeColor="text1"/>
          <w:szCs w:val="24"/>
        </w:rPr>
        <w:t>其中：</w:t>
      </w:r>
      <w:r w:rsidRPr="00C93E9D">
        <w:rPr>
          <w:rFonts w:cs="Times New Roman"/>
          <w:color w:val="000000" w:themeColor="text1"/>
          <w:szCs w:val="24"/>
        </w:rPr>
        <w:t>s</w:t>
      </w:r>
      <w:r w:rsidRPr="00C93E9D">
        <w:rPr>
          <w:rFonts w:cs="Times New Roman"/>
          <w:color w:val="000000" w:themeColor="text1"/>
          <w:szCs w:val="24"/>
        </w:rPr>
        <w:t>为群落中物种数目</w:t>
      </w:r>
      <w:r w:rsidRPr="00C93E9D">
        <w:rPr>
          <w:rFonts w:cs="Times New Roman"/>
          <w:color w:val="000000" w:themeColor="text1"/>
          <w:szCs w:val="24"/>
        </w:rPr>
        <w:t xml:space="preserve"> N</w:t>
      </w:r>
      <w:r w:rsidRPr="00C93E9D">
        <w:rPr>
          <w:rFonts w:cs="Times New Roman"/>
          <w:color w:val="000000" w:themeColor="text1"/>
          <w:szCs w:val="24"/>
        </w:rPr>
        <w:t>为观察到的个体总数</w:t>
      </w:r>
    </w:p>
    <w:p w14:paraId="17A5DED1" w14:textId="3F88E59F" w:rsidR="009E4715" w:rsidRPr="00C93E9D" w:rsidRDefault="009E4715" w:rsidP="009E4715">
      <w:pPr>
        <w:ind w:firstLine="480"/>
        <w:rPr>
          <w:rFonts w:cs="Times New Roman"/>
          <w:color w:val="000000" w:themeColor="text1"/>
          <w:szCs w:val="24"/>
        </w:rPr>
      </w:pPr>
      <w:proofErr w:type="gramStart"/>
      <w:r w:rsidRPr="00C93E9D">
        <w:rPr>
          <w:rFonts w:cs="Times New Roman"/>
          <w:color w:val="000000" w:themeColor="text1"/>
          <w:szCs w:val="24"/>
        </w:rPr>
        <w:t>评价区</w:t>
      </w:r>
      <w:proofErr w:type="gramEnd"/>
      <w:r w:rsidRPr="00C93E9D">
        <w:rPr>
          <w:rFonts w:cs="Times New Roman"/>
          <w:color w:val="000000" w:themeColor="text1"/>
          <w:szCs w:val="24"/>
        </w:rPr>
        <w:t>各群落优势种物种优势度情况见</w:t>
      </w:r>
      <w:r w:rsidR="008D0C76" w:rsidRPr="00C93E9D">
        <w:rPr>
          <w:rFonts w:cs="Times New Roman"/>
          <w:color w:val="000000" w:themeColor="text1"/>
          <w:szCs w:val="24"/>
        </w:rPr>
        <w:fldChar w:fldCharType="begin"/>
      </w:r>
      <w:r w:rsidR="008D0C76" w:rsidRPr="00C93E9D">
        <w:rPr>
          <w:rFonts w:cs="Times New Roman"/>
          <w:color w:val="000000" w:themeColor="text1"/>
          <w:szCs w:val="24"/>
        </w:rPr>
        <w:instrText xml:space="preserve"> REF _Ref145531634 \h </w:instrText>
      </w:r>
      <w:r w:rsidR="008D0C76" w:rsidRPr="00C93E9D">
        <w:rPr>
          <w:rFonts w:cs="Times New Roman"/>
          <w:color w:val="000000" w:themeColor="text1"/>
          <w:szCs w:val="24"/>
        </w:rPr>
      </w:r>
      <w:r w:rsidR="00C93E9D">
        <w:rPr>
          <w:rFonts w:cs="Times New Roman"/>
          <w:color w:val="000000" w:themeColor="text1"/>
          <w:szCs w:val="24"/>
        </w:rPr>
        <w:instrText xml:space="preserve"> \* MERGEFORMAT </w:instrText>
      </w:r>
      <w:r w:rsidR="008D0C76" w:rsidRPr="00C93E9D">
        <w:rPr>
          <w:rFonts w:cs="Times New Roman"/>
          <w:color w:val="000000" w:themeColor="text1"/>
          <w:szCs w:val="24"/>
        </w:rPr>
        <w:fldChar w:fldCharType="separate"/>
      </w:r>
      <w:r w:rsidR="00180B8C" w:rsidRPr="00C93E9D">
        <w:rPr>
          <w:rFonts w:hint="eastAsia"/>
        </w:rPr>
        <w:t>表</w:t>
      </w:r>
      <w:r w:rsidR="00180B8C" w:rsidRPr="00C93E9D">
        <w:rPr>
          <w:noProof/>
        </w:rPr>
        <w:t>4.3</w:t>
      </w:r>
      <w:r w:rsidR="00180B8C" w:rsidRPr="00C93E9D">
        <w:noBreakHyphen/>
      </w:r>
      <w:r w:rsidR="00180B8C" w:rsidRPr="00C93E9D">
        <w:rPr>
          <w:noProof/>
        </w:rPr>
        <w:t>20</w:t>
      </w:r>
      <w:r w:rsidR="008D0C76" w:rsidRPr="00C93E9D">
        <w:rPr>
          <w:rFonts w:cs="Times New Roman"/>
          <w:color w:val="000000" w:themeColor="text1"/>
          <w:szCs w:val="24"/>
        </w:rPr>
        <w:fldChar w:fldCharType="end"/>
      </w:r>
      <w:r w:rsidRPr="00C93E9D">
        <w:rPr>
          <w:rFonts w:cs="Times New Roman"/>
          <w:color w:val="000000" w:themeColor="text1"/>
          <w:szCs w:val="24"/>
        </w:rPr>
        <w:t>。</w:t>
      </w:r>
    </w:p>
    <w:p w14:paraId="12F6E831" w14:textId="283C25A1" w:rsidR="008D0C76" w:rsidRPr="00C93E9D" w:rsidRDefault="008D0C76" w:rsidP="008D0C76">
      <w:pPr>
        <w:pStyle w:val="112"/>
        <w:spacing w:before="120"/>
      </w:pPr>
      <w:bookmarkStart w:id="271" w:name="_Ref145531634"/>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4.3</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20</w:t>
      </w:r>
      <w:r w:rsidR="00417851" w:rsidRPr="00C93E9D">
        <w:fldChar w:fldCharType="end"/>
      </w:r>
      <w:bookmarkEnd w:id="271"/>
      <w:r w:rsidRPr="00C93E9D">
        <w:t xml:space="preserve"> </w:t>
      </w:r>
      <w:r w:rsidRPr="00C93E9D">
        <w:rPr>
          <w:rFonts w:hint="eastAsia"/>
        </w:rPr>
        <w:t>评价范围各群落物种丰富度指数</w:t>
      </w:r>
    </w:p>
    <w:tbl>
      <w:tblPr>
        <w:tblStyle w:val="45"/>
        <w:tblW w:w="5000" w:type="pct"/>
        <w:jc w:val="center"/>
        <w:tblInd w:w="0" w:type="dxa"/>
        <w:tblLook w:val="0000" w:firstRow="0" w:lastRow="0" w:firstColumn="0" w:lastColumn="0" w:noHBand="0" w:noVBand="0"/>
      </w:tblPr>
      <w:tblGrid>
        <w:gridCol w:w="3341"/>
        <w:gridCol w:w="3161"/>
        <w:gridCol w:w="1798"/>
      </w:tblGrid>
      <w:tr w:rsidR="00DC3AFA" w:rsidRPr="00C93E9D" w14:paraId="15585A48" w14:textId="77777777" w:rsidTr="005304B7">
        <w:trPr>
          <w:trHeight w:val="20"/>
          <w:jc w:val="center"/>
        </w:trPr>
        <w:tc>
          <w:tcPr>
            <w:tcW w:w="2013" w:type="pct"/>
            <w:vAlign w:val="center"/>
          </w:tcPr>
          <w:p w14:paraId="2D5504EF" w14:textId="77777777" w:rsidR="009E4715" w:rsidRPr="00C93E9D" w:rsidRDefault="009E4715" w:rsidP="0037092C">
            <w:pPr>
              <w:pStyle w:val="113"/>
              <w:rPr>
                <w:b/>
                <w:bCs/>
              </w:rPr>
            </w:pPr>
            <w:r w:rsidRPr="00C93E9D">
              <w:rPr>
                <w:b/>
                <w:bCs/>
              </w:rPr>
              <w:t>群落名称</w:t>
            </w:r>
          </w:p>
        </w:tc>
        <w:tc>
          <w:tcPr>
            <w:tcW w:w="1904" w:type="pct"/>
            <w:vAlign w:val="center"/>
          </w:tcPr>
          <w:p w14:paraId="31AB08C9" w14:textId="77777777" w:rsidR="009E4715" w:rsidRPr="00C93E9D" w:rsidRDefault="009E4715" w:rsidP="0037092C">
            <w:pPr>
              <w:pStyle w:val="113"/>
              <w:rPr>
                <w:b/>
                <w:bCs/>
              </w:rPr>
            </w:pPr>
            <w:r w:rsidRPr="00C93E9D">
              <w:rPr>
                <w:b/>
                <w:bCs/>
              </w:rPr>
              <w:t>优势种</w:t>
            </w:r>
          </w:p>
        </w:tc>
        <w:tc>
          <w:tcPr>
            <w:tcW w:w="1083" w:type="pct"/>
            <w:vAlign w:val="center"/>
          </w:tcPr>
          <w:p w14:paraId="097CD732" w14:textId="77777777" w:rsidR="009E4715" w:rsidRPr="00C93E9D" w:rsidRDefault="009E4715" w:rsidP="0037092C">
            <w:pPr>
              <w:pStyle w:val="113"/>
              <w:rPr>
                <w:b/>
                <w:bCs/>
              </w:rPr>
            </w:pPr>
            <w:r w:rsidRPr="00C93E9D">
              <w:rPr>
                <w:b/>
                <w:bCs/>
              </w:rPr>
              <w:t>Margalef</w:t>
            </w:r>
            <w:r w:rsidRPr="00C93E9D">
              <w:rPr>
                <w:b/>
                <w:bCs/>
              </w:rPr>
              <w:t>指数</w:t>
            </w:r>
          </w:p>
        </w:tc>
      </w:tr>
      <w:tr w:rsidR="005304B7" w:rsidRPr="00C93E9D" w14:paraId="111CD99F" w14:textId="77777777" w:rsidTr="005304B7">
        <w:trPr>
          <w:trHeight w:val="20"/>
          <w:jc w:val="center"/>
        </w:trPr>
        <w:tc>
          <w:tcPr>
            <w:tcW w:w="2013" w:type="pct"/>
            <w:vAlign w:val="center"/>
          </w:tcPr>
          <w:p w14:paraId="798C29B6" w14:textId="6FD7591B" w:rsidR="005304B7" w:rsidRPr="00C93E9D" w:rsidRDefault="005304B7" w:rsidP="005304B7">
            <w:pPr>
              <w:pStyle w:val="113"/>
            </w:pPr>
            <w:r w:rsidRPr="00C93E9D">
              <w:rPr>
                <w:bCs/>
                <w:spacing w:val="15"/>
                <w:szCs w:val="21"/>
              </w:rPr>
              <w:t>马尾松群落</w:t>
            </w:r>
          </w:p>
        </w:tc>
        <w:tc>
          <w:tcPr>
            <w:tcW w:w="1904" w:type="pct"/>
            <w:vAlign w:val="center"/>
          </w:tcPr>
          <w:p w14:paraId="112915BE" w14:textId="2C323D71" w:rsidR="005304B7" w:rsidRPr="00C93E9D" w:rsidRDefault="005304B7" w:rsidP="005304B7">
            <w:pPr>
              <w:pStyle w:val="113"/>
            </w:pPr>
            <w:r w:rsidRPr="00C93E9D">
              <w:rPr>
                <w:bCs/>
                <w:spacing w:val="15"/>
                <w:szCs w:val="21"/>
              </w:rPr>
              <w:t>马尾松</w:t>
            </w:r>
          </w:p>
        </w:tc>
        <w:tc>
          <w:tcPr>
            <w:tcW w:w="1083" w:type="pct"/>
            <w:vAlign w:val="center"/>
          </w:tcPr>
          <w:p w14:paraId="7033DFC7" w14:textId="2B658972" w:rsidR="005304B7" w:rsidRPr="00C93E9D" w:rsidRDefault="005304B7" w:rsidP="005304B7">
            <w:pPr>
              <w:pStyle w:val="113"/>
            </w:pPr>
            <w:r w:rsidRPr="00C93E9D">
              <w:rPr>
                <w:bCs/>
                <w:kern w:val="0"/>
                <w:szCs w:val="21"/>
              </w:rPr>
              <w:t>0.812</w:t>
            </w:r>
          </w:p>
        </w:tc>
      </w:tr>
      <w:tr w:rsidR="005304B7" w:rsidRPr="00C93E9D" w14:paraId="7D4B9A14" w14:textId="77777777" w:rsidTr="005304B7">
        <w:trPr>
          <w:trHeight w:val="20"/>
          <w:jc w:val="center"/>
        </w:trPr>
        <w:tc>
          <w:tcPr>
            <w:tcW w:w="2013" w:type="pct"/>
            <w:vAlign w:val="center"/>
          </w:tcPr>
          <w:p w14:paraId="1AD553D9" w14:textId="238DB2F9" w:rsidR="005304B7" w:rsidRPr="00C93E9D" w:rsidRDefault="005304B7" w:rsidP="005304B7">
            <w:pPr>
              <w:pStyle w:val="113"/>
            </w:pPr>
            <w:r w:rsidRPr="00C93E9D">
              <w:rPr>
                <w:bCs/>
                <w:spacing w:val="15"/>
                <w:szCs w:val="21"/>
              </w:rPr>
              <w:t>麻栎、青冈、栓皮栎群落</w:t>
            </w:r>
          </w:p>
        </w:tc>
        <w:tc>
          <w:tcPr>
            <w:tcW w:w="1904" w:type="pct"/>
            <w:vAlign w:val="center"/>
          </w:tcPr>
          <w:p w14:paraId="04FE7052" w14:textId="3F3EA710" w:rsidR="005304B7" w:rsidRPr="00C93E9D" w:rsidRDefault="005304B7" w:rsidP="005304B7">
            <w:pPr>
              <w:pStyle w:val="113"/>
            </w:pPr>
            <w:r w:rsidRPr="00C93E9D">
              <w:rPr>
                <w:bCs/>
                <w:spacing w:val="15"/>
                <w:szCs w:val="21"/>
              </w:rPr>
              <w:t>麻栎、青冈、栓皮栎、栓皮栎</w:t>
            </w:r>
          </w:p>
        </w:tc>
        <w:tc>
          <w:tcPr>
            <w:tcW w:w="1083" w:type="pct"/>
            <w:vAlign w:val="center"/>
          </w:tcPr>
          <w:p w14:paraId="3027AE04" w14:textId="359CD94E" w:rsidR="005304B7" w:rsidRPr="00C93E9D" w:rsidRDefault="005304B7" w:rsidP="005304B7">
            <w:pPr>
              <w:pStyle w:val="113"/>
            </w:pPr>
            <w:r w:rsidRPr="00C93E9D">
              <w:rPr>
                <w:bCs/>
                <w:kern w:val="0"/>
                <w:szCs w:val="21"/>
              </w:rPr>
              <w:t>0.771</w:t>
            </w:r>
          </w:p>
        </w:tc>
      </w:tr>
      <w:tr w:rsidR="005304B7" w:rsidRPr="00C93E9D" w14:paraId="5FD253E9" w14:textId="77777777" w:rsidTr="005304B7">
        <w:trPr>
          <w:trHeight w:val="20"/>
          <w:jc w:val="center"/>
        </w:trPr>
        <w:tc>
          <w:tcPr>
            <w:tcW w:w="2013" w:type="pct"/>
            <w:vAlign w:val="center"/>
          </w:tcPr>
          <w:p w14:paraId="5862EE2C" w14:textId="6392CA7B" w:rsidR="005304B7" w:rsidRPr="00C93E9D" w:rsidRDefault="005304B7" w:rsidP="005304B7">
            <w:pPr>
              <w:pStyle w:val="113"/>
            </w:pPr>
            <w:r w:rsidRPr="00C93E9D">
              <w:rPr>
                <w:bCs/>
                <w:spacing w:val="15"/>
                <w:szCs w:val="21"/>
              </w:rPr>
              <w:t>慈竹群落</w:t>
            </w:r>
          </w:p>
        </w:tc>
        <w:tc>
          <w:tcPr>
            <w:tcW w:w="1904" w:type="pct"/>
            <w:vAlign w:val="center"/>
          </w:tcPr>
          <w:p w14:paraId="6657E007" w14:textId="62BAECDC" w:rsidR="005304B7" w:rsidRPr="00C93E9D" w:rsidRDefault="005304B7" w:rsidP="005304B7">
            <w:pPr>
              <w:pStyle w:val="113"/>
            </w:pPr>
            <w:r w:rsidRPr="00C93E9D">
              <w:rPr>
                <w:bCs/>
                <w:spacing w:val="15"/>
                <w:szCs w:val="21"/>
              </w:rPr>
              <w:t>慈竹</w:t>
            </w:r>
          </w:p>
        </w:tc>
        <w:tc>
          <w:tcPr>
            <w:tcW w:w="1083" w:type="pct"/>
            <w:vAlign w:val="center"/>
          </w:tcPr>
          <w:p w14:paraId="543A68C6" w14:textId="64215D7D" w:rsidR="005304B7" w:rsidRPr="00C93E9D" w:rsidRDefault="005304B7" w:rsidP="005304B7">
            <w:pPr>
              <w:pStyle w:val="113"/>
            </w:pPr>
            <w:r w:rsidRPr="00C93E9D">
              <w:rPr>
                <w:bCs/>
                <w:spacing w:val="15"/>
                <w:szCs w:val="21"/>
              </w:rPr>
              <w:t>0.552</w:t>
            </w:r>
          </w:p>
        </w:tc>
      </w:tr>
      <w:tr w:rsidR="005304B7" w:rsidRPr="00C93E9D" w14:paraId="2AF50BCA" w14:textId="77777777" w:rsidTr="005304B7">
        <w:trPr>
          <w:trHeight w:val="20"/>
          <w:jc w:val="center"/>
        </w:trPr>
        <w:tc>
          <w:tcPr>
            <w:tcW w:w="2013" w:type="pct"/>
            <w:vAlign w:val="center"/>
          </w:tcPr>
          <w:p w14:paraId="22EA05A3" w14:textId="4ADE7406" w:rsidR="005304B7" w:rsidRPr="00C93E9D" w:rsidRDefault="005304B7" w:rsidP="005304B7">
            <w:pPr>
              <w:pStyle w:val="113"/>
            </w:pPr>
            <w:r w:rsidRPr="00C93E9D">
              <w:rPr>
                <w:bCs/>
                <w:spacing w:val="15"/>
                <w:szCs w:val="21"/>
              </w:rPr>
              <w:t>马桑、黄荆、火</w:t>
            </w:r>
            <w:proofErr w:type="gramStart"/>
            <w:r w:rsidRPr="00C93E9D">
              <w:rPr>
                <w:bCs/>
                <w:spacing w:val="15"/>
                <w:szCs w:val="21"/>
              </w:rPr>
              <w:t>棘</w:t>
            </w:r>
            <w:proofErr w:type="gramEnd"/>
            <w:r w:rsidRPr="00C93E9D">
              <w:rPr>
                <w:bCs/>
                <w:spacing w:val="15"/>
                <w:szCs w:val="21"/>
              </w:rPr>
              <w:t>、荚蒾灌丛</w:t>
            </w:r>
          </w:p>
        </w:tc>
        <w:tc>
          <w:tcPr>
            <w:tcW w:w="1904" w:type="pct"/>
            <w:vAlign w:val="center"/>
          </w:tcPr>
          <w:p w14:paraId="06E6F896" w14:textId="07D3FCC5" w:rsidR="005304B7" w:rsidRPr="00C93E9D" w:rsidRDefault="005304B7" w:rsidP="005304B7">
            <w:pPr>
              <w:pStyle w:val="113"/>
            </w:pPr>
            <w:r w:rsidRPr="00C93E9D">
              <w:rPr>
                <w:bCs/>
                <w:spacing w:val="15"/>
                <w:szCs w:val="21"/>
              </w:rPr>
              <w:t>马桑、黄荆、火</w:t>
            </w:r>
            <w:proofErr w:type="gramStart"/>
            <w:r w:rsidRPr="00C93E9D">
              <w:rPr>
                <w:bCs/>
                <w:spacing w:val="15"/>
                <w:szCs w:val="21"/>
              </w:rPr>
              <w:t>棘</w:t>
            </w:r>
            <w:proofErr w:type="gramEnd"/>
            <w:r w:rsidRPr="00C93E9D">
              <w:rPr>
                <w:bCs/>
                <w:spacing w:val="15"/>
                <w:szCs w:val="21"/>
              </w:rPr>
              <w:t>、荚蒾</w:t>
            </w:r>
          </w:p>
        </w:tc>
        <w:tc>
          <w:tcPr>
            <w:tcW w:w="1083" w:type="pct"/>
            <w:vAlign w:val="center"/>
          </w:tcPr>
          <w:p w14:paraId="65DB5913" w14:textId="6A353333" w:rsidR="005304B7" w:rsidRPr="00C93E9D" w:rsidRDefault="005304B7" w:rsidP="005304B7">
            <w:pPr>
              <w:pStyle w:val="113"/>
            </w:pPr>
            <w:r w:rsidRPr="00C93E9D">
              <w:rPr>
                <w:bCs/>
                <w:kern w:val="0"/>
                <w:szCs w:val="21"/>
              </w:rPr>
              <w:t>0.647</w:t>
            </w:r>
          </w:p>
        </w:tc>
      </w:tr>
      <w:tr w:rsidR="005304B7" w:rsidRPr="00C93E9D" w14:paraId="552A80BD" w14:textId="77777777" w:rsidTr="005304B7">
        <w:trPr>
          <w:trHeight w:val="20"/>
          <w:jc w:val="center"/>
        </w:trPr>
        <w:tc>
          <w:tcPr>
            <w:tcW w:w="2013" w:type="pct"/>
            <w:vAlign w:val="center"/>
          </w:tcPr>
          <w:p w14:paraId="15D20EB7" w14:textId="3492AE7A" w:rsidR="005304B7" w:rsidRPr="00C93E9D" w:rsidRDefault="005304B7" w:rsidP="005304B7">
            <w:pPr>
              <w:pStyle w:val="113"/>
            </w:pPr>
            <w:r w:rsidRPr="00C93E9D">
              <w:rPr>
                <w:bCs/>
                <w:kern w:val="0"/>
                <w:szCs w:val="21"/>
              </w:rPr>
              <w:t>芒、</w:t>
            </w:r>
            <w:r w:rsidRPr="00C93E9D">
              <w:rPr>
                <w:bCs/>
                <w:spacing w:val="-4"/>
                <w:szCs w:val="21"/>
              </w:rPr>
              <w:t>白茅草丛</w:t>
            </w:r>
            <w:r w:rsidRPr="00C93E9D">
              <w:rPr>
                <w:bCs/>
                <w:kern w:val="0"/>
                <w:szCs w:val="21"/>
              </w:rPr>
              <w:t>群系</w:t>
            </w:r>
          </w:p>
        </w:tc>
        <w:tc>
          <w:tcPr>
            <w:tcW w:w="1904" w:type="pct"/>
            <w:vAlign w:val="center"/>
          </w:tcPr>
          <w:p w14:paraId="368B3D26" w14:textId="7493D6A8" w:rsidR="005304B7" w:rsidRPr="00C93E9D" w:rsidRDefault="005304B7" w:rsidP="005304B7">
            <w:pPr>
              <w:pStyle w:val="113"/>
            </w:pPr>
            <w:r w:rsidRPr="00C93E9D">
              <w:rPr>
                <w:bCs/>
                <w:kern w:val="0"/>
                <w:szCs w:val="21"/>
              </w:rPr>
              <w:t>芒、</w:t>
            </w:r>
            <w:r w:rsidRPr="00C93E9D">
              <w:rPr>
                <w:bCs/>
                <w:spacing w:val="-4"/>
                <w:szCs w:val="21"/>
              </w:rPr>
              <w:t>白茅、五节芒</w:t>
            </w:r>
          </w:p>
        </w:tc>
        <w:tc>
          <w:tcPr>
            <w:tcW w:w="1083" w:type="pct"/>
            <w:vAlign w:val="center"/>
          </w:tcPr>
          <w:p w14:paraId="16B5BD43" w14:textId="759CDD9E" w:rsidR="005304B7" w:rsidRPr="00C93E9D" w:rsidRDefault="005304B7" w:rsidP="005304B7">
            <w:pPr>
              <w:pStyle w:val="113"/>
            </w:pPr>
            <w:r w:rsidRPr="00C93E9D">
              <w:rPr>
                <w:bCs/>
                <w:kern w:val="0"/>
                <w:szCs w:val="21"/>
              </w:rPr>
              <w:t>0.354</w:t>
            </w:r>
          </w:p>
        </w:tc>
      </w:tr>
    </w:tbl>
    <w:p w14:paraId="6E70BD39" w14:textId="57FC30CA" w:rsidR="009E4715" w:rsidRPr="00C93E9D" w:rsidRDefault="005304B7" w:rsidP="005304B7">
      <w:pPr>
        <w:spacing w:beforeLines="50" w:before="120"/>
        <w:ind w:firstLine="480"/>
        <w:rPr>
          <w:rFonts w:cs="Times New Roman"/>
          <w:color w:val="000000" w:themeColor="text1"/>
          <w:szCs w:val="24"/>
        </w:rPr>
      </w:pPr>
      <w:r w:rsidRPr="00C93E9D">
        <w:rPr>
          <w:rFonts w:cs="Times New Roman"/>
          <w:bCs/>
          <w:szCs w:val="24"/>
        </w:rPr>
        <w:t>由上表可见，项目处于亚热带常绿阔叶林区域，水热条件较好，植被总体覆盖度较高，</w:t>
      </w:r>
      <w:proofErr w:type="gramStart"/>
      <w:r w:rsidRPr="00C93E9D">
        <w:rPr>
          <w:rFonts w:cs="Times New Roman"/>
          <w:bCs/>
          <w:szCs w:val="24"/>
        </w:rPr>
        <w:t>评价区</w:t>
      </w:r>
      <w:proofErr w:type="gramEnd"/>
      <w:r w:rsidRPr="00C93E9D">
        <w:rPr>
          <w:rFonts w:cs="Times New Roman"/>
          <w:bCs/>
          <w:szCs w:val="24"/>
        </w:rPr>
        <w:t>主要群落物种丰富度指数介于</w:t>
      </w:r>
      <w:r w:rsidRPr="00C93E9D">
        <w:rPr>
          <w:rFonts w:cs="Times New Roman"/>
          <w:bCs/>
          <w:szCs w:val="24"/>
        </w:rPr>
        <w:t>0.354-0.812</w:t>
      </w:r>
      <w:r w:rsidRPr="00C93E9D">
        <w:rPr>
          <w:rFonts w:cs="Times New Roman"/>
          <w:bCs/>
          <w:szCs w:val="24"/>
        </w:rPr>
        <w:t>之间，表明</w:t>
      </w:r>
      <w:proofErr w:type="gramStart"/>
      <w:r w:rsidRPr="00C93E9D">
        <w:rPr>
          <w:rFonts w:cs="Times New Roman"/>
          <w:bCs/>
          <w:szCs w:val="24"/>
        </w:rPr>
        <w:t>评价区</w:t>
      </w:r>
      <w:proofErr w:type="gramEnd"/>
      <w:r w:rsidRPr="00C93E9D">
        <w:rPr>
          <w:rFonts w:cs="Times New Roman"/>
          <w:bCs/>
          <w:szCs w:val="24"/>
        </w:rPr>
        <w:t>物种多样性水平较高，总体结构较复杂</w:t>
      </w:r>
      <w:r w:rsidR="009E4715" w:rsidRPr="00C93E9D">
        <w:rPr>
          <w:rFonts w:cs="Times New Roman"/>
          <w:color w:val="000000" w:themeColor="text1"/>
          <w:szCs w:val="24"/>
        </w:rPr>
        <w:t>。</w:t>
      </w:r>
    </w:p>
    <w:p w14:paraId="76181BC8" w14:textId="290E7C18" w:rsidR="009E4715" w:rsidRPr="00C93E9D" w:rsidRDefault="009E4715" w:rsidP="003931EE">
      <w:pPr>
        <w:pStyle w:val="3"/>
        <w:spacing w:before="120"/>
      </w:pPr>
      <w:bookmarkStart w:id="272" w:name="_Toc2433"/>
      <w:r w:rsidRPr="00C93E9D">
        <w:t>陆生野生动物现状调查</w:t>
      </w:r>
      <w:bookmarkEnd w:id="272"/>
    </w:p>
    <w:p w14:paraId="15EEAD0A" w14:textId="77777777" w:rsidR="009E4715" w:rsidRPr="00C93E9D" w:rsidRDefault="009E4715" w:rsidP="00092862">
      <w:pPr>
        <w:ind w:firstLine="482"/>
        <w:rPr>
          <w:rFonts w:cs="Times New Roman"/>
          <w:b/>
          <w:bCs/>
          <w:color w:val="000000" w:themeColor="text1"/>
          <w:szCs w:val="24"/>
        </w:rPr>
      </w:pPr>
      <w:r w:rsidRPr="00C93E9D">
        <w:rPr>
          <w:rFonts w:cs="Times New Roman"/>
          <w:b/>
          <w:bCs/>
          <w:color w:val="000000" w:themeColor="text1"/>
          <w:szCs w:val="24"/>
        </w:rPr>
        <w:t>1</w:t>
      </w:r>
      <w:r w:rsidRPr="00C93E9D">
        <w:rPr>
          <w:rFonts w:cs="Times New Roman"/>
          <w:b/>
          <w:bCs/>
          <w:color w:val="000000" w:themeColor="text1"/>
          <w:szCs w:val="24"/>
        </w:rPr>
        <w:t>、项目评价范围内陆生野生脊椎动物现状和特点</w:t>
      </w:r>
    </w:p>
    <w:p w14:paraId="007102F9" w14:textId="5B6CA00A" w:rsidR="009E4715" w:rsidRPr="00C93E9D" w:rsidRDefault="005304B7" w:rsidP="00092862">
      <w:pPr>
        <w:ind w:left="60" w:right="100" w:firstLine="480"/>
        <w:rPr>
          <w:rFonts w:cs="Times New Roman"/>
          <w:color w:val="000000" w:themeColor="text1"/>
          <w:szCs w:val="24"/>
        </w:rPr>
      </w:pPr>
      <w:r w:rsidRPr="00C93E9D">
        <w:rPr>
          <w:rFonts w:cs="Times New Roman"/>
          <w:bCs/>
          <w:szCs w:val="24"/>
        </w:rPr>
        <w:t>动物调查</w:t>
      </w:r>
      <w:proofErr w:type="gramStart"/>
      <w:r w:rsidRPr="00C93E9D">
        <w:rPr>
          <w:rFonts w:cs="Times New Roman"/>
          <w:bCs/>
          <w:szCs w:val="24"/>
        </w:rPr>
        <w:t>采用样线调查法</w:t>
      </w:r>
      <w:proofErr w:type="gramEnd"/>
      <w:r w:rsidRPr="00C93E9D">
        <w:rPr>
          <w:rFonts w:cs="Times New Roman"/>
          <w:bCs/>
          <w:szCs w:val="24"/>
        </w:rPr>
        <w:t>，设置</w:t>
      </w:r>
      <w:proofErr w:type="gramStart"/>
      <w:r w:rsidRPr="00C93E9D">
        <w:rPr>
          <w:rFonts w:cs="Times New Roman"/>
          <w:bCs/>
          <w:szCs w:val="24"/>
        </w:rPr>
        <w:t>调查样线</w:t>
      </w:r>
      <w:r w:rsidRPr="00C93E9D">
        <w:rPr>
          <w:rFonts w:cs="Times New Roman"/>
          <w:bCs/>
          <w:szCs w:val="24"/>
        </w:rPr>
        <w:t>9</w:t>
      </w:r>
      <w:r w:rsidRPr="00C93E9D">
        <w:rPr>
          <w:rFonts w:cs="Times New Roman"/>
          <w:bCs/>
          <w:szCs w:val="24"/>
        </w:rPr>
        <w:t>条</w:t>
      </w:r>
      <w:proofErr w:type="gramEnd"/>
      <w:r w:rsidRPr="00C93E9D">
        <w:rPr>
          <w:rFonts w:cs="Times New Roman"/>
          <w:bCs/>
          <w:szCs w:val="24"/>
        </w:rPr>
        <w:t>，样线长为</w:t>
      </w:r>
      <w:r w:rsidRPr="00C93E9D">
        <w:rPr>
          <w:rFonts w:cs="Times New Roman"/>
          <w:bCs/>
          <w:szCs w:val="24"/>
        </w:rPr>
        <w:t>1-3km</w:t>
      </w:r>
      <w:r w:rsidRPr="00C93E9D">
        <w:rPr>
          <w:rFonts w:cs="Times New Roman"/>
          <w:bCs/>
          <w:szCs w:val="24"/>
        </w:rPr>
        <w:t>，单侧观察宽度为</w:t>
      </w:r>
      <w:r w:rsidRPr="00C93E9D">
        <w:rPr>
          <w:rFonts w:cs="Times New Roman"/>
          <w:bCs/>
          <w:szCs w:val="24"/>
        </w:rPr>
        <w:t>50m</w:t>
      </w:r>
      <w:r w:rsidRPr="00C93E9D">
        <w:rPr>
          <w:rFonts w:cs="Times New Roman"/>
          <w:bCs/>
          <w:szCs w:val="24"/>
        </w:rPr>
        <w:t>，</w:t>
      </w:r>
      <w:proofErr w:type="gramStart"/>
      <w:r w:rsidRPr="00C93E9D">
        <w:rPr>
          <w:rFonts w:cs="Times New Roman"/>
          <w:bCs/>
          <w:szCs w:val="24"/>
        </w:rPr>
        <w:t>样线分别</w:t>
      </w:r>
      <w:proofErr w:type="gramEnd"/>
      <w:r w:rsidRPr="00C93E9D">
        <w:rPr>
          <w:rFonts w:cs="Times New Roman"/>
          <w:bCs/>
          <w:szCs w:val="24"/>
        </w:rPr>
        <w:t>设置在乔木林、灌草丛、耕地居民点等地，涵盖了不同的生境条件，尽量在评价区内均匀分布。由于项目评价范围现有土地开发利用程度较高，人类活动对当地野生动物影响较大，野生动物组成比较简单，种类较少，多为鸟类和小型啮齿类动物，鸟类繁殖期多在食物资源丰富的春夏季，啮齿类动物多无固定繁殖期，蛇类越冬期主要在</w:t>
      </w:r>
      <w:r w:rsidRPr="00C93E9D">
        <w:rPr>
          <w:rFonts w:cs="Times New Roman"/>
          <w:bCs/>
          <w:szCs w:val="24"/>
        </w:rPr>
        <w:t>11-</w:t>
      </w:r>
      <w:r w:rsidRPr="00C93E9D">
        <w:rPr>
          <w:rFonts w:cs="Times New Roman"/>
          <w:bCs/>
          <w:szCs w:val="24"/>
        </w:rPr>
        <w:t>次年</w:t>
      </w:r>
      <w:r w:rsidRPr="00C93E9D">
        <w:rPr>
          <w:rFonts w:cs="Times New Roman"/>
          <w:bCs/>
          <w:szCs w:val="24"/>
        </w:rPr>
        <w:t>4</w:t>
      </w:r>
      <w:r w:rsidRPr="00C93E9D">
        <w:rPr>
          <w:rFonts w:cs="Times New Roman"/>
          <w:bCs/>
          <w:szCs w:val="24"/>
        </w:rPr>
        <w:t>月，本次评价以项目所在区域宣汉县陆生野生动物分布情况为准</w:t>
      </w:r>
      <w:r w:rsidR="009E4715" w:rsidRPr="00C93E9D">
        <w:rPr>
          <w:rFonts w:cs="Times New Roman"/>
          <w:color w:val="000000" w:themeColor="text1"/>
          <w:szCs w:val="24"/>
        </w:rPr>
        <w:t>。</w:t>
      </w:r>
    </w:p>
    <w:p w14:paraId="702117BD" w14:textId="435DFF89" w:rsidR="008D0C76" w:rsidRPr="00C93E9D" w:rsidRDefault="008D0C76" w:rsidP="008D0C76">
      <w:pPr>
        <w:pStyle w:val="112"/>
        <w:spacing w:before="120"/>
      </w:pPr>
      <w:r w:rsidRPr="00C93E9D">
        <w:rPr>
          <w:rFonts w:hint="eastAsia"/>
        </w:rPr>
        <w:lastRenderedPageBreak/>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4.3</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21</w:t>
      </w:r>
      <w:r w:rsidR="00417851" w:rsidRPr="00C93E9D">
        <w:fldChar w:fldCharType="end"/>
      </w:r>
      <w:r w:rsidRPr="00C93E9D">
        <w:t xml:space="preserve"> </w:t>
      </w:r>
      <w:r w:rsidRPr="00C93E9D">
        <w:rPr>
          <w:rFonts w:hint="eastAsia"/>
        </w:rPr>
        <w:t>野生动物野外</w:t>
      </w:r>
      <w:proofErr w:type="gramStart"/>
      <w:r w:rsidRPr="00C93E9D">
        <w:rPr>
          <w:rFonts w:hint="eastAsia"/>
        </w:rPr>
        <w:t>调查样线分布</w:t>
      </w:r>
      <w:proofErr w:type="gramEnd"/>
      <w:r w:rsidRPr="00C93E9D">
        <w:rPr>
          <w:rFonts w:hint="eastAsia"/>
        </w:rPr>
        <w:t>表</w:t>
      </w:r>
    </w:p>
    <w:tbl>
      <w:tblPr>
        <w:tblStyle w:val="TableNormal24"/>
        <w:tblW w:w="5000" w:type="pct"/>
        <w:jc w:val="center"/>
        <w:tblInd w:w="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000" w:firstRow="0" w:lastRow="0" w:firstColumn="0" w:lastColumn="0" w:noHBand="0" w:noVBand="0"/>
      </w:tblPr>
      <w:tblGrid>
        <w:gridCol w:w="1617"/>
        <w:gridCol w:w="3330"/>
        <w:gridCol w:w="3337"/>
      </w:tblGrid>
      <w:tr w:rsidR="00DC3AFA" w:rsidRPr="00C93E9D" w14:paraId="3D9FEB33" w14:textId="77777777" w:rsidTr="005304B7">
        <w:trPr>
          <w:trHeight w:val="20"/>
          <w:tblHeader/>
          <w:jc w:val="center"/>
        </w:trPr>
        <w:tc>
          <w:tcPr>
            <w:tcW w:w="976" w:type="pct"/>
            <w:tcBorders>
              <w:left w:val="single" w:sz="10" w:space="0" w:color="000000"/>
            </w:tcBorders>
            <w:vAlign w:val="center"/>
          </w:tcPr>
          <w:p w14:paraId="628E2AE9" w14:textId="77777777" w:rsidR="009E4715" w:rsidRPr="00C93E9D" w:rsidRDefault="009E4715" w:rsidP="0037092C">
            <w:pPr>
              <w:pStyle w:val="113"/>
              <w:rPr>
                <w:b/>
                <w:bCs/>
                <w:lang w:bidi="ar"/>
              </w:rPr>
            </w:pPr>
            <w:r w:rsidRPr="00C93E9D">
              <w:rPr>
                <w:b/>
                <w:bCs/>
                <w:lang w:bidi="ar"/>
              </w:rPr>
              <w:t>样带编号</w:t>
            </w:r>
          </w:p>
        </w:tc>
        <w:tc>
          <w:tcPr>
            <w:tcW w:w="2010" w:type="pct"/>
            <w:vAlign w:val="center"/>
          </w:tcPr>
          <w:p w14:paraId="03110EB1" w14:textId="77777777" w:rsidR="009E4715" w:rsidRPr="00C93E9D" w:rsidRDefault="009E4715" w:rsidP="0037092C">
            <w:pPr>
              <w:pStyle w:val="113"/>
              <w:rPr>
                <w:b/>
                <w:bCs/>
                <w:lang w:bidi="ar"/>
              </w:rPr>
            </w:pPr>
            <w:r w:rsidRPr="00C93E9D">
              <w:rPr>
                <w:b/>
                <w:bCs/>
                <w:lang w:bidi="ar"/>
              </w:rPr>
              <w:t>生态环境</w:t>
            </w:r>
          </w:p>
        </w:tc>
        <w:tc>
          <w:tcPr>
            <w:tcW w:w="2014" w:type="pct"/>
            <w:tcBorders>
              <w:right w:val="single" w:sz="10" w:space="0" w:color="000000"/>
            </w:tcBorders>
            <w:vAlign w:val="center"/>
          </w:tcPr>
          <w:p w14:paraId="406D5698" w14:textId="77777777" w:rsidR="009E4715" w:rsidRPr="00C93E9D" w:rsidRDefault="009E4715" w:rsidP="0037092C">
            <w:pPr>
              <w:pStyle w:val="113"/>
              <w:rPr>
                <w:b/>
                <w:bCs/>
                <w:lang w:bidi="ar"/>
              </w:rPr>
            </w:pPr>
            <w:r w:rsidRPr="00C93E9D">
              <w:rPr>
                <w:b/>
                <w:bCs/>
                <w:lang w:bidi="ar"/>
              </w:rPr>
              <w:t>主要野生动物类型</w:t>
            </w:r>
          </w:p>
        </w:tc>
      </w:tr>
      <w:tr w:rsidR="005304B7" w:rsidRPr="00C93E9D" w14:paraId="3A44EAF9" w14:textId="77777777" w:rsidTr="00B77873">
        <w:trPr>
          <w:trHeight w:val="20"/>
          <w:jc w:val="center"/>
        </w:trPr>
        <w:tc>
          <w:tcPr>
            <w:tcW w:w="976" w:type="pct"/>
            <w:tcBorders>
              <w:left w:val="single" w:sz="10" w:space="0" w:color="000000"/>
            </w:tcBorders>
            <w:vAlign w:val="center"/>
          </w:tcPr>
          <w:p w14:paraId="3B0ED62D" w14:textId="062159C1" w:rsidR="005304B7" w:rsidRPr="00C93E9D" w:rsidRDefault="005304B7" w:rsidP="005304B7">
            <w:pPr>
              <w:pStyle w:val="113"/>
              <w:rPr>
                <w:lang w:bidi="ar"/>
              </w:rPr>
            </w:pPr>
            <w:r w:rsidRPr="00C93E9D">
              <w:rPr>
                <w:bCs/>
                <w:kern w:val="0"/>
                <w:szCs w:val="21"/>
                <w:lang w:bidi="ar"/>
              </w:rPr>
              <w:t>01-03</w:t>
            </w:r>
          </w:p>
        </w:tc>
        <w:tc>
          <w:tcPr>
            <w:tcW w:w="2010" w:type="pct"/>
            <w:vAlign w:val="center"/>
          </w:tcPr>
          <w:p w14:paraId="433B3D3C" w14:textId="7DEB0913" w:rsidR="005304B7" w:rsidRPr="00C93E9D" w:rsidRDefault="005304B7" w:rsidP="005304B7">
            <w:pPr>
              <w:pStyle w:val="113"/>
              <w:rPr>
                <w:lang w:bidi="ar"/>
              </w:rPr>
            </w:pPr>
            <w:r w:rsidRPr="00C93E9D">
              <w:rPr>
                <w:bCs/>
                <w:kern w:val="0"/>
                <w:szCs w:val="21"/>
                <w:lang w:bidi="ar"/>
              </w:rPr>
              <w:t>乔木林</w:t>
            </w:r>
          </w:p>
        </w:tc>
        <w:tc>
          <w:tcPr>
            <w:tcW w:w="2014" w:type="pct"/>
            <w:tcBorders>
              <w:right w:val="single" w:sz="10" w:space="0" w:color="000000"/>
            </w:tcBorders>
            <w:vAlign w:val="center"/>
          </w:tcPr>
          <w:p w14:paraId="52A90C2D" w14:textId="63298FB6" w:rsidR="005304B7" w:rsidRPr="00C93E9D" w:rsidRDefault="005304B7" w:rsidP="005304B7">
            <w:pPr>
              <w:pStyle w:val="113"/>
              <w:rPr>
                <w:lang w:bidi="ar"/>
              </w:rPr>
            </w:pPr>
            <w:r w:rsidRPr="00C93E9D">
              <w:rPr>
                <w:bCs/>
                <w:kern w:val="0"/>
                <w:szCs w:val="21"/>
                <w:lang w:bidi="ar"/>
              </w:rPr>
              <w:t>鸟类、爬行类、兽类</w:t>
            </w:r>
          </w:p>
        </w:tc>
      </w:tr>
      <w:tr w:rsidR="005304B7" w:rsidRPr="00C93E9D" w14:paraId="5F978B00" w14:textId="77777777" w:rsidTr="00B77873">
        <w:trPr>
          <w:trHeight w:val="20"/>
          <w:jc w:val="center"/>
        </w:trPr>
        <w:tc>
          <w:tcPr>
            <w:tcW w:w="976" w:type="pct"/>
            <w:tcBorders>
              <w:left w:val="single" w:sz="10" w:space="0" w:color="000000"/>
            </w:tcBorders>
            <w:vAlign w:val="center"/>
          </w:tcPr>
          <w:p w14:paraId="00F71705" w14:textId="2A1CE0F6" w:rsidR="005304B7" w:rsidRPr="00C93E9D" w:rsidRDefault="005304B7" w:rsidP="005304B7">
            <w:pPr>
              <w:pStyle w:val="113"/>
              <w:rPr>
                <w:lang w:bidi="ar"/>
              </w:rPr>
            </w:pPr>
            <w:r w:rsidRPr="00C93E9D">
              <w:rPr>
                <w:bCs/>
                <w:kern w:val="0"/>
                <w:szCs w:val="21"/>
                <w:lang w:bidi="ar"/>
              </w:rPr>
              <w:t>04-06</w:t>
            </w:r>
          </w:p>
        </w:tc>
        <w:tc>
          <w:tcPr>
            <w:tcW w:w="2010" w:type="pct"/>
            <w:vAlign w:val="center"/>
          </w:tcPr>
          <w:p w14:paraId="223AD603" w14:textId="5B29EE2A" w:rsidR="005304B7" w:rsidRPr="00C93E9D" w:rsidRDefault="005304B7" w:rsidP="005304B7">
            <w:pPr>
              <w:pStyle w:val="113"/>
              <w:rPr>
                <w:lang w:bidi="ar"/>
              </w:rPr>
            </w:pPr>
            <w:r w:rsidRPr="00C93E9D">
              <w:rPr>
                <w:bCs/>
                <w:kern w:val="0"/>
                <w:szCs w:val="21"/>
                <w:lang w:bidi="ar"/>
              </w:rPr>
              <w:t>灌草丛</w:t>
            </w:r>
          </w:p>
        </w:tc>
        <w:tc>
          <w:tcPr>
            <w:tcW w:w="2014" w:type="pct"/>
            <w:tcBorders>
              <w:right w:val="single" w:sz="10" w:space="0" w:color="000000"/>
            </w:tcBorders>
            <w:vAlign w:val="center"/>
          </w:tcPr>
          <w:p w14:paraId="4630F799" w14:textId="63783C00" w:rsidR="005304B7" w:rsidRPr="00C93E9D" w:rsidRDefault="005304B7" w:rsidP="005304B7">
            <w:pPr>
              <w:pStyle w:val="113"/>
              <w:rPr>
                <w:lang w:bidi="ar"/>
              </w:rPr>
            </w:pPr>
            <w:r w:rsidRPr="00C93E9D">
              <w:rPr>
                <w:bCs/>
                <w:kern w:val="0"/>
                <w:szCs w:val="21"/>
                <w:lang w:bidi="ar"/>
              </w:rPr>
              <w:t>鸟类、爬行类、两栖类</w:t>
            </w:r>
          </w:p>
        </w:tc>
      </w:tr>
      <w:tr w:rsidR="005304B7" w:rsidRPr="00C93E9D" w14:paraId="79496884" w14:textId="77777777" w:rsidTr="00B77873">
        <w:trPr>
          <w:trHeight w:val="20"/>
          <w:jc w:val="center"/>
        </w:trPr>
        <w:tc>
          <w:tcPr>
            <w:tcW w:w="976" w:type="pct"/>
            <w:tcBorders>
              <w:left w:val="single" w:sz="10" w:space="0" w:color="000000"/>
            </w:tcBorders>
            <w:vAlign w:val="center"/>
          </w:tcPr>
          <w:p w14:paraId="53BC5C0F" w14:textId="7DC8C0D6" w:rsidR="005304B7" w:rsidRPr="00C93E9D" w:rsidRDefault="005304B7" w:rsidP="005304B7">
            <w:pPr>
              <w:pStyle w:val="113"/>
              <w:rPr>
                <w:lang w:bidi="ar"/>
              </w:rPr>
            </w:pPr>
            <w:r w:rsidRPr="00C93E9D">
              <w:rPr>
                <w:bCs/>
                <w:kern w:val="0"/>
                <w:szCs w:val="21"/>
                <w:lang w:bidi="ar"/>
              </w:rPr>
              <w:t>07-09</w:t>
            </w:r>
          </w:p>
        </w:tc>
        <w:tc>
          <w:tcPr>
            <w:tcW w:w="2010" w:type="pct"/>
            <w:vAlign w:val="center"/>
          </w:tcPr>
          <w:p w14:paraId="7C249C37" w14:textId="62ABCBB6" w:rsidR="005304B7" w:rsidRPr="00C93E9D" w:rsidRDefault="005304B7" w:rsidP="005304B7">
            <w:pPr>
              <w:pStyle w:val="113"/>
              <w:rPr>
                <w:lang w:bidi="ar"/>
              </w:rPr>
            </w:pPr>
            <w:r w:rsidRPr="00C93E9D">
              <w:rPr>
                <w:bCs/>
                <w:kern w:val="0"/>
                <w:szCs w:val="21"/>
                <w:lang w:bidi="ar"/>
              </w:rPr>
              <w:t>耕地、居民点</w:t>
            </w:r>
          </w:p>
        </w:tc>
        <w:tc>
          <w:tcPr>
            <w:tcW w:w="2014" w:type="pct"/>
            <w:tcBorders>
              <w:right w:val="single" w:sz="10" w:space="0" w:color="000000"/>
            </w:tcBorders>
            <w:vAlign w:val="center"/>
          </w:tcPr>
          <w:p w14:paraId="2389D1FC" w14:textId="3416E106" w:rsidR="005304B7" w:rsidRPr="00C93E9D" w:rsidRDefault="005304B7" w:rsidP="005304B7">
            <w:pPr>
              <w:pStyle w:val="113"/>
              <w:rPr>
                <w:lang w:bidi="ar"/>
              </w:rPr>
            </w:pPr>
            <w:r w:rsidRPr="00C93E9D">
              <w:rPr>
                <w:bCs/>
                <w:kern w:val="0"/>
                <w:szCs w:val="21"/>
                <w:lang w:bidi="ar"/>
              </w:rPr>
              <w:t>鸟类、两栖类、爬行类、兽类</w:t>
            </w:r>
          </w:p>
        </w:tc>
      </w:tr>
    </w:tbl>
    <w:p w14:paraId="0C66455B" w14:textId="77777777" w:rsidR="009E4715" w:rsidRPr="00C93E9D" w:rsidRDefault="009E4715" w:rsidP="00092862">
      <w:pPr>
        <w:spacing w:line="480" w:lineRule="exact"/>
        <w:ind w:firstLine="482"/>
        <w:rPr>
          <w:rFonts w:cs="Times New Roman"/>
          <w:b/>
          <w:bCs/>
          <w:color w:val="000000" w:themeColor="text1"/>
          <w:szCs w:val="24"/>
        </w:rPr>
      </w:pPr>
      <w:r w:rsidRPr="00C93E9D">
        <w:rPr>
          <w:rFonts w:cs="Times New Roman"/>
          <w:b/>
          <w:bCs/>
          <w:color w:val="000000" w:themeColor="text1"/>
          <w:szCs w:val="24"/>
        </w:rPr>
        <w:t>2</w:t>
      </w:r>
      <w:r w:rsidRPr="00C93E9D">
        <w:rPr>
          <w:rFonts w:cs="Times New Roman"/>
          <w:b/>
          <w:bCs/>
          <w:color w:val="000000" w:themeColor="text1"/>
          <w:szCs w:val="24"/>
        </w:rPr>
        <w:t>、物种组成</w:t>
      </w:r>
    </w:p>
    <w:p w14:paraId="31624A30" w14:textId="33EFA402" w:rsidR="00C552A3" w:rsidRPr="00C93E9D" w:rsidRDefault="00C552A3" w:rsidP="00C552A3">
      <w:pPr>
        <w:spacing w:line="500" w:lineRule="exact"/>
        <w:ind w:left="60" w:right="100" w:firstLineChars="195" w:firstLine="468"/>
        <w:rPr>
          <w:rFonts w:cs="Times New Roman"/>
          <w:color w:val="000000" w:themeColor="text1"/>
          <w:szCs w:val="24"/>
        </w:rPr>
      </w:pPr>
      <w:proofErr w:type="gramStart"/>
      <w:r w:rsidRPr="00C93E9D">
        <w:rPr>
          <w:rFonts w:cs="Times New Roman"/>
          <w:color w:val="000000" w:themeColor="text1"/>
          <w:szCs w:val="24"/>
        </w:rPr>
        <w:t>根</w:t>
      </w:r>
      <w:r w:rsidR="005304B7" w:rsidRPr="00C93E9D">
        <w:rPr>
          <w:rFonts w:cs="Times New Roman"/>
          <w:bCs/>
          <w:szCs w:val="24"/>
        </w:rPr>
        <w:t>根据</w:t>
      </w:r>
      <w:proofErr w:type="gramEnd"/>
      <w:r w:rsidR="005304B7" w:rsidRPr="00C93E9D">
        <w:rPr>
          <w:rFonts w:cs="Times New Roman"/>
          <w:bCs/>
          <w:szCs w:val="24"/>
        </w:rPr>
        <w:t>现场调查、访问，参考保护区科考报告资料，</w:t>
      </w:r>
      <w:proofErr w:type="gramStart"/>
      <w:r w:rsidR="005304B7" w:rsidRPr="00C93E9D">
        <w:rPr>
          <w:rFonts w:cs="Times New Roman"/>
          <w:bCs/>
          <w:szCs w:val="24"/>
        </w:rPr>
        <w:t>评价区</w:t>
      </w:r>
      <w:proofErr w:type="gramEnd"/>
      <w:r w:rsidR="005304B7" w:rsidRPr="00C93E9D">
        <w:rPr>
          <w:rFonts w:cs="Times New Roman"/>
          <w:bCs/>
          <w:szCs w:val="24"/>
        </w:rPr>
        <w:t>及周边不完全统计有野生脊椎动物</w:t>
      </w:r>
      <w:r w:rsidR="005304B7" w:rsidRPr="00C93E9D">
        <w:rPr>
          <w:rFonts w:cs="Times New Roman"/>
          <w:bCs/>
          <w:szCs w:val="24"/>
        </w:rPr>
        <w:t>19</w:t>
      </w:r>
      <w:r w:rsidR="005304B7" w:rsidRPr="00C93E9D">
        <w:rPr>
          <w:rFonts w:cs="Times New Roman"/>
          <w:bCs/>
          <w:szCs w:val="24"/>
        </w:rPr>
        <w:t>目</w:t>
      </w:r>
      <w:r w:rsidR="005304B7" w:rsidRPr="00C93E9D">
        <w:rPr>
          <w:rFonts w:cs="Times New Roman"/>
          <w:bCs/>
          <w:szCs w:val="24"/>
        </w:rPr>
        <w:t>35</w:t>
      </w:r>
      <w:r w:rsidR="005304B7" w:rsidRPr="00C93E9D">
        <w:rPr>
          <w:rFonts w:cs="Times New Roman"/>
          <w:bCs/>
          <w:szCs w:val="24"/>
        </w:rPr>
        <w:t>科</w:t>
      </w:r>
      <w:r w:rsidR="005304B7" w:rsidRPr="00C93E9D">
        <w:rPr>
          <w:rFonts w:cs="Times New Roman"/>
          <w:bCs/>
          <w:szCs w:val="24"/>
        </w:rPr>
        <w:t>60</w:t>
      </w:r>
      <w:r w:rsidR="005304B7" w:rsidRPr="00C93E9D">
        <w:rPr>
          <w:rFonts w:cs="Times New Roman"/>
          <w:bCs/>
          <w:szCs w:val="24"/>
        </w:rPr>
        <w:t>种，其中两栖类</w:t>
      </w:r>
      <w:r w:rsidR="005304B7" w:rsidRPr="00C93E9D">
        <w:rPr>
          <w:rFonts w:cs="Times New Roman"/>
          <w:bCs/>
          <w:szCs w:val="24"/>
        </w:rPr>
        <w:t>1</w:t>
      </w:r>
      <w:r w:rsidR="005304B7" w:rsidRPr="00C93E9D">
        <w:rPr>
          <w:rFonts w:cs="Times New Roman"/>
          <w:bCs/>
          <w:szCs w:val="24"/>
        </w:rPr>
        <w:t>目</w:t>
      </w:r>
      <w:r w:rsidR="005304B7" w:rsidRPr="00C93E9D">
        <w:rPr>
          <w:rFonts w:cs="Times New Roman"/>
          <w:bCs/>
          <w:szCs w:val="24"/>
        </w:rPr>
        <w:t>3</w:t>
      </w:r>
      <w:r w:rsidR="005304B7" w:rsidRPr="00C93E9D">
        <w:rPr>
          <w:rFonts w:cs="Times New Roman"/>
          <w:bCs/>
          <w:szCs w:val="24"/>
        </w:rPr>
        <w:t>科</w:t>
      </w:r>
      <w:r w:rsidR="005304B7" w:rsidRPr="00C93E9D">
        <w:rPr>
          <w:rFonts w:cs="Times New Roman"/>
          <w:bCs/>
          <w:szCs w:val="24"/>
        </w:rPr>
        <w:t>5</w:t>
      </w:r>
      <w:r w:rsidR="005304B7" w:rsidRPr="00C93E9D">
        <w:rPr>
          <w:rFonts w:cs="Times New Roman"/>
          <w:bCs/>
          <w:szCs w:val="24"/>
        </w:rPr>
        <w:t>种，爬行类</w:t>
      </w:r>
      <w:r w:rsidR="005304B7" w:rsidRPr="00C93E9D">
        <w:rPr>
          <w:rFonts w:cs="Times New Roman"/>
          <w:bCs/>
          <w:szCs w:val="24"/>
        </w:rPr>
        <w:t>1</w:t>
      </w:r>
      <w:r w:rsidR="005304B7" w:rsidRPr="00C93E9D">
        <w:rPr>
          <w:rFonts w:cs="Times New Roman"/>
          <w:bCs/>
          <w:szCs w:val="24"/>
        </w:rPr>
        <w:t>目</w:t>
      </w:r>
      <w:r w:rsidR="005304B7" w:rsidRPr="00C93E9D">
        <w:rPr>
          <w:rFonts w:cs="Times New Roman"/>
          <w:bCs/>
          <w:szCs w:val="24"/>
        </w:rPr>
        <w:t>2</w:t>
      </w:r>
      <w:r w:rsidR="005304B7" w:rsidRPr="00C93E9D">
        <w:rPr>
          <w:rFonts w:cs="Times New Roman"/>
          <w:bCs/>
          <w:szCs w:val="24"/>
        </w:rPr>
        <w:t>科</w:t>
      </w:r>
      <w:r w:rsidR="005304B7" w:rsidRPr="00C93E9D">
        <w:rPr>
          <w:rFonts w:cs="Times New Roman"/>
          <w:bCs/>
          <w:szCs w:val="24"/>
        </w:rPr>
        <w:t>6</w:t>
      </w:r>
      <w:r w:rsidR="005304B7" w:rsidRPr="00C93E9D">
        <w:rPr>
          <w:rFonts w:cs="Times New Roman"/>
          <w:bCs/>
          <w:szCs w:val="24"/>
        </w:rPr>
        <w:t>种，哺乳类</w:t>
      </w:r>
      <w:r w:rsidR="005304B7" w:rsidRPr="00C93E9D">
        <w:rPr>
          <w:rFonts w:cs="Times New Roman"/>
          <w:bCs/>
          <w:szCs w:val="24"/>
        </w:rPr>
        <w:t>6</w:t>
      </w:r>
      <w:r w:rsidR="005304B7" w:rsidRPr="00C93E9D">
        <w:rPr>
          <w:rFonts w:cs="Times New Roman"/>
          <w:bCs/>
          <w:szCs w:val="24"/>
        </w:rPr>
        <w:t>目</w:t>
      </w:r>
      <w:r w:rsidR="005304B7" w:rsidRPr="00C93E9D">
        <w:rPr>
          <w:rFonts w:cs="Times New Roman"/>
          <w:bCs/>
          <w:szCs w:val="24"/>
        </w:rPr>
        <w:t>9</w:t>
      </w:r>
      <w:r w:rsidR="005304B7" w:rsidRPr="00C93E9D">
        <w:rPr>
          <w:rFonts w:cs="Times New Roman"/>
          <w:bCs/>
          <w:szCs w:val="24"/>
        </w:rPr>
        <w:t>科</w:t>
      </w:r>
      <w:r w:rsidR="005304B7" w:rsidRPr="00C93E9D">
        <w:rPr>
          <w:rFonts w:cs="Times New Roman"/>
          <w:bCs/>
          <w:szCs w:val="24"/>
        </w:rPr>
        <w:t>15</w:t>
      </w:r>
      <w:r w:rsidR="005304B7" w:rsidRPr="00C93E9D">
        <w:rPr>
          <w:rFonts w:cs="Times New Roman"/>
          <w:bCs/>
          <w:szCs w:val="24"/>
        </w:rPr>
        <w:t>种，鸟类</w:t>
      </w:r>
      <w:r w:rsidR="005304B7" w:rsidRPr="00C93E9D">
        <w:rPr>
          <w:rFonts w:cs="Times New Roman"/>
          <w:bCs/>
          <w:szCs w:val="24"/>
        </w:rPr>
        <w:t>11</w:t>
      </w:r>
      <w:r w:rsidR="005304B7" w:rsidRPr="00C93E9D">
        <w:rPr>
          <w:rFonts w:cs="Times New Roman"/>
          <w:bCs/>
          <w:szCs w:val="24"/>
        </w:rPr>
        <w:t>目</w:t>
      </w:r>
      <w:r w:rsidR="005304B7" w:rsidRPr="00C93E9D">
        <w:rPr>
          <w:rFonts w:cs="Times New Roman"/>
          <w:bCs/>
          <w:szCs w:val="24"/>
        </w:rPr>
        <w:t>21</w:t>
      </w:r>
      <w:r w:rsidR="005304B7" w:rsidRPr="00C93E9D">
        <w:rPr>
          <w:rFonts w:cs="Times New Roman"/>
          <w:bCs/>
          <w:szCs w:val="24"/>
        </w:rPr>
        <w:t>科</w:t>
      </w:r>
      <w:r w:rsidR="005304B7" w:rsidRPr="00C93E9D">
        <w:rPr>
          <w:rFonts w:cs="Times New Roman"/>
          <w:bCs/>
          <w:szCs w:val="24"/>
        </w:rPr>
        <w:t>34</w:t>
      </w:r>
      <w:r w:rsidR="005304B7" w:rsidRPr="00C93E9D">
        <w:rPr>
          <w:rFonts w:cs="Times New Roman"/>
          <w:bCs/>
          <w:szCs w:val="24"/>
        </w:rPr>
        <w:t>种</w:t>
      </w:r>
      <w:r w:rsidRPr="00C93E9D">
        <w:rPr>
          <w:rFonts w:cs="Times New Roman"/>
          <w:color w:val="000000" w:themeColor="text1"/>
          <w:szCs w:val="24"/>
        </w:rPr>
        <w:t>。</w:t>
      </w:r>
    </w:p>
    <w:p w14:paraId="137DF6F5" w14:textId="591E4A1A" w:rsidR="008D0C76" w:rsidRPr="00C93E9D" w:rsidRDefault="008D0C76" w:rsidP="008D0C76">
      <w:pPr>
        <w:pStyle w:val="112"/>
        <w:spacing w:before="120"/>
      </w:pPr>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4.3</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22</w:t>
      </w:r>
      <w:r w:rsidR="00417851" w:rsidRPr="00C93E9D">
        <w:fldChar w:fldCharType="end"/>
      </w:r>
      <w:r w:rsidRPr="00C93E9D">
        <w:t xml:space="preserve"> </w:t>
      </w:r>
      <w:proofErr w:type="gramStart"/>
      <w:r w:rsidRPr="00C93E9D">
        <w:rPr>
          <w:rFonts w:hint="eastAsia"/>
        </w:rPr>
        <w:t>评价区</w:t>
      </w:r>
      <w:proofErr w:type="gramEnd"/>
      <w:r w:rsidRPr="00C93E9D">
        <w:rPr>
          <w:rFonts w:hint="eastAsia"/>
        </w:rPr>
        <w:t>野生脊椎动物物种组成</w:t>
      </w:r>
    </w:p>
    <w:tbl>
      <w:tblPr>
        <w:tblStyle w:val="TableNormal24"/>
        <w:tblW w:w="8286" w:type="dxa"/>
        <w:jc w:val="center"/>
        <w:tblInd w:w="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1313"/>
        <w:gridCol w:w="1138"/>
        <w:gridCol w:w="1138"/>
        <w:gridCol w:w="1298"/>
        <w:gridCol w:w="1353"/>
        <w:gridCol w:w="1228"/>
        <w:gridCol w:w="818"/>
      </w:tblGrid>
      <w:tr w:rsidR="00DC3AFA" w:rsidRPr="00C93E9D" w14:paraId="605DD800" w14:textId="77777777" w:rsidTr="00B77873">
        <w:trPr>
          <w:trHeight w:val="20"/>
          <w:jc w:val="center"/>
        </w:trPr>
        <w:tc>
          <w:tcPr>
            <w:tcW w:w="1313" w:type="dxa"/>
            <w:tcBorders>
              <w:top w:val="single" w:sz="10" w:space="0" w:color="000000"/>
              <w:left w:val="single" w:sz="10" w:space="0" w:color="000000"/>
            </w:tcBorders>
            <w:vAlign w:val="center"/>
          </w:tcPr>
          <w:p w14:paraId="73999EF6" w14:textId="77777777" w:rsidR="00C552A3" w:rsidRPr="00C93E9D" w:rsidRDefault="00C552A3" w:rsidP="0037092C">
            <w:pPr>
              <w:pStyle w:val="113"/>
              <w:rPr>
                <w:b/>
                <w:bCs/>
                <w:lang w:bidi="ar"/>
              </w:rPr>
            </w:pPr>
            <w:r w:rsidRPr="00C93E9D">
              <w:rPr>
                <w:b/>
                <w:bCs/>
                <w:lang w:bidi="ar"/>
              </w:rPr>
              <w:t>类别</w:t>
            </w:r>
          </w:p>
        </w:tc>
        <w:tc>
          <w:tcPr>
            <w:tcW w:w="1138" w:type="dxa"/>
            <w:tcBorders>
              <w:top w:val="single" w:sz="10" w:space="0" w:color="000000"/>
            </w:tcBorders>
            <w:vAlign w:val="center"/>
          </w:tcPr>
          <w:p w14:paraId="6774279F" w14:textId="77777777" w:rsidR="00C552A3" w:rsidRPr="00C93E9D" w:rsidRDefault="00C552A3" w:rsidP="0037092C">
            <w:pPr>
              <w:pStyle w:val="113"/>
              <w:rPr>
                <w:b/>
                <w:bCs/>
                <w:lang w:bidi="ar"/>
              </w:rPr>
            </w:pPr>
            <w:r w:rsidRPr="00C93E9D">
              <w:rPr>
                <w:b/>
                <w:bCs/>
                <w:lang w:bidi="ar"/>
              </w:rPr>
              <w:t>目数</w:t>
            </w:r>
          </w:p>
        </w:tc>
        <w:tc>
          <w:tcPr>
            <w:tcW w:w="1138" w:type="dxa"/>
            <w:tcBorders>
              <w:top w:val="single" w:sz="10" w:space="0" w:color="000000"/>
            </w:tcBorders>
            <w:vAlign w:val="center"/>
          </w:tcPr>
          <w:p w14:paraId="6E20DA19" w14:textId="77777777" w:rsidR="00C552A3" w:rsidRPr="00C93E9D" w:rsidRDefault="00C552A3" w:rsidP="0037092C">
            <w:pPr>
              <w:pStyle w:val="113"/>
              <w:rPr>
                <w:b/>
                <w:bCs/>
                <w:lang w:bidi="ar"/>
              </w:rPr>
            </w:pPr>
            <w:proofErr w:type="gramStart"/>
            <w:r w:rsidRPr="00C93E9D">
              <w:rPr>
                <w:b/>
                <w:bCs/>
                <w:lang w:bidi="ar"/>
              </w:rPr>
              <w:t>科数</w:t>
            </w:r>
            <w:proofErr w:type="gramEnd"/>
          </w:p>
        </w:tc>
        <w:tc>
          <w:tcPr>
            <w:tcW w:w="1298" w:type="dxa"/>
            <w:tcBorders>
              <w:top w:val="single" w:sz="10" w:space="0" w:color="000000"/>
            </w:tcBorders>
            <w:vAlign w:val="center"/>
          </w:tcPr>
          <w:p w14:paraId="7D5BDB07" w14:textId="77777777" w:rsidR="00C552A3" w:rsidRPr="00C93E9D" w:rsidRDefault="00C552A3" w:rsidP="0037092C">
            <w:pPr>
              <w:pStyle w:val="113"/>
              <w:rPr>
                <w:b/>
                <w:bCs/>
                <w:lang w:bidi="ar"/>
              </w:rPr>
            </w:pPr>
            <w:r w:rsidRPr="00C93E9D">
              <w:rPr>
                <w:b/>
                <w:bCs/>
                <w:lang w:bidi="ar"/>
              </w:rPr>
              <w:t>物种数</w:t>
            </w:r>
          </w:p>
        </w:tc>
        <w:tc>
          <w:tcPr>
            <w:tcW w:w="1353" w:type="dxa"/>
            <w:tcBorders>
              <w:top w:val="single" w:sz="10" w:space="0" w:color="000000"/>
            </w:tcBorders>
            <w:vAlign w:val="center"/>
          </w:tcPr>
          <w:p w14:paraId="47EE95C0" w14:textId="77777777" w:rsidR="00C552A3" w:rsidRPr="00C93E9D" w:rsidRDefault="00C552A3" w:rsidP="0037092C">
            <w:pPr>
              <w:pStyle w:val="113"/>
              <w:rPr>
                <w:b/>
                <w:bCs/>
                <w:lang w:bidi="ar"/>
              </w:rPr>
            </w:pPr>
            <w:r w:rsidRPr="00C93E9D">
              <w:rPr>
                <w:b/>
                <w:bCs/>
                <w:lang w:bidi="ar"/>
              </w:rPr>
              <w:t>国家</w:t>
            </w:r>
            <w:r w:rsidRPr="00C93E9D">
              <w:rPr>
                <w:b/>
                <w:bCs/>
                <w:lang w:bidi="ar"/>
              </w:rPr>
              <w:t>Ⅰ</w:t>
            </w:r>
            <w:r w:rsidRPr="00C93E9D">
              <w:rPr>
                <w:b/>
                <w:bCs/>
                <w:lang w:bidi="ar"/>
              </w:rPr>
              <w:t>级</w:t>
            </w:r>
          </w:p>
        </w:tc>
        <w:tc>
          <w:tcPr>
            <w:tcW w:w="1228" w:type="dxa"/>
            <w:tcBorders>
              <w:top w:val="single" w:sz="10" w:space="0" w:color="000000"/>
            </w:tcBorders>
            <w:vAlign w:val="center"/>
          </w:tcPr>
          <w:p w14:paraId="26F3CA7B" w14:textId="77777777" w:rsidR="00C552A3" w:rsidRPr="00C93E9D" w:rsidRDefault="00C552A3" w:rsidP="0037092C">
            <w:pPr>
              <w:pStyle w:val="113"/>
              <w:rPr>
                <w:b/>
                <w:bCs/>
                <w:lang w:bidi="ar"/>
              </w:rPr>
            </w:pPr>
            <w:r w:rsidRPr="00C93E9D">
              <w:rPr>
                <w:b/>
                <w:bCs/>
                <w:lang w:bidi="ar"/>
              </w:rPr>
              <w:t>国家</w:t>
            </w:r>
            <w:r w:rsidRPr="00C93E9D">
              <w:rPr>
                <w:b/>
                <w:bCs/>
                <w:lang w:bidi="ar"/>
              </w:rPr>
              <w:t>Ⅱ</w:t>
            </w:r>
            <w:r w:rsidRPr="00C93E9D">
              <w:rPr>
                <w:b/>
                <w:bCs/>
                <w:lang w:bidi="ar"/>
              </w:rPr>
              <w:t>级</w:t>
            </w:r>
          </w:p>
        </w:tc>
        <w:tc>
          <w:tcPr>
            <w:tcW w:w="818" w:type="dxa"/>
            <w:tcBorders>
              <w:top w:val="single" w:sz="10" w:space="0" w:color="000000"/>
              <w:right w:val="single" w:sz="10" w:space="0" w:color="000000"/>
            </w:tcBorders>
            <w:vAlign w:val="center"/>
          </w:tcPr>
          <w:p w14:paraId="71ABA174" w14:textId="77777777" w:rsidR="00C552A3" w:rsidRPr="00C93E9D" w:rsidRDefault="00C552A3" w:rsidP="0037092C">
            <w:pPr>
              <w:pStyle w:val="113"/>
              <w:rPr>
                <w:b/>
                <w:bCs/>
                <w:lang w:bidi="ar"/>
              </w:rPr>
            </w:pPr>
            <w:r w:rsidRPr="00C93E9D">
              <w:rPr>
                <w:b/>
                <w:bCs/>
                <w:lang w:bidi="ar"/>
              </w:rPr>
              <w:t>省级</w:t>
            </w:r>
          </w:p>
        </w:tc>
      </w:tr>
      <w:tr w:rsidR="00DC3AFA" w:rsidRPr="00C93E9D" w14:paraId="0C9116D2" w14:textId="77777777" w:rsidTr="00B77873">
        <w:trPr>
          <w:trHeight w:val="20"/>
          <w:jc w:val="center"/>
        </w:trPr>
        <w:tc>
          <w:tcPr>
            <w:tcW w:w="1313" w:type="dxa"/>
            <w:tcBorders>
              <w:left w:val="single" w:sz="10" w:space="0" w:color="000000"/>
            </w:tcBorders>
            <w:vAlign w:val="center"/>
          </w:tcPr>
          <w:p w14:paraId="0B345165" w14:textId="77777777" w:rsidR="00C552A3" w:rsidRPr="00C93E9D" w:rsidRDefault="00C552A3" w:rsidP="0037092C">
            <w:pPr>
              <w:pStyle w:val="113"/>
              <w:rPr>
                <w:lang w:bidi="ar"/>
              </w:rPr>
            </w:pPr>
            <w:r w:rsidRPr="00C93E9D">
              <w:rPr>
                <w:lang w:bidi="ar"/>
              </w:rPr>
              <w:t>两栖类</w:t>
            </w:r>
          </w:p>
        </w:tc>
        <w:tc>
          <w:tcPr>
            <w:tcW w:w="1138" w:type="dxa"/>
            <w:vAlign w:val="center"/>
          </w:tcPr>
          <w:p w14:paraId="7123378D" w14:textId="77777777" w:rsidR="00C552A3" w:rsidRPr="00C93E9D" w:rsidRDefault="00C552A3" w:rsidP="0037092C">
            <w:pPr>
              <w:pStyle w:val="113"/>
              <w:rPr>
                <w:lang w:bidi="ar"/>
              </w:rPr>
            </w:pPr>
            <w:r w:rsidRPr="00C93E9D">
              <w:rPr>
                <w:lang w:bidi="ar"/>
              </w:rPr>
              <w:t>1</w:t>
            </w:r>
          </w:p>
        </w:tc>
        <w:tc>
          <w:tcPr>
            <w:tcW w:w="1138" w:type="dxa"/>
            <w:vAlign w:val="center"/>
          </w:tcPr>
          <w:p w14:paraId="6F170E56" w14:textId="77777777" w:rsidR="00C552A3" w:rsidRPr="00C93E9D" w:rsidRDefault="00C552A3" w:rsidP="0037092C">
            <w:pPr>
              <w:pStyle w:val="113"/>
              <w:rPr>
                <w:lang w:bidi="ar"/>
              </w:rPr>
            </w:pPr>
            <w:r w:rsidRPr="00C93E9D">
              <w:rPr>
                <w:lang w:bidi="ar"/>
              </w:rPr>
              <w:t>3</w:t>
            </w:r>
          </w:p>
        </w:tc>
        <w:tc>
          <w:tcPr>
            <w:tcW w:w="1298" w:type="dxa"/>
            <w:vAlign w:val="center"/>
          </w:tcPr>
          <w:p w14:paraId="628DEBA8" w14:textId="77777777" w:rsidR="00C552A3" w:rsidRPr="00C93E9D" w:rsidRDefault="00C552A3" w:rsidP="0037092C">
            <w:pPr>
              <w:pStyle w:val="113"/>
              <w:rPr>
                <w:lang w:bidi="ar"/>
              </w:rPr>
            </w:pPr>
            <w:r w:rsidRPr="00C93E9D">
              <w:rPr>
                <w:lang w:bidi="ar"/>
              </w:rPr>
              <w:t>5</w:t>
            </w:r>
          </w:p>
        </w:tc>
        <w:tc>
          <w:tcPr>
            <w:tcW w:w="1353" w:type="dxa"/>
            <w:vAlign w:val="center"/>
          </w:tcPr>
          <w:p w14:paraId="799673F4" w14:textId="77777777" w:rsidR="00C552A3" w:rsidRPr="00C93E9D" w:rsidRDefault="00C552A3" w:rsidP="0037092C">
            <w:pPr>
              <w:pStyle w:val="113"/>
              <w:rPr>
                <w:lang w:bidi="ar"/>
              </w:rPr>
            </w:pPr>
            <w:r w:rsidRPr="00C93E9D">
              <w:rPr>
                <w:lang w:bidi="ar"/>
              </w:rPr>
              <w:t>/</w:t>
            </w:r>
          </w:p>
        </w:tc>
        <w:tc>
          <w:tcPr>
            <w:tcW w:w="1228" w:type="dxa"/>
            <w:vAlign w:val="center"/>
          </w:tcPr>
          <w:p w14:paraId="1BEB555F" w14:textId="77777777" w:rsidR="00C552A3" w:rsidRPr="00C93E9D" w:rsidRDefault="00C552A3" w:rsidP="0037092C">
            <w:pPr>
              <w:pStyle w:val="113"/>
              <w:rPr>
                <w:lang w:bidi="ar"/>
              </w:rPr>
            </w:pPr>
            <w:r w:rsidRPr="00C93E9D">
              <w:rPr>
                <w:lang w:bidi="ar"/>
              </w:rPr>
              <w:t>/</w:t>
            </w:r>
          </w:p>
        </w:tc>
        <w:tc>
          <w:tcPr>
            <w:tcW w:w="818" w:type="dxa"/>
            <w:tcBorders>
              <w:right w:val="single" w:sz="10" w:space="0" w:color="000000"/>
            </w:tcBorders>
            <w:vAlign w:val="center"/>
          </w:tcPr>
          <w:p w14:paraId="2E36EF8F" w14:textId="77777777" w:rsidR="00C552A3" w:rsidRPr="00C93E9D" w:rsidRDefault="00C552A3" w:rsidP="0037092C">
            <w:pPr>
              <w:pStyle w:val="113"/>
              <w:rPr>
                <w:lang w:bidi="ar"/>
              </w:rPr>
            </w:pPr>
            <w:r w:rsidRPr="00C93E9D">
              <w:rPr>
                <w:lang w:bidi="ar"/>
              </w:rPr>
              <w:t>/</w:t>
            </w:r>
          </w:p>
        </w:tc>
      </w:tr>
      <w:tr w:rsidR="00DC3AFA" w:rsidRPr="00C93E9D" w14:paraId="0586518D" w14:textId="77777777" w:rsidTr="00B77873">
        <w:trPr>
          <w:trHeight w:val="20"/>
          <w:jc w:val="center"/>
        </w:trPr>
        <w:tc>
          <w:tcPr>
            <w:tcW w:w="1313" w:type="dxa"/>
            <w:tcBorders>
              <w:left w:val="single" w:sz="10" w:space="0" w:color="000000"/>
            </w:tcBorders>
            <w:vAlign w:val="center"/>
          </w:tcPr>
          <w:p w14:paraId="35252FE9" w14:textId="77777777" w:rsidR="00C552A3" w:rsidRPr="00C93E9D" w:rsidRDefault="00C552A3" w:rsidP="0037092C">
            <w:pPr>
              <w:pStyle w:val="113"/>
              <w:rPr>
                <w:lang w:bidi="ar"/>
              </w:rPr>
            </w:pPr>
            <w:r w:rsidRPr="00C93E9D">
              <w:rPr>
                <w:lang w:bidi="ar"/>
              </w:rPr>
              <w:t>爬行类</w:t>
            </w:r>
          </w:p>
        </w:tc>
        <w:tc>
          <w:tcPr>
            <w:tcW w:w="1138" w:type="dxa"/>
            <w:vAlign w:val="center"/>
          </w:tcPr>
          <w:p w14:paraId="6EABCB45" w14:textId="77777777" w:rsidR="00C552A3" w:rsidRPr="00C93E9D" w:rsidRDefault="00C552A3" w:rsidP="0037092C">
            <w:pPr>
              <w:pStyle w:val="113"/>
              <w:rPr>
                <w:lang w:bidi="ar"/>
              </w:rPr>
            </w:pPr>
            <w:r w:rsidRPr="00C93E9D">
              <w:rPr>
                <w:lang w:bidi="ar"/>
              </w:rPr>
              <w:t>1</w:t>
            </w:r>
          </w:p>
        </w:tc>
        <w:tc>
          <w:tcPr>
            <w:tcW w:w="1138" w:type="dxa"/>
            <w:vAlign w:val="center"/>
          </w:tcPr>
          <w:p w14:paraId="4FA1F6CC" w14:textId="77777777" w:rsidR="00C552A3" w:rsidRPr="00C93E9D" w:rsidRDefault="00C552A3" w:rsidP="0037092C">
            <w:pPr>
              <w:pStyle w:val="113"/>
              <w:rPr>
                <w:lang w:bidi="ar"/>
              </w:rPr>
            </w:pPr>
            <w:r w:rsidRPr="00C93E9D">
              <w:rPr>
                <w:lang w:bidi="ar"/>
              </w:rPr>
              <w:t>2</w:t>
            </w:r>
          </w:p>
        </w:tc>
        <w:tc>
          <w:tcPr>
            <w:tcW w:w="1298" w:type="dxa"/>
            <w:vAlign w:val="center"/>
          </w:tcPr>
          <w:p w14:paraId="1385DD22" w14:textId="77777777" w:rsidR="00C552A3" w:rsidRPr="00C93E9D" w:rsidRDefault="00C552A3" w:rsidP="0037092C">
            <w:pPr>
              <w:pStyle w:val="113"/>
              <w:rPr>
                <w:lang w:bidi="ar"/>
              </w:rPr>
            </w:pPr>
            <w:r w:rsidRPr="00C93E9D">
              <w:rPr>
                <w:lang w:bidi="ar"/>
              </w:rPr>
              <w:t>6</w:t>
            </w:r>
          </w:p>
        </w:tc>
        <w:tc>
          <w:tcPr>
            <w:tcW w:w="1353" w:type="dxa"/>
            <w:vAlign w:val="center"/>
          </w:tcPr>
          <w:p w14:paraId="11811FD8" w14:textId="77777777" w:rsidR="00C552A3" w:rsidRPr="00C93E9D" w:rsidRDefault="00C552A3" w:rsidP="0037092C">
            <w:pPr>
              <w:pStyle w:val="113"/>
              <w:rPr>
                <w:lang w:bidi="ar"/>
              </w:rPr>
            </w:pPr>
            <w:r w:rsidRPr="00C93E9D">
              <w:rPr>
                <w:lang w:bidi="ar"/>
              </w:rPr>
              <w:t>/</w:t>
            </w:r>
          </w:p>
        </w:tc>
        <w:tc>
          <w:tcPr>
            <w:tcW w:w="1228" w:type="dxa"/>
            <w:vAlign w:val="center"/>
          </w:tcPr>
          <w:p w14:paraId="21AF67AE" w14:textId="77777777" w:rsidR="00C552A3" w:rsidRPr="00C93E9D" w:rsidRDefault="00C552A3" w:rsidP="0037092C">
            <w:pPr>
              <w:pStyle w:val="113"/>
              <w:rPr>
                <w:lang w:bidi="ar"/>
              </w:rPr>
            </w:pPr>
            <w:r w:rsidRPr="00C93E9D">
              <w:rPr>
                <w:lang w:bidi="ar"/>
              </w:rPr>
              <w:t>/</w:t>
            </w:r>
          </w:p>
        </w:tc>
        <w:tc>
          <w:tcPr>
            <w:tcW w:w="818" w:type="dxa"/>
            <w:tcBorders>
              <w:right w:val="single" w:sz="10" w:space="0" w:color="000000"/>
            </w:tcBorders>
            <w:vAlign w:val="center"/>
          </w:tcPr>
          <w:p w14:paraId="61293941" w14:textId="77777777" w:rsidR="00C552A3" w:rsidRPr="00C93E9D" w:rsidRDefault="00C552A3" w:rsidP="0037092C">
            <w:pPr>
              <w:pStyle w:val="113"/>
              <w:rPr>
                <w:lang w:bidi="ar"/>
              </w:rPr>
            </w:pPr>
            <w:r w:rsidRPr="00C93E9D">
              <w:rPr>
                <w:lang w:bidi="ar"/>
              </w:rPr>
              <w:t>/</w:t>
            </w:r>
          </w:p>
        </w:tc>
      </w:tr>
      <w:tr w:rsidR="00DC3AFA" w:rsidRPr="00C93E9D" w14:paraId="5103C3A1" w14:textId="77777777" w:rsidTr="00B77873">
        <w:trPr>
          <w:trHeight w:val="20"/>
          <w:jc w:val="center"/>
        </w:trPr>
        <w:tc>
          <w:tcPr>
            <w:tcW w:w="1313" w:type="dxa"/>
            <w:tcBorders>
              <w:left w:val="single" w:sz="10" w:space="0" w:color="000000"/>
            </w:tcBorders>
            <w:vAlign w:val="center"/>
          </w:tcPr>
          <w:p w14:paraId="0CF34706" w14:textId="77777777" w:rsidR="00C552A3" w:rsidRPr="00C93E9D" w:rsidRDefault="00C552A3" w:rsidP="0037092C">
            <w:pPr>
              <w:pStyle w:val="113"/>
              <w:rPr>
                <w:lang w:bidi="ar"/>
              </w:rPr>
            </w:pPr>
            <w:r w:rsidRPr="00C93E9D">
              <w:rPr>
                <w:lang w:bidi="ar"/>
              </w:rPr>
              <w:t>鸟类</w:t>
            </w:r>
          </w:p>
        </w:tc>
        <w:tc>
          <w:tcPr>
            <w:tcW w:w="1138" w:type="dxa"/>
            <w:vAlign w:val="center"/>
          </w:tcPr>
          <w:p w14:paraId="6BF85884" w14:textId="77777777" w:rsidR="00C552A3" w:rsidRPr="00C93E9D" w:rsidRDefault="00C552A3" w:rsidP="0037092C">
            <w:pPr>
              <w:pStyle w:val="113"/>
              <w:rPr>
                <w:lang w:bidi="ar"/>
              </w:rPr>
            </w:pPr>
            <w:r w:rsidRPr="00C93E9D">
              <w:rPr>
                <w:lang w:bidi="ar"/>
              </w:rPr>
              <w:t>11</w:t>
            </w:r>
          </w:p>
        </w:tc>
        <w:tc>
          <w:tcPr>
            <w:tcW w:w="1138" w:type="dxa"/>
            <w:vAlign w:val="center"/>
          </w:tcPr>
          <w:p w14:paraId="3168A7A8" w14:textId="77777777" w:rsidR="00C552A3" w:rsidRPr="00C93E9D" w:rsidRDefault="00C552A3" w:rsidP="0037092C">
            <w:pPr>
              <w:pStyle w:val="113"/>
              <w:rPr>
                <w:lang w:bidi="ar"/>
              </w:rPr>
            </w:pPr>
            <w:r w:rsidRPr="00C93E9D">
              <w:rPr>
                <w:lang w:bidi="ar"/>
              </w:rPr>
              <w:t>21</w:t>
            </w:r>
          </w:p>
        </w:tc>
        <w:tc>
          <w:tcPr>
            <w:tcW w:w="1298" w:type="dxa"/>
            <w:vAlign w:val="center"/>
          </w:tcPr>
          <w:p w14:paraId="16F49A7F" w14:textId="77777777" w:rsidR="00C552A3" w:rsidRPr="00C93E9D" w:rsidRDefault="00C552A3" w:rsidP="0037092C">
            <w:pPr>
              <w:pStyle w:val="113"/>
              <w:rPr>
                <w:lang w:bidi="ar"/>
              </w:rPr>
            </w:pPr>
            <w:r w:rsidRPr="00C93E9D">
              <w:rPr>
                <w:rFonts w:hint="eastAsia"/>
                <w:lang w:bidi="ar"/>
              </w:rPr>
              <w:t>34</w:t>
            </w:r>
          </w:p>
        </w:tc>
        <w:tc>
          <w:tcPr>
            <w:tcW w:w="1353" w:type="dxa"/>
            <w:vAlign w:val="center"/>
          </w:tcPr>
          <w:p w14:paraId="40D7B209" w14:textId="77777777" w:rsidR="00C552A3" w:rsidRPr="00C93E9D" w:rsidRDefault="00C552A3" w:rsidP="0037092C">
            <w:pPr>
              <w:pStyle w:val="113"/>
              <w:rPr>
                <w:lang w:bidi="ar"/>
              </w:rPr>
            </w:pPr>
            <w:r w:rsidRPr="00C93E9D">
              <w:rPr>
                <w:lang w:bidi="ar"/>
              </w:rPr>
              <w:t>/</w:t>
            </w:r>
          </w:p>
        </w:tc>
        <w:tc>
          <w:tcPr>
            <w:tcW w:w="1228" w:type="dxa"/>
            <w:vAlign w:val="center"/>
          </w:tcPr>
          <w:p w14:paraId="2DD5CA14" w14:textId="77777777" w:rsidR="00C552A3" w:rsidRPr="00C93E9D" w:rsidRDefault="00C552A3" w:rsidP="0037092C">
            <w:pPr>
              <w:pStyle w:val="113"/>
              <w:rPr>
                <w:lang w:bidi="ar"/>
              </w:rPr>
            </w:pPr>
            <w:r w:rsidRPr="00C93E9D">
              <w:rPr>
                <w:lang w:bidi="ar"/>
              </w:rPr>
              <w:t>/</w:t>
            </w:r>
          </w:p>
        </w:tc>
        <w:tc>
          <w:tcPr>
            <w:tcW w:w="818" w:type="dxa"/>
            <w:tcBorders>
              <w:right w:val="single" w:sz="10" w:space="0" w:color="000000"/>
            </w:tcBorders>
            <w:vAlign w:val="center"/>
          </w:tcPr>
          <w:p w14:paraId="7DB62DB0" w14:textId="77777777" w:rsidR="00C552A3" w:rsidRPr="00C93E9D" w:rsidRDefault="00C552A3" w:rsidP="0037092C">
            <w:pPr>
              <w:pStyle w:val="113"/>
              <w:rPr>
                <w:lang w:bidi="ar"/>
              </w:rPr>
            </w:pPr>
            <w:r w:rsidRPr="00C93E9D">
              <w:rPr>
                <w:lang w:bidi="ar"/>
              </w:rPr>
              <w:t>/</w:t>
            </w:r>
          </w:p>
        </w:tc>
      </w:tr>
      <w:tr w:rsidR="00DC3AFA" w:rsidRPr="00C93E9D" w14:paraId="4B405693" w14:textId="77777777" w:rsidTr="00B77873">
        <w:trPr>
          <w:trHeight w:val="20"/>
          <w:jc w:val="center"/>
        </w:trPr>
        <w:tc>
          <w:tcPr>
            <w:tcW w:w="1313" w:type="dxa"/>
            <w:tcBorders>
              <w:left w:val="single" w:sz="10" w:space="0" w:color="000000"/>
              <w:bottom w:val="single" w:sz="10" w:space="0" w:color="000000"/>
            </w:tcBorders>
            <w:vAlign w:val="center"/>
          </w:tcPr>
          <w:p w14:paraId="1874D9B9" w14:textId="77777777" w:rsidR="00C552A3" w:rsidRPr="00C93E9D" w:rsidRDefault="00C552A3" w:rsidP="0037092C">
            <w:pPr>
              <w:pStyle w:val="113"/>
              <w:rPr>
                <w:lang w:bidi="ar"/>
              </w:rPr>
            </w:pPr>
            <w:r w:rsidRPr="00C93E9D">
              <w:rPr>
                <w:lang w:bidi="ar"/>
              </w:rPr>
              <w:t>兽类</w:t>
            </w:r>
          </w:p>
        </w:tc>
        <w:tc>
          <w:tcPr>
            <w:tcW w:w="1138" w:type="dxa"/>
            <w:tcBorders>
              <w:bottom w:val="single" w:sz="10" w:space="0" w:color="000000"/>
            </w:tcBorders>
            <w:vAlign w:val="center"/>
          </w:tcPr>
          <w:p w14:paraId="55D146B4" w14:textId="77777777" w:rsidR="00C552A3" w:rsidRPr="00C93E9D" w:rsidRDefault="00C552A3" w:rsidP="0037092C">
            <w:pPr>
              <w:pStyle w:val="113"/>
              <w:rPr>
                <w:lang w:bidi="ar"/>
              </w:rPr>
            </w:pPr>
            <w:r w:rsidRPr="00C93E9D">
              <w:rPr>
                <w:lang w:bidi="ar"/>
              </w:rPr>
              <w:t>6</w:t>
            </w:r>
          </w:p>
        </w:tc>
        <w:tc>
          <w:tcPr>
            <w:tcW w:w="1138" w:type="dxa"/>
            <w:tcBorders>
              <w:bottom w:val="single" w:sz="10" w:space="0" w:color="000000"/>
            </w:tcBorders>
            <w:vAlign w:val="center"/>
          </w:tcPr>
          <w:p w14:paraId="58923F94" w14:textId="77777777" w:rsidR="00C552A3" w:rsidRPr="00C93E9D" w:rsidRDefault="00C552A3" w:rsidP="0037092C">
            <w:pPr>
              <w:pStyle w:val="113"/>
              <w:rPr>
                <w:lang w:bidi="ar"/>
              </w:rPr>
            </w:pPr>
            <w:r w:rsidRPr="00C93E9D">
              <w:rPr>
                <w:lang w:bidi="ar"/>
              </w:rPr>
              <w:t>9</w:t>
            </w:r>
          </w:p>
        </w:tc>
        <w:tc>
          <w:tcPr>
            <w:tcW w:w="1298" w:type="dxa"/>
            <w:tcBorders>
              <w:bottom w:val="single" w:sz="10" w:space="0" w:color="000000"/>
            </w:tcBorders>
            <w:vAlign w:val="center"/>
          </w:tcPr>
          <w:p w14:paraId="7D9E08F2" w14:textId="77777777" w:rsidR="00C552A3" w:rsidRPr="00C93E9D" w:rsidRDefault="00C552A3" w:rsidP="0037092C">
            <w:pPr>
              <w:pStyle w:val="113"/>
              <w:rPr>
                <w:lang w:bidi="ar"/>
              </w:rPr>
            </w:pPr>
            <w:r w:rsidRPr="00C93E9D">
              <w:rPr>
                <w:lang w:bidi="ar"/>
              </w:rPr>
              <w:t>15</w:t>
            </w:r>
          </w:p>
        </w:tc>
        <w:tc>
          <w:tcPr>
            <w:tcW w:w="1353" w:type="dxa"/>
            <w:tcBorders>
              <w:bottom w:val="single" w:sz="10" w:space="0" w:color="000000"/>
            </w:tcBorders>
            <w:vAlign w:val="center"/>
          </w:tcPr>
          <w:p w14:paraId="32CA399B" w14:textId="77777777" w:rsidR="00C552A3" w:rsidRPr="00C93E9D" w:rsidRDefault="00C552A3" w:rsidP="0037092C">
            <w:pPr>
              <w:pStyle w:val="113"/>
              <w:rPr>
                <w:lang w:bidi="ar"/>
              </w:rPr>
            </w:pPr>
            <w:r w:rsidRPr="00C93E9D">
              <w:rPr>
                <w:lang w:bidi="ar"/>
              </w:rPr>
              <w:t>/</w:t>
            </w:r>
          </w:p>
        </w:tc>
        <w:tc>
          <w:tcPr>
            <w:tcW w:w="1228" w:type="dxa"/>
            <w:tcBorders>
              <w:bottom w:val="single" w:sz="10" w:space="0" w:color="000000"/>
            </w:tcBorders>
            <w:vAlign w:val="center"/>
          </w:tcPr>
          <w:p w14:paraId="1310B55F" w14:textId="77777777" w:rsidR="00C552A3" w:rsidRPr="00C93E9D" w:rsidRDefault="00C552A3" w:rsidP="0037092C">
            <w:pPr>
              <w:pStyle w:val="113"/>
              <w:rPr>
                <w:lang w:bidi="ar"/>
              </w:rPr>
            </w:pPr>
            <w:r w:rsidRPr="00C93E9D">
              <w:rPr>
                <w:lang w:bidi="ar"/>
              </w:rPr>
              <w:t>/</w:t>
            </w:r>
          </w:p>
        </w:tc>
        <w:tc>
          <w:tcPr>
            <w:tcW w:w="818" w:type="dxa"/>
            <w:tcBorders>
              <w:bottom w:val="single" w:sz="10" w:space="0" w:color="000000"/>
              <w:right w:val="single" w:sz="10" w:space="0" w:color="000000"/>
            </w:tcBorders>
            <w:vAlign w:val="center"/>
          </w:tcPr>
          <w:p w14:paraId="030AAA9F" w14:textId="77777777" w:rsidR="00C552A3" w:rsidRPr="00C93E9D" w:rsidRDefault="00C552A3" w:rsidP="0037092C">
            <w:pPr>
              <w:pStyle w:val="113"/>
              <w:rPr>
                <w:lang w:bidi="ar"/>
              </w:rPr>
            </w:pPr>
            <w:r w:rsidRPr="00C93E9D">
              <w:rPr>
                <w:lang w:bidi="ar"/>
              </w:rPr>
              <w:t>/</w:t>
            </w:r>
          </w:p>
        </w:tc>
      </w:tr>
      <w:tr w:rsidR="00DC3AFA" w:rsidRPr="00C93E9D" w14:paraId="73C0091B" w14:textId="77777777" w:rsidTr="00B77873">
        <w:tblPrEx>
          <w:tblBorders>
            <w:top w:val="single" w:sz="10" w:space="0" w:color="000000"/>
            <w:left w:val="single" w:sz="10" w:space="0" w:color="000000"/>
            <w:bottom w:val="single" w:sz="10" w:space="0" w:color="000000"/>
            <w:right w:val="single" w:sz="10" w:space="0" w:color="000000"/>
            <w:insideH w:val="single" w:sz="10" w:space="0" w:color="000000"/>
            <w:insideV w:val="single" w:sz="10" w:space="0" w:color="000000"/>
          </w:tblBorders>
        </w:tblPrEx>
        <w:trPr>
          <w:trHeight w:val="20"/>
          <w:jc w:val="center"/>
        </w:trPr>
        <w:tc>
          <w:tcPr>
            <w:tcW w:w="1313" w:type="dxa"/>
            <w:tcBorders>
              <w:right w:val="single" w:sz="2" w:space="0" w:color="000000"/>
            </w:tcBorders>
            <w:vAlign w:val="center"/>
          </w:tcPr>
          <w:p w14:paraId="7E4623D0" w14:textId="77777777" w:rsidR="00C552A3" w:rsidRPr="00C93E9D" w:rsidRDefault="00C552A3" w:rsidP="0037092C">
            <w:pPr>
              <w:pStyle w:val="113"/>
              <w:rPr>
                <w:lang w:bidi="ar"/>
              </w:rPr>
            </w:pPr>
            <w:r w:rsidRPr="00C93E9D">
              <w:rPr>
                <w:lang w:bidi="ar"/>
              </w:rPr>
              <w:t>合计</w:t>
            </w:r>
          </w:p>
        </w:tc>
        <w:tc>
          <w:tcPr>
            <w:tcW w:w="1138" w:type="dxa"/>
            <w:tcBorders>
              <w:left w:val="single" w:sz="2" w:space="0" w:color="000000"/>
              <w:right w:val="single" w:sz="2" w:space="0" w:color="000000"/>
            </w:tcBorders>
            <w:vAlign w:val="center"/>
          </w:tcPr>
          <w:p w14:paraId="63D8CE4F" w14:textId="77777777" w:rsidR="00C552A3" w:rsidRPr="00C93E9D" w:rsidRDefault="00C552A3" w:rsidP="0037092C">
            <w:pPr>
              <w:pStyle w:val="113"/>
              <w:rPr>
                <w:lang w:bidi="ar"/>
              </w:rPr>
            </w:pPr>
            <w:r w:rsidRPr="00C93E9D">
              <w:rPr>
                <w:lang w:bidi="ar"/>
              </w:rPr>
              <w:t>19</w:t>
            </w:r>
          </w:p>
        </w:tc>
        <w:tc>
          <w:tcPr>
            <w:tcW w:w="1138" w:type="dxa"/>
            <w:tcBorders>
              <w:left w:val="single" w:sz="2" w:space="0" w:color="000000"/>
              <w:right w:val="single" w:sz="2" w:space="0" w:color="000000"/>
            </w:tcBorders>
            <w:vAlign w:val="center"/>
          </w:tcPr>
          <w:p w14:paraId="0F6F8E56" w14:textId="77777777" w:rsidR="00C552A3" w:rsidRPr="00C93E9D" w:rsidRDefault="00C552A3" w:rsidP="0037092C">
            <w:pPr>
              <w:pStyle w:val="113"/>
              <w:rPr>
                <w:lang w:bidi="ar"/>
              </w:rPr>
            </w:pPr>
            <w:r w:rsidRPr="00C93E9D">
              <w:rPr>
                <w:lang w:bidi="ar"/>
              </w:rPr>
              <w:t>35</w:t>
            </w:r>
          </w:p>
        </w:tc>
        <w:tc>
          <w:tcPr>
            <w:tcW w:w="1298" w:type="dxa"/>
            <w:tcBorders>
              <w:left w:val="single" w:sz="2" w:space="0" w:color="000000"/>
              <w:right w:val="single" w:sz="2" w:space="0" w:color="000000"/>
            </w:tcBorders>
            <w:vAlign w:val="center"/>
          </w:tcPr>
          <w:p w14:paraId="45B4205B" w14:textId="77777777" w:rsidR="00C552A3" w:rsidRPr="00C93E9D" w:rsidRDefault="00C552A3" w:rsidP="0037092C">
            <w:pPr>
              <w:pStyle w:val="113"/>
              <w:rPr>
                <w:lang w:bidi="ar"/>
              </w:rPr>
            </w:pPr>
            <w:r w:rsidRPr="00C93E9D">
              <w:rPr>
                <w:rFonts w:hint="eastAsia"/>
                <w:lang w:bidi="ar"/>
              </w:rPr>
              <w:t>60</w:t>
            </w:r>
          </w:p>
        </w:tc>
        <w:tc>
          <w:tcPr>
            <w:tcW w:w="1353" w:type="dxa"/>
            <w:tcBorders>
              <w:left w:val="single" w:sz="2" w:space="0" w:color="000000"/>
              <w:right w:val="single" w:sz="2" w:space="0" w:color="000000"/>
            </w:tcBorders>
            <w:vAlign w:val="center"/>
          </w:tcPr>
          <w:p w14:paraId="2A4A15DB" w14:textId="77777777" w:rsidR="00C552A3" w:rsidRPr="00C93E9D" w:rsidRDefault="00C552A3" w:rsidP="0037092C">
            <w:pPr>
              <w:pStyle w:val="113"/>
              <w:rPr>
                <w:lang w:bidi="ar"/>
              </w:rPr>
            </w:pPr>
            <w:r w:rsidRPr="00C93E9D">
              <w:rPr>
                <w:lang w:bidi="ar"/>
              </w:rPr>
              <w:t>/</w:t>
            </w:r>
          </w:p>
        </w:tc>
        <w:tc>
          <w:tcPr>
            <w:tcW w:w="1228" w:type="dxa"/>
            <w:tcBorders>
              <w:left w:val="single" w:sz="2" w:space="0" w:color="000000"/>
              <w:right w:val="single" w:sz="2" w:space="0" w:color="000000"/>
            </w:tcBorders>
            <w:vAlign w:val="center"/>
          </w:tcPr>
          <w:p w14:paraId="77354161" w14:textId="77777777" w:rsidR="00C552A3" w:rsidRPr="00C93E9D" w:rsidRDefault="00C552A3" w:rsidP="0037092C">
            <w:pPr>
              <w:pStyle w:val="113"/>
              <w:rPr>
                <w:lang w:bidi="ar"/>
              </w:rPr>
            </w:pPr>
            <w:r w:rsidRPr="00C93E9D">
              <w:rPr>
                <w:lang w:bidi="ar"/>
              </w:rPr>
              <w:t>/</w:t>
            </w:r>
          </w:p>
        </w:tc>
        <w:tc>
          <w:tcPr>
            <w:tcW w:w="818" w:type="dxa"/>
            <w:tcBorders>
              <w:left w:val="single" w:sz="2" w:space="0" w:color="000000"/>
            </w:tcBorders>
            <w:vAlign w:val="center"/>
          </w:tcPr>
          <w:p w14:paraId="511A29BD" w14:textId="77777777" w:rsidR="00C552A3" w:rsidRPr="00C93E9D" w:rsidRDefault="00C552A3" w:rsidP="0037092C">
            <w:pPr>
              <w:pStyle w:val="113"/>
              <w:rPr>
                <w:lang w:bidi="ar"/>
              </w:rPr>
            </w:pPr>
            <w:r w:rsidRPr="00C93E9D">
              <w:rPr>
                <w:lang w:bidi="ar"/>
              </w:rPr>
              <w:t>/</w:t>
            </w:r>
          </w:p>
        </w:tc>
      </w:tr>
    </w:tbl>
    <w:p w14:paraId="292A3BA8" w14:textId="77777777" w:rsidR="00C552A3" w:rsidRPr="00C93E9D" w:rsidRDefault="00C552A3" w:rsidP="008D0C76">
      <w:pPr>
        <w:spacing w:beforeLines="50" w:before="120"/>
        <w:ind w:firstLine="480"/>
      </w:pPr>
      <w:r w:rsidRPr="00C93E9D">
        <w:t>A</w:t>
      </w:r>
      <w:r w:rsidRPr="00C93E9D">
        <w:t>、兽类的组成及分布</w:t>
      </w:r>
    </w:p>
    <w:p w14:paraId="543F76C5" w14:textId="77777777" w:rsidR="00C552A3" w:rsidRPr="00C93E9D" w:rsidRDefault="00C552A3" w:rsidP="0037092C">
      <w:pPr>
        <w:ind w:firstLine="480"/>
      </w:pPr>
      <w:r w:rsidRPr="00C93E9D">
        <w:t>根据野外调查和文献资料核实，</w:t>
      </w:r>
      <w:proofErr w:type="gramStart"/>
      <w:r w:rsidRPr="00C93E9D">
        <w:t>评价区</w:t>
      </w:r>
      <w:proofErr w:type="gramEnd"/>
      <w:r w:rsidRPr="00C93E9D">
        <w:t>共有兽类</w:t>
      </w:r>
      <w:r w:rsidRPr="00C93E9D">
        <w:t>6</w:t>
      </w:r>
      <w:r w:rsidRPr="00C93E9D">
        <w:t>目</w:t>
      </w:r>
      <w:r w:rsidRPr="00C93E9D">
        <w:t>9</w:t>
      </w:r>
      <w:r w:rsidRPr="00C93E9D">
        <w:t>科</w:t>
      </w:r>
      <w:r w:rsidRPr="00C93E9D">
        <w:t>12</w:t>
      </w:r>
      <w:r w:rsidRPr="00C93E9D">
        <w:t>属</w:t>
      </w:r>
      <w:r w:rsidRPr="00C93E9D">
        <w:t>15</w:t>
      </w:r>
      <w:r w:rsidRPr="00C93E9D">
        <w:t>种，</w:t>
      </w:r>
      <w:proofErr w:type="gramStart"/>
      <w:r w:rsidRPr="00C93E9D">
        <w:t>即食虫目</w:t>
      </w:r>
      <w:proofErr w:type="gramEnd"/>
      <w:r w:rsidRPr="00C93E9D">
        <w:rPr>
          <w:rFonts w:hint="eastAsia"/>
        </w:rPr>
        <w:t>1</w:t>
      </w:r>
      <w:r w:rsidRPr="00C93E9D">
        <w:t>科</w:t>
      </w:r>
      <w:r w:rsidRPr="00C93E9D">
        <w:rPr>
          <w:rFonts w:hint="eastAsia"/>
        </w:rPr>
        <w:t>1</w:t>
      </w:r>
      <w:r w:rsidRPr="00C93E9D">
        <w:t>种、翼手目</w:t>
      </w:r>
      <w:r w:rsidRPr="00C93E9D">
        <w:t>1</w:t>
      </w:r>
      <w:r w:rsidRPr="00C93E9D">
        <w:t>科</w:t>
      </w:r>
      <w:r w:rsidRPr="00C93E9D">
        <w:t>1</w:t>
      </w:r>
      <w:r w:rsidRPr="00C93E9D">
        <w:t>种、</w:t>
      </w:r>
      <w:r w:rsidRPr="00C93E9D">
        <w:rPr>
          <w:kern w:val="0"/>
          <w:szCs w:val="21"/>
          <w:lang w:bidi="ar"/>
        </w:rPr>
        <w:t>偶蹄目</w:t>
      </w:r>
      <w:r w:rsidRPr="00C93E9D">
        <w:rPr>
          <w:rFonts w:hint="eastAsia"/>
        </w:rPr>
        <w:t>2</w:t>
      </w:r>
      <w:r w:rsidRPr="00C93E9D">
        <w:t>科</w:t>
      </w:r>
      <w:r w:rsidRPr="00C93E9D">
        <w:rPr>
          <w:rFonts w:hint="eastAsia"/>
        </w:rPr>
        <w:t>2</w:t>
      </w:r>
      <w:r w:rsidRPr="00C93E9D">
        <w:t>种</w:t>
      </w:r>
      <w:r w:rsidRPr="00C93E9D">
        <w:rPr>
          <w:rFonts w:hint="eastAsia"/>
        </w:rPr>
        <w:t>，</w:t>
      </w:r>
      <w:r w:rsidRPr="00C93E9D">
        <w:t>食肉目</w:t>
      </w:r>
      <w:r w:rsidRPr="00C93E9D">
        <w:t>1</w:t>
      </w:r>
      <w:r w:rsidRPr="00C93E9D">
        <w:t>科</w:t>
      </w:r>
      <w:r w:rsidRPr="00C93E9D">
        <w:t>1</w:t>
      </w:r>
      <w:r w:rsidRPr="00C93E9D">
        <w:t>种、啮齿目</w:t>
      </w:r>
      <w:r w:rsidRPr="00C93E9D">
        <w:rPr>
          <w:rFonts w:hint="eastAsia"/>
        </w:rPr>
        <w:t>3</w:t>
      </w:r>
      <w:r w:rsidRPr="00C93E9D">
        <w:t>科</w:t>
      </w:r>
      <w:r w:rsidRPr="00C93E9D">
        <w:rPr>
          <w:rFonts w:hint="eastAsia"/>
        </w:rPr>
        <w:t>9</w:t>
      </w:r>
      <w:r w:rsidRPr="00C93E9D">
        <w:t>种、兔形目</w:t>
      </w:r>
      <w:r w:rsidRPr="00C93E9D">
        <w:t>1</w:t>
      </w:r>
      <w:r w:rsidRPr="00C93E9D">
        <w:t>科</w:t>
      </w:r>
      <w:r w:rsidRPr="00C93E9D">
        <w:t>1</w:t>
      </w:r>
      <w:r w:rsidRPr="00C93E9D">
        <w:t>属</w:t>
      </w:r>
      <w:r w:rsidRPr="00C93E9D">
        <w:t>1</w:t>
      </w:r>
      <w:r w:rsidRPr="00C93E9D">
        <w:t>种。从目一级水平看，啮齿目优势明显。由于人类活动影响，</w:t>
      </w:r>
      <w:proofErr w:type="gramStart"/>
      <w:r w:rsidRPr="00C93E9D">
        <w:t>评价区</w:t>
      </w:r>
      <w:proofErr w:type="gramEnd"/>
      <w:r w:rsidRPr="00C93E9D">
        <w:t>的兽类主要以常见的小型兽类为主，基本难以寻觅大、中型兽类的痕迹，本次调查未发现保护兽类动物的踪迹。</w:t>
      </w:r>
    </w:p>
    <w:p w14:paraId="08F70242" w14:textId="77777777" w:rsidR="009E4715" w:rsidRPr="00C93E9D" w:rsidRDefault="009E4715" w:rsidP="0037092C">
      <w:pPr>
        <w:ind w:firstLine="480"/>
      </w:pPr>
      <w:r w:rsidRPr="00C93E9D">
        <w:t>（</w:t>
      </w:r>
      <w:r w:rsidRPr="00C93E9D">
        <w:t>1</w:t>
      </w:r>
      <w:r w:rsidRPr="00C93E9D">
        <w:t>）区系分析</w:t>
      </w:r>
    </w:p>
    <w:p w14:paraId="071E5640" w14:textId="77777777" w:rsidR="009E4715" w:rsidRPr="00C93E9D" w:rsidRDefault="009E4715" w:rsidP="0037092C">
      <w:pPr>
        <w:ind w:firstLine="480"/>
      </w:pPr>
      <w:r w:rsidRPr="00C93E9D">
        <w:t>区内有分布的</w:t>
      </w:r>
      <w:r w:rsidRPr="00C93E9D">
        <w:t>15</w:t>
      </w:r>
      <w:r w:rsidRPr="00C93E9D">
        <w:t>种兽类中，东洋界种类有</w:t>
      </w:r>
      <w:r w:rsidRPr="00C93E9D">
        <w:t>5</w:t>
      </w:r>
      <w:r w:rsidRPr="00C93E9D">
        <w:t>种，占该区域实际调查到有分布的兽类总种数的</w:t>
      </w:r>
      <w:r w:rsidRPr="00C93E9D">
        <w:t>33.33%</w:t>
      </w:r>
      <w:r w:rsidRPr="00C93E9D">
        <w:t>；古北界种类有</w:t>
      </w:r>
      <w:r w:rsidRPr="00C93E9D">
        <w:t>3</w:t>
      </w:r>
      <w:r w:rsidRPr="00C93E9D">
        <w:t>种，占</w:t>
      </w:r>
      <w:r w:rsidRPr="00C93E9D">
        <w:t>20.00%</w:t>
      </w:r>
      <w:r w:rsidRPr="00C93E9D">
        <w:t>，广布种有</w:t>
      </w:r>
      <w:r w:rsidRPr="00C93E9D">
        <w:t>7</w:t>
      </w:r>
      <w:r w:rsidRPr="00C93E9D">
        <w:t>种，占</w:t>
      </w:r>
      <w:r w:rsidRPr="00C93E9D">
        <w:t>46.67%</w:t>
      </w:r>
      <w:r w:rsidRPr="00C93E9D">
        <w:t>。</w:t>
      </w:r>
    </w:p>
    <w:p w14:paraId="31DF9889" w14:textId="77777777" w:rsidR="009E4715" w:rsidRPr="00C93E9D" w:rsidRDefault="009E4715" w:rsidP="0037092C">
      <w:pPr>
        <w:ind w:firstLine="480"/>
      </w:pPr>
      <w:r w:rsidRPr="00C93E9D">
        <w:t>（</w:t>
      </w:r>
      <w:r w:rsidRPr="00C93E9D">
        <w:t>2</w:t>
      </w:r>
      <w:r w:rsidRPr="00C93E9D">
        <w:t>）生态分布</w:t>
      </w:r>
    </w:p>
    <w:p w14:paraId="69EB9DF4" w14:textId="77777777" w:rsidR="009E4715" w:rsidRPr="00C93E9D" w:rsidRDefault="009E4715" w:rsidP="0037092C">
      <w:pPr>
        <w:ind w:firstLine="480"/>
      </w:pPr>
      <w:r w:rsidRPr="00C93E9D">
        <w:t>根据该区域的环境特征和兽类的生活特性，该区域兽类主要分为如下几种生态类型：</w:t>
      </w:r>
    </w:p>
    <w:p w14:paraId="0F177FD9" w14:textId="77777777" w:rsidR="009E4715" w:rsidRPr="00C93E9D" w:rsidRDefault="009E4715" w:rsidP="0037092C">
      <w:pPr>
        <w:ind w:firstLine="480"/>
      </w:pPr>
      <w:r w:rsidRPr="00C93E9D">
        <w:t>溪流区兽类：指生活在评价区内溪流和沿岸的物种，主要包括：黄鼬、草兔、社鼠等。</w:t>
      </w:r>
    </w:p>
    <w:p w14:paraId="13905205" w14:textId="77777777" w:rsidR="009E4715" w:rsidRPr="00C93E9D" w:rsidRDefault="009E4715" w:rsidP="0037092C">
      <w:pPr>
        <w:ind w:firstLine="480"/>
      </w:pPr>
      <w:r w:rsidRPr="00C93E9D">
        <w:t>林区兽类：主要是指生活在森林环境的物种，森林环境在该区域主要分布于坡地中上部。为该区最广的生境类型，主要分布的兽类有隐纹花松鼠、社鼠等。</w:t>
      </w:r>
    </w:p>
    <w:p w14:paraId="22A74769" w14:textId="77777777" w:rsidR="009E4715" w:rsidRPr="00C93E9D" w:rsidRDefault="009E4715" w:rsidP="0037092C">
      <w:pPr>
        <w:ind w:firstLine="480"/>
      </w:pPr>
      <w:r w:rsidRPr="00C93E9D">
        <w:lastRenderedPageBreak/>
        <w:t>灌草丛区兽类：该区域的生境类型主要包括灌丛、草丛和农耕地等，分布海拔相对较低，生活于其中的兽类主要包括：黄鼬、草兔、社鼠等，其中的优势种类为草兔、社鼠等。</w:t>
      </w:r>
    </w:p>
    <w:p w14:paraId="066B4676" w14:textId="77777777" w:rsidR="009E4715" w:rsidRPr="00C93E9D" w:rsidRDefault="009E4715" w:rsidP="0037092C">
      <w:pPr>
        <w:ind w:firstLine="480"/>
      </w:pPr>
      <w:r w:rsidRPr="00C93E9D">
        <w:t>（</w:t>
      </w:r>
      <w:r w:rsidRPr="00C93E9D">
        <w:t>3</w:t>
      </w:r>
      <w:r w:rsidRPr="00C93E9D">
        <w:t>）保护物种</w:t>
      </w:r>
    </w:p>
    <w:p w14:paraId="5C7AE300" w14:textId="77777777" w:rsidR="009E4715" w:rsidRPr="00C93E9D" w:rsidRDefault="009E4715" w:rsidP="0037092C">
      <w:pPr>
        <w:ind w:firstLine="480"/>
      </w:pPr>
      <w:r w:rsidRPr="00C93E9D">
        <w:t>评价区内未发现国家级重点保护动物，同时</w:t>
      </w:r>
      <w:proofErr w:type="gramStart"/>
      <w:r w:rsidRPr="00C93E9D">
        <w:t>评价区</w:t>
      </w:r>
      <w:proofErr w:type="gramEnd"/>
      <w:r w:rsidRPr="00C93E9D">
        <w:t>的相关资料也未记载相关国家级重点保护动物。</w:t>
      </w:r>
    </w:p>
    <w:p w14:paraId="71635170" w14:textId="77777777" w:rsidR="009E4715" w:rsidRPr="00C93E9D" w:rsidRDefault="009E4715" w:rsidP="0037092C">
      <w:pPr>
        <w:ind w:firstLine="480"/>
      </w:pPr>
      <w:r w:rsidRPr="00C93E9D">
        <w:t>B</w:t>
      </w:r>
      <w:r w:rsidRPr="00C93E9D">
        <w:t>、鸟类的组成及分布</w:t>
      </w:r>
    </w:p>
    <w:p w14:paraId="147EBD11" w14:textId="77777777" w:rsidR="00C552A3" w:rsidRPr="00C93E9D" w:rsidRDefault="00C552A3" w:rsidP="0037092C">
      <w:pPr>
        <w:ind w:firstLine="480"/>
      </w:pPr>
      <w:r w:rsidRPr="00C93E9D">
        <w:t>根据文献查阅及现场调研，评价范围内共有鸟类</w:t>
      </w:r>
      <w:r w:rsidRPr="00C93E9D">
        <w:rPr>
          <w:rFonts w:hint="eastAsia"/>
        </w:rPr>
        <w:t>34</w:t>
      </w:r>
      <w:r w:rsidRPr="00C93E9D">
        <w:t>种，隶</w:t>
      </w:r>
      <w:r w:rsidRPr="00C93E9D">
        <w:t>11</w:t>
      </w:r>
      <w:r w:rsidRPr="00C93E9D">
        <w:t>目</w:t>
      </w:r>
      <w:r w:rsidRPr="00C93E9D">
        <w:t>21</w:t>
      </w:r>
      <w:r w:rsidRPr="00C93E9D">
        <w:t>科。其中，从类群构成看，雀形目鸟类</w:t>
      </w:r>
      <w:r w:rsidRPr="00C93E9D">
        <w:rPr>
          <w:rFonts w:hint="eastAsia"/>
        </w:rPr>
        <w:t>19</w:t>
      </w:r>
      <w:r w:rsidRPr="00C93E9D">
        <w:t>种，占</w:t>
      </w:r>
      <w:proofErr w:type="gramStart"/>
      <w:r w:rsidRPr="00C93E9D">
        <w:t>评价区</w:t>
      </w:r>
      <w:proofErr w:type="gramEnd"/>
      <w:r w:rsidRPr="00C93E9D">
        <w:t>鸟类总种数的</w:t>
      </w:r>
      <w:r w:rsidRPr="00C93E9D">
        <w:rPr>
          <w:rFonts w:hint="eastAsia"/>
        </w:rPr>
        <w:t>55.88</w:t>
      </w:r>
      <w:r w:rsidRPr="00C93E9D">
        <w:t>%</w:t>
      </w:r>
      <w:r w:rsidRPr="00C93E9D">
        <w:t>。</w:t>
      </w:r>
    </w:p>
    <w:p w14:paraId="5D27EF65" w14:textId="77777777" w:rsidR="00C552A3" w:rsidRPr="00C93E9D" w:rsidRDefault="00C552A3" w:rsidP="0037092C">
      <w:pPr>
        <w:ind w:firstLine="480"/>
      </w:pPr>
      <w:r w:rsidRPr="00C93E9D">
        <w:t>（</w:t>
      </w:r>
      <w:r w:rsidRPr="00C93E9D">
        <w:t>1</w:t>
      </w:r>
      <w:r w:rsidRPr="00C93E9D">
        <w:t>）区系分析</w:t>
      </w:r>
    </w:p>
    <w:p w14:paraId="6017D4B3" w14:textId="77777777" w:rsidR="00C552A3" w:rsidRPr="00C93E9D" w:rsidRDefault="00C552A3" w:rsidP="0037092C">
      <w:pPr>
        <w:ind w:firstLine="480"/>
      </w:pPr>
      <w:r w:rsidRPr="00C93E9D">
        <w:t>评价区内鸟类中属古北界的有</w:t>
      </w:r>
      <w:r w:rsidRPr="00C93E9D">
        <w:t>11</w:t>
      </w:r>
      <w:r w:rsidRPr="00C93E9D">
        <w:t>种，占评价区内鸟类总数的</w:t>
      </w:r>
      <w:r w:rsidRPr="00C93E9D">
        <w:rPr>
          <w:rFonts w:hint="eastAsia"/>
        </w:rPr>
        <w:t>32.35</w:t>
      </w:r>
      <w:r w:rsidRPr="00C93E9D">
        <w:t>%</w:t>
      </w:r>
      <w:r w:rsidRPr="00C93E9D">
        <w:t>；属东洋界的有</w:t>
      </w:r>
      <w:r w:rsidRPr="00C93E9D">
        <w:t>9</w:t>
      </w:r>
      <w:r w:rsidRPr="00C93E9D">
        <w:t>种，占评价区内鸟类总数的</w:t>
      </w:r>
      <w:r w:rsidRPr="00C93E9D">
        <w:rPr>
          <w:rFonts w:hint="eastAsia"/>
        </w:rPr>
        <w:t>26.47</w:t>
      </w:r>
      <w:r w:rsidRPr="00C93E9D">
        <w:t>%</w:t>
      </w:r>
      <w:r w:rsidRPr="00C93E9D">
        <w:t>；属广布种的有</w:t>
      </w:r>
      <w:r w:rsidRPr="00C93E9D">
        <w:rPr>
          <w:rFonts w:hint="eastAsia"/>
        </w:rPr>
        <w:t>14</w:t>
      </w:r>
      <w:r w:rsidRPr="00C93E9D">
        <w:t>种，占评价区内鸟类总数的</w:t>
      </w:r>
      <w:r w:rsidRPr="00C93E9D">
        <w:rPr>
          <w:rFonts w:hint="eastAsia"/>
        </w:rPr>
        <w:t>41.17</w:t>
      </w:r>
      <w:r w:rsidRPr="00C93E9D">
        <w:t>%</w:t>
      </w:r>
      <w:r w:rsidRPr="00C93E9D">
        <w:t>。调查评价区内鸟类以广布种占优势。</w:t>
      </w:r>
    </w:p>
    <w:p w14:paraId="0D47BD28" w14:textId="77777777" w:rsidR="00C552A3" w:rsidRPr="00C93E9D" w:rsidRDefault="00C552A3" w:rsidP="0037092C">
      <w:pPr>
        <w:ind w:firstLine="480"/>
      </w:pPr>
      <w:r w:rsidRPr="00C93E9D">
        <w:t>（</w:t>
      </w:r>
      <w:r w:rsidRPr="00C93E9D">
        <w:t>2</w:t>
      </w:r>
      <w:r w:rsidRPr="00C93E9D">
        <w:t>）居留类型</w:t>
      </w:r>
    </w:p>
    <w:p w14:paraId="1430711D" w14:textId="77777777" w:rsidR="00C552A3" w:rsidRPr="00C93E9D" w:rsidRDefault="00C552A3" w:rsidP="0037092C">
      <w:pPr>
        <w:ind w:firstLine="480"/>
      </w:pPr>
      <w:r w:rsidRPr="00C93E9D">
        <w:t>评价区内有留鸟</w:t>
      </w:r>
      <w:r w:rsidRPr="00C93E9D">
        <w:t>2</w:t>
      </w:r>
      <w:r w:rsidRPr="00C93E9D">
        <w:rPr>
          <w:rFonts w:hint="eastAsia"/>
        </w:rPr>
        <w:t>1</w:t>
      </w:r>
      <w:r w:rsidRPr="00C93E9D">
        <w:t>种，占鸟类总数的</w:t>
      </w:r>
      <w:r w:rsidRPr="00C93E9D">
        <w:rPr>
          <w:rFonts w:hint="eastAsia"/>
        </w:rPr>
        <w:t>61.76</w:t>
      </w:r>
      <w:r w:rsidRPr="00C93E9D">
        <w:t>%</w:t>
      </w:r>
      <w:r w:rsidRPr="00C93E9D">
        <w:t>；夏候鸟</w:t>
      </w:r>
      <w:r w:rsidRPr="00C93E9D">
        <w:t>1</w:t>
      </w:r>
      <w:r w:rsidRPr="00C93E9D">
        <w:rPr>
          <w:rFonts w:hint="eastAsia"/>
        </w:rPr>
        <w:t>2</w:t>
      </w:r>
      <w:r w:rsidRPr="00C93E9D">
        <w:t>种，约占</w:t>
      </w:r>
      <w:r w:rsidRPr="00C93E9D">
        <w:rPr>
          <w:rFonts w:hint="eastAsia"/>
        </w:rPr>
        <w:t>35.29</w:t>
      </w:r>
      <w:r w:rsidRPr="00C93E9D">
        <w:t>%</w:t>
      </w:r>
      <w:r w:rsidRPr="00C93E9D">
        <w:t>；冬候鸟</w:t>
      </w:r>
      <w:r w:rsidRPr="00C93E9D">
        <w:t>1</w:t>
      </w:r>
      <w:r w:rsidRPr="00C93E9D">
        <w:t>种，各占</w:t>
      </w:r>
      <w:r w:rsidRPr="00C93E9D">
        <w:rPr>
          <w:rFonts w:hint="eastAsia"/>
        </w:rPr>
        <w:t>2.9</w:t>
      </w:r>
      <w:r w:rsidRPr="00C93E9D">
        <w:t>%</w:t>
      </w:r>
      <w:r w:rsidRPr="00C93E9D">
        <w:t>。调查评价区内鸟类以留鸟为主。</w:t>
      </w:r>
    </w:p>
    <w:p w14:paraId="21702740" w14:textId="77777777" w:rsidR="00C552A3" w:rsidRPr="00C93E9D" w:rsidRDefault="00C552A3" w:rsidP="0037092C">
      <w:pPr>
        <w:ind w:firstLine="480"/>
      </w:pPr>
      <w:r w:rsidRPr="00C93E9D">
        <w:t>（</w:t>
      </w:r>
      <w:r w:rsidRPr="00C93E9D">
        <w:t>3</w:t>
      </w:r>
      <w:r w:rsidRPr="00C93E9D">
        <w:t>）生态分布</w:t>
      </w:r>
    </w:p>
    <w:p w14:paraId="69D20288" w14:textId="77777777" w:rsidR="009E4715" w:rsidRPr="00C93E9D" w:rsidRDefault="009E4715" w:rsidP="0037092C">
      <w:pPr>
        <w:ind w:firstLine="480"/>
      </w:pPr>
      <w:r w:rsidRPr="00C93E9D">
        <w:t>根据</w:t>
      </w:r>
      <w:proofErr w:type="gramStart"/>
      <w:r w:rsidRPr="00C93E9D">
        <w:t>评价区</w:t>
      </w:r>
      <w:proofErr w:type="gramEnd"/>
      <w:r w:rsidRPr="00C93E9D">
        <w:t>植被分布的特点，将</w:t>
      </w:r>
      <w:proofErr w:type="gramStart"/>
      <w:r w:rsidRPr="00C93E9D">
        <w:t>评价区</w:t>
      </w:r>
      <w:proofErr w:type="gramEnd"/>
      <w:r w:rsidRPr="00C93E9D">
        <w:t>鸟类分布的生境划分为以下几种类型：</w:t>
      </w:r>
    </w:p>
    <w:p w14:paraId="38B80AD3" w14:textId="77777777" w:rsidR="009E4715" w:rsidRPr="00C93E9D" w:rsidRDefault="009E4715" w:rsidP="0037092C">
      <w:pPr>
        <w:ind w:firstLine="480"/>
      </w:pPr>
      <w:r w:rsidRPr="00C93E9D">
        <w:t>溪流区鸟类：该区域的生境类型主要包括水域、草丛、灌丛等基本类型，分布海拔相对较低，活动于其中的鸟类主要包括：</w:t>
      </w:r>
      <w:proofErr w:type="gramStart"/>
      <w:r w:rsidRPr="00C93E9D">
        <w:t>鹳形目的</w:t>
      </w:r>
      <w:proofErr w:type="gramEnd"/>
      <w:r w:rsidRPr="00C93E9D">
        <w:t>种类。该区的优势种类是：白鹭、</w:t>
      </w:r>
      <w:proofErr w:type="gramStart"/>
      <w:r w:rsidRPr="00C93E9D">
        <w:t>赤</w:t>
      </w:r>
      <w:proofErr w:type="gramEnd"/>
      <w:r w:rsidRPr="00C93E9D">
        <w:t>麻鸭等。</w:t>
      </w:r>
    </w:p>
    <w:p w14:paraId="07841E51" w14:textId="77777777" w:rsidR="009E4715" w:rsidRPr="00C93E9D" w:rsidRDefault="009E4715" w:rsidP="0037092C">
      <w:pPr>
        <w:ind w:firstLine="480"/>
      </w:pPr>
      <w:r w:rsidRPr="00C93E9D">
        <w:t>森林区鸟类：森林环境在该区域较广泛。生活于该区的鸟类较多，主要为雉科、</w:t>
      </w:r>
      <w:proofErr w:type="gramStart"/>
      <w:r w:rsidRPr="00C93E9D">
        <w:t>鸦</w:t>
      </w:r>
      <w:proofErr w:type="gramEnd"/>
      <w:r w:rsidRPr="00C93E9D">
        <w:t>科、雀科等。优势种类有雉鸡、山斑鸠、大杜鹃、树麻雀、噪</w:t>
      </w:r>
      <w:proofErr w:type="gramStart"/>
      <w:r w:rsidRPr="00C93E9D">
        <w:t>鹃</w:t>
      </w:r>
      <w:proofErr w:type="gramEnd"/>
      <w:r w:rsidRPr="00C93E9D">
        <w:t>等。</w:t>
      </w:r>
    </w:p>
    <w:p w14:paraId="728BBED9" w14:textId="77777777" w:rsidR="009E4715" w:rsidRPr="00C93E9D" w:rsidRDefault="009E4715" w:rsidP="0037092C">
      <w:pPr>
        <w:ind w:firstLine="480"/>
      </w:pPr>
      <w:r w:rsidRPr="00C93E9D">
        <w:t>草灌丛、农区鸟类：该类生境在评价区内分布较狭窄。该区段生活的鸟类主要是鸡形目</w:t>
      </w:r>
      <w:proofErr w:type="gramStart"/>
      <w:r w:rsidRPr="00C93E9D">
        <w:t>及雀形目的</w:t>
      </w:r>
      <w:proofErr w:type="gramEnd"/>
      <w:r w:rsidRPr="00C93E9D">
        <w:t>部分鸟类。其中的优势种类主要有家燕、毛脚燕、普通翠鸟等。</w:t>
      </w:r>
    </w:p>
    <w:p w14:paraId="76257839" w14:textId="77777777" w:rsidR="009E4715" w:rsidRPr="00C93E9D" w:rsidRDefault="009E4715" w:rsidP="0037092C">
      <w:pPr>
        <w:ind w:firstLine="480"/>
      </w:pPr>
      <w:r w:rsidRPr="00C93E9D">
        <w:t>（</w:t>
      </w:r>
      <w:r w:rsidRPr="00C93E9D">
        <w:t>4</w:t>
      </w:r>
      <w:r w:rsidRPr="00C93E9D">
        <w:t>）保护物种</w:t>
      </w:r>
    </w:p>
    <w:p w14:paraId="16822A68" w14:textId="77777777" w:rsidR="009E4715" w:rsidRPr="00C93E9D" w:rsidRDefault="009E4715" w:rsidP="0037092C">
      <w:pPr>
        <w:ind w:firstLine="480"/>
      </w:pPr>
      <w:r w:rsidRPr="00C93E9D">
        <w:t>据调查和访问，评价区内有</w:t>
      </w:r>
      <w:r w:rsidRPr="00C93E9D">
        <w:t>2</w:t>
      </w:r>
      <w:r w:rsidRPr="00C93E9D">
        <w:t>种国家</w:t>
      </w:r>
      <w:r w:rsidRPr="00C93E9D">
        <w:t>Ⅱ</w:t>
      </w:r>
      <w:r w:rsidRPr="00C93E9D">
        <w:t>级重点保护鸟类，为雀鹰、画眉，偶见于评价区内的针叶林、阔叶林林。由于</w:t>
      </w:r>
      <w:proofErr w:type="gramStart"/>
      <w:r w:rsidRPr="00C93E9D">
        <w:t>评价区人类</w:t>
      </w:r>
      <w:proofErr w:type="gramEnd"/>
      <w:r w:rsidRPr="00C93E9D">
        <w:t>活动较为频繁，适宜的栖</w:t>
      </w:r>
      <w:r w:rsidRPr="00C93E9D">
        <w:lastRenderedPageBreak/>
        <w:t>息地相对比较少，因此主要为过境取食及活动，并无栖息地。</w:t>
      </w:r>
    </w:p>
    <w:p w14:paraId="1AA18976" w14:textId="77777777" w:rsidR="009E4715" w:rsidRPr="00C93E9D" w:rsidRDefault="009E4715" w:rsidP="0037092C">
      <w:pPr>
        <w:ind w:firstLine="480"/>
      </w:pPr>
      <w:r w:rsidRPr="00C93E9D">
        <w:t>C</w:t>
      </w:r>
      <w:r w:rsidRPr="00C93E9D">
        <w:t>、爬行动物的组成及分布</w:t>
      </w:r>
    </w:p>
    <w:p w14:paraId="422337C1" w14:textId="6D9AF325" w:rsidR="009E4715" w:rsidRPr="00C93E9D" w:rsidRDefault="00C552A3" w:rsidP="0037092C">
      <w:pPr>
        <w:ind w:firstLine="480"/>
      </w:pPr>
      <w:r w:rsidRPr="00C93E9D">
        <w:t>根据野外调查和相关资料，确认评价区域内共分布有爬行动物</w:t>
      </w:r>
      <w:r w:rsidRPr="00C93E9D">
        <w:t>6</w:t>
      </w:r>
      <w:r w:rsidRPr="00C93E9D">
        <w:t>种，分属</w:t>
      </w:r>
      <w:r w:rsidRPr="00C93E9D">
        <w:t>1</w:t>
      </w:r>
      <w:r w:rsidRPr="00C93E9D">
        <w:t>目</w:t>
      </w:r>
      <w:r w:rsidRPr="00C93E9D">
        <w:t>2</w:t>
      </w:r>
      <w:r w:rsidRPr="00C93E9D">
        <w:t>科，分别为游蛇科</w:t>
      </w:r>
      <w:r w:rsidRPr="00C93E9D">
        <w:t>5</w:t>
      </w:r>
      <w:r w:rsidRPr="00C93E9D">
        <w:t>种，</w:t>
      </w:r>
      <w:r w:rsidRPr="00C93E9D">
        <w:rPr>
          <w:spacing w:val="-2"/>
          <w:kern w:val="0"/>
          <w:lang w:bidi="ar"/>
        </w:rPr>
        <w:t>石龙子</w:t>
      </w:r>
      <w:r w:rsidRPr="00C93E9D">
        <w:rPr>
          <w:kern w:val="0"/>
          <w:lang w:bidi="ar"/>
        </w:rPr>
        <w:t>科</w:t>
      </w:r>
      <w:r w:rsidRPr="00C93E9D">
        <w:t>1</w:t>
      </w:r>
      <w:r w:rsidRPr="00C93E9D">
        <w:t>种。评价范围内</w:t>
      </w:r>
      <w:proofErr w:type="gramStart"/>
      <w:r w:rsidRPr="00C93E9D">
        <w:t>生境较</w:t>
      </w:r>
      <w:proofErr w:type="gramEnd"/>
      <w:r w:rsidRPr="00C93E9D">
        <w:t>广泛，主要有翠青蛇、</w:t>
      </w:r>
      <w:proofErr w:type="gramStart"/>
      <w:r w:rsidRPr="00C93E9D">
        <w:t>赤</w:t>
      </w:r>
      <w:proofErr w:type="gramEnd"/>
      <w:r w:rsidRPr="00C93E9D">
        <w:t>链蛇、乌梢蛇、王锦蛇等种类。从物种</w:t>
      </w:r>
      <w:proofErr w:type="gramStart"/>
      <w:r w:rsidRPr="00C93E9D">
        <w:t>的目级组成</w:t>
      </w:r>
      <w:proofErr w:type="gramEnd"/>
      <w:r w:rsidRPr="00C93E9D">
        <w:t>看，</w:t>
      </w:r>
      <w:proofErr w:type="gramStart"/>
      <w:r w:rsidRPr="00C93E9D">
        <w:t>评价区</w:t>
      </w:r>
      <w:proofErr w:type="gramEnd"/>
      <w:r w:rsidRPr="00C93E9D">
        <w:t>的爬行类均为</w:t>
      </w:r>
      <w:proofErr w:type="gramStart"/>
      <w:r w:rsidRPr="00C93E9D">
        <w:t>有鳞目蛇亚目</w:t>
      </w:r>
      <w:proofErr w:type="gramEnd"/>
      <w:r w:rsidRPr="00C93E9D">
        <w:t>的种类。从科级组成看，</w:t>
      </w:r>
      <w:proofErr w:type="gramStart"/>
      <w:r w:rsidRPr="00C93E9D">
        <w:t>评价区</w:t>
      </w:r>
      <w:proofErr w:type="gramEnd"/>
      <w:r w:rsidRPr="00C93E9D">
        <w:t>爬行类以游蛇科种类占优势</w:t>
      </w:r>
      <w:r w:rsidR="009E4715" w:rsidRPr="00C93E9D">
        <w:t>。</w:t>
      </w:r>
    </w:p>
    <w:p w14:paraId="5C1EB051" w14:textId="77777777" w:rsidR="009E4715" w:rsidRPr="00C93E9D" w:rsidRDefault="009E4715" w:rsidP="0037092C">
      <w:pPr>
        <w:ind w:firstLine="480"/>
      </w:pPr>
      <w:r w:rsidRPr="00C93E9D">
        <w:t>（</w:t>
      </w:r>
      <w:r w:rsidRPr="00C93E9D">
        <w:t>1</w:t>
      </w:r>
      <w:r w:rsidRPr="00C93E9D">
        <w:t>）区系分布</w:t>
      </w:r>
    </w:p>
    <w:p w14:paraId="205EFF06" w14:textId="77777777" w:rsidR="009E4715" w:rsidRPr="00C93E9D" w:rsidRDefault="009E4715" w:rsidP="0037092C">
      <w:pPr>
        <w:ind w:firstLine="480"/>
      </w:pPr>
      <w:r w:rsidRPr="00C93E9D">
        <w:t>评价范围分布的</w:t>
      </w:r>
      <w:r w:rsidRPr="00C93E9D">
        <w:t>6</w:t>
      </w:r>
      <w:r w:rsidRPr="00C93E9D">
        <w:t>种爬行动物东洋界物种有</w:t>
      </w:r>
      <w:r w:rsidRPr="00C93E9D">
        <w:t>3</w:t>
      </w:r>
      <w:r w:rsidRPr="00C93E9D">
        <w:t>种，古北种</w:t>
      </w:r>
      <w:r w:rsidRPr="00C93E9D">
        <w:t>1</w:t>
      </w:r>
      <w:r w:rsidRPr="00C93E9D">
        <w:t>种，广布种</w:t>
      </w:r>
      <w:r w:rsidRPr="00C93E9D">
        <w:t>2</w:t>
      </w:r>
      <w:r w:rsidRPr="00C93E9D">
        <w:t>种。</w:t>
      </w:r>
    </w:p>
    <w:p w14:paraId="776A5CB9" w14:textId="77777777" w:rsidR="009E4715" w:rsidRPr="00C93E9D" w:rsidRDefault="009E4715" w:rsidP="0037092C">
      <w:pPr>
        <w:ind w:firstLine="480"/>
      </w:pPr>
      <w:r w:rsidRPr="00C93E9D">
        <w:t>（</w:t>
      </w:r>
      <w:r w:rsidRPr="00C93E9D">
        <w:t>2</w:t>
      </w:r>
      <w:r w:rsidRPr="00C93E9D">
        <w:t>）生态分布</w:t>
      </w:r>
    </w:p>
    <w:p w14:paraId="4674135A" w14:textId="77777777" w:rsidR="009E4715" w:rsidRPr="00C93E9D" w:rsidRDefault="009E4715" w:rsidP="0037092C">
      <w:pPr>
        <w:ind w:firstLine="480"/>
      </w:pPr>
      <w:proofErr w:type="gramStart"/>
      <w:r w:rsidRPr="00C93E9D">
        <w:t>评价区</w:t>
      </w:r>
      <w:proofErr w:type="gramEnd"/>
      <w:r w:rsidRPr="00C93E9D">
        <w:t>的爬行动物大多栖息在灌草丛中。</w:t>
      </w:r>
    </w:p>
    <w:p w14:paraId="6E173E22" w14:textId="77777777" w:rsidR="009E4715" w:rsidRPr="00C93E9D" w:rsidRDefault="009E4715" w:rsidP="0037092C">
      <w:pPr>
        <w:ind w:firstLine="480"/>
      </w:pPr>
      <w:r w:rsidRPr="00C93E9D">
        <w:t>（</w:t>
      </w:r>
      <w:r w:rsidRPr="00C93E9D">
        <w:t>3</w:t>
      </w:r>
      <w:r w:rsidRPr="00C93E9D">
        <w:t>）保护物种</w:t>
      </w:r>
    </w:p>
    <w:p w14:paraId="0CB78169" w14:textId="77777777" w:rsidR="009E4715" w:rsidRPr="00C93E9D" w:rsidRDefault="009E4715" w:rsidP="0037092C">
      <w:pPr>
        <w:ind w:firstLine="480"/>
      </w:pPr>
      <w:r w:rsidRPr="00C93E9D">
        <w:t>调查中未发现属于国家级保护和四川省级保护的爬行类物种。</w:t>
      </w:r>
    </w:p>
    <w:p w14:paraId="76EC51B6" w14:textId="77777777" w:rsidR="009E4715" w:rsidRPr="00C93E9D" w:rsidRDefault="009E4715" w:rsidP="0037092C">
      <w:pPr>
        <w:ind w:firstLine="480"/>
      </w:pPr>
      <w:r w:rsidRPr="00C93E9D">
        <w:t>D</w:t>
      </w:r>
      <w:r w:rsidRPr="00C93E9D">
        <w:t>、两栖动物的组成及分布</w:t>
      </w:r>
    </w:p>
    <w:p w14:paraId="6ED29AED" w14:textId="77777777" w:rsidR="00C552A3" w:rsidRPr="00C93E9D" w:rsidRDefault="00C552A3" w:rsidP="0037092C">
      <w:pPr>
        <w:ind w:firstLine="480"/>
      </w:pPr>
      <w:r w:rsidRPr="00C93E9D">
        <w:t>据不完全统计，评价区域内分布有两栖动物</w:t>
      </w:r>
      <w:r w:rsidRPr="00C93E9D">
        <w:t>5</w:t>
      </w:r>
      <w:r w:rsidRPr="00C93E9D">
        <w:t>种，隶属于</w:t>
      </w:r>
      <w:r w:rsidRPr="00C93E9D">
        <w:t>1</w:t>
      </w:r>
      <w:r w:rsidRPr="00C93E9D">
        <w:t>目</w:t>
      </w:r>
      <w:r w:rsidRPr="00C93E9D">
        <w:t>3</w:t>
      </w:r>
      <w:r w:rsidRPr="00C93E9D">
        <w:t>科，分别为蟾蜍科</w:t>
      </w:r>
      <w:r w:rsidRPr="00C93E9D">
        <w:t>2</w:t>
      </w:r>
      <w:r w:rsidRPr="00C93E9D">
        <w:t>种，蛙科</w:t>
      </w:r>
      <w:r w:rsidRPr="00C93E9D">
        <w:t>2</w:t>
      </w:r>
      <w:r w:rsidRPr="00C93E9D">
        <w:t>种，</w:t>
      </w:r>
      <w:proofErr w:type="gramStart"/>
      <w:r w:rsidRPr="00C93E9D">
        <w:t>叉舌蛙科</w:t>
      </w:r>
      <w:proofErr w:type="gramEnd"/>
      <w:r w:rsidRPr="00C93E9D">
        <w:t>1</w:t>
      </w:r>
      <w:r w:rsidRPr="00C93E9D">
        <w:t>种。</w:t>
      </w:r>
    </w:p>
    <w:p w14:paraId="3A43396E" w14:textId="77777777" w:rsidR="009E4715" w:rsidRPr="00C93E9D" w:rsidRDefault="009E4715" w:rsidP="0037092C">
      <w:pPr>
        <w:ind w:firstLine="480"/>
      </w:pPr>
      <w:r w:rsidRPr="00C93E9D">
        <w:t>（</w:t>
      </w:r>
      <w:r w:rsidRPr="00C93E9D">
        <w:t>1</w:t>
      </w:r>
      <w:r w:rsidRPr="00C93E9D">
        <w:t>）区系分析</w:t>
      </w:r>
    </w:p>
    <w:p w14:paraId="3FFF003C" w14:textId="77777777" w:rsidR="009E4715" w:rsidRPr="00C93E9D" w:rsidRDefault="009E4715" w:rsidP="0037092C">
      <w:pPr>
        <w:ind w:firstLine="480"/>
      </w:pPr>
      <w:r w:rsidRPr="00C93E9D">
        <w:t>评价区内的两栖类以东洋界为主，仅有</w:t>
      </w:r>
      <w:r w:rsidRPr="00C93E9D">
        <w:t>1</w:t>
      </w:r>
      <w:r w:rsidRPr="00C93E9D">
        <w:t>个古北种和</w:t>
      </w:r>
      <w:r w:rsidRPr="00C93E9D">
        <w:t>1</w:t>
      </w:r>
      <w:r w:rsidRPr="00C93E9D">
        <w:t>个广布种。</w:t>
      </w:r>
    </w:p>
    <w:p w14:paraId="34B8DE61" w14:textId="77777777" w:rsidR="009E4715" w:rsidRPr="00C93E9D" w:rsidRDefault="009E4715" w:rsidP="0037092C">
      <w:pPr>
        <w:ind w:firstLine="480"/>
      </w:pPr>
      <w:r w:rsidRPr="00C93E9D">
        <w:t>（</w:t>
      </w:r>
      <w:r w:rsidRPr="00C93E9D">
        <w:t>2</w:t>
      </w:r>
      <w:r w:rsidRPr="00C93E9D">
        <w:t>）生态分布</w:t>
      </w:r>
    </w:p>
    <w:p w14:paraId="33380E40" w14:textId="77777777" w:rsidR="009E4715" w:rsidRPr="00C93E9D" w:rsidRDefault="009E4715" w:rsidP="0037092C">
      <w:pPr>
        <w:ind w:firstLine="480"/>
      </w:pPr>
      <w:r w:rsidRPr="00C93E9D">
        <w:t>中华蟾蜍、黑</w:t>
      </w:r>
      <w:proofErr w:type="gramStart"/>
      <w:r w:rsidRPr="00C93E9D">
        <w:t>眶</w:t>
      </w:r>
      <w:proofErr w:type="gramEnd"/>
      <w:r w:rsidRPr="00C93E9D">
        <w:t>蟾蜍、黑斑侧褶蛙等生活在河沟两侧或其附近环境植被较为茂密、阴湿的灌草丛区域；</w:t>
      </w:r>
      <w:proofErr w:type="gramStart"/>
      <w:r w:rsidRPr="00C93E9D">
        <w:t>花臭蛙主要</w:t>
      </w:r>
      <w:proofErr w:type="gramEnd"/>
      <w:r w:rsidRPr="00C93E9D">
        <w:t>生活在大小溪两岸潮湿的岩石上；</w:t>
      </w:r>
      <w:proofErr w:type="gramStart"/>
      <w:r w:rsidRPr="00C93E9D">
        <w:t>泽陆蛙主要</w:t>
      </w:r>
      <w:proofErr w:type="gramEnd"/>
      <w:r w:rsidRPr="00C93E9D">
        <w:t>在水域地区。</w:t>
      </w:r>
    </w:p>
    <w:p w14:paraId="08876D05" w14:textId="77777777" w:rsidR="009E4715" w:rsidRPr="00C93E9D" w:rsidRDefault="009E4715" w:rsidP="0037092C">
      <w:pPr>
        <w:ind w:firstLine="480"/>
      </w:pPr>
      <w:r w:rsidRPr="00C93E9D">
        <w:t>（</w:t>
      </w:r>
      <w:r w:rsidRPr="00C93E9D">
        <w:t>3</w:t>
      </w:r>
      <w:r w:rsidRPr="00C93E9D">
        <w:t>）保护物种</w:t>
      </w:r>
    </w:p>
    <w:p w14:paraId="4E6DFC08" w14:textId="77777777" w:rsidR="009E4715" w:rsidRPr="00C93E9D" w:rsidRDefault="009E4715" w:rsidP="0037092C">
      <w:pPr>
        <w:ind w:firstLine="480"/>
      </w:pPr>
      <w:r w:rsidRPr="00C93E9D">
        <w:t>调查中未发现属于国家级保护和省级保护的两栖类物种。</w:t>
      </w:r>
    </w:p>
    <w:p w14:paraId="6C6AA6FB" w14:textId="4C24CA37" w:rsidR="009E4715" w:rsidRPr="00C93E9D" w:rsidRDefault="009E4715" w:rsidP="00E60E24">
      <w:pPr>
        <w:pStyle w:val="3"/>
        <w:spacing w:before="120"/>
        <w:rPr>
          <w:lang w:eastAsia="zh-CN"/>
        </w:rPr>
      </w:pPr>
      <w:bookmarkStart w:id="273" w:name="_Toc24365"/>
      <w:r w:rsidRPr="00C93E9D">
        <w:rPr>
          <w:lang w:eastAsia="zh-CN"/>
        </w:rPr>
        <w:t>重要物种、迁徙物种、重要生境调查</w:t>
      </w:r>
      <w:bookmarkEnd w:id="273"/>
    </w:p>
    <w:p w14:paraId="5294D07C" w14:textId="77777777" w:rsidR="009E4715" w:rsidRPr="00C93E9D" w:rsidRDefault="009E4715" w:rsidP="0037092C">
      <w:pPr>
        <w:ind w:firstLine="480"/>
      </w:pPr>
      <w:r w:rsidRPr="00C93E9D">
        <w:t>1</w:t>
      </w:r>
      <w:r w:rsidRPr="00C93E9D">
        <w:t>、项目评价范围内重点保护野生植物和古树名木</w:t>
      </w:r>
    </w:p>
    <w:p w14:paraId="320F1511" w14:textId="4072112A" w:rsidR="009E4715" w:rsidRPr="00C93E9D" w:rsidRDefault="00E60E24" w:rsidP="0037092C">
      <w:pPr>
        <w:ind w:firstLine="468"/>
        <w:rPr>
          <w:spacing w:val="-6"/>
        </w:rPr>
      </w:pPr>
      <w:r w:rsidRPr="00C93E9D">
        <w:rPr>
          <w:rFonts w:cs="Times New Roman"/>
          <w:bCs/>
          <w:spacing w:val="-6"/>
          <w:szCs w:val="24"/>
        </w:rPr>
        <w:t>根据现场调查及相关文献资料查阅，本次评价范围内的林地主要为人工林，区域植物种类主要为柏木、马尾松、竹类及其他常见灌草植物和经济林木等。</w:t>
      </w:r>
      <w:r w:rsidRPr="00C93E9D">
        <w:rPr>
          <w:rFonts w:cs="Times New Roman"/>
          <w:bCs/>
          <w:szCs w:val="24"/>
        </w:rPr>
        <w:t>按</w:t>
      </w:r>
      <w:r w:rsidRPr="00C93E9D">
        <w:rPr>
          <w:rFonts w:cs="Times New Roman"/>
          <w:bCs/>
          <w:szCs w:val="24"/>
        </w:rPr>
        <w:lastRenderedPageBreak/>
        <w:t>照现行的《中华人民共和国野生植物保护条例（</w:t>
      </w:r>
      <w:r w:rsidRPr="00C93E9D">
        <w:rPr>
          <w:rFonts w:cs="Times New Roman"/>
          <w:bCs/>
          <w:szCs w:val="24"/>
        </w:rPr>
        <w:t>1999</w:t>
      </w:r>
      <w:r w:rsidRPr="00C93E9D">
        <w:rPr>
          <w:rFonts w:cs="Times New Roman"/>
          <w:bCs/>
          <w:szCs w:val="24"/>
        </w:rPr>
        <w:t>）》、</w:t>
      </w:r>
      <w:r w:rsidRPr="00C93E9D">
        <w:rPr>
          <w:rFonts w:cs="Times New Roman"/>
          <w:bCs/>
          <w:spacing w:val="-6"/>
          <w:szCs w:val="24"/>
        </w:rPr>
        <w:t>《国家重点保护野生植物名录》</w:t>
      </w:r>
      <w:r w:rsidRPr="00C93E9D">
        <w:rPr>
          <w:rFonts w:cs="Times New Roman"/>
          <w:bCs/>
          <w:spacing w:val="-6"/>
          <w:szCs w:val="24"/>
        </w:rPr>
        <w:t>(</w:t>
      </w:r>
      <w:r w:rsidRPr="00C93E9D">
        <w:rPr>
          <w:rFonts w:cs="Times New Roman"/>
          <w:bCs/>
          <w:spacing w:val="-6"/>
          <w:szCs w:val="24"/>
        </w:rPr>
        <w:t>国家林业和草原</w:t>
      </w:r>
      <w:proofErr w:type="gramStart"/>
      <w:r w:rsidRPr="00C93E9D">
        <w:rPr>
          <w:rFonts w:cs="Times New Roman"/>
          <w:bCs/>
          <w:spacing w:val="-6"/>
          <w:szCs w:val="24"/>
        </w:rPr>
        <w:t>局农业</w:t>
      </w:r>
      <w:proofErr w:type="gramEnd"/>
      <w:r w:rsidRPr="00C93E9D">
        <w:rPr>
          <w:rFonts w:cs="Times New Roman"/>
          <w:bCs/>
          <w:spacing w:val="-6"/>
          <w:szCs w:val="24"/>
        </w:rPr>
        <w:t>农村部公告</w:t>
      </w:r>
      <w:r w:rsidRPr="00C93E9D">
        <w:rPr>
          <w:rFonts w:cs="Times New Roman"/>
          <w:bCs/>
          <w:spacing w:val="-6"/>
          <w:szCs w:val="24"/>
        </w:rPr>
        <w:t>2021</w:t>
      </w:r>
      <w:r w:rsidRPr="00C93E9D">
        <w:rPr>
          <w:rFonts w:cs="Times New Roman"/>
          <w:bCs/>
          <w:spacing w:val="-9"/>
          <w:szCs w:val="24"/>
        </w:rPr>
        <w:t>年</w:t>
      </w:r>
      <w:r w:rsidRPr="00C93E9D">
        <w:rPr>
          <w:rFonts w:cs="Times New Roman"/>
          <w:bCs/>
          <w:spacing w:val="-5"/>
          <w:szCs w:val="24"/>
        </w:rPr>
        <w:t>第</w:t>
      </w:r>
      <w:r w:rsidRPr="00C93E9D">
        <w:rPr>
          <w:rFonts w:cs="Times New Roman"/>
          <w:bCs/>
          <w:spacing w:val="-5"/>
          <w:szCs w:val="24"/>
        </w:rPr>
        <w:t>15</w:t>
      </w:r>
      <w:r w:rsidRPr="00C93E9D">
        <w:rPr>
          <w:rFonts w:cs="Times New Roman"/>
          <w:bCs/>
          <w:spacing w:val="-5"/>
          <w:szCs w:val="24"/>
        </w:rPr>
        <w:t>号</w:t>
      </w:r>
      <w:r w:rsidRPr="00C93E9D">
        <w:rPr>
          <w:rFonts w:cs="Times New Roman"/>
          <w:bCs/>
          <w:spacing w:val="-5"/>
          <w:szCs w:val="24"/>
        </w:rPr>
        <w:t>)</w:t>
      </w:r>
      <w:r w:rsidRPr="00C93E9D">
        <w:rPr>
          <w:rFonts w:cs="Times New Roman"/>
          <w:bCs/>
          <w:szCs w:val="24"/>
        </w:rPr>
        <w:t>、</w:t>
      </w:r>
      <w:r w:rsidRPr="00C93E9D">
        <w:rPr>
          <w:rFonts w:cs="Times New Roman"/>
          <w:bCs/>
          <w:spacing w:val="-6"/>
          <w:szCs w:val="24"/>
        </w:rPr>
        <w:t>《四川省重点保护野生植物名录》</w:t>
      </w:r>
      <w:r w:rsidRPr="00C93E9D">
        <w:rPr>
          <w:rFonts w:cs="Times New Roman"/>
          <w:bCs/>
          <w:szCs w:val="24"/>
        </w:rPr>
        <w:t>、《全国古树名木普查建档技术规定（</w:t>
      </w:r>
      <w:r w:rsidRPr="00C93E9D">
        <w:rPr>
          <w:rFonts w:cs="Times New Roman"/>
          <w:bCs/>
          <w:szCs w:val="24"/>
        </w:rPr>
        <w:t>2001</w:t>
      </w:r>
      <w:r w:rsidRPr="00C93E9D">
        <w:rPr>
          <w:rFonts w:cs="Times New Roman"/>
          <w:bCs/>
          <w:szCs w:val="24"/>
        </w:rPr>
        <w:t>）》以及相关科考资料，</w:t>
      </w:r>
      <w:proofErr w:type="gramStart"/>
      <w:r w:rsidRPr="00C93E9D">
        <w:rPr>
          <w:rFonts w:cs="Times New Roman"/>
          <w:bCs/>
          <w:szCs w:val="24"/>
        </w:rPr>
        <w:t>评价区</w:t>
      </w:r>
      <w:proofErr w:type="gramEnd"/>
      <w:r w:rsidRPr="00C93E9D">
        <w:rPr>
          <w:rFonts w:cs="Times New Roman"/>
          <w:bCs/>
          <w:szCs w:val="24"/>
        </w:rPr>
        <w:t>无重点保护野生植物和古树名木等重要物种分布。</w:t>
      </w:r>
      <w:r w:rsidRPr="00C93E9D">
        <w:rPr>
          <w:rFonts w:cs="Times New Roman"/>
          <w:bCs/>
          <w:spacing w:val="-6"/>
          <w:szCs w:val="24"/>
        </w:rPr>
        <w:t>后续应加强评价范围内保护植物的跟踪调查，对及时发现的重点保护植物采取就地保护措施，对发现的名木古树采取挂牌保护</w:t>
      </w:r>
      <w:r w:rsidR="009E4715" w:rsidRPr="00C93E9D">
        <w:rPr>
          <w:spacing w:val="-6"/>
        </w:rPr>
        <w:t>。</w:t>
      </w:r>
    </w:p>
    <w:p w14:paraId="07A7F5DC" w14:textId="77777777" w:rsidR="009E4715" w:rsidRPr="00C93E9D" w:rsidRDefault="009E4715" w:rsidP="0037092C">
      <w:pPr>
        <w:ind w:firstLine="480"/>
      </w:pPr>
      <w:r w:rsidRPr="00C93E9D">
        <w:t>2</w:t>
      </w:r>
      <w:r w:rsidRPr="00C93E9D">
        <w:t>、项目评价范围内重点保护野生动物</w:t>
      </w:r>
    </w:p>
    <w:p w14:paraId="518FB3BD" w14:textId="3A44DB11" w:rsidR="009E4715" w:rsidRPr="00C93E9D" w:rsidRDefault="00E60E24" w:rsidP="0037092C">
      <w:pPr>
        <w:ind w:firstLine="480"/>
      </w:pPr>
      <w:r w:rsidRPr="00C93E9D">
        <w:rPr>
          <w:rFonts w:cs="Times New Roman"/>
          <w:bCs/>
          <w:szCs w:val="24"/>
        </w:rPr>
        <w:t>根据实际调查及现场复核，参照《国家重点保护野生动物名录</w:t>
      </w:r>
      <w:r w:rsidRPr="00C93E9D">
        <w:rPr>
          <w:rFonts w:cs="Times New Roman"/>
          <w:bCs/>
          <w:szCs w:val="24"/>
        </w:rPr>
        <w:t>2021</w:t>
      </w:r>
      <w:r w:rsidRPr="00C93E9D">
        <w:rPr>
          <w:rFonts w:cs="Times New Roman"/>
          <w:bCs/>
          <w:szCs w:val="24"/>
        </w:rPr>
        <w:t>》、《四川省重点保护野生动物名录》、《四川省新增重点保护野生动物名录》及相关科考资料，在项目评价范围，无迁徙物种和重要生境分布，在</w:t>
      </w:r>
      <w:proofErr w:type="gramStart"/>
      <w:r w:rsidRPr="00C93E9D">
        <w:rPr>
          <w:rFonts w:cs="Times New Roman"/>
          <w:bCs/>
          <w:szCs w:val="24"/>
        </w:rPr>
        <w:t>评价区</w:t>
      </w:r>
      <w:proofErr w:type="gramEnd"/>
      <w:r w:rsidRPr="00C93E9D">
        <w:rPr>
          <w:rFonts w:cs="Times New Roman"/>
          <w:bCs/>
          <w:szCs w:val="24"/>
        </w:rPr>
        <w:t>上空偶尔出现的保护动物有</w:t>
      </w:r>
      <w:r w:rsidRPr="00C93E9D">
        <w:rPr>
          <w:rFonts w:cs="Times New Roman"/>
          <w:bCs/>
          <w:szCs w:val="24"/>
        </w:rPr>
        <w:t>2</w:t>
      </w:r>
      <w:r w:rsidRPr="00C93E9D">
        <w:rPr>
          <w:rFonts w:cs="Times New Roman"/>
          <w:bCs/>
          <w:szCs w:val="24"/>
        </w:rPr>
        <w:t>种，为</w:t>
      </w:r>
      <w:r w:rsidRPr="00C93E9D">
        <w:rPr>
          <w:rFonts w:cs="Times New Roman"/>
          <w:bCs/>
          <w:spacing w:val="4"/>
          <w:szCs w:val="24"/>
        </w:rPr>
        <w:t>国家二级保护鸟类</w:t>
      </w:r>
      <w:r w:rsidRPr="00C93E9D">
        <w:rPr>
          <w:rFonts w:cs="Times New Roman"/>
          <w:bCs/>
          <w:szCs w:val="24"/>
        </w:rPr>
        <w:t>雀鹰、画眉，偶见于评价区内的针叶林、阔叶林林。由于</w:t>
      </w:r>
      <w:proofErr w:type="gramStart"/>
      <w:r w:rsidRPr="00C93E9D">
        <w:rPr>
          <w:rFonts w:cs="Times New Roman"/>
          <w:bCs/>
          <w:szCs w:val="24"/>
        </w:rPr>
        <w:t>评价区人类</w:t>
      </w:r>
      <w:proofErr w:type="gramEnd"/>
      <w:r w:rsidRPr="00C93E9D">
        <w:rPr>
          <w:rFonts w:cs="Times New Roman"/>
          <w:bCs/>
          <w:szCs w:val="24"/>
        </w:rPr>
        <w:t>活动较为频繁，适宜的栖息地相对比较少，因此主要为过境取食及活动，</w:t>
      </w:r>
      <w:proofErr w:type="gramStart"/>
      <w:r w:rsidRPr="00C93E9D">
        <w:rPr>
          <w:rFonts w:cs="Times New Roman"/>
          <w:bCs/>
          <w:szCs w:val="24"/>
        </w:rPr>
        <w:t>评价区</w:t>
      </w:r>
      <w:proofErr w:type="gramEnd"/>
      <w:r w:rsidRPr="00C93E9D">
        <w:rPr>
          <w:rFonts w:cs="Times New Roman"/>
          <w:bCs/>
          <w:szCs w:val="24"/>
        </w:rPr>
        <w:t>未分布上述重点保护野生动物栖息地，无分布生境，也无重要野生动物的迁徙通道</w:t>
      </w:r>
      <w:r w:rsidR="009E4715" w:rsidRPr="00C93E9D">
        <w:t>。</w:t>
      </w:r>
    </w:p>
    <w:p w14:paraId="10EF4A0E" w14:textId="01DDCFEB" w:rsidR="009E4715" w:rsidRPr="00C93E9D" w:rsidRDefault="009E4715" w:rsidP="0037092C">
      <w:pPr>
        <w:ind w:firstLine="480"/>
      </w:pPr>
      <w:r w:rsidRPr="00C93E9D">
        <w:t>上述国家重点保护动物的调查统计情况见</w:t>
      </w:r>
      <w:r w:rsidR="008D0C76" w:rsidRPr="00C93E9D">
        <w:fldChar w:fldCharType="begin"/>
      </w:r>
      <w:r w:rsidR="008D0C76" w:rsidRPr="00C93E9D">
        <w:instrText xml:space="preserve"> REF _Ref145531677 \h </w:instrText>
      </w:r>
      <w:r w:rsidR="00C93E9D">
        <w:instrText xml:space="preserve"> \* MERGEFORMAT </w:instrText>
      </w:r>
      <w:r w:rsidR="008D0C76" w:rsidRPr="00C93E9D">
        <w:fldChar w:fldCharType="separate"/>
      </w:r>
      <w:r w:rsidR="00180B8C" w:rsidRPr="00C93E9D">
        <w:rPr>
          <w:rFonts w:hint="eastAsia"/>
        </w:rPr>
        <w:t>表</w:t>
      </w:r>
      <w:r w:rsidR="00180B8C" w:rsidRPr="00C93E9D">
        <w:rPr>
          <w:noProof/>
        </w:rPr>
        <w:t>4.3</w:t>
      </w:r>
      <w:r w:rsidR="00180B8C" w:rsidRPr="00C93E9D">
        <w:noBreakHyphen/>
      </w:r>
      <w:r w:rsidR="00180B8C" w:rsidRPr="00C93E9D">
        <w:rPr>
          <w:noProof/>
        </w:rPr>
        <w:t>23</w:t>
      </w:r>
      <w:r w:rsidR="008D0C76" w:rsidRPr="00C93E9D">
        <w:fldChar w:fldCharType="end"/>
      </w:r>
      <w:r w:rsidRPr="00C93E9D">
        <w:t>。</w:t>
      </w:r>
    </w:p>
    <w:p w14:paraId="10A3D5D6" w14:textId="34F6642B" w:rsidR="008D0C76" w:rsidRPr="00C93E9D" w:rsidRDefault="008D0C76" w:rsidP="008D0C76">
      <w:pPr>
        <w:pStyle w:val="112"/>
        <w:spacing w:before="120"/>
      </w:pPr>
      <w:bookmarkStart w:id="274" w:name="_Ref145531677"/>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4.3</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23</w:t>
      </w:r>
      <w:r w:rsidR="00417851" w:rsidRPr="00C93E9D">
        <w:fldChar w:fldCharType="end"/>
      </w:r>
      <w:bookmarkEnd w:id="274"/>
      <w:r w:rsidRPr="00C93E9D">
        <w:t xml:space="preserve"> </w:t>
      </w:r>
      <w:proofErr w:type="gramStart"/>
      <w:r w:rsidRPr="00C93E9D">
        <w:rPr>
          <w:rFonts w:hint="eastAsia"/>
        </w:rPr>
        <w:t>评价区</w:t>
      </w:r>
      <w:proofErr w:type="gramEnd"/>
      <w:r w:rsidRPr="00C93E9D">
        <w:rPr>
          <w:rFonts w:hint="eastAsia"/>
        </w:rPr>
        <w:t>重点保护野生鸟类分布、栖息情况一览表</w:t>
      </w:r>
    </w:p>
    <w:tbl>
      <w:tblPr>
        <w:tblStyle w:val="45"/>
        <w:tblW w:w="5000" w:type="pct"/>
        <w:tblInd w:w="0" w:type="dxa"/>
        <w:tblLook w:val="0000" w:firstRow="0" w:lastRow="0" w:firstColumn="0" w:lastColumn="0" w:noHBand="0" w:noVBand="0"/>
      </w:tblPr>
      <w:tblGrid>
        <w:gridCol w:w="443"/>
        <w:gridCol w:w="1579"/>
        <w:gridCol w:w="1067"/>
        <w:gridCol w:w="1056"/>
        <w:gridCol w:w="712"/>
        <w:gridCol w:w="1386"/>
        <w:gridCol w:w="1102"/>
        <w:gridCol w:w="955"/>
      </w:tblGrid>
      <w:tr w:rsidR="00DC3AFA" w:rsidRPr="00C93E9D" w14:paraId="08019144" w14:textId="77777777" w:rsidTr="008D0C76">
        <w:tc>
          <w:tcPr>
            <w:tcW w:w="267" w:type="pct"/>
            <w:vAlign w:val="center"/>
          </w:tcPr>
          <w:p w14:paraId="4FF3FD76" w14:textId="77777777" w:rsidR="009E4715" w:rsidRPr="00C93E9D" w:rsidRDefault="009E4715" w:rsidP="0037092C">
            <w:pPr>
              <w:pStyle w:val="113"/>
              <w:rPr>
                <w:b/>
                <w:bCs/>
              </w:rPr>
            </w:pPr>
            <w:r w:rsidRPr="00C93E9D">
              <w:rPr>
                <w:b/>
                <w:bCs/>
              </w:rPr>
              <w:t>序号</w:t>
            </w:r>
          </w:p>
        </w:tc>
        <w:tc>
          <w:tcPr>
            <w:tcW w:w="951" w:type="pct"/>
            <w:vAlign w:val="center"/>
          </w:tcPr>
          <w:p w14:paraId="5E4F8A22" w14:textId="77777777" w:rsidR="009E4715" w:rsidRPr="00C93E9D" w:rsidRDefault="009E4715" w:rsidP="0037092C">
            <w:pPr>
              <w:pStyle w:val="113"/>
              <w:rPr>
                <w:b/>
                <w:bCs/>
              </w:rPr>
            </w:pPr>
            <w:r w:rsidRPr="00C93E9D">
              <w:rPr>
                <w:b/>
                <w:bCs/>
              </w:rPr>
              <w:t>物种名称</w:t>
            </w:r>
          </w:p>
        </w:tc>
        <w:tc>
          <w:tcPr>
            <w:tcW w:w="643" w:type="pct"/>
            <w:vAlign w:val="center"/>
          </w:tcPr>
          <w:p w14:paraId="2C731444" w14:textId="77777777" w:rsidR="009E4715" w:rsidRPr="00C93E9D" w:rsidRDefault="009E4715" w:rsidP="0037092C">
            <w:pPr>
              <w:pStyle w:val="113"/>
              <w:rPr>
                <w:b/>
                <w:bCs/>
              </w:rPr>
            </w:pPr>
            <w:r w:rsidRPr="00C93E9D">
              <w:rPr>
                <w:b/>
                <w:bCs/>
              </w:rPr>
              <w:t>保护级别</w:t>
            </w:r>
          </w:p>
        </w:tc>
        <w:tc>
          <w:tcPr>
            <w:tcW w:w="636" w:type="pct"/>
            <w:vAlign w:val="center"/>
          </w:tcPr>
          <w:p w14:paraId="55DD4D58" w14:textId="77777777" w:rsidR="009E4715" w:rsidRPr="00C93E9D" w:rsidRDefault="009E4715" w:rsidP="0037092C">
            <w:pPr>
              <w:pStyle w:val="113"/>
              <w:rPr>
                <w:b/>
                <w:bCs/>
              </w:rPr>
            </w:pPr>
            <w:r w:rsidRPr="00C93E9D">
              <w:rPr>
                <w:b/>
                <w:bCs/>
              </w:rPr>
              <w:t>濒危等级</w:t>
            </w:r>
          </w:p>
        </w:tc>
        <w:tc>
          <w:tcPr>
            <w:tcW w:w="429" w:type="pct"/>
            <w:vAlign w:val="center"/>
          </w:tcPr>
          <w:p w14:paraId="25ECFE3D" w14:textId="77777777" w:rsidR="009E4715" w:rsidRPr="00C93E9D" w:rsidRDefault="009E4715" w:rsidP="0037092C">
            <w:pPr>
              <w:pStyle w:val="113"/>
              <w:rPr>
                <w:b/>
                <w:bCs/>
              </w:rPr>
            </w:pPr>
            <w:r w:rsidRPr="00C93E9D">
              <w:rPr>
                <w:b/>
                <w:bCs/>
              </w:rPr>
              <w:t>特有种</w:t>
            </w:r>
          </w:p>
        </w:tc>
        <w:tc>
          <w:tcPr>
            <w:tcW w:w="835" w:type="pct"/>
            <w:vAlign w:val="center"/>
          </w:tcPr>
          <w:p w14:paraId="0FE238C3" w14:textId="77777777" w:rsidR="009E4715" w:rsidRPr="00C93E9D" w:rsidRDefault="009E4715" w:rsidP="0037092C">
            <w:pPr>
              <w:pStyle w:val="113"/>
              <w:rPr>
                <w:b/>
                <w:bCs/>
              </w:rPr>
            </w:pPr>
            <w:r w:rsidRPr="00C93E9D">
              <w:rPr>
                <w:b/>
                <w:bCs/>
              </w:rPr>
              <w:t>分布区域</w:t>
            </w:r>
          </w:p>
        </w:tc>
        <w:tc>
          <w:tcPr>
            <w:tcW w:w="664" w:type="pct"/>
            <w:vAlign w:val="center"/>
          </w:tcPr>
          <w:p w14:paraId="74A85911" w14:textId="77777777" w:rsidR="009E4715" w:rsidRPr="00C93E9D" w:rsidRDefault="009E4715" w:rsidP="0037092C">
            <w:pPr>
              <w:pStyle w:val="113"/>
              <w:rPr>
                <w:b/>
                <w:bCs/>
              </w:rPr>
            </w:pPr>
            <w:r w:rsidRPr="00C93E9D">
              <w:rPr>
                <w:b/>
                <w:bCs/>
              </w:rPr>
              <w:t>资料来源</w:t>
            </w:r>
          </w:p>
        </w:tc>
        <w:tc>
          <w:tcPr>
            <w:tcW w:w="575" w:type="pct"/>
            <w:vAlign w:val="center"/>
          </w:tcPr>
          <w:p w14:paraId="796DE545" w14:textId="77777777" w:rsidR="009E4715" w:rsidRPr="00C93E9D" w:rsidRDefault="009E4715" w:rsidP="0037092C">
            <w:pPr>
              <w:pStyle w:val="113"/>
              <w:rPr>
                <w:b/>
                <w:bCs/>
              </w:rPr>
            </w:pPr>
            <w:r w:rsidRPr="00C93E9D">
              <w:rPr>
                <w:b/>
                <w:bCs/>
              </w:rPr>
              <w:t>项目占用情况</w:t>
            </w:r>
          </w:p>
        </w:tc>
      </w:tr>
      <w:tr w:rsidR="00DC3AFA" w:rsidRPr="00C93E9D" w14:paraId="1D00A456" w14:textId="77777777" w:rsidTr="008D0C76">
        <w:tc>
          <w:tcPr>
            <w:tcW w:w="267" w:type="pct"/>
            <w:vAlign w:val="center"/>
          </w:tcPr>
          <w:p w14:paraId="3F2E814B" w14:textId="77777777" w:rsidR="009E4715" w:rsidRPr="00C93E9D" w:rsidRDefault="009E4715" w:rsidP="0037092C">
            <w:pPr>
              <w:pStyle w:val="113"/>
            </w:pPr>
            <w:r w:rsidRPr="00C93E9D">
              <w:t>1</w:t>
            </w:r>
          </w:p>
        </w:tc>
        <w:tc>
          <w:tcPr>
            <w:tcW w:w="951" w:type="pct"/>
            <w:vAlign w:val="center"/>
          </w:tcPr>
          <w:p w14:paraId="7622FECC" w14:textId="77777777" w:rsidR="009E4715" w:rsidRPr="00C93E9D" w:rsidRDefault="009E4715" w:rsidP="0037092C">
            <w:pPr>
              <w:pStyle w:val="113"/>
            </w:pPr>
            <w:r w:rsidRPr="00C93E9D">
              <w:t>雀鹰</w:t>
            </w:r>
            <w:r w:rsidRPr="00C93E9D">
              <w:t>Accipiter nisus</w:t>
            </w:r>
          </w:p>
        </w:tc>
        <w:tc>
          <w:tcPr>
            <w:tcW w:w="643" w:type="pct"/>
            <w:vAlign w:val="center"/>
          </w:tcPr>
          <w:p w14:paraId="3795CF2C" w14:textId="77777777" w:rsidR="009E4715" w:rsidRPr="00C93E9D" w:rsidRDefault="009E4715" w:rsidP="0037092C">
            <w:pPr>
              <w:pStyle w:val="113"/>
            </w:pPr>
            <w:r w:rsidRPr="00C93E9D">
              <w:t>Ⅱ</w:t>
            </w:r>
          </w:p>
        </w:tc>
        <w:tc>
          <w:tcPr>
            <w:tcW w:w="636" w:type="pct"/>
            <w:vAlign w:val="center"/>
          </w:tcPr>
          <w:p w14:paraId="09399697" w14:textId="77777777" w:rsidR="009E4715" w:rsidRPr="00C93E9D" w:rsidRDefault="009E4715" w:rsidP="0037092C">
            <w:pPr>
              <w:pStyle w:val="113"/>
            </w:pPr>
            <w:r w:rsidRPr="00C93E9D">
              <w:t>无危</w:t>
            </w:r>
          </w:p>
        </w:tc>
        <w:tc>
          <w:tcPr>
            <w:tcW w:w="429" w:type="pct"/>
            <w:vAlign w:val="center"/>
          </w:tcPr>
          <w:p w14:paraId="0152DCE6" w14:textId="77777777" w:rsidR="009E4715" w:rsidRPr="00C93E9D" w:rsidRDefault="009E4715" w:rsidP="0037092C">
            <w:pPr>
              <w:pStyle w:val="113"/>
            </w:pPr>
            <w:r w:rsidRPr="00C93E9D">
              <w:t>否</w:t>
            </w:r>
          </w:p>
        </w:tc>
        <w:tc>
          <w:tcPr>
            <w:tcW w:w="835" w:type="pct"/>
            <w:vMerge w:val="restart"/>
            <w:vAlign w:val="center"/>
          </w:tcPr>
          <w:p w14:paraId="62F12650" w14:textId="77777777" w:rsidR="009E4715" w:rsidRPr="00C93E9D" w:rsidRDefault="009E4715" w:rsidP="0037092C">
            <w:pPr>
              <w:pStyle w:val="113"/>
            </w:pPr>
            <w:r w:rsidRPr="00C93E9D">
              <w:t>过境取食及活动，未分布栖息地，无分布生境</w:t>
            </w:r>
          </w:p>
        </w:tc>
        <w:tc>
          <w:tcPr>
            <w:tcW w:w="664" w:type="pct"/>
            <w:vAlign w:val="center"/>
          </w:tcPr>
          <w:p w14:paraId="5857C532" w14:textId="77777777" w:rsidR="009E4715" w:rsidRPr="00C93E9D" w:rsidRDefault="009E4715" w:rsidP="0037092C">
            <w:pPr>
              <w:pStyle w:val="113"/>
            </w:pPr>
            <w:r w:rsidRPr="00C93E9D">
              <w:t>文献记录</w:t>
            </w:r>
          </w:p>
        </w:tc>
        <w:tc>
          <w:tcPr>
            <w:tcW w:w="575" w:type="pct"/>
            <w:vMerge w:val="restart"/>
            <w:vAlign w:val="center"/>
          </w:tcPr>
          <w:p w14:paraId="3A34F751" w14:textId="77777777" w:rsidR="009E4715" w:rsidRPr="00C93E9D" w:rsidRDefault="009E4715" w:rsidP="0037092C">
            <w:pPr>
              <w:pStyle w:val="113"/>
            </w:pPr>
            <w:r w:rsidRPr="00C93E9D">
              <w:t>否，生境</w:t>
            </w:r>
            <w:proofErr w:type="gramStart"/>
            <w:r w:rsidRPr="00C93E9D">
              <w:t>远离占</w:t>
            </w:r>
            <w:proofErr w:type="gramEnd"/>
            <w:r w:rsidRPr="00C93E9D">
              <w:t>地区</w:t>
            </w:r>
          </w:p>
        </w:tc>
      </w:tr>
      <w:tr w:rsidR="00697429" w:rsidRPr="00C93E9D" w14:paraId="446A377F" w14:textId="77777777" w:rsidTr="008D0C76">
        <w:tc>
          <w:tcPr>
            <w:tcW w:w="267" w:type="pct"/>
            <w:vAlign w:val="center"/>
          </w:tcPr>
          <w:p w14:paraId="3CAD3CC7" w14:textId="77777777" w:rsidR="009E4715" w:rsidRPr="00C93E9D" w:rsidRDefault="009E4715" w:rsidP="0037092C">
            <w:pPr>
              <w:pStyle w:val="113"/>
            </w:pPr>
            <w:r w:rsidRPr="00C93E9D">
              <w:t>2</w:t>
            </w:r>
          </w:p>
        </w:tc>
        <w:tc>
          <w:tcPr>
            <w:tcW w:w="951" w:type="pct"/>
            <w:vAlign w:val="center"/>
          </w:tcPr>
          <w:p w14:paraId="5D016759" w14:textId="77777777" w:rsidR="009E4715" w:rsidRPr="00C93E9D" w:rsidRDefault="009E4715" w:rsidP="0037092C">
            <w:pPr>
              <w:pStyle w:val="113"/>
            </w:pPr>
            <w:r w:rsidRPr="00C93E9D">
              <w:t>画眉</w:t>
            </w:r>
            <w:r w:rsidRPr="00C93E9D">
              <w:t>Garrulax canorus</w:t>
            </w:r>
          </w:p>
        </w:tc>
        <w:tc>
          <w:tcPr>
            <w:tcW w:w="643" w:type="pct"/>
            <w:vAlign w:val="center"/>
          </w:tcPr>
          <w:p w14:paraId="19E69EFF" w14:textId="77777777" w:rsidR="009E4715" w:rsidRPr="00C93E9D" w:rsidRDefault="009E4715" w:rsidP="0037092C">
            <w:pPr>
              <w:pStyle w:val="113"/>
            </w:pPr>
            <w:r w:rsidRPr="00C93E9D">
              <w:t>Ⅱ</w:t>
            </w:r>
          </w:p>
        </w:tc>
        <w:tc>
          <w:tcPr>
            <w:tcW w:w="636" w:type="pct"/>
            <w:vAlign w:val="center"/>
          </w:tcPr>
          <w:p w14:paraId="3F6E5210" w14:textId="77777777" w:rsidR="009E4715" w:rsidRPr="00C93E9D" w:rsidRDefault="009E4715" w:rsidP="0037092C">
            <w:pPr>
              <w:pStyle w:val="113"/>
            </w:pPr>
            <w:proofErr w:type="gramStart"/>
            <w:r w:rsidRPr="00C93E9D">
              <w:t>低危</w:t>
            </w:r>
            <w:proofErr w:type="gramEnd"/>
          </w:p>
        </w:tc>
        <w:tc>
          <w:tcPr>
            <w:tcW w:w="429" w:type="pct"/>
            <w:vAlign w:val="center"/>
          </w:tcPr>
          <w:p w14:paraId="064EF6D9" w14:textId="77777777" w:rsidR="009E4715" w:rsidRPr="00C93E9D" w:rsidRDefault="009E4715" w:rsidP="0037092C">
            <w:pPr>
              <w:pStyle w:val="113"/>
            </w:pPr>
            <w:r w:rsidRPr="00C93E9D">
              <w:t>否</w:t>
            </w:r>
          </w:p>
        </w:tc>
        <w:tc>
          <w:tcPr>
            <w:tcW w:w="835" w:type="pct"/>
            <w:vMerge/>
            <w:vAlign w:val="center"/>
          </w:tcPr>
          <w:p w14:paraId="1E609DCE" w14:textId="77777777" w:rsidR="009E4715" w:rsidRPr="00C93E9D" w:rsidRDefault="009E4715" w:rsidP="0037092C">
            <w:pPr>
              <w:pStyle w:val="113"/>
            </w:pPr>
          </w:p>
        </w:tc>
        <w:tc>
          <w:tcPr>
            <w:tcW w:w="664" w:type="pct"/>
            <w:vAlign w:val="center"/>
          </w:tcPr>
          <w:p w14:paraId="7B92996F" w14:textId="77777777" w:rsidR="009E4715" w:rsidRPr="00C93E9D" w:rsidRDefault="009E4715" w:rsidP="0037092C">
            <w:pPr>
              <w:pStyle w:val="113"/>
            </w:pPr>
            <w:r w:rsidRPr="00C93E9D">
              <w:t>文献记录</w:t>
            </w:r>
          </w:p>
        </w:tc>
        <w:tc>
          <w:tcPr>
            <w:tcW w:w="575" w:type="pct"/>
            <w:vMerge/>
            <w:vAlign w:val="center"/>
          </w:tcPr>
          <w:p w14:paraId="421540F8" w14:textId="77777777" w:rsidR="009E4715" w:rsidRPr="00C93E9D" w:rsidRDefault="009E4715" w:rsidP="0037092C">
            <w:pPr>
              <w:pStyle w:val="113"/>
            </w:pPr>
          </w:p>
        </w:tc>
      </w:tr>
    </w:tbl>
    <w:p w14:paraId="5A13ACAD" w14:textId="71B51417" w:rsidR="009E4715" w:rsidRPr="00C93E9D" w:rsidRDefault="009E4715" w:rsidP="00092862">
      <w:pPr>
        <w:spacing w:line="500" w:lineRule="exact"/>
        <w:ind w:left="60" w:right="100" w:firstLine="480"/>
        <w:rPr>
          <w:rFonts w:cs="Times New Roman"/>
          <w:color w:val="000000" w:themeColor="text1"/>
          <w:szCs w:val="24"/>
        </w:rPr>
      </w:pPr>
      <w:r w:rsidRPr="00C93E9D">
        <w:rPr>
          <w:rFonts w:cs="Times New Roman"/>
          <w:color w:val="000000" w:themeColor="text1"/>
          <w:szCs w:val="24"/>
        </w:rPr>
        <w:t>重点保护鸟类及其栖息地状况</w:t>
      </w:r>
    </w:p>
    <w:p w14:paraId="3FD4459C" w14:textId="0E44516F" w:rsidR="009E4715" w:rsidRPr="00C93E9D" w:rsidRDefault="009E4715" w:rsidP="00092862">
      <w:pPr>
        <w:spacing w:line="500" w:lineRule="exact"/>
        <w:ind w:left="60" w:right="100" w:firstLine="480"/>
        <w:rPr>
          <w:rFonts w:cs="Times New Roman"/>
          <w:color w:val="000000" w:themeColor="text1"/>
          <w:szCs w:val="24"/>
        </w:rPr>
      </w:pPr>
      <w:r w:rsidRPr="00C93E9D">
        <w:rPr>
          <w:rFonts w:ascii="宋体" w:hAnsi="宋体" w:cs="宋体" w:hint="eastAsia"/>
          <w:color w:val="000000" w:themeColor="text1"/>
          <w:szCs w:val="24"/>
        </w:rPr>
        <w:t>①</w:t>
      </w:r>
      <w:r w:rsidRPr="00C93E9D">
        <w:rPr>
          <w:rFonts w:cs="Times New Roman"/>
          <w:color w:val="000000" w:themeColor="text1"/>
          <w:szCs w:val="24"/>
        </w:rPr>
        <w:t>雀鹰</w:t>
      </w:r>
      <w:r w:rsidRPr="00C93E9D">
        <w:rPr>
          <w:rFonts w:cs="Times New Roman"/>
          <w:i/>
          <w:iCs/>
          <w:color w:val="000000" w:themeColor="text1"/>
          <w:szCs w:val="24"/>
        </w:rPr>
        <w:t>Accipiter nisus</w:t>
      </w:r>
    </w:p>
    <w:p w14:paraId="4D7F4691" w14:textId="046FBD20" w:rsidR="009E4715" w:rsidRPr="00C93E9D" w:rsidRDefault="00E60E24" w:rsidP="00092862">
      <w:pPr>
        <w:spacing w:line="500" w:lineRule="exact"/>
        <w:ind w:left="60" w:right="100" w:firstLine="480"/>
        <w:rPr>
          <w:rFonts w:cs="Times New Roman"/>
          <w:color w:val="000000" w:themeColor="text1"/>
          <w:szCs w:val="24"/>
        </w:rPr>
      </w:pPr>
      <w:r w:rsidRPr="00C93E9D">
        <w:rPr>
          <w:rFonts w:cs="Times New Roman"/>
          <w:bCs/>
          <w:noProof/>
          <w:szCs w:val="24"/>
        </w:rPr>
        <w:drawing>
          <wp:anchor distT="0" distB="0" distL="0" distR="0" simplePos="0" relativeHeight="252614656" behindDoc="1" locked="0" layoutInCell="0" allowOverlap="1" wp14:anchorId="4403B7DB" wp14:editId="5FA37634">
            <wp:simplePos x="0" y="0"/>
            <wp:positionH relativeFrom="margin">
              <wp:align>right</wp:align>
            </wp:positionH>
            <wp:positionV relativeFrom="page">
              <wp:posOffset>7124700</wp:posOffset>
            </wp:positionV>
            <wp:extent cx="1488440" cy="1926590"/>
            <wp:effectExtent l="0" t="0" r="0" b="0"/>
            <wp:wrapTight wrapText="bothSides">
              <wp:wrapPolygon edited="0">
                <wp:start x="0" y="0"/>
                <wp:lineTo x="0" y="21358"/>
                <wp:lineTo x="21287" y="21358"/>
                <wp:lineTo x="21287" y="0"/>
                <wp:lineTo x="0" y="0"/>
              </wp:wrapPolygon>
            </wp:wrapTight>
            <wp:docPr id="64" name="图片 64"/>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0"/>
                      <a:ext cx="1488440" cy="1926590"/>
                    </a:xfrm>
                    <a:prstGeom prst="rect">
                      <a:avLst/>
                    </a:prstGeom>
                    <a:noFill/>
                    <a:ln>
                      <a:noFill/>
                    </a:ln>
                  </pic:spPr>
                </pic:pic>
              </a:graphicData>
            </a:graphic>
          </wp:anchor>
        </w:drawing>
      </w:r>
      <w:r w:rsidR="009E4715" w:rsidRPr="00C93E9D">
        <w:rPr>
          <w:rFonts w:cs="Times New Roman"/>
          <w:color w:val="000000" w:themeColor="text1"/>
          <w:szCs w:val="24"/>
        </w:rPr>
        <w:t>雀鹰</w:t>
      </w:r>
      <w:r w:rsidR="008B16BB" w:rsidRPr="00C93E9D">
        <w:rPr>
          <w:rFonts w:cs="Times New Roman"/>
          <w:color w:val="000000" w:themeColor="text1"/>
          <w:szCs w:val="24"/>
        </w:rPr>
        <w:t>（</w:t>
      </w:r>
      <w:r w:rsidR="009E4715" w:rsidRPr="00C93E9D">
        <w:rPr>
          <w:rFonts w:cs="Times New Roman"/>
          <w:color w:val="000000" w:themeColor="text1"/>
          <w:szCs w:val="24"/>
        </w:rPr>
        <w:t>学名：</w:t>
      </w:r>
      <w:r w:rsidR="009E4715" w:rsidRPr="00C93E9D">
        <w:rPr>
          <w:rFonts w:cs="Times New Roman"/>
          <w:color w:val="000000" w:themeColor="text1"/>
          <w:szCs w:val="24"/>
        </w:rPr>
        <w:t>Accipiter nisus</w:t>
      </w:r>
      <w:r w:rsidR="008B16BB" w:rsidRPr="00C93E9D">
        <w:rPr>
          <w:rFonts w:cs="Times New Roman"/>
          <w:color w:val="000000" w:themeColor="text1"/>
          <w:szCs w:val="24"/>
        </w:rPr>
        <w:t>）</w:t>
      </w:r>
      <w:r w:rsidR="009E4715" w:rsidRPr="00C93E9D">
        <w:rPr>
          <w:rFonts w:cs="Times New Roman"/>
          <w:color w:val="000000" w:themeColor="text1"/>
          <w:szCs w:val="24"/>
        </w:rPr>
        <w:t>属小型猛禽，为中国国家二级保护动物，体长</w:t>
      </w:r>
      <w:r w:rsidR="009E4715" w:rsidRPr="00C93E9D">
        <w:rPr>
          <w:rFonts w:cs="Times New Roman"/>
          <w:color w:val="000000" w:themeColor="text1"/>
          <w:szCs w:val="24"/>
        </w:rPr>
        <w:t>30-41</w:t>
      </w:r>
      <w:r w:rsidR="009E4715" w:rsidRPr="00C93E9D">
        <w:rPr>
          <w:rFonts w:cs="Times New Roman"/>
          <w:color w:val="000000" w:themeColor="text1"/>
          <w:szCs w:val="24"/>
        </w:rPr>
        <w:t>厘米。</w:t>
      </w:r>
      <w:proofErr w:type="gramStart"/>
      <w:r w:rsidR="009E4715" w:rsidRPr="00C93E9D">
        <w:rPr>
          <w:rFonts w:cs="Times New Roman"/>
          <w:color w:val="000000" w:themeColor="text1"/>
          <w:szCs w:val="24"/>
        </w:rPr>
        <w:t>雌较雄</w:t>
      </w:r>
      <w:proofErr w:type="gramEnd"/>
      <w:r w:rsidR="009E4715" w:rsidRPr="00C93E9D">
        <w:rPr>
          <w:rFonts w:cs="Times New Roman"/>
          <w:color w:val="000000" w:themeColor="text1"/>
          <w:szCs w:val="24"/>
        </w:rPr>
        <w:t>略大，</w:t>
      </w:r>
      <w:proofErr w:type="gramStart"/>
      <w:r w:rsidR="009E4715" w:rsidRPr="00C93E9D">
        <w:rPr>
          <w:rFonts w:cs="Times New Roman"/>
          <w:color w:val="000000" w:themeColor="text1"/>
          <w:szCs w:val="24"/>
        </w:rPr>
        <w:t>翅阔而</w:t>
      </w:r>
      <w:proofErr w:type="gramEnd"/>
      <w:r w:rsidR="009E4715" w:rsidRPr="00C93E9D">
        <w:rPr>
          <w:rFonts w:cs="Times New Roman"/>
          <w:color w:val="000000" w:themeColor="text1"/>
          <w:szCs w:val="24"/>
        </w:rPr>
        <w:t>圆，尾较长。雄鸟上体暗灰色，雌鸟灰褐色，头后杂有少许白色。下体白色或淡灰白色，雄鸟具细密的红褐色横斑，雌鸟具褐色横斑。</w:t>
      </w:r>
      <w:proofErr w:type="gramStart"/>
      <w:r w:rsidR="009E4715" w:rsidRPr="00C93E9D">
        <w:rPr>
          <w:rFonts w:cs="Times New Roman"/>
          <w:color w:val="000000" w:themeColor="text1"/>
          <w:szCs w:val="24"/>
        </w:rPr>
        <w:t>尾具</w:t>
      </w:r>
      <w:proofErr w:type="gramEnd"/>
      <w:r w:rsidR="009E4715" w:rsidRPr="00C93E9D">
        <w:rPr>
          <w:rFonts w:cs="Times New Roman"/>
          <w:color w:val="000000" w:themeColor="text1"/>
          <w:szCs w:val="24"/>
        </w:rPr>
        <w:t>4-5</w:t>
      </w:r>
      <w:r w:rsidR="009E4715" w:rsidRPr="00C93E9D">
        <w:rPr>
          <w:rFonts w:cs="Times New Roman"/>
          <w:color w:val="000000" w:themeColor="text1"/>
          <w:szCs w:val="24"/>
        </w:rPr>
        <w:t>道黑褐色横斑，</w:t>
      </w:r>
      <w:proofErr w:type="gramStart"/>
      <w:r w:rsidR="009E4715" w:rsidRPr="00C93E9D">
        <w:rPr>
          <w:rFonts w:cs="Times New Roman"/>
          <w:color w:val="000000" w:themeColor="text1"/>
          <w:szCs w:val="24"/>
        </w:rPr>
        <w:t>飞翔时翼后缘</w:t>
      </w:r>
      <w:proofErr w:type="gramEnd"/>
      <w:r w:rsidR="009E4715" w:rsidRPr="00C93E9D">
        <w:rPr>
          <w:rFonts w:cs="Times New Roman"/>
          <w:color w:val="000000" w:themeColor="text1"/>
          <w:szCs w:val="24"/>
        </w:rPr>
        <w:t>略为突出，翼下飞羽具数道黑褐色横带，通常快速鼓动两翅飞一阵后接着又滑翔一会。栖息于针叶林、混交林、阔叶林等</w:t>
      </w:r>
      <w:r w:rsidR="009E4715" w:rsidRPr="00C93E9D">
        <w:rPr>
          <w:rFonts w:cs="Times New Roman"/>
          <w:color w:val="000000" w:themeColor="text1"/>
          <w:szCs w:val="24"/>
        </w:rPr>
        <w:lastRenderedPageBreak/>
        <w:t>山地森林和林缘地带。日出性。常单独生活。或飞翔于空中，或栖于树上和电柱上。以雀形目小鸟、昆虫和鼠类为食，也</w:t>
      </w:r>
      <w:proofErr w:type="gramStart"/>
      <w:r w:rsidR="009E4715" w:rsidRPr="00C93E9D">
        <w:rPr>
          <w:rFonts w:cs="Times New Roman"/>
          <w:color w:val="000000" w:themeColor="text1"/>
          <w:szCs w:val="24"/>
        </w:rPr>
        <w:t>捕食鸽形目</w:t>
      </w:r>
      <w:proofErr w:type="gramEnd"/>
      <w:r w:rsidR="009E4715" w:rsidRPr="00C93E9D">
        <w:rPr>
          <w:rFonts w:cs="Times New Roman"/>
          <w:color w:val="000000" w:themeColor="text1"/>
          <w:szCs w:val="24"/>
        </w:rPr>
        <w:t>鸟类和榛鸡等小的鸡形目鸟类，有时亦捕食野兔、蛇、昆虫幼虫。</w:t>
      </w:r>
    </w:p>
    <w:p w14:paraId="26C2FACD" w14:textId="79CA358A" w:rsidR="009E4715" w:rsidRPr="00C93E9D" w:rsidRDefault="009E4715" w:rsidP="00092862">
      <w:pPr>
        <w:spacing w:line="500" w:lineRule="exact"/>
        <w:ind w:left="60" w:right="100" w:firstLine="480"/>
        <w:rPr>
          <w:rFonts w:cs="Times New Roman"/>
          <w:color w:val="000000" w:themeColor="text1"/>
          <w:szCs w:val="24"/>
        </w:rPr>
      </w:pPr>
      <w:r w:rsidRPr="00C93E9D">
        <w:rPr>
          <w:rFonts w:cs="Times New Roman"/>
          <w:color w:val="000000" w:themeColor="text1"/>
          <w:szCs w:val="24"/>
        </w:rPr>
        <w:t>雀鹰的分布广泛，数量较多，特别是捕食大量的鼠类和害虫，对于农业、林业和牧业均十分有益，对维持生态平衡也起到了积极的作用。</w:t>
      </w:r>
    </w:p>
    <w:p w14:paraId="211C40F3" w14:textId="4F03569E" w:rsidR="009E4715" w:rsidRPr="00C93E9D" w:rsidRDefault="009E4715" w:rsidP="00092862">
      <w:pPr>
        <w:spacing w:line="500" w:lineRule="exact"/>
        <w:ind w:left="60" w:right="100" w:firstLine="480"/>
        <w:rPr>
          <w:rFonts w:cs="Times New Roman"/>
          <w:color w:val="000000" w:themeColor="text1"/>
          <w:szCs w:val="24"/>
        </w:rPr>
      </w:pPr>
      <w:r w:rsidRPr="00C93E9D">
        <w:rPr>
          <w:rFonts w:ascii="宋体" w:hAnsi="宋体" w:cs="宋体" w:hint="eastAsia"/>
          <w:color w:val="000000" w:themeColor="text1"/>
          <w:szCs w:val="24"/>
        </w:rPr>
        <w:t>②</w:t>
      </w:r>
      <w:r w:rsidRPr="00C93E9D">
        <w:rPr>
          <w:rFonts w:cs="Times New Roman"/>
          <w:color w:val="000000" w:themeColor="text1"/>
          <w:szCs w:val="24"/>
        </w:rPr>
        <w:t>画眉</w:t>
      </w:r>
      <w:r w:rsidRPr="00C93E9D">
        <w:rPr>
          <w:rFonts w:cs="Times New Roman"/>
          <w:i/>
          <w:iCs/>
          <w:color w:val="000000" w:themeColor="text1"/>
          <w:szCs w:val="24"/>
        </w:rPr>
        <w:t>Garrulax canorus</w:t>
      </w:r>
    </w:p>
    <w:p w14:paraId="53F45FC6" w14:textId="4E1ECED4" w:rsidR="009E4715" w:rsidRPr="00C93E9D" w:rsidRDefault="00E60E24" w:rsidP="00092862">
      <w:pPr>
        <w:spacing w:line="500" w:lineRule="exact"/>
        <w:ind w:left="60" w:right="100" w:firstLine="480"/>
        <w:rPr>
          <w:rFonts w:cs="Times New Roman"/>
          <w:color w:val="000000" w:themeColor="text1"/>
          <w:szCs w:val="24"/>
        </w:rPr>
      </w:pPr>
      <w:r w:rsidRPr="00C93E9D">
        <w:rPr>
          <w:rFonts w:cs="Times New Roman"/>
          <w:noProof/>
          <w:color w:val="000000" w:themeColor="text1"/>
          <w:szCs w:val="24"/>
        </w:rPr>
        <w:drawing>
          <wp:anchor distT="0" distB="0" distL="0" distR="0" simplePos="0" relativeHeight="252466176" behindDoc="1" locked="0" layoutInCell="0" allowOverlap="1" wp14:anchorId="4639DFF1" wp14:editId="76A1F9A4">
            <wp:simplePos x="0" y="0"/>
            <wp:positionH relativeFrom="page">
              <wp:posOffset>4937760</wp:posOffset>
            </wp:positionH>
            <wp:positionV relativeFrom="page">
              <wp:posOffset>2517775</wp:posOffset>
            </wp:positionV>
            <wp:extent cx="1583690" cy="2194560"/>
            <wp:effectExtent l="0" t="0" r="0" b="0"/>
            <wp:wrapTight wrapText="bothSides">
              <wp:wrapPolygon edited="0">
                <wp:start x="0" y="0"/>
                <wp:lineTo x="0" y="21375"/>
                <wp:lineTo x="21306" y="21375"/>
                <wp:lineTo x="21306" y="0"/>
                <wp:lineTo x="0" y="0"/>
              </wp:wrapPolygon>
            </wp:wrapTight>
            <wp:docPr id="65" name="图片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 22"/>
                    <pic:cNvPicPr>
                      <a:picLocks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583690" cy="219456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9E4715" w:rsidRPr="00C93E9D">
        <w:rPr>
          <w:rFonts w:cs="Times New Roman"/>
          <w:color w:val="000000" w:themeColor="text1"/>
          <w:szCs w:val="24"/>
        </w:rPr>
        <w:t>画眉鸟：是鸟纲、画眉科的中型鸟类。体长约</w:t>
      </w:r>
      <w:r w:rsidR="009E4715" w:rsidRPr="00C93E9D">
        <w:rPr>
          <w:rFonts w:cs="Times New Roman"/>
          <w:color w:val="000000" w:themeColor="text1"/>
          <w:szCs w:val="24"/>
        </w:rPr>
        <w:t>23</w:t>
      </w:r>
      <w:r w:rsidR="009E4715" w:rsidRPr="00C93E9D">
        <w:rPr>
          <w:rFonts w:cs="Times New Roman"/>
          <w:color w:val="000000" w:themeColor="text1"/>
          <w:szCs w:val="24"/>
        </w:rPr>
        <w:t>厘米。上体橄榄色，头顶至上背棕褐色具黑色纵纹，眼圈白色，并沿上缘形成一窄纹向后延伸至枕侧，形成清</w:t>
      </w:r>
    </w:p>
    <w:p w14:paraId="610B234B" w14:textId="161C5CFC" w:rsidR="009E4715" w:rsidRPr="00C93E9D" w:rsidRDefault="009E4715" w:rsidP="00092862">
      <w:pPr>
        <w:spacing w:line="500" w:lineRule="exact"/>
        <w:ind w:right="100" w:firstLine="480"/>
        <w:rPr>
          <w:rFonts w:cs="Times New Roman"/>
          <w:color w:val="000000" w:themeColor="text1"/>
          <w:szCs w:val="24"/>
        </w:rPr>
      </w:pPr>
      <w:proofErr w:type="gramStart"/>
      <w:r w:rsidRPr="00C93E9D">
        <w:rPr>
          <w:rFonts w:cs="Times New Roman"/>
          <w:color w:val="000000" w:themeColor="text1"/>
          <w:szCs w:val="24"/>
        </w:rPr>
        <w:t>晰</w:t>
      </w:r>
      <w:proofErr w:type="gramEnd"/>
      <w:r w:rsidRPr="00C93E9D">
        <w:rPr>
          <w:rFonts w:cs="Times New Roman"/>
          <w:color w:val="000000" w:themeColor="text1"/>
          <w:szCs w:val="24"/>
        </w:rPr>
        <w:t>的眉纹，极为醒目。下体棕黄色，喉至上胸杂有黑色纵纹，腹中部灰色。虹膜橙黄色或黄色，上嘴橘色，下嘴橄榄黄色，</w:t>
      </w:r>
      <w:proofErr w:type="gramStart"/>
      <w:r w:rsidRPr="00C93E9D">
        <w:rPr>
          <w:rFonts w:cs="Times New Roman"/>
          <w:color w:val="000000" w:themeColor="text1"/>
          <w:szCs w:val="24"/>
        </w:rPr>
        <w:t>跗</w:t>
      </w:r>
      <w:proofErr w:type="gramEnd"/>
      <w:r w:rsidRPr="00C93E9D">
        <w:rPr>
          <w:rFonts w:cs="Times New Roman"/>
          <w:color w:val="000000" w:themeColor="text1"/>
          <w:szCs w:val="24"/>
        </w:rPr>
        <w:t>蹠和</w:t>
      </w:r>
      <w:proofErr w:type="gramStart"/>
      <w:r w:rsidRPr="00C93E9D">
        <w:rPr>
          <w:rFonts w:cs="Times New Roman"/>
          <w:color w:val="000000" w:themeColor="text1"/>
          <w:szCs w:val="24"/>
        </w:rPr>
        <w:t>趾黄褐色</w:t>
      </w:r>
      <w:proofErr w:type="gramEnd"/>
      <w:r w:rsidRPr="00C93E9D">
        <w:rPr>
          <w:rFonts w:cs="Times New Roman"/>
          <w:color w:val="000000" w:themeColor="text1"/>
          <w:szCs w:val="24"/>
        </w:rPr>
        <w:t>或浅角色。</w:t>
      </w:r>
    </w:p>
    <w:p w14:paraId="0355D176" w14:textId="2301C3FC" w:rsidR="009E4715" w:rsidRPr="00C93E9D" w:rsidRDefault="009E4715" w:rsidP="00092862">
      <w:pPr>
        <w:spacing w:line="500" w:lineRule="exact"/>
        <w:ind w:left="60" w:right="100" w:firstLine="480"/>
        <w:rPr>
          <w:rFonts w:cs="Times New Roman"/>
          <w:color w:val="000000" w:themeColor="text1"/>
          <w:szCs w:val="24"/>
        </w:rPr>
      </w:pPr>
      <w:r w:rsidRPr="00C93E9D">
        <w:rPr>
          <w:rFonts w:cs="Times New Roman"/>
          <w:color w:val="000000" w:themeColor="text1"/>
          <w:szCs w:val="24"/>
        </w:rPr>
        <w:t>栖息于山丘的灌丛和村落附近的灌丛或竹林中，机敏而胆怯，常在林下的草丛中觅食，不善作远距离飞翔。雄鸟在繁殖期常单独藏匿在杂草及树枝间极善鸣啭，声音十分洪亮，歌声悠扬婉转，非常动听。杂食性，主要取食昆虫，特别在繁殖季节嗜食昆虫；兼食草籽、野果。</w:t>
      </w:r>
    </w:p>
    <w:p w14:paraId="0E514DD9" w14:textId="77777777" w:rsidR="009E4715" w:rsidRPr="00C93E9D" w:rsidRDefault="009E4715" w:rsidP="00092862">
      <w:pPr>
        <w:spacing w:line="480" w:lineRule="exact"/>
        <w:ind w:firstLine="482"/>
        <w:rPr>
          <w:rFonts w:cs="Times New Roman"/>
          <w:b/>
          <w:bCs/>
          <w:color w:val="000000" w:themeColor="text1"/>
          <w:szCs w:val="24"/>
        </w:rPr>
      </w:pPr>
      <w:r w:rsidRPr="00C93E9D">
        <w:rPr>
          <w:rFonts w:cs="Times New Roman"/>
          <w:b/>
          <w:bCs/>
          <w:color w:val="000000" w:themeColor="text1"/>
          <w:szCs w:val="24"/>
        </w:rPr>
        <w:t>3</w:t>
      </w:r>
      <w:r w:rsidRPr="00C93E9D">
        <w:rPr>
          <w:rFonts w:cs="Times New Roman"/>
          <w:b/>
          <w:bCs/>
          <w:color w:val="000000" w:themeColor="text1"/>
          <w:szCs w:val="24"/>
        </w:rPr>
        <w:t>、项目评价范围内重要生境</w:t>
      </w:r>
    </w:p>
    <w:p w14:paraId="6024373A" w14:textId="77777777" w:rsidR="009E4715" w:rsidRPr="00C93E9D" w:rsidRDefault="009E4715" w:rsidP="00092862">
      <w:pPr>
        <w:spacing w:line="500" w:lineRule="exact"/>
        <w:ind w:right="100" w:firstLine="480"/>
        <w:rPr>
          <w:rFonts w:cs="Times New Roman"/>
          <w:color w:val="000000" w:themeColor="text1"/>
          <w:szCs w:val="24"/>
        </w:rPr>
      </w:pPr>
      <w:r w:rsidRPr="00C93E9D">
        <w:rPr>
          <w:rFonts w:cs="Times New Roman"/>
          <w:color w:val="000000" w:themeColor="text1"/>
          <w:szCs w:val="24"/>
        </w:rPr>
        <w:t>项目评价范围无重要生境分布。</w:t>
      </w:r>
    </w:p>
    <w:p w14:paraId="4F0A3F9D" w14:textId="77777777" w:rsidR="001F2D50" w:rsidRPr="00C93E9D" w:rsidRDefault="001F2D50" w:rsidP="00D05D92">
      <w:pPr>
        <w:spacing w:line="480" w:lineRule="exact"/>
        <w:ind w:firstLine="482"/>
        <w:rPr>
          <w:rFonts w:cs="Times New Roman"/>
          <w:b/>
          <w:bCs/>
          <w:color w:val="000000" w:themeColor="text1"/>
          <w:szCs w:val="24"/>
        </w:rPr>
      </w:pPr>
      <w:r w:rsidRPr="00C93E9D">
        <w:rPr>
          <w:rFonts w:cs="Times New Roman" w:hint="eastAsia"/>
          <w:b/>
          <w:bCs/>
          <w:color w:val="000000" w:themeColor="text1"/>
          <w:szCs w:val="24"/>
        </w:rPr>
        <w:t>4</w:t>
      </w:r>
      <w:r w:rsidRPr="00C93E9D">
        <w:rPr>
          <w:rFonts w:cs="Times New Roman" w:hint="eastAsia"/>
          <w:b/>
          <w:bCs/>
          <w:color w:val="000000" w:themeColor="text1"/>
          <w:szCs w:val="24"/>
        </w:rPr>
        <w:t>、公益林分布情况</w:t>
      </w:r>
    </w:p>
    <w:p w14:paraId="57374DB0" w14:textId="302C9694" w:rsidR="001F2D50" w:rsidRPr="00C93E9D" w:rsidRDefault="00E60E24" w:rsidP="00D05D92">
      <w:pPr>
        <w:spacing w:line="500" w:lineRule="exact"/>
        <w:ind w:right="100" w:firstLine="480"/>
        <w:rPr>
          <w:rFonts w:cs="Times New Roman"/>
          <w:color w:val="000000" w:themeColor="text1"/>
          <w:szCs w:val="24"/>
        </w:rPr>
      </w:pPr>
      <w:r w:rsidRPr="00C93E9D">
        <w:rPr>
          <w:rFonts w:cs="Times New Roman"/>
          <w:bCs/>
          <w:szCs w:val="24"/>
        </w:rPr>
        <w:t>根据项目评价范围与宣汉县林地一张图叠加分析，项目</w:t>
      </w:r>
      <w:r w:rsidRPr="00C93E9D">
        <w:rPr>
          <w:rFonts w:cs="Times New Roman" w:hint="eastAsia"/>
          <w:bCs/>
          <w:szCs w:val="24"/>
        </w:rPr>
        <w:t>井场</w:t>
      </w:r>
      <w:r w:rsidRPr="00C93E9D">
        <w:rPr>
          <w:rFonts w:cs="Times New Roman"/>
          <w:bCs/>
          <w:szCs w:val="24"/>
        </w:rPr>
        <w:t>占地范围不涉及公益林，</w:t>
      </w:r>
      <w:r w:rsidRPr="00C93E9D">
        <w:rPr>
          <w:rFonts w:cs="Times New Roman" w:hint="eastAsia"/>
          <w:bCs/>
          <w:szCs w:val="24"/>
        </w:rPr>
        <w:t>集输管线穿越公益林约</w:t>
      </w:r>
      <w:r w:rsidRPr="00C93E9D">
        <w:rPr>
          <w:rFonts w:cs="Times New Roman" w:hint="eastAsia"/>
          <w:bCs/>
          <w:szCs w:val="24"/>
        </w:rPr>
        <w:t>170</w:t>
      </w:r>
      <w:r w:rsidRPr="00C93E9D">
        <w:rPr>
          <w:rFonts w:cs="Times New Roman"/>
          <w:bCs/>
          <w:szCs w:val="24"/>
        </w:rPr>
        <w:t>米</w:t>
      </w:r>
      <w:r w:rsidRPr="00C93E9D">
        <w:rPr>
          <w:rFonts w:cs="Times New Roman" w:hint="eastAsia"/>
          <w:bCs/>
          <w:szCs w:val="24"/>
        </w:rPr>
        <w:t>，</w:t>
      </w:r>
      <w:r w:rsidRPr="00C93E9D">
        <w:rPr>
          <w:rFonts w:cs="Times New Roman"/>
          <w:bCs/>
          <w:szCs w:val="24"/>
        </w:rPr>
        <w:t>其中距离井场最近的公益林位于井场东南侧直线距离约</w:t>
      </w:r>
      <w:r w:rsidRPr="00C93E9D">
        <w:rPr>
          <w:rFonts w:cs="Times New Roman"/>
          <w:bCs/>
          <w:szCs w:val="24"/>
        </w:rPr>
        <w:t>140</w:t>
      </w:r>
      <w:r w:rsidRPr="00C93E9D">
        <w:rPr>
          <w:rFonts w:cs="Times New Roman"/>
          <w:bCs/>
          <w:szCs w:val="24"/>
        </w:rPr>
        <w:t>米。评价范围内公益林面积</w:t>
      </w:r>
      <w:r w:rsidRPr="00C93E9D">
        <w:rPr>
          <w:rFonts w:cs="Times New Roman"/>
          <w:bCs/>
          <w:szCs w:val="24"/>
        </w:rPr>
        <w:t>7.1921</w:t>
      </w:r>
      <w:r w:rsidRPr="00C93E9D">
        <w:rPr>
          <w:rFonts w:cs="Times New Roman"/>
          <w:bCs/>
          <w:szCs w:val="24"/>
        </w:rPr>
        <w:t>公顷，占评价范围面积的</w:t>
      </w:r>
      <w:r w:rsidRPr="00C93E9D">
        <w:rPr>
          <w:rFonts w:cs="Times New Roman"/>
          <w:bCs/>
          <w:szCs w:val="24"/>
        </w:rPr>
        <w:t>3.09%</w:t>
      </w:r>
      <w:r w:rsidRPr="00C93E9D">
        <w:rPr>
          <w:rFonts w:cs="Times New Roman"/>
          <w:bCs/>
          <w:szCs w:val="24"/>
        </w:rPr>
        <w:t>，其生态生态系统服务功能主要也是水源涵养、土壤保持、生物多样性保护功能等，与周边植被从现状看无明显差异</w:t>
      </w:r>
      <w:r w:rsidR="001F2D50" w:rsidRPr="00C93E9D">
        <w:rPr>
          <w:rFonts w:cs="Times New Roman" w:hint="eastAsia"/>
          <w:color w:val="000000" w:themeColor="text1"/>
          <w:szCs w:val="24"/>
        </w:rPr>
        <w:t>。</w:t>
      </w:r>
    </w:p>
    <w:p w14:paraId="7FAC491A" w14:textId="0E76DC05" w:rsidR="001F2D50" w:rsidRPr="00C93E9D" w:rsidRDefault="001F2D50" w:rsidP="00D05D92">
      <w:pPr>
        <w:spacing w:line="500" w:lineRule="exact"/>
        <w:ind w:right="100" w:firstLine="480"/>
        <w:rPr>
          <w:rFonts w:cs="Times New Roman"/>
          <w:color w:val="000000" w:themeColor="text1"/>
          <w:szCs w:val="24"/>
        </w:rPr>
      </w:pPr>
      <w:r w:rsidRPr="00C93E9D">
        <w:rPr>
          <w:rFonts w:cs="Times New Roman" w:hint="eastAsia"/>
          <w:color w:val="000000" w:themeColor="text1"/>
          <w:szCs w:val="24"/>
        </w:rPr>
        <w:t>详见下图：</w:t>
      </w:r>
    </w:p>
    <w:p w14:paraId="415CA135" w14:textId="77777777" w:rsidR="00E60E24" w:rsidRPr="00C93E9D" w:rsidRDefault="00E60E24" w:rsidP="00E60E24">
      <w:pPr>
        <w:spacing w:line="500" w:lineRule="exact"/>
        <w:ind w:right="100" w:firstLine="480"/>
      </w:pPr>
    </w:p>
    <w:p w14:paraId="05BBCDB2" w14:textId="0C5EB0C5" w:rsidR="001F2D50" w:rsidRPr="00C93E9D" w:rsidRDefault="008D0C76" w:rsidP="008D0C76">
      <w:pPr>
        <w:pStyle w:val="110"/>
        <w:ind w:firstLineChars="200" w:firstLine="480"/>
        <w:jc w:val="both"/>
        <w:rPr>
          <w:b/>
          <w:bCs/>
          <w:color w:val="000000" w:themeColor="text1"/>
          <w:sz w:val="24"/>
          <w:szCs w:val="32"/>
        </w:rPr>
      </w:pPr>
      <w:r w:rsidRPr="00C93E9D">
        <w:rPr>
          <w:noProof/>
          <w:sz w:val="24"/>
          <w:szCs w:val="36"/>
        </w:rPr>
        <w:lastRenderedPageBreak/>
        <mc:AlternateContent>
          <mc:Choice Requires="wps">
            <w:drawing>
              <wp:anchor distT="0" distB="0" distL="114300" distR="114300" simplePos="0" relativeHeight="252618752" behindDoc="0" locked="0" layoutInCell="1" allowOverlap="1" wp14:anchorId="252B4323" wp14:editId="614AE7E6">
                <wp:simplePos x="0" y="0"/>
                <wp:positionH relativeFrom="column">
                  <wp:posOffset>0</wp:posOffset>
                </wp:positionH>
                <wp:positionV relativeFrom="paragraph">
                  <wp:posOffset>4628515</wp:posOffset>
                </wp:positionV>
                <wp:extent cx="5274945" cy="635"/>
                <wp:effectExtent l="0" t="0" r="0" b="0"/>
                <wp:wrapSquare wrapText="bothSides"/>
                <wp:docPr id="166632676" name="文本框 1"/>
                <wp:cNvGraphicFramePr/>
                <a:graphic xmlns:a="http://schemas.openxmlformats.org/drawingml/2006/main">
                  <a:graphicData uri="http://schemas.microsoft.com/office/word/2010/wordprocessingShape">
                    <wps:wsp>
                      <wps:cNvSpPr txBox="1"/>
                      <wps:spPr>
                        <a:xfrm>
                          <a:off x="0" y="0"/>
                          <a:ext cx="5274945" cy="635"/>
                        </a:xfrm>
                        <a:prstGeom prst="rect">
                          <a:avLst/>
                        </a:prstGeom>
                        <a:solidFill>
                          <a:prstClr val="white"/>
                        </a:solidFill>
                        <a:ln>
                          <a:noFill/>
                        </a:ln>
                      </wps:spPr>
                      <wps:txbx>
                        <w:txbxContent>
                          <w:p w14:paraId="5AF49A4C" w14:textId="5ADC3EC7" w:rsidR="008D0C76" w:rsidRPr="00943ABC" w:rsidRDefault="008D0C76" w:rsidP="008D0C76">
                            <w:pPr>
                              <w:pStyle w:val="110"/>
                              <w:rPr>
                                <w:noProof/>
                              </w:rPr>
                            </w:pPr>
                            <w:r>
                              <w:rPr>
                                <w:rFonts w:hint="eastAsia"/>
                              </w:rPr>
                              <w:t>图</w:t>
                            </w:r>
                            <w:r w:rsidR="0010354C">
                              <w:fldChar w:fldCharType="begin"/>
                            </w:r>
                            <w:r w:rsidR="0010354C">
                              <w:instrText xml:space="preserve"> </w:instrText>
                            </w:r>
                            <w:r w:rsidR="0010354C">
                              <w:rPr>
                                <w:rFonts w:hint="eastAsia"/>
                              </w:rPr>
                              <w:instrText>STYLEREF 2 \s</w:instrText>
                            </w:r>
                            <w:r w:rsidR="0010354C">
                              <w:instrText xml:space="preserve"> </w:instrText>
                            </w:r>
                            <w:r w:rsidR="0010354C">
                              <w:fldChar w:fldCharType="separate"/>
                            </w:r>
                            <w:r w:rsidR="00180B8C">
                              <w:rPr>
                                <w:noProof/>
                              </w:rPr>
                              <w:t>4.3</w:t>
                            </w:r>
                            <w:r w:rsidR="0010354C">
                              <w:fldChar w:fldCharType="end"/>
                            </w:r>
                            <w:r w:rsidR="0010354C">
                              <w:noBreakHyphen/>
                            </w:r>
                            <w:r w:rsidR="0010354C">
                              <w:fldChar w:fldCharType="begin"/>
                            </w:r>
                            <w:r w:rsidR="0010354C">
                              <w:instrText xml:space="preserve"> </w:instrText>
                            </w:r>
                            <w:r w:rsidR="0010354C">
                              <w:rPr>
                                <w:rFonts w:hint="eastAsia"/>
                              </w:rPr>
                              <w:instrText xml:space="preserve">SEQ </w:instrText>
                            </w:r>
                            <w:r w:rsidR="0010354C">
                              <w:rPr>
                                <w:rFonts w:hint="eastAsia"/>
                              </w:rPr>
                              <w:instrText>图</w:instrText>
                            </w:r>
                            <w:r w:rsidR="0010354C">
                              <w:rPr>
                                <w:rFonts w:hint="eastAsia"/>
                              </w:rPr>
                              <w:instrText xml:space="preserve"> \* ARABIC \s 2</w:instrText>
                            </w:r>
                            <w:r w:rsidR="0010354C">
                              <w:instrText xml:space="preserve"> </w:instrText>
                            </w:r>
                            <w:r w:rsidR="0010354C">
                              <w:fldChar w:fldCharType="separate"/>
                            </w:r>
                            <w:r w:rsidR="00180B8C">
                              <w:rPr>
                                <w:noProof/>
                              </w:rPr>
                              <w:t>2</w:t>
                            </w:r>
                            <w:r w:rsidR="0010354C">
                              <w:fldChar w:fldCharType="end"/>
                            </w:r>
                            <w:r>
                              <w:t xml:space="preserve"> </w:t>
                            </w:r>
                            <w:r w:rsidRPr="003B11F6">
                              <w:rPr>
                                <w:rFonts w:hint="eastAsia"/>
                              </w:rPr>
                              <w:t>评价</w:t>
                            </w:r>
                            <w:proofErr w:type="gramStart"/>
                            <w:r w:rsidRPr="003B11F6">
                              <w:rPr>
                                <w:rFonts w:hint="eastAsia"/>
                              </w:rPr>
                              <w:t>范围公益</w:t>
                            </w:r>
                            <w:proofErr w:type="gramEnd"/>
                            <w:r w:rsidRPr="003B11F6">
                              <w:rPr>
                                <w:rFonts w:hint="eastAsia"/>
                              </w:rPr>
                              <w:t>林分布图</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52B4323" id="文本框 1" o:spid="_x0000_s1042" type="#_x0000_t202" style="position:absolute;left:0;text-align:left;margin-left:0;margin-top:364.45pt;width:415.35pt;height:.05pt;z-index:252618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" stroked="f">
                <v:textbox style="mso-fit-shape-to-text:t" inset="0,0,0,0">
                  <w:txbxContent>
                    <w:p w14:paraId="5AF49A4C" w14:textId="5ADC3EC7" w:rsidR="008D0C76" w:rsidRPr="00943ABC" w:rsidRDefault="008D0C76" w:rsidP="008D0C76">
                      <w:pPr>
                        <w:pStyle w:val="110"/>
                        <w:rPr>
                          <w:noProof/>
                        </w:rPr>
                      </w:pPr>
                      <w:r>
                        <w:rPr>
                          <w:rFonts w:hint="eastAsia"/>
                        </w:rPr>
                        <w:t>图</w:t>
                      </w:r>
                      <w:r w:rsidR="0010354C">
                        <w:fldChar w:fldCharType="begin"/>
                      </w:r>
                      <w:r w:rsidR="0010354C">
                        <w:instrText xml:space="preserve"> </w:instrText>
                      </w:r>
                      <w:r w:rsidR="0010354C">
                        <w:rPr>
                          <w:rFonts w:hint="eastAsia"/>
                        </w:rPr>
                        <w:instrText>STYLEREF 2 \s</w:instrText>
                      </w:r>
                      <w:r w:rsidR="0010354C">
                        <w:instrText xml:space="preserve"> </w:instrText>
                      </w:r>
                      <w:r w:rsidR="0010354C">
                        <w:fldChar w:fldCharType="separate"/>
                      </w:r>
                      <w:r w:rsidR="00180B8C">
                        <w:rPr>
                          <w:noProof/>
                        </w:rPr>
                        <w:t>4.3</w:t>
                      </w:r>
                      <w:r w:rsidR="0010354C">
                        <w:fldChar w:fldCharType="end"/>
                      </w:r>
                      <w:r w:rsidR="0010354C">
                        <w:noBreakHyphen/>
                      </w:r>
                      <w:r w:rsidR="0010354C">
                        <w:fldChar w:fldCharType="begin"/>
                      </w:r>
                      <w:r w:rsidR="0010354C">
                        <w:instrText xml:space="preserve"> </w:instrText>
                      </w:r>
                      <w:r w:rsidR="0010354C">
                        <w:rPr>
                          <w:rFonts w:hint="eastAsia"/>
                        </w:rPr>
                        <w:instrText xml:space="preserve">SEQ </w:instrText>
                      </w:r>
                      <w:r w:rsidR="0010354C">
                        <w:rPr>
                          <w:rFonts w:hint="eastAsia"/>
                        </w:rPr>
                        <w:instrText>图</w:instrText>
                      </w:r>
                      <w:r w:rsidR="0010354C">
                        <w:rPr>
                          <w:rFonts w:hint="eastAsia"/>
                        </w:rPr>
                        <w:instrText xml:space="preserve"> \* ARABIC \s 2</w:instrText>
                      </w:r>
                      <w:r w:rsidR="0010354C">
                        <w:instrText xml:space="preserve"> </w:instrText>
                      </w:r>
                      <w:r w:rsidR="0010354C">
                        <w:fldChar w:fldCharType="separate"/>
                      </w:r>
                      <w:r w:rsidR="00180B8C">
                        <w:rPr>
                          <w:noProof/>
                        </w:rPr>
                        <w:t>2</w:t>
                      </w:r>
                      <w:r w:rsidR="0010354C">
                        <w:fldChar w:fldCharType="end"/>
                      </w:r>
                      <w:r>
                        <w:t xml:space="preserve"> </w:t>
                      </w:r>
                      <w:r w:rsidRPr="003B11F6">
                        <w:rPr>
                          <w:rFonts w:hint="eastAsia"/>
                        </w:rPr>
                        <w:t>评价范围公益林分布图</w:t>
                      </w:r>
                    </w:p>
                  </w:txbxContent>
                </v:textbox>
                <w10:wrap type="square"/>
              </v:shape>
            </w:pict>
          </mc:Fallback>
        </mc:AlternateContent>
      </w:r>
      <w:r w:rsidR="00E60E24" w:rsidRPr="00C93E9D">
        <w:rPr>
          <w:noProof/>
          <w:sz w:val="24"/>
          <w:szCs w:val="36"/>
        </w:rPr>
        <w:drawing>
          <wp:anchor distT="0" distB="0" distL="114300" distR="114300" simplePos="0" relativeHeight="252616704" behindDoc="0" locked="0" layoutInCell="1" allowOverlap="1" wp14:anchorId="1A7CB1ED" wp14:editId="6040465B">
            <wp:simplePos x="0" y="0"/>
            <wp:positionH relativeFrom="margin">
              <wp:align>center</wp:align>
            </wp:positionH>
            <wp:positionV relativeFrom="paragraph">
              <wp:posOffset>28575</wp:posOffset>
            </wp:positionV>
            <wp:extent cx="5274945" cy="4542790"/>
            <wp:effectExtent l="19050" t="19050" r="20955" b="10160"/>
            <wp:wrapSquare wrapText="bothSides"/>
            <wp:docPr id="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5"/>
                    <pic:cNvPicPr>
                      <a:picLocks noChangeAspect="1"/>
                    </pic:cNvPicPr>
                  </pic:nvPicPr>
                  <pic:blipFill>
                    <a:blip r:embed="rId93"/>
                    <a:stretch>
                      <a:fillRect/>
                    </a:stretch>
                  </pic:blipFill>
                  <pic:spPr>
                    <a:xfrm>
                      <a:off x="0" y="0"/>
                      <a:ext cx="5274945" cy="4542790"/>
                    </a:xfrm>
                    <a:prstGeom prst="rect">
                      <a:avLst/>
                    </a:prstGeom>
                    <a:noFill/>
                    <a:ln w="2540">
                      <a:solidFill>
                        <a:schemeClr val="tx1"/>
                      </a:solidFill>
                    </a:ln>
                  </pic:spPr>
                </pic:pic>
              </a:graphicData>
            </a:graphic>
          </wp:anchor>
        </w:drawing>
      </w:r>
      <w:r w:rsidR="001F2D50" w:rsidRPr="00C93E9D">
        <w:rPr>
          <w:rFonts w:hint="eastAsia"/>
          <w:b/>
          <w:bCs/>
          <w:color w:val="000000" w:themeColor="text1"/>
          <w:sz w:val="24"/>
          <w:szCs w:val="32"/>
        </w:rPr>
        <w:t>5</w:t>
      </w:r>
      <w:r w:rsidR="001F2D50" w:rsidRPr="00C93E9D">
        <w:rPr>
          <w:rFonts w:hint="eastAsia"/>
          <w:b/>
          <w:bCs/>
          <w:color w:val="000000" w:themeColor="text1"/>
          <w:sz w:val="24"/>
          <w:szCs w:val="32"/>
        </w:rPr>
        <w:t>、天然林分布情况</w:t>
      </w:r>
    </w:p>
    <w:p w14:paraId="10CEE73B" w14:textId="75B726C8" w:rsidR="001F2D50" w:rsidRPr="00C93E9D" w:rsidRDefault="00E60E24" w:rsidP="00D05D92">
      <w:pPr>
        <w:spacing w:line="500" w:lineRule="exact"/>
        <w:ind w:right="100" w:firstLine="480"/>
        <w:rPr>
          <w:rFonts w:cs="Times New Roman"/>
          <w:color w:val="000000" w:themeColor="text1"/>
          <w:szCs w:val="24"/>
        </w:rPr>
      </w:pPr>
      <w:r w:rsidRPr="00C93E9D">
        <w:rPr>
          <w:rFonts w:cs="Times New Roman"/>
          <w:bCs/>
          <w:szCs w:val="24"/>
        </w:rPr>
        <w:t>根据项目评价范围与宣汉县林地一张图叠加分析，项目</w:t>
      </w:r>
      <w:r w:rsidRPr="00C93E9D">
        <w:rPr>
          <w:rFonts w:cs="Times New Roman" w:hint="eastAsia"/>
          <w:bCs/>
          <w:szCs w:val="24"/>
        </w:rPr>
        <w:t>井场</w:t>
      </w:r>
      <w:r w:rsidRPr="00C93E9D">
        <w:rPr>
          <w:rFonts w:cs="Times New Roman"/>
          <w:bCs/>
          <w:szCs w:val="24"/>
        </w:rPr>
        <w:t>占地范围不涉及天然林，</w:t>
      </w:r>
      <w:r w:rsidRPr="00C93E9D">
        <w:rPr>
          <w:rFonts w:cs="Times New Roman" w:hint="eastAsia"/>
          <w:bCs/>
          <w:szCs w:val="24"/>
        </w:rPr>
        <w:t>集输管线穿越天然林约</w:t>
      </w:r>
      <w:r w:rsidRPr="00C93E9D">
        <w:rPr>
          <w:rFonts w:cs="Times New Roman" w:hint="eastAsia"/>
          <w:bCs/>
          <w:szCs w:val="24"/>
        </w:rPr>
        <w:t>495</w:t>
      </w:r>
      <w:r w:rsidRPr="00C93E9D">
        <w:rPr>
          <w:rFonts w:cs="Times New Roman"/>
          <w:bCs/>
          <w:szCs w:val="24"/>
        </w:rPr>
        <w:t>米</w:t>
      </w:r>
      <w:r w:rsidRPr="00C93E9D">
        <w:rPr>
          <w:rFonts w:cs="Times New Roman" w:hint="eastAsia"/>
          <w:bCs/>
          <w:szCs w:val="24"/>
        </w:rPr>
        <w:t>，</w:t>
      </w:r>
      <w:r w:rsidRPr="00C93E9D">
        <w:rPr>
          <w:rFonts w:cs="Times New Roman"/>
          <w:bCs/>
          <w:szCs w:val="24"/>
        </w:rPr>
        <w:t>其中距离井场最近的天然林位于井场南侧直线距离</w:t>
      </w:r>
      <w:r w:rsidRPr="00C93E9D">
        <w:rPr>
          <w:rFonts w:cs="Times New Roman"/>
          <w:bCs/>
          <w:szCs w:val="24"/>
        </w:rPr>
        <w:t>88</w:t>
      </w:r>
      <w:r w:rsidRPr="00C93E9D">
        <w:rPr>
          <w:rFonts w:cs="Times New Roman"/>
          <w:bCs/>
          <w:szCs w:val="24"/>
        </w:rPr>
        <w:t>米。评价范围内天然林面积</w:t>
      </w:r>
      <w:r w:rsidRPr="00C93E9D">
        <w:rPr>
          <w:rFonts w:cs="Times New Roman"/>
          <w:bCs/>
          <w:szCs w:val="24"/>
        </w:rPr>
        <w:t>50.6400</w:t>
      </w:r>
      <w:r w:rsidRPr="00C93E9D">
        <w:rPr>
          <w:rFonts w:cs="Times New Roman"/>
          <w:bCs/>
          <w:szCs w:val="24"/>
        </w:rPr>
        <w:t>公顷，占评价范围面积的</w:t>
      </w:r>
      <w:r w:rsidRPr="00C93E9D">
        <w:rPr>
          <w:rFonts w:cs="Times New Roman"/>
          <w:bCs/>
          <w:szCs w:val="24"/>
        </w:rPr>
        <w:t>21.73%</w:t>
      </w:r>
      <w:r w:rsidRPr="00C93E9D">
        <w:rPr>
          <w:rFonts w:cs="Times New Roman"/>
          <w:bCs/>
          <w:szCs w:val="24"/>
        </w:rPr>
        <w:t>，其生态生态系统服务功能主要也是水源涵养、土壤保持、生物多样性保护功能等，与周边植被从现状看无明显差异</w:t>
      </w:r>
      <w:r w:rsidR="001F2D50" w:rsidRPr="00C93E9D">
        <w:rPr>
          <w:rFonts w:cs="Times New Roman" w:hint="eastAsia"/>
          <w:color w:val="000000" w:themeColor="text1"/>
          <w:szCs w:val="24"/>
        </w:rPr>
        <w:t>。</w:t>
      </w:r>
    </w:p>
    <w:p w14:paraId="6C89736F" w14:textId="2E4C37F4" w:rsidR="001F2D50" w:rsidRPr="00C93E9D" w:rsidRDefault="001F2D50" w:rsidP="00D05D92">
      <w:pPr>
        <w:spacing w:line="500" w:lineRule="exact"/>
        <w:ind w:right="100" w:firstLine="480"/>
        <w:rPr>
          <w:rFonts w:cs="Times New Roman"/>
          <w:color w:val="000000" w:themeColor="text1"/>
          <w:szCs w:val="24"/>
        </w:rPr>
      </w:pPr>
      <w:r w:rsidRPr="00C93E9D">
        <w:rPr>
          <w:rFonts w:cs="Times New Roman" w:hint="eastAsia"/>
          <w:color w:val="000000" w:themeColor="text1"/>
          <w:szCs w:val="24"/>
        </w:rPr>
        <w:t>详见下图：</w:t>
      </w:r>
    </w:p>
    <w:bookmarkEnd w:id="240"/>
    <w:p w14:paraId="36760253" w14:textId="4176AA13" w:rsidR="008D0C76" w:rsidRPr="00C93E9D" w:rsidRDefault="009E271F" w:rsidP="009E271F">
      <w:pPr>
        <w:pStyle w:val="aff7"/>
      </w:pPr>
      <w:r w:rsidRPr="00C93E9D">
        <w:rPr>
          <w:noProof/>
        </w:rPr>
        <w:lastRenderedPageBreak/>
        <w:drawing>
          <wp:inline distT="0" distB="0" distL="0" distR="0" wp14:anchorId="00677904" wp14:editId="4720B3CC">
            <wp:extent cx="5276850" cy="3627755"/>
            <wp:effectExtent l="0" t="0" r="0" b="0"/>
            <wp:docPr id="15935691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569160" name=""/>
                    <pic:cNvPicPr/>
                  </pic:nvPicPr>
                  <pic:blipFill>
                    <a:blip r:embed="rId94"/>
                    <a:stretch>
                      <a:fillRect/>
                    </a:stretch>
                  </pic:blipFill>
                  <pic:spPr>
                    <a:xfrm>
                      <a:off x="0" y="0"/>
                      <a:ext cx="5276850" cy="3627755"/>
                    </a:xfrm>
                    <a:prstGeom prst="rect">
                      <a:avLst/>
                    </a:prstGeom>
                  </pic:spPr>
                </pic:pic>
              </a:graphicData>
            </a:graphic>
          </wp:inline>
        </w:drawing>
      </w:r>
    </w:p>
    <w:p w14:paraId="6843EB56" w14:textId="06C69686" w:rsidR="008D0C76" w:rsidRPr="00C93E9D" w:rsidRDefault="008D0C76" w:rsidP="008D0C76">
      <w:pPr>
        <w:pStyle w:val="110"/>
      </w:pPr>
      <w:r w:rsidRPr="00C93E9D">
        <w:rPr>
          <w:rFonts w:hint="eastAsia"/>
        </w:rPr>
        <w:t>图</w:t>
      </w:r>
      <w:r w:rsidR="0010354C" w:rsidRPr="00C93E9D">
        <w:fldChar w:fldCharType="begin"/>
      </w:r>
      <w:r w:rsidR="0010354C" w:rsidRPr="00C93E9D">
        <w:instrText xml:space="preserve"> </w:instrText>
      </w:r>
      <w:r w:rsidR="0010354C" w:rsidRPr="00C93E9D">
        <w:rPr>
          <w:rFonts w:hint="eastAsia"/>
        </w:rPr>
        <w:instrText>STYLEREF 2 \s</w:instrText>
      </w:r>
      <w:r w:rsidR="0010354C" w:rsidRPr="00C93E9D">
        <w:instrText xml:space="preserve"> </w:instrText>
      </w:r>
      <w:r w:rsidR="0010354C" w:rsidRPr="00C93E9D">
        <w:fldChar w:fldCharType="separate"/>
      </w:r>
      <w:r w:rsidR="00180B8C" w:rsidRPr="00C93E9D">
        <w:rPr>
          <w:noProof/>
        </w:rPr>
        <w:t>4.3</w:t>
      </w:r>
      <w:r w:rsidR="0010354C" w:rsidRPr="00C93E9D">
        <w:fldChar w:fldCharType="end"/>
      </w:r>
      <w:r w:rsidR="0010354C" w:rsidRPr="00C93E9D">
        <w:noBreakHyphen/>
      </w:r>
      <w:r w:rsidR="0010354C" w:rsidRPr="00C93E9D">
        <w:fldChar w:fldCharType="begin"/>
      </w:r>
      <w:r w:rsidR="0010354C" w:rsidRPr="00C93E9D">
        <w:instrText xml:space="preserve"> </w:instrText>
      </w:r>
      <w:r w:rsidR="0010354C" w:rsidRPr="00C93E9D">
        <w:rPr>
          <w:rFonts w:hint="eastAsia"/>
        </w:rPr>
        <w:instrText xml:space="preserve">SEQ </w:instrText>
      </w:r>
      <w:r w:rsidR="0010354C" w:rsidRPr="00C93E9D">
        <w:rPr>
          <w:rFonts w:hint="eastAsia"/>
        </w:rPr>
        <w:instrText>图</w:instrText>
      </w:r>
      <w:r w:rsidR="0010354C" w:rsidRPr="00C93E9D">
        <w:rPr>
          <w:rFonts w:hint="eastAsia"/>
        </w:rPr>
        <w:instrText xml:space="preserve"> \* ARABIC \s 2</w:instrText>
      </w:r>
      <w:r w:rsidR="0010354C" w:rsidRPr="00C93E9D">
        <w:instrText xml:space="preserve"> </w:instrText>
      </w:r>
      <w:r w:rsidR="0010354C" w:rsidRPr="00C93E9D">
        <w:fldChar w:fldCharType="separate"/>
      </w:r>
      <w:r w:rsidR="00180B8C" w:rsidRPr="00C93E9D">
        <w:rPr>
          <w:noProof/>
        </w:rPr>
        <w:t>3</w:t>
      </w:r>
      <w:r w:rsidR="0010354C" w:rsidRPr="00C93E9D">
        <w:fldChar w:fldCharType="end"/>
      </w:r>
      <w:r w:rsidRPr="00C93E9D">
        <w:t xml:space="preserve"> </w:t>
      </w:r>
      <w:r w:rsidRPr="00C93E9D">
        <w:rPr>
          <w:rFonts w:hint="eastAsia"/>
        </w:rPr>
        <w:t>项目与宣汉县天然林分布关系图</w:t>
      </w:r>
    </w:p>
    <w:p w14:paraId="1469DE14" w14:textId="04B210B8" w:rsidR="00AD2F52" w:rsidRPr="00C93E9D" w:rsidRDefault="00AD2F52" w:rsidP="008D0C76">
      <w:pPr>
        <w:pStyle w:val="110"/>
        <w:ind w:firstLineChars="200" w:firstLine="482"/>
        <w:jc w:val="both"/>
        <w:rPr>
          <w:b/>
          <w:sz w:val="24"/>
          <w:szCs w:val="32"/>
        </w:rPr>
      </w:pPr>
      <w:r w:rsidRPr="00C93E9D">
        <w:rPr>
          <w:rFonts w:hint="eastAsia"/>
          <w:b/>
          <w:sz w:val="24"/>
          <w:szCs w:val="32"/>
        </w:rPr>
        <w:t>6</w:t>
      </w:r>
      <w:r w:rsidRPr="00C93E9D">
        <w:rPr>
          <w:rFonts w:hint="eastAsia"/>
          <w:b/>
          <w:sz w:val="24"/>
          <w:szCs w:val="32"/>
        </w:rPr>
        <w:t>、生态红线分布情况</w:t>
      </w:r>
    </w:p>
    <w:p w14:paraId="3C7960D6" w14:textId="77777777" w:rsidR="00AD2F52" w:rsidRPr="00C93E9D" w:rsidRDefault="00AD2F52" w:rsidP="00AD2F52">
      <w:pPr>
        <w:adjustRightInd/>
        <w:snapToGrid/>
        <w:spacing w:line="500" w:lineRule="exact"/>
        <w:ind w:right="100" w:firstLine="480"/>
        <w:rPr>
          <w:rFonts w:ascii="宋体" w:hAnsi="宋体" w:cs="Times New Roman"/>
          <w:bCs/>
          <w:szCs w:val="24"/>
        </w:rPr>
      </w:pPr>
      <w:r w:rsidRPr="00C93E9D">
        <w:rPr>
          <w:rFonts w:cs="Times New Roman" w:hint="eastAsia"/>
          <w:bCs/>
          <w:szCs w:val="24"/>
        </w:rPr>
        <w:t>通过项目红线</w:t>
      </w:r>
      <w:r w:rsidRPr="00C93E9D">
        <w:rPr>
          <w:rFonts w:cs="Times New Roman"/>
          <w:bCs/>
          <w:szCs w:val="24"/>
        </w:rPr>
        <w:t>与</w:t>
      </w:r>
      <w:r w:rsidRPr="00C93E9D">
        <w:rPr>
          <w:rFonts w:cs="Times New Roman" w:hint="eastAsia"/>
          <w:bCs/>
          <w:szCs w:val="24"/>
        </w:rPr>
        <w:t>达州</w:t>
      </w:r>
      <w:r w:rsidRPr="00C93E9D">
        <w:rPr>
          <w:rFonts w:ascii="宋体" w:hAnsi="宋体" w:cs="Times New Roman" w:hint="eastAsia"/>
          <w:bCs/>
          <w:szCs w:val="24"/>
        </w:rPr>
        <w:t>市</w:t>
      </w:r>
      <w:r w:rsidRPr="00C93E9D">
        <w:rPr>
          <w:rFonts w:ascii="宋体" w:hAnsi="宋体" w:cs="Times New Roman"/>
          <w:bCs/>
          <w:szCs w:val="24"/>
        </w:rPr>
        <w:t>“</w:t>
      </w:r>
      <w:r w:rsidRPr="00C93E9D">
        <w:rPr>
          <w:rFonts w:ascii="宋体" w:hAnsi="宋体" w:cs="Times New Roman" w:hint="eastAsia"/>
          <w:bCs/>
          <w:szCs w:val="24"/>
        </w:rPr>
        <w:t>三线一单</w:t>
      </w:r>
      <w:r w:rsidRPr="00C93E9D">
        <w:rPr>
          <w:rFonts w:ascii="宋体" w:hAnsi="宋体" w:cs="Times New Roman"/>
          <w:bCs/>
          <w:szCs w:val="24"/>
        </w:rPr>
        <w:t>”</w:t>
      </w:r>
      <w:r w:rsidRPr="00C93E9D">
        <w:rPr>
          <w:rFonts w:ascii="宋体" w:hAnsi="宋体" w:cs="Times New Roman" w:hint="eastAsia"/>
          <w:bCs/>
          <w:szCs w:val="24"/>
        </w:rPr>
        <w:t>成果图叠加分析，项目占地不涉及达州市生态保护红线。</w:t>
      </w:r>
    </w:p>
    <w:p w14:paraId="312DDEA8" w14:textId="4E877FC4" w:rsidR="00AD2F52" w:rsidRPr="00C93E9D" w:rsidRDefault="00AD2F52" w:rsidP="00EB211D">
      <w:pPr>
        <w:ind w:firstLine="480"/>
        <w:rPr>
          <w:color w:val="000000" w:themeColor="text1"/>
        </w:rPr>
        <w:sectPr w:rsidR="00AD2F52" w:rsidRPr="00C93E9D" w:rsidSect="004633EE">
          <w:pgSz w:w="11910" w:h="16840"/>
          <w:pgMar w:top="1440" w:right="1800" w:bottom="1440" w:left="1800" w:header="964" w:footer="964" w:gutter="0"/>
          <w:cols w:space="720"/>
          <w:docGrid w:linePitch="326"/>
        </w:sectPr>
      </w:pPr>
    </w:p>
    <w:p w14:paraId="47C3A394" w14:textId="3D2197F1" w:rsidR="00DC446C" w:rsidRPr="00C93E9D" w:rsidRDefault="003B1968" w:rsidP="003A5D35">
      <w:pPr>
        <w:pStyle w:val="1"/>
        <w:rPr>
          <w:b/>
          <w:lang w:eastAsia="zh-CN"/>
        </w:rPr>
      </w:pPr>
      <w:bookmarkStart w:id="275" w:name="_Toc144977728"/>
      <w:r w:rsidRPr="00C93E9D">
        <w:rPr>
          <w:lang w:eastAsia="zh-CN"/>
        </w:rPr>
        <w:lastRenderedPageBreak/>
        <w:t>环境影响预测与评价</w:t>
      </w:r>
      <w:bookmarkEnd w:id="275"/>
    </w:p>
    <w:p w14:paraId="376748B9" w14:textId="4CCEC0DB" w:rsidR="00DC446C" w:rsidRPr="00C93E9D" w:rsidRDefault="003B1968" w:rsidP="003931EE">
      <w:pPr>
        <w:pStyle w:val="2"/>
        <w:rPr>
          <w:lang w:eastAsia="zh-CN"/>
        </w:rPr>
      </w:pPr>
      <w:bookmarkStart w:id="276" w:name="_bookmark28"/>
      <w:bookmarkStart w:id="277" w:name="5.1施工期环境影响分析"/>
      <w:bookmarkStart w:id="278" w:name="_Toc144977729"/>
      <w:bookmarkEnd w:id="276"/>
      <w:bookmarkEnd w:id="277"/>
      <w:r w:rsidRPr="00C93E9D">
        <w:rPr>
          <w:lang w:eastAsia="zh-CN"/>
        </w:rPr>
        <w:t>施工期环境影响分析</w:t>
      </w:r>
      <w:bookmarkEnd w:id="278"/>
    </w:p>
    <w:p w14:paraId="2DB86DBD" w14:textId="3A829180" w:rsidR="002A379E" w:rsidRPr="00C93E9D" w:rsidRDefault="002A379E" w:rsidP="003931EE">
      <w:pPr>
        <w:pStyle w:val="3"/>
        <w:spacing w:before="120"/>
        <w:rPr>
          <w:b/>
          <w:lang w:eastAsia="zh-CN"/>
        </w:rPr>
      </w:pPr>
      <w:bookmarkStart w:id="279" w:name="_Toc120173150"/>
      <w:r w:rsidRPr="00C93E9D">
        <w:rPr>
          <w:lang w:eastAsia="zh-CN"/>
        </w:rPr>
        <w:t>施工期生态环境影响分析</w:t>
      </w:r>
      <w:bookmarkEnd w:id="279"/>
    </w:p>
    <w:p w14:paraId="04851A59" w14:textId="39252B79" w:rsidR="002A379E" w:rsidRPr="00C93E9D" w:rsidRDefault="002A379E" w:rsidP="003931EE">
      <w:pPr>
        <w:pStyle w:val="4"/>
        <w:spacing w:before="120"/>
        <w:ind w:firstLine="480"/>
      </w:pPr>
      <w:r w:rsidRPr="00C93E9D">
        <w:t>对土地利用类型的影响</w:t>
      </w:r>
    </w:p>
    <w:p w14:paraId="7DD9FED9" w14:textId="051FBAA2" w:rsidR="00A364AF" w:rsidRPr="00C93E9D" w:rsidRDefault="00EF434A" w:rsidP="00A364AF">
      <w:pPr>
        <w:ind w:firstLine="480"/>
        <w:rPr>
          <w:rFonts w:cs="Times New Roman"/>
          <w:color w:val="000000" w:themeColor="text1"/>
        </w:rPr>
      </w:pPr>
      <w:r w:rsidRPr="00C93E9D">
        <w:rPr>
          <w:rFonts w:cs="Times New Roman"/>
          <w:bCs/>
        </w:rPr>
        <w:t>施工期占地内容为井场、井场边坡、进场道路、放喷池、放喷管线、施工便道、集输管道、表土堆场、生活营地，具体占地情况见下表</w:t>
      </w:r>
      <w:r w:rsidR="00A364AF" w:rsidRPr="00C93E9D">
        <w:rPr>
          <w:rFonts w:cs="Times New Roman"/>
          <w:color w:val="000000" w:themeColor="text1"/>
        </w:rPr>
        <w:t>。</w:t>
      </w:r>
    </w:p>
    <w:p w14:paraId="4DD546D5" w14:textId="5E28AAF8" w:rsidR="00EF434A" w:rsidRPr="00C93E9D" w:rsidRDefault="00EF434A" w:rsidP="00EF434A">
      <w:pPr>
        <w:pStyle w:val="112"/>
        <w:spacing w:before="120"/>
      </w:pPr>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5.1</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w:t>
      </w:r>
      <w:r w:rsidR="00417851" w:rsidRPr="00C93E9D">
        <w:fldChar w:fldCharType="end"/>
      </w:r>
      <w:r w:rsidRPr="00C93E9D">
        <w:t xml:space="preserve"> </w:t>
      </w:r>
      <w:r w:rsidRPr="00C93E9D">
        <w:rPr>
          <w:rFonts w:hint="eastAsia"/>
        </w:rPr>
        <w:t>工程占地类型一览表</w:t>
      </w:r>
      <w:r w:rsidRPr="00C93E9D">
        <w:t xml:space="preserve">   </w:t>
      </w:r>
      <w:r w:rsidRPr="00C93E9D">
        <w:t>单位：</w:t>
      </w:r>
      <w:r w:rsidRPr="00C93E9D">
        <w:t>m</w:t>
      </w:r>
      <w:r w:rsidRPr="00C93E9D">
        <w:rPr>
          <w:vertAlign w:val="superscript"/>
        </w:rPr>
        <w:t>2</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1"/>
        <w:gridCol w:w="1649"/>
        <w:gridCol w:w="1399"/>
        <w:gridCol w:w="1494"/>
        <w:gridCol w:w="1341"/>
        <w:gridCol w:w="876"/>
      </w:tblGrid>
      <w:tr w:rsidR="00EF434A" w:rsidRPr="00C93E9D" w14:paraId="3C66F5FB" w14:textId="77777777" w:rsidTr="00EF434A">
        <w:trPr>
          <w:trHeight w:val="47"/>
          <w:jc w:val="center"/>
        </w:trPr>
        <w:tc>
          <w:tcPr>
            <w:tcW w:w="928" w:type="pct"/>
            <w:vMerge w:val="restart"/>
            <w:vAlign w:val="center"/>
          </w:tcPr>
          <w:p w14:paraId="2ED304E2" w14:textId="77777777" w:rsidR="00EF434A" w:rsidRPr="00C93E9D" w:rsidRDefault="00EF434A" w:rsidP="00EF434A">
            <w:pPr>
              <w:pStyle w:val="afffffffff9"/>
              <w:rPr>
                <w:b/>
                <w:bCs/>
              </w:rPr>
            </w:pPr>
            <w:r w:rsidRPr="00C93E9D">
              <w:rPr>
                <w:b/>
                <w:bCs/>
              </w:rPr>
              <w:t>项目组成</w:t>
            </w:r>
          </w:p>
        </w:tc>
        <w:tc>
          <w:tcPr>
            <w:tcW w:w="2736" w:type="pct"/>
            <w:gridSpan w:val="3"/>
            <w:vAlign w:val="center"/>
          </w:tcPr>
          <w:p w14:paraId="706F10D0" w14:textId="77777777" w:rsidR="00EF434A" w:rsidRPr="00C93E9D" w:rsidRDefault="00EF434A" w:rsidP="00EF434A">
            <w:pPr>
              <w:pStyle w:val="afffffffff9"/>
              <w:rPr>
                <w:b/>
                <w:bCs/>
              </w:rPr>
            </w:pPr>
            <w:r w:rsidRPr="00C93E9D">
              <w:rPr>
                <w:b/>
                <w:bCs/>
              </w:rPr>
              <w:t>占地类型</w:t>
            </w:r>
          </w:p>
        </w:tc>
        <w:tc>
          <w:tcPr>
            <w:tcW w:w="808" w:type="pct"/>
            <w:vMerge w:val="restart"/>
            <w:vAlign w:val="center"/>
          </w:tcPr>
          <w:p w14:paraId="6FE4FD09" w14:textId="77777777" w:rsidR="00EF434A" w:rsidRPr="00C93E9D" w:rsidRDefault="00EF434A" w:rsidP="00EF434A">
            <w:pPr>
              <w:pStyle w:val="afffffffff9"/>
              <w:rPr>
                <w:b/>
                <w:bCs/>
              </w:rPr>
            </w:pPr>
            <w:r w:rsidRPr="00C93E9D">
              <w:rPr>
                <w:b/>
                <w:bCs/>
              </w:rPr>
              <w:t>合计</w:t>
            </w:r>
          </w:p>
        </w:tc>
        <w:tc>
          <w:tcPr>
            <w:tcW w:w="528" w:type="pct"/>
            <w:vMerge w:val="restart"/>
            <w:vAlign w:val="center"/>
          </w:tcPr>
          <w:p w14:paraId="3ECC3DAD" w14:textId="77777777" w:rsidR="00EF434A" w:rsidRPr="00C93E9D" w:rsidRDefault="00EF434A" w:rsidP="00EF434A">
            <w:pPr>
              <w:pStyle w:val="afffffffff9"/>
              <w:rPr>
                <w:b/>
                <w:bCs/>
              </w:rPr>
            </w:pPr>
            <w:r w:rsidRPr="00C93E9D">
              <w:rPr>
                <w:b/>
                <w:bCs/>
              </w:rPr>
              <w:t>占地性质</w:t>
            </w:r>
          </w:p>
        </w:tc>
      </w:tr>
      <w:tr w:rsidR="00EF434A" w:rsidRPr="00C93E9D" w14:paraId="3B7DE462" w14:textId="77777777" w:rsidTr="00EF434A">
        <w:trPr>
          <w:trHeight w:val="64"/>
          <w:jc w:val="center"/>
        </w:trPr>
        <w:tc>
          <w:tcPr>
            <w:tcW w:w="928" w:type="pct"/>
            <w:vMerge/>
            <w:vAlign w:val="center"/>
          </w:tcPr>
          <w:p w14:paraId="54F779BF" w14:textId="77777777" w:rsidR="00EF434A" w:rsidRPr="00C93E9D" w:rsidRDefault="00EF434A" w:rsidP="00EF434A">
            <w:pPr>
              <w:pStyle w:val="afffffffff9"/>
            </w:pPr>
          </w:p>
        </w:tc>
        <w:tc>
          <w:tcPr>
            <w:tcW w:w="993" w:type="pct"/>
            <w:vAlign w:val="center"/>
          </w:tcPr>
          <w:p w14:paraId="35066CE1" w14:textId="77777777" w:rsidR="00EF434A" w:rsidRPr="00C93E9D" w:rsidRDefault="00EF434A" w:rsidP="00EF434A">
            <w:pPr>
              <w:pStyle w:val="afffffffff9"/>
              <w:rPr>
                <w:b/>
                <w:bCs/>
              </w:rPr>
            </w:pPr>
            <w:r w:rsidRPr="00C93E9D">
              <w:rPr>
                <w:rFonts w:hint="eastAsia"/>
                <w:b/>
                <w:bCs/>
              </w:rPr>
              <w:t>林地</w:t>
            </w:r>
          </w:p>
        </w:tc>
        <w:tc>
          <w:tcPr>
            <w:tcW w:w="843" w:type="pct"/>
            <w:vAlign w:val="center"/>
          </w:tcPr>
          <w:p w14:paraId="528BBB12" w14:textId="77777777" w:rsidR="00EF434A" w:rsidRPr="00C93E9D" w:rsidRDefault="00EF434A" w:rsidP="00EF434A">
            <w:pPr>
              <w:pStyle w:val="afffffffff9"/>
              <w:rPr>
                <w:b/>
                <w:bCs/>
              </w:rPr>
            </w:pPr>
            <w:r w:rsidRPr="00C93E9D">
              <w:rPr>
                <w:b/>
                <w:bCs/>
              </w:rPr>
              <w:t>旱地</w:t>
            </w:r>
          </w:p>
        </w:tc>
        <w:tc>
          <w:tcPr>
            <w:tcW w:w="900" w:type="pct"/>
            <w:vAlign w:val="center"/>
          </w:tcPr>
          <w:p w14:paraId="55947861" w14:textId="77777777" w:rsidR="00EF434A" w:rsidRPr="00C93E9D" w:rsidRDefault="00EF434A" w:rsidP="00EF434A">
            <w:pPr>
              <w:pStyle w:val="afffffffff9"/>
              <w:rPr>
                <w:b/>
                <w:bCs/>
              </w:rPr>
            </w:pPr>
            <w:r w:rsidRPr="00C93E9D">
              <w:rPr>
                <w:b/>
                <w:bCs/>
              </w:rPr>
              <w:t>草地</w:t>
            </w:r>
          </w:p>
        </w:tc>
        <w:tc>
          <w:tcPr>
            <w:tcW w:w="808" w:type="pct"/>
            <w:vMerge/>
            <w:vAlign w:val="center"/>
          </w:tcPr>
          <w:p w14:paraId="3BDB0F15" w14:textId="77777777" w:rsidR="00EF434A" w:rsidRPr="00C93E9D" w:rsidRDefault="00EF434A" w:rsidP="00EF434A">
            <w:pPr>
              <w:pStyle w:val="afffffffff9"/>
            </w:pPr>
          </w:p>
        </w:tc>
        <w:tc>
          <w:tcPr>
            <w:tcW w:w="528" w:type="pct"/>
            <w:vMerge/>
            <w:vAlign w:val="center"/>
          </w:tcPr>
          <w:p w14:paraId="5DDE7D68" w14:textId="77777777" w:rsidR="00EF434A" w:rsidRPr="00C93E9D" w:rsidRDefault="00EF434A" w:rsidP="00EF434A">
            <w:pPr>
              <w:pStyle w:val="afffffffff9"/>
            </w:pPr>
          </w:p>
        </w:tc>
      </w:tr>
      <w:tr w:rsidR="00EF434A" w:rsidRPr="00C93E9D" w14:paraId="60391060" w14:textId="77777777" w:rsidTr="00EF434A">
        <w:trPr>
          <w:trHeight w:val="124"/>
          <w:jc w:val="center"/>
        </w:trPr>
        <w:tc>
          <w:tcPr>
            <w:tcW w:w="928" w:type="pct"/>
            <w:vAlign w:val="center"/>
          </w:tcPr>
          <w:p w14:paraId="67AF6921" w14:textId="77777777" w:rsidR="00EF434A" w:rsidRPr="00C93E9D" w:rsidRDefault="00EF434A" w:rsidP="00EF434A">
            <w:pPr>
              <w:pStyle w:val="afffffffff9"/>
            </w:pPr>
            <w:r w:rsidRPr="00C93E9D">
              <w:t>新建井场</w:t>
            </w:r>
          </w:p>
        </w:tc>
        <w:tc>
          <w:tcPr>
            <w:tcW w:w="993" w:type="pct"/>
            <w:vAlign w:val="center"/>
          </w:tcPr>
          <w:p w14:paraId="4F60F58C" w14:textId="77777777" w:rsidR="00EF434A" w:rsidRPr="00C93E9D" w:rsidRDefault="00EF434A" w:rsidP="00EF434A">
            <w:pPr>
              <w:pStyle w:val="afffffffff9"/>
            </w:pPr>
            <w:r w:rsidRPr="00C93E9D">
              <w:t>6794.7</w:t>
            </w:r>
          </w:p>
        </w:tc>
        <w:tc>
          <w:tcPr>
            <w:tcW w:w="843" w:type="pct"/>
            <w:vAlign w:val="center"/>
          </w:tcPr>
          <w:p w14:paraId="55B8DE8A" w14:textId="77777777" w:rsidR="00EF434A" w:rsidRPr="00C93E9D" w:rsidRDefault="00EF434A" w:rsidP="00EF434A">
            <w:pPr>
              <w:pStyle w:val="afffffffff9"/>
            </w:pPr>
            <w:r w:rsidRPr="00C93E9D">
              <w:t>2420.2</w:t>
            </w:r>
          </w:p>
        </w:tc>
        <w:tc>
          <w:tcPr>
            <w:tcW w:w="900" w:type="pct"/>
            <w:vAlign w:val="center"/>
          </w:tcPr>
          <w:p w14:paraId="303E3671" w14:textId="77777777" w:rsidR="00EF434A" w:rsidRPr="00C93E9D" w:rsidRDefault="00EF434A" w:rsidP="00EF434A">
            <w:pPr>
              <w:pStyle w:val="afffffffff9"/>
            </w:pPr>
            <w:r w:rsidRPr="00C93E9D">
              <w:t>1238.5</w:t>
            </w:r>
          </w:p>
        </w:tc>
        <w:tc>
          <w:tcPr>
            <w:tcW w:w="808" w:type="pct"/>
            <w:vAlign w:val="center"/>
          </w:tcPr>
          <w:p w14:paraId="5DBB4C83" w14:textId="77777777" w:rsidR="00EF434A" w:rsidRPr="00C93E9D" w:rsidRDefault="00EF434A" w:rsidP="00EF434A">
            <w:pPr>
              <w:pStyle w:val="afffffffff9"/>
            </w:pPr>
            <w:r w:rsidRPr="00C93E9D">
              <w:t>10453.4</w:t>
            </w:r>
          </w:p>
        </w:tc>
        <w:tc>
          <w:tcPr>
            <w:tcW w:w="528" w:type="pct"/>
            <w:vMerge w:val="restart"/>
            <w:vAlign w:val="center"/>
          </w:tcPr>
          <w:p w14:paraId="75733805" w14:textId="77777777" w:rsidR="00EF434A" w:rsidRPr="00C93E9D" w:rsidRDefault="00EF434A" w:rsidP="00EF434A">
            <w:pPr>
              <w:pStyle w:val="afffffffff9"/>
            </w:pPr>
            <w:r w:rsidRPr="00C93E9D">
              <w:t>临时占地</w:t>
            </w:r>
          </w:p>
        </w:tc>
      </w:tr>
      <w:tr w:rsidR="00EF434A" w:rsidRPr="00C93E9D" w14:paraId="1BEB759A" w14:textId="77777777" w:rsidTr="00EF434A">
        <w:trPr>
          <w:trHeight w:val="124"/>
          <w:jc w:val="center"/>
        </w:trPr>
        <w:tc>
          <w:tcPr>
            <w:tcW w:w="928" w:type="pct"/>
            <w:vAlign w:val="center"/>
          </w:tcPr>
          <w:p w14:paraId="083616C2" w14:textId="77777777" w:rsidR="00EF434A" w:rsidRPr="00C93E9D" w:rsidRDefault="00EF434A" w:rsidP="00EF434A">
            <w:pPr>
              <w:pStyle w:val="afffffffff9"/>
            </w:pPr>
            <w:r w:rsidRPr="00C93E9D">
              <w:t>井场边坡</w:t>
            </w:r>
          </w:p>
        </w:tc>
        <w:tc>
          <w:tcPr>
            <w:tcW w:w="993" w:type="pct"/>
            <w:vAlign w:val="center"/>
          </w:tcPr>
          <w:p w14:paraId="1E13C8D3" w14:textId="77777777" w:rsidR="00EF434A" w:rsidRPr="00C93E9D" w:rsidRDefault="00EF434A" w:rsidP="00EF434A">
            <w:pPr>
              <w:pStyle w:val="afffffffff9"/>
            </w:pPr>
            <w:r w:rsidRPr="00C93E9D">
              <w:t>1850</w:t>
            </w:r>
          </w:p>
        </w:tc>
        <w:tc>
          <w:tcPr>
            <w:tcW w:w="843" w:type="pct"/>
            <w:vAlign w:val="center"/>
          </w:tcPr>
          <w:p w14:paraId="780C10E7" w14:textId="77777777" w:rsidR="00EF434A" w:rsidRPr="00C93E9D" w:rsidRDefault="00EF434A" w:rsidP="00EF434A">
            <w:pPr>
              <w:pStyle w:val="afffffffff9"/>
            </w:pPr>
            <w:r w:rsidRPr="00C93E9D">
              <w:t>1556.7</w:t>
            </w:r>
          </w:p>
        </w:tc>
        <w:tc>
          <w:tcPr>
            <w:tcW w:w="900" w:type="pct"/>
            <w:vAlign w:val="center"/>
          </w:tcPr>
          <w:p w14:paraId="01F16E59" w14:textId="77777777" w:rsidR="00EF434A" w:rsidRPr="00C93E9D" w:rsidRDefault="00EF434A" w:rsidP="00EF434A">
            <w:pPr>
              <w:pStyle w:val="afffffffff9"/>
            </w:pPr>
            <w:r w:rsidRPr="00C93E9D">
              <w:t>/</w:t>
            </w:r>
          </w:p>
        </w:tc>
        <w:tc>
          <w:tcPr>
            <w:tcW w:w="808" w:type="pct"/>
            <w:vAlign w:val="center"/>
          </w:tcPr>
          <w:p w14:paraId="26230CB3" w14:textId="77777777" w:rsidR="00EF434A" w:rsidRPr="00C93E9D" w:rsidRDefault="00EF434A" w:rsidP="00EF434A">
            <w:pPr>
              <w:pStyle w:val="afffffffff9"/>
            </w:pPr>
            <w:r w:rsidRPr="00C93E9D">
              <w:t>3406.7</w:t>
            </w:r>
          </w:p>
        </w:tc>
        <w:tc>
          <w:tcPr>
            <w:tcW w:w="528" w:type="pct"/>
            <w:vMerge/>
            <w:vAlign w:val="center"/>
          </w:tcPr>
          <w:p w14:paraId="29AAE3A2" w14:textId="77777777" w:rsidR="00EF434A" w:rsidRPr="00C93E9D" w:rsidRDefault="00EF434A" w:rsidP="00EF434A">
            <w:pPr>
              <w:pStyle w:val="afffffffff9"/>
            </w:pPr>
          </w:p>
        </w:tc>
      </w:tr>
      <w:tr w:rsidR="00EF434A" w:rsidRPr="00C93E9D" w14:paraId="20B6E5EA" w14:textId="77777777" w:rsidTr="00EF434A">
        <w:trPr>
          <w:trHeight w:val="124"/>
          <w:jc w:val="center"/>
        </w:trPr>
        <w:tc>
          <w:tcPr>
            <w:tcW w:w="928" w:type="pct"/>
            <w:vAlign w:val="center"/>
          </w:tcPr>
          <w:p w14:paraId="330B4DD1" w14:textId="77777777" w:rsidR="00EF434A" w:rsidRPr="00C93E9D" w:rsidRDefault="00EF434A" w:rsidP="00EF434A">
            <w:pPr>
              <w:pStyle w:val="afffffffff9"/>
            </w:pPr>
            <w:r w:rsidRPr="00C93E9D">
              <w:t>进场道路</w:t>
            </w:r>
          </w:p>
        </w:tc>
        <w:tc>
          <w:tcPr>
            <w:tcW w:w="993" w:type="pct"/>
            <w:vAlign w:val="center"/>
          </w:tcPr>
          <w:p w14:paraId="53B51F98" w14:textId="77777777" w:rsidR="00EF434A" w:rsidRPr="00C93E9D" w:rsidRDefault="00EF434A" w:rsidP="00EF434A">
            <w:pPr>
              <w:pStyle w:val="afffffffff9"/>
            </w:pPr>
            <w:r w:rsidRPr="00C93E9D">
              <w:t xml:space="preserve">224.8 </w:t>
            </w:r>
          </w:p>
        </w:tc>
        <w:tc>
          <w:tcPr>
            <w:tcW w:w="843" w:type="pct"/>
            <w:vAlign w:val="center"/>
          </w:tcPr>
          <w:p w14:paraId="6689EDCC" w14:textId="77777777" w:rsidR="00EF434A" w:rsidRPr="00C93E9D" w:rsidRDefault="00EF434A" w:rsidP="00EF434A">
            <w:pPr>
              <w:pStyle w:val="afffffffff9"/>
            </w:pPr>
            <w:r w:rsidRPr="00C93E9D">
              <w:t xml:space="preserve">1648.5 </w:t>
            </w:r>
          </w:p>
        </w:tc>
        <w:tc>
          <w:tcPr>
            <w:tcW w:w="900" w:type="pct"/>
          </w:tcPr>
          <w:p w14:paraId="5474944F" w14:textId="77777777" w:rsidR="00EF434A" w:rsidRPr="00C93E9D" w:rsidRDefault="00EF434A" w:rsidP="00EF434A">
            <w:pPr>
              <w:pStyle w:val="afffffffff9"/>
            </w:pPr>
            <w:r w:rsidRPr="00C93E9D">
              <w:t>/</w:t>
            </w:r>
          </w:p>
        </w:tc>
        <w:tc>
          <w:tcPr>
            <w:tcW w:w="808" w:type="pct"/>
            <w:vAlign w:val="center"/>
          </w:tcPr>
          <w:p w14:paraId="176A7571" w14:textId="77777777" w:rsidR="00EF434A" w:rsidRPr="00C93E9D" w:rsidRDefault="00EF434A" w:rsidP="00EF434A">
            <w:pPr>
              <w:pStyle w:val="afffffffff9"/>
            </w:pPr>
            <w:r w:rsidRPr="00C93E9D">
              <w:t xml:space="preserve">1873.3 </w:t>
            </w:r>
          </w:p>
        </w:tc>
        <w:tc>
          <w:tcPr>
            <w:tcW w:w="528" w:type="pct"/>
            <w:vMerge/>
            <w:vAlign w:val="center"/>
          </w:tcPr>
          <w:p w14:paraId="6A282240" w14:textId="77777777" w:rsidR="00EF434A" w:rsidRPr="00C93E9D" w:rsidRDefault="00EF434A" w:rsidP="00EF434A">
            <w:pPr>
              <w:pStyle w:val="afffffffff9"/>
            </w:pPr>
          </w:p>
        </w:tc>
      </w:tr>
      <w:tr w:rsidR="00EF434A" w:rsidRPr="00C93E9D" w14:paraId="2406C1C4" w14:textId="77777777" w:rsidTr="00EF434A">
        <w:trPr>
          <w:trHeight w:val="124"/>
          <w:jc w:val="center"/>
        </w:trPr>
        <w:tc>
          <w:tcPr>
            <w:tcW w:w="928" w:type="pct"/>
            <w:vAlign w:val="center"/>
          </w:tcPr>
          <w:p w14:paraId="239F14BB" w14:textId="77777777" w:rsidR="00EF434A" w:rsidRPr="00C93E9D" w:rsidRDefault="00EF434A" w:rsidP="00EF434A">
            <w:pPr>
              <w:pStyle w:val="afffffffff9"/>
            </w:pPr>
            <w:r w:rsidRPr="00C93E9D">
              <w:t>放喷池</w:t>
            </w:r>
          </w:p>
        </w:tc>
        <w:tc>
          <w:tcPr>
            <w:tcW w:w="993" w:type="pct"/>
            <w:vAlign w:val="center"/>
          </w:tcPr>
          <w:p w14:paraId="28EB11CB" w14:textId="77777777" w:rsidR="00EF434A" w:rsidRPr="00C93E9D" w:rsidRDefault="00EF434A" w:rsidP="00EF434A">
            <w:pPr>
              <w:pStyle w:val="afffffffff9"/>
            </w:pPr>
          </w:p>
        </w:tc>
        <w:tc>
          <w:tcPr>
            <w:tcW w:w="843" w:type="pct"/>
            <w:vAlign w:val="center"/>
          </w:tcPr>
          <w:p w14:paraId="5D1653A3" w14:textId="77777777" w:rsidR="00EF434A" w:rsidRPr="00C93E9D" w:rsidRDefault="00EF434A" w:rsidP="00EF434A">
            <w:pPr>
              <w:pStyle w:val="afffffffff9"/>
            </w:pPr>
            <w:r w:rsidRPr="00C93E9D">
              <w:t xml:space="preserve">800.0 </w:t>
            </w:r>
          </w:p>
        </w:tc>
        <w:tc>
          <w:tcPr>
            <w:tcW w:w="900" w:type="pct"/>
          </w:tcPr>
          <w:p w14:paraId="3C938B93" w14:textId="77777777" w:rsidR="00EF434A" w:rsidRPr="00C93E9D" w:rsidRDefault="00EF434A" w:rsidP="00EF434A">
            <w:pPr>
              <w:pStyle w:val="afffffffff9"/>
            </w:pPr>
            <w:r w:rsidRPr="00C93E9D">
              <w:t>/</w:t>
            </w:r>
          </w:p>
        </w:tc>
        <w:tc>
          <w:tcPr>
            <w:tcW w:w="808" w:type="pct"/>
            <w:vAlign w:val="center"/>
          </w:tcPr>
          <w:p w14:paraId="035E6DCF" w14:textId="77777777" w:rsidR="00EF434A" w:rsidRPr="00C93E9D" w:rsidRDefault="00EF434A" w:rsidP="00EF434A">
            <w:pPr>
              <w:pStyle w:val="afffffffff9"/>
            </w:pPr>
            <w:r w:rsidRPr="00C93E9D">
              <w:t xml:space="preserve">800.0 </w:t>
            </w:r>
          </w:p>
        </w:tc>
        <w:tc>
          <w:tcPr>
            <w:tcW w:w="528" w:type="pct"/>
            <w:vMerge/>
            <w:vAlign w:val="center"/>
          </w:tcPr>
          <w:p w14:paraId="58A744C9" w14:textId="77777777" w:rsidR="00EF434A" w:rsidRPr="00C93E9D" w:rsidRDefault="00EF434A" w:rsidP="00EF434A">
            <w:pPr>
              <w:pStyle w:val="afffffffff9"/>
            </w:pPr>
          </w:p>
        </w:tc>
      </w:tr>
      <w:tr w:rsidR="00EF434A" w:rsidRPr="00C93E9D" w14:paraId="59360533" w14:textId="77777777" w:rsidTr="00EF434A">
        <w:trPr>
          <w:trHeight w:val="124"/>
          <w:jc w:val="center"/>
        </w:trPr>
        <w:tc>
          <w:tcPr>
            <w:tcW w:w="928" w:type="pct"/>
            <w:vAlign w:val="center"/>
          </w:tcPr>
          <w:p w14:paraId="32444183" w14:textId="77777777" w:rsidR="00EF434A" w:rsidRPr="00C93E9D" w:rsidRDefault="00EF434A" w:rsidP="00EF434A">
            <w:pPr>
              <w:pStyle w:val="afffffffff9"/>
            </w:pPr>
            <w:r w:rsidRPr="00C93E9D">
              <w:t>放喷管线、施工便道</w:t>
            </w:r>
          </w:p>
        </w:tc>
        <w:tc>
          <w:tcPr>
            <w:tcW w:w="993" w:type="pct"/>
            <w:vAlign w:val="center"/>
          </w:tcPr>
          <w:p w14:paraId="7F92191A" w14:textId="77777777" w:rsidR="00EF434A" w:rsidRPr="00C93E9D" w:rsidRDefault="00EF434A" w:rsidP="00EF434A">
            <w:pPr>
              <w:pStyle w:val="afffffffff9"/>
            </w:pPr>
            <w:r w:rsidRPr="00C93E9D">
              <w:t xml:space="preserve">717.6 </w:t>
            </w:r>
          </w:p>
        </w:tc>
        <w:tc>
          <w:tcPr>
            <w:tcW w:w="843" w:type="pct"/>
            <w:vAlign w:val="center"/>
          </w:tcPr>
          <w:p w14:paraId="22D9E479" w14:textId="77777777" w:rsidR="00EF434A" w:rsidRPr="00C93E9D" w:rsidRDefault="00EF434A" w:rsidP="00EF434A">
            <w:pPr>
              <w:pStyle w:val="afffffffff9"/>
            </w:pPr>
            <w:r w:rsidRPr="00C93E9D">
              <w:t xml:space="preserve">1344.4 </w:t>
            </w:r>
          </w:p>
        </w:tc>
        <w:tc>
          <w:tcPr>
            <w:tcW w:w="900" w:type="pct"/>
            <w:vAlign w:val="center"/>
          </w:tcPr>
          <w:p w14:paraId="1C1EAA56" w14:textId="77777777" w:rsidR="00EF434A" w:rsidRPr="00C93E9D" w:rsidRDefault="00EF434A" w:rsidP="00EF434A">
            <w:pPr>
              <w:pStyle w:val="afffffffff9"/>
            </w:pPr>
            <w:r w:rsidRPr="00C93E9D">
              <w:t>698.0</w:t>
            </w:r>
          </w:p>
        </w:tc>
        <w:tc>
          <w:tcPr>
            <w:tcW w:w="808" w:type="pct"/>
            <w:vAlign w:val="center"/>
          </w:tcPr>
          <w:p w14:paraId="5F795771" w14:textId="77777777" w:rsidR="00EF434A" w:rsidRPr="00C93E9D" w:rsidRDefault="00EF434A" w:rsidP="00EF434A">
            <w:pPr>
              <w:pStyle w:val="afffffffff9"/>
            </w:pPr>
            <w:r w:rsidRPr="00C93E9D">
              <w:t xml:space="preserve">2760.0 </w:t>
            </w:r>
          </w:p>
        </w:tc>
        <w:tc>
          <w:tcPr>
            <w:tcW w:w="528" w:type="pct"/>
            <w:vMerge/>
            <w:vAlign w:val="center"/>
          </w:tcPr>
          <w:p w14:paraId="4D1C7EB7" w14:textId="77777777" w:rsidR="00EF434A" w:rsidRPr="00C93E9D" w:rsidRDefault="00EF434A" w:rsidP="00EF434A">
            <w:pPr>
              <w:pStyle w:val="afffffffff9"/>
            </w:pPr>
          </w:p>
        </w:tc>
      </w:tr>
      <w:tr w:rsidR="00EF434A" w:rsidRPr="00C93E9D" w14:paraId="495B5296" w14:textId="77777777" w:rsidTr="00EF434A">
        <w:trPr>
          <w:trHeight w:val="124"/>
          <w:jc w:val="center"/>
        </w:trPr>
        <w:tc>
          <w:tcPr>
            <w:tcW w:w="928" w:type="pct"/>
            <w:vAlign w:val="center"/>
          </w:tcPr>
          <w:p w14:paraId="087263C0" w14:textId="77777777" w:rsidR="00EF434A" w:rsidRPr="00C93E9D" w:rsidRDefault="00EF434A" w:rsidP="00EF434A">
            <w:pPr>
              <w:pStyle w:val="afffffffff9"/>
            </w:pPr>
            <w:r w:rsidRPr="00C93E9D">
              <w:t>集输管道</w:t>
            </w:r>
          </w:p>
        </w:tc>
        <w:tc>
          <w:tcPr>
            <w:tcW w:w="993" w:type="pct"/>
            <w:vAlign w:val="center"/>
          </w:tcPr>
          <w:p w14:paraId="276977A5" w14:textId="77777777" w:rsidR="00EF434A" w:rsidRPr="00C93E9D" w:rsidRDefault="00EF434A" w:rsidP="00EF434A">
            <w:pPr>
              <w:pStyle w:val="afffffffff9"/>
            </w:pPr>
            <w:r w:rsidRPr="00C93E9D">
              <w:t>940</w:t>
            </w:r>
          </w:p>
        </w:tc>
        <w:tc>
          <w:tcPr>
            <w:tcW w:w="843" w:type="pct"/>
            <w:vAlign w:val="center"/>
          </w:tcPr>
          <w:p w14:paraId="141FC5F1" w14:textId="77777777" w:rsidR="00EF434A" w:rsidRPr="00C93E9D" w:rsidRDefault="00EF434A" w:rsidP="00EF434A">
            <w:pPr>
              <w:pStyle w:val="afffffffff9"/>
            </w:pPr>
            <w:r w:rsidRPr="00C93E9D">
              <w:t>820</w:t>
            </w:r>
          </w:p>
        </w:tc>
        <w:tc>
          <w:tcPr>
            <w:tcW w:w="900" w:type="pct"/>
            <w:vAlign w:val="center"/>
          </w:tcPr>
          <w:p w14:paraId="21F96F97" w14:textId="77777777" w:rsidR="00EF434A" w:rsidRPr="00C93E9D" w:rsidRDefault="00EF434A" w:rsidP="00EF434A">
            <w:pPr>
              <w:pStyle w:val="afffffffff9"/>
            </w:pPr>
            <w:r w:rsidRPr="00C93E9D">
              <w:t>/</w:t>
            </w:r>
          </w:p>
        </w:tc>
        <w:tc>
          <w:tcPr>
            <w:tcW w:w="808" w:type="pct"/>
            <w:vAlign w:val="center"/>
          </w:tcPr>
          <w:p w14:paraId="793AC0CE" w14:textId="77777777" w:rsidR="00EF434A" w:rsidRPr="00C93E9D" w:rsidRDefault="00EF434A" w:rsidP="00EF434A">
            <w:pPr>
              <w:pStyle w:val="afffffffff9"/>
            </w:pPr>
            <w:r w:rsidRPr="00C93E9D">
              <w:t>1760</w:t>
            </w:r>
          </w:p>
        </w:tc>
        <w:tc>
          <w:tcPr>
            <w:tcW w:w="528" w:type="pct"/>
            <w:vMerge/>
            <w:vAlign w:val="center"/>
          </w:tcPr>
          <w:p w14:paraId="5E038D94" w14:textId="77777777" w:rsidR="00EF434A" w:rsidRPr="00C93E9D" w:rsidRDefault="00EF434A" w:rsidP="00EF434A">
            <w:pPr>
              <w:pStyle w:val="afffffffff9"/>
            </w:pPr>
          </w:p>
        </w:tc>
      </w:tr>
      <w:tr w:rsidR="00EF434A" w:rsidRPr="00C93E9D" w14:paraId="068E6CBF" w14:textId="77777777" w:rsidTr="00EF434A">
        <w:trPr>
          <w:trHeight w:val="124"/>
          <w:jc w:val="center"/>
        </w:trPr>
        <w:tc>
          <w:tcPr>
            <w:tcW w:w="928" w:type="pct"/>
            <w:vAlign w:val="center"/>
          </w:tcPr>
          <w:p w14:paraId="4F7C2CF1" w14:textId="77777777" w:rsidR="00EF434A" w:rsidRPr="00C93E9D" w:rsidRDefault="00EF434A" w:rsidP="00EF434A">
            <w:pPr>
              <w:pStyle w:val="afffffffff9"/>
            </w:pPr>
            <w:r w:rsidRPr="00C93E9D">
              <w:t>表土堆场</w:t>
            </w:r>
          </w:p>
        </w:tc>
        <w:tc>
          <w:tcPr>
            <w:tcW w:w="993" w:type="pct"/>
            <w:vAlign w:val="center"/>
          </w:tcPr>
          <w:p w14:paraId="69D4FB54" w14:textId="77777777" w:rsidR="00EF434A" w:rsidRPr="00C93E9D" w:rsidRDefault="00EF434A" w:rsidP="00EF434A">
            <w:pPr>
              <w:pStyle w:val="afffffffff9"/>
            </w:pPr>
            <w:r w:rsidRPr="00C93E9D">
              <w:t xml:space="preserve">1024.7 </w:t>
            </w:r>
          </w:p>
        </w:tc>
        <w:tc>
          <w:tcPr>
            <w:tcW w:w="843" w:type="pct"/>
            <w:vAlign w:val="center"/>
          </w:tcPr>
          <w:p w14:paraId="2ABAC74B" w14:textId="77777777" w:rsidR="00EF434A" w:rsidRPr="00C93E9D" w:rsidRDefault="00EF434A" w:rsidP="00EF434A">
            <w:pPr>
              <w:pStyle w:val="afffffffff9"/>
            </w:pPr>
            <w:r w:rsidRPr="00C93E9D">
              <w:t xml:space="preserve">2508.7 </w:t>
            </w:r>
          </w:p>
        </w:tc>
        <w:tc>
          <w:tcPr>
            <w:tcW w:w="900" w:type="pct"/>
          </w:tcPr>
          <w:p w14:paraId="5A7C52CC" w14:textId="77777777" w:rsidR="00EF434A" w:rsidRPr="00C93E9D" w:rsidRDefault="00EF434A" w:rsidP="00EF434A">
            <w:pPr>
              <w:pStyle w:val="afffffffff9"/>
            </w:pPr>
            <w:r w:rsidRPr="00C93E9D">
              <w:t>/</w:t>
            </w:r>
          </w:p>
        </w:tc>
        <w:tc>
          <w:tcPr>
            <w:tcW w:w="808" w:type="pct"/>
            <w:vAlign w:val="center"/>
          </w:tcPr>
          <w:p w14:paraId="6E81520B" w14:textId="77777777" w:rsidR="00EF434A" w:rsidRPr="00C93E9D" w:rsidRDefault="00EF434A" w:rsidP="00EF434A">
            <w:pPr>
              <w:pStyle w:val="afffffffff9"/>
            </w:pPr>
            <w:r w:rsidRPr="00C93E9D">
              <w:t xml:space="preserve">4000 </w:t>
            </w:r>
          </w:p>
        </w:tc>
        <w:tc>
          <w:tcPr>
            <w:tcW w:w="528" w:type="pct"/>
            <w:vMerge/>
            <w:vAlign w:val="center"/>
          </w:tcPr>
          <w:p w14:paraId="72356C73" w14:textId="77777777" w:rsidR="00EF434A" w:rsidRPr="00C93E9D" w:rsidRDefault="00EF434A" w:rsidP="00EF434A">
            <w:pPr>
              <w:pStyle w:val="afffffffff9"/>
            </w:pPr>
          </w:p>
        </w:tc>
      </w:tr>
      <w:tr w:rsidR="00EF434A" w:rsidRPr="00C93E9D" w14:paraId="7CA181B8" w14:textId="77777777" w:rsidTr="00EF434A">
        <w:trPr>
          <w:trHeight w:val="124"/>
          <w:jc w:val="center"/>
        </w:trPr>
        <w:tc>
          <w:tcPr>
            <w:tcW w:w="928" w:type="pct"/>
            <w:vAlign w:val="center"/>
          </w:tcPr>
          <w:p w14:paraId="20EE7D55" w14:textId="77777777" w:rsidR="00EF434A" w:rsidRPr="00C93E9D" w:rsidRDefault="00EF434A" w:rsidP="00EF434A">
            <w:pPr>
              <w:pStyle w:val="afffffffff9"/>
            </w:pPr>
            <w:r w:rsidRPr="00C93E9D">
              <w:t>生活营地</w:t>
            </w:r>
          </w:p>
        </w:tc>
        <w:tc>
          <w:tcPr>
            <w:tcW w:w="993" w:type="pct"/>
            <w:vAlign w:val="center"/>
          </w:tcPr>
          <w:p w14:paraId="784AE437" w14:textId="77777777" w:rsidR="00EF434A" w:rsidRPr="00C93E9D" w:rsidRDefault="00EF434A" w:rsidP="00EF434A">
            <w:pPr>
              <w:pStyle w:val="afffffffff9"/>
            </w:pPr>
            <w:r w:rsidRPr="00C93E9D">
              <w:t xml:space="preserve">532.0 </w:t>
            </w:r>
          </w:p>
        </w:tc>
        <w:tc>
          <w:tcPr>
            <w:tcW w:w="843" w:type="pct"/>
            <w:vAlign w:val="center"/>
          </w:tcPr>
          <w:p w14:paraId="6C2216FA" w14:textId="77777777" w:rsidR="00EF434A" w:rsidRPr="00C93E9D" w:rsidRDefault="00EF434A" w:rsidP="00EF434A">
            <w:pPr>
              <w:pStyle w:val="afffffffff9"/>
            </w:pPr>
            <w:r w:rsidRPr="00C93E9D">
              <w:t xml:space="preserve">868.0 </w:t>
            </w:r>
          </w:p>
        </w:tc>
        <w:tc>
          <w:tcPr>
            <w:tcW w:w="900" w:type="pct"/>
          </w:tcPr>
          <w:p w14:paraId="72D85E8B" w14:textId="77777777" w:rsidR="00EF434A" w:rsidRPr="00C93E9D" w:rsidRDefault="00EF434A" w:rsidP="00EF434A">
            <w:pPr>
              <w:pStyle w:val="afffffffff9"/>
            </w:pPr>
            <w:r w:rsidRPr="00C93E9D">
              <w:t>/</w:t>
            </w:r>
          </w:p>
        </w:tc>
        <w:tc>
          <w:tcPr>
            <w:tcW w:w="808" w:type="pct"/>
            <w:vAlign w:val="center"/>
          </w:tcPr>
          <w:p w14:paraId="71AFDFB9" w14:textId="77777777" w:rsidR="00EF434A" w:rsidRPr="00C93E9D" w:rsidRDefault="00EF434A" w:rsidP="00EF434A">
            <w:pPr>
              <w:pStyle w:val="afffffffff9"/>
            </w:pPr>
            <w:r w:rsidRPr="00C93E9D">
              <w:t xml:space="preserve">1400.0 </w:t>
            </w:r>
          </w:p>
        </w:tc>
        <w:tc>
          <w:tcPr>
            <w:tcW w:w="528" w:type="pct"/>
            <w:vMerge/>
            <w:vAlign w:val="center"/>
          </w:tcPr>
          <w:p w14:paraId="0326A556" w14:textId="77777777" w:rsidR="00EF434A" w:rsidRPr="00C93E9D" w:rsidRDefault="00EF434A" w:rsidP="00EF434A">
            <w:pPr>
              <w:pStyle w:val="afffffffff9"/>
            </w:pPr>
          </w:p>
        </w:tc>
      </w:tr>
      <w:tr w:rsidR="00EF434A" w:rsidRPr="00C93E9D" w14:paraId="547AF6BA" w14:textId="77777777" w:rsidTr="00EF434A">
        <w:trPr>
          <w:trHeight w:val="124"/>
          <w:jc w:val="center"/>
        </w:trPr>
        <w:tc>
          <w:tcPr>
            <w:tcW w:w="928" w:type="pct"/>
            <w:vAlign w:val="center"/>
          </w:tcPr>
          <w:p w14:paraId="5AFA79DD" w14:textId="77777777" w:rsidR="00EF434A" w:rsidRPr="00C93E9D" w:rsidRDefault="00EF434A" w:rsidP="00EF434A">
            <w:pPr>
              <w:pStyle w:val="afffffffff9"/>
            </w:pPr>
            <w:r w:rsidRPr="00C93E9D">
              <w:t>合计</w:t>
            </w:r>
          </w:p>
        </w:tc>
        <w:tc>
          <w:tcPr>
            <w:tcW w:w="993" w:type="pct"/>
            <w:vAlign w:val="center"/>
          </w:tcPr>
          <w:p w14:paraId="5621F42B" w14:textId="77777777" w:rsidR="00EF434A" w:rsidRPr="00C93E9D" w:rsidRDefault="00EF434A" w:rsidP="00EF434A">
            <w:pPr>
              <w:pStyle w:val="afffffffff9"/>
            </w:pPr>
            <w:r w:rsidRPr="00C93E9D">
              <w:t xml:space="preserve">12083.8 </w:t>
            </w:r>
          </w:p>
        </w:tc>
        <w:tc>
          <w:tcPr>
            <w:tcW w:w="843" w:type="pct"/>
            <w:vAlign w:val="center"/>
          </w:tcPr>
          <w:p w14:paraId="6FA0EA23" w14:textId="77777777" w:rsidR="00EF434A" w:rsidRPr="00C93E9D" w:rsidRDefault="00EF434A" w:rsidP="00EF434A">
            <w:pPr>
              <w:pStyle w:val="afffffffff9"/>
            </w:pPr>
            <w:r w:rsidRPr="00C93E9D">
              <w:t xml:space="preserve">11966.5 </w:t>
            </w:r>
          </w:p>
        </w:tc>
        <w:tc>
          <w:tcPr>
            <w:tcW w:w="900" w:type="pct"/>
            <w:vAlign w:val="center"/>
          </w:tcPr>
          <w:p w14:paraId="0B433CBA" w14:textId="77777777" w:rsidR="00EF434A" w:rsidRPr="00C93E9D" w:rsidRDefault="00EF434A" w:rsidP="00EF434A">
            <w:pPr>
              <w:pStyle w:val="afffffffff9"/>
            </w:pPr>
            <w:r w:rsidRPr="00C93E9D">
              <w:t xml:space="preserve">1936.5 </w:t>
            </w:r>
          </w:p>
        </w:tc>
        <w:tc>
          <w:tcPr>
            <w:tcW w:w="808" w:type="pct"/>
            <w:vAlign w:val="center"/>
          </w:tcPr>
          <w:p w14:paraId="2D7D505D" w14:textId="77777777" w:rsidR="00EF434A" w:rsidRPr="00C93E9D" w:rsidRDefault="00EF434A" w:rsidP="00EF434A">
            <w:pPr>
              <w:pStyle w:val="afffffffff9"/>
            </w:pPr>
            <w:r w:rsidRPr="00C93E9D">
              <w:t xml:space="preserve">25986.8 </w:t>
            </w:r>
          </w:p>
        </w:tc>
        <w:tc>
          <w:tcPr>
            <w:tcW w:w="528" w:type="pct"/>
            <w:vAlign w:val="center"/>
          </w:tcPr>
          <w:p w14:paraId="3B80BA61" w14:textId="77777777" w:rsidR="00EF434A" w:rsidRPr="00C93E9D" w:rsidRDefault="00EF434A" w:rsidP="00EF434A">
            <w:pPr>
              <w:pStyle w:val="afffffffff9"/>
            </w:pPr>
          </w:p>
        </w:tc>
      </w:tr>
    </w:tbl>
    <w:p w14:paraId="61D33503" w14:textId="77777777" w:rsidR="00EF434A" w:rsidRPr="00C93E9D" w:rsidRDefault="00EF434A" w:rsidP="00EF434A">
      <w:pPr>
        <w:spacing w:beforeLines="50" w:before="120"/>
        <w:ind w:firstLine="480"/>
      </w:pPr>
      <w:r w:rsidRPr="00C93E9D">
        <w:t>由于施工占地将会</w:t>
      </w:r>
      <w:proofErr w:type="gramStart"/>
      <w:r w:rsidRPr="00C93E9D">
        <w:t>改变占</w:t>
      </w:r>
      <w:proofErr w:type="gramEnd"/>
      <w:r w:rsidRPr="00C93E9D">
        <w:t>地区土地利用方式，减少地表植被。占地主要以</w:t>
      </w:r>
      <w:r w:rsidRPr="00C93E9D">
        <w:rPr>
          <w:kern w:val="0"/>
        </w:rPr>
        <w:t>新建井场</w:t>
      </w:r>
      <w:r w:rsidRPr="00C93E9D">
        <w:t>为主，面积</w:t>
      </w:r>
      <w:r w:rsidRPr="00C93E9D">
        <w:t>1.0453hm</w:t>
      </w:r>
      <w:r w:rsidRPr="00C93E9D">
        <w:rPr>
          <w:vertAlign w:val="superscript"/>
        </w:rPr>
        <w:t>2</w:t>
      </w:r>
      <w:r w:rsidRPr="00C93E9D">
        <w:t>；占地类型以乔木林地植被为主，面积</w:t>
      </w:r>
      <w:r w:rsidRPr="00C93E9D">
        <w:t>1.2084hm</w:t>
      </w:r>
      <w:r w:rsidRPr="00C93E9D">
        <w:rPr>
          <w:vertAlign w:val="superscript"/>
        </w:rPr>
        <w:t>2</w:t>
      </w:r>
      <w:r w:rsidRPr="00C93E9D">
        <w:t>。这些新增占地将使占用的地表植被</w:t>
      </w:r>
      <w:proofErr w:type="gramStart"/>
      <w:r w:rsidRPr="00C93E9D">
        <w:t>被</w:t>
      </w:r>
      <w:proofErr w:type="gramEnd"/>
      <w:r w:rsidRPr="00C93E9D">
        <w:t>剥离，在一定时间内改变土地利用的类型，但施工时间较短，施工结束后临时占地区将采取土地整平、植被恢复等措施，不会长期改变土地</w:t>
      </w:r>
      <w:proofErr w:type="gramStart"/>
      <w:r w:rsidRPr="00C93E9D">
        <w:t>地</w:t>
      </w:r>
      <w:proofErr w:type="gramEnd"/>
      <w:r w:rsidRPr="00C93E9D">
        <w:t>类，综合来看，整体上不会改变评价区内现有的土地利用类型的基本格局。</w:t>
      </w:r>
    </w:p>
    <w:p w14:paraId="5383F97E" w14:textId="7EA59591" w:rsidR="002A379E" w:rsidRPr="00C93E9D" w:rsidRDefault="00EF434A" w:rsidP="00EF434A">
      <w:pPr>
        <w:ind w:firstLine="480"/>
        <w:rPr>
          <w:color w:val="000000" w:themeColor="text1"/>
        </w:rPr>
      </w:pPr>
      <w:r w:rsidRPr="00C93E9D">
        <w:t>由于本项目在建设期间会剥离表土、产生一定的裸露地面，出现地表植被破坏，施工区较易产生水土流失等特点，在项目建设中应当尽可能减少对土地的占用，严格在征地红线范围内施工，最大限度节约土地资源</w:t>
      </w:r>
      <w:r w:rsidR="002A379E" w:rsidRPr="00C93E9D">
        <w:rPr>
          <w:color w:val="000000" w:themeColor="text1"/>
        </w:rPr>
        <w:t>。</w:t>
      </w:r>
    </w:p>
    <w:p w14:paraId="09073B25" w14:textId="1CEB90A9" w:rsidR="002A379E" w:rsidRPr="00C93E9D" w:rsidRDefault="002A379E" w:rsidP="003931EE">
      <w:pPr>
        <w:pStyle w:val="4"/>
        <w:spacing w:before="120"/>
        <w:ind w:firstLine="480"/>
      </w:pPr>
      <w:r w:rsidRPr="00C93E9D">
        <w:t>对植被及生物量的影响</w:t>
      </w:r>
    </w:p>
    <w:p w14:paraId="7574A67F" w14:textId="77777777" w:rsidR="002A379E" w:rsidRPr="00C93E9D" w:rsidRDefault="002A379E" w:rsidP="00A63D11">
      <w:pPr>
        <w:ind w:firstLine="482"/>
        <w:rPr>
          <w:rFonts w:cs="Times New Roman"/>
          <w:b/>
          <w:bCs/>
          <w:color w:val="000000" w:themeColor="text1"/>
        </w:rPr>
      </w:pPr>
      <w:r w:rsidRPr="00C93E9D">
        <w:rPr>
          <w:rFonts w:cs="Times New Roman"/>
          <w:b/>
          <w:bCs/>
          <w:color w:val="000000" w:themeColor="text1"/>
        </w:rPr>
        <w:t>（</w:t>
      </w:r>
      <w:r w:rsidRPr="00C93E9D">
        <w:rPr>
          <w:rFonts w:cs="Times New Roman"/>
          <w:b/>
          <w:bCs/>
          <w:color w:val="000000" w:themeColor="text1"/>
        </w:rPr>
        <w:t>1</w:t>
      </w:r>
      <w:r w:rsidRPr="00C93E9D">
        <w:rPr>
          <w:rFonts w:cs="Times New Roman"/>
          <w:b/>
          <w:bCs/>
          <w:color w:val="000000" w:themeColor="text1"/>
        </w:rPr>
        <w:t>）项目占地</w:t>
      </w:r>
    </w:p>
    <w:p w14:paraId="51D17743" w14:textId="77777777" w:rsidR="00EF434A" w:rsidRPr="00C93E9D" w:rsidRDefault="00EF434A" w:rsidP="00EF434A">
      <w:pPr>
        <w:ind w:firstLine="480"/>
      </w:pPr>
      <w:r w:rsidRPr="00C93E9D">
        <w:t>项目占地主要包井场、井场边坡、进场道路、放喷池、放喷管线、施工便道、集输管道、表土堆场、生活营地，占地总面积</w:t>
      </w:r>
      <w:r w:rsidRPr="00C93E9D">
        <w:rPr>
          <w:rFonts w:hint="eastAsia"/>
        </w:rPr>
        <w:t>2.5987</w:t>
      </w:r>
      <w:r w:rsidRPr="00C93E9D">
        <w:t>hm</w:t>
      </w:r>
      <w:r w:rsidRPr="00C93E9D">
        <w:rPr>
          <w:vertAlign w:val="superscript"/>
        </w:rPr>
        <w:t>2</w:t>
      </w:r>
      <w:r w:rsidRPr="00C93E9D">
        <w:t>，占地范围内不涉</w:t>
      </w:r>
      <w:r w:rsidRPr="00C93E9D">
        <w:lastRenderedPageBreak/>
        <w:t>及国家保护野生植物和四川省重点保护野生植物。</w:t>
      </w:r>
    </w:p>
    <w:p w14:paraId="66F1A648" w14:textId="357E24F7" w:rsidR="002A379E" w:rsidRPr="00C93E9D" w:rsidRDefault="00EF434A" w:rsidP="00EF434A">
      <w:pPr>
        <w:ind w:firstLine="480"/>
        <w:rPr>
          <w:color w:val="000000" w:themeColor="text1"/>
        </w:rPr>
      </w:pPr>
      <w:r w:rsidRPr="00C93E9D">
        <w:t>项目占地施工损毁的植被类型属于评价范围内普遍分布的类型，主要有</w:t>
      </w:r>
      <w:r w:rsidRPr="00C93E9D">
        <w:rPr>
          <w:rFonts w:hint="eastAsia"/>
        </w:rPr>
        <w:t>马尾松、青冈、麻栎、栓皮栎等乔木林地及</w:t>
      </w:r>
      <w:r w:rsidRPr="00C93E9D">
        <w:t>芒、白茅等荒草地，其物区系组成成分不会发生变化，损失的只是局部群落及部分生产力和生物量，项目占地</w:t>
      </w:r>
      <w:proofErr w:type="gramStart"/>
      <w:r w:rsidRPr="00C93E9D">
        <w:t>损失总</w:t>
      </w:r>
      <w:proofErr w:type="gramEnd"/>
      <w:r w:rsidRPr="00C93E9D">
        <w:t>生产力</w:t>
      </w:r>
      <w:r w:rsidRPr="00C93E9D">
        <w:rPr>
          <w:rFonts w:hint="eastAsia"/>
        </w:rPr>
        <w:t>10.07</w:t>
      </w:r>
      <w:r w:rsidRPr="00C93E9D">
        <w:t>tc/a</w:t>
      </w:r>
      <w:r w:rsidRPr="00C93E9D">
        <w:t>，</w:t>
      </w:r>
      <w:proofErr w:type="gramStart"/>
      <w:r w:rsidRPr="00C93E9D">
        <w:t>损失总</w:t>
      </w:r>
      <w:proofErr w:type="gramEnd"/>
      <w:r w:rsidRPr="00C93E9D">
        <w:t>生物量为</w:t>
      </w:r>
      <w:r w:rsidRPr="00C93E9D">
        <w:rPr>
          <w:rFonts w:hint="eastAsia"/>
        </w:rPr>
        <w:t>120.93</w:t>
      </w:r>
      <w:r w:rsidRPr="00C93E9D">
        <w:t>t</w:t>
      </w:r>
      <w:r w:rsidRPr="00C93E9D">
        <w:t>，占</w:t>
      </w:r>
      <w:proofErr w:type="gramStart"/>
      <w:r w:rsidRPr="00C93E9D">
        <w:t>评价区</w:t>
      </w:r>
      <w:proofErr w:type="gramEnd"/>
      <w:r w:rsidRPr="00C93E9D">
        <w:t>总生产力和总生物量的比例为</w:t>
      </w:r>
      <w:r w:rsidRPr="00C93E9D">
        <w:rPr>
          <w:rFonts w:hint="eastAsia"/>
        </w:rPr>
        <w:t>0.85</w:t>
      </w:r>
      <w:r w:rsidRPr="00C93E9D">
        <w:t>%</w:t>
      </w:r>
      <w:r w:rsidRPr="00C93E9D">
        <w:t>和</w:t>
      </w:r>
      <w:r w:rsidRPr="00C93E9D">
        <w:rPr>
          <w:rFonts w:hint="eastAsia"/>
        </w:rPr>
        <w:t>0.81</w:t>
      </w:r>
      <w:r w:rsidRPr="00C93E9D">
        <w:t>%</w:t>
      </w:r>
      <w:r w:rsidRPr="00C93E9D">
        <w:t>，占比极低，主要因为项目占地面积小，且占地为生态效能较低的荒草地。损失植被类型及生物量见</w:t>
      </w:r>
      <w:r w:rsidR="007E098D" w:rsidRPr="00C93E9D">
        <w:rPr>
          <w:color w:val="000000" w:themeColor="text1"/>
        </w:rPr>
        <w:fldChar w:fldCharType="begin"/>
      </w:r>
      <w:r w:rsidR="007E098D" w:rsidRPr="00C93E9D">
        <w:rPr>
          <w:color w:val="000000" w:themeColor="text1"/>
        </w:rPr>
        <w:instrText xml:space="preserve"> REF _Ref142854711 \h </w:instrText>
      </w:r>
      <w:r w:rsidR="007E098D" w:rsidRPr="00C93E9D">
        <w:rPr>
          <w:color w:val="000000" w:themeColor="text1"/>
        </w:rPr>
      </w:r>
      <w:r w:rsidR="00C93E9D">
        <w:rPr>
          <w:color w:val="000000" w:themeColor="text1"/>
        </w:rPr>
        <w:instrText xml:space="preserve"> \* MERGEFORMAT </w:instrText>
      </w:r>
      <w:r w:rsidR="007E098D" w:rsidRPr="00C93E9D">
        <w:rPr>
          <w:color w:val="000000" w:themeColor="text1"/>
        </w:rPr>
        <w:fldChar w:fldCharType="separate"/>
      </w:r>
      <w:r w:rsidR="00180B8C" w:rsidRPr="00C93E9D">
        <w:rPr>
          <w:rFonts w:hint="eastAsia"/>
        </w:rPr>
        <w:t>表</w:t>
      </w:r>
      <w:r w:rsidR="00180B8C" w:rsidRPr="00C93E9D">
        <w:rPr>
          <w:noProof/>
        </w:rPr>
        <w:t>5.1</w:t>
      </w:r>
      <w:r w:rsidR="00180B8C" w:rsidRPr="00C93E9D">
        <w:noBreakHyphen/>
      </w:r>
      <w:r w:rsidR="00180B8C" w:rsidRPr="00C93E9D">
        <w:rPr>
          <w:noProof/>
        </w:rPr>
        <w:t>2</w:t>
      </w:r>
      <w:r w:rsidR="007E098D" w:rsidRPr="00C93E9D">
        <w:rPr>
          <w:color w:val="000000" w:themeColor="text1"/>
        </w:rPr>
        <w:fldChar w:fldCharType="end"/>
      </w:r>
      <w:r w:rsidR="002A379E" w:rsidRPr="00C93E9D">
        <w:rPr>
          <w:color w:val="000000" w:themeColor="text1"/>
        </w:rPr>
        <w:t>。</w:t>
      </w:r>
    </w:p>
    <w:p w14:paraId="60DABF1F" w14:textId="5D4CC208" w:rsidR="007E098D" w:rsidRPr="00C93E9D" w:rsidRDefault="007E098D" w:rsidP="007E098D">
      <w:pPr>
        <w:pStyle w:val="112"/>
        <w:spacing w:before="120"/>
        <w:rPr>
          <w:noProof/>
        </w:rPr>
      </w:pPr>
      <w:bookmarkStart w:id="280" w:name="_Ref142854711"/>
      <w:bookmarkStart w:id="281" w:name="_Ref142854708"/>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5.1</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2</w:t>
      </w:r>
      <w:r w:rsidR="00417851" w:rsidRPr="00C93E9D">
        <w:fldChar w:fldCharType="end"/>
      </w:r>
      <w:bookmarkEnd w:id="280"/>
      <w:r w:rsidRPr="00C93E9D">
        <w:rPr>
          <w:noProof/>
        </w:rPr>
        <w:t xml:space="preserve"> </w:t>
      </w:r>
      <w:r w:rsidRPr="00C93E9D">
        <w:rPr>
          <w:rFonts w:hint="eastAsia"/>
          <w:noProof/>
        </w:rPr>
        <w:t>工程占地影响植被类型及生物量统计表</w:t>
      </w:r>
      <w:bookmarkEnd w:id="281"/>
    </w:p>
    <w:tbl>
      <w:tblPr>
        <w:tblW w:w="5000" w:type="pct"/>
        <w:jc w:val="center"/>
        <w:tblLook w:val="04A0" w:firstRow="1" w:lastRow="0" w:firstColumn="1" w:lastColumn="0" w:noHBand="0" w:noVBand="1"/>
      </w:tblPr>
      <w:tblGrid>
        <w:gridCol w:w="428"/>
        <w:gridCol w:w="1593"/>
        <w:gridCol w:w="1091"/>
        <w:gridCol w:w="1389"/>
        <w:gridCol w:w="1165"/>
        <w:gridCol w:w="2634"/>
      </w:tblGrid>
      <w:tr w:rsidR="00EF434A" w:rsidRPr="00C93E9D" w14:paraId="245C67CA" w14:textId="77777777" w:rsidTr="006A158F">
        <w:trPr>
          <w:trHeight w:hRule="exact" w:val="600"/>
          <w:jc w:val="center"/>
        </w:trPr>
        <w:tc>
          <w:tcPr>
            <w:tcW w:w="257" w:type="pct"/>
            <w:tcBorders>
              <w:top w:val="single" w:sz="4" w:space="0" w:color="auto"/>
              <w:left w:val="single" w:sz="4" w:space="0" w:color="auto"/>
              <w:bottom w:val="single" w:sz="4" w:space="0" w:color="auto"/>
              <w:right w:val="single" w:sz="4" w:space="0" w:color="auto"/>
            </w:tcBorders>
            <w:vAlign w:val="center"/>
          </w:tcPr>
          <w:p w14:paraId="03F01E2C" w14:textId="77777777" w:rsidR="00EF434A" w:rsidRPr="00C93E9D" w:rsidRDefault="00EF434A" w:rsidP="00EF434A">
            <w:pPr>
              <w:pStyle w:val="113"/>
              <w:rPr>
                <w:b/>
                <w:bCs/>
                <w:lang w:bidi="ar"/>
              </w:rPr>
            </w:pPr>
            <w:r w:rsidRPr="00C93E9D">
              <w:rPr>
                <w:b/>
                <w:bCs/>
                <w:lang w:bidi="ar"/>
              </w:rPr>
              <w:t>序号</w:t>
            </w:r>
          </w:p>
        </w:tc>
        <w:tc>
          <w:tcPr>
            <w:tcW w:w="959" w:type="pct"/>
            <w:tcBorders>
              <w:top w:val="single" w:sz="4" w:space="0" w:color="auto"/>
              <w:left w:val="single" w:sz="4" w:space="0" w:color="auto"/>
              <w:bottom w:val="single" w:sz="4" w:space="0" w:color="auto"/>
              <w:right w:val="single" w:sz="4" w:space="0" w:color="auto"/>
            </w:tcBorders>
            <w:vAlign w:val="center"/>
          </w:tcPr>
          <w:p w14:paraId="2DC22446" w14:textId="77777777" w:rsidR="00EF434A" w:rsidRPr="00C93E9D" w:rsidRDefault="00EF434A" w:rsidP="00EF434A">
            <w:pPr>
              <w:pStyle w:val="113"/>
              <w:rPr>
                <w:b/>
                <w:bCs/>
                <w:lang w:bidi="ar"/>
              </w:rPr>
            </w:pPr>
            <w:r w:rsidRPr="00C93E9D">
              <w:rPr>
                <w:b/>
                <w:bCs/>
                <w:lang w:bidi="ar"/>
              </w:rPr>
              <w:t>名称</w:t>
            </w:r>
          </w:p>
        </w:tc>
        <w:tc>
          <w:tcPr>
            <w:tcW w:w="657" w:type="pct"/>
            <w:tcBorders>
              <w:top w:val="single" w:sz="4" w:space="0" w:color="auto"/>
              <w:left w:val="single" w:sz="4" w:space="0" w:color="auto"/>
              <w:bottom w:val="single" w:sz="4" w:space="0" w:color="auto"/>
              <w:right w:val="single" w:sz="4" w:space="0" w:color="auto"/>
            </w:tcBorders>
            <w:vAlign w:val="center"/>
          </w:tcPr>
          <w:p w14:paraId="0BF6644E" w14:textId="77777777" w:rsidR="00EF434A" w:rsidRPr="00C93E9D" w:rsidRDefault="00EF434A" w:rsidP="00EF434A">
            <w:pPr>
              <w:pStyle w:val="113"/>
              <w:rPr>
                <w:b/>
                <w:bCs/>
                <w:lang w:bidi="ar"/>
              </w:rPr>
            </w:pPr>
            <w:r w:rsidRPr="00C93E9D">
              <w:rPr>
                <w:b/>
                <w:bCs/>
                <w:lang w:bidi="ar"/>
              </w:rPr>
              <w:t>占地面积</w:t>
            </w:r>
            <w:r w:rsidRPr="00C93E9D">
              <w:rPr>
                <w:b/>
                <w:bCs/>
                <w:lang w:bidi="ar"/>
              </w:rPr>
              <w:t>(hm</w:t>
            </w:r>
            <w:r w:rsidRPr="00C93E9D">
              <w:rPr>
                <w:b/>
                <w:bCs/>
                <w:vertAlign w:val="superscript"/>
                <w:lang w:bidi="ar"/>
              </w:rPr>
              <w:t>2</w:t>
            </w:r>
            <w:r w:rsidRPr="00C93E9D">
              <w:rPr>
                <w:b/>
                <w:bCs/>
                <w:lang w:bidi="ar"/>
              </w:rPr>
              <w:t>)</w:t>
            </w:r>
          </w:p>
        </w:tc>
        <w:tc>
          <w:tcPr>
            <w:tcW w:w="837" w:type="pct"/>
            <w:tcBorders>
              <w:top w:val="single" w:sz="4" w:space="0" w:color="auto"/>
              <w:left w:val="single" w:sz="4" w:space="0" w:color="auto"/>
              <w:bottom w:val="single" w:sz="4" w:space="0" w:color="auto"/>
              <w:right w:val="single" w:sz="4" w:space="0" w:color="auto"/>
            </w:tcBorders>
            <w:vAlign w:val="center"/>
          </w:tcPr>
          <w:p w14:paraId="0672B3C5" w14:textId="77777777" w:rsidR="00EF434A" w:rsidRPr="00C93E9D" w:rsidRDefault="00EF434A" w:rsidP="00EF434A">
            <w:pPr>
              <w:pStyle w:val="113"/>
              <w:rPr>
                <w:b/>
                <w:bCs/>
                <w:lang w:bidi="ar"/>
              </w:rPr>
            </w:pPr>
            <w:r w:rsidRPr="00C93E9D">
              <w:rPr>
                <w:b/>
                <w:bCs/>
                <w:lang w:bidi="ar"/>
              </w:rPr>
              <w:t>损失生产力（</w:t>
            </w:r>
            <w:r w:rsidRPr="00C93E9D">
              <w:rPr>
                <w:b/>
                <w:bCs/>
                <w:lang w:bidi="ar"/>
              </w:rPr>
              <w:t>tC</w:t>
            </w:r>
            <w:r w:rsidRPr="00C93E9D">
              <w:rPr>
                <w:b/>
                <w:bCs/>
                <w:lang w:bidi="ar"/>
              </w:rPr>
              <w:t>（</w:t>
            </w:r>
            <w:r w:rsidRPr="00C93E9D">
              <w:rPr>
                <w:b/>
                <w:bCs/>
                <w:lang w:bidi="ar"/>
              </w:rPr>
              <w:t>a</w:t>
            </w:r>
            <w:r w:rsidRPr="00C93E9D">
              <w:rPr>
                <w:b/>
                <w:bCs/>
                <w:lang w:bidi="ar"/>
              </w:rPr>
              <w:t>））</w:t>
            </w:r>
          </w:p>
        </w:tc>
        <w:tc>
          <w:tcPr>
            <w:tcW w:w="702" w:type="pct"/>
            <w:tcBorders>
              <w:top w:val="single" w:sz="4" w:space="0" w:color="auto"/>
              <w:left w:val="single" w:sz="4" w:space="0" w:color="auto"/>
              <w:bottom w:val="single" w:sz="4" w:space="0" w:color="auto"/>
              <w:right w:val="single" w:sz="4" w:space="0" w:color="auto"/>
            </w:tcBorders>
            <w:vAlign w:val="center"/>
          </w:tcPr>
          <w:p w14:paraId="79673F37" w14:textId="77777777" w:rsidR="00EF434A" w:rsidRPr="00C93E9D" w:rsidRDefault="00EF434A" w:rsidP="00EF434A">
            <w:pPr>
              <w:pStyle w:val="113"/>
              <w:rPr>
                <w:b/>
                <w:bCs/>
                <w:lang w:bidi="ar"/>
              </w:rPr>
            </w:pPr>
            <w:r w:rsidRPr="00C93E9D">
              <w:rPr>
                <w:b/>
                <w:bCs/>
                <w:lang w:bidi="ar"/>
              </w:rPr>
              <w:t>损失生物量（</w:t>
            </w:r>
            <w:r w:rsidRPr="00C93E9D">
              <w:rPr>
                <w:b/>
                <w:bCs/>
                <w:lang w:bidi="ar"/>
              </w:rPr>
              <w:t>t</w:t>
            </w:r>
            <w:r w:rsidRPr="00C93E9D">
              <w:rPr>
                <w:b/>
                <w:bCs/>
                <w:lang w:bidi="ar"/>
              </w:rPr>
              <w:t>）</w:t>
            </w:r>
          </w:p>
        </w:tc>
        <w:tc>
          <w:tcPr>
            <w:tcW w:w="1587" w:type="pct"/>
            <w:tcBorders>
              <w:top w:val="single" w:sz="4" w:space="0" w:color="auto"/>
              <w:left w:val="single" w:sz="4" w:space="0" w:color="auto"/>
              <w:bottom w:val="single" w:sz="4" w:space="0" w:color="auto"/>
              <w:right w:val="single" w:sz="4" w:space="0" w:color="auto"/>
            </w:tcBorders>
            <w:vAlign w:val="center"/>
          </w:tcPr>
          <w:p w14:paraId="08F11918" w14:textId="77777777" w:rsidR="00EF434A" w:rsidRPr="00C93E9D" w:rsidRDefault="00EF434A" w:rsidP="00EF434A">
            <w:pPr>
              <w:pStyle w:val="113"/>
              <w:rPr>
                <w:b/>
                <w:bCs/>
                <w:lang w:bidi="ar"/>
              </w:rPr>
            </w:pPr>
            <w:r w:rsidRPr="00C93E9D">
              <w:rPr>
                <w:b/>
                <w:bCs/>
                <w:lang w:bidi="ar"/>
              </w:rPr>
              <w:t>受影响的植被类型</w:t>
            </w:r>
          </w:p>
        </w:tc>
      </w:tr>
      <w:tr w:rsidR="00EF434A" w:rsidRPr="00C93E9D" w14:paraId="3FE605BE" w14:textId="77777777" w:rsidTr="006A158F">
        <w:trPr>
          <w:trHeight w:hRule="exact" w:val="397"/>
          <w:jc w:val="center"/>
        </w:trPr>
        <w:tc>
          <w:tcPr>
            <w:tcW w:w="257" w:type="pct"/>
            <w:tcBorders>
              <w:top w:val="nil"/>
              <w:left w:val="single" w:sz="4" w:space="0" w:color="auto"/>
              <w:bottom w:val="single" w:sz="4" w:space="0" w:color="auto"/>
              <w:right w:val="single" w:sz="4" w:space="0" w:color="auto"/>
            </w:tcBorders>
            <w:vAlign w:val="center"/>
          </w:tcPr>
          <w:p w14:paraId="08068175" w14:textId="77777777" w:rsidR="00EF434A" w:rsidRPr="00C93E9D" w:rsidRDefault="00EF434A" w:rsidP="00EF434A">
            <w:pPr>
              <w:pStyle w:val="113"/>
              <w:rPr>
                <w:lang w:bidi="ar"/>
              </w:rPr>
            </w:pPr>
            <w:r w:rsidRPr="00C93E9D">
              <w:rPr>
                <w:lang w:bidi="ar"/>
              </w:rPr>
              <w:t>1</w:t>
            </w:r>
          </w:p>
        </w:tc>
        <w:tc>
          <w:tcPr>
            <w:tcW w:w="959" w:type="pct"/>
            <w:tcBorders>
              <w:top w:val="nil"/>
              <w:left w:val="nil"/>
              <w:bottom w:val="single" w:sz="4" w:space="0" w:color="auto"/>
              <w:right w:val="single" w:sz="4" w:space="0" w:color="auto"/>
            </w:tcBorders>
            <w:vAlign w:val="center"/>
          </w:tcPr>
          <w:p w14:paraId="7CA12D82" w14:textId="77777777" w:rsidR="00EF434A" w:rsidRPr="00C93E9D" w:rsidRDefault="00EF434A" w:rsidP="00EF434A">
            <w:pPr>
              <w:pStyle w:val="113"/>
              <w:rPr>
                <w:lang w:bidi="ar"/>
              </w:rPr>
            </w:pPr>
            <w:r w:rsidRPr="00C93E9D">
              <w:rPr>
                <w:rFonts w:hint="eastAsia"/>
                <w:lang w:bidi="ar"/>
              </w:rPr>
              <w:t>针叶林</w:t>
            </w:r>
            <w:r w:rsidRPr="00C93E9D">
              <w:rPr>
                <w:lang w:bidi="ar"/>
              </w:rPr>
              <w:t>植被</w:t>
            </w:r>
          </w:p>
        </w:tc>
        <w:tc>
          <w:tcPr>
            <w:tcW w:w="657" w:type="pct"/>
            <w:tcBorders>
              <w:top w:val="nil"/>
              <w:left w:val="nil"/>
              <w:bottom w:val="single" w:sz="4" w:space="0" w:color="auto"/>
              <w:right w:val="single" w:sz="4" w:space="0" w:color="auto"/>
            </w:tcBorders>
            <w:vAlign w:val="center"/>
          </w:tcPr>
          <w:p w14:paraId="4E5BC36B" w14:textId="77777777" w:rsidR="00EF434A" w:rsidRPr="00C93E9D" w:rsidRDefault="00EF434A" w:rsidP="00EF434A">
            <w:pPr>
              <w:pStyle w:val="113"/>
              <w:rPr>
                <w:lang w:bidi="ar"/>
              </w:rPr>
            </w:pPr>
            <w:r w:rsidRPr="00C93E9D">
              <w:rPr>
                <w:color w:val="000000"/>
                <w:lang w:bidi="ar"/>
              </w:rPr>
              <w:t>1.1633</w:t>
            </w:r>
          </w:p>
        </w:tc>
        <w:tc>
          <w:tcPr>
            <w:tcW w:w="837" w:type="pct"/>
            <w:tcBorders>
              <w:top w:val="nil"/>
              <w:left w:val="nil"/>
              <w:bottom w:val="single" w:sz="4" w:space="0" w:color="auto"/>
              <w:right w:val="single" w:sz="4" w:space="0" w:color="auto"/>
            </w:tcBorders>
            <w:vAlign w:val="center"/>
          </w:tcPr>
          <w:p w14:paraId="3164CEFE" w14:textId="77777777" w:rsidR="00EF434A" w:rsidRPr="00C93E9D" w:rsidRDefault="00EF434A" w:rsidP="00EF434A">
            <w:pPr>
              <w:pStyle w:val="113"/>
              <w:rPr>
                <w:color w:val="000000"/>
                <w:lang w:bidi="ar"/>
              </w:rPr>
            </w:pPr>
            <w:r w:rsidRPr="00C93E9D">
              <w:rPr>
                <w:color w:val="000000"/>
                <w:lang w:bidi="ar"/>
              </w:rPr>
              <w:t xml:space="preserve">4.27 </w:t>
            </w:r>
          </w:p>
        </w:tc>
        <w:tc>
          <w:tcPr>
            <w:tcW w:w="702" w:type="pct"/>
            <w:tcBorders>
              <w:top w:val="nil"/>
              <w:left w:val="nil"/>
              <w:bottom w:val="single" w:sz="4" w:space="0" w:color="auto"/>
              <w:right w:val="single" w:sz="4" w:space="0" w:color="auto"/>
            </w:tcBorders>
            <w:vAlign w:val="center"/>
          </w:tcPr>
          <w:p w14:paraId="0365A811" w14:textId="77777777" w:rsidR="00EF434A" w:rsidRPr="00C93E9D" w:rsidRDefault="00EF434A" w:rsidP="00EF434A">
            <w:pPr>
              <w:pStyle w:val="113"/>
              <w:rPr>
                <w:color w:val="000000"/>
                <w:lang w:bidi="ar"/>
              </w:rPr>
            </w:pPr>
            <w:r w:rsidRPr="00C93E9D">
              <w:rPr>
                <w:color w:val="000000"/>
                <w:lang w:bidi="ar"/>
              </w:rPr>
              <w:t xml:space="preserve">0.00 </w:t>
            </w:r>
          </w:p>
        </w:tc>
        <w:tc>
          <w:tcPr>
            <w:tcW w:w="1587" w:type="pct"/>
            <w:tcBorders>
              <w:top w:val="nil"/>
              <w:left w:val="nil"/>
              <w:bottom w:val="single" w:sz="4" w:space="0" w:color="auto"/>
              <w:right w:val="single" w:sz="4" w:space="0" w:color="auto"/>
            </w:tcBorders>
            <w:vAlign w:val="center"/>
          </w:tcPr>
          <w:p w14:paraId="6DED33B8" w14:textId="77777777" w:rsidR="00EF434A" w:rsidRPr="00C93E9D" w:rsidRDefault="00EF434A" w:rsidP="00EF434A">
            <w:pPr>
              <w:pStyle w:val="113"/>
              <w:rPr>
                <w:color w:val="000000"/>
                <w:lang w:bidi="ar"/>
              </w:rPr>
            </w:pPr>
            <w:r w:rsidRPr="00C93E9D">
              <w:rPr>
                <w:rFonts w:hint="eastAsia"/>
                <w:color w:val="000000"/>
                <w:lang w:bidi="ar"/>
              </w:rPr>
              <w:t>马尾松</w:t>
            </w:r>
          </w:p>
        </w:tc>
      </w:tr>
      <w:tr w:rsidR="00EF434A" w:rsidRPr="00C93E9D" w14:paraId="2383A4F8" w14:textId="77777777" w:rsidTr="006A158F">
        <w:trPr>
          <w:trHeight w:hRule="exact" w:val="397"/>
          <w:jc w:val="center"/>
        </w:trPr>
        <w:tc>
          <w:tcPr>
            <w:tcW w:w="257" w:type="pct"/>
            <w:tcBorders>
              <w:top w:val="nil"/>
              <w:left w:val="single" w:sz="4" w:space="0" w:color="auto"/>
              <w:bottom w:val="single" w:sz="4" w:space="0" w:color="auto"/>
              <w:right w:val="single" w:sz="4" w:space="0" w:color="auto"/>
            </w:tcBorders>
            <w:vAlign w:val="center"/>
          </w:tcPr>
          <w:p w14:paraId="76771313" w14:textId="77777777" w:rsidR="00EF434A" w:rsidRPr="00C93E9D" w:rsidRDefault="00EF434A" w:rsidP="00EF434A">
            <w:pPr>
              <w:pStyle w:val="113"/>
              <w:rPr>
                <w:lang w:bidi="ar"/>
              </w:rPr>
            </w:pPr>
            <w:r w:rsidRPr="00C93E9D">
              <w:rPr>
                <w:rFonts w:hint="eastAsia"/>
                <w:lang w:bidi="ar"/>
              </w:rPr>
              <w:t>2</w:t>
            </w:r>
          </w:p>
        </w:tc>
        <w:tc>
          <w:tcPr>
            <w:tcW w:w="959" w:type="pct"/>
            <w:tcBorders>
              <w:top w:val="nil"/>
              <w:left w:val="nil"/>
              <w:bottom w:val="single" w:sz="4" w:space="0" w:color="auto"/>
              <w:right w:val="single" w:sz="4" w:space="0" w:color="auto"/>
            </w:tcBorders>
            <w:vAlign w:val="center"/>
          </w:tcPr>
          <w:p w14:paraId="5123C3ED" w14:textId="77777777" w:rsidR="00EF434A" w:rsidRPr="00C93E9D" w:rsidRDefault="00EF434A" w:rsidP="00EF434A">
            <w:pPr>
              <w:pStyle w:val="113"/>
              <w:rPr>
                <w:lang w:bidi="ar"/>
              </w:rPr>
            </w:pPr>
            <w:r w:rsidRPr="00C93E9D">
              <w:rPr>
                <w:rFonts w:hint="eastAsia"/>
                <w:lang w:bidi="ar"/>
              </w:rPr>
              <w:t>阔叶林植被</w:t>
            </w:r>
          </w:p>
        </w:tc>
        <w:tc>
          <w:tcPr>
            <w:tcW w:w="657" w:type="pct"/>
            <w:tcBorders>
              <w:top w:val="nil"/>
              <w:left w:val="nil"/>
              <w:bottom w:val="single" w:sz="4" w:space="0" w:color="auto"/>
              <w:right w:val="single" w:sz="4" w:space="0" w:color="auto"/>
            </w:tcBorders>
            <w:vAlign w:val="center"/>
          </w:tcPr>
          <w:p w14:paraId="64203708" w14:textId="77777777" w:rsidR="00EF434A" w:rsidRPr="00C93E9D" w:rsidRDefault="00EF434A" w:rsidP="00EF434A">
            <w:pPr>
              <w:pStyle w:val="113"/>
              <w:rPr>
                <w:lang w:bidi="ar"/>
              </w:rPr>
            </w:pPr>
            <w:r w:rsidRPr="00C93E9D">
              <w:rPr>
                <w:color w:val="000000"/>
                <w:lang w:bidi="ar"/>
              </w:rPr>
              <w:t>0.034</w:t>
            </w:r>
          </w:p>
        </w:tc>
        <w:tc>
          <w:tcPr>
            <w:tcW w:w="837" w:type="pct"/>
            <w:tcBorders>
              <w:top w:val="nil"/>
              <w:left w:val="nil"/>
              <w:bottom w:val="single" w:sz="4" w:space="0" w:color="auto"/>
              <w:right w:val="single" w:sz="4" w:space="0" w:color="auto"/>
            </w:tcBorders>
            <w:vAlign w:val="center"/>
          </w:tcPr>
          <w:p w14:paraId="42EC293D" w14:textId="77777777" w:rsidR="00EF434A" w:rsidRPr="00C93E9D" w:rsidRDefault="00EF434A" w:rsidP="00EF434A">
            <w:pPr>
              <w:pStyle w:val="113"/>
              <w:rPr>
                <w:color w:val="000000"/>
                <w:lang w:bidi="ar"/>
              </w:rPr>
            </w:pPr>
            <w:r w:rsidRPr="00C93E9D">
              <w:rPr>
                <w:color w:val="000000"/>
                <w:lang w:bidi="ar"/>
              </w:rPr>
              <w:t xml:space="preserve">0.22 </w:t>
            </w:r>
          </w:p>
        </w:tc>
        <w:tc>
          <w:tcPr>
            <w:tcW w:w="702" w:type="pct"/>
            <w:tcBorders>
              <w:top w:val="nil"/>
              <w:left w:val="nil"/>
              <w:bottom w:val="single" w:sz="4" w:space="0" w:color="auto"/>
              <w:right w:val="single" w:sz="4" w:space="0" w:color="auto"/>
            </w:tcBorders>
            <w:vAlign w:val="center"/>
          </w:tcPr>
          <w:p w14:paraId="78F6E23F" w14:textId="77777777" w:rsidR="00EF434A" w:rsidRPr="00C93E9D" w:rsidRDefault="00EF434A" w:rsidP="00EF434A">
            <w:pPr>
              <w:pStyle w:val="113"/>
              <w:rPr>
                <w:color w:val="000000"/>
                <w:lang w:bidi="ar"/>
              </w:rPr>
            </w:pPr>
            <w:r w:rsidRPr="00C93E9D">
              <w:rPr>
                <w:color w:val="000000"/>
                <w:lang w:bidi="ar"/>
              </w:rPr>
              <w:t xml:space="preserve">12.34 </w:t>
            </w:r>
          </w:p>
        </w:tc>
        <w:tc>
          <w:tcPr>
            <w:tcW w:w="1587" w:type="pct"/>
            <w:tcBorders>
              <w:top w:val="nil"/>
              <w:left w:val="nil"/>
              <w:bottom w:val="single" w:sz="4" w:space="0" w:color="auto"/>
              <w:right w:val="single" w:sz="4" w:space="0" w:color="auto"/>
            </w:tcBorders>
            <w:vAlign w:val="center"/>
          </w:tcPr>
          <w:p w14:paraId="325289F7" w14:textId="77777777" w:rsidR="00EF434A" w:rsidRPr="00C93E9D" w:rsidRDefault="00EF434A" w:rsidP="00EF434A">
            <w:pPr>
              <w:pStyle w:val="113"/>
              <w:rPr>
                <w:color w:val="000000"/>
                <w:lang w:bidi="ar"/>
              </w:rPr>
            </w:pPr>
            <w:r w:rsidRPr="00C93E9D">
              <w:rPr>
                <w:rFonts w:hint="eastAsia"/>
                <w:color w:val="000000"/>
                <w:lang w:bidi="ar"/>
              </w:rPr>
              <w:t>青冈、麻栎、栓皮栎</w:t>
            </w:r>
          </w:p>
        </w:tc>
      </w:tr>
      <w:tr w:rsidR="00EF434A" w:rsidRPr="00C93E9D" w14:paraId="6FDD2EEB" w14:textId="77777777" w:rsidTr="006A158F">
        <w:trPr>
          <w:trHeight w:hRule="exact" w:val="397"/>
          <w:jc w:val="center"/>
        </w:trPr>
        <w:tc>
          <w:tcPr>
            <w:tcW w:w="257" w:type="pct"/>
            <w:tcBorders>
              <w:top w:val="nil"/>
              <w:left w:val="single" w:sz="4" w:space="0" w:color="auto"/>
              <w:bottom w:val="single" w:sz="4" w:space="0" w:color="auto"/>
              <w:right w:val="single" w:sz="4" w:space="0" w:color="auto"/>
            </w:tcBorders>
            <w:vAlign w:val="center"/>
          </w:tcPr>
          <w:p w14:paraId="0C5C8893" w14:textId="77777777" w:rsidR="00EF434A" w:rsidRPr="00C93E9D" w:rsidRDefault="00EF434A" w:rsidP="00EF434A">
            <w:pPr>
              <w:pStyle w:val="113"/>
              <w:rPr>
                <w:lang w:bidi="ar"/>
              </w:rPr>
            </w:pPr>
            <w:r w:rsidRPr="00C93E9D">
              <w:rPr>
                <w:rFonts w:hint="eastAsia"/>
                <w:lang w:bidi="ar"/>
              </w:rPr>
              <w:t>3</w:t>
            </w:r>
          </w:p>
        </w:tc>
        <w:tc>
          <w:tcPr>
            <w:tcW w:w="959" w:type="pct"/>
            <w:tcBorders>
              <w:top w:val="nil"/>
              <w:left w:val="nil"/>
              <w:bottom w:val="single" w:sz="4" w:space="0" w:color="auto"/>
              <w:right w:val="single" w:sz="4" w:space="0" w:color="auto"/>
            </w:tcBorders>
            <w:vAlign w:val="center"/>
          </w:tcPr>
          <w:p w14:paraId="54F03802" w14:textId="77777777" w:rsidR="00EF434A" w:rsidRPr="00C93E9D" w:rsidRDefault="00EF434A" w:rsidP="00EF434A">
            <w:pPr>
              <w:pStyle w:val="113"/>
              <w:rPr>
                <w:lang w:bidi="ar"/>
              </w:rPr>
            </w:pPr>
            <w:r w:rsidRPr="00C93E9D">
              <w:rPr>
                <w:rFonts w:hint="eastAsia"/>
                <w:lang w:bidi="ar"/>
              </w:rPr>
              <w:t>灌丛植被</w:t>
            </w:r>
          </w:p>
        </w:tc>
        <w:tc>
          <w:tcPr>
            <w:tcW w:w="657" w:type="pct"/>
            <w:tcBorders>
              <w:top w:val="nil"/>
              <w:left w:val="nil"/>
              <w:bottom w:val="single" w:sz="4" w:space="0" w:color="auto"/>
              <w:right w:val="single" w:sz="4" w:space="0" w:color="auto"/>
            </w:tcBorders>
            <w:vAlign w:val="center"/>
          </w:tcPr>
          <w:p w14:paraId="1EA17EF1" w14:textId="77777777" w:rsidR="00EF434A" w:rsidRPr="00C93E9D" w:rsidRDefault="00EF434A" w:rsidP="00EF434A">
            <w:pPr>
              <w:pStyle w:val="113"/>
            </w:pPr>
            <w:r w:rsidRPr="00C93E9D">
              <w:rPr>
                <w:color w:val="000000"/>
                <w:lang w:bidi="ar"/>
              </w:rPr>
              <w:t>0.011</w:t>
            </w:r>
            <w:r w:rsidRPr="00C93E9D">
              <w:rPr>
                <w:rFonts w:hint="eastAsia"/>
                <w:color w:val="000000"/>
                <w:lang w:bidi="ar"/>
              </w:rPr>
              <w:t>1</w:t>
            </w:r>
          </w:p>
        </w:tc>
        <w:tc>
          <w:tcPr>
            <w:tcW w:w="837" w:type="pct"/>
            <w:tcBorders>
              <w:top w:val="nil"/>
              <w:left w:val="nil"/>
              <w:bottom w:val="single" w:sz="4" w:space="0" w:color="auto"/>
              <w:right w:val="single" w:sz="4" w:space="0" w:color="auto"/>
            </w:tcBorders>
            <w:vAlign w:val="center"/>
          </w:tcPr>
          <w:p w14:paraId="348FB1B4" w14:textId="77777777" w:rsidR="00EF434A" w:rsidRPr="00C93E9D" w:rsidRDefault="00EF434A" w:rsidP="00EF434A">
            <w:pPr>
              <w:pStyle w:val="113"/>
              <w:rPr>
                <w:color w:val="000000"/>
                <w:lang w:bidi="ar"/>
              </w:rPr>
            </w:pPr>
            <w:r w:rsidRPr="00C93E9D">
              <w:rPr>
                <w:color w:val="000000"/>
                <w:lang w:bidi="ar"/>
              </w:rPr>
              <w:t xml:space="preserve">0.04 </w:t>
            </w:r>
          </w:p>
        </w:tc>
        <w:tc>
          <w:tcPr>
            <w:tcW w:w="702" w:type="pct"/>
            <w:tcBorders>
              <w:top w:val="nil"/>
              <w:left w:val="nil"/>
              <w:bottom w:val="single" w:sz="4" w:space="0" w:color="auto"/>
              <w:right w:val="single" w:sz="4" w:space="0" w:color="auto"/>
            </w:tcBorders>
            <w:vAlign w:val="center"/>
          </w:tcPr>
          <w:p w14:paraId="07A10B2E" w14:textId="77777777" w:rsidR="00EF434A" w:rsidRPr="00C93E9D" w:rsidRDefault="00EF434A" w:rsidP="00EF434A">
            <w:pPr>
              <w:pStyle w:val="113"/>
              <w:rPr>
                <w:color w:val="000000"/>
                <w:lang w:bidi="ar"/>
              </w:rPr>
            </w:pPr>
            <w:r w:rsidRPr="00C93E9D">
              <w:rPr>
                <w:color w:val="000000"/>
                <w:lang w:bidi="ar"/>
              </w:rPr>
              <w:t xml:space="preserve">106.80 </w:t>
            </w:r>
          </w:p>
        </w:tc>
        <w:tc>
          <w:tcPr>
            <w:tcW w:w="1587" w:type="pct"/>
            <w:tcBorders>
              <w:top w:val="nil"/>
              <w:left w:val="nil"/>
              <w:bottom w:val="single" w:sz="4" w:space="0" w:color="auto"/>
              <w:right w:val="single" w:sz="4" w:space="0" w:color="auto"/>
            </w:tcBorders>
            <w:vAlign w:val="center"/>
          </w:tcPr>
          <w:p w14:paraId="48368D72" w14:textId="77777777" w:rsidR="00EF434A" w:rsidRPr="00C93E9D" w:rsidRDefault="00EF434A" w:rsidP="00EF434A">
            <w:pPr>
              <w:pStyle w:val="113"/>
              <w:rPr>
                <w:color w:val="000000"/>
                <w:lang w:bidi="ar"/>
              </w:rPr>
            </w:pPr>
            <w:r w:rsidRPr="00C93E9D">
              <w:t>马桑</w:t>
            </w:r>
            <w:r w:rsidRPr="00C93E9D">
              <w:rPr>
                <w:rFonts w:hint="eastAsia"/>
              </w:rPr>
              <w:t>、</w:t>
            </w:r>
            <w:r w:rsidRPr="00C93E9D">
              <w:t>黄荆</w:t>
            </w:r>
            <w:r w:rsidRPr="00C93E9D">
              <w:rPr>
                <w:rFonts w:hint="eastAsia"/>
              </w:rPr>
              <w:t>、</w:t>
            </w:r>
            <w:r w:rsidRPr="00C93E9D">
              <w:t>火</w:t>
            </w:r>
            <w:proofErr w:type="gramStart"/>
            <w:r w:rsidRPr="00C93E9D">
              <w:t>棘</w:t>
            </w:r>
            <w:proofErr w:type="gramEnd"/>
            <w:r w:rsidRPr="00C93E9D">
              <w:rPr>
                <w:rFonts w:hint="eastAsia"/>
              </w:rPr>
              <w:t>、</w:t>
            </w:r>
            <w:r w:rsidRPr="00C93E9D">
              <w:t>荚蒾</w:t>
            </w:r>
          </w:p>
        </w:tc>
      </w:tr>
      <w:tr w:rsidR="00EF434A" w:rsidRPr="00C93E9D" w14:paraId="30D9EACD" w14:textId="77777777" w:rsidTr="006A158F">
        <w:trPr>
          <w:trHeight w:hRule="exact" w:val="486"/>
          <w:jc w:val="center"/>
        </w:trPr>
        <w:tc>
          <w:tcPr>
            <w:tcW w:w="257" w:type="pct"/>
            <w:tcBorders>
              <w:top w:val="nil"/>
              <w:left w:val="single" w:sz="4" w:space="0" w:color="auto"/>
              <w:bottom w:val="single" w:sz="4" w:space="0" w:color="auto"/>
              <w:right w:val="single" w:sz="4" w:space="0" w:color="auto"/>
            </w:tcBorders>
            <w:vAlign w:val="center"/>
          </w:tcPr>
          <w:p w14:paraId="135DEBC7" w14:textId="77777777" w:rsidR="00EF434A" w:rsidRPr="00C93E9D" w:rsidRDefault="00EF434A" w:rsidP="00EF434A">
            <w:pPr>
              <w:pStyle w:val="113"/>
              <w:rPr>
                <w:lang w:bidi="ar"/>
              </w:rPr>
            </w:pPr>
            <w:r w:rsidRPr="00C93E9D">
              <w:rPr>
                <w:rFonts w:hint="eastAsia"/>
                <w:lang w:bidi="ar"/>
              </w:rPr>
              <w:t>4</w:t>
            </w:r>
          </w:p>
        </w:tc>
        <w:tc>
          <w:tcPr>
            <w:tcW w:w="959" w:type="pct"/>
            <w:tcBorders>
              <w:top w:val="nil"/>
              <w:left w:val="nil"/>
              <w:bottom w:val="single" w:sz="4" w:space="0" w:color="auto"/>
              <w:right w:val="single" w:sz="4" w:space="0" w:color="auto"/>
            </w:tcBorders>
            <w:vAlign w:val="center"/>
          </w:tcPr>
          <w:p w14:paraId="152AF542" w14:textId="77777777" w:rsidR="00EF434A" w:rsidRPr="00C93E9D" w:rsidRDefault="00EF434A" w:rsidP="00EF434A">
            <w:pPr>
              <w:pStyle w:val="113"/>
              <w:rPr>
                <w:lang w:bidi="ar"/>
              </w:rPr>
            </w:pPr>
            <w:r w:rsidRPr="00C93E9D">
              <w:rPr>
                <w:lang w:bidi="ar"/>
              </w:rPr>
              <w:t>草丛植被</w:t>
            </w:r>
          </w:p>
        </w:tc>
        <w:tc>
          <w:tcPr>
            <w:tcW w:w="657" w:type="pct"/>
            <w:tcBorders>
              <w:top w:val="nil"/>
              <w:left w:val="nil"/>
              <w:bottom w:val="single" w:sz="4" w:space="0" w:color="auto"/>
              <w:right w:val="single" w:sz="4" w:space="0" w:color="auto"/>
            </w:tcBorders>
            <w:vAlign w:val="center"/>
          </w:tcPr>
          <w:p w14:paraId="2C0F8ECA" w14:textId="77777777" w:rsidR="00EF434A" w:rsidRPr="00C93E9D" w:rsidRDefault="00EF434A" w:rsidP="00EF434A">
            <w:pPr>
              <w:pStyle w:val="113"/>
              <w:rPr>
                <w:lang w:bidi="ar"/>
              </w:rPr>
            </w:pPr>
            <w:r w:rsidRPr="00C93E9D">
              <w:rPr>
                <w:rFonts w:hint="eastAsia"/>
              </w:rPr>
              <w:t>0.1937</w:t>
            </w:r>
          </w:p>
        </w:tc>
        <w:tc>
          <w:tcPr>
            <w:tcW w:w="837" w:type="pct"/>
            <w:tcBorders>
              <w:top w:val="nil"/>
              <w:left w:val="nil"/>
              <w:bottom w:val="single" w:sz="4" w:space="0" w:color="auto"/>
              <w:right w:val="single" w:sz="4" w:space="0" w:color="auto"/>
            </w:tcBorders>
            <w:vAlign w:val="center"/>
          </w:tcPr>
          <w:p w14:paraId="6BE59C7E" w14:textId="77777777" w:rsidR="00EF434A" w:rsidRPr="00C93E9D" w:rsidRDefault="00EF434A" w:rsidP="00EF434A">
            <w:pPr>
              <w:pStyle w:val="113"/>
              <w:rPr>
                <w:color w:val="000000"/>
                <w:lang w:bidi="ar"/>
              </w:rPr>
            </w:pPr>
            <w:r w:rsidRPr="00C93E9D">
              <w:rPr>
                <w:color w:val="000000"/>
                <w:lang w:bidi="ar"/>
              </w:rPr>
              <w:t xml:space="preserve">0.44 </w:t>
            </w:r>
          </w:p>
        </w:tc>
        <w:tc>
          <w:tcPr>
            <w:tcW w:w="702" w:type="pct"/>
            <w:tcBorders>
              <w:top w:val="nil"/>
              <w:left w:val="nil"/>
              <w:bottom w:val="single" w:sz="4" w:space="0" w:color="auto"/>
              <w:right w:val="single" w:sz="4" w:space="0" w:color="auto"/>
            </w:tcBorders>
            <w:vAlign w:val="center"/>
          </w:tcPr>
          <w:p w14:paraId="62B1880E" w14:textId="77777777" w:rsidR="00EF434A" w:rsidRPr="00C93E9D" w:rsidRDefault="00EF434A" w:rsidP="00EF434A">
            <w:pPr>
              <w:pStyle w:val="113"/>
              <w:rPr>
                <w:color w:val="000000"/>
                <w:lang w:bidi="ar"/>
              </w:rPr>
            </w:pPr>
            <w:r w:rsidRPr="00C93E9D">
              <w:rPr>
                <w:color w:val="000000"/>
                <w:lang w:bidi="ar"/>
              </w:rPr>
              <w:t xml:space="preserve">0.31 </w:t>
            </w:r>
          </w:p>
        </w:tc>
        <w:tc>
          <w:tcPr>
            <w:tcW w:w="1587" w:type="pct"/>
            <w:tcBorders>
              <w:top w:val="nil"/>
              <w:left w:val="nil"/>
              <w:bottom w:val="single" w:sz="4" w:space="0" w:color="auto"/>
              <w:right w:val="single" w:sz="4" w:space="0" w:color="auto"/>
            </w:tcBorders>
            <w:vAlign w:val="center"/>
          </w:tcPr>
          <w:p w14:paraId="4FBD6BB5" w14:textId="77777777" w:rsidR="00EF434A" w:rsidRPr="00C93E9D" w:rsidRDefault="00EF434A" w:rsidP="00EF434A">
            <w:pPr>
              <w:pStyle w:val="113"/>
              <w:rPr>
                <w:color w:val="000000"/>
                <w:lang w:bidi="ar"/>
              </w:rPr>
            </w:pPr>
            <w:r w:rsidRPr="00C93E9D">
              <w:rPr>
                <w:color w:val="000000"/>
                <w:lang w:bidi="ar"/>
              </w:rPr>
              <w:t>芒、白茅</w:t>
            </w:r>
          </w:p>
        </w:tc>
      </w:tr>
      <w:tr w:rsidR="00EF434A" w:rsidRPr="00C93E9D" w14:paraId="7986FE2F" w14:textId="77777777" w:rsidTr="006A158F">
        <w:trPr>
          <w:trHeight w:hRule="exact" w:val="397"/>
          <w:jc w:val="center"/>
        </w:trPr>
        <w:tc>
          <w:tcPr>
            <w:tcW w:w="257" w:type="pct"/>
            <w:tcBorders>
              <w:top w:val="nil"/>
              <w:left w:val="single" w:sz="4" w:space="0" w:color="auto"/>
              <w:bottom w:val="single" w:sz="4" w:space="0" w:color="auto"/>
              <w:right w:val="single" w:sz="4" w:space="0" w:color="auto"/>
            </w:tcBorders>
            <w:vAlign w:val="center"/>
          </w:tcPr>
          <w:p w14:paraId="33119177" w14:textId="77777777" w:rsidR="00EF434A" w:rsidRPr="00C93E9D" w:rsidRDefault="00EF434A" w:rsidP="00EF434A">
            <w:pPr>
              <w:pStyle w:val="113"/>
              <w:rPr>
                <w:lang w:bidi="ar"/>
              </w:rPr>
            </w:pPr>
            <w:r w:rsidRPr="00C93E9D">
              <w:rPr>
                <w:rFonts w:hint="eastAsia"/>
                <w:lang w:bidi="ar"/>
              </w:rPr>
              <w:t>5</w:t>
            </w:r>
          </w:p>
        </w:tc>
        <w:tc>
          <w:tcPr>
            <w:tcW w:w="959" w:type="pct"/>
            <w:tcBorders>
              <w:top w:val="nil"/>
              <w:left w:val="nil"/>
              <w:bottom w:val="single" w:sz="4" w:space="0" w:color="auto"/>
              <w:right w:val="single" w:sz="4" w:space="0" w:color="auto"/>
            </w:tcBorders>
            <w:vAlign w:val="center"/>
          </w:tcPr>
          <w:p w14:paraId="440657A6" w14:textId="77777777" w:rsidR="00EF434A" w:rsidRPr="00C93E9D" w:rsidRDefault="00EF434A" w:rsidP="00EF434A">
            <w:pPr>
              <w:pStyle w:val="113"/>
              <w:rPr>
                <w:lang w:bidi="ar"/>
              </w:rPr>
            </w:pPr>
            <w:r w:rsidRPr="00C93E9D">
              <w:rPr>
                <w:rFonts w:hint="eastAsia"/>
                <w:lang w:bidi="ar"/>
              </w:rPr>
              <w:t>旱地植被</w:t>
            </w:r>
          </w:p>
        </w:tc>
        <w:tc>
          <w:tcPr>
            <w:tcW w:w="657" w:type="pct"/>
            <w:tcBorders>
              <w:top w:val="nil"/>
              <w:left w:val="nil"/>
              <w:bottom w:val="single" w:sz="4" w:space="0" w:color="auto"/>
              <w:right w:val="single" w:sz="4" w:space="0" w:color="auto"/>
            </w:tcBorders>
            <w:vAlign w:val="center"/>
          </w:tcPr>
          <w:p w14:paraId="425D57D7" w14:textId="77777777" w:rsidR="00EF434A" w:rsidRPr="00C93E9D" w:rsidRDefault="00EF434A" w:rsidP="00EF434A">
            <w:pPr>
              <w:pStyle w:val="113"/>
              <w:rPr>
                <w:lang w:bidi="ar"/>
              </w:rPr>
            </w:pPr>
            <w:r w:rsidRPr="00C93E9D">
              <w:rPr>
                <w:rFonts w:hint="eastAsia"/>
              </w:rPr>
              <w:t>1.1967</w:t>
            </w:r>
          </w:p>
        </w:tc>
        <w:tc>
          <w:tcPr>
            <w:tcW w:w="837" w:type="pct"/>
            <w:tcBorders>
              <w:top w:val="nil"/>
              <w:left w:val="nil"/>
              <w:bottom w:val="single" w:sz="4" w:space="0" w:color="auto"/>
              <w:right w:val="single" w:sz="4" w:space="0" w:color="auto"/>
            </w:tcBorders>
            <w:vAlign w:val="center"/>
          </w:tcPr>
          <w:p w14:paraId="11FFB976" w14:textId="77777777" w:rsidR="00EF434A" w:rsidRPr="00C93E9D" w:rsidRDefault="00EF434A" w:rsidP="00EF434A">
            <w:pPr>
              <w:pStyle w:val="113"/>
              <w:rPr>
                <w:color w:val="000000"/>
                <w:lang w:bidi="ar"/>
              </w:rPr>
            </w:pPr>
            <w:r w:rsidRPr="00C93E9D">
              <w:rPr>
                <w:color w:val="000000"/>
                <w:lang w:bidi="ar"/>
              </w:rPr>
              <w:t xml:space="preserve">5.10 </w:t>
            </w:r>
          </w:p>
        </w:tc>
        <w:tc>
          <w:tcPr>
            <w:tcW w:w="702" w:type="pct"/>
            <w:tcBorders>
              <w:top w:val="nil"/>
              <w:left w:val="nil"/>
              <w:bottom w:val="single" w:sz="4" w:space="0" w:color="auto"/>
              <w:right w:val="single" w:sz="4" w:space="0" w:color="auto"/>
            </w:tcBorders>
            <w:vAlign w:val="center"/>
          </w:tcPr>
          <w:p w14:paraId="1A7A9BFE" w14:textId="77777777" w:rsidR="00EF434A" w:rsidRPr="00C93E9D" w:rsidRDefault="00EF434A" w:rsidP="00EF434A">
            <w:pPr>
              <w:pStyle w:val="113"/>
              <w:rPr>
                <w:color w:val="000000"/>
                <w:lang w:bidi="ar"/>
              </w:rPr>
            </w:pPr>
            <w:r w:rsidRPr="00C93E9D">
              <w:rPr>
                <w:color w:val="000000"/>
                <w:lang w:bidi="ar"/>
              </w:rPr>
              <w:t xml:space="preserve">1.48 </w:t>
            </w:r>
          </w:p>
        </w:tc>
        <w:tc>
          <w:tcPr>
            <w:tcW w:w="1587" w:type="pct"/>
            <w:tcBorders>
              <w:top w:val="nil"/>
              <w:left w:val="nil"/>
              <w:bottom w:val="single" w:sz="4" w:space="0" w:color="auto"/>
              <w:right w:val="single" w:sz="4" w:space="0" w:color="auto"/>
            </w:tcBorders>
            <w:vAlign w:val="center"/>
          </w:tcPr>
          <w:p w14:paraId="6CBF149F" w14:textId="77777777" w:rsidR="00EF434A" w:rsidRPr="00C93E9D" w:rsidRDefault="00EF434A" w:rsidP="00EF434A">
            <w:pPr>
              <w:pStyle w:val="113"/>
              <w:rPr>
                <w:color w:val="000000"/>
                <w:lang w:bidi="ar"/>
              </w:rPr>
            </w:pPr>
          </w:p>
        </w:tc>
      </w:tr>
      <w:tr w:rsidR="00EF434A" w:rsidRPr="00C93E9D" w14:paraId="03676CCF" w14:textId="77777777" w:rsidTr="006A158F">
        <w:trPr>
          <w:trHeight w:hRule="exact" w:val="397"/>
          <w:jc w:val="center"/>
        </w:trPr>
        <w:tc>
          <w:tcPr>
            <w:tcW w:w="1216" w:type="pct"/>
            <w:gridSpan w:val="2"/>
            <w:tcBorders>
              <w:top w:val="single" w:sz="4" w:space="0" w:color="auto"/>
              <w:left w:val="single" w:sz="4" w:space="0" w:color="auto"/>
              <w:bottom w:val="single" w:sz="4" w:space="0" w:color="auto"/>
              <w:right w:val="single" w:sz="4" w:space="0" w:color="auto"/>
            </w:tcBorders>
            <w:vAlign w:val="center"/>
          </w:tcPr>
          <w:p w14:paraId="4AD25CF7" w14:textId="77777777" w:rsidR="00EF434A" w:rsidRPr="00C93E9D" w:rsidRDefault="00EF434A" w:rsidP="00EF434A">
            <w:pPr>
              <w:pStyle w:val="113"/>
              <w:rPr>
                <w:lang w:bidi="ar"/>
              </w:rPr>
            </w:pPr>
            <w:r w:rsidRPr="00C93E9D">
              <w:rPr>
                <w:lang w:bidi="ar"/>
              </w:rPr>
              <w:t>合计</w:t>
            </w:r>
          </w:p>
        </w:tc>
        <w:tc>
          <w:tcPr>
            <w:tcW w:w="657" w:type="pct"/>
            <w:tcBorders>
              <w:top w:val="single" w:sz="4" w:space="0" w:color="auto"/>
              <w:left w:val="nil"/>
              <w:bottom w:val="single" w:sz="4" w:space="0" w:color="auto"/>
              <w:right w:val="single" w:sz="4" w:space="0" w:color="auto"/>
            </w:tcBorders>
            <w:vAlign w:val="center"/>
          </w:tcPr>
          <w:p w14:paraId="03454E5E" w14:textId="77777777" w:rsidR="00EF434A" w:rsidRPr="00C93E9D" w:rsidRDefault="00EF434A" w:rsidP="00EF434A">
            <w:pPr>
              <w:pStyle w:val="113"/>
              <w:rPr>
                <w:lang w:bidi="ar"/>
              </w:rPr>
            </w:pPr>
            <w:r w:rsidRPr="00C93E9D">
              <w:rPr>
                <w:rFonts w:hint="eastAsia"/>
                <w:lang w:bidi="ar"/>
              </w:rPr>
              <w:t>2.5987</w:t>
            </w:r>
          </w:p>
        </w:tc>
        <w:tc>
          <w:tcPr>
            <w:tcW w:w="837" w:type="pct"/>
            <w:tcBorders>
              <w:top w:val="nil"/>
              <w:left w:val="nil"/>
              <w:bottom w:val="single" w:sz="4" w:space="0" w:color="auto"/>
              <w:right w:val="single" w:sz="4" w:space="0" w:color="auto"/>
            </w:tcBorders>
            <w:vAlign w:val="center"/>
          </w:tcPr>
          <w:p w14:paraId="14DC2F70" w14:textId="77777777" w:rsidR="00EF434A" w:rsidRPr="00C93E9D" w:rsidRDefault="00EF434A" w:rsidP="00EF434A">
            <w:pPr>
              <w:pStyle w:val="113"/>
              <w:rPr>
                <w:color w:val="000000"/>
                <w:lang w:bidi="ar"/>
              </w:rPr>
            </w:pPr>
            <w:r w:rsidRPr="00C93E9D">
              <w:rPr>
                <w:rFonts w:hint="eastAsia"/>
                <w:color w:val="000000"/>
                <w:lang w:bidi="ar"/>
              </w:rPr>
              <w:t>10.07</w:t>
            </w:r>
          </w:p>
        </w:tc>
        <w:tc>
          <w:tcPr>
            <w:tcW w:w="702" w:type="pct"/>
            <w:tcBorders>
              <w:top w:val="nil"/>
              <w:left w:val="nil"/>
              <w:bottom w:val="single" w:sz="4" w:space="0" w:color="auto"/>
              <w:right w:val="single" w:sz="4" w:space="0" w:color="auto"/>
            </w:tcBorders>
            <w:vAlign w:val="center"/>
          </w:tcPr>
          <w:p w14:paraId="5E149383" w14:textId="77777777" w:rsidR="00EF434A" w:rsidRPr="00C93E9D" w:rsidRDefault="00EF434A" w:rsidP="00EF434A">
            <w:pPr>
              <w:pStyle w:val="113"/>
              <w:rPr>
                <w:color w:val="000000"/>
                <w:lang w:bidi="ar"/>
              </w:rPr>
            </w:pPr>
            <w:r w:rsidRPr="00C93E9D">
              <w:rPr>
                <w:rFonts w:hint="eastAsia"/>
                <w:color w:val="000000"/>
                <w:lang w:bidi="ar"/>
              </w:rPr>
              <w:t>120.93</w:t>
            </w:r>
          </w:p>
        </w:tc>
        <w:tc>
          <w:tcPr>
            <w:tcW w:w="1587" w:type="pct"/>
            <w:tcBorders>
              <w:top w:val="nil"/>
              <w:left w:val="nil"/>
              <w:bottom w:val="single" w:sz="4" w:space="0" w:color="auto"/>
              <w:right w:val="single" w:sz="4" w:space="0" w:color="auto"/>
            </w:tcBorders>
            <w:vAlign w:val="center"/>
          </w:tcPr>
          <w:p w14:paraId="566BDF6E" w14:textId="77777777" w:rsidR="00EF434A" w:rsidRPr="00C93E9D" w:rsidRDefault="00EF434A" w:rsidP="00EF434A">
            <w:pPr>
              <w:pStyle w:val="113"/>
              <w:rPr>
                <w:color w:val="000000"/>
                <w:lang w:bidi="ar"/>
              </w:rPr>
            </w:pPr>
            <w:r w:rsidRPr="00C93E9D">
              <w:rPr>
                <w:color w:val="000000"/>
                <w:lang w:bidi="ar"/>
              </w:rPr>
              <w:t xml:space="preserve">　</w:t>
            </w:r>
          </w:p>
        </w:tc>
      </w:tr>
    </w:tbl>
    <w:p w14:paraId="4D40E335" w14:textId="77777777" w:rsidR="002A379E" w:rsidRPr="00C93E9D" w:rsidRDefault="002A379E" w:rsidP="00EF434A">
      <w:pPr>
        <w:spacing w:beforeLines="50" w:before="120"/>
        <w:ind w:firstLine="482"/>
        <w:rPr>
          <w:rFonts w:cs="Times New Roman"/>
          <w:b/>
          <w:bCs/>
          <w:color w:val="000000" w:themeColor="text1"/>
        </w:rPr>
      </w:pPr>
      <w:r w:rsidRPr="00C93E9D">
        <w:rPr>
          <w:rFonts w:cs="Times New Roman"/>
          <w:b/>
          <w:bCs/>
          <w:color w:val="000000" w:themeColor="text1"/>
        </w:rPr>
        <w:t>（</w:t>
      </w:r>
      <w:r w:rsidRPr="00C93E9D">
        <w:rPr>
          <w:rFonts w:cs="Times New Roman"/>
          <w:b/>
          <w:bCs/>
          <w:color w:val="000000" w:themeColor="text1"/>
        </w:rPr>
        <w:t>2</w:t>
      </w:r>
      <w:r w:rsidRPr="00C93E9D">
        <w:rPr>
          <w:rFonts w:cs="Times New Roman"/>
          <w:b/>
          <w:bCs/>
          <w:color w:val="000000" w:themeColor="text1"/>
        </w:rPr>
        <w:t>）人员进驻及施工活动</w:t>
      </w:r>
    </w:p>
    <w:p w14:paraId="34AC9DAF" w14:textId="77777777" w:rsidR="00EF434A" w:rsidRPr="00C93E9D" w:rsidRDefault="00EF434A" w:rsidP="00EF434A">
      <w:pPr>
        <w:ind w:firstLine="480"/>
      </w:pPr>
      <w:r w:rsidRPr="00C93E9D">
        <w:t>在项目建设期间，大量人员和车辆、机械的进场和建设活动将给施工区的生态环境造成一定的影响。施工人员的活动等都会对生活在本区域内的植被产生影响，主要表现在施工人员活动产生的废水、废渣、废气等废弃物对生态环境的影响等方面。施工区表土剥离、废水处理设施等施工活动对生态环境的影响最大，但是由于施工是临时的，在施工结束后随着临时用地区土地整平、植被更新恢复措施的实施，其影响会得到逐步恢复的。</w:t>
      </w:r>
    </w:p>
    <w:p w14:paraId="5D2A003D" w14:textId="77777777" w:rsidR="00EF434A" w:rsidRPr="00C93E9D" w:rsidRDefault="00EF434A" w:rsidP="00EF434A">
      <w:pPr>
        <w:ind w:firstLine="480"/>
      </w:pPr>
      <w:r w:rsidRPr="00C93E9D">
        <w:t>由上可见，项目施工占地</w:t>
      </w:r>
      <w:r w:rsidRPr="00C93E9D">
        <w:rPr>
          <w:rFonts w:hint="eastAsia"/>
        </w:rPr>
        <w:t>2.5987</w:t>
      </w:r>
      <w:r w:rsidRPr="00C93E9D">
        <w:t>hm</w:t>
      </w:r>
      <w:r w:rsidRPr="00C93E9D">
        <w:rPr>
          <w:vertAlign w:val="superscript"/>
        </w:rPr>
        <w:t>2</w:t>
      </w:r>
      <w:r w:rsidRPr="00C93E9D">
        <w:t>，使得在栖息在这片土上的生物资源受到影响，部分草地植被因生境发生改变而死亡，以此为栖息地的其他动物、微生物则失去原栖息场所，导致动、植物资源量减少，生物量受到一定影响。但项目占地相对整个宣汉县比例则极小，不会对该地区造成较大影响，同时，退役后，随着设施拆除、封井及植被恢复措施的实施及植被自然演替更新，占地影响也将逐渐消失。</w:t>
      </w:r>
    </w:p>
    <w:p w14:paraId="2CC47681" w14:textId="2F5810CF" w:rsidR="002A379E" w:rsidRPr="00C93E9D" w:rsidRDefault="00EF434A" w:rsidP="00EF434A">
      <w:pPr>
        <w:ind w:firstLine="480"/>
        <w:rPr>
          <w:color w:val="000000" w:themeColor="text1"/>
        </w:rPr>
      </w:pPr>
      <w:r w:rsidRPr="00C93E9D">
        <w:t>尽管如此，本报告仍然建议，在项目实施过程中通过优化施工布置，最大程度减少项目建设造成的植被资源损失，尽量减少对</w:t>
      </w:r>
      <w:proofErr w:type="gramStart"/>
      <w:r w:rsidRPr="00C93E9D">
        <w:t>评价区灌</w:t>
      </w:r>
      <w:proofErr w:type="gramEnd"/>
      <w:r w:rsidRPr="00C93E9D">
        <w:t>草丛生态系统的</w:t>
      </w:r>
      <w:r w:rsidRPr="00C93E9D">
        <w:lastRenderedPageBreak/>
        <w:t>影响</w:t>
      </w:r>
      <w:r w:rsidR="002A379E" w:rsidRPr="00C93E9D">
        <w:rPr>
          <w:color w:val="000000" w:themeColor="text1"/>
        </w:rPr>
        <w:t>。</w:t>
      </w:r>
    </w:p>
    <w:p w14:paraId="1FA98334" w14:textId="13C705FE" w:rsidR="00A63D11" w:rsidRPr="00C93E9D" w:rsidRDefault="00A63D11" w:rsidP="003931EE">
      <w:pPr>
        <w:pStyle w:val="4"/>
        <w:spacing w:before="120"/>
        <w:ind w:firstLine="480"/>
      </w:pPr>
      <w:r w:rsidRPr="00C93E9D">
        <w:t>对景观生态的影响分析</w:t>
      </w:r>
    </w:p>
    <w:p w14:paraId="2E05AED3" w14:textId="77777777" w:rsidR="00A364AF" w:rsidRPr="00C93E9D" w:rsidRDefault="00A364AF" w:rsidP="00507027">
      <w:pPr>
        <w:spacing w:line="480" w:lineRule="exact"/>
        <w:ind w:firstLine="482"/>
        <w:rPr>
          <w:rFonts w:cs="Times New Roman"/>
          <w:b/>
          <w:bCs/>
          <w:color w:val="000000" w:themeColor="text1"/>
        </w:rPr>
      </w:pPr>
      <w:r w:rsidRPr="00C93E9D">
        <w:rPr>
          <w:rFonts w:cs="Times New Roman"/>
          <w:b/>
          <w:bCs/>
          <w:color w:val="000000" w:themeColor="text1"/>
        </w:rPr>
        <w:t>（</w:t>
      </w:r>
      <w:r w:rsidRPr="00C93E9D">
        <w:rPr>
          <w:rFonts w:cs="Times New Roman"/>
          <w:b/>
          <w:bCs/>
          <w:color w:val="000000" w:themeColor="text1"/>
        </w:rPr>
        <w:t>1</w:t>
      </w:r>
      <w:r w:rsidRPr="00C93E9D">
        <w:rPr>
          <w:rFonts w:cs="Times New Roman"/>
          <w:b/>
          <w:bCs/>
          <w:color w:val="000000" w:themeColor="text1"/>
        </w:rPr>
        <w:t>）对自然生态体系稳定性的影响</w:t>
      </w:r>
      <w:r w:rsidRPr="00C93E9D">
        <w:rPr>
          <w:rFonts w:cs="Times New Roman"/>
          <w:b/>
          <w:bCs/>
          <w:color w:val="000000" w:themeColor="text1"/>
          <w:kern w:val="0"/>
          <w:szCs w:val="24"/>
        </w:rPr>
        <w:t>预测</w:t>
      </w:r>
    </w:p>
    <w:p w14:paraId="2B10A9C6" w14:textId="77777777" w:rsidR="00A364AF" w:rsidRPr="00C93E9D" w:rsidRDefault="00A364AF" w:rsidP="00507027">
      <w:pPr>
        <w:spacing w:line="480" w:lineRule="exact"/>
        <w:ind w:firstLine="480"/>
        <w:rPr>
          <w:rFonts w:cs="Times New Roman"/>
          <w:color w:val="000000" w:themeColor="text1"/>
        </w:rPr>
      </w:pPr>
      <w:r w:rsidRPr="00C93E9D">
        <w:rPr>
          <w:rFonts w:ascii="宋体" w:hAnsi="宋体" w:cs="宋体" w:hint="eastAsia"/>
          <w:color w:val="000000" w:themeColor="text1"/>
        </w:rPr>
        <w:t>①</w:t>
      </w:r>
      <w:r w:rsidRPr="00C93E9D">
        <w:rPr>
          <w:rFonts w:cs="Times New Roman"/>
          <w:color w:val="000000" w:themeColor="text1"/>
        </w:rPr>
        <w:t>恢复稳定性影响分析</w:t>
      </w:r>
    </w:p>
    <w:p w14:paraId="394DD198" w14:textId="244CF634" w:rsidR="00A364AF" w:rsidRPr="00C93E9D" w:rsidRDefault="00EF434A" w:rsidP="00EF434A">
      <w:pPr>
        <w:ind w:firstLine="480"/>
        <w:rPr>
          <w:rFonts w:cs="Times New Roman"/>
          <w:color w:val="000000" w:themeColor="text1"/>
        </w:rPr>
      </w:pPr>
      <w:r w:rsidRPr="00C93E9D">
        <w:rPr>
          <w:rFonts w:cs="Times New Roman"/>
          <w:bCs/>
        </w:rPr>
        <w:t>对景观生态体系稳定状况的影响可以从恢复稳定性和阻抗稳定性两方面进行分析。恢复稳定性的度量通常采取对植被生物量进行度量的方法进行度量。项目建设会使评价区内自然生态体系的植被生物总量减少，评价范围域内景观生态体系有一定影响，退役后，随着设施拆除、植被恢复措施的实施及植被自然演替更新等，将会使项目占地区生态环境质量得到较大改善，植被会朝着正向演替方向发展，逐步恢复景观稳定性</w:t>
      </w:r>
      <w:r w:rsidR="00A364AF" w:rsidRPr="00C93E9D">
        <w:rPr>
          <w:rFonts w:cs="Times New Roman"/>
          <w:color w:val="000000" w:themeColor="text1"/>
        </w:rPr>
        <w:t>。</w:t>
      </w:r>
    </w:p>
    <w:p w14:paraId="796E84B0" w14:textId="77777777" w:rsidR="00A364AF" w:rsidRPr="00C93E9D" w:rsidRDefault="00A364AF" w:rsidP="00EF434A">
      <w:pPr>
        <w:ind w:firstLine="480"/>
        <w:rPr>
          <w:rFonts w:cs="Times New Roman"/>
          <w:color w:val="000000" w:themeColor="text1"/>
        </w:rPr>
      </w:pPr>
      <w:r w:rsidRPr="00C93E9D">
        <w:rPr>
          <w:rFonts w:ascii="宋体" w:hAnsi="宋体" w:cs="宋体" w:hint="eastAsia"/>
          <w:color w:val="000000" w:themeColor="text1"/>
        </w:rPr>
        <w:t>②</w:t>
      </w:r>
      <w:r w:rsidRPr="00C93E9D">
        <w:rPr>
          <w:rFonts w:cs="Times New Roman"/>
          <w:color w:val="000000" w:themeColor="text1"/>
        </w:rPr>
        <w:t>阻抗稳定性影响分析</w:t>
      </w:r>
    </w:p>
    <w:p w14:paraId="1FE5574A" w14:textId="427F184B" w:rsidR="00A364AF" w:rsidRPr="00C93E9D" w:rsidRDefault="00EF434A" w:rsidP="00EF434A">
      <w:pPr>
        <w:ind w:firstLine="480"/>
        <w:rPr>
          <w:rFonts w:cs="Times New Roman"/>
          <w:color w:val="000000" w:themeColor="text1"/>
        </w:rPr>
      </w:pPr>
      <w:r w:rsidRPr="00C93E9D">
        <w:rPr>
          <w:rFonts w:cs="Times New Roman"/>
          <w:bCs/>
        </w:rPr>
        <w:t>占地损失的物种</w:t>
      </w:r>
      <w:r w:rsidRPr="00C93E9D">
        <w:rPr>
          <w:rFonts w:cs="Times New Roman" w:hint="eastAsia"/>
          <w:bCs/>
        </w:rPr>
        <w:t>如马尾松、青冈、麻栎、栓皮栎、马桑、黄荆、火</w:t>
      </w:r>
      <w:proofErr w:type="gramStart"/>
      <w:r w:rsidRPr="00C93E9D">
        <w:rPr>
          <w:rFonts w:cs="Times New Roman" w:hint="eastAsia"/>
          <w:bCs/>
        </w:rPr>
        <w:t>棘</w:t>
      </w:r>
      <w:proofErr w:type="gramEnd"/>
      <w:r w:rsidRPr="00C93E9D">
        <w:rPr>
          <w:rFonts w:cs="Times New Roman" w:hint="eastAsia"/>
          <w:bCs/>
        </w:rPr>
        <w:t>、荚蒾、</w:t>
      </w:r>
      <w:r w:rsidRPr="00C93E9D">
        <w:rPr>
          <w:rFonts w:cs="Times New Roman"/>
          <w:bCs/>
        </w:rPr>
        <w:t>芒、白茅等群系均属广布种，对物种种类没有影响，仅损失部分生物量。在景观异质性影响方面，</w:t>
      </w:r>
      <w:proofErr w:type="gramStart"/>
      <w:r w:rsidRPr="00C93E9D">
        <w:rPr>
          <w:rFonts w:cs="Times New Roman"/>
          <w:bCs/>
        </w:rPr>
        <w:t>本评价</w:t>
      </w:r>
      <w:proofErr w:type="gramEnd"/>
      <w:r w:rsidRPr="00C93E9D">
        <w:rPr>
          <w:rFonts w:cs="Times New Roman"/>
          <w:bCs/>
        </w:rPr>
        <w:t>范围的</w:t>
      </w:r>
      <w:r w:rsidRPr="00C93E9D">
        <w:rPr>
          <w:rFonts w:cs="Times New Roman" w:hint="eastAsia"/>
          <w:bCs/>
        </w:rPr>
        <w:t>森林、灌丛、</w:t>
      </w:r>
      <w:r w:rsidRPr="00C93E9D">
        <w:rPr>
          <w:rFonts w:cs="Times New Roman"/>
          <w:bCs/>
        </w:rPr>
        <w:t>草地</w:t>
      </w:r>
      <w:r w:rsidRPr="00C93E9D">
        <w:rPr>
          <w:rFonts w:cs="Times New Roman" w:hint="eastAsia"/>
          <w:bCs/>
        </w:rPr>
        <w:t>、耕地</w:t>
      </w:r>
      <w:r w:rsidRPr="00C93E9D">
        <w:rPr>
          <w:rFonts w:cs="Times New Roman"/>
          <w:bCs/>
        </w:rPr>
        <w:t>拼块在项目实施后所发生的变化主要是拼块面积的变化，而在拼块数量（密度）、拼块频率等要素特征上发生变化较小，随着设施拆除、植被恢复措施的实施及植被自然演替更新等，评价范围内森林植被还将是当地的模地，</w:t>
      </w:r>
      <w:proofErr w:type="gramStart"/>
      <w:r w:rsidRPr="00C93E9D">
        <w:rPr>
          <w:rFonts w:cs="Times New Roman"/>
          <w:bCs/>
        </w:rPr>
        <w:t>模地不会</w:t>
      </w:r>
      <w:proofErr w:type="gramEnd"/>
      <w:r w:rsidRPr="00C93E9D">
        <w:rPr>
          <w:rFonts w:cs="Times New Roman"/>
          <w:bCs/>
        </w:rPr>
        <w:t>动摇，景观的异质性不会发生质的变化</w:t>
      </w:r>
      <w:r w:rsidR="00A364AF" w:rsidRPr="00C93E9D">
        <w:rPr>
          <w:rFonts w:cs="Times New Roman"/>
          <w:color w:val="000000" w:themeColor="text1"/>
        </w:rPr>
        <w:t>。</w:t>
      </w:r>
    </w:p>
    <w:p w14:paraId="3C527565" w14:textId="77777777" w:rsidR="00A364AF" w:rsidRPr="00C93E9D" w:rsidRDefault="00A364AF" w:rsidP="00EF434A">
      <w:pPr>
        <w:ind w:firstLine="482"/>
        <w:rPr>
          <w:rFonts w:cs="Times New Roman"/>
          <w:b/>
          <w:bCs/>
          <w:color w:val="000000" w:themeColor="text1"/>
        </w:rPr>
      </w:pPr>
      <w:r w:rsidRPr="00C93E9D">
        <w:rPr>
          <w:rFonts w:cs="Times New Roman"/>
          <w:b/>
          <w:bCs/>
          <w:color w:val="000000" w:themeColor="text1"/>
        </w:rPr>
        <w:t>（</w:t>
      </w:r>
      <w:r w:rsidRPr="00C93E9D">
        <w:rPr>
          <w:rFonts w:cs="Times New Roman"/>
          <w:b/>
          <w:bCs/>
          <w:color w:val="000000" w:themeColor="text1"/>
        </w:rPr>
        <w:t>2</w:t>
      </w:r>
      <w:r w:rsidRPr="00C93E9D">
        <w:rPr>
          <w:rFonts w:cs="Times New Roman"/>
          <w:b/>
          <w:bCs/>
          <w:color w:val="000000" w:themeColor="text1"/>
        </w:rPr>
        <w:t>）景观生态体系质量影响</w:t>
      </w:r>
      <w:r w:rsidRPr="00C93E9D">
        <w:rPr>
          <w:rFonts w:cs="Times New Roman"/>
          <w:b/>
          <w:bCs/>
          <w:color w:val="000000" w:themeColor="text1"/>
          <w:kern w:val="0"/>
          <w:szCs w:val="24"/>
        </w:rPr>
        <w:t>预测</w:t>
      </w:r>
    </w:p>
    <w:p w14:paraId="056BF4BA" w14:textId="435CF338" w:rsidR="00A63D11" w:rsidRPr="00C93E9D" w:rsidRDefault="00A364AF" w:rsidP="00EF434A">
      <w:pPr>
        <w:ind w:firstLine="480"/>
        <w:rPr>
          <w:rFonts w:cs="Times New Roman"/>
          <w:color w:val="000000" w:themeColor="text1"/>
        </w:rPr>
      </w:pPr>
      <w:r w:rsidRPr="00C93E9D">
        <w:rPr>
          <w:rFonts w:cs="Times New Roman"/>
          <w:color w:val="000000" w:themeColor="text1"/>
        </w:rPr>
        <w:t>根据</w:t>
      </w:r>
      <w:r w:rsidR="0007644C" w:rsidRPr="00C93E9D">
        <w:rPr>
          <w:rFonts w:cs="Times New Roman"/>
          <w:color w:val="000000" w:themeColor="text1"/>
        </w:rPr>
        <w:fldChar w:fldCharType="begin"/>
      </w:r>
      <w:r w:rsidR="0007644C" w:rsidRPr="00C93E9D">
        <w:rPr>
          <w:rFonts w:cs="Times New Roman"/>
          <w:color w:val="000000" w:themeColor="text1"/>
        </w:rPr>
        <w:instrText xml:space="preserve"> REF _Ref145531534 \h </w:instrText>
      </w:r>
      <w:r w:rsidR="0007644C" w:rsidRPr="00C93E9D">
        <w:rPr>
          <w:rFonts w:cs="Times New Roman"/>
          <w:color w:val="000000" w:themeColor="text1"/>
        </w:rPr>
      </w:r>
      <w:r w:rsidR="00C93E9D">
        <w:rPr>
          <w:rFonts w:cs="Times New Roman"/>
          <w:color w:val="000000" w:themeColor="text1"/>
        </w:rPr>
        <w:instrText xml:space="preserve"> \* MERGEFORMAT </w:instrText>
      </w:r>
      <w:r w:rsidR="0007644C" w:rsidRPr="00C93E9D">
        <w:rPr>
          <w:rFonts w:cs="Times New Roman"/>
          <w:color w:val="000000" w:themeColor="text1"/>
        </w:rPr>
        <w:fldChar w:fldCharType="separate"/>
      </w:r>
      <w:r w:rsidR="00180B8C" w:rsidRPr="00C93E9D">
        <w:rPr>
          <w:rFonts w:hint="eastAsia"/>
        </w:rPr>
        <w:t>表</w:t>
      </w:r>
      <w:r w:rsidR="00180B8C" w:rsidRPr="00C93E9D">
        <w:rPr>
          <w:noProof/>
        </w:rPr>
        <w:t>4.3</w:t>
      </w:r>
      <w:r w:rsidR="00180B8C" w:rsidRPr="00C93E9D">
        <w:noBreakHyphen/>
      </w:r>
      <w:r w:rsidR="00180B8C" w:rsidRPr="00C93E9D">
        <w:rPr>
          <w:noProof/>
        </w:rPr>
        <w:t>13</w:t>
      </w:r>
      <w:r w:rsidR="0007644C" w:rsidRPr="00C93E9D">
        <w:rPr>
          <w:rFonts w:cs="Times New Roman"/>
          <w:color w:val="000000" w:themeColor="text1"/>
        </w:rPr>
        <w:fldChar w:fldCharType="end"/>
      </w:r>
      <w:r w:rsidRPr="00C93E9D">
        <w:rPr>
          <w:rFonts w:cs="Times New Roman"/>
          <w:color w:val="000000" w:themeColor="text1"/>
        </w:rPr>
        <w:t>，森林拼块的景观优势度远高于其他拼块，属模地。因此在评价范围内占有十分重要的地位。项目实施后，对当地的自然系统造成一定损害，受损后的景观体系情况，如下表</w:t>
      </w:r>
      <w:r w:rsidR="00A63D11" w:rsidRPr="00C93E9D">
        <w:rPr>
          <w:rFonts w:cs="Times New Roman"/>
          <w:color w:val="000000" w:themeColor="text1"/>
        </w:rPr>
        <w:t>。</w:t>
      </w:r>
    </w:p>
    <w:p w14:paraId="794100CE" w14:textId="2A919211" w:rsidR="007E098D" w:rsidRPr="00C93E9D" w:rsidRDefault="007E098D" w:rsidP="007E098D">
      <w:pPr>
        <w:pStyle w:val="112"/>
        <w:spacing w:before="120"/>
      </w:pPr>
      <w:bookmarkStart w:id="282" w:name="_Ref142854812"/>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5.1</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3</w:t>
      </w:r>
      <w:r w:rsidR="00417851" w:rsidRPr="00C93E9D">
        <w:fldChar w:fldCharType="end"/>
      </w:r>
      <w:bookmarkEnd w:id="282"/>
      <w:r w:rsidRPr="00C93E9D">
        <w:t xml:space="preserve"> </w:t>
      </w:r>
      <w:r w:rsidRPr="00C93E9D">
        <w:rPr>
          <w:rFonts w:hint="eastAsia"/>
        </w:rPr>
        <w:t>评价范围自然体系受损前后的各类拼块的优势度值</w:t>
      </w:r>
    </w:p>
    <w:tbl>
      <w:tblPr>
        <w:tblW w:w="5000" w:type="pct"/>
        <w:jc w:val="center"/>
        <w:tblCellMar>
          <w:top w:w="15" w:type="dxa"/>
          <w:left w:w="15" w:type="dxa"/>
          <w:bottom w:w="15" w:type="dxa"/>
          <w:right w:w="15" w:type="dxa"/>
        </w:tblCellMar>
        <w:tblLook w:val="04A0" w:firstRow="1" w:lastRow="0" w:firstColumn="1" w:lastColumn="0" w:noHBand="0" w:noVBand="1"/>
      </w:tblPr>
      <w:tblGrid>
        <w:gridCol w:w="1634"/>
        <w:gridCol w:w="906"/>
        <w:gridCol w:w="895"/>
        <w:gridCol w:w="1413"/>
        <w:gridCol w:w="1149"/>
        <w:gridCol w:w="1154"/>
        <w:gridCol w:w="1149"/>
      </w:tblGrid>
      <w:tr w:rsidR="0007644C" w:rsidRPr="00C93E9D" w14:paraId="6F6F7191" w14:textId="77777777" w:rsidTr="0007644C">
        <w:trPr>
          <w:trHeight w:hRule="exact" w:val="645"/>
          <w:jc w:val="center"/>
        </w:trPr>
        <w:tc>
          <w:tcPr>
            <w:tcW w:w="984" w:type="pct"/>
            <w:tcBorders>
              <w:top w:val="single" w:sz="4" w:space="0" w:color="000000"/>
              <w:left w:val="single" w:sz="4" w:space="0" w:color="000000"/>
              <w:bottom w:val="single" w:sz="4" w:space="0" w:color="000000"/>
              <w:right w:val="single" w:sz="4" w:space="0" w:color="000000"/>
            </w:tcBorders>
            <w:vAlign w:val="center"/>
          </w:tcPr>
          <w:p w14:paraId="16C716CB" w14:textId="77777777" w:rsidR="0007644C" w:rsidRPr="00C93E9D" w:rsidRDefault="0007644C" w:rsidP="0007644C">
            <w:pPr>
              <w:pStyle w:val="afffffffff9"/>
              <w:rPr>
                <w:b/>
                <w:bCs/>
              </w:rPr>
            </w:pPr>
            <w:r w:rsidRPr="00C93E9D">
              <w:rPr>
                <w:b/>
                <w:bCs/>
                <w:lang w:bidi="ar"/>
              </w:rPr>
              <w:t>拼块类型</w:t>
            </w:r>
          </w:p>
        </w:tc>
        <w:tc>
          <w:tcPr>
            <w:tcW w:w="546" w:type="pct"/>
            <w:tcBorders>
              <w:top w:val="single" w:sz="4" w:space="0" w:color="000000"/>
              <w:left w:val="single" w:sz="4" w:space="0" w:color="000000"/>
              <w:bottom w:val="single" w:sz="4" w:space="0" w:color="000000"/>
              <w:right w:val="single" w:sz="4" w:space="0" w:color="000000"/>
            </w:tcBorders>
            <w:vAlign w:val="center"/>
          </w:tcPr>
          <w:p w14:paraId="6EC23053" w14:textId="77777777" w:rsidR="0007644C" w:rsidRPr="00C93E9D" w:rsidRDefault="0007644C" w:rsidP="0007644C">
            <w:pPr>
              <w:pStyle w:val="afffffffff9"/>
              <w:rPr>
                <w:b/>
                <w:bCs/>
              </w:rPr>
            </w:pPr>
            <w:r w:rsidRPr="00C93E9D">
              <w:rPr>
                <w:b/>
                <w:bCs/>
                <w:lang w:bidi="ar"/>
              </w:rPr>
              <w:t>密度</w:t>
            </w:r>
            <w:r w:rsidRPr="00C93E9D">
              <w:rPr>
                <w:b/>
                <w:bCs/>
                <w:lang w:bidi="ar"/>
              </w:rPr>
              <w:t>Rd</w:t>
            </w:r>
            <w:r w:rsidRPr="00C93E9D">
              <w:rPr>
                <w:b/>
                <w:bCs/>
                <w:lang w:bidi="ar"/>
              </w:rPr>
              <w:t>（</w:t>
            </w:r>
            <w:r w:rsidRPr="00C93E9D">
              <w:rPr>
                <w:b/>
                <w:bCs/>
                <w:lang w:bidi="ar"/>
              </w:rPr>
              <w:t>%</w:t>
            </w:r>
            <w:r w:rsidRPr="00C93E9D">
              <w:rPr>
                <w:b/>
                <w:bCs/>
                <w:lang w:bidi="ar"/>
              </w:rPr>
              <w:t>）</w:t>
            </w:r>
          </w:p>
        </w:tc>
        <w:tc>
          <w:tcPr>
            <w:tcW w:w="539" w:type="pct"/>
            <w:tcBorders>
              <w:top w:val="single" w:sz="4" w:space="0" w:color="000000"/>
              <w:left w:val="single" w:sz="4" w:space="0" w:color="000000"/>
              <w:bottom w:val="single" w:sz="4" w:space="0" w:color="000000"/>
              <w:right w:val="single" w:sz="4" w:space="0" w:color="000000"/>
            </w:tcBorders>
            <w:vAlign w:val="center"/>
          </w:tcPr>
          <w:p w14:paraId="2AC4E467" w14:textId="77777777" w:rsidR="0007644C" w:rsidRPr="00C93E9D" w:rsidRDefault="0007644C" w:rsidP="0007644C">
            <w:pPr>
              <w:pStyle w:val="afffffffff9"/>
              <w:rPr>
                <w:b/>
                <w:bCs/>
              </w:rPr>
            </w:pPr>
            <w:r w:rsidRPr="00C93E9D">
              <w:rPr>
                <w:b/>
                <w:bCs/>
                <w:lang w:bidi="ar"/>
              </w:rPr>
              <w:t>频率</w:t>
            </w:r>
            <w:r w:rsidRPr="00C93E9D">
              <w:rPr>
                <w:b/>
                <w:bCs/>
                <w:lang w:bidi="ar"/>
              </w:rPr>
              <w:t>Rf</w:t>
            </w:r>
            <w:r w:rsidRPr="00C93E9D">
              <w:rPr>
                <w:b/>
                <w:bCs/>
                <w:lang w:bidi="ar"/>
              </w:rPr>
              <w:t>（</w:t>
            </w:r>
            <w:r w:rsidRPr="00C93E9D">
              <w:rPr>
                <w:b/>
                <w:bCs/>
                <w:lang w:bidi="ar"/>
              </w:rPr>
              <w:t>%</w:t>
            </w:r>
            <w:r w:rsidRPr="00C93E9D">
              <w:rPr>
                <w:b/>
                <w:bCs/>
                <w:lang w:bidi="ar"/>
              </w:rPr>
              <w:t>）</w:t>
            </w:r>
          </w:p>
        </w:tc>
        <w:tc>
          <w:tcPr>
            <w:tcW w:w="851" w:type="pct"/>
            <w:tcBorders>
              <w:top w:val="single" w:sz="4" w:space="0" w:color="000000"/>
              <w:left w:val="single" w:sz="4" w:space="0" w:color="000000"/>
              <w:bottom w:val="single" w:sz="4" w:space="0" w:color="000000"/>
              <w:right w:val="single" w:sz="4" w:space="0" w:color="000000"/>
            </w:tcBorders>
            <w:vAlign w:val="center"/>
          </w:tcPr>
          <w:p w14:paraId="5E7B0DD2" w14:textId="77777777" w:rsidR="0007644C" w:rsidRPr="00C93E9D" w:rsidRDefault="0007644C" w:rsidP="0007644C">
            <w:pPr>
              <w:pStyle w:val="afffffffff9"/>
              <w:rPr>
                <w:b/>
                <w:bCs/>
              </w:rPr>
            </w:pPr>
            <w:r w:rsidRPr="00C93E9D">
              <w:rPr>
                <w:b/>
                <w:bCs/>
                <w:lang w:bidi="ar"/>
              </w:rPr>
              <w:t>景观比例</w:t>
            </w:r>
            <w:r w:rsidRPr="00C93E9D">
              <w:rPr>
                <w:b/>
                <w:bCs/>
                <w:lang w:bidi="ar"/>
              </w:rPr>
              <w:t>Lp</w:t>
            </w:r>
            <w:r w:rsidRPr="00C93E9D">
              <w:rPr>
                <w:b/>
                <w:bCs/>
                <w:lang w:bidi="ar"/>
              </w:rPr>
              <w:t>（</w:t>
            </w:r>
            <w:r w:rsidRPr="00C93E9D">
              <w:rPr>
                <w:b/>
                <w:bCs/>
                <w:lang w:bidi="ar"/>
              </w:rPr>
              <w:t>%</w:t>
            </w:r>
            <w:r w:rsidRPr="00C93E9D">
              <w:rPr>
                <w:b/>
                <w:bCs/>
                <w:lang w:bidi="ar"/>
              </w:rPr>
              <w:t>）</w:t>
            </w:r>
          </w:p>
        </w:tc>
        <w:tc>
          <w:tcPr>
            <w:tcW w:w="692" w:type="pct"/>
            <w:tcBorders>
              <w:top w:val="single" w:sz="4" w:space="0" w:color="000000"/>
              <w:left w:val="single" w:sz="4" w:space="0" w:color="000000"/>
              <w:bottom w:val="single" w:sz="4" w:space="0" w:color="000000"/>
              <w:right w:val="single" w:sz="4" w:space="0" w:color="000000"/>
            </w:tcBorders>
            <w:vAlign w:val="center"/>
          </w:tcPr>
          <w:p w14:paraId="31CE194A" w14:textId="77777777" w:rsidR="0007644C" w:rsidRPr="00C93E9D" w:rsidRDefault="0007644C" w:rsidP="0007644C">
            <w:pPr>
              <w:pStyle w:val="afffffffff9"/>
              <w:rPr>
                <w:b/>
                <w:bCs/>
                <w:lang w:bidi="ar"/>
              </w:rPr>
            </w:pPr>
            <w:r w:rsidRPr="00C93E9D">
              <w:rPr>
                <w:b/>
                <w:bCs/>
              </w:rPr>
              <w:t>优势度</w:t>
            </w:r>
            <w:r w:rsidRPr="00C93E9D">
              <w:rPr>
                <w:b/>
                <w:bCs/>
              </w:rPr>
              <w:t>Do</w:t>
            </w:r>
            <w:r w:rsidRPr="00C93E9D">
              <w:rPr>
                <w:b/>
                <w:bCs/>
                <w:lang w:bidi="ar"/>
              </w:rPr>
              <w:t>（</w:t>
            </w:r>
            <w:r w:rsidRPr="00C93E9D">
              <w:rPr>
                <w:b/>
                <w:bCs/>
                <w:lang w:bidi="ar"/>
              </w:rPr>
              <w:t>%</w:t>
            </w:r>
            <w:r w:rsidRPr="00C93E9D">
              <w:rPr>
                <w:b/>
                <w:bCs/>
                <w:lang w:bidi="ar"/>
              </w:rPr>
              <w:t>）</w:t>
            </w:r>
          </w:p>
        </w:tc>
        <w:tc>
          <w:tcPr>
            <w:tcW w:w="695" w:type="pct"/>
            <w:tcBorders>
              <w:top w:val="single" w:sz="4" w:space="0" w:color="000000"/>
              <w:left w:val="single" w:sz="4" w:space="0" w:color="000000"/>
              <w:bottom w:val="single" w:sz="4" w:space="0" w:color="000000"/>
              <w:right w:val="single" w:sz="4" w:space="0" w:color="000000"/>
            </w:tcBorders>
            <w:vAlign w:val="center"/>
          </w:tcPr>
          <w:p w14:paraId="4AAD0A38" w14:textId="77777777" w:rsidR="0007644C" w:rsidRPr="00C93E9D" w:rsidRDefault="0007644C" w:rsidP="0007644C">
            <w:pPr>
              <w:pStyle w:val="afffffffff9"/>
              <w:rPr>
                <w:b/>
                <w:bCs/>
                <w:lang w:bidi="ar"/>
              </w:rPr>
            </w:pPr>
            <w:r w:rsidRPr="00C93E9D">
              <w:rPr>
                <w:b/>
                <w:bCs/>
              </w:rPr>
              <w:t>原有优势度</w:t>
            </w:r>
            <w:r w:rsidRPr="00C93E9D">
              <w:rPr>
                <w:b/>
                <w:bCs/>
              </w:rPr>
              <w:t>Do</w:t>
            </w:r>
            <w:r w:rsidRPr="00C93E9D">
              <w:rPr>
                <w:b/>
                <w:bCs/>
                <w:lang w:bidi="ar"/>
              </w:rPr>
              <w:t>（</w:t>
            </w:r>
            <w:r w:rsidRPr="00C93E9D">
              <w:rPr>
                <w:b/>
                <w:bCs/>
                <w:lang w:bidi="ar"/>
              </w:rPr>
              <w:t>%</w:t>
            </w:r>
            <w:r w:rsidRPr="00C93E9D">
              <w:rPr>
                <w:b/>
                <w:bCs/>
                <w:lang w:bidi="ar"/>
              </w:rPr>
              <w:t>）</w:t>
            </w:r>
          </w:p>
        </w:tc>
        <w:tc>
          <w:tcPr>
            <w:tcW w:w="692" w:type="pct"/>
            <w:tcBorders>
              <w:top w:val="single" w:sz="4" w:space="0" w:color="000000"/>
              <w:left w:val="single" w:sz="4" w:space="0" w:color="000000"/>
              <w:bottom w:val="single" w:sz="4" w:space="0" w:color="000000"/>
              <w:right w:val="single" w:sz="4" w:space="0" w:color="000000"/>
            </w:tcBorders>
            <w:vAlign w:val="center"/>
          </w:tcPr>
          <w:p w14:paraId="6B6DD41E" w14:textId="77777777" w:rsidR="0007644C" w:rsidRPr="00C93E9D" w:rsidRDefault="0007644C" w:rsidP="0007644C">
            <w:pPr>
              <w:pStyle w:val="afffffffff9"/>
              <w:rPr>
                <w:b/>
                <w:bCs/>
                <w:lang w:bidi="ar"/>
              </w:rPr>
            </w:pPr>
            <w:r w:rsidRPr="00C93E9D">
              <w:rPr>
                <w:b/>
                <w:bCs/>
              </w:rPr>
              <w:t>变幅</w:t>
            </w:r>
            <w:r w:rsidRPr="00C93E9D">
              <w:rPr>
                <w:b/>
                <w:bCs/>
              </w:rPr>
              <w:t>Do</w:t>
            </w:r>
            <w:r w:rsidRPr="00C93E9D">
              <w:rPr>
                <w:b/>
                <w:bCs/>
                <w:lang w:bidi="ar"/>
              </w:rPr>
              <w:t>（</w:t>
            </w:r>
            <w:r w:rsidRPr="00C93E9D">
              <w:rPr>
                <w:b/>
                <w:bCs/>
                <w:lang w:bidi="ar"/>
              </w:rPr>
              <w:t>%</w:t>
            </w:r>
            <w:r w:rsidRPr="00C93E9D">
              <w:rPr>
                <w:b/>
                <w:bCs/>
                <w:lang w:bidi="ar"/>
              </w:rPr>
              <w:t>）</w:t>
            </w:r>
          </w:p>
        </w:tc>
      </w:tr>
      <w:tr w:rsidR="0007644C" w:rsidRPr="00C93E9D" w14:paraId="55116808" w14:textId="77777777" w:rsidTr="0007644C">
        <w:trPr>
          <w:trHeight w:hRule="exact" w:val="340"/>
          <w:jc w:val="center"/>
        </w:trPr>
        <w:tc>
          <w:tcPr>
            <w:tcW w:w="984" w:type="pct"/>
            <w:tcBorders>
              <w:top w:val="single" w:sz="4" w:space="0" w:color="000000"/>
              <w:left w:val="single" w:sz="4" w:space="0" w:color="000000"/>
              <w:bottom w:val="single" w:sz="4" w:space="0" w:color="000000"/>
              <w:right w:val="single" w:sz="4" w:space="0" w:color="000000"/>
            </w:tcBorders>
            <w:vAlign w:val="center"/>
          </w:tcPr>
          <w:p w14:paraId="2164AC75" w14:textId="77777777" w:rsidR="0007644C" w:rsidRPr="00C93E9D" w:rsidRDefault="0007644C" w:rsidP="0007644C">
            <w:pPr>
              <w:pStyle w:val="afffffffff9"/>
              <w:rPr>
                <w:color w:val="000000"/>
                <w:lang w:bidi="ar"/>
              </w:rPr>
            </w:pPr>
            <w:r w:rsidRPr="00C93E9D">
              <w:rPr>
                <w:rFonts w:hint="eastAsia"/>
                <w:color w:val="000000"/>
                <w:lang w:bidi="ar"/>
              </w:rPr>
              <w:t>森林（竹林）</w:t>
            </w:r>
          </w:p>
        </w:tc>
        <w:tc>
          <w:tcPr>
            <w:tcW w:w="546" w:type="pct"/>
            <w:tcBorders>
              <w:top w:val="single" w:sz="4" w:space="0" w:color="000000"/>
              <w:left w:val="single" w:sz="4" w:space="0" w:color="000000"/>
              <w:bottom w:val="single" w:sz="4" w:space="0" w:color="000000"/>
              <w:right w:val="single" w:sz="4" w:space="0" w:color="000000"/>
            </w:tcBorders>
            <w:vAlign w:val="center"/>
          </w:tcPr>
          <w:p w14:paraId="2E38C3D2" w14:textId="77777777" w:rsidR="0007644C" w:rsidRPr="00C93E9D" w:rsidRDefault="0007644C" w:rsidP="0007644C">
            <w:pPr>
              <w:pStyle w:val="afffffffff9"/>
              <w:rPr>
                <w:lang w:bidi="ar"/>
              </w:rPr>
            </w:pPr>
            <w:r w:rsidRPr="00C93E9D">
              <w:rPr>
                <w:rFonts w:hint="eastAsia"/>
                <w:lang w:bidi="ar"/>
              </w:rPr>
              <w:t xml:space="preserve">27.84 </w:t>
            </w:r>
          </w:p>
        </w:tc>
        <w:tc>
          <w:tcPr>
            <w:tcW w:w="539" w:type="pct"/>
            <w:tcBorders>
              <w:top w:val="single" w:sz="4" w:space="0" w:color="000000"/>
              <w:left w:val="single" w:sz="4" w:space="0" w:color="000000"/>
              <w:bottom w:val="single" w:sz="4" w:space="0" w:color="000000"/>
              <w:right w:val="single" w:sz="4" w:space="0" w:color="000000"/>
            </w:tcBorders>
            <w:vAlign w:val="center"/>
          </w:tcPr>
          <w:p w14:paraId="52BD156C" w14:textId="77777777" w:rsidR="0007644C" w:rsidRPr="00C93E9D" w:rsidRDefault="0007644C" w:rsidP="0007644C">
            <w:pPr>
              <w:pStyle w:val="afffffffff9"/>
              <w:rPr>
                <w:lang w:bidi="ar"/>
              </w:rPr>
            </w:pPr>
            <w:r w:rsidRPr="00C93E9D">
              <w:rPr>
                <w:rFonts w:hint="eastAsia"/>
                <w:lang w:bidi="ar"/>
              </w:rPr>
              <w:t xml:space="preserve">65.27 </w:t>
            </w:r>
          </w:p>
        </w:tc>
        <w:tc>
          <w:tcPr>
            <w:tcW w:w="851" w:type="pct"/>
            <w:tcBorders>
              <w:top w:val="single" w:sz="4" w:space="0" w:color="000000"/>
              <w:left w:val="single" w:sz="4" w:space="0" w:color="000000"/>
              <w:bottom w:val="single" w:sz="4" w:space="0" w:color="000000"/>
              <w:right w:val="single" w:sz="4" w:space="0" w:color="000000"/>
            </w:tcBorders>
            <w:vAlign w:val="center"/>
          </w:tcPr>
          <w:p w14:paraId="3AEBAAAC" w14:textId="77777777" w:rsidR="0007644C" w:rsidRPr="00C93E9D" w:rsidRDefault="0007644C" w:rsidP="0007644C">
            <w:pPr>
              <w:pStyle w:val="afffffffff9"/>
              <w:rPr>
                <w:lang w:bidi="ar"/>
              </w:rPr>
            </w:pPr>
            <w:r w:rsidRPr="00C93E9D">
              <w:rPr>
                <w:rFonts w:hint="eastAsia"/>
                <w:lang w:bidi="ar"/>
              </w:rPr>
              <w:t xml:space="preserve">67.82 </w:t>
            </w:r>
          </w:p>
        </w:tc>
        <w:tc>
          <w:tcPr>
            <w:tcW w:w="692" w:type="pct"/>
            <w:tcBorders>
              <w:top w:val="single" w:sz="4" w:space="0" w:color="000000"/>
              <w:left w:val="single" w:sz="4" w:space="0" w:color="000000"/>
              <w:bottom w:val="single" w:sz="4" w:space="0" w:color="000000"/>
              <w:right w:val="single" w:sz="4" w:space="0" w:color="000000"/>
            </w:tcBorders>
            <w:vAlign w:val="center"/>
          </w:tcPr>
          <w:p w14:paraId="7DFF6B89" w14:textId="77777777" w:rsidR="0007644C" w:rsidRPr="00C93E9D" w:rsidRDefault="0007644C" w:rsidP="0007644C">
            <w:pPr>
              <w:pStyle w:val="afffffffff9"/>
              <w:rPr>
                <w:lang w:bidi="ar"/>
              </w:rPr>
            </w:pPr>
            <w:r w:rsidRPr="00C93E9D">
              <w:rPr>
                <w:lang w:bidi="ar"/>
              </w:rPr>
              <w:t xml:space="preserve">57.19 </w:t>
            </w:r>
          </w:p>
        </w:tc>
        <w:tc>
          <w:tcPr>
            <w:tcW w:w="695" w:type="pct"/>
            <w:tcBorders>
              <w:top w:val="single" w:sz="4" w:space="0" w:color="000000"/>
              <w:left w:val="single" w:sz="4" w:space="0" w:color="000000"/>
              <w:bottom w:val="single" w:sz="4" w:space="0" w:color="000000"/>
              <w:right w:val="single" w:sz="4" w:space="0" w:color="000000"/>
            </w:tcBorders>
            <w:vAlign w:val="center"/>
          </w:tcPr>
          <w:p w14:paraId="4ACD6BEB" w14:textId="77777777" w:rsidR="0007644C" w:rsidRPr="00C93E9D" w:rsidRDefault="0007644C" w:rsidP="0007644C">
            <w:pPr>
              <w:pStyle w:val="afffffffff9"/>
              <w:rPr>
                <w:lang w:bidi="ar"/>
              </w:rPr>
            </w:pPr>
            <w:r w:rsidRPr="00C93E9D">
              <w:rPr>
                <w:lang w:bidi="ar"/>
              </w:rPr>
              <w:t xml:space="preserve">57.63 </w:t>
            </w:r>
          </w:p>
        </w:tc>
        <w:tc>
          <w:tcPr>
            <w:tcW w:w="692" w:type="pct"/>
            <w:tcBorders>
              <w:top w:val="single" w:sz="4" w:space="0" w:color="000000"/>
              <w:left w:val="single" w:sz="4" w:space="0" w:color="000000"/>
              <w:bottom w:val="single" w:sz="4" w:space="0" w:color="000000"/>
              <w:right w:val="single" w:sz="4" w:space="0" w:color="000000"/>
            </w:tcBorders>
            <w:vAlign w:val="center"/>
          </w:tcPr>
          <w:p w14:paraId="45B1E7AB" w14:textId="77777777" w:rsidR="0007644C" w:rsidRPr="00C93E9D" w:rsidRDefault="0007644C" w:rsidP="0007644C">
            <w:pPr>
              <w:pStyle w:val="afffffffff9"/>
              <w:rPr>
                <w:lang w:bidi="ar"/>
              </w:rPr>
            </w:pPr>
            <w:r w:rsidRPr="00C93E9D">
              <w:rPr>
                <w:lang w:bidi="ar"/>
              </w:rPr>
              <w:t xml:space="preserve">-0.44 </w:t>
            </w:r>
          </w:p>
        </w:tc>
      </w:tr>
      <w:tr w:rsidR="0007644C" w:rsidRPr="00C93E9D" w14:paraId="6591A0D8" w14:textId="77777777" w:rsidTr="0007644C">
        <w:trPr>
          <w:trHeight w:hRule="exact" w:val="340"/>
          <w:jc w:val="center"/>
        </w:trPr>
        <w:tc>
          <w:tcPr>
            <w:tcW w:w="984" w:type="pct"/>
            <w:tcBorders>
              <w:top w:val="single" w:sz="4" w:space="0" w:color="000000"/>
              <w:left w:val="single" w:sz="4" w:space="0" w:color="000000"/>
              <w:bottom w:val="single" w:sz="4" w:space="0" w:color="000000"/>
              <w:right w:val="single" w:sz="4" w:space="0" w:color="000000"/>
            </w:tcBorders>
            <w:vAlign w:val="center"/>
          </w:tcPr>
          <w:p w14:paraId="17D0DDBD" w14:textId="77777777" w:rsidR="0007644C" w:rsidRPr="00C93E9D" w:rsidRDefault="0007644C" w:rsidP="0007644C">
            <w:pPr>
              <w:pStyle w:val="afffffffff9"/>
              <w:rPr>
                <w:color w:val="000000"/>
                <w:lang w:bidi="ar"/>
              </w:rPr>
            </w:pPr>
            <w:r w:rsidRPr="00C93E9D">
              <w:rPr>
                <w:rFonts w:hint="eastAsia"/>
                <w:color w:val="000000"/>
                <w:lang w:bidi="ar"/>
              </w:rPr>
              <w:t>灌丛</w:t>
            </w:r>
          </w:p>
        </w:tc>
        <w:tc>
          <w:tcPr>
            <w:tcW w:w="546" w:type="pct"/>
            <w:tcBorders>
              <w:top w:val="single" w:sz="4" w:space="0" w:color="000000"/>
              <w:left w:val="single" w:sz="4" w:space="0" w:color="000000"/>
              <w:bottom w:val="single" w:sz="4" w:space="0" w:color="000000"/>
              <w:right w:val="single" w:sz="4" w:space="0" w:color="000000"/>
            </w:tcBorders>
            <w:vAlign w:val="center"/>
          </w:tcPr>
          <w:p w14:paraId="42D7658A" w14:textId="77777777" w:rsidR="0007644C" w:rsidRPr="00C93E9D" w:rsidRDefault="0007644C" w:rsidP="0007644C">
            <w:pPr>
              <w:pStyle w:val="afffffffff9"/>
              <w:rPr>
                <w:lang w:bidi="ar"/>
              </w:rPr>
            </w:pPr>
            <w:r w:rsidRPr="00C93E9D">
              <w:rPr>
                <w:rFonts w:hint="eastAsia"/>
                <w:lang w:bidi="ar"/>
              </w:rPr>
              <w:t xml:space="preserve">12.19 </w:t>
            </w:r>
          </w:p>
        </w:tc>
        <w:tc>
          <w:tcPr>
            <w:tcW w:w="539" w:type="pct"/>
            <w:tcBorders>
              <w:top w:val="single" w:sz="4" w:space="0" w:color="000000"/>
              <w:left w:val="single" w:sz="4" w:space="0" w:color="000000"/>
              <w:bottom w:val="single" w:sz="4" w:space="0" w:color="000000"/>
              <w:right w:val="single" w:sz="4" w:space="0" w:color="000000"/>
            </w:tcBorders>
            <w:vAlign w:val="center"/>
          </w:tcPr>
          <w:p w14:paraId="5C5F3CB8" w14:textId="77777777" w:rsidR="0007644C" w:rsidRPr="00C93E9D" w:rsidRDefault="0007644C" w:rsidP="0007644C">
            <w:pPr>
              <w:pStyle w:val="afffffffff9"/>
              <w:rPr>
                <w:lang w:bidi="ar"/>
              </w:rPr>
            </w:pPr>
            <w:r w:rsidRPr="00C93E9D">
              <w:rPr>
                <w:rFonts w:hint="eastAsia"/>
                <w:lang w:bidi="ar"/>
              </w:rPr>
              <w:t xml:space="preserve">5.67 </w:t>
            </w:r>
          </w:p>
        </w:tc>
        <w:tc>
          <w:tcPr>
            <w:tcW w:w="851" w:type="pct"/>
            <w:tcBorders>
              <w:top w:val="single" w:sz="4" w:space="0" w:color="000000"/>
              <w:left w:val="single" w:sz="4" w:space="0" w:color="000000"/>
              <w:bottom w:val="single" w:sz="4" w:space="0" w:color="000000"/>
              <w:right w:val="single" w:sz="4" w:space="0" w:color="000000"/>
            </w:tcBorders>
            <w:vAlign w:val="center"/>
          </w:tcPr>
          <w:p w14:paraId="4CA933AA" w14:textId="77777777" w:rsidR="0007644C" w:rsidRPr="00C93E9D" w:rsidRDefault="0007644C" w:rsidP="0007644C">
            <w:pPr>
              <w:pStyle w:val="afffffffff9"/>
              <w:rPr>
                <w:lang w:bidi="ar"/>
              </w:rPr>
            </w:pPr>
            <w:r w:rsidRPr="00C93E9D">
              <w:rPr>
                <w:rFonts w:hint="eastAsia"/>
                <w:lang w:bidi="ar"/>
              </w:rPr>
              <w:t xml:space="preserve">5.74 </w:t>
            </w:r>
          </w:p>
        </w:tc>
        <w:tc>
          <w:tcPr>
            <w:tcW w:w="692" w:type="pct"/>
            <w:tcBorders>
              <w:top w:val="single" w:sz="4" w:space="0" w:color="000000"/>
              <w:left w:val="single" w:sz="4" w:space="0" w:color="000000"/>
              <w:bottom w:val="single" w:sz="4" w:space="0" w:color="000000"/>
              <w:right w:val="single" w:sz="4" w:space="0" w:color="000000"/>
            </w:tcBorders>
            <w:vAlign w:val="center"/>
          </w:tcPr>
          <w:p w14:paraId="122FCBEA" w14:textId="77777777" w:rsidR="0007644C" w:rsidRPr="00C93E9D" w:rsidRDefault="0007644C" w:rsidP="0007644C">
            <w:pPr>
              <w:pStyle w:val="afffffffff9"/>
              <w:rPr>
                <w:lang w:bidi="ar"/>
              </w:rPr>
            </w:pPr>
            <w:r w:rsidRPr="00C93E9D">
              <w:rPr>
                <w:lang w:bidi="ar"/>
              </w:rPr>
              <w:t xml:space="preserve">7.33 </w:t>
            </w:r>
          </w:p>
        </w:tc>
        <w:tc>
          <w:tcPr>
            <w:tcW w:w="695" w:type="pct"/>
            <w:tcBorders>
              <w:top w:val="single" w:sz="4" w:space="0" w:color="000000"/>
              <w:left w:val="single" w:sz="4" w:space="0" w:color="000000"/>
              <w:bottom w:val="single" w:sz="4" w:space="0" w:color="000000"/>
              <w:right w:val="single" w:sz="4" w:space="0" w:color="000000"/>
            </w:tcBorders>
            <w:vAlign w:val="center"/>
          </w:tcPr>
          <w:p w14:paraId="4EAE8A9A" w14:textId="77777777" w:rsidR="0007644C" w:rsidRPr="00C93E9D" w:rsidRDefault="0007644C" w:rsidP="0007644C">
            <w:pPr>
              <w:pStyle w:val="afffffffff9"/>
              <w:rPr>
                <w:lang w:bidi="ar"/>
              </w:rPr>
            </w:pPr>
            <w:r w:rsidRPr="00C93E9D">
              <w:rPr>
                <w:lang w:bidi="ar"/>
              </w:rPr>
              <w:t xml:space="preserve">7.34 </w:t>
            </w:r>
          </w:p>
        </w:tc>
        <w:tc>
          <w:tcPr>
            <w:tcW w:w="692" w:type="pct"/>
            <w:tcBorders>
              <w:top w:val="single" w:sz="4" w:space="0" w:color="000000"/>
              <w:left w:val="single" w:sz="4" w:space="0" w:color="000000"/>
              <w:bottom w:val="single" w:sz="4" w:space="0" w:color="000000"/>
              <w:right w:val="single" w:sz="4" w:space="0" w:color="000000"/>
            </w:tcBorders>
            <w:vAlign w:val="center"/>
          </w:tcPr>
          <w:p w14:paraId="1908116F" w14:textId="77777777" w:rsidR="0007644C" w:rsidRPr="00C93E9D" w:rsidRDefault="0007644C" w:rsidP="0007644C">
            <w:pPr>
              <w:pStyle w:val="afffffffff9"/>
              <w:rPr>
                <w:lang w:bidi="ar"/>
              </w:rPr>
            </w:pPr>
            <w:r w:rsidRPr="00C93E9D">
              <w:rPr>
                <w:lang w:bidi="ar"/>
              </w:rPr>
              <w:t xml:space="preserve">-0.01 </w:t>
            </w:r>
          </w:p>
        </w:tc>
      </w:tr>
      <w:tr w:rsidR="0007644C" w:rsidRPr="00C93E9D" w14:paraId="78FA5E51" w14:textId="77777777" w:rsidTr="0007644C">
        <w:trPr>
          <w:trHeight w:hRule="exact" w:val="340"/>
          <w:jc w:val="center"/>
        </w:trPr>
        <w:tc>
          <w:tcPr>
            <w:tcW w:w="984" w:type="pct"/>
            <w:tcBorders>
              <w:top w:val="single" w:sz="4" w:space="0" w:color="000000"/>
              <w:left w:val="single" w:sz="4" w:space="0" w:color="000000"/>
              <w:bottom w:val="single" w:sz="4" w:space="0" w:color="000000"/>
              <w:right w:val="single" w:sz="4" w:space="0" w:color="000000"/>
            </w:tcBorders>
            <w:vAlign w:val="center"/>
          </w:tcPr>
          <w:p w14:paraId="1ED4704A" w14:textId="77777777" w:rsidR="0007644C" w:rsidRPr="00C93E9D" w:rsidRDefault="0007644C" w:rsidP="0007644C">
            <w:pPr>
              <w:pStyle w:val="afffffffff9"/>
              <w:rPr>
                <w:color w:val="000000"/>
                <w:lang w:bidi="ar"/>
              </w:rPr>
            </w:pPr>
            <w:r w:rsidRPr="00C93E9D">
              <w:rPr>
                <w:rFonts w:hint="eastAsia"/>
                <w:color w:val="000000"/>
                <w:lang w:bidi="ar"/>
              </w:rPr>
              <w:t>灌草丛</w:t>
            </w:r>
          </w:p>
        </w:tc>
        <w:tc>
          <w:tcPr>
            <w:tcW w:w="546" w:type="pct"/>
            <w:tcBorders>
              <w:top w:val="single" w:sz="4" w:space="0" w:color="000000"/>
              <w:left w:val="single" w:sz="4" w:space="0" w:color="000000"/>
              <w:bottom w:val="single" w:sz="4" w:space="0" w:color="000000"/>
              <w:right w:val="single" w:sz="4" w:space="0" w:color="000000"/>
            </w:tcBorders>
            <w:vAlign w:val="center"/>
          </w:tcPr>
          <w:p w14:paraId="56E476FC" w14:textId="77777777" w:rsidR="0007644C" w:rsidRPr="00C93E9D" w:rsidRDefault="0007644C" w:rsidP="0007644C">
            <w:pPr>
              <w:pStyle w:val="afffffffff9"/>
              <w:rPr>
                <w:lang w:bidi="ar"/>
              </w:rPr>
            </w:pPr>
            <w:r w:rsidRPr="00C93E9D">
              <w:rPr>
                <w:rFonts w:hint="eastAsia"/>
                <w:lang w:bidi="ar"/>
              </w:rPr>
              <w:t xml:space="preserve">7.69 </w:t>
            </w:r>
          </w:p>
        </w:tc>
        <w:tc>
          <w:tcPr>
            <w:tcW w:w="539" w:type="pct"/>
            <w:tcBorders>
              <w:top w:val="single" w:sz="4" w:space="0" w:color="000000"/>
              <w:left w:val="single" w:sz="4" w:space="0" w:color="000000"/>
              <w:bottom w:val="single" w:sz="4" w:space="0" w:color="000000"/>
              <w:right w:val="single" w:sz="4" w:space="0" w:color="000000"/>
            </w:tcBorders>
            <w:vAlign w:val="center"/>
          </w:tcPr>
          <w:p w14:paraId="15B592EB" w14:textId="77777777" w:rsidR="0007644C" w:rsidRPr="00C93E9D" w:rsidRDefault="0007644C" w:rsidP="0007644C">
            <w:pPr>
              <w:pStyle w:val="afffffffff9"/>
              <w:rPr>
                <w:lang w:bidi="ar"/>
              </w:rPr>
            </w:pPr>
            <w:r w:rsidRPr="00C93E9D">
              <w:rPr>
                <w:rFonts w:hint="eastAsia"/>
                <w:lang w:bidi="ar"/>
              </w:rPr>
              <w:t xml:space="preserve">2.56 </w:t>
            </w:r>
          </w:p>
        </w:tc>
        <w:tc>
          <w:tcPr>
            <w:tcW w:w="851" w:type="pct"/>
            <w:tcBorders>
              <w:top w:val="single" w:sz="4" w:space="0" w:color="000000"/>
              <w:left w:val="single" w:sz="4" w:space="0" w:color="000000"/>
              <w:bottom w:val="single" w:sz="4" w:space="0" w:color="000000"/>
              <w:right w:val="single" w:sz="4" w:space="0" w:color="000000"/>
            </w:tcBorders>
            <w:vAlign w:val="center"/>
          </w:tcPr>
          <w:p w14:paraId="71D1EE07" w14:textId="77777777" w:rsidR="0007644C" w:rsidRPr="00C93E9D" w:rsidRDefault="0007644C" w:rsidP="0007644C">
            <w:pPr>
              <w:pStyle w:val="afffffffff9"/>
              <w:rPr>
                <w:lang w:bidi="ar"/>
              </w:rPr>
            </w:pPr>
            <w:r w:rsidRPr="00C93E9D">
              <w:rPr>
                <w:rFonts w:hint="eastAsia"/>
                <w:lang w:bidi="ar"/>
              </w:rPr>
              <w:t xml:space="preserve">2.56 </w:t>
            </w:r>
          </w:p>
        </w:tc>
        <w:tc>
          <w:tcPr>
            <w:tcW w:w="692" w:type="pct"/>
            <w:tcBorders>
              <w:top w:val="single" w:sz="4" w:space="0" w:color="000000"/>
              <w:left w:val="single" w:sz="4" w:space="0" w:color="000000"/>
              <w:bottom w:val="single" w:sz="4" w:space="0" w:color="000000"/>
              <w:right w:val="single" w:sz="4" w:space="0" w:color="000000"/>
            </w:tcBorders>
            <w:vAlign w:val="center"/>
          </w:tcPr>
          <w:p w14:paraId="1DA56646" w14:textId="77777777" w:rsidR="0007644C" w:rsidRPr="00C93E9D" w:rsidRDefault="0007644C" w:rsidP="0007644C">
            <w:pPr>
              <w:pStyle w:val="afffffffff9"/>
              <w:rPr>
                <w:lang w:bidi="ar"/>
              </w:rPr>
            </w:pPr>
            <w:r w:rsidRPr="00C93E9D">
              <w:rPr>
                <w:lang w:bidi="ar"/>
              </w:rPr>
              <w:t xml:space="preserve">3.84 </w:t>
            </w:r>
          </w:p>
        </w:tc>
        <w:tc>
          <w:tcPr>
            <w:tcW w:w="695" w:type="pct"/>
            <w:tcBorders>
              <w:top w:val="single" w:sz="4" w:space="0" w:color="000000"/>
              <w:left w:val="single" w:sz="4" w:space="0" w:color="000000"/>
              <w:bottom w:val="single" w:sz="4" w:space="0" w:color="000000"/>
              <w:right w:val="single" w:sz="4" w:space="0" w:color="000000"/>
            </w:tcBorders>
            <w:vAlign w:val="center"/>
          </w:tcPr>
          <w:p w14:paraId="6D515C46" w14:textId="77777777" w:rsidR="0007644C" w:rsidRPr="00C93E9D" w:rsidRDefault="0007644C" w:rsidP="0007644C">
            <w:pPr>
              <w:pStyle w:val="afffffffff9"/>
              <w:rPr>
                <w:lang w:bidi="ar"/>
              </w:rPr>
            </w:pPr>
            <w:r w:rsidRPr="00C93E9D">
              <w:rPr>
                <w:lang w:bidi="ar"/>
              </w:rPr>
              <w:t xml:space="preserve">3.96 </w:t>
            </w:r>
          </w:p>
        </w:tc>
        <w:tc>
          <w:tcPr>
            <w:tcW w:w="692" w:type="pct"/>
            <w:tcBorders>
              <w:top w:val="single" w:sz="4" w:space="0" w:color="000000"/>
              <w:left w:val="single" w:sz="4" w:space="0" w:color="000000"/>
              <w:bottom w:val="single" w:sz="4" w:space="0" w:color="000000"/>
              <w:right w:val="single" w:sz="4" w:space="0" w:color="000000"/>
            </w:tcBorders>
            <w:vAlign w:val="center"/>
          </w:tcPr>
          <w:p w14:paraId="654DE941" w14:textId="77777777" w:rsidR="0007644C" w:rsidRPr="00C93E9D" w:rsidRDefault="0007644C" w:rsidP="0007644C">
            <w:pPr>
              <w:pStyle w:val="afffffffff9"/>
              <w:rPr>
                <w:lang w:bidi="ar"/>
              </w:rPr>
            </w:pPr>
            <w:r w:rsidRPr="00C93E9D">
              <w:rPr>
                <w:lang w:bidi="ar"/>
              </w:rPr>
              <w:t xml:space="preserve">-0.12 </w:t>
            </w:r>
          </w:p>
        </w:tc>
      </w:tr>
      <w:tr w:rsidR="0007644C" w:rsidRPr="00C93E9D" w14:paraId="30EFE64E" w14:textId="77777777" w:rsidTr="0007644C">
        <w:trPr>
          <w:trHeight w:hRule="exact" w:val="340"/>
          <w:jc w:val="center"/>
        </w:trPr>
        <w:tc>
          <w:tcPr>
            <w:tcW w:w="984" w:type="pct"/>
            <w:tcBorders>
              <w:top w:val="single" w:sz="4" w:space="0" w:color="000000"/>
              <w:left w:val="single" w:sz="4" w:space="0" w:color="000000"/>
              <w:bottom w:val="single" w:sz="4" w:space="0" w:color="000000"/>
              <w:right w:val="single" w:sz="4" w:space="0" w:color="000000"/>
            </w:tcBorders>
            <w:vAlign w:val="center"/>
          </w:tcPr>
          <w:p w14:paraId="3801455C" w14:textId="77777777" w:rsidR="0007644C" w:rsidRPr="00C93E9D" w:rsidRDefault="0007644C" w:rsidP="0007644C">
            <w:pPr>
              <w:pStyle w:val="afffffffff9"/>
              <w:rPr>
                <w:color w:val="000000"/>
                <w:lang w:bidi="ar"/>
              </w:rPr>
            </w:pPr>
            <w:r w:rsidRPr="00C93E9D">
              <w:rPr>
                <w:rFonts w:hint="eastAsia"/>
                <w:color w:val="000000"/>
                <w:lang w:bidi="ar"/>
              </w:rPr>
              <w:t>耕地</w:t>
            </w:r>
          </w:p>
        </w:tc>
        <w:tc>
          <w:tcPr>
            <w:tcW w:w="546" w:type="pct"/>
            <w:tcBorders>
              <w:top w:val="single" w:sz="4" w:space="0" w:color="000000"/>
              <w:left w:val="single" w:sz="4" w:space="0" w:color="000000"/>
              <w:bottom w:val="single" w:sz="4" w:space="0" w:color="000000"/>
              <w:right w:val="single" w:sz="4" w:space="0" w:color="000000"/>
            </w:tcBorders>
            <w:vAlign w:val="center"/>
          </w:tcPr>
          <w:p w14:paraId="23CE9EAF" w14:textId="77777777" w:rsidR="0007644C" w:rsidRPr="00C93E9D" w:rsidRDefault="0007644C" w:rsidP="0007644C">
            <w:pPr>
              <w:pStyle w:val="afffffffff9"/>
              <w:rPr>
                <w:lang w:bidi="ar"/>
              </w:rPr>
            </w:pPr>
            <w:r w:rsidRPr="00C93E9D">
              <w:rPr>
                <w:rFonts w:hint="eastAsia"/>
                <w:lang w:bidi="ar"/>
              </w:rPr>
              <w:t xml:space="preserve">24.08 </w:t>
            </w:r>
          </w:p>
        </w:tc>
        <w:tc>
          <w:tcPr>
            <w:tcW w:w="539" w:type="pct"/>
            <w:tcBorders>
              <w:top w:val="single" w:sz="4" w:space="0" w:color="000000"/>
              <w:left w:val="single" w:sz="4" w:space="0" w:color="000000"/>
              <w:bottom w:val="single" w:sz="4" w:space="0" w:color="000000"/>
              <w:right w:val="single" w:sz="4" w:space="0" w:color="000000"/>
            </w:tcBorders>
            <w:vAlign w:val="center"/>
          </w:tcPr>
          <w:p w14:paraId="48AA6542" w14:textId="77777777" w:rsidR="0007644C" w:rsidRPr="00C93E9D" w:rsidRDefault="0007644C" w:rsidP="0007644C">
            <w:pPr>
              <w:pStyle w:val="afffffffff9"/>
              <w:rPr>
                <w:lang w:bidi="ar"/>
              </w:rPr>
            </w:pPr>
            <w:r w:rsidRPr="00C93E9D">
              <w:rPr>
                <w:rFonts w:hint="eastAsia"/>
                <w:lang w:bidi="ar"/>
              </w:rPr>
              <w:t xml:space="preserve">17.68 </w:t>
            </w:r>
          </w:p>
        </w:tc>
        <w:tc>
          <w:tcPr>
            <w:tcW w:w="851" w:type="pct"/>
            <w:tcBorders>
              <w:top w:val="single" w:sz="4" w:space="0" w:color="000000"/>
              <w:left w:val="single" w:sz="4" w:space="0" w:color="000000"/>
              <w:bottom w:val="single" w:sz="4" w:space="0" w:color="000000"/>
              <w:right w:val="single" w:sz="4" w:space="0" w:color="000000"/>
            </w:tcBorders>
            <w:vAlign w:val="center"/>
          </w:tcPr>
          <w:p w14:paraId="4BFB6BF8" w14:textId="77777777" w:rsidR="0007644C" w:rsidRPr="00C93E9D" w:rsidRDefault="0007644C" w:rsidP="0007644C">
            <w:pPr>
              <w:pStyle w:val="afffffffff9"/>
              <w:rPr>
                <w:lang w:bidi="ar"/>
              </w:rPr>
            </w:pPr>
            <w:r w:rsidRPr="00C93E9D">
              <w:rPr>
                <w:rFonts w:hint="eastAsia"/>
                <w:lang w:bidi="ar"/>
              </w:rPr>
              <w:t xml:space="preserve">15.38 </w:t>
            </w:r>
          </w:p>
        </w:tc>
        <w:tc>
          <w:tcPr>
            <w:tcW w:w="692" w:type="pct"/>
            <w:tcBorders>
              <w:top w:val="single" w:sz="4" w:space="0" w:color="000000"/>
              <w:left w:val="single" w:sz="4" w:space="0" w:color="000000"/>
              <w:bottom w:val="single" w:sz="4" w:space="0" w:color="000000"/>
              <w:right w:val="single" w:sz="4" w:space="0" w:color="000000"/>
            </w:tcBorders>
            <w:vAlign w:val="center"/>
          </w:tcPr>
          <w:p w14:paraId="0769DE84" w14:textId="77777777" w:rsidR="0007644C" w:rsidRPr="00C93E9D" w:rsidRDefault="0007644C" w:rsidP="0007644C">
            <w:pPr>
              <w:pStyle w:val="afffffffff9"/>
              <w:rPr>
                <w:lang w:bidi="ar"/>
              </w:rPr>
            </w:pPr>
            <w:r w:rsidRPr="00C93E9D">
              <w:rPr>
                <w:lang w:bidi="ar"/>
              </w:rPr>
              <w:t xml:space="preserve">18.13 </w:t>
            </w:r>
          </w:p>
        </w:tc>
        <w:tc>
          <w:tcPr>
            <w:tcW w:w="695" w:type="pct"/>
            <w:tcBorders>
              <w:top w:val="single" w:sz="4" w:space="0" w:color="000000"/>
              <w:left w:val="single" w:sz="4" w:space="0" w:color="000000"/>
              <w:bottom w:val="single" w:sz="4" w:space="0" w:color="000000"/>
              <w:right w:val="single" w:sz="4" w:space="0" w:color="000000"/>
            </w:tcBorders>
            <w:vAlign w:val="center"/>
          </w:tcPr>
          <w:p w14:paraId="038A2421" w14:textId="77777777" w:rsidR="0007644C" w:rsidRPr="00C93E9D" w:rsidRDefault="0007644C" w:rsidP="0007644C">
            <w:pPr>
              <w:pStyle w:val="afffffffff9"/>
              <w:rPr>
                <w:lang w:bidi="ar"/>
              </w:rPr>
            </w:pPr>
            <w:r w:rsidRPr="00C93E9D">
              <w:rPr>
                <w:lang w:bidi="ar"/>
              </w:rPr>
              <w:t xml:space="preserve">18.82 </w:t>
            </w:r>
          </w:p>
        </w:tc>
        <w:tc>
          <w:tcPr>
            <w:tcW w:w="692" w:type="pct"/>
            <w:tcBorders>
              <w:top w:val="single" w:sz="4" w:space="0" w:color="000000"/>
              <w:left w:val="single" w:sz="4" w:space="0" w:color="000000"/>
              <w:bottom w:val="single" w:sz="4" w:space="0" w:color="000000"/>
              <w:right w:val="single" w:sz="4" w:space="0" w:color="000000"/>
            </w:tcBorders>
            <w:vAlign w:val="center"/>
          </w:tcPr>
          <w:p w14:paraId="6598C5FA" w14:textId="77777777" w:rsidR="0007644C" w:rsidRPr="00C93E9D" w:rsidRDefault="0007644C" w:rsidP="0007644C">
            <w:pPr>
              <w:pStyle w:val="afffffffff9"/>
              <w:rPr>
                <w:lang w:bidi="ar"/>
              </w:rPr>
            </w:pPr>
            <w:r w:rsidRPr="00C93E9D">
              <w:rPr>
                <w:lang w:bidi="ar"/>
              </w:rPr>
              <w:t xml:space="preserve">-0.69 </w:t>
            </w:r>
          </w:p>
        </w:tc>
      </w:tr>
      <w:tr w:rsidR="0007644C" w:rsidRPr="00C93E9D" w14:paraId="34F53215" w14:textId="77777777" w:rsidTr="0007644C">
        <w:trPr>
          <w:trHeight w:hRule="exact" w:val="340"/>
          <w:jc w:val="center"/>
        </w:trPr>
        <w:tc>
          <w:tcPr>
            <w:tcW w:w="984" w:type="pct"/>
            <w:tcBorders>
              <w:top w:val="single" w:sz="4" w:space="0" w:color="000000"/>
              <w:left w:val="single" w:sz="4" w:space="0" w:color="000000"/>
              <w:bottom w:val="single" w:sz="4" w:space="0" w:color="000000"/>
              <w:right w:val="single" w:sz="4" w:space="0" w:color="000000"/>
            </w:tcBorders>
            <w:vAlign w:val="center"/>
          </w:tcPr>
          <w:p w14:paraId="7E631A0B" w14:textId="77777777" w:rsidR="0007644C" w:rsidRPr="00C93E9D" w:rsidRDefault="0007644C" w:rsidP="0007644C">
            <w:pPr>
              <w:pStyle w:val="afffffffff9"/>
              <w:rPr>
                <w:color w:val="000000"/>
                <w:lang w:bidi="ar"/>
              </w:rPr>
            </w:pPr>
            <w:r w:rsidRPr="00C93E9D">
              <w:rPr>
                <w:rFonts w:hint="eastAsia"/>
                <w:color w:val="000000"/>
                <w:lang w:bidi="ar"/>
              </w:rPr>
              <w:t>河流水面</w:t>
            </w:r>
          </w:p>
        </w:tc>
        <w:tc>
          <w:tcPr>
            <w:tcW w:w="546" w:type="pct"/>
            <w:tcBorders>
              <w:top w:val="single" w:sz="4" w:space="0" w:color="000000"/>
              <w:left w:val="single" w:sz="4" w:space="0" w:color="000000"/>
              <w:bottom w:val="single" w:sz="4" w:space="0" w:color="000000"/>
              <w:right w:val="single" w:sz="4" w:space="0" w:color="000000"/>
            </w:tcBorders>
            <w:vAlign w:val="center"/>
          </w:tcPr>
          <w:p w14:paraId="3AEB24C9" w14:textId="77777777" w:rsidR="0007644C" w:rsidRPr="00C93E9D" w:rsidRDefault="0007644C" w:rsidP="0007644C">
            <w:pPr>
              <w:pStyle w:val="afffffffff9"/>
              <w:rPr>
                <w:lang w:bidi="ar"/>
              </w:rPr>
            </w:pPr>
            <w:r w:rsidRPr="00C93E9D">
              <w:rPr>
                <w:lang w:bidi="ar"/>
              </w:rPr>
              <w:t>2.74</w:t>
            </w:r>
          </w:p>
        </w:tc>
        <w:tc>
          <w:tcPr>
            <w:tcW w:w="539" w:type="pct"/>
            <w:tcBorders>
              <w:top w:val="single" w:sz="4" w:space="0" w:color="000000"/>
              <w:left w:val="single" w:sz="4" w:space="0" w:color="000000"/>
              <w:bottom w:val="single" w:sz="4" w:space="0" w:color="000000"/>
              <w:right w:val="single" w:sz="4" w:space="0" w:color="000000"/>
            </w:tcBorders>
            <w:vAlign w:val="center"/>
          </w:tcPr>
          <w:p w14:paraId="69EF188C" w14:textId="77777777" w:rsidR="0007644C" w:rsidRPr="00C93E9D" w:rsidRDefault="0007644C" w:rsidP="0007644C">
            <w:pPr>
              <w:pStyle w:val="afffffffff9"/>
              <w:rPr>
                <w:lang w:bidi="ar"/>
              </w:rPr>
            </w:pPr>
            <w:r w:rsidRPr="00C93E9D">
              <w:rPr>
                <w:lang w:bidi="ar"/>
              </w:rPr>
              <w:t>2.28</w:t>
            </w:r>
          </w:p>
        </w:tc>
        <w:tc>
          <w:tcPr>
            <w:tcW w:w="851" w:type="pct"/>
            <w:tcBorders>
              <w:top w:val="single" w:sz="4" w:space="0" w:color="000000"/>
              <w:left w:val="single" w:sz="4" w:space="0" w:color="000000"/>
              <w:bottom w:val="single" w:sz="4" w:space="0" w:color="000000"/>
              <w:right w:val="single" w:sz="4" w:space="0" w:color="000000"/>
            </w:tcBorders>
            <w:vAlign w:val="center"/>
          </w:tcPr>
          <w:p w14:paraId="148D916C" w14:textId="77777777" w:rsidR="0007644C" w:rsidRPr="00C93E9D" w:rsidRDefault="0007644C" w:rsidP="0007644C">
            <w:pPr>
              <w:pStyle w:val="afffffffff9"/>
              <w:rPr>
                <w:lang w:bidi="ar"/>
              </w:rPr>
            </w:pPr>
            <w:r w:rsidRPr="00C93E9D">
              <w:rPr>
                <w:lang w:bidi="ar"/>
              </w:rPr>
              <w:t>2.27</w:t>
            </w:r>
          </w:p>
        </w:tc>
        <w:tc>
          <w:tcPr>
            <w:tcW w:w="692" w:type="pct"/>
            <w:tcBorders>
              <w:top w:val="single" w:sz="4" w:space="0" w:color="000000"/>
              <w:left w:val="single" w:sz="4" w:space="0" w:color="000000"/>
              <w:bottom w:val="single" w:sz="4" w:space="0" w:color="000000"/>
              <w:right w:val="single" w:sz="4" w:space="0" w:color="000000"/>
            </w:tcBorders>
            <w:vAlign w:val="center"/>
          </w:tcPr>
          <w:p w14:paraId="1610988E" w14:textId="77777777" w:rsidR="0007644C" w:rsidRPr="00C93E9D" w:rsidRDefault="0007644C" w:rsidP="0007644C">
            <w:pPr>
              <w:pStyle w:val="afffffffff9"/>
              <w:rPr>
                <w:lang w:bidi="ar"/>
              </w:rPr>
            </w:pPr>
            <w:r w:rsidRPr="00C93E9D">
              <w:rPr>
                <w:lang w:bidi="ar"/>
              </w:rPr>
              <w:t xml:space="preserve">2.39 </w:t>
            </w:r>
          </w:p>
        </w:tc>
        <w:tc>
          <w:tcPr>
            <w:tcW w:w="695" w:type="pct"/>
            <w:tcBorders>
              <w:top w:val="single" w:sz="4" w:space="0" w:color="000000"/>
              <w:left w:val="single" w:sz="4" w:space="0" w:color="000000"/>
              <w:bottom w:val="single" w:sz="4" w:space="0" w:color="000000"/>
              <w:right w:val="single" w:sz="4" w:space="0" w:color="000000"/>
            </w:tcBorders>
            <w:vAlign w:val="center"/>
          </w:tcPr>
          <w:p w14:paraId="15B93B88" w14:textId="77777777" w:rsidR="0007644C" w:rsidRPr="00C93E9D" w:rsidRDefault="0007644C" w:rsidP="0007644C">
            <w:pPr>
              <w:pStyle w:val="afffffffff9"/>
              <w:rPr>
                <w:lang w:bidi="ar"/>
              </w:rPr>
            </w:pPr>
            <w:r w:rsidRPr="00C93E9D">
              <w:rPr>
                <w:lang w:bidi="ar"/>
              </w:rPr>
              <w:t xml:space="preserve">2.39 </w:t>
            </w:r>
          </w:p>
        </w:tc>
        <w:tc>
          <w:tcPr>
            <w:tcW w:w="692" w:type="pct"/>
            <w:tcBorders>
              <w:top w:val="single" w:sz="4" w:space="0" w:color="000000"/>
              <w:left w:val="single" w:sz="4" w:space="0" w:color="000000"/>
              <w:bottom w:val="single" w:sz="4" w:space="0" w:color="000000"/>
              <w:right w:val="single" w:sz="4" w:space="0" w:color="000000"/>
            </w:tcBorders>
            <w:vAlign w:val="center"/>
          </w:tcPr>
          <w:p w14:paraId="7E2D8FDE" w14:textId="77777777" w:rsidR="0007644C" w:rsidRPr="00C93E9D" w:rsidRDefault="0007644C" w:rsidP="0007644C">
            <w:pPr>
              <w:pStyle w:val="afffffffff9"/>
              <w:rPr>
                <w:lang w:bidi="ar"/>
              </w:rPr>
            </w:pPr>
            <w:r w:rsidRPr="00C93E9D">
              <w:rPr>
                <w:lang w:bidi="ar"/>
              </w:rPr>
              <w:t xml:space="preserve">0.00 </w:t>
            </w:r>
          </w:p>
        </w:tc>
      </w:tr>
      <w:tr w:rsidR="0007644C" w:rsidRPr="00C93E9D" w14:paraId="365B0FF1" w14:textId="77777777" w:rsidTr="0007644C">
        <w:trPr>
          <w:trHeight w:hRule="exact" w:val="657"/>
          <w:jc w:val="center"/>
        </w:trPr>
        <w:tc>
          <w:tcPr>
            <w:tcW w:w="984" w:type="pct"/>
            <w:tcBorders>
              <w:top w:val="single" w:sz="4" w:space="0" w:color="000000"/>
              <w:left w:val="single" w:sz="4" w:space="0" w:color="000000"/>
              <w:bottom w:val="single" w:sz="4" w:space="0" w:color="000000"/>
              <w:right w:val="single" w:sz="4" w:space="0" w:color="000000"/>
            </w:tcBorders>
            <w:vAlign w:val="center"/>
          </w:tcPr>
          <w:p w14:paraId="3D8F21FA" w14:textId="77777777" w:rsidR="0007644C" w:rsidRPr="00C93E9D" w:rsidRDefault="0007644C" w:rsidP="0007644C">
            <w:pPr>
              <w:pStyle w:val="afffffffff9"/>
              <w:rPr>
                <w:color w:val="000000"/>
                <w:lang w:bidi="ar"/>
              </w:rPr>
            </w:pPr>
            <w:r w:rsidRPr="00C93E9D">
              <w:rPr>
                <w:rFonts w:hint="eastAsia"/>
                <w:color w:val="000000"/>
                <w:lang w:bidi="ar"/>
              </w:rPr>
              <w:t>人工生态系统</w:t>
            </w:r>
          </w:p>
        </w:tc>
        <w:tc>
          <w:tcPr>
            <w:tcW w:w="546" w:type="pct"/>
            <w:tcBorders>
              <w:top w:val="single" w:sz="4" w:space="0" w:color="000000"/>
              <w:left w:val="single" w:sz="4" w:space="0" w:color="000000"/>
              <w:bottom w:val="single" w:sz="4" w:space="0" w:color="000000"/>
              <w:right w:val="single" w:sz="4" w:space="0" w:color="000000"/>
            </w:tcBorders>
            <w:vAlign w:val="center"/>
          </w:tcPr>
          <w:p w14:paraId="37173F33" w14:textId="77777777" w:rsidR="0007644C" w:rsidRPr="00C93E9D" w:rsidRDefault="0007644C" w:rsidP="0007644C">
            <w:pPr>
              <w:pStyle w:val="afffffffff9"/>
              <w:rPr>
                <w:lang w:bidi="ar"/>
              </w:rPr>
            </w:pPr>
            <w:r w:rsidRPr="00C93E9D">
              <w:rPr>
                <w:rFonts w:hint="eastAsia"/>
                <w:lang w:bidi="ar"/>
              </w:rPr>
              <w:t xml:space="preserve">16.01 </w:t>
            </w:r>
          </w:p>
        </w:tc>
        <w:tc>
          <w:tcPr>
            <w:tcW w:w="539" w:type="pct"/>
            <w:tcBorders>
              <w:top w:val="single" w:sz="4" w:space="0" w:color="000000"/>
              <w:left w:val="single" w:sz="4" w:space="0" w:color="000000"/>
              <w:bottom w:val="single" w:sz="4" w:space="0" w:color="000000"/>
              <w:right w:val="single" w:sz="4" w:space="0" w:color="000000"/>
            </w:tcBorders>
            <w:vAlign w:val="center"/>
          </w:tcPr>
          <w:p w14:paraId="11E05708" w14:textId="77777777" w:rsidR="0007644C" w:rsidRPr="00C93E9D" w:rsidRDefault="0007644C" w:rsidP="0007644C">
            <w:pPr>
              <w:pStyle w:val="afffffffff9"/>
              <w:rPr>
                <w:lang w:bidi="ar"/>
              </w:rPr>
            </w:pPr>
            <w:r w:rsidRPr="00C93E9D">
              <w:rPr>
                <w:rFonts w:hint="eastAsia"/>
                <w:lang w:bidi="ar"/>
              </w:rPr>
              <w:t xml:space="preserve">5.23 </w:t>
            </w:r>
          </w:p>
        </w:tc>
        <w:tc>
          <w:tcPr>
            <w:tcW w:w="851" w:type="pct"/>
            <w:tcBorders>
              <w:top w:val="single" w:sz="4" w:space="0" w:color="000000"/>
              <w:left w:val="single" w:sz="4" w:space="0" w:color="000000"/>
              <w:bottom w:val="single" w:sz="4" w:space="0" w:color="000000"/>
              <w:right w:val="single" w:sz="4" w:space="0" w:color="000000"/>
            </w:tcBorders>
            <w:vAlign w:val="center"/>
          </w:tcPr>
          <w:p w14:paraId="667776AA" w14:textId="77777777" w:rsidR="0007644C" w:rsidRPr="00C93E9D" w:rsidRDefault="0007644C" w:rsidP="0007644C">
            <w:pPr>
              <w:pStyle w:val="afffffffff9"/>
              <w:rPr>
                <w:lang w:bidi="ar"/>
              </w:rPr>
            </w:pPr>
            <w:r w:rsidRPr="00C93E9D">
              <w:rPr>
                <w:rFonts w:hint="eastAsia"/>
                <w:lang w:bidi="ar"/>
              </w:rPr>
              <w:t xml:space="preserve">4.99 </w:t>
            </w:r>
          </w:p>
        </w:tc>
        <w:tc>
          <w:tcPr>
            <w:tcW w:w="692" w:type="pct"/>
            <w:tcBorders>
              <w:top w:val="single" w:sz="4" w:space="0" w:color="000000"/>
              <w:left w:val="single" w:sz="4" w:space="0" w:color="000000"/>
              <w:bottom w:val="single" w:sz="4" w:space="0" w:color="000000"/>
              <w:right w:val="single" w:sz="4" w:space="0" w:color="000000"/>
            </w:tcBorders>
            <w:vAlign w:val="center"/>
          </w:tcPr>
          <w:p w14:paraId="101050C5" w14:textId="77777777" w:rsidR="0007644C" w:rsidRPr="00C93E9D" w:rsidRDefault="0007644C" w:rsidP="0007644C">
            <w:pPr>
              <w:pStyle w:val="afffffffff9"/>
              <w:rPr>
                <w:lang w:bidi="ar"/>
              </w:rPr>
            </w:pPr>
            <w:r w:rsidRPr="00C93E9D">
              <w:rPr>
                <w:lang w:bidi="ar"/>
              </w:rPr>
              <w:t xml:space="preserve">7.80 </w:t>
            </w:r>
          </w:p>
        </w:tc>
        <w:tc>
          <w:tcPr>
            <w:tcW w:w="695" w:type="pct"/>
            <w:tcBorders>
              <w:top w:val="single" w:sz="4" w:space="0" w:color="000000"/>
              <w:left w:val="single" w:sz="4" w:space="0" w:color="000000"/>
              <w:bottom w:val="single" w:sz="4" w:space="0" w:color="000000"/>
              <w:right w:val="single" w:sz="4" w:space="0" w:color="000000"/>
            </w:tcBorders>
            <w:vAlign w:val="center"/>
          </w:tcPr>
          <w:p w14:paraId="5CF75674" w14:textId="77777777" w:rsidR="0007644C" w:rsidRPr="00C93E9D" w:rsidRDefault="0007644C" w:rsidP="0007644C">
            <w:pPr>
              <w:pStyle w:val="afffffffff9"/>
              <w:rPr>
                <w:lang w:bidi="ar"/>
              </w:rPr>
            </w:pPr>
            <w:r w:rsidRPr="00C93E9D">
              <w:rPr>
                <w:lang w:bidi="ar"/>
              </w:rPr>
              <w:t xml:space="preserve">6.55 </w:t>
            </w:r>
          </w:p>
        </w:tc>
        <w:tc>
          <w:tcPr>
            <w:tcW w:w="692" w:type="pct"/>
            <w:tcBorders>
              <w:top w:val="single" w:sz="4" w:space="0" w:color="000000"/>
              <w:left w:val="single" w:sz="4" w:space="0" w:color="000000"/>
              <w:bottom w:val="single" w:sz="4" w:space="0" w:color="000000"/>
              <w:right w:val="single" w:sz="4" w:space="0" w:color="000000"/>
            </w:tcBorders>
            <w:vAlign w:val="center"/>
          </w:tcPr>
          <w:p w14:paraId="17BC8585" w14:textId="77777777" w:rsidR="0007644C" w:rsidRPr="00C93E9D" w:rsidRDefault="0007644C" w:rsidP="0007644C">
            <w:pPr>
              <w:pStyle w:val="afffffffff9"/>
              <w:rPr>
                <w:lang w:bidi="ar"/>
              </w:rPr>
            </w:pPr>
            <w:r w:rsidRPr="00C93E9D">
              <w:rPr>
                <w:lang w:bidi="ar"/>
              </w:rPr>
              <w:t xml:space="preserve">1.25 </w:t>
            </w:r>
          </w:p>
        </w:tc>
      </w:tr>
      <w:tr w:rsidR="0007644C" w:rsidRPr="00C93E9D" w14:paraId="4B1B5757" w14:textId="77777777" w:rsidTr="0007644C">
        <w:trPr>
          <w:trHeight w:hRule="exact" w:val="657"/>
          <w:jc w:val="center"/>
        </w:trPr>
        <w:tc>
          <w:tcPr>
            <w:tcW w:w="984" w:type="pct"/>
            <w:tcBorders>
              <w:top w:val="single" w:sz="4" w:space="0" w:color="000000"/>
              <w:left w:val="single" w:sz="4" w:space="0" w:color="000000"/>
              <w:bottom w:val="single" w:sz="4" w:space="0" w:color="000000"/>
              <w:right w:val="single" w:sz="4" w:space="0" w:color="000000"/>
            </w:tcBorders>
            <w:vAlign w:val="center"/>
          </w:tcPr>
          <w:p w14:paraId="5E7F551C" w14:textId="77777777" w:rsidR="0007644C" w:rsidRPr="00C93E9D" w:rsidRDefault="0007644C" w:rsidP="0007644C">
            <w:pPr>
              <w:pStyle w:val="afffffffff9"/>
              <w:rPr>
                <w:color w:val="000000"/>
                <w:lang w:bidi="ar"/>
              </w:rPr>
            </w:pPr>
            <w:proofErr w:type="gramStart"/>
            <w:r w:rsidRPr="00C93E9D">
              <w:rPr>
                <w:rFonts w:hint="eastAsia"/>
                <w:color w:val="000000"/>
                <w:lang w:bidi="ar"/>
              </w:rPr>
              <w:lastRenderedPageBreak/>
              <w:t>裸</w:t>
            </w:r>
            <w:proofErr w:type="gramEnd"/>
            <w:r w:rsidRPr="00C93E9D">
              <w:rPr>
                <w:rFonts w:hint="eastAsia"/>
                <w:color w:val="000000"/>
                <w:lang w:bidi="ar"/>
              </w:rPr>
              <w:t>土地拼块</w:t>
            </w:r>
          </w:p>
        </w:tc>
        <w:tc>
          <w:tcPr>
            <w:tcW w:w="546" w:type="pct"/>
            <w:tcBorders>
              <w:top w:val="single" w:sz="4" w:space="0" w:color="000000"/>
              <w:left w:val="single" w:sz="4" w:space="0" w:color="000000"/>
              <w:bottom w:val="single" w:sz="4" w:space="0" w:color="000000"/>
              <w:right w:val="single" w:sz="4" w:space="0" w:color="000000"/>
            </w:tcBorders>
            <w:vAlign w:val="center"/>
          </w:tcPr>
          <w:p w14:paraId="55F0F4BA" w14:textId="77777777" w:rsidR="0007644C" w:rsidRPr="00C93E9D" w:rsidRDefault="0007644C" w:rsidP="0007644C">
            <w:pPr>
              <w:pStyle w:val="afffffffff9"/>
              <w:rPr>
                <w:lang w:bidi="ar"/>
              </w:rPr>
            </w:pPr>
            <w:r w:rsidRPr="00C93E9D">
              <w:rPr>
                <w:lang w:bidi="ar"/>
              </w:rPr>
              <w:t>9.45</w:t>
            </w:r>
          </w:p>
        </w:tc>
        <w:tc>
          <w:tcPr>
            <w:tcW w:w="539" w:type="pct"/>
            <w:tcBorders>
              <w:top w:val="single" w:sz="4" w:space="0" w:color="000000"/>
              <w:left w:val="single" w:sz="4" w:space="0" w:color="000000"/>
              <w:bottom w:val="single" w:sz="4" w:space="0" w:color="000000"/>
              <w:right w:val="single" w:sz="4" w:space="0" w:color="000000"/>
            </w:tcBorders>
            <w:vAlign w:val="center"/>
          </w:tcPr>
          <w:p w14:paraId="17E97072" w14:textId="77777777" w:rsidR="0007644C" w:rsidRPr="00C93E9D" w:rsidRDefault="0007644C" w:rsidP="0007644C">
            <w:pPr>
              <w:pStyle w:val="afffffffff9"/>
              <w:rPr>
                <w:lang w:bidi="ar"/>
              </w:rPr>
            </w:pPr>
            <w:r w:rsidRPr="00C93E9D">
              <w:rPr>
                <w:lang w:bidi="ar"/>
              </w:rPr>
              <w:t>1.32</w:t>
            </w:r>
          </w:p>
        </w:tc>
        <w:tc>
          <w:tcPr>
            <w:tcW w:w="851" w:type="pct"/>
            <w:tcBorders>
              <w:top w:val="single" w:sz="4" w:space="0" w:color="000000"/>
              <w:left w:val="single" w:sz="4" w:space="0" w:color="000000"/>
              <w:bottom w:val="single" w:sz="4" w:space="0" w:color="000000"/>
              <w:right w:val="single" w:sz="4" w:space="0" w:color="000000"/>
            </w:tcBorders>
            <w:vAlign w:val="center"/>
          </w:tcPr>
          <w:p w14:paraId="718B75F7" w14:textId="77777777" w:rsidR="0007644C" w:rsidRPr="00C93E9D" w:rsidRDefault="0007644C" w:rsidP="0007644C">
            <w:pPr>
              <w:pStyle w:val="afffffffff9"/>
              <w:rPr>
                <w:lang w:bidi="ar"/>
              </w:rPr>
            </w:pPr>
            <w:r w:rsidRPr="00C93E9D">
              <w:rPr>
                <w:lang w:bidi="ar"/>
              </w:rPr>
              <w:t>1.24</w:t>
            </w:r>
          </w:p>
        </w:tc>
        <w:tc>
          <w:tcPr>
            <w:tcW w:w="692" w:type="pct"/>
            <w:tcBorders>
              <w:top w:val="single" w:sz="4" w:space="0" w:color="000000"/>
              <w:left w:val="single" w:sz="4" w:space="0" w:color="000000"/>
              <w:bottom w:val="single" w:sz="4" w:space="0" w:color="000000"/>
              <w:right w:val="single" w:sz="4" w:space="0" w:color="000000"/>
            </w:tcBorders>
            <w:vAlign w:val="center"/>
          </w:tcPr>
          <w:p w14:paraId="0E39798C" w14:textId="77777777" w:rsidR="0007644C" w:rsidRPr="00C93E9D" w:rsidRDefault="0007644C" w:rsidP="0007644C">
            <w:pPr>
              <w:pStyle w:val="afffffffff9"/>
              <w:rPr>
                <w:lang w:bidi="ar"/>
              </w:rPr>
            </w:pPr>
            <w:r w:rsidRPr="00C93E9D">
              <w:rPr>
                <w:lang w:bidi="ar"/>
              </w:rPr>
              <w:t xml:space="preserve">3.31 </w:t>
            </w:r>
          </w:p>
        </w:tc>
        <w:tc>
          <w:tcPr>
            <w:tcW w:w="695" w:type="pct"/>
            <w:tcBorders>
              <w:top w:val="single" w:sz="4" w:space="0" w:color="000000"/>
              <w:left w:val="single" w:sz="4" w:space="0" w:color="000000"/>
              <w:bottom w:val="single" w:sz="4" w:space="0" w:color="000000"/>
              <w:right w:val="single" w:sz="4" w:space="0" w:color="000000"/>
            </w:tcBorders>
            <w:vAlign w:val="center"/>
          </w:tcPr>
          <w:p w14:paraId="4DF8AA3A" w14:textId="77777777" w:rsidR="0007644C" w:rsidRPr="00C93E9D" w:rsidRDefault="0007644C" w:rsidP="0007644C">
            <w:pPr>
              <w:pStyle w:val="afffffffff9"/>
              <w:rPr>
                <w:lang w:bidi="ar"/>
              </w:rPr>
            </w:pPr>
            <w:r w:rsidRPr="00C93E9D">
              <w:rPr>
                <w:lang w:bidi="ar"/>
              </w:rPr>
              <w:t xml:space="preserve">3.31 </w:t>
            </w:r>
          </w:p>
        </w:tc>
        <w:tc>
          <w:tcPr>
            <w:tcW w:w="692" w:type="pct"/>
            <w:tcBorders>
              <w:top w:val="single" w:sz="4" w:space="0" w:color="000000"/>
              <w:left w:val="single" w:sz="4" w:space="0" w:color="000000"/>
              <w:bottom w:val="single" w:sz="4" w:space="0" w:color="000000"/>
              <w:right w:val="single" w:sz="4" w:space="0" w:color="000000"/>
            </w:tcBorders>
            <w:vAlign w:val="center"/>
          </w:tcPr>
          <w:p w14:paraId="57A76004" w14:textId="77777777" w:rsidR="0007644C" w:rsidRPr="00C93E9D" w:rsidRDefault="0007644C" w:rsidP="0007644C">
            <w:pPr>
              <w:pStyle w:val="afffffffff9"/>
              <w:rPr>
                <w:lang w:bidi="ar"/>
              </w:rPr>
            </w:pPr>
            <w:r w:rsidRPr="00C93E9D">
              <w:rPr>
                <w:lang w:bidi="ar"/>
              </w:rPr>
              <w:t xml:space="preserve">0.00 </w:t>
            </w:r>
          </w:p>
        </w:tc>
      </w:tr>
    </w:tbl>
    <w:p w14:paraId="34CAA1F6" w14:textId="5FEB93DE" w:rsidR="0007644C" w:rsidRPr="00C93E9D" w:rsidRDefault="00A364AF" w:rsidP="0007644C">
      <w:pPr>
        <w:spacing w:beforeLines="50" w:before="120"/>
        <w:ind w:firstLine="480"/>
        <w:rPr>
          <w:rFonts w:cs="Times New Roman"/>
          <w:bCs/>
          <w:szCs w:val="24"/>
        </w:rPr>
      </w:pPr>
      <w:r w:rsidRPr="00C93E9D">
        <w:rPr>
          <w:rFonts w:cs="Times New Roman"/>
          <w:color w:val="000000" w:themeColor="text1"/>
          <w:szCs w:val="24"/>
        </w:rPr>
        <w:t>由</w:t>
      </w:r>
      <w:r w:rsidR="0007644C" w:rsidRPr="00C93E9D">
        <w:rPr>
          <w:rFonts w:cs="Times New Roman"/>
          <w:color w:val="000000" w:themeColor="text1"/>
          <w:szCs w:val="24"/>
        </w:rPr>
        <w:fldChar w:fldCharType="begin"/>
      </w:r>
      <w:r w:rsidR="0007644C" w:rsidRPr="00C93E9D">
        <w:rPr>
          <w:rFonts w:cs="Times New Roman"/>
          <w:color w:val="000000" w:themeColor="text1"/>
          <w:szCs w:val="24"/>
        </w:rPr>
        <w:instrText xml:space="preserve"> REF _Ref142854812 \h </w:instrText>
      </w:r>
      <w:r w:rsidR="0007644C" w:rsidRPr="00C93E9D">
        <w:rPr>
          <w:rFonts w:cs="Times New Roman"/>
          <w:color w:val="000000" w:themeColor="text1"/>
          <w:szCs w:val="24"/>
        </w:rPr>
      </w:r>
      <w:r w:rsidR="00C93E9D">
        <w:rPr>
          <w:rFonts w:cs="Times New Roman"/>
          <w:color w:val="000000" w:themeColor="text1"/>
          <w:szCs w:val="24"/>
        </w:rPr>
        <w:instrText xml:space="preserve"> \* MERGEFORMAT </w:instrText>
      </w:r>
      <w:r w:rsidR="0007644C" w:rsidRPr="00C93E9D">
        <w:rPr>
          <w:rFonts w:cs="Times New Roman"/>
          <w:color w:val="000000" w:themeColor="text1"/>
          <w:szCs w:val="24"/>
        </w:rPr>
        <w:fldChar w:fldCharType="separate"/>
      </w:r>
      <w:r w:rsidR="00180B8C" w:rsidRPr="00C93E9D">
        <w:rPr>
          <w:rFonts w:hint="eastAsia"/>
        </w:rPr>
        <w:t>表</w:t>
      </w:r>
      <w:r w:rsidR="00180B8C" w:rsidRPr="00C93E9D">
        <w:rPr>
          <w:noProof/>
        </w:rPr>
        <w:t>5.1</w:t>
      </w:r>
      <w:r w:rsidR="00180B8C" w:rsidRPr="00C93E9D">
        <w:noBreakHyphen/>
      </w:r>
      <w:r w:rsidR="00180B8C" w:rsidRPr="00C93E9D">
        <w:rPr>
          <w:noProof/>
        </w:rPr>
        <w:t>3</w:t>
      </w:r>
      <w:r w:rsidR="0007644C" w:rsidRPr="00C93E9D">
        <w:rPr>
          <w:rFonts w:cs="Times New Roman"/>
          <w:color w:val="000000" w:themeColor="text1"/>
          <w:szCs w:val="24"/>
        </w:rPr>
        <w:fldChar w:fldCharType="end"/>
      </w:r>
      <w:r w:rsidR="0007644C" w:rsidRPr="00C93E9D">
        <w:rPr>
          <w:rFonts w:cs="Times New Roman"/>
          <w:bCs/>
          <w:szCs w:val="24"/>
        </w:rPr>
        <w:t>可以看出各拼块的优势度值变化较小，而人工生态系统拼块变幅</w:t>
      </w:r>
      <w:r w:rsidR="0007644C" w:rsidRPr="00C93E9D">
        <w:rPr>
          <w:rFonts w:cs="Times New Roman" w:hint="eastAsia"/>
          <w:bCs/>
          <w:szCs w:val="24"/>
        </w:rPr>
        <w:t>最大</w:t>
      </w:r>
      <w:r w:rsidR="0007644C" w:rsidRPr="00C93E9D">
        <w:rPr>
          <w:rFonts w:cs="Times New Roman"/>
          <w:bCs/>
          <w:szCs w:val="24"/>
        </w:rPr>
        <w:t>是</w:t>
      </w:r>
      <w:r w:rsidR="0007644C" w:rsidRPr="00C93E9D">
        <w:rPr>
          <w:rFonts w:cs="Times New Roman" w:hint="eastAsia"/>
          <w:bCs/>
          <w:szCs w:val="24"/>
        </w:rPr>
        <w:t>1.25</w:t>
      </w:r>
      <w:r w:rsidR="0007644C" w:rsidRPr="00C93E9D">
        <w:rPr>
          <w:rFonts w:cs="Times New Roman"/>
          <w:bCs/>
          <w:szCs w:val="24"/>
        </w:rPr>
        <w:t>%</w:t>
      </w:r>
      <w:r w:rsidR="0007644C" w:rsidRPr="00C93E9D">
        <w:rPr>
          <w:rFonts w:cs="Times New Roman"/>
          <w:bCs/>
          <w:szCs w:val="24"/>
        </w:rPr>
        <w:t>，灌草丛拼块变幅为</w:t>
      </w:r>
      <w:r w:rsidR="0007644C" w:rsidRPr="00C93E9D">
        <w:rPr>
          <w:rFonts w:cs="Times New Roman"/>
          <w:bCs/>
          <w:szCs w:val="24"/>
        </w:rPr>
        <w:t>-0.01%</w:t>
      </w:r>
      <w:r w:rsidR="0007644C" w:rsidRPr="00C93E9D">
        <w:rPr>
          <w:rFonts w:cs="Times New Roman"/>
          <w:bCs/>
          <w:szCs w:val="24"/>
        </w:rPr>
        <w:t>，</w:t>
      </w:r>
      <w:r w:rsidR="0007644C" w:rsidRPr="00C93E9D">
        <w:rPr>
          <w:rFonts w:cs="Times New Roman" w:hint="eastAsia"/>
          <w:bCs/>
          <w:szCs w:val="24"/>
        </w:rPr>
        <w:t>河流水面、</w:t>
      </w:r>
      <w:proofErr w:type="gramStart"/>
      <w:r w:rsidR="0007644C" w:rsidRPr="00C93E9D">
        <w:rPr>
          <w:rFonts w:cs="Times New Roman" w:hint="eastAsia"/>
          <w:bCs/>
          <w:szCs w:val="24"/>
        </w:rPr>
        <w:t>裸土地</w:t>
      </w:r>
      <w:proofErr w:type="gramEnd"/>
      <w:r w:rsidR="0007644C" w:rsidRPr="00C93E9D">
        <w:rPr>
          <w:rFonts w:cs="Times New Roman" w:hint="eastAsia"/>
          <w:bCs/>
          <w:szCs w:val="24"/>
        </w:rPr>
        <w:t>拼块</w:t>
      </w:r>
      <w:r w:rsidR="0007644C" w:rsidRPr="00C93E9D">
        <w:rPr>
          <w:rFonts w:cs="Times New Roman"/>
          <w:bCs/>
          <w:szCs w:val="24"/>
        </w:rPr>
        <w:t>则无变化。</w:t>
      </w:r>
    </w:p>
    <w:p w14:paraId="42A7ECC3" w14:textId="5CB427D7" w:rsidR="00A63D11" w:rsidRPr="00C93E9D" w:rsidRDefault="0007644C" w:rsidP="0007644C">
      <w:pPr>
        <w:ind w:firstLine="480"/>
        <w:rPr>
          <w:rFonts w:cs="Times New Roman"/>
          <w:color w:val="000000" w:themeColor="text1"/>
        </w:rPr>
      </w:pPr>
      <w:r w:rsidRPr="00C93E9D">
        <w:rPr>
          <w:rFonts w:cs="Times New Roman"/>
          <w:bCs/>
          <w:szCs w:val="24"/>
        </w:rPr>
        <w:t>森林拼块的景观</w:t>
      </w:r>
      <w:proofErr w:type="gramStart"/>
      <w:r w:rsidRPr="00C93E9D">
        <w:rPr>
          <w:rFonts w:cs="Times New Roman"/>
          <w:bCs/>
          <w:szCs w:val="24"/>
        </w:rPr>
        <w:t>优势度扔远高于</w:t>
      </w:r>
      <w:proofErr w:type="gramEnd"/>
      <w:r w:rsidRPr="00C93E9D">
        <w:rPr>
          <w:rFonts w:cs="Times New Roman"/>
          <w:bCs/>
          <w:szCs w:val="24"/>
        </w:rPr>
        <w:t>其他拼块，属模地，生态环境不会发生质的变化</w:t>
      </w:r>
      <w:r w:rsidR="00A63D11" w:rsidRPr="00C93E9D">
        <w:rPr>
          <w:rFonts w:cs="Times New Roman"/>
          <w:color w:val="000000" w:themeColor="text1"/>
        </w:rPr>
        <w:t>。</w:t>
      </w:r>
    </w:p>
    <w:p w14:paraId="5EFE408E" w14:textId="77777777" w:rsidR="00A364AF" w:rsidRPr="00C93E9D" w:rsidRDefault="00A364AF" w:rsidP="00507027">
      <w:pPr>
        <w:ind w:firstLine="482"/>
        <w:rPr>
          <w:rFonts w:cs="Times New Roman"/>
          <w:b/>
          <w:bCs/>
          <w:color w:val="000000" w:themeColor="text1"/>
        </w:rPr>
      </w:pPr>
      <w:r w:rsidRPr="00C93E9D">
        <w:rPr>
          <w:rFonts w:cs="Times New Roman"/>
          <w:b/>
          <w:bCs/>
          <w:color w:val="000000" w:themeColor="text1"/>
        </w:rPr>
        <w:t>（</w:t>
      </w:r>
      <w:r w:rsidRPr="00C93E9D">
        <w:rPr>
          <w:rFonts w:cs="Times New Roman"/>
          <w:b/>
          <w:bCs/>
          <w:color w:val="000000" w:themeColor="text1"/>
        </w:rPr>
        <w:t>3</w:t>
      </w:r>
      <w:r w:rsidRPr="00C93E9D">
        <w:rPr>
          <w:rFonts w:cs="Times New Roman"/>
          <w:b/>
          <w:bCs/>
          <w:color w:val="000000" w:themeColor="text1"/>
        </w:rPr>
        <w:t>）对自然景观协调性影响预测</w:t>
      </w:r>
    </w:p>
    <w:p w14:paraId="562F119C" w14:textId="013A0443" w:rsidR="00A63D11" w:rsidRPr="00C93E9D" w:rsidRDefault="0007644C" w:rsidP="00507027">
      <w:pPr>
        <w:ind w:firstLine="480"/>
        <w:rPr>
          <w:rFonts w:cs="Times New Roman"/>
          <w:color w:val="000000" w:themeColor="text1"/>
        </w:rPr>
      </w:pPr>
      <w:r w:rsidRPr="00C93E9D">
        <w:rPr>
          <w:rFonts w:cs="Times New Roman"/>
          <w:bCs/>
        </w:rPr>
        <w:t>项目施工在视觉上会对项目区产生一定的影响，占据一定的数据空间及景观节点，尤其是与周边绿色植被环境形成明显的视觉异质性；施工便道等线性工程会形成景观廊道，将不可避免的改变沿线传统的视觉环境。本项目施工对周边原本连续的自然景观环境形成切割，对其空间连续性造成一定的破坏。切割山坡、植被，使绿色的背景呈现出明显的人工印迹。建议在项目退役后及时拆除临时建筑设施，恢复植被，尽量采用以当地乡土灌草先锋物种种植为首选的临时植被恢复工程，增加与周围自然景观的协调性</w:t>
      </w:r>
      <w:r w:rsidR="00A63D11" w:rsidRPr="00C93E9D">
        <w:rPr>
          <w:rFonts w:cs="Times New Roman"/>
          <w:color w:val="000000" w:themeColor="text1"/>
        </w:rPr>
        <w:t>。</w:t>
      </w:r>
    </w:p>
    <w:p w14:paraId="7F692464" w14:textId="2CEC8D6B" w:rsidR="00A63D11" w:rsidRPr="00C93E9D" w:rsidRDefault="00A63D11" w:rsidP="003931EE">
      <w:pPr>
        <w:pStyle w:val="4"/>
        <w:spacing w:before="120"/>
        <w:ind w:firstLine="480"/>
      </w:pPr>
      <w:r w:rsidRPr="00C93E9D">
        <w:t>对生态系统类型影响分析</w:t>
      </w:r>
    </w:p>
    <w:p w14:paraId="187954D4" w14:textId="77777777" w:rsidR="0007644C" w:rsidRPr="00C93E9D" w:rsidRDefault="0007644C" w:rsidP="0007644C">
      <w:pPr>
        <w:ind w:firstLine="480"/>
      </w:pPr>
      <w:r w:rsidRPr="00C93E9D">
        <w:t>根据项目《附图</w:t>
      </w:r>
      <w:r w:rsidRPr="00C93E9D">
        <w:t xml:space="preserve"> </w:t>
      </w:r>
      <w:r w:rsidRPr="00C93E9D">
        <w:t>生态系统类型图》，利用</w:t>
      </w:r>
      <w:r w:rsidRPr="00C93E9D">
        <w:t>GIS</w:t>
      </w:r>
      <w:r w:rsidRPr="00C93E9D">
        <w:t>软件，采用图形叠置分析可知，项目占用的生态系统类型主要为</w:t>
      </w:r>
      <w:r w:rsidRPr="00C93E9D">
        <w:rPr>
          <w:rFonts w:hint="eastAsia"/>
        </w:rPr>
        <w:t>耕地</w:t>
      </w:r>
      <w:r w:rsidRPr="00C93E9D">
        <w:t>生态系统，面积为</w:t>
      </w:r>
      <w:r w:rsidRPr="00C93E9D">
        <w:rPr>
          <w:rFonts w:hint="eastAsia"/>
          <w:szCs w:val="24"/>
        </w:rPr>
        <w:t>1.1967</w:t>
      </w:r>
      <w:r w:rsidRPr="00C93E9D">
        <w:t>hm</w:t>
      </w:r>
      <w:r w:rsidRPr="00C93E9D">
        <w:rPr>
          <w:vertAlign w:val="superscript"/>
        </w:rPr>
        <w:t>2</w:t>
      </w:r>
      <w:r w:rsidRPr="00C93E9D">
        <w:t>，占评价范围比例为</w:t>
      </w:r>
      <w:r w:rsidRPr="00C93E9D">
        <w:rPr>
          <w:rFonts w:hint="eastAsia"/>
        </w:rPr>
        <w:t>0.51</w:t>
      </w:r>
      <w:r w:rsidRPr="00C93E9D">
        <w:t>%</w:t>
      </w:r>
      <w:r w:rsidRPr="00C93E9D">
        <w:rPr>
          <w:rFonts w:hint="eastAsia"/>
        </w:rPr>
        <w:t>；</w:t>
      </w:r>
      <w:r w:rsidRPr="00C93E9D">
        <w:t>其次为</w:t>
      </w:r>
      <w:r w:rsidRPr="00C93E9D">
        <w:rPr>
          <w:rFonts w:hint="eastAsia"/>
        </w:rPr>
        <w:t>针叶林</w:t>
      </w:r>
      <w:r w:rsidRPr="00C93E9D">
        <w:t>生态系统，面积为</w:t>
      </w:r>
      <w:r w:rsidRPr="00C93E9D">
        <w:rPr>
          <w:rFonts w:hint="eastAsia"/>
          <w:szCs w:val="24"/>
        </w:rPr>
        <w:t>1.1633</w:t>
      </w:r>
      <w:r w:rsidRPr="00C93E9D">
        <w:t>hm</w:t>
      </w:r>
      <w:r w:rsidRPr="00C93E9D">
        <w:rPr>
          <w:vertAlign w:val="superscript"/>
        </w:rPr>
        <w:t>2</w:t>
      </w:r>
      <w:r w:rsidRPr="00C93E9D">
        <w:t>，占评价范围比例为</w:t>
      </w:r>
      <w:r w:rsidRPr="00C93E9D">
        <w:rPr>
          <w:rFonts w:hint="eastAsia"/>
        </w:rPr>
        <w:t>0.50</w:t>
      </w:r>
      <w:r w:rsidRPr="00C93E9D">
        <w:t>%</w:t>
      </w:r>
      <w:r w:rsidRPr="00C93E9D">
        <w:rPr>
          <w:rFonts w:hint="eastAsia"/>
        </w:rPr>
        <w:t>；占用阔叶灌丛</w:t>
      </w:r>
      <w:r w:rsidRPr="00C93E9D">
        <w:t>生态系统，面积为</w:t>
      </w:r>
      <w:r w:rsidRPr="00C93E9D">
        <w:rPr>
          <w:rFonts w:hint="eastAsia"/>
          <w:szCs w:val="24"/>
        </w:rPr>
        <w:t>0.0111</w:t>
      </w:r>
      <w:r w:rsidRPr="00C93E9D">
        <w:t>hm</w:t>
      </w:r>
      <w:r w:rsidRPr="00C93E9D">
        <w:rPr>
          <w:vertAlign w:val="superscript"/>
        </w:rPr>
        <w:t>2</w:t>
      </w:r>
      <w:r w:rsidRPr="00C93E9D">
        <w:t>，占评价范围比例为</w:t>
      </w:r>
      <w:r w:rsidRPr="00C93E9D">
        <w:rPr>
          <w:rFonts w:hint="eastAsia"/>
        </w:rPr>
        <w:t>0.0048</w:t>
      </w:r>
      <w:r w:rsidRPr="00C93E9D">
        <w:t>%</w:t>
      </w:r>
      <w:r w:rsidRPr="00C93E9D">
        <w:rPr>
          <w:rFonts w:hint="eastAsia"/>
        </w:rPr>
        <w:t>；占用草丛</w:t>
      </w:r>
      <w:r w:rsidRPr="00C93E9D">
        <w:t>生态系统，面积为</w:t>
      </w:r>
      <w:r w:rsidRPr="00C93E9D">
        <w:rPr>
          <w:rFonts w:hint="eastAsia"/>
          <w:szCs w:val="24"/>
        </w:rPr>
        <w:t>0.1937</w:t>
      </w:r>
      <w:r w:rsidRPr="00C93E9D">
        <w:t>hm</w:t>
      </w:r>
      <w:r w:rsidRPr="00C93E9D">
        <w:rPr>
          <w:vertAlign w:val="superscript"/>
        </w:rPr>
        <w:t>2</w:t>
      </w:r>
      <w:r w:rsidRPr="00C93E9D">
        <w:t>，占评价范围比例为</w:t>
      </w:r>
      <w:r w:rsidRPr="00C93E9D">
        <w:rPr>
          <w:rFonts w:hint="eastAsia"/>
        </w:rPr>
        <w:t>0.0831</w:t>
      </w:r>
      <w:r w:rsidRPr="00C93E9D">
        <w:t>%</w:t>
      </w:r>
      <w:r w:rsidRPr="00C93E9D">
        <w:rPr>
          <w:rFonts w:hint="eastAsia"/>
        </w:rPr>
        <w:t>。</w:t>
      </w:r>
    </w:p>
    <w:p w14:paraId="01B805F0" w14:textId="77777777" w:rsidR="0007644C" w:rsidRPr="00C93E9D" w:rsidRDefault="0007644C" w:rsidP="0007644C">
      <w:pPr>
        <w:ind w:firstLine="480"/>
      </w:pPr>
      <w:r w:rsidRPr="00C93E9D">
        <w:t>项目占用的生态系统类型属于评价范围内普遍分布的类型，项目占地</w:t>
      </w:r>
      <w:proofErr w:type="gramStart"/>
      <w:r w:rsidRPr="00C93E9D">
        <w:t>损失总</w:t>
      </w:r>
      <w:proofErr w:type="gramEnd"/>
      <w:r w:rsidRPr="00C93E9D">
        <w:t>生产力</w:t>
      </w:r>
      <w:r w:rsidRPr="00C93E9D">
        <w:rPr>
          <w:rFonts w:hint="eastAsia"/>
        </w:rPr>
        <w:t>10.07</w:t>
      </w:r>
      <w:r w:rsidRPr="00C93E9D">
        <w:t>tc/a</w:t>
      </w:r>
      <w:r w:rsidRPr="00C93E9D">
        <w:t>，</w:t>
      </w:r>
      <w:proofErr w:type="gramStart"/>
      <w:r w:rsidRPr="00C93E9D">
        <w:t>损失总</w:t>
      </w:r>
      <w:proofErr w:type="gramEnd"/>
      <w:r w:rsidRPr="00C93E9D">
        <w:t>生物量为</w:t>
      </w:r>
      <w:r w:rsidRPr="00C93E9D">
        <w:rPr>
          <w:rFonts w:hint="eastAsia"/>
        </w:rPr>
        <w:t>120.93</w:t>
      </w:r>
      <w:r w:rsidRPr="00C93E9D">
        <w:t>t</w:t>
      </w:r>
      <w:r w:rsidRPr="00C93E9D">
        <w:t>，占</w:t>
      </w:r>
      <w:proofErr w:type="gramStart"/>
      <w:r w:rsidRPr="00C93E9D">
        <w:t>评价区</w:t>
      </w:r>
      <w:proofErr w:type="gramEnd"/>
      <w:r w:rsidRPr="00C93E9D">
        <w:t>总生产力和总生物量的比例为</w:t>
      </w:r>
      <w:r w:rsidRPr="00C93E9D">
        <w:rPr>
          <w:rFonts w:hint="eastAsia"/>
        </w:rPr>
        <w:t>0.85</w:t>
      </w:r>
      <w:r w:rsidRPr="00C93E9D">
        <w:t>%</w:t>
      </w:r>
      <w:r w:rsidRPr="00C93E9D">
        <w:t>和</w:t>
      </w:r>
      <w:r w:rsidRPr="00C93E9D">
        <w:rPr>
          <w:rFonts w:hint="eastAsia"/>
        </w:rPr>
        <w:t>0.81</w:t>
      </w:r>
      <w:r w:rsidRPr="00C93E9D">
        <w:t>%</w:t>
      </w:r>
      <w:r w:rsidRPr="00C93E9D">
        <w:t>，占比极低。</w:t>
      </w:r>
    </w:p>
    <w:p w14:paraId="74F61543" w14:textId="0BC86F27" w:rsidR="00A63D11" w:rsidRPr="00C93E9D" w:rsidRDefault="0007644C" w:rsidP="0007644C">
      <w:pPr>
        <w:ind w:firstLine="480"/>
        <w:rPr>
          <w:color w:val="000000" w:themeColor="text1"/>
        </w:rPr>
      </w:pPr>
      <w:r w:rsidRPr="00C93E9D">
        <w:t>项目建设不会对该区域植被分布情况造成大的改变，项目对评价区内的自然生态系统的完整性和结构稳定性影响较小，随着退役后占地设施拆除和地形地貌以及植被恢复措施的实施，评价区内自然生态系统面积、结构和功能会得到进一步恢复；生态系统的结构与功能完整性、以及生态服务功能的完整性并不会受到项目建设的直接影响，依然具有维持良性发展的潜力</w:t>
      </w:r>
      <w:r w:rsidR="00A63D11" w:rsidRPr="00C93E9D">
        <w:rPr>
          <w:color w:val="000000" w:themeColor="text1"/>
        </w:rPr>
        <w:t>。</w:t>
      </w:r>
    </w:p>
    <w:p w14:paraId="52253577" w14:textId="02A5111F" w:rsidR="00A63D11" w:rsidRPr="00C93E9D" w:rsidRDefault="00A63D11" w:rsidP="003931EE">
      <w:pPr>
        <w:pStyle w:val="4"/>
        <w:spacing w:before="120"/>
        <w:ind w:firstLine="480"/>
      </w:pPr>
      <w:r w:rsidRPr="00C93E9D">
        <w:t>对生态系统结构稳定性分析</w:t>
      </w:r>
    </w:p>
    <w:p w14:paraId="0B54E997" w14:textId="742EF3D3" w:rsidR="00A63D11" w:rsidRPr="00C93E9D" w:rsidRDefault="0007644C" w:rsidP="0007644C">
      <w:pPr>
        <w:ind w:firstLine="480"/>
        <w:rPr>
          <w:color w:val="000000" w:themeColor="text1"/>
        </w:rPr>
      </w:pPr>
      <w:r w:rsidRPr="00C93E9D">
        <w:t>项目占地主要为井场、井场边坡、进场道路、放喷池、放喷管线、集输管</w:t>
      </w:r>
      <w:r w:rsidRPr="00C93E9D">
        <w:lastRenderedPageBreak/>
        <w:t>道、施工便道、表土堆场、生活营地占地，占地总面积</w:t>
      </w:r>
      <w:r w:rsidRPr="00C93E9D">
        <w:rPr>
          <w:rFonts w:hint="eastAsia"/>
        </w:rPr>
        <w:t>2.5987</w:t>
      </w:r>
      <w:r w:rsidRPr="00C93E9D">
        <w:t>hm</w:t>
      </w:r>
      <w:r w:rsidRPr="00C93E9D">
        <w:rPr>
          <w:vertAlign w:val="superscript"/>
        </w:rPr>
        <w:t>2</w:t>
      </w:r>
      <w:r w:rsidRPr="00C93E9D">
        <w:t>，占评价范围总面积的</w:t>
      </w:r>
      <w:r w:rsidRPr="00C93E9D">
        <w:rPr>
          <w:rFonts w:hint="eastAsia"/>
        </w:rPr>
        <w:t>1.12</w:t>
      </w:r>
      <w:r w:rsidRPr="00C93E9D">
        <w:t>%</w:t>
      </w:r>
      <w:r w:rsidRPr="00C93E9D">
        <w:t>，不会对该区域植被分布情况和植被群落结构造成任何改变，项目对评价区内的草地自然生态系统的类型完整性和结构稳定性影响可忽略不计，随着退役后占地设施拆除和地形地貌以及植被恢复措施的实施，评价区内各生态系统（尤其是</w:t>
      </w:r>
      <w:r w:rsidRPr="00C93E9D">
        <w:rPr>
          <w:rFonts w:hint="eastAsia"/>
        </w:rPr>
        <w:t>森林、</w:t>
      </w:r>
      <w:r w:rsidRPr="00C93E9D">
        <w:t>灌丛和草地）面积、结构和功能会得到进一步恢复；各类生态系统的结构与功能完整性、以及生态服务功能的完整性并不会受到项目施工运营的直接影响，依然具有维持良性发展的潜力</w:t>
      </w:r>
      <w:r w:rsidR="00A63D11" w:rsidRPr="00C93E9D">
        <w:rPr>
          <w:color w:val="000000" w:themeColor="text1"/>
        </w:rPr>
        <w:t>。</w:t>
      </w:r>
    </w:p>
    <w:p w14:paraId="3FD5A489" w14:textId="6B1AC766" w:rsidR="00A63D11" w:rsidRPr="00C93E9D" w:rsidRDefault="00A63D11" w:rsidP="003931EE">
      <w:pPr>
        <w:pStyle w:val="4"/>
        <w:spacing w:before="120"/>
        <w:ind w:firstLine="480"/>
      </w:pPr>
      <w:r w:rsidRPr="00C93E9D">
        <w:t>对生态系统完整性的影响分析</w:t>
      </w:r>
    </w:p>
    <w:p w14:paraId="16BB0468" w14:textId="77777777" w:rsidR="0007644C" w:rsidRPr="00C93E9D" w:rsidRDefault="0007644C" w:rsidP="0007644C">
      <w:pPr>
        <w:ind w:firstLine="482"/>
        <w:rPr>
          <w:rFonts w:cs="Times New Roman"/>
          <w:b/>
        </w:rPr>
      </w:pPr>
      <w:r w:rsidRPr="00C93E9D">
        <w:rPr>
          <w:rFonts w:cs="Times New Roman"/>
          <w:b/>
        </w:rPr>
        <w:t>1</w:t>
      </w:r>
      <w:r w:rsidRPr="00C93E9D">
        <w:rPr>
          <w:rFonts w:cs="Times New Roman"/>
          <w:b/>
        </w:rPr>
        <w:t>、对生态效能的影响</w:t>
      </w:r>
    </w:p>
    <w:p w14:paraId="1FA4C487" w14:textId="77777777" w:rsidR="0007644C" w:rsidRPr="00C93E9D" w:rsidRDefault="0007644C" w:rsidP="0007644C">
      <w:pPr>
        <w:ind w:firstLine="480"/>
        <w:rPr>
          <w:rFonts w:cs="Times New Roman"/>
          <w:bCs/>
        </w:rPr>
      </w:pPr>
      <w:r w:rsidRPr="00C93E9D">
        <w:rPr>
          <w:rFonts w:cs="Times New Roman"/>
          <w:bCs/>
        </w:rPr>
        <w:t>项目施工占用的植被均属于当地常见的物种，项目建设虽然会对该区域的生态环境和生态效能产生一定影响，但是局部植被资源的减少对区域生态效能影响不大。同时，项目在设计与施工各个环节中采取多种水土保持措施，项目退役后通过地形地貌及植被更新恢复，可保持较稳定的生态系统，因此项目建设对生态效能的影响可忽略不计。</w:t>
      </w:r>
    </w:p>
    <w:p w14:paraId="0F14321B" w14:textId="77777777" w:rsidR="0007644C" w:rsidRPr="00C93E9D" w:rsidRDefault="0007644C" w:rsidP="0007644C">
      <w:pPr>
        <w:ind w:firstLine="482"/>
        <w:rPr>
          <w:rFonts w:cs="Times New Roman"/>
          <w:b/>
        </w:rPr>
      </w:pPr>
      <w:r w:rsidRPr="00C93E9D">
        <w:rPr>
          <w:rFonts w:cs="Times New Roman"/>
          <w:b/>
        </w:rPr>
        <w:t>2</w:t>
      </w:r>
      <w:r w:rsidRPr="00C93E9D">
        <w:rPr>
          <w:rFonts w:cs="Times New Roman"/>
          <w:b/>
        </w:rPr>
        <w:t>、对景观风貌的影响</w:t>
      </w:r>
    </w:p>
    <w:p w14:paraId="14D2FF17" w14:textId="77777777" w:rsidR="0007644C" w:rsidRPr="00C93E9D" w:rsidRDefault="0007644C" w:rsidP="0007644C">
      <w:pPr>
        <w:ind w:firstLine="480"/>
        <w:rPr>
          <w:rFonts w:cs="Times New Roman"/>
          <w:bCs/>
        </w:rPr>
      </w:pPr>
      <w:r w:rsidRPr="00C93E9D">
        <w:rPr>
          <w:rFonts w:cs="Times New Roman"/>
          <w:bCs/>
        </w:rPr>
        <w:t>项目建设产生的表土剥离、运输等活动，均会影响土体的结构，降低原来地表的固土保水能力，改变其结构特征，自然景观受到一定影响，但在项目退役后，随着占地设施拆除及植被自然恢复，项目区范围内的动、植物的繁衍条件将得以恢复，景观风貌也会逐步恢复。</w:t>
      </w:r>
    </w:p>
    <w:p w14:paraId="7D90E18E" w14:textId="77777777" w:rsidR="0007644C" w:rsidRPr="00C93E9D" w:rsidRDefault="0007644C" w:rsidP="0007644C">
      <w:pPr>
        <w:ind w:firstLine="482"/>
        <w:rPr>
          <w:rFonts w:cs="Times New Roman"/>
          <w:b/>
        </w:rPr>
      </w:pPr>
      <w:r w:rsidRPr="00C93E9D">
        <w:rPr>
          <w:rFonts w:cs="Times New Roman"/>
          <w:b/>
        </w:rPr>
        <w:t>3</w:t>
      </w:r>
      <w:r w:rsidRPr="00C93E9D">
        <w:rPr>
          <w:rFonts w:cs="Times New Roman"/>
          <w:b/>
        </w:rPr>
        <w:t>、对环境质量的影响</w:t>
      </w:r>
    </w:p>
    <w:p w14:paraId="3A29FA60" w14:textId="77777777" w:rsidR="0007644C" w:rsidRPr="00C93E9D" w:rsidRDefault="0007644C" w:rsidP="0007644C">
      <w:pPr>
        <w:ind w:firstLine="480"/>
        <w:rPr>
          <w:rFonts w:cs="Times New Roman"/>
          <w:bCs/>
        </w:rPr>
      </w:pPr>
      <w:r w:rsidRPr="00C93E9D">
        <w:rPr>
          <w:rFonts w:cs="Times New Roman"/>
          <w:bCs/>
        </w:rPr>
        <w:t>项目建设过程中将造成一定的地表植被破坏，加剧水土流失；占地区表土剥离、运输、堆放等过程产生的扬尘和粉尘，造成小部分空气环境污染；施工中产生的废水、生活污水可能引起周边水质暂时的污染。但其不利影响是短暂的，项目建设过程中采取的技术措施</w:t>
      </w:r>
      <w:proofErr w:type="gramStart"/>
      <w:r w:rsidRPr="00C93E9D">
        <w:rPr>
          <w:rFonts w:cs="Times New Roman"/>
          <w:bCs/>
        </w:rPr>
        <w:t>可最大</w:t>
      </w:r>
      <w:proofErr w:type="gramEnd"/>
      <w:r w:rsidRPr="00C93E9D">
        <w:rPr>
          <w:rFonts w:cs="Times New Roman"/>
          <w:bCs/>
        </w:rPr>
        <w:t>程度减少负面影响，项目建设对环境质量的影响很小。</w:t>
      </w:r>
    </w:p>
    <w:p w14:paraId="7776FD07" w14:textId="77777777" w:rsidR="0007644C" w:rsidRPr="00C93E9D" w:rsidRDefault="0007644C" w:rsidP="0007644C">
      <w:pPr>
        <w:ind w:firstLine="482"/>
        <w:rPr>
          <w:rFonts w:cs="Times New Roman"/>
          <w:b/>
        </w:rPr>
      </w:pPr>
      <w:r w:rsidRPr="00C93E9D">
        <w:rPr>
          <w:rFonts w:cs="Times New Roman"/>
          <w:b/>
        </w:rPr>
        <w:t>4</w:t>
      </w:r>
      <w:r w:rsidRPr="00C93E9D">
        <w:rPr>
          <w:rFonts w:cs="Times New Roman"/>
          <w:b/>
        </w:rPr>
        <w:t>、对物种多样性的影响</w:t>
      </w:r>
    </w:p>
    <w:p w14:paraId="2AD5F2AD" w14:textId="77777777" w:rsidR="0007644C" w:rsidRPr="00C93E9D" w:rsidRDefault="0007644C" w:rsidP="0007644C">
      <w:pPr>
        <w:ind w:firstLine="480"/>
        <w:rPr>
          <w:rFonts w:cs="Times New Roman"/>
          <w:bCs/>
        </w:rPr>
      </w:pPr>
      <w:r w:rsidRPr="00C93E9D">
        <w:rPr>
          <w:rFonts w:cs="Times New Roman"/>
          <w:bCs/>
        </w:rPr>
        <w:t>项目占地范围自然植被类型主要有</w:t>
      </w:r>
      <w:r w:rsidRPr="00C93E9D">
        <w:rPr>
          <w:rFonts w:cs="Times New Roman" w:hint="eastAsia"/>
          <w:bCs/>
        </w:rPr>
        <w:t>马尾松、青冈、麻栎、栓皮栎、马桑、黄荆、火</w:t>
      </w:r>
      <w:proofErr w:type="gramStart"/>
      <w:r w:rsidRPr="00C93E9D">
        <w:rPr>
          <w:rFonts w:cs="Times New Roman" w:hint="eastAsia"/>
          <w:bCs/>
        </w:rPr>
        <w:t>棘</w:t>
      </w:r>
      <w:proofErr w:type="gramEnd"/>
      <w:r w:rsidRPr="00C93E9D">
        <w:rPr>
          <w:rFonts w:cs="Times New Roman" w:hint="eastAsia"/>
          <w:bCs/>
        </w:rPr>
        <w:t>、荚蒾、</w:t>
      </w:r>
      <w:r w:rsidRPr="00C93E9D">
        <w:rPr>
          <w:rFonts w:cs="Times New Roman"/>
          <w:bCs/>
        </w:rPr>
        <w:t>芒、白茅等</w:t>
      </w:r>
      <w:r w:rsidRPr="00C93E9D">
        <w:rPr>
          <w:rFonts w:cs="Times New Roman" w:hint="eastAsia"/>
          <w:bCs/>
        </w:rPr>
        <w:t>常见</w:t>
      </w:r>
      <w:r w:rsidRPr="00C93E9D">
        <w:rPr>
          <w:rFonts w:cs="Times New Roman"/>
          <w:bCs/>
        </w:rPr>
        <w:t>植被，群落结构和组成相对简单，且均为当地常见类型，分布较广，施工期对生物群落多样性、生态系统多样性及完整</w:t>
      </w:r>
      <w:r w:rsidRPr="00C93E9D">
        <w:rPr>
          <w:rFonts w:cs="Times New Roman"/>
          <w:bCs/>
        </w:rPr>
        <w:lastRenderedPageBreak/>
        <w:t>性的影响较小，项目占地不会对用地范围物种多样性和生态功能产生较大影响。</w:t>
      </w:r>
    </w:p>
    <w:p w14:paraId="217EAA68" w14:textId="6CCB9782" w:rsidR="00A63D11" w:rsidRPr="00C93E9D" w:rsidRDefault="0007644C" w:rsidP="0007644C">
      <w:pPr>
        <w:ind w:firstLine="480"/>
        <w:rPr>
          <w:rFonts w:cs="Times New Roman"/>
          <w:color w:val="000000" w:themeColor="text1"/>
        </w:rPr>
      </w:pPr>
      <w:r w:rsidRPr="00C93E9D">
        <w:rPr>
          <w:rFonts w:cs="Times New Roman"/>
          <w:bCs/>
        </w:rPr>
        <w:t>综上所述，项目建设对项目区及周边区域生态效能、景观风貌、环境质量、物种多样性等生态因子影响很小，项目建设不会对区域生态完整性产生影响</w:t>
      </w:r>
      <w:r w:rsidR="00A63D11" w:rsidRPr="00C93E9D">
        <w:rPr>
          <w:rFonts w:cs="Times New Roman"/>
          <w:color w:val="000000" w:themeColor="text1"/>
        </w:rPr>
        <w:t>。</w:t>
      </w:r>
    </w:p>
    <w:p w14:paraId="4AE335F0" w14:textId="2BC9BD65" w:rsidR="00A63D11" w:rsidRPr="00C93E9D" w:rsidRDefault="00A63D11" w:rsidP="003931EE">
      <w:pPr>
        <w:pStyle w:val="4"/>
        <w:spacing w:before="120"/>
        <w:ind w:firstLine="480"/>
      </w:pPr>
      <w:r w:rsidRPr="00C93E9D">
        <w:t>对生态系统服务功能的影响分析</w:t>
      </w:r>
    </w:p>
    <w:p w14:paraId="2B5B2324" w14:textId="77777777" w:rsidR="0007644C" w:rsidRPr="00C93E9D" w:rsidRDefault="0007644C" w:rsidP="0007644C">
      <w:pPr>
        <w:pStyle w:val="41"/>
        <w:spacing w:line="480" w:lineRule="exact"/>
        <w:ind w:firstLine="480"/>
        <w:rPr>
          <w:bCs/>
        </w:rPr>
      </w:pPr>
      <w:r w:rsidRPr="00C93E9D">
        <w:rPr>
          <w:bCs/>
        </w:rPr>
        <w:t>（</w:t>
      </w:r>
      <w:r w:rsidRPr="00C93E9D">
        <w:rPr>
          <w:bCs/>
        </w:rPr>
        <w:t>1</w:t>
      </w:r>
      <w:r w:rsidRPr="00C93E9D">
        <w:rPr>
          <w:bCs/>
        </w:rPr>
        <w:t>）水土流失与水源涵养功能的影响</w:t>
      </w:r>
    </w:p>
    <w:p w14:paraId="625FF7A4" w14:textId="77777777" w:rsidR="0007644C" w:rsidRPr="00C93E9D" w:rsidRDefault="0007644C" w:rsidP="0007644C">
      <w:pPr>
        <w:pStyle w:val="41"/>
        <w:spacing w:line="480" w:lineRule="exact"/>
        <w:ind w:firstLine="480"/>
        <w:rPr>
          <w:bCs/>
        </w:rPr>
      </w:pPr>
      <w:bookmarkStart w:id="283" w:name="_Hlk145532519"/>
      <w:proofErr w:type="gramStart"/>
      <w:r w:rsidRPr="00C93E9D">
        <w:rPr>
          <w:bCs/>
        </w:rPr>
        <w:t>评价区</w:t>
      </w:r>
      <w:proofErr w:type="gramEnd"/>
      <w:r w:rsidRPr="00C93E9D">
        <w:rPr>
          <w:bCs/>
        </w:rPr>
        <w:t>地表植被覆盖度高，但由于地形地貌的特殊性和降水量较大等特点使得水力侵蚀过程明显。项目建设对</w:t>
      </w:r>
      <w:proofErr w:type="gramStart"/>
      <w:r w:rsidRPr="00C93E9D">
        <w:rPr>
          <w:bCs/>
        </w:rPr>
        <w:t>评价区</w:t>
      </w:r>
      <w:proofErr w:type="gramEnd"/>
      <w:r w:rsidRPr="00C93E9D">
        <w:rPr>
          <w:bCs/>
        </w:rPr>
        <w:t>水土流失的影响主要集中在项目建设</w:t>
      </w:r>
      <w:proofErr w:type="gramStart"/>
      <w:r w:rsidRPr="00C93E9D">
        <w:rPr>
          <w:bCs/>
        </w:rPr>
        <w:t>期施工</w:t>
      </w:r>
      <w:proofErr w:type="gramEnd"/>
      <w:r w:rsidRPr="00C93E9D">
        <w:rPr>
          <w:bCs/>
        </w:rPr>
        <w:t>占地，如果不能及时采取相应的防护措施处理或治理，会造成新的水土流失。在项目施工过程中要尽量减少了对周边区域地表植被的破坏，并对填挖高度进行严格的控制。</w:t>
      </w:r>
    </w:p>
    <w:p w14:paraId="16AC2712" w14:textId="77777777" w:rsidR="0007644C" w:rsidRPr="00C93E9D" w:rsidRDefault="0007644C" w:rsidP="0007644C">
      <w:pPr>
        <w:pStyle w:val="41"/>
        <w:spacing w:line="480" w:lineRule="exact"/>
        <w:ind w:firstLine="480"/>
        <w:rPr>
          <w:bCs/>
        </w:rPr>
      </w:pPr>
      <w:r w:rsidRPr="00C93E9D">
        <w:rPr>
          <w:bCs/>
        </w:rPr>
        <w:t>森林和灌草丛等在评价区内发挥着较为重要的水源涵养功能，因此在施工结束及运营阶段应特别注重林草种植和植被恢复，通过增加植被覆盖，促进</w:t>
      </w:r>
      <w:proofErr w:type="gramStart"/>
      <w:r w:rsidRPr="00C93E9D">
        <w:rPr>
          <w:bCs/>
        </w:rPr>
        <w:t>土壤蓄渗降水</w:t>
      </w:r>
      <w:proofErr w:type="gramEnd"/>
      <w:r w:rsidRPr="00C93E9D">
        <w:rPr>
          <w:bCs/>
        </w:rPr>
        <w:t>；而</w:t>
      </w:r>
      <w:r w:rsidRPr="00C93E9D">
        <w:rPr>
          <w:rFonts w:hint="eastAsia"/>
          <w:bCs/>
        </w:rPr>
        <w:t>乔</w:t>
      </w:r>
      <w:r w:rsidRPr="00C93E9D">
        <w:rPr>
          <w:bCs/>
        </w:rPr>
        <w:t>灌的枯枝落叶层吸收水分等方式对水资源进行充分利用，尽量选择乡土阔叶植物作为恢复树种，注意因地制宜和加强管理</w:t>
      </w:r>
      <w:bookmarkEnd w:id="283"/>
      <w:r w:rsidRPr="00C93E9D">
        <w:rPr>
          <w:bCs/>
        </w:rPr>
        <w:t>。</w:t>
      </w:r>
    </w:p>
    <w:p w14:paraId="6563A4DE" w14:textId="77777777" w:rsidR="0007644C" w:rsidRPr="00C93E9D" w:rsidRDefault="0007644C" w:rsidP="0007644C">
      <w:pPr>
        <w:pStyle w:val="41"/>
        <w:spacing w:line="480" w:lineRule="exact"/>
        <w:ind w:firstLine="480"/>
        <w:rPr>
          <w:bCs/>
        </w:rPr>
      </w:pPr>
      <w:r w:rsidRPr="00C93E9D">
        <w:rPr>
          <w:bCs/>
        </w:rPr>
        <w:t>（</w:t>
      </w:r>
      <w:r w:rsidRPr="00C93E9D">
        <w:rPr>
          <w:bCs/>
        </w:rPr>
        <w:t>2</w:t>
      </w:r>
      <w:r w:rsidRPr="00C93E9D">
        <w:rPr>
          <w:bCs/>
        </w:rPr>
        <w:t>）对其它生态服务功能的影响</w:t>
      </w:r>
    </w:p>
    <w:p w14:paraId="3AB8D5DB" w14:textId="77777777" w:rsidR="0007644C" w:rsidRPr="00C93E9D" w:rsidRDefault="0007644C" w:rsidP="0007644C">
      <w:pPr>
        <w:pStyle w:val="41"/>
        <w:spacing w:line="480" w:lineRule="exact"/>
        <w:ind w:firstLine="480"/>
        <w:rPr>
          <w:bCs/>
        </w:rPr>
      </w:pPr>
      <w:proofErr w:type="gramStart"/>
      <w:r w:rsidRPr="00C93E9D">
        <w:rPr>
          <w:bCs/>
        </w:rPr>
        <w:t>评价区</w:t>
      </w:r>
      <w:proofErr w:type="gramEnd"/>
      <w:r w:rsidRPr="00C93E9D">
        <w:rPr>
          <w:bCs/>
        </w:rPr>
        <w:t>内陆生生态资源除具有防止水土流失和水源涵养功能外，还具有保育土壤功能、净化大气环境、</w:t>
      </w:r>
      <w:proofErr w:type="gramStart"/>
      <w:r w:rsidRPr="00C93E9D">
        <w:rPr>
          <w:bCs/>
        </w:rPr>
        <w:t>固碳释放</w:t>
      </w:r>
      <w:proofErr w:type="gramEnd"/>
      <w:r w:rsidRPr="00C93E9D">
        <w:rPr>
          <w:bCs/>
        </w:rPr>
        <w:t>以及积累营养物质等多种生态服务功能。其中保育土壤主要是指森林中活地被物和凋落物层层截留降水，降低水滴对表土的冲击和地表径流的侵蚀作用；同时林木根系固持土壤，防止土壤崩塌泻溜，减少土壤肥力损失以及改善土壤结构的功能，这就要求施工和试采期间的闲置土地及裸地应及时种植植被，以减少土壤养分的流失。本项目建设尽管占用了部分</w:t>
      </w:r>
      <w:r w:rsidRPr="00C93E9D">
        <w:rPr>
          <w:rFonts w:hint="eastAsia"/>
          <w:bCs/>
        </w:rPr>
        <w:t>乔</w:t>
      </w:r>
      <w:r w:rsidRPr="00C93E9D">
        <w:rPr>
          <w:bCs/>
        </w:rPr>
        <w:t>灌草丛等自然生态系统，部分改变了土地利用类型，但对评价区内自然生态系统肩负的维持生物多样性、净化空气、调节小气候等生态服务功能的影响还是非常间接和有限的。</w:t>
      </w:r>
    </w:p>
    <w:p w14:paraId="5113E783" w14:textId="5FF0FA0A" w:rsidR="00A63D11" w:rsidRPr="00C93E9D" w:rsidRDefault="0007644C" w:rsidP="0007644C">
      <w:pPr>
        <w:ind w:firstLine="480"/>
        <w:rPr>
          <w:rFonts w:cs="Times New Roman"/>
          <w:color w:val="000000" w:themeColor="text1"/>
        </w:rPr>
      </w:pPr>
      <w:r w:rsidRPr="00C93E9D">
        <w:rPr>
          <w:bCs/>
        </w:rPr>
        <w:t>综上所述，本项目的建设对评价范围生态环境会有一定的影响，但不会显著改变评价范围的植物物种多样性状况、植被组成类型、动物多样性和种群结构组成。项目建设对景观生态系统的影响范围有限，评价范围内各类拼块构成、廊道类型和基质特点、各类环境资源拼块优势度等景观格局和动态不会发生明显变化；森林生态系统、灌丛和草地生态系统和河流生态系统的稳定性和景观</w:t>
      </w:r>
      <w:r w:rsidRPr="00C93E9D">
        <w:rPr>
          <w:bCs/>
        </w:rPr>
        <w:lastRenderedPageBreak/>
        <w:t>完整性没有显著影响。在采取植被恢复、水土流失防治措施、野生动植物保护等措施的情况下，本项目造成的生态影响可得到有效减缓，生态系统的稳定性尚好</w:t>
      </w:r>
      <w:r w:rsidR="00A63D11" w:rsidRPr="00C93E9D">
        <w:rPr>
          <w:rFonts w:cs="Times New Roman"/>
          <w:color w:val="000000" w:themeColor="text1"/>
        </w:rPr>
        <w:t>。</w:t>
      </w:r>
    </w:p>
    <w:p w14:paraId="1A202E6E" w14:textId="1FB26C81" w:rsidR="00A63D11" w:rsidRPr="00C93E9D" w:rsidRDefault="00A63D11" w:rsidP="003931EE">
      <w:pPr>
        <w:pStyle w:val="4"/>
        <w:spacing w:before="120"/>
        <w:ind w:firstLine="480"/>
      </w:pPr>
      <w:r w:rsidRPr="00C93E9D">
        <w:t>对物种多样性的影响分析</w:t>
      </w:r>
    </w:p>
    <w:p w14:paraId="060ED5B0" w14:textId="77777777" w:rsidR="000E5E5A" w:rsidRPr="00C93E9D" w:rsidRDefault="000E5E5A" w:rsidP="000E5E5A">
      <w:pPr>
        <w:ind w:firstLine="480"/>
        <w:rPr>
          <w:rFonts w:cs="Times New Roman"/>
          <w:bCs/>
        </w:rPr>
      </w:pPr>
      <w:r w:rsidRPr="00C93E9D">
        <w:rPr>
          <w:rFonts w:cs="Times New Roman"/>
          <w:bCs/>
        </w:rPr>
        <w:t>项目占用的生态系统类型主要为</w:t>
      </w:r>
      <w:r w:rsidRPr="00C93E9D">
        <w:rPr>
          <w:rFonts w:cs="Times New Roman" w:hint="eastAsia"/>
          <w:bCs/>
        </w:rPr>
        <w:t>耕地</w:t>
      </w:r>
      <w:r w:rsidRPr="00C93E9D">
        <w:rPr>
          <w:rFonts w:cs="Times New Roman"/>
          <w:bCs/>
        </w:rPr>
        <w:t>生态系统，面积为</w:t>
      </w:r>
      <w:r w:rsidRPr="00C93E9D">
        <w:rPr>
          <w:rFonts w:cs="Times New Roman" w:hint="eastAsia"/>
          <w:bCs/>
          <w:szCs w:val="24"/>
        </w:rPr>
        <w:t>1.1967</w:t>
      </w:r>
      <w:r w:rsidRPr="00C93E9D">
        <w:rPr>
          <w:rFonts w:cs="Times New Roman"/>
          <w:bCs/>
        </w:rPr>
        <w:t>hm</w:t>
      </w:r>
      <w:r w:rsidRPr="00C93E9D">
        <w:rPr>
          <w:rFonts w:cs="Times New Roman"/>
          <w:bCs/>
          <w:vertAlign w:val="superscript"/>
        </w:rPr>
        <w:t>2</w:t>
      </w:r>
      <w:r w:rsidRPr="00C93E9D">
        <w:rPr>
          <w:rFonts w:cs="Times New Roman"/>
          <w:bCs/>
        </w:rPr>
        <w:t>，占评价范围比例为</w:t>
      </w:r>
      <w:r w:rsidRPr="00C93E9D">
        <w:rPr>
          <w:rFonts w:cs="Times New Roman" w:hint="eastAsia"/>
          <w:bCs/>
        </w:rPr>
        <w:t>0.51</w:t>
      </w:r>
      <w:r w:rsidRPr="00C93E9D">
        <w:rPr>
          <w:rFonts w:cs="Times New Roman"/>
          <w:bCs/>
        </w:rPr>
        <w:t>%</w:t>
      </w:r>
      <w:r w:rsidRPr="00C93E9D">
        <w:rPr>
          <w:rFonts w:cs="Times New Roman" w:hint="eastAsia"/>
          <w:bCs/>
        </w:rPr>
        <w:t>；</w:t>
      </w:r>
      <w:r w:rsidRPr="00C93E9D">
        <w:rPr>
          <w:rFonts w:cs="Times New Roman"/>
          <w:bCs/>
        </w:rPr>
        <w:t>其次为</w:t>
      </w:r>
      <w:r w:rsidRPr="00C93E9D">
        <w:rPr>
          <w:rFonts w:cs="Times New Roman" w:hint="eastAsia"/>
          <w:bCs/>
        </w:rPr>
        <w:t>针叶林</w:t>
      </w:r>
      <w:r w:rsidRPr="00C93E9D">
        <w:rPr>
          <w:rFonts w:cs="Times New Roman"/>
          <w:bCs/>
        </w:rPr>
        <w:t>生态系统，面积为</w:t>
      </w:r>
      <w:r w:rsidRPr="00C93E9D">
        <w:rPr>
          <w:rFonts w:cs="Times New Roman" w:hint="eastAsia"/>
          <w:bCs/>
          <w:szCs w:val="24"/>
        </w:rPr>
        <w:t>1.1633</w:t>
      </w:r>
      <w:r w:rsidRPr="00C93E9D">
        <w:rPr>
          <w:rFonts w:cs="Times New Roman"/>
          <w:bCs/>
        </w:rPr>
        <w:t>hm</w:t>
      </w:r>
      <w:r w:rsidRPr="00C93E9D">
        <w:rPr>
          <w:rFonts w:cs="Times New Roman"/>
          <w:bCs/>
          <w:vertAlign w:val="superscript"/>
        </w:rPr>
        <w:t>2</w:t>
      </w:r>
      <w:r w:rsidRPr="00C93E9D">
        <w:rPr>
          <w:rFonts w:cs="Times New Roman"/>
          <w:bCs/>
        </w:rPr>
        <w:t>，占评价范围比例为</w:t>
      </w:r>
      <w:r w:rsidRPr="00C93E9D">
        <w:rPr>
          <w:rFonts w:cs="Times New Roman" w:hint="eastAsia"/>
          <w:bCs/>
        </w:rPr>
        <w:t>0.50</w:t>
      </w:r>
      <w:r w:rsidRPr="00C93E9D">
        <w:rPr>
          <w:rFonts w:cs="Times New Roman"/>
          <w:bCs/>
        </w:rPr>
        <w:t>%</w:t>
      </w:r>
      <w:r w:rsidRPr="00C93E9D">
        <w:rPr>
          <w:rFonts w:cs="Times New Roman" w:hint="eastAsia"/>
          <w:bCs/>
        </w:rPr>
        <w:t>；占用阔叶灌丛</w:t>
      </w:r>
      <w:r w:rsidRPr="00C93E9D">
        <w:rPr>
          <w:rFonts w:cs="Times New Roman"/>
          <w:bCs/>
        </w:rPr>
        <w:t>生态系统，面积为</w:t>
      </w:r>
      <w:r w:rsidRPr="00C93E9D">
        <w:rPr>
          <w:rFonts w:cs="Times New Roman" w:hint="eastAsia"/>
          <w:bCs/>
          <w:szCs w:val="24"/>
        </w:rPr>
        <w:t>0.0111</w:t>
      </w:r>
      <w:r w:rsidRPr="00C93E9D">
        <w:rPr>
          <w:rFonts w:cs="Times New Roman"/>
          <w:bCs/>
        </w:rPr>
        <w:t>hm</w:t>
      </w:r>
      <w:r w:rsidRPr="00C93E9D">
        <w:rPr>
          <w:rFonts w:cs="Times New Roman"/>
          <w:bCs/>
          <w:vertAlign w:val="superscript"/>
        </w:rPr>
        <w:t>2</w:t>
      </w:r>
      <w:r w:rsidRPr="00C93E9D">
        <w:rPr>
          <w:rFonts w:cs="Times New Roman"/>
          <w:bCs/>
        </w:rPr>
        <w:t>，占评价范围比例为</w:t>
      </w:r>
      <w:r w:rsidRPr="00C93E9D">
        <w:rPr>
          <w:rFonts w:cs="Times New Roman" w:hint="eastAsia"/>
          <w:bCs/>
        </w:rPr>
        <w:t>0.0048</w:t>
      </w:r>
      <w:r w:rsidRPr="00C93E9D">
        <w:rPr>
          <w:rFonts w:cs="Times New Roman"/>
          <w:bCs/>
        </w:rPr>
        <w:t>%</w:t>
      </w:r>
      <w:r w:rsidRPr="00C93E9D">
        <w:rPr>
          <w:rFonts w:cs="Times New Roman" w:hint="eastAsia"/>
          <w:bCs/>
        </w:rPr>
        <w:t>；占用草丛</w:t>
      </w:r>
      <w:r w:rsidRPr="00C93E9D">
        <w:rPr>
          <w:rFonts w:cs="Times New Roman"/>
          <w:bCs/>
        </w:rPr>
        <w:t>生态系统，面积为</w:t>
      </w:r>
      <w:r w:rsidRPr="00C93E9D">
        <w:rPr>
          <w:rFonts w:cs="Times New Roman" w:hint="eastAsia"/>
          <w:bCs/>
          <w:szCs w:val="24"/>
        </w:rPr>
        <w:t>0.1937</w:t>
      </w:r>
      <w:r w:rsidRPr="00C93E9D">
        <w:rPr>
          <w:rFonts w:cs="Times New Roman"/>
          <w:bCs/>
        </w:rPr>
        <w:t>hm</w:t>
      </w:r>
      <w:r w:rsidRPr="00C93E9D">
        <w:rPr>
          <w:rFonts w:cs="Times New Roman"/>
          <w:bCs/>
          <w:vertAlign w:val="superscript"/>
        </w:rPr>
        <w:t>2</w:t>
      </w:r>
      <w:r w:rsidRPr="00C93E9D">
        <w:rPr>
          <w:rFonts w:cs="Times New Roman"/>
          <w:bCs/>
        </w:rPr>
        <w:t>，占评价范围比例为</w:t>
      </w:r>
      <w:r w:rsidRPr="00C93E9D">
        <w:rPr>
          <w:rFonts w:cs="Times New Roman" w:hint="eastAsia"/>
          <w:bCs/>
        </w:rPr>
        <w:t>0.0831</w:t>
      </w:r>
      <w:r w:rsidRPr="00C93E9D">
        <w:rPr>
          <w:rFonts w:cs="Times New Roman"/>
          <w:bCs/>
        </w:rPr>
        <w:t>%</w:t>
      </w:r>
      <w:r w:rsidRPr="00C93E9D">
        <w:rPr>
          <w:rFonts w:cs="Times New Roman" w:hint="eastAsia"/>
          <w:bCs/>
        </w:rPr>
        <w:t>。</w:t>
      </w:r>
    </w:p>
    <w:p w14:paraId="6D38A0A3" w14:textId="02287983" w:rsidR="00A63D11" w:rsidRPr="00C93E9D" w:rsidRDefault="000E5E5A" w:rsidP="000E5E5A">
      <w:pPr>
        <w:ind w:firstLine="480"/>
        <w:rPr>
          <w:rFonts w:cs="Times New Roman"/>
          <w:color w:val="000000" w:themeColor="text1"/>
        </w:rPr>
      </w:pPr>
      <w:r w:rsidRPr="00C93E9D">
        <w:rPr>
          <w:bCs/>
        </w:rPr>
        <w:t>项目建设影响的只是占地范围内的物种多样性，由原来的</w:t>
      </w:r>
      <w:r w:rsidRPr="00C93E9D">
        <w:rPr>
          <w:rFonts w:hint="eastAsia"/>
          <w:bCs/>
        </w:rPr>
        <w:t>森林、灌丛、草丛、耕地</w:t>
      </w:r>
      <w:r w:rsidRPr="00C93E9D">
        <w:rPr>
          <w:bCs/>
        </w:rPr>
        <w:t>生态系统临时变为工矿用地生态系统，损失的只是占地期限内占地范围的生物量和生产力，不会产生时间或空间的累计作用，不会导致生境丧失、退化及破碎化、生态系</w:t>
      </w:r>
      <w:r w:rsidRPr="00C93E9D">
        <w:rPr>
          <w:bCs/>
        </w:rPr>
        <w:t xml:space="preserve"> </w:t>
      </w:r>
      <w:r w:rsidRPr="00C93E9D">
        <w:rPr>
          <w:bCs/>
        </w:rPr>
        <w:t>统退化、生物多样性下降等情况发生</w:t>
      </w:r>
      <w:r w:rsidR="00A63D11" w:rsidRPr="00C93E9D">
        <w:rPr>
          <w:rFonts w:cs="Times New Roman"/>
          <w:color w:val="000000" w:themeColor="text1"/>
        </w:rPr>
        <w:t>。</w:t>
      </w:r>
    </w:p>
    <w:p w14:paraId="5528625E" w14:textId="34266E3A" w:rsidR="00A63D11" w:rsidRPr="00C93E9D" w:rsidRDefault="00A63D11" w:rsidP="003931EE">
      <w:pPr>
        <w:pStyle w:val="4"/>
        <w:spacing w:before="120"/>
        <w:ind w:firstLine="480"/>
      </w:pPr>
      <w:r w:rsidRPr="00C93E9D">
        <w:t>对陆生野生动物的影响分析</w:t>
      </w:r>
    </w:p>
    <w:p w14:paraId="2F78B7F7" w14:textId="77777777" w:rsidR="000E5E5A" w:rsidRPr="00C93E9D" w:rsidRDefault="000E5E5A" w:rsidP="000E5E5A">
      <w:pPr>
        <w:ind w:firstLine="480"/>
        <w:rPr>
          <w:rFonts w:cs="Times New Roman"/>
          <w:bCs/>
        </w:rPr>
      </w:pPr>
      <w:r w:rsidRPr="00C93E9D">
        <w:rPr>
          <w:rFonts w:cs="Times New Roman"/>
          <w:bCs/>
        </w:rPr>
        <w:t>①</w:t>
      </w:r>
      <w:r w:rsidRPr="00C93E9D">
        <w:rPr>
          <w:rFonts w:cs="Times New Roman"/>
          <w:bCs/>
        </w:rPr>
        <w:t>施工占地</w:t>
      </w:r>
    </w:p>
    <w:p w14:paraId="4536440A" w14:textId="77777777" w:rsidR="000E5E5A" w:rsidRPr="00C93E9D" w:rsidRDefault="000E5E5A" w:rsidP="000E5E5A">
      <w:pPr>
        <w:ind w:firstLine="480"/>
        <w:rPr>
          <w:rFonts w:cs="Times New Roman"/>
          <w:bCs/>
        </w:rPr>
      </w:pPr>
      <w:r w:rsidRPr="00C93E9D">
        <w:rPr>
          <w:rFonts w:cs="Times New Roman"/>
          <w:bCs/>
        </w:rPr>
        <w:t>项目占地类型主要为</w:t>
      </w:r>
      <w:r w:rsidRPr="00C93E9D">
        <w:rPr>
          <w:rFonts w:cs="Times New Roman" w:hint="eastAsia"/>
          <w:bCs/>
        </w:rPr>
        <w:t>乔</w:t>
      </w:r>
      <w:r w:rsidRPr="00C93E9D">
        <w:rPr>
          <w:rFonts w:cs="Times New Roman"/>
          <w:bCs/>
        </w:rPr>
        <w:t>灌草</w:t>
      </w:r>
      <w:r w:rsidRPr="00C93E9D">
        <w:rPr>
          <w:rFonts w:cs="Times New Roman" w:hint="eastAsia"/>
          <w:bCs/>
        </w:rPr>
        <w:t>及耕地</w:t>
      </w:r>
      <w:r w:rsidRPr="00C93E9D">
        <w:rPr>
          <w:rFonts w:cs="Times New Roman"/>
          <w:bCs/>
        </w:rPr>
        <w:t>。生活在这类土地的动物均为常见种，如鸟、兔、鼠类等，施工占地等会改变周边小生境，对其生存环境有短暂影响，对于依赖灌草丛为栖息、活动、隐蔽场所的野生动物来说，其生境在某种程度上会受到一定的影响，但在非施工区也可以找到相同或相似生境，可迁移到合适生境中生活，对其生存不会造成威胁，项目退役后这类动物还可</w:t>
      </w:r>
      <w:proofErr w:type="gramStart"/>
      <w:r w:rsidRPr="00C93E9D">
        <w:rPr>
          <w:rFonts w:cs="Times New Roman"/>
          <w:bCs/>
        </w:rPr>
        <w:t>迁回</w:t>
      </w:r>
      <w:proofErr w:type="gramEnd"/>
      <w:r w:rsidRPr="00C93E9D">
        <w:rPr>
          <w:rFonts w:cs="Times New Roman"/>
          <w:bCs/>
        </w:rPr>
        <w:t>。对于迁移能力弱的动物，因占地面积较少，损失只局限于少数个体，不会对种群数量产生影响。</w:t>
      </w:r>
    </w:p>
    <w:p w14:paraId="4DDD0E25" w14:textId="77777777" w:rsidR="000E5E5A" w:rsidRPr="00C93E9D" w:rsidRDefault="000E5E5A" w:rsidP="000E5E5A">
      <w:pPr>
        <w:ind w:firstLine="480"/>
        <w:rPr>
          <w:rFonts w:cs="Times New Roman"/>
          <w:bCs/>
        </w:rPr>
      </w:pPr>
      <w:r w:rsidRPr="00C93E9D">
        <w:rPr>
          <w:rFonts w:cs="Times New Roman"/>
          <w:bCs/>
        </w:rPr>
        <w:t>②</w:t>
      </w:r>
      <w:r w:rsidRPr="00C93E9D">
        <w:rPr>
          <w:rFonts w:cs="Times New Roman"/>
          <w:bCs/>
        </w:rPr>
        <w:t>施工人员非法捕猎</w:t>
      </w:r>
    </w:p>
    <w:p w14:paraId="34748B77" w14:textId="77777777" w:rsidR="000E5E5A" w:rsidRPr="00C93E9D" w:rsidRDefault="000E5E5A" w:rsidP="000E5E5A">
      <w:pPr>
        <w:ind w:firstLine="480"/>
        <w:rPr>
          <w:rFonts w:cs="Times New Roman"/>
          <w:bCs/>
        </w:rPr>
      </w:pPr>
      <w:r w:rsidRPr="00C93E9D">
        <w:rPr>
          <w:rFonts w:cs="Times New Roman"/>
          <w:bCs/>
        </w:rPr>
        <w:t>由于施工人员进入，可能有非法捕猎，直接杀死动物、鸟类。可通过加强教育宣传来杜绝此类行为。</w:t>
      </w:r>
    </w:p>
    <w:p w14:paraId="76172EE4" w14:textId="77777777" w:rsidR="000E5E5A" w:rsidRPr="00C93E9D" w:rsidRDefault="000E5E5A" w:rsidP="000E5E5A">
      <w:pPr>
        <w:ind w:firstLine="480"/>
        <w:rPr>
          <w:rFonts w:cs="Times New Roman"/>
          <w:bCs/>
        </w:rPr>
      </w:pPr>
      <w:r w:rsidRPr="00C93E9D">
        <w:rPr>
          <w:rFonts w:cs="Times New Roman"/>
          <w:bCs/>
        </w:rPr>
        <w:t>③</w:t>
      </w:r>
      <w:r w:rsidRPr="00C93E9D">
        <w:rPr>
          <w:rFonts w:cs="Times New Roman"/>
          <w:bCs/>
        </w:rPr>
        <w:t>施工活动</w:t>
      </w:r>
    </w:p>
    <w:p w14:paraId="72710D76" w14:textId="726ED8C9" w:rsidR="00A63D11" w:rsidRPr="00C93E9D" w:rsidRDefault="000E5E5A" w:rsidP="000E5E5A">
      <w:pPr>
        <w:ind w:firstLine="480"/>
        <w:rPr>
          <w:rFonts w:cs="Times New Roman"/>
          <w:color w:val="000000" w:themeColor="text1"/>
        </w:rPr>
      </w:pPr>
      <w:r w:rsidRPr="00C93E9D">
        <w:rPr>
          <w:rFonts w:cs="Times New Roman"/>
          <w:bCs/>
        </w:rPr>
        <w:t>项目施工可直接破坏一些分布在施工区域</w:t>
      </w:r>
      <w:proofErr w:type="gramStart"/>
      <w:r w:rsidRPr="00C93E9D">
        <w:rPr>
          <w:rFonts w:cs="Times New Roman"/>
          <w:bCs/>
        </w:rPr>
        <w:t>内动物</w:t>
      </w:r>
      <w:proofErr w:type="gramEnd"/>
      <w:r w:rsidRPr="00C93E9D">
        <w:rPr>
          <w:rFonts w:cs="Times New Roman"/>
          <w:bCs/>
        </w:rPr>
        <w:t>的生存环境，如一些蛇类、蛙类和鼠类等的栖息洞穴；项目施工还可直接杀死一些生活在施工区域内的动物，这些动物主要是无迁移能力或迁移能力较弱的幼体及在施工时还栖息在洞穴内的部分蛇类、蛙类和鼠类等。由于施工区的范围有限，上述两种情况不会</w:t>
      </w:r>
      <w:r w:rsidRPr="00C93E9D">
        <w:rPr>
          <w:rFonts w:cs="Times New Roman"/>
          <w:bCs/>
        </w:rPr>
        <w:lastRenderedPageBreak/>
        <w:t>对动物组成和多度产生较大影响。项目施工对其它动物的影响主要还是间接影响，</w:t>
      </w:r>
      <w:proofErr w:type="gramStart"/>
      <w:r w:rsidRPr="00C93E9D">
        <w:rPr>
          <w:rFonts w:cs="Times New Roman"/>
          <w:bCs/>
        </w:rPr>
        <w:t>即施工</w:t>
      </w:r>
      <w:proofErr w:type="gramEnd"/>
      <w:r w:rsidRPr="00C93E9D">
        <w:rPr>
          <w:rFonts w:cs="Times New Roman"/>
          <w:bCs/>
        </w:rPr>
        <w:t>噪声迫使绝大多数动物的成体通过迁移方式远离施工区，但当施工结束后，施工区域内或施工区附近的植被逐渐恢复，这些动物又会逐渐返回</w:t>
      </w:r>
      <w:r w:rsidR="00A63D11" w:rsidRPr="00C93E9D">
        <w:rPr>
          <w:rFonts w:cs="Times New Roman"/>
          <w:color w:val="000000" w:themeColor="text1"/>
        </w:rPr>
        <w:t>。</w:t>
      </w:r>
    </w:p>
    <w:p w14:paraId="19C747CB" w14:textId="2F0444E5" w:rsidR="00A63D11" w:rsidRPr="00C93E9D" w:rsidRDefault="00A63D11" w:rsidP="003931EE">
      <w:pPr>
        <w:pStyle w:val="4"/>
        <w:spacing w:before="120"/>
        <w:ind w:firstLine="480"/>
      </w:pPr>
      <w:r w:rsidRPr="00C93E9D">
        <w:t>对重点保护野生动植物的影响分析</w:t>
      </w:r>
    </w:p>
    <w:p w14:paraId="28DDF140" w14:textId="77777777" w:rsidR="004F7F3A" w:rsidRPr="00C93E9D" w:rsidRDefault="004F7F3A" w:rsidP="004F7F3A">
      <w:pPr>
        <w:ind w:firstLine="480"/>
        <w:rPr>
          <w:rFonts w:cs="Times New Roman"/>
          <w:bCs/>
        </w:rPr>
      </w:pPr>
      <w:r w:rsidRPr="00C93E9D">
        <w:rPr>
          <w:rFonts w:cs="Times New Roman"/>
          <w:bCs/>
        </w:rPr>
        <w:t>根据实地调查，在项目评价区内未发现国家和省级重点保护野生植物。</w:t>
      </w:r>
    </w:p>
    <w:p w14:paraId="657CECDB" w14:textId="77777777" w:rsidR="004F7F3A" w:rsidRPr="00C93E9D" w:rsidRDefault="004F7F3A" w:rsidP="004F7F3A">
      <w:pPr>
        <w:ind w:firstLine="480"/>
        <w:rPr>
          <w:rFonts w:cs="Times New Roman"/>
          <w:bCs/>
        </w:rPr>
      </w:pPr>
      <w:r w:rsidRPr="00C93E9D">
        <w:rPr>
          <w:rFonts w:cs="Times New Roman"/>
          <w:bCs/>
        </w:rPr>
        <w:t>据调查和访问，评价区内有</w:t>
      </w:r>
      <w:r w:rsidRPr="00C93E9D">
        <w:rPr>
          <w:rFonts w:cs="Times New Roman"/>
          <w:bCs/>
        </w:rPr>
        <w:t>2</w:t>
      </w:r>
      <w:r w:rsidRPr="00C93E9D">
        <w:rPr>
          <w:rFonts w:cs="Times New Roman"/>
          <w:bCs/>
        </w:rPr>
        <w:t>种国家</w:t>
      </w:r>
      <w:r w:rsidRPr="00C93E9D">
        <w:rPr>
          <w:rFonts w:cs="Times New Roman"/>
          <w:bCs/>
        </w:rPr>
        <w:t>Ⅱ</w:t>
      </w:r>
      <w:r w:rsidRPr="00C93E9D">
        <w:rPr>
          <w:rFonts w:cs="Times New Roman"/>
          <w:bCs/>
        </w:rPr>
        <w:t>级重点保护鸟类，为雀鹰、画眉，偶见于评价区内的针叶林、阔叶林林。</w:t>
      </w:r>
    </w:p>
    <w:p w14:paraId="4535DE42" w14:textId="049767C7" w:rsidR="00A63D11" w:rsidRPr="00C93E9D" w:rsidRDefault="004F7F3A" w:rsidP="004F7F3A">
      <w:pPr>
        <w:ind w:firstLine="480"/>
        <w:rPr>
          <w:rFonts w:cs="Times New Roman"/>
          <w:color w:val="000000" w:themeColor="text1"/>
        </w:rPr>
      </w:pPr>
      <w:r w:rsidRPr="00C93E9D">
        <w:rPr>
          <w:rFonts w:cs="Times New Roman"/>
          <w:bCs/>
        </w:rPr>
        <w:t>由于</w:t>
      </w:r>
      <w:proofErr w:type="gramStart"/>
      <w:r w:rsidRPr="00C93E9D">
        <w:rPr>
          <w:rFonts w:cs="Times New Roman"/>
          <w:bCs/>
        </w:rPr>
        <w:t>评价区人类</w:t>
      </w:r>
      <w:proofErr w:type="gramEnd"/>
      <w:r w:rsidRPr="00C93E9D">
        <w:rPr>
          <w:rFonts w:cs="Times New Roman"/>
          <w:bCs/>
        </w:rPr>
        <w:t>活动较为频繁，适宜的栖息地相对比较少，因此主要为过境取食及活动，并无栖息地。同时，雀鹰、画眉飞翔能力和自主迁徙能力较强，捕食范围很广，施工活动对其影响很小，在施工期，要加强在施工人员中的宣传教育，严禁捕捉野生动物，同时，要文明施工，将人为影响降至最低</w:t>
      </w:r>
      <w:r w:rsidR="00A63D11" w:rsidRPr="00C93E9D">
        <w:rPr>
          <w:rFonts w:cs="Times New Roman"/>
          <w:color w:val="000000" w:themeColor="text1"/>
        </w:rPr>
        <w:t>。</w:t>
      </w:r>
    </w:p>
    <w:p w14:paraId="4763F438" w14:textId="7CC0ADC6" w:rsidR="006B7807" w:rsidRPr="00C93E9D" w:rsidRDefault="006B7807" w:rsidP="006B7807">
      <w:pPr>
        <w:pStyle w:val="4"/>
        <w:spacing w:before="120"/>
        <w:ind w:firstLine="480"/>
      </w:pPr>
      <w:r w:rsidRPr="00C93E9D">
        <w:rPr>
          <w:rFonts w:hint="eastAsia"/>
        </w:rPr>
        <w:t>对天然林、公益林及生态红线影响分析</w:t>
      </w:r>
    </w:p>
    <w:p w14:paraId="609CE148" w14:textId="77777777" w:rsidR="006B7807" w:rsidRPr="00C93E9D" w:rsidRDefault="006B7807" w:rsidP="006B7807">
      <w:pPr>
        <w:adjustRightInd/>
        <w:snapToGrid/>
        <w:ind w:firstLine="480"/>
        <w:rPr>
          <w:rFonts w:cs="Times New Roman"/>
          <w:bCs/>
          <w:szCs w:val="20"/>
        </w:rPr>
      </w:pPr>
      <w:r w:rsidRPr="00C93E9D">
        <w:rPr>
          <w:rFonts w:cs="Times New Roman" w:hint="eastAsia"/>
          <w:szCs w:val="20"/>
        </w:rPr>
        <w:t>项目井场占地不涉及天然林、公益林，集输管线施工占用的天然林及公益林和周边植被无明显差异，是</w:t>
      </w:r>
      <w:proofErr w:type="gramStart"/>
      <w:r w:rsidRPr="00C93E9D">
        <w:rPr>
          <w:rFonts w:cs="Times New Roman" w:hint="eastAsia"/>
          <w:szCs w:val="20"/>
        </w:rPr>
        <w:t>评价区</w:t>
      </w:r>
      <w:proofErr w:type="gramEnd"/>
      <w:r w:rsidRPr="00C93E9D">
        <w:rPr>
          <w:rFonts w:cs="Times New Roman" w:hint="eastAsia"/>
          <w:szCs w:val="20"/>
        </w:rPr>
        <w:t>广泛分布的种类，但</w:t>
      </w:r>
      <w:r w:rsidRPr="00C93E9D">
        <w:rPr>
          <w:rFonts w:cs="Times New Roman"/>
          <w:szCs w:val="20"/>
        </w:rPr>
        <w:t>植物区系组成成分不会发生变化，</w:t>
      </w:r>
      <w:r w:rsidRPr="00C93E9D">
        <w:rPr>
          <w:rFonts w:cs="Times New Roman" w:hint="eastAsia"/>
          <w:szCs w:val="20"/>
        </w:rPr>
        <w:t>项目施工占用</w:t>
      </w:r>
      <w:r w:rsidRPr="00C93E9D">
        <w:rPr>
          <w:rFonts w:cs="Times New Roman"/>
          <w:szCs w:val="20"/>
        </w:rPr>
        <w:t>损失的只是局部群落和部分生产力及生物量</w:t>
      </w:r>
      <w:r w:rsidRPr="00C93E9D">
        <w:rPr>
          <w:rFonts w:cs="Times New Roman" w:hint="eastAsia"/>
          <w:szCs w:val="20"/>
        </w:rPr>
        <w:t>，因此对天然林、公益林的结构、稳定性无明显影响。因此，项目施工前，需要</w:t>
      </w:r>
      <w:r w:rsidRPr="00C93E9D">
        <w:rPr>
          <w:rFonts w:ascii="宋体" w:hAnsi="宋体" w:cs="宋体" w:hint="eastAsia"/>
          <w:szCs w:val="20"/>
        </w:rPr>
        <w:t>①</w:t>
      </w:r>
      <w:r w:rsidRPr="00C93E9D">
        <w:rPr>
          <w:rFonts w:cs="Times New Roman"/>
          <w:szCs w:val="24"/>
        </w:rPr>
        <w:t>优化施工方案，严格控制施工作业面，必须避免超挖破坏周边</w:t>
      </w:r>
      <w:r w:rsidRPr="00C93E9D">
        <w:rPr>
          <w:rFonts w:cs="Times New Roman" w:hint="eastAsia"/>
          <w:szCs w:val="24"/>
        </w:rPr>
        <w:t>天然林</w:t>
      </w:r>
      <w:r w:rsidRPr="00C93E9D">
        <w:rPr>
          <w:rFonts w:cs="Times New Roman"/>
          <w:szCs w:val="24"/>
        </w:rPr>
        <w:t>植被。</w:t>
      </w:r>
      <w:r w:rsidRPr="00C93E9D">
        <w:rPr>
          <w:rFonts w:ascii="宋体" w:hAnsi="宋体" w:cs="宋体" w:hint="eastAsia"/>
          <w:szCs w:val="24"/>
        </w:rPr>
        <w:t>②</w:t>
      </w:r>
      <w:r w:rsidRPr="00C93E9D">
        <w:rPr>
          <w:rFonts w:cs="Times New Roman"/>
          <w:szCs w:val="24"/>
        </w:rPr>
        <w:t>严格按照施工方案要求将弃土、弃渣等运往指定场地，禁止在非施工区任何位置随意堆放。</w:t>
      </w:r>
      <w:r w:rsidRPr="00C93E9D">
        <w:rPr>
          <w:rFonts w:ascii="宋体" w:hAnsi="宋体" w:cs="宋体" w:hint="eastAsia"/>
          <w:szCs w:val="24"/>
        </w:rPr>
        <w:t>③</w:t>
      </w:r>
      <w:r w:rsidRPr="00C93E9D">
        <w:rPr>
          <w:rFonts w:cs="Times New Roman"/>
          <w:szCs w:val="24"/>
        </w:rPr>
        <w:t>施工过程中，施工单位应加强防火知识宣传教育，增强员工和附近居民的防火意识，杜绝火灾的发生。</w:t>
      </w:r>
      <w:r w:rsidRPr="00C93E9D">
        <w:rPr>
          <w:rFonts w:ascii="宋体" w:hAnsi="宋体" w:cs="宋体" w:hint="eastAsia"/>
          <w:szCs w:val="24"/>
        </w:rPr>
        <w:t>④</w:t>
      </w:r>
      <w:r w:rsidRPr="00C93E9D">
        <w:rPr>
          <w:rFonts w:cs="Times New Roman"/>
          <w:szCs w:val="24"/>
        </w:rPr>
        <w:t>应按照相关</w:t>
      </w:r>
      <w:r w:rsidRPr="00C93E9D">
        <w:rPr>
          <w:rFonts w:cs="Times New Roman" w:hint="eastAsia"/>
          <w:szCs w:val="24"/>
        </w:rPr>
        <w:t>林地审批</w:t>
      </w:r>
      <w:r w:rsidRPr="00C93E9D">
        <w:rPr>
          <w:rFonts w:cs="Times New Roman"/>
          <w:szCs w:val="24"/>
        </w:rPr>
        <w:t>手续办理</w:t>
      </w:r>
      <w:r w:rsidRPr="00C93E9D">
        <w:rPr>
          <w:rFonts w:cs="Times New Roman" w:hint="eastAsia"/>
          <w:szCs w:val="24"/>
        </w:rPr>
        <w:t>使用林地</w:t>
      </w:r>
      <w:r w:rsidRPr="00C93E9D">
        <w:rPr>
          <w:rFonts w:cs="Times New Roman" w:hint="eastAsia"/>
          <w:bCs/>
          <w:szCs w:val="20"/>
        </w:rPr>
        <w:t>审批</w:t>
      </w:r>
      <w:r w:rsidRPr="00C93E9D">
        <w:rPr>
          <w:rFonts w:cs="Times New Roman"/>
          <w:bCs/>
          <w:szCs w:val="20"/>
        </w:rPr>
        <w:t>手续并获得相应批文后方可实质性施工</w:t>
      </w:r>
      <w:r w:rsidRPr="00C93E9D">
        <w:rPr>
          <w:rFonts w:cs="Times New Roman" w:hint="eastAsia"/>
          <w:bCs/>
          <w:szCs w:val="20"/>
        </w:rPr>
        <w:t>，严禁违法使用天然林地。</w:t>
      </w:r>
    </w:p>
    <w:p w14:paraId="7D7B784B" w14:textId="77777777" w:rsidR="006B7807" w:rsidRPr="00C93E9D" w:rsidRDefault="006B7807" w:rsidP="006B7807">
      <w:pPr>
        <w:ind w:firstLine="480"/>
        <w:rPr>
          <w:rFonts w:cs="Times New Roman"/>
          <w:bCs/>
        </w:rPr>
      </w:pPr>
      <w:r w:rsidRPr="00C93E9D">
        <w:rPr>
          <w:rFonts w:cs="Times New Roman" w:hint="eastAsia"/>
          <w:bCs/>
        </w:rPr>
        <w:t>项目占地不涉及生态红线，项目施工等对生态红线的面积、功能和性质无直接影响。</w:t>
      </w:r>
    </w:p>
    <w:p w14:paraId="04C2E018" w14:textId="4D9FDDBE" w:rsidR="006B7807" w:rsidRPr="00C93E9D" w:rsidRDefault="006B7807" w:rsidP="006B7807">
      <w:pPr>
        <w:pStyle w:val="4"/>
        <w:spacing w:before="120"/>
        <w:ind w:firstLine="480"/>
      </w:pPr>
      <w:r w:rsidRPr="00C93E9D">
        <w:t>项目实施可能导致外来物种造成生态危害的风险分析</w:t>
      </w:r>
    </w:p>
    <w:p w14:paraId="4E21F740" w14:textId="431B9C29" w:rsidR="006B7807" w:rsidRPr="00C93E9D" w:rsidRDefault="006B7807" w:rsidP="006B7807">
      <w:pPr>
        <w:ind w:firstLine="480"/>
        <w:rPr>
          <w:rFonts w:cs="Times New Roman"/>
          <w:color w:val="000000" w:themeColor="text1"/>
        </w:rPr>
      </w:pPr>
      <w:r w:rsidRPr="00C93E9D">
        <w:rPr>
          <w:rFonts w:cs="Times New Roman"/>
          <w:bCs/>
        </w:rPr>
        <w:t>工程施工和运行期间，导致外来物种入侵的途径只有在植被恢复阶段，如果盲目引进不经过筛选的物种，可能导致外来物种入侵情况的发生。这就要求我们在项目施工和运行期间，加大宣传力度，对外来物种的危害以及传播途径向施工人员进行宣传；对现有的外来种，利用工程施工的机会，对有种子的植物要现场烧毁，以防种子扩散。在选择绿化树种和水土保持植物中坚决杜绝使</w:t>
      </w:r>
      <w:r w:rsidRPr="00C93E9D">
        <w:rPr>
          <w:rFonts w:cs="Times New Roman"/>
          <w:bCs/>
        </w:rPr>
        <w:lastRenderedPageBreak/>
        <w:t>用外来植物，尽可能使用乡土树种</w:t>
      </w:r>
    </w:p>
    <w:p w14:paraId="105DA086" w14:textId="66404471" w:rsidR="0003568A" w:rsidRPr="00C93E9D" w:rsidRDefault="0003568A" w:rsidP="003931EE">
      <w:pPr>
        <w:pStyle w:val="3"/>
        <w:spacing w:before="120"/>
        <w:rPr>
          <w:b/>
          <w:lang w:eastAsia="zh-CN"/>
        </w:rPr>
      </w:pPr>
      <w:bookmarkStart w:id="284" w:name="_Toc120173151"/>
      <w:r w:rsidRPr="00C93E9D">
        <w:rPr>
          <w:lang w:eastAsia="zh-CN"/>
        </w:rPr>
        <w:t>施工期钻前工程环境影响分析</w:t>
      </w:r>
      <w:bookmarkEnd w:id="284"/>
    </w:p>
    <w:p w14:paraId="33166966" w14:textId="67B91309" w:rsidR="00CA2BF8" w:rsidRPr="00C93E9D" w:rsidRDefault="00573FA1" w:rsidP="00CA2BF8">
      <w:pPr>
        <w:ind w:firstLine="480"/>
        <w:rPr>
          <w:rFonts w:cs="Times New Roman"/>
          <w:bCs/>
          <w:color w:val="000000" w:themeColor="text1"/>
          <w:szCs w:val="24"/>
        </w:rPr>
      </w:pPr>
      <w:r w:rsidRPr="00C93E9D">
        <w:rPr>
          <w:rFonts w:cs="Times New Roman"/>
          <w:bCs/>
          <w:color w:val="000000" w:themeColor="text1"/>
          <w:szCs w:val="24"/>
        </w:rPr>
        <w:t>1</w:t>
      </w:r>
      <w:r w:rsidR="00CA2BF8" w:rsidRPr="00C93E9D">
        <w:rPr>
          <w:rFonts w:cs="Times New Roman"/>
          <w:bCs/>
          <w:color w:val="000000" w:themeColor="text1"/>
          <w:szCs w:val="24"/>
        </w:rPr>
        <w:t>、大气环境影响分析</w:t>
      </w:r>
    </w:p>
    <w:p w14:paraId="6B5372D5" w14:textId="77777777" w:rsidR="005E3C60" w:rsidRPr="00C93E9D" w:rsidRDefault="005E3C60" w:rsidP="005E3C60">
      <w:pPr>
        <w:ind w:firstLine="480"/>
        <w:rPr>
          <w:rFonts w:cs="Times New Roman"/>
          <w:color w:val="000000" w:themeColor="text1"/>
        </w:rPr>
      </w:pPr>
      <w:r w:rsidRPr="00C93E9D">
        <w:rPr>
          <w:rFonts w:cs="Times New Roman"/>
          <w:color w:val="000000" w:themeColor="text1"/>
        </w:rPr>
        <w:t>（</w:t>
      </w:r>
      <w:r w:rsidRPr="00C93E9D">
        <w:rPr>
          <w:rFonts w:cs="Times New Roman"/>
          <w:color w:val="000000" w:themeColor="text1"/>
        </w:rPr>
        <w:t>1</w:t>
      </w:r>
      <w:r w:rsidRPr="00C93E9D">
        <w:rPr>
          <w:rFonts w:cs="Times New Roman"/>
          <w:color w:val="000000" w:themeColor="text1"/>
        </w:rPr>
        <w:t>）废气源</w:t>
      </w:r>
    </w:p>
    <w:p w14:paraId="7B695474" w14:textId="77777777" w:rsidR="005E3C60" w:rsidRPr="00C93E9D" w:rsidRDefault="005E3C60" w:rsidP="005E3C60">
      <w:pPr>
        <w:ind w:firstLine="480"/>
        <w:rPr>
          <w:rFonts w:cs="Times New Roman"/>
          <w:color w:val="000000" w:themeColor="text1"/>
        </w:rPr>
      </w:pPr>
      <w:r w:rsidRPr="00C93E9D">
        <w:rPr>
          <w:rFonts w:cs="Times New Roman"/>
          <w:color w:val="000000" w:themeColor="text1"/>
        </w:rPr>
        <w:t>钻前施工人员多为临时聘请的当地民工，租住在附近农户家中，钻前工程不设集中生活营区，无集中生活废气排放。</w:t>
      </w:r>
    </w:p>
    <w:p w14:paraId="12D9E8BE" w14:textId="0CE05644" w:rsidR="005E3C60" w:rsidRPr="00C93E9D" w:rsidRDefault="005E3C60" w:rsidP="005E3C60">
      <w:pPr>
        <w:ind w:firstLine="480"/>
        <w:rPr>
          <w:rFonts w:cs="Times New Roman"/>
          <w:color w:val="000000" w:themeColor="text1"/>
        </w:rPr>
      </w:pPr>
      <w:r w:rsidRPr="00C93E9D">
        <w:rPr>
          <w:rFonts w:cs="Times New Roman"/>
          <w:color w:val="000000" w:themeColor="text1"/>
        </w:rPr>
        <w:t>钻前工程大气污染物主要为施工粉尘、运输和作业车辆排放的汽车尾气，但属短期影响（钻前施工工期约</w:t>
      </w:r>
      <w:r w:rsidR="004C317E" w:rsidRPr="00C93E9D">
        <w:rPr>
          <w:rFonts w:cs="Times New Roman"/>
          <w:color w:val="000000" w:themeColor="text1"/>
        </w:rPr>
        <w:t>3</w:t>
      </w:r>
      <w:r w:rsidRPr="00C93E9D">
        <w:rPr>
          <w:rFonts w:cs="Times New Roman"/>
          <w:color w:val="000000" w:themeColor="text1"/>
        </w:rPr>
        <w:t>0</w:t>
      </w:r>
      <w:r w:rsidRPr="00C93E9D">
        <w:rPr>
          <w:rFonts w:cs="Times New Roman"/>
          <w:color w:val="000000" w:themeColor="text1"/>
        </w:rPr>
        <w:t>天）。粉尘主要源于材料运输、使用过程中的粉尘散落；修筑钻井场地和井场外道路的挖填方转运过程中的二次扬尘。</w:t>
      </w:r>
    </w:p>
    <w:p w14:paraId="4CC28B94" w14:textId="77777777" w:rsidR="005E3C60" w:rsidRPr="00C93E9D" w:rsidRDefault="005E3C60" w:rsidP="005E3C60">
      <w:pPr>
        <w:ind w:firstLine="480"/>
        <w:rPr>
          <w:rFonts w:cs="Times New Roman"/>
          <w:color w:val="000000" w:themeColor="text1"/>
        </w:rPr>
      </w:pPr>
      <w:r w:rsidRPr="00C93E9D">
        <w:rPr>
          <w:rFonts w:cs="Times New Roman"/>
          <w:color w:val="000000" w:themeColor="text1"/>
        </w:rPr>
        <w:t>（</w:t>
      </w:r>
      <w:r w:rsidRPr="00C93E9D">
        <w:rPr>
          <w:rFonts w:cs="Times New Roman"/>
          <w:color w:val="000000" w:themeColor="text1"/>
        </w:rPr>
        <w:t>2</w:t>
      </w:r>
      <w:r w:rsidRPr="00C93E9D">
        <w:rPr>
          <w:rFonts w:cs="Times New Roman"/>
          <w:color w:val="000000" w:themeColor="text1"/>
        </w:rPr>
        <w:t>）大气环境影响分析</w:t>
      </w:r>
    </w:p>
    <w:p w14:paraId="5E717C57" w14:textId="7A56A02A" w:rsidR="005E3C60" w:rsidRPr="00C93E9D" w:rsidRDefault="005E3C60" w:rsidP="005E3C60">
      <w:pPr>
        <w:ind w:firstLine="480"/>
        <w:rPr>
          <w:rFonts w:cs="Times New Roman"/>
          <w:color w:val="000000" w:themeColor="text1"/>
        </w:rPr>
      </w:pPr>
      <w:r w:rsidRPr="00C93E9D">
        <w:rPr>
          <w:rFonts w:cs="Times New Roman"/>
          <w:color w:val="000000" w:themeColor="text1"/>
        </w:rPr>
        <w:t>钻前施工对环境空气的影响主要是道路扬尘及燃油动力机械废气。扬尘主要来自施工现场运输车辆、筑路机械作业过程中扬起的灰尘。据经验数据，在风速为</w:t>
      </w:r>
      <w:r w:rsidRPr="00C93E9D">
        <w:rPr>
          <w:rFonts w:cs="Times New Roman"/>
          <w:color w:val="000000" w:themeColor="text1"/>
        </w:rPr>
        <w:t>1.2m/s</w:t>
      </w:r>
      <w:r w:rsidRPr="00C93E9D">
        <w:rPr>
          <w:rFonts w:cs="Times New Roman"/>
          <w:color w:val="000000" w:themeColor="text1"/>
        </w:rPr>
        <w:t>或</w:t>
      </w:r>
      <w:r w:rsidRPr="00C93E9D">
        <w:rPr>
          <w:rFonts w:cs="Times New Roman"/>
          <w:color w:val="000000" w:themeColor="text1"/>
        </w:rPr>
        <w:t>2.4m/s</w:t>
      </w:r>
      <w:r w:rsidRPr="00C93E9D">
        <w:rPr>
          <w:rFonts w:cs="Times New Roman"/>
          <w:color w:val="000000" w:themeColor="text1"/>
        </w:rPr>
        <w:t>下土方和灰土的装卸、运输、施工或现场施工以及石料运输时距离</w:t>
      </w:r>
      <w:r w:rsidRPr="00C93E9D">
        <w:rPr>
          <w:rFonts w:cs="Times New Roman"/>
          <w:color w:val="000000" w:themeColor="text1"/>
        </w:rPr>
        <w:t>50~150m</w:t>
      </w:r>
      <w:r w:rsidRPr="00C93E9D">
        <w:rPr>
          <w:rFonts w:cs="Times New Roman"/>
          <w:color w:val="000000" w:themeColor="text1"/>
        </w:rPr>
        <w:t>处下风方向粉尘浓度为</w:t>
      </w:r>
      <w:r w:rsidRPr="00C93E9D">
        <w:rPr>
          <w:rFonts w:cs="Times New Roman"/>
          <w:color w:val="000000" w:themeColor="text1"/>
        </w:rPr>
        <w:t>11.7</w:t>
      </w:r>
      <w:r w:rsidRPr="00C93E9D">
        <w:rPr>
          <w:rFonts w:cs="Times New Roman"/>
          <w:color w:val="000000" w:themeColor="text1"/>
        </w:rPr>
        <w:t>～</w:t>
      </w:r>
      <w:r w:rsidRPr="00C93E9D">
        <w:rPr>
          <w:rFonts w:cs="Times New Roman"/>
          <w:color w:val="000000" w:themeColor="text1"/>
        </w:rPr>
        <w:t>5.0mg/m</w:t>
      </w:r>
      <w:r w:rsidRPr="00C93E9D">
        <w:rPr>
          <w:rFonts w:cs="Times New Roman"/>
          <w:color w:val="000000" w:themeColor="text1"/>
          <w:vertAlign w:val="superscript"/>
        </w:rPr>
        <w:t>3</w:t>
      </w:r>
      <w:r w:rsidRPr="00C93E9D">
        <w:rPr>
          <w:rFonts w:cs="Times New Roman"/>
          <w:color w:val="000000" w:themeColor="text1"/>
        </w:rPr>
        <w:t>。项目所在区域的年平均风速为</w:t>
      </w:r>
      <w:r w:rsidRPr="00C93E9D">
        <w:rPr>
          <w:rFonts w:cs="Times New Roman"/>
          <w:color w:val="000000" w:themeColor="text1"/>
        </w:rPr>
        <w:t>1.5m/s</w:t>
      </w:r>
      <w:r w:rsidRPr="00C93E9D">
        <w:rPr>
          <w:rFonts w:cs="Times New Roman"/>
          <w:color w:val="000000" w:themeColor="text1"/>
        </w:rPr>
        <w:t>，风速较小，产生的扬尘量小。</w:t>
      </w:r>
    </w:p>
    <w:p w14:paraId="42BBEBB3" w14:textId="77777777" w:rsidR="005E3C60" w:rsidRPr="00C93E9D" w:rsidRDefault="005E3C60" w:rsidP="005E3C60">
      <w:pPr>
        <w:ind w:firstLine="480"/>
        <w:rPr>
          <w:rFonts w:cs="Times New Roman"/>
          <w:color w:val="000000" w:themeColor="text1"/>
        </w:rPr>
      </w:pPr>
      <w:r w:rsidRPr="00C93E9D">
        <w:rPr>
          <w:rFonts w:cs="Times New Roman"/>
          <w:color w:val="000000" w:themeColor="text1"/>
        </w:rPr>
        <w:t>施工单位采取硬化进出口、冲洗、洒水等措施控制扬尘，设置车辆冲洗设施对驶出工地的车辆进行冲洗。对露天堆放河沙、石粉、水泥、灰浆、灰膏等易扬撒的物料予以覆盖，对开挖施工作业面（点）洒水降尘，临时表土堆场洒水、覆盖降尘，密闭运输渣土、砂石等易撒漏扬散物质。</w:t>
      </w:r>
    </w:p>
    <w:p w14:paraId="3E4E008D" w14:textId="77777777" w:rsidR="005E3C60" w:rsidRPr="00C93E9D" w:rsidRDefault="005E3C60" w:rsidP="005E3C60">
      <w:pPr>
        <w:ind w:firstLine="480"/>
        <w:rPr>
          <w:rFonts w:cs="Times New Roman"/>
          <w:color w:val="000000" w:themeColor="text1"/>
        </w:rPr>
      </w:pPr>
      <w:r w:rsidRPr="00C93E9D">
        <w:rPr>
          <w:rFonts w:cs="Times New Roman"/>
          <w:color w:val="000000" w:themeColor="text1"/>
        </w:rPr>
        <w:t>根据四川省《中华人民共和国大气污染防治法》实施办法（</w:t>
      </w:r>
      <w:r w:rsidRPr="00C93E9D">
        <w:rPr>
          <w:rFonts w:cs="Times New Roman"/>
          <w:color w:val="000000" w:themeColor="text1"/>
        </w:rPr>
        <w:t>2018</w:t>
      </w:r>
      <w:r w:rsidRPr="00C93E9D">
        <w:rPr>
          <w:rFonts w:cs="Times New Roman"/>
          <w:color w:val="000000" w:themeColor="text1"/>
        </w:rPr>
        <w:t>修订）相关要求，建设单位要加强对建设工地的监督检查，督促施工单位落实降尘、压尘和</w:t>
      </w:r>
      <w:proofErr w:type="gramStart"/>
      <w:r w:rsidRPr="00C93E9D">
        <w:rPr>
          <w:rFonts w:cs="Times New Roman"/>
          <w:color w:val="000000" w:themeColor="text1"/>
        </w:rPr>
        <w:t>抑尘</w:t>
      </w:r>
      <w:proofErr w:type="gramEnd"/>
      <w:r w:rsidRPr="00C93E9D">
        <w:rPr>
          <w:rFonts w:cs="Times New Roman"/>
          <w:color w:val="000000" w:themeColor="text1"/>
        </w:rPr>
        <w:t>措施。钻前工程施工时间很短，完成后影响即可消失，无长期影响，通过采取降措施，对区域环境影响小。</w:t>
      </w:r>
    </w:p>
    <w:p w14:paraId="517808D9" w14:textId="77777777" w:rsidR="005E3C60" w:rsidRPr="00C93E9D" w:rsidRDefault="005E3C60" w:rsidP="005E3C60">
      <w:pPr>
        <w:ind w:firstLine="480"/>
        <w:rPr>
          <w:rFonts w:cs="Times New Roman"/>
          <w:color w:val="000000" w:themeColor="text1"/>
        </w:rPr>
      </w:pPr>
      <w:r w:rsidRPr="00C93E9D">
        <w:rPr>
          <w:rFonts w:cs="Times New Roman"/>
          <w:color w:val="000000" w:themeColor="text1"/>
        </w:rPr>
        <w:t>各类燃油动力机械在现场进行场地挖填、运输、施工等作业时，排放的废气中含</w:t>
      </w:r>
      <w:r w:rsidRPr="00C93E9D">
        <w:rPr>
          <w:rFonts w:cs="Times New Roman"/>
          <w:color w:val="000000" w:themeColor="text1"/>
        </w:rPr>
        <w:t>CO</w:t>
      </w:r>
      <w:r w:rsidRPr="00C93E9D">
        <w:rPr>
          <w:rFonts w:cs="Times New Roman"/>
          <w:color w:val="000000" w:themeColor="text1"/>
        </w:rPr>
        <w:t>和</w:t>
      </w:r>
      <w:r w:rsidRPr="00C93E9D">
        <w:rPr>
          <w:rFonts w:cs="Times New Roman"/>
          <w:color w:val="000000" w:themeColor="text1"/>
        </w:rPr>
        <w:t>NOx</w:t>
      </w:r>
      <w:r w:rsidRPr="00C93E9D">
        <w:rPr>
          <w:rFonts w:cs="Times New Roman"/>
          <w:color w:val="000000" w:themeColor="text1"/>
        </w:rPr>
        <w:t>等污染物，由于施工的燃油机械为间断施工，加之污染物排放量小，对环境空气的不利影响很小，施工结束后，影响将消失。</w:t>
      </w:r>
    </w:p>
    <w:p w14:paraId="7DD643C5" w14:textId="3AED004F" w:rsidR="00CA2BF8" w:rsidRPr="00C93E9D" w:rsidRDefault="005E3C60" w:rsidP="005E3C60">
      <w:pPr>
        <w:ind w:firstLine="482"/>
        <w:rPr>
          <w:rFonts w:cs="Times New Roman"/>
          <w:color w:val="000000" w:themeColor="text1"/>
        </w:rPr>
      </w:pPr>
      <w:r w:rsidRPr="00C93E9D">
        <w:rPr>
          <w:rFonts w:cs="Times New Roman"/>
          <w:b/>
          <w:color w:val="000000" w:themeColor="text1"/>
        </w:rPr>
        <w:t>综上所述，由于钻前工程废气产生量较少、施工期短，对当地环境空气影响较小</w:t>
      </w:r>
      <w:r w:rsidR="00CA2BF8" w:rsidRPr="00C93E9D">
        <w:rPr>
          <w:rFonts w:cs="Times New Roman"/>
          <w:b/>
          <w:bCs/>
          <w:color w:val="000000" w:themeColor="text1"/>
        </w:rPr>
        <w:t>。</w:t>
      </w:r>
    </w:p>
    <w:p w14:paraId="1FF2D4FA" w14:textId="505DF994" w:rsidR="000852FA" w:rsidRPr="00C93E9D" w:rsidRDefault="00573FA1" w:rsidP="000852FA">
      <w:pPr>
        <w:ind w:firstLine="480"/>
        <w:rPr>
          <w:rFonts w:eastAsia="黑体" w:cs="Times New Roman"/>
          <w:bCs/>
          <w:color w:val="000000" w:themeColor="text1"/>
          <w:szCs w:val="24"/>
        </w:rPr>
      </w:pPr>
      <w:r w:rsidRPr="00C93E9D">
        <w:rPr>
          <w:rFonts w:eastAsia="黑体" w:cs="Times New Roman"/>
          <w:bCs/>
          <w:color w:val="000000" w:themeColor="text1"/>
          <w:szCs w:val="24"/>
        </w:rPr>
        <w:t>2</w:t>
      </w:r>
      <w:r w:rsidR="000852FA" w:rsidRPr="00C93E9D">
        <w:rPr>
          <w:rFonts w:eastAsia="黑体" w:cs="Times New Roman"/>
          <w:bCs/>
          <w:color w:val="000000" w:themeColor="text1"/>
          <w:szCs w:val="24"/>
        </w:rPr>
        <w:t>、地表水环境影响分析</w:t>
      </w:r>
    </w:p>
    <w:p w14:paraId="41E150C3" w14:textId="67CEDF01" w:rsidR="00CA2BF8" w:rsidRPr="00C93E9D" w:rsidRDefault="000852FA" w:rsidP="000852FA">
      <w:pPr>
        <w:ind w:firstLine="480"/>
        <w:rPr>
          <w:rFonts w:cs="Times New Roman"/>
          <w:color w:val="000000" w:themeColor="text1"/>
        </w:rPr>
      </w:pPr>
      <w:r w:rsidRPr="00C93E9D">
        <w:rPr>
          <w:rFonts w:cs="Times New Roman"/>
          <w:color w:val="000000" w:themeColor="text1"/>
        </w:rPr>
        <w:lastRenderedPageBreak/>
        <w:t>钻前工程水环境的影响主要是生活污水和施工废水。生活污水来自施工人员，施工期间生活污水产生量小，钻前工程人员租住农户家，生活污水由当地农户旱厕收集后农用，对当地水环境的影响小。施工废水来自施工场地</w:t>
      </w:r>
      <w:r w:rsidR="00CD6B96" w:rsidRPr="00C93E9D">
        <w:rPr>
          <w:rFonts w:cs="Times New Roman"/>
          <w:color w:val="000000" w:themeColor="text1"/>
        </w:rPr>
        <w:t>等</w:t>
      </w:r>
      <w:r w:rsidRPr="00C93E9D">
        <w:rPr>
          <w:rFonts w:cs="Times New Roman"/>
          <w:color w:val="000000" w:themeColor="text1"/>
        </w:rPr>
        <w:t>施工过程遇雨产生的地表径流，径流雨水中夹带有悬浮物；井场基础建设产生的废水主要来自砂石骨料加工、混凝土拌和及养护等过程中</w:t>
      </w:r>
      <w:r w:rsidR="005E3C60" w:rsidRPr="00C93E9D">
        <w:rPr>
          <w:rFonts w:cs="Times New Roman"/>
          <w:color w:val="000000" w:themeColor="text1"/>
        </w:rPr>
        <w:t>，经隔油池沉淀处理后回用于洒水降尘</w:t>
      </w:r>
      <w:r w:rsidRPr="00C93E9D">
        <w:rPr>
          <w:rFonts w:cs="Times New Roman"/>
          <w:color w:val="000000" w:themeColor="text1"/>
        </w:rPr>
        <w:t>。施工单位</w:t>
      </w:r>
      <w:r w:rsidR="005E3C60" w:rsidRPr="00C93E9D">
        <w:rPr>
          <w:rFonts w:cs="Times New Roman"/>
          <w:color w:val="000000" w:themeColor="text1"/>
        </w:rPr>
        <w:t>通过</w:t>
      </w:r>
      <w:r w:rsidRPr="00C93E9D">
        <w:rPr>
          <w:rFonts w:cs="Times New Roman"/>
          <w:color w:val="000000" w:themeColor="text1"/>
        </w:rPr>
        <w:t>定期检查，减少油类物质对周边土壤的影响。</w:t>
      </w:r>
      <w:r w:rsidR="005E3C60" w:rsidRPr="00C93E9D">
        <w:rPr>
          <w:rFonts w:cs="Times New Roman"/>
          <w:color w:val="000000" w:themeColor="text1"/>
        </w:rPr>
        <w:t>采取上述措施后</w:t>
      </w:r>
      <w:r w:rsidRPr="00C93E9D">
        <w:rPr>
          <w:rFonts w:cs="Times New Roman"/>
          <w:color w:val="000000" w:themeColor="text1"/>
        </w:rPr>
        <w:t>对区域地表水环境基本无影响。</w:t>
      </w:r>
    </w:p>
    <w:p w14:paraId="7BE42FCA" w14:textId="6B1D9CA2" w:rsidR="000852FA" w:rsidRPr="00C93E9D" w:rsidRDefault="00573FA1" w:rsidP="000852FA">
      <w:pPr>
        <w:ind w:firstLine="480"/>
        <w:rPr>
          <w:rFonts w:eastAsia="黑体" w:cs="Times New Roman"/>
          <w:bCs/>
          <w:color w:val="000000" w:themeColor="text1"/>
          <w:szCs w:val="24"/>
        </w:rPr>
      </w:pPr>
      <w:r w:rsidRPr="00C93E9D">
        <w:rPr>
          <w:rFonts w:eastAsia="黑体" w:cs="Times New Roman"/>
          <w:bCs/>
          <w:color w:val="000000" w:themeColor="text1"/>
          <w:szCs w:val="24"/>
        </w:rPr>
        <w:t>3</w:t>
      </w:r>
      <w:r w:rsidR="000852FA" w:rsidRPr="00C93E9D">
        <w:rPr>
          <w:rFonts w:eastAsia="黑体" w:cs="Times New Roman"/>
          <w:bCs/>
          <w:color w:val="000000" w:themeColor="text1"/>
          <w:szCs w:val="24"/>
        </w:rPr>
        <w:t>、地下水和土壤环境影响分析</w:t>
      </w:r>
    </w:p>
    <w:p w14:paraId="7C0A483F" w14:textId="4F69D263" w:rsidR="00DF369A" w:rsidRPr="00C93E9D" w:rsidRDefault="000852FA" w:rsidP="000852FA">
      <w:pPr>
        <w:ind w:firstLine="480"/>
        <w:rPr>
          <w:rFonts w:cs="Times New Roman"/>
          <w:color w:val="000000" w:themeColor="text1"/>
        </w:rPr>
      </w:pPr>
      <w:r w:rsidRPr="00C93E9D">
        <w:rPr>
          <w:rFonts w:cs="Times New Roman"/>
          <w:color w:val="000000" w:themeColor="text1"/>
        </w:rPr>
        <w:t>钻前工程对地下水和土壤环境的影响主要是施工废水及原辅材料泄露进入地下水和土壤环境，对其造成污染。钻前施工</w:t>
      </w:r>
      <w:r w:rsidR="000D0F83" w:rsidRPr="00C93E9D">
        <w:rPr>
          <w:rFonts w:cs="Times New Roman"/>
          <w:color w:val="000000" w:themeColor="text1"/>
        </w:rPr>
        <w:t>对</w:t>
      </w:r>
      <w:r w:rsidRPr="00C93E9D">
        <w:rPr>
          <w:rFonts w:cs="Times New Roman"/>
          <w:color w:val="000000" w:themeColor="text1"/>
        </w:rPr>
        <w:t>沉淀池进行防渗，机具材料堆放于防渗垫上面</w:t>
      </w:r>
      <w:r w:rsidR="00DF369A" w:rsidRPr="00C93E9D">
        <w:rPr>
          <w:rFonts w:cs="Times New Roman"/>
          <w:color w:val="000000" w:themeColor="text1"/>
        </w:rPr>
        <w:t>，因此，</w:t>
      </w:r>
      <w:r w:rsidR="000D0F83" w:rsidRPr="00C93E9D">
        <w:rPr>
          <w:rFonts w:cs="Times New Roman"/>
          <w:color w:val="000000" w:themeColor="text1"/>
        </w:rPr>
        <w:t>采取上述措施后</w:t>
      </w:r>
      <w:r w:rsidR="00DF369A" w:rsidRPr="00C93E9D">
        <w:rPr>
          <w:rFonts w:cs="Times New Roman"/>
          <w:color w:val="000000" w:themeColor="text1"/>
        </w:rPr>
        <w:t>钻前工程对区域地下水和土壤环境基本无影响。</w:t>
      </w:r>
    </w:p>
    <w:p w14:paraId="3182A06F" w14:textId="59BA7B67" w:rsidR="00DF369A" w:rsidRPr="00C93E9D" w:rsidRDefault="00573FA1" w:rsidP="000852FA">
      <w:pPr>
        <w:ind w:firstLine="480"/>
        <w:rPr>
          <w:rFonts w:eastAsia="黑体" w:cs="Times New Roman"/>
          <w:bCs/>
          <w:color w:val="000000" w:themeColor="text1"/>
          <w:szCs w:val="24"/>
        </w:rPr>
      </w:pPr>
      <w:r w:rsidRPr="00C93E9D">
        <w:rPr>
          <w:rFonts w:eastAsia="黑体" w:cs="Times New Roman"/>
          <w:bCs/>
          <w:color w:val="000000" w:themeColor="text1"/>
          <w:szCs w:val="24"/>
        </w:rPr>
        <w:t>4</w:t>
      </w:r>
      <w:r w:rsidR="00DF369A" w:rsidRPr="00C93E9D">
        <w:rPr>
          <w:rFonts w:eastAsia="黑体" w:cs="Times New Roman"/>
          <w:bCs/>
          <w:color w:val="000000" w:themeColor="text1"/>
          <w:szCs w:val="24"/>
        </w:rPr>
        <w:t>、固</w:t>
      </w:r>
      <w:proofErr w:type="gramStart"/>
      <w:r w:rsidR="00DF369A" w:rsidRPr="00C93E9D">
        <w:rPr>
          <w:rFonts w:eastAsia="黑体" w:cs="Times New Roman"/>
          <w:bCs/>
          <w:color w:val="000000" w:themeColor="text1"/>
          <w:szCs w:val="24"/>
        </w:rPr>
        <w:t>废影响</w:t>
      </w:r>
      <w:proofErr w:type="gramEnd"/>
      <w:r w:rsidR="00DF369A" w:rsidRPr="00C93E9D">
        <w:rPr>
          <w:rFonts w:eastAsia="黑体" w:cs="Times New Roman"/>
          <w:bCs/>
          <w:color w:val="000000" w:themeColor="text1"/>
          <w:szCs w:val="24"/>
        </w:rPr>
        <w:t>分析</w:t>
      </w:r>
    </w:p>
    <w:p w14:paraId="7B518C6D" w14:textId="144BB992" w:rsidR="00CA2BF8" w:rsidRPr="00C93E9D" w:rsidRDefault="002579C0" w:rsidP="00DF369A">
      <w:pPr>
        <w:ind w:firstLine="480"/>
        <w:rPr>
          <w:rFonts w:cs="Times New Roman"/>
          <w:color w:val="000000" w:themeColor="text1"/>
        </w:rPr>
      </w:pPr>
      <w:r w:rsidRPr="00C93E9D">
        <w:rPr>
          <w:rFonts w:cs="Times New Roman"/>
          <w:color w:val="000000" w:themeColor="text1"/>
        </w:rPr>
        <w:t>本项目</w:t>
      </w:r>
      <w:r w:rsidR="00DB2C6C" w:rsidRPr="00C93E9D">
        <w:rPr>
          <w:rFonts w:cs="Times New Roman"/>
          <w:color w:val="000000" w:themeColor="text1"/>
        </w:rPr>
        <w:t>为新建</w:t>
      </w:r>
      <w:r w:rsidR="00450ECF" w:rsidRPr="00C93E9D">
        <w:rPr>
          <w:rFonts w:cs="Times New Roman"/>
          <w:color w:val="000000" w:themeColor="text1"/>
        </w:rPr>
        <w:t>，钻前工程工程量小，时间短，</w:t>
      </w:r>
      <w:r w:rsidR="00DF369A" w:rsidRPr="00C93E9D">
        <w:rPr>
          <w:rFonts w:cs="Times New Roman"/>
          <w:color w:val="000000" w:themeColor="text1"/>
        </w:rPr>
        <w:t>工程</w:t>
      </w:r>
      <w:r w:rsidR="004D4F75" w:rsidRPr="00C93E9D">
        <w:rPr>
          <w:rFonts w:cs="Times New Roman"/>
          <w:color w:val="000000" w:themeColor="text1"/>
        </w:rPr>
        <w:t>弃土主要为</w:t>
      </w:r>
      <w:r w:rsidR="00DB2C6C" w:rsidRPr="00C93E9D">
        <w:rPr>
          <w:rFonts w:cs="Times New Roman"/>
          <w:color w:val="000000" w:themeColor="text1"/>
        </w:rPr>
        <w:t>井场</w:t>
      </w:r>
      <w:r w:rsidR="004D4F75" w:rsidRPr="00C93E9D">
        <w:rPr>
          <w:rFonts w:cs="Times New Roman"/>
          <w:color w:val="000000" w:themeColor="text1"/>
        </w:rPr>
        <w:t>设备基础施工产生的弃土与拆除工程产生的建筑弃渣</w:t>
      </w:r>
      <w:r w:rsidR="00DF369A" w:rsidRPr="00C93E9D">
        <w:rPr>
          <w:rFonts w:cs="Times New Roman"/>
          <w:color w:val="000000" w:themeColor="text1"/>
        </w:rPr>
        <w:t>，这些弃土</w:t>
      </w:r>
      <w:r w:rsidR="00CF55F4" w:rsidRPr="00C93E9D">
        <w:rPr>
          <w:rFonts w:cs="Times New Roman"/>
          <w:color w:val="000000" w:themeColor="text1"/>
        </w:rPr>
        <w:t>用于井场平整，无弃渣产生</w:t>
      </w:r>
      <w:r w:rsidR="00DF369A" w:rsidRPr="00C93E9D">
        <w:rPr>
          <w:rFonts w:cs="Times New Roman"/>
          <w:color w:val="000000" w:themeColor="text1"/>
        </w:rPr>
        <w:t>。钻前工程产生其他的建筑废料和生活垃圾产生量较少，</w:t>
      </w:r>
      <w:r w:rsidR="00D47588" w:rsidRPr="00C93E9D">
        <w:rPr>
          <w:rFonts w:cs="Times New Roman"/>
          <w:color w:val="000000" w:themeColor="text1"/>
        </w:rPr>
        <w:t>建筑垃圾</w:t>
      </w:r>
      <w:r w:rsidR="00DF369A" w:rsidRPr="00C93E9D">
        <w:rPr>
          <w:rFonts w:cs="Times New Roman"/>
          <w:color w:val="000000" w:themeColor="text1"/>
        </w:rPr>
        <w:t>用于井场平整或</w:t>
      </w:r>
      <w:r w:rsidR="00D47588" w:rsidRPr="00C93E9D">
        <w:rPr>
          <w:rFonts w:cs="Times New Roman"/>
          <w:color w:val="000000" w:themeColor="text1"/>
        </w:rPr>
        <w:t>统一收集清运至政府指定地点，生活垃圾收集后</w:t>
      </w:r>
      <w:r w:rsidR="00DF369A" w:rsidRPr="00C93E9D">
        <w:rPr>
          <w:rFonts w:cs="Times New Roman"/>
          <w:color w:val="000000" w:themeColor="text1"/>
        </w:rPr>
        <w:t>依托当地环卫部门处理</w:t>
      </w:r>
      <w:r w:rsidR="000852FA" w:rsidRPr="00C93E9D">
        <w:rPr>
          <w:rFonts w:cs="Times New Roman"/>
          <w:color w:val="000000" w:themeColor="text1"/>
        </w:rPr>
        <w:t>，对环境影响</w:t>
      </w:r>
      <w:r w:rsidR="00DF369A" w:rsidRPr="00C93E9D">
        <w:rPr>
          <w:rFonts w:cs="Times New Roman"/>
          <w:color w:val="000000" w:themeColor="text1"/>
        </w:rPr>
        <w:t>小</w:t>
      </w:r>
      <w:r w:rsidR="000852FA" w:rsidRPr="00C93E9D">
        <w:rPr>
          <w:rFonts w:cs="Times New Roman"/>
          <w:color w:val="000000" w:themeColor="text1"/>
        </w:rPr>
        <w:t>。</w:t>
      </w:r>
    </w:p>
    <w:p w14:paraId="02852418" w14:textId="55E2D641" w:rsidR="00DF369A" w:rsidRPr="00C93E9D" w:rsidRDefault="00DF369A" w:rsidP="003931EE">
      <w:pPr>
        <w:pStyle w:val="3"/>
        <w:spacing w:before="120"/>
        <w:rPr>
          <w:b/>
          <w:lang w:eastAsia="zh-CN"/>
        </w:rPr>
      </w:pPr>
      <w:bookmarkStart w:id="285" w:name="_Toc120173152"/>
      <w:r w:rsidRPr="00C93E9D">
        <w:rPr>
          <w:lang w:eastAsia="zh-CN"/>
        </w:rPr>
        <w:t>施工期钻井工程环境影响分析</w:t>
      </w:r>
      <w:bookmarkEnd w:id="285"/>
    </w:p>
    <w:p w14:paraId="64B3F5D4" w14:textId="37B83366" w:rsidR="000852FA" w:rsidRPr="00C93E9D" w:rsidRDefault="00573FA1" w:rsidP="00F521DD">
      <w:pPr>
        <w:ind w:firstLine="480"/>
        <w:rPr>
          <w:rFonts w:eastAsia="黑体" w:cs="Times New Roman"/>
          <w:bCs/>
          <w:color w:val="000000" w:themeColor="text1"/>
          <w:szCs w:val="24"/>
        </w:rPr>
      </w:pPr>
      <w:r w:rsidRPr="00C93E9D">
        <w:rPr>
          <w:rFonts w:eastAsia="黑体" w:cs="Times New Roman"/>
          <w:bCs/>
          <w:color w:val="000000" w:themeColor="text1"/>
          <w:szCs w:val="24"/>
        </w:rPr>
        <w:t>1</w:t>
      </w:r>
      <w:r w:rsidR="000852FA" w:rsidRPr="00C93E9D">
        <w:rPr>
          <w:rFonts w:eastAsia="黑体" w:cs="Times New Roman"/>
          <w:bCs/>
          <w:color w:val="000000" w:themeColor="text1"/>
          <w:szCs w:val="24"/>
        </w:rPr>
        <w:t>、</w:t>
      </w:r>
      <w:r w:rsidR="00DF369A" w:rsidRPr="00C93E9D">
        <w:rPr>
          <w:rFonts w:eastAsia="黑体" w:cs="Times New Roman"/>
          <w:bCs/>
          <w:color w:val="000000" w:themeColor="text1"/>
          <w:szCs w:val="24"/>
        </w:rPr>
        <w:t>大气</w:t>
      </w:r>
      <w:r w:rsidR="000852FA" w:rsidRPr="00C93E9D">
        <w:rPr>
          <w:rFonts w:eastAsia="黑体" w:cs="Times New Roman"/>
          <w:bCs/>
          <w:color w:val="000000" w:themeColor="text1"/>
          <w:szCs w:val="24"/>
        </w:rPr>
        <w:t>环境影响分析</w:t>
      </w:r>
    </w:p>
    <w:p w14:paraId="66EAC458" w14:textId="10B1CD84" w:rsidR="000852FA" w:rsidRPr="00C93E9D" w:rsidRDefault="003909FC" w:rsidP="003909FC">
      <w:pPr>
        <w:ind w:firstLine="480"/>
        <w:rPr>
          <w:rFonts w:cs="Times New Roman"/>
          <w:color w:val="000000" w:themeColor="text1"/>
        </w:rPr>
      </w:pPr>
      <w:r w:rsidRPr="00C93E9D">
        <w:rPr>
          <w:rFonts w:cs="Times New Roman"/>
          <w:color w:val="000000" w:themeColor="text1"/>
        </w:rPr>
        <w:t>本项目钻井阶段废气主要为</w:t>
      </w:r>
      <w:r w:rsidR="00F947C6" w:rsidRPr="00C93E9D">
        <w:rPr>
          <w:rFonts w:cs="Times New Roman"/>
          <w:color w:val="000000" w:themeColor="text1"/>
        </w:rPr>
        <w:t>备用柴油机</w:t>
      </w:r>
      <w:r w:rsidR="00F947C6" w:rsidRPr="00C93E9D">
        <w:rPr>
          <w:rFonts w:cs="Times New Roman"/>
          <w:color w:val="000000" w:themeColor="text1"/>
        </w:rPr>
        <w:t>/</w:t>
      </w:r>
      <w:r w:rsidR="00F947C6" w:rsidRPr="00C93E9D">
        <w:rPr>
          <w:rFonts w:cs="Times New Roman"/>
          <w:color w:val="000000" w:themeColor="text1"/>
        </w:rPr>
        <w:t>发电机废气、事故放喷废气、压裂作业废气、无组织挥发性废气、</w:t>
      </w:r>
      <w:r w:rsidR="00183D02" w:rsidRPr="00C93E9D">
        <w:rPr>
          <w:rFonts w:cs="Times New Roman" w:hint="eastAsia"/>
          <w:color w:val="000000" w:themeColor="text1"/>
        </w:rPr>
        <w:t>气体钻粉尘、</w:t>
      </w:r>
      <w:r w:rsidR="00F947C6" w:rsidRPr="00C93E9D">
        <w:rPr>
          <w:rFonts w:cs="Times New Roman"/>
          <w:color w:val="000000" w:themeColor="text1"/>
        </w:rPr>
        <w:t>完井测试放喷废气</w:t>
      </w:r>
      <w:r w:rsidRPr="00C93E9D">
        <w:rPr>
          <w:rFonts w:cs="Times New Roman"/>
          <w:color w:val="000000" w:themeColor="text1"/>
        </w:rPr>
        <w:t>。</w:t>
      </w:r>
    </w:p>
    <w:p w14:paraId="577B473F" w14:textId="77777777" w:rsidR="000852FA" w:rsidRPr="00C93E9D" w:rsidRDefault="003909FC" w:rsidP="000852FA">
      <w:pPr>
        <w:ind w:firstLine="482"/>
        <w:rPr>
          <w:rFonts w:cs="Times New Roman"/>
          <w:b/>
          <w:bCs/>
          <w:color w:val="000000" w:themeColor="text1"/>
        </w:rPr>
      </w:pPr>
      <w:r w:rsidRPr="00C93E9D">
        <w:rPr>
          <w:rFonts w:cs="Times New Roman"/>
          <w:b/>
          <w:bCs/>
          <w:color w:val="000000" w:themeColor="text1"/>
        </w:rPr>
        <w:t>（</w:t>
      </w:r>
      <w:r w:rsidRPr="00C93E9D">
        <w:rPr>
          <w:rFonts w:cs="Times New Roman"/>
          <w:b/>
          <w:bCs/>
          <w:color w:val="000000" w:themeColor="text1"/>
        </w:rPr>
        <w:t>1</w:t>
      </w:r>
      <w:r w:rsidRPr="00C93E9D">
        <w:rPr>
          <w:rFonts w:cs="Times New Roman"/>
          <w:b/>
          <w:bCs/>
          <w:color w:val="000000" w:themeColor="text1"/>
        </w:rPr>
        <w:t>）备用柴油机</w:t>
      </w:r>
      <w:r w:rsidRPr="00C93E9D">
        <w:rPr>
          <w:rFonts w:cs="Times New Roman"/>
          <w:b/>
          <w:bCs/>
          <w:color w:val="000000" w:themeColor="text1"/>
        </w:rPr>
        <w:t>/</w:t>
      </w:r>
      <w:r w:rsidRPr="00C93E9D">
        <w:rPr>
          <w:rFonts w:cs="Times New Roman"/>
          <w:b/>
          <w:bCs/>
          <w:color w:val="000000" w:themeColor="text1"/>
        </w:rPr>
        <w:t>发电机废气</w:t>
      </w:r>
      <w:r w:rsidR="0069295E" w:rsidRPr="00C93E9D">
        <w:rPr>
          <w:rFonts w:cs="Times New Roman"/>
          <w:b/>
          <w:color w:val="000000" w:themeColor="text1"/>
          <w:szCs w:val="24"/>
        </w:rPr>
        <w:t>影响分析</w:t>
      </w:r>
    </w:p>
    <w:p w14:paraId="2F692F94" w14:textId="5D5B715B" w:rsidR="000852FA" w:rsidRPr="00C93E9D" w:rsidRDefault="003909FC" w:rsidP="003909FC">
      <w:pPr>
        <w:ind w:firstLine="480"/>
        <w:rPr>
          <w:rFonts w:cs="Times New Roman"/>
          <w:color w:val="000000" w:themeColor="text1"/>
        </w:rPr>
      </w:pPr>
      <w:r w:rsidRPr="00C93E9D">
        <w:rPr>
          <w:rFonts w:cs="Times New Roman"/>
          <w:color w:val="000000" w:themeColor="text1"/>
        </w:rPr>
        <w:t>钻井期间，一般电力由当地电网提供，钻井作业期间停电等紧急情况下柴油发电机组废气主要污染物为</w:t>
      </w:r>
      <w:r w:rsidRPr="00C93E9D">
        <w:rPr>
          <w:rFonts w:cs="Times New Roman"/>
          <w:color w:val="000000" w:themeColor="text1"/>
        </w:rPr>
        <w:t>NOx</w:t>
      </w:r>
      <w:r w:rsidRPr="00C93E9D">
        <w:rPr>
          <w:rFonts w:cs="Times New Roman"/>
          <w:color w:val="000000" w:themeColor="text1"/>
        </w:rPr>
        <w:t>、</w:t>
      </w:r>
      <w:r w:rsidRPr="00C93E9D">
        <w:rPr>
          <w:rFonts w:cs="Times New Roman"/>
          <w:color w:val="000000" w:themeColor="text1"/>
        </w:rPr>
        <w:t>SO</w:t>
      </w:r>
      <w:r w:rsidRPr="00C93E9D">
        <w:rPr>
          <w:rFonts w:cs="Times New Roman"/>
          <w:color w:val="000000" w:themeColor="text1"/>
          <w:vertAlign w:val="subscript"/>
        </w:rPr>
        <w:t>2</w:t>
      </w:r>
      <w:r w:rsidRPr="00C93E9D">
        <w:rPr>
          <w:rFonts w:cs="Times New Roman"/>
          <w:color w:val="000000" w:themeColor="text1"/>
        </w:rPr>
        <w:t>、颗粒物，虽然柴油机</w:t>
      </w:r>
      <w:proofErr w:type="gramStart"/>
      <w:r w:rsidRPr="00C93E9D">
        <w:rPr>
          <w:rFonts w:cs="Times New Roman"/>
          <w:color w:val="000000" w:themeColor="text1"/>
        </w:rPr>
        <w:t>自带排气筒</w:t>
      </w:r>
      <w:proofErr w:type="gramEnd"/>
      <w:r w:rsidRPr="00C93E9D">
        <w:rPr>
          <w:rFonts w:cs="Times New Roman"/>
          <w:color w:val="000000" w:themeColor="text1"/>
        </w:rPr>
        <w:t>距离地面约</w:t>
      </w:r>
      <w:r w:rsidRPr="00C93E9D">
        <w:rPr>
          <w:rFonts w:cs="Times New Roman"/>
          <w:color w:val="000000" w:themeColor="text1"/>
        </w:rPr>
        <w:t>6m</w:t>
      </w:r>
      <w:r w:rsidRPr="00C93E9D">
        <w:rPr>
          <w:rFonts w:cs="Times New Roman"/>
          <w:color w:val="000000" w:themeColor="text1"/>
        </w:rPr>
        <w:t>，未达到</w:t>
      </w:r>
      <w:r w:rsidRPr="00C93E9D">
        <w:rPr>
          <w:rFonts w:cs="Times New Roman"/>
          <w:color w:val="000000" w:themeColor="text1"/>
        </w:rPr>
        <w:t>15m</w:t>
      </w:r>
      <w:r w:rsidRPr="00C93E9D">
        <w:rPr>
          <w:rFonts w:cs="Times New Roman"/>
          <w:color w:val="000000" w:themeColor="text1"/>
        </w:rPr>
        <w:t>，但由于在设备上升高排气筒技术上难实行，设备自身是环保达标设备，采用设备</w:t>
      </w:r>
      <w:proofErr w:type="gramStart"/>
      <w:r w:rsidRPr="00C93E9D">
        <w:rPr>
          <w:rFonts w:cs="Times New Roman"/>
          <w:color w:val="000000" w:themeColor="text1"/>
        </w:rPr>
        <w:t>自带排气筒</w:t>
      </w:r>
      <w:proofErr w:type="gramEnd"/>
      <w:r w:rsidRPr="00C93E9D">
        <w:rPr>
          <w:rFonts w:cs="Times New Roman"/>
          <w:color w:val="000000" w:themeColor="text1"/>
        </w:rPr>
        <w:t>排气影响范围小，影响时间短</w:t>
      </w:r>
      <w:r w:rsidR="00E92E71" w:rsidRPr="00C93E9D">
        <w:rPr>
          <w:rFonts w:cs="Times New Roman"/>
          <w:color w:val="000000" w:themeColor="text1"/>
        </w:rPr>
        <w:t>，且根据</w:t>
      </w:r>
      <w:r w:rsidR="00E92E71" w:rsidRPr="00C93E9D">
        <w:rPr>
          <w:rFonts w:cs="Times New Roman"/>
          <w:color w:val="000000" w:themeColor="text1"/>
        </w:rPr>
        <w:t>2017.1.12</w:t>
      </w:r>
      <w:r w:rsidR="00E92E71" w:rsidRPr="00C93E9D">
        <w:rPr>
          <w:rFonts w:cs="Times New Roman"/>
          <w:color w:val="000000" w:themeColor="text1"/>
        </w:rPr>
        <w:t>环保部长《关于</w:t>
      </w:r>
      <w:r w:rsidR="00E92E71" w:rsidRPr="00C93E9D">
        <w:rPr>
          <w:rFonts w:cs="Times New Roman"/>
          <w:color w:val="000000" w:themeColor="text1"/>
        </w:rPr>
        <w:t xml:space="preserve">GB16297-1996 </w:t>
      </w:r>
      <w:r w:rsidR="00E92E71" w:rsidRPr="00C93E9D">
        <w:rPr>
          <w:rFonts w:cs="Times New Roman"/>
          <w:color w:val="000000" w:themeColor="text1"/>
        </w:rPr>
        <w:t>的适用范围的回复》，对</w:t>
      </w:r>
      <w:r w:rsidR="00E92E71" w:rsidRPr="00C93E9D">
        <w:rPr>
          <w:rFonts w:ascii="宋体" w:hAnsi="宋体" w:cs="Times New Roman"/>
          <w:color w:val="000000" w:themeColor="text1"/>
        </w:rPr>
        <w:t>“</w:t>
      </w:r>
      <w:r w:rsidR="00E92E71" w:rsidRPr="00C93E9D">
        <w:rPr>
          <w:rFonts w:cs="Times New Roman"/>
          <w:bCs/>
          <w:color w:val="000000" w:themeColor="text1"/>
        </w:rPr>
        <w:t>固定式柴油发电机排气筒高度和排放速率暂不作要求</w:t>
      </w:r>
      <w:r w:rsidR="00E92E71" w:rsidRPr="00C93E9D">
        <w:rPr>
          <w:rFonts w:ascii="宋体" w:hAnsi="宋体" w:cs="Times New Roman"/>
          <w:color w:val="000000" w:themeColor="text1"/>
        </w:rPr>
        <w:t>”</w:t>
      </w:r>
      <w:r w:rsidRPr="00C93E9D">
        <w:rPr>
          <w:rFonts w:cs="Times New Roman"/>
          <w:color w:val="000000" w:themeColor="text1"/>
        </w:rPr>
        <w:t>，</w:t>
      </w:r>
      <w:r w:rsidR="00E92E71" w:rsidRPr="00C93E9D">
        <w:rPr>
          <w:rFonts w:cs="Times New Roman"/>
          <w:color w:val="000000" w:themeColor="text1"/>
        </w:rPr>
        <w:t>因此</w:t>
      </w:r>
      <w:r w:rsidRPr="00C93E9D">
        <w:rPr>
          <w:rFonts w:cs="Times New Roman"/>
          <w:color w:val="000000" w:themeColor="text1"/>
        </w:rPr>
        <w:t>可不新增措施。</w:t>
      </w:r>
    </w:p>
    <w:p w14:paraId="7153059F" w14:textId="6EEA0B80" w:rsidR="003909FC" w:rsidRPr="00C93E9D" w:rsidRDefault="003909FC" w:rsidP="003909FC">
      <w:pPr>
        <w:ind w:firstLine="480"/>
        <w:rPr>
          <w:rFonts w:cs="Times New Roman"/>
          <w:color w:val="000000" w:themeColor="text1"/>
        </w:rPr>
      </w:pPr>
      <w:r w:rsidRPr="00C93E9D">
        <w:rPr>
          <w:rFonts w:cs="Times New Roman"/>
          <w:color w:val="000000" w:themeColor="text1"/>
        </w:rPr>
        <w:lastRenderedPageBreak/>
        <w:t>本工程钻井期柴油动力机和发电机废气排放量为</w:t>
      </w:r>
      <w:r w:rsidR="00532C97" w:rsidRPr="00C93E9D">
        <w:rPr>
          <w:rFonts w:cs="Times New Roman"/>
          <w:color w:val="000000" w:themeColor="text1"/>
        </w:rPr>
        <w:t>1552</w:t>
      </w:r>
      <w:r w:rsidR="002B62C1" w:rsidRPr="00C93E9D">
        <w:rPr>
          <w:rFonts w:cs="Times New Roman"/>
          <w:color w:val="000000" w:themeColor="text1"/>
        </w:rPr>
        <w:t>0</w:t>
      </w:r>
      <w:r w:rsidRPr="00C93E9D">
        <w:rPr>
          <w:rFonts w:cs="Times New Roman"/>
          <w:color w:val="000000" w:themeColor="text1"/>
        </w:rPr>
        <w:t>m</w:t>
      </w:r>
      <w:r w:rsidRPr="00C93E9D">
        <w:rPr>
          <w:rFonts w:cs="Times New Roman"/>
          <w:color w:val="000000" w:themeColor="text1"/>
          <w:vertAlign w:val="superscript"/>
        </w:rPr>
        <w:t>3</w:t>
      </w:r>
      <w:r w:rsidRPr="00C93E9D">
        <w:rPr>
          <w:rFonts w:cs="Times New Roman"/>
          <w:color w:val="000000" w:themeColor="text1"/>
        </w:rPr>
        <w:t>/h</w:t>
      </w:r>
      <w:r w:rsidRPr="00C93E9D">
        <w:rPr>
          <w:rFonts w:cs="Times New Roman"/>
          <w:color w:val="000000" w:themeColor="text1"/>
        </w:rPr>
        <w:t>，</w:t>
      </w:r>
      <w:r w:rsidRPr="00C93E9D">
        <w:rPr>
          <w:rFonts w:cs="Times New Roman"/>
          <w:color w:val="000000" w:themeColor="text1"/>
        </w:rPr>
        <w:t>NOx</w:t>
      </w:r>
      <w:r w:rsidRPr="00C93E9D">
        <w:rPr>
          <w:rFonts w:cs="Times New Roman"/>
          <w:color w:val="000000" w:themeColor="text1"/>
        </w:rPr>
        <w:t>排放速率约为</w:t>
      </w:r>
      <w:r w:rsidR="00532C97" w:rsidRPr="00C93E9D">
        <w:rPr>
          <w:rFonts w:cs="Times New Roman"/>
          <w:color w:val="000000" w:themeColor="text1"/>
        </w:rPr>
        <w:t>2.34</w:t>
      </w:r>
      <w:r w:rsidRPr="00C93E9D">
        <w:rPr>
          <w:rFonts w:cs="Times New Roman"/>
          <w:color w:val="000000" w:themeColor="text1"/>
        </w:rPr>
        <w:t>kg/h</w:t>
      </w:r>
      <w:r w:rsidRPr="00C93E9D">
        <w:rPr>
          <w:rFonts w:cs="Times New Roman"/>
          <w:color w:val="000000" w:themeColor="text1"/>
        </w:rPr>
        <w:t>，</w:t>
      </w:r>
      <w:r w:rsidRPr="00C93E9D">
        <w:rPr>
          <w:rFonts w:cs="Times New Roman"/>
          <w:color w:val="000000" w:themeColor="text1"/>
        </w:rPr>
        <w:t>SO</w:t>
      </w:r>
      <w:r w:rsidRPr="00C93E9D">
        <w:rPr>
          <w:rFonts w:cs="Times New Roman"/>
          <w:color w:val="000000" w:themeColor="text1"/>
          <w:vertAlign w:val="subscript"/>
        </w:rPr>
        <w:t>2</w:t>
      </w:r>
      <w:r w:rsidRPr="00C93E9D">
        <w:rPr>
          <w:rFonts w:cs="Times New Roman"/>
          <w:color w:val="000000" w:themeColor="text1"/>
        </w:rPr>
        <w:t>排放速率约为</w:t>
      </w:r>
      <w:r w:rsidRPr="00C93E9D">
        <w:rPr>
          <w:rFonts w:cs="Times New Roman"/>
          <w:color w:val="000000" w:themeColor="text1"/>
        </w:rPr>
        <w:t>0.</w:t>
      </w:r>
      <w:r w:rsidR="002B62C1" w:rsidRPr="00C93E9D">
        <w:rPr>
          <w:rFonts w:cs="Times New Roman"/>
          <w:color w:val="000000" w:themeColor="text1"/>
        </w:rPr>
        <w:t>0</w:t>
      </w:r>
      <w:r w:rsidR="00532C97" w:rsidRPr="00C93E9D">
        <w:rPr>
          <w:rFonts w:cs="Times New Roman"/>
          <w:color w:val="000000" w:themeColor="text1"/>
        </w:rPr>
        <w:t>16</w:t>
      </w:r>
      <w:r w:rsidRPr="00C93E9D">
        <w:rPr>
          <w:rFonts w:cs="Times New Roman"/>
          <w:color w:val="000000" w:themeColor="text1"/>
        </w:rPr>
        <w:t>kg/h</w:t>
      </w:r>
      <w:r w:rsidRPr="00C93E9D">
        <w:rPr>
          <w:rFonts w:cs="Times New Roman"/>
          <w:color w:val="000000" w:themeColor="text1"/>
        </w:rPr>
        <w:t>，颗粒物排放速率约为</w:t>
      </w:r>
      <w:r w:rsidRPr="00C93E9D">
        <w:rPr>
          <w:rFonts w:cs="Times New Roman"/>
          <w:color w:val="000000" w:themeColor="text1"/>
        </w:rPr>
        <w:t>0.</w:t>
      </w:r>
      <w:r w:rsidR="00532C97" w:rsidRPr="00C93E9D">
        <w:rPr>
          <w:rFonts w:cs="Times New Roman"/>
          <w:color w:val="000000" w:themeColor="text1"/>
        </w:rPr>
        <w:t>66</w:t>
      </w:r>
      <w:r w:rsidRPr="00C93E9D">
        <w:rPr>
          <w:rFonts w:cs="Times New Roman"/>
          <w:color w:val="000000" w:themeColor="text1"/>
        </w:rPr>
        <w:t>kg/h</w:t>
      </w:r>
      <w:r w:rsidRPr="00C93E9D">
        <w:rPr>
          <w:rFonts w:cs="Times New Roman"/>
          <w:color w:val="000000" w:themeColor="text1"/>
        </w:rPr>
        <w:t>，</w:t>
      </w:r>
      <w:proofErr w:type="gramStart"/>
      <w:r w:rsidRPr="00C93E9D">
        <w:rPr>
          <w:rFonts w:cs="Times New Roman"/>
          <w:color w:val="000000" w:themeColor="text1"/>
        </w:rPr>
        <w:t>属连续</w:t>
      </w:r>
      <w:proofErr w:type="gramEnd"/>
      <w:r w:rsidRPr="00C93E9D">
        <w:rPr>
          <w:rFonts w:cs="Times New Roman"/>
          <w:color w:val="000000" w:themeColor="text1"/>
        </w:rPr>
        <w:t>排放。燃料废气释放到环境空气中后将很快被稀释，且其影响的持续时间较短，影响范围仅局限于钻井架周围较小范围内。钻井作业的柴油机为流动废气污染源，不会同时同地进行，所以本项目钻井期柴油机烟气对大气环境影响是有限的，能为环境所接受。因此，实际上钻井过程中，柴油机废气对环境空气的影响很小，不会改变敏感点环境功能，钻井期间的大气污染物将随钻井工程的结束而消除。</w:t>
      </w:r>
    </w:p>
    <w:p w14:paraId="0FE4DF99" w14:textId="2B0EF040" w:rsidR="003909FC" w:rsidRPr="00C93E9D" w:rsidRDefault="003909FC" w:rsidP="008A21BE">
      <w:pPr>
        <w:ind w:firstLine="482"/>
        <w:rPr>
          <w:rFonts w:cs="Times New Roman"/>
          <w:b/>
          <w:bCs/>
          <w:color w:val="000000" w:themeColor="text1"/>
        </w:rPr>
      </w:pPr>
      <w:r w:rsidRPr="00C93E9D">
        <w:rPr>
          <w:rFonts w:cs="Times New Roman"/>
          <w:b/>
          <w:bCs/>
          <w:color w:val="000000" w:themeColor="text1"/>
        </w:rPr>
        <w:t>（</w:t>
      </w:r>
      <w:r w:rsidR="00E424DA" w:rsidRPr="00C93E9D">
        <w:rPr>
          <w:rFonts w:cs="Times New Roman"/>
          <w:b/>
          <w:bCs/>
          <w:color w:val="000000" w:themeColor="text1"/>
        </w:rPr>
        <w:t>2</w:t>
      </w:r>
      <w:r w:rsidRPr="00C93E9D">
        <w:rPr>
          <w:rFonts w:cs="Times New Roman"/>
          <w:b/>
          <w:bCs/>
          <w:color w:val="000000" w:themeColor="text1"/>
        </w:rPr>
        <w:t>）事故放喷废气</w:t>
      </w:r>
      <w:r w:rsidR="0069295E" w:rsidRPr="00C93E9D">
        <w:rPr>
          <w:rFonts w:cs="Times New Roman"/>
          <w:b/>
          <w:color w:val="000000" w:themeColor="text1"/>
          <w:szCs w:val="24"/>
        </w:rPr>
        <w:t>影响分析</w:t>
      </w:r>
    </w:p>
    <w:p w14:paraId="05CB5EE0" w14:textId="77777777" w:rsidR="00E424DA" w:rsidRPr="00C93E9D" w:rsidRDefault="00E424DA" w:rsidP="00E424DA">
      <w:pPr>
        <w:ind w:firstLine="480"/>
        <w:rPr>
          <w:rFonts w:cs="Times New Roman"/>
          <w:color w:val="000000" w:themeColor="text1"/>
        </w:rPr>
      </w:pPr>
      <w:r w:rsidRPr="00C93E9D">
        <w:rPr>
          <w:rFonts w:cs="Times New Roman"/>
          <w:color w:val="000000" w:themeColor="text1"/>
        </w:rPr>
        <w:t>事故放喷是由于地层高压异常导致的，在石油天然气行业是低概率事件。事故放喷主产物是含硫天然气燃烧后产生的</w:t>
      </w:r>
      <w:r w:rsidRPr="00C93E9D">
        <w:rPr>
          <w:rFonts w:cs="Times New Roman"/>
          <w:color w:val="000000" w:themeColor="text1"/>
        </w:rPr>
        <w:t>CO</w:t>
      </w:r>
      <w:r w:rsidRPr="00C93E9D">
        <w:rPr>
          <w:rFonts w:cs="Times New Roman"/>
          <w:color w:val="000000" w:themeColor="text1"/>
          <w:vertAlign w:val="subscript"/>
        </w:rPr>
        <w:t>2</w:t>
      </w:r>
      <w:r w:rsidRPr="00C93E9D">
        <w:rPr>
          <w:rFonts w:cs="Times New Roman"/>
          <w:color w:val="000000" w:themeColor="text1"/>
        </w:rPr>
        <w:t>和</w:t>
      </w:r>
      <w:r w:rsidRPr="00C93E9D">
        <w:rPr>
          <w:rFonts w:cs="Times New Roman"/>
          <w:color w:val="000000" w:themeColor="text1"/>
        </w:rPr>
        <w:t>SO</w:t>
      </w:r>
      <w:r w:rsidRPr="00C93E9D">
        <w:rPr>
          <w:rFonts w:cs="Times New Roman"/>
          <w:color w:val="000000" w:themeColor="text1"/>
          <w:vertAlign w:val="subscript"/>
        </w:rPr>
        <w:t>2</w:t>
      </w:r>
      <w:r w:rsidRPr="00C93E9D">
        <w:rPr>
          <w:rFonts w:cs="Times New Roman"/>
          <w:color w:val="000000" w:themeColor="text1"/>
        </w:rPr>
        <w:t>。事故放喷时间持续较短，且通过专用的放喷管线将天然气引至放喷池进行点火放喷，事故放喷时间短，属临时排放，且建设单位在发生事故放喷时制定了紧急预案，对周边居民实施临时疏散，因此事故放喷对周边人群健康基本无影响，对环境影响也较小。</w:t>
      </w:r>
    </w:p>
    <w:p w14:paraId="2A95DB1B" w14:textId="3FCAF91B" w:rsidR="00E424DA" w:rsidRPr="00C93E9D" w:rsidRDefault="00E424DA" w:rsidP="00E424DA">
      <w:pPr>
        <w:ind w:firstLine="480"/>
        <w:rPr>
          <w:rFonts w:cs="Times New Roman"/>
          <w:color w:val="000000" w:themeColor="text1"/>
        </w:rPr>
      </w:pPr>
      <w:r w:rsidRPr="00C93E9D">
        <w:rPr>
          <w:rFonts w:cs="Times New Roman"/>
          <w:color w:val="000000" w:themeColor="text1"/>
        </w:rPr>
        <w:t>放喷前建设单位应对距离井口</w:t>
      </w:r>
      <w:r w:rsidRPr="00C93E9D">
        <w:rPr>
          <w:rFonts w:cs="Times New Roman"/>
          <w:color w:val="000000" w:themeColor="text1"/>
        </w:rPr>
        <w:t>500m</w:t>
      </w:r>
      <w:r w:rsidRPr="00C93E9D">
        <w:rPr>
          <w:rFonts w:cs="Times New Roman"/>
          <w:color w:val="000000" w:themeColor="text1"/>
        </w:rPr>
        <w:t>范围内的居民临时撤离，并建立警戒点进行</w:t>
      </w:r>
      <w:r w:rsidRPr="00C93E9D">
        <w:rPr>
          <w:rFonts w:cs="Times New Roman"/>
          <w:color w:val="000000" w:themeColor="text1"/>
        </w:rPr>
        <w:t>24</w:t>
      </w:r>
      <w:r w:rsidRPr="00C93E9D">
        <w:rPr>
          <w:rFonts w:cs="Times New Roman"/>
          <w:color w:val="000000" w:themeColor="text1"/>
        </w:rPr>
        <w:t>小时警戒，严禁居民靠近，以减轻放喷废气对这些居民的影响。同时由于测试放喷时间一般为</w:t>
      </w:r>
      <w:r w:rsidRPr="00C93E9D">
        <w:rPr>
          <w:rFonts w:cs="Times New Roman"/>
          <w:color w:val="000000" w:themeColor="text1"/>
        </w:rPr>
        <w:t>3</w:t>
      </w:r>
      <w:r w:rsidRPr="00C93E9D">
        <w:rPr>
          <w:rFonts w:cs="Times New Roman"/>
          <w:color w:val="000000" w:themeColor="text1"/>
        </w:rPr>
        <w:t>小时，属短期排放，不会形成长期环境影响，短期影响也可控制在周边居民健康安全限值以下，污染物排放随测试放喷的结束而停止，不会长期存在，不会影响区域环境空气功能区划。</w:t>
      </w:r>
    </w:p>
    <w:p w14:paraId="15F49CD9" w14:textId="77948AB1" w:rsidR="008A21BE" w:rsidRPr="00C93E9D" w:rsidRDefault="008A21BE" w:rsidP="008A21BE">
      <w:pPr>
        <w:ind w:firstLine="482"/>
        <w:rPr>
          <w:rFonts w:cs="Times New Roman"/>
          <w:b/>
          <w:bCs/>
          <w:color w:val="000000" w:themeColor="text1"/>
        </w:rPr>
      </w:pPr>
      <w:r w:rsidRPr="00C93E9D">
        <w:rPr>
          <w:rFonts w:cs="Times New Roman"/>
          <w:b/>
          <w:bCs/>
          <w:color w:val="000000" w:themeColor="text1"/>
        </w:rPr>
        <w:t>（</w:t>
      </w:r>
      <w:r w:rsidR="002D111E" w:rsidRPr="00C93E9D">
        <w:rPr>
          <w:rFonts w:cs="Times New Roman"/>
          <w:b/>
          <w:bCs/>
          <w:color w:val="000000" w:themeColor="text1"/>
        </w:rPr>
        <w:t>3</w:t>
      </w:r>
      <w:r w:rsidRPr="00C93E9D">
        <w:rPr>
          <w:rFonts w:cs="Times New Roman"/>
          <w:b/>
          <w:bCs/>
          <w:color w:val="000000" w:themeColor="text1"/>
        </w:rPr>
        <w:t>）压裂作业废气</w:t>
      </w:r>
      <w:r w:rsidR="0069295E" w:rsidRPr="00C93E9D">
        <w:rPr>
          <w:rFonts w:cs="Times New Roman"/>
          <w:b/>
          <w:color w:val="000000" w:themeColor="text1"/>
          <w:szCs w:val="24"/>
        </w:rPr>
        <w:t>影响分析</w:t>
      </w:r>
    </w:p>
    <w:p w14:paraId="6431E8A7" w14:textId="748A20E7" w:rsidR="008A21BE" w:rsidRPr="00C93E9D" w:rsidRDefault="008A21BE" w:rsidP="008A21BE">
      <w:pPr>
        <w:ind w:firstLine="480"/>
        <w:rPr>
          <w:rFonts w:cs="Times New Roman"/>
          <w:color w:val="000000" w:themeColor="text1"/>
        </w:rPr>
      </w:pPr>
      <w:r w:rsidRPr="00C93E9D">
        <w:rPr>
          <w:rFonts w:cs="Times New Roman"/>
          <w:color w:val="000000" w:themeColor="text1"/>
        </w:rPr>
        <w:t>压裂作业废气主要为压裂车施工机械尾气，主要污染物为</w:t>
      </w:r>
      <w:r w:rsidRPr="00C93E9D">
        <w:rPr>
          <w:rFonts w:cs="Times New Roman"/>
          <w:color w:val="000000" w:themeColor="text1"/>
        </w:rPr>
        <w:t>NO</w:t>
      </w:r>
      <w:r w:rsidRPr="00C93E9D">
        <w:rPr>
          <w:rFonts w:cs="Times New Roman"/>
          <w:color w:val="000000" w:themeColor="text1"/>
          <w:vertAlign w:val="subscript"/>
        </w:rPr>
        <w:t>X</w:t>
      </w:r>
      <w:r w:rsidRPr="00C93E9D">
        <w:rPr>
          <w:rFonts w:cs="Times New Roman"/>
          <w:color w:val="000000" w:themeColor="text1"/>
        </w:rPr>
        <w:t>、烟尘及少量</w:t>
      </w:r>
      <w:r w:rsidRPr="00C93E9D">
        <w:rPr>
          <w:rFonts w:cs="Times New Roman"/>
          <w:color w:val="000000" w:themeColor="text1"/>
        </w:rPr>
        <w:t>CO</w:t>
      </w:r>
      <w:r w:rsidRPr="00C93E9D">
        <w:rPr>
          <w:rFonts w:cs="Times New Roman"/>
          <w:color w:val="000000" w:themeColor="text1"/>
        </w:rPr>
        <w:t>，采用合格燃油、加强设备保养减少尾气排放量。压裂作业持续时间较短、污染物产生量小，对当地大气环境影响较小，影响可接受。</w:t>
      </w:r>
    </w:p>
    <w:p w14:paraId="721D435D" w14:textId="0479AC68" w:rsidR="002D111E" w:rsidRPr="00C93E9D" w:rsidRDefault="002D111E" w:rsidP="002D111E">
      <w:pPr>
        <w:ind w:firstLine="482"/>
        <w:rPr>
          <w:rFonts w:cs="Times New Roman"/>
          <w:b/>
          <w:bCs/>
          <w:color w:val="000000" w:themeColor="text1"/>
        </w:rPr>
      </w:pPr>
      <w:r w:rsidRPr="00C93E9D">
        <w:rPr>
          <w:rFonts w:cs="Times New Roman"/>
          <w:b/>
          <w:bCs/>
          <w:color w:val="000000" w:themeColor="text1"/>
        </w:rPr>
        <w:t>（</w:t>
      </w:r>
      <w:r w:rsidRPr="00C93E9D">
        <w:rPr>
          <w:rFonts w:cs="Times New Roman"/>
          <w:b/>
          <w:bCs/>
          <w:color w:val="000000" w:themeColor="text1"/>
        </w:rPr>
        <w:t>4</w:t>
      </w:r>
      <w:r w:rsidRPr="00C93E9D">
        <w:rPr>
          <w:rFonts w:cs="Times New Roman"/>
          <w:b/>
          <w:bCs/>
          <w:color w:val="000000" w:themeColor="text1"/>
        </w:rPr>
        <w:t>）无组织挥发性废气</w:t>
      </w:r>
    </w:p>
    <w:p w14:paraId="210C0A82" w14:textId="1FEC67F4" w:rsidR="002D111E" w:rsidRPr="00C93E9D" w:rsidRDefault="002D111E" w:rsidP="002D111E">
      <w:pPr>
        <w:ind w:firstLine="480"/>
        <w:rPr>
          <w:rFonts w:cs="Times New Roman"/>
          <w:color w:val="000000" w:themeColor="text1"/>
        </w:rPr>
      </w:pPr>
      <w:r w:rsidRPr="00C93E9D">
        <w:rPr>
          <w:rFonts w:cs="Times New Roman"/>
          <w:color w:val="000000" w:themeColor="text1"/>
        </w:rPr>
        <w:t>本项目为天然气钻井及试采工程，因此，除燃油机械使用过程中产生的少量无组织挥发性有机物排放外，钻井施工过程中无组织排放源。因此，本项目无组织挥发性有机物排放量小，通过自然扩散可有效降低其影响，对周边环境影响甚微。</w:t>
      </w:r>
    </w:p>
    <w:p w14:paraId="69B734DE" w14:textId="77777777" w:rsidR="003909FC" w:rsidRPr="00C93E9D" w:rsidRDefault="003909FC" w:rsidP="008A21BE">
      <w:pPr>
        <w:ind w:firstLine="482"/>
        <w:rPr>
          <w:rFonts w:cs="Times New Roman"/>
          <w:b/>
          <w:bCs/>
          <w:color w:val="000000" w:themeColor="text1"/>
        </w:rPr>
      </w:pPr>
      <w:r w:rsidRPr="00C93E9D">
        <w:rPr>
          <w:rFonts w:cs="Times New Roman"/>
          <w:b/>
          <w:bCs/>
          <w:color w:val="000000" w:themeColor="text1"/>
        </w:rPr>
        <w:t>（</w:t>
      </w:r>
      <w:r w:rsidR="008A21BE" w:rsidRPr="00C93E9D">
        <w:rPr>
          <w:rFonts w:cs="Times New Roman"/>
          <w:b/>
          <w:bCs/>
          <w:color w:val="000000" w:themeColor="text1"/>
        </w:rPr>
        <w:t>5</w:t>
      </w:r>
      <w:r w:rsidRPr="00C93E9D">
        <w:rPr>
          <w:rFonts w:cs="Times New Roman"/>
          <w:b/>
          <w:bCs/>
          <w:color w:val="000000" w:themeColor="text1"/>
        </w:rPr>
        <w:t>）测试放喷废气</w:t>
      </w:r>
      <w:r w:rsidR="0069295E" w:rsidRPr="00C93E9D">
        <w:rPr>
          <w:rFonts w:cs="Times New Roman"/>
          <w:b/>
          <w:color w:val="000000" w:themeColor="text1"/>
          <w:szCs w:val="24"/>
        </w:rPr>
        <w:t>影响分析</w:t>
      </w:r>
    </w:p>
    <w:p w14:paraId="34741F90" w14:textId="0955F8F9" w:rsidR="003909FC" w:rsidRPr="00C93E9D" w:rsidRDefault="003909FC" w:rsidP="008A21BE">
      <w:pPr>
        <w:ind w:firstLine="480"/>
        <w:rPr>
          <w:rFonts w:cs="Times New Roman"/>
          <w:color w:val="000000" w:themeColor="text1"/>
        </w:rPr>
      </w:pPr>
      <w:r w:rsidRPr="00C93E9D">
        <w:rPr>
          <w:rFonts w:cs="Times New Roman"/>
          <w:color w:val="000000" w:themeColor="text1"/>
        </w:rPr>
        <w:t>测试放喷废气采用地面灼烧处理，放喷池地势空旷，该技术在钻井工程中</w:t>
      </w:r>
      <w:r w:rsidRPr="00C93E9D">
        <w:rPr>
          <w:rFonts w:cs="Times New Roman"/>
          <w:color w:val="000000" w:themeColor="text1"/>
        </w:rPr>
        <w:lastRenderedPageBreak/>
        <w:t>广泛应用，技术成熟可靠，措施可行，</w:t>
      </w:r>
      <w:r w:rsidR="002D111E" w:rsidRPr="00C93E9D">
        <w:rPr>
          <w:rFonts w:cs="Times New Roman"/>
          <w:color w:val="000000" w:themeColor="text1"/>
          <w:szCs w:val="24"/>
        </w:rPr>
        <w:t>其主要污染物为</w:t>
      </w:r>
      <w:r w:rsidR="002D111E" w:rsidRPr="00C93E9D">
        <w:rPr>
          <w:rFonts w:cs="Times New Roman"/>
          <w:color w:val="000000" w:themeColor="text1"/>
          <w:szCs w:val="24"/>
        </w:rPr>
        <w:t>CO</w:t>
      </w:r>
      <w:r w:rsidR="002D111E" w:rsidRPr="00C93E9D">
        <w:rPr>
          <w:rFonts w:cs="Times New Roman"/>
          <w:color w:val="000000" w:themeColor="text1"/>
          <w:szCs w:val="24"/>
          <w:vertAlign w:val="subscript"/>
        </w:rPr>
        <w:t>2</w:t>
      </w:r>
      <w:r w:rsidR="002D111E" w:rsidRPr="00C93E9D">
        <w:rPr>
          <w:rFonts w:cs="Times New Roman"/>
          <w:color w:val="000000" w:themeColor="text1"/>
          <w:szCs w:val="24"/>
        </w:rPr>
        <w:t>和</w:t>
      </w:r>
      <w:r w:rsidR="002D111E" w:rsidRPr="00C93E9D">
        <w:rPr>
          <w:rFonts w:cs="Times New Roman"/>
          <w:color w:val="000000" w:themeColor="text1"/>
          <w:szCs w:val="24"/>
        </w:rPr>
        <w:t>SO</w:t>
      </w:r>
      <w:r w:rsidR="002D111E" w:rsidRPr="00C93E9D">
        <w:rPr>
          <w:rFonts w:cs="Times New Roman"/>
          <w:color w:val="000000" w:themeColor="text1"/>
          <w:szCs w:val="24"/>
          <w:vertAlign w:val="subscript"/>
        </w:rPr>
        <w:t>2</w:t>
      </w:r>
      <w:r w:rsidRPr="00C93E9D">
        <w:rPr>
          <w:rFonts w:cs="Times New Roman"/>
          <w:color w:val="000000" w:themeColor="text1"/>
        </w:rPr>
        <w:t>等，放喷时间短，属临时排放，</w:t>
      </w:r>
      <w:r w:rsidR="00CD3B93" w:rsidRPr="00C93E9D">
        <w:rPr>
          <w:rFonts w:cs="Times New Roman"/>
          <w:color w:val="000000" w:themeColor="text1"/>
        </w:rPr>
        <w:t>类比</w:t>
      </w:r>
      <w:r w:rsidR="002D111E" w:rsidRPr="00C93E9D">
        <w:rPr>
          <w:rFonts w:cs="Times New Roman"/>
          <w:color w:val="000000" w:themeColor="text1"/>
        </w:rPr>
        <w:t>区域</w:t>
      </w:r>
      <w:r w:rsidR="00CD3B93" w:rsidRPr="00C93E9D">
        <w:rPr>
          <w:rFonts w:cs="Times New Roman"/>
          <w:color w:val="000000" w:themeColor="text1"/>
        </w:rPr>
        <w:t>已完钻井测试情况，测试放喷废气</w:t>
      </w:r>
      <w:r w:rsidRPr="00C93E9D">
        <w:rPr>
          <w:rFonts w:cs="Times New Roman"/>
          <w:color w:val="000000" w:themeColor="text1"/>
        </w:rPr>
        <w:t>对大气环境的影响是可接受的。</w:t>
      </w:r>
      <w:r w:rsidR="002D111E" w:rsidRPr="00C93E9D">
        <w:rPr>
          <w:rFonts w:cs="Times New Roman"/>
          <w:color w:val="000000" w:themeColor="text1"/>
          <w:szCs w:val="24"/>
        </w:rPr>
        <w:t>并将随测试放喷的结束而消除，对周边大气环境影响较小。</w:t>
      </w:r>
    </w:p>
    <w:p w14:paraId="65EB94E7" w14:textId="77777777" w:rsidR="003909FC" w:rsidRPr="00C93E9D" w:rsidRDefault="003909FC" w:rsidP="008A21BE">
      <w:pPr>
        <w:ind w:firstLine="480"/>
        <w:rPr>
          <w:rFonts w:cs="Times New Roman"/>
          <w:color w:val="000000" w:themeColor="text1"/>
        </w:rPr>
      </w:pPr>
      <w:r w:rsidRPr="00C93E9D">
        <w:rPr>
          <w:rFonts w:cs="Times New Roman"/>
          <w:color w:val="000000" w:themeColor="text1"/>
        </w:rPr>
        <w:t>总之，钻井期间废气污染物排放量少，且排放时间短，对井场所在地大气环境影响甚微。</w:t>
      </w:r>
    </w:p>
    <w:p w14:paraId="19BC4799" w14:textId="6CA91D20" w:rsidR="00880CFC" w:rsidRPr="00C93E9D" w:rsidRDefault="00573FA1" w:rsidP="00880CFC">
      <w:pPr>
        <w:ind w:firstLine="480"/>
        <w:rPr>
          <w:rFonts w:eastAsia="黑体" w:cs="Times New Roman"/>
          <w:bCs/>
          <w:color w:val="000000" w:themeColor="text1"/>
          <w:szCs w:val="24"/>
        </w:rPr>
      </w:pPr>
      <w:r w:rsidRPr="00C93E9D">
        <w:rPr>
          <w:rFonts w:eastAsia="黑体" w:cs="Times New Roman"/>
          <w:bCs/>
          <w:color w:val="000000" w:themeColor="text1"/>
          <w:szCs w:val="24"/>
        </w:rPr>
        <w:t>2</w:t>
      </w:r>
      <w:r w:rsidR="00880CFC" w:rsidRPr="00C93E9D">
        <w:rPr>
          <w:rFonts w:eastAsia="黑体" w:cs="Times New Roman"/>
          <w:bCs/>
          <w:color w:val="000000" w:themeColor="text1"/>
          <w:szCs w:val="24"/>
        </w:rPr>
        <w:t>、</w:t>
      </w:r>
      <w:r w:rsidR="00CD3B93" w:rsidRPr="00C93E9D">
        <w:rPr>
          <w:rFonts w:eastAsia="黑体" w:cs="Times New Roman"/>
          <w:bCs/>
          <w:color w:val="000000" w:themeColor="text1"/>
          <w:szCs w:val="24"/>
        </w:rPr>
        <w:t>地表水</w:t>
      </w:r>
      <w:r w:rsidR="00880CFC" w:rsidRPr="00C93E9D">
        <w:rPr>
          <w:rFonts w:eastAsia="黑体" w:cs="Times New Roman"/>
          <w:bCs/>
          <w:color w:val="000000" w:themeColor="text1"/>
          <w:szCs w:val="24"/>
        </w:rPr>
        <w:t>环境影响分析</w:t>
      </w:r>
    </w:p>
    <w:p w14:paraId="67137EB6" w14:textId="77777777" w:rsidR="00CD3B93" w:rsidRPr="00C93E9D" w:rsidRDefault="00880CFC" w:rsidP="00CD3B93">
      <w:pPr>
        <w:ind w:firstLine="482"/>
        <w:rPr>
          <w:rFonts w:cs="Times New Roman"/>
          <w:color w:val="000000" w:themeColor="text1"/>
        </w:rPr>
      </w:pPr>
      <w:r w:rsidRPr="00C93E9D">
        <w:rPr>
          <w:rFonts w:cs="Times New Roman"/>
          <w:b/>
          <w:bCs/>
          <w:color w:val="000000" w:themeColor="text1"/>
        </w:rPr>
        <w:t>（</w:t>
      </w:r>
      <w:r w:rsidRPr="00C93E9D">
        <w:rPr>
          <w:rFonts w:cs="Times New Roman"/>
          <w:b/>
          <w:bCs/>
          <w:color w:val="000000" w:themeColor="text1"/>
        </w:rPr>
        <w:t>1</w:t>
      </w:r>
      <w:r w:rsidRPr="00C93E9D">
        <w:rPr>
          <w:rFonts w:cs="Times New Roman"/>
          <w:b/>
          <w:bCs/>
          <w:color w:val="000000" w:themeColor="text1"/>
        </w:rPr>
        <w:t>）</w:t>
      </w:r>
      <w:r w:rsidR="00CD3B93" w:rsidRPr="00C93E9D">
        <w:rPr>
          <w:rFonts w:cs="Times New Roman"/>
          <w:b/>
          <w:bCs/>
          <w:color w:val="000000" w:themeColor="text1"/>
        </w:rPr>
        <w:t>场地渗透、外溢对地表水环境影响分析</w:t>
      </w:r>
    </w:p>
    <w:p w14:paraId="71F10CEB" w14:textId="33514574" w:rsidR="00CD3B93" w:rsidRPr="00C93E9D" w:rsidRDefault="00CD3B93" w:rsidP="00CD3B93">
      <w:pPr>
        <w:ind w:firstLine="480"/>
        <w:rPr>
          <w:rFonts w:cs="Times New Roman"/>
          <w:bCs/>
          <w:color w:val="000000" w:themeColor="text1"/>
        </w:rPr>
      </w:pPr>
      <w:r w:rsidRPr="00C93E9D">
        <w:rPr>
          <w:rFonts w:cs="Times New Roman"/>
          <w:color w:val="000000" w:themeColor="text1"/>
        </w:rPr>
        <w:t>本项目井口设置方井，用于收集钻井过程中散落的泥浆和污水，泥浆泵入泥浆罐回收利用，废水通过污水泵泵入泥浆不落地系统内处理回用。</w:t>
      </w:r>
      <w:r w:rsidR="00271DF7" w:rsidRPr="00C93E9D">
        <w:rPr>
          <w:rFonts w:cs="Times New Roman"/>
          <w:bCs/>
          <w:color w:val="000000" w:themeColor="text1"/>
        </w:rPr>
        <w:t>钻井期生活污水经生态厕所收集后由密闭罐车</w:t>
      </w:r>
      <w:r w:rsidR="007D6D50" w:rsidRPr="00C93E9D">
        <w:rPr>
          <w:rFonts w:cs="Times New Roman"/>
          <w:bCs/>
          <w:color w:val="000000" w:themeColor="text1"/>
        </w:rPr>
        <w:t>定期</w:t>
      </w:r>
      <w:r w:rsidR="00271DF7" w:rsidRPr="00C93E9D">
        <w:rPr>
          <w:rFonts w:cs="Times New Roman"/>
          <w:bCs/>
          <w:color w:val="000000" w:themeColor="text1"/>
        </w:rPr>
        <w:t>拉运至周边生活污水处理厂处理</w:t>
      </w:r>
      <w:r w:rsidRPr="00C93E9D">
        <w:rPr>
          <w:rFonts w:cs="Times New Roman"/>
          <w:bCs/>
          <w:color w:val="000000" w:themeColor="text1"/>
        </w:rPr>
        <w:t>；项目产生的钻井废水、洗井废水和压裂返排液被贮</w:t>
      </w:r>
      <w:r w:rsidR="00893738" w:rsidRPr="00C93E9D">
        <w:rPr>
          <w:rFonts w:cs="Times New Roman"/>
          <w:bCs/>
          <w:color w:val="000000" w:themeColor="text1"/>
        </w:rPr>
        <w:t>存于井场泥浆不落地装置</w:t>
      </w:r>
      <w:r w:rsidR="00745CAF" w:rsidRPr="00C93E9D">
        <w:rPr>
          <w:rFonts w:cs="Times New Roman"/>
          <w:bCs/>
          <w:color w:val="000000" w:themeColor="text1"/>
        </w:rPr>
        <w:t>污水</w:t>
      </w:r>
      <w:r w:rsidR="00893738" w:rsidRPr="00C93E9D">
        <w:rPr>
          <w:rFonts w:cs="Times New Roman"/>
          <w:bCs/>
          <w:color w:val="000000" w:themeColor="text1"/>
        </w:rPr>
        <w:t>罐</w:t>
      </w:r>
      <w:r w:rsidR="007F2122" w:rsidRPr="00C93E9D">
        <w:rPr>
          <w:rFonts w:cs="Times New Roman"/>
          <w:bCs/>
          <w:color w:val="000000" w:themeColor="text1"/>
        </w:rPr>
        <w:t>、</w:t>
      </w:r>
      <w:r w:rsidR="00893738" w:rsidRPr="00C93E9D">
        <w:rPr>
          <w:rFonts w:cs="Times New Roman"/>
          <w:bCs/>
          <w:color w:val="000000" w:themeColor="text1"/>
        </w:rPr>
        <w:t>放喷池中。</w:t>
      </w:r>
      <w:r w:rsidRPr="00C93E9D">
        <w:rPr>
          <w:rFonts w:cs="Times New Roman"/>
          <w:bCs/>
          <w:color w:val="000000" w:themeColor="text1"/>
        </w:rPr>
        <w:t>根据工程分析中的废水收集回用措施可知，泥浆不落地装置</w:t>
      </w:r>
      <w:r w:rsidR="007F2122" w:rsidRPr="00C93E9D">
        <w:rPr>
          <w:rFonts w:cs="Times New Roman"/>
          <w:bCs/>
          <w:color w:val="000000" w:themeColor="text1"/>
        </w:rPr>
        <w:t>污水</w:t>
      </w:r>
      <w:r w:rsidR="00893738" w:rsidRPr="00C93E9D">
        <w:rPr>
          <w:rFonts w:cs="Times New Roman"/>
          <w:bCs/>
          <w:color w:val="000000" w:themeColor="text1"/>
        </w:rPr>
        <w:t>罐、</w:t>
      </w:r>
      <w:r w:rsidRPr="00C93E9D">
        <w:rPr>
          <w:rFonts w:cs="Times New Roman"/>
          <w:bCs/>
          <w:color w:val="000000" w:themeColor="text1"/>
        </w:rPr>
        <w:t>放喷池容积能够满足钻井废水、洗井废水、压裂返排液贮存要求；当发生事故排水时，废水直接汇入泥浆不落地装置或放喷池中，不会造成废水外溢。另外，在工程设计时，泥浆不落地装置</w:t>
      </w:r>
      <w:r w:rsidR="007F2122" w:rsidRPr="00C93E9D">
        <w:rPr>
          <w:rFonts w:cs="Times New Roman"/>
          <w:bCs/>
          <w:color w:val="000000" w:themeColor="text1"/>
        </w:rPr>
        <w:t>污水</w:t>
      </w:r>
      <w:r w:rsidR="00893738" w:rsidRPr="00C93E9D">
        <w:rPr>
          <w:rFonts w:cs="Times New Roman"/>
          <w:bCs/>
          <w:color w:val="000000" w:themeColor="text1"/>
        </w:rPr>
        <w:t>罐</w:t>
      </w:r>
      <w:r w:rsidR="007F2122" w:rsidRPr="00C93E9D">
        <w:rPr>
          <w:rFonts w:cs="Times New Roman"/>
          <w:bCs/>
          <w:color w:val="000000" w:themeColor="text1"/>
        </w:rPr>
        <w:t>、</w:t>
      </w:r>
      <w:r w:rsidRPr="00C93E9D">
        <w:rPr>
          <w:rFonts w:cs="Times New Roman"/>
          <w:bCs/>
          <w:color w:val="000000" w:themeColor="text1"/>
        </w:rPr>
        <w:t>放喷池均比地面高且有遮雨</w:t>
      </w:r>
      <w:proofErr w:type="gramStart"/>
      <w:r w:rsidRPr="00C93E9D">
        <w:rPr>
          <w:rFonts w:cs="Times New Roman"/>
          <w:bCs/>
          <w:color w:val="000000" w:themeColor="text1"/>
        </w:rPr>
        <w:t>篷</w:t>
      </w:r>
      <w:proofErr w:type="gramEnd"/>
      <w:r w:rsidRPr="00C93E9D">
        <w:rPr>
          <w:rFonts w:cs="Times New Roman"/>
          <w:bCs/>
          <w:color w:val="000000" w:themeColor="text1"/>
        </w:rPr>
        <w:t>遮盖，可防止周边雨水汇入；井场周围设置雨水沟，井场周边雨水均不会进入井场内，井场内的雨水则顺着地势而排入四周的雨水沟；泥浆不落地装置上方配备了防雨棚，这样可避免因雨水进入集污池而增加废水量。本项目采用雨污分流，井场四周设置排水沟，并设置集水坑，初期雨水收集后与钻井废水合并处理，后期雨水依靠井站设置的地面坡度和内外环沟的阀门控制，就地散排至排水沟，排出场外。若场内雨水被污染流入外环沟，则需封闭外环沟</w:t>
      </w:r>
      <w:r w:rsidR="007D6D50" w:rsidRPr="00C93E9D">
        <w:rPr>
          <w:rFonts w:cs="Times New Roman" w:hint="eastAsia"/>
          <w:bCs/>
          <w:color w:val="000000" w:themeColor="text1"/>
        </w:rPr>
        <w:t>后</w:t>
      </w:r>
      <w:r w:rsidRPr="00C93E9D">
        <w:rPr>
          <w:rFonts w:cs="Times New Roman"/>
          <w:bCs/>
          <w:color w:val="000000" w:themeColor="text1"/>
        </w:rPr>
        <w:t>由作业队伍从集水坑抽汲至泥浆不落地装置或放喷池。</w:t>
      </w:r>
    </w:p>
    <w:p w14:paraId="7F911287" w14:textId="2A6C018A" w:rsidR="00CD3B93" w:rsidRPr="00C93E9D" w:rsidRDefault="00CD3B93" w:rsidP="00CD3B93">
      <w:pPr>
        <w:ind w:firstLine="480"/>
        <w:rPr>
          <w:rFonts w:cs="Times New Roman"/>
          <w:color w:val="000000" w:themeColor="text1"/>
        </w:rPr>
      </w:pPr>
      <w:r w:rsidRPr="00C93E9D">
        <w:rPr>
          <w:rFonts w:cs="Times New Roman"/>
          <w:bCs/>
          <w:color w:val="000000" w:themeColor="text1"/>
        </w:rPr>
        <w:t>本项目区域内雨水排入</w:t>
      </w:r>
      <w:r w:rsidR="00C8630C" w:rsidRPr="00C93E9D">
        <w:rPr>
          <w:rFonts w:cs="Times New Roman"/>
          <w:bCs/>
          <w:color w:val="000000" w:themeColor="text1"/>
        </w:rPr>
        <w:t>山间冲沟</w:t>
      </w:r>
      <w:r w:rsidRPr="00C93E9D">
        <w:rPr>
          <w:rFonts w:cs="Times New Roman"/>
          <w:bCs/>
          <w:color w:val="000000" w:themeColor="text1"/>
        </w:rPr>
        <w:t>，井场场地内及场地周围地表水仅在暴雨期间会对附近</w:t>
      </w:r>
      <w:r w:rsidR="00C8630C" w:rsidRPr="00C93E9D">
        <w:rPr>
          <w:rFonts w:cs="Times New Roman"/>
          <w:bCs/>
          <w:color w:val="000000" w:themeColor="text1"/>
        </w:rPr>
        <w:t>冲沟</w:t>
      </w:r>
      <w:r w:rsidRPr="00C93E9D">
        <w:rPr>
          <w:rFonts w:cs="Times New Roman"/>
          <w:bCs/>
          <w:color w:val="000000" w:themeColor="text1"/>
        </w:rPr>
        <w:t>造成影响，属于正常的雨水排放，</w:t>
      </w:r>
      <w:r w:rsidR="007D6D50" w:rsidRPr="00C93E9D">
        <w:rPr>
          <w:rFonts w:cs="Times New Roman" w:hint="eastAsia"/>
          <w:bCs/>
          <w:color w:val="000000" w:themeColor="text1"/>
        </w:rPr>
        <w:t>雨水通过</w:t>
      </w:r>
      <w:r w:rsidR="007D6D50" w:rsidRPr="00C93E9D">
        <w:rPr>
          <w:rFonts w:cs="Times New Roman"/>
          <w:bCs/>
          <w:color w:val="000000" w:themeColor="text1"/>
        </w:rPr>
        <w:t>山间冲沟</w:t>
      </w:r>
      <w:r w:rsidR="008449E8" w:rsidRPr="00C93E9D">
        <w:rPr>
          <w:rFonts w:cs="Times New Roman"/>
          <w:bCs/>
          <w:color w:val="000000" w:themeColor="text1"/>
        </w:rPr>
        <w:t>最终汇入</w:t>
      </w:r>
      <w:r w:rsidR="00C8630C" w:rsidRPr="00C93E9D">
        <w:rPr>
          <w:rFonts w:cs="Times New Roman"/>
          <w:bCs/>
          <w:color w:val="000000" w:themeColor="text1"/>
        </w:rPr>
        <w:t>后</w:t>
      </w:r>
      <w:r w:rsidR="008449E8" w:rsidRPr="00C93E9D">
        <w:rPr>
          <w:rFonts w:cs="Times New Roman"/>
          <w:bCs/>
          <w:color w:val="000000" w:themeColor="text1"/>
        </w:rPr>
        <w:t>河，</w:t>
      </w:r>
      <w:r w:rsidRPr="00C93E9D">
        <w:rPr>
          <w:rFonts w:cs="Times New Roman"/>
          <w:bCs/>
          <w:color w:val="000000" w:themeColor="text1"/>
        </w:rPr>
        <w:t>不会对其水体功能造成影响。在暴雨期间应加强内外环沟的开闭工作，保证井场内初期雨水</w:t>
      </w:r>
      <w:proofErr w:type="gramStart"/>
      <w:r w:rsidRPr="00C93E9D">
        <w:rPr>
          <w:rFonts w:cs="Times New Roman"/>
          <w:bCs/>
          <w:color w:val="000000" w:themeColor="text1"/>
        </w:rPr>
        <w:t>不</w:t>
      </w:r>
      <w:proofErr w:type="gramEnd"/>
      <w:r w:rsidRPr="00C93E9D">
        <w:rPr>
          <w:rFonts w:cs="Times New Roman"/>
          <w:bCs/>
          <w:color w:val="000000" w:themeColor="text1"/>
        </w:rPr>
        <w:t>流出井场。</w:t>
      </w:r>
      <w:r w:rsidRPr="00C93E9D">
        <w:rPr>
          <w:rFonts w:cs="Times New Roman"/>
          <w:color w:val="000000" w:themeColor="text1"/>
        </w:rPr>
        <w:t>另外，井场采取防渗措施，泥浆不落地工艺区、井口区域、</w:t>
      </w:r>
      <w:r w:rsidR="00E460BC" w:rsidRPr="00C93E9D">
        <w:rPr>
          <w:rFonts w:cs="Times New Roman"/>
          <w:color w:val="000000" w:themeColor="text1"/>
        </w:rPr>
        <w:t>循环</w:t>
      </w:r>
      <w:r w:rsidRPr="00C93E9D">
        <w:rPr>
          <w:rFonts w:cs="Times New Roman"/>
          <w:color w:val="000000" w:themeColor="text1"/>
        </w:rPr>
        <w:t>罐区</w:t>
      </w:r>
      <w:r w:rsidR="00E460BC" w:rsidRPr="00C93E9D">
        <w:rPr>
          <w:rFonts w:cs="Times New Roman"/>
          <w:color w:val="000000" w:themeColor="text1"/>
        </w:rPr>
        <w:t>、钻井固废暂存区</w:t>
      </w:r>
      <w:r w:rsidRPr="00C93E9D">
        <w:rPr>
          <w:rFonts w:cs="Times New Roman"/>
          <w:color w:val="000000" w:themeColor="text1"/>
        </w:rPr>
        <w:t>、柴油罐区、发电机区</w:t>
      </w:r>
      <w:r w:rsidR="00E460BC" w:rsidRPr="00C93E9D">
        <w:rPr>
          <w:rFonts w:cs="Times New Roman"/>
          <w:color w:val="000000" w:themeColor="text1"/>
        </w:rPr>
        <w:t>、</w:t>
      </w:r>
      <w:r w:rsidR="00D774F2" w:rsidRPr="00C93E9D">
        <w:rPr>
          <w:rFonts w:cs="Times New Roman"/>
          <w:color w:val="000000" w:themeColor="text1"/>
        </w:rPr>
        <w:t>污水池</w:t>
      </w:r>
      <w:r w:rsidRPr="00C93E9D">
        <w:rPr>
          <w:rFonts w:cs="Times New Roman"/>
          <w:color w:val="000000" w:themeColor="text1"/>
        </w:rPr>
        <w:t>、放喷池等均采取防渗处理，有效避免废水通过漏失和渗漏进入当地环境中。</w:t>
      </w:r>
    </w:p>
    <w:p w14:paraId="7B80CA90" w14:textId="5076EED9" w:rsidR="003909FC" w:rsidRPr="00C93E9D" w:rsidRDefault="00CD3B93" w:rsidP="00CD3B93">
      <w:pPr>
        <w:ind w:firstLine="480"/>
        <w:rPr>
          <w:rFonts w:cs="Times New Roman"/>
          <w:color w:val="000000" w:themeColor="text1"/>
        </w:rPr>
      </w:pPr>
      <w:r w:rsidRPr="00C93E9D">
        <w:rPr>
          <w:rFonts w:cs="Times New Roman"/>
          <w:color w:val="000000" w:themeColor="text1"/>
        </w:rPr>
        <w:t>在采取上述措施后，废水以漏失、渗透、外溢等方式进入地表水环境的量极少，类比本项目已实施钻井情况，预计不会对周边河流</w:t>
      </w:r>
      <w:r w:rsidR="00C8630C" w:rsidRPr="00C93E9D">
        <w:rPr>
          <w:rFonts w:cs="Times New Roman"/>
          <w:color w:val="000000" w:themeColor="text1"/>
        </w:rPr>
        <w:t>等</w:t>
      </w:r>
      <w:r w:rsidRPr="00C93E9D">
        <w:rPr>
          <w:rFonts w:cs="Times New Roman"/>
          <w:color w:val="000000" w:themeColor="text1"/>
        </w:rPr>
        <w:t>水环境造成污染影</w:t>
      </w:r>
      <w:r w:rsidRPr="00C93E9D">
        <w:rPr>
          <w:rFonts w:cs="Times New Roman"/>
          <w:color w:val="000000" w:themeColor="text1"/>
        </w:rPr>
        <w:lastRenderedPageBreak/>
        <w:t>响，对地表水环境影响很小。</w:t>
      </w:r>
    </w:p>
    <w:p w14:paraId="16E7EA87" w14:textId="77777777" w:rsidR="00CD3B93" w:rsidRPr="00C93E9D" w:rsidRDefault="00CD3B93" w:rsidP="00CD3B93">
      <w:pPr>
        <w:ind w:firstLine="482"/>
        <w:rPr>
          <w:rFonts w:cs="Times New Roman"/>
          <w:b/>
          <w:color w:val="000000" w:themeColor="text1"/>
        </w:rPr>
      </w:pPr>
      <w:r w:rsidRPr="00C93E9D">
        <w:rPr>
          <w:rFonts w:cs="Times New Roman"/>
          <w:b/>
          <w:color w:val="000000" w:themeColor="text1"/>
        </w:rPr>
        <w:t>（</w:t>
      </w:r>
      <w:r w:rsidRPr="00C93E9D">
        <w:rPr>
          <w:rFonts w:cs="Times New Roman"/>
          <w:b/>
          <w:color w:val="000000" w:themeColor="text1"/>
        </w:rPr>
        <w:t>2</w:t>
      </w:r>
      <w:r w:rsidRPr="00C93E9D">
        <w:rPr>
          <w:rFonts w:cs="Times New Roman"/>
          <w:b/>
          <w:color w:val="000000" w:themeColor="text1"/>
        </w:rPr>
        <w:t>）项目用水对区域水资源影响</w:t>
      </w:r>
      <w:r w:rsidR="0069295E" w:rsidRPr="00C93E9D">
        <w:rPr>
          <w:rFonts w:cs="Times New Roman"/>
          <w:b/>
          <w:color w:val="000000" w:themeColor="text1"/>
        </w:rPr>
        <w:t>分析</w:t>
      </w:r>
    </w:p>
    <w:p w14:paraId="5A1D0C64" w14:textId="35614F6E" w:rsidR="00CD3B93" w:rsidRPr="00C93E9D" w:rsidRDefault="00CD3B93" w:rsidP="00CD3B93">
      <w:pPr>
        <w:ind w:firstLine="480"/>
        <w:rPr>
          <w:rFonts w:cs="Times New Roman"/>
          <w:bCs/>
          <w:color w:val="000000" w:themeColor="text1"/>
        </w:rPr>
      </w:pPr>
      <w:r w:rsidRPr="00C93E9D">
        <w:rPr>
          <w:rFonts w:cs="Times New Roman"/>
          <w:bCs/>
          <w:color w:val="000000" w:themeColor="text1"/>
        </w:rPr>
        <w:t>本项目施工期的生产用水根据施工期附近地表水存储情况就近采用附近地表水</w:t>
      </w:r>
      <w:r w:rsidR="00154FD3" w:rsidRPr="00C93E9D">
        <w:rPr>
          <w:rFonts w:cs="Times New Roman"/>
          <w:bCs/>
          <w:color w:val="000000" w:themeColor="text1"/>
        </w:rPr>
        <w:t>（后河）</w:t>
      </w:r>
      <w:r w:rsidRPr="00C93E9D">
        <w:rPr>
          <w:rFonts w:cs="Times New Roman"/>
          <w:bCs/>
          <w:color w:val="000000" w:themeColor="text1"/>
        </w:rPr>
        <w:t>，生活用水使用</w:t>
      </w:r>
      <w:r w:rsidR="007D6D50" w:rsidRPr="00C93E9D">
        <w:rPr>
          <w:rFonts w:cs="Times New Roman" w:hint="eastAsia"/>
          <w:bCs/>
          <w:color w:val="000000" w:themeColor="text1"/>
        </w:rPr>
        <w:t>泉水或桶装</w:t>
      </w:r>
      <w:r w:rsidRPr="00C93E9D">
        <w:rPr>
          <w:rFonts w:cs="Times New Roman"/>
          <w:bCs/>
          <w:color w:val="000000" w:themeColor="text1"/>
        </w:rPr>
        <w:t>水。由于项目距离</w:t>
      </w:r>
      <w:r w:rsidR="00B60C26" w:rsidRPr="00C93E9D">
        <w:rPr>
          <w:rFonts w:cs="Times New Roman"/>
          <w:bCs/>
          <w:color w:val="000000" w:themeColor="text1"/>
        </w:rPr>
        <w:t>后河</w:t>
      </w:r>
      <w:r w:rsidRPr="00C93E9D">
        <w:rPr>
          <w:rFonts w:cs="Times New Roman"/>
          <w:bCs/>
          <w:color w:val="000000" w:themeColor="text1"/>
        </w:rPr>
        <w:t>较近，水量充足，项目生产用水量少，合理安排施工季节，尽量不在枯水期取水，用水前做好与当地主管部门沟通协调工作，项目取水不会对周边</w:t>
      </w:r>
      <w:r w:rsidR="00416CDD" w:rsidRPr="00C93E9D">
        <w:rPr>
          <w:rFonts w:cs="Times New Roman"/>
          <w:bCs/>
          <w:color w:val="000000" w:themeColor="text1"/>
        </w:rPr>
        <w:t>耕地</w:t>
      </w:r>
      <w:r w:rsidR="00B60C26" w:rsidRPr="00C93E9D">
        <w:rPr>
          <w:rFonts w:cs="Times New Roman"/>
          <w:bCs/>
          <w:color w:val="000000" w:themeColor="text1"/>
        </w:rPr>
        <w:t>等</w:t>
      </w:r>
      <w:r w:rsidRPr="00C93E9D">
        <w:rPr>
          <w:rFonts w:cs="Times New Roman"/>
          <w:bCs/>
          <w:color w:val="000000" w:themeColor="text1"/>
        </w:rPr>
        <w:t>用水造成影响；若必须在枯水期取水要首先满足下游生态流量和管理部门的要求。</w:t>
      </w:r>
    </w:p>
    <w:p w14:paraId="27713FE1" w14:textId="77777777" w:rsidR="00CD3B93" w:rsidRPr="00C93E9D" w:rsidRDefault="00CD3B93" w:rsidP="00CD3B93">
      <w:pPr>
        <w:ind w:firstLine="482"/>
        <w:rPr>
          <w:rFonts w:cs="Times New Roman"/>
          <w:b/>
          <w:color w:val="000000" w:themeColor="text1"/>
        </w:rPr>
      </w:pPr>
      <w:r w:rsidRPr="00C93E9D">
        <w:rPr>
          <w:rFonts w:cs="Times New Roman"/>
          <w:b/>
          <w:color w:val="000000" w:themeColor="text1"/>
        </w:rPr>
        <w:t>（</w:t>
      </w:r>
      <w:r w:rsidRPr="00C93E9D">
        <w:rPr>
          <w:rFonts w:cs="Times New Roman"/>
          <w:b/>
          <w:color w:val="000000" w:themeColor="text1"/>
        </w:rPr>
        <w:t>3</w:t>
      </w:r>
      <w:r w:rsidRPr="00C93E9D">
        <w:rPr>
          <w:rFonts w:cs="Times New Roman"/>
          <w:b/>
          <w:color w:val="000000" w:themeColor="text1"/>
        </w:rPr>
        <w:t>）对区域地表水</w:t>
      </w:r>
      <w:r w:rsidR="0069295E" w:rsidRPr="00C93E9D">
        <w:rPr>
          <w:rFonts w:cs="Times New Roman"/>
          <w:b/>
          <w:color w:val="000000" w:themeColor="text1"/>
          <w:szCs w:val="24"/>
        </w:rPr>
        <w:t>影响分析</w:t>
      </w:r>
    </w:p>
    <w:p w14:paraId="3EAC75A0" w14:textId="59C95803" w:rsidR="00CD3B93" w:rsidRPr="00C93E9D" w:rsidRDefault="00271DF7" w:rsidP="00CD3B93">
      <w:pPr>
        <w:ind w:firstLine="480"/>
        <w:rPr>
          <w:rFonts w:cs="Times New Roman"/>
          <w:bCs/>
          <w:color w:val="000000" w:themeColor="text1"/>
        </w:rPr>
      </w:pPr>
      <w:r w:rsidRPr="00C93E9D">
        <w:rPr>
          <w:rFonts w:cs="Times New Roman"/>
          <w:bCs/>
          <w:color w:val="000000" w:themeColor="text1"/>
        </w:rPr>
        <w:t>钻井期生活污水经生态厕所收集后由密闭罐车</w:t>
      </w:r>
      <w:r w:rsidR="007D6D50" w:rsidRPr="00C93E9D">
        <w:rPr>
          <w:rFonts w:cs="Times New Roman"/>
          <w:bCs/>
          <w:color w:val="000000" w:themeColor="text1"/>
        </w:rPr>
        <w:t>定期</w:t>
      </w:r>
      <w:r w:rsidRPr="00C93E9D">
        <w:rPr>
          <w:rFonts w:cs="Times New Roman"/>
          <w:bCs/>
          <w:color w:val="000000" w:themeColor="text1"/>
        </w:rPr>
        <w:t>拉运至周边生活污水处理厂处理</w:t>
      </w:r>
      <w:r w:rsidR="00CD3B93" w:rsidRPr="00C93E9D">
        <w:rPr>
          <w:rFonts w:cs="Times New Roman"/>
          <w:bCs/>
          <w:color w:val="000000" w:themeColor="text1"/>
        </w:rPr>
        <w:t>；项目产生的钻井废水</w:t>
      </w:r>
      <w:proofErr w:type="gramStart"/>
      <w:r w:rsidR="00CD3B93" w:rsidRPr="00C93E9D">
        <w:rPr>
          <w:rFonts w:cs="Times New Roman"/>
          <w:bCs/>
          <w:color w:val="000000" w:themeColor="text1"/>
        </w:rPr>
        <w:t>经固控设备</w:t>
      </w:r>
      <w:proofErr w:type="gramEnd"/>
      <w:r w:rsidR="00CD3B93" w:rsidRPr="00C93E9D">
        <w:rPr>
          <w:rFonts w:cs="Times New Roman"/>
          <w:bCs/>
          <w:color w:val="000000" w:themeColor="text1"/>
        </w:rPr>
        <w:t>固液分离后满足要求的全部回用于钻井过程，</w:t>
      </w:r>
      <w:r w:rsidR="00E275A8" w:rsidRPr="00C93E9D">
        <w:rPr>
          <w:rFonts w:cs="Times New Roman"/>
          <w:bCs/>
          <w:color w:val="000000" w:themeColor="text1"/>
          <w:szCs w:val="24"/>
        </w:rPr>
        <w:t>剩余废水经预处理后由罐车拉运至</w:t>
      </w:r>
      <w:r w:rsidR="005D5A22" w:rsidRPr="00C93E9D">
        <w:rPr>
          <w:rFonts w:cs="Times New Roman"/>
          <w:bCs/>
          <w:color w:val="000000" w:themeColor="text1"/>
          <w:szCs w:val="24"/>
        </w:rPr>
        <w:t>赵家坝污水处理站达标后管输至普光</w:t>
      </w:r>
      <w:r w:rsidR="005D5A22" w:rsidRPr="00C93E9D">
        <w:rPr>
          <w:rFonts w:cs="Times New Roman"/>
          <w:bCs/>
          <w:color w:val="000000" w:themeColor="text1"/>
          <w:szCs w:val="24"/>
        </w:rPr>
        <w:t>11</w:t>
      </w:r>
      <w:r w:rsidR="005D5A22" w:rsidRPr="00C93E9D">
        <w:rPr>
          <w:rFonts w:cs="Times New Roman"/>
          <w:bCs/>
          <w:color w:val="000000" w:themeColor="text1"/>
          <w:szCs w:val="24"/>
        </w:rPr>
        <w:t>井回注站回注</w:t>
      </w:r>
      <w:r w:rsidR="00E275A8" w:rsidRPr="00C93E9D">
        <w:rPr>
          <w:rFonts w:cs="Times New Roman"/>
          <w:bCs/>
          <w:color w:val="000000" w:themeColor="text1"/>
          <w:szCs w:val="24"/>
        </w:rPr>
        <w:t>，不外排</w:t>
      </w:r>
      <w:r w:rsidR="00CD3B93" w:rsidRPr="00C93E9D">
        <w:rPr>
          <w:rFonts w:cs="Times New Roman"/>
          <w:bCs/>
          <w:color w:val="000000" w:themeColor="text1"/>
        </w:rPr>
        <w:t>；</w:t>
      </w:r>
      <w:r w:rsidR="00E275A8" w:rsidRPr="00C93E9D">
        <w:rPr>
          <w:rFonts w:cs="Times New Roman"/>
          <w:color w:val="000000" w:themeColor="text1"/>
        </w:rPr>
        <w:t>压裂返排液及洗井废水临时暂存于放喷池或者污水池，</w:t>
      </w:r>
      <w:proofErr w:type="gramStart"/>
      <w:r w:rsidR="00CC3871" w:rsidRPr="00C93E9D">
        <w:rPr>
          <w:rFonts w:cs="Times New Roman"/>
          <w:color w:val="000000" w:themeColor="text1"/>
        </w:rPr>
        <w:t>优先回</w:t>
      </w:r>
      <w:proofErr w:type="gramEnd"/>
      <w:r w:rsidR="00CC3871" w:rsidRPr="00C93E9D">
        <w:rPr>
          <w:rFonts w:cs="Times New Roman"/>
          <w:color w:val="000000" w:themeColor="text1"/>
        </w:rPr>
        <w:t>用于钻井工段及周边平台钻井工段</w:t>
      </w:r>
      <w:r w:rsidR="00E275A8" w:rsidRPr="00C93E9D">
        <w:rPr>
          <w:rFonts w:cs="Times New Roman"/>
          <w:color w:val="000000" w:themeColor="text1"/>
        </w:rPr>
        <w:t>，不能回用的用罐车拉运至</w:t>
      </w:r>
      <w:r w:rsidR="000F6507" w:rsidRPr="00C93E9D">
        <w:rPr>
          <w:rFonts w:cs="Times New Roman"/>
          <w:color w:val="000000" w:themeColor="text1"/>
        </w:rPr>
        <w:t>赵家坝污水处理站</w:t>
      </w:r>
      <w:r w:rsidR="00E275A8" w:rsidRPr="00C93E9D">
        <w:rPr>
          <w:rFonts w:cs="Times New Roman"/>
          <w:color w:val="000000" w:themeColor="text1"/>
        </w:rPr>
        <w:t>处理达标后经</w:t>
      </w:r>
      <w:r w:rsidR="005D5A22" w:rsidRPr="00C93E9D">
        <w:rPr>
          <w:rFonts w:cs="Times New Roman"/>
          <w:color w:val="000000" w:themeColor="text1"/>
        </w:rPr>
        <w:t>普光</w:t>
      </w:r>
      <w:r w:rsidR="005D5A22" w:rsidRPr="00C93E9D">
        <w:rPr>
          <w:rFonts w:cs="Times New Roman"/>
          <w:color w:val="000000" w:themeColor="text1"/>
        </w:rPr>
        <w:t>11</w:t>
      </w:r>
      <w:r w:rsidR="005D5A22" w:rsidRPr="00C93E9D">
        <w:rPr>
          <w:rFonts w:cs="Times New Roman"/>
          <w:color w:val="000000" w:themeColor="text1"/>
        </w:rPr>
        <w:t>井回注站</w:t>
      </w:r>
      <w:r w:rsidR="00E275A8" w:rsidRPr="00C93E9D">
        <w:rPr>
          <w:rFonts w:cs="Times New Roman"/>
          <w:color w:val="000000" w:themeColor="text1"/>
        </w:rPr>
        <w:t>回注</w:t>
      </w:r>
      <w:r w:rsidR="00CD3B93" w:rsidRPr="00C93E9D">
        <w:rPr>
          <w:rFonts w:cs="Times New Roman"/>
          <w:bCs/>
          <w:color w:val="000000" w:themeColor="text1"/>
        </w:rPr>
        <w:t>，不外排；</w:t>
      </w:r>
      <w:r w:rsidR="000C1A72" w:rsidRPr="00C93E9D">
        <w:rPr>
          <w:rFonts w:cs="Times New Roman"/>
          <w:bCs/>
          <w:color w:val="000000" w:themeColor="text1"/>
        </w:rPr>
        <w:t>初期雨水收集后进入泥浆不落地处理系统处理后用于配置钻井液。</w:t>
      </w:r>
      <w:r w:rsidR="00CD3B93" w:rsidRPr="00C93E9D">
        <w:rPr>
          <w:rFonts w:cs="Times New Roman"/>
          <w:bCs/>
          <w:color w:val="000000" w:themeColor="text1"/>
        </w:rPr>
        <w:t>项目废水产生量少，经处理达标后污染物排放量也少，对当地地表水环境的影响</w:t>
      </w:r>
      <w:r w:rsidR="007D6D50" w:rsidRPr="00C93E9D">
        <w:rPr>
          <w:rFonts w:cs="Times New Roman" w:hint="eastAsia"/>
          <w:bCs/>
          <w:color w:val="000000" w:themeColor="text1"/>
        </w:rPr>
        <w:t>在</w:t>
      </w:r>
      <w:r w:rsidR="00CD3B93" w:rsidRPr="00C93E9D">
        <w:rPr>
          <w:rFonts w:cs="Times New Roman"/>
          <w:bCs/>
          <w:color w:val="000000" w:themeColor="text1"/>
        </w:rPr>
        <w:t>可接受范围</w:t>
      </w:r>
      <w:r w:rsidR="007D6D50" w:rsidRPr="00C93E9D">
        <w:rPr>
          <w:rFonts w:cs="Times New Roman" w:hint="eastAsia"/>
          <w:bCs/>
          <w:color w:val="000000" w:themeColor="text1"/>
        </w:rPr>
        <w:t>内</w:t>
      </w:r>
      <w:r w:rsidR="00CD3B93" w:rsidRPr="00C93E9D">
        <w:rPr>
          <w:rFonts w:cs="Times New Roman"/>
          <w:bCs/>
          <w:color w:val="000000" w:themeColor="text1"/>
        </w:rPr>
        <w:t>。</w:t>
      </w:r>
    </w:p>
    <w:p w14:paraId="792961A0" w14:textId="5FDEDC8A" w:rsidR="00CD3B93" w:rsidRPr="00C93E9D" w:rsidRDefault="000C1A72" w:rsidP="00CD3B93">
      <w:pPr>
        <w:ind w:firstLine="482"/>
        <w:rPr>
          <w:rFonts w:cs="Times New Roman"/>
          <w:b/>
          <w:color w:val="000000" w:themeColor="text1"/>
        </w:rPr>
      </w:pPr>
      <w:r w:rsidRPr="00C93E9D">
        <w:rPr>
          <w:rFonts w:cs="Times New Roman"/>
          <w:b/>
          <w:color w:val="000000" w:themeColor="text1"/>
        </w:rPr>
        <w:t>（</w:t>
      </w:r>
      <w:r w:rsidRPr="00C93E9D">
        <w:rPr>
          <w:rFonts w:cs="Times New Roman"/>
          <w:b/>
          <w:color w:val="000000" w:themeColor="text1"/>
        </w:rPr>
        <w:t>4</w:t>
      </w:r>
      <w:r w:rsidRPr="00C93E9D">
        <w:rPr>
          <w:rFonts w:cs="Times New Roman"/>
          <w:b/>
          <w:color w:val="000000" w:themeColor="text1"/>
        </w:rPr>
        <w:t>）</w:t>
      </w:r>
      <w:r w:rsidR="00CD3B93" w:rsidRPr="00C93E9D">
        <w:rPr>
          <w:rFonts w:cs="Times New Roman"/>
          <w:b/>
          <w:color w:val="000000" w:themeColor="text1"/>
        </w:rPr>
        <w:t>对项目周边</w:t>
      </w:r>
      <w:r w:rsidR="00416CDD" w:rsidRPr="00C93E9D">
        <w:rPr>
          <w:rFonts w:cs="Times New Roman"/>
          <w:b/>
          <w:color w:val="000000" w:themeColor="text1"/>
        </w:rPr>
        <w:t>耕地</w:t>
      </w:r>
      <w:r w:rsidR="0069295E" w:rsidRPr="00C93E9D">
        <w:rPr>
          <w:rFonts w:cs="Times New Roman"/>
          <w:b/>
          <w:color w:val="000000" w:themeColor="text1"/>
          <w:szCs w:val="24"/>
        </w:rPr>
        <w:t>影响分析</w:t>
      </w:r>
    </w:p>
    <w:p w14:paraId="4393238C" w14:textId="7100F9EA" w:rsidR="003909FC" w:rsidRPr="00C93E9D" w:rsidRDefault="00CD3B93" w:rsidP="00CD3B93">
      <w:pPr>
        <w:ind w:firstLine="480"/>
        <w:rPr>
          <w:rFonts w:cs="Times New Roman"/>
          <w:color w:val="000000" w:themeColor="text1"/>
        </w:rPr>
      </w:pPr>
      <w:r w:rsidRPr="00C93E9D">
        <w:rPr>
          <w:rFonts w:cs="Times New Roman"/>
          <w:bCs/>
          <w:color w:val="000000" w:themeColor="text1"/>
        </w:rPr>
        <w:t>本项目井场钻井所有设备均设置了混凝土基础，并在设备周边均设置了排污沟；在所有井场没有设置混凝土基础区域不会进行设备安装、检修等工作，因此不会有废油产生于该区域。在雨季时，雨水冲刷混凝土基础及设备的雨水会进入设备周边的混凝土排污沟，经过</w:t>
      </w:r>
      <w:proofErr w:type="gramStart"/>
      <w:r w:rsidRPr="00C93E9D">
        <w:rPr>
          <w:rFonts w:cs="Times New Roman"/>
          <w:bCs/>
          <w:color w:val="000000" w:themeColor="text1"/>
        </w:rPr>
        <w:t>集污坑隔油</w:t>
      </w:r>
      <w:proofErr w:type="gramEnd"/>
      <w:r w:rsidRPr="00C93E9D">
        <w:rPr>
          <w:rFonts w:cs="Times New Roman"/>
          <w:bCs/>
          <w:color w:val="000000" w:themeColor="text1"/>
        </w:rPr>
        <w:t>沉淀后废水进入废水罐，废油回用或委托有资质单位处理；井场内其他非混凝土基础部分没有废油产生，雨水则直接进入场界周边的排水沟排入周围环境，对周边</w:t>
      </w:r>
      <w:r w:rsidR="00416CDD" w:rsidRPr="00C93E9D">
        <w:rPr>
          <w:rFonts w:cs="Times New Roman"/>
          <w:bCs/>
          <w:color w:val="000000" w:themeColor="text1"/>
        </w:rPr>
        <w:t>耕地</w:t>
      </w:r>
      <w:r w:rsidRPr="00C93E9D">
        <w:rPr>
          <w:rFonts w:cs="Times New Roman"/>
          <w:bCs/>
          <w:color w:val="000000" w:themeColor="text1"/>
        </w:rPr>
        <w:t>影响甚微。</w:t>
      </w:r>
    </w:p>
    <w:p w14:paraId="7EC78567" w14:textId="636075E7" w:rsidR="00DC446C" w:rsidRPr="00C93E9D" w:rsidRDefault="00573FA1" w:rsidP="000C1A72">
      <w:pPr>
        <w:ind w:firstLine="480"/>
        <w:rPr>
          <w:rFonts w:eastAsia="黑体" w:cs="Times New Roman"/>
          <w:bCs/>
          <w:color w:val="000000" w:themeColor="text1"/>
          <w:szCs w:val="24"/>
        </w:rPr>
      </w:pPr>
      <w:bookmarkStart w:id="286" w:name="5.1.1施工期大气环境影响分析"/>
      <w:bookmarkStart w:id="287" w:name="5.1.3施工期噪声环境影响分析"/>
      <w:bookmarkEnd w:id="286"/>
      <w:bookmarkEnd w:id="287"/>
      <w:r w:rsidRPr="00C93E9D">
        <w:rPr>
          <w:rFonts w:eastAsia="黑体" w:cs="Times New Roman"/>
          <w:bCs/>
          <w:color w:val="000000" w:themeColor="text1"/>
          <w:szCs w:val="24"/>
        </w:rPr>
        <w:t>3</w:t>
      </w:r>
      <w:r w:rsidR="000C1A72" w:rsidRPr="00C93E9D">
        <w:rPr>
          <w:rFonts w:eastAsia="黑体" w:cs="Times New Roman"/>
          <w:bCs/>
          <w:color w:val="000000" w:themeColor="text1"/>
          <w:szCs w:val="24"/>
        </w:rPr>
        <w:t>、</w:t>
      </w:r>
      <w:r w:rsidR="003B1968" w:rsidRPr="00C93E9D">
        <w:rPr>
          <w:rFonts w:eastAsia="黑体" w:cs="Times New Roman"/>
          <w:bCs/>
          <w:color w:val="000000" w:themeColor="text1"/>
          <w:szCs w:val="24"/>
        </w:rPr>
        <w:t>施工期噪声环境影响分析</w:t>
      </w:r>
    </w:p>
    <w:p w14:paraId="4755AE90" w14:textId="77777777" w:rsidR="00DC446C" w:rsidRPr="00C93E9D" w:rsidRDefault="003B1968" w:rsidP="000C1A72">
      <w:pPr>
        <w:ind w:firstLine="480"/>
        <w:rPr>
          <w:rFonts w:cs="Times New Roman"/>
          <w:color w:val="000000" w:themeColor="text1"/>
        </w:rPr>
      </w:pPr>
      <w:r w:rsidRPr="00C93E9D">
        <w:rPr>
          <w:rFonts w:cs="Times New Roman"/>
          <w:color w:val="000000" w:themeColor="text1"/>
        </w:rPr>
        <w:t>该项目钻井期间噪声影响主要来源于柴油发电机（备用）、钻机、泥浆泵、振动筛、离心机等设备产生的连续机械噪声；此外，在完井压裂和油气测试过程将产生压裂设备噪声和测试放喷噪声。</w:t>
      </w:r>
    </w:p>
    <w:p w14:paraId="308D5445" w14:textId="77777777" w:rsidR="00C11EC0" w:rsidRPr="00C93E9D" w:rsidRDefault="00C11EC0" w:rsidP="00C11EC0">
      <w:pPr>
        <w:widowControl/>
        <w:ind w:firstLine="482"/>
        <w:jc w:val="left"/>
        <w:rPr>
          <w:rFonts w:cs="宋体"/>
          <w:b/>
          <w:bCs/>
          <w:kern w:val="0"/>
          <w:szCs w:val="24"/>
        </w:rPr>
      </w:pPr>
      <w:r w:rsidRPr="00C93E9D">
        <w:rPr>
          <w:rFonts w:cs="宋体" w:hint="eastAsia"/>
          <w:b/>
          <w:bCs/>
          <w:kern w:val="0"/>
          <w:szCs w:val="24"/>
        </w:rPr>
        <w:t>（</w:t>
      </w:r>
      <w:r w:rsidRPr="00C93E9D">
        <w:rPr>
          <w:rFonts w:cs="宋体" w:hint="eastAsia"/>
          <w:b/>
          <w:bCs/>
          <w:kern w:val="0"/>
          <w:szCs w:val="24"/>
        </w:rPr>
        <w:t>1</w:t>
      </w:r>
      <w:r w:rsidRPr="00C93E9D">
        <w:rPr>
          <w:rFonts w:cs="宋体" w:hint="eastAsia"/>
          <w:b/>
          <w:bCs/>
          <w:kern w:val="0"/>
          <w:szCs w:val="24"/>
        </w:rPr>
        <w:t>）预测步骤</w:t>
      </w:r>
    </w:p>
    <w:p w14:paraId="38E6A8EB" w14:textId="77777777" w:rsidR="00C11EC0" w:rsidRPr="00C93E9D" w:rsidRDefault="00C11EC0" w:rsidP="00C11EC0">
      <w:pPr>
        <w:widowControl/>
        <w:ind w:firstLine="480"/>
        <w:jc w:val="left"/>
        <w:rPr>
          <w:rFonts w:cs="宋体"/>
          <w:kern w:val="0"/>
          <w:szCs w:val="24"/>
        </w:rPr>
      </w:pPr>
      <w:r w:rsidRPr="00C93E9D">
        <w:rPr>
          <w:rFonts w:cs="宋体" w:hint="eastAsia"/>
          <w:kern w:val="0"/>
          <w:szCs w:val="24"/>
        </w:rPr>
        <w:t>1</w:t>
      </w:r>
      <w:r w:rsidRPr="00C93E9D">
        <w:rPr>
          <w:rFonts w:cs="宋体" w:hint="eastAsia"/>
          <w:kern w:val="0"/>
          <w:szCs w:val="24"/>
        </w:rPr>
        <w:t>）建立坐标系，确定各声源坐标和预测点坐标，并根据声源性质以及预测点与声源之间的距离等情况。</w:t>
      </w:r>
    </w:p>
    <w:p w14:paraId="03EB0EA6" w14:textId="77777777" w:rsidR="00C11EC0" w:rsidRPr="00C93E9D" w:rsidRDefault="00C11EC0" w:rsidP="00C11EC0">
      <w:pPr>
        <w:widowControl/>
        <w:ind w:firstLine="480"/>
        <w:jc w:val="left"/>
        <w:rPr>
          <w:rFonts w:cs="宋体"/>
          <w:kern w:val="0"/>
          <w:szCs w:val="24"/>
        </w:rPr>
      </w:pPr>
      <w:r w:rsidRPr="00C93E9D">
        <w:rPr>
          <w:rFonts w:cs="宋体" w:hint="eastAsia"/>
          <w:kern w:val="0"/>
          <w:szCs w:val="24"/>
        </w:rPr>
        <w:lastRenderedPageBreak/>
        <w:t>2</w:t>
      </w:r>
      <w:r w:rsidRPr="00C93E9D">
        <w:rPr>
          <w:rFonts w:cs="宋体" w:hint="eastAsia"/>
          <w:kern w:val="0"/>
          <w:szCs w:val="24"/>
        </w:rPr>
        <w:t>）根据已获得的声源源强的数据和各声源到预测点的声波传播条件资料，计算出噪声从各声源传播到预测点的声衰减量，由此计算出各声源单独作用在预测点时产生的</w:t>
      </w:r>
      <w:r w:rsidRPr="00C93E9D">
        <w:rPr>
          <w:rFonts w:cs="宋体" w:hint="eastAsia"/>
          <w:kern w:val="0"/>
          <w:szCs w:val="24"/>
        </w:rPr>
        <w:t>A</w:t>
      </w:r>
      <w:r w:rsidRPr="00C93E9D">
        <w:rPr>
          <w:rFonts w:cs="宋体" w:hint="eastAsia"/>
          <w:kern w:val="0"/>
          <w:szCs w:val="24"/>
        </w:rPr>
        <w:t>声级。</w:t>
      </w:r>
    </w:p>
    <w:p w14:paraId="6B9DB086" w14:textId="77777777" w:rsidR="00C11EC0" w:rsidRPr="00C93E9D" w:rsidRDefault="00C11EC0" w:rsidP="00C11EC0">
      <w:pPr>
        <w:widowControl/>
        <w:ind w:firstLine="482"/>
        <w:jc w:val="left"/>
        <w:rPr>
          <w:rFonts w:cs="宋体"/>
          <w:b/>
          <w:bCs/>
          <w:kern w:val="0"/>
          <w:szCs w:val="24"/>
        </w:rPr>
      </w:pPr>
      <w:r w:rsidRPr="00C93E9D">
        <w:rPr>
          <w:rFonts w:cs="宋体" w:hint="eastAsia"/>
          <w:b/>
          <w:bCs/>
          <w:kern w:val="0"/>
          <w:szCs w:val="24"/>
        </w:rPr>
        <w:t>（</w:t>
      </w:r>
      <w:r w:rsidRPr="00C93E9D">
        <w:rPr>
          <w:rFonts w:cs="宋体"/>
          <w:b/>
          <w:bCs/>
          <w:kern w:val="0"/>
          <w:szCs w:val="24"/>
        </w:rPr>
        <w:t>2</w:t>
      </w:r>
      <w:r w:rsidRPr="00C93E9D">
        <w:rPr>
          <w:rFonts w:cs="宋体" w:hint="eastAsia"/>
          <w:b/>
          <w:bCs/>
          <w:kern w:val="0"/>
          <w:szCs w:val="24"/>
        </w:rPr>
        <w:t>）</w:t>
      </w:r>
      <w:r w:rsidRPr="00C93E9D">
        <w:rPr>
          <w:rFonts w:cs="宋体"/>
          <w:b/>
          <w:bCs/>
          <w:kern w:val="0"/>
          <w:szCs w:val="24"/>
        </w:rPr>
        <w:t>源强</w:t>
      </w:r>
    </w:p>
    <w:p w14:paraId="1B89E3B1" w14:textId="5697440B" w:rsidR="00C11EC0" w:rsidRPr="00C93E9D" w:rsidRDefault="00C11EC0" w:rsidP="00C11EC0">
      <w:pPr>
        <w:widowControl/>
        <w:ind w:firstLine="480"/>
        <w:jc w:val="left"/>
        <w:rPr>
          <w:rFonts w:cs="宋体"/>
          <w:kern w:val="0"/>
          <w:szCs w:val="24"/>
        </w:rPr>
      </w:pPr>
      <w:r w:rsidRPr="00C93E9D">
        <w:rPr>
          <w:rFonts w:cs="宋体"/>
          <w:kern w:val="0"/>
          <w:szCs w:val="24"/>
        </w:rPr>
        <w:t>本项目井场</w:t>
      </w:r>
      <w:r w:rsidR="009E0CAC" w:rsidRPr="00C93E9D">
        <w:rPr>
          <w:rFonts w:cs="宋体" w:hint="eastAsia"/>
          <w:kern w:val="0"/>
          <w:szCs w:val="24"/>
        </w:rPr>
        <w:t>内有</w:t>
      </w:r>
      <w:r w:rsidR="009E0CAC" w:rsidRPr="00C93E9D">
        <w:rPr>
          <w:rFonts w:cs="宋体" w:hint="eastAsia"/>
          <w:kern w:val="0"/>
          <w:szCs w:val="24"/>
        </w:rPr>
        <w:t>2</w:t>
      </w:r>
      <w:r w:rsidR="009E0CAC" w:rsidRPr="00C93E9D">
        <w:rPr>
          <w:rFonts w:cs="宋体" w:hint="eastAsia"/>
          <w:kern w:val="0"/>
          <w:szCs w:val="24"/>
        </w:rPr>
        <w:t>口</w:t>
      </w:r>
      <w:r w:rsidRPr="00C93E9D">
        <w:rPr>
          <w:rFonts w:cs="宋体"/>
          <w:kern w:val="0"/>
          <w:szCs w:val="24"/>
        </w:rPr>
        <w:t>井，</w:t>
      </w:r>
      <w:r w:rsidR="009E0CAC" w:rsidRPr="00C93E9D">
        <w:rPr>
          <w:rFonts w:cs="宋体" w:hint="eastAsia"/>
          <w:kern w:val="0"/>
          <w:szCs w:val="24"/>
        </w:rPr>
        <w:t>采用双电机同时</w:t>
      </w:r>
      <w:r w:rsidRPr="00C93E9D">
        <w:rPr>
          <w:rFonts w:cs="宋体" w:hint="eastAsia"/>
          <w:kern w:val="0"/>
          <w:szCs w:val="24"/>
        </w:rPr>
        <w:t>钻进，井场布置的</w:t>
      </w:r>
      <w:r w:rsidR="00882428" w:rsidRPr="00C93E9D">
        <w:rPr>
          <w:rFonts w:cs="宋体" w:hint="eastAsia"/>
          <w:kern w:val="0"/>
          <w:szCs w:val="24"/>
        </w:rPr>
        <w:t>两口</w:t>
      </w:r>
      <w:r w:rsidRPr="00C93E9D">
        <w:rPr>
          <w:rFonts w:cs="宋体" w:hint="eastAsia"/>
          <w:kern w:val="0"/>
          <w:szCs w:val="24"/>
        </w:rPr>
        <w:t>井完钻测试获得产能后建站运营。本次评价按照井场</w:t>
      </w:r>
      <w:r w:rsidR="009E0CAC" w:rsidRPr="00C93E9D">
        <w:rPr>
          <w:rFonts w:cs="宋体" w:hint="eastAsia"/>
          <w:kern w:val="0"/>
          <w:szCs w:val="24"/>
        </w:rPr>
        <w:t>2</w:t>
      </w:r>
      <w:r w:rsidR="009E0CAC" w:rsidRPr="00C93E9D">
        <w:rPr>
          <w:rFonts w:cs="宋体" w:hint="eastAsia"/>
          <w:kern w:val="0"/>
          <w:szCs w:val="24"/>
        </w:rPr>
        <w:t>口</w:t>
      </w:r>
      <w:r w:rsidRPr="00C93E9D">
        <w:rPr>
          <w:rFonts w:cs="宋体" w:hint="eastAsia"/>
          <w:kern w:val="0"/>
          <w:szCs w:val="24"/>
        </w:rPr>
        <w:t>井钻井工程全部实施完成后，建站开采进行评价。</w:t>
      </w:r>
    </w:p>
    <w:p w14:paraId="13F0BD11" w14:textId="60367615" w:rsidR="00C11EC0" w:rsidRPr="00C93E9D" w:rsidRDefault="00C11EC0" w:rsidP="00C11EC0">
      <w:pPr>
        <w:widowControl/>
        <w:ind w:firstLine="480"/>
        <w:jc w:val="left"/>
        <w:rPr>
          <w:rFonts w:cs="宋体"/>
          <w:kern w:val="0"/>
          <w:szCs w:val="24"/>
        </w:rPr>
      </w:pPr>
      <w:r w:rsidRPr="00C93E9D">
        <w:rPr>
          <w:rFonts w:cs="宋体"/>
          <w:kern w:val="0"/>
          <w:szCs w:val="24"/>
        </w:rPr>
        <w:t>钻井工程优先采用市政供电，</w:t>
      </w:r>
      <w:r w:rsidR="009E0CAC" w:rsidRPr="00C93E9D">
        <w:rPr>
          <w:rFonts w:cs="宋体" w:hint="eastAsia"/>
          <w:kern w:val="0"/>
          <w:szCs w:val="24"/>
        </w:rPr>
        <w:t>停电等非正常工况时</w:t>
      </w:r>
      <w:r w:rsidRPr="00C93E9D">
        <w:rPr>
          <w:rFonts w:cs="宋体"/>
          <w:kern w:val="0"/>
          <w:szCs w:val="24"/>
        </w:rPr>
        <w:t>使用柴油发电机供电，可能会对周围居民产生影响。本项目各井场设柴油动力机</w:t>
      </w:r>
      <w:r w:rsidR="009E0CAC" w:rsidRPr="00C93E9D">
        <w:rPr>
          <w:rFonts w:cs="宋体"/>
          <w:kern w:val="0"/>
          <w:szCs w:val="24"/>
        </w:rPr>
        <w:t>6</w:t>
      </w:r>
      <w:r w:rsidRPr="00C93E9D">
        <w:rPr>
          <w:rFonts w:cs="宋体"/>
          <w:kern w:val="0"/>
          <w:szCs w:val="24"/>
        </w:rPr>
        <w:t>台（</w:t>
      </w:r>
      <w:r w:rsidR="009E0CAC" w:rsidRPr="00C93E9D">
        <w:rPr>
          <w:rFonts w:cs="宋体"/>
          <w:kern w:val="0"/>
          <w:szCs w:val="24"/>
        </w:rPr>
        <w:t>4</w:t>
      </w:r>
      <w:r w:rsidRPr="00C93E9D">
        <w:rPr>
          <w:rFonts w:cs="宋体"/>
          <w:kern w:val="0"/>
          <w:szCs w:val="24"/>
        </w:rPr>
        <w:t>用</w:t>
      </w:r>
      <w:r w:rsidR="009E0CAC" w:rsidRPr="00C93E9D">
        <w:rPr>
          <w:rFonts w:cs="宋体"/>
          <w:kern w:val="0"/>
          <w:szCs w:val="24"/>
        </w:rPr>
        <w:t>2</w:t>
      </w:r>
      <w:r w:rsidRPr="00C93E9D">
        <w:rPr>
          <w:rFonts w:cs="宋体"/>
          <w:kern w:val="0"/>
          <w:szCs w:val="24"/>
        </w:rPr>
        <w:t>备），</w:t>
      </w:r>
      <w:r w:rsidR="009E0CAC" w:rsidRPr="00C93E9D">
        <w:rPr>
          <w:rFonts w:cs="宋体" w:hint="eastAsia"/>
          <w:kern w:val="0"/>
          <w:szCs w:val="24"/>
        </w:rPr>
        <w:t>本项目预测</w:t>
      </w:r>
      <w:r w:rsidRPr="00C93E9D">
        <w:rPr>
          <w:rFonts w:cs="宋体"/>
          <w:kern w:val="0"/>
          <w:szCs w:val="24"/>
        </w:rPr>
        <w:t>考虑最不利情况下使用柴油动力机、发电机钻井作业对周围人居环境产生的影响。则井场钻井阶段钻井噪声主要来源于</w:t>
      </w:r>
      <w:r w:rsidR="009E0CAC" w:rsidRPr="00C93E9D">
        <w:rPr>
          <w:rFonts w:cs="宋体"/>
          <w:kern w:val="0"/>
          <w:szCs w:val="24"/>
        </w:rPr>
        <w:t>6</w:t>
      </w:r>
      <w:r w:rsidRPr="00C93E9D">
        <w:rPr>
          <w:rFonts w:cs="宋体"/>
          <w:kern w:val="0"/>
          <w:szCs w:val="24"/>
        </w:rPr>
        <w:t>台（</w:t>
      </w:r>
      <w:r w:rsidR="009E0CAC" w:rsidRPr="00C93E9D">
        <w:rPr>
          <w:rFonts w:cs="宋体"/>
          <w:kern w:val="0"/>
          <w:szCs w:val="24"/>
        </w:rPr>
        <w:t>4</w:t>
      </w:r>
      <w:r w:rsidRPr="00C93E9D">
        <w:rPr>
          <w:rFonts w:cs="宋体"/>
          <w:kern w:val="0"/>
          <w:szCs w:val="24"/>
        </w:rPr>
        <w:t>用</w:t>
      </w:r>
      <w:r w:rsidR="009E0CAC" w:rsidRPr="00C93E9D">
        <w:rPr>
          <w:rFonts w:cs="宋体"/>
          <w:kern w:val="0"/>
          <w:szCs w:val="24"/>
        </w:rPr>
        <w:t>2</w:t>
      </w:r>
      <w:r w:rsidRPr="00C93E9D">
        <w:rPr>
          <w:rFonts w:cs="宋体"/>
          <w:kern w:val="0"/>
          <w:szCs w:val="24"/>
        </w:rPr>
        <w:t>备）柴油机、</w:t>
      </w:r>
      <w:r w:rsidR="009E0CAC" w:rsidRPr="00C93E9D">
        <w:rPr>
          <w:rFonts w:cs="宋体"/>
          <w:kern w:val="0"/>
          <w:szCs w:val="24"/>
        </w:rPr>
        <w:t>4</w:t>
      </w:r>
      <w:r w:rsidRPr="00C93E9D">
        <w:rPr>
          <w:rFonts w:cs="宋体"/>
          <w:kern w:val="0"/>
          <w:szCs w:val="24"/>
        </w:rPr>
        <w:t>台发电机</w:t>
      </w:r>
      <w:r w:rsidRPr="00C93E9D">
        <w:rPr>
          <w:rFonts w:cs="宋体" w:hint="eastAsia"/>
          <w:kern w:val="0"/>
          <w:szCs w:val="24"/>
        </w:rPr>
        <w:t>（</w:t>
      </w:r>
      <w:r w:rsidR="009E0CAC" w:rsidRPr="00C93E9D">
        <w:rPr>
          <w:rFonts w:cs="宋体"/>
          <w:kern w:val="0"/>
          <w:szCs w:val="24"/>
        </w:rPr>
        <w:t>2</w:t>
      </w:r>
      <w:r w:rsidRPr="00C93E9D">
        <w:rPr>
          <w:rFonts w:cs="宋体" w:hint="eastAsia"/>
          <w:kern w:val="0"/>
          <w:szCs w:val="24"/>
        </w:rPr>
        <w:t>用</w:t>
      </w:r>
      <w:r w:rsidR="009E0CAC" w:rsidRPr="00C93E9D">
        <w:rPr>
          <w:rFonts w:cs="宋体"/>
          <w:kern w:val="0"/>
          <w:szCs w:val="24"/>
        </w:rPr>
        <w:t>2</w:t>
      </w:r>
      <w:r w:rsidRPr="00C93E9D">
        <w:rPr>
          <w:rFonts w:cs="宋体" w:hint="eastAsia"/>
          <w:kern w:val="0"/>
          <w:szCs w:val="24"/>
        </w:rPr>
        <w:t>备）</w:t>
      </w:r>
      <w:r w:rsidRPr="00C93E9D">
        <w:rPr>
          <w:rFonts w:cs="宋体"/>
          <w:kern w:val="0"/>
          <w:szCs w:val="24"/>
        </w:rPr>
        <w:t>、</w:t>
      </w:r>
      <w:r w:rsidR="009E0CAC" w:rsidRPr="00C93E9D">
        <w:rPr>
          <w:rFonts w:cs="宋体"/>
          <w:kern w:val="0"/>
          <w:szCs w:val="24"/>
        </w:rPr>
        <w:t>2</w:t>
      </w:r>
      <w:r w:rsidRPr="00C93E9D">
        <w:rPr>
          <w:rFonts w:cs="宋体"/>
          <w:kern w:val="0"/>
          <w:szCs w:val="24"/>
        </w:rPr>
        <w:t>套钻井设备、</w:t>
      </w:r>
      <w:r w:rsidR="00183D02" w:rsidRPr="00C93E9D">
        <w:rPr>
          <w:rFonts w:cs="宋体" w:hint="eastAsia"/>
          <w:kern w:val="0"/>
          <w:szCs w:val="24"/>
        </w:rPr>
        <w:t>1</w:t>
      </w:r>
      <w:r w:rsidR="00183D02" w:rsidRPr="00C93E9D">
        <w:rPr>
          <w:rFonts w:cs="宋体"/>
          <w:kern w:val="0"/>
          <w:szCs w:val="24"/>
        </w:rPr>
        <w:t>2</w:t>
      </w:r>
      <w:r w:rsidR="00183D02" w:rsidRPr="00C93E9D">
        <w:rPr>
          <w:rFonts w:cs="宋体" w:hint="eastAsia"/>
          <w:kern w:val="0"/>
          <w:szCs w:val="24"/>
        </w:rPr>
        <w:t>台空压机、</w:t>
      </w:r>
      <w:r w:rsidR="00183D02" w:rsidRPr="00C93E9D">
        <w:rPr>
          <w:rFonts w:cs="宋体" w:hint="eastAsia"/>
          <w:kern w:val="0"/>
          <w:szCs w:val="24"/>
        </w:rPr>
        <w:t>8</w:t>
      </w:r>
      <w:r w:rsidR="00183D02" w:rsidRPr="00C93E9D">
        <w:rPr>
          <w:rFonts w:cs="宋体" w:hint="eastAsia"/>
          <w:kern w:val="0"/>
          <w:szCs w:val="24"/>
        </w:rPr>
        <w:t>台增压机、</w:t>
      </w:r>
      <w:r w:rsidR="009E0CAC" w:rsidRPr="00C93E9D">
        <w:rPr>
          <w:rFonts w:cs="宋体"/>
          <w:kern w:val="0"/>
          <w:szCs w:val="24"/>
        </w:rPr>
        <w:t>4</w:t>
      </w:r>
      <w:r w:rsidRPr="00C93E9D">
        <w:rPr>
          <w:rFonts w:cs="宋体"/>
          <w:kern w:val="0"/>
          <w:szCs w:val="24"/>
        </w:rPr>
        <w:t>台泥浆泵、</w:t>
      </w:r>
      <w:r w:rsidR="009E0CAC" w:rsidRPr="00C93E9D">
        <w:rPr>
          <w:rFonts w:cs="宋体"/>
          <w:kern w:val="0"/>
          <w:szCs w:val="24"/>
        </w:rPr>
        <w:t>4</w:t>
      </w:r>
      <w:r w:rsidRPr="00C93E9D">
        <w:rPr>
          <w:rFonts w:cs="宋体"/>
          <w:kern w:val="0"/>
          <w:szCs w:val="24"/>
        </w:rPr>
        <w:t>台振动筛等设备产生的机械噪声；此外，在测试放喷和事故工况下将产生气流噪声。</w:t>
      </w:r>
      <w:r w:rsidRPr="00C93E9D">
        <w:rPr>
          <w:rFonts w:cs="宋体" w:hint="eastAsia"/>
          <w:kern w:val="0"/>
          <w:szCs w:val="24"/>
        </w:rPr>
        <w:t>井场</w:t>
      </w:r>
      <w:proofErr w:type="gramStart"/>
      <w:r w:rsidRPr="00C93E9D">
        <w:rPr>
          <w:rFonts w:cs="宋体" w:hint="eastAsia"/>
          <w:kern w:val="0"/>
          <w:szCs w:val="24"/>
        </w:rPr>
        <w:t>噪声源见</w:t>
      </w:r>
      <w:proofErr w:type="gramEnd"/>
      <w:r w:rsidRPr="00C93E9D">
        <w:rPr>
          <w:rFonts w:cs="宋体"/>
          <w:kern w:val="0"/>
          <w:szCs w:val="24"/>
        </w:rPr>
        <w:fldChar w:fldCharType="begin"/>
      </w:r>
      <w:r w:rsidRPr="00C93E9D">
        <w:rPr>
          <w:rFonts w:cs="宋体"/>
          <w:kern w:val="0"/>
          <w:szCs w:val="24"/>
        </w:rPr>
        <w:instrText xml:space="preserve"> </w:instrText>
      </w:r>
      <w:r w:rsidRPr="00C93E9D">
        <w:rPr>
          <w:rFonts w:cs="宋体" w:hint="eastAsia"/>
          <w:kern w:val="0"/>
          <w:szCs w:val="24"/>
        </w:rPr>
        <w:instrText>REF _Ref141209662 \h</w:instrText>
      </w:r>
      <w:r w:rsidRPr="00C93E9D">
        <w:rPr>
          <w:rFonts w:cs="宋体"/>
          <w:kern w:val="0"/>
          <w:szCs w:val="24"/>
        </w:rPr>
        <w:instrText xml:space="preserve">  \* MERGEFORMAT </w:instrText>
      </w:r>
      <w:r w:rsidRPr="00C93E9D">
        <w:rPr>
          <w:rFonts w:cs="宋体"/>
          <w:kern w:val="0"/>
          <w:szCs w:val="24"/>
        </w:rPr>
      </w:r>
      <w:r w:rsidRPr="00C93E9D">
        <w:rPr>
          <w:rFonts w:cs="宋体"/>
          <w:kern w:val="0"/>
          <w:szCs w:val="24"/>
        </w:rPr>
        <w:fldChar w:fldCharType="separate"/>
      </w:r>
      <w:r w:rsidR="00180B8C" w:rsidRPr="00C93E9D">
        <w:rPr>
          <w:rFonts w:cs="宋体"/>
          <w:kern w:val="0"/>
          <w:szCs w:val="24"/>
        </w:rPr>
        <w:t>表</w:t>
      </w:r>
      <w:r w:rsidR="00180B8C" w:rsidRPr="00C93E9D">
        <w:rPr>
          <w:rFonts w:cs="宋体"/>
          <w:kern w:val="0"/>
          <w:szCs w:val="24"/>
        </w:rPr>
        <w:t>5.1</w:t>
      </w:r>
      <w:r w:rsidR="00180B8C" w:rsidRPr="00C93E9D">
        <w:rPr>
          <w:rFonts w:cs="宋体"/>
          <w:kern w:val="0"/>
          <w:szCs w:val="24"/>
        </w:rPr>
        <w:noBreakHyphen/>
        <w:t>4</w:t>
      </w:r>
      <w:r w:rsidRPr="00C93E9D">
        <w:rPr>
          <w:rFonts w:cs="宋体"/>
          <w:kern w:val="0"/>
          <w:szCs w:val="24"/>
        </w:rPr>
        <w:fldChar w:fldCharType="end"/>
      </w:r>
      <w:r w:rsidRPr="00C93E9D">
        <w:rPr>
          <w:rFonts w:cs="宋体" w:hint="eastAsia"/>
          <w:kern w:val="0"/>
          <w:szCs w:val="24"/>
        </w:rPr>
        <w:t>：</w:t>
      </w:r>
    </w:p>
    <w:p w14:paraId="1591FEC2" w14:textId="27D47BA9" w:rsidR="00C11EC0" w:rsidRPr="00C93E9D" w:rsidRDefault="00C11EC0" w:rsidP="00C11EC0">
      <w:pPr>
        <w:keepNext/>
        <w:widowControl/>
        <w:spacing w:beforeLines="50" w:before="120" w:line="240" w:lineRule="auto"/>
        <w:ind w:firstLineChars="0" w:firstLine="0"/>
        <w:jc w:val="center"/>
        <w:rPr>
          <w:rFonts w:eastAsia="黑体" w:cs="宋体"/>
          <w:noProof/>
          <w:sz w:val="22"/>
          <w:szCs w:val="24"/>
          <w14:ligatures w14:val="standardContextual"/>
        </w:rPr>
      </w:pPr>
      <w:bookmarkStart w:id="288" w:name="_Ref141209662"/>
      <w:bookmarkStart w:id="289" w:name="_Hlk140760288"/>
      <w:r w:rsidRPr="00C93E9D">
        <w:rPr>
          <w:rFonts w:eastAsia="黑体" w:cs="宋体"/>
          <w:noProof/>
          <w:sz w:val="22"/>
          <w:szCs w:val="24"/>
          <w14:ligatures w14:val="standardContextual"/>
        </w:rPr>
        <w:t>表</w:t>
      </w:r>
      <w:r w:rsidR="00417851" w:rsidRPr="00C93E9D">
        <w:rPr>
          <w:rFonts w:eastAsia="黑体" w:cs="宋体"/>
          <w:noProof/>
          <w:sz w:val="22"/>
          <w:szCs w:val="24"/>
          <w14:ligatures w14:val="standardContextual"/>
        </w:rPr>
        <w:fldChar w:fldCharType="begin"/>
      </w:r>
      <w:r w:rsidR="00417851" w:rsidRPr="00C93E9D">
        <w:rPr>
          <w:rFonts w:eastAsia="黑体" w:cs="宋体"/>
          <w:noProof/>
          <w:sz w:val="22"/>
          <w:szCs w:val="24"/>
          <w14:ligatures w14:val="standardContextual"/>
        </w:rPr>
        <w:instrText xml:space="preserve"> STYLEREF 2 \s </w:instrText>
      </w:r>
      <w:r w:rsidR="00417851" w:rsidRPr="00C93E9D">
        <w:rPr>
          <w:rFonts w:eastAsia="黑体" w:cs="宋体"/>
          <w:noProof/>
          <w:sz w:val="22"/>
          <w:szCs w:val="24"/>
          <w14:ligatures w14:val="standardContextual"/>
        </w:rPr>
        <w:fldChar w:fldCharType="separate"/>
      </w:r>
      <w:r w:rsidR="00180B8C" w:rsidRPr="00C93E9D">
        <w:rPr>
          <w:rFonts w:eastAsia="黑体" w:cs="宋体"/>
          <w:noProof/>
          <w:sz w:val="22"/>
          <w:szCs w:val="24"/>
          <w14:ligatures w14:val="standardContextual"/>
        </w:rPr>
        <w:t>5.1</w:t>
      </w:r>
      <w:r w:rsidR="00417851" w:rsidRPr="00C93E9D">
        <w:rPr>
          <w:rFonts w:eastAsia="黑体" w:cs="宋体"/>
          <w:noProof/>
          <w:sz w:val="22"/>
          <w:szCs w:val="24"/>
          <w14:ligatures w14:val="standardContextual"/>
        </w:rPr>
        <w:fldChar w:fldCharType="end"/>
      </w:r>
      <w:r w:rsidR="00417851" w:rsidRPr="00C93E9D">
        <w:rPr>
          <w:rFonts w:eastAsia="黑体" w:cs="宋体"/>
          <w:noProof/>
          <w:sz w:val="22"/>
          <w:szCs w:val="24"/>
          <w14:ligatures w14:val="standardContextual"/>
        </w:rPr>
        <w:noBreakHyphen/>
      </w:r>
      <w:r w:rsidR="00417851" w:rsidRPr="00C93E9D">
        <w:rPr>
          <w:rFonts w:eastAsia="黑体" w:cs="宋体"/>
          <w:noProof/>
          <w:sz w:val="22"/>
          <w:szCs w:val="24"/>
          <w14:ligatures w14:val="standardContextual"/>
        </w:rPr>
        <w:fldChar w:fldCharType="begin"/>
      </w:r>
      <w:r w:rsidR="00417851" w:rsidRPr="00C93E9D">
        <w:rPr>
          <w:rFonts w:eastAsia="黑体" w:cs="宋体"/>
          <w:noProof/>
          <w:sz w:val="22"/>
          <w:szCs w:val="24"/>
          <w14:ligatures w14:val="standardContextual"/>
        </w:rPr>
        <w:instrText xml:space="preserve"> SEQ </w:instrText>
      </w:r>
      <w:r w:rsidR="00417851" w:rsidRPr="00C93E9D">
        <w:rPr>
          <w:rFonts w:eastAsia="黑体" w:cs="宋体"/>
          <w:noProof/>
          <w:sz w:val="22"/>
          <w:szCs w:val="24"/>
          <w14:ligatures w14:val="standardContextual"/>
        </w:rPr>
        <w:instrText>表</w:instrText>
      </w:r>
      <w:r w:rsidR="00417851" w:rsidRPr="00C93E9D">
        <w:rPr>
          <w:rFonts w:eastAsia="黑体" w:cs="宋体"/>
          <w:noProof/>
          <w:sz w:val="22"/>
          <w:szCs w:val="24"/>
          <w14:ligatures w14:val="standardContextual"/>
        </w:rPr>
        <w:instrText xml:space="preserve"> \* ARABIC \s 2 </w:instrText>
      </w:r>
      <w:r w:rsidR="00417851" w:rsidRPr="00C93E9D">
        <w:rPr>
          <w:rFonts w:eastAsia="黑体" w:cs="宋体"/>
          <w:noProof/>
          <w:sz w:val="22"/>
          <w:szCs w:val="24"/>
          <w14:ligatures w14:val="standardContextual"/>
        </w:rPr>
        <w:fldChar w:fldCharType="separate"/>
      </w:r>
      <w:r w:rsidR="00180B8C" w:rsidRPr="00C93E9D">
        <w:rPr>
          <w:rFonts w:eastAsia="黑体" w:cs="宋体"/>
          <w:noProof/>
          <w:sz w:val="22"/>
          <w:szCs w:val="24"/>
          <w14:ligatures w14:val="standardContextual"/>
        </w:rPr>
        <w:t>4</w:t>
      </w:r>
      <w:r w:rsidR="00417851" w:rsidRPr="00C93E9D">
        <w:rPr>
          <w:rFonts w:eastAsia="黑体" w:cs="宋体"/>
          <w:noProof/>
          <w:sz w:val="22"/>
          <w:szCs w:val="24"/>
          <w14:ligatures w14:val="standardContextual"/>
        </w:rPr>
        <w:fldChar w:fldCharType="end"/>
      </w:r>
      <w:bookmarkEnd w:id="288"/>
      <w:r w:rsidRPr="00C93E9D">
        <w:rPr>
          <w:rFonts w:eastAsia="黑体" w:cs="宋体"/>
          <w:noProof/>
          <w:sz w:val="22"/>
          <w:szCs w:val="24"/>
          <w14:ligatures w14:val="standardContextual"/>
        </w:rPr>
        <w:t>钻井工程主要噪声源强调查清单</w:t>
      </w:r>
    </w:p>
    <w:tbl>
      <w:tblPr>
        <w:tblW w:w="82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3" w:type="dxa"/>
          <w:right w:w="23" w:type="dxa"/>
        </w:tblCellMar>
        <w:tblLook w:val="0000" w:firstRow="0" w:lastRow="0" w:firstColumn="0" w:lastColumn="0" w:noHBand="0" w:noVBand="0"/>
      </w:tblPr>
      <w:tblGrid>
        <w:gridCol w:w="399"/>
        <w:gridCol w:w="1439"/>
        <w:gridCol w:w="567"/>
        <w:gridCol w:w="567"/>
        <w:gridCol w:w="567"/>
        <w:gridCol w:w="709"/>
        <w:gridCol w:w="1276"/>
        <w:gridCol w:w="850"/>
        <w:gridCol w:w="1134"/>
        <w:gridCol w:w="712"/>
      </w:tblGrid>
      <w:tr w:rsidR="006B5116" w:rsidRPr="00C93E9D" w14:paraId="30763E82" w14:textId="77777777" w:rsidTr="001716A6">
        <w:trPr>
          <w:jc w:val="center"/>
        </w:trPr>
        <w:tc>
          <w:tcPr>
            <w:tcW w:w="399" w:type="dxa"/>
            <w:vMerge w:val="restart"/>
            <w:vAlign w:val="center"/>
          </w:tcPr>
          <w:p w14:paraId="2F3D8018" w14:textId="77777777" w:rsidR="006B5116" w:rsidRPr="00C93E9D" w:rsidRDefault="006B5116" w:rsidP="006B5116">
            <w:pPr>
              <w:pStyle w:val="113"/>
              <w:rPr>
                <w:b/>
                <w:bCs/>
              </w:rPr>
            </w:pPr>
            <w:r w:rsidRPr="00C93E9D">
              <w:rPr>
                <w:b/>
                <w:bCs/>
              </w:rPr>
              <w:t>序号</w:t>
            </w:r>
          </w:p>
        </w:tc>
        <w:tc>
          <w:tcPr>
            <w:tcW w:w="1439" w:type="dxa"/>
            <w:vMerge w:val="restart"/>
            <w:vAlign w:val="center"/>
          </w:tcPr>
          <w:p w14:paraId="6567DE53" w14:textId="77777777" w:rsidR="006B5116" w:rsidRPr="00C93E9D" w:rsidRDefault="006B5116" w:rsidP="006B5116">
            <w:pPr>
              <w:pStyle w:val="113"/>
              <w:rPr>
                <w:b/>
                <w:bCs/>
              </w:rPr>
            </w:pPr>
            <w:r w:rsidRPr="00C93E9D">
              <w:rPr>
                <w:b/>
                <w:bCs/>
              </w:rPr>
              <w:t>声源名称</w:t>
            </w:r>
          </w:p>
        </w:tc>
        <w:tc>
          <w:tcPr>
            <w:tcW w:w="567" w:type="dxa"/>
            <w:vMerge w:val="restart"/>
            <w:vAlign w:val="center"/>
          </w:tcPr>
          <w:p w14:paraId="5CC90C8A" w14:textId="77777777" w:rsidR="006B5116" w:rsidRPr="00C93E9D" w:rsidRDefault="006B5116" w:rsidP="006B5116">
            <w:pPr>
              <w:pStyle w:val="113"/>
              <w:rPr>
                <w:b/>
                <w:bCs/>
              </w:rPr>
            </w:pPr>
            <w:r w:rsidRPr="00C93E9D">
              <w:rPr>
                <w:b/>
                <w:bCs/>
              </w:rPr>
              <w:t>型号</w:t>
            </w:r>
          </w:p>
        </w:tc>
        <w:tc>
          <w:tcPr>
            <w:tcW w:w="1843" w:type="dxa"/>
            <w:gridSpan w:val="3"/>
            <w:vAlign w:val="center"/>
          </w:tcPr>
          <w:p w14:paraId="27F2E3AD" w14:textId="77777777" w:rsidR="006B5116" w:rsidRPr="00C93E9D" w:rsidRDefault="006B5116" w:rsidP="006B5116">
            <w:pPr>
              <w:pStyle w:val="113"/>
              <w:rPr>
                <w:b/>
                <w:bCs/>
              </w:rPr>
            </w:pPr>
            <w:r w:rsidRPr="00C93E9D">
              <w:rPr>
                <w:b/>
                <w:bCs/>
              </w:rPr>
              <w:t>空间相对位置</w:t>
            </w:r>
            <w:r w:rsidRPr="00C93E9D">
              <w:rPr>
                <w:b/>
                <w:bCs/>
              </w:rPr>
              <w:t>/m</w:t>
            </w:r>
          </w:p>
        </w:tc>
        <w:tc>
          <w:tcPr>
            <w:tcW w:w="2126" w:type="dxa"/>
            <w:gridSpan w:val="2"/>
            <w:vAlign w:val="center"/>
          </w:tcPr>
          <w:p w14:paraId="2C1519A6" w14:textId="77777777" w:rsidR="006B5116" w:rsidRPr="00C93E9D" w:rsidRDefault="006B5116" w:rsidP="006B5116">
            <w:pPr>
              <w:pStyle w:val="113"/>
              <w:rPr>
                <w:b/>
                <w:bCs/>
              </w:rPr>
            </w:pPr>
            <w:r w:rsidRPr="00C93E9D">
              <w:rPr>
                <w:b/>
                <w:bCs/>
              </w:rPr>
              <w:t>声源源强（任选一种）</w:t>
            </w:r>
          </w:p>
        </w:tc>
        <w:tc>
          <w:tcPr>
            <w:tcW w:w="1134" w:type="dxa"/>
            <w:vMerge w:val="restart"/>
            <w:vAlign w:val="center"/>
          </w:tcPr>
          <w:p w14:paraId="4085B8D1" w14:textId="77777777" w:rsidR="006B5116" w:rsidRPr="00C93E9D" w:rsidRDefault="006B5116" w:rsidP="006B5116">
            <w:pPr>
              <w:pStyle w:val="113"/>
              <w:rPr>
                <w:b/>
                <w:bCs/>
              </w:rPr>
            </w:pPr>
            <w:r w:rsidRPr="00C93E9D">
              <w:rPr>
                <w:b/>
                <w:bCs/>
              </w:rPr>
              <w:t>声源控制措施</w:t>
            </w:r>
          </w:p>
        </w:tc>
        <w:tc>
          <w:tcPr>
            <w:tcW w:w="712" w:type="dxa"/>
            <w:vMerge w:val="restart"/>
            <w:vAlign w:val="center"/>
          </w:tcPr>
          <w:p w14:paraId="650FF6A7" w14:textId="77777777" w:rsidR="006B5116" w:rsidRPr="00C93E9D" w:rsidRDefault="006B5116" w:rsidP="006B5116">
            <w:pPr>
              <w:pStyle w:val="113"/>
              <w:rPr>
                <w:b/>
                <w:bCs/>
              </w:rPr>
            </w:pPr>
            <w:r w:rsidRPr="00C93E9D">
              <w:rPr>
                <w:b/>
                <w:bCs/>
              </w:rPr>
              <w:t>运行时段</w:t>
            </w:r>
          </w:p>
        </w:tc>
      </w:tr>
      <w:tr w:rsidR="006B5116" w:rsidRPr="00C93E9D" w14:paraId="25B16224" w14:textId="77777777" w:rsidTr="001716A6">
        <w:trPr>
          <w:jc w:val="center"/>
        </w:trPr>
        <w:tc>
          <w:tcPr>
            <w:tcW w:w="399" w:type="dxa"/>
            <w:vMerge/>
            <w:shd w:val="clear" w:color="auto" w:fill="FFFFFF"/>
            <w:vAlign w:val="center"/>
          </w:tcPr>
          <w:p w14:paraId="4348D2E6" w14:textId="77777777" w:rsidR="006B5116" w:rsidRPr="00C93E9D" w:rsidRDefault="006B5116" w:rsidP="006B5116">
            <w:pPr>
              <w:pStyle w:val="113"/>
            </w:pPr>
          </w:p>
        </w:tc>
        <w:tc>
          <w:tcPr>
            <w:tcW w:w="1439" w:type="dxa"/>
            <w:vMerge/>
            <w:shd w:val="clear" w:color="auto" w:fill="FFFFFF"/>
            <w:vAlign w:val="center"/>
          </w:tcPr>
          <w:p w14:paraId="5BCF9AF1" w14:textId="77777777" w:rsidR="006B5116" w:rsidRPr="00C93E9D" w:rsidRDefault="006B5116" w:rsidP="006B5116">
            <w:pPr>
              <w:pStyle w:val="113"/>
            </w:pPr>
          </w:p>
        </w:tc>
        <w:tc>
          <w:tcPr>
            <w:tcW w:w="567" w:type="dxa"/>
            <w:vMerge/>
            <w:shd w:val="clear" w:color="auto" w:fill="FFFFFF"/>
            <w:vAlign w:val="center"/>
          </w:tcPr>
          <w:p w14:paraId="46780424" w14:textId="77777777" w:rsidR="006B5116" w:rsidRPr="00C93E9D" w:rsidRDefault="006B5116" w:rsidP="006B5116">
            <w:pPr>
              <w:pStyle w:val="113"/>
            </w:pPr>
          </w:p>
        </w:tc>
        <w:tc>
          <w:tcPr>
            <w:tcW w:w="567" w:type="dxa"/>
            <w:shd w:val="clear" w:color="auto" w:fill="FFFFFF"/>
            <w:vAlign w:val="center"/>
          </w:tcPr>
          <w:p w14:paraId="0543A4D6" w14:textId="77777777" w:rsidR="006B5116" w:rsidRPr="00C93E9D" w:rsidRDefault="006B5116" w:rsidP="006B5116">
            <w:pPr>
              <w:pStyle w:val="113"/>
              <w:rPr>
                <w:b/>
                <w:bCs/>
              </w:rPr>
            </w:pPr>
            <w:r w:rsidRPr="00C93E9D">
              <w:rPr>
                <w:b/>
                <w:bCs/>
              </w:rPr>
              <w:t>X</w:t>
            </w:r>
          </w:p>
        </w:tc>
        <w:tc>
          <w:tcPr>
            <w:tcW w:w="567" w:type="dxa"/>
            <w:shd w:val="clear" w:color="auto" w:fill="FFFFFF"/>
            <w:vAlign w:val="center"/>
          </w:tcPr>
          <w:p w14:paraId="0F174B5C" w14:textId="77777777" w:rsidR="006B5116" w:rsidRPr="00C93E9D" w:rsidRDefault="006B5116" w:rsidP="006B5116">
            <w:pPr>
              <w:pStyle w:val="113"/>
              <w:rPr>
                <w:b/>
                <w:bCs/>
              </w:rPr>
            </w:pPr>
            <w:r w:rsidRPr="00C93E9D">
              <w:rPr>
                <w:b/>
                <w:bCs/>
              </w:rPr>
              <w:t>Y</w:t>
            </w:r>
          </w:p>
        </w:tc>
        <w:tc>
          <w:tcPr>
            <w:tcW w:w="709" w:type="dxa"/>
            <w:shd w:val="clear" w:color="auto" w:fill="FFFFFF"/>
            <w:vAlign w:val="center"/>
          </w:tcPr>
          <w:p w14:paraId="0BB2C2F2" w14:textId="77777777" w:rsidR="006B5116" w:rsidRPr="00C93E9D" w:rsidRDefault="006B5116" w:rsidP="006B5116">
            <w:pPr>
              <w:pStyle w:val="113"/>
              <w:rPr>
                <w:b/>
                <w:bCs/>
              </w:rPr>
            </w:pPr>
            <w:r w:rsidRPr="00C93E9D">
              <w:rPr>
                <w:b/>
                <w:bCs/>
              </w:rPr>
              <w:t>Z</w:t>
            </w:r>
          </w:p>
        </w:tc>
        <w:tc>
          <w:tcPr>
            <w:tcW w:w="1276" w:type="dxa"/>
            <w:shd w:val="clear" w:color="auto" w:fill="FFFFFF"/>
            <w:vAlign w:val="center"/>
          </w:tcPr>
          <w:p w14:paraId="63ED6C11" w14:textId="77777777" w:rsidR="006B5116" w:rsidRPr="00C93E9D" w:rsidRDefault="006B5116" w:rsidP="006B5116">
            <w:pPr>
              <w:pStyle w:val="113"/>
              <w:rPr>
                <w:b/>
                <w:bCs/>
              </w:rPr>
            </w:pPr>
            <w:r w:rsidRPr="00C93E9D">
              <w:rPr>
                <w:b/>
                <w:bCs/>
              </w:rPr>
              <w:t>（声压级</w:t>
            </w:r>
            <w:r w:rsidRPr="00C93E9D">
              <w:rPr>
                <w:b/>
                <w:bCs/>
              </w:rPr>
              <w:t>/</w:t>
            </w:r>
            <w:r w:rsidRPr="00C93E9D">
              <w:rPr>
                <w:b/>
                <w:bCs/>
              </w:rPr>
              <w:t>距声源距离）</w:t>
            </w:r>
            <w:r w:rsidRPr="00C93E9D">
              <w:rPr>
                <w:b/>
                <w:bCs/>
              </w:rPr>
              <w:t>/</w:t>
            </w:r>
            <w:r w:rsidRPr="00C93E9D">
              <w:rPr>
                <w:b/>
                <w:bCs/>
              </w:rPr>
              <w:t>（</w:t>
            </w:r>
            <w:r w:rsidRPr="00C93E9D">
              <w:rPr>
                <w:b/>
                <w:bCs/>
              </w:rPr>
              <w:t>dB(A)/m</w:t>
            </w:r>
            <w:r w:rsidRPr="00C93E9D">
              <w:rPr>
                <w:b/>
                <w:bCs/>
              </w:rPr>
              <w:t>）</w:t>
            </w:r>
          </w:p>
        </w:tc>
        <w:tc>
          <w:tcPr>
            <w:tcW w:w="850" w:type="dxa"/>
            <w:shd w:val="clear" w:color="auto" w:fill="FFFFFF"/>
            <w:vAlign w:val="center"/>
          </w:tcPr>
          <w:p w14:paraId="2657C42F" w14:textId="77777777" w:rsidR="006B5116" w:rsidRPr="00C93E9D" w:rsidRDefault="006B5116" w:rsidP="006B5116">
            <w:pPr>
              <w:pStyle w:val="113"/>
              <w:rPr>
                <w:b/>
                <w:bCs/>
              </w:rPr>
            </w:pPr>
            <w:r w:rsidRPr="00C93E9D">
              <w:rPr>
                <w:rFonts w:hint="eastAsia"/>
                <w:b/>
                <w:bCs/>
              </w:rPr>
              <w:t>等效</w:t>
            </w:r>
            <w:r w:rsidRPr="00C93E9D">
              <w:rPr>
                <w:b/>
                <w:bCs/>
              </w:rPr>
              <w:t>声功率级</w:t>
            </w:r>
            <w:r w:rsidRPr="00C93E9D">
              <w:rPr>
                <w:b/>
                <w:bCs/>
              </w:rPr>
              <w:t>/dB(A)</w:t>
            </w:r>
          </w:p>
        </w:tc>
        <w:tc>
          <w:tcPr>
            <w:tcW w:w="1134" w:type="dxa"/>
            <w:vMerge/>
            <w:shd w:val="clear" w:color="auto" w:fill="FFFFFF"/>
            <w:vAlign w:val="center"/>
          </w:tcPr>
          <w:p w14:paraId="100E0A28" w14:textId="77777777" w:rsidR="006B5116" w:rsidRPr="00C93E9D" w:rsidRDefault="006B5116" w:rsidP="006B5116">
            <w:pPr>
              <w:pStyle w:val="113"/>
            </w:pPr>
          </w:p>
        </w:tc>
        <w:tc>
          <w:tcPr>
            <w:tcW w:w="712" w:type="dxa"/>
            <w:vMerge/>
            <w:shd w:val="clear" w:color="auto" w:fill="FFFFFF"/>
            <w:vAlign w:val="center"/>
          </w:tcPr>
          <w:p w14:paraId="05A85429" w14:textId="77777777" w:rsidR="006B5116" w:rsidRPr="00C93E9D" w:rsidRDefault="006B5116" w:rsidP="006B5116">
            <w:pPr>
              <w:pStyle w:val="113"/>
            </w:pPr>
          </w:p>
        </w:tc>
      </w:tr>
      <w:tr w:rsidR="001716A6" w:rsidRPr="00C93E9D" w14:paraId="6F653868" w14:textId="77777777" w:rsidTr="001716A6">
        <w:tblPrEx>
          <w:shd w:val="clear" w:color="auto" w:fill="FFFFFF"/>
        </w:tblPrEx>
        <w:trPr>
          <w:jc w:val="center"/>
        </w:trPr>
        <w:tc>
          <w:tcPr>
            <w:tcW w:w="399" w:type="dxa"/>
            <w:shd w:val="clear" w:color="auto" w:fill="FFFFFF"/>
            <w:vAlign w:val="center"/>
          </w:tcPr>
          <w:p w14:paraId="38F96968" w14:textId="77777777" w:rsidR="001716A6" w:rsidRPr="00C93E9D" w:rsidRDefault="001716A6" w:rsidP="001716A6">
            <w:pPr>
              <w:pStyle w:val="113"/>
              <w:numPr>
                <w:ilvl w:val="0"/>
                <w:numId w:val="47"/>
              </w:numPr>
            </w:pPr>
          </w:p>
        </w:tc>
        <w:tc>
          <w:tcPr>
            <w:tcW w:w="1439" w:type="dxa"/>
            <w:shd w:val="clear" w:color="auto" w:fill="FFFFFF"/>
            <w:vAlign w:val="center"/>
          </w:tcPr>
          <w:p w14:paraId="534D820A" w14:textId="3E842946" w:rsidR="001716A6" w:rsidRPr="00C93E9D" w:rsidRDefault="001716A6" w:rsidP="001716A6">
            <w:pPr>
              <w:pStyle w:val="113"/>
            </w:pPr>
            <w:r w:rsidRPr="00C93E9D">
              <w:rPr>
                <w:rFonts w:hint="eastAsia"/>
              </w:rPr>
              <w:t>D4</w:t>
            </w:r>
            <w:r w:rsidRPr="00C93E9D">
              <w:t>08-1</w:t>
            </w:r>
            <w:r w:rsidRPr="00C93E9D">
              <w:rPr>
                <w:rFonts w:hint="eastAsia"/>
              </w:rPr>
              <w:t>H</w:t>
            </w:r>
            <w:r w:rsidRPr="00C93E9D">
              <w:rPr>
                <w:rFonts w:hint="eastAsia"/>
              </w:rPr>
              <w:t>井</w:t>
            </w:r>
            <w:r w:rsidRPr="00C93E9D">
              <w:t>钻机</w:t>
            </w:r>
            <w:r w:rsidRPr="00C93E9D">
              <w:rPr>
                <w:rFonts w:hint="eastAsia"/>
              </w:rPr>
              <w:t>（</w:t>
            </w:r>
            <w:r w:rsidRPr="00C93E9D">
              <w:t>1</w:t>
            </w:r>
            <w:r w:rsidRPr="00C93E9D">
              <w:rPr>
                <w:rFonts w:hint="eastAsia"/>
              </w:rPr>
              <w:t>台）</w:t>
            </w:r>
          </w:p>
        </w:tc>
        <w:tc>
          <w:tcPr>
            <w:tcW w:w="567" w:type="dxa"/>
            <w:shd w:val="clear" w:color="auto" w:fill="FFFFFF"/>
            <w:vAlign w:val="center"/>
          </w:tcPr>
          <w:p w14:paraId="5F828981" w14:textId="09C534FA" w:rsidR="001716A6" w:rsidRPr="00C93E9D" w:rsidRDefault="001716A6" w:rsidP="001716A6">
            <w:pPr>
              <w:pStyle w:val="113"/>
            </w:pPr>
            <w:r w:rsidRPr="00C93E9D">
              <w:rPr>
                <w:rFonts w:hint="eastAsia"/>
              </w:rPr>
              <w:t>ZJ70</w:t>
            </w:r>
          </w:p>
        </w:tc>
        <w:tc>
          <w:tcPr>
            <w:tcW w:w="567" w:type="dxa"/>
            <w:shd w:val="clear" w:color="auto" w:fill="FFFFFF"/>
            <w:vAlign w:val="center"/>
          </w:tcPr>
          <w:p w14:paraId="2DE20BD5" w14:textId="584BBCAA" w:rsidR="001716A6" w:rsidRPr="00C93E9D" w:rsidRDefault="001716A6" w:rsidP="001716A6">
            <w:pPr>
              <w:pStyle w:val="113"/>
            </w:pPr>
            <w:r w:rsidRPr="00C93E9D">
              <w:t>0</w:t>
            </w:r>
          </w:p>
        </w:tc>
        <w:tc>
          <w:tcPr>
            <w:tcW w:w="567" w:type="dxa"/>
            <w:shd w:val="clear" w:color="auto" w:fill="FFFFFF"/>
            <w:vAlign w:val="center"/>
          </w:tcPr>
          <w:p w14:paraId="53ECA86B" w14:textId="36FD455F" w:rsidR="001716A6" w:rsidRPr="00C93E9D" w:rsidRDefault="001716A6" w:rsidP="001716A6">
            <w:pPr>
              <w:pStyle w:val="113"/>
            </w:pPr>
            <w:r w:rsidRPr="00C93E9D">
              <w:t>0</w:t>
            </w:r>
          </w:p>
        </w:tc>
        <w:tc>
          <w:tcPr>
            <w:tcW w:w="709" w:type="dxa"/>
            <w:shd w:val="clear" w:color="auto" w:fill="FFFFFF"/>
            <w:vAlign w:val="center"/>
          </w:tcPr>
          <w:p w14:paraId="3905F9FF" w14:textId="11D9B3AC" w:rsidR="001716A6" w:rsidRPr="00C93E9D" w:rsidRDefault="001716A6" w:rsidP="001716A6">
            <w:pPr>
              <w:pStyle w:val="113"/>
            </w:pPr>
            <w:r w:rsidRPr="00C93E9D">
              <w:t>0</w:t>
            </w:r>
          </w:p>
        </w:tc>
        <w:tc>
          <w:tcPr>
            <w:tcW w:w="1276" w:type="dxa"/>
            <w:shd w:val="clear" w:color="auto" w:fill="FFFFFF"/>
            <w:vAlign w:val="center"/>
          </w:tcPr>
          <w:p w14:paraId="35547F68" w14:textId="776565D9" w:rsidR="001716A6" w:rsidRPr="00C93E9D" w:rsidRDefault="001716A6" w:rsidP="001716A6">
            <w:pPr>
              <w:pStyle w:val="113"/>
            </w:pPr>
            <w:r w:rsidRPr="00C93E9D">
              <w:rPr>
                <w:rFonts w:hint="eastAsia"/>
              </w:rPr>
              <w:t>1</w:t>
            </w:r>
          </w:p>
        </w:tc>
        <w:tc>
          <w:tcPr>
            <w:tcW w:w="850" w:type="dxa"/>
            <w:shd w:val="clear" w:color="auto" w:fill="FFFFFF"/>
            <w:vAlign w:val="center"/>
          </w:tcPr>
          <w:p w14:paraId="05A89579" w14:textId="08012986" w:rsidR="001716A6" w:rsidRPr="00C93E9D" w:rsidRDefault="001716A6" w:rsidP="001716A6">
            <w:pPr>
              <w:pStyle w:val="113"/>
            </w:pPr>
            <w:r w:rsidRPr="00C93E9D">
              <w:rPr>
                <w:rFonts w:hint="eastAsia"/>
              </w:rPr>
              <w:t>100</w:t>
            </w:r>
          </w:p>
        </w:tc>
        <w:tc>
          <w:tcPr>
            <w:tcW w:w="1134" w:type="dxa"/>
            <w:vMerge w:val="restart"/>
            <w:shd w:val="clear" w:color="auto" w:fill="FFFFFF"/>
            <w:vAlign w:val="center"/>
          </w:tcPr>
          <w:p w14:paraId="2F7AEA85" w14:textId="67261B08" w:rsidR="001716A6" w:rsidRPr="00C93E9D" w:rsidRDefault="001716A6" w:rsidP="006B5116">
            <w:pPr>
              <w:pStyle w:val="113"/>
            </w:pPr>
            <w:r w:rsidRPr="00C93E9D">
              <w:t>置于钻井井场内，基础安装减振垫层</w:t>
            </w:r>
          </w:p>
        </w:tc>
        <w:tc>
          <w:tcPr>
            <w:tcW w:w="712" w:type="dxa"/>
            <w:shd w:val="clear" w:color="auto" w:fill="FFFFFF"/>
            <w:vAlign w:val="center"/>
          </w:tcPr>
          <w:p w14:paraId="1983C690" w14:textId="5999AC8C" w:rsidR="001716A6" w:rsidRPr="00C93E9D" w:rsidRDefault="001716A6" w:rsidP="001716A6">
            <w:pPr>
              <w:pStyle w:val="113"/>
            </w:pPr>
            <w:r w:rsidRPr="00C93E9D">
              <w:t>昼夜连续</w:t>
            </w:r>
          </w:p>
        </w:tc>
      </w:tr>
      <w:tr w:rsidR="001716A6" w:rsidRPr="00C93E9D" w14:paraId="08E4FF84" w14:textId="77777777" w:rsidTr="001716A6">
        <w:tblPrEx>
          <w:shd w:val="clear" w:color="auto" w:fill="FFFFFF"/>
        </w:tblPrEx>
        <w:trPr>
          <w:jc w:val="center"/>
        </w:trPr>
        <w:tc>
          <w:tcPr>
            <w:tcW w:w="399" w:type="dxa"/>
            <w:shd w:val="clear" w:color="auto" w:fill="FFFFFF"/>
            <w:vAlign w:val="center"/>
          </w:tcPr>
          <w:p w14:paraId="210ED03A" w14:textId="0428A636" w:rsidR="001716A6" w:rsidRPr="00C93E9D" w:rsidRDefault="001716A6" w:rsidP="001716A6">
            <w:pPr>
              <w:pStyle w:val="113"/>
              <w:numPr>
                <w:ilvl w:val="0"/>
                <w:numId w:val="47"/>
              </w:numPr>
            </w:pPr>
          </w:p>
        </w:tc>
        <w:tc>
          <w:tcPr>
            <w:tcW w:w="1439" w:type="dxa"/>
            <w:shd w:val="clear" w:color="auto" w:fill="FFFFFF"/>
            <w:vAlign w:val="center"/>
          </w:tcPr>
          <w:p w14:paraId="5057100B" w14:textId="589E462D" w:rsidR="001716A6" w:rsidRPr="00C93E9D" w:rsidRDefault="001716A6" w:rsidP="006B5116">
            <w:pPr>
              <w:pStyle w:val="113"/>
            </w:pPr>
            <w:r w:rsidRPr="00C93E9D">
              <w:rPr>
                <w:rFonts w:hint="eastAsia"/>
              </w:rPr>
              <w:t>D4</w:t>
            </w:r>
            <w:r w:rsidRPr="00C93E9D">
              <w:t>08-2</w:t>
            </w:r>
            <w:r w:rsidRPr="00C93E9D">
              <w:rPr>
                <w:rFonts w:hint="eastAsia"/>
              </w:rPr>
              <w:t>井</w:t>
            </w:r>
            <w:r w:rsidRPr="00C93E9D">
              <w:t>钻机</w:t>
            </w:r>
            <w:r w:rsidRPr="00C93E9D">
              <w:rPr>
                <w:rFonts w:hint="eastAsia"/>
              </w:rPr>
              <w:t>（</w:t>
            </w:r>
            <w:r w:rsidRPr="00C93E9D">
              <w:t>1</w:t>
            </w:r>
            <w:r w:rsidRPr="00C93E9D">
              <w:rPr>
                <w:rFonts w:hint="eastAsia"/>
              </w:rPr>
              <w:t>台）</w:t>
            </w:r>
          </w:p>
        </w:tc>
        <w:tc>
          <w:tcPr>
            <w:tcW w:w="567" w:type="dxa"/>
            <w:shd w:val="clear" w:color="auto" w:fill="FFFFFF"/>
            <w:vAlign w:val="center"/>
          </w:tcPr>
          <w:p w14:paraId="370F6112" w14:textId="77777777" w:rsidR="001716A6" w:rsidRPr="00C93E9D" w:rsidRDefault="001716A6" w:rsidP="006B5116">
            <w:pPr>
              <w:pStyle w:val="113"/>
            </w:pPr>
            <w:r w:rsidRPr="00C93E9D">
              <w:rPr>
                <w:rFonts w:hint="eastAsia"/>
              </w:rPr>
              <w:t>ZJ70</w:t>
            </w:r>
          </w:p>
        </w:tc>
        <w:tc>
          <w:tcPr>
            <w:tcW w:w="567" w:type="dxa"/>
            <w:shd w:val="clear" w:color="auto" w:fill="FFFFFF"/>
            <w:vAlign w:val="center"/>
          </w:tcPr>
          <w:p w14:paraId="640BB8AB" w14:textId="22A8D103" w:rsidR="001716A6" w:rsidRPr="00C93E9D" w:rsidRDefault="001716A6" w:rsidP="006B5116">
            <w:pPr>
              <w:pStyle w:val="113"/>
            </w:pPr>
            <w:r w:rsidRPr="00C93E9D">
              <w:t>65</w:t>
            </w:r>
          </w:p>
        </w:tc>
        <w:tc>
          <w:tcPr>
            <w:tcW w:w="567" w:type="dxa"/>
            <w:shd w:val="clear" w:color="auto" w:fill="FFFFFF"/>
            <w:vAlign w:val="center"/>
          </w:tcPr>
          <w:p w14:paraId="30B85CC0" w14:textId="0D9F0E9E" w:rsidR="001716A6" w:rsidRPr="00C93E9D" w:rsidRDefault="00E635A0" w:rsidP="006B5116">
            <w:pPr>
              <w:pStyle w:val="113"/>
            </w:pPr>
            <w:r w:rsidRPr="00C93E9D">
              <w:t>-47</w:t>
            </w:r>
          </w:p>
        </w:tc>
        <w:tc>
          <w:tcPr>
            <w:tcW w:w="709" w:type="dxa"/>
            <w:shd w:val="clear" w:color="auto" w:fill="FFFFFF"/>
            <w:vAlign w:val="center"/>
          </w:tcPr>
          <w:p w14:paraId="2BCB096B" w14:textId="5C1636F5" w:rsidR="001716A6" w:rsidRPr="00C93E9D" w:rsidRDefault="001716A6" w:rsidP="006B5116">
            <w:pPr>
              <w:pStyle w:val="113"/>
            </w:pPr>
            <w:r w:rsidRPr="00C93E9D">
              <w:t>1.2</w:t>
            </w:r>
          </w:p>
        </w:tc>
        <w:tc>
          <w:tcPr>
            <w:tcW w:w="1276" w:type="dxa"/>
            <w:shd w:val="clear" w:color="auto" w:fill="FFFFFF"/>
            <w:vAlign w:val="center"/>
          </w:tcPr>
          <w:p w14:paraId="27351548" w14:textId="77777777" w:rsidR="001716A6" w:rsidRPr="00C93E9D" w:rsidRDefault="001716A6" w:rsidP="006B5116">
            <w:pPr>
              <w:pStyle w:val="113"/>
            </w:pPr>
            <w:r w:rsidRPr="00C93E9D">
              <w:rPr>
                <w:rFonts w:hint="eastAsia"/>
              </w:rPr>
              <w:t>1</w:t>
            </w:r>
          </w:p>
        </w:tc>
        <w:tc>
          <w:tcPr>
            <w:tcW w:w="850" w:type="dxa"/>
            <w:shd w:val="clear" w:color="auto" w:fill="FFFFFF"/>
            <w:vAlign w:val="center"/>
          </w:tcPr>
          <w:p w14:paraId="3A7E229B" w14:textId="77777777" w:rsidR="001716A6" w:rsidRPr="00C93E9D" w:rsidRDefault="001716A6" w:rsidP="006B5116">
            <w:pPr>
              <w:pStyle w:val="113"/>
            </w:pPr>
            <w:r w:rsidRPr="00C93E9D">
              <w:rPr>
                <w:rFonts w:hint="eastAsia"/>
              </w:rPr>
              <w:t>100</w:t>
            </w:r>
          </w:p>
        </w:tc>
        <w:tc>
          <w:tcPr>
            <w:tcW w:w="1134" w:type="dxa"/>
            <w:vMerge/>
            <w:shd w:val="clear" w:color="auto" w:fill="FFFFFF"/>
            <w:vAlign w:val="center"/>
          </w:tcPr>
          <w:p w14:paraId="140257AC" w14:textId="4395DC02" w:rsidR="001716A6" w:rsidRPr="00C93E9D" w:rsidRDefault="001716A6" w:rsidP="006B5116">
            <w:pPr>
              <w:pStyle w:val="113"/>
            </w:pPr>
          </w:p>
        </w:tc>
        <w:tc>
          <w:tcPr>
            <w:tcW w:w="712" w:type="dxa"/>
            <w:shd w:val="clear" w:color="auto" w:fill="FFFFFF"/>
            <w:vAlign w:val="center"/>
          </w:tcPr>
          <w:p w14:paraId="38EA2046" w14:textId="77777777" w:rsidR="001716A6" w:rsidRPr="00C93E9D" w:rsidRDefault="001716A6" w:rsidP="006B5116">
            <w:pPr>
              <w:pStyle w:val="113"/>
            </w:pPr>
            <w:r w:rsidRPr="00C93E9D">
              <w:t>昼夜连续</w:t>
            </w:r>
          </w:p>
        </w:tc>
      </w:tr>
      <w:tr w:rsidR="001716A6" w:rsidRPr="00C93E9D" w14:paraId="2F21C90A" w14:textId="77777777" w:rsidTr="001716A6">
        <w:tblPrEx>
          <w:shd w:val="clear" w:color="auto" w:fill="FFFFFF"/>
        </w:tblPrEx>
        <w:trPr>
          <w:jc w:val="center"/>
        </w:trPr>
        <w:tc>
          <w:tcPr>
            <w:tcW w:w="399" w:type="dxa"/>
            <w:shd w:val="clear" w:color="auto" w:fill="FFFFFF"/>
            <w:vAlign w:val="center"/>
          </w:tcPr>
          <w:p w14:paraId="4DB80469" w14:textId="77777777" w:rsidR="001716A6" w:rsidRPr="00C93E9D" w:rsidRDefault="001716A6" w:rsidP="001716A6">
            <w:pPr>
              <w:pStyle w:val="113"/>
              <w:numPr>
                <w:ilvl w:val="0"/>
                <w:numId w:val="47"/>
              </w:numPr>
            </w:pPr>
          </w:p>
        </w:tc>
        <w:tc>
          <w:tcPr>
            <w:tcW w:w="1439" w:type="dxa"/>
            <w:shd w:val="clear" w:color="auto" w:fill="FFFFFF"/>
            <w:vAlign w:val="center"/>
          </w:tcPr>
          <w:p w14:paraId="278E0FFB" w14:textId="609A1DDD" w:rsidR="001716A6" w:rsidRPr="00C93E9D" w:rsidRDefault="001716A6" w:rsidP="006B5116">
            <w:pPr>
              <w:pStyle w:val="113"/>
            </w:pPr>
            <w:r w:rsidRPr="00C93E9D">
              <w:rPr>
                <w:rFonts w:hint="eastAsia"/>
              </w:rPr>
              <w:t>D4</w:t>
            </w:r>
            <w:r w:rsidRPr="00C93E9D">
              <w:t>08-1H</w:t>
            </w:r>
            <w:r w:rsidRPr="00C93E9D">
              <w:rPr>
                <w:rFonts w:hint="eastAsia"/>
              </w:rPr>
              <w:t>井空压机</w:t>
            </w:r>
            <w:r w:rsidRPr="00C93E9D">
              <w:t>8</w:t>
            </w:r>
            <w:r w:rsidRPr="00C93E9D">
              <w:rPr>
                <w:rFonts w:hint="eastAsia"/>
              </w:rPr>
              <w:t>台</w:t>
            </w:r>
          </w:p>
        </w:tc>
        <w:tc>
          <w:tcPr>
            <w:tcW w:w="567" w:type="dxa"/>
            <w:shd w:val="clear" w:color="auto" w:fill="FFFFFF"/>
            <w:vAlign w:val="center"/>
          </w:tcPr>
          <w:p w14:paraId="1007CFE0" w14:textId="77777777" w:rsidR="001716A6" w:rsidRPr="00C93E9D" w:rsidRDefault="001716A6" w:rsidP="006B5116">
            <w:pPr>
              <w:pStyle w:val="113"/>
            </w:pPr>
          </w:p>
        </w:tc>
        <w:tc>
          <w:tcPr>
            <w:tcW w:w="567" w:type="dxa"/>
            <w:shd w:val="clear" w:color="auto" w:fill="FFFFFF"/>
            <w:vAlign w:val="center"/>
          </w:tcPr>
          <w:p w14:paraId="16BE86FD" w14:textId="026CAC03" w:rsidR="001716A6" w:rsidRPr="00C93E9D" w:rsidRDefault="001716A6" w:rsidP="006B5116">
            <w:pPr>
              <w:pStyle w:val="113"/>
            </w:pPr>
            <w:r w:rsidRPr="00C93E9D">
              <w:rPr>
                <w:rFonts w:hint="eastAsia"/>
              </w:rPr>
              <w:t>-</w:t>
            </w:r>
            <w:r w:rsidR="00E635A0" w:rsidRPr="00C93E9D">
              <w:t>9.1</w:t>
            </w:r>
          </w:p>
        </w:tc>
        <w:tc>
          <w:tcPr>
            <w:tcW w:w="567" w:type="dxa"/>
            <w:shd w:val="clear" w:color="auto" w:fill="FFFFFF"/>
            <w:vAlign w:val="center"/>
          </w:tcPr>
          <w:p w14:paraId="264D5DBF" w14:textId="0406729B" w:rsidR="001716A6" w:rsidRPr="00C93E9D" w:rsidRDefault="00E635A0" w:rsidP="006B5116">
            <w:pPr>
              <w:pStyle w:val="113"/>
            </w:pPr>
            <w:r w:rsidRPr="00C93E9D">
              <w:t>18.5</w:t>
            </w:r>
          </w:p>
        </w:tc>
        <w:tc>
          <w:tcPr>
            <w:tcW w:w="709" w:type="dxa"/>
            <w:shd w:val="clear" w:color="auto" w:fill="FFFFFF"/>
            <w:vAlign w:val="center"/>
          </w:tcPr>
          <w:p w14:paraId="011226F5" w14:textId="6C4EB346" w:rsidR="001716A6" w:rsidRPr="00C93E9D" w:rsidRDefault="001716A6" w:rsidP="006B5116">
            <w:pPr>
              <w:pStyle w:val="113"/>
            </w:pPr>
            <w:r w:rsidRPr="00C93E9D">
              <w:rPr>
                <w:rFonts w:hint="eastAsia"/>
              </w:rPr>
              <w:t>0</w:t>
            </w:r>
            <w:r w:rsidRPr="00C93E9D">
              <w:t>.6</w:t>
            </w:r>
          </w:p>
        </w:tc>
        <w:tc>
          <w:tcPr>
            <w:tcW w:w="1276" w:type="dxa"/>
            <w:shd w:val="clear" w:color="auto" w:fill="FFFFFF"/>
            <w:vAlign w:val="center"/>
          </w:tcPr>
          <w:p w14:paraId="306D2BD1" w14:textId="633F1BCE" w:rsidR="001716A6" w:rsidRPr="00C93E9D" w:rsidRDefault="001716A6" w:rsidP="006B5116">
            <w:pPr>
              <w:pStyle w:val="113"/>
            </w:pPr>
            <w:r w:rsidRPr="00C93E9D">
              <w:rPr>
                <w:rFonts w:hint="eastAsia"/>
              </w:rPr>
              <w:t>1</w:t>
            </w:r>
          </w:p>
        </w:tc>
        <w:tc>
          <w:tcPr>
            <w:tcW w:w="850" w:type="dxa"/>
            <w:shd w:val="clear" w:color="auto" w:fill="FFFFFF"/>
            <w:vAlign w:val="center"/>
          </w:tcPr>
          <w:p w14:paraId="6736CE36" w14:textId="5F88BC4A" w:rsidR="001716A6" w:rsidRPr="00C93E9D" w:rsidRDefault="001716A6" w:rsidP="006B5116">
            <w:pPr>
              <w:pStyle w:val="113"/>
            </w:pPr>
            <w:r w:rsidRPr="00C93E9D">
              <w:rPr>
                <w:rFonts w:hint="eastAsia"/>
              </w:rPr>
              <w:t>9</w:t>
            </w:r>
            <w:r w:rsidRPr="00C93E9D">
              <w:t>5</w:t>
            </w:r>
          </w:p>
        </w:tc>
        <w:tc>
          <w:tcPr>
            <w:tcW w:w="1134" w:type="dxa"/>
            <w:vMerge/>
            <w:shd w:val="clear" w:color="auto" w:fill="FFFFFF"/>
            <w:vAlign w:val="center"/>
          </w:tcPr>
          <w:p w14:paraId="3C91D86E" w14:textId="77777777" w:rsidR="001716A6" w:rsidRPr="00C93E9D" w:rsidRDefault="001716A6" w:rsidP="006B5116">
            <w:pPr>
              <w:pStyle w:val="113"/>
            </w:pPr>
          </w:p>
        </w:tc>
        <w:tc>
          <w:tcPr>
            <w:tcW w:w="712" w:type="dxa"/>
            <w:shd w:val="clear" w:color="auto" w:fill="FFFFFF"/>
            <w:vAlign w:val="center"/>
          </w:tcPr>
          <w:p w14:paraId="4228B7D9" w14:textId="6CBE4C76" w:rsidR="001716A6" w:rsidRPr="00C93E9D" w:rsidRDefault="001716A6" w:rsidP="006B5116">
            <w:pPr>
              <w:pStyle w:val="113"/>
            </w:pPr>
            <w:r w:rsidRPr="00C93E9D">
              <w:t>昼夜连续</w:t>
            </w:r>
          </w:p>
        </w:tc>
      </w:tr>
      <w:tr w:rsidR="001716A6" w:rsidRPr="00C93E9D" w14:paraId="0F44EAB9" w14:textId="77777777" w:rsidTr="001716A6">
        <w:tblPrEx>
          <w:shd w:val="clear" w:color="auto" w:fill="FFFFFF"/>
        </w:tblPrEx>
        <w:trPr>
          <w:jc w:val="center"/>
        </w:trPr>
        <w:tc>
          <w:tcPr>
            <w:tcW w:w="399" w:type="dxa"/>
            <w:shd w:val="clear" w:color="auto" w:fill="FFFFFF"/>
            <w:vAlign w:val="center"/>
          </w:tcPr>
          <w:p w14:paraId="70509A7B" w14:textId="77777777" w:rsidR="001716A6" w:rsidRPr="00C93E9D" w:rsidRDefault="001716A6" w:rsidP="001716A6">
            <w:pPr>
              <w:pStyle w:val="113"/>
              <w:numPr>
                <w:ilvl w:val="0"/>
                <w:numId w:val="47"/>
              </w:numPr>
            </w:pPr>
          </w:p>
        </w:tc>
        <w:tc>
          <w:tcPr>
            <w:tcW w:w="1439" w:type="dxa"/>
            <w:shd w:val="clear" w:color="auto" w:fill="FFFFFF"/>
            <w:vAlign w:val="center"/>
          </w:tcPr>
          <w:p w14:paraId="5F43411D" w14:textId="499968F8" w:rsidR="001716A6" w:rsidRPr="00C93E9D" w:rsidRDefault="001716A6" w:rsidP="001716A6">
            <w:pPr>
              <w:pStyle w:val="113"/>
            </w:pPr>
            <w:r w:rsidRPr="00C93E9D">
              <w:rPr>
                <w:rFonts w:hint="eastAsia"/>
              </w:rPr>
              <w:t>D4</w:t>
            </w:r>
            <w:r w:rsidRPr="00C93E9D">
              <w:t>08-2</w:t>
            </w:r>
            <w:r w:rsidRPr="00C93E9D">
              <w:rPr>
                <w:rFonts w:hint="eastAsia"/>
              </w:rPr>
              <w:t>井空压机</w:t>
            </w:r>
            <w:r w:rsidRPr="00C93E9D">
              <w:t>8</w:t>
            </w:r>
            <w:r w:rsidRPr="00C93E9D">
              <w:t>台</w:t>
            </w:r>
          </w:p>
        </w:tc>
        <w:tc>
          <w:tcPr>
            <w:tcW w:w="567" w:type="dxa"/>
            <w:shd w:val="clear" w:color="auto" w:fill="FFFFFF"/>
            <w:vAlign w:val="center"/>
          </w:tcPr>
          <w:p w14:paraId="3225ED0C" w14:textId="77777777" w:rsidR="001716A6" w:rsidRPr="00C93E9D" w:rsidRDefault="001716A6" w:rsidP="001716A6">
            <w:pPr>
              <w:pStyle w:val="113"/>
            </w:pPr>
          </w:p>
        </w:tc>
        <w:tc>
          <w:tcPr>
            <w:tcW w:w="567" w:type="dxa"/>
            <w:shd w:val="clear" w:color="auto" w:fill="FFFFFF"/>
            <w:vAlign w:val="center"/>
          </w:tcPr>
          <w:p w14:paraId="7403B455" w14:textId="01B6FE98" w:rsidR="001716A6" w:rsidRPr="00C93E9D" w:rsidRDefault="00E635A0" w:rsidP="001716A6">
            <w:pPr>
              <w:pStyle w:val="113"/>
            </w:pPr>
            <w:r w:rsidRPr="00C93E9D">
              <w:t>74.3</w:t>
            </w:r>
          </w:p>
        </w:tc>
        <w:tc>
          <w:tcPr>
            <w:tcW w:w="567" w:type="dxa"/>
            <w:shd w:val="clear" w:color="auto" w:fill="FFFFFF"/>
            <w:vAlign w:val="center"/>
          </w:tcPr>
          <w:p w14:paraId="4D2A0BF3" w14:textId="657B0509" w:rsidR="001716A6" w:rsidRPr="00C93E9D" w:rsidRDefault="00E635A0" w:rsidP="001716A6">
            <w:pPr>
              <w:pStyle w:val="113"/>
            </w:pPr>
            <w:r w:rsidRPr="00C93E9D">
              <w:t>-66.2</w:t>
            </w:r>
          </w:p>
        </w:tc>
        <w:tc>
          <w:tcPr>
            <w:tcW w:w="709" w:type="dxa"/>
            <w:shd w:val="clear" w:color="auto" w:fill="FFFFFF"/>
            <w:vAlign w:val="center"/>
          </w:tcPr>
          <w:p w14:paraId="611958D8" w14:textId="03C5C598" w:rsidR="001716A6" w:rsidRPr="00C93E9D" w:rsidRDefault="001716A6" w:rsidP="001716A6">
            <w:pPr>
              <w:pStyle w:val="113"/>
            </w:pPr>
            <w:r w:rsidRPr="00C93E9D">
              <w:rPr>
                <w:rFonts w:hint="eastAsia"/>
              </w:rPr>
              <w:t>1</w:t>
            </w:r>
            <w:r w:rsidRPr="00C93E9D">
              <w:t>.1</w:t>
            </w:r>
          </w:p>
        </w:tc>
        <w:tc>
          <w:tcPr>
            <w:tcW w:w="1276" w:type="dxa"/>
            <w:shd w:val="clear" w:color="auto" w:fill="FFFFFF"/>
            <w:vAlign w:val="center"/>
          </w:tcPr>
          <w:p w14:paraId="24724211" w14:textId="256CC0A8" w:rsidR="001716A6" w:rsidRPr="00C93E9D" w:rsidRDefault="001716A6" w:rsidP="001716A6">
            <w:pPr>
              <w:pStyle w:val="113"/>
            </w:pPr>
            <w:r w:rsidRPr="00C93E9D">
              <w:rPr>
                <w:rFonts w:hint="eastAsia"/>
              </w:rPr>
              <w:t>1</w:t>
            </w:r>
          </w:p>
        </w:tc>
        <w:tc>
          <w:tcPr>
            <w:tcW w:w="850" w:type="dxa"/>
            <w:shd w:val="clear" w:color="auto" w:fill="FFFFFF"/>
            <w:vAlign w:val="center"/>
          </w:tcPr>
          <w:p w14:paraId="4E5D59B8" w14:textId="5827BC14" w:rsidR="001716A6" w:rsidRPr="00C93E9D" w:rsidRDefault="001716A6" w:rsidP="001716A6">
            <w:pPr>
              <w:pStyle w:val="113"/>
            </w:pPr>
            <w:r w:rsidRPr="00C93E9D">
              <w:rPr>
                <w:rFonts w:hint="eastAsia"/>
              </w:rPr>
              <w:t>9</w:t>
            </w:r>
            <w:r w:rsidRPr="00C93E9D">
              <w:t>5</w:t>
            </w:r>
          </w:p>
        </w:tc>
        <w:tc>
          <w:tcPr>
            <w:tcW w:w="1134" w:type="dxa"/>
            <w:vMerge/>
            <w:shd w:val="clear" w:color="auto" w:fill="FFFFFF"/>
            <w:vAlign w:val="center"/>
          </w:tcPr>
          <w:p w14:paraId="6E47D5FC" w14:textId="77777777" w:rsidR="001716A6" w:rsidRPr="00C93E9D" w:rsidRDefault="001716A6" w:rsidP="001716A6">
            <w:pPr>
              <w:pStyle w:val="113"/>
            </w:pPr>
          </w:p>
        </w:tc>
        <w:tc>
          <w:tcPr>
            <w:tcW w:w="712" w:type="dxa"/>
            <w:shd w:val="clear" w:color="auto" w:fill="FFFFFF"/>
            <w:vAlign w:val="center"/>
          </w:tcPr>
          <w:p w14:paraId="54E92533" w14:textId="77777777" w:rsidR="001716A6" w:rsidRPr="00C93E9D" w:rsidRDefault="001716A6" w:rsidP="001716A6">
            <w:pPr>
              <w:pStyle w:val="113"/>
            </w:pPr>
          </w:p>
        </w:tc>
      </w:tr>
      <w:tr w:rsidR="00E635A0" w:rsidRPr="00C93E9D" w14:paraId="12C60C84" w14:textId="77777777" w:rsidTr="001716A6">
        <w:tblPrEx>
          <w:shd w:val="clear" w:color="auto" w:fill="FFFFFF"/>
        </w:tblPrEx>
        <w:trPr>
          <w:jc w:val="center"/>
        </w:trPr>
        <w:tc>
          <w:tcPr>
            <w:tcW w:w="399" w:type="dxa"/>
            <w:shd w:val="clear" w:color="auto" w:fill="FFFFFF"/>
            <w:vAlign w:val="center"/>
          </w:tcPr>
          <w:p w14:paraId="3E2A49DE" w14:textId="77777777" w:rsidR="00E635A0" w:rsidRPr="00C93E9D" w:rsidRDefault="00E635A0" w:rsidP="00E635A0">
            <w:pPr>
              <w:pStyle w:val="113"/>
              <w:numPr>
                <w:ilvl w:val="0"/>
                <w:numId w:val="47"/>
              </w:numPr>
            </w:pPr>
          </w:p>
        </w:tc>
        <w:tc>
          <w:tcPr>
            <w:tcW w:w="1439" w:type="dxa"/>
            <w:shd w:val="clear" w:color="auto" w:fill="FFFFFF"/>
            <w:vAlign w:val="center"/>
          </w:tcPr>
          <w:p w14:paraId="77609D31" w14:textId="706AD632" w:rsidR="00E635A0" w:rsidRPr="00C93E9D" w:rsidRDefault="00E635A0" w:rsidP="00E635A0">
            <w:pPr>
              <w:pStyle w:val="113"/>
            </w:pPr>
            <w:r w:rsidRPr="00C93E9D">
              <w:rPr>
                <w:rFonts w:hint="eastAsia"/>
              </w:rPr>
              <w:t>D4</w:t>
            </w:r>
            <w:r w:rsidRPr="00C93E9D">
              <w:t>08-1H</w:t>
            </w:r>
            <w:r w:rsidRPr="00C93E9D">
              <w:rPr>
                <w:rFonts w:hint="eastAsia"/>
              </w:rPr>
              <w:t>井增压机</w:t>
            </w:r>
            <w:r w:rsidRPr="00C93E9D">
              <w:t>4</w:t>
            </w:r>
            <w:r w:rsidRPr="00C93E9D">
              <w:rPr>
                <w:rFonts w:hint="eastAsia"/>
              </w:rPr>
              <w:t>台</w:t>
            </w:r>
          </w:p>
        </w:tc>
        <w:tc>
          <w:tcPr>
            <w:tcW w:w="567" w:type="dxa"/>
            <w:shd w:val="clear" w:color="auto" w:fill="FFFFFF"/>
            <w:vAlign w:val="center"/>
          </w:tcPr>
          <w:p w14:paraId="507B4EF2" w14:textId="77777777" w:rsidR="00E635A0" w:rsidRPr="00C93E9D" w:rsidRDefault="00E635A0" w:rsidP="00E635A0">
            <w:pPr>
              <w:pStyle w:val="113"/>
            </w:pPr>
          </w:p>
        </w:tc>
        <w:tc>
          <w:tcPr>
            <w:tcW w:w="567" w:type="dxa"/>
            <w:shd w:val="clear" w:color="auto" w:fill="FFFFFF"/>
            <w:vAlign w:val="center"/>
          </w:tcPr>
          <w:p w14:paraId="2590745B" w14:textId="1D6118F4" w:rsidR="00E635A0" w:rsidRPr="00C93E9D" w:rsidRDefault="00E635A0" w:rsidP="00E635A0">
            <w:pPr>
              <w:pStyle w:val="113"/>
            </w:pPr>
            <w:r w:rsidRPr="00C93E9D">
              <w:t>-11.3</w:t>
            </w:r>
          </w:p>
        </w:tc>
        <w:tc>
          <w:tcPr>
            <w:tcW w:w="567" w:type="dxa"/>
            <w:shd w:val="clear" w:color="auto" w:fill="FFFFFF"/>
            <w:vAlign w:val="center"/>
          </w:tcPr>
          <w:p w14:paraId="31CC83C0" w14:textId="73FA3CF5" w:rsidR="00E635A0" w:rsidRPr="00C93E9D" w:rsidRDefault="00E635A0" w:rsidP="00E635A0">
            <w:pPr>
              <w:pStyle w:val="113"/>
            </w:pPr>
            <w:r w:rsidRPr="00C93E9D">
              <w:t>12.6</w:t>
            </w:r>
          </w:p>
        </w:tc>
        <w:tc>
          <w:tcPr>
            <w:tcW w:w="709" w:type="dxa"/>
            <w:shd w:val="clear" w:color="auto" w:fill="FFFFFF"/>
            <w:vAlign w:val="center"/>
          </w:tcPr>
          <w:p w14:paraId="0DE73B8A" w14:textId="328BEAD9" w:rsidR="00E635A0" w:rsidRPr="00C93E9D" w:rsidRDefault="00E635A0" w:rsidP="00E635A0">
            <w:pPr>
              <w:pStyle w:val="113"/>
            </w:pPr>
            <w:r w:rsidRPr="00C93E9D">
              <w:t>0.5</w:t>
            </w:r>
          </w:p>
        </w:tc>
        <w:tc>
          <w:tcPr>
            <w:tcW w:w="1276" w:type="dxa"/>
            <w:shd w:val="clear" w:color="auto" w:fill="FFFFFF"/>
            <w:vAlign w:val="center"/>
          </w:tcPr>
          <w:p w14:paraId="7AE3C7FD" w14:textId="07673D4F" w:rsidR="00E635A0" w:rsidRPr="00C93E9D" w:rsidRDefault="00E635A0" w:rsidP="00E635A0">
            <w:pPr>
              <w:pStyle w:val="113"/>
            </w:pPr>
            <w:r w:rsidRPr="00C93E9D">
              <w:rPr>
                <w:rFonts w:hint="eastAsia"/>
              </w:rPr>
              <w:t>1</w:t>
            </w:r>
          </w:p>
        </w:tc>
        <w:tc>
          <w:tcPr>
            <w:tcW w:w="850" w:type="dxa"/>
            <w:shd w:val="clear" w:color="auto" w:fill="FFFFFF"/>
            <w:vAlign w:val="center"/>
          </w:tcPr>
          <w:p w14:paraId="0F7C3138" w14:textId="1EA7C4B6" w:rsidR="00E635A0" w:rsidRPr="00C93E9D" w:rsidRDefault="00E635A0" w:rsidP="00E635A0">
            <w:pPr>
              <w:pStyle w:val="113"/>
            </w:pPr>
            <w:r w:rsidRPr="00C93E9D">
              <w:rPr>
                <w:rFonts w:hint="eastAsia"/>
              </w:rPr>
              <w:t>9</w:t>
            </w:r>
            <w:r w:rsidRPr="00C93E9D">
              <w:t>5</w:t>
            </w:r>
          </w:p>
        </w:tc>
        <w:tc>
          <w:tcPr>
            <w:tcW w:w="1134" w:type="dxa"/>
            <w:vMerge/>
            <w:shd w:val="clear" w:color="auto" w:fill="FFFFFF"/>
            <w:vAlign w:val="center"/>
          </w:tcPr>
          <w:p w14:paraId="2A78F202" w14:textId="77777777" w:rsidR="00E635A0" w:rsidRPr="00C93E9D" w:rsidRDefault="00E635A0" w:rsidP="00E635A0">
            <w:pPr>
              <w:pStyle w:val="113"/>
            </w:pPr>
          </w:p>
        </w:tc>
        <w:tc>
          <w:tcPr>
            <w:tcW w:w="712" w:type="dxa"/>
            <w:shd w:val="clear" w:color="auto" w:fill="FFFFFF"/>
            <w:vAlign w:val="center"/>
          </w:tcPr>
          <w:p w14:paraId="7CE90732" w14:textId="5B883A5C" w:rsidR="00E635A0" w:rsidRPr="00C93E9D" w:rsidRDefault="00E635A0" w:rsidP="00E635A0">
            <w:pPr>
              <w:pStyle w:val="113"/>
            </w:pPr>
            <w:r w:rsidRPr="00C93E9D">
              <w:t>昼夜连续</w:t>
            </w:r>
          </w:p>
        </w:tc>
      </w:tr>
      <w:tr w:rsidR="001716A6" w:rsidRPr="00C93E9D" w14:paraId="598D7C40" w14:textId="77777777" w:rsidTr="001716A6">
        <w:tblPrEx>
          <w:shd w:val="clear" w:color="auto" w:fill="FFFFFF"/>
        </w:tblPrEx>
        <w:trPr>
          <w:jc w:val="center"/>
        </w:trPr>
        <w:tc>
          <w:tcPr>
            <w:tcW w:w="399" w:type="dxa"/>
            <w:shd w:val="clear" w:color="auto" w:fill="FFFFFF"/>
            <w:vAlign w:val="center"/>
          </w:tcPr>
          <w:p w14:paraId="14799399" w14:textId="77777777" w:rsidR="001716A6" w:rsidRPr="00C93E9D" w:rsidRDefault="001716A6" w:rsidP="001716A6">
            <w:pPr>
              <w:pStyle w:val="113"/>
              <w:numPr>
                <w:ilvl w:val="0"/>
                <w:numId w:val="47"/>
              </w:numPr>
            </w:pPr>
          </w:p>
        </w:tc>
        <w:tc>
          <w:tcPr>
            <w:tcW w:w="1439" w:type="dxa"/>
            <w:shd w:val="clear" w:color="auto" w:fill="FFFFFF"/>
            <w:vAlign w:val="center"/>
          </w:tcPr>
          <w:p w14:paraId="17200690" w14:textId="5C6602B1" w:rsidR="001716A6" w:rsidRPr="00C93E9D" w:rsidRDefault="001716A6" w:rsidP="001716A6">
            <w:pPr>
              <w:pStyle w:val="113"/>
            </w:pPr>
            <w:r w:rsidRPr="00C93E9D">
              <w:rPr>
                <w:rFonts w:hint="eastAsia"/>
              </w:rPr>
              <w:t>D4</w:t>
            </w:r>
            <w:r w:rsidRPr="00C93E9D">
              <w:t>08-2</w:t>
            </w:r>
            <w:r w:rsidRPr="00C93E9D">
              <w:rPr>
                <w:rFonts w:hint="eastAsia"/>
              </w:rPr>
              <w:t>井增压机</w:t>
            </w:r>
            <w:r w:rsidRPr="00C93E9D">
              <w:t>4</w:t>
            </w:r>
            <w:r w:rsidRPr="00C93E9D">
              <w:t>台</w:t>
            </w:r>
          </w:p>
        </w:tc>
        <w:tc>
          <w:tcPr>
            <w:tcW w:w="567" w:type="dxa"/>
            <w:shd w:val="clear" w:color="auto" w:fill="FFFFFF"/>
            <w:vAlign w:val="center"/>
          </w:tcPr>
          <w:p w14:paraId="42A87BB5" w14:textId="77777777" w:rsidR="001716A6" w:rsidRPr="00C93E9D" w:rsidRDefault="001716A6" w:rsidP="001716A6">
            <w:pPr>
              <w:pStyle w:val="113"/>
            </w:pPr>
          </w:p>
        </w:tc>
        <w:tc>
          <w:tcPr>
            <w:tcW w:w="567" w:type="dxa"/>
            <w:shd w:val="clear" w:color="auto" w:fill="FFFFFF"/>
            <w:vAlign w:val="center"/>
          </w:tcPr>
          <w:p w14:paraId="549EADD6" w14:textId="51D2C685" w:rsidR="001716A6" w:rsidRPr="00C93E9D" w:rsidRDefault="00E635A0" w:rsidP="001716A6">
            <w:pPr>
              <w:pStyle w:val="113"/>
            </w:pPr>
            <w:r w:rsidRPr="00C93E9D">
              <w:t>72.3</w:t>
            </w:r>
          </w:p>
        </w:tc>
        <w:tc>
          <w:tcPr>
            <w:tcW w:w="567" w:type="dxa"/>
            <w:shd w:val="clear" w:color="auto" w:fill="FFFFFF"/>
            <w:vAlign w:val="center"/>
          </w:tcPr>
          <w:p w14:paraId="667FD7D6" w14:textId="3624D639" w:rsidR="001716A6" w:rsidRPr="00C93E9D" w:rsidRDefault="00E635A0" w:rsidP="001716A6">
            <w:pPr>
              <w:pStyle w:val="113"/>
            </w:pPr>
            <w:r w:rsidRPr="00C93E9D">
              <w:t>-59.3</w:t>
            </w:r>
          </w:p>
        </w:tc>
        <w:tc>
          <w:tcPr>
            <w:tcW w:w="709" w:type="dxa"/>
            <w:shd w:val="clear" w:color="auto" w:fill="FFFFFF"/>
            <w:vAlign w:val="center"/>
          </w:tcPr>
          <w:p w14:paraId="51881890" w14:textId="4ADC9CDE" w:rsidR="001716A6" w:rsidRPr="00C93E9D" w:rsidRDefault="001716A6" w:rsidP="001716A6">
            <w:pPr>
              <w:pStyle w:val="113"/>
            </w:pPr>
            <w:r w:rsidRPr="00C93E9D">
              <w:t>1.6</w:t>
            </w:r>
          </w:p>
        </w:tc>
        <w:tc>
          <w:tcPr>
            <w:tcW w:w="1276" w:type="dxa"/>
            <w:shd w:val="clear" w:color="auto" w:fill="FFFFFF"/>
            <w:vAlign w:val="center"/>
          </w:tcPr>
          <w:p w14:paraId="6D2334C3" w14:textId="253238C2" w:rsidR="001716A6" w:rsidRPr="00C93E9D" w:rsidRDefault="001716A6" w:rsidP="001716A6">
            <w:pPr>
              <w:pStyle w:val="113"/>
            </w:pPr>
            <w:r w:rsidRPr="00C93E9D">
              <w:rPr>
                <w:rFonts w:hint="eastAsia"/>
              </w:rPr>
              <w:t>1</w:t>
            </w:r>
          </w:p>
        </w:tc>
        <w:tc>
          <w:tcPr>
            <w:tcW w:w="850" w:type="dxa"/>
            <w:shd w:val="clear" w:color="auto" w:fill="FFFFFF"/>
            <w:vAlign w:val="center"/>
          </w:tcPr>
          <w:p w14:paraId="7AABFE9E" w14:textId="12B83EA0" w:rsidR="001716A6" w:rsidRPr="00C93E9D" w:rsidRDefault="001716A6" w:rsidP="001716A6">
            <w:pPr>
              <w:pStyle w:val="113"/>
            </w:pPr>
            <w:r w:rsidRPr="00C93E9D">
              <w:rPr>
                <w:rFonts w:hint="eastAsia"/>
              </w:rPr>
              <w:t>9</w:t>
            </w:r>
            <w:r w:rsidRPr="00C93E9D">
              <w:t>5</w:t>
            </w:r>
          </w:p>
        </w:tc>
        <w:tc>
          <w:tcPr>
            <w:tcW w:w="1134" w:type="dxa"/>
            <w:vMerge/>
            <w:shd w:val="clear" w:color="auto" w:fill="FFFFFF"/>
            <w:vAlign w:val="center"/>
          </w:tcPr>
          <w:p w14:paraId="3353F540" w14:textId="77777777" w:rsidR="001716A6" w:rsidRPr="00C93E9D" w:rsidRDefault="001716A6" w:rsidP="001716A6">
            <w:pPr>
              <w:pStyle w:val="113"/>
            </w:pPr>
          </w:p>
        </w:tc>
        <w:tc>
          <w:tcPr>
            <w:tcW w:w="712" w:type="dxa"/>
            <w:shd w:val="clear" w:color="auto" w:fill="FFFFFF"/>
            <w:vAlign w:val="center"/>
          </w:tcPr>
          <w:p w14:paraId="36F469D9" w14:textId="77777777" w:rsidR="001716A6" w:rsidRPr="00C93E9D" w:rsidRDefault="001716A6" w:rsidP="001716A6">
            <w:pPr>
              <w:pStyle w:val="113"/>
            </w:pPr>
          </w:p>
        </w:tc>
      </w:tr>
      <w:tr w:rsidR="001716A6" w:rsidRPr="00C93E9D" w14:paraId="5147B30E" w14:textId="77777777" w:rsidTr="001716A6">
        <w:tblPrEx>
          <w:shd w:val="clear" w:color="auto" w:fill="FFFFFF"/>
        </w:tblPrEx>
        <w:trPr>
          <w:jc w:val="center"/>
        </w:trPr>
        <w:tc>
          <w:tcPr>
            <w:tcW w:w="399" w:type="dxa"/>
            <w:shd w:val="clear" w:color="auto" w:fill="FFFFFF"/>
            <w:vAlign w:val="center"/>
          </w:tcPr>
          <w:p w14:paraId="542B1583" w14:textId="7B5415A4" w:rsidR="001716A6" w:rsidRPr="00C93E9D" w:rsidRDefault="001716A6" w:rsidP="001716A6">
            <w:pPr>
              <w:pStyle w:val="113"/>
              <w:numPr>
                <w:ilvl w:val="0"/>
                <w:numId w:val="47"/>
              </w:numPr>
            </w:pPr>
          </w:p>
        </w:tc>
        <w:tc>
          <w:tcPr>
            <w:tcW w:w="1439" w:type="dxa"/>
            <w:shd w:val="clear" w:color="auto" w:fill="FFFFFF"/>
            <w:vAlign w:val="center"/>
          </w:tcPr>
          <w:p w14:paraId="13E52307" w14:textId="5760E121" w:rsidR="001716A6" w:rsidRPr="00C93E9D" w:rsidRDefault="001716A6" w:rsidP="006B5116">
            <w:pPr>
              <w:pStyle w:val="113"/>
            </w:pPr>
            <w:r w:rsidRPr="00C93E9D">
              <w:rPr>
                <w:rFonts w:hint="eastAsia"/>
              </w:rPr>
              <w:t>D4</w:t>
            </w:r>
            <w:r w:rsidRPr="00C93E9D">
              <w:t>08-1H</w:t>
            </w:r>
            <w:r w:rsidRPr="00C93E9D">
              <w:rPr>
                <w:rFonts w:hint="eastAsia"/>
              </w:rPr>
              <w:t>井</w:t>
            </w:r>
            <w:r w:rsidRPr="00C93E9D">
              <w:t>泥浆泵</w:t>
            </w:r>
            <w:r w:rsidRPr="00C93E9D">
              <w:rPr>
                <w:rFonts w:hint="eastAsia"/>
              </w:rPr>
              <w:t>（</w:t>
            </w:r>
            <w:r w:rsidRPr="00C93E9D">
              <w:t>2</w:t>
            </w:r>
            <w:r w:rsidRPr="00C93E9D">
              <w:rPr>
                <w:rFonts w:hint="eastAsia"/>
              </w:rPr>
              <w:t>台）</w:t>
            </w:r>
          </w:p>
        </w:tc>
        <w:tc>
          <w:tcPr>
            <w:tcW w:w="567" w:type="dxa"/>
            <w:shd w:val="clear" w:color="auto" w:fill="FFFFFF"/>
            <w:vAlign w:val="center"/>
          </w:tcPr>
          <w:p w14:paraId="587D6E40" w14:textId="77777777" w:rsidR="001716A6" w:rsidRPr="00C93E9D" w:rsidRDefault="001716A6" w:rsidP="006B5116">
            <w:pPr>
              <w:pStyle w:val="113"/>
            </w:pPr>
          </w:p>
        </w:tc>
        <w:tc>
          <w:tcPr>
            <w:tcW w:w="567" w:type="dxa"/>
            <w:shd w:val="clear" w:color="auto" w:fill="FFFFFF"/>
            <w:vAlign w:val="center"/>
          </w:tcPr>
          <w:p w14:paraId="5EFB7B9E" w14:textId="628F79AB" w:rsidR="001716A6" w:rsidRPr="00C93E9D" w:rsidRDefault="00AF2C77" w:rsidP="006B5116">
            <w:pPr>
              <w:pStyle w:val="113"/>
            </w:pPr>
            <w:r w:rsidRPr="00C93E9D">
              <w:t>-18.2</w:t>
            </w:r>
          </w:p>
        </w:tc>
        <w:tc>
          <w:tcPr>
            <w:tcW w:w="567" w:type="dxa"/>
            <w:shd w:val="clear" w:color="auto" w:fill="FFFFFF"/>
            <w:vAlign w:val="center"/>
          </w:tcPr>
          <w:p w14:paraId="70C24B97" w14:textId="49F08F08" w:rsidR="001716A6" w:rsidRPr="00C93E9D" w:rsidRDefault="00AF2C77" w:rsidP="006B5116">
            <w:pPr>
              <w:pStyle w:val="113"/>
            </w:pPr>
            <w:r w:rsidRPr="00C93E9D">
              <w:t>16.2</w:t>
            </w:r>
          </w:p>
        </w:tc>
        <w:tc>
          <w:tcPr>
            <w:tcW w:w="709" w:type="dxa"/>
            <w:shd w:val="clear" w:color="auto" w:fill="FFFFFF"/>
            <w:vAlign w:val="center"/>
          </w:tcPr>
          <w:p w14:paraId="68DACEF9" w14:textId="20CBA7B8" w:rsidR="001716A6" w:rsidRPr="00C93E9D" w:rsidRDefault="001716A6" w:rsidP="006B5116">
            <w:pPr>
              <w:pStyle w:val="113"/>
            </w:pPr>
            <w:r w:rsidRPr="00C93E9D">
              <w:t>1.2</w:t>
            </w:r>
          </w:p>
        </w:tc>
        <w:tc>
          <w:tcPr>
            <w:tcW w:w="1276" w:type="dxa"/>
            <w:shd w:val="clear" w:color="auto" w:fill="FFFFFF"/>
            <w:vAlign w:val="center"/>
          </w:tcPr>
          <w:p w14:paraId="2D430EAF" w14:textId="77777777" w:rsidR="001716A6" w:rsidRPr="00C93E9D" w:rsidRDefault="001716A6" w:rsidP="006B5116">
            <w:pPr>
              <w:pStyle w:val="113"/>
            </w:pPr>
            <w:r w:rsidRPr="00C93E9D">
              <w:rPr>
                <w:rFonts w:hint="eastAsia"/>
              </w:rPr>
              <w:t>1</w:t>
            </w:r>
          </w:p>
        </w:tc>
        <w:tc>
          <w:tcPr>
            <w:tcW w:w="850" w:type="dxa"/>
            <w:shd w:val="clear" w:color="auto" w:fill="FFFFFF"/>
            <w:vAlign w:val="center"/>
          </w:tcPr>
          <w:p w14:paraId="00971C74" w14:textId="77777777" w:rsidR="001716A6" w:rsidRPr="00C93E9D" w:rsidRDefault="001716A6" w:rsidP="006B5116">
            <w:pPr>
              <w:pStyle w:val="113"/>
            </w:pPr>
            <w:r w:rsidRPr="00C93E9D">
              <w:rPr>
                <w:rFonts w:hint="eastAsia"/>
              </w:rPr>
              <w:t>88</w:t>
            </w:r>
          </w:p>
        </w:tc>
        <w:tc>
          <w:tcPr>
            <w:tcW w:w="1134" w:type="dxa"/>
            <w:vMerge/>
            <w:shd w:val="clear" w:color="auto" w:fill="FFFFFF"/>
            <w:vAlign w:val="center"/>
          </w:tcPr>
          <w:p w14:paraId="402B4F8E" w14:textId="77777777" w:rsidR="001716A6" w:rsidRPr="00C93E9D" w:rsidRDefault="001716A6" w:rsidP="006B5116">
            <w:pPr>
              <w:pStyle w:val="113"/>
            </w:pPr>
          </w:p>
        </w:tc>
        <w:tc>
          <w:tcPr>
            <w:tcW w:w="712" w:type="dxa"/>
            <w:shd w:val="clear" w:color="auto" w:fill="FFFFFF"/>
            <w:vAlign w:val="center"/>
          </w:tcPr>
          <w:p w14:paraId="5897C404" w14:textId="77777777" w:rsidR="001716A6" w:rsidRPr="00C93E9D" w:rsidRDefault="001716A6" w:rsidP="006B5116">
            <w:pPr>
              <w:pStyle w:val="113"/>
            </w:pPr>
            <w:r w:rsidRPr="00C93E9D">
              <w:t>昼夜连续</w:t>
            </w:r>
          </w:p>
        </w:tc>
      </w:tr>
      <w:tr w:rsidR="001716A6" w:rsidRPr="00C93E9D" w14:paraId="6A91F6DD" w14:textId="77777777" w:rsidTr="001716A6">
        <w:tblPrEx>
          <w:shd w:val="clear" w:color="auto" w:fill="FFFFFF"/>
        </w:tblPrEx>
        <w:trPr>
          <w:jc w:val="center"/>
        </w:trPr>
        <w:tc>
          <w:tcPr>
            <w:tcW w:w="399" w:type="dxa"/>
            <w:shd w:val="clear" w:color="auto" w:fill="FFFFFF"/>
            <w:vAlign w:val="center"/>
          </w:tcPr>
          <w:p w14:paraId="0C911FAA" w14:textId="77777777" w:rsidR="001716A6" w:rsidRPr="00C93E9D" w:rsidRDefault="001716A6" w:rsidP="001716A6">
            <w:pPr>
              <w:pStyle w:val="113"/>
              <w:numPr>
                <w:ilvl w:val="0"/>
                <w:numId w:val="47"/>
              </w:numPr>
            </w:pPr>
          </w:p>
        </w:tc>
        <w:tc>
          <w:tcPr>
            <w:tcW w:w="1439" w:type="dxa"/>
            <w:shd w:val="clear" w:color="auto" w:fill="FFFFFF"/>
            <w:vAlign w:val="center"/>
          </w:tcPr>
          <w:p w14:paraId="367870AF" w14:textId="125FB55F" w:rsidR="001716A6" w:rsidRPr="00C93E9D" w:rsidRDefault="001716A6" w:rsidP="001716A6">
            <w:pPr>
              <w:pStyle w:val="113"/>
            </w:pPr>
            <w:r w:rsidRPr="00C93E9D">
              <w:rPr>
                <w:rFonts w:hint="eastAsia"/>
              </w:rPr>
              <w:t>D4</w:t>
            </w:r>
            <w:r w:rsidRPr="00C93E9D">
              <w:t>08-2</w:t>
            </w:r>
            <w:r w:rsidRPr="00C93E9D">
              <w:rPr>
                <w:rFonts w:hint="eastAsia"/>
              </w:rPr>
              <w:t>井</w:t>
            </w:r>
            <w:r w:rsidRPr="00C93E9D">
              <w:t>泥浆泵</w:t>
            </w:r>
            <w:r w:rsidRPr="00C93E9D">
              <w:rPr>
                <w:rFonts w:hint="eastAsia"/>
              </w:rPr>
              <w:t>（</w:t>
            </w:r>
            <w:r w:rsidRPr="00C93E9D">
              <w:t>2</w:t>
            </w:r>
            <w:r w:rsidRPr="00C93E9D">
              <w:rPr>
                <w:rFonts w:hint="eastAsia"/>
              </w:rPr>
              <w:t>台）</w:t>
            </w:r>
          </w:p>
        </w:tc>
        <w:tc>
          <w:tcPr>
            <w:tcW w:w="567" w:type="dxa"/>
            <w:shd w:val="clear" w:color="auto" w:fill="FFFFFF"/>
            <w:vAlign w:val="center"/>
          </w:tcPr>
          <w:p w14:paraId="4587BEB1" w14:textId="77777777" w:rsidR="001716A6" w:rsidRPr="00C93E9D" w:rsidRDefault="001716A6" w:rsidP="001716A6">
            <w:pPr>
              <w:pStyle w:val="113"/>
            </w:pPr>
          </w:p>
        </w:tc>
        <w:tc>
          <w:tcPr>
            <w:tcW w:w="567" w:type="dxa"/>
            <w:shd w:val="clear" w:color="auto" w:fill="FFFFFF"/>
            <w:vAlign w:val="center"/>
          </w:tcPr>
          <w:p w14:paraId="03AB7355" w14:textId="2AAA8E79" w:rsidR="001716A6" w:rsidRPr="00C93E9D" w:rsidRDefault="00AF2C77" w:rsidP="001716A6">
            <w:pPr>
              <w:pStyle w:val="113"/>
            </w:pPr>
            <w:r w:rsidRPr="00C93E9D">
              <w:t>74.3</w:t>
            </w:r>
          </w:p>
        </w:tc>
        <w:tc>
          <w:tcPr>
            <w:tcW w:w="567" w:type="dxa"/>
            <w:shd w:val="clear" w:color="auto" w:fill="FFFFFF"/>
            <w:vAlign w:val="center"/>
          </w:tcPr>
          <w:p w14:paraId="63742DFD" w14:textId="4E2E9766" w:rsidR="001716A6" w:rsidRPr="00C93E9D" w:rsidRDefault="001716A6" w:rsidP="001716A6">
            <w:pPr>
              <w:pStyle w:val="113"/>
            </w:pPr>
            <w:r w:rsidRPr="00C93E9D">
              <w:rPr>
                <w:rFonts w:hint="eastAsia"/>
              </w:rPr>
              <w:t>-</w:t>
            </w:r>
            <w:r w:rsidR="00AF2C77" w:rsidRPr="00C93E9D">
              <w:t>63</w:t>
            </w:r>
            <w:r w:rsidRPr="00C93E9D">
              <w:t>.5</w:t>
            </w:r>
          </w:p>
        </w:tc>
        <w:tc>
          <w:tcPr>
            <w:tcW w:w="709" w:type="dxa"/>
            <w:shd w:val="clear" w:color="auto" w:fill="FFFFFF"/>
            <w:vAlign w:val="center"/>
          </w:tcPr>
          <w:p w14:paraId="7B151FE5" w14:textId="3AD77D04" w:rsidR="001716A6" w:rsidRPr="00C93E9D" w:rsidRDefault="001716A6" w:rsidP="001716A6">
            <w:pPr>
              <w:pStyle w:val="113"/>
            </w:pPr>
            <w:r w:rsidRPr="00C93E9D">
              <w:rPr>
                <w:rFonts w:hint="eastAsia"/>
              </w:rPr>
              <w:t>2</w:t>
            </w:r>
            <w:r w:rsidRPr="00C93E9D">
              <w:t>.1</w:t>
            </w:r>
          </w:p>
        </w:tc>
        <w:tc>
          <w:tcPr>
            <w:tcW w:w="1276" w:type="dxa"/>
            <w:shd w:val="clear" w:color="auto" w:fill="FFFFFF"/>
            <w:vAlign w:val="center"/>
          </w:tcPr>
          <w:p w14:paraId="74757DFD" w14:textId="3DDE19B7" w:rsidR="001716A6" w:rsidRPr="00C93E9D" w:rsidRDefault="001716A6" w:rsidP="001716A6">
            <w:pPr>
              <w:pStyle w:val="113"/>
            </w:pPr>
            <w:r w:rsidRPr="00C93E9D">
              <w:rPr>
                <w:rFonts w:hint="eastAsia"/>
              </w:rPr>
              <w:t>1</w:t>
            </w:r>
          </w:p>
        </w:tc>
        <w:tc>
          <w:tcPr>
            <w:tcW w:w="850" w:type="dxa"/>
            <w:shd w:val="clear" w:color="auto" w:fill="FFFFFF"/>
            <w:vAlign w:val="center"/>
          </w:tcPr>
          <w:p w14:paraId="5A6F3F08" w14:textId="0C8D5DB8" w:rsidR="001716A6" w:rsidRPr="00C93E9D" w:rsidRDefault="001716A6" w:rsidP="001716A6">
            <w:pPr>
              <w:pStyle w:val="113"/>
            </w:pPr>
            <w:r w:rsidRPr="00C93E9D">
              <w:rPr>
                <w:rFonts w:hint="eastAsia"/>
              </w:rPr>
              <w:t>88</w:t>
            </w:r>
          </w:p>
        </w:tc>
        <w:tc>
          <w:tcPr>
            <w:tcW w:w="1134" w:type="dxa"/>
            <w:vMerge/>
            <w:shd w:val="clear" w:color="auto" w:fill="FFFFFF"/>
            <w:vAlign w:val="center"/>
          </w:tcPr>
          <w:p w14:paraId="78D1F3F0" w14:textId="77777777" w:rsidR="001716A6" w:rsidRPr="00C93E9D" w:rsidRDefault="001716A6" w:rsidP="001716A6">
            <w:pPr>
              <w:pStyle w:val="113"/>
            </w:pPr>
          </w:p>
        </w:tc>
        <w:tc>
          <w:tcPr>
            <w:tcW w:w="712" w:type="dxa"/>
            <w:shd w:val="clear" w:color="auto" w:fill="FFFFFF"/>
            <w:vAlign w:val="center"/>
          </w:tcPr>
          <w:p w14:paraId="29883CD1" w14:textId="77777777" w:rsidR="001716A6" w:rsidRPr="00C93E9D" w:rsidRDefault="001716A6" w:rsidP="001716A6">
            <w:pPr>
              <w:pStyle w:val="113"/>
            </w:pPr>
          </w:p>
        </w:tc>
      </w:tr>
      <w:tr w:rsidR="001716A6" w:rsidRPr="00C93E9D" w14:paraId="0F7C4E55" w14:textId="77777777" w:rsidTr="001716A6">
        <w:tblPrEx>
          <w:shd w:val="clear" w:color="auto" w:fill="FFFFFF"/>
        </w:tblPrEx>
        <w:trPr>
          <w:jc w:val="center"/>
        </w:trPr>
        <w:tc>
          <w:tcPr>
            <w:tcW w:w="399" w:type="dxa"/>
            <w:shd w:val="clear" w:color="auto" w:fill="FFFFFF"/>
            <w:vAlign w:val="center"/>
          </w:tcPr>
          <w:p w14:paraId="46AD059D" w14:textId="63CF360D" w:rsidR="001716A6" w:rsidRPr="00C93E9D" w:rsidRDefault="001716A6" w:rsidP="001716A6">
            <w:pPr>
              <w:pStyle w:val="113"/>
              <w:numPr>
                <w:ilvl w:val="0"/>
                <w:numId w:val="47"/>
              </w:numPr>
            </w:pPr>
          </w:p>
        </w:tc>
        <w:tc>
          <w:tcPr>
            <w:tcW w:w="1439" w:type="dxa"/>
            <w:shd w:val="clear" w:color="auto" w:fill="FFFFFF"/>
            <w:vAlign w:val="center"/>
          </w:tcPr>
          <w:p w14:paraId="76BD3697" w14:textId="08CE2A3E" w:rsidR="001716A6" w:rsidRPr="00C93E9D" w:rsidRDefault="001716A6" w:rsidP="001716A6">
            <w:pPr>
              <w:pStyle w:val="113"/>
            </w:pPr>
            <w:r w:rsidRPr="00C93E9D">
              <w:rPr>
                <w:rFonts w:hint="eastAsia"/>
              </w:rPr>
              <w:t>D4</w:t>
            </w:r>
            <w:r w:rsidRPr="00C93E9D">
              <w:t>08-1H</w:t>
            </w:r>
            <w:r w:rsidRPr="00C93E9D">
              <w:rPr>
                <w:rFonts w:hint="eastAsia"/>
              </w:rPr>
              <w:t>井振动筛（</w:t>
            </w:r>
            <w:r w:rsidRPr="00C93E9D">
              <w:t>2</w:t>
            </w:r>
            <w:r w:rsidRPr="00C93E9D">
              <w:rPr>
                <w:rFonts w:hint="eastAsia"/>
              </w:rPr>
              <w:t>台）</w:t>
            </w:r>
          </w:p>
        </w:tc>
        <w:tc>
          <w:tcPr>
            <w:tcW w:w="567" w:type="dxa"/>
            <w:shd w:val="clear" w:color="auto" w:fill="FFFFFF"/>
            <w:vAlign w:val="center"/>
          </w:tcPr>
          <w:p w14:paraId="53E447E6" w14:textId="77777777" w:rsidR="001716A6" w:rsidRPr="00C93E9D" w:rsidRDefault="001716A6" w:rsidP="001716A6">
            <w:pPr>
              <w:pStyle w:val="113"/>
            </w:pPr>
          </w:p>
        </w:tc>
        <w:tc>
          <w:tcPr>
            <w:tcW w:w="567" w:type="dxa"/>
            <w:shd w:val="clear" w:color="auto" w:fill="FFFFFF"/>
            <w:vAlign w:val="center"/>
          </w:tcPr>
          <w:p w14:paraId="77A724EF" w14:textId="0467120E" w:rsidR="001716A6" w:rsidRPr="00C93E9D" w:rsidRDefault="00A77E19" w:rsidP="001716A6">
            <w:pPr>
              <w:pStyle w:val="113"/>
            </w:pPr>
            <w:r w:rsidRPr="00C93E9D">
              <w:t>-14.2</w:t>
            </w:r>
          </w:p>
        </w:tc>
        <w:tc>
          <w:tcPr>
            <w:tcW w:w="567" w:type="dxa"/>
            <w:shd w:val="clear" w:color="auto" w:fill="FFFFFF"/>
            <w:vAlign w:val="center"/>
          </w:tcPr>
          <w:p w14:paraId="6240D19E" w14:textId="37351194" w:rsidR="001716A6" w:rsidRPr="00C93E9D" w:rsidRDefault="00A77E19" w:rsidP="001716A6">
            <w:pPr>
              <w:pStyle w:val="113"/>
            </w:pPr>
            <w:r w:rsidRPr="00C93E9D">
              <w:t>25.8</w:t>
            </w:r>
          </w:p>
        </w:tc>
        <w:tc>
          <w:tcPr>
            <w:tcW w:w="709" w:type="dxa"/>
            <w:shd w:val="clear" w:color="auto" w:fill="FFFFFF"/>
            <w:vAlign w:val="center"/>
          </w:tcPr>
          <w:p w14:paraId="6BB690B5" w14:textId="77777777" w:rsidR="001716A6" w:rsidRPr="00C93E9D" w:rsidRDefault="001716A6" w:rsidP="001716A6">
            <w:pPr>
              <w:pStyle w:val="113"/>
            </w:pPr>
            <w:r w:rsidRPr="00C93E9D">
              <w:rPr>
                <w:rFonts w:hint="eastAsia"/>
              </w:rPr>
              <w:t>2</w:t>
            </w:r>
            <w:r w:rsidRPr="00C93E9D">
              <w:t>.0</w:t>
            </w:r>
          </w:p>
        </w:tc>
        <w:tc>
          <w:tcPr>
            <w:tcW w:w="1276" w:type="dxa"/>
            <w:shd w:val="clear" w:color="auto" w:fill="FFFFFF"/>
            <w:vAlign w:val="center"/>
          </w:tcPr>
          <w:p w14:paraId="55DA68B0" w14:textId="77777777" w:rsidR="001716A6" w:rsidRPr="00C93E9D" w:rsidRDefault="001716A6" w:rsidP="001716A6">
            <w:pPr>
              <w:pStyle w:val="113"/>
            </w:pPr>
            <w:r w:rsidRPr="00C93E9D">
              <w:rPr>
                <w:rFonts w:hint="eastAsia"/>
              </w:rPr>
              <w:t>1</w:t>
            </w:r>
          </w:p>
        </w:tc>
        <w:tc>
          <w:tcPr>
            <w:tcW w:w="850" w:type="dxa"/>
            <w:shd w:val="clear" w:color="auto" w:fill="FFFFFF"/>
            <w:vAlign w:val="center"/>
          </w:tcPr>
          <w:p w14:paraId="36EF085F" w14:textId="77777777" w:rsidR="001716A6" w:rsidRPr="00C93E9D" w:rsidRDefault="001716A6" w:rsidP="001716A6">
            <w:pPr>
              <w:pStyle w:val="113"/>
            </w:pPr>
            <w:r w:rsidRPr="00C93E9D">
              <w:rPr>
                <w:rFonts w:hint="eastAsia"/>
              </w:rPr>
              <w:t>84</w:t>
            </w:r>
          </w:p>
        </w:tc>
        <w:tc>
          <w:tcPr>
            <w:tcW w:w="1134" w:type="dxa"/>
            <w:vMerge/>
            <w:shd w:val="clear" w:color="auto" w:fill="FFFFFF"/>
            <w:vAlign w:val="center"/>
          </w:tcPr>
          <w:p w14:paraId="0B20F596" w14:textId="77777777" w:rsidR="001716A6" w:rsidRPr="00C93E9D" w:rsidRDefault="001716A6" w:rsidP="001716A6">
            <w:pPr>
              <w:pStyle w:val="113"/>
            </w:pPr>
          </w:p>
        </w:tc>
        <w:tc>
          <w:tcPr>
            <w:tcW w:w="712" w:type="dxa"/>
            <w:shd w:val="clear" w:color="auto" w:fill="FFFFFF"/>
            <w:vAlign w:val="center"/>
          </w:tcPr>
          <w:p w14:paraId="0A7A4380" w14:textId="77777777" w:rsidR="001716A6" w:rsidRPr="00C93E9D" w:rsidRDefault="001716A6" w:rsidP="001716A6">
            <w:pPr>
              <w:pStyle w:val="113"/>
            </w:pPr>
            <w:r w:rsidRPr="00C93E9D">
              <w:t>昼夜连续</w:t>
            </w:r>
          </w:p>
        </w:tc>
      </w:tr>
      <w:tr w:rsidR="001716A6" w:rsidRPr="00C93E9D" w14:paraId="11DE542C" w14:textId="77777777" w:rsidTr="001716A6">
        <w:tblPrEx>
          <w:shd w:val="clear" w:color="auto" w:fill="FFFFFF"/>
        </w:tblPrEx>
        <w:trPr>
          <w:jc w:val="center"/>
        </w:trPr>
        <w:tc>
          <w:tcPr>
            <w:tcW w:w="399" w:type="dxa"/>
            <w:shd w:val="clear" w:color="auto" w:fill="FFFFFF"/>
            <w:vAlign w:val="center"/>
          </w:tcPr>
          <w:p w14:paraId="60A6DCEB" w14:textId="77777777" w:rsidR="001716A6" w:rsidRPr="00C93E9D" w:rsidRDefault="001716A6" w:rsidP="001716A6">
            <w:pPr>
              <w:pStyle w:val="113"/>
              <w:numPr>
                <w:ilvl w:val="0"/>
                <w:numId w:val="47"/>
              </w:numPr>
            </w:pPr>
          </w:p>
        </w:tc>
        <w:tc>
          <w:tcPr>
            <w:tcW w:w="1439" w:type="dxa"/>
            <w:shd w:val="clear" w:color="auto" w:fill="FFFFFF"/>
            <w:vAlign w:val="center"/>
          </w:tcPr>
          <w:p w14:paraId="7C7615EF" w14:textId="2F80CC95" w:rsidR="001716A6" w:rsidRPr="00C93E9D" w:rsidRDefault="001716A6" w:rsidP="001716A6">
            <w:pPr>
              <w:pStyle w:val="113"/>
            </w:pPr>
            <w:r w:rsidRPr="00C93E9D">
              <w:rPr>
                <w:rFonts w:hint="eastAsia"/>
              </w:rPr>
              <w:t>D4</w:t>
            </w:r>
            <w:r w:rsidRPr="00C93E9D">
              <w:t>08-1H</w:t>
            </w:r>
            <w:r w:rsidRPr="00C93E9D">
              <w:rPr>
                <w:rFonts w:hint="eastAsia"/>
              </w:rPr>
              <w:t>井振动筛（</w:t>
            </w:r>
            <w:r w:rsidRPr="00C93E9D">
              <w:t>2</w:t>
            </w:r>
            <w:r w:rsidRPr="00C93E9D">
              <w:rPr>
                <w:rFonts w:hint="eastAsia"/>
              </w:rPr>
              <w:t>台）</w:t>
            </w:r>
          </w:p>
        </w:tc>
        <w:tc>
          <w:tcPr>
            <w:tcW w:w="567" w:type="dxa"/>
            <w:shd w:val="clear" w:color="auto" w:fill="FFFFFF"/>
            <w:vAlign w:val="center"/>
          </w:tcPr>
          <w:p w14:paraId="5934679C" w14:textId="77777777" w:rsidR="001716A6" w:rsidRPr="00C93E9D" w:rsidRDefault="001716A6" w:rsidP="001716A6">
            <w:pPr>
              <w:pStyle w:val="113"/>
            </w:pPr>
          </w:p>
        </w:tc>
        <w:tc>
          <w:tcPr>
            <w:tcW w:w="567" w:type="dxa"/>
            <w:shd w:val="clear" w:color="auto" w:fill="FFFFFF"/>
            <w:vAlign w:val="center"/>
          </w:tcPr>
          <w:p w14:paraId="4A77BA31" w14:textId="1B690F38" w:rsidR="001716A6" w:rsidRPr="00C93E9D" w:rsidRDefault="00143F3C" w:rsidP="001716A6">
            <w:pPr>
              <w:pStyle w:val="113"/>
            </w:pPr>
            <w:r w:rsidRPr="00C93E9D">
              <w:t>74.3</w:t>
            </w:r>
          </w:p>
        </w:tc>
        <w:tc>
          <w:tcPr>
            <w:tcW w:w="567" w:type="dxa"/>
            <w:shd w:val="clear" w:color="auto" w:fill="FFFFFF"/>
            <w:vAlign w:val="center"/>
          </w:tcPr>
          <w:p w14:paraId="6E2EC091" w14:textId="2412387D" w:rsidR="001716A6" w:rsidRPr="00C93E9D" w:rsidRDefault="001716A6" w:rsidP="001716A6">
            <w:pPr>
              <w:pStyle w:val="113"/>
            </w:pPr>
            <w:r w:rsidRPr="00C93E9D">
              <w:rPr>
                <w:rFonts w:hint="eastAsia"/>
              </w:rPr>
              <w:t>-</w:t>
            </w:r>
            <w:r w:rsidR="00143F3C" w:rsidRPr="00C93E9D">
              <w:t>55.6</w:t>
            </w:r>
          </w:p>
        </w:tc>
        <w:tc>
          <w:tcPr>
            <w:tcW w:w="709" w:type="dxa"/>
            <w:shd w:val="clear" w:color="auto" w:fill="FFFFFF"/>
            <w:vAlign w:val="center"/>
          </w:tcPr>
          <w:p w14:paraId="129E618E" w14:textId="187A0D20" w:rsidR="001716A6" w:rsidRPr="00C93E9D" w:rsidRDefault="001716A6" w:rsidP="001716A6">
            <w:pPr>
              <w:pStyle w:val="113"/>
            </w:pPr>
            <w:r w:rsidRPr="00C93E9D">
              <w:rPr>
                <w:rFonts w:hint="eastAsia"/>
              </w:rPr>
              <w:t>1</w:t>
            </w:r>
            <w:r w:rsidRPr="00C93E9D">
              <w:t>.6</w:t>
            </w:r>
          </w:p>
        </w:tc>
        <w:tc>
          <w:tcPr>
            <w:tcW w:w="1276" w:type="dxa"/>
            <w:shd w:val="clear" w:color="auto" w:fill="FFFFFF"/>
            <w:vAlign w:val="center"/>
          </w:tcPr>
          <w:p w14:paraId="61114732" w14:textId="283C225E" w:rsidR="001716A6" w:rsidRPr="00C93E9D" w:rsidRDefault="001716A6" w:rsidP="001716A6">
            <w:pPr>
              <w:pStyle w:val="113"/>
            </w:pPr>
            <w:r w:rsidRPr="00C93E9D">
              <w:rPr>
                <w:rFonts w:hint="eastAsia"/>
              </w:rPr>
              <w:t>1</w:t>
            </w:r>
          </w:p>
        </w:tc>
        <w:tc>
          <w:tcPr>
            <w:tcW w:w="850" w:type="dxa"/>
            <w:shd w:val="clear" w:color="auto" w:fill="FFFFFF"/>
            <w:vAlign w:val="center"/>
          </w:tcPr>
          <w:p w14:paraId="6EE5355C" w14:textId="25FF3F46" w:rsidR="001716A6" w:rsidRPr="00C93E9D" w:rsidRDefault="001716A6" w:rsidP="001716A6">
            <w:pPr>
              <w:pStyle w:val="113"/>
            </w:pPr>
            <w:r w:rsidRPr="00C93E9D">
              <w:rPr>
                <w:rFonts w:hint="eastAsia"/>
              </w:rPr>
              <w:t>84</w:t>
            </w:r>
          </w:p>
        </w:tc>
        <w:tc>
          <w:tcPr>
            <w:tcW w:w="1134" w:type="dxa"/>
            <w:vMerge/>
            <w:shd w:val="clear" w:color="auto" w:fill="FFFFFF"/>
            <w:vAlign w:val="center"/>
          </w:tcPr>
          <w:p w14:paraId="6A3CEF59" w14:textId="77777777" w:rsidR="001716A6" w:rsidRPr="00C93E9D" w:rsidRDefault="001716A6" w:rsidP="001716A6">
            <w:pPr>
              <w:pStyle w:val="113"/>
            </w:pPr>
          </w:p>
        </w:tc>
        <w:tc>
          <w:tcPr>
            <w:tcW w:w="712" w:type="dxa"/>
            <w:shd w:val="clear" w:color="auto" w:fill="FFFFFF"/>
            <w:vAlign w:val="center"/>
          </w:tcPr>
          <w:p w14:paraId="3EB71CF2" w14:textId="77777777" w:rsidR="001716A6" w:rsidRPr="00C93E9D" w:rsidRDefault="001716A6" w:rsidP="001716A6">
            <w:pPr>
              <w:pStyle w:val="113"/>
            </w:pPr>
          </w:p>
        </w:tc>
      </w:tr>
      <w:tr w:rsidR="001716A6" w:rsidRPr="00C93E9D" w14:paraId="50E5151B" w14:textId="77777777" w:rsidTr="001716A6">
        <w:tblPrEx>
          <w:shd w:val="clear" w:color="auto" w:fill="FFFFFF"/>
        </w:tblPrEx>
        <w:trPr>
          <w:jc w:val="center"/>
        </w:trPr>
        <w:tc>
          <w:tcPr>
            <w:tcW w:w="399" w:type="dxa"/>
            <w:shd w:val="clear" w:color="auto" w:fill="FFFFFF"/>
            <w:vAlign w:val="center"/>
          </w:tcPr>
          <w:p w14:paraId="2ED5DBA3" w14:textId="575160C4" w:rsidR="001716A6" w:rsidRPr="00C93E9D" w:rsidRDefault="001716A6" w:rsidP="001716A6">
            <w:pPr>
              <w:pStyle w:val="113"/>
              <w:numPr>
                <w:ilvl w:val="0"/>
                <w:numId w:val="47"/>
              </w:numPr>
            </w:pPr>
          </w:p>
        </w:tc>
        <w:tc>
          <w:tcPr>
            <w:tcW w:w="1439" w:type="dxa"/>
            <w:shd w:val="clear" w:color="auto" w:fill="FFFFFF"/>
            <w:vAlign w:val="center"/>
          </w:tcPr>
          <w:p w14:paraId="5D57BE00" w14:textId="1C85E3BC" w:rsidR="001716A6" w:rsidRPr="00C93E9D" w:rsidRDefault="001716A6" w:rsidP="001716A6">
            <w:pPr>
              <w:pStyle w:val="113"/>
            </w:pPr>
            <w:r w:rsidRPr="00C93E9D">
              <w:rPr>
                <w:rFonts w:hint="eastAsia"/>
              </w:rPr>
              <w:t>D4</w:t>
            </w:r>
            <w:r w:rsidRPr="00C93E9D">
              <w:t>08-1H</w:t>
            </w:r>
            <w:r w:rsidRPr="00C93E9D">
              <w:rPr>
                <w:rFonts w:hint="eastAsia"/>
              </w:rPr>
              <w:t>井离心机</w:t>
            </w:r>
          </w:p>
        </w:tc>
        <w:tc>
          <w:tcPr>
            <w:tcW w:w="567" w:type="dxa"/>
            <w:shd w:val="clear" w:color="auto" w:fill="FFFFFF"/>
            <w:vAlign w:val="center"/>
          </w:tcPr>
          <w:p w14:paraId="0A20F246" w14:textId="77777777" w:rsidR="001716A6" w:rsidRPr="00C93E9D" w:rsidRDefault="001716A6" w:rsidP="001716A6">
            <w:pPr>
              <w:pStyle w:val="113"/>
            </w:pPr>
          </w:p>
        </w:tc>
        <w:tc>
          <w:tcPr>
            <w:tcW w:w="567" w:type="dxa"/>
            <w:shd w:val="clear" w:color="auto" w:fill="FFFFFF"/>
            <w:vAlign w:val="center"/>
          </w:tcPr>
          <w:p w14:paraId="2CFB2CF7" w14:textId="671FEE15" w:rsidR="001716A6" w:rsidRPr="00C93E9D" w:rsidRDefault="00A77E19" w:rsidP="001716A6">
            <w:pPr>
              <w:pStyle w:val="113"/>
            </w:pPr>
            <w:r w:rsidRPr="00C93E9D">
              <w:t>-11.5</w:t>
            </w:r>
          </w:p>
        </w:tc>
        <w:tc>
          <w:tcPr>
            <w:tcW w:w="567" w:type="dxa"/>
            <w:shd w:val="clear" w:color="auto" w:fill="FFFFFF"/>
            <w:vAlign w:val="center"/>
          </w:tcPr>
          <w:p w14:paraId="3AF8C8C9" w14:textId="5F26F794" w:rsidR="001716A6" w:rsidRPr="00C93E9D" w:rsidRDefault="00A77E19" w:rsidP="001716A6">
            <w:pPr>
              <w:pStyle w:val="113"/>
            </w:pPr>
            <w:r w:rsidRPr="00C93E9D">
              <w:t>30.5</w:t>
            </w:r>
          </w:p>
        </w:tc>
        <w:tc>
          <w:tcPr>
            <w:tcW w:w="709" w:type="dxa"/>
            <w:shd w:val="clear" w:color="auto" w:fill="FFFFFF"/>
            <w:vAlign w:val="center"/>
          </w:tcPr>
          <w:p w14:paraId="753BA4AD" w14:textId="5471C1B7" w:rsidR="001716A6" w:rsidRPr="00C93E9D" w:rsidRDefault="001716A6" w:rsidP="001716A6">
            <w:pPr>
              <w:pStyle w:val="113"/>
            </w:pPr>
            <w:r w:rsidRPr="00C93E9D">
              <w:t>0.7</w:t>
            </w:r>
          </w:p>
        </w:tc>
        <w:tc>
          <w:tcPr>
            <w:tcW w:w="1276" w:type="dxa"/>
            <w:shd w:val="clear" w:color="auto" w:fill="FFFFFF"/>
            <w:vAlign w:val="center"/>
          </w:tcPr>
          <w:p w14:paraId="0C298300" w14:textId="77777777" w:rsidR="001716A6" w:rsidRPr="00C93E9D" w:rsidRDefault="001716A6" w:rsidP="001716A6">
            <w:pPr>
              <w:pStyle w:val="113"/>
            </w:pPr>
            <w:r w:rsidRPr="00C93E9D">
              <w:rPr>
                <w:rFonts w:hint="eastAsia"/>
              </w:rPr>
              <w:t>1</w:t>
            </w:r>
          </w:p>
        </w:tc>
        <w:tc>
          <w:tcPr>
            <w:tcW w:w="850" w:type="dxa"/>
            <w:shd w:val="clear" w:color="auto" w:fill="FFFFFF"/>
            <w:vAlign w:val="center"/>
          </w:tcPr>
          <w:p w14:paraId="2F935E1C" w14:textId="77777777" w:rsidR="001716A6" w:rsidRPr="00C93E9D" w:rsidRDefault="001716A6" w:rsidP="001716A6">
            <w:pPr>
              <w:pStyle w:val="113"/>
            </w:pPr>
            <w:r w:rsidRPr="00C93E9D">
              <w:rPr>
                <w:rFonts w:hint="eastAsia"/>
              </w:rPr>
              <w:t>83</w:t>
            </w:r>
          </w:p>
        </w:tc>
        <w:tc>
          <w:tcPr>
            <w:tcW w:w="1134" w:type="dxa"/>
            <w:vMerge/>
            <w:shd w:val="clear" w:color="auto" w:fill="FFFFFF"/>
            <w:vAlign w:val="center"/>
          </w:tcPr>
          <w:p w14:paraId="438E1A1C" w14:textId="77777777" w:rsidR="001716A6" w:rsidRPr="00C93E9D" w:rsidRDefault="001716A6" w:rsidP="001716A6">
            <w:pPr>
              <w:pStyle w:val="113"/>
            </w:pPr>
          </w:p>
        </w:tc>
        <w:tc>
          <w:tcPr>
            <w:tcW w:w="712" w:type="dxa"/>
            <w:shd w:val="clear" w:color="auto" w:fill="FFFFFF"/>
            <w:vAlign w:val="center"/>
          </w:tcPr>
          <w:p w14:paraId="3D8C7804" w14:textId="77777777" w:rsidR="001716A6" w:rsidRPr="00C93E9D" w:rsidRDefault="001716A6" w:rsidP="001716A6">
            <w:pPr>
              <w:pStyle w:val="113"/>
            </w:pPr>
            <w:r w:rsidRPr="00C93E9D">
              <w:t>昼夜连续</w:t>
            </w:r>
          </w:p>
        </w:tc>
      </w:tr>
      <w:tr w:rsidR="001716A6" w:rsidRPr="00C93E9D" w14:paraId="1824C181" w14:textId="77777777" w:rsidTr="001716A6">
        <w:tblPrEx>
          <w:shd w:val="clear" w:color="auto" w:fill="FFFFFF"/>
        </w:tblPrEx>
        <w:trPr>
          <w:jc w:val="center"/>
        </w:trPr>
        <w:tc>
          <w:tcPr>
            <w:tcW w:w="399" w:type="dxa"/>
            <w:shd w:val="clear" w:color="auto" w:fill="FFFFFF"/>
            <w:vAlign w:val="center"/>
          </w:tcPr>
          <w:p w14:paraId="214D0D7E" w14:textId="77777777" w:rsidR="001716A6" w:rsidRPr="00C93E9D" w:rsidRDefault="001716A6" w:rsidP="001716A6">
            <w:pPr>
              <w:pStyle w:val="113"/>
              <w:numPr>
                <w:ilvl w:val="0"/>
                <w:numId w:val="47"/>
              </w:numPr>
            </w:pPr>
          </w:p>
        </w:tc>
        <w:tc>
          <w:tcPr>
            <w:tcW w:w="1439" w:type="dxa"/>
            <w:shd w:val="clear" w:color="auto" w:fill="FFFFFF"/>
            <w:vAlign w:val="center"/>
          </w:tcPr>
          <w:p w14:paraId="240B64E1" w14:textId="2D73DA05" w:rsidR="001716A6" w:rsidRPr="00C93E9D" w:rsidRDefault="001716A6" w:rsidP="001716A6">
            <w:pPr>
              <w:pStyle w:val="113"/>
            </w:pPr>
            <w:r w:rsidRPr="00C93E9D">
              <w:rPr>
                <w:rFonts w:hint="eastAsia"/>
              </w:rPr>
              <w:t>D4</w:t>
            </w:r>
            <w:r w:rsidRPr="00C93E9D">
              <w:t>08-2</w:t>
            </w:r>
            <w:r w:rsidRPr="00C93E9D">
              <w:rPr>
                <w:rFonts w:hint="eastAsia"/>
              </w:rPr>
              <w:t>井离心机</w:t>
            </w:r>
          </w:p>
        </w:tc>
        <w:tc>
          <w:tcPr>
            <w:tcW w:w="567" w:type="dxa"/>
            <w:shd w:val="clear" w:color="auto" w:fill="FFFFFF"/>
            <w:vAlign w:val="center"/>
          </w:tcPr>
          <w:p w14:paraId="6429D7DD" w14:textId="77777777" w:rsidR="001716A6" w:rsidRPr="00C93E9D" w:rsidRDefault="001716A6" w:rsidP="001716A6">
            <w:pPr>
              <w:pStyle w:val="113"/>
            </w:pPr>
          </w:p>
        </w:tc>
        <w:tc>
          <w:tcPr>
            <w:tcW w:w="567" w:type="dxa"/>
            <w:shd w:val="clear" w:color="auto" w:fill="FFFFFF"/>
            <w:vAlign w:val="center"/>
          </w:tcPr>
          <w:p w14:paraId="344B281B" w14:textId="7E1EC6FA" w:rsidR="001716A6" w:rsidRPr="00C93E9D" w:rsidRDefault="0077374D" w:rsidP="001716A6">
            <w:pPr>
              <w:pStyle w:val="113"/>
            </w:pPr>
            <w:r w:rsidRPr="00C93E9D">
              <w:t>81.0</w:t>
            </w:r>
          </w:p>
        </w:tc>
        <w:tc>
          <w:tcPr>
            <w:tcW w:w="567" w:type="dxa"/>
            <w:shd w:val="clear" w:color="auto" w:fill="FFFFFF"/>
            <w:vAlign w:val="center"/>
          </w:tcPr>
          <w:p w14:paraId="424E6016" w14:textId="726075CC" w:rsidR="001716A6" w:rsidRPr="00C93E9D" w:rsidRDefault="00143F3C" w:rsidP="001716A6">
            <w:pPr>
              <w:pStyle w:val="113"/>
            </w:pPr>
            <w:r w:rsidRPr="00C93E9D">
              <w:t>-</w:t>
            </w:r>
            <w:r w:rsidR="0077374D" w:rsidRPr="00C93E9D">
              <w:t>50</w:t>
            </w:r>
            <w:r w:rsidR="001716A6" w:rsidRPr="00C93E9D">
              <w:t>.</w:t>
            </w:r>
            <w:r w:rsidR="0077374D" w:rsidRPr="00C93E9D">
              <w:t>1</w:t>
            </w:r>
          </w:p>
        </w:tc>
        <w:tc>
          <w:tcPr>
            <w:tcW w:w="709" w:type="dxa"/>
            <w:shd w:val="clear" w:color="auto" w:fill="FFFFFF"/>
            <w:vAlign w:val="center"/>
          </w:tcPr>
          <w:p w14:paraId="53C90262" w14:textId="6A345BF9" w:rsidR="001716A6" w:rsidRPr="00C93E9D" w:rsidRDefault="001716A6" w:rsidP="001716A6">
            <w:pPr>
              <w:pStyle w:val="113"/>
            </w:pPr>
            <w:r w:rsidRPr="00C93E9D">
              <w:rPr>
                <w:rFonts w:hint="eastAsia"/>
              </w:rPr>
              <w:t>2</w:t>
            </w:r>
            <w:r w:rsidRPr="00C93E9D">
              <w:t>.3</w:t>
            </w:r>
          </w:p>
        </w:tc>
        <w:tc>
          <w:tcPr>
            <w:tcW w:w="1276" w:type="dxa"/>
            <w:shd w:val="clear" w:color="auto" w:fill="FFFFFF"/>
            <w:vAlign w:val="center"/>
          </w:tcPr>
          <w:p w14:paraId="616D53FF" w14:textId="542A99A5" w:rsidR="001716A6" w:rsidRPr="00C93E9D" w:rsidRDefault="001716A6" w:rsidP="001716A6">
            <w:pPr>
              <w:pStyle w:val="113"/>
            </w:pPr>
            <w:r w:rsidRPr="00C93E9D">
              <w:rPr>
                <w:rFonts w:hint="eastAsia"/>
              </w:rPr>
              <w:t>1</w:t>
            </w:r>
          </w:p>
        </w:tc>
        <w:tc>
          <w:tcPr>
            <w:tcW w:w="850" w:type="dxa"/>
            <w:shd w:val="clear" w:color="auto" w:fill="FFFFFF"/>
            <w:vAlign w:val="center"/>
          </w:tcPr>
          <w:p w14:paraId="3A3C5B24" w14:textId="0155403D" w:rsidR="001716A6" w:rsidRPr="00C93E9D" w:rsidRDefault="001716A6" w:rsidP="001716A6">
            <w:pPr>
              <w:pStyle w:val="113"/>
            </w:pPr>
            <w:r w:rsidRPr="00C93E9D">
              <w:rPr>
                <w:rFonts w:hint="eastAsia"/>
              </w:rPr>
              <w:t>83</w:t>
            </w:r>
          </w:p>
        </w:tc>
        <w:tc>
          <w:tcPr>
            <w:tcW w:w="1134" w:type="dxa"/>
            <w:vMerge/>
            <w:shd w:val="clear" w:color="auto" w:fill="FFFFFF"/>
            <w:vAlign w:val="center"/>
          </w:tcPr>
          <w:p w14:paraId="3881576F" w14:textId="77777777" w:rsidR="001716A6" w:rsidRPr="00C93E9D" w:rsidRDefault="001716A6" w:rsidP="001716A6">
            <w:pPr>
              <w:pStyle w:val="113"/>
            </w:pPr>
          </w:p>
        </w:tc>
        <w:tc>
          <w:tcPr>
            <w:tcW w:w="712" w:type="dxa"/>
            <w:shd w:val="clear" w:color="auto" w:fill="FFFFFF"/>
          </w:tcPr>
          <w:p w14:paraId="5504119E" w14:textId="2776D456" w:rsidR="001716A6" w:rsidRPr="00C93E9D" w:rsidRDefault="001716A6" w:rsidP="001716A6">
            <w:pPr>
              <w:pStyle w:val="113"/>
            </w:pPr>
            <w:r w:rsidRPr="00C93E9D">
              <w:t>昼夜连续</w:t>
            </w:r>
          </w:p>
        </w:tc>
      </w:tr>
      <w:tr w:rsidR="00AF2C77" w:rsidRPr="00C93E9D" w14:paraId="213EB2C1" w14:textId="77777777" w:rsidTr="001716A6">
        <w:tblPrEx>
          <w:shd w:val="clear" w:color="auto" w:fill="FFFFFF"/>
        </w:tblPrEx>
        <w:trPr>
          <w:jc w:val="center"/>
        </w:trPr>
        <w:tc>
          <w:tcPr>
            <w:tcW w:w="399" w:type="dxa"/>
            <w:shd w:val="clear" w:color="auto" w:fill="FFFFFF"/>
            <w:vAlign w:val="center"/>
          </w:tcPr>
          <w:p w14:paraId="7F679CF9" w14:textId="77777777" w:rsidR="00AF2C77" w:rsidRPr="00C93E9D" w:rsidRDefault="00AF2C77" w:rsidP="00AF2C77">
            <w:pPr>
              <w:pStyle w:val="113"/>
              <w:numPr>
                <w:ilvl w:val="0"/>
                <w:numId w:val="47"/>
              </w:numPr>
            </w:pPr>
            <w:r w:rsidRPr="00C93E9D">
              <w:t>5</w:t>
            </w:r>
          </w:p>
        </w:tc>
        <w:tc>
          <w:tcPr>
            <w:tcW w:w="1439" w:type="dxa"/>
            <w:shd w:val="clear" w:color="auto" w:fill="FFFFFF"/>
            <w:vAlign w:val="center"/>
          </w:tcPr>
          <w:p w14:paraId="44FDF970" w14:textId="34ECC388" w:rsidR="00AF2C77" w:rsidRPr="00C93E9D" w:rsidRDefault="00AF2C77" w:rsidP="00AF2C77">
            <w:pPr>
              <w:pStyle w:val="113"/>
            </w:pPr>
            <w:r w:rsidRPr="00C93E9D">
              <w:rPr>
                <w:rFonts w:hint="eastAsia"/>
              </w:rPr>
              <w:t>D4</w:t>
            </w:r>
            <w:r w:rsidRPr="00C93E9D">
              <w:t>08-1H</w:t>
            </w:r>
            <w:r w:rsidRPr="00C93E9D">
              <w:rPr>
                <w:rFonts w:hint="eastAsia"/>
              </w:rPr>
              <w:t>井</w:t>
            </w:r>
            <w:r w:rsidRPr="00C93E9D">
              <w:t>泥浆不落地装置</w:t>
            </w:r>
            <w:r w:rsidRPr="00C93E9D">
              <w:t>8</w:t>
            </w:r>
            <w:r w:rsidRPr="00C93E9D">
              <w:t>台</w:t>
            </w:r>
          </w:p>
        </w:tc>
        <w:tc>
          <w:tcPr>
            <w:tcW w:w="567" w:type="dxa"/>
            <w:shd w:val="clear" w:color="auto" w:fill="FFFFFF"/>
            <w:vAlign w:val="center"/>
          </w:tcPr>
          <w:p w14:paraId="5E5716A0" w14:textId="77777777" w:rsidR="00AF2C77" w:rsidRPr="00C93E9D" w:rsidRDefault="00AF2C77" w:rsidP="00AF2C77">
            <w:pPr>
              <w:pStyle w:val="113"/>
            </w:pPr>
          </w:p>
        </w:tc>
        <w:tc>
          <w:tcPr>
            <w:tcW w:w="567" w:type="dxa"/>
            <w:shd w:val="clear" w:color="auto" w:fill="FFFFFF"/>
            <w:vAlign w:val="center"/>
          </w:tcPr>
          <w:p w14:paraId="4E0BE944" w14:textId="54C3BF3E" w:rsidR="00AF2C77" w:rsidRPr="00C93E9D" w:rsidRDefault="00E635A0" w:rsidP="00AF2C77">
            <w:pPr>
              <w:pStyle w:val="113"/>
            </w:pPr>
            <w:r w:rsidRPr="00C93E9D">
              <w:t>2.1</w:t>
            </w:r>
          </w:p>
        </w:tc>
        <w:tc>
          <w:tcPr>
            <w:tcW w:w="567" w:type="dxa"/>
            <w:shd w:val="clear" w:color="auto" w:fill="FFFFFF"/>
            <w:vAlign w:val="center"/>
          </w:tcPr>
          <w:p w14:paraId="3A00BA2F" w14:textId="2C692ABF" w:rsidR="00AF2C77" w:rsidRPr="00C93E9D" w:rsidRDefault="00AF2C77" w:rsidP="00AF2C77">
            <w:pPr>
              <w:pStyle w:val="113"/>
            </w:pPr>
            <w:r w:rsidRPr="00C93E9D">
              <w:t>1</w:t>
            </w:r>
            <w:r w:rsidR="00E635A0" w:rsidRPr="00C93E9D">
              <w:t>6</w:t>
            </w:r>
            <w:r w:rsidRPr="00C93E9D">
              <w:t>.1</w:t>
            </w:r>
          </w:p>
        </w:tc>
        <w:tc>
          <w:tcPr>
            <w:tcW w:w="709" w:type="dxa"/>
            <w:shd w:val="clear" w:color="auto" w:fill="FFFFFF"/>
            <w:vAlign w:val="center"/>
          </w:tcPr>
          <w:p w14:paraId="48F366CE" w14:textId="77777777" w:rsidR="00AF2C77" w:rsidRPr="00C93E9D" w:rsidRDefault="00AF2C77" w:rsidP="00AF2C77">
            <w:pPr>
              <w:pStyle w:val="113"/>
            </w:pPr>
            <w:r w:rsidRPr="00C93E9D">
              <w:t>2.</w:t>
            </w:r>
            <w:r w:rsidRPr="00C93E9D">
              <w:rPr>
                <w:rFonts w:hint="eastAsia"/>
              </w:rPr>
              <w:t>0</w:t>
            </w:r>
          </w:p>
        </w:tc>
        <w:tc>
          <w:tcPr>
            <w:tcW w:w="1276" w:type="dxa"/>
            <w:shd w:val="clear" w:color="auto" w:fill="FFFFFF"/>
            <w:vAlign w:val="center"/>
          </w:tcPr>
          <w:p w14:paraId="3CBBBC7C" w14:textId="77777777" w:rsidR="00AF2C77" w:rsidRPr="00C93E9D" w:rsidRDefault="00AF2C77" w:rsidP="00AF2C77">
            <w:pPr>
              <w:pStyle w:val="113"/>
            </w:pPr>
            <w:r w:rsidRPr="00C93E9D">
              <w:rPr>
                <w:rFonts w:hint="eastAsia"/>
              </w:rPr>
              <w:t>1</w:t>
            </w:r>
          </w:p>
        </w:tc>
        <w:tc>
          <w:tcPr>
            <w:tcW w:w="850" w:type="dxa"/>
            <w:shd w:val="clear" w:color="auto" w:fill="FFFFFF"/>
            <w:vAlign w:val="center"/>
          </w:tcPr>
          <w:p w14:paraId="093ABE1D" w14:textId="77777777" w:rsidR="00AF2C77" w:rsidRPr="00C93E9D" w:rsidRDefault="00AF2C77" w:rsidP="00AF2C77">
            <w:pPr>
              <w:pStyle w:val="113"/>
            </w:pPr>
            <w:r w:rsidRPr="00C93E9D">
              <w:rPr>
                <w:rFonts w:hint="eastAsia"/>
              </w:rPr>
              <w:t>85</w:t>
            </w:r>
          </w:p>
        </w:tc>
        <w:tc>
          <w:tcPr>
            <w:tcW w:w="1134" w:type="dxa"/>
            <w:vMerge/>
            <w:shd w:val="clear" w:color="auto" w:fill="FFFFFF"/>
            <w:vAlign w:val="center"/>
          </w:tcPr>
          <w:p w14:paraId="2D9C0294" w14:textId="77777777" w:rsidR="00AF2C77" w:rsidRPr="00C93E9D" w:rsidRDefault="00AF2C77" w:rsidP="00AF2C77">
            <w:pPr>
              <w:pStyle w:val="113"/>
            </w:pPr>
          </w:p>
        </w:tc>
        <w:tc>
          <w:tcPr>
            <w:tcW w:w="712" w:type="dxa"/>
            <w:shd w:val="clear" w:color="auto" w:fill="FFFFFF"/>
          </w:tcPr>
          <w:p w14:paraId="551BA967" w14:textId="258D93BB" w:rsidR="00AF2C77" w:rsidRPr="00C93E9D" w:rsidRDefault="00AF2C77" w:rsidP="00AF2C77">
            <w:pPr>
              <w:pStyle w:val="113"/>
            </w:pPr>
            <w:r w:rsidRPr="00C93E9D">
              <w:t>昼夜连续</w:t>
            </w:r>
          </w:p>
        </w:tc>
      </w:tr>
      <w:tr w:rsidR="001716A6" w:rsidRPr="00C93E9D" w14:paraId="51ACE2B5" w14:textId="77777777" w:rsidTr="001716A6">
        <w:tblPrEx>
          <w:shd w:val="clear" w:color="auto" w:fill="FFFFFF"/>
        </w:tblPrEx>
        <w:trPr>
          <w:jc w:val="center"/>
        </w:trPr>
        <w:tc>
          <w:tcPr>
            <w:tcW w:w="399" w:type="dxa"/>
            <w:shd w:val="clear" w:color="auto" w:fill="FFFFFF"/>
            <w:vAlign w:val="center"/>
          </w:tcPr>
          <w:p w14:paraId="596C4DD8" w14:textId="77777777" w:rsidR="001716A6" w:rsidRPr="00C93E9D" w:rsidRDefault="001716A6" w:rsidP="001716A6">
            <w:pPr>
              <w:pStyle w:val="113"/>
              <w:numPr>
                <w:ilvl w:val="0"/>
                <w:numId w:val="47"/>
              </w:numPr>
            </w:pPr>
          </w:p>
        </w:tc>
        <w:tc>
          <w:tcPr>
            <w:tcW w:w="1439" w:type="dxa"/>
            <w:shd w:val="clear" w:color="auto" w:fill="FFFFFF"/>
            <w:vAlign w:val="center"/>
          </w:tcPr>
          <w:p w14:paraId="2AF332F5" w14:textId="600A192D" w:rsidR="001716A6" w:rsidRPr="00C93E9D" w:rsidRDefault="001716A6" w:rsidP="001716A6">
            <w:pPr>
              <w:pStyle w:val="113"/>
            </w:pPr>
            <w:r w:rsidRPr="00C93E9D">
              <w:rPr>
                <w:rFonts w:hint="eastAsia"/>
              </w:rPr>
              <w:t>D4</w:t>
            </w:r>
            <w:r w:rsidRPr="00C93E9D">
              <w:t>08-2</w:t>
            </w:r>
            <w:r w:rsidRPr="00C93E9D">
              <w:rPr>
                <w:rFonts w:hint="eastAsia"/>
              </w:rPr>
              <w:t>井</w:t>
            </w:r>
            <w:r w:rsidRPr="00C93E9D">
              <w:t>泥浆不落地装置</w:t>
            </w:r>
            <w:r w:rsidRPr="00C93E9D">
              <w:t>8</w:t>
            </w:r>
            <w:r w:rsidRPr="00C93E9D">
              <w:t>台</w:t>
            </w:r>
          </w:p>
        </w:tc>
        <w:tc>
          <w:tcPr>
            <w:tcW w:w="567" w:type="dxa"/>
            <w:shd w:val="clear" w:color="auto" w:fill="FFFFFF"/>
            <w:vAlign w:val="center"/>
          </w:tcPr>
          <w:p w14:paraId="4EF6B286" w14:textId="77777777" w:rsidR="001716A6" w:rsidRPr="00C93E9D" w:rsidRDefault="001716A6" w:rsidP="001716A6">
            <w:pPr>
              <w:pStyle w:val="113"/>
            </w:pPr>
          </w:p>
        </w:tc>
        <w:tc>
          <w:tcPr>
            <w:tcW w:w="567" w:type="dxa"/>
            <w:shd w:val="clear" w:color="auto" w:fill="FFFFFF"/>
            <w:vAlign w:val="center"/>
          </w:tcPr>
          <w:p w14:paraId="692BB07E" w14:textId="41280519" w:rsidR="001716A6" w:rsidRPr="00C93E9D" w:rsidRDefault="001716A6" w:rsidP="001716A6">
            <w:pPr>
              <w:pStyle w:val="113"/>
            </w:pPr>
            <w:r w:rsidRPr="00C93E9D">
              <w:rPr>
                <w:rFonts w:hint="eastAsia"/>
              </w:rPr>
              <w:t>6</w:t>
            </w:r>
            <w:r w:rsidR="00E635A0" w:rsidRPr="00C93E9D">
              <w:t>2</w:t>
            </w:r>
            <w:r w:rsidRPr="00C93E9D">
              <w:t>.2</w:t>
            </w:r>
          </w:p>
        </w:tc>
        <w:tc>
          <w:tcPr>
            <w:tcW w:w="567" w:type="dxa"/>
            <w:shd w:val="clear" w:color="auto" w:fill="FFFFFF"/>
            <w:vAlign w:val="center"/>
          </w:tcPr>
          <w:p w14:paraId="4C1ECE9B" w14:textId="702E498A" w:rsidR="001716A6" w:rsidRPr="00C93E9D" w:rsidRDefault="001716A6" w:rsidP="001716A6">
            <w:pPr>
              <w:pStyle w:val="113"/>
            </w:pPr>
            <w:r w:rsidRPr="00C93E9D">
              <w:rPr>
                <w:rFonts w:hint="eastAsia"/>
              </w:rPr>
              <w:t>-</w:t>
            </w:r>
            <w:r w:rsidR="00E635A0" w:rsidRPr="00C93E9D">
              <w:t>61.3</w:t>
            </w:r>
          </w:p>
        </w:tc>
        <w:tc>
          <w:tcPr>
            <w:tcW w:w="709" w:type="dxa"/>
            <w:shd w:val="clear" w:color="auto" w:fill="FFFFFF"/>
            <w:vAlign w:val="center"/>
          </w:tcPr>
          <w:p w14:paraId="54E8DB50" w14:textId="1E3A775A" w:rsidR="001716A6" w:rsidRPr="00C93E9D" w:rsidRDefault="001716A6" w:rsidP="001716A6">
            <w:pPr>
              <w:pStyle w:val="113"/>
            </w:pPr>
            <w:r w:rsidRPr="00C93E9D">
              <w:t>2.2</w:t>
            </w:r>
          </w:p>
        </w:tc>
        <w:tc>
          <w:tcPr>
            <w:tcW w:w="1276" w:type="dxa"/>
            <w:shd w:val="clear" w:color="auto" w:fill="FFFFFF"/>
            <w:vAlign w:val="center"/>
          </w:tcPr>
          <w:p w14:paraId="04325F16" w14:textId="3E3525F0" w:rsidR="001716A6" w:rsidRPr="00C93E9D" w:rsidRDefault="001716A6" w:rsidP="001716A6">
            <w:pPr>
              <w:pStyle w:val="113"/>
            </w:pPr>
            <w:r w:rsidRPr="00C93E9D">
              <w:rPr>
                <w:rFonts w:hint="eastAsia"/>
              </w:rPr>
              <w:t>1</w:t>
            </w:r>
          </w:p>
        </w:tc>
        <w:tc>
          <w:tcPr>
            <w:tcW w:w="850" w:type="dxa"/>
            <w:shd w:val="clear" w:color="auto" w:fill="FFFFFF"/>
            <w:vAlign w:val="center"/>
          </w:tcPr>
          <w:p w14:paraId="1B768C5C" w14:textId="17FD2F13" w:rsidR="001716A6" w:rsidRPr="00C93E9D" w:rsidRDefault="001716A6" w:rsidP="001716A6">
            <w:pPr>
              <w:pStyle w:val="113"/>
            </w:pPr>
            <w:r w:rsidRPr="00C93E9D">
              <w:rPr>
                <w:rFonts w:hint="eastAsia"/>
              </w:rPr>
              <w:t>85</w:t>
            </w:r>
          </w:p>
        </w:tc>
        <w:tc>
          <w:tcPr>
            <w:tcW w:w="1134" w:type="dxa"/>
            <w:vMerge/>
            <w:shd w:val="clear" w:color="auto" w:fill="FFFFFF"/>
            <w:vAlign w:val="center"/>
          </w:tcPr>
          <w:p w14:paraId="2DF37632" w14:textId="77777777" w:rsidR="001716A6" w:rsidRPr="00C93E9D" w:rsidRDefault="001716A6" w:rsidP="001716A6">
            <w:pPr>
              <w:pStyle w:val="113"/>
            </w:pPr>
          </w:p>
        </w:tc>
        <w:tc>
          <w:tcPr>
            <w:tcW w:w="712" w:type="dxa"/>
            <w:shd w:val="clear" w:color="auto" w:fill="FFFFFF"/>
          </w:tcPr>
          <w:p w14:paraId="700A2EA8" w14:textId="436923EE" w:rsidR="001716A6" w:rsidRPr="00C93E9D" w:rsidRDefault="001716A6" w:rsidP="001716A6">
            <w:pPr>
              <w:pStyle w:val="113"/>
            </w:pPr>
            <w:r w:rsidRPr="00C93E9D">
              <w:t>昼夜连续</w:t>
            </w:r>
          </w:p>
        </w:tc>
      </w:tr>
      <w:tr w:rsidR="001716A6" w:rsidRPr="00C93E9D" w14:paraId="4C71409E" w14:textId="77777777" w:rsidTr="001716A6">
        <w:tblPrEx>
          <w:shd w:val="clear" w:color="auto" w:fill="FFFFFF"/>
        </w:tblPrEx>
        <w:trPr>
          <w:jc w:val="center"/>
        </w:trPr>
        <w:tc>
          <w:tcPr>
            <w:tcW w:w="399" w:type="dxa"/>
            <w:shd w:val="clear" w:color="auto" w:fill="FFFFFF"/>
            <w:vAlign w:val="center"/>
          </w:tcPr>
          <w:p w14:paraId="780F8C44" w14:textId="77777777" w:rsidR="001716A6" w:rsidRPr="00C93E9D" w:rsidRDefault="001716A6" w:rsidP="001716A6">
            <w:pPr>
              <w:pStyle w:val="113"/>
              <w:numPr>
                <w:ilvl w:val="0"/>
                <w:numId w:val="47"/>
              </w:numPr>
            </w:pPr>
          </w:p>
        </w:tc>
        <w:tc>
          <w:tcPr>
            <w:tcW w:w="1439" w:type="dxa"/>
            <w:shd w:val="clear" w:color="auto" w:fill="FFFFFF"/>
            <w:vAlign w:val="center"/>
          </w:tcPr>
          <w:p w14:paraId="07851454" w14:textId="0D996646" w:rsidR="001716A6" w:rsidRPr="00C93E9D" w:rsidRDefault="001716A6" w:rsidP="001716A6">
            <w:pPr>
              <w:pStyle w:val="113"/>
            </w:pPr>
            <w:r w:rsidRPr="00C93E9D">
              <w:rPr>
                <w:rFonts w:hint="eastAsia"/>
              </w:rPr>
              <w:t>D4</w:t>
            </w:r>
            <w:r w:rsidRPr="00C93E9D">
              <w:t>08-1H</w:t>
            </w:r>
            <w:r w:rsidRPr="00C93E9D">
              <w:rPr>
                <w:rFonts w:hint="eastAsia"/>
              </w:rPr>
              <w:t>井压裂设备</w:t>
            </w:r>
          </w:p>
        </w:tc>
        <w:tc>
          <w:tcPr>
            <w:tcW w:w="567" w:type="dxa"/>
            <w:shd w:val="clear" w:color="auto" w:fill="FFFFFF"/>
            <w:vAlign w:val="center"/>
          </w:tcPr>
          <w:p w14:paraId="1769854D" w14:textId="77777777" w:rsidR="001716A6" w:rsidRPr="00C93E9D" w:rsidRDefault="001716A6" w:rsidP="001716A6">
            <w:pPr>
              <w:pStyle w:val="113"/>
            </w:pPr>
          </w:p>
        </w:tc>
        <w:tc>
          <w:tcPr>
            <w:tcW w:w="567" w:type="dxa"/>
            <w:shd w:val="clear" w:color="auto" w:fill="FFFFFF"/>
            <w:vAlign w:val="center"/>
          </w:tcPr>
          <w:p w14:paraId="462BA9F2" w14:textId="5DBA031F" w:rsidR="001716A6" w:rsidRPr="00C93E9D" w:rsidRDefault="001716A6" w:rsidP="001716A6">
            <w:pPr>
              <w:pStyle w:val="113"/>
            </w:pPr>
            <w:r w:rsidRPr="00C93E9D">
              <w:rPr>
                <w:rFonts w:hint="eastAsia"/>
              </w:rPr>
              <w:t>-</w:t>
            </w:r>
            <w:r w:rsidR="00D4159F" w:rsidRPr="00C93E9D">
              <w:t>3.5</w:t>
            </w:r>
          </w:p>
        </w:tc>
        <w:tc>
          <w:tcPr>
            <w:tcW w:w="567" w:type="dxa"/>
            <w:shd w:val="clear" w:color="auto" w:fill="FFFFFF"/>
            <w:vAlign w:val="center"/>
          </w:tcPr>
          <w:p w14:paraId="142393FD" w14:textId="4C893D6F" w:rsidR="001716A6" w:rsidRPr="00C93E9D" w:rsidRDefault="00D4159F" w:rsidP="001716A6">
            <w:pPr>
              <w:pStyle w:val="113"/>
            </w:pPr>
            <w:r w:rsidRPr="00C93E9D">
              <w:t>1</w:t>
            </w:r>
            <w:r w:rsidR="001716A6" w:rsidRPr="00C93E9D">
              <w:t>3</w:t>
            </w:r>
            <w:r w:rsidRPr="00C93E9D">
              <w:t>.2</w:t>
            </w:r>
          </w:p>
        </w:tc>
        <w:tc>
          <w:tcPr>
            <w:tcW w:w="709" w:type="dxa"/>
            <w:shd w:val="clear" w:color="auto" w:fill="FFFFFF"/>
            <w:vAlign w:val="center"/>
          </w:tcPr>
          <w:p w14:paraId="33F11A0B" w14:textId="1A8FDFBA" w:rsidR="001716A6" w:rsidRPr="00C93E9D" w:rsidRDefault="001716A6" w:rsidP="001716A6">
            <w:pPr>
              <w:pStyle w:val="113"/>
            </w:pPr>
            <w:r w:rsidRPr="00C93E9D">
              <w:rPr>
                <w:rFonts w:hint="eastAsia"/>
              </w:rPr>
              <w:t>1</w:t>
            </w:r>
            <w:r w:rsidRPr="00C93E9D">
              <w:t>.2</w:t>
            </w:r>
          </w:p>
        </w:tc>
        <w:tc>
          <w:tcPr>
            <w:tcW w:w="1276" w:type="dxa"/>
            <w:shd w:val="clear" w:color="auto" w:fill="FFFFFF"/>
            <w:vAlign w:val="center"/>
          </w:tcPr>
          <w:p w14:paraId="4380D643" w14:textId="46A02A9F" w:rsidR="001716A6" w:rsidRPr="00C93E9D" w:rsidRDefault="001716A6" w:rsidP="001716A6">
            <w:pPr>
              <w:pStyle w:val="113"/>
            </w:pPr>
            <w:r w:rsidRPr="00C93E9D">
              <w:rPr>
                <w:rFonts w:hint="eastAsia"/>
              </w:rPr>
              <w:t>1</w:t>
            </w:r>
          </w:p>
        </w:tc>
        <w:tc>
          <w:tcPr>
            <w:tcW w:w="850" w:type="dxa"/>
            <w:shd w:val="clear" w:color="auto" w:fill="FFFFFF"/>
            <w:vAlign w:val="center"/>
          </w:tcPr>
          <w:p w14:paraId="40A8A002" w14:textId="70C072FC" w:rsidR="001716A6" w:rsidRPr="00C93E9D" w:rsidRDefault="001716A6" w:rsidP="001716A6">
            <w:pPr>
              <w:pStyle w:val="113"/>
            </w:pPr>
            <w:r w:rsidRPr="00C93E9D">
              <w:rPr>
                <w:rFonts w:hint="eastAsia"/>
              </w:rPr>
              <w:t>1</w:t>
            </w:r>
            <w:r w:rsidRPr="00C93E9D">
              <w:t>00</w:t>
            </w:r>
          </w:p>
        </w:tc>
        <w:tc>
          <w:tcPr>
            <w:tcW w:w="1134" w:type="dxa"/>
            <w:vMerge/>
            <w:shd w:val="clear" w:color="auto" w:fill="FFFFFF"/>
            <w:vAlign w:val="center"/>
          </w:tcPr>
          <w:p w14:paraId="200F3423" w14:textId="77777777" w:rsidR="001716A6" w:rsidRPr="00C93E9D" w:rsidRDefault="001716A6" w:rsidP="001716A6">
            <w:pPr>
              <w:pStyle w:val="113"/>
            </w:pPr>
          </w:p>
        </w:tc>
        <w:tc>
          <w:tcPr>
            <w:tcW w:w="712" w:type="dxa"/>
            <w:shd w:val="clear" w:color="auto" w:fill="FFFFFF"/>
          </w:tcPr>
          <w:p w14:paraId="024FDA2A" w14:textId="339447BD" w:rsidR="001716A6" w:rsidRPr="00C93E9D" w:rsidRDefault="001716A6" w:rsidP="001716A6">
            <w:pPr>
              <w:pStyle w:val="113"/>
            </w:pPr>
            <w:r w:rsidRPr="00C93E9D">
              <w:t>昼夜连续</w:t>
            </w:r>
          </w:p>
        </w:tc>
      </w:tr>
      <w:tr w:rsidR="001716A6" w:rsidRPr="00C93E9D" w14:paraId="4688CC3F" w14:textId="77777777" w:rsidTr="001716A6">
        <w:tblPrEx>
          <w:shd w:val="clear" w:color="auto" w:fill="FFFFFF"/>
        </w:tblPrEx>
        <w:trPr>
          <w:jc w:val="center"/>
        </w:trPr>
        <w:tc>
          <w:tcPr>
            <w:tcW w:w="399" w:type="dxa"/>
            <w:shd w:val="clear" w:color="auto" w:fill="FFFFFF"/>
            <w:vAlign w:val="center"/>
          </w:tcPr>
          <w:p w14:paraId="48209703" w14:textId="77777777" w:rsidR="001716A6" w:rsidRPr="00C93E9D" w:rsidRDefault="001716A6" w:rsidP="001716A6">
            <w:pPr>
              <w:pStyle w:val="113"/>
              <w:numPr>
                <w:ilvl w:val="0"/>
                <w:numId w:val="47"/>
              </w:numPr>
            </w:pPr>
          </w:p>
        </w:tc>
        <w:tc>
          <w:tcPr>
            <w:tcW w:w="1439" w:type="dxa"/>
            <w:shd w:val="clear" w:color="auto" w:fill="FFFFFF"/>
            <w:vAlign w:val="center"/>
          </w:tcPr>
          <w:p w14:paraId="254E3C29" w14:textId="3A2C6701" w:rsidR="001716A6" w:rsidRPr="00C93E9D" w:rsidRDefault="001716A6" w:rsidP="001716A6">
            <w:pPr>
              <w:pStyle w:val="113"/>
            </w:pPr>
            <w:r w:rsidRPr="00C93E9D">
              <w:rPr>
                <w:rFonts w:hint="eastAsia"/>
              </w:rPr>
              <w:t>D4</w:t>
            </w:r>
            <w:r w:rsidRPr="00C93E9D">
              <w:t>08-2</w:t>
            </w:r>
            <w:r w:rsidRPr="00C93E9D">
              <w:rPr>
                <w:rFonts w:hint="eastAsia"/>
              </w:rPr>
              <w:t>井</w:t>
            </w:r>
            <w:r w:rsidRPr="00C93E9D">
              <w:t>压裂设备</w:t>
            </w:r>
          </w:p>
        </w:tc>
        <w:tc>
          <w:tcPr>
            <w:tcW w:w="567" w:type="dxa"/>
            <w:shd w:val="clear" w:color="auto" w:fill="FFFFFF"/>
            <w:vAlign w:val="center"/>
          </w:tcPr>
          <w:p w14:paraId="4566C437" w14:textId="77777777" w:rsidR="001716A6" w:rsidRPr="00C93E9D" w:rsidRDefault="001716A6" w:rsidP="001716A6">
            <w:pPr>
              <w:pStyle w:val="113"/>
            </w:pPr>
          </w:p>
        </w:tc>
        <w:tc>
          <w:tcPr>
            <w:tcW w:w="567" w:type="dxa"/>
            <w:shd w:val="clear" w:color="auto" w:fill="FFFFFF"/>
            <w:vAlign w:val="center"/>
          </w:tcPr>
          <w:p w14:paraId="12824B39" w14:textId="38CE9AA4" w:rsidR="001716A6" w:rsidRPr="00C93E9D" w:rsidRDefault="00D4159F" w:rsidP="001716A6">
            <w:pPr>
              <w:pStyle w:val="113"/>
            </w:pPr>
            <w:r w:rsidRPr="00C93E9D">
              <w:t>69.5</w:t>
            </w:r>
          </w:p>
        </w:tc>
        <w:tc>
          <w:tcPr>
            <w:tcW w:w="567" w:type="dxa"/>
            <w:shd w:val="clear" w:color="auto" w:fill="FFFFFF"/>
            <w:vAlign w:val="center"/>
          </w:tcPr>
          <w:p w14:paraId="2B8C89FF" w14:textId="66D06D05" w:rsidR="001716A6" w:rsidRPr="00C93E9D" w:rsidRDefault="00D4159F" w:rsidP="001716A6">
            <w:pPr>
              <w:pStyle w:val="113"/>
            </w:pPr>
            <w:r w:rsidRPr="00C93E9D">
              <w:t>54</w:t>
            </w:r>
            <w:r w:rsidR="001716A6" w:rsidRPr="00C93E9D">
              <w:t>.5</w:t>
            </w:r>
          </w:p>
        </w:tc>
        <w:tc>
          <w:tcPr>
            <w:tcW w:w="709" w:type="dxa"/>
            <w:shd w:val="clear" w:color="auto" w:fill="FFFFFF"/>
            <w:vAlign w:val="center"/>
          </w:tcPr>
          <w:p w14:paraId="4996CFA2" w14:textId="4A74364F" w:rsidR="001716A6" w:rsidRPr="00C93E9D" w:rsidRDefault="001716A6" w:rsidP="001716A6">
            <w:pPr>
              <w:pStyle w:val="113"/>
            </w:pPr>
            <w:r w:rsidRPr="00C93E9D">
              <w:rPr>
                <w:rFonts w:hint="eastAsia"/>
              </w:rPr>
              <w:t>1</w:t>
            </w:r>
            <w:r w:rsidRPr="00C93E9D">
              <w:t>.3</w:t>
            </w:r>
          </w:p>
        </w:tc>
        <w:tc>
          <w:tcPr>
            <w:tcW w:w="1276" w:type="dxa"/>
            <w:shd w:val="clear" w:color="auto" w:fill="FFFFFF"/>
            <w:vAlign w:val="center"/>
          </w:tcPr>
          <w:p w14:paraId="39A84515" w14:textId="613A772D" w:rsidR="001716A6" w:rsidRPr="00C93E9D" w:rsidRDefault="001716A6" w:rsidP="001716A6">
            <w:pPr>
              <w:pStyle w:val="113"/>
            </w:pPr>
            <w:r w:rsidRPr="00C93E9D">
              <w:rPr>
                <w:rFonts w:hint="eastAsia"/>
              </w:rPr>
              <w:t>1</w:t>
            </w:r>
          </w:p>
        </w:tc>
        <w:tc>
          <w:tcPr>
            <w:tcW w:w="850" w:type="dxa"/>
            <w:shd w:val="clear" w:color="auto" w:fill="FFFFFF"/>
            <w:vAlign w:val="center"/>
          </w:tcPr>
          <w:p w14:paraId="076EF832" w14:textId="0926537C" w:rsidR="001716A6" w:rsidRPr="00C93E9D" w:rsidRDefault="001716A6" w:rsidP="001716A6">
            <w:pPr>
              <w:pStyle w:val="113"/>
            </w:pPr>
            <w:r w:rsidRPr="00C93E9D">
              <w:rPr>
                <w:rFonts w:hint="eastAsia"/>
              </w:rPr>
              <w:t>1</w:t>
            </w:r>
            <w:r w:rsidRPr="00C93E9D">
              <w:t>00</w:t>
            </w:r>
          </w:p>
        </w:tc>
        <w:tc>
          <w:tcPr>
            <w:tcW w:w="1134" w:type="dxa"/>
            <w:vMerge/>
            <w:shd w:val="clear" w:color="auto" w:fill="FFFFFF"/>
            <w:vAlign w:val="center"/>
          </w:tcPr>
          <w:p w14:paraId="4734472B" w14:textId="77777777" w:rsidR="001716A6" w:rsidRPr="00C93E9D" w:rsidRDefault="001716A6" w:rsidP="001716A6">
            <w:pPr>
              <w:pStyle w:val="113"/>
            </w:pPr>
          </w:p>
        </w:tc>
        <w:tc>
          <w:tcPr>
            <w:tcW w:w="712" w:type="dxa"/>
            <w:shd w:val="clear" w:color="auto" w:fill="FFFFFF"/>
          </w:tcPr>
          <w:p w14:paraId="3B9B0E85" w14:textId="5A90F52D" w:rsidR="001716A6" w:rsidRPr="00C93E9D" w:rsidRDefault="001716A6" w:rsidP="001716A6">
            <w:pPr>
              <w:pStyle w:val="113"/>
            </w:pPr>
            <w:r w:rsidRPr="00C93E9D">
              <w:t>昼夜连续</w:t>
            </w:r>
          </w:p>
        </w:tc>
      </w:tr>
      <w:tr w:rsidR="001716A6" w:rsidRPr="00C93E9D" w14:paraId="5BC3BDB9" w14:textId="77777777" w:rsidTr="001716A6">
        <w:tblPrEx>
          <w:shd w:val="clear" w:color="auto" w:fill="FFFFFF"/>
        </w:tblPrEx>
        <w:trPr>
          <w:jc w:val="center"/>
        </w:trPr>
        <w:tc>
          <w:tcPr>
            <w:tcW w:w="399" w:type="dxa"/>
            <w:shd w:val="clear" w:color="auto" w:fill="FFFFFF"/>
            <w:vAlign w:val="center"/>
          </w:tcPr>
          <w:p w14:paraId="7D5C63E3" w14:textId="52830536" w:rsidR="001716A6" w:rsidRPr="00C93E9D" w:rsidRDefault="001716A6" w:rsidP="001716A6">
            <w:pPr>
              <w:pStyle w:val="113"/>
              <w:numPr>
                <w:ilvl w:val="0"/>
                <w:numId w:val="47"/>
              </w:numPr>
            </w:pPr>
          </w:p>
        </w:tc>
        <w:tc>
          <w:tcPr>
            <w:tcW w:w="1439" w:type="dxa"/>
            <w:shd w:val="clear" w:color="auto" w:fill="FFFFFF"/>
            <w:vAlign w:val="center"/>
          </w:tcPr>
          <w:p w14:paraId="5C70EA22" w14:textId="6E478C07" w:rsidR="001716A6" w:rsidRPr="00C93E9D" w:rsidRDefault="001716A6" w:rsidP="001716A6">
            <w:pPr>
              <w:pStyle w:val="113"/>
            </w:pPr>
            <w:r w:rsidRPr="00C93E9D">
              <w:rPr>
                <w:rFonts w:hint="eastAsia"/>
              </w:rPr>
              <w:t>4</w:t>
            </w:r>
            <w:r w:rsidRPr="00C93E9D">
              <w:t>08-1H</w:t>
            </w:r>
            <w:r w:rsidRPr="00C93E9D">
              <w:rPr>
                <w:rFonts w:hint="eastAsia"/>
              </w:rPr>
              <w:t>井</w:t>
            </w:r>
            <w:r w:rsidRPr="00C93E9D">
              <w:t>备用柴油动力机</w:t>
            </w:r>
          </w:p>
        </w:tc>
        <w:tc>
          <w:tcPr>
            <w:tcW w:w="567" w:type="dxa"/>
            <w:shd w:val="clear" w:color="auto" w:fill="FFFFFF"/>
            <w:vAlign w:val="center"/>
          </w:tcPr>
          <w:p w14:paraId="72D2FF21" w14:textId="77777777" w:rsidR="001716A6" w:rsidRPr="00C93E9D" w:rsidRDefault="001716A6" w:rsidP="001716A6">
            <w:pPr>
              <w:pStyle w:val="113"/>
            </w:pPr>
          </w:p>
        </w:tc>
        <w:tc>
          <w:tcPr>
            <w:tcW w:w="567" w:type="dxa"/>
            <w:shd w:val="clear" w:color="auto" w:fill="FFFFFF"/>
            <w:vAlign w:val="center"/>
          </w:tcPr>
          <w:p w14:paraId="23927A98" w14:textId="283D9A51" w:rsidR="001716A6" w:rsidRPr="00C93E9D" w:rsidRDefault="001716A6" w:rsidP="001716A6">
            <w:pPr>
              <w:pStyle w:val="113"/>
            </w:pPr>
            <w:r w:rsidRPr="00C93E9D">
              <w:rPr>
                <w:rFonts w:hint="eastAsia"/>
              </w:rPr>
              <w:t>-</w:t>
            </w:r>
            <w:r w:rsidR="00143F3C" w:rsidRPr="00C93E9D">
              <w:t>26.3</w:t>
            </w:r>
          </w:p>
        </w:tc>
        <w:tc>
          <w:tcPr>
            <w:tcW w:w="567" w:type="dxa"/>
            <w:shd w:val="clear" w:color="auto" w:fill="FFFFFF"/>
            <w:vAlign w:val="center"/>
          </w:tcPr>
          <w:p w14:paraId="4575D862" w14:textId="3D0F4868" w:rsidR="001716A6" w:rsidRPr="00C93E9D" w:rsidRDefault="001716A6" w:rsidP="001716A6">
            <w:pPr>
              <w:pStyle w:val="113"/>
            </w:pPr>
            <w:r w:rsidRPr="00C93E9D">
              <w:rPr>
                <w:rFonts w:hint="eastAsia"/>
              </w:rPr>
              <w:t>-</w:t>
            </w:r>
            <w:r w:rsidR="00143F3C" w:rsidRPr="00C93E9D">
              <w:t>17</w:t>
            </w:r>
            <w:r w:rsidRPr="00C93E9D">
              <w:t>.5</w:t>
            </w:r>
          </w:p>
        </w:tc>
        <w:tc>
          <w:tcPr>
            <w:tcW w:w="709" w:type="dxa"/>
            <w:shd w:val="clear" w:color="auto" w:fill="FFFFFF"/>
            <w:vAlign w:val="center"/>
          </w:tcPr>
          <w:p w14:paraId="54FB0629" w14:textId="2C3E1832" w:rsidR="001716A6" w:rsidRPr="00C93E9D" w:rsidRDefault="001716A6" w:rsidP="001716A6">
            <w:pPr>
              <w:pStyle w:val="113"/>
            </w:pPr>
            <w:r w:rsidRPr="00C93E9D">
              <w:t>1.2</w:t>
            </w:r>
          </w:p>
        </w:tc>
        <w:tc>
          <w:tcPr>
            <w:tcW w:w="1276" w:type="dxa"/>
            <w:shd w:val="clear" w:color="auto" w:fill="FFFFFF"/>
            <w:vAlign w:val="center"/>
          </w:tcPr>
          <w:p w14:paraId="3D283593" w14:textId="77777777" w:rsidR="001716A6" w:rsidRPr="00C93E9D" w:rsidRDefault="001716A6" w:rsidP="001716A6">
            <w:pPr>
              <w:pStyle w:val="113"/>
            </w:pPr>
            <w:r w:rsidRPr="00C93E9D">
              <w:rPr>
                <w:rFonts w:hint="eastAsia"/>
              </w:rPr>
              <w:t>1</w:t>
            </w:r>
          </w:p>
        </w:tc>
        <w:tc>
          <w:tcPr>
            <w:tcW w:w="850" w:type="dxa"/>
            <w:shd w:val="clear" w:color="auto" w:fill="FFFFFF"/>
            <w:vAlign w:val="center"/>
          </w:tcPr>
          <w:p w14:paraId="4A9C2AB5" w14:textId="77777777" w:rsidR="001716A6" w:rsidRPr="00C93E9D" w:rsidRDefault="001716A6" w:rsidP="001716A6">
            <w:pPr>
              <w:pStyle w:val="113"/>
            </w:pPr>
            <w:r w:rsidRPr="00C93E9D">
              <w:rPr>
                <w:rFonts w:hint="eastAsia"/>
              </w:rPr>
              <w:t>109</w:t>
            </w:r>
          </w:p>
        </w:tc>
        <w:tc>
          <w:tcPr>
            <w:tcW w:w="1134" w:type="dxa"/>
            <w:vMerge w:val="restart"/>
            <w:shd w:val="clear" w:color="auto" w:fill="FFFFFF"/>
            <w:vAlign w:val="center"/>
          </w:tcPr>
          <w:p w14:paraId="641F4794" w14:textId="77777777" w:rsidR="001716A6" w:rsidRPr="00C93E9D" w:rsidRDefault="001716A6" w:rsidP="001716A6">
            <w:pPr>
              <w:pStyle w:val="113"/>
            </w:pPr>
            <w:r w:rsidRPr="00C93E9D">
              <w:t>活动板房隔声，自带高质量消声器的柴油机</w:t>
            </w:r>
          </w:p>
        </w:tc>
        <w:tc>
          <w:tcPr>
            <w:tcW w:w="712" w:type="dxa"/>
            <w:vMerge w:val="restart"/>
            <w:shd w:val="clear" w:color="auto" w:fill="FFFFFF"/>
            <w:vAlign w:val="center"/>
          </w:tcPr>
          <w:p w14:paraId="1F09F333" w14:textId="77777777" w:rsidR="001716A6" w:rsidRPr="00C93E9D" w:rsidRDefault="001716A6" w:rsidP="001716A6">
            <w:pPr>
              <w:pStyle w:val="113"/>
            </w:pPr>
            <w:r w:rsidRPr="00C93E9D">
              <w:rPr>
                <w:rFonts w:hint="eastAsia"/>
              </w:rPr>
              <w:t>偶尔、连续</w:t>
            </w:r>
          </w:p>
        </w:tc>
      </w:tr>
      <w:tr w:rsidR="001716A6" w:rsidRPr="00C93E9D" w14:paraId="6A5EBC44" w14:textId="77777777" w:rsidTr="001716A6">
        <w:tblPrEx>
          <w:shd w:val="clear" w:color="auto" w:fill="FFFFFF"/>
        </w:tblPrEx>
        <w:trPr>
          <w:jc w:val="center"/>
        </w:trPr>
        <w:tc>
          <w:tcPr>
            <w:tcW w:w="399" w:type="dxa"/>
            <w:shd w:val="clear" w:color="auto" w:fill="FFFFFF"/>
            <w:vAlign w:val="center"/>
          </w:tcPr>
          <w:p w14:paraId="3B869FDA" w14:textId="77777777" w:rsidR="001716A6" w:rsidRPr="00C93E9D" w:rsidRDefault="001716A6" w:rsidP="001716A6">
            <w:pPr>
              <w:pStyle w:val="113"/>
              <w:numPr>
                <w:ilvl w:val="0"/>
                <w:numId w:val="47"/>
              </w:numPr>
            </w:pPr>
          </w:p>
        </w:tc>
        <w:tc>
          <w:tcPr>
            <w:tcW w:w="1439" w:type="dxa"/>
            <w:shd w:val="clear" w:color="auto" w:fill="FFFFFF"/>
            <w:vAlign w:val="center"/>
          </w:tcPr>
          <w:p w14:paraId="36AF42DD" w14:textId="52690E47" w:rsidR="001716A6" w:rsidRPr="00C93E9D" w:rsidRDefault="001716A6" w:rsidP="001716A6">
            <w:pPr>
              <w:pStyle w:val="113"/>
            </w:pPr>
            <w:r w:rsidRPr="00C93E9D">
              <w:rPr>
                <w:rFonts w:hint="eastAsia"/>
              </w:rPr>
              <w:t>D4</w:t>
            </w:r>
            <w:r w:rsidRPr="00C93E9D">
              <w:t>08-2</w:t>
            </w:r>
            <w:r w:rsidRPr="00C93E9D">
              <w:rPr>
                <w:rFonts w:hint="eastAsia"/>
              </w:rPr>
              <w:t>井</w:t>
            </w:r>
            <w:r w:rsidRPr="00C93E9D">
              <w:t>备用柴油动力机</w:t>
            </w:r>
          </w:p>
        </w:tc>
        <w:tc>
          <w:tcPr>
            <w:tcW w:w="567" w:type="dxa"/>
            <w:shd w:val="clear" w:color="auto" w:fill="FFFFFF"/>
            <w:vAlign w:val="center"/>
          </w:tcPr>
          <w:p w14:paraId="7CA4FBDD" w14:textId="77777777" w:rsidR="001716A6" w:rsidRPr="00C93E9D" w:rsidRDefault="001716A6" w:rsidP="001716A6">
            <w:pPr>
              <w:pStyle w:val="113"/>
            </w:pPr>
          </w:p>
        </w:tc>
        <w:tc>
          <w:tcPr>
            <w:tcW w:w="567" w:type="dxa"/>
            <w:shd w:val="clear" w:color="auto" w:fill="FFFFFF"/>
            <w:vAlign w:val="center"/>
          </w:tcPr>
          <w:p w14:paraId="605F367C" w14:textId="3DBE4B40" w:rsidR="001716A6" w:rsidRPr="00C93E9D" w:rsidRDefault="00143F3C" w:rsidP="001716A6">
            <w:pPr>
              <w:pStyle w:val="113"/>
            </w:pPr>
            <w:r w:rsidRPr="00C93E9D">
              <w:t>91.3</w:t>
            </w:r>
          </w:p>
        </w:tc>
        <w:tc>
          <w:tcPr>
            <w:tcW w:w="567" w:type="dxa"/>
            <w:shd w:val="clear" w:color="auto" w:fill="FFFFFF"/>
            <w:vAlign w:val="center"/>
          </w:tcPr>
          <w:p w14:paraId="3FBA0DC9" w14:textId="31B21213" w:rsidR="001716A6" w:rsidRPr="00C93E9D" w:rsidRDefault="00143F3C" w:rsidP="001716A6">
            <w:pPr>
              <w:pStyle w:val="113"/>
            </w:pPr>
            <w:r w:rsidRPr="00C93E9D">
              <w:t>-61.3</w:t>
            </w:r>
          </w:p>
        </w:tc>
        <w:tc>
          <w:tcPr>
            <w:tcW w:w="709" w:type="dxa"/>
            <w:shd w:val="clear" w:color="auto" w:fill="FFFFFF"/>
            <w:vAlign w:val="center"/>
          </w:tcPr>
          <w:p w14:paraId="5FAFB095" w14:textId="406ECD98" w:rsidR="001716A6" w:rsidRPr="00C93E9D" w:rsidRDefault="001716A6" w:rsidP="001716A6">
            <w:pPr>
              <w:pStyle w:val="113"/>
            </w:pPr>
            <w:r w:rsidRPr="00C93E9D">
              <w:t>1.5</w:t>
            </w:r>
          </w:p>
        </w:tc>
        <w:tc>
          <w:tcPr>
            <w:tcW w:w="1276" w:type="dxa"/>
            <w:shd w:val="clear" w:color="auto" w:fill="FFFFFF"/>
            <w:vAlign w:val="center"/>
          </w:tcPr>
          <w:p w14:paraId="721638CA" w14:textId="51FFE4D6" w:rsidR="001716A6" w:rsidRPr="00C93E9D" w:rsidRDefault="001716A6" w:rsidP="001716A6">
            <w:pPr>
              <w:pStyle w:val="113"/>
            </w:pPr>
            <w:r w:rsidRPr="00C93E9D">
              <w:rPr>
                <w:rFonts w:hint="eastAsia"/>
              </w:rPr>
              <w:t>1</w:t>
            </w:r>
          </w:p>
        </w:tc>
        <w:tc>
          <w:tcPr>
            <w:tcW w:w="850" w:type="dxa"/>
            <w:shd w:val="clear" w:color="auto" w:fill="FFFFFF"/>
            <w:vAlign w:val="center"/>
          </w:tcPr>
          <w:p w14:paraId="598D9677" w14:textId="60FAB77D" w:rsidR="001716A6" w:rsidRPr="00C93E9D" w:rsidRDefault="001716A6" w:rsidP="001716A6">
            <w:pPr>
              <w:pStyle w:val="113"/>
            </w:pPr>
            <w:r w:rsidRPr="00C93E9D">
              <w:rPr>
                <w:rFonts w:hint="eastAsia"/>
              </w:rPr>
              <w:t>109</w:t>
            </w:r>
          </w:p>
        </w:tc>
        <w:tc>
          <w:tcPr>
            <w:tcW w:w="1134" w:type="dxa"/>
            <w:vMerge/>
            <w:shd w:val="clear" w:color="auto" w:fill="FFFFFF"/>
            <w:vAlign w:val="center"/>
          </w:tcPr>
          <w:p w14:paraId="27D24174" w14:textId="77777777" w:rsidR="001716A6" w:rsidRPr="00C93E9D" w:rsidRDefault="001716A6" w:rsidP="001716A6">
            <w:pPr>
              <w:pStyle w:val="113"/>
            </w:pPr>
          </w:p>
        </w:tc>
        <w:tc>
          <w:tcPr>
            <w:tcW w:w="712" w:type="dxa"/>
            <w:vMerge/>
            <w:shd w:val="clear" w:color="auto" w:fill="FFFFFF"/>
            <w:vAlign w:val="center"/>
          </w:tcPr>
          <w:p w14:paraId="4825BA09" w14:textId="77777777" w:rsidR="001716A6" w:rsidRPr="00C93E9D" w:rsidRDefault="001716A6" w:rsidP="001716A6">
            <w:pPr>
              <w:pStyle w:val="113"/>
            </w:pPr>
          </w:p>
        </w:tc>
      </w:tr>
      <w:tr w:rsidR="001716A6" w:rsidRPr="00C93E9D" w14:paraId="02754808" w14:textId="77777777" w:rsidTr="001716A6">
        <w:tblPrEx>
          <w:shd w:val="clear" w:color="auto" w:fill="FFFFFF"/>
        </w:tblPrEx>
        <w:trPr>
          <w:jc w:val="center"/>
        </w:trPr>
        <w:tc>
          <w:tcPr>
            <w:tcW w:w="399" w:type="dxa"/>
            <w:shd w:val="clear" w:color="auto" w:fill="FFFFFF"/>
            <w:vAlign w:val="center"/>
          </w:tcPr>
          <w:p w14:paraId="318E0A5A" w14:textId="77777777" w:rsidR="001716A6" w:rsidRPr="00C93E9D" w:rsidRDefault="001716A6" w:rsidP="001716A6">
            <w:pPr>
              <w:pStyle w:val="113"/>
              <w:numPr>
                <w:ilvl w:val="0"/>
                <w:numId w:val="47"/>
              </w:numPr>
            </w:pPr>
          </w:p>
        </w:tc>
        <w:tc>
          <w:tcPr>
            <w:tcW w:w="1439" w:type="dxa"/>
            <w:shd w:val="clear" w:color="auto" w:fill="FFFFFF"/>
            <w:vAlign w:val="center"/>
          </w:tcPr>
          <w:p w14:paraId="312FF05E" w14:textId="16A3868F" w:rsidR="001716A6" w:rsidRPr="00C93E9D" w:rsidRDefault="001716A6" w:rsidP="001716A6">
            <w:pPr>
              <w:pStyle w:val="113"/>
            </w:pPr>
            <w:r w:rsidRPr="00C93E9D">
              <w:rPr>
                <w:rFonts w:hint="eastAsia"/>
              </w:rPr>
              <w:t>D4</w:t>
            </w:r>
            <w:r w:rsidRPr="00C93E9D">
              <w:t>08-1H</w:t>
            </w:r>
            <w:r w:rsidRPr="00C93E9D">
              <w:rPr>
                <w:rFonts w:hint="eastAsia"/>
              </w:rPr>
              <w:t>井</w:t>
            </w:r>
            <w:r w:rsidRPr="00C93E9D">
              <w:t>备用柴油发电机</w:t>
            </w:r>
          </w:p>
        </w:tc>
        <w:tc>
          <w:tcPr>
            <w:tcW w:w="567" w:type="dxa"/>
            <w:shd w:val="clear" w:color="auto" w:fill="FFFFFF"/>
            <w:vAlign w:val="center"/>
          </w:tcPr>
          <w:p w14:paraId="17251F8A" w14:textId="77777777" w:rsidR="001716A6" w:rsidRPr="00C93E9D" w:rsidRDefault="001716A6" w:rsidP="001716A6">
            <w:pPr>
              <w:pStyle w:val="113"/>
            </w:pPr>
          </w:p>
        </w:tc>
        <w:tc>
          <w:tcPr>
            <w:tcW w:w="567" w:type="dxa"/>
            <w:shd w:val="clear" w:color="auto" w:fill="FFFFFF"/>
            <w:vAlign w:val="center"/>
          </w:tcPr>
          <w:p w14:paraId="0637BF5D" w14:textId="53EF6063" w:rsidR="001716A6" w:rsidRPr="00C93E9D" w:rsidRDefault="00143F3C" w:rsidP="001716A6">
            <w:pPr>
              <w:pStyle w:val="113"/>
            </w:pPr>
            <w:r w:rsidRPr="00C93E9D">
              <w:t>-34.3</w:t>
            </w:r>
          </w:p>
        </w:tc>
        <w:tc>
          <w:tcPr>
            <w:tcW w:w="567" w:type="dxa"/>
            <w:shd w:val="clear" w:color="auto" w:fill="FFFFFF"/>
            <w:vAlign w:val="center"/>
          </w:tcPr>
          <w:p w14:paraId="23B4F82D" w14:textId="57933FDC" w:rsidR="001716A6" w:rsidRPr="00C93E9D" w:rsidRDefault="00143F3C" w:rsidP="001716A6">
            <w:pPr>
              <w:pStyle w:val="113"/>
            </w:pPr>
            <w:r w:rsidRPr="00C93E9D">
              <w:t>24.0</w:t>
            </w:r>
          </w:p>
        </w:tc>
        <w:tc>
          <w:tcPr>
            <w:tcW w:w="709" w:type="dxa"/>
            <w:shd w:val="clear" w:color="auto" w:fill="FFFFFF"/>
            <w:vAlign w:val="center"/>
          </w:tcPr>
          <w:p w14:paraId="70A1A253" w14:textId="75A2B873" w:rsidR="001716A6" w:rsidRPr="00C93E9D" w:rsidRDefault="001716A6" w:rsidP="001716A6">
            <w:pPr>
              <w:pStyle w:val="113"/>
            </w:pPr>
            <w:r w:rsidRPr="00C93E9D">
              <w:t>1.1</w:t>
            </w:r>
          </w:p>
        </w:tc>
        <w:tc>
          <w:tcPr>
            <w:tcW w:w="1276" w:type="dxa"/>
            <w:shd w:val="clear" w:color="auto" w:fill="FFFFFF"/>
            <w:vAlign w:val="center"/>
          </w:tcPr>
          <w:p w14:paraId="03DD2B0A" w14:textId="0624B803" w:rsidR="001716A6" w:rsidRPr="00C93E9D" w:rsidRDefault="001716A6" w:rsidP="001716A6">
            <w:pPr>
              <w:pStyle w:val="113"/>
            </w:pPr>
            <w:r w:rsidRPr="00C93E9D">
              <w:rPr>
                <w:rFonts w:hint="eastAsia"/>
              </w:rPr>
              <w:t>1</w:t>
            </w:r>
          </w:p>
        </w:tc>
        <w:tc>
          <w:tcPr>
            <w:tcW w:w="850" w:type="dxa"/>
            <w:shd w:val="clear" w:color="auto" w:fill="FFFFFF"/>
            <w:vAlign w:val="center"/>
          </w:tcPr>
          <w:p w14:paraId="56C8CCDD" w14:textId="49B40E13" w:rsidR="001716A6" w:rsidRPr="00C93E9D" w:rsidRDefault="001716A6" w:rsidP="001716A6">
            <w:pPr>
              <w:pStyle w:val="113"/>
            </w:pPr>
            <w:r w:rsidRPr="00C93E9D">
              <w:rPr>
                <w:rFonts w:hint="eastAsia"/>
              </w:rPr>
              <w:t>105</w:t>
            </w:r>
          </w:p>
        </w:tc>
        <w:tc>
          <w:tcPr>
            <w:tcW w:w="1134" w:type="dxa"/>
            <w:vMerge w:val="restart"/>
            <w:shd w:val="clear" w:color="auto" w:fill="FFFFFF"/>
            <w:vAlign w:val="center"/>
          </w:tcPr>
          <w:p w14:paraId="706816E5" w14:textId="500C3131" w:rsidR="001716A6" w:rsidRPr="00C93E9D" w:rsidRDefault="001716A6" w:rsidP="001716A6">
            <w:pPr>
              <w:pStyle w:val="113"/>
            </w:pPr>
            <w:r w:rsidRPr="00C93E9D">
              <w:t>活动板房隔声，安装减振垫层和阻尼涂料</w:t>
            </w:r>
          </w:p>
        </w:tc>
        <w:tc>
          <w:tcPr>
            <w:tcW w:w="712" w:type="dxa"/>
            <w:vMerge w:val="restart"/>
            <w:shd w:val="clear" w:color="auto" w:fill="FFFFFF"/>
            <w:vAlign w:val="center"/>
          </w:tcPr>
          <w:p w14:paraId="64433C83" w14:textId="5E3A24FD" w:rsidR="001716A6" w:rsidRPr="00C93E9D" w:rsidRDefault="001716A6" w:rsidP="001716A6">
            <w:pPr>
              <w:pStyle w:val="113"/>
            </w:pPr>
            <w:r w:rsidRPr="00C93E9D">
              <w:rPr>
                <w:rFonts w:hint="eastAsia"/>
              </w:rPr>
              <w:t>偶尔、连续</w:t>
            </w:r>
          </w:p>
        </w:tc>
      </w:tr>
      <w:tr w:rsidR="001716A6" w:rsidRPr="00C93E9D" w14:paraId="5587735F" w14:textId="77777777" w:rsidTr="001716A6">
        <w:tblPrEx>
          <w:shd w:val="clear" w:color="auto" w:fill="FFFFFF"/>
        </w:tblPrEx>
        <w:trPr>
          <w:jc w:val="center"/>
        </w:trPr>
        <w:tc>
          <w:tcPr>
            <w:tcW w:w="399" w:type="dxa"/>
            <w:shd w:val="clear" w:color="auto" w:fill="FFFFFF"/>
            <w:vAlign w:val="center"/>
          </w:tcPr>
          <w:p w14:paraId="7F524602" w14:textId="0670655F" w:rsidR="001716A6" w:rsidRPr="00C93E9D" w:rsidRDefault="001716A6" w:rsidP="001716A6">
            <w:pPr>
              <w:pStyle w:val="113"/>
              <w:numPr>
                <w:ilvl w:val="0"/>
                <w:numId w:val="47"/>
              </w:numPr>
            </w:pPr>
          </w:p>
        </w:tc>
        <w:tc>
          <w:tcPr>
            <w:tcW w:w="1439" w:type="dxa"/>
            <w:shd w:val="clear" w:color="auto" w:fill="FFFFFF"/>
            <w:vAlign w:val="center"/>
          </w:tcPr>
          <w:p w14:paraId="1254B8D6" w14:textId="5E86DF02" w:rsidR="001716A6" w:rsidRPr="00C93E9D" w:rsidRDefault="001716A6" w:rsidP="001716A6">
            <w:pPr>
              <w:pStyle w:val="113"/>
            </w:pPr>
            <w:r w:rsidRPr="00C93E9D">
              <w:rPr>
                <w:rFonts w:hint="eastAsia"/>
              </w:rPr>
              <w:t>D4</w:t>
            </w:r>
            <w:r w:rsidRPr="00C93E9D">
              <w:t>08-2</w:t>
            </w:r>
            <w:r w:rsidRPr="00C93E9D">
              <w:rPr>
                <w:rFonts w:hint="eastAsia"/>
              </w:rPr>
              <w:t>井</w:t>
            </w:r>
            <w:r w:rsidRPr="00C93E9D">
              <w:t>备用柴油发电机</w:t>
            </w:r>
          </w:p>
        </w:tc>
        <w:tc>
          <w:tcPr>
            <w:tcW w:w="567" w:type="dxa"/>
            <w:shd w:val="clear" w:color="auto" w:fill="FFFFFF"/>
            <w:vAlign w:val="center"/>
          </w:tcPr>
          <w:p w14:paraId="574391D4" w14:textId="77777777" w:rsidR="001716A6" w:rsidRPr="00C93E9D" w:rsidRDefault="001716A6" w:rsidP="001716A6">
            <w:pPr>
              <w:pStyle w:val="113"/>
            </w:pPr>
          </w:p>
        </w:tc>
        <w:tc>
          <w:tcPr>
            <w:tcW w:w="567" w:type="dxa"/>
            <w:shd w:val="clear" w:color="auto" w:fill="FFFFFF"/>
            <w:vAlign w:val="center"/>
          </w:tcPr>
          <w:p w14:paraId="563E52AC" w14:textId="59B7E394" w:rsidR="001716A6" w:rsidRPr="00C93E9D" w:rsidRDefault="00143F3C" w:rsidP="001716A6">
            <w:pPr>
              <w:pStyle w:val="113"/>
            </w:pPr>
            <w:r w:rsidRPr="00C93E9D">
              <w:t>85.9</w:t>
            </w:r>
          </w:p>
        </w:tc>
        <w:tc>
          <w:tcPr>
            <w:tcW w:w="567" w:type="dxa"/>
            <w:shd w:val="clear" w:color="auto" w:fill="FFFFFF"/>
            <w:vAlign w:val="center"/>
          </w:tcPr>
          <w:p w14:paraId="2FF67677" w14:textId="06BA111A" w:rsidR="001716A6" w:rsidRPr="00C93E9D" w:rsidRDefault="001716A6" w:rsidP="001716A6">
            <w:pPr>
              <w:pStyle w:val="113"/>
            </w:pPr>
            <w:r w:rsidRPr="00C93E9D">
              <w:rPr>
                <w:rFonts w:hint="eastAsia"/>
              </w:rPr>
              <w:t>-</w:t>
            </w:r>
            <w:r w:rsidR="00143F3C" w:rsidRPr="00C93E9D">
              <w:t>5</w:t>
            </w:r>
            <w:r w:rsidR="00D4159F" w:rsidRPr="00C93E9D">
              <w:t>5</w:t>
            </w:r>
            <w:r w:rsidR="00143F3C" w:rsidRPr="00C93E9D">
              <w:t>.8</w:t>
            </w:r>
          </w:p>
        </w:tc>
        <w:tc>
          <w:tcPr>
            <w:tcW w:w="709" w:type="dxa"/>
            <w:shd w:val="clear" w:color="auto" w:fill="FFFFFF"/>
            <w:vAlign w:val="center"/>
          </w:tcPr>
          <w:p w14:paraId="1D2B6EE0" w14:textId="19322560" w:rsidR="001716A6" w:rsidRPr="00C93E9D" w:rsidRDefault="001716A6" w:rsidP="001716A6">
            <w:pPr>
              <w:pStyle w:val="113"/>
            </w:pPr>
            <w:r w:rsidRPr="00C93E9D">
              <w:t>1.2</w:t>
            </w:r>
          </w:p>
        </w:tc>
        <w:tc>
          <w:tcPr>
            <w:tcW w:w="1276" w:type="dxa"/>
            <w:shd w:val="clear" w:color="auto" w:fill="FFFFFF"/>
            <w:vAlign w:val="center"/>
          </w:tcPr>
          <w:p w14:paraId="26495155" w14:textId="77777777" w:rsidR="001716A6" w:rsidRPr="00C93E9D" w:rsidRDefault="001716A6" w:rsidP="001716A6">
            <w:pPr>
              <w:pStyle w:val="113"/>
            </w:pPr>
            <w:r w:rsidRPr="00C93E9D">
              <w:rPr>
                <w:rFonts w:hint="eastAsia"/>
              </w:rPr>
              <w:t>1</w:t>
            </w:r>
          </w:p>
        </w:tc>
        <w:tc>
          <w:tcPr>
            <w:tcW w:w="850" w:type="dxa"/>
            <w:shd w:val="clear" w:color="auto" w:fill="FFFFFF"/>
            <w:vAlign w:val="center"/>
          </w:tcPr>
          <w:p w14:paraId="65C1E811" w14:textId="77777777" w:rsidR="001716A6" w:rsidRPr="00C93E9D" w:rsidRDefault="001716A6" w:rsidP="001716A6">
            <w:pPr>
              <w:pStyle w:val="113"/>
            </w:pPr>
            <w:r w:rsidRPr="00C93E9D">
              <w:rPr>
                <w:rFonts w:hint="eastAsia"/>
              </w:rPr>
              <w:t>105</w:t>
            </w:r>
          </w:p>
        </w:tc>
        <w:tc>
          <w:tcPr>
            <w:tcW w:w="1134" w:type="dxa"/>
            <w:vMerge/>
            <w:shd w:val="clear" w:color="auto" w:fill="FFFFFF"/>
            <w:vAlign w:val="center"/>
          </w:tcPr>
          <w:p w14:paraId="5AF0CB3C" w14:textId="7BC85906" w:rsidR="001716A6" w:rsidRPr="00C93E9D" w:rsidRDefault="001716A6" w:rsidP="001716A6">
            <w:pPr>
              <w:pStyle w:val="113"/>
            </w:pPr>
          </w:p>
        </w:tc>
        <w:tc>
          <w:tcPr>
            <w:tcW w:w="712" w:type="dxa"/>
            <w:vMerge/>
            <w:shd w:val="clear" w:color="auto" w:fill="FFFFFF"/>
            <w:vAlign w:val="center"/>
          </w:tcPr>
          <w:p w14:paraId="62B1AEB0" w14:textId="65B14F40" w:rsidR="001716A6" w:rsidRPr="00C93E9D" w:rsidRDefault="001716A6" w:rsidP="001716A6">
            <w:pPr>
              <w:pStyle w:val="113"/>
            </w:pPr>
          </w:p>
        </w:tc>
      </w:tr>
    </w:tbl>
    <w:p w14:paraId="7325F414" w14:textId="5C05BA37" w:rsidR="006B5116" w:rsidRPr="00C93E9D" w:rsidRDefault="006B5116" w:rsidP="001716A6">
      <w:pPr>
        <w:spacing w:line="240" w:lineRule="auto"/>
        <w:ind w:firstLine="420"/>
        <w:rPr>
          <w:bCs/>
          <w:szCs w:val="21"/>
        </w:rPr>
      </w:pPr>
      <w:r w:rsidRPr="00C93E9D">
        <w:rPr>
          <w:rFonts w:hint="eastAsia"/>
          <w:bCs/>
          <w:sz w:val="21"/>
          <w:szCs w:val="18"/>
        </w:rPr>
        <w:t>注：</w:t>
      </w:r>
      <w:r w:rsidRPr="00C93E9D">
        <w:rPr>
          <w:bCs/>
          <w:sz w:val="21"/>
          <w:szCs w:val="18"/>
        </w:rPr>
        <w:t>表中坐标以</w:t>
      </w:r>
      <w:r w:rsidR="001716A6" w:rsidRPr="00C93E9D">
        <w:rPr>
          <w:rFonts w:hint="eastAsia"/>
          <w:bCs/>
          <w:sz w:val="21"/>
          <w:szCs w:val="18"/>
        </w:rPr>
        <w:t>大湾</w:t>
      </w:r>
      <w:r w:rsidR="001716A6" w:rsidRPr="00C93E9D">
        <w:rPr>
          <w:rFonts w:hint="eastAsia"/>
          <w:bCs/>
          <w:sz w:val="21"/>
          <w:szCs w:val="18"/>
        </w:rPr>
        <w:t>4</w:t>
      </w:r>
      <w:r w:rsidR="001716A6" w:rsidRPr="00C93E9D">
        <w:rPr>
          <w:bCs/>
          <w:sz w:val="21"/>
          <w:szCs w:val="18"/>
        </w:rPr>
        <w:t>08-1</w:t>
      </w:r>
      <w:r w:rsidR="001716A6" w:rsidRPr="00C93E9D">
        <w:rPr>
          <w:rFonts w:hint="eastAsia"/>
          <w:bCs/>
          <w:sz w:val="21"/>
          <w:szCs w:val="18"/>
        </w:rPr>
        <w:t>H</w:t>
      </w:r>
      <w:r w:rsidR="001716A6" w:rsidRPr="00C93E9D">
        <w:rPr>
          <w:rFonts w:hint="eastAsia"/>
          <w:bCs/>
          <w:sz w:val="21"/>
          <w:szCs w:val="18"/>
        </w:rPr>
        <w:t>井</w:t>
      </w:r>
      <w:r w:rsidRPr="00C93E9D">
        <w:rPr>
          <w:bCs/>
          <w:sz w:val="21"/>
          <w:szCs w:val="18"/>
        </w:rPr>
        <w:t>中心为坐标原点，</w:t>
      </w:r>
      <w:r w:rsidR="001716A6" w:rsidRPr="00C93E9D">
        <w:rPr>
          <w:rFonts w:hint="eastAsia"/>
          <w:bCs/>
          <w:sz w:val="21"/>
          <w:szCs w:val="18"/>
        </w:rPr>
        <w:t>沿东</w:t>
      </w:r>
      <w:r w:rsidR="00A77E19" w:rsidRPr="00C93E9D">
        <w:rPr>
          <w:rFonts w:hint="eastAsia"/>
          <w:bCs/>
          <w:sz w:val="21"/>
          <w:szCs w:val="18"/>
        </w:rPr>
        <w:t>侧</w:t>
      </w:r>
      <w:r w:rsidRPr="00C93E9D">
        <w:rPr>
          <w:bCs/>
          <w:sz w:val="21"/>
          <w:szCs w:val="18"/>
        </w:rPr>
        <w:t>为</w:t>
      </w:r>
      <w:r w:rsidRPr="00C93E9D">
        <w:rPr>
          <w:bCs/>
          <w:sz w:val="21"/>
          <w:szCs w:val="18"/>
        </w:rPr>
        <w:t>X</w:t>
      </w:r>
      <w:r w:rsidRPr="00C93E9D">
        <w:rPr>
          <w:bCs/>
          <w:sz w:val="21"/>
          <w:szCs w:val="18"/>
        </w:rPr>
        <w:t>轴正方向，</w:t>
      </w:r>
      <w:r w:rsidR="001716A6" w:rsidRPr="00C93E9D">
        <w:rPr>
          <w:rFonts w:hint="eastAsia"/>
          <w:bCs/>
          <w:sz w:val="21"/>
          <w:szCs w:val="18"/>
        </w:rPr>
        <w:t>沿井场北</w:t>
      </w:r>
      <w:r w:rsidR="00A77E19" w:rsidRPr="00C93E9D">
        <w:rPr>
          <w:rFonts w:hint="eastAsia"/>
          <w:bCs/>
          <w:sz w:val="21"/>
          <w:szCs w:val="18"/>
        </w:rPr>
        <w:t>侧</w:t>
      </w:r>
      <w:r w:rsidRPr="00C93E9D">
        <w:rPr>
          <w:bCs/>
          <w:sz w:val="21"/>
          <w:szCs w:val="18"/>
        </w:rPr>
        <w:t>为</w:t>
      </w:r>
      <w:r w:rsidRPr="00C93E9D">
        <w:rPr>
          <w:bCs/>
          <w:sz w:val="21"/>
          <w:szCs w:val="18"/>
        </w:rPr>
        <w:t>Y</w:t>
      </w:r>
      <w:r w:rsidRPr="00C93E9D">
        <w:rPr>
          <w:bCs/>
          <w:sz w:val="21"/>
          <w:szCs w:val="18"/>
        </w:rPr>
        <w:t>轴正方向</w:t>
      </w:r>
    </w:p>
    <w:bookmarkEnd w:id="289"/>
    <w:p w14:paraId="26096429" w14:textId="77777777" w:rsidR="00C11EC0" w:rsidRPr="00C93E9D" w:rsidRDefault="00C11EC0" w:rsidP="00C11EC0">
      <w:pPr>
        <w:widowControl/>
        <w:spacing w:beforeLines="50" w:before="120"/>
        <w:ind w:firstLine="482"/>
        <w:jc w:val="left"/>
        <w:rPr>
          <w:rFonts w:cs="宋体"/>
          <w:b/>
          <w:bCs/>
          <w:kern w:val="0"/>
          <w:szCs w:val="24"/>
        </w:rPr>
      </w:pPr>
      <w:r w:rsidRPr="00C93E9D">
        <w:rPr>
          <w:rFonts w:cs="宋体" w:hint="eastAsia"/>
          <w:b/>
          <w:bCs/>
          <w:kern w:val="0"/>
          <w:szCs w:val="24"/>
        </w:rPr>
        <w:t>（</w:t>
      </w:r>
      <w:r w:rsidRPr="00C93E9D">
        <w:rPr>
          <w:rFonts w:cs="宋体"/>
          <w:b/>
          <w:bCs/>
          <w:kern w:val="0"/>
          <w:szCs w:val="24"/>
        </w:rPr>
        <w:t>3</w:t>
      </w:r>
      <w:r w:rsidRPr="00C93E9D">
        <w:rPr>
          <w:rFonts w:cs="宋体" w:hint="eastAsia"/>
          <w:b/>
          <w:bCs/>
          <w:kern w:val="0"/>
          <w:szCs w:val="24"/>
        </w:rPr>
        <w:t>）</w:t>
      </w:r>
      <w:r w:rsidRPr="00C93E9D">
        <w:rPr>
          <w:rFonts w:cs="宋体"/>
          <w:b/>
          <w:bCs/>
          <w:kern w:val="0"/>
          <w:szCs w:val="24"/>
        </w:rPr>
        <w:t>钻井阶段场界噪声影响预测</w:t>
      </w:r>
    </w:p>
    <w:p w14:paraId="51543523" w14:textId="3563BDA6" w:rsidR="00C11EC0" w:rsidRPr="00C93E9D" w:rsidRDefault="00C11EC0" w:rsidP="00C11EC0">
      <w:pPr>
        <w:widowControl/>
        <w:ind w:firstLine="480"/>
        <w:jc w:val="left"/>
        <w:rPr>
          <w:rFonts w:cs="宋体"/>
          <w:kern w:val="0"/>
          <w:szCs w:val="24"/>
        </w:rPr>
      </w:pPr>
      <w:r w:rsidRPr="00C93E9D">
        <w:rPr>
          <w:rFonts w:cs="宋体"/>
          <w:kern w:val="0"/>
          <w:szCs w:val="24"/>
        </w:rPr>
        <w:t>根据井场的平面布置，高噪声设备主要分布在井口和井场后场发电机位置，</w:t>
      </w:r>
      <w:r w:rsidRPr="00C93E9D">
        <w:rPr>
          <w:rFonts w:cs="宋体" w:hint="eastAsia"/>
          <w:kern w:val="0"/>
          <w:szCs w:val="24"/>
        </w:rPr>
        <w:t>钻井设备为室外设备，备用发电机为成套设备，未设置在专用房间内，按照室外设备评价</w:t>
      </w:r>
      <w:r w:rsidRPr="00C93E9D">
        <w:rPr>
          <w:rFonts w:cs="宋体"/>
          <w:kern w:val="0"/>
          <w:szCs w:val="24"/>
        </w:rPr>
        <w:t>。</w:t>
      </w:r>
    </w:p>
    <w:p w14:paraId="26875B0E" w14:textId="77777777" w:rsidR="00C11EC0" w:rsidRPr="00C93E9D" w:rsidRDefault="00C11EC0" w:rsidP="00C11EC0">
      <w:pPr>
        <w:widowControl/>
        <w:ind w:firstLine="480"/>
        <w:jc w:val="left"/>
        <w:rPr>
          <w:rFonts w:cs="宋体"/>
          <w:kern w:val="0"/>
          <w:szCs w:val="24"/>
        </w:rPr>
      </w:pPr>
      <w:r w:rsidRPr="00C93E9D">
        <w:rPr>
          <w:rFonts w:cs="宋体" w:hint="eastAsia"/>
          <w:kern w:val="0"/>
          <w:szCs w:val="24"/>
        </w:rPr>
        <w:t>1</w:t>
      </w:r>
      <w:r w:rsidRPr="00C93E9D">
        <w:rPr>
          <w:rFonts w:cs="宋体" w:hint="eastAsia"/>
          <w:kern w:val="0"/>
          <w:szCs w:val="24"/>
        </w:rPr>
        <w:t>）室外声源在预测点产生的声级计算模型</w:t>
      </w:r>
    </w:p>
    <w:p w14:paraId="31BCEBAC" w14:textId="77777777" w:rsidR="00C11EC0" w:rsidRPr="00C93E9D" w:rsidRDefault="00C11EC0" w:rsidP="00C11EC0">
      <w:pPr>
        <w:widowControl/>
        <w:ind w:firstLine="480"/>
        <w:jc w:val="left"/>
        <w:rPr>
          <w:rFonts w:cs="宋体"/>
          <w:kern w:val="0"/>
          <w:szCs w:val="24"/>
        </w:rPr>
      </w:pPr>
      <w:r w:rsidRPr="00C93E9D">
        <w:rPr>
          <w:rFonts w:cs="宋体"/>
          <w:kern w:val="0"/>
          <w:szCs w:val="24"/>
        </w:rPr>
        <w:t>预测模式采用《环境影响评价技术导则声环境》（</w:t>
      </w:r>
      <w:r w:rsidRPr="00C93E9D">
        <w:rPr>
          <w:rFonts w:cs="宋体"/>
          <w:kern w:val="0"/>
          <w:szCs w:val="24"/>
        </w:rPr>
        <w:t>HJ2.4-20</w:t>
      </w:r>
      <w:r w:rsidRPr="00C93E9D">
        <w:rPr>
          <w:rFonts w:cs="宋体" w:hint="eastAsia"/>
          <w:kern w:val="0"/>
          <w:szCs w:val="24"/>
        </w:rPr>
        <w:t>21</w:t>
      </w:r>
      <w:r w:rsidRPr="00C93E9D">
        <w:rPr>
          <w:rFonts w:cs="宋体"/>
          <w:kern w:val="0"/>
          <w:szCs w:val="24"/>
        </w:rPr>
        <w:t>）中推荐的模式。</w:t>
      </w:r>
    </w:p>
    <w:p w14:paraId="37A9F92E" w14:textId="77777777" w:rsidR="00C11EC0" w:rsidRPr="00C93E9D" w:rsidRDefault="00C11EC0" w:rsidP="00C11EC0">
      <w:pPr>
        <w:widowControl/>
        <w:ind w:firstLine="480"/>
        <w:jc w:val="left"/>
        <w:rPr>
          <w:rFonts w:cs="宋体"/>
          <w:kern w:val="0"/>
          <w:szCs w:val="24"/>
        </w:rPr>
      </w:pPr>
      <w:proofErr w:type="gramStart"/>
      <w:r w:rsidRPr="00C93E9D">
        <w:rPr>
          <w:rFonts w:cs="宋体"/>
          <w:kern w:val="0"/>
          <w:szCs w:val="24"/>
        </w:rPr>
        <w:t>户外声</w:t>
      </w:r>
      <w:proofErr w:type="gramEnd"/>
      <w:r w:rsidRPr="00C93E9D">
        <w:rPr>
          <w:rFonts w:cs="宋体"/>
          <w:kern w:val="0"/>
          <w:szCs w:val="24"/>
        </w:rPr>
        <w:t>传播衰减包括几何发散（</w:t>
      </w:r>
      <w:r w:rsidRPr="00C93E9D">
        <w:rPr>
          <w:rFonts w:cs="宋体"/>
          <w:kern w:val="0"/>
          <w:szCs w:val="24"/>
        </w:rPr>
        <w:t>Adiv</w:t>
      </w:r>
      <w:r w:rsidRPr="00C93E9D">
        <w:rPr>
          <w:rFonts w:cs="宋体"/>
          <w:kern w:val="0"/>
          <w:szCs w:val="24"/>
        </w:rPr>
        <w:t>）、大气吸收（</w:t>
      </w:r>
      <w:r w:rsidRPr="00C93E9D">
        <w:rPr>
          <w:rFonts w:cs="宋体"/>
          <w:kern w:val="0"/>
          <w:szCs w:val="24"/>
        </w:rPr>
        <w:t>Aatm</w:t>
      </w:r>
      <w:r w:rsidRPr="00C93E9D">
        <w:rPr>
          <w:rFonts w:cs="宋体"/>
          <w:kern w:val="0"/>
          <w:szCs w:val="24"/>
        </w:rPr>
        <w:t>）、地面效应（</w:t>
      </w:r>
      <w:r w:rsidRPr="00C93E9D">
        <w:rPr>
          <w:rFonts w:cs="宋体"/>
          <w:kern w:val="0"/>
          <w:szCs w:val="24"/>
        </w:rPr>
        <w:t>Agr</w:t>
      </w:r>
      <w:r w:rsidRPr="00C93E9D">
        <w:rPr>
          <w:rFonts w:cs="宋体"/>
          <w:kern w:val="0"/>
          <w:szCs w:val="24"/>
        </w:rPr>
        <w:t>）、屏障屏蔽（</w:t>
      </w:r>
      <w:r w:rsidRPr="00C93E9D">
        <w:rPr>
          <w:rFonts w:cs="宋体"/>
          <w:kern w:val="0"/>
          <w:szCs w:val="24"/>
        </w:rPr>
        <w:t>Abar</w:t>
      </w:r>
      <w:r w:rsidRPr="00C93E9D">
        <w:rPr>
          <w:rFonts w:cs="宋体"/>
          <w:kern w:val="0"/>
          <w:szCs w:val="24"/>
        </w:rPr>
        <w:t>）、其他多方面效应（</w:t>
      </w:r>
      <w:r w:rsidRPr="00C93E9D">
        <w:rPr>
          <w:rFonts w:cs="宋体"/>
          <w:kern w:val="0"/>
          <w:szCs w:val="24"/>
        </w:rPr>
        <w:t>Amisc</w:t>
      </w:r>
      <w:r w:rsidRPr="00C93E9D">
        <w:rPr>
          <w:rFonts w:cs="宋体"/>
          <w:kern w:val="0"/>
          <w:szCs w:val="24"/>
        </w:rPr>
        <w:t>）引起的衰减。</w:t>
      </w:r>
      <w:proofErr w:type="gramStart"/>
      <w:r w:rsidRPr="00C93E9D">
        <w:rPr>
          <w:rFonts w:cs="宋体" w:hint="eastAsia"/>
          <w:kern w:val="0"/>
          <w:szCs w:val="24"/>
        </w:rPr>
        <w:t>室外点声源声</w:t>
      </w:r>
      <w:proofErr w:type="gramEnd"/>
      <w:r w:rsidRPr="00C93E9D">
        <w:rPr>
          <w:rFonts w:cs="宋体" w:hint="eastAsia"/>
          <w:kern w:val="0"/>
          <w:szCs w:val="24"/>
        </w:rPr>
        <w:t>传播衰减计算公式为：</w:t>
      </w:r>
    </w:p>
    <w:p w14:paraId="0EC92F6F" w14:textId="77777777" w:rsidR="00C11EC0" w:rsidRPr="00C93E9D" w:rsidRDefault="00C11EC0" w:rsidP="00C11EC0">
      <w:pPr>
        <w:widowControl/>
        <w:ind w:firstLine="480"/>
        <w:jc w:val="left"/>
        <w:rPr>
          <w:rFonts w:cs="宋体"/>
          <w:kern w:val="0"/>
          <w:szCs w:val="24"/>
        </w:rPr>
      </w:pPr>
      <w:r w:rsidRPr="00C93E9D">
        <w:rPr>
          <w:rFonts w:cs="宋体"/>
          <w:kern w:val="0"/>
          <w:szCs w:val="24"/>
        </w:rPr>
        <w:t>Lp</w:t>
      </w:r>
      <w:r w:rsidRPr="00C93E9D">
        <w:rPr>
          <w:rFonts w:cs="宋体"/>
          <w:kern w:val="0"/>
          <w:szCs w:val="24"/>
        </w:rPr>
        <w:t>（</w:t>
      </w:r>
      <w:r w:rsidRPr="00C93E9D">
        <w:rPr>
          <w:rFonts w:cs="宋体"/>
          <w:kern w:val="0"/>
          <w:szCs w:val="24"/>
        </w:rPr>
        <w:t>r</w:t>
      </w:r>
      <w:r w:rsidRPr="00C93E9D">
        <w:rPr>
          <w:rFonts w:cs="宋体"/>
          <w:kern w:val="0"/>
          <w:szCs w:val="24"/>
        </w:rPr>
        <w:t>）＝</w:t>
      </w:r>
      <w:r w:rsidRPr="00C93E9D">
        <w:rPr>
          <w:rFonts w:cs="宋体"/>
          <w:kern w:val="0"/>
          <w:szCs w:val="24"/>
        </w:rPr>
        <w:t>Lp</w:t>
      </w:r>
      <w:r w:rsidRPr="00C93E9D">
        <w:rPr>
          <w:rFonts w:cs="宋体"/>
          <w:kern w:val="0"/>
          <w:szCs w:val="24"/>
        </w:rPr>
        <w:t>（</w:t>
      </w:r>
      <w:r w:rsidRPr="00C93E9D">
        <w:rPr>
          <w:rFonts w:cs="宋体"/>
          <w:kern w:val="0"/>
          <w:szCs w:val="24"/>
        </w:rPr>
        <w:t>r</w:t>
      </w:r>
      <w:r w:rsidRPr="00C93E9D">
        <w:rPr>
          <w:rFonts w:cs="宋体"/>
          <w:kern w:val="0"/>
          <w:szCs w:val="24"/>
          <w:vertAlign w:val="subscript"/>
        </w:rPr>
        <w:t>0</w:t>
      </w:r>
      <w:r w:rsidRPr="00C93E9D">
        <w:rPr>
          <w:rFonts w:cs="宋体"/>
          <w:kern w:val="0"/>
          <w:szCs w:val="24"/>
        </w:rPr>
        <w:t>）</w:t>
      </w:r>
      <w:r w:rsidRPr="00C93E9D">
        <w:rPr>
          <w:rFonts w:cs="宋体"/>
          <w:kern w:val="0"/>
          <w:szCs w:val="24"/>
        </w:rPr>
        <w:t>+DC</w:t>
      </w:r>
      <w:r w:rsidRPr="00C93E9D">
        <w:rPr>
          <w:rFonts w:cs="宋体"/>
          <w:kern w:val="0"/>
          <w:szCs w:val="24"/>
        </w:rPr>
        <w:t>－（</w:t>
      </w:r>
      <w:r w:rsidRPr="00C93E9D">
        <w:rPr>
          <w:rFonts w:cs="宋体"/>
          <w:kern w:val="0"/>
          <w:szCs w:val="24"/>
        </w:rPr>
        <w:t>Adiv</w:t>
      </w:r>
      <w:r w:rsidRPr="00C93E9D">
        <w:rPr>
          <w:rFonts w:cs="宋体"/>
          <w:kern w:val="0"/>
          <w:szCs w:val="24"/>
        </w:rPr>
        <w:t>＋</w:t>
      </w:r>
      <w:r w:rsidRPr="00C93E9D">
        <w:rPr>
          <w:rFonts w:cs="宋体"/>
          <w:kern w:val="0"/>
          <w:szCs w:val="24"/>
        </w:rPr>
        <w:t>Aatm</w:t>
      </w:r>
      <w:r w:rsidRPr="00C93E9D">
        <w:rPr>
          <w:rFonts w:cs="宋体"/>
          <w:kern w:val="0"/>
          <w:szCs w:val="24"/>
        </w:rPr>
        <w:t>＋</w:t>
      </w:r>
      <w:r w:rsidRPr="00C93E9D">
        <w:rPr>
          <w:rFonts w:cs="宋体"/>
          <w:kern w:val="0"/>
          <w:szCs w:val="24"/>
        </w:rPr>
        <w:t>Agr</w:t>
      </w:r>
      <w:r w:rsidRPr="00C93E9D">
        <w:rPr>
          <w:rFonts w:cs="宋体"/>
          <w:kern w:val="0"/>
          <w:szCs w:val="24"/>
        </w:rPr>
        <w:t>＋</w:t>
      </w:r>
      <w:r w:rsidRPr="00C93E9D">
        <w:rPr>
          <w:rFonts w:cs="宋体"/>
          <w:kern w:val="0"/>
          <w:szCs w:val="24"/>
        </w:rPr>
        <w:t>Abar</w:t>
      </w:r>
      <w:r w:rsidRPr="00C93E9D">
        <w:rPr>
          <w:rFonts w:cs="宋体"/>
          <w:kern w:val="0"/>
          <w:szCs w:val="24"/>
        </w:rPr>
        <w:t>＋</w:t>
      </w:r>
      <w:r w:rsidRPr="00C93E9D">
        <w:rPr>
          <w:rFonts w:cs="宋体"/>
          <w:kern w:val="0"/>
          <w:szCs w:val="24"/>
        </w:rPr>
        <w:t>Amisc</w:t>
      </w:r>
      <w:r w:rsidRPr="00C93E9D">
        <w:rPr>
          <w:rFonts w:cs="宋体"/>
          <w:kern w:val="0"/>
          <w:szCs w:val="24"/>
        </w:rPr>
        <w:t>）</w:t>
      </w:r>
    </w:p>
    <w:p w14:paraId="572D6102" w14:textId="77777777" w:rsidR="00C11EC0" w:rsidRPr="00C93E9D" w:rsidRDefault="00C11EC0" w:rsidP="00C11EC0">
      <w:pPr>
        <w:widowControl/>
        <w:ind w:firstLine="480"/>
        <w:jc w:val="left"/>
        <w:rPr>
          <w:rFonts w:cs="宋体"/>
          <w:kern w:val="0"/>
          <w:szCs w:val="24"/>
        </w:rPr>
      </w:pPr>
      <w:r w:rsidRPr="00C93E9D">
        <w:rPr>
          <w:rFonts w:cs="宋体" w:hint="eastAsia"/>
          <w:kern w:val="0"/>
          <w:szCs w:val="24"/>
        </w:rPr>
        <w:t>式中：</w:t>
      </w:r>
      <w:r w:rsidRPr="00C93E9D">
        <w:rPr>
          <w:rFonts w:cs="宋体"/>
          <w:kern w:val="0"/>
          <w:szCs w:val="24"/>
        </w:rPr>
        <w:t>Lp</w:t>
      </w:r>
      <w:r w:rsidRPr="00C93E9D">
        <w:rPr>
          <w:rFonts w:cs="宋体"/>
          <w:kern w:val="0"/>
          <w:szCs w:val="24"/>
        </w:rPr>
        <w:t>（</w:t>
      </w:r>
      <w:r w:rsidRPr="00C93E9D">
        <w:rPr>
          <w:rFonts w:cs="宋体"/>
          <w:kern w:val="0"/>
          <w:szCs w:val="24"/>
        </w:rPr>
        <w:t>r</w:t>
      </w:r>
      <w:r w:rsidRPr="00C93E9D">
        <w:rPr>
          <w:rFonts w:cs="宋体"/>
          <w:kern w:val="0"/>
          <w:szCs w:val="24"/>
        </w:rPr>
        <w:t>）</w:t>
      </w:r>
      <w:r w:rsidRPr="00C93E9D">
        <w:rPr>
          <w:rFonts w:cs="宋体"/>
          <w:kern w:val="0"/>
          <w:szCs w:val="24"/>
        </w:rPr>
        <w:t>——</w:t>
      </w:r>
      <w:r w:rsidRPr="00C93E9D">
        <w:rPr>
          <w:rFonts w:cs="宋体" w:hint="eastAsia"/>
          <w:kern w:val="0"/>
          <w:szCs w:val="24"/>
        </w:rPr>
        <w:t>预测点处声压级，</w:t>
      </w:r>
      <w:r w:rsidRPr="00C93E9D">
        <w:rPr>
          <w:rFonts w:cs="宋体"/>
          <w:kern w:val="0"/>
          <w:szCs w:val="24"/>
        </w:rPr>
        <w:t>dB</w:t>
      </w:r>
      <w:r w:rsidRPr="00C93E9D">
        <w:rPr>
          <w:rFonts w:cs="宋体" w:hint="eastAsia"/>
          <w:kern w:val="0"/>
          <w:szCs w:val="24"/>
        </w:rPr>
        <w:t>；</w:t>
      </w:r>
    </w:p>
    <w:p w14:paraId="02EF5F99" w14:textId="77777777" w:rsidR="00C11EC0" w:rsidRPr="00C93E9D" w:rsidRDefault="00C11EC0" w:rsidP="00C11EC0">
      <w:pPr>
        <w:widowControl/>
        <w:ind w:firstLineChars="472" w:firstLine="1133"/>
        <w:jc w:val="left"/>
        <w:rPr>
          <w:rFonts w:cs="宋体"/>
          <w:kern w:val="0"/>
          <w:szCs w:val="24"/>
        </w:rPr>
      </w:pPr>
      <w:r w:rsidRPr="00C93E9D">
        <w:rPr>
          <w:rFonts w:cs="宋体"/>
          <w:kern w:val="0"/>
          <w:szCs w:val="24"/>
        </w:rPr>
        <w:t>Lp</w:t>
      </w:r>
      <w:r w:rsidRPr="00C93E9D">
        <w:rPr>
          <w:rFonts w:cs="宋体"/>
          <w:kern w:val="0"/>
          <w:szCs w:val="24"/>
        </w:rPr>
        <w:t>（</w:t>
      </w:r>
      <w:r w:rsidRPr="00C93E9D">
        <w:rPr>
          <w:rFonts w:cs="宋体"/>
          <w:kern w:val="0"/>
          <w:szCs w:val="24"/>
        </w:rPr>
        <w:t>r0</w:t>
      </w:r>
      <w:r w:rsidRPr="00C93E9D">
        <w:rPr>
          <w:rFonts w:cs="宋体"/>
          <w:kern w:val="0"/>
          <w:szCs w:val="24"/>
        </w:rPr>
        <w:t>）</w:t>
      </w:r>
      <w:r w:rsidRPr="00C93E9D">
        <w:rPr>
          <w:rFonts w:cs="宋体"/>
          <w:kern w:val="0"/>
          <w:szCs w:val="24"/>
        </w:rPr>
        <w:t>——</w:t>
      </w:r>
      <w:r w:rsidRPr="00C93E9D">
        <w:rPr>
          <w:rFonts w:cs="宋体" w:hint="eastAsia"/>
          <w:kern w:val="0"/>
          <w:szCs w:val="24"/>
        </w:rPr>
        <w:t>参考位置</w:t>
      </w:r>
      <w:r w:rsidRPr="00C93E9D">
        <w:rPr>
          <w:rFonts w:cs="宋体"/>
          <w:kern w:val="0"/>
          <w:szCs w:val="24"/>
        </w:rPr>
        <w:t>r</w:t>
      </w:r>
      <w:r w:rsidRPr="00C93E9D">
        <w:rPr>
          <w:rFonts w:cs="宋体"/>
          <w:kern w:val="0"/>
          <w:szCs w:val="24"/>
          <w:vertAlign w:val="subscript"/>
        </w:rPr>
        <w:t>0</w:t>
      </w:r>
      <w:r w:rsidRPr="00C93E9D">
        <w:rPr>
          <w:rFonts w:cs="宋体" w:hint="eastAsia"/>
          <w:kern w:val="0"/>
          <w:szCs w:val="24"/>
        </w:rPr>
        <w:t>处的声压级，</w:t>
      </w:r>
      <w:r w:rsidRPr="00C93E9D">
        <w:rPr>
          <w:rFonts w:cs="宋体"/>
          <w:kern w:val="0"/>
          <w:szCs w:val="24"/>
        </w:rPr>
        <w:t>dB</w:t>
      </w:r>
      <w:r w:rsidRPr="00C93E9D">
        <w:rPr>
          <w:rFonts w:cs="宋体" w:hint="eastAsia"/>
          <w:kern w:val="0"/>
          <w:szCs w:val="24"/>
        </w:rPr>
        <w:t>；</w:t>
      </w:r>
    </w:p>
    <w:p w14:paraId="34332A34" w14:textId="77777777" w:rsidR="00C11EC0" w:rsidRPr="00C93E9D" w:rsidRDefault="00C11EC0" w:rsidP="00C11EC0">
      <w:pPr>
        <w:widowControl/>
        <w:ind w:leftChars="236" w:left="566" w:firstLineChars="236" w:firstLine="566"/>
        <w:jc w:val="left"/>
        <w:rPr>
          <w:rFonts w:cs="宋体"/>
          <w:kern w:val="0"/>
          <w:szCs w:val="24"/>
        </w:rPr>
      </w:pPr>
      <w:r w:rsidRPr="00C93E9D">
        <w:rPr>
          <w:rFonts w:cs="宋体"/>
          <w:kern w:val="0"/>
          <w:szCs w:val="24"/>
        </w:rPr>
        <w:t>DC——</w:t>
      </w:r>
      <w:r w:rsidRPr="00C93E9D">
        <w:rPr>
          <w:rFonts w:cs="宋体" w:hint="eastAsia"/>
          <w:kern w:val="0"/>
          <w:szCs w:val="24"/>
        </w:rPr>
        <w:t>指向性校正，它描述点声源的等效连续声压级与产生声功率级</w:t>
      </w:r>
      <w:r w:rsidRPr="00C93E9D">
        <w:rPr>
          <w:rFonts w:cs="宋体"/>
          <w:kern w:val="0"/>
          <w:szCs w:val="24"/>
        </w:rPr>
        <w:t>Lw</w:t>
      </w:r>
      <w:r w:rsidRPr="00C93E9D">
        <w:rPr>
          <w:rFonts w:cs="宋体" w:hint="eastAsia"/>
          <w:kern w:val="0"/>
          <w:szCs w:val="24"/>
        </w:rPr>
        <w:t>的全向点声源在规定方向的声级的偏差程度，</w:t>
      </w:r>
      <w:r w:rsidRPr="00C93E9D">
        <w:rPr>
          <w:rFonts w:cs="宋体"/>
          <w:kern w:val="0"/>
          <w:szCs w:val="24"/>
        </w:rPr>
        <w:t>dB</w:t>
      </w:r>
      <w:r w:rsidRPr="00C93E9D">
        <w:rPr>
          <w:rFonts w:cs="宋体" w:hint="eastAsia"/>
          <w:kern w:val="0"/>
          <w:szCs w:val="24"/>
        </w:rPr>
        <w:t>；</w:t>
      </w:r>
    </w:p>
    <w:p w14:paraId="29E6DA85" w14:textId="77777777" w:rsidR="00C11EC0" w:rsidRPr="00C93E9D" w:rsidRDefault="00C11EC0" w:rsidP="00C11EC0">
      <w:pPr>
        <w:widowControl/>
        <w:ind w:firstLineChars="472" w:firstLine="1133"/>
        <w:jc w:val="left"/>
        <w:rPr>
          <w:rFonts w:cs="宋体"/>
          <w:kern w:val="0"/>
          <w:szCs w:val="24"/>
        </w:rPr>
      </w:pPr>
      <w:r w:rsidRPr="00C93E9D">
        <w:rPr>
          <w:rFonts w:cs="宋体"/>
          <w:kern w:val="0"/>
          <w:szCs w:val="24"/>
        </w:rPr>
        <w:lastRenderedPageBreak/>
        <w:t>Adiv——</w:t>
      </w:r>
      <w:r w:rsidRPr="00C93E9D">
        <w:rPr>
          <w:rFonts w:cs="宋体" w:hint="eastAsia"/>
          <w:kern w:val="0"/>
          <w:szCs w:val="24"/>
        </w:rPr>
        <w:t>几何发散引起的衰减，</w:t>
      </w:r>
      <w:r w:rsidRPr="00C93E9D">
        <w:rPr>
          <w:rFonts w:cs="宋体"/>
          <w:kern w:val="0"/>
          <w:szCs w:val="24"/>
        </w:rPr>
        <w:t>dB</w:t>
      </w:r>
      <w:r w:rsidRPr="00C93E9D">
        <w:rPr>
          <w:rFonts w:cs="宋体" w:hint="eastAsia"/>
          <w:kern w:val="0"/>
          <w:szCs w:val="24"/>
        </w:rPr>
        <w:t>；</w:t>
      </w:r>
    </w:p>
    <w:p w14:paraId="1859F1B1" w14:textId="77777777" w:rsidR="00C11EC0" w:rsidRPr="00C93E9D" w:rsidRDefault="00C11EC0" w:rsidP="00C11EC0">
      <w:pPr>
        <w:widowControl/>
        <w:ind w:firstLineChars="472" w:firstLine="1133"/>
        <w:jc w:val="left"/>
        <w:rPr>
          <w:rFonts w:cs="宋体"/>
          <w:kern w:val="0"/>
          <w:szCs w:val="24"/>
        </w:rPr>
      </w:pPr>
      <w:r w:rsidRPr="00C93E9D">
        <w:rPr>
          <w:rFonts w:cs="宋体"/>
          <w:kern w:val="0"/>
          <w:szCs w:val="24"/>
        </w:rPr>
        <w:t>Aatm——</w:t>
      </w:r>
      <w:r w:rsidRPr="00C93E9D">
        <w:rPr>
          <w:rFonts w:cs="宋体" w:hint="eastAsia"/>
          <w:kern w:val="0"/>
          <w:szCs w:val="24"/>
        </w:rPr>
        <w:t>大气吸收引起的衰减，</w:t>
      </w:r>
      <w:r w:rsidRPr="00C93E9D">
        <w:rPr>
          <w:rFonts w:cs="宋体"/>
          <w:kern w:val="0"/>
          <w:szCs w:val="24"/>
        </w:rPr>
        <w:t>dB</w:t>
      </w:r>
      <w:r w:rsidRPr="00C93E9D">
        <w:rPr>
          <w:rFonts w:cs="宋体" w:hint="eastAsia"/>
          <w:kern w:val="0"/>
          <w:szCs w:val="24"/>
        </w:rPr>
        <w:t>；</w:t>
      </w:r>
    </w:p>
    <w:p w14:paraId="4D99D0D1" w14:textId="77777777" w:rsidR="00C11EC0" w:rsidRPr="00C93E9D" w:rsidRDefault="00C11EC0" w:rsidP="00C11EC0">
      <w:pPr>
        <w:widowControl/>
        <w:ind w:firstLineChars="472" w:firstLine="1133"/>
        <w:jc w:val="left"/>
        <w:rPr>
          <w:rFonts w:cs="宋体"/>
          <w:kern w:val="0"/>
          <w:szCs w:val="24"/>
        </w:rPr>
      </w:pPr>
      <w:r w:rsidRPr="00C93E9D">
        <w:rPr>
          <w:rFonts w:cs="宋体"/>
          <w:kern w:val="0"/>
          <w:szCs w:val="24"/>
        </w:rPr>
        <w:t>Agr——</w:t>
      </w:r>
      <w:r w:rsidRPr="00C93E9D">
        <w:rPr>
          <w:rFonts w:cs="宋体" w:hint="eastAsia"/>
          <w:kern w:val="0"/>
          <w:szCs w:val="24"/>
        </w:rPr>
        <w:t>地面效应引起的衰减，</w:t>
      </w:r>
      <w:r w:rsidRPr="00C93E9D">
        <w:rPr>
          <w:rFonts w:cs="宋体"/>
          <w:kern w:val="0"/>
          <w:szCs w:val="24"/>
        </w:rPr>
        <w:t>dB</w:t>
      </w:r>
      <w:r w:rsidRPr="00C93E9D">
        <w:rPr>
          <w:rFonts w:cs="宋体" w:hint="eastAsia"/>
          <w:kern w:val="0"/>
          <w:szCs w:val="24"/>
        </w:rPr>
        <w:t>；</w:t>
      </w:r>
    </w:p>
    <w:p w14:paraId="20ECC0A3" w14:textId="77777777" w:rsidR="00C11EC0" w:rsidRPr="00C93E9D" w:rsidRDefault="00C11EC0" w:rsidP="00C11EC0">
      <w:pPr>
        <w:widowControl/>
        <w:ind w:firstLineChars="472" w:firstLine="1133"/>
        <w:jc w:val="left"/>
        <w:rPr>
          <w:rFonts w:cs="宋体"/>
          <w:kern w:val="0"/>
          <w:szCs w:val="24"/>
        </w:rPr>
      </w:pPr>
      <w:r w:rsidRPr="00C93E9D">
        <w:rPr>
          <w:rFonts w:cs="宋体"/>
          <w:kern w:val="0"/>
          <w:szCs w:val="24"/>
        </w:rPr>
        <w:t>Abar——</w:t>
      </w:r>
      <w:r w:rsidRPr="00C93E9D">
        <w:rPr>
          <w:rFonts w:cs="宋体" w:hint="eastAsia"/>
          <w:kern w:val="0"/>
          <w:szCs w:val="24"/>
        </w:rPr>
        <w:t>障碍物屏蔽引起的衰减，</w:t>
      </w:r>
      <w:r w:rsidRPr="00C93E9D">
        <w:rPr>
          <w:rFonts w:cs="宋体"/>
          <w:kern w:val="0"/>
          <w:szCs w:val="24"/>
        </w:rPr>
        <w:t>dB</w:t>
      </w:r>
      <w:r w:rsidRPr="00C93E9D">
        <w:rPr>
          <w:rFonts w:cs="宋体" w:hint="eastAsia"/>
          <w:kern w:val="0"/>
          <w:szCs w:val="24"/>
        </w:rPr>
        <w:t>；</w:t>
      </w:r>
    </w:p>
    <w:p w14:paraId="35A6F778" w14:textId="77777777" w:rsidR="00C11EC0" w:rsidRPr="00C93E9D" w:rsidRDefault="00C11EC0" w:rsidP="00C11EC0">
      <w:pPr>
        <w:widowControl/>
        <w:ind w:firstLineChars="472" w:firstLine="1133"/>
        <w:jc w:val="left"/>
        <w:rPr>
          <w:rFonts w:cs="宋体"/>
          <w:kern w:val="0"/>
          <w:szCs w:val="24"/>
        </w:rPr>
      </w:pPr>
      <w:r w:rsidRPr="00C93E9D">
        <w:rPr>
          <w:rFonts w:cs="宋体"/>
          <w:kern w:val="0"/>
          <w:szCs w:val="24"/>
        </w:rPr>
        <w:t>Amisc——</w:t>
      </w:r>
      <w:r w:rsidRPr="00C93E9D">
        <w:rPr>
          <w:rFonts w:cs="宋体" w:hint="eastAsia"/>
          <w:kern w:val="0"/>
          <w:szCs w:val="24"/>
        </w:rPr>
        <w:t>其他多方面效应引起的衰减，</w:t>
      </w:r>
      <w:r w:rsidRPr="00C93E9D">
        <w:rPr>
          <w:rFonts w:cs="宋体"/>
          <w:kern w:val="0"/>
          <w:szCs w:val="24"/>
        </w:rPr>
        <w:t>dB</w:t>
      </w:r>
      <w:r w:rsidRPr="00C93E9D">
        <w:rPr>
          <w:rFonts w:cs="宋体" w:hint="eastAsia"/>
          <w:kern w:val="0"/>
          <w:szCs w:val="24"/>
        </w:rPr>
        <w:t>。</w:t>
      </w:r>
    </w:p>
    <w:p w14:paraId="617090A8" w14:textId="77777777" w:rsidR="00C11EC0" w:rsidRPr="00C93E9D" w:rsidRDefault="00C11EC0" w:rsidP="00C11EC0">
      <w:pPr>
        <w:widowControl/>
        <w:ind w:firstLine="480"/>
        <w:jc w:val="left"/>
        <w:rPr>
          <w:rFonts w:cs="宋体"/>
          <w:kern w:val="0"/>
          <w:szCs w:val="24"/>
        </w:rPr>
      </w:pPr>
      <w:r w:rsidRPr="00C93E9D">
        <w:rPr>
          <w:rFonts w:cs="宋体" w:hint="eastAsia"/>
          <w:kern w:val="0"/>
          <w:szCs w:val="24"/>
        </w:rPr>
        <w:t>预测点的</w:t>
      </w:r>
      <w:r w:rsidRPr="00C93E9D">
        <w:rPr>
          <w:rFonts w:cs="宋体" w:hint="eastAsia"/>
          <w:kern w:val="0"/>
          <w:szCs w:val="24"/>
        </w:rPr>
        <w:t>A</w:t>
      </w:r>
      <w:r w:rsidRPr="00C93E9D">
        <w:rPr>
          <w:rFonts w:cs="宋体" w:hint="eastAsia"/>
          <w:kern w:val="0"/>
          <w:szCs w:val="24"/>
        </w:rPr>
        <w:t>声级</w:t>
      </w:r>
      <w:r w:rsidRPr="00C93E9D">
        <w:rPr>
          <w:rFonts w:cs="宋体" w:hint="eastAsia"/>
          <w:kern w:val="0"/>
          <w:szCs w:val="24"/>
        </w:rPr>
        <w:t>LA</w:t>
      </w:r>
      <w:r w:rsidRPr="00C93E9D">
        <w:rPr>
          <w:rFonts w:cs="宋体" w:hint="eastAsia"/>
          <w:kern w:val="0"/>
          <w:szCs w:val="24"/>
        </w:rPr>
        <w:t>（</w:t>
      </w:r>
      <w:r w:rsidRPr="00C93E9D">
        <w:rPr>
          <w:rFonts w:cs="宋体" w:hint="eastAsia"/>
          <w:kern w:val="0"/>
          <w:szCs w:val="24"/>
        </w:rPr>
        <w:t>r</w:t>
      </w:r>
      <w:r w:rsidRPr="00C93E9D">
        <w:rPr>
          <w:rFonts w:cs="宋体" w:hint="eastAsia"/>
          <w:kern w:val="0"/>
          <w:szCs w:val="24"/>
        </w:rPr>
        <w:t>）可按下式计算，即将</w:t>
      </w:r>
      <w:r w:rsidRPr="00C93E9D">
        <w:rPr>
          <w:rFonts w:cs="宋体" w:hint="eastAsia"/>
          <w:kern w:val="0"/>
          <w:szCs w:val="24"/>
        </w:rPr>
        <w:t>8</w:t>
      </w:r>
      <w:r w:rsidRPr="00C93E9D">
        <w:rPr>
          <w:rFonts w:cs="宋体" w:hint="eastAsia"/>
          <w:kern w:val="0"/>
          <w:szCs w:val="24"/>
        </w:rPr>
        <w:t>个倍频带声压级合成，计算出预测点的</w:t>
      </w:r>
      <w:r w:rsidRPr="00C93E9D">
        <w:rPr>
          <w:rFonts w:cs="宋体" w:hint="eastAsia"/>
          <w:kern w:val="0"/>
          <w:szCs w:val="24"/>
        </w:rPr>
        <w:t>A</w:t>
      </w:r>
      <w:r w:rsidRPr="00C93E9D">
        <w:rPr>
          <w:rFonts w:cs="宋体" w:hint="eastAsia"/>
          <w:kern w:val="0"/>
          <w:szCs w:val="24"/>
        </w:rPr>
        <w:t>声级</w:t>
      </w:r>
      <w:r w:rsidRPr="00C93E9D">
        <w:rPr>
          <w:rFonts w:cs="宋体" w:hint="eastAsia"/>
          <w:kern w:val="0"/>
          <w:szCs w:val="24"/>
        </w:rPr>
        <w:t>[LA</w:t>
      </w:r>
      <w:r w:rsidRPr="00C93E9D">
        <w:rPr>
          <w:rFonts w:cs="宋体" w:hint="eastAsia"/>
          <w:kern w:val="0"/>
          <w:szCs w:val="24"/>
        </w:rPr>
        <w:t>（</w:t>
      </w:r>
      <w:r w:rsidRPr="00C93E9D">
        <w:rPr>
          <w:rFonts w:cs="宋体" w:hint="eastAsia"/>
          <w:kern w:val="0"/>
          <w:szCs w:val="24"/>
        </w:rPr>
        <w:t>r</w:t>
      </w:r>
      <w:r w:rsidRPr="00C93E9D">
        <w:rPr>
          <w:rFonts w:cs="宋体" w:hint="eastAsia"/>
          <w:kern w:val="0"/>
          <w:szCs w:val="24"/>
        </w:rPr>
        <w:t>）</w:t>
      </w:r>
      <w:r w:rsidRPr="00C93E9D">
        <w:rPr>
          <w:rFonts w:cs="宋体" w:hint="eastAsia"/>
          <w:kern w:val="0"/>
          <w:szCs w:val="24"/>
        </w:rPr>
        <w:t>]</w:t>
      </w:r>
      <w:r w:rsidRPr="00C93E9D">
        <w:rPr>
          <w:rFonts w:cs="宋体" w:hint="eastAsia"/>
          <w:kern w:val="0"/>
          <w:szCs w:val="24"/>
        </w:rPr>
        <w:t>。</w:t>
      </w:r>
    </w:p>
    <w:p w14:paraId="366A639C" w14:textId="77777777" w:rsidR="00C11EC0" w:rsidRPr="00C93E9D" w:rsidRDefault="00C11EC0" w:rsidP="00C11EC0">
      <w:pPr>
        <w:widowControl/>
        <w:ind w:firstLine="480"/>
        <w:jc w:val="left"/>
        <w:rPr>
          <w:rFonts w:cs="宋体"/>
          <w:kern w:val="0"/>
          <w:szCs w:val="24"/>
        </w:rPr>
      </w:pPr>
      <w:r w:rsidRPr="00C93E9D">
        <w:rPr>
          <w:rFonts w:cs="宋体"/>
          <w:noProof/>
          <w:kern w:val="0"/>
          <w:szCs w:val="24"/>
        </w:rPr>
        <w:drawing>
          <wp:inline distT="0" distB="0" distL="0" distR="0" wp14:anchorId="72FDD587" wp14:editId="0EF5A265">
            <wp:extent cx="1978434" cy="517565"/>
            <wp:effectExtent l="0" t="0" r="3175" b="0"/>
            <wp:docPr id="28648127" name="图片 28648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1989700" cy="520512"/>
                    </a:xfrm>
                    <a:prstGeom prst="rect">
                      <a:avLst/>
                    </a:prstGeom>
                  </pic:spPr>
                </pic:pic>
              </a:graphicData>
            </a:graphic>
          </wp:inline>
        </w:drawing>
      </w:r>
    </w:p>
    <w:p w14:paraId="2A7C24B3" w14:textId="77777777" w:rsidR="00C11EC0" w:rsidRPr="00C93E9D" w:rsidRDefault="00C11EC0" w:rsidP="00C11EC0">
      <w:pPr>
        <w:widowControl/>
        <w:ind w:firstLine="480"/>
        <w:jc w:val="left"/>
        <w:rPr>
          <w:rFonts w:cs="宋体"/>
          <w:kern w:val="0"/>
          <w:szCs w:val="24"/>
        </w:rPr>
      </w:pPr>
      <w:r w:rsidRPr="00C93E9D">
        <w:rPr>
          <w:rFonts w:cs="宋体" w:hint="eastAsia"/>
          <w:kern w:val="0"/>
          <w:szCs w:val="24"/>
        </w:rPr>
        <w:t>式中：</w:t>
      </w:r>
      <w:r w:rsidRPr="00C93E9D">
        <w:rPr>
          <w:rFonts w:cs="宋体" w:hint="eastAsia"/>
          <w:kern w:val="0"/>
          <w:szCs w:val="24"/>
        </w:rPr>
        <w:t>Lpi</w:t>
      </w:r>
      <w:r w:rsidRPr="00C93E9D">
        <w:rPr>
          <w:rFonts w:cs="宋体" w:hint="eastAsia"/>
          <w:kern w:val="0"/>
          <w:szCs w:val="24"/>
        </w:rPr>
        <w:t>（</w:t>
      </w:r>
      <w:r w:rsidRPr="00C93E9D">
        <w:rPr>
          <w:rFonts w:cs="宋体" w:hint="eastAsia"/>
          <w:kern w:val="0"/>
          <w:szCs w:val="24"/>
        </w:rPr>
        <w:t>r</w:t>
      </w:r>
      <w:r w:rsidRPr="00C93E9D">
        <w:rPr>
          <w:rFonts w:cs="宋体" w:hint="eastAsia"/>
          <w:kern w:val="0"/>
          <w:szCs w:val="24"/>
        </w:rPr>
        <w:t>）——预测点（</w:t>
      </w:r>
      <w:r w:rsidRPr="00C93E9D">
        <w:rPr>
          <w:rFonts w:cs="宋体" w:hint="eastAsia"/>
          <w:kern w:val="0"/>
          <w:szCs w:val="24"/>
        </w:rPr>
        <w:t>r</w:t>
      </w:r>
      <w:r w:rsidRPr="00C93E9D">
        <w:rPr>
          <w:rFonts w:cs="宋体" w:hint="eastAsia"/>
          <w:kern w:val="0"/>
          <w:szCs w:val="24"/>
        </w:rPr>
        <w:t>）处，第</w:t>
      </w:r>
      <w:r w:rsidRPr="00C93E9D">
        <w:rPr>
          <w:rFonts w:cs="宋体" w:hint="eastAsia"/>
          <w:kern w:val="0"/>
          <w:szCs w:val="24"/>
        </w:rPr>
        <w:t>i</w:t>
      </w:r>
      <w:r w:rsidRPr="00C93E9D">
        <w:rPr>
          <w:rFonts w:cs="宋体" w:hint="eastAsia"/>
          <w:kern w:val="0"/>
          <w:szCs w:val="24"/>
        </w:rPr>
        <w:t>倍频带声压级，</w:t>
      </w:r>
      <w:r w:rsidRPr="00C93E9D">
        <w:rPr>
          <w:rFonts w:cs="宋体" w:hint="eastAsia"/>
          <w:kern w:val="0"/>
          <w:szCs w:val="24"/>
        </w:rPr>
        <w:t>dB</w:t>
      </w:r>
      <w:r w:rsidRPr="00C93E9D">
        <w:rPr>
          <w:rFonts w:cs="宋体" w:hint="eastAsia"/>
          <w:kern w:val="0"/>
          <w:szCs w:val="24"/>
        </w:rPr>
        <w:t>；</w:t>
      </w:r>
    </w:p>
    <w:p w14:paraId="7798B660" w14:textId="77777777" w:rsidR="00C11EC0" w:rsidRPr="00C93E9D" w:rsidRDefault="00C11EC0" w:rsidP="00C11EC0">
      <w:pPr>
        <w:widowControl/>
        <w:ind w:firstLine="480"/>
        <w:jc w:val="left"/>
        <w:rPr>
          <w:rFonts w:cs="宋体"/>
          <w:kern w:val="0"/>
          <w:szCs w:val="24"/>
        </w:rPr>
      </w:pPr>
      <w:r w:rsidRPr="00C93E9D">
        <w:rPr>
          <w:rFonts w:cs="宋体" w:hint="eastAsia"/>
          <w:kern w:val="0"/>
          <w:szCs w:val="24"/>
        </w:rPr>
        <w:t>Δ</w:t>
      </w:r>
      <w:r w:rsidRPr="00C93E9D">
        <w:rPr>
          <w:rFonts w:cs="宋体" w:hint="eastAsia"/>
          <w:kern w:val="0"/>
          <w:szCs w:val="24"/>
        </w:rPr>
        <w:t>Li</w:t>
      </w:r>
      <w:r w:rsidRPr="00C93E9D">
        <w:rPr>
          <w:rFonts w:cs="宋体" w:hint="eastAsia"/>
          <w:kern w:val="0"/>
          <w:szCs w:val="24"/>
        </w:rPr>
        <w:t>——第</w:t>
      </w:r>
      <w:r w:rsidRPr="00C93E9D">
        <w:rPr>
          <w:rFonts w:cs="宋体" w:hint="eastAsia"/>
          <w:kern w:val="0"/>
          <w:szCs w:val="24"/>
        </w:rPr>
        <w:t>i</w:t>
      </w:r>
      <w:r w:rsidRPr="00C93E9D">
        <w:rPr>
          <w:rFonts w:cs="宋体" w:hint="eastAsia"/>
          <w:kern w:val="0"/>
          <w:szCs w:val="24"/>
        </w:rPr>
        <w:t>倍频带的</w:t>
      </w:r>
      <w:r w:rsidRPr="00C93E9D">
        <w:rPr>
          <w:rFonts w:cs="宋体" w:hint="eastAsia"/>
          <w:kern w:val="0"/>
          <w:szCs w:val="24"/>
        </w:rPr>
        <w:t>A</w:t>
      </w:r>
      <w:r w:rsidRPr="00C93E9D">
        <w:rPr>
          <w:rFonts w:cs="宋体" w:hint="eastAsia"/>
          <w:kern w:val="0"/>
          <w:szCs w:val="24"/>
        </w:rPr>
        <w:t>计权网络修正值，</w:t>
      </w:r>
      <w:r w:rsidRPr="00C93E9D">
        <w:rPr>
          <w:rFonts w:cs="宋体" w:hint="eastAsia"/>
          <w:kern w:val="0"/>
          <w:szCs w:val="24"/>
        </w:rPr>
        <w:t>dB</w:t>
      </w:r>
      <w:r w:rsidRPr="00C93E9D">
        <w:rPr>
          <w:rFonts w:cs="宋体" w:hint="eastAsia"/>
          <w:kern w:val="0"/>
          <w:szCs w:val="24"/>
        </w:rPr>
        <w:t>。</w:t>
      </w:r>
    </w:p>
    <w:p w14:paraId="3899686D" w14:textId="77777777" w:rsidR="00C11EC0" w:rsidRPr="00C93E9D" w:rsidRDefault="00C11EC0" w:rsidP="00C11EC0">
      <w:pPr>
        <w:widowControl/>
        <w:ind w:firstLine="480"/>
        <w:jc w:val="left"/>
        <w:rPr>
          <w:rFonts w:cs="宋体"/>
          <w:kern w:val="0"/>
          <w:szCs w:val="24"/>
        </w:rPr>
      </w:pPr>
      <w:r w:rsidRPr="00C93E9D">
        <w:rPr>
          <w:rFonts w:cs="宋体" w:hint="eastAsia"/>
          <w:kern w:val="0"/>
          <w:szCs w:val="24"/>
        </w:rPr>
        <w:t>本次评价</w:t>
      </w:r>
      <w:r w:rsidRPr="00C93E9D">
        <w:rPr>
          <w:rFonts w:cs="宋体"/>
          <w:kern w:val="0"/>
          <w:szCs w:val="24"/>
        </w:rPr>
        <w:t>计算时不考虑地面效应引起的附加隔声量和空气吸收造成的衰减</w:t>
      </w:r>
      <w:r w:rsidRPr="00C93E9D">
        <w:rPr>
          <w:rFonts w:cs="宋体" w:hint="eastAsia"/>
          <w:kern w:val="0"/>
          <w:szCs w:val="24"/>
        </w:rPr>
        <w:t>，只考虑几何发散</w:t>
      </w:r>
      <w:r w:rsidRPr="00C93E9D">
        <w:rPr>
          <w:rFonts w:cs="宋体"/>
          <w:kern w:val="0"/>
          <w:szCs w:val="24"/>
        </w:rPr>
        <w:t>衰减按下式计算：</w:t>
      </w:r>
    </w:p>
    <w:p w14:paraId="7047F8A2" w14:textId="77777777" w:rsidR="00C11EC0" w:rsidRPr="00C93E9D" w:rsidRDefault="00C11EC0" w:rsidP="00C11EC0">
      <w:pPr>
        <w:widowControl/>
        <w:ind w:firstLine="480"/>
        <w:jc w:val="left"/>
        <w:rPr>
          <w:rFonts w:cs="宋体"/>
          <w:kern w:val="0"/>
          <w:szCs w:val="24"/>
        </w:rPr>
      </w:pPr>
      <w:r w:rsidRPr="00C93E9D">
        <w:rPr>
          <w:rFonts w:cs="宋体"/>
          <w:kern w:val="0"/>
          <w:szCs w:val="24"/>
        </w:rPr>
        <w:t>LA</w:t>
      </w:r>
      <w:r w:rsidRPr="00C93E9D">
        <w:rPr>
          <w:rFonts w:cs="宋体" w:hint="eastAsia"/>
          <w:kern w:val="0"/>
          <w:szCs w:val="24"/>
        </w:rPr>
        <w:t>（</w:t>
      </w:r>
      <w:r w:rsidRPr="00C93E9D">
        <w:rPr>
          <w:rFonts w:cs="宋体" w:hint="eastAsia"/>
          <w:kern w:val="0"/>
          <w:szCs w:val="24"/>
        </w:rPr>
        <w:t>r</w:t>
      </w:r>
      <w:r w:rsidRPr="00C93E9D">
        <w:rPr>
          <w:rFonts w:cs="宋体" w:hint="eastAsia"/>
          <w:kern w:val="0"/>
          <w:szCs w:val="24"/>
        </w:rPr>
        <w:t>）</w:t>
      </w:r>
      <w:r w:rsidRPr="00C93E9D">
        <w:rPr>
          <w:rFonts w:cs="宋体"/>
          <w:kern w:val="0"/>
          <w:szCs w:val="24"/>
        </w:rPr>
        <w:t>=L</w:t>
      </w:r>
      <w:r w:rsidRPr="00C93E9D">
        <w:rPr>
          <w:rFonts w:cs="宋体" w:hint="eastAsia"/>
          <w:kern w:val="0"/>
          <w:szCs w:val="24"/>
        </w:rPr>
        <w:t>A</w:t>
      </w:r>
      <w:r w:rsidRPr="00C93E9D">
        <w:rPr>
          <w:rFonts w:cs="宋体" w:hint="eastAsia"/>
          <w:kern w:val="0"/>
          <w:szCs w:val="24"/>
        </w:rPr>
        <w:t>（</w:t>
      </w:r>
      <w:r w:rsidRPr="00C93E9D">
        <w:rPr>
          <w:rFonts w:cs="宋体" w:hint="eastAsia"/>
          <w:kern w:val="0"/>
          <w:szCs w:val="24"/>
        </w:rPr>
        <w:t>r</w:t>
      </w:r>
      <w:r w:rsidRPr="00C93E9D">
        <w:rPr>
          <w:rFonts w:cs="宋体" w:hint="eastAsia"/>
          <w:kern w:val="0"/>
          <w:szCs w:val="24"/>
          <w:vertAlign w:val="subscript"/>
        </w:rPr>
        <w:t>0</w:t>
      </w:r>
      <w:r w:rsidRPr="00C93E9D">
        <w:rPr>
          <w:rFonts w:cs="宋体" w:hint="eastAsia"/>
          <w:kern w:val="0"/>
          <w:szCs w:val="24"/>
        </w:rPr>
        <w:t>）</w:t>
      </w:r>
      <w:r w:rsidRPr="00C93E9D">
        <w:rPr>
          <w:rFonts w:cs="宋体"/>
          <w:kern w:val="0"/>
          <w:szCs w:val="24"/>
        </w:rPr>
        <w:t>-</w:t>
      </w:r>
      <w:r w:rsidRPr="00C93E9D">
        <w:rPr>
          <w:rFonts w:cs="宋体" w:hint="eastAsia"/>
          <w:kern w:val="0"/>
          <w:szCs w:val="24"/>
        </w:rPr>
        <w:t>Adiv</w:t>
      </w:r>
    </w:p>
    <w:p w14:paraId="141A534B" w14:textId="77777777" w:rsidR="00C11EC0" w:rsidRPr="00C93E9D" w:rsidRDefault="00C11EC0" w:rsidP="00C11EC0">
      <w:pPr>
        <w:widowControl/>
        <w:ind w:firstLine="480"/>
        <w:jc w:val="left"/>
        <w:rPr>
          <w:rFonts w:cs="宋体"/>
          <w:kern w:val="0"/>
          <w:szCs w:val="24"/>
        </w:rPr>
      </w:pPr>
      <w:r w:rsidRPr="00C93E9D">
        <w:rPr>
          <w:rFonts w:cs="宋体" w:hint="eastAsia"/>
          <w:kern w:val="0"/>
          <w:szCs w:val="24"/>
        </w:rPr>
        <w:t>Adiv=</w:t>
      </w:r>
      <w:r w:rsidRPr="00C93E9D">
        <w:rPr>
          <w:rFonts w:cs="宋体"/>
          <w:kern w:val="0"/>
          <w:szCs w:val="24"/>
        </w:rPr>
        <w:t>20lg</w:t>
      </w:r>
      <w:r w:rsidRPr="00C93E9D">
        <w:rPr>
          <w:rFonts w:cs="宋体"/>
          <w:kern w:val="0"/>
          <w:szCs w:val="24"/>
        </w:rPr>
        <w:t>（</w:t>
      </w:r>
      <w:r w:rsidRPr="00C93E9D">
        <w:rPr>
          <w:rFonts w:cs="宋体"/>
          <w:kern w:val="0"/>
          <w:szCs w:val="24"/>
        </w:rPr>
        <w:t>r/r</w:t>
      </w:r>
      <w:r w:rsidRPr="00C93E9D">
        <w:rPr>
          <w:rFonts w:cs="宋体"/>
          <w:kern w:val="0"/>
          <w:szCs w:val="24"/>
          <w:vertAlign w:val="subscript"/>
        </w:rPr>
        <w:t>0</w:t>
      </w:r>
      <w:r w:rsidRPr="00C93E9D">
        <w:rPr>
          <w:rFonts w:cs="宋体"/>
          <w:kern w:val="0"/>
          <w:szCs w:val="24"/>
        </w:rPr>
        <w:t>）</w:t>
      </w:r>
    </w:p>
    <w:p w14:paraId="50FA2236" w14:textId="77777777" w:rsidR="00C11EC0" w:rsidRPr="00C93E9D" w:rsidRDefault="00C11EC0" w:rsidP="00C11EC0">
      <w:pPr>
        <w:widowControl/>
        <w:ind w:firstLine="480"/>
        <w:jc w:val="left"/>
        <w:rPr>
          <w:rFonts w:cs="宋体"/>
          <w:kern w:val="0"/>
          <w:szCs w:val="24"/>
        </w:rPr>
      </w:pPr>
      <w:r w:rsidRPr="00C93E9D">
        <w:rPr>
          <w:rFonts w:cs="宋体"/>
          <w:kern w:val="0"/>
          <w:szCs w:val="24"/>
        </w:rPr>
        <w:t>式中：</w:t>
      </w:r>
      <w:r w:rsidRPr="00C93E9D">
        <w:rPr>
          <w:rFonts w:cs="宋体"/>
          <w:kern w:val="0"/>
          <w:szCs w:val="24"/>
        </w:rPr>
        <w:t>LA</w:t>
      </w:r>
      <w:r w:rsidRPr="00C93E9D">
        <w:rPr>
          <w:rFonts w:cs="宋体" w:hint="eastAsia"/>
          <w:kern w:val="0"/>
          <w:szCs w:val="24"/>
        </w:rPr>
        <w:t>（</w:t>
      </w:r>
      <w:r w:rsidRPr="00C93E9D">
        <w:rPr>
          <w:rFonts w:cs="宋体" w:hint="eastAsia"/>
          <w:kern w:val="0"/>
          <w:szCs w:val="24"/>
        </w:rPr>
        <w:t>r</w:t>
      </w:r>
      <w:r w:rsidRPr="00C93E9D">
        <w:rPr>
          <w:rFonts w:cs="宋体" w:hint="eastAsia"/>
          <w:kern w:val="0"/>
          <w:szCs w:val="24"/>
        </w:rPr>
        <w:t>）</w:t>
      </w:r>
      <w:r w:rsidRPr="00C93E9D">
        <w:rPr>
          <w:rFonts w:cs="宋体"/>
          <w:kern w:val="0"/>
          <w:szCs w:val="24"/>
        </w:rPr>
        <w:t>──</w:t>
      </w:r>
      <w:r w:rsidRPr="00C93E9D">
        <w:rPr>
          <w:rFonts w:cs="宋体" w:hint="eastAsia"/>
          <w:kern w:val="0"/>
          <w:szCs w:val="24"/>
        </w:rPr>
        <w:t>距声源</w:t>
      </w:r>
      <w:r w:rsidRPr="00C93E9D">
        <w:rPr>
          <w:rFonts w:cs="宋体" w:hint="eastAsia"/>
          <w:kern w:val="0"/>
          <w:szCs w:val="24"/>
        </w:rPr>
        <w:t>r</w:t>
      </w:r>
      <w:r w:rsidRPr="00C93E9D">
        <w:rPr>
          <w:rFonts w:cs="宋体" w:hint="eastAsia"/>
          <w:kern w:val="0"/>
          <w:szCs w:val="24"/>
        </w:rPr>
        <w:t>处的</w:t>
      </w:r>
      <w:r w:rsidRPr="00C93E9D">
        <w:rPr>
          <w:rFonts w:cs="宋体" w:hint="eastAsia"/>
          <w:kern w:val="0"/>
          <w:szCs w:val="24"/>
        </w:rPr>
        <w:t>A</w:t>
      </w:r>
      <w:r w:rsidRPr="00C93E9D">
        <w:rPr>
          <w:rFonts w:cs="宋体"/>
          <w:kern w:val="0"/>
          <w:szCs w:val="24"/>
        </w:rPr>
        <w:t>压级，</w:t>
      </w:r>
      <w:r w:rsidRPr="00C93E9D">
        <w:rPr>
          <w:rFonts w:cs="宋体"/>
          <w:kern w:val="0"/>
          <w:szCs w:val="24"/>
        </w:rPr>
        <w:t>dB</w:t>
      </w:r>
      <w:r w:rsidRPr="00C93E9D">
        <w:rPr>
          <w:rFonts w:cs="宋体"/>
          <w:kern w:val="0"/>
          <w:szCs w:val="24"/>
        </w:rPr>
        <w:t>（</w:t>
      </w:r>
      <w:r w:rsidRPr="00C93E9D">
        <w:rPr>
          <w:rFonts w:cs="宋体"/>
          <w:kern w:val="0"/>
          <w:szCs w:val="24"/>
        </w:rPr>
        <w:t>A</w:t>
      </w:r>
      <w:r w:rsidRPr="00C93E9D">
        <w:rPr>
          <w:rFonts w:cs="宋体"/>
          <w:kern w:val="0"/>
          <w:szCs w:val="24"/>
        </w:rPr>
        <w:t>）；</w:t>
      </w:r>
    </w:p>
    <w:p w14:paraId="26FF53C6" w14:textId="77777777" w:rsidR="00C11EC0" w:rsidRPr="00C93E9D" w:rsidRDefault="00C11EC0" w:rsidP="00C11EC0">
      <w:pPr>
        <w:widowControl/>
        <w:ind w:firstLineChars="472" w:firstLine="1133"/>
        <w:jc w:val="left"/>
        <w:rPr>
          <w:rFonts w:cs="宋体"/>
          <w:kern w:val="0"/>
          <w:szCs w:val="24"/>
        </w:rPr>
      </w:pPr>
      <w:r w:rsidRPr="00C93E9D">
        <w:rPr>
          <w:rFonts w:cs="宋体"/>
          <w:kern w:val="0"/>
          <w:szCs w:val="24"/>
        </w:rPr>
        <w:t>L</w:t>
      </w:r>
      <w:r w:rsidRPr="00C93E9D">
        <w:rPr>
          <w:rFonts w:cs="宋体" w:hint="eastAsia"/>
          <w:kern w:val="0"/>
          <w:szCs w:val="24"/>
        </w:rPr>
        <w:t>A</w:t>
      </w:r>
      <w:r w:rsidRPr="00C93E9D">
        <w:rPr>
          <w:rFonts w:cs="宋体" w:hint="eastAsia"/>
          <w:kern w:val="0"/>
          <w:szCs w:val="24"/>
        </w:rPr>
        <w:t>（</w:t>
      </w:r>
      <w:r w:rsidRPr="00C93E9D">
        <w:rPr>
          <w:rFonts w:cs="宋体" w:hint="eastAsia"/>
          <w:kern w:val="0"/>
          <w:szCs w:val="24"/>
        </w:rPr>
        <w:t>r</w:t>
      </w:r>
      <w:r w:rsidRPr="00C93E9D">
        <w:rPr>
          <w:rFonts w:cs="宋体" w:hint="eastAsia"/>
          <w:kern w:val="0"/>
          <w:szCs w:val="24"/>
          <w:vertAlign w:val="subscript"/>
        </w:rPr>
        <w:t>0</w:t>
      </w:r>
      <w:r w:rsidRPr="00C93E9D">
        <w:rPr>
          <w:rFonts w:cs="宋体" w:hint="eastAsia"/>
          <w:kern w:val="0"/>
          <w:szCs w:val="24"/>
        </w:rPr>
        <w:t>）</w:t>
      </w:r>
      <w:r w:rsidRPr="00C93E9D">
        <w:rPr>
          <w:rFonts w:cs="宋体"/>
          <w:kern w:val="0"/>
          <w:szCs w:val="24"/>
        </w:rPr>
        <w:t>──</w:t>
      </w:r>
      <w:r w:rsidRPr="00C93E9D">
        <w:rPr>
          <w:rFonts w:cs="宋体" w:hint="eastAsia"/>
          <w:kern w:val="0"/>
          <w:szCs w:val="24"/>
        </w:rPr>
        <w:t>参考位置</w:t>
      </w:r>
      <w:r w:rsidRPr="00C93E9D">
        <w:rPr>
          <w:rFonts w:cs="宋体" w:hint="eastAsia"/>
          <w:kern w:val="0"/>
          <w:szCs w:val="24"/>
        </w:rPr>
        <w:t>r</w:t>
      </w:r>
      <w:r w:rsidRPr="00C93E9D">
        <w:rPr>
          <w:rFonts w:cs="宋体" w:hint="eastAsia"/>
          <w:kern w:val="0"/>
          <w:szCs w:val="24"/>
          <w:vertAlign w:val="subscript"/>
        </w:rPr>
        <w:t>0</w:t>
      </w:r>
      <w:r w:rsidRPr="00C93E9D">
        <w:rPr>
          <w:rFonts w:cs="宋体" w:hint="eastAsia"/>
          <w:kern w:val="0"/>
          <w:szCs w:val="24"/>
        </w:rPr>
        <w:t>处的</w:t>
      </w:r>
      <w:r w:rsidRPr="00C93E9D">
        <w:rPr>
          <w:rFonts w:cs="宋体" w:hint="eastAsia"/>
          <w:kern w:val="0"/>
          <w:szCs w:val="24"/>
        </w:rPr>
        <w:t>A</w:t>
      </w:r>
      <w:r w:rsidRPr="00C93E9D">
        <w:rPr>
          <w:rFonts w:cs="宋体" w:hint="eastAsia"/>
          <w:kern w:val="0"/>
          <w:szCs w:val="24"/>
        </w:rPr>
        <w:t>压级</w:t>
      </w:r>
      <w:r w:rsidRPr="00C93E9D">
        <w:rPr>
          <w:rFonts w:cs="宋体"/>
          <w:kern w:val="0"/>
          <w:szCs w:val="24"/>
        </w:rPr>
        <w:t>，</w:t>
      </w:r>
      <w:r w:rsidRPr="00C93E9D">
        <w:rPr>
          <w:rFonts w:cs="宋体"/>
          <w:kern w:val="0"/>
          <w:szCs w:val="24"/>
        </w:rPr>
        <w:t>dB</w:t>
      </w:r>
      <w:r w:rsidRPr="00C93E9D">
        <w:rPr>
          <w:rFonts w:cs="宋体"/>
          <w:kern w:val="0"/>
          <w:szCs w:val="24"/>
        </w:rPr>
        <w:t>（</w:t>
      </w:r>
      <w:r w:rsidRPr="00C93E9D">
        <w:rPr>
          <w:rFonts w:cs="宋体"/>
          <w:kern w:val="0"/>
          <w:szCs w:val="24"/>
        </w:rPr>
        <w:t>A</w:t>
      </w:r>
      <w:r w:rsidRPr="00C93E9D">
        <w:rPr>
          <w:rFonts w:cs="宋体"/>
          <w:kern w:val="0"/>
          <w:szCs w:val="24"/>
        </w:rPr>
        <w:t>）；</w:t>
      </w:r>
    </w:p>
    <w:p w14:paraId="2C3DAAD2" w14:textId="77777777" w:rsidR="00C11EC0" w:rsidRPr="00C93E9D" w:rsidRDefault="00C11EC0" w:rsidP="00C11EC0">
      <w:pPr>
        <w:widowControl/>
        <w:ind w:firstLineChars="472" w:firstLine="1133"/>
        <w:jc w:val="left"/>
        <w:rPr>
          <w:rFonts w:cs="宋体"/>
          <w:kern w:val="0"/>
          <w:szCs w:val="24"/>
        </w:rPr>
      </w:pPr>
      <w:r w:rsidRPr="00C93E9D">
        <w:rPr>
          <w:rFonts w:cs="宋体" w:hint="eastAsia"/>
          <w:kern w:val="0"/>
          <w:szCs w:val="24"/>
        </w:rPr>
        <w:t>Adiv</w:t>
      </w:r>
      <w:r w:rsidRPr="00C93E9D">
        <w:rPr>
          <w:rFonts w:cs="宋体" w:hint="eastAsia"/>
          <w:kern w:val="0"/>
          <w:szCs w:val="24"/>
        </w:rPr>
        <w:t>——几何发散引起的衰减，</w:t>
      </w:r>
      <w:r w:rsidRPr="00C93E9D">
        <w:rPr>
          <w:rFonts w:cs="宋体" w:hint="eastAsia"/>
          <w:kern w:val="0"/>
          <w:szCs w:val="24"/>
        </w:rPr>
        <w:t>dB</w:t>
      </w:r>
      <w:r w:rsidRPr="00C93E9D">
        <w:rPr>
          <w:rFonts w:cs="宋体" w:hint="eastAsia"/>
          <w:kern w:val="0"/>
          <w:szCs w:val="24"/>
        </w:rPr>
        <w:t>；</w:t>
      </w:r>
    </w:p>
    <w:p w14:paraId="54CF169A" w14:textId="77777777" w:rsidR="00C11EC0" w:rsidRPr="00C93E9D" w:rsidRDefault="00C11EC0" w:rsidP="00C11EC0">
      <w:pPr>
        <w:widowControl/>
        <w:ind w:firstLineChars="472" w:firstLine="1133"/>
        <w:jc w:val="left"/>
        <w:rPr>
          <w:rFonts w:cs="宋体"/>
          <w:kern w:val="0"/>
          <w:szCs w:val="24"/>
        </w:rPr>
      </w:pPr>
      <w:r w:rsidRPr="00C93E9D">
        <w:rPr>
          <w:rFonts w:cs="宋体"/>
          <w:kern w:val="0"/>
          <w:szCs w:val="24"/>
        </w:rPr>
        <w:t>r</w:t>
      </w:r>
      <w:r w:rsidRPr="00C93E9D">
        <w:rPr>
          <w:rFonts w:cs="宋体"/>
          <w:kern w:val="0"/>
          <w:szCs w:val="24"/>
          <w:vertAlign w:val="subscript"/>
        </w:rPr>
        <w:t>0</w:t>
      </w:r>
      <w:r w:rsidRPr="00C93E9D">
        <w:rPr>
          <w:rFonts w:cs="宋体"/>
          <w:kern w:val="0"/>
          <w:szCs w:val="24"/>
        </w:rPr>
        <w:t>──</w:t>
      </w:r>
      <w:r w:rsidRPr="00C93E9D">
        <w:rPr>
          <w:rFonts w:cs="宋体"/>
          <w:kern w:val="0"/>
          <w:szCs w:val="24"/>
        </w:rPr>
        <w:t>参考</w:t>
      </w:r>
      <w:r w:rsidRPr="00C93E9D">
        <w:rPr>
          <w:rFonts w:cs="宋体" w:hint="eastAsia"/>
          <w:kern w:val="0"/>
          <w:szCs w:val="24"/>
        </w:rPr>
        <w:t>位置距声源的</w:t>
      </w:r>
      <w:r w:rsidRPr="00C93E9D">
        <w:rPr>
          <w:rFonts w:cs="宋体"/>
          <w:kern w:val="0"/>
          <w:szCs w:val="24"/>
        </w:rPr>
        <w:t>距离，</w:t>
      </w:r>
      <w:r w:rsidRPr="00C93E9D">
        <w:rPr>
          <w:rFonts w:cs="宋体"/>
          <w:kern w:val="0"/>
          <w:szCs w:val="24"/>
        </w:rPr>
        <w:t>m</w:t>
      </w:r>
      <w:r w:rsidRPr="00C93E9D">
        <w:rPr>
          <w:rFonts w:cs="宋体"/>
          <w:kern w:val="0"/>
          <w:szCs w:val="24"/>
        </w:rPr>
        <w:t>；</w:t>
      </w:r>
    </w:p>
    <w:p w14:paraId="27A2E365" w14:textId="77777777" w:rsidR="00C11EC0" w:rsidRPr="00C93E9D" w:rsidRDefault="00C11EC0" w:rsidP="00C11EC0">
      <w:pPr>
        <w:widowControl/>
        <w:ind w:firstLineChars="472" w:firstLine="1133"/>
        <w:jc w:val="left"/>
        <w:rPr>
          <w:rFonts w:cs="宋体"/>
          <w:kern w:val="0"/>
          <w:szCs w:val="24"/>
        </w:rPr>
      </w:pPr>
      <w:r w:rsidRPr="00C93E9D">
        <w:rPr>
          <w:rFonts w:cs="宋体"/>
          <w:kern w:val="0"/>
          <w:szCs w:val="24"/>
        </w:rPr>
        <w:t>r──</w:t>
      </w:r>
      <w:r w:rsidRPr="00C93E9D">
        <w:rPr>
          <w:rFonts w:cs="宋体" w:hint="eastAsia"/>
          <w:kern w:val="0"/>
          <w:szCs w:val="24"/>
        </w:rPr>
        <w:t>预测点距声源的距离</w:t>
      </w:r>
      <w:r w:rsidRPr="00C93E9D">
        <w:rPr>
          <w:rFonts w:cs="宋体"/>
          <w:kern w:val="0"/>
          <w:szCs w:val="24"/>
        </w:rPr>
        <w:t>，</w:t>
      </w:r>
      <w:r w:rsidRPr="00C93E9D">
        <w:rPr>
          <w:rFonts w:cs="宋体"/>
          <w:kern w:val="0"/>
          <w:szCs w:val="24"/>
        </w:rPr>
        <w:t>m</w:t>
      </w:r>
      <w:r w:rsidRPr="00C93E9D">
        <w:rPr>
          <w:rFonts w:cs="宋体"/>
          <w:kern w:val="0"/>
          <w:szCs w:val="24"/>
        </w:rPr>
        <w:t>。</w:t>
      </w:r>
    </w:p>
    <w:p w14:paraId="1FB4E482" w14:textId="1EB8A73C" w:rsidR="00C11EC0" w:rsidRPr="00C93E9D" w:rsidRDefault="00C11EC0" w:rsidP="00C11EC0">
      <w:pPr>
        <w:widowControl/>
        <w:ind w:firstLine="480"/>
        <w:jc w:val="left"/>
        <w:rPr>
          <w:rFonts w:cs="宋体"/>
          <w:kern w:val="0"/>
          <w:szCs w:val="24"/>
        </w:rPr>
      </w:pPr>
      <w:r w:rsidRPr="00C93E9D">
        <w:rPr>
          <w:rFonts w:cs="宋体" w:hint="eastAsia"/>
          <w:kern w:val="0"/>
          <w:szCs w:val="24"/>
        </w:rPr>
        <w:t>2</w:t>
      </w:r>
      <w:r w:rsidRPr="00C93E9D">
        <w:rPr>
          <w:rFonts w:cs="宋体" w:hint="eastAsia"/>
          <w:kern w:val="0"/>
          <w:szCs w:val="24"/>
        </w:rPr>
        <w:t>）贡献值计算</w:t>
      </w:r>
    </w:p>
    <w:p w14:paraId="79AF1C79" w14:textId="77777777" w:rsidR="00C11EC0" w:rsidRPr="00C93E9D" w:rsidRDefault="00C11EC0" w:rsidP="00C11EC0">
      <w:pPr>
        <w:widowControl/>
        <w:ind w:firstLine="480"/>
        <w:jc w:val="left"/>
        <w:rPr>
          <w:rFonts w:cs="宋体"/>
          <w:kern w:val="0"/>
          <w:szCs w:val="24"/>
        </w:rPr>
      </w:pPr>
      <w:r w:rsidRPr="00C93E9D">
        <w:rPr>
          <w:rFonts w:cs="宋体"/>
          <w:kern w:val="0"/>
          <w:szCs w:val="24"/>
        </w:rPr>
        <w:t>各声源的噪声传播在同一点的</w:t>
      </w:r>
      <w:r w:rsidRPr="00C93E9D">
        <w:rPr>
          <w:rFonts w:cs="宋体" w:hint="eastAsia"/>
          <w:kern w:val="0"/>
          <w:szCs w:val="24"/>
        </w:rPr>
        <w:t>贡献</w:t>
      </w:r>
      <w:r w:rsidRPr="00C93E9D">
        <w:rPr>
          <w:rFonts w:cs="宋体"/>
          <w:kern w:val="0"/>
          <w:szCs w:val="24"/>
        </w:rPr>
        <w:t>值按下式计算：</w:t>
      </w:r>
    </w:p>
    <w:p w14:paraId="4DE45893" w14:textId="77777777" w:rsidR="00C11EC0" w:rsidRPr="00C93E9D" w:rsidRDefault="00C11EC0" w:rsidP="00C11EC0">
      <w:pPr>
        <w:widowControl/>
        <w:ind w:firstLine="480"/>
        <w:jc w:val="left"/>
        <w:rPr>
          <w:rFonts w:cs="宋体"/>
          <w:kern w:val="0"/>
          <w:szCs w:val="24"/>
        </w:rPr>
      </w:pPr>
      <w:r w:rsidRPr="00C93E9D">
        <w:rPr>
          <w:rFonts w:cs="宋体"/>
          <w:noProof/>
          <w:kern w:val="0"/>
          <w:szCs w:val="24"/>
        </w:rPr>
        <w:drawing>
          <wp:inline distT="0" distB="0" distL="0" distR="0" wp14:anchorId="3BAF9B5A" wp14:editId="5AE791F8">
            <wp:extent cx="1676400" cy="490268"/>
            <wp:effectExtent l="0" t="0" r="0" b="5080"/>
            <wp:docPr id="302135380" name="图片 302135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1676191" cy="490207"/>
                    </a:xfrm>
                    <a:prstGeom prst="rect">
                      <a:avLst/>
                    </a:prstGeom>
                  </pic:spPr>
                </pic:pic>
              </a:graphicData>
            </a:graphic>
          </wp:inline>
        </w:drawing>
      </w:r>
    </w:p>
    <w:p w14:paraId="4C26DABD" w14:textId="77777777" w:rsidR="00C11EC0" w:rsidRPr="00C93E9D" w:rsidRDefault="00C11EC0" w:rsidP="00C11EC0">
      <w:pPr>
        <w:widowControl/>
        <w:ind w:firstLine="480"/>
        <w:jc w:val="left"/>
        <w:rPr>
          <w:rFonts w:cs="宋体"/>
          <w:kern w:val="0"/>
          <w:szCs w:val="24"/>
        </w:rPr>
      </w:pPr>
      <w:r w:rsidRPr="00C93E9D">
        <w:rPr>
          <w:rFonts w:cs="宋体" w:hint="eastAsia"/>
          <w:kern w:val="0"/>
          <w:szCs w:val="24"/>
        </w:rPr>
        <w:t>式中：</w:t>
      </w:r>
      <w:r w:rsidRPr="00C93E9D">
        <w:rPr>
          <w:rFonts w:cs="宋体" w:hint="eastAsia"/>
          <w:kern w:val="0"/>
          <w:szCs w:val="24"/>
        </w:rPr>
        <w:t>Leqg</w:t>
      </w:r>
      <w:r w:rsidRPr="00C93E9D">
        <w:rPr>
          <w:rFonts w:cs="宋体" w:hint="eastAsia"/>
          <w:kern w:val="0"/>
          <w:szCs w:val="24"/>
        </w:rPr>
        <w:t>——噪声贡献值，</w:t>
      </w:r>
      <w:r w:rsidRPr="00C93E9D">
        <w:rPr>
          <w:rFonts w:cs="宋体" w:hint="eastAsia"/>
          <w:kern w:val="0"/>
          <w:szCs w:val="24"/>
        </w:rPr>
        <w:t>dB</w:t>
      </w:r>
      <w:r w:rsidRPr="00C93E9D">
        <w:rPr>
          <w:rFonts w:cs="宋体" w:hint="eastAsia"/>
          <w:kern w:val="0"/>
          <w:szCs w:val="24"/>
        </w:rPr>
        <w:t>；</w:t>
      </w:r>
    </w:p>
    <w:p w14:paraId="09A26E9D" w14:textId="77777777" w:rsidR="00C11EC0" w:rsidRPr="00C93E9D" w:rsidRDefault="00C11EC0" w:rsidP="00C11EC0">
      <w:pPr>
        <w:widowControl/>
        <w:ind w:firstLine="480"/>
        <w:jc w:val="left"/>
        <w:rPr>
          <w:rFonts w:cs="宋体"/>
          <w:kern w:val="0"/>
          <w:szCs w:val="24"/>
        </w:rPr>
      </w:pPr>
      <w:r w:rsidRPr="00C93E9D">
        <w:rPr>
          <w:rFonts w:cs="宋体" w:hint="eastAsia"/>
          <w:kern w:val="0"/>
          <w:szCs w:val="24"/>
        </w:rPr>
        <w:t>T</w:t>
      </w:r>
      <w:r w:rsidRPr="00C93E9D">
        <w:rPr>
          <w:rFonts w:cs="宋体" w:hint="eastAsia"/>
          <w:kern w:val="0"/>
          <w:szCs w:val="24"/>
        </w:rPr>
        <w:t>——预测计算的时间段，</w:t>
      </w:r>
      <w:r w:rsidRPr="00C93E9D">
        <w:rPr>
          <w:rFonts w:cs="宋体" w:hint="eastAsia"/>
          <w:kern w:val="0"/>
          <w:szCs w:val="24"/>
        </w:rPr>
        <w:t>s</w:t>
      </w:r>
      <w:r w:rsidRPr="00C93E9D">
        <w:rPr>
          <w:rFonts w:cs="宋体" w:hint="eastAsia"/>
          <w:kern w:val="0"/>
          <w:szCs w:val="24"/>
        </w:rPr>
        <w:t>；</w:t>
      </w:r>
    </w:p>
    <w:p w14:paraId="377A2A5E" w14:textId="77777777" w:rsidR="00C11EC0" w:rsidRPr="00C93E9D" w:rsidRDefault="00C11EC0" w:rsidP="00C11EC0">
      <w:pPr>
        <w:widowControl/>
        <w:ind w:firstLine="480"/>
        <w:jc w:val="left"/>
        <w:rPr>
          <w:rFonts w:cs="宋体"/>
          <w:kern w:val="0"/>
          <w:szCs w:val="24"/>
        </w:rPr>
      </w:pPr>
      <w:r w:rsidRPr="00C93E9D">
        <w:rPr>
          <w:rFonts w:cs="宋体" w:hint="eastAsia"/>
          <w:kern w:val="0"/>
          <w:szCs w:val="24"/>
        </w:rPr>
        <w:t>ti</w:t>
      </w:r>
      <w:r w:rsidRPr="00C93E9D">
        <w:rPr>
          <w:rFonts w:cs="宋体" w:hint="eastAsia"/>
          <w:kern w:val="0"/>
          <w:szCs w:val="24"/>
        </w:rPr>
        <w:t>——</w:t>
      </w:r>
      <w:r w:rsidRPr="00C93E9D">
        <w:rPr>
          <w:rFonts w:cs="宋体" w:hint="eastAsia"/>
          <w:kern w:val="0"/>
          <w:szCs w:val="24"/>
        </w:rPr>
        <w:t>i</w:t>
      </w:r>
      <w:r w:rsidRPr="00C93E9D">
        <w:rPr>
          <w:rFonts w:cs="宋体" w:hint="eastAsia"/>
          <w:kern w:val="0"/>
          <w:szCs w:val="24"/>
        </w:rPr>
        <w:t>声源在</w:t>
      </w:r>
      <w:r w:rsidRPr="00C93E9D">
        <w:rPr>
          <w:rFonts w:cs="宋体" w:hint="eastAsia"/>
          <w:kern w:val="0"/>
          <w:szCs w:val="24"/>
        </w:rPr>
        <w:t>T</w:t>
      </w:r>
      <w:r w:rsidRPr="00C93E9D">
        <w:rPr>
          <w:rFonts w:cs="宋体" w:hint="eastAsia"/>
          <w:kern w:val="0"/>
          <w:szCs w:val="24"/>
        </w:rPr>
        <w:t>时段内的运行时间，</w:t>
      </w:r>
      <w:r w:rsidRPr="00C93E9D">
        <w:rPr>
          <w:rFonts w:cs="宋体" w:hint="eastAsia"/>
          <w:kern w:val="0"/>
          <w:szCs w:val="24"/>
        </w:rPr>
        <w:t>s</w:t>
      </w:r>
      <w:r w:rsidRPr="00C93E9D">
        <w:rPr>
          <w:rFonts w:cs="宋体" w:hint="eastAsia"/>
          <w:kern w:val="0"/>
          <w:szCs w:val="24"/>
        </w:rPr>
        <w:t>；</w:t>
      </w:r>
    </w:p>
    <w:p w14:paraId="64B82DDD" w14:textId="77777777" w:rsidR="00C11EC0" w:rsidRPr="00C93E9D" w:rsidRDefault="00C11EC0" w:rsidP="00C11EC0">
      <w:pPr>
        <w:widowControl/>
        <w:ind w:firstLine="480"/>
        <w:jc w:val="left"/>
        <w:rPr>
          <w:rFonts w:cs="宋体"/>
          <w:kern w:val="0"/>
          <w:szCs w:val="24"/>
        </w:rPr>
      </w:pPr>
      <w:r w:rsidRPr="00C93E9D">
        <w:rPr>
          <w:rFonts w:cs="宋体"/>
          <w:kern w:val="0"/>
          <w:szCs w:val="24"/>
        </w:rPr>
        <w:t>L</w:t>
      </w:r>
      <w:r w:rsidRPr="00C93E9D">
        <w:rPr>
          <w:rFonts w:cs="宋体"/>
          <w:kern w:val="0"/>
          <w:szCs w:val="24"/>
          <w:vertAlign w:val="subscript"/>
        </w:rPr>
        <w:t>Ai</w:t>
      </w:r>
      <w:r w:rsidRPr="00C93E9D">
        <w:rPr>
          <w:rFonts w:cs="宋体" w:hint="eastAsia"/>
          <w:kern w:val="0"/>
          <w:szCs w:val="24"/>
        </w:rPr>
        <w:t>——</w:t>
      </w:r>
      <w:r w:rsidRPr="00C93E9D">
        <w:rPr>
          <w:rFonts w:cs="宋体" w:hint="eastAsia"/>
          <w:kern w:val="0"/>
          <w:szCs w:val="24"/>
        </w:rPr>
        <w:t>i</w:t>
      </w:r>
      <w:r w:rsidRPr="00C93E9D">
        <w:rPr>
          <w:rFonts w:cs="宋体" w:hint="eastAsia"/>
          <w:kern w:val="0"/>
          <w:szCs w:val="24"/>
        </w:rPr>
        <w:t>声源在预测点产生的等效连续</w:t>
      </w:r>
      <w:r w:rsidRPr="00C93E9D">
        <w:rPr>
          <w:rFonts w:cs="宋体" w:hint="eastAsia"/>
          <w:kern w:val="0"/>
          <w:szCs w:val="24"/>
        </w:rPr>
        <w:t>A</w:t>
      </w:r>
      <w:r w:rsidRPr="00C93E9D">
        <w:rPr>
          <w:rFonts w:cs="宋体" w:hint="eastAsia"/>
          <w:kern w:val="0"/>
          <w:szCs w:val="24"/>
        </w:rPr>
        <w:t>声级，</w:t>
      </w:r>
      <w:r w:rsidRPr="00C93E9D">
        <w:rPr>
          <w:rFonts w:cs="宋体" w:hint="eastAsia"/>
          <w:kern w:val="0"/>
          <w:szCs w:val="24"/>
        </w:rPr>
        <w:t>dB</w:t>
      </w:r>
      <w:r w:rsidRPr="00C93E9D">
        <w:rPr>
          <w:rFonts w:cs="宋体" w:hint="eastAsia"/>
          <w:kern w:val="0"/>
          <w:szCs w:val="24"/>
        </w:rPr>
        <w:t>。</w:t>
      </w:r>
    </w:p>
    <w:p w14:paraId="1BA0EBEB" w14:textId="45915D68" w:rsidR="00DC446C" w:rsidRPr="00C93E9D" w:rsidRDefault="00C11EC0" w:rsidP="00C11EC0">
      <w:pPr>
        <w:pStyle w:val="af0"/>
        <w:ind w:firstLine="480"/>
        <w:rPr>
          <w:rFonts w:ascii="Times New Roman" w:hAnsi="Times New Roman" w:cs="宋体"/>
          <w:kern w:val="0"/>
          <w:szCs w:val="24"/>
        </w:rPr>
      </w:pPr>
      <w:r w:rsidRPr="00C93E9D">
        <w:rPr>
          <w:rFonts w:ascii="Times New Roman" w:hAnsi="Times New Roman" w:cs="宋体" w:hint="eastAsia"/>
          <w:kern w:val="0"/>
          <w:szCs w:val="24"/>
        </w:rPr>
        <w:t>根据上述预测模式，</w:t>
      </w:r>
      <w:r w:rsidRPr="00C93E9D">
        <w:rPr>
          <w:rFonts w:ascii="Times New Roman" w:hAnsi="Times New Roman" w:cs="宋体"/>
          <w:kern w:val="0"/>
          <w:szCs w:val="24"/>
        </w:rPr>
        <w:t>各井场钻井噪声在各施工边界的噪声贡献值详见</w:t>
      </w:r>
      <w:r w:rsidR="00882428" w:rsidRPr="00C93E9D">
        <w:rPr>
          <w:rFonts w:ascii="Times New Roman" w:hAnsi="Times New Roman" w:cs="宋体"/>
          <w:kern w:val="0"/>
          <w:szCs w:val="24"/>
        </w:rPr>
        <w:fldChar w:fldCharType="begin"/>
      </w:r>
      <w:r w:rsidR="00882428" w:rsidRPr="00C93E9D">
        <w:rPr>
          <w:rFonts w:ascii="Times New Roman" w:hAnsi="Times New Roman" w:cs="宋体"/>
          <w:kern w:val="0"/>
          <w:szCs w:val="24"/>
        </w:rPr>
        <w:instrText xml:space="preserve"> REF _Ref144067328 \h  \* MERGEFORMAT </w:instrText>
      </w:r>
      <w:r w:rsidR="00882428" w:rsidRPr="00C93E9D">
        <w:rPr>
          <w:rFonts w:ascii="Times New Roman" w:hAnsi="Times New Roman" w:cs="宋体"/>
          <w:kern w:val="0"/>
          <w:szCs w:val="24"/>
        </w:rPr>
      </w:r>
      <w:r w:rsidR="00882428" w:rsidRPr="00C93E9D">
        <w:rPr>
          <w:rFonts w:ascii="Times New Roman" w:hAnsi="Times New Roman" w:cs="宋体"/>
          <w:kern w:val="0"/>
          <w:szCs w:val="24"/>
        </w:rPr>
        <w:fldChar w:fldCharType="separate"/>
      </w:r>
      <w:r w:rsidR="00180B8C" w:rsidRPr="00C93E9D">
        <w:rPr>
          <w:rFonts w:ascii="Times New Roman" w:hAnsi="Times New Roman" w:cs="宋体" w:hint="eastAsia"/>
          <w:kern w:val="0"/>
          <w:szCs w:val="24"/>
        </w:rPr>
        <w:t>表</w:t>
      </w:r>
      <w:r w:rsidR="00180B8C" w:rsidRPr="00C93E9D">
        <w:rPr>
          <w:rFonts w:ascii="Times New Roman" w:hAnsi="Times New Roman" w:cs="宋体"/>
          <w:kern w:val="0"/>
          <w:szCs w:val="24"/>
        </w:rPr>
        <w:t>5.1</w:t>
      </w:r>
      <w:r w:rsidR="00180B8C" w:rsidRPr="00C93E9D">
        <w:rPr>
          <w:rFonts w:ascii="Times New Roman" w:hAnsi="Times New Roman" w:cs="宋体"/>
          <w:kern w:val="0"/>
          <w:szCs w:val="24"/>
        </w:rPr>
        <w:noBreakHyphen/>
        <w:t>5</w:t>
      </w:r>
      <w:r w:rsidR="00882428" w:rsidRPr="00C93E9D">
        <w:rPr>
          <w:rFonts w:ascii="Times New Roman" w:hAnsi="Times New Roman" w:cs="宋体"/>
          <w:kern w:val="0"/>
          <w:szCs w:val="24"/>
        </w:rPr>
        <w:fldChar w:fldCharType="end"/>
      </w:r>
      <w:r w:rsidR="00882428" w:rsidRPr="00C93E9D">
        <w:rPr>
          <w:rFonts w:ascii="Times New Roman" w:hAnsi="Times New Roman" w:cs="宋体" w:hint="eastAsia"/>
          <w:kern w:val="0"/>
          <w:szCs w:val="24"/>
        </w:rPr>
        <w:t>和</w:t>
      </w:r>
      <w:r w:rsidR="00882428" w:rsidRPr="00C93E9D">
        <w:rPr>
          <w:rFonts w:ascii="Times New Roman" w:hAnsi="Times New Roman" w:cs="宋体"/>
          <w:kern w:val="0"/>
          <w:szCs w:val="24"/>
        </w:rPr>
        <w:fldChar w:fldCharType="begin"/>
      </w:r>
      <w:r w:rsidR="00882428" w:rsidRPr="00C93E9D">
        <w:rPr>
          <w:rFonts w:ascii="Times New Roman" w:hAnsi="Times New Roman" w:cs="宋体"/>
          <w:kern w:val="0"/>
          <w:szCs w:val="24"/>
        </w:rPr>
        <w:instrText xml:space="preserve"> </w:instrText>
      </w:r>
      <w:r w:rsidR="00882428" w:rsidRPr="00C93E9D">
        <w:rPr>
          <w:rFonts w:ascii="Times New Roman" w:hAnsi="Times New Roman" w:cs="宋体" w:hint="eastAsia"/>
          <w:kern w:val="0"/>
          <w:szCs w:val="24"/>
        </w:rPr>
        <w:instrText>REF _Ref144067339 \h</w:instrText>
      </w:r>
      <w:r w:rsidR="00882428" w:rsidRPr="00C93E9D">
        <w:rPr>
          <w:rFonts w:ascii="Times New Roman" w:hAnsi="Times New Roman" w:cs="宋体"/>
          <w:kern w:val="0"/>
          <w:szCs w:val="24"/>
        </w:rPr>
        <w:instrText xml:space="preserve">  \* MERGEFORMAT </w:instrText>
      </w:r>
      <w:r w:rsidR="00882428" w:rsidRPr="00C93E9D">
        <w:rPr>
          <w:rFonts w:ascii="Times New Roman" w:hAnsi="Times New Roman" w:cs="宋体"/>
          <w:kern w:val="0"/>
          <w:szCs w:val="24"/>
        </w:rPr>
      </w:r>
      <w:r w:rsidR="00882428" w:rsidRPr="00C93E9D">
        <w:rPr>
          <w:rFonts w:ascii="Times New Roman" w:hAnsi="Times New Roman" w:cs="宋体"/>
          <w:kern w:val="0"/>
          <w:szCs w:val="24"/>
        </w:rPr>
        <w:fldChar w:fldCharType="separate"/>
      </w:r>
      <w:r w:rsidR="00180B8C" w:rsidRPr="00C93E9D">
        <w:rPr>
          <w:rFonts w:ascii="Times New Roman" w:hAnsi="Times New Roman" w:cs="宋体" w:hint="eastAsia"/>
          <w:kern w:val="0"/>
          <w:szCs w:val="24"/>
        </w:rPr>
        <w:t>图</w:t>
      </w:r>
      <w:r w:rsidR="00180B8C" w:rsidRPr="00C93E9D">
        <w:rPr>
          <w:rFonts w:ascii="Times New Roman" w:hAnsi="Times New Roman" w:cs="宋体"/>
          <w:kern w:val="0"/>
          <w:szCs w:val="24"/>
        </w:rPr>
        <w:t>5.1</w:t>
      </w:r>
      <w:r w:rsidR="00180B8C" w:rsidRPr="00C93E9D">
        <w:rPr>
          <w:rFonts w:ascii="Times New Roman" w:hAnsi="Times New Roman" w:cs="宋体"/>
          <w:kern w:val="0"/>
          <w:szCs w:val="24"/>
        </w:rPr>
        <w:noBreakHyphen/>
        <w:t>2</w:t>
      </w:r>
      <w:r w:rsidR="00882428" w:rsidRPr="00C93E9D">
        <w:rPr>
          <w:rFonts w:ascii="Times New Roman" w:hAnsi="Times New Roman" w:cs="宋体"/>
          <w:kern w:val="0"/>
          <w:szCs w:val="24"/>
        </w:rPr>
        <w:fldChar w:fldCharType="end"/>
      </w:r>
      <w:r w:rsidR="003B1968" w:rsidRPr="00C93E9D">
        <w:rPr>
          <w:rFonts w:ascii="Times New Roman" w:hAnsi="Times New Roman" w:cs="宋体"/>
          <w:kern w:val="0"/>
          <w:szCs w:val="24"/>
        </w:rPr>
        <w:t>。</w:t>
      </w:r>
    </w:p>
    <w:p w14:paraId="6AE2DAF7" w14:textId="2B645F4F" w:rsidR="007E098D" w:rsidRPr="00C93E9D" w:rsidRDefault="007E098D" w:rsidP="007E098D">
      <w:pPr>
        <w:pStyle w:val="112"/>
        <w:spacing w:before="120"/>
      </w:pPr>
      <w:bookmarkStart w:id="290" w:name="_Ref144067328"/>
      <w:r w:rsidRPr="00C93E9D">
        <w:rPr>
          <w:rFonts w:hint="eastAsia"/>
        </w:rPr>
        <w:lastRenderedPageBreak/>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5.1</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5</w:t>
      </w:r>
      <w:r w:rsidR="00417851" w:rsidRPr="00C93E9D">
        <w:fldChar w:fldCharType="end"/>
      </w:r>
      <w:bookmarkEnd w:id="290"/>
      <w:r w:rsidRPr="00C93E9D">
        <w:t xml:space="preserve"> </w:t>
      </w:r>
      <w:r w:rsidRPr="00C93E9D">
        <w:rPr>
          <w:rFonts w:hint="eastAsia"/>
        </w:rPr>
        <w:t>本项目</w:t>
      </w:r>
      <w:r w:rsidR="009E0CAC" w:rsidRPr="00C93E9D">
        <w:rPr>
          <w:rFonts w:hint="eastAsia"/>
        </w:rPr>
        <w:t>柴油机</w:t>
      </w:r>
      <w:r w:rsidRPr="00C93E9D">
        <w:rPr>
          <w:rFonts w:hint="eastAsia"/>
        </w:rPr>
        <w:t>工况钻井噪声影响</w:t>
      </w:r>
      <w:r w:rsidRPr="00C93E9D">
        <w:t xml:space="preserve">   </w:t>
      </w:r>
      <w:r w:rsidRPr="00C93E9D">
        <w:t>单位：</w:t>
      </w:r>
      <w:r w:rsidRPr="00C93E9D">
        <w:t>dB</w:t>
      </w:r>
      <w:r w:rsidR="008B16BB" w:rsidRPr="00C93E9D">
        <w:t>（</w:t>
      </w:r>
      <w:r w:rsidRPr="00C93E9D">
        <w:t>A</w:t>
      </w:r>
      <w:r w:rsidR="008B16BB" w:rsidRPr="00C93E9D">
        <w:t>）</w:t>
      </w:r>
    </w:p>
    <w:tbl>
      <w:tblPr>
        <w:tblW w:w="8657" w:type="dxa"/>
        <w:jc w:val="center"/>
        <w:tblBorders>
          <w:top w:val="double" w:sz="4" w:space="0" w:color="auto"/>
          <w:left w:val="double" w:sz="4" w:space="0" w:color="auto"/>
          <w:bottom w:val="double" w:sz="4" w:space="0" w:color="auto"/>
          <w:right w:val="double" w:sz="4" w:space="0" w:color="auto"/>
          <w:insideH w:val="single" w:sz="12" w:space="0" w:color="auto"/>
          <w:insideV w:val="single" w:sz="12" w:space="0" w:color="auto"/>
        </w:tblBorders>
        <w:tblLayout w:type="fixed"/>
        <w:tblLook w:val="04A0" w:firstRow="1" w:lastRow="0" w:firstColumn="1" w:lastColumn="0" w:noHBand="0" w:noVBand="1"/>
      </w:tblPr>
      <w:tblGrid>
        <w:gridCol w:w="1134"/>
        <w:gridCol w:w="846"/>
        <w:gridCol w:w="1984"/>
        <w:gridCol w:w="1173"/>
        <w:gridCol w:w="1173"/>
        <w:gridCol w:w="1173"/>
        <w:gridCol w:w="1174"/>
      </w:tblGrid>
      <w:tr w:rsidR="0053326E" w:rsidRPr="00C93E9D" w14:paraId="69498631" w14:textId="192AC5B2" w:rsidTr="0010354C">
        <w:trPr>
          <w:jc w:val="center"/>
        </w:trPr>
        <w:tc>
          <w:tcPr>
            <w:tcW w:w="1134" w:type="dxa"/>
            <w:vMerge w:val="restart"/>
            <w:tcBorders>
              <w:top w:val="single" w:sz="4" w:space="0" w:color="auto"/>
              <w:left w:val="single" w:sz="4" w:space="0" w:color="auto"/>
              <w:right w:val="single" w:sz="4" w:space="0" w:color="auto"/>
            </w:tcBorders>
            <w:vAlign w:val="center"/>
          </w:tcPr>
          <w:p w14:paraId="49420F3E" w14:textId="30D07D36" w:rsidR="0053326E" w:rsidRPr="00C93E9D" w:rsidRDefault="0053326E" w:rsidP="0053326E">
            <w:pPr>
              <w:pStyle w:val="113"/>
            </w:pPr>
            <w:r w:rsidRPr="00C93E9D">
              <w:rPr>
                <w:rFonts w:hint="eastAsia"/>
              </w:rPr>
              <w:t>平台</w:t>
            </w:r>
          </w:p>
        </w:tc>
        <w:tc>
          <w:tcPr>
            <w:tcW w:w="846" w:type="dxa"/>
            <w:vMerge w:val="restart"/>
            <w:tcBorders>
              <w:top w:val="single" w:sz="4" w:space="0" w:color="auto"/>
              <w:left w:val="single" w:sz="4" w:space="0" w:color="auto"/>
              <w:right w:val="single" w:sz="4" w:space="0" w:color="auto"/>
            </w:tcBorders>
            <w:vAlign w:val="center"/>
          </w:tcPr>
          <w:p w14:paraId="064F9F62" w14:textId="31301867" w:rsidR="0053326E" w:rsidRPr="00C93E9D" w:rsidRDefault="0053326E" w:rsidP="0053326E">
            <w:pPr>
              <w:pStyle w:val="113"/>
            </w:pPr>
            <w:r w:rsidRPr="00C93E9D">
              <w:rPr>
                <w:rFonts w:hint="eastAsia"/>
              </w:rPr>
              <w:t>预测工况</w:t>
            </w:r>
          </w:p>
        </w:tc>
        <w:tc>
          <w:tcPr>
            <w:tcW w:w="1984" w:type="dxa"/>
            <w:vMerge w:val="restart"/>
            <w:tcBorders>
              <w:top w:val="single" w:sz="4" w:space="0" w:color="auto"/>
              <w:left w:val="single" w:sz="4" w:space="0" w:color="auto"/>
              <w:right w:val="single" w:sz="4" w:space="0" w:color="auto"/>
            </w:tcBorders>
            <w:vAlign w:val="center"/>
          </w:tcPr>
          <w:p w14:paraId="6A0B0010" w14:textId="18C30012" w:rsidR="0053326E" w:rsidRPr="00C93E9D" w:rsidRDefault="0053326E" w:rsidP="0053326E">
            <w:pPr>
              <w:pStyle w:val="113"/>
            </w:pPr>
            <w:r w:rsidRPr="00C93E9D">
              <w:rPr>
                <w:rFonts w:hint="eastAsia"/>
              </w:rPr>
              <w:t>场界</w:t>
            </w:r>
          </w:p>
        </w:tc>
        <w:tc>
          <w:tcPr>
            <w:tcW w:w="2346" w:type="dxa"/>
            <w:gridSpan w:val="2"/>
            <w:tcBorders>
              <w:top w:val="single" w:sz="4" w:space="0" w:color="auto"/>
              <w:left w:val="single" w:sz="4" w:space="0" w:color="auto"/>
              <w:bottom w:val="single" w:sz="4" w:space="0" w:color="auto"/>
              <w:right w:val="single" w:sz="4" w:space="0" w:color="auto"/>
            </w:tcBorders>
            <w:vAlign w:val="center"/>
          </w:tcPr>
          <w:p w14:paraId="18756FC2" w14:textId="77C27189" w:rsidR="0053326E" w:rsidRPr="00C93E9D" w:rsidRDefault="0053326E" w:rsidP="0053326E">
            <w:pPr>
              <w:pStyle w:val="113"/>
            </w:pPr>
            <w:r w:rsidRPr="00C93E9D">
              <w:rPr>
                <w:b/>
                <w:bCs/>
              </w:rPr>
              <w:t>贡献值</w:t>
            </w:r>
          </w:p>
        </w:tc>
        <w:tc>
          <w:tcPr>
            <w:tcW w:w="2347" w:type="dxa"/>
            <w:gridSpan w:val="2"/>
            <w:tcBorders>
              <w:top w:val="single" w:sz="4" w:space="0" w:color="auto"/>
              <w:left w:val="single" w:sz="4" w:space="0" w:color="auto"/>
              <w:bottom w:val="single" w:sz="4" w:space="0" w:color="auto"/>
              <w:right w:val="single" w:sz="4" w:space="0" w:color="auto"/>
            </w:tcBorders>
            <w:vAlign w:val="center"/>
          </w:tcPr>
          <w:p w14:paraId="18EEEEBF" w14:textId="00F55D86" w:rsidR="0053326E" w:rsidRPr="00C93E9D" w:rsidRDefault="0053326E" w:rsidP="0053326E">
            <w:pPr>
              <w:pStyle w:val="113"/>
              <w:rPr>
                <w:b/>
                <w:bCs/>
              </w:rPr>
            </w:pPr>
            <w:r w:rsidRPr="00C93E9D">
              <w:rPr>
                <w:rFonts w:hint="eastAsia"/>
                <w:b/>
                <w:bCs/>
              </w:rPr>
              <w:t>超标值</w:t>
            </w:r>
          </w:p>
        </w:tc>
      </w:tr>
      <w:tr w:rsidR="0053326E" w:rsidRPr="00C93E9D" w14:paraId="12B00DB1" w14:textId="2149C7E4" w:rsidTr="0010354C">
        <w:trPr>
          <w:jc w:val="center"/>
        </w:trPr>
        <w:tc>
          <w:tcPr>
            <w:tcW w:w="1134" w:type="dxa"/>
            <w:vMerge/>
            <w:tcBorders>
              <w:left w:val="single" w:sz="4" w:space="0" w:color="auto"/>
              <w:bottom w:val="single" w:sz="4" w:space="0" w:color="auto"/>
              <w:right w:val="single" w:sz="4" w:space="0" w:color="auto"/>
            </w:tcBorders>
            <w:vAlign w:val="center"/>
          </w:tcPr>
          <w:p w14:paraId="63E35031" w14:textId="77777777" w:rsidR="0053326E" w:rsidRPr="00C93E9D" w:rsidRDefault="0053326E" w:rsidP="0053326E">
            <w:pPr>
              <w:pStyle w:val="113"/>
            </w:pPr>
          </w:p>
        </w:tc>
        <w:tc>
          <w:tcPr>
            <w:tcW w:w="846" w:type="dxa"/>
            <w:vMerge/>
            <w:tcBorders>
              <w:left w:val="single" w:sz="4" w:space="0" w:color="auto"/>
              <w:bottom w:val="single" w:sz="4" w:space="0" w:color="auto"/>
              <w:right w:val="single" w:sz="4" w:space="0" w:color="auto"/>
            </w:tcBorders>
            <w:vAlign w:val="center"/>
          </w:tcPr>
          <w:p w14:paraId="22885E1D" w14:textId="77777777" w:rsidR="0053326E" w:rsidRPr="00C93E9D" w:rsidRDefault="0053326E" w:rsidP="0053326E">
            <w:pPr>
              <w:pStyle w:val="113"/>
            </w:pPr>
          </w:p>
        </w:tc>
        <w:tc>
          <w:tcPr>
            <w:tcW w:w="1984" w:type="dxa"/>
            <w:vMerge/>
            <w:tcBorders>
              <w:left w:val="single" w:sz="4" w:space="0" w:color="auto"/>
              <w:bottom w:val="single" w:sz="4" w:space="0" w:color="auto"/>
              <w:right w:val="single" w:sz="4" w:space="0" w:color="auto"/>
            </w:tcBorders>
            <w:vAlign w:val="center"/>
          </w:tcPr>
          <w:p w14:paraId="44ADFA77" w14:textId="37A22E9F" w:rsidR="0053326E" w:rsidRPr="00C93E9D" w:rsidRDefault="0053326E" w:rsidP="0053326E">
            <w:pPr>
              <w:pStyle w:val="113"/>
            </w:pPr>
          </w:p>
        </w:tc>
        <w:tc>
          <w:tcPr>
            <w:tcW w:w="1173" w:type="dxa"/>
            <w:tcBorders>
              <w:top w:val="single" w:sz="4" w:space="0" w:color="auto"/>
              <w:left w:val="single" w:sz="4" w:space="0" w:color="auto"/>
              <w:bottom w:val="single" w:sz="4" w:space="0" w:color="auto"/>
              <w:right w:val="single" w:sz="4" w:space="0" w:color="auto"/>
            </w:tcBorders>
            <w:vAlign w:val="center"/>
          </w:tcPr>
          <w:p w14:paraId="616E79F3" w14:textId="10C0AA5F" w:rsidR="0053326E" w:rsidRPr="00C93E9D" w:rsidRDefault="0053326E" w:rsidP="0053326E">
            <w:pPr>
              <w:pStyle w:val="113"/>
            </w:pPr>
            <w:r w:rsidRPr="00C93E9D">
              <w:rPr>
                <w:rFonts w:hint="eastAsia"/>
              </w:rPr>
              <w:t>昼间</w:t>
            </w:r>
          </w:p>
        </w:tc>
        <w:tc>
          <w:tcPr>
            <w:tcW w:w="1173" w:type="dxa"/>
            <w:tcBorders>
              <w:top w:val="single" w:sz="4" w:space="0" w:color="auto"/>
              <w:left w:val="single" w:sz="4" w:space="0" w:color="auto"/>
              <w:bottom w:val="single" w:sz="4" w:space="0" w:color="auto"/>
              <w:right w:val="single" w:sz="4" w:space="0" w:color="auto"/>
            </w:tcBorders>
            <w:vAlign w:val="center"/>
          </w:tcPr>
          <w:p w14:paraId="66494D7F" w14:textId="27A1FB92" w:rsidR="0053326E" w:rsidRPr="00C93E9D" w:rsidRDefault="0053326E" w:rsidP="0053326E">
            <w:pPr>
              <w:pStyle w:val="113"/>
            </w:pPr>
            <w:r w:rsidRPr="00C93E9D">
              <w:rPr>
                <w:rFonts w:hint="eastAsia"/>
              </w:rPr>
              <w:t>夜间</w:t>
            </w:r>
          </w:p>
        </w:tc>
        <w:tc>
          <w:tcPr>
            <w:tcW w:w="1173" w:type="dxa"/>
            <w:tcBorders>
              <w:top w:val="single" w:sz="4" w:space="0" w:color="auto"/>
              <w:left w:val="single" w:sz="4" w:space="0" w:color="auto"/>
              <w:bottom w:val="single" w:sz="4" w:space="0" w:color="auto"/>
              <w:right w:val="single" w:sz="4" w:space="0" w:color="auto"/>
            </w:tcBorders>
            <w:vAlign w:val="center"/>
          </w:tcPr>
          <w:p w14:paraId="252EE265" w14:textId="376FAA1E" w:rsidR="0053326E" w:rsidRPr="00C93E9D" w:rsidRDefault="0053326E" w:rsidP="0053326E">
            <w:pPr>
              <w:pStyle w:val="113"/>
            </w:pPr>
            <w:r w:rsidRPr="00C93E9D">
              <w:rPr>
                <w:rFonts w:hint="eastAsia"/>
              </w:rPr>
              <w:t>昼间</w:t>
            </w:r>
          </w:p>
        </w:tc>
        <w:tc>
          <w:tcPr>
            <w:tcW w:w="1174" w:type="dxa"/>
            <w:tcBorders>
              <w:top w:val="single" w:sz="4" w:space="0" w:color="auto"/>
              <w:left w:val="single" w:sz="4" w:space="0" w:color="auto"/>
              <w:bottom w:val="single" w:sz="4" w:space="0" w:color="auto"/>
              <w:right w:val="single" w:sz="4" w:space="0" w:color="auto"/>
            </w:tcBorders>
            <w:vAlign w:val="center"/>
          </w:tcPr>
          <w:p w14:paraId="268639A4" w14:textId="757903AD" w:rsidR="0053326E" w:rsidRPr="00C93E9D" w:rsidRDefault="0053326E" w:rsidP="0053326E">
            <w:pPr>
              <w:pStyle w:val="113"/>
            </w:pPr>
            <w:r w:rsidRPr="00C93E9D">
              <w:rPr>
                <w:rFonts w:hint="eastAsia"/>
              </w:rPr>
              <w:t>夜间</w:t>
            </w:r>
          </w:p>
        </w:tc>
      </w:tr>
      <w:tr w:rsidR="0053326E" w:rsidRPr="00C93E9D" w14:paraId="54B0F247" w14:textId="065E0AD2" w:rsidTr="0010354C">
        <w:trPr>
          <w:jc w:val="center"/>
        </w:trPr>
        <w:tc>
          <w:tcPr>
            <w:tcW w:w="1134" w:type="dxa"/>
            <w:vMerge w:val="restart"/>
            <w:tcBorders>
              <w:top w:val="single" w:sz="4" w:space="0" w:color="auto"/>
              <w:left w:val="single" w:sz="4" w:space="0" w:color="auto"/>
              <w:right w:val="single" w:sz="4" w:space="0" w:color="auto"/>
            </w:tcBorders>
            <w:vAlign w:val="center"/>
          </w:tcPr>
          <w:p w14:paraId="69275917" w14:textId="3047A502" w:rsidR="0053326E" w:rsidRPr="00C93E9D" w:rsidRDefault="0053326E" w:rsidP="0053326E">
            <w:pPr>
              <w:pStyle w:val="113"/>
            </w:pPr>
            <w:r w:rsidRPr="00C93E9D">
              <w:rPr>
                <w:rFonts w:hint="eastAsia"/>
              </w:rPr>
              <w:t>大湾</w:t>
            </w:r>
            <w:r w:rsidRPr="00C93E9D">
              <w:rPr>
                <w:rFonts w:hint="eastAsia"/>
              </w:rPr>
              <w:t>4</w:t>
            </w:r>
            <w:r w:rsidRPr="00C93E9D">
              <w:t>08</w:t>
            </w:r>
            <w:r w:rsidRPr="00C93E9D">
              <w:rPr>
                <w:rFonts w:hint="eastAsia"/>
              </w:rPr>
              <w:t>井台</w:t>
            </w:r>
          </w:p>
        </w:tc>
        <w:tc>
          <w:tcPr>
            <w:tcW w:w="846" w:type="dxa"/>
            <w:vMerge w:val="restart"/>
            <w:tcBorders>
              <w:top w:val="single" w:sz="4" w:space="0" w:color="auto"/>
              <w:left w:val="single" w:sz="4" w:space="0" w:color="auto"/>
              <w:right w:val="single" w:sz="4" w:space="0" w:color="auto"/>
            </w:tcBorders>
            <w:vAlign w:val="center"/>
          </w:tcPr>
          <w:p w14:paraId="2591B0DB" w14:textId="3D4D702D" w:rsidR="0053326E" w:rsidRPr="00C93E9D" w:rsidRDefault="0053326E" w:rsidP="0053326E">
            <w:pPr>
              <w:pStyle w:val="113"/>
            </w:pPr>
            <w:r w:rsidRPr="00C93E9D">
              <w:rPr>
                <w:rFonts w:hint="eastAsia"/>
              </w:rPr>
              <w:t>网电供电</w:t>
            </w:r>
          </w:p>
        </w:tc>
        <w:tc>
          <w:tcPr>
            <w:tcW w:w="1984" w:type="dxa"/>
            <w:tcBorders>
              <w:top w:val="single" w:sz="4" w:space="0" w:color="auto"/>
              <w:left w:val="single" w:sz="4" w:space="0" w:color="auto"/>
              <w:bottom w:val="single" w:sz="4" w:space="0" w:color="auto"/>
              <w:right w:val="single" w:sz="4" w:space="0" w:color="auto"/>
            </w:tcBorders>
            <w:vAlign w:val="center"/>
          </w:tcPr>
          <w:p w14:paraId="6D86E834" w14:textId="0748003B" w:rsidR="0053326E" w:rsidRPr="00C93E9D" w:rsidRDefault="0010354C" w:rsidP="0053326E">
            <w:pPr>
              <w:pStyle w:val="113"/>
            </w:pPr>
            <w:r w:rsidRPr="00C93E9D">
              <w:rPr>
                <w:rFonts w:hint="eastAsia"/>
              </w:rPr>
              <w:t>西北侧场界</w:t>
            </w:r>
          </w:p>
        </w:tc>
        <w:tc>
          <w:tcPr>
            <w:tcW w:w="1173" w:type="dxa"/>
            <w:tcBorders>
              <w:top w:val="single" w:sz="4" w:space="0" w:color="auto"/>
              <w:left w:val="single" w:sz="4" w:space="0" w:color="auto"/>
              <w:bottom w:val="single" w:sz="4" w:space="0" w:color="auto"/>
              <w:right w:val="single" w:sz="4" w:space="0" w:color="auto"/>
            </w:tcBorders>
            <w:vAlign w:val="center"/>
          </w:tcPr>
          <w:p w14:paraId="6B86F6D8" w14:textId="3157E76B" w:rsidR="0053326E" w:rsidRPr="00C93E9D" w:rsidRDefault="00E7262C" w:rsidP="0053326E">
            <w:pPr>
              <w:pStyle w:val="113"/>
            </w:pPr>
            <w:r w:rsidRPr="00C93E9D">
              <w:t>60.2</w:t>
            </w:r>
          </w:p>
        </w:tc>
        <w:tc>
          <w:tcPr>
            <w:tcW w:w="1173" w:type="dxa"/>
            <w:tcBorders>
              <w:top w:val="single" w:sz="4" w:space="0" w:color="auto"/>
              <w:left w:val="single" w:sz="4" w:space="0" w:color="auto"/>
              <w:bottom w:val="single" w:sz="4" w:space="0" w:color="auto"/>
              <w:right w:val="single" w:sz="4" w:space="0" w:color="auto"/>
            </w:tcBorders>
            <w:vAlign w:val="center"/>
          </w:tcPr>
          <w:p w14:paraId="33B8A24C" w14:textId="28CB2AF3" w:rsidR="0053326E" w:rsidRPr="00C93E9D" w:rsidRDefault="00E7262C" w:rsidP="0053326E">
            <w:pPr>
              <w:pStyle w:val="113"/>
            </w:pPr>
            <w:r w:rsidRPr="00C93E9D">
              <w:t>60.2</w:t>
            </w:r>
          </w:p>
        </w:tc>
        <w:tc>
          <w:tcPr>
            <w:tcW w:w="1173" w:type="dxa"/>
            <w:tcBorders>
              <w:top w:val="single" w:sz="4" w:space="0" w:color="auto"/>
              <w:left w:val="single" w:sz="4" w:space="0" w:color="auto"/>
              <w:bottom w:val="single" w:sz="4" w:space="0" w:color="auto"/>
              <w:right w:val="single" w:sz="4" w:space="0" w:color="auto"/>
            </w:tcBorders>
            <w:vAlign w:val="center"/>
          </w:tcPr>
          <w:p w14:paraId="4D3711C1" w14:textId="6E288775" w:rsidR="0053326E" w:rsidRPr="00C93E9D" w:rsidRDefault="00FE3AEB" w:rsidP="0053326E">
            <w:pPr>
              <w:pStyle w:val="113"/>
            </w:pPr>
            <w:r w:rsidRPr="00C93E9D">
              <w:rPr>
                <w:rFonts w:hint="eastAsia"/>
              </w:rPr>
              <w:t>/</w:t>
            </w:r>
          </w:p>
        </w:tc>
        <w:tc>
          <w:tcPr>
            <w:tcW w:w="1174" w:type="dxa"/>
            <w:tcBorders>
              <w:top w:val="single" w:sz="4" w:space="0" w:color="auto"/>
              <w:left w:val="single" w:sz="4" w:space="0" w:color="auto"/>
              <w:bottom w:val="single" w:sz="4" w:space="0" w:color="auto"/>
              <w:right w:val="single" w:sz="4" w:space="0" w:color="auto"/>
            </w:tcBorders>
            <w:vAlign w:val="center"/>
          </w:tcPr>
          <w:p w14:paraId="60D1BD47" w14:textId="115BB25D" w:rsidR="0053326E" w:rsidRPr="00C93E9D" w:rsidRDefault="00FE3AEB" w:rsidP="0053326E">
            <w:pPr>
              <w:pStyle w:val="113"/>
            </w:pPr>
            <w:r w:rsidRPr="00C93E9D">
              <w:t>5.2</w:t>
            </w:r>
          </w:p>
        </w:tc>
      </w:tr>
      <w:tr w:rsidR="00FE3AEB" w:rsidRPr="00C93E9D" w14:paraId="41D7B6BD" w14:textId="69574653" w:rsidTr="0013403A">
        <w:trPr>
          <w:jc w:val="center"/>
        </w:trPr>
        <w:tc>
          <w:tcPr>
            <w:tcW w:w="1134" w:type="dxa"/>
            <w:vMerge/>
            <w:tcBorders>
              <w:left w:val="single" w:sz="4" w:space="0" w:color="auto"/>
              <w:right w:val="single" w:sz="4" w:space="0" w:color="auto"/>
            </w:tcBorders>
            <w:vAlign w:val="center"/>
          </w:tcPr>
          <w:p w14:paraId="1EF87A48" w14:textId="77777777" w:rsidR="00FE3AEB" w:rsidRPr="00C93E9D" w:rsidRDefault="00FE3AEB" w:rsidP="00FE3AEB">
            <w:pPr>
              <w:pStyle w:val="113"/>
            </w:pPr>
          </w:p>
        </w:tc>
        <w:tc>
          <w:tcPr>
            <w:tcW w:w="846" w:type="dxa"/>
            <w:vMerge/>
            <w:tcBorders>
              <w:left w:val="single" w:sz="4" w:space="0" w:color="auto"/>
              <w:right w:val="single" w:sz="4" w:space="0" w:color="auto"/>
            </w:tcBorders>
            <w:vAlign w:val="center"/>
          </w:tcPr>
          <w:p w14:paraId="3D77EBF5" w14:textId="77777777" w:rsidR="00FE3AEB" w:rsidRPr="00C93E9D" w:rsidRDefault="00FE3AEB" w:rsidP="00FE3AEB">
            <w:pPr>
              <w:pStyle w:val="113"/>
            </w:pPr>
          </w:p>
        </w:tc>
        <w:tc>
          <w:tcPr>
            <w:tcW w:w="1984" w:type="dxa"/>
            <w:tcBorders>
              <w:top w:val="single" w:sz="4" w:space="0" w:color="auto"/>
              <w:left w:val="single" w:sz="4" w:space="0" w:color="auto"/>
              <w:bottom w:val="single" w:sz="4" w:space="0" w:color="auto"/>
              <w:right w:val="single" w:sz="4" w:space="0" w:color="auto"/>
            </w:tcBorders>
          </w:tcPr>
          <w:p w14:paraId="234B6D7A" w14:textId="7A6ECA58" w:rsidR="00FE3AEB" w:rsidRPr="00C93E9D" w:rsidRDefault="00FE3AEB" w:rsidP="00FE3AEB">
            <w:pPr>
              <w:pStyle w:val="113"/>
            </w:pPr>
            <w:r w:rsidRPr="00C93E9D">
              <w:rPr>
                <w:rFonts w:hint="eastAsia"/>
              </w:rPr>
              <w:t>东北侧场界</w:t>
            </w:r>
          </w:p>
        </w:tc>
        <w:tc>
          <w:tcPr>
            <w:tcW w:w="1173" w:type="dxa"/>
            <w:tcBorders>
              <w:top w:val="single" w:sz="4" w:space="0" w:color="auto"/>
              <w:left w:val="single" w:sz="4" w:space="0" w:color="auto"/>
              <w:bottom w:val="single" w:sz="4" w:space="0" w:color="auto"/>
              <w:right w:val="single" w:sz="4" w:space="0" w:color="auto"/>
            </w:tcBorders>
            <w:vAlign w:val="center"/>
          </w:tcPr>
          <w:p w14:paraId="1FB3B970" w14:textId="42E67737" w:rsidR="00FE3AEB" w:rsidRPr="00C93E9D" w:rsidRDefault="00FE3AEB" w:rsidP="00FE3AEB">
            <w:pPr>
              <w:pStyle w:val="113"/>
            </w:pPr>
            <w:r w:rsidRPr="00C93E9D">
              <w:t>65.1</w:t>
            </w:r>
          </w:p>
        </w:tc>
        <w:tc>
          <w:tcPr>
            <w:tcW w:w="1173" w:type="dxa"/>
            <w:tcBorders>
              <w:top w:val="single" w:sz="4" w:space="0" w:color="auto"/>
              <w:left w:val="single" w:sz="4" w:space="0" w:color="auto"/>
              <w:bottom w:val="single" w:sz="4" w:space="0" w:color="auto"/>
              <w:right w:val="single" w:sz="4" w:space="0" w:color="auto"/>
            </w:tcBorders>
            <w:vAlign w:val="center"/>
          </w:tcPr>
          <w:p w14:paraId="4CDDC88A" w14:textId="4F23199F" w:rsidR="00FE3AEB" w:rsidRPr="00C93E9D" w:rsidRDefault="00FE3AEB" w:rsidP="00FE3AEB">
            <w:pPr>
              <w:pStyle w:val="113"/>
            </w:pPr>
            <w:r w:rsidRPr="00C93E9D">
              <w:t>65.1</w:t>
            </w:r>
          </w:p>
        </w:tc>
        <w:tc>
          <w:tcPr>
            <w:tcW w:w="1173" w:type="dxa"/>
            <w:tcBorders>
              <w:top w:val="single" w:sz="4" w:space="0" w:color="auto"/>
              <w:left w:val="single" w:sz="4" w:space="0" w:color="auto"/>
              <w:bottom w:val="single" w:sz="4" w:space="0" w:color="auto"/>
              <w:right w:val="single" w:sz="4" w:space="0" w:color="auto"/>
            </w:tcBorders>
          </w:tcPr>
          <w:p w14:paraId="73634194" w14:textId="198DAE71" w:rsidR="00FE3AEB" w:rsidRPr="00C93E9D" w:rsidRDefault="00FE3AEB" w:rsidP="00FE3AEB">
            <w:pPr>
              <w:pStyle w:val="113"/>
            </w:pPr>
            <w:r w:rsidRPr="00C93E9D">
              <w:rPr>
                <w:rFonts w:hint="eastAsia"/>
              </w:rPr>
              <w:t>/</w:t>
            </w:r>
          </w:p>
        </w:tc>
        <w:tc>
          <w:tcPr>
            <w:tcW w:w="1174" w:type="dxa"/>
            <w:tcBorders>
              <w:top w:val="single" w:sz="4" w:space="0" w:color="auto"/>
              <w:left w:val="single" w:sz="4" w:space="0" w:color="auto"/>
              <w:bottom w:val="single" w:sz="4" w:space="0" w:color="auto"/>
              <w:right w:val="single" w:sz="4" w:space="0" w:color="auto"/>
            </w:tcBorders>
            <w:vAlign w:val="center"/>
          </w:tcPr>
          <w:p w14:paraId="5431CFD1" w14:textId="53D63D15" w:rsidR="00FE3AEB" w:rsidRPr="00C93E9D" w:rsidRDefault="00FE3AEB" w:rsidP="00FE3AEB">
            <w:pPr>
              <w:pStyle w:val="113"/>
              <w:rPr>
                <w:bCs/>
              </w:rPr>
            </w:pPr>
            <w:r w:rsidRPr="00C93E9D">
              <w:rPr>
                <w:bCs/>
              </w:rPr>
              <w:t>10.1</w:t>
            </w:r>
          </w:p>
        </w:tc>
      </w:tr>
      <w:tr w:rsidR="00FE3AEB" w:rsidRPr="00C93E9D" w14:paraId="6287433A" w14:textId="15FE73D3" w:rsidTr="0013403A">
        <w:trPr>
          <w:jc w:val="center"/>
        </w:trPr>
        <w:tc>
          <w:tcPr>
            <w:tcW w:w="1134" w:type="dxa"/>
            <w:vMerge/>
            <w:tcBorders>
              <w:left w:val="single" w:sz="4" w:space="0" w:color="auto"/>
              <w:right w:val="single" w:sz="4" w:space="0" w:color="auto"/>
            </w:tcBorders>
            <w:vAlign w:val="center"/>
          </w:tcPr>
          <w:p w14:paraId="750787BD" w14:textId="77777777" w:rsidR="00FE3AEB" w:rsidRPr="00C93E9D" w:rsidRDefault="00FE3AEB" w:rsidP="00FE3AEB">
            <w:pPr>
              <w:pStyle w:val="113"/>
            </w:pPr>
          </w:p>
        </w:tc>
        <w:tc>
          <w:tcPr>
            <w:tcW w:w="846" w:type="dxa"/>
            <w:vMerge/>
            <w:tcBorders>
              <w:left w:val="single" w:sz="4" w:space="0" w:color="auto"/>
              <w:right w:val="single" w:sz="4" w:space="0" w:color="auto"/>
            </w:tcBorders>
            <w:vAlign w:val="center"/>
          </w:tcPr>
          <w:p w14:paraId="3CEF4669" w14:textId="77777777" w:rsidR="00FE3AEB" w:rsidRPr="00C93E9D" w:rsidRDefault="00FE3AEB" w:rsidP="00FE3AEB">
            <w:pPr>
              <w:pStyle w:val="113"/>
            </w:pPr>
          </w:p>
        </w:tc>
        <w:tc>
          <w:tcPr>
            <w:tcW w:w="1984" w:type="dxa"/>
            <w:tcBorders>
              <w:top w:val="single" w:sz="4" w:space="0" w:color="auto"/>
              <w:left w:val="single" w:sz="4" w:space="0" w:color="auto"/>
              <w:bottom w:val="single" w:sz="4" w:space="0" w:color="auto"/>
              <w:right w:val="single" w:sz="4" w:space="0" w:color="auto"/>
            </w:tcBorders>
          </w:tcPr>
          <w:p w14:paraId="0B8A40C3" w14:textId="63D4F9AF" w:rsidR="00FE3AEB" w:rsidRPr="00C93E9D" w:rsidRDefault="00FE3AEB" w:rsidP="00FE3AEB">
            <w:pPr>
              <w:pStyle w:val="113"/>
            </w:pPr>
            <w:r w:rsidRPr="00C93E9D">
              <w:rPr>
                <w:rFonts w:hint="eastAsia"/>
              </w:rPr>
              <w:t>东南侧场界</w:t>
            </w:r>
          </w:p>
        </w:tc>
        <w:tc>
          <w:tcPr>
            <w:tcW w:w="1173" w:type="dxa"/>
            <w:tcBorders>
              <w:top w:val="single" w:sz="4" w:space="0" w:color="auto"/>
              <w:left w:val="single" w:sz="4" w:space="0" w:color="auto"/>
              <w:bottom w:val="single" w:sz="4" w:space="0" w:color="auto"/>
              <w:right w:val="single" w:sz="4" w:space="0" w:color="auto"/>
            </w:tcBorders>
            <w:vAlign w:val="center"/>
          </w:tcPr>
          <w:p w14:paraId="51E332FC" w14:textId="693BCE61" w:rsidR="00FE3AEB" w:rsidRPr="00C93E9D" w:rsidRDefault="00FE3AEB" w:rsidP="00FE3AEB">
            <w:pPr>
              <w:pStyle w:val="113"/>
            </w:pPr>
            <w:r w:rsidRPr="00C93E9D">
              <w:t>60.1</w:t>
            </w:r>
          </w:p>
        </w:tc>
        <w:tc>
          <w:tcPr>
            <w:tcW w:w="1173" w:type="dxa"/>
            <w:tcBorders>
              <w:top w:val="single" w:sz="4" w:space="0" w:color="auto"/>
              <w:left w:val="single" w:sz="4" w:space="0" w:color="auto"/>
              <w:bottom w:val="single" w:sz="4" w:space="0" w:color="auto"/>
              <w:right w:val="single" w:sz="4" w:space="0" w:color="auto"/>
            </w:tcBorders>
            <w:vAlign w:val="center"/>
          </w:tcPr>
          <w:p w14:paraId="1427C597" w14:textId="07ADFE62" w:rsidR="00FE3AEB" w:rsidRPr="00C93E9D" w:rsidRDefault="00FE3AEB" w:rsidP="00FE3AEB">
            <w:pPr>
              <w:pStyle w:val="113"/>
            </w:pPr>
            <w:r w:rsidRPr="00C93E9D">
              <w:t>60.1</w:t>
            </w:r>
          </w:p>
        </w:tc>
        <w:tc>
          <w:tcPr>
            <w:tcW w:w="1173" w:type="dxa"/>
            <w:tcBorders>
              <w:top w:val="single" w:sz="4" w:space="0" w:color="auto"/>
              <w:left w:val="single" w:sz="4" w:space="0" w:color="auto"/>
              <w:bottom w:val="single" w:sz="4" w:space="0" w:color="auto"/>
              <w:right w:val="single" w:sz="4" w:space="0" w:color="auto"/>
            </w:tcBorders>
          </w:tcPr>
          <w:p w14:paraId="54D3F5BD" w14:textId="5995A2D5" w:rsidR="00FE3AEB" w:rsidRPr="00C93E9D" w:rsidRDefault="00FE3AEB" w:rsidP="00FE3AEB">
            <w:pPr>
              <w:pStyle w:val="113"/>
            </w:pPr>
            <w:r w:rsidRPr="00C93E9D">
              <w:rPr>
                <w:rFonts w:hint="eastAsia"/>
              </w:rPr>
              <w:t>/</w:t>
            </w:r>
          </w:p>
        </w:tc>
        <w:tc>
          <w:tcPr>
            <w:tcW w:w="1174" w:type="dxa"/>
            <w:tcBorders>
              <w:top w:val="single" w:sz="4" w:space="0" w:color="auto"/>
              <w:left w:val="single" w:sz="4" w:space="0" w:color="auto"/>
              <w:bottom w:val="single" w:sz="4" w:space="0" w:color="auto"/>
              <w:right w:val="single" w:sz="4" w:space="0" w:color="auto"/>
            </w:tcBorders>
            <w:vAlign w:val="center"/>
          </w:tcPr>
          <w:p w14:paraId="5DAE1288" w14:textId="612EAD89" w:rsidR="00FE3AEB" w:rsidRPr="00C93E9D" w:rsidRDefault="00FE3AEB" w:rsidP="00FE3AEB">
            <w:pPr>
              <w:pStyle w:val="113"/>
            </w:pPr>
            <w:r w:rsidRPr="00C93E9D">
              <w:t>5.1</w:t>
            </w:r>
          </w:p>
        </w:tc>
      </w:tr>
      <w:tr w:rsidR="00FE3AEB" w:rsidRPr="00C93E9D" w14:paraId="39094944" w14:textId="7A09E40A" w:rsidTr="0013403A">
        <w:trPr>
          <w:jc w:val="center"/>
        </w:trPr>
        <w:tc>
          <w:tcPr>
            <w:tcW w:w="1134" w:type="dxa"/>
            <w:vMerge/>
            <w:tcBorders>
              <w:left w:val="single" w:sz="4" w:space="0" w:color="auto"/>
              <w:right w:val="single" w:sz="4" w:space="0" w:color="auto"/>
            </w:tcBorders>
            <w:vAlign w:val="center"/>
          </w:tcPr>
          <w:p w14:paraId="6AE2B05B" w14:textId="77777777" w:rsidR="00FE3AEB" w:rsidRPr="00C93E9D" w:rsidRDefault="00FE3AEB" w:rsidP="00FE3AEB">
            <w:pPr>
              <w:pStyle w:val="113"/>
            </w:pPr>
          </w:p>
        </w:tc>
        <w:tc>
          <w:tcPr>
            <w:tcW w:w="846" w:type="dxa"/>
            <w:vMerge/>
            <w:tcBorders>
              <w:left w:val="single" w:sz="4" w:space="0" w:color="auto"/>
              <w:bottom w:val="single" w:sz="4" w:space="0" w:color="auto"/>
              <w:right w:val="single" w:sz="4" w:space="0" w:color="auto"/>
            </w:tcBorders>
            <w:vAlign w:val="center"/>
          </w:tcPr>
          <w:p w14:paraId="15947D3C" w14:textId="77777777" w:rsidR="00FE3AEB" w:rsidRPr="00C93E9D" w:rsidRDefault="00FE3AEB" w:rsidP="00FE3AEB">
            <w:pPr>
              <w:pStyle w:val="113"/>
            </w:pPr>
          </w:p>
        </w:tc>
        <w:tc>
          <w:tcPr>
            <w:tcW w:w="1984" w:type="dxa"/>
            <w:tcBorders>
              <w:top w:val="single" w:sz="4" w:space="0" w:color="auto"/>
              <w:left w:val="single" w:sz="4" w:space="0" w:color="auto"/>
              <w:bottom w:val="single" w:sz="4" w:space="0" w:color="auto"/>
              <w:right w:val="single" w:sz="4" w:space="0" w:color="auto"/>
            </w:tcBorders>
          </w:tcPr>
          <w:p w14:paraId="7A2AF3AA" w14:textId="52FD68E0" w:rsidR="00FE3AEB" w:rsidRPr="00C93E9D" w:rsidRDefault="00FE3AEB" w:rsidP="00FE3AEB">
            <w:pPr>
              <w:pStyle w:val="113"/>
            </w:pPr>
            <w:r w:rsidRPr="00C93E9D">
              <w:rPr>
                <w:rFonts w:hint="eastAsia"/>
              </w:rPr>
              <w:t>西南侧场界</w:t>
            </w:r>
          </w:p>
        </w:tc>
        <w:tc>
          <w:tcPr>
            <w:tcW w:w="1173" w:type="dxa"/>
            <w:tcBorders>
              <w:top w:val="single" w:sz="4" w:space="0" w:color="auto"/>
              <w:left w:val="single" w:sz="4" w:space="0" w:color="auto"/>
              <w:bottom w:val="single" w:sz="4" w:space="0" w:color="auto"/>
              <w:right w:val="single" w:sz="4" w:space="0" w:color="auto"/>
            </w:tcBorders>
            <w:vAlign w:val="center"/>
          </w:tcPr>
          <w:p w14:paraId="5CD2BAAA" w14:textId="543BEEC0" w:rsidR="00FE3AEB" w:rsidRPr="00C93E9D" w:rsidRDefault="00FE3AEB" w:rsidP="00FE3AEB">
            <w:pPr>
              <w:pStyle w:val="113"/>
            </w:pPr>
            <w:r w:rsidRPr="00C93E9D">
              <w:t>64.9</w:t>
            </w:r>
          </w:p>
        </w:tc>
        <w:tc>
          <w:tcPr>
            <w:tcW w:w="1173" w:type="dxa"/>
            <w:tcBorders>
              <w:top w:val="single" w:sz="4" w:space="0" w:color="auto"/>
              <w:left w:val="single" w:sz="4" w:space="0" w:color="auto"/>
              <w:bottom w:val="single" w:sz="4" w:space="0" w:color="auto"/>
              <w:right w:val="single" w:sz="4" w:space="0" w:color="auto"/>
            </w:tcBorders>
            <w:vAlign w:val="center"/>
          </w:tcPr>
          <w:p w14:paraId="1B4FF9FB" w14:textId="60BE339A" w:rsidR="00FE3AEB" w:rsidRPr="00C93E9D" w:rsidRDefault="00FE3AEB" w:rsidP="00FE3AEB">
            <w:pPr>
              <w:pStyle w:val="113"/>
            </w:pPr>
            <w:r w:rsidRPr="00C93E9D">
              <w:t>64.9</w:t>
            </w:r>
          </w:p>
        </w:tc>
        <w:tc>
          <w:tcPr>
            <w:tcW w:w="1173" w:type="dxa"/>
            <w:tcBorders>
              <w:top w:val="single" w:sz="4" w:space="0" w:color="auto"/>
              <w:left w:val="single" w:sz="4" w:space="0" w:color="auto"/>
              <w:bottom w:val="single" w:sz="4" w:space="0" w:color="auto"/>
              <w:right w:val="single" w:sz="4" w:space="0" w:color="auto"/>
            </w:tcBorders>
          </w:tcPr>
          <w:p w14:paraId="6635CD13" w14:textId="4BC7035C" w:rsidR="00FE3AEB" w:rsidRPr="00C93E9D" w:rsidRDefault="00FE3AEB" w:rsidP="00FE3AEB">
            <w:pPr>
              <w:pStyle w:val="113"/>
            </w:pPr>
            <w:r w:rsidRPr="00C93E9D">
              <w:rPr>
                <w:rFonts w:hint="eastAsia"/>
              </w:rPr>
              <w:t>/</w:t>
            </w:r>
          </w:p>
        </w:tc>
        <w:tc>
          <w:tcPr>
            <w:tcW w:w="1174" w:type="dxa"/>
            <w:tcBorders>
              <w:top w:val="single" w:sz="4" w:space="0" w:color="auto"/>
              <w:left w:val="single" w:sz="4" w:space="0" w:color="auto"/>
              <w:bottom w:val="single" w:sz="4" w:space="0" w:color="auto"/>
              <w:right w:val="single" w:sz="4" w:space="0" w:color="auto"/>
            </w:tcBorders>
            <w:vAlign w:val="center"/>
          </w:tcPr>
          <w:p w14:paraId="687E3E67" w14:textId="5396BEBB" w:rsidR="00FE3AEB" w:rsidRPr="00C93E9D" w:rsidRDefault="00FE3AEB" w:rsidP="00FE3AEB">
            <w:pPr>
              <w:pStyle w:val="113"/>
            </w:pPr>
            <w:r w:rsidRPr="00C93E9D">
              <w:t>9.9</w:t>
            </w:r>
          </w:p>
        </w:tc>
      </w:tr>
      <w:tr w:rsidR="00FE3AEB" w:rsidRPr="00C93E9D" w14:paraId="4D85B4C8" w14:textId="4E2CEF7A" w:rsidTr="0013403A">
        <w:trPr>
          <w:jc w:val="center"/>
        </w:trPr>
        <w:tc>
          <w:tcPr>
            <w:tcW w:w="1134" w:type="dxa"/>
            <w:vMerge/>
            <w:tcBorders>
              <w:left w:val="single" w:sz="4" w:space="0" w:color="auto"/>
              <w:right w:val="single" w:sz="4" w:space="0" w:color="auto"/>
            </w:tcBorders>
            <w:vAlign w:val="center"/>
          </w:tcPr>
          <w:p w14:paraId="0156E780" w14:textId="77777777" w:rsidR="00FE3AEB" w:rsidRPr="00C93E9D" w:rsidRDefault="00FE3AEB" w:rsidP="00FE3AEB">
            <w:pPr>
              <w:pStyle w:val="113"/>
            </w:pPr>
          </w:p>
        </w:tc>
        <w:tc>
          <w:tcPr>
            <w:tcW w:w="846" w:type="dxa"/>
            <w:vMerge w:val="restart"/>
            <w:tcBorders>
              <w:top w:val="single" w:sz="4" w:space="0" w:color="auto"/>
              <w:left w:val="single" w:sz="4" w:space="0" w:color="auto"/>
              <w:right w:val="single" w:sz="4" w:space="0" w:color="auto"/>
            </w:tcBorders>
            <w:vAlign w:val="center"/>
          </w:tcPr>
          <w:p w14:paraId="7DFBC22F" w14:textId="366EA92B" w:rsidR="00FE3AEB" w:rsidRPr="00C93E9D" w:rsidRDefault="00FE3AEB" w:rsidP="00FE3AEB">
            <w:pPr>
              <w:pStyle w:val="113"/>
            </w:pPr>
            <w:r w:rsidRPr="00C93E9D">
              <w:rPr>
                <w:rFonts w:hint="eastAsia"/>
              </w:rPr>
              <w:t>柴油发电机供电</w:t>
            </w:r>
          </w:p>
        </w:tc>
        <w:tc>
          <w:tcPr>
            <w:tcW w:w="1984" w:type="dxa"/>
            <w:tcBorders>
              <w:top w:val="single" w:sz="4" w:space="0" w:color="auto"/>
              <w:left w:val="single" w:sz="4" w:space="0" w:color="auto"/>
              <w:bottom w:val="single" w:sz="4" w:space="0" w:color="auto"/>
              <w:right w:val="single" w:sz="4" w:space="0" w:color="auto"/>
            </w:tcBorders>
            <w:vAlign w:val="center"/>
          </w:tcPr>
          <w:p w14:paraId="344C76BE" w14:textId="71D345BC" w:rsidR="00FE3AEB" w:rsidRPr="00C93E9D" w:rsidRDefault="00FE3AEB" w:rsidP="00FE3AEB">
            <w:pPr>
              <w:pStyle w:val="113"/>
            </w:pPr>
            <w:r w:rsidRPr="00C93E9D">
              <w:rPr>
                <w:rFonts w:hint="eastAsia"/>
              </w:rPr>
              <w:t>西北侧场界</w:t>
            </w:r>
          </w:p>
        </w:tc>
        <w:tc>
          <w:tcPr>
            <w:tcW w:w="1173" w:type="dxa"/>
            <w:tcBorders>
              <w:top w:val="single" w:sz="4" w:space="0" w:color="auto"/>
              <w:left w:val="single" w:sz="4" w:space="0" w:color="auto"/>
              <w:bottom w:val="single" w:sz="4" w:space="0" w:color="auto"/>
              <w:right w:val="single" w:sz="4" w:space="0" w:color="auto"/>
            </w:tcBorders>
            <w:vAlign w:val="center"/>
          </w:tcPr>
          <w:p w14:paraId="747423F9" w14:textId="54DCC1E5" w:rsidR="00FE3AEB" w:rsidRPr="00C93E9D" w:rsidRDefault="00FE3AEB" w:rsidP="00FE3AEB">
            <w:pPr>
              <w:pStyle w:val="113"/>
            </w:pPr>
            <w:r w:rsidRPr="00C93E9D">
              <w:t>61.8</w:t>
            </w:r>
          </w:p>
        </w:tc>
        <w:tc>
          <w:tcPr>
            <w:tcW w:w="1173" w:type="dxa"/>
            <w:tcBorders>
              <w:top w:val="single" w:sz="4" w:space="0" w:color="auto"/>
              <w:left w:val="single" w:sz="4" w:space="0" w:color="auto"/>
              <w:bottom w:val="single" w:sz="4" w:space="0" w:color="auto"/>
              <w:right w:val="single" w:sz="4" w:space="0" w:color="auto"/>
            </w:tcBorders>
            <w:vAlign w:val="center"/>
          </w:tcPr>
          <w:p w14:paraId="2694F634" w14:textId="0723B31A" w:rsidR="00FE3AEB" w:rsidRPr="00C93E9D" w:rsidRDefault="00FE3AEB" w:rsidP="00FE3AEB">
            <w:pPr>
              <w:pStyle w:val="113"/>
            </w:pPr>
            <w:r w:rsidRPr="00C93E9D">
              <w:t>61.8</w:t>
            </w:r>
          </w:p>
        </w:tc>
        <w:tc>
          <w:tcPr>
            <w:tcW w:w="1173" w:type="dxa"/>
            <w:tcBorders>
              <w:top w:val="single" w:sz="4" w:space="0" w:color="auto"/>
              <w:left w:val="single" w:sz="4" w:space="0" w:color="auto"/>
              <w:bottom w:val="single" w:sz="4" w:space="0" w:color="auto"/>
              <w:right w:val="single" w:sz="4" w:space="0" w:color="auto"/>
            </w:tcBorders>
          </w:tcPr>
          <w:p w14:paraId="3BB5EE5A" w14:textId="14C7077A" w:rsidR="00FE3AEB" w:rsidRPr="00C93E9D" w:rsidRDefault="00FE3AEB" w:rsidP="00FE3AEB">
            <w:pPr>
              <w:pStyle w:val="113"/>
            </w:pPr>
            <w:r w:rsidRPr="00C93E9D">
              <w:rPr>
                <w:rFonts w:hint="eastAsia"/>
              </w:rPr>
              <w:t>/</w:t>
            </w:r>
          </w:p>
        </w:tc>
        <w:tc>
          <w:tcPr>
            <w:tcW w:w="1174" w:type="dxa"/>
            <w:tcBorders>
              <w:top w:val="single" w:sz="4" w:space="0" w:color="auto"/>
              <w:left w:val="single" w:sz="4" w:space="0" w:color="auto"/>
              <w:bottom w:val="single" w:sz="4" w:space="0" w:color="auto"/>
              <w:right w:val="single" w:sz="4" w:space="0" w:color="auto"/>
            </w:tcBorders>
            <w:vAlign w:val="center"/>
          </w:tcPr>
          <w:p w14:paraId="2CEBF10A" w14:textId="1F7DBD6F" w:rsidR="00FE3AEB" w:rsidRPr="00C93E9D" w:rsidRDefault="00FE3AEB" w:rsidP="00FE3AEB">
            <w:pPr>
              <w:pStyle w:val="113"/>
            </w:pPr>
            <w:r w:rsidRPr="00C93E9D">
              <w:t>6.8</w:t>
            </w:r>
          </w:p>
        </w:tc>
      </w:tr>
      <w:tr w:rsidR="00FE3AEB" w:rsidRPr="00C93E9D" w14:paraId="0BEC1280" w14:textId="728ADEAD" w:rsidTr="0013403A">
        <w:trPr>
          <w:jc w:val="center"/>
        </w:trPr>
        <w:tc>
          <w:tcPr>
            <w:tcW w:w="1134" w:type="dxa"/>
            <w:vMerge/>
            <w:tcBorders>
              <w:left w:val="single" w:sz="4" w:space="0" w:color="auto"/>
              <w:right w:val="single" w:sz="4" w:space="0" w:color="auto"/>
            </w:tcBorders>
            <w:vAlign w:val="center"/>
          </w:tcPr>
          <w:p w14:paraId="6FC78A72" w14:textId="77777777" w:rsidR="00FE3AEB" w:rsidRPr="00C93E9D" w:rsidRDefault="00FE3AEB" w:rsidP="00FE3AEB">
            <w:pPr>
              <w:pStyle w:val="113"/>
            </w:pPr>
          </w:p>
        </w:tc>
        <w:tc>
          <w:tcPr>
            <w:tcW w:w="846" w:type="dxa"/>
            <w:vMerge/>
            <w:tcBorders>
              <w:left w:val="single" w:sz="4" w:space="0" w:color="auto"/>
              <w:right w:val="single" w:sz="4" w:space="0" w:color="auto"/>
            </w:tcBorders>
            <w:vAlign w:val="center"/>
          </w:tcPr>
          <w:p w14:paraId="55171B5E" w14:textId="77777777" w:rsidR="00FE3AEB" w:rsidRPr="00C93E9D" w:rsidRDefault="00FE3AEB" w:rsidP="00FE3AEB">
            <w:pPr>
              <w:pStyle w:val="113"/>
            </w:pPr>
          </w:p>
        </w:tc>
        <w:tc>
          <w:tcPr>
            <w:tcW w:w="1984" w:type="dxa"/>
            <w:tcBorders>
              <w:top w:val="single" w:sz="4" w:space="0" w:color="auto"/>
              <w:left w:val="single" w:sz="4" w:space="0" w:color="auto"/>
              <w:bottom w:val="single" w:sz="4" w:space="0" w:color="auto"/>
              <w:right w:val="single" w:sz="4" w:space="0" w:color="auto"/>
            </w:tcBorders>
          </w:tcPr>
          <w:p w14:paraId="1D753E71" w14:textId="664D2D40" w:rsidR="00FE3AEB" w:rsidRPr="00C93E9D" w:rsidRDefault="00FE3AEB" w:rsidP="00FE3AEB">
            <w:pPr>
              <w:pStyle w:val="113"/>
            </w:pPr>
            <w:r w:rsidRPr="00C93E9D">
              <w:rPr>
                <w:rFonts w:hint="eastAsia"/>
              </w:rPr>
              <w:t>东北侧场界</w:t>
            </w:r>
          </w:p>
        </w:tc>
        <w:tc>
          <w:tcPr>
            <w:tcW w:w="1173" w:type="dxa"/>
            <w:tcBorders>
              <w:top w:val="single" w:sz="4" w:space="0" w:color="auto"/>
              <w:left w:val="single" w:sz="4" w:space="0" w:color="auto"/>
              <w:bottom w:val="single" w:sz="4" w:space="0" w:color="auto"/>
              <w:right w:val="single" w:sz="4" w:space="0" w:color="auto"/>
            </w:tcBorders>
            <w:vAlign w:val="center"/>
          </w:tcPr>
          <w:p w14:paraId="35E92A1A" w14:textId="375D2C57" w:rsidR="00FE3AEB" w:rsidRPr="00C93E9D" w:rsidRDefault="00FE3AEB" w:rsidP="00FE3AEB">
            <w:pPr>
              <w:pStyle w:val="113"/>
            </w:pPr>
            <w:r w:rsidRPr="00C93E9D">
              <w:t>66.2</w:t>
            </w:r>
          </w:p>
        </w:tc>
        <w:tc>
          <w:tcPr>
            <w:tcW w:w="1173" w:type="dxa"/>
            <w:tcBorders>
              <w:top w:val="single" w:sz="4" w:space="0" w:color="auto"/>
              <w:left w:val="single" w:sz="4" w:space="0" w:color="auto"/>
              <w:bottom w:val="single" w:sz="4" w:space="0" w:color="auto"/>
              <w:right w:val="single" w:sz="4" w:space="0" w:color="auto"/>
            </w:tcBorders>
            <w:vAlign w:val="center"/>
          </w:tcPr>
          <w:p w14:paraId="4D00F200" w14:textId="2ADC395D" w:rsidR="00FE3AEB" w:rsidRPr="00C93E9D" w:rsidRDefault="00FE3AEB" w:rsidP="00FE3AEB">
            <w:pPr>
              <w:pStyle w:val="113"/>
            </w:pPr>
            <w:r w:rsidRPr="00C93E9D">
              <w:t>66.2</w:t>
            </w:r>
          </w:p>
        </w:tc>
        <w:tc>
          <w:tcPr>
            <w:tcW w:w="1173" w:type="dxa"/>
            <w:tcBorders>
              <w:top w:val="single" w:sz="4" w:space="0" w:color="auto"/>
              <w:left w:val="single" w:sz="4" w:space="0" w:color="auto"/>
              <w:bottom w:val="single" w:sz="4" w:space="0" w:color="auto"/>
              <w:right w:val="single" w:sz="4" w:space="0" w:color="auto"/>
            </w:tcBorders>
          </w:tcPr>
          <w:p w14:paraId="3850B993" w14:textId="327685E6" w:rsidR="00FE3AEB" w:rsidRPr="00C93E9D" w:rsidRDefault="00FE3AEB" w:rsidP="00FE3AEB">
            <w:pPr>
              <w:pStyle w:val="113"/>
            </w:pPr>
            <w:r w:rsidRPr="00C93E9D">
              <w:rPr>
                <w:rFonts w:hint="eastAsia"/>
              </w:rPr>
              <w:t>/</w:t>
            </w:r>
          </w:p>
        </w:tc>
        <w:tc>
          <w:tcPr>
            <w:tcW w:w="1174" w:type="dxa"/>
            <w:tcBorders>
              <w:top w:val="single" w:sz="4" w:space="0" w:color="auto"/>
              <w:left w:val="single" w:sz="4" w:space="0" w:color="auto"/>
              <w:bottom w:val="single" w:sz="4" w:space="0" w:color="auto"/>
              <w:right w:val="single" w:sz="4" w:space="0" w:color="auto"/>
            </w:tcBorders>
            <w:vAlign w:val="center"/>
          </w:tcPr>
          <w:p w14:paraId="548D8F14" w14:textId="5269167A" w:rsidR="00FE3AEB" w:rsidRPr="00C93E9D" w:rsidRDefault="00FE3AEB" w:rsidP="00FE3AEB">
            <w:pPr>
              <w:pStyle w:val="113"/>
              <w:rPr>
                <w:bCs/>
              </w:rPr>
            </w:pPr>
            <w:r w:rsidRPr="00C93E9D">
              <w:rPr>
                <w:rFonts w:hint="eastAsia"/>
                <w:bCs/>
              </w:rPr>
              <w:t>1</w:t>
            </w:r>
            <w:r w:rsidRPr="00C93E9D">
              <w:rPr>
                <w:bCs/>
              </w:rPr>
              <w:t>1.2</w:t>
            </w:r>
          </w:p>
        </w:tc>
      </w:tr>
      <w:tr w:rsidR="00FE3AEB" w:rsidRPr="00C93E9D" w14:paraId="6DB36CF8" w14:textId="55B6D266" w:rsidTr="0013403A">
        <w:trPr>
          <w:jc w:val="center"/>
        </w:trPr>
        <w:tc>
          <w:tcPr>
            <w:tcW w:w="1134" w:type="dxa"/>
            <w:vMerge/>
            <w:tcBorders>
              <w:left w:val="single" w:sz="4" w:space="0" w:color="auto"/>
              <w:right w:val="single" w:sz="4" w:space="0" w:color="auto"/>
            </w:tcBorders>
            <w:vAlign w:val="center"/>
          </w:tcPr>
          <w:p w14:paraId="7854ACE3" w14:textId="77777777" w:rsidR="00FE3AEB" w:rsidRPr="00C93E9D" w:rsidRDefault="00FE3AEB" w:rsidP="00FE3AEB">
            <w:pPr>
              <w:pStyle w:val="113"/>
            </w:pPr>
          </w:p>
        </w:tc>
        <w:tc>
          <w:tcPr>
            <w:tcW w:w="846" w:type="dxa"/>
            <w:vMerge/>
            <w:tcBorders>
              <w:left w:val="single" w:sz="4" w:space="0" w:color="auto"/>
              <w:right w:val="single" w:sz="4" w:space="0" w:color="auto"/>
            </w:tcBorders>
            <w:vAlign w:val="center"/>
          </w:tcPr>
          <w:p w14:paraId="6379792C" w14:textId="77777777" w:rsidR="00FE3AEB" w:rsidRPr="00C93E9D" w:rsidRDefault="00FE3AEB" w:rsidP="00FE3AEB">
            <w:pPr>
              <w:pStyle w:val="113"/>
            </w:pPr>
          </w:p>
        </w:tc>
        <w:tc>
          <w:tcPr>
            <w:tcW w:w="1984" w:type="dxa"/>
            <w:tcBorders>
              <w:top w:val="single" w:sz="4" w:space="0" w:color="auto"/>
              <w:left w:val="single" w:sz="4" w:space="0" w:color="auto"/>
              <w:bottom w:val="single" w:sz="4" w:space="0" w:color="auto"/>
              <w:right w:val="single" w:sz="4" w:space="0" w:color="auto"/>
            </w:tcBorders>
          </w:tcPr>
          <w:p w14:paraId="7A8E60A9" w14:textId="2C520688" w:rsidR="00FE3AEB" w:rsidRPr="00C93E9D" w:rsidRDefault="00FE3AEB" w:rsidP="00FE3AEB">
            <w:pPr>
              <w:pStyle w:val="113"/>
            </w:pPr>
            <w:r w:rsidRPr="00C93E9D">
              <w:rPr>
                <w:rFonts w:hint="eastAsia"/>
              </w:rPr>
              <w:t>东南侧场界</w:t>
            </w:r>
          </w:p>
        </w:tc>
        <w:tc>
          <w:tcPr>
            <w:tcW w:w="1173" w:type="dxa"/>
            <w:tcBorders>
              <w:top w:val="single" w:sz="4" w:space="0" w:color="auto"/>
              <w:left w:val="single" w:sz="4" w:space="0" w:color="auto"/>
              <w:bottom w:val="single" w:sz="4" w:space="0" w:color="auto"/>
              <w:right w:val="single" w:sz="4" w:space="0" w:color="auto"/>
            </w:tcBorders>
            <w:vAlign w:val="center"/>
          </w:tcPr>
          <w:p w14:paraId="431F1B05" w14:textId="51E97CD4" w:rsidR="00FE3AEB" w:rsidRPr="00C93E9D" w:rsidRDefault="00FE3AEB" w:rsidP="00FE3AEB">
            <w:pPr>
              <w:pStyle w:val="113"/>
            </w:pPr>
            <w:r w:rsidRPr="00C93E9D">
              <w:t>61.5</w:t>
            </w:r>
          </w:p>
        </w:tc>
        <w:tc>
          <w:tcPr>
            <w:tcW w:w="1173" w:type="dxa"/>
            <w:tcBorders>
              <w:top w:val="single" w:sz="4" w:space="0" w:color="auto"/>
              <w:left w:val="single" w:sz="4" w:space="0" w:color="auto"/>
              <w:bottom w:val="single" w:sz="4" w:space="0" w:color="auto"/>
              <w:right w:val="single" w:sz="4" w:space="0" w:color="auto"/>
            </w:tcBorders>
            <w:vAlign w:val="center"/>
          </w:tcPr>
          <w:p w14:paraId="1B5C70C0" w14:textId="7747DDB5" w:rsidR="00FE3AEB" w:rsidRPr="00C93E9D" w:rsidRDefault="00FE3AEB" w:rsidP="00FE3AEB">
            <w:pPr>
              <w:pStyle w:val="113"/>
            </w:pPr>
            <w:r w:rsidRPr="00C93E9D">
              <w:t>61.5</w:t>
            </w:r>
          </w:p>
        </w:tc>
        <w:tc>
          <w:tcPr>
            <w:tcW w:w="1173" w:type="dxa"/>
            <w:tcBorders>
              <w:top w:val="single" w:sz="4" w:space="0" w:color="auto"/>
              <w:left w:val="single" w:sz="4" w:space="0" w:color="auto"/>
              <w:bottom w:val="single" w:sz="4" w:space="0" w:color="auto"/>
              <w:right w:val="single" w:sz="4" w:space="0" w:color="auto"/>
            </w:tcBorders>
          </w:tcPr>
          <w:p w14:paraId="445E38BC" w14:textId="07FB9356" w:rsidR="00FE3AEB" w:rsidRPr="00C93E9D" w:rsidRDefault="00FE3AEB" w:rsidP="00FE3AEB">
            <w:pPr>
              <w:pStyle w:val="113"/>
            </w:pPr>
            <w:r w:rsidRPr="00C93E9D">
              <w:rPr>
                <w:rFonts w:hint="eastAsia"/>
              </w:rPr>
              <w:t>/</w:t>
            </w:r>
          </w:p>
        </w:tc>
        <w:tc>
          <w:tcPr>
            <w:tcW w:w="1174" w:type="dxa"/>
            <w:tcBorders>
              <w:top w:val="single" w:sz="4" w:space="0" w:color="auto"/>
              <w:left w:val="single" w:sz="4" w:space="0" w:color="auto"/>
              <w:bottom w:val="single" w:sz="4" w:space="0" w:color="auto"/>
              <w:right w:val="single" w:sz="4" w:space="0" w:color="auto"/>
            </w:tcBorders>
            <w:vAlign w:val="center"/>
          </w:tcPr>
          <w:p w14:paraId="61B26E9E" w14:textId="26EA4CFD" w:rsidR="00FE3AEB" w:rsidRPr="00C93E9D" w:rsidRDefault="00FE3AEB" w:rsidP="00FE3AEB">
            <w:pPr>
              <w:pStyle w:val="113"/>
            </w:pPr>
            <w:r w:rsidRPr="00C93E9D">
              <w:rPr>
                <w:rFonts w:hint="eastAsia"/>
              </w:rPr>
              <w:t>6</w:t>
            </w:r>
            <w:r w:rsidRPr="00C93E9D">
              <w:t>.5</w:t>
            </w:r>
          </w:p>
        </w:tc>
      </w:tr>
      <w:tr w:rsidR="00FE3AEB" w:rsidRPr="00C93E9D" w14:paraId="036D8EE3" w14:textId="154A7BE4" w:rsidTr="0013403A">
        <w:trPr>
          <w:jc w:val="center"/>
        </w:trPr>
        <w:tc>
          <w:tcPr>
            <w:tcW w:w="1134" w:type="dxa"/>
            <w:vMerge/>
            <w:tcBorders>
              <w:left w:val="single" w:sz="4" w:space="0" w:color="auto"/>
              <w:bottom w:val="single" w:sz="4" w:space="0" w:color="auto"/>
              <w:right w:val="single" w:sz="4" w:space="0" w:color="auto"/>
            </w:tcBorders>
            <w:vAlign w:val="center"/>
          </w:tcPr>
          <w:p w14:paraId="674F54F0" w14:textId="77777777" w:rsidR="00FE3AEB" w:rsidRPr="00C93E9D" w:rsidRDefault="00FE3AEB" w:rsidP="00FE3AEB">
            <w:pPr>
              <w:pStyle w:val="113"/>
            </w:pPr>
          </w:p>
        </w:tc>
        <w:tc>
          <w:tcPr>
            <w:tcW w:w="846" w:type="dxa"/>
            <w:vMerge/>
            <w:tcBorders>
              <w:left w:val="single" w:sz="4" w:space="0" w:color="auto"/>
              <w:bottom w:val="single" w:sz="4" w:space="0" w:color="auto"/>
              <w:right w:val="single" w:sz="4" w:space="0" w:color="auto"/>
            </w:tcBorders>
            <w:vAlign w:val="center"/>
          </w:tcPr>
          <w:p w14:paraId="697A6C8D" w14:textId="77777777" w:rsidR="00FE3AEB" w:rsidRPr="00C93E9D" w:rsidRDefault="00FE3AEB" w:rsidP="00FE3AEB">
            <w:pPr>
              <w:pStyle w:val="113"/>
            </w:pPr>
          </w:p>
        </w:tc>
        <w:tc>
          <w:tcPr>
            <w:tcW w:w="1984" w:type="dxa"/>
            <w:tcBorders>
              <w:top w:val="single" w:sz="4" w:space="0" w:color="auto"/>
              <w:left w:val="single" w:sz="4" w:space="0" w:color="auto"/>
              <w:bottom w:val="single" w:sz="4" w:space="0" w:color="auto"/>
              <w:right w:val="single" w:sz="4" w:space="0" w:color="auto"/>
            </w:tcBorders>
          </w:tcPr>
          <w:p w14:paraId="17685CC8" w14:textId="3566F99C" w:rsidR="00FE3AEB" w:rsidRPr="00C93E9D" w:rsidRDefault="00FE3AEB" w:rsidP="00FE3AEB">
            <w:pPr>
              <w:pStyle w:val="113"/>
            </w:pPr>
            <w:r w:rsidRPr="00C93E9D">
              <w:rPr>
                <w:rFonts w:hint="eastAsia"/>
              </w:rPr>
              <w:t>西南侧场界</w:t>
            </w:r>
          </w:p>
        </w:tc>
        <w:tc>
          <w:tcPr>
            <w:tcW w:w="1173" w:type="dxa"/>
            <w:tcBorders>
              <w:top w:val="single" w:sz="4" w:space="0" w:color="auto"/>
              <w:left w:val="single" w:sz="4" w:space="0" w:color="auto"/>
              <w:bottom w:val="single" w:sz="4" w:space="0" w:color="auto"/>
              <w:right w:val="single" w:sz="4" w:space="0" w:color="auto"/>
            </w:tcBorders>
            <w:vAlign w:val="center"/>
          </w:tcPr>
          <w:p w14:paraId="19BC33B5" w14:textId="70D9B2CF" w:rsidR="00FE3AEB" w:rsidRPr="00C93E9D" w:rsidRDefault="00FE3AEB" w:rsidP="00FE3AEB">
            <w:pPr>
              <w:pStyle w:val="113"/>
            </w:pPr>
            <w:r w:rsidRPr="00C93E9D">
              <w:t>65.9</w:t>
            </w:r>
          </w:p>
        </w:tc>
        <w:tc>
          <w:tcPr>
            <w:tcW w:w="1173" w:type="dxa"/>
            <w:tcBorders>
              <w:top w:val="single" w:sz="4" w:space="0" w:color="auto"/>
              <w:left w:val="single" w:sz="4" w:space="0" w:color="auto"/>
              <w:bottom w:val="single" w:sz="4" w:space="0" w:color="auto"/>
              <w:right w:val="single" w:sz="4" w:space="0" w:color="auto"/>
            </w:tcBorders>
            <w:vAlign w:val="center"/>
          </w:tcPr>
          <w:p w14:paraId="6418726E" w14:textId="2300C350" w:rsidR="00FE3AEB" w:rsidRPr="00C93E9D" w:rsidRDefault="00FE3AEB" w:rsidP="00FE3AEB">
            <w:pPr>
              <w:pStyle w:val="113"/>
            </w:pPr>
            <w:r w:rsidRPr="00C93E9D">
              <w:t>65.9</w:t>
            </w:r>
          </w:p>
        </w:tc>
        <w:tc>
          <w:tcPr>
            <w:tcW w:w="1173" w:type="dxa"/>
            <w:tcBorders>
              <w:top w:val="single" w:sz="4" w:space="0" w:color="auto"/>
              <w:left w:val="single" w:sz="4" w:space="0" w:color="auto"/>
              <w:bottom w:val="single" w:sz="4" w:space="0" w:color="auto"/>
              <w:right w:val="single" w:sz="4" w:space="0" w:color="auto"/>
            </w:tcBorders>
          </w:tcPr>
          <w:p w14:paraId="18EAD156" w14:textId="5950085B" w:rsidR="00FE3AEB" w:rsidRPr="00C93E9D" w:rsidRDefault="00FE3AEB" w:rsidP="00FE3AEB">
            <w:pPr>
              <w:pStyle w:val="113"/>
            </w:pPr>
            <w:r w:rsidRPr="00C93E9D">
              <w:rPr>
                <w:rFonts w:hint="eastAsia"/>
              </w:rPr>
              <w:t>/</w:t>
            </w:r>
          </w:p>
        </w:tc>
        <w:tc>
          <w:tcPr>
            <w:tcW w:w="1174" w:type="dxa"/>
            <w:tcBorders>
              <w:top w:val="single" w:sz="4" w:space="0" w:color="auto"/>
              <w:left w:val="single" w:sz="4" w:space="0" w:color="auto"/>
              <w:bottom w:val="single" w:sz="4" w:space="0" w:color="auto"/>
              <w:right w:val="single" w:sz="4" w:space="0" w:color="auto"/>
            </w:tcBorders>
            <w:vAlign w:val="center"/>
          </w:tcPr>
          <w:p w14:paraId="657FA128" w14:textId="7D33B48E" w:rsidR="00FE3AEB" w:rsidRPr="00C93E9D" w:rsidRDefault="00FE3AEB" w:rsidP="00FE3AEB">
            <w:pPr>
              <w:pStyle w:val="113"/>
              <w:rPr>
                <w:bCs/>
              </w:rPr>
            </w:pPr>
            <w:r w:rsidRPr="00C93E9D">
              <w:rPr>
                <w:rFonts w:hint="eastAsia"/>
                <w:bCs/>
              </w:rPr>
              <w:t>1</w:t>
            </w:r>
            <w:r w:rsidRPr="00C93E9D">
              <w:rPr>
                <w:bCs/>
              </w:rPr>
              <w:t>0.9</w:t>
            </w:r>
          </w:p>
        </w:tc>
      </w:tr>
    </w:tbl>
    <w:p w14:paraId="1516CD7A" w14:textId="77777777" w:rsidR="002550ED" w:rsidRPr="00C93E9D" w:rsidRDefault="002550ED" w:rsidP="002550ED">
      <w:pPr>
        <w:pStyle w:val="aff7"/>
        <w:rPr>
          <w:sz w:val="10"/>
          <w:szCs w:val="10"/>
        </w:rPr>
      </w:pPr>
    </w:p>
    <w:p w14:paraId="39BDEEAE" w14:textId="77777777" w:rsidR="0010354C" w:rsidRPr="00C93E9D" w:rsidRDefault="0010354C" w:rsidP="0010354C">
      <w:pPr>
        <w:pStyle w:val="aff7"/>
      </w:pPr>
      <w:r w:rsidRPr="00C93E9D">
        <w:rPr>
          <w:noProof/>
        </w:rPr>
        <w:drawing>
          <wp:inline distT="0" distB="0" distL="0" distR="0" wp14:anchorId="0DA04771" wp14:editId="795A343A">
            <wp:extent cx="5040000" cy="5018773"/>
            <wp:effectExtent l="0" t="0" r="8255" b="0"/>
            <wp:docPr id="14040687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068773" name=""/>
                    <pic:cNvPicPr/>
                  </pic:nvPicPr>
                  <pic:blipFill>
                    <a:blip r:embed="rId97"/>
                    <a:stretch>
                      <a:fillRect/>
                    </a:stretch>
                  </pic:blipFill>
                  <pic:spPr>
                    <a:xfrm>
                      <a:off x="0" y="0"/>
                      <a:ext cx="5040000" cy="5018773"/>
                    </a:xfrm>
                    <a:prstGeom prst="rect">
                      <a:avLst/>
                    </a:prstGeom>
                  </pic:spPr>
                </pic:pic>
              </a:graphicData>
            </a:graphic>
          </wp:inline>
        </w:drawing>
      </w:r>
    </w:p>
    <w:p w14:paraId="6575CD36" w14:textId="42E52DA1" w:rsidR="002550ED" w:rsidRPr="00C93E9D" w:rsidRDefault="0010354C" w:rsidP="0010354C">
      <w:pPr>
        <w:pStyle w:val="110"/>
      </w:pPr>
      <w:r w:rsidRPr="00C93E9D">
        <w:rPr>
          <w:rFonts w:ascii="宋体" w:eastAsia="宋体" w:hAnsi="宋体" w:cs="宋体" w:hint="eastAsia"/>
        </w:rPr>
        <w:t>图</w:t>
      </w:r>
      <w:r w:rsidRPr="00C93E9D">
        <w:t xml:space="preserve"> </w:t>
      </w:r>
      <w:fldSimple w:instr=" STYLEREF 2 \s ">
        <w:r w:rsidR="00180B8C" w:rsidRPr="00C93E9D">
          <w:rPr>
            <w:noProof/>
          </w:rPr>
          <w:t>5.1</w:t>
        </w:r>
      </w:fldSimple>
      <w:r w:rsidRPr="00C93E9D">
        <w:noBreakHyphen/>
      </w:r>
      <w:r w:rsidRPr="00C93E9D">
        <w:fldChar w:fldCharType="begin"/>
      </w:r>
      <w:r w:rsidRPr="00C93E9D">
        <w:instrText xml:space="preserve"> SEQ </w:instrText>
      </w:r>
      <w:r w:rsidRPr="00C93E9D">
        <w:instrText>图</w:instrText>
      </w:r>
      <w:r w:rsidRPr="00C93E9D">
        <w:instrText xml:space="preserve"> \* ARABIC \s 2 </w:instrText>
      </w:r>
      <w:r w:rsidRPr="00C93E9D">
        <w:fldChar w:fldCharType="separate"/>
      </w:r>
      <w:r w:rsidR="00180B8C" w:rsidRPr="00C93E9D">
        <w:rPr>
          <w:noProof/>
        </w:rPr>
        <w:t>1</w:t>
      </w:r>
      <w:r w:rsidRPr="00C93E9D">
        <w:fldChar w:fldCharType="end"/>
      </w:r>
      <w:r w:rsidRPr="00C93E9D">
        <w:t xml:space="preserve"> </w:t>
      </w:r>
      <w:r w:rsidRPr="00C93E9D">
        <w:rPr>
          <w:rFonts w:hint="eastAsia"/>
        </w:rPr>
        <w:t>钻井期电网供电工况噪声贡献值等声级线图（未考虑遮挡与地面衰减）</w:t>
      </w:r>
    </w:p>
    <w:p w14:paraId="7CA49D36" w14:textId="0118F990" w:rsidR="00882428" w:rsidRPr="00C93E9D" w:rsidRDefault="007113C3" w:rsidP="002550ED">
      <w:pPr>
        <w:pStyle w:val="aff7"/>
      </w:pPr>
      <w:r w:rsidRPr="00C93E9D">
        <w:rPr>
          <w:noProof/>
        </w:rPr>
        <w:lastRenderedPageBreak/>
        <w:drawing>
          <wp:inline distT="0" distB="0" distL="0" distR="0" wp14:anchorId="362AB05A" wp14:editId="2659E221">
            <wp:extent cx="5040000" cy="5274715"/>
            <wp:effectExtent l="0" t="0" r="8255" b="2540"/>
            <wp:docPr id="12136118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611803" name=""/>
                    <pic:cNvPicPr/>
                  </pic:nvPicPr>
                  <pic:blipFill>
                    <a:blip r:embed="rId98"/>
                    <a:stretch>
                      <a:fillRect/>
                    </a:stretch>
                  </pic:blipFill>
                  <pic:spPr>
                    <a:xfrm>
                      <a:off x="0" y="0"/>
                      <a:ext cx="5040000" cy="5274715"/>
                    </a:xfrm>
                    <a:prstGeom prst="rect">
                      <a:avLst/>
                    </a:prstGeom>
                  </pic:spPr>
                </pic:pic>
              </a:graphicData>
            </a:graphic>
          </wp:inline>
        </w:drawing>
      </w:r>
    </w:p>
    <w:p w14:paraId="430817AF" w14:textId="5EA68872" w:rsidR="00882428" w:rsidRPr="00C93E9D" w:rsidRDefault="00882428" w:rsidP="00882428">
      <w:pPr>
        <w:pStyle w:val="110"/>
      </w:pPr>
      <w:bookmarkStart w:id="291" w:name="_Ref144067339"/>
      <w:r w:rsidRPr="00C93E9D">
        <w:rPr>
          <w:rFonts w:hint="eastAsia"/>
        </w:rPr>
        <w:t>图</w:t>
      </w:r>
      <w:r w:rsidR="0010354C" w:rsidRPr="00C93E9D">
        <w:fldChar w:fldCharType="begin"/>
      </w:r>
      <w:r w:rsidR="0010354C" w:rsidRPr="00C93E9D">
        <w:instrText xml:space="preserve"> </w:instrText>
      </w:r>
      <w:r w:rsidR="0010354C" w:rsidRPr="00C93E9D">
        <w:rPr>
          <w:rFonts w:hint="eastAsia"/>
        </w:rPr>
        <w:instrText>STYLEREF 2 \s</w:instrText>
      </w:r>
      <w:r w:rsidR="0010354C" w:rsidRPr="00C93E9D">
        <w:instrText xml:space="preserve"> </w:instrText>
      </w:r>
      <w:r w:rsidR="0010354C" w:rsidRPr="00C93E9D">
        <w:fldChar w:fldCharType="separate"/>
      </w:r>
      <w:r w:rsidR="00180B8C" w:rsidRPr="00C93E9D">
        <w:rPr>
          <w:noProof/>
        </w:rPr>
        <w:t>5.1</w:t>
      </w:r>
      <w:r w:rsidR="0010354C" w:rsidRPr="00C93E9D">
        <w:fldChar w:fldCharType="end"/>
      </w:r>
      <w:r w:rsidR="0010354C" w:rsidRPr="00C93E9D">
        <w:noBreakHyphen/>
      </w:r>
      <w:r w:rsidR="0010354C" w:rsidRPr="00C93E9D">
        <w:fldChar w:fldCharType="begin"/>
      </w:r>
      <w:r w:rsidR="0010354C" w:rsidRPr="00C93E9D">
        <w:instrText xml:space="preserve"> </w:instrText>
      </w:r>
      <w:r w:rsidR="0010354C" w:rsidRPr="00C93E9D">
        <w:rPr>
          <w:rFonts w:hint="eastAsia"/>
        </w:rPr>
        <w:instrText xml:space="preserve">SEQ </w:instrText>
      </w:r>
      <w:r w:rsidR="0010354C" w:rsidRPr="00C93E9D">
        <w:rPr>
          <w:rFonts w:hint="eastAsia"/>
        </w:rPr>
        <w:instrText>图</w:instrText>
      </w:r>
      <w:r w:rsidR="0010354C" w:rsidRPr="00C93E9D">
        <w:rPr>
          <w:rFonts w:hint="eastAsia"/>
        </w:rPr>
        <w:instrText xml:space="preserve"> \* ARABIC \s 2</w:instrText>
      </w:r>
      <w:r w:rsidR="0010354C" w:rsidRPr="00C93E9D">
        <w:instrText xml:space="preserve"> </w:instrText>
      </w:r>
      <w:r w:rsidR="0010354C" w:rsidRPr="00C93E9D">
        <w:fldChar w:fldCharType="separate"/>
      </w:r>
      <w:r w:rsidR="00180B8C" w:rsidRPr="00C93E9D">
        <w:rPr>
          <w:noProof/>
        </w:rPr>
        <w:t>2</w:t>
      </w:r>
      <w:r w:rsidR="0010354C" w:rsidRPr="00C93E9D">
        <w:fldChar w:fldCharType="end"/>
      </w:r>
      <w:bookmarkEnd w:id="291"/>
      <w:r w:rsidRPr="00C93E9D">
        <w:t xml:space="preserve"> </w:t>
      </w:r>
      <w:r w:rsidRPr="00C93E9D">
        <w:rPr>
          <w:rFonts w:hint="eastAsia"/>
        </w:rPr>
        <w:t>钻井期柴油机工况噪声贡献值等声级线图（未考虑遮挡与地面衰减）</w:t>
      </w:r>
    </w:p>
    <w:p w14:paraId="057D1588" w14:textId="50EB82B1" w:rsidR="00FE3AEB" w:rsidRPr="00C93E9D" w:rsidRDefault="00FE3AEB" w:rsidP="00FE3AEB">
      <w:pPr>
        <w:ind w:firstLine="480"/>
      </w:pPr>
      <w:r w:rsidRPr="00C93E9D">
        <w:t>由上图表可知，在电网供电时，井场四个场界昼间噪声满足《建筑施工场界环境噪声排放标准》（</w:t>
      </w:r>
      <w:r w:rsidRPr="00C93E9D">
        <w:t>GB12523-2011</w:t>
      </w:r>
      <w:r w:rsidRPr="00C93E9D">
        <w:t>）标准，夜间</w:t>
      </w:r>
      <w:r w:rsidRPr="00C93E9D">
        <w:rPr>
          <w:rFonts w:hint="eastAsia"/>
        </w:rPr>
        <w:t>四个</w:t>
      </w:r>
      <w:r w:rsidRPr="00C93E9D">
        <w:t>场界噪声均超标，超标范围</w:t>
      </w:r>
      <w:r w:rsidRPr="00C93E9D">
        <w:t>5.1~1</w:t>
      </w:r>
      <w:r w:rsidR="00070786" w:rsidRPr="00C93E9D">
        <w:t>0</w:t>
      </w:r>
      <w:r w:rsidRPr="00C93E9D">
        <w:t>.</w:t>
      </w:r>
      <w:r w:rsidR="00070786" w:rsidRPr="00C93E9D">
        <w:t>1</w:t>
      </w:r>
      <w:r w:rsidRPr="00C93E9D">
        <w:t>dB</w:t>
      </w:r>
      <w:r w:rsidRPr="00C93E9D">
        <w:t>（</w:t>
      </w:r>
      <w:r w:rsidRPr="00C93E9D">
        <w:t>A</w:t>
      </w:r>
      <w:r w:rsidRPr="00C93E9D">
        <w:t>）；采用柴油发电机供电钻井施工期间，井场四个场界昼间噪声满足《建筑施工场界环境噪声排放标准》（</w:t>
      </w:r>
      <w:r w:rsidRPr="00C93E9D">
        <w:t>GB12523-2011</w:t>
      </w:r>
      <w:r w:rsidRPr="00C93E9D">
        <w:t>）标准；</w:t>
      </w:r>
      <w:r w:rsidR="00070786" w:rsidRPr="00C93E9D">
        <w:t>夜间</w:t>
      </w:r>
      <w:r w:rsidR="00070786" w:rsidRPr="00C93E9D">
        <w:rPr>
          <w:rFonts w:hint="eastAsia"/>
        </w:rPr>
        <w:t>四个</w:t>
      </w:r>
      <w:r w:rsidR="00070786" w:rsidRPr="00C93E9D">
        <w:t>场界噪声均超标，超标范围</w:t>
      </w:r>
      <w:r w:rsidR="00070786" w:rsidRPr="00C93E9D">
        <w:t>6.5~11.1dB</w:t>
      </w:r>
      <w:r w:rsidR="00070786" w:rsidRPr="00C93E9D">
        <w:t>（</w:t>
      </w:r>
      <w:r w:rsidR="00070786" w:rsidRPr="00C93E9D">
        <w:t>A</w:t>
      </w:r>
      <w:r w:rsidR="00070786" w:rsidRPr="00C93E9D">
        <w:t>）</w:t>
      </w:r>
      <w:r w:rsidRPr="00C93E9D">
        <w:t>。</w:t>
      </w:r>
    </w:p>
    <w:p w14:paraId="5F22411D" w14:textId="6850C3D8" w:rsidR="00C11EC0" w:rsidRPr="00C93E9D" w:rsidRDefault="00FE3AEB" w:rsidP="00FE3AEB">
      <w:pPr>
        <w:pStyle w:val="af0"/>
        <w:ind w:firstLine="480"/>
        <w:rPr>
          <w:rFonts w:ascii="Times New Roman" w:hAnsi="Times New Roman"/>
          <w:color w:val="000000" w:themeColor="text1"/>
          <w:szCs w:val="24"/>
        </w:rPr>
      </w:pPr>
      <w:r w:rsidRPr="00C93E9D">
        <w:rPr>
          <w:rFonts w:ascii="Times New Roman" w:hAnsi="Times New Roman"/>
        </w:rPr>
        <w:t>由以上分析可知，网电供电时场界噪声明显小于柴油发电机供电，拟建项目钻探期间采用网电供电，且在厂界范围外四周仍按一定距离进行了征地，钻井期噪声仅限于钻机施工，随钻井结束而结束，对</w:t>
      </w:r>
      <w:proofErr w:type="gramStart"/>
      <w:r w:rsidRPr="00C93E9D">
        <w:rPr>
          <w:rFonts w:ascii="Times New Roman" w:hAnsi="Times New Roman"/>
        </w:rPr>
        <w:t>周边声</w:t>
      </w:r>
      <w:proofErr w:type="gramEnd"/>
      <w:r w:rsidRPr="00C93E9D">
        <w:rPr>
          <w:rFonts w:ascii="Times New Roman" w:hAnsi="Times New Roman"/>
        </w:rPr>
        <w:t>环境影响可以接受</w:t>
      </w:r>
      <w:r w:rsidR="003B1968" w:rsidRPr="00C93E9D">
        <w:rPr>
          <w:rFonts w:ascii="Times New Roman" w:hAnsi="Times New Roman"/>
          <w:color w:val="000000" w:themeColor="text1"/>
          <w:szCs w:val="24"/>
        </w:rPr>
        <w:t>。</w:t>
      </w:r>
    </w:p>
    <w:p w14:paraId="41C25040" w14:textId="77777777" w:rsidR="00C11EC0" w:rsidRPr="00C93E9D" w:rsidRDefault="00C11EC0" w:rsidP="00C11EC0">
      <w:pPr>
        <w:widowControl/>
        <w:ind w:firstLine="480"/>
        <w:jc w:val="left"/>
        <w:rPr>
          <w:rFonts w:cs="宋体"/>
          <w:kern w:val="0"/>
          <w:szCs w:val="24"/>
        </w:rPr>
      </w:pPr>
      <w:r w:rsidRPr="00C93E9D">
        <w:rPr>
          <w:rFonts w:cs="宋体"/>
          <w:kern w:val="0"/>
          <w:szCs w:val="24"/>
        </w:rPr>
        <w:t>4</w:t>
      </w:r>
      <w:r w:rsidRPr="00C93E9D">
        <w:rPr>
          <w:rFonts w:cs="宋体" w:hint="eastAsia"/>
          <w:kern w:val="0"/>
          <w:szCs w:val="24"/>
        </w:rPr>
        <w:t>）噪声预测环境数据</w:t>
      </w:r>
    </w:p>
    <w:p w14:paraId="568D6E0E" w14:textId="77777777" w:rsidR="00C11EC0" w:rsidRPr="00C93E9D" w:rsidRDefault="00C11EC0" w:rsidP="00C11EC0">
      <w:pPr>
        <w:widowControl/>
        <w:ind w:firstLine="480"/>
        <w:jc w:val="left"/>
        <w:rPr>
          <w:rFonts w:cs="宋体"/>
          <w:kern w:val="0"/>
          <w:szCs w:val="24"/>
        </w:rPr>
      </w:pPr>
      <w:r w:rsidRPr="00C93E9D">
        <w:rPr>
          <w:rFonts w:cs="宋体" w:hint="eastAsia"/>
          <w:kern w:val="0"/>
          <w:szCs w:val="24"/>
        </w:rPr>
        <w:t>①气象数据</w:t>
      </w:r>
    </w:p>
    <w:p w14:paraId="0AC401E1" w14:textId="5ADAC12D" w:rsidR="00C11EC0" w:rsidRPr="00C93E9D" w:rsidRDefault="00C11EC0" w:rsidP="00C11EC0">
      <w:pPr>
        <w:widowControl/>
        <w:ind w:firstLine="480"/>
        <w:jc w:val="left"/>
        <w:rPr>
          <w:rFonts w:cs="宋体"/>
          <w:kern w:val="0"/>
          <w:szCs w:val="24"/>
        </w:rPr>
      </w:pPr>
      <w:r w:rsidRPr="00C93E9D">
        <w:rPr>
          <w:rFonts w:cs="宋体" w:hint="eastAsia"/>
          <w:kern w:val="0"/>
          <w:szCs w:val="24"/>
        </w:rPr>
        <w:lastRenderedPageBreak/>
        <w:t>本地区多年平均气温</w:t>
      </w:r>
      <w:r w:rsidRPr="00C93E9D">
        <w:rPr>
          <w:rFonts w:cs="宋体"/>
          <w:kern w:val="0"/>
          <w:szCs w:val="24"/>
        </w:rPr>
        <w:t>16.</w:t>
      </w:r>
      <w:r w:rsidR="00DA22B8" w:rsidRPr="00C93E9D">
        <w:rPr>
          <w:rFonts w:cs="宋体"/>
          <w:kern w:val="0"/>
          <w:szCs w:val="24"/>
        </w:rPr>
        <w:t>8</w:t>
      </w:r>
      <w:r w:rsidRPr="00C93E9D">
        <w:rPr>
          <w:rFonts w:cs="宋体" w:hint="eastAsia"/>
          <w:kern w:val="0"/>
          <w:szCs w:val="24"/>
        </w:rPr>
        <w:t>℃，年平均相对湿度为</w:t>
      </w:r>
      <w:r w:rsidR="00DA22B8" w:rsidRPr="00C93E9D">
        <w:rPr>
          <w:rFonts w:cs="宋体"/>
          <w:kern w:val="0"/>
          <w:szCs w:val="24"/>
        </w:rPr>
        <w:t>77</w:t>
      </w:r>
      <w:r w:rsidRPr="00C93E9D">
        <w:rPr>
          <w:rFonts w:cs="宋体" w:hint="eastAsia"/>
          <w:kern w:val="0"/>
          <w:szCs w:val="24"/>
        </w:rPr>
        <w:t>%</w:t>
      </w:r>
      <w:r w:rsidRPr="00C93E9D">
        <w:rPr>
          <w:rFonts w:cs="宋体" w:hint="eastAsia"/>
          <w:kern w:val="0"/>
          <w:szCs w:val="24"/>
        </w:rPr>
        <w:t>，全年降水量为</w:t>
      </w:r>
      <w:r w:rsidRPr="00C93E9D">
        <w:rPr>
          <w:rFonts w:cs="宋体"/>
          <w:kern w:val="0"/>
          <w:szCs w:val="24"/>
        </w:rPr>
        <w:t>1</w:t>
      </w:r>
      <w:r w:rsidR="00DA22B8" w:rsidRPr="00C93E9D">
        <w:rPr>
          <w:rFonts w:cs="宋体"/>
          <w:kern w:val="0"/>
          <w:szCs w:val="24"/>
        </w:rPr>
        <w:t>132.69</w:t>
      </w:r>
      <w:r w:rsidRPr="00C93E9D">
        <w:rPr>
          <w:rFonts w:cs="宋体" w:hint="eastAsia"/>
          <w:kern w:val="0"/>
          <w:szCs w:val="24"/>
        </w:rPr>
        <w:t>mm</w:t>
      </w:r>
      <w:r w:rsidRPr="00C93E9D">
        <w:rPr>
          <w:rFonts w:cs="宋体" w:hint="eastAsia"/>
          <w:kern w:val="0"/>
          <w:szCs w:val="24"/>
        </w:rPr>
        <w:t>，年平均风速为</w:t>
      </w:r>
      <w:r w:rsidRPr="00C93E9D">
        <w:rPr>
          <w:rFonts w:cs="宋体"/>
          <w:kern w:val="0"/>
          <w:szCs w:val="24"/>
        </w:rPr>
        <w:t>1.5</w:t>
      </w:r>
      <w:r w:rsidRPr="00C93E9D">
        <w:rPr>
          <w:rFonts w:cs="宋体" w:hint="eastAsia"/>
          <w:kern w:val="0"/>
          <w:szCs w:val="24"/>
        </w:rPr>
        <w:t>m/s</w:t>
      </w:r>
      <w:r w:rsidRPr="00C93E9D">
        <w:rPr>
          <w:rFonts w:cs="宋体" w:hint="eastAsia"/>
          <w:kern w:val="0"/>
          <w:szCs w:val="24"/>
        </w:rPr>
        <w:t>，主导风向为东北风。</w:t>
      </w:r>
    </w:p>
    <w:p w14:paraId="1C88D2B5" w14:textId="77777777" w:rsidR="00C11EC0" w:rsidRPr="00C93E9D" w:rsidRDefault="00C11EC0" w:rsidP="00C11EC0">
      <w:pPr>
        <w:widowControl/>
        <w:ind w:firstLine="480"/>
        <w:jc w:val="left"/>
        <w:rPr>
          <w:rFonts w:cs="宋体"/>
          <w:kern w:val="0"/>
          <w:szCs w:val="24"/>
        </w:rPr>
      </w:pPr>
      <w:r w:rsidRPr="00C93E9D">
        <w:rPr>
          <w:rFonts w:cs="宋体" w:hint="eastAsia"/>
          <w:kern w:val="0"/>
          <w:szCs w:val="24"/>
        </w:rPr>
        <w:t>②地形数据</w:t>
      </w:r>
    </w:p>
    <w:p w14:paraId="4808258C" w14:textId="77777777" w:rsidR="00C11EC0" w:rsidRPr="00C93E9D" w:rsidRDefault="00C11EC0" w:rsidP="00C11EC0">
      <w:pPr>
        <w:widowControl/>
        <w:ind w:firstLine="480"/>
        <w:jc w:val="left"/>
        <w:rPr>
          <w:rFonts w:cs="宋体"/>
          <w:kern w:val="0"/>
          <w:szCs w:val="24"/>
        </w:rPr>
      </w:pPr>
      <w:r w:rsidRPr="00C93E9D">
        <w:rPr>
          <w:rFonts w:cs="宋体" w:hint="eastAsia"/>
          <w:kern w:val="0"/>
          <w:szCs w:val="24"/>
        </w:rPr>
        <w:t>项目不考虑地形高差。</w:t>
      </w:r>
    </w:p>
    <w:p w14:paraId="7B9543BF" w14:textId="77777777" w:rsidR="00C11EC0" w:rsidRPr="00C93E9D" w:rsidRDefault="00C11EC0" w:rsidP="00C11EC0">
      <w:pPr>
        <w:widowControl/>
        <w:ind w:firstLine="480"/>
        <w:jc w:val="left"/>
        <w:rPr>
          <w:rFonts w:cs="宋体"/>
          <w:kern w:val="0"/>
          <w:szCs w:val="24"/>
        </w:rPr>
      </w:pPr>
      <w:r w:rsidRPr="00C93E9D">
        <w:rPr>
          <w:rFonts w:cs="宋体" w:hint="eastAsia"/>
          <w:kern w:val="0"/>
          <w:szCs w:val="24"/>
        </w:rPr>
        <w:t>③障碍物</w:t>
      </w:r>
    </w:p>
    <w:p w14:paraId="2854F910" w14:textId="77777777" w:rsidR="00C11EC0" w:rsidRPr="00C93E9D" w:rsidRDefault="00C11EC0" w:rsidP="00C11EC0">
      <w:pPr>
        <w:widowControl/>
        <w:ind w:firstLine="480"/>
        <w:jc w:val="left"/>
        <w:rPr>
          <w:rFonts w:cs="宋体"/>
          <w:kern w:val="0"/>
          <w:szCs w:val="24"/>
        </w:rPr>
      </w:pPr>
      <w:r w:rsidRPr="00C93E9D">
        <w:rPr>
          <w:rFonts w:cs="宋体" w:hint="eastAsia"/>
          <w:kern w:val="0"/>
          <w:szCs w:val="24"/>
        </w:rPr>
        <w:t>项目各噪声设备位于露天环境中，井场未设置实心围墙，不考虑障碍物引起的衰减。</w:t>
      </w:r>
    </w:p>
    <w:p w14:paraId="5EE3AC42" w14:textId="77777777" w:rsidR="00C11EC0" w:rsidRPr="00C93E9D" w:rsidRDefault="00C11EC0" w:rsidP="00C11EC0">
      <w:pPr>
        <w:widowControl/>
        <w:ind w:firstLine="480"/>
        <w:jc w:val="left"/>
        <w:rPr>
          <w:rFonts w:cs="宋体"/>
          <w:kern w:val="0"/>
          <w:szCs w:val="24"/>
        </w:rPr>
      </w:pPr>
      <w:r w:rsidRPr="00C93E9D">
        <w:rPr>
          <w:rFonts w:cs="宋体" w:hint="eastAsia"/>
          <w:kern w:val="0"/>
          <w:szCs w:val="24"/>
        </w:rPr>
        <w:t>④地面覆盖情况</w:t>
      </w:r>
    </w:p>
    <w:p w14:paraId="5F544AD3" w14:textId="2ACC27CD" w:rsidR="00C11EC0" w:rsidRPr="00C93E9D" w:rsidRDefault="00C11EC0" w:rsidP="00C11EC0">
      <w:pPr>
        <w:widowControl/>
        <w:ind w:firstLine="480"/>
        <w:jc w:val="left"/>
        <w:rPr>
          <w:rFonts w:cs="宋体"/>
          <w:kern w:val="0"/>
          <w:szCs w:val="24"/>
        </w:rPr>
      </w:pPr>
      <w:r w:rsidRPr="00C93E9D">
        <w:rPr>
          <w:rFonts w:cs="宋体" w:hint="eastAsia"/>
          <w:kern w:val="0"/>
          <w:szCs w:val="24"/>
        </w:rPr>
        <w:t>项目各井场均位于农村地区，地表主要为人工栽培植被</w:t>
      </w:r>
      <w:r w:rsidR="00DA22B8" w:rsidRPr="00C93E9D">
        <w:rPr>
          <w:rFonts w:cs="宋体" w:hint="eastAsia"/>
          <w:kern w:val="0"/>
          <w:szCs w:val="24"/>
        </w:rPr>
        <w:t>和自然林地</w:t>
      </w:r>
      <w:r w:rsidRPr="00C93E9D">
        <w:rPr>
          <w:rFonts w:cs="宋体" w:hint="eastAsia"/>
          <w:kern w:val="0"/>
          <w:szCs w:val="24"/>
        </w:rPr>
        <w:t>，地表主要为农作物或</w:t>
      </w:r>
      <w:r w:rsidR="00DA22B8" w:rsidRPr="00C93E9D">
        <w:rPr>
          <w:rFonts w:cs="宋体" w:hint="eastAsia"/>
          <w:kern w:val="0"/>
          <w:szCs w:val="24"/>
        </w:rPr>
        <w:t>林地</w:t>
      </w:r>
      <w:r w:rsidRPr="00C93E9D">
        <w:rPr>
          <w:rFonts w:cs="宋体" w:hint="eastAsia"/>
          <w:kern w:val="0"/>
          <w:szCs w:val="24"/>
        </w:rPr>
        <w:t>。</w:t>
      </w:r>
    </w:p>
    <w:p w14:paraId="3FC75B3E" w14:textId="77777777" w:rsidR="00C11EC0" w:rsidRPr="00C93E9D" w:rsidRDefault="00C11EC0" w:rsidP="00C11EC0">
      <w:pPr>
        <w:widowControl/>
        <w:ind w:firstLine="480"/>
        <w:jc w:val="left"/>
        <w:rPr>
          <w:rFonts w:cs="宋体"/>
          <w:kern w:val="0"/>
          <w:szCs w:val="24"/>
        </w:rPr>
      </w:pPr>
      <w:r w:rsidRPr="00C93E9D">
        <w:rPr>
          <w:rFonts w:cs="宋体" w:hint="eastAsia"/>
          <w:kern w:val="0"/>
          <w:szCs w:val="24"/>
        </w:rPr>
        <w:t>由上述预测结果可知，</w:t>
      </w:r>
      <w:r w:rsidRPr="00C93E9D">
        <w:rPr>
          <w:rFonts w:cs="宋体"/>
          <w:kern w:val="0"/>
          <w:szCs w:val="24"/>
        </w:rPr>
        <w:t>钻井过程为连续</w:t>
      </w:r>
      <w:r w:rsidRPr="00C93E9D">
        <w:rPr>
          <w:rFonts w:cs="宋体"/>
          <w:kern w:val="0"/>
          <w:szCs w:val="24"/>
        </w:rPr>
        <w:t>24</w:t>
      </w:r>
      <w:r w:rsidRPr="00C93E9D">
        <w:rPr>
          <w:rFonts w:cs="宋体"/>
          <w:kern w:val="0"/>
          <w:szCs w:val="24"/>
        </w:rPr>
        <w:t>小时作业，昼、夜噪声值变化不大，噪声影响较大，钻井工程夜间各厂界噪声均超过《建筑施工场界环境噪声排放标准》（</w:t>
      </w:r>
      <w:r w:rsidRPr="00C93E9D">
        <w:rPr>
          <w:rFonts w:cs="宋体"/>
          <w:kern w:val="0"/>
          <w:szCs w:val="24"/>
        </w:rPr>
        <w:t>GB12523-2011</w:t>
      </w:r>
      <w:r w:rsidRPr="00C93E9D">
        <w:rPr>
          <w:rFonts w:cs="宋体"/>
          <w:kern w:val="0"/>
          <w:szCs w:val="24"/>
        </w:rPr>
        <w:t>）要求</w:t>
      </w:r>
      <w:r w:rsidRPr="00C93E9D">
        <w:rPr>
          <w:rFonts w:cs="宋体" w:hint="eastAsia"/>
          <w:kern w:val="0"/>
          <w:szCs w:val="24"/>
        </w:rPr>
        <w:t>。</w:t>
      </w:r>
    </w:p>
    <w:p w14:paraId="5E042427" w14:textId="77777777" w:rsidR="00C11EC0" w:rsidRPr="00C93E9D" w:rsidRDefault="00C11EC0" w:rsidP="00C11EC0">
      <w:pPr>
        <w:widowControl/>
        <w:ind w:firstLine="482"/>
        <w:jc w:val="left"/>
        <w:rPr>
          <w:rFonts w:cs="宋体"/>
          <w:b/>
          <w:bCs/>
          <w:kern w:val="0"/>
          <w:szCs w:val="24"/>
        </w:rPr>
      </w:pPr>
      <w:r w:rsidRPr="00C93E9D">
        <w:rPr>
          <w:rFonts w:cs="宋体" w:hint="eastAsia"/>
          <w:b/>
          <w:bCs/>
          <w:kern w:val="0"/>
          <w:szCs w:val="24"/>
        </w:rPr>
        <w:t>（</w:t>
      </w:r>
      <w:r w:rsidRPr="00C93E9D">
        <w:rPr>
          <w:rFonts w:cs="宋体"/>
          <w:b/>
          <w:bCs/>
          <w:kern w:val="0"/>
          <w:szCs w:val="24"/>
        </w:rPr>
        <w:t>3</w:t>
      </w:r>
      <w:r w:rsidRPr="00C93E9D">
        <w:rPr>
          <w:rFonts w:cs="宋体" w:hint="eastAsia"/>
          <w:b/>
          <w:bCs/>
          <w:kern w:val="0"/>
          <w:szCs w:val="24"/>
        </w:rPr>
        <w:t>）</w:t>
      </w:r>
      <w:r w:rsidRPr="00C93E9D">
        <w:rPr>
          <w:rFonts w:cs="宋体"/>
          <w:b/>
          <w:bCs/>
          <w:kern w:val="0"/>
          <w:szCs w:val="24"/>
        </w:rPr>
        <w:t>钻井阶段敏感目标处噪声预测</w:t>
      </w:r>
    </w:p>
    <w:p w14:paraId="5FEBC2B5" w14:textId="77777777" w:rsidR="00C11EC0" w:rsidRPr="00C93E9D" w:rsidRDefault="00C11EC0" w:rsidP="00C11EC0">
      <w:pPr>
        <w:widowControl/>
        <w:ind w:firstLine="480"/>
        <w:jc w:val="left"/>
        <w:rPr>
          <w:rFonts w:cs="宋体"/>
          <w:kern w:val="0"/>
          <w:szCs w:val="24"/>
        </w:rPr>
      </w:pPr>
      <w:r w:rsidRPr="00C93E9D">
        <w:rPr>
          <w:rFonts w:cs="宋体"/>
          <w:kern w:val="0"/>
          <w:szCs w:val="24"/>
        </w:rPr>
        <w:t>根据《环境影响评价技术导则</w:t>
      </w:r>
      <w:r w:rsidRPr="00C93E9D">
        <w:rPr>
          <w:rFonts w:cs="宋体"/>
          <w:kern w:val="0"/>
          <w:szCs w:val="24"/>
        </w:rPr>
        <w:t xml:space="preserve"> </w:t>
      </w:r>
      <w:r w:rsidRPr="00C93E9D">
        <w:rPr>
          <w:rFonts w:cs="宋体"/>
          <w:kern w:val="0"/>
          <w:szCs w:val="24"/>
        </w:rPr>
        <w:t>声环境》（</w:t>
      </w:r>
      <w:r w:rsidRPr="00C93E9D">
        <w:rPr>
          <w:rFonts w:cs="宋体"/>
          <w:kern w:val="0"/>
          <w:szCs w:val="24"/>
        </w:rPr>
        <w:t>HJ2.4-2021</w:t>
      </w:r>
      <w:r w:rsidRPr="00C93E9D">
        <w:rPr>
          <w:rFonts w:cs="宋体"/>
          <w:kern w:val="0"/>
          <w:szCs w:val="24"/>
        </w:rPr>
        <w:t>）</w:t>
      </w:r>
      <w:r w:rsidRPr="00C93E9D">
        <w:rPr>
          <w:rFonts w:cs="宋体" w:hint="eastAsia"/>
          <w:kern w:val="0"/>
          <w:szCs w:val="24"/>
        </w:rPr>
        <w:t>，预测点的贡献值和背景值按能量叠加方法计算得到的声级为预测值，计算公式为：</w:t>
      </w:r>
    </w:p>
    <w:p w14:paraId="72999216" w14:textId="77777777" w:rsidR="00C11EC0" w:rsidRPr="00C93E9D" w:rsidRDefault="00C11EC0" w:rsidP="00C11EC0">
      <w:pPr>
        <w:widowControl/>
        <w:ind w:firstLine="480"/>
        <w:jc w:val="left"/>
        <w:rPr>
          <w:rFonts w:cs="宋体"/>
          <w:kern w:val="0"/>
          <w:szCs w:val="24"/>
        </w:rPr>
      </w:pPr>
      <w:r w:rsidRPr="00C93E9D">
        <w:rPr>
          <w:rFonts w:cs="宋体"/>
          <w:noProof/>
          <w:kern w:val="0"/>
          <w:szCs w:val="24"/>
        </w:rPr>
        <w:drawing>
          <wp:inline distT="0" distB="0" distL="0" distR="0" wp14:anchorId="6D8047D8" wp14:editId="6D512852">
            <wp:extent cx="1781175" cy="388377"/>
            <wp:effectExtent l="0" t="0" r="0" b="0"/>
            <wp:docPr id="1284131446" name="图片 128413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1780952" cy="388328"/>
                    </a:xfrm>
                    <a:prstGeom prst="rect">
                      <a:avLst/>
                    </a:prstGeom>
                  </pic:spPr>
                </pic:pic>
              </a:graphicData>
            </a:graphic>
          </wp:inline>
        </w:drawing>
      </w:r>
    </w:p>
    <w:p w14:paraId="08864B42" w14:textId="0E962B8A" w:rsidR="00C11EC0" w:rsidRPr="00C93E9D" w:rsidRDefault="00C11EC0" w:rsidP="00C11EC0">
      <w:pPr>
        <w:widowControl/>
        <w:ind w:firstLine="480"/>
        <w:jc w:val="left"/>
        <w:rPr>
          <w:rFonts w:cs="宋体"/>
          <w:kern w:val="0"/>
          <w:szCs w:val="24"/>
        </w:rPr>
      </w:pPr>
      <w:r w:rsidRPr="00C93E9D">
        <w:rPr>
          <w:rFonts w:cs="宋体" w:hint="eastAsia"/>
          <w:kern w:val="0"/>
          <w:szCs w:val="24"/>
        </w:rPr>
        <w:t>式中：</w:t>
      </w:r>
      <w:r w:rsidRPr="00C93E9D">
        <w:rPr>
          <w:rFonts w:cs="宋体"/>
          <w:kern w:val="0"/>
          <w:szCs w:val="24"/>
        </w:rPr>
        <w:t>Leq——</w:t>
      </w:r>
      <w:r w:rsidRPr="00C93E9D">
        <w:rPr>
          <w:rFonts w:cs="宋体" w:hint="eastAsia"/>
          <w:kern w:val="0"/>
          <w:szCs w:val="24"/>
        </w:rPr>
        <w:t>预测点的噪声预测值，</w:t>
      </w:r>
      <w:r w:rsidRPr="00C93E9D">
        <w:rPr>
          <w:rFonts w:cs="宋体"/>
          <w:kern w:val="0"/>
          <w:szCs w:val="24"/>
        </w:rPr>
        <w:t>dB</w:t>
      </w:r>
      <w:r w:rsidRPr="00C93E9D">
        <w:rPr>
          <w:rFonts w:cs="宋体" w:hint="eastAsia"/>
          <w:kern w:val="0"/>
          <w:szCs w:val="24"/>
        </w:rPr>
        <w:t>；</w:t>
      </w:r>
    </w:p>
    <w:p w14:paraId="2301E0CB" w14:textId="4FAAA42A" w:rsidR="00C11EC0" w:rsidRPr="00C93E9D" w:rsidRDefault="00C11EC0" w:rsidP="00183D02">
      <w:pPr>
        <w:widowControl/>
        <w:ind w:firstLineChars="472" w:firstLine="1133"/>
        <w:jc w:val="left"/>
        <w:rPr>
          <w:rFonts w:cs="宋体"/>
          <w:kern w:val="0"/>
          <w:szCs w:val="24"/>
        </w:rPr>
      </w:pPr>
      <w:r w:rsidRPr="00C93E9D">
        <w:rPr>
          <w:rFonts w:cs="宋体"/>
          <w:kern w:val="0"/>
          <w:szCs w:val="24"/>
        </w:rPr>
        <w:t>Leqg——</w:t>
      </w:r>
      <w:r w:rsidRPr="00C93E9D">
        <w:rPr>
          <w:rFonts w:cs="宋体" w:hint="eastAsia"/>
          <w:kern w:val="0"/>
          <w:szCs w:val="24"/>
        </w:rPr>
        <w:t>建设项目声源在预测点产生的噪声贡献值，</w:t>
      </w:r>
      <w:r w:rsidRPr="00C93E9D">
        <w:rPr>
          <w:rFonts w:cs="宋体"/>
          <w:kern w:val="0"/>
          <w:szCs w:val="24"/>
        </w:rPr>
        <w:t>dB</w:t>
      </w:r>
      <w:r w:rsidRPr="00C93E9D">
        <w:rPr>
          <w:rFonts w:cs="宋体" w:hint="eastAsia"/>
          <w:kern w:val="0"/>
          <w:szCs w:val="24"/>
        </w:rPr>
        <w:t>；</w:t>
      </w:r>
    </w:p>
    <w:p w14:paraId="1A199FF8" w14:textId="083D5EF8" w:rsidR="00C11EC0" w:rsidRPr="00C93E9D" w:rsidRDefault="00C11EC0" w:rsidP="00183D02">
      <w:pPr>
        <w:widowControl/>
        <w:ind w:firstLineChars="472" w:firstLine="1133"/>
        <w:jc w:val="left"/>
        <w:rPr>
          <w:rFonts w:cs="宋体"/>
          <w:kern w:val="0"/>
          <w:szCs w:val="24"/>
        </w:rPr>
      </w:pPr>
      <w:r w:rsidRPr="00C93E9D">
        <w:rPr>
          <w:rFonts w:cs="宋体"/>
          <w:kern w:val="0"/>
          <w:szCs w:val="24"/>
        </w:rPr>
        <w:t>Leqb——</w:t>
      </w:r>
      <w:r w:rsidRPr="00C93E9D">
        <w:rPr>
          <w:rFonts w:cs="宋体" w:hint="eastAsia"/>
          <w:kern w:val="0"/>
          <w:szCs w:val="24"/>
        </w:rPr>
        <w:t>预测点的背景噪声值，</w:t>
      </w:r>
      <w:r w:rsidRPr="00C93E9D">
        <w:rPr>
          <w:rFonts w:cs="宋体"/>
          <w:kern w:val="0"/>
          <w:szCs w:val="24"/>
        </w:rPr>
        <w:t>dB</w:t>
      </w:r>
      <w:r w:rsidRPr="00C93E9D">
        <w:rPr>
          <w:rFonts w:cs="宋体" w:hint="eastAsia"/>
          <w:kern w:val="0"/>
          <w:szCs w:val="24"/>
        </w:rPr>
        <w:t>。</w:t>
      </w:r>
    </w:p>
    <w:p w14:paraId="2C69F657" w14:textId="6B949465" w:rsidR="00C11EC0" w:rsidRPr="00C93E9D" w:rsidRDefault="00C11EC0" w:rsidP="00C11EC0">
      <w:pPr>
        <w:ind w:firstLine="480"/>
      </w:pPr>
      <w:r w:rsidRPr="00C93E9D">
        <w:rPr>
          <w:rFonts w:hint="eastAsia"/>
        </w:rPr>
        <w:t>因此，</w:t>
      </w:r>
      <w:r w:rsidR="00882428" w:rsidRPr="00C93E9D">
        <w:rPr>
          <w:rFonts w:hint="eastAsia"/>
        </w:rPr>
        <w:t>本项目最近居民为大湾</w:t>
      </w:r>
      <w:r w:rsidR="00882428" w:rsidRPr="00C93E9D">
        <w:rPr>
          <w:rFonts w:hint="eastAsia"/>
        </w:rPr>
        <w:t>4</w:t>
      </w:r>
      <w:r w:rsidR="00882428" w:rsidRPr="00C93E9D">
        <w:t>08-1</w:t>
      </w:r>
      <w:r w:rsidR="00882428" w:rsidRPr="00C93E9D">
        <w:rPr>
          <w:rFonts w:hint="eastAsia"/>
        </w:rPr>
        <w:t>H</w:t>
      </w:r>
      <w:r w:rsidR="00882428" w:rsidRPr="00C93E9D">
        <w:rPr>
          <w:rFonts w:hint="eastAsia"/>
        </w:rPr>
        <w:t>井井口北侧</w:t>
      </w:r>
      <w:r w:rsidR="00882428" w:rsidRPr="00C93E9D">
        <w:rPr>
          <w:rFonts w:hint="eastAsia"/>
        </w:rPr>
        <w:t>3</w:t>
      </w:r>
      <w:r w:rsidR="00882428" w:rsidRPr="00C93E9D">
        <w:t>18</w:t>
      </w:r>
      <w:r w:rsidR="00882428" w:rsidRPr="00C93E9D">
        <w:rPr>
          <w:rFonts w:hint="eastAsia"/>
        </w:rPr>
        <w:t>m</w:t>
      </w:r>
      <w:r w:rsidR="00882428" w:rsidRPr="00C93E9D">
        <w:rPr>
          <w:rFonts w:hint="eastAsia"/>
        </w:rPr>
        <w:t>的</w:t>
      </w:r>
      <w:r w:rsidR="00882428" w:rsidRPr="00C93E9D">
        <w:rPr>
          <w:rFonts w:hint="eastAsia"/>
        </w:rPr>
        <w:t>4</w:t>
      </w:r>
      <w:r w:rsidR="00882428" w:rsidRPr="00C93E9D">
        <w:rPr>
          <w:rFonts w:hint="eastAsia"/>
        </w:rPr>
        <w:t>户居民，</w:t>
      </w:r>
      <w:r w:rsidRPr="00C93E9D">
        <w:t>钻井施工噪声对</w:t>
      </w:r>
      <w:r w:rsidR="00882428" w:rsidRPr="00C93E9D">
        <w:rPr>
          <w:rFonts w:hint="eastAsia"/>
        </w:rPr>
        <w:t>该处</w:t>
      </w:r>
      <w:r w:rsidRPr="00C93E9D">
        <w:t>居民的影响</w:t>
      </w:r>
      <w:r w:rsidRPr="00C93E9D">
        <w:rPr>
          <w:rFonts w:hint="eastAsia"/>
        </w:rPr>
        <w:t>见</w:t>
      </w:r>
      <w:bookmarkStart w:id="292" w:name="_Ref141209779"/>
      <w:r w:rsidR="00882428" w:rsidRPr="00C93E9D">
        <w:fldChar w:fldCharType="begin"/>
      </w:r>
      <w:r w:rsidR="00882428" w:rsidRPr="00C93E9D">
        <w:instrText xml:space="preserve"> </w:instrText>
      </w:r>
      <w:r w:rsidR="00882428" w:rsidRPr="00C93E9D">
        <w:rPr>
          <w:rFonts w:hint="eastAsia"/>
        </w:rPr>
        <w:instrText>REF _Ref144067870 \h</w:instrText>
      </w:r>
      <w:r w:rsidR="00882428" w:rsidRPr="00C93E9D">
        <w:instrText xml:space="preserve"> </w:instrText>
      </w:r>
      <w:r w:rsidR="00C93E9D">
        <w:instrText xml:space="preserve"> \* MERGEFORMAT </w:instrText>
      </w:r>
      <w:r w:rsidR="00882428" w:rsidRPr="00C93E9D">
        <w:fldChar w:fldCharType="separate"/>
      </w:r>
      <w:r w:rsidR="00180B8C" w:rsidRPr="00C93E9D">
        <w:t>表</w:t>
      </w:r>
      <w:r w:rsidR="00180B8C" w:rsidRPr="00C93E9D">
        <w:rPr>
          <w:noProof/>
        </w:rPr>
        <w:t>5.1</w:t>
      </w:r>
      <w:r w:rsidR="00180B8C" w:rsidRPr="00C93E9D">
        <w:noBreakHyphen/>
      </w:r>
      <w:r w:rsidR="00180B8C" w:rsidRPr="00C93E9D">
        <w:rPr>
          <w:noProof/>
        </w:rPr>
        <w:t>6</w:t>
      </w:r>
      <w:r w:rsidR="00882428" w:rsidRPr="00C93E9D">
        <w:fldChar w:fldCharType="end"/>
      </w:r>
      <w:r w:rsidR="00882428" w:rsidRPr="00C93E9D">
        <w:rPr>
          <w:rFonts w:hint="eastAsia"/>
        </w:rPr>
        <w:t>。</w:t>
      </w:r>
      <w:r w:rsidR="00882428" w:rsidRPr="00C93E9D">
        <w:t xml:space="preserve"> </w:t>
      </w:r>
    </w:p>
    <w:p w14:paraId="46D6D2AC" w14:textId="0A89C7A7" w:rsidR="00C11EC0" w:rsidRPr="00C93E9D" w:rsidRDefault="00C11EC0" w:rsidP="00C11EC0">
      <w:pPr>
        <w:pStyle w:val="112"/>
        <w:spacing w:before="120"/>
      </w:pPr>
      <w:bookmarkStart w:id="293" w:name="_Ref144067870"/>
      <w:r w:rsidRPr="00C93E9D">
        <w:t>表</w:t>
      </w:r>
      <w:fldSimple w:instr=" STYLEREF 2 \s ">
        <w:r w:rsidR="00180B8C" w:rsidRPr="00C93E9D">
          <w:rPr>
            <w:noProof/>
          </w:rPr>
          <w:t>5.1</w:t>
        </w:r>
      </w:fldSimple>
      <w:r w:rsidR="00417851" w:rsidRPr="00C93E9D">
        <w:noBreakHyphen/>
      </w:r>
      <w:r w:rsidR="00417851" w:rsidRPr="00C93E9D">
        <w:fldChar w:fldCharType="begin"/>
      </w:r>
      <w:r w:rsidR="00417851" w:rsidRPr="00C93E9D">
        <w:instrText xml:space="preserve"> SEQ </w:instrText>
      </w:r>
      <w:r w:rsidR="00417851" w:rsidRPr="00C93E9D">
        <w:instrText>表</w:instrText>
      </w:r>
      <w:r w:rsidR="00417851" w:rsidRPr="00C93E9D">
        <w:instrText xml:space="preserve"> \* ARABIC \s 2 </w:instrText>
      </w:r>
      <w:r w:rsidR="00417851" w:rsidRPr="00C93E9D">
        <w:fldChar w:fldCharType="separate"/>
      </w:r>
      <w:r w:rsidR="00180B8C" w:rsidRPr="00C93E9D">
        <w:rPr>
          <w:noProof/>
        </w:rPr>
        <w:t>6</w:t>
      </w:r>
      <w:r w:rsidR="00417851" w:rsidRPr="00C93E9D">
        <w:fldChar w:fldCharType="end"/>
      </w:r>
      <w:bookmarkEnd w:id="292"/>
      <w:bookmarkEnd w:id="293"/>
      <w:r w:rsidRPr="00C93E9D">
        <w:t xml:space="preserve"> </w:t>
      </w:r>
      <w:r w:rsidRPr="00C93E9D">
        <w:rPr>
          <w:rFonts w:hint="eastAsia"/>
        </w:rPr>
        <w:t>钻井工程噪声对井口</w:t>
      </w:r>
      <w:r w:rsidR="0018681C" w:rsidRPr="00C93E9D">
        <w:rPr>
          <w:rFonts w:hint="eastAsia"/>
        </w:rPr>
        <w:t>最近</w:t>
      </w:r>
      <w:r w:rsidRPr="00C93E9D">
        <w:rPr>
          <w:rFonts w:hint="eastAsia"/>
        </w:rPr>
        <w:t>居民噪声预测结果与达标分析表</w:t>
      </w:r>
      <w:r w:rsidRPr="00C93E9D">
        <w:t xml:space="preserve">  dB</w:t>
      </w:r>
      <w:r w:rsidRPr="00C93E9D">
        <w:t>（</w:t>
      </w:r>
      <w:r w:rsidRPr="00C93E9D">
        <w:t>A</w:t>
      </w:r>
      <w:r w:rsidRPr="00C93E9D">
        <w:t>）</w:t>
      </w:r>
    </w:p>
    <w:tbl>
      <w:tblPr>
        <w:tblStyle w:val="afffffffff8"/>
        <w:tblW w:w="5000" w:type="pct"/>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849"/>
        <w:gridCol w:w="994"/>
        <w:gridCol w:w="850"/>
        <w:gridCol w:w="561"/>
        <w:gridCol w:w="561"/>
        <w:gridCol w:w="561"/>
        <w:gridCol w:w="561"/>
        <w:gridCol w:w="561"/>
        <w:gridCol w:w="561"/>
        <w:gridCol w:w="561"/>
        <w:gridCol w:w="606"/>
        <w:gridCol w:w="516"/>
        <w:gridCol w:w="558"/>
      </w:tblGrid>
      <w:tr w:rsidR="0018681C" w:rsidRPr="00C93E9D" w14:paraId="2C9060A5" w14:textId="77777777" w:rsidTr="004D35DD">
        <w:trPr>
          <w:trHeight w:val="386"/>
          <w:tblHeader/>
        </w:trPr>
        <w:tc>
          <w:tcPr>
            <w:tcW w:w="511" w:type="pct"/>
            <w:vMerge w:val="restart"/>
          </w:tcPr>
          <w:p w14:paraId="1472A5AE" w14:textId="2FC20A89" w:rsidR="0018681C" w:rsidRPr="00C93E9D" w:rsidRDefault="0018681C" w:rsidP="00C11EC0">
            <w:pPr>
              <w:spacing w:line="240" w:lineRule="auto"/>
              <w:ind w:firstLineChars="0" w:firstLine="0"/>
              <w:jc w:val="center"/>
              <w:rPr>
                <w:rFonts w:hAnsi="宋体" w:cs="宋体"/>
                <w:b/>
                <w:bCs/>
                <w:snapToGrid w:val="0"/>
                <w:kern w:val="0"/>
                <w:sz w:val="21"/>
                <w:szCs w:val="21"/>
              </w:rPr>
            </w:pPr>
            <w:r w:rsidRPr="00C93E9D">
              <w:rPr>
                <w:rFonts w:ascii="宋体" w:eastAsia="宋体" w:hAnsi="宋体" w:cs="宋体" w:hint="eastAsia"/>
                <w:b/>
                <w:bCs/>
                <w:snapToGrid w:val="0"/>
                <w:kern w:val="0"/>
                <w:sz w:val="21"/>
                <w:szCs w:val="21"/>
              </w:rPr>
              <w:t>预测工况</w:t>
            </w:r>
          </w:p>
        </w:tc>
        <w:tc>
          <w:tcPr>
            <w:tcW w:w="599" w:type="pct"/>
            <w:vMerge w:val="restart"/>
            <w:hideMark/>
          </w:tcPr>
          <w:p w14:paraId="18A7AE90" w14:textId="08BEA2A7" w:rsidR="0018681C" w:rsidRPr="00C93E9D" w:rsidRDefault="0018681C" w:rsidP="00C11EC0">
            <w:pPr>
              <w:spacing w:line="240" w:lineRule="auto"/>
              <w:ind w:firstLineChars="0" w:firstLine="0"/>
              <w:jc w:val="center"/>
              <w:rPr>
                <w:rFonts w:cs="Times New Roman"/>
                <w:b/>
                <w:bCs/>
                <w:snapToGrid w:val="0"/>
                <w:kern w:val="0"/>
                <w:sz w:val="21"/>
                <w:szCs w:val="21"/>
              </w:rPr>
            </w:pPr>
            <w:r w:rsidRPr="00C93E9D">
              <w:rPr>
                <w:rFonts w:eastAsia="宋体" w:hAnsi="宋体" w:cs="宋体" w:hint="eastAsia"/>
                <w:b/>
                <w:bCs/>
                <w:snapToGrid w:val="0"/>
                <w:kern w:val="0"/>
                <w:sz w:val="21"/>
                <w:szCs w:val="21"/>
              </w:rPr>
              <w:t>保护目标名称</w:t>
            </w:r>
          </w:p>
        </w:tc>
        <w:tc>
          <w:tcPr>
            <w:tcW w:w="512" w:type="pct"/>
            <w:vMerge w:val="restart"/>
          </w:tcPr>
          <w:p w14:paraId="79FCA71D" w14:textId="59249271" w:rsidR="0018681C" w:rsidRPr="00C93E9D" w:rsidRDefault="0018681C" w:rsidP="00C11EC0">
            <w:pPr>
              <w:spacing w:line="240" w:lineRule="auto"/>
              <w:ind w:firstLineChars="0" w:firstLine="0"/>
              <w:jc w:val="center"/>
              <w:rPr>
                <w:rFonts w:hAnsi="宋体" w:cs="宋体"/>
                <w:b/>
                <w:bCs/>
                <w:snapToGrid w:val="0"/>
                <w:kern w:val="0"/>
                <w:sz w:val="21"/>
                <w:szCs w:val="21"/>
              </w:rPr>
            </w:pPr>
            <w:r w:rsidRPr="00C93E9D">
              <w:rPr>
                <w:rFonts w:ascii="宋体" w:eastAsia="宋体" w:hAnsi="宋体" w:cs="宋体" w:hint="eastAsia"/>
                <w:b/>
                <w:bCs/>
                <w:snapToGrid w:val="0"/>
                <w:kern w:val="0"/>
                <w:sz w:val="21"/>
                <w:szCs w:val="21"/>
              </w:rPr>
              <w:t>距井场场界</w:t>
            </w:r>
          </w:p>
        </w:tc>
        <w:tc>
          <w:tcPr>
            <w:tcW w:w="676" w:type="pct"/>
            <w:gridSpan w:val="2"/>
            <w:hideMark/>
          </w:tcPr>
          <w:p w14:paraId="05B9A665" w14:textId="5A270C21" w:rsidR="0018681C" w:rsidRPr="00C93E9D" w:rsidRDefault="0018681C" w:rsidP="00C11EC0">
            <w:pPr>
              <w:spacing w:line="240" w:lineRule="auto"/>
              <w:ind w:firstLineChars="0" w:firstLine="0"/>
              <w:jc w:val="center"/>
              <w:rPr>
                <w:rFonts w:cs="Times New Roman"/>
                <w:b/>
                <w:bCs/>
                <w:snapToGrid w:val="0"/>
                <w:kern w:val="0"/>
                <w:sz w:val="21"/>
                <w:szCs w:val="21"/>
              </w:rPr>
            </w:pPr>
            <w:r w:rsidRPr="00C93E9D">
              <w:rPr>
                <w:rFonts w:eastAsia="宋体" w:hAnsi="宋体" w:cs="宋体" w:hint="eastAsia"/>
                <w:b/>
                <w:bCs/>
                <w:snapToGrid w:val="0"/>
                <w:kern w:val="0"/>
                <w:sz w:val="21"/>
                <w:szCs w:val="21"/>
              </w:rPr>
              <w:t>背景值</w:t>
            </w:r>
            <w:r w:rsidR="00651E67" w:rsidRPr="00C93E9D">
              <w:rPr>
                <w:rFonts w:cs="Times New Roman"/>
                <w:b/>
                <w:bCs/>
                <w:snapToGrid w:val="0"/>
                <w:kern w:val="0"/>
                <w:sz w:val="21"/>
                <w:szCs w:val="21"/>
              </w:rPr>
              <w:t xml:space="preserve"> </w:t>
            </w:r>
          </w:p>
        </w:tc>
        <w:tc>
          <w:tcPr>
            <w:tcW w:w="676" w:type="pct"/>
            <w:gridSpan w:val="2"/>
            <w:hideMark/>
          </w:tcPr>
          <w:p w14:paraId="3E312DE9" w14:textId="58365D9B" w:rsidR="0018681C" w:rsidRPr="00C93E9D" w:rsidRDefault="0018681C" w:rsidP="00C11EC0">
            <w:pPr>
              <w:spacing w:line="240" w:lineRule="auto"/>
              <w:ind w:firstLineChars="0" w:firstLine="0"/>
              <w:jc w:val="center"/>
              <w:rPr>
                <w:rFonts w:cs="Times New Roman"/>
                <w:b/>
                <w:bCs/>
                <w:snapToGrid w:val="0"/>
                <w:kern w:val="0"/>
                <w:sz w:val="21"/>
                <w:szCs w:val="21"/>
              </w:rPr>
            </w:pPr>
            <w:r w:rsidRPr="00C93E9D">
              <w:rPr>
                <w:rFonts w:eastAsia="宋体" w:hAnsi="宋体" w:cs="宋体" w:hint="eastAsia"/>
                <w:b/>
                <w:bCs/>
                <w:snapToGrid w:val="0"/>
                <w:kern w:val="0"/>
                <w:sz w:val="21"/>
                <w:szCs w:val="21"/>
              </w:rPr>
              <w:t>贡献值</w:t>
            </w:r>
            <w:r w:rsidR="00651E67" w:rsidRPr="00C93E9D">
              <w:rPr>
                <w:rFonts w:cs="Times New Roman"/>
                <w:b/>
                <w:bCs/>
                <w:snapToGrid w:val="0"/>
                <w:kern w:val="0"/>
                <w:sz w:val="21"/>
                <w:szCs w:val="21"/>
              </w:rPr>
              <w:t xml:space="preserve"> </w:t>
            </w:r>
          </w:p>
        </w:tc>
        <w:tc>
          <w:tcPr>
            <w:tcW w:w="676" w:type="pct"/>
            <w:gridSpan w:val="2"/>
            <w:hideMark/>
          </w:tcPr>
          <w:p w14:paraId="7FBB067A" w14:textId="6FD3C898" w:rsidR="0018681C" w:rsidRPr="00C93E9D" w:rsidRDefault="0018681C" w:rsidP="00C11EC0">
            <w:pPr>
              <w:spacing w:line="240" w:lineRule="auto"/>
              <w:ind w:firstLineChars="0" w:firstLine="0"/>
              <w:jc w:val="center"/>
              <w:rPr>
                <w:rFonts w:cs="Times New Roman"/>
                <w:b/>
                <w:bCs/>
                <w:snapToGrid w:val="0"/>
                <w:kern w:val="0"/>
                <w:sz w:val="21"/>
                <w:szCs w:val="21"/>
              </w:rPr>
            </w:pPr>
            <w:r w:rsidRPr="00C93E9D">
              <w:rPr>
                <w:rFonts w:eastAsia="宋体" w:hAnsi="宋体" w:cs="宋体" w:hint="eastAsia"/>
                <w:b/>
                <w:bCs/>
                <w:snapToGrid w:val="0"/>
                <w:kern w:val="0"/>
                <w:sz w:val="21"/>
                <w:szCs w:val="21"/>
              </w:rPr>
              <w:t>预测值</w:t>
            </w:r>
            <w:r w:rsidR="00651E67" w:rsidRPr="00C93E9D">
              <w:rPr>
                <w:rFonts w:cs="Times New Roman"/>
                <w:b/>
                <w:bCs/>
                <w:snapToGrid w:val="0"/>
                <w:kern w:val="0"/>
                <w:sz w:val="21"/>
                <w:szCs w:val="21"/>
              </w:rPr>
              <w:t xml:space="preserve"> </w:t>
            </w:r>
          </w:p>
        </w:tc>
        <w:tc>
          <w:tcPr>
            <w:tcW w:w="703" w:type="pct"/>
            <w:gridSpan w:val="2"/>
            <w:hideMark/>
          </w:tcPr>
          <w:p w14:paraId="44F4776C" w14:textId="44B36E32" w:rsidR="0018681C" w:rsidRPr="00C93E9D" w:rsidRDefault="0018681C" w:rsidP="00C11EC0">
            <w:pPr>
              <w:spacing w:line="240" w:lineRule="auto"/>
              <w:ind w:firstLineChars="0" w:firstLine="0"/>
              <w:jc w:val="center"/>
              <w:rPr>
                <w:rFonts w:cs="Times New Roman"/>
                <w:b/>
                <w:bCs/>
                <w:snapToGrid w:val="0"/>
                <w:kern w:val="0"/>
                <w:sz w:val="21"/>
                <w:szCs w:val="21"/>
              </w:rPr>
            </w:pPr>
            <w:r w:rsidRPr="00C93E9D">
              <w:rPr>
                <w:rFonts w:eastAsia="宋体" w:hAnsi="宋体" w:cs="宋体" w:hint="eastAsia"/>
                <w:b/>
                <w:bCs/>
                <w:snapToGrid w:val="0"/>
                <w:kern w:val="0"/>
                <w:sz w:val="21"/>
                <w:szCs w:val="21"/>
              </w:rPr>
              <w:t>较现状增加值</w:t>
            </w:r>
          </w:p>
        </w:tc>
        <w:tc>
          <w:tcPr>
            <w:tcW w:w="647" w:type="pct"/>
            <w:gridSpan w:val="2"/>
            <w:hideMark/>
          </w:tcPr>
          <w:p w14:paraId="719642DF" w14:textId="77777777" w:rsidR="0018681C" w:rsidRPr="00C93E9D" w:rsidRDefault="0018681C" w:rsidP="00C11EC0">
            <w:pPr>
              <w:spacing w:line="240" w:lineRule="auto"/>
              <w:ind w:firstLineChars="0" w:firstLine="0"/>
              <w:jc w:val="center"/>
              <w:rPr>
                <w:rFonts w:cs="Times New Roman"/>
                <w:b/>
                <w:bCs/>
                <w:snapToGrid w:val="0"/>
                <w:kern w:val="0"/>
                <w:sz w:val="21"/>
                <w:szCs w:val="21"/>
              </w:rPr>
            </w:pPr>
            <w:r w:rsidRPr="00C93E9D">
              <w:rPr>
                <w:rFonts w:eastAsia="宋体" w:hAnsi="宋体" w:cs="宋体" w:hint="eastAsia"/>
                <w:b/>
                <w:bCs/>
                <w:snapToGrid w:val="0"/>
                <w:kern w:val="0"/>
                <w:sz w:val="21"/>
                <w:szCs w:val="21"/>
              </w:rPr>
              <w:t>超标和达标情况</w:t>
            </w:r>
          </w:p>
        </w:tc>
      </w:tr>
      <w:tr w:rsidR="0018681C" w:rsidRPr="00C93E9D" w14:paraId="6BAC3645" w14:textId="77777777" w:rsidTr="004D35DD">
        <w:trPr>
          <w:trHeight w:val="267"/>
          <w:tblHeader/>
        </w:trPr>
        <w:tc>
          <w:tcPr>
            <w:tcW w:w="511" w:type="pct"/>
            <w:vMerge/>
          </w:tcPr>
          <w:p w14:paraId="0821F958" w14:textId="77777777" w:rsidR="0018681C" w:rsidRPr="00C93E9D" w:rsidRDefault="0018681C" w:rsidP="00C11EC0">
            <w:pPr>
              <w:spacing w:line="240" w:lineRule="auto"/>
              <w:ind w:firstLineChars="0" w:firstLine="0"/>
              <w:jc w:val="center"/>
              <w:rPr>
                <w:rFonts w:cs="Times New Roman"/>
                <w:b/>
                <w:bCs/>
                <w:snapToGrid w:val="0"/>
                <w:kern w:val="0"/>
                <w:sz w:val="21"/>
                <w:szCs w:val="21"/>
              </w:rPr>
            </w:pPr>
          </w:p>
        </w:tc>
        <w:tc>
          <w:tcPr>
            <w:tcW w:w="599" w:type="pct"/>
            <w:vMerge/>
            <w:hideMark/>
          </w:tcPr>
          <w:p w14:paraId="3E352478" w14:textId="0D4AC2DB" w:rsidR="0018681C" w:rsidRPr="00C93E9D" w:rsidRDefault="0018681C" w:rsidP="00C11EC0">
            <w:pPr>
              <w:spacing w:line="240" w:lineRule="auto"/>
              <w:ind w:firstLineChars="0" w:firstLine="0"/>
              <w:jc w:val="center"/>
              <w:rPr>
                <w:rFonts w:cs="Times New Roman"/>
                <w:b/>
                <w:bCs/>
                <w:snapToGrid w:val="0"/>
                <w:kern w:val="0"/>
                <w:sz w:val="21"/>
                <w:szCs w:val="21"/>
              </w:rPr>
            </w:pPr>
          </w:p>
        </w:tc>
        <w:tc>
          <w:tcPr>
            <w:tcW w:w="512" w:type="pct"/>
            <w:vMerge/>
          </w:tcPr>
          <w:p w14:paraId="6ABA60C8" w14:textId="77777777" w:rsidR="0018681C" w:rsidRPr="00C93E9D" w:rsidRDefault="0018681C" w:rsidP="00C11EC0">
            <w:pPr>
              <w:spacing w:line="240" w:lineRule="auto"/>
              <w:ind w:firstLineChars="0" w:firstLine="0"/>
              <w:jc w:val="center"/>
              <w:rPr>
                <w:rFonts w:hAnsi="宋体" w:cs="宋体"/>
                <w:b/>
                <w:bCs/>
                <w:snapToGrid w:val="0"/>
                <w:kern w:val="0"/>
                <w:sz w:val="21"/>
                <w:szCs w:val="21"/>
              </w:rPr>
            </w:pPr>
          </w:p>
        </w:tc>
        <w:tc>
          <w:tcPr>
            <w:tcW w:w="338" w:type="pct"/>
            <w:hideMark/>
          </w:tcPr>
          <w:p w14:paraId="7E975714" w14:textId="6CA400AA" w:rsidR="0018681C" w:rsidRPr="00C93E9D" w:rsidRDefault="0018681C" w:rsidP="00C11EC0">
            <w:pPr>
              <w:spacing w:line="240" w:lineRule="auto"/>
              <w:ind w:firstLineChars="0" w:firstLine="0"/>
              <w:jc w:val="center"/>
              <w:rPr>
                <w:rFonts w:cs="Times New Roman"/>
                <w:b/>
                <w:bCs/>
                <w:snapToGrid w:val="0"/>
                <w:kern w:val="0"/>
                <w:sz w:val="21"/>
                <w:szCs w:val="21"/>
              </w:rPr>
            </w:pPr>
            <w:r w:rsidRPr="00C93E9D">
              <w:rPr>
                <w:rFonts w:eastAsia="宋体" w:hAnsi="宋体" w:cs="宋体" w:hint="eastAsia"/>
                <w:b/>
                <w:bCs/>
                <w:snapToGrid w:val="0"/>
                <w:kern w:val="0"/>
                <w:sz w:val="21"/>
                <w:szCs w:val="21"/>
              </w:rPr>
              <w:t>昼间</w:t>
            </w:r>
          </w:p>
        </w:tc>
        <w:tc>
          <w:tcPr>
            <w:tcW w:w="338" w:type="pct"/>
            <w:hideMark/>
          </w:tcPr>
          <w:p w14:paraId="0EF49FCB" w14:textId="77777777" w:rsidR="0018681C" w:rsidRPr="00C93E9D" w:rsidRDefault="0018681C" w:rsidP="00C11EC0">
            <w:pPr>
              <w:spacing w:line="240" w:lineRule="auto"/>
              <w:ind w:firstLineChars="0" w:firstLine="0"/>
              <w:jc w:val="center"/>
              <w:rPr>
                <w:rFonts w:cs="Times New Roman"/>
                <w:b/>
                <w:bCs/>
                <w:snapToGrid w:val="0"/>
                <w:kern w:val="0"/>
                <w:sz w:val="21"/>
                <w:szCs w:val="21"/>
              </w:rPr>
            </w:pPr>
            <w:r w:rsidRPr="00C93E9D">
              <w:rPr>
                <w:rFonts w:eastAsia="宋体" w:hAnsi="宋体" w:cs="宋体" w:hint="eastAsia"/>
                <w:b/>
                <w:bCs/>
                <w:snapToGrid w:val="0"/>
                <w:kern w:val="0"/>
                <w:sz w:val="21"/>
                <w:szCs w:val="21"/>
              </w:rPr>
              <w:t>夜间</w:t>
            </w:r>
          </w:p>
        </w:tc>
        <w:tc>
          <w:tcPr>
            <w:tcW w:w="338" w:type="pct"/>
            <w:hideMark/>
          </w:tcPr>
          <w:p w14:paraId="59A2D63B" w14:textId="77777777" w:rsidR="0018681C" w:rsidRPr="00C93E9D" w:rsidRDefault="0018681C" w:rsidP="00C11EC0">
            <w:pPr>
              <w:spacing w:line="240" w:lineRule="auto"/>
              <w:ind w:firstLineChars="0" w:firstLine="0"/>
              <w:jc w:val="center"/>
              <w:rPr>
                <w:rFonts w:cs="Times New Roman"/>
                <w:b/>
                <w:bCs/>
                <w:snapToGrid w:val="0"/>
                <w:kern w:val="0"/>
                <w:sz w:val="21"/>
                <w:szCs w:val="21"/>
              </w:rPr>
            </w:pPr>
            <w:r w:rsidRPr="00C93E9D">
              <w:rPr>
                <w:rFonts w:eastAsia="宋体" w:hAnsi="宋体" w:cs="宋体" w:hint="eastAsia"/>
                <w:b/>
                <w:bCs/>
                <w:snapToGrid w:val="0"/>
                <w:kern w:val="0"/>
                <w:sz w:val="21"/>
                <w:szCs w:val="21"/>
              </w:rPr>
              <w:t>昼间</w:t>
            </w:r>
          </w:p>
        </w:tc>
        <w:tc>
          <w:tcPr>
            <w:tcW w:w="338" w:type="pct"/>
            <w:hideMark/>
          </w:tcPr>
          <w:p w14:paraId="57018B12" w14:textId="77777777" w:rsidR="0018681C" w:rsidRPr="00C93E9D" w:rsidRDefault="0018681C" w:rsidP="00C11EC0">
            <w:pPr>
              <w:spacing w:line="240" w:lineRule="auto"/>
              <w:ind w:firstLineChars="0" w:firstLine="0"/>
              <w:jc w:val="center"/>
              <w:rPr>
                <w:rFonts w:cs="Times New Roman"/>
                <w:b/>
                <w:bCs/>
                <w:snapToGrid w:val="0"/>
                <w:kern w:val="0"/>
                <w:sz w:val="21"/>
                <w:szCs w:val="21"/>
              </w:rPr>
            </w:pPr>
            <w:r w:rsidRPr="00C93E9D">
              <w:rPr>
                <w:rFonts w:eastAsia="宋体" w:hAnsi="宋体" w:cs="宋体" w:hint="eastAsia"/>
                <w:b/>
                <w:bCs/>
                <w:snapToGrid w:val="0"/>
                <w:kern w:val="0"/>
                <w:sz w:val="21"/>
                <w:szCs w:val="21"/>
              </w:rPr>
              <w:t>夜间</w:t>
            </w:r>
          </w:p>
        </w:tc>
        <w:tc>
          <w:tcPr>
            <w:tcW w:w="338" w:type="pct"/>
            <w:hideMark/>
          </w:tcPr>
          <w:p w14:paraId="7141121E" w14:textId="77777777" w:rsidR="0018681C" w:rsidRPr="00C93E9D" w:rsidRDefault="0018681C" w:rsidP="00C11EC0">
            <w:pPr>
              <w:spacing w:line="240" w:lineRule="auto"/>
              <w:ind w:firstLineChars="0" w:firstLine="0"/>
              <w:jc w:val="center"/>
              <w:rPr>
                <w:rFonts w:cs="Times New Roman"/>
                <w:b/>
                <w:bCs/>
                <w:snapToGrid w:val="0"/>
                <w:kern w:val="0"/>
                <w:sz w:val="21"/>
                <w:szCs w:val="21"/>
              </w:rPr>
            </w:pPr>
            <w:r w:rsidRPr="00C93E9D">
              <w:rPr>
                <w:rFonts w:eastAsia="宋体" w:hAnsi="宋体" w:cs="宋体" w:hint="eastAsia"/>
                <w:b/>
                <w:bCs/>
                <w:snapToGrid w:val="0"/>
                <w:kern w:val="0"/>
                <w:sz w:val="21"/>
                <w:szCs w:val="21"/>
              </w:rPr>
              <w:t>昼间</w:t>
            </w:r>
          </w:p>
        </w:tc>
        <w:tc>
          <w:tcPr>
            <w:tcW w:w="338" w:type="pct"/>
            <w:hideMark/>
          </w:tcPr>
          <w:p w14:paraId="68610E45" w14:textId="77777777" w:rsidR="0018681C" w:rsidRPr="00C93E9D" w:rsidRDefault="0018681C" w:rsidP="00C11EC0">
            <w:pPr>
              <w:spacing w:line="240" w:lineRule="auto"/>
              <w:ind w:firstLineChars="0" w:firstLine="0"/>
              <w:jc w:val="center"/>
              <w:rPr>
                <w:rFonts w:cs="Times New Roman"/>
                <w:b/>
                <w:bCs/>
                <w:snapToGrid w:val="0"/>
                <w:kern w:val="0"/>
                <w:sz w:val="21"/>
                <w:szCs w:val="21"/>
              </w:rPr>
            </w:pPr>
            <w:r w:rsidRPr="00C93E9D">
              <w:rPr>
                <w:rFonts w:eastAsia="宋体" w:hAnsi="宋体" w:cs="宋体" w:hint="eastAsia"/>
                <w:b/>
                <w:bCs/>
                <w:snapToGrid w:val="0"/>
                <w:kern w:val="0"/>
                <w:sz w:val="21"/>
                <w:szCs w:val="21"/>
              </w:rPr>
              <w:t>夜间</w:t>
            </w:r>
          </w:p>
        </w:tc>
        <w:tc>
          <w:tcPr>
            <w:tcW w:w="338" w:type="pct"/>
            <w:hideMark/>
          </w:tcPr>
          <w:p w14:paraId="6E6D5331" w14:textId="77777777" w:rsidR="0018681C" w:rsidRPr="00C93E9D" w:rsidRDefault="0018681C" w:rsidP="00C11EC0">
            <w:pPr>
              <w:spacing w:line="240" w:lineRule="auto"/>
              <w:ind w:firstLineChars="0" w:firstLine="0"/>
              <w:jc w:val="center"/>
              <w:rPr>
                <w:rFonts w:cs="Times New Roman"/>
                <w:b/>
                <w:bCs/>
                <w:snapToGrid w:val="0"/>
                <w:kern w:val="0"/>
                <w:sz w:val="21"/>
                <w:szCs w:val="21"/>
              </w:rPr>
            </w:pPr>
            <w:r w:rsidRPr="00C93E9D">
              <w:rPr>
                <w:rFonts w:eastAsia="宋体" w:hAnsi="宋体" w:cs="宋体" w:hint="eastAsia"/>
                <w:b/>
                <w:bCs/>
                <w:snapToGrid w:val="0"/>
                <w:kern w:val="0"/>
                <w:sz w:val="21"/>
                <w:szCs w:val="21"/>
              </w:rPr>
              <w:t>昼间</w:t>
            </w:r>
          </w:p>
        </w:tc>
        <w:tc>
          <w:tcPr>
            <w:tcW w:w="365" w:type="pct"/>
            <w:hideMark/>
          </w:tcPr>
          <w:p w14:paraId="731D6EBE" w14:textId="77777777" w:rsidR="0018681C" w:rsidRPr="00C93E9D" w:rsidRDefault="0018681C" w:rsidP="00C11EC0">
            <w:pPr>
              <w:spacing w:line="240" w:lineRule="auto"/>
              <w:ind w:firstLineChars="0" w:firstLine="0"/>
              <w:jc w:val="center"/>
              <w:rPr>
                <w:rFonts w:cs="Times New Roman"/>
                <w:b/>
                <w:bCs/>
                <w:snapToGrid w:val="0"/>
                <w:kern w:val="0"/>
                <w:sz w:val="21"/>
                <w:szCs w:val="21"/>
              </w:rPr>
            </w:pPr>
            <w:r w:rsidRPr="00C93E9D">
              <w:rPr>
                <w:rFonts w:eastAsia="宋体" w:hAnsi="宋体" w:cs="宋体" w:hint="eastAsia"/>
                <w:b/>
                <w:bCs/>
                <w:snapToGrid w:val="0"/>
                <w:kern w:val="0"/>
                <w:sz w:val="21"/>
                <w:szCs w:val="21"/>
              </w:rPr>
              <w:t>夜间</w:t>
            </w:r>
          </w:p>
        </w:tc>
        <w:tc>
          <w:tcPr>
            <w:tcW w:w="311" w:type="pct"/>
            <w:hideMark/>
          </w:tcPr>
          <w:p w14:paraId="4B2E5740" w14:textId="77777777" w:rsidR="0018681C" w:rsidRPr="00C93E9D" w:rsidRDefault="0018681C" w:rsidP="00C11EC0">
            <w:pPr>
              <w:spacing w:line="240" w:lineRule="auto"/>
              <w:ind w:firstLineChars="0" w:firstLine="0"/>
              <w:jc w:val="center"/>
              <w:rPr>
                <w:rFonts w:cs="Times New Roman"/>
                <w:b/>
                <w:bCs/>
                <w:snapToGrid w:val="0"/>
                <w:kern w:val="0"/>
                <w:sz w:val="21"/>
                <w:szCs w:val="21"/>
              </w:rPr>
            </w:pPr>
            <w:r w:rsidRPr="00C93E9D">
              <w:rPr>
                <w:rFonts w:eastAsia="宋体" w:hAnsi="宋体" w:cs="宋体" w:hint="eastAsia"/>
                <w:b/>
                <w:bCs/>
                <w:snapToGrid w:val="0"/>
                <w:kern w:val="0"/>
                <w:sz w:val="21"/>
                <w:szCs w:val="21"/>
              </w:rPr>
              <w:t>昼间</w:t>
            </w:r>
          </w:p>
        </w:tc>
        <w:tc>
          <w:tcPr>
            <w:tcW w:w="336" w:type="pct"/>
            <w:hideMark/>
          </w:tcPr>
          <w:p w14:paraId="4BD5FF33" w14:textId="77777777" w:rsidR="0018681C" w:rsidRPr="00C93E9D" w:rsidRDefault="0018681C" w:rsidP="00C11EC0">
            <w:pPr>
              <w:spacing w:line="240" w:lineRule="auto"/>
              <w:ind w:firstLineChars="0" w:firstLine="0"/>
              <w:jc w:val="center"/>
              <w:rPr>
                <w:rFonts w:cs="Times New Roman"/>
                <w:b/>
                <w:bCs/>
                <w:snapToGrid w:val="0"/>
                <w:kern w:val="0"/>
                <w:sz w:val="21"/>
                <w:szCs w:val="21"/>
              </w:rPr>
            </w:pPr>
            <w:r w:rsidRPr="00C93E9D">
              <w:rPr>
                <w:rFonts w:eastAsia="宋体" w:hAnsi="宋体" w:cs="宋体" w:hint="eastAsia"/>
                <w:b/>
                <w:bCs/>
                <w:snapToGrid w:val="0"/>
                <w:kern w:val="0"/>
                <w:sz w:val="21"/>
                <w:szCs w:val="21"/>
              </w:rPr>
              <w:t>夜间</w:t>
            </w:r>
          </w:p>
        </w:tc>
      </w:tr>
      <w:tr w:rsidR="0018681C" w:rsidRPr="00C93E9D" w14:paraId="49F279F5" w14:textId="77777777" w:rsidTr="004D35DD">
        <w:trPr>
          <w:trHeight w:val="20"/>
        </w:trPr>
        <w:tc>
          <w:tcPr>
            <w:tcW w:w="511" w:type="pct"/>
          </w:tcPr>
          <w:p w14:paraId="099F0041" w14:textId="45406C0D" w:rsidR="0018681C" w:rsidRPr="00C93E9D" w:rsidRDefault="0018681C" w:rsidP="00C11EC0">
            <w:pPr>
              <w:spacing w:line="240" w:lineRule="auto"/>
              <w:ind w:firstLineChars="0" w:firstLine="0"/>
              <w:jc w:val="center"/>
              <w:rPr>
                <w:rFonts w:ascii="宋体" w:hAnsi="宋体" w:cs="宋体"/>
                <w:snapToGrid w:val="0"/>
                <w:kern w:val="0"/>
                <w:sz w:val="21"/>
                <w:szCs w:val="21"/>
              </w:rPr>
            </w:pPr>
            <w:r w:rsidRPr="00C93E9D">
              <w:rPr>
                <w:rFonts w:ascii="宋体" w:eastAsia="宋体" w:hAnsi="宋体" w:cs="宋体" w:hint="eastAsia"/>
                <w:snapToGrid w:val="0"/>
                <w:kern w:val="0"/>
                <w:sz w:val="21"/>
                <w:szCs w:val="21"/>
              </w:rPr>
              <w:t>网电供电</w:t>
            </w:r>
          </w:p>
        </w:tc>
        <w:tc>
          <w:tcPr>
            <w:tcW w:w="599" w:type="pct"/>
            <w:vMerge w:val="restart"/>
            <w:hideMark/>
          </w:tcPr>
          <w:p w14:paraId="5E7C8D3F" w14:textId="13B5C65F" w:rsidR="0018681C" w:rsidRPr="00C93E9D" w:rsidRDefault="0018681C" w:rsidP="00C11EC0">
            <w:pPr>
              <w:spacing w:line="240" w:lineRule="auto"/>
              <w:ind w:firstLineChars="0" w:firstLine="0"/>
              <w:jc w:val="center"/>
              <w:rPr>
                <w:rFonts w:cs="Times New Roman"/>
                <w:snapToGrid w:val="0"/>
                <w:kern w:val="0"/>
                <w:sz w:val="21"/>
                <w:szCs w:val="21"/>
              </w:rPr>
            </w:pPr>
            <w:r w:rsidRPr="00C93E9D">
              <w:rPr>
                <w:rFonts w:ascii="宋体" w:eastAsia="宋体" w:hAnsi="宋体" w:cs="宋体" w:hint="eastAsia"/>
                <w:snapToGrid w:val="0"/>
                <w:kern w:val="0"/>
                <w:sz w:val="21"/>
                <w:szCs w:val="21"/>
              </w:rPr>
              <w:t>北侧最近</w:t>
            </w:r>
            <w:r w:rsidRPr="00C93E9D">
              <w:rPr>
                <w:rFonts w:eastAsia="宋体" w:hAnsi="宋体" w:cs="宋体" w:hint="eastAsia"/>
                <w:snapToGrid w:val="0"/>
                <w:kern w:val="0"/>
                <w:sz w:val="21"/>
                <w:szCs w:val="21"/>
              </w:rPr>
              <w:t>居民点（</w:t>
            </w:r>
            <w:r w:rsidRPr="00C93E9D">
              <w:rPr>
                <w:rFonts w:eastAsia="宋体" w:hAnsi="宋体" w:cs="宋体" w:hint="eastAsia"/>
                <w:snapToGrid w:val="0"/>
                <w:kern w:val="0"/>
                <w:sz w:val="21"/>
                <w:szCs w:val="21"/>
              </w:rPr>
              <w:t>-</w:t>
            </w:r>
            <w:r w:rsidRPr="00C93E9D">
              <w:rPr>
                <w:rFonts w:eastAsia="宋体" w:hAnsi="宋体" w:cs="宋体"/>
                <w:snapToGrid w:val="0"/>
                <w:kern w:val="0"/>
                <w:sz w:val="21"/>
                <w:szCs w:val="21"/>
              </w:rPr>
              <w:t>58</w:t>
            </w:r>
            <w:r w:rsidRPr="00C93E9D">
              <w:rPr>
                <w:rFonts w:eastAsia="宋体" w:hAnsi="宋体" w:cs="宋体" w:hint="eastAsia"/>
                <w:snapToGrid w:val="0"/>
                <w:kern w:val="0"/>
                <w:sz w:val="21"/>
                <w:szCs w:val="21"/>
              </w:rPr>
              <w:t>,</w:t>
            </w:r>
            <w:r w:rsidRPr="00C93E9D">
              <w:rPr>
                <w:rFonts w:eastAsia="宋体" w:hAnsi="宋体" w:cs="宋体"/>
                <w:snapToGrid w:val="0"/>
                <w:kern w:val="0"/>
                <w:sz w:val="21"/>
                <w:szCs w:val="21"/>
              </w:rPr>
              <w:t>314</w:t>
            </w:r>
            <w:r w:rsidRPr="00C93E9D">
              <w:rPr>
                <w:rFonts w:eastAsia="宋体" w:hAnsi="宋体" w:cs="宋体" w:hint="eastAsia"/>
                <w:snapToGrid w:val="0"/>
                <w:kern w:val="0"/>
                <w:sz w:val="21"/>
                <w:szCs w:val="21"/>
              </w:rPr>
              <w:t>，</w:t>
            </w:r>
            <w:r w:rsidRPr="00C93E9D">
              <w:rPr>
                <w:rFonts w:eastAsia="宋体" w:hAnsi="宋体" w:cs="宋体" w:hint="eastAsia"/>
                <w:snapToGrid w:val="0"/>
                <w:kern w:val="0"/>
                <w:sz w:val="21"/>
                <w:szCs w:val="21"/>
              </w:rPr>
              <w:t>-</w:t>
            </w:r>
            <w:r w:rsidRPr="00C93E9D">
              <w:rPr>
                <w:rFonts w:eastAsia="宋体" w:hAnsi="宋体" w:cs="宋体"/>
                <w:snapToGrid w:val="0"/>
                <w:kern w:val="0"/>
                <w:sz w:val="21"/>
                <w:szCs w:val="21"/>
              </w:rPr>
              <w:t>66</w:t>
            </w:r>
            <w:r w:rsidRPr="00C93E9D">
              <w:rPr>
                <w:rFonts w:eastAsia="宋体" w:hAnsi="宋体" w:cs="宋体" w:hint="eastAsia"/>
                <w:snapToGrid w:val="0"/>
                <w:kern w:val="0"/>
                <w:sz w:val="21"/>
                <w:szCs w:val="21"/>
              </w:rPr>
              <w:t>）</w:t>
            </w:r>
          </w:p>
        </w:tc>
        <w:tc>
          <w:tcPr>
            <w:tcW w:w="512" w:type="pct"/>
          </w:tcPr>
          <w:p w14:paraId="5E6AD1A1" w14:textId="2A778688" w:rsidR="0018681C" w:rsidRPr="00C93E9D" w:rsidRDefault="0018681C" w:rsidP="00C11EC0">
            <w:pPr>
              <w:spacing w:line="240" w:lineRule="auto"/>
              <w:ind w:firstLineChars="0" w:firstLine="0"/>
              <w:jc w:val="center"/>
              <w:rPr>
                <w:rFonts w:eastAsiaTheme="minorEastAsia" w:cs="Times New Roman"/>
                <w:snapToGrid w:val="0"/>
                <w:kern w:val="0"/>
                <w:sz w:val="21"/>
                <w:szCs w:val="21"/>
              </w:rPr>
            </w:pPr>
            <w:r w:rsidRPr="00C93E9D">
              <w:rPr>
                <w:rFonts w:eastAsiaTheme="minorEastAsia" w:cs="Times New Roman" w:hint="eastAsia"/>
                <w:snapToGrid w:val="0"/>
                <w:kern w:val="0"/>
                <w:sz w:val="21"/>
                <w:szCs w:val="21"/>
              </w:rPr>
              <w:t>2</w:t>
            </w:r>
            <w:r w:rsidRPr="00C93E9D">
              <w:rPr>
                <w:rFonts w:eastAsiaTheme="minorEastAsia" w:cs="Times New Roman"/>
                <w:snapToGrid w:val="0"/>
                <w:kern w:val="0"/>
                <w:sz w:val="21"/>
                <w:szCs w:val="21"/>
              </w:rPr>
              <w:t>57</w:t>
            </w:r>
          </w:p>
        </w:tc>
        <w:tc>
          <w:tcPr>
            <w:tcW w:w="338" w:type="pct"/>
            <w:hideMark/>
          </w:tcPr>
          <w:p w14:paraId="72D5CCC1" w14:textId="0B1FCF92" w:rsidR="0018681C" w:rsidRPr="00C93E9D" w:rsidRDefault="0018681C" w:rsidP="00C11EC0">
            <w:pPr>
              <w:spacing w:line="240" w:lineRule="auto"/>
              <w:ind w:firstLineChars="0" w:firstLine="0"/>
              <w:jc w:val="center"/>
              <w:rPr>
                <w:rFonts w:cs="Times New Roman"/>
                <w:snapToGrid w:val="0"/>
                <w:kern w:val="0"/>
                <w:sz w:val="21"/>
                <w:szCs w:val="21"/>
              </w:rPr>
            </w:pPr>
            <w:r w:rsidRPr="00C93E9D">
              <w:rPr>
                <w:rFonts w:cs="Times New Roman"/>
                <w:snapToGrid w:val="0"/>
                <w:kern w:val="0"/>
                <w:sz w:val="21"/>
                <w:szCs w:val="21"/>
              </w:rPr>
              <w:t>55</w:t>
            </w:r>
          </w:p>
        </w:tc>
        <w:tc>
          <w:tcPr>
            <w:tcW w:w="338" w:type="pct"/>
            <w:hideMark/>
          </w:tcPr>
          <w:p w14:paraId="0F1D0E9D" w14:textId="63F1053C" w:rsidR="0018681C" w:rsidRPr="00C93E9D" w:rsidRDefault="0018681C" w:rsidP="00C11EC0">
            <w:pPr>
              <w:spacing w:line="240" w:lineRule="auto"/>
              <w:ind w:firstLineChars="0" w:firstLine="0"/>
              <w:jc w:val="center"/>
              <w:rPr>
                <w:rFonts w:cs="Times New Roman"/>
                <w:snapToGrid w:val="0"/>
                <w:kern w:val="0"/>
                <w:sz w:val="21"/>
                <w:szCs w:val="21"/>
              </w:rPr>
            </w:pPr>
            <w:r w:rsidRPr="00C93E9D">
              <w:rPr>
                <w:rFonts w:cs="Times New Roman"/>
                <w:snapToGrid w:val="0"/>
                <w:kern w:val="0"/>
                <w:sz w:val="21"/>
                <w:szCs w:val="21"/>
              </w:rPr>
              <w:t>48</w:t>
            </w:r>
          </w:p>
        </w:tc>
        <w:tc>
          <w:tcPr>
            <w:tcW w:w="338" w:type="pct"/>
            <w:hideMark/>
          </w:tcPr>
          <w:p w14:paraId="68C6524F" w14:textId="7C8BE2B1" w:rsidR="0018681C" w:rsidRPr="00C93E9D" w:rsidRDefault="0018681C" w:rsidP="00C11EC0">
            <w:pPr>
              <w:spacing w:line="240" w:lineRule="auto"/>
              <w:ind w:firstLineChars="0" w:firstLine="0"/>
              <w:jc w:val="center"/>
              <w:rPr>
                <w:rFonts w:cs="Times New Roman"/>
                <w:snapToGrid w:val="0"/>
                <w:kern w:val="0"/>
                <w:sz w:val="21"/>
                <w:szCs w:val="21"/>
              </w:rPr>
            </w:pPr>
            <w:r w:rsidRPr="00C93E9D">
              <w:rPr>
                <w:rFonts w:cs="Times New Roman"/>
                <w:snapToGrid w:val="0"/>
                <w:kern w:val="0"/>
                <w:sz w:val="21"/>
                <w:szCs w:val="21"/>
              </w:rPr>
              <w:t>45.</w:t>
            </w:r>
            <w:r w:rsidR="006F6FDD" w:rsidRPr="00C93E9D">
              <w:rPr>
                <w:rFonts w:cs="Times New Roman"/>
                <w:snapToGrid w:val="0"/>
                <w:kern w:val="0"/>
                <w:sz w:val="21"/>
                <w:szCs w:val="21"/>
              </w:rPr>
              <w:t>0</w:t>
            </w:r>
          </w:p>
        </w:tc>
        <w:tc>
          <w:tcPr>
            <w:tcW w:w="338" w:type="pct"/>
            <w:hideMark/>
          </w:tcPr>
          <w:p w14:paraId="1B508029" w14:textId="029B775F" w:rsidR="0018681C" w:rsidRPr="00C93E9D" w:rsidRDefault="0018681C" w:rsidP="00C11EC0">
            <w:pPr>
              <w:spacing w:line="240" w:lineRule="auto"/>
              <w:ind w:firstLineChars="0" w:firstLine="0"/>
              <w:jc w:val="center"/>
              <w:rPr>
                <w:rFonts w:cs="Times New Roman"/>
                <w:snapToGrid w:val="0"/>
                <w:kern w:val="0"/>
                <w:sz w:val="21"/>
                <w:szCs w:val="21"/>
              </w:rPr>
            </w:pPr>
            <w:r w:rsidRPr="00C93E9D">
              <w:rPr>
                <w:rFonts w:cs="Times New Roman"/>
                <w:snapToGrid w:val="0"/>
                <w:kern w:val="0"/>
                <w:sz w:val="21"/>
                <w:szCs w:val="21"/>
              </w:rPr>
              <w:t>45.</w:t>
            </w:r>
            <w:r w:rsidR="006F6FDD" w:rsidRPr="00C93E9D">
              <w:rPr>
                <w:rFonts w:cs="Times New Roman"/>
                <w:snapToGrid w:val="0"/>
                <w:kern w:val="0"/>
                <w:sz w:val="21"/>
                <w:szCs w:val="21"/>
              </w:rPr>
              <w:t>0</w:t>
            </w:r>
          </w:p>
        </w:tc>
        <w:tc>
          <w:tcPr>
            <w:tcW w:w="338" w:type="pct"/>
            <w:hideMark/>
          </w:tcPr>
          <w:p w14:paraId="7A51681A" w14:textId="3596B8CE" w:rsidR="0018681C" w:rsidRPr="00C93E9D" w:rsidRDefault="0018681C" w:rsidP="00C11EC0">
            <w:pPr>
              <w:spacing w:line="240" w:lineRule="auto"/>
              <w:ind w:firstLineChars="0" w:firstLine="0"/>
              <w:jc w:val="center"/>
              <w:rPr>
                <w:rFonts w:cs="Times New Roman"/>
                <w:snapToGrid w:val="0"/>
                <w:kern w:val="0"/>
                <w:sz w:val="21"/>
                <w:szCs w:val="21"/>
              </w:rPr>
            </w:pPr>
            <w:r w:rsidRPr="00C93E9D">
              <w:rPr>
                <w:rFonts w:cs="Times New Roman"/>
                <w:snapToGrid w:val="0"/>
                <w:kern w:val="0"/>
                <w:sz w:val="21"/>
                <w:szCs w:val="21"/>
              </w:rPr>
              <w:t>55.4</w:t>
            </w:r>
          </w:p>
        </w:tc>
        <w:tc>
          <w:tcPr>
            <w:tcW w:w="338" w:type="pct"/>
            <w:noWrap/>
            <w:hideMark/>
          </w:tcPr>
          <w:p w14:paraId="2013AB07" w14:textId="31CFF1EB" w:rsidR="0018681C" w:rsidRPr="00C93E9D" w:rsidRDefault="0018681C" w:rsidP="00C11EC0">
            <w:pPr>
              <w:spacing w:line="240" w:lineRule="auto"/>
              <w:ind w:firstLineChars="0" w:firstLine="0"/>
              <w:jc w:val="center"/>
              <w:rPr>
                <w:rFonts w:cs="Times New Roman"/>
                <w:snapToGrid w:val="0"/>
                <w:kern w:val="0"/>
                <w:sz w:val="21"/>
                <w:szCs w:val="21"/>
              </w:rPr>
            </w:pPr>
            <w:r w:rsidRPr="00C93E9D">
              <w:rPr>
                <w:rFonts w:cs="Times New Roman"/>
                <w:snapToGrid w:val="0"/>
                <w:kern w:val="0"/>
                <w:sz w:val="21"/>
                <w:szCs w:val="21"/>
              </w:rPr>
              <w:t>49.</w:t>
            </w:r>
            <w:r w:rsidR="006F6FDD" w:rsidRPr="00C93E9D">
              <w:rPr>
                <w:rFonts w:cs="Times New Roman"/>
                <w:snapToGrid w:val="0"/>
                <w:kern w:val="0"/>
                <w:sz w:val="21"/>
                <w:szCs w:val="21"/>
              </w:rPr>
              <w:t>8</w:t>
            </w:r>
          </w:p>
        </w:tc>
        <w:tc>
          <w:tcPr>
            <w:tcW w:w="338" w:type="pct"/>
            <w:noWrap/>
            <w:hideMark/>
          </w:tcPr>
          <w:p w14:paraId="2D94EF81" w14:textId="772569BE" w:rsidR="0018681C" w:rsidRPr="00C93E9D" w:rsidRDefault="0018681C" w:rsidP="00C11EC0">
            <w:pPr>
              <w:spacing w:line="240" w:lineRule="auto"/>
              <w:ind w:firstLineChars="0" w:firstLine="0"/>
              <w:jc w:val="center"/>
              <w:rPr>
                <w:rFonts w:cs="Times New Roman"/>
                <w:snapToGrid w:val="0"/>
                <w:kern w:val="0"/>
                <w:sz w:val="21"/>
                <w:szCs w:val="21"/>
              </w:rPr>
            </w:pPr>
            <w:r w:rsidRPr="00C93E9D">
              <w:rPr>
                <w:rFonts w:cs="Times New Roman"/>
                <w:snapToGrid w:val="0"/>
                <w:kern w:val="0"/>
                <w:sz w:val="21"/>
                <w:szCs w:val="21"/>
              </w:rPr>
              <w:t>0.4</w:t>
            </w:r>
          </w:p>
        </w:tc>
        <w:tc>
          <w:tcPr>
            <w:tcW w:w="365" w:type="pct"/>
            <w:noWrap/>
            <w:hideMark/>
          </w:tcPr>
          <w:p w14:paraId="45B4F809" w14:textId="651C2554" w:rsidR="0018681C" w:rsidRPr="00C93E9D" w:rsidRDefault="004D35DD" w:rsidP="00C11EC0">
            <w:pPr>
              <w:spacing w:line="240" w:lineRule="auto"/>
              <w:ind w:firstLineChars="0" w:firstLine="0"/>
              <w:jc w:val="center"/>
              <w:rPr>
                <w:rFonts w:cs="Times New Roman"/>
                <w:snapToGrid w:val="0"/>
                <w:kern w:val="0"/>
                <w:sz w:val="21"/>
                <w:szCs w:val="21"/>
              </w:rPr>
            </w:pPr>
            <w:r w:rsidRPr="00C93E9D">
              <w:rPr>
                <w:rFonts w:cs="Times New Roman"/>
                <w:snapToGrid w:val="0"/>
                <w:kern w:val="0"/>
                <w:sz w:val="21"/>
                <w:szCs w:val="21"/>
              </w:rPr>
              <w:t>1.</w:t>
            </w:r>
            <w:r w:rsidR="006F6FDD" w:rsidRPr="00C93E9D">
              <w:rPr>
                <w:rFonts w:cs="Times New Roman"/>
                <w:snapToGrid w:val="0"/>
                <w:kern w:val="0"/>
                <w:sz w:val="21"/>
                <w:szCs w:val="21"/>
              </w:rPr>
              <w:t>8</w:t>
            </w:r>
          </w:p>
        </w:tc>
        <w:tc>
          <w:tcPr>
            <w:tcW w:w="311" w:type="pct"/>
            <w:noWrap/>
            <w:hideMark/>
          </w:tcPr>
          <w:p w14:paraId="4A9C58BF" w14:textId="77777777" w:rsidR="0018681C" w:rsidRPr="00C93E9D" w:rsidRDefault="0018681C" w:rsidP="00C11EC0">
            <w:pPr>
              <w:spacing w:line="240" w:lineRule="auto"/>
              <w:ind w:firstLineChars="0" w:firstLine="0"/>
              <w:jc w:val="center"/>
              <w:rPr>
                <w:rFonts w:cs="Times New Roman"/>
                <w:snapToGrid w:val="0"/>
                <w:kern w:val="0"/>
                <w:sz w:val="21"/>
                <w:szCs w:val="21"/>
              </w:rPr>
            </w:pPr>
            <w:r w:rsidRPr="00C93E9D">
              <w:rPr>
                <w:rFonts w:eastAsia="宋体" w:hAnsi="宋体" w:cs="宋体" w:hint="eastAsia"/>
                <w:snapToGrid w:val="0"/>
                <w:kern w:val="0"/>
                <w:sz w:val="21"/>
                <w:szCs w:val="21"/>
              </w:rPr>
              <w:t>达标</w:t>
            </w:r>
          </w:p>
        </w:tc>
        <w:tc>
          <w:tcPr>
            <w:tcW w:w="336" w:type="pct"/>
            <w:noWrap/>
            <w:hideMark/>
          </w:tcPr>
          <w:p w14:paraId="6B056B4E" w14:textId="473DF3EF" w:rsidR="0018681C" w:rsidRPr="00C93E9D" w:rsidRDefault="0018681C" w:rsidP="00C11EC0">
            <w:pPr>
              <w:spacing w:line="240" w:lineRule="auto"/>
              <w:ind w:firstLineChars="0" w:firstLine="0"/>
              <w:jc w:val="center"/>
              <w:rPr>
                <w:rFonts w:cs="Times New Roman"/>
                <w:snapToGrid w:val="0"/>
                <w:kern w:val="0"/>
                <w:sz w:val="21"/>
                <w:szCs w:val="21"/>
              </w:rPr>
            </w:pPr>
            <w:r w:rsidRPr="00C93E9D">
              <w:rPr>
                <w:rFonts w:eastAsia="宋体" w:hAnsi="宋体" w:cs="宋体" w:hint="eastAsia"/>
                <w:snapToGrid w:val="0"/>
                <w:kern w:val="0"/>
                <w:sz w:val="21"/>
                <w:szCs w:val="21"/>
              </w:rPr>
              <w:t>达标</w:t>
            </w:r>
          </w:p>
        </w:tc>
      </w:tr>
      <w:tr w:rsidR="006F6FDD" w:rsidRPr="00C93E9D" w14:paraId="6C2BF942" w14:textId="77777777" w:rsidTr="004D35DD">
        <w:trPr>
          <w:trHeight w:val="20"/>
        </w:trPr>
        <w:tc>
          <w:tcPr>
            <w:tcW w:w="511" w:type="pct"/>
          </w:tcPr>
          <w:p w14:paraId="15F5833F" w14:textId="50CDB755" w:rsidR="006F6FDD" w:rsidRPr="00C93E9D" w:rsidRDefault="006F6FDD" w:rsidP="006F6FDD">
            <w:pPr>
              <w:spacing w:line="240" w:lineRule="auto"/>
              <w:ind w:firstLineChars="0" w:firstLine="0"/>
              <w:jc w:val="center"/>
              <w:rPr>
                <w:rFonts w:ascii="宋体" w:hAnsi="宋体" w:cs="宋体"/>
                <w:snapToGrid w:val="0"/>
                <w:kern w:val="0"/>
                <w:sz w:val="21"/>
                <w:szCs w:val="21"/>
              </w:rPr>
            </w:pPr>
            <w:r w:rsidRPr="00C93E9D">
              <w:rPr>
                <w:rFonts w:ascii="宋体" w:hAnsi="宋体" w:cs="宋体"/>
                <w:snapToGrid w:val="0"/>
                <w:kern w:val="0"/>
                <w:sz w:val="21"/>
                <w:szCs w:val="21"/>
              </w:rPr>
              <w:t>柴油发电机供电</w:t>
            </w:r>
          </w:p>
        </w:tc>
        <w:tc>
          <w:tcPr>
            <w:tcW w:w="599" w:type="pct"/>
            <w:vMerge/>
          </w:tcPr>
          <w:p w14:paraId="06B8B932" w14:textId="06618F32" w:rsidR="006F6FDD" w:rsidRPr="00C93E9D" w:rsidRDefault="006F6FDD" w:rsidP="006F6FDD">
            <w:pPr>
              <w:spacing w:line="240" w:lineRule="auto"/>
              <w:ind w:firstLineChars="0" w:firstLine="0"/>
              <w:jc w:val="center"/>
              <w:rPr>
                <w:rFonts w:ascii="宋体" w:hAnsi="宋体" w:cs="宋体"/>
                <w:snapToGrid w:val="0"/>
                <w:kern w:val="0"/>
                <w:sz w:val="21"/>
                <w:szCs w:val="21"/>
              </w:rPr>
            </w:pPr>
          </w:p>
        </w:tc>
        <w:tc>
          <w:tcPr>
            <w:tcW w:w="512" w:type="pct"/>
          </w:tcPr>
          <w:p w14:paraId="63957EC1" w14:textId="3FAD9D8E" w:rsidR="006F6FDD" w:rsidRPr="00C93E9D" w:rsidRDefault="006F6FDD" w:rsidP="006F6FDD">
            <w:pPr>
              <w:spacing w:line="240" w:lineRule="auto"/>
              <w:ind w:firstLineChars="0" w:firstLine="0"/>
              <w:jc w:val="center"/>
              <w:rPr>
                <w:rFonts w:eastAsiaTheme="minorEastAsia" w:cs="Times New Roman"/>
                <w:snapToGrid w:val="0"/>
                <w:kern w:val="0"/>
                <w:sz w:val="21"/>
                <w:szCs w:val="21"/>
              </w:rPr>
            </w:pPr>
            <w:r w:rsidRPr="00C93E9D">
              <w:rPr>
                <w:rFonts w:eastAsiaTheme="minorEastAsia" w:cs="Times New Roman" w:hint="eastAsia"/>
                <w:snapToGrid w:val="0"/>
                <w:kern w:val="0"/>
                <w:sz w:val="21"/>
                <w:szCs w:val="21"/>
              </w:rPr>
              <w:t>2</w:t>
            </w:r>
            <w:r w:rsidRPr="00C93E9D">
              <w:rPr>
                <w:rFonts w:eastAsiaTheme="minorEastAsia" w:cs="Times New Roman"/>
                <w:snapToGrid w:val="0"/>
                <w:kern w:val="0"/>
                <w:sz w:val="21"/>
                <w:szCs w:val="21"/>
              </w:rPr>
              <w:t>57</w:t>
            </w:r>
          </w:p>
        </w:tc>
        <w:tc>
          <w:tcPr>
            <w:tcW w:w="338" w:type="pct"/>
          </w:tcPr>
          <w:p w14:paraId="026F4AED" w14:textId="360DC471" w:rsidR="006F6FDD" w:rsidRPr="00C93E9D" w:rsidRDefault="006F6FDD" w:rsidP="006F6FDD">
            <w:pPr>
              <w:spacing w:line="240" w:lineRule="auto"/>
              <w:ind w:firstLineChars="0" w:firstLine="0"/>
              <w:jc w:val="center"/>
              <w:rPr>
                <w:rFonts w:eastAsiaTheme="minorEastAsia" w:cs="Times New Roman"/>
                <w:snapToGrid w:val="0"/>
                <w:kern w:val="0"/>
                <w:sz w:val="21"/>
                <w:szCs w:val="21"/>
              </w:rPr>
            </w:pPr>
            <w:r w:rsidRPr="00C93E9D">
              <w:rPr>
                <w:rFonts w:eastAsiaTheme="minorEastAsia" w:cs="Times New Roman" w:hint="eastAsia"/>
                <w:snapToGrid w:val="0"/>
                <w:kern w:val="0"/>
                <w:sz w:val="21"/>
                <w:szCs w:val="21"/>
              </w:rPr>
              <w:t>5</w:t>
            </w:r>
            <w:r w:rsidRPr="00C93E9D">
              <w:rPr>
                <w:rFonts w:eastAsiaTheme="minorEastAsia" w:cs="Times New Roman"/>
                <w:snapToGrid w:val="0"/>
                <w:kern w:val="0"/>
                <w:sz w:val="21"/>
                <w:szCs w:val="21"/>
              </w:rPr>
              <w:t>5</w:t>
            </w:r>
          </w:p>
        </w:tc>
        <w:tc>
          <w:tcPr>
            <w:tcW w:w="338" w:type="pct"/>
          </w:tcPr>
          <w:p w14:paraId="029A21D2" w14:textId="5EBDF50D" w:rsidR="006F6FDD" w:rsidRPr="00C93E9D" w:rsidRDefault="006F6FDD" w:rsidP="006F6FDD">
            <w:pPr>
              <w:spacing w:line="240" w:lineRule="auto"/>
              <w:ind w:firstLineChars="0" w:firstLine="0"/>
              <w:jc w:val="center"/>
              <w:rPr>
                <w:rFonts w:eastAsiaTheme="minorEastAsia" w:cs="Times New Roman"/>
                <w:snapToGrid w:val="0"/>
                <w:kern w:val="0"/>
                <w:sz w:val="21"/>
                <w:szCs w:val="21"/>
              </w:rPr>
            </w:pPr>
            <w:r w:rsidRPr="00C93E9D">
              <w:rPr>
                <w:rFonts w:eastAsiaTheme="minorEastAsia" w:cs="Times New Roman" w:hint="eastAsia"/>
                <w:snapToGrid w:val="0"/>
                <w:kern w:val="0"/>
                <w:sz w:val="21"/>
                <w:szCs w:val="21"/>
              </w:rPr>
              <w:t>4</w:t>
            </w:r>
            <w:r w:rsidRPr="00C93E9D">
              <w:rPr>
                <w:rFonts w:eastAsiaTheme="minorEastAsia" w:cs="Times New Roman"/>
                <w:snapToGrid w:val="0"/>
                <w:kern w:val="0"/>
                <w:sz w:val="21"/>
                <w:szCs w:val="21"/>
              </w:rPr>
              <w:t>8</w:t>
            </w:r>
          </w:p>
        </w:tc>
        <w:tc>
          <w:tcPr>
            <w:tcW w:w="338" w:type="pct"/>
          </w:tcPr>
          <w:p w14:paraId="6E101FD9" w14:textId="56E43734" w:rsidR="006F6FDD" w:rsidRPr="00C93E9D" w:rsidRDefault="006F6FDD" w:rsidP="006F6FDD">
            <w:pPr>
              <w:spacing w:line="240" w:lineRule="auto"/>
              <w:ind w:firstLineChars="0" w:firstLine="0"/>
              <w:jc w:val="center"/>
              <w:rPr>
                <w:rFonts w:eastAsiaTheme="minorEastAsia" w:cs="Times New Roman"/>
                <w:snapToGrid w:val="0"/>
                <w:kern w:val="0"/>
                <w:sz w:val="21"/>
                <w:szCs w:val="21"/>
              </w:rPr>
            </w:pPr>
            <w:r w:rsidRPr="00C93E9D">
              <w:rPr>
                <w:rFonts w:eastAsiaTheme="minorEastAsia" w:cs="Times New Roman" w:hint="eastAsia"/>
                <w:snapToGrid w:val="0"/>
                <w:kern w:val="0"/>
                <w:sz w:val="21"/>
                <w:szCs w:val="21"/>
              </w:rPr>
              <w:t>4</w:t>
            </w:r>
            <w:r w:rsidRPr="00C93E9D">
              <w:rPr>
                <w:rFonts w:eastAsiaTheme="minorEastAsia" w:cs="Times New Roman"/>
                <w:snapToGrid w:val="0"/>
                <w:kern w:val="0"/>
                <w:sz w:val="21"/>
                <w:szCs w:val="21"/>
              </w:rPr>
              <w:t>5.3</w:t>
            </w:r>
          </w:p>
        </w:tc>
        <w:tc>
          <w:tcPr>
            <w:tcW w:w="338" w:type="pct"/>
          </w:tcPr>
          <w:p w14:paraId="7BA2BF42" w14:textId="44F364CB" w:rsidR="006F6FDD" w:rsidRPr="00C93E9D" w:rsidRDefault="006F6FDD" w:rsidP="006F6FDD">
            <w:pPr>
              <w:spacing w:line="240" w:lineRule="auto"/>
              <w:ind w:firstLineChars="0" w:firstLine="0"/>
              <w:jc w:val="center"/>
              <w:rPr>
                <w:rFonts w:eastAsiaTheme="minorEastAsia" w:cs="Times New Roman"/>
                <w:snapToGrid w:val="0"/>
                <w:kern w:val="0"/>
                <w:sz w:val="21"/>
                <w:szCs w:val="21"/>
              </w:rPr>
            </w:pPr>
            <w:r w:rsidRPr="00C93E9D">
              <w:rPr>
                <w:rFonts w:eastAsiaTheme="minorEastAsia" w:cs="Times New Roman" w:hint="eastAsia"/>
                <w:snapToGrid w:val="0"/>
                <w:kern w:val="0"/>
                <w:sz w:val="21"/>
                <w:szCs w:val="21"/>
              </w:rPr>
              <w:t>4</w:t>
            </w:r>
            <w:r w:rsidRPr="00C93E9D">
              <w:rPr>
                <w:rFonts w:eastAsiaTheme="minorEastAsia" w:cs="Times New Roman"/>
                <w:snapToGrid w:val="0"/>
                <w:kern w:val="0"/>
                <w:sz w:val="21"/>
                <w:szCs w:val="21"/>
              </w:rPr>
              <w:t>5.3</w:t>
            </w:r>
          </w:p>
        </w:tc>
        <w:tc>
          <w:tcPr>
            <w:tcW w:w="338" w:type="pct"/>
          </w:tcPr>
          <w:p w14:paraId="2D905438" w14:textId="64C21A66" w:rsidR="006F6FDD" w:rsidRPr="00C93E9D" w:rsidRDefault="006F6FDD" w:rsidP="006F6FDD">
            <w:pPr>
              <w:spacing w:line="240" w:lineRule="auto"/>
              <w:ind w:firstLineChars="0" w:firstLine="0"/>
              <w:jc w:val="center"/>
              <w:rPr>
                <w:rFonts w:eastAsiaTheme="minorEastAsia" w:cs="Times New Roman"/>
                <w:snapToGrid w:val="0"/>
                <w:kern w:val="0"/>
                <w:sz w:val="21"/>
                <w:szCs w:val="21"/>
              </w:rPr>
            </w:pPr>
            <w:r w:rsidRPr="00C93E9D">
              <w:rPr>
                <w:rFonts w:eastAsiaTheme="minorEastAsia" w:cs="Times New Roman" w:hint="eastAsia"/>
                <w:snapToGrid w:val="0"/>
                <w:kern w:val="0"/>
                <w:sz w:val="21"/>
                <w:szCs w:val="21"/>
              </w:rPr>
              <w:t>5</w:t>
            </w:r>
            <w:r w:rsidRPr="00C93E9D">
              <w:rPr>
                <w:rFonts w:eastAsiaTheme="minorEastAsia" w:cs="Times New Roman"/>
                <w:snapToGrid w:val="0"/>
                <w:kern w:val="0"/>
                <w:sz w:val="21"/>
                <w:szCs w:val="21"/>
              </w:rPr>
              <w:t>5.4</w:t>
            </w:r>
          </w:p>
        </w:tc>
        <w:tc>
          <w:tcPr>
            <w:tcW w:w="338" w:type="pct"/>
            <w:noWrap/>
          </w:tcPr>
          <w:p w14:paraId="14FBAAF5" w14:textId="329DCD47" w:rsidR="006F6FDD" w:rsidRPr="00C93E9D" w:rsidRDefault="006F6FDD" w:rsidP="006F6FDD">
            <w:pPr>
              <w:spacing w:line="240" w:lineRule="auto"/>
              <w:ind w:firstLineChars="0" w:firstLine="0"/>
              <w:jc w:val="center"/>
              <w:rPr>
                <w:rFonts w:eastAsiaTheme="minorEastAsia" w:cs="Times New Roman"/>
                <w:snapToGrid w:val="0"/>
                <w:kern w:val="0"/>
                <w:sz w:val="21"/>
                <w:szCs w:val="21"/>
              </w:rPr>
            </w:pPr>
            <w:r w:rsidRPr="00C93E9D">
              <w:rPr>
                <w:rFonts w:eastAsiaTheme="minorEastAsia" w:cs="Times New Roman" w:hint="eastAsia"/>
                <w:snapToGrid w:val="0"/>
                <w:kern w:val="0"/>
                <w:sz w:val="21"/>
                <w:szCs w:val="21"/>
              </w:rPr>
              <w:t>4</w:t>
            </w:r>
            <w:r w:rsidRPr="00C93E9D">
              <w:rPr>
                <w:rFonts w:eastAsiaTheme="minorEastAsia" w:cs="Times New Roman"/>
                <w:snapToGrid w:val="0"/>
                <w:kern w:val="0"/>
                <w:sz w:val="21"/>
                <w:szCs w:val="21"/>
              </w:rPr>
              <w:t>9.9</w:t>
            </w:r>
          </w:p>
        </w:tc>
        <w:tc>
          <w:tcPr>
            <w:tcW w:w="338" w:type="pct"/>
            <w:noWrap/>
          </w:tcPr>
          <w:p w14:paraId="15DA3ED7" w14:textId="19AB05DC" w:rsidR="006F6FDD" w:rsidRPr="00C93E9D" w:rsidRDefault="006F6FDD" w:rsidP="006F6FDD">
            <w:pPr>
              <w:spacing w:line="240" w:lineRule="auto"/>
              <w:ind w:firstLineChars="0" w:firstLine="0"/>
              <w:jc w:val="center"/>
              <w:rPr>
                <w:rFonts w:eastAsiaTheme="minorEastAsia" w:cs="Times New Roman"/>
                <w:snapToGrid w:val="0"/>
                <w:kern w:val="0"/>
                <w:sz w:val="21"/>
                <w:szCs w:val="21"/>
              </w:rPr>
            </w:pPr>
            <w:r w:rsidRPr="00C93E9D">
              <w:rPr>
                <w:rFonts w:eastAsiaTheme="minorEastAsia" w:cs="Times New Roman" w:hint="eastAsia"/>
                <w:snapToGrid w:val="0"/>
                <w:kern w:val="0"/>
                <w:sz w:val="21"/>
                <w:szCs w:val="21"/>
              </w:rPr>
              <w:t>0</w:t>
            </w:r>
            <w:r w:rsidRPr="00C93E9D">
              <w:rPr>
                <w:rFonts w:eastAsiaTheme="minorEastAsia" w:cs="Times New Roman"/>
                <w:snapToGrid w:val="0"/>
                <w:kern w:val="0"/>
                <w:sz w:val="21"/>
                <w:szCs w:val="21"/>
              </w:rPr>
              <w:t>.4</w:t>
            </w:r>
          </w:p>
        </w:tc>
        <w:tc>
          <w:tcPr>
            <w:tcW w:w="365" w:type="pct"/>
            <w:noWrap/>
          </w:tcPr>
          <w:p w14:paraId="70A97CAB" w14:textId="6BF25793" w:rsidR="006F6FDD" w:rsidRPr="00C93E9D" w:rsidRDefault="006F6FDD" w:rsidP="006F6FDD">
            <w:pPr>
              <w:spacing w:line="240" w:lineRule="auto"/>
              <w:ind w:firstLineChars="0" w:firstLine="0"/>
              <w:jc w:val="center"/>
              <w:rPr>
                <w:rFonts w:eastAsiaTheme="minorEastAsia" w:cs="Times New Roman"/>
                <w:snapToGrid w:val="0"/>
                <w:kern w:val="0"/>
                <w:sz w:val="21"/>
                <w:szCs w:val="21"/>
              </w:rPr>
            </w:pPr>
            <w:r w:rsidRPr="00C93E9D">
              <w:rPr>
                <w:rFonts w:eastAsiaTheme="minorEastAsia" w:cs="Times New Roman" w:hint="eastAsia"/>
                <w:snapToGrid w:val="0"/>
                <w:kern w:val="0"/>
                <w:sz w:val="21"/>
                <w:szCs w:val="21"/>
              </w:rPr>
              <w:t>1</w:t>
            </w:r>
            <w:r w:rsidRPr="00C93E9D">
              <w:rPr>
                <w:rFonts w:eastAsiaTheme="minorEastAsia" w:cs="Times New Roman"/>
                <w:snapToGrid w:val="0"/>
                <w:kern w:val="0"/>
                <w:sz w:val="21"/>
                <w:szCs w:val="21"/>
              </w:rPr>
              <w:t>.9</w:t>
            </w:r>
          </w:p>
        </w:tc>
        <w:tc>
          <w:tcPr>
            <w:tcW w:w="311" w:type="pct"/>
            <w:noWrap/>
          </w:tcPr>
          <w:p w14:paraId="31209FA9" w14:textId="24C3DA4E" w:rsidR="006F6FDD" w:rsidRPr="00C93E9D" w:rsidRDefault="006F6FDD" w:rsidP="006F6FDD">
            <w:pPr>
              <w:spacing w:line="240" w:lineRule="auto"/>
              <w:ind w:firstLineChars="0" w:firstLine="0"/>
              <w:jc w:val="center"/>
              <w:rPr>
                <w:rFonts w:hAnsi="宋体" w:cs="宋体"/>
                <w:snapToGrid w:val="0"/>
                <w:kern w:val="0"/>
                <w:sz w:val="21"/>
                <w:szCs w:val="21"/>
              </w:rPr>
            </w:pPr>
            <w:r w:rsidRPr="00C93E9D">
              <w:rPr>
                <w:rFonts w:eastAsia="宋体" w:hAnsi="宋体" w:cs="宋体" w:hint="eastAsia"/>
                <w:snapToGrid w:val="0"/>
                <w:kern w:val="0"/>
                <w:sz w:val="21"/>
                <w:szCs w:val="21"/>
              </w:rPr>
              <w:t>达标</w:t>
            </w:r>
          </w:p>
        </w:tc>
        <w:tc>
          <w:tcPr>
            <w:tcW w:w="336" w:type="pct"/>
            <w:noWrap/>
          </w:tcPr>
          <w:p w14:paraId="4B99F3D4" w14:textId="089A9D62" w:rsidR="006F6FDD" w:rsidRPr="00C93E9D" w:rsidRDefault="006F6FDD" w:rsidP="006F6FDD">
            <w:pPr>
              <w:spacing w:line="240" w:lineRule="auto"/>
              <w:ind w:firstLineChars="0" w:firstLine="0"/>
              <w:jc w:val="center"/>
              <w:rPr>
                <w:rFonts w:hAnsi="宋体" w:cs="宋体"/>
                <w:snapToGrid w:val="0"/>
                <w:kern w:val="0"/>
                <w:sz w:val="21"/>
                <w:szCs w:val="21"/>
              </w:rPr>
            </w:pPr>
            <w:r w:rsidRPr="00C93E9D">
              <w:rPr>
                <w:rFonts w:eastAsia="宋体" w:hAnsi="宋体" w:cs="宋体" w:hint="eastAsia"/>
                <w:snapToGrid w:val="0"/>
                <w:kern w:val="0"/>
                <w:sz w:val="21"/>
                <w:szCs w:val="21"/>
              </w:rPr>
              <w:t>达标</w:t>
            </w:r>
          </w:p>
        </w:tc>
      </w:tr>
    </w:tbl>
    <w:p w14:paraId="16DAA16A" w14:textId="33EC6EF4" w:rsidR="004D35DD" w:rsidRPr="00C93E9D" w:rsidRDefault="004D35DD" w:rsidP="004D35DD">
      <w:pPr>
        <w:spacing w:beforeLines="50" w:before="120"/>
        <w:ind w:firstLine="480"/>
      </w:pPr>
      <w:r w:rsidRPr="00C93E9D">
        <w:t>由预测结果可知，采用网电钻井与采用柴油发电机组供电钻井施工期间，</w:t>
      </w:r>
      <w:r w:rsidRPr="00C93E9D">
        <w:lastRenderedPageBreak/>
        <w:t>平台周边</w:t>
      </w:r>
      <w:r w:rsidR="006F6FDD" w:rsidRPr="00C93E9D">
        <w:rPr>
          <w:rFonts w:hint="eastAsia"/>
        </w:rPr>
        <w:t>最近</w:t>
      </w:r>
      <w:r w:rsidRPr="00C93E9D">
        <w:t>居民点</w:t>
      </w:r>
      <w:proofErr w:type="gramStart"/>
      <w:r w:rsidRPr="00C93E9D">
        <w:t>昼</w:t>
      </w:r>
      <w:r w:rsidR="006F6FDD" w:rsidRPr="00C93E9D">
        <w:rPr>
          <w:rFonts w:hint="eastAsia"/>
        </w:rPr>
        <w:t>夜</w:t>
      </w:r>
      <w:r w:rsidRPr="00C93E9D">
        <w:t>间声环境预测</w:t>
      </w:r>
      <w:proofErr w:type="gramEnd"/>
      <w:r w:rsidRPr="00C93E9D">
        <w:t>值均满足《声环境质量标准》（</w:t>
      </w:r>
      <w:r w:rsidRPr="00C93E9D">
        <w:t>GB3096-2008</w:t>
      </w:r>
      <w:r w:rsidRPr="00C93E9D">
        <w:t>）</w:t>
      </w:r>
      <w:r w:rsidRPr="00C93E9D">
        <w:t>2</w:t>
      </w:r>
      <w:r w:rsidRPr="00C93E9D">
        <w:t>类标准限值。</w:t>
      </w:r>
    </w:p>
    <w:p w14:paraId="2AD045DF" w14:textId="5C6F0BCA" w:rsidR="00DC446C" w:rsidRPr="00C93E9D" w:rsidRDefault="004D35DD" w:rsidP="006F6FDD">
      <w:pPr>
        <w:pStyle w:val="af0"/>
        <w:ind w:firstLine="480"/>
        <w:rPr>
          <w:rFonts w:ascii="Times New Roman" w:hAnsi="Times New Roman"/>
          <w:color w:val="000000" w:themeColor="text1"/>
          <w:szCs w:val="24"/>
        </w:rPr>
      </w:pPr>
      <w:r w:rsidRPr="00C93E9D">
        <w:rPr>
          <w:rFonts w:ascii="Times New Roman" w:hAnsi="Times New Roman"/>
        </w:rPr>
        <w:t>本项目采用网电供电，仅在停电时采用柴油发电机供电，正常施工时噪声影响较小。同时如果施工时有附近居民投诉噪声超标，将根据施工时投诉居民的实测噪声值情况，对居民采取临时避让措施（临时避让范围根据施工过程中噪声监测超标情况确定），同时通过宣传讲解、争取谅解的方式，将噪声对周边环境的影响降至最低。钻井噪声影响是暂时性的，钻井结束后影响即消失。</w:t>
      </w:r>
      <w:r w:rsidR="00B0483B" w:rsidRPr="00C93E9D">
        <w:rPr>
          <w:rFonts w:ascii="Times New Roman" w:hAnsi="Times New Roman"/>
          <w:color w:val="000000" w:themeColor="text1"/>
          <w:szCs w:val="24"/>
        </w:rPr>
        <w:t>。</w:t>
      </w:r>
    </w:p>
    <w:p w14:paraId="7818C8A8" w14:textId="77777777" w:rsidR="00DC446C" w:rsidRPr="00C93E9D" w:rsidRDefault="003B1968" w:rsidP="00D47588">
      <w:pPr>
        <w:pStyle w:val="af0"/>
        <w:ind w:firstLine="482"/>
        <w:rPr>
          <w:rFonts w:ascii="Times New Roman" w:hAnsi="Times New Roman"/>
          <w:b/>
          <w:bCs/>
          <w:color w:val="000000" w:themeColor="text1"/>
          <w:szCs w:val="24"/>
        </w:rPr>
      </w:pPr>
      <w:r w:rsidRPr="00C93E9D">
        <w:rPr>
          <w:rFonts w:ascii="Times New Roman" w:hAnsi="Times New Roman"/>
          <w:b/>
          <w:bCs/>
          <w:color w:val="000000" w:themeColor="text1"/>
          <w:szCs w:val="24"/>
        </w:rPr>
        <w:t>（</w:t>
      </w:r>
      <w:r w:rsidRPr="00C93E9D">
        <w:rPr>
          <w:rFonts w:ascii="Times New Roman" w:hAnsi="Times New Roman"/>
          <w:b/>
          <w:bCs/>
          <w:color w:val="000000" w:themeColor="text1"/>
          <w:szCs w:val="24"/>
        </w:rPr>
        <w:t>4</w:t>
      </w:r>
      <w:r w:rsidRPr="00C93E9D">
        <w:rPr>
          <w:rFonts w:ascii="Times New Roman" w:hAnsi="Times New Roman"/>
          <w:b/>
          <w:bCs/>
          <w:color w:val="000000" w:themeColor="text1"/>
          <w:szCs w:val="24"/>
        </w:rPr>
        <w:t>）压裂噪声环境影响预测及分析</w:t>
      </w:r>
    </w:p>
    <w:p w14:paraId="69D6D408" w14:textId="2238903E" w:rsidR="00061D76" w:rsidRPr="00C93E9D" w:rsidRDefault="003B1968" w:rsidP="00D47588">
      <w:pPr>
        <w:pStyle w:val="af0"/>
        <w:ind w:firstLine="480"/>
        <w:rPr>
          <w:rFonts w:ascii="Times New Roman" w:hAnsi="Times New Roman"/>
          <w:color w:val="000000" w:themeColor="text1"/>
          <w:szCs w:val="24"/>
        </w:rPr>
      </w:pPr>
      <w:r w:rsidRPr="00C93E9D">
        <w:rPr>
          <w:rFonts w:ascii="Times New Roman" w:hAnsi="Times New Roman"/>
          <w:color w:val="000000" w:themeColor="text1"/>
          <w:szCs w:val="24"/>
        </w:rPr>
        <w:t>本项目压裂作业时间短，仅在白天施工。压裂过程中噪声源主要来自于压裂泵车，单台噪声源强情况</w:t>
      </w:r>
      <w:r w:rsidRPr="00C93E9D">
        <w:rPr>
          <w:rFonts w:ascii="Times New Roman" w:hAnsi="Times New Roman"/>
          <w:color w:val="000000" w:themeColor="text1"/>
          <w:szCs w:val="24"/>
        </w:rPr>
        <w:t>90~100dB</w:t>
      </w:r>
      <w:r w:rsidRPr="00C93E9D">
        <w:rPr>
          <w:rFonts w:ascii="Times New Roman" w:hAnsi="Times New Roman"/>
          <w:color w:val="000000" w:themeColor="text1"/>
          <w:szCs w:val="24"/>
        </w:rPr>
        <w:t>（</w:t>
      </w:r>
      <w:r w:rsidRPr="00C93E9D">
        <w:rPr>
          <w:rFonts w:ascii="Times New Roman" w:hAnsi="Times New Roman"/>
          <w:color w:val="000000" w:themeColor="text1"/>
          <w:szCs w:val="24"/>
        </w:rPr>
        <w:t>A</w:t>
      </w:r>
      <w:r w:rsidRPr="00C93E9D">
        <w:rPr>
          <w:rFonts w:ascii="Times New Roman" w:hAnsi="Times New Roman"/>
          <w:color w:val="000000" w:themeColor="text1"/>
          <w:szCs w:val="24"/>
        </w:rPr>
        <w:t>），由于压裂机组设备分布较为集中，距离敏感点较远，敏感点与项目之间有诸多树林间隔。根据《环境影响评价技术导则</w:t>
      </w:r>
      <w:r w:rsidRPr="00C93E9D">
        <w:rPr>
          <w:rFonts w:ascii="Times New Roman" w:hAnsi="Times New Roman"/>
          <w:color w:val="000000" w:themeColor="text1"/>
          <w:szCs w:val="24"/>
        </w:rPr>
        <w:t xml:space="preserve"> </w:t>
      </w:r>
      <w:r w:rsidRPr="00C93E9D">
        <w:rPr>
          <w:rFonts w:ascii="Times New Roman" w:hAnsi="Times New Roman"/>
          <w:color w:val="000000" w:themeColor="text1"/>
          <w:szCs w:val="24"/>
        </w:rPr>
        <w:t>声环境》（</w:t>
      </w:r>
      <w:r w:rsidRPr="00C93E9D">
        <w:rPr>
          <w:rFonts w:ascii="Times New Roman" w:hAnsi="Times New Roman"/>
          <w:color w:val="000000" w:themeColor="text1"/>
          <w:szCs w:val="24"/>
        </w:rPr>
        <w:t>HJ2.</w:t>
      </w:r>
      <w:r w:rsidR="00B00014" w:rsidRPr="00C93E9D">
        <w:rPr>
          <w:rFonts w:ascii="Times New Roman" w:hAnsi="Times New Roman"/>
          <w:color w:val="000000" w:themeColor="text1"/>
          <w:szCs w:val="24"/>
        </w:rPr>
        <w:t>4</w:t>
      </w:r>
      <w:r w:rsidRPr="00C93E9D">
        <w:rPr>
          <w:rFonts w:ascii="Times New Roman" w:hAnsi="Times New Roman"/>
          <w:color w:val="000000" w:themeColor="text1"/>
          <w:szCs w:val="24"/>
        </w:rPr>
        <w:t>-20</w:t>
      </w:r>
      <w:r w:rsidR="00BF3A2C" w:rsidRPr="00C93E9D">
        <w:rPr>
          <w:rFonts w:ascii="Times New Roman" w:hAnsi="Times New Roman"/>
          <w:color w:val="000000" w:themeColor="text1"/>
          <w:szCs w:val="24"/>
        </w:rPr>
        <w:t>21</w:t>
      </w:r>
      <w:r w:rsidRPr="00C93E9D">
        <w:rPr>
          <w:rFonts w:ascii="Times New Roman" w:hAnsi="Times New Roman"/>
          <w:color w:val="000000" w:themeColor="text1"/>
          <w:szCs w:val="24"/>
        </w:rPr>
        <w:t>）：实际的室外声源组，可以用处于该组中部的等效点声源来描述，</w:t>
      </w:r>
      <w:r w:rsidR="00061D76" w:rsidRPr="00C93E9D">
        <w:rPr>
          <w:rFonts w:ascii="Times New Roman" w:hAnsi="Times New Roman"/>
          <w:color w:val="000000" w:themeColor="text1"/>
          <w:szCs w:val="24"/>
        </w:rPr>
        <w:t>本项目</w:t>
      </w:r>
      <w:r w:rsidR="00882428" w:rsidRPr="00C93E9D">
        <w:rPr>
          <w:rFonts w:ascii="Times New Roman" w:hAnsi="Times New Roman" w:hint="eastAsia"/>
          <w:color w:val="000000" w:themeColor="text1"/>
          <w:szCs w:val="24"/>
        </w:rPr>
        <w:t>单井</w:t>
      </w:r>
      <w:r w:rsidR="00061D76" w:rsidRPr="00C93E9D">
        <w:rPr>
          <w:rFonts w:ascii="Times New Roman" w:hAnsi="Times New Roman"/>
          <w:color w:val="000000" w:themeColor="text1"/>
          <w:szCs w:val="24"/>
        </w:rPr>
        <w:t>最多同时</w:t>
      </w:r>
      <w:r w:rsidR="00061D76" w:rsidRPr="00C93E9D">
        <w:rPr>
          <w:rFonts w:ascii="Times New Roman" w:hAnsi="Times New Roman"/>
          <w:color w:val="000000" w:themeColor="text1"/>
          <w:szCs w:val="24"/>
        </w:rPr>
        <w:t>5</w:t>
      </w:r>
      <w:r w:rsidR="00061D76" w:rsidRPr="00C93E9D">
        <w:rPr>
          <w:rFonts w:ascii="Times New Roman" w:hAnsi="Times New Roman"/>
          <w:color w:val="000000" w:themeColor="text1"/>
          <w:szCs w:val="24"/>
        </w:rPr>
        <w:t>台压裂设备同时作业</w:t>
      </w:r>
      <w:r w:rsidR="00882428" w:rsidRPr="00C93E9D">
        <w:rPr>
          <w:rFonts w:ascii="Times New Roman" w:hAnsi="Times New Roman" w:hint="eastAsia"/>
          <w:color w:val="000000" w:themeColor="text1"/>
          <w:szCs w:val="24"/>
        </w:rPr>
        <w:t>，最不利情况两口井同时作业时最多</w:t>
      </w:r>
      <w:r w:rsidR="00882428" w:rsidRPr="00C93E9D">
        <w:rPr>
          <w:rFonts w:ascii="Times New Roman" w:hAnsi="Times New Roman" w:hint="eastAsia"/>
          <w:color w:val="000000" w:themeColor="text1"/>
          <w:szCs w:val="24"/>
        </w:rPr>
        <w:t>1</w:t>
      </w:r>
      <w:r w:rsidR="00882428" w:rsidRPr="00C93E9D">
        <w:rPr>
          <w:rFonts w:ascii="Times New Roman" w:hAnsi="Times New Roman"/>
          <w:color w:val="000000" w:themeColor="text1"/>
          <w:szCs w:val="24"/>
        </w:rPr>
        <w:t>0</w:t>
      </w:r>
      <w:r w:rsidR="00882428" w:rsidRPr="00C93E9D">
        <w:rPr>
          <w:rFonts w:ascii="Times New Roman" w:hAnsi="Times New Roman" w:hint="eastAsia"/>
          <w:color w:val="000000" w:themeColor="text1"/>
          <w:szCs w:val="24"/>
        </w:rPr>
        <w:t>台</w:t>
      </w:r>
      <w:r w:rsidR="00882428" w:rsidRPr="00C93E9D">
        <w:rPr>
          <w:rFonts w:ascii="Times New Roman" w:hAnsi="Times New Roman"/>
          <w:color w:val="000000" w:themeColor="text1"/>
          <w:szCs w:val="24"/>
        </w:rPr>
        <w:t>压裂设备同时作业</w:t>
      </w:r>
      <w:r w:rsidR="00061D76" w:rsidRPr="00C93E9D">
        <w:rPr>
          <w:rFonts w:ascii="Times New Roman" w:hAnsi="Times New Roman"/>
          <w:color w:val="000000" w:themeColor="text1"/>
          <w:szCs w:val="24"/>
        </w:rPr>
        <w:t>，</w:t>
      </w:r>
      <w:r w:rsidRPr="00C93E9D">
        <w:rPr>
          <w:rFonts w:ascii="Times New Roman" w:hAnsi="Times New Roman"/>
          <w:color w:val="000000" w:themeColor="text1"/>
          <w:szCs w:val="24"/>
        </w:rPr>
        <w:t>则本工程压裂期间叠加后</w:t>
      </w:r>
      <w:r w:rsidR="00882428" w:rsidRPr="00C93E9D">
        <w:rPr>
          <w:rFonts w:ascii="Times New Roman" w:hAnsi="Times New Roman" w:hint="eastAsia"/>
          <w:color w:val="000000" w:themeColor="text1"/>
          <w:szCs w:val="24"/>
        </w:rPr>
        <w:t>单井</w:t>
      </w:r>
      <w:r w:rsidRPr="00C93E9D">
        <w:rPr>
          <w:rFonts w:ascii="Times New Roman" w:hAnsi="Times New Roman"/>
          <w:color w:val="000000" w:themeColor="text1"/>
          <w:szCs w:val="24"/>
        </w:rPr>
        <w:t>的噪声源强为</w:t>
      </w:r>
      <w:r w:rsidRPr="00C93E9D">
        <w:rPr>
          <w:rFonts w:ascii="Times New Roman" w:hAnsi="Times New Roman"/>
          <w:color w:val="000000" w:themeColor="text1"/>
          <w:szCs w:val="24"/>
        </w:rPr>
        <w:t>10</w:t>
      </w:r>
      <w:r w:rsidR="00061D76" w:rsidRPr="00C93E9D">
        <w:rPr>
          <w:rFonts w:ascii="Times New Roman" w:hAnsi="Times New Roman"/>
          <w:color w:val="000000" w:themeColor="text1"/>
          <w:szCs w:val="24"/>
        </w:rPr>
        <w:t>7</w:t>
      </w:r>
      <w:r w:rsidRPr="00C93E9D">
        <w:rPr>
          <w:rFonts w:ascii="Times New Roman" w:hAnsi="Times New Roman"/>
          <w:color w:val="000000" w:themeColor="text1"/>
          <w:szCs w:val="24"/>
        </w:rPr>
        <w:t>dB</w:t>
      </w:r>
      <w:r w:rsidR="008B16BB" w:rsidRPr="00C93E9D">
        <w:rPr>
          <w:rFonts w:ascii="Times New Roman" w:hAnsi="Times New Roman"/>
          <w:color w:val="000000" w:themeColor="text1"/>
          <w:szCs w:val="24"/>
        </w:rPr>
        <w:t>（</w:t>
      </w:r>
      <w:r w:rsidRPr="00C93E9D">
        <w:rPr>
          <w:rFonts w:ascii="Times New Roman" w:hAnsi="Times New Roman"/>
          <w:color w:val="000000" w:themeColor="text1"/>
          <w:szCs w:val="24"/>
        </w:rPr>
        <w:t>A</w:t>
      </w:r>
      <w:r w:rsidR="008B16BB" w:rsidRPr="00C93E9D">
        <w:rPr>
          <w:rFonts w:ascii="Times New Roman" w:hAnsi="Times New Roman"/>
          <w:color w:val="000000" w:themeColor="text1"/>
          <w:szCs w:val="24"/>
        </w:rPr>
        <w:t>）</w:t>
      </w:r>
      <w:r w:rsidRPr="00C93E9D">
        <w:rPr>
          <w:rFonts w:ascii="Times New Roman" w:hAnsi="Times New Roman"/>
          <w:color w:val="000000" w:themeColor="text1"/>
          <w:szCs w:val="24"/>
        </w:rPr>
        <w:t>。</w:t>
      </w:r>
    </w:p>
    <w:p w14:paraId="7191329C" w14:textId="5F116119" w:rsidR="00061D76" w:rsidRPr="00C93E9D" w:rsidRDefault="00061D76" w:rsidP="00D47588">
      <w:pPr>
        <w:pStyle w:val="af0"/>
        <w:ind w:firstLine="480"/>
        <w:rPr>
          <w:rFonts w:ascii="Times New Roman" w:hAnsi="Times New Roman"/>
          <w:color w:val="000000" w:themeColor="text1"/>
          <w:szCs w:val="24"/>
        </w:rPr>
      </w:pPr>
      <w:r w:rsidRPr="00C93E9D">
        <w:rPr>
          <w:rFonts w:ascii="Times New Roman" w:hAnsi="Times New Roman"/>
          <w:color w:val="000000" w:themeColor="text1"/>
          <w:szCs w:val="24"/>
        </w:rPr>
        <w:t>根据平面布置，主要噪声设备位于井口及后场，厂界距离井口约</w:t>
      </w:r>
      <w:r w:rsidRPr="00C93E9D">
        <w:rPr>
          <w:rFonts w:ascii="Times New Roman" w:hAnsi="Times New Roman"/>
          <w:color w:val="000000" w:themeColor="text1"/>
          <w:szCs w:val="24"/>
        </w:rPr>
        <w:t>2</w:t>
      </w:r>
      <w:r w:rsidR="006E6449" w:rsidRPr="00C93E9D">
        <w:rPr>
          <w:rFonts w:ascii="Times New Roman" w:hAnsi="Times New Roman"/>
          <w:color w:val="000000" w:themeColor="text1"/>
          <w:szCs w:val="24"/>
        </w:rPr>
        <w:t>3</w:t>
      </w:r>
      <w:r w:rsidRPr="00C93E9D">
        <w:rPr>
          <w:rFonts w:ascii="Times New Roman" w:hAnsi="Times New Roman"/>
          <w:color w:val="000000" w:themeColor="text1"/>
          <w:szCs w:val="24"/>
        </w:rPr>
        <w:t>m</w:t>
      </w:r>
      <w:r w:rsidRPr="00C93E9D">
        <w:rPr>
          <w:rFonts w:ascii="Times New Roman" w:hAnsi="Times New Roman"/>
          <w:color w:val="000000" w:themeColor="text1"/>
          <w:szCs w:val="24"/>
        </w:rPr>
        <w:t>～</w:t>
      </w:r>
      <w:r w:rsidR="006F6FDD" w:rsidRPr="00C93E9D">
        <w:rPr>
          <w:rFonts w:ascii="Times New Roman" w:hAnsi="Times New Roman"/>
          <w:color w:val="000000" w:themeColor="text1"/>
          <w:szCs w:val="24"/>
        </w:rPr>
        <w:t>55</w:t>
      </w:r>
      <w:r w:rsidRPr="00C93E9D">
        <w:rPr>
          <w:rFonts w:ascii="Times New Roman" w:hAnsi="Times New Roman"/>
          <w:color w:val="000000" w:themeColor="text1"/>
          <w:szCs w:val="24"/>
        </w:rPr>
        <w:t>m</w:t>
      </w:r>
      <w:r w:rsidRPr="00C93E9D">
        <w:rPr>
          <w:rFonts w:ascii="Times New Roman" w:hAnsi="Times New Roman"/>
          <w:color w:val="000000" w:themeColor="text1"/>
          <w:szCs w:val="24"/>
        </w:rPr>
        <w:t>，忽略地面效应和山体树林隔挡，</w:t>
      </w:r>
      <w:r w:rsidR="00A809F3" w:rsidRPr="00C93E9D">
        <w:rPr>
          <w:rFonts w:ascii="Times New Roman" w:hAnsi="Times New Roman"/>
          <w:color w:val="000000" w:themeColor="text1"/>
          <w:szCs w:val="24"/>
        </w:rPr>
        <w:t>考虑地面及设备用房的衰减量为</w:t>
      </w:r>
      <w:r w:rsidR="00A809F3" w:rsidRPr="00C93E9D">
        <w:rPr>
          <w:rFonts w:ascii="Times New Roman" w:hAnsi="Times New Roman"/>
          <w:color w:val="000000" w:themeColor="text1"/>
          <w:szCs w:val="24"/>
        </w:rPr>
        <w:t>2dB</w:t>
      </w:r>
      <w:r w:rsidR="008B16BB" w:rsidRPr="00C93E9D">
        <w:rPr>
          <w:rFonts w:ascii="Times New Roman" w:hAnsi="Times New Roman"/>
          <w:color w:val="000000" w:themeColor="text1"/>
          <w:szCs w:val="24"/>
        </w:rPr>
        <w:t>（</w:t>
      </w:r>
      <w:r w:rsidR="00A809F3" w:rsidRPr="00C93E9D">
        <w:rPr>
          <w:rFonts w:ascii="Times New Roman" w:hAnsi="Times New Roman"/>
          <w:color w:val="000000" w:themeColor="text1"/>
          <w:szCs w:val="24"/>
        </w:rPr>
        <w:t>A</w:t>
      </w:r>
      <w:r w:rsidR="008B16BB" w:rsidRPr="00C93E9D">
        <w:rPr>
          <w:rFonts w:ascii="Times New Roman" w:hAnsi="Times New Roman"/>
          <w:color w:val="000000" w:themeColor="text1"/>
          <w:szCs w:val="24"/>
        </w:rPr>
        <w:t>）</w:t>
      </w:r>
      <w:r w:rsidR="00A809F3" w:rsidRPr="00C93E9D">
        <w:rPr>
          <w:rFonts w:ascii="Times New Roman" w:hAnsi="Times New Roman"/>
          <w:color w:val="000000" w:themeColor="text1"/>
          <w:szCs w:val="24"/>
        </w:rPr>
        <w:t>，</w:t>
      </w:r>
      <w:r w:rsidRPr="00C93E9D">
        <w:rPr>
          <w:rFonts w:ascii="Times New Roman" w:hAnsi="Times New Roman"/>
          <w:color w:val="000000" w:themeColor="text1"/>
          <w:szCs w:val="24"/>
        </w:rPr>
        <w:t>预测结果如下。</w:t>
      </w:r>
    </w:p>
    <w:p w14:paraId="0A282F07" w14:textId="7F7171BB" w:rsidR="00422EE2" w:rsidRPr="00C93E9D" w:rsidRDefault="00422EE2" w:rsidP="00422EE2">
      <w:pPr>
        <w:pStyle w:val="112"/>
        <w:spacing w:before="120"/>
      </w:pPr>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5.1</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7</w:t>
      </w:r>
      <w:r w:rsidR="00417851" w:rsidRPr="00C93E9D">
        <w:fldChar w:fldCharType="end"/>
      </w:r>
      <w:r w:rsidRPr="00C93E9D">
        <w:t xml:space="preserve"> </w:t>
      </w:r>
      <w:r w:rsidRPr="00C93E9D">
        <w:rPr>
          <w:rFonts w:hint="eastAsia"/>
        </w:rPr>
        <w:t>本项目压裂作业噪声影响</w:t>
      </w:r>
      <w:r w:rsidRPr="00C93E9D">
        <w:t xml:space="preserve">  </w:t>
      </w:r>
      <w:r w:rsidRPr="00C93E9D">
        <w:t>单位：</w:t>
      </w:r>
      <w:r w:rsidRPr="00C93E9D">
        <w:t>dB</w:t>
      </w:r>
      <w:r w:rsidR="008B16BB" w:rsidRPr="00C93E9D">
        <w:t>（</w:t>
      </w:r>
      <w:r w:rsidRPr="00C93E9D">
        <w:t>A</w:t>
      </w:r>
      <w:r w:rsidR="008B16BB" w:rsidRPr="00C93E9D">
        <w:t>）</w:t>
      </w:r>
    </w:p>
    <w:tbl>
      <w:tblPr>
        <w:tblW w:w="8222" w:type="dxa"/>
        <w:jc w:val="center"/>
        <w:tblBorders>
          <w:top w:val="double" w:sz="4" w:space="0" w:color="auto"/>
          <w:left w:val="double" w:sz="4" w:space="0" w:color="auto"/>
          <w:bottom w:val="double" w:sz="4" w:space="0" w:color="auto"/>
          <w:right w:val="double" w:sz="4" w:space="0" w:color="auto"/>
          <w:insideH w:val="single" w:sz="12" w:space="0" w:color="auto"/>
          <w:insideV w:val="single" w:sz="12" w:space="0" w:color="auto"/>
        </w:tblBorders>
        <w:tblLayout w:type="fixed"/>
        <w:tblLook w:val="04A0" w:firstRow="1" w:lastRow="0" w:firstColumn="1" w:lastColumn="0" w:noHBand="0" w:noVBand="1"/>
      </w:tblPr>
      <w:tblGrid>
        <w:gridCol w:w="1761"/>
        <w:gridCol w:w="1289"/>
        <w:gridCol w:w="1293"/>
        <w:gridCol w:w="1293"/>
        <w:gridCol w:w="1293"/>
        <w:gridCol w:w="1293"/>
      </w:tblGrid>
      <w:tr w:rsidR="00DC3AFA" w:rsidRPr="00C93E9D" w14:paraId="6027DAB1" w14:textId="77777777" w:rsidTr="00241923">
        <w:trPr>
          <w:jc w:val="center"/>
        </w:trPr>
        <w:tc>
          <w:tcPr>
            <w:tcW w:w="3050" w:type="dxa"/>
            <w:gridSpan w:val="2"/>
            <w:tcBorders>
              <w:top w:val="single" w:sz="4" w:space="0" w:color="auto"/>
              <w:left w:val="single" w:sz="4" w:space="0" w:color="auto"/>
              <w:bottom w:val="single" w:sz="4" w:space="0" w:color="auto"/>
              <w:right w:val="single" w:sz="4" w:space="0" w:color="auto"/>
              <w:tl2br w:val="single" w:sz="4" w:space="0" w:color="auto"/>
            </w:tcBorders>
            <w:vAlign w:val="center"/>
          </w:tcPr>
          <w:p w14:paraId="5CD142B4" w14:textId="77777777" w:rsidR="0036682F" w:rsidRPr="00C93E9D" w:rsidRDefault="0036682F" w:rsidP="0037092C">
            <w:pPr>
              <w:pStyle w:val="113"/>
              <w:jc w:val="right"/>
              <w:rPr>
                <w:b/>
                <w:bCs/>
              </w:rPr>
            </w:pPr>
            <w:r w:rsidRPr="00C93E9D">
              <w:rPr>
                <w:b/>
                <w:bCs/>
              </w:rPr>
              <w:t>项目</w:t>
            </w:r>
          </w:p>
          <w:p w14:paraId="62F8CF07" w14:textId="77777777" w:rsidR="0036682F" w:rsidRPr="00C93E9D" w:rsidRDefault="0036682F" w:rsidP="0037092C">
            <w:pPr>
              <w:pStyle w:val="113"/>
              <w:jc w:val="left"/>
              <w:rPr>
                <w:b/>
                <w:bCs/>
              </w:rPr>
            </w:pPr>
            <w:r w:rsidRPr="00C93E9D">
              <w:rPr>
                <w:b/>
                <w:bCs/>
              </w:rPr>
              <w:t>点位</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7E2B1F00" w14:textId="77777777" w:rsidR="0036682F" w:rsidRPr="00C93E9D" w:rsidRDefault="0036682F" w:rsidP="003931EE">
            <w:pPr>
              <w:pStyle w:val="113"/>
              <w:rPr>
                <w:b/>
                <w:bCs/>
              </w:rPr>
            </w:pPr>
            <w:r w:rsidRPr="00C93E9D">
              <w:rPr>
                <w:b/>
                <w:bCs/>
              </w:rPr>
              <w:t>贡献值</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57512C93" w14:textId="77777777" w:rsidR="0036682F" w:rsidRPr="00C93E9D" w:rsidRDefault="0036682F" w:rsidP="003931EE">
            <w:pPr>
              <w:pStyle w:val="113"/>
              <w:rPr>
                <w:b/>
                <w:bCs/>
              </w:rPr>
            </w:pPr>
            <w:r w:rsidRPr="00C93E9D">
              <w:rPr>
                <w:b/>
                <w:bCs/>
              </w:rPr>
              <w:t>达标情况</w:t>
            </w:r>
          </w:p>
        </w:tc>
      </w:tr>
      <w:tr w:rsidR="006F6FDD" w:rsidRPr="00C93E9D" w14:paraId="1792D67A" w14:textId="77777777" w:rsidTr="006F6FDD">
        <w:trPr>
          <w:jc w:val="center"/>
        </w:trPr>
        <w:tc>
          <w:tcPr>
            <w:tcW w:w="1761" w:type="dxa"/>
            <w:vMerge w:val="restart"/>
            <w:tcBorders>
              <w:top w:val="single" w:sz="4" w:space="0" w:color="auto"/>
              <w:left w:val="single" w:sz="4" w:space="0" w:color="auto"/>
              <w:bottom w:val="single" w:sz="4" w:space="0" w:color="auto"/>
              <w:right w:val="single" w:sz="4" w:space="0" w:color="auto"/>
            </w:tcBorders>
            <w:vAlign w:val="center"/>
          </w:tcPr>
          <w:p w14:paraId="73FDA997" w14:textId="6675EC8F" w:rsidR="006F6FDD" w:rsidRPr="00C93E9D" w:rsidRDefault="006F6FDD" w:rsidP="006F6FDD">
            <w:pPr>
              <w:pStyle w:val="113"/>
            </w:pPr>
            <w:r w:rsidRPr="00C93E9D">
              <w:rPr>
                <w:rFonts w:hint="eastAsia"/>
              </w:rPr>
              <w:t>西北侧场界</w:t>
            </w:r>
          </w:p>
        </w:tc>
        <w:tc>
          <w:tcPr>
            <w:tcW w:w="1289" w:type="dxa"/>
            <w:tcBorders>
              <w:top w:val="single" w:sz="4" w:space="0" w:color="auto"/>
              <w:left w:val="single" w:sz="4" w:space="0" w:color="auto"/>
              <w:bottom w:val="single" w:sz="4" w:space="0" w:color="auto"/>
              <w:right w:val="single" w:sz="4" w:space="0" w:color="auto"/>
            </w:tcBorders>
            <w:vAlign w:val="center"/>
          </w:tcPr>
          <w:p w14:paraId="655FF845" w14:textId="77777777" w:rsidR="006F6FDD" w:rsidRPr="00C93E9D" w:rsidRDefault="006F6FDD" w:rsidP="006F6FDD">
            <w:pPr>
              <w:pStyle w:val="113"/>
            </w:pPr>
            <w:r w:rsidRPr="00C93E9D">
              <w:t>昼间</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2DC456FE" w14:textId="65B04EC8" w:rsidR="006F6FDD" w:rsidRPr="00C93E9D" w:rsidRDefault="005A148F" w:rsidP="006F6FDD">
            <w:pPr>
              <w:pStyle w:val="113"/>
            </w:pPr>
            <w:r w:rsidRPr="00C93E9D">
              <w:t>65.3</w:t>
            </w:r>
          </w:p>
        </w:tc>
        <w:tc>
          <w:tcPr>
            <w:tcW w:w="2586" w:type="dxa"/>
            <w:gridSpan w:val="2"/>
            <w:tcBorders>
              <w:top w:val="single" w:sz="4" w:space="0" w:color="auto"/>
              <w:left w:val="single" w:sz="4" w:space="0" w:color="auto"/>
              <w:bottom w:val="single" w:sz="4" w:space="0" w:color="auto"/>
              <w:right w:val="single" w:sz="4" w:space="0" w:color="auto"/>
            </w:tcBorders>
          </w:tcPr>
          <w:p w14:paraId="604A25A3" w14:textId="20408274" w:rsidR="006F6FDD" w:rsidRPr="00C93E9D" w:rsidRDefault="006F6FDD" w:rsidP="006F6FDD">
            <w:pPr>
              <w:pStyle w:val="113"/>
            </w:pPr>
            <w:r w:rsidRPr="00C93E9D">
              <w:rPr>
                <w:bCs/>
              </w:rPr>
              <w:t>超标</w:t>
            </w:r>
          </w:p>
        </w:tc>
      </w:tr>
      <w:tr w:rsidR="006F6FDD" w:rsidRPr="00C93E9D" w14:paraId="575327DF" w14:textId="77777777" w:rsidTr="006F6FDD">
        <w:trPr>
          <w:jc w:val="center"/>
        </w:trPr>
        <w:tc>
          <w:tcPr>
            <w:tcW w:w="1761" w:type="dxa"/>
            <w:vMerge/>
            <w:tcBorders>
              <w:top w:val="single" w:sz="4" w:space="0" w:color="auto"/>
              <w:left w:val="single" w:sz="4" w:space="0" w:color="auto"/>
              <w:bottom w:val="single" w:sz="4" w:space="0" w:color="auto"/>
              <w:right w:val="single" w:sz="4" w:space="0" w:color="auto"/>
            </w:tcBorders>
            <w:vAlign w:val="center"/>
          </w:tcPr>
          <w:p w14:paraId="773ACE40" w14:textId="77777777" w:rsidR="006F6FDD" w:rsidRPr="00C93E9D" w:rsidRDefault="006F6FDD" w:rsidP="006F6FDD">
            <w:pPr>
              <w:pStyle w:val="113"/>
            </w:pPr>
          </w:p>
        </w:tc>
        <w:tc>
          <w:tcPr>
            <w:tcW w:w="1289" w:type="dxa"/>
            <w:tcBorders>
              <w:top w:val="single" w:sz="4" w:space="0" w:color="auto"/>
              <w:left w:val="single" w:sz="4" w:space="0" w:color="auto"/>
              <w:bottom w:val="single" w:sz="4" w:space="0" w:color="auto"/>
              <w:right w:val="single" w:sz="4" w:space="0" w:color="auto"/>
            </w:tcBorders>
            <w:vAlign w:val="center"/>
          </w:tcPr>
          <w:p w14:paraId="2607557A" w14:textId="77777777" w:rsidR="006F6FDD" w:rsidRPr="00C93E9D" w:rsidRDefault="006F6FDD" w:rsidP="006F6FDD">
            <w:pPr>
              <w:pStyle w:val="113"/>
            </w:pPr>
            <w:r w:rsidRPr="00C93E9D">
              <w:t>夜间</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0266F647" w14:textId="6BFA3D57" w:rsidR="006F6FDD" w:rsidRPr="00C93E9D" w:rsidRDefault="006F6FDD" w:rsidP="006F6FDD">
            <w:pPr>
              <w:pStyle w:val="113"/>
            </w:pPr>
            <w:r w:rsidRPr="00C93E9D">
              <w:t>/</w:t>
            </w:r>
          </w:p>
        </w:tc>
        <w:tc>
          <w:tcPr>
            <w:tcW w:w="2586" w:type="dxa"/>
            <w:gridSpan w:val="2"/>
            <w:tcBorders>
              <w:top w:val="single" w:sz="4" w:space="0" w:color="auto"/>
              <w:left w:val="single" w:sz="4" w:space="0" w:color="auto"/>
              <w:bottom w:val="single" w:sz="4" w:space="0" w:color="auto"/>
              <w:right w:val="single" w:sz="4" w:space="0" w:color="auto"/>
            </w:tcBorders>
          </w:tcPr>
          <w:p w14:paraId="4302A3D0" w14:textId="2FE091AF" w:rsidR="006F6FDD" w:rsidRPr="00C93E9D" w:rsidRDefault="006F6FDD" w:rsidP="006F6FDD">
            <w:pPr>
              <w:pStyle w:val="113"/>
            </w:pPr>
            <w:r w:rsidRPr="00C93E9D">
              <w:rPr>
                <w:rFonts w:hint="eastAsia"/>
                <w:bCs/>
              </w:rPr>
              <w:t>/</w:t>
            </w:r>
          </w:p>
        </w:tc>
      </w:tr>
      <w:tr w:rsidR="006F6FDD" w:rsidRPr="00C93E9D" w14:paraId="00372E48" w14:textId="77777777" w:rsidTr="006F6FDD">
        <w:trPr>
          <w:jc w:val="center"/>
        </w:trPr>
        <w:tc>
          <w:tcPr>
            <w:tcW w:w="1761" w:type="dxa"/>
            <w:vMerge w:val="restart"/>
            <w:tcBorders>
              <w:top w:val="single" w:sz="4" w:space="0" w:color="auto"/>
              <w:left w:val="single" w:sz="4" w:space="0" w:color="auto"/>
              <w:bottom w:val="single" w:sz="4" w:space="0" w:color="auto"/>
              <w:right w:val="single" w:sz="4" w:space="0" w:color="auto"/>
            </w:tcBorders>
            <w:vAlign w:val="center"/>
          </w:tcPr>
          <w:p w14:paraId="2C2D8788" w14:textId="7E3E2EAD" w:rsidR="006F6FDD" w:rsidRPr="00C93E9D" w:rsidRDefault="006F6FDD" w:rsidP="006F6FDD">
            <w:pPr>
              <w:pStyle w:val="113"/>
            </w:pPr>
            <w:r w:rsidRPr="00C93E9D">
              <w:rPr>
                <w:rFonts w:hint="eastAsia"/>
              </w:rPr>
              <w:t>东北侧场界</w:t>
            </w:r>
          </w:p>
        </w:tc>
        <w:tc>
          <w:tcPr>
            <w:tcW w:w="1289" w:type="dxa"/>
            <w:tcBorders>
              <w:top w:val="single" w:sz="4" w:space="0" w:color="auto"/>
              <w:left w:val="single" w:sz="4" w:space="0" w:color="auto"/>
              <w:bottom w:val="single" w:sz="4" w:space="0" w:color="auto"/>
              <w:right w:val="single" w:sz="4" w:space="0" w:color="auto"/>
            </w:tcBorders>
            <w:vAlign w:val="center"/>
          </w:tcPr>
          <w:p w14:paraId="69B526FF" w14:textId="77777777" w:rsidR="006F6FDD" w:rsidRPr="00C93E9D" w:rsidRDefault="006F6FDD" w:rsidP="006F6FDD">
            <w:pPr>
              <w:pStyle w:val="113"/>
            </w:pPr>
            <w:r w:rsidRPr="00C93E9D">
              <w:t>昼间</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65A6067C" w14:textId="69865F38" w:rsidR="006F6FDD" w:rsidRPr="00C93E9D" w:rsidRDefault="005A148F" w:rsidP="006F6FDD">
            <w:pPr>
              <w:pStyle w:val="113"/>
            </w:pPr>
            <w:r w:rsidRPr="00C93E9D">
              <w:t>70.2</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2D53BAEF" w14:textId="167AA4C3" w:rsidR="006F6FDD" w:rsidRPr="00C93E9D" w:rsidRDefault="005A148F" w:rsidP="006F6FDD">
            <w:pPr>
              <w:pStyle w:val="113"/>
            </w:pPr>
            <w:r w:rsidRPr="00C93E9D">
              <w:rPr>
                <w:rFonts w:hint="eastAsia"/>
              </w:rPr>
              <w:t>超标</w:t>
            </w:r>
          </w:p>
        </w:tc>
      </w:tr>
      <w:tr w:rsidR="006F6FDD" w:rsidRPr="00C93E9D" w14:paraId="6EB5336E" w14:textId="77777777" w:rsidTr="006F6FDD">
        <w:trPr>
          <w:jc w:val="center"/>
        </w:trPr>
        <w:tc>
          <w:tcPr>
            <w:tcW w:w="1761" w:type="dxa"/>
            <w:vMerge/>
            <w:tcBorders>
              <w:top w:val="single" w:sz="4" w:space="0" w:color="auto"/>
              <w:left w:val="single" w:sz="4" w:space="0" w:color="auto"/>
              <w:bottom w:val="single" w:sz="4" w:space="0" w:color="auto"/>
              <w:right w:val="single" w:sz="4" w:space="0" w:color="auto"/>
            </w:tcBorders>
            <w:vAlign w:val="center"/>
          </w:tcPr>
          <w:p w14:paraId="5FF73042" w14:textId="77777777" w:rsidR="006F6FDD" w:rsidRPr="00C93E9D" w:rsidRDefault="006F6FDD" w:rsidP="006F6FDD">
            <w:pPr>
              <w:pStyle w:val="113"/>
            </w:pPr>
          </w:p>
        </w:tc>
        <w:tc>
          <w:tcPr>
            <w:tcW w:w="1289" w:type="dxa"/>
            <w:tcBorders>
              <w:top w:val="single" w:sz="4" w:space="0" w:color="auto"/>
              <w:left w:val="single" w:sz="4" w:space="0" w:color="auto"/>
              <w:bottom w:val="single" w:sz="4" w:space="0" w:color="auto"/>
              <w:right w:val="single" w:sz="4" w:space="0" w:color="auto"/>
            </w:tcBorders>
            <w:vAlign w:val="center"/>
          </w:tcPr>
          <w:p w14:paraId="29034559" w14:textId="77777777" w:rsidR="006F6FDD" w:rsidRPr="00C93E9D" w:rsidRDefault="006F6FDD" w:rsidP="006F6FDD">
            <w:pPr>
              <w:pStyle w:val="113"/>
            </w:pPr>
            <w:r w:rsidRPr="00C93E9D">
              <w:t>夜间</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7D88225F" w14:textId="7A538BF1" w:rsidR="006F6FDD" w:rsidRPr="00C93E9D" w:rsidRDefault="006F6FDD" w:rsidP="006F6FDD">
            <w:pPr>
              <w:pStyle w:val="113"/>
            </w:pPr>
            <w:r w:rsidRPr="00C93E9D">
              <w:t>/</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6A9B9BCF" w14:textId="09A22FE0" w:rsidR="006F6FDD" w:rsidRPr="00C93E9D" w:rsidRDefault="006F6FDD" w:rsidP="006F6FDD">
            <w:pPr>
              <w:pStyle w:val="113"/>
            </w:pPr>
            <w:r w:rsidRPr="00C93E9D">
              <w:rPr>
                <w:rFonts w:hint="eastAsia"/>
              </w:rPr>
              <w:t>/</w:t>
            </w:r>
          </w:p>
        </w:tc>
      </w:tr>
      <w:tr w:rsidR="006F6FDD" w:rsidRPr="00C93E9D" w14:paraId="210E5DEF" w14:textId="77777777" w:rsidTr="006F6FDD">
        <w:trPr>
          <w:jc w:val="center"/>
        </w:trPr>
        <w:tc>
          <w:tcPr>
            <w:tcW w:w="1761" w:type="dxa"/>
            <w:vMerge w:val="restart"/>
            <w:tcBorders>
              <w:top w:val="single" w:sz="4" w:space="0" w:color="auto"/>
              <w:left w:val="single" w:sz="4" w:space="0" w:color="auto"/>
              <w:right w:val="single" w:sz="4" w:space="0" w:color="auto"/>
            </w:tcBorders>
            <w:vAlign w:val="center"/>
          </w:tcPr>
          <w:p w14:paraId="3882FDFE" w14:textId="6910E913" w:rsidR="006F6FDD" w:rsidRPr="00C93E9D" w:rsidRDefault="006F6FDD" w:rsidP="006F6FDD">
            <w:pPr>
              <w:pStyle w:val="113"/>
            </w:pPr>
            <w:r w:rsidRPr="00C93E9D">
              <w:rPr>
                <w:rFonts w:hint="eastAsia"/>
              </w:rPr>
              <w:t>东南</w:t>
            </w:r>
            <w:r w:rsidRPr="00C93E9D">
              <w:t>侧场界</w:t>
            </w:r>
          </w:p>
        </w:tc>
        <w:tc>
          <w:tcPr>
            <w:tcW w:w="1289" w:type="dxa"/>
            <w:tcBorders>
              <w:top w:val="single" w:sz="4" w:space="0" w:color="auto"/>
              <w:left w:val="single" w:sz="4" w:space="0" w:color="auto"/>
              <w:bottom w:val="single" w:sz="4" w:space="0" w:color="auto"/>
              <w:right w:val="single" w:sz="4" w:space="0" w:color="auto"/>
            </w:tcBorders>
            <w:vAlign w:val="center"/>
          </w:tcPr>
          <w:p w14:paraId="1456DD02" w14:textId="77777777" w:rsidR="006F6FDD" w:rsidRPr="00C93E9D" w:rsidRDefault="006F6FDD" w:rsidP="006F6FDD">
            <w:pPr>
              <w:pStyle w:val="113"/>
            </w:pPr>
            <w:r w:rsidRPr="00C93E9D">
              <w:t>昼间</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63694022" w14:textId="76FD138F" w:rsidR="006F6FDD" w:rsidRPr="00C93E9D" w:rsidRDefault="005A148F" w:rsidP="006F6FDD">
            <w:pPr>
              <w:pStyle w:val="113"/>
            </w:pPr>
            <w:r w:rsidRPr="00C93E9D">
              <w:t>67.2</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57CE5136" w14:textId="63157089" w:rsidR="006F6FDD" w:rsidRPr="00C93E9D" w:rsidRDefault="006F6FDD" w:rsidP="006F6FDD">
            <w:pPr>
              <w:pStyle w:val="113"/>
            </w:pPr>
            <w:r w:rsidRPr="00C93E9D">
              <w:rPr>
                <w:rFonts w:hint="eastAsia"/>
                <w:bCs/>
              </w:rPr>
              <w:t>达标</w:t>
            </w:r>
          </w:p>
        </w:tc>
      </w:tr>
      <w:tr w:rsidR="006F6FDD" w:rsidRPr="00C93E9D" w14:paraId="72C17EF9" w14:textId="77777777" w:rsidTr="006F6FDD">
        <w:trPr>
          <w:jc w:val="center"/>
        </w:trPr>
        <w:tc>
          <w:tcPr>
            <w:tcW w:w="1761" w:type="dxa"/>
            <w:vMerge/>
            <w:tcBorders>
              <w:left w:val="single" w:sz="4" w:space="0" w:color="auto"/>
              <w:bottom w:val="single" w:sz="4" w:space="0" w:color="auto"/>
              <w:right w:val="single" w:sz="4" w:space="0" w:color="auto"/>
            </w:tcBorders>
            <w:vAlign w:val="center"/>
          </w:tcPr>
          <w:p w14:paraId="3F366115" w14:textId="77777777" w:rsidR="006F6FDD" w:rsidRPr="00C93E9D" w:rsidRDefault="006F6FDD" w:rsidP="006F6FDD">
            <w:pPr>
              <w:pStyle w:val="113"/>
            </w:pPr>
          </w:p>
        </w:tc>
        <w:tc>
          <w:tcPr>
            <w:tcW w:w="1289" w:type="dxa"/>
            <w:tcBorders>
              <w:top w:val="single" w:sz="4" w:space="0" w:color="auto"/>
              <w:left w:val="single" w:sz="4" w:space="0" w:color="auto"/>
              <w:bottom w:val="single" w:sz="4" w:space="0" w:color="auto"/>
              <w:right w:val="single" w:sz="4" w:space="0" w:color="auto"/>
            </w:tcBorders>
            <w:vAlign w:val="center"/>
          </w:tcPr>
          <w:p w14:paraId="24373281" w14:textId="77777777" w:rsidR="006F6FDD" w:rsidRPr="00C93E9D" w:rsidRDefault="006F6FDD" w:rsidP="006F6FDD">
            <w:pPr>
              <w:pStyle w:val="113"/>
            </w:pPr>
            <w:r w:rsidRPr="00C93E9D">
              <w:t>夜间</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74994A77" w14:textId="2434578B" w:rsidR="006F6FDD" w:rsidRPr="00C93E9D" w:rsidRDefault="006F6FDD" w:rsidP="006F6FDD">
            <w:pPr>
              <w:pStyle w:val="113"/>
            </w:pPr>
            <w:r w:rsidRPr="00C93E9D">
              <w:rPr>
                <w:rFonts w:hint="eastAsia"/>
              </w:rPr>
              <w:t>/</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37CA9BA3" w14:textId="1C3CC524" w:rsidR="006F6FDD" w:rsidRPr="00C93E9D" w:rsidRDefault="006F6FDD" w:rsidP="006F6FDD">
            <w:pPr>
              <w:pStyle w:val="113"/>
            </w:pPr>
            <w:r w:rsidRPr="00C93E9D">
              <w:rPr>
                <w:rFonts w:hint="eastAsia"/>
                <w:bCs/>
              </w:rPr>
              <w:t>/</w:t>
            </w:r>
          </w:p>
        </w:tc>
      </w:tr>
      <w:tr w:rsidR="006F6FDD" w:rsidRPr="00C93E9D" w14:paraId="3BDA4930" w14:textId="77777777" w:rsidTr="006F6FDD">
        <w:trPr>
          <w:jc w:val="center"/>
        </w:trPr>
        <w:tc>
          <w:tcPr>
            <w:tcW w:w="1761" w:type="dxa"/>
            <w:vMerge w:val="restart"/>
            <w:tcBorders>
              <w:top w:val="single" w:sz="4" w:space="0" w:color="auto"/>
              <w:left w:val="single" w:sz="4" w:space="0" w:color="auto"/>
              <w:right w:val="single" w:sz="4" w:space="0" w:color="auto"/>
            </w:tcBorders>
            <w:vAlign w:val="center"/>
          </w:tcPr>
          <w:p w14:paraId="04311098" w14:textId="2F91873B" w:rsidR="006F6FDD" w:rsidRPr="00C93E9D" w:rsidRDefault="006F6FDD" w:rsidP="006F6FDD">
            <w:pPr>
              <w:pStyle w:val="113"/>
            </w:pPr>
            <w:r w:rsidRPr="00C93E9D">
              <w:rPr>
                <w:rFonts w:hint="eastAsia"/>
              </w:rPr>
              <w:t>西南侧场界</w:t>
            </w:r>
          </w:p>
        </w:tc>
        <w:tc>
          <w:tcPr>
            <w:tcW w:w="1289" w:type="dxa"/>
            <w:tcBorders>
              <w:top w:val="single" w:sz="4" w:space="0" w:color="auto"/>
              <w:left w:val="single" w:sz="4" w:space="0" w:color="auto"/>
              <w:bottom w:val="single" w:sz="4" w:space="0" w:color="auto"/>
              <w:right w:val="single" w:sz="4" w:space="0" w:color="auto"/>
            </w:tcBorders>
            <w:vAlign w:val="center"/>
          </w:tcPr>
          <w:p w14:paraId="69564DB0" w14:textId="77777777" w:rsidR="006F6FDD" w:rsidRPr="00C93E9D" w:rsidRDefault="006F6FDD" w:rsidP="006F6FDD">
            <w:pPr>
              <w:pStyle w:val="113"/>
            </w:pPr>
            <w:r w:rsidRPr="00C93E9D">
              <w:t>昼间</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2EEF5B2A" w14:textId="43BF678C" w:rsidR="006F6FDD" w:rsidRPr="00C93E9D" w:rsidRDefault="005A148F" w:rsidP="006F6FDD">
            <w:pPr>
              <w:pStyle w:val="113"/>
            </w:pPr>
            <w:r w:rsidRPr="00C93E9D">
              <w:t>70</w:t>
            </w:r>
            <w:r w:rsidR="006F6FDD" w:rsidRPr="00C93E9D">
              <w:t>.1</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2F892842" w14:textId="3B16DA96" w:rsidR="006F6FDD" w:rsidRPr="00C93E9D" w:rsidRDefault="005A148F" w:rsidP="006F6FDD">
            <w:pPr>
              <w:pStyle w:val="113"/>
            </w:pPr>
            <w:r w:rsidRPr="00C93E9D">
              <w:rPr>
                <w:rFonts w:hint="eastAsia"/>
              </w:rPr>
              <w:t>超标</w:t>
            </w:r>
          </w:p>
        </w:tc>
      </w:tr>
      <w:tr w:rsidR="00DC3AFA" w:rsidRPr="00C93E9D" w14:paraId="50BBD648" w14:textId="77777777" w:rsidTr="00241923">
        <w:trPr>
          <w:jc w:val="center"/>
        </w:trPr>
        <w:tc>
          <w:tcPr>
            <w:tcW w:w="1761" w:type="dxa"/>
            <w:vMerge/>
            <w:tcBorders>
              <w:left w:val="single" w:sz="4" w:space="0" w:color="auto"/>
              <w:bottom w:val="single" w:sz="4" w:space="0" w:color="auto"/>
              <w:right w:val="single" w:sz="4" w:space="0" w:color="auto"/>
            </w:tcBorders>
            <w:vAlign w:val="center"/>
          </w:tcPr>
          <w:p w14:paraId="40368EC7" w14:textId="77777777" w:rsidR="0036682F" w:rsidRPr="00C93E9D" w:rsidRDefault="0036682F" w:rsidP="003931EE">
            <w:pPr>
              <w:pStyle w:val="113"/>
            </w:pPr>
          </w:p>
        </w:tc>
        <w:tc>
          <w:tcPr>
            <w:tcW w:w="1289" w:type="dxa"/>
            <w:tcBorders>
              <w:top w:val="single" w:sz="4" w:space="0" w:color="auto"/>
              <w:left w:val="single" w:sz="4" w:space="0" w:color="auto"/>
              <w:bottom w:val="single" w:sz="4" w:space="0" w:color="auto"/>
              <w:right w:val="single" w:sz="4" w:space="0" w:color="auto"/>
            </w:tcBorders>
            <w:vAlign w:val="center"/>
          </w:tcPr>
          <w:p w14:paraId="0810480E" w14:textId="77777777" w:rsidR="0036682F" w:rsidRPr="00C93E9D" w:rsidRDefault="0036682F" w:rsidP="003931EE">
            <w:pPr>
              <w:pStyle w:val="113"/>
            </w:pPr>
            <w:r w:rsidRPr="00C93E9D">
              <w:t>夜间</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73A8F9CE" w14:textId="7D83495C" w:rsidR="0036682F" w:rsidRPr="00C93E9D" w:rsidRDefault="00882428" w:rsidP="003931EE">
            <w:pPr>
              <w:pStyle w:val="113"/>
            </w:pPr>
            <w:r w:rsidRPr="00C93E9D">
              <w:t>/</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348440EF" w14:textId="2E3146E0" w:rsidR="0036682F" w:rsidRPr="00C93E9D" w:rsidRDefault="00882428" w:rsidP="003931EE">
            <w:pPr>
              <w:pStyle w:val="113"/>
            </w:pPr>
            <w:r w:rsidRPr="00C93E9D">
              <w:rPr>
                <w:rFonts w:hint="eastAsia"/>
                <w:bCs/>
              </w:rPr>
              <w:t>/</w:t>
            </w:r>
          </w:p>
        </w:tc>
      </w:tr>
      <w:tr w:rsidR="00DC3AFA" w:rsidRPr="00C93E9D" w14:paraId="31A4CC17" w14:textId="77777777" w:rsidTr="00241923">
        <w:trPr>
          <w:jc w:val="center"/>
        </w:trPr>
        <w:tc>
          <w:tcPr>
            <w:tcW w:w="8222" w:type="dxa"/>
            <w:gridSpan w:val="6"/>
            <w:tcBorders>
              <w:top w:val="single" w:sz="4" w:space="0" w:color="auto"/>
              <w:left w:val="single" w:sz="4" w:space="0" w:color="auto"/>
              <w:bottom w:val="single" w:sz="4" w:space="0" w:color="auto"/>
              <w:right w:val="single" w:sz="4" w:space="0" w:color="auto"/>
            </w:tcBorders>
            <w:vAlign w:val="center"/>
          </w:tcPr>
          <w:p w14:paraId="5118709B" w14:textId="77777777" w:rsidR="0036682F" w:rsidRPr="00C93E9D" w:rsidRDefault="0036682F" w:rsidP="003931EE">
            <w:pPr>
              <w:pStyle w:val="113"/>
            </w:pPr>
            <w:r w:rsidRPr="00C93E9D">
              <w:t>施工期场界标准</w:t>
            </w:r>
            <w:r w:rsidRPr="00C93E9D">
              <w:t>70dB</w:t>
            </w:r>
            <w:r w:rsidRPr="00C93E9D">
              <w:t>（</w:t>
            </w:r>
            <w:r w:rsidRPr="00C93E9D">
              <w:t>A</w:t>
            </w:r>
            <w:r w:rsidRPr="00C93E9D">
              <w:t>）（昼间）、</w:t>
            </w:r>
            <w:r w:rsidRPr="00C93E9D">
              <w:t>55dB</w:t>
            </w:r>
            <w:r w:rsidRPr="00C93E9D">
              <w:t>（</w:t>
            </w:r>
            <w:r w:rsidRPr="00C93E9D">
              <w:t>A</w:t>
            </w:r>
            <w:r w:rsidRPr="00C93E9D">
              <w:t>）（夜间）</w:t>
            </w:r>
          </w:p>
        </w:tc>
      </w:tr>
      <w:tr w:rsidR="00DC3AFA" w:rsidRPr="00C93E9D" w14:paraId="0A9EA055" w14:textId="77777777" w:rsidTr="00241923">
        <w:trPr>
          <w:jc w:val="center"/>
        </w:trPr>
        <w:tc>
          <w:tcPr>
            <w:tcW w:w="3050" w:type="dxa"/>
            <w:gridSpan w:val="2"/>
            <w:tcBorders>
              <w:top w:val="single" w:sz="4" w:space="0" w:color="auto"/>
              <w:left w:val="single" w:sz="4" w:space="0" w:color="auto"/>
              <w:bottom w:val="single" w:sz="4" w:space="0" w:color="auto"/>
              <w:right w:val="single" w:sz="4" w:space="0" w:color="auto"/>
            </w:tcBorders>
            <w:vAlign w:val="center"/>
          </w:tcPr>
          <w:p w14:paraId="1A3669C5" w14:textId="77777777" w:rsidR="0036682F" w:rsidRPr="00C93E9D" w:rsidRDefault="0036682F" w:rsidP="003931EE">
            <w:pPr>
              <w:pStyle w:val="113"/>
            </w:pPr>
          </w:p>
        </w:tc>
        <w:tc>
          <w:tcPr>
            <w:tcW w:w="1293" w:type="dxa"/>
            <w:tcBorders>
              <w:top w:val="single" w:sz="4" w:space="0" w:color="auto"/>
              <w:left w:val="single" w:sz="4" w:space="0" w:color="auto"/>
              <w:bottom w:val="single" w:sz="4" w:space="0" w:color="auto"/>
              <w:right w:val="single" w:sz="4" w:space="0" w:color="auto"/>
            </w:tcBorders>
            <w:vAlign w:val="center"/>
          </w:tcPr>
          <w:p w14:paraId="3484751F" w14:textId="77777777" w:rsidR="0036682F" w:rsidRPr="00C93E9D" w:rsidRDefault="0036682F" w:rsidP="003931EE">
            <w:pPr>
              <w:pStyle w:val="113"/>
            </w:pPr>
            <w:r w:rsidRPr="00C93E9D">
              <w:t>贡献值</w:t>
            </w:r>
          </w:p>
        </w:tc>
        <w:tc>
          <w:tcPr>
            <w:tcW w:w="1293" w:type="dxa"/>
            <w:tcBorders>
              <w:top w:val="single" w:sz="4" w:space="0" w:color="auto"/>
              <w:left w:val="single" w:sz="4" w:space="0" w:color="auto"/>
              <w:bottom w:val="single" w:sz="4" w:space="0" w:color="auto"/>
              <w:right w:val="single" w:sz="4" w:space="0" w:color="auto"/>
            </w:tcBorders>
            <w:vAlign w:val="center"/>
          </w:tcPr>
          <w:p w14:paraId="588DF5D6" w14:textId="77777777" w:rsidR="0036682F" w:rsidRPr="00C93E9D" w:rsidRDefault="0036682F" w:rsidP="003931EE">
            <w:pPr>
              <w:pStyle w:val="113"/>
            </w:pPr>
            <w:r w:rsidRPr="00C93E9D">
              <w:t>背景值</w:t>
            </w:r>
          </w:p>
        </w:tc>
        <w:tc>
          <w:tcPr>
            <w:tcW w:w="1293" w:type="dxa"/>
            <w:tcBorders>
              <w:top w:val="single" w:sz="4" w:space="0" w:color="auto"/>
              <w:left w:val="single" w:sz="4" w:space="0" w:color="auto"/>
              <w:bottom w:val="single" w:sz="4" w:space="0" w:color="auto"/>
              <w:right w:val="single" w:sz="4" w:space="0" w:color="auto"/>
            </w:tcBorders>
            <w:vAlign w:val="center"/>
          </w:tcPr>
          <w:p w14:paraId="591CE8D5" w14:textId="77777777" w:rsidR="0036682F" w:rsidRPr="00C93E9D" w:rsidRDefault="0036682F" w:rsidP="003931EE">
            <w:pPr>
              <w:pStyle w:val="113"/>
              <w:rPr>
                <w:b/>
                <w:bCs/>
              </w:rPr>
            </w:pPr>
            <w:r w:rsidRPr="00C93E9D">
              <w:t>预测值</w:t>
            </w:r>
          </w:p>
        </w:tc>
        <w:tc>
          <w:tcPr>
            <w:tcW w:w="1293" w:type="dxa"/>
            <w:tcBorders>
              <w:top w:val="single" w:sz="4" w:space="0" w:color="auto"/>
              <w:left w:val="single" w:sz="4" w:space="0" w:color="auto"/>
              <w:bottom w:val="single" w:sz="4" w:space="0" w:color="auto"/>
              <w:right w:val="single" w:sz="4" w:space="0" w:color="auto"/>
            </w:tcBorders>
            <w:vAlign w:val="center"/>
          </w:tcPr>
          <w:p w14:paraId="451D2844" w14:textId="77777777" w:rsidR="0036682F" w:rsidRPr="00C93E9D" w:rsidRDefault="0036682F" w:rsidP="003931EE">
            <w:pPr>
              <w:pStyle w:val="113"/>
              <w:rPr>
                <w:b/>
                <w:bCs/>
              </w:rPr>
            </w:pPr>
            <w:r w:rsidRPr="00C93E9D">
              <w:t>达标情况</w:t>
            </w:r>
          </w:p>
        </w:tc>
      </w:tr>
      <w:tr w:rsidR="00DC3AFA" w:rsidRPr="00C93E9D" w14:paraId="18766FC8" w14:textId="77777777" w:rsidTr="00241923">
        <w:trPr>
          <w:jc w:val="center"/>
        </w:trPr>
        <w:tc>
          <w:tcPr>
            <w:tcW w:w="1761" w:type="dxa"/>
            <w:vMerge w:val="restart"/>
            <w:tcBorders>
              <w:top w:val="single" w:sz="4" w:space="0" w:color="auto"/>
              <w:left w:val="single" w:sz="4" w:space="0" w:color="auto"/>
              <w:bottom w:val="single" w:sz="4" w:space="0" w:color="auto"/>
              <w:right w:val="single" w:sz="4" w:space="0" w:color="auto"/>
            </w:tcBorders>
            <w:vAlign w:val="center"/>
          </w:tcPr>
          <w:p w14:paraId="02799860" w14:textId="77777777" w:rsidR="0036682F" w:rsidRPr="00C93E9D" w:rsidRDefault="0036682F" w:rsidP="003931EE">
            <w:pPr>
              <w:pStyle w:val="113"/>
            </w:pPr>
            <w:r w:rsidRPr="00C93E9D">
              <w:t>距井口</w:t>
            </w:r>
            <w:r w:rsidRPr="00C93E9D">
              <w:t>100m</w:t>
            </w:r>
            <w:r w:rsidRPr="00C93E9D">
              <w:t>处</w:t>
            </w:r>
          </w:p>
        </w:tc>
        <w:tc>
          <w:tcPr>
            <w:tcW w:w="1289" w:type="dxa"/>
            <w:tcBorders>
              <w:top w:val="single" w:sz="4" w:space="0" w:color="auto"/>
              <w:left w:val="single" w:sz="4" w:space="0" w:color="auto"/>
              <w:bottom w:val="single" w:sz="4" w:space="0" w:color="auto"/>
              <w:right w:val="single" w:sz="4" w:space="0" w:color="auto"/>
            </w:tcBorders>
            <w:vAlign w:val="center"/>
          </w:tcPr>
          <w:p w14:paraId="0DD756E5" w14:textId="77777777" w:rsidR="0036682F" w:rsidRPr="00C93E9D" w:rsidRDefault="0036682F" w:rsidP="003931EE">
            <w:pPr>
              <w:pStyle w:val="113"/>
            </w:pPr>
            <w:r w:rsidRPr="00C93E9D">
              <w:t>昼间</w:t>
            </w:r>
          </w:p>
        </w:tc>
        <w:tc>
          <w:tcPr>
            <w:tcW w:w="1293" w:type="dxa"/>
            <w:tcBorders>
              <w:top w:val="single" w:sz="4" w:space="0" w:color="auto"/>
              <w:left w:val="single" w:sz="4" w:space="0" w:color="auto"/>
              <w:bottom w:val="single" w:sz="4" w:space="0" w:color="auto"/>
              <w:right w:val="single" w:sz="4" w:space="0" w:color="auto"/>
            </w:tcBorders>
            <w:vAlign w:val="center"/>
          </w:tcPr>
          <w:p w14:paraId="192D55A1" w14:textId="218BA67C" w:rsidR="0036682F" w:rsidRPr="00C93E9D" w:rsidRDefault="005A148F" w:rsidP="003931EE">
            <w:pPr>
              <w:pStyle w:val="113"/>
            </w:pPr>
            <w:r w:rsidRPr="00C93E9D">
              <w:t>61</w:t>
            </w:r>
          </w:p>
        </w:tc>
        <w:tc>
          <w:tcPr>
            <w:tcW w:w="1293" w:type="dxa"/>
            <w:tcBorders>
              <w:top w:val="single" w:sz="4" w:space="0" w:color="auto"/>
              <w:left w:val="single" w:sz="4" w:space="0" w:color="auto"/>
              <w:bottom w:val="single" w:sz="4" w:space="0" w:color="auto"/>
              <w:right w:val="single" w:sz="4" w:space="0" w:color="auto"/>
            </w:tcBorders>
            <w:vAlign w:val="center"/>
          </w:tcPr>
          <w:p w14:paraId="7B3AC213" w14:textId="68996EC7" w:rsidR="0036682F" w:rsidRPr="00C93E9D" w:rsidRDefault="008672A4" w:rsidP="003931EE">
            <w:pPr>
              <w:pStyle w:val="113"/>
            </w:pPr>
            <w:r w:rsidRPr="00C93E9D">
              <w:t>55</w:t>
            </w:r>
          </w:p>
        </w:tc>
        <w:tc>
          <w:tcPr>
            <w:tcW w:w="1293" w:type="dxa"/>
            <w:tcBorders>
              <w:top w:val="single" w:sz="4" w:space="0" w:color="auto"/>
              <w:left w:val="single" w:sz="4" w:space="0" w:color="auto"/>
              <w:bottom w:val="single" w:sz="4" w:space="0" w:color="auto"/>
              <w:right w:val="single" w:sz="4" w:space="0" w:color="auto"/>
            </w:tcBorders>
            <w:vAlign w:val="center"/>
          </w:tcPr>
          <w:p w14:paraId="183442C6" w14:textId="621BE118" w:rsidR="0036682F" w:rsidRPr="00C93E9D" w:rsidRDefault="005A148F" w:rsidP="003931EE">
            <w:pPr>
              <w:pStyle w:val="113"/>
            </w:pPr>
            <w:r w:rsidRPr="00C93E9D">
              <w:t>62.0</w:t>
            </w:r>
          </w:p>
        </w:tc>
        <w:tc>
          <w:tcPr>
            <w:tcW w:w="1293" w:type="dxa"/>
            <w:tcBorders>
              <w:top w:val="single" w:sz="4" w:space="0" w:color="auto"/>
              <w:left w:val="single" w:sz="4" w:space="0" w:color="auto"/>
              <w:bottom w:val="single" w:sz="4" w:space="0" w:color="auto"/>
              <w:right w:val="single" w:sz="4" w:space="0" w:color="auto"/>
            </w:tcBorders>
            <w:vAlign w:val="center"/>
          </w:tcPr>
          <w:p w14:paraId="27F260C0" w14:textId="05F8A34A" w:rsidR="0036682F" w:rsidRPr="00C93E9D" w:rsidRDefault="008672A4" w:rsidP="003931EE">
            <w:pPr>
              <w:pStyle w:val="113"/>
              <w:rPr>
                <w:b/>
                <w:bCs/>
              </w:rPr>
            </w:pPr>
            <w:r w:rsidRPr="00C93E9D">
              <w:rPr>
                <w:rFonts w:hint="eastAsia"/>
                <w:bCs/>
              </w:rPr>
              <w:t>超</w:t>
            </w:r>
            <w:r w:rsidR="0036682F" w:rsidRPr="00C93E9D">
              <w:rPr>
                <w:bCs/>
              </w:rPr>
              <w:t>标</w:t>
            </w:r>
          </w:p>
        </w:tc>
      </w:tr>
      <w:tr w:rsidR="00DC3AFA" w:rsidRPr="00C93E9D" w14:paraId="099CB72C" w14:textId="77777777" w:rsidTr="00241923">
        <w:trPr>
          <w:jc w:val="center"/>
        </w:trPr>
        <w:tc>
          <w:tcPr>
            <w:tcW w:w="1761" w:type="dxa"/>
            <w:vMerge/>
            <w:tcBorders>
              <w:top w:val="single" w:sz="4" w:space="0" w:color="auto"/>
              <w:left w:val="single" w:sz="4" w:space="0" w:color="auto"/>
              <w:bottom w:val="single" w:sz="4" w:space="0" w:color="auto"/>
              <w:right w:val="single" w:sz="4" w:space="0" w:color="auto"/>
            </w:tcBorders>
            <w:vAlign w:val="center"/>
          </w:tcPr>
          <w:p w14:paraId="12AB10D1" w14:textId="77777777" w:rsidR="0036682F" w:rsidRPr="00C93E9D" w:rsidRDefault="0036682F" w:rsidP="003931EE">
            <w:pPr>
              <w:pStyle w:val="113"/>
            </w:pPr>
          </w:p>
        </w:tc>
        <w:tc>
          <w:tcPr>
            <w:tcW w:w="1289" w:type="dxa"/>
            <w:tcBorders>
              <w:top w:val="single" w:sz="4" w:space="0" w:color="auto"/>
              <w:left w:val="single" w:sz="4" w:space="0" w:color="auto"/>
              <w:bottom w:val="single" w:sz="4" w:space="0" w:color="auto"/>
              <w:right w:val="single" w:sz="4" w:space="0" w:color="auto"/>
            </w:tcBorders>
            <w:vAlign w:val="center"/>
          </w:tcPr>
          <w:p w14:paraId="47B0EE81" w14:textId="77777777" w:rsidR="0036682F" w:rsidRPr="00C93E9D" w:rsidRDefault="0036682F" w:rsidP="003931EE">
            <w:pPr>
              <w:pStyle w:val="113"/>
            </w:pPr>
            <w:r w:rsidRPr="00C93E9D">
              <w:t>夜间</w:t>
            </w:r>
          </w:p>
        </w:tc>
        <w:tc>
          <w:tcPr>
            <w:tcW w:w="1293" w:type="dxa"/>
            <w:tcBorders>
              <w:top w:val="single" w:sz="4" w:space="0" w:color="auto"/>
              <w:left w:val="single" w:sz="4" w:space="0" w:color="auto"/>
              <w:bottom w:val="single" w:sz="4" w:space="0" w:color="auto"/>
              <w:right w:val="single" w:sz="4" w:space="0" w:color="auto"/>
            </w:tcBorders>
            <w:vAlign w:val="center"/>
          </w:tcPr>
          <w:p w14:paraId="69BA96C3" w14:textId="106403C9" w:rsidR="0036682F" w:rsidRPr="00C93E9D" w:rsidRDefault="00882428" w:rsidP="003931EE">
            <w:pPr>
              <w:pStyle w:val="113"/>
            </w:pPr>
            <w:r w:rsidRPr="00C93E9D">
              <w:rPr>
                <w:rFonts w:hint="eastAsia"/>
              </w:rPr>
              <w:t>/</w:t>
            </w:r>
          </w:p>
        </w:tc>
        <w:tc>
          <w:tcPr>
            <w:tcW w:w="1293" w:type="dxa"/>
            <w:tcBorders>
              <w:top w:val="single" w:sz="4" w:space="0" w:color="auto"/>
              <w:left w:val="single" w:sz="4" w:space="0" w:color="auto"/>
              <w:bottom w:val="single" w:sz="4" w:space="0" w:color="auto"/>
              <w:right w:val="single" w:sz="4" w:space="0" w:color="auto"/>
            </w:tcBorders>
            <w:vAlign w:val="center"/>
          </w:tcPr>
          <w:p w14:paraId="3636B71E" w14:textId="351AA7D6" w:rsidR="0036682F" w:rsidRPr="00C93E9D" w:rsidRDefault="00882428" w:rsidP="003931EE">
            <w:pPr>
              <w:pStyle w:val="113"/>
            </w:pPr>
            <w:r w:rsidRPr="00C93E9D">
              <w:t>/</w:t>
            </w:r>
          </w:p>
        </w:tc>
        <w:tc>
          <w:tcPr>
            <w:tcW w:w="1293" w:type="dxa"/>
            <w:tcBorders>
              <w:top w:val="single" w:sz="4" w:space="0" w:color="auto"/>
              <w:left w:val="single" w:sz="4" w:space="0" w:color="auto"/>
              <w:bottom w:val="single" w:sz="4" w:space="0" w:color="auto"/>
              <w:right w:val="single" w:sz="4" w:space="0" w:color="auto"/>
            </w:tcBorders>
            <w:vAlign w:val="center"/>
          </w:tcPr>
          <w:p w14:paraId="6C1BD289" w14:textId="430FD0AF" w:rsidR="0036682F" w:rsidRPr="00C93E9D" w:rsidRDefault="00882428" w:rsidP="003931EE">
            <w:pPr>
              <w:pStyle w:val="113"/>
            </w:pPr>
            <w:r w:rsidRPr="00C93E9D">
              <w:t>/</w:t>
            </w:r>
          </w:p>
        </w:tc>
        <w:tc>
          <w:tcPr>
            <w:tcW w:w="1293" w:type="dxa"/>
            <w:tcBorders>
              <w:top w:val="single" w:sz="4" w:space="0" w:color="auto"/>
              <w:left w:val="single" w:sz="4" w:space="0" w:color="auto"/>
              <w:bottom w:val="single" w:sz="4" w:space="0" w:color="auto"/>
              <w:right w:val="single" w:sz="4" w:space="0" w:color="auto"/>
            </w:tcBorders>
            <w:vAlign w:val="center"/>
          </w:tcPr>
          <w:p w14:paraId="0268CD68" w14:textId="640B1F50" w:rsidR="0036682F" w:rsidRPr="00C93E9D" w:rsidRDefault="00882428" w:rsidP="003931EE">
            <w:pPr>
              <w:pStyle w:val="113"/>
            </w:pPr>
            <w:r w:rsidRPr="00C93E9D">
              <w:rPr>
                <w:rFonts w:hint="eastAsia"/>
                <w:bCs/>
              </w:rPr>
              <w:t>/</w:t>
            </w:r>
          </w:p>
        </w:tc>
      </w:tr>
      <w:tr w:rsidR="00DC3AFA" w:rsidRPr="00C93E9D" w14:paraId="58C7B3BC" w14:textId="77777777" w:rsidTr="00241923">
        <w:trPr>
          <w:jc w:val="center"/>
        </w:trPr>
        <w:tc>
          <w:tcPr>
            <w:tcW w:w="1761" w:type="dxa"/>
            <w:vMerge w:val="restart"/>
            <w:tcBorders>
              <w:top w:val="single" w:sz="4" w:space="0" w:color="auto"/>
              <w:left w:val="single" w:sz="4" w:space="0" w:color="auto"/>
              <w:bottom w:val="single" w:sz="4" w:space="0" w:color="auto"/>
              <w:right w:val="single" w:sz="4" w:space="0" w:color="auto"/>
            </w:tcBorders>
            <w:vAlign w:val="center"/>
          </w:tcPr>
          <w:p w14:paraId="5C2BC2CA" w14:textId="77777777" w:rsidR="0036682F" w:rsidRPr="00C93E9D" w:rsidRDefault="0036682F" w:rsidP="003931EE">
            <w:pPr>
              <w:pStyle w:val="113"/>
            </w:pPr>
            <w:r w:rsidRPr="00C93E9D">
              <w:t>距井口</w:t>
            </w:r>
            <w:r w:rsidRPr="00C93E9D">
              <w:t>200m</w:t>
            </w:r>
            <w:r w:rsidRPr="00C93E9D">
              <w:t>处</w:t>
            </w:r>
          </w:p>
        </w:tc>
        <w:tc>
          <w:tcPr>
            <w:tcW w:w="1289" w:type="dxa"/>
            <w:tcBorders>
              <w:top w:val="single" w:sz="4" w:space="0" w:color="auto"/>
              <w:left w:val="single" w:sz="4" w:space="0" w:color="auto"/>
              <w:bottom w:val="single" w:sz="4" w:space="0" w:color="auto"/>
              <w:right w:val="single" w:sz="4" w:space="0" w:color="auto"/>
            </w:tcBorders>
            <w:vAlign w:val="center"/>
          </w:tcPr>
          <w:p w14:paraId="15DCABDF" w14:textId="77777777" w:rsidR="0036682F" w:rsidRPr="00C93E9D" w:rsidRDefault="0036682F" w:rsidP="003931EE">
            <w:pPr>
              <w:pStyle w:val="113"/>
            </w:pPr>
            <w:r w:rsidRPr="00C93E9D">
              <w:t>昼间</w:t>
            </w:r>
          </w:p>
        </w:tc>
        <w:tc>
          <w:tcPr>
            <w:tcW w:w="1293" w:type="dxa"/>
            <w:tcBorders>
              <w:top w:val="single" w:sz="4" w:space="0" w:color="auto"/>
              <w:left w:val="single" w:sz="4" w:space="0" w:color="auto"/>
              <w:bottom w:val="single" w:sz="4" w:space="0" w:color="auto"/>
              <w:right w:val="single" w:sz="4" w:space="0" w:color="auto"/>
            </w:tcBorders>
            <w:vAlign w:val="center"/>
          </w:tcPr>
          <w:p w14:paraId="4DBA552A" w14:textId="1B15E1D3" w:rsidR="0036682F" w:rsidRPr="00C93E9D" w:rsidRDefault="005A148F" w:rsidP="003931EE">
            <w:pPr>
              <w:pStyle w:val="113"/>
            </w:pPr>
            <w:r w:rsidRPr="00C93E9D">
              <w:t>55</w:t>
            </w:r>
          </w:p>
        </w:tc>
        <w:tc>
          <w:tcPr>
            <w:tcW w:w="1293" w:type="dxa"/>
            <w:tcBorders>
              <w:top w:val="single" w:sz="4" w:space="0" w:color="auto"/>
              <w:left w:val="single" w:sz="4" w:space="0" w:color="auto"/>
              <w:bottom w:val="single" w:sz="4" w:space="0" w:color="auto"/>
              <w:right w:val="single" w:sz="4" w:space="0" w:color="auto"/>
            </w:tcBorders>
            <w:vAlign w:val="center"/>
          </w:tcPr>
          <w:p w14:paraId="00620D38" w14:textId="1E00DD0B" w:rsidR="0036682F" w:rsidRPr="00C93E9D" w:rsidRDefault="008672A4" w:rsidP="003931EE">
            <w:pPr>
              <w:pStyle w:val="113"/>
            </w:pPr>
            <w:r w:rsidRPr="00C93E9D">
              <w:t>55</w:t>
            </w:r>
          </w:p>
        </w:tc>
        <w:tc>
          <w:tcPr>
            <w:tcW w:w="1293" w:type="dxa"/>
            <w:tcBorders>
              <w:top w:val="single" w:sz="4" w:space="0" w:color="auto"/>
              <w:left w:val="single" w:sz="4" w:space="0" w:color="auto"/>
              <w:bottom w:val="single" w:sz="4" w:space="0" w:color="auto"/>
              <w:right w:val="single" w:sz="4" w:space="0" w:color="auto"/>
            </w:tcBorders>
            <w:vAlign w:val="center"/>
          </w:tcPr>
          <w:p w14:paraId="4CA1D278" w14:textId="77F1D061" w:rsidR="0036682F" w:rsidRPr="00C93E9D" w:rsidRDefault="005A148F" w:rsidP="003931EE">
            <w:pPr>
              <w:pStyle w:val="113"/>
            </w:pPr>
            <w:r w:rsidRPr="00C93E9D">
              <w:t>58.0</w:t>
            </w:r>
          </w:p>
        </w:tc>
        <w:tc>
          <w:tcPr>
            <w:tcW w:w="1293" w:type="dxa"/>
            <w:tcBorders>
              <w:top w:val="single" w:sz="4" w:space="0" w:color="auto"/>
              <w:left w:val="single" w:sz="4" w:space="0" w:color="auto"/>
              <w:bottom w:val="single" w:sz="4" w:space="0" w:color="auto"/>
              <w:right w:val="single" w:sz="4" w:space="0" w:color="auto"/>
            </w:tcBorders>
            <w:vAlign w:val="center"/>
          </w:tcPr>
          <w:p w14:paraId="7714171D" w14:textId="77777777" w:rsidR="0036682F" w:rsidRPr="00C93E9D" w:rsidRDefault="0036682F" w:rsidP="003931EE">
            <w:pPr>
              <w:pStyle w:val="113"/>
            </w:pPr>
            <w:r w:rsidRPr="00C93E9D">
              <w:rPr>
                <w:bCs/>
              </w:rPr>
              <w:t>达标</w:t>
            </w:r>
          </w:p>
        </w:tc>
      </w:tr>
      <w:tr w:rsidR="00DC3AFA" w:rsidRPr="00C93E9D" w14:paraId="5A9A25FE" w14:textId="77777777" w:rsidTr="00241923">
        <w:trPr>
          <w:jc w:val="center"/>
        </w:trPr>
        <w:tc>
          <w:tcPr>
            <w:tcW w:w="1761" w:type="dxa"/>
            <w:vMerge/>
            <w:tcBorders>
              <w:top w:val="single" w:sz="4" w:space="0" w:color="auto"/>
              <w:left w:val="single" w:sz="4" w:space="0" w:color="auto"/>
              <w:bottom w:val="single" w:sz="4" w:space="0" w:color="auto"/>
              <w:right w:val="single" w:sz="4" w:space="0" w:color="auto"/>
            </w:tcBorders>
            <w:vAlign w:val="center"/>
          </w:tcPr>
          <w:p w14:paraId="00472B69" w14:textId="77777777" w:rsidR="0036682F" w:rsidRPr="00C93E9D" w:rsidRDefault="0036682F" w:rsidP="003931EE">
            <w:pPr>
              <w:pStyle w:val="113"/>
            </w:pPr>
          </w:p>
        </w:tc>
        <w:tc>
          <w:tcPr>
            <w:tcW w:w="1289" w:type="dxa"/>
            <w:tcBorders>
              <w:top w:val="single" w:sz="4" w:space="0" w:color="auto"/>
              <w:left w:val="single" w:sz="4" w:space="0" w:color="auto"/>
              <w:bottom w:val="single" w:sz="4" w:space="0" w:color="auto"/>
              <w:right w:val="single" w:sz="4" w:space="0" w:color="auto"/>
            </w:tcBorders>
            <w:vAlign w:val="center"/>
          </w:tcPr>
          <w:p w14:paraId="45591524" w14:textId="77777777" w:rsidR="0036682F" w:rsidRPr="00C93E9D" w:rsidRDefault="0036682F" w:rsidP="003931EE">
            <w:pPr>
              <w:pStyle w:val="113"/>
            </w:pPr>
            <w:r w:rsidRPr="00C93E9D">
              <w:t>夜间</w:t>
            </w:r>
          </w:p>
        </w:tc>
        <w:tc>
          <w:tcPr>
            <w:tcW w:w="1293" w:type="dxa"/>
            <w:tcBorders>
              <w:top w:val="single" w:sz="4" w:space="0" w:color="auto"/>
              <w:left w:val="single" w:sz="4" w:space="0" w:color="auto"/>
              <w:bottom w:val="single" w:sz="4" w:space="0" w:color="auto"/>
              <w:right w:val="single" w:sz="4" w:space="0" w:color="auto"/>
            </w:tcBorders>
            <w:vAlign w:val="center"/>
          </w:tcPr>
          <w:p w14:paraId="058CD030" w14:textId="21C6F599" w:rsidR="0036682F" w:rsidRPr="00C93E9D" w:rsidRDefault="00882428" w:rsidP="003931EE">
            <w:pPr>
              <w:pStyle w:val="113"/>
            </w:pPr>
            <w:r w:rsidRPr="00C93E9D">
              <w:t>/</w:t>
            </w:r>
          </w:p>
        </w:tc>
        <w:tc>
          <w:tcPr>
            <w:tcW w:w="1293" w:type="dxa"/>
            <w:tcBorders>
              <w:top w:val="single" w:sz="4" w:space="0" w:color="auto"/>
              <w:left w:val="single" w:sz="4" w:space="0" w:color="auto"/>
              <w:bottom w:val="single" w:sz="4" w:space="0" w:color="auto"/>
              <w:right w:val="single" w:sz="4" w:space="0" w:color="auto"/>
            </w:tcBorders>
            <w:vAlign w:val="center"/>
          </w:tcPr>
          <w:p w14:paraId="061B7597" w14:textId="57FEDF10" w:rsidR="0036682F" w:rsidRPr="00C93E9D" w:rsidRDefault="00882428" w:rsidP="003931EE">
            <w:pPr>
              <w:pStyle w:val="113"/>
            </w:pPr>
            <w:r w:rsidRPr="00C93E9D">
              <w:t>/</w:t>
            </w:r>
          </w:p>
        </w:tc>
        <w:tc>
          <w:tcPr>
            <w:tcW w:w="1293" w:type="dxa"/>
            <w:tcBorders>
              <w:top w:val="single" w:sz="4" w:space="0" w:color="auto"/>
              <w:left w:val="single" w:sz="4" w:space="0" w:color="auto"/>
              <w:bottom w:val="single" w:sz="4" w:space="0" w:color="auto"/>
              <w:right w:val="single" w:sz="4" w:space="0" w:color="auto"/>
            </w:tcBorders>
            <w:vAlign w:val="center"/>
          </w:tcPr>
          <w:p w14:paraId="667AE584" w14:textId="2676E352" w:rsidR="0036682F" w:rsidRPr="00C93E9D" w:rsidRDefault="00882428" w:rsidP="003931EE">
            <w:pPr>
              <w:pStyle w:val="113"/>
            </w:pPr>
            <w:r w:rsidRPr="00C93E9D">
              <w:t>/</w:t>
            </w:r>
          </w:p>
        </w:tc>
        <w:tc>
          <w:tcPr>
            <w:tcW w:w="1293" w:type="dxa"/>
            <w:tcBorders>
              <w:top w:val="single" w:sz="4" w:space="0" w:color="auto"/>
              <w:left w:val="single" w:sz="4" w:space="0" w:color="auto"/>
              <w:bottom w:val="single" w:sz="4" w:space="0" w:color="auto"/>
              <w:right w:val="single" w:sz="4" w:space="0" w:color="auto"/>
            </w:tcBorders>
            <w:vAlign w:val="center"/>
          </w:tcPr>
          <w:p w14:paraId="13C3D39F" w14:textId="35373DAB" w:rsidR="0036682F" w:rsidRPr="00C93E9D" w:rsidRDefault="00882428" w:rsidP="003931EE">
            <w:pPr>
              <w:pStyle w:val="113"/>
            </w:pPr>
            <w:r w:rsidRPr="00C93E9D">
              <w:rPr>
                <w:rFonts w:hint="eastAsia"/>
                <w:bCs/>
              </w:rPr>
              <w:t>/</w:t>
            </w:r>
          </w:p>
        </w:tc>
      </w:tr>
      <w:tr w:rsidR="00DC3AFA" w:rsidRPr="00C93E9D" w14:paraId="1B4763CC" w14:textId="77777777" w:rsidTr="00241923">
        <w:trPr>
          <w:jc w:val="center"/>
        </w:trPr>
        <w:tc>
          <w:tcPr>
            <w:tcW w:w="8222" w:type="dxa"/>
            <w:gridSpan w:val="6"/>
            <w:tcBorders>
              <w:top w:val="single" w:sz="4" w:space="0" w:color="auto"/>
              <w:left w:val="single" w:sz="4" w:space="0" w:color="auto"/>
              <w:bottom w:val="single" w:sz="4" w:space="0" w:color="auto"/>
              <w:right w:val="single" w:sz="4" w:space="0" w:color="auto"/>
            </w:tcBorders>
            <w:vAlign w:val="center"/>
          </w:tcPr>
          <w:p w14:paraId="66B07A0E" w14:textId="77777777" w:rsidR="0036682F" w:rsidRPr="00C93E9D" w:rsidRDefault="0036682F" w:rsidP="003931EE">
            <w:pPr>
              <w:pStyle w:val="113"/>
            </w:pPr>
            <w:r w:rsidRPr="00C93E9D">
              <w:t>敏感</w:t>
            </w:r>
            <w:proofErr w:type="gramStart"/>
            <w:r w:rsidRPr="00C93E9D">
              <w:t>点标准</w:t>
            </w:r>
            <w:proofErr w:type="gramEnd"/>
            <w:r w:rsidRPr="00C93E9D">
              <w:t>60dB</w:t>
            </w:r>
            <w:r w:rsidRPr="00C93E9D">
              <w:t>（</w:t>
            </w:r>
            <w:r w:rsidRPr="00C93E9D">
              <w:t>A</w:t>
            </w:r>
            <w:r w:rsidRPr="00C93E9D">
              <w:t>）（昼间）、</w:t>
            </w:r>
            <w:r w:rsidRPr="00C93E9D">
              <w:t>50dB</w:t>
            </w:r>
            <w:r w:rsidRPr="00C93E9D">
              <w:t>（</w:t>
            </w:r>
            <w:r w:rsidRPr="00C93E9D">
              <w:t>A</w:t>
            </w:r>
            <w:r w:rsidRPr="00C93E9D">
              <w:t>）（夜间）</w:t>
            </w:r>
          </w:p>
        </w:tc>
      </w:tr>
    </w:tbl>
    <w:p w14:paraId="3347B122" w14:textId="39863C35" w:rsidR="0036682F" w:rsidRPr="00C93E9D" w:rsidRDefault="0036682F" w:rsidP="00297E2D">
      <w:pPr>
        <w:pStyle w:val="110"/>
      </w:pPr>
    </w:p>
    <w:p w14:paraId="2D6A972F" w14:textId="2D690A71" w:rsidR="00DC446C" w:rsidRPr="00C93E9D" w:rsidRDefault="00C51DC9" w:rsidP="00C51DC9">
      <w:pPr>
        <w:pStyle w:val="af0"/>
        <w:spacing w:beforeLines="50" w:before="120"/>
        <w:ind w:firstLine="480"/>
        <w:rPr>
          <w:rFonts w:ascii="Times New Roman" w:hAnsi="Times New Roman"/>
          <w:color w:val="000000" w:themeColor="text1"/>
          <w:szCs w:val="24"/>
        </w:rPr>
      </w:pPr>
      <w:r w:rsidRPr="00C93E9D">
        <w:rPr>
          <w:rFonts w:ascii="Times New Roman" w:hAnsi="Times New Roman"/>
          <w:color w:val="000000" w:themeColor="text1"/>
          <w:szCs w:val="24"/>
        </w:rPr>
        <w:lastRenderedPageBreak/>
        <w:t>上表可知，压裂作业期间场界噪声不能满足《建筑施工场界环境噪声排放标准》（</w:t>
      </w:r>
      <w:r w:rsidRPr="00C93E9D">
        <w:rPr>
          <w:rFonts w:ascii="Times New Roman" w:hAnsi="Times New Roman"/>
          <w:color w:val="000000" w:themeColor="text1"/>
          <w:szCs w:val="24"/>
        </w:rPr>
        <w:t>GB12523-2011</w:t>
      </w:r>
      <w:r w:rsidRPr="00C93E9D">
        <w:rPr>
          <w:rFonts w:ascii="Times New Roman" w:hAnsi="Times New Roman"/>
          <w:color w:val="000000" w:themeColor="text1"/>
          <w:szCs w:val="24"/>
        </w:rPr>
        <w:t>）标准，压裂</w:t>
      </w:r>
      <w:proofErr w:type="gramStart"/>
      <w:r w:rsidRPr="00C93E9D">
        <w:rPr>
          <w:rFonts w:ascii="Times New Roman" w:hAnsi="Times New Roman"/>
          <w:color w:val="000000" w:themeColor="text1"/>
          <w:szCs w:val="24"/>
        </w:rPr>
        <w:t>作业仅</w:t>
      </w:r>
      <w:proofErr w:type="gramEnd"/>
      <w:r w:rsidRPr="00C93E9D">
        <w:rPr>
          <w:rFonts w:ascii="Times New Roman" w:hAnsi="Times New Roman"/>
          <w:color w:val="000000" w:themeColor="text1"/>
          <w:szCs w:val="24"/>
        </w:rPr>
        <w:t>在昼间进行，不在夜间施工，进一步预测得知，压裂作业期间昼间噪声达标距离为井口约</w:t>
      </w:r>
      <w:r w:rsidR="005A148F" w:rsidRPr="00C93E9D">
        <w:rPr>
          <w:rFonts w:ascii="Times New Roman" w:hAnsi="Times New Roman"/>
          <w:color w:val="000000" w:themeColor="text1"/>
          <w:szCs w:val="24"/>
        </w:rPr>
        <w:t>105</w:t>
      </w:r>
      <w:r w:rsidRPr="00C93E9D">
        <w:rPr>
          <w:rFonts w:ascii="Times New Roman" w:hAnsi="Times New Roman"/>
          <w:color w:val="000000" w:themeColor="text1"/>
          <w:szCs w:val="24"/>
        </w:rPr>
        <w:t>m</w:t>
      </w:r>
      <w:r w:rsidRPr="00C93E9D">
        <w:rPr>
          <w:rFonts w:ascii="Times New Roman" w:hAnsi="Times New Roman"/>
          <w:color w:val="000000" w:themeColor="text1"/>
          <w:szCs w:val="24"/>
        </w:rPr>
        <w:t>范围内</w:t>
      </w:r>
      <w:r w:rsidR="0085013D" w:rsidRPr="00C93E9D">
        <w:rPr>
          <w:rFonts w:ascii="Times New Roman" w:hAnsi="Times New Roman"/>
          <w:color w:val="000000" w:themeColor="text1"/>
          <w:szCs w:val="24"/>
        </w:rPr>
        <w:t>，此范围内</w:t>
      </w:r>
      <w:r w:rsidR="0049005E" w:rsidRPr="00C93E9D">
        <w:rPr>
          <w:rFonts w:ascii="Times New Roman" w:hAnsi="Times New Roman"/>
          <w:color w:val="000000" w:themeColor="text1"/>
          <w:szCs w:val="24"/>
        </w:rPr>
        <w:t>无居民分布</w:t>
      </w:r>
      <w:r w:rsidRPr="00C93E9D">
        <w:rPr>
          <w:rFonts w:ascii="Times New Roman" w:hAnsi="Times New Roman"/>
          <w:color w:val="000000" w:themeColor="text1"/>
          <w:szCs w:val="24"/>
        </w:rPr>
        <w:t>。压裂</w:t>
      </w:r>
      <w:r w:rsidR="003B1968" w:rsidRPr="00C93E9D">
        <w:rPr>
          <w:rFonts w:ascii="Times New Roman" w:hAnsi="Times New Roman"/>
          <w:color w:val="000000" w:themeColor="text1"/>
          <w:szCs w:val="24"/>
        </w:rPr>
        <w:t>施工时间短，</w:t>
      </w:r>
      <w:r w:rsidRPr="00C93E9D">
        <w:rPr>
          <w:rFonts w:ascii="Times New Roman" w:hAnsi="Times New Roman"/>
          <w:color w:val="000000" w:themeColor="text1"/>
          <w:szCs w:val="24"/>
        </w:rPr>
        <w:t>夜间</w:t>
      </w:r>
      <w:proofErr w:type="gramStart"/>
      <w:r w:rsidRPr="00C93E9D">
        <w:rPr>
          <w:rFonts w:ascii="Times New Roman" w:hAnsi="Times New Roman"/>
          <w:color w:val="000000" w:themeColor="text1"/>
          <w:szCs w:val="24"/>
        </w:rPr>
        <w:t>不</w:t>
      </w:r>
      <w:proofErr w:type="gramEnd"/>
      <w:r w:rsidRPr="00C93E9D">
        <w:rPr>
          <w:rFonts w:ascii="Times New Roman" w:hAnsi="Times New Roman"/>
          <w:color w:val="000000" w:themeColor="text1"/>
          <w:szCs w:val="24"/>
        </w:rPr>
        <w:t>作业，</w:t>
      </w:r>
      <w:r w:rsidR="003B1968" w:rsidRPr="00C93E9D">
        <w:rPr>
          <w:rFonts w:ascii="Times New Roman" w:hAnsi="Times New Roman"/>
          <w:color w:val="000000" w:themeColor="text1"/>
          <w:szCs w:val="24"/>
        </w:rPr>
        <w:t>单井约</w:t>
      </w:r>
      <w:r w:rsidR="003B1968" w:rsidRPr="00C93E9D">
        <w:rPr>
          <w:rFonts w:ascii="Times New Roman" w:hAnsi="Times New Roman"/>
          <w:color w:val="000000" w:themeColor="text1"/>
          <w:szCs w:val="24"/>
        </w:rPr>
        <w:t>2~5</w:t>
      </w:r>
      <w:r w:rsidR="003B1968" w:rsidRPr="00C93E9D">
        <w:rPr>
          <w:rFonts w:ascii="Times New Roman" w:hAnsi="Times New Roman"/>
          <w:color w:val="000000" w:themeColor="text1"/>
          <w:szCs w:val="24"/>
        </w:rPr>
        <w:t>天完成压裂作业</w:t>
      </w:r>
      <w:r w:rsidR="005A3B78" w:rsidRPr="00C93E9D">
        <w:rPr>
          <w:rFonts w:ascii="Times New Roman" w:hAnsi="Times New Roman"/>
          <w:color w:val="000000" w:themeColor="text1"/>
          <w:szCs w:val="24"/>
        </w:rPr>
        <w:t>，</w:t>
      </w:r>
      <w:r w:rsidR="003B1968" w:rsidRPr="00C93E9D">
        <w:rPr>
          <w:rFonts w:ascii="Times New Roman" w:hAnsi="Times New Roman"/>
          <w:color w:val="000000" w:themeColor="text1"/>
          <w:szCs w:val="24"/>
        </w:rPr>
        <w:t>压裂施工不是连续施工，噪声产生也不是连续的，随着压裂作业的结束，噪声影响也消失。因此，压裂作业噪声影响是短暂的，对周围居民影响是可接受的。</w:t>
      </w:r>
    </w:p>
    <w:p w14:paraId="6D36A563" w14:textId="77777777" w:rsidR="00DC446C" w:rsidRPr="00C93E9D" w:rsidRDefault="003B1968" w:rsidP="003D2EEB">
      <w:pPr>
        <w:pStyle w:val="2SLCON2"/>
        <w:ind w:firstLine="482"/>
        <w:rPr>
          <w:rFonts w:ascii="Times New Roman" w:hAnsi="Times New Roman" w:cs="Times New Roman"/>
          <w:b/>
          <w:color w:val="000000" w:themeColor="text1"/>
          <w:lang w:eastAsia="zh-CN"/>
        </w:rPr>
      </w:pPr>
      <w:r w:rsidRPr="00C93E9D">
        <w:rPr>
          <w:rFonts w:ascii="Times New Roman" w:hAnsi="Times New Roman" w:cs="Times New Roman"/>
          <w:b/>
          <w:color w:val="000000" w:themeColor="text1"/>
          <w:lang w:eastAsia="zh-CN"/>
        </w:rPr>
        <w:t>（</w:t>
      </w:r>
      <w:r w:rsidRPr="00C93E9D">
        <w:rPr>
          <w:rFonts w:ascii="Times New Roman" w:hAnsi="Times New Roman" w:cs="Times New Roman"/>
          <w:b/>
          <w:color w:val="000000" w:themeColor="text1"/>
          <w:lang w:eastAsia="zh-CN"/>
        </w:rPr>
        <w:t>5</w:t>
      </w:r>
      <w:r w:rsidRPr="00C93E9D">
        <w:rPr>
          <w:rFonts w:ascii="Times New Roman" w:hAnsi="Times New Roman" w:cs="Times New Roman"/>
          <w:b/>
          <w:color w:val="000000" w:themeColor="text1"/>
          <w:lang w:eastAsia="zh-CN"/>
        </w:rPr>
        <w:t>）测试放喷噪声环境影响预测及分析</w:t>
      </w:r>
    </w:p>
    <w:p w14:paraId="6473B376" w14:textId="1AC5B210" w:rsidR="00DC446C" w:rsidRPr="00C93E9D" w:rsidRDefault="003B1968" w:rsidP="00C51DC9">
      <w:pPr>
        <w:ind w:firstLine="480"/>
        <w:rPr>
          <w:rFonts w:cs="Times New Roman"/>
          <w:color w:val="000000" w:themeColor="text1"/>
          <w:u w:val="single"/>
        </w:rPr>
      </w:pPr>
      <w:r w:rsidRPr="00C93E9D">
        <w:rPr>
          <w:rFonts w:cs="Times New Roman"/>
          <w:color w:val="000000" w:themeColor="text1"/>
          <w:szCs w:val="24"/>
        </w:rPr>
        <w:t>天然气测试放喷过程的噪声为连续噪声，仅在完井时测试中进行放喷，时间</w:t>
      </w:r>
      <w:r w:rsidR="005A3B78" w:rsidRPr="00C93E9D">
        <w:rPr>
          <w:rFonts w:cs="Times New Roman"/>
          <w:color w:val="000000" w:themeColor="text1"/>
          <w:szCs w:val="24"/>
        </w:rPr>
        <w:t>约</w:t>
      </w:r>
      <w:r w:rsidRPr="00C93E9D">
        <w:rPr>
          <w:rFonts w:cs="Times New Roman"/>
          <w:color w:val="000000" w:themeColor="text1"/>
          <w:szCs w:val="24"/>
        </w:rPr>
        <w:t>为</w:t>
      </w:r>
      <w:r w:rsidR="005A3B78" w:rsidRPr="00C93E9D">
        <w:rPr>
          <w:rFonts w:cs="Times New Roman"/>
          <w:color w:val="000000" w:themeColor="text1"/>
          <w:szCs w:val="24"/>
        </w:rPr>
        <w:t>3</w:t>
      </w:r>
      <w:r w:rsidRPr="00C93E9D">
        <w:rPr>
          <w:rFonts w:cs="Times New Roman"/>
          <w:color w:val="000000" w:themeColor="text1"/>
          <w:szCs w:val="24"/>
        </w:rPr>
        <w:t>小时，噪声源强度约为</w:t>
      </w:r>
      <w:r w:rsidRPr="00C93E9D">
        <w:rPr>
          <w:rFonts w:cs="Times New Roman"/>
          <w:color w:val="000000" w:themeColor="text1"/>
          <w:szCs w:val="24"/>
        </w:rPr>
        <w:t>95-105dB</w:t>
      </w:r>
      <w:r w:rsidRPr="00C93E9D">
        <w:rPr>
          <w:rFonts w:cs="Times New Roman"/>
          <w:color w:val="000000" w:themeColor="text1"/>
          <w:szCs w:val="24"/>
        </w:rPr>
        <w:t>（</w:t>
      </w:r>
      <w:r w:rsidRPr="00C93E9D">
        <w:rPr>
          <w:rFonts w:cs="Times New Roman"/>
          <w:color w:val="000000" w:themeColor="text1"/>
          <w:szCs w:val="24"/>
        </w:rPr>
        <w:t>A</w:t>
      </w:r>
      <w:r w:rsidRPr="00C93E9D">
        <w:rPr>
          <w:rFonts w:cs="Times New Roman"/>
          <w:color w:val="000000" w:themeColor="text1"/>
          <w:szCs w:val="24"/>
        </w:rPr>
        <w:t>）。项目通过在放喷池设置三面</w:t>
      </w:r>
      <w:proofErr w:type="gramStart"/>
      <w:r w:rsidRPr="00C93E9D">
        <w:rPr>
          <w:rFonts w:cs="Times New Roman"/>
          <w:color w:val="000000" w:themeColor="text1"/>
          <w:szCs w:val="24"/>
        </w:rPr>
        <w:t>建较高</w:t>
      </w:r>
      <w:proofErr w:type="gramEnd"/>
      <w:r w:rsidRPr="00C93E9D">
        <w:rPr>
          <w:rFonts w:cs="Times New Roman"/>
          <w:color w:val="000000" w:themeColor="text1"/>
          <w:szCs w:val="24"/>
        </w:rPr>
        <w:t>的密实的防火墙，可以降低一定的噪声；同时由于测试放喷时间较短，并选择在昼间进行测试，随着测试的结束，噪声影响也消失。</w:t>
      </w:r>
      <w:r w:rsidR="00C51DC9" w:rsidRPr="00C93E9D">
        <w:rPr>
          <w:rFonts w:cs="Times New Roman"/>
          <w:color w:val="000000" w:themeColor="text1"/>
          <w:szCs w:val="24"/>
        </w:rPr>
        <w:t>同时，根据本项目的测试外围应急疏散方案，放喷测试前组织临时疏散周边居民，</w:t>
      </w:r>
      <w:r w:rsidRPr="00C93E9D">
        <w:rPr>
          <w:rFonts w:cs="Times New Roman"/>
          <w:color w:val="000000" w:themeColor="text1"/>
          <w:szCs w:val="24"/>
        </w:rPr>
        <w:t>因此，测试放喷噪声影响短暂的，对周围居民影响是可接受的。</w:t>
      </w:r>
    </w:p>
    <w:p w14:paraId="45B8904E" w14:textId="0F431B3F" w:rsidR="00965A02" w:rsidRPr="00C93E9D" w:rsidRDefault="00573FA1" w:rsidP="00965A02">
      <w:pPr>
        <w:pStyle w:val="af0"/>
        <w:ind w:firstLine="480"/>
        <w:rPr>
          <w:rFonts w:ascii="Times New Roman" w:eastAsia="黑体" w:hAnsi="Times New Roman"/>
          <w:color w:val="000000" w:themeColor="text1"/>
          <w:szCs w:val="24"/>
        </w:rPr>
      </w:pPr>
      <w:bookmarkStart w:id="294" w:name="5.1.4施工期固体废物环境影响分析"/>
      <w:bookmarkEnd w:id="294"/>
      <w:r w:rsidRPr="00C93E9D">
        <w:rPr>
          <w:rFonts w:ascii="Times New Roman" w:eastAsia="黑体" w:hAnsi="Times New Roman"/>
          <w:color w:val="000000" w:themeColor="text1"/>
          <w:szCs w:val="24"/>
        </w:rPr>
        <w:t>4</w:t>
      </w:r>
      <w:r w:rsidR="00965A02" w:rsidRPr="00C93E9D">
        <w:rPr>
          <w:rFonts w:ascii="Times New Roman" w:eastAsia="黑体" w:hAnsi="Times New Roman"/>
          <w:color w:val="000000" w:themeColor="text1"/>
          <w:szCs w:val="24"/>
        </w:rPr>
        <w:t>、土壤环境影响分析</w:t>
      </w:r>
    </w:p>
    <w:p w14:paraId="5484E364" w14:textId="77777777" w:rsidR="00965A02" w:rsidRPr="00C93E9D" w:rsidRDefault="00965A02" w:rsidP="00965A02">
      <w:pPr>
        <w:pStyle w:val="af0"/>
        <w:ind w:firstLine="482"/>
        <w:rPr>
          <w:rFonts w:ascii="Times New Roman" w:hAnsi="Times New Roman"/>
          <w:b/>
          <w:color w:val="000000" w:themeColor="text1"/>
          <w:szCs w:val="24"/>
        </w:rPr>
      </w:pPr>
      <w:r w:rsidRPr="00C93E9D">
        <w:rPr>
          <w:rFonts w:ascii="Times New Roman" w:hAnsi="Times New Roman"/>
          <w:b/>
          <w:color w:val="000000" w:themeColor="text1"/>
          <w:szCs w:val="24"/>
        </w:rPr>
        <w:t>（</w:t>
      </w:r>
      <w:r w:rsidRPr="00C93E9D">
        <w:rPr>
          <w:rFonts w:ascii="Times New Roman" w:hAnsi="Times New Roman"/>
          <w:b/>
          <w:color w:val="000000" w:themeColor="text1"/>
          <w:szCs w:val="24"/>
        </w:rPr>
        <w:t>1</w:t>
      </w:r>
      <w:r w:rsidRPr="00C93E9D">
        <w:rPr>
          <w:rFonts w:ascii="Times New Roman" w:hAnsi="Times New Roman"/>
          <w:b/>
          <w:color w:val="000000" w:themeColor="text1"/>
          <w:szCs w:val="24"/>
        </w:rPr>
        <w:t>）土壤环境影响分析</w:t>
      </w:r>
    </w:p>
    <w:p w14:paraId="0914521E" w14:textId="77777777" w:rsidR="00965A02" w:rsidRPr="00C93E9D" w:rsidRDefault="00FB1DF9" w:rsidP="00965A02">
      <w:pPr>
        <w:pStyle w:val="af0"/>
        <w:ind w:firstLine="480"/>
        <w:rPr>
          <w:rFonts w:ascii="Times New Roman" w:hAnsi="Times New Roman"/>
          <w:bCs/>
          <w:color w:val="000000" w:themeColor="text1"/>
          <w:szCs w:val="24"/>
        </w:rPr>
      </w:pPr>
      <w:r w:rsidRPr="00C93E9D">
        <w:rPr>
          <w:rFonts w:ascii="Times New Roman" w:hAnsi="Times New Roman"/>
          <w:bCs/>
          <w:color w:val="000000" w:themeColor="text1"/>
          <w:szCs w:val="24"/>
        </w:rPr>
        <w:t>1</w:t>
      </w:r>
      <w:r w:rsidRPr="00C93E9D">
        <w:rPr>
          <w:rFonts w:ascii="Times New Roman" w:hAnsi="Times New Roman"/>
          <w:bCs/>
          <w:color w:val="000000" w:themeColor="text1"/>
          <w:szCs w:val="24"/>
        </w:rPr>
        <w:t>）</w:t>
      </w:r>
      <w:r w:rsidR="00965A02" w:rsidRPr="00C93E9D">
        <w:rPr>
          <w:rFonts w:ascii="Times New Roman" w:hAnsi="Times New Roman"/>
          <w:bCs/>
          <w:color w:val="000000" w:themeColor="text1"/>
          <w:szCs w:val="24"/>
        </w:rPr>
        <w:t>大气污染途径</w:t>
      </w:r>
    </w:p>
    <w:p w14:paraId="6B9EF3C1" w14:textId="77777777" w:rsidR="00965A02" w:rsidRPr="00C93E9D" w:rsidRDefault="00965A02" w:rsidP="00965A02">
      <w:pPr>
        <w:pStyle w:val="af0"/>
        <w:ind w:firstLine="480"/>
        <w:rPr>
          <w:rFonts w:ascii="Times New Roman" w:hAnsi="Times New Roman"/>
          <w:bCs/>
          <w:color w:val="000000" w:themeColor="text1"/>
          <w:szCs w:val="24"/>
        </w:rPr>
      </w:pPr>
      <w:r w:rsidRPr="00C93E9D">
        <w:rPr>
          <w:rFonts w:ascii="Times New Roman" w:hAnsi="Times New Roman"/>
          <w:bCs/>
          <w:color w:val="000000" w:themeColor="text1"/>
          <w:szCs w:val="24"/>
        </w:rPr>
        <w:t>天然气开发过程中主要的大气污染物有甲烷、</w:t>
      </w:r>
      <w:r w:rsidRPr="00C93E9D">
        <w:rPr>
          <w:rFonts w:ascii="Times New Roman" w:hAnsi="Times New Roman"/>
          <w:bCs/>
          <w:color w:val="000000" w:themeColor="text1"/>
          <w:szCs w:val="24"/>
        </w:rPr>
        <w:t>SO</w:t>
      </w:r>
      <w:r w:rsidR="00FB1DF9" w:rsidRPr="00C93E9D">
        <w:rPr>
          <w:rFonts w:ascii="Times New Roman" w:hAnsi="Times New Roman"/>
          <w:bCs/>
          <w:color w:val="000000" w:themeColor="text1"/>
          <w:szCs w:val="24"/>
          <w:vertAlign w:val="subscript"/>
        </w:rPr>
        <w:t>2</w:t>
      </w:r>
      <w:r w:rsidRPr="00C93E9D">
        <w:rPr>
          <w:rFonts w:ascii="Times New Roman" w:hAnsi="Times New Roman"/>
          <w:bCs/>
          <w:color w:val="000000" w:themeColor="text1"/>
          <w:szCs w:val="24"/>
        </w:rPr>
        <w:t>、</w:t>
      </w:r>
      <w:r w:rsidRPr="00C93E9D">
        <w:rPr>
          <w:rFonts w:ascii="Times New Roman" w:hAnsi="Times New Roman"/>
          <w:bCs/>
          <w:color w:val="000000" w:themeColor="text1"/>
          <w:szCs w:val="24"/>
        </w:rPr>
        <w:t>NOx</w:t>
      </w:r>
      <w:r w:rsidRPr="00C93E9D">
        <w:rPr>
          <w:rFonts w:ascii="Times New Roman" w:hAnsi="Times New Roman"/>
          <w:bCs/>
          <w:color w:val="000000" w:themeColor="text1"/>
          <w:szCs w:val="24"/>
        </w:rPr>
        <w:t>、</w:t>
      </w:r>
      <w:r w:rsidRPr="00C93E9D">
        <w:rPr>
          <w:rFonts w:ascii="Times New Roman" w:hAnsi="Times New Roman"/>
          <w:bCs/>
          <w:color w:val="000000" w:themeColor="text1"/>
          <w:szCs w:val="24"/>
        </w:rPr>
        <w:t>CO</w:t>
      </w:r>
      <w:r w:rsidRPr="00C93E9D">
        <w:rPr>
          <w:rFonts w:ascii="Times New Roman" w:hAnsi="Times New Roman"/>
          <w:bCs/>
          <w:color w:val="000000" w:themeColor="text1"/>
          <w:szCs w:val="24"/>
        </w:rPr>
        <w:t>、颗粒物及挥发性有机物等，主要来源于场地施工机械、柴油发电机、压裂车、放喷燃烧等。大气污染物通过降雨或沉降进入土壤，从而引起土壤污染。</w:t>
      </w:r>
    </w:p>
    <w:p w14:paraId="4BFA2F6B" w14:textId="608DF0DD" w:rsidR="00965A02" w:rsidRPr="00C93E9D" w:rsidRDefault="00965A02" w:rsidP="00965A02">
      <w:pPr>
        <w:pStyle w:val="af0"/>
        <w:ind w:firstLine="480"/>
        <w:rPr>
          <w:rFonts w:ascii="Times New Roman" w:hAnsi="Times New Roman"/>
          <w:bCs/>
          <w:color w:val="000000" w:themeColor="text1"/>
          <w:szCs w:val="24"/>
        </w:rPr>
      </w:pPr>
      <w:r w:rsidRPr="00C93E9D">
        <w:rPr>
          <w:rFonts w:ascii="Times New Roman" w:hAnsi="Times New Roman"/>
          <w:bCs/>
          <w:color w:val="000000" w:themeColor="text1"/>
          <w:szCs w:val="24"/>
        </w:rPr>
        <w:t>根据对</w:t>
      </w:r>
      <w:r w:rsidR="00864C84" w:rsidRPr="00C93E9D">
        <w:rPr>
          <w:rFonts w:ascii="Times New Roman" w:hAnsi="Times New Roman" w:hint="eastAsia"/>
          <w:bCs/>
          <w:color w:val="000000" w:themeColor="text1"/>
          <w:szCs w:val="24"/>
        </w:rPr>
        <w:t>周边</w:t>
      </w:r>
      <w:r w:rsidRPr="00C93E9D">
        <w:rPr>
          <w:rFonts w:ascii="Times New Roman" w:hAnsi="Times New Roman"/>
          <w:bCs/>
          <w:color w:val="000000" w:themeColor="text1"/>
          <w:szCs w:val="24"/>
        </w:rPr>
        <w:t>已建天然气项目的调查，通过施工单位严格施工管理，天然气开发过程中周边大气中一般不会出现重金属、挥发性有机物以及</w:t>
      </w:r>
      <w:r w:rsidRPr="00C93E9D">
        <w:rPr>
          <w:rFonts w:ascii="Times New Roman" w:hAnsi="Times New Roman"/>
          <w:bCs/>
          <w:color w:val="000000" w:themeColor="text1"/>
          <w:szCs w:val="24"/>
        </w:rPr>
        <w:t>SO</w:t>
      </w:r>
      <w:r w:rsidR="00FB1DF9" w:rsidRPr="00C93E9D">
        <w:rPr>
          <w:rFonts w:ascii="Times New Roman" w:hAnsi="Times New Roman"/>
          <w:bCs/>
          <w:color w:val="000000" w:themeColor="text1"/>
          <w:szCs w:val="24"/>
          <w:vertAlign w:val="subscript"/>
        </w:rPr>
        <w:t>2</w:t>
      </w:r>
      <w:r w:rsidRPr="00C93E9D">
        <w:rPr>
          <w:rFonts w:ascii="Times New Roman" w:hAnsi="Times New Roman"/>
          <w:bCs/>
          <w:color w:val="000000" w:themeColor="text1"/>
          <w:szCs w:val="24"/>
        </w:rPr>
        <w:t>等酸性氧化物超标的情况，通过大气污染土壤的可能性较小。</w:t>
      </w:r>
    </w:p>
    <w:p w14:paraId="57FA02E5" w14:textId="77777777" w:rsidR="00965A02" w:rsidRPr="00C93E9D" w:rsidRDefault="00FB1DF9" w:rsidP="00965A02">
      <w:pPr>
        <w:pStyle w:val="af0"/>
        <w:ind w:firstLine="480"/>
        <w:rPr>
          <w:rFonts w:ascii="Times New Roman" w:hAnsi="Times New Roman"/>
          <w:bCs/>
          <w:color w:val="000000" w:themeColor="text1"/>
          <w:szCs w:val="24"/>
        </w:rPr>
      </w:pPr>
      <w:r w:rsidRPr="00C93E9D">
        <w:rPr>
          <w:rFonts w:ascii="Times New Roman" w:hAnsi="Times New Roman"/>
          <w:bCs/>
          <w:color w:val="000000" w:themeColor="text1"/>
          <w:szCs w:val="24"/>
        </w:rPr>
        <w:t>2</w:t>
      </w:r>
      <w:r w:rsidRPr="00C93E9D">
        <w:rPr>
          <w:rFonts w:ascii="Times New Roman" w:hAnsi="Times New Roman"/>
          <w:bCs/>
          <w:color w:val="000000" w:themeColor="text1"/>
          <w:szCs w:val="24"/>
        </w:rPr>
        <w:t>）</w:t>
      </w:r>
      <w:r w:rsidR="00965A02" w:rsidRPr="00C93E9D">
        <w:rPr>
          <w:rFonts w:ascii="Times New Roman" w:hAnsi="Times New Roman"/>
          <w:bCs/>
          <w:color w:val="000000" w:themeColor="text1"/>
          <w:szCs w:val="24"/>
        </w:rPr>
        <w:t>水污染途径</w:t>
      </w:r>
    </w:p>
    <w:p w14:paraId="2D4E0207" w14:textId="77777777" w:rsidR="00965A02" w:rsidRPr="00C93E9D" w:rsidRDefault="00965A02" w:rsidP="00965A02">
      <w:pPr>
        <w:pStyle w:val="af0"/>
        <w:ind w:firstLine="480"/>
        <w:rPr>
          <w:rFonts w:ascii="Times New Roman" w:hAnsi="Times New Roman"/>
          <w:bCs/>
          <w:color w:val="000000" w:themeColor="text1"/>
          <w:szCs w:val="24"/>
        </w:rPr>
      </w:pPr>
      <w:r w:rsidRPr="00C93E9D">
        <w:rPr>
          <w:rFonts w:ascii="Times New Roman" w:hAnsi="Times New Roman"/>
          <w:bCs/>
          <w:color w:val="000000" w:themeColor="text1"/>
          <w:szCs w:val="24"/>
        </w:rPr>
        <w:t>本项目井场建设</w:t>
      </w:r>
      <w:proofErr w:type="gramStart"/>
      <w:r w:rsidRPr="00C93E9D">
        <w:rPr>
          <w:rFonts w:ascii="Times New Roman" w:hAnsi="Times New Roman"/>
          <w:bCs/>
          <w:color w:val="000000" w:themeColor="text1"/>
          <w:szCs w:val="24"/>
        </w:rPr>
        <w:t>期污染</w:t>
      </w:r>
      <w:proofErr w:type="gramEnd"/>
      <w:r w:rsidRPr="00C93E9D">
        <w:rPr>
          <w:rFonts w:ascii="Times New Roman" w:hAnsi="Times New Roman"/>
          <w:bCs/>
          <w:color w:val="000000" w:themeColor="text1"/>
          <w:szCs w:val="24"/>
        </w:rPr>
        <w:t>物主要通过地面漫流、垂直入渗途径污染土壤。</w:t>
      </w:r>
    </w:p>
    <w:p w14:paraId="24B0A388" w14:textId="77777777" w:rsidR="00965A02" w:rsidRPr="00C93E9D" w:rsidRDefault="00FB1DF9" w:rsidP="00965A02">
      <w:pPr>
        <w:pStyle w:val="af0"/>
        <w:ind w:firstLine="480"/>
        <w:rPr>
          <w:rFonts w:ascii="Times New Roman" w:hAnsi="Times New Roman"/>
          <w:bCs/>
          <w:color w:val="000000" w:themeColor="text1"/>
          <w:szCs w:val="24"/>
        </w:rPr>
      </w:pPr>
      <w:r w:rsidRPr="00C93E9D">
        <w:rPr>
          <w:rFonts w:hAnsi="宋体" w:cs="宋体" w:hint="eastAsia"/>
          <w:bCs/>
          <w:color w:val="000000" w:themeColor="text1"/>
          <w:szCs w:val="24"/>
        </w:rPr>
        <w:t>①</w:t>
      </w:r>
      <w:r w:rsidR="00965A02" w:rsidRPr="00C93E9D">
        <w:rPr>
          <w:rFonts w:ascii="Times New Roman" w:hAnsi="Times New Roman"/>
          <w:bCs/>
          <w:color w:val="000000" w:themeColor="text1"/>
          <w:szCs w:val="24"/>
        </w:rPr>
        <w:t>地面漫流</w:t>
      </w:r>
    </w:p>
    <w:p w14:paraId="277E5BD8" w14:textId="7E3E1726" w:rsidR="00965A02" w:rsidRPr="00C93E9D" w:rsidRDefault="00965A02" w:rsidP="00965A02">
      <w:pPr>
        <w:pStyle w:val="af0"/>
        <w:ind w:firstLine="480"/>
        <w:rPr>
          <w:rFonts w:ascii="Times New Roman" w:hAnsi="Times New Roman"/>
          <w:bCs/>
          <w:color w:val="000000" w:themeColor="text1"/>
          <w:szCs w:val="24"/>
        </w:rPr>
      </w:pPr>
      <w:r w:rsidRPr="00C93E9D">
        <w:rPr>
          <w:rFonts w:ascii="Times New Roman" w:hAnsi="Times New Roman"/>
          <w:bCs/>
          <w:color w:val="000000" w:themeColor="text1"/>
          <w:szCs w:val="24"/>
        </w:rPr>
        <w:t>对于泥浆不落地</w:t>
      </w:r>
      <w:r w:rsidR="00FB1DF9" w:rsidRPr="00C93E9D">
        <w:rPr>
          <w:rFonts w:ascii="Times New Roman" w:hAnsi="Times New Roman"/>
          <w:bCs/>
          <w:color w:val="000000" w:themeColor="text1"/>
          <w:szCs w:val="24"/>
        </w:rPr>
        <w:t>装置</w:t>
      </w:r>
      <w:r w:rsidRPr="00C93E9D">
        <w:rPr>
          <w:rFonts w:ascii="Times New Roman" w:hAnsi="Times New Roman"/>
          <w:bCs/>
          <w:color w:val="000000" w:themeColor="text1"/>
          <w:szCs w:val="24"/>
        </w:rPr>
        <w:t>区及泥浆循环系统、泥浆料台区、</w:t>
      </w:r>
      <w:r w:rsidR="00D25A33" w:rsidRPr="00C93E9D">
        <w:rPr>
          <w:rFonts w:ascii="Times New Roman" w:hAnsi="Times New Roman"/>
          <w:bCs/>
          <w:color w:val="000000" w:themeColor="text1"/>
          <w:szCs w:val="24"/>
        </w:rPr>
        <w:t>储备</w:t>
      </w:r>
      <w:r w:rsidRPr="00C93E9D">
        <w:rPr>
          <w:rFonts w:ascii="Times New Roman" w:hAnsi="Times New Roman"/>
          <w:bCs/>
          <w:color w:val="000000" w:themeColor="text1"/>
          <w:szCs w:val="24"/>
        </w:rPr>
        <w:t>罐区、油罐区、柴油机组区、放喷池等区域，在事故情况和降雨情况下产生的废水会发生地面漫流，进一步污染土壤。</w:t>
      </w:r>
    </w:p>
    <w:p w14:paraId="3596333A" w14:textId="15372BB6" w:rsidR="00FB1DF9" w:rsidRPr="00C93E9D" w:rsidRDefault="00965A02" w:rsidP="00965A02">
      <w:pPr>
        <w:pStyle w:val="af0"/>
        <w:ind w:firstLine="480"/>
        <w:rPr>
          <w:rFonts w:ascii="Times New Roman" w:hAnsi="Times New Roman"/>
          <w:bCs/>
          <w:color w:val="000000" w:themeColor="text1"/>
          <w:szCs w:val="24"/>
        </w:rPr>
      </w:pPr>
      <w:r w:rsidRPr="00C93E9D">
        <w:rPr>
          <w:rFonts w:ascii="Times New Roman" w:hAnsi="Times New Roman"/>
          <w:bCs/>
          <w:color w:val="000000" w:themeColor="text1"/>
          <w:szCs w:val="24"/>
        </w:rPr>
        <w:t>建设单位对泥浆不落地</w:t>
      </w:r>
      <w:r w:rsidR="00FB1DF9" w:rsidRPr="00C93E9D">
        <w:rPr>
          <w:rFonts w:ascii="Times New Roman" w:hAnsi="Times New Roman"/>
          <w:bCs/>
          <w:color w:val="000000" w:themeColor="text1"/>
          <w:szCs w:val="24"/>
        </w:rPr>
        <w:t>装置区</w:t>
      </w:r>
      <w:r w:rsidRPr="00C93E9D">
        <w:rPr>
          <w:rFonts w:ascii="Times New Roman" w:hAnsi="Times New Roman"/>
          <w:bCs/>
          <w:color w:val="000000" w:themeColor="text1"/>
          <w:szCs w:val="24"/>
        </w:rPr>
        <w:t>及泥浆循环系统、泥浆料台区、</w:t>
      </w:r>
      <w:r w:rsidR="005A3B78" w:rsidRPr="00C93E9D">
        <w:rPr>
          <w:rFonts w:ascii="Times New Roman" w:hAnsi="Times New Roman"/>
          <w:bCs/>
          <w:color w:val="000000" w:themeColor="text1"/>
          <w:szCs w:val="24"/>
        </w:rPr>
        <w:t>储备</w:t>
      </w:r>
      <w:r w:rsidRPr="00C93E9D">
        <w:rPr>
          <w:rFonts w:ascii="Times New Roman" w:hAnsi="Times New Roman"/>
          <w:bCs/>
          <w:color w:val="000000" w:themeColor="text1"/>
          <w:szCs w:val="24"/>
        </w:rPr>
        <w:t>罐区、油罐区、柴油机组区均设置了防雨棚，废油暂存区、</w:t>
      </w:r>
      <w:r w:rsidR="00C41D8D" w:rsidRPr="00C93E9D">
        <w:rPr>
          <w:rFonts w:ascii="Times New Roman" w:hAnsi="Times New Roman"/>
          <w:bCs/>
          <w:color w:val="000000" w:themeColor="text1"/>
          <w:szCs w:val="24"/>
        </w:rPr>
        <w:t>发</w:t>
      </w:r>
      <w:r w:rsidRPr="00C93E9D">
        <w:rPr>
          <w:rFonts w:ascii="Times New Roman" w:hAnsi="Times New Roman"/>
          <w:bCs/>
          <w:color w:val="000000" w:themeColor="text1"/>
          <w:szCs w:val="24"/>
        </w:rPr>
        <w:t>电机均设在活动房内，</w:t>
      </w:r>
      <w:r w:rsidRPr="00C93E9D">
        <w:rPr>
          <w:rFonts w:ascii="Times New Roman" w:hAnsi="Times New Roman"/>
          <w:bCs/>
          <w:color w:val="000000" w:themeColor="text1"/>
          <w:szCs w:val="24"/>
        </w:rPr>
        <w:lastRenderedPageBreak/>
        <w:t>方井周边、放喷池在雨天加盖篷布，避免暴雨引起废水、废油外溢形成地面漫流。并在废水收集</w:t>
      </w:r>
      <w:proofErr w:type="gramStart"/>
      <w:r w:rsidRPr="00C93E9D">
        <w:rPr>
          <w:rFonts w:ascii="Times New Roman" w:hAnsi="Times New Roman"/>
          <w:bCs/>
          <w:color w:val="000000" w:themeColor="text1"/>
          <w:szCs w:val="24"/>
        </w:rPr>
        <w:t>罐周围</w:t>
      </w:r>
      <w:proofErr w:type="gramEnd"/>
      <w:r w:rsidRPr="00C93E9D">
        <w:rPr>
          <w:rFonts w:ascii="Times New Roman" w:hAnsi="Times New Roman"/>
          <w:bCs/>
          <w:color w:val="000000" w:themeColor="text1"/>
          <w:szCs w:val="24"/>
        </w:rPr>
        <w:t>设置</w:t>
      </w:r>
      <w:r w:rsidRPr="00C93E9D">
        <w:rPr>
          <w:rFonts w:ascii="Times New Roman" w:hAnsi="Times New Roman"/>
          <w:bCs/>
          <w:color w:val="000000" w:themeColor="text1"/>
          <w:szCs w:val="24"/>
        </w:rPr>
        <w:t>0.5m</w:t>
      </w:r>
      <w:r w:rsidRPr="00C93E9D">
        <w:rPr>
          <w:rFonts w:ascii="Times New Roman" w:hAnsi="Times New Roman"/>
          <w:bCs/>
          <w:color w:val="000000" w:themeColor="text1"/>
          <w:szCs w:val="24"/>
        </w:rPr>
        <w:t>高围堰，防止废水外溢；油罐区周围设置</w:t>
      </w:r>
      <w:r w:rsidRPr="00C93E9D">
        <w:rPr>
          <w:rFonts w:ascii="Times New Roman" w:hAnsi="Times New Roman"/>
          <w:bCs/>
          <w:color w:val="000000" w:themeColor="text1"/>
          <w:szCs w:val="24"/>
        </w:rPr>
        <w:t>0.15m</w:t>
      </w:r>
      <w:r w:rsidRPr="00C93E9D">
        <w:rPr>
          <w:rFonts w:ascii="Times New Roman" w:hAnsi="Times New Roman"/>
          <w:bCs/>
          <w:color w:val="000000" w:themeColor="text1"/>
          <w:szCs w:val="24"/>
        </w:rPr>
        <w:t>高围堰及集油池，防止泄露油料外溢；放喷池最低面墙设置不低于</w:t>
      </w:r>
      <w:r w:rsidRPr="00C93E9D">
        <w:rPr>
          <w:rFonts w:ascii="Times New Roman" w:hAnsi="Times New Roman"/>
          <w:bCs/>
          <w:color w:val="000000" w:themeColor="text1"/>
          <w:szCs w:val="24"/>
        </w:rPr>
        <w:t>0.5m</w:t>
      </w:r>
      <w:r w:rsidRPr="00C93E9D">
        <w:rPr>
          <w:rFonts w:ascii="Times New Roman" w:hAnsi="Times New Roman"/>
          <w:bCs/>
          <w:color w:val="000000" w:themeColor="text1"/>
          <w:szCs w:val="24"/>
        </w:rPr>
        <w:t>，避免雨水进入；井口作业区周边设置导流沟，将可能泄露的废水</w:t>
      </w:r>
      <w:proofErr w:type="gramStart"/>
      <w:r w:rsidRPr="00C93E9D">
        <w:rPr>
          <w:rFonts w:ascii="Times New Roman" w:hAnsi="Times New Roman"/>
          <w:bCs/>
          <w:color w:val="000000" w:themeColor="text1"/>
          <w:szCs w:val="24"/>
        </w:rPr>
        <w:t>导流至集污</w:t>
      </w:r>
      <w:proofErr w:type="gramEnd"/>
      <w:r w:rsidRPr="00C93E9D">
        <w:rPr>
          <w:rFonts w:ascii="Times New Roman" w:hAnsi="Times New Roman"/>
          <w:bCs/>
          <w:color w:val="000000" w:themeColor="text1"/>
          <w:szCs w:val="24"/>
        </w:rPr>
        <w:t>坑；井场四周设置双环沟，外环沟与自然沟渠连接，便于导排场地外雨水等，内环</w:t>
      </w:r>
      <w:proofErr w:type="gramStart"/>
      <w:r w:rsidRPr="00C93E9D">
        <w:rPr>
          <w:rFonts w:ascii="Times New Roman" w:hAnsi="Times New Roman"/>
          <w:bCs/>
          <w:color w:val="000000" w:themeColor="text1"/>
          <w:szCs w:val="24"/>
        </w:rPr>
        <w:t>沟用于</w:t>
      </w:r>
      <w:proofErr w:type="gramEnd"/>
      <w:r w:rsidRPr="00C93E9D">
        <w:rPr>
          <w:rFonts w:ascii="Times New Roman" w:hAnsi="Times New Roman"/>
          <w:bCs/>
          <w:color w:val="000000" w:themeColor="text1"/>
          <w:szCs w:val="24"/>
        </w:rPr>
        <w:t>收集井场内的雨水和可能产生的污水，汇入集污坑。通过以上措施全面防控事故废水和可能受污染的雨水发生地面漫流，进入土壤。</w:t>
      </w:r>
    </w:p>
    <w:p w14:paraId="5E381607" w14:textId="77777777" w:rsidR="00965A02" w:rsidRPr="00C93E9D" w:rsidRDefault="00965A02" w:rsidP="00965A02">
      <w:pPr>
        <w:pStyle w:val="af0"/>
        <w:ind w:firstLine="480"/>
        <w:rPr>
          <w:rFonts w:ascii="Times New Roman" w:hAnsi="Times New Roman"/>
          <w:bCs/>
          <w:color w:val="000000" w:themeColor="text1"/>
          <w:szCs w:val="24"/>
        </w:rPr>
      </w:pPr>
      <w:r w:rsidRPr="00C93E9D">
        <w:rPr>
          <w:rFonts w:ascii="Times New Roman" w:hAnsi="Times New Roman"/>
          <w:bCs/>
          <w:color w:val="000000" w:themeColor="text1"/>
          <w:szCs w:val="24"/>
        </w:rPr>
        <w:t>在全面落实污染防控措施的情况下，污染物的地面漫流对土壤影响较小。</w:t>
      </w:r>
    </w:p>
    <w:p w14:paraId="28B20235" w14:textId="77777777" w:rsidR="00965A02" w:rsidRPr="00C93E9D" w:rsidRDefault="00FB1DF9" w:rsidP="00965A02">
      <w:pPr>
        <w:pStyle w:val="af0"/>
        <w:ind w:firstLine="480"/>
        <w:rPr>
          <w:rFonts w:ascii="Times New Roman" w:hAnsi="Times New Roman"/>
          <w:bCs/>
          <w:color w:val="000000" w:themeColor="text1"/>
          <w:szCs w:val="24"/>
        </w:rPr>
      </w:pPr>
      <w:r w:rsidRPr="00C93E9D">
        <w:rPr>
          <w:rFonts w:hAnsi="宋体" w:cs="宋体" w:hint="eastAsia"/>
          <w:bCs/>
          <w:color w:val="000000" w:themeColor="text1"/>
          <w:szCs w:val="24"/>
        </w:rPr>
        <w:t>②</w:t>
      </w:r>
      <w:r w:rsidR="00965A02" w:rsidRPr="00C93E9D">
        <w:rPr>
          <w:rFonts w:ascii="Times New Roman" w:hAnsi="Times New Roman"/>
          <w:bCs/>
          <w:color w:val="000000" w:themeColor="text1"/>
          <w:szCs w:val="24"/>
        </w:rPr>
        <w:t>垂直入渗</w:t>
      </w:r>
    </w:p>
    <w:p w14:paraId="500B61CD" w14:textId="4E42967C" w:rsidR="00965A02" w:rsidRPr="00C93E9D" w:rsidRDefault="00965A02" w:rsidP="00965A02">
      <w:pPr>
        <w:pStyle w:val="af0"/>
        <w:ind w:firstLine="480"/>
        <w:rPr>
          <w:rFonts w:ascii="Times New Roman" w:hAnsi="Times New Roman"/>
          <w:bCs/>
          <w:color w:val="000000" w:themeColor="text1"/>
          <w:szCs w:val="24"/>
        </w:rPr>
      </w:pPr>
      <w:r w:rsidRPr="00C93E9D">
        <w:rPr>
          <w:rFonts w:ascii="Times New Roman" w:hAnsi="Times New Roman"/>
          <w:bCs/>
          <w:color w:val="000000" w:themeColor="text1"/>
          <w:szCs w:val="24"/>
        </w:rPr>
        <w:t>对于泥浆不落地</w:t>
      </w:r>
      <w:r w:rsidR="00FB1DF9" w:rsidRPr="00C93E9D">
        <w:rPr>
          <w:rFonts w:ascii="Times New Roman" w:hAnsi="Times New Roman"/>
          <w:bCs/>
          <w:color w:val="000000" w:themeColor="text1"/>
          <w:szCs w:val="24"/>
        </w:rPr>
        <w:t>装置区</w:t>
      </w:r>
      <w:r w:rsidRPr="00C93E9D">
        <w:rPr>
          <w:rFonts w:ascii="Times New Roman" w:hAnsi="Times New Roman"/>
          <w:bCs/>
          <w:color w:val="000000" w:themeColor="text1"/>
          <w:szCs w:val="24"/>
        </w:rPr>
        <w:t>及泥浆循环系统、泥浆料台区、</w:t>
      </w:r>
      <w:r w:rsidR="00D25A33" w:rsidRPr="00C93E9D">
        <w:rPr>
          <w:rFonts w:ascii="Times New Roman" w:hAnsi="Times New Roman"/>
          <w:bCs/>
          <w:color w:val="000000" w:themeColor="text1"/>
          <w:szCs w:val="24"/>
        </w:rPr>
        <w:t>储备</w:t>
      </w:r>
      <w:r w:rsidRPr="00C93E9D">
        <w:rPr>
          <w:rFonts w:ascii="Times New Roman" w:hAnsi="Times New Roman"/>
          <w:bCs/>
          <w:color w:val="000000" w:themeColor="text1"/>
          <w:szCs w:val="24"/>
        </w:rPr>
        <w:t>罐区、油罐区、放喷池、方井周边、</w:t>
      </w:r>
      <w:r w:rsidR="0014729F" w:rsidRPr="00C93E9D">
        <w:rPr>
          <w:rFonts w:ascii="Times New Roman" w:hAnsi="Times New Roman"/>
          <w:color w:val="000000" w:themeColor="text1"/>
          <w:szCs w:val="24"/>
        </w:rPr>
        <w:t>钻井固废暂存区</w:t>
      </w:r>
      <w:r w:rsidRPr="00C93E9D">
        <w:rPr>
          <w:rFonts w:ascii="Times New Roman" w:hAnsi="Times New Roman"/>
          <w:bCs/>
          <w:color w:val="000000" w:themeColor="text1"/>
          <w:szCs w:val="24"/>
        </w:rPr>
        <w:t>、发电机房、柴油机组区等区域，在事故情况下会造成污染物的泄露，通过垂直入渗途径污染土壤。</w:t>
      </w:r>
    </w:p>
    <w:p w14:paraId="5FB3D84D" w14:textId="646FB056" w:rsidR="00965A02" w:rsidRPr="00C93E9D" w:rsidRDefault="00965A02" w:rsidP="00965A02">
      <w:pPr>
        <w:pStyle w:val="af0"/>
        <w:ind w:firstLine="480"/>
        <w:rPr>
          <w:rFonts w:ascii="Times New Roman" w:hAnsi="Times New Roman"/>
          <w:bCs/>
          <w:color w:val="000000" w:themeColor="text1"/>
          <w:szCs w:val="24"/>
        </w:rPr>
      </w:pPr>
      <w:r w:rsidRPr="00C93E9D">
        <w:rPr>
          <w:rFonts w:ascii="Times New Roman" w:hAnsi="Times New Roman"/>
          <w:bCs/>
          <w:color w:val="000000" w:themeColor="text1"/>
          <w:szCs w:val="24"/>
        </w:rPr>
        <w:t>本项目井场采取分区防渗措施，</w:t>
      </w:r>
      <w:r w:rsidR="00EA4054" w:rsidRPr="00C93E9D">
        <w:rPr>
          <w:rFonts w:ascii="Times New Roman" w:hAnsi="Times New Roman"/>
          <w:color w:val="000000" w:themeColor="text1"/>
          <w:szCs w:val="24"/>
        </w:rPr>
        <w:t>场地内场地内方井、泥浆循环系统区域、泥浆不落地系统区域（含油桶堆放区）、泥浆储备罐区、循环罐区、柴油罐区、放喷池、</w:t>
      </w:r>
      <w:r w:rsidR="00D774F2" w:rsidRPr="00C93E9D">
        <w:rPr>
          <w:rFonts w:ascii="Times New Roman" w:hAnsi="Times New Roman"/>
          <w:color w:val="000000" w:themeColor="text1"/>
          <w:szCs w:val="24"/>
        </w:rPr>
        <w:t>污水池</w:t>
      </w:r>
      <w:r w:rsidR="00006D9D" w:rsidRPr="00C93E9D">
        <w:rPr>
          <w:rFonts w:ascii="Times New Roman" w:hAnsi="Times New Roman"/>
          <w:color w:val="000000" w:themeColor="text1"/>
          <w:szCs w:val="24"/>
        </w:rPr>
        <w:t>、埋地管道</w:t>
      </w:r>
      <w:r w:rsidR="00EA4054" w:rsidRPr="00C93E9D">
        <w:rPr>
          <w:rFonts w:ascii="Times New Roman" w:hAnsi="Times New Roman"/>
          <w:color w:val="000000" w:themeColor="text1"/>
          <w:szCs w:val="24"/>
        </w:rPr>
        <w:t>等采取重点防渗措施；</w:t>
      </w:r>
      <w:r w:rsidR="0017502F" w:rsidRPr="00C93E9D">
        <w:rPr>
          <w:rFonts w:ascii="Times New Roman" w:hAnsi="Times New Roman"/>
          <w:color w:val="000000" w:themeColor="text1"/>
          <w:szCs w:val="24"/>
        </w:rPr>
        <w:t>井架基础、发电机房、钻井固废暂存区、气源房、材料棚、雨、污分流区域以及厕所等区域采取一般防渗措施</w:t>
      </w:r>
      <w:r w:rsidR="00EA4054" w:rsidRPr="00C93E9D">
        <w:rPr>
          <w:rFonts w:ascii="Times New Roman" w:hAnsi="Times New Roman"/>
          <w:color w:val="000000" w:themeColor="text1"/>
          <w:szCs w:val="24"/>
        </w:rPr>
        <w:t>；其他区域等采取简单防渗措施</w:t>
      </w:r>
      <w:r w:rsidRPr="00C93E9D">
        <w:rPr>
          <w:rFonts w:ascii="Times New Roman" w:hAnsi="Times New Roman"/>
          <w:bCs/>
          <w:color w:val="000000" w:themeColor="text1"/>
          <w:szCs w:val="24"/>
        </w:rPr>
        <w:t>。在全面落实分区防渗措施的情况下，污染物的垂直入渗对土壤影响较小。</w:t>
      </w:r>
    </w:p>
    <w:p w14:paraId="117DF238" w14:textId="77777777" w:rsidR="00FB1DF9" w:rsidRPr="00C93E9D" w:rsidRDefault="00FB1DF9" w:rsidP="00965A02">
      <w:pPr>
        <w:pStyle w:val="af0"/>
        <w:ind w:firstLine="480"/>
        <w:rPr>
          <w:rFonts w:ascii="Times New Roman" w:hAnsi="Times New Roman"/>
          <w:color w:val="000000" w:themeColor="text1"/>
          <w:szCs w:val="24"/>
        </w:rPr>
      </w:pPr>
      <w:r w:rsidRPr="00C93E9D">
        <w:rPr>
          <w:rFonts w:hAnsi="宋体" w:cs="宋体" w:hint="eastAsia"/>
          <w:color w:val="000000" w:themeColor="text1"/>
          <w:szCs w:val="24"/>
        </w:rPr>
        <w:t>③</w:t>
      </w:r>
      <w:r w:rsidRPr="00C93E9D">
        <w:rPr>
          <w:rFonts w:ascii="Times New Roman" w:hAnsi="Times New Roman"/>
          <w:color w:val="000000" w:themeColor="text1"/>
          <w:szCs w:val="24"/>
        </w:rPr>
        <w:t>钻井液漏失进入土壤</w:t>
      </w:r>
    </w:p>
    <w:p w14:paraId="27C20591" w14:textId="7CBCA4C9" w:rsidR="00FB1DF9" w:rsidRPr="00C93E9D" w:rsidRDefault="00FB1DF9" w:rsidP="00965A02">
      <w:pPr>
        <w:pStyle w:val="af0"/>
        <w:ind w:firstLine="480"/>
        <w:rPr>
          <w:rFonts w:ascii="Times New Roman" w:hAnsi="Times New Roman"/>
          <w:b/>
          <w:color w:val="000000" w:themeColor="text1"/>
          <w:szCs w:val="24"/>
        </w:rPr>
      </w:pPr>
      <w:r w:rsidRPr="00C93E9D">
        <w:rPr>
          <w:rFonts w:ascii="Times New Roman" w:hAnsi="Times New Roman"/>
          <w:color w:val="000000" w:themeColor="text1"/>
          <w:szCs w:val="24"/>
        </w:rPr>
        <w:t>钻井选用全井段套管保护</w:t>
      </w:r>
      <w:r w:rsidRPr="00C93E9D">
        <w:rPr>
          <w:rFonts w:ascii="Times New Roman" w:hAnsi="Times New Roman"/>
          <w:color w:val="000000" w:themeColor="text1"/>
          <w:szCs w:val="24"/>
        </w:rPr>
        <w:t>+</w:t>
      </w:r>
      <w:r w:rsidRPr="00C93E9D">
        <w:rPr>
          <w:rFonts w:ascii="Times New Roman" w:hAnsi="Times New Roman"/>
          <w:color w:val="000000" w:themeColor="text1"/>
          <w:szCs w:val="24"/>
        </w:rPr>
        <w:t>水泥固井工艺，</w:t>
      </w:r>
      <w:r w:rsidR="00661B79" w:rsidRPr="00C93E9D">
        <w:rPr>
          <w:rFonts w:ascii="Times New Roman" w:hAnsi="Times New Roman"/>
          <w:color w:val="000000" w:themeColor="text1"/>
          <w:szCs w:val="24"/>
        </w:rPr>
        <w:t>本项目仅</w:t>
      </w:r>
      <w:r w:rsidRPr="00C93E9D">
        <w:rPr>
          <w:rFonts w:ascii="Times New Roman" w:hAnsi="Times New Roman"/>
          <w:color w:val="000000" w:themeColor="text1"/>
          <w:szCs w:val="24"/>
        </w:rPr>
        <w:t>采用套管和水泥固井防止地下水污染，并在设计中做好及时堵漏准备，防止泥浆流失进入地下水或土壤环境。因此在</w:t>
      </w:r>
      <w:r w:rsidR="00404795" w:rsidRPr="00C93E9D">
        <w:rPr>
          <w:rFonts w:ascii="Times New Roman" w:hAnsi="Times New Roman"/>
          <w:color w:val="000000" w:themeColor="text1"/>
          <w:szCs w:val="24"/>
        </w:rPr>
        <w:t>采取</w:t>
      </w:r>
      <w:r w:rsidRPr="00C93E9D">
        <w:rPr>
          <w:rFonts w:ascii="Times New Roman" w:hAnsi="Times New Roman"/>
          <w:color w:val="000000" w:themeColor="text1"/>
          <w:szCs w:val="24"/>
        </w:rPr>
        <w:t>措施后，钻井液漏失进入土壤环境可能性很小</w:t>
      </w:r>
      <w:r w:rsidR="00661B79" w:rsidRPr="00C93E9D">
        <w:rPr>
          <w:rFonts w:ascii="Times New Roman" w:hAnsi="Times New Roman"/>
          <w:color w:val="000000" w:themeColor="text1"/>
          <w:szCs w:val="24"/>
        </w:rPr>
        <w:t>。</w:t>
      </w:r>
    </w:p>
    <w:p w14:paraId="595C607E" w14:textId="77777777" w:rsidR="00965A02" w:rsidRPr="00C93E9D" w:rsidRDefault="00965A02" w:rsidP="00965A02">
      <w:pPr>
        <w:pStyle w:val="af0"/>
        <w:ind w:firstLine="482"/>
        <w:rPr>
          <w:rFonts w:ascii="Times New Roman" w:hAnsi="Times New Roman"/>
          <w:b/>
          <w:color w:val="000000" w:themeColor="text1"/>
          <w:szCs w:val="24"/>
        </w:rPr>
      </w:pPr>
      <w:r w:rsidRPr="00C93E9D">
        <w:rPr>
          <w:rFonts w:ascii="Times New Roman" w:hAnsi="Times New Roman"/>
          <w:b/>
          <w:color w:val="000000" w:themeColor="text1"/>
          <w:szCs w:val="24"/>
        </w:rPr>
        <w:t>（</w:t>
      </w:r>
      <w:r w:rsidRPr="00C93E9D">
        <w:rPr>
          <w:rFonts w:ascii="Times New Roman" w:hAnsi="Times New Roman"/>
          <w:b/>
          <w:color w:val="000000" w:themeColor="text1"/>
          <w:szCs w:val="24"/>
        </w:rPr>
        <w:t>2</w:t>
      </w:r>
      <w:r w:rsidRPr="00C93E9D">
        <w:rPr>
          <w:rFonts w:ascii="Times New Roman" w:hAnsi="Times New Roman"/>
          <w:b/>
          <w:color w:val="000000" w:themeColor="text1"/>
          <w:szCs w:val="24"/>
        </w:rPr>
        <w:t>）土壤环境影响</w:t>
      </w:r>
      <w:r w:rsidR="00FB1DF9" w:rsidRPr="00C93E9D">
        <w:rPr>
          <w:rFonts w:ascii="Times New Roman" w:hAnsi="Times New Roman"/>
          <w:b/>
          <w:color w:val="000000" w:themeColor="text1"/>
          <w:szCs w:val="24"/>
        </w:rPr>
        <w:t>预测与</w:t>
      </w:r>
      <w:r w:rsidRPr="00C93E9D">
        <w:rPr>
          <w:rFonts w:ascii="Times New Roman" w:hAnsi="Times New Roman"/>
          <w:b/>
          <w:color w:val="000000" w:themeColor="text1"/>
          <w:szCs w:val="24"/>
        </w:rPr>
        <w:t>评价</w:t>
      </w:r>
    </w:p>
    <w:p w14:paraId="47EEB34A" w14:textId="11D77B59" w:rsidR="0035419D" w:rsidRPr="00C93E9D" w:rsidRDefault="00404795" w:rsidP="007D49DB">
      <w:pPr>
        <w:pStyle w:val="af0"/>
        <w:ind w:firstLine="480"/>
        <w:rPr>
          <w:rFonts w:ascii="Times New Roman" w:hAnsi="Times New Roman"/>
          <w:color w:val="000000" w:themeColor="text1"/>
          <w:szCs w:val="24"/>
        </w:rPr>
      </w:pPr>
      <w:r w:rsidRPr="00C93E9D">
        <w:rPr>
          <w:rFonts w:ascii="Times New Roman" w:hAnsi="Times New Roman"/>
          <w:color w:val="000000" w:themeColor="text1"/>
          <w:szCs w:val="24"/>
        </w:rPr>
        <w:t>本项目</w:t>
      </w:r>
      <w:r w:rsidR="008C6DFA" w:rsidRPr="00C93E9D">
        <w:rPr>
          <w:rFonts w:ascii="Times New Roman" w:hAnsi="Times New Roman"/>
          <w:color w:val="000000" w:themeColor="text1"/>
          <w:szCs w:val="24"/>
        </w:rPr>
        <w:t>新增占地</w:t>
      </w:r>
      <w:r w:rsidR="009C4CA7" w:rsidRPr="00C93E9D">
        <w:rPr>
          <w:rFonts w:ascii="Times New Roman" w:hAnsi="Times New Roman"/>
          <w:color w:val="000000" w:themeColor="text1"/>
          <w:szCs w:val="24"/>
        </w:rPr>
        <w:t>进行</w:t>
      </w:r>
      <w:r w:rsidRPr="00C93E9D">
        <w:rPr>
          <w:rFonts w:ascii="Times New Roman" w:hAnsi="Times New Roman"/>
          <w:color w:val="000000" w:themeColor="text1"/>
          <w:szCs w:val="24"/>
        </w:rPr>
        <w:t>建设，项目施工期时间短、工程量小，施工占地范围小，对土壤环境的扰动范围很小。本次土壤环境影响评价</w:t>
      </w:r>
      <w:r w:rsidR="007B0218" w:rsidRPr="00C93E9D">
        <w:rPr>
          <w:rFonts w:ascii="Times New Roman" w:hAnsi="Times New Roman"/>
          <w:color w:val="000000" w:themeColor="text1"/>
          <w:szCs w:val="24"/>
        </w:rPr>
        <w:t>采用</w:t>
      </w:r>
      <w:r w:rsidR="00EB0645" w:rsidRPr="00C93E9D">
        <w:rPr>
          <w:rFonts w:ascii="Times New Roman" w:hAnsi="Times New Roman" w:hint="eastAsia"/>
          <w:color w:val="000000" w:themeColor="text1"/>
          <w:szCs w:val="24"/>
        </w:rPr>
        <w:t>同区域项目南侧</w:t>
      </w:r>
      <w:r w:rsidR="00EB0645" w:rsidRPr="00C93E9D">
        <w:rPr>
          <w:rFonts w:ascii="Times New Roman" w:hAnsi="Times New Roman" w:hint="eastAsia"/>
          <w:color w:val="000000" w:themeColor="text1"/>
          <w:szCs w:val="24"/>
        </w:rPr>
        <w:t>2</w:t>
      </w:r>
      <w:r w:rsidR="00EB0645" w:rsidRPr="00C93E9D">
        <w:rPr>
          <w:rFonts w:ascii="Times New Roman" w:hAnsi="Times New Roman"/>
          <w:color w:val="000000" w:themeColor="text1"/>
          <w:szCs w:val="24"/>
        </w:rPr>
        <w:t>2</w:t>
      </w:r>
      <w:r w:rsidR="00EB0645" w:rsidRPr="00C93E9D">
        <w:rPr>
          <w:rFonts w:ascii="Times New Roman" w:hAnsi="Times New Roman" w:hint="eastAsia"/>
          <w:color w:val="000000" w:themeColor="text1"/>
          <w:szCs w:val="24"/>
        </w:rPr>
        <w:t>km</w:t>
      </w:r>
      <w:r w:rsidR="00EB0645" w:rsidRPr="00C93E9D">
        <w:rPr>
          <w:rFonts w:ascii="Times New Roman" w:hAnsi="Times New Roman" w:hint="eastAsia"/>
          <w:color w:val="000000" w:themeColor="text1"/>
          <w:szCs w:val="24"/>
        </w:rPr>
        <w:t>处的老君</w:t>
      </w:r>
      <w:r w:rsidR="00EB0645" w:rsidRPr="00C93E9D">
        <w:rPr>
          <w:rFonts w:ascii="Times New Roman" w:hAnsi="Times New Roman" w:hint="eastAsia"/>
          <w:color w:val="000000" w:themeColor="text1"/>
          <w:szCs w:val="24"/>
        </w:rPr>
        <w:t>7</w:t>
      </w:r>
      <w:r w:rsidR="00EB0645" w:rsidRPr="00C93E9D">
        <w:rPr>
          <w:rFonts w:ascii="Times New Roman" w:hAnsi="Times New Roman"/>
          <w:color w:val="000000" w:themeColor="text1"/>
          <w:szCs w:val="24"/>
        </w:rPr>
        <w:t>01</w:t>
      </w:r>
      <w:r w:rsidR="00EB0645" w:rsidRPr="00C93E9D">
        <w:rPr>
          <w:rFonts w:ascii="Times New Roman" w:hAnsi="Times New Roman" w:hint="eastAsia"/>
          <w:color w:val="000000" w:themeColor="text1"/>
          <w:szCs w:val="24"/>
        </w:rPr>
        <w:t>集气站</w:t>
      </w:r>
      <w:r w:rsidR="007B0218" w:rsidRPr="00C93E9D">
        <w:rPr>
          <w:rFonts w:ascii="Times New Roman" w:hAnsi="Times New Roman"/>
          <w:color w:val="000000" w:themeColor="text1"/>
          <w:szCs w:val="24"/>
        </w:rPr>
        <w:t>内监测数据</w:t>
      </w:r>
      <w:r w:rsidRPr="00C93E9D">
        <w:rPr>
          <w:rFonts w:ascii="Times New Roman" w:hAnsi="Times New Roman"/>
          <w:color w:val="000000" w:themeColor="text1"/>
          <w:szCs w:val="24"/>
        </w:rPr>
        <w:t>进行分析</w:t>
      </w:r>
      <w:r w:rsidR="007B0218" w:rsidRPr="00C93E9D">
        <w:rPr>
          <w:rFonts w:ascii="Times New Roman" w:hAnsi="Times New Roman"/>
          <w:color w:val="000000" w:themeColor="text1"/>
          <w:szCs w:val="24"/>
        </w:rPr>
        <w:t>（</w:t>
      </w:r>
      <w:r w:rsidR="004D07D0" w:rsidRPr="00C93E9D">
        <w:rPr>
          <w:rFonts w:ascii="Times New Roman" w:hAnsi="Times New Roman"/>
          <w:color w:val="000000" w:themeColor="text1"/>
          <w:szCs w:val="24"/>
        </w:rPr>
        <w:t>老君</w:t>
      </w:r>
      <w:r w:rsidR="004D07D0" w:rsidRPr="00C93E9D">
        <w:rPr>
          <w:rFonts w:ascii="Times New Roman" w:hAnsi="Times New Roman"/>
          <w:color w:val="000000" w:themeColor="text1"/>
          <w:szCs w:val="24"/>
        </w:rPr>
        <w:t>701</w:t>
      </w:r>
      <w:r w:rsidR="004D07D0" w:rsidRPr="00C93E9D">
        <w:rPr>
          <w:rFonts w:ascii="Times New Roman" w:hAnsi="Times New Roman"/>
          <w:color w:val="000000" w:themeColor="text1"/>
          <w:szCs w:val="24"/>
        </w:rPr>
        <w:t>集气站</w:t>
      </w:r>
      <w:proofErr w:type="gramStart"/>
      <w:r w:rsidR="004D07D0" w:rsidRPr="00C93E9D">
        <w:rPr>
          <w:rFonts w:ascii="Times New Roman" w:hAnsi="Times New Roman"/>
          <w:color w:val="000000" w:themeColor="text1"/>
          <w:szCs w:val="24"/>
        </w:rPr>
        <w:t>旁</w:t>
      </w:r>
      <w:r w:rsidR="007B0218" w:rsidRPr="00C93E9D">
        <w:rPr>
          <w:rFonts w:ascii="Times New Roman" w:hAnsi="Times New Roman"/>
          <w:color w:val="000000" w:themeColor="text1"/>
          <w:szCs w:val="24"/>
        </w:rPr>
        <w:t>涉及</w:t>
      </w:r>
      <w:proofErr w:type="gramEnd"/>
      <w:r w:rsidR="00804740" w:rsidRPr="00C93E9D">
        <w:rPr>
          <w:rFonts w:ascii="Times New Roman" w:hAnsi="Times New Roman"/>
          <w:color w:val="000000" w:themeColor="text1"/>
          <w:szCs w:val="24"/>
        </w:rPr>
        <w:t>施工</w:t>
      </w:r>
      <w:r w:rsidR="007B0218" w:rsidRPr="00C93E9D">
        <w:rPr>
          <w:rFonts w:ascii="Times New Roman" w:hAnsi="Times New Roman"/>
          <w:color w:val="000000" w:themeColor="text1"/>
          <w:szCs w:val="24"/>
        </w:rPr>
        <w:t>钻井期</w:t>
      </w:r>
      <w:r w:rsidR="00804740" w:rsidRPr="00C93E9D">
        <w:rPr>
          <w:rFonts w:ascii="Times New Roman" w:hAnsi="Times New Roman"/>
          <w:color w:val="000000" w:themeColor="text1"/>
          <w:szCs w:val="24"/>
        </w:rPr>
        <w:t>与运营采气期</w:t>
      </w:r>
      <w:r w:rsidR="003B039B" w:rsidRPr="00C93E9D">
        <w:rPr>
          <w:rFonts w:ascii="Times New Roman" w:hAnsi="Times New Roman"/>
          <w:color w:val="000000" w:themeColor="text1"/>
          <w:szCs w:val="24"/>
        </w:rPr>
        <w:t>，因此具有可比性</w:t>
      </w:r>
      <w:r w:rsidR="007B0218" w:rsidRPr="00C93E9D">
        <w:rPr>
          <w:rFonts w:ascii="Times New Roman" w:hAnsi="Times New Roman"/>
          <w:color w:val="000000" w:themeColor="text1"/>
          <w:szCs w:val="24"/>
        </w:rPr>
        <w:t>）</w:t>
      </w:r>
      <w:r w:rsidRPr="00C93E9D">
        <w:rPr>
          <w:rFonts w:ascii="Times New Roman" w:hAnsi="Times New Roman"/>
          <w:color w:val="000000" w:themeColor="text1"/>
          <w:szCs w:val="24"/>
        </w:rPr>
        <w:t>。</w:t>
      </w:r>
    </w:p>
    <w:p w14:paraId="34540830" w14:textId="122CF9AE" w:rsidR="007856EF" w:rsidRPr="00C93E9D" w:rsidRDefault="00404795" w:rsidP="003B039B">
      <w:pPr>
        <w:pStyle w:val="af0"/>
        <w:ind w:firstLine="480"/>
        <w:rPr>
          <w:rFonts w:ascii="Times New Roman" w:hAnsi="Times New Roman"/>
          <w:color w:val="000000" w:themeColor="text1"/>
          <w:szCs w:val="24"/>
        </w:rPr>
      </w:pPr>
      <w:r w:rsidRPr="00C93E9D">
        <w:rPr>
          <w:rFonts w:ascii="Times New Roman" w:hAnsi="Times New Roman"/>
          <w:color w:val="000000" w:themeColor="text1"/>
          <w:szCs w:val="24"/>
        </w:rPr>
        <w:t>根据</w:t>
      </w:r>
      <w:r w:rsidR="00EB0645" w:rsidRPr="00C93E9D">
        <w:rPr>
          <w:rFonts w:ascii="Times New Roman" w:hAnsi="Times New Roman" w:hint="eastAsia"/>
          <w:color w:val="000000" w:themeColor="text1"/>
          <w:szCs w:val="24"/>
        </w:rPr>
        <w:t>《老君</w:t>
      </w:r>
      <w:r w:rsidR="00EB0645" w:rsidRPr="00C93E9D">
        <w:rPr>
          <w:rFonts w:ascii="Times New Roman" w:hAnsi="Times New Roman" w:hint="eastAsia"/>
          <w:color w:val="000000" w:themeColor="text1"/>
          <w:szCs w:val="24"/>
        </w:rPr>
        <w:t>7011</w:t>
      </w:r>
      <w:r w:rsidR="00EB0645" w:rsidRPr="00C93E9D">
        <w:rPr>
          <w:rFonts w:ascii="Times New Roman" w:hAnsi="Times New Roman" w:hint="eastAsia"/>
          <w:color w:val="000000" w:themeColor="text1"/>
          <w:szCs w:val="24"/>
        </w:rPr>
        <w:t>井台钻井及试采工程环评报告书》中对</w:t>
      </w:r>
      <w:r w:rsidR="00EB0645" w:rsidRPr="00C93E9D">
        <w:rPr>
          <w:rFonts w:ascii="Times New Roman" w:hAnsi="Times New Roman"/>
          <w:color w:val="000000" w:themeColor="text1"/>
          <w:szCs w:val="24"/>
        </w:rPr>
        <w:t>老君</w:t>
      </w:r>
      <w:r w:rsidR="00EB0645" w:rsidRPr="00C93E9D">
        <w:rPr>
          <w:rFonts w:ascii="Times New Roman" w:hAnsi="Times New Roman"/>
          <w:color w:val="000000" w:themeColor="text1"/>
          <w:szCs w:val="24"/>
        </w:rPr>
        <w:t>701</w:t>
      </w:r>
      <w:r w:rsidR="00EB0645" w:rsidRPr="00C93E9D">
        <w:rPr>
          <w:rFonts w:ascii="Times New Roman" w:hAnsi="Times New Roman"/>
          <w:color w:val="000000" w:themeColor="text1"/>
          <w:szCs w:val="24"/>
        </w:rPr>
        <w:t>集气站</w:t>
      </w:r>
      <w:r w:rsidR="00EB0645" w:rsidRPr="00C93E9D">
        <w:rPr>
          <w:rFonts w:ascii="Times New Roman" w:hAnsi="Times New Roman" w:hint="eastAsia"/>
          <w:color w:val="000000" w:themeColor="text1"/>
          <w:szCs w:val="24"/>
        </w:rPr>
        <w:t>的</w:t>
      </w:r>
      <w:r w:rsidRPr="00C93E9D">
        <w:rPr>
          <w:rFonts w:ascii="Times New Roman" w:hAnsi="Times New Roman"/>
          <w:color w:val="000000" w:themeColor="text1"/>
          <w:szCs w:val="24"/>
        </w:rPr>
        <w:t>土壤环境现状监测数据，</w:t>
      </w:r>
      <w:r w:rsidR="00EB0645" w:rsidRPr="00C93E9D">
        <w:rPr>
          <w:rFonts w:ascii="Times New Roman" w:hAnsi="Times New Roman" w:hint="eastAsia"/>
          <w:color w:val="000000" w:themeColor="text1"/>
          <w:szCs w:val="24"/>
        </w:rPr>
        <w:t>2</w:t>
      </w:r>
      <w:r w:rsidR="00EB0645" w:rsidRPr="00C93E9D">
        <w:rPr>
          <w:rFonts w:ascii="Times New Roman" w:hAnsi="Times New Roman"/>
          <w:color w:val="000000" w:themeColor="text1"/>
          <w:szCs w:val="24"/>
        </w:rPr>
        <w:t>022</w:t>
      </w:r>
      <w:r w:rsidR="00EB0645" w:rsidRPr="00C93E9D">
        <w:rPr>
          <w:rFonts w:ascii="Times New Roman" w:hAnsi="Times New Roman" w:hint="eastAsia"/>
          <w:color w:val="000000" w:themeColor="text1"/>
          <w:szCs w:val="24"/>
        </w:rPr>
        <w:t>年</w:t>
      </w:r>
      <w:r w:rsidRPr="00C93E9D">
        <w:rPr>
          <w:rFonts w:ascii="Times New Roman" w:hAnsi="Times New Roman"/>
          <w:color w:val="000000" w:themeColor="text1"/>
          <w:szCs w:val="24"/>
        </w:rPr>
        <w:t>在已钻井施工完成的</w:t>
      </w:r>
      <w:r w:rsidR="003C3238" w:rsidRPr="00C93E9D">
        <w:rPr>
          <w:rFonts w:ascii="Times New Roman" w:hAnsi="Times New Roman"/>
          <w:color w:val="000000" w:themeColor="text1"/>
          <w:szCs w:val="24"/>
        </w:rPr>
        <w:t>老君</w:t>
      </w:r>
      <w:r w:rsidR="003C3238" w:rsidRPr="00C93E9D">
        <w:rPr>
          <w:rFonts w:ascii="Times New Roman" w:hAnsi="Times New Roman"/>
          <w:color w:val="000000" w:themeColor="text1"/>
          <w:szCs w:val="24"/>
        </w:rPr>
        <w:t>701</w:t>
      </w:r>
      <w:r w:rsidR="00804740" w:rsidRPr="00C93E9D">
        <w:rPr>
          <w:rFonts w:ascii="Times New Roman" w:hAnsi="Times New Roman"/>
          <w:color w:val="000000" w:themeColor="text1"/>
          <w:szCs w:val="24"/>
        </w:rPr>
        <w:t>集气站</w:t>
      </w:r>
      <w:r w:rsidR="008C6DFA" w:rsidRPr="00C93E9D">
        <w:rPr>
          <w:rFonts w:ascii="Times New Roman" w:hAnsi="Times New Roman"/>
          <w:color w:val="000000" w:themeColor="text1"/>
          <w:szCs w:val="24"/>
        </w:rPr>
        <w:t>旁布设了</w:t>
      </w:r>
      <w:r w:rsidR="008C6DFA" w:rsidRPr="00C93E9D">
        <w:rPr>
          <w:rFonts w:ascii="Times New Roman" w:hAnsi="Times New Roman"/>
          <w:color w:val="000000" w:themeColor="text1"/>
          <w:szCs w:val="24"/>
        </w:rPr>
        <w:t>6</w:t>
      </w:r>
      <w:r w:rsidR="008C6DFA" w:rsidRPr="00C93E9D">
        <w:rPr>
          <w:rFonts w:ascii="Times New Roman" w:hAnsi="Times New Roman"/>
          <w:color w:val="000000" w:themeColor="text1"/>
          <w:szCs w:val="24"/>
        </w:rPr>
        <w:t>个土壤监测点，其中新建井场内</w:t>
      </w:r>
      <w:r w:rsidRPr="00C93E9D">
        <w:rPr>
          <w:rFonts w:ascii="Times New Roman" w:hAnsi="Times New Roman"/>
          <w:color w:val="000000" w:themeColor="text1"/>
          <w:szCs w:val="24"/>
        </w:rPr>
        <w:t>布置</w:t>
      </w:r>
      <w:r w:rsidRPr="00C93E9D">
        <w:rPr>
          <w:rFonts w:ascii="Times New Roman" w:hAnsi="Times New Roman"/>
          <w:color w:val="000000" w:themeColor="text1"/>
          <w:szCs w:val="24"/>
        </w:rPr>
        <w:t>1</w:t>
      </w:r>
      <w:r w:rsidRPr="00C93E9D">
        <w:rPr>
          <w:rFonts w:ascii="Times New Roman" w:hAnsi="Times New Roman"/>
          <w:color w:val="000000" w:themeColor="text1"/>
          <w:szCs w:val="24"/>
        </w:rPr>
        <w:t>个表层样点，</w:t>
      </w:r>
      <w:r w:rsidRPr="00C93E9D">
        <w:rPr>
          <w:rFonts w:ascii="Times New Roman" w:hAnsi="Times New Roman"/>
          <w:color w:val="000000" w:themeColor="text1"/>
          <w:szCs w:val="24"/>
        </w:rPr>
        <w:t>3</w:t>
      </w:r>
      <w:r w:rsidRPr="00C93E9D">
        <w:rPr>
          <w:rFonts w:ascii="Times New Roman" w:hAnsi="Times New Roman"/>
          <w:color w:val="000000" w:themeColor="text1"/>
          <w:szCs w:val="24"/>
        </w:rPr>
        <w:t>个柱状样点，井场外布</w:t>
      </w:r>
      <w:r w:rsidRPr="00C93E9D">
        <w:rPr>
          <w:rFonts w:ascii="Times New Roman" w:hAnsi="Times New Roman"/>
          <w:color w:val="000000" w:themeColor="text1"/>
          <w:szCs w:val="24"/>
        </w:rPr>
        <w:lastRenderedPageBreak/>
        <w:t>置</w:t>
      </w:r>
      <w:r w:rsidRPr="00C93E9D">
        <w:rPr>
          <w:rFonts w:ascii="Times New Roman" w:hAnsi="Times New Roman"/>
          <w:color w:val="000000" w:themeColor="text1"/>
          <w:szCs w:val="24"/>
        </w:rPr>
        <w:t>2</w:t>
      </w:r>
      <w:r w:rsidRPr="00C93E9D">
        <w:rPr>
          <w:rFonts w:ascii="Times New Roman" w:hAnsi="Times New Roman"/>
          <w:color w:val="000000" w:themeColor="text1"/>
          <w:szCs w:val="24"/>
        </w:rPr>
        <w:t>个表层样点，各监测指标均满足</w:t>
      </w:r>
      <w:r w:rsidRPr="00C93E9D">
        <w:rPr>
          <w:rFonts w:ascii="Times New Roman" w:hAnsi="Times New Roman"/>
          <w:bCs/>
          <w:color w:val="000000" w:themeColor="text1"/>
          <w:szCs w:val="24"/>
        </w:rPr>
        <w:t>《土壤环境质量</w:t>
      </w:r>
      <w:r w:rsidRPr="00C93E9D">
        <w:rPr>
          <w:rFonts w:ascii="Times New Roman" w:hAnsi="Times New Roman"/>
          <w:bCs/>
          <w:color w:val="000000" w:themeColor="text1"/>
          <w:szCs w:val="24"/>
        </w:rPr>
        <w:t xml:space="preserve"> </w:t>
      </w:r>
      <w:r w:rsidRPr="00C93E9D">
        <w:rPr>
          <w:rFonts w:ascii="Times New Roman" w:hAnsi="Times New Roman"/>
          <w:bCs/>
          <w:color w:val="000000" w:themeColor="text1"/>
          <w:szCs w:val="24"/>
        </w:rPr>
        <w:t>建设用地土壤污染风险管控标准（试行）</w:t>
      </w:r>
      <w:r w:rsidR="008B16BB" w:rsidRPr="00C93E9D">
        <w:rPr>
          <w:rFonts w:ascii="Times New Roman" w:hAnsi="Times New Roman"/>
          <w:bCs/>
          <w:color w:val="000000" w:themeColor="text1"/>
          <w:szCs w:val="24"/>
        </w:rPr>
        <w:t>（</w:t>
      </w:r>
      <w:r w:rsidRPr="00C93E9D">
        <w:rPr>
          <w:rFonts w:ascii="Times New Roman" w:hAnsi="Times New Roman"/>
          <w:bCs/>
          <w:color w:val="000000" w:themeColor="text1"/>
          <w:szCs w:val="24"/>
        </w:rPr>
        <w:t>GB36600—2018</w:t>
      </w:r>
      <w:r w:rsidR="008B16BB" w:rsidRPr="00C93E9D">
        <w:rPr>
          <w:rFonts w:ascii="Times New Roman" w:hAnsi="Times New Roman"/>
          <w:bCs/>
          <w:color w:val="000000" w:themeColor="text1"/>
          <w:szCs w:val="24"/>
        </w:rPr>
        <w:t>）</w:t>
      </w:r>
      <w:r w:rsidRPr="00C93E9D">
        <w:rPr>
          <w:rFonts w:ascii="Times New Roman" w:hAnsi="Times New Roman"/>
          <w:bCs/>
          <w:color w:val="000000" w:themeColor="text1"/>
          <w:szCs w:val="24"/>
        </w:rPr>
        <w:t>》第二类用地筛选值和《土壤环境质量</w:t>
      </w:r>
      <w:r w:rsidRPr="00C93E9D">
        <w:rPr>
          <w:rFonts w:ascii="Times New Roman" w:hAnsi="Times New Roman"/>
          <w:bCs/>
          <w:color w:val="000000" w:themeColor="text1"/>
          <w:szCs w:val="24"/>
        </w:rPr>
        <w:t xml:space="preserve"> </w:t>
      </w:r>
      <w:r w:rsidRPr="00C93E9D">
        <w:rPr>
          <w:rFonts w:ascii="Times New Roman" w:hAnsi="Times New Roman"/>
          <w:bCs/>
          <w:color w:val="000000" w:themeColor="text1"/>
          <w:szCs w:val="24"/>
        </w:rPr>
        <w:t>农用地土壤污染风险管控标准（试行）</w:t>
      </w:r>
      <w:r w:rsidR="008B16BB" w:rsidRPr="00C93E9D">
        <w:rPr>
          <w:rFonts w:ascii="Times New Roman" w:hAnsi="Times New Roman"/>
          <w:bCs/>
          <w:color w:val="000000" w:themeColor="text1"/>
          <w:szCs w:val="24"/>
        </w:rPr>
        <w:t>（</w:t>
      </w:r>
      <w:r w:rsidRPr="00C93E9D">
        <w:rPr>
          <w:rFonts w:ascii="Times New Roman" w:hAnsi="Times New Roman"/>
          <w:bCs/>
          <w:color w:val="000000" w:themeColor="text1"/>
          <w:szCs w:val="24"/>
        </w:rPr>
        <w:t>GB15618—2018</w:t>
      </w:r>
      <w:r w:rsidR="008B16BB" w:rsidRPr="00C93E9D">
        <w:rPr>
          <w:rFonts w:ascii="Times New Roman" w:hAnsi="Times New Roman"/>
          <w:bCs/>
          <w:color w:val="000000" w:themeColor="text1"/>
          <w:szCs w:val="24"/>
        </w:rPr>
        <w:t>）</w:t>
      </w:r>
      <w:r w:rsidRPr="00C93E9D">
        <w:rPr>
          <w:rFonts w:ascii="Times New Roman" w:hAnsi="Times New Roman"/>
          <w:bCs/>
          <w:color w:val="000000" w:themeColor="text1"/>
          <w:szCs w:val="24"/>
        </w:rPr>
        <w:t>》中</w:t>
      </w:r>
      <w:r w:rsidRPr="00C93E9D">
        <w:rPr>
          <w:rFonts w:ascii="Times New Roman" w:hAnsi="Times New Roman"/>
          <w:bCs/>
          <w:color w:val="000000" w:themeColor="text1"/>
          <w:szCs w:val="24"/>
        </w:rPr>
        <w:t>“</w:t>
      </w:r>
      <w:r w:rsidRPr="00C93E9D">
        <w:rPr>
          <w:rFonts w:ascii="Times New Roman" w:hAnsi="Times New Roman"/>
          <w:bCs/>
          <w:color w:val="000000" w:themeColor="text1"/>
          <w:szCs w:val="24"/>
        </w:rPr>
        <w:t>其他</w:t>
      </w:r>
      <w:r w:rsidRPr="00C93E9D">
        <w:rPr>
          <w:rFonts w:ascii="Times New Roman" w:hAnsi="Times New Roman"/>
          <w:bCs/>
          <w:color w:val="000000" w:themeColor="text1"/>
          <w:szCs w:val="24"/>
        </w:rPr>
        <w:t>”</w:t>
      </w:r>
      <w:r w:rsidRPr="00C93E9D">
        <w:rPr>
          <w:rFonts w:ascii="Times New Roman" w:hAnsi="Times New Roman"/>
          <w:bCs/>
          <w:color w:val="000000" w:themeColor="text1"/>
          <w:szCs w:val="24"/>
        </w:rPr>
        <w:t>用地类型筛选值，特征因子石油</w:t>
      </w:r>
      <w:proofErr w:type="gramStart"/>
      <w:r w:rsidRPr="00C93E9D">
        <w:rPr>
          <w:rFonts w:ascii="Times New Roman" w:hAnsi="Times New Roman"/>
          <w:bCs/>
          <w:color w:val="000000" w:themeColor="text1"/>
          <w:szCs w:val="24"/>
        </w:rPr>
        <w:t>烃</w:t>
      </w:r>
      <w:proofErr w:type="gramEnd"/>
      <w:r w:rsidRPr="00C93E9D">
        <w:rPr>
          <w:rFonts w:ascii="Times New Roman" w:hAnsi="Times New Roman"/>
          <w:bCs/>
          <w:color w:val="000000" w:themeColor="text1"/>
          <w:szCs w:val="24"/>
        </w:rPr>
        <w:t>满足参考的《土壤环境质量</w:t>
      </w:r>
      <w:r w:rsidRPr="00C93E9D">
        <w:rPr>
          <w:rFonts w:ascii="Times New Roman" w:hAnsi="Times New Roman"/>
          <w:bCs/>
          <w:color w:val="000000" w:themeColor="text1"/>
          <w:szCs w:val="24"/>
        </w:rPr>
        <w:t xml:space="preserve"> </w:t>
      </w:r>
      <w:r w:rsidRPr="00C93E9D">
        <w:rPr>
          <w:rFonts w:ascii="Times New Roman" w:hAnsi="Times New Roman"/>
          <w:bCs/>
          <w:color w:val="000000" w:themeColor="text1"/>
          <w:szCs w:val="24"/>
        </w:rPr>
        <w:t>建设用地土壤污染风险管控标准（试行）</w:t>
      </w:r>
      <w:r w:rsidR="008B16BB" w:rsidRPr="00C93E9D">
        <w:rPr>
          <w:rFonts w:ascii="Times New Roman" w:hAnsi="Times New Roman"/>
          <w:bCs/>
          <w:color w:val="000000" w:themeColor="text1"/>
          <w:szCs w:val="24"/>
        </w:rPr>
        <w:t>（</w:t>
      </w:r>
      <w:r w:rsidRPr="00C93E9D">
        <w:rPr>
          <w:rFonts w:ascii="Times New Roman" w:hAnsi="Times New Roman"/>
          <w:bCs/>
          <w:color w:val="000000" w:themeColor="text1"/>
          <w:szCs w:val="24"/>
        </w:rPr>
        <w:t>GB36600—2018</w:t>
      </w:r>
      <w:r w:rsidR="008B16BB" w:rsidRPr="00C93E9D">
        <w:rPr>
          <w:rFonts w:ascii="Times New Roman" w:hAnsi="Times New Roman"/>
          <w:bCs/>
          <w:color w:val="000000" w:themeColor="text1"/>
          <w:szCs w:val="24"/>
        </w:rPr>
        <w:t>）</w:t>
      </w:r>
      <w:r w:rsidRPr="00C93E9D">
        <w:rPr>
          <w:rFonts w:ascii="Times New Roman" w:hAnsi="Times New Roman"/>
          <w:bCs/>
          <w:color w:val="000000" w:themeColor="text1"/>
          <w:szCs w:val="24"/>
        </w:rPr>
        <w:t>》筛选值。由此可见，</w:t>
      </w:r>
      <w:r w:rsidR="003C3238" w:rsidRPr="00C93E9D">
        <w:rPr>
          <w:rFonts w:ascii="Times New Roman" w:hAnsi="Times New Roman"/>
          <w:color w:val="000000" w:themeColor="text1"/>
          <w:szCs w:val="24"/>
        </w:rPr>
        <w:t>老君</w:t>
      </w:r>
      <w:r w:rsidR="003C3238" w:rsidRPr="00C93E9D">
        <w:rPr>
          <w:rFonts w:ascii="Times New Roman" w:hAnsi="Times New Roman"/>
          <w:color w:val="000000" w:themeColor="text1"/>
          <w:szCs w:val="24"/>
        </w:rPr>
        <w:t>701</w:t>
      </w:r>
      <w:r w:rsidR="004B09F7" w:rsidRPr="00C93E9D">
        <w:rPr>
          <w:rFonts w:ascii="Times New Roman" w:hAnsi="Times New Roman"/>
          <w:color w:val="000000" w:themeColor="text1"/>
          <w:szCs w:val="24"/>
        </w:rPr>
        <w:t>集气站（含钻井与采气期）</w:t>
      </w:r>
      <w:r w:rsidRPr="00C93E9D">
        <w:rPr>
          <w:rFonts w:ascii="Times New Roman" w:hAnsi="Times New Roman"/>
          <w:color w:val="000000" w:themeColor="text1"/>
          <w:szCs w:val="24"/>
        </w:rPr>
        <w:t>的建设并未对土壤环境造成污染。</w:t>
      </w:r>
    </w:p>
    <w:p w14:paraId="53D888E3" w14:textId="54860622" w:rsidR="00FB3243" w:rsidRPr="00C93E9D" w:rsidRDefault="00FB3243" w:rsidP="00FB3243">
      <w:pPr>
        <w:pStyle w:val="112"/>
        <w:spacing w:before="120"/>
      </w:pPr>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5.1</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8</w:t>
      </w:r>
      <w:r w:rsidR="00417851" w:rsidRPr="00C93E9D">
        <w:fldChar w:fldCharType="end"/>
      </w:r>
      <w:r w:rsidRPr="00C93E9D">
        <w:t xml:space="preserve"> </w:t>
      </w:r>
      <w:r w:rsidRPr="00C93E9D">
        <w:rPr>
          <w:rFonts w:hint="eastAsia"/>
        </w:rPr>
        <w:t>钻井工程对土壤影响类比分析一览表</w:t>
      </w:r>
    </w:p>
    <w:tbl>
      <w:tblPr>
        <w:tblStyle w:val="afffffffff8"/>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833"/>
        <w:gridCol w:w="2842"/>
        <w:gridCol w:w="3625"/>
      </w:tblGrid>
      <w:tr w:rsidR="00EB0645" w:rsidRPr="00C93E9D" w14:paraId="42E31F80" w14:textId="77777777" w:rsidTr="00FB3243">
        <w:tc>
          <w:tcPr>
            <w:tcW w:w="1104" w:type="pct"/>
          </w:tcPr>
          <w:p w14:paraId="39F0E8FC" w14:textId="77777777" w:rsidR="00EB0645" w:rsidRPr="00C93E9D" w:rsidRDefault="00EB0645" w:rsidP="00EB0645">
            <w:pPr>
              <w:pStyle w:val="113"/>
              <w:spacing w:line="240" w:lineRule="auto"/>
              <w:ind w:firstLine="0"/>
              <w:rPr>
                <w:b/>
                <w:bCs/>
                <w:snapToGrid w:val="0"/>
              </w:rPr>
            </w:pPr>
            <w:r w:rsidRPr="00C93E9D">
              <w:rPr>
                <w:rFonts w:eastAsia="宋体" w:hint="eastAsia"/>
                <w:b/>
                <w:bCs/>
                <w:snapToGrid w:val="0"/>
              </w:rPr>
              <w:t>类比项目</w:t>
            </w:r>
          </w:p>
        </w:tc>
        <w:tc>
          <w:tcPr>
            <w:tcW w:w="1712" w:type="pct"/>
          </w:tcPr>
          <w:p w14:paraId="6A26D486" w14:textId="77777777" w:rsidR="00EB0645" w:rsidRPr="00C93E9D" w:rsidRDefault="00EB0645" w:rsidP="00EB0645">
            <w:pPr>
              <w:pStyle w:val="113"/>
              <w:spacing w:line="240" w:lineRule="auto"/>
              <w:ind w:firstLine="0"/>
              <w:rPr>
                <w:b/>
                <w:bCs/>
                <w:snapToGrid w:val="0"/>
              </w:rPr>
            </w:pPr>
            <w:r w:rsidRPr="00C93E9D">
              <w:rPr>
                <w:rFonts w:eastAsia="宋体" w:hint="eastAsia"/>
                <w:b/>
                <w:bCs/>
                <w:snapToGrid w:val="0"/>
              </w:rPr>
              <w:t>本项目</w:t>
            </w:r>
          </w:p>
        </w:tc>
        <w:tc>
          <w:tcPr>
            <w:tcW w:w="2184" w:type="pct"/>
          </w:tcPr>
          <w:p w14:paraId="6EB415BC" w14:textId="4DA8A60A" w:rsidR="00EB0645" w:rsidRPr="00C93E9D" w:rsidRDefault="00EB0645" w:rsidP="00EB0645">
            <w:pPr>
              <w:pStyle w:val="113"/>
              <w:spacing w:line="240" w:lineRule="auto"/>
              <w:ind w:firstLine="0"/>
              <w:rPr>
                <w:b/>
                <w:bCs/>
                <w:snapToGrid w:val="0"/>
              </w:rPr>
            </w:pPr>
            <w:r w:rsidRPr="00C93E9D">
              <w:rPr>
                <w:b/>
                <w:bCs/>
                <w:color w:val="000000" w:themeColor="text1"/>
                <w:szCs w:val="24"/>
              </w:rPr>
              <w:t>老君701</w:t>
            </w:r>
            <w:r w:rsidRPr="00C93E9D">
              <w:rPr>
                <w:rFonts w:ascii="宋体" w:eastAsia="宋体" w:hAnsi="宋体" w:cs="宋体" w:hint="eastAsia"/>
                <w:b/>
                <w:bCs/>
                <w:color w:val="000000" w:themeColor="text1"/>
                <w:szCs w:val="24"/>
              </w:rPr>
              <w:t>集气站（含钻井与采气期</w:t>
            </w:r>
            <w:r w:rsidRPr="00C93E9D">
              <w:rPr>
                <w:b/>
                <w:bCs/>
                <w:color w:val="000000" w:themeColor="text1"/>
                <w:szCs w:val="24"/>
              </w:rPr>
              <w:t>）</w:t>
            </w:r>
          </w:p>
        </w:tc>
      </w:tr>
      <w:tr w:rsidR="00EB0645" w:rsidRPr="00C93E9D" w14:paraId="55FB1F0F" w14:textId="77777777" w:rsidTr="00FB3243">
        <w:tc>
          <w:tcPr>
            <w:tcW w:w="1104" w:type="pct"/>
          </w:tcPr>
          <w:p w14:paraId="1E3C37B6" w14:textId="77777777" w:rsidR="00EB0645" w:rsidRPr="00C93E9D" w:rsidRDefault="00EB0645" w:rsidP="00EB0645">
            <w:pPr>
              <w:pStyle w:val="113"/>
              <w:spacing w:line="240" w:lineRule="auto"/>
              <w:ind w:firstLine="0"/>
              <w:rPr>
                <w:snapToGrid w:val="0"/>
              </w:rPr>
            </w:pPr>
            <w:r w:rsidRPr="00C93E9D">
              <w:rPr>
                <w:rFonts w:eastAsia="宋体" w:hint="eastAsia"/>
                <w:snapToGrid w:val="0"/>
              </w:rPr>
              <w:t>地理位置</w:t>
            </w:r>
          </w:p>
        </w:tc>
        <w:tc>
          <w:tcPr>
            <w:tcW w:w="1712" w:type="pct"/>
          </w:tcPr>
          <w:p w14:paraId="0731FC2A" w14:textId="6A982793" w:rsidR="00EB0645" w:rsidRPr="00C93E9D" w:rsidRDefault="00EB0645" w:rsidP="00EB0645">
            <w:pPr>
              <w:pStyle w:val="113"/>
              <w:spacing w:line="240" w:lineRule="auto"/>
              <w:ind w:firstLine="0"/>
              <w:rPr>
                <w:snapToGrid w:val="0"/>
              </w:rPr>
            </w:pPr>
            <w:r w:rsidRPr="00C93E9D">
              <w:rPr>
                <w:rFonts w:eastAsia="宋体" w:hint="eastAsia"/>
                <w:snapToGrid w:val="0"/>
              </w:rPr>
              <w:t>宣汉县</w:t>
            </w:r>
          </w:p>
        </w:tc>
        <w:tc>
          <w:tcPr>
            <w:tcW w:w="2184" w:type="pct"/>
          </w:tcPr>
          <w:p w14:paraId="23A38FD5" w14:textId="6ECD6864" w:rsidR="00EB0645" w:rsidRPr="00C93E9D" w:rsidRDefault="00EB0645" w:rsidP="00EB0645">
            <w:pPr>
              <w:pStyle w:val="113"/>
              <w:spacing w:line="240" w:lineRule="auto"/>
              <w:ind w:firstLine="0"/>
              <w:rPr>
                <w:snapToGrid w:val="0"/>
              </w:rPr>
            </w:pPr>
            <w:r w:rsidRPr="00C93E9D">
              <w:rPr>
                <w:rFonts w:eastAsia="宋体" w:hint="eastAsia"/>
                <w:snapToGrid w:val="0"/>
              </w:rPr>
              <w:t>宣汉县</w:t>
            </w:r>
          </w:p>
        </w:tc>
      </w:tr>
      <w:tr w:rsidR="00EB0645" w:rsidRPr="00C93E9D" w14:paraId="14CF02CE" w14:textId="77777777" w:rsidTr="00FB3243">
        <w:tc>
          <w:tcPr>
            <w:tcW w:w="1104" w:type="pct"/>
          </w:tcPr>
          <w:p w14:paraId="1DE36B47" w14:textId="77777777" w:rsidR="00EB0645" w:rsidRPr="00C93E9D" w:rsidRDefault="00EB0645" w:rsidP="00EB0645">
            <w:pPr>
              <w:pStyle w:val="113"/>
              <w:spacing w:line="240" w:lineRule="auto"/>
              <w:ind w:firstLine="0"/>
              <w:rPr>
                <w:snapToGrid w:val="0"/>
              </w:rPr>
            </w:pPr>
            <w:r w:rsidRPr="00C93E9D">
              <w:rPr>
                <w:rFonts w:eastAsia="宋体" w:hint="eastAsia"/>
                <w:snapToGrid w:val="0"/>
              </w:rPr>
              <w:t>项目建设内容</w:t>
            </w:r>
          </w:p>
        </w:tc>
        <w:tc>
          <w:tcPr>
            <w:tcW w:w="1712" w:type="pct"/>
          </w:tcPr>
          <w:p w14:paraId="38973AB1" w14:textId="2B99F468" w:rsidR="00EB0645" w:rsidRPr="00C93E9D" w:rsidRDefault="00EB0645" w:rsidP="00EB0645">
            <w:pPr>
              <w:pStyle w:val="113"/>
              <w:spacing w:line="240" w:lineRule="auto"/>
              <w:ind w:firstLine="0"/>
              <w:rPr>
                <w:snapToGrid w:val="0"/>
              </w:rPr>
            </w:pPr>
            <w:r w:rsidRPr="00C93E9D">
              <w:rPr>
                <w:rFonts w:ascii="宋体" w:eastAsia="宋体" w:hint="eastAsia"/>
                <w:snapToGrid w:val="0"/>
              </w:rPr>
              <w:t>钻采工艺采用常规钻井工艺，污染防治措施为川东北地区普遍措施</w:t>
            </w:r>
          </w:p>
        </w:tc>
        <w:tc>
          <w:tcPr>
            <w:tcW w:w="2184" w:type="pct"/>
          </w:tcPr>
          <w:p w14:paraId="1CB35F1C" w14:textId="57D1A362" w:rsidR="00EB0645" w:rsidRPr="00C93E9D" w:rsidRDefault="00EB0645" w:rsidP="00EB0645">
            <w:pPr>
              <w:pStyle w:val="113"/>
              <w:spacing w:line="240" w:lineRule="auto"/>
              <w:ind w:firstLine="0"/>
              <w:rPr>
                <w:snapToGrid w:val="0"/>
              </w:rPr>
            </w:pPr>
            <w:r w:rsidRPr="00C93E9D">
              <w:rPr>
                <w:rFonts w:eastAsia="宋体" w:hint="eastAsia"/>
                <w:snapToGrid w:val="0"/>
              </w:rPr>
              <w:t>钻采工艺采用常规钻井工艺，污染防治措施为川</w:t>
            </w:r>
            <w:r w:rsidRPr="00C93E9D">
              <w:rPr>
                <w:rFonts w:ascii="宋体" w:eastAsia="宋体" w:hint="eastAsia"/>
                <w:snapToGrid w:val="0"/>
              </w:rPr>
              <w:t>东北</w:t>
            </w:r>
            <w:r w:rsidRPr="00C93E9D">
              <w:rPr>
                <w:rFonts w:eastAsia="宋体" w:hint="eastAsia"/>
                <w:snapToGrid w:val="0"/>
              </w:rPr>
              <w:t>地区普遍措施</w:t>
            </w:r>
          </w:p>
        </w:tc>
      </w:tr>
      <w:tr w:rsidR="00EB0645" w:rsidRPr="00C93E9D" w14:paraId="2FF98F93" w14:textId="77777777" w:rsidTr="00FB3243">
        <w:tc>
          <w:tcPr>
            <w:tcW w:w="1104" w:type="pct"/>
          </w:tcPr>
          <w:p w14:paraId="64AB4A5D" w14:textId="77777777" w:rsidR="00EB0645" w:rsidRPr="00C93E9D" w:rsidRDefault="00EB0645" w:rsidP="00EB0645">
            <w:pPr>
              <w:pStyle w:val="113"/>
              <w:spacing w:line="240" w:lineRule="auto"/>
              <w:ind w:firstLine="0"/>
              <w:rPr>
                <w:snapToGrid w:val="0"/>
              </w:rPr>
            </w:pPr>
            <w:r w:rsidRPr="00C93E9D">
              <w:rPr>
                <w:rFonts w:eastAsia="宋体" w:hint="eastAsia"/>
                <w:snapToGrid w:val="0"/>
              </w:rPr>
              <w:t>所在地环境特征</w:t>
            </w:r>
          </w:p>
        </w:tc>
        <w:tc>
          <w:tcPr>
            <w:tcW w:w="1712" w:type="pct"/>
          </w:tcPr>
          <w:p w14:paraId="1A50AE19" w14:textId="5118F068" w:rsidR="00EB0645" w:rsidRPr="00C93E9D" w:rsidRDefault="00EB0645" w:rsidP="00EB0645">
            <w:pPr>
              <w:pStyle w:val="113"/>
              <w:spacing w:line="240" w:lineRule="auto"/>
              <w:ind w:firstLine="0"/>
              <w:rPr>
                <w:rFonts w:eastAsia="宋体"/>
                <w:snapToGrid w:val="0"/>
              </w:rPr>
            </w:pPr>
            <w:r w:rsidRPr="00C93E9D">
              <w:rPr>
                <w:rFonts w:eastAsia="宋体"/>
                <w:snapToGrid w:val="0"/>
              </w:rPr>
              <w:t>外环境为耕地和散居农户为主</w:t>
            </w:r>
          </w:p>
        </w:tc>
        <w:tc>
          <w:tcPr>
            <w:tcW w:w="2184" w:type="pct"/>
          </w:tcPr>
          <w:p w14:paraId="2433C688" w14:textId="54FDE118" w:rsidR="00EB0645" w:rsidRPr="00C93E9D" w:rsidRDefault="00EB0645" w:rsidP="00EB0645">
            <w:pPr>
              <w:pStyle w:val="113"/>
              <w:spacing w:line="240" w:lineRule="auto"/>
              <w:ind w:firstLine="0"/>
              <w:rPr>
                <w:snapToGrid w:val="0"/>
              </w:rPr>
            </w:pPr>
            <w:r w:rsidRPr="00C93E9D">
              <w:rPr>
                <w:rFonts w:eastAsia="宋体" w:hint="eastAsia"/>
                <w:snapToGrid w:val="0"/>
              </w:rPr>
              <w:t>外环境为耕地和散居农户为主</w:t>
            </w:r>
          </w:p>
        </w:tc>
      </w:tr>
      <w:tr w:rsidR="00EB0645" w:rsidRPr="00C93E9D" w14:paraId="0A55C8D3" w14:textId="77777777" w:rsidTr="00FB3243">
        <w:tc>
          <w:tcPr>
            <w:tcW w:w="1104" w:type="pct"/>
          </w:tcPr>
          <w:p w14:paraId="1405D7EA" w14:textId="77777777" w:rsidR="00EB0645" w:rsidRPr="00C93E9D" w:rsidRDefault="00EB0645" w:rsidP="00EB0645">
            <w:pPr>
              <w:pStyle w:val="113"/>
              <w:spacing w:line="240" w:lineRule="auto"/>
              <w:ind w:firstLine="0"/>
              <w:rPr>
                <w:rFonts w:eastAsia="宋体"/>
                <w:snapToGrid w:val="0"/>
              </w:rPr>
            </w:pPr>
            <w:r w:rsidRPr="00C93E9D">
              <w:rPr>
                <w:rFonts w:eastAsia="宋体" w:hint="eastAsia"/>
                <w:snapToGrid w:val="0"/>
              </w:rPr>
              <w:t>土壤环境影响</w:t>
            </w:r>
          </w:p>
        </w:tc>
        <w:tc>
          <w:tcPr>
            <w:tcW w:w="1712" w:type="pct"/>
          </w:tcPr>
          <w:p w14:paraId="3F38F9DC" w14:textId="77777777" w:rsidR="00EB0645" w:rsidRPr="00C93E9D" w:rsidRDefault="00EB0645" w:rsidP="00EB0645">
            <w:pPr>
              <w:pStyle w:val="113"/>
              <w:spacing w:line="240" w:lineRule="auto"/>
              <w:ind w:firstLine="0"/>
              <w:rPr>
                <w:rFonts w:eastAsia="宋体"/>
                <w:snapToGrid w:val="0"/>
              </w:rPr>
            </w:pPr>
            <w:r w:rsidRPr="00C93E9D">
              <w:rPr>
                <w:rFonts w:eastAsia="宋体" w:hint="eastAsia"/>
                <w:snapToGrid w:val="0"/>
              </w:rPr>
              <w:t>项目施工期对土壤环境的影响是很小的</w:t>
            </w:r>
          </w:p>
        </w:tc>
        <w:tc>
          <w:tcPr>
            <w:tcW w:w="2184" w:type="pct"/>
          </w:tcPr>
          <w:p w14:paraId="07D63C33" w14:textId="77777777" w:rsidR="00EB0645" w:rsidRPr="00C93E9D" w:rsidRDefault="00EB0645" w:rsidP="00EB0645">
            <w:pPr>
              <w:pStyle w:val="113"/>
              <w:spacing w:line="240" w:lineRule="auto"/>
              <w:ind w:firstLine="0"/>
              <w:rPr>
                <w:snapToGrid w:val="0"/>
              </w:rPr>
            </w:pPr>
            <w:r w:rsidRPr="00C93E9D">
              <w:rPr>
                <w:rFonts w:eastAsia="宋体" w:hint="eastAsia"/>
                <w:snapToGrid w:val="0"/>
              </w:rPr>
              <w:t>本项目环境质量监测报告，该井场建设期未发生过土壤环境污染事故和土壤投诉，无超标、酸化或碱化现象</w:t>
            </w:r>
          </w:p>
        </w:tc>
      </w:tr>
    </w:tbl>
    <w:p w14:paraId="16CADF93" w14:textId="7BFC8EBD" w:rsidR="007856EF" w:rsidRPr="00C93E9D" w:rsidRDefault="00965A02" w:rsidP="007B469E">
      <w:pPr>
        <w:pStyle w:val="af0"/>
        <w:spacing w:beforeLines="50" w:before="120"/>
        <w:ind w:firstLine="480"/>
        <w:rPr>
          <w:rFonts w:ascii="Times New Roman" w:hAnsi="Times New Roman"/>
          <w:bCs/>
          <w:color w:val="000000" w:themeColor="text1"/>
          <w:szCs w:val="24"/>
        </w:rPr>
      </w:pPr>
      <w:r w:rsidRPr="00C93E9D">
        <w:rPr>
          <w:rFonts w:ascii="Times New Roman" w:hAnsi="Times New Roman"/>
          <w:bCs/>
          <w:color w:val="000000" w:themeColor="text1"/>
        </w:rPr>
        <w:t>因此，根据项目对土壤环境影响途径分析和类比同类项目同类地区的建设经验，</w:t>
      </w:r>
      <w:r w:rsidR="007E0D82" w:rsidRPr="00C93E9D">
        <w:rPr>
          <w:rFonts w:ascii="Times New Roman" w:hAnsi="Times New Roman"/>
          <w:bCs/>
          <w:color w:val="000000" w:themeColor="text1"/>
        </w:rPr>
        <w:t>项目建设对土壤环境的影响很小，可接受。</w:t>
      </w:r>
      <w:r w:rsidR="007856EF" w:rsidRPr="00C93E9D">
        <w:rPr>
          <w:rFonts w:ascii="Times New Roman" w:hAnsi="Times New Roman"/>
          <w:bCs/>
          <w:color w:val="000000" w:themeColor="text1"/>
        </w:rPr>
        <w:t>本</w:t>
      </w:r>
      <w:r w:rsidR="007856EF" w:rsidRPr="00C93E9D">
        <w:rPr>
          <w:rFonts w:ascii="Times New Roman" w:hAnsi="Times New Roman"/>
          <w:color w:val="000000" w:themeColor="text1"/>
          <w:szCs w:val="24"/>
        </w:rPr>
        <w:t>项目除采取上述土壤污染防治措施外，还应将</w:t>
      </w:r>
      <w:r w:rsidR="007856EF" w:rsidRPr="00C93E9D">
        <w:rPr>
          <w:rFonts w:ascii="Times New Roman" w:hAnsi="Times New Roman"/>
          <w:bCs/>
          <w:color w:val="000000" w:themeColor="text1"/>
          <w:szCs w:val="24"/>
        </w:rPr>
        <w:t>土壤污染防治措施和地下水污染防治、生态环境治理措施相结合，综合做好土壤环境、地下水环境和生态环境的保护；完钻后对钻井期临时占地进行污染治理后恢复，并进行生态修复，临时占地还耕前进行土壤监测，确保无污染后再用作农用地复耕。</w:t>
      </w:r>
    </w:p>
    <w:p w14:paraId="7FEFBE79" w14:textId="6878D8CE" w:rsidR="00DC446C" w:rsidRPr="00C93E9D" w:rsidRDefault="00573FA1" w:rsidP="007856EF">
      <w:pPr>
        <w:pStyle w:val="af0"/>
        <w:ind w:firstLine="480"/>
        <w:rPr>
          <w:rFonts w:ascii="Times New Roman" w:eastAsia="黑体" w:hAnsi="Times New Roman"/>
          <w:color w:val="000000" w:themeColor="text1"/>
          <w:szCs w:val="24"/>
        </w:rPr>
      </w:pPr>
      <w:r w:rsidRPr="00C93E9D">
        <w:rPr>
          <w:rFonts w:ascii="Times New Roman" w:eastAsia="黑体" w:hAnsi="Times New Roman"/>
          <w:color w:val="000000" w:themeColor="text1"/>
          <w:szCs w:val="24"/>
        </w:rPr>
        <w:t>5</w:t>
      </w:r>
      <w:r w:rsidR="00D47588" w:rsidRPr="00C93E9D">
        <w:rPr>
          <w:rFonts w:ascii="Times New Roman" w:eastAsia="黑体" w:hAnsi="Times New Roman"/>
          <w:color w:val="000000" w:themeColor="text1"/>
          <w:szCs w:val="24"/>
        </w:rPr>
        <w:t>、</w:t>
      </w:r>
      <w:r w:rsidR="003B1968" w:rsidRPr="00C93E9D">
        <w:rPr>
          <w:rFonts w:ascii="Times New Roman" w:eastAsia="黑体" w:hAnsi="Times New Roman"/>
          <w:color w:val="000000" w:themeColor="text1"/>
          <w:szCs w:val="24"/>
        </w:rPr>
        <w:t>固体废物环境影响分析</w:t>
      </w:r>
    </w:p>
    <w:p w14:paraId="2B6B3161" w14:textId="77777777" w:rsidR="00DC446C" w:rsidRPr="00C93E9D" w:rsidRDefault="003B1968" w:rsidP="003D2EEB">
      <w:pPr>
        <w:pStyle w:val="af0"/>
        <w:ind w:firstLine="482"/>
        <w:rPr>
          <w:rFonts w:ascii="Times New Roman" w:hAnsi="Times New Roman"/>
          <w:b/>
          <w:bCs/>
          <w:color w:val="000000" w:themeColor="text1"/>
          <w:szCs w:val="24"/>
        </w:rPr>
      </w:pPr>
      <w:r w:rsidRPr="00C93E9D">
        <w:rPr>
          <w:rFonts w:ascii="Times New Roman" w:hAnsi="Times New Roman"/>
          <w:b/>
          <w:bCs/>
          <w:color w:val="000000" w:themeColor="text1"/>
          <w:szCs w:val="24"/>
        </w:rPr>
        <w:t>（</w:t>
      </w:r>
      <w:r w:rsidR="00D47588" w:rsidRPr="00C93E9D">
        <w:rPr>
          <w:rFonts w:ascii="Times New Roman" w:hAnsi="Times New Roman"/>
          <w:b/>
          <w:bCs/>
          <w:color w:val="000000" w:themeColor="text1"/>
          <w:szCs w:val="24"/>
        </w:rPr>
        <w:t>1</w:t>
      </w:r>
      <w:r w:rsidRPr="00C93E9D">
        <w:rPr>
          <w:rFonts w:ascii="Times New Roman" w:hAnsi="Times New Roman"/>
          <w:b/>
          <w:bCs/>
          <w:color w:val="000000" w:themeColor="text1"/>
          <w:szCs w:val="24"/>
        </w:rPr>
        <w:t>）钻井固</w:t>
      </w:r>
      <w:proofErr w:type="gramStart"/>
      <w:r w:rsidRPr="00C93E9D">
        <w:rPr>
          <w:rFonts w:ascii="Times New Roman" w:hAnsi="Times New Roman"/>
          <w:b/>
          <w:bCs/>
          <w:color w:val="000000" w:themeColor="text1"/>
          <w:szCs w:val="24"/>
        </w:rPr>
        <w:t>废</w:t>
      </w:r>
      <w:r w:rsidR="00B67DC8" w:rsidRPr="00C93E9D">
        <w:rPr>
          <w:rFonts w:ascii="Times New Roman" w:hAnsi="Times New Roman"/>
          <w:b/>
          <w:color w:val="000000" w:themeColor="text1"/>
          <w:szCs w:val="24"/>
        </w:rPr>
        <w:t>影响</w:t>
      </w:r>
      <w:proofErr w:type="gramEnd"/>
      <w:r w:rsidR="00B67DC8" w:rsidRPr="00C93E9D">
        <w:rPr>
          <w:rFonts w:ascii="Times New Roman" w:hAnsi="Times New Roman"/>
          <w:b/>
          <w:color w:val="000000" w:themeColor="text1"/>
          <w:szCs w:val="24"/>
        </w:rPr>
        <w:t>分析</w:t>
      </w:r>
    </w:p>
    <w:p w14:paraId="7F38384E" w14:textId="334CB43D" w:rsidR="00116123" w:rsidRPr="00C93E9D" w:rsidRDefault="00116123" w:rsidP="00116123">
      <w:pPr>
        <w:pStyle w:val="af0"/>
        <w:ind w:firstLine="480"/>
        <w:rPr>
          <w:rFonts w:ascii="Times New Roman" w:hAnsi="Times New Roman"/>
          <w:color w:val="000000" w:themeColor="text1"/>
          <w:szCs w:val="24"/>
        </w:rPr>
      </w:pPr>
      <w:r w:rsidRPr="00C93E9D">
        <w:rPr>
          <w:rFonts w:ascii="Times New Roman" w:hAnsi="Times New Roman" w:hint="eastAsia"/>
          <w:color w:val="000000" w:themeColor="text1"/>
          <w:szCs w:val="24"/>
        </w:rPr>
        <w:t>①空气钻岩屑产生量约</w:t>
      </w:r>
      <w:r w:rsidRPr="00C93E9D">
        <w:rPr>
          <w:rFonts w:ascii="Times New Roman" w:hAnsi="Times New Roman" w:hint="eastAsia"/>
          <w:color w:val="000000" w:themeColor="text1"/>
          <w:szCs w:val="24"/>
        </w:rPr>
        <w:t>2</w:t>
      </w:r>
      <w:r w:rsidRPr="00C93E9D">
        <w:rPr>
          <w:rFonts w:ascii="Times New Roman" w:hAnsi="Times New Roman"/>
          <w:color w:val="000000" w:themeColor="text1"/>
          <w:szCs w:val="24"/>
        </w:rPr>
        <w:t>00</w:t>
      </w:r>
      <w:r w:rsidRPr="00C93E9D">
        <w:rPr>
          <w:rFonts w:ascii="Times New Roman" w:hAnsi="Times New Roman" w:hint="eastAsia"/>
          <w:color w:val="000000" w:themeColor="text1"/>
          <w:szCs w:val="24"/>
        </w:rPr>
        <w:t>m</w:t>
      </w:r>
      <w:r w:rsidRPr="00C93E9D">
        <w:rPr>
          <w:rFonts w:ascii="Times New Roman" w:hAnsi="Times New Roman"/>
          <w:color w:val="000000" w:themeColor="text1"/>
          <w:szCs w:val="24"/>
          <w:vertAlign w:val="superscript"/>
        </w:rPr>
        <w:t>3</w:t>
      </w:r>
      <w:r w:rsidRPr="00C93E9D">
        <w:rPr>
          <w:rFonts w:ascii="Times New Roman" w:hAnsi="Times New Roman" w:hint="eastAsia"/>
          <w:color w:val="000000" w:themeColor="text1"/>
          <w:szCs w:val="24"/>
        </w:rPr>
        <w:t>，全部回用于井场低洼处填平，不外排。</w:t>
      </w:r>
    </w:p>
    <w:p w14:paraId="5EA7691F" w14:textId="5DD0F3D9" w:rsidR="00DC446C" w:rsidRPr="00C93E9D" w:rsidRDefault="00116123" w:rsidP="00D47588">
      <w:pPr>
        <w:pStyle w:val="af0"/>
        <w:ind w:firstLine="480"/>
        <w:rPr>
          <w:rFonts w:ascii="Times New Roman" w:hAnsi="Times New Roman"/>
          <w:color w:val="000000" w:themeColor="text1"/>
          <w:szCs w:val="24"/>
        </w:rPr>
      </w:pPr>
      <w:r w:rsidRPr="00C93E9D">
        <w:rPr>
          <w:rFonts w:ascii="Times New Roman" w:hAnsi="Times New Roman" w:hint="eastAsia"/>
          <w:color w:val="000000" w:themeColor="text1"/>
          <w:szCs w:val="24"/>
        </w:rPr>
        <w:t>②</w:t>
      </w:r>
      <w:r w:rsidR="00D47588" w:rsidRPr="00C93E9D">
        <w:rPr>
          <w:rFonts w:ascii="Times New Roman" w:hAnsi="Times New Roman"/>
          <w:color w:val="000000" w:themeColor="text1"/>
          <w:szCs w:val="24"/>
        </w:rPr>
        <w:t>水基泥浆体系中不添加有毒有害重金属等物质，主要成分为水、无机盐、普通有机聚合物等无毒物质。水基钻井固废为经泥浆不落地工艺对钻井泥浆及岩屑等进行固液分离后产生的固相废渣，属于第</w:t>
      </w:r>
      <w:r w:rsidR="00D47588" w:rsidRPr="00C93E9D">
        <w:rPr>
          <w:rFonts w:ascii="Times New Roman" w:hAnsi="Times New Roman"/>
          <w:color w:val="000000" w:themeColor="text1"/>
          <w:szCs w:val="24"/>
        </w:rPr>
        <w:t>Ⅱ</w:t>
      </w:r>
      <w:r w:rsidR="00D47588" w:rsidRPr="00C93E9D">
        <w:rPr>
          <w:rFonts w:ascii="Times New Roman" w:hAnsi="Times New Roman"/>
          <w:color w:val="000000" w:themeColor="text1"/>
          <w:szCs w:val="24"/>
        </w:rPr>
        <w:t>类一般工业固体废物，按照</w:t>
      </w:r>
      <w:r w:rsidR="00885B4D" w:rsidRPr="00C93E9D">
        <w:rPr>
          <w:rFonts w:ascii="Times New Roman" w:hAnsi="Times New Roman"/>
          <w:bCs/>
          <w:color w:val="000000" w:themeColor="text1"/>
          <w:szCs w:val="24"/>
        </w:rPr>
        <w:t>《一般工业固体废物贮存和填埋污染控制标准》（</w:t>
      </w:r>
      <w:r w:rsidR="00885B4D" w:rsidRPr="00C93E9D">
        <w:rPr>
          <w:rFonts w:ascii="Times New Roman" w:hAnsi="Times New Roman"/>
          <w:bCs/>
          <w:color w:val="000000" w:themeColor="text1"/>
          <w:szCs w:val="24"/>
        </w:rPr>
        <w:t>GB18599-2020</w:t>
      </w:r>
      <w:r w:rsidR="00885B4D" w:rsidRPr="00C93E9D">
        <w:rPr>
          <w:rFonts w:ascii="Times New Roman" w:hAnsi="Times New Roman"/>
          <w:bCs/>
          <w:color w:val="000000" w:themeColor="text1"/>
          <w:szCs w:val="24"/>
        </w:rPr>
        <w:t>）</w:t>
      </w:r>
      <w:r w:rsidR="00D47588" w:rsidRPr="00C93E9D">
        <w:rPr>
          <w:rFonts w:ascii="Times New Roman" w:hAnsi="Times New Roman"/>
          <w:color w:val="000000" w:themeColor="text1"/>
          <w:szCs w:val="24"/>
        </w:rPr>
        <w:t>中对第</w:t>
      </w:r>
      <w:r w:rsidR="00D47588" w:rsidRPr="00C93E9D">
        <w:rPr>
          <w:rFonts w:ascii="Times New Roman" w:hAnsi="Times New Roman"/>
          <w:color w:val="000000" w:themeColor="text1"/>
          <w:szCs w:val="24"/>
        </w:rPr>
        <w:t>Ⅱ</w:t>
      </w:r>
      <w:r w:rsidR="00D47588" w:rsidRPr="00C93E9D">
        <w:rPr>
          <w:rFonts w:ascii="Times New Roman" w:hAnsi="Times New Roman"/>
          <w:color w:val="000000" w:themeColor="text1"/>
          <w:szCs w:val="24"/>
        </w:rPr>
        <w:t>类一般工业固体废物的处置要求，</w:t>
      </w:r>
      <w:r w:rsidR="00E471CC" w:rsidRPr="00C93E9D">
        <w:rPr>
          <w:rFonts w:ascii="Times New Roman" w:hAnsi="Times New Roman"/>
          <w:color w:val="000000" w:themeColor="text1"/>
          <w:szCs w:val="24"/>
        </w:rPr>
        <w:t>本项目现场在泥浆不落地装置附近设置的钻井固废暂存区暂存钻井固废，防渗层渗透系数</w:t>
      </w:r>
      <w:r w:rsidR="00E471CC" w:rsidRPr="00C93E9D">
        <w:rPr>
          <w:rFonts w:ascii="Times New Roman" w:hAnsi="Times New Roman"/>
          <w:color w:val="000000" w:themeColor="text1"/>
          <w:szCs w:val="24"/>
        </w:rPr>
        <w:t>≤</w:t>
      </w:r>
      <w:r w:rsidR="004074CB" w:rsidRPr="00C93E9D">
        <w:rPr>
          <w:rFonts w:ascii="Times New Roman" w:hAnsi="Times New Roman"/>
          <w:color w:val="000000" w:themeColor="text1"/>
          <w:szCs w:val="24"/>
        </w:rPr>
        <w:t>1.0×</w:t>
      </w:r>
      <w:r w:rsidR="00E471CC" w:rsidRPr="00C93E9D">
        <w:rPr>
          <w:rFonts w:ascii="Times New Roman" w:hAnsi="Times New Roman"/>
          <w:color w:val="000000" w:themeColor="text1"/>
          <w:szCs w:val="24"/>
        </w:rPr>
        <w:t>10</w:t>
      </w:r>
      <w:r w:rsidR="00E471CC" w:rsidRPr="00C93E9D">
        <w:rPr>
          <w:rFonts w:ascii="Times New Roman" w:hAnsi="Times New Roman"/>
          <w:color w:val="000000" w:themeColor="text1"/>
          <w:szCs w:val="24"/>
          <w:vertAlign w:val="superscript"/>
        </w:rPr>
        <w:t>-</w:t>
      </w:r>
      <w:r w:rsidR="004074CB" w:rsidRPr="00C93E9D">
        <w:rPr>
          <w:rFonts w:ascii="Times New Roman" w:hAnsi="Times New Roman"/>
          <w:color w:val="000000" w:themeColor="text1"/>
          <w:szCs w:val="24"/>
          <w:vertAlign w:val="superscript"/>
        </w:rPr>
        <w:t>7</w:t>
      </w:r>
      <w:r w:rsidR="00E471CC" w:rsidRPr="00C93E9D">
        <w:rPr>
          <w:rFonts w:ascii="Times New Roman" w:hAnsi="Times New Roman"/>
          <w:color w:val="000000" w:themeColor="text1"/>
          <w:szCs w:val="24"/>
        </w:rPr>
        <w:t>cm/s</w:t>
      </w:r>
      <w:r w:rsidR="00E471CC" w:rsidRPr="00C93E9D">
        <w:rPr>
          <w:rFonts w:ascii="Times New Roman" w:hAnsi="Times New Roman"/>
          <w:color w:val="000000" w:themeColor="text1"/>
          <w:szCs w:val="24"/>
        </w:rPr>
        <w:t>，满足第</w:t>
      </w:r>
      <w:r w:rsidR="00E471CC" w:rsidRPr="00C93E9D">
        <w:rPr>
          <w:rFonts w:ascii="Times New Roman" w:hAnsi="Times New Roman"/>
          <w:color w:val="000000" w:themeColor="text1"/>
          <w:szCs w:val="24"/>
        </w:rPr>
        <w:t>Ⅱ</w:t>
      </w:r>
      <w:r w:rsidR="00E471CC" w:rsidRPr="00C93E9D">
        <w:rPr>
          <w:rFonts w:ascii="Times New Roman" w:hAnsi="Times New Roman"/>
          <w:color w:val="000000" w:themeColor="text1"/>
          <w:szCs w:val="24"/>
        </w:rPr>
        <w:t>类一般工业固体废物处置场防渗要求。</w:t>
      </w:r>
      <w:r w:rsidR="00D47588" w:rsidRPr="00C93E9D">
        <w:rPr>
          <w:rFonts w:ascii="Times New Roman" w:hAnsi="Times New Roman"/>
          <w:color w:val="000000" w:themeColor="text1"/>
          <w:szCs w:val="24"/>
        </w:rPr>
        <w:t>本项目水基钻井固废总计产生量约</w:t>
      </w:r>
      <w:r w:rsidR="00407A2D" w:rsidRPr="00C93E9D">
        <w:rPr>
          <w:rFonts w:ascii="Times New Roman" w:hAnsi="Times New Roman"/>
          <w:color w:val="000000" w:themeColor="text1"/>
          <w:szCs w:val="24"/>
        </w:rPr>
        <w:t>3931.56</w:t>
      </w:r>
      <w:r w:rsidR="000B7444" w:rsidRPr="00C93E9D">
        <w:rPr>
          <w:rFonts w:ascii="Times New Roman" w:hAnsi="Times New Roman"/>
          <w:color w:val="000000" w:themeColor="text1"/>
          <w:szCs w:val="24"/>
        </w:rPr>
        <w:t>t</w:t>
      </w:r>
      <w:r w:rsidR="00D47588" w:rsidRPr="00C93E9D">
        <w:rPr>
          <w:rFonts w:ascii="Times New Roman" w:hAnsi="Times New Roman"/>
          <w:color w:val="000000" w:themeColor="text1"/>
          <w:szCs w:val="24"/>
        </w:rPr>
        <w:t>，水基钻井固废</w:t>
      </w:r>
      <w:r w:rsidR="00C96A6A" w:rsidRPr="00C93E9D">
        <w:rPr>
          <w:rFonts w:ascii="Times New Roman" w:hAnsi="Times New Roman"/>
          <w:color w:val="000000" w:themeColor="text1"/>
        </w:rPr>
        <w:t>在</w:t>
      </w:r>
      <w:r w:rsidR="00C96A6A" w:rsidRPr="00C93E9D">
        <w:rPr>
          <w:rFonts w:ascii="Times New Roman" w:hAnsi="Times New Roman"/>
          <w:color w:val="000000" w:themeColor="text1"/>
          <w:szCs w:val="24"/>
        </w:rPr>
        <w:t>泥浆不落地装置附近设置钻井固废暂存区</w:t>
      </w:r>
      <w:r w:rsidR="00C96A6A" w:rsidRPr="00C93E9D">
        <w:rPr>
          <w:rFonts w:ascii="Times New Roman" w:hAnsi="Times New Roman"/>
          <w:color w:val="000000" w:themeColor="text1"/>
        </w:rPr>
        <w:t>由废渣收集罐收集后临时暂</w:t>
      </w:r>
      <w:r w:rsidR="00C96A6A" w:rsidRPr="00C93E9D">
        <w:rPr>
          <w:rFonts w:ascii="Times New Roman" w:hAnsi="Times New Roman"/>
          <w:color w:val="000000" w:themeColor="text1"/>
        </w:rPr>
        <w:lastRenderedPageBreak/>
        <w:t>存，</w:t>
      </w:r>
      <w:r w:rsidR="00A02F80" w:rsidRPr="00C93E9D">
        <w:rPr>
          <w:rFonts w:ascii="Times New Roman" w:hAnsi="Times New Roman"/>
          <w:color w:val="000000" w:themeColor="text1"/>
        </w:rPr>
        <w:t>定期用密闭罐车</w:t>
      </w:r>
      <w:r w:rsidR="000408D0" w:rsidRPr="00C93E9D">
        <w:rPr>
          <w:rFonts w:ascii="Times New Roman" w:hAnsi="Times New Roman"/>
          <w:color w:val="000000" w:themeColor="text1"/>
        </w:rPr>
        <w:t>及时转运至达州地区环保手续齐全、环保设施稳定运行固废烧结厂进行烧结后综合利用</w:t>
      </w:r>
      <w:r w:rsidR="00D47588" w:rsidRPr="00C93E9D">
        <w:rPr>
          <w:rFonts w:ascii="Times New Roman" w:hAnsi="Times New Roman"/>
          <w:color w:val="000000" w:themeColor="text1"/>
          <w:szCs w:val="24"/>
        </w:rPr>
        <w:t>，不会对区域环境造成影响。</w:t>
      </w:r>
      <w:r w:rsidR="00B67B7E" w:rsidRPr="00C93E9D">
        <w:rPr>
          <w:rFonts w:ascii="Times New Roman" w:hAnsi="Times New Roman"/>
        </w:rPr>
        <w:t>如遇特殊地层，油基钻井废泥浆、岩屑暂存于新建的</w:t>
      </w:r>
      <w:r w:rsidR="00B67B7E" w:rsidRPr="00C93E9D">
        <w:rPr>
          <w:rFonts w:ascii="Times New Roman" w:hAnsi="Times New Roman" w:hint="eastAsia"/>
        </w:rPr>
        <w:t>4</w:t>
      </w:r>
      <w:r w:rsidR="00B67B7E" w:rsidRPr="00C93E9D">
        <w:rPr>
          <w:rFonts w:ascii="Times New Roman" w:hAnsi="Times New Roman"/>
        </w:rPr>
        <w:t>0m</w:t>
      </w:r>
      <w:r w:rsidR="00B67B7E" w:rsidRPr="00C93E9D">
        <w:rPr>
          <w:rFonts w:ascii="Times New Roman" w:hAnsi="Times New Roman"/>
          <w:vertAlign w:val="superscript"/>
        </w:rPr>
        <w:t>2</w:t>
      </w:r>
      <w:r w:rsidR="00B67B7E" w:rsidRPr="00C93E9D">
        <w:rPr>
          <w:rFonts w:ascii="Times New Roman" w:hAnsi="Times New Roman"/>
        </w:rPr>
        <w:t>危险废物暂存场所（采取必要的防风、防晒、防雨、防漏、防渗、防腐以及其他环境污染防治措施，不得露天堆放危险废物），泥浆和油基钻井岩屑及时后交由有资质的单位处置，</w:t>
      </w:r>
      <w:r w:rsidR="00B67B7E" w:rsidRPr="00C93E9D">
        <w:rPr>
          <w:rFonts w:ascii="Times New Roman" w:hAnsi="Times New Roman"/>
          <w:szCs w:val="24"/>
        </w:rPr>
        <w:t>不会对区域环境造成影响。</w:t>
      </w:r>
    </w:p>
    <w:p w14:paraId="36FD1D10" w14:textId="77777777" w:rsidR="002E192E" w:rsidRPr="00C93E9D" w:rsidRDefault="002E192E" w:rsidP="002E192E">
      <w:pPr>
        <w:pStyle w:val="af0"/>
        <w:ind w:firstLine="482"/>
        <w:rPr>
          <w:rFonts w:ascii="Times New Roman" w:hAnsi="Times New Roman"/>
          <w:b/>
          <w:bCs/>
          <w:color w:val="000000" w:themeColor="text1"/>
          <w:szCs w:val="24"/>
        </w:rPr>
      </w:pPr>
      <w:r w:rsidRPr="00C93E9D">
        <w:rPr>
          <w:rFonts w:ascii="Times New Roman" w:hAnsi="Times New Roman"/>
          <w:b/>
          <w:bCs/>
          <w:color w:val="000000" w:themeColor="text1"/>
          <w:szCs w:val="24"/>
        </w:rPr>
        <w:t>（</w:t>
      </w:r>
      <w:r w:rsidRPr="00C93E9D">
        <w:rPr>
          <w:rFonts w:ascii="Times New Roman" w:hAnsi="Times New Roman"/>
          <w:b/>
          <w:bCs/>
          <w:color w:val="000000" w:themeColor="text1"/>
          <w:szCs w:val="24"/>
        </w:rPr>
        <w:t>2</w:t>
      </w:r>
      <w:r w:rsidRPr="00C93E9D">
        <w:rPr>
          <w:rFonts w:ascii="Times New Roman" w:hAnsi="Times New Roman"/>
          <w:b/>
          <w:bCs/>
          <w:color w:val="000000" w:themeColor="text1"/>
          <w:szCs w:val="24"/>
        </w:rPr>
        <w:t>）废油</w:t>
      </w:r>
      <w:r w:rsidR="00B67DC8" w:rsidRPr="00C93E9D">
        <w:rPr>
          <w:rFonts w:ascii="Times New Roman" w:hAnsi="Times New Roman"/>
          <w:b/>
          <w:color w:val="000000" w:themeColor="text1"/>
          <w:szCs w:val="24"/>
        </w:rPr>
        <w:t>影响分析</w:t>
      </w:r>
    </w:p>
    <w:p w14:paraId="2750B59F" w14:textId="6A7FA3C7" w:rsidR="002E192E" w:rsidRPr="00C93E9D" w:rsidRDefault="002E192E" w:rsidP="002E192E">
      <w:pPr>
        <w:pStyle w:val="af0"/>
        <w:ind w:firstLine="480"/>
        <w:rPr>
          <w:rFonts w:ascii="Times New Roman" w:hAnsi="Times New Roman"/>
          <w:color w:val="000000" w:themeColor="text1"/>
        </w:rPr>
      </w:pPr>
      <w:r w:rsidRPr="00C93E9D">
        <w:rPr>
          <w:rFonts w:ascii="Times New Roman" w:hAnsi="Times New Roman"/>
          <w:color w:val="000000" w:themeColor="text1"/>
          <w:szCs w:val="24"/>
        </w:rPr>
        <w:t>井场内设备保养润滑用油及跑冒滴漏产生的少量含油属于危险废物（物类别为</w:t>
      </w:r>
      <w:r w:rsidRPr="00C93E9D">
        <w:rPr>
          <w:rFonts w:ascii="Times New Roman" w:hAnsi="Times New Roman"/>
          <w:color w:val="000000" w:themeColor="text1"/>
          <w:szCs w:val="24"/>
        </w:rPr>
        <w:t>HW08</w:t>
      </w:r>
      <w:r w:rsidRPr="00C93E9D">
        <w:rPr>
          <w:rFonts w:ascii="Times New Roman" w:hAnsi="Times New Roman"/>
          <w:color w:val="000000" w:themeColor="text1"/>
          <w:szCs w:val="24"/>
        </w:rPr>
        <w:t>，废物代码</w:t>
      </w:r>
      <w:r w:rsidRPr="00C93E9D">
        <w:rPr>
          <w:rFonts w:ascii="Times New Roman" w:hAnsi="Times New Roman"/>
          <w:color w:val="000000" w:themeColor="text1"/>
          <w:szCs w:val="24"/>
        </w:rPr>
        <w:t>900-214-08</w:t>
      </w:r>
      <w:r w:rsidRPr="00C93E9D">
        <w:rPr>
          <w:rFonts w:ascii="Times New Roman" w:hAnsi="Times New Roman"/>
          <w:color w:val="000000" w:themeColor="text1"/>
          <w:szCs w:val="24"/>
        </w:rPr>
        <w:t>），按照</w:t>
      </w:r>
      <w:bookmarkStart w:id="295" w:name="_Hlk92724121"/>
      <w:r w:rsidRPr="00C93E9D">
        <w:rPr>
          <w:rFonts w:ascii="Times New Roman" w:hAnsi="Times New Roman"/>
          <w:color w:val="000000" w:themeColor="text1"/>
          <w:szCs w:val="24"/>
        </w:rPr>
        <w:t>《危险废物贮存污染控制标准》（</w:t>
      </w:r>
      <w:r w:rsidRPr="00C93E9D">
        <w:rPr>
          <w:rFonts w:ascii="Times New Roman" w:hAnsi="Times New Roman"/>
          <w:color w:val="000000" w:themeColor="text1"/>
          <w:szCs w:val="24"/>
        </w:rPr>
        <w:t>GB18597-20</w:t>
      </w:r>
      <w:r w:rsidR="00D833B3" w:rsidRPr="00C93E9D">
        <w:rPr>
          <w:rFonts w:ascii="Times New Roman" w:hAnsi="Times New Roman"/>
          <w:color w:val="000000" w:themeColor="text1"/>
          <w:szCs w:val="24"/>
        </w:rPr>
        <w:t>23</w:t>
      </w:r>
      <w:r w:rsidRPr="00C93E9D">
        <w:rPr>
          <w:rFonts w:ascii="Times New Roman" w:hAnsi="Times New Roman"/>
          <w:color w:val="000000" w:themeColor="text1"/>
          <w:szCs w:val="24"/>
        </w:rPr>
        <w:t>）</w:t>
      </w:r>
      <w:bookmarkEnd w:id="295"/>
      <w:r w:rsidRPr="00C93E9D">
        <w:rPr>
          <w:rFonts w:ascii="Times New Roman" w:hAnsi="Times New Roman"/>
          <w:color w:val="000000" w:themeColor="text1"/>
          <w:szCs w:val="24"/>
        </w:rPr>
        <w:t>和《废矿物油回收利用污染控制技术规范》（</w:t>
      </w:r>
      <w:r w:rsidRPr="00C93E9D">
        <w:rPr>
          <w:rFonts w:ascii="Times New Roman" w:hAnsi="Times New Roman"/>
          <w:color w:val="000000" w:themeColor="text1"/>
          <w:szCs w:val="24"/>
        </w:rPr>
        <w:t>HJ607-2011</w:t>
      </w:r>
      <w:r w:rsidRPr="00C93E9D">
        <w:rPr>
          <w:rFonts w:ascii="Times New Roman" w:hAnsi="Times New Roman"/>
          <w:color w:val="000000" w:themeColor="text1"/>
          <w:szCs w:val="24"/>
        </w:rPr>
        <w:t>）的相关规定要求，对产生的油类用废油桶集中收集，</w:t>
      </w:r>
      <w:r w:rsidR="003F2E8B" w:rsidRPr="00C93E9D">
        <w:rPr>
          <w:rFonts w:ascii="Times New Roman" w:hAnsi="Times New Roman"/>
          <w:color w:val="000000" w:themeColor="text1"/>
          <w:szCs w:val="24"/>
        </w:rPr>
        <w:t>钻井队综合利用或交由有资质的单位处理</w:t>
      </w:r>
      <w:r w:rsidRPr="00C93E9D">
        <w:rPr>
          <w:rFonts w:ascii="Times New Roman" w:hAnsi="Times New Roman"/>
          <w:color w:val="000000" w:themeColor="text1"/>
          <w:szCs w:val="24"/>
        </w:rPr>
        <w:t>，</w:t>
      </w:r>
      <w:r w:rsidR="0082425F" w:rsidRPr="00C93E9D">
        <w:rPr>
          <w:rFonts w:ascii="Times New Roman" w:hAnsi="Times New Roman"/>
          <w:color w:val="000000" w:themeColor="text1"/>
        </w:rPr>
        <w:t>设置废油桶集中收集暂存于泥浆不落地装置区临时堆放区内，</w:t>
      </w:r>
      <w:r w:rsidRPr="00C93E9D">
        <w:rPr>
          <w:rFonts w:ascii="Times New Roman" w:hAnsi="Times New Roman"/>
          <w:color w:val="000000" w:themeColor="text1"/>
        </w:rPr>
        <w:t>并做好</w:t>
      </w:r>
      <w:r w:rsidRPr="00C93E9D">
        <w:rPr>
          <w:rFonts w:hAnsi="宋体"/>
          <w:color w:val="000000" w:themeColor="text1"/>
        </w:rPr>
        <w:t>“防风、防雨、防晒、防渗漏”</w:t>
      </w:r>
      <w:r w:rsidRPr="00C93E9D">
        <w:rPr>
          <w:rFonts w:ascii="Times New Roman" w:hAnsi="Times New Roman"/>
          <w:color w:val="000000" w:themeColor="text1"/>
        </w:rPr>
        <w:t>四防措施，暂存期间做好废油管理记录，通过</w:t>
      </w:r>
      <w:r w:rsidRPr="00C93E9D">
        <w:rPr>
          <w:rFonts w:ascii="Times New Roman" w:hAnsi="Times New Roman"/>
          <w:color w:val="000000" w:themeColor="text1"/>
          <w:szCs w:val="24"/>
        </w:rPr>
        <w:t>后期</w:t>
      </w:r>
      <w:r w:rsidRPr="00C93E9D">
        <w:rPr>
          <w:rFonts w:ascii="Times New Roman" w:hAnsi="Times New Roman"/>
          <w:color w:val="000000" w:themeColor="text1"/>
        </w:rPr>
        <w:t>擦拭站场设备、原料添加、放喷点火等方式回收综合利用，根据类比调查井站产生废油能在井站内全部综合利用。若因为个别特殊情况存在不能综合利用的废油，则和不能继续使用的废油桶以及擦拭站场设备产生的</w:t>
      </w:r>
      <w:r w:rsidR="00425E5E" w:rsidRPr="00C93E9D">
        <w:rPr>
          <w:rFonts w:ascii="Times New Roman" w:hAnsi="Times New Roman"/>
          <w:color w:val="000000" w:themeColor="text1"/>
        </w:rPr>
        <w:t>其他含油固废</w:t>
      </w:r>
      <w:r w:rsidRPr="00C93E9D">
        <w:rPr>
          <w:rFonts w:ascii="Times New Roman" w:hAnsi="Times New Roman"/>
          <w:color w:val="000000" w:themeColor="text1"/>
        </w:rPr>
        <w:t>交由有资质的单位处理</w:t>
      </w:r>
      <w:r w:rsidRPr="00C93E9D">
        <w:rPr>
          <w:rFonts w:ascii="Times New Roman" w:hAnsi="Times New Roman"/>
          <w:color w:val="000000" w:themeColor="text1"/>
          <w:szCs w:val="24"/>
        </w:rPr>
        <w:t>，对周围环境的影响较小。</w:t>
      </w:r>
    </w:p>
    <w:p w14:paraId="5E546130" w14:textId="77777777" w:rsidR="00DC446C" w:rsidRPr="00C93E9D" w:rsidRDefault="003B1968" w:rsidP="003D2EEB">
      <w:pPr>
        <w:pStyle w:val="af0"/>
        <w:ind w:firstLine="482"/>
        <w:rPr>
          <w:rFonts w:ascii="Times New Roman" w:hAnsi="Times New Roman"/>
          <w:b/>
          <w:bCs/>
          <w:color w:val="000000" w:themeColor="text1"/>
          <w:szCs w:val="24"/>
        </w:rPr>
      </w:pPr>
      <w:r w:rsidRPr="00C93E9D">
        <w:rPr>
          <w:rFonts w:ascii="Times New Roman" w:hAnsi="Times New Roman"/>
          <w:b/>
          <w:bCs/>
          <w:color w:val="000000" w:themeColor="text1"/>
          <w:szCs w:val="24"/>
        </w:rPr>
        <w:t>（</w:t>
      </w:r>
      <w:r w:rsidRPr="00C93E9D">
        <w:rPr>
          <w:rFonts w:ascii="Times New Roman" w:hAnsi="Times New Roman"/>
          <w:b/>
          <w:bCs/>
          <w:color w:val="000000" w:themeColor="text1"/>
          <w:szCs w:val="24"/>
        </w:rPr>
        <w:t>3</w:t>
      </w:r>
      <w:r w:rsidRPr="00C93E9D">
        <w:rPr>
          <w:rFonts w:ascii="Times New Roman" w:hAnsi="Times New Roman"/>
          <w:b/>
          <w:bCs/>
          <w:color w:val="000000" w:themeColor="text1"/>
          <w:szCs w:val="24"/>
        </w:rPr>
        <w:t>）生活垃圾</w:t>
      </w:r>
      <w:r w:rsidR="00B67DC8" w:rsidRPr="00C93E9D">
        <w:rPr>
          <w:rFonts w:ascii="Times New Roman" w:hAnsi="Times New Roman"/>
          <w:b/>
          <w:color w:val="000000" w:themeColor="text1"/>
          <w:szCs w:val="24"/>
        </w:rPr>
        <w:t>影响分析</w:t>
      </w:r>
    </w:p>
    <w:p w14:paraId="662152C4" w14:textId="30CC1DB4" w:rsidR="002E192E" w:rsidRPr="00C93E9D" w:rsidRDefault="002E192E" w:rsidP="002E192E">
      <w:pPr>
        <w:pStyle w:val="af0"/>
        <w:ind w:firstLine="480"/>
        <w:rPr>
          <w:rFonts w:ascii="Times New Roman" w:hAnsi="Times New Roman"/>
          <w:color w:val="000000" w:themeColor="text1"/>
          <w:szCs w:val="24"/>
        </w:rPr>
      </w:pPr>
      <w:r w:rsidRPr="00C93E9D">
        <w:rPr>
          <w:rFonts w:ascii="Times New Roman" w:hAnsi="Times New Roman"/>
          <w:color w:val="000000" w:themeColor="text1"/>
          <w:szCs w:val="24"/>
        </w:rPr>
        <w:t>生活垃圾可分为两类，如可降解的果皮、菜根、废纸、烟盒、剩饭菜等，不可降解的塑料制品、废金属、废电池等，这些垃圾分类堆放，</w:t>
      </w:r>
      <w:r w:rsidR="002445D5" w:rsidRPr="00C93E9D">
        <w:rPr>
          <w:rFonts w:ascii="Times New Roman" w:hAnsi="Times New Roman"/>
          <w:color w:val="000000" w:themeColor="text1"/>
          <w:szCs w:val="24"/>
        </w:rPr>
        <w:t>定期交由环卫部门妥善处置</w:t>
      </w:r>
      <w:r w:rsidRPr="00C93E9D">
        <w:rPr>
          <w:rFonts w:ascii="Times New Roman" w:hAnsi="Times New Roman"/>
          <w:color w:val="000000" w:themeColor="text1"/>
          <w:szCs w:val="24"/>
        </w:rPr>
        <w:t>。</w:t>
      </w:r>
    </w:p>
    <w:p w14:paraId="27710B5C" w14:textId="77777777" w:rsidR="00DC446C" w:rsidRPr="00C93E9D" w:rsidRDefault="002E192E" w:rsidP="002E192E">
      <w:pPr>
        <w:pStyle w:val="af0"/>
        <w:ind w:firstLine="480"/>
        <w:rPr>
          <w:rFonts w:ascii="Times New Roman" w:hAnsi="Times New Roman"/>
          <w:color w:val="000000" w:themeColor="text1"/>
          <w:szCs w:val="24"/>
        </w:rPr>
      </w:pPr>
      <w:r w:rsidRPr="00C93E9D">
        <w:rPr>
          <w:rFonts w:ascii="Times New Roman" w:hAnsi="Times New Roman"/>
          <w:color w:val="000000" w:themeColor="text1"/>
          <w:szCs w:val="24"/>
        </w:rPr>
        <w:t>一般情况下，生活垃圾对环境影响不大，但在管理不严特别是大风天气时，轻质垃圾如废纸、塑料等随风移动，散乱在地或悬挂灌木，影响环境卫生；再者，遇到大雨时，如果垃圾没有堆放好，可能会被水冲走，影响周围土壤环境；若垃圾不能及时清运，则容易经风吹雨淋而腐烂变质，不但会影响周围环境的卫生和美观，而且产生的恶臭、淋液可能影响局部地下水。生活垃圾重在管理，施工作业场地设垃圾收集桶，生活垃圾依托当地环卫部门对生活垃圾进行定期清运在统一外运至当地垃圾处理场所进行处置后，对环境影响较小</w:t>
      </w:r>
      <w:r w:rsidR="003B1968" w:rsidRPr="00C93E9D">
        <w:rPr>
          <w:rFonts w:ascii="Times New Roman" w:hAnsi="Times New Roman"/>
          <w:color w:val="000000" w:themeColor="text1"/>
          <w:szCs w:val="24"/>
        </w:rPr>
        <w:t>。</w:t>
      </w:r>
    </w:p>
    <w:p w14:paraId="36CDA050" w14:textId="77777777" w:rsidR="00DC446C" w:rsidRPr="00C93E9D" w:rsidRDefault="003B1968" w:rsidP="003D2EEB">
      <w:pPr>
        <w:pStyle w:val="af0"/>
        <w:ind w:firstLine="482"/>
        <w:rPr>
          <w:rFonts w:ascii="Times New Roman" w:hAnsi="Times New Roman"/>
          <w:b/>
          <w:bCs/>
          <w:color w:val="000000" w:themeColor="text1"/>
          <w:szCs w:val="24"/>
        </w:rPr>
      </w:pPr>
      <w:r w:rsidRPr="00C93E9D">
        <w:rPr>
          <w:rFonts w:ascii="Times New Roman" w:hAnsi="Times New Roman"/>
          <w:b/>
          <w:bCs/>
          <w:color w:val="000000" w:themeColor="text1"/>
          <w:szCs w:val="24"/>
        </w:rPr>
        <w:t>（</w:t>
      </w:r>
      <w:r w:rsidRPr="00C93E9D">
        <w:rPr>
          <w:rFonts w:ascii="Times New Roman" w:hAnsi="Times New Roman"/>
          <w:b/>
          <w:bCs/>
          <w:color w:val="000000" w:themeColor="text1"/>
          <w:szCs w:val="24"/>
        </w:rPr>
        <w:t>4</w:t>
      </w:r>
      <w:r w:rsidRPr="00C93E9D">
        <w:rPr>
          <w:rFonts w:ascii="Times New Roman" w:hAnsi="Times New Roman"/>
          <w:b/>
          <w:bCs/>
          <w:color w:val="000000" w:themeColor="text1"/>
          <w:szCs w:val="24"/>
        </w:rPr>
        <w:t>）</w:t>
      </w:r>
      <w:r w:rsidR="00F521DD" w:rsidRPr="00C93E9D">
        <w:rPr>
          <w:rFonts w:ascii="Times New Roman" w:hAnsi="Times New Roman"/>
          <w:b/>
          <w:bCs/>
          <w:color w:val="000000" w:themeColor="text1"/>
        </w:rPr>
        <w:t>废包装材料</w:t>
      </w:r>
      <w:r w:rsidR="00B67DC8" w:rsidRPr="00C93E9D">
        <w:rPr>
          <w:rFonts w:ascii="Times New Roman" w:hAnsi="Times New Roman"/>
          <w:b/>
          <w:color w:val="000000" w:themeColor="text1"/>
          <w:szCs w:val="24"/>
        </w:rPr>
        <w:t>影响分析</w:t>
      </w:r>
    </w:p>
    <w:p w14:paraId="098BF961" w14:textId="77777777" w:rsidR="00DC446C" w:rsidRPr="00C93E9D" w:rsidRDefault="00F521DD" w:rsidP="00F521DD">
      <w:pPr>
        <w:pStyle w:val="af0"/>
        <w:ind w:firstLine="480"/>
        <w:rPr>
          <w:rFonts w:ascii="Times New Roman" w:hAnsi="Times New Roman"/>
          <w:color w:val="000000" w:themeColor="text1"/>
          <w:szCs w:val="24"/>
        </w:rPr>
      </w:pPr>
      <w:r w:rsidRPr="00C93E9D">
        <w:rPr>
          <w:rFonts w:ascii="Times New Roman" w:hAnsi="Times New Roman"/>
          <w:color w:val="000000" w:themeColor="text1"/>
          <w:szCs w:val="24"/>
        </w:rPr>
        <w:t>废弃包装材料集中收集后施工队自己回用部分，剩余部分送当地废品回收</w:t>
      </w:r>
      <w:r w:rsidRPr="00C93E9D">
        <w:rPr>
          <w:rFonts w:ascii="Times New Roman" w:hAnsi="Times New Roman"/>
          <w:color w:val="000000" w:themeColor="text1"/>
          <w:szCs w:val="24"/>
        </w:rPr>
        <w:lastRenderedPageBreak/>
        <w:t>站处理，对周围环境的影响也较小。</w:t>
      </w:r>
    </w:p>
    <w:p w14:paraId="59EAA952" w14:textId="77777777" w:rsidR="00DC446C" w:rsidRPr="00C93E9D" w:rsidRDefault="003B1968" w:rsidP="003D2EEB">
      <w:pPr>
        <w:pStyle w:val="af0"/>
        <w:ind w:firstLine="482"/>
        <w:rPr>
          <w:rFonts w:ascii="Times New Roman" w:hAnsi="Times New Roman"/>
          <w:b/>
          <w:bCs/>
          <w:color w:val="000000" w:themeColor="text1"/>
          <w:szCs w:val="24"/>
        </w:rPr>
      </w:pPr>
      <w:r w:rsidRPr="00C93E9D">
        <w:rPr>
          <w:rFonts w:ascii="Times New Roman" w:hAnsi="Times New Roman"/>
          <w:b/>
          <w:bCs/>
          <w:color w:val="000000" w:themeColor="text1"/>
          <w:szCs w:val="24"/>
        </w:rPr>
        <w:t>（</w:t>
      </w:r>
      <w:r w:rsidRPr="00C93E9D">
        <w:rPr>
          <w:rFonts w:ascii="Times New Roman" w:hAnsi="Times New Roman"/>
          <w:b/>
          <w:bCs/>
          <w:color w:val="000000" w:themeColor="text1"/>
          <w:szCs w:val="24"/>
        </w:rPr>
        <w:t>5</w:t>
      </w:r>
      <w:r w:rsidRPr="00C93E9D">
        <w:rPr>
          <w:rFonts w:ascii="Times New Roman" w:hAnsi="Times New Roman"/>
          <w:b/>
          <w:bCs/>
          <w:color w:val="000000" w:themeColor="text1"/>
          <w:szCs w:val="24"/>
        </w:rPr>
        <w:t>）其他</w:t>
      </w:r>
    </w:p>
    <w:p w14:paraId="1A6E99A4" w14:textId="223EA64A" w:rsidR="00DC446C" w:rsidRPr="00C93E9D" w:rsidRDefault="003B1968" w:rsidP="00F521DD">
      <w:pPr>
        <w:pStyle w:val="af0"/>
        <w:ind w:firstLine="480"/>
        <w:rPr>
          <w:rFonts w:ascii="Times New Roman" w:hAnsi="Times New Roman"/>
          <w:color w:val="000000" w:themeColor="text1"/>
          <w:szCs w:val="24"/>
        </w:rPr>
      </w:pPr>
      <w:r w:rsidRPr="00C93E9D">
        <w:rPr>
          <w:rFonts w:ascii="Times New Roman" w:hAnsi="Times New Roman"/>
          <w:color w:val="000000" w:themeColor="text1"/>
          <w:szCs w:val="24"/>
        </w:rPr>
        <w:t>散失的钻井泥浆材料（重晶石、膨润土粉、堵漏剂）、水泥废浆、废弃包装材料、防冻保温废料及废棉纱等一般固废，产生量少，</w:t>
      </w:r>
      <w:r w:rsidR="00F521DD" w:rsidRPr="00C93E9D">
        <w:rPr>
          <w:rFonts w:ascii="Times New Roman" w:hAnsi="Times New Roman"/>
          <w:color w:val="000000" w:themeColor="text1"/>
          <w:szCs w:val="24"/>
        </w:rPr>
        <w:t>全部收集并资源化回收利用；完井</w:t>
      </w:r>
      <w:r w:rsidR="007B7044" w:rsidRPr="00C93E9D">
        <w:rPr>
          <w:rFonts w:ascii="Times New Roman" w:hAnsi="Times New Roman"/>
          <w:color w:val="000000" w:themeColor="text1"/>
          <w:szCs w:val="24"/>
        </w:rPr>
        <w:t>搬迁</w:t>
      </w:r>
      <w:r w:rsidR="00F521DD" w:rsidRPr="00C93E9D">
        <w:rPr>
          <w:rFonts w:ascii="Times New Roman" w:hAnsi="Times New Roman"/>
          <w:color w:val="000000" w:themeColor="text1"/>
          <w:szCs w:val="24"/>
        </w:rPr>
        <w:t>时可能产生少量建筑垃圾，主要如包装袋，废弃建筑材料等，其量小，由施工队伍统一收集清运至政府指定地方，</w:t>
      </w:r>
      <w:r w:rsidRPr="00C93E9D">
        <w:rPr>
          <w:rFonts w:ascii="Times New Roman" w:hAnsi="Times New Roman"/>
          <w:color w:val="000000" w:themeColor="text1"/>
          <w:szCs w:val="24"/>
        </w:rPr>
        <w:t>对环境影响轻微。</w:t>
      </w:r>
    </w:p>
    <w:p w14:paraId="2008DCCE" w14:textId="5CC5FFFC" w:rsidR="00DC446C" w:rsidRPr="00C93E9D" w:rsidRDefault="003B1968" w:rsidP="003D2EEB">
      <w:pPr>
        <w:ind w:firstLine="482"/>
        <w:rPr>
          <w:rFonts w:cs="Times New Roman"/>
          <w:b/>
          <w:bCs/>
          <w:color w:val="000000" w:themeColor="text1"/>
          <w:szCs w:val="24"/>
        </w:rPr>
      </w:pPr>
      <w:r w:rsidRPr="00C93E9D">
        <w:rPr>
          <w:rFonts w:cs="Times New Roman"/>
          <w:b/>
          <w:bCs/>
          <w:color w:val="000000" w:themeColor="text1"/>
          <w:szCs w:val="24"/>
        </w:rPr>
        <w:t>综上分析，项目固体废物均可得到综合利用和妥善处置，项目产生的固体废物对环境的影响较小。</w:t>
      </w:r>
    </w:p>
    <w:p w14:paraId="15578D2A" w14:textId="164F2233" w:rsidR="00482ACF" w:rsidRPr="00C93E9D" w:rsidRDefault="00482ACF" w:rsidP="001C7781">
      <w:pPr>
        <w:pStyle w:val="3"/>
        <w:spacing w:before="120"/>
        <w:rPr>
          <w:b/>
          <w:lang w:eastAsia="zh-CN"/>
        </w:rPr>
      </w:pPr>
      <w:bookmarkStart w:id="296" w:name="_Toc120173153"/>
      <w:r w:rsidRPr="00C93E9D">
        <w:rPr>
          <w:lang w:eastAsia="zh-CN"/>
        </w:rPr>
        <w:t>施工期外输管线及</w:t>
      </w:r>
      <w:r w:rsidR="00F30AFD" w:rsidRPr="00C93E9D">
        <w:rPr>
          <w:lang w:eastAsia="zh-CN"/>
        </w:rPr>
        <w:t>集气站</w:t>
      </w:r>
      <w:r w:rsidRPr="00C93E9D">
        <w:rPr>
          <w:lang w:eastAsia="zh-CN"/>
        </w:rPr>
        <w:t>工程环境影响分析</w:t>
      </w:r>
      <w:bookmarkEnd w:id="296"/>
    </w:p>
    <w:p w14:paraId="5A5C388E" w14:textId="4A9C0DA7" w:rsidR="00E52F99" w:rsidRPr="00C93E9D" w:rsidRDefault="00573FA1" w:rsidP="00E52F99">
      <w:pPr>
        <w:ind w:firstLine="482"/>
        <w:rPr>
          <w:rFonts w:cs="Times New Roman"/>
          <w:b/>
          <w:color w:val="000000" w:themeColor="text1"/>
          <w:szCs w:val="24"/>
        </w:rPr>
      </w:pPr>
      <w:r w:rsidRPr="00C93E9D">
        <w:rPr>
          <w:rFonts w:cs="Times New Roman"/>
          <w:b/>
          <w:color w:val="000000" w:themeColor="text1"/>
          <w:szCs w:val="24"/>
        </w:rPr>
        <w:t>1</w:t>
      </w:r>
      <w:r w:rsidR="00E52F99" w:rsidRPr="00C93E9D">
        <w:rPr>
          <w:rFonts w:cs="Times New Roman"/>
          <w:b/>
          <w:color w:val="000000" w:themeColor="text1"/>
          <w:szCs w:val="24"/>
        </w:rPr>
        <w:t>、大气环境影响分析</w:t>
      </w:r>
    </w:p>
    <w:p w14:paraId="05862942" w14:textId="77777777" w:rsidR="005744F1" w:rsidRPr="00C93E9D" w:rsidRDefault="005744F1" w:rsidP="005744F1">
      <w:pPr>
        <w:widowControl/>
        <w:ind w:firstLine="480"/>
        <w:jc w:val="left"/>
        <w:rPr>
          <w:rFonts w:cs="宋体"/>
          <w:kern w:val="0"/>
          <w:szCs w:val="24"/>
        </w:rPr>
      </w:pPr>
      <w:r w:rsidRPr="00C93E9D">
        <w:rPr>
          <w:rFonts w:cs="宋体" w:hint="eastAsia"/>
          <w:kern w:val="0"/>
          <w:szCs w:val="24"/>
        </w:rPr>
        <w:t>管线施工废气污染源主要来自地面开挖、回填、土石堆放和运输车辆行驶产生的扬尘，及施工机械、运输车辆排放的尾气，尾气中的主要污染物为</w:t>
      </w:r>
      <w:r w:rsidRPr="00C93E9D">
        <w:rPr>
          <w:rFonts w:cs="宋体" w:hint="eastAsia"/>
          <w:kern w:val="0"/>
          <w:szCs w:val="24"/>
        </w:rPr>
        <w:t>CO</w:t>
      </w:r>
      <w:r w:rsidRPr="00C93E9D">
        <w:rPr>
          <w:rFonts w:cs="宋体" w:hint="eastAsia"/>
          <w:kern w:val="0"/>
          <w:szCs w:val="24"/>
        </w:rPr>
        <w:t>和</w:t>
      </w:r>
      <w:r w:rsidRPr="00C93E9D">
        <w:rPr>
          <w:rFonts w:cs="宋体" w:hint="eastAsia"/>
          <w:kern w:val="0"/>
          <w:szCs w:val="24"/>
        </w:rPr>
        <w:t>NOx</w:t>
      </w:r>
      <w:r w:rsidRPr="00C93E9D">
        <w:rPr>
          <w:rFonts w:cs="宋体" w:hint="eastAsia"/>
          <w:kern w:val="0"/>
          <w:szCs w:val="24"/>
        </w:rPr>
        <w:t>等。这些污染物将对环境空气造成一定程度的污染，但这种污染是短期的，工程结束后，将不复存在。</w:t>
      </w:r>
    </w:p>
    <w:p w14:paraId="06E986DF" w14:textId="77777777" w:rsidR="005744F1" w:rsidRPr="00C93E9D" w:rsidRDefault="005744F1" w:rsidP="005744F1">
      <w:pPr>
        <w:widowControl/>
        <w:ind w:firstLine="482"/>
        <w:jc w:val="left"/>
        <w:rPr>
          <w:rFonts w:cs="宋体"/>
          <w:kern w:val="0"/>
          <w:szCs w:val="24"/>
        </w:rPr>
      </w:pPr>
      <w:r w:rsidRPr="00C93E9D">
        <w:rPr>
          <w:rFonts w:cs="宋体"/>
          <w:b/>
          <w:bCs/>
          <w:kern w:val="0"/>
          <w:szCs w:val="24"/>
        </w:rPr>
        <w:t>（</w:t>
      </w:r>
      <w:r w:rsidRPr="00C93E9D">
        <w:rPr>
          <w:rFonts w:cs="宋体"/>
          <w:b/>
          <w:bCs/>
          <w:kern w:val="0"/>
          <w:szCs w:val="24"/>
        </w:rPr>
        <w:t>1</w:t>
      </w:r>
      <w:r w:rsidRPr="00C93E9D">
        <w:rPr>
          <w:rFonts w:cs="宋体"/>
          <w:b/>
          <w:bCs/>
          <w:kern w:val="0"/>
          <w:szCs w:val="24"/>
        </w:rPr>
        <w:t>）扬尘</w:t>
      </w:r>
    </w:p>
    <w:p w14:paraId="47E7CDD6" w14:textId="77777777" w:rsidR="005744F1" w:rsidRPr="00C93E9D" w:rsidRDefault="005744F1" w:rsidP="005744F1">
      <w:pPr>
        <w:widowControl/>
        <w:ind w:firstLine="480"/>
        <w:jc w:val="left"/>
        <w:rPr>
          <w:rFonts w:cs="宋体"/>
          <w:kern w:val="0"/>
          <w:szCs w:val="24"/>
        </w:rPr>
      </w:pPr>
      <w:r w:rsidRPr="00C93E9D">
        <w:rPr>
          <w:rFonts w:cs="宋体"/>
          <w:kern w:val="0"/>
          <w:szCs w:val="24"/>
        </w:rPr>
        <w:t>扬尘主要产生于两个部分：管沟的地面开挖、填埋、土石方堆放，以及车辆运输过程产生的扬尘。施工期间产生的扬尘污染主要取决于施工作业方式、材料的堆放以及风力等因素，其中受风力的影响因素最大，随着风速的增大，施工扬尘的污染程度和超标范围也将随之增强和扩大。</w:t>
      </w:r>
    </w:p>
    <w:p w14:paraId="22D066C2" w14:textId="5CDD964B" w:rsidR="005744F1" w:rsidRPr="00C93E9D" w:rsidRDefault="005744F1" w:rsidP="005744F1">
      <w:pPr>
        <w:widowControl/>
        <w:ind w:firstLine="480"/>
        <w:rPr>
          <w:rFonts w:cs="宋体"/>
          <w:kern w:val="0"/>
          <w:szCs w:val="24"/>
        </w:rPr>
      </w:pPr>
      <w:r w:rsidRPr="00C93E9D">
        <w:rPr>
          <w:rFonts w:cs="宋体"/>
          <w:kern w:val="0"/>
          <w:szCs w:val="24"/>
        </w:rPr>
        <w:t>管道的地面开挖、填埋、土石方堆放过程为分段进行，施工时间较短，作业带内产生的扬尘为无组织面源排放，根据类似工程的实际现场调查：在大风情况下施工现场下风向</w:t>
      </w:r>
      <w:r w:rsidRPr="00C93E9D">
        <w:rPr>
          <w:rFonts w:cs="宋体"/>
          <w:kern w:val="0"/>
          <w:szCs w:val="24"/>
        </w:rPr>
        <w:t>1m</w:t>
      </w:r>
      <w:r w:rsidRPr="00C93E9D">
        <w:rPr>
          <w:rFonts w:cs="宋体"/>
          <w:kern w:val="0"/>
          <w:szCs w:val="24"/>
        </w:rPr>
        <w:t>处扬尘浓度可达</w:t>
      </w:r>
      <w:r w:rsidRPr="00C93E9D">
        <w:rPr>
          <w:rFonts w:cs="宋体"/>
          <w:kern w:val="0"/>
          <w:szCs w:val="24"/>
        </w:rPr>
        <w:t>3mg/m</w:t>
      </w:r>
      <w:r w:rsidRPr="00C93E9D">
        <w:rPr>
          <w:rFonts w:cs="宋体"/>
          <w:kern w:val="0"/>
          <w:szCs w:val="24"/>
          <w:vertAlign w:val="superscript"/>
        </w:rPr>
        <w:t>3</w:t>
      </w:r>
      <w:r w:rsidRPr="00C93E9D">
        <w:rPr>
          <w:rFonts w:cs="宋体"/>
          <w:kern w:val="0"/>
          <w:szCs w:val="24"/>
        </w:rPr>
        <w:t>以上，</w:t>
      </w:r>
      <w:r w:rsidRPr="00C93E9D">
        <w:rPr>
          <w:rFonts w:cs="宋体"/>
          <w:kern w:val="0"/>
          <w:szCs w:val="24"/>
        </w:rPr>
        <w:t>25m</w:t>
      </w:r>
      <w:r w:rsidRPr="00C93E9D">
        <w:rPr>
          <w:rFonts w:cs="宋体"/>
          <w:kern w:val="0"/>
          <w:szCs w:val="24"/>
        </w:rPr>
        <w:t>处为</w:t>
      </w:r>
      <w:r w:rsidRPr="00C93E9D">
        <w:rPr>
          <w:rFonts w:cs="宋体"/>
          <w:kern w:val="0"/>
          <w:szCs w:val="24"/>
        </w:rPr>
        <w:t>1.53mg/m</w:t>
      </w:r>
      <w:r w:rsidRPr="00C93E9D">
        <w:rPr>
          <w:rFonts w:cs="宋体"/>
          <w:kern w:val="0"/>
          <w:szCs w:val="24"/>
          <w:vertAlign w:val="superscript"/>
        </w:rPr>
        <w:t>3</w:t>
      </w:r>
      <w:r w:rsidRPr="00C93E9D">
        <w:rPr>
          <w:rFonts w:cs="宋体"/>
          <w:kern w:val="0"/>
          <w:szCs w:val="24"/>
        </w:rPr>
        <w:t>，下风向</w:t>
      </w:r>
      <w:r w:rsidRPr="00C93E9D">
        <w:rPr>
          <w:rFonts w:cs="宋体"/>
          <w:kern w:val="0"/>
          <w:szCs w:val="24"/>
        </w:rPr>
        <w:t>60m</w:t>
      </w:r>
      <w:r w:rsidRPr="00C93E9D">
        <w:rPr>
          <w:rFonts w:cs="宋体"/>
          <w:kern w:val="0"/>
          <w:szCs w:val="24"/>
        </w:rPr>
        <w:t>范围内</w:t>
      </w:r>
      <w:r w:rsidRPr="00C93E9D">
        <w:rPr>
          <w:rFonts w:cs="宋体"/>
          <w:kern w:val="0"/>
          <w:szCs w:val="24"/>
        </w:rPr>
        <w:t>TSP</w:t>
      </w:r>
      <w:r w:rsidRPr="00C93E9D">
        <w:rPr>
          <w:rFonts w:cs="宋体"/>
          <w:kern w:val="0"/>
          <w:szCs w:val="24"/>
        </w:rPr>
        <w:t>浓度超标。管道沿线的较近居住民施工期内会受到施工扬尘的影响，但由于施工过程为分段进行，施工时间较短，</w:t>
      </w:r>
      <w:r w:rsidRPr="00C93E9D">
        <w:rPr>
          <w:rFonts w:cs="宋体" w:hint="eastAsia"/>
          <w:kern w:val="0"/>
          <w:szCs w:val="24"/>
        </w:rPr>
        <w:t>且本项目管线周边</w:t>
      </w:r>
      <w:r w:rsidRPr="00C93E9D">
        <w:rPr>
          <w:rFonts w:cs="宋体" w:hint="eastAsia"/>
          <w:kern w:val="0"/>
          <w:szCs w:val="24"/>
        </w:rPr>
        <w:t>1</w:t>
      </w:r>
      <w:r w:rsidRPr="00C93E9D">
        <w:rPr>
          <w:rFonts w:cs="宋体"/>
          <w:kern w:val="0"/>
          <w:szCs w:val="24"/>
        </w:rPr>
        <w:t>00</w:t>
      </w:r>
      <w:r w:rsidRPr="00C93E9D">
        <w:rPr>
          <w:rFonts w:cs="宋体" w:hint="eastAsia"/>
          <w:kern w:val="0"/>
          <w:szCs w:val="24"/>
        </w:rPr>
        <w:t>m</w:t>
      </w:r>
      <w:r w:rsidRPr="00C93E9D">
        <w:rPr>
          <w:rFonts w:cs="宋体" w:hint="eastAsia"/>
          <w:kern w:val="0"/>
          <w:szCs w:val="24"/>
        </w:rPr>
        <w:t>范围内居民都将拆迁</w:t>
      </w:r>
      <w:r w:rsidRPr="00C93E9D">
        <w:rPr>
          <w:rFonts w:cs="宋体"/>
          <w:kern w:val="0"/>
          <w:szCs w:val="24"/>
        </w:rPr>
        <w:t>，因此总体而言，管线施工作业扬尘污染是短时的，且影响不会很大。</w:t>
      </w:r>
      <w:r w:rsidRPr="00C93E9D">
        <w:rPr>
          <w:rFonts w:cs="宋体" w:hint="eastAsia"/>
          <w:kern w:val="0"/>
          <w:szCs w:val="24"/>
        </w:rPr>
        <w:t>因此</w:t>
      </w:r>
      <w:r w:rsidRPr="00C93E9D">
        <w:rPr>
          <w:rFonts w:cs="宋体"/>
          <w:kern w:val="0"/>
          <w:szCs w:val="24"/>
        </w:rPr>
        <w:t>在采取合理化管理、作业面和土堆适当喷水、土堆和建筑材料遮盖、大风</w:t>
      </w:r>
      <w:proofErr w:type="gramStart"/>
      <w:r w:rsidRPr="00C93E9D">
        <w:rPr>
          <w:rFonts w:cs="宋体"/>
          <w:kern w:val="0"/>
          <w:szCs w:val="24"/>
        </w:rPr>
        <w:t>天停止</w:t>
      </w:r>
      <w:proofErr w:type="gramEnd"/>
      <w:r w:rsidRPr="00C93E9D">
        <w:rPr>
          <w:rFonts w:cs="宋体"/>
          <w:kern w:val="0"/>
          <w:szCs w:val="24"/>
        </w:rPr>
        <w:t>作业等措施后，施工扬尘对周围保护目标的影响会大为降低。</w:t>
      </w:r>
    </w:p>
    <w:p w14:paraId="3002D60D" w14:textId="77777777" w:rsidR="005744F1" w:rsidRPr="00C93E9D" w:rsidRDefault="005744F1" w:rsidP="005744F1">
      <w:pPr>
        <w:widowControl/>
        <w:ind w:firstLine="480"/>
        <w:jc w:val="left"/>
        <w:rPr>
          <w:rFonts w:cs="宋体"/>
          <w:kern w:val="0"/>
          <w:szCs w:val="24"/>
        </w:rPr>
      </w:pPr>
      <w:r w:rsidRPr="00C93E9D">
        <w:rPr>
          <w:rFonts w:cs="宋体"/>
          <w:kern w:val="0"/>
          <w:szCs w:val="24"/>
        </w:rPr>
        <w:lastRenderedPageBreak/>
        <w:t>汽车施工阶段运输过程中，也会产生扬尘污染。扬尘量、粒径大小等与多种因素有关，如路面状况、车辆行驶速度、载重量、天气情况等。其中风速、风向等天气状况直接影响扬尘的传输方向和距离。由于汽车运输过程中产生的扬尘时间短、扬尘落地快、影响范围主要集中在运输道路两侧，故汽车运输扬尘对周边的环境空气影响程度和范围较小，影响时间也较短。如果采用道路定时撒</w:t>
      </w:r>
      <w:proofErr w:type="gramStart"/>
      <w:r w:rsidRPr="00C93E9D">
        <w:rPr>
          <w:rFonts w:cs="宋体"/>
          <w:kern w:val="0"/>
          <w:szCs w:val="24"/>
        </w:rPr>
        <w:t>水抑尘</w:t>
      </w:r>
      <w:proofErr w:type="gramEnd"/>
      <w:r w:rsidRPr="00C93E9D">
        <w:rPr>
          <w:rFonts w:cs="宋体"/>
          <w:kern w:val="0"/>
          <w:szCs w:val="24"/>
        </w:rPr>
        <w:t>、车辆不要装载过满并采取密闭或遮盖措施，可大大减少运输扬尘对周围环境空气的影响。</w:t>
      </w:r>
    </w:p>
    <w:p w14:paraId="77DA85B0" w14:textId="77777777" w:rsidR="005744F1" w:rsidRPr="00C93E9D" w:rsidRDefault="005744F1" w:rsidP="005744F1">
      <w:pPr>
        <w:widowControl/>
        <w:ind w:firstLine="480"/>
        <w:jc w:val="left"/>
        <w:rPr>
          <w:rFonts w:cs="宋体"/>
          <w:kern w:val="0"/>
          <w:szCs w:val="24"/>
        </w:rPr>
      </w:pPr>
      <w:r w:rsidRPr="00C93E9D">
        <w:rPr>
          <w:rFonts w:cs="宋体"/>
          <w:kern w:val="0"/>
          <w:szCs w:val="24"/>
        </w:rPr>
        <w:t>总体而言，施工期扬尘对管道沿经各大气敏感点影响很小，</w:t>
      </w:r>
      <w:proofErr w:type="gramStart"/>
      <w:r w:rsidRPr="00C93E9D">
        <w:rPr>
          <w:rFonts w:cs="宋体"/>
          <w:kern w:val="0"/>
          <w:szCs w:val="24"/>
        </w:rPr>
        <w:t>属可接受</w:t>
      </w:r>
      <w:proofErr w:type="gramEnd"/>
      <w:r w:rsidRPr="00C93E9D">
        <w:rPr>
          <w:rFonts w:cs="宋体"/>
          <w:kern w:val="0"/>
          <w:szCs w:val="24"/>
        </w:rPr>
        <w:t>范围。</w:t>
      </w:r>
    </w:p>
    <w:p w14:paraId="1547B065" w14:textId="77777777" w:rsidR="005744F1" w:rsidRPr="00C93E9D" w:rsidRDefault="005744F1" w:rsidP="005744F1">
      <w:pPr>
        <w:widowControl/>
        <w:ind w:firstLine="482"/>
        <w:jc w:val="left"/>
        <w:rPr>
          <w:rFonts w:cs="宋体"/>
          <w:b/>
          <w:bCs/>
          <w:kern w:val="0"/>
          <w:szCs w:val="24"/>
        </w:rPr>
      </w:pPr>
      <w:r w:rsidRPr="00C93E9D">
        <w:rPr>
          <w:rFonts w:cs="宋体"/>
          <w:b/>
          <w:bCs/>
          <w:kern w:val="0"/>
          <w:szCs w:val="24"/>
        </w:rPr>
        <w:t>（</w:t>
      </w:r>
      <w:r w:rsidRPr="00C93E9D">
        <w:rPr>
          <w:rFonts w:cs="宋体"/>
          <w:b/>
          <w:bCs/>
          <w:kern w:val="0"/>
          <w:szCs w:val="24"/>
        </w:rPr>
        <w:t>2</w:t>
      </w:r>
      <w:r w:rsidRPr="00C93E9D">
        <w:rPr>
          <w:rFonts w:cs="宋体"/>
          <w:b/>
          <w:bCs/>
          <w:kern w:val="0"/>
          <w:szCs w:val="24"/>
        </w:rPr>
        <w:t>）施工机具尾气</w:t>
      </w:r>
    </w:p>
    <w:p w14:paraId="7A46C51D" w14:textId="77777777" w:rsidR="005744F1" w:rsidRPr="00C93E9D" w:rsidRDefault="005744F1" w:rsidP="005744F1">
      <w:pPr>
        <w:widowControl/>
        <w:ind w:firstLine="480"/>
        <w:jc w:val="left"/>
        <w:rPr>
          <w:rFonts w:cs="宋体"/>
          <w:kern w:val="0"/>
          <w:szCs w:val="24"/>
        </w:rPr>
      </w:pPr>
      <w:r w:rsidRPr="00C93E9D">
        <w:rPr>
          <w:rFonts w:cs="宋体"/>
          <w:kern w:val="0"/>
          <w:szCs w:val="24"/>
        </w:rPr>
        <w:t>施工期间，运输汽车、施工机械由于使用汽油或柴油，将产生燃烧尾气，主要污染物为</w:t>
      </w:r>
      <w:r w:rsidRPr="00C93E9D">
        <w:rPr>
          <w:rFonts w:cs="宋体"/>
          <w:kern w:val="0"/>
          <w:szCs w:val="24"/>
        </w:rPr>
        <w:t>CO</w:t>
      </w:r>
      <w:r w:rsidRPr="00C93E9D">
        <w:rPr>
          <w:rFonts w:cs="宋体"/>
          <w:kern w:val="0"/>
          <w:szCs w:val="24"/>
        </w:rPr>
        <w:t>、</w:t>
      </w:r>
      <w:r w:rsidRPr="00C93E9D">
        <w:rPr>
          <w:rFonts w:cs="宋体"/>
          <w:kern w:val="0"/>
          <w:szCs w:val="24"/>
        </w:rPr>
        <w:t>NOx</w:t>
      </w:r>
      <w:r w:rsidRPr="00C93E9D">
        <w:rPr>
          <w:rFonts w:cs="宋体"/>
          <w:kern w:val="0"/>
          <w:szCs w:val="24"/>
        </w:rPr>
        <w:t>等。但由于废气量较小，且施工现场均在野外，有利于空气的扩散，同时废气污染源具有间歇性和流动性，该类污染源对大气环境的影响较小。</w:t>
      </w:r>
    </w:p>
    <w:p w14:paraId="0804F31B" w14:textId="77777777" w:rsidR="005744F1" w:rsidRPr="00C93E9D" w:rsidRDefault="005744F1" w:rsidP="005744F1">
      <w:pPr>
        <w:widowControl/>
        <w:ind w:firstLine="482"/>
        <w:jc w:val="left"/>
        <w:rPr>
          <w:rFonts w:cs="宋体"/>
          <w:b/>
          <w:bCs/>
          <w:kern w:val="0"/>
          <w:szCs w:val="24"/>
        </w:rPr>
      </w:pPr>
      <w:r w:rsidRPr="00C93E9D">
        <w:rPr>
          <w:rFonts w:cs="宋体"/>
          <w:b/>
          <w:bCs/>
          <w:kern w:val="0"/>
          <w:szCs w:val="24"/>
        </w:rPr>
        <w:t>（</w:t>
      </w:r>
      <w:r w:rsidRPr="00C93E9D">
        <w:rPr>
          <w:rFonts w:cs="宋体"/>
          <w:b/>
          <w:bCs/>
          <w:kern w:val="0"/>
          <w:szCs w:val="24"/>
        </w:rPr>
        <w:t>3</w:t>
      </w:r>
      <w:r w:rsidRPr="00C93E9D">
        <w:rPr>
          <w:rFonts w:cs="宋体"/>
          <w:b/>
          <w:bCs/>
          <w:kern w:val="0"/>
          <w:szCs w:val="24"/>
        </w:rPr>
        <w:t>）焊接烟尘</w:t>
      </w:r>
    </w:p>
    <w:p w14:paraId="40EF192B" w14:textId="77777777" w:rsidR="005744F1" w:rsidRPr="00C93E9D" w:rsidRDefault="005744F1" w:rsidP="005744F1">
      <w:pPr>
        <w:widowControl/>
        <w:ind w:firstLine="480"/>
        <w:jc w:val="left"/>
        <w:rPr>
          <w:rFonts w:cs="宋体"/>
          <w:kern w:val="0"/>
          <w:szCs w:val="24"/>
        </w:rPr>
      </w:pPr>
      <w:r w:rsidRPr="00C93E9D">
        <w:rPr>
          <w:rFonts w:ascii="宋体" w:hAnsi="宋体" w:cs="宋体"/>
          <w:color w:val="000000"/>
          <w:kern w:val="0"/>
          <w:szCs w:val="24"/>
        </w:rPr>
        <w:t>焊接烟气主要是在管道敷设焊接时产生的，主要污染物为烟尘，产生量较少。焊接工序随着管道的敷设分段进行，焊接烟尘属于</w:t>
      </w:r>
      <w:proofErr w:type="gramStart"/>
      <w:r w:rsidRPr="00C93E9D">
        <w:rPr>
          <w:rFonts w:ascii="宋体" w:hAnsi="宋体" w:cs="宋体"/>
          <w:color w:val="000000"/>
          <w:kern w:val="0"/>
          <w:szCs w:val="24"/>
        </w:rPr>
        <w:t>流动源且为</w:t>
      </w:r>
      <w:proofErr w:type="gramEnd"/>
      <w:r w:rsidRPr="00C93E9D">
        <w:rPr>
          <w:rFonts w:ascii="宋体" w:hAnsi="宋体" w:cs="宋体"/>
          <w:color w:val="000000"/>
          <w:kern w:val="0"/>
          <w:szCs w:val="24"/>
        </w:rPr>
        <w:t>间歇式排放。焊接工序为野外露天工作，污染物扩散条件好，且项目管线在布置时已考虑避开居民等环境敏感点。项目焊接烟气经大气扩散后对环境及敏感点的影响较小</w:t>
      </w:r>
      <w:r w:rsidRPr="00C93E9D">
        <w:rPr>
          <w:rFonts w:cs="宋体"/>
          <w:kern w:val="0"/>
          <w:szCs w:val="24"/>
        </w:rPr>
        <w:t>。</w:t>
      </w:r>
    </w:p>
    <w:p w14:paraId="2FA54F9A" w14:textId="77777777" w:rsidR="005744F1" w:rsidRPr="00C93E9D" w:rsidRDefault="005744F1" w:rsidP="005744F1">
      <w:pPr>
        <w:widowControl/>
        <w:ind w:firstLine="482"/>
        <w:jc w:val="left"/>
        <w:rPr>
          <w:rFonts w:ascii="宋体" w:hAnsi="宋体" w:cs="宋体"/>
          <w:b/>
          <w:bCs/>
          <w:color w:val="000000"/>
          <w:kern w:val="0"/>
          <w:szCs w:val="24"/>
        </w:rPr>
      </w:pPr>
      <w:r w:rsidRPr="00C93E9D">
        <w:rPr>
          <w:rFonts w:ascii="宋体" w:hAnsi="宋体" w:cs="宋体"/>
          <w:b/>
          <w:bCs/>
          <w:color w:val="000000"/>
          <w:kern w:val="0"/>
          <w:szCs w:val="24"/>
        </w:rPr>
        <w:t>（</w:t>
      </w:r>
      <w:r w:rsidRPr="00C93E9D">
        <w:rPr>
          <w:rFonts w:cs="Times New Roman"/>
          <w:b/>
          <w:bCs/>
          <w:color w:val="000000"/>
          <w:kern w:val="0"/>
          <w:szCs w:val="24"/>
        </w:rPr>
        <w:t>4</w:t>
      </w:r>
      <w:r w:rsidRPr="00C93E9D">
        <w:rPr>
          <w:rFonts w:ascii="宋体" w:hAnsi="宋体" w:cs="宋体"/>
          <w:b/>
          <w:bCs/>
          <w:color w:val="000000"/>
          <w:kern w:val="0"/>
          <w:szCs w:val="24"/>
        </w:rPr>
        <w:t>）防腐废气</w:t>
      </w:r>
    </w:p>
    <w:p w14:paraId="1EF2838B" w14:textId="3F049736" w:rsidR="00E52F99" w:rsidRPr="00C93E9D" w:rsidRDefault="005744F1" w:rsidP="005744F1">
      <w:pPr>
        <w:widowControl/>
        <w:ind w:firstLine="480"/>
        <w:jc w:val="left"/>
        <w:rPr>
          <w:rFonts w:cs="Times New Roman"/>
          <w:bCs/>
          <w:color w:val="000000" w:themeColor="text1"/>
        </w:rPr>
      </w:pPr>
      <w:r w:rsidRPr="00C93E9D">
        <w:rPr>
          <w:rFonts w:ascii="宋体" w:hAnsi="宋体" w:cs="宋体"/>
          <w:color w:val="000000"/>
          <w:kern w:val="0"/>
          <w:szCs w:val="24"/>
        </w:rPr>
        <w:t>防腐废气主要是在管道</w:t>
      </w:r>
      <w:proofErr w:type="gramStart"/>
      <w:r w:rsidRPr="00C93E9D">
        <w:rPr>
          <w:rFonts w:ascii="宋体" w:hAnsi="宋体" w:cs="宋体"/>
          <w:color w:val="000000"/>
          <w:kern w:val="0"/>
          <w:szCs w:val="24"/>
        </w:rPr>
        <w:t>敷</w:t>
      </w:r>
      <w:proofErr w:type="gramEnd"/>
      <w:r w:rsidRPr="00C93E9D">
        <w:rPr>
          <w:rFonts w:ascii="宋体" w:hAnsi="宋体" w:cs="宋体"/>
          <w:color w:val="000000"/>
          <w:kern w:val="0"/>
          <w:szCs w:val="24"/>
        </w:rPr>
        <w:t>补口补伤时产生的，产生量较少，且为间断性</w:t>
      </w:r>
      <w:proofErr w:type="gramStart"/>
      <w:r w:rsidRPr="00C93E9D">
        <w:rPr>
          <w:rFonts w:ascii="宋体" w:hAnsi="宋体" w:cs="宋体"/>
          <w:color w:val="000000"/>
          <w:kern w:val="0"/>
          <w:szCs w:val="24"/>
        </w:rPr>
        <w:t>分散状</w:t>
      </w:r>
      <w:proofErr w:type="gramEnd"/>
      <w:r w:rsidRPr="00C93E9D">
        <w:rPr>
          <w:rFonts w:ascii="宋体" w:hAnsi="宋体" w:cs="宋体"/>
          <w:color w:val="000000"/>
          <w:kern w:val="0"/>
          <w:szCs w:val="24"/>
        </w:rPr>
        <w:t>排放，由于管线周围地域开阔，经大气扩散后对环境及敏感点的影响不大</w:t>
      </w:r>
      <w:r w:rsidRPr="00C93E9D">
        <w:rPr>
          <w:rFonts w:ascii="宋体" w:hAnsi="宋体" w:cs="宋体" w:hint="eastAsia"/>
          <w:color w:val="000000"/>
          <w:kern w:val="0"/>
          <w:szCs w:val="24"/>
        </w:rPr>
        <w:t>。</w:t>
      </w:r>
    </w:p>
    <w:p w14:paraId="58AD2ACF" w14:textId="142AE2F0" w:rsidR="00E52F99" w:rsidRPr="00C93E9D" w:rsidRDefault="00573FA1" w:rsidP="00E52F99">
      <w:pPr>
        <w:ind w:firstLine="482"/>
        <w:rPr>
          <w:rFonts w:cs="Times New Roman"/>
          <w:b/>
          <w:color w:val="000000" w:themeColor="text1"/>
          <w:szCs w:val="24"/>
        </w:rPr>
      </w:pPr>
      <w:r w:rsidRPr="00C93E9D">
        <w:rPr>
          <w:rFonts w:cs="Times New Roman"/>
          <w:b/>
          <w:color w:val="000000" w:themeColor="text1"/>
          <w:szCs w:val="24"/>
        </w:rPr>
        <w:t>2</w:t>
      </w:r>
      <w:r w:rsidR="00E52F99" w:rsidRPr="00C93E9D">
        <w:rPr>
          <w:rFonts w:cs="Times New Roman"/>
          <w:b/>
          <w:color w:val="000000" w:themeColor="text1"/>
          <w:szCs w:val="24"/>
        </w:rPr>
        <w:t>、地表水环境影响分析</w:t>
      </w:r>
    </w:p>
    <w:p w14:paraId="065033B3" w14:textId="751BE933" w:rsidR="00E52F99" w:rsidRPr="00C93E9D" w:rsidRDefault="005744F1" w:rsidP="00E52F99">
      <w:pPr>
        <w:ind w:firstLine="480"/>
        <w:rPr>
          <w:rFonts w:cs="Times New Roman"/>
          <w:bCs/>
          <w:color w:val="000000" w:themeColor="text1"/>
        </w:rPr>
      </w:pPr>
      <w:r w:rsidRPr="00C93E9D">
        <w:rPr>
          <w:rFonts w:cs="Times New Roman" w:hint="eastAsia"/>
          <w:color w:val="000000" w:themeColor="text1"/>
          <w:szCs w:val="24"/>
        </w:rPr>
        <w:t>本项目管线不涉及沟渠和河流的穿越，距离最近的地表水</w:t>
      </w:r>
      <w:proofErr w:type="gramStart"/>
      <w:r w:rsidRPr="00C93E9D">
        <w:rPr>
          <w:rFonts w:cs="Times New Roman" w:hint="eastAsia"/>
          <w:color w:val="000000" w:themeColor="text1"/>
          <w:szCs w:val="24"/>
        </w:rPr>
        <w:t>后河约</w:t>
      </w:r>
      <w:proofErr w:type="gramEnd"/>
      <w:r w:rsidRPr="00C93E9D">
        <w:rPr>
          <w:rFonts w:cs="Times New Roman" w:hint="eastAsia"/>
          <w:color w:val="000000" w:themeColor="text1"/>
          <w:szCs w:val="24"/>
        </w:rPr>
        <w:t>2</w:t>
      </w:r>
      <w:r w:rsidRPr="00C93E9D">
        <w:rPr>
          <w:rFonts w:cs="Times New Roman"/>
          <w:color w:val="000000" w:themeColor="text1"/>
          <w:szCs w:val="24"/>
        </w:rPr>
        <w:t>.</w:t>
      </w:r>
      <w:r w:rsidR="00A66E33" w:rsidRPr="00C93E9D">
        <w:rPr>
          <w:rFonts w:cs="Times New Roman"/>
          <w:color w:val="000000" w:themeColor="text1"/>
          <w:szCs w:val="24"/>
        </w:rPr>
        <w:t>0</w:t>
      </w:r>
      <w:r w:rsidRPr="00C93E9D">
        <w:rPr>
          <w:rFonts w:cs="Times New Roman" w:hint="eastAsia"/>
          <w:color w:val="000000" w:themeColor="text1"/>
          <w:szCs w:val="24"/>
        </w:rPr>
        <w:t>km</w:t>
      </w:r>
      <w:r w:rsidRPr="00C93E9D">
        <w:rPr>
          <w:rFonts w:cs="Times New Roman" w:hint="eastAsia"/>
          <w:color w:val="000000" w:themeColor="text1"/>
          <w:szCs w:val="24"/>
        </w:rPr>
        <w:t>，且项目</w:t>
      </w:r>
      <w:r w:rsidR="00E52F99" w:rsidRPr="00C93E9D">
        <w:rPr>
          <w:rFonts w:cs="Times New Roman"/>
          <w:color w:val="000000" w:themeColor="text1"/>
          <w:szCs w:val="24"/>
        </w:rPr>
        <w:t>废水主要</w:t>
      </w:r>
      <w:r w:rsidRPr="00C93E9D">
        <w:rPr>
          <w:rFonts w:cs="Times New Roman" w:hint="eastAsia"/>
          <w:color w:val="000000" w:themeColor="text1"/>
          <w:szCs w:val="24"/>
        </w:rPr>
        <w:t>为</w:t>
      </w:r>
      <w:r w:rsidR="00E52F99" w:rsidRPr="00C93E9D">
        <w:rPr>
          <w:rFonts w:cs="Times New Roman"/>
          <w:color w:val="000000" w:themeColor="text1"/>
          <w:szCs w:val="24"/>
        </w:rPr>
        <w:t>施工废水</w:t>
      </w:r>
      <w:r w:rsidR="00E52F99" w:rsidRPr="00C93E9D">
        <w:rPr>
          <w:rFonts w:cs="Times New Roman"/>
          <w:bCs/>
          <w:color w:val="000000" w:themeColor="text1"/>
          <w:szCs w:val="24"/>
        </w:rPr>
        <w:t>（主要污染物为</w:t>
      </w:r>
      <w:r w:rsidR="00E52F99" w:rsidRPr="00C93E9D">
        <w:rPr>
          <w:rFonts w:cs="Times New Roman"/>
          <w:bCs/>
          <w:color w:val="000000" w:themeColor="text1"/>
          <w:szCs w:val="24"/>
        </w:rPr>
        <w:t>SS</w:t>
      </w:r>
      <w:r w:rsidR="00E52F99" w:rsidRPr="00C93E9D">
        <w:rPr>
          <w:rFonts w:cs="Times New Roman"/>
          <w:bCs/>
          <w:color w:val="000000" w:themeColor="text1"/>
          <w:szCs w:val="24"/>
        </w:rPr>
        <w:t>）</w:t>
      </w:r>
      <w:r w:rsidRPr="00C93E9D">
        <w:rPr>
          <w:rFonts w:cs="Times New Roman" w:hint="eastAsia"/>
          <w:color w:val="000000" w:themeColor="text1"/>
          <w:szCs w:val="24"/>
        </w:rPr>
        <w:t>和</w:t>
      </w:r>
      <w:r w:rsidR="00E52F99" w:rsidRPr="00C93E9D">
        <w:rPr>
          <w:rFonts w:cs="Times New Roman"/>
          <w:color w:val="000000" w:themeColor="text1"/>
          <w:szCs w:val="24"/>
        </w:rPr>
        <w:t>施工人员的生活污水（主要污染物为</w:t>
      </w:r>
      <w:r w:rsidR="00E52F99" w:rsidRPr="00C93E9D">
        <w:rPr>
          <w:rFonts w:cs="Times New Roman"/>
          <w:bCs/>
          <w:color w:val="000000" w:themeColor="text1"/>
          <w:szCs w:val="24"/>
        </w:rPr>
        <w:t>COD</w:t>
      </w:r>
      <w:r w:rsidR="00E52F99" w:rsidRPr="00C93E9D">
        <w:rPr>
          <w:rFonts w:cs="Times New Roman"/>
          <w:bCs/>
          <w:color w:val="000000" w:themeColor="text1"/>
          <w:szCs w:val="24"/>
        </w:rPr>
        <w:t>、</w:t>
      </w:r>
      <w:r w:rsidR="00E52F99" w:rsidRPr="00C93E9D">
        <w:rPr>
          <w:rFonts w:cs="Times New Roman"/>
          <w:bCs/>
          <w:color w:val="000000" w:themeColor="text1"/>
          <w:szCs w:val="24"/>
        </w:rPr>
        <w:t>SS</w:t>
      </w:r>
      <w:r w:rsidR="00E52F99" w:rsidRPr="00C93E9D">
        <w:rPr>
          <w:rFonts w:cs="Times New Roman"/>
          <w:bCs/>
          <w:color w:val="000000" w:themeColor="text1"/>
          <w:szCs w:val="24"/>
        </w:rPr>
        <w:t>和</w:t>
      </w:r>
      <w:r w:rsidR="00E52F99" w:rsidRPr="00C93E9D">
        <w:rPr>
          <w:rFonts w:cs="Times New Roman"/>
          <w:bCs/>
          <w:color w:val="000000" w:themeColor="text1"/>
          <w:szCs w:val="24"/>
        </w:rPr>
        <w:t>NH</w:t>
      </w:r>
      <w:r w:rsidR="00E52F99" w:rsidRPr="00C93E9D">
        <w:rPr>
          <w:rFonts w:cs="Times New Roman"/>
          <w:bCs/>
          <w:color w:val="000000" w:themeColor="text1"/>
          <w:szCs w:val="24"/>
          <w:vertAlign w:val="subscript"/>
        </w:rPr>
        <w:t>3</w:t>
      </w:r>
      <w:r w:rsidR="00E52F99" w:rsidRPr="00C93E9D">
        <w:rPr>
          <w:rFonts w:cs="Times New Roman"/>
          <w:bCs/>
          <w:color w:val="000000" w:themeColor="text1"/>
          <w:szCs w:val="24"/>
        </w:rPr>
        <w:t>-N</w:t>
      </w:r>
      <w:r w:rsidR="00E52F99" w:rsidRPr="00C93E9D">
        <w:rPr>
          <w:rFonts w:cs="Times New Roman"/>
          <w:bCs/>
          <w:color w:val="000000" w:themeColor="text1"/>
          <w:szCs w:val="24"/>
        </w:rPr>
        <w:t>等</w:t>
      </w:r>
      <w:r w:rsidR="00E52F99" w:rsidRPr="00C93E9D">
        <w:rPr>
          <w:rFonts w:cs="Times New Roman"/>
          <w:color w:val="000000" w:themeColor="text1"/>
          <w:szCs w:val="24"/>
        </w:rPr>
        <w:t>）。</w:t>
      </w:r>
      <w:r w:rsidRPr="00C93E9D">
        <w:rPr>
          <w:rFonts w:cs="Times New Roman" w:hint="eastAsia"/>
          <w:color w:val="000000" w:themeColor="text1"/>
          <w:szCs w:val="24"/>
        </w:rPr>
        <w:t>管线</w:t>
      </w:r>
      <w:r w:rsidR="00E52F99" w:rsidRPr="00C93E9D">
        <w:rPr>
          <w:rFonts w:cs="Times New Roman"/>
          <w:color w:val="000000" w:themeColor="text1"/>
          <w:szCs w:val="24"/>
        </w:rPr>
        <w:t>建设工程量小，施工时间短，</w:t>
      </w:r>
      <w:r w:rsidR="00271DF7" w:rsidRPr="00C93E9D">
        <w:rPr>
          <w:rFonts w:cs="Times New Roman"/>
          <w:bCs/>
          <w:color w:val="000000" w:themeColor="text1"/>
        </w:rPr>
        <w:t>生活污水经生态厕所收集后</w:t>
      </w:r>
      <w:proofErr w:type="gramStart"/>
      <w:r w:rsidR="00271DF7" w:rsidRPr="00C93E9D">
        <w:rPr>
          <w:rFonts w:cs="Times New Roman"/>
          <w:bCs/>
          <w:color w:val="000000" w:themeColor="text1"/>
        </w:rPr>
        <w:t>定期由</w:t>
      </w:r>
      <w:proofErr w:type="gramEnd"/>
      <w:r w:rsidR="00271DF7" w:rsidRPr="00C93E9D">
        <w:rPr>
          <w:rFonts w:cs="Times New Roman"/>
          <w:bCs/>
          <w:color w:val="000000" w:themeColor="text1"/>
        </w:rPr>
        <w:t>密闭罐车拉运至周边生活污水处理厂处理</w:t>
      </w:r>
      <w:r w:rsidR="00E62C83" w:rsidRPr="00C93E9D">
        <w:rPr>
          <w:rFonts w:cs="Times New Roman"/>
          <w:color w:val="000000" w:themeColor="text1"/>
          <w:szCs w:val="24"/>
        </w:rPr>
        <w:t>；</w:t>
      </w:r>
      <w:r w:rsidR="00E52F99" w:rsidRPr="00C93E9D">
        <w:rPr>
          <w:rFonts w:cs="Times New Roman"/>
          <w:color w:val="000000" w:themeColor="text1"/>
          <w:szCs w:val="24"/>
        </w:rPr>
        <w:t>少量生产废水在施工现场设置沉淀池，施工废水经隔油沉淀处理后回用于洒水降尘，不</w:t>
      </w:r>
      <w:r w:rsidR="00E52F99" w:rsidRPr="00C93E9D">
        <w:rPr>
          <w:rFonts w:cs="Times New Roman"/>
          <w:color w:val="000000" w:themeColor="text1"/>
          <w:szCs w:val="24"/>
        </w:rPr>
        <w:lastRenderedPageBreak/>
        <w:t>外排</w:t>
      </w:r>
      <w:r w:rsidR="00E62C83" w:rsidRPr="00C93E9D">
        <w:rPr>
          <w:rFonts w:cs="Times New Roman"/>
          <w:color w:val="000000" w:themeColor="text1"/>
          <w:szCs w:val="24"/>
        </w:rPr>
        <w:t>。</w:t>
      </w:r>
      <w:r w:rsidR="00E52F99" w:rsidRPr="00C93E9D">
        <w:rPr>
          <w:rFonts w:cs="Times New Roman"/>
          <w:color w:val="000000" w:themeColor="text1"/>
          <w:szCs w:val="24"/>
        </w:rPr>
        <w:t>对地表水环境影响小</w:t>
      </w:r>
      <w:r w:rsidR="00E52F99" w:rsidRPr="00C93E9D">
        <w:rPr>
          <w:rFonts w:cs="Times New Roman"/>
          <w:bCs/>
          <w:color w:val="000000" w:themeColor="text1"/>
        </w:rPr>
        <w:t>。</w:t>
      </w:r>
    </w:p>
    <w:p w14:paraId="4DDC0E1A" w14:textId="50B54984" w:rsidR="00E52F99" w:rsidRPr="00C93E9D" w:rsidRDefault="00573FA1" w:rsidP="00E52F99">
      <w:pPr>
        <w:ind w:firstLine="482"/>
        <w:rPr>
          <w:rFonts w:cs="Times New Roman"/>
          <w:b/>
          <w:color w:val="000000" w:themeColor="text1"/>
          <w:szCs w:val="24"/>
        </w:rPr>
      </w:pPr>
      <w:r w:rsidRPr="00C93E9D">
        <w:rPr>
          <w:rFonts w:cs="Times New Roman"/>
          <w:b/>
          <w:color w:val="000000" w:themeColor="text1"/>
          <w:szCs w:val="24"/>
        </w:rPr>
        <w:t>3</w:t>
      </w:r>
      <w:r w:rsidR="00E52F99" w:rsidRPr="00C93E9D">
        <w:rPr>
          <w:rFonts w:cs="Times New Roman"/>
          <w:b/>
          <w:color w:val="000000" w:themeColor="text1"/>
          <w:szCs w:val="24"/>
        </w:rPr>
        <w:t>、声环境影响分析</w:t>
      </w:r>
    </w:p>
    <w:p w14:paraId="0E15DE81" w14:textId="75CF6200" w:rsidR="00E52F99" w:rsidRPr="00C93E9D" w:rsidRDefault="00E52F99" w:rsidP="00E52F99">
      <w:pPr>
        <w:ind w:firstLine="480"/>
        <w:rPr>
          <w:rFonts w:cs="Times New Roman"/>
          <w:bCs/>
          <w:color w:val="000000" w:themeColor="text1"/>
          <w:szCs w:val="24"/>
        </w:rPr>
      </w:pPr>
      <w:r w:rsidRPr="00C93E9D">
        <w:rPr>
          <w:rFonts w:cs="Times New Roman"/>
          <w:color w:val="000000" w:themeColor="text1"/>
          <w:szCs w:val="24"/>
        </w:rPr>
        <w:t>站场</w:t>
      </w:r>
      <w:r w:rsidR="00E62C83" w:rsidRPr="00C93E9D">
        <w:rPr>
          <w:rFonts w:cs="Times New Roman"/>
          <w:color w:val="000000" w:themeColor="text1"/>
          <w:szCs w:val="24"/>
        </w:rPr>
        <w:t>与管线</w:t>
      </w:r>
      <w:r w:rsidRPr="00C93E9D">
        <w:rPr>
          <w:rFonts w:cs="Times New Roman"/>
          <w:color w:val="000000" w:themeColor="text1"/>
          <w:szCs w:val="24"/>
        </w:rPr>
        <w:t>建设的噪声主要是推土机、挖掘机、载重汽车等运行中产生的，工程量小、时间短，噪声源强小，夜间不施工，</w:t>
      </w:r>
      <w:r w:rsidR="005744F1" w:rsidRPr="00C93E9D">
        <w:rPr>
          <w:rFonts w:cs="Times New Roman" w:hint="eastAsia"/>
          <w:color w:val="000000" w:themeColor="text1"/>
          <w:szCs w:val="24"/>
        </w:rPr>
        <w:t>且项目在对沿线</w:t>
      </w:r>
      <w:r w:rsidR="005744F1" w:rsidRPr="00C93E9D">
        <w:rPr>
          <w:rFonts w:cs="Times New Roman" w:hint="eastAsia"/>
          <w:color w:val="000000" w:themeColor="text1"/>
          <w:szCs w:val="24"/>
        </w:rPr>
        <w:t>1</w:t>
      </w:r>
      <w:r w:rsidR="005744F1" w:rsidRPr="00C93E9D">
        <w:rPr>
          <w:rFonts w:cs="Times New Roman"/>
          <w:color w:val="000000" w:themeColor="text1"/>
          <w:szCs w:val="24"/>
        </w:rPr>
        <w:t>00</w:t>
      </w:r>
      <w:r w:rsidR="005744F1" w:rsidRPr="00C93E9D">
        <w:rPr>
          <w:rFonts w:cs="Times New Roman" w:hint="eastAsia"/>
          <w:color w:val="000000" w:themeColor="text1"/>
          <w:szCs w:val="24"/>
        </w:rPr>
        <w:t>m</w:t>
      </w:r>
      <w:r w:rsidR="005744F1" w:rsidRPr="00C93E9D">
        <w:rPr>
          <w:rFonts w:cs="Times New Roman" w:hint="eastAsia"/>
          <w:color w:val="000000" w:themeColor="text1"/>
          <w:szCs w:val="24"/>
        </w:rPr>
        <w:t>范围内居民拆迁后，周边居民较少，</w:t>
      </w:r>
      <w:r w:rsidRPr="00C93E9D">
        <w:rPr>
          <w:rFonts w:cs="Times New Roman"/>
          <w:color w:val="000000" w:themeColor="text1"/>
          <w:szCs w:val="24"/>
        </w:rPr>
        <w:t>对环境影响小。</w:t>
      </w:r>
    </w:p>
    <w:p w14:paraId="7805B348" w14:textId="7C43731A" w:rsidR="00E52F99" w:rsidRPr="00C93E9D" w:rsidRDefault="00573FA1" w:rsidP="00E52F99">
      <w:pPr>
        <w:ind w:firstLine="482"/>
        <w:rPr>
          <w:rFonts w:cs="Times New Roman"/>
          <w:b/>
          <w:color w:val="000000" w:themeColor="text1"/>
          <w:szCs w:val="24"/>
        </w:rPr>
      </w:pPr>
      <w:r w:rsidRPr="00C93E9D">
        <w:rPr>
          <w:rFonts w:cs="Times New Roman"/>
          <w:b/>
          <w:color w:val="000000" w:themeColor="text1"/>
          <w:szCs w:val="24"/>
        </w:rPr>
        <w:t>4</w:t>
      </w:r>
      <w:r w:rsidR="00E52F99" w:rsidRPr="00C93E9D">
        <w:rPr>
          <w:rFonts w:cs="Times New Roman"/>
          <w:b/>
          <w:color w:val="000000" w:themeColor="text1"/>
          <w:szCs w:val="24"/>
        </w:rPr>
        <w:t>、固</w:t>
      </w:r>
      <w:proofErr w:type="gramStart"/>
      <w:r w:rsidR="00E52F99" w:rsidRPr="00C93E9D">
        <w:rPr>
          <w:rFonts w:cs="Times New Roman"/>
          <w:b/>
          <w:color w:val="000000" w:themeColor="text1"/>
          <w:szCs w:val="24"/>
        </w:rPr>
        <w:t>废影响</w:t>
      </w:r>
      <w:proofErr w:type="gramEnd"/>
      <w:r w:rsidR="00E52F99" w:rsidRPr="00C93E9D">
        <w:rPr>
          <w:rFonts w:cs="Times New Roman"/>
          <w:b/>
          <w:color w:val="000000" w:themeColor="text1"/>
          <w:szCs w:val="24"/>
        </w:rPr>
        <w:t>分析</w:t>
      </w:r>
    </w:p>
    <w:p w14:paraId="45B212E3" w14:textId="77777777" w:rsidR="005744F1" w:rsidRPr="00C93E9D" w:rsidRDefault="005744F1" w:rsidP="005744F1">
      <w:pPr>
        <w:widowControl/>
        <w:ind w:firstLine="480"/>
        <w:jc w:val="left"/>
        <w:rPr>
          <w:rFonts w:cs="宋体"/>
          <w:kern w:val="0"/>
          <w:szCs w:val="24"/>
        </w:rPr>
      </w:pPr>
      <w:r w:rsidRPr="00C93E9D">
        <w:rPr>
          <w:rFonts w:cs="宋体"/>
          <w:kern w:val="0"/>
          <w:szCs w:val="24"/>
        </w:rPr>
        <w:t>集输管线施工期产生的固体废物主要是生活垃圾、施工废料和顶管施工产生的</w:t>
      </w:r>
      <w:r w:rsidRPr="00C93E9D">
        <w:rPr>
          <w:rFonts w:cs="宋体" w:hint="eastAsia"/>
          <w:kern w:val="0"/>
          <w:szCs w:val="24"/>
        </w:rPr>
        <w:t>土石方</w:t>
      </w:r>
      <w:r w:rsidRPr="00C93E9D">
        <w:rPr>
          <w:rFonts w:cs="宋体"/>
          <w:kern w:val="0"/>
          <w:szCs w:val="24"/>
        </w:rPr>
        <w:t>等。</w:t>
      </w:r>
    </w:p>
    <w:p w14:paraId="5B8B5D4A" w14:textId="77777777" w:rsidR="005744F1" w:rsidRPr="00C93E9D" w:rsidRDefault="005744F1" w:rsidP="005744F1">
      <w:pPr>
        <w:widowControl/>
        <w:ind w:firstLine="482"/>
        <w:jc w:val="left"/>
        <w:rPr>
          <w:rFonts w:cs="宋体"/>
          <w:b/>
          <w:bCs/>
          <w:kern w:val="0"/>
          <w:szCs w:val="24"/>
        </w:rPr>
      </w:pPr>
      <w:r w:rsidRPr="00C93E9D">
        <w:rPr>
          <w:rFonts w:cs="宋体" w:hint="eastAsia"/>
          <w:b/>
          <w:bCs/>
          <w:kern w:val="0"/>
          <w:szCs w:val="24"/>
        </w:rPr>
        <w:t>（</w:t>
      </w:r>
      <w:r w:rsidRPr="00C93E9D">
        <w:rPr>
          <w:rFonts w:cs="宋体" w:hint="eastAsia"/>
          <w:b/>
          <w:bCs/>
          <w:kern w:val="0"/>
          <w:szCs w:val="24"/>
        </w:rPr>
        <w:t>1</w:t>
      </w:r>
      <w:r w:rsidRPr="00C93E9D">
        <w:rPr>
          <w:rFonts w:cs="宋体" w:hint="eastAsia"/>
          <w:b/>
          <w:bCs/>
          <w:kern w:val="0"/>
          <w:szCs w:val="24"/>
        </w:rPr>
        <w:t>）施工废料环境影响分析</w:t>
      </w:r>
    </w:p>
    <w:p w14:paraId="0C86BD06" w14:textId="11923A52" w:rsidR="005744F1" w:rsidRPr="00C93E9D" w:rsidRDefault="005744F1" w:rsidP="005744F1">
      <w:pPr>
        <w:widowControl/>
        <w:ind w:firstLine="480"/>
        <w:jc w:val="left"/>
        <w:rPr>
          <w:rFonts w:cs="宋体"/>
          <w:kern w:val="0"/>
          <w:szCs w:val="24"/>
        </w:rPr>
      </w:pPr>
      <w:r w:rsidRPr="00C93E9D">
        <w:rPr>
          <w:rFonts w:cs="宋体" w:hint="eastAsia"/>
          <w:kern w:val="0"/>
          <w:szCs w:val="24"/>
        </w:rPr>
        <w:t>本项目管道运至施工现场前，已进行了相应的防腐处理。因此，施工废料主要包括废包装材料、废焊条，以及施工过程中产生的废金属等由施工单位回收或外售废品回收站处置，不可回收部分与生活垃圾一并送当地环卫部门处置，施工现场不会随意乱扔。</w:t>
      </w:r>
    </w:p>
    <w:p w14:paraId="280E3A31" w14:textId="77777777" w:rsidR="005744F1" w:rsidRPr="00C93E9D" w:rsidRDefault="005744F1" w:rsidP="005744F1">
      <w:pPr>
        <w:widowControl/>
        <w:ind w:firstLine="482"/>
        <w:jc w:val="left"/>
        <w:rPr>
          <w:rFonts w:cs="宋体"/>
          <w:kern w:val="0"/>
          <w:szCs w:val="24"/>
        </w:rPr>
      </w:pPr>
      <w:bookmarkStart w:id="297" w:name="_Hlk109157915"/>
      <w:r w:rsidRPr="00C93E9D">
        <w:rPr>
          <w:rFonts w:cs="宋体" w:hint="eastAsia"/>
          <w:b/>
          <w:bCs/>
          <w:kern w:val="0"/>
          <w:szCs w:val="24"/>
        </w:rPr>
        <w:t>（</w:t>
      </w:r>
      <w:r w:rsidRPr="00C93E9D">
        <w:rPr>
          <w:rFonts w:cs="宋体" w:hint="eastAsia"/>
          <w:b/>
          <w:bCs/>
          <w:kern w:val="0"/>
          <w:szCs w:val="24"/>
        </w:rPr>
        <w:t>2</w:t>
      </w:r>
      <w:r w:rsidRPr="00C93E9D">
        <w:rPr>
          <w:rFonts w:cs="宋体" w:hint="eastAsia"/>
          <w:b/>
          <w:bCs/>
          <w:kern w:val="0"/>
          <w:szCs w:val="24"/>
        </w:rPr>
        <w:t>）土石方环境影响分析</w:t>
      </w:r>
    </w:p>
    <w:p w14:paraId="44DB2751" w14:textId="5F2A61DF" w:rsidR="005744F1" w:rsidRPr="00C93E9D" w:rsidRDefault="005744F1" w:rsidP="005744F1">
      <w:pPr>
        <w:widowControl/>
        <w:ind w:firstLine="480"/>
        <w:jc w:val="left"/>
        <w:rPr>
          <w:rFonts w:cs="宋体"/>
          <w:kern w:val="0"/>
          <w:szCs w:val="24"/>
        </w:rPr>
      </w:pPr>
      <w:r w:rsidRPr="00C93E9D">
        <w:rPr>
          <w:rFonts w:cs="宋体" w:hint="eastAsia"/>
          <w:kern w:val="0"/>
          <w:szCs w:val="24"/>
        </w:rPr>
        <w:t>本项目管线施工期将产生开挖出来土石方，土石方主要为当地土地里的</w:t>
      </w:r>
      <w:proofErr w:type="gramStart"/>
      <w:r w:rsidRPr="00C93E9D">
        <w:rPr>
          <w:rFonts w:cs="宋体" w:hint="eastAsia"/>
          <w:kern w:val="0"/>
          <w:szCs w:val="24"/>
        </w:rPr>
        <w:t>的</w:t>
      </w:r>
      <w:proofErr w:type="gramEnd"/>
      <w:r w:rsidRPr="00C93E9D">
        <w:rPr>
          <w:rFonts w:cs="宋体" w:hint="eastAsia"/>
          <w:kern w:val="0"/>
          <w:szCs w:val="24"/>
        </w:rPr>
        <w:t>树根、泥土、岩屑等物质，未添加其他添加剂等污染物，</w:t>
      </w:r>
      <w:bookmarkStart w:id="298" w:name="_Hlk109157984"/>
      <w:r w:rsidRPr="00C93E9D">
        <w:rPr>
          <w:rFonts w:cs="宋体" w:hint="eastAsia"/>
          <w:kern w:val="0"/>
          <w:szCs w:val="24"/>
        </w:rPr>
        <w:t>施工完成后产生的</w:t>
      </w:r>
      <w:r w:rsidRPr="00C93E9D">
        <w:rPr>
          <w:rFonts w:cs="宋体"/>
          <w:kern w:val="0"/>
          <w:szCs w:val="24"/>
        </w:rPr>
        <w:t>土石方数量少，</w:t>
      </w:r>
      <w:r w:rsidRPr="00C93E9D">
        <w:rPr>
          <w:rFonts w:cs="宋体" w:hint="eastAsia"/>
          <w:kern w:val="0"/>
          <w:szCs w:val="24"/>
        </w:rPr>
        <w:t>部大分在原处填埋、平整，多余的</w:t>
      </w:r>
      <w:r w:rsidRPr="00C93E9D">
        <w:rPr>
          <w:rFonts w:cs="宋体"/>
          <w:kern w:val="0"/>
          <w:szCs w:val="24"/>
        </w:rPr>
        <w:t>选择坑凹地或公路两侧管道护坡内填埋，不产生弃方，无需设置土石方堆放场。</w:t>
      </w:r>
      <w:bookmarkEnd w:id="297"/>
      <w:bookmarkEnd w:id="298"/>
    </w:p>
    <w:p w14:paraId="26802D23" w14:textId="77777777" w:rsidR="005744F1" w:rsidRPr="00C93E9D" w:rsidRDefault="005744F1" w:rsidP="005744F1">
      <w:pPr>
        <w:widowControl/>
        <w:ind w:firstLine="482"/>
        <w:jc w:val="left"/>
        <w:rPr>
          <w:rFonts w:cs="宋体"/>
          <w:b/>
          <w:bCs/>
          <w:kern w:val="0"/>
          <w:szCs w:val="24"/>
        </w:rPr>
      </w:pPr>
      <w:r w:rsidRPr="00C93E9D">
        <w:rPr>
          <w:rFonts w:cs="宋体" w:hint="eastAsia"/>
          <w:b/>
          <w:bCs/>
          <w:kern w:val="0"/>
          <w:szCs w:val="24"/>
        </w:rPr>
        <w:t>（</w:t>
      </w:r>
      <w:r w:rsidRPr="00C93E9D">
        <w:rPr>
          <w:rFonts w:cs="宋体" w:hint="eastAsia"/>
          <w:b/>
          <w:bCs/>
          <w:kern w:val="0"/>
          <w:szCs w:val="24"/>
        </w:rPr>
        <w:t>3</w:t>
      </w:r>
      <w:r w:rsidRPr="00C93E9D">
        <w:rPr>
          <w:rFonts w:cs="宋体" w:hint="eastAsia"/>
          <w:b/>
          <w:bCs/>
          <w:kern w:val="0"/>
          <w:szCs w:val="24"/>
        </w:rPr>
        <w:t>）生活垃圾</w:t>
      </w:r>
    </w:p>
    <w:p w14:paraId="0DBBC8BF" w14:textId="38E7086F" w:rsidR="00E52F99" w:rsidRPr="00C93E9D" w:rsidRDefault="005744F1" w:rsidP="005744F1">
      <w:pPr>
        <w:widowControl/>
        <w:ind w:firstLine="480"/>
        <w:jc w:val="left"/>
        <w:rPr>
          <w:rFonts w:cs="宋体"/>
          <w:kern w:val="0"/>
          <w:szCs w:val="24"/>
        </w:rPr>
      </w:pPr>
      <w:r w:rsidRPr="00C93E9D">
        <w:rPr>
          <w:rFonts w:cs="宋体"/>
          <w:kern w:val="0"/>
          <w:szCs w:val="24"/>
        </w:rPr>
        <w:t>管道建设施工人员以当地民工为主，专业安装人员就近入住当地乡镇宾馆，不设置集中生活区，无集中生活垃圾产生</w:t>
      </w:r>
      <w:r w:rsidRPr="00C93E9D">
        <w:rPr>
          <w:rFonts w:cs="宋体" w:hint="eastAsia"/>
          <w:kern w:val="0"/>
          <w:szCs w:val="24"/>
        </w:rPr>
        <w:t>，对周围环境影响较小</w:t>
      </w:r>
      <w:r w:rsidR="00E52F99" w:rsidRPr="00C93E9D">
        <w:rPr>
          <w:rFonts w:cs="Times New Roman"/>
          <w:color w:val="000000" w:themeColor="text1"/>
          <w:szCs w:val="24"/>
        </w:rPr>
        <w:t>。</w:t>
      </w:r>
    </w:p>
    <w:p w14:paraId="0F0B9578" w14:textId="348D4C83" w:rsidR="00DC446C" w:rsidRPr="00C93E9D" w:rsidRDefault="001A6854" w:rsidP="003931EE">
      <w:pPr>
        <w:pStyle w:val="2"/>
        <w:rPr>
          <w:lang w:eastAsia="zh-CN"/>
        </w:rPr>
      </w:pPr>
      <w:bookmarkStart w:id="299" w:name="5.1.5生态影响分析"/>
      <w:bookmarkStart w:id="300" w:name="_bookmark29"/>
      <w:bookmarkStart w:id="301" w:name="5.2运营期环境影响分析"/>
      <w:bookmarkStart w:id="302" w:name="_Toc144977730"/>
      <w:bookmarkEnd w:id="299"/>
      <w:bookmarkEnd w:id="300"/>
      <w:bookmarkEnd w:id="301"/>
      <w:r w:rsidRPr="00C93E9D">
        <w:rPr>
          <w:lang w:eastAsia="zh-CN"/>
        </w:rPr>
        <w:t>试采期</w:t>
      </w:r>
      <w:r w:rsidR="003B1968" w:rsidRPr="00C93E9D">
        <w:rPr>
          <w:lang w:eastAsia="zh-CN"/>
        </w:rPr>
        <w:t>环境影响分析</w:t>
      </w:r>
      <w:bookmarkEnd w:id="302"/>
    </w:p>
    <w:p w14:paraId="2F173FD0" w14:textId="31F810DF" w:rsidR="00573FA1" w:rsidRPr="00C93E9D" w:rsidRDefault="00573FA1" w:rsidP="00054CF1">
      <w:pPr>
        <w:pStyle w:val="3"/>
        <w:spacing w:before="120"/>
        <w:rPr>
          <w:lang w:eastAsia="zh-CN"/>
        </w:rPr>
      </w:pPr>
      <w:bookmarkStart w:id="303" w:name="5.2.1地表水环境影响分析"/>
      <w:bookmarkStart w:id="304" w:name="_Toc120173155"/>
      <w:bookmarkEnd w:id="303"/>
      <w:r w:rsidRPr="00C93E9D">
        <w:rPr>
          <w:lang w:eastAsia="zh-CN"/>
        </w:rPr>
        <w:t>试采期生态环境影响分析</w:t>
      </w:r>
      <w:bookmarkEnd w:id="304"/>
    </w:p>
    <w:p w14:paraId="29F7E136" w14:textId="1E34ABFA" w:rsidR="00573FA1" w:rsidRPr="00C93E9D" w:rsidRDefault="00573FA1" w:rsidP="003931EE">
      <w:pPr>
        <w:pStyle w:val="4"/>
        <w:spacing w:before="120"/>
        <w:ind w:firstLine="480"/>
      </w:pPr>
      <w:r w:rsidRPr="00C93E9D">
        <w:t>对土地利用类型的影响</w:t>
      </w:r>
    </w:p>
    <w:p w14:paraId="25879582" w14:textId="6132C8A7" w:rsidR="00573FA1" w:rsidRPr="00C93E9D" w:rsidRDefault="00017E6C" w:rsidP="001E56F9">
      <w:pPr>
        <w:pStyle w:val="41"/>
        <w:ind w:firstLine="480"/>
        <w:rPr>
          <w:color w:val="000000" w:themeColor="text1"/>
        </w:rPr>
      </w:pPr>
      <w:r w:rsidRPr="00C93E9D">
        <w:rPr>
          <w:bCs/>
        </w:rPr>
        <w:t>本项目试采期不涉及新增占地（仅在钻井井场占地范围内进行建设），不会直接改变土地利用方式，项目运营不会改变评价区内现有的土地利用的基本格局</w:t>
      </w:r>
      <w:r w:rsidR="00573FA1" w:rsidRPr="00C93E9D">
        <w:rPr>
          <w:color w:val="000000" w:themeColor="text1"/>
        </w:rPr>
        <w:t>。</w:t>
      </w:r>
    </w:p>
    <w:p w14:paraId="5D7F5B3D" w14:textId="6C815B49" w:rsidR="00573FA1" w:rsidRPr="00C93E9D" w:rsidRDefault="00573FA1" w:rsidP="003931EE">
      <w:pPr>
        <w:pStyle w:val="4"/>
        <w:spacing w:before="120"/>
        <w:ind w:firstLine="480"/>
      </w:pPr>
      <w:r w:rsidRPr="00C93E9D">
        <w:t>对植被及生物量的影响</w:t>
      </w:r>
    </w:p>
    <w:p w14:paraId="79DC2A25" w14:textId="77777777" w:rsidR="00573FA1" w:rsidRPr="00C93E9D" w:rsidRDefault="00573FA1" w:rsidP="00485B35">
      <w:pPr>
        <w:ind w:firstLine="480"/>
      </w:pPr>
      <w:r w:rsidRPr="00C93E9D">
        <w:t>（</w:t>
      </w:r>
      <w:r w:rsidRPr="00C93E9D">
        <w:t>1</w:t>
      </w:r>
      <w:r w:rsidRPr="00C93E9D">
        <w:t>）工程占地</w:t>
      </w:r>
    </w:p>
    <w:p w14:paraId="0E49B85E" w14:textId="477839DB" w:rsidR="00573FA1" w:rsidRPr="00C93E9D" w:rsidRDefault="001E56F9" w:rsidP="00485B35">
      <w:pPr>
        <w:ind w:firstLine="480"/>
      </w:pPr>
      <w:r w:rsidRPr="00C93E9D">
        <w:lastRenderedPageBreak/>
        <w:t>本项目运营期不涉及新增占地，对植被及生物量无直接影响</w:t>
      </w:r>
      <w:r w:rsidR="00573FA1" w:rsidRPr="00C93E9D">
        <w:t>。</w:t>
      </w:r>
    </w:p>
    <w:p w14:paraId="3D32A96B" w14:textId="77777777" w:rsidR="00573FA1" w:rsidRPr="00C93E9D" w:rsidRDefault="00573FA1" w:rsidP="00485B35">
      <w:pPr>
        <w:ind w:firstLine="480"/>
      </w:pPr>
      <w:r w:rsidRPr="00C93E9D">
        <w:t>（</w:t>
      </w:r>
      <w:r w:rsidRPr="00C93E9D">
        <w:t>2</w:t>
      </w:r>
      <w:r w:rsidRPr="00C93E9D">
        <w:t>）人员活动</w:t>
      </w:r>
    </w:p>
    <w:p w14:paraId="5B9A3B58" w14:textId="6255E136" w:rsidR="00573FA1" w:rsidRPr="00C93E9D" w:rsidRDefault="00573FA1" w:rsidP="00485B35">
      <w:pPr>
        <w:ind w:firstLine="480"/>
      </w:pPr>
      <w:r w:rsidRPr="00C93E9D">
        <w:t>本项目</w:t>
      </w:r>
      <w:r w:rsidR="007D7D0E" w:rsidRPr="00C93E9D">
        <w:rPr>
          <w:rFonts w:hint="eastAsia"/>
        </w:rPr>
        <w:t>大湾</w:t>
      </w:r>
      <w:r w:rsidR="007D7D0E" w:rsidRPr="00C93E9D">
        <w:rPr>
          <w:rFonts w:hint="eastAsia"/>
        </w:rPr>
        <w:t>4</w:t>
      </w:r>
      <w:r w:rsidR="007D7D0E" w:rsidRPr="00C93E9D">
        <w:t>08</w:t>
      </w:r>
      <w:r w:rsidR="004D07D0" w:rsidRPr="00C93E9D">
        <w:t>集气站</w:t>
      </w:r>
      <w:r w:rsidR="0028745C" w:rsidRPr="00C93E9D">
        <w:t>工作人员</w:t>
      </w:r>
      <w:r w:rsidR="007D7D0E" w:rsidRPr="00C93E9D">
        <w:rPr>
          <w:rFonts w:hint="eastAsia"/>
        </w:rPr>
        <w:t>约</w:t>
      </w:r>
      <w:r w:rsidR="007D7D0E" w:rsidRPr="00C93E9D">
        <w:rPr>
          <w:rFonts w:hint="eastAsia"/>
        </w:rPr>
        <w:t>1</w:t>
      </w:r>
      <w:r w:rsidR="007D7D0E" w:rsidRPr="00C93E9D">
        <w:t>2</w:t>
      </w:r>
      <w:r w:rsidR="007D7D0E" w:rsidRPr="00C93E9D">
        <w:rPr>
          <w:rFonts w:hint="eastAsia"/>
        </w:rPr>
        <w:t>人</w:t>
      </w:r>
      <w:r w:rsidR="0028745C" w:rsidRPr="00C93E9D">
        <w:t>，</w:t>
      </w:r>
      <w:r w:rsidR="00253A79" w:rsidRPr="00C93E9D">
        <w:t>项目区现有土地开发利用程度较高，野生动物组成比较简单，种类较少，多为已经适应人类生产生活等环境的鸟类和小型啮齿类动物，项目运营对其影响较小</w:t>
      </w:r>
      <w:r w:rsidRPr="00C93E9D">
        <w:t>。</w:t>
      </w:r>
    </w:p>
    <w:p w14:paraId="46E39821" w14:textId="34A212B3" w:rsidR="00573FA1" w:rsidRPr="00C93E9D" w:rsidRDefault="00573FA1" w:rsidP="003931EE">
      <w:pPr>
        <w:pStyle w:val="4"/>
        <w:spacing w:before="120"/>
        <w:ind w:firstLine="480"/>
      </w:pPr>
      <w:r w:rsidRPr="00C93E9D">
        <w:t>对陆生野生动物的影响分析</w:t>
      </w:r>
    </w:p>
    <w:p w14:paraId="244FF8D1" w14:textId="7E93FC9F" w:rsidR="00573FA1" w:rsidRPr="00C93E9D" w:rsidRDefault="00573FA1" w:rsidP="00485B35">
      <w:pPr>
        <w:ind w:firstLine="480"/>
      </w:pPr>
      <w:r w:rsidRPr="00C93E9D">
        <w:t>本项目</w:t>
      </w:r>
      <w:r w:rsidR="00444493" w:rsidRPr="00C93E9D">
        <w:t>试采</w:t>
      </w:r>
      <w:r w:rsidRPr="00C93E9D">
        <w:t>期不涉及新增占地，</w:t>
      </w:r>
      <w:r w:rsidR="0028745C" w:rsidRPr="00C93E9D">
        <w:t>新增工作人员</w:t>
      </w:r>
      <w:r w:rsidR="007D7D0E" w:rsidRPr="00C93E9D">
        <w:rPr>
          <w:rFonts w:hint="eastAsia"/>
        </w:rPr>
        <w:t>1</w:t>
      </w:r>
      <w:r w:rsidR="007D7D0E" w:rsidRPr="00C93E9D">
        <w:t>2</w:t>
      </w:r>
      <w:r w:rsidR="007D7D0E" w:rsidRPr="00C93E9D">
        <w:rPr>
          <w:rFonts w:hint="eastAsia"/>
        </w:rPr>
        <w:t>人</w:t>
      </w:r>
      <w:r w:rsidRPr="00C93E9D">
        <w:t>，</w:t>
      </w:r>
      <w:r w:rsidR="00253A79" w:rsidRPr="00C93E9D">
        <w:t>项目区现有土地开发利用程度较高，野生动物组成比较简单，种类较少，</w:t>
      </w:r>
      <w:r w:rsidR="00017E6C" w:rsidRPr="00C93E9D">
        <w:rPr>
          <w:bCs/>
        </w:rPr>
        <w:t>多为已经适应人类生产生活等环境的鸟类和小型啮齿类动物，项目试采期间，要加强对巡检人员教育宣传，严谨非法捕杀野生动物，将对其影响降到最低较小</w:t>
      </w:r>
      <w:r w:rsidRPr="00C93E9D">
        <w:t>。</w:t>
      </w:r>
    </w:p>
    <w:p w14:paraId="2B0920B3" w14:textId="5D817F48" w:rsidR="00573FA1" w:rsidRPr="00C93E9D" w:rsidRDefault="00573FA1" w:rsidP="003931EE">
      <w:pPr>
        <w:pStyle w:val="4"/>
        <w:spacing w:before="120"/>
        <w:ind w:firstLine="480"/>
      </w:pPr>
      <w:r w:rsidRPr="00C93E9D">
        <w:t>对重点保护野生动植物的影响</w:t>
      </w:r>
    </w:p>
    <w:p w14:paraId="4DEF5695" w14:textId="77777777" w:rsidR="00017E6C" w:rsidRPr="00C93E9D" w:rsidRDefault="00017E6C" w:rsidP="00017E6C">
      <w:pPr>
        <w:ind w:firstLine="480"/>
        <w:rPr>
          <w:rFonts w:cs="Times New Roman"/>
          <w:bCs/>
        </w:rPr>
      </w:pPr>
      <w:r w:rsidRPr="00C93E9D">
        <w:rPr>
          <w:rFonts w:cs="Times New Roman"/>
          <w:bCs/>
        </w:rPr>
        <w:t>根据实地调查，在项目评价区内未发现国家和省级重点保护野生植物。</w:t>
      </w:r>
    </w:p>
    <w:p w14:paraId="41A4E0EF" w14:textId="71D96EE3" w:rsidR="00573FA1" w:rsidRPr="00C93E9D" w:rsidRDefault="00017E6C" w:rsidP="00017E6C">
      <w:pPr>
        <w:ind w:firstLine="480"/>
      </w:pPr>
      <w:r w:rsidRPr="00C93E9D">
        <w:rPr>
          <w:bCs/>
        </w:rPr>
        <w:t>本项目试采期不涉及新增占地，试采期间无人值守。项目区可能出现的重点保护鸟类雀鹰、画眉主要为过境取食及活动，并无栖息地。同时，雀鹰、画眉飞翔能力和自主迁徙能力较强，捕食范围很广，项目运营对其影响很小。在试采期间，要加强在巡检人员中的宣传教育，严禁捕捉野生动物</w:t>
      </w:r>
      <w:r w:rsidR="00573FA1" w:rsidRPr="00C93E9D">
        <w:t>。</w:t>
      </w:r>
    </w:p>
    <w:p w14:paraId="58074230" w14:textId="77777777" w:rsidR="00017E6C" w:rsidRPr="00C93E9D" w:rsidRDefault="00017E6C" w:rsidP="00017E6C">
      <w:pPr>
        <w:pStyle w:val="4"/>
        <w:spacing w:before="120"/>
        <w:ind w:firstLine="480"/>
      </w:pPr>
      <w:r w:rsidRPr="00C93E9D">
        <w:t>对</w:t>
      </w:r>
      <w:r w:rsidRPr="00C93E9D">
        <w:rPr>
          <w:rFonts w:hint="eastAsia"/>
        </w:rPr>
        <w:t>天然林、公益林及生态红线影响分析</w:t>
      </w:r>
    </w:p>
    <w:p w14:paraId="29830760" w14:textId="77777777" w:rsidR="00017E6C" w:rsidRPr="00C93E9D" w:rsidRDefault="00017E6C" w:rsidP="00017E6C">
      <w:pPr>
        <w:adjustRightInd/>
        <w:snapToGrid/>
        <w:ind w:firstLine="480"/>
        <w:rPr>
          <w:rFonts w:cs="Times New Roman"/>
          <w:bCs/>
          <w:szCs w:val="20"/>
        </w:rPr>
      </w:pPr>
      <w:r w:rsidRPr="00C93E9D">
        <w:rPr>
          <w:rFonts w:cs="Times New Roman"/>
          <w:bCs/>
          <w:szCs w:val="20"/>
        </w:rPr>
        <w:t>本项目试采期不涉及新增占地</w:t>
      </w:r>
      <w:r w:rsidRPr="00C93E9D">
        <w:rPr>
          <w:rFonts w:cs="Times New Roman" w:hint="eastAsia"/>
          <w:bCs/>
          <w:szCs w:val="20"/>
        </w:rPr>
        <w:t>，因此</w:t>
      </w:r>
      <w:r w:rsidRPr="00C93E9D">
        <w:rPr>
          <w:rFonts w:cs="Times New Roman" w:hint="eastAsia"/>
          <w:szCs w:val="20"/>
        </w:rPr>
        <w:t>对天然林、公益林、</w:t>
      </w:r>
      <w:r w:rsidRPr="00C93E9D">
        <w:rPr>
          <w:rFonts w:cs="Times New Roman" w:hint="eastAsia"/>
          <w:bCs/>
          <w:szCs w:val="20"/>
        </w:rPr>
        <w:t>生态红线</w:t>
      </w:r>
      <w:r w:rsidRPr="00C93E9D">
        <w:rPr>
          <w:rFonts w:cs="Times New Roman" w:hint="eastAsia"/>
          <w:szCs w:val="20"/>
        </w:rPr>
        <w:t>无直接影响</w:t>
      </w:r>
      <w:r w:rsidRPr="00C93E9D">
        <w:rPr>
          <w:rFonts w:cs="Times New Roman" w:hint="eastAsia"/>
          <w:bCs/>
          <w:szCs w:val="20"/>
        </w:rPr>
        <w:t>。</w:t>
      </w:r>
    </w:p>
    <w:p w14:paraId="0B989F7C" w14:textId="77777777" w:rsidR="00017E6C" w:rsidRPr="00C93E9D" w:rsidRDefault="00017E6C" w:rsidP="00017E6C">
      <w:pPr>
        <w:ind w:firstLine="480"/>
      </w:pPr>
    </w:p>
    <w:p w14:paraId="6D560F88" w14:textId="2E3ABC29" w:rsidR="00573FA1" w:rsidRPr="00C93E9D" w:rsidRDefault="00573FA1" w:rsidP="003931EE">
      <w:pPr>
        <w:pStyle w:val="4"/>
        <w:spacing w:before="120"/>
        <w:ind w:firstLine="480"/>
      </w:pPr>
      <w:r w:rsidRPr="00C93E9D">
        <w:t>对景观生态和生态系统影响分析</w:t>
      </w:r>
    </w:p>
    <w:p w14:paraId="1AF27BC3" w14:textId="561DFE62" w:rsidR="00573FA1" w:rsidRPr="00C93E9D" w:rsidRDefault="00017E6C" w:rsidP="001E56F9">
      <w:pPr>
        <w:ind w:firstLine="480"/>
        <w:rPr>
          <w:rFonts w:cs="Times New Roman"/>
          <w:bCs/>
          <w:color w:val="000000" w:themeColor="text1"/>
          <w:szCs w:val="24"/>
        </w:rPr>
      </w:pPr>
      <w:r w:rsidRPr="00C93E9D">
        <w:rPr>
          <w:rFonts w:cs="Times New Roman"/>
          <w:bCs/>
        </w:rPr>
        <w:t>项目试采期</w:t>
      </w:r>
      <w:proofErr w:type="gramStart"/>
      <w:r w:rsidRPr="00C93E9D">
        <w:rPr>
          <w:rFonts w:cs="Times New Roman"/>
          <w:bCs/>
        </w:rPr>
        <w:t>不</w:t>
      </w:r>
      <w:proofErr w:type="gramEnd"/>
      <w:r w:rsidRPr="00C93E9D">
        <w:rPr>
          <w:rFonts w:cs="Times New Roman"/>
          <w:bCs/>
        </w:rPr>
        <w:t>新增占地，</w:t>
      </w:r>
      <w:proofErr w:type="gramStart"/>
      <w:r w:rsidRPr="00C93E9D">
        <w:rPr>
          <w:rFonts w:cs="Times New Roman"/>
          <w:bCs/>
        </w:rPr>
        <w:t>森林模地根基</w:t>
      </w:r>
      <w:proofErr w:type="gramEnd"/>
      <w:r w:rsidRPr="00C93E9D">
        <w:rPr>
          <w:rFonts w:cs="Times New Roman"/>
          <w:bCs/>
        </w:rPr>
        <w:t>不会动摇，景观的恢复稳定性和阻抗稳定性不会改变，生态环境不会发生质的变化，项目区及周边区域生态效能、景观风貌、环境质量、物种多样性等生态因子影响很小，不会对区域生态完整性产生影响</w:t>
      </w:r>
      <w:r w:rsidR="00573FA1" w:rsidRPr="00C93E9D">
        <w:rPr>
          <w:rFonts w:cs="Times New Roman"/>
          <w:bCs/>
          <w:color w:val="000000" w:themeColor="text1"/>
          <w:szCs w:val="24"/>
        </w:rPr>
        <w:t>。</w:t>
      </w:r>
    </w:p>
    <w:p w14:paraId="32FDCACC" w14:textId="4573FCC1" w:rsidR="00F77930" w:rsidRPr="00C93E9D" w:rsidRDefault="00F77930" w:rsidP="003931EE">
      <w:pPr>
        <w:pStyle w:val="3"/>
        <w:spacing w:before="120"/>
      </w:pPr>
      <w:bookmarkStart w:id="305" w:name="_Toc120173156"/>
      <w:r w:rsidRPr="00C93E9D">
        <w:t>大气环境影响分析</w:t>
      </w:r>
      <w:bookmarkEnd w:id="305"/>
    </w:p>
    <w:p w14:paraId="2736B9B9" w14:textId="19DF077A" w:rsidR="00E10DFC" w:rsidRPr="00C93E9D" w:rsidRDefault="0028745C" w:rsidP="00E10DFC">
      <w:pPr>
        <w:ind w:firstLine="480"/>
        <w:rPr>
          <w:rFonts w:cs="Times New Roman"/>
          <w:color w:val="000000" w:themeColor="text1"/>
          <w:szCs w:val="24"/>
        </w:rPr>
      </w:pPr>
      <w:r w:rsidRPr="00C93E9D">
        <w:rPr>
          <w:rFonts w:cs="Times New Roman"/>
          <w:color w:val="000000" w:themeColor="text1"/>
          <w:szCs w:val="24"/>
        </w:rPr>
        <w:t>废气主要来自水套加热炉</w:t>
      </w:r>
      <w:r w:rsidR="004B4FA7" w:rsidRPr="00C93E9D">
        <w:rPr>
          <w:rFonts w:cs="Times New Roman"/>
          <w:color w:val="000000" w:themeColor="text1"/>
          <w:szCs w:val="24"/>
        </w:rPr>
        <w:t>与放空火炬长明灯</w:t>
      </w:r>
      <w:r w:rsidRPr="00C93E9D">
        <w:rPr>
          <w:rFonts w:cs="Times New Roman"/>
          <w:color w:val="000000" w:themeColor="text1"/>
          <w:szCs w:val="24"/>
        </w:rPr>
        <w:t>天然气燃烧所产生的废气、</w:t>
      </w:r>
      <w:r w:rsidR="004B4FA7" w:rsidRPr="00C93E9D">
        <w:rPr>
          <w:rFonts w:cs="Times New Roman"/>
          <w:color w:val="000000" w:themeColor="text1"/>
          <w:szCs w:val="24"/>
        </w:rPr>
        <w:t>无组织泄漏烃类气体与设备检修或系统超压时排放少量天然气</w:t>
      </w:r>
      <w:r w:rsidRPr="00C93E9D">
        <w:rPr>
          <w:rFonts w:cs="Times New Roman"/>
          <w:color w:val="000000" w:themeColor="text1"/>
          <w:szCs w:val="24"/>
        </w:rPr>
        <w:t>。</w:t>
      </w:r>
      <w:r w:rsidR="00E10DFC" w:rsidRPr="00C93E9D">
        <w:rPr>
          <w:rFonts w:cs="Times New Roman"/>
          <w:color w:val="000000" w:themeColor="text1"/>
          <w:szCs w:val="24"/>
        </w:rPr>
        <w:t>本项目需要新增</w:t>
      </w:r>
      <w:r w:rsidR="007D7D0E" w:rsidRPr="00C93E9D">
        <w:rPr>
          <w:rFonts w:cs="Times New Roman"/>
          <w:color w:val="000000" w:themeColor="text1"/>
          <w:szCs w:val="24"/>
        </w:rPr>
        <w:t>2</w:t>
      </w:r>
      <w:r w:rsidR="00E10DFC" w:rsidRPr="00C93E9D">
        <w:rPr>
          <w:rFonts w:cs="Times New Roman"/>
          <w:color w:val="000000" w:themeColor="text1"/>
          <w:szCs w:val="24"/>
        </w:rPr>
        <w:t>套水套加热炉</w:t>
      </w:r>
      <w:r w:rsidR="007D7D0E" w:rsidRPr="00C93E9D">
        <w:rPr>
          <w:rFonts w:cs="Times New Roman" w:hint="eastAsia"/>
          <w:color w:val="000000" w:themeColor="text1"/>
          <w:szCs w:val="24"/>
        </w:rPr>
        <w:t>和</w:t>
      </w:r>
      <w:r w:rsidR="007D7D0E" w:rsidRPr="00C93E9D">
        <w:rPr>
          <w:rFonts w:cs="Times New Roman" w:hint="eastAsia"/>
          <w:color w:val="000000" w:themeColor="text1"/>
          <w:szCs w:val="24"/>
        </w:rPr>
        <w:t>1</w:t>
      </w:r>
      <w:r w:rsidR="007D7D0E" w:rsidRPr="00C93E9D">
        <w:rPr>
          <w:rFonts w:cs="Times New Roman" w:hint="eastAsia"/>
          <w:color w:val="000000" w:themeColor="text1"/>
          <w:szCs w:val="24"/>
        </w:rPr>
        <w:t>套火炬长明灯</w:t>
      </w:r>
      <w:r w:rsidR="00E10DFC" w:rsidRPr="00C93E9D">
        <w:rPr>
          <w:rFonts w:cs="Times New Roman"/>
          <w:color w:val="000000" w:themeColor="text1"/>
          <w:szCs w:val="24"/>
        </w:rPr>
        <w:t>，因此，试采工程的主要大气影响</w:t>
      </w:r>
      <w:r w:rsidR="00465174" w:rsidRPr="00C93E9D">
        <w:rPr>
          <w:rFonts w:cs="Times New Roman"/>
          <w:color w:val="000000" w:themeColor="text1"/>
          <w:szCs w:val="24"/>
        </w:rPr>
        <w:t>预测主要</w:t>
      </w:r>
      <w:r w:rsidR="00E10DFC" w:rsidRPr="00C93E9D">
        <w:rPr>
          <w:rFonts w:cs="Times New Roman"/>
          <w:color w:val="000000" w:themeColor="text1"/>
          <w:szCs w:val="24"/>
        </w:rPr>
        <w:t>为</w:t>
      </w:r>
      <w:r w:rsidR="00465174" w:rsidRPr="00C93E9D">
        <w:rPr>
          <w:rFonts w:cs="Times New Roman"/>
          <w:color w:val="000000" w:themeColor="text1"/>
          <w:szCs w:val="24"/>
        </w:rPr>
        <w:lastRenderedPageBreak/>
        <w:t>预测</w:t>
      </w:r>
      <w:r w:rsidR="00E10DFC" w:rsidRPr="00C93E9D">
        <w:rPr>
          <w:rFonts w:cs="Times New Roman"/>
          <w:color w:val="000000" w:themeColor="text1"/>
          <w:szCs w:val="24"/>
        </w:rPr>
        <w:t>新增</w:t>
      </w:r>
      <w:r w:rsidR="007D7D0E" w:rsidRPr="00C93E9D">
        <w:rPr>
          <w:rFonts w:cs="Times New Roman"/>
          <w:color w:val="000000" w:themeColor="text1"/>
          <w:szCs w:val="24"/>
        </w:rPr>
        <w:t>2</w:t>
      </w:r>
      <w:r w:rsidR="00E10DFC" w:rsidRPr="00C93E9D">
        <w:rPr>
          <w:rFonts w:cs="Times New Roman"/>
          <w:color w:val="000000" w:themeColor="text1"/>
          <w:szCs w:val="24"/>
        </w:rPr>
        <w:t>套水套加热炉</w:t>
      </w:r>
      <w:r w:rsidR="007D7D0E" w:rsidRPr="00C93E9D">
        <w:rPr>
          <w:rFonts w:cs="Times New Roman" w:hint="eastAsia"/>
          <w:color w:val="000000" w:themeColor="text1"/>
          <w:szCs w:val="24"/>
        </w:rPr>
        <w:t>和</w:t>
      </w:r>
      <w:r w:rsidR="007D7D0E" w:rsidRPr="00C93E9D">
        <w:rPr>
          <w:rFonts w:cs="Times New Roman" w:hint="eastAsia"/>
          <w:color w:val="000000" w:themeColor="text1"/>
          <w:szCs w:val="24"/>
        </w:rPr>
        <w:t>1</w:t>
      </w:r>
      <w:r w:rsidR="007D7D0E" w:rsidRPr="00C93E9D">
        <w:rPr>
          <w:rFonts w:cs="Times New Roman" w:hint="eastAsia"/>
          <w:color w:val="000000" w:themeColor="text1"/>
          <w:szCs w:val="24"/>
        </w:rPr>
        <w:t>套火炬长明灯</w:t>
      </w:r>
      <w:r w:rsidR="00E10DFC" w:rsidRPr="00C93E9D">
        <w:rPr>
          <w:rFonts w:cs="Times New Roman"/>
          <w:color w:val="000000" w:themeColor="text1"/>
          <w:szCs w:val="24"/>
        </w:rPr>
        <w:t>对周边大气环境质量的影响。</w:t>
      </w:r>
    </w:p>
    <w:p w14:paraId="550D7EDF" w14:textId="67C49AAA" w:rsidR="00465174" w:rsidRPr="00C93E9D" w:rsidRDefault="00465174" w:rsidP="00E10DFC">
      <w:pPr>
        <w:ind w:firstLine="480"/>
        <w:rPr>
          <w:rFonts w:cs="Times New Roman"/>
          <w:color w:val="000000" w:themeColor="text1"/>
          <w:szCs w:val="24"/>
        </w:rPr>
      </w:pPr>
      <w:r w:rsidRPr="00C93E9D">
        <w:rPr>
          <w:rFonts w:cs="Times New Roman"/>
          <w:color w:val="000000" w:themeColor="text1"/>
          <w:szCs w:val="24"/>
        </w:rPr>
        <w:t>（</w:t>
      </w:r>
      <w:r w:rsidRPr="00C93E9D">
        <w:rPr>
          <w:rFonts w:cs="Times New Roman"/>
          <w:color w:val="000000" w:themeColor="text1"/>
          <w:szCs w:val="24"/>
        </w:rPr>
        <w:t>1</w:t>
      </w:r>
      <w:r w:rsidRPr="00C93E9D">
        <w:rPr>
          <w:rFonts w:cs="Times New Roman"/>
          <w:color w:val="000000" w:themeColor="text1"/>
          <w:szCs w:val="24"/>
        </w:rPr>
        <w:t>）源强参数分析</w:t>
      </w:r>
    </w:p>
    <w:p w14:paraId="5A4294DF" w14:textId="3E0DE459" w:rsidR="00E10DFC" w:rsidRPr="00C93E9D" w:rsidRDefault="00E10DFC" w:rsidP="00E10DFC">
      <w:pPr>
        <w:ind w:firstLine="480"/>
        <w:rPr>
          <w:rFonts w:cs="Times New Roman"/>
          <w:bCs/>
          <w:color w:val="000000" w:themeColor="text1"/>
          <w:szCs w:val="24"/>
        </w:rPr>
      </w:pPr>
      <w:r w:rsidRPr="00C93E9D">
        <w:rPr>
          <w:rFonts w:cs="Times New Roman"/>
          <w:color w:val="000000" w:themeColor="text1"/>
          <w:szCs w:val="24"/>
        </w:rPr>
        <w:t>根据前文工程分析，本项目拟新增的水套加热炉</w:t>
      </w:r>
      <w:r w:rsidR="00877173" w:rsidRPr="00C93E9D">
        <w:rPr>
          <w:rFonts w:cs="Times New Roman" w:hint="eastAsia"/>
          <w:color w:val="000000" w:themeColor="text1"/>
          <w:szCs w:val="24"/>
        </w:rPr>
        <w:t>和火炬长明灯</w:t>
      </w:r>
      <w:r w:rsidRPr="00C93E9D">
        <w:rPr>
          <w:rFonts w:cs="Times New Roman"/>
          <w:color w:val="000000" w:themeColor="text1"/>
          <w:szCs w:val="24"/>
        </w:rPr>
        <w:t>的产排污情况见</w:t>
      </w:r>
      <w:r w:rsidR="00297E2D" w:rsidRPr="00C93E9D">
        <w:rPr>
          <w:rFonts w:cs="Times New Roman"/>
          <w:color w:val="000000" w:themeColor="text1"/>
          <w:szCs w:val="24"/>
        </w:rPr>
        <w:fldChar w:fldCharType="begin"/>
      </w:r>
      <w:r w:rsidR="00297E2D" w:rsidRPr="00C93E9D">
        <w:rPr>
          <w:rFonts w:cs="Times New Roman"/>
          <w:color w:val="000000" w:themeColor="text1"/>
          <w:szCs w:val="24"/>
        </w:rPr>
        <w:instrText xml:space="preserve"> REF _Ref142858600 \h </w:instrText>
      </w:r>
      <w:r w:rsidR="00297E2D" w:rsidRPr="00C93E9D">
        <w:rPr>
          <w:rFonts w:cs="Times New Roman"/>
          <w:color w:val="000000" w:themeColor="text1"/>
          <w:szCs w:val="24"/>
        </w:rPr>
      </w:r>
      <w:r w:rsidR="00C93E9D">
        <w:rPr>
          <w:rFonts w:cs="Times New Roman"/>
          <w:color w:val="000000" w:themeColor="text1"/>
          <w:szCs w:val="24"/>
        </w:rPr>
        <w:instrText xml:space="preserve"> \* MERGEFORMAT </w:instrText>
      </w:r>
      <w:r w:rsidR="00297E2D" w:rsidRPr="00C93E9D">
        <w:rPr>
          <w:rFonts w:cs="Times New Roman"/>
          <w:color w:val="000000" w:themeColor="text1"/>
          <w:szCs w:val="24"/>
        </w:rPr>
        <w:fldChar w:fldCharType="separate"/>
      </w:r>
      <w:r w:rsidR="00180B8C" w:rsidRPr="00C93E9D">
        <w:rPr>
          <w:rFonts w:hint="eastAsia"/>
        </w:rPr>
        <w:t>表</w:t>
      </w:r>
      <w:r w:rsidR="00180B8C" w:rsidRPr="00C93E9D">
        <w:rPr>
          <w:noProof/>
        </w:rPr>
        <w:t>5.2</w:t>
      </w:r>
      <w:r w:rsidR="00180B8C" w:rsidRPr="00C93E9D">
        <w:noBreakHyphen/>
      </w:r>
      <w:r w:rsidR="00180B8C" w:rsidRPr="00C93E9D">
        <w:rPr>
          <w:noProof/>
        </w:rPr>
        <w:t>1</w:t>
      </w:r>
      <w:r w:rsidR="00297E2D" w:rsidRPr="00C93E9D">
        <w:rPr>
          <w:rFonts w:cs="Times New Roman"/>
          <w:color w:val="000000" w:themeColor="text1"/>
          <w:szCs w:val="24"/>
        </w:rPr>
        <w:fldChar w:fldCharType="end"/>
      </w:r>
      <w:r w:rsidRPr="00C93E9D">
        <w:rPr>
          <w:rFonts w:cs="Times New Roman"/>
          <w:color w:val="000000" w:themeColor="text1"/>
          <w:szCs w:val="24"/>
        </w:rPr>
        <w:t>。</w:t>
      </w:r>
    </w:p>
    <w:p w14:paraId="4DB66BF0" w14:textId="496B4F3D" w:rsidR="00FB3243" w:rsidRPr="00C93E9D" w:rsidRDefault="00FB3243" w:rsidP="00FB3243">
      <w:pPr>
        <w:pStyle w:val="112"/>
        <w:spacing w:before="120"/>
      </w:pPr>
      <w:bookmarkStart w:id="306" w:name="_Ref142858600"/>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5.2</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w:t>
      </w:r>
      <w:r w:rsidR="00417851" w:rsidRPr="00C93E9D">
        <w:fldChar w:fldCharType="end"/>
      </w:r>
      <w:bookmarkEnd w:id="306"/>
      <w:r w:rsidRPr="00C93E9D">
        <w:t xml:space="preserve"> </w:t>
      </w:r>
      <w:r w:rsidRPr="00C93E9D">
        <w:rPr>
          <w:rFonts w:hint="eastAsia"/>
        </w:rPr>
        <w:t>废气有组织污染源点源清单</w:t>
      </w:r>
    </w:p>
    <w:tbl>
      <w:tblPr>
        <w:tblW w:w="5000" w:type="pct"/>
        <w:tblLayout w:type="fixed"/>
        <w:tblLook w:val="04A0" w:firstRow="1" w:lastRow="0" w:firstColumn="1" w:lastColumn="0" w:noHBand="0" w:noVBand="1"/>
      </w:tblPr>
      <w:tblGrid>
        <w:gridCol w:w="709"/>
        <w:gridCol w:w="568"/>
        <w:gridCol w:w="848"/>
        <w:gridCol w:w="734"/>
        <w:gridCol w:w="969"/>
        <w:gridCol w:w="707"/>
        <w:gridCol w:w="848"/>
        <w:gridCol w:w="707"/>
        <w:gridCol w:w="714"/>
        <w:gridCol w:w="850"/>
        <w:gridCol w:w="646"/>
      </w:tblGrid>
      <w:tr w:rsidR="00703841" w:rsidRPr="00C93E9D" w14:paraId="75C73F7C" w14:textId="77777777" w:rsidTr="00F66506">
        <w:trPr>
          <w:trHeight w:val="20"/>
          <w:tblHeader/>
        </w:trPr>
        <w:tc>
          <w:tcPr>
            <w:tcW w:w="427" w:type="pct"/>
            <w:vMerge w:val="restart"/>
            <w:tcBorders>
              <w:top w:val="single" w:sz="4" w:space="0" w:color="auto"/>
              <w:left w:val="single" w:sz="4" w:space="0" w:color="auto"/>
              <w:bottom w:val="single" w:sz="4" w:space="0" w:color="auto"/>
              <w:right w:val="single" w:sz="4" w:space="0" w:color="auto"/>
            </w:tcBorders>
            <w:vAlign w:val="center"/>
          </w:tcPr>
          <w:p w14:paraId="1E53FE02" w14:textId="77777777" w:rsidR="00554597" w:rsidRPr="00C93E9D" w:rsidRDefault="00554597" w:rsidP="003931EE">
            <w:pPr>
              <w:pStyle w:val="113"/>
              <w:rPr>
                <w:b/>
                <w:bCs/>
              </w:rPr>
            </w:pPr>
            <w:r w:rsidRPr="00C93E9D">
              <w:rPr>
                <w:b/>
                <w:bCs/>
              </w:rPr>
              <w:t>污染源名称</w:t>
            </w:r>
          </w:p>
        </w:tc>
        <w:tc>
          <w:tcPr>
            <w:tcW w:w="342" w:type="pct"/>
            <w:vMerge w:val="restart"/>
            <w:tcBorders>
              <w:top w:val="single" w:sz="4" w:space="0" w:color="auto"/>
              <w:left w:val="single" w:sz="4" w:space="0" w:color="auto"/>
              <w:bottom w:val="single" w:sz="4" w:space="0" w:color="auto"/>
              <w:right w:val="single" w:sz="4" w:space="0" w:color="auto"/>
            </w:tcBorders>
            <w:vAlign w:val="center"/>
          </w:tcPr>
          <w:p w14:paraId="1744563D" w14:textId="77777777" w:rsidR="00554597" w:rsidRPr="00C93E9D" w:rsidRDefault="00554597" w:rsidP="003931EE">
            <w:pPr>
              <w:pStyle w:val="113"/>
              <w:rPr>
                <w:b/>
                <w:bCs/>
              </w:rPr>
            </w:pPr>
            <w:r w:rsidRPr="00C93E9D">
              <w:rPr>
                <w:b/>
                <w:bCs/>
              </w:rPr>
              <w:t>排气筒编号</w:t>
            </w:r>
          </w:p>
        </w:tc>
        <w:tc>
          <w:tcPr>
            <w:tcW w:w="953" w:type="pct"/>
            <w:gridSpan w:val="2"/>
            <w:tcBorders>
              <w:top w:val="single" w:sz="4" w:space="0" w:color="auto"/>
              <w:left w:val="single" w:sz="4" w:space="0" w:color="auto"/>
              <w:bottom w:val="single" w:sz="4" w:space="0" w:color="auto"/>
              <w:right w:val="single" w:sz="4" w:space="0" w:color="auto"/>
            </w:tcBorders>
            <w:vAlign w:val="center"/>
          </w:tcPr>
          <w:p w14:paraId="33AD2EE3" w14:textId="77777777" w:rsidR="00554597" w:rsidRPr="00C93E9D" w:rsidRDefault="00554597" w:rsidP="003931EE">
            <w:pPr>
              <w:pStyle w:val="113"/>
              <w:rPr>
                <w:b/>
                <w:bCs/>
              </w:rPr>
            </w:pPr>
            <w:r w:rsidRPr="00C93E9D">
              <w:rPr>
                <w:b/>
                <w:bCs/>
              </w:rPr>
              <w:t>排气筒底部中心坐标（</w:t>
            </w:r>
            <w:r w:rsidRPr="00C93E9D">
              <w:rPr>
                <w:b/>
                <w:bCs/>
              </w:rPr>
              <w:t>°</w:t>
            </w:r>
            <w:r w:rsidRPr="00C93E9D">
              <w:rPr>
                <w:b/>
                <w:bCs/>
              </w:rPr>
              <w:t>）</w:t>
            </w:r>
          </w:p>
        </w:tc>
        <w:tc>
          <w:tcPr>
            <w:tcW w:w="584" w:type="pct"/>
            <w:vMerge w:val="restart"/>
            <w:tcBorders>
              <w:top w:val="single" w:sz="4" w:space="0" w:color="auto"/>
              <w:left w:val="single" w:sz="4" w:space="0" w:color="auto"/>
              <w:bottom w:val="single" w:sz="4" w:space="0" w:color="auto"/>
              <w:right w:val="single" w:sz="4" w:space="0" w:color="auto"/>
            </w:tcBorders>
            <w:vAlign w:val="center"/>
          </w:tcPr>
          <w:p w14:paraId="15EC944F" w14:textId="77777777" w:rsidR="00554597" w:rsidRPr="00C93E9D" w:rsidRDefault="00554597" w:rsidP="003931EE">
            <w:pPr>
              <w:pStyle w:val="113"/>
              <w:rPr>
                <w:b/>
                <w:bCs/>
              </w:rPr>
            </w:pPr>
            <w:r w:rsidRPr="00C93E9D">
              <w:rPr>
                <w:b/>
                <w:bCs/>
              </w:rPr>
              <w:t>排气筒底部海拔高度（</w:t>
            </w:r>
            <w:r w:rsidRPr="00C93E9D">
              <w:rPr>
                <w:b/>
                <w:bCs/>
              </w:rPr>
              <w:t>m</w:t>
            </w:r>
            <w:r w:rsidRPr="00C93E9D">
              <w:rPr>
                <w:b/>
                <w:bCs/>
              </w:rPr>
              <w:t>）</w:t>
            </w:r>
          </w:p>
        </w:tc>
        <w:tc>
          <w:tcPr>
            <w:tcW w:w="1793" w:type="pct"/>
            <w:gridSpan w:val="4"/>
            <w:tcBorders>
              <w:top w:val="single" w:sz="4" w:space="0" w:color="auto"/>
              <w:left w:val="single" w:sz="4" w:space="0" w:color="auto"/>
              <w:bottom w:val="single" w:sz="4" w:space="0" w:color="auto"/>
              <w:right w:val="single" w:sz="4" w:space="0" w:color="auto"/>
            </w:tcBorders>
            <w:vAlign w:val="center"/>
          </w:tcPr>
          <w:p w14:paraId="30024602" w14:textId="77777777" w:rsidR="00554597" w:rsidRPr="00C93E9D" w:rsidRDefault="00554597" w:rsidP="003931EE">
            <w:pPr>
              <w:pStyle w:val="113"/>
              <w:rPr>
                <w:b/>
                <w:bCs/>
              </w:rPr>
            </w:pPr>
            <w:r w:rsidRPr="00C93E9D">
              <w:rPr>
                <w:b/>
                <w:bCs/>
              </w:rPr>
              <w:t>排气筒参数</w:t>
            </w:r>
          </w:p>
        </w:tc>
        <w:tc>
          <w:tcPr>
            <w:tcW w:w="901" w:type="pct"/>
            <w:gridSpan w:val="2"/>
            <w:tcBorders>
              <w:top w:val="single" w:sz="4" w:space="0" w:color="auto"/>
              <w:left w:val="single" w:sz="4" w:space="0" w:color="auto"/>
              <w:bottom w:val="single" w:sz="4" w:space="0" w:color="auto"/>
              <w:right w:val="single" w:sz="4" w:space="0" w:color="auto"/>
            </w:tcBorders>
            <w:vAlign w:val="center"/>
          </w:tcPr>
          <w:p w14:paraId="6244941D" w14:textId="77777777" w:rsidR="00554597" w:rsidRPr="00C93E9D" w:rsidRDefault="00554597" w:rsidP="003931EE">
            <w:pPr>
              <w:pStyle w:val="113"/>
              <w:rPr>
                <w:b/>
                <w:bCs/>
              </w:rPr>
            </w:pPr>
            <w:r w:rsidRPr="00C93E9D">
              <w:rPr>
                <w:b/>
                <w:bCs/>
              </w:rPr>
              <w:t>污染物排放速率（</w:t>
            </w:r>
            <w:r w:rsidRPr="00C93E9D">
              <w:rPr>
                <w:b/>
                <w:bCs/>
              </w:rPr>
              <w:t>kg/h</w:t>
            </w:r>
            <w:r w:rsidRPr="00C93E9D">
              <w:rPr>
                <w:b/>
                <w:bCs/>
              </w:rPr>
              <w:t>）</w:t>
            </w:r>
          </w:p>
        </w:tc>
      </w:tr>
      <w:tr w:rsidR="00703841" w:rsidRPr="00C93E9D" w14:paraId="3AF9F17A" w14:textId="77777777" w:rsidTr="00F66506">
        <w:trPr>
          <w:trHeight w:val="20"/>
          <w:tblHeader/>
        </w:trPr>
        <w:tc>
          <w:tcPr>
            <w:tcW w:w="427" w:type="pct"/>
            <w:vMerge/>
            <w:tcBorders>
              <w:top w:val="single" w:sz="4" w:space="0" w:color="auto"/>
              <w:left w:val="single" w:sz="4" w:space="0" w:color="auto"/>
              <w:bottom w:val="single" w:sz="4" w:space="0" w:color="auto"/>
              <w:right w:val="single" w:sz="4" w:space="0" w:color="auto"/>
            </w:tcBorders>
            <w:vAlign w:val="center"/>
          </w:tcPr>
          <w:p w14:paraId="36E4C461" w14:textId="77777777" w:rsidR="00554597" w:rsidRPr="00C93E9D" w:rsidRDefault="00554597" w:rsidP="003931EE">
            <w:pPr>
              <w:pStyle w:val="113"/>
              <w:rPr>
                <w:b/>
                <w:bCs/>
              </w:rPr>
            </w:pPr>
          </w:p>
        </w:tc>
        <w:tc>
          <w:tcPr>
            <w:tcW w:w="342" w:type="pct"/>
            <w:vMerge/>
            <w:tcBorders>
              <w:top w:val="single" w:sz="4" w:space="0" w:color="auto"/>
              <w:left w:val="single" w:sz="4" w:space="0" w:color="auto"/>
              <w:bottom w:val="single" w:sz="4" w:space="0" w:color="auto"/>
              <w:right w:val="single" w:sz="4" w:space="0" w:color="auto"/>
            </w:tcBorders>
            <w:vAlign w:val="center"/>
          </w:tcPr>
          <w:p w14:paraId="014E894B" w14:textId="77777777" w:rsidR="00554597" w:rsidRPr="00C93E9D" w:rsidRDefault="00554597" w:rsidP="003931EE">
            <w:pPr>
              <w:pStyle w:val="113"/>
              <w:rPr>
                <w:b/>
                <w:bCs/>
              </w:rPr>
            </w:pPr>
          </w:p>
        </w:tc>
        <w:tc>
          <w:tcPr>
            <w:tcW w:w="511" w:type="pct"/>
            <w:tcBorders>
              <w:top w:val="single" w:sz="4" w:space="0" w:color="auto"/>
              <w:left w:val="single" w:sz="4" w:space="0" w:color="auto"/>
              <w:bottom w:val="single" w:sz="4" w:space="0" w:color="auto"/>
              <w:right w:val="single" w:sz="4" w:space="0" w:color="auto"/>
            </w:tcBorders>
            <w:vAlign w:val="center"/>
          </w:tcPr>
          <w:p w14:paraId="3CF5C3BC" w14:textId="77777777" w:rsidR="00554597" w:rsidRPr="00C93E9D" w:rsidRDefault="00554597" w:rsidP="003931EE">
            <w:pPr>
              <w:pStyle w:val="113"/>
              <w:rPr>
                <w:b/>
                <w:bCs/>
              </w:rPr>
            </w:pPr>
            <w:r w:rsidRPr="00C93E9D">
              <w:rPr>
                <w:b/>
                <w:bCs/>
              </w:rPr>
              <w:t>经度</w:t>
            </w:r>
          </w:p>
        </w:tc>
        <w:tc>
          <w:tcPr>
            <w:tcW w:w="442" w:type="pct"/>
            <w:tcBorders>
              <w:top w:val="single" w:sz="4" w:space="0" w:color="auto"/>
              <w:left w:val="single" w:sz="4" w:space="0" w:color="auto"/>
              <w:bottom w:val="single" w:sz="4" w:space="0" w:color="auto"/>
              <w:right w:val="single" w:sz="4" w:space="0" w:color="auto"/>
            </w:tcBorders>
            <w:vAlign w:val="center"/>
          </w:tcPr>
          <w:p w14:paraId="3B62D3B2" w14:textId="77777777" w:rsidR="00554597" w:rsidRPr="00C93E9D" w:rsidRDefault="00554597" w:rsidP="003931EE">
            <w:pPr>
              <w:pStyle w:val="113"/>
              <w:rPr>
                <w:b/>
                <w:bCs/>
              </w:rPr>
            </w:pPr>
            <w:r w:rsidRPr="00C93E9D">
              <w:rPr>
                <w:b/>
                <w:bCs/>
              </w:rPr>
              <w:t>纬度</w:t>
            </w:r>
          </w:p>
        </w:tc>
        <w:tc>
          <w:tcPr>
            <w:tcW w:w="584" w:type="pct"/>
            <w:vMerge/>
            <w:tcBorders>
              <w:top w:val="single" w:sz="4" w:space="0" w:color="auto"/>
              <w:left w:val="single" w:sz="4" w:space="0" w:color="auto"/>
              <w:bottom w:val="single" w:sz="4" w:space="0" w:color="auto"/>
              <w:right w:val="single" w:sz="4" w:space="0" w:color="auto"/>
            </w:tcBorders>
            <w:vAlign w:val="center"/>
          </w:tcPr>
          <w:p w14:paraId="59603525" w14:textId="77777777" w:rsidR="00554597" w:rsidRPr="00C93E9D" w:rsidRDefault="00554597" w:rsidP="003931EE">
            <w:pPr>
              <w:pStyle w:val="113"/>
              <w:rPr>
                <w:b/>
                <w:bCs/>
              </w:rPr>
            </w:pPr>
          </w:p>
        </w:tc>
        <w:tc>
          <w:tcPr>
            <w:tcW w:w="426" w:type="pct"/>
            <w:tcBorders>
              <w:top w:val="single" w:sz="4" w:space="0" w:color="auto"/>
              <w:left w:val="single" w:sz="4" w:space="0" w:color="auto"/>
              <w:bottom w:val="single" w:sz="4" w:space="0" w:color="auto"/>
              <w:right w:val="single" w:sz="4" w:space="0" w:color="auto"/>
            </w:tcBorders>
            <w:vAlign w:val="center"/>
          </w:tcPr>
          <w:p w14:paraId="5AE3B258" w14:textId="77777777" w:rsidR="00554597" w:rsidRPr="00C93E9D" w:rsidRDefault="00554597" w:rsidP="003931EE">
            <w:pPr>
              <w:pStyle w:val="113"/>
              <w:rPr>
                <w:b/>
                <w:bCs/>
              </w:rPr>
            </w:pPr>
            <w:r w:rsidRPr="00C93E9D">
              <w:rPr>
                <w:b/>
                <w:bCs/>
              </w:rPr>
              <w:t>高度（</w:t>
            </w:r>
            <w:r w:rsidRPr="00C93E9D">
              <w:rPr>
                <w:b/>
                <w:bCs/>
              </w:rPr>
              <w:t>m</w:t>
            </w:r>
            <w:r w:rsidRPr="00C93E9D">
              <w:rPr>
                <w:b/>
                <w:bCs/>
              </w:rPr>
              <w:t>）</w:t>
            </w:r>
          </w:p>
        </w:tc>
        <w:tc>
          <w:tcPr>
            <w:tcW w:w="511" w:type="pct"/>
            <w:tcBorders>
              <w:top w:val="single" w:sz="4" w:space="0" w:color="auto"/>
              <w:left w:val="single" w:sz="4" w:space="0" w:color="auto"/>
              <w:bottom w:val="single" w:sz="4" w:space="0" w:color="auto"/>
              <w:right w:val="single" w:sz="4" w:space="0" w:color="auto"/>
            </w:tcBorders>
            <w:vAlign w:val="center"/>
          </w:tcPr>
          <w:p w14:paraId="6C3DB501" w14:textId="77777777" w:rsidR="00554597" w:rsidRPr="00C93E9D" w:rsidRDefault="00554597" w:rsidP="003931EE">
            <w:pPr>
              <w:pStyle w:val="113"/>
              <w:rPr>
                <w:b/>
                <w:bCs/>
              </w:rPr>
            </w:pPr>
            <w:r w:rsidRPr="00C93E9D">
              <w:rPr>
                <w:b/>
                <w:bCs/>
              </w:rPr>
              <w:t>内径（</w:t>
            </w:r>
            <w:r w:rsidRPr="00C93E9D">
              <w:rPr>
                <w:b/>
                <w:bCs/>
              </w:rPr>
              <w:t>m</w:t>
            </w:r>
            <w:r w:rsidRPr="00C93E9D">
              <w:rPr>
                <w:b/>
                <w:bCs/>
              </w:rPr>
              <w:t>）</w:t>
            </w:r>
          </w:p>
        </w:tc>
        <w:tc>
          <w:tcPr>
            <w:tcW w:w="426" w:type="pct"/>
            <w:tcBorders>
              <w:top w:val="single" w:sz="4" w:space="0" w:color="auto"/>
              <w:left w:val="single" w:sz="4" w:space="0" w:color="auto"/>
              <w:bottom w:val="single" w:sz="4" w:space="0" w:color="auto"/>
              <w:right w:val="single" w:sz="4" w:space="0" w:color="auto"/>
            </w:tcBorders>
            <w:vAlign w:val="center"/>
          </w:tcPr>
          <w:p w14:paraId="1655DBCE" w14:textId="77777777" w:rsidR="00554597" w:rsidRPr="00C93E9D" w:rsidRDefault="00554597" w:rsidP="003931EE">
            <w:pPr>
              <w:pStyle w:val="113"/>
              <w:rPr>
                <w:b/>
                <w:bCs/>
              </w:rPr>
            </w:pPr>
            <w:r w:rsidRPr="00C93E9D">
              <w:rPr>
                <w:b/>
                <w:bCs/>
              </w:rPr>
              <w:t>温度（</w:t>
            </w:r>
            <w:r w:rsidRPr="00C93E9D">
              <w:rPr>
                <w:b/>
                <w:bCs/>
              </w:rPr>
              <w:t>℃</w:t>
            </w:r>
            <w:r w:rsidRPr="00C93E9D">
              <w:rPr>
                <w:b/>
                <w:bCs/>
              </w:rPr>
              <w:t>）</w:t>
            </w:r>
          </w:p>
        </w:tc>
        <w:tc>
          <w:tcPr>
            <w:tcW w:w="430" w:type="pct"/>
            <w:tcBorders>
              <w:top w:val="single" w:sz="4" w:space="0" w:color="auto"/>
              <w:left w:val="single" w:sz="4" w:space="0" w:color="auto"/>
              <w:bottom w:val="single" w:sz="4" w:space="0" w:color="auto"/>
              <w:right w:val="single" w:sz="4" w:space="0" w:color="auto"/>
            </w:tcBorders>
            <w:vAlign w:val="center"/>
          </w:tcPr>
          <w:p w14:paraId="76DE2BCC" w14:textId="77777777" w:rsidR="00554597" w:rsidRPr="00C93E9D" w:rsidRDefault="00554597" w:rsidP="003931EE">
            <w:pPr>
              <w:pStyle w:val="113"/>
              <w:rPr>
                <w:b/>
                <w:bCs/>
              </w:rPr>
            </w:pPr>
            <w:r w:rsidRPr="00C93E9D">
              <w:rPr>
                <w:b/>
                <w:bCs/>
              </w:rPr>
              <w:t>流速（</w:t>
            </w:r>
            <w:r w:rsidRPr="00C93E9D">
              <w:rPr>
                <w:b/>
                <w:bCs/>
              </w:rPr>
              <w:t>m/s</w:t>
            </w:r>
            <w:r w:rsidRPr="00C93E9D">
              <w:rPr>
                <w:b/>
                <w:bCs/>
              </w:rPr>
              <w:t>）</w:t>
            </w:r>
          </w:p>
        </w:tc>
        <w:tc>
          <w:tcPr>
            <w:tcW w:w="512" w:type="pct"/>
            <w:tcBorders>
              <w:top w:val="single" w:sz="4" w:space="0" w:color="auto"/>
              <w:left w:val="single" w:sz="4" w:space="0" w:color="auto"/>
              <w:bottom w:val="single" w:sz="4" w:space="0" w:color="auto"/>
              <w:right w:val="single" w:sz="4" w:space="0" w:color="auto"/>
            </w:tcBorders>
            <w:vAlign w:val="center"/>
          </w:tcPr>
          <w:p w14:paraId="444339A1" w14:textId="77777777" w:rsidR="00554597" w:rsidRPr="00C93E9D" w:rsidRDefault="00554597" w:rsidP="003931EE">
            <w:pPr>
              <w:pStyle w:val="113"/>
              <w:rPr>
                <w:b/>
                <w:bCs/>
              </w:rPr>
            </w:pPr>
            <w:r w:rsidRPr="00C93E9D">
              <w:rPr>
                <w:b/>
                <w:bCs/>
              </w:rPr>
              <w:t>NOx</w:t>
            </w:r>
          </w:p>
        </w:tc>
        <w:tc>
          <w:tcPr>
            <w:tcW w:w="389" w:type="pct"/>
            <w:tcBorders>
              <w:top w:val="single" w:sz="4" w:space="0" w:color="auto"/>
              <w:left w:val="single" w:sz="4" w:space="0" w:color="auto"/>
              <w:bottom w:val="single" w:sz="4" w:space="0" w:color="auto"/>
              <w:right w:val="single" w:sz="4" w:space="0" w:color="auto"/>
            </w:tcBorders>
            <w:vAlign w:val="center"/>
          </w:tcPr>
          <w:p w14:paraId="6206AD87" w14:textId="77777777" w:rsidR="00554597" w:rsidRPr="00C93E9D" w:rsidRDefault="00554597" w:rsidP="003931EE">
            <w:pPr>
              <w:pStyle w:val="113"/>
              <w:rPr>
                <w:b/>
                <w:bCs/>
              </w:rPr>
            </w:pPr>
            <w:r w:rsidRPr="00C93E9D">
              <w:rPr>
                <w:b/>
                <w:bCs/>
              </w:rPr>
              <w:t>SO</w:t>
            </w:r>
            <w:r w:rsidRPr="00C93E9D">
              <w:rPr>
                <w:b/>
                <w:bCs/>
                <w:vertAlign w:val="subscript"/>
              </w:rPr>
              <w:t>2</w:t>
            </w:r>
          </w:p>
        </w:tc>
      </w:tr>
      <w:tr w:rsidR="00703841" w:rsidRPr="00C93E9D" w14:paraId="3A3776F2" w14:textId="77777777" w:rsidTr="00F66506">
        <w:trPr>
          <w:trHeight w:val="20"/>
        </w:trPr>
        <w:tc>
          <w:tcPr>
            <w:tcW w:w="427" w:type="pct"/>
            <w:tcBorders>
              <w:top w:val="single" w:sz="4" w:space="0" w:color="auto"/>
              <w:left w:val="single" w:sz="4" w:space="0" w:color="auto"/>
              <w:bottom w:val="single" w:sz="4" w:space="0" w:color="auto"/>
              <w:right w:val="single" w:sz="4" w:space="0" w:color="auto"/>
            </w:tcBorders>
            <w:vAlign w:val="center"/>
          </w:tcPr>
          <w:p w14:paraId="3BCFB004" w14:textId="7DFD569F" w:rsidR="007D7D0E" w:rsidRPr="00C93E9D" w:rsidRDefault="007D7D0E" w:rsidP="007D7D0E">
            <w:pPr>
              <w:pStyle w:val="113"/>
            </w:pPr>
            <w:r w:rsidRPr="00C93E9D">
              <w:t>水套加热炉排气筒</w:t>
            </w:r>
          </w:p>
        </w:tc>
        <w:tc>
          <w:tcPr>
            <w:tcW w:w="342" w:type="pct"/>
            <w:tcBorders>
              <w:top w:val="single" w:sz="4" w:space="0" w:color="auto"/>
              <w:left w:val="single" w:sz="4" w:space="0" w:color="auto"/>
              <w:bottom w:val="single" w:sz="4" w:space="0" w:color="auto"/>
              <w:right w:val="single" w:sz="4" w:space="0" w:color="auto"/>
            </w:tcBorders>
            <w:vAlign w:val="center"/>
          </w:tcPr>
          <w:p w14:paraId="29A063BE" w14:textId="77777777" w:rsidR="007D7D0E" w:rsidRPr="00C93E9D" w:rsidRDefault="007D7D0E" w:rsidP="007D7D0E">
            <w:pPr>
              <w:pStyle w:val="113"/>
            </w:pPr>
            <w:r w:rsidRPr="00C93E9D">
              <w:t>P1</w:t>
            </w:r>
          </w:p>
        </w:tc>
        <w:tc>
          <w:tcPr>
            <w:tcW w:w="511" w:type="pct"/>
            <w:tcBorders>
              <w:top w:val="single" w:sz="4" w:space="0" w:color="auto"/>
              <w:left w:val="single" w:sz="4" w:space="0" w:color="auto"/>
              <w:bottom w:val="single" w:sz="4" w:space="0" w:color="auto"/>
              <w:right w:val="single" w:sz="4" w:space="0" w:color="auto"/>
            </w:tcBorders>
            <w:vAlign w:val="center"/>
          </w:tcPr>
          <w:p w14:paraId="091F4525" w14:textId="5D5B1482" w:rsidR="007D7D0E" w:rsidRPr="00C93E9D" w:rsidRDefault="009C42B3" w:rsidP="007D7D0E">
            <w:pPr>
              <w:pStyle w:val="113"/>
            </w:pPr>
            <w:r w:rsidRPr="00C93E9D">
              <w:t>107.806265</w:t>
            </w:r>
          </w:p>
        </w:tc>
        <w:tc>
          <w:tcPr>
            <w:tcW w:w="442" w:type="pct"/>
            <w:tcBorders>
              <w:top w:val="single" w:sz="4" w:space="0" w:color="auto"/>
              <w:left w:val="single" w:sz="4" w:space="0" w:color="auto"/>
              <w:bottom w:val="single" w:sz="4" w:space="0" w:color="auto"/>
              <w:right w:val="single" w:sz="4" w:space="0" w:color="auto"/>
            </w:tcBorders>
            <w:vAlign w:val="center"/>
          </w:tcPr>
          <w:p w14:paraId="0FAC5D1C" w14:textId="3B198B36" w:rsidR="007D7D0E" w:rsidRPr="00C93E9D" w:rsidRDefault="009C42B3" w:rsidP="007D7D0E">
            <w:pPr>
              <w:pStyle w:val="113"/>
            </w:pPr>
            <w:r w:rsidRPr="00C93E9D">
              <w:t>31.646256</w:t>
            </w:r>
          </w:p>
        </w:tc>
        <w:tc>
          <w:tcPr>
            <w:tcW w:w="584" w:type="pct"/>
            <w:tcBorders>
              <w:top w:val="single" w:sz="4" w:space="0" w:color="auto"/>
              <w:left w:val="single" w:sz="4" w:space="0" w:color="auto"/>
              <w:bottom w:val="single" w:sz="4" w:space="0" w:color="auto"/>
              <w:right w:val="single" w:sz="4" w:space="0" w:color="auto"/>
            </w:tcBorders>
            <w:vAlign w:val="center"/>
          </w:tcPr>
          <w:p w14:paraId="627CA548" w14:textId="2E85BADB" w:rsidR="007D7D0E" w:rsidRPr="00C93E9D" w:rsidRDefault="007D7D0E" w:rsidP="007D7D0E">
            <w:pPr>
              <w:pStyle w:val="113"/>
            </w:pPr>
            <w:r w:rsidRPr="00C93E9D">
              <w:t>676</w:t>
            </w:r>
          </w:p>
        </w:tc>
        <w:tc>
          <w:tcPr>
            <w:tcW w:w="426" w:type="pct"/>
            <w:tcBorders>
              <w:top w:val="single" w:sz="4" w:space="0" w:color="auto"/>
              <w:left w:val="single" w:sz="4" w:space="0" w:color="auto"/>
              <w:bottom w:val="single" w:sz="4" w:space="0" w:color="auto"/>
              <w:right w:val="single" w:sz="4" w:space="0" w:color="auto"/>
            </w:tcBorders>
            <w:vAlign w:val="center"/>
          </w:tcPr>
          <w:p w14:paraId="62DD9824" w14:textId="472A3D76" w:rsidR="007D7D0E" w:rsidRPr="00C93E9D" w:rsidRDefault="007D7D0E" w:rsidP="007D7D0E">
            <w:pPr>
              <w:pStyle w:val="113"/>
            </w:pPr>
            <w:r w:rsidRPr="00C93E9D">
              <w:rPr>
                <w:rFonts w:hint="eastAsia"/>
              </w:rPr>
              <w:t>8</w:t>
            </w:r>
          </w:p>
        </w:tc>
        <w:tc>
          <w:tcPr>
            <w:tcW w:w="511" w:type="pct"/>
            <w:tcBorders>
              <w:top w:val="single" w:sz="4" w:space="0" w:color="auto"/>
              <w:left w:val="single" w:sz="4" w:space="0" w:color="auto"/>
              <w:bottom w:val="single" w:sz="4" w:space="0" w:color="auto"/>
              <w:right w:val="single" w:sz="4" w:space="0" w:color="auto"/>
            </w:tcBorders>
            <w:vAlign w:val="center"/>
          </w:tcPr>
          <w:p w14:paraId="6A2286E0" w14:textId="11BBC63F" w:rsidR="007D7D0E" w:rsidRPr="00C93E9D" w:rsidRDefault="007D7D0E" w:rsidP="007D7D0E">
            <w:pPr>
              <w:pStyle w:val="113"/>
            </w:pPr>
            <w:r w:rsidRPr="00C93E9D">
              <w:rPr>
                <w:lang w:bidi="ar"/>
              </w:rPr>
              <w:t>0.1</w:t>
            </w:r>
          </w:p>
        </w:tc>
        <w:tc>
          <w:tcPr>
            <w:tcW w:w="426" w:type="pct"/>
            <w:tcBorders>
              <w:top w:val="single" w:sz="4" w:space="0" w:color="auto"/>
              <w:left w:val="single" w:sz="4" w:space="0" w:color="auto"/>
              <w:bottom w:val="single" w:sz="4" w:space="0" w:color="auto"/>
              <w:right w:val="single" w:sz="4" w:space="0" w:color="auto"/>
            </w:tcBorders>
            <w:vAlign w:val="center"/>
          </w:tcPr>
          <w:p w14:paraId="499D2B7F" w14:textId="0287B20F" w:rsidR="007D7D0E" w:rsidRPr="00C93E9D" w:rsidRDefault="007D7D0E" w:rsidP="007D7D0E">
            <w:pPr>
              <w:pStyle w:val="113"/>
            </w:pPr>
            <w:r w:rsidRPr="00C93E9D">
              <w:t>200</w:t>
            </w:r>
          </w:p>
        </w:tc>
        <w:tc>
          <w:tcPr>
            <w:tcW w:w="430" w:type="pct"/>
            <w:tcBorders>
              <w:top w:val="single" w:sz="4" w:space="0" w:color="auto"/>
              <w:left w:val="single" w:sz="4" w:space="0" w:color="auto"/>
              <w:bottom w:val="single" w:sz="4" w:space="0" w:color="auto"/>
              <w:right w:val="single" w:sz="4" w:space="0" w:color="auto"/>
            </w:tcBorders>
            <w:vAlign w:val="center"/>
          </w:tcPr>
          <w:p w14:paraId="2D9A8519" w14:textId="269213B0" w:rsidR="007D7D0E" w:rsidRPr="00C93E9D" w:rsidRDefault="00515ACA" w:rsidP="007D7D0E">
            <w:pPr>
              <w:pStyle w:val="113"/>
            </w:pPr>
            <w:r w:rsidRPr="00C93E9D">
              <w:rPr>
                <w:lang w:bidi="ar"/>
              </w:rPr>
              <w:t>3.93</w:t>
            </w:r>
          </w:p>
        </w:tc>
        <w:tc>
          <w:tcPr>
            <w:tcW w:w="512" w:type="pct"/>
            <w:tcBorders>
              <w:top w:val="single" w:sz="4" w:space="0" w:color="auto"/>
              <w:left w:val="single" w:sz="4" w:space="0" w:color="auto"/>
              <w:bottom w:val="single" w:sz="4" w:space="0" w:color="auto"/>
              <w:right w:val="single" w:sz="4" w:space="0" w:color="auto"/>
            </w:tcBorders>
            <w:vAlign w:val="center"/>
          </w:tcPr>
          <w:p w14:paraId="1BF0E162" w14:textId="66E84C0C" w:rsidR="007D7D0E" w:rsidRPr="00C93E9D" w:rsidRDefault="007D7D0E" w:rsidP="007D7D0E">
            <w:pPr>
              <w:pStyle w:val="113"/>
            </w:pPr>
            <w:r w:rsidRPr="00C93E9D">
              <w:t>0.0</w:t>
            </w:r>
            <w:r w:rsidR="00515ACA" w:rsidRPr="00C93E9D">
              <w:t>2</w:t>
            </w:r>
            <w:r w:rsidR="00F66506" w:rsidRPr="00C93E9D">
              <w:t>66</w:t>
            </w:r>
          </w:p>
        </w:tc>
        <w:tc>
          <w:tcPr>
            <w:tcW w:w="389" w:type="pct"/>
            <w:tcBorders>
              <w:top w:val="single" w:sz="4" w:space="0" w:color="auto"/>
              <w:left w:val="single" w:sz="4" w:space="0" w:color="auto"/>
              <w:bottom w:val="single" w:sz="4" w:space="0" w:color="auto"/>
              <w:right w:val="single" w:sz="4" w:space="0" w:color="auto"/>
            </w:tcBorders>
            <w:vAlign w:val="center"/>
          </w:tcPr>
          <w:p w14:paraId="03032327" w14:textId="4FFC089D" w:rsidR="007D7D0E" w:rsidRPr="00C93E9D" w:rsidRDefault="007D7D0E" w:rsidP="007D7D0E">
            <w:pPr>
              <w:pStyle w:val="113"/>
            </w:pPr>
            <w:r w:rsidRPr="00C93E9D">
              <w:t>0.000</w:t>
            </w:r>
            <w:r w:rsidR="00F66506" w:rsidRPr="00C93E9D">
              <w:t>277</w:t>
            </w:r>
          </w:p>
        </w:tc>
      </w:tr>
      <w:tr w:rsidR="00F66506" w:rsidRPr="00C93E9D" w14:paraId="7535CC99" w14:textId="77777777" w:rsidTr="00F66506">
        <w:trPr>
          <w:trHeight w:val="20"/>
        </w:trPr>
        <w:tc>
          <w:tcPr>
            <w:tcW w:w="427" w:type="pct"/>
            <w:tcBorders>
              <w:top w:val="single" w:sz="4" w:space="0" w:color="auto"/>
              <w:left w:val="single" w:sz="4" w:space="0" w:color="auto"/>
              <w:bottom w:val="single" w:sz="4" w:space="0" w:color="auto"/>
              <w:right w:val="single" w:sz="4" w:space="0" w:color="auto"/>
            </w:tcBorders>
            <w:vAlign w:val="center"/>
          </w:tcPr>
          <w:p w14:paraId="111102CB" w14:textId="455A4CD2" w:rsidR="00F66506" w:rsidRPr="00C93E9D" w:rsidRDefault="00F66506" w:rsidP="00F66506">
            <w:pPr>
              <w:pStyle w:val="113"/>
            </w:pPr>
            <w:r w:rsidRPr="00C93E9D">
              <w:t>水套加热炉排气筒</w:t>
            </w:r>
          </w:p>
        </w:tc>
        <w:tc>
          <w:tcPr>
            <w:tcW w:w="342" w:type="pct"/>
            <w:tcBorders>
              <w:top w:val="single" w:sz="4" w:space="0" w:color="auto"/>
              <w:left w:val="single" w:sz="4" w:space="0" w:color="auto"/>
              <w:bottom w:val="single" w:sz="4" w:space="0" w:color="auto"/>
              <w:right w:val="single" w:sz="4" w:space="0" w:color="auto"/>
            </w:tcBorders>
            <w:vAlign w:val="center"/>
          </w:tcPr>
          <w:p w14:paraId="54A4DB05" w14:textId="768FDEA4" w:rsidR="00F66506" w:rsidRPr="00C93E9D" w:rsidRDefault="00F66506" w:rsidP="00F66506">
            <w:pPr>
              <w:pStyle w:val="113"/>
            </w:pPr>
            <w:r w:rsidRPr="00C93E9D">
              <w:t>P2</w:t>
            </w:r>
          </w:p>
        </w:tc>
        <w:tc>
          <w:tcPr>
            <w:tcW w:w="511" w:type="pct"/>
            <w:tcBorders>
              <w:top w:val="single" w:sz="4" w:space="0" w:color="auto"/>
              <w:left w:val="single" w:sz="4" w:space="0" w:color="auto"/>
              <w:bottom w:val="single" w:sz="4" w:space="0" w:color="auto"/>
              <w:right w:val="single" w:sz="4" w:space="0" w:color="auto"/>
            </w:tcBorders>
            <w:vAlign w:val="center"/>
          </w:tcPr>
          <w:p w14:paraId="53732E46" w14:textId="539C9ED2" w:rsidR="00F66506" w:rsidRPr="00C93E9D" w:rsidRDefault="00F66506" w:rsidP="00F66506">
            <w:pPr>
              <w:pStyle w:val="113"/>
            </w:pPr>
            <w:r w:rsidRPr="00C93E9D">
              <w:t>107.806172</w:t>
            </w:r>
          </w:p>
        </w:tc>
        <w:tc>
          <w:tcPr>
            <w:tcW w:w="442" w:type="pct"/>
            <w:tcBorders>
              <w:top w:val="single" w:sz="4" w:space="0" w:color="auto"/>
              <w:left w:val="single" w:sz="4" w:space="0" w:color="auto"/>
              <w:bottom w:val="single" w:sz="4" w:space="0" w:color="auto"/>
              <w:right w:val="single" w:sz="4" w:space="0" w:color="auto"/>
            </w:tcBorders>
            <w:vAlign w:val="center"/>
          </w:tcPr>
          <w:p w14:paraId="04C31D02" w14:textId="0641A26A" w:rsidR="00F66506" w:rsidRPr="00C93E9D" w:rsidRDefault="00F66506" w:rsidP="00F66506">
            <w:pPr>
              <w:pStyle w:val="113"/>
            </w:pPr>
            <w:r w:rsidRPr="00C93E9D">
              <w:t>31.64633</w:t>
            </w:r>
          </w:p>
        </w:tc>
        <w:tc>
          <w:tcPr>
            <w:tcW w:w="584" w:type="pct"/>
            <w:tcBorders>
              <w:top w:val="single" w:sz="4" w:space="0" w:color="auto"/>
              <w:left w:val="single" w:sz="4" w:space="0" w:color="auto"/>
              <w:bottom w:val="single" w:sz="4" w:space="0" w:color="auto"/>
              <w:right w:val="single" w:sz="4" w:space="0" w:color="auto"/>
            </w:tcBorders>
            <w:vAlign w:val="center"/>
          </w:tcPr>
          <w:p w14:paraId="4C3C8694" w14:textId="50351DC6" w:rsidR="00F66506" w:rsidRPr="00C93E9D" w:rsidRDefault="00F66506" w:rsidP="00F66506">
            <w:pPr>
              <w:pStyle w:val="113"/>
            </w:pPr>
            <w:r w:rsidRPr="00C93E9D">
              <w:t>676</w:t>
            </w:r>
          </w:p>
        </w:tc>
        <w:tc>
          <w:tcPr>
            <w:tcW w:w="426" w:type="pct"/>
            <w:tcBorders>
              <w:top w:val="single" w:sz="4" w:space="0" w:color="auto"/>
              <w:left w:val="single" w:sz="4" w:space="0" w:color="auto"/>
              <w:bottom w:val="single" w:sz="4" w:space="0" w:color="auto"/>
              <w:right w:val="single" w:sz="4" w:space="0" w:color="auto"/>
            </w:tcBorders>
            <w:vAlign w:val="center"/>
          </w:tcPr>
          <w:p w14:paraId="4903C617" w14:textId="20C41AAF" w:rsidR="00F66506" w:rsidRPr="00C93E9D" w:rsidRDefault="00F66506" w:rsidP="00F66506">
            <w:pPr>
              <w:pStyle w:val="113"/>
            </w:pPr>
            <w:r w:rsidRPr="00C93E9D">
              <w:rPr>
                <w:rFonts w:hint="eastAsia"/>
              </w:rPr>
              <w:t>8</w:t>
            </w:r>
          </w:p>
        </w:tc>
        <w:tc>
          <w:tcPr>
            <w:tcW w:w="511" w:type="pct"/>
            <w:tcBorders>
              <w:top w:val="single" w:sz="4" w:space="0" w:color="auto"/>
              <w:left w:val="single" w:sz="4" w:space="0" w:color="auto"/>
              <w:bottom w:val="single" w:sz="4" w:space="0" w:color="auto"/>
              <w:right w:val="single" w:sz="4" w:space="0" w:color="auto"/>
            </w:tcBorders>
            <w:vAlign w:val="center"/>
          </w:tcPr>
          <w:p w14:paraId="30D33088" w14:textId="1E4078AE" w:rsidR="00F66506" w:rsidRPr="00C93E9D" w:rsidRDefault="00F66506" w:rsidP="00F66506">
            <w:pPr>
              <w:pStyle w:val="113"/>
              <w:rPr>
                <w:lang w:bidi="ar"/>
              </w:rPr>
            </w:pPr>
            <w:r w:rsidRPr="00C93E9D">
              <w:rPr>
                <w:lang w:bidi="ar"/>
              </w:rPr>
              <w:t>0.1</w:t>
            </w:r>
          </w:p>
        </w:tc>
        <w:tc>
          <w:tcPr>
            <w:tcW w:w="426" w:type="pct"/>
            <w:tcBorders>
              <w:top w:val="single" w:sz="4" w:space="0" w:color="auto"/>
              <w:left w:val="single" w:sz="4" w:space="0" w:color="auto"/>
              <w:bottom w:val="single" w:sz="4" w:space="0" w:color="auto"/>
              <w:right w:val="single" w:sz="4" w:space="0" w:color="auto"/>
            </w:tcBorders>
            <w:vAlign w:val="center"/>
          </w:tcPr>
          <w:p w14:paraId="30F99285" w14:textId="2A625B2B" w:rsidR="00F66506" w:rsidRPr="00C93E9D" w:rsidRDefault="00F66506" w:rsidP="00F66506">
            <w:pPr>
              <w:pStyle w:val="113"/>
            </w:pPr>
            <w:r w:rsidRPr="00C93E9D">
              <w:t>200</w:t>
            </w:r>
          </w:p>
        </w:tc>
        <w:tc>
          <w:tcPr>
            <w:tcW w:w="430" w:type="pct"/>
            <w:tcBorders>
              <w:top w:val="single" w:sz="4" w:space="0" w:color="auto"/>
              <w:left w:val="single" w:sz="4" w:space="0" w:color="auto"/>
              <w:bottom w:val="single" w:sz="4" w:space="0" w:color="auto"/>
              <w:right w:val="single" w:sz="4" w:space="0" w:color="auto"/>
            </w:tcBorders>
            <w:vAlign w:val="center"/>
          </w:tcPr>
          <w:p w14:paraId="7176CC3C" w14:textId="6E5C72D0" w:rsidR="00F66506" w:rsidRPr="00C93E9D" w:rsidRDefault="00F66506" w:rsidP="00F66506">
            <w:pPr>
              <w:pStyle w:val="113"/>
              <w:rPr>
                <w:lang w:bidi="ar"/>
              </w:rPr>
            </w:pPr>
            <w:r w:rsidRPr="00C93E9D">
              <w:rPr>
                <w:lang w:bidi="ar"/>
              </w:rPr>
              <w:t>3.93</w:t>
            </w:r>
          </w:p>
        </w:tc>
        <w:tc>
          <w:tcPr>
            <w:tcW w:w="512" w:type="pct"/>
            <w:tcBorders>
              <w:top w:val="single" w:sz="4" w:space="0" w:color="auto"/>
              <w:left w:val="single" w:sz="4" w:space="0" w:color="auto"/>
              <w:bottom w:val="single" w:sz="4" w:space="0" w:color="auto"/>
              <w:right w:val="single" w:sz="4" w:space="0" w:color="auto"/>
            </w:tcBorders>
            <w:vAlign w:val="center"/>
          </w:tcPr>
          <w:p w14:paraId="7586046B" w14:textId="43510FF3" w:rsidR="00F66506" w:rsidRPr="00C93E9D" w:rsidRDefault="00F66506" w:rsidP="00F66506">
            <w:pPr>
              <w:pStyle w:val="113"/>
            </w:pPr>
            <w:r w:rsidRPr="00C93E9D">
              <w:t>0.0266</w:t>
            </w:r>
          </w:p>
        </w:tc>
        <w:tc>
          <w:tcPr>
            <w:tcW w:w="389" w:type="pct"/>
            <w:tcBorders>
              <w:top w:val="single" w:sz="4" w:space="0" w:color="auto"/>
              <w:left w:val="single" w:sz="4" w:space="0" w:color="auto"/>
              <w:bottom w:val="single" w:sz="4" w:space="0" w:color="auto"/>
              <w:right w:val="single" w:sz="4" w:space="0" w:color="auto"/>
            </w:tcBorders>
            <w:vAlign w:val="center"/>
          </w:tcPr>
          <w:p w14:paraId="316468FE" w14:textId="2E487CC6" w:rsidR="00F66506" w:rsidRPr="00C93E9D" w:rsidRDefault="00F66506" w:rsidP="00F66506">
            <w:pPr>
              <w:pStyle w:val="113"/>
            </w:pPr>
            <w:r w:rsidRPr="00C93E9D">
              <w:t>0.000277</w:t>
            </w:r>
          </w:p>
        </w:tc>
      </w:tr>
      <w:tr w:rsidR="00703841" w:rsidRPr="00C93E9D" w14:paraId="3BE0DC91" w14:textId="77777777" w:rsidTr="00F66506">
        <w:trPr>
          <w:trHeight w:val="20"/>
        </w:trPr>
        <w:tc>
          <w:tcPr>
            <w:tcW w:w="427" w:type="pct"/>
            <w:tcBorders>
              <w:top w:val="single" w:sz="4" w:space="0" w:color="auto"/>
              <w:left w:val="single" w:sz="4" w:space="0" w:color="auto"/>
              <w:bottom w:val="single" w:sz="4" w:space="0" w:color="auto"/>
              <w:right w:val="single" w:sz="4" w:space="0" w:color="auto"/>
            </w:tcBorders>
            <w:vAlign w:val="center"/>
          </w:tcPr>
          <w:p w14:paraId="2330E401" w14:textId="034792FF" w:rsidR="007D7D0E" w:rsidRPr="00C93E9D" w:rsidRDefault="007D7D0E" w:rsidP="007D7D0E">
            <w:pPr>
              <w:pStyle w:val="113"/>
            </w:pPr>
            <w:r w:rsidRPr="00C93E9D">
              <w:rPr>
                <w:rFonts w:hint="eastAsia"/>
              </w:rPr>
              <w:t>火炬长明灯</w:t>
            </w:r>
          </w:p>
        </w:tc>
        <w:tc>
          <w:tcPr>
            <w:tcW w:w="342" w:type="pct"/>
            <w:tcBorders>
              <w:top w:val="single" w:sz="4" w:space="0" w:color="auto"/>
              <w:left w:val="single" w:sz="4" w:space="0" w:color="auto"/>
              <w:bottom w:val="single" w:sz="4" w:space="0" w:color="auto"/>
              <w:right w:val="single" w:sz="4" w:space="0" w:color="auto"/>
            </w:tcBorders>
            <w:vAlign w:val="center"/>
          </w:tcPr>
          <w:p w14:paraId="25A7C824" w14:textId="6037B63D" w:rsidR="007D7D0E" w:rsidRPr="00C93E9D" w:rsidRDefault="007D7D0E" w:rsidP="007D7D0E">
            <w:pPr>
              <w:pStyle w:val="113"/>
            </w:pPr>
            <w:r w:rsidRPr="00C93E9D">
              <w:rPr>
                <w:rFonts w:hint="eastAsia"/>
              </w:rPr>
              <w:t>P</w:t>
            </w:r>
            <w:r w:rsidRPr="00C93E9D">
              <w:t>3</w:t>
            </w:r>
          </w:p>
        </w:tc>
        <w:tc>
          <w:tcPr>
            <w:tcW w:w="511" w:type="pct"/>
            <w:tcBorders>
              <w:top w:val="single" w:sz="4" w:space="0" w:color="auto"/>
              <w:left w:val="single" w:sz="4" w:space="0" w:color="auto"/>
              <w:bottom w:val="single" w:sz="4" w:space="0" w:color="auto"/>
              <w:right w:val="single" w:sz="4" w:space="0" w:color="auto"/>
            </w:tcBorders>
            <w:vAlign w:val="center"/>
          </w:tcPr>
          <w:p w14:paraId="30B5D563" w14:textId="2B30333E" w:rsidR="007D7D0E" w:rsidRPr="00C93E9D" w:rsidRDefault="009C42B3" w:rsidP="007D7D0E">
            <w:pPr>
              <w:pStyle w:val="113"/>
            </w:pPr>
            <w:r w:rsidRPr="00C93E9D">
              <w:t>107.806227</w:t>
            </w:r>
          </w:p>
        </w:tc>
        <w:tc>
          <w:tcPr>
            <w:tcW w:w="442" w:type="pct"/>
            <w:tcBorders>
              <w:top w:val="single" w:sz="4" w:space="0" w:color="auto"/>
              <w:left w:val="single" w:sz="4" w:space="0" w:color="auto"/>
              <w:bottom w:val="single" w:sz="4" w:space="0" w:color="auto"/>
              <w:right w:val="single" w:sz="4" w:space="0" w:color="auto"/>
            </w:tcBorders>
            <w:vAlign w:val="center"/>
          </w:tcPr>
          <w:p w14:paraId="4AC7F54E" w14:textId="26EE5B74" w:rsidR="007D7D0E" w:rsidRPr="00C93E9D" w:rsidRDefault="009C42B3" w:rsidP="007D7D0E">
            <w:pPr>
              <w:pStyle w:val="113"/>
            </w:pPr>
            <w:r w:rsidRPr="00C93E9D">
              <w:t>31.647016</w:t>
            </w:r>
          </w:p>
        </w:tc>
        <w:tc>
          <w:tcPr>
            <w:tcW w:w="584" w:type="pct"/>
            <w:tcBorders>
              <w:top w:val="single" w:sz="4" w:space="0" w:color="auto"/>
              <w:left w:val="single" w:sz="4" w:space="0" w:color="auto"/>
              <w:bottom w:val="single" w:sz="4" w:space="0" w:color="auto"/>
              <w:right w:val="single" w:sz="4" w:space="0" w:color="auto"/>
            </w:tcBorders>
            <w:vAlign w:val="center"/>
          </w:tcPr>
          <w:p w14:paraId="741A8FF8" w14:textId="14FE002D" w:rsidR="007D7D0E" w:rsidRPr="00C93E9D" w:rsidRDefault="007D7D0E" w:rsidP="007D7D0E">
            <w:pPr>
              <w:pStyle w:val="113"/>
            </w:pPr>
            <w:r w:rsidRPr="00C93E9D">
              <w:t>676</w:t>
            </w:r>
          </w:p>
        </w:tc>
        <w:tc>
          <w:tcPr>
            <w:tcW w:w="426" w:type="pct"/>
            <w:tcBorders>
              <w:top w:val="single" w:sz="4" w:space="0" w:color="auto"/>
              <w:left w:val="single" w:sz="4" w:space="0" w:color="auto"/>
              <w:bottom w:val="single" w:sz="4" w:space="0" w:color="auto"/>
              <w:right w:val="single" w:sz="4" w:space="0" w:color="auto"/>
            </w:tcBorders>
            <w:vAlign w:val="center"/>
          </w:tcPr>
          <w:p w14:paraId="3A1206BE" w14:textId="6F598274" w:rsidR="007D7D0E" w:rsidRPr="00C93E9D" w:rsidRDefault="007D7D0E" w:rsidP="007D7D0E">
            <w:pPr>
              <w:pStyle w:val="113"/>
            </w:pPr>
            <w:r w:rsidRPr="00C93E9D">
              <w:rPr>
                <w:rFonts w:hint="eastAsia"/>
              </w:rPr>
              <w:t>8</w:t>
            </w:r>
          </w:p>
        </w:tc>
        <w:tc>
          <w:tcPr>
            <w:tcW w:w="511" w:type="pct"/>
            <w:tcBorders>
              <w:top w:val="single" w:sz="4" w:space="0" w:color="auto"/>
              <w:left w:val="single" w:sz="4" w:space="0" w:color="auto"/>
              <w:bottom w:val="single" w:sz="4" w:space="0" w:color="auto"/>
              <w:right w:val="single" w:sz="4" w:space="0" w:color="auto"/>
            </w:tcBorders>
            <w:vAlign w:val="center"/>
          </w:tcPr>
          <w:p w14:paraId="6099855B" w14:textId="57EEA09D" w:rsidR="007D7D0E" w:rsidRPr="00C93E9D" w:rsidRDefault="007D7D0E" w:rsidP="007D7D0E">
            <w:pPr>
              <w:pStyle w:val="113"/>
              <w:rPr>
                <w:lang w:bidi="ar"/>
              </w:rPr>
            </w:pPr>
            <w:r w:rsidRPr="00C93E9D">
              <w:rPr>
                <w:lang w:bidi="ar"/>
              </w:rPr>
              <w:t>0.1</w:t>
            </w:r>
          </w:p>
        </w:tc>
        <w:tc>
          <w:tcPr>
            <w:tcW w:w="426" w:type="pct"/>
            <w:tcBorders>
              <w:top w:val="single" w:sz="4" w:space="0" w:color="auto"/>
              <w:left w:val="single" w:sz="4" w:space="0" w:color="auto"/>
              <w:bottom w:val="single" w:sz="4" w:space="0" w:color="auto"/>
              <w:right w:val="single" w:sz="4" w:space="0" w:color="auto"/>
            </w:tcBorders>
            <w:vAlign w:val="center"/>
          </w:tcPr>
          <w:p w14:paraId="7C9DE832" w14:textId="78948644" w:rsidR="007D7D0E" w:rsidRPr="00C93E9D" w:rsidRDefault="007D7D0E" w:rsidP="007D7D0E">
            <w:pPr>
              <w:pStyle w:val="113"/>
            </w:pPr>
            <w:r w:rsidRPr="00C93E9D">
              <w:t>200</w:t>
            </w:r>
          </w:p>
        </w:tc>
        <w:tc>
          <w:tcPr>
            <w:tcW w:w="430" w:type="pct"/>
            <w:tcBorders>
              <w:top w:val="single" w:sz="4" w:space="0" w:color="auto"/>
              <w:left w:val="single" w:sz="4" w:space="0" w:color="auto"/>
              <w:bottom w:val="single" w:sz="4" w:space="0" w:color="auto"/>
              <w:right w:val="single" w:sz="4" w:space="0" w:color="auto"/>
            </w:tcBorders>
            <w:vAlign w:val="center"/>
          </w:tcPr>
          <w:p w14:paraId="50E1B4D5" w14:textId="2CADEE1A" w:rsidR="007D7D0E" w:rsidRPr="00C93E9D" w:rsidRDefault="00515ACA" w:rsidP="007D7D0E">
            <w:pPr>
              <w:pStyle w:val="113"/>
              <w:rPr>
                <w:lang w:bidi="ar"/>
              </w:rPr>
            </w:pPr>
            <w:r w:rsidRPr="00C93E9D">
              <w:rPr>
                <w:lang w:bidi="ar"/>
              </w:rPr>
              <w:t>1.74</w:t>
            </w:r>
          </w:p>
        </w:tc>
        <w:tc>
          <w:tcPr>
            <w:tcW w:w="512" w:type="pct"/>
            <w:tcBorders>
              <w:top w:val="single" w:sz="4" w:space="0" w:color="auto"/>
              <w:left w:val="single" w:sz="4" w:space="0" w:color="auto"/>
              <w:bottom w:val="single" w:sz="4" w:space="0" w:color="auto"/>
              <w:right w:val="single" w:sz="4" w:space="0" w:color="auto"/>
            </w:tcBorders>
            <w:vAlign w:val="center"/>
          </w:tcPr>
          <w:p w14:paraId="7DE33427" w14:textId="3D9103F1" w:rsidR="007D7D0E" w:rsidRPr="00C93E9D" w:rsidRDefault="007D7D0E" w:rsidP="007D7D0E">
            <w:pPr>
              <w:pStyle w:val="113"/>
            </w:pPr>
            <w:r w:rsidRPr="00C93E9D">
              <w:t>0.01</w:t>
            </w:r>
            <w:r w:rsidR="00515ACA" w:rsidRPr="00C93E9D">
              <w:t>273</w:t>
            </w:r>
          </w:p>
        </w:tc>
        <w:tc>
          <w:tcPr>
            <w:tcW w:w="389" w:type="pct"/>
            <w:tcBorders>
              <w:top w:val="single" w:sz="4" w:space="0" w:color="auto"/>
              <w:left w:val="single" w:sz="4" w:space="0" w:color="auto"/>
              <w:bottom w:val="single" w:sz="4" w:space="0" w:color="auto"/>
              <w:right w:val="single" w:sz="4" w:space="0" w:color="auto"/>
            </w:tcBorders>
            <w:vAlign w:val="center"/>
          </w:tcPr>
          <w:p w14:paraId="1054C823" w14:textId="7A1F3D91" w:rsidR="007D7D0E" w:rsidRPr="00C93E9D" w:rsidRDefault="007D7D0E" w:rsidP="007D7D0E">
            <w:pPr>
              <w:pStyle w:val="113"/>
            </w:pPr>
            <w:r w:rsidRPr="00C93E9D">
              <w:t>0.000</w:t>
            </w:r>
            <w:r w:rsidR="00515ACA" w:rsidRPr="00C93E9D">
              <w:t>13</w:t>
            </w:r>
          </w:p>
        </w:tc>
      </w:tr>
    </w:tbl>
    <w:p w14:paraId="5A2621B7" w14:textId="77777777" w:rsidR="00465174" w:rsidRPr="00C93E9D" w:rsidRDefault="00465174" w:rsidP="00465174">
      <w:pPr>
        <w:ind w:firstLine="480"/>
        <w:rPr>
          <w:rFonts w:cs="Times New Roman"/>
          <w:color w:val="000000" w:themeColor="text1"/>
          <w:szCs w:val="20"/>
        </w:rPr>
      </w:pPr>
      <w:r w:rsidRPr="00C93E9D">
        <w:rPr>
          <w:rFonts w:cs="Times New Roman"/>
          <w:color w:val="000000" w:themeColor="text1"/>
          <w:szCs w:val="20"/>
        </w:rPr>
        <w:t>（</w:t>
      </w:r>
      <w:r w:rsidRPr="00C93E9D">
        <w:rPr>
          <w:rFonts w:cs="Times New Roman"/>
          <w:color w:val="000000" w:themeColor="text1"/>
          <w:szCs w:val="20"/>
        </w:rPr>
        <w:t>2</w:t>
      </w:r>
      <w:r w:rsidRPr="00C93E9D">
        <w:rPr>
          <w:rFonts w:cs="Times New Roman"/>
          <w:color w:val="000000" w:themeColor="text1"/>
          <w:szCs w:val="20"/>
        </w:rPr>
        <w:t>）预测估算模式参数</w:t>
      </w:r>
    </w:p>
    <w:p w14:paraId="03E83E9A" w14:textId="35FDF556" w:rsidR="00465174" w:rsidRPr="00C93E9D" w:rsidRDefault="00465174" w:rsidP="00465174">
      <w:pPr>
        <w:ind w:firstLine="480"/>
        <w:rPr>
          <w:rFonts w:cs="Times New Roman"/>
          <w:color w:val="000000" w:themeColor="text1"/>
          <w:szCs w:val="20"/>
        </w:rPr>
      </w:pPr>
      <w:r w:rsidRPr="00C93E9D">
        <w:rPr>
          <w:rFonts w:cs="Times New Roman"/>
          <w:color w:val="000000" w:themeColor="text1"/>
          <w:szCs w:val="20"/>
        </w:rPr>
        <w:t>本次评价估算模式所用参数见</w:t>
      </w:r>
      <w:r w:rsidR="00297E2D" w:rsidRPr="00C93E9D">
        <w:rPr>
          <w:rFonts w:cs="Times New Roman"/>
          <w:color w:val="000000" w:themeColor="text1"/>
          <w:szCs w:val="20"/>
        </w:rPr>
        <w:fldChar w:fldCharType="begin"/>
      </w:r>
      <w:r w:rsidR="00297E2D" w:rsidRPr="00C93E9D">
        <w:rPr>
          <w:rFonts w:cs="Times New Roman"/>
          <w:color w:val="000000" w:themeColor="text1"/>
          <w:szCs w:val="20"/>
        </w:rPr>
        <w:instrText xml:space="preserve"> REF _Ref142858606 \h </w:instrText>
      </w:r>
      <w:r w:rsidR="00297E2D" w:rsidRPr="00C93E9D">
        <w:rPr>
          <w:rFonts w:cs="Times New Roman"/>
          <w:color w:val="000000" w:themeColor="text1"/>
          <w:szCs w:val="20"/>
        </w:rPr>
      </w:r>
      <w:r w:rsidR="00C93E9D">
        <w:rPr>
          <w:rFonts w:cs="Times New Roman"/>
          <w:color w:val="000000" w:themeColor="text1"/>
          <w:szCs w:val="20"/>
        </w:rPr>
        <w:instrText xml:space="preserve"> \* MERGEFORMAT </w:instrText>
      </w:r>
      <w:r w:rsidR="00297E2D" w:rsidRPr="00C93E9D">
        <w:rPr>
          <w:rFonts w:cs="Times New Roman"/>
          <w:color w:val="000000" w:themeColor="text1"/>
          <w:szCs w:val="20"/>
        </w:rPr>
        <w:fldChar w:fldCharType="separate"/>
      </w:r>
      <w:r w:rsidR="00180B8C" w:rsidRPr="00C93E9D">
        <w:rPr>
          <w:rFonts w:hint="eastAsia"/>
        </w:rPr>
        <w:t>表</w:t>
      </w:r>
      <w:r w:rsidR="00180B8C" w:rsidRPr="00C93E9D">
        <w:rPr>
          <w:noProof/>
        </w:rPr>
        <w:t>5.2</w:t>
      </w:r>
      <w:r w:rsidR="00180B8C" w:rsidRPr="00C93E9D">
        <w:noBreakHyphen/>
      </w:r>
      <w:r w:rsidR="00180B8C" w:rsidRPr="00C93E9D">
        <w:rPr>
          <w:noProof/>
        </w:rPr>
        <w:t>2</w:t>
      </w:r>
      <w:r w:rsidR="00297E2D" w:rsidRPr="00C93E9D">
        <w:rPr>
          <w:rFonts w:cs="Times New Roman"/>
          <w:color w:val="000000" w:themeColor="text1"/>
          <w:szCs w:val="20"/>
        </w:rPr>
        <w:fldChar w:fldCharType="end"/>
      </w:r>
      <w:r w:rsidRPr="00C93E9D">
        <w:rPr>
          <w:rFonts w:cs="Times New Roman"/>
          <w:color w:val="000000" w:themeColor="text1"/>
          <w:szCs w:val="20"/>
        </w:rPr>
        <w:t>：</w:t>
      </w:r>
    </w:p>
    <w:p w14:paraId="49A62F7F" w14:textId="06DB784B" w:rsidR="00FB3243" w:rsidRPr="00C93E9D" w:rsidRDefault="00FB3243" w:rsidP="00FB3243">
      <w:pPr>
        <w:pStyle w:val="112"/>
        <w:spacing w:before="120"/>
      </w:pPr>
      <w:bookmarkStart w:id="307" w:name="_Ref142858606"/>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5.2</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2</w:t>
      </w:r>
      <w:r w:rsidR="00417851" w:rsidRPr="00C93E9D">
        <w:fldChar w:fldCharType="end"/>
      </w:r>
      <w:bookmarkEnd w:id="307"/>
      <w:r w:rsidRPr="00C93E9D">
        <w:t xml:space="preserve"> </w:t>
      </w:r>
      <w:r w:rsidRPr="00C93E9D">
        <w:rPr>
          <w:rFonts w:hint="eastAsia"/>
        </w:rPr>
        <w:t>项目大气影响预测参数情况表</w:t>
      </w:r>
    </w:p>
    <w:tbl>
      <w:tblPr>
        <w:tblW w:w="49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1"/>
        <w:gridCol w:w="3445"/>
        <w:gridCol w:w="2721"/>
      </w:tblGrid>
      <w:tr w:rsidR="00DC3AFA" w:rsidRPr="00C93E9D" w14:paraId="65BA0223" w14:textId="77777777" w:rsidTr="00485B35">
        <w:trPr>
          <w:trHeight w:val="20"/>
        </w:trPr>
        <w:tc>
          <w:tcPr>
            <w:tcW w:w="3360" w:type="pct"/>
            <w:gridSpan w:val="2"/>
            <w:vAlign w:val="center"/>
          </w:tcPr>
          <w:p w14:paraId="11BEE326" w14:textId="77777777" w:rsidR="00465174" w:rsidRPr="00C93E9D" w:rsidRDefault="00465174" w:rsidP="00AD1642">
            <w:pPr>
              <w:pStyle w:val="113"/>
              <w:rPr>
                <w:b/>
                <w:bCs/>
              </w:rPr>
            </w:pPr>
            <w:r w:rsidRPr="00C93E9D">
              <w:rPr>
                <w:b/>
                <w:bCs/>
              </w:rPr>
              <w:t>参数</w:t>
            </w:r>
          </w:p>
        </w:tc>
        <w:tc>
          <w:tcPr>
            <w:tcW w:w="1640" w:type="pct"/>
            <w:vAlign w:val="center"/>
          </w:tcPr>
          <w:p w14:paraId="631CDF93" w14:textId="77777777" w:rsidR="00465174" w:rsidRPr="00C93E9D" w:rsidRDefault="00465174" w:rsidP="00AD1642">
            <w:pPr>
              <w:pStyle w:val="113"/>
              <w:rPr>
                <w:b/>
                <w:bCs/>
              </w:rPr>
            </w:pPr>
            <w:r w:rsidRPr="00C93E9D">
              <w:rPr>
                <w:b/>
                <w:bCs/>
              </w:rPr>
              <w:t>取值</w:t>
            </w:r>
          </w:p>
        </w:tc>
      </w:tr>
      <w:tr w:rsidR="00DC3AFA" w:rsidRPr="00C93E9D" w14:paraId="435C438B" w14:textId="77777777" w:rsidTr="00485B35">
        <w:trPr>
          <w:trHeight w:val="20"/>
        </w:trPr>
        <w:tc>
          <w:tcPr>
            <w:tcW w:w="1284" w:type="pct"/>
            <w:vMerge w:val="restart"/>
            <w:vAlign w:val="center"/>
          </w:tcPr>
          <w:p w14:paraId="2BF0DC99" w14:textId="77777777" w:rsidR="00465174" w:rsidRPr="00C93E9D" w:rsidRDefault="00465174" w:rsidP="00AD1642">
            <w:pPr>
              <w:pStyle w:val="113"/>
            </w:pPr>
            <w:r w:rsidRPr="00C93E9D">
              <w:t>城市</w:t>
            </w:r>
            <w:r w:rsidRPr="00C93E9D">
              <w:t>/</w:t>
            </w:r>
            <w:r w:rsidRPr="00C93E9D">
              <w:t>农村选项</w:t>
            </w:r>
          </w:p>
        </w:tc>
        <w:tc>
          <w:tcPr>
            <w:tcW w:w="2076" w:type="pct"/>
            <w:vAlign w:val="center"/>
          </w:tcPr>
          <w:p w14:paraId="524B91ED" w14:textId="77777777" w:rsidR="00465174" w:rsidRPr="00C93E9D" w:rsidRDefault="00465174" w:rsidP="00AD1642">
            <w:pPr>
              <w:pStyle w:val="113"/>
            </w:pPr>
            <w:r w:rsidRPr="00C93E9D">
              <w:t>城市</w:t>
            </w:r>
            <w:r w:rsidRPr="00C93E9D">
              <w:t>/</w:t>
            </w:r>
            <w:r w:rsidRPr="00C93E9D">
              <w:t>农村</w:t>
            </w:r>
          </w:p>
        </w:tc>
        <w:tc>
          <w:tcPr>
            <w:tcW w:w="1640" w:type="pct"/>
            <w:vAlign w:val="center"/>
          </w:tcPr>
          <w:p w14:paraId="382A21B7" w14:textId="77777777" w:rsidR="00465174" w:rsidRPr="00C93E9D" w:rsidRDefault="00465174" w:rsidP="00AD1642">
            <w:pPr>
              <w:pStyle w:val="113"/>
            </w:pPr>
            <w:r w:rsidRPr="00C93E9D">
              <w:t>农村</w:t>
            </w:r>
          </w:p>
        </w:tc>
      </w:tr>
      <w:tr w:rsidR="00DC3AFA" w:rsidRPr="00C93E9D" w14:paraId="14DFC8D4" w14:textId="77777777" w:rsidTr="00485B35">
        <w:trPr>
          <w:trHeight w:val="20"/>
        </w:trPr>
        <w:tc>
          <w:tcPr>
            <w:tcW w:w="1284" w:type="pct"/>
            <w:vMerge/>
            <w:vAlign w:val="center"/>
          </w:tcPr>
          <w:p w14:paraId="45981213" w14:textId="77777777" w:rsidR="00465174" w:rsidRPr="00C93E9D" w:rsidRDefault="00465174" w:rsidP="00AD1642">
            <w:pPr>
              <w:pStyle w:val="113"/>
            </w:pPr>
          </w:p>
        </w:tc>
        <w:tc>
          <w:tcPr>
            <w:tcW w:w="2076" w:type="pct"/>
            <w:vAlign w:val="center"/>
          </w:tcPr>
          <w:p w14:paraId="75FA2FED" w14:textId="77777777" w:rsidR="00465174" w:rsidRPr="00C93E9D" w:rsidRDefault="00465174" w:rsidP="00AD1642">
            <w:pPr>
              <w:pStyle w:val="113"/>
            </w:pPr>
            <w:r w:rsidRPr="00C93E9D">
              <w:t>人口数（城市选项时）</w:t>
            </w:r>
          </w:p>
        </w:tc>
        <w:tc>
          <w:tcPr>
            <w:tcW w:w="1640" w:type="pct"/>
            <w:vAlign w:val="center"/>
          </w:tcPr>
          <w:p w14:paraId="1A0D8CD0" w14:textId="77777777" w:rsidR="00465174" w:rsidRPr="00C93E9D" w:rsidRDefault="00465174" w:rsidP="00AD1642">
            <w:pPr>
              <w:pStyle w:val="113"/>
            </w:pPr>
            <w:r w:rsidRPr="00C93E9D">
              <w:t>/</w:t>
            </w:r>
          </w:p>
        </w:tc>
      </w:tr>
      <w:tr w:rsidR="00DC3AFA" w:rsidRPr="00C93E9D" w14:paraId="08C3581C" w14:textId="77777777" w:rsidTr="00485B35">
        <w:trPr>
          <w:trHeight w:val="20"/>
        </w:trPr>
        <w:tc>
          <w:tcPr>
            <w:tcW w:w="3360" w:type="pct"/>
            <w:gridSpan w:val="2"/>
            <w:vAlign w:val="center"/>
          </w:tcPr>
          <w:p w14:paraId="68282882" w14:textId="77777777" w:rsidR="00465174" w:rsidRPr="00C93E9D" w:rsidRDefault="00465174" w:rsidP="00AD1642">
            <w:pPr>
              <w:pStyle w:val="113"/>
            </w:pPr>
            <w:r w:rsidRPr="00C93E9D">
              <w:t>最高环境温度</w:t>
            </w:r>
            <w:r w:rsidRPr="00C93E9D">
              <w:t>/℃</w:t>
            </w:r>
          </w:p>
        </w:tc>
        <w:tc>
          <w:tcPr>
            <w:tcW w:w="1640" w:type="pct"/>
            <w:vAlign w:val="center"/>
          </w:tcPr>
          <w:p w14:paraId="67A6E59B" w14:textId="235B2F76" w:rsidR="00465174" w:rsidRPr="00C93E9D" w:rsidRDefault="00465174" w:rsidP="00AD1642">
            <w:pPr>
              <w:pStyle w:val="113"/>
            </w:pPr>
            <w:r w:rsidRPr="00C93E9D">
              <w:t>42.3</w:t>
            </w:r>
          </w:p>
        </w:tc>
      </w:tr>
      <w:tr w:rsidR="00DC3AFA" w:rsidRPr="00C93E9D" w14:paraId="18C088A5" w14:textId="77777777" w:rsidTr="00485B35">
        <w:trPr>
          <w:trHeight w:val="20"/>
        </w:trPr>
        <w:tc>
          <w:tcPr>
            <w:tcW w:w="3360" w:type="pct"/>
            <w:gridSpan w:val="2"/>
            <w:vAlign w:val="center"/>
          </w:tcPr>
          <w:p w14:paraId="4917D3C2" w14:textId="77777777" w:rsidR="00465174" w:rsidRPr="00C93E9D" w:rsidRDefault="00465174" w:rsidP="00AD1642">
            <w:pPr>
              <w:pStyle w:val="113"/>
            </w:pPr>
            <w:r w:rsidRPr="00C93E9D">
              <w:t>最低环境温度</w:t>
            </w:r>
            <w:r w:rsidRPr="00C93E9D">
              <w:t>/℃</w:t>
            </w:r>
          </w:p>
        </w:tc>
        <w:tc>
          <w:tcPr>
            <w:tcW w:w="1640" w:type="pct"/>
            <w:vAlign w:val="center"/>
          </w:tcPr>
          <w:p w14:paraId="32238C0C" w14:textId="1DAF9A7F" w:rsidR="00465174" w:rsidRPr="00C93E9D" w:rsidRDefault="00465174" w:rsidP="00AD1642">
            <w:pPr>
              <w:pStyle w:val="113"/>
            </w:pPr>
            <w:r w:rsidRPr="00C93E9D">
              <w:t>-4.7</w:t>
            </w:r>
          </w:p>
        </w:tc>
      </w:tr>
      <w:tr w:rsidR="00DC3AFA" w:rsidRPr="00C93E9D" w14:paraId="0753900A" w14:textId="77777777" w:rsidTr="00485B35">
        <w:trPr>
          <w:trHeight w:val="20"/>
        </w:trPr>
        <w:tc>
          <w:tcPr>
            <w:tcW w:w="3360" w:type="pct"/>
            <w:gridSpan w:val="2"/>
            <w:vAlign w:val="center"/>
          </w:tcPr>
          <w:p w14:paraId="2D46E514" w14:textId="77777777" w:rsidR="00465174" w:rsidRPr="00C93E9D" w:rsidRDefault="00465174" w:rsidP="00AD1642">
            <w:pPr>
              <w:pStyle w:val="113"/>
            </w:pPr>
            <w:r w:rsidRPr="00C93E9D">
              <w:t>土地利用类型</w:t>
            </w:r>
          </w:p>
        </w:tc>
        <w:tc>
          <w:tcPr>
            <w:tcW w:w="1640" w:type="pct"/>
            <w:vAlign w:val="center"/>
          </w:tcPr>
          <w:p w14:paraId="13CF0084" w14:textId="214E7A23" w:rsidR="00465174" w:rsidRPr="00C93E9D" w:rsidRDefault="00465174" w:rsidP="00AD1642">
            <w:pPr>
              <w:pStyle w:val="113"/>
            </w:pPr>
            <w:r w:rsidRPr="00C93E9D">
              <w:t>阔叶林</w:t>
            </w:r>
          </w:p>
        </w:tc>
      </w:tr>
      <w:tr w:rsidR="00DC3AFA" w:rsidRPr="00C93E9D" w14:paraId="21E0BC83" w14:textId="77777777" w:rsidTr="00485B35">
        <w:trPr>
          <w:trHeight w:val="20"/>
        </w:trPr>
        <w:tc>
          <w:tcPr>
            <w:tcW w:w="3360" w:type="pct"/>
            <w:gridSpan w:val="2"/>
            <w:vAlign w:val="center"/>
          </w:tcPr>
          <w:p w14:paraId="2BC97912" w14:textId="77777777" w:rsidR="00465174" w:rsidRPr="00C93E9D" w:rsidRDefault="00465174" w:rsidP="00AD1642">
            <w:pPr>
              <w:pStyle w:val="113"/>
            </w:pPr>
            <w:r w:rsidRPr="00C93E9D">
              <w:t>区域湿度条件</w:t>
            </w:r>
          </w:p>
        </w:tc>
        <w:tc>
          <w:tcPr>
            <w:tcW w:w="1640" w:type="pct"/>
            <w:vAlign w:val="center"/>
          </w:tcPr>
          <w:p w14:paraId="6B366C2C" w14:textId="77777777" w:rsidR="00465174" w:rsidRPr="00C93E9D" w:rsidRDefault="00465174" w:rsidP="00AD1642">
            <w:pPr>
              <w:pStyle w:val="113"/>
            </w:pPr>
            <w:r w:rsidRPr="00C93E9D">
              <w:t>潮湿气候</w:t>
            </w:r>
          </w:p>
        </w:tc>
      </w:tr>
      <w:tr w:rsidR="00DC3AFA" w:rsidRPr="00C93E9D" w14:paraId="3103517D" w14:textId="77777777" w:rsidTr="00485B35">
        <w:trPr>
          <w:trHeight w:val="20"/>
        </w:trPr>
        <w:tc>
          <w:tcPr>
            <w:tcW w:w="1284" w:type="pct"/>
            <w:vMerge w:val="restart"/>
            <w:vAlign w:val="center"/>
          </w:tcPr>
          <w:p w14:paraId="45ACB00D" w14:textId="77777777" w:rsidR="00465174" w:rsidRPr="00C93E9D" w:rsidRDefault="00465174" w:rsidP="00AD1642">
            <w:pPr>
              <w:pStyle w:val="113"/>
            </w:pPr>
            <w:r w:rsidRPr="00C93E9D">
              <w:t>是否考虑地形</w:t>
            </w:r>
          </w:p>
        </w:tc>
        <w:tc>
          <w:tcPr>
            <w:tcW w:w="2076" w:type="pct"/>
            <w:vAlign w:val="center"/>
          </w:tcPr>
          <w:p w14:paraId="0CEAC0FC" w14:textId="77777777" w:rsidR="00465174" w:rsidRPr="00C93E9D" w:rsidRDefault="00465174" w:rsidP="00AD1642">
            <w:pPr>
              <w:pStyle w:val="113"/>
            </w:pPr>
            <w:r w:rsidRPr="00C93E9D">
              <w:t>考虑地形</w:t>
            </w:r>
          </w:p>
        </w:tc>
        <w:tc>
          <w:tcPr>
            <w:tcW w:w="1640" w:type="pct"/>
            <w:vAlign w:val="center"/>
          </w:tcPr>
          <w:p w14:paraId="24FA4A5B" w14:textId="77777777" w:rsidR="00465174" w:rsidRPr="00C93E9D" w:rsidRDefault="00465174" w:rsidP="00AD1642">
            <w:pPr>
              <w:pStyle w:val="113"/>
            </w:pPr>
            <w:r w:rsidRPr="00C93E9D">
              <w:t>是</w:t>
            </w:r>
          </w:p>
        </w:tc>
      </w:tr>
      <w:tr w:rsidR="00DC3AFA" w:rsidRPr="00C93E9D" w14:paraId="3C8CBB7F" w14:textId="77777777" w:rsidTr="00485B35">
        <w:trPr>
          <w:trHeight w:val="20"/>
        </w:trPr>
        <w:tc>
          <w:tcPr>
            <w:tcW w:w="1284" w:type="pct"/>
            <w:vMerge/>
            <w:vAlign w:val="center"/>
          </w:tcPr>
          <w:p w14:paraId="6759E660" w14:textId="77777777" w:rsidR="00465174" w:rsidRPr="00C93E9D" w:rsidRDefault="00465174" w:rsidP="00AD1642">
            <w:pPr>
              <w:pStyle w:val="113"/>
            </w:pPr>
          </w:p>
        </w:tc>
        <w:tc>
          <w:tcPr>
            <w:tcW w:w="2076" w:type="pct"/>
            <w:vAlign w:val="center"/>
          </w:tcPr>
          <w:p w14:paraId="7EE7D307" w14:textId="77777777" w:rsidR="00465174" w:rsidRPr="00C93E9D" w:rsidRDefault="00465174" w:rsidP="00AD1642">
            <w:pPr>
              <w:pStyle w:val="113"/>
            </w:pPr>
            <w:r w:rsidRPr="00C93E9D">
              <w:t>地形数据分辨率</w:t>
            </w:r>
            <w:r w:rsidRPr="00C93E9D">
              <w:t>/m</w:t>
            </w:r>
          </w:p>
        </w:tc>
        <w:tc>
          <w:tcPr>
            <w:tcW w:w="1640" w:type="pct"/>
            <w:vAlign w:val="center"/>
          </w:tcPr>
          <w:p w14:paraId="1E97B1CD" w14:textId="77777777" w:rsidR="00465174" w:rsidRPr="00C93E9D" w:rsidRDefault="00465174" w:rsidP="00AD1642">
            <w:pPr>
              <w:pStyle w:val="113"/>
            </w:pPr>
            <w:r w:rsidRPr="00C93E9D">
              <w:t>90</w:t>
            </w:r>
          </w:p>
        </w:tc>
      </w:tr>
      <w:tr w:rsidR="00DC3AFA" w:rsidRPr="00C93E9D" w14:paraId="6EE08C80" w14:textId="77777777" w:rsidTr="00485B35">
        <w:trPr>
          <w:trHeight w:val="20"/>
        </w:trPr>
        <w:tc>
          <w:tcPr>
            <w:tcW w:w="1284" w:type="pct"/>
            <w:vMerge w:val="restart"/>
            <w:vAlign w:val="center"/>
          </w:tcPr>
          <w:p w14:paraId="7E01CF8C" w14:textId="77777777" w:rsidR="00465174" w:rsidRPr="00C93E9D" w:rsidRDefault="00465174" w:rsidP="00AD1642">
            <w:pPr>
              <w:pStyle w:val="113"/>
            </w:pPr>
            <w:r w:rsidRPr="00C93E9D">
              <w:t>是否考虑岸线熏烟</w:t>
            </w:r>
          </w:p>
        </w:tc>
        <w:tc>
          <w:tcPr>
            <w:tcW w:w="2076" w:type="pct"/>
            <w:vAlign w:val="center"/>
          </w:tcPr>
          <w:p w14:paraId="26843AF4" w14:textId="77777777" w:rsidR="00465174" w:rsidRPr="00C93E9D" w:rsidRDefault="00465174" w:rsidP="00AD1642">
            <w:pPr>
              <w:pStyle w:val="113"/>
            </w:pPr>
            <w:r w:rsidRPr="00C93E9D">
              <w:t>考虑岸线熏烟</w:t>
            </w:r>
          </w:p>
        </w:tc>
        <w:tc>
          <w:tcPr>
            <w:tcW w:w="1640" w:type="pct"/>
            <w:vAlign w:val="center"/>
          </w:tcPr>
          <w:p w14:paraId="39D65751" w14:textId="77777777" w:rsidR="00465174" w:rsidRPr="00C93E9D" w:rsidRDefault="00465174" w:rsidP="00AD1642">
            <w:pPr>
              <w:pStyle w:val="113"/>
            </w:pPr>
            <w:r w:rsidRPr="00C93E9D">
              <w:t>否</w:t>
            </w:r>
          </w:p>
        </w:tc>
      </w:tr>
      <w:tr w:rsidR="00DC3AFA" w:rsidRPr="00C93E9D" w14:paraId="6B164F2C" w14:textId="77777777" w:rsidTr="00485B35">
        <w:trPr>
          <w:trHeight w:val="20"/>
        </w:trPr>
        <w:tc>
          <w:tcPr>
            <w:tcW w:w="1284" w:type="pct"/>
            <w:vMerge/>
            <w:vAlign w:val="center"/>
          </w:tcPr>
          <w:p w14:paraId="377AEEAE" w14:textId="77777777" w:rsidR="00465174" w:rsidRPr="00C93E9D" w:rsidRDefault="00465174" w:rsidP="00AD1642">
            <w:pPr>
              <w:pStyle w:val="113"/>
            </w:pPr>
          </w:p>
        </w:tc>
        <w:tc>
          <w:tcPr>
            <w:tcW w:w="2076" w:type="pct"/>
            <w:vAlign w:val="center"/>
          </w:tcPr>
          <w:p w14:paraId="02235D82" w14:textId="77777777" w:rsidR="00465174" w:rsidRPr="00C93E9D" w:rsidRDefault="00465174" w:rsidP="00AD1642">
            <w:pPr>
              <w:pStyle w:val="113"/>
            </w:pPr>
            <w:r w:rsidRPr="00C93E9D">
              <w:t>岸线距离</w:t>
            </w:r>
            <w:r w:rsidRPr="00C93E9D">
              <w:t>/km</w:t>
            </w:r>
          </w:p>
        </w:tc>
        <w:tc>
          <w:tcPr>
            <w:tcW w:w="1640" w:type="pct"/>
            <w:vAlign w:val="center"/>
          </w:tcPr>
          <w:p w14:paraId="21C704F7" w14:textId="77777777" w:rsidR="00465174" w:rsidRPr="00C93E9D" w:rsidRDefault="00465174" w:rsidP="00AD1642">
            <w:pPr>
              <w:pStyle w:val="113"/>
            </w:pPr>
            <w:r w:rsidRPr="00C93E9D">
              <w:t>/</w:t>
            </w:r>
          </w:p>
        </w:tc>
      </w:tr>
      <w:tr w:rsidR="00DC3AFA" w:rsidRPr="00C93E9D" w14:paraId="424E513A" w14:textId="77777777" w:rsidTr="00485B35">
        <w:trPr>
          <w:trHeight w:val="20"/>
        </w:trPr>
        <w:tc>
          <w:tcPr>
            <w:tcW w:w="1284" w:type="pct"/>
            <w:vMerge/>
            <w:vAlign w:val="center"/>
          </w:tcPr>
          <w:p w14:paraId="51E83ADA" w14:textId="77777777" w:rsidR="00465174" w:rsidRPr="00C93E9D" w:rsidRDefault="00465174" w:rsidP="00AD1642">
            <w:pPr>
              <w:pStyle w:val="113"/>
            </w:pPr>
          </w:p>
        </w:tc>
        <w:tc>
          <w:tcPr>
            <w:tcW w:w="2076" w:type="pct"/>
            <w:vAlign w:val="center"/>
          </w:tcPr>
          <w:p w14:paraId="55269E60" w14:textId="77777777" w:rsidR="00465174" w:rsidRPr="00C93E9D" w:rsidRDefault="00465174" w:rsidP="00AD1642">
            <w:pPr>
              <w:pStyle w:val="113"/>
            </w:pPr>
            <w:r w:rsidRPr="00C93E9D">
              <w:t>岸线方向</w:t>
            </w:r>
            <w:r w:rsidRPr="00C93E9D">
              <w:t>/°</w:t>
            </w:r>
          </w:p>
        </w:tc>
        <w:tc>
          <w:tcPr>
            <w:tcW w:w="1640" w:type="pct"/>
            <w:vAlign w:val="center"/>
          </w:tcPr>
          <w:p w14:paraId="4596B944" w14:textId="77777777" w:rsidR="00465174" w:rsidRPr="00C93E9D" w:rsidRDefault="00465174" w:rsidP="00AD1642">
            <w:pPr>
              <w:pStyle w:val="113"/>
            </w:pPr>
            <w:r w:rsidRPr="00C93E9D">
              <w:t>/</w:t>
            </w:r>
          </w:p>
        </w:tc>
      </w:tr>
    </w:tbl>
    <w:p w14:paraId="518EEAA5" w14:textId="77777777" w:rsidR="00465174" w:rsidRPr="00C93E9D" w:rsidRDefault="00465174" w:rsidP="00465174">
      <w:pPr>
        <w:tabs>
          <w:tab w:val="left" w:pos="600"/>
        </w:tabs>
        <w:spacing w:line="480" w:lineRule="exact"/>
        <w:ind w:firstLine="480"/>
        <w:rPr>
          <w:rFonts w:cs="Times New Roman"/>
          <w:color w:val="000000" w:themeColor="text1"/>
          <w:szCs w:val="24"/>
          <w:lang w:val="zh-CN"/>
        </w:rPr>
      </w:pPr>
      <w:r w:rsidRPr="00C93E9D">
        <w:rPr>
          <w:rFonts w:cs="Times New Roman"/>
          <w:color w:val="000000" w:themeColor="text1"/>
          <w:szCs w:val="24"/>
          <w:lang w:val="zh-CN"/>
        </w:rPr>
        <w:t>（</w:t>
      </w:r>
      <w:r w:rsidRPr="00C93E9D">
        <w:rPr>
          <w:rFonts w:cs="Times New Roman"/>
          <w:color w:val="000000" w:themeColor="text1"/>
          <w:szCs w:val="24"/>
        </w:rPr>
        <w:t>3</w:t>
      </w:r>
      <w:r w:rsidRPr="00C93E9D">
        <w:rPr>
          <w:rFonts w:cs="Times New Roman"/>
          <w:color w:val="000000" w:themeColor="text1"/>
          <w:szCs w:val="24"/>
          <w:lang w:val="zh-CN"/>
        </w:rPr>
        <w:t>）预测结果</w:t>
      </w:r>
    </w:p>
    <w:p w14:paraId="72CCAE34" w14:textId="6AB9B743" w:rsidR="00465174" w:rsidRPr="00C93E9D" w:rsidRDefault="00465174" w:rsidP="00465174">
      <w:pPr>
        <w:tabs>
          <w:tab w:val="left" w:pos="600"/>
        </w:tabs>
        <w:spacing w:line="480" w:lineRule="exact"/>
        <w:ind w:firstLine="480"/>
        <w:rPr>
          <w:rFonts w:cs="Times New Roman"/>
          <w:color w:val="000000" w:themeColor="text1"/>
          <w:szCs w:val="24"/>
          <w:lang w:val="zh-CN"/>
        </w:rPr>
      </w:pPr>
      <w:r w:rsidRPr="00C93E9D">
        <w:rPr>
          <w:rFonts w:cs="Times New Roman"/>
          <w:color w:val="000000" w:themeColor="text1"/>
          <w:szCs w:val="24"/>
        </w:rPr>
        <w:t>结合项目工程分析结果，选择正常排放的主要污染物及排放参数，采用《环境影响评价技术导则</w:t>
      </w:r>
      <w:r w:rsidRPr="00C93E9D">
        <w:rPr>
          <w:rFonts w:cs="Times New Roman"/>
          <w:color w:val="000000" w:themeColor="text1"/>
          <w:szCs w:val="24"/>
        </w:rPr>
        <w:t xml:space="preserve"> </w:t>
      </w:r>
      <w:r w:rsidRPr="00C93E9D">
        <w:rPr>
          <w:rFonts w:cs="Times New Roman"/>
          <w:color w:val="000000" w:themeColor="text1"/>
          <w:szCs w:val="24"/>
        </w:rPr>
        <w:t>大气环境》（</w:t>
      </w:r>
      <w:r w:rsidRPr="00C93E9D">
        <w:rPr>
          <w:rFonts w:cs="Times New Roman"/>
          <w:color w:val="000000" w:themeColor="text1"/>
          <w:szCs w:val="24"/>
        </w:rPr>
        <w:t>HJ2.2-2018</w:t>
      </w:r>
      <w:r w:rsidRPr="00C93E9D">
        <w:rPr>
          <w:rFonts w:cs="Times New Roman"/>
          <w:color w:val="000000" w:themeColor="text1"/>
          <w:szCs w:val="24"/>
        </w:rPr>
        <w:t>）附录</w:t>
      </w:r>
      <w:r w:rsidRPr="00C93E9D">
        <w:rPr>
          <w:rFonts w:cs="Times New Roman"/>
          <w:color w:val="000000" w:themeColor="text1"/>
          <w:szCs w:val="24"/>
        </w:rPr>
        <w:t>A</w:t>
      </w:r>
      <w:r w:rsidRPr="00C93E9D">
        <w:rPr>
          <w:rFonts w:cs="Times New Roman"/>
          <w:color w:val="000000" w:themeColor="text1"/>
          <w:szCs w:val="24"/>
        </w:rPr>
        <w:t>推荐模型中的</w:t>
      </w:r>
      <w:r w:rsidRPr="00C93E9D">
        <w:rPr>
          <w:rFonts w:cs="Times New Roman"/>
          <w:color w:val="000000" w:themeColor="text1"/>
          <w:szCs w:val="24"/>
        </w:rPr>
        <w:t>AERSCREEN</w:t>
      </w:r>
      <w:r w:rsidRPr="00C93E9D">
        <w:rPr>
          <w:rFonts w:cs="Times New Roman"/>
          <w:color w:val="000000" w:themeColor="text1"/>
          <w:szCs w:val="24"/>
        </w:rPr>
        <w:t>模式计算项目污染源的最大环境影响，</w:t>
      </w:r>
      <w:r w:rsidRPr="00C93E9D">
        <w:rPr>
          <w:rFonts w:cs="Times New Roman"/>
          <w:color w:val="000000" w:themeColor="text1"/>
          <w:szCs w:val="24"/>
          <w:lang w:val="zh-CN"/>
        </w:rPr>
        <w:t>预测结果见</w:t>
      </w:r>
      <w:r w:rsidR="00297E2D" w:rsidRPr="00C93E9D">
        <w:rPr>
          <w:rFonts w:cs="Times New Roman"/>
          <w:color w:val="000000" w:themeColor="text1"/>
          <w:szCs w:val="24"/>
          <w:lang w:val="zh-CN"/>
        </w:rPr>
        <w:fldChar w:fldCharType="begin"/>
      </w:r>
      <w:r w:rsidR="00297E2D" w:rsidRPr="00C93E9D">
        <w:rPr>
          <w:rFonts w:cs="Times New Roman"/>
          <w:color w:val="000000" w:themeColor="text1"/>
          <w:szCs w:val="24"/>
          <w:lang w:val="zh-CN"/>
        </w:rPr>
        <w:instrText xml:space="preserve"> REF _Ref142858613 \h </w:instrText>
      </w:r>
      <w:r w:rsidR="00297E2D" w:rsidRPr="00C93E9D">
        <w:rPr>
          <w:rFonts w:cs="Times New Roman"/>
          <w:color w:val="000000" w:themeColor="text1"/>
          <w:szCs w:val="24"/>
          <w:lang w:val="zh-CN"/>
        </w:rPr>
      </w:r>
      <w:r w:rsidR="00C93E9D">
        <w:rPr>
          <w:rFonts w:cs="Times New Roman"/>
          <w:color w:val="000000" w:themeColor="text1"/>
          <w:szCs w:val="24"/>
          <w:lang w:val="zh-CN"/>
        </w:rPr>
        <w:instrText xml:space="preserve"> \* MERGEFORMAT </w:instrText>
      </w:r>
      <w:r w:rsidR="00297E2D" w:rsidRPr="00C93E9D">
        <w:rPr>
          <w:rFonts w:cs="Times New Roman"/>
          <w:color w:val="000000" w:themeColor="text1"/>
          <w:szCs w:val="24"/>
          <w:lang w:val="zh-CN"/>
        </w:rPr>
        <w:fldChar w:fldCharType="separate"/>
      </w:r>
      <w:r w:rsidR="00180B8C" w:rsidRPr="00C93E9D">
        <w:rPr>
          <w:rFonts w:hint="eastAsia"/>
        </w:rPr>
        <w:t>表</w:t>
      </w:r>
      <w:r w:rsidR="00180B8C" w:rsidRPr="00C93E9D">
        <w:rPr>
          <w:noProof/>
        </w:rPr>
        <w:t>5.2</w:t>
      </w:r>
      <w:r w:rsidR="00180B8C" w:rsidRPr="00C93E9D">
        <w:noBreakHyphen/>
      </w:r>
      <w:r w:rsidR="00180B8C" w:rsidRPr="00C93E9D">
        <w:rPr>
          <w:noProof/>
        </w:rPr>
        <w:t>3</w:t>
      </w:r>
      <w:r w:rsidR="00297E2D" w:rsidRPr="00C93E9D">
        <w:rPr>
          <w:rFonts w:cs="Times New Roman"/>
          <w:color w:val="000000" w:themeColor="text1"/>
          <w:szCs w:val="24"/>
          <w:lang w:val="zh-CN"/>
        </w:rPr>
        <w:fldChar w:fldCharType="end"/>
      </w:r>
      <w:r w:rsidRPr="00C93E9D">
        <w:rPr>
          <w:rFonts w:cs="Times New Roman"/>
          <w:color w:val="000000" w:themeColor="text1"/>
          <w:szCs w:val="24"/>
          <w:lang w:val="zh-CN"/>
        </w:rPr>
        <w:t>。</w:t>
      </w:r>
    </w:p>
    <w:p w14:paraId="7FA38D94" w14:textId="64D5FF14" w:rsidR="00FB3243" w:rsidRPr="00C93E9D" w:rsidRDefault="00FB3243" w:rsidP="00FB3243">
      <w:pPr>
        <w:pStyle w:val="112"/>
        <w:spacing w:before="120"/>
      </w:pPr>
      <w:bookmarkStart w:id="308" w:name="_Ref142858613"/>
      <w:r w:rsidRPr="00C93E9D">
        <w:rPr>
          <w:rFonts w:hint="eastAsia"/>
        </w:rPr>
        <w:lastRenderedPageBreak/>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5.2</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3</w:t>
      </w:r>
      <w:r w:rsidR="00417851" w:rsidRPr="00C93E9D">
        <w:fldChar w:fldCharType="end"/>
      </w:r>
      <w:bookmarkEnd w:id="308"/>
      <w:r w:rsidRPr="00C93E9D">
        <w:t xml:space="preserve"> </w:t>
      </w:r>
      <w:r w:rsidRPr="00C93E9D">
        <w:rPr>
          <w:rFonts w:hint="eastAsia"/>
        </w:rPr>
        <w:t>有组织废气排放影响估算结果表</w:t>
      </w:r>
    </w:p>
    <w:tbl>
      <w:tblPr>
        <w:tblStyle w:val="afffffffff8"/>
        <w:tblW w:w="5000" w:type="pct"/>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429"/>
        <w:gridCol w:w="979"/>
        <w:gridCol w:w="1846"/>
        <w:gridCol w:w="1280"/>
        <w:gridCol w:w="1562"/>
        <w:gridCol w:w="2204"/>
      </w:tblGrid>
      <w:tr w:rsidR="0014460E" w:rsidRPr="00C93E9D" w14:paraId="1118CD5C" w14:textId="77777777" w:rsidTr="007B469E">
        <w:trPr>
          <w:trHeight w:val="320"/>
        </w:trPr>
        <w:tc>
          <w:tcPr>
            <w:tcW w:w="848" w:type="pct"/>
            <w:gridSpan w:val="2"/>
          </w:tcPr>
          <w:p w14:paraId="796CC0E5" w14:textId="77777777" w:rsidR="0014460E" w:rsidRPr="00C93E9D" w:rsidRDefault="0014460E" w:rsidP="0014460E">
            <w:pPr>
              <w:pStyle w:val="113"/>
              <w:spacing w:line="240" w:lineRule="auto"/>
              <w:ind w:firstLine="0"/>
              <w:rPr>
                <w:b/>
                <w:bCs/>
              </w:rPr>
            </w:pPr>
            <w:r w:rsidRPr="00C93E9D">
              <w:rPr>
                <w:rFonts w:eastAsia="宋体" w:hint="eastAsia"/>
                <w:b/>
                <w:bCs/>
              </w:rPr>
              <w:t>排放源</w:t>
            </w:r>
          </w:p>
        </w:tc>
        <w:tc>
          <w:tcPr>
            <w:tcW w:w="1112" w:type="pct"/>
          </w:tcPr>
          <w:p w14:paraId="5C310900" w14:textId="77777777" w:rsidR="0014460E" w:rsidRPr="00C93E9D" w:rsidRDefault="0014460E" w:rsidP="0014460E">
            <w:pPr>
              <w:pStyle w:val="113"/>
              <w:spacing w:line="240" w:lineRule="auto"/>
              <w:ind w:firstLine="0"/>
              <w:rPr>
                <w:b/>
                <w:bCs/>
              </w:rPr>
            </w:pPr>
            <w:r w:rsidRPr="00C93E9D">
              <w:rPr>
                <w:rFonts w:eastAsia="宋体" w:hint="eastAsia"/>
                <w:b/>
                <w:bCs/>
              </w:rPr>
              <w:t>污染物</w:t>
            </w:r>
          </w:p>
        </w:tc>
        <w:tc>
          <w:tcPr>
            <w:tcW w:w="771" w:type="pct"/>
          </w:tcPr>
          <w:p w14:paraId="60332FEC" w14:textId="77777777" w:rsidR="0014460E" w:rsidRPr="00C93E9D" w:rsidRDefault="0014460E" w:rsidP="0014460E">
            <w:pPr>
              <w:pStyle w:val="113"/>
              <w:spacing w:line="240" w:lineRule="auto"/>
              <w:ind w:firstLine="0"/>
              <w:rPr>
                <w:b/>
                <w:bCs/>
              </w:rPr>
            </w:pPr>
            <w:r w:rsidRPr="00C93E9D">
              <w:rPr>
                <w:rFonts w:eastAsia="宋体" w:hint="eastAsia"/>
                <w:b/>
                <w:bCs/>
              </w:rPr>
              <w:t>评价标准</w:t>
            </w:r>
          </w:p>
          <w:p w14:paraId="26C2524B" w14:textId="77777777" w:rsidR="0014460E" w:rsidRPr="00C93E9D" w:rsidRDefault="0014460E" w:rsidP="0014460E">
            <w:pPr>
              <w:pStyle w:val="113"/>
              <w:spacing w:line="240" w:lineRule="auto"/>
              <w:ind w:firstLine="0"/>
              <w:rPr>
                <w:b/>
                <w:bCs/>
              </w:rPr>
            </w:pPr>
            <w:r w:rsidRPr="00C93E9D">
              <w:rPr>
                <w:rFonts w:ascii="宋体" w:eastAsia="宋体" w:hAnsi="宋体" w:cs="宋体" w:hint="eastAsia"/>
                <w:b/>
                <w:bCs/>
              </w:rPr>
              <w:t>（</w:t>
            </w:r>
            <w:r w:rsidRPr="00C93E9D">
              <w:rPr>
                <w:rFonts w:hint="eastAsia"/>
                <w:b/>
                <w:bCs/>
              </w:rPr>
              <w:t>μg</w:t>
            </w:r>
            <w:r w:rsidRPr="00C93E9D">
              <w:rPr>
                <w:b/>
                <w:bCs/>
              </w:rPr>
              <w:t>/</w:t>
            </w:r>
            <w:r w:rsidRPr="00C93E9D">
              <w:rPr>
                <w:rFonts w:hint="eastAsia"/>
                <w:b/>
                <w:bCs/>
              </w:rPr>
              <w:t>m</w:t>
            </w:r>
            <w:r w:rsidRPr="00C93E9D">
              <w:rPr>
                <w:b/>
                <w:bCs/>
                <w:vertAlign w:val="superscript"/>
              </w:rPr>
              <w:t>3</w:t>
            </w:r>
            <w:r w:rsidRPr="00C93E9D">
              <w:rPr>
                <w:rFonts w:ascii="宋体" w:eastAsia="宋体" w:hAnsi="宋体" w:cs="宋体" w:hint="eastAsia"/>
                <w:b/>
                <w:bCs/>
              </w:rPr>
              <w:t>）</w:t>
            </w:r>
          </w:p>
        </w:tc>
        <w:tc>
          <w:tcPr>
            <w:tcW w:w="941" w:type="pct"/>
          </w:tcPr>
          <w:p w14:paraId="07DBCDC2" w14:textId="77777777" w:rsidR="0014460E" w:rsidRPr="00C93E9D" w:rsidRDefault="0014460E" w:rsidP="0014460E">
            <w:pPr>
              <w:pStyle w:val="113"/>
              <w:spacing w:line="240" w:lineRule="auto"/>
              <w:ind w:firstLine="0"/>
              <w:rPr>
                <w:b/>
                <w:bCs/>
              </w:rPr>
            </w:pPr>
            <w:r w:rsidRPr="00C93E9D">
              <w:rPr>
                <w:rFonts w:eastAsia="宋体" w:hint="eastAsia"/>
                <w:b/>
                <w:bCs/>
              </w:rPr>
              <w:t>最大落地浓度（</w:t>
            </w:r>
            <w:r w:rsidRPr="00C93E9D">
              <w:rPr>
                <w:rFonts w:hint="eastAsia"/>
                <w:b/>
                <w:bCs/>
              </w:rPr>
              <w:t>μg</w:t>
            </w:r>
            <w:r w:rsidRPr="00C93E9D">
              <w:rPr>
                <w:b/>
                <w:bCs/>
              </w:rPr>
              <w:t>/m</w:t>
            </w:r>
            <w:r w:rsidRPr="00C93E9D">
              <w:rPr>
                <w:b/>
                <w:bCs/>
                <w:vertAlign w:val="superscript"/>
              </w:rPr>
              <w:t>3</w:t>
            </w:r>
            <w:r w:rsidRPr="00C93E9D">
              <w:rPr>
                <w:rFonts w:eastAsia="宋体" w:hint="eastAsia"/>
                <w:b/>
                <w:bCs/>
              </w:rPr>
              <w:t>）</w:t>
            </w:r>
          </w:p>
        </w:tc>
        <w:tc>
          <w:tcPr>
            <w:tcW w:w="1328" w:type="pct"/>
          </w:tcPr>
          <w:p w14:paraId="16713C08" w14:textId="77777777" w:rsidR="0014460E" w:rsidRPr="00C93E9D" w:rsidRDefault="0014460E" w:rsidP="0014460E">
            <w:pPr>
              <w:pStyle w:val="113"/>
              <w:spacing w:line="240" w:lineRule="auto"/>
              <w:ind w:firstLine="0"/>
              <w:rPr>
                <w:b/>
                <w:bCs/>
              </w:rPr>
            </w:pPr>
            <w:r w:rsidRPr="00C93E9D">
              <w:rPr>
                <w:rFonts w:eastAsia="宋体" w:hint="eastAsia"/>
                <w:b/>
                <w:bCs/>
              </w:rPr>
              <w:t>最大地面空气质量浓度占标率</w:t>
            </w:r>
            <w:r w:rsidRPr="00C93E9D">
              <w:rPr>
                <w:b/>
                <w:bCs/>
              </w:rPr>
              <w:t>P</w:t>
            </w:r>
            <w:r w:rsidRPr="00C93E9D">
              <w:rPr>
                <w:rFonts w:hint="eastAsia"/>
                <w:b/>
                <w:bCs/>
              </w:rPr>
              <w:t>max</w:t>
            </w:r>
            <w:r w:rsidRPr="00C93E9D">
              <w:rPr>
                <w:rFonts w:ascii="宋体" w:eastAsia="宋体" w:hAnsi="宋体" w:cs="宋体" w:hint="eastAsia"/>
                <w:b/>
                <w:bCs/>
              </w:rPr>
              <w:t>（</w:t>
            </w:r>
            <w:r w:rsidRPr="00C93E9D">
              <w:rPr>
                <w:b/>
                <w:bCs/>
              </w:rPr>
              <w:t>%</w:t>
            </w:r>
            <w:r w:rsidRPr="00C93E9D">
              <w:rPr>
                <w:rFonts w:ascii="宋体" w:eastAsia="宋体" w:hAnsi="宋体" w:cs="宋体" w:hint="eastAsia"/>
                <w:b/>
                <w:bCs/>
              </w:rPr>
              <w:t>）</w:t>
            </w:r>
          </w:p>
        </w:tc>
      </w:tr>
      <w:tr w:rsidR="0014460E" w:rsidRPr="00C93E9D" w14:paraId="57AF1121" w14:textId="77777777" w:rsidTr="007B469E">
        <w:trPr>
          <w:trHeight w:val="90"/>
        </w:trPr>
        <w:tc>
          <w:tcPr>
            <w:tcW w:w="258" w:type="pct"/>
            <w:vMerge w:val="restart"/>
          </w:tcPr>
          <w:p w14:paraId="7F8AFCB6" w14:textId="77777777" w:rsidR="0014460E" w:rsidRPr="00C93E9D" w:rsidRDefault="0014460E" w:rsidP="0014460E">
            <w:pPr>
              <w:pStyle w:val="113"/>
              <w:spacing w:line="240" w:lineRule="auto"/>
              <w:ind w:firstLine="0"/>
            </w:pPr>
            <w:r w:rsidRPr="00C93E9D">
              <w:rPr>
                <w:rFonts w:eastAsia="宋体" w:hint="eastAsia"/>
              </w:rPr>
              <w:t>有组织</w:t>
            </w:r>
          </w:p>
        </w:tc>
        <w:tc>
          <w:tcPr>
            <w:tcW w:w="590" w:type="pct"/>
            <w:vMerge w:val="restart"/>
          </w:tcPr>
          <w:p w14:paraId="120DDE76" w14:textId="060C9175" w:rsidR="0014460E" w:rsidRPr="00C93E9D" w:rsidRDefault="0014460E" w:rsidP="0014460E">
            <w:pPr>
              <w:pStyle w:val="113"/>
              <w:spacing w:line="240" w:lineRule="auto"/>
              <w:ind w:firstLine="0"/>
            </w:pPr>
            <w:r w:rsidRPr="00C93E9D">
              <w:rPr>
                <w:rFonts w:ascii="宋体" w:eastAsia="宋体" w:hAnsi="宋体" w:cs="宋体" w:hint="eastAsia"/>
              </w:rPr>
              <w:t>水套炉</w:t>
            </w:r>
          </w:p>
        </w:tc>
        <w:tc>
          <w:tcPr>
            <w:tcW w:w="1112" w:type="pct"/>
          </w:tcPr>
          <w:p w14:paraId="391C1096" w14:textId="1A7E281E" w:rsidR="0014460E" w:rsidRPr="00C93E9D" w:rsidRDefault="00EF3F86" w:rsidP="0014460E">
            <w:pPr>
              <w:pStyle w:val="113"/>
              <w:spacing w:line="240" w:lineRule="auto"/>
              <w:ind w:firstLine="0"/>
            </w:pPr>
            <w:r w:rsidRPr="00C93E9D">
              <w:rPr>
                <w:rFonts w:eastAsia="宋体"/>
              </w:rPr>
              <w:t>SO</w:t>
            </w:r>
            <w:r w:rsidRPr="00C93E9D">
              <w:rPr>
                <w:rFonts w:eastAsia="宋体"/>
                <w:vertAlign w:val="subscript"/>
              </w:rPr>
              <w:t>2</w:t>
            </w:r>
          </w:p>
        </w:tc>
        <w:tc>
          <w:tcPr>
            <w:tcW w:w="771" w:type="pct"/>
          </w:tcPr>
          <w:p w14:paraId="04B51B6B" w14:textId="7A3C14C6" w:rsidR="0014460E" w:rsidRPr="00C93E9D" w:rsidRDefault="00530BD1" w:rsidP="0014460E">
            <w:pPr>
              <w:pStyle w:val="113"/>
              <w:spacing w:line="240" w:lineRule="auto"/>
              <w:ind w:firstLine="0"/>
            </w:pPr>
            <w:r w:rsidRPr="00C93E9D">
              <w:t>50</w:t>
            </w:r>
            <w:r w:rsidR="0014460E" w:rsidRPr="00C93E9D">
              <w:t>0</w:t>
            </w:r>
          </w:p>
        </w:tc>
        <w:tc>
          <w:tcPr>
            <w:tcW w:w="941" w:type="pct"/>
          </w:tcPr>
          <w:p w14:paraId="32E991F1" w14:textId="04C7E04A" w:rsidR="0014460E" w:rsidRPr="00C93E9D" w:rsidRDefault="008C400D" w:rsidP="0014460E">
            <w:pPr>
              <w:pStyle w:val="113"/>
              <w:spacing w:line="240" w:lineRule="auto"/>
              <w:ind w:firstLine="0"/>
              <w:rPr>
                <w:color w:val="000000" w:themeColor="text1"/>
              </w:rPr>
            </w:pPr>
            <w:r w:rsidRPr="00C93E9D">
              <w:rPr>
                <w:rFonts w:eastAsia="等线"/>
              </w:rPr>
              <w:t>0.123</w:t>
            </w:r>
          </w:p>
        </w:tc>
        <w:tc>
          <w:tcPr>
            <w:tcW w:w="1328" w:type="pct"/>
          </w:tcPr>
          <w:p w14:paraId="45909BA0" w14:textId="0AF39E80" w:rsidR="0014460E" w:rsidRPr="00C93E9D" w:rsidRDefault="0014460E" w:rsidP="0014460E">
            <w:pPr>
              <w:pStyle w:val="113"/>
              <w:spacing w:line="240" w:lineRule="auto"/>
              <w:ind w:firstLine="0"/>
              <w:rPr>
                <w:color w:val="000000" w:themeColor="text1"/>
              </w:rPr>
            </w:pPr>
            <w:r w:rsidRPr="00C93E9D">
              <w:rPr>
                <w:rFonts w:eastAsia="等线"/>
              </w:rPr>
              <w:t>0.</w:t>
            </w:r>
            <w:r w:rsidR="00EF3F86" w:rsidRPr="00C93E9D">
              <w:rPr>
                <w:rFonts w:eastAsia="等线"/>
              </w:rPr>
              <w:t>02</w:t>
            </w:r>
          </w:p>
        </w:tc>
      </w:tr>
      <w:tr w:rsidR="0014460E" w:rsidRPr="00C93E9D" w14:paraId="5FA65856" w14:textId="77777777" w:rsidTr="007B469E">
        <w:trPr>
          <w:trHeight w:val="56"/>
        </w:trPr>
        <w:tc>
          <w:tcPr>
            <w:tcW w:w="258" w:type="pct"/>
            <w:vMerge/>
          </w:tcPr>
          <w:p w14:paraId="72310E2E" w14:textId="77777777" w:rsidR="0014460E" w:rsidRPr="00C93E9D" w:rsidRDefault="0014460E" w:rsidP="0014460E">
            <w:pPr>
              <w:pStyle w:val="113"/>
              <w:spacing w:line="240" w:lineRule="auto"/>
              <w:ind w:firstLine="0"/>
            </w:pPr>
          </w:p>
        </w:tc>
        <w:tc>
          <w:tcPr>
            <w:tcW w:w="590" w:type="pct"/>
            <w:vMerge/>
          </w:tcPr>
          <w:p w14:paraId="5EF9E9D4" w14:textId="77777777" w:rsidR="0014460E" w:rsidRPr="00C93E9D" w:rsidRDefault="0014460E" w:rsidP="0014460E">
            <w:pPr>
              <w:pStyle w:val="113"/>
              <w:spacing w:line="240" w:lineRule="auto"/>
              <w:ind w:firstLine="0"/>
            </w:pPr>
          </w:p>
        </w:tc>
        <w:tc>
          <w:tcPr>
            <w:tcW w:w="1112" w:type="pct"/>
          </w:tcPr>
          <w:p w14:paraId="348C523E" w14:textId="77777777" w:rsidR="0014460E" w:rsidRPr="00C93E9D" w:rsidRDefault="0014460E" w:rsidP="0014460E">
            <w:pPr>
              <w:pStyle w:val="113"/>
              <w:spacing w:line="240" w:lineRule="auto"/>
              <w:ind w:firstLine="0"/>
            </w:pPr>
            <w:r w:rsidRPr="00C93E9D">
              <w:t>NO</w:t>
            </w:r>
            <w:r w:rsidRPr="00C93E9D">
              <w:rPr>
                <w:vertAlign w:val="subscript"/>
              </w:rPr>
              <w:t>X</w:t>
            </w:r>
          </w:p>
        </w:tc>
        <w:tc>
          <w:tcPr>
            <w:tcW w:w="771" w:type="pct"/>
          </w:tcPr>
          <w:p w14:paraId="063BE167" w14:textId="77777777" w:rsidR="0014460E" w:rsidRPr="00C93E9D" w:rsidRDefault="0014460E" w:rsidP="0014460E">
            <w:pPr>
              <w:pStyle w:val="113"/>
              <w:spacing w:line="240" w:lineRule="auto"/>
              <w:ind w:firstLine="0"/>
            </w:pPr>
            <w:r w:rsidRPr="00C93E9D">
              <w:rPr>
                <w:rFonts w:hint="eastAsia"/>
              </w:rPr>
              <w:t>2</w:t>
            </w:r>
            <w:r w:rsidRPr="00C93E9D">
              <w:t>50</w:t>
            </w:r>
          </w:p>
        </w:tc>
        <w:tc>
          <w:tcPr>
            <w:tcW w:w="941" w:type="pct"/>
          </w:tcPr>
          <w:p w14:paraId="4242EDD5" w14:textId="65419FEF" w:rsidR="0014460E" w:rsidRPr="00C93E9D" w:rsidRDefault="004724E9" w:rsidP="0014460E">
            <w:pPr>
              <w:pStyle w:val="113"/>
              <w:spacing w:line="240" w:lineRule="auto"/>
              <w:ind w:firstLine="0"/>
              <w:rPr>
                <w:color w:val="000000" w:themeColor="text1"/>
              </w:rPr>
            </w:pPr>
            <w:r w:rsidRPr="00C93E9D">
              <w:rPr>
                <w:rFonts w:eastAsia="等线"/>
              </w:rPr>
              <w:t>11.8</w:t>
            </w:r>
          </w:p>
        </w:tc>
        <w:tc>
          <w:tcPr>
            <w:tcW w:w="1328" w:type="pct"/>
          </w:tcPr>
          <w:p w14:paraId="1CAACDD0" w14:textId="4F7F9FFC" w:rsidR="0014460E" w:rsidRPr="00C93E9D" w:rsidRDefault="004724E9" w:rsidP="0014460E">
            <w:pPr>
              <w:pStyle w:val="113"/>
              <w:spacing w:line="240" w:lineRule="auto"/>
              <w:ind w:firstLine="0"/>
              <w:rPr>
                <w:color w:val="000000" w:themeColor="text1"/>
              </w:rPr>
            </w:pPr>
            <w:r w:rsidRPr="00C93E9D">
              <w:rPr>
                <w:rFonts w:eastAsia="等线"/>
              </w:rPr>
              <w:t>4.71</w:t>
            </w:r>
          </w:p>
        </w:tc>
      </w:tr>
      <w:tr w:rsidR="0014460E" w:rsidRPr="00C93E9D" w14:paraId="52FF2FEB" w14:textId="77777777" w:rsidTr="007B469E">
        <w:trPr>
          <w:trHeight w:val="56"/>
        </w:trPr>
        <w:tc>
          <w:tcPr>
            <w:tcW w:w="258" w:type="pct"/>
            <w:vMerge/>
          </w:tcPr>
          <w:p w14:paraId="0B97C8CA" w14:textId="77777777" w:rsidR="0014460E" w:rsidRPr="00C93E9D" w:rsidRDefault="0014460E" w:rsidP="0014460E">
            <w:pPr>
              <w:pStyle w:val="113"/>
              <w:spacing w:line="240" w:lineRule="auto"/>
              <w:ind w:firstLine="0"/>
            </w:pPr>
          </w:p>
        </w:tc>
        <w:tc>
          <w:tcPr>
            <w:tcW w:w="590" w:type="pct"/>
            <w:vMerge w:val="restart"/>
          </w:tcPr>
          <w:p w14:paraId="58FEB649" w14:textId="51DB5309" w:rsidR="0014460E" w:rsidRPr="00C93E9D" w:rsidRDefault="0014460E" w:rsidP="0014460E">
            <w:pPr>
              <w:pStyle w:val="113"/>
              <w:spacing w:line="240" w:lineRule="auto"/>
              <w:ind w:firstLine="0"/>
            </w:pPr>
            <w:r w:rsidRPr="00C93E9D">
              <w:rPr>
                <w:rFonts w:eastAsia="宋体" w:hint="eastAsia"/>
              </w:rPr>
              <w:t>火炬长明灯</w:t>
            </w:r>
          </w:p>
        </w:tc>
        <w:tc>
          <w:tcPr>
            <w:tcW w:w="1112" w:type="pct"/>
          </w:tcPr>
          <w:p w14:paraId="3EA4049B" w14:textId="300F851F" w:rsidR="0014460E" w:rsidRPr="00C93E9D" w:rsidRDefault="00530BD1" w:rsidP="0014460E">
            <w:pPr>
              <w:pStyle w:val="113"/>
              <w:spacing w:line="240" w:lineRule="auto"/>
              <w:ind w:firstLine="0"/>
            </w:pPr>
            <w:r w:rsidRPr="00C93E9D">
              <w:rPr>
                <w:rFonts w:eastAsia="宋体"/>
              </w:rPr>
              <w:t>SO</w:t>
            </w:r>
            <w:r w:rsidRPr="00C93E9D">
              <w:rPr>
                <w:rFonts w:eastAsia="宋体"/>
                <w:vertAlign w:val="subscript"/>
              </w:rPr>
              <w:t>2</w:t>
            </w:r>
          </w:p>
        </w:tc>
        <w:tc>
          <w:tcPr>
            <w:tcW w:w="771" w:type="pct"/>
          </w:tcPr>
          <w:p w14:paraId="35519257" w14:textId="0A54CAF4" w:rsidR="0014460E" w:rsidRPr="00C93E9D" w:rsidRDefault="00530BD1" w:rsidP="0014460E">
            <w:pPr>
              <w:pStyle w:val="113"/>
              <w:spacing w:line="240" w:lineRule="auto"/>
              <w:ind w:firstLine="0"/>
            </w:pPr>
            <w:r w:rsidRPr="00C93E9D">
              <w:t>50</w:t>
            </w:r>
            <w:r w:rsidR="0014460E" w:rsidRPr="00C93E9D">
              <w:t>0</w:t>
            </w:r>
          </w:p>
        </w:tc>
        <w:tc>
          <w:tcPr>
            <w:tcW w:w="941" w:type="pct"/>
          </w:tcPr>
          <w:p w14:paraId="1567D9E4" w14:textId="05867C39" w:rsidR="0014460E" w:rsidRPr="00C93E9D" w:rsidRDefault="008C400D" w:rsidP="0014460E">
            <w:pPr>
              <w:pStyle w:val="113"/>
              <w:spacing w:line="240" w:lineRule="auto"/>
              <w:ind w:firstLine="0"/>
              <w:rPr>
                <w:color w:val="000000" w:themeColor="text1"/>
              </w:rPr>
            </w:pPr>
            <w:r w:rsidRPr="00C93E9D">
              <w:rPr>
                <w:rFonts w:eastAsia="等线"/>
              </w:rPr>
              <w:t>0.132</w:t>
            </w:r>
          </w:p>
        </w:tc>
        <w:tc>
          <w:tcPr>
            <w:tcW w:w="1328" w:type="pct"/>
          </w:tcPr>
          <w:p w14:paraId="4C1EC1D7" w14:textId="60870752" w:rsidR="0014460E" w:rsidRPr="00C93E9D" w:rsidRDefault="008C400D" w:rsidP="0014460E">
            <w:pPr>
              <w:pStyle w:val="113"/>
              <w:spacing w:line="240" w:lineRule="auto"/>
              <w:ind w:firstLine="0"/>
              <w:rPr>
                <w:color w:val="000000" w:themeColor="text1"/>
              </w:rPr>
            </w:pPr>
            <w:r w:rsidRPr="00C93E9D">
              <w:rPr>
                <w:rFonts w:eastAsia="等线"/>
              </w:rPr>
              <w:t>0.03</w:t>
            </w:r>
          </w:p>
        </w:tc>
      </w:tr>
      <w:tr w:rsidR="0014460E" w:rsidRPr="00C93E9D" w14:paraId="732A5D20" w14:textId="77777777" w:rsidTr="007B469E">
        <w:trPr>
          <w:trHeight w:val="56"/>
        </w:trPr>
        <w:tc>
          <w:tcPr>
            <w:tcW w:w="258" w:type="pct"/>
            <w:vMerge/>
          </w:tcPr>
          <w:p w14:paraId="22DE29E8" w14:textId="77777777" w:rsidR="0014460E" w:rsidRPr="00C93E9D" w:rsidRDefault="0014460E" w:rsidP="0014460E">
            <w:pPr>
              <w:pStyle w:val="113"/>
              <w:spacing w:line="240" w:lineRule="auto"/>
              <w:ind w:firstLine="0"/>
            </w:pPr>
          </w:p>
        </w:tc>
        <w:tc>
          <w:tcPr>
            <w:tcW w:w="590" w:type="pct"/>
            <w:vMerge/>
          </w:tcPr>
          <w:p w14:paraId="3FFA7376" w14:textId="77777777" w:rsidR="0014460E" w:rsidRPr="00C93E9D" w:rsidRDefault="0014460E" w:rsidP="0014460E">
            <w:pPr>
              <w:pStyle w:val="113"/>
              <w:spacing w:line="240" w:lineRule="auto"/>
              <w:ind w:firstLine="0"/>
            </w:pPr>
          </w:p>
        </w:tc>
        <w:tc>
          <w:tcPr>
            <w:tcW w:w="1112" w:type="pct"/>
          </w:tcPr>
          <w:p w14:paraId="062C48F7" w14:textId="77777777" w:rsidR="0014460E" w:rsidRPr="00C93E9D" w:rsidRDefault="0014460E" w:rsidP="0014460E">
            <w:pPr>
              <w:pStyle w:val="113"/>
              <w:spacing w:line="240" w:lineRule="auto"/>
              <w:ind w:firstLine="0"/>
            </w:pPr>
            <w:r w:rsidRPr="00C93E9D">
              <w:t>NO</w:t>
            </w:r>
            <w:r w:rsidRPr="00C93E9D">
              <w:rPr>
                <w:vertAlign w:val="subscript"/>
              </w:rPr>
              <w:t>X</w:t>
            </w:r>
          </w:p>
        </w:tc>
        <w:tc>
          <w:tcPr>
            <w:tcW w:w="771" w:type="pct"/>
          </w:tcPr>
          <w:p w14:paraId="6BF7F010" w14:textId="77777777" w:rsidR="0014460E" w:rsidRPr="00C93E9D" w:rsidRDefault="0014460E" w:rsidP="0014460E">
            <w:pPr>
              <w:pStyle w:val="113"/>
              <w:spacing w:line="240" w:lineRule="auto"/>
              <w:ind w:firstLine="0"/>
            </w:pPr>
            <w:r w:rsidRPr="00C93E9D">
              <w:rPr>
                <w:rFonts w:hint="eastAsia"/>
              </w:rPr>
              <w:t>2</w:t>
            </w:r>
            <w:r w:rsidRPr="00C93E9D">
              <w:t>50</w:t>
            </w:r>
          </w:p>
        </w:tc>
        <w:tc>
          <w:tcPr>
            <w:tcW w:w="941" w:type="pct"/>
          </w:tcPr>
          <w:p w14:paraId="21C188D4" w14:textId="64BA0B9D" w:rsidR="0014460E" w:rsidRPr="00C93E9D" w:rsidRDefault="008C400D" w:rsidP="0014460E">
            <w:pPr>
              <w:pStyle w:val="113"/>
              <w:spacing w:line="240" w:lineRule="auto"/>
              <w:ind w:firstLine="0"/>
              <w:rPr>
                <w:color w:val="000000" w:themeColor="text1"/>
              </w:rPr>
            </w:pPr>
            <w:r w:rsidRPr="00C93E9D">
              <w:rPr>
                <w:rFonts w:eastAsia="等线"/>
              </w:rPr>
              <w:t>12.9</w:t>
            </w:r>
          </w:p>
        </w:tc>
        <w:tc>
          <w:tcPr>
            <w:tcW w:w="1328" w:type="pct"/>
          </w:tcPr>
          <w:p w14:paraId="18AAFFF7" w14:textId="7128B0D8" w:rsidR="0014460E" w:rsidRPr="00C93E9D" w:rsidRDefault="008C400D" w:rsidP="0014460E">
            <w:pPr>
              <w:pStyle w:val="113"/>
              <w:spacing w:line="240" w:lineRule="auto"/>
              <w:ind w:firstLine="0"/>
              <w:rPr>
                <w:color w:val="000000" w:themeColor="text1"/>
              </w:rPr>
            </w:pPr>
            <w:r w:rsidRPr="00C93E9D">
              <w:rPr>
                <w:rFonts w:eastAsia="等线"/>
              </w:rPr>
              <w:t>5.17</w:t>
            </w:r>
          </w:p>
        </w:tc>
      </w:tr>
    </w:tbl>
    <w:p w14:paraId="5288A5F7" w14:textId="7B190E33" w:rsidR="00297E2D" w:rsidRPr="00C93E9D" w:rsidRDefault="0054570A" w:rsidP="00297E2D">
      <w:pPr>
        <w:pStyle w:val="aff7"/>
        <w:keepNext/>
        <w:rPr>
          <w:lang w:eastAsia="zh-CN"/>
        </w:rPr>
      </w:pPr>
      <w:r w:rsidRPr="00C93E9D">
        <w:rPr>
          <w:noProof/>
          <w:lang w:eastAsia="zh-CN"/>
        </w:rPr>
        <w:drawing>
          <wp:inline distT="0" distB="0" distL="0" distR="0" wp14:anchorId="4AE31C65" wp14:editId="28DCA74F">
            <wp:extent cx="5276850" cy="2648585"/>
            <wp:effectExtent l="0" t="0" r="0" b="0"/>
            <wp:docPr id="135593906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276850" cy="2648585"/>
                    </a:xfrm>
                    <a:prstGeom prst="rect">
                      <a:avLst/>
                    </a:prstGeom>
                    <a:noFill/>
                    <a:ln>
                      <a:noFill/>
                    </a:ln>
                  </pic:spPr>
                </pic:pic>
              </a:graphicData>
            </a:graphic>
          </wp:inline>
        </w:drawing>
      </w:r>
    </w:p>
    <w:p w14:paraId="2E258904" w14:textId="3819E04B" w:rsidR="008C400D" w:rsidRPr="00C93E9D" w:rsidRDefault="008C400D" w:rsidP="00297E2D">
      <w:pPr>
        <w:pStyle w:val="aff7"/>
        <w:keepNext/>
        <w:rPr>
          <w:lang w:eastAsia="zh-CN"/>
        </w:rPr>
      </w:pPr>
      <w:r w:rsidRPr="00C93E9D">
        <w:rPr>
          <w:noProof/>
          <w:lang w:eastAsia="zh-CN"/>
        </w:rPr>
        <w:drawing>
          <wp:inline distT="0" distB="0" distL="0" distR="0" wp14:anchorId="63CA98E7" wp14:editId="0F74E26E">
            <wp:extent cx="5276850" cy="2648585"/>
            <wp:effectExtent l="0" t="0" r="0" b="0"/>
            <wp:docPr id="8937973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276850" cy="2648585"/>
                    </a:xfrm>
                    <a:prstGeom prst="rect">
                      <a:avLst/>
                    </a:prstGeom>
                    <a:noFill/>
                    <a:ln>
                      <a:noFill/>
                    </a:ln>
                  </pic:spPr>
                </pic:pic>
              </a:graphicData>
            </a:graphic>
          </wp:inline>
        </w:drawing>
      </w:r>
    </w:p>
    <w:p w14:paraId="2A37FC5D" w14:textId="06C91E11" w:rsidR="00366A77" w:rsidRPr="00C93E9D" w:rsidRDefault="00297E2D" w:rsidP="00297E2D">
      <w:pPr>
        <w:pStyle w:val="110"/>
      </w:pPr>
      <w:r w:rsidRPr="00C93E9D">
        <w:rPr>
          <w:rFonts w:hint="eastAsia"/>
        </w:rPr>
        <w:t>图</w:t>
      </w:r>
      <w:r w:rsidR="0010354C" w:rsidRPr="00C93E9D">
        <w:fldChar w:fldCharType="begin"/>
      </w:r>
      <w:r w:rsidR="0010354C" w:rsidRPr="00C93E9D">
        <w:instrText xml:space="preserve"> </w:instrText>
      </w:r>
      <w:r w:rsidR="0010354C" w:rsidRPr="00C93E9D">
        <w:rPr>
          <w:rFonts w:hint="eastAsia"/>
        </w:rPr>
        <w:instrText>STYLEREF 2 \s</w:instrText>
      </w:r>
      <w:r w:rsidR="0010354C" w:rsidRPr="00C93E9D">
        <w:instrText xml:space="preserve"> </w:instrText>
      </w:r>
      <w:r w:rsidR="0010354C" w:rsidRPr="00C93E9D">
        <w:fldChar w:fldCharType="separate"/>
      </w:r>
      <w:r w:rsidR="00180B8C" w:rsidRPr="00C93E9D">
        <w:rPr>
          <w:noProof/>
        </w:rPr>
        <w:t>5.2</w:t>
      </w:r>
      <w:r w:rsidR="0010354C" w:rsidRPr="00C93E9D">
        <w:fldChar w:fldCharType="end"/>
      </w:r>
      <w:r w:rsidR="0010354C" w:rsidRPr="00C93E9D">
        <w:noBreakHyphen/>
      </w:r>
      <w:r w:rsidR="0010354C" w:rsidRPr="00C93E9D">
        <w:fldChar w:fldCharType="begin"/>
      </w:r>
      <w:r w:rsidR="0010354C" w:rsidRPr="00C93E9D">
        <w:instrText xml:space="preserve"> </w:instrText>
      </w:r>
      <w:r w:rsidR="0010354C" w:rsidRPr="00C93E9D">
        <w:rPr>
          <w:rFonts w:hint="eastAsia"/>
        </w:rPr>
        <w:instrText xml:space="preserve">SEQ </w:instrText>
      </w:r>
      <w:r w:rsidR="0010354C" w:rsidRPr="00C93E9D">
        <w:rPr>
          <w:rFonts w:hint="eastAsia"/>
        </w:rPr>
        <w:instrText>图</w:instrText>
      </w:r>
      <w:r w:rsidR="0010354C" w:rsidRPr="00C93E9D">
        <w:rPr>
          <w:rFonts w:hint="eastAsia"/>
        </w:rPr>
        <w:instrText xml:space="preserve"> \* ARABIC \s 2</w:instrText>
      </w:r>
      <w:r w:rsidR="0010354C" w:rsidRPr="00C93E9D">
        <w:instrText xml:space="preserve"> </w:instrText>
      </w:r>
      <w:r w:rsidR="0010354C" w:rsidRPr="00C93E9D">
        <w:fldChar w:fldCharType="separate"/>
      </w:r>
      <w:r w:rsidR="00180B8C" w:rsidRPr="00C93E9D">
        <w:rPr>
          <w:noProof/>
        </w:rPr>
        <w:t>1</w:t>
      </w:r>
      <w:r w:rsidR="0010354C" w:rsidRPr="00C93E9D">
        <w:fldChar w:fldCharType="end"/>
      </w:r>
      <w:r w:rsidRPr="00C93E9D">
        <w:t xml:space="preserve"> </w:t>
      </w:r>
      <w:r w:rsidRPr="00C93E9D">
        <w:rPr>
          <w:rFonts w:hint="eastAsia"/>
        </w:rPr>
        <w:t>废气有组织污染源点大气预测结果浓度分布折线图</w:t>
      </w:r>
    </w:p>
    <w:p w14:paraId="78EA1FB2" w14:textId="0C96EF7A" w:rsidR="00465174" w:rsidRPr="00C93E9D" w:rsidRDefault="00465174" w:rsidP="00465174">
      <w:pPr>
        <w:tabs>
          <w:tab w:val="left" w:pos="600"/>
        </w:tabs>
        <w:ind w:firstLine="480"/>
        <w:rPr>
          <w:rFonts w:cs="Times New Roman"/>
          <w:color w:val="000000" w:themeColor="text1"/>
          <w:szCs w:val="24"/>
          <w:lang w:bidi="en-US"/>
        </w:rPr>
      </w:pPr>
      <w:r w:rsidRPr="00C93E9D">
        <w:rPr>
          <w:rFonts w:cs="Times New Roman"/>
          <w:color w:val="000000" w:themeColor="text1"/>
          <w:szCs w:val="24"/>
          <w:lang w:bidi="en-US"/>
        </w:rPr>
        <w:t>由</w:t>
      </w:r>
      <w:r w:rsidR="00297E2D" w:rsidRPr="00C93E9D">
        <w:rPr>
          <w:rFonts w:cs="Times New Roman"/>
          <w:color w:val="000000" w:themeColor="text1"/>
          <w:szCs w:val="24"/>
          <w:lang w:bidi="en-US"/>
        </w:rPr>
        <w:fldChar w:fldCharType="begin"/>
      </w:r>
      <w:r w:rsidR="00297E2D" w:rsidRPr="00C93E9D">
        <w:rPr>
          <w:rFonts w:cs="Times New Roman"/>
          <w:color w:val="000000" w:themeColor="text1"/>
          <w:szCs w:val="24"/>
          <w:lang w:bidi="en-US"/>
        </w:rPr>
        <w:instrText xml:space="preserve"> REF _Ref142858613 \h </w:instrText>
      </w:r>
      <w:r w:rsidR="0014460E" w:rsidRPr="00C93E9D">
        <w:rPr>
          <w:rFonts w:cs="Times New Roman"/>
          <w:color w:val="000000" w:themeColor="text1"/>
          <w:szCs w:val="24"/>
          <w:lang w:bidi="en-US"/>
        </w:rPr>
        <w:instrText xml:space="preserve"> \* MERGEFORMAT </w:instrText>
      </w:r>
      <w:r w:rsidR="00297E2D" w:rsidRPr="00C93E9D">
        <w:rPr>
          <w:rFonts w:cs="Times New Roman"/>
          <w:color w:val="000000" w:themeColor="text1"/>
          <w:szCs w:val="24"/>
          <w:lang w:bidi="en-US"/>
        </w:rPr>
      </w:r>
      <w:r w:rsidR="00297E2D" w:rsidRPr="00C93E9D">
        <w:rPr>
          <w:rFonts w:cs="Times New Roman"/>
          <w:color w:val="000000" w:themeColor="text1"/>
          <w:szCs w:val="24"/>
          <w:lang w:bidi="en-US"/>
        </w:rPr>
        <w:fldChar w:fldCharType="separate"/>
      </w:r>
      <w:r w:rsidR="00180B8C" w:rsidRPr="00C93E9D">
        <w:rPr>
          <w:rFonts w:hint="eastAsia"/>
        </w:rPr>
        <w:t>表</w:t>
      </w:r>
      <w:r w:rsidR="00180B8C" w:rsidRPr="00C93E9D">
        <w:t>5.2</w:t>
      </w:r>
      <w:r w:rsidR="00180B8C" w:rsidRPr="00C93E9D">
        <w:noBreakHyphen/>
        <w:t>3</w:t>
      </w:r>
      <w:r w:rsidR="00297E2D" w:rsidRPr="00C93E9D">
        <w:rPr>
          <w:rFonts w:cs="Times New Roman"/>
          <w:color w:val="000000" w:themeColor="text1"/>
          <w:szCs w:val="24"/>
          <w:lang w:bidi="en-US"/>
        </w:rPr>
        <w:fldChar w:fldCharType="end"/>
      </w:r>
      <w:r w:rsidRPr="00C93E9D">
        <w:rPr>
          <w:rFonts w:cs="Times New Roman"/>
          <w:color w:val="000000" w:themeColor="text1"/>
          <w:szCs w:val="24"/>
          <w:lang w:bidi="en-US"/>
        </w:rPr>
        <w:t>预测结果可知，</w:t>
      </w:r>
      <w:r w:rsidRPr="00C93E9D">
        <w:rPr>
          <w:rFonts w:cs="Times New Roman"/>
          <w:color w:val="000000" w:themeColor="text1"/>
          <w:szCs w:val="24"/>
        </w:rPr>
        <w:t>本项目水套加热炉</w:t>
      </w:r>
      <w:r w:rsidRPr="00C93E9D">
        <w:rPr>
          <w:rFonts w:cs="Times New Roman"/>
          <w:color w:val="000000" w:themeColor="text1"/>
          <w:szCs w:val="24"/>
          <w:lang w:bidi="en-US"/>
        </w:rPr>
        <w:t>排放的</w:t>
      </w:r>
      <w:bookmarkStart w:id="309" w:name="OLE_LINK72"/>
      <w:r w:rsidRPr="00C93E9D">
        <w:rPr>
          <w:rFonts w:cs="Times New Roman"/>
          <w:color w:val="000000" w:themeColor="text1"/>
          <w:szCs w:val="24"/>
        </w:rPr>
        <w:t>SO</w:t>
      </w:r>
      <w:r w:rsidRPr="00C93E9D">
        <w:rPr>
          <w:rFonts w:cs="Times New Roman"/>
          <w:color w:val="000000" w:themeColor="text1"/>
          <w:szCs w:val="24"/>
          <w:vertAlign w:val="subscript"/>
        </w:rPr>
        <w:t>2</w:t>
      </w:r>
      <w:bookmarkStart w:id="310" w:name="OLE_LINK69"/>
      <w:r w:rsidRPr="00C93E9D">
        <w:rPr>
          <w:rFonts w:cs="Times New Roman"/>
          <w:color w:val="000000" w:themeColor="text1"/>
          <w:szCs w:val="24"/>
          <w:lang w:bidi="en-US"/>
        </w:rPr>
        <w:t>、</w:t>
      </w:r>
      <w:r w:rsidRPr="00C93E9D">
        <w:rPr>
          <w:rFonts w:cs="Times New Roman"/>
          <w:color w:val="000000" w:themeColor="text1"/>
          <w:szCs w:val="24"/>
        </w:rPr>
        <w:t>NO</w:t>
      </w:r>
      <w:bookmarkEnd w:id="310"/>
      <w:r w:rsidRPr="00C93E9D">
        <w:rPr>
          <w:rFonts w:cs="Times New Roman"/>
          <w:color w:val="000000" w:themeColor="text1"/>
          <w:szCs w:val="24"/>
          <w:vertAlign w:val="subscript"/>
        </w:rPr>
        <w:t>X</w:t>
      </w:r>
      <w:bookmarkStart w:id="311" w:name="OLE_LINK74"/>
      <w:bookmarkEnd w:id="309"/>
      <w:r w:rsidRPr="00C93E9D">
        <w:rPr>
          <w:rFonts w:cs="Times New Roman"/>
          <w:color w:val="000000" w:themeColor="text1"/>
          <w:szCs w:val="24"/>
          <w:lang w:bidi="en-US"/>
        </w:rPr>
        <w:t>最大落地浓度出现在</w:t>
      </w:r>
      <w:bookmarkEnd w:id="311"/>
      <w:r w:rsidR="00530BD1" w:rsidRPr="00C93E9D">
        <w:rPr>
          <w:rFonts w:cs="Times New Roman"/>
          <w:color w:val="000000" w:themeColor="text1"/>
          <w:szCs w:val="24"/>
          <w:lang w:bidi="en-US"/>
        </w:rPr>
        <w:t>323</w:t>
      </w:r>
      <w:r w:rsidRPr="00C93E9D">
        <w:rPr>
          <w:rFonts w:cs="Times New Roman"/>
          <w:color w:val="000000" w:themeColor="text1"/>
          <w:szCs w:val="24"/>
          <w:lang w:bidi="en-US"/>
        </w:rPr>
        <w:t>m</w:t>
      </w:r>
      <w:r w:rsidRPr="00C93E9D">
        <w:rPr>
          <w:rFonts w:cs="Times New Roman"/>
          <w:color w:val="000000" w:themeColor="text1"/>
          <w:szCs w:val="24"/>
          <w:lang w:bidi="en-US"/>
        </w:rPr>
        <w:t>处，</w:t>
      </w:r>
      <w:bookmarkStart w:id="312" w:name="OLE_LINK73"/>
      <w:r w:rsidRPr="00C93E9D">
        <w:rPr>
          <w:rFonts w:cs="Times New Roman"/>
          <w:color w:val="000000" w:themeColor="text1"/>
          <w:szCs w:val="24"/>
          <w:lang w:bidi="en-US"/>
        </w:rPr>
        <w:t>最</w:t>
      </w:r>
      <w:r w:rsidRPr="00C93E9D">
        <w:rPr>
          <w:rFonts w:cs="Times New Roman"/>
          <w:color w:val="000000" w:themeColor="text1"/>
          <w:szCs w:val="24"/>
        </w:rPr>
        <w:t>大落地浓度分别为</w:t>
      </w:r>
      <w:bookmarkEnd w:id="312"/>
      <w:r w:rsidRPr="00C93E9D">
        <w:rPr>
          <w:rFonts w:cs="Times New Roman"/>
          <w:color w:val="000000" w:themeColor="text1"/>
          <w:szCs w:val="24"/>
        </w:rPr>
        <w:t>0.</w:t>
      </w:r>
      <w:r w:rsidR="00EF3F86" w:rsidRPr="00C93E9D">
        <w:rPr>
          <w:rFonts w:cs="Times New Roman"/>
          <w:color w:val="000000" w:themeColor="text1"/>
          <w:szCs w:val="24"/>
        </w:rPr>
        <w:t>123</w:t>
      </w:r>
      <w:r w:rsidRPr="00C93E9D">
        <w:rPr>
          <w:rFonts w:cs="Times New Roman"/>
          <w:color w:val="000000" w:themeColor="text1"/>
          <w:szCs w:val="24"/>
        </w:rPr>
        <w:t>μg/m</w:t>
      </w:r>
      <w:r w:rsidRPr="00C93E9D">
        <w:rPr>
          <w:rFonts w:cs="Times New Roman"/>
          <w:color w:val="000000" w:themeColor="text1"/>
          <w:szCs w:val="24"/>
          <w:vertAlign w:val="superscript"/>
        </w:rPr>
        <w:t>3</w:t>
      </w:r>
      <w:r w:rsidRPr="00C93E9D">
        <w:rPr>
          <w:rFonts w:cs="Times New Roman"/>
          <w:color w:val="000000" w:themeColor="text1"/>
          <w:szCs w:val="24"/>
        </w:rPr>
        <w:t>、</w:t>
      </w:r>
      <w:r w:rsidR="00EF3F86" w:rsidRPr="00C93E9D">
        <w:rPr>
          <w:rFonts w:cs="Times New Roman"/>
          <w:color w:val="000000" w:themeColor="text1"/>
          <w:szCs w:val="24"/>
        </w:rPr>
        <w:t>11.8</w:t>
      </w:r>
      <w:r w:rsidRPr="00C93E9D">
        <w:rPr>
          <w:rFonts w:cs="Times New Roman"/>
          <w:color w:val="000000" w:themeColor="text1"/>
          <w:szCs w:val="24"/>
        </w:rPr>
        <w:t>μg/m</w:t>
      </w:r>
      <w:r w:rsidRPr="00C93E9D">
        <w:rPr>
          <w:rFonts w:cs="Times New Roman"/>
          <w:color w:val="000000" w:themeColor="text1"/>
          <w:szCs w:val="24"/>
          <w:vertAlign w:val="superscript"/>
        </w:rPr>
        <w:t>3</w:t>
      </w:r>
      <w:r w:rsidRPr="00C93E9D">
        <w:rPr>
          <w:rFonts w:cs="Times New Roman"/>
          <w:color w:val="000000" w:themeColor="text1"/>
          <w:szCs w:val="24"/>
        </w:rPr>
        <w:t>，</w:t>
      </w:r>
      <w:proofErr w:type="gramStart"/>
      <w:r w:rsidRPr="00C93E9D">
        <w:rPr>
          <w:rFonts w:cs="Times New Roman"/>
          <w:color w:val="000000" w:themeColor="text1"/>
          <w:szCs w:val="24"/>
          <w:lang w:bidi="en-US"/>
        </w:rPr>
        <w:t>相应占</w:t>
      </w:r>
      <w:proofErr w:type="gramEnd"/>
      <w:r w:rsidRPr="00C93E9D">
        <w:rPr>
          <w:rFonts w:cs="Times New Roman"/>
          <w:color w:val="000000" w:themeColor="text1"/>
          <w:szCs w:val="24"/>
          <w:lang w:bidi="en-US"/>
        </w:rPr>
        <w:t>标率分别为</w:t>
      </w:r>
      <w:r w:rsidRPr="00C93E9D">
        <w:rPr>
          <w:rFonts w:cs="Times New Roman"/>
          <w:color w:val="000000" w:themeColor="text1"/>
          <w:szCs w:val="24"/>
          <w:lang w:bidi="en-US"/>
        </w:rPr>
        <w:t>0.0</w:t>
      </w:r>
      <w:r w:rsidR="00530BD1" w:rsidRPr="00C93E9D">
        <w:rPr>
          <w:rFonts w:cs="Times New Roman"/>
          <w:color w:val="000000" w:themeColor="text1"/>
          <w:szCs w:val="24"/>
          <w:lang w:bidi="en-US"/>
        </w:rPr>
        <w:t>2</w:t>
      </w:r>
      <w:r w:rsidRPr="00C93E9D">
        <w:rPr>
          <w:rFonts w:cs="Times New Roman"/>
          <w:color w:val="000000" w:themeColor="text1"/>
          <w:szCs w:val="24"/>
          <w:lang w:bidi="en-US"/>
        </w:rPr>
        <w:t>%</w:t>
      </w:r>
      <w:r w:rsidRPr="00C93E9D">
        <w:rPr>
          <w:rFonts w:cs="Times New Roman"/>
          <w:color w:val="000000" w:themeColor="text1"/>
          <w:szCs w:val="24"/>
          <w:lang w:bidi="en-US"/>
        </w:rPr>
        <w:t>、</w:t>
      </w:r>
      <w:r w:rsidR="00530BD1" w:rsidRPr="00C93E9D">
        <w:rPr>
          <w:rFonts w:cs="Times New Roman"/>
          <w:color w:val="000000" w:themeColor="text1"/>
          <w:szCs w:val="24"/>
          <w:lang w:bidi="en-US"/>
        </w:rPr>
        <w:t>4.71</w:t>
      </w:r>
      <w:r w:rsidRPr="00C93E9D">
        <w:rPr>
          <w:rFonts w:cs="Times New Roman"/>
          <w:color w:val="000000" w:themeColor="text1"/>
          <w:szCs w:val="24"/>
          <w:lang w:bidi="en-US"/>
        </w:rPr>
        <w:t>%</w:t>
      </w:r>
      <w:r w:rsidR="00530BD1" w:rsidRPr="00C93E9D">
        <w:rPr>
          <w:rFonts w:cs="Times New Roman" w:hint="eastAsia"/>
          <w:color w:val="000000" w:themeColor="text1"/>
          <w:szCs w:val="24"/>
          <w:lang w:bidi="en-US"/>
        </w:rPr>
        <w:t>；</w:t>
      </w:r>
      <w:r w:rsidR="00530BD1" w:rsidRPr="00C93E9D">
        <w:rPr>
          <w:rFonts w:cs="Times New Roman"/>
          <w:color w:val="000000" w:themeColor="text1"/>
          <w:szCs w:val="24"/>
          <w:lang w:bidi="en-US"/>
        </w:rPr>
        <w:t>本项目</w:t>
      </w:r>
      <w:r w:rsidR="0054570A" w:rsidRPr="00C93E9D">
        <w:rPr>
          <w:rFonts w:cs="Times New Roman" w:hint="eastAsia"/>
          <w:color w:val="000000" w:themeColor="text1"/>
          <w:szCs w:val="24"/>
          <w:lang w:bidi="en-US"/>
        </w:rPr>
        <w:t>火炬长明灯</w:t>
      </w:r>
      <w:r w:rsidR="00530BD1" w:rsidRPr="00C93E9D">
        <w:rPr>
          <w:rFonts w:cs="Times New Roman"/>
          <w:color w:val="000000" w:themeColor="text1"/>
          <w:szCs w:val="24"/>
          <w:lang w:bidi="en-US"/>
        </w:rPr>
        <w:t>排放的</w:t>
      </w:r>
      <w:r w:rsidR="00530BD1" w:rsidRPr="00C93E9D">
        <w:rPr>
          <w:rFonts w:cs="Times New Roman"/>
          <w:color w:val="000000" w:themeColor="text1"/>
          <w:szCs w:val="24"/>
          <w:lang w:bidi="en-US"/>
        </w:rPr>
        <w:t>SO</w:t>
      </w:r>
      <w:r w:rsidR="00530BD1" w:rsidRPr="00C93E9D">
        <w:rPr>
          <w:rFonts w:cs="Times New Roman"/>
          <w:color w:val="000000" w:themeColor="text1"/>
          <w:szCs w:val="24"/>
          <w:vertAlign w:val="subscript"/>
          <w:lang w:bidi="en-US"/>
        </w:rPr>
        <w:t>2</w:t>
      </w:r>
      <w:r w:rsidR="00530BD1" w:rsidRPr="00C93E9D">
        <w:rPr>
          <w:rFonts w:cs="Times New Roman"/>
          <w:color w:val="000000" w:themeColor="text1"/>
          <w:szCs w:val="24"/>
          <w:lang w:bidi="en-US"/>
        </w:rPr>
        <w:t>、</w:t>
      </w:r>
      <w:r w:rsidR="00530BD1" w:rsidRPr="00C93E9D">
        <w:rPr>
          <w:rFonts w:cs="Times New Roman"/>
          <w:color w:val="000000" w:themeColor="text1"/>
          <w:szCs w:val="24"/>
          <w:lang w:bidi="en-US"/>
        </w:rPr>
        <w:t>NO</w:t>
      </w:r>
      <w:r w:rsidR="00530BD1" w:rsidRPr="00C93E9D">
        <w:rPr>
          <w:rFonts w:cs="Times New Roman"/>
          <w:color w:val="000000" w:themeColor="text1"/>
          <w:szCs w:val="24"/>
          <w:vertAlign w:val="subscript"/>
          <w:lang w:bidi="en-US"/>
        </w:rPr>
        <w:t>X</w:t>
      </w:r>
      <w:r w:rsidR="00530BD1" w:rsidRPr="00C93E9D">
        <w:rPr>
          <w:rFonts w:cs="Times New Roman"/>
          <w:color w:val="000000" w:themeColor="text1"/>
          <w:szCs w:val="24"/>
          <w:lang w:bidi="en-US"/>
        </w:rPr>
        <w:t>最大落地浓度出现在</w:t>
      </w:r>
      <w:r w:rsidR="00530BD1" w:rsidRPr="00C93E9D">
        <w:rPr>
          <w:rFonts w:cs="Times New Roman"/>
          <w:color w:val="000000" w:themeColor="text1"/>
          <w:szCs w:val="24"/>
          <w:lang w:bidi="en-US"/>
        </w:rPr>
        <w:t>323m</w:t>
      </w:r>
      <w:r w:rsidR="00530BD1" w:rsidRPr="00C93E9D">
        <w:rPr>
          <w:rFonts w:cs="Times New Roman"/>
          <w:color w:val="000000" w:themeColor="text1"/>
          <w:szCs w:val="24"/>
          <w:lang w:bidi="en-US"/>
        </w:rPr>
        <w:t>处，最大落地浓度分别为</w:t>
      </w:r>
      <w:r w:rsidR="00530BD1" w:rsidRPr="00C93E9D">
        <w:rPr>
          <w:rFonts w:cs="Times New Roman"/>
          <w:color w:val="000000" w:themeColor="text1"/>
          <w:szCs w:val="24"/>
          <w:lang w:bidi="en-US"/>
        </w:rPr>
        <w:t>0.</w:t>
      </w:r>
      <w:r w:rsidR="0054570A" w:rsidRPr="00C93E9D">
        <w:rPr>
          <w:rFonts w:cs="Times New Roman"/>
          <w:color w:val="000000" w:themeColor="text1"/>
          <w:szCs w:val="24"/>
          <w:lang w:bidi="en-US"/>
        </w:rPr>
        <w:t>132</w:t>
      </w:r>
      <w:r w:rsidR="00530BD1" w:rsidRPr="00C93E9D">
        <w:rPr>
          <w:rFonts w:cs="Times New Roman"/>
          <w:color w:val="000000" w:themeColor="text1"/>
          <w:szCs w:val="24"/>
          <w:lang w:bidi="en-US"/>
        </w:rPr>
        <w:t>μg/m</w:t>
      </w:r>
      <w:r w:rsidR="00530BD1" w:rsidRPr="00C93E9D">
        <w:rPr>
          <w:rFonts w:cs="Times New Roman"/>
          <w:color w:val="000000" w:themeColor="text1"/>
          <w:szCs w:val="24"/>
          <w:vertAlign w:val="superscript"/>
          <w:lang w:bidi="en-US"/>
        </w:rPr>
        <w:t>3</w:t>
      </w:r>
      <w:r w:rsidR="00530BD1" w:rsidRPr="00C93E9D">
        <w:rPr>
          <w:rFonts w:cs="Times New Roman"/>
          <w:color w:val="000000" w:themeColor="text1"/>
          <w:szCs w:val="24"/>
          <w:lang w:bidi="en-US"/>
        </w:rPr>
        <w:t>、</w:t>
      </w:r>
      <w:r w:rsidR="00530BD1" w:rsidRPr="00C93E9D">
        <w:rPr>
          <w:rFonts w:cs="Times New Roman"/>
          <w:color w:val="000000" w:themeColor="text1"/>
          <w:szCs w:val="24"/>
          <w:lang w:bidi="en-US"/>
        </w:rPr>
        <w:t>1</w:t>
      </w:r>
      <w:r w:rsidR="0054570A" w:rsidRPr="00C93E9D">
        <w:rPr>
          <w:rFonts w:cs="Times New Roman"/>
          <w:color w:val="000000" w:themeColor="text1"/>
          <w:szCs w:val="24"/>
          <w:lang w:bidi="en-US"/>
        </w:rPr>
        <w:t>2.9</w:t>
      </w:r>
      <w:r w:rsidR="00530BD1" w:rsidRPr="00C93E9D">
        <w:rPr>
          <w:rFonts w:cs="Times New Roman"/>
          <w:color w:val="000000" w:themeColor="text1"/>
          <w:szCs w:val="24"/>
          <w:lang w:bidi="en-US"/>
        </w:rPr>
        <w:t>μg/m</w:t>
      </w:r>
      <w:r w:rsidR="00530BD1" w:rsidRPr="00C93E9D">
        <w:rPr>
          <w:rFonts w:cs="Times New Roman"/>
          <w:color w:val="000000" w:themeColor="text1"/>
          <w:szCs w:val="24"/>
          <w:vertAlign w:val="superscript"/>
          <w:lang w:bidi="en-US"/>
        </w:rPr>
        <w:t>3</w:t>
      </w:r>
      <w:r w:rsidR="00530BD1" w:rsidRPr="00C93E9D">
        <w:rPr>
          <w:rFonts w:cs="Times New Roman"/>
          <w:color w:val="000000" w:themeColor="text1"/>
          <w:szCs w:val="24"/>
          <w:lang w:bidi="en-US"/>
        </w:rPr>
        <w:t>，</w:t>
      </w:r>
      <w:proofErr w:type="gramStart"/>
      <w:r w:rsidR="00530BD1" w:rsidRPr="00C93E9D">
        <w:rPr>
          <w:rFonts w:cs="Times New Roman"/>
          <w:color w:val="000000" w:themeColor="text1"/>
          <w:szCs w:val="24"/>
          <w:lang w:bidi="en-US"/>
        </w:rPr>
        <w:t>相应占</w:t>
      </w:r>
      <w:proofErr w:type="gramEnd"/>
      <w:r w:rsidR="00530BD1" w:rsidRPr="00C93E9D">
        <w:rPr>
          <w:rFonts w:cs="Times New Roman"/>
          <w:color w:val="000000" w:themeColor="text1"/>
          <w:szCs w:val="24"/>
          <w:lang w:bidi="en-US"/>
        </w:rPr>
        <w:t>标率分别为</w:t>
      </w:r>
      <w:r w:rsidR="00530BD1" w:rsidRPr="00C93E9D">
        <w:rPr>
          <w:rFonts w:cs="Times New Roman"/>
          <w:color w:val="000000" w:themeColor="text1"/>
          <w:szCs w:val="24"/>
          <w:lang w:bidi="en-US"/>
        </w:rPr>
        <w:t>0.0</w:t>
      </w:r>
      <w:r w:rsidR="0054570A" w:rsidRPr="00C93E9D">
        <w:rPr>
          <w:rFonts w:cs="Times New Roman"/>
          <w:color w:val="000000" w:themeColor="text1"/>
          <w:szCs w:val="24"/>
          <w:lang w:bidi="en-US"/>
        </w:rPr>
        <w:t>3</w:t>
      </w:r>
      <w:r w:rsidR="00530BD1" w:rsidRPr="00C93E9D">
        <w:rPr>
          <w:rFonts w:cs="Times New Roman"/>
          <w:color w:val="000000" w:themeColor="text1"/>
          <w:szCs w:val="24"/>
          <w:lang w:bidi="en-US"/>
        </w:rPr>
        <w:t>%</w:t>
      </w:r>
      <w:r w:rsidR="00530BD1" w:rsidRPr="00C93E9D">
        <w:rPr>
          <w:rFonts w:cs="Times New Roman"/>
          <w:color w:val="000000" w:themeColor="text1"/>
          <w:szCs w:val="24"/>
          <w:lang w:bidi="en-US"/>
        </w:rPr>
        <w:t>、</w:t>
      </w:r>
      <w:r w:rsidR="0054570A" w:rsidRPr="00C93E9D">
        <w:rPr>
          <w:rFonts w:cs="Times New Roman"/>
          <w:color w:val="000000" w:themeColor="text1"/>
          <w:szCs w:val="24"/>
          <w:lang w:bidi="en-US"/>
        </w:rPr>
        <w:t>5.17</w:t>
      </w:r>
      <w:r w:rsidR="00530BD1" w:rsidRPr="00C93E9D">
        <w:rPr>
          <w:rFonts w:cs="Times New Roman"/>
          <w:color w:val="000000" w:themeColor="text1"/>
          <w:szCs w:val="24"/>
          <w:lang w:bidi="en-US"/>
        </w:rPr>
        <w:t>%</w:t>
      </w:r>
      <w:r w:rsidRPr="00C93E9D">
        <w:rPr>
          <w:rFonts w:cs="Times New Roman"/>
          <w:color w:val="000000" w:themeColor="text1"/>
          <w:szCs w:val="24"/>
          <w:lang w:bidi="en-US"/>
        </w:rPr>
        <w:t>。由此可见，在正常排放情况下，本项目水套加热炉</w:t>
      </w:r>
      <w:r w:rsidR="0054570A" w:rsidRPr="00C93E9D">
        <w:rPr>
          <w:rFonts w:cs="Times New Roman" w:hint="eastAsia"/>
          <w:color w:val="000000" w:themeColor="text1"/>
          <w:szCs w:val="24"/>
          <w:lang w:bidi="en-US"/>
        </w:rPr>
        <w:t>和火炬长明灯</w:t>
      </w:r>
      <w:r w:rsidRPr="00C93E9D">
        <w:rPr>
          <w:rFonts w:cs="Times New Roman"/>
          <w:color w:val="000000" w:themeColor="text1"/>
          <w:szCs w:val="24"/>
          <w:lang w:bidi="en-US"/>
        </w:rPr>
        <w:t>有组织排放的污染物对环境影响较小，不会改变周围大气环境功能。</w:t>
      </w:r>
    </w:p>
    <w:p w14:paraId="22307CDC" w14:textId="6C75299A" w:rsidR="00BB611D" w:rsidRPr="00C93E9D" w:rsidRDefault="00BB611D" w:rsidP="00AD1642">
      <w:pPr>
        <w:pStyle w:val="3"/>
        <w:spacing w:before="120"/>
      </w:pPr>
      <w:bookmarkStart w:id="313" w:name="_Toc120173157"/>
      <w:r w:rsidRPr="00C93E9D">
        <w:lastRenderedPageBreak/>
        <w:t>地表水环境影响分析</w:t>
      </w:r>
      <w:bookmarkEnd w:id="313"/>
    </w:p>
    <w:p w14:paraId="3932D944" w14:textId="77777777" w:rsidR="00BB611D" w:rsidRPr="00C93E9D" w:rsidRDefault="00BB611D" w:rsidP="00465174">
      <w:pPr>
        <w:ind w:firstLine="482"/>
        <w:rPr>
          <w:rFonts w:cs="Times New Roman"/>
          <w:b/>
          <w:color w:val="000000" w:themeColor="text1"/>
          <w:szCs w:val="24"/>
        </w:rPr>
      </w:pPr>
      <w:r w:rsidRPr="00C93E9D">
        <w:rPr>
          <w:rFonts w:cs="Times New Roman"/>
          <w:b/>
          <w:color w:val="000000" w:themeColor="text1"/>
          <w:szCs w:val="24"/>
        </w:rPr>
        <w:t>（</w:t>
      </w:r>
      <w:r w:rsidRPr="00C93E9D">
        <w:rPr>
          <w:rFonts w:cs="Times New Roman"/>
          <w:b/>
          <w:color w:val="000000" w:themeColor="text1"/>
          <w:szCs w:val="24"/>
        </w:rPr>
        <w:t>1</w:t>
      </w:r>
      <w:r w:rsidRPr="00C93E9D">
        <w:rPr>
          <w:rFonts w:cs="Times New Roman"/>
          <w:b/>
          <w:color w:val="000000" w:themeColor="text1"/>
          <w:szCs w:val="24"/>
        </w:rPr>
        <w:t>）</w:t>
      </w:r>
      <w:r w:rsidR="00EB378F" w:rsidRPr="00C93E9D">
        <w:rPr>
          <w:rFonts w:cs="Times New Roman"/>
          <w:b/>
          <w:color w:val="000000" w:themeColor="text1"/>
          <w:szCs w:val="24"/>
        </w:rPr>
        <w:t>采气废水</w:t>
      </w:r>
      <w:r w:rsidR="00B67DC8" w:rsidRPr="00C93E9D">
        <w:rPr>
          <w:rFonts w:cs="Times New Roman"/>
          <w:b/>
          <w:color w:val="000000" w:themeColor="text1"/>
          <w:szCs w:val="24"/>
        </w:rPr>
        <w:t>影响分析</w:t>
      </w:r>
    </w:p>
    <w:p w14:paraId="6EC5DB45" w14:textId="089ABFB7" w:rsidR="00EB378F" w:rsidRPr="00C93E9D" w:rsidRDefault="00302AAA" w:rsidP="00465174">
      <w:pPr>
        <w:ind w:firstLine="480"/>
        <w:rPr>
          <w:rFonts w:cs="Times New Roman"/>
          <w:bCs/>
          <w:color w:val="000000" w:themeColor="text1"/>
          <w:szCs w:val="24"/>
        </w:rPr>
      </w:pPr>
      <w:r w:rsidRPr="00C93E9D">
        <w:rPr>
          <w:rFonts w:cs="Times New Roman"/>
          <w:bCs/>
          <w:color w:val="000000" w:themeColor="text1"/>
        </w:rPr>
        <w:t>类比区块普光气田开发井日产气田水情况，预估</w:t>
      </w:r>
      <w:r w:rsidR="00ED4687" w:rsidRPr="00C93E9D">
        <w:rPr>
          <w:rFonts w:cs="Times New Roman" w:hint="eastAsia"/>
          <w:bCs/>
          <w:color w:val="000000" w:themeColor="text1"/>
        </w:rPr>
        <w:t>大湾</w:t>
      </w:r>
      <w:r w:rsidR="00ED4687" w:rsidRPr="00C93E9D">
        <w:rPr>
          <w:rFonts w:cs="Times New Roman" w:hint="eastAsia"/>
          <w:bCs/>
          <w:color w:val="000000" w:themeColor="text1"/>
        </w:rPr>
        <w:t>4</w:t>
      </w:r>
      <w:r w:rsidR="00ED4687" w:rsidRPr="00C93E9D">
        <w:rPr>
          <w:rFonts w:cs="Times New Roman"/>
          <w:bCs/>
          <w:color w:val="000000" w:themeColor="text1"/>
        </w:rPr>
        <w:t>08</w:t>
      </w:r>
      <w:r w:rsidR="004B4FA7" w:rsidRPr="00C93E9D">
        <w:rPr>
          <w:rFonts w:cs="Times New Roman"/>
          <w:bCs/>
          <w:color w:val="000000" w:themeColor="text1"/>
        </w:rPr>
        <w:t>集气站</w:t>
      </w:r>
      <w:r w:rsidRPr="00C93E9D">
        <w:rPr>
          <w:rFonts w:cs="Times New Roman"/>
          <w:bCs/>
          <w:color w:val="000000" w:themeColor="text1"/>
        </w:rPr>
        <w:t>气田水产生量约为</w:t>
      </w:r>
      <w:r w:rsidR="00D35AFD" w:rsidRPr="00C93E9D">
        <w:rPr>
          <w:rFonts w:cs="Times New Roman"/>
          <w:bCs/>
          <w:color w:val="000000" w:themeColor="text1"/>
        </w:rPr>
        <w:t>2</w:t>
      </w:r>
      <w:r w:rsidRPr="00C93E9D">
        <w:rPr>
          <w:rFonts w:cs="Times New Roman"/>
          <w:bCs/>
          <w:color w:val="000000" w:themeColor="text1"/>
        </w:rPr>
        <w:t>0m</w:t>
      </w:r>
      <w:r w:rsidRPr="00C93E9D">
        <w:rPr>
          <w:rFonts w:cs="Times New Roman"/>
          <w:bCs/>
          <w:color w:val="000000" w:themeColor="text1"/>
          <w:vertAlign w:val="superscript"/>
        </w:rPr>
        <w:t>3</w:t>
      </w:r>
      <w:r w:rsidRPr="00C93E9D">
        <w:rPr>
          <w:rFonts w:cs="Times New Roman"/>
          <w:bCs/>
          <w:color w:val="000000" w:themeColor="text1"/>
        </w:rPr>
        <w:t>/d</w:t>
      </w:r>
      <w:r w:rsidRPr="00C93E9D">
        <w:rPr>
          <w:rFonts w:cs="Times New Roman"/>
          <w:bCs/>
          <w:color w:val="000000" w:themeColor="text1"/>
        </w:rPr>
        <w:t>。酸气采取全湿气加热保温混输工艺，为防止酸化</w:t>
      </w:r>
      <w:proofErr w:type="gramStart"/>
      <w:r w:rsidRPr="00C93E9D">
        <w:rPr>
          <w:rFonts w:cs="Times New Roman"/>
          <w:bCs/>
          <w:color w:val="000000" w:themeColor="text1"/>
        </w:rPr>
        <w:t>压裂液返排对</w:t>
      </w:r>
      <w:proofErr w:type="gramEnd"/>
      <w:r w:rsidRPr="00C93E9D">
        <w:rPr>
          <w:rFonts w:cs="Times New Roman"/>
          <w:bCs/>
          <w:color w:val="000000" w:themeColor="text1"/>
        </w:rPr>
        <w:t>地面</w:t>
      </w:r>
      <w:r w:rsidR="00BF38B7" w:rsidRPr="00C93E9D">
        <w:rPr>
          <w:rFonts w:cs="Times New Roman"/>
          <w:bCs/>
          <w:color w:val="000000" w:themeColor="text1"/>
        </w:rPr>
        <w:t>试采</w:t>
      </w:r>
      <w:r w:rsidRPr="00C93E9D">
        <w:rPr>
          <w:rFonts w:cs="Times New Roman"/>
          <w:bCs/>
          <w:color w:val="000000" w:themeColor="text1"/>
        </w:rPr>
        <w:t>管道造成腐蚀，工艺流程中在</w:t>
      </w:r>
      <w:r w:rsidR="00F30AFD" w:rsidRPr="00C93E9D">
        <w:rPr>
          <w:rFonts w:cs="Times New Roman"/>
          <w:bCs/>
          <w:color w:val="000000" w:themeColor="text1"/>
        </w:rPr>
        <w:t>集气站</w:t>
      </w:r>
      <w:r w:rsidRPr="00C93E9D">
        <w:rPr>
          <w:rFonts w:cs="Times New Roman"/>
          <w:bCs/>
          <w:color w:val="000000" w:themeColor="text1"/>
        </w:rPr>
        <w:t>内设计了</w:t>
      </w:r>
      <w:proofErr w:type="gramStart"/>
      <w:r w:rsidR="004B4FA7" w:rsidRPr="00C93E9D">
        <w:rPr>
          <w:rFonts w:cs="Times New Roman"/>
          <w:bCs/>
          <w:color w:val="000000" w:themeColor="text1"/>
        </w:rPr>
        <w:t>临时分酸</w:t>
      </w:r>
      <w:r w:rsidRPr="00C93E9D">
        <w:rPr>
          <w:rFonts w:cs="Times New Roman"/>
          <w:bCs/>
          <w:color w:val="000000" w:themeColor="text1"/>
        </w:rPr>
        <w:t>分离器</w:t>
      </w:r>
      <w:proofErr w:type="gramEnd"/>
      <w:r w:rsidRPr="00C93E9D">
        <w:rPr>
          <w:rFonts w:cs="Times New Roman"/>
          <w:bCs/>
          <w:color w:val="000000" w:themeColor="text1"/>
        </w:rPr>
        <w:t>。酸气</w:t>
      </w:r>
      <w:proofErr w:type="gramStart"/>
      <w:r w:rsidRPr="00C93E9D">
        <w:rPr>
          <w:rFonts w:cs="Times New Roman"/>
          <w:bCs/>
          <w:color w:val="000000" w:themeColor="text1"/>
        </w:rPr>
        <w:t>气</w:t>
      </w:r>
      <w:proofErr w:type="gramEnd"/>
      <w:r w:rsidRPr="00C93E9D">
        <w:rPr>
          <w:rFonts w:cs="Times New Roman"/>
          <w:bCs/>
          <w:color w:val="000000" w:themeColor="text1"/>
        </w:rPr>
        <w:t>液经过新建</w:t>
      </w:r>
      <w:proofErr w:type="gramStart"/>
      <w:r w:rsidRPr="00C93E9D">
        <w:rPr>
          <w:rFonts w:cs="Times New Roman"/>
          <w:bCs/>
          <w:color w:val="000000" w:themeColor="text1"/>
        </w:rPr>
        <w:t>的</w:t>
      </w:r>
      <w:r w:rsidR="004B4FA7" w:rsidRPr="00C93E9D">
        <w:rPr>
          <w:rFonts w:cs="Times New Roman"/>
          <w:bCs/>
          <w:color w:val="000000" w:themeColor="text1"/>
        </w:rPr>
        <w:t>分酸</w:t>
      </w:r>
      <w:r w:rsidRPr="00C93E9D">
        <w:rPr>
          <w:rFonts w:cs="Times New Roman"/>
          <w:bCs/>
          <w:color w:val="000000" w:themeColor="text1"/>
        </w:rPr>
        <w:t>分离器</w:t>
      </w:r>
      <w:proofErr w:type="gramEnd"/>
      <w:r w:rsidRPr="00C93E9D">
        <w:rPr>
          <w:rFonts w:cs="Times New Roman"/>
          <w:bCs/>
          <w:color w:val="000000" w:themeColor="text1"/>
        </w:rPr>
        <w:t>进行气液分离，分离气田水进入</w:t>
      </w:r>
      <w:r w:rsidR="00DD4FA1" w:rsidRPr="00C93E9D">
        <w:rPr>
          <w:rFonts w:cs="Times New Roman"/>
          <w:bCs/>
          <w:color w:val="000000" w:themeColor="text1"/>
        </w:rPr>
        <w:t>火炬分液罐</w:t>
      </w:r>
      <w:r w:rsidRPr="00C93E9D">
        <w:rPr>
          <w:rFonts w:cs="Times New Roman"/>
          <w:bCs/>
          <w:color w:val="000000" w:themeColor="text1"/>
        </w:rPr>
        <w:t>（</w:t>
      </w:r>
      <w:r w:rsidRPr="00C93E9D">
        <w:rPr>
          <w:rFonts w:cs="Times New Roman"/>
          <w:bCs/>
          <w:color w:val="000000" w:themeColor="text1"/>
        </w:rPr>
        <w:t>30m</w:t>
      </w:r>
      <w:r w:rsidRPr="00C93E9D">
        <w:rPr>
          <w:rFonts w:cs="Times New Roman"/>
          <w:bCs/>
          <w:color w:val="000000" w:themeColor="text1"/>
          <w:vertAlign w:val="superscript"/>
        </w:rPr>
        <w:t>3</w:t>
      </w:r>
      <w:r w:rsidRPr="00C93E9D">
        <w:rPr>
          <w:rFonts w:cs="Times New Roman"/>
          <w:bCs/>
          <w:color w:val="000000" w:themeColor="text1"/>
        </w:rPr>
        <w:t>）暂存，暂存一定量后</w:t>
      </w:r>
      <w:r w:rsidR="00146BF2" w:rsidRPr="00C93E9D">
        <w:rPr>
          <w:rFonts w:cs="Times New Roman"/>
          <w:bCs/>
          <w:color w:val="000000" w:themeColor="text1"/>
        </w:rPr>
        <w:t>（</w:t>
      </w:r>
      <w:r w:rsidR="00146BF2" w:rsidRPr="00C93E9D">
        <w:rPr>
          <w:rFonts w:cs="Times New Roman"/>
          <w:bCs/>
          <w:color w:val="000000" w:themeColor="text1"/>
          <w:szCs w:val="24"/>
        </w:rPr>
        <w:t>低于容积</w:t>
      </w:r>
      <w:r w:rsidR="00146BF2" w:rsidRPr="00C93E9D">
        <w:rPr>
          <w:rFonts w:cs="Times New Roman"/>
          <w:bCs/>
          <w:color w:val="000000" w:themeColor="text1"/>
          <w:szCs w:val="24"/>
        </w:rPr>
        <w:t>80%</w:t>
      </w:r>
      <w:r w:rsidR="00146BF2" w:rsidRPr="00C93E9D">
        <w:rPr>
          <w:rFonts w:cs="Times New Roman"/>
          <w:bCs/>
          <w:color w:val="000000" w:themeColor="text1"/>
          <w:szCs w:val="24"/>
        </w:rPr>
        <w:t>前</w:t>
      </w:r>
      <w:r w:rsidR="00146BF2" w:rsidRPr="00C93E9D">
        <w:rPr>
          <w:rFonts w:cs="Times New Roman"/>
          <w:bCs/>
          <w:color w:val="000000" w:themeColor="text1"/>
        </w:rPr>
        <w:t>）</w:t>
      </w:r>
      <w:r w:rsidRPr="00C93E9D">
        <w:rPr>
          <w:rFonts w:cs="Times New Roman"/>
          <w:bCs/>
          <w:color w:val="000000" w:themeColor="text1"/>
        </w:rPr>
        <w:t>用密闭罐车拉</w:t>
      </w:r>
      <w:r w:rsidR="005D5A22" w:rsidRPr="00C93E9D">
        <w:rPr>
          <w:rFonts w:cs="Times New Roman"/>
          <w:bCs/>
          <w:color w:val="000000" w:themeColor="text1"/>
        </w:rPr>
        <w:t>运至赵家坝污水处理站</w:t>
      </w:r>
      <w:r w:rsidRPr="00C93E9D">
        <w:rPr>
          <w:rFonts w:cs="Times New Roman"/>
          <w:bCs/>
          <w:color w:val="000000" w:themeColor="text1"/>
        </w:rPr>
        <w:t>处理达到《气田水回注方法》（</w:t>
      </w:r>
      <w:r w:rsidRPr="00C93E9D">
        <w:rPr>
          <w:rFonts w:cs="Times New Roman"/>
          <w:bCs/>
          <w:color w:val="000000" w:themeColor="text1"/>
        </w:rPr>
        <w:t>SY/T 6596-2016</w:t>
      </w:r>
      <w:r w:rsidRPr="00C93E9D">
        <w:rPr>
          <w:rFonts w:cs="Times New Roman"/>
          <w:bCs/>
          <w:color w:val="000000" w:themeColor="text1"/>
        </w:rPr>
        <w:t>）中注入水基本要求后管输至</w:t>
      </w:r>
      <w:r w:rsidR="005D5A22" w:rsidRPr="00C93E9D">
        <w:rPr>
          <w:rFonts w:cs="Times New Roman"/>
          <w:bCs/>
          <w:color w:val="000000" w:themeColor="text1"/>
        </w:rPr>
        <w:t>普光</w:t>
      </w:r>
      <w:r w:rsidR="005D5A22" w:rsidRPr="00C93E9D">
        <w:rPr>
          <w:rFonts w:cs="Times New Roman"/>
          <w:bCs/>
          <w:color w:val="000000" w:themeColor="text1"/>
        </w:rPr>
        <w:t>11</w:t>
      </w:r>
      <w:r w:rsidR="005D5A22" w:rsidRPr="00C93E9D">
        <w:rPr>
          <w:rFonts w:cs="Times New Roman"/>
          <w:bCs/>
          <w:color w:val="000000" w:themeColor="text1"/>
        </w:rPr>
        <w:t>井回注站</w:t>
      </w:r>
      <w:r w:rsidRPr="00C93E9D">
        <w:rPr>
          <w:rFonts w:cs="Times New Roman"/>
          <w:bCs/>
          <w:color w:val="000000" w:themeColor="text1"/>
        </w:rPr>
        <w:t>回注处理，不外排。</w:t>
      </w:r>
      <w:r w:rsidR="00EB378F" w:rsidRPr="00C93E9D">
        <w:rPr>
          <w:rFonts w:cs="Times New Roman"/>
          <w:bCs/>
          <w:color w:val="000000" w:themeColor="text1"/>
          <w:szCs w:val="24"/>
        </w:rPr>
        <w:t>现场无废水外排，对地表水体影响较小。</w:t>
      </w:r>
      <w:r w:rsidR="00146BF2" w:rsidRPr="00C93E9D">
        <w:rPr>
          <w:rFonts w:cs="Times New Roman"/>
          <w:bCs/>
          <w:color w:val="000000" w:themeColor="text1"/>
          <w:szCs w:val="24"/>
        </w:rPr>
        <w:t>且随着采气</w:t>
      </w:r>
      <w:r w:rsidR="001A6854" w:rsidRPr="00C93E9D">
        <w:rPr>
          <w:rFonts w:cs="Times New Roman"/>
          <w:bCs/>
          <w:color w:val="000000" w:themeColor="text1"/>
          <w:szCs w:val="24"/>
        </w:rPr>
        <w:t>试采</w:t>
      </w:r>
      <w:r w:rsidR="00146BF2" w:rsidRPr="00C93E9D">
        <w:rPr>
          <w:rFonts w:cs="Times New Roman"/>
          <w:bCs/>
          <w:color w:val="000000" w:themeColor="text1"/>
          <w:szCs w:val="24"/>
        </w:rPr>
        <w:t>，</w:t>
      </w:r>
      <w:r w:rsidR="00EB378F" w:rsidRPr="00C93E9D">
        <w:rPr>
          <w:rFonts w:cs="Times New Roman"/>
          <w:bCs/>
          <w:color w:val="000000" w:themeColor="text1"/>
          <w:szCs w:val="24"/>
        </w:rPr>
        <w:t>废水产生量</w:t>
      </w:r>
      <w:r w:rsidR="00146BF2" w:rsidRPr="00C93E9D">
        <w:rPr>
          <w:rFonts w:cs="Times New Roman"/>
          <w:bCs/>
          <w:color w:val="000000" w:themeColor="text1"/>
          <w:szCs w:val="24"/>
        </w:rPr>
        <w:t>将更</w:t>
      </w:r>
      <w:r w:rsidR="00EB378F" w:rsidRPr="00C93E9D">
        <w:rPr>
          <w:rFonts w:cs="Times New Roman"/>
          <w:bCs/>
          <w:color w:val="000000" w:themeColor="text1"/>
          <w:szCs w:val="24"/>
        </w:rPr>
        <w:t>小，水质简单，去向明确，本项目</w:t>
      </w:r>
      <w:r w:rsidR="00146BF2" w:rsidRPr="00C93E9D">
        <w:rPr>
          <w:rFonts w:cs="Times New Roman"/>
          <w:bCs/>
          <w:color w:val="000000" w:themeColor="text1"/>
          <w:szCs w:val="24"/>
        </w:rPr>
        <w:t>试采</w:t>
      </w:r>
      <w:r w:rsidR="00EB378F" w:rsidRPr="00C93E9D">
        <w:rPr>
          <w:rFonts w:cs="Times New Roman"/>
          <w:bCs/>
          <w:color w:val="000000" w:themeColor="text1"/>
          <w:szCs w:val="24"/>
        </w:rPr>
        <w:t>期</w:t>
      </w:r>
      <w:r w:rsidR="00ED4687" w:rsidRPr="00C93E9D">
        <w:rPr>
          <w:rFonts w:cs="Times New Roman" w:hint="eastAsia"/>
          <w:bCs/>
          <w:color w:val="000000" w:themeColor="text1"/>
          <w:szCs w:val="24"/>
        </w:rPr>
        <w:t>新建的</w:t>
      </w:r>
      <w:r w:rsidR="00DD4FA1" w:rsidRPr="00C93E9D">
        <w:rPr>
          <w:rFonts w:cs="Times New Roman"/>
          <w:bCs/>
          <w:color w:val="000000" w:themeColor="text1"/>
        </w:rPr>
        <w:t>火炬分液罐</w:t>
      </w:r>
      <w:r w:rsidR="00EB378F" w:rsidRPr="00C93E9D">
        <w:rPr>
          <w:rFonts w:cs="Times New Roman"/>
          <w:bCs/>
          <w:color w:val="000000" w:themeColor="text1"/>
          <w:szCs w:val="24"/>
        </w:rPr>
        <w:t>和配套环保设施处理能力满足本项目需求，收集处理工艺在</w:t>
      </w:r>
      <w:r w:rsidR="00146BF2" w:rsidRPr="00C93E9D">
        <w:rPr>
          <w:rFonts w:cs="Times New Roman"/>
          <w:color w:val="000000" w:themeColor="text1"/>
        </w:rPr>
        <w:t>川东北气田开发区块</w:t>
      </w:r>
      <w:r w:rsidR="00EB378F" w:rsidRPr="00C93E9D">
        <w:rPr>
          <w:rFonts w:cs="Times New Roman"/>
          <w:bCs/>
          <w:color w:val="000000" w:themeColor="text1"/>
          <w:szCs w:val="24"/>
        </w:rPr>
        <w:t>已运行多年，效果稳定可靠，未发生过处理不佳导致环境污染的事故发生。因此，本项目</w:t>
      </w:r>
      <w:r w:rsidR="00146BF2" w:rsidRPr="00C93E9D">
        <w:rPr>
          <w:rFonts w:cs="Times New Roman"/>
          <w:bCs/>
          <w:color w:val="000000" w:themeColor="text1"/>
          <w:szCs w:val="24"/>
        </w:rPr>
        <w:t>试采</w:t>
      </w:r>
      <w:r w:rsidR="00EB378F" w:rsidRPr="00C93E9D">
        <w:rPr>
          <w:rFonts w:cs="Times New Roman"/>
          <w:bCs/>
          <w:color w:val="000000" w:themeColor="text1"/>
          <w:szCs w:val="24"/>
        </w:rPr>
        <w:t>期采气废水不会对地表水环境造成不良影响。</w:t>
      </w:r>
    </w:p>
    <w:p w14:paraId="0A1FBC27" w14:textId="722F483F" w:rsidR="00E22226" w:rsidRPr="00C93E9D" w:rsidRDefault="00E22226" w:rsidP="00E22226">
      <w:pPr>
        <w:ind w:firstLine="482"/>
        <w:rPr>
          <w:rFonts w:cs="Times New Roman"/>
          <w:b/>
          <w:color w:val="000000" w:themeColor="text1"/>
          <w:szCs w:val="24"/>
        </w:rPr>
      </w:pPr>
      <w:r w:rsidRPr="00C93E9D">
        <w:rPr>
          <w:rFonts w:cs="Times New Roman"/>
          <w:b/>
          <w:color w:val="000000" w:themeColor="text1"/>
          <w:szCs w:val="24"/>
        </w:rPr>
        <w:t>（</w:t>
      </w:r>
      <w:r w:rsidRPr="00C93E9D">
        <w:rPr>
          <w:rFonts w:cs="Times New Roman"/>
          <w:b/>
          <w:color w:val="000000" w:themeColor="text1"/>
          <w:szCs w:val="24"/>
        </w:rPr>
        <w:t>2</w:t>
      </w:r>
      <w:r w:rsidRPr="00C93E9D">
        <w:rPr>
          <w:rFonts w:cs="Times New Roman"/>
          <w:b/>
          <w:color w:val="000000" w:themeColor="text1"/>
          <w:szCs w:val="24"/>
        </w:rPr>
        <w:t>）非正常工况井下作业废水</w:t>
      </w:r>
    </w:p>
    <w:p w14:paraId="68DFBFB6" w14:textId="5D69D335" w:rsidR="00E22226" w:rsidRPr="00C93E9D" w:rsidRDefault="00E22226" w:rsidP="00E22226">
      <w:pPr>
        <w:ind w:firstLine="480"/>
        <w:rPr>
          <w:rFonts w:cs="Times New Roman"/>
          <w:bCs/>
          <w:color w:val="000000" w:themeColor="text1"/>
          <w:szCs w:val="24"/>
        </w:rPr>
      </w:pPr>
      <w:r w:rsidRPr="00C93E9D">
        <w:rPr>
          <w:rFonts w:cs="Times New Roman"/>
          <w:bCs/>
          <w:color w:val="000000" w:themeColor="text1"/>
        </w:rPr>
        <w:t>正常试采期，当地层堵塞时，为提高地层渗透率，需进行压裂酸化等作业，属于试采期非正常工况。根据类比调查，作业频次为</w:t>
      </w:r>
      <w:r w:rsidRPr="00C93E9D">
        <w:rPr>
          <w:rFonts w:cs="Times New Roman"/>
          <w:bCs/>
          <w:color w:val="000000" w:themeColor="text1"/>
        </w:rPr>
        <w:t>1</w:t>
      </w:r>
      <w:r w:rsidRPr="00C93E9D">
        <w:rPr>
          <w:rFonts w:cs="Times New Roman"/>
          <w:bCs/>
          <w:color w:val="000000" w:themeColor="text1"/>
        </w:rPr>
        <w:t>次</w:t>
      </w:r>
      <w:r w:rsidRPr="00C93E9D">
        <w:rPr>
          <w:rFonts w:cs="Times New Roman"/>
          <w:bCs/>
          <w:color w:val="000000" w:themeColor="text1"/>
        </w:rPr>
        <w:t>/a</w:t>
      </w:r>
      <w:r w:rsidRPr="00C93E9D">
        <w:rPr>
          <w:rFonts w:cs="Times New Roman"/>
          <w:bCs/>
          <w:color w:val="000000" w:themeColor="text1"/>
        </w:rPr>
        <w:t>，单井排放量为</w:t>
      </w:r>
      <w:r w:rsidRPr="00C93E9D">
        <w:rPr>
          <w:rFonts w:cs="Times New Roman"/>
          <w:bCs/>
          <w:color w:val="000000" w:themeColor="text1"/>
        </w:rPr>
        <w:t>50m</w:t>
      </w:r>
      <w:r w:rsidRPr="00C93E9D">
        <w:rPr>
          <w:rFonts w:cs="Times New Roman"/>
          <w:bCs/>
          <w:color w:val="000000" w:themeColor="text1"/>
          <w:vertAlign w:val="superscript"/>
        </w:rPr>
        <w:t>3</w:t>
      </w:r>
      <w:r w:rsidRPr="00C93E9D">
        <w:rPr>
          <w:rFonts w:cs="Times New Roman"/>
          <w:bCs/>
          <w:color w:val="000000" w:themeColor="text1"/>
        </w:rPr>
        <w:t>/a</w:t>
      </w:r>
      <w:r w:rsidRPr="00C93E9D">
        <w:rPr>
          <w:rFonts w:cs="Times New Roman"/>
          <w:bCs/>
          <w:color w:val="000000" w:themeColor="text1"/>
        </w:rPr>
        <w:t>，则本项目</w:t>
      </w:r>
      <w:r w:rsidR="00EC70BF" w:rsidRPr="00C93E9D">
        <w:rPr>
          <w:rFonts w:cs="Times New Roman"/>
          <w:bCs/>
          <w:color w:val="000000" w:themeColor="text1"/>
        </w:rPr>
        <w:t>2</w:t>
      </w:r>
      <w:r w:rsidR="00EC70BF" w:rsidRPr="00C93E9D">
        <w:rPr>
          <w:rFonts w:cs="Times New Roman"/>
          <w:bCs/>
          <w:color w:val="000000" w:themeColor="text1"/>
        </w:rPr>
        <w:t>口井</w:t>
      </w:r>
      <w:r w:rsidRPr="00C93E9D">
        <w:rPr>
          <w:rFonts w:cs="Times New Roman"/>
          <w:bCs/>
          <w:color w:val="000000" w:themeColor="text1"/>
        </w:rPr>
        <w:t>排放量为</w:t>
      </w:r>
      <w:r w:rsidRPr="00C93E9D">
        <w:rPr>
          <w:rFonts w:cs="Times New Roman"/>
          <w:bCs/>
          <w:color w:val="000000" w:themeColor="text1"/>
        </w:rPr>
        <w:t>1</w:t>
      </w:r>
      <w:r w:rsidR="008C6DFA" w:rsidRPr="00C93E9D">
        <w:rPr>
          <w:rFonts w:cs="Times New Roman"/>
          <w:bCs/>
          <w:color w:val="000000" w:themeColor="text1"/>
        </w:rPr>
        <w:t>0</w:t>
      </w:r>
      <w:r w:rsidRPr="00C93E9D">
        <w:rPr>
          <w:rFonts w:cs="Times New Roman"/>
          <w:bCs/>
          <w:color w:val="000000" w:themeColor="text1"/>
        </w:rPr>
        <w:t>0m</w:t>
      </w:r>
      <w:r w:rsidRPr="00C93E9D">
        <w:rPr>
          <w:rFonts w:cs="Times New Roman"/>
          <w:bCs/>
          <w:color w:val="000000" w:themeColor="text1"/>
          <w:vertAlign w:val="superscript"/>
        </w:rPr>
        <w:t>3</w:t>
      </w:r>
      <w:r w:rsidRPr="00C93E9D">
        <w:rPr>
          <w:rFonts w:cs="Times New Roman"/>
          <w:bCs/>
          <w:color w:val="000000" w:themeColor="text1"/>
        </w:rPr>
        <w:t>/a</w:t>
      </w:r>
      <w:r w:rsidRPr="00C93E9D">
        <w:rPr>
          <w:rFonts w:cs="Times New Roman"/>
          <w:bCs/>
          <w:color w:val="000000" w:themeColor="text1"/>
        </w:rPr>
        <w:t>，将废水用密闭罐车拉运至赵家坝污水处理站处理达标后经普光</w:t>
      </w:r>
      <w:r w:rsidRPr="00C93E9D">
        <w:rPr>
          <w:rFonts w:cs="Times New Roman"/>
          <w:bCs/>
          <w:color w:val="000000" w:themeColor="text1"/>
        </w:rPr>
        <w:t>11</w:t>
      </w:r>
      <w:r w:rsidRPr="00C93E9D">
        <w:rPr>
          <w:rFonts w:cs="Times New Roman"/>
          <w:bCs/>
          <w:color w:val="000000" w:themeColor="text1"/>
        </w:rPr>
        <w:t>井回注站回注。</w:t>
      </w:r>
    </w:p>
    <w:p w14:paraId="3779D08A" w14:textId="7DFAD881" w:rsidR="00EB378F" w:rsidRPr="00C93E9D" w:rsidRDefault="00EB378F" w:rsidP="00EB378F">
      <w:pPr>
        <w:ind w:firstLine="482"/>
        <w:rPr>
          <w:rFonts w:cs="Times New Roman"/>
          <w:b/>
          <w:color w:val="000000" w:themeColor="text1"/>
          <w:szCs w:val="24"/>
        </w:rPr>
      </w:pPr>
      <w:r w:rsidRPr="00C93E9D">
        <w:rPr>
          <w:rFonts w:cs="Times New Roman"/>
          <w:b/>
          <w:color w:val="000000" w:themeColor="text1"/>
          <w:szCs w:val="24"/>
        </w:rPr>
        <w:t>（</w:t>
      </w:r>
      <w:r w:rsidR="00E22226" w:rsidRPr="00C93E9D">
        <w:rPr>
          <w:rFonts w:cs="Times New Roman"/>
          <w:b/>
          <w:color w:val="000000" w:themeColor="text1"/>
          <w:szCs w:val="24"/>
        </w:rPr>
        <w:t>3</w:t>
      </w:r>
      <w:r w:rsidRPr="00C93E9D">
        <w:rPr>
          <w:rFonts w:cs="Times New Roman"/>
          <w:b/>
          <w:color w:val="000000" w:themeColor="text1"/>
          <w:szCs w:val="24"/>
        </w:rPr>
        <w:t>）生活污水</w:t>
      </w:r>
      <w:r w:rsidR="00B67DC8" w:rsidRPr="00C93E9D">
        <w:rPr>
          <w:rFonts w:cs="Times New Roman"/>
          <w:b/>
          <w:color w:val="000000" w:themeColor="text1"/>
          <w:szCs w:val="24"/>
        </w:rPr>
        <w:t>影响分析</w:t>
      </w:r>
    </w:p>
    <w:p w14:paraId="57421C51" w14:textId="1C33DD0B" w:rsidR="00EB378F" w:rsidRPr="00C93E9D" w:rsidRDefault="00146BF2" w:rsidP="00EB378F">
      <w:pPr>
        <w:ind w:firstLine="480"/>
        <w:rPr>
          <w:rFonts w:cs="Times New Roman"/>
          <w:bCs/>
          <w:color w:val="000000" w:themeColor="text1"/>
          <w:szCs w:val="24"/>
        </w:rPr>
      </w:pPr>
      <w:r w:rsidRPr="00C93E9D">
        <w:rPr>
          <w:rFonts w:cs="Times New Roman"/>
          <w:bCs/>
          <w:color w:val="000000" w:themeColor="text1"/>
          <w:szCs w:val="24"/>
        </w:rPr>
        <w:t>本项目</w:t>
      </w:r>
      <w:r w:rsidR="004B4FA7" w:rsidRPr="00C93E9D">
        <w:rPr>
          <w:rFonts w:cs="Times New Roman"/>
          <w:bCs/>
          <w:color w:val="000000" w:themeColor="text1"/>
          <w:szCs w:val="24"/>
        </w:rPr>
        <w:t>新增工作人员</w:t>
      </w:r>
      <w:r w:rsidR="00ED4687" w:rsidRPr="00C93E9D">
        <w:rPr>
          <w:rFonts w:cs="Times New Roman" w:hint="eastAsia"/>
          <w:bCs/>
          <w:color w:val="000000" w:themeColor="text1"/>
          <w:szCs w:val="24"/>
        </w:rPr>
        <w:t>1</w:t>
      </w:r>
      <w:r w:rsidR="00ED4687" w:rsidRPr="00C93E9D">
        <w:rPr>
          <w:rFonts w:cs="Times New Roman"/>
          <w:bCs/>
          <w:color w:val="000000" w:themeColor="text1"/>
          <w:szCs w:val="24"/>
        </w:rPr>
        <w:t>2</w:t>
      </w:r>
      <w:r w:rsidR="00ED4687" w:rsidRPr="00C93E9D">
        <w:rPr>
          <w:rFonts w:cs="Times New Roman" w:hint="eastAsia"/>
          <w:bCs/>
          <w:color w:val="000000" w:themeColor="text1"/>
          <w:szCs w:val="24"/>
        </w:rPr>
        <w:t>人</w:t>
      </w:r>
      <w:r w:rsidR="004B4FA7" w:rsidRPr="00C93E9D">
        <w:rPr>
          <w:rFonts w:cs="Times New Roman"/>
          <w:bCs/>
          <w:color w:val="000000" w:themeColor="text1"/>
          <w:szCs w:val="24"/>
        </w:rPr>
        <w:t>，</w:t>
      </w:r>
      <w:r w:rsidR="00271DF7" w:rsidRPr="00C93E9D">
        <w:rPr>
          <w:rFonts w:cs="Times New Roman"/>
          <w:bCs/>
          <w:color w:val="000000" w:themeColor="text1"/>
          <w:szCs w:val="24"/>
        </w:rPr>
        <w:t>生活污水经站场</w:t>
      </w:r>
      <w:r w:rsidR="00ED4687" w:rsidRPr="00C93E9D">
        <w:rPr>
          <w:rFonts w:cs="Times New Roman" w:hint="eastAsia"/>
          <w:bCs/>
          <w:color w:val="000000" w:themeColor="text1"/>
          <w:szCs w:val="24"/>
        </w:rPr>
        <w:t>生态厕所</w:t>
      </w:r>
      <w:r w:rsidR="00271DF7" w:rsidRPr="00C93E9D">
        <w:rPr>
          <w:rFonts w:cs="Times New Roman"/>
          <w:bCs/>
          <w:color w:val="000000" w:themeColor="text1"/>
          <w:szCs w:val="24"/>
        </w:rPr>
        <w:t>处理后</w:t>
      </w:r>
      <w:proofErr w:type="gramStart"/>
      <w:r w:rsidR="00271DF7" w:rsidRPr="00C93E9D">
        <w:rPr>
          <w:rFonts w:cs="Times New Roman"/>
          <w:bCs/>
          <w:color w:val="000000" w:themeColor="text1"/>
          <w:szCs w:val="24"/>
        </w:rPr>
        <w:t>定期由</w:t>
      </w:r>
      <w:proofErr w:type="gramEnd"/>
      <w:r w:rsidR="00271DF7" w:rsidRPr="00C93E9D">
        <w:rPr>
          <w:rFonts w:cs="Times New Roman"/>
          <w:bCs/>
          <w:color w:val="000000" w:themeColor="text1"/>
          <w:szCs w:val="24"/>
        </w:rPr>
        <w:t>密闭罐车拉运至周边生活污水处理厂处理</w:t>
      </w:r>
      <w:r w:rsidR="00E22226" w:rsidRPr="00C93E9D">
        <w:rPr>
          <w:rFonts w:cs="Times New Roman"/>
          <w:bCs/>
          <w:color w:val="000000" w:themeColor="text1"/>
        </w:rPr>
        <w:t>，不外排</w:t>
      </w:r>
      <w:r w:rsidR="00EB378F" w:rsidRPr="00C93E9D">
        <w:rPr>
          <w:rFonts w:cs="Times New Roman"/>
          <w:bCs/>
          <w:color w:val="000000" w:themeColor="text1"/>
          <w:szCs w:val="24"/>
        </w:rPr>
        <w:t>。</w:t>
      </w:r>
    </w:p>
    <w:p w14:paraId="1E4535A1" w14:textId="3E9627FE" w:rsidR="00BB611D" w:rsidRPr="00C93E9D" w:rsidRDefault="00EB378F" w:rsidP="00EB378F">
      <w:pPr>
        <w:ind w:firstLine="480"/>
        <w:rPr>
          <w:rFonts w:cs="Times New Roman"/>
          <w:bCs/>
          <w:color w:val="000000" w:themeColor="text1"/>
          <w:szCs w:val="24"/>
        </w:rPr>
      </w:pPr>
      <w:r w:rsidRPr="00C93E9D">
        <w:rPr>
          <w:rFonts w:cs="Times New Roman"/>
          <w:bCs/>
          <w:color w:val="000000" w:themeColor="text1"/>
          <w:szCs w:val="24"/>
        </w:rPr>
        <w:t>综上所述，在严格落实各项污染防治措施的前提下，本项目</w:t>
      </w:r>
      <w:r w:rsidR="001A6854" w:rsidRPr="00C93E9D">
        <w:rPr>
          <w:rFonts w:cs="Times New Roman"/>
          <w:bCs/>
          <w:color w:val="000000" w:themeColor="text1"/>
          <w:szCs w:val="24"/>
        </w:rPr>
        <w:t>试采期</w:t>
      </w:r>
      <w:r w:rsidRPr="00C93E9D">
        <w:rPr>
          <w:rFonts w:cs="Times New Roman"/>
          <w:bCs/>
          <w:color w:val="000000" w:themeColor="text1"/>
          <w:szCs w:val="24"/>
        </w:rPr>
        <w:t>对周围地表水环境影响较小。</w:t>
      </w:r>
    </w:p>
    <w:p w14:paraId="60273209" w14:textId="2ED25CDF" w:rsidR="00EB378F" w:rsidRPr="00C93E9D" w:rsidRDefault="00EB378F" w:rsidP="00AD1642">
      <w:pPr>
        <w:pStyle w:val="3"/>
        <w:spacing w:before="120"/>
      </w:pPr>
      <w:bookmarkStart w:id="314" w:name="_Toc120173158"/>
      <w:r w:rsidRPr="00C93E9D">
        <w:t>声环境影响分析</w:t>
      </w:r>
      <w:bookmarkEnd w:id="314"/>
    </w:p>
    <w:p w14:paraId="0692E4F7" w14:textId="5D5A6238" w:rsidR="00513E1B" w:rsidRPr="00C93E9D" w:rsidRDefault="00513E1B" w:rsidP="00715C15">
      <w:pPr>
        <w:ind w:firstLine="480"/>
        <w:rPr>
          <w:rFonts w:cs="Times New Roman"/>
          <w:bCs/>
          <w:color w:val="000000" w:themeColor="text1"/>
          <w:szCs w:val="24"/>
        </w:rPr>
      </w:pPr>
      <w:r w:rsidRPr="00C93E9D">
        <w:rPr>
          <w:rFonts w:cs="Times New Roman"/>
          <w:bCs/>
          <w:color w:val="000000" w:themeColor="text1"/>
          <w:szCs w:val="24"/>
        </w:rPr>
        <w:t>本项目</w:t>
      </w:r>
      <w:r w:rsidR="008C6DFA" w:rsidRPr="00C93E9D">
        <w:rPr>
          <w:rFonts w:cs="Times New Roman"/>
          <w:bCs/>
          <w:color w:val="000000" w:themeColor="text1"/>
          <w:szCs w:val="24"/>
        </w:rPr>
        <w:t>新建</w:t>
      </w:r>
      <w:r w:rsidR="00ED4687" w:rsidRPr="00C93E9D">
        <w:rPr>
          <w:rFonts w:cs="Times New Roman" w:hint="eastAsia"/>
          <w:bCs/>
          <w:color w:val="000000" w:themeColor="text1"/>
          <w:szCs w:val="24"/>
        </w:rPr>
        <w:t>大湾</w:t>
      </w:r>
      <w:r w:rsidR="00ED4687" w:rsidRPr="00C93E9D">
        <w:rPr>
          <w:rFonts w:cs="Times New Roman" w:hint="eastAsia"/>
          <w:bCs/>
          <w:color w:val="000000" w:themeColor="text1"/>
          <w:szCs w:val="24"/>
        </w:rPr>
        <w:t>4</w:t>
      </w:r>
      <w:r w:rsidR="00ED4687" w:rsidRPr="00C93E9D">
        <w:rPr>
          <w:rFonts w:cs="Times New Roman"/>
          <w:bCs/>
          <w:color w:val="000000" w:themeColor="text1"/>
          <w:szCs w:val="24"/>
        </w:rPr>
        <w:t>08</w:t>
      </w:r>
      <w:r w:rsidR="00ED4687" w:rsidRPr="00C93E9D">
        <w:rPr>
          <w:rFonts w:cs="Times New Roman" w:hint="eastAsia"/>
          <w:bCs/>
          <w:color w:val="000000" w:themeColor="text1"/>
          <w:szCs w:val="24"/>
        </w:rPr>
        <w:t>集气站</w:t>
      </w:r>
      <w:r w:rsidR="008C6DFA" w:rsidRPr="00C93E9D">
        <w:rPr>
          <w:rFonts w:cs="Times New Roman"/>
          <w:bCs/>
          <w:color w:val="000000" w:themeColor="text1"/>
          <w:szCs w:val="24"/>
        </w:rPr>
        <w:t>，主要生产设备为采气树、</w:t>
      </w:r>
      <w:r w:rsidR="00715C15" w:rsidRPr="00C93E9D">
        <w:rPr>
          <w:rFonts w:cs="Times New Roman"/>
          <w:bCs/>
          <w:color w:val="000000" w:themeColor="text1"/>
          <w:szCs w:val="24"/>
        </w:rPr>
        <w:t>水套加热炉及</w:t>
      </w:r>
      <w:r w:rsidR="00715C15" w:rsidRPr="00C93E9D">
        <w:rPr>
          <w:rFonts w:cs="Times New Roman"/>
          <w:color w:val="000000" w:themeColor="text1"/>
        </w:rPr>
        <w:t>超声波流量计等。</w:t>
      </w:r>
      <w:r w:rsidR="00715C15" w:rsidRPr="00C93E9D">
        <w:rPr>
          <w:rFonts w:cs="Times New Roman"/>
          <w:bCs/>
          <w:color w:val="000000" w:themeColor="text1"/>
          <w:szCs w:val="24"/>
        </w:rPr>
        <w:t>本次评价主要针对新建</w:t>
      </w:r>
      <w:r w:rsidR="00ED4687" w:rsidRPr="00C93E9D">
        <w:rPr>
          <w:rFonts w:cs="Times New Roman" w:hint="eastAsia"/>
          <w:bCs/>
          <w:color w:val="000000" w:themeColor="text1"/>
          <w:szCs w:val="24"/>
        </w:rPr>
        <w:t>集气</w:t>
      </w:r>
      <w:r w:rsidR="00715C15" w:rsidRPr="00C93E9D">
        <w:rPr>
          <w:rFonts w:cs="Times New Roman"/>
          <w:bCs/>
          <w:color w:val="000000" w:themeColor="text1"/>
          <w:szCs w:val="24"/>
        </w:rPr>
        <w:t>站进行分析</w:t>
      </w:r>
      <w:r w:rsidRPr="00C93E9D">
        <w:rPr>
          <w:rFonts w:cs="Times New Roman"/>
          <w:bCs/>
          <w:color w:val="000000" w:themeColor="text1"/>
          <w:szCs w:val="24"/>
        </w:rPr>
        <w:t>。</w:t>
      </w:r>
    </w:p>
    <w:p w14:paraId="5AB76739" w14:textId="126BCBBC" w:rsidR="00EB378F" w:rsidRPr="00C93E9D" w:rsidRDefault="00EB378F" w:rsidP="00EB378F">
      <w:pPr>
        <w:ind w:firstLine="482"/>
        <w:rPr>
          <w:rFonts w:cs="Times New Roman"/>
          <w:b/>
          <w:color w:val="000000" w:themeColor="text1"/>
          <w:szCs w:val="24"/>
        </w:rPr>
      </w:pPr>
      <w:r w:rsidRPr="00C93E9D">
        <w:rPr>
          <w:rFonts w:cs="Times New Roman"/>
          <w:b/>
          <w:color w:val="000000" w:themeColor="text1"/>
          <w:szCs w:val="24"/>
        </w:rPr>
        <w:t>（</w:t>
      </w:r>
      <w:r w:rsidRPr="00C93E9D">
        <w:rPr>
          <w:rFonts w:cs="Times New Roman"/>
          <w:b/>
          <w:color w:val="000000" w:themeColor="text1"/>
          <w:szCs w:val="24"/>
        </w:rPr>
        <w:t>1</w:t>
      </w:r>
      <w:r w:rsidRPr="00C93E9D">
        <w:rPr>
          <w:rFonts w:cs="Times New Roman"/>
          <w:b/>
          <w:color w:val="000000" w:themeColor="text1"/>
          <w:szCs w:val="24"/>
        </w:rPr>
        <w:t>）采气</w:t>
      </w:r>
      <w:r w:rsidR="00715C15" w:rsidRPr="00C93E9D">
        <w:rPr>
          <w:rFonts w:cs="Times New Roman"/>
          <w:b/>
          <w:color w:val="000000" w:themeColor="text1"/>
          <w:szCs w:val="24"/>
        </w:rPr>
        <w:t>站</w:t>
      </w:r>
      <w:r w:rsidRPr="00C93E9D">
        <w:rPr>
          <w:rFonts w:cs="Times New Roman"/>
          <w:b/>
          <w:color w:val="000000" w:themeColor="text1"/>
          <w:szCs w:val="24"/>
        </w:rPr>
        <w:t>设备噪声</w:t>
      </w:r>
      <w:r w:rsidR="00B67DC8" w:rsidRPr="00C93E9D">
        <w:rPr>
          <w:rFonts w:cs="Times New Roman"/>
          <w:b/>
          <w:color w:val="000000" w:themeColor="text1"/>
          <w:szCs w:val="24"/>
        </w:rPr>
        <w:t>影响分析</w:t>
      </w:r>
    </w:p>
    <w:p w14:paraId="1A902B1A" w14:textId="71B86911" w:rsidR="00EB378F" w:rsidRPr="00C93E9D" w:rsidRDefault="00EB378F" w:rsidP="001E1AE8">
      <w:pPr>
        <w:ind w:firstLine="480"/>
        <w:rPr>
          <w:rFonts w:cs="Times New Roman"/>
          <w:color w:val="000000" w:themeColor="text1"/>
        </w:rPr>
      </w:pPr>
      <w:bookmarkStart w:id="315" w:name="_Hlk87898866"/>
      <w:r w:rsidRPr="00C93E9D">
        <w:rPr>
          <w:rFonts w:cs="Times New Roman"/>
          <w:bCs/>
          <w:color w:val="000000" w:themeColor="text1"/>
        </w:rPr>
        <w:t>井站噪声主要来自水套加热炉等设备的气流摩擦噪声，通过大量钻井项目</w:t>
      </w:r>
      <w:r w:rsidRPr="00C93E9D">
        <w:rPr>
          <w:rFonts w:cs="Times New Roman"/>
          <w:bCs/>
          <w:color w:val="000000" w:themeColor="text1"/>
        </w:rPr>
        <w:lastRenderedPageBreak/>
        <w:t>的</w:t>
      </w:r>
      <w:r w:rsidR="009C4CA7" w:rsidRPr="00C93E9D">
        <w:rPr>
          <w:rFonts w:cs="Times New Roman"/>
          <w:bCs/>
          <w:color w:val="000000" w:themeColor="text1"/>
        </w:rPr>
        <w:t>试采期</w:t>
      </w:r>
      <w:r w:rsidRPr="00C93E9D">
        <w:rPr>
          <w:rFonts w:cs="Times New Roman"/>
          <w:bCs/>
          <w:color w:val="000000" w:themeColor="text1"/>
        </w:rPr>
        <w:t>气流噪声源类比调查结果，预计本项目</w:t>
      </w:r>
      <w:r w:rsidR="009C4CA7" w:rsidRPr="00C93E9D">
        <w:rPr>
          <w:rFonts w:cs="Times New Roman"/>
          <w:bCs/>
          <w:color w:val="000000" w:themeColor="text1"/>
        </w:rPr>
        <w:t>试采期</w:t>
      </w:r>
      <w:r w:rsidRPr="00C93E9D">
        <w:rPr>
          <w:rFonts w:cs="Times New Roman"/>
          <w:bCs/>
          <w:color w:val="000000" w:themeColor="text1"/>
        </w:rPr>
        <w:t>单井噪声级约</w:t>
      </w:r>
      <w:r w:rsidRPr="00C93E9D">
        <w:rPr>
          <w:rFonts w:cs="Times New Roman"/>
          <w:bCs/>
          <w:color w:val="000000" w:themeColor="text1"/>
        </w:rPr>
        <w:t>60dB</w:t>
      </w:r>
      <w:r w:rsidRPr="00C93E9D">
        <w:rPr>
          <w:rFonts w:cs="Times New Roman"/>
          <w:bCs/>
          <w:color w:val="000000" w:themeColor="text1"/>
        </w:rPr>
        <w:t>（</w:t>
      </w:r>
      <w:r w:rsidRPr="00C93E9D">
        <w:rPr>
          <w:rFonts w:cs="Times New Roman"/>
          <w:bCs/>
          <w:color w:val="000000" w:themeColor="text1"/>
        </w:rPr>
        <w:t>A</w:t>
      </w:r>
      <w:r w:rsidRPr="00C93E9D">
        <w:rPr>
          <w:rFonts w:cs="Times New Roman"/>
          <w:bCs/>
          <w:color w:val="000000" w:themeColor="text1"/>
        </w:rPr>
        <w:t>）。为有效控制噪声，首先在平面布置时进行合理布局，控制气流速度，减少站场工艺管线的弯头、三通等管件，降低</w:t>
      </w:r>
      <w:r w:rsidR="00F30AFD" w:rsidRPr="00C93E9D">
        <w:rPr>
          <w:rFonts w:cs="Times New Roman"/>
          <w:bCs/>
          <w:color w:val="000000" w:themeColor="text1"/>
        </w:rPr>
        <w:t>站</w:t>
      </w:r>
      <w:r w:rsidRPr="00C93E9D">
        <w:rPr>
          <w:rFonts w:cs="Times New Roman"/>
          <w:bCs/>
          <w:color w:val="000000" w:themeColor="text1"/>
        </w:rPr>
        <w:t>内噪声；其次，选用高效低噪声的</w:t>
      </w:r>
      <w:r w:rsidR="00C26134" w:rsidRPr="00C93E9D">
        <w:rPr>
          <w:rFonts w:cs="Times New Roman"/>
          <w:bCs/>
          <w:color w:val="000000" w:themeColor="text1"/>
        </w:rPr>
        <w:t>水套加热炉</w:t>
      </w:r>
      <w:r w:rsidRPr="00C93E9D">
        <w:rPr>
          <w:rFonts w:cs="Times New Roman"/>
          <w:bCs/>
          <w:color w:val="000000" w:themeColor="text1"/>
        </w:rPr>
        <w:t>备。通过采取这些噪声控制措施后，单井</w:t>
      </w:r>
      <w:r w:rsidRPr="00C93E9D">
        <w:rPr>
          <w:rFonts w:cs="Times New Roman"/>
          <w:color w:val="000000" w:themeColor="text1"/>
        </w:rPr>
        <w:t>噪声源的声级值约</w:t>
      </w:r>
      <w:r w:rsidRPr="00C93E9D">
        <w:rPr>
          <w:rFonts w:cs="Times New Roman"/>
          <w:color w:val="000000" w:themeColor="text1"/>
        </w:rPr>
        <w:t>55dB</w:t>
      </w:r>
      <w:r w:rsidRPr="00C93E9D">
        <w:rPr>
          <w:rFonts w:cs="Times New Roman"/>
          <w:color w:val="000000" w:themeColor="text1"/>
        </w:rPr>
        <w:t>（</w:t>
      </w:r>
      <w:r w:rsidRPr="00C93E9D">
        <w:rPr>
          <w:rFonts w:cs="Times New Roman"/>
          <w:color w:val="000000" w:themeColor="text1"/>
        </w:rPr>
        <w:t>A</w:t>
      </w:r>
      <w:r w:rsidRPr="00C93E9D">
        <w:rPr>
          <w:rFonts w:cs="Times New Roman"/>
          <w:color w:val="000000" w:themeColor="text1"/>
        </w:rPr>
        <w:t>）以下。</w:t>
      </w:r>
      <w:bookmarkEnd w:id="315"/>
      <w:r w:rsidR="00715C15" w:rsidRPr="00C93E9D">
        <w:rPr>
          <w:rFonts w:cs="Times New Roman"/>
          <w:color w:val="000000" w:themeColor="text1"/>
        </w:rPr>
        <w:t>项目采气站</w:t>
      </w:r>
      <w:r w:rsidRPr="00C93E9D">
        <w:rPr>
          <w:rFonts w:cs="Times New Roman"/>
          <w:bCs/>
          <w:color w:val="000000" w:themeColor="text1"/>
        </w:rPr>
        <w:t>噪声影响预测结果见</w:t>
      </w:r>
      <w:r w:rsidR="00297E2D" w:rsidRPr="00C93E9D">
        <w:rPr>
          <w:rFonts w:cs="Times New Roman"/>
          <w:bCs/>
          <w:color w:val="000000" w:themeColor="text1"/>
        </w:rPr>
        <w:fldChar w:fldCharType="begin"/>
      </w:r>
      <w:r w:rsidR="00297E2D" w:rsidRPr="00C93E9D">
        <w:rPr>
          <w:rFonts w:cs="Times New Roman"/>
          <w:bCs/>
          <w:color w:val="000000" w:themeColor="text1"/>
        </w:rPr>
        <w:instrText xml:space="preserve"> REF _Ref142858666 \h </w:instrText>
      </w:r>
      <w:r w:rsidR="00297E2D" w:rsidRPr="00C93E9D">
        <w:rPr>
          <w:rFonts w:cs="Times New Roman"/>
          <w:bCs/>
          <w:color w:val="000000" w:themeColor="text1"/>
        </w:rPr>
      </w:r>
      <w:r w:rsidR="00C93E9D">
        <w:rPr>
          <w:rFonts w:cs="Times New Roman"/>
          <w:bCs/>
          <w:color w:val="000000" w:themeColor="text1"/>
        </w:rPr>
        <w:instrText xml:space="preserve"> \* MERGEFORMAT </w:instrText>
      </w:r>
      <w:r w:rsidR="00297E2D" w:rsidRPr="00C93E9D">
        <w:rPr>
          <w:rFonts w:cs="Times New Roman"/>
          <w:bCs/>
          <w:color w:val="000000" w:themeColor="text1"/>
        </w:rPr>
        <w:fldChar w:fldCharType="separate"/>
      </w:r>
      <w:r w:rsidR="00180B8C" w:rsidRPr="00C93E9D">
        <w:rPr>
          <w:rFonts w:hint="eastAsia"/>
        </w:rPr>
        <w:t>表</w:t>
      </w:r>
      <w:r w:rsidR="00180B8C" w:rsidRPr="00C93E9D">
        <w:rPr>
          <w:noProof/>
        </w:rPr>
        <w:t>5.2</w:t>
      </w:r>
      <w:r w:rsidR="00180B8C" w:rsidRPr="00C93E9D">
        <w:noBreakHyphen/>
      </w:r>
      <w:r w:rsidR="00180B8C" w:rsidRPr="00C93E9D">
        <w:rPr>
          <w:noProof/>
        </w:rPr>
        <w:t>4</w:t>
      </w:r>
      <w:r w:rsidR="00297E2D" w:rsidRPr="00C93E9D">
        <w:rPr>
          <w:rFonts w:cs="Times New Roman"/>
          <w:bCs/>
          <w:color w:val="000000" w:themeColor="text1"/>
        </w:rPr>
        <w:fldChar w:fldCharType="end"/>
      </w:r>
      <w:r w:rsidRPr="00C93E9D">
        <w:rPr>
          <w:rFonts w:cs="Times New Roman"/>
          <w:bCs/>
          <w:color w:val="000000" w:themeColor="text1"/>
        </w:rPr>
        <w:t>。</w:t>
      </w:r>
    </w:p>
    <w:p w14:paraId="46922BCC" w14:textId="2E11EECC" w:rsidR="00FB3243" w:rsidRPr="00C93E9D" w:rsidRDefault="00FB3243" w:rsidP="00FB3243">
      <w:pPr>
        <w:pStyle w:val="112"/>
        <w:spacing w:before="120"/>
      </w:pPr>
      <w:bookmarkStart w:id="316" w:name="_Ref142858666"/>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5.2</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4</w:t>
      </w:r>
      <w:r w:rsidR="00417851" w:rsidRPr="00C93E9D">
        <w:fldChar w:fldCharType="end"/>
      </w:r>
      <w:bookmarkEnd w:id="316"/>
      <w:r w:rsidRPr="00C93E9D">
        <w:t xml:space="preserve"> </w:t>
      </w:r>
      <w:r w:rsidRPr="00C93E9D">
        <w:rPr>
          <w:rFonts w:hint="eastAsia"/>
        </w:rPr>
        <w:t>试采期噪声影响预测</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1"/>
        <w:gridCol w:w="922"/>
        <w:gridCol w:w="709"/>
        <w:gridCol w:w="762"/>
        <w:gridCol w:w="763"/>
        <w:gridCol w:w="762"/>
        <w:gridCol w:w="763"/>
        <w:gridCol w:w="762"/>
        <w:gridCol w:w="763"/>
        <w:gridCol w:w="762"/>
        <w:gridCol w:w="763"/>
      </w:tblGrid>
      <w:tr w:rsidR="00DC3AFA" w:rsidRPr="00C93E9D" w14:paraId="1955BCE4" w14:textId="77777777" w:rsidTr="002D7B33">
        <w:trPr>
          <w:cantSplit/>
          <w:trHeight w:val="580"/>
          <w:jc w:val="center"/>
        </w:trPr>
        <w:tc>
          <w:tcPr>
            <w:tcW w:w="491" w:type="dxa"/>
            <w:vMerge w:val="restart"/>
            <w:tcMar>
              <w:left w:w="0" w:type="dxa"/>
              <w:right w:w="0" w:type="dxa"/>
            </w:tcMar>
            <w:vAlign w:val="center"/>
          </w:tcPr>
          <w:p w14:paraId="46CF295F" w14:textId="3C53A63A" w:rsidR="00EB378F" w:rsidRPr="00C93E9D" w:rsidRDefault="00FD475B" w:rsidP="00AD1642">
            <w:pPr>
              <w:pStyle w:val="113"/>
              <w:rPr>
                <w:b/>
                <w:bCs/>
              </w:rPr>
            </w:pPr>
            <w:r w:rsidRPr="00C93E9D">
              <w:rPr>
                <w:rFonts w:hint="eastAsia"/>
                <w:b/>
                <w:bCs/>
              </w:rPr>
              <w:t>序号</w:t>
            </w:r>
          </w:p>
        </w:tc>
        <w:tc>
          <w:tcPr>
            <w:tcW w:w="922" w:type="dxa"/>
            <w:vMerge w:val="restart"/>
            <w:tcMar>
              <w:left w:w="0" w:type="dxa"/>
              <w:right w:w="0" w:type="dxa"/>
            </w:tcMar>
            <w:vAlign w:val="center"/>
          </w:tcPr>
          <w:p w14:paraId="1473004D" w14:textId="77777777" w:rsidR="00EB378F" w:rsidRPr="00C93E9D" w:rsidRDefault="00EB378F" w:rsidP="00AD1642">
            <w:pPr>
              <w:pStyle w:val="113"/>
              <w:rPr>
                <w:b/>
                <w:bCs/>
              </w:rPr>
            </w:pPr>
            <w:r w:rsidRPr="00C93E9D">
              <w:rPr>
                <w:b/>
                <w:bCs/>
              </w:rPr>
              <w:t>预测点位置</w:t>
            </w:r>
          </w:p>
        </w:tc>
        <w:tc>
          <w:tcPr>
            <w:tcW w:w="709" w:type="dxa"/>
            <w:vMerge w:val="restart"/>
            <w:tcMar>
              <w:left w:w="0" w:type="dxa"/>
              <w:right w:w="0" w:type="dxa"/>
            </w:tcMar>
            <w:vAlign w:val="center"/>
          </w:tcPr>
          <w:p w14:paraId="1ADF34D6" w14:textId="1E854B5E" w:rsidR="00EB378F" w:rsidRPr="00C93E9D" w:rsidRDefault="00EB378F" w:rsidP="00AD1642">
            <w:pPr>
              <w:pStyle w:val="113"/>
              <w:rPr>
                <w:b/>
                <w:bCs/>
              </w:rPr>
            </w:pPr>
            <w:r w:rsidRPr="00C93E9D">
              <w:rPr>
                <w:b/>
                <w:bCs/>
              </w:rPr>
              <w:t>距离</w:t>
            </w:r>
            <w:r w:rsidR="008B16BB" w:rsidRPr="00C93E9D">
              <w:rPr>
                <w:b/>
                <w:bCs/>
              </w:rPr>
              <w:t>（</w:t>
            </w:r>
            <w:r w:rsidRPr="00C93E9D">
              <w:rPr>
                <w:b/>
                <w:bCs/>
              </w:rPr>
              <w:t>m</w:t>
            </w:r>
            <w:r w:rsidR="008B16BB" w:rsidRPr="00C93E9D">
              <w:rPr>
                <w:b/>
                <w:bCs/>
              </w:rPr>
              <w:t>）</w:t>
            </w:r>
          </w:p>
        </w:tc>
        <w:tc>
          <w:tcPr>
            <w:tcW w:w="1525" w:type="dxa"/>
            <w:gridSpan w:val="2"/>
            <w:vAlign w:val="center"/>
          </w:tcPr>
          <w:p w14:paraId="7FFAA551" w14:textId="77777777" w:rsidR="00EB378F" w:rsidRPr="00C93E9D" w:rsidRDefault="00EB378F" w:rsidP="00AD1642">
            <w:pPr>
              <w:pStyle w:val="113"/>
              <w:rPr>
                <w:b/>
                <w:bCs/>
              </w:rPr>
            </w:pPr>
            <w:r w:rsidRPr="00C93E9D">
              <w:rPr>
                <w:b/>
                <w:bCs/>
              </w:rPr>
              <w:t>现状值</w:t>
            </w:r>
          </w:p>
          <w:p w14:paraId="4DA521BD" w14:textId="77777777" w:rsidR="00EB378F" w:rsidRPr="00C93E9D" w:rsidRDefault="005C599D" w:rsidP="00AD1642">
            <w:pPr>
              <w:pStyle w:val="113"/>
              <w:rPr>
                <w:b/>
                <w:bCs/>
              </w:rPr>
            </w:pPr>
            <w:r w:rsidRPr="00C93E9D">
              <w:rPr>
                <w:b/>
                <w:bCs/>
              </w:rPr>
              <w:t>〔</w:t>
            </w:r>
            <w:r w:rsidR="00EB378F" w:rsidRPr="00C93E9D">
              <w:rPr>
                <w:b/>
                <w:bCs/>
              </w:rPr>
              <w:t>dB</w:t>
            </w:r>
            <w:r w:rsidR="00EB378F" w:rsidRPr="00C93E9D">
              <w:rPr>
                <w:b/>
                <w:bCs/>
              </w:rPr>
              <w:t>（</w:t>
            </w:r>
            <w:r w:rsidR="00EB378F" w:rsidRPr="00C93E9D">
              <w:rPr>
                <w:b/>
                <w:bCs/>
              </w:rPr>
              <w:t>A</w:t>
            </w:r>
            <w:r w:rsidR="00EB378F" w:rsidRPr="00C93E9D">
              <w:rPr>
                <w:b/>
                <w:bCs/>
              </w:rPr>
              <w:t>）</w:t>
            </w:r>
            <w:r w:rsidRPr="00C93E9D">
              <w:rPr>
                <w:b/>
                <w:bCs/>
              </w:rPr>
              <w:t>〕</w:t>
            </w:r>
          </w:p>
        </w:tc>
        <w:tc>
          <w:tcPr>
            <w:tcW w:w="1525" w:type="dxa"/>
            <w:gridSpan w:val="2"/>
            <w:vAlign w:val="center"/>
          </w:tcPr>
          <w:p w14:paraId="530C3FAD" w14:textId="77777777" w:rsidR="00EB378F" w:rsidRPr="00C93E9D" w:rsidRDefault="00EB378F" w:rsidP="00AD1642">
            <w:pPr>
              <w:pStyle w:val="113"/>
              <w:rPr>
                <w:b/>
                <w:bCs/>
              </w:rPr>
            </w:pPr>
            <w:r w:rsidRPr="00C93E9D">
              <w:rPr>
                <w:b/>
                <w:bCs/>
              </w:rPr>
              <w:t>贡献值</w:t>
            </w:r>
          </w:p>
          <w:p w14:paraId="17F3BEE5" w14:textId="77777777" w:rsidR="00EB378F" w:rsidRPr="00C93E9D" w:rsidRDefault="005C599D" w:rsidP="00AD1642">
            <w:pPr>
              <w:pStyle w:val="113"/>
              <w:rPr>
                <w:b/>
                <w:bCs/>
              </w:rPr>
            </w:pPr>
            <w:r w:rsidRPr="00C93E9D">
              <w:rPr>
                <w:b/>
                <w:bCs/>
              </w:rPr>
              <w:t>〔</w:t>
            </w:r>
            <w:r w:rsidR="00EB378F" w:rsidRPr="00C93E9D">
              <w:rPr>
                <w:b/>
                <w:bCs/>
              </w:rPr>
              <w:t>dB</w:t>
            </w:r>
            <w:r w:rsidR="00EB378F" w:rsidRPr="00C93E9D">
              <w:rPr>
                <w:b/>
                <w:bCs/>
              </w:rPr>
              <w:t>（</w:t>
            </w:r>
            <w:r w:rsidR="00EB378F" w:rsidRPr="00C93E9D">
              <w:rPr>
                <w:b/>
                <w:bCs/>
              </w:rPr>
              <w:t>A</w:t>
            </w:r>
            <w:r w:rsidR="00EB378F" w:rsidRPr="00C93E9D">
              <w:rPr>
                <w:b/>
                <w:bCs/>
              </w:rPr>
              <w:t>）</w:t>
            </w:r>
            <w:r w:rsidRPr="00C93E9D">
              <w:rPr>
                <w:b/>
                <w:bCs/>
              </w:rPr>
              <w:t>〕</w:t>
            </w:r>
          </w:p>
        </w:tc>
        <w:tc>
          <w:tcPr>
            <w:tcW w:w="1525" w:type="dxa"/>
            <w:gridSpan w:val="2"/>
            <w:vAlign w:val="center"/>
          </w:tcPr>
          <w:p w14:paraId="7CEF1202" w14:textId="77777777" w:rsidR="00EB378F" w:rsidRPr="00C93E9D" w:rsidRDefault="00EB378F" w:rsidP="00AD1642">
            <w:pPr>
              <w:pStyle w:val="113"/>
              <w:rPr>
                <w:b/>
                <w:bCs/>
              </w:rPr>
            </w:pPr>
            <w:r w:rsidRPr="00C93E9D">
              <w:rPr>
                <w:b/>
                <w:bCs/>
              </w:rPr>
              <w:t>预测值</w:t>
            </w:r>
          </w:p>
          <w:p w14:paraId="7A92C71E" w14:textId="77777777" w:rsidR="00EB378F" w:rsidRPr="00C93E9D" w:rsidRDefault="005C599D" w:rsidP="00AD1642">
            <w:pPr>
              <w:pStyle w:val="113"/>
              <w:rPr>
                <w:b/>
                <w:bCs/>
              </w:rPr>
            </w:pPr>
            <w:r w:rsidRPr="00C93E9D">
              <w:rPr>
                <w:b/>
                <w:bCs/>
              </w:rPr>
              <w:t>〔</w:t>
            </w:r>
            <w:r w:rsidR="00EB378F" w:rsidRPr="00C93E9D">
              <w:rPr>
                <w:b/>
                <w:bCs/>
              </w:rPr>
              <w:t>dB</w:t>
            </w:r>
            <w:r w:rsidR="00EB378F" w:rsidRPr="00C93E9D">
              <w:rPr>
                <w:b/>
                <w:bCs/>
              </w:rPr>
              <w:t>（</w:t>
            </w:r>
            <w:r w:rsidR="00EB378F" w:rsidRPr="00C93E9D">
              <w:rPr>
                <w:b/>
                <w:bCs/>
              </w:rPr>
              <w:t>A</w:t>
            </w:r>
            <w:r w:rsidR="00EB378F" w:rsidRPr="00C93E9D">
              <w:rPr>
                <w:b/>
                <w:bCs/>
              </w:rPr>
              <w:t>）</w:t>
            </w:r>
            <w:r w:rsidRPr="00C93E9D">
              <w:rPr>
                <w:b/>
                <w:bCs/>
              </w:rPr>
              <w:t>〕</w:t>
            </w:r>
          </w:p>
        </w:tc>
        <w:tc>
          <w:tcPr>
            <w:tcW w:w="1525" w:type="dxa"/>
            <w:gridSpan w:val="2"/>
            <w:vAlign w:val="center"/>
          </w:tcPr>
          <w:p w14:paraId="6BEDB56B" w14:textId="77777777" w:rsidR="00EB378F" w:rsidRPr="00C93E9D" w:rsidRDefault="00EB378F" w:rsidP="00AD1642">
            <w:pPr>
              <w:pStyle w:val="113"/>
              <w:rPr>
                <w:b/>
                <w:bCs/>
              </w:rPr>
            </w:pPr>
            <w:r w:rsidRPr="00C93E9D">
              <w:rPr>
                <w:b/>
                <w:bCs/>
              </w:rPr>
              <w:t>达标情况</w:t>
            </w:r>
          </w:p>
        </w:tc>
      </w:tr>
      <w:tr w:rsidR="00DC3AFA" w:rsidRPr="00C93E9D" w14:paraId="2847A183" w14:textId="77777777" w:rsidTr="002D7B33">
        <w:trPr>
          <w:cantSplit/>
          <w:jc w:val="center"/>
        </w:trPr>
        <w:tc>
          <w:tcPr>
            <w:tcW w:w="491" w:type="dxa"/>
            <w:vMerge/>
            <w:tcMar>
              <w:left w:w="0" w:type="dxa"/>
              <w:right w:w="0" w:type="dxa"/>
            </w:tcMar>
            <w:vAlign w:val="center"/>
          </w:tcPr>
          <w:p w14:paraId="093C236A" w14:textId="77777777" w:rsidR="00EB378F" w:rsidRPr="00C93E9D" w:rsidRDefault="00EB378F" w:rsidP="00AD1642">
            <w:pPr>
              <w:pStyle w:val="113"/>
              <w:rPr>
                <w:b/>
                <w:bCs/>
              </w:rPr>
            </w:pPr>
          </w:p>
        </w:tc>
        <w:tc>
          <w:tcPr>
            <w:tcW w:w="922" w:type="dxa"/>
            <w:vMerge/>
            <w:tcMar>
              <w:left w:w="0" w:type="dxa"/>
              <w:right w:w="0" w:type="dxa"/>
            </w:tcMar>
            <w:vAlign w:val="center"/>
          </w:tcPr>
          <w:p w14:paraId="63274FE7" w14:textId="77777777" w:rsidR="00EB378F" w:rsidRPr="00C93E9D" w:rsidRDefault="00EB378F" w:rsidP="00AD1642">
            <w:pPr>
              <w:pStyle w:val="113"/>
              <w:rPr>
                <w:b/>
                <w:bCs/>
              </w:rPr>
            </w:pPr>
          </w:p>
        </w:tc>
        <w:tc>
          <w:tcPr>
            <w:tcW w:w="709" w:type="dxa"/>
            <w:vMerge/>
            <w:tcMar>
              <w:left w:w="0" w:type="dxa"/>
              <w:right w:w="0" w:type="dxa"/>
            </w:tcMar>
            <w:vAlign w:val="center"/>
          </w:tcPr>
          <w:p w14:paraId="76314C2C" w14:textId="77777777" w:rsidR="00EB378F" w:rsidRPr="00C93E9D" w:rsidRDefault="00EB378F" w:rsidP="00AD1642">
            <w:pPr>
              <w:pStyle w:val="113"/>
              <w:rPr>
                <w:b/>
                <w:bCs/>
              </w:rPr>
            </w:pPr>
          </w:p>
        </w:tc>
        <w:tc>
          <w:tcPr>
            <w:tcW w:w="762" w:type="dxa"/>
            <w:tcMar>
              <w:left w:w="0" w:type="dxa"/>
              <w:right w:w="0" w:type="dxa"/>
            </w:tcMar>
            <w:vAlign w:val="center"/>
          </w:tcPr>
          <w:p w14:paraId="5C442C78" w14:textId="77777777" w:rsidR="00EB378F" w:rsidRPr="00C93E9D" w:rsidRDefault="00EB378F" w:rsidP="00AD1642">
            <w:pPr>
              <w:pStyle w:val="113"/>
              <w:rPr>
                <w:b/>
                <w:bCs/>
              </w:rPr>
            </w:pPr>
            <w:r w:rsidRPr="00C93E9D">
              <w:rPr>
                <w:b/>
                <w:bCs/>
              </w:rPr>
              <w:t>昼间</w:t>
            </w:r>
          </w:p>
        </w:tc>
        <w:tc>
          <w:tcPr>
            <w:tcW w:w="763" w:type="dxa"/>
            <w:tcMar>
              <w:left w:w="0" w:type="dxa"/>
              <w:right w:w="0" w:type="dxa"/>
            </w:tcMar>
            <w:vAlign w:val="center"/>
          </w:tcPr>
          <w:p w14:paraId="3E6AD46E" w14:textId="77777777" w:rsidR="00EB378F" w:rsidRPr="00C93E9D" w:rsidRDefault="00EB378F" w:rsidP="00AD1642">
            <w:pPr>
              <w:pStyle w:val="113"/>
              <w:rPr>
                <w:b/>
                <w:bCs/>
              </w:rPr>
            </w:pPr>
            <w:r w:rsidRPr="00C93E9D">
              <w:rPr>
                <w:b/>
                <w:bCs/>
              </w:rPr>
              <w:t>夜间</w:t>
            </w:r>
          </w:p>
        </w:tc>
        <w:tc>
          <w:tcPr>
            <w:tcW w:w="762" w:type="dxa"/>
            <w:tcMar>
              <w:left w:w="0" w:type="dxa"/>
              <w:right w:w="0" w:type="dxa"/>
            </w:tcMar>
            <w:vAlign w:val="center"/>
          </w:tcPr>
          <w:p w14:paraId="23645BD3" w14:textId="77777777" w:rsidR="00EB378F" w:rsidRPr="00C93E9D" w:rsidRDefault="00EB378F" w:rsidP="00AD1642">
            <w:pPr>
              <w:pStyle w:val="113"/>
              <w:rPr>
                <w:b/>
                <w:bCs/>
              </w:rPr>
            </w:pPr>
            <w:r w:rsidRPr="00C93E9D">
              <w:rPr>
                <w:b/>
                <w:bCs/>
              </w:rPr>
              <w:t>昼间</w:t>
            </w:r>
          </w:p>
        </w:tc>
        <w:tc>
          <w:tcPr>
            <w:tcW w:w="763" w:type="dxa"/>
            <w:tcMar>
              <w:left w:w="0" w:type="dxa"/>
              <w:right w:w="0" w:type="dxa"/>
            </w:tcMar>
            <w:vAlign w:val="center"/>
          </w:tcPr>
          <w:p w14:paraId="5C237BA7" w14:textId="77777777" w:rsidR="00EB378F" w:rsidRPr="00C93E9D" w:rsidRDefault="00EB378F" w:rsidP="00AD1642">
            <w:pPr>
              <w:pStyle w:val="113"/>
              <w:rPr>
                <w:b/>
                <w:bCs/>
              </w:rPr>
            </w:pPr>
            <w:r w:rsidRPr="00C93E9D">
              <w:rPr>
                <w:b/>
                <w:bCs/>
              </w:rPr>
              <w:t>夜间</w:t>
            </w:r>
          </w:p>
        </w:tc>
        <w:tc>
          <w:tcPr>
            <w:tcW w:w="762" w:type="dxa"/>
            <w:vAlign w:val="center"/>
          </w:tcPr>
          <w:p w14:paraId="584B92E1" w14:textId="77777777" w:rsidR="00EB378F" w:rsidRPr="00C93E9D" w:rsidRDefault="00EB378F" w:rsidP="00AD1642">
            <w:pPr>
              <w:pStyle w:val="113"/>
              <w:rPr>
                <w:b/>
                <w:bCs/>
              </w:rPr>
            </w:pPr>
            <w:r w:rsidRPr="00C93E9D">
              <w:rPr>
                <w:b/>
                <w:bCs/>
              </w:rPr>
              <w:t>昼间</w:t>
            </w:r>
          </w:p>
        </w:tc>
        <w:tc>
          <w:tcPr>
            <w:tcW w:w="763" w:type="dxa"/>
            <w:vAlign w:val="center"/>
          </w:tcPr>
          <w:p w14:paraId="664E9A14" w14:textId="77777777" w:rsidR="00EB378F" w:rsidRPr="00C93E9D" w:rsidRDefault="00EB378F" w:rsidP="00AD1642">
            <w:pPr>
              <w:pStyle w:val="113"/>
              <w:rPr>
                <w:b/>
                <w:bCs/>
              </w:rPr>
            </w:pPr>
            <w:r w:rsidRPr="00C93E9D">
              <w:rPr>
                <w:b/>
                <w:bCs/>
              </w:rPr>
              <w:t>夜间</w:t>
            </w:r>
          </w:p>
        </w:tc>
        <w:tc>
          <w:tcPr>
            <w:tcW w:w="762" w:type="dxa"/>
            <w:tcMar>
              <w:left w:w="0" w:type="dxa"/>
              <w:right w:w="0" w:type="dxa"/>
            </w:tcMar>
            <w:vAlign w:val="center"/>
          </w:tcPr>
          <w:p w14:paraId="7079D105" w14:textId="77777777" w:rsidR="00EB378F" w:rsidRPr="00C93E9D" w:rsidRDefault="00EB378F" w:rsidP="00AD1642">
            <w:pPr>
              <w:pStyle w:val="113"/>
              <w:rPr>
                <w:b/>
                <w:bCs/>
              </w:rPr>
            </w:pPr>
            <w:r w:rsidRPr="00C93E9D">
              <w:rPr>
                <w:b/>
                <w:bCs/>
              </w:rPr>
              <w:t>昼间</w:t>
            </w:r>
          </w:p>
        </w:tc>
        <w:tc>
          <w:tcPr>
            <w:tcW w:w="763" w:type="dxa"/>
            <w:tcMar>
              <w:left w:w="0" w:type="dxa"/>
              <w:right w:w="0" w:type="dxa"/>
            </w:tcMar>
            <w:vAlign w:val="center"/>
          </w:tcPr>
          <w:p w14:paraId="0C54B244" w14:textId="77777777" w:rsidR="00EB378F" w:rsidRPr="00C93E9D" w:rsidRDefault="00EB378F" w:rsidP="00AD1642">
            <w:pPr>
              <w:pStyle w:val="113"/>
              <w:rPr>
                <w:b/>
                <w:bCs/>
              </w:rPr>
            </w:pPr>
            <w:r w:rsidRPr="00C93E9D">
              <w:rPr>
                <w:b/>
                <w:bCs/>
              </w:rPr>
              <w:t>夜间</w:t>
            </w:r>
          </w:p>
        </w:tc>
      </w:tr>
      <w:tr w:rsidR="00996DC8" w:rsidRPr="00C93E9D" w14:paraId="4A14AC5D" w14:textId="77777777" w:rsidTr="002D7B33">
        <w:trPr>
          <w:cantSplit/>
          <w:jc w:val="center"/>
        </w:trPr>
        <w:tc>
          <w:tcPr>
            <w:tcW w:w="491" w:type="dxa"/>
            <w:tcMar>
              <w:left w:w="0" w:type="dxa"/>
              <w:right w:w="0" w:type="dxa"/>
            </w:tcMar>
            <w:vAlign w:val="center"/>
          </w:tcPr>
          <w:p w14:paraId="5F0BEB04" w14:textId="77777777" w:rsidR="00996DC8" w:rsidRPr="00C93E9D" w:rsidRDefault="00996DC8" w:rsidP="00996DC8">
            <w:pPr>
              <w:pStyle w:val="113"/>
            </w:pPr>
            <w:r w:rsidRPr="00C93E9D">
              <w:t>1#</w:t>
            </w:r>
          </w:p>
        </w:tc>
        <w:tc>
          <w:tcPr>
            <w:tcW w:w="922" w:type="dxa"/>
            <w:tcMar>
              <w:left w:w="0" w:type="dxa"/>
              <w:right w:w="0" w:type="dxa"/>
            </w:tcMar>
            <w:vAlign w:val="center"/>
          </w:tcPr>
          <w:p w14:paraId="6743DCC8" w14:textId="057EF25E" w:rsidR="00996DC8" w:rsidRPr="00C93E9D" w:rsidRDefault="00996DC8" w:rsidP="00996DC8">
            <w:pPr>
              <w:pStyle w:val="113"/>
            </w:pPr>
            <w:r w:rsidRPr="00C93E9D">
              <w:t>东</w:t>
            </w:r>
            <w:r w:rsidR="002D7B33" w:rsidRPr="00C93E9D">
              <w:rPr>
                <w:rFonts w:hint="eastAsia"/>
              </w:rPr>
              <w:t>南</w:t>
            </w:r>
            <w:r w:rsidRPr="00C93E9D">
              <w:t>场界</w:t>
            </w:r>
          </w:p>
        </w:tc>
        <w:tc>
          <w:tcPr>
            <w:tcW w:w="709" w:type="dxa"/>
            <w:tcMar>
              <w:left w:w="0" w:type="dxa"/>
              <w:right w:w="0" w:type="dxa"/>
            </w:tcMar>
            <w:vAlign w:val="center"/>
          </w:tcPr>
          <w:p w14:paraId="3179C6D0" w14:textId="2945B545" w:rsidR="00996DC8" w:rsidRPr="00C93E9D" w:rsidRDefault="00996DC8" w:rsidP="00996DC8">
            <w:pPr>
              <w:pStyle w:val="113"/>
            </w:pPr>
            <w:r w:rsidRPr="00C93E9D">
              <w:t>130</w:t>
            </w:r>
          </w:p>
        </w:tc>
        <w:tc>
          <w:tcPr>
            <w:tcW w:w="762" w:type="dxa"/>
            <w:vAlign w:val="center"/>
          </w:tcPr>
          <w:p w14:paraId="27CCF175" w14:textId="77777777" w:rsidR="00996DC8" w:rsidRPr="00C93E9D" w:rsidRDefault="00996DC8" w:rsidP="00996DC8">
            <w:pPr>
              <w:pStyle w:val="113"/>
            </w:pPr>
            <w:r w:rsidRPr="00C93E9D">
              <w:t>/</w:t>
            </w:r>
          </w:p>
        </w:tc>
        <w:tc>
          <w:tcPr>
            <w:tcW w:w="763" w:type="dxa"/>
            <w:vAlign w:val="center"/>
          </w:tcPr>
          <w:p w14:paraId="7C57CB73" w14:textId="77777777" w:rsidR="00996DC8" w:rsidRPr="00C93E9D" w:rsidRDefault="00996DC8" w:rsidP="00996DC8">
            <w:pPr>
              <w:pStyle w:val="113"/>
            </w:pPr>
            <w:r w:rsidRPr="00C93E9D">
              <w:t>/</w:t>
            </w:r>
          </w:p>
        </w:tc>
        <w:tc>
          <w:tcPr>
            <w:tcW w:w="762" w:type="dxa"/>
            <w:vAlign w:val="center"/>
          </w:tcPr>
          <w:p w14:paraId="4F24F296" w14:textId="779965C8" w:rsidR="00996DC8" w:rsidRPr="00C93E9D" w:rsidRDefault="00996DC8" w:rsidP="00996DC8">
            <w:pPr>
              <w:pStyle w:val="113"/>
            </w:pPr>
            <w:r w:rsidRPr="00C93E9D">
              <w:t>6.9</w:t>
            </w:r>
          </w:p>
        </w:tc>
        <w:tc>
          <w:tcPr>
            <w:tcW w:w="763" w:type="dxa"/>
            <w:vAlign w:val="center"/>
          </w:tcPr>
          <w:p w14:paraId="577B4F6A" w14:textId="381A99AA" w:rsidR="00996DC8" w:rsidRPr="00C93E9D" w:rsidRDefault="00996DC8" w:rsidP="00996DC8">
            <w:pPr>
              <w:pStyle w:val="113"/>
            </w:pPr>
            <w:r w:rsidRPr="00C93E9D">
              <w:t>6.9</w:t>
            </w:r>
          </w:p>
        </w:tc>
        <w:tc>
          <w:tcPr>
            <w:tcW w:w="762" w:type="dxa"/>
            <w:vAlign w:val="center"/>
          </w:tcPr>
          <w:p w14:paraId="30A27711" w14:textId="77777777" w:rsidR="00996DC8" w:rsidRPr="00C93E9D" w:rsidRDefault="00996DC8" w:rsidP="00996DC8">
            <w:pPr>
              <w:pStyle w:val="113"/>
            </w:pPr>
            <w:r w:rsidRPr="00C93E9D">
              <w:t>/</w:t>
            </w:r>
          </w:p>
        </w:tc>
        <w:tc>
          <w:tcPr>
            <w:tcW w:w="763" w:type="dxa"/>
            <w:vAlign w:val="center"/>
          </w:tcPr>
          <w:p w14:paraId="63BE8DAE" w14:textId="77777777" w:rsidR="00996DC8" w:rsidRPr="00C93E9D" w:rsidRDefault="00996DC8" w:rsidP="00996DC8">
            <w:pPr>
              <w:pStyle w:val="113"/>
            </w:pPr>
            <w:r w:rsidRPr="00C93E9D">
              <w:t>/</w:t>
            </w:r>
          </w:p>
        </w:tc>
        <w:tc>
          <w:tcPr>
            <w:tcW w:w="762" w:type="dxa"/>
            <w:vAlign w:val="center"/>
          </w:tcPr>
          <w:p w14:paraId="204E497E" w14:textId="77777777" w:rsidR="00996DC8" w:rsidRPr="00C93E9D" w:rsidRDefault="00996DC8" w:rsidP="00996DC8">
            <w:pPr>
              <w:pStyle w:val="113"/>
            </w:pPr>
            <w:r w:rsidRPr="00C93E9D">
              <w:t>达标</w:t>
            </w:r>
          </w:p>
        </w:tc>
        <w:tc>
          <w:tcPr>
            <w:tcW w:w="763" w:type="dxa"/>
            <w:vAlign w:val="center"/>
          </w:tcPr>
          <w:p w14:paraId="76663538" w14:textId="77777777" w:rsidR="00996DC8" w:rsidRPr="00C93E9D" w:rsidRDefault="00996DC8" w:rsidP="00996DC8">
            <w:pPr>
              <w:pStyle w:val="113"/>
            </w:pPr>
            <w:r w:rsidRPr="00C93E9D">
              <w:t>达标</w:t>
            </w:r>
          </w:p>
        </w:tc>
      </w:tr>
      <w:tr w:rsidR="00996DC8" w:rsidRPr="00C93E9D" w14:paraId="5AAC6165" w14:textId="77777777" w:rsidTr="002D7B33">
        <w:trPr>
          <w:cantSplit/>
          <w:jc w:val="center"/>
        </w:trPr>
        <w:tc>
          <w:tcPr>
            <w:tcW w:w="491" w:type="dxa"/>
            <w:tcMar>
              <w:left w:w="0" w:type="dxa"/>
              <w:right w:w="0" w:type="dxa"/>
            </w:tcMar>
            <w:vAlign w:val="center"/>
          </w:tcPr>
          <w:p w14:paraId="162551EA" w14:textId="77777777" w:rsidR="00996DC8" w:rsidRPr="00C93E9D" w:rsidRDefault="00996DC8" w:rsidP="00996DC8">
            <w:pPr>
              <w:pStyle w:val="113"/>
            </w:pPr>
            <w:r w:rsidRPr="00C93E9D">
              <w:t>2#</w:t>
            </w:r>
          </w:p>
        </w:tc>
        <w:tc>
          <w:tcPr>
            <w:tcW w:w="922" w:type="dxa"/>
            <w:tcMar>
              <w:left w:w="0" w:type="dxa"/>
              <w:right w:w="0" w:type="dxa"/>
            </w:tcMar>
            <w:vAlign w:val="center"/>
          </w:tcPr>
          <w:p w14:paraId="30C44797" w14:textId="5B78C01F" w:rsidR="00996DC8" w:rsidRPr="00C93E9D" w:rsidRDefault="002D7B33" w:rsidP="00996DC8">
            <w:pPr>
              <w:pStyle w:val="113"/>
            </w:pPr>
            <w:r w:rsidRPr="00C93E9D">
              <w:rPr>
                <w:rFonts w:hint="eastAsia"/>
              </w:rPr>
              <w:t>新</w:t>
            </w:r>
            <w:r w:rsidR="00996DC8" w:rsidRPr="00C93E9D">
              <w:t>南场界</w:t>
            </w:r>
          </w:p>
        </w:tc>
        <w:tc>
          <w:tcPr>
            <w:tcW w:w="709" w:type="dxa"/>
            <w:tcMar>
              <w:left w:w="0" w:type="dxa"/>
              <w:right w:w="0" w:type="dxa"/>
            </w:tcMar>
            <w:vAlign w:val="center"/>
          </w:tcPr>
          <w:p w14:paraId="74FB2D91" w14:textId="7895AA6D" w:rsidR="00996DC8" w:rsidRPr="00C93E9D" w:rsidRDefault="00996DC8" w:rsidP="00996DC8">
            <w:pPr>
              <w:pStyle w:val="113"/>
            </w:pPr>
            <w:r w:rsidRPr="00C93E9D">
              <w:t>12</w:t>
            </w:r>
          </w:p>
        </w:tc>
        <w:tc>
          <w:tcPr>
            <w:tcW w:w="762" w:type="dxa"/>
            <w:vAlign w:val="center"/>
          </w:tcPr>
          <w:p w14:paraId="630FF8FA" w14:textId="77777777" w:rsidR="00996DC8" w:rsidRPr="00C93E9D" w:rsidRDefault="00996DC8" w:rsidP="00996DC8">
            <w:pPr>
              <w:pStyle w:val="113"/>
            </w:pPr>
            <w:r w:rsidRPr="00C93E9D">
              <w:t>/</w:t>
            </w:r>
          </w:p>
        </w:tc>
        <w:tc>
          <w:tcPr>
            <w:tcW w:w="763" w:type="dxa"/>
            <w:vAlign w:val="center"/>
          </w:tcPr>
          <w:p w14:paraId="76CF7ED6" w14:textId="77777777" w:rsidR="00996DC8" w:rsidRPr="00C93E9D" w:rsidRDefault="00996DC8" w:rsidP="00996DC8">
            <w:pPr>
              <w:pStyle w:val="113"/>
            </w:pPr>
            <w:r w:rsidRPr="00C93E9D">
              <w:t>/</w:t>
            </w:r>
          </w:p>
        </w:tc>
        <w:tc>
          <w:tcPr>
            <w:tcW w:w="762" w:type="dxa"/>
            <w:vAlign w:val="center"/>
          </w:tcPr>
          <w:p w14:paraId="1141C6CA" w14:textId="5611BB40" w:rsidR="00996DC8" w:rsidRPr="00C93E9D" w:rsidRDefault="00996DC8" w:rsidP="00996DC8">
            <w:pPr>
              <w:pStyle w:val="113"/>
            </w:pPr>
            <w:r w:rsidRPr="00C93E9D">
              <w:t>24.6</w:t>
            </w:r>
          </w:p>
        </w:tc>
        <w:tc>
          <w:tcPr>
            <w:tcW w:w="763" w:type="dxa"/>
            <w:vAlign w:val="center"/>
          </w:tcPr>
          <w:p w14:paraId="2373EE5A" w14:textId="7C56487D" w:rsidR="00996DC8" w:rsidRPr="00C93E9D" w:rsidRDefault="00996DC8" w:rsidP="00996DC8">
            <w:pPr>
              <w:pStyle w:val="113"/>
            </w:pPr>
            <w:r w:rsidRPr="00C93E9D">
              <w:t>24.6</w:t>
            </w:r>
          </w:p>
        </w:tc>
        <w:tc>
          <w:tcPr>
            <w:tcW w:w="762" w:type="dxa"/>
            <w:vAlign w:val="center"/>
          </w:tcPr>
          <w:p w14:paraId="318BCAAA" w14:textId="77777777" w:rsidR="00996DC8" w:rsidRPr="00C93E9D" w:rsidRDefault="00996DC8" w:rsidP="00996DC8">
            <w:pPr>
              <w:pStyle w:val="113"/>
            </w:pPr>
            <w:r w:rsidRPr="00C93E9D">
              <w:t>/</w:t>
            </w:r>
          </w:p>
        </w:tc>
        <w:tc>
          <w:tcPr>
            <w:tcW w:w="763" w:type="dxa"/>
            <w:vAlign w:val="center"/>
          </w:tcPr>
          <w:p w14:paraId="5AEA98AC" w14:textId="77777777" w:rsidR="00996DC8" w:rsidRPr="00C93E9D" w:rsidRDefault="00996DC8" w:rsidP="00996DC8">
            <w:pPr>
              <w:pStyle w:val="113"/>
            </w:pPr>
            <w:r w:rsidRPr="00C93E9D">
              <w:t>/</w:t>
            </w:r>
          </w:p>
        </w:tc>
        <w:tc>
          <w:tcPr>
            <w:tcW w:w="762" w:type="dxa"/>
            <w:vAlign w:val="center"/>
          </w:tcPr>
          <w:p w14:paraId="74EFF22C" w14:textId="77777777" w:rsidR="00996DC8" w:rsidRPr="00C93E9D" w:rsidRDefault="00996DC8" w:rsidP="00996DC8">
            <w:pPr>
              <w:pStyle w:val="113"/>
            </w:pPr>
            <w:r w:rsidRPr="00C93E9D">
              <w:t>达标</w:t>
            </w:r>
          </w:p>
        </w:tc>
        <w:tc>
          <w:tcPr>
            <w:tcW w:w="763" w:type="dxa"/>
            <w:vAlign w:val="center"/>
          </w:tcPr>
          <w:p w14:paraId="342A6D35" w14:textId="77777777" w:rsidR="00996DC8" w:rsidRPr="00C93E9D" w:rsidRDefault="00996DC8" w:rsidP="00996DC8">
            <w:pPr>
              <w:pStyle w:val="113"/>
            </w:pPr>
            <w:r w:rsidRPr="00C93E9D">
              <w:t>达标</w:t>
            </w:r>
          </w:p>
        </w:tc>
      </w:tr>
      <w:tr w:rsidR="00996DC8" w:rsidRPr="00C93E9D" w14:paraId="5F7F9737" w14:textId="77777777" w:rsidTr="002D7B33">
        <w:trPr>
          <w:cantSplit/>
          <w:jc w:val="center"/>
        </w:trPr>
        <w:tc>
          <w:tcPr>
            <w:tcW w:w="491" w:type="dxa"/>
            <w:tcMar>
              <w:left w:w="0" w:type="dxa"/>
              <w:right w:w="0" w:type="dxa"/>
            </w:tcMar>
            <w:vAlign w:val="center"/>
          </w:tcPr>
          <w:p w14:paraId="2221430C" w14:textId="77777777" w:rsidR="00996DC8" w:rsidRPr="00C93E9D" w:rsidRDefault="00996DC8" w:rsidP="00996DC8">
            <w:pPr>
              <w:pStyle w:val="113"/>
            </w:pPr>
            <w:r w:rsidRPr="00C93E9D">
              <w:t>3#</w:t>
            </w:r>
          </w:p>
        </w:tc>
        <w:tc>
          <w:tcPr>
            <w:tcW w:w="922" w:type="dxa"/>
            <w:tcMar>
              <w:left w:w="0" w:type="dxa"/>
              <w:right w:w="0" w:type="dxa"/>
            </w:tcMar>
            <w:vAlign w:val="center"/>
          </w:tcPr>
          <w:p w14:paraId="7115F7A7" w14:textId="2E0177BF" w:rsidR="00996DC8" w:rsidRPr="00C93E9D" w:rsidRDefault="00996DC8" w:rsidP="00996DC8">
            <w:pPr>
              <w:pStyle w:val="113"/>
            </w:pPr>
            <w:r w:rsidRPr="00C93E9D">
              <w:t>西</w:t>
            </w:r>
            <w:r w:rsidR="002D7B33" w:rsidRPr="00C93E9D">
              <w:rPr>
                <w:rFonts w:hint="eastAsia"/>
              </w:rPr>
              <w:t>北</w:t>
            </w:r>
            <w:r w:rsidRPr="00C93E9D">
              <w:t>场界</w:t>
            </w:r>
          </w:p>
        </w:tc>
        <w:tc>
          <w:tcPr>
            <w:tcW w:w="709" w:type="dxa"/>
            <w:tcMar>
              <w:left w:w="0" w:type="dxa"/>
              <w:right w:w="0" w:type="dxa"/>
            </w:tcMar>
            <w:vAlign w:val="center"/>
          </w:tcPr>
          <w:p w14:paraId="72CAA8C4" w14:textId="6F568882" w:rsidR="00996DC8" w:rsidRPr="00C93E9D" w:rsidRDefault="00996DC8" w:rsidP="00996DC8">
            <w:pPr>
              <w:pStyle w:val="113"/>
            </w:pPr>
            <w:r w:rsidRPr="00C93E9D">
              <w:t>33</w:t>
            </w:r>
          </w:p>
        </w:tc>
        <w:tc>
          <w:tcPr>
            <w:tcW w:w="762" w:type="dxa"/>
            <w:vAlign w:val="center"/>
          </w:tcPr>
          <w:p w14:paraId="63B96502" w14:textId="77777777" w:rsidR="00996DC8" w:rsidRPr="00C93E9D" w:rsidRDefault="00996DC8" w:rsidP="00996DC8">
            <w:pPr>
              <w:pStyle w:val="113"/>
            </w:pPr>
            <w:r w:rsidRPr="00C93E9D">
              <w:t>/</w:t>
            </w:r>
          </w:p>
        </w:tc>
        <w:tc>
          <w:tcPr>
            <w:tcW w:w="763" w:type="dxa"/>
            <w:vAlign w:val="center"/>
          </w:tcPr>
          <w:p w14:paraId="5A64D6AA" w14:textId="77777777" w:rsidR="00996DC8" w:rsidRPr="00C93E9D" w:rsidRDefault="00996DC8" w:rsidP="00996DC8">
            <w:pPr>
              <w:pStyle w:val="113"/>
            </w:pPr>
            <w:r w:rsidRPr="00C93E9D">
              <w:t>/</w:t>
            </w:r>
          </w:p>
        </w:tc>
        <w:tc>
          <w:tcPr>
            <w:tcW w:w="762" w:type="dxa"/>
            <w:vAlign w:val="center"/>
          </w:tcPr>
          <w:p w14:paraId="698C28E6" w14:textId="72D04852" w:rsidR="00996DC8" w:rsidRPr="00C93E9D" w:rsidRDefault="00996DC8" w:rsidP="00996DC8">
            <w:pPr>
              <w:pStyle w:val="113"/>
            </w:pPr>
            <w:r w:rsidRPr="00C93E9D">
              <w:t>20.1</w:t>
            </w:r>
          </w:p>
        </w:tc>
        <w:tc>
          <w:tcPr>
            <w:tcW w:w="763" w:type="dxa"/>
            <w:vAlign w:val="center"/>
          </w:tcPr>
          <w:p w14:paraId="4109E409" w14:textId="3403AA6D" w:rsidR="00996DC8" w:rsidRPr="00C93E9D" w:rsidRDefault="00996DC8" w:rsidP="00996DC8">
            <w:pPr>
              <w:pStyle w:val="113"/>
            </w:pPr>
            <w:r w:rsidRPr="00C93E9D">
              <w:t>20.1</w:t>
            </w:r>
          </w:p>
        </w:tc>
        <w:tc>
          <w:tcPr>
            <w:tcW w:w="762" w:type="dxa"/>
            <w:vAlign w:val="center"/>
          </w:tcPr>
          <w:p w14:paraId="337DF700" w14:textId="77777777" w:rsidR="00996DC8" w:rsidRPr="00C93E9D" w:rsidRDefault="00996DC8" w:rsidP="00996DC8">
            <w:pPr>
              <w:pStyle w:val="113"/>
            </w:pPr>
            <w:r w:rsidRPr="00C93E9D">
              <w:t>/</w:t>
            </w:r>
          </w:p>
        </w:tc>
        <w:tc>
          <w:tcPr>
            <w:tcW w:w="763" w:type="dxa"/>
            <w:vAlign w:val="center"/>
          </w:tcPr>
          <w:p w14:paraId="02798AA7" w14:textId="77777777" w:rsidR="00996DC8" w:rsidRPr="00C93E9D" w:rsidRDefault="00996DC8" w:rsidP="00996DC8">
            <w:pPr>
              <w:pStyle w:val="113"/>
            </w:pPr>
            <w:r w:rsidRPr="00C93E9D">
              <w:t>/</w:t>
            </w:r>
          </w:p>
        </w:tc>
        <w:tc>
          <w:tcPr>
            <w:tcW w:w="762" w:type="dxa"/>
            <w:vAlign w:val="center"/>
          </w:tcPr>
          <w:p w14:paraId="0BC8DF5E" w14:textId="77777777" w:rsidR="00996DC8" w:rsidRPr="00C93E9D" w:rsidRDefault="00996DC8" w:rsidP="00996DC8">
            <w:pPr>
              <w:pStyle w:val="113"/>
            </w:pPr>
            <w:r w:rsidRPr="00C93E9D">
              <w:t>达标</w:t>
            </w:r>
          </w:p>
        </w:tc>
        <w:tc>
          <w:tcPr>
            <w:tcW w:w="763" w:type="dxa"/>
            <w:vAlign w:val="center"/>
          </w:tcPr>
          <w:p w14:paraId="342DE38E" w14:textId="77777777" w:rsidR="00996DC8" w:rsidRPr="00C93E9D" w:rsidRDefault="00996DC8" w:rsidP="00996DC8">
            <w:pPr>
              <w:pStyle w:val="113"/>
            </w:pPr>
            <w:r w:rsidRPr="00C93E9D">
              <w:t>达标</w:t>
            </w:r>
          </w:p>
        </w:tc>
      </w:tr>
      <w:tr w:rsidR="00996DC8" w:rsidRPr="00C93E9D" w14:paraId="686BC5F5" w14:textId="77777777" w:rsidTr="002D7B33">
        <w:trPr>
          <w:cantSplit/>
          <w:jc w:val="center"/>
        </w:trPr>
        <w:tc>
          <w:tcPr>
            <w:tcW w:w="491" w:type="dxa"/>
            <w:tcMar>
              <w:left w:w="0" w:type="dxa"/>
              <w:right w:w="0" w:type="dxa"/>
            </w:tcMar>
            <w:vAlign w:val="center"/>
          </w:tcPr>
          <w:p w14:paraId="3CD9055D" w14:textId="77777777" w:rsidR="00996DC8" w:rsidRPr="00C93E9D" w:rsidRDefault="00996DC8" w:rsidP="00996DC8">
            <w:pPr>
              <w:pStyle w:val="113"/>
            </w:pPr>
            <w:r w:rsidRPr="00C93E9D">
              <w:t>4#</w:t>
            </w:r>
          </w:p>
        </w:tc>
        <w:tc>
          <w:tcPr>
            <w:tcW w:w="922" w:type="dxa"/>
            <w:tcMar>
              <w:left w:w="0" w:type="dxa"/>
              <w:right w:w="0" w:type="dxa"/>
            </w:tcMar>
            <w:vAlign w:val="center"/>
          </w:tcPr>
          <w:p w14:paraId="6CAFA3FD" w14:textId="3A3ABC83" w:rsidR="00996DC8" w:rsidRPr="00C93E9D" w:rsidRDefault="002D7B33" w:rsidP="00996DC8">
            <w:pPr>
              <w:pStyle w:val="113"/>
            </w:pPr>
            <w:r w:rsidRPr="00C93E9D">
              <w:rPr>
                <w:rFonts w:hint="eastAsia"/>
              </w:rPr>
              <w:t>东</w:t>
            </w:r>
            <w:r w:rsidR="00996DC8" w:rsidRPr="00C93E9D">
              <w:t>北场界</w:t>
            </w:r>
          </w:p>
        </w:tc>
        <w:tc>
          <w:tcPr>
            <w:tcW w:w="709" w:type="dxa"/>
            <w:tcMar>
              <w:left w:w="0" w:type="dxa"/>
              <w:right w:w="0" w:type="dxa"/>
            </w:tcMar>
            <w:vAlign w:val="center"/>
          </w:tcPr>
          <w:p w14:paraId="29330DA2" w14:textId="7544D2D0" w:rsidR="00996DC8" w:rsidRPr="00C93E9D" w:rsidRDefault="00996DC8" w:rsidP="00996DC8">
            <w:pPr>
              <w:pStyle w:val="113"/>
            </w:pPr>
            <w:r w:rsidRPr="00C93E9D">
              <w:t>40</w:t>
            </w:r>
          </w:p>
        </w:tc>
        <w:tc>
          <w:tcPr>
            <w:tcW w:w="762" w:type="dxa"/>
            <w:vAlign w:val="center"/>
          </w:tcPr>
          <w:p w14:paraId="269EC8E9" w14:textId="77777777" w:rsidR="00996DC8" w:rsidRPr="00C93E9D" w:rsidRDefault="00996DC8" w:rsidP="00996DC8">
            <w:pPr>
              <w:pStyle w:val="113"/>
            </w:pPr>
            <w:r w:rsidRPr="00C93E9D">
              <w:t>/</w:t>
            </w:r>
          </w:p>
        </w:tc>
        <w:tc>
          <w:tcPr>
            <w:tcW w:w="763" w:type="dxa"/>
            <w:vAlign w:val="center"/>
          </w:tcPr>
          <w:p w14:paraId="348E49F1" w14:textId="77777777" w:rsidR="00996DC8" w:rsidRPr="00C93E9D" w:rsidRDefault="00996DC8" w:rsidP="00996DC8">
            <w:pPr>
              <w:pStyle w:val="113"/>
            </w:pPr>
            <w:r w:rsidRPr="00C93E9D">
              <w:t>/</w:t>
            </w:r>
          </w:p>
        </w:tc>
        <w:tc>
          <w:tcPr>
            <w:tcW w:w="762" w:type="dxa"/>
            <w:vAlign w:val="center"/>
          </w:tcPr>
          <w:p w14:paraId="51B77E56" w14:textId="6FAEE9FA" w:rsidR="00996DC8" w:rsidRPr="00C93E9D" w:rsidRDefault="00996DC8" w:rsidP="00996DC8">
            <w:pPr>
              <w:pStyle w:val="113"/>
            </w:pPr>
            <w:r w:rsidRPr="00C93E9D">
              <w:t>18.3</w:t>
            </w:r>
          </w:p>
        </w:tc>
        <w:tc>
          <w:tcPr>
            <w:tcW w:w="763" w:type="dxa"/>
            <w:vAlign w:val="center"/>
          </w:tcPr>
          <w:p w14:paraId="077696A4" w14:textId="270C35CA" w:rsidR="00996DC8" w:rsidRPr="00C93E9D" w:rsidRDefault="00996DC8" w:rsidP="00996DC8">
            <w:pPr>
              <w:pStyle w:val="113"/>
            </w:pPr>
            <w:r w:rsidRPr="00C93E9D">
              <w:t>18.3</w:t>
            </w:r>
          </w:p>
        </w:tc>
        <w:tc>
          <w:tcPr>
            <w:tcW w:w="762" w:type="dxa"/>
            <w:vAlign w:val="center"/>
          </w:tcPr>
          <w:p w14:paraId="6B7DCC8B" w14:textId="77777777" w:rsidR="00996DC8" w:rsidRPr="00C93E9D" w:rsidRDefault="00996DC8" w:rsidP="00996DC8">
            <w:pPr>
              <w:pStyle w:val="113"/>
            </w:pPr>
            <w:r w:rsidRPr="00C93E9D">
              <w:t>/</w:t>
            </w:r>
          </w:p>
        </w:tc>
        <w:tc>
          <w:tcPr>
            <w:tcW w:w="763" w:type="dxa"/>
            <w:vAlign w:val="center"/>
          </w:tcPr>
          <w:p w14:paraId="541CEED3" w14:textId="77777777" w:rsidR="00996DC8" w:rsidRPr="00C93E9D" w:rsidRDefault="00996DC8" w:rsidP="00996DC8">
            <w:pPr>
              <w:pStyle w:val="113"/>
            </w:pPr>
            <w:r w:rsidRPr="00C93E9D">
              <w:t>/</w:t>
            </w:r>
          </w:p>
        </w:tc>
        <w:tc>
          <w:tcPr>
            <w:tcW w:w="762" w:type="dxa"/>
            <w:vAlign w:val="center"/>
          </w:tcPr>
          <w:p w14:paraId="7502F814" w14:textId="77777777" w:rsidR="00996DC8" w:rsidRPr="00C93E9D" w:rsidRDefault="00996DC8" w:rsidP="00996DC8">
            <w:pPr>
              <w:pStyle w:val="113"/>
            </w:pPr>
            <w:r w:rsidRPr="00C93E9D">
              <w:t>达标</w:t>
            </w:r>
          </w:p>
        </w:tc>
        <w:tc>
          <w:tcPr>
            <w:tcW w:w="763" w:type="dxa"/>
            <w:vAlign w:val="center"/>
          </w:tcPr>
          <w:p w14:paraId="0DF418E5" w14:textId="77777777" w:rsidR="00996DC8" w:rsidRPr="00C93E9D" w:rsidRDefault="00996DC8" w:rsidP="00996DC8">
            <w:pPr>
              <w:pStyle w:val="113"/>
            </w:pPr>
            <w:r w:rsidRPr="00C93E9D">
              <w:t>达标</w:t>
            </w:r>
          </w:p>
        </w:tc>
      </w:tr>
      <w:tr w:rsidR="00DC3AFA" w:rsidRPr="00C93E9D" w14:paraId="7148C7D7" w14:textId="77777777" w:rsidTr="0069295E">
        <w:trPr>
          <w:cantSplit/>
          <w:jc w:val="center"/>
        </w:trPr>
        <w:tc>
          <w:tcPr>
            <w:tcW w:w="8222" w:type="dxa"/>
            <w:gridSpan w:val="11"/>
            <w:tcMar>
              <w:left w:w="0" w:type="dxa"/>
              <w:right w:w="0" w:type="dxa"/>
            </w:tcMar>
            <w:vAlign w:val="center"/>
          </w:tcPr>
          <w:p w14:paraId="13424B20" w14:textId="77777777" w:rsidR="00EB378F" w:rsidRPr="00C93E9D" w:rsidRDefault="00EB378F" w:rsidP="00AD1642">
            <w:pPr>
              <w:pStyle w:val="113"/>
            </w:pPr>
            <w:r w:rsidRPr="00C93E9D">
              <w:t>标准值：昼间</w:t>
            </w:r>
            <w:r w:rsidRPr="00C93E9D">
              <w:t>60dB</w:t>
            </w:r>
            <w:r w:rsidRPr="00C93E9D">
              <w:t>（</w:t>
            </w:r>
            <w:r w:rsidRPr="00C93E9D">
              <w:t>A</w:t>
            </w:r>
            <w:r w:rsidRPr="00C93E9D">
              <w:t>），夜间</w:t>
            </w:r>
            <w:r w:rsidRPr="00C93E9D">
              <w:t>50dB</w:t>
            </w:r>
            <w:r w:rsidRPr="00C93E9D">
              <w:t>（</w:t>
            </w:r>
            <w:r w:rsidRPr="00C93E9D">
              <w:t>A</w:t>
            </w:r>
            <w:r w:rsidRPr="00C93E9D">
              <w:t>）</w:t>
            </w:r>
          </w:p>
        </w:tc>
      </w:tr>
    </w:tbl>
    <w:p w14:paraId="05C07302" w14:textId="66EA6CDE" w:rsidR="00297E2D" w:rsidRPr="00C93E9D" w:rsidRDefault="00DF4E63" w:rsidP="00DF4E63">
      <w:pPr>
        <w:pStyle w:val="aff7"/>
      </w:pPr>
      <w:r w:rsidRPr="00C93E9D">
        <w:rPr>
          <w:noProof/>
        </w:rPr>
        <w:drawing>
          <wp:inline distT="0" distB="0" distL="0" distR="0" wp14:anchorId="4A5F68F3" wp14:editId="431B938F">
            <wp:extent cx="5276850" cy="4269740"/>
            <wp:effectExtent l="0" t="0" r="0" b="0"/>
            <wp:docPr id="19446731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673169" name=""/>
                    <pic:cNvPicPr/>
                  </pic:nvPicPr>
                  <pic:blipFill>
                    <a:blip r:embed="rId102"/>
                    <a:stretch>
                      <a:fillRect/>
                    </a:stretch>
                  </pic:blipFill>
                  <pic:spPr>
                    <a:xfrm>
                      <a:off x="0" y="0"/>
                      <a:ext cx="5276850" cy="4269740"/>
                    </a:xfrm>
                    <a:prstGeom prst="rect">
                      <a:avLst/>
                    </a:prstGeom>
                  </pic:spPr>
                </pic:pic>
              </a:graphicData>
            </a:graphic>
          </wp:inline>
        </w:drawing>
      </w:r>
    </w:p>
    <w:p w14:paraId="263662C6" w14:textId="04F8B461" w:rsidR="00715C15" w:rsidRPr="00C93E9D" w:rsidRDefault="00297E2D" w:rsidP="00297E2D">
      <w:pPr>
        <w:pStyle w:val="110"/>
      </w:pPr>
      <w:bookmarkStart w:id="317" w:name="_Ref142860021"/>
      <w:r w:rsidRPr="00C93E9D">
        <w:rPr>
          <w:rFonts w:hint="eastAsia"/>
        </w:rPr>
        <w:t>图</w:t>
      </w:r>
      <w:r w:rsidR="0010354C" w:rsidRPr="00C93E9D">
        <w:fldChar w:fldCharType="begin"/>
      </w:r>
      <w:r w:rsidR="0010354C" w:rsidRPr="00C93E9D">
        <w:instrText xml:space="preserve"> </w:instrText>
      </w:r>
      <w:r w:rsidR="0010354C" w:rsidRPr="00C93E9D">
        <w:rPr>
          <w:rFonts w:hint="eastAsia"/>
        </w:rPr>
        <w:instrText>STYLEREF 2 \s</w:instrText>
      </w:r>
      <w:r w:rsidR="0010354C" w:rsidRPr="00C93E9D">
        <w:instrText xml:space="preserve"> </w:instrText>
      </w:r>
      <w:r w:rsidR="0010354C" w:rsidRPr="00C93E9D">
        <w:fldChar w:fldCharType="separate"/>
      </w:r>
      <w:r w:rsidR="00180B8C" w:rsidRPr="00C93E9D">
        <w:rPr>
          <w:noProof/>
        </w:rPr>
        <w:t>5.2</w:t>
      </w:r>
      <w:r w:rsidR="0010354C" w:rsidRPr="00C93E9D">
        <w:fldChar w:fldCharType="end"/>
      </w:r>
      <w:r w:rsidR="0010354C" w:rsidRPr="00C93E9D">
        <w:noBreakHyphen/>
      </w:r>
      <w:r w:rsidR="0010354C" w:rsidRPr="00C93E9D">
        <w:fldChar w:fldCharType="begin"/>
      </w:r>
      <w:r w:rsidR="0010354C" w:rsidRPr="00C93E9D">
        <w:instrText xml:space="preserve"> </w:instrText>
      </w:r>
      <w:r w:rsidR="0010354C" w:rsidRPr="00C93E9D">
        <w:rPr>
          <w:rFonts w:hint="eastAsia"/>
        </w:rPr>
        <w:instrText xml:space="preserve">SEQ </w:instrText>
      </w:r>
      <w:r w:rsidR="0010354C" w:rsidRPr="00C93E9D">
        <w:rPr>
          <w:rFonts w:hint="eastAsia"/>
        </w:rPr>
        <w:instrText>图</w:instrText>
      </w:r>
      <w:r w:rsidR="0010354C" w:rsidRPr="00C93E9D">
        <w:rPr>
          <w:rFonts w:hint="eastAsia"/>
        </w:rPr>
        <w:instrText xml:space="preserve"> \* ARABIC \s 2</w:instrText>
      </w:r>
      <w:r w:rsidR="0010354C" w:rsidRPr="00C93E9D">
        <w:instrText xml:space="preserve"> </w:instrText>
      </w:r>
      <w:r w:rsidR="0010354C" w:rsidRPr="00C93E9D">
        <w:fldChar w:fldCharType="separate"/>
      </w:r>
      <w:r w:rsidR="00180B8C" w:rsidRPr="00C93E9D">
        <w:rPr>
          <w:noProof/>
        </w:rPr>
        <w:t>2</w:t>
      </w:r>
      <w:r w:rsidR="0010354C" w:rsidRPr="00C93E9D">
        <w:fldChar w:fldCharType="end"/>
      </w:r>
      <w:bookmarkEnd w:id="317"/>
      <w:r w:rsidRPr="00C93E9D">
        <w:t xml:space="preserve"> </w:t>
      </w:r>
      <w:r w:rsidRPr="00C93E9D">
        <w:rPr>
          <w:rFonts w:hint="eastAsia"/>
        </w:rPr>
        <w:t>试采期噪声影响等声级线图</w:t>
      </w:r>
    </w:p>
    <w:p w14:paraId="10276C4F" w14:textId="4AA3A850" w:rsidR="00BB611D" w:rsidRPr="00C93E9D" w:rsidRDefault="00EB378F" w:rsidP="00715C15">
      <w:pPr>
        <w:spacing w:beforeLines="50" w:before="120"/>
        <w:ind w:firstLine="480"/>
        <w:rPr>
          <w:rFonts w:cs="Times New Roman"/>
          <w:bCs/>
          <w:color w:val="000000" w:themeColor="text1"/>
          <w:szCs w:val="24"/>
        </w:rPr>
      </w:pPr>
      <w:r w:rsidRPr="00C93E9D">
        <w:rPr>
          <w:rFonts w:cs="Times New Roman"/>
          <w:bCs/>
          <w:color w:val="000000" w:themeColor="text1"/>
        </w:rPr>
        <w:t>由上表</w:t>
      </w:r>
      <w:r w:rsidR="00715C15" w:rsidRPr="00C93E9D">
        <w:rPr>
          <w:rFonts w:cs="Times New Roman"/>
          <w:bCs/>
          <w:color w:val="000000" w:themeColor="text1"/>
        </w:rPr>
        <w:t>及</w:t>
      </w:r>
      <w:r w:rsidR="006F279F" w:rsidRPr="00C93E9D">
        <w:rPr>
          <w:rFonts w:cs="Times New Roman"/>
          <w:bCs/>
          <w:color w:val="000000" w:themeColor="text1"/>
        </w:rPr>
        <w:fldChar w:fldCharType="begin"/>
      </w:r>
      <w:r w:rsidR="006F279F" w:rsidRPr="00C93E9D">
        <w:rPr>
          <w:rFonts w:cs="Times New Roman"/>
          <w:bCs/>
          <w:color w:val="000000" w:themeColor="text1"/>
        </w:rPr>
        <w:instrText xml:space="preserve"> REF _Ref142860021 \h </w:instrText>
      </w:r>
      <w:r w:rsidR="006F279F" w:rsidRPr="00C93E9D">
        <w:rPr>
          <w:rFonts w:cs="Times New Roman"/>
          <w:bCs/>
          <w:color w:val="000000" w:themeColor="text1"/>
        </w:rPr>
      </w:r>
      <w:r w:rsidR="00C93E9D">
        <w:rPr>
          <w:rFonts w:cs="Times New Roman"/>
          <w:bCs/>
          <w:color w:val="000000" w:themeColor="text1"/>
        </w:rPr>
        <w:instrText xml:space="preserve"> \* MERGEFORMAT </w:instrText>
      </w:r>
      <w:r w:rsidR="006F279F" w:rsidRPr="00C93E9D">
        <w:rPr>
          <w:rFonts w:cs="Times New Roman"/>
          <w:bCs/>
          <w:color w:val="000000" w:themeColor="text1"/>
        </w:rPr>
        <w:fldChar w:fldCharType="separate"/>
      </w:r>
      <w:r w:rsidR="00180B8C" w:rsidRPr="00C93E9D">
        <w:rPr>
          <w:rFonts w:hint="eastAsia"/>
        </w:rPr>
        <w:t>图</w:t>
      </w:r>
      <w:r w:rsidR="00180B8C" w:rsidRPr="00C93E9D">
        <w:rPr>
          <w:noProof/>
        </w:rPr>
        <w:t>5.2</w:t>
      </w:r>
      <w:r w:rsidR="00180B8C" w:rsidRPr="00C93E9D">
        <w:noBreakHyphen/>
      </w:r>
      <w:r w:rsidR="00180B8C" w:rsidRPr="00C93E9D">
        <w:rPr>
          <w:noProof/>
        </w:rPr>
        <w:t>2</w:t>
      </w:r>
      <w:r w:rsidR="006F279F" w:rsidRPr="00C93E9D">
        <w:rPr>
          <w:rFonts w:cs="Times New Roman"/>
          <w:bCs/>
          <w:color w:val="000000" w:themeColor="text1"/>
        </w:rPr>
        <w:fldChar w:fldCharType="end"/>
      </w:r>
      <w:r w:rsidRPr="00C93E9D">
        <w:rPr>
          <w:rFonts w:cs="Times New Roman"/>
          <w:bCs/>
          <w:color w:val="000000" w:themeColor="text1"/>
        </w:rPr>
        <w:t>可见，项目</w:t>
      </w:r>
      <w:r w:rsidR="00D0111B" w:rsidRPr="00C93E9D">
        <w:rPr>
          <w:rFonts w:cs="Times New Roman"/>
          <w:bCs/>
          <w:color w:val="000000" w:themeColor="text1"/>
        </w:rPr>
        <w:t>试采</w:t>
      </w:r>
      <w:r w:rsidRPr="00C93E9D">
        <w:rPr>
          <w:rFonts w:cs="Times New Roman"/>
          <w:bCs/>
          <w:color w:val="000000" w:themeColor="text1"/>
        </w:rPr>
        <w:t>期通过采取低噪声设备、优化</w:t>
      </w:r>
      <w:r w:rsidR="00715C15" w:rsidRPr="00C93E9D">
        <w:rPr>
          <w:rFonts w:cs="Times New Roman"/>
          <w:bCs/>
          <w:color w:val="000000" w:themeColor="text1"/>
        </w:rPr>
        <w:t>站场</w:t>
      </w:r>
      <w:r w:rsidRPr="00C93E9D">
        <w:rPr>
          <w:rFonts w:cs="Times New Roman"/>
          <w:bCs/>
          <w:color w:val="000000" w:themeColor="text1"/>
        </w:rPr>
        <w:t>工艺、合理布局等综合防噪措施后，厂界噪声能满足《工业企业厂界环境噪声排放标准》</w:t>
      </w:r>
      <w:r w:rsidR="008B16BB" w:rsidRPr="00C93E9D">
        <w:rPr>
          <w:rFonts w:cs="Times New Roman"/>
          <w:bCs/>
          <w:color w:val="000000" w:themeColor="text1"/>
        </w:rPr>
        <w:t>（</w:t>
      </w:r>
      <w:r w:rsidRPr="00C93E9D">
        <w:rPr>
          <w:rFonts w:cs="Times New Roman"/>
          <w:bCs/>
          <w:color w:val="000000" w:themeColor="text1"/>
        </w:rPr>
        <w:t>GB12348-2008</w:t>
      </w:r>
      <w:r w:rsidR="008B16BB" w:rsidRPr="00C93E9D">
        <w:rPr>
          <w:rFonts w:cs="Times New Roman"/>
          <w:bCs/>
          <w:color w:val="000000" w:themeColor="text1"/>
        </w:rPr>
        <w:t>）</w:t>
      </w:r>
      <w:r w:rsidRPr="00C93E9D">
        <w:rPr>
          <w:rFonts w:cs="Times New Roman"/>
          <w:bCs/>
          <w:color w:val="000000" w:themeColor="text1"/>
        </w:rPr>
        <w:t>中</w:t>
      </w:r>
      <w:r w:rsidRPr="00C93E9D">
        <w:rPr>
          <w:rFonts w:cs="Times New Roman"/>
          <w:bCs/>
          <w:color w:val="000000" w:themeColor="text1"/>
        </w:rPr>
        <w:t>2</w:t>
      </w:r>
      <w:r w:rsidRPr="00C93E9D">
        <w:rPr>
          <w:rFonts w:cs="Times New Roman"/>
          <w:bCs/>
          <w:color w:val="000000" w:themeColor="text1"/>
        </w:rPr>
        <w:t>类标准。</w:t>
      </w:r>
      <w:r w:rsidR="00513E1B" w:rsidRPr="00C93E9D">
        <w:rPr>
          <w:rFonts w:cs="Times New Roman"/>
          <w:bCs/>
          <w:color w:val="000000" w:themeColor="text1"/>
        </w:rPr>
        <w:t>集气站</w:t>
      </w:r>
      <w:r w:rsidR="00D0111B" w:rsidRPr="00C93E9D">
        <w:rPr>
          <w:rFonts w:cs="Times New Roman"/>
          <w:bCs/>
          <w:color w:val="000000" w:themeColor="text1"/>
        </w:rPr>
        <w:t>周边</w:t>
      </w:r>
      <w:r w:rsidR="00513E1B" w:rsidRPr="00C93E9D">
        <w:rPr>
          <w:rFonts w:cs="Times New Roman"/>
          <w:bCs/>
          <w:color w:val="000000" w:themeColor="text1"/>
        </w:rPr>
        <w:t>2</w:t>
      </w:r>
      <w:r w:rsidR="00D0111B" w:rsidRPr="00C93E9D">
        <w:rPr>
          <w:rFonts w:cs="Times New Roman"/>
          <w:bCs/>
          <w:color w:val="000000" w:themeColor="text1"/>
        </w:rPr>
        <w:t>00m</w:t>
      </w:r>
      <w:r w:rsidR="00D0111B" w:rsidRPr="00C93E9D">
        <w:rPr>
          <w:rFonts w:cs="Times New Roman"/>
          <w:bCs/>
          <w:color w:val="000000" w:themeColor="text1"/>
        </w:rPr>
        <w:t>范围内无居民等敏感点分</w:t>
      </w:r>
      <w:r w:rsidR="00D0111B" w:rsidRPr="00C93E9D">
        <w:rPr>
          <w:rFonts w:cs="Times New Roman"/>
          <w:bCs/>
          <w:color w:val="000000" w:themeColor="text1"/>
        </w:rPr>
        <w:lastRenderedPageBreak/>
        <w:t>布</w:t>
      </w:r>
      <w:r w:rsidRPr="00C93E9D">
        <w:rPr>
          <w:rFonts w:cs="Times New Roman"/>
          <w:bCs/>
          <w:color w:val="000000" w:themeColor="text1"/>
        </w:rPr>
        <w:t>，</w:t>
      </w:r>
      <w:r w:rsidR="00D0111B" w:rsidRPr="00C93E9D">
        <w:rPr>
          <w:rFonts w:cs="Times New Roman"/>
          <w:bCs/>
          <w:color w:val="000000" w:themeColor="text1"/>
        </w:rPr>
        <w:t>周边外环境</w:t>
      </w:r>
      <w:r w:rsidRPr="00C93E9D">
        <w:rPr>
          <w:rFonts w:cs="Times New Roman"/>
          <w:bCs/>
          <w:color w:val="000000" w:themeColor="text1"/>
        </w:rPr>
        <w:t>能满足《声环境质量标准》（</w:t>
      </w:r>
      <w:r w:rsidRPr="00C93E9D">
        <w:rPr>
          <w:rFonts w:cs="Times New Roman"/>
          <w:bCs/>
          <w:color w:val="000000" w:themeColor="text1"/>
        </w:rPr>
        <w:t>GB3096-2008</w:t>
      </w:r>
      <w:r w:rsidRPr="00C93E9D">
        <w:rPr>
          <w:rFonts w:cs="Times New Roman"/>
          <w:bCs/>
          <w:color w:val="000000" w:themeColor="text1"/>
        </w:rPr>
        <w:t>）</w:t>
      </w:r>
      <w:r w:rsidRPr="00C93E9D">
        <w:rPr>
          <w:rFonts w:cs="Times New Roman"/>
          <w:bCs/>
          <w:color w:val="000000" w:themeColor="text1"/>
        </w:rPr>
        <w:t>2</w:t>
      </w:r>
      <w:r w:rsidRPr="00C93E9D">
        <w:rPr>
          <w:rFonts w:cs="Times New Roman"/>
          <w:bCs/>
          <w:color w:val="000000" w:themeColor="text1"/>
        </w:rPr>
        <w:t>类标准要求。由此可见，项目</w:t>
      </w:r>
      <w:r w:rsidR="00D0111B" w:rsidRPr="00C93E9D">
        <w:rPr>
          <w:rFonts w:cs="Times New Roman"/>
          <w:bCs/>
          <w:color w:val="000000" w:themeColor="text1"/>
        </w:rPr>
        <w:t>试采</w:t>
      </w:r>
      <w:proofErr w:type="gramStart"/>
      <w:r w:rsidRPr="00C93E9D">
        <w:rPr>
          <w:rFonts w:cs="Times New Roman"/>
          <w:bCs/>
          <w:color w:val="000000" w:themeColor="text1"/>
        </w:rPr>
        <w:t>期不会对</w:t>
      </w:r>
      <w:r w:rsidR="00D635EB" w:rsidRPr="00C93E9D">
        <w:rPr>
          <w:rFonts w:cs="Times New Roman"/>
          <w:bCs/>
          <w:color w:val="000000" w:themeColor="text1"/>
        </w:rPr>
        <w:t>区域</w:t>
      </w:r>
      <w:r w:rsidRPr="00C93E9D">
        <w:rPr>
          <w:rFonts w:cs="Times New Roman"/>
          <w:bCs/>
          <w:color w:val="000000" w:themeColor="text1"/>
        </w:rPr>
        <w:t>声</w:t>
      </w:r>
      <w:proofErr w:type="gramEnd"/>
      <w:r w:rsidRPr="00C93E9D">
        <w:rPr>
          <w:rFonts w:cs="Times New Roman"/>
          <w:bCs/>
          <w:color w:val="000000" w:themeColor="text1"/>
        </w:rPr>
        <w:t>环境造成噪声污染影响。</w:t>
      </w:r>
    </w:p>
    <w:p w14:paraId="5372C713" w14:textId="77777777" w:rsidR="0069295E" w:rsidRPr="00C93E9D" w:rsidRDefault="0069295E" w:rsidP="0069295E">
      <w:pPr>
        <w:ind w:firstLine="482"/>
        <w:rPr>
          <w:rFonts w:cs="Times New Roman"/>
          <w:b/>
          <w:color w:val="000000" w:themeColor="text1"/>
          <w:szCs w:val="24"/>
        </w:rPr>
      </w:pPr>
      <w:r w:rsidRPr="00C93E9D">
        <w:rPr>
          <w:rFonts w:cs="Times New Roman"/>
          <w:b/>
          <w:color w:val="000000" w:themeColor="text1"/>
          <w:szCs w:val="24"/>
        </w:rPr>
        <w:t>（</w:t>
      </w:r>
      <w:r w:rsidRPr="00C93E9D">
        <w:rPr>
          <w:rFonts w:cs="Times New Roman"/>
          <w:b/>
          <w:color w:val="000000" w:themeColor="text1"/>
          <w:szCs w:val="24"/>
        </w:rPr>
        <w:t>2</w:t>
      </w:r>
      <w:r w:rsidRPr="00C93E9D">
        <w:rPr>
          <w:rFonts w:cs="Times New Roman"/>
          <w:b/>
          <w:color w:val="000000" w:themeColor="text1"/>
          <w:szCs w:val="24"/>
        </w:rPr>
        <w:t>）放空火炬燃烧噪声影响分析</w:t>
      </w:r>
    </w:p>
    <w:p w14:paraId="754BFC77" w14:textId="5C049CA9" w:rsidR="00EB378F" w:rsidRPr="00C93E9D" w:rsidRDefault="0069295E" w:rsidP="0069295E">
      <w:pPr>
        <w:ind w:firstLine="480"/>
        <w:rPr>
          <w:rFonts w:cs="Times New Roman"/>
          <w:bCs/>
          <w:color w:val="000000" w:themeColor="text1"/>
          <w:szCs w:val="24"/>
        </w:rPr>
      </w:pPr>
      <w:r w:rsidRPr="00C93E9D">
        <w:rPr>
          <w:rFonts w:cs="Times New Roman"/>
          <w:bCs/>
          <w:color w:val="000000" w:themeColor="text1"/>
          <w:szCs w:val="24"/>
        </w:rPr>
        <w:t>本项目</w:t>
      </w:r>
      <w:r w:rsidR="001A6854" w:rsidRPr="00C93E9D">
        <w:rPr>
          <w:rFonts w:cs="Times New Roman"/>
          <w:bCs/>
          <w:color w:val="000000" w:themeColor="text1"/>
          <w:szCs w:val="24"/>
        </w:rPr>
        <w:t>试采期</w:t>
      </w:r>
      <w:r w:rsidRPr="00C93E9D">
        <w:rPr>
          <w:rFonts w:cs="Times New Roman"/>
          <w:bCs/>
          <w:color w:val="000000" w:themeColor="text1"/>
          <w:szCs w:val="24"/>
        </w:rPr>
        <w:t>非正常情况下，</w:t>
      </w:r>
      <w:r w:rsidR="00C64087" w:rsidRPr="00C93E9D">
        <w:rPr>
          <w:rFonts w:cs="Times New Roman"/>
          <w:bCs/>
          <w:color w:val="000000" w:themeColor="text1"/>
          <w:szCs w:val="24"/>
        </w:rPr>
        <w:t>本项目</w:t>
      </w:r>
      <w:r w:rsidR="00996DC8" w:rsidRPr="00C93E9D">
        <w:rPr>
          <w:rFonts w:cs="Times New Roman" w:hint="eastAsia"/>
          <w:bCs/>
          <w:color w:val="000000" w:themeColor="text1"/>
          <w:szCs w:val="24"/>
        </w:rPr>
        <w:t>将</w:t>
      </w:r>
      <w:r w:rsidRPr="00C93E9D">
        <w:rPr>
          <w:rFonts w:cs="Times New Roman"/>
          <w:bCs/>
          <w:color w:val="000000" w:themeColor="text1"/>
          <w:szCs w:val="24"/>
        </w:rPr>
        <w:t>产生放空火炬燃烧噪声，放空噪声在</w:t>
      </w:r>
      <w:r w:rsidRPr="00C93E9D">
        <w:rPr>
          <w:rFonts w:cs="Times New Roman"/>
          <w:bCs/>
          <w:color w:val="000000" w:themeColor="text1"/>
          <w:szCs w:val="24"/>
        </w:rPr>
        <w:t>90~105dB</w:t>
      </w:r>
      <w:r w:rsidRPr="00C93E9D">
        <w:rPr>
          <w:rFonts w:cs="Times New Roman"/>
          <w:bCs/>
          <w:color w:val="000000" w:themeColor="text1"/>
          <w:szCs w:val="24"/>
        </w:rPr>
        <w:t>（</w:t>
      </w:r>
      <w:r w:rsidRPr="00C93E9D">
        <w:rPr>
          <w:rFonts w:cs="Times New Roman"/>
          <w:bCs/>
          <w:color w:val="000000" w:themeColor="text1"/>
          <w:szCs w:val="24"/>
        </w:rPr>
        <w:t>A</w:t>
      </w:r>
      <w:r w:rsidRPr="00C93E9D">
        <w:rPr>
          <w:rFonts w:cs="Times New Roman"/>
          <w:bCs/>
          <w:color w:val="000000" w:themeColor="text1"/>
          <w:szCs w:val="24"/>
        </w:rPr>
        <w:t>）之间，影响范围约</w:t>
      </w:r>
      <w:r w:rsidRPr="00C93E9D">
        <w:rPr>
          <w:rFonts w:cs="Times New Roman"/>
          <w:bCs/>
          <w:color w:val="000000" w:themeColor="text1"/>
          <w:szCs w:val="24"/>
        </w:rPr>
        <w:t>300m</w:t>
      </w:r>
      <w:r w:rsidRPr="00C93E9D">
        <w:rPr>
          <w:rFonts w:cs="Times New Roman"/>
          <w:bCs/>
          <w:color w:val="000000" w:themeColor="text1"/>
          <w:szCs w:val="24"/>
        </w:rPr>
        <w:t>左右</w:t>
      </w:r>
      <w:r w:rsidR="00513FCE" w:rsidRPr="00C93E9D">
        <w:rPr>
          <w:rFonts w:cs="Times New Roman"/>
          <w:bCs/>
          <w:color w:val="000000" w:themeColor="text1"/>
          <w:szCs w:val="24"/>
        </w:rPr>
        <w:t>，</w:t>
      </w:r>
      <w:r w:rsidR="00996DC8" w:rsidRPr="00C93E9D">
        <w:rPr>
          <w:rFonts w:cs="Times New Roman"/>
          <w:bCs/>
          <w:color w:val="000000" w:themeColor="text1"/>
          <w:szCs w:val="24"/>
        </w:rPr>
        <w:t>放空火炬周边</w:t>
      </w:r>
      <w:r w:rsidR="00996DC8" w:rsidRPr="00C93E9D">
        <w:rPr>
          <w:rFonts w:cs="Times New Roman"/>
          <w:bCs/>
          <w:color w:val="000000" w:themeColor="text1"/>
          <w:szCs w:val="24"/>
        </w:rPr>
        <w:t>300m</w:t>
      </w:r>
      <w:r w:rsidR="00996DC8" w:rsidRPr="00C93E9D">
        <w:rPr>
          <w:rFonts w:cs="Times New Roman"/>
          <w:bCs/>
          <w:color w:val="000000" w:themeColor="text1"/>
          <w:szCs w:val="24"/>
        </w:rPr>
        <w:t>范围内</w:t>
      </w:r>
      <w:r w:rsidR="00996DC8" w:rsidRPr="00C93E9D">
        <w:rPr>
          <w:rFonts w:cs="Times New Roman" w:hint="eastAsia"/>
          <w:bCs/>
          <w:color w:val="000000" w:themeColor="text1"/>
          <w:szCs w:val="24"/>
        </w:rPr>
        <w:t>仅有</w:t>
      </w:r>
      <w:r w:rsidR="00996DC8" w:rsidRPr="00C93E9D">
        <w:rPr>
          <w:rFonts w:cs="Times New Roman" w:hint="eastAsia"/>
          <w:bCs/>
          <w:color w:val="000000" w:themeColor="text1"/>
          <w:szCs w:val="24"/>
        </w:rPr>
        <w:t>4</w:t>
      </w:r>
      <w:r w:rsidR="00996DC8" w:rsidRPr="00C93E9D">
        <w:rPr>
          <w:rFonts w:cs="Times New Roman" w:hint="eastAsia"/>
          <w:bCs/>
          <w:color w:val="000000" w:themeColor="text1"/>
          <w:szCs w:val="24"/>
        </w:rPr>
        <w:t>户</w:t>
      </w:r>
      <w:r w:rsidR="00996DC8" w:rsidRPr="00C93E9D">
        <w:rPr>
          <w:rFonts w:cs="Times New Roman"/>
          <w:bCs/>
          <w:color w:val="000000" w:themeColor="text1"/>
          <w:szCs w:val="24"/>
        </w:rPr>
        <w:t>居民分布</w:t>
      </w:r>
      <w:r w:rsidR="00996DC8" w:rsidRPr="00C93E9D">
        <w:rPr>
          <w:rFonts w:cs="Times New Roman" w:hint="eastAsia"/>
          <w:bCs/>
          <w:color w:val="000000" w:themeColor="text1"/>
          <w:szCs w:val="24"/>
        </w:rPr>
        <w:t>，最近居民距放空火炬约</w:t>
      </w:r>
      <w:r w:rsidR="00996DC8" w:rsidRPr="00C93E9D">
        <w:rPr>
          <w:rFonts w:cs="Times New Roman" w:hint="eastAsia"/>
          <w:bCs/>
          <w:color w:val="000000" w:themeColor="text1"/>
          <w:szCs w:val="24"/>
        </w:rPr>
        <w:t>2</w:t>
      </w:r>
      <w:r w:rsidR="00996DC8" w:rsidRPr="00C93E9D">
        <w:rPr>
          <w:rFonts w:cs="Times New Roman"/>
          <w:bCs/>
          <w:color w:val="000000" w:themeColor="text1"/>
          <w:szCs w:val="24"/>
        </w:rPr>
        <w:t>60</w:t>
      </w:r>
      <w:r w:rsidR="00996DC8" w:rsidRPr="00C93E9D">
        <w:rPr>
          <w:rFonts w:cs="Times New Roman" w:hint="eastAsia"/>
          <w:bCs/>
          <w:color w:val="000000" w:themeColor="text1"/>
          <w:szCs w:val="24"/>
        </w:rPr>
        <w:t>m</w:t>
      </w:r>
      <w:r w:rsidR="00996DC8" w:rsidRPr="00C93E9D">
        <w:rPr>
          <w:rFonts w:cs="Times New Roman" w:hint="eastAsia"/>
          <w:bCs/>
          <w:color w:val="000000" w:themeColor="text1"/>
          <w:szCs w:val="24"/>
        </w:rPr>
        <w:t>，</w:t>
      </w:r>
      <w:r w:rsidRPr="00C93E9D">
        <w:rPr>
          <w:rFonts w:cs="Times New Roman"/>
          <w:bCs/>
          <w:color w:val="000000" w:themeColor="text1"/>
          <w:szCs w:val="24"/>
        </w:rPr>
        <w:t>由于放空噪声属于偶发噪声，发生频率低、时间短，对周围的环境影响是短暂的</w:t>
      </w:r>
      <w:r w:rsidR="007242B7" w:rsidRPr="00C93E9D">
        <w:rPr>
          <w:rFonts w:cs="Times New Roman"/>
          <w:bCs/>
          <w:color w:val="000000" w:themeColor="text1"/>
          <w:szCs w:val="24"/>
        </w:rPr>
        <w:t>，</w:t>
      </w:r>
      <w:r w:rsidRPr="00C93E9D">
        <w:rPr>
          <w:rFonts w:cs="Times New Roman"/>
          <w:bCs/>
          <w:color w:val="000000" w:themeColor="text1"/>
          <w:szCs w:val="24"/>
        </w:rPr>
        <w:t>因此非正常情况下自动放空的噪声对</w:t>
      </w:r>
      <w:proofErr w:type="gramStart"/>
      <w:r w:rsidR="00D635EB" w:rsidRPr="00C93E9D">
        <w:rPr>
          <w:rFonts w:cs="Times New Roman"/>
          <w:bCs/>
          <w:color w:val="000000" w:themeColor="text1"/>
          <w:szCs w:val="24"/>
        </w:rPr>
        <w:t>区域</w:t>
      </w:r>
      <w:r w:rsidRPr="00C93E9D">
        <w:rPr>
          <w:rFonts w:cs="Times New Roman"/>
          <w:bCs/>
          <w:color w:val="000000" w:themeColor="text1"/>
          <w:szCs w:val="24"/>
        </w:rPr>
        <w:t>声</w:t>
      </w:r>
      <w:proofErr w:type="gramEnd"/>
      <w:r w:rsidRPr="00C93E9D">
        <w:rPr>
          <w:rFonts w:cs="Times New Roman"/>
          <w:bCs/>
          <w:color w:val="000000" w:themeColor="text1"/>
          <w:szCs w:val="24"/>
        </w:rPr>
        <w:t>环境</w:t>
      </w:r>
      <w:r w:rsidR="0074450A" w:rsidRPr="00C93E9D">
        <w:rPr>
          <w:rFonts w:cs="Times New Roman"/>
          <w:bCs/>
          <w:color w:val="000000" w:themeColor="text1"/>
          <w:szCs w:val="24"/>
        </w:rPr>
        <w:t>和敏感目标</w:t>
      </w:r>
      <w:r w:rsidRPr="00C93E9D">
        <w:rPr>
          <w:rFonts w:cs="Times New Roman"/>
          <w:bCs/>
          <w:color w:val="000000" w:themeColor="text1"/>
          <w:szCs w:val="24"/>
        </w:rPr>
        <w:t>的影响是可接受的</w:t>
      </w:r>
      <w:r w:rsidR="00513FCE" w:rsidRPr="00C93E9D">
        <w:rPr>
          <w:rFonts w:cs="Times New Roman"/>
          <w:bCs/>
          <w:color w:val="000000" w:themeColor="text1"/>
          <w:szCs w:val="24"/>
        </w:rPr>
        <w:t>。</w:t>
      </w:r>
    </w:p>
    <w:p w14:paraId="7F2155E4" w14:textId="07C7AB33" w:rsidR="0069295E" w:rsidRPr="00C93E9D" w:rsidRDefault="0069295E" w:rsidP="00AD1642">
      <w:pPr>
        <w:pStyle w:val="3"/>
        <w:spacing w:before="120"/>
      </w:pPr>
      <w:bookmarkStart w:id="318" w:name="_Toc120173159"/>
      <w:r w:rsidRPr="00C93E9D">
        <w:t>固废影响分析</w:t>
      </w:r>
      <w:bookmarkEnd w:id="318"/>
    </w:p>
    <w:p w14:paraId="2F4B697E" w14:textId="689D4BB4" w:rsidR="0069295E" w:rsidRPr="00C93E9D" w:rsidRDefault="002A22EA" w:rsidP="0069295E">
      <w:pPr>
        <w:ind w:firstLine="480"/>
        <w:rPr>
          <w:rFonts w:cs="Times New Roman"/>
          <w:bCs/>
          <w:color w:val="000000" w:themeColor="text1"/>
        </w:rPr>
      </w:pPr>
      <w:r w:rsidRPr="00C93E9D">
        <w:rPr>
          <w:rFonts w:cs="Times New Roman"/>
          <w:bCs/>
          <w:color w:val="000000" w:themeColor="text1"/>
        </w:rPr>
        <w:t>本项目</w:t>
      </w:r>
      <w:r w:rsidR="00282B53" w:rsidRPr="00C93E9D">
        <w:rPr>
          <w:rFonts w:cs="Times New Roman"/>
          <w:bCs/>
          <w:color w:val="000000" w:themeColor="text1"/>
        </w:rPr>
        <w:t>新增工作人员</w:t>
      </w:r>
      <w:r w:rsidR="00282B53" w:rsidRPr="00C93E9D">
        <w:rPr>
          <w:rFonts w:cs="Times New Roman" w:hint="eastAsia"/>
          <w:bCs/>
          <w:color w:val="000000" w:themeColor="text1"/>
        </w:rPr>
        <w:t>1</w:t>
      </w:r>
      <w:r w:rsidR="00282B53" w:rsidRPr="00C93E9D">
        <w:rPr>
          <w:rFonts w:cs="Times New Roman"/>
          <w:bCs/>
          <w:color w:val="000000" w:themeColor="text1"/>
        </w:rPr>
        <w:t>2</w:t>
      </w:r>
      <w:r w:rsidR="00282B53" w:rsidRPr="00C93E9D">
        <w:rPr>
          <w:rFonts w:cs="Times New Roman" w:hint="eastAsia"/>
          <w:bCs/>
          <w:color w:val="000000" w:themeColor="text1"/>
        </w:rPr>
        <w:t>名，产生的生活垃圾</w:t>
      </w:r>
      <w:r w:rsidR="00282B53" w:rsidRPr="00C93E9D">
        <w:rPr>
          <w:rFonts w:cs="Times New Roman"/>
          <w:bCs/>
          <w:color w:val="000000" w:themeColor="text1"/>
        </w:rPr>
        <w:t>设置垃圾桶集中收集，交由当地环卫部门处置</w:t>
      </w:r>
      <w:r w:rsidR="0062503B" w:rsidRPr="00C93E9D">
        <w:rPr>
          <w:rFonts w:cs="Times New Roman"/>
          <w:bCs/>
          <w:color w:val="000000" w:themeColor="text1"/>
        </w:rPr>
        <w:t>，</w:t>
      </w:r>
      <w:r w:rsidR="00282B53" w:rsidRPr="00C93E9D">
        <w:rPr>
          <w:rFonts w:cs="Times New Roman" w:hint="eastAsia"/>
          <w:bCs/>
          <w:color w:val="000000" w:themeColor="text1"/>
        </w:rPr>
        <w:t>对环境影响较小</w:t>
      </w:r>
      <w:r w:rsidRPr="00C93E9D">
        <w:rPr>
          <w:rFonts w:cs="Times New Roman"/>
          <w:bCs/>
          <w:color w:val="000000" w:themeColor="text1"/>
        </w:rPr>
        <w:t>。</w:t>
      </w:r>
    </w:p>
    <w:p w14:paraId="7B1AC350" w14:textId="2256C22F" w:rsidR="00B67DC8" w:rsidRPr="00C93E9D" w:rsidRDefault="00B67DC8" w:rsidP="00AD1642">
      <w:pPr>
        <w:pStyle w:val="3"/>
        <w:spacing w:before="120"/>
      </w:pPr>
      <w:bookmarkStart w:id="319" w:name="_Toc120173160"/>
      <w:r w:rsidRPr="00C93E9D">
        <w:t>土壤环境影响分析</w:t>
      </w:r>
      <w:bookmarkEnd w:id="319"/>
    </w:p>
    <w:p w14:paraId="0E5A15F9" w14:textId="21692F39" w:rsidR="00B67DC8" w:rsidRPr="00C93E9D" w:rsidRDefault="00B67DC8" w:rsidP="00B67DC8">
      <w:pPr>
        <w:ind w:firstLine="480"/>
        <w:rPr>
          <w:rFonts w:cs="Times New Roman"/>
          <w:bCs/>
          <w:color w:val="000000" w:themeColor="text1"/>
        </w:rPr>
      </w:pPr>
      <w:r w:rsidRPr="00C93E9D">
        <w:rPr>
          <w:rFonts w:cs="Times New Roman"/>
          <w:bCs/>
          <w:color w:val="000000" w:themeColor="text1"/>
        </w:rPr>
        <w:t>本项目</w:t>
      </w:r>
      <w:r w:rsidR="001A6854" w:rsidRPr="00C93E9D">
        <w:rPr>
          <w:rFonts w:cs="Times New Roman"/>
          <w:bCs/>
          <w:color w:val="000000" w:themeColor="text1"/>
        </w:rPr>
        <w:t>试采</w:t>
      </w:r>
      <w:proofErr w:type="gramStart"/>
      <w:r w:rsidR="001A6854" w:rsidRPr="00C93E9D">
        <w:rPr>
          <w:rFonts w:cs="Times New Roman"/>
          <w:bCs/>
          <w:color w:val="000000" w:themeColor="text1"/>
        </w:rPr>
        <w:t>期</w:t>
      </w:r>
      <w:r w:rsidRPr="00C93E9D">
        <w:rPr>
          <w:rFonts w:cs="Times New Roman"/>
          <w:bCs/>
          <w:color w:val="000000" w:themeColor="text1"/>
        </w:rPr>
        <w:t>污染</w:t>
      </w:r>
      <w:proofErr w:type="gramEnd"/>
      <w:r w:rsidRPr="00C93E9D">
        <w:rPr>
          <w:rFonts w:cs="Times New Roman"/>
          <w:bCs/>
          <w:color w:val="000000" w:themeColor="text1"/>
        </w:rPr>
        <w:t>物主要通过地面漫流、垂直入渗途径污染土壤。对于</w:t>
      </w:r>
      <w:r w:rsidR="00DD4FA1" w:rsidRPr="00C93E9D">
        <w:rPr>
          <w:rFonts w:cs="Times New Roman"/>
          <w:bCs/>
          <w:color w:val="000000" w:themeColor="text1"/>
        </w:rPr>
        <w:t>火炬分液罐</w:t>
      </w:r>
      <w:r w:rsidRPr="00C93E9D">
        <w:rPr>
          <w:rFonts w:cs="Times New Roman"/>
          <w:bCs/>
          <w:color w:val="000000" w:themeColor="text1"/>
        </w:rPr>
        <w:t>区，在事故情况下会造成污染物的泄露，通过地面漫流、垂直入渗途径污染土壤。</w:t>
      </w:r>
    </w:p>
    <w:p w14:paraId="3109A742" w14:textId="39BEE826" w:rsidR="00B67DC8" w:rsidRPr="00C93E9D" w:rsidRDefault="00B67DC8" w:rsidP="00B67DC8">
      <w:pPr>
        <w:ind w:firstLine="480"/>
        <w:rPr>
          <w:rFonts w:cs="Times New Roman"/>
          <w:bCs/>
          <w:color w:val="000000" w:themeColor="text1"/>
        </w:rPr>
      </w:pPr>
      <w:r w:rsidRPr="00C93E9D">
        <w:rPr>
          <w:rFonts w:cs="Times New Roman"/>
          <w:bCs/>
          <w:color w:val="000000" w:themeColor="text1"/>
        </w:rPr>
        <w:t>本项目</w:t>
      </w:r>
      <w:r w:rsidR="001A6854" w:rsidRPr="00C93E9D">
        <w:rPr>
          <w:rFonts w:cs="Times New Roman"/>
          <w:bCs/>
          <w:color w:val="000000" w:themeColor="text1"/>
        </w:rPr>
        <w:t>试采期</w:t>
      </w:r>
      <w:r w:rsidRPr="00C93E9D">
        <w:rPr>
          <w:rFonts w:cs="Times New Roman"/>
          <w:bCs/>
          <w:color w:val="000000" w:themeColor="text1"/>
        </w:rPr>
        <w:t>对井身固井合格后运行，地层水不会从井筒泄漏进入土壤环境；</w:t>
      </w:r>
      <w:r w:rsidRPr="00C93E9D">
        <w:rPr>
          <w:rFonts w:cs="Times New Roman"/>
          <w:color w:val="000000" w:themeColor="text1"/>
          <w:szCs w:val="24"/>
        </w:rPr>
        <w:t>采气废水暂存于</w:t>
      </w:r>
      <w:r w:rsidR="00DD4FA1" w:rsidRPr="00C93E9D">
        <w:rPr>
          <w:rFonts w:cs="Times New Roman"/>
          <w:bCs/>
          <w:color w:val="000000" w:themeColor="text1"/>
        </w:rPr>
        <w:t>火炬分液罐</w:t>
      </w:r>
      <w:r w:rsidRPr="00C93E9D">
        <w:rPr>
          <w:rFonts w:cs="Times New Roman"/>
          <w:color w:val="000000" w:themeColor="text1"/>
          <w:szCs w:val="24"/>
        </w:rPr>
        <w:t>，罐车外运行处理</w:t>
      </w:r>
      <w:r w:rsidR="0062503B" w:rsidRPr="00C93E9D">
        <w:rPr>
          <w:rFonts w:cs="Times New Roman"/>
          <w:color w:val="000000" w:themeColor="text1"/>
          <w:szCs w:val="24"/>
        </w:rPr>
        <w:t>；非正常工况井下作业废水用密闭罐车拉运至赵家坝污水处理站处理达标后经普光</w:t>
      </w:r>
      <w:r w:rsidR="0062503B" w:rsidRPr="00C93E9D">
        <w:rPr>
          <w:rFonts w:cs="Times New Roman"/>
          <w:color w:val="000000" w:themeColor="text1"/>
          <w:szCs w:val="24"/>
        </w:rPr>
        <w:t>11</w:t>
      </w:r>
      <w:r w:rsidR="0062503B" w:rsidRPr="00C93E9D">
        <w:rPr>
          <w:rFonts w:cs="Times New Roman"/>
          <w:color w:val="000000" w:themeColor="text1"/>
          <w:szCs w:val="24"/>
        </w:rPr>
        <w:t>井回注站回注</w:t>
      </w:r>
      <w:r w:rsidRPr="00C93E9D">
        <w:rPr>
          <w:rFonts w:cs="Times New Roman"/>
          <w:color w:val="000000" w:themeColor="text1"/>
          <w:szCs w:val="24"/>
        </w:rPr>
        <w:t>；</w:t>
      </w:r>
      <w:r w:rsidR="00271DF7" w:rsidRPr="00C93E9D">
        <w:rPr>
          <w:rFonts w:cs="Times New Roman"/>
          <w:color w:val="000000" w:themeColor="text1"/>
          <w:szCs w:val="24"/>
        </w:rPr>
        <w:t>试采期工作人员生活污水经站场化粪池处理后</w:t>
      </w:r>
      <w:proofErr w:type="gramStart"/>
      <w:r w:rsidR="00271DF7" w:rsidRPr="00C93E9D">
        <w:rPr>
          <w:rFonts w:cs="Times New Roman"/>
          <w:color w:val="000000" w:themeColor="text1"/>
          <w:szCs w:val="24"/>
        </w:rPr>
        <w:t>定期由</w:t>
      </w:r>
      <w:proofErr w:type="gramEnd"/>
      <w:r w:rsidR="00271DF7" w:rsidRPr="00C93E9D">
        <w:rPr>
          <w:rFonts w:cs="Times New Roman"/>
          <w:color w:val="000000" w:themeColor="text1"/>
          <w:szCs w:val="24"/>
        </w:rPr>
        <w:t>密闭罐车拉运至周边生活污水处理厂处理</w:t>
      </w:r>
      <w:r w:rsidRPr="00C93E9D">
        <w:rPr>
          <w:rFonts w:cs="Times New Roman"/>
          <w:color w:val="000000" w:themeColor="text1"/>
          <w:szCs w:val="24"/>
        </w:rPr>
        <w:t>；除此之外，无其他废水产生，井站也无生产固</w:t>
      </w:r>
      <w:proofErr w:type="gramStart"/>
      <w:r w:rsidRPr="00C93E9D">
        <w:rPr>
          <w:rFonts w:cs="Times New Roman"/>
          <w:color w:val="000000" w:themeColor="text1"/>
          <w:szCs w:val="24"/>
        </w:rPr>
        <w:t>废产生</w:t>
      </w:r>
      <w:proofErr w:type="gramEnd"/>
      <w:r w:rsidRPr="00C93E9D">
        <w:rPr>
          <w:rFonts w:cs="Times New Roman"/>
          <w:color w:val="000000" w:themeColor="text1"/>
          <w:szCs w:val="24"/>
        </w:rPr>
        <w:t>和堆放。同时</w:t>
      </w:r>
      <w:r w:rsidRPr="00C93E9D">
        <w:rPr>
          <w:rFonts w:cs="Times New Roman"/>
          <w:bCs/>
          <w:color w:val="000000" w:themeColor="text1"/>
        </w:rPr>
        <w:t>井站设置了清污分流，</w:t>
      </w:r>
      <w:r w:rsidR="00DD4FA1" w:rsidRPr="00C93E9D">
        <w:rPr>
          <w:rFonts w:cs="Times New Roman"/>
          <w:bCs/>
          <w:color w:val="000000" w:themeColor="text1"/>
        </w:rPr>
        <w:t>火炬分液罐</w:t>
      </w:r>
      <w:r w:rsidRPr="00C93E9D">
        <w:rPr>
          <w:rFonts w:cs="Times New Roman"/>
          <w:bCs/>
          <w:color w:val="000000" w:themeColor="text1"/>
        </w:rPr>
        <w:t>区和方井设置了围堰拦截</w:t>
      </w:r>
      <w:r w:rsidR="00DD4FA1" w:rsidRPr="00C93E9D">
        <w:rPr>
          <w:rFonts w:cs="Times New Roman"/>
          <w:bCs/>
          <w:color w:val="000000" w:themeColor="text1"/>
        </w:rPr>
        <w:t>火炬分液罐</w:t>
      </w:r>
      <w:r w:rsidRPr="00C93E9D">
        <w:rPr>
          <w:rFonts w:cs="Times New Roman"/>
          <w:bCs/>
          <w:color w:val="000000" w:themeColor="text1"/>
        </w:rPr>
        <w:t>事故状态下泄露的污水，同时</w:t>
      </w:r>
      <w:r w:rsidR="00DD4FA1" w:rsidRPr="00C93E9D">
        <w:rPr>
          <w:rFonts w:cs="Times New Roman"/>
          <w:bCs/>
          <w:color w:val="000000" w:themeColor="text1"/>
        </w:rPr>
        <w:t>火炬分液</w:t>
      </w:r>
      <w:proofErr w:type="gramStart"/>
      <w:r w:rsidR="00DD4FA1" w:rsidRPr="00C93E9D">
        <w:rPr>
          <w:rFonts w:cs="Times New Roman"/>
          <w:bCs/>
          <w:color w:val="000000" w:themeColor="text1"/>
        </w:rPr>
        <w:t>罐</w:t>
      </w:r>
      <w:r w:rsidRPr="00C93E9D">
        <w:rPr>
          <w:rFonts w:cs="Times New Roman"/>
          <w:bCs/>
          <w:color w:val="000000" w:themeColor="text1"/>
        </w:rPr>
        <w:t>周围</w:t>
      </w:r>
      <w:proofErr w:type="gramEnd"/>
      <w:r w:rsidRPr="00C93E9D">
        <w:rPr>
          <w:rFonts w:cs="Times New Roman"/>
          <w:bCs/>
          <w:color w:val="000000" w:themeColor="text1"/>
        </w:rPr>
        <w:t>设置导流沟，将可能泄露的废水</w:t>
      </w:r>
      <w:proofErr w:type="gramStart"/>
      <w:r w:rsidRPr="00C93E9D">
        <w:rPr>
          <w:rFonts w:cs="Times New Roman"/>
          <w:bCs/>
          <w:color w:val="000000" w:themeColor="text1"/>
        </w:rPr>
        <w:t>导流至集污</w:t>
      </w:r>
      <w:proofErr w:type="gramEnd"/>
      <w:r w:rsidRPr="00C93E9D">
        <w:rPr>
          <w:rFonts w:cs="Times New Roman"/>
          <w:bCs/>
          <w:color w:val="000000" w:themeColor="text1"/>
        </w:rPr>
        <w:t>坑；井场四周设置有排水沟与自然沟渠连接，便于疏导场地雨水。此外，本项目</w:t>
      </w:r>
      <w:r w:rsidR="001A6854" w:rsidRPr="00C93E9D">
        <w:rPr>
          <w:rFonts w:cs="Times New Roman"/>
          <w:bCs/>
          <w:color w:val="000000" w:themeColor="text1"/>
        </w:rPr>
        <w:t>试采期</w:t>
      </w:r>
      <w:r w:rsidRPr="00C93E9D">
        <w:rPr>
          <w:rFonts w:cs="Times New Roman"/>
          <w:bCs/>
          <w:color w:val="000000" w:themeColor="text1"/>
        </w:rPr>
        <w:t>对</w:t>
      </w:r>
      <w:r w:rsidR="00DD4FA1" w:rsidRPr="00C93E9D">
        <w:rPr>
          <w:rFonts w:cs="Times New Roman"/>
          <w:bCs/>
          <w:color w:val="000000" w:themeColor="text1"/>
        </w:rPr>
        <w:t>火炬分液罐</w:t>
      </w:r>
      <w:r w:rsidRPr="00C93E9D">
        <w:rPr>
          <w:rFonts w:cs="Times New Roman"/>
          <w:bCs/>
          <w:color w:val="000000" w:themeColor="text1"/>
        </w:rPr>
        <w:t>区、方井周边采取重点防渗，工艺区进行一般防渗，</w:t>
      </w:r>
      <w:r w:rsidR="00DD4FA1" w:rsidRPr="00C93E9D">
        <w:rPr>
          <w:rFonts w:cs="Times New Roman"/>
          <w:bCs/>
          <w:color w:val="000000" w:themeColor="text1"/>
        </w:rPr>
        <w:t>火炬分液罐</w:t>
      </w:r>
      <w:r w:rsidRPr="00C93E9D">
        <w:rPr>
          <w:rFonts w:cs="Times New Roman"/>
          <w:bCs/>
          <w:color w:val="000000" w:themeColor="text1"/>
        </w:rPr>
        <w:t>暂存地层水及时转运，污水发生泄露进入土壤环境可能性较小，在加强土壤环境的跟踪监测在后，</w:t>
      </w:r>
      <w:r w:rsidR="009C4CA7" w:rsidRPr="00C93E9D">
        <w:rPr>
          <w:rFonts w:cs="Times New Roman"/>
          <w:bCs/>
          <w:color w:val="000000" w:themeColor="text1"/>
        </w:rPr>
        <w:t>试采</w:t>
      </w:r>
      <w:proofErr w:type="gramStart"/>
      <w:r w:rsidR="009C4CA7" w:rsidRPr="00C93E9D">
        <w:rPr>
          <w:rFonts w:cs="Times New Roman"/>
          <w:bCs/>
          <w:color w:val="000000" w:themeColor="text1"/>
        </w:rPr>
        <w:t>期</w:t>
      </w:r>
      <w:r w:rsidRPr="00C93E9D">
        <w:rPr>
          <w:rFonts w:cs="Times New Roman"/>
          <w:bCs/>
          <w:color w:val="000000" w:themeColor="text1"/>
        </w:rPr>
        <w:t>不会</w:t>
      </w:r>
      <w:proofErr w:type="gramEnd"/>
      <w:r w:rsidRPr="00C93E9D">
        <w:rPr>
          <w:rFonts w:cs="Times New Roman"/>
          <w:bCs/>
          <w:color w:val="000000" w:themeColor="text1"/>
        </w:rPr>
        <w:t>对土壤环境造成不利影响。</w:t>
      </w:r>
    </w:p>
    <w:p w14:paraId="09035224" w14:textId="34EAE0A5" w:rsidR="00EB378F" w:rsidRPr="00C93E9D" w:rsidRDefault="00B67DC8" w:rsidP="008B37BB">
      <w:pPr>
        <w:ind w:firstLine="480"/>
        <w:rPr>
          <w:rFonts w:cs="Times New Roman"/>
          <w:bCs/>
          <w:color w:val="000000" w:themeColor="text1"/>
          <w:szCs w:val="24"/>
        </w:rPr>
      </w:pPr>
      <w:r w:rsidRPr="00C93E9D">
        <w:rPr>
          <w:rFonts w:cs="Times New Roman"/>
          <w:bCs/>
          <w:color w:val="000000" w:themeColor="text1"/>
        </w:rPr>
        <w:t>同时调查了川</w:t>
      </w:r>
      <w:r w:rsidR="00C3514D" w:rsidRPr="00C93E9D">
        <w:rPr>
          <w:rFonts w:cs="Times New Roman"/>
          <w:bCs/>
          <w:color w:val="000000" w:themeColor="text1"/>
        </w:rPr>
        <w:t>东北</w:t>
      </w:r>
      <w:r w:rsidRPr="00C93E9D">
        <w:rPr>
          <w:rFonts w:cs="Times New Roman"/>
          <w:bCs/>
          <w:color w:val="000000" w:themeColor="text1"/>
        </w:rPr>
        <w:t>地区诸多天然气勘探、钻采工程，</w:t>
      </w:r>
      <w:r w:rsidR="001A6854" w:rsidRPr="00C93E9D">
        <w:rPr>
          <w:rFonts w:cs="Times New Roman"/>
          <w:bCs/>
          <w:color w:val="000000" w:themeColor="text1"/>
        </w:rPr>
        <w:t>试采期</w:t>
      </w:r>
      <w:r w:rsidR="00AC7C9A" w:rsidRPr="00C93E9D">
        <w:rPr>
          <w:rFonts w:cs="Times New Roman"/>
          <w:bCs/>
          <w:color w:val="000000" w:themeColor="text1"/>
        </w:rPr>
        <w:t>均</w:t>
      </w:r>
      <w:r w:rsidRPr="00C93E9D">
        <w:rPr>
          <w:rFonts w:cs="Times New Roman"/>
          <w:bCs/>
          <w:color w:val="000000" w:themeColor="text1"/>
        </w:rPr>
        <w:t>未对土壤环境造成不利影响，因此本项目</w:t>
      </w:r>
      <w:r w:rsidR="00C3514D" w:rsidRPr="00C93E9D">
        <w:rPr>
          <w:rFonts w:cs="Times New Roman"/>
          <w:bCs/>
          <w:color w:val="000000" w:themeColor="text1"/>
        </w:rPr>
        <w:t>试采</w:t>
      </w:r>
      <w:r w:rsidRPr="00C93E9D">
        <w:rPr>
          <w:rFonts w:cs="Times New Roman"/>
          <w:bCs/>
          <w:color w:val="000000" w:themeColor="text1"/>
        </w:rPr>
        <w:t>期对土壤环境影响很小，项目在</w:t>
      </w:r>
      <w:r w:rsidR="00C3514D" w:rsidRPr="00C93E9D">
        <w:rPr>
          <w:rFonts w:cs="Times New Roman"/>
          <w:bCs/>
          <w:color w:val="000000" w:themeColor="text1"/>
        </w:rPr>
        <w:t>试采</w:t>
      </w:r>
      <w:r w:rsidRPr="00C93E9D">
        <w:rPr>
          <w:rFonts w:cs="Times New Roman"/>
          <w:bCs/>
          <w:color w:val="000000" w:themeColor="text1"/>
        </w:rPr>
        <w:t>期对土壤环境的影响是可以接受的。</w:t>
      </w:r>
    </w:p>
    <w:p w14:paraId="6EDA4F79" w14:textId="3E82A3A0" w:rsidR="00C51DC9" w:rsidRPr="00C93E9D" w:rsidRDefault="00C51DC9" w:rsidP="00AD1642">
      <w:pPr>
        <w:pStyle w:val="2"/>
        <w:rPr>
          <w:lang w:eastAsia="zh-CN"/>
        </w:rPr>
      </w:pPr>
      <w:bookmarkStart w:id="320" w:name="5.2.4营运期声环境影响分析"/>
      <w:bookmarkStart w:id="321" w:name="5.3环境风险分析"/>
      <w:bookmarkStart w:id="322" w:name="_bookmark30"/>
      <w:bookmarkStart w:id="323" w:name="5.2.5营运期固体废弃物对环境的影响"/>
      <w:bookmarkStart w:id="324" w:name="_Toc144977731"/>
      <w:bookmarkEnd w:id="320"/>
      <w:bookmarkEnd w:id="321"/>
      <w:bookmarkEnd w:id="322"/>
      <w:bookmarkEnd w:id="323"/>
      <w:r w:rsidRPr="00C93E9D">
        <w:rPr>
          <w:lang w:eastAsia="zh-CN"/>
        </w:rPr>
        <w:lastRenderedPageBreak/>
        <w:t>地下水环境影响分析</w:t>
      </w:r>
      <w:bookmarkEnd w:id="324"/>
    </w:p>
    <w:p w14:paraId="4827C666" w14:textId="696079FC" w:rsidR="00CB0025" w:rsidRPr="00C93E9D" w:rsidRDefault="00CB0025" w:rsidP="00AD1642">
      <w:pPr>
        <w:pStyle w:val="3"/>
        <w:spacing w:before="120"/>
        <w:rPr>
          <w:b/>
          <w:lang w:eastAsia="zh-CN"/>
        </w:rPr>
      </w:pPr>
      <w:bookmarkStart w:id="325" w:name="_Toc120173162"/>
      <w:r w:rsidRPr="00C93E9D">
        <w:rPr>
          <w:lang w:eastAsia="zh-CN"/>
        </w:rPr>
        <w:t>项目区水文地质条件</w:t>
      </w:r>
      <w:bookmarkEnd w:id="325"/>
    </w:p>
    <w:p w14:paraId="38F31132" w14:textId="60FAF277" w:rsidR="00CB0025" w:rsidRPr="00C93E9D" w:rsidRDefault="00CB0025" w:rsidP="00485B35">
      <w:pPr>
        <w:pStyle w:val="4"/>
        <w:spacing w:before="120"/>
        <w:ind w:firstLine="480"/>
      </w:pPr>
      <w:r w:rsidRPr="00C93E9D">
        <w:t>地下水类型</w:t>
      </w:r>
    </w:p>
    <w:p w14:paraId="4868459D" w14:textId="77777777" w:rsidR="009377B0" w:rsidRPr="00C93E9D" w:rsidRDefault="009377B0" w:rsidP="00485B35">
      <w:pPr>
        <w:ind w:firstLine="480"/>
        <w:rPr>
          <w:rFonts w:cs="Times New Roman"/>
          <w:szCs w:val="24"/>
        </w:rPr>
      </w:pPr>
      <w:bookmarkStart w:id="326" w:name="_Toc14702819"/>
      <w:r w:rsidRPr="00C93E9D">
        <w:rPr>
          <w:rFonts w:cs="Times New Roman"/>
          <w:szCs w:val="24"/>
        </w:rPr>
        <w:t>普光气田开发区主要位于北东向的黄金口背斜处，由背斜轴部向翼部，地层由老到新，呈条带状依次展布包括侏罗系中统千佛崖组、沙溪庙组，</w:t>
      </w:r>
      <w:proofErr w:type="gramStart"/>
      <w:r w:rsidRPr="00C93E9D">
        <w:rPr>
          <w:rFonts w:cs="Times New Roman"/>
          <w:szCs w:val="24"/>
        </w:rPr>
        <w:t>上统遂宁</w:t>
      </w:r>
      <w:proofErr w:type="gramEnd"/>
      <w:r w:rsidRPr="00C93E9D">
        <w:rPr>
          <w:rFonts w:cs="Times New Roman"/>
          <w:szCs w:val="24"/>
        </w:rPr>
        <w:t>组、蓬莱镇组及白垩系。普光气田区含有地下水的层位主要有侏罗系蓬莱镇组、遂宁组和上沙溪庙组，地形不同、地表出露地层不同，其主要含有地下水的层位也不同。</w:t>
      </w:r>
    </w:p>
    <w:p w14:paraId="4A8BCF97" w14:textId="35921031" w:rsidR="009377B0" w:rsidRPr="00C93E9D" w:rsidRDefault="009377B0" w:rsidP="00485B35">
      <w:pPr>
        <w:ind w:firstLine="480"/>
        <w:rPr>
          <w:rFonts w:cs="Times New Roman"/>
          <w:szCs w:val="24"/>
        </w:rPr>
      </w:pPr>
      <w:r w:rsidRPr="00C93E9D">
        <w:rPr>
          <w:rFonts w:cs="Times New Roman"/>
          <w:szCs w:val="24"/>
        </w:rPr>
        <w:t>普光气田开发区内地下水类型包括松散堆积层孔隙水、碎屑岩裂隙孔隙水和基岩裂隙水，其中本项目所在区域以</w:t>
      </w:r>
      <w:r w:rsidR="00F64CF6" w:rsidRPr="00C93E9D">
        <w:rPr>
          <w:rFonts w:cs="Times New Roman"/>
          <w:szCs w:val="24"/>
        </w:rPr>
        <w:t>基岩裂隙水与碎屑岩类裂隙水</w:t>
      </w:r>
      <w:r w:rsidRPr="00C93E9D">
        <w:rPr>
          <w:rFonts w:cs="Times New Roman"/>
          <w:szCs w:val="24"/>
        </w:rPr>
        <w:t>为主。沟谷地段为地下水的排泄区。岩性变化地段和结构松散</w:t>
      </w:r>
      <w:proofErr w:type="gramStart"/>
      <w:r w:rsidRPr="00C93E9D">
        <w:rPr>
          <w:rFonts w:cs="Times New Roman"/>
          <w:szCs w:val="24"/>
        </w:rPr>
        <w:t>的卸荷</w:t>
      </w:r>
      <w:proofErr w:type="gramEnd"/>
      <w:r w:rsidRPr="00C93E9D">
        <w:rPr>
          <w:rFonts w:cs="Times New Roman"/>
          <w:szCs w:val="24"/>
        </w:rPr>
        <w:t>岩体具有较强的透水性能，岩体的透水性具有随着深度的增加、</w:t>
      </w:r>
      <w:proofErr w:type="gramStart"/>
      <w:r w:rsidRPr="00C93E9D">
        <w:rPr>
          <w:rFonts w:cs="Times New Roman"/>
          <w:szCs w:val="24"/>
        </w:rPr>
        <w:t>卸荷的</w:t>
      </w:r>
      <w:proofErr w:type="gramEnd"/>
      <w:r w:rsidRPr="00C93E9D">
        <w:rPr>
          <w:rFonts w:cs="Times New Roman"/>
          <w:szCs w:val="24"/>
        </w:rPr>
        <w:t>减弱而递减的一般规律。</w:t>
      </w:r>
    </w:p>
    <w:p w14:paraId="0232A313" w14:textId="1DB399C8" w:rsidR="00A22CD8" w:rsidRPr="00C93E9D" w:rsidRDefault="009377B0" w:rsidP="00485B35">
      <w:pPr>
        <w:ind w:firstLine="482"/>
        <w:rPr>
          <w:rFonts w:cs="Times New Roman"/>
          <w:b/>
          <w:bCs/>
          <w:szCs w:val="24"/>
        </w:rPr>
      </w:pPr>
      <w:r w:rsidRPr="00C93E9D">
        <w:rPr>
          <w:rFonts w:cs="Times New Roman"/>
          <w:b/>
          <w:bCs/>
          <w:szCs w:val="24"/>
        </w:rPr>
        <w:t>1</w:t>
      </w:r>
      <w:r w:rsidR="00485B35" w:rsidRPr="00C93E9D">
        <w:rPr>
          <w:rFonts w:cs="Times New Roman" w:hint="eastAsia"/>
          <w:b/>
          <w:bCs/>
          <w:szCs w:val="24"/>
        </w:rPr>
        <w:t>、</w:t>
      </w:r>
      <w:r w:rsidRPr="00C93E9D">
        <w:rPr>
          <w:rFonts w:cs="Times New Roman"/>
          <w:b/>
          <w:bCs/>
          <w:szCs w:val="24"/>
        </w:rPr>
        <w:t>松散堆积层孔隙水</w:t>
      </w:r>
    </w:p>
    <w:p w14:paraId="4D1A893D" w14:textId="655A3867" w:rsidR="001C7C3D" w:rsidRPr="00C93E9D" w:rsidRDefault="009377B0" w:rsidP="00485B35">
      <w:pPr>
        <w:ind w:firstLine="480"/>
        <w:rPr>
          <w:rFonts w:cs="Times New Roman"/>
          <w:szCs w:val="24"/>
        </w:rPr>
      </w:pPr>
      <w:r w:rsidRPr="00C93E9D">
        <w:rPr>
          <w:rFonts w:cs="Times New Roman"/>
          <w:szCs w:val="24"/>
        </w:rPr>
        <w:t>松散堆积层孔隙潜水主要赋存于河流阶地的细砂层中，基岩为相对隔水层，零星分布在赵家坝、清溪镇等地，即中河、后河、</w:t>
      </w:r>
      <w:proofErr w:type="gramStart"/>
      <w:r w:rsidRPr="00C93E9D">
        <w:rPr>
          <w:rFonts w:cs="Times New Roman"/>
          <w:szCs w:val="24"/>
        </w:rPr>
        <w:t>清溪河</w:t>
      </w:r>
      <w:proofErr w:type="gramEnd"/>
      <w:r w:rsidRPr="00C93E9D">
        <w:rPr>
          <w:rFonts w:cs="Times New Roman"/>
          <w:szCs w:val="24"/>
        </w:rPr>
        <w:t>宽谷地带，含水层为第四系全新统，以冲积、</w:t>
      </w:r>
      <w:proofErr w:type="gramStart"/>
      <w:r w:rsidRPr="00C93E9D">
        <w:rPr>
          <w:rFonts w:cs="Times New Roman"/>
          <w:szCs w:val="24"/>
        </w:rPr>
        <w:t>冲洪积</w:t>
      </w:r>
      <w:proofErr w:type="gramEnd"/>
      <w:r w:rsidRPr="00C93E9D">
        <w:rPr>
          <w:rFonts w:cs="Times New Roman"/>
          <w:szCs w:val="24"/>
        </w:rPr>
        <w:t>砂质粘土夹砾石为主，次为残坡积</w:t>
      </w:r>
      <w:proofErr w:type="gramStart"/>
      <w:r w:rsidRPr="00C93E9D">
        <w:rPr>
          <w:rFonts w:cs="Times New Roman"/>
          <w:szCs w:val="24"/>
        </w:rPr>
        <w:t>和崩坡积</w:t>
      </w:r>
      <w:proofErr w:type="gramEnd"/>
      <w:r w:rsidRPr="00C93E9D">
        <w:rPr>
          <w:rFonts w:cs="Times New Roman"/>
          <w:szCs w:val="24"/>
        </w:rPr>
        <w:t>之砂质粘土，粘质砂土夹杂碎石块。泉流量一般小于</w:t>
      </w:r>
      <w:r w:rsidRPr="00C93E9D">
        <w:rPr>
          <w:rFonts w:cs="Times New Roman"/>
          <w:szCs w:val="24"/>
        </w:rPr>
        <w:t>0.1L/s</w:t>
      </w:r>
      <w:r w:rsidRPr="00C93E9D">
        <w:rPr>
          <w:rFonts w:cs="Times New Roman"/>
          <w:szCs w:val="24"/>
        </w:rPr>
        <w:t>，钻孔涌水量小于</w:t>
      </w:r>
      <w:r w:rsidRPr="00C93E9D">
        <w:rPr>
          <w:rFonts w:cs="Times New Roman"/>
          <w:szCs w:val="24"/>
        </w:rPr>
        <w:t>50m</w:t>
      </w:r>
      <w:r w:rsidRPr="00C93E9D">
        <w:rPr>
          <w:rFonts w:cs="Times New Roman"/>
          <w:szCs w:val="24"/>
          <w:vertAlign w:val="superscript"/>
        </w:rPr>
        <w:t>3</w:t>
      </w:r>
      <w:r w:rsidRPr="00C93E9D">
        <w:rPr>
          <w:rFonts w:cs="Times New Roman"/>
          <w:szCs w:val="24"/>
        </w:rPr>
        <w:t>/d</w:t>
      </w:r>
      <w:r w:rsidRPr="00C93E9D">
        <w:rPr>
          <w:rFonts w:cs="Times New Roman"/>
          <w:szCs w:val="24"/>
        </w:rPr>
        <w:t>。分布零星，面积窄小，厚度薄（</w:t>
      </w:r>
      <w:r w:rsidRPr="00C93E9D">
        <w:rPr>
          <w:rFonts w:cs="Times New Roman"/>
          <w:szCs w:val="24"/>
        </w:rPr>
        <w:t>0</w:t>
      </w:r>
      <w:r w:rsidRPr="00C93E9D">
        <w:rPr>
          <w:rFonts w:cs="Times New Roman"/>
          <w:szCs w:val="24"/>
        </w:rPr>
        <w:t>～</w:t>
      </w:r>
      <w:r w:rsidRPr="00C93E9D">
        <w:rPr>
          <w:rFonts w:cs="Times New Roman"/>
          <w:szCs w:val="24"/>
        </w:rPr>
        <w:t>20m</w:t>
      </w:r>
      <w:r w:rsidRPr="00C93E9D">
        <w:rPr>
          <w:rFonts w:cs="Times New Roman"/>
          <w:szCs w:val="24"/>
        </w:rPr>
        <w:t>），地下水较为贫乏，不具有供水意义。一般属</w:t>
      </w:r>
      <w:r w:rsidRPr="00C93E9D">
        <w:rPr>
          <w:rFonts w:cs="Times New Roman"/>
          <w:szCs w:val="24"/>
        </w:rPr>
        <w:t>HCO</w:t>
      </w:r>
      <w:r w:rsidRPr="00C93E9D">
        <w:rPr>
          <w:rFonts w:cs="Times New Roman"/>
          <w:szCs w:val="24"/>
          <w:vertAlign w:val="subscript"/>
        </w:rPr>
        <w:t>3</w:t>
      </w:r>
      <w:r w:rsidRPr="00C93E9D">
        <w:rPr>
          <w:rFonts w:cs="Times New Roman"/>
          <w:szCs w:val="24"/>
        </w:rPr>
        <w:t>--Ca</w:t>
      </w:r>
      <w:r w:rsidRPr="00C93E9D">
        <w:rPr>
          <w:rFonts w:cs="Times New Roman"/>
          <w:szCs w:val="24"/>
        </w:rPr>
        <w:t>（</w:t>
      </w:r>
      <w:r w:rsidRPr="00C93E9D">
        <w:rPr>
          <w:rFonts w:cs="Times New Roman"/>
          <w:szCs w:val="24"/>
        </w:rPr>
        <w:t>Na+K</w:t>
      </w:r>
      <w:r w:rsidRPr="00C93E9D">
        <w:rPr>
          <w:rFonts w:cs="Times New Roman"/>
          <w:szCs w:val="24"/>
        </w:rPr>
        <w:t>）水，矿化度</w:t>
      </w:r>
      <w:r w:rsidRPr="00C93E9D">
        <w:rPr>
          <w:rFonts w:cs="Times New Roman"/>
          <w:szCs w:val="24"/>
        </w:rPr>
        <w:t>0.356</w:t>
      </w:r>
      <w:r w:rsidRPr="00C93E9D">
        <w:rPr>
          <w:rFonts w:cs="Times New Roman"/>
          <w:szCs w:val="24"/>
        </w:rPr>
        <w:t>～</w:t>
      </w:r>
      <w:r w:rsidRPr="00C93E9D">
        <w:rPr>
          <w:rFonts w:cs="Times New Roman"/>
          <w:szCs w:val="24"/>
        </w:rPr>
        <w:t>0.392g/L</w:t>
      </w:r>
      <w:r w:rsidRPr="00C93E9D">
        <w:rPr>
          <w:rFonts w:cs="Times New Roman"/>
          <w:szCs w:val="24"/>
        </w:rPr>
        <w:t>，总硬度</w:t>
      </w:r>
      <w:r w:rsidRPr="00C93E9D">
        <w:rPr>
          <w:rFonts w:cs="Times New Roman"/>
          <w:szCs w:val="24"/>
        </w:rPr>
        <w:t>13</w:t>
      </w:r>
      <w:r w:rsidRPr="00C93E9D">
        <w:rPr>
          <w:rFonts w:cs="Times New Roman"/>
          <w:szCs w:val="24"/>
        </w:rPr>
        <w:t>～</w:t>
      </w:r>
      <w:r w:rsidRPr="00C93E9D">
        <w:rPr>
          <w:rFonts w:cs="Times New Roman"/>
          <w:szCs w:val="24"/>
        </w:rPr>
        <w:t>15</w:t>
      </w:r>
      <w:r w:rsidRPr="00C93E9D">
        <w:rPr>
          <w:rFonts w:cs="Times New Roman"/>
          <w:szCs w:val="24"/>
        </w:rPr>
        <w:t>德度，</w:t>
      </w:r>
      <w:r w:rsidRPr="00C93E9D">
        <w:rPr>
          <w:rFonts w:cs="Times New Roman"/>
          <w:szCs w:val="24"/>
        </w:rPr>
        <w:t>pH</w:t>
      </w:r>
      <w:r w:rsidRPr="00C93E9D">
        <w:rPr>
          <w:rFonts w:cs="Times New Roman"/>
          <w:szCs w:val="24"/>
        </w:rPr>
        <w:t>值</w:t>
      </w:r>
      <w:r w:rsidRPr="00C93E9D">
        <w:rPr>
          <w:rFonts w:cs="Times New Roman"/>
          <w:szCs w:val="24"/>
        </w:rPr>
        <w:t>5</w:t>
      </w:r>
      <w:r w:rsidRPr="00C93E9D">
        <w:rPr>
          <w:rFonts w:cs="Times New Roman"/>
          <w:szCs w:val="24"/>
        </w:rPr>
        <w:t>～</w:t>
      </w:r>
      <w:r w:rsidRPr="00C93E9D">
        <w:rPr>
          <w:rFonts w:cs="Times New Roman"/>
          <w:szCs w:val="24"/>
        </w:rPr>
        <w:t>6</w:t>
      </w:r>
      <w:r w:rsidRPr="00C93E9D">
        <w:rPr>
          <w:rFonts w:cs="Times New Roman"/>
          <w:szCs w:val="24"/>
        </w:rPr>
        <w:t>。</w:t>
      </w:r>
    </w:p>
    <w:p w14:paraId="49A0B140" w14:textId="5F5B3C62" w:rsidR="009377B0" w:rsidRPr="00C93E9D" w:rsidRDefault="009377B0" w:rsidP="00485B35">
      <w:pPr>
        <w:ind w:firstLine="482"/>
        <w:rPr>
          <w:rFonts w:cs="Times New Roman"/>
          <w:b/>
          <w:bCs/>
          <w:szCs w:val="24"/>
        </w:rPr>
      </w:pPr>
      <w:r w:rsidRPr="00C93E9D">
        <w:rPr>
          <w:rFonts w:cs="Times New Roman"/>
          <w:b/>
          <w:bCs/>
          <w:szCs w:val="24"/>
        </w:rPr>
        <w:t>2</w:t>
      </w:r>
      <w:r w:rsidR="00485B35" w:rsidRPr="00C93E9D">
        <w:rPr>
          <w:rFonts w:cs="Times New Roman" w:hint="eastAsia"/>
          <w:b/>
          <w:bCs/>
          <w:szCs w:val="24"/>
        </w:rPr>
        <w:t>、</w:t>
      </w:r>
      <w:r w:rsidRPr="00C93E9D">
        <w:rPr>
          <w:rFonts w:cs="Times New Roman"/>
          <w:b/>
          <w:bCs/>
          <w:szCs w:val="24"/>
        </w:rPr>
        <w:t>碎屑岩裂隙孔隙水</w:t>
      </w:r>
    </w:p>
    <w:p w14:paraId="327D6474" w14:textId="5132C047" w:rsidR="009377B0" w:rsidRPr="00C93E9D" w:rsidRDefault="009377B0" w:rsidP="00485B35">
      <w:pPr>
        <w:ind w:firstLine="480"/>
        <w:rPr>
          <w:rFonts w:cs="Times New Roman"/>
          <w:szCs w:val="24"/>
        </w:rPr>
      </w:pPr>
      <w:r w:rsidRPr="00C93E9D">
        <w:rPr>
          <w:rFonts w:cs="Times New Roman"/>
          <w:szCs w:val="24"/>
        </w:rPr>
        <w:t>分布于黄金口背斜中段一带，主要由</w:t>
      </w:r>
      <w:proofErr w:type="gramStart"/>
      <w:r w:rsidRPr="00C93E9D">
        <w:rPr>
          <w:rFonts w:cs="Times New Roman"/>
          <w:szCs w:val="24"/>
        </w:rPr>
        <w:t>沙溪庙组地层</w:t>
      </w:r>
      <w:proofErr w:type="gramEnd"/>
      <w:r w:rsidRPr="00C93E9D">
        <w:rPr>
          <w:rFonts w:cs="Times New Roman"/>
          <w:szCs w:val="24"/>
        </w:rPr>
        <w:t>组成，但在其中段核部有两处出露了千佛崖组地层，形成构造窗。其中南面的一处位于普光镇西北，长</w:t>
      </w:r>
      <w:r w:rsidRPr="00C93E9D">
        <w:rPr>
          <w:rFonts w:cs="Times New Roman"/>
          <w:szCs w:val="24"/>
        </w:rPr>
        <w:t>15km</w:t>
      </w:r>
      <w:r w:rsidRPr="00C93E9D">
        <w:rPr>
          <w:rFonts w:cs="Times New Roman"/>
          <w:szCs w:val="24"/>
        </w:rPr>
        <w:t>左右，宽</w:t>
      </w:r>
      <w:r w:rsidRPr="00C93E9D">
        <w:rPr>
          <w:rFonts w:cs="Times New Roman"/>
          <w:szCs w:val="24"/>
        </w:rPr>
        <w:t>1</w:t>
      </w:r>
      <w:r w:rsidRPr="00C93E9D">
        <w:rPr>
          <w:rFonts w:cs="Times New Roman"/>
          <w:szCs w:val="24"/>
        </w:rPr>
        <w:t>～</w:t>
      </w:r>
      <w:r w:rsidRPr="00C93E9D">
        <w:rPr>
          <w:rFonts w:cs="Times New Roman"/>
          <w:szCs w:val="24"/>
        </w:rPr>
        <w:t>2km</w:t>
      </w:r>
      <w:r w:rsidRPr="00C93E9D">
        <w:rPr>
          <w:rFonts w:cs="Times New Roman"/>
          <w:szCs w:val="24"/>
        </w:rPr>
        <w:t>；北面一处位于黄金口边，长</w:t>
      </w:r>
      <w:r w:rsidRPr="00C93E9D">
        <w:rPr>
          <w:rFonts w:cs="Times New Roman"/>
          <w:szCs w:val="24"/>
        </w:rPr>
        <w:t>10km</w:t>
      </w:r>
      <w:r w:rsidRPr="00C93E9D">
        <w:rPr>
          <w:rFonts w:cs="Times New Roman"/>
          <w:szCs w:val="24"/>
        </w:rPr>
        <w:t>，宽</w:t>
      </w:r>
      <w:r w:rsidRPr="00C93E9D">
        <w:rPr>
          <w:rFonts w:cs="Times New Roman"/>
          <w:szCs w:val="24"/>
        </w:rPr>
        <w:t>1</w:t>
      </w:r>
      <w:r w:rsidRPr="00C93E9D">
        <w:rPr>
          <w:rFonts w:cs="Times New Roman"/>
          <w:szCs w:val="24"/>
        </w:rPr>
        <w:t>～</w:t>
      </w:r>
      <w:r w:rsidRPr="00C93E9D">
        <w:rPr>
          <w:rFonts w:cs="Times New Roman"/>
          <w:szCs w:val="24"/>
        </w:rPr>
        <w:t>4km</w:t>
      </w:r>
      <w:r w:rsidRPr="00C93E9D">
        <w:rPr>
          <w:rFonts w:cs="Times New Roman"/>
          <w:szCs w:val="24"/>
        </w:rPr>
        <w:t>。由于该背斜穿插于北西向构造之中，并受到强烈的挤压，因而两翼岩层产状较陡，倾角达</w:t>
      </w:r>
      <w:r w:rsidRPr="00C93E9D">
        <w:rPr>
          <w:rFonts w:cs="Times New Roman"/>
          <w:szCs w:val="24"/>
        </w:rPr>
        <w:t>20°</w:t>
      </w:r>
      <w:r w:rsidRPr="00C93E9D">
        <w:rPr>
          <w:rFonts w:cs="Times New Roman"/>
          <w:szCs w:val="24"/>
        </w:rPr>
        <w:t>～</w:t>
      </w:r>
      <w:r w:rsidRPr="00C93E9D">
        <w:rPr>
          <w:rFonts w:cs="Times New Roman"/>
          <w:szCs w:val="24"/>
        </w:rPr>
        <w:t>50°</w:t>
      </w:r>
      <w:r w:rsidRPr="00C93E9D">
        <w:rPr>
          <w:rFonts w:cs="Times New Roman"/>
          <w:szCs w:val="24"/>
        </w:rPr>
        <w:t>。但向外围很快变缓，节理裂隙发育。在地貌上形成背斜山，千佛崖组地层裸露于轴部附近山岭一带，</w:t>
      </w:r>
      <w:proofErr w:type="gramStart"/>
      <w:r w:rsidRPr="00C93E9D">
        <w:rPr>
          <w:rFonts w:cs="Times New Roman"/>
          <w:szCs w:val="24"/>
        </w:rPr>
        <w:t>补给区</w:t>
      </w:r>
      <w:proofErr w:type="gramEnd"/>
      <w:r w:rsidRPr="00C93E9D">
        <w:rPr>
          <w:rFonts w:cs="Times New Roman"/>
          <w:szCs w:val="24"/>
        </w:rPr>
        <w:t>位置较高，对于翼部地下水的补给、运移和富集有利，因而黄金口背斜翼部地下水比较丰富，特别是在千佛崖组和沙溪</w:t>
      </w:r>
      <w:proofErr w:type="gramStart"/>
      <w:r w:rsidRPr="00C93E9D">
        <w:rPr>
          <w:rFonts w:cs="Times New Roman"/>
          <w:szCs w:val="24"/>
        </w:rPr>
        <w:t>庙组接触</w:t>
      </w:r>
      <w:proofErr w:type="gramEnd"/>
      <w:r w:rsidRPr="00C93E9D">
        <w:rPr>
          <w:rFonts w:cs="Times New Roman"/>
          <w:szCs w:val="24"/>
        </w:rPr>
        <w:t>带附近，有较丰富的层间承压水，泉水流量大于</w:t>
      </w:r>
      <w:r w:rsidRPr="00C93E9D">
        <w:rPr>
          <w:rFonts w:cs="Times New Roman"/>
          <w:szCs w:val="24"/>
        </w:rPr>
        <w:t>11m</w:t>
      </w:r>
      <w:r w:rsidRPr="00C93E9D">
        <w:rPr>
          <w:rFonts w:cs="Times New Roman"/>
          <w:szCs w:val="24"/>
          <w:vertAlign w:val="superscript"/>
        </w:rPr>
        <w:t>3</w:t>
      </w:r>
      <w:r w:rsidRPr="00C93E9D">
        <w:rPr>
          <w:rFonts w:cs="Times New Roman"/>
          <w:szCs w:val="24"/>
        </w:rPr>
        <w:t>/d</w:t>
      </w:r>
      <w:r w:rsidRPr="00C93E9D">
        <w:rPr>
          <w:rFonts w:cs="Times New Roman"/>
          <w:szCs w:val="24"/>
        </w:rPr>
        <w:t>，</w:t>
      </w:r>
      <w:r w:rsidRPr="00C93E9D">
        <w:rPr>
          <w:rFonts w:cs="Times New Roman"/>
          <w:szCs w:val="24"/>
        </w:rPr>
        <w:lastRenderedPageBreak/>
        <w:t>单井涌水量可达</w:t>
      </w:r>
      <w:r w:rsidRPr="00C93E9D">
        <w:rPr>
          <w:rFonts w:cs="Times New Roman"/>
          <w:szCs w:val="24"/>
        </w:rPr>
        <w:t>100</w:t>
      </w:r>
      <w:r w:rsidRPr="00C93E9D">
        <w:rPr>
          <w:rFonts w:cs="Times New Roman"/>
          <w:szCs w:val="24"/>
        </w:rPr>
        <w:t>～</w:t>
      </w:r>
      <w:r w:rsidRPr="00C93E9D">
        <w:rPr>
          <w:rFonts w:cs="Times New Roman"/>
          <w:szCs w:val="24"/>
        </w:rPr>
        <w:t>500m</w:t>
      </w:r>
      <w:r w:rsidRPr="00C93E9D">
        <w:rPr>
          <w:rFonts w:cs="Times New Roman"/>
          <w:szCs w:val="24"/>
          <w:vertAlign w:val="superscript"/>
        </w:rPr>
        <w:t>3</w:t>
      </w:r>
      <w:r w:rsidRPr="00C93E9D">
        <w:rPr>
          <w:rFonts w:cs="Times New Roman"/>
          <w:szCs w:val="24"/>
        </w:rPr>
        <w:t>/d</w:t>
      </w:r>
      <w:r w:rsidRPr="00C93E9D">
        <w:rPr>
          <w:rFonts w:cs="Times New Roman"/>
          <w:szCs w:val="24"/>
        </w:rPr>
        <w:t>，含水层顶板埋深</w:t>
      </w:r>
      <w:r w:rsidRPr="00C93E9D">
        <w:rPr>
          <w:rFonts w:cs="Times New Roman"/>
          <w:szCs w:val="24"/>
        </w:rPr>
        <w:t>50</w:t>
      </w:r>
      <w:r w:rsidRPr="00C93E9D">
        <w:rPr>
          <w:rFonts w:cs="Times New Roman"/>
          <w:szCs w:val="24"/>
        </w:rPr>
        <w:t>～</w:t>
      </w:r>
      <w:r w:rsidRPr="00C93E9D">
        <w:rPr>
          <w:rFonts w:cs="Times New Roman"/>
          <w:szCs w:val="24"/>
        </w:rPr>
        <w:t>100m</w:t>
      </w:r>
      <w:r w:rsidRPr="00C93E9D">
        <w:rPr>
          <w:rFonts w:cs="Times New Roman"/>
          <w:szCs w:val="24"/>
        </w:rPr>
        <w:t>。</w:t>
      </w:r>
    </w:p>
    <w:p w14:paraId="016971F6" w14:textId="2E113A63" w:rsidR="009377B0" w:rsidRPr="00C93E9D" w:rsidRDefault="009377B0" w:rsidP="00485B35">
      <w:pPr>
        <w:ind w:firstLine="480"/>
        <w:rPr>
          <w:rFonts w:cs="Times New Roman"/>
          <w:szCs w:val="24"/>
        </w:rPr>
      </w:pPr>
      <w:r w:rsidRPr="00C93E9D">
        <w:rPr>
          <w:rFonts w:cs="Times New Roman"/>
          <w:szCs w:val="24"/>
        </w:rPr>
        <w:t>由于含水层主要出露于山岭地带，</w:t>
      </w:r>
      <w:proofErr w:type="gramStart"/>
      <w:r w:rsidRPr="00C93E9D">
        <w:rPr>
          <w:rFonts w:cs="Times New Roman"/>
          <w:szCs w:val="24"/>
        </w:rPr>
        <w:t>补给区</w:t>
      </w:r>
      <w:proofErr w:type="gramEnd"/>
      <w:r w:rsidRPr="00C93E9D">
        <w:rPr>
          <w:rFonts w:cs="Times New Roman"/>
          <w:szCs w:val="24"/>
        </w:rPr>
        <w:t>所处位置较高，地下水以接受大气降水的渗入补给为主，补给后地下水主要通过构造裂隙和层间裂隙沿岩层倾斜</w:t>
      </w:r>
      <w:proofErr w:type="gramStart"/>
      <w:r w:rsidRPr="00C93E9D">
        <w:rPr>
          <w:rFonts w:cs="Times New Roman"/>
          <w:szCs w:val="24"/>
        </w:rPr>
        <w:t>方向作垂向</w:t>
      </w:r>
      <w:proofErr w:type="gramEnd"/>
      <w:r w:rsidRPr="00C93E9D">
        <w:rPr>
          <w:rFonts w:cs="Times New Roman"/>
          <w:szCs w:val="24"/>
        </w:rPr>
        <w:t>（倾向）运动。一部分地下水在地表侵蚀基准面之上以下降泉的形式排泄，一部分向深部运移、贮集，并作水平（走向）运动。在含水层被沟谷切割的地段，可以接受地表水的补给，地下水运动的总趋势是由北</w:t>
      </w:r>
      <w:r w:rsidR="00A34671" w:rsidRPr="00C93E9D">
        <w:rPr>
          <w:rFonts w:cs="Times New Roman"/>
          <w:szCs w:val="24"/>
        </w:rPr>
        <w:t>东</w:t>
      </w:r>
      <w:r w:rsidRPr="00C93E9D">
        <w:rPr>
          <w:rFonts w:cs="Times New Roman"/>
          <w:szCs w:val="24"/>
        </w:rPr>
        <w:t>向南</w:t>
      </w:r>
      <w:r w:rsidR="00A34671" w:rsidRPr="00C93E9D">
        <w:rPr>
          <w:rFonts w:cs="Times New Roman"/>
          <w:szCs w:val="24"/>
        </w:rPr>
        <w:t>西</w:t>
      </w:r>
      <w:r w:rsidRPr="00C93E9D">
        <w:rPr>
          <w:rFonts w:cs="Times New Roman"/>
          <w:szCs w:val="24"/>
        </w:rPr>
        <w:t>方向径流。地下水化学类型为重碳酸钙镁型和重碳酸硫酸钙镁型，矿化度</w:t>
      </w:r>
      <w:r w:rsidRPr="00C93E9D">
        <w:rPr>
          <w:rFonts w:cs="Times New Roman"/>
          <w:szCs w:val="24"/>
        </w:rPr>
        <w:t>0.2g/L</w:t>
      </w:r>
      <w:r w:rsidRPr="00C93E9D">
        <w:rPr>
          <w:rFonts w:cs="Times New Roman"/>
          <w:szCs w:val="24"/>
        </w:rPr>
        <w:t>左右，总硬度</w:t>
      </w:r>
      <w:r w:rsidRPr="00C93E9D">
        <w:rPr>
          <w:rFonts w:cs="Times New Roman"/>
          <w:szCs w:val="24"/>
        </w:rPr>
        <w:t>0.8</w:t>
      </w:r>
      <w:r w:rsidRPr="00C93E9D">
        <w:rPr>
          <w:rFonts w:cs="Times New Roman"/>
          <w:szCs w:val="24"/>
        </w:rPr>
        <w:t>～</w:t>
      </w:r>
      <w:r w:rsidRPr="00C93E9D">
        <w:rPr>
          <w:rFonts w:cs="Times New Roman"/>
          <w:szCs w:val="24"/>
        </w:rPr>
        <w:t>6.5</w:t>
      </w:r>
      <w:r w:rsidRPr="00C93E9D">
        <w:rPr>
          <w:rFonts w:cs="Times New Roman"/>
          <w:szCs w:val="24"/>
        </w:rPr>
        <w:t>德度，</w:t>
      </w:r>
      <w:r w:rsidRPr="00C93E9D">
        <w:rPr>
          <w:rFonts w:cs="Times New Roman"/>
          <w:szCs w:val="24"/>
        </w:rPr>
        <w:t>pH</w:t>
      </w:r>
      <w:r w:rsidRPr="00C93E9D">
        <w:rPr>
          <w:rFonts w:cs="Times New Roman"/>
          <w:szCs w:val="24"/>
        </w:rPr>
        <w:t>值</w:t>
      </w:r>
      <w:r w:rsidRPr="00C93E9D">
        <w:rPr>
          <w:rFonts w:cs="Times New Roman"/>
          <w:szCs w:val="24"/>
        </w:rPr>
        <w:t>6</w:t>
      </w:r>
      <w:r w:rsidRPr="00C93E9D">
        <w:rPr>
          <w:rFonts w:cs="Times New Roman"/>
          <w:szCs w:val="24"/>
        </w:rPr>
        <w:t>～</w:t>
      </w:r>
      <w:r w:rsidRPr="00C93E9D">
        <w:rPr>
          <w:rFonts w:cs="Times New Roman"/>
          <w:szCs w:val="24"/>
        </w:rPr>
        <w:t>7</w:t>
      </w:r>
      <w:r w:rsidRPr="00C93E9D">
        <w:rPr>
          <w:rFonts w:cs="Times New Roman"/>
          <w:szCs w:val="24"/>
        </w:rPr>
        <w:t>。</w:t>
      </w:r>
    </w:p>
    <w:p w14:paraId="1596C3E8" w14:textId="119C2EF5" w:rsidR="009377B0" w:rsidRPr="00C93E9D" w:rsidRDefault="00485B35" w:rsidP="00485B35">
      <w:pPr>
        <w:ind w:firstLine="482"/>
        <w:rPr>
          <w:rFonts w:cs="Times New Roman"/>
          <w:b/>
          <w:bCs/>
          <w:szCs w:val="24"/>
        </w:rPr>
      </w:pPr>
      <w:r w:rsidRPr="00C93E9D">
        <w:rPr>
          <w:rFonts w:cs="Times New Roman" w:hint="eastAsia"/>
          <w:b/>
          <w:bCs/>
          <w:szCs w:val="24"/>
        </w:rPr>
        <w:t>3</w:t>
      </w:r>
      <w:r w:rsidRPr="00C93E9D">
        <w:rPr>
          <w:rFonts w:cs="Times New Roman" w:hint="eastAsia"/>
          <w:b/>
          <w:bCs/>
          <w:szCs w:val="24"/>
        </w:rPr>
        <w:t>、</w:t>
      </w:r>
      <w:r w:rsidR="009377B0" w:rsidRPr="00C93E9D">
        <w:rPr>
          <w:rFonts w:cs="Times New Roman"/>
          <w:b/>
          <w:bCs/>
          <w:szCs w:val="24"/>
        </w:rPr>
        <w:t>基岩裂隙水</w:t>
      </w:r>
    </w:p>
    <w:p w14:paraId="309AE54C" w14:textId="23073D1C" w:rsidR="009377B0" w:rsidRPr="00C93E9D" w:rsidRDefault="009377B0" w:rsidP="00485B35">
      <w:pPr>
        <w:ind w:firstLine="480"/>
        <w:rPr>
          <w:rFonts w:cs="Times New Roman"/>
          <w:szCs w:val="24"/>
        </w:rPr>
      </w:pPr>
      <w:r w:rsidRPr="00C93E9D">
        <w:rPr>
          <w:rFonts w:cs="Times New Roman"/>
          <w:szCs w:val="24"/>
        </w:rPr>
        <w:t>此类型在气田区广泛分布，本项目区也属于此类型，按裂隙性质，地下水的富存条件可分为构造裂隙水和风化带网状裂隙水两大亚类。</w:t>
      </w:r>
    </w:p>
    <w:p w14:paraId="6DF8E793" w14:textId="62982F4E" w:rsidR="009377B0" w:rsidRPr="00C93E9D" w:rsidRDefault="009377B0" w:rsidP="00485B35">
      <w:pPr>
        <w:ind w:firstLine="480"/>
        <w:rPr>
          <w:rFonts w:cs="Times New Roman"/>
          <w:szCs w:val="24"/>
        </w:rPr>
      </w:pPr>
      <w:r w:rsidRPr="00C93E9D">
        <w:rPr>
          <w:rFonts w:cs="Times New Roman"/>
          <w:szCs w:val="24"/>
        </w:rPr>
        <w:t>A</w:t>
      </w:r>
      <w:r w:rsidRPr="00C93E9D">
        <w:rPr>
          <w:rFonts w:cs="Times New Roman"/>
          <w:szCs w:val="24"/>
        </w:rPr>
        <w:t>、构造裂隙水</w:t>
      </w:r>
    </w:p>
    <w:p w14:paraId="437A45C0" w14:textId="67C0226D" w:rsidR="009377B0" w:rsidRPr="00C93E9D" w:rsidRDefault="009377B0" w:rsidP="00485B35">
      <w:pPr>
        <w:ind w:firstLine="480"/>
        <w:rPr>
          <w:rFonts w:cs="Times New Roman"/>
          <w:szCs w:val="24"/>
        </w:rPr>
      </w:pPr>
      <w:r w:rsidRPr="00C93E9D">
        <w:rPr>
          <w:rFonts w:cs="Times New Roman"/>
          <w:szCs w:val="24"/>
        </w:rPr>
        <w:t>构造裂隙水主要分布在侏罗系蓬莱镇组（</w:t>
      </w:r>
      <w:r w:rsidRPr="00C93E9D">
        <w:rPr>
          <w:rFonts w:cs="Times New Roman"/>
          <w:szCs w:val="24"/>
        </w:rPr>
        <w:t>J</w:t>
      </w:r>
      <w:r w:rsidRPr="00C93E9D">
        <w:rPr>
          <w:rFonts w:cs="Times New Roman"/>
          <w:szCs w:val="24"/>
          <w:vertAlign w:val="subscript"/>
        </w:rPr>
        <w:t>3</w:t>
      </w:r>
      <w:r w:rsidRPr="00C93E9D">
        <w:rPr>
          <w:rFonts w:cs="Times New Roman"/>
          <w:szCs w:val="24"/>
        </w:rPr>
        <w:t>p</w:t>
      </w:r>
      <w:r w:rsidRPr="00C93E9D">
        <w:rPr>
          <w:rFonts w:cs="Times New Roman"/>
          <w:szCs w:val="24"/>
          <w:vertAlign w:val="subscript"/>
        </w:rPr>
        <w:t>2</w:t>
      </w:r>
      <w:r w:rsidRPr="00C93E9D">
        <w:rPr>
          <w:rFonts w:cs="Times New Roman"/>
          <w:szCs w:val="24"/>
        </w:rPr>
        <w:t>）、下白垩统苍溪组（</w:t>
      </w:r>
      <w:r w:rsidRPr="00C93E9D">
        <w:rPr>
          <w:rFonts w:cs="Times New Roman"/>
          <w:szCs w:val="24"/>
        </w:rPr>
        <w:t>K</w:t>
      </w:r>
      <w:r w:rsidRPr="00C93E9D">
        <w:rPr>
          <w:rFonts w:cs="Times New Roman"/>
          <w:szCs w:val="24"/>
          <w:vertAlign w:val="subscript"/>
        </w:rPr>
        <w:t>1</w:t>
      </w:r>
      <w:r w:rsidRPr="00C93E9D">
        <w:rPr>
          <w:rFonts w:cs="Times New Roman"/>
          <w:szCs w:val="24"/>
        </w:rPr>
        <w:t>c</w:t>
      </w:r>
      <w:r w:rsidRPr="00C93E9D">
        <w:rPr>
          <w:rFonts w:cs="Times New Roman"/>
          <w:szCs w:val="24"/>
        </w:rPr>
        <w:t>）、白龙组（</w:t>
      </w:r>
      <w:r w:rsidRPr="00C93E9D">
        <w:rPr>
          <w:rFonts w:cs="Times New Roman"/>
          <w:szCs w:val="24"/>
        </w:rPr>
        <w:t>K</w:t>
      </w:r>
      <w:r w:rsidRPr="00C93E9D">
        <w:rPr>
          <w:rFonts w:cs="Times New Roman"/>
          <w:szCs w:val="24"/>
          <w:vertAlign w:val="subscript"/>
        </w:rPr>
        <w:t>1</w:t>
      </w:r>
      <w:r w:rsidRPr="00C93E9D">
        <w:rPr>
          <w:rFonts w:cs="Times New Roman"/>
          <w:szCs w:val="24"/>
        </w:rPr>
        <w:t>b</w:t>
      </w:r>
      <w:r w:rsidRPr="00C93E9D">
        <w:rPr>
          <w:rFonts w:cs="Times New Roman"/>
          <w:szCs w:val="24"/>
        </w:rPr>
        <w:t>），岩性主要是紫红色泥岩、粉砂质泥岩与厚至块状细粒长石、石英砂岩互层，上</w:t>
      </w:r>
      <w:proofErr w:type="gramStart"/>
      <w:r w:rsidRPr="00C93E9D">
        <w:rPr>
          <w:rFonts w:cs="Times New Roman"/>
          <w:szCs w:val="24"/>
        </w:rPr>
        <w:t>侏</w:t>
      </w:r>
      <w:proofErr w:type="gramEnd"/>
      <w:r w:rsidRPr="00C93E9D">
        <w:rPr>
          <w:rFonts w:cs="Times New Roman"/>
          <w:szCs w:val="24"/>
        </w:rPr>
        <w:t>罗统蓬莱镇组上段和的砂岩和泥岩之不等</w:t>
      </w:r>
      <w:proofErr w:type="gramStart"/>
      <w:r w:rsidRPr="00C93E9D">
        <w:rPr>
          <w:rFonts w:cs="Times New Roman"/>
          <w:szCs w:val="24"/>
        </w:rPr>
        <w:t>厚互层</w:t>
      </w:r>
      <w:proofErr w:type="gramEnd"/>
      <w:r w:rsidRPr="00C93E9D">
        <w:rPr>
          <w:rFonts w:cs="Times New Roman"/>
          <w:szCs w:val="24"/>
        </w:rPr>
        <w:t>组成，一般以砂岩为主要含水层，且为双层结构（即上部以浅层潜水为主，下部以承压水为主）的含水特征，以碎屑岩裂隙孔隙水－层间承压水为主。地下水位埋深一般小于</w:t>
      </w:r>
      <w:r w:rsidRPr="00C93E9D">
        <w:rPr>
          <w:rFonts w:cs="Times New Roman"/>
          <w:szCs w:val="24"/>
        </w:rPr>
        <w:t>20m</w:t>
      </w:r>
      <w:r w:rsidRPr="00C93E9D">
        <w:rPr>
          <w:rFonts w:cs="Times New Roman"/>
          <w:szCs w:val="24"/>
        </w:rPr>
        <w:t>，含水层顶板埋深一般小于</w:t>
      </w:r>
      <w:r w:rsidRPr="00C93E9D">
        <w:rPr>
          <w:rFonts w:cs="Times New Roman"/>
          <w:szCs w:val="24"/>
        </w:rPr>
        <w:t>50m</w:t>
      </w:r>
      <w:r w:rsidRPr="00C93E9D">
        <w:rPr>
          <w:rFonts w:cs="Times New Roman"/>
          <w:szCs w:val="24"/>
        </w:rPr>
        <w:t>。地下径流模数</w:t>
      </w:r>
      <w:r w:rsidRPr="00C93E9D">
        <w:rPr>
          <w:rFonts w:cs="Times New Roman"/>
          <w:szCs w:val="24"/>
        </w:rPr>
        <w:t>0.5</w:t>
      </w:r>
      <w:r w:rsidRPr="00C93E9D">
        <w:rPr>
          <w:rFonts w:cs="Times New Roman"/>
          <w:szCs w:val="24"/>
        </w:rPr>
        <w:t>～</w:t>
      </w:r>
      <w:r w:rsidRPr="00C93E9D">
        <w:rPr>
          <w:rFonts w:cs="Times New Roman"/>
          <w:szCs w:val="24"/>
        </w:rPr>
        <w:t>1L/</w:t>
      </w:r>
      <w:r w:rsidRPr="00C93E9D">
        <w:rPr>
          <w:rFonts w:cs="Times New Roman"/>
          <w:szCs w:val="24"/>
        </w:rPr>
        <w:t>（</w:t>
      </w:r>
      <w:r w:rsidRPr="00C93E9D">
        <w:rPr>
          <w:rFonts w:cs="Times New Roman"/>
          <w:szCs w:val="24"/>
        </w:rPr>
        <w:t>s·km</w:t>
      </w:r>
      <w:r w:rsidRPr="00C93E9D">
        <w:rPr>
          <w:rFonts w:cs="Times New Roman"/>
          <w:szCs w:val="24"/>
          <w:vertAlign w:val="superscript"/>
        </w:rPr>
        <w:t>2</w:t>
      </w:r>
      <w:r w:rsidRPr="00C93E9D">
        <w:rPr>
          <w:rFonts w:cs="Times New Roman"/>
          <w:szCs w:val="24"/>
        </w:rPr>
        <w:t>），钻孔涌水量一般可达</w:t>
      </w:r>
      <w:r w:rsidRPr="00C93E9D">
        <w:rPr>
          <w:rFonts w:cs="Times New Roman"/>
          <w:szCs w:val="24"/>
        </w:rPr>
        <w:t>100</w:t>
      </w:r>
      <w:r w:rsidRPr="00C93E9D">
        <w:rPr>
          <w:rFonts w:cs="Times New Roman"/>
          <w:szCs w:val="24"/>
        </w:rPr>
        <w:t>～</w:t>
      </w:r>
      <w:r w:rsidRPr="00C93E9D">
        <w:rPr>
          <w:rFonts w:cs="Times New Roman"/>
          <w:szCs w:val="24"/>
        </w:rPr>
        <w:t>500m</w:t>
      </w:r>
      <w:r w:rsidRPr="00C93E9D">
        <w:rPr>
          <w:rFonts w:cs="Times New Roman"/>
          <w:szCs w:val="24"/>
          <w:vertAlign w:val="superscript"/>
        </w:rPr>
        <w:t>3</w:t>
      </w:r>
      <w:r w:rsidRPr="00C93E9D">
        <w:rPr>
          <w:rFonts w:cs="Times New Roman"/>
          <w:szCs w:val="24"/>
        </w:rPr>
        <w:t>/d</w:t>
      </w:r>
      <w:r w:rsidRPr="00C93E9D">
        <w:rPr>
          <w:rFonts w:cs="Times New Roman"/>
          <w:szCs w:val="24"/>
        </w:rPr>
        <w:t>，属于中等富水地带。</w:t>
      </w:r>
    </w:p>
    <w:p w14:paraId="6C7BC096" w14:textId="77777777" w:rsidR="009377B0" w:rsidRPr="00C93E9D" w:rsidRDefault="009377B0" w:rsidP="00485B35">
      <w:pPr>
        <w:ind w:firstLine="480"/>
        <w:rPr>
          <w:rFonts w:cs="Times New Roman"/>
          <w:szCs w:val="24"/>
        </w:rPr>
      </w:pPr>
      <w:r w:rsidRPr="00C93E9D">
        <w:rPr>
          <w:rFonts w:cs="Times New Roman"/>
          <w:szCs w:val="24"/>
        </w:rPr>
        <w:t>水质以重碳酸钠型和重碳酸钙型为主，矿化度</w:t>
      </w:r>
      <w:r w:rsidRPr="00C93E9D">
        <w:rPr>
          <w:rFonts w:cs="Times New Roman"/>
          <w:szCs w:val="24"/>
        </w:rPr>
        <w:t>0.1</w:t>
      </w:r>
      <w:r w:rsidRPr="00C93E9D">
        <w:rPr>
          <w:rFonts w:cs="Times New Roman"/>
          <w:szCs w:val="24"/>
        </w:rPr>
        <w:t>～</w:t>
      </w:r>
      <w:r w:rsidRPr="00C93E9D">
        <w:rPr>
          <w:rFonts w:cs="Times New Roman"/>
          <w:szCs w:val="24"/>
        </w:rPr>
        <w:t>0.5g/L</w:t>
      </w:r>
      <w:r w:rsidRPr="00C93E9D">
        <w:rPr>
          <w:rFonts w:cs="Times New Roman"/>
          <w:szCs w:val="24"/>
        </w:rPr>
        <w:t>，总硬度为</w:t>
      </w:r>
      <w:r w:rsidRPr="00C93E9D">
        <w:rPr>
          <w:rFonts w:cs="Times New Roman"/>
          <w:szCs w:val="24"/>
        </w:rPr>
        <w:t>0.5</w:t>
      </w:r>
      <w:r w:rsidRPr="00C93E9D">
        <w:rPr>
          <w:rFonts w:cs="Times New Roman"/>
          <w:szCs w:val="24"/>
        </w:rPr>
        <w:t>～</w:t>
      </w:r>
      <w:r w:rsidRPr="00C93E9D">
        <w:rPr>
          <w:rFonts w:cs="Times New Roman"/>
          <w:szCs w:val="24"/>
        </w:rPr>
        <w:t>10</w:t>
      </w:r>
      <w:r w:rsidRPr="00C93E9D">
        <w:rPr>
          <w:rFonts w:cs="Times New Roman"/>
          <w:szCs w:val="24"/>
        </w:rPr>
        <w:t>德度，</w:t>
      </w:r>
      <w:r w:rsidRPr="00C93E9D">
        <w:rPr>
          <w:rFonts w:cs="Times New Roman"/>
          <w:szCs w:val="24"/>
        </w:rPr>
        <w:t>pH</w:t>
      </w:r>
      <w:r w:rsidRPr="00C93E9D">
        <w:rPr>
          <w:rFonts w:cs="Times New Roman"/>
          <w:szCs w:val="24"/>
        </w:rPr>
        <w:t>值为</w:t>
      </w:r>
      <w:r w:rsidRPr="00C93E9D">
        <w:rPr>
          <w:rFonts w:cs="Times New Roman"/>
          <w:szCs w:val="24"/>
        </w:rPr>
        <w:t>7.5</w:t>
      </w:r>
      <w:r w:rsidRPr="00C93E9D">
        <w:rPr>
          <w:rFonts w:cs="Times New Roman"/>
          <w:szCs w:val="24"/>
        </w:rPr>
        <w:t>～</w:t>
      </w:r>
      <w:r w:rsidRPr="00C93E9D">
        <w:rPr>
          <w:rFonts w:cs="Times New Roman"/>
          <w:szCs w:val="24"/>
        </w:rPr>
        <w:t>9</w:t>
      </w:r>
      <w:r w:rsidRPr="00C93E9D">
        <w:rPr>
          <w:rFonts w:cs="Times New Roman"/>
          <w:szCs w:val="24"/>
        </w:rPr>
        <w:t>。泉流量一般在</w:t>
      </w:r>
      <w:r w:rsidRPr="00C93E9D">
        <w:rPr>
          <w:rFonts w:cs="Times New Roman"/>
          <w:szCs w:val="24"/>
        </w:rPr>
        <w:t>0.1</w:t>
      </w:r>
      <w:r w:rsidRPr="00C93E9D">
        <w:rPr>
          <w:rFonts w:cs="Times New Roman"/>
          <w:szCs w:val="24"/>
        </w:rPr>
        <w:t>～</w:t>
      </w:r>
      <w:r w:rsidRPr="00C93E9D">
        <w:rPr>
          <w:rFonts w:cs="Times New Roman"/>
          <w:szCs w:val="24"/>
        </w:rPr>
        <w:t>1L/s</w:t>
      </w:r>
      <w:r w:rsidRPr="00C93E9D">
        <w:rPr>
          <w:rFonts w:cs="Times New Roman"/>
          <w:szCs w:val="24"/>
        </w:rPr>
        <w:t>之间。</w:t>
      </w:r>
      <w:r w:rsidRPr="00C93E9D">
        <w:rPr>
          <w:rFonts w:cs="Times New Roman"/>
          <w:szCs w:val="24"/>
        </w:rPr>
        <w:t xml:space="preserve"> </w:t>
      </w:r>
    </w:p>
    <w:p w14:paraId="51464835" w14:textId="77777777" w:rsidR="009377B0" w:rsidRPr="00C93E9D" w:rsidRDefault="009377B0" w:rsidP="00485B35">
      <w:pPr>
        <w:ind w:firstLine="480"/>
        <w:rPr>
          <w:rFonts w:cs="Times New Roman"/>
          <w:szCs w:val="24"/>
        </w:rPr>
      </w:pPr>
      <w:r w:rsidRPr="00C93E9D">
        <w:rPr>
          <w:rFonts w:cs="Times New Roman"/>
          <w:szCs w:val="24"/>
        </w:rPr>
        <w:t>B</w:t>
      </w:r>
      <w:r w:rsidRPr="00C93E9D">
        <w:rPr>
          <w:rFonts w:cs="Times New Roman"/>
          <w:szCs w:val="24"/>
        </w:rPr>
        <w:t>、风化带网状裂隙水</w:t>
      </w:r>
    </w:p>
    <w:p w14:paraId="169374FA" w14:textId="7AE7CE57" w:rsidR="009377B0" w:rsidRPr="00C93E9D" w:rsidRDefault="009377B0" w:rsidP="00485B35">
      <w:pPr>
        <w:ind w:firstLine="480"/>
        <w:rPr>
          <w:rFonts w:cs="Times New Roman"/>
          <w:szCs w:val="24"/>
        </w:rPr>
      </w:pPr>
      <w:r w:rsidRPr="00C93E9D">
        <w:rPr>
          <w:rFonts w:cs="Times New Roman"/>
          <w:szCs w:val="24"/>
        </w:rPr>
        <w:t>风化带网状裂隙水主要分布于普光气田区西部、西南部，地下水为潜水，主要赋存于</w:t>
      </w:r>
      <w:proofErr w:type="gramStart"/>
      <w:r w:rsidRPr="00C93E9D">
        <w:rPr>
          <w:rFonts w:cs="Times New Roman"/>
          <w:szCs w:val="24"/>
        </w:rPr>
        <w:t>沙溪庙组和</w:t>
      </w:r>
      <w:proofErr w:type="gramEnd"/>
      <w:r w:rsidRPr="00C93E9D">
        <w:rPr>
          <w:rFonts w:cs="Times New Roman"/>
          <w:szCs w:val="24"/>
        </w:rPr>
        <w:t>遂宁组地层中浅部风化网状裂隙发育地带。普光气田区西部、西南相对高差较小，故侵蚀作用较弱，对风化带发育比较有利，风化带发育深度一般为</w:t>
      </w:r>
      <w:r w:rsidRPr="00C93E9D">
        <w:rPr>
          <w:rFonts w:cs="Times New Roman"/>
          <w:szCs w:val="24"/>
        </w:rPr>
        <w:t>0</w:t>
      </w:r>
      <w:r w:rsidRPr="00C93E9D">
        <w:rPr>
          <w:rFonts w:cs="Times New Roman"/>
          <w:szCs w:val="24"/>
        </w:rPr>
        <w:t>～</w:t>
      </w:r>
      <w:r w:rsidRPr="00C93E9D">
        <w:rPr>
          <w:rFonts w:cs="Times New Roman"/>
          <w:szCs w:val="24"/>
        </w:rPr>
        <w:t>10m</w:t>
      </w:r>
      <w:r w:rsidRPr="00C93E9D">
        <w:rPr>
          <w:rFonts w:cs="Times New Roman"/>
          <w:szCs w:val="24"/>
        </w:rPr>
        <w:t>。由于风化带厚度较薄并因发育不均匀呈断续分布，一般不能形成连续分布的统一含水层，其地下水的补给条件和赋存条件比较差，表现为富水性弱和水量一般较为贫乏。泉流量一般在</w:t>
      </w:r>
      <w:r w:rsidRPr="00C93E9D">
        <w:rPr>
          <w:rFonts w:cs="Times New Roman"/>
          <w:szCs w:val="24"/>
        </w:rPr>
        <w:t>0.01</w:t>
      </w:r>
      <w:r w:rsidRPr="00C93E9D">
        <w:rPr>
          <w:rFonts w:cs="Times New Roman"/>
          <w:szCs w:val="24"/>
        </w:rPr>
        <w:t>～</w:t>
      </w:r>
      <w:r w:rsidRPr="00C93E9D">
        <w:rPr>
          <w:rFonts w:cs="Times New Roman"/>
          <w:szCs w:val="24"/>
        </w:rPr>
        <w:t>0.1L/s</w:t>
      </w:r>
      <w:r w:rsidRPr="00C93E9D">
        <w:rPr>
          <w:rFonts w:cs="Times New Roman"/>
          <w:szCs w:val="24"/>
        </w:rPr>
        <w:t>，地下径流模数</w:t>
      </w:r>
      <w:r w:rsidRPr="00C93E9D">
        <w:rPr>
          <w:rFonts w:cs="Times New Roman"/>
          <w:szCs w:val="24"/>
        </w:rPr>
        <w:t>0.1</w:t>
      </w:r>
      <w:r w:rsidRPr="00C93E9D">
        <w:rPr>
          <w:rFonts w:cs="Times New Roman"/>
          <w:szCs w:val="24"/>
        </w:rPr>
        <w:t>～</w:t>
      </w:r>
      <w:r w:rsidRPr="00C93E9D">
        <w:rPr>
          <w:rFonts w:cs="Times New Roman"/>
          <w:szCs w:val="24"/>
        </w:rPr>
        <w:t>0.5L/</w:t>
      </w:r>
      <w:r w:rsidRPr="00C93E9D">
        <w:rPr>
          <w:rFonts w:cs="Times New Roman"/>
          <w:szCs w:val="24"/>
        </w:rPr>
        <w:t>（</w:t>
      </w:r>
      <w:r w:rsidRPr="00C93E9D">
        <w:rPr>
          <w:rFonts w:cs="Times New Roman"/>
          <w:szCs w:val="24"/>
        </w:rPr>
        <w:t>s·km</w:t>
      </w:r>
      <w:r w:rsidRPr="00C93E9D">
        <w:rPr>
          <w:rFonts w:cs="Times New Roman"/>
          <w:szCs w:val="24"/>
          <w:vertAlign w:val="superscript"/>
        </w:rPr>
        <w:t>2</w:t>
      </w:r>
      <w:r w:rsidRPr="00C93E9D">
        <w:rPr>
          <w:rFonts w:cs="Times New Roman"/>
          <w:szCs w:val="24"/>
        </w:rPr>
        <w:t>），钻孔涌水量多小于</w:t>
      </w:r>
      <w:r w:rsidRPr="00C93E9D">
        <w:rPr>
          <w:rFonts w:cs="Times New Roman"/>
          <w:szCs w:val="24"/>
        </w:rPr>
        <w:t>50m</w:t>
      </w:r>
      <w:r w:rsidRPr="00C93E9D">
        <w:rPr>
          <w:rFonts w:cs="Times New Roman"/>
          <w:szCs w:val="24"/>
          <w:vertAlign w:val="superscript"/>
        </w:rPr>
        <w:t>3</w:t>
      </w:r>
      <w:r w:rsidRPr="00C93E9D">
        <w:rPr>
          <w:rFonts w:cs="Times New Roman"/>
          <w:szCs w:val="24"/>
        </w:rPr>
        <w:t>/d</w:t>
      </w:r>
      <w:r w:rsidRPr="00C93E9D">
        <w:rPr>
          <w:rFonts w:cs="Times New Roman"/>
          <w:szCs w:val="24"/>
        </w:rPr>
        <w:t>。因此，虽然通常可供分散的独家小户居民用水之需，但遇干旱季节，则常有枯竭之忧。</w:t>
      </w:r>
    </w:p>
    <w:p w14:paraId="4BD8CD83" w14:textId="260746EC" w:rsidR="009377B0" w:rsidRPr="00C93E9D" w:rsidRDefault="009377B0" w:rsidP="00485B35">
      <w:pPr>
        <w:ind w:firstLine="480"/>
        <w:rPr>
          <w:rFonts w:cs="Times New Roman"/>
          <w:szCs w:val="24"/>
        </w:rPr>
      </w:pPr>
      <w:r w:rsidRPr="00C93E9D">
        <w:rPr>
          <w:rFonts w:cs="Times New Roman"/>
          <w:szCs w:val="24"/>
        </w:rPr>
        <w:lastRenderedPageBreak/>
        <w:t>水质一般为重碳酸钙型或重碳酸钙镁型水，矿化度</w:t>
      </w:r>
      <w:r w:rsidRPr="00C93E9D">
        <w:rPr>
          <w:rFonts w:cs="Times New Roman"/>
          <w:szCs w:val="24"/>
        </w:rPr>
        <w:t>0.1</w:t>
      </w:r>
      <w:r w:rsidRPr="00C93E9D">
        <w:rPr>
          <w:rFonts w:cs="Times New Roman"/>
          <w:szCs w:val="24"/>
        </w:rPr>
        <w:t>～</w:t>
      </w:r>
      <w:r w:rsidRPr="00C93E9D">
        <w:rPr>
          <w:rFonts w:cs="Times New Roman"/>
          <w:szCs w:val="24"/>
        </w:rPr>
        <w:t>0.3g/L</w:t>
      </w:r>
      <w:r w:rsidRPr="00C93E9D">
        <w:rPr>
          <w:rFonts w:cs="Times New Roman"/>
          <w:szCs w:val="24"/>
        </w:rPr>
        <w:t>，总硬度在</w:t>
      </w:r>
      <w:r w:rsidRPr="00C93E9D">
        <w:rPr>
          <w:rFonts w:cs="Times New Roman"/>
          <w:szCs w:val="24"/>
        </w:rPr>
        <w:t>8</w:t>
      </w:r>
      <w:r w:rsidRPr="00C93E9D">
        <w:rPr>
          <w:rFonts w:cs="Times New Roman"/>
          <w:szCs w:val="24"/>
        </w:rPr>
        <w:t>～</w:t>
      </w:r>
      <w:r w:rsidRPr="00C93E9D">
        <w:rPr>
          <w:rFonts w:cs="Times New Roman"/>
          <w:szCs w:val="24"/>
        </w:rPr>
        <w:t>13</w:t>
      </w:r>
      <w:r w:rsidRPr="00C93E9D">
        <w:rPr>
          <w:rFonts w:cs="Times New Roman"/>
          <w:szCs w:val="24"/>
        </w:rPr>
        <w:t>德度，</w:t>
      </w:r>
      <w:r w:rsidRPr="00C93E9D">
        <w:rPr>
          <w:rFonts w:cs="Times New Roman"/>
          <w:szCs w:val="24"/>
        </w:rPr>
        <w:t>pH</w:t>
      </w:r>
      <w:r w:rsidRPr="00C93E9D">
        <w:rPr>
          <w:rFonts w:cs="Times New Roman"/>
          <w:szCs w:val="24"/>
        </w:rPr>
        <w:t>值</w:t>
      </w:r>
      <w:r w:rsidRPr="00C93E9D">
        <w:rPr>
          <w:rFonts w:cs="Times New Roman"/>
          <w:szCs w:val="24"/>
        </w:rPr>
        <w:t>6.5</w:t>
      </w:r>
      <w:r w:rsidRPr="00C93E9D">
        <w:rPr>
          <w:rFonts w:cs="Times New Roman"/>
          <w:szCs w:val="24"/>
        </w:rPr>
        <w:t>～</w:t>
      </w:r>
      <w:r w:rsidRPr="00C93E9D">
        <w:rPr>
          <w:rFonts w:cs="Times New Roman"/>
          <w:szCs w:val="24"/>
        </w:rPr>
        <w:t>7.5</w:t>
      </w:r>
      <w:r w:rsidRPr="00C93E9D">
        <w:rPr>
          <w:rFonts w:cs="Times New Roman"/>
          <w:szCs w:val="24"/>
        </w:rPr>
        <w:t>。</w:t>
      </w:r>
    </w:p>
    <w:p w14:paraId="2AC68EF7" w14:textId="27A327A3" w:rsidR="009377B0" w:rsidRPr="00C93E9D" w:rsidRDefault="009377B0" w:rsidP="00485B35">
      <w:pPr>
        <w:ind w:firstLine="480"/>
        <w:rPr>
          <w:rFonts w:cs="Times New Roman"/>
          <w:szCs w:val="24"/>
        </w:rPr>
      </w:pPr>
      <w:r w:rsidRPr="00C93E9D">
        <w:rPr>
          <w:rFonts w:cs="Times New Roman"/>
          <w:szCs w:val="24"/>
        </w:rPr>
        <w:t>普光气田区的基岩裂隙水由于地质、地貌条件不利于大气降水渗入补给，故该地区地下水属于就地补给就近排泄的浅层潜水。泉水多出露在砂岩底部与泥岩接触面附近，说明各含水层之间，一般不发生水力联系。</w:t>
      </w:r>
    </w:p>
    <w:p w14:paraId="4D1F980C" w14:textId="055E9A0E" w:rsidR="009377B0" w:rsidRPr="00C93E9D" w:rsidRDefault="009377B0" w:rsidP="00485B35">
      <w:pPr>
        <w:pStyle w:val="4"/>
        <w:spacing w:before="120"/>
        <w:ind w:firstLine="480"/>
      </w:pPr>
      <w:r w:rsidRPr="00C93E9D">
        <w:t>地下水赋存特征及</w:t>
      </w:r>
      <w:proofErr w:type="gramStart"/>
      <w:r w:rsidRPr="00C93E9D">
        <w:t>补径排</w:t>
      </w:r>
      <w:proofErr w:type="gramEnd"/>
      <w:r w:rsidRPr="00C93E9D">
        <w:t>关系</w:t>
      </w:r>
    </w:p>
    <w:p w14:paraId="7986FC15" w14:textId="62EB3E9D" w:rsidR="00D555EC" w:rsidRPr="00C93E9D" w:rsidRDefault="00F64CF6" w:rsidP="00485B35">
      <w:pPr>
        <w:ind w:firstLine="480"/>
        <w:rPr>
          <w:rFonts w:cs="Times New Roman"/>
          <w:szCs w:val="24"/>
        </w:rPr>
      </w:pPr>
      <w:r w:rsidRPr="00C93E9D">
        <w:rPr>
          <w:rFonts w:cs="Times New Roman"/>
          <w:szCs w:val="24"/>
        </w:rPr>
        <w:t>基岩裂隙水与碎屑岩类裂隙水</w:t>
      </w:r>
      <w:r w:rsidR="009377B0" w:rsidRPr="00C93E9D">
        <w:rPr>
          <w:rFonts w:cs="Times New Roman"/>
          <w:szCs w:val="24"/>
        </w:rPr>
        <w:t>广泛分布全区，地表出露</w:t>
      </w:r>
      <w:r w:rsidRPr="00C93E9D">
        <w:rPr>
          <w:rFonts w:cs="Times New Roman"/>
          <w:szCs w:val="24"/>
        </w:rPr>
        <w:t>较常见</w:t>
      </w:r>
      <w:r w:rsidR="009377B0" w:rsidRPr="00C93E9D">
        <w:rPr>
          <w:rFonts w:cs="Times New Roman"/>
          <w:szCs w:val="24"/>
        </w:rPr>
        <w:t>，井、泉</w:t>
      </w:r>
      <w:r w:rsidRPr="00C93E9D">
        <w:rPr>
          <w:rFonts w:cs="Times New Roman"/>
          <w:szCs w:val="24"/>
        </w:rPr>
        <w:t>可见</w:t>
      </w:r>
      <w:r w:rsidR="009377B0" w:rsidRPr="00C93E9D">
        <w:rPr>
          <w:rFonts w:cs="Times New Roman"/>
          <w:szCs w:val="24"/>
        </w:rPr>
        <w:t>，为当地居民之饮用水源。含</w:t>
      </w:r>
      <w:r w:rsidR="00D555EC" w:rsidRPr="00C93E9D">
        <w:rPr>
          <w:rFonts w:cs="Times New Roman"/>
          <w:szCs w:val="24"/>
        </w:rPr>
        <w:t>水层的埋藏特点以及补给、径流、排泄条件，决定区内地下水的水质、水量。地下水主要赋存特征如下：</w:t>
      </w:r>
    </w:p>
    <w:p w14:paraId="57179A44" w14:textId="77777777" w:rsidR="00D555EC" w:rsidRPr="00C93E9D" w:rsidRDefault="00D555EC" w:rsidP="00485B35">
      <w:pPr>
        <w:ind w:firstLine="480"/>
        <w:rPr>
          <w:rFonts w:cs="Times New Roman"/>
          <w:szCs w:val="24"/>
        </w:rPr>
      </w:pPr>
      <w:r w:rsidRPr="00C93E9D">
        <w:rPr>
          <w:rFonts w:cs="Times New Roman"/>
          <w:szCs w:val="24"/>
        </w:rPr>
        <w:t>A</w:t>
      </w:r>
      <w:r w:rsidRPr="00C93E9D">
        <w:rPr>
          <w:rFonts w:cs="Times New Roman"/>
          <w:szCs w:val="24"/>
        </w:rPr>
        <w:t>、风化带网状裂隙水分布十分广泛</w:t>
      </w:r>
    </w:p>
    <w:p w14:paraId="4E56F11C" w14:textId="77777777" w:rsidR="00D555EC" w:rsidRPr="00C93E9D" w:rsidRDefault="00D555EC" w:rsidP="00485B35">
      <w:pPr>
        <w:ind w:firstLine="480"/>
        <w:rPr>
          <w:rFonts w:cs="Times New Roman"/>
          <w:szCs w:val="24"/>
        </w:rPr>
      </w:pPr>
      <w:r w:rsidRPr="00C93E9D">
        <w:rPr>
          <w:rFonts w:cs="Times New Roman"/>
          <w:szCs w:val="24"/>
        </w:rPr>
        <w:t>根据地下水储水性质及埋藏条件，本区基岩裂隙水皆埋藏于浅部砂、泥岩之风化带中，以砂岩裂隙和泥岩网状微细裂隙储集为主，孔隙储集次之，局部地区兼有溶蚀孔隙裂隙储水。多属潜水类型，部分微具承压。其分布相当广泛，无论是田边地角、丘陵谷旁，凡有汇水条件的地方均可见及，但主要还是位于河谷与丘间汇水面积较大之洼地，并形成相对富集带。</w:t>
      </w:r>
    </w:p>
    <w:p w14:paraId="502718D6" w14:textId="77777777" w:rsidR="00D555EC" w:rsidRPr="00C93E9D" w:rsidRDefault="00D555EC" w:rsidP="00485B35">
      <w:pPr>
        <w:ind w:firstLine="480"/>
        <w:rPr>
          <w:rFonts w:cs="Times New Roman"/>
          <w:szCs w:val="24"/>
        </w:rPr>
      </w:pPr>
      <w:r w:rsidRPr="00C93E9D">
        <w:rPr>
          <w:rFonts w:cs="Times New Roman"/>
          <w:szCs w:val="24"/>
        </w:rPr>
        <w:t>B</w:t>
      </w:r>
      <w:r w:rsidRPr="00C93E9D">
        <w:rPr>
          <w:rFonts w:cs="Times New Roman"/>
          <w:szCs w:val="24"/>
        </w:rPr>
        <w:t>、各地段富水性一般较差，水量极不均匀</w:t>
      </w:r>
    </w:p>
    <w:p w14:paraId="35605AD7" w14:textId="47DB8C25" w:rsidR="00D555EC" w:rsidRPr="00C93E9D" w:rsidRDefault="00D555EC" w:rsidP="00485B35">
      <w:pPr>
        <w:ind w:firstLine="480"/>
        <w:rPr>
          <w:rFonts w:cs="Times New Roman"/>
          <w:szCs w:val="24"/>
        </w:rPr>
      </w:pPr>
      <w:r w:rsidRPr="00C93E9D">
        <w:rPr>
          <w:rFonts w:cs="Times New Roman"/>
          <w:szCs w:val="24"/>
        </w:rPr>
        <w:t>据</w:t>
      </w:r>
      <w:r w:rsidRPr="00C93E9D">
        <w:rPr>
          <w:rFonts w:cs="Times New Roman"/>
          <w:szCs w:val="24"/>
        </w:rPr>
        <w:t>1</w:t>
      </w:r>
      <w:r w:rsidRPr="00C93E9D">
        <w:rPr>
          <w:rFonts w:cs="Times New Roman"/>
          <w:szCs w:val="24"/>
        </w:rPr>
        <w:t>：</w:t>
      </w:r>
      <w:r w:rsidRPr="00C93E9D">
        <w:rPr>
          <w:rFonts w:cs="Times New Roman"/>
          <w:szCs w:val="24"/>
        </w:rPr>
        <w:t>20</w:t>
      </w:r>
      <w:r w:rsidRPr="00C93E9D">
        <w:rPr>
          <w:rFonts w:cs="Times New Roman"/>
          <w:szCs w:val="24"/>
        </w:rPr>
        <w:t>万区域水文地质普查报告统计，在广大红层丘陵区，</w:t>
      </w:r>
      <w:r w:rsidRPr="00C93E9D">
        <w:rPr>
          <w:rFonts w:cs="Times New Roman"/>
          <w:szCs w:val="24"/>
        </w:rPr>
        <w:t>60%</w:t>
      </w:r>
      <w:r w:rsidRPr="00C93E9D">
        <w:rPr>
          <w:rFonts w:cs="Times New Roman"/>
          <w:szCs w:val="24"/>
        </w:rPr>
        <w:t>以上的泉水流量在</w:t>
      </w:r>
      <w:r w:rsidRPr="00C93E9D">
        <w:rPr>
          <w:rFonts w:cs="Times New Roman"/>
          <w:szCs w:val="24"/>
        </w:rPr>
        <w:t>0.05L/s</w:t>
      </w:r>
      <w:r w:rsidRPr="00C93E9D">
        <w:rPr>
          <w:rFonts w:cs="Times New Roman"/>
          <w:szCs w:val="24"/>
        </w:rPr>
        <w:t>以下，超过</w:t>
      </w:r>
      <w:r w:rsidRPr="00C93E9D">
        <w:rPr>
          <w:rFonts w:cs="Times New Roman"/>
          <w:szCs w:val="24"/>
        </w:rPr>
        <w:t>0.1L/s</w:t>
      </w:r>
      <w:r w:rsidRPr="00C93E9D">
        <w:rPr>
          <w:rFonts w:cs="Times New Roman"/>
          <w:szCs w:val="24"/>
        </w:rPr>
        <w:t>的大泉仅占</w:t>
      </w:r>
      <w:r w:rsidRPr="00C93E9D">
        <w:rPr>
          <w:rFonts w:cs="Times New Roman"/>
          <w:szCs w:val="24"/>
        </w:rPr>
        <w:t>16%</w:t>
      </w:r>
      <w:r w:rsidRPr="00C93E9D">
        <w:rPr>
          <w:rFonts w:cs="Times New Roman"/>
          <w:szCs w:val="24"/>
        </w:rPr>
        <w:t>，其中最大的只达</w:t>
      </w:r>
      <w:r w:rsidRPr="00C93E9D">
        <w:rPr>
          <w:rFonts w:cs="Times New Roman"/>
          <w:szCs w:val="24"/>
        </w:rPr>
        <w:t>0.15L/s</w:t>
      </w:r>
      <w:r w:rsidRPr="00C93E9D">
        <w:rPr>
          <w:rFonts w:cs="Times New Roman"/>
          <w:szCs w:val="24"/>
        </w:rPr>
        <w:t>左右。</w:t>
      </w:r>
      <w:r w:rsidRPr="00C93E9D">
        <w:rPr>
          <w:rFonts w:cs="Times New Roman"/>
          <w:szCs w:val="24"/>
        </w:rPr>
        <w:t>80%</w:t>
      </w:r>
      <w:r w:rsidRPr="00C93E9D">
        <w:rPr>
          <w:rFonts w:cs="Times New Roman"/>
          <w:szCs w:val="24"/>
        </w:rPr>
        <w:t>以上的地区单孔涌水量在</w:t>
      </w:r>
      <w:r w:rsidRPr="00C93E9D">
        <w:rPr>
          <w:rFonts w:cs="Times New Roman"/>
          <w:szCs w:val="24"/>
        </w:rPr>
        <w:t>100t/d</w:t>
      </w:r>
      <w:r w:rsidRPr="00C93E9D">
        <w:rPr>
          <w:rFonts w:cs="Times New Roman"/>
          <w:szCs w:val="24"/>
        </w:rPr>
        <w:t>以下，其中单孔涌水量小于</w:t>
      </w:r>
      <w:r w:rsidRPr="00C93E9D">
        <w:rPr>
          <w:rFonts w:cs="Times New Roman"/>
          <w:szCs w:val="24"/>
        </w:rPr>
        <w:t>30t/d</w:t>
      </w:r>
      <w:r w:rsidRPr="00C93E9D">
        <w:rPr>
          <w:rFonts w:cs="Times New Roman"/>
          <w:szCs w:val="24"/>
        </w:rPr>
        <w:t>的地区</w:t>
      </w:r>
      <w:r w:rsidRPr="00C93E9D">
        <w:rPr>
          <w:rFonts w:cs="Times New Roman"/>
          <w:szCs w:val="24"/>
        </w:rPr>
        <w:t>30%</w:t>
      </w:r>
      <w:r w:rsidRPr="00C93E9D">
        <w:rPr>
          <w:rFonts w:cs="Times New Roman"/>
          <w:szCs w:val="24"/>
        </w:rPr>
        <w:t>左右。这种不均匀性在区域上的表现通常是贫中有富，即在广大贫水地区存在着一些相对富水地段。而这些富水地段的泉水流量一般为</w:t>
      </w:r>
      <w:r w:rsidRPr="00C93E9D">
        <w:rPr>
          <w:rFonts w:cs="Times New Roman"/>
          <w:szCs w:val="24"/>
        </w:rPr>
        <w:t>0.105</w:t>
      </w:r>
      <w:r w:rsidRPr="00C93E9D">
        <w:rPr>
          <w:rFonts w:cs="Times New Roman"/>
          <w:szCs w:val="24"/>
        </w:rPr>
        <w:t>～</w:t>
      </w:r>
      <w:r w:rsidRPr="00C93E9D">
        <w:rPr>
          <w:rFonts w:cs="Times New Roman"/>
          <w:szCs w:val="24"/>
        </w:rPr>
        <w:t>0.15L/s</w:t>
      </w:r>
      <w:r w:rsidRPr="00C93E9D">
        <w:rPr>
          <w:rFonts w:cs="Times New Roman"/>
          <w:szCs w:val="24"/>
        </w:rPr>
        <w:t>，钻孔涌水量</w:t>
      </w:r>
      <w:r w:rsidRPr="00C93E9D">
        <w:rPr>
          <w:rFonts w:cs="Times New Roman"/>
          <w:szCs w:val="24"/>
        </w:rPr>
        <w:t>100</w:t>
      </w:r>
      <w:r w:rsidRPr="00C93E9D">
        <w:rPr>
          <w:rFonts w:cs="Times New Roman"/>
          <w:szCs w:val="24"/>
        </w:rPr>
        <w:t>～</w:t>
      </w:r>
      <w:r w:rsidRPr="00C93E9D">
        <w:rPr>
          <w:rFonts w:cs="Times New Roman"/>
          <w:szCs w:val="24"/>
        </w:rPr>
        <w:t>1000t/d</w:t>
      </w:r>
      <w:r w:rsidRPr="00C93E9D">
        <w:rPr>
          <w:rFonts w:cs="Times New Roman"/>
          <w:szCs w:val="24"/>
        </w:rPr>
        <w:t>，其面积一般只占基岩裂隙水地区的</w:t>
      </w:r>
      <w:r w:rsidRPr="00C93E9D">
        <w:rPr>
          <w:rFonts w:cs="Times New Roman"/>
          <w:szCs w:val="24"/>
        </w:rPr>
        <w:t>10%</w:t>
      </w:r>
      <w:r w:rsidRPr="00C93E9D">
        <w:rPr>
          <w:rFonts w:cs="Times New Roman"/>
          <w:szCs w:val="24"/>
        </w:rPr>
        <w:t>～</w:t>
      </w:r>
      <w:r w:rsidRPr="00C93E9D">
        <w:rPr>
          <w:rFonts w:cs="Times New Roman"/>
          <w:szCs w:val="24"/>
        </w:rPr>
        <w:t>15%</w:t>
      </w:r>
      <w:r w:rsidRPr="00C93E9D">
        <w:rPr>
          <w:rFonts w:cs="Times New Roman"/>
          <w:szCs w:val="24"/>
        </w:rPr>
        <w:t>。另外，这种不均匀性还表现在同一局部地区或同一含水层富水性的悬殊上，这大概正是基岩风化裂隙水的特点。由此可见，富水地段并非井</w:t>
      </w:r>
      <w:proofErr w:type="gramStart"/>
      <w:r w:rsidRPr="00C93E9D">
        <w:rPr>
          <w:rFonts w:cs="Times New Roman"/>
          <w:szCs w:val="24"/>
        </w:rPr>
        <w:t>井</w:t>
      </w:r>
      <w:proofErr w:type="gramEnd"/>
      <w:r w:rsidRPr="00C93E9D">
        <w:rPr>
          <w:rFonts w:cs="Times New Roman"/>
          <w:szCs w:val="24"/>
        </w:rPr>
        <w:t>富水，贫水地段并非井</w:t>
      </w:r>
      <w:proofErr w:type="gramStart"/>
      <w:r w:rsidRPr="00C93E9D">
        <w:rPr>
          <w:rFonts w:cs="Times New Roman"/>
          <w:szCs w:val="24"/>
        </w:rPr>
        <w:t>井</w:t>
      </w:r>
      <w:proofErr w:type="gramEnd"/>
      <w:r w:rsidRPr="00C93E9D">
        <w:rPr>
          <w:rFonts w:cs="Times New Roman"/>
          <w:szCs w:val="24"/>
        </w:rPr>
        <w:t>贫水，水量多少实际上与具体井位的选择有很大关系；即使在同一含水层中，由于岩性、裂隙发育程度的变化，其含水性在不同的井、孔中也可能相差十分悬殊。</w:t>
      </w:r>
    </w:p>
    <w:p w14:paraId="4057CFDE" w14:textId="1A6DBB5E" w:rsidR="00D555EC" w:rsidRPr="00C93E9D" w:rsidRDefault="00D555EC" w:rsidP="00485B35">
      <w:pPr>
        <w:ind w:firstLine="480"/>
        <w:rPr>
          <w:rFonts w:cs="Times New Roman"/>
          <w:szCs w:val="24"/>
        </w:rPr>
      </w:pPr>
      <w:r w:rsidRPr="00C93E9D">
        <w:rPr>
          <w:rFonts w:cs="Times New Roman"/>
          <w:szCs w:val="24"/>
        </w:rPr>
        <w:t>C</w:t>
      </w:r>
      <w:r w:rsidR="00485B35" w:rsidRPr="00C93E9D">
        <w:rPr>
          <w:rFonts w:cs="Times New Roman" w:hint="eastAsia"/>
          <w:szCs w:val="24"/>
        </w:rPr>
        <w:t>、</w:t>
      </w:r>
      <w:r w:rsidRPr="00C93E9D">
        <w:rPr>
          <w:rFonts w:cs="Times New Roman"/>
          <w:szCs w:val="24"/>
        </w:rPr>
        <w:t>地下水位高，埋深浅，淡水带厚度通常较薄</w:t>
      </w:r>
    </w:p>
    <w:p w14:paraId="7F06D806" w14:textId="77777777" w:rsidR="00D555EC" w:rsidRPr="00C93E9D" w:rsidRDefault="00D555EC" w:rsidP="00485B35">
      <w:pPr>
        <w:ind w:firstLine="480"/>
        <w:rPr>
          <w:rFonts w:cs="Times New Roman"/>
          <w:szCs w:val="24"/>
        </w:rPr>
      </w:pPr>
      <w:r w:rsidRPr="00C93E9D">
        <w:rPr>
          <w:rFonts w:cs="Times New Roman"/>
          <w:szCs w:val="24"/>
        </w:rPr>
        <w:t>本区基岩裂隙水一般为潜水，其埋深</w:t>
      </w:r>
      <w:r w:rsidRPr="00C93E9D">
        <w:rPr>
          <w:rFonts w:cs="Times New Roman"/>
          <w:szCs w:val="24"/>
        </w:rPr>
        <w:t>80%</w:t>
      </w:r>
      <w:r w:rsidRPr="00C93E9D">
        <w:rPr>
          <w:rFonts w:cs="Times New Roman"/>
          <w:szCs w:val="24"/>
        </w:rPr>
        <w:t>以上的在</w:t>
      </w:r>
      <w:r w:rsidRPr="00C93E9D">
        <w:rPr>
          <w:rFonts w:cs="Times New Roman"/>
          <w:szCs w:val="24"/>
        </w:rPr>
        <w:t>0</w:t>
      </w:r>
      <w:r w:rsidRPr="00C93E9D">
        <w:rPr>
          <w:rFonts w:cs="Times New Roman"/>
          <w:szCs w:val="24"/>
        </w:rPr>
        <w:t>～</w:t>
      </w:r>
      <w:r w:rsidRPr="00C93E9D">
        <w:rPr>
          <w:rFonts w:cs="Times New Roman"/>
          <w:szCs w:val="24"/>
        </w:rPr>
        <w:t>5m</w:t>
      </w:r>
      <w:r w:rsidRPr="00C93E9D">
        <w:rPr>
          <w:rFonts w:cs="Times New Roman"/>
          <w:szCs w:val="24"/>
        </w:rPr>
        <w:t>之间，尤以</w:t>
      </w:r>
      <w:r w:rsidRPr="00C93E9D">
        <w:rPr>
          <w:rFonts w:cs="Times New Roman"/>
          <w:szCs w:val="24"/>
        </w:rPr>
        <w:t>0</w:t>
      </w:r>
      <w:r w:rsidRPr="00C93E9D">
        <w:rPr>
          <w:rFonts w:cs="Times New Roman"/>
          <w:szCs w:val="24"/>
        </w:rPr>
        <w:t>～</w:t>
      </w:r>
      <w:r w:rsidRPr="00C93E9D">
        <w:rPr>
          <w:rFonts w:cs="Times New Roman"/>
          <w:szCs w:val="24"/>
        </w:rPr>
        <w:lastRenderedPageBreak/>
        <w:t>3m</w:t>
      </w:r>
      <w:r w:rsidRPr="00C93E9D">
        <w:rPr>
          <w:rFonts w:cs="Times New Roman"/>
          <w:szCs w:val="24"/>
        </w:rPr>
        <w:t>为多。但在上沙溪</w:t>
      </w:r>
      <w:proofErr w:type="gramStart"/>
      <w:r w:rsidRPr="00C93E9D">
        <w:rPr>
          <w:rFonts w:cs="Times New Roman"/>
          <w:szCs w:val="24"/>
        </w:rPr>
        <w:t>庙组分布</w:t>
      </w:r>
      <w:proofErr w:type="gramEnd"/>
      <w:r w:rsidRPr="00C93E9D">
        <w:rPr>
          <w:rFonts w:cs="Times New Roman"/>
          <w:szCs w:val="24"/>
        </w:rPr>
        <w:t>的丘陵区，也有水位较深者。另外，在裂隙潜水广泛分布的背景下，亦有时可见局部承压水出现。究其原因主要是与覆盖层性质有关，即在以遂宁组泥岩为含水层的宽谷丘陵区，不仅覆盖层以第四系粘性土为主，而且基岩顶部强风化层在地下水作用下也多强烈泥化，而具有隔水性。这种由二者所共同组成沟谷中的隔水层，势必会使浅层地下水具有一定的承压性质。另一种原因则可能与局部构造因素有关，即它们或许正处于背斜倾角由陡变缓的倾末端或转折端。</w:t>
      </w:r>
    </w:p>
    <w:p w14:paraId="1BA28F30" w14:textId="779DE007" w:rsidR="009377B0" w:rsidRPr="00C93E9D" w:rsidRDefault="00D555EC" w:rsidP="00485B35">
      <w:pPr>
        <w:ind w:firstLine="480"/>
        <w:rPr>
          <w:rFonts w:cs="Times New Roman"/>
          <w:szCs w:val="24"/>
        </w:rPr>
      </w:pPr>
      <w:r w:rsidRPr="00C93E9D">
        <w:rPr>
          <w:rFonts w:cs="Times New Roman"/>
          <w:szCs w:val="24"/>
        </w:rPr>
        <w:t>D</w:t>
      </w:r>
      <w:r w:rsidRPr="00C93E9D">
        <w:rPr>
          <w:rFonts w:cs="Times New Roman"/>
          <w:szCs w:val="24"/>
        </w:rPr>
        <w:t>、地下水补给、径流、排泄条件良好，动态不稳定</w:t>
      </w:r>
    </w:p>
    <w:p w14:paraId="4C8DFCA5" w14:textId="621F7E56" w:rsidR="009377B0" w:rsidRPr="00C93E9D" w:rsidRDefault="00D555EC" w:rsidP="00485B35">
      <w:pPr>
        <w:ind w:firstLine="480"/>
        <w:rPr>
          <w:rFonts w:cs="Times New Roman"/>
          <w:szCs w:val="24"/>
        </w:rPr>
      </w:pPr>
      <w:r w:rsidRPr="00C93E9D">
        <w:rPr>
          <w:rFonts w:cs="Times New Roman"/>
          <w:szCs w:val="24"/>
        </w:rPr>
        <w:t>浅层地下水是可供饮用和灌溉的优良淡矿化水，其淡水带深度一般不大，风化裂隙带发育深度一般在</w:t>
      </w:r>
      <w:r w:rsidRPr="00C93E9D">
        <w:rPr>
          <w:rFonts w:cs="Times New Roman"/>
          <w:szCs w:val="24"/>
        </w:rPr>
        <w:t>20</w:t>
      </w:r>
      <w:r w:rsidRPr="00C93E9D">
        <w:rPr>
          <w:rFonts w:cs="Times New Roman"/>
          <w:szCs w:val="24"/>
        </w:rPr>
        <w:t>～</w:t>
      </w:r>
      <w:r w:rsidRPr="00C93E9D">
        <w:rPr>
          <w:rFonts w:cs="Times New Roman"/>
          <w:szCs w:val="24"/>
        </w:rPr>
        <w:t>30m</w:t>
      </w:r>
      <w:r w:rsidRPr="00C93E9D">
        <w:rPr>
          <w:rFonts w:cs="Times New Roman"/>
          <w:szCs w:val="24"/>
        </w:rPr>
        <w:t>，地下水位埋深在沟谷地带一般为</w:t>
      </w:r>
      <w:r w:rsidRPr="00C93E9D">
        <w:rPr>
          <w:rFonts w:cs="Times New Roman"/>
          <w:szCs w:val="24"/>
        </w:rPr>
        <w:t>3</w:t>
      </w:r>
      <w:r w:rsidRPr="00C93E9D">
        <w:rPr>
          <w:rFonts w:cs="Times New Roman"/>
          <w:szCs w:val="24"/>
        </w:rPr>
        <w:t>～</w:t>
      </w:r>
      <w:r w:rsidRPr="00C93E9D">
        <w:rPr>
          <w:rFonts w:cs="Times New Roman"/>
          <w:szCs w:val="24"/>
        </w:rPr>
        <w:t>5m</w:t>
      </w:r>
      <w:r w:rsidRPr="00C93E9D">
        <w:rPr>
          <w:rFonts w:cs="Times New Roman"/>
          <w:szCs w:val="24"/>
        </w:rPr>
        <w:t>，丘坡下部一般</w:t>
      </w:r>
      <w:r w:rsidRPr="00C93E9D">
        <w:rPr>
          <w:rFonts w:cs="Times New Roman"/>
          <w:szCs w:val="24"/>
        </w:rPr>
        <w:t>6</w:t>
      </w:r>
      <w:r w:rsidRPr="00C93E9D">
        <w:rPr>
          <w:rFonts w:cs="Times New Roman"/>
          <w:szCs w:val="24"/>
        </w:rPr>
        <w:t>～</w:t>
      </w:r>
      <w:r w:rsidRPr="00C93E9D">
        <w:rPr>
          <w:rFonts w:cs="Times New Roman"/>
          <w:szCs w:val="24"/>
        </w:rPr>
        <w:t>9m</w:t>
      </w:r>
      <w:r w:rsidRPr="00C93E9D">
        <w:rPr>
          <w:rFonts w:cs="Times New Roman"/>
          <w:szCs w:val="24"/>
        </w:rPr>
        <w:t>，井深</w:t>
      </w:r>
      <w:r w:rsidRPr="00C93E9D">
        <w:rPr>
          <w:rFonts w:cs="Times New Roman"/>
          <w:szCs w:val="24"/>
        </w:rPr>
        <w:t>20m</w:t>
      </w:r>
      <w:r w:rsidRPr="00C93E9D">
        <w:rPr>
          <w:rFonts w:cs="Times New Roman"/>
          <w:szCs w:val="24"/>
        </w:rPr>
        <w:t>左右一般可揭露主要潜水含水层。因向下部多迅速转为微咸水、咸水，以至盐卤水所接替。淡水带深度，即咸、淡水界面埋藏深度，因受地下水径流条件控制，表现出周边深，盆内浅的规律。盆地腹心，以沙溪庙组（</w:t>
      </w:r>
      <w:r w:rsidRPr="00C93E9D">
        <w:rPr>
          <w:rFonts w:cs="Times New Roman"/>
          <w:szCs w:val="24"/>
        </w:rPr>
        <w:t>J</w:t>
      </w:r>
      <w:r w:rsidRPr="00C93E9D">
        <w:rPr>
          <w:rFonts w:cs="Times New Roman"/>
          <w:szCs w:val="24"/>
          <w:vertAlign w:val="subscript"/>
        </w:rPr>
        <w:t>2</w:t>
      </w:r>
      <w:r w:rsidRPr="00C93E9D">
        <w:rPr>
          <w:rFonts w:cs="Times New Roman"/>
          <w:szCs w:val="24"/>
        </w:rPr>
        <w:t>s</w:t>
      </w:r>
      <w:r w:rsidRPr="00C93E9D">
        <w:rPr>
          <w:rFonts w:cs="Times New Roman"/>
          <w:szCs w:val="24"/>
        </w:rPr>
        <w:t>）、遂宁组（</w:t>
      </w:r>
      <w:r w:rsidRPr="00C93E9D">
        <w:rPr>
          <w:rFonts w:cs="Times New Roman"/>
          <w:szCs w:val="24"/>
        </w:rPr>
        <w:t>J</w:t>
      </w:r>
      <w:r w:rsidRPr="00C93E9D">
        <w:rPr>
          <w:rFonts w:cs="Times New Roman"/>
          <w:szCs w:val="24"/>
          <w:vertAlign w:val="subscript"/>
        </w:rPr>
        <w:t>2</w:t>
      </w:r>
      <w:r w:rsidRPr="00C93E9D">
        <w:rPr>
          <w:rFonts w:cs="Times New Roman"/>
          <w:szCs w:val="24"/>
        </w:rPr>
        <w:t>sn</w:t>
      </w:r>
      <w:r w:rsidRPr="00C93E9D">
        <w:rPr>
          <w:rFonts w:cs="Times New Roman"/>
          <w:szCs w:val="24"/>
        </w:rPr>
        <w:t>）为主，组成的浅丘区，地下水交替条件差，咸淡水界面埋深一般</w:t>
      </w:r>
      <w:r w:rsidRPr="00C93E9D">
        <w:rPr>
          <w:rFonts w:cs="Times New Roman"/>
          <w:szCs w:val="24"/>
        </w:rPr>
        <w:t>50m</w:t>
      </w:r>
      <w:r w:rsidRPr="00C93E9D">
        <w:rPr>
          <w:rFonts w:cs="Times New Roman"/>
          <w:szCs w:val="24"/>
        </w:rPr>
        <w:t>左右，甚或小于</w:t>
      </w:r>
      <w:r w:rsidRPr="00C93E9D">
        <w:rPr>
          <w:rFonts w:cs="Times New Roman"/>
          <w:szCs w:val="24"/>
        </w:rPr>
        <w:t>50m</w:t>
      </w:r>
      <w:r w:rsidRPr="00C93E9D">
        <w:rPr>
          <w:rFonts w:cs="Times New Roman"/>
          <w:szCs w:val="24"/>
        </w:rPr>
        <w:t>。向外围低山丘陵区，随着径流条件变化，渐增至</w:t>
      </w:r>
      <w:r w:rsidRPr="00C93E9D">
        <w:rPr>
          <w:rFonts w:cs="Times New Roman"/>
          <w:szCs w:val="24"/>
        </w:rPr>
        <w:t>50</w:t>
      </w:r>
      <w:r w:rsidRPr="00C93E9D">
        <w:rPr>
          <w:rFonts w:cs="Times New Roman"/>
          <w:szCs w:val="24"/>
        </w:rPr>
        <w:t>～</w:t>
      </w:r>
      <w:r w:rsidRPr="00C93E9D">
        <w:rPr>
          <w:rFonts w:cs="Times New Roman"/>
          <w:szCs w:val="24"/>
        </w:rPr>
        <w:t>100m</w:t>
      </w:r>
      <w:r w:rsidRPr="00C93E9D">
        <w:rPr>
          <w:rFonts w:cs="Times New Roman"/>
          <w:szCs w:val="24"/>
        </w:rPr>
        <w:t>，</w:t>
      </w:r>
      <w:r w:rsidRPr="00C93E9D">
        <w:rPr>
          <w:rFonts w:cs="Times New Roman"/>
          <w:szCs w:val="24"/>
        </w:rPr>
        <w:t>100</w:t>
      </w:r>
      <w:r w:rsidRPr="00C93E9D">
        <w:rPr>
          <w:rFonts w:cs="Times New Roman"/>
          <w:szCs w:val="24"/>
        </w:rPr>
        <w:t>～</w:t>
      </w:r>
      <w:r w:rsidRPr="00C93E9D">
        <w:rPr>
          <w:rFonts w:cs="Times New Roman"/>
          <w:szCs w:val="24"/>
        </w:rPr>
        <w:t>200m</w:t>
      </w:r>
      <w:r w:rsidRPr="00C93E9D">
        <w:rPr>
          <w:rFonts w:cs="Times New Roman"/>
          <w:szCs w:val="24"/>
        </w:rPr>
        <w:t>。</w:t>
      </w:r>
      <w:proofErr w:type="gramStart"/>
      <w:r w:rsidRPr="00C93E9D">
        <w:rPr>
          <w:rFonts w:cs="Times New Roman"/>
          <w:szCs w:val="24"/>
        </w:rPr>
        <w:t>接近盆缘地区</w:t>
      </w:r>
      <w:proofErr w:type="gramEnd"/>
      <w:r w:rsidRPr="00C93E9D">
        <w:rPr>
          <w:rFonts w:cs="Times New Roman"/>
          <w:szCs w:val="24"/>
        </w:rPr>
        <w:t>，深度大于</w:t>
      </w:r>
      <w:r w:rsidRPr="00C93E9D">
        <w:rPr>
          <w:rFonts w:cs="Times New Roman"/>
          <w:szCs w:val="24"/>
        </w:rPr>
        <w:t>200m</w:t>
      </w:r>
      <w:r w:rsidRPr="00C93E9D">
        <w:rPr>
          <w:rFonts w:cs="Times New Roman"/>
          <w:szCs w:val="24"/>
        </w:rPr>
        <w:t>。本项目区可利用地下水淡水深度在</w:t>
      </w:r>
      <w:r w:rsidRPr="00C93E9D">
        <w:rPr>
          <w:rFonts w:cs="Times New Roman"/>
          <w:szCs w:val="24"/>
        </w:rPr>
        <w:t>100</w:t>
      </w:r>
      <w:r w:rsidRPr="00C93E9D">
        <w:rPr>
          <w:rFonts w:cs="Times New Roman"/>
          <w:szCs w:val="24"/>
        </w:rPr>
        <w:t>～</w:t>
      </w:r>
      <w:r w:rsidRPr="00C93E9D">
        <w:rPr>
          <w:rFonts w:cs="Times New Roman"/>
          <w:szCs w:val="24"/>
        </w:rPr>
        <w:t>200m</w:t>
      </w:r>
      <w:r w:rsidRPr="00C93E9D">
        <w:rPr>
          <w:rFonts w:cs="Times New Roman"/>
          <w:szCs w:val="24"/>
        </w:rPr>
        <w:t>。</w:t>
      </w:r>
    </w:p>
    <w:p w14:paraId="6D3E90A4" w14:textId="39844EE6" w:rsidR="006C03A1" w:rsidRPr="00C93E9D" w:rsidRDefault="006C03A1" w:rsidP="00485B35">
      <w:pPr>
        <w:ind w:firstLine="480"/>
        <w:rPr>
          <w:rFonts w:cs="Times New Roman"/>
          <w:szCs w:val="24"/>
        </w:rPr>
      </w:pPr>
      <w:r w:rsidRPr="00C93E9D">
        <w:rPr>
          <w:rFonts w:cs="Times New Roman"/>
          <w:szCs w:val="24"/>
        </w:rPr>
        <w:t>区内含水层主要接受大气降雨补给</w:t>
      </w:r>
      <w:r w:rsidR="00F64CF6" w:rsidRPr="00C93E9D">
        <w:rPr>
          <w:rFonts w:cs="Times New Roman"/>
          <w:szCs w:val="24"/>
        </w:rPr>
        <w:t>，该类地下水主要依靠大气降水补给。</w:t>
      </w:r>
      <w:proofErr w:type="gramStart"/>
      <w:r w:rsidR="00F64CF6" w:rsidRPr="00C93E9D">
        <w:rPr>
          <w:rFonts w:cs="Times New Roman"/>
          <w:szCs w:val="24"/>
        </w:rPr>
        <w:t>因评价</w:t>
      </w:r>
      <w:proofErr w:type="gramEnd"/>
      <w:r w:rsidR="00F64CF6" w:rsidRPr="00C93E9D">
        <w:rPr>
          <w:rFonts w:cs="Times New Roman"/>
          <w:szCs w:val="24"/>
        </w:rPr>
        <w:t>区内地形坡降较大，地表径流条件好，大气降水多以面</w:t>
      </w:r>
      <w:proofErr w:type="gramStart"/>
      <w:r w:rsidR="00F64CF6" w:rsidRPr="00C93E9D">
        <w:rPr>
          <w:rFonts w:cs="Times New Roman"/>
          <w:szCs w:val="24"/>
        </w:rPr>
        <w:t>流方式</w:t>
      </w:r>
      <w:proofErr w:type="gramEnd"/>
      <w:r w:rsidR="00F64CF6" w:rsidRPr="00C93E9D">
        <w:rPr>
          <w:rFonts w:cs="Times New Roman"/>
          <w:szCs w:val="24"/>
        </w:rPr>
        <w:t>排泄，少量沿地表岩土层裂隙下渗并径流补给地下水。项目区含水层接受补给后，主要由项目区</w:t>
      </w:r>
      <w:r w:rsidR="00282B53" w:rsidRPr="00C93E9D">
        <w:rPr>
          <w:rFonts w:cs="Times New Roman"/>
          <w:szCs w:val="24"/>
        </w:rPr>
        <w:t>东北</w:t>
      </w:r>
      <w:r w:rsidR="00F64CF6" w:rsidRPr="00C93E9D">
        <w:rPr>
          <w:rFonts w:cs="Times New Roman"/>
          <w:szCs w:val="24"/>
        </w:rPr>
        <w:t>向</w:t>
      </w:r>
      <w:r w:rsidR="00282B53" w:rsidRPr="00C93E9D">
        <w:rPr>
          <w:rFonts w:cs="Times New Roman"/>
          <w:szCs w:val="24"/>
        </w:rPr>
        <w:t>西南</w:t>
      </w:r>
      <w:r w:rsidR="00F64CF6" w:rsidRPr="00C93E9D">
        <w:rPr>
          <w:rFonts w:cs="Times New Roman"/>
          <w:szCs w:val="24"/>
        </w:rPr>
        <w:t>径流，于地势较低及构造有利位置以泉的形式出露，或呈泄流的方式排泄</w:t>
      </w:r>
      <w:proofErr w:type="gramStart"/>
      <w:r w:rsidR="00F64CF6" w:rsidRPr="00C93E9D">
        <w:rPr>
          <w:rFonts w:cs="Times New Roman"/>
          <w:szCs w:val="24"/>
        </w:rPr>
        <w:t>至评价区</w:t>
      </w:r>
      <w:proofErr w:type="gramEnd"/>
      <w:r w:rsidR="00F64CF6" w:rsidRPr="00C93E9D">
        <w:rPr>
          <w:rFonts w:cs="Times New Roman"/>
          <w:szCs w:val="24"/>
        </w:rPr>
        <w:t>最低排泄基准面</w:t>
      </w:r>
      <w:r w:rsidR="00282B53" w:rsidRPr="00C93E9D">
        <w:rPr>
          <w:rFonts w:cs="Times New Roman" w:hint="eastAsia"/>
          <w:szCs w:val="24"/>
        </w:rPr>
        <w:t>后河</w:t>
      </w:r>
      <w:r w:rsidR="00F64CF6" w:rsidRPr="00C93E9D">
        <w:rPr>
          <w:rFonts w:cs="Times New Roman"/>
          <w:szCs w:val="24"/>
        </w:rPr>
        <w:t>。</w:t>
      </w:r>
      <w:r w:rsidRPr="00C93E9D">
        <w:rPr>
          <w:rFonts w:cs="Times New Roman"/>
          <w:szCs w:val="24"/>
        </w:rPr>
        <w:t>经调查，当地地下水水质良好，无原生水文地质环境问题。</w:t>
      </w:r>
    </w:p>
    <w:p w14:paraId="50FA52EF" w14:textId="20B9CEE0" w:rsidR="00CB0025" w:rsidRPr="00C93E9D" w:rsidRDefault="00CB0025" w:rsidP="00485B35">
      <w:pPr>
        <w:pStyle w:val="4"/>
        <w:spacing w:before="120"/>
        <w:ind w:firstLine="480"/>
      </w:pPr>
      <w:r w:rsidRPr="00C93E9D">
        <w:t>地下水开发利用现状</w:t>
      </w:r>
      <w:bookmarkEnd w:id="326"/>
    </w:p>
    <w:p w14:paraId="2E4C7125" w14:textId="6235D667" w:rsidR="00CB0025" w:rsidRPr="00C93E9D" w:rsidRDefault="00D555EC" w:rsidP="00485B35">
      <w:pPr>
        <w:ind w:firstLine="480"/>
      </w:pPr>
      <w:r w:rsidRPr="00C93E9D">
        <w:t>经调查，评价区内无集中地下水水源地，</w:t>
      </w:r>
      <w:r w:rsidR="00C64087" w:rsidRPr="00C93E9D">
        <w:t>根据外环境调查，井场附近居民家中</w:t>
      </w:r>
      <w:r w:rsidR="007B469E" w:rsidRPr="00C93E9D">
        <w:rPr>
          <w:rFonts w:hint="eastAsia"/>
        </w:rPr>
        <w:t>主要</w:t>
      </w:r>
      <w:r w:rsidR="00C64087" w:rsidRPr="00C93E9D">
        <w:t>使用</w:t>
      </w:r>
      <w:r w:rsidR="002B086B" w:rsidRPr="00C93E9D">
        <w:rPr>
          <w:rFonts w:hint="eastAsia"/>
        </w:rPr>
        <w:t>山</w:t>
      </w:r>
      <w:r w:rsidR="00282B53" w:rsidRPr="00C93E9D">
        <w:rPr>
          <w:rFonts w:hint="eastAsia"/>
        </w:rPr>
        <w:t>泉水</w:t>
      </w:r>
      <w:r w:rsidR="00C64087" w:rsidRPr="00C93E9D">
        <w:t>作为饮用水源</w:t>
      </w:r>
      <w:r w:rsidRPr="00C93E9D">
        <w:t>。</w:t>
      </w:r>
    </w:p>
    <w:p w14:paraId="459D5582" w14:textId="3FD7AA37" w:rsidR="00CB0025" w:rsidRPr="00C93E9D" w:rsidRDefault="00CB0025" w:rsidP="00485B35">
      <w:pPr>
        <w:pStyle w:val="4"/>
        <w:spacing w:before="120"/>
        <w:ind w:firstLine="480"/>
      </w:pPr>
      <w:bookmarkStart w:id="327" w:name="_Toc498501600"/>
      <w:bookmarkStart w:id="328" w:name="_Toc14702820"/>
      <w:r w:rsidRPr="00C93E9D">
        <w:t>环境水文地质调查</w:t>
      </w:r>
      <w:bookmarkEnd w:id="327"/>
      <w:bookmarkEnd w:id="328"/>
    </w:p>
    <w:p w14:paraId="3FE6377D" w14:textId="77777777" w:rsidR="00CB0025" w:rsidRPr="00C93E9D" w:rsidRDefault="00CB0025" w:rsidP="00485B35">
      <w:pPr>
        <w:ind w:firstLine="480"/>
      </w:pPr>
      <w:r w:rsidRPr="00C93E9D">
        <w:t>按照地下水环境影响评价导则，针对本项目特征，本次调查包括：</w:t>
      </w:r>
      <w:r w:rsidRPr="00C93E9D">
        <w:rPr>
          <w:rFonts w:cs="宋体" w:hint="eastAsia"/>
        </w:rPr>
        <w:t>①</w:t>
      </w:r>
      <w:r w:rsidRPr="00C93E9D">
        <w:t>原生水文地质问题调查；</w:t>
      </w:r>
      <w:r w:rsidRPr="00C93E9D">
        <w:rPr>
          <w:rFonts w:cs="宋体" w:hint="eastAsia"/>
        </w:rPr>
        <w:t>②</w:t>
      </w:r>
      <w:r w:rsidRPr="00C93E9D">
        <w:t>地下水污染源分布及类型调查。</w:t>
      </w:r>
    </w:p>
    <w:p w14:paraId="7DEB9963" w14:textId="77777777" w:rsidR="00CB0025" w:rsidRPr="00C93E9D" w:rsidRDefault="003C3813" w:rsidP="00485B35">
      <w:pPr>
        <w:ind w:firstLine="482"/>
        <w:rPr>
          <w:b/>
        </w:rPr>
      </w:pPr>
      <w:bookmarkStart w:id="329" w:name="_Toc14702821"/>
      <w:r w:rsidRPr="00C93E9D">
        <w:rPr>
          <w:b/>
        </w:rPr>
        <w:lastRenderedPageBreak/>
        <w:t>（</w:t>
      </w:r>
      <w:r w:rsidRPr="00C93E9D">
        <w:rPr>
          <w:b/>
        </w:rPr>
        <w:t>1</w:t>
      </w:r>
      <w:r w:rsidRPr="00C93E9D">
        <w:rPr>
          <w:b/>
        </w:rPr>
        <w:t>）</w:t>
      </w:r>
      <w:r w:rsidR="00CB0025" w:rsidRPr="00C93E9D">
        <w:rPr>
          <w:b/>
        </w:rPr>
        <w:t>原生水文地质问题调查</w:t>
      </w:r>
      <w:bookmarkEnd w:id="329"/>
    </w:p>
    <w:p w14:paraId="52686925" w14:textId="77777777" w:rsidR="00CB0025" w:rsidRPr="00C93E9D" w:rsidRDefault="00CB0025" w:rsidP="00485B35">
      <w:pPr>
        <w:ind w:firstLine="480"/>
      </w:pPr>
      <w:r w:rsidRPr="00C93E9D">
        <w:t>根据</w:t>
      </w:r>
      <w:proofErr w:type="gramStart"/>
      <w:r w:rsidRPr="00C93E9D">
        <w:t>评价区</w:t>
      </w:r>
      <w:proofErr w:type="gramEnd"/>
      <w:r w:rsidRPr="00C93E9D">
        <w:t>下水水质监测结果，本项目区地下水属于低矿化度淡水，水质情况尚可；根据相关资料及调查访问，</w:t>
      </w:r>
      <w:proofErr w:type="gramStart"/>
      <w:r w:rsidRPr="00C93E9D">
        <w:t>评价区</w:t>
      </w:r>
      <w:proofErr w:type="gramEnd"/>
      <w:r w:rsidRPr="00C93E9D">
        <w:t>未出现地方病等与地下水相关的环境问题。</w:t>
      </w:r>
    </w:p>
    <w:p w14:paraId="0A9685CA" w14:textId="77777777" w:rsidR="00CB0025" w:rsidRPr="00C93E9D" w:rsidRDefault="003C3813" w:rsidP="00485B35">
      <w:pPr>
        <w:ind w:firstLine="482"/>
        <w:rPr>
          <w:b/>
        </w:rPr>
      </w:pPr>
      <w:bookmarkStart w:id="330" w:name="_Toc14702822"/>
      <w:r w:rsidRPr="00C93E9D">
        <w:rPr>
          <w:b/>
        </w:rPr>
        <w:t>（</w:t>
      </w:r>
      <w:r w:rsidRPr="00C93E9D">
        <w:rPr>
          <w:b/>
        </w:rPr>
        <w:t>2</w:t>
      </w:r>
      <w:r w:rsidRPr="00C93E9D">
        <w:rPr>
          <w:b/>
        </w:rPr>
        <w:t>）</w:t>
      </w:r>
      <w:r w:rsidR="00CB0025" w:rsidRPr="00C93E9D">
        <w:rPr>
          <w:b/>
        </w:rPr>
        <w:t>地下水污染源调查</w:t>
      </w:r>
      <w:bookmarkEnd w:id="330"/>
    </w:p>
    <w:p w14:paraId="4B974596" w14:textId="5AF5D0F0" w:rsidR="00CB0025" w:rsidRPr="00C93E9D" w:rsidRDefault="00CB0025" w:rsidP="00485B35">
      <w:pPr>
        <w:ind w:firstLine="480"/>
      </w:pPr>
      <w:r w:rsidRPr="00C93E9D">
        <w:t>根据现场调查，评价范围内主要地下水污染源为：分散居民农业生产及</w:t>
      </w:r>
      <w:r w:rsidR="00540655" w:rsidRPr="00C93E9D">
        <w:t>生活污水</w:t>
      </w:r>
      <w:r w:rsidRPr="00C93E9D">
        <w:t>对地下水水质的扰动。</w:t>
      </w:r>
    </w:p>
    <w:p w14:paraId="055575F8" w14:textId="2A72A6C7" w:rsidR="00B54635" w:rsidRPr="00C93E9D" w:rsidRDefault="00B54635" w:rsidP="00AD1642">
      <w:pPr>
        <w:pStyle w:val="3"/>
        <w:spacing w:before="120"/>
        <w:rPr>
          <w:b/>
          <w:lang w:eastAsia="zh-CN"/>
        </w:rPr>
      </w:pPr>
      <w:bookmarkStart w:id="331" w:name="_Toc120173163"/>
      <w:r w:rsidRPr="00C93E9D">
        <w:rPr>
          <w:lang w:eastAsia="zh-CN"/>
        </w:rPr>
        <w:t>地下水环境功能与环境保护目标</w:t>
      </w:r>
      <w:bookmarkEnd w:id="331"/>
    </w:p>
    <w:p w14:paraId="3A9B62D7" w14:textId="57C0E693" w:rsidR="00B54635" w:rsidRPr="00C93E9D" w:rsidRDefault="00B54635" w:rsidP="00485B35">
      <w:pPr>
        <w:pStyle w:val="4"/>
        <w:spacing w:before="120"/>
        <w:ind w:firstLine="480"/>
      </w:pPr>
      <w:r w:rsidRPr="00C93E9D">
        <w:t>地下水功能划分</w:t>
      </w:r>
    </w:p>
    <w:p w14:paraId="762BB156" w14:textId="77777777" w:rsidR="00B54635" w:rsidRPr="00C93E9D" w:rsidRDefault="00B54635" w:rsidP="00485B35">
      <w:pPr>
        <w:ind w:firstLine="480"/>
      </w:pPr>
      <w:r w:rsidRPr="00C93E9D">
        <w:t>确定</w:t>
      </w:r>
      <w:proofErr w:type="gramStart"/>
      <w:r w:rsidRPr="00C93E9D">
        <w:t>评价区</w:t>
      </w:r>
      <w:proofErr w:type="gramEnd"/>
      <w:r w:rsidRPr="00C93E9D">
        <w:t>地下水环境的主要功能是分析地下水环境影响、布置工作重点的重要工作之一。地下水系统是一个具有综合服务功能的开放系统，是维持社会经济发展的重要供水水源，也是维持生态环境系统稳定的重要因素。本研究确定工程区地下水环境功能从两个方面进行：依据《全国地下水功能区划分技术大纲》的要求和规定、根据实地调查的本项目工程区的地下水环境状况。</w:t>
      </w:r>
    </w:p>
    <w:p w14:paraId="053F2B47" w14:textId="77777777" w:rsidR="00B54635" w:rsidRPr="00C93E9D" w:rsidRDefault="00B54635" w:rsidP="00B54635">
      <w:pPr>
        <w:pStyle w:val="ac"/>
        <w:spacing w:before="0"/>
        <w:ind w:left="0" w:firstLine="482"/>
        <w:jc w:val="both"/>
        <w:rPr>
          <w:rFonts w:ascii="Times New Roman" w:hAnsi="Times New Roman"/>
          <w:b/>
          <w:color w:val="000000" w:themeColor="text1"/>
          <w:kern w:val="2"/>
          <w:lang w:eastAsia="zh-CN"/>
        </w:rPr>
      </w:pPr>
      <w:r w:rsidRPr="00C93E9D">
        <w:rPr>
          <w:rFonts w:ascii="Times New Roman" w:hAnsi="Times New Roman"/>
          <w:b/>
          <w:color w:val="000000" w:themeColor="text1"/>
          <w:kern w:val="2"/>
          <w:lang w:eastAsia="zh-CN"/>
        </w:rPr>
        <w:t>（</w:t>
      </w:r>
      <w:r w:rsidRPr="00C93E9D">
        <w:rPr>
          <w:rFonts w:ascii="Times New Roman" w:hAnsi="Times New Roman"/>
          <w:b/>
          <w:color w:val="000000" w:themeColor="text1"/>
          <w:kern w:val="2"/>
          <w:lang w:eastAsia="zh-CN"/>
        </w:rPr>
        <w:t>1</w:t>
      </w:r>
      <w:r w:rsidRPr="00C93E9D">
        <w:rPr>
          <w:rFonts w:ascii="Times New Roman" w:hAnsi="Times New Roman"/>
          <w:b/>
          <w:color w:val="000000" w:themeColor="text1"/>
          <w:kern w:val="2"/>
          <w:lang w:eastAsia="zh-CN"/>
        </w:rPr>
        <w:t>）地下水功能及其划分</w:t>
      </w:r>
    </w:p>
    <w:p w14:paraId="636C0028" w14:textId="77777777" w:rsidR="00B54635" w:rsidRPr="00C93E9D" w:rsidRDefault="00B54635" w:rsidP="00B5463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地下水功能是指地下水的水质和水量及其在空间和时间上的变化对人类社会和环境所产生的作用或效应，它由地下水的资源功能、生态环境功能和地质环境功能组成。</w:t>
      </w:r>
    </w:p>
    <w:p w14:paraId="414EF5AB" w14:textId="77777777" w:rsidR="00B54635" w:rsidRPr="00C93E9D" w:rsidRDefault="00B54635" w:rsidP="00B5463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1</w:t>
      </w:r>
      <w:r w:rsidRPr="00C93E9D">
        <w:rPr>
          <w:rFonts w:ascii="Times New Roman" w:hAnsi="Times New Roman"/>
          <w:bCs/>
          <w:color w:val="000000" w:themeColor="text1"/>
          <w:kern w:val="2"/>
          <w:lang w:eastAsia="zh-CN"/>
        </w:rPr>
        <w:t>）地下水的资源功能是指具备一定的补给、储存和更新条件的地下水资源供给保障作用或效应。为了保持地下水的资源供给功能，首先在水量上，地下水要得到可持续的稳定补给，这样才能保障可持续开发。</w:t>
      </w:r>
    </w:p>
    <w:p w14:paraId="0D33739F" w14:textId="77777777" w:rsidR="00B54635" w:rsidRPr="00C93E9D" w:rsidRDefault="00B54635" w:rsidP="00B5463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2</w:t>
      </w:r>
      <w:r w:rsidRPr="00C93E9D">
        <w:rPr>
          <w:rFonts w:ascii="Times New Roman" w:hAnsi="Times New Roman"/>
          <w:bCs/>
          <w:color w:val="000000" w:themeColor="text1"/>
          <w:kern w:val="2"/>
          <w:lang w:eastAsia="zh-CN"/>
        </w:rPr>
        <w:t>）地下水的生态功能是指地下水系统</w:t>
      </w:r>
      <w:proofErr w:type="gramStart"/>
      <w:r w:rsidRPr="00C93E9D">
        <w:rPr>
          <w:rFonts w:ascii="Times New Roman" w:hAnsi="Times New Roman"/>
          <w:bCs/>
          <w:color w:val="000000" w:themeColor="text1"/>
          <w:kern w:val="2"/>
          <w:lang w:eastAsia="zh-CN"/>
        </w:rPr>
        <w:t>对陆表植被</w:t>
      </w:r>
      <w:proofErr w:type="gramEnd"/>
      <w:r w:rsidRPr="00C93E9D">
        <w:rPr>
          <w:rFonts w:ascii="Times New Roman" w:hAnsi="Times New Roman"/>
          <w:bCs/>
          <w:color w:val="000000" w:themeColor="text1"/>
          <w:kern w:val="2"/>
          <w:lang w:eastAsia="zh-CN"/>
        </w:rPr>
        <w:t>或湖泊、湿地或土地质量良性维持的作用或效应，如果地下水系统发生变化，则生态环境出现相应的改变。地表水生态系统（河道基流、湿地、泉水等）和陆地非地带性植被都需要地下水的补给和调节。地下水位下降和水质的恶化对地表生态系统会带来严重影响。</w:t>
      </w:r>
    </w:p>
    <w:p w14:paraId="09E74DB7" w14:textId="77777777" w:rsidR="00B54635" w:rsidRPr="00C93E9D" w:rsidRDefault="00B54635" w:rsidP="00485B35">
      <w:pPr>
        <w:ind w:firstLine="480"/>
      </w:pPr>
      <w:r w:rsidRPr="00C93E9D">
        <w:t>3</w:t>
      </w:r>
      <w:r w:rsidRPr="00C93E9D">
        <w:t>）地下水的地质环境功能是指地下水的地质安全保障功能，是指地下水系统对其所赋存的地质环境稳定性所具有支撑和保护的作用或效应，如果地下水系统发生变化，则地质环境出现相应的改变。</w:t>
      </w:r>
    </w:p>
    <w:p w14:paraId="099D2CBE" w14:textId="77777777" w:rsidR="00B54635" w:rsidRPr="00C93E9D" w:rsidRDefault="00B54635" w:rsidP="00B54635">
      <w:pPr>
        <w:pStyle w:val="ac"/>
        <w:spacing w:before="0"/>
        <w:ind w:left="0" w:firstLine="482"/>
        <w:jc w:val="both"/>
        <w:rPr>
          <w:rFonts w:ascii="Times New Roman" w:hAnsi="Times New Roman"/>
          <w:b/>
          <w:color w:val="000000" w:themeColor="text1"/>
          <w:kern w:val="2"/>
          <w:lang w:eastAsia="zh-CN"/>
        </w:rPr>
      </w:pPr>
      <w:r w:rsidRPr="00C93E9D">
        <w:rPr>
          <w:rFonts w:ascii="Times New Roman" w:hAnsi="Times New Roman"/>
          <w:b/>
          <w:color w:val="000000" w:themeColor="text1"/>
          <w:kern w:val="2"/>
          <w:lang w:eastAsia="zh-CN"/>
        </w:rPr>
        <w:lastRenderedPageBreak/>
        <w:t>（</w:t>
      </w:r>
      <w:r w:rsidRPr="00C93E9D">
        <w:rPr>
          <w:rFonts w:ascii="Times New Roman" w:hAnsi="Times New Roman"/>
          <w:b/>
          <w:color w:val="000000" w:themeColor="text1"/>
          <w:kern w:val="2"/>
          <w:lang w:eastAsia="zh-CN"/>
        </w:rPr>
        <w:t>2</w:t>
      </w:r>
      <w:r w:rsidRPr="00C93E9D">
        <w:rPr>
          <w:rFonts w:ascii="Times New Roman" w:hAnsi="Times New Roman"/>
          <w:b/>
          <w:color w:val="000000" w:themeColor="text1"/>
          <w:kern w:val="2"/>
          <w:lang w:eastAsia="zh-CN"/>
        </w:rPr>
        <w:t>）地下水环境调查</w:t>
      </w:r>
    </w:p>
    <w:p w14:paraId="7E02395E" w14:textId="4A56C817" w:rsidR="00B54635" w:rsidRPr="00C93E9D" w:rsidRDefault="000972F8" w:rsidP="00485B35">
      <w:pPr>
        <w:ind w:firstLine="480"/>
      </w:pPr>
      <w:r w:rsidRPr="00C93E9D">
        <w:t>通过对项目区地下水、地表水、居民用水及环境状况调查，本项目位于</w:t>
      </w:r>
      <w:r w:rsidR="00AD5561" w:rsidRPr="00C93E9D">
        <w:t>四川省达州市</w:t>
      </w:r>
      <w:r w:rsidR="00BD26E4" w:rsidRPr="00C93E9D">
        <w:t>宣汉县</w:t>
      </w:r>
      <w:r w:rsidR="00606020" w:rsidRPr="00C93E9D">
        <w:rPr>
          <w:rFonts w:hint="eastAsia"/>
        </w:rPr>
        <w:t>毛坝</w:t>
      </w:r>
      <w:r w:rsidR="00597C88" w:rsidRPr="00C93E9D">
        <w:rPr>
          <w:rFonts w:hint="eastAsia"/>
        </w:rPr>
        <w:t>镇</w:t>
      </w:r>
      <w:r w:rsidRPr="00C93E9D">
        <w:t>，</w:t>
      </w:r>
      <w:r w:rsidR="00192A0E" w:rsidRPr="00C93E9D">
        <w:t>评价区内仅有少数居民分布，</w:t>
      </w:r>
      <w:r w:rsidR="00282B53" w:rsidRPr="00C93E9D">
        <w:t>井场附近居民家中部分使用泉水作为饮用水源</w:t>
      </w:r>
      <w:r w:rsidRPr="00C93E9D">
        <w:t>。</w:t>
      </w:r>
    </w:p>
    <w:p w14:paraId="365FD5FE" w14:textId="7C1B1CE0" w:rsidR="00B54635" w:rsidRPr="00C93E9D" w:rsidRDefault="00B54635" w:rsidP="00B5463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综上，根据《全国地下水功能区划分技术大纲》的要求和实地调查</w:t>
      </w:r>
      <w:proofErr w:type="gramStart"/>
      <w:r w:rsidRPr="00C93E9D">
        <w:rPr>
          <w:rFonts w:ascii="Times New Roman" w:hAnsi="Times New Roman"/>
          <w:bCs/>
          <w:color w:val="000000" w:themeColor="text1"/>
          <w:kern w:val="2"/>
          <w:lang w:eastAsia="zh-CN"/>
        </w:rPr>
        <w:t>评价区</w:t>
      </w:r>
      <w:proofErr w:type="gramEnd"/>
      <w:r w:rsidRPr="00C93E9D">
        <w:rPr>
          <w:rFonts w:ascii="Times New Roman" w:hAnsi="Times New Roman"/>
          <w:bCs/>
          <w:color w:val="000000" w:themeColor="text1"/>
          <w:kern w:val="2"/>
          <w:lang w:eastAsia="zh-CN"/>
        </w:rPr>
        <w:t>地下水环境状况，本项目</w:t>
      </w:r>
      <w:proofErr w:type="gramStart"/>
      <w:r w:rsidRPr="00C93E9D">
        <w:rPr>
          <w:rFonts w:ascii="Times New Roman" w:hAnsi="Times New Roman"/>
          <w:bCs/>
          <w:color w:val="000000" w:themeColor="text1"/>
          <w:kern w:val="2"/>
          <w:lang w:eastAsia="zh-CN"/>
        </w:rPr>
        <w:t>评价区</w:t>
      </w:r>
      <w:proofErr w:type="gramEnd"/>
      <w:r w:rsidRPr="00C93E9D">
        <w:rPr>
          <w:rFonts w:ascii="Times New Roman" w:hAnsi="Times New Roman"/>
          <w:bCs/>
          <w:color w:val="000000" w:themeColor="text1"/>
          <w:kern w:val="2"/>
          <w:lang w:eastAsia="zh-CN"/>
        </w:rPr>
        <w:t>地下水功能为供水水源资源功能。</w:t>
      </w:r>
    </w:p>
    <w:p w14:paraId="15A13B15" w14:textId="2D7BED39" w:rsidR="00B54635" w:rsidRPr="00C93E9D" w:rsidRDefault="00B54635" w:rsidP="00485B35">
      <w:pPr>
        <w:pStyle w:val="4"/>
        <w:spacing w:before="120"/>
        <w:ind w:firstLine="480"/>
      </w:pPr>
      <w:r w:rsidRPr="00C93E9D">
        <w:t>地下水环境保护目标</w:t>
      </w:r>
    </w:p>
    <w:p w14:paraId="656444E1" w14:textId="260A02B2" w:rsidR="00EE3F7A" w:rsidRPr="00C93E9D" w:rsidRDefault="000972F8" w:rsidP="000972F8">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根据外环境调查，结合项目场地所处水文地质条件，</w:t>
      </w:r>
      <w:r w:rsidR="00192A0E" w:rsidRPr="00C93E9D">
        <w:rPr>
          <w:rFonts w:ascii="Times New Roman" w:hAnsi="Times New Roman"/>
          <w:bCs/>
          <w:color w:val="000000" w:themeColor="text1"/>
          <w:kern w:val="2"/>
          <w:lang w:eastAsia="zh-CN"/>
        </w:rPr>
        <w:t>区域地下水</w:t>
      </w:r>
      <w:r w:rsidRPr="00C93E9D">
        <w:rPr>
          <w:rFonts w:ascii="Times New Roman" w:hAnsi="Times New Roman"/>
          <w:bCs/>
          <w:color w:val="000000" w:themeColor="text1"/>
          <w:kern w:val="2"/>
          <w:lang w:eastAsia="zh-CN"/>
        </w:rPr>
        <w:t>总体流向为</w:t>
      </w:r>
      <w:r w:rsidR="00282B53" w:rsidRPr="00C93E9D">
        <w:rPr>
          <w:rFonts w:ascii="Times New Roman" w:hAnsi="Times New Roman"/>
          <w:bCs/>
          <w:color w:val="000000" w:themeColor="text1"/>
          <w:kern w:val="2"/>
          <w:lang w:eastAsia="zh-CN"/>
        </w:rPr>
        <w:t>东北</w:t>
      </w:r>
      <w:r w:rsidRPr="00C93E9D">
        <w:rPr>
          <w:rFonts w:ascii="Times New Roman" w:hAnsi="Times New Roman"/>
          <w:bCs/>
          <w:color w:val="000000" w:themeColor="text1"/>
          <w:kern w:val="2"/>
          <w:lang w:eastAsia="zh-CN"/>
        </w:rPr>
        <w:t>至</w:t>
      </w:r>
      <w:r w:rsidR="00282B53" w:rsidRPr="00C93E9D">
        <w:rPr>
          <w:rFonts w:ascii="Times New Roman" w:hAnsi="Times New Roman"/>
          <w:bCs/>
          <w:color w:val="000000" w:themeColor="text1"/>
          <w:kern w:val="2"/>
          <w:lang w:eastAsia="zh-CN"/>
        </w:rPr>
        <w:t>西南</w:t>
      </w:r>
      <w:r w:rsidRPr="00C93E9D">
        <w:rPr>
          <w:rFonts w:ascii="Times New Roman" w:hAnsi="Times New Roman"/>
          <w:bCs/>
          <w:color w:val="000000" w:themeColor="text1"/>
          <w:kern w:val="2"/>
          <w:lang w:eastAsia="zh-CN"/>
        </w:rPr>
        <w:t>，排泄至</w:t>
      </w:r>
      <w:r w:rsidR="00C64087" w:rsidRPr="00C93E9D">
        <w:rPr>
          <w:rFonts w:ascii="Times New Roman" w:hAnsi="Times New Roman"/>
          <w:bCs/>
          <w:color w:val="000000" w:themeColor="text1"/>
          <w:kern w:val="2"/>
          <w:lang w:eastAsia="zh-CN"/>
        </w:rPr>
        <w:t>下游季节性沟渠</w:t>
      </w:r>
      <w:r w:rsidR="00282B53" w:rsidRPr="00C93E9D">
        <w:rPr>
          <w:rFonts w:ascii="Times New Roman" w:hAnsi="Times New Roman" w:hint="eastAsia"/>
          <w:bCs/>
          <w:color w:val="000000" w:themeColor="text1"/>
          <w:kern w:val="2"/>
          <w:lang w:eastAsia="zh-CN"/>
        </w:rPr>
        <w:t>，随后再汇入流入后河</w:t>
      </w:r>
      <w:r w:rsidRPr="00C93E9D">
        <w:rPr>
          <w:rFonts w:ascii="Times New Roman" w:hAnsi="Times New Roman"/>
          <w:bCs/>
          <w:color w:val="000000" w:themeColor="text1"/>
          <w:kern w:val="2"/>
          <w:lang w:eastAsia="zh-CN"/>
        </w:rPr>
        <w:t>。项目施工可能受影响的含水层为</w:t>
      </w:r>
      <w:r w:rsidR="00EE77D5" w:rsidRPr="00C93E9D">
        <w:rPr>
          <w:rFonts w:ascii="Times New Roman" w:hAnsi="Times New Roman"/>
          <w:color w:val="000000" w:themeColor="text1"/>
          <w:lang w:eastAsia="zh-CN"/>
        </w:rPr>
        <w:t>基岩裂隙水与碎屑岩类裂隙水</w:t>
      </w:r>
      <w:r w:rsidRPr="00C93E9D">
        <w:rPr>
          <w:rFonts w:ascii="Times New Roman" w:hAnsi="Times New Roman"/>
          <w:bCs/>
          <w:color w:val="000000" w:themeColor="text1"/>
          <w:kern w:val="2"/>
          <w:lang w:eastAsia="zh-CN"/>
        </w:rPr>
        <w:t>。</w:t>
      </w:r>
      <w:r w:rsidR="00EE3F7A" w:rsidRPr="00C93E9D">
        <w:rPr>
          <w:rFonts w:ascii="Times New Roman" w:hAnsi="Times New Roman"/>
          <w:bCs/>
          <w:color w:val="000000" w:themeColor="text1"/>
          <w:kern w:val="2"/>
          <w:lang w:eastAsia="zh-CN"/>
        </w:rPr>
        <w:t>本项目地下水环境保护目标见前文</w:t>
      </w:r>
      <w:r w:rsidR="00485B35" w:rsidRPr="00C93E9D">
        <w:rPr>
          <w:rFonts w:hint="eastAsia"/>
          <w:bCs/>
          <w:color w:val="000000" w:themeColor="text1"/>
          <w:kern w:val="2"/>
          <w:lang w:eastAsia="zh-CN"/>
        </w:rPr>
        <w:t>“</w:t>
      </w:r>
      <w:r w:rsidR="00EE3F7A" w:rsidRPr="00C93E9D">
        <w:rPr>
          <w:rFonts w:ascii="Times New Roman" w:hAnsi="Times New Roman"/>
          <w:bCs/>
          <w:color w:val="000000" w:themeColor="text1"/>
          <w:kern w:val="2"/>
          <w:lang w:eastAsia="zh-CN"/>
        </w:rPr>
        <w:t>2.9.</w:t>
      </w:r>
      <w:r w:rsidR="007B469E" w:rsidRPr="00C93E9D">
        <w:rPr>
          <w:rFonts w:ascii="Times New Roman" w:hAnsi="Times New Roman"/>
          <w:bCs/>
          <w:color w:val="000000" w:themeColor="text1"/>
          <w:kern w:val="2"/>
          <w:lang w:eastAsia="zh-CN"/>
        </w:rPr>
        <w:t>2</w:t>
      </w:r>
      <w:r w:rsidR="007B469E" w:rsidRPr="00C93E9D">
        <w:rPr>
          <w:rFonts w:ascii="Times New Roman" w:hAnsi="Times New Roman" w:hint="eastAsia"/>
          <w:bCs/>
          <w:color w:val="000000" w:themeColor="text1"/>
          <w:kern w:val="2"/>
          <w:lang w:eastAsia="zh-CN"/>
        </w:rPr>
        <w:t>主要环境保护目标</w:t>
      </w:r>
      <w:r w:rsidR="00EE3F7A" w:rsidRPr="00C93E9D">
        <w:rPr>
          <w:bCs/>
          <w:color w:val="000000" w:themeColor="text1"/>
          <w:kern w:val="2"/>
          <w:lang w:eastAsia="zh-CN"/>
        </w:rPr>
        <w:t>”</w:t>
      </w:r>
      <w:r w:rsidR="00EE3F7A" w:rsidRPr="00C93E9D">
        <w:rPr>
          <w:rFonts w:ascii="Times New Roman" w:hAnsi="Times New Roman"/>
          <w:bCs/>
          <w:color w:val="000000" w:themeColor="text1"/>
          <w:kern w:val="2"/>
          <w:lang w:eastAsia="zh-CN"/>
        </w:rPr>
        <w:t>。</w:t>
      </w:r>
    </w:p>
    <w:p w14:paraId="52B36B0A" w14:textId="7EA56972" w:rsidR="00EE3F7A" w:rsidRPr="00C93E9D" w:rsidRDefault="00EE3F7A" w:rsidP="00AD1642">
      <w:pPr>
        <w:pStyle w:val="3"/>
        <w:spacing w:before="120"/>
        <w:rPr>
          <w:b/>
          <w:lang w:eastAsia="zh-CN"/>
        </w:rPr>
      </w:pPr>
      <w:bookmarkStart w:id="332" w:name="_Toc120173164"/>
      <w:r w:rsidRPr="00C93E9D">
        <w:rPr>
          <w:lang w:eastAsia="zh-CN"/>
        </w:rPr>
        <w:t>地下水评价因子及识别</w:t>
      </w:r>
      <w:bookmarkEnd w:id="332"/>
    </w:p>
    <w:p w14:paraId="481E4FC6" w14:textId="77777777" w:rsidR="00EE3F7A" w:rsidRPr="00C93E9D" w:rsidRDefault="00EE3F7A" w:rsidP="00EE3F7A">
      <w:pPr>
        <w:pStyle w:val="ac"/>
        <w:spacing w:before="0"/>
        <w:ind w:left="0" w:firstLine="480"/>
        <w:jc w:val="both"/>
        <w:rPr>
          <w:rFonts w:ascii="Times New Roman" w:eastAsia="黑体" w:hAnsi="Times New Roman"/>
          <w:bCs/>
          <w:color w:val="000000" w:themeColor="text1"/>
          <w:kern w:val="2"/>
          <w:lang w:eastAsia="zh-CN"/>
        </w:rPr>
      </w:pPr>
      <w:bookmarkStart w:id="333" w:name="_Toc9106"/>
      <w:bookmarkStart w:id="334" w:name="_Toc14702795"/>
      <w:r w:rsidRPr="00C93E9D">
        <w:rPr>
          <w:rFonts w:ascii="Times New Roman" w:eastAsia="黑体" w:hAnsi="Times New Roman"/>
          <w:bCs/>
          <w:color w:val="000000" w:themeColor="text1"/>
          <w:kern w:val="2"/>
          <w:lang w:eastAsia="zh-CN"/>
        </w:rPr>
        <w:t>1</w:t>
      </w:r>
      <w:r w:rsidRPr="00C93E9D">
        <w:rPr>
          <w:rFonts w:ascii="Times New Roman" w:eastAsia="黑体" w:hAnsi="Times New Roman"/>
          <w:bCs/>
          <w:color w:val="000000" w:themeColor="text1"/>
          <w:kern w:val="2"/>
          <w:lang w:eastAsia="zh-CN"/>
        </w:rPr>
        <w:t>、地下水环境现状评价因子</w:t>
      </w:r>
      <w:bookmarkEnd w:id="333"/>
      <w:bookmarkEnd w:id="334"/>
    </w:p>
    <w:p w14:paraId="4DE74368" w14:textId="77777777" w:rsidR="00EE3F7A" w:rsidRPr="00C93E9D" w:rsidRDefault="00EE3F7A" w:rsidP="00EE3F7A">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地下水环境：</w:t>
      </w:r>
      <w:r w:rsidRPr="00C93E9D">
        <w:rPr>
          <w:rFonts w:ascii="Times New Roman" w:hAnsi="Times New Roman"/>
          <w:bCs/>
          <w:color w:val="000000" w:themeColor="text1"/>
          <w:kern w:val="2"/>
          <w:lang w:eastAsia="zh-CN"/>
        </w:rPr>
        <w:t>K</w:t>
      </w:r>
      <w:r w:rsidRPr="00C93E9D">
        <w:rPr>
          <w:rFonts w:ascii="Times New Roman" w:hAnsi="Times New Roman"/>
          <w:bCs/>
          <w:color w:val="000000" w:themeColor="text1"/>
          <w:kern w:val="2"/>
          <w:vertAlign w:val="superscript"/>
          <w:lang w:eastAsia="zh-CN"/>
        </w:rPr>
        <w:t>+</w:t>
      </w:r>
      <w:r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Na</w:t>
      </w:r>
      <w:r w:rsidRPr="00C93E9D">
        <w:rPr>
          <w:rFonts w:ascii="Times New Roman" w:hAnsi="Times New Roman"/>
          <w:bCs/>
          <w:color w:val="000000" w:themeColor="text1"/>
          <w:kern w:val="2"/>
          <w:vertAlign w:val="superscript"/>
          <w:lang w:eastAsia="zh-CN"/>
        </w:rPr>
        <w:t>+</w:t>
      </w:r>
      <w:r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Ca</w:t>
      </w:r>
      <w:r w:rsidRPr="00C93E9D">
        <w:rPr>
          <w:rFonts w:ascii="Times New Roman" w:hAnsi="Times New Roman"/>
          <w:bCs/>
          <w:color w:val="000000" w:themeColor="text1"/>
          <w:kern w:val="2"/>
          <w:vertAlign w:val="superscript"/>
          <w:lang w:eastAsia="zh-CN"/>
        </w:rPr>
        <w:t>2+</w:t>
      </w:r>
      <w:r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Mg</w:t>
      </w:r>
      <w:r w:rsidRPr="00C93E9D">
        <w:rPr>
          <w:rFonts w:ascii="Times New Roman" w:hAnsi="Times New Roman"/>
          <w:bCs/>
          <w:color w:val="000000" w:themeColor="text1"/>
          <w:kern w:val="2"/>
          <w:vertAlign w:val="superscript"/>
          <w:lang w:eastAsia="zh-CN"/>
        </w:rPr>
        <w:t>2+</w:t>
      </w:r>
      <w:r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CO</w:t>
      </w:r>
      <w:r w:rsidRPr="00C93E9D">
        <w:rPr>
          <w:rFonts w:ascii="Times New Roman" w:hAnsi="Times New Roman"/>
          <w:bCs/>
          <w:color w:val="000000" w:themeColor="text1"/>
          <w:kern w:val="2"/>
          <w:vertAlign w:val="subscript"/>
          <w:lang w:eastAsia="zh-CN"/>
        </w:rPr>
        <w:t>3</w:t>
      </w:r>
      <w:r w:rsidRPr="00C93E9D">
        <w:rPr>
          <w:rFonts w:ascii="Times New Roman" w:hAnsi="Times New Roman"/>
          <w:bCs/>
          <w:color w:val="000000" w:themeColor="text1"/>
          <w:kern w:val="2"/>
          <w:vertAlign w:val="superscript"/>
          <w:lang w:eastAsia="zh-CN"/>
        </w:rPr>
        <w:t>2-</w:t>
      </w:r>
      <w:r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HCO</w:t>
      </w:r>
      <w:r w:rsidRPr="00C93E9D">
        <w:rPr>
          <w:rFonts w:ascii="Times New Roman" w:hAnsi="Times New Roman"/>
          <w:bCs/>
          <w:color w:val="000000" w:themeColor="text1"/>
          <w:kern w:val="2"/>
          <w:vertAlign w:val="superscript"/>
          <w:lang w:eastAsia="zh-CN"/>
        </w:rPr>
        <w:t>3-</w:t>
      </w:r>
      <w:r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Cl</w:t>
      </w:r>
      <w:r w:rsidRPr="00C93E9D">
        <w:rPr>
          <w:rFonts w:ascii="Times New Roman" w:hAnsi="Times New Roman"/>
          <w:bCs/>
          <w:color w:val="000000" w:themeColor="text1"/>
          <w:kern w:val="2"/>
          <w:vertAlign w:val="superscript"/>
          <w:lang w:eastAsia="zh-CN"/>
        </w:rPr>
        <w:t>-</w:t>
      </w:r>
      <w:r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SO</w:t>
      </w:r>
      <w:r w:rsidRPr="00C93E9D">
        <w:rPr>
          <w:rFonts w:ascii="Times New Roman" w:hAnsi="Times New Roman"/>
          <w:bCs/>
          <w:color w:val="000000" w:themeColor="text1"/>
          <w:kern w:val="2"/>
          <w:vertAlign w:val="subscript"/>
          <w:lang w:eastAsia="zh-CN"/>
        </w:rPr>
        <w:t>4</w:t>
      </w:r>
      <w:r w:rsidRPr="00C93E9D">
        <w:rPr>
          <w:rFonts w:ascii="Times New Roman" w:hAnsi="Times New Roman"/>
          <w:bCs/>
          <w:color w:val="000000" w:themeColor="text1"/>
          <w:kern w:val="2"/>
          <w:vertAlign w:val="superscript"/>
          <w:lang w:eastAsia="zh-CN"/>
        </w:rPr>
        <w:t>2-</w:t>
      </w:r>
      <w:r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pH</w:t>
      </w:r>
      <w:r w:rsidRPr="00C93E9D">
        <w:rPr>
          <w:rFonts w:ascii="Times New Roman" w:hAnsi="Times New Roman"/>
          <w:bCs/>
          <w:color w:val="000000" w:themeColor="text1"/>
          <w:kern w:val="2"/>
          <w:lang w:eastAsia="zh-CN"/>
        </w:rPr>
        <w:t>、氨氮、硝酸盐、亚硝酸盐、挥发性酚类、氰化物、砷、汞、铬（六价）、总硬度、铅、氟、镉、铁、锰、溶解性总固体、高锰酸盐指数、硫酸盐、总大肠菌群、细菌总数。</w:t>
      </w:r>
    </w:p>
    <w:p w14:paraId="3C11DCE0" w14:textId="77777777" w:rsidR="00EE3F7A" w:rsidRPr="00C93E9D" w:rsidRDefault="00EE3F7A" w:rsidP="00EE3F7A">
      <w:pPr>
        <w:pStyle w:val="ac"/>
        <w:spacing w:before="0"/>
        <w:ind w:left="0" w:firstLine="480"/>
        <w:jc w:val="both"/>
        <w:rPr>
          <w:rFonts w:ascii="Times New Roman" w:eastAsia="黑体" w:hAnsi="Times New Roman"/>
          <w:bCs/>
          <w:color w:val="000000" w:themeColor="text1"/>
          <w:kern w:val="2"/>
          <w:lang w:eastAsia="zh-CN"/>
        </w:rPr>
      </w:pPr>
      <w:bookmarkStart w:id="335" w:name="_Toc21960"/>
      <w:bookmarkStart w:id="336" w:name="_Toc14702796"/>
      <w:r w:rsidRPr="00C93E9D">
        <w:rPr>
          <w:rFonts w:ascii="Times New Roman" w:eastAsia="黑体" w:hAnsi="Times New Roman"/>
          <w:bCs/>
          <w:color w:val="000000" w:themeColor="text1"/>
          <w:kern w:val="2"/>
          <w:lang w:eastAsia="zh-CN"/>
        </w:rPr>
        <w:t>2</w:t>
      </w:r>
      <w:r w:rsidRPr="00C93E9D">
        <w:rPr>
          <w:rFonts w:ascii="Times New Roman" w:eastAsia="黑体" w:hAnsi="Times New Roman"/>
          <w:bCs/>
          <w:color w:val="000000" w:themeColor="text1"/>
          <w:kern w:val="2"/>
          <w:lang w:eastAsia="zh-CN"/>
        </w:rPr>
        <w:t>、地下水环境影响评价因子</w:t>
      </w:r>
      <w:bookmarkEnd w:id="335"/>
      <w:bookmarkEnd w:id="336"/>
    </w:p>
    <w:p w14:paraId="14534D07" w14:textId="77777777" w:rsidR="00EE3F7A" w:rsidRPr="00C93E9D" w:rsidRDefault="00EE3F7A" w:rsidP="00EE3F7A">
      <w:pPr>
        <w:pStyle w:val="ac"/>
        <w:spacing w:before="0"/>
        <w:ind w:left="0" w:firstLine="480"/>
        <w:jc w:val="both"/>
        <w:rPr>
          <w:rFonts w:ascii="Times New Roman" w:hAnsi="Times New Roman"/>
          <w:bCs/>
          <w:color w:val="000000" w:themeColor="text1"/>
          <w:kern w:val="2"/>
          <w:lang w:eastAsia="zh-CN"/>
        </w:rPr>
      </w:pPr>
      <w:proofErr w:type="gramStart"/>
      <w:r w:rsidRPr="00C93E9D">
        <w:rPr>
          <w:rFonts w:ascii="Times New Roman" w:hAnsi="Times New Roman"/>
          <w:bCs/>
          <w:color w:val="000000" w:themeColor="text1"/>
          <w:kern w:val="2"/>
          <w:lang w:eastAsia="zh-CN"/>
        </w:rPr>
        <w:t>鉴于本</w:t>
      </w:r>
      <w:proofErr w:type="gramEnd"/>
      <w:r w:rsidRPr="00C93E9D">
        <w:rPr>
          <w:rFonts w:ascii="Times New Roman" w:hAnsi="Times New Roman"/>
          <w:bCs/>
          <w:color w:val="000000" w:themeColor="text1"/>
          <w:kern w:val="2"/>
          <w:lang w:eastAsia="zh-CN"/>
        </w:rPr>
        <w:t>项目废水具有氯化物、悬浮物含量高，</w:t>
      </w:r>
      <w:proofErr w:type="gramStart"/>
      <w:r w:rsidRPr="00C93E9D">
        <w:rPr>
          <w:rFonts w:ascii="Times New Roman" w:hAnsi="Times New Roman"/>
          <w:bCs/>
          <w:color w:val="000000" w:themeColor="text1"/>
          <w:kern w:val="2"/>
          <w:lang w:eastAsia="zh-CN"/>
        </w:rPr>
        <w:t>含石油</w:t>
      </w:r>
      <w:proofErr w:type="gramEnd"/>
      <w:r w:rsidRPr="00C93E9D">
        <w:rPr>
          <w:rFonts w:ascii="Times New Roman" w:hAnsi="Times New Roman"/>
          <w:bCs/>
          <w:color w:val="000000" w:themeColor="text1"/>
          <w:kern w:val="2"/>
          <w:lang w:eastAsia="zh-CN"/>
        </w:rPr>
        <w:t>类、有机物，且变化范围大，水质复杂的特点，类比同类项目，本项目产生废水水质主要含有有机物、石油类、氯离子、无机盐等。</w:t>
      </w:r>
    </w:p>
    <w:p w14:paraId="5ABEBC3D" w14:textId="61B14921" w:rsidR="00EE3F7A" w:rsidRPr="00C93E9D" w:rsidRDefault="00EE3F7A" w:rsidP="00EE3F7A">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根据《环境影响评价技术导则</w:t>
      </w:r>
      <w:r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地下水环境》（</w:t>
      </w:r>
      <w:r w:rsidRPr="00C93E9D">
        <w:rPr>
          <w:rFonts w:ascii="Times New Roman" w:hAnsi="Times New Roman"/>
          <w:bCs/>
          <w:color w:val="000000" w:themeColor="text1"/>
          <w:kern w:val="2"/>
          <w:lang w:eastAsia="zh-CN"/>
        </w:rPr>
        <w:t>HJ610-2016</w:t>
      </w:r>
      <w:r w:rsidRPr="00C93E9D">
        <w:rPr>
          <w:rFonts w:ascii="Times New Roman" w:hAnsi="Times New Roman"/>
          <w:bCs/>
          <w:color w:val="000000" w:themeColor="text1"/>
          <w:kern w:val="2"/>
          <w:lang w:eastAsia="zh-CN"/>
        </w:rPr>
        <w:t>），预测因子识别应对项目污染物进行分类后（重金属、持久性污染物和其他类别进行分类），对每一类中各项因子采用标准指数法进行排序，分别取标准指数最大的因子作为预测因子；如该项目属于</w:t>
      </w:r>
      <w:r w:rsidR="00CD4EAA" w:rsidRPr="00C93E9D">
        <w:rPr>
          <w:rFonts w:ascii="Times New Roman" w:hAnsi="Times New Roman"/>
          <w:bCs/>
          <w:color w:val="000000" w:themeColor="text1"/>
          <w:kern w:val="2"/>
          <w:lang w:eastAsia="zh-CN"/>
        </w:rPr>
        <w:t>改扩建</w:t>
      </w:r>
      <w:r w:rsidRPr="00C93E9D">
        <w:rPr>
          <w:rFonts w:ascii="Times New Roman" w:hAnsi="Times New Roman"/>
          <w:bCs/>
          <w:color w:val="000000" w:themeColor="text1"/>
          <w:kern w:val="2"/>
          <w:lang w:eastAsia="zh-CN"/>
        </w:rPr>
        <w:t>项目，将选择技改后继续产生的特征因子，改扩建后新增加的特征因子作为预测因子；污染场地已经查明的主要污染物作为预测因子。</w:t>
      </w:r>
    </w:p>
    <w:p w14:paraId="624860ED" w14:textId="0DD5E546" w:rsidR="00EE3F7A" w:rsidRPr="00C93E9D" w:rsidRDefault="00EE3F7A" w:rsidP="00EE3F7A">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根据监测资料，</w:t>
      </w:r>
      <w:r w:rsidR="00D4705A" w:rsidRPr="00C93E9D">
        <w:rPr>
          <w:rFonts w:ascii="Times New Roman" w:hAnsi="Times New Roman"/>
          <w:bCs/>
          <w:color w:val="000000" w:themeColor="text1"/>
          <w:kern w:val="2"/>
          <w:lang w:eastAsia="zh-CN"/>
        </w:rPr>
        <w:t>本项目拟建地</w:t>
      </w:r>
      <w:r w:rsidRPr="00C93E9D">
        <w:rPr>
          <w:rFonts w:ascii="Times New Roman" w:hAnsi="Times New Roman"/>
          <w:bCs/>
          <w:color w:val="000000" w:themeColor="text1"/>
          <w:kern w:val="2"/>
          <w:lang w:eastAsia="zh-CN"/>
        </w:rPr>
        <w:t>附近潜水含水层地下水水质良好，所有指标均未超过《地下水质量标准》（</w:t>
      </w:r>
      <w:r w:rsidRPr="00C93E9D">
        <w:rPr>
          <w:rFonts w:ascii="Times New Roman" w:hAnsi="Times New Roman"/>
          <w:bCs/>
          <w:color w:val="000000" w:themeColor="text1"/>
          <w:kern w:val="2"/>
          <w:lang w:eastAsia="zh-CN"/>
        </w:rPr>
        <w:t>GB/T14848-2017</w:t>
      </w:r>
      <w:r w:rsidRPr="00C93E9D">
        <w:rPr>
          <w:rFonts w:ascii="Times New Roman" w:hAnsi="Times New Roman"/>
          <w:bCs/>
          <w:color w:val="000000" w:themeColor="text1"/>
          <w:kern w:val="2"/>
          <w:lang w:eastAsia="zh-CN"/>
        </w:rPr>
        <w:t>）中的</w:t>
      </w:r>
      <w:r w:rsidRPr="00C93E9D">
        <w:rPr>
          <w:rFonts w:ascii="Times New Roman" w:hAnsi="Times New Roman"/>
          <w:bCs/>
          <w:color w:val="000000" w:themeColor="text1"/>
          <w:kern w:val="2"/>
          <w:lang w:eastAsia="zh-CN"/>
        </w:rPr>
        <w:t>Ⅲ</w:t>
      </w:r>
      <w:r w:rsidRPr="00C93E9D">
        <w:rPr>
          <w:rFonts w:ascii="Times New Roman" w:hAnsi="Times New Roman"/>
          <w:bCs/>
          <w:color w:val="000000" w:themeColor="text1"/>
          <w:kern w:val="2"/>
          <w:lang w:eastAsia="zh-CN"/>
        </w:rPr>
        <w:t>类标准限值要求。基于</w:t>
      </w:r>
      <w:r w:rsidRPr="00C93E9D">
        <w:rPr>
          <w:rFonts w:ascii="Times New Roman" w:hAnsi="Times New Roman"/>
          <w:bCs/>
          <w:color w:val="000000" w:themeColor="text1"/>
          <w:kern w:val="2"/>
          <w:lang w:eastAsia="zh-CN"/>
        </w:rPr>
        <w:lastRenderedPageBreak/>
        <w:t>本项目废水的水质特征，选择无机离子</w:t>
      </w:r>
      <w:proofErr w:type="gramStart"/>
      <w:r w:rsidRPr="00C93E9D">
        <w:rPr>
          <w:rFonts w:ascii="Times New Roman" w:hAnsi="Times New Roman"/>
          <w:bCs/>
          <w:color w:val="000000" w:themeColor="text1"/>
          <w:kern w:val="2"/>
          <w:lang w:eastAsia="zh-CN"/>
        </w:rPr>
        <w:t>中等标污染</w:t>
      </w:r>
      <w:proofErr w:type="gramEnd"/>
      <w:r w:rsidRPr="00C93E9D">
        <w:rPr>
          <w:rFonts w:ascii="Times New Roman" w:hAnsi="Times New Roman"/>
          <w:bCs/>
          <w:color w:val="000000" w:themeColor="text1"/>
          <w:kern w:val="2"/>
          <w:lang w:eastAsia="zh-CN"/>
        </w:rPr>
        <w:t>负荷最大的氯</w:t>
      </w:r>
      <w:r w:rsidR="001E1AE8" w:rsidRPr="00C93E9D">
        <w:rPr>
          <w:rFonts w:ascii="Times New Roman" w:hAnsi="Times New Roman" w:hint="eastAsia"/>
          <w:bCs/>
          <w:color w:val="000000" w:themeColor="text1"/>
          <w:kern w:val="2"/>
          <w:lang w:eastAsia="zh-CN"/>
        </w:rPr>
        <w:t>化物</w:t>
      </w:r>
      <w:r w:rsidRPr="00C93E9D">
        <w:rPr>
          <w:rFonts w:ascii="Times New Roman" w:hAnsi="Times New Roman"/>
          <w:bCs/>
          <w:color w:val="000000" w:themeColor="text1"/>
          <w:kern w:val="2"/>
          <w:lang w:eastAsia="zh-CN"/>
        </w:rPr>
        <w:t>，持久性污染物</w:t>
      </w:r>
      <w:proofErr w:type="gramStart"/>
      <w:r w:rsidRPr="00C93E9D">
        <w:rPr>
          <w:rFonts w:ascii="Times New Roman" w:hAnsi="Times New Roman"/>
          <w:bCs/>
          <w:color w:val="000000" w:themeColor="text1"/>
          <w:kern w:val="2"/>
          <w:lang w:eastAsia="zh-CN"/>
        </w:rPr>
        <w:t>中等标污染</w:t>
      </w:r>
      <w:proofErr w:type="gramEnd"/>
      <w:r w:rsidRPr="00C93E9D">
        <w:rPr>
          <w:rFonts w:ascii="Times New Roman" w:hAnsi="Times New Roman"/>
          <w:bCs/>
          <w:color w:val="000000" w:themeColor="text1"/>
          <w:kern w:val="2"/>
          <w:lang w:eastAsia="zh-CN"/>
        </w:rPr>
        <w:t>负荷最大的</w:t>
      </w:r>
      <w:r w:rsidRPr="00C93E9D">
        <w:rPr>
          <w:rFonts w:ascii="Times New Roman" w:hAnsi="Times New Roman"/>
          <w:bCs/>
          <w:color w:val="000000" w:themeColor="text1"/>
          <w:kern w:val="2"/>
          <w:lang w:eastAsia="zh-CN"/>
        </w:rPr>
        <w:t>COD</w:t>
      </w:r>
      <w:r w:rsidRPr="00C93E9D">
        <w:rPr>
          <w:rFonts w:ascii="Times New Roman" w:hAnsi="Times New Roman"/>
          <w:bCs/>
          <w:color w:val="000000" w:themeColor="text1"/>
          <w:kern w:val="2"/>
          <w:vertAlign w:val="subscript"/>
          <w:lang w:eastAsia="zh-CN"/>
        </w:rPr>
        <w:t>Cr</w:t>
      </w:r>
      <w:r w:rsidRPr="00C93E9D">
        <w:rPr>
          <w:rFonts w:ascii="Times New Roman" w:hAnsi="Times New Roman"/>
          <w:bCs/>
          <w:color w:val="000000" w:themeColor="text1"/>
          <w:kern w:val="2"/>
          <w:lang w:eastAsia="zh-CN"/>
        </w:rPr>
        <w:t>，特征污染因子石油类作为本次评价的预测因子。</w:t>
      </w:r>
    </w:p>
    <w:p w14:paraId="0DBB4C1A" w14:textId="1464B9A6" w:rsidR="00EE3F7A" w:rsidRPr="00C93E9D" w:rsidRDefault="00EE3F7A" w:rsidP="00AD1642">
      <w:pPr>
        <w:pStyle w:val="3"/>
        <w:spacing w:before="120"/>
        <w:rPr>
          <w:b/>
          <w:lang w:eastAsia="zh-CN"/>
        </w:rPr>
      </w:pPr>
      <w:bookmarkStart w:id="337" w:name="_Toc14702804"/>
      <w:bookmarkStart w:id="338" w:name="_Toc120173165"/>
      <w:r w:rsidRPr="00C93E9D">
        <w:rPr>
          <w:lang w:eastAsia="zh-CN"/>
        </w:rPr>
        <w:t>水文地质参数识别</w:t>
      </w:r>
      <w:bookmarkEnd w:id="337"/>
      <w:bookmarkEnd w:id="338"/>
    </w:p>
    <w:p w14:paraId="6563396A" w14:textId="7DC70692" w:rsidR="0050312F" w:rsidRPr="00C93E9D" w:rsidRDefault="0050312F" w:rsidP="00C90463">
      <w:pPr>
        <w:ind w:firstLine="480"/>
        <w:rPr>
          <w:rFonts w:cs="Times New Roman"/>
          <w:color w:val="000000" w:themeColor="text1"/>
          <w:szCs w:val="24"/>
        </w:rPr>
      </w:pPr>
      <w:r w:rsidRPr="00C93E9D">
        <w:rPr>
          <w:rFonts w:cs="Times New Roman"/>
          <w:color w:val="000000" w:themeColor="text1"/>
          <w:szCs w:val="24"/>
        </w:rPr>
        <w:t>本次评价充分参考</w:t>
      </w:r>
      <w:r w:rsidR="00C90463" w:rsidRPr="00C93E9D">
        <w:rPr>
          <w:rFonts w:cs="Times New Roman"/>
          <w:color w:val="000000" w:themeColor="text1"/>
          <w:szCs w:val="24"/>
        </w:rPr>
        <w:t>《中国石油化工股份有限公司中原油田普光分公司普光分公司</w:t>
      </w:r>
      <w:r w:rsidR="00D4705A" w:rsidRPr="00C93E9D">
        <w:rPr>
          <w:rFonts w:cs="Times New Roman"/>
          <w:color w:val="000000" w:themeColor="text1"/>
          <w:szCs w:val="24"/>
        </w:rPr>
        <w:t>老君</w:t>
      </w:r>
      <w:r w:rsidR="00D4705A" w:rsidRPr="00C93E9D">
        <w:rPr>
          <w:rFonts w:cs="Times New Roman"/>
          <w:color w:val="000000" w:themeColor="text1"/>
          <w:szCs w:val="24"/>
        </w:rPr>
        <w:t>701</w:t>
      </w:r>
      <w:r w:rsidR="00D4705A" w:rsidRPr="00C93E9D">
        <w:rPr>
          <w:rFonts w:cs="Times New Roman"/>
          <w:color w:val="000000" w:themeColor="text1"/>
          <w:szCs w:val="24"/>
        </w:rPr>
        <w:t>井台</w:t>
      </w:r>
      <w:r w:rsidR="00C90463" w:rsidRPr="00C93E9D">
        <w:rPr>
          <w:rFonts w:cs="Times New Roman"/>
          <w:color w:val="000000" w:themeColor="text1"/>
          <w:szCs w:val="24"/>
        </w:rPr>
        <w:t>产能建设项目地下水环境影响评价专题》、</w:t>
      </w:r>
      <w:r w:rsidR="00D4705A" w:rsidRPr="00C93E9D">
        <w:rPr>
          <w:rFonts w:cs="Times New Roman"/>
          <w:color w:val="000000" w:themeColor="text1"/>
          <w:szCs w:val="24"/>
        </w:rPr>
        <w:t>据《老君</w:t>
      </w:r>
      <w:r w:rsidR="00297E2D" w:rsidRPr="00C93E9D">
        <w:rPr>
          <w:rFonts w:cs="Times New Roman"/>
          <w:color w:val="000000" w:themeColor="text1"/>
          <w:szCs w:val="24"/>
        </w:rPr>
        <w:t>4</w:t>
      </w:r>
      <w:r w:rsidR="00D4705A" w:rsidRPr="00C93E9D">
        <w:rPr>
          <w:rFonts w:cs="Times New Roman"/>
          <w:color w:val="000000" w:themeColor="text1"/>
          <w:szCs w:val="24"/>
        </w:rPr>
        <w:t>井钻井工程环境影响报告表》、</w:t>
      </w:r>
      <w:r w:rsidR="00BC4FFF" w:rsidRPr="00C93E9D">
        <w:rPr>
          <w:rFonts w:cs="Times New Roman"/>
          <w:color w:val="000000" w:themeColor="text1"/>
          <w:szCs w:val="24"/>
        </w:rPr>
        <w:t>《大湾</w:t>
      </w:r>
      <w:r w:rsidR="00BC4FFF" w:rsidRPr="00C93E9D">
        <w:rPr>
          <w:rFonts w:cs="Times New Roman"/>
          <w:color w:val="000000" w:themeColor="text1"/>
          <w:szCs w:val="24"/>
        </w:rPr>
        <w:t>406</w:t>
      </w:r>
      <w:r w:rsidR="00BC4FFF" w:rsidRPr="00C93E9D">
        <w:rPr>
          <w:rFonts w:cs="Times New Roman"/>
          <w:color w:val="000000" w:themeColor="text1"/>
          <w:szCs w:val="24"/>
        </w:rPr>
        <w:t>滚动勘探井地下水环境影响评价专题报告》、《</w:t>
      </w:r>
      <w:r w:rsidR="00BC4FFF" w:rsidRPr="00C93E9D">
        <w:rPr>
          <w:rFonts w:cs="Times New Roman"/>
          <w:color w:val="000000" w:themeColor="text1"/>
          <w:szCs w:val="24"/>
        </w:rPr>
        <w:t>M506-1T</w:t>
      </w:r>
      <w:r w:rsidR="00BC4FFF" w:rsidRPr="00C93E9D">
        <w:rPr>
          <w:rFonts w:cs="Times New Roman"/>
          <w:color w:val="000000" w:themeColor="text1"/>
          <w:szCs w:val="24"/>
        </w:rPr>
        <w:t>井产能建设项目地下水环境影响评价专题报告》、《大湾</w:t>
      </w:r>
      <w:r w:rsidR="00BC4FFF" w:rsidRPr="00C93E9D">
        <w:rPr>
          <w:rFonts w:cs="Times New Roman"/>
          <w:color w:val="000000" w:themeColor="text1"/>
          <w:szCs w:val="24"/>
        </w:rPr>
        <w:t>4</w:t>
      </w:r>
      <w:r w:rsidR="00BC4FFF" w:rsidRPr="00C93E9D">
        <w:rPr>
          <w:rFonts w:cs="Times New Roman"/>
          <w:color w:val="000000" w:themeColor="text1"/>
          <w:szCs w:val="24"/>
        </w:rPr>
        <w:t>井探工程地下水环境影响评价专题报告</w:t>
      </w:r>
      <w:r w:rsidR="00BC4FFF" w:rsidRPr="00C93E9D">
        <w:rPr>
          <w:rFonts w:cs="Times New Roman"/>
          <w:color w:val="000000" w:themeColor="text1"/>
          <w:szCs w:val="24"/>
        </w:rPr>
        <w:t xml:space="preserve"> </w:t>
      </w:r>
      <w:r w:rsidR="00BC4FFF" w:rsidRPr="00C93E9D">
        <w:rPr>
          <w:rFonts w:cs="Times New Roman"/>
          <w:color w:val="000000" w:themeColor="text1"/>
          <w:szCs w:val="24"/>
        </w:rPr>
        <w:t>西南交通大学地球科学与环境工程学院</w:t>
      </w:r>
      <w:r w:rsidR="00BC4FFF" w:rsidRPr="00C93E9D">
        <w:rPr>
          <w:rFonts w:cs="Times New Roman"/>
          <w:color w:val="000000" w:themeColor="text1"/>
          <w:szCs w:val="24"/>
        </w:rPr>
        <w:t xml:space="preserve"> 2018.8</w:t>
      </w:r>
      <w:r w:rsidR="00BC4FFF" w:rsidRPr="00C93E9D">
        <w:rPr>
          <w:rFonts w:cs="Times New Roman"/>
          <w:color w:val="000000" w:themeColor="text1"/>
          <w:szCs w:val="24"/>
        </w:rPr>
        <w:t>》</w:t>
      </w:r>
      <w:r w:rsidRPr="00C93E9D">
        <w:rPr>
          <w:rFonts w:cs="Times New Roman"/>
          <w:color w:val="000000" w:themeColor="text1"/>
          <w:szCs w:val="24"/>
        </w:rPr>
        <w:t>的地下水环境影响评价成果来选取水文地质参数。</w:t>
      </w:r>
      <w:r w:rsidR="00D4705A" w:rsidRPr="00C93E9D">
        <w:rPr>
          <w:rFonts w:cs="Times New Roman"/>
          <w:color w:val="000000" w:themeColor="text1"/>
          <w:szCs w:val="24"/>
        </w:rPr>
        <w:t>老君</w:t>
      </w:r>
      <w:r w:rsidR="00D4705A" w:rsidRPr="00C93E9D">
        <w:rPr>
          <w:rFonts w:cs="Times New Roman"/>
          <w:color w:val="000000" w:themeColor="text1"/>
          <w:szCs w:val="24"/>
        </w:rPr>
        <w:t>4</w:t>
      </w:r>
      <w:r w:rsidR="00D4705A" w:rsidRPr="00C93E9D">
        <w:rPr>
          <w:rFonts w:cs="Times New Roman"/>
          <w:color w:val="000000" w:themeColor="text1"/>
          <w:szCs w:val="24"/>
        </w:rPr>
        <w:t>井、老君</w:t>
      </w:r>
      <w:r w:rsidR="00D4705A" w:rsidRPr="00C93E9D">
        <w:rPr>
          <w:rFonts w:cs="Times New Roman"/>
          <w:color w:val="000000" w:themeColor="text1"/>
          <w:szCs w:val="24"/>
        </w:rPr>
        <w:t>701-3H</w:t>
      </w:r>
      <w:r w:rsidR="00C90463" w:rsidRPr="00C93E9D">
        <w:rPr>
          <w:rFonts w:cs="Times New Roman"/>
          <w:color w:val="000000" w:themeColor="text1"/>
          <w:szCs w:val="24"/>
        </w:rPr>
        <w:t>井、</w:t>
      </w:r>
      <w:r w:rsidR="00EE281B" w:rsidRPr="00C93E9D">
        <w:rPr>
          <w:rFonts w:cs="Times New Roman"/>
          <w:color w:val="000000" w:themeColor="text1"/>
          <w:szCs w:val="24"/>
        </w:rPr>
        <w:t>大湾</w:t>
      </w:r>
      <w:r w:rsidR="00EE281B" w:rsidRPr="00C93E9D">
        <w:rPr>
          <w:rFonts w:cs="Times New Roman"/>
          <w:color w:val="000000" w:themeColor="text1"/>
          <w:szCs w:val="24"/>
        </w:rPr>
        <w:t>406</w:t>
      </w:r>
      <w:r w:rsidR="00EE281B" w:rsidRPr="00C93E9D">
        <w:rPr>
          <w:rFonts w:cs="Times New Roman"/>
          <w:color w:val="000000" w:themeColor="text1"/>
          <w:szCs w:val="24"/>
        </w:rPr>
        <w:t>井、大湾</w:t>
      </w:r>
      <w:r w:rsidR="00EE281B" w:rsidRPr="00C93E9D">
        <w:rPr>
          <w:rFonts w:cs="Times New Roman"/>
          <w:color w:val="000000" w:themeColor="text1"/>
          <w:szCs w:val="24"/>
        </w:rPr>
        <w:t>4</w:t>
      </w:r>
      <w:r w:rsidR="00EE281B" w:rsidRPr="00C93E9D">
        <w:rPr>
          <w:rFonts w:cs="Times New Roman"/>
          <w:color w:val="000000" w:themeColor="text1"/>
          <w:szCs w:val="24"/>
        </w:rPr>
        <w:t>井与</w:t>
      </w:r>
      <w:r w:rsidR="00EE281B" w:rsidRPr="00C93E9D">
        <w:rPr>
          <w:rFonts w:cs="Times New Roman"/>
          <w:color w:val="000000" w:themeColor="text1"/>
          <w:szCs w:val="24"/>
        </w:rPr>
        <w:t>M506-1T</w:t>
      </w:r>
      <w:proofErr w:type="gramStart"/>
      <w:r w:rsidR="00EE281B" w:rsidRPr="00C93E9D">
        <w:rPr>
          <w:rFonts w:cs="Times New Roman"/>
          <w:color w:val="000000" w:themeColor="text1"/>
          <w:szCs w:val="24"/>
        </w:rPr>
        <w:t>井均位于</w:t>
      </w:r>
      <w:proofErr w:type="gramEnd"/>
      <w:r w:rsidR="00EE281B" w:rsidRPr="00C93E9D">
        <w:rPr>
          <w:rFonts w:cs="Times New Roman"/>
          <w:color w:val="000000" w:themeColor="text1"/>
          <w:szCs w:val="24"/>
        </w:rPr>
        <w:t>本项目周边较近区域，地下水类型均以裂隙水为主</w:t>
      </w:r>
      <w:r w:rsidR="00FE60A0" w:rsidRPr="00C93E9D">
        <w:rPr>
          <w:rFonts w:cs="Times New Roman"/>
          <w:color w:val="000000" w:themeColor="text1"/>
          <w:szCs w:val="24"/>
        </w:rPr>
        <w:t>。地下水赋存于</w:t>
      </w:r>
      <w:proofErr w:type="gramStart"/>
      <w:r w:rsidR="00FE60A0" w:rsidRPr="00C93E9D">
        <w:rPr>
          <w:rFonts w:cs="Times New Roman"/>
          <w:color w:val="000000" w:themeColor="text1"/>
          <w:szCs w:val="24"/>
        </w:rPr>
        <w:t>侏罗系</w:t>
      </w:r>
      <w:r w:rsidR="00C90463" w:rsidRPr="00C93E9D">
        <w:rPr>
          <w:rFonts w:cs="Times New Roman"/>
          <w:color w:val="000000" w:themeColor="text1"/>
          <w:szCs w:val="24"/>
        </w:rPr>
        <w:t>上</w:t>
      </w:r>
      <w:r w:rsidR="00FE60A0" w:rsidRPr="00C93E9D">
        <w:rPr>
          <w:rFonts w:cs="Times New Roman"/>
          <w:color w:val="000000" w:themeColor="text1"/>
          <w:szCs w:val="24"/>
        </w:rPr>
        <w:t>统</w:t>
      </w:r>
      <w:r w:rsidR="00C90463" w:rsidRPr="00C93E9D">
        <w:rPr>
          <w:rFonts w:cs="Times New Roman"/>
          <w:color w:val="000000" w:themeColor="text1"/>
          <w:szCs w:val="24"/>
        </w:rPr>
        <w:t>蓬莱镇</w:t>
      </w:r>
      <w:proofErr w:type="gramEnd"/>
      <w:r w:rsidR="00FE60A0" w:rsidRPr="00C93E9D">
        <w:rPr>
          <w:rFonts w:cs="Times New Roman"/>
          <w:color w:val="000000" w:themeColor="text1"/>
          <w:szCs w:val="24"/>
        </w:rPr>
        <w:t>组（</w:t>
      </w:r>
      <w:r w:rsidR="00FE60A0" w:rsidRPr="00C93E9D">
        <w:rPr>
          <w:rFonts w:cs="Times New Roman"/>
          <w:color w:val="000000" w:themeColor="text1"/>
          <w:szCs w:val="24"/>
        </w:rPr>
        <w:t>J</w:t>
      </w:r>
      <w:r w:rsidR="00C90463" w:rsidRPr="00C93E9D">
        <w:rPr>
          <w:rFonts w:cs="Times New Roman"/>
          <w:color w:val="000000" w:themeColor="text1"/>
          <w:szCs w:val="24"/>
          <w:vertAlign w:val="subscript"/>
        </w:rPr>
        <w:t>3</w:t>
      </w:r>
      <w:r w:rsidR="00C90463" w:rsidRPr="00C93E9D">
        <w:rPr>
          <w:rFonts w:cs="Times New Roman"/>
          <w:color w:val="000000" w:themeColor="text1"/>
          <w:szCs w:val="24"/>
        </w:rPr>
        <w:t>p</w:t>
      </w:r>
      <w:r w:rsidR="00C90463" w:rsidRPr="00C93E9D">
        <w:rPr>
          <w:rFonts w:cs="Times New Roman"/>
          <w:color w:val="000000" w:themeColor="text1"/>
          <w:szCs w:val="24"/>
          <w:vertAlign w:val="subscript"/>
        </w:rPr>
        <w:t>2</w:t>
      </w:r>
      <w:r w:rsidR="00FE60A0" w:rsidRPr="00C93E9D">
        <w:rPr>
          <w:rFonts w:cs="Times New Roman"/>
          <w:color w:val="000000" w:themeColor="text1"/>
          <w:szCs w:val="24"/>
        </w:rPr>
        <w:t>）构造裂隙中，砂岩为主要含水层。</w:t>
      </w:r>
    </w:p>
    <w:p w14:paraId="7170F1DF" w14:textId="33BA3221" w:rsidR="00D553FF" w:rsidRPr="00C93E9D" w:rsidRDefault="00D553FF" w:rsidP="00AD1642">
      <w:pPr>
        <w:pStyle w:val="3"/>
        <w:spacing w:before="120"/>
        <w:rPr>
          <w:b/>
          <w:lang w:eastAsia="zh-CN"/>
        </w:rPr>
      </w:pPr>
      <w:bookmarkStart w:id="339" w:name="_Toc120173166"/>
      <w:r w:rsidRPr="00C93E9D">
        <w:rPr>
          <w:lang w:eastAsia="zh-CN"/>
        </w:rPr>
        <w:t>地下水污染源源强分析</w:t>
      </w:r>
      <w:bookmarkEnd w:id="339"/>
    </w:p>
    <w:p w14:paraId="14FBFC90" w14:textId="77777777" w:rsidR="00D553FF" w:rsidRPr="00C93E9D" w:rsidRDefault="00D553FF" w:rsidP="00D553FF">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1</w:t>
      </w:r>
      <w:r w:rsidRPr="00C93E9D">
        <w:rPr>
          <w:rFonts w:ascii="Times New Roman" w:hAnsi="Times New Roman"/>
          <w:bCs/>
          <w:color w:val="000000" w:themeColor="text1"/>
          <w:kern w:val="2"/>
          <w:lang w:eastAsia="zh-CN"/>
        </w:rPr>
        <w:t>、</w:t>
      </w:r>
      <w:proofErr w:type="gramStart"/>
      <w:r w:rsidRPr="00C93E9D">
        <w:rPr>
          <w:rFonts w:ascii="Times New Roman" w:hAnsi="Times New Roman"/>
          <w:bCs/>
          <w:color w:val="000000" w:themeColor="text1"/>
          <w:kern w:val="2"/>
          <w:lang w:eastAsia="zh-CN"/>
        </w:rPr>
        <w:t>产污环节</w:t>
      </w:r>
      <w:proofErr w:type="gramEnd"/>
      <w:r w:rsidRPr="00C93E9D">
        <w:rPr>
          <w:rFonts w:ascii="Times New Roman" w:hAnsi="Times New Roman"/>
          <w:bCs/>
          <w:color w:val="000000" w:themeColor="text1"/>
          <w:kern w:val="2"/>
          <w:lang w:eastAsia="zh-CN"/>
        </w:rPr>
        <w:t>分析</w:t>
      </w:r>
    </w:p>
    <w:p w14:paraId="2214E03A" w14:textId="2D1AEC4F" w:rsidR="00D553FF" w:rsidRPr="00C93E9D" w:rsidRDefault="00D553FF" w:rsidP="00D553FF">
      <w:pPr>
        <w:ind w:firstLine="480"/>
        <w:rPr>
          <w:rFonts w:cs="Times New Roman"/>
          <w:bCs/>
          <w:color w:val="000000" w:themeColor="text1"/>
          <w:szCs w:val="24"/>
        </w:rPr>
      </w:pPr>
      <w:r w:rsidRPr="00C93E9D">
        <w:rPr>
          <w:rFonts w:cs="Times New Roman"/>
          <w:bCs/>
          <w:color w:val="000000" w:themeColor="text1"/>
          <w:szCs w:val="24"/>
        </w:rPr>
        <w:t>钻前工程施工时间短，废水产生量小且为一般施工废水，无特殊污染物，回用于洒水降尘不会对地下水环境造成影响；采气</w:t>
      </w:r>
      <w:r w:rsidR="001A6854" w:rsidRPr="00C93E9D">
        <w:rPr>
          <w:rFonts w:cs="Times New Roman"/>
          <w:bCs/>
          <w:color w:val="000000" w:themeColor="text1"/>
          <w:szCs w:val="24"/>
        </w:rPr>
        <w:t>试采期</w:t>
      </w:r>
      <w:r w:rsidRPr="00C93E9D">
        <w:rPr>
          <w:rFonts w:cs="Times New Roman"/>
          <w:bCs/>
          <w:color w:val="000000" w:themeColor="text1"/>
          <w:szCs w:val="24"/>
        </w:rPr>
        <w:t>产生气田水由</w:t>
      </w:r>
      <w:r w:rsidR="00021A23" w:rsidRPr="00C93E9D">
        <w:rPr>
          <w:rFonts w:cs="Times New Roman"/>
          <w:bCs/>
          <w:color w:val="000000" w:themeColor="text1"/>
          <w:szCs w:val="24"/>
        </w:rPr>
        <w:t>火炬分液</w:t>
      </w:r>
      <w:r w:rsidRPr="00C93E9D">
        <w:rPr>
          <w:rFonts w:cs="Times New Roman"/>
          <w:bCs/>
          <w:color w:val="000000" w:themeColor="text1"/>
          <w:szCs w:val="24"/>
        </w:rPr>
        <w:t>罐收集后外运处理，污水</w:t>
      </w:r>
      <w:proofErr w:type="gramStart"/>
      <w:r w:rsidRPr="00C93E9D">
        <w:rPr>
          <w:rFonts w:cs="Times New Roman"/>
          <w:bCs/>
          <w:color w:val="000000" w:themeColor="text1"/>
          <w:szCs w:val="24"/>
        </w:rPr>
        <w:t>罐设置</w:t>
      </w:r>
      <w:proofErr w:type="gramEnd"/>
      <w:r w:rsidRPr="00C93E9D">
        <w:rPr>
          <w:rFonts w:cs="Times New Roman"/>
          <w:bCs/>
          <w:color w:val="000000" w:themeColor="text1"/>
          <w:szCs w:val="24"/>
        </w:rPr>
        <w:t>于防渗区，事故情况下也难以入渗地下水系统，</w:t>
      </w:r>
      <w:r w:rsidR="00A30905" w:rsidRPr="00C93E9D">
        <w:rPr>
          <w:rFonts w:cs="Times New Roman"/>
          <w:bCs/>
          <w:color w:val="000000" w:themeColor="text1"/>
          <w:szCs w:val="24"/>
        </w:rPr>
        <w:t>钻井工程生活污水</w:t>
      </w:r>
      <w:r w:rsidR="00271DF7" w:rsidRPr="00C93E9D">
        <w:rPr>
          <w:rFonts w:cs="Times New Roman"/>
          <w:color w:val="000000" w:themeColor="text1"/>
          <w:szCs w:val="24"/>
        </w:rPr>
        <w:t>经生态厕所收集后</w:t>
      </w:r>
      <w:proofErr w:type="gramStart"/>
      <w:r w:rsidR="00271DF7" w:rsidRPr="00C93E9D">
        <w:rPr>
          <w:rFonts w:cs="Times New Roman"/>
          <w:color w:val="000000" w:themeColor="text1"/>
          <w:szCs w:val="24"/>
        </w:rPr>
        <w:t>定期由</w:t>
      </w:r>
      <w:proofErr w:type="gramEnd"/>
      <w:r w:rsidR="00271DF7" w:rsidRPr="00C93E9D">
        <w:rPr>
          <w:rFonts w:cs="Times New Roman"/>
          <w:color w:val="000000" w:themeColor="text1"/>
          <w:szCs w:val="24"/>
        </w:rPr>
        <w:t>密闭罐车拉运至周边生活污水处理厂处理</w:t>
      </w:r>
      <w:r w:rsidRPr="00C93E9D">
        <w:rPr>
          <w:rFonts w:cs="Times New Roman"/>
          <w:bCs/>
          <w:color w:val="000000" w:themeColor="text1"/>
          <w:szCs w:val="24"/>
        </w:rPr>
        <w:t>，都不会对地下水造成污染</w:t>
      </w:r>
      <w:r w:rsidR="00A30905" w:rsidRPr="00C93E9D">
        <w:rPr>
          <w:rFonts w:cs="Times New Roman"/>
          <w:bCs/>
          <w:color w:val="000000" w:themeColor="text1"/>
          <w:szCs w:val="24"/>
        </w:rPr>
        <w:t>；</w:t>
      </w:r>
      <w:r w:rsidR="00271DF7" w:rsidRPr="00C93E9D">
        <w:rPr>
          <w:rFonts w:cs="Times New Roman"/>
          <w:color w:val="000000" w:themeColor="text1"/>
          <w:szCs w:val="24"/>
        </w:rPr>
        <w:t>试采期工作人员生活污水经站场化粪池处理后</w:t>
      </w:r>
      <w:proofErr w:type="gramStart"/>
      <w:r w:rsidR="00271DF7" w:rsidRPr="00C93E9D">
        <w:rPr>
          <w:rFonts w:cs="Times New Roman"/>
          <w:color w:val="000000" w:themeColor="text1"/>
          <w:szCs w:val="24"/>
        </w:rPr>
        <w:t>定期由</w:t>
      </w:r>
      <w:proofErr w:type="gramEnd"/>
      <w:r w:rsidR="00271DF7" w:rsidRPr="00C93E9D">
        <w:rPr>
          <w:rFonts w:cs="Times New Roman"/>
          <w:color w:val="000000" w:themeColor="text1"/>
          <w:szCs w:val="24"/>
        </w:rPr>
        <w:t>密闭罐车拉运至周边生活污水处理厂处理</w:t>
      </w:r>
      <w:r w:rsidRPr="00C93E9D">
        <w:rPr>
          <w:rFonts w:cs="Times New Roman"/>
          <w:bCs/>
          <w:color w:val="000000" w:themeColor="text1"/>
          <w:szCs w:val="24"/>
        </w:rPr>
        <w:t>。本工程建设施工过程中，钻井、固井等井下作业无防渗条件，其污染物下渗可能污染浅层地下水，钻井、固井施工时井场内罐、池泄漏也可能通过井场内未做防渗区域入渗进入地下水，故将钻井、固井作业中污染物可能进入地下水系统作为评价重点，但由于其水循环动力相对较小，其影响范围也相对较小。</w:t>
      </w:r>
    </w:p>
    <w:p w14:paraId="15EAE897" w14:textId="77777777" w:rsidR="00D553FF" w:rsidRPr="00C93E9D" w:rsidRDefault="00D553FF" w:rsidP="00D553FF">
      <w:pPr>
        <w:pStyle w:val="ac"/>
        <w:spacing w:before="0"/>
        <w:ind w:left="0" w:firstLine="480"/>
        <w:jc w:val="both"/>
        <w:rPr>
          <w:rFonts w:ascii="Times New Roman" w:hAnsi="Times New Roman"/>
          <w:bCs/>
          <w:color w:val="000000" w:themeColor="text1"/>
          <w:kern w:val="2"/>
          <w:lang w:eastAsia="zh-CN"/>
        </w:rPr>
      </w:pPr>
      <w:bookmarkStart w:id="340" w:name="_Toc14702812"/>
      <w:r w:rsidRPr="00C93E9D">
        <w:rPr>
          <w:rFonts w:ascii="Times New Roman" w:hAnsi="Times New Roman"/>
          <w:bCs/>
          <w:color w:val="000000" w:themeColor="text1"/>
          <w:kern w:val="2"/>
          <w:lang w:eastAsia="zh-CN"/>
        </w:rPr>
        <w:t>2</w:t>
      </w:r>
      <w:r w:rsidRPr="00C93E9D">
        <w:rPr>
          <w:rFonts w:ascii="Times New Roman" w:hAnsi="Times New Roman"/>
          <w:bCs/>
          <w:color w:val="000000" w:themeColor="text1"/>
          <w:kern w:val="2"/>
          <w:lang w:eastAsia="zh-CN"/>
        </w:rPr>
        <w:t>、地下水污染源分析</w:t>
      </w:r>
      <w:bookmarkEnd w:id="340"/>
    </w:p>
    <w:p w14:paraId="6FE9A253" w14:textId="77777777" w:rsidR="00D553FF" w:rsidRPr="00C93E9D" w:rsidRDefault="00D553FF" w:rsidP="00D553FF">
      <w:pPr>
        <w:ind w:firstLine="482"/>
        <w:rPr>
          <w:rFonts w:cs="Times New Roman"/>
          <w:b/>
          <w:bCs/>
          <w:color w:val="000000" w:themeColor="text1"/>
          <w:szCs w:val="24"/>
        </w:rPr>
      </w:pPr>
      <w:bookmarkStart w:id="341" w:name="_Toc29002"/>
      <w:r w:rsidRPr="00C93E9D">
        <w:rPr>
          <w:rFonts w:cs="Times New Roman"/>
          <w:b/>
          <w:bCs/>
          <w:color w:val="000000" w:themeColor="text1"/>
          <w:szCs w:val="24"/>
        </w:rPr>
        <w:t>（</w:t>
      </w:r>
      <w:r w:rsidRPr="00C93E9D">
        <w:rPr>
          <w:rFonts w:cs="Times New Roman"/>
          <w:b/>
          <w:bCs/>
          <w:color w:val="000000" w:themeColor="text1"/>
          <w:szCs w:val="24"/>
        </w:rPr>
        <w:t>1</w:t>
      </w:r>
      <w:r w:rsidRPr="00C93E9D">
        <w:rPr>
          <w:rFonts w:cs="Times New Roman"/>
          <w:b/>
          <w:bCs/>
          <w:color w:val="000000" w:themeColor="text1"/>
          <w:szCs w:val="24"/>
        </w:rPr>
        <w:t>）正常状况</w:t>
      </w:r>
    </w:p>
    <w:p w14:paraId="71053034" w14:textId="580CFB3F" w:rsidR="00D9111A" w:rsidRPr="00C93E9D" w:rsidRDefault="00D553FF" w:rsidP="00D553FF">
      <w:pPr>
        <w:ind w:firstLine="480"/>
        <w:rPr>
          <w:rFonts w:cs="Times New Roman"/>
          <w:color w:val="000000" w:themeColor="text1"/>
          <w:szCs w:val="24"/>
        </w:rPr>
      </w:pPr>
      <w:r w:rsidRPr="00C93E9D">
        <w:rPr>
          <w:rFonts w:cs="Times New Roman"/>
          <w:color w:val="000000" w:themeColor="text1"/>
          <w:szCs w:val="24"/>
        </w:rPr>
        <w:t>本项目钻井工程</w:t>
      </w:r>
      <w:r w:rsidR="00BC4FFF" w:rsidRPr="00C93E9D">
        <w:rPr>
          <w:rFonts w:cs="Times New Roman"/>
          <w:color w:val="000000" w:themeColor="text1"/>
          <w:szCs w:val="24"/>
        </w:rPr>
        <w:t>不涉及浅层钻</w:t>
      </w:r>
      <w:r w:rsidR="009212EC" w:rsidRPr="00C93E9D">
        <w:rPr>
          <w:rFonts w:cs="Times New Roman"/>
          <w:color w:val="000000" w:themeColor="text1"/>
          <w:szCs w:val="24"/>
        </w:rPr>
        <w:t>，因此钻井作业钻井液漏失对地下水基本无影响，本次评价不做预测。</w:t>
      </w:r>
    </w:p>
    <w:p w14:paraId="6F172403" w14:textId="77777777" w:rsidR="00D553FF" w:rsidRPr="00C93E9D" w:rsidRDefault="00D553FF" w:rsidP="00D553FF">
      <w:pPr>
        <w:ind w:firstLine="480"/>
        <w:rPr>
          <w:rFonts w:cs="Times New Roman"/>
          <w:color w:val="000000" w:themeColor="text1"/>
          <w:szCs w:val="24"/>
        </w:rPr>
      </w:pPr>
      <w:r w:rsidRPr="00C93E9D">
        <w:rPr>
          <w:rFonts w:cs="Times New Roman"/>
          <w:color w:val="000000" w:themeColor="text1"/>
          <w:szCs w:val="24"/>
        </w:rPr>
        <w:lastRenderedPageBreak/>
        <w:t>本项目的地下水污染源主要来自钻井废水、废钻井泥浆、作业废液、放喷池污水以及柴油机房、储备罐中的油类物质等的泄漏和外溢，这些物质都放置在相应的储备罐或储存池中，一般情况下，只要对各种地下水污染</w:t>
      </w:r>
      <w:proofErr w:type="gramStart"/>
      <w:r w:rsidRPr="00C93E9D">
        <w:rPr>
          <w:rFonts w:cs="Times New Roman"/>
          <w:color w:val="000000" w:themeColor="text1"/>
          <w:szCs w:val="24"/>
        </w:rPr>
        <w:t>源及时采取回</w:t>
      </w:r>
      <w:proofErr w:type="gramEnd"/>
      <w:r w:rsidRPr="00C93E9D">
        <w:rPr>
          <w:rFonts w:cs="Times New Roman"/>
          <w:color w:val="000000" w:themeColor="text1"/>
          <w:szCs w:val="24"/>
        </w:rPr>
        <w:t>用、转运、防渗等方式处理，就不会对地下水水质产生大的影响。与此同时，井场选址于地质稳定地带，也不受当地河水洪灾危险，正常状况下废水外溢及下渗造成地下水污染的可能性极小。</w:t>
      </w:r>
    </w:p>
    <w:p w14:paraId="65CD814C" w14:textId="7AE77D93" w:rsidR="00D553FF" w:rsidRPr="00C93E9D" w:rsidRDefault="00D553FF" w:rsidP="00D553FF">
      <w:pPr>
        <w:ind w:firstLine="480"/>
        <w:rPr>
          <w:rFonts w:cs="Times New Roman"/>
          <w:color w:val="000000" w:themeColor="text1"/>
          <w:szCs w:val="24"/>
        </w:rPr>
      </w:pPr>
      <w:r w:rsidRPr="00C93E9D">
        <w:rPr>
          <w:rFonts w:cs="Times New Roman"/>
          <w:color w:val="000000" w:themeColor="text1"/>
          <w:szCs w:val="24"/>
        </w:rPr>
        <w:t>本工程按《环境影响评价技术导则</w:t>
      </w:r>
      <w:r w:rsidRPr="00C93E9D">
        <w:rPr>
          <w:rFonts w:cs="Times New Roman"/>
          <w:color w:val="000000" w:themeColor="text1"/>
          <w:szCs w:val="24"/>
        </w:rPr>
        <w:t>—</w:t>
      </w:r>
      <w:r w:rsidRPr="00C93E9D">
        <w:rPr>
          <w:rFonts w:cs="Times New Roman"/>
          <w:color w:val="000000" w:themeColor="text1"/>
          <w:szCs w:val="24"/>
        </w:rPr>
        <w:t>地下水环境》（</w:t>
      </w:r>
      <w:r w:rsidRPr="00C93E9D">
        <w:rPr>
          <w:rFonts w:cs="Times New Roman"/>
          <w:color w:val="000000" w:themeColor="text1"/>
          <w:szCs w:val="24"/>
        </w:rPr>
        <w:t>HJ 610-2016</w:t>
      </w:r>
      <w:r w:rsidRPr="00C93E9D">
        <w:rPr>
          <w:rFonts w:cs="Times New Roman"/>
          <w:color w:val="000000" w:themeColor="text1"/>
          <w:szCs w:val="24"/>
        </w:rPr>
        <w:t>）和《石油化工工程防渗技术规范》（</w:t>
      </w:r>
      <w:r w:rsidRPr="00C93E9D">
        <w:rPr>
          <w:rFonts w:cs="Times New Roman"/>
          <w:color w:val="000000" w:themeColor="text1"/>
          <w:szCs w:val="24"/>
        </w:rPr>
        <w:t>GB/T50934-2013</w:t>
      </w:r>
      <w:r w:rsidRPr="00C93E9D">
        <w:rPr>
          <w:rFonts w:cs="Times New Roman"/>
          <w:color w:val="000000" w:themeColor="text1"/>
          <w:szCs w:val="24"/>
        </w:rPr>
        <w:t>）设计地下水防渗措施，根据《环境影响评价技术导则</w:t>
      </w:r>
      <w:r w:rsidRPr="00C93E9D">
        <w:rPr>
          <w:rFonts w:cs="Times New Roman"/>
          <w:color w:val="000000" w:themeColor="text1"/>
          <w:szCs w:val="24"/>
        </w:rPr>
        <w:t>—</w:t>
      </w:r>
      <w:r w:rsidRPr="00C93E9D">
        <w:rPr>
          <w:rFonts w:cs="Times New Roman"/>
          <w:color w:val="000000" w:themeColor="text1"/>
          <w:szCs w:val="24"/>
        </w:rPr>
        <w:t>地下水环境》（</w:t>
      </w:r>
      <w:r w:rsidRPr="00C93E9D">
        <w:rPr>
          <w:rFonts w:cs="Times New Roman"/>
          <w:color w:val="000000" w:themeColor="text1"/>
          <w:szCs w:val="24"/>
        </w:rPr>
        <w:t>HJ 610-2016</w:t>
      </w:r>
      <w:r w:rsidRPr="00C93E9D">
        <w:rPr>
          <w:rFonts w:cs="Times New Roman"/>
          <w:color w:val="000000" w:themeColor="text1"/>
          <w:szCs w:val="24"/>
        </w:rPr>
        <w:t>）中</w:t>
      </w:r>
      <w:r w:rsidRPr="00C93E9D">
        <w:rPr>
          <w:rFonts w:cs="Times New Roman"/>
          <w:color w:val="000000" w:themeColor="text1"/>
          <w:szCs w:val="24"/>
        </w:rPr>
        <w:t>9.4.2</w:t>
      </w:r>
      <w:r w:rsidRPr="00C93E9D">
        <w:rPr>
          <w:rFonts w:cs="Times New Roman"/>
          <w:color w:val="000000" w:themeColor="text1"/>
          <w:szCs w:val="24"/>
        </w:rPr>
        <w:t>，本工程不进行正常状况情景下的预测。</w:t>
      </w:r>
    </w:p>
    <w:p w14:paraId="17E62457" w14:textId="77777777" w:rsidR="00D553FF" w:rsidRPr="00C93E9D" w:rsidRDefault="00D553FF" w:rsidP="00D553FF">
      <w:pPr>
        <w:ind w:firstLine="482"/>
        <w:rPr>
          <w:rFonts w:cs="Times New Roman"/>
          <w:b/>
          <w:bCs/>
          <w:color w:val="000000" w:themeColor="text1"/>
          <w:szCs w:val="24"/>
        </w:rPr>
      </w:pPr>
      <w:r w:rsidRPr="00C93E9D">
        <w:rPr>
          <w:rFonts w:cs="Times New Roman"/>
          <w:b/>
          <w:bCs/>
          <w:color w:val="000000" w:themeColor="text1"/>
          <w:szCs w:val="24"/>
        </w:rPr>
        <w:t>（</w:t>
      </w:r>
      <w:r w:rsidRPr="00C93E9D">
        <w:rPr>
          <w:rFonts w:cs="Times New Roman"/>
          <w:b/>
          <w:bCs/>
          <w:color w:val="000000" w:themeColor="text1"/>
          <w:szCs w:val="24"/>
        </w:rPr>
        <w:t>2</w:t>
      </w:r>
      <w:r w:rsidRPr="00C93E9D">
        <w:rPr>
          <w:rFonts w:cs="Times New Roman"/>
          <w:b/>
          <w:bCs/>
          <w:color w:val="000000" w:themeColor="text1"/>
          <w:szCs w:val="24"/>
        </w:rPr>
        <w:t>）非正常状况</w:t>
      </w:r>
    </w:p>
    <w:p w14:paraId="730CEE60" w14:textId="77777777" w:rsidR="00D553FF" w:rsidRPr="00C93E9D" w:rsidRDefault="00D553FF" w:rsidP="00D553FF">
      <w:pPr>
        <w:ind w:firstLine="480"/>
        <w:rPr>
          <w:rFonts w:cs="Times New Roman"/>
          <w:color w:val="000000" w:themeColor="text1"/>
          <w:szCs w:val="24"/>
        </w:rPr>
      </w:pPr>
      <w:r w:rsidRPr="00C93E9D">
        <w:rPr>
          <w:rFonts w:cs="Times New Roman"/>
          <w:color w:val="000000" w:themeColor="text1"/>
          <w:szCs w:val="24"/>
        </w:rPr>
        <w:t>1</w:t>
      </w:r>
      <w:r w:rsidRPr="00C93E9D">
        <w:rPr>
          <w:rFonts w:cs="Times New Roman"/>
          <w:color w:val="000000" w:themeColor="text1"/>
          <w:szCs w:val="24"/>
        </w:rPr>
        <w:t>）污染源分析</w:t>
      </w:r>
    </w:p>
    <w:p w14:paraId="5221D1BC" w14:textId="77777777" w:rsidR="00D553FF" w:rsidRPr="00C93E9D" w:rsidRDefault="00D553FF" w:rsidP="00D553FF">
      <w:pPr>
        <w:ind w:firstLine="480"/>
        <w:rPr>
          <w:rFonts w:cs="Times New Roman"/>
          <w:color w:val="000000" w:themeColor="text1"/>
          <w:szCs w:val="24"/>
        </w:rPr>
      </w:pPr>
      <w:r w:rsidRPr="00C93E9D">
        <w:rPr>
          <w:rFonts w:cs="Times New Roman"/>
          <w:color w:val="000000" w:themeColor="text1"/>
          <w:szCs w:val="24"/>
        </w:rPr>
        <w:t>非正常状况下本项目对地下水可能产生的不利影响途径主要有以下几个方面：</w:t>
      </w:r>
    </w:p>
    <w:p w14:paraId="7677F2AF" w14:textId="76312D5D" w:rsidR="00D553FF" w:rsidRPr="00C93E9D" w:rsidRDefault="00D553FF" w:rsidP="00D553FF">
      <w:pPr>
        <w:ind w:firstLine="480"/>
        <w:rPr>
          <w:rFonts w:cs="Times New Roman"/>
          <w:color w:val="000000" w:themeColor="text1"/>
          <w:szCs w:val="24"/>
        </w:rPr>
      </w:pPr>
      <w:r w:rsidRPr="00C93E9D">
        <w:rPr>
          <w:rFonts w:ascii="宋体" w:hAnsi="宋体" w:cs="宋体" w:hint="eastAsia"/>
          <w:color w:val="000000" w:themeColor="text1"/>
          <w:szCs w:val="24"/>
        </w:rPr>
        <w:t>①</w:t>
      </w:r>
      <w:r w:rsidRPr="00C93E9D">
        <w:rPr>
          <w:rFonts w:cs="Times New Roman"/>
          <w:color w:val="000000" w:themeColor="text1"/>
          <w:szCs w:val="24"/>
        </w:rPr>
        <w:t>钻井初期钻井液渗入浅层地下水</w:t>
      </w:r>
      <w:r w:rsidR="00A34671" w:rsidRPr="00C93E9D">
        <w:rPr>
          <w:rFonts w:cs="Times New Roman"/>
          <w:color w:val="000000" w:themeColor="text1"/>
          <w:szCs w:val="24"/>
        </w:rPr>
        <w:t>（本项目不涉及浅层钻，不会有此泄露风险）</w:t>
      </w:r>
      <w:r w:rsidRPr="00C93E9D">
        <w:rPr>
          <w:rFonts w:cs="Times New Roman"/>
          <w:color w:val="000000" w:themeColor="text1"/>
          <w:szCs w:val="24"/>
        </w:rPr>
        <w:t>；</w:t>
      </w:r>
    </w:p>
    <w:p w14:paraId="72A61829" w14:textId="77777777" w:rsidR="00D553FF" w:rsidRPr="00C93E9D" w:rsidRDefault="00D553FF" w:rsidP="00D553FF">
      <w:pPr>
        <w:ind w:firstLine="480"/>
        <w:rPr>
          <w:rFonts w:cs="Times New Roman"/>
          <w:color w:val="000000" w:themeColor="text1"/>
          <w:szCs w:val="24"/>
        </w:rPr>
      </w:pPr>
      <w:r w:rsidRPr="00C93E9D">
        <w:rPr>
          <w:rFonts w:ascii="宋体" w:hAnsi="宋体" w:cs="宋体" w:hint="eastAsia"/>
          <w:color w:val="000000" w:themeColor="text1"/>
          <w:szCs w:val="24"/>
        </w:rPr>
        <w:t>②</w:t>
      </w:r>
      <w:r w:rsidRPr="00C93E9D">
        <w:rPr>
          <w:rFonts w:cs="Times New Roman"/>
          <w:color w:val="000000" w:themeColor="text1"/>
          <w:szCs w:val="24"/>
        </w:rPr>
        <w:t>罐体循环使用，发生腐蚀使防渗不到位出现废水渗漏，从围堰溢出或者基础防渗不到位入渗地下水，或是在雨季发生泥浆外溢情况，井场设备机油泄漏，生活污水、固</w:t>
      </w:r>
      <w:proofErr w:type="gramStart"/>
      <w:r w:rsidRPr="00C93E9D">
        <w:rPr>
          <w:rFonts w:cs="Times New Roman"/>
          <w:color w:val="000000" w:themeColor="text1"/>
          <w:szCs w:val="24"/>
        </w:rPr>
        <w:t>废以及</w:t>
      </w:r>
      <w:proofErr w:type="gramEnd"/>
      <w:r w:rsidRPr="00C93E9D">
        <w:rPr>
          <w:rFonts w:cs="Times New Roman"/>
          <w:color w:val="000000" w:themeColor="text1"/>
          <w:szCs w:val="24"/>
        </w:rPr>
        <w:t>钻井所需材料堆放不当，井场污染物收集、存储措施不到位，在雨季产生地面溢流外溢废水进入井场未硬化地面入渗等都有可能造成不同程度的地下水污染；</w:t>
      </w:r>
    </w:p>
    <w:p w14:paraId="68F9CF02" w14:textId="77777777" w:rsidR="00D553FF" w:rsidRPr="00C93E9D" w:rsidRDefault="00D553FF" w:rsidP="00D553FF">
      <w:pPr>
        <w:ind w:firstLine="480"/>
        <w:rPr>
          <w:rFonts w:cs="Times New Roman"/>
          <w:color w:val="000000" w:themeColor="text1"/>
          <w:szCs w:val="24"/>
        </w:rPr>
      </w:pPr>
      <w:r w:rsidRPr="00C93E9D">
        <w:rPr>
          <w:rFonts w:ascii="宋体" w:hAnsi="宋体" w:cs="宋体" w:hint="eastAsia"/>
          <w:color w:val="000000" w:themeColor="text1"/>
          <w:szCs w:val="24"/>
        </w:rPr>
        <w:t>③</w:t>
      </w:r>
      <w:r w:rsidRPr="00C93E9D">
        <w:rPr>
          <w:rFonts w:cs="Times New Roman"/>
          <w:color w:val="000000" w:themeColor="text1"/>
          <w:szCs w:val="24"/>
        </w:rPr>
        <w:t>物料跑冒滴漏，钻井过程中物料管理不严格、化学品堆放不当、柴油泄漏等物料的跑冒滴漏不同程度的污染地下水；</w:t>
      </w:r>
    </w:p>
    <w:p w14:paraId="52877224" w14:textId="77777777" w:rsidR="00D553FF" w:rsidRPr="00C93E9D" w:rsidRDefault="00D553FF" w:rsidP="00D553FF">
      <w:pPr>
        <w:ind w:firstLine="480"/>
        <w:rPr>
          <w:rFonts w:cs="Times New Roman"/>
          <w:color w:val="000000" w:themeColor="text1"/>
          <w:szCs w:val="24"/>
        </w:rPr>
      </w:pPr>
      <w:r w:rsidRPr="00C93E9D">
        <w:rPr>
          <w:rFonts w:ascii="宋体" w:hAnsi="宋体" w:cs="宋体" w:hint="eastAsia"/>
          <w:color w:val="000000" w:themeColor="text1"/>
          <w:szCs w:val="24"/>
        </w:rPr>
        <w:t>④</w:t>
      </w:r>
      <w:r w:rsidRPr="00C93E9D">
        <w:rPr>
          <w:rFonts w:cs="Times New Roman"/>
          <w:color w:val="000000" w:themeColor="text1"/>
          <w:szCs w:val="24"/>
        </w:rPr>
        <w:t>放喷池主要收集压裂作业废水，因防渗不到位出现返排液渗漏，有可能造成不同程度的地下水污染；</w:t>
      </w:r>
    </w:p>
    <w:p w14:paraId="3132B6EE" w14:textId="77777777" w:rsidR="00D553FF" w:rsidRPr="00C93E9D" w:rsidRDefault="00D553FF" w:rsidP="00D553FF">
      <w:pPr>
        <w:ind w:firstLine="480"/>
        <w:rPr>
          <w:rFonts w:cs="Times New Roman"/>
          <w:color w:val="000000" w:themeColor="text1"/>
          <w:szCs w:val="24"/>
        </w:rPr>
      </w:pPr>
      <w:r w:rsidRPr="00C93E9D">
        <w:rPr>
          <w:rFonts w:ascii="宋体" w:hAnsi="宋体" w:cs="宋体" w:hint="eastAsia"/>
          <w:color w:val="000000" w:themeColor="text1"/>
          <w:szCs w:val="24"/>
        </w:rPr>
        <w:t>⑤</w:t>
      </w:r>
      <w:r w:rsidRPr="00C93E9D">
        <w:rPr>
          <w:rFonts w:cs="Times New Roman"/>
          <w:color w:val="000000" w:themeColor="text1"/>
          <w:szCs w:val="24"/>
        </w:rPr>
        <w:t>井口作业区、泥浆循环系统区、泥浆不落地装置区散落的泥浆、废水进入井场未硬化地面入渗；</w:t>
      </w:r>
    </w:p>
    <w:p w14:paraId="01A098DD" w14:textId="77777777" w:rsidR="00D553FF" w:rsidRPr="00C93E9D" w:rsidRDefault="00D553FF" w:rsidP="00D553FF">
      <w:pPr>
        <w:ind w:firstLine="480"/>
        <w:rPr>
          <w:rFonts w:cs="Times New Roman"/>
          <w:color w:val="000000" w:themeColor="text1"/>
          <w:szCs w:val="24"/>
        </w:rPr>
      </w:pPr>
      <w:r w:rsidRPr="00C93E9D">
        <w:rPr>
          <w:rFonts w:ascii="宋体" w:hAnsi="宋体" w:cs="宋体" w:hint="eastAsia"/>
          <w:color w:val="000000" w:themeColor="text1"/>
          <w:szCs w:val="24"/>
        </w:rPr>
        <w:t>⑥</w:t>
      </w:r>
      <w:r w:rsidRPr="00C93E9D">
        <w:rPr>
          <w:rFonts w:cs="Times New Roman"/>
          <w:color w:val="000000" w:themeColor="text1"/>
          <w:szCs w:val="24"/>
        </w:rPr>
        <w:t>压裂过程井筒破裂，压裂液进入含水层。</w:t>
      </w:r>
    </w:p>
    <w:p w14:paraId="091505F1" w14:textId="0B10194F" w:rsidR="00D553FF" w:rsidRPr="00C93E9D" w:rsidRDefault="00D553FF" w:rsidP="00D553FF">
      <w:pPr>
        <w:ind w:firstLine="480"/>
        <w:rPr>
          <w:rFonts w:cs="Times New Roman"/>
          <w:color w:val="000000" w:themeColor="text1"/>
          <w:szCs w:val="24"/>
        </w:rPr>
      </w:pPr>
      <w:r w:rsidRPr="00C93E9D">
        <w:rPr>
          <w:rFonts w:cs="Times New Roman"/>
          <w:color w:val="000000" w:themeColor="text1"/>
          <w:szCs w:val="24"/>
        </w:rPr>
        <w:t>钻井施工过程中若出现上述</w:t>
      </w:r>
      <w:proofErr w:type="gramStart"/>
      <w:r w:rsidRPr="00C93E9D">
        <w:rPr>
          <w:rFonts w:cs="Times New Roman"/>
          <w:color w:val="000000" w:themeColor="text1"/>
          <w:szCs w:val="24"/>
        </w:rPr>
        <w:t>几种非</w:t>
      </w:r>
      <w:proofErr w:type="gramEnd"/>
      <w:r w:rsidRPr="00C93E9D">
        <w:rPr>
          <w:rFonts w:cs="Times New Roman"/>
          <w:color w:val="000000" w:themeColor="text1"/>
          <w:szCs w:val="24"/>
        </w:rPr>
        <w:t>正常状况，则可能对区域地下水环境产生影响。本项目采取分区分级防渗：</w:t>
      </w:r>
      <w:r w:rsidR="00EA4054" w:rsidRPr="00C93E9D">
        <w:rPr>
          <w:rFonts w:cs="Times New Roman"/>
          <w:color w:val="000000" w:themeColor="text1"/>
          <w:szCs w:val="24"/>
        </w:rPr>
        <w:t>场地内场地内方井、泥浆循环系统区域、</w:t>
      </w:r>
      <w:r w:rsidR="00EA4054" w:rsidRPr="00C93E9D">
        <w:rPr>
          <w:rFonts w:cs="Times New Roman"/>
          <w:color w:val="000000" w:themeColor="text1"/>
          <w:szCs w:val="24"/>
        </w:rPr>
        <w:lastRenderedPageBreak/>
        <w:t>泥浆不落地系统区域（含油桶堆放区）、泥浆储备罐区、循环罐区、柴油罐区、放喷池、</w:t>
      </w:r>
      <w:r w:rsidR="00D774F2" w:rsidRPr="00C93E9D">
        <w:rPr>
          <w:rFonts w:cs="Times New Roman"/>
          <w:color w:val="000000" w:themeColor="text1"/>
          <w:szCs w:val="24"/>
        </w:rPr>
        <w:t>污水池</w:t>
      </w:r>
      <w:r w:rsidR="00006D9D" w:rsidRPr="00C93E9D">
        <w:rPr>
          <w:rFonts w:cs="Times New Roman"/>
          <w:color w:val="000000" w:themeColor="text1"/>
          <w:szCs w:val="24"/>
        </w:rPr>
        <w:t>、埋地管道</w:t>
      </w:r>
      <w:r w:rsidR="00EA4054" w:rsidRPr="00C93E9D">
        <w:rPr>
          <w:rFonts w:cs="Times New Roman"/>
          <w:color w:val="000000" w:themeColor="text1"/>
          <w:szCs w:val="24"/>
        </w:rPr>
        <w:t>等采取重点防渗措施；</w:t>
      </w:r>
      <w:r w:rsidR="0017502F" w:rsidRPr="00C93E9D">
        <w:rPr>
          <w:rFonts w:cs="Times New Roman"/>
          <w:color w:val="000000" w:themeColor="text1"/>
          <w:szCs w:val="24"/>
        </w:rPr>
        <w:t>井架基础、发电机房、钻井固废暂存区、气源房、材料棚、雨、污分流区域以及厕所等区域采取一般防渗措施</w:t>
      </w:r>
      <w:r w:rsidR="00EA4054" w:rsidRPr="00C93E9D">
        <w:rPr>
          <w:rFonts w:cs="Times New Roman"/>
          <w:color w:val="000000" w:themeColor="text1"/>
          <w:szCs w:val="24"/>
        </w:rPr>
        <w:t>；其他区域等采取简单防渗措施</w:t>
      </w:r>
      <w:r w:rsidRPr="00C93E9D">
        <w:rPr>
          <w:rFonts w:cs="Times New Roman"/>
          <w:color w:val="000000" w:themeColor="text1"/>
          <w:szCs w:val="24"/>
        </w:rPr>
        <w:t>。本项目除放喷池</w:t>
      </w:r>
      <w:r w:rsidR="003D4A9F" w:rsidRPr="00C93E9D">
        <w:rPr>
          <w:rFonts w:cs="Times New Roman"/>
          <w:color w:val="000000" w:themeColor="text1"/>
          <w:szCs w:val="24"/>
        </w:rPr>
        <w:t>与</w:t>
      </w:r>
      <w:r w:rsidR="00D774F2" w:rsidRPr="00C93E9D">
        <w:rPr>
          <w:rFonts w:cs="Times New Roman"/>
          <w:color w:val="000000" w:themeColor="text1"/>
          <w:szCs w:val="24"/>
        </w:rPr>
        <w:t>污水池</w:t>
      </w:r>
      <w:r w:rsidRPr="00C93E9D">
        <w:rPr>
          <w:rFonts w:cs="Times New Roman"/>
          <w:color w:val="000000" w:themeColor="text1"/>
          <w:szCs w:val="24"/>
        </w:rPr>
        <w:t>直接采用池体外，其他存放污水和泥浆装置均为罐体且安装于防渗地面上，能及时发现泄漏和收集处理，放喷池使用时间短且重点防渗，同时对跑冒滴漏等散落在井场的污染物及时收集，可有效避免地表污染物入渗。因此非正常情况下，对地下水可能造成的影响的主要是放喷池泄漏和压裂过程井筒破裂。</w:t>
      </w:r>
    </w:p>
    <w:p w14:paraId="0691B61D" w14:textId="77777777" w:rsidR="00D553FF" w:rsidRPr="00C93E9D" w:rsidRDefault="00D553FF" w:rsidP="00D553FF">
      <w:pPr>
        <w:ind w:firstLine="480"/>
        <w:rPr>
          <w:rFonts w:cs="Times New Roman"/>
          <w:color w:val="000000" w:themeColor="text1"/>
          <w:szCs w:val="24"/>
        </w:rPr>
      </w:pPr>
      <w:r w:rsidRPr="00C93E9D">
        <w:rPr>
          <w:rFonts w:cs="Times New Roman"/>
          <w:color w:val="000000" w:themeColor="text1"/>
          <w:szCs w:val="24"/>
        </w:rPr>
        <w:t>2</w:t>
      </w:r>
      <w:r w:rsidRPr="00C93E9D">
        <w:rPr>
          <w:rFonts w:cs="Times New Roman"/>
          <w:color w:val="000000" w:themeColor="text1"/>
          <w:szCs w:val="24"/>
        </w:rPr>
        <w:t>）源强分析</w:t>
      </w:r>
    </w:p>
    <w:p w14:paraId="1F04210F" w14:textId="77777777" w:rsidR="00D553FF" w:rsidRPr="00C93E9D" w:rsidRDefault="00D553FF" w:rsidP="00D553FF">
      <w:pPr>
        <w:ind w:firstLine="480"/>
        <w:rPr>
          <w:rFonts w:cs="Times New Roman"/>
          <w:color w:val="000000" w:themeColor="text1"/>
          <w:szCs w:val="24"/>
        </w:rPr>
      </w:pPr>
      <w:r w:rsidRPr="00C93E9D">
        <w:rPr>
          <w:rFonts w:ascii="宋体" w:hAnsi="宋体" w:cs="宋体" w:hint="eastAsia"/>
          <w:color w:val="000000" w:themeColor="text1"/>
          <w:szCs w:val="24"/>
        </w:rPr>
        <w:t>①</w:t>
      </w:r>
      <w:r w:rsidRPr="00C93E9D">
        <w:rPr>
          <w:rFonts w:cs="Times New Roman"/>
          <w:color w:val="000000" w:themeColor="text1"/>
          <w:szCs w:val="24"/>
        </w:rPr>
        <w:t>废水泄漏</w:t>
      </w:r>
    </w:p>
    <w:p w14:paraId="7C750636" w14:textId="4467DD7B" w:rsidR="00D553FF" w:rsidRPr="00C93E9D" w:rsidRDefault="00D553FF" w:rsidP="00D553FF">
      <w:pPr>
        <w:ind w:firstLine="480"/>
        <w:rPr>
          <w:rFonts w:cs="Times New Roman"/>
          <w:snapToGrid w:val="0"/>
          <w:color w:val="000000" w:themeColor="text1"/>
          <w:szCs w:val="24"/>
        </w:rPr>
      </w:pPr>
      <w:r w:rsidRPr="00C93E9D">
        <w:rPr>
          <w:rFonts w:cs="Times New Roman"/>
          <w:snapToGrid w:val="0"/>
          <w:color w:val="000000" w:themeColor="text1"/>
          <w:szCs w:val="24"/>
        </w:rPr>
        <w:t>本项目在井场界外</w:t>
      </w:r>
      <w:r w:rsidR="00D4705A" w:rsidRPr="00C93E9D">
        <w:rPr>
          <w:rFonts w:cs="Times New Roman"/>
          <w:snapToGrid w:val="0"/>
          <w:color w:val="000000" w:themeColor="text1"/>
          <w:szCs w:val="24"/>
        </w:rPr>
        <w:t>设置</w:t>
      </w:r>
      <w:r w:rsidRPr="00C93E9D">
        <w:rPr>
          <w:rFonts w:cs="Times New Roman"/>
          <w:snapToGrid w:val="0"/>
          <w:color w:val="000000" w:themeColor="text1"/>
          <w:szCs w:val="24"/>
        </w:rPr>
        <w:t>有放喷池</w:t>
      </w:r>
      <w:r w:rsidR="003D4A9F" w:rsidRPr="00C93E9D">
        <w:rPr>
          <w:rFonts w:cs="Times New Roman"/>
          <w:snapToGrid w:val="0"/>
          <w:color w:val="000000" w:themeColor="text1"/>
          <w:szCs w:val="24"/>
        </w:rPr>
        <w:t>2</w:t>
      </w:r>
      <w:r w:rsidRPr="00C93E9D">
        <w:rPr>
          <w:rFonts w:cs="Times New Roman"/>
          <w:snapToGrid w:val="0"/>
          <w:color w:val="000000" w:themeColor="text1"/>
          <w:szCs w:val="24"/>
        </w:rPr>
        <w:t>座，</w:t>
      </w:r>
      <w:r w:rsidR="00D4705A" w:rsidRPr="00C93E9D">
        <w:rPr>
          <w:rFonts w:cs="Times New Roman"/>
          <w:snapToGrid w:val="0"/>
          <w:color w:val="000000" w:themeColor="text1"/>
          <w:szCs w:val="24"/>
        </w:rPr>
        <w:t>单座</w:t>
      </w:r>
      <w:r w:rsidRPr="00C93E9D">
        <w:rPr>
          <w:rFonts w:cs="Times New Roman"/>
          <w:snapToGrid w:val="0"/>
          <w:color w:val="000000" w:themeColor="text1"/>
          <w:szCs w:val="24"/>
        </w:rPr>
        <w:t>设计容积</w:t>
      </w:r>
      <w:r w:rsidR="00BC4FFF" w:rsidRPr="00C93E9D">
        <w:rPr>
          <w:rFonts w:cs="Times New Roman"/>
          <w:snapToGrid w:val="0"/>
          <w:color w:val="000000" w:themeColor="text1"/>
          <w:szCs w:val="24"/>
        </w:rPr>
        <w:t>3</w:t>
      </w:r>
      <w:r w:rsidRPr="00C93E9D">
        <w:rPr>
          <w:rFonts w:cs="Times New Roman"/>
          <w:snapToGrid w:val="0"/>
          <w:color w:val="000000" w:themeColor="text1"/>
          <w:szCs w:val="24"/>
        </w:rPr>
        <w:t>00m</w:t>
      </w:r>
      <w:r w:rsidRPr="00C93E9D">
        <w:rPr>
          <w:rFonts w:cs="Times New Roman"/>
          <w:snapToGrid w:val="0"/>
          <w:color w:val="000000" w:themeColor="text1"/>
          <w:szCs w:val="24"/>
          <w:vertAlign w:val="superscript"/>
        </w:rPr>
        <w:t>3</w:t>
      </w:r>
      <w:r w:rsidRPr="00C93E9D">
        <w:rPr>
          <w:rFonts w:cs="Times New Roman"/>
          <w:snapToGrid w:val="0"/>
          <w:color w:val="000000" w:themeColor="text1"/>
          <w:szCs w:val="24"/>
        </w:rPr>
        <w:t>，</w:t>
      </w:r>
      <w:r w:rsidR="003D4A9F" w:rsidRPr="00C93E9D">
        <w:rPr>
          <w:rFonts w:cs="Times New Roman"/>
          <w:snapToGrid w:val="0"/>
          <w:color w:val="000000" w:themeColor="text1"/>
          <w:szCs w:val="24"/>
        </w:rPr>
        <w:t>单个</w:t>
      </w:r>
      <w:r w:rsidRPr="00C93E9D">
        <w:rPr>
          <w:rFonts w:cs="Times New Roman"/>
          <w:snapToGrid w:val="0"/>
          <w:color w:val="000000" w:themeColor="text1"/>
          <w:szCs w:val="24"/>
        </w:rPr>
        <w:t>尺寸为</w:t>
      </w:r>
      <w:r w:rsidR="009D587F" w:rsidRPr="00C93E9D">
        <w:rPr>
          <w:rFonts w:cs="Times New Roman"/>
          <w:color w:val="000000" w:themeColor="text1"/>
          <w:szCs w:val="24"/>
        </w:rPr>
        <w:t>20m×10m×1.5m</w:t>
      </w:r>
      <w:r w:rsidRPr="00C93E9D">
        <w:rPr>
          <w:rFonts w:cs="Times New Roman"/>
          <w:snapToGrid w:val="0"/>
          <w:color w:val="000000" w:themeColor="text1"/>
          <w:szCs w:val="24"/>
        </w:rPr>
        <w:t>，主要在压裂期间用于暂存压裂返排液，储存时间短，在返排液进入放喷池后应及时转运返排液，储存周期不超过</w:t>
      </w:r>
      <w:r w:rsidRPr="00C93E9D">
        <w:rPr>
          <w:rFonts w:cs="Times New Roman"/>
          <w:snapToGrid w:val="0"/>
          <w:color w:val="000000" w:themeColor="text1"/>
          <w:szCs w:val="24"/>
        </w:rPr>
        <w:t>10</w:t>
      </w:r>
      <w:r w:rsidRPr="00C93E9D">
        <w:rPr>
          <w:rFonts w:cs="Times New Roman"/>
          <w:snapToGrid w:val="0"/>
          <w:color w:val="000000" w:themeColor="text1"/>
          <w:szCs w:val="24"/>
        </w:rPr>
        <w:t>天</w:t>
      </w:r>
      <w:bookmarkStart w:id="342" w:name="_Hlk89072732"/>
      <w:r w:rsidR="0050312F" w:rsidRPr="00C93E9D">
        <w:rPr>
          <w:rFonts w:cs="Times New Roman"/>
          <w:snapToGrid w:val="0"/>
          <w:color w:val="000000" w:themeColor="text1"/>
          <w:szCs w:val="24"/>
        </w:rPr>
        <w:t>（</w:t>
      </w:r>
      <w:r w:rsidR="0050312F" w:rsidRPr="00C93E9D">
        <w:rPr>
          <w:rFonts w:cs="Times New Roman"/>
          <w:color w:val="000000" w:themeColor="text1"/>
          <w:szCs w:val="24"/>
        </w:rPr>
        <w:t>本项目单井加砂压裂液</w:t>
      </w:r>
      <w:proofErr w:type="gramStart"/>
      <w:r w:rsidR="0050312F" w:rsidRPr="00C93E9D">
        <w:rPr>
          <w:rFonts w:cs="Times New Roman"/>
          <w:color w:val="000000" w:themeColor="text1"/>
          <w:szCs w:val="24"/>
        </w:rPr>
        <w:t>的返排周期</w:t>
      </w:r>
      <w:proofErr w:type="gramEnd"/>
      <w:r w:rsidR="0050312F" w:rsidRPr="00C93E9D">
        <w:rPr>
          <w:rFonts w:cs="Times New Roman"/>
          <w:color w:val="000000" w:themeColor="text1"/>
          <w:szCs w:val="24"/>
        </w:rPr>
        <w:t>约</w:t>
      </w:r>
      <w:r w:rsidR="0050312F" w:rsidRPr="00C93E9D">
        <w:rPr>
          <w:rFonts w:cs="Times New Roman"/>
          <w:color w:val="000000" w:themeColor="text1"/>
          <w:szCs w:val="24"/>
        </w:rPr>
        <w:t>3~5d</w:t>
      </w:r>
      <w:r w:rsidR="0050312F" w:rsidRPr="00C93E9D">
        <w:rPr>
          <w:rFonts w:cs="Times New Roman"/>
          <w:snapToGrid w:val="0"/>
          <w:color w:val="000000" w:themeColor="text1"/>
          <w:szCs w:val="24"/>
        </w:rPr>
        <w:t>）</w:t>
      </w:r>
      <w:bookmarkEnd w:id="342"/>
      <w:r w:rsidR="003D4A9F" w:rsidRPr="00C93E9D">
        <w:rPr>
          <w:rFonts w:cs="Times New Roman"/>
          <w:snapToGrid w:val="0"/>
          <w:color w:val="000000" w:themeColor="text1"/>
          <w:szCs w:val="24"/>
        </w:rPr>
        <w:t>；本项目在井场界外修建有</w:t>
      </w:r>
      <w:r w:rsidR="00D774F2" w:rsidRPr="00C93E9D">
        <w:rPr>
          <w:rFonts w:cs="Times New Roman"/>
          <w:snapToGrid w:val="0"/>
          <w:color w:val="000000" w:themeColor="text1"/>
          <w:szCs w:val="24"/>
        </w:rPr>
        <w:t>污水池</w:t>
      </w:r>
      <w:r w:rsidR="003D4A9F" w:rsidRPr="00C93E9D">
        <w:rPr>
          <w:rFonts w:cs="Times New Roman"/>
          <w:snapToGrid w:val="0"/>
          <w:color w:val="000000" w:themeColor="text1"/>
          <w:szCs w:val="24"/>
        </w:rPr>
        <w:t>1</w:t>
      </w:r>
      <w:r w:rsidR="003D4A9F" w:rsidRPr="00C93E9D">
        <w:rPr>
          <w:rFonts w:cs="Times New Roman"/>
          <w:snapToGrid w:val="0"/>
          <w:color w:val="000000" w:themeColor="text1"/>
          <w:szCs w:val="24"/>
        </w:rPr>
        <w:t>座，主要</w:t>
      </w:r>
      <w:r w:rsidR="00813CA5" w:rsidRPr="00C93E9D">
        <w:rPr>
          <w:rFonts w:cs="Times New Roman"/>
          <w:snapToGrid w:val="0"/>
          <w:color w:val="000000" w:themeColor="text1"/>
          <w:szCs w:val="24"/>
        </w:rPr>
        <w:t>用于钻井废水的临时储存和应急</w:t>
      </w:r>
      <w:r w:rsidR="003D4A9F" w:rsidRPr="00C93E9D">
        <w:rPr>
          <w:rFonts w:cs="Times New Roman"/>
          <w:snapToGrid w:val="0"/>
          <w:color w:val="000000" w:themeColor="text1"/>
          <w:szCs w:val="24"/>
        </w:rPr>
        <w:t>，储存时间短，</w:t>
      </w:r>
      <w:r w:rsidR="00813CA5" w:rsidRPr="00C93E9D">
        <w:rPr>
          <w:rFonts w:cs="Times New Roman"/>
          <w:snapToGrid w:val="0"/>
          <w:color w:val="000000" w:themeColor="text1"/>
          <w:szCs w:val="24"/>
        </w:rPr>
        <w:t>钻井废水等应及时转运</w:t>
      </w:r>
      <w:r w:rsidRPr="00C93E9D">
        <w:rPr>
          <w:rFonts w:cs="Times New Roman"/>
          <w:snapToGrid w:val="0"/>
          <w:color w:val="000000" w:themeColor="text1"/>
          <w:szCs w:val="24"/>
        </w:rPr>
        <w:t>。</w:t>
      </w:r>
      <w:r w:rsidR="00813CA5" w:rsidRPr="00C93E9D">
        <w:rPr>
          <w:rFonts w:cs="Times New Roman"/>
          <w:snapToGrid w:val="0"/>
          <w:color w:val="000000" w:themeColor="text1"/>
          <w:szCs w:val="24"/>
        </w:rPr>
        <w:t>因</w:t>
      </w:r>
      <w:r w:rsidR="00D774F2" w:rsidRPr="00C93E9D">
        <w:rPr>
          <w:rFonts w:cs="Times New Roman"/>
          <w:snapToGrid w:val="0"/>
          <w:color w:val="000000" w:themeColor="text1"/>
          <w:szCs w:val="24"/>
        </w:rPr>
        <w:t>污水池</w:t>
      </w:r>
      <w:r w:rsidR="00813CA5" w:rsidRPr="00C93E9D">
        <w:rPr>
          <w:rFonts w:cs="Times New Roman"/>
          <w:snapToGrid w:val="0"/>
          <w:color w:val="000000" w:themeColor="text1"/>
          <w:szCs w:val="24"/>
        </w:rPr>
        <w:t>与放喷池发生风险事故后泄露情景相似，且放喷池</w:t>
      </w:r>
      <w:r w:rsidR="00F37EA7" w:rsidRPr="00C93E9D">
        <w:rPr>
          <w:rFonts w:cs="Times New Roman" w:hint="eastAsia"/>
          <w:snapToGrid w:val="0"/>
          <w:color w:val="000000" w:themeColor="text1"/>
          <w:szCs w:val="24"/>
        </w:rPr>
        <w:t>暂存压裂返排液时间较污水池更长</w:t>
      </w:r>
      <w:r w:rsidR="00813CA5" w:rsidRPr="00C93E9D">
        <w:rPr>
          <w:rFonts w:cs="Times New Roman"/>
          <w:snapToGrid w:val="0"/>
          <w:color w:val="000000" w:themeColor="text1"/>
          <w:szCs w:val="24"/>
        </w:rPr>
        <w:t>，发生风险事故概率大于</w:t>
      </w:r>
      <w:r w:rsidR="00D774F2" w:rsidRPr="00C93E9D">
        <w:rPr>
          <w:rFonts w:cs="Times New Roman"/>
          <w:snapToGrid w:val="0"/>
          <w:color w:val="000000" w:themeColor="text1"/>
          <w:szCs w:val="24"/>
        </w:rPr>
        <w:t>污水池</w:t>
      </w:r>
      <w:r w:rsidR="00813CA5" w:rsidRPr="00C93E9D">
        <w:rPr>
          <w:rFonts w:cs="Times New Roman"/>
          <w:snapToGrid w:val="0"/>
          <w:color w:val="000000" w:themeColor="text1"/>
          <w:szCs w:val="24"/>
        </w:rPr>
        <w:t>，因此</w:t>
      </w:r>
      <w:r w:rsidRPr="00C93E9D">
        <w:rPr>
          <w:rFonts w:cs="Times New Roman"/>
          <w:snapToGrid w:val="0"/>
          <w:color w:val="000000" w:themeColor="text1"/>
          <w:szCs w:val="24"/>
        </w:rPr>
        <w:t>假定放喷池池底产生裂缝，压裂返排液通过裂缝逐渐渗漏到地下含水层中，对地下水水质造成污染，</w:t>
      </w:r>
      <w:proofErr w:type="gramStart"/>
      <w:r w:rsidRPr="00C93E9D">
        <w:rPr>
          <w:rFonts w:cs="Times New Roman"/>
          <w:snapToGrid w:val="0"/>
          <w:color w:val="000000" w:themeColor="text1"/>
          <w:szCs w:val="24"/>
        </w:rPr>
        <w:t>染源类型</w:t>
      </w:r>
      <w:proofErr w:type="gramEnd"/>
      <w:r w:rsidRPr="00C93E9D">
        <w:rPr>
          <w:rFonts w:cs="Times New Roman"/>
          <w:snapToGrid w:val="0"/>
          <w:color w:val="000000" w:themeColor="text1"/>
          <w:szCs w:val="24"/>
        </w:rPr>
        <w:t>为</w:t>
      </w:r>
      <w:proofErr w:type="gramStart"/>
      <w:r w:rsidRPr="00C93E9D">
        <w:rPr>
          <w:rFonts w:cs="Times New Roman"/>
          <w:snapToGrid w:val="0"/>
          <w:color w:val="000000" w:themeColor="text1"/>
          <w:szCs w:val="24"/>
        </w:rPr>
        <w:t>短时源强</w:t>
      </w:r>
      <w:proofErr w:type="gramEnd"/>
      <w:r w:rsidRPr="00C93E9D">
        <w:rPr>
          <w:rFonts w:cs="Times New Roman"/>
          <w:snapToGrid w:val="0"/>
          <w:color w:val="000000" w:themeColor="text1"/>
          <w:szCs w:val="24"/>
        </w:rPr>
        <w:t>。根据</w:t>
      </w:r>
      <w:r w:rsidR="00D774F2" w:rsidRPr="00C93E9D">
        <w:rPr>
          <w:rFonts w:cs="Times New Roman"/>
          <w:snapToGrid w:val="0"/>
          <w:color w:val="000000" w:themeColor="text1"/>
          <w:szCs w:val="24"/>
        </w:rPr>
        <w:t>污水池</w:t>
      </w:r>
      <w:r w:rsidRPr="00C93E9D">
        <w:rPr>
          <w:rFonts w:cs="Times New Roman"/>
          <w:snapToGrid w:val="0"/>
          <w:color w:val="000000" w:themeColor="text1"/>
          <w:szCs w:val="24"/>
        </w:rPr>
        <w:t>对地下水的影响途径来设定主要污染源的分布位置，选定优先控制的污染物，预测事故工况下污染物在地下水中迁移过程，进一步分析污染物影响范围、超标范围和迁出场区后浓度变化。</w:t>
      </w:r>
    </w:p>
    <w:p w14:paraId="307C524C" w14:textId="2D1B3E76" w:rsidR="00D553FF" w:rsidRPr="00C93E9D" w:rsidRDefault="00D553FF" w:rsidP="00D553FF">
      <w:pPr>
        <w:ind w:firstLine="480"/>
        <w:rPr>
          <w:rFonts w:cs="Times New Roman"/>
          <w:color w:val="000000" w:themeColor="text1"/>
          <w:szCs w:val="24"/>
        </w:rPr>
      </w:pPr>
      <w:r w:rsidRPr="00C93E9D">
        <w:rPr>
          <w:rFonts w:cs="Times New Roman"/>
          <w:snapToGrid w:val="0"/>
          <w:color w:val="000000" w:themeColor="text1"/>
          <w:szCs w:val="24"/>
        </w:rPr>
        <w:t>根据类比防渗池体泄漏情况，一般泄漏面积因池子面积大小而不同，参考中石化、中石油放喷池检修过程中池子破损的面积统计数据，</w:t>
      </w:r>
      <w:r w:rsidR="00BC4FFF" w:rsidRPr="00C93E9D">
        <w:rPr>
          <w:rFonts w:cs="Times New Roman"/>
          <w:snapToGrid w:val="0"/>
          <w:color w:val="000000" w:themeColor="text1"/>
          <w:szCs w:val="24"/>
        </w:rPr>
        <w:t>3</w:t>
      </w:r>
      <w:r w:rsidRPr="00C93E9D">
        <w:rPr>
          <w:rFonts w:cs="Times New Roman"/>
          <w:snapToGrid w:val="0"/>
          <w:color w:val="000000" w:themeColor="text1"/>
          <w:szCs w:val="24"/>
        </w:rPr>
        <w:t>00m</w:t>
      </w:r>
      <w:r w:rsidRPr="00C93E9D">
        <w:rPr>
          <w:rFonts w:cs="Times New Roman"/>
          <w:snapToGrid w:val="0"/>
          <w:color w:val="000000" w:themeColor="text1"/>
          <w:szCs w:val="24"/>
          <w:vertAlign w:val="superscript"/>
        </w:rPr>
        <w:t>3</w:t>
      </w:r>
      <w:r w:rsidRPr="00C93E9D">
        <w:rPr>
          <w:rFonts w:cs="Times New Roman"/>
          <w:snapToGrid w:val="0"/>
          <w:color w:val="000000" w:themeColor="text1"/>
          <w:szCs w:val="24"/>
        </w:rPr>
        <w:t>放喷池破损面积在</w:t>
      </w:r>
      <w:r w:rsidRPr="00C93E9D">
        <w:rPr>
          <w:rFonts w:cs="Times New Roman"/>
          <w:snapToGrid w:val="0"/>
          <w:color w:val="000000" w:themeColor="text1"/>
          <w:szCs w:val="24"/>
        </w:rPr>
        <w:t>0~10%</w:t>
      </w:r>
      <w:r w:rsidRPr="00C93E9D">
        <w:rPr>
          <w:rFonts w:cs="Times New Roman"/>
          <w:snapToGrid w:val="0"/>
          <w:color w:val="000000" w:themeColor="text1"/>
          <w:szCs w:val="24"/>
        </w:rPr>
        <w:t>之间，大于</w:t>
      </w:r>
      <w:r w:rsidRPr="00C93E9D">
        <w:rPr>
          <w:rFonts w:cs="Times New Roman"/>
          <w:snapToGrid w:val="0"/>
          <w:color w:val="000000" w:themeColor="text1"/>
          <w:szCs w:val="24"/>
        </w:rPr>
        <w:t>10%</w:t>
      </w:r>
      <w:r w:rsidRPr="00C93E9D">
        <w:rPr>
          <w:rFonts w:cs="Times New Roman"/>
          <w:snapToGrid w:val="0"/>
          <w:color w:val="000000" w:themeColor="text1"/>
          <w:szCs w:val="24"/>
        </w:rPr>
        <w:t>的池体破损还未发现过。假定放喷池渗漏面积为池底总面积的</w:t>
      </w:r>
      <w:r w:rsidRPr="00C93E9D">
        <w:rPr>
          <w:rFonts w:cs="Times New Roman"/>
          <w:snapToGrid w:val="0"/>
          <w:color w:val="000000" w:themeColor="text1"/>
          <w:szCs w:val="24"/>
        </w:rPr>
        <w:t>10%</w:t>
      </w:r>
      <w:r w:rsidRPr="00C93E9D">
        <w:rPr>
          <w:rFonts w:cs="Times New Roman"/>
          <w:snapToGrid w:val="0"/>
          <w:color w:val="000000" w:themeColor="text1"/>
          <w:szCs w:val="24"/>
        </w:rPr>
        <w:t>（</w:t>
      </w:r>
      <w:r w:rsidR="009D587F" w:rsidRPr="00C93E9D">
        <w:rPr>
          <w:rFonts w:cs="Times New Roman"/>
          <w:snapToGrid w:val="0"/>
          <w:color w:val="000000" w:themeColor="text1"/>
          <w:szCs w:val="24"/>
        </w:rPr>
        <w:t>2</w:t>
      </w:r>
      <w:r w:rsidRPr="00C93E9D">
        <w:rPr>
          <w:rFonts w:cs="Times New Roman"/>
          <w:snapToGrid w:val="0"/>
          <w:color w:val="000000" w:themeColor="text1"/>
          <w:szCs w:val="24"/>
        </w:rPr>
        <w:t>0m</w:t>
      </w:r>
      <w:r w:rsidRPr="00C93E9D">
        <w:rPr>
          <w:rFonts w:cs="Times New Roman"/>
          <w:snapToGrid w:val="0"/>
          <w:color w:val="000000" w:themeColor="text1"/>
          <w:szCs w:val="24"/>
          <w:vertAlign w:val="superscript"/>
        </w:rPr>
        <w:t>2</w:t>
      </w:r>
      <w:r w:rsidRPr="00C93E9D">
        <w:rPr>
          <w:rFonts w:cs="Times New Roman"/>
          <w:snapToGrid w:val="0"/>
          <w:color w:val="000000" w:themeColor="text1"/>
          <w:szCs w:val="24"/>
        </w:rPr>
        <w:t>），放喷池中存储有废水，废水进入地下属于有压渗透，假定包气带充满水，按达西公式计算源强，公式如下：</w:t>
      </w:r>
    </w:p>
    <w:p w14:paraId="2C6DF578" w14:textId="05442E5D" w:rsidR="00D553FF" w:rsidRPr="00C93E9D" w:rsidRDefault="00D553FF" w:rsidP="00D553FF">
      <w:pPr>
        <w:ind w:firstLine="480"/>
        <w:rPr>
          <w:rFonts w:cs="Times New Roman"/>
          <w:color w:val="000000" w:themeColor="text1"/>
          <w:szCs w:val="24"/>
        </w:rPr>
      </w:pPr>
      <w:r w:rsidRPr="00C93E9D">
        <w:rPr>
          <w:rFonts w:cs="Times New Roman"/>
          <w:noProof/>
          <w:color w:val="000000" w:themeColor="text1"/>
          <w:szCs w:val="24"/>
        </w:rPr>
        <w:drawing>
          <wp:inline distT="0" distB="0" distL="0" distR="0" wp14:anchorId="7536E2EF" wp14:editId="55ACDBD1">
            <wp:extent cx="974090" cy="379730"/>
            <wp:effectExtent l="0" t="0" r="0" b="127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974090" cy="379730"/>
                    </a:xfrm>
                    <a:prstGeom prst="rect">
                      <a:avLst/>
                    </a:prstGeom>
                    <a:noFill/>
                    <a:ln>
                      <a:noFill/>
                    </a:ln>
                  </pic:spPr>
                </pic:pic>
              </a:graphicData>
            </a:graphic>
          </wp:inline>
        </w:drawing>
      </w:r>
    </w:p>
    <w:p w14:paraId="037347DD" w14:textId="77777777" w:rsidR="00485B35" w:rsidRPr="00C93E9D" w:rsidRDefault="00D553FF" w:rsidP="00485B35">
      <w:pPr>
        <w:ind w:firstLineChars="177" w:firstLine="425"/>
        <w:rPr>
          <w:rFonts w:cs="Times New Roman"/>
          <w:bCs/>
          <w:color w:val="000000" w:themeColor="text1"/>
          <w:szCs w:val="24"/>
        </w:rPr>
      </w:pPr>
      <w:r w:rsidRPr="00C93E9D">
        <w:rPr>
          <w:rFonts w:cs="Times New Roman"/>
          <w:bCs/>
          <w:color w:val="000000" w:themeColor="text1"/>
          <w:szCs w:val="24"/>
        </w:rPr>
        <w:t>式中：</w:t>
      </w:r>
    </w:p>
    <w:p w14:paraId="116EB77E" w14:textId="5DBBA9F0" w:rsidR="00D553FF" w:rsidRPr="00C93E9D" w:rsidRDefault="00D553FF" w:rsidP="00485B35">
      <w:pPr>
        <w:ind w:firstLineChars="413" w:firstLine="991"/>
        <w:rPr>
          <w:rFonts w:cs="Times New Roman"/>
          <w:bCs/>
          <w:color w:val="000000" w:themeColor="text1"/>
          <w:szCs w:val="24"/>
        </w:rPr>
      </w:pPr>
      <w:r w:rsidRPr="00C93E9D">
        <w:rPr>
          <w:rFonts w:cs="Times New Roman"/>
          <w:bCs/>
          <w:color w:val="000000" w:themeColor="text1"/>
          <w:szCs w:val="24"/>
        </w:rPr>
        <w:t>Q—</w:t>
      </w:r>
      <w:r w:rsidRPr="00C93E9D">
        <w:rPr>
          <w:rFonts w:cs="Times New Roman"/>
          <w:bCs/>
          <w:color w:val="000000" w:themeColor="text1"/>
          <w:szCs w:val="24"/>
        </w:rPr>
        <w:t>渗入到地下水的污水量；</w:t>
      </w:r>
    </w:p>
    <w:p w14:paraId="5F820768" w14:textId="0F41503F" w:rsidR="0050312F" w:rsidRPr="00C93E9D" w:rsidRDefault="00D553FF" w:rsidP="00485B35">
      <w:pPr>
        <w:ind w:firstLineChars="413" w:firstLine="991"/>
        <w:rPr>
          <w:rFonts w:cs="Times New Roman"/>
          <w:bCs/>
          <w:color w:val="000000" w:themeColor="text1"/>
          <w:szCs w:val="24"/>
        </w:rPr>
      </w:pPr>
      <w:r w:rsidRPr="00C93E9D">
        <w:rPr>
          <w:rFonts w:cs="Times New Roman"/>
          <w:bCs/>
          <w:color w:val="000000" w:themeColor="text1"/>
          <w:szCs w:val="24"/>
        </w:rPr>
        <w:lastRenderedPageBreak/>
        <w:t>K—</w:t>
      </w:r>
      <w:r w:rsidRPr="00C93E9D">
        <w:rPr>
          <w:rFonts w:cs="Times New Roman"/>
          <w:bCs/>
          <w:color w:val="000000" w:themeColor="text1"/>
          <w:szCs w:val="24"/>
        </w:rPr>
        <w:t>地面垂向渗透系数，</w:t>
      </w:r>
      <w:r w:rsidRPr="00C93E9D">
        <w:rPr>
          <w:rFonts w:cs="Times New Roman"/>
          <w:bCs/>
          <w:color w:val="000000" w:themeColor="text1"/>
          <w:szCs w:val="24"/>
        </w:rPr>
        <w:t>0.</w:t>
      </w:r>
      <w:r w:rsidR="00D4705A" w:rsidRPr="00C93E9D">
        <w:rPr>
          <w:rFonts w:cs="Times New Roman"/>
          <w:bCs/>
          <w:color w:val="000000" w:themeColor="text1"/>
          <w:szCs w:val="24"/>
        </w:rPr>
        <w:t>133</w:t>
      </w:r>
      <w:r w:rsidRPr="00C93E9D">
        <w:rPr>
          <w:rFonts w:cs="Times New Roman"/>
          <w:bCs/>
          <w:color w:val="000000" w:themeColor="text1"/>
          <w:szCs w:val="24"/>
        </w:rPr>
        <w:t>m/d</w:t>
      </w:r>
      <w:r w:rsidR="001A207A" w:rsidRPr="00C93E9D">
        <w:rPr>
          <w:rFonts w:cs="Times New Roman"/>
          <w:bCs/>
          <w:color w:val="000000" w:themeColor="text1"/>
          <w:szCs w:val="24"/>
        </w:rPr>
        <w:t>（取</w:t>
      </w:r>
      <w:r w:rsidR="001A207A" w:rsidRPr="00C93E9D">
        <w:rPr>
          <w:rFonts w:cs="Times New Roman"/>
          <w:bCs/>
          <w:color w:val="000000" w:themeColor="text1"/>
          <w:szCs w:val="24"/>
        </w:rPr>
        <w:t>1.</w:t>
      </w:r>
      <w:r w:rsidR="004C7300" w:rsidRPr="00C93E9D">
        <w:rPr>
          <w:rFonts w:cs="Times New Roman"/>
          <w:bCs/>
          <w:color w:val="000000" w:themeColor="text1"/>
          <w:szCs w:val="24"/>
        </w:rPr>
        <w:t>54</w:t>
      </w:r>
      <w:r w:rsidR="001A207A" w:rsidRPr="00C93E9D">
        <w:rPr>
          <w:rFonts w:cs="Times New Roman"/>
          <w:bCs/>
          <w:color w:val="000000" w:themeColor="text1"/>
          <w:szCs w:val="24"/>
        </w:rPr>
        <w:t>×10</w:t>
      </w:r>
      <w:r w:rsidR="001A207A" w:rsidRPr="00C93E9D">
        <w:rPr>
          <w:rFonts w:cs="Times New Roman"/>
          <w:bCs/>
          <w:color w:val="000000" w:themeColor="text1"/>
          <w:szCs w:val="24"/>
          <w:vertAlign w:val="superscript"/>
        </w:rPr>
        <w:t>-4</w:t>
      </w:r>
      <w:r w:rsidR="001A207A" w:rsidRPr="00C93E9D">
        <w:rPr>
          <w:rFonts w:cs="Times New Roman"/>
          <w:bCs/>
          <w:color w:val="000000" w:themeColor="text1"/>
          <w:szCs w:val="24"/>
        </w:rPr>
        <w:t>cm/s</w:t>
      </w:r>
      <w:r w:rsidR="001A207A" w:rsidRPr="00C93E9D">
        <w:rPr>
          <w:rFonts w:cs="Times New Roman"/>
          <w:bCs/>
          <w:color w:val="000000" w:themeColor="text1"/>
          <w:szCs w:val="24"/>
        </w:rPr>
        <w:t>）</w:t>
      </w:r>
      <w:r w:rsidRPr="00C93E9D">
        <w:rPr>
          <w:rFonts w:cs="Times New Roman"/>
          <w:bCs/>
          <w:color w:val="000000" w:themeColor="text1"/>
          <w:szCs w:val="24"/>
        </w:rPr>
        <w:t>；</w:t>
      </w:r>
    </w:p>
    <w:p w14:paraId="1A63082F" w14:textId="78DE7388" w:rsidR="0050312F" w:rsidRPr="00C93E9D" w:rsidRDefault="00D553FF" w:rsidP="00485B35">
      <w:pPr>
        <w:ind w:firstLineChars="413" w:firstLine="991"/>
        <w:rPr>
          <w:rFonts w:cs="Times New Roman"/>
          <w:bCs/>
          <w:color w:val="000000" w:themeColor="text1"/>
          <w:szCs w:val="24"/>
        </w:rPr>
      </w:pPr>
      <w:r w:rsidRPr="00C93E9D">
        <w:rPr>
          <w:rFonts w:cs="Times New Roman"/>
          <w:bCs/>
          <w:color w:val="000000" w:themeColor="text1"/>
          <w:szCs w:val="24"/>
        </w:rPr>
        <w:t>H—</w:t>
      </w:r>
      <w:r w:rsidRPr="00C93E9D">
        <w:rPr>
          <w:rFonts w:cs="Times New Roman"/>
          <w:bCs/>
          <w:color w:val="000000" w:themeColor="text1"/>
          <w:szCs w:val="24"/>
        </w:rPr>
        <w:t>池内水深，</w:t>
      </w:r>
      <w:proofErr w:type="gramStart"/>
      <w:r w:rsidR="00CB0025" w:rsidRPr="00C93E9D">
        <w:rPr>
          <w:rFonts w:cs="Times New Roman"/>
          <w:bCs/>
          <w:color w:val="000000" w:themeColor="text1"/>
          <w:szCs w:val="24"/>
        </w:rPr>
        <w:t>按可能</w:t>
      </w:r>
      <w:proofErr w:type="gramEnd"/>
      <w:r w:rsidR="00CB0025" w:rsidRPr="00C93E9D">
        <w:rPr>
          <w:rFonts w:cs="Times New Roman"/>
          <w:bCs/>
          <w:color w:val="000000" w:themeColor="text1"/>
          <w:szCs w:val="24"/>
        </w:rPr>
        <w:t>最大水深取</w:t>
      </w:r>
      <w:r w:rsidRPr="00C93E9D">
        <w:rPr>
          <w:rFonts w:cs="Times New Roman"/>
          <w:bCs/>
          <w:color w:val="000000" w:themeColor="text1"/>
          <w:szCs w:val="24"/>
        </w:rPr>
        <w:t>1.</w:t>
      </w:r>
      <w:r w:rsidR="00CB0025" w:rsidRPr="00C93E9D">
        <w:rPr>
          <w:rFonts w:cs="Times New Roman"/>
          <w:bCs/>
          <w:color w:val="000000" w:themeColor="text1"/>
          <w:szCs w:val="24"/>
        </w:rPr>
        <w:t>3</w:t>
      </w:r>
      <w:r w:rsidRPr="00C93E9D">
        <w:rPr>
          <w:rFonts w:cs="Times New Roman"/>
          <w:bCs/>
          <w:color w:val="000000" w:themeColor="text1"/>
          <w:szCs w:val="24"/>
        </w:rPr>
        <w:t>m</w:t>
      </w:r>
      <w:r w:rsidRPr="00C93E9D">
        <w:rPr>
          <w:rFonts w:cs="Times New Roman"/>
          <w:bCs/>
          <w:color w:val="000000" w:themeColor="text1"/>
          <w:szCs w:val="24"/>
        </w:rPr>
        <w:t>；</w:t>
      </w:r>
    </w:p>
    <w:p w14:paraId="643DC006" w14:textId="25CE4D1D" w:rsidR="0050312F" w:rsidRPr="00C93E9D" w:rsidRDefault="00D553FF" w:rsidP="00485B35">
      <w:pPr>
        <w:ind w:firstLineChars="413" w:firstLine="991"/>
        <w:rPr>
          <w:rFonts w:cs="Times New Roman"/>
          <w:bCs/>
          <w:color w:val="000000" w:themeColor="text1"/>
          <w:szCs w:val="24"/>
        </w:rPr>
      </w:pPr>
      <w:r w:rsidRPr="00C93E9D">
        <w:rPr>
          <w:rFonts w:cs="Times New Roman"/>
          <w:bCs/>
          <w:color w:val="000000" w:themeColor="text1"/>
          <w:szCs w:val="24"/>
        </w:rPr>
        <w:t>D—</w:t>
      </w:r>
      <w:r w:rsidRPr="00C93E9D">
        <w:rPr>
          <w:rFonts w:cs="Times New Roman"/>
          <w:bCs/>
          <w:color w:val="000000" w:themeColor="text1"/>
          <w:szCs w:val="24"/>
        </w:rPr>
        <w:t>地下水埋深，</w:t>
      </w:r>
      <w:r w:rsidR="00053B30" w:rsidRPr="00C93E9D">
        <w:rPr>
          <w:rFonts w:cs="Times New Roman"/>
          <w:bCs/>
          <w:color w:val="000000" w:themeColor="text1"/>
          <w:szCs w:val="24"/>
        </w:rPr>
        <w:t>按最不利</w:t>
      </w:r>
      <w:r w:rsidRPr="00C93E9D">
        <w:rPr>
          <w:rFonts w:cs="Times New Roman"/>
          <w:bCs/>
          <w:color w:val="000000" w:themeColor="text1"/>
          <w:szCs w:val="24"/>
        </w:rPr>
        <w:t>场地取</w:t>
      </w:r>
      <w:r w:rsidR="00485B35" w:rsidRPr="00C93E9D">
        <w:rPr>
          <w:rFonts w:cs="Times New Roman"/>
          <w:bCs/>
          <w:color w:val="000000" w:themeColor="text1"/>
          <w:szCs w:val="24"/>
        </w:rPr>
        <w:t>3</w:t>
      </w:r>
      <w:r w:rsidRPr="00C93E9D">
        <w:rPr>
          <w:rFonts w:cs="Times New Roman"/>
          <w:bCs/>
          <w:color w:val="000000" w:themeColor="text1"/>
          <w:szCs w:val="24"/>
        </w:rPr>
        <w:t>m</w:t>
      </w:r>
      <w:r w:rsidRPr="00C93E9D">
        <w:rPr>
          <w:rFonts w:cs="Times New Roman"/>
          <w:bCs/>
          <w:color w:val="000000" w:themeColor="text1"/>
          <w:szCs w:val="24"/>
        </w:rPr>
        <w:t>；</w:t>
      </w:r>
    </w:p>
    <w:p w14:paraId="2FFC94ED" w14:textId="06D99463" w:rsidR="00D553FF" w:rsidRPr="00C93E9D" w:rsidRDefault="00D553FF" w:rsidP="00485B35">
      <w:pPr>
        <w:ind w:firstLineChars="413" w:firstLine="991"/>
        <w:rPr>
          <w:rFonts w:cs="Times New Roman"/>
          <w:bCs/>
          <w:color w:val="000000" w:themeColor="text1"/>
          <w:szCs w:val="24"/>
        </w:rPr>
      </w:pPr>
      <w:r w:rsidRPr="00C93E9D">
        <w:rPr>
          <w:rFonts w:cs="Times New Roman"/>
          <w:bCs/>
          <w:color w:val="000000" w:themeColor="text1"/>
          <w:szCs w:val="24"/>
        </w:rPr>
        <w:t>A—</w:t>
      </w:r>
      <w:r w:rsidRPr="00C93E9D">
        <w:rPr>
          <w:rFonts w:cs="Times New Roman"/>
          <w:bCs/>
          <w:color w:val="000000" w:themeColor="text1"/>
          <w:szCs w:val="24"/>
        </w:rPr>
        <w:t>池底泄漏面积（</w:t>
      </w:r>
      <w:r w:rsidRPr="00C93E9D">
        <w:rPr>
          <w:rFonts w:cs="Times New Roman"/>
          <w:bCs/>
          <w:color w:val="000000" w:themeColor="text1"/>
          <w:szCs w:val="24"/>
        </w:rPr>
        <w:t>m</w:t>
      </w:r>
      <w:r w:rsidRPr="00C93E9D">
        <w:rPr>
          <w:rFonts w:cs="Times New Roman"/>
          <w:bCs/>
          <w:color w:val="000000" w:themeColor="text1"/>
          <w:szCs w:val="24"/>
          <w:vertAlign w:val="superscript"/>
        </w:rPr>
        <w:t>2</w:t>
      </w:r>
      <w:r w:rsidRPr="00C93E9D">
        <w:rPr>
          <w:rFonts w:cs="Times New Roman"/>
          <w:bCs/>
          <w:color w:val="000000" w:themeColor="text1"/>
          <w:szCs w:val="24"/>
        </w:rPr>
        <w:t>），取</w:t>
      </w:r>
      <w:r w:rsidR="009D587F" w:rsidRPr="00C93E9D">
        <w:rPr>
          <w:rFonts w:cs="Times New Roman"/>
          <w:bCs/>
          <w:color w:val="000000" w:themeColor="text1"/>
          <w:szCs w:val="24"/>
        </w:rPr>
        <w:t>2</w:t>
      </w:r>
      <w:r w:rsidRPr="00C93E9D">
        <w:rPr>
          <w:rFonts w:cs="Times New Roman"/>
          <w:bCs/>
          <w:color w:val="000000" w:themeColor="text1"/>
          <w:szCs w:val="24"/>
        </w:rPr>
        <w:t>0m</w:t>
      </w:r>
      <w:r w:rsidRPr="00C93E9D">
        <w:rPr>
          <w:rFonts w:cs="Times New Roman"/>
          <w:bCs/>
          <w:color w:val="000000" w:themeColor="text1"/>
          <w:szCs w:val="24"/>
          <w:vertAlign w:val="superscript"/>
        </w:rPr>
        <w:t>2</w:t>
      </w:r>
      <w:r w:rsidRPr="00C93E9D">
        <w:rPr>
          <w:rFonts w:cs="Times New Roman"/>
          <w:bCs/>
          <w:color w:val="000000" w:themeColor="text1"/>
          <w:szCs w:val="24"/>
        </w:rPr>
        <w:t>。</w:t>
      </w:r>
    </w:p>
    <w:p w14:paraId="07EA0D69" w14:textId="60831681" w:rsidR="00D553FF" w:rsidRPr="00C93E9D" w:rsidRDefault="00D553FF" w:rsidP="00D553FF">
      <w:pPr>
        <w:ind w:firstLine="480"/>
        <w:rPr>
          <w:rFonts w:cs="Times New Roman"/>
          <w:color w:val="000000" w:themeColor="text1"/>
          <w:szCs w:val="24"/>
        </w:rPr>
      </w:pPr>
      <w:r w:rsidRPr="00C93E9D">
        <w:rPr>
          <w:rFonts w:cs="Times New Roman"/>
          <w:bCs/>
          <w:color w:val="000000" w:themeColor="text1"/>
          <w:szCs w:val="24"/>
        </w:rPr>
        <w:t>根据计算，本项目泄漏量约为</w:t>
      </w:r>
      <w:r w:rsidR="00485B35" w:rsidRPr="00C93E9D">
        <w:rPr>
          <w:rFonts w:cs="Times New Roman"/>
          <w:bCs/>
          <w:color w:val="000000" w:themeColor="text1"/>
          <w:szCs w:val="24"/>
        </w:rPr>
        <w:t>3.73</w:t>
      </w:r>
      <w:r w:rsidRPr="00C93E9D">
        <w:rPr>
          <w:rFonts w:cs="Times New Roman"/>
          <w:bCs/>
          <w:color w:val="000000" w:themeColor="text1"/>
          <w:szCs w:val="24"/>
        </w:rPr>
        <w:t>m</w:t>
      </w:r>
      <w:r w:rsidRPr="00C93E9D">
        <w:rPr>
          <w:rFonts w:cs="Times New Roman"/>
          <w:bCs/>
          <w:color w:val="000000" w:themeColor="text1"/>
          <w:szCs w:val="24"/>
          <w:vertAlign w:val="superscript"/>
        </w:rPr>
        <w:t>3</w:t>
      </w:r>
      <w:r w:rsidRPr="00C93E9D">
        <w:rPr>
          <w:rFonts w:cs="Times New Roman"/>
          <w:bCs/>
          <w:color w:val="000000" w:themeColor="text1"/>
          <w:szCs w:val="24"/>
        </w:rPr>
        <w:t>/d</w:t>
      </w:r>
      <w:r w:rsidRPr="00C93E9D">
        <w:rPr>
          <w:rFonts w:cs="Times New Roman"/>
          <w:bCs/>
          <w:color w:val="000000" w:themeColor="text1"/>
          <w:szCs w:val="24"/>
        </w:rPr>
        <w:t>，放喷池储存周期最长为</w:t>
      </w:r>
      <w:r w:rsidRPr="00C93E9D">
        <w:rPr>
          <w:rFonts w:cs="Times New Roman"/>
          <w:bCs/>
          <w:color w:val="000000" w:themeColor="text1"/>
          <w:szCs w:val="24"/>
        </w:rPr>
        <w:t>10</w:t>
      </w:r>
      <w:r w:rsidRPr="00C93E9D">
        <w:rPr>
          <w:rFonts w:cs="Times New Roman"/>
          <w:bCs/>
          <w:color w:val="000000" w:themeColor="text1"/>
          <w:szCs w:val="24"/>
        </w:rPr>
        <w:t>天，即持续渗漏持续时间为</w:t>
      </w:r>
      <w:r w:rsidRPr="00C93E9D">
        <w:rPr>
          <w:rFonts w:cs="Times New Roman"/>
          <w:bCs/>
          <w:color w:val="000000" w:themeColor="text1"/>
          <w:szCs w:val="24"/>
        </w:rPr>
        <w:t>10d</w:t>
      </w:r>
      <w:r w:rsidRPr="00C93E9D">
        <w:rPr>
          <w:rFonts w:cs="Times New Roman"/>
          <w:bCs/>
          <w:color w:val="000000" w:themeColor="text1"/>
          <w:szCs w:val="24"/>
        </w:rPr>
        <w:t>，渗漏量为</w:t>
      </w:r>
      <w:r w:rsidR="00485B35" w:rsidRPr="00C93E9D">
        <w:rPr>
          <w:rFonts w:cs="Times New Roman"/>
          <w:bCs/>
          <w:color w:val="000000" w:themeColor="text1"/>
          <w:szCs w:val="24"/>
        </w:rPr>
        <w:t>37.3</w:t>
      </w:r>
      <w:r w:rsidRPr="00C93E9D">
        <w:rPr>
          <w:rFonts w:cs="Times New Roman"/>
          <w:bCs/>
          <w:color w:val="000000" w:themeColor="text1"/>
          <w:szCs w:val="24"/>
        </w:rPr>
        <w:t>m</w:t>
      </w:r>
      <w:r w:rsidRPr="00C93E9D">
        <w:rPr>
          <w:rFonts w:cs="Times New Roman"/>
          <w:bCs/>
          <w:color w:val="000000" w:themeColor="text1"/>
          <w:szCs w:val="24"/>
          <w:vertAlign w:val="superscript"/>
        </w:rPr>
        <w:t>3</w:t>
      </w:r>
      <w:r w:rsidRPr="00C93E9D">
        <w:rPr>
          <w:rFonts w:cs="Times New Roman"/>
          <w:bCs/>
          <w:color w:val="000000" w:themeColor="text1"/>
          <w:szCs w:val="24"/>
        </w:rPr>
        <w:t>。</w:t>
      </w:r>
    </w:p>
    <w:p w14:paraId="3911294C" w14:textId="77777777" w:rsidR="00D553FF" w:rsidRPr="00C93E9D" w:rsidRDefault="00D553FF" w:rsidP="00D553FF">
      <w:pPr>
        <w:ind w:firstLine="480"/>
        <w:rPr>
          <w:rFonts w:cs="Times New Roman"/>
          <w:color w:val="000000" w:themeColor="text1"/>
          <w:szCs w:val="24"/>
        </w:rPr>
      </w:pPr>
      <w:r w:rsidRPr="00C93E9D">
        <w:rPr>
          <w:rFonts w:ascii="宋体" w:hAnsi="宋体" w:cs="宋体" w:hint="eastAsia"/>
          <w:color w:val="000000" w:themeColor="text1"/>
          <w:szCs w:val="24"/>
        </w:rPr>
        <w:t>②</w:t>
      </w:r>
      <w:r w:rsidRPr="00C93E9D">
        <w:rPr>
          <w:rFonts w:cs="Times New Roman"/>
          <w:color w:val="000000" w:themeColor="text1"/>
          <w:szCs w:val="24"/>
        </w:rPr>
        <w:t>压裂过程井筒破裂</w:t>
      </w:r>
    </w:p>
    <w:p w14:paraId="626A0C45" w14:textId="037CD7B6" w:rsidR="00D553FF" w:rsidRPr="00C93E9D" w:rsidRDefault="00D553FF" w:rsidP="00D553FF">
      <w:pPr>
        <w:ind w:firstLine="480"/>
        <w:rPr>
          <w:rFonts w:cs="Times New Roman"/>
          <w:color w:val="000000" w:themeColor="text1"/>
          <w:szCs w:val="24"/>
        </w:rPr>
      </w:pPr>
      <w:r w:rsidRPr="00C93E9D">
        <w:rPr>
          <w:rFonts w:cs="Times New Roman"/>
          <w:color w:val="000000" w:themeColor="text1"/>
          <w:szCs w:val="24"/>
        </w:rPr>
        <w:t>事故工况下，压裂过程中导致井筒破裂，排放形式可概化为点源，排放规律可简化为非连续恒定排放，瞬时泄漏量</w:t>
      </w:r>
      <w:proofErr w:type="gramStart"/>
      <w:r w:rsidRPr="00C93E9D">
        <w:rPr>
          <w:rFonts w:cs="Times New Roman"/>
          <w:color w:val="000000" w:themeColor="text1"/>
          <w:szCs w:val="24"/>
        </w:rPr>
        <w:t>按单段压裂液</w:t>
      </w:r>
      <w:proofErr w:type="gramEnd"/>
      <w:r w:rsidRPr="00C93E9D">
        <w:rPr>
          <w:rFonts w:cs="Times New Roman"/>
          <w:color w:val="000000" w:themeColor="text1"/>
          <w:szCs w:val="24"/>
        </w:rPr>
        <w:t>（</w:t>
      </w:r>
      <w:r w:rsidR="00AA2EE1" w:rsidRPr="00C93E9D">
        <w:rPr>
          <w:rFonts w:cs="Times New Roman" w:hint="eastAsia"/>
          <w:color w:val="000000" w:themeColor="text1"/>
          <w:szCs w:val="24"/>
        </w:rPr>
        <w:t>平均约</w:t>
      </w:r>
      <w:r w:rsidR="00BE79AD" w:rsidRPr="00C93E9D">
        <w:rPr>
          <w:rFonts w:cs="Times New Roman"/>
          <w:color w:val="000000" w:themeColor="text1"/>
          <w:szCs w:val="24"/>
        </w:rPr>
        <w:t>23</w:t>
      </w:r>
      <w:r w:rsidRPr="00C93E9D">
        <w:rPr>
          <w:rFonts w:cs="Times New Roman"/>
          <w:color w:val="000000" w:themeColor="text1"/>
          <w:szCs w:val="24"/>
        </w:rPr>
        <w:t>0m</w:t>
      </w:r>
      <w:r w:rsidRPr="00C93E9D">
        <w:rPr>
          <w:rFonts w:cs="Times New Roman"/>
          <w:color w:val="000000" w:themeColor="text1"/>
          <w:szCs w:val="24"/>
          <w:vertAlign w:val="superscript"/>
        </w:rPr>
        <w:t>3</w:t>
      </w:r>
      <w:r w:rsidRPr="00C93E9D">
        <w:rPr>
          <w:rFonts w:cs="Times New Roman"/>
          <w:color w:val="000000" w:themeColor="text1"/>
          <w:szCs w:val="24"/>
        </w:rPr>
        <w:t>）用量的</w:t>
      </w:r>
      <w:r w:rsidR="00DD6D87" w:rsidRPr="00C93E9D">
        <w:rPr>
          <w:rFonts w:cs="Times New Roman"/>
          <w:color w:val="000000" w:themeColor="text1"/>
          <w:szCs w:val="24"/>
        </w:rPr>
        <w:t>1</w:t>
      </w:r>
      <w:r w:rsidRPr="00C93E9D">
        <w:rPr>
          <w:rFonts w:cs="Times New Roman"/>
          <w:color w:val="000000" w:themeColor="text1"/>
          <w:szCs w:val="24"/>
        </w:rPr>
        <w:t>0%</w:t>
      </w:r>
      <w:r w:rsidRPr="00C93E9D">
        <w:rPr>
          <w:rFonts w:cs="Times New Roman"/>
          <w:color w:val="000000" w:themeColor="text1"/>
          <w:szCs w:val="24"/>
        </w:rPr>
        <w:t>，泄露时间假定为</w:t>
      </w:r>
      <w:r w:rsidRPr="00C93E9D">
        <w:rPr>
          <w:rFonts w:cs="Times New Roman"/>
          <w:color w:val="000000" w:themeColor="text1"/>
          <w:szCs w:val="24"/>
        </w:rPr>
        <w:t>10min</w:t>
      </w:r>
      <w:r w:rsidRPr="00C93E9D">
        <w:rPr>
          <w:rFonts w:cs="Times New Roman"/>
          <w:color w:val="000000" w:themeColor="text1"/>
          <w:szCs w:val="24"/>
        </w:rPr>
        <w:t>，因此瞬时泄漏量为</w:t>
      </w:r>
      <w:r w:rsidR="00BE79AD" w:rsidRPr="00C93E9D">
        <w:rPr>
          <w:rFonts w:cs="Times New Roman"/>
          <w:color w:val="000000" w:themeColor="text1"/>
          <w:szCs w:val="24"/>
        </w:rPr>
        <w:t>23</w:t>
      </w:r>
      <w:r w:rsidRPr="00C93E9D">
        <w:rPr>
          <w:rFonts w:cs="Times New Roman"/>
          <w:color w:val="000000" w:themeColor="text1"/>
          <w:szCs w:val="24"/>
        </w:rPr>
        <w:t>m</w:t>
      </w:r>
      <w:r w:rsidRPr="00C93E9D">
        <w:rPr>
          <w:rFonts w:cs="Times New Roman"/>
          <w:color w:val="000000" w:themeColor="text1"/>
          <w:szCs w:val="24"/>
          <w:vertAlign w:val="superscript"/>
        </w:rPr>
        <w:t>3</w:t>
      </w:r>
      <w:r w:rsidRPr="00C93E9D">
        <w:rPr>
          <w:rFonts w:cs="Times New Roman"/>
          <w:color w:val="000000" w:themeColor="text1"/>
          <w:szCs w:val="24"/>
        </w:rPr>
        <w:t>，非正常情况下污染源强统计表见</w:t>
      </w:r>
      <w:r w:rsidR="00297E2D" w:rsidRPr="00C93E9D">
        <w:rPr>
          <w:rFonts w:cs="Times New Roman"/>
          <w:color w:val="000000" w:themeColor="text1"/>
          <w:szCs w:val="24"/>
        </w:rPr>
        <w:fldChar w:fldCharType="begin"/>
      </w:r>
      <w:r w:rsidR="00297E2D" w:rsidRPr="00C93E9D">
        <w:rPr>
          <w:rFonts w:cs="Times New Roman"/>
          <w:color w:val="000000" w:themeColor="text1"/>
          <w:szCs w:val="24"/>
        </w:rPr>
        <w:instrText xml:space="preserve"> REF _Ref142858772 \h </w:instrText>
      </w:r>
      <w:r w:rsidR="00297E2D" w:rsidRPr="00C93E9D">
        <w:rPr>
          <w:rFonts w:cs="Times New Roman"/>
          <w:color w:val="000000" w:themeColor="text1"/>
          <w:szCs w:val="24"/>
        </w:rPr>
      </w:r>
      <w:r w:rsidR="00C93E9D">
        <w:rPr>
          <w:rFonts w:cs="Times New Roman"/>
          <w:color w:val="000000" w:themeColor="text1"/>
          <w:szCs w:val="24"/>
        </w:rPr>
        <w:instrText xml:space="preserve"> \* MERGEFORMAT </w:instrText>
      </w:r>
      <w:r w:rsidR="00297E2D" w:rsidRPr="00C93E9D">
        <w:rPr>
          <w:rFonts w:cs="Times New Roman"/>
          <w:color w:val="000000" w:themeColor="text1"/>
          <w:szCs w:val="24"/>
        </w:rPr>
        <w:fldChar w:fldCharType="separate"/>
      </w:r>
      <w:r w:rsidR="00180B8C" w:rsidRPr="00C93E9D">
        <w:rPr>
          <w:rFonts w:hint="eastAsia"/>
        </w:rPr>
        <w:t>表</w:t>
      </w:r>
      <w:r w:rsidR="00180B8C" w:rsidRPr="00C93E9D">
        <w:rPr>
          <w:noProof/>
        </w:rPr>
        <w:t>5.3</w:t>
      </w:r>
      <w:r w:rsidR="00180B8C" w:rsidRPr="00C93E9D">
        <w:noBreakHyphen/>
      </w:r>
      <w:r w:rsidR="00180B8C" w:rsidRPr="00C93E9D">
        <w:rPr>
          <w:noProof/>
        </w:rPr>
        <w:t>1</w:t>
      </w:r>
      <w:r w:rsidR="00297E2D" w:rsidRPr="00C93E9D">
        <w:rPr>
          <w:rFonts w:cs="Times New Roman"/>
          <w:color w:val="000000" w:themeColor="text1"/>
          <w:szCs w:val="24"/>
        </w:rPr>
        <w:fldChar w:fldCharType="end"/>
      </w:r>
      <w:r w:rsidRPr="00C93E9D">
        <w:rPr>
          <w:rFonts w:cs="Times New Roman"/>
          <w:color w:val="000000" w:themeColor="text1"/>
          <w:szCs w:val="24"/>
        </w:rPr>
        <w:t>。</w:t>
      </w:r>
    </w:p>
    <w:p w14:paraId="6780EF08" w14:textId="2009E0D1" w:rsidR="002D4113" w:rsidRPr="00C93E9D" w:rsidRDefault="002D4113" w:rsidP="002D4113">
      <w:pPr>
        <w:pStyle w:val="112"/>
        <w:spacing w:before="120"/>
      </w:pPr>
      <w:bookmarkStart w:id="343" w:name="_Ref142858772"/>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5.3</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w:t>
      </w:r>
      <w:r w:rsidR="00417851" w:rsidRPr="00C93E9D">
        <w:fldChar w:fldCharType="end"/>
      </w:r>
      <w:bookmarkEnd w:id="343"/>
      <w:r w:rsidRPr="00C93E9D">
        <w:t xml:space="preserve"> </w:t>
      </w:r>
      <w:r w:rsidRPr="00C93E9D">
        <w:rPr>
          <w:rFonts w:hint="eastAsia"/>
        </w:rPr>
        <w:t>非正常情况</w:t>
      </w:r>
      <w:proofErr w:type="gramStart"/>
      <w:r w:rsidRPr="00C93E9D">
        <w:rPr>
          <w:rFonts w:hint="eastAsia"/>
        </w:rPr>
        <w:t>下污染</w:t>
      </w:r>
      <w:proofErr w:type="gramEnd"/>
      <w:r w:rsidRPr="00C93E9D">
        <w:rPr>
          <w:rFonts w:hint="eastAsia"/>
        </w:rPr>
        <w:t>源源强统计表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00"/>
        <w:gridCol w:w="1369"/>
        <w:gridCol w:w="1541"/>
        <w:gridCol w:w="1370"/>
        <w:gridCol w:w="1371"/>
        <w:gridCol w:w="1371"/>
      </w:tblGrid>
      <w:tr w:rsidR="00DC3AFA" w:rsidRPr="00C93E9D" w14:paraId="1B6CC298" w14:textId="77777777" w:rsidTr="002D4113">
        <w:trPr>
          <w:tblHeader/>
          <w:jc w:val="center"/>
        </w:trPr>
        <w:tc>
          <w:tcPr>
            <w:tcW w:w="1200" w:type="dxa"/>
            <w:vAlign w:val="center"/>
          </w:tcPr>
          <w:p w14:paraId="67FB1087" w14:textId="77777777" w:rsidR="00D553FF" w:rsidRPr="00C93E9D" w:rsidRDefault="00D553FF" w:rsidP="00AD1642">
            <w:pPr>
              <w:pStyle w:val="113"/>
              <w:rPr>
                <w:b/>
                <w:bCs/>
              </w:rPr>
            </w:pPr>
            <w:r w:rsidRPr="00C93E9D">
              <w:rPr>
                <w:b/>
                <w:bCs/>
              </w:rPr>
              <w:t>泄漏位置</w:t>
            </w:r>
          </w:p>
        </w:tc>
        <w:tc>
          <w:tcPr>
            <w:tcW w:w="1369" w:type="dxa"/>
            <w:vAlign w:val="center"/>
          </w:tcPr>
          <w:p w14:paraId="25B603D4" w14:textId="77777777" w:rsidR="00D553FF" w:rsidRPr="00C93E9D" w:rsidRDefault="00D553FF" w:rsidP="00AD1642">
            <w:pPr>
              <w:pStyle w:val="113"/>
              <w:rPr>
                <w:b/>
                <w:bCs/>
              </w:rPr>
            </w:pPr>
            <w:r w:rsidRPr="00C93E9D">
              <w:rPr>
                <w:b/>
                <w:bCs/>
              </w:rPr>
              <w:t>特征污染物</w:t>
            </w:r>
          </w:p>
        </w:tc>
        <w:tc>
          <w:tcPr>
            <w:tcW w:w="1541" w:type="dxa"/>
            <w:vAlign w:val="center"/>
          </w:tcPr>
          <w:p w14:paraId="52BDAE5C" w14:textId="77777777" w:rsidR="00D553FF" w:rsidRPr="00C93E9D" w:rsidRDefault="00D553FF" w:rsidP="00AD1642">
            <w:pPr>
              <w:pStyle w:val="113"/>
              <w:rPr>
                <w:b/>
                <w:bCs/>
              </w:rPr>
            </w:pPr>
            <w:r w:rsidRPr="00C93E9D">
              <w:rPr>
                <w:b/>
                <w:bCs/>
              </w:rPr>
              <w:t>浓度（</w:t>
            </w:r>
            <w:r w:rsidRPr="00C93E9D">
              <w:rPr>
                <w:b/>
                <w:bCs/>
              </w:rPr>
              <w:t>mg/L</w:t>
            </w:r>
            <w:r w:rsidRPr="00C93E9D">
              <w:rPr>
                <w:b/>
                <w:bCs/>
              </w:rPr>
              <w:t>）</w:t>
            </w:r>
          </w:p>
        </w:tc>
        <w:tc>
          <w:tcPr>
            <w:tcW w:w="1370" w:type="dxa"/>
            <w:vAlign w:val="center"/>
          </w:tcPr>
          <w:p w14:paraId="51D6F12A" w14:textId="77777777" w:rsidR="00D553FF" w:rsidRPr="00C93E9D" w:rsidRDefault="00D553FF" w:rsidP="00AD1642">
            <w:pPr>
              <w:pStyle w:val="113"/>
              <w:rPr>
                <w:b/>
                <w:bCs/>
              </w:rPr>
            </w:pPr>
            <w:r w:rsidRPr="00C93E9D">
              <w:rPr>
                <w:b/>
                <w:bCs/>
              </w:rPr>
              <w:t>泄漏量（</w:t>
            </w:r>
            <w:r w:rsidRPr="00C93E9D">
              <w:rPr>
                <w:b/>
                <w:bCs/>
              </w:rPr>
              <w:t>kg</w:t>
            </w:r>
            <w:r w:rsidRPr="00C93E9D">
              <w:rPr>
                <w:b/>
                <w:bCs/>
              </w:rPr>
              <w:t>）</w:t>
            </w:r>
          </w:p>
        </w:tc>
        <w:tc>
          <w:tcPr>
            <w:tcW w:w="1371" w:type="dxa"/>
            <w:vAlign w:val="center"/>
          </w:tcPr>
          <w:p w14:paraId="3DEEA7C2" w14:textId="77777777" w:rsidR="00D553FF" w:rsidRPr="00C93E9D" w:rsidRDefault="00D553FF" w:rsidP="00AD1642">
            <w:pPr>
              <w:pStyle w:val="113"/>
              <w:rPr>
                <w:b/>
                <w:bCs/>
              </w:rPr>
            </w:pPr>
            <w:r w:rsidRPr="00C93E9D">
              <w:rPr>
                <w:b/>
                <w:bCs/>
              </w:rPr>
              <w:t>泄漏时间</w:t>
            </w:r>
          </w:p>
        </w:tc>
        <w:tc>
          <w:tcPr>
            <w:tcW w:w="1371" w:type="dxa"/>
            <w:vAlign w:val="center"/>
          </w:tcPr>
          <w:p w14:paraId="07A68C9B" w14:textId="77777777" w:rsidR="00D553FF" w:rsidRPr="00C93E9D" w:rsidRDefault="00D553FF" w:rsidP="00AD1642">
            <w:pPr>
              <w:pStyle w:val="113"/>
              <w:rPr>
                <w:b/>
                <w:bCs/>
              </w:rPr>
            </w:pPr>
            <w:r w:rsidRPr="00C93E9D">
              <w:rPr>
                <w:b/>
                <w:bCs/>
              </w:rPr>
              <w:t>含水层</w:t>
            </w:r>
          </w:p>
        </w:tc>
      </w:tr>
      <w:tr w:rsidR="00485B35" w:rsidRPr="00C93E9D" w14:paraId="1BC0E947" w14:textId="77777777" w:rsidTr="00241923">
        <w:trPr>
          <w:jc w:val="center"/>
        </w:trPr>
        <w:tc>
          <w:tcPr>
            <w:tcW w:w="1200" w:type="dxa"/>
            <w:vMerge w:val="restart"/>
            <w:vAlign w:val="center"/>
          </w:tcPr>
          <w:p w14:paraId="3672021C" w14:textId="77777777" w:rsidR="00485B35" w:rsidRPr="00C93E9D" w:rsidRDefault="00485B35" w:rsidP="00485B35">
            <w:pPr>
              <w:pStyle w:val="113"/>
            </w:pPr>
            <w:r w:rsidRPr="00C93E9D">
              <w:t>放喷池破裂</w:t>
            </w:r>
          </w:p>
        </w:tc>
        <w:tc>
          <w:tcPr>
            <w:tcW w:w="1369" w:type="dxa"/>
            <w:vAlign w:val="center"/>
          </w:tcPr>
          <w:p w14:paraId="4EC7AB30" w14:textId="77777777" w:rsidR="00485B35" w:rsidRPr="00C93E9D" w:rsidRDefault="00485B35" w:rsidP="00485B35">
            <w:pPr>
              <w:pStyle w:val="113"/>
              <w:rPr>
                <w:snapToGrid w:val="0"/>
              </w:rPr>
            </w:pPr>
            <w:r w:rsidRPr="00C93E9D">
              <w:t>COD</w:t>
            </w:r>
            <w:r w:rsidRPr="00C93E9D">
              <w:rPr>
                <w:vertAlign w:val="subscript"/>
              </w:rPr>
              <w:t>Cr</w:t>
            </w:r>
          </w:p>
        </w:tc>
        <w:tc>
          <w:tcPr>
            <w:tcW w:w="1541" w:type="dxa"/>
            <w:vAlign w:val="center"/>
          </w:tcPr>
          <w:p w14:paraId="5CFF210F" w14:textId="1A36B89D" w:rsidR="00485B35" w:rsidRPr="00C93E9D" w:rsidRDefault="00485B35" w:rsidP="00485B35">
            <w:pPr>
              <w:pStyle w:val="113"/>
              <w:rPr>
                <w:snapToGrid w:val="0"/>
              </w:rPr>
            </w:pPr>
            <w:r w:rsidRPr="00C93E9D">
              <w:rPr>
                <w:snapToGrid w:val="0"/>
              </w:rPr>
              <w:t>5000</w:t>
            </w:r>
          </w:p>
        </w:tc>
        <w:tc>
          <w:tcPr>
            <w:tcW w:w="1370" w:type="dxa"/>
            <w:vAlign w:val="center"/>
          </w:tcPr>
          <w:p w14:paraId="42A4275F" w14:textId="3EE37BAC" w:rsidR="00485B35" w:rsidRPr="00C93E9D" w:rsidRDefault="00485B35" w:rsidP="00485B35">
            <w:pPr>
              <w:pStyle w:val="113"/>
              <w:rPr>
                <w:snapToGrid w:val="0"/>
              </w:rPr>
            </w:pPr>
            <w:r w:rsidRPr="00C93E9D">
              <w:rPr>
                <w:rFonts w:eastAsia="等线"/>
                <w:color w:val="000000"/>
                <w:szCs w:val="21"/>
              </w:rPr>
              <w:t>186.5</w:t>
            </w:r>
          </w:p>
        </w:tc>
        <w:tc>
          <w:tcPr>
            <w:tcW w:w="1371" w:type="dxa"/>
            <w:vMerge w:val="restart"/>
            <w:vAlign w:val="center"/>
          </w:tcPr>
          <w:p w14:paraId="2E874912" w14:textId="77777777" w:rsidR="00485B35" w:rsidRPr="00C93E9D" w:rsidRDefault="00485B35" w:rsidP="00485B35">
            <w:pPr>
              <w:pStyle w:val="113"/>
            </w:pPr>
            <w:r w:rsidRPr="00C93E9D">
              <w:t>10d</w:t>
            </w:r>
          </w:p>
        </w:tc>
        <w:tc>
          <w:tcPr>
            <w:tcW w:w="1371" w:type="dxa"/>
            <w:vAlign w:val="center"/>
          </w:tcPr>
          <w:p w14:paraId="170AFE0D" w14:textId="77777777" w:rsidR="00485B35" w:rsidRPr="00C93E9D" w:rsidRDefault="00485B35" w:rsidP="00485B35">
            <w:pPr>
              <w:pStyle w:val="113"/>
            </w:pPr>
            <w:r w:rsidRPr="00C93E9D">
              <w:t>潜水</w:t>
            </w:r>
          </w:p>
        </w:tc>
      </w:tr>
      <w:tr w:rsidR="00485B35" w:rsidRPr="00C93E9D" w14:paraId="021042CC" w14:textId="77777777" w:rsidTr="00241923">
        <w:trPr>
          <w:jc w:val="center"/>
        </w:trPr>
        <w:tc>
          <w:tcPr>
            <w:tcW w:w="1200" w:type="dxa"/>
            <w:vMerge/>
            <w:vAlign w:val="center"/>
          </w:tcPr>
          <w:p w14:paraId="52C2173E" w14:textId="77777777" w:rsidR="00485B35" w:rsidRPr="00C93E9D" w:rsidRDefault="00485B35" w:rsidP="00485B35">
            <w:pPr>
              <w:pStyle w:val="113"/>
            </w:pPr>
          </w:p>
        </w:tc>
        <w:tc>
          <w:tcPr>
            <w:tcW w:w="1369" w:type="dxa"/>
            <w:vAlign w:val="center"/>
          </w:tcPr>
          <w:p w14:paraId="7B02862D" w14:textId="77777777" w:rsidR="00485B35" w:rsidRPr="00C93E9D" w:rsidRDefault="00485B35" w:rsidP="00485B35">
            <w:pPr>
              <w:pStyle w:val="113"/>
              <w:rPr>
                <w:snapToGrid w:val="0"/>
              </w:rPr>
            </w:pPr>
            <w:r w:rsidRPr="00C93E9D">
              <w:rPr>
                <w:snapToGrid w:val="0"/>
              </w:rPr>
              <w:t>石油类</w:t>
            </w:r>
          </w:p>
        </w:tc>
        <w:tc>
          <w:tcPr>
            <w:tcW w:w="1541" w:type="dxa"/>
            <w:vAlign w:val="center"/>
          </w:tcPr>
          <w:p w14:paraId="2AE278B1" w14:textId="24C7F9F8" w:rsidR="00485B35" w:rsidRPr="00C93E9D" w:rsidRDefault="00485B35" w:rsidP="00485B35">
            <w:pPr>
              <w:pStyle w:val="113"/>
              <w:rPr>
                <w:snapToGrid w:val="0"/>
              </w:rPr>
            </w:pPr>
            <w:r w:rsidRPr="00C93E9D">
              <w:rPr>
                <w:snapToGrid w:val="0"/>
              </w:rPr>
              <w:t>200</w:t>
            </w:r>
          </w:p>
        </w:tc>
        <w:tc>
          <w:tcPr>
            <w:tcW w:w="1370" w:type="dxa"/>
            <w:vAlign w:val="center"/>
          </w:tcPr>
          <w:p w14:paraId="4D3CDA05" w14:textId="4A466098" w:rsidR="00485B35" w:rsidRPr="00C93E9D" w:rsidRDefault="00485B35" w:rsidP="00485B35">
            <w:pPr>
              <w:pStyle w:val="113"/>
              <w:rPr>
                <w:snapToGrid w:val="0"/>
              </w:rPr>
            </w:pPr>
            <w:r w:rsidRPr="00C93E9D">
              <w:rPr>
                <w:rFonts w:eastAsia="等线"/>
                <w:color w:val="000000"/>
                <w:szCs w:val="21"/>
              </w:rPr>
              <w:t>7.46</w:t>
            </w:r>
          </w:p>
        </w:tc>
        <w:tc>
          <w:tcPr>
            <w:tcW w:w="1371" w:type="dxa"/>
            <w:vMerge/>
            <w:vAlign w:val="center"/>
          </w:tcPr>
          <w:p w14:paraId="3284C2BD" w14:textId="77777777" w:rsidR="00485B35" w:rsidRPr="00C93E9D" w:rsidRDefault="00485B35" w:rsidP="00485B35">
            <w:pPr>
              <w:pStyle w:val="113"/>
            </w:pPr>
          </w:p>
        </w:tc>
        <w:tc>
          <w:tcPr>
            <w:tcW w:w="1371" w:type="dxa"/>
            <w:vAlign w:val="center"/>
          </w:tcPr>
          <w:p w14:paraId="2A2FAD18" w14:textId="77777777" w:rsidR="00485B35" w:rsidRPr="00C93E9D" w:rsidRDefault="00485B35" w:rsidP="00485B35">
            <w:pPr>
              <w:pStyle w:val="113"/>
            </w:pPr>
            <w:r w:rsidRPr="00C93E9D">
              <w:t>潜水</w:t>
            </w:r>
          </w:p>
        </w:tc>
      </w:tr>
      <w:tr w:rsidR="00485B35" w:rsidRPr="00C93E9D" w14:paraId="5FCFBF6A" w14:textId="77777777" w:rsidTr="00241923">
        <w:trPr>
          <w:jc w:val="center"/>
        </w:trPr>
        <w:tc>
          <w:tcPr>
            <w:tcW w:w="1200" w:type="dxa"/>
            <w:vMerge/>
            <w:vAlign w:val="center"/>
          </w:tcPr>
          <w:p w14:paraId="44DF2DC1" w14:textId="77777777" w:rsidR="00485B35" w:rsidRPr="00C93E9D" w:rsidRDefault="00485B35" w:rsidP="00485B35">
            <w:pPr>
              <w:pStyle w:val="113"/>
            </w:pPr>
          </w:p>
        </w:tc>
        <w:tc>
          <w:tcPr>
            <w:tcW w:w="1369" w:type="dxa"/>
            <w:vAlign w:val="center"/>
          </w:tcPr>
          <w:p w14:paraId="40EB0DF2" w14:textId="77777777" w:rsidR="00485B35" w:rsidRPr="00C93E9D" w:rsidRDefault="00485B35" w:rsidP="00485B35">
            <w:pPr>
              <w:pStyle w:val="113"/>
              <w:rPr>
                <w:snapToGrid w:val="0"/>
              </w:rPr>
            </w:pPr>
            <w:r w:rsidRPr="00C93E9D">
              <w:rPr>
                <w:snapToGrid w:val="0"/>
              </w:rPr>
              <w:t>氯化物</w:t>
            </w:r>
          </w:p>
        </w:tc>
        <w:tc>
          <w:tcPr>
            <w:tcW w:w="1541" w:type="dxa"/>
            <w:vAlign w:val="center"/>
          </w:tcPr>
          <w:p w14:paraId="1482DCAD" w14:textId="2F276E3A" w:rsidR="00485B35" w:rsidRPr="00C93E9D" w:rsidRDefault="00485B35" w:rsidP="00485B35">
            <w:pPr>
              <w:pStyle w:val="113"/>
              <w:rPr>
                <w:snapToGrid w:val="0"/>
              </w:rPr>
            </w:pPr>
            <w:r w:rsidRPr="00C93E9D">
              <w:rPr>
                <w:snapToGrid w:val="0"/>
              </w:rPr>
              <w:t>4000</w:t>
            </w:r>
          </w:p>
        </w:tc>
        <w:tc>
          <w:tcPr>
            <w:tcW w:w="1370" w:type="dxa"/>
            <w:vAlign w:val="center"/>
          </w:tcPr>
          <w:p w14:paraId="7B589191" w14:textId="25AC1DC5" w:rsidR="00485B35" w:rsidRPr="00C93E9D" w:rsidRDefault="00485B35" w:rsidP="00485B35">
            <w:pPr>
              <w:pStyle w:val="113"/>
              <w:rPr>
                <w:snapToGrid w:val="0"/>
              </w:rPr>
            </w:pPr>
            <w:r w:rsidRPr="00C93E9D">
              <w:rPr>
                <w:rFonts w:eastAsia="等线"/>
                <w:color w:val="000000"/>
                <w:szCs w:val="21"/>
              </w:rPr>
              <w:t>149.2</w:t>
            </w:r>
          </w:p>
        </w:tc>
        <w:tc>
          <w:tcPr>
            <w:tcW w:w="1371" w:type="dxa"/>
            <w:vMerge/>
            <w:vAlign w:val="center"/>
          </w:tcPr>
          <w:p w14:paraId="0FD554C6" w14:textId="77777777" w:rsidR="00485B35" w:rsidRPr="00C93E9D" w:rsidRDefault="00485B35" w:rsidP="00485B35">
            <w:pPr>
              <w:pStyle w:val="113"/>
            </w:pPr>
          </w:p>
        </w:tc>
        <w:tc>
          <w:tcPr>
            <w:tcW w:w="1371" w:type="dxa"/>
            <w:vAlign w:val="center"/>
          </w:tcPr>
          <w:p w14:paraId="0621F564" w14:textId="77777777" w:rsidR="00485B35" w:rsidRPr="00C93E9D" w:rsidRDefault="00485B35" w:rsidP="00485B35">
            <w:pPr>
              <w:pStyle w:val="113"/>
            </w:pPr>
            <w:r w:rsidRPr="00C93E9D">
              <w:t>潜水</w:t>
            </w:r>
          </w:p>
        </w:tc>
      </w:tr>
      <w:tr w:rsidR="00DC3AFA" w:rsidRPr="00C93E9D" w14:paraId="5F79F84F" w14:textId="77777777" w:rsidTr="00DD6D87">
        <w:trPr>
          <w:jc w:val="center"/>
        </w:trPr>
        <w:tc>
          <w:tcPr>
            <w:tcW w:w="1200" w:type="dxa"/>
            <w:vMerge w:val="restart"/>
            <w:vAlign w:val="center"/>
          </w:tcPr>
          <w:p w14:paraId="3FEF274A" w14:textId="77777777" w:rsidR="00DD6D87" w:rsidRPr="00C93E9D" w:rsidRDefault="00DD6D87" w:rsidP="00AD1642">
            <w:pPr>
              <w:pStyle w:val="113"/>
            </w:pPr>
            <w:r w:rsidRPr="00C93E9D">
              <w:t>压裂过程中井筒破裂</w:t>
            </w:r>
          </w:p>
        </w:tc>
        <w:tc>
          <w:tcPr>
            <w:tcW w:w="1369" w:type="dxa"/>
            <w:vAlign w:val="center"/>
          </w:tcPr>
          <w:p w14:paraId="54C31D4B" w14:textId="77777777" w:rsidR="00DD6D87" w:rsidRPr="00C93E9D" w:rsidRDefault="00DD6D87" w:rsidP="00AD1642">
            <w:pPr>
              <w:pStyle w:val="113"/>
              <w:rPr>
                <w:snapToGrid w:val="0"/>
              </w:rPr>
            </w:pPr>
            <w:r w:rsidRPr="00C93E9D">
              <w:rPr>
                <w:snapToGrid w:val="0"/>
              </w:rPr>
              <w:t>COD</w:t>
            </w:r>
            <w:r w:rsidRPr="00C93E9D">
              <w:rPr>
                <w:snapToGrid w:val="0"/>
                <w:vertAlign w:val="subscript"/>
              </w:rPr>
              <w:t>Cr</w:t>
            </w:r>
          </w:p>
        </w:tc>
        <w:tc>
          <w:tcPr>
            <w:tcW w:w="1541" w:type="dxa"/>
            <w:vAlign w:val="center"/>
          </w:tcPr>
          <w:p w14:paraId="5C47B729" w14:textId="6ACC79DD" w:rsidR="00DD6D87" w:rsidRPr="00C93E9D" w:rsidRDefault="00DD6D87" w:rsidP="00AD1642">
            <w:pPr>
              <w:pStyle w:val="113"/>
              <w:rPr>
                <w:snapToGrid w:val="0"/>
              </w:rPr>
            </w:pPr>
            <w:r w:rsidRPr="00C93E9D">
              <w:rPr>
                <w:snapToGrid w:val="0"/>
              </w:rPr>
              <w:t>5000</w:t>
            </w:r>
          </w:p>
        </w:tc>
        <w:tc>
          <w:tcPr>
            <w:tcW w:w="1370" w:type="dxa"/>
            <w:vAlign w:val="center"/>
          </w:tcPr>
          <w:p w14:paraId="464A95D5" w14:textId="77731D25" w:rsidR="00DD6D87" w:rsidRPr="00C93E9D" w:rsidRDefault="00BE79AD" w:rsidP="00AD1642">
            <w:pPr>
              <w:pStyle w:val="113"/>
            </w:pPr>
            <w:r w:rsidRPr="00C93E9D">
              <w:t>115</w:t>
            </w:r>
          </w:p>
        </w:tc>
        <w:tc>
          <w:tcPr>
            <w:tcW w:w="1371" w:type="dxa"/>
            <w:vMerge w:val="restart"/>
            <w:vAlign w:val="center"/>
          </w:tcPr>
          <w:p w14:paraId="3662E279" w14:textId="77777777" w:rsidR="00DD6D87" w:rsidRPr="00C93E9D" w:rsidRDefault="00DD6D87" w:rsidP="00AD1642">
            <w:pPr>
              <w:pStyle w:val="113"/>
            </w:pPr>
            <w:r w:rsidRPr="00C93E9D">
              <w:t>10min</w:t>
            </w:r>
          </w:p>
        </w:tc>
        <w:tc>
          <w:tcPr>
            <w:tcW w:w="1371" w:type="dxa"/>
            <w:vAlign w:val="center"/>
          </w:tcPr>
          <w:p w14:paraId="0A970A7C" w14:textId="77777777" w:rsidR="00DD6D87" w:rsidRPr="00C93E9D" w:rsidRDefault="00DD6D87" w:rsidP="00AD1642">
            <w:pPr>
              <w:pStyle w:val="113"/>
            </w:pPr>
            <w:r w:rsidRPr="00C93E9D">
              <w:t>潜水</w:t>
            </w:r>
          </w:p>
        </w:tc>
      </w:tr>
      <w:tr w:rsidR="00DC3AFA" w:rsidRPr="00C93E9D" w14:paraId="7A940E3F" w14:textId="77777777" w:rsidTr="00DD6D87">
        <w:trPr>
          <w:jc w:val="center"/>
        </w:trPr>
        <w:tc>
          <w:tcPr>
            <w:tcW w:w="1200" w:type="dxa"/>
            <w:vMerge/>
            <w:vAlign w:val="center"/>
          </w:tcPr>
          <w:p w14:paraId="6537D08E" w14:textId="77777777" w:rsidR="00DD6D87" w:rsidRPr="00C93E9D" w:rsidRDefault="00DD6D87" w:rsidP="00AD1642">
            <w:pPr>
              <w:pStyle w:val="113"/>
            </w:pPr>
          </w:p>
        </w:tc>
        <w:tc>
          <w:tcPr>
            <w:tcW w:w="1369" w:type="dxa"/>
            <w:vAlign w:val="center"/>
          </w:tcPr>
          <w:p w14:paraId="2948B9F8" w14:textId="77777777" w:rsidR="00DD6D87" w:rsidRPr="00C93E9D" w:rsidRDefault="00DD6D87" w:rsidP="00AD1642">
            <w:pPr>
              <w:pStyle w:val="113"/>
              <w:rPr>
                <w:snapToGrid w:val="0"/>
              </w:rPr>
            </w:pPr>
            <w:r w:rsidRPr="00C93E9D">
              <w:rPr>
                <w:snapToGrid w:val="0"/>
              </w:rPr>
              <w:t>石油类</w:t>
            </w:r>
          </w:p>
        </w:tc>
        <w:tc>
          <w:tcPr>
            <w:tcW w:w="1541" w:type="dxa"/>
            <w:vAlign w:val="center"/>
          </w:tcPr>
          <w:p w14:paraId="66132586" w14:textId="6AAA4EC7" w:rsidR="00DD6D87" w:rsidRPr="00C93E9D" w:rsidRDefault="00DD6D87" w:rsidP="00AD1642">
            <w:pPr>
              <w:pStyle w:val="113"/>
              <w:rPr>
                <w:snapToGrid w:val="0"/>
              </w:rPr>
            </w:pPr>
            <w:r w:rsidRPr="00C93E9D">
              <w:rPr>
                <w:snapToGrid w:val="0"/>
              </w:rPr>
              <w:t>200</w:t>
            </w:r>
          </w:p>
        </w:tc>
        <w:tc>
          <w:tcPr>
            <w:tcW w:w="1370" w:type="dxa"/>
            <w:vAlign w:val="center"/>
          </w:tcPr>
          <w:p w14:paraId="07937BFF" w14:textId="514B01F9" w:rsidR="00DD6D87" w:rsidRPr="00C93E9D" w:rsidRDefault="00BE79AD" w:rsidP="00AD1642">
            <w:pPr>
              <w:pStyle w:val="113"/>
            </w:pPr>
            <w:r w:rsidRPr="00C93E9D">
              <w:t>4.6</w:t>
            </w:r>
          </w:p>
        </w:tc>
        <w:tc>
          <w:tcPr>
            <w:tcW w:w="1371" w:type="dxa"/>
            <w:vMerge/>
            <w:vAlign w:val="center"/>
          </w:tcPr>
          <w:p w14:paraId="400891D8" w14:textId="77777777" w:rsidR="00DD6D87" w:rsidRPr="00C93E9D" w:rsidRDefault="00DD6D87" w:rsidP="00AD1642">
            <w:pPr>
              <w:pStyle w:val="113"/>
            </w:pPr>
          </w:p>
        </w:tc>
        <w:tc>
          <w:tcPr>
            <w:tcW w:w="1371" w:type="dxa"/>
            <w:vAlign w:val="center"/>
          </w:tcPr>
          <w:p w14:paraId="23CFEBC1" w14:textId="77777777" w:rsidR="00DD6D87" w:rsidRPr="00C93E9D" w:rsidRDefault="00DD6D87" w:rsidP="00AD1642">
            <w:pPr>
              <w:pStyle w:val="113"/>
            </w:pPr>
            <w:r w:rsidRPr="00C93E9D">
              <w:t>潜水</w:t>
            </w:r>
          </w:p>
        </w:tc>
      </w:tr>
      <w:tr w:rsidR="00DC3AFA" w:rsidRPr="00C93E9D" w14:paraId="0C9D8286" w14:textId="77777777" w:rsidTr="00DD6D87">
        <w:trPr>
          <w:jc w:val="center"/>
        </w:trPr>
        <w:tc>
          <w:tcPr>
            <w:tcW w:w="1200" w:type="dxa"/>
            <w:vMerge/>
            <w:vAlign w:val="center"/>
          </w:tcPr>
          <w:p w14:paraId="1CF37D80" w14:textId="77777777" w:rsidR="00DD6D87" w:rsidRPr="00C93E9D" w:rsidRDefault="00DD6D87" w:rsidP="00AD1642">
            <w:pPr>
              <w:pStyle w:val="113"/>
            </w:pPr>
          </w:p>
        </w:tc>
        <w:tc>
          <w:tcPr>
            <w:tcW w:w="1369" w:type="dxa"/>
            <w:vAlign w:val="center"/>
          </w:tcPr>
          <w:p w14:paraId="44225FA8" w14:textId="77777777" w:rsidR="00DD6D87" w:rsidRPr="00C93E9D" w:rsidRDefault="00DD6D87" w:rsidP="00AD1642">
            <w:pPr>
              <w:pStyle w:val="113"/>
              <w:rPr>
                <w:snapToGrid w:val="0"/>
              </w:rPr>
            </w:pPr>
            <w:r w:rsidRPr="00C93E9D">
              <w:rPr>
                <w:snapToGrid w:val="0"/>
              </w:rPr>
              <w:t>氯化物</w:t>
            </w:r>
          </w:p>
        </w:tc>
        <w:tc>
          <w:tcPr>
            <w:tcW w:w="1541" w:type="dxa"/>
            <w:vAlign w:val="center"/>
          </w:tcPr>
          <w:p w14:paraId="75BC86CC" w14:textId="7FC31D5A" w:rsidR="00DD6D87" w:rsidRPr="00C93E9D" w:rsidRDefault="00DD6D87" w:rsidP="00AD1642">
            <w:pPr>
              <w:pStyle w:val="113"/>
              <w:rPr>
                <w:snapToGrid w:val="0"/>
              </w:rPr>
            </w:pPr>
            <w:r w:rsidRPr="00C93E9D">
              <w:rPr>
                <w:snapToGrid w:val="0"/>
              </w:rPr>
              <w:t>4000</w:t>
            </w:r>
          </w:p>
        </w:tc>
        <w:tc>
          <w:tcPr>
            <w:tcW w:w="1370" w:type="dxa"/>
            <w:vAlign w:val="center"/>
          </w:tcPr>
          <w:p w14:paraId="5C8C26FC" w14:textId="21FD03A0" w:rsidR="00DD6D87" w:rsidRPr="00C93E9D" w:rsidRDefault="00BE79AD" w:rsidP="00AD1642">
            <w:pPr>
              <w:pStyle w:val="113"/>
            </w:pPr>
            <w:r w:rsidRPr="00C93E9D">
              <w:t>92</w:t>
            </w:r>
          </w:p>
        </w:tc>
        <w:tc>
          <w:tcPr>
            <w:tcW w:w="1371" w:type="dxa"/>
            <w:vMerge/>
            <w:vAlign w:val="center"/>
          </w:tcPr>
          <w:p w14:paraId="07C07A86" w14:textId="77777777" w:rsidR="00DD6D87" w:rsidRPr="00C93E9D" w:rsidRDefault="00DD6D87" w:rsidP="00AD1642">
            <w:pPr>
              <w:pStyle w:val="113"/>
            </w:pPr>
          </w:p>
        </w:tc>
        <w:tc>
          <w:tcPr>
            <w:tcW w:w="1371" w:type="dxa"/>
            <w:vAlign w:val="center"/>
          </w:tcPr>
          <w:p w14:paraId="7E292C82" w14:textId="77777777" w:rsidR="00DD6D87" w:rsidRPr="00C93E9D" w:rsidRDefault="00DD6D87" w:rsidP="00AD1642">
            <w:pPr>
              <w:pStyle w:val="113"/>
            </w:pPr>
            <w:r w:rsidRPr="00C93E9D">
              <w:t>潜水</w:t>
            </w:r>
          </w:p>
        </w:tc>
      </w:tr>
    </w:tbl>
    <w:p w14:paraId="006D9FEF" w14:textId="782F2C17" w:rsidR="003C3813" w:rsidRPr="00C93E9D" w:rsidRDefault="003C3813" w:rsidP="007B469E">
      <w:pPr>
        <w:pStyle w:val="3"/>
        <w:spacing w:before="120"/>
        <w:rPr>
          <w:b/>
          <w:lang w:eastAsia="zh-CN"/>
        </w:rPr>
      </w:pPr>
      <w:bookmarkStart w:id="344" w:name="_Toc120173167"/>
      <w:bookmarkEnd w:id="341"/>
      <w:r w:rsidRPr="00C93E9D">
        <w:rPr>
          <w:lang w:eastAsia="zh-CN"/>
        </w:rPr>
        <w:t>地下水环境影响预测及评价</w:t>
      </w:r>
      <w:bookmarkEnd w:id="344"/>
    </w:p>
    <w:p w14:paraId="089D48A7" w14:textId="77777777" w:rsidR="003C3813" w:rsidRPr="00C93E9D" w:rsidRDefault="003C3813" w:rsidP="003C3813">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1</w:t>
      </w:r>
      <w:r w:rsidRPr="00C93E9D">
        <w:rPr>
          <w:rFonts w:ascii="Times New Roman" w:hAnsi="Times New Roman"/>
          <w:bCs/>
          <w:color w:val="000000" w:themeColor="text1"/>
          <w:kern w:val="2"/>
          <w:lang w:eastAsia="zh-CN"/>
        </w:rPr>
        <w:t>、地下水环境影响预测原则</w:t>
      </w:r>
    </w:p>
    <w:p w14:paraId="14F8E452" w14:textId="77777777" w:rsidR="00CB0025" w:rsidRPr="00C93E9D" w:rsidRDefault="003C3813" w:rsidP="003C3813">
      <w:pPr>
        <w:ind w:firstLine="480"/>
        <w:rPr>
          <w:rFonts w:cs="Times New Roman"/>
          <w:color w:val="000000" w:themeColor="text1"/>
          <w:szCs w:val="24"/>
        </w:rPr>
      </w:pPr>
      <w:r w:rsidRPr="00C93E9D">
        <w:rPr>
          <w:rFonts w:cs="Times New Roman"/>
          <w:bCs/>
          <w:color w:val="000000" w:themeColor="text1"/>
          <w:szCs w:val="24"/>
        </w:rPr>
        <w:t>预测遵循保护地下水资源与环境的原则、遵循环境安全性原则，预测范围、时段、内容和方法根据评价工作等级、工程特征与环境特征，结合当地环境功能和环保要求确定，以拟建项目对地下水资源量、水质的影响及由此而产生的主要环境水文地质问题为重点，预测为评价项目的环境安全和环境保护措施的合理性提供依据。</w:t>
      </w:r>
    </w:p>
    <w:p w14:paraId="2B5BDEDE" w14:textId="77777777" w:rsidR="003C3813" w:rsidRPr="00C93E9D" w:rsidRDefault="003C3813" w:rsidP="003C3813">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2</w:t>
      </w:r>
      <w:r w:rsidRPr="00C93E9D">
        <w:rPr>
          <w:rFonts w:ascii="Times New Roman" w:hAnsi="Times New Roman"/>
          <w:bCs/>
          <w:color w:val="000000" w:themeColor="text1"/>
          <w:kern w:val="2"/>
          <w:lang w:eastAsia="zh-CN"/>
        </w:rPr>
        <w:t>、</w:t>
      </w:r>
      <w:proofErr w:type="gramStart"/>
      <w:r w:rsidRPr="00C93E9D">
        <w:rPr>
          <w:rFonts w:ascii="Times New Roman" w:hAnsi="Times New Roman"/>
          <w:bCs/>
          <w:color w:val="000000" w:themeColor="text1"/>
          <w:kern w:val="2"/>
          <w:lang w:eastAsia="zh-CN"/>
        </w:rPr>
        <w:t>模型概化及</w:t>
      </w:r>
      <w:proofErr w:type="gramEnd"/>
      <w:r w:rsidRPr="00C93E9D">
        <w:rPr>
          <w:rFonts w:ascii="Times New Roman" w:hAnsi="Times New Roman"/>
          <w:bCs/>
          <w:color w:val="000000" w:themeColor="text1"/>
          <w:kern w:val="2"/>
          <w:lang w:eastAsia="zh-CN"/>
        </w:rPr>
        <w:t>参数选取</w:t>
      </w:r>
    </w:p>
    <w:p w14:paraId="7E81A7E6" w14:textId="77777777" w:rsidR="003C3813" w:rsidRPr="00C93E9D" w:rsidRDefault="003C3813" w:rsidP="003C3813">
      <w:pPr>
        <w:ind w:firstLine="482"/>
        <w:rPr>
          <w:rFonts w:cs="Times New Roman"/>
          <w:b/>
          <w:bCs/>
          <w:color w:val="000000" w:themeColor="text1"/>
          <w:szCs w:val="24"/>
        </w:rPr>
      </w:pPr>
      <w:r w:rsidRPr="00C93E9D">
        <w:rPr>
          <w:rFonts w:cs="Times New Roman"/>
          <w:b/>
          <w:bCs/>
          <w:color w:val="000000" w:themeColor="text1"/>
          <w:szCs w:val="24"/>
        </w:rPr>
        <w:t>（</w:t>
      </w:r>
      <w:r w:rsidRPr="00C93E9D">
        <w:rPr>
          <w:rFonts w:cs="Times New Roman"/>
          <w:b/>
          <w:bCs/>
          <w:color w:val="000000" w:themeColor="text1"/>
          <w:szCs w:val="24"/>
        </w:rPr>
        <w:t>1</w:t>
      </w:r>
      <w:r w:rsidRPr="00C93E9D">
        <w:rPr>
          <w:rFonts w:cs="Times New Roman"/>
          <w:b/>
          <w:bCs/>
          <w:color w:val="000000" w:themeColor="text1"/>
          <w:szCs w:val="24"/>
        </w:rPr>
        <w:t>）模型概化</w:t>
      </w:r>
    </w:p>
    <w:p w14:paraId="4F13226B" w14:textId="77777777" w:rsidR="003C3813" w:rsidRPr="00C93E9D" w:rsidRDefault="003C3813" w:rsidP="003C3813">
      <w:pPr>
        <w:ind w:firstLine="480"/>
        <w:rPr>
          <w:rFonts w:cs="Times New Roman"/>
          <w:color w:val="000000" w:themeColor="text1"/>
          <w:szCs w:val="24"/>
        </w:rPr>
      </w:pPr>
      <w:r w:rsidRPr="00C93E9D">
        <w:rPr>
          <w:rFonts w:cs="Times New Roman"/>
          <w:color w:val="000000" w:themeColor="text1"/>
          <w:szCs w:val="24"/>
        </w:rPr>
        <w:t>含有污染物的废水将以入渗的方式进入含水层，从保守角度，本次计算忽略污染物在包气带的运移过程。建设场地地下水流向呈一维流动，地下水位动态稳定，因此污染物在浅层含水层中的迁移，可概化为瞬时注入示踪剂（平面瞬时点源）的一维稳定流动二维水动力弥散问题。本次评价采用《环境影响评</w:t>
      </w:r>
      <w:r w:rsidRPr="00C93E9D">
        <w:rPr>
          <w:rFonts w:cs="Times New Roman"/>
          <w:color w:val="000000" w:themeColor="text1"/>
          <w:szCs w:val="24"/>
        </w:rPr>
        <w:lastRenderedPageBreak/>
        <w:t>价技术导则</w:t>
      </w:r>
      <w:r w:rsidRPr="00C93E9D">
        <w:rPr>
          <w:rFonts w:cs="Times New Roman"/>
          <w:color w:val="000000" w:themeColor="text1"/>
          <w:szCs w:val="24"/>
        </w:rPr>
        <w:t>—</w:t>
      </w:r>
      <w:r w:rsidRPr="00C93E9D">
        <w:rPr>
          <w:rFonts w:cs="Times New Roman"/>
          <w:color w:val="000000" w:themeColor="text1"/>
          <w:szCs w:val="24"/>
        </w:rPr>
        <w:t>地下水》（</w:t>
      </w:r>
      <w:r w:rsidRPr="00C93E9D">
        <w:rPr>
          <w:rFonts w:cs="Times New Roman"/>
          <w:color w:val="000000" w:themeColor="text1"/>
          <w:szCs w:val="24"/>
        </w:rPr>
        <w:t>HJ610-2016</w:t>
      </w:r>
      <w:r w:rsidRPr="00C93E9D">
        <w:rPr>
          <w:rFonts w:cs="Times New Roman"/>
          <w:color w:val="000000" w:themeColor="text1"/>
          <w:szCs w:val="24"/>
        </w:rPr>
        <w:t>）中的地下水一维稳定流二维水动力弥散瞬时注入模式，采用解析法进行估算。</w:t>
      </w:r>
    </w:p>
    <w:p w14:paraId="2C1C4ED8" w14:textId="57FE5070" w:rsidR="003C3813" w:rsidRPr="00C93E9D" w:rsidRDefault="003C3813" w:rsidP="003C3813">
      <w:pPr>
        <w:ind w:firstLine="480"/>
        <w:rPr>
          <w:rFonts w:cs="Times New Roman"/>
          <w:color w:val="000000" w:themeColor="text1"/>
          <w:szCs w:val="24"/>
        </w:rPr>
      </w:pPr>
      <w:r w:rsidRPr="00C93E9D">
        <w:rPr>
          <w:rFonts w:cs="Times New Roman"/>
          <w:noProof/>
          <w:color w:val="000000" w:themeColor="text1"/>
          <w:szCs w:val="24"/>
        </w:rPr>
        <w:drawing>
          <wp:inline distT="0" distB="0" distL="0" distR="0" wp14:anchorId="6379B777" wp14:editId="4F804891">
            <wp:extent cx="2826385" cy="724535"/>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826385" cy="724535"/>
                    </a:xfrm>
                    <a:prstGeom prst="rect">
                      <a:avLst/>
                    </a:prstGeom>
                    <a:noFill/>
                    <a:ln>
                      <a:noFill/>
                    </a:ln>
                  </pic:spPr>
                </pic:pic>
              </a:graphicData>
            </a:graphic>
          </wp:inline>
        </w:drawing>
      </w:r>
    </w:p>
    <w:p w14:paraId="5509847E" w14:textId="77777777" w:rsidR="003C3813" w:rsidRPr="00C93E9D" w:rsidRDefault="003C3813" w:rsidP="003C3813">
      <w:pPr>
        <w:ind w:firstLine="480"/>
        <w:rPr>
          <w:rFonts w:cs="Times New Roman"/>
          <w:color w:val="000000" w:themeColor="text1"/>
          <w:szCs w:val="24"/>
        </w:rPr>
      </w:pPr>
      <w:r w:rsidRPr="00C93E9D">
        <w:rPr>
          <w:rFonts w:cs="Times New Roman"/>
          <w:color w:val="000000" w:themeColor="text1"/>
          <w:szCs w:val="24"/>
        </w:rPr>
        <w:t>式中：</w:t>
      </w:r>
    </w:p>
    <w:p w14:paraId="692CAF50" w14:textId="77777777" w:rsidR="003C3813" w:rsidRPr="00C93E9D" w:rsidRDefault="003C3813" w:rsidP="003C3813">
      <w:pPr>
        <w:ind w:firstLine="480"/>
        <w:rPr>
          <w:rFonts w:cs="Times New Roman"/>
          <w:color w:val="000000" w:themeColor="text1"/>
          <w:szCs w:val="24"/>
        </w:rPr>
      </w:pPr>
      <w:r w:rsidRPr="00C93E9D">
        <w:rPr>
          <w:rFonts w:cs="Times New Roman"/>
          <w:color w:val="000000" w:themeColor="text1"/>
          <w:szCs w:val="24"/>
        </w:rPr>
        <w:t>x</w:t>
      </w:r>
      <w:r w:rsidRPr="00C93E9D">
        <w:rPr>
          <w:rFonts w:cs="Times New Roman"/>
          <w:color w:val="000000" w:themeColor="text1"/>
          <w:szCs w:val="24"/>
        </w:rPr>
        <w:t>，</w:t>
      </w:r>
      <w:r w:rsidRPr="00C93E9D">
        <w:rPr>
          <w:rFonts w:cs="Times New Roman"/>
          <w:color w:val="000000" w:themeColor="text1"/>
          <w:szCs w:val="24"/>
        </w:rPr>
        <w:t>y</w:t>
      </w:r>
      <w:proofErr w:type="gramStart"/>
      <w:r w:rsidRPr="00C93E9D">
        <w:rPr>
          <w:rFonts w:cs="Times New Roman"/>
          <w:color w:val="000000" w:themeColor="text1"/>
          <w:szCs w:val="24"/>
        </w:rPr>
        <w:t>—</w:t>
      </w:r>
      <w:r w:rsidRPr="00C93E9D">
        <w:rPr>
          <w:rFonts w:cs="Times New Roman"/>
          <w:color w:val="000000" w:themeColor="text1"/>
          <w:szCs w:val="24"/>
        </w:rPr>
        <w:t>计算点</w:t>
      </w:r>
      <w:proofErr w:type="gramEnd"/>
      <w:r w:rsidRPr="00C93E9D">
        <w:rPr>
          <w:rFonts w:cs="Times New Roman"/>
          <w:color w:val="000000" w:themeColor="text1"/>
          <w:szCs w:val="24"/>
        </w:rPr>
        <w:t>处的位置坐标；</w:t>
      </w:r>
    </w:p>
    <w:p w14:paraId="724E6C39" w14:textId="77777777" w:rsidR="003C3813" w:rsidRPr="00C93E9D" w:rsidRDefault="003C3813" w:rsidP="003C3813">
      <w:pPr>
        <w:ind w:firstLine="480"/>
        <w:rPr>
          <w:rFonts w:cs="Times New Roman"/>
          <w:color w:val="000000" w:themeColor="text1"/>
          <w:szCs w:val="24"/>
        </w:rPr>
      </w:pPr>
      <w:r w:rsidRPr="00C93E9D">
        <w:rPr>
          <w:rFonts w:cs="Times New Roman"/>
          <w:color w:val="000000" w:themeColor="text1"/>
          <w:szCs w:val="24"/>
        </w:rPr>
        <w:t>t—</w:t>
      </w:r>
      <w:r w:rsidRPr="00C93E9D">
        <w:rPr>
          <w:rFonts w:cs="Times New Roman"/>
          <w:color w:val="000000" w:themeColor="text1"/>
          <w:szCs w:val="24"/>
        </w:rPr>
        <w:t>时间，</w:t>
      </w:r>
      <w:r w:rsidRPr="00C93E9D">
        <w:rPr>
          <w:rFonts w:cs="Times New Roman"/>
          <w:color w:val="000000" w:themeColor="text1"/>
          <w:szCs w:val="24"/>
        </w:rPr>
        <w:t>d</w:t>
      </w:r>
      <w:r w:rsidRPr="00C93E9D">
        <w:rPr>
          <w:rFonts w:cs="Times New Roman"/>
          <w:color w:val="000000" w:themeColor="text1"/>
          <w:szCs w:val="24"/>
        </w:rPr>
        <w:t>；</w:t>
      </w:r>
    </w:p>
    <w:p w14:paraId="459AB095" w14:textId="77777777" w:rsidR="003C3813" w:rsidRPr="00C93E9D" w:rsidRDefault="003C3813" w:rsidP="003C3813">
      <w:pPr>
        <w:ind w:firstLine="480"/>
        <w:rPr>
          <w:rFonts w:cs="Times New Roman"/>
          <w:color w:val="000000" w:themeColor="text1"/>
          <w:szCs w:val="24"/>
        </w:rPr>
      </w:pPr>
      <w:r w:rsidRPr="00C93E9D">
        <w:rPr>
          <w:rFonts w:cs="Times New Roman"/>
          <w:color w:val="000000" w:themeColor="text1"/>
          <w:szCs w:val="24"/>
        </w:rPr>
        <w:t>C</w:t>
      </w:r>
      <w:r w:rsidRPr="00C93E9D">
        <w:rPr>
          <w:rFonts w:cs="Times New Roman"/>
          <w:color w:val="000000" w:themeColor="text1"/>
          <w:szCs w:val="24"/>
        </w:rPr>
        <w:t>（</w:t>
      </w:r>
      <w:r w:rsidRPr="00C93E9D">
        <w:rPr>
          <w:rFonts w:cs="Times New Roman"/>
          <w:color w:val="000000" w:themeColor="text1"/>
          <w:szCs w:val="24"/>
        </w:rPr>
        <w:t>x</w:t>
      </w:r>
      <w:r w:rsidRPr="00C93E9D">
        <w:rPr>
          <w:rFonts w:cs="Times New Roman"/>
          <w:color w:val="000000" w:themeColor="text1"/>
          <w:szCs w:val="24"/>
        </w:rPr>
        <w:t>，</w:t>
      </w:r>
      <w:r w:rsidRPr="00C93E9D">
        <w:rPr>
          <w:rFonts w:cs="Times New Roman"/>
          <w:color w:val="000000" w:themeColor="text1"/>
          <w:szCs w:val="24"/>
        </w:rPr>
        <w:t>y</w:t>
      </w:r>
      <w:r w:rsidRPr="00C93E9D">
        <w:rPr>
          <w:rFonts w:cs="Times New Roman"/>
          <w:color w:val="000000" w:themeColor="text1"/>
          <w:szCs w:val="24"/>
        </w:rPr>
        <w:t>，</w:t>
      </w:r>
      <w:r w:rsidRPr="00C93E9D">
        <w:rPr>
          <w:rFonts w:cs="Times New Roman"/>
          <w:color w:val="000000" w:themeColor="text1"/>
          <w:szCs w:val="24"/>
        </w:rPr>
        <w:t>t</w:t>
      </w:r>
      <w:r w:rsidRPr="00C93E9D">
        <w:rPr>
          <w:rFonts w:cs="Times New Roman"/>
          <w:color w:val="000000" w:themeColor="text1"/>
          <w:szCs w:val="24"/>
        </w:rPr>
        <w:t>）</w:t>
      </w:r>
      <w:r w:rsidRPr="00C93E9D">
        <w:rPr>
          <w:rFonts w:cs="Times New Roman"/>
          <w:color w:val="000000" w:themeColor="text1"/>
          <w:szCs w:val="24"/>
        </w:rPr>
        <w:t>—t</w:t>
      </w:r>
      <w:r w:rsidRPr="00C93E9D">
        <w:rPr>
          <w:rFonts w:cs="Times New Roman"/>
          <w:color w:val="000000" w:themeColor="text1"/>
          <w:szCs w:val="24"/>
        </w:rPr>
        <w:t>时刻点</w:t>
      </w:r>
      <w:r w:rsidRPr="00C93E9D">
        <w:rPr>
          <w:rFonts w:cs="Times New Roman"/>
          <w:color w:val="000000" w:themeColor="text1"/>
          <w:szCs w:val="24"/>
        </w:rPr>
        <w:t>x</w:t>
      </w:r>
      <w:r w:rsidRPr="00C93E9D">
        <w:rPr>
          <w:rFonts w:cs="Times New Roman"/>
          <w:color w:val="000000" w:themeColor="text1"/>
          <w:szCs w:val="24"/>
        </w:rPr>
        <w:t>，</w:t>
      </w:r>
      <w:r w:rsidRPr="00C93E9D">
        <w:rPr>
          <w:rFonts w:cs="Times New Roman"/>
          <w:color w:val="000000" w:themeColor="text1"/>
          <w:szCs w:val="24"/>
        </w:rPr>
        <w:t>y</w:t>
      </w:r>
      <w:r w:rsidRPr="00C93E9D">
        <w:rPr>
          <w:rFonts w:cs="Times New Roman"/>
          <w:color w:val="000000" w:themeColor="text1"/>
          <w:szCs w:val="24"/>
        </w:rPr>
        <w:t>处的示踪剂浓度，</w:t>
      </w:r>
      <w:r w:rsidRPr="00C93E9D">
        <w:rPr>
          <w:rFonts w:cs="Times New Roman"/>
          <w:color w:val="000000" w:themeColor="text1"/>
          <w:szCs w:val="24"/>
        </w:rPr>
        <w:t>g/L</w:t>
      </w:r>
      <w:r w:rsidRPr="00C93E9D">
        <w:rPr>
          <w:rFonts w:cs="Times New Roman"/>
          <w:color w:val="000000" w:themeColor="text1"/>
          <w:szCs w:val="24"/>
        </w:rPr>
        <w:t>；</w:t>
      </w:r>
    </w:p>
    <w:p w14:paraId="5A7510EE" w14:textId="77777777" w:rsidR="003C3813" w:rsidRPr="00C93E9D" w:rsidRDefault="003C3813" w:rsidP="003C3813">
      <w:pPr>
        <w:ind w:firstLine="480"/>
        <w:rPr>
          <w:rFonts w:cs="Times New Roman"/>
          <w:color w:val="000000" w:themeColor="text1"/>
          <w:szCs w:val="24"/>
        </w:rPr>
      </w:pPr>
      <w:r w:rsidRPr="00C93E9D">
        <w:rPr>
          <w:rFonts w:cs="Times New Roman"/>
          <w:color w:val="000000" w:themeColor="text1"/>
          <w:szCs w:val="24"/>
        </w:rPr>
        <w:t>M—</w:t>
      </w:r>
      <w:r w:rsidRPr="00C93E9D">
        <w:rPr>
          <w:rFonts w:cs="Times New Roman"/>
          <w:color w:val="000000" w:themeColor="text1"/>
          <w:szCs w:val="24"/>
        </w:rPr>
        <w:t>含水层的厚度，</w:t>
      </w:r>
      <w:r w:rsidRPr="00C93E9D">
        <w:rPr>
          <w:rFonts w:cs="Times New Roman"/>
          <w:color w:val="000000" w:themeColor="text1"/>
          <w:szCs w:val="24"/>
        </w:rPr>
        <w:t>m</w:t>
      </w:r>
      <w:r w:rsidRPr="00C93E9D">
        <w:rPr>
          <w:rFonts w:cs="Times New Roman"/>
          <w:color w:val="000000" w:themeColor="text1"/>
          <w:szCs w:val="24"/>
        </w:rPr>
        <w:t>；</w:t>
      </w:r>
    </w:p>
    <w:p w14:paraId="58175B44" w14:textId="77777777" w:rsidR="003C3813" w:rsidRPr="00C93E9D" w:rsidRDefault="00000000" w:rsidP="003C3813">
      <w:pPr>
        <w:ind w:firstLine="480"/>
        <w:rPr>
          <w:rFonts w:cs="Times New Roman"/>
          <w:color w:val="000000" w:themeColor="text1"/>
          <w:szCs w:val="24"/>
        </w:rPr>
      </w:pPr>
      <m:oMath>
        <m:sSub>
          <m:sSubPr>
            <m:ctrlPr>
              <w:rPr>
                <w:rFonts w:ascii="Cambria Math" w:hAnsi="Cambria Math" w:cs="Times New Roman"/>
                <w:i/>
                <w:snapToGrid w:val="0"/>
                <w:color w:val="000000" w:themeColor="text1"/>
                <w:szCs w:val="24"/>
              </w:rPr>
            </m:ctrlPr>
          </m:sSubPr>
          <m:e>
            <m:r>
              <w:rPr>
                <w:rFonts w:ascii="Cambria Math" w:hAnsi="Cambria Math" w:cs="Times New Roman"/>
                <w:snapToGrid w:val="0"/>
                <w:color w:val="000000" w:themeColor="text1"/>
                <w:szCs w:val="24"/>
              </w:rPr>
              <m:t>m</m:t>
            </m:r>
          </m:e>
          <m:sub>
            <m:r>
              <w:rPr>
                <w:rFonts w:ascii="Cambria Math" w:hAnsi="Cambria Math" w:cs="Times New Roman"/>
                <w:snapToGrid w:val="0"/>
                <w:color w:val="000000" w:themeColor="text1"/>
                <w:szCs w:val="24"/>
              </w:rPr>
              <m:t>M</m:t>
            </m:r>
          </m:sub>
        </m:sSub>
      </m:oMath>
      <w:r w:rsidR="003C3813" w:rsidRPr="00C93E9D">
        <w:rPr>
          <w:rFonts w:cs="Times New Roman"/>
          <w:color w:val="000000" w:themeColor="text1"/>
          <w:szCs w:val="24"/>
        </w:rPr>
        <w:t>—</w:t>
      </w:r>
      <w:r w:rsidR="003C3813" w:rsidRPr="00C93E9D">
        <w:rPr>
          <w:rFonts w:cs="Times New Roman"/>
          <w:color w:val="000000" w:themeColor="text1"/>
          <w:szCs w:val="24"/>
        </w:rPr>
        <w:t>瞬时注入示踪剂的质量，</w:t>
      </w:r>
      <w:r w:rsidR="003C3813" w:rsidRPr="00C93E9D">
        <w:rPr>
          <w:rFonts w:cs="Times New Roman"/>
          <w:color w:val="000000" w:themeColor="text1"/>
          <w:szCs w:val="24"/>
        </w:rPr>
        <w:t>kg</w:t>
      </w:r>
      <w:r w:rsidR="003C3813" w:rsidRPr="00C93E9D">
        <w:rPr>
          <w:rFonts w:cs="Times New Roman"/>
          <w:color w:val="000000" w:themeColor="text1"/>
          <w:szCs w:val="24"/>
        </w:rPr>
        <w:t>；</w:t>
      </w:r>
    </w:p>
    <w:p w14:paraId="1315339F" w14:textId="77777777" w:rsidR="003C3813" w:rsidRPr="00C93E9D" w:rsidRDefault="003C3813" w:rsidP="003C3813">
      <w:pPr>
        <w:ind w:firstLine="480"/>
        <w:rPr>
          <w:rFonts w:cs="Times New Roman"/>
          <w:color w:val="000000" w:themeColor="text1"/>
          <w:szCs w:val="24"/>
        </w:rPr>
      </w:pPr>
      <w:r w:rsidRPr="00C93E9D">
        <w:rPr>
          <w:rFonts w:cs="Times New Roman"/>
          <w:color w:val="000000" w:themeColor="text1"/>
          <w:szCs w:val="24"/>
        </w:rPr>
        <w:t>u—</w:t>
      </w:r>
      <w:r w:rsidRPr="00C93E9D">
        <w:rPr>
          <w:rFonts w:cs="Times New Roman"/>
          <w:color w:val="000000" w:themeColor="text1"/>
          <w:szCs w:val="24"/>
        </w:rPr>
        <w:t>水流速度，</w:t>
      </w:r>
      <w:r w:rsidRPr="00C93E9D">
        <w:rPr>
          <w:rFonts w:cs="Times New Roman"/>
          <w:color w:val="000000" w:themeColor="text1"/>
          <w:szCs w:val="24"/>
        </w:rPr>
        <w:t>m/d</w:t>
      </w:r>
      <w:r w:rsidRPr="00C93E9D">
        <w:rPr>
          <w:rFonts w:cs="Times New Roman"/>
          <w:color w:val="000000" w:themeColor="text1"/>
          <w:szCs w:val="24"/>
        </w:rPr>
        <w:t>；</w:t>
      </w:r>
    </w:p>
    <w:p w14:paraId="2F6A0E2A" w14:textId="77777777" w:rsidR="003C3813" w:rsidRPr="00C93E9D" w:rsidRDefault="003C3813" w:rsidP="003C3813">
      <w:pPr>
        <w:ind w:firstLine="480"/>
        <w:rPr>
          <w:rFonts w:cs="Times New Roman"/>
          <w:color w:val="000000" w:themeColor="text1"/>
          <w:szCs w:val="24"/>
        </w:rPr>
      </w:pPr>
      <w:r w:rsidRPr="00C93E9D">
        <w:rPr>
          <w:rFonts w:cs="Times New Roman"/>
          <w:color w:val="000000" w:themeColor="text1"/>
          <w:szCs w:val="24"/>
        </w:rPr>
        <w:t>n—</w:t>
      </w:r>
      <w:r w:rsidRPr="00C93E9D">
        <w:rPr>
          <w:rFonts w:cs="Times New Roman"/>
          <w:color w:val="000000" w:themeColor="text1"/>
          <w:szCs w:val="24"/>
        </w:rPr>
        <w:t>有效孔隙度，无量纲；</w:t>
      </w:r>
    </w:p>
    <w:p w14:paraId="12AE2BF7" w14:textId="77777777" w:rsidR="003C3813" w:rsidRPr="00C93E9D" w:rsidRDefault="00000000" w:rsidP="003C3813">
      <w:pPr>
        <w:ind w:firstLine="480"/>
        <w:rPr>
          <w:rFonts w:cs="Times New Roman"/>
          <w:color w:val="000000" w:themeColor="text1"/>
          <w:szCs w:val="24"/>
        </w:rPr>
      </w:pPr>
      <m:oMath>
        <m:sSub>
          <m:sSubPr>
            <m:ctrlPr>
              <w:rPr>
                <w:rFonts w:ascii="Cambria Math" w:hAnsi="Cambria Math" w:cs="Times New Roman"/>
                <w:i/>
                <w:snapToGrid w:val="0"/>
                <w:color w:val="000000" w:themeColor="text1"/>
                <w:szCs w:val="24"/>
              </w:rPr>
            </m:ctrlPr>
          </m:sSubPr>
          <m:e>
            <m:r>
              <w:rPr>
                <w:rFonts w:ascii="Cambria Math" w:hAnsi="Cambria Math" w:cs="Times New Roman"/>
                <w:snapToGrid w:val="0"/>
                <w:color w:val="000000" w:themeColor="text1"/>
                <w:szCs w:val="24"/>
              </w:rPr>
              <m:t>D</m:t>
            </m:r>
          </m:e>
          <m:sub>
            <m:r>
              <w:rPr>
                <w:rFonts w:ascii="Cambria Math" w:hAnsi="Cambria Math" w:cs="Times New Roman"/>
                <w:snapToGrid w:val="0"/>
                <w:color w:val="000000" w:themeColor="text1"/>
                <w:szCs w:val="24"/>
              </w:rPr>
              <m:t>L</m:t>
            </m:r>
          </m:sub>
        </m:sSub>
      </m:oMath>
      <w:r w:rsidR="003C3813" w:rsidRPr="00C93E9D">
        <w:rPr>
          <w:rFonts w:cs="Times New Roman"/>
          <w:color w:val="000000" w:themeColor="text1"/>
          <w:szCs w:val="24"/>
        </w:rPr>
        <w:t>—</w:t>
      </w:r>
      <w:r w:rsidR="003C3813" w:rsidRPr="00C93E9D">
        <w:rPr>
          <w:rFonts w:cs="Times New Roman"/>
          <w:color w:val="000000" w:themeColor="text1"/>
          <w:szCs w:val="24"/>
        </w:rPr>
        <w:t>纵向弥散系数，</w:t>
      </w:r>
      <w:r w:rsidR="003C3813" w:rsidRPr="00C93E9D">
        <w:rPr>
          <w:rFonts w:cs="Times New Roman"/>
          <w:color w:val="000000" w:themeColor="text1"/>
          <w:szCs w:val="24"/>
        </w:rPr>
        <w:t>m</w:t>
      </w:r>
      <w:r w:rsidR="003C3813" w:rsidRPr="00C93E9D">
        <w:rPr>
          <w:rFonts w:cs="Times New Roman"/>
          <w:color w:val="000000" w:themeColor="text1"/>
          <w:szCs w:val="24"/>
          <w:vertAlign w:val="superscript"/>
        </w:rPr>
        <w:t>2</w:t>
      </w:r>
      <w:r w:rsidR="003C3813" w:rsidRPr="00C93E9D">
        <w:rPr>
          <w:rFonts w:cs="Times New Roman"/>
          <w:color w:val="000000" w:themeColor="text1"/>
          <w:szCs w:val="24"/>
        </w:rPr>
        <w:t>/d</w:t>
      </w:r>
      <w:r w:rsidR="003C3813" w:rsidRPr="00C93E9D">
        <w:rPr>
          <w:rFonts w:cs="Times New Roman"/>
          <w:color w:val="000000" w:themeColor="text1"/>
          <w:szCs w:val="24"/>
        </w:rPr>
        <w:t>；</w:t>
      </w:r>
    </w:p>
    <w:p w14:paraId="3ED959E1" w14:textId="77777777" w:rsidR="003C3813" w:rsidRPr="00C93E9D" w:rsidRDefault="00000000" w:rsidP="003C3813">
      <w:pPr>
        <w:ind w:firstLine="480"/>
        <w:rPr>
          <w:rFonts w:cs="Times New Roman"/>
          <w:color w:val="000000" w:themeColor="text1"/>
          <w:szCs w:val="24"/>
        </w:rPr>
      </w:pPr>
      <m:oMath>
        <m:sSub>
          <m:sSubPr>
            <m:ctrlPr>
              <w:rPr>
                <w:rFonts w:ascii="Cambria Math" w:hAnsi="Cambria Math" w:cs="Times New Roman"/>
                <w:i/>
                <w:snapToGrid w:val="0"/>
                <w:color w:val="000000" w:themeColor="text1"/>
                <w:szCs w:val="24"/>
              </w:rPr>
            </m:ctrlPr>
          </m:sSubPr>
          <m:e>
            <m:r>
              <w:rPr>
                <w:rFonts w:ascii="Cambria Math" w:hAnsi="Cambria Math" w:cs="Times New Roman"/>
                <w:snapToGrid w:val="0"/>
                <w:color w:val="000000" w:themeColor="text1"/>
                <w:szCs w:val="24"/>
              </w:rPr>
              <m:t>D</m:t>
            </m:r>
          </m:e>
          <m:sub>
            <m:r>
              <w:rPr>
                <w:rFonts w:ascii="Cambria Math" w:hAnsi="Cambria Math" w:cs="Times New Roman"/>
                <w:snapToGrid w:val="0"/>
                <w:color w:val="000000" w:themeColor="text1"/>
                <w:szCs w:val="24"/>
              </w:rPr>
              <m:t>T</m:t>
            </m:r>
          </m:sub>
        </m:sSub>
      </m:oMath>
      <w:r w:rsidR="003C3813" w:rsidRPr="00C93E9D">
        <w:rPr>
          <w:rFonts w:cs="Times New Roman"/>
          <w:color w:val="000000" w:themeColor="text1"/>
          <w:szCs w:val="24"/>
        </w:rPr>
        <w:t>—</w:t>
      </w:r>
      <w:r w:rsidR="003C3813" w:rsidRPr="00C93E9D">
        <w:rPr>
          <w:rFonts w:cs="Times New Roman"/>
          <w:color w:val="000000" w:themeColor="text1"/>
          <w:szCs w:val="24"/>
        </w:rPr>
        <w:t>横向</w:t>
      </w:r>
      <w:r w:rsidR="003C3813" w:rsidRPr="00C93E9D">
        <w:rPr>
          <w:rFonts w:cs="Times New Roman"/>
          <w:color w:val="000000" w:themeColor="text1"/>
          <w:szCs w:val="24"/>
        </w:rPr>
        <w:t>y</w:t>
      </w:r>
      <w:r w:rsidR="003C3813" w:rsidRPr="00C93E9D">
        <w:rPr>
          <w:rFonts w:cs="Times New Roman"/>
          <w:color w:val="000000" w:themeColor="text1"/>
          <w:szCs w:val="24"/>
        </w:rPr>
        <w:t>方向的弥散系数，</w:t>
      </w:r>
      <w:r w:rsidR="003C3813" w:rsidRPr="00C93E9D">
        <w:rPr>
          <w:rFonts w:cs="Times New Roman"/>
          <w:color w:val="000000" w:themeColor="text1"/>
          <w:szCs w:val="24"/>
        </w:rPr>
        <w:t>m</w:t>
      </w:r>
      <w:r w:rsidR="003C3813" w:rsidRPr="00C93E9D">
        <w:rPr>
          <w:rFonts w:cs="Times New Roman"/>
          <w:color w:val="000000" w:themeColor="text1"/>
          <w:szCs w:val="24"/>
          <w:vertAlign w:val="superscript"/>
        </w:rPr>
        <w:t>2</w:t>
      </w:r>
      <w:r w:rsidR="003C3813" w:rsidRPr="00C93E9D">
        <w:rPr>
          <w:rFonts w:cs="Times New Roman"/>
          <w:color w:val="000000" w:themeColor="text1"/>
          <w:szCs w:val="24"/>
        </w:rPr>
        <w:t>/d</w:t>
      </w:r>
      <w:r w:rsidR="003C3813" w:rsidRPr="00C93E9D">
        <w:rPr>
          <w:rFonts w:cs="Times New Roman"/>
          <w:color w:val="000000" w:themeColor="text1"/>
          <w:szCs w:val="24"/>
        </w:rPr>
        <w:t>；</w:t>
      </w:r>
    </w:p>
    <w:p w14:paraId="3359DA97" w14:textId="77777777" w:rsidR="003C3813" w:rsidRPr="00C93E9D" w:rsidRDefault="003C3813" w:rsidP="003C3813">
      <w:pPr>
        <w:ind w:firstLine="480"/>
        <w:rPr>
          <w:rFonts w:cs="Times New Roman"/>
          <w:color w:val="000000" w:themeColor="text1"/>
          <w:szCs w:val="24"/>
        </w:rPr>
      </w:pPr>
      <m:oMath>
        <m:r>
          <w:rPr>
            <w:rFonts w:ascii="Cambria Math" w:hAnsi="Cambria Math" w:cs="Times New Roman"/>
            <w:snapToGrid w:val="0"/>
            <w:color w:val="000000" w:themeColor="text1"/>
            <w:szCs w:val="24"/>
          </w:rPr>
          <m:t>π</m:t>
        </m:r>
      </m:oMath>
      <w:r w:rsidRPr="00C93E9D">
        <w:rPr>
          <w:rFonts w:cs="Times New Roman"/>
          <w:color w:val="000000" w:themeColor="text1"/>
          <w:szCs w:val="24"/>
        </w:rPr>
        <w:t>—</w:t>
      </w:r>
      <w:r w:rsidRPr="00C93E9D">
        <w:rPr>
          <w:rFonts w:cs="Times New Roman"/>
          <w:color w:val="000000" w:themeColor="text1"/>
          <w:szCs w:val="24"/>
        </w:rPr>
        <w:t>圆周率。</w:t>
      </w:r>
    </w:p>
    <w:p w14:paraId="1923A222" w14:textId="77777777" w:rsidR="003C3813" w:rsidRPr="00C93E9D" w:rsidRDefault="003C3813" w:rsidP="003C3813">
      <w:pPr>
        <w:ind w:firstLine="480"/>
        <w:rPr>
          <w:rFonts w:cs="Times New Roman"/>
          <w:color w:val="000000" w:themeColor="text1"/>
          <w:szCs w:val="24"/>
        </w:rPr>
      </w:pPr>
      <w:r w:rsidRPr="00C93E9D">
        <w:rPr>
          <w:rFonts w:cs="Times New Roman"/>
          <w:color w:val="000000" w:themeColor="text1"/>
          <w:szCs w:val="24"/>
        </w:rPr>
        <w:t>将本次预测所用模型转换形式后可得：</w:t>
      </w:r>
    </w:p>
    <w:p w14:paraId="070FAC93" w14:textId="253C1991" w:rsidR="003C3813" w:rsidRPr="00C93E9D" w:rsidRDefault="00000000" w:rsidP="003C3813">
      <w:pPr>
        <w:ind w:firstLine="480"/>
        <w:rPr>
          <w:rFonts w:cs="Times New Roman"/>
          <w:color w:val="000000" w:themeColor="text1"/>
          <w:szCs w:val="24"/>
        </w:rPr>
      </w:pPr>
      <m:oMathPara>
        <m:oMath>
          <m:f>
            <m:fPr>
              <m:ctrlPr>
                <w:rPr>
                  <w:rFonts w:ascii="Cambria Math" w:hAnsi="Cambria Math" w:cs="Times New Roman"/>
                  <w:i/>
                  <w:color w:val="000000" w:themeColor="text1"/>
                  <w:szCs w:val="24"/>
                </w:rPr>
              </m:ctrlPr>
            </m:fPr>
            <m:num>
              <m:sSup>
                <m:sSupPr>
                  <m:ctrlPr>
                    <w:rPr>
                      <w:rFonts w:ascii="Cambria Math" w:hAnsi="Cambria Math" w:cs="Times New Roman"/>
                      <w:i/>
                      <w:color w:val="000000" w:themeColor="text1"/>
                      <w:szCs w:val="24"/>
                    </w:rPr>
                  </m:ctrlPr>
                </m:sSupPr>
                <m:e>
                  <m:r>
                    <w:rPr>
                      <w:rFonts w:ascii="Cambria Math" w:hAnsi="Cambria Math" w:cs="Times New Roman"/>
                      <w:color w:val="000000" w:themeColor="text1"/>
                      <w:szCs w:val="24"/>
                    </w:rPr>
                    <m:t>（</m:t>
                  </m:r>
                  <m:r>
                    <w:rPr>
                      <w:rFonts w:ascii="Cambria Math" w:hAnsi="Cambria Math" w:cs="Times New Roman"/>
                      <w:color w:val="000000" w:themeColor="text1"/>
                      <w:szCs w:val="24"/>
                    </w:rPr>
                    <m:t>x-ut</m:t>
                  </m:r>
                  <m:r>
                    <w:rPr>
                      <w:rFonts w:ascii="Cambria Math" w:hAnsi="Cambria Math" w:cs="Times New Roman"/>
                      <w:color w:val="000000" w:themeColor="text1"/>
                      <w:szCs w:val="24"/>
                    </w:rPr>
                    <m:t>）</m:t>
                  </m:r>
                </m:e>
                <m:sup>
                  <m:r>
                    <w:rPr>
                      <w:rFonts w:ascii="Cambria Math" w:hAnsi="Cambria Math" w:cs="Times New Roman"/>
                      <w:color w:val="000000" w:themeColor="text1"/>
                      <w:szCs w:val="24"/>
                    </w:rPr>
                    <m:t>2</m:t>
                  </m:r>
                </m:sup>
              </m:sSup>
            </m:num>
            <m:den>
              <m:r>
                <w:rPr>
                  <w:rFonts w:ascii="Cambria Math" w:hAnsi="Cambria Math" w:cs="Times New Roman"/>
                  <w:color w:val="000000" w:themeColor="text1"/>
                  <w:szCs w:val="24"/>
                </w:rPr>
                <m:t>4</m:t>
              </m:r>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D</m:t>
                  </m:r>
                </m:e>
                <m:sub>
                  <m:r>
                    <w:rPr>
                      <w:rFonts w:ascii="Cambria Math" w:hAnsi="Cambria Math" w:cs="Times New Roman"/>
                      <w:color w:val="000000" w:themeColor="text1"/>
                      <w:szCs w:val="24"/>
                    </w:rPr>
                    <m:t>L</m:t>
                  </m:r>
                </m:sub>
              </m:sSub>
              <m:r>
                <w:rPr>
                  <w:rFonts w:ascii="Cambria Math" w:hAnsi="Cambria Math" w:cs="Times New Roman"/>
                  <w:color w:val="000000" w:themeColor="text1"/>
                  <w:szCs w:val="24"/>
                </w:rPr>
                <m:t>t</m:t>
              </m:r>
            </m:den>
          </m:f>
          <m:r>
            <w:rPr>
              <w:rFonts w:ascii="Cambria Math" w:hAnsi="Cambria Math" w:cs="Times New Roman"/>
              <w:color w:val="000000" w:themeColor="text1"/>
              <w:szCs w:val="24"/>
            </w:rPr>
            <m:t>+</m:t>
          </m:r>
          <m:f>
            <m:fPr>
              <m:ctrlPr>
                <w:rPr>
                  <w:rFonts w:ascii="Cambria Math" w:hAnsi="Cambria Math" w:cs="Times New Roman"/>
                  <w:i/>
                  <w:color w:val="000000" w:themeColor="text1"/>
                  <w:szCs w:val="24"/>
                </w:rPr>
              </m:ctrlPr>
            </m:fPr>
            <m:num>
              <m:sSup>
                <m:sSupPr>
                  <m:ctrlPr>
                    <w:rPr>
                      <w:rFonts w:ascii="Cambria Math" w:hAnsi="Cambria Math" w:cs="Times New Roman"/>
                      <w:i/>
                      <w:color w:val="000000" w:themeColor="text1"/>
                      <w:szCs w:val="24"/>
                    </w:rPr>
                  </m:ctrlPr>
                </m:sSupPr>
                <m:e>
                  <m:r>
                    <w:rPr>
                      <w:rFonts w:ascii="Cambria Math" w:hAnsi="Cambria Math" w:cs="Times New Roman"/>
                      <w:color w:val="000000" w:themeColor="text1"/>
                      <w:szCs w:val="24"/>
                    </w:rPr>
                    <m:t>y</m:t>
                  </m:r>
                </m:e>
                <m:sup>
                  <m:r>
                    <w:rPr>
                      <w:rFonts w:ascii="Cambria Math" w:hAnsi="Cambria Math" w:cs="Times New Roman"/>
                      <w:color w:val="000000" w:themeColor="text1"/>
                      <w:szCs w:val="24"/>
                    </w:rPr>
                    <m:t>2</m:t>
                  </m:r>
                </m:sup>
              </m:sSup>
            </m:num>
            <m:den>
              <m:r>
                <w:rPr>
                  <w:rFonts w:ascii="Cambria Math" w:hAnsi="Cambria Math" w:cs="Times New Roman"/>
                  <w:color w:val="000000" w:themeColor="text1"/>
                  <w:szCs w:val="24"/>
                </w:rPr>
                <m:t>4</m:t>
              </m:r>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D</m:t>
                  </m:r>
                </m:e>
                <m:sub>
                  <m:r>
                    <w:rPr>
                      <w:rFonts w:ascii="Cambria Math" w:hAnsi="Cambria Math" w:cs="Times New Roman"/>
                      <w:color w:val="000000" w:themeColor="text1"/>
                      <w:szCs w:val="24"/>
                    </w:rPr>
                    <m:t>T</m:t>
                  </m:r>
                </m:sub>
              </m:sSub>
              <m:r>
                <w:rPr>
                  <w:rFonts w:ascii="Cambria Math" w:hAnsi="Cambria Math" w:cs="Times New Roman"/>
                  <w:color w:val="000000" w:themeColor="text1"/>
                  <w:szCs w:val="24"/>
                </w:rPr>
                <m:t>t</m:t>
              </m:r>
            </m:den>
          </m:f>
          <m:r>
            <w:rPr>
              <w:rFonts w:ascii="Cambria Math" w:hAnsi="Cambria Math" w:cs="Times New Roman"/>
              <w:color w:val="000000" w:themeColor="text1"/>
              <w:szCs w:val="24"/>
            </w:rPr>
            <m:t>=</m:t>
          </m:r>
          <m:func>
            <m:funcPr>
              <m:ctrlPr>
                <w:rPr>
                  <w:rFonts w:ascii="Cambria Math" w:hAnsi="Cambria Math" w:cs="Times New Roman"/>
                  <w:i/>
                  <w:color w:val="000000" w:themeColor="text1"/>
                  <w:szCs w:val="24"/>
                </w:rPr>
              </m:ctrlPr>
            </m:funcPr>
            <m:fName>
              <m:r>
                <m:rPr>
                  <m:sty m:val="p"/>
                </m:rPr>
                <w:rPr>
                  <w:rFonts w:ascii="Cambria Math" w:hAnsi="Cambria Math" w:cs="Times New Roman"/>
                  <w:color w:val="000000" w:themeColor="text1"/>
                  <w:szCs w:val="24"/>
                </w:rPr>
                <m:t>ln</m:t>
              </m:r>
            </m:fName>
            <m:e>
              <m:d>
                <m:dPr>
                  <m:begChr m:val="["/>
                  <m:endChr m:val="]"/>
                  <m:ctrlPr>
                    <w:rPr>
                      <w:rFonts w:ascii="Cambria Math" w:hAnsi="Cambria Math" w:cs="Times New Roman"/>
                      <w:i/>
                      <w:color w:val="000000" w:themeColor="text1"/>
                      <w:szCs w:val="24"/>
                    </w:rPr>
                  </m:ctrlPr>
                </m:dPr>
                <m:e>
                  <m:f>
                    <m:fPr>
                      <m:ctrlPr>
                        <w:rPr>
                          <w:rFonts w:ascii="Cambria Math" w:hAnsi="Cambria Math" w:cs="Times New Roman"/>
                          <w:i/>
                          <w:color w:val="000000" w:themeColor="text1"/>
                          <w:szCs w:val="24"/>
                        </w:rPr>
                      </m:ctrlPr>
                    </m:fPr>
                    <m:num>
                      <m:sSub>
                        <m:sSubPr>
                          <m:ctrlPr>
                            <w:rPr>
                              <w:rFonts w:ascii="Cambria Math" w:hAnsi="Cambria Math" w:cs="Times New Roman"/>
                              <w:color w:val="000000" w:themeColor="text1"/>
                              <w:szCs w:val="24"/>
                            </w:rPr>
                          </m:ctrlPr>
                        </m:sSubPr>
                        <m:e>
                          <m:r>
                            <m:rPr>
                              <m:sty m:val="p"/>
                            </m:rPr>
                            <w:rPr>
                              <w:rFonts w:ascii="Cambria Math" w:hAnsi="Cambria Math" w:cs="Times New Roman"/>
                              <w:color w:val="000000" w:themeColor="text1"/>
                              <w:szCs w:val="24"/>
                            </w:rPr>
                            <m:t>m</m:t>
                          </m:r>
                        </m:e>
                        <m:sub>
                          <m:r>
                            <w:rPr>
                              <w:rFonts w:ascii="Cambria Math" w:hAnsi="Cambria Math" w:cs="Times New Roman"/>
                              <w:color w:val="000000" w:themeColor="text1"/>
                              <w:szCs w:val="24"/>
                            </w:rPr>
                            <m:t>M</m:t>
                          </m:r>
                        </m:sub>
                      </m:sSub>
                    </m:num>
                    <m:den>
                      <m:r>
                        <w:rPr>
                          <w:rFonts w:ascii="Cambria Math" w:hAnsi="Cambria Math" w:cs="Times New Roman"/>
                          <w:color w:val="000000" w:themeColor="text1"/>
                          <w:szCs w:val="24"/>
                        </w:rPr>
                        <m:t>4πnM</m:t>
                      </m:r>
                      <m:r>
                        <m:rPr>
                          <m:sty m:val="p"/>
                        </m:rPr>
                        <w:rPr>
                          <w:rFonts w:ascii="Cambria Math" w:hAnsi="Cambria Math" w:cs="Times New Roman"/>
                          <w:color w:val="000000" w:themeColor="text1"/>
                          <w:szCs w:val="24"/>
                        </w:rPr>
                        <m:t>C</m:t>
                      </m:r>
                      <m:d>
                        <m:dPr>
                          <m:begChr m:val="（"/>
                          <m:endChr m:val="）"/>
                          <m:ctrlPr>
                            <w:rPr>
                              <w:rFonts w:ascii="Cambria Math" w:hAnsi="Cambria Math" w:cs="Times New Roman"/>
                              <w:color w:val="000000" w:themeColor="text1"/>
                              <w:szCs w:val="24"/>
                            </w:rPr>
                          </m:ctrlPr>
                        </m:dPr>
                        <m:e>
                          <m:r>
                            <w:rPr>
                              <w:rFonts w:ascii="Cambria Math" w:hAnsi="Cambria Math" w:cs="Times New Roman"/>
                              <w:color w:val="000000" w:themeColor="text1"/>
                              <w:szCs w:val="24"/>
                            </w:rPr>
                            <m:t>x</m:t>
                          </m:r>
                          <m:r>
                            <w:rPr>
                              <w:rFonts w:ascii="Cambria Math" w:hAnsi="Cambria Math" w:cs="Times New Roman"/>
                              <w:color w:val="000000" w:themeColor="text1"/>
                              <w:szCs w:val="24"/>
                            </w:rPr>
                            <m:t>，</m:t>
                          </m:r>
                          <m:r>
                            <w:rPr>
                              <w:rFonts w:ascii="Cambria Math" w:hAnsi="Cambria Math" w:cs="Times New Roman"/>
                              <w:color w:val="000000" w:themeColor="text1"/>
                              <w:szCs w:val="24"/>
                            </w:rPr>
                            <m:t>y</m:t>
                          </m:r>
                          <m:r>
                            <w:rPr>
                              <w:rFonts w:ascii="Cambria Math" w:hAnsi="Cambria Math" w:cs="Times New Roman"/>
                              <w:color w:val="000000" w:themeColor="text1"/>
                              <w:szCs w:val="24"/>
                            </w:rPr>
                            <m:t>，</m:t>
                          </m:r>
                          <m:r>
                            <w:rPr>
                              <w:rFonts w:ascii="Cambria Math" w:hAnsi="Cambria Math" w:cs="Times New Roman"/>
                              <w:color w:val="000000" w:themeColor="text1"/>
                              <w:szCs w:val="24"/>
                            </w:rPr>
                            <m:t>t</m:t>
                          </m:r>
                        </m:e>
                      </m:d>
                      <m:rad>
                        <m:radPr>
                          <m:degHide m:val="1"/>
                          <m:ctrlPr>
                            <w:rPr>
                              <w:rFonts w:ascii="Cambria Math" w:hAnsi="Cambria Math" w:cs="Times New Roman"/>
                              <w:i/>
                              <w:color w:val="000000" w:themeColor="text1"/>
                              <w:szCs w:val="24"/>
                            </w:rPr>
                          </m:ctrlPr>
                        </m:radPr>
                        <m:deg/>
                        <m:e>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D</m:t>
                              </m:r>
                            </m:e>
                            <m:sub>
                              <m:r>
                                <w:rPr>
                                  <w:rFonts w:ascii="Cambria Math" w:hAnsi="Cambria Math" w:cs="Times New Roman"/>
                                  <w:color w:val="000000" w:themeColor="text1"/>
                                  <w:szCs w:val="24"/>
                                </w:rPr>
                                <m:t>L</m:t>
                              </m:r>
                            </m:sub>
                          </m:sSub>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D</m:t>
                              </m:r>
                            </m:e>
                            <m:sub>
                              <m:r>
                                <w:rPr>
                                  <w:rFonts w:ascii="Cambria Math" w:hAnsi="Cambria Math" w:cs="Times New Roman"/>
                                  <w:color w:val="000000" w:themeColor="text1"/>
                                  <w:szCs w:val="24"/>
                                </w:rPr>
                                <m:t>T</m:t>
                              </m:r>
                            </m:sub>
                          </m:sSub>
                        </m:e>
                      </m:rad>
                      <m:r>
                        <w:rPr>
                          <w:rFonts w:ascii="Cambria Math" w:hAnsi="Cambria Math" w:cs="Times New Roman"/>
                          <w:color w:val="000000" w:themeColor="text1"/>
                          <w:szCs w:val="24"/>
                        </w:rPr>
                        <m:t>t</m:t>
                      </m:r>
                    </m:den>
                  </m:f>
                </m:e>
              </m:d>
            </m:e>
          </m:func>
        </m:oMath>
      </m:oMathPara>
    </w:p>
    <w:p w14:paraId="7F5C3C0B" w14:textId="77777777" w:rsidR="003C3813" w:rsidRPr="00C93E9D" w:rsidRDefault="003C3813" w:rsidP="003C3813">
      <w:pPr>
        <w:ind w:firstLine="480"/>
        <w:rPr>
          <w:rFonts w:cs="Times New Roman"/>
          <w:color w:val="000000" w:themeColor="text1"/>
          <w:szCs w:val="24"/>
        </w:rPr>
      </w:pPr>
      <w:r w:rsidRPr="00C93E9D">
        <w:rPr>
          <w:rFonts w:cs="Times New Roman"/>
          <w:color w:val="000000" w:themeColor="text1"/>
          <w:szCs w:val="24"/>
        </w:rPr>
        <w:t>从上式可以看出，当污染物排放量一定，排放时间一定时，同一浓度等值线为一椭圆。同时从该式可知，仅当右式大于</w:t>
      </w:r>
      <w:r w:rsidRPr="00C93E9D">
        <w:rPr>
          <w:rFonts w:cs="Times New Roman"/>
          <w:color w:val="000000" w:themeColor="text1"/>
          <w:szCs w:val="24"/>
        </w:rPr>
        <w:t>0</w:t>
      </w:r>
      <w:r w:rsidRPr="00C93E9D">
        <w:rPr>
          <w:rFonts w:cs="Times New Roman"/>
          <w:color w:val="000000" w:themeColor="text1"/>
          <w:szCs w:val="24"/>
        </w:rPr>
        <w:t>时，该式才有意义。</w:t>
      </w:r>
    </w:p>
    <w:p w14:paraId="10787E7D" w14:textId="77777777" w:rsidR="003C3813" w:rsidRPr="00C93E9D" w:rsidRDefault="003C3813" w:rsidP="003C3813">
      <w:pPr>
        <w:ind w:firstLine="480"/>
        <w:rPr>
          <w:rFonts w:cs="Times New Roman"/>
          <w:color w:val="000000" w:themeColor="text1"/>
          <w:szCs w:val="24"/>
        </w:rPr>
      </w:pPr>
      <w:r w:rsidRPr="00C93E9D">
        <w:rPr>
          <w:rFonts w:cs="Times New Roman"/>
          <w:color w:val="000000" w:themeColor="text1"/>
          <w:szCs w:val="24"/>
        </w:rPr>
        <w:t>本次预测所用模型需要的参数有：含水层厚度</w:t>
      </w:r>
      <w:r w:rsidRPr="00C93E9D">
        <w:rPr>
          <w:rFonts w:cs="Times New Roman"/>
          <w:color w:val="000000" w:themeColor="text1"/>
          <w:szCs w:val="24"/>
        </w:rPr>
        <w:t>M</w:t>
      </w:r>
      <w:r w:rsidRPr="00C93E9D">
        <w:rPr>
          <w:rFonts w:cs="Times New Roman"/>
          <w:color w:val="000000" w:themeColor="text1"/>
          <w:szCs w:val="24"/>
        </w:rPr>
        <w:t>；外泄污染物质量</w:t>
      </w:r>
      <w:r w:rsidRPr="00C93E9D">
        <w:rPr>
          <w:rFonts w:cs="Times New Roman"/>
          <w:color w:val="000000" w:themeColor="text1"/>
          <w:szCs w:val="24"/>
        </w:rPr>
        <w:t>m</w:t>
      </w:r>
      <w:r w:rsidRPr="00C93E9D">
        <w:rPr>
          <w:rFonts w:cs="Times New Roman"/>
          <w:color w:val="000000" w:themeColor="text1"/>
          <w:szCs w:val="24"/>
          <w:vertAlign w:val="subscript"/>
        </w:rPr>
        <w:t>M</w:t>
      </w:r>
      <w:r w:rsidRPr="00C93E9D">
        <w:rPr>
          <w:rFonts w:cs="Times New Roman"/>
          <w:color w:val="000000" w:themeColor="text1"/>
          <w:szCs w:val="24"/>
        </w:rPr>
        <w:t>；岩层的有效孔隙度</w:t>
      </w:r>
      <w:r w:rsidRPr="00C93E9D">
        <w:rPr>
          <w:rFonts w:cs="Times New Roman"/>
          <w:color w:val="000000" w:themeColor="text1"/>
          <w:szCs w:val="24"/>
        </w:rPr>
        <w:t>n</w:t>
      </w:r>
      <w:r w:rsidRPr="00C93E9D">
        <w:rPr>
          <w:rFonts w:cs="Times New Roman"/>
          <w:color w:val="000000" w:themeColor="text1"/>
          <w:szCs w:val="24"/>
        </w:rPr>
        <w:t>；水流速度</w:t>
      </w:r>
      <w:r w:rsidRPr="00C93E9D">
        <w:rPr>
          <w:rFonts w:cs="Times New Roman"/>
          <w:color w:val="000000" w:themeColor="text1"/>
          <w:szCs w:val="24"/>
        </w:rPr>
        <w:t>u</w:t>
      </w:r>
      <w:r w:rsidRPr="00C93E9D">
        <w:rPr>
          <w:rFonts w:cs="Times New Roman"/>
          <w:color w:val="000000" w:themeColor="text1"/>
          <w:szCs w:val="24"/>
        </w:rPr>
        <w:t>；污染物纵向弥散系数</w:t>
      </w:r>
      <w:r w:rsidRPr="00C93E9D">
        <w:rPr>
          <w:rFonts w:cs="Times New Roman"/>
          <w:color w:val="000000" w:themeColor="text1"/>
          <w:szCs w:val="24"/>
        </w:rPr>
        <w:t>D</w:t>
      </w:r>
      <w:r w:rsidRPr="00C93E9D">
        <w:rPr>
          <w:rFonts w:cs="Times New Roman"/>
          <w:color w:val="000000" w:themeColor="text1"/>
          <w:szCs w:val="24"/>
          <w:vertAlign w:val="subscript"/>
        </w:rPr>
        <w:t>L</w:t>
      </w:r>
      <w:r w:rsidRPr="00C93E9D">
        <w:rPr>
          <w:rFonts w:cs="Times New Roman"/>
          <w:color w:val="000000" w:themeColor="text1"/>
          <w:szCs w:val="24"/>
        </w:rPr>
        <w:t>；污染物横向弥散系数</w:t>
      </w:r>
      <w:r w:rsidRPr="00C93E9D">
        <w:rPr>
          <w:rFonts w:cs="Times New Roman"/>
          <w:color w:val="000000" w:themeColor="text1"/>
          <w:szCs w:val="24"/>
        </w:rPr>
        <w:t>D</w:t>
      </w:r>
      <w:r w:rsidRPr="00C93E9D">
        <w:rPr>
          <w:rFonts w:cs="Times New Roman"/>
          <w:color w:val="000000" w:themeColor="text1"/>
          <w:szCs w:val="24"/>
          <w:vertAlign w:val="subscript"/>
        </w:rPr>
        <w:t>T</w:t>
      </w:r>
      <w:r w:rsidRPr="00C93E9D">
        <w:rPr>
          <w:rFonts w:cs="Times New Roman"/>
          <w:color w:val="000000" w:themeColor="text1"/>
          <w:szCs w:val="24"/>
        </w:rPr>
        <w:t>。这些参数主要由本次工作的调查资料以及</w:t>
      </w:r>
      <w:proofErr w:type="gramStart"/>
      <w:r w:rsidRPr="00C93E9D">
        <w:rPr>
          <w:rFonts w:cs="Times New Roman"/>
          <w:color w:val="000000" w:themeColor="text1"/>
          <w:szCs w:val="24"/>
        </w:rPr>
        <w:t>类比区最新</w:t>
      </w:r>
      <w:proofErr w:type="gramEnd"/>
      <w:r w:rsidRPr="00C93E9D">
        <w:rPr>
          <w:rFonts w:cs="Times New Roman"/>
          <w:color w:val="000000" w:themeColor="text1"/>
          <w:szCs w:val="24"/>
        </w:rPr>
        <w:t>的勘察成果资料来确定。</w:t>
      </w:r>
    </w:p>
    <w:p w14:paraId="79994B10" w14:textId="77777777" w:rsidR="003C3813" w:rsidRPr="00C93E9D" w:rsidRDefault="003C3813" w:rsidP="003C3813">
      <w:pPr>
        <w:ind w:firstLine="482"/>
        <w:rPr>
          <w:rFonts w:cs="Times New Roman"/>
          <w:b/>
          <w:bCs/>
          <w:snapToGrid w:val="0"/>
          <w:color w:val="000000" w:themeColor="text1"/>
          <w:szCs w:val="24"/>
        </w:rPr>
      </w:pPr>
      <w:r w:rsidRPr="00C93E9D">
        <w:rPr>
          <w:rFonts w:cs="Times New Roman"/>
          <w:b/>
          <w:bCs/>
          <w:snapToGrid w:val="0"/>
          <w:color w:val="000000" w:themeColor="text1"/>
          <w:szCs w:val="24"/>
        </w:rPr>
        <w:t>（</w:t>
      </w:r>
      <w:r w:rsidRPr="00C93E9D">
        <w:rPr>
          <w:rFonts w:cs="Times New Roman"/>
          <w:b/>
          <w:bCs/>
          <w:snapToGrid w:val="0"/>
          <w:color w:val="000000" w:themeColor="text1"/>
          <w:szCs w:val="24"/>
        </w:rPr>
        <w:t>2</w:t>
      </w:r>
      <w:r w:rsidRPr="00C93E9D">
        <w:rPr>
          <w:rFonts w:cs="Times New Roman"/>
          <w:b/>
          <w:bCs/>
          <w:snapToGrid w:val="0"/>
          <w:color w:val="000000" w:themeColor="text1"/>
          <w:szCs w:val="24"/>
        </w:rPr>
        <w:t>）模型参数选取</w:t>
      </w:r>
    </w:p>
    <w:p w14:paraId="08E193DC" w14:textId="29939111" w:rsidR="003C3813" w:rsidRPr="00C93E9D" w:rsidRDefault="003C3813" w:rsidP="008A0A57">
      <w:pPr>
        <w:ind w:firstLine="480"/>
        <w:rPr>
          <w:rFonts w:cs="Times New Roman"/>
          <w:color w:val="000000" w:themeColor="text1"/>
          <w:szCs w:val="24"/>
        </w:rPr>
      </w:pPr>
      <w:r w:rsidRPr="00C93E9D">
        <w:rPr>
          <w:rFonts w:ascii="宋体" w:hAnsi="宋体" w:cs="宋体" w:hint="eastAsia"/>
          <w:color w:val="000000" w:themeColor="text1"/>
          <w:szCs w:val="24"/>
        </w:rPr>
        <w:t>①</w:t>
      </w:r>
      <w:r w:rsidRPr="00C93E9D">
        <w:rPr>
          <w:rFonts w:cs="Times New Roman"/>
          <w:color w:val="000000" w:themeColor="text1"/>
          <w:szCs w:val="24"/>
        </w:rPr>
        <w:t>含水层厚度</w:t>
      </w:r>
      <w:r w:rsidRPr="00C93E9D">
        <w:rPr>
          <w:rFonts w:cs="Times New Roman"/>
          <w:color w:val="000000" w:themeColor="text1"/>
          <w:szCs w:val="24"/>
        </w:rPr>
        <w:t>M</w:t>
      </w:r>
      <w:r w:rsidRPr="00C93E9D">
        <w:rPr>
          <w:rFonts w:cs="Times New Roman"/>
          <w:color w:val="000000" w:themeColor="text1"/>
          <w:szCs w:val="24"/>
        </w:rPr>
        <w:t>：</w:t>
      </w:r>
      <w:r w:rsidR="008A0A57" w:rsidRPr="00C93E9D">
        <w:rPr>
          <w:rFonts w:cs="Times New Roman"/>
          <w:color w:val="000000" w:themeColor="text1"/>
          <w:szCs w:val="24"/>
        </w:rPr>
        <w:t>本区域含水层厚度为</w:t>
      </w:r>
      <w:r w:rsidR="008A0A57" w:rsidRPr="00C93E9D">
        <w:rPr>
          <w:rFonts w:cs="Times New Roman"/>
          <w:color w:val="000000" w:themeColor="text1"/>
          <w:szCs w:val="24"/>
        </w:rPr>
        <w:t>20</w:t>
      </w:r>
      <w:r w:rsidR="008A0A57" w:rsidRPr="00C93E9D">
        <w:rPr>
          <w:rFonts w:cs="Times New Roman"/>
          <w:color w:val="000000" w:themeColor="text1"/>
          <w:szCs w:val="24"/>
        </w:rPr>
        <w:t>～</w:t>
      </w:r>
      <w:r w:rsidR="008A0A57" w:rsidRPr="00C93E9D">
        <w:rPr>
          <w:rFonts w:cs="Times New Roman"/>
          <w:color w:val="000000" w:themeColor="text1"/>
          <w:szCs w:val="24"/>
        </w:rPr>
        <w:t>30m</w:t>
      </w:r>
      <w:r w:rsidR="008A0A57" w:rsidRPr="00C93E9D">
        <w:rPr>
          <w:rFonts w:cs="Times New Roman"/>
          <w:color w:val="000000" w:themeColor="text1"/>
          <w:szCs w:val="24"/>
        </w:rPr>
        <w:t>，本次取</w:t>
      </w:r>
      <w:r w:rsidR="00ED0379" w:rsidRPr="00C93E9D">
        <w:rPr>
          <w:rFonts w:cs="Times New Roman"/>
          <w:color w:val="000000" w:themeColor="text1"/>
          <w:szCs w:val="24"/>
        </w:rPr>
        <w:t>30</w:t>
      </w:r>
      <w:r w:rsidR="008A0A57" w:rsidRPr="00C93E9D">
        <w:rPr>
          <w:rFonts w:cs="Times New Roman"/>
          <w:color w:val="000000" w:themeColor="text1"/>
          <w:szCs w:val="24"/>
        </w:rPr>
        <w:t>m</w:t>
      </w:r>
      <w:r w:rsidR="00E47407" w:rsidRPr="00C93E9D">
        <w:rPr>
          <w:rFonts w:cs="Times New Roman"/>
          <w:color w:val="000000" w:themeColor="text1"/>
          <w:szCs w:val="24"/>
        </w:rPr>
        <w:t>。</w:t>
      </w:r>
    </w:p>
    <w:p w14:paraId="50F219E4" w14:textId="77777777" w:rsidR="003C3813" w:rsidRPr="00C93E9D" w:rsidRDefault="003C3813" w:rsidP="003C3813">
      <w:pPr>
        <w:ind w:firstLine="480"/>
        <w:rPr>
          <w:rFonts w:cs="Times New Roman"/>
          <w:color w:val="000000" w:themeColor="text1"/>
          <w:szCs w:val="24"/>
        </w:rPr>
      </w:pPr>
      <w:r w:rsidRPr="00C93E9D">
        <w:rPr>
          <w:rFonts w:ascii="宋体" w:hAnsi="宋体" w:cs="宋体" w:hint="eastAsia"/>
          <w:color w:val="000000" w:themeColor="text1"/>
          <w:szCs w:val="24"/>
        </w:rPr>
        <w:t>②</w:t>
      </w:r>
      <w:r w:rsidRPr="00C93E9D">
        <w:rPr>
          <w:rFonts w:cs="Times New Roman"/>
          <w:color w:val="000000" w:themeColor="text1"/>
          <w:szCs w:val="24"/>
        </w:rPr>
        <w:t>瞬时注入的示踪剂质量</w:t>
      </w:r>
      <w:r w:rsidRPr="00C93E9D">
        <w:rPr>
          <w:rFonts w:cs="Times New Roman"/>
          <w:color w:val="000000" w:themeColor="text1"/>
          <w:szCs w:val="24"/>
        </w:rPr>
        <w:t>m</w:t>
      </w:r>
      <w:r w:rsidRPr="00C93E9D">
        <w:rPr>
          <w:rFonts w:cs="Times New Roman"/>
          <w:color w:val="000000" w:themeColor="text1"/>
          <w:szCs w:val="24"/>
          <w:vertAlign w:val="subscript"/>
        </w:rPr>
        <w:t>M</w:t>
      </w:r>
      <w:r w:rsidRPr="00C93E9D">
        <w:rPr>
          <w:rFonts w:cs="Times New Roman"/>
          <w:color w:val="000000" w:themeColor="text1"/>
          <w:szCs w:val="24"/>
        </w:rPr>
        <w:t>：项目在压裂过程井筒破裂发生渗透性漏失、放喷池泄漏，最大漏失量进行最不利计算，选取污染物特征因子石油类、</w:t>
      </w:r>
      <w:r w:rsidRPr="00C93E9D">
        <w:rPr>
          <w:rFonts w:cs="Times New Roman"/>
          <w:color w:val="000000" w:themeColor="text1"/>
          <w:szCs w:val="24"/>
        </w:rPr>
        <w:t>COD</w:t>
      </w:r>
      <w:r w:rsidRPr="00C93E9D">
        <w:rPr>
          <w:rFonts w:cs="Times New Roman"/>
          <w:color w:val="000000" w:themeColor="text1"/>
          <w:szCs w:val="24"/>
          <w:vertAlign w:val="subscript"/>
        </w:rPr>
        <w:t>Cr</w:t>
      </w:r>
      <w:r w:rsidRPr="00C93E9D">
        <w:rPr>
          <w:rFonts w:cs="Times New Roman"/>
          <w:color w:val="000000" w:themeColor="text1"/>
          <w:szCs w:val="24"/>
        </w:rPr>
        <w:t>、氯化物。</w:t>
      </w:r>
    </w:p>
    <w:p w14:paraId="72D817CB" w14:textId="0928BAF9" w:rsidR="003C3813" w:rsidRPr="00C93E9D" w:rsidRDefault="003C3813" w:rsidP="003C3813">
      <w:pPr>
        <w:ind w:firstLine="480"/>
        <w:rPr>
          <w:rFonts w:cs="Times New Roman"/>
          <w:color w:val="000000" w:themeColor="text1"/>
          <w:szCs w:val="24"/>
        </w:rPr>
      </w:pPr>
      <w:r w:rsidRPr="00C93E9D">
        <w:rPr>
          <w:rFonts w:ascii="宋体" w:hAnsi="宋体" w:cs="宋体" w:hint="eastAsia"/>
          <w:color w:val="000000" w:themeColor="text1"/>
          <w:szCs w:val="24"/>
        </w:rPr>
        <w:lastRenderedPageBreak/>
        <w:t>③</w:t>
      </w:r>
      <w:r w:rsidRPr="00C93E9D">
        <w:rPr>
          <w:rFonts w:cs="Times New Roman"/>
          <w:color w:val="000000" w:themeColor="text1"/>
          <w:szCs w:val="24"/>
        </w:rPr>
        <w:t>含水层的平均有效孔隙度</w:t>
      </w:r>
      <w:r w:rsidRPr="00C93E9D">
        <w:rPr>
          <w:rFonts w:cs="Times New Roman"/>
          <w:color w:val="000000" w:themeColor="text1"/>
          <w:szCs w:val="24"/>
        </w:rPr>
        <w:t>n</w:t>
      </w:r>
      <w:r w:rsidRPr="00C93E9D">
        <w:rPr>
          <w:rFonts w:cs="Times New Roman"/>
          <w:color w:val="000000" w:themeColor="text1"/>
          <w:szCs w:val="24"/>
        </w:rPr>
        <w:t>：地下水含水层岩性以</w:t>
      </w:r>
      <w:r w:rsidR="00A123BE" w:rsidRPr="00C93E9D">
        <w:rPr>
          <w:rFonts w:cs="Times New Roman"/>
          <w:color w:val="000000" w:themeColor="text1"/>
          <w:szCs w:val="24"/>
        </w:rPr>
        <w:t>紫红色泥岩、粉砂质泥岩与厚至块状细粒长石</w:t>
      </w:r>
      <w:proofErr w:type="gramStart"/>
      <w:r w:rsidR="00A123BE" w:rsidRPr="00C93E9D">
        <w:rPr>
          <w:rFonts w:cs="Times New Roman"/>
          <w:color w:val="000000" w:themeColor="text1"/>
          <w:szCs w:val="24"/>
        </w:rPr>
        <w:t>石英砂岩互层</w:t>
      </w:r>
      <w:r w:rsidRPr="00C93E9D">
        <w:rPr>
          <w:rFonts w:cs="Times New Roman"/>
          <w:color w:val="000000" w:themeColor="text1"/>
          <w:szCs w:val="24"/>
        </w:rPr>
        <w:t>为主</w:t>
      </w:r>
      <w:proofErr w:type="gramEnd"/>
      <w:r w:rsidRPr="00C93E9D">
        <w:rPr>
          <w:rFonts w:cs="Times New Roman"/>
          <w:color w:val="000000" w:themeColor="text1"/>
          <w:szCs w:val="24"/>
        </w:rPr>
        <w:t>，参考</w:t>
      </w:r>
      <w:proofErr w:type="gramStart"/>
      <w:r w:rsidRPr="00C93E9D">
        <w:rPr>
          <w:rFonts w:cs="Times New Roman"/>
          <w:color w:val="000000" w:themeColor="text1"/>
          <w:szCs w:val="24"/>
        </w:rPr>
        <w:t>弗里泽</w:t>
      </w:r>
      <w:proofErr w:type="gramEnd"/>
      <w:r w:rsidRPr="00C93E9D">
        <w:rPr>
          <w:rFonts w:cs="Times New Roman"/>
          <w:color w:val="000000" w:themeColor="text1"/>
          <w:szCs w:val="24"/>
        </w:rPr>
        <w:t>孔隙度与岩石粒度近似关系范围并适当修正，有效孔隙度取</w:t>
      </w:r>
      <w:r w:rsidRPr="00C93E9D">
        <w:rPr>
          <w:rFonts w:cs="Times New Roman"/>
          <w:color w:val="000000" w:themeColor="text1"/>
          <w:szCs w:val="24"/>
        </w:rPr>
        <w:t>0.</w:t>
      </w:r>
      <w:r w:rsidR="00A123BE" w:rsidRPr="00C93E9D">
        <w:rPr>
          <w:rFonts w:cs="Times New Roman"/>
          <w:color w:val="000000" w:themeColor="text1"/>
          <w:szCs w:val="24"/>
        </w:rPr>
        <w:t>1</w:t>
      </w:r>
      <w:r w:rsidR="004C7300" w:rsidRPr="00C93E9D">
        <w:rPr>
          <w:rFonts w:cs="Times New Roman"/>
          <w:color w:val="000000" w:themeColor="text1"/>
          <w:szCs w:val="24"/>
        </w:rPr>
        <w:t>3</w:t>
      </w:r>
      <w:r w:rsidRPr="00C93E9D">
        <w:rPr>
          <w:rFonts w:cs="Times New Roman"/>
          <w:color w:val="000000" w:themeColor="text1"/>
          <w:szCs w:val="24"/>
        </w:rPr>
        <w:t>。</w:t>
      </w:r>
    </w:p>
    <w:p w14:paraId="6715AA06" w14:textId="4B792BF9" w:rsidR="003C3813" w:rsidRPr="00C93E9D" w:rsidRDefault="003C3813" w:rsidP="003C3813">
      <w:pPr>
        <w:ind w:firstLine="480"/>
        <w:rPr>
          <w:rFonts w:cs="Times New Roman"/>
          <w:color w:val="000000" w:themeColor="text1"/>
          <w:szCs w:val="24"/>
        </w:rPr>
      </w:pPr>
      <w:r w:rsidRPr="00C93E9D">
        <w:rPr>
          <w:rFonts w:ascii="宋体" w:hAnsi="宋体" w:cs="宋体" w:hint="eastAsia"/>
          <w:color w:val="000000" w:themeColor="text1"/>
          <w:szCs w:val="24"/>
        </w:rPr>
        <w:t>④</w:t>
      </w:r>
      <w:r w:rsidRPr="00C93E9D">
        <w:rPr>
          <w:rFonts w:cs="Times New Roman"/>
          <w:color w:val="000000" w:themeColor="text1"/>
          <w:szCs w:val="24"/>
        </w:rPr>
        <w:t>水流速度</w:t>
      </w:r>
      <w:r w:rsidRPr="00C93E9D">
        <w:rPr>
          <w:rFonts w:cs="Times New Roman"/>
          <w:color w:val="000000" w:themeColor="text1"/>
          <w:szCs w:val="24"/>
        </w:rPr>
        <w:t>u</w:t>
      </w:r>
      <w:r w:rsidRPr="00C93E9D">
        <w:rPr>
          <w:rFonts w:cs="Times New Roman"/>
          <w:color w:val="000000" w:themeColor="text1"/>
          <w:szCs w:val="24"/>
        </w:rPr>
        <w:t>：</w:t>
      </w:r>
      <w:proofErr w:type="gramStart"/>
      <w:r w:rsidR="0076593F" w:rsidRPr="00C93E9D">
        <w:rPr>
          <w:rFonts w:cs="Times New Roman"/>
          <w:color w:val="000000" w:themeColor="text1"/>
          <w:szCs w:val="24"/>
        </w:rPr>
        <w:t>评价区</w:t>
      </w:r>
      <w:proofErr w:type="gramEnd"/>
      <w:r w:rsidR="0076593F" w:rsidRPr="00C93E9D">
        <w:rPr>
          <w:rFonts w:cs="Times New Roman"/>
          <w:color w:val="000000" w:themeColor="text1"/>
          <w:szCs w:val="24"/>
        </w:rPr>
        <w:t>地下水含水层岩性为砂砾岩，</w:t>
      </w:r>
      <w:proofErr w:type="gramStart"/>
      <w:r w:rsidR="0076593F" w:rsidRPr="00C93E9D">
        <w:rPr>
          <w:rFonts w:cs="Times New Roman"/>
          <w:color w:val="000000" w:themeColor="text1"/>
          <w:szCs w:val="24"/>
        </w:rPr>
        <w:t>本评价</w:t>
      </w:r>
      <w:proofErr w:type="gramEnd"/>
      <w:r w:rsidR="0076593F" w:rsidRPr="00C93E9D">
        <w:rPr>
          <w:rFonts w:cs="Times New Roman"/>
          <w:color w:val="000000" w:themeColor="text1"/>
          <w:szCs w:val="24"/>
        </w:rPr>
        <w:t>渗透系数取值</w:t>
      </w:r>
      <w:r w:rsidR="00A123BE" w:rsidRPr="00C93E9D">
        <w:rPr>
          <w:rFonts w:cs="Times New Roman"/>
          <w:color w:val="000000" w:themeColor="text1"/>
          <w:szCs w:val="24"/>
        </w:rPr>
        <w:t>0.1</w:t>
      </w:r>
      <w:r w:rsidR="004C7300" w:rsidRPr="00C93E9D">
        <w:rPr>
          <w:rFonts w:cs="Times New Roman"/>
          <w:color w:val="000000" w:themeColor="text1"/>
          <w:szCs w:val="24"/>
        </w:rPr>
        <w:t>33</w:t>
      </w:r>
      <w:r w:rsidR="0076593F" w:rsidRPr="00C93E9D">
        <w:rPr>
          <w:rFonts w:cs="Times New Roman"/>
          <w:color w:val="000000" w:themeColor="text1"/>
          <w:szCs w:val="24"/>
        </w:rPr>
        <w:t>m/d</w:t>
      </w:r>
      <w:r w:rsidR="0076593F" w:rsidRPr="00C93E9D">
        <w:rPr>
          <w:rFonts w:cs="Times New Roman"/>
          <w:color w:val="000000" w:themeColor="text1"/>
          <w:szCs w:val="24"/>
        </w:rPr>
        <w:t>，水力坡度</w:t>
      </w:r>
      <w:r w:rsidR="00F37EA7" w:rsidRPr="00C93E9D">
        <w:rPr>
          <w:rFonts w:cs="Times New Roman" w:hint="eastAsia"/>
          <w:color w:val="000000" w:themeColor="text1"/>
          <w:szCs w:val="24"/>
        </w:rPr>
        <w:t>根据井场周围地形，</w:t>
      </w:r>
      <w:r w:rsidR="0076593F" w:rsidRPr="00C93E9D">
        <w:rPr>
          <w:rFonts w:cs="Times New Roman"/>
          <w:color w:val="000000" w:themeColor="text1"/>
          <w:szCs w:val="24"/>
        </w:rPr>
        <w:t>约为</w:t>
      </w:r>
      <w:r w:rsidR="0076593F" w:rsidRPr="00C93E9D">
        <w:rPr>
          <w:rFonts w:cs="Times New Roman"/>
          <w:color w:val="000000" w:themeColor="text1"/>
          <w:szCs w:val="24"/>
        </w:rPr>
        <w:t>0.</w:t>
      </w:r>
      <w:r w:rsidR="00F37EA7" w:rsidRPr="00C93E9D">
        <w:rPr>
          <w:rFonts w:cs="Times New Roman"/>
          <w:color w:val="000000" w:themeColor="text1"/>
          <w:szCs w:val="24"/>
        </w:rPr>
        <w:t>21</w:t>
      </w:r>
      <w:r w:rsidR="0076593F" w:rsidRPr="00C93E9D">
        <w:rPr>
          <w:rFonts w:cs="Times New Roman"/>
          <w:color w:val="000000" w:themeColor="text1"/>
          <w:szCs w:val="24"/>
        </w:rPr>
        <w:t>，因此地下水的渗流速度</w:t>
      </w:r>
      <w:r w:rsidR="0076593F" w:rsidRPr="00C93E9D">
        <w:rPr>
          <w:rFonts w:cs="Times New Roman"/>
          <w:color w:val="000000" w:themeColor="text1"/>
          <w:szCs w:val="24"/>
        </w:rPr>
        <w:t>v=KI=0.0</w:t>
      </w:r>
      <w:r w:rsidR="00F37EA7" w:rsidRPr="00C93E9D">
        <w:rPr>
          <w:rFonts w:cs="Times New Roman"/>
          <w:color w:val="000000" w:themeColor="text1"/>
          <w:szCs w:val="24"/>
        </w:rPr>
        <w:t>279</w:t>
      </w:r>
      <w:r w:rsidR="0076593F" w:rsidRPr="00C93E9D">
        <w:rPr>
          <w:rFonts w:cs="Times New Roman"/>
          <w:color w:val="000000" w:themeColor="text1"/>
          <w:szCs w:val="24"/>
        </w:rPr>
        <w:t>m/d</w:t>
      </w:r>
      <w:r w:rsidR="0076593F" w:rsidRPr="00C93E9D">
        <w:rPr>
          <w:rFonts w:cs="Times New Roman"/>
          <w:color w:val="000000" w:themeColor="text1"/>
          <w:szCs w:val="24"/>
        </w:rPr>
        <w:t>，水流速度</w:t>
      </w:r>
      <w:proofErr w:type="gramStart"/>
      <w:r w:rsidR="0076593F" w:rsidRPr="00C93E9D">
        <w:rPr>
          <w:rFonts w:cs="Times New Roman"/>
          <w:color w:val="000000" w:themeColor="text1"/>
          <w:szCs w:val="24"/>
        </w:rPr>
        <w:t>取实际</w:t>
      </w:r>
      <w:proofErr w:type="gramEnd"/>
      <w:r w:rsidR="0076593F" w:rsidRPr="00C93E9D">
        <w:rPr>
          <w:rFonts w:cs="Times New Roman"/>
          <w:color w:val="000000" w:themeColor="text1"/>
          <w:szCs w:val="24"/>
        </w:rPr>
        <w:t>流速</w:t>
      </w:r>
      <w:r w:rsidR="0076593F" w:rsidRPr="00C93E9D">
        <w:rPr>
          <w:rFonts w:cs="Times New Roman"/>
          <w:color w:val="000000" w:themeColor="text1"/>
          <w:szCs w:val="24"/>
        </w:rPr>
        <w:t>u=v/n=0.</w:t>
      </w:r>
      <w:r w:rsidR="00F37EA7" w:rsidRPr="00C93E9D">
        <w:rPr>
          <w:rFonts w:cs="Times New Roman"/>
          <w:color w:val="000000" w:themeColor="text1"/>
          <w:szCs w:val="24"/>
        </w:rPr>
        <w:t>215</w:t>
      </w:r>
      <w:r w:rsidR="0076593F" w:rsidRPr="00C93E9D">
        <w:rPr>
          <w:rFonts w:cs="Times New Roman"/>
          <w:color w:val="000000" w:themeColor="text1"/>
          <w:szCs w:val="24"/>
        </w:rPr>
        <w:t>m/d</w:t>
      </w:r>
      <w:r w:rsidR="0076593F" w:rsidRPr="00C93E9D">
        <w:rPr>
          <w:rFonts w:cs="Times New Roman"/>
          <w:color w:val="000000" w:themeColor="text1"/>
          <w:szCs w:val="24"/>
        </w:rPr>
        <w:t>。</w:t>
      </w:r>
    </w:p>
    <w:p w14:paraId="45289BF2" w14:textId="69E2183A" w:rsidR="003C3813" w:rsidRPr="00C93E9D" w:rsidRDefault="003C3813" w:rsidP="003C3813">
      <w:pPr>
        <w:ind w:firstLine="480"/>
        <w:rPr>
          <w:rFonts w:cs="Times New Roman"/>
          <w:color w:val="000000" w:themeColor="text1"/>
          <w:szCs w:val="24"/>
        </w:rPr>
      </w:pPr>
      <w:r w:rsidRPr="00C93E9D">
        <w:rPr>
          <w:rFonts w:ascii="宋体" w:hAnsi="宋体" w:cs="宋体" w:hint="eastAsia"/>
          <w:color w:val="000000" w:themeColor="text1"/>
          <w:szCs w:val="24"/>
        </w:rPr>
        <w:t>⑤</w:t>
      </w:r>
      <w:r w:rsidRPr="00C93E9D">
        <w:rPr>
          <w:rFonts w:cs="Times New Roman"/>
          <w:color w:val="000000" w:themeColor="text1"/>
          <w:szCs w:val="24"/>
        </w:rPr>
        <w:t>纵向</w:t>
      </w:r>
      <w:r w:rsidRPr="00C93E9D">
        <w:rPr>
          <w:rFonts w:cs="Times New Roman"/>
          <w:color w:val="000000" w:themeColor="text1"/>
          <w:szCs w:val="24"/>
        </w:rPr>
        <w:t>x</w:t>
      </w:r>
      <w:r w:rsidRPr="00C93E9D">
        <w:rPr>
          <w:rFonts w:cs="Times New Roman"/>
          <w:color w:val="000000" w:themeColor="text1"/>
          <w:szCs w:val="24"/>
        </w:rPr>
        <w:t>方向的弥散系数</w:t>
      </w:r>
      <w:r w:rsidRPr="00C93E9D">
        <w:rPr>
          <w:rFonts w:cs="Times New Roman"/>
          <w:color w:val="000000" w:themeColor="text1"/>
          <w:szCs w:val="24"/>
        </w:rPr>
        <w:t>D</w:t>
      </w:r>
      <w:r w:rsidRPr="00C93E9D">
        <w:rPr>
          <w:rFonts w:cs="Times New Roman"/>
          <w:color w:val="000000" w:themeColor="text1"/>
          <w:szCs w:val="24"/>
          <w:vertAlign w:val="subscript"/>
        </w:rPr>
        <w:t>L</w:t>
      </w:r>
      <w:r w:rsidRPr="00C93E9D">
        <w:rPr>
          <w:rFonts w:cs="Times New Roman"/>
          <w:color w:val="000000" w:themeColor="text1"/>
          <w:szCs w:val="24"/>
        </w:rPr>
        <w:t>：参考</w:t>
      </w:r>
      <w:r w:rsidRPr="00C93E9D">
        <w:rPr>
          <w:rFonts w:cs="Times New Roman"/>
          <w:color w:val="000000" w:themeColor="text1"/>
          <w:szCs w:val="24"/>
        </w:rPr>
        <w:t>Gelhar</w:t>
      </w:r>
      <w:r w:rsidRPr="00C93E9D">
        <w:rPr>
          <w:rFonts w:cs="Times New Roman"/>
          <w:color w:val="000000" w:themeColor="text1"/>
          <w:szCs w:val="24"/>
        </w:rPr>
        <w:t>等人关于纵向弥散度与观测尺度关系的理论，根据本次污染场地的研究尺度，模型计算中纵向弥散度选用</w:t>
      </w:r>
      <w:r w:rsidRPr="00C93E9D">
        <w:rPr>
          <w:rFonts w:cs="Times New Roman"/>
          <w:color w:val="000000" w:themeColor="text1"/>
          <w:szCs w:val="24"/>
        </w:rPr>
        <w:t>10.0m</w:t>
      </w:r>
      <w:r w:rsidRPr="00C93E9D">
        <w:rPr>
          <w:rFonts w:cs="Times New Roman"/>
          <w:color w:val="000000" w:themeColor="text1"/>
          <w:szCs w:val="24"/>
        </w:rPr>
        <w:t>。由此计算</w:t>
      </w:r>
      <w:proofErr w:type="gramStart"/>
      <w:r w:rsidRPr="00C93E9D">
        <w:rPr>
          <w:rFonts w:cs="Times New Roman"/>
          <w:color w:val="000000" w:themeColor="text1"/>
          <w:szCs w:val="24"/>
        </w:rPr>
        <w:t>评估区</w:t>
      </w:r>
      <w:proofErr w:type="gramEnd"/>
      <w:r w:rsidRPr="00C93E9D">
        <w:rPr>
          <w:rFonts w:cs="Times New Roman"/>
          <w:color w:val="000000" w:themeColor="text1"/>
          <w:szCs w:val="24"/>
        </w:rPr>
        <w:t>含水层中的纵向弥散系数：</w:t>
      </w:r>
      <w:r w:rsidRPr="00C93E9D">
        <w:rPr>
          <w:rFonts w:cs="Times New Roman"/>
          <w:color w:val="000000" w:themeColor="text1"/>
          <w:szCs w:val="24"/>
        </w:rPr>
        <w:t>D</w:t>
      </w:r>
      <w:r w:rsidRPr="00C93E9D">
        <w:rPr>
          <w:rFonts w:cs="Times New Roman"/>
          <w:color w:val="000000" w:themeColor="text1"/>
          <w:szCs w:val="24"/>
          <w:vertAlign w:val="subscript"/>
        </w:rPr>
        <w:t>L</w:t>
      </w:r>
      <w:r w:rsidRPr="00C93E9D">
        <w:rPr>
          <w:rFonts w:cs="Times New Roman"/>
          <w:color w:val="000000" w:themeColor="text1"/>
          <w:szCs w:val="24"/>
        </w:rPr>
        <w:t>=α</w:t>
      </w:r>
      <w:r w:rsidRPr="00C93E9D">
        <w:rPr>
          <w:rFonts w:cs="Times New Roman"/>
          <w:color w:val="000000" w:themeColor="text1"/>
          <w:szCs w:val="24"/>
          <w:vertAlign w:val="subscript"/>
        </w:rPr>
        <w:t>L</w:t>
      </w:r>
      <w:r w:rsidRPr="00C93E9D">
        <w:rPr>
          <w:rFonts w:cs="Times New Roman"/>
          <w:color w:val="000000" w:themeColor="text1"/>
          <w:szCs w:val="24"/>
        </w:rPr>
        <w:t>×u=</w:t>
      </w:r>
      <w:r w:rsidR="00F37EA7" w:rsidRPr="00C93E9D">
        <w:rPr>
          <w:rFonts w:cs="Times New Roman"/>
          <w:color w:val="000000" w:themeColor="text1"/>
          <w:szCs w:val="24"/>
        </w:rPr>
        <w:t>2.15</w:t>
      </w:r>
      <w:r w:rsidRPr="00C93E9D">
        <w:rPr>
          <w:rFonts w:cs="Times New Roman"/>
          <w:color w:val="000000" w:themeColor="text1"/>
          <w:szCs w:val="24"/>
        </w:rPr>
        <w:t>m</w:t>
      </w:r>
      <w:r w:rsidRPr="00C93E9D">
        <w:rPr>
          <w:rFonts w:cs="Times New Roman"/>
          <w:color w:val="000000" w:themeColor="text1"/>
          <w:szCs w:val="24"/>
          <w:vertAlign w:val="superscript"/>
        </w:rPr>
        <w:t>2</w:t>
      </w:r>
      <w:r w:rsidRPr="00C93E9D">
        <w:rPr>
          <w:rFonts w:cs="Times New Roman"/>
          <w:color w:val="000000" w:themeColor="text1"/>
          <w:szCs w:val="24"/>
        </w:rPr>
        <w:t>/d</w:t>
      </w:r>
      <w:r w:rsidRPr="00C93E9D">
        <w:rPr>
          <w:rFonts w:cs="Times New Roman"/>
          <w:color w:val="000000" w:themeColor="text1"/>
          <w:szCs w:val="24"/>
        </w:rPr>
        <w:t>。</w:t>
      </w:r>
    </w:p>
    <w:p w14:paraId="41F35EBE" w14:textId="2499DB61" w:rsidR="003C3813" w:rsidRPr="00C93E9D" w:rsidRDefault="003C3813" w:rsidP="003C3813">
      <w:pPr>
        <w:ind w:firstLine="480"/>
        <w:rPr>
          <w:rFonts w:cs="Times New Roman"/>
          <w:color w:val="000000" w:themeColor="text1"/>
          <w:szCs w:val="24"/>
        </w:rPr>
      </w:pPr>
      <w:r w:rsidRPr="00C93E9D">
        <w:rPr>
          <w:rFonts w:ascii="宋体" w:hAnsi="宋体" w:cs="宋体" w:hint="eastAsia"/>
          <w:color w:val="000000" w:themeColor="text1"/>
          <w:szCs w:val="24"/>
        </w:rPr>
        <w:t>⑥</w:t>
      </w:r>
      <w:r w:rsidRPr="00C93E9D">
        <w:rPr>
          <w:rFonts w:cs="Times New Roman"/>
          <w:color w:val="000000" w:themeColor="text1"/>
          <w:szCs w:val="24"/>
        </w:rPr>
        <w:t>横向</w:t>
      </w:r>
      <w:r w:rsidRPr="00C93E9D">
        <w:rPr>
          <w:rFonts w:cs="Times New Roman"/>
          <w:color w:val="000000" w:themeColor="text1"/>
          <w:szCs w:val="24"/>
        </w:rPr>
        <w:t>y</w:t>
      </w:r>
      <w:r w:rsidRPr="00C93E9D">
        <w:rPr>
          <w:rFonts w:cs="Times New Roman"/>
          <w:color w:val="000000" w:themeColor="text1"/>
          <w:szCs w:val="24"/>
        </w:rPr>
        <w:t>方向的弥散系数</w:t>
      </w:r>
      <w:r w:rsidRPr="00C93E9D">
        <w:rPr>
          <w:rFonts w:cs="Times New Roman"/>
          <w:color w:val="000000" w:themeColor="text1"/>
          <w:szCs w:val="24"/>
        </w:rPr>
        <w:t>D</w:t>
      </w:r>
      <w:r w:rsidRPr="00C93E9D">
        <w:rPr>
          <w:rFonts w:cs="Times New Roman"/>
          <w:color w:val="000000" w:themeColor="text1"/>
          <w:szCs w:val="24"/>
          <w:vertAlign w:val="subscript"/>
        </w:rPr>
        <w:t>T</w:t>
      </w:r>
      <w:r w:rsidRPr="00C93E9D">
        <w:rPr>
          <w:rFonts w:cs="Times New Roman"/>
          <w:color w:val="000000" w:themeColor="text1"/>
          <w:szCs w:val="24"/>
        </w:rPr>
        <w:t>：根据经验一般</w:t>
      </w:r>
      <w:r w:rsidRPr="00C93E9D">
        <w:rPr>
          <w:rFonts w:cs="Times New Roman"/>
          <w:color w:val="000000" w:themeColor="text1"/>
          <w:szCs w:val="24"/>
        </w:rPr>
        <w:t>D</w:t>
      </w:r>
      <w:r w:rsidRPr="00C93E9D">
        <w:rPr>
          <w:rFonts w:cs="Times New Roman"/>
          <w:color w:val="000000" w:themeColor="text1"/>
          <w:szCs w:val="24"/>
          <w:vertAlign w:val="subscript"/>
        </w:rPr>
        <w:t>T</w:t>
      </w:r>
      <w:r w:rsidR="00D3308B" w:rsidRPr="00C93E9D">
        <w:rPr>
          <w:rFonts w:cs="Times New Roman"/>
          <w:color w:val="000000" w:themeColor="text1"/>
          <w:szCs w:val="24"/>
        </w:rPr>
        <w:t>：</w:t>
      </w:r>
      <w:r w:rsidRPr="00C93E9D">
        <w:rPr>
          <w:rFonts w:cs="Times New Roman"/>
          <w:color w:val="000000" w:themeColor="text1"/>
          <w:szCs w:val="24"/>
        </w:rPr>
        <w:t>D</w:t>
      </w:r>
      <w:r w:rsidRPr="00C93E9D">
        <w:rPr>
          <w:rFonts w:cs="Times New Roman"/>
          <w:color w:val="000000" w:themeColor="text1"/>
          <w:szCs w:val="24"/>
          <w:vertAlign w:val="subscript"/>
        </w:rPr>
        <w:t>L</w:t>
      </w:r>
      <w:r w:rsidRPr="00C93E9D">
        <w:rPr>
          <w:rFonts w:cs="Times New Roman"/>
          <w:color w:val="000000" w:themeColor="text1"/>
          <w:szCs w:val="24"/>
        </w:rPr>
        <w:t>=0.1</w:t>
      </w:r>
      <w:r w:rsidRPr="00C93E9D">
        <w:rPr>
          <w:rFonts w:cs="Times New Roman"/>
          <w:color w:val="000000" w:themeColor="text1"/>
          <w:szCs w:val="24"/>
        </w:rPr>
        <w:t>，因此</w:t>
      </w:r>
      <w:r w:rsidRPr="00C93E9D">
        <w:rPr>
          <w:rFonts w:cs="Times New Roman"/>
          <w:color w:val="000000" w:themeColor="text1"/>
          <w:szCs w:val="24"/>
        </w:rPr>
        <w:t>D</w:t>
      </w:r>
      <w:r w:rsidRPr="00C93E9D">
        <w:rPr>
          <w:rFonts w:cs="Times New Roman"/>
          <w:color w:val="000000" w:themeColor="text1"/>
          <w:szCs w:val="24"/>
          <w:vertAlign w:val="subscript"/>
        </w:rPr>
        <w:t>T</w:t>
      </w:r>
      <w:r w:rsidRPr="00C93E9D">
        <w:rPr>
          <w:rFonts w:cs="Times New Roman"/>
          <w:color w:val="000000" w:themeColor="text1"/>
          <w:szCs w:val="24"/>
        </w:rPr>
        <w:t>取值</w:t>
      </w:r>
      <w:r w:rsidRPr="00C93E9D">
        <w:rPr>
          <w:rFonts w:cs="Times New Roman"/>
          <w:color w:val="000000" w:themeColor="text1"/>
          <w:szCs w:val="24"/>
        </w:rPr>
        <w:t>0.</w:t>
      </w:r>
      <w:r w:rsidR="00F37EA7" w:rsidRPr="00C93E9D">
        <w:rPr>
          <w:rFonts w:cs="Times New Roman"/>
          <w:color w:val="000000" w:themeColor="text1"/>
          <w:szCs w:val="24"/>
        </w:rPr>
        <w:t>215</w:t>
      </w:r>
      <w:r w:rsidRPr="00C93E9D">
        <w:rPr>
          <w:rFonts w:cs="Times New Roman"/>
          <w:color w:val="000000" w:themeColor="text1"/>
          <w:szCs w:val="24"/>
        </w:rPr>
        <w:t>m</w:t>
      </w:r>
      <w:r w:rsidRPr="00C93E9D">
        <w:rPr>
          <w:rFonts w:cs="Times New Roman"/>
          <w:color w:val="000000" w:themeColor="text1"/>
          <w:szCs w:val="24"/>
          <w:vertAlign w:val="superscript"/>
        </w:rPr>
        <w:t>2</w:t>
      </w:r>
      <w:r w:rsidRPr="00C93E9D">
        <w:rPr>
          <w:rFonts w:cs="Times New Roman"/>
          <w:color w:val="000000" w:themeColor="text1"/>
          <w:szCs w:val="24"/>
        </w:rPr>
        <w:t>/d</w:t>
      </w:r>
      <w:r w:rsidRPr="00C93E9D">
        <w:rPr>
          <w:rFonts w:cs="Times New Roman"/>
          <w:color w:val="000000" w:themeColor="text1"/>
          <w:szCs w:val="24"/>
        </w:rPr>
        <w:t>。</w:t>
      </w:r>
    </w:p>
    <w:p w14:paraId="308671F8" w14:textId="77777777" w:rsidR="003C3813" w:rsidRPr="00C93E9D" w:rsidRDefault="003C3813" w:rsidP="003C3813">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3</w:t>
      </w:r>
      <w:r w:rsidRPr="00C93E9D">
        <w:rPr>
          <w:rFonts w:ascii="Times New Roman" w:hAnsi="Times New Roman"/>
          <w:bCs/>
          <w:color w:val="000000" w:themeColor="text1"/>
          <w:kern w:val="2"/>
          <w:lang w:eastAsia="zh-CN"/>
        </w:rPr>
        <w:t>、影响预测</w:t>
      </w:r>
    </w:p>
    <w:p w14:paraId="30CF13DB" w14:textId="77777777" w:rsidR="003C3813" w:rsidRPr="00C93E9D" w:rsidRDefault="003C3813" w:rsidP="003C3813">
      <w:pPr>
        <w:ind w:firstLine="482"/>
        <w:rPr>
          <w:rFonts w:cs="Times New Roman"/>
          <w:b/>
          <w:color w:val="000000" w:themeColor="text1"/>
          <w:szCs w:val="24"/>
        </w:rPr>
      </w:pPr>
      <w:r w:rsidRPr="00C93E9D">
        <w:rPr>
          <w:rFonts w:cs="Times New Roman"/>
          <w:b/>
          <w:color w:val="000000" w:themeColor="text1"/>
          <w:szCs w:val="24"/>
        </w:rPr>
        <w:t>（</w:t>
      </w:r>
      <w:r w:rsidRPr="00C93E9D">
        <w:rPr>
          <w:rFonts w:cs="Times New Roman"/>
          <w:b/>
          <w:color w:val="000000" w:themeColor="text1"/>
          <w:szCs w:val="24"/>
        </w:rPr>
        <w:t>1</w:t>
      </w:r>
      <w:r w:rsidRPr="00C93E9D">
        <w:rPr>
          <w:rFonts w:cs="Times New Roman"/>
          <w:b/>
          <w:color w:val="000000" w:themeColor="text1"/>
          <w:szCs w:val="24"/>
        </w:rPr>
        <w:t>）预测方法</w:t>
      </w:r>
    </w:p>
    <w:p w14:paraId="13398D75" w14:textId="77777777" w:rsidR="003C3813" w:rsidRPr="00C93E9D" w:rsidRDefault="003C3813" w:rsidP="003C3813">
      <w:pPr>
        <w:ind w:firstLine="480"/>
        <w:rPr>
          <w:rFonts w:cs="Times New Roman"/>
          <w:bCs/>
          <w:color w:val="000000" w:themeColor="text1"/>
          <w:szCs w:val="24"/>
        </w:rPr>
      </w:pPr>
      <w:r w:rsidRPr="00C93E9D">
        <w:rPr>
          <w:rFonts w:cs="Times New Roman"/>
          <w:bCs/>
          <w:color w:val="000000" w:themeColor="text1"/>
          <w:szCs w:val="24"/>
        </w:rPr>
        <w:t>本项目地下水水文地质条件相对简单，污染物排放对地下水流场无影响，且基本的水位地质参数在项目建设至服务期满的过程中变化不大，同时该项目的地下水环境影响评价较难采用类比和趋势外延等经验方法，因此本次评价采用解析法进行预测。</w:t>
      </w:r>
    </w:p>
    <w:p w14:paraId="21F46D44" w14:textId="77777777" w:rsidR="003C3813" w:rsidRPr="00C93E9D" w:rsidRDefault="003C3813" w:rsidP="003C3813">
      <w:pPr>
        <w:ind w:firstLine="480"/>
        <w:rPr>
          <w:rFonts w:cs="Times New Roman"/>
          <w:bCs/>
          <w:color w:val="000000" w:themeColor="text1"/>
          <w:szCs w:val="24"/>
        </w:rPr>
      </w:pPr>
      <w:r w:rsidRPr="00C93E9D">
        <w:rPr>
          <w:rFonts w:cs="Times New Roman"/>
          <w:bCs/>
          <w:color w:val="000000" w:themeColor="text1"/>
          <w:szCs w:val="24"/>
        </w:rPr>
        <w:t>污染物在地下水系统中的迁移转化过程十分复杂，本次污染物模拟预测过程不考虑污染物在含水层中的吸附、挥发、生物化学反应，模型中各项参数予以保守性考虑。由于污染物预测主要针对非正常状况下污染物运移情况，因此模型预测不考虑包气带对污染物的截留作用，假设污染物可以直接通过包气带进入地下水体，最大限度地考虑污染物对研究区水体的影响。</w:t>
      </w:r>
    </w:p>
    <w:p w14:paraId="3910802D" w14:textId="77777777" w:rsidR="003C3813" w:rsidRPr="00C93E9D" w:rsidRDefault="003C3813" w:rsidP="003C3813">
      <w:pPr>
        <w:ind w:firstLine="480"/>
        <w:rPr>
          <w:rFonts w:cs="Times New Roman"/>
          <w:bCs/>
          <w:color w:val="000000" w:themeColor="text1"/>
          <w:szCs w:val="24"/>
        </w:rPr>
      </w:pPr>
      <w:r w:rsidRPr="00C93E9D">
        <w:rPr>
          <w:rFonts w:cs="Times New Roman"/>
          <w:bCs/>
          <w:color w:val="000000" w:themeColor="text1"/>
          <w:szCs w:val="24"/>
        </w:rPr>
        <w:t>地下水环境影响预测范围与调查评价范围一致，预测层位以潜水含水层为主。</w:t>
      </w:r>
    </w:p>
    <w:p w14:paraId="49121A36" w14:textId="77777777" w:rsidR="003C3813" w:rsidRPr="00C93E9D" w:rsidRDefault="003C3813" w:rsidP="003C3813">
      <w:pPr>
        <w:ind w:firstLine="482"/>
        <w:rPr>
          <w:rFonts w:cs="Times New Roman"/>
          <w:b/>
          <w:color w:val="000000" w:themeColor="text1"/>
          <w:szCs w:val="24"/>
        </w:rPr>
      </w:pPr>
      <w:r w:rsidRPr="00C93E9D">
        <w:rPr>
          <w:rFonts w:cs="Times New Roman"/>
          <w:b/>
          <w:color w:val="000000" w:themeColor="text1"/>
          <w:szCs w:val="24"/>
        </w:rPr>
        <w:t>（</w:t>
      </w:r>
      <w:r w:rsidRPr="00C93E9D">
        <w:rPr>
          <w:rFonts w:cs="Times New Roman"/>
          <w:b/>
          <w:color w:val="000000" w:themeColor="text1"/>
          <w:szCs w:val="24"/>
        </w:rPr>
        <w:t>2</w:t>
      </w:r>
      <w:r w:rsidRPr="00C93E9D">
        <w:rPr>
          <w:rFonts w:cs="Times New Roman"/>
          <w:b/>
          <w:color w:val="000000" w:themeColor="text1"/>
          <w:szCs w:val="24"/>
        </w:rPr>
        <w:t>）预测时段</w:t>
      </w:r>
    </w:p>
    <w:p w14:paraId="5684579E" w14:textId="77777777" w:rsidR="003C3813" w:rsidRPr="00C93E9D" w:rsidRDefault="001758C3" w:rsidP="003C3813">
      <w:pPr>
        <w:ind w:firstLine="480"/>
        <w:rPr>
          <w:rFonts w:cs="Times New Roman"/>
          <w:bCs/>
          <w:color w:val="000000" w:themeColor="text1"/>
          <w:szCs w:val="24"/>
        </w:rPr>
      </w:pPr>
      <w:r w:rsidRPr="00C93E9D">
        <w:rPr>
          <w:rFonts w:cs="Times New Roman"/>
          <w:bCs/>
          <w:color w:val="000000" w:themeColor="text1"/>
          <w:szCs w:val="24"/>
        </w:rPr>
        <w:t>地下水环境影响预测时段应选</w:t>
      </w:r>
      <w:proofErr w:type="gramStart"/>
      <w:r w:rsidRPr="00C93E9D">
        <w:rPr>
          <w:rFonts w:cs="Times New Roman"/>
          <w:bCs/>
          <w:color w:val="000000" w:themeColor="text1"/>
          <w:szCs w:val="24"/>
        </w:rPr>
        <w:t>取可能</w:t>
      </w:r>
      <w:proofErr w:type="gramEnd"/>
      <w:r w:rsidRPr="00C93E9D">
        <w:rPr>
          <w:rFonts w:cs="Times New Roman"/>
          <w:bCs/>
          <w:color w:val="000000" w:themeColor="text1"/>
          <w:szCs w:val="24"/>
        </w:rPr>
        <w:t>产生地下水污染的关键时段，至少包括污染发生后</w:t>
      </w:r>
      <w:r w:rsidRPr="00C93E9D">
        <w:rPr>
          <w:rFonts w:cs="Times New Roman"/>
          <w:bCs/>
          <w:color w:val="000000" w:themeColor="text1"/>
          <w:szCs w:val="24"/>
        </w:rPr>
        <w:t>100d</w:t>
      </w:r>
      <w:r w:rsidRPr="00C93E9D">
        <w:rPr>
          <w:rFonts w:cs="Times New Roman"/>
          <w:bCs/>
          <w:color w:val="000000" w:themeColor="text1"/>
          <w:szCs w:val="24"/>
        </w:rPr>
        <w:t>、</w:t>
      </w:r>
      <w:r w:rsidRPr="00C93E9D">
        <w:rPr>
          <w:rFonts w:cs="Times New Roman"/>
          <w:bCs/>
          <w:color w:val="000000" w:themeColor="text1"/>
          <w:szCs w:val="24"/>
        </w:rPr>
        <w:t>1000d</w:t>
      </w:r>
      <w:r w:rsidRPr="00C93E9D">
        <w:rPr>
          <w:rFonts w:cs="Times New Roman"/>
          <w:bCs/>
          <w:color w:val="000000" w:themeColor="text1"/>
          <w:szCs w:val="24"/>
        </w:rPr>
        <w:t>，服务年限或能反应特征因子迁移规律的其他重要时间节点。</w:t>
      </w:r>
      <w:r w:rsidR="003C3813" w:rsidRPr="00C93E9D">
        <w:rPr>
          <w:rFonts w:cs="Times New Roman"/>
          <w:bCs/>
          <w:color w:val="000000" w:themeColor="text1"/>
          <w:szCs w:val="24"/>
        </w:rPr>
        <w:t>本项目为油气开发井钻采项目，对地下水的影响主要在项目的施工期，生产运行和服务期满后两个阶段对地下水的影响极小。</w:t>
      </w:r>
    </w:p>
    <w:p w14:paraId="2E22259C" w14:textId="77777777" w:rsidR="003C3813" w:rsidRPr="00C93E9D" w:rsidRDefault="003C3813" w:rsidP="003C3813">
      <w:pPr>
        <w:ind w:firstLine="480"/>
        <w:rPr>
          <w:rFonts w:cs="Times New Roman"/>
          <w:bCs/>
          <w:color w:val="000000" w:themeColor="text1"/>
          <w:szCs w:val="24"/>
        </w:rPr>
      </w:pPr>
      <w:r w:rsidRPr="00C93E9D">
        <w:rPr>
          <w:rFonts w:cs="Times New Roman"/>
          <w:bCs/>
          <w:color w:val="000000" w:themeColor="text1"/>
          <w:szCs w:val="24"/>
        </w:rPr>
        <w:t>因此，根据《环境影响评价技术导则</w:t>
      </w:r>
      <w:r w:rsidRPr="00C93E9D">
        <w:rPr>
          <w:rFonts w:cs="Times New Roman"/>
          <w:bCs/>
          <w:color w:val="000000" w:themeColor="text1"/>
          <w:szCs w:val="24"/>
        </w:rPr>
        <w:t>—</w:t>
      </w:r>
      <w:r w:rsidRPr="00C93E9D">
        <w:rPr>
          <w:rFonts w:cs="Times New Roman"/>
          <w:bCs/>
          <w:color w:val="000000" w:themeColor="text1"/>
          <w:szCs w:val="24"/>
        </w:rPr>
        <w:t>地下水环境》（</w:t>
      </w:r>
      <w:r w:rsidRPr="00C93E9D">
        <w:rPr>
          <w:rFonts w:cs="Times New Roman"/>
          <w:bCs/>
          <w:color w:val="000000" w:themeColor="text1"/>
          <w:szCs w:val="24"/>
        </w:rPr>
        <w:t>HJ610-2016</w:t>
      </w:r>
      <w:r w:rsidRPr="00C93E9D">
        <w:rPr>
          <w:rFonts w:cs="Times New Roman"/>
          <w:bCs/>
          <w:color w:val="000000" w:themeColor="text1"/>
          <w:szCs w:val="24"/>
        </w:rPr>
        <w:t>）和项目</w:t>
      </w:r>
      <w:r w:rsidRPr="00C93E9D">
        <w:rPr>
          <w:rFonts w:cs="Times New Roman"/>
          <w:bCs/>
          <w:color w:val="000000" w:themeColor="text1"/>
          <w:szCs w:val="24"/>
        </w:rPr>
        <w:lastRenderedPageBreak/>
        <w:t>施工期时长，将地下水环境影响预测时限定为</w:t>
      </w:r>
      <w:r w:rsidRPr="00C93E9D">
        <w:rPr>
          <w:rFonts w:cs="Times New Roman"/>
          <w:bCs/>
          <w:color w:val="000000" w:themeColor="text1"/>
          <w:szCs w:val="24"/>
        </w:rPr>
        <w:t>100</w:t>
      </w:r>
      <w:r w:rsidRPr="00C93E9D">
        <w:rPr>
          <w:rFonts w:cs="Times New Roman"/>
          <w:bCs/>
          <w:color w:val="000000" w:themeColor="text1"/>
          <w:szCs w:val="24"/>
        </w:rPr>
        <w:t>天、</w:t>
      </w:r>
      <w:r w:rsidRPr="00C93E9D">
        <w:rPr>
          <w:rFonts w:cs="Times New Roman"/>
          <w:bCs/>
          <w:color w:val="000000" w:themeColor="text1"/>
          <w:szCs w:val="24"/>
        </w:rPr>
        <w:t>365</w:t>
      </w:r>
      <w:r w:rsidRPr="00C93E9D">
        <w:rPr>
          <w:rFonts w:cs="Times New Roman"/>
          <w:bCs/>
          <w:color w:val="000000" w:themeColor="text1"/>
          <w:szCs w:val="24"/>
        </w:rPr>
        <w:t>天、</w:t>
      </w:r>
      <w:r w:rsidRPr="00C93E9D">
        <w:rPr>
          <w:rFonts w:cs="Times New Roman"/>
          <w:bCs/>
          <w:color w:val="000000" w:themeColor="text1"/>
          <w:szCs w:val="24"/>
        </w:rPr>
        <w:t>1000</w:t>
      </w:r>
      <w:r w:rsidRPr="00C93E9D">
        <w:rPr>
          <w:rFonts w:cs="Times New Roman"/>
          <w:bCs/>
          <w:color w:val="000000" w:themeColor="text1"/>
          <w:szCs w:val="24"/>
        </w:rPr>
        <w:t>天和</w:t>
      </w:r>
      <w:r w:rsidRPr="00C93E9D">
        <w:rPr>
          <w:rFonts w:cs="Times New Roman"/>
          <w:bCs/>
          <w:color w:val="000000" w:themeColor="text1"/>
          <w:szCs w:val="24"/>
        </w:rPr>
        <w:t>3650</w:t>
      </w:r>
      <w:r w:rsidRPr="00C93E9D">
        <w:rPr>
          <w:rFonts w:cs="Times New Roman"/>
          <w:bCs/>
          <w:color w:val="000000" w:themeColor="text1"/>
          <w:szCs w:val="24"/>
        </w:rPr>
        <w:t>天。</w:t>
      </w:r>
    </w:p>
    <w:p w14:paraId="6F09AA03" w14:textId="77777777" w:rsidR="003C3813" w:rsidRPr="00C93E9D" w:rsidRDefault="001758C3" w:rsidP="001758C3">
      <w:pPr>
        <w:ind w:firstLine="482"/>
        <w:rPr>
          <w:rFonts w:cs="Times New Roman"/>
          <w:b/>
          <w:color w:val="000000" w:themeColor="text1"/>
          <w:szCs w:val="24"/>
        </w:rPr>
      </w:pPr>
      <w:r w:rsidRPr="00C93E9D">
        <w:rPr>
          <w:rFonts w:cs="Times New Roman"/>
          <w:b/>
          <w:color w:val="000000" w:themeColor="text1"/>
          <w:szCs w:val="24"/>
        </w:rPr>
        <w:t>（</w:t>
      </w:r>
      <w:r w:rsidRPr="00C93E9D">
        <w:rPr>
          <w:rFonts w:cs="Times New Roman"/>
          <w:b/>
          <w:color w:val="000000" w:themeColor="text1"/>
          <w:szCs w:val="24"/>
        </w:rPr>
        <w:t>3</w:t>
      </w:r>
      <w:r w:rsidRPr="00C93E9D">
        <w:rPr>
          <w:rFonts w:cs="Times New Roman"/>
          <w:b/>
          <w:color w:val="000000" w:themeColor="text1"/>
          <w:szCs w:val="24"/>
        </w:rPr>
        <w:t>）</w:t>
      </w:r>
      <w:r w:rsidR="003C3813" w:rsidRPr="00C93E9D">
        <w:rPr>
          <w:rFonts w:cs="Times New Roman"/>
          <w:b/>
          <w:color w:val="000000" w:themeColor="text1"/>
          <w:szCs w:val="24"/>
        </w:rPr>
        <w:t>预测因子</w:t>
      </w:r>
    </w:p>
    <w:p w14:paraId="60CC14D9" w14:textId="5630EDF5" w:rsidR="003C3813" w:rsidRPr="00C93E9D" w:rsidRDefault="003C3813" w:rsidP="001758C3">
      <w:pPr>
        <w:ind w:firstLine="480"/>
        <w:rPr>
          <w:rFonts w:cs="Times New Roman"/>
          <w:bCs/>
          <w:color w:val="000000" w:themeColor="text1"/>
          <w:szCs w:val="24"/>
        </w:rPr>
      </w:pPr>
      <w:r w:rsidRPr="00C93E9D">
        <w:rPr>
          <w:rFonts w:cs="Times New Roman"/>
          <w:bCs/>
          <w:color w:val="000000" w:themeColor="text1"/>
          <w:szCs w:val="24"/>
        </w:rPr>
        <w:t>根据《环境影响评价技术导则</w:t>
      </w:r>
      <w:r w:rsidRPr="00C93E9D">
        <w:rPr>
          <w:rFonts w:cs="Times New Roman"/>
          <w:bCs/>
          <w:color w:val="000000" w:themeColor="text1"/>
          <w:szCs w:val="24"/>
        </w:rPr>
        <w:t>-</w:t>
      </w:r>
      <w:r w:rsidRPr="00C93E9D">
        <w:rPr>
          <w:rFonts w:cs="Times New Roman"/>
          <w:bCs/>
          <w:color w:val="000000" w:themeColor="text1"/>
          <w:szCs w:val="24"/>
        </w:rPr>
        <w:t>地下水环境》</w:t>
      </w:r>
      <w:r w:rsidR="008B16BB" w:rsidRPr="00C93E9D">
        <w:rPr>
          <w:rFonts w:cs="Times New Roman"/>
          <w:bCs/>
          <w:color w:val="000000" w:themeColor="text1"/>
          <w:szCs w:val="24"/>
        </w:rPr>
        <w:t>（</w:t>
      </w:r>
      <w:r w:rsidRPr="00C93E9D">
        <w:rPr>
          <w:rFonts w:cs="Times New Roman"/>
          <w:bCs/>
          <w:color w:val="000000" w:themeColor="text1"/>
          <w:szCs w:val="24"/>
        </w:rPr>
        <w:t>HJ610-2016</w:t>
      </w:r>
      <w:r w:rsidR="008B16BB" w:rsidRPr="00C93E9D">
        <w:rPr>
          <w:rFonts w:cs="Times New Roman"/>
          <w:bCs/>
          <w:color w:val="000000" w:themeColor="text1"/>
          <w:szCs w:val="24"/>
        </w:rPr>
        <w:t>）</w:t>
      </w:r>
      <w:r w:rsidRPr="00C93E9D">
        <w:rPr>
          <w:rFonts w:cs="Times New Roman"/>
          <w:bCs/>
          <w:color w:val="000000" w:themeColor="text1"/>
          <w:szCs w:val="24"/>
        </w:rPr>
        <w:t>，建设项目预测因子选取重点应包括：</w:t>
      </w:r>
    </w:p>
    <w:p w14:paraId="1048A812" w14:textId="77777777" w:rsidR="003C3813" w:rsidRPr="00C93E9D" w:rsidRDefault="003C3813" w:rsidP="001758C3">
      <w:pPr>
        <w:ind w:firstLine="480"/>
        <w:rPr>
          <w:rFonts w:cs="Times New Roman"/>
          <w:bCs/>
          <w:color w:val="000000" w:themeColor="text1"/>
          <w:szCs w:val="24"/>
        </w:rPr>
      </w:pPr>
      <w:r w:rsidRPr="00C93E9D">
        <w:rPr>
          <w:rFonts w:cs="Times New Roman"/>
          <w:bCs/>
          <w:color w:val="000000" w:themeColor="text1"/>
          <w:szCs w:val="24"/>
        </w:rPr>
        <w:t>1</w:t>
      </w:r>
      <w:r w:rsidRPr="00C93E9D">
        <w:rPr>
          <w:rFonts w:cs="Times New Roman"/>
          <w:bCs/>
          <w:color w:val="000000" w:themeColor="text1"/>
          <w:szCs w:val="24"/>
        </w:rPr>
        <w:t>）改、扩建项目已经排放的及将要产生的主要污染物；</w:t>
      </w:r>
    </w:p>
    <w:p w14:paraId="4E6468D8" w14:textId="77777777" w:rsidR="003C3813" w:rsidRPr="00C93E9D" w:rsidRDefault="003C3813" w:rsidP="001758C3">
      <w:pPr>
        <w:ind w:firstLine="480"/>
        <w:rPr>
          <w:rFonts w:cs="Times New Roman"/>
          <w:bCs/>
          <w:color w:val="000000" w:themeColor="text1"/>
          <w:szCs w:val="24"/>
        </w:rPr>
      </w:pPr>
      <w:r w:rsidRPr="00C93E9D">
        <w:rPr>
          <w:rFonts w:cs="Times New Roman"/>
          <w:bCs/>
          <w:color w:val="000000" w:themeColor="text1"/>
          <w:szCs w:val="24"/>
        </w:rPr>
        <w:t>2</w:t>
      </w:r>
      <w:r w:rsidRPr="00C93E9D">
        <w:rPr>
          <w:rFonts w:cs="Times New Roman"/>
          <w:bCs/>
          <w:color w:val="000000" w:themeColor="text1"/>
          <w:szCs w:val="24"/>
        </w:rPr>
        <w:t>）难降解、易生物蓄积、长期接触对人体和生物产生危害作用的污染物，应特别关注持久性有机污染物；</w:t>
      </w:r>
    </w:p>
    <w:p w14:paraId="7D170A0C" w14:textId="77777777" w:rsidR="003C3813" w:rsidRPr="00C93E9D" w:rsidRDefault="003C3813" w:rsidP="001758C3">
      <w:pPr>
        <w:ind w:firstLine="480"/>
        <w:rPr>
          <w:rFonts w:cs="Times New Roman"/>
          <w:bCs/>
          <w:color w:val="000000" w:themeColor="text1"/>
          <w:szCs w:val="24"/>
        </w:rPr>
      </w:pPr>
      <w:r w:rsidRPr="00C93E9D">
        <w:rPr>
          <w:rFonts w:cs="Times New Roman"/>
          <w:bCs/>
          <w:color w:val="000000" w:themeColor="text1"/>
          <w:szCs w:val="24"/>
        </w:rPr>
        <w:t>3</w:t>
      </w:r>
      <w:r w:rsidRPr="00C93E9D">
        <w:rPr>
          <w:rFonts w:cs="Times New Roman"/>
          <w:bCs/>
          <w:color w:val="000000" w:themeColor="text1"/>
          <w:szCs w:val="24"/>
        </w:rPr>
        <w:t>）国家或地方要求控制的污染物；</w:t>
      </w:r>
    </w:p>
    <w:p w14:paraId="77E9578E" w14:textId="77777777" w:rsidR="003C3813" w:rsidRPr="00C93E9D" w:rsidRDefault="003C3813" w:rsidP="001758C3">
      <w:pPr>
        <w:ind w:firstLine="480"/>
        <w:rPr>
          <w:rFonts w:cs="Times New Roman"/>
          <w:bCs/>
          <w:color w:val="000000" w:themeColor="text1"/>
          <w:szCs w:val="24"/>
        </w:rPr>
      </w:pPr>
      <w:r w:rsidRPr="00C93E9D">
        <w:rPr>
          <w:rFonts w:cs="Times New Roman"/>
          <w:bCs/>
          <w:color w:val="000000" w:themeColor="text1"/>
          <w:szCs w:val="24"/>
        </w:rPr>
        <w:t>4</w:t>
      </w:r>
      <w:r w:rsidRPr="00C93E9D">
        <w:rPr>
          <w:rFonts w:cs="Times New Roman"/>
          <w:bCs/>
          <w:color w:val="000000" w:themeColor="text1"/>
          <w:szCs w:val="24"/>
        </w:rPr>
        <w:t>）反映地下水循环特征和水质成因类型的常规项目或超标项目。</w:t>
      </w:r>
    </w:p>
    <w:p w14:paraId="4DD0E3B0" w14:textId="25F602FF" w:rsidR="003C3813" w:rsidRPr="00C93E9D" w:rsidRDefault="003C3813" w:rsidP="001758C3">
      <w:pPr>
        <w:ind w:firstLine="480"/>
        <w:rPr>
          <w:rFonts w:cs="Times New Roman"/>
          <w:bCs/>
          <w:color w:val="000000" w:themeColor="text1"/>
          <w:szCs w:val="24"/>
        </w:rPr>
      </w:pPr>
      <w:r w:rsidRPr="00C93E9D">
        <w:rPr>
          <w:rFonts w:cs="Times New Roman"/>
          <w:bCs/>
          <w:color w:val="000000" w:themeColor="text1"/>
          <w:szCs w:val="24"/>
        </w:rPr>
        <w:t>预测因子识别应对项目污染物进行分类后（重金属、持久性污染物和其他类别进行分类），对每一类中各项因子采用标准指数法进行排序，分别取标准指数最大的因子作为预测因子；如该项目属于</w:t>
      </w:r>
      <w:r w:rsidR="00CD4EAA" w:rsidRPr="00C93E9D">
        <w:rPr>
          <w:rFonts w:cs="Times New Roman"/>
          <w:bCs/>
          <w:color w:val="000000" w:themeColor="text1"/>
          <w:szCs w:val="24"/>
        </w:rPr>
        <w:t>改扩建</w:t>
      </w:r>
      <w:r w:rsidRPr="00C93E9D">
        <w:rPr>
          <w:rFonts w:cs="Times New Roman"/>
          <w:bCs/>
          <w:color w:val="000000" w:themeColor="text1"/>
          <w:szCs w:val="24"/>
        </w:rPr>
        <w:t>项目，将选择技改后继续产生的特征因子，改扩建后新增加的特征因子作为预测因子；污染场地已经查明的主要污染物作为预测因子。</w:t>
      </w:r>
    </w:p>
    <w:p w14:paraId="61BBAF93" w14:textId="7F764329" w:rsidR="003C3813" w:rsidRPr="00C93E9D" w:rsidRDefault="003C3813" w:rsidP="001758C3">
      <w:pPr>
        <w:ind w:firstLine="480"/>
        <w:rPr>
          <w:rFonts w:cs="Times New Roman"/>
          <w:bCs/>
          <w:color w:val="000000" w:themeColor="text1"/>
          <w:szCs w:val="24"/>
        </w:rPr>
      </w:pPr>
      <w:r w:rsidRPr="00C93E9D">
        <w:rPr>
          <w:rFonts w:cs="Times New Roman"/>
          <w:bCs/>
          <w:color w:val="000000" w:themeColor="text1"/>
          <w:szCs w:val="24"/>
        </w:rPr>
        <w:t>根据监测资料，</w:t>
      </w:r>
      <w:r w:rsidR="00FA2743" w:rsidRPr="00C93E9D">
        <w:rPr>
          <w:rFonts w:cs="Times New Roman"/>
          <w:bCs/>
          <w:color w:val="000000" w:themeColor="text1"/>
          <w:szCs w:val="24"/>
        </w:rPr>
        <w:t>本项目</w:t>
      </w:r>
      <w:r w:rsidRPr="00C93E9D">
        <w:rPr>
          <w:rFonts w:cs="Times New Roman"/>
          <w:bCs/>
          <w:color w:val="000000" w:themeColor="text1"/>
          <w:szCs w:val="24"/>
        </w:rPr>
        <w:t>附近潜水含水层地下水水质良好，现状监测指标</w:t>
      </w:r>
      <w:r w:rsidR="001758C3" w:rsidRPr="00C93E9D">
        <w:rPr>
          <w:rFonts w:cs="Times New Roman"/>
          <w:bCs/>
          <w:color w:val="000000" w:themeColor="text1"/>
          <w:szCs w:val="24"/>
        </w:rPr>
        <w:t>基本</w:t>
      </w:r>
      <w:r w:rsidRPr="00C93E9D">
        <w:rPr>
          <w:rFonts w:cs="Times New Roman"/>
          <w:bCs/>
          <w:color w:val="000000" w:themeColor="text1"/>
          <w:szCs w:val="24"/>
        </w:rPr>
        <w:t>能满足《地下水质量标准》（</w:t>
      </w:r>
      <w:r w:rsidRPr="00C93E9D">
        <w:rPr>
          <w:rFonts w:cs="Times New Roman"/>
          <w:bCs/>
          <w:color w:val="000000" w:themeColor="text1"/>
          <w:szCs w:val="24"/>
        </w:rPr>
        <w:t>GB14848-2017</w:t>
      </w:r>
      <w:r w:rsidRPr="00C93E9D">
        <w:rPr>
          <w:rFonts w:cs="Times New Roman"/>
          <w:bCs/>
          <w:color w:val="000000" w:themeColor="text1"/>
          <w:szCs w:val="24"/>
        </w:rPr>
        <w:t>）中</w:t>
      </w:r>
      <w:r w:rsidRPr="00C93E9D">
        <w:rPr>
          <w:rFonts w:cs="Times New Roman"/>
          <w:bCs/>
          <w:color w:val="000000" w:themeColor="text1"/>
          <w:szCs w:val="24"/>
        </w:rPr>
        <w:t>III</w:t>
      </w:r>
      <w:r w:rsidRPr="00C93E9D">
        <w:rPr>
          <w:rFonts w:cs="Times New Roman"/>
          <w:bCs/>
          <w:color w:val="000000" w:themeColor="text1"/>
          <w:szCs w:val="24"/>
        </w:rPr>
        <w:t>类水质标准限值要求。基于本项目废水的水质特征，一方面考虑预测的可行性，同时考虑预测因子的代表性，并以各污染物最高浓度为源强进行预测，选择无机离子</w:t>
      </w:r>
      <w:proofErr w:type="gramStart"/>
      <w:r w:rsidRPr="00C93E9D">
        <w:rPr>
          <w:rFonts w:cs="Times New Roman"/>
          <w:bCs/>
          <w:color w:val="000000" w:themeColor="text1"/>
          <w:szCs w:val="24"/>
        </w:rPr>
        <w:t>中等标污染</w:t>
      </w:r>
      <w:proofErr w:type="gramEnd"/>
      <w:r w:rsidRPr="00C93E9D">
        <w:rPr>
          <w:rFonts w:cs="Times New Roman"/>
          <w:bCs/>
          <w:color w:val="000000" w:themeColor="text1"/>
          <w:szCs w:val="24"/>
        </w:rPr>
        <w:t>负荷最大的氯离子，持久性污染物</w:t>
      </w:r>
      <w:proofErr w:type="gramStart"/>
      <w:r w:rsidRPr="00C93E9D">
        <w:rPr>
          <w:rFonts w:cs="Times New Roman"/>
          <w:bCs/>
          <w:color w:val="000000" w:themeColor="text1"/>
          <w:szCs w:val="24"/>
        </w:rPr>
        <w:t>中等标污染</w:t>
      </w:r>
      <w:proofErr w:type="gramEnd"/>
      <w:r w:rsidRPr="00C93E9D">
        <w:rPr>
          <w:rFonts w:cs="Times New Roman"/>
          <w:bCs/>
          <w:color w:val="000000" w:themeColor="text1"/>
          <w:szCs w:val="24"/>
        </w:rPr>
        <w:t>负荷最大的</w:t>
      </w:r>
      <w:r w:rsidRPr="00C93E9D">
        <w:rPr>
          <w:rFonts w:cs="Times New Roman"/>
          <w:bCs/>
          <w:color w:val="000000" w:themeColor="text1"/>
          <w:szCs w:val="24"/>
        </w:rPr>
        <w:t>COD</w:t>
      </w:r>
      <w:r w:rsidRPr="00C93E9D">
        <w:rPr>
          <w:rFonts w:cs="Times New Roman"/>
          <w:bCs/>
          <w:color w:val="000000" w:themeColor="text1"/>
          <w:szCs w:val="24"/>
          <w:vertAlign w:val="subscript"/>
        </w:rPr>
        <w:t>Cr</w:t>
      </w:r>
      <w:r w:rsidRPr="00C93E9D">
        <w:rPr>
          <w:rFonts w:cs="Times New Roman"/>
          <w:bCs/>
          <w:color w:val="000000" w:themeColor="text1"/>
          <w:szCs w:val="24"/>
        </w:rPr>
        <w:t>，特征污染因子石油类作为本次评价的预测因子。</w:t>
      </w:r>
    </w:p>
    <w:p w14:paraId="06C7A5E0" w14:textId="77777777" w:rsidR="003C3813" w:rsidRPr="00C93E9D" w:rsidRDefault="001758C3" w:rsidP="001758C3">
      <w:pPr>
        <w:ind w:firstLine="482"/>
        <w:rPr>
          <w:rFonts w:cs="Times New Roman"/>
          <w:b/>
          <w:color w:val="000000" w:themeColor="text1"/>
          <w:szCs w:val="24"/>
        </w:rPr>
      </w:pPr>
      <w:bookmarkStart w:id="345" w:name="_Toc14702837"/>
      <w:r w:rsidRPr="00C93E9D">
        <w:rPr>
          <w:rFonts w:cs="Times New Roman"/>
          <w:b/>
          <w:color w:val="000000" w:themeColor="text1"/>
          <w:szCs w:val="24"/>
        </w:rPr>
        <w:t>（</w:t>
      </w:r>
      <w:r w:rsidRPr="00C93E9D">
        <w:rPr>
          <w:rFonts w:cs="Times New Roman"/>
          <w:b/>
          <w:color w:val="000000" w:themeColor="text1"/>
          <w:szCs w:val="24"/>
        </w:rPr>
        <w:t>4</w:t>
      </w:r>
      <w:r w:rsidRPr="00C93E9D">
        <w:rPr>
          <w:rFonts w:cs="Times New Roman"/>
          <w:b/>
          <w:color w:val="000000" w:themeColor="text1"/>
          <w:szCs w:val="24"/>
        </w:rPr>
        <w:t>）</w:t>
      </w:r>
      <w:r w:rsidR="003C3813" w:rsidRPr="00C93E9D">
        <w:rPr>
          <w:rFonts w:cs="Times New Roman"/>
          <w:b/>
          <w:color w:val="000000" w:themeColor="text1"/>
          <w:szCs w:val="24"/>
        </w:rPr>
        <w:t>预测结果</w:t>
      </w:r>
      <w:bookmarkEnd w:id="345"/>
    </w:p>
    <w:p w14:paraId="34332452" w14:textId="676C2201" w:rsidR="003C3813" w:rsidRPr="00C93E9D" w:rsidRDefault="003C3813" w:rsidP="001758C3">
      <w:pPr>
        <w:ind w:firstLine="480"/>
        <w:rPr>
          <w:rFonts w:cs="Times New Roman"/>
          <w:color w:val="000000" w:themeColor="text1"/>
          <w:szCs w:val="24"/>
        </w:rPr>
      </w:pPr>
      <w:r w:rsidRPr="00C93E9D">
        <w:rPr>
          <w:rFonts w:cs="Times New Roman"/>
          <w:color w:val="000000" w:themeColor="text1"/>
          <w:szCs w:val="24"/>
        </w:rPr>
        <w:t>本次预测，</w:t>
      </w:r>
      <w:proofErr w:type="gramStart"/>
      <w:r w:rsidRPr="00C93E9D">
        <w:rPr>
          <w:rFonts w:cs="Times New Roman"/>
          <w:color w:val="000000" w:themeColor="text1"/>
          <w:szCs w:val="24"/>
        </w:rPr>
        <w:t>各特征</w:t>
      </w:r>
      <w:proofErr w:type="gramEnd"/>
      <w:r w:rsidRPr="00C93E9D">
        <w:rPr>
          <w:rFonts w:cs="Times New Roman"/>
          <w:color w:val="000000" w:themeColor="text1"/>
          <w:szCs w:val="24"/>
        </w:rPr>
        <w:t>因子浓度超过标准限值即为超标，影响浓度定义为各指标的检出下限，当预测结果小于影响浓度（检出限或标准值的十分之一</w:t>
      </w:r>
      <w:r w:rsidR="003747E9" w:rsidRPr="00C93E9D">
        <w:rPr>
          <w:rFonts w:cs="Times New Roman"/>
          <w:color w:val="000000" w:themeColor="text1"/>
          <w:szCs w:val="24"/>
        </w:rPr>
        <w:t>+</w:t>
      </w:r>
      <w:r w:rsidR="003747E9" w:rsidRPr="00C93E9D">
        <w:rPr>
          <w:rFonts w:cs="Times New Roman"/>
          <w:color w:val="000000" w:themeColor="text1"/>
          <w:szCs w:val="24"/>
        </w:rPr>
        <w:t>背景值</w:t>
      </w:r>
      <w:r w:rsidRPr="00C93E9D">
        <w:rPr>
          <w:rFonts w:cs="Times New Roman"/>
          <w:color w:val="000000" w:themeColor="text1"/>
          <w:szCs w:val="24"/>
        </w:rPr>
        <w:t>）时则视同对地下水环境几乎没有影响。</w:t>
      </w:r>
      <w:r w:rsidR="001758C3" w:rsidRPr="00C93E9D">
        <w:rPr>
          <w:rFonts w:cs="Times New Roman"/>
          <w:color w:val="000000" w:themeColor="text1"/>
          <w:szCs w:val="24"/>
        </w:rPr>
        <w:t>背景值根据本次监测结果取最大值，其中</w:t>
      </w:r>
      <w:r w:rsidR="001758C3" w:rsidRPr="00C93E9D">
        <w:rPr>
          <w:rFonts w:cs="Times New Roman"/>
          <w:color w:val="000000" w:themeColor="text1"/>
          <w:szCs w:val="24"/>
        </w:rPr>
        <w:t>COD</w:t>
      </w:r>
      <w:r w:rsidR="001758C3" w:rsidRPr="00C93E9D">
        <w:rPr>
          <w:rFonts w:cs="Times New Roman"/>
          <w:color w:val="000000" w:themeColor="text1"/>
          <w:szCs w:val="24"/>
          <w:vertAlign w:val="subscript"/>
        </w:rPr>
        <w:t>Cr</w:t>
      </w:r>
      <w:r w:rsidR="001758C3" w:rsidRPr="00C93E9D">
        <w:rPr>
          <w:rFonts w:cs="Times New Roman"/>
          <w:color w:val="000000" w:themeColor="text1"/>
          <w:szCs w:val="24"/>
        </w:rPr>
        <w:t>按照耗氧量指标</w:t>
      </w:r>
      <w:r w:rsidR="0076593F" w:rsidRPr="00C93E9D">
        <w:rPr>
          <w:rFonts w:cs="Times New Roman"/>
          <w:color w:val="000000" w:themeColor="text1"/>
          <w:szCs w:val="24"/>
        </w:rPr>
        <w:t>取最大值的</w:t>
      </w:r>
      <w:r w:rsidR="0076593F" w:rsidRPr="00C93E9D">
        <w:rPr>
          <w:rFonts w:cs="Times New Roman"/>
          <w:color w:val="000000" w:themeColor="text1"/>
          <w:szCs w:val="24"/>
        </w:rPr>
        <w:t>2</w:t>
      </w:r>
      <w:r w:rsidR="0076593F" w:rsidRPr="00C93E9D">
        <w:rPr>
          <w:rFonts w:cs="Times New Roman"/>
          <w:color w:val="000000" w:themeColor="text1"/>
          <w:szCs w:val="24"/>
        </w:rPr>
        <w:t>倍约</w:t>
      </w:r>
      <w:r w:rsidR="0076593F" w:rsidRPr="00C93E9D">
        <w:rPr>
          <w:rFonts w:cs="Times New Roman"/>
          <w:color w:val="000000" w:themeColor="text1"/>
          <w:szCs w:val="24"/>
        </w:rPr>
        <w:t>2*</w:t>
      </w:r>
      <w:r w:rsidR="00044300" w:rsidRPr="00C93E9D">
        <w:rPr>
          <w:rFonts w:cs="Times New Roman"/>
          <w:color w:val="000000" w:themeColor="text1"/>
          <w:szCs w:val="24"/>
        </w:rPr>
        <w:t>2.4</w:t>
      </w:r>
      <w:r w:rsidR="0076593F" w:rsidRPr="00C93E9D">
        <w:rPr>
          <w:rFonts w:cs="Times New Roman"/>
          <w:color w:val="000000" w:themeColor="text1"/>
          <w:szCs w:val="24"/>
        </w:rPr>
        <w:t>=</w:t>
      </w:r>
      <w:r w:rsidR="00044300" w:rsidRPr="00C93E9D">
        <w:rPr>
          <w:rFonts w:cs="Times New Roman"/>
          <w:color w:val="000000" w:themeColor="text1"/>
          <w:szCs w:val="24"/>
        </w:rPr>
        <w:t>4.8</w:t>
      </w:r>
      <w:r w:rsidR="0076593F" w:rsidRPr="00C93E9D">
        <w:rPr>
          <w:rFonts w:cs="Times New Roman"/>
          <w:color w:val="000000" w:themeColor="text1"/>
          <w:szCs w:val="24"/>
        </w:rPr>
        <w:t>mg/L</w:t>
      </w:r>
      <w:r w:rsidR="0076593F" w:rsidRPr="00C93E9D">
        <w:rPr>
          <w:rFonts w:cs="Times New Roman"/>
          <w:color w:val="000000" w:themeColor="text1"/>
          <w:szCs w:val="24"/>
        </w:rPr>
        <w:t>，</w:t>
      </w:r>
      <w:r w:rsidR="001758C3" w:rsidRPr="00C93E9D">
        <w:rPr>
          <w:rFonts w:cs="Times New Roman"/>
          <w:color w:val="000000" w:themeColor="text1"/>
          <w:szCs w:val="24"/>
        </w:rPr>
        <w:t>石油类指标</w:t>
      </w:r>
      <w:r w:rsidR="004B7A12" w:rsidRPr="00C93E9D">
        <w:rPr>
          <w:rFonts w:cs="Times New Roman" w:hint="eastAsia"/>
          <w:color w:val="000000" w:themeColor="text1"/>
          <w:szCs w:val="24"/>
        </w:rPr>
        <w:t>未检出，</w:t>
      </w:r>
      <w:r w:rsidR="001758C3" w:rsidRPr="00C93E9D">
        <w:rPr>
          <w:rFonts w:cs="Times New Roman"/>
          <w:color w:val="000000" w:themeColor="text1"/>
          <w:szCs w:val="24"/>
        </w:rPr>
        <w:t>取</w:t>
      </w:r>
      <w:r w:rsidR="00D4635A" w:rsidRPr="00C93E9D">
        <w:rPr>
          <w:rFonts w:cs="Times New Roman"/>
          <w:color w:val="000000" w:themeColor="text1"/>
          <w:szCs w:val="24"/>
        </w:rPr>
        <w:t>值</w:t>
      </w:r>
      <w:r w:rsidR="004B7A12" w:rsidRPr="00C93E9D">
        <w:rPr>
          <w:rFonts w:cs="Times New Roman"/>
          <w:color w:val="000000" w:themeColor="text1"/>
          <w:szCs w:val="24"/>
        </w:rPr>
        <w:t>0</w:t>
      </w:r>
      <w:r w:rsidR="001758C3" w:rsidRPr="00C93E9D">
        <w:rPr>
          <w:rFonts w:cs="Times New Roman"/>
          <w:color w:val="000000" w:themeColor="text1"/>
          <w:szCs w:val="24"/>
        </w:rPr>
        <w:t>mg/L</w:t>
      </w:r>
      <w:r w:rsidR="001758C3" w:rsidRPr="00C93E9D">
        <w:rPr>
          <w:rFonts w:cs="Times New Roman"/>
          <w:color w:val="000000" w:themeColor="text1"/>
          <w:szCs w:val="24"/>
        </w:rPr>
        <w:t>，氯离子取值</w:t>
      </w:r>
      <w:r w:rsidR="00F97C56" w:rsidRPr="00C93E9D">
        <w:rPr>
          <w:rFonts w:cs="Times New Roman"/>
          <w:color w:val="000000" w:themeColor="text1"/>
          <w:szCs w:val="24"/>
        </w:rPr>
        <w:t>14.6</w:t>
      </w:r>
      <w:r w:rsidR="001758C3" w:rsidRPr="00C93E9D">
        <w:rPr>
          <w:rFonts w:cs="Times New Roman"/>
          <w:color w:val="000000" w:themeColor="text1"/>
          <w:szCs w:val="24"/>
        </w:rPr>
        <w:t>mg/L</w:t>
      </w:r>
      <w:r w:rsidR="001758C3" w:rsidRPr="00C93E9D">
        <w:rPr>
          <w:rFonts w:cs="Times New Roman"/>
          <w:color w:val="000000" w:themeColor="text1"/>
          <w:szCs w:val="24"/>
        </w:rPr>
        <w:t>。</w:t>
      </w:r>
      <w:r w:rsidRPr="00C93E9D">
        <w:rPr>
          <w:rFonts w:cs="Times New Roman"/>
          <w:color w:val="000000" w:themeColor="text1"/>
          <w:szCs w:val="24"/>
        </w:rPr>
        <w:t>根据《地下水质量标准》（</w:t>
      </w:r>
      <w:r w:rsidRPr="00C93E9D">
        <w:rPr>
          <w:rFonts w:cs="Times New Roman"/>
          <w:color w:val="000000" w:themeColor="text1"/>
          <w:szCs w:val="24"/>
        </w:rPr>
        <w:t>GB/T14848-2017</w:t>
      </w:r>
      <w:r w:rsidRPr="00C93E9D">
        <w:rPr>
          <w:rFonts w:cs="Times New Roman"/>
          <w:color w:val="000000" w:themeColor="text1"/>
          <w:szCs w:val="24"/>
        </w:rPr>
        <w:t>）及项目执行的环保标准，该项目所在区域地下水属</w:t>
      </w:r>
      <w:r w:rsidRPr="00C93E9D">
        <w:rPr>
          <w:rFonts w:cs="Times New Roman"/>
          <w:color w:val="000000" w:themeColor="text1"/>
          <w:szCs w:val="24"/>
        </w:rPr>
        <w:t>Ⅲ</w:t>
      </w:r>
      <w:r w:rsidRPr="00C93E9D">
        <w:rPr>
          <w:rFonts w:cs="Times New Roman"/>
          <w:color w:val="000000" w:themeColor="text1"/>
          <w:szCs w:val="24"/>
        </w:rPr>
        <w:t>类水质，因此，</w:t>
      </w:r>
      <w:r w:rsidRPr="00C93E9D">
        <w:rPr>
          <w:rFonts w:cs="Times New Roman"/>
          <w:color w:val="000000" w:themeColor="text1"/>
          <w:szCs w:val="24"/>
        </w:rPr>
        <w:t>Cl</w:t>
      </w:r>
      <w:r w:rsidRPr="00C93E9D">
        <w:rPr>
          <w:rFonts w:cs="Times New Roman"/>
          <w:color w:val="000000" w:themeColor="text1"/>
          <w:szCs w:val="24"/>
          <w:vertAlign w:val="superscript"/>
        </w:rPr>
        <w:t>-</w:t>
      </w:r>
      <w:r w:rsidRPr="00C93E9D">
        <w:rPr>
          <w:rFonts w:cs="Times New Roman"/>
          <w:color w:val="000000" w:themeColor="text1"/>
          <w:szCs w:val="24"/>
        </w:rPr>
        <w:t>标准限值参照《地下水质量标准》（</w:t>
      </w:r>
      <w:r w:rsidRPr="00C93E9D">
        <w:rPr>
          <w:rFonts w:cs="Times New Roman"/>
          <w:color w:val="000000" w:themeColor="text1"/>
          <w:szCs w:val="24"/>
        </w:rPr>
        <w:t>GB/T14848-2017</w:t>
      </w:r>
      <w:r w:rsidRPr="00C93E9D">
        <w:rPr>
          <w:rFonts w:cs="Times New Roman"/>
          <w:color w:val="000000" w:themeColor="text1"/>
          <w:szCs w:val="24"/>
        </w:rPr>
        <w:t>）</w:t>
      </w:r>
      <w:r w:rsidRPr="00C93E9D">
        <w:rPr>
          <w:rFonts w:cs="Times New Roman"/>
          <w:color w:val="000000" w:themeColor="text1"/>
          <w:szCs w:val="24"/>
        </w:rPr>
        <w:t>Ⅲ</w:t>
      </w:r>
      <w:r w:rsidRPr="00C93E9D">
        <w:rPr>
          <w:rFonts w:cs="Times New Roman"/>
          <w:color w:val="000000" w:themeColor="text1"/>
          <w:szCs w:val="24"/>
        </w:rPr>
        <w:t>类标准，为</w:t>
      </w:r>
      <w:r w:rsidRPr="00C93E9D">
        <w:rPr>
          <w:rFonts w:cs="Times New Roman"/>
          <w:color w:val="000000" w:themeColor="text1"/>
          <w:szCs w:val="24"/>
        </w:rPr>
        <w:t>250mg/L</w:t>
      </w:r>
      <w:r w:rsidRPr="00C93E9D">
        <w:rPr>
          <w:rFonts w:cs="Times New Roman"/>
          <w:color w:val="000000" w:themeColor="text1"/>
          <w:szCs w:val="24"/>
        </w:rPr>
        <w:t>；</w:t>
      </w:r>
      <w:r w:rsidRPr="00C93E9D">
        <w:rPr>
          <w:rFonts w:cs="Times New Roman"/>
          <w:color w:val="000000" w:themeColor="text1"/>
          <w:szCs w:val="24"/>
        </w:rPr>
        <w:t>COD</w:t>
      </w:r>
      <w:r w:rsidRPr="00C93E9D">
        <w:rPr>
          <w:rFonts w:cs="Times New Roman"/>
          <w:color w:val="000000" w:themeColor="text1"/>
          <w:szCs w:val="24"/>
          <w:vertAlign w:val="subscript"/>
        </w:rPr>
        <w:t>Cr</w:t>
      </w:r>
      <w:r w:rsidRPr="00C93E9D">
        <w:rPr>
          <w:rFonts w:cs="Times New Roman"/>
          <w:color w:val="000000" w:themeColor="text1"/>
          <w:szCs w:val="24"/>
        </w:rPr>
        <w:t>和石油类标准限值参照《地表水环境质量标准</w:t>
      </w:r>
      <w:r w:rsidRPr="00C93E9D">
        <w:rPr>
          <w:rFonts w:cs="Times New Roman"/>
          <w:color w:val="000000" w:themeColor="text1"/>
          <w:szCs w:val="24"/>
        </w:rPr>
        <w:t>GB3838-2002</w:t>
      </w:r>
      <w:r w:rsidRPr="00C93E9D">
        <w:rPr>
          <w:rFonts w:cs="Times New Roman"/>
          <w:color w:val="000000" w:themeColor="text1"/>
          <w:szCs w:val="24"/>
        </w:rPr>
        <w:t>》</w:t>
      </w:r>
      <w:r w:rsidRPr="00C93E9D">
        <w:rPr>
          <w:rFonts w:cs="Times New Roman"/>
          <w:color w:val="000000" w:themeColor="text1"/>
          <w:szCs w:val="24"/>
        </w:rPr>
        <w:t>Ⅲ</w:t>
      </w:r>
      <w:r w:rsidRPr="00C93E9D">
        <w:rPr>
          <w:rFonts w:cs="Times New Roman"/>
          <w:color w:val="000000" w:themeColor="text1"/>
          <w:szCs w:val="24"/>
        </w:rPr>
        <w:t>类标准，分别</w:t>
      </w:r>
      <w:r w:rsidRPr="00C93E9D">
        <w:rPr>
          <w:rFonts w:cs="Times New Roman"/>
          <w:color w:val="000000" w:themeColor="text1"/>
          <w:szCs w:val="24"/>
        </w:rPr>
        <w:lastRenderedPageBreak/>
        <w:t>为</w:t>
      </w:r>
      <w:r w:rsidRPr="00C93E9D">
        <w:rPr>
          <w:rFonts w:cs="Times New Roman"/>
          <w:color w:val="000000" w:themeColor="text1"/>
          <w:szCs w:val="24"/>
        </w:rPr>
        <w:t>20mg/L</w:t>
      </w:r>
      <w:r w:rsidRPr="00C93E9D">
        <w:rPr>
          <w:rFonts w:cs="Times New Roman"/>
          <w:color w:val="000000" w:themeColor="text1"/>
          <w:szCs w:val="24"/>
        </w:rPr>
        <w:t>、</w:t>
      </w:r>
      <w:r w:rsidRPr="00C93E9D">
        <w:rPr>
          <w:rFonts w:cs="Times New Roman"/>
          <w:color w:val="000000" w:themeColor="text1"/>
          <w:szCs w:val="24"/>
        </w:rPr>
        <w:t>0.05mg/L</w:t>
      </w:r>
      <w:r w:rsidRPr="00C93E9D">
        <w:rPr>
          <w:rFonts w:cs="Times New Roman"/>
          <w:color w:val="000000" w:themeColor="text1"/>
          <w:szCs w:val="24"/>
        </w:rPr>
        <w:t>；</w:t>
      </w:r>
      <w:r w:rsidRPr="00C93E9D">
        <w:rPr>
          <w:rFonts w:cs="Times New Roman"/>
          <w:color w:val="000000" w:themeColor="text1"/>
          <w:szCs w:val="24"/>
        </w:rPr>
        <w:t>COD</w:t>
      </w:r>
      <w:r w:rsidRPr="00C93E9D">
        <w:rPr>
          <w:rFonts w:cs="Times New Roman"/>
          <w:color w:val="000000" w:themeColor="text1"/>
          <w:szCs w:val="24"/>
          <w:vertAlign w:val="subscript"/>
        </w:rPr>
        <w:t>Cr</w:t>
      </w:r>
      <w:r w:rsidRPr="00C93E9D">
        <w:rPr>
          <w:rFonts w:cs="Times New Roman"/>
          <w:color w:val="000000" w:themeColor="text1"/>
          <w:szCs w:val="24"/>
        </w:rPr>
        <w:t>影响浓度为</w:t>
      </w:r>
      <w:r w:rsidR="009C1664" w:rsidRPr="00C93E9D">
        <w:rPr>
          <w:rFonts w:cs="Times New Roman"/>
          <w:color w:val="000000" w:themeColor="text1"/>
          <w:szCs w:val="24"/>
        </w:rPr>
        <w:t>6.8</w:t>
      </w:r>
      <w:r w:rsidRPr="00C93E9D">
        <w:rPr>
          <w:rFonts w:cs="Times New Roman"/>
          <w:color w:val="000000" w:themeColor="text1"/>
          <w:szCs w:val="24"/>
        </w:rPr>
        <w:t>mg/L</w:t>
      </w:r>
      <w:r w:rsidR="00F6733C" w:rsidRPr="00C93E9D">
        <w:rPr>
          <w:rFonts w:cs="Times New Roman"/>
          <w:color w:val="000000" w:themeColor="text1"/>
          <w:szCs w:val="24"/>
        </w:rPr>
        <w:t>（</w:t>
      </w:r>
      <w:r w:rsidR="009C1664" w:rsidRPr="00C93E9D">
        <w:rPr>
          <w:rFonts w:cs="Times New Roman"/>
          <w:color w:val="000000" w:themeColor="text1"/>
          <w:szCs w:val="24"/>
        </w:rPr>
        <w:t>标准值的十分之一</w:t>
      </w:r>
      <w:r w:rsidR="009C1664" w:rsidRPr="00C93E9D">
        <w:rPr>
          <w:rFonts w:cs="Times New Roman"/>
          <w:color w:val="000000" w:themeColor="text1"/>
          <w:szCs w:val="24"/>
        </w:rPr>
        <w:t>+</w:t>
      </w:r>
      <w:r w:rsidR="009C1664" w:rsidRPr="00C93E9D">
        <w:rPr>
          <w:rFonts w:cs="Times New Roman"/>
          <w:color w:val="000000" w:themeColor="text1"/>
          <w:szCs w:val="24"/>
        </w:rPr>
        <w:t>背景值</w:t>
      </w:r>
      <w:r w:rsidR="00F6733C" w:rsidRPr="00C93E9D">
        <w:rPr>
          <w:rFonts w:cs="Times New Roman"/>
          <w:color w:val="000000" w:themeColor="text1"/>
          <w:szCs w:val="24"/>
        </w:rPr>
        <w:t>）</w:t>
      </w:r>
      <w:r w:rsidRPr="00C93E9D">
        <w:rPr>
          <w:rFonts w:cs="Times New Roman"/>
          <w:color w:val="000000" w:themeColor="text1"/>
          <w:szCs w:val="24"/>
        </w:rPr>
        <w:t>，石油</w:t>
      </w:r>
      <w:proofErr w:type="gramStart"/>
      <w:r w:rsidRPr="00C93E9D">
        <w:rPr>
          <w:rFonts w:cs="Times New Roman"/>
          <w:color w:val="000000" w:themeColor="text1"/>
          <w:szCs w:val="24"/>
        </w:rPr>
        <w:t>类影响</w:t>
      </w:r>
      <w:proofErr w:type="gramEnd"/>
      <w:r w:rsidRPr="00C93E9D">
        <w:rPr>
          <w:rFonts w:cs="Times New Roman"/>
          <w:color w:val="000000" w:themeColor="text1"/>
          <w:szCs w:val="24"/>
        </w:rPr>
        <w:t>浓度为</w:t>
      </w:r>
      <w:r w:rsidRPr="00C93E9D">
        <w:rPr>
          <w:rFonts w:cs="Times New Roman"/>
          <w:color w:val="000000" w:themeColor="text1"/>
          <w:szCs w:val="24"/>
        </w:rPr>
        <w:t>0.0</w:t>
      </w:r>
      <w:r w:rsidR="00AA2EE1" w:rsidRPr="00C93E9D">
        <w:rPr>
          <w:rFonts w:cs="Times New Roman"/>
          <w:color w:val="000000" w:themeColor="text1"/>
          <w:szCs w:val="24"/>
        </w:rPr>
        <w:t>5</w:t>
      </w:r>
      <w:r w:rsidRPr="00C93E9D">
        <w:rPr>
          <w:rFonts w:cs="Times New Roman"/>
          <w:color w:val="000000" w:themeColor="text1"/>
          <w:szCs w:val="24"/>
        </w:rPr>
        <w:t>mg/L</w:t>
      </w:r>
      <w:r w:rsidRPr="00C93E9D">
        <w:rPr>
          <w:rFonts w:cs="Times New Roman"/>
          <w:color w:val="000000" w:themeColor="text1"/>
          <w:szCs w:val="24"/>
        </w:rPr>
        <w:t>，</w:t>
      </w:r>
      <w:r w:rsidRPr="00C93E9D">
        <w:rPr>
          <w:rFonts w:cs="Times New Roman"/>
          <w:color w:val="000000" w:themeColor="text1"/>
          <w:szCs w:val="24"/>
        </w:rPr>
        <w:t>Cl</w:t>
      </w:r>
      <w:r w:rsidRPr="00C93E9D">
        <w:rPr>
          <w:rFonts w:cs="Times New Roman"/>
          <w:color w:val="000000" w:themeColor="text1"/>
          <w:szCs w:val="24"/>
          <w:vertAlign w:val="superscript"/>
        </w:rPr>
        <w:t>-</w:t>
      </w:r>
      <w:r w:rsidRPr="00C93E9D">
        <w:rPr>
          <w:rFonts w:cs="Times New Roman"/>
          <w:color w:val="000000" w:themeColor="text1"/>
          <w:szCs w:val="24"/>
        </w:rPr>
        <w:t>影响浓度为</w:t>
      </w:r>
      <w:r w:rsidR="009D7555" w:rsidRPr="00C93E9D">
        <w:rPr>
          <w:rFonts w:cs="Times New Roman"/>
          <w:color w:val="000000" w:themeColor="text1"/>
          <w:szCs w:val="24"/>
        </w:rPr>
        <w:t>39.6</w:t>
      </w:r>
      <w:r w:rsidRPr="00C93E9D">
        <w:rPr>
          <w:rFonts w:cs="Times New Roman"/>
          <w:color w:val="000000" w:themeColor="text1"/>
          <w:szCs w:val="24"/>
        </w:rPr>
        <w:t>mg/L</w:t>
      </w:r>
      <w:r w:rsidR="00F6733C" w:rsidRPr="00C93E9D">
        <w:rPr>
          <w:rFonts w:cs="Times New Roman"/>
          <w:color w:val="000000" w:themeColor="text1"/>
          <w:szCs w:val="24"/>
        </w:rPr>
        <w:t>（标准值的十分之</w:t>
      </w:r>
      <w:r w:rsidR="00C06DEC" w:rsidRPr="00C93E9D">
        <w:rPr>
          <w:rFonts w:cs="Times New Roman"/>
          <w:color w:val="000000" w:themeColor="text1"/>
          <w:szCs w:val="24"/>
        </w:rPr>
        <w:t>一</w:t>
      </w:r>
      <w:r w:rsidR="00F6733C" w:rsidRPr="00C93E9D">
        <w:rPr>
          <w:rFonts w:cs="Times New Roman"/>
          <w:color w:val="000000" w:themeColor="text1"/>
          <w:szCs w:val="24"/>
        </w:rPr>
        <w:t>+</w:t>
      </w:r>
      <w:r w:rsidR="00F6733C" w:rsidRPr="00C93E9D">
        <w:rPr>
          <w:rFonts w:cs="Times New Roman"/>
          <w:color w:val="000000" w:themeColor="text1"/>
          <w:szCs w:val="24"/>
        </w:rPr>
        <w:t>背景值）</w:t>
      </w:r>
      <w:r w:rsidRPr="00C93E9D">
        <w:rPr>
          <w:rFonts w:cs="Times New Roman"/>
          <w:color w:val="000000" w:themeColor="text1"/>
          <w:szCs w:val="24"/>
        </w:rPr>
        <w:t>，见</w:t>
      </w:r>
      <w:r w:rsidR="00297E2D" w:rsidRPr="00C93E9D">
        <w:rPr>
          <w:rFonts w:cs="Times New Roman"/>
          <w:color w:val="000000" w:themeColor="text1"/>
          <w:szCs w:val="24"/>
        </w:rPr>
        <w:fldChar w:fldCharType="begin"/>
      </w:r>
      <w:r w:rsidR="00297E2D" w:rsidRPr="00C93E9D">
        <w:rPr>
          <w:rFonts w:cs="Times New Roman"/>
          <w:color w:val="000000" w:themeColor="text1"/>
          <w:szCs w:val="24"/>
        </w:rPr>
        <w:instrText xml:space="preserve"> REF _Ref142858787 \h </w:instrText>
      </w:r>
      <w:r w:rsidR="00297E2D" w:rsidRPr="00C93E9D">
        <w:rPr>
          <w:rFonts w:cs="Times New Roman"/>
          <w:color w:val="000000" w:themeColor="text1"/>
          <w:szCs w:val="24"/>
        </w:rPr>
      </w:r>
      <w:r w:rsidR="00C93E9D">
        <w:rPr>
          <w:rFonts w:cs="Times New Roman"/>
          <w:color w:val="000000" w:themeColor="text1"/>
          <w:szCs w:val="24"/>
        </w:rPr>
        <w:instrText xml:space="preserve"> \* MERGEFORMAT </w:instrText>
      </w:r>
      <w:r w:rsidR="00297E2D" w:rsidRPr="00C93E9D">
        <w:rPr>
          <w:rFonts w:cs="Times New Roman"/>
          <w:color w:val="000000" w:themeColor="text1"/>
          <w:szCs w:val="24"/>
        </w:rPr>
        <w:fldChar w:fldCharType="separate"/>
      </w:r>
      <w:r w:rsidR="00180B8C" w:rsidRPr="00C93E9D">
        <w:rPr>
          <w:rFonts w:hint="eastAsia"/>
        </w:rPr>
        <w:t>表</w:t>
      </w:r>
      <w:r w:rsidR="00180B8C" w:rsidRPr="00C93E9D">
        <w:rPr>
          <w:noProof/>
        </w:rPr>
        <w:t>5.3</w:t>
      </w:r>
      <w:r w:rsidR="00180B8C" w:rsidRPr="00C93E9D">
        <w:noBreakHyphen/>
      </w:r>
      <w:r w:rsidR="00180B8C" w:rsidRPr="00C93E9D">
        <w:rPr>
          <w:noProof/>
        </w:rPr>
        <w:t>2</w:t>
      </w:r>
      <w:r w:rsidR="00297E2D" w:rsidRPr="00C93E9D">
        <w:rPr>
          <w:rFonts w:cs="Times New Roman"/>
          <w:color w:val="000000" w:themeColor="text1"/>
          <w:szCs w:val="24"/>
        </w:rPr>
        <w:fldChar w:fldCharType="end"/>
      </w:r>
      <w:r w:rsidRPr="00C93E9D">
        <w:rPr>
          <w:rFonts w:cs="Times New Roman"/>
          <w:color w:val="000000" w:themeColor="text1"/>
          <w:szCs w:val="24"/>
        </w:rPr>
        <w:t>。</w:t>
      </w:r>
    </w:p>
    <w:p w14:paraId="6186E074" w14:textId="31C3F8D3" w:rsidR="002D4113" w:rsidRPr="00C93E9D" w:rsidRDefault="002D4113" w:rsidP="002D4113">
      <w:pPr>
        <w:pStyle w:val="112"/>
        <w:spacing w:before="120"/>
      </w:pPr>
      <w:bookmarkStart w:id="346" w:name="_Ref142858787"/>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5.3</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2</w:t>
      </w:r>
      <w:r w:rsidR="00417851" w:rsidRPr="00C93E9D">
        <w:fldChar w:fldCharType="end"/>
      </w:r>
      <w:bookmarkEnd w:id="346"/>
      <w:r w:rsidRPr="00C93E9D">
        <w:t xml:space="preserve"> </w:t>
      </w:r>
      <w:r w:rsidRPr="00C93E9D">
        <w:rPr>
          <w:rFonts w:hint="eastAsia"/>
        </w:rPr>
        <w:t>预测指标标准限值及影响浓度一览表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56"/>
        <w:gridCol w:w="2056"/>
        <w:gridCol w:w="2055"/>
        <w:gridCol w:w="2055"/>
      </w:tblGrid>
      <w:tr w:rsidR="00DC3AFA" w:rsidRPr="00C93E9D" w14:paraId="11E1A644" w14:textId="77777777" w:rsidTr="00041340">
        <w:trPr>
          <w:tblHeader/>
          <w:jc w:val="center"/>
        </w:trPr>
        <w:tc>
          <w:tcPr>
            <w:tcW w:w="2056" w:type="dxa"/>
            <w:vAlign w:val="center"/>
          </w:tcPr>
          <w:p w14:paraId="4414FC9F" w14:textId="77777777" w:rsidR="003C3813" w:rsidRPr="00C93E9D" w:rsidRDefault="003C3813" w:rsidP="00AD1642">
            <w:pPr>
              <w:pStyle w:val="113"/>
              <w:rPr>
                <w:b/>
                <w:bCs/>
              </w:rPr>
            </w:pPr>
            <w:r w:rsidRPr="00C93E9D">
              <w:rPr>
                <w:b/>
                <w:bCs/>
              </w:rPr>
              <w:t>污染物</w:t>
            </w:r>
          </w:p>
        </w:tc>
        <w:tc>
          <w:tcPr>
            <w:tcW w:w="2056" w:type="dxa"/>
            <w:vAlign w:val="center"/>
          </w:tcPr>
          <w:p w14:paraId="742C4968" w14:textId="77777777" w:rsidR="003C3813" w:rsidRPr="00C93E9D" w:rsidRDefault="003C3813" w:rsidP="00AD1642">
            <w:pPr>
              <w:pStyle w:val="113"/>
              <w:rPr>
                <w:b/>
                <w:bCs/>
              </w:rPr>
            </w:pPr>
            <w:r w:rsidRPr="00C93E9D">
              <w:rPr>
                <w:b/>
                <w:bCs/>
              </w:rPr>
              <w:t>COD</w:t>
            </w:r>
            <w:r w:rsidRPr="00C93E9D">
              <w:rPr>
                <w:b/>
                <w:bCs/>
                <w:vertAlign w:val="subscript"/>
              </w:rPr>
              <w:t>Cr</w:t>
            </w:r>
          </w:p>
        </w:tc>
        <w:tc>
          <w:tcPr>
            <w:tcW w:w="2055" w:type="dxa"/>
            <w:vAlign w:val="center"/>
          </w:tcPr>
          <w:p w14:paraId="62091F54" w14:textId="77777777" w:rsidR="003C3813" w:rsidRPr="00C93E9D" w:rsidRDefault="003C3813" w:rsidP="00AD1642">
            <w:pPr>
              <w:pStyle w:val="113"/>
              <w:rPr>
                <w:b/>
                <w:bCs/>
              </w:rPr>
            </w:pPr>
            <w:r w:rsidRPr="00C93E9D">
              <w:rPr>
                <w:b/>
                <w:bCs/>
              </w:rPr>
              <w:t>氯化物</w:t>
            </w:r>
          </w:p>
        </w:tc>
        <w:tc>
          <w:tcPr>
            <w:tcW w:w="2055" w:type="dxa"/>
            <w:vAlign w:val="center"/>
          </w:tcPr>
          <w:p w14:paraId="1303BFCC" w14:textId="77777777" w:rsidR="003C3813" w:rsidRPr="00C93E9D" w:rsidRDefault="003C3813" w:rsidP="00AD1642">
            <w:pPr>
              <w:pStyle w:val="113"/>
              <w:rPr>
                <w:b/>
                <w:bCs/>
              </w:rPr>
            </w:pPr>
            <w:r w:rsidRPr="00C93E9D">
              <w:rPr>
                <w:b/>
                <w:bCs/>
              </w:rPr>
              <w:t>石油类</w:t>
            </w:r>
          </w:p>
        </w:tc>
      </w:tr>
      <w:tr w:rsidR="00DC3AFA" w:rsidRPr="00C93E9D" w14:paraId="0AA515C7" w14:textId="77777777" w:rsidTr="002D4113">
        <w:trPr>
          <w:jc w:val="center"/>
        </w:trPr>
        <w:tc>
          <w:tcPr>
            <w:tcW w:w="2056" w:type="dxa"/>
            <w:vAlign w:val="center"/>
          </w:tcPr>
          <w:p w14:paraId="18B4382D" w14:textId="77777777" w:rsidR="001758C3" w:rsidRPr="00C93E9D" w:rsidRDefault="001758C3" w:rsidP="00AD1642">
            <w:pPr>
              <w:pStyle w:val="113"/>
            </w:pPr>
            <w:r w:rsidRPr="00C93E9D">
              <w:t>背景值</w:t>
            </w:r>
          </w:p>
        </w:tc>
        <w:tc>
          <w:tcPr>
            <w:tcW w:w="2056" w:type="dxa"/>
            <w:vAlign w:val="center"/>
          </w:tcPr>
          <w:p w14:paraId="54DBD609" w14:textId="49D0E941" w:rsidR="001758C3" w:rsidRPr="00C93E9D" w:rsidRDefault="00044300" w:rsidP="00AD1642">
            <w:pPr>
              <w:pStyle w:val="113"/>
            </w:pPr>
            <w:r w:rsidRPr="00C93E9D">
              <w:t>4.8</w:t>
            </w:r>
          </w:p>
        </w:tc>
        <w:tc>
          <w:tcPr>
            <w:tcW w:w="2055" w:type="dxa"/>
            <w:vAlign w:val="center"/>
          </w:tcPr>
          <w:p w14:paraId="10AF003F" w14:textId="2E966BD5" w:rsidR="001758C3" w:rsidRPr="00C93E9D" w:rsidRDefault="00044300" w:rsidP="00AD1642">
            <w:pPr>
              <w:pStyle w:val="113"/>
            </w:pPr>
            <w:r w:rsidRPr="00C93E9D">
              <w:t>14.6</w:t>
            </w:r>
          </w:p>
        </w:tc>
        <w:tc>
          <w:tcPr>
            <w:tcW w:w="2055" w:type="dxa"/>
            <w:vAlign w:val="center"/>
          </w:tcPr>
          <w:p w14:paraId="24A936B9" w14:textId="5BBB1FA3" w:rsidR="001758C3" w:rsidRPr="00C93E9D" w:rsidRDefault="00C9445F" w:rsidP="00AD1642">
            <w:pPr>
              <w:pStyle w:val="113"/>
            </w:pPr>
            <w:r w:rsidRPr="00C93E9D">
              <w:t>0</w:t>
            </w:r>
          </w:p>
        </w:tc>
      </w:tr>
      <w:tr w:rsidR="00DC3AFA" w:rsidRPr="00C93E9D" w14:paraId="6756750F" w14:textId="77777777" w:rsidTr="002D4113">
        <w:trPr>
          <w:jc w:val="center"/>
        </w:trPr>
        <w:tc>
          <w:tcPr>
            <w:tcW w:w="2056" w:type="dxa"/>
            <w:vAlign w:val="center"/>
          </w:tcPr>
          <w:p w14:paraId="7A411A1A" w14:textId="77777777" w:rsidR="003C3813" w:rsidRPr="00C93E9D" w:rsidRDefault="003C3813" w:rsidP="00AD1642">
            <w:pPr>
              <w:pStyle w:val="113"/>
            </w:pPr>
            <w:r w:rsidRPr="00C93E9D">
              <w:t>标准限值（</w:t>
            </w:r>
            <w:r w:rsidRPr="00C93E9D">
              <w:t>mg/L</w:t>
            </w:r>
            <w:r w:rsidRPr="00C93E9D">
              <w:t>）</w:t>
            </w:r>
          </w:p>
        </w:tc>
        <w:tc>
          <w:tcPr>
            <w:tcW w:w="2056" w:type="dxa"/>
            <w:vAlign w:val="center"/>
          </w:tcPr>
          <w:p w14:paraId="2E935B19" w14:textId="77777777" w:rsidR="003C3813" w:rsidRPr="00C93E9D" w:rsidRDefault="003C3813" w:rsidP="00AD1642">
            <w:pPr>
              <w:pStyle w:val="113"/>
            </w:pPr>
            <w:r w:rsidRPr="00C93E9D">
              <w:t>20</w:t>
            </w:r>
          </w:p>
        </w:tc>
        <w:tc>
          <w:tcPr>
            <w:tcW w:w="2055" w:type="dxa"/>
            <w:vAlign w:val="center"/>
          </w:tcPr>
          <w:p w14:paraId="661A871A" w14:textId="77777777" w:rsidR="003C3813" w:rsidRPr="00C93E9D" w:rsidRDefault="003C3813" w:rsidP="00AD1642">
            <w:pPr>
              <w:pStyle w:val="113"/>
            </w:pPr>
            <w:r w:rsidRPr="00C93E9D">
              <w:t>250</w:t>
            </w:r>
          </w:p>
        </w:tc>
        <w:tc>
          <w:tcPr>
            <w:tcW w:w="2055" w:type="dxa"/>
            <w:vAlign w:val="center"/>
          </w:tcPr>
          <w:p w14:paraId="22BDD30E" w14:textId="77777777" w:rsidR="003C3813" w:rsidRPr="00C93E9D" w:rsidRDefault="003C3813" w:rsidP="00AD1642">
            <w:pPr>
              <w:pStyle w:val="113"/>
            </w:pPr>
            <w:r w:rsidRPr="00C93E9D">
              <w:t>0.05</w:t>
            </w:r>
          </w:p>
        </w:tc>
      </w:tr>
      <w:tr w:rsidR="00DC3AFA" w:rsidRPr="00C93E9D" w14:paraId="37693535" w14:textId="77777777" w:rsidTr="002D4113">
        <w:trPr>
          <w:jc w:val="center"/>
        </w:trPr>
        <w:tc>
          <w:tcPr>
            <w:tcW w:w="2056" w:type="dxa"/>
            <w:vAlign w:val="center"/>
          </w:tcPr>
          <w:p w14:paraId="7AD5AA65" w14:textId="77777777" w:rsidR="003C3813" w:rsidRPr="00C93E9D" w:rsidRDefault="003C3813" w:rsidP="00AD1642">
            <w:pPr>
              <w:pStyle w:val="113"/>
            </w:pPr>
            <w:r w:rsidRPr="00C93E9D">
              <w:t>影响浓度（</w:t>
            </w:r>
            <w:r w:rsidRPr="00C93E9D">
              <w:t>mg/L</w:t>
            </w:r>
            <w:r w:rsidRPr="00C93E9D">
              <w:t>）</w:t>
            </w:r>
          </w:p>
        </w:tc>
        <w:tc>
          <w:tcPr>
            <w:tcW w:w="2056" w:type="dxa"/>
            <w:vAlign w:val="center"/>
          </w:tcPr>
          <w:p w14:paraId="71F6DEBF" w14:textId="3A8432D8" w:rsidR="003C3813" w:rsidRPr="00C93E9D" w:rsidRDefault="009C1664" w:rsidP="00AD1642">
            <w:pPr>
              <w:pStyle w:val="113"/>
            </w:pPr>
            <w:r w:rsidRPr="00C93E9D">
              <w:t>6.8</w:t>
            </w:r>
          </w:p>
        </w:tc>
        <w:tc>
          <w:tcPr>
            <w:tcW w:w="2055" w:type="dxa"/>
            <w:vAlign w:val="center"/>
          </w:tcPr>
          <w:p w14:paraId="26CC418B" w14:textId="44441843" w:rsidR="003C3813" w:rsidRPr="00C93E9D" w:rsidRDefault="00F97C56" w:rsidP="00AD1642">
            <w:pPr>
              <w:pStyle w:val="113"/>
            </w:pPr>
            <w:r w:rsidRPr="00C93E9D">
              <w:t>39.6</w:t>
            </w:r>
          </w:p>
        </w:tc>
        <w:tc>
          <w:tcPr>
            <w:tcW w:w="2055" w:type="dxa"/>
            <w:vAlign w:val="center"/>
          </w:tcPr>
          <w:p w14:paraId="04FB4A97" w14:textId="103BFBDB" w:rsidR="003C3813" w:rsidRPr="00C93E9D" w:rsidRDefault="003C3813" w:rsidP="00AD1642">
            <w:pPr>
              <w:pStyle w:val="113"/>
            </w:pPr>
            <w:r w:rsidRPr="00C93E9D">
              <w:t>0.0</w:t>
            </w:r>
            <w:r w:rsidR="009D7555" w:rsidRPr="00C93E9D">
              <w:t>1</w:t>
            </w:r>
          </w:p>
        </w:tc>
      </w:tr>
    </w:tbl>
    <w:p w14:paraId="5A2B0E7D" w14:textId="77777777" w:rsidR="004A6D52" w:rsidRPr="00C93E9D" w:rsidRDefault="004A6D52" w:rsidP="004A6D52">
      <w:pPr>
        <w:spacing w:beforeLines="50" w:before="120"/>
        <w:ind w:firstLine="480"/>
        <w:rPr>
          <w:rFonts w:cs="Times New Roman"/>
          <w:color w:val="000000" w:themeColor="text1"/>
          <w:szCs w:val="24"/>
        </w:rPr>
      </w:pPr>
      <w:r w:rsidRPr="00C93E9D">
        <w:rPr>
          <w:rFonts w:cs="Times New Roman"/>
          <w:color w:val="000000" w:themeColor="text1"/>
          <w:szCs w:val="24"/>
        </w:rPr>
        <w:t>1</w:t>
      </w:r>
      <w:r w:rsidRPr="00C93E9D">
        <w:rPr>
          <w:rFonts w:cs="Times New Roman"/>
          <w:color w:val="000000" w:themeColor="text1"/>
          <w:szCs w:val="24"/>
        </w:rPr>
        <w:t>）放喷池泄漏</w:t>
      </w:r>
    </w:p>
    <w:p w14:paraId="40D7C241" w14:textId="3A6165BE" w:rsidR="004A6D52" w:rsidRPr="00C93E9D" w:rsidRDefault="004A6D52" w:rsidP="001E3362">
      <w:pPr>
        <w:ind w:firstLine="480"/>
      </w:pPr>
      <w:r w:rsidRPr="00C93E9D">
        <w:rPr>
          <w:rFonts w:ascii="宋体" w:hAnsi="宋体" w:cs="宋体" w:hint="eastAsia"/>
        </w:rPr>
        <w:t>①</w:t>
      </w:r>
      <w:r w:rsidRPr="00C93E9D">
        <w:t>地下水中</w:t>
      </w:r>
      <w:r w:rsidRPr="00C93E9D">
        <w:t>COD</w:t>
      </w:r>
      <w:r w:rsidRPr="00C93E9D">
        <w:rPr>
          <w:vertAlign w:val="subscript"/>
        </w:rPr>
        <w:t>Cr</w:t>
      </w:r>
      <w:r w:rsidRPr="00C93E9D">
        <w:t>的超标及影响距离计算结果见表</w:t>
      </w:r>
      <w:r w:rsidR="007029B3" w:rsidRPr="00C93E9D">
        <w:t>5.</w:t>
      </w:r>
      <w:r w:rsidR="00CA20DF" w:rsidRPr="00C93E9D">
        <w:t>3</w:t>
      </w:r>
      <w:r w:rsidRPr="00C93E9D">
        <w:t>-</w:t>
      </w:r>
      <w:r w:rsidR="00F80DBA" w:rsidRPr="00C93E9D">
        <w:t>3</w:t>
      </w:r>
      <w:r w:rsidRPr="00C93E9D">
        <w:t>及</w:t>
      </w:r>
      <w:r w:rsidR="006F279F" w:rsidRPr="00C93E9D">
        <w:fldChar w:fldCharType="begin"/>
      </w:r>
      <w:r w:rsidR="006F279F" w:rsidRPr="00C93E9D">
        <w:instrText xml:space="preserve"> REF _Ref142860075 \h </w:instrText>
      </w:r>
      <w:r w:rsidR="00C93E9D">
        <w:instrText xml:space="preserve"> \* MERGEFORMAT </w:instrText>
      </w:r>
      <w:r w:rsidR="006F279F" w:rsidRPr="00C93E9D">
        <w:fldChar w:fldCharType="separate"/>
      </w:r>
      <w:r w:rsidR="00180B8C" w:rsidRPr="00C93E9D">
        <w:rPr>
          <w:rFonts w:hint="eastAsia"/>
        </w:rPr>
        <w:t>图</w:t>
      </w:r>
      <w:r w:rsidR="00180B8C" w:rsidRPr="00C93E9D">
        <w:rPr>
          <w:noProof/>
        </w:rPr>
        <w:t>5.3</w:t>
      </w:r>
      <w:r w:rsidR="00180B8C" w:rsidRPr="00C93E9D">
        <w:noBreakHyphen/>
      </w:r>
      <w:r w:rsidR="00180B8C" w:rsidRPr="00C93E9D">
        <w:rPr>
          <w:noProof/>
        </w:rPr>
        <w:t>1</w:t>
      </w:r>
      <w:r w:rsidR="006F279F" w:rsidRPr="00C93E9D">
        <w:fldChar w:fldCharType="end"/>
      </w:r>
      <w:r w:rsidRPr="00C93E9D">
        <w:t>。</w:t>
      </w:r>
    </w:p>
    <w:p w14:paraId="5C02238A" w14:textId="65D01FE7" w:rsidR="002D4113" w:rsidRPr="00C93E9D" w:rsidRDefault="002D4113" w:rsidP="002D4113">
      <w:pPr>
        <w:pStyle w:val="112"/>
        <w:spacing w:before="120"/>
      </w:pPr>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5.3</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3</w:t>
      </w:r>
      <w:r w:rsidR="00417851" w:rsidRPr="00C93E9D">
        <w:fldChar w:fldCharType="end"/>
      </w:r>
      <w:r w:rsidRPr="00C93E9D">
        <w:rPr>
          <w:noProof/>
        </w:rPr>
        <w:t xml:space="preserve"> </w:t>
      </w:r>
      <w:r w:rsidRPr="00C93E9D">
        <w:rPr>
          <w:rFonts w:hint="eastAsia"/>
          <w:noProof/>
        </w:rPr>
        <w:t>放喷池泄漏地下水中</w:t>
      </w:r>
      <w:r w:rsidRPr="00C93E9D">
        <w:rPr>
          <w:noProof/>
        </w:rPr>
        <w:t>COD</w:t>
      </w:r>
      <w:r w:rsidRPr="00C93E9D">
        <w:rPr>
          <w:noProof/>
          <w:vertAlign w:val="subscript"/>
        </w:rPr>
        <w:t>Cr</w:t>
      </w:r>
      <w:r w:rsidRPr="00C93E9D">
        <w:rPr>
          <w:noProof/>
        </w:rPr>
        <w:t>超标及影响距离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118"/>
        <w:gridCol w:w="1493"/>
        <w:gridCol w:w="1494"/>
        <w:gridCol w:w="1494"/>
        <w:gridCol w:w="1328"/>
        <w:gridCol w:w="1373"/>
      </w:tblGrid>
      <w:tr w:rsidR="00DC3AFA" w:rsidRPr="00C93E9D" w14:paraId="717128E0" w14:textId="77777777" w:rsidTr="00BB111E">
        <w:trPr>
          <w:jc w:val="center"/>
        </w:trPr>
        <w:tc>
          <w:tcPr>
            <w:tcW w:w="673" w:type="pct"/>
            <w:vAlign w:val="center"/>
          </w:tcPr>
          <w:p w14:paraId="3BC93E8F" w14:textId="77777777" w:rsidR="00BB111E" w:rsidRPr="00C93E9D" w:rsidRDefault="00BB111E" w:rsidP="001E3362">
            <w:pPr>
              <w:pStyle w:val="113"/>
              <w:rPr>
                <w:b/>
                <w:bCs/>
              </w:rPr>
            </w:pPr>
            <w:r w:rsidRPr="00C93E9D">
              <w:rPr>
                <w:b/>
                <w:bCs/>
              </w:rPr>
              <w:t>污染时间</w:t>
            </w:r>
          </w:p>
        </w:tc>
        <w:tc>
          <w:tcPr>
            <w:tcW w:w="899" w:type="pct"/>
            <w:vAlign w:val="center"/>
          </w:tcPr>
          <w:p w14:paraId="3271C21A" w14:textId="77777777" w:rsidR="00BB111E" w:rsidRPr="00C93E9D" w:rsidRDefault="00BB111E" w:rsidP="001E3362">
            <w:pPr>
              <w:pStyle w:val="113"/>
              <w:rPr>
                <w:b/>
                <w:bCs/>
              </w:rPr>
            </w:pPr>
            <w:r w:rsidRPr="00C93E9D">
              <w:rPr>
                <w:b/>
                <w:bCs/>
              </w:rPr>
              <w:t>中心点迁移距离（</w:t>
            </w:r>
            <w:r w:rsidRPr="00C93E9D">
              <w:rPr>
                <w:b/>
                <w:bCs/>
              </w:rPr>
              <w:t>m</w:t>
            </w:r>
            <w:r w:rsidRPr="00C93E9D">
              <w:rPr>
                <w:b/>
                <w:bCs/>
              </w:rPr>
              <w:t>）</w:t>
            </w:r>
          </w:p>
        </w:tc>
        <w:tc>
          <w:tcPr>
            <w:tcW w:w="900" w:type="pct"/>
            <w:vAlign w:val="center"/>
          </w:tcPr>
          <w:p w14:paraId="5130243B" w14:textId="77777777" w:rsidR="00BB111E" w:rsidRPr="00C93E9D" w:rsidRDefault="00BB111E" w:rsidP="001E3362">
            <w:pPr>
              <w:pStyle w:val="113"/>
              <w:rPr>
                <w:b/>
                <w:bCs/>
              </w:rPr>
            </w:pPr>
            <w:r w:rsidRPr="00C93E9D">
              <w:rPr>
                <w:b/>
                <w:bCs/>
              </w:rPr>
              <w:t>中心点处浓度（</w:t>
            </w:r>
            <w:r w:rsidRPr="00C93E9D">
              <w:rPr>
                <w:b/>
                <w:bCs/>
              </w:rPr>
              <w:t>mg/L</w:t>
            </w:r>
            <w:r w:rsidRPr="00C93E9D">
              <w:rPr>
                <w:b/>
                <w:bCs/>
              </w:rPr>
              <w:t>）</w:t>
            </w:r>
          </w:p>
        </w:tc>
        <w:tc>
          <w:tcPr>
            <w:tcW w:w="900" w:type="pct"/>
            <w:vAlign w:val="center"/>
          </w:tcPr>
          <w:p w14:paraId="3EEABB88" w14:textId="77777777" w:rsidR="00BB111E" w:rsidRPr="00C93E9D" w:rsidRDefault="00BB111E" w:rsidP="001E3362">
            <w:pPr>
              <w:pStyle w:val="113"/>
              <w:rPr>
                <w:b/>
                <w:bCs/>
              </w:rPr>
            </w:pPr>
            <w:r w:rsidRPr="00C93E9D">
              <w:rPr>
                <w:b/>
                <w:bCs/>
              </w:rPr>
              <w:t>叠加后浓度（</w:t>
            </w:r>
            <w:r w:rsidRPr="00C93E9D">
              <w:rPr>
                <w:b/>
                <w:bCs/>
              </w:rPr>
              <w:t>mg/L</w:t>
            </w:r>
            <w:r w:rsidRPr="00C93E9D">
              <w:rPr>
                <w:b/>
                <w:bCs/>
              </w:rPr>
              <w:t>）</w:t>
            </w:r>
          </w:p>
        </w:tc>
        <w:tc>
          <w:tcPr>
            <w:tcW w:w="800" w:type="pct"/>
            <w:vAlign w:val="center"/>
          </w:tcPr>
          <w:p w14:paraId="4E2930EA" w14:textId="77777777" w:rsidR="00BB111E" w:rsidRPr="00C93E9D" w:rsidRDefault="00BB111E" w:rsidP="001E3362">
            <w:pPr>
              <w:pStyle w:val="113"/>
              <w:rPr>
                <w:b/>
                <w:bCs/>
              </w:rPr>
            </w:pPr>
            <w:r w:rsidRPr="00C93E9D">
              <w:rPr>
                <w:b/>
                <w:bCs/>
              </w:rPr>
              <w:t>最远超标距离（</w:t>
            </w:r>
            <w:r w:rsidRPr="00C93E9D">
              <w:rPr>
                <w:b/>
                <w:bCs/>
              </w:rPr>
              <w:t>m</w:t>
            </w:r>
            <w:r w:rsidRPr="00C93E9D">
              <w:rPr>
                <w:b/>
                <w:bCs/>
              </w:rPr>
              <w:t>）</w:t>
            </w:r>
          </w:p>
        </w:tc>
        <w:tc>
          <w:tcPr>
            <w:tcW w:w="827" w:type="pct"/>
            <w:vAlign w:val="center"/>
          </w:tcPr>
          <w:p w14:paraId="2ED30B9C" w14:textId="77777777" w:rsidR="00BB111E" w:rsidRPr="00C93E9D" w:rsidRDefault="00BB111E" w:rsidP="001E3362">
            <w:pPr>
              <w:pStyle w:val="113"/>
              <w:rPr>
                <w:b/>
                <w:bCs/>
              </w:rPr>
            </w:pPr>
            <w:r w:rsidRPr="00C93E9D">
              <w:rPr>
                <w:b/>
                <w:bCs/>
              </w:rPr>
              <w:t>最远影响距离（</w:t>
            </w:r>
            <w:r w:rsidRPr="00C93E9D">
              <w:rPr>
                <w:b/>
                <w:bCs/>
              </w:rPr>
              <w:t>m</w:t>
            </w:r>
            <w:r w:rsidRPr="00C93E9D">
              <w:rPr>
                <w:b/>
                <w:bCs/>
              </w:rPr>
              <w:t>）</w:t>
            </w:r>
          </w:p>
        </w:tc>
      </w:tr>
      <w:tr w:rsidR="00DC3AFA" w:rsidRPr="00C93E9D" w14:paraId="09C230B2" w14:textId="77777777" w:rsidTr="00BB111E">
        <w:trPr>
          <w:jc w:val="center"/>
        </w:trPr>
        <w:tc>
          <w:tcPr>
            <w:tcW w:w="673" w:type="pct"/>
            <w:vAlign w:val="center"/>
          </w:tcPr>
          <w:p w14:paraId="1D3A04F9" w14:textId="77777777" w:rsidR="001836D4" w:rsidRPr="00C93E9D" w:rsidRDefault="001836D4" w:rsidP="001E3362">
            <w:pPr>
              <w:pStyle w:val="113"/>
            </w:pPr>
            <w:r w:rsidRPr="00C93E9D">
              <w:t>100d</w:t>
            </w:r>
          </w:p>
        </w:tc>
        <w:tc>
          <w:tcPr>
            <w:tcW w:w="899" w:type="pct"/>
            <w:vAlign w:val="center"/>
          </w:tcPr>
          <w:p w14:paraId="55DD9800" w14:textId="0FBFEDFA" w:rsidR="001836D4" w:rsidRPr="00C93E9D" w:rsidRDefault="00705E0E" w:rsidP="001E3362">
            <w:pPr>
              <w:pStyle w:val="113"/>
            </w:pPr>
            <w:r w:rsidRPr="00C93E9D">
              <w:t>21.5</w:t>
            </w:r>
          </w:p>
        </w:tc>
        <w:tc>
          <w:tcPr>
            <w:tcW w:w="900" w:type="pct"/>
            <w:vAlign w:val="center"/>
          </w:tcPr>
          <w:p w14:paraId="311D2625" w14:textId="2D7A27CA" w:rsidR="001836D4" w:rsidRPr="00C93E9D" w:rsidRDefault="00F66600" w:rsidP="001E3362">
            <w:pPr>
              <w:pStyle w:val="113"/>
            </w:pPr>
            <w:r w:rsidRPr="00C93E9D">
              <w:t>56.0</w:t>
            </w:r>
          </w:p>
        </w:tc>
        <w:tc>
          <w:tcPr>
            <w:tcW w:w="900" w:type="pct"/>
            <w:vAlign w:val="center"/>
          </w:tcPr>
          <w:p w14:paraId="464D33BB" w14:textId="20DCF136" w:rsidR="001836D4" w:rsidRPr="00C93E9D" w:rsidRDefault="00044300" w:rsidP="001E3362">
            <w:pPr>
              <w:pStyle w:val="113"/>
            </w:pPr>
            <w:r w:rsidRPr="00C93E9D">
              <w:t>60.8</w:t>
            </w:r>
          </w:p>
        </w:tc>
        <w:tc>
          <w:tcPr>
            <w:tcW w:w="800" w:type="pct"/>
            <w:vAlign w:val="center"/>
          </w:tcPr>
          <w:p w14:paraId="1AC6620E" w14:textId="0B71B4D4" w:rsidR="001836D4" w:rsidRPr="00C93E9D" w:rsidRDefault="00F97C56" w:rsidP="001E3362">
            <w:pPr>
              <w:pStyle w:val="113"/>
            </w:pPr>
            <w:r w:rsidRPr="00C93E9D">
              <w:t>56</w:t>
            </w:r>
          </w:p>
        </w:tc>
        <w:tc>
          <w:tcPr>
            <w:tcW w:w="827" w:type="pct"/>
            <w:vAlign w:val="center"/>
          </w:tcPr>
          <w:p w14:paraId="3DE15D39" w14:textId="34BD2936" w:rsidR="001836D4" w:rsidRPr="00C93E9D" w:rsidRDefault="009D7555" w:rsidP="001E3362">
            <w:pPr>
              <w:pStyle w:val="113"/>
            </w:pPr>
            <w:r w:rsidRPr="00C93E9D">
              <w:t>76</w:t>
            </w:r>
          </w:p>
        </w:tc>
      </w:tr>
      <w:tr w:rsidR="00DC3AFA" w:rsidRPr="00C93E9D" w14:paraId="78E77FE2" w14:textId="77777777" w:rsidTr="00BB111E">
        <w:trPr>
          <w:jc w:val="center"/>
        </w:trPr>
        <w:tc>
          <w:tcPr>
            <w:tcW w:w="673" w:type="pct"/>
            <w:vAlign w:val="center"/>
          </w:tcPr>
          <w:p w14:paraId="79D2E019" w14:textId="77777777" w:rsidR="001836D4" w:rsidRPr="00C93E9D" w:rsidRDefault="001836D4" w:rsidP="001E3362">
            <w:pPr>
              <w:pStyle w:val="113"/>
            </w:pPr>
            <w:r w:rsidRPr="00C93E9D">
              <w:t>365d</w:t>
            </w:r>
          </w:p>
        </w:tc>
        <w:tc>
          <w:tcPr>
            <w:tcW w:w="899" w:type="pct"/>
            <w:vAlign w:val="center"/>
          </w:tcPr>
          <w:p w14:paraId="29EC0B35" w14:textId="7C75DDA6" w:rsidR="001836D4" w:rsidRPr="00C93E9D" w:rsidRDefault="00986FBD" w:rsidP="001E3362">
            <w:pPr>
              <w:pStyle w:val="113"/>
            </w:pPr>
            <w:r w:rsidRPr="00C93E9D">
              <w:t>78.5</w:t>
            </w:r>
          </w:p>
        </w:tc>
        <w:tc>
          <w:tcPr>
            <w:tcW w:w="900" w:type="pct"/>
            <w:vAlign w:val="center"/>
          </w:tcPr>
          <w:p w14:paraId="5F76A7ED" w14:textId="0A36A0A2" w:rsidR="001836D4" w:rsidRPr="00C93E9D" w:rsidRDefault="00986FBD" w:rsidP="001E3362">
            <w:pPr>
              <w:pStyle w:val="113"/>
            </w:pPr>
            <w:r w:rsidRPr="00C93E9D">
              <w:t>15.3</w:t>
            </w:r>
          </w:p>
        </w:tc>
        <w:tc>
          <w:tcPr>
            <w:tcW w:w="900" w:type="pct"/>
            <w:vAlign w:val="center"/>
          </w:tcPr>
          <w:p w14:paraId="6615075C" w14:textId="6A5AF919" w:rsidR="001836D4" w:rsidRPr="00C93E9D" w:rsidRDefault="00044300" w:rsidP="001E3362">
            <w:pPr>
              <w:pStyle w:val="113"/>
            </w:pPr>
            <w:r w:rsidRPr="00C93E9D">
              <w:t>20.1</w:t>
            </w:r>
          </w:p>
        </w:tc>
        <w:tc>
          <w:tcPr>
            <w:tcW w:w="800" w:type="pct"/>
            <w:vAlign w:val="center"/>
          </w:tcPr>
          <w:p w14:paraId="4FC85393" w14:textId="34A801C2" w:rsidR="001836D4" w:rsidRPr="00C93E9D" w:rsidRDefault="00F97C56" w:rsidP="001E3362">
            <w:pPr>
              <w:pStyle w:val="113"/>
            </w:pPr>
            <w:r w:rsidRPr="00C93E9D">
              <w:t>84</w:t>
            </w:r>
          </w:p>
        </w:tc>
        <w:tc>
          <w:tcPr>
            <w:tcW w:w="827" w:type="pct"/>
            <w:vAlign w:val="center"/>
          </w:tcPr>
          <w:p w14:paraId="1C1F5408" w14:textId="22E4512E" w:rsidR="001836D4" w:rsidRPr="00C93E9D" w:rsidRDefault="009D7555" w:rsidP="001E3362">
            <w:pPr>
              <w:pStyle w:val="113"/>
            </w:pPr>
            <w:r w:rsidRPr="00C93E9D">
              <w:t>159</w:t>
            </w:r>
          </w:p>
        </w:tc>
      </w:tr>
      <w:tr w:rsidR="00DC3AFA" w:rsidRPr="00C93E9D" w14:paraId="50367648" w14:textId="77777777" w:rsidTr="00BB111E">
        <w:trPr>
          <w:jc w:val="center"/>
        </w:trPr>
        <w:tc>
          <w:tcPr>
            <w:tcW w:w="673" w:type="pct"/>
            <w:vAlign w:val="center"/>
          </w:tcPr>
          <w:p w14:paraId="6421FE28" w14:textId="77777777" w:rsidR="001836D4" w:rsidRPr="00C93E9D" w:rsidRDefault="001836D4" w:rsidP="001E3362">
            <w:pPr>
              <w:pStyle w:val="113"/>
            </w:pPr>
            <w:r w:rsidRPr="00C93E9D">
              <w:t>1000d</w:t>
            </w:r>
          </w:p>
        </w:tc>
        <w:tc>
          <w:tcPr>
            <w:tcW w:w="899" w:type="pct"/>
            <w:vAlign w:val="center"/>
          </w:tcPr>
          <w:p w14:paraId="07202485" w14:textId="3B776AE9" w:rsidR="001836D4" w:rsidRPr="00C93E9D" w:rsidRDefault="00986FBD" w:rsidP="001E3362">
            <w:pPr>
              <w:pStyle w:val="113"/>
            </w:pPr>
            <w:r w:rsidRPr="00C93E9D">
              <w:t>215</w:t>
            </w:r>
          </w:p>
        </w:tc>
        <w:tc>
          <w:tcPr>
            <w:tcW w:w="900" w:type="pct"/>
            <w:vAlign w:val="center"/>
          </w:tcPr>
          <w:p w14:paraId="7725A993" w14:textId="51EDB69D" w:rsidR="001836D4" w:rsidRPr="00C93E9D" w:rsidRDefault="00986FBD" w:rsidP="001E3362">
            <w:pPr>
              <w:pStyle w:val="113"/>
            </w:pPr>
            <w:r w:rsidRPr="00C93E9D">
              <w:t>5.60</w:t>
            </w:r>
          </w:p>
        </w:tc>
        <w:tc>
          <w:tcPr>
            <w:tcW w:w="900" w:type="pct"/>
            <w:vAlign w:val="center"/>
          </w:tcPr>
          <w:p w14:paraId="7AE7737F" w14:textId="7A451D32" w:rsidR="001836D4" w:rsidRPr="00C93E9D" w:rsidRDefault="00044300" w:rsidP="001E3362">
            <w:pPr>
              <w:pStyle w:val="113"/>
            </w:pPr>
            <w:r w:rsidRPr="00C93E9D">
              <w:t>10.4</w:t>
            </w:r>
          </w:p>
        </w:tc>
        <w:tc>
          <w:tcPr>
            <w:tcW w:w="800" w:type="pct"/>
            <w:vAlign w:val="center"/>
          </w:tcPr>
          <w:p w14:paraId="1C46BC29" w14:textId="5829614D" w:rsidR="001836D4" w:rsidRPr="00C93E9D" w:rsidRDefault="001836D4" w:rsidP="001E3362">
            <w:pPr>
              <w:pStyle w:val="113"/>
            </w:pPr>
            <w:r w:rsidRPr="00C93E9D">
              <w:t>/</w:t>
            </w:r>
          </w:p>
        </w:tc>
        <w:tc>
          <w:tcPr>
            <w:tcW w:w="827" w:type="pct"/>
            <w:vAlign w:val="center"/>
          </w:tcPr>
          <w:p w14:paraId="6F028F0A" w14:textId="001B0038" w:rsidR="001836D4" w:rsidRPr="00C93E9D" w:rsidRDefault="009D7555" w:rsidP="001E3362">
            <w:pPr>
              <w:pStyle w:val="113"/>
            </w:pPr>
            <w:r w:rsidRPr="00C93E9D">
              <w:t>310</w:t>
            </w:r>
          </w:p>
        </w:tc>
      </w:tr>
      <w:tr w:rsidR="00DC3AFA" w:rsidRPr="00C93E9D" w14:paraId="535484A2" w14:textId="77777777" w:rsidTr="00BB111E">
        <w:trPr>
          <w:jc w:val="center"/>
        </w:trPr>
        <w:tc>
          <w:tcPr>
            <w:tcW w:w="673" w:type="pct"/>
            <w:vAlign w:val="center"/>
          </w:tcPr>
          <w:p w14:paraId="5464878A" w14:textId="77777777" w:rsidR="001836D4" w:rsidRPr="00C93E9D" w:rsidRDefault="001836D4" w:rsidP="001E3362">
            <w:pPr>
              <w:pStyle w:val="113"/>
            </w:pPr>
            <w:r w:rsidRPr="00C93E9D">
              <w:t>3650d</w:t>
            </w:r>
          </w:p>
        </w:tc>
        <w:tc>
          <w:tcPr>
            <w:tcW w:w="899" w:type="pct"/>
            <w:vAlign w:val="center"/>
          </w:tcPr>
          <w:p w14:paraId="2FB09BBD" w14:textId="220A7A74" w:rsidR="001836D4" w:rsidRPr="00C93E9D" w:rsidRDefault="00986FBD" w:rsidP="001E3362">
            <w:pPr>
              <w:pStyle w:val="113"/>
            </w:pPr>
            <w:r w:rsidRPr="00C93E9D">
              <w:t>785</w:t>
            </w:r>
          </w:p>
        </w:tc>
        <w:tc>
          <w:tcPr>
            <w:tcW w:w="900" w:type="pct"/>
            <w:vAlign w:val="center"/>
          </w:tcPr>
          <w:p w14:paraId="25537D00" w14:textId="233DA2A8" w:rsidR="001836D4" w:rsidRPr="00C93E9D" w:rsidRDefault="00986FBD" w:rsidP="001E3362">
            <w:pPr>
              <w:pStyle w:val="113"/>
            </w:pPr>
            <w:r w:rsidRPr="00C93E9D">
              <w:t>1.53</w:t>
            </w:r>
          </w:p>
        </w:tc>
        <w:tc>
          <w:tcPr>
            <w:tcW w:w="900" w:type="pct"/>
            <w:vAlign w:val="center"/>
          </w:tcPr>
          <w:p w14:paraId="0EEF2C97" w14:textId="27505FCA" w:rsidR="001836D4" w:rsidRPr="00C93E9D" w:rsidRDefault="00044300" w:rsidP="001E3362">
            <w:pPr>
              <w:pStyle w:val="113"/>
            </w:pPr>
            <w:r w:rsidRPr="00C93E9D">
              <w:t>6.33</w:t>
            </w:r>
          </w:p>
        </w:tc>
        <w:tc>
          <w:tcPr>
            <w:tcW w:w="800" w:type="pct"/>
            <w:vAlign w:val="center"/>
          </w:tcPr>
          <w:p w14:paraId="088E4A31" w14:textId="77777777" w:rsidR="001836D4" w:rsidRPr="00C93E9D" w:rsidRDefault="001836D4" w:rsidP="001E3362">
            <w:pPr>
              <w:pStyle w:val="113"/>
            </w:pPr>
            <w:r w:rsidRPr="00C93E9D">
              <w:t>/</w:t>
            </w:r>
          </w:p>
        </w:tc>
        <w:tc>
          <w:tcPr>
            <w:tcW w:w="827" w:type="pct"/>
            <w:vAlign w:val="center"/>
          </w:tcPr>
          <w:p w14:paraId="64BD7593" w14:textId="2E023D36" w:rsidR="001836D4" w:rsidRPr="00C93E9D" w:rsidRDefault="004C7059" w:rsidP="001E3362">
            <w:pPr>
              <w:pStyle w:val="113"/>
            </w:pPr>
            <w:r w:rsidRPr="00C93E9D">
              <w:t>/</w:t>
            </w:r>
          </w:p>
        </w:tc>
      </w:tr>
    </w:tbl>
    <w:p w14:paraId="07515128" w14:textId="77777777" w:rsidR="004F7165" w:rsidRPr="00C93E9D" w:rsidRDefault="004F7165" w:rsidP="00AD1642">
      <w:pPr>
        <w:pStyle w:val="aff7"/>
        <w:rPr>
          <w:bCs/>
          <w:sz w:val="10"/>
          <w:szCs w:val="10"/>
        </w:rPr>
      </w:pPr>
    </w:p>
    <w:tbl>
      <w:tblPr>
        <w:tblStyle w:val="aff"/>
        <w:tblW w:w="0" w:type="auto"/>
        <w:tblLook w:val="04A0" w:firstRow="1" w:lastRow="0" w:firstColumn="1" w:lastColumn="0" w:noHBand="0" w:noVBand="1"/>
      </w:tblPr>
      <w:tblGrid>
        <w:gridCol w:w="4214"/>
        <w:gridCol w:w="4086"/>
      </w:tblGrid>
      <w:tr w:rsidR="004F7165" w:rsidRPr="00C93E9D" w14:paraId="64F3F609" w14:textId="77777777" w:rsidTr="00241923">
        <w:tc>
          <w:tcPr>
            <w:tcW w:w="4150" w:type="dxa"/>
          </w:tcPr>
          <w:p w14:paraId="56D67A16" w14:textId="251713F1" w:rsidR="004F7165" w:rsidRPr="00C93E9D" w:rsidRDefault="004F7165" w:rsidP="00241923">
            <w:pPr>
              <w:pStyle w:val="113"/>
            </w:pPr>
            <w:r w:rsidRPr="00C93E9D">
              <w:rPr>
                <w:bCs/>
                <w:noProof/>
                <w:szCs w:val="21"/>
              </w:rPr>
              <w:drawing>
                <wp:inline distT="0" distB="0" distL="0" distR="0" wp14:anchorId="0164DC25" wp14:editId="2CC806C9">
                  <wp:extent cx="2675306" cy="1637389"/>
                  <wp:effectExtent l="0" t="0" r="0" b="1270"/>
                  <wp:docPr id="1807" name="图片 1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t="8852"/>
                          <a:stretch/>
                        </pic:blipFill>
                        <pic:spPr bwMode="auto">
                          <a:xfrm>
                            <a:off x="0" y="0"/>
                            <a:ext cx="2686079" cy="164398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50" w:type="dxa"/>
          </w:tcPr>
          <w:p w14:paraId="7D168B89" w14:textId="239C85FD" w:rsidR="004F7165" w:rsidRPr="00C93E9D" w:rsidRDefault="004F7165" w:rsidP="00241923">
            <w:pPr>
              <w:pStyle w:val="113"/>
            </w:pPr>
            <w:r w:rsidRPr="00C93E9D">
              <w:rPr>
                <w:bCs/>
                <w:noProof/>
                <w:szCs w:val="21"/>
              </w:rPr>
              <w:drawing>
                <wp:inline distT="0" distB="0" distL="0" distR="0" wp14:anchorId="46CD0696" wp14:editId="23E895D0">
                  <wp:extent cx="2584174" cy="1593108"/>
                  <wp:effectExtent l="0" t="0" r="6985" b="7620"/>
                  <wp:docPr id="1809" name="图片 1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590450" cy="1596977"/>
                          </a:xfrm>
                          <a:prstGeom prst="rect">
                            <a:avLst/>
                          </a:prstGeom>
                          <a:noFill/>
                          <a:ln>
                            <a:noFill/>
                          </a:ln>
                        </pic:spPr>
                      </pic:pic>
                    </a:graphicData>
                  </a:graphic>
                </wp:inline>
              </w:drawing>
            </w:r>
          </w:p>
        </w:tc>
      </w:tr>
      <w:tr w:rsidR="004F7165" w:rsidRPr="00C93E9D" w14:paraId="64868287" w14:textId="77777777" w:rsidTr="00241923">
        <w:tc>
          <w:tcPr>
            <w:tcW w:w="4150" w:type="dxa"/>
          </w:tcPr>
          <w:p w14:paraId="7E32AD6E" w14:textId="77777777" w:rsidR="004F7165" w:rsidRPr="00C93E9D" w:rsidRDefault="004F7165" w:rsidP="00241923">
            <w:pPr>
              <w:pStyle w:val="113"/>
            </w:pPr>
            <w:r w:rsidRPr="00C93E9D">
              <w:t>100d</w:t>
            </w:r>
          </w:p>
        </w:tc>
        <w:tc>
          <w:tcPr>
            <w:tcW w:w="4150" w:type="dxa"/>
          </w:tcPr>
          <w:p w14:paraId="79343FF5" w14:textId="77777777" w:rsidR="004F7165" w:rsidRPr="00C93E9D" w:rsidRDefault="004F7165" w:rsidP="00241923">
            <w:pPr>
              <w:pStyle w:val="113"/>
            </w:pPr>
            <w:r w:rsidRPr="00C93E9D">
              <w:t>365d</w:t>
            </w:r>
          </w:p>
        </w:tc>
      </w:tr>
      <w:tr w:rsidR="004F7165" w:rsidRPr="00C93E9D" w14:paraId="670A1073" w14:textId="77777777" w:rsidTr="00241923">
        <w:tc>
          <w:tcPr>
            <w:tcW w:w="4150" w:type="dxa"/>
          </w:tcPr>
          <w:p w14:paraId="174A5DDF" w14:textId="361D2389" w:rsidR="004F7165" w:rsidRPr="00C93E9D" w:rsidRDefault="004F7165" w:rsidP="00241923">
            <w:pPr>
              <w:pStyle w:val="113"/>
            </w:pPr>
            <w:r w:rsidRPr="00C93E9D">
              <w:rPr>
                <w:bCs/>
                <w:noProof/>
                <w:szCs w:val="21"/>
              </w:rPr>
              <w:drawing>
                <wp:inline distT="0" distB="0" distL="0" distR="0" wp14:anchorId="16E91564" wp14:editId="1E22461D">
                  <wp:extent cx="2675890" cy="1663818"/>
                  <wp:effectExtent l="0" t="0" r="0" b="0"/>
                  <wp:docPr id="1811" name="图片 1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682475" cy="1667912"/>
                          </a:xfrm>
                          <a:prstGeom prst="rect">
                            <a:avLst/>
                          </a:prstGeom>
                          <a:noFill/>
                          <a:ln>
                            <a:noFill/>
                          </a:ln>
                        </pic:spPr>
                      </pic:pic>
                    </a:graphicData>
                  </a:graphic>
                </wp:inline>
              </w:drawing>
            </w:r>
          </w:p>
        </w:tc>
        <w:tc>
          <w:tcPr>
            <w:tcW w:w="4150" w:type="dxa"/>
          </w:tcPr>
          <w:p w14:paraId="1AFFEBE9" w14:textId="0B727481" w:rsidR="004F7165" w:rsidRPr="00C93E9D" w:rsidRDefault="004F7165" w:rsidP="00241923">
            <w:pPr>
              <w:pStyle w:val="113"/>
            </w:pPr>
            <w:r w:rsidRPr="00C93E9D">
              <w:rPr>
                <w:bCs/>
                <w:noProof/>
                <w:szCs w:val="21"/>
              </w:rPr>
              <w:drawing>
                <wp:inline distT="0" distB="0" distL="0" distR="0" wp14:anchorId="40EC3568" wp14:editId="6840EF1E">
                  <wp:extent cx="2576222" cy="1546353"/>
                  <wp:effectExtent l="0" t="0" r="0" b="0"/>
                  <wp:docPr id="1812" name="图片 1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586967" cy="1552803"/>
                          </a:xfrm>
                          <a:prstGeom prst="rect">
                            <a:avLst/>
                          </a:prstGeom>
                          <a:noFill/>
                          <a:ln>
                            <a:noFill/>
                          </a:ln>
                        </pic:spPr>
                      </pic:pic>
                    </a:graphicData>
                  </a:graphic>
                </wp:inline>
              </w:drawing>
            </w:r>
          </w:p>
        </w:tc>
      </w:tr>
      <w:tr w:rsidR="004F7165" w:rsidRPr="00C93E9D" w14:paraId="0E953986" w14:textId="77777777" w:rsidTr="00241923">
        <w:tc>
          <w:tcPr>
            <w:tcW w:w="4150" w:type="dxa"/>
          </w:tcPr>
          <w:p w14:paraId="0825FE92" w14:textId="77777777" w:rsidR="004F7165" w:rsidRPr="00C93E9D" w:rsidRDefault="004F7165" w:rsidP="00241923">
            <w:pPr>
              <w:pStyle w:val="113"/>
            </w:pPr>
            <w:r w:rsidRPr="00C93E9D">
              <w:t>1000d</w:t>
            </w:r>
          </w:p>
        </w:tc>
        <w:tc>
          <w:tcPr>
            <w:tcW w:w="4150" w:type="dxa"/>
          </w:tcPr>
          <w:p w14:paraId="34A3E501" w14:textId="77777777" w:rsidR="004F7165" w:rsidRPr="00C93E9D" w:rsidRDefault="004F7165" w:rsidP="00297E2D">
            <w:pPr>
              <w:pStyle w:val="113"/>
              <w:keepNext/>
            </w:pPr>
            <w:r w:rsidRPr="00C93E9D">
              <w:t>3650d</w:t>
            </w:r>
          </w:p>
        </w:tc>
      </w:tr>
    </w:tbl>
    <w:p w14:paraId="52DCD610" w14:textId="09A40ABF" w:rsidR="00297E2D" w:rsidRPr="00C93E9D" w:rsidRDefault="00297E2D" w:rsidP="00297E2D">
      <w:pPr>
        <w:pStyle w:val="110"/>
      </w:pPr>
      <w:bookmarkStart w:id="347" w:name="_Ref142860075"/>
      <w:r w:rsidRPr="00C93E9D">
        <w:rPr>
          <w:rFonts w:hint="eastAsia"/>
        </w:rPr>
        <w:t>图</w:t>
      </w:r>
      <w:r w:rsidR="0010354C" w:rsidRPr="00C93E9D">
        <w:fldChar w:fldCharType="begin"/>
      </w:r>
      <w:r w:rsidR="0010354C" w:rsidRPr="00C93E9D">
        <w:instrText xml:space="preserve"> </w:instrText>
      </w:r>
      <w:r w:rsidR="0010354C" w:rsidRPr="00C93E9D">
        <w:rPr>
          <w:rFonts w:hint="eastAsia"/>
        </w:rPr>
        <w:instrText>STYLEREF 2 \s</w:instrText>
      </w:r>
      <w:r w:rsidR="0010354C" w:rsidRPr="00C93E9D">
        <w:instrText xml:space="preserve"> </w:instrText>
      </w:r>
      <w:r w:rsidR="0010354C" w:rsidRPr="00C93E9D">
        <w:fldChar w:fldCharType="separate"/>
      </w:r>
      <w:r w:rsidR="00180B8C" w:rsidRPr="00C93E9D">
        <w:rPr>
          <w:noProof/>
        </w:rPr>
        <w:t>5.3</w:t>
      </w:r>
      <w:r w:rsidR="0010354C" w:rsidRPr="00C93E9D">
        <w:fldChar w:fldCharType="end"/>
      </w:r>
      <w:r w:rsidR="0010354C" w:rsidRPr="00C93E9D">
        <w:noBreakHyphen/>
      </w:r>
      <w:r w:rsidR="0010354C" w:rsidRPr="00C93E9D">
        <w:fldChar w:fldCharType="begin"/>
      </w:r>
      <w:r w:rsidR="0010354C" w:rsidRPr="00C93E9D">
        <w:instrText xml:space="preserve"> </w:instrText>
      </w:r>
      <w:r w:rsidR="0010354C" w:rsidRPr="00C93E9D">
        <w:rPr>
          <w:rFonts w:hint="eastAsia"/>
        </w:rPr>
        <w:instrText xml:space="preserve">SEQ </w:instrText>
      </w:r>
      <w:r w:rsidR="0010354C" w:rsidRPr="00C93E9D">
        <w:rPr>
          <w:rFonts w:hint="eastAsia"/>
        </w:rPr>
        <w:instrText>图</w:instrText>
      </w:r>
      <w:r w:rsidR="0010354C" w:rsidRPr="00C93E9D">
        <w:rPr>
          <w:rFonts w:hint="eastAsia"/>
        </w:rPr>
        <w:instrText xml:space="preserve"> \* ARABIC \s 2</w:instrText>
      </w:r>
      <w:r w:rsidR="0010354C" w:rsidRPr="00C93E9D">
        <w:instrText xml:space="preserve"> </w:instrText>
      </w:r>
      <w:r w:rsidR="0010354C" w:rsidRPr="00C93E9D">
        <w:fldChar w:fldCharType="separate"/>
      </w:r>
      <w:r w:rsidR="00180B8C" w:rsidRPr="00C93E9D">
        <w:rPr>
          <w:noProof/>
        </w:rPr>
        <w:t>1</w:t>
      </w:r>
      <w:r w:rsidR="0010354C" w:rsidRPr="00C93E9D">
        <w:fldChar w:fldCharType="end"/>
      </w:r>
      <w:bookmarkEnd w:id="347"/>
      <w:r w:rsidRPr="00C93E9D">
        <w:t xml:space="preserve"> </w:t>
      </w:r>
      <w:r w:rsidRPr="00C93E9D">
        <w:rPr>
          <w:rFonts w:hint="eastAsia"/>
        </w:rPr>
        <w:t>放喷池泄漏不同预测时间</w:t>
      </w:r>
      <w:r w:rsidRPr="00C93E9D">
        <w:t>COD</w:t>
      </w:r>
      <w:r w:rsidRPr="00C93E9D">
        <w:rPr>
          <w:vertAlign w:val="subscript"/>
        </w:rPr>
        <w:t>Cr</w:t>
      </w:r>
      <w:r w:rsidRPr="00C93E9D">
        <w:t>贡献值与距离浓度关系图</w:t>
      </w:r>
    </w:p>
    <w:p w14:paraId="01A76FFB" w14:textId="330476DD" w:rsidR="004A6D52" w:rsidRPr="00C93E9D" w:rsidRDefault="004A6D52" w:rsidP="007029B3">
      <w:pPr>
        <w:ind w:firstLine="480"/>
        <w:rPr>
          <w:rFonts w:cs="Times New Roman"/>
          <w:color w:val="000000" w:themeColor="text1"/>
          <w:szCs w:val="24"/>
        </w:rPr>
      </w:pPr>
      <w:r w:rsidRPr="00C93E9D">
        <w:rPr>
          <w:rFonts w:ascii="宋体" w:hAnsi="宋体" w:cs="宋体" w:hint="eastAsia"/>
          <w:color w:val="000000" w:themeColor="text1"/>
          <w:szCs w:val="24"/>
        </w:rPr>
        <w:t>②</w:t>
      </w:r>
      <w:r w:rsidRPr="00C93E9D">
        <w:rPr>
          <w:rFonts w:cs="Times New Roman"/>
          <w:color w:val="000000" w:themeColor="text1"/>
          <w:szCs w:val="24"/>
        </w:rPr>
        <w:t>地下水中石油类的超标及影响距离计算结果见</w:t>
      </w:r>
      <w:r w:rsidR="00297E2D" w:rsidRPr="00C93E9D">
        <w:rPr>
          <w:rFonts w:cs="Times New Roman"/>
          <w:color w:val="000000" w:themeColor="text1"/>
          <w:szCs w:val="24"/>
        </w:rPr>
        <w:fldChar w:fldCharType="begin"/>
      </w:r>
      <w:r w:rsidR="00297E2D" w:rsidRPr="00C93E9D">
        <w:rPr>
          <w:rFonts w:cs="Times New Roman"/>
          <w:color w:val="000000" w:themeColor="text1"/>
          <w:szCs w:val="24"/>
        </w:rPr>
        <w:instrText xml:space="preserve"> REF _Ref142858832 \h </w:instrText>
      </w:r>
      <w:r w:rsidR="00297E2D" w:rsidRPr="00C93E9D">
        <w:rPr>
          <w:rFonts w:cs="Times New Roman"/>
          <w:color w:val="000000" w:themeColor="text1"/>
          <w:szCs w:val="24"/>
        </w:rPr>
      </w:r>
      <w:r w:rsidR="00C93E9D">
        <w:rPr>
          <w:rFonts w:cs="Times New Roman"/>
          <w:color w:val="000000" w:themeColor="text1"/>
          <w:szCs w:val="24"/>
        </w:rPr>
        <w:instrText xml:space="preserve"> \* MERGEFORMAT </w:instrText>
      </w:r>
      <w:r w:rsidR="00297E2D" w:rsidRPr="00C93E9D">
        <w:rPr>
          <w:rFonts w:cs="Times New Roman"/>
          <w:color w:val="000000" w:themeColor="text1"/>
          <w:szCs w:val="24"/>
        </w:rPr>
        <w:fldChar w:fldCharType="separate"/>
      </w:r>
      <w:r w:rsidR="00180B8C" w:rsidRPr="00C93E9D">
        <w:rPr>
          <w:rFonts w:hint="eastAsia"/>
        </w:rPr>
        <w:t>表</w:t>
      </w:r>
      <w:r w:rsidR="00180B8C" w:rsidRPr="00C93E9D">
        <w:rPr>
          <w:noProof/>
        </w:rPr>
        <w:t>5.3</w:t>
      </w:r>
      <w:r w:rsidR="00180B8C" w:rsidRPr="00C93E9D">
        <w:noBreakHyphen/>
      </w:r>
      <w:r w:rsidR="00180B8C" w:rsidRPr="00C93E9D">
        <w:rPr>
          <w:noProof/>
        </w:rPr>
        <w:t>4</w:t>
      </w:r>
      <w:r w:rsidR="00297E2D" w:rsidRPr="00C93E9D">
        <w:rPr>
          <w:rFonts w:cs="Times New Roman"/>
          <w:color w:val="000000" w:themeColor="text1"/>
          <w:szCs w:val="24"/>
        </w:rPr>
        <w:fldChar w:fldCharType="end"/>
      </w:r>
      <w:r w:rsidRPr="00C93E9D">
        <w:rPr>
          <w:rFonts w:cs="Times New Roman"/>
          <w:color w:val="000000" w:themeColor="text1"/>
          <w:szCs w:val="24"/>
        </w:rPr>
        <w:t>及</w:t>
      </w:r>
      <w:r w:rsidR="006F279F" w:rsidRPr="00C93E9D">
        <w:rPr>
          <w:rFonts w:cs="Times New Roman"/>
          <w:color w:val="000000" w:themeColor="text1"/>
          <w:szCs w:val="24"/>
        </w:rPr>
        <w:fldChar w:fldCharType="begin"/>
      </w:r>
      <w:r w:rsidR="006F279F" w:rsidRPr="00C93E9D">
        <w:rPr>
          <w:rFonts w:cs="Times New Roman"/>
          <w:color w:val="000000" w:themeColor="text1"/>
          <w:szCs w:val="24"/>
        </w:rPr>
        <w:instrText xml:space="preserve"> REF _Ref142860081 \h </w:instrText>
      </w:r>
      <w:r w:rsidR="006F279F" w:rsidRPr="00C93E9D">
        <w:rPr>
          <w:rFonts w:cs="Times New Roman"/>
          <w:color w:val="000000" w:themeColor="text1"/>
          <w:szCs w:val="24"/>
        </w:rPr>
      </w:r>
      <w:r w:rsidR="00C93E9D">
        <w:rPr>
          <w:rFonts w:cs="Times New Roman"/>
          <w:color w:val="000000" w:themeColor="text1"/>
          <w:szCs w:val="24"/>
        </w:rPr>
        <w:instrText xml:space="preserve"> \* MERGEFORMAT </w:instrText>
      </w:r>
      <w:r w:rsidR="006F279F" w:rsidRPr="00C93E9D">
        <w:rPr>
          <w:rFonts w:cs="Times New Roman"/>
          <w:color w:val="000000" w:themeColor="text1"/>
          <w:szCs w:val="24"/>
        </w:rPr>
        <w:fldChar w:fldCharType="separate"/>
      </w:r>
      <w:r w:rsidR="00180B8C" w:rsidRPr="00C93E9D">
        <w:rPr>
          <w:rFonts w:hint="eastAsia"/>
        </w:rPr>
        <w:t>图</w:t>
      </w:r>
      <w:r w:rsidR="00180B8C" w:rsidRPr="00C93E9D">
        <w:rPr>
          <w:noProof/>
        </w:rPr>
        <w:t>5.3</w:t>
      </w:r>
      <w:r w:rsidR="00180B8C" w:rsidRPr="00C93E9D">
        <w:noBreakHyphen/>
      </w:r>
      <w:r w:rsidR="00180B8C" w:rsidRPr="00C93E9D">
        <w:rPr>
          <w:noProof/>
        </w:rPr>
        <w:t>2</w:t>
      </w:r>
      <w:r w:rsidR="006F279F" w:rsidRPr="00C93E9D">
        <w:rPr>
          <w:rFonts w:cs="Times New Roman"/>
          <w:color w:val="000000" w:themeColor="text1"/>
          <w:szCs w:val="24"/>
        </w:rPr>
        <w:fldChar w:fldCharType="end"/>
      </w:r>
      <w:r w:rsidRPr="00C93E9D">
        <w:rPr>
          <w:rFonts w:cs="Times New Roman"/>
          <w:color w:val="000000" w:themeColor="text1"/>
          <w:szCs w:val="24"/>
        </w:rPr>
        <w:t>。</w:t>
      </w:r>
    </w:p>
    <w:p w14:paraId="6FB10DA3" w14:textId="7361B8A6" w:rsidR="002D4113" w:rsidRPr="00C93E9D" w:rsidRDefault="002D4113" w:rsidP="002D4113">
      <w:pPr>
        <w:pStyle w:val="112"/>
        <w:spacing w:before="120"/>
      </w:pPr>
      <w:bookmarkStart w:id="348" w:name="_Ref142858832"/>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5.3</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4</w:t>
      </w:r>
      <w:r w:rsidR="00417851" w:rsidRPr="00C93E9D">
        <w:fldChar w:fldCharType="end"/>
      </w:r>
      <w:bookmarkEnd w:id="348"/>
      <w:r w:rsidRPr="00C93E9D">
        <w:t xml:space="preserve"> </w:t>
      </w:r>
      <w:r w:rsidRPr="00C93E9D">
        <w:rPr>
          <w:rFonts w:hint="eastAsia"/>
        </w:rPr>
        <w:t>放喷池泄漏地下水中石油类超标及影响距离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118"/>
        <w:gridCol w:w="1492"/>
        <w:gridCol w:w="1494"/>
        <w:gridCol w:w="1494"/>
        <w:gridCol w:w="1328"/>
        <w:gridCol w:w="1374"/>
      </w:tblGrid>
      <w:tr w:rsidR="00DC3AFA" w:rsidRPr="00C93E9D" w14:paraId="59E45A4E" w14:textId="77777777" w:rsidTr="00986FBD">
        <w:trPr>
          <w:trHeight w:val="500"/>
          <w:jc w:val="center"/>
        </w:trPr>
        <w:tc>
          <w:tcPr>
            <w:tcW w:w="673" w:type="pct"/>
            <w:vAlign w:val="center"/>
          </w:tcPr>
          <w:p w14:paraId="2DBF2731" w14:textId="77777777" w:rsidR="001836D4" w:rsidRPr="00C93E9D" w:rsidRDefault="001836D4" w:rsidP="001E3362">
            <w:pPr>
              <w:pStyle w:val="113"/>
              <w:rPr>
                <w:b/>
                <w:bCs/>
              </w:rPr>
            </w:pPr>
            <w:r w:rsidRPr="00C93E9D">
              <w:rPr>
                <w:b/>
                <w:bCs/>
              </w:rPr>
              <w:t>污染时间</w:t>
            </w:r>
          </w:p>
        </w:tc>
        <w:tc>
          <w:tcPr>
            <w:tcW w:w="899" w:type="pct"/>
            <w:vAlign w:val="center"/>
          </w:tcPr>
          <w:p w14:paraId="194F4A79" w14:textId="77777777" w:rsidR="001836D4" w:rsidRPr="00C93E9D" w:rsidRDefault="001836D4" w:rsidP="001E3362">
            <w:pPr>
              <w:pStyle w:val="113"/>
              <w:rPr>
                <w:b/>
                <w:bCs/>
              </w:rPr>
            </w:pPr>
            <w:r w:rsidRPr="00C93E9D">
              <w:rPr>
                <w:b/>
                <w:bCs/>
              </w:rPr>
              <w:t>中心点迁移距离（</w:t>
            </w:r>
            <w:r w:rsidRPr="00C93E9D">
              <w:rPr>
                <w:b/>
                <w:bCs/>
              </w:rPr>
              <w:t>m</w:t>
            </w:r>
            <w:r w:rsidRPr="00C93E9D">
              <w:rPr>
                <w:b/>
                <w:bCs/>
              </w:rPr>
              <w:t>）</w:t>
            </w:r>
          </w:p>
        </w:tc>
        <w:tc>
          <w:tcPr>
            <w:tcW w:w="900" w:type="pct"/>
            <w:vAlign w:val="center"/>
          </w:tcPr>
          <w:p w14:paraId="11E8C09D" w14:textId="77777777" w:rsidR="001836D4" w:rsidRPr="00C93E9D" w:rsidRDefault="001836D4" w:rsidP="001E3362">
            <w:pPr>
              <w:pStyle w:val="113"/>
              <w:rPr>
                <w:b/>
                <w:bCs/>
              </w:rPr>
            </w:pPr>
            <w:r w:rsidRPr="00C93E9D">
              <w:rPr>
                <w:b/>
                <w:bCs/>
              </w:rPr>
              <w:t>中心点处浓度（</w:t>
            </w:r>
            <w:r w:rsidRPr="00C93E9D">
              <w:rPr>
                <w:b/>
                <w:bCs/>
              </w:rPr>
              <w:t>mg/L</w:t>
            </w:r>
            <w:r w:rsidRPr="00C93E9D">
              <w:rPr>
                <w:b/>
                <w:bCs/>
              </w:rPr>
              <w:t>）</w:t>
            </w:r>
          </w:p>
        </w:tc>
        <w:tc>
          <w:tcPr>
            <w:tcW w:w="900" w:type="pct"/>
            <w:vAlign w:val="center"/>
          </w:tcPr>
          <w:p w14:paraId="29320F28" w14:textId="77777777" w:rsidR="001836D4" w:rsidRPr="00C93E9D" w:rsidRDefault="001836D4" w:rsidP="001E3362">
            <w:pPr>
              <w:pStyle w:val="113"/>
              <w:rPr>
                <w:b/>
                <w:bCs/>
              </w:rPr>
            </w:pPr>
            <w:r w:rsidRPr="00C93E9D">
              <w:rPr>
                <w:b/>
                <w:bCs/>
              </w:rPr>
              <w:t>叠加后浓度（</w:t>
            </w:r>
            <w:r w:rsidRPr="00C93E9D">
              <w:rPr>
                <w:b/>
                <w:bCs/>
              </w:rPr>
              <w:t>mg/L</w:t>
            </w:r>
            <w:r w:rsidRPr="00C93E9D">
              <w:rPr>
                <w:b/>
                <w:bCs/>
              </w:rPr>
              <w:t>）</w:t>
            </w:r>
          </w:p>
        </w:tc>
        <w:tc>
          <w:tcPr>
            <w:tcW w:w="800" w:type="pct"/>
            <w:vAlign w:val="center"/>
          </w:tcPr>
          <w:p w14:paraId="007C31A3" w14:textId="77777777" w:rsidR="001836D4" w:rsidRPr="00C93E9D" w:rsidRDefault="001836D4" w:rsidP="001E3362">
            <w:pPr>
              <w:pStyle w:val="113"/>
              <w:rPr>
                <w:b/>
                <w:bCs/>
              </w:rPr>
            </w:pPr>
            <w:r w:rsidRPr="00C93E9D">
              <w:rPr>
                <w:b/>
                <w:bCs/>
              </w:rPr>
              <w:t>最远超标距离（</w:t>
            </w:r>
            <w:r w:rsidRPr="00C93E9D">
              <w:rPr>
                <w:b/>
                <w:bCs/>
              </w:rPr>
              <w:t>m</w:t>
            </w:r>
            <w:r w:rsidRPr="00C93E9D">
              <w:rPr>
                <w:b/>
                <w:bCs/>
              </w:rPr>
              <w:t>）</w:t>
            </w:r>
          </w:p>
        </w:tc>
        <w:tc>
          <w:tcPr>
            <w:tcW w:w="828" w:type="pct"/>
            <w:vAlign w:val="center"/>
          </w:tcPr>
          <w:p w14:paraId="1A76C806" w14:textId="77777777" w:rsidR="001836D4" w:rsidRPr="00C93E9D" w:rsidRDefault="001836D4" w:rsidP="001E3362">
            <w:pPr>
              <w:pStyle w:val="113"/>
              <w:rPr>
                <w:b/>
                <w:bCs/>
              </w:rPr>
            </w:pPr>
            <w:r w:rsidRPr="00C93E9D">
              <w:rPr>
                <w:b/>
                <w:bCs/>
              </w:rPr>
              <w:t>最远影响距离（</w:t>
            </w:r>
            <w:r w:rsidRPr="00C93E9D">
              <w:rPr>
                <w:b/>
                <w:bCs/>
              </w:rPr>
              <w:t>m</w:t>
            </w:r>
            <w:r w:rsidRPr="00C93E9D">
              <w:rPr>
                <w:b/>
                <w:bCs/>
              </w:rPr>
              <w:t>）</w:t>
            </w:r>
          </w:p>
        </w:tc>
      </w:tr>
      <w:tr w:rsidR="00C639F9" w:rsidRPr="00C93E9D" w14:paraId="0F69F9F1" w14:textId="77777777" w:rsidTr="001836D4">
        <w:trPr>
          <w:trHeight w:val="270"/>
          <w:jc w:val="center"/>
        </w:trPr>
        <w:tc>
          <w:tcPr>
            <w:tcW w:w="673" w:type="pct"/>
            <w:vAlign w:val="center"/>
          </w:tcPr>
          <w:p w14:paraId="28695128" w14:textId="77777777" w:rsidR="00C639F9" w:rsidRPr="00C93E9D" w:rsidRDefault="00C639F9" w:rsidP="00C639F9">
            <w:pPr>
              <w:pStyle w:val="113"/>
              <w:rPr>
                <w:bCs/>
              </w:rPr>
            </w:pPr>
            <w:r w:rsidRPr="00C93E9D">
              <w:rPr>
                <w:bCs/>
              </w:rPr>
              <w:t>100d</w:t>
            </w:r>
          </w:p>
        </w:tc>
        <w:tc>
          <w:tcPr>
            <w:tcW w:w="899" w:type="pct"/>
            <w:vAlign w:val="center"/>
          </w:tcPr>
          <w:p w14:paraId="6B5B37CE" w14:textId="6CC50CED" w:rsidR="00C639F9" w:rsidRPr="00C93E9D" w:rsidRDefault="00C639F9" w:rsidP="00C639F9">
            <w:pPr>
              <w:pStyle w:val="113"/>
              <w:rPr>
                <w:bCs/>
              </w:rPr>
            </w:pPr>
            <w:r w:rsidRPr="00C93E9D">
              <w:t>21.5</w:t>
            </w:r>
          </w:p>
        </w:tc>
        <w:tc>
          <w:tcPr>
            <w:tcW w:w="900" w:type="pct"/>
            <w:vAlign w:val="center"/>
          </w:tcPr>
          <w:p w14:paraId="2578D698" w14:textId="4FED1319" w:rsidR="00C639F9" w:rsidRPr="00C93E9D" w:rsidRDefault="00C639F9" w:rsidP="00C639F9">
            <w:pPr>
              <w:pStyle w:val="113"/>
              <w:rPr>
                <w:bCs/>
              </w:rPr>
            </w:pPr>
            <w:r w:rsidRPr="00C93E9D">
              <w:rPr>
                <w:bCs/>
              </w:rPr>
              <w:t>2.24</w:t>
            </w:r>
          </w:p>
        </w:tc>
        <w:tc>
          <w:tcPr>
            <w:tcW w:w="900" w:type="pct"/>
            <w:vAlign w:val="center"/>
          </w:tcPr>
          <w:p w14:paraId="27CD4955" w14:textId="03121078" w:rsidR="00C639F9" w:rsidRPr="00C93E9D" w:rsidRDefault="00C639F9" w:rsidP="00C639F9">
            <w:pPr>
              <w:pStyle w:val="113"/>
              <w:rPr>
                <w:bCs/>
              </w:rPr>
            </w:pPr>
            <w:r w:rsidRPr="00C93E9D">
              <w:rPr>
                <w:bCs/>
              </w:rPr>
              <w:t>2.24</w:t>
            </w:r>
          </w:p>
        </w:tc>
        <w:tc>
          <w:tcPr>
            <w:tcW w:w="800" w:type="pct"/>
            <w:vAlign w:val="center"/>
          </w:tcPr>
          <w:p w14:paraId="0982F9A1" w14:textId="09B9826E" w:rsidR="00C639F9" w:rsidRPr="00C93E9D" w:rsidRDefault="00C639F9" w:rsidP="00C639F9">
            <w:pPr>
              <w:pStyle w:val="113"/>
              <w:rPr>
                <w:bCs/>
              </w:rPr>
            </w:pPr>
            <w:r w:rsidRPr="00C93E9D">
              <w:rPr>
                <w:bCs/>
              </w:rPr>
              <w:t>79</w:t>
            </w:r>
          </w:p>
        </w:tc>
        <w:tc>
          <w:tcPr>
            <w:tcW w:w="828" w:type="pct"/>
            <w:vAlign w:val="center"/>
          </w:tcPr>
          <w:p w14:paraId="605DF417" w14:textId="438DA4E9" w:rsidR="00C639F9" w:rsidRPr="00C93E9D" w:rsidRDefault="00C639F9" w:rsidP="00C639F9">
            <w:pPr>
              <w:pStyle w:val="113"/>
              <w:rPr>
                <w:bCs/>
              </w:rPr>
            </w:pPr>
            <w:r w:rsidRPr="00C93E9D">
              <w:rPr>
                <w:bCs/>
              </w:rPr>
              <w:t>90</w:t>
            </w:r>
          </w:p>
        </w:tc>
      </w:tr>
      <w:tr w:rsidR="00C639F9" w:rsidRPr="00C93E9D" w14:paraId="3B8878B7" w14:textId="77777777" w:rsidTr="001836D4">
        <w:trPr>
          <w:trHeight w:val="248"/>
          <w:jc w:val="center"/>
        </w:trPr>
        <w:tc>
          <w:tcPr>
            <w:tcW w:w="673" w:type="pct"/>
            <w:vAlign w:val="center"/>
          </w:tcPr>
          <w:p w14:paraId="6FA63A7C" w14:textId="77777777" w:rsidR="00C639F9" w:rsidRPr="00C93E9D" w:rsidRDefault="00C639F9" w:rsidP="00C639F9">
            <w:pPr>
              <w:pStyle w:val="113"/>
              <w:rPr>
                <w:bCs/>
              </w:rPr>
            </w:pPr>
            <w:r w:rsidRPr="00C93E9D">
              <w:rPr>
                <w:bCs/>
              </w:rPr>
              <w:lastRenderedPageBreak/>
              <w:t>365d</w:t>
            </w:r>
          </w:p>
        </w:tc>
        <w:tc>
          <w:tcPr>
            <w:tcW w:w="899" w:type="pct"/>
            <w:vAlign w:val="center"/>
          </w:tcPr>
          <w:p w14:paraId="571EA021" w14:textId="02DD276B" w:rsidR="00C639F9" w:rsidRPr="00C93E9D" w:rsidRDefault="00C639F9" w:rsidP="00C639F9">
            <w:pPr>
              <w:pStyle w:val="113"/>
              <w:rPr>
                <w:bCs/>
              </w:rPr>
            </w:pPr>
            <w:r w:rsidRPr="00C93E9D">
              <w:t>78.5</w:t>
            </w:r>
          </w:p>
        </w:tc>
        <w:tc>
          <w:tcPr>
            <w:tcW w:w="900" w:type="pct"/>
            <w:vAlign w:val="center"/>
          </w:tcPr>
          <w:p w14:paraId="4CF20035" w14:textId="28C02C1F" w:rsidR="00C639F9" w:rsidRPr="00C93E9D" w:rsidRDefault="00C639F9" w:rsidP="00C639F9">
            <w:pPr>
              <w:pStyle w:val="113"/>
              <w:rPr>
                <w:bCs/>
              </w:rPr>
            </w:pPr>
            <w:r w:rsidRPr="00C93E9D">
              <w:rPr>
                <w:bCs/>
              </w:rPr>
              <w:t>0.613</w:t>
            </w:r>
          </w:p>
        </w:tc>
        <w:tc>
          <w:tcPr>
            <w:tcW w:w="900" w:type="pct"/>
            <w:vAlign w:val="center"/>
          </w:tcPr>
          <w:p w14:paraId="7AFED282" w14:textId="33419ACD" w:rsidR="00C639F9" w:rsidRPr="00C93E9D" w:rsidRDefault="00C639F9" w:rsidP="00C639F9">
            <w:pPr>
              <w:pStyle w:val="113"/>
              <w:rPr>
                <w:bCs/>
              </w:rPr>
            </w:pPr>
            <w:r w:rsidRPr="00C93E9D">
              <w:rPr>
                <w:bCs/>
              </w:rPr>
              <w:t>0.613</w:t>
            </w:r>
          </w:p>
        </w:tc>
        <w:tc>
          <w:tcPr>
            <w:tcW w:w="800" w:type="pct"/>
            <w:vAlign w:val="center"/>
          </w:tcPr>
          <w:p w14:paraId="1CDEBC97" w14:textId="4FBC0150" w:rsidR="00C639F9" w:rsidRPr="00C93E9D" w:rsidRDefault="00C639F9" w:rsidP="00C639F9">
            <w:pPr>
              <w:pStyle w:val="113"/>
              <w:rPr>
                <w:bCs/>
              </w:rPr>
            </w:pPr>
            <w:r w:rsidRPr="00C93E9D">
              <w:rPr>
                <w:bCs/>
              </w:rPr>
              <w:t>168</w:t>
            </w:r>
          </w:p>
        </w:tc>
        <w:tc>
          <w:tcPr>
            <w:tcW w:w="828" w:type="pct"/>
            <w:vAlign w:val="center"/>
          </w:tcPr>
          <w:p w14:paraId="171FD704" w14:textId="7B8D6E4C" w:rsidR="00C639F9" w:rsidRPr="00C93E9D" w:rsidRDefault="00C639F9" w:rsidP="00C639F9">
            <w:pPr>
              <w:pStyle w:val="113"/>
              <w:rPr>
                <w:bCs/>
              </w:rPr>
            </w:pPr>
            <w:r w:rsidRPr="00C93E9D">
              <w:rPr>
                <w:bCs/>
              </w:rPr>
              <w:t>193</w:t>
            </w:r>
          </w:p>
        </w:tc>
      </w:tr>
      <w:tr w:rsidR="00C639F9" w:rsidRPr="00C93E9D" w14:paraId="0A932999" w14:textId="77777777" w:rsidTr="001836D4">
        <w:trPr>
          <w:trHeight w:val="270"/>
          <w:jc w:val="center"/>
        </w:trPr>
        <w:tc>
          <w:tcPr>
            <w:tcW w:w="673" w:type="pct"/>
            <w:vAlign w:val="center"/>
          </w:tcPr>
          <w:p w14:paraId="7D8BCA29" w14:textId="77777777" w:rsidR="00C639F9" w:rsidRPr="00C93E9D" w:rsidRDefault="00C639F9" w:rsidP="00C639F9">
            <w:pPr>
              <w:pStyle w:val="113"/>
              <w:rPr>
                <w:bCs/>
              </w:rPr>
            </w:pPr>
            <w:r w:rsidRPr="00C93E9D">
              <w:rPr>
                <w:bCs/>
              </w:rPr>
              <w:t>1000d</w:t>
            </w:r>
          </w:p>
        </w:tc>
        <w:tc>
          <w:tcPr>
            <w:tcW w:w="899" w:type="pct"/>
            <w:vAlign w:val="center"/>
          </w:tcPr>
          <w:p w14:paraId="76D7843F" w14:textId="558542A7" w:rsidR="00C639F9" w:rsidRPr="00C93E9D" w:rsidRDefault="00C639F9" w:rsidP="00C639F9">
            <w:pPr>
              <w:pStyle w:val="113"/>
              <w:rPr>
                <w:bCs/>
              </w:rPr>
            </w:pPr>
            <w:r w:rsidRPr="00C93E9D">
              <w:t>215</w:t>
            </w:r>
          </w:p>
        </w:tc>
        <w:tc>
          <w:tcPr>
            <w:tcW w:w="900" w:type="pct"/>
            <w:vAlign w:val="center"/>
          </w:tcPr>
          <w:p w14:paraId="44F960BE" w14:textId="40932C98" w:rsidR="00C639F9" w:rsidRPr="00C93E9D" w:rsidRDefault="00C639F9" w:rsidP="00C639F9">
            <w:pPr>
              <w:pStyle w:val="113"/>
              <w:rPr>
                <w:bCs/>
              </w:rPr>
            </w:pPr>
            <w:r w:rsidRPr="00C93E9D">
              <w:rPr>
                <w:bCs/>
              </w:rPr>
              <w:t>0.224</w:t>
            </w:r>
          </w:p>
        </w:tc>
        <w:tc>
          <w:tcPr>
            <w:tcW w:w="900" w:type="pct"/>
            <w:vAlign w:val="center"/>
          </w:tcPr>
          <w:p w14:paraId="2E013C9B" w14:textId="00A252B8" w:rsidR="00C639F9" w:rsidRPr="00C93E9D" w:rsidRDefault="00C639F9" w:rsidP="00C639F9">
            <w:pPr>
              <w:pStyle w:val="113"/>
              <w:rPr>
                <w:bCs/>
              </w:rPr>
            </w:pPr>
            <w:r w:rsidRPr="00C93E9D">
              <w:rPr>
                <w:bCs/>
              </w:rPr>
              <w:t>0.224</w:t>
            </w:r>
          </w:p>
        </w:tc>
        <w:tc>
          <w:tcPr>
            <w:tcW w:w="800" w:type="pct"/>
            <w:vAlign w:val="center"/>
          </w:tcPr>
          <w:p w14:paraId="007EC926" w14:textId="4BCE8F10" w:rsidR="00C639F9" w:rsidRPr="00C93E9D" w:rsidRDefault="00C639F9" w:rsidP="00C639F9">
            <w:pPr>
              <w:pStyle w:val="113"/>
              <w:rPr>
                <w:bCs/>
              </w:rPr>
            </w:pPr>
            <w:r w:rsidRPr="00C93E9D">
              <w:rPr>
                <w:bCs/>
              </w:rPr>
              <w:t>329</w:t>
            </w:r>
          </w:p>
        </w:tc>
        <w:tc>
          <w:tcPr>
            <w:tcW w:w="828" w:type="pct"/>
            <w:vAlign w:val="center"/>
          </w:tcPr>
          <w:p w14:paraId="20D79C48" w14:textId="3AE3C7B8" w:rsidR="00C639F9" w:rsidRPr="00C93E9D" w:rsidRDefault="00C639F9" w:rsidP="00C639F9">
            <w:pPr>
              <w:pStyle w:val="113"/>
              <w:rPr>
                <w:bCs/>
              </w:rPr>
            </w:pPr>
            <w:r w:rsidRPr="00C93E9D">
              <w:rPr>
                <w:bCs/>
              </w:rPr>
              <w:t>379</w:t>
            </w:r>
          </w:p>
        </w:tc>
      </w:tr>
      <w:tr w:rsidR="00C639F9" w:rsidRPr="00C93E9D" w14:paraId="6F0F51DC" w14:textId="77777777" w:rsidTr="001836D4">
        <w:trPr>
          <w:trHeight w:val="248"/>
          <w:jc w:val="center"/>
        </w:trPr>
        <w:tc>
          <w:tcPr>
            <w:tcW w:w="673" w:type="pct"/>
            <w:vAlign w:val="center"/>
          </w:tcPr>
          <w:p w14:paraId="4AAF8D96" w14:textId="77777777" w:rsidR="00C639F9" w:rsidRPr="00C93E9D" w:rsidRDefault="00C639F9" w:rsidP="00C639F9">
            <w:pPr>
              <w:pStyle w:val="113"/>
              <w:rPr>
                <w:bCs/>
              </w:rPr>
            </w:pPr>
            <w:r w:rsidRPr="00C93E9D">
              <w:rPr>
                <w:bCs/>
              </w:rPr>
              <w:t>3650d</w:t>
            </w:r>
          </w:p>
        </w:tc>
        <w:tc>
          <w:tcPr>
            <w:tcW w:w="899" w:type="pct"/>
            <w:vAlign w:val="center"/>
          </w:tcPr>
          <w:p w14:paraId="4BD7A220" w14:textId="5FDBD819" w:rsidR="00C639F9" w:rsidRPr="00C93E9D" w:rsidRDefault="00C639F9" w:rsidP="00C639F9">
            <w:pPr>
              <w:pStyle w:val="113"/>
              <w:rPr>
                <w:bCs/>
              </w:rPr>
            </w:pPr>
            <w:r w:rsidRPr="00C93E9D">
              <w:t>785</w:t>
            </w:r>
          </w:p>
        </w:tc>
        <w:tc>
          <w:tcPr>
            <w:tcW w:w="900" w:type="pct"/>
            <w:vAlign w:val="center"/>
          </w:tcPr>
          <w:p w14:paraId="2A7373B4" w14:textId="601C5896" w:rsidR="00C639F9" w:rsidRPr="00C93E9D" w:rsidRDefault="00C639F9" w:rsidP="00C639F9">
            <w:pPr>
              <w:pStyle w:val="113"/>
              <w:rPr>
                <w:bCs/>
              </w:rPr>
            </w:pPr>
            <w:r w:rsidRPr="00C93E9D">
              <w:rPr>
                <w:bCs/>
              </w:rPr>
              <w:t>0.061</w:t>
            </w:r>
          </w:p>
        </w:tc>
        <w:tc>
          <w:tcPr>
            <w:tcW w:w="900" w:type="pct"/>
            <w:vAlign w:val="center"/>
          </w:tcPr>
          <w:p w14:paraId="2A2A7E35" w14:textId="7634F5CE" w:rsidR="00C639F9" w:rsidRPr="00C93E9D" w:rsidRDefault="00C639F9" w:rsidP="00C639F9">
            <w:pPr>
              <w:pStyle w:val="113"/>
              <w:rPr>
                <w:bCs/>
              </w:rPr>
            </w:pPr>
            <w:r w:rsidRPr="00C93E9D">
              <w:rPr>
                <w:bCs/>
              </w:rPr>
              <w:t>0.061</w:t>
            </w:r>
          </w:p>
        </w:tc>
        <w:tc>
          <w:tcPr>
            <w:tcW w:w="800" w:type="pct"/>
            <w:vAlign w:val="center"/>
          </w:tcPr>
          <w:p w14:paraId="3B388B79" w14:textId="57213C9C" w:rsidR="00C639F9" w:rsidRPr="00C93E9D" w:rsidRDefault="00C639F9" w:rsidP="00C639F9">
            <w:pPr>
              <w:pStyle w:val="113"/>
              <w:rPr>
                <w:bCs/>
              </w:rPr>
            </w:pPr>
            <w:r w:rsidRPr="00C93E9D">
              <w:rPr>
                <w:bCs/>
              </w:rPr>
              <w:t>865</w:t>
            </w:r>
          </w:p>
        </w:tc>
        <w:tc>
          <w:tcPr>
            <w:tcW w:w="828" w:type="pct"/>
            <w:vAlign w:val="center"/>
          </w:tcPr>
          <w:p w14:paraId="02A42AEC" w14:textId="5749E0A9" w:rsidR="00C639F9" w:rsidRPr="00C93E9D" w:rsidRDefault="00C639F9" w:rsidP="00C639F9">
            <w:pPr>
              <w:pStyle w:val="113"/>
              <w:rPr>
                <w:bCs/>
              </w:rPr>
            </w:pPr>
            <w:r w:rsidRPr="00C93E9D">
              <w:rPr>
                <w:bCs/>
              </w:rPr>
              <w:t>1024</w:t>
            </w:r>
          </w:p>
        </w:tc>
      </w:tr>
    </w:tbl>
    <w:p w14:paraId="75360C00" w14:textId="77777777" w:rsidR="004F7165" w:rsidRPr="00C93E9D" w:rsidRDefault="004F7165" w:rsidP="001E3362">
      <w:pPr>
        <w:pStyle w:val="aff7"/>
        <w:rPr>
          <w:sz w:val="10"/>
          <w:szCs w:val="10"/>
        </w:rPr>
      </w:pPr>
    </w:p>
    <w:tbl>
      <w:tblPr>
        <w:tblStyle w:val="aff"/>
        <w:tblW w:w="0" w:type="auto"/>
        <w:tblLook w:val="04A0" w:firstRow="1" w:lastRow="0" w:firstColumn="1" w:lastColumn="0" w:noHBand="0" w:noVBand="1"/>
      </w:tblPr>
      <w:tblGrid>
        <w:gridCol w:w="3981"/>
        <w:gridCol w:w="4319"/>
      </w:tblGrid>
      <w:tr w:rsidR="004F7165" w:rsidRPr="00C93E9D" w14:paraId="732BE469" w14:textId="77777777" w:rsidTr="00241923">
        <w:tc>
          <w:tcPr>
            <w:tcW w:w="4150" w:type="dxa"/>
          </w:tcPr>
          <w:p w14:paraId="3862E141" w14:textId="05247101" w:rsidR="004F7165" w:rsidRPr="00C93E9D" w:rsidRDefault="004F7165" w:rsidP="00241923">
            <w:pPr>
              <w:pStyle w:val="113"/>
            </w:pPr>
            <w:r w:rsidRPr="00C93E9D">
              <w:rPr>
                <w:noProof/>
              </w:rPr>
              <w:drawing>
                <wp:inline distT="0" distB="0" distL="0" distR="0" wp14:anchorId="620FDD9F" wp14:editId="6424864C">
                  <wp:extent cx="2517275" cy="1598212"/>
                  <wp:effectExtent l="0" t="0" r="0" b="2540"/>
                  <wp:docPr id="1813" name="图片 1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534763" cy="1609315"/>
                          </a:xfrm>
                          <a:prstGeom prst="rect">
                            <a:avLst/>
                          </a:prstGeom>
                          <a:noFill/>
                          <a:ln>
                            <a:noFill/>
                          </a:ln>
                        </pic:spPr>
                      </pic:pic>
                    </a:graphicData>
                  </a:graphic>
                </wp:inline>
              </w:drawing>
            </w:r>
          </w:p>
        </w:tc>
        <w:tc>
          <w:tcPr>
            <w:tcW w:w="4150" w:type="dxa"/>
          </w:tcPr>
          <w:p w14:paraId="44685FB1" w14:textId="401BF890" w:rsidR="004F7165" w:rsidRPr="00C93E9D" w:rsidRDefault="004F7165" w:rsidP="00241923">
            <w:pPr>
              <w:pStyle w:val="113"/>
            </w:pPr>
            <w:r w:rsidRPr="00C93E9D">
              <w:rPr>
                <w:noProof/>
              </w:rPr>
              <w:drawing>
                <wp:inline distT="0" distB="0" distL="0" distR="0" wp14:anchorId="0C1B6FC0" wp14:editId="1940C078">
                  <wp:extent cx="2735221" cy="1683592"/>
                  <wp:effectExtent l="0" t="0" r="8255" b="0"/>
                  <wp:docPr id="1814" name="图片 1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750455" cy="1692969"/>
                          </a:xfrm>
                          <a:prstGeom prst="rect">
                            <a:avLst/>
                          </a:prstGeom>
                          <a:noFill/>
                          <a:ln>
                            <a:noFill/>
                          </a:ln>
                        </pic:spPr>
                      </pic:pic>
                    </a:graphicData>
                  </a:graphic>
                </wp:inline>
              </w:drawing>
            </w:r>
          </w:p>
        </w:tc>
      </w:tr>
      <w:tr w:rsidR="004F7165" w:rsidRPr="00C93E9D" w14:paraId="7E3CFEB1" w14:textId="77777777" w:rsidTr="00241923">
        <w:tc>
          <w:tcPr>
            <w:tcW w:w="4150" w:type="dxa"/>
          </w:tcPr>
          <w:p w14:paraId="75E68B8C" w14:textId="77777777" w:rsidR="004F7165" w:rsidRPr="00C93E9D" w:rsidRDefault="004F7165" w:rsidP="00241923">
            <w:pPr>
              <w:pStyle w:val="113"/>
            </w:pPr>
            <w:r w:rsidRPr="00C93E9D">
              <w:t>100d</w:t>
            </w:r>
          </w:p>
        </w:tc>
        <w:tc>
          <w:tcPr>
            <w:tcW w:w="4150" w:type="dxa"/>
          </w:tcPr>
          <w:p w14:paraId="2884805B" w14:textId="77777777" w:rsidR="004F7165" w:rsidRPr="00C93E9D" w:rsidRDefault="004F7165" w:rsidP="00241923">
            <w:pPr>
              <w:pStyle w:val="113"/>
            </w:pPr>
            <w:r w:rsidRPr="00C93E9D">
              <w:t>365d</w:t>
            </w:r>
          </w:p>
        </w:tc>
      </w:tr>
      <w:tr w:rsidR="004F7165" w:rsidRPr="00C93E9D" w14:paraId="7BB120B2" w14:textId="77777777" w:rsidTr="00241923">
        <w:tc>
          <w:tcPr>
            <w:tcW w:w="4150" w:type="dxa"/>
          </w:tcPr>
          <w:p w14:paraId="0503D220" w14:textId="0BA9B685" w:rsidR="004F7165" w:rsidRPr="00C93E9D" w:rsidRDefault="004F7165" w:rsidP="00241923">
            <w:pPr>
              <w:pStyle w:val="113"/>
            </w:pPr>
            <w:r w:rsidRPr="00C93E9D">
              <w:rPr>
                <w:noProof/>
              </w:rPr>
              <w:drawing>
                <wp:inline distT="0" distB="0" distL="0" distR="0" wp14:anchorId="08CBD334" wp14:editId="36092E44">
                  <wp:extent cx="2417196" cy="1479696"/>
                  <wp:effectExtent l="0" t="0" r="2540" b="6350"/>
                  <wp:docPr id="1815" name="图片 1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433811" cy="1489867"/>
                          </a:xfrm>
                          <a:prstGeom prst="rect">
                            <a:avLst/>
                          </a:prstGeom>
                          <a:noFill/>
                          <a:ln>
                            <a:noFill/>
                          </a:ln>
                        </pic:spPr>
                      </pic:pic>
                    </a:graphicData>
                  </a:graphic>
                </wp:inline>
              </w:drawing>
            </w:r>
          </w:p>
        </w:tc>
        <w:tc>
          <w:tcPr>
            <w:tcW w:w="4150" w:type="dxa"/>
          </w:tcPr>
          <w:p w14:paraId="7EA0D8FB" w14:textId="2660563E" w:rsidR="004F7165" w:rsidRPr="00C93E9D" w:rsidRDefault="004F7165" w:rsidP="00241923">
            <w:pPr>
              <w:pStyle w:val="113"/>
            </w:pPr>
            <w:r w:rsidRPr="00C93E9D">
              <w:rPr>
                <w:noProof/>
              </w:rPr>
              <w:drawing>
                <wp:inline distT="0" distB="0" distL="0" distR="0" wp14:anchorId="58D952ED" wp14:editId="08DD8A24">
                  <wp:extent cx="2711395" cy="1652287"/>
                  <wp:effectExtent l="0" t="0" r="0" b="5080"/>
                  <wp:docPr id="1817" name="图片 1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725197" cy="1660698"/>
                          </a:xfrm>
                          <a:prstGeom prst="rect">
                            <a:avLst/>
                          </a:prstGeom>
                          <a:noFill/>
                          <a:ln>
                            <a:noFill/>
                          </a:ln>
                        </pic:spPr>
                      </pic:pic>
                    </a:graphicData>
                  </a:graphic>
                </wp:inline>
              </w:drawing>
            </w:r>
          </w:p>
        </w:tc>
      </w:tr>
      <w:tr w:rsidR="004F7165" w:rsidRPr="00C93E9D" w14:paraId="2C8400CE" w14:textId="77777777" w:rsidTr="00241923">
        <w:tc>
          <w:tcPr>
            <w:tcW w:w="4150" w:type="dxa"/>
          </w:tcPr>
          <w:p w14:paraId="55405542" w14:textId="77777777" w:rsidR="004F7165" w:rsidRPr="00C93E9D" w:rsidRDefault="004F7165" w:rsidP="00241923">
            <w:pPr>
              <w:pStyle w:val="113"/>
            </w:pPr>
            <w:r w:rsidRPr="00C93E9D">
              <w:t>1000d</w:t>
            </w:r>
          </w:p>
        </w:tc>
        <w:tc>
          <w:tcPr>
            <w:tcW w:w="4150" w:type="dxa"/>
          </w:tcPr>
          <w:p w14:paraId="2013A3EA" w14:textId="77777777" w:rsidR="004F7165" w:rsidRPr="00C93E9D" w:rsidRDefault="004F7165" w:rsidP="00297E2D">
            <w:pPr>
              <w:pStyle w:val="113"/>
              <w:keepNext/>
            </w:pPr>
            <w:r w:rsidRPr="00C93E9D">
              <w:t>3650d</w:t>
            </w:r>
          </w:p>
        </w:tc>
      </w:tr>
    </w:tbl>
    <w:p w14:paraId="4A8C7DC6" w14:textId="4BEBECAC" w:rsidR="00297E2D" w:rsidRPr="00C93E9D" w:rsidRDefault="00297E2D" w:rsidP="00297E2D">
      <w:pPr>
        <w:pStyle w:val="110"/>
      </w:pPr>
      <w:bookmarkStart w:id="349" w:name="_Ref142860081"/>
      <w:r w:rsidRPr="00C93E9D">
        <w:rPr>
          <w:rFonts w:hint="eastAsia"/>
        </w:rPr>
        <w:t>图</w:t>
      </w:r>
      <w:r w:rsidR="0010354C" w:rsidRPr="00C93E9D">
        <w:fldChar w:fldCharType="begin"/>
      </w:r>
      <w:r w:rsidR="0010354C" w:rsidRPr="00C93E9D">
        <w:instrText xml:space="preserve"> </w:instrText>
      </w:r>
      <w:r w:rsidR="0010354C" w:rsidRPr="00C93E9D">
        <w:rPr>
          <w:rFonts w:hint="eastAsia"/>
        </w:rPr>
        <w:instrText>STYLEREF 2 \s</w:instrText>
      </w:r>
      <w:r w:rsidR="0010354C" w:rsidRPr="00C93E9D">
        <w:instrText xml:space="preserve"> </w:instrText>
      </w:r>
      <w:r w:rsidR="0010354C" w:rsidRPr="00C93E9D">
        <w:fldChar w:fldCharType="separate"/>
      </w:r>
      <w:r w:rsidR="00180B8C" w:rsidRPr="00C93E9D">
        <w:rPr>
          <w:noProof/>
        </w:rPr>
        <w:t>5.3</w:t>
      </w:r>
      <w:r w:rsidR="0010354C" w:rsidRPr="00C93E9D">
        <w:fldChar w:fldCharType="end"/>
      </w:r>
      <w:r w:rsidR="0010354C" w:rsidRPr="00C93E9D">
        <w:noBreakHyphen/>
      </w:r>
      <w:r w:rsidR="0010354C" w:rsidRPr="00C93E9D">
        <w:fldChar w:fldCharType="begin"/>
      </w:r>
      <w:r w:rsidR="0010354C" w:rsidRPr="00C93E9D">
        <w:instrText xml:space="preserve"> </w:instrText>
      </w:r>
      <w:r w:rsidR="0010354C" w:rsidRPr="00C93E9D">
        <w:rPr>
          <w:rFonts w:hint="eastAsia"/>
        </w:rPr>
        <w:instrText xml:space="preserve">SEQ </w:instrText>
      </w:r>
      <w:r w:rsidR="0010354C" w:rsidRPr="00C93E9D">
        <w:rPr>
          <w:rFonts w:hint="eastAsia"/>
        </w:rPr>
        <w:instrText>图</w:instrText>
      </w:r>
      <w:r w:rsidR="0010354C" w:rsidRPr="00C93E9D">
        <w:rPr>
          <w:rFonts w:hint="eastAsia"/>
        </w:rPr>
        <w:instrText xml:space="preserve"> \* ARABIC \s 2</w:instrText>
      </w:r>
      <w:r w:rsidR="0010354C" w:rsidRPr="00C93E9D">
        <w:instrText xml:space="preserve"> </w:instrText>
      </w:r>
      <w:r w:rsidR="0010354C" w:rsidRPr="00C93E9D">
        <w:fldChar w:fldCharType="separate"/>
      </w:r>
      <w:r w:rsidR="00180B8C" w:rsidRPr="00C93E9D">
        <w:rPr>
          <w:noProof/>
        </w:rPr>
        <w:t>2</w:t>
      </w:r>
      <w:r w:rsidR="0010354C" w:rsidRPr="00C93E9D">
        <w:fldChar w:fldCharType="end"/>
      </w:r>
      <w:bookmarkEnd w:id="349"/>
      <w:r w:rsidRPr="00C93E9D">
        <w:t xml:space="preserve"> </w:t>
      </w:r>
      <w:r w:rsidRPr="00C93E9D">
        <w:rPr>
          <w:rFonts w:hint="eastAsia"/>
        </w:rPr>
        <w:t>放喷池泄漏不同预测时间石油</w:t>
      </w:r>
      <w:proofErr w:type="gramStart"/>
      <w:r w:rsidRPr="00C93E9D">
        <w:rPr>
          <w:rFonts w:hint="eastAsia"/>
        </w:rPr>
        <w:t>类贡献</w:t>
      </w:r>
      <w:proofErr w:type="gramEnd"/>
      <w:r w:rsidRPr="00C93E9D">
        <w:rPr>
          <w:rFonts w:hint="eastAsia"/>
        </w:rPr>
        <w:t>值与距离浓度关系图</w:t>
      </w:r>
    </w:p>
    <w:p w14:paraId="6DC20E7E" w14:textId="325B6DFA" w:rsidR="004A6D52" w:rsidRPr="00C93E9D" w:rsidRDefault="004A6D52" w:rsidP="00CF68B9">
      <w:pPr>
        <w:ind w:firstLine="480"/>
        <w:rPr>
          <w:rFonts w:cs="Times New Roman"/>
          <w:color w:val="000000" w:themeColor="text1"/>
          <w:szCs w:val="24"/>
        </w:rPr>
      </w:pPr>
      <w:bookmarkStart w:id="350" w:name="_Toc449942877"/>
      <w:bookmarkStart w:id="351" w:name="_Toc449394636"/>
      <w:r w:rsidRPr="00C93E9D">
        <w:rPr>
          <w:rFonts w:ascii="宋体" w:hAnsi="宋体" w:cs="宋体" w:hint="eastAsia"/>
          <w:color w:val="000000" w:themeColor="text1"/>
          <w:szCs w:val="24"/>
        </w:rPr>
        <w:t>③</w:t>
      </w:r>
      <w:r w:rsidRPr="00C93E9D">
        <w:rPr>
          <w:rFonts w:cs="Times New Roman"/>
          <w:color w:val="000000" w:themeColor="text1"/>
          <w:szCs w:val="24"/>
        </w:rPr>
        <w:t>地下水中氯离子的超标及影响距离计算结果见</w:t>
      </w:r>
      <w:r w:rsidR="00297E2D" w:rsidRPr="00C93E9D">
        <w:rPr>
          <w:rFonts w:cs="Times New Roman"/>
          <w:color w:val="000000" w:themeColor="text1"/>
          <w:szCs w:val="24"/>
        </w:rPr>
        <w:fldChar w:fldCharType="begin"/>
      </w:r>
      <w:r w:rsidR="00297E2D" w:rsidRPr="00C93E9D">
        <w:rPr>
          <w:rFonts w:cs="Times New Roman"/>
          <w:color w:val="000000" w:themeColor="text1"/>
          <w:szCs w:val="24"/>
        </w:rPr>
        <w:instrText xml:space="preserve"> REF _Ref142858867 \h </w:instrText>
      </w:r>
      <w:r w:rsidR="00297E2D" w:rsidRPr="00C93E9D">
        <w:rPr>
          <w:rFonts w:cs="Times New Roman"/>
          <w:color w:val="000000" w:themeColor="text1"/>
          <w:szCs w:val="24"/>
        </w:rPr>
      </w:r>
      <w:r w:rsidR="00C93E9D">
        <w:rPr>
          <w:rFonts w:cs="Times New Roman"/>
          <w:color w:val="000000" w:themeColor="text1"/>
          <w:szCs w:val="24"/>
        </w:rPr>
        <w:instrText xml:space="preserve"> \* MERGEFORMAT </w:instrText>
      </w:r>
      <w:r w:rsidR="00297E2D" w:rsidRPr="00C93E9D">
        <w:rPr>
          <w:rFonts w:cs="Times New Roman"/>
          <w:color w:val="000000" w:themeColor="text1"/>
          <w:szCs w:val="24"/>
        </w:rPr>
        <w:fldChar w:fldCharType="separate"/>
      </w:r>
      <w:r w:rsidR="00180B8C" w:rsidRPr="00C93E9D">
        <w:rPr>
          <w:rFonts w:hint="eastAsia"/>
        </w:rPr>
        <w:t>表</w:t>
      </w:r>
      <w:r w:rsidR="00180B8C" w:rsidRPr="00C93E9D">
        <w:rPr>
          <w:noProof/>
        </w:rPr>
        <w:t>5.3</w:t>
      </w:r>
      <w:r w:rsidR="00180B8C" w:rsidRPr="00C93E9D">
        <w:noBreakHyphen/>
      </w:r>
      <w:r w:rsidR="00180B8C" w:rsidRPr="00C93E9D">
        <w:rPr>
          <w:noProof/>
        </w:rPr>
        <w:t>5</w:t>
      </w:r>
      <w:r w:rsidR="00297E2D" w:rsidRPr="00C93E9D">
        <w:rPr>
          <w:rFonts w:cs="Times New Roman"/>
          <w:color w:val="000000" w:themeColor="text1"/>
          <w:szCs w:val="24"/>
        </w:rPr>
        <w:fldChar w:fldCharType="end"/>
      </w:r>
      <w:r w:rsidRPr="00C93E9D">
        <w:rPr>
          <w:rFonts w:cs="Times New Roman"/>
          <w:color w:val="000000" w:themeColor="text1"/>
          <w:szCs w:val="24"/>
        </w:rPr>
        <w:t>及</w:t>
      </w:r>
      <w:r w:rsidR="006F279F" w:rsidRPr="00C93E9D">
        <w:rPr>
          <w:rFonts w:cs="Times New Roman"/>
          <w:color w:val="000000" w:themeColor="text1"/>
          <w:szCs w:val="24"/>
        </w:rPr>
        <w:fldChar w:fldCharType="begin"/>
      </w:r>
      <w:r w:rsidR="006F279F" w:rsidRPr="00C93E9D">
        <w:rPr>
          <w:rFonts w:cs="Times New Roman"/>
          <w:color w:val="000000" w:themeColor="text1"/>
          <w:szCs w:val="24"/>
        </w:rPr>
        <w:instrText xml:space="preserve"> REF _Ref142860086 \h </w:instrText>
      </w:r>
      <w:r w:rsidR="006F279F" w:rsidRPr="00C93E9D">
        <w:rPr>
          <w:rFonts w:cs="Times New Roman"/>
          <w:color w:val="000000" w:themeColor="text1"/>
          <w:szCs w:val="24"/>
        </w:rPr>
      </w:r>
      <w:r w:rsidR="00C93E9D">
        <w:rPr>
          <w:rFonts w:cs="Times New Roman"/>
          <w:color w:val="000000" w:themeColor="text1"/>
          <w:szCs w:val="24"/>
        </w:rPr>
        <w:instrText xml:space="preserve"> \* MERGEFORMAT </w:instrText>
      </w:r>
      <w:r w:rsidR="006F279F" w:rsidRPr="00C93E9D">
        <w:rPr>
          <w:rFonts w:cs="Times New Roman"/>
          <w:color w:val="000000" w:themeColor="text1"/>
          <w:szCs w:val="24"/>
        </w:rPr>
        <w:fldChar w:fldCharType="separate"/>
      </w:r>
      <w:r w:rsidR="00180B8C" w:rsidRPr="00C93E9D">
        <w:rPr>
          <w:rFonts w:hint="eastAsia"/>
        </w:rPr>
        <w:t>图</w:t>
      </w:r>
      <w:r w:rsidR="00180B8C" w:rsidRPr="00C93E9D">
        <w:rPr>
          <w:noProof/>
        </w:rPr>
        <w:t>5.3</w:t>
      </w:r>
      <w:r w:rsidR="00180B8C" w:rsidRPr="00C93E9D">
        <w:noBreakHyphen/>
      </w:r>
      <w:r w:rsidR="00180B8C" w:rsidRPr="00C93E9D">
        <w:rPr>
          <w:noProof/>
        </w:rPr>
        <w:t>3</w:t>
      </w:r>
      <w:r w:rsidR="006F279F" w:rsidRPr="00C93E9D">
        <w:rPr>
          <w:rFonts w:cs="Times New Roman"/>
          <w:color w:val="000000" w:themeColor="text1"/>
          <w:szCs w:val="24"/>
        </w:rPr>
        <w:fldChar w:fldCharType="end"/>
      </w:r>
      <w:r w:rsidRPr="00C93E9D">
        <w:rPr>
          <w:rFonts w:cs="Times New Roman"/>
          <w:color w:val="000000" w:themeColor="text1"/>
          <w:szCs w:val="24"/>
        </w:rPr>
        <w:t>。</w:t>
      </w:r>
    </w:p>
    <w:p w14:paraId="7BF14A8B" w14:textId="02CFB320" w:rsidR="002D4113" w:rsidRPr="00C93E9D" w:rsidRDefault="002D4113" w:rsidP="002D4113">
      <w:pPr>
        <w:pStyle w:val="112"/>
        <w:spacing w:before="120"/>
      </w:pPr>
      <w:bookmarkStart w:id="352" w:name="_Ref142858867"/>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5.3</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5</w:t>
      </w:r>
      <w:r w:rsidR="00417851" w:rsidRPr="00C93E9D">
        <w:fldChar w:fldCharType="end"/>
      </w:r>
      <w:bookmarkEnd w:id="352"/>
      <w:r w:rsidRPr="00C93E9D">
        <w:t xml:space="preserve"> </w:t>
      </w:r>
      <w:r w:rsidRPr="00C93E9D">
        <w:rPr>
          <w:rFonts w:hint="eastAsia"/>
        </w:rPr>
        <w:t>放喷池泄漏地下水中氯离子超标及影响距离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952"/>
        <w:gridCol w:w="1494"/>
        <w:gridCol w:w="1658"/>
        <w:gridCol w:w="1328"/>
        <w:gridCol w:w="1494"/>
        <w:gridCol w:w="1374"/>
      </w:tblGrid>
      <w:tr w:rsidR="00DC3AFA" w:rsidRPr="00C93E9D" w14:paraId="606B713E" w14:textId="77777777" w:rsidTr="00834927">
        <w:trPr>
          <w:trHeight w:val="590"/>
          <w:jc w:val="center"/>
        </w:trPr>
        <w:tc>
          <w:tcPr>
            <w:tcW w:w="573" w:type="pct"/>
            <w:vAlign w:val="center"/>
          </w:tcPr>
          <w:p w14:paraId="12731F81" w14:textId="77777777" w:rsidR="00834927" w:rsidRPr="00C93E9D" w:rsidRDefault="00834927" w:rsidP="001E3362">
            <w:pPr>
              <w:pStyle w:val="113"/>
              <w:rPr>
                <w:b/>
                <w:bCs/>
              </w:rPr>
            </w:pPr>
            <w:r w:rsidRPr="00C93E9D">
              <w:rPr>
                <w:b/>
                <w:bCs/>
              </w:rPr>
              <w:t>污染时间</w:t>
            </w:r>
          </w:p>
        </w:tc>
        <w:tc>
          <w:tcPr>
            <w:tcW w:w="900" w:type="pct"/>
            <w:vAlign w:val="center"/>
          </w:tcPr>
          <w:p w14:paraId="658C59A6" w14:textId="77777777" w:rsidR="00834927" w:rsidRPr="00C93E9D" w:rsidRDefault="00834927" w:rsidP="001E3362">
            <w:pPr>
              <w:pStyle w:val="113"/>
              <w:rPr>
                <w:b/>
                <w:bCs/>
              </w:rPr>
            </w:pPr>
            <w:r w:rsidRPr="00C93E9D">
              <w:rPr>
                <w:b/>
                <w:bCs/>
              </w:rPr>
              <w:t>中心点迁移距离（</w:t>
            </w:r>
            <w:r w:rsidRPr="00C93E9D">
              <w:rPr>
                <w:b/>
                <w:bCs/>
              </w:rPr>
              <w:t>m</w:t>
            </w:r>
            <w:r w:rsidRPr="00C93E9D">
              <w:rPr>
                <w:b/>
                <w:bCs/>
              </w:rPr>
              <w:t>）</w:t>
            </w:r>
          </w:p>
        </w:tc>
        <w:tc>
          <w:tcPr>
            <w:tcW w:w="999" w:type="pct"/>
            <w:vAlign w:val="center"/>
          </w:tcPr>
          <w:p w14:paraId="54582193" w14:textId="77777777" w:rsidR="00834927" w:rsidRPr="00C93E9D" w:rsidRDefault="00834927" w:rsidP="001E3362">
            <w:pPr>
              <w:pStyle w:val="113"/>
              <w:rPr>
                <w:b/>
                <w:bCs/>
              </w:rPr>
            </w:pPr>
            <w:r w:rsidRPr="00C93E9D">
              <w:rPr>
                <w:b/>
                <w:bCs/>
              </w:rPr>
              <w:t>中心点处浓度（</w:t>
            </w:r>
            <w:r w:rsidRPr="00C93E9D">
              <w:rPr>
                <w:b/>
                <w:bCs/>
              </w:rPr>
              <w:t>mg/L</w:t>
            </w:r>
            <w:r w:rsidRPr="00C93E9D">
              <w:rPr>
                <w:b/>
                <w:bCs/>
              </w:rPr>
              <w:t>）</w:t>
            </w:r>
          </w:p>
        </w:tc>
        <w:tc>
          <w:tcPr>
            <w:tcW w:w="800" w:type="pct"/>
            <w:vAlign w:val="center"/>
          </w:tcPr>
          <w:p w14:paraId="540CF04C" w14:textId="77777777" w:rsidR="00834927" w:rsidRPr="00C93E9D" w:rsidRDefault="00834927" w:rsidP="001E3362">
            <w:pPr>
              <w:pStyle w:val="113"/>
              <w:rPr>
                <w:b/>
                <w:bCs/>
              </w:rPr>
            </w:pPr>
            <w:r w:rsidRPr="00C93E9D">
              <w:rPr>
                <w:b/>
                <w:bCs/>
              </w:rPr>
              <w:t>叠加后浓度（</w:t>
            </w:r>
            <w:r w:rsidRPr="00C93E9D">
              <w:rPr>
                <w:b/>
                <w:bCs/>
              </w:rPr>
              <w:t>mg/L</w:t>
            </w:r>
            <w:r w:rsidRPr="00C93E9D">
              <w:rPr>
                <w:b/>
                <w:bCs/>
              </w:rPr>
              <w:t>）</w:t>
            </w:r>
          </w:p>
        </w:tc>
        <w:tc>
          <w:tcPr>
            <w:tcW w:w="900" w:type="pct"/>
            <w:vAlign w:val="center"/>
          </w:tcPr>
          <w:p w14:paraId="0F6B8308" w14:textId="77777777" w:rsidR="00834927" w:rsidRPr="00C93E9D" w:rsidRDefault="00834927" w:rsidP="001E3362">
            <w:pPr>
              <w:pStyle w:val="113"/>
              <w:rPr>
                <w:b/>
                <w:bCs/>
              </w:rPr>
            </w:pPr>
            <w:r w:rsidRPr="00C93E9D">
              <w:rPr>
                <w:b/>
                <w:bCs/>
              </w:rPr>
              <w:t>最远超标距离（</w:t>
            </w:r>
            <w:r w:rsidRPr="00C93E9D">
              <w:rPr>
                <w:b/>
                <w:bCs/>
              </w:rPr>
              <w:t>m</w:t>
            </w:r>
            <w:r w:rsidRPr="00C93E9D">
              <w:rPr>
                <w:b/>
                <w:bCs/>
              </w:rPr>
              <w:t>）</w:t>
            </w:r>
          </w:p>
        </w:tc>
        <w:tc>
          <w:tcPr>
            <w:tcW w:w="828" w:type="pct"/>
            <w:vAlign w:val="center"/>
          </w:tcPr>
          <w:p w14:paraId="37FF83AE" w14:textId="77777777" w:rsidR="00834927" w:rsidRPr="00C93E9D" w:rsidRDefault="00834927" w:rsidP="001E3362">
            <w:pPr>
              <w:pStyle w:val="113"/>
              <w:rPr>
                <w:b/>
                <w:bCs/>
              </w:rPr>
            </w:pPr>
            <w:r w:rsidRPr="00C93E9D">
              <w:rPr>
                <w:b/>
                <w:bCs/>
              </w:rPr>
              <w:t>最远影响距离（</w:t>
            </w:r>
            <w:r w:rsidRPr="00C93E9D">
              <w:rPr>
                <w:b/>
                <w:bCs/>
              </w:rPr>
              <w:t>m</w:t>
            </w:r>
            <w:r w:rsidRPr="00C93E9D">
              <w:rPr>
                <w:b/>
                <w:bCs/>
              </w:rPr>
              <w:t>）</w:t>
            </w:r>
          </w:p>
        </w:tc>
      </w:tr>
      <w:tr w:rsidR="00986FBD" w:rsidRPr="00C93E9D" w14:paraId="61837958" w14:textId="77777777" w:rsidTr="00834927">
        <w:trPr>
          <w:trHeight w:val="270"/>
          <w:jc w:val="center"/>
        </w:trPr>
        <w:tc>
          <w:tcPr>
            <w:tcW w:w="573" w:type="pct"/>
            <w:vAlign w:val="center"/>
          </w:tcPr>
          <w:p w14:paraId="14E438DC" w14:textId="77777777" w:rsidR="00986FBD" w:rsidRPr="00C93E9D" w:rsidRDefault="00986FBD" w:rsidP="00986FBD">
            <w:pPr>
              <w:pStyle w:val="113"/>
              <w:rPr>
                <w:bCs/>
              </w:rPr>
            </w:pPr>
            <w:r w:rsidRPr="00C93E9D">
              <w:rPr>
                <w:bCs/>
              </w:rPr>
              <w:t>100d</w:t>
            </w:r>
          </w:p>
        </w:tc>
        <w:tc>
          <w:tcPr>
            <w:tcW w:w="900" w:type="pct"/>
            <w:vAlign w:val="center"/>
          </w:tcPr>
          <w:p w14:paraId="12660187" w14:textId="53EF643F" w:rsidR="00986FBD" w:rsidRPr="00C93E9D" w:rsidRDefault="00986FBD" w:rsidP="00986FBD">
            <w:pPr>
              <w:pStyle w:val="113"/>
              <w:rPr>
                <w:bCs/>
              </w:rPr>
            </w:pPr>
            <w:r w:rsidRPr="00C93E9D">
              <w:t>21.5</w:t>
            </w:r>
          </w:p>
        </w:tc>
        <w:tc>
          <w:tcPr>
            <w:tcW w:w="999" w:type="pct"/>
            <w:vAlign w:val="center"/>
          </w:tcPr>
          <w:p w14:paraId="6E5554F5" w14:textId="479CEFCD" w:rsidR="00986FBD" w:rsidRPr="00C93E9D" w:rsidRDefault="00986FBD" w:rsidP="00986FBD">
            <w:pPr>
              <w:pStyle w:val="113"/>
              <w:rPr>
                <w:bCs/>
              </w:rPr>
            </w:pPr>
            <w:r w:rsidRPr="00C93E9D">
              <w:rPr>
                <w:bCs/>
              </w:rPr>
              <w:t>44.8</w:t>
            </w:r>
          </w:p>
        </w:tc>
        <w:tc>
          <w:tcPr>
            <w:tcW w:w="800" w:type="pct"/>
            <w:vAlign w:val="center"/>
          </w:tcPr>
          <w:p w14:paraId="5AA92EB1" w14:textId="6EC9367C" w:rsidR="00986FBD" w:rsidRPr="00C93E9D" w:rsidRDefault="00044300" w:rsidP="00986FBD">
            <w:pPr>
              <w:pStyle w:val="113"/>
              <w:rPr>
                <w:bCs/>
              </w:rPr>
            </w:pPr>
            <w:r w:rsidRPr="00C93E9D">
              <w:rPr>
                <w:bCs/>
              </w:rPr>
              <w:t>59.4</w:t>
            </w:r>
          </w:p>
        </w:tc>
        <w:tc>
          <w:tcPr>
            <w:tcW w:w="900" w:type="pct"/>
            <w:vAlign w:val="center"/>
          </w:tcPr>
          <w:p w14:paraId="27712786" w14:textId="2E2BDAFE" w:rsidR="00986FBD" w:rsidRPr="00C93E9D" w:rsidRDefault="00986FBD" w:rsidP="00986FBD">
            <w:pPr>
              <w:pStyle w:val="113"/>
              <w:rPr>
                <w:bCs/>
              </w:rPr>
            </w:pPr>
            <w:r w:rsidRPr="00C93E9D">
              <w:rPr>
                <w:bCs/>
              </w:rPr>
              <w:t>/</w:t>
            </w:r>
          </w:p>
        </w:tc>
        <w:tc>
          <w:tcPr>
            <w:tcW w:w="828" w:type="pct"/>
            <w:vAlign w:val="center"/>
          </w:tcPr>
          <w:p w14:paraId="73A379C5" w14:textId="36C03866" w:rsidR="00986FBD" w:rsidRPr="00C93E9D" w:rsidRDefault="00DD782B" w:rsidP="00986FBD">
            <w:pPr>
              <w:pStyle w:val="113"/>
              <w:rPr>
                <w:bCs/>
              </w:rPr>
            </w:pPr>
            <w:r w:rsidRPr="00C93E9D">
              <w:rPr>
                <w:bCs/>
              </w:rPr>
              <w:t>53</w:t>
            </w:r>
          </w:p>
        </w:tc>
      </w:tr>
      <w:tr w:rsidR="00986FBD" w:rsidRPr="00C93E9D" w14:paraId="6BE92428" w14:textId="77777777" w:rsidTr="00834927">
        <w:trPr>
          <w:trHeight w:val="248"/>
          <w:jc w:val="center"/>
        </w:trPr>
        <w:tc>
          <w:tcPr>
            <w:tcW w:w="573" w:type="pct"/>
            <w:vAlign w:val="center"/>
          </w:tcPr>
          <w:p w14:paraId="0BD30BB3" w14:textId="77777777" w:rsidR="00986FBD" w:rsidRPr="00C93E9D" w:rsidRDefault="00986FBD" w:rsidP="00986FBD">
            <w:pPr>
              <w:pStyle w:val="113"/>
              <w:rPr>
                <w:bCs/>
              </w:rPr>
            </w:pPr>
            <w:r w:rsidRPr="00C93E9D">
              <w:rPr>
                <w:bCs/>
              </w:rPr>
              <w:t>365d</w:t>
            </w:r>
          </w:p>
        </w:tc>
        <w:tc>
          <w:tcPr>
            <w:tcW w:w="900" w:type="pct"/>
            <w:vAlign w:val="center"/>
          </w:tcPr>
          <w:p w14:paraId="3A7486A1" w14:textId="02BC0397" w:rsidR="00986FBD" w:rsidRPr="00C93E9D" w:rsidRDefault="00986FBD" w:rsidP="00986FBD">
            <w:pPr>
              <w:pStyle w:val="113"/>
              <w:rPr>
                <w:bCs/>
              </w:rPr>
            </w:pPr>
            <w:r w:rsidRPr="00C93E9D">
              <w:t>78.5</w:t>
            </w:r>
          </w:p>
        </w:tc>
        <w:tc>
          <w:tcPr>
            <w:tcW w:w="999" w:type="pct"/>
            <w:vAlign w:val="center"/>
          </w:tcPr>
          <w:p w14:paraId="235D9599" w14:textId="7111B332" w:rsidR="00986FBD" w:rsidRPr="00C93E9D" w:rsidRDefault="00986FBD" w:rsidP="00986FBD">
            <w:pPr>
              <w:pStyle w:val="113"/>
              <w:rPr>
                <w:bCs/>
              </w:rPr>
            </w:pPr>
            <w:r w:rsidRPr="00C93E9D">
              <w:rPr>
                <w:bCs/>
              </w:rPr>
              <w:t>12.3</w:t>
            </w:r>
          </w:p>
        </w:tc>
        <w:tc>
          <w:tcPr>
            <w:tcW w:w="800" w:type="pct"/>
            <w:vAlign w:val="center"/>
          </w:tcPr>
          <w:p w14:paraId="5840D085" w14:textId="214D6F2A" w:rsidR="00986FBD" w:rsidRPr="00C93E9D" w:rsidRDefault="00044300" w:rsidP="00986FBD">
            <w:pPr>
              <w:pStyle w:val="113"/>
              <w:rPr>
                <w:bCs/>
              </w:rPr>
            </w:pPr>
            <w:r w:rsidRPr="00C93E9D">
              <w:rPr>
                <w:bCs/>
              </w:rPr>
              <w:t>26.9</w:t>
            </w:r>
          </w:p>
        </w:tc>
        <w:tc>
          <w:tcPr>
            <w:tcW w:w="900" w:type="pct"/>
            <w:vAlign w:val="center"/>
          </w:tcPr>
          <w:p w14:paraId="498C5229" w14:textId="77777777" w:rsidR="00986FBD" w:rsidRPr="00C93E9D" w:rsidRDefault="00986FBD" w:rsidP="00986FBD">
            <w:pPr>
              <w:pStyle w:val="113"/>
              <w:rPr>
                <w:bCs/>
              </w:rPr>
            </w:pPr>
            <w:r w:rsidRPr="00C93E9D">
              <w:rPr>
                <w:bCs/>
              </w:rPr>
              <w:t>/</w:t>
            </w:r>
          </w:p>
        </w:tc>
        <w:tc>
          <w:tcPr>
            <w:tcW w:w="828" w:type="pct"/>
            <w:vAlign w:val="center"/>
          </w:tcPr>
          <w:p w14:paraId="49F23507" w14:textId="5A36A550" w:rsidR="00986FBD" w:rsidRPr="00C93E9D" w:rsidRDefault="00986FBD" w:rsidP="00986FBD">
            <w:pPr>
              <w:pStyle w:val="113"/>
              <w:rPr>
                <w:bCs/>
              </w:rPr>
            </w:pPr>
            <w:r w:rsidRPr="00C93E9D">
              <w:rPr>
                <w:bCs/>
              </w:rPr>
              <w:t>/</w:t>
            </w:r>
          </w:p>
        </w:tc>
      </w:tr>
      <w:tr w:rsidR="00986FBD" w:rsidRPr="00C93E9D" w14:paraId="04B7EE84" w14:textId="77777777" w:rsidTr="00834927">
        <w:trPr>
          <w:trHeight w:val="270"/>
          <w:jc w:val="center"/>
        </w:trPr>
        <w:tc>
          <w:tcPr>
            <w:tcW w:w="573" w:type="pct"/>
            <w:vAlign w:val="center"/>
          </w:tcPr>
          <w:p w14:paraId="6A1D11D5" w14:textId="77777777" w:rsidR="00986FBD" w:rsidRPr="00C93E9D" w:rsidRDefault="00986FBD" w:rsidP="00986FBD">
            <w:pPr>
              <w:pStyle w:val="113"/>
              <w:rPr>
                <w:bCs/>
              </w:rPr>
            </w:pPr>
            <w:r w:rsidRPr="00C93E9D">
              <w:rPr>
                <w:bCs/>
              </w:rPr>
              <w:t>1000d</w:t>
            </w:r>
          </w:p>
        </w:tc>
        <w:tc>
          <w:tcPr>
            <w:tcW w:w="900" w:type="pct"/>
            <w:vAlign w:val="center"/>
          </w:tcPr>
          <w:p w14:paraId="78420998" w14:textId="6448440E" w:rsidR="00986FBD" w:rsidRPr="00C93E9D" w:rsidRDefault="00986FBD" w:rsidP="00986FBD">
            <w:pPr>
              <w:pStyle w:val="113"/>
              <w:rPr>
                <w:bCs/>
              </w:rPr>
            </w:pPr>
            <w:r w:rsidRPr="00C93E9D">
              <w:t>215</w:t>
            </w:r>
          </w:p>
        </w:tc>
        <w:tc>
          <w:tcPr>
            <w:tcW w:w="999" w:type="pct"/>
            <w:vAlign w:val="center"/>
          </w:tcPr>
          <w:p w14:paraId="1876F7AB" w14:textId="4CF1E52E" w:rsidR="00986FBD" w:rsidRPr="00C93E9D" w:rsidRDefault="00986FBD" w:rsidP="00986FBD">
            <w:pPr>
              <w:pStyle w:val="113"/>
              <w:rPr>
                <w:bCs/>
              </w:rPr>
            </w:pPr>
            <w:r w:rsidRPr="00C93E9D">
              <w:rPr>
                <w:bCs/>
              </w:rPr>
              <w:t>4.48</w:t>
            </w:r>
          </w:p>
        </w:tc>
        <w:tc>
          <w:tcPr>
            <w:tcW w:w="800" w:type="pct"/>
            <w:vAlign w:val="center"/>
          </w:tcPr>
          <w:p w14:paraId="270820E2" w14:textId="5D1C1357" w:rsidR="00986FBD" w:rsidRPr="00C93E9D" w:rsidRDefault="00044300" w:rsidP="00986FBD">
            <w:pPr>
              <w:pStyle w:val="113"/>
              <w:rPr>
                <w:bCs/>
              </w:rPr>
            </w:pPr>
            <w:r w:rsidRPr="00C93E9D">
              <w:rPr>
                <w:bCs/>
              </w:rPr>
              <w:t>19.1</w:t>
            </w:r>
          </w:p>
        </w:tc>
        <w:tc>
          <w:tcPr>
            <w:tcW w:w="900" w:type="pct"/>
            <w:vAlign w:val="center"/>
          </w:tcPr>
          <w:p w14:paraId="7DE235B2" w14:textId="77777777" w:rsidR="00986FBD" w:rsidRPr="00C93E9D" w:rsidRDefault="00986FBD" w:rsidP="00986FBD">
            <w:pPr>
              <w:pStyle w:val="113"/>
              <w:rPr>
                <w:bCs/>
              </w:rPr>
            </w:pPr>
            <w:r w:rsidRPr="00C93E9D">
              <w:rPr>
                <w:bCs/>
              </w:rPr>
              <w:t>/</w:t>
            </w:r>
          </w:p>
        </w:tc>
        <w:tc>
          <w:tcPr>
            <w:tcW w:w="828" w:type="pct"/>
            <w:vAlign w:val="center"/>
          </w:tcPr>
          <w:p w14:paraId="3D947E24" w14:textId="6472660A" w:rsidR="00986FBD" w:rsidRPr="00C93E9D" w:rsidRDefault="00986FBD" w:rsidP="00986FBD">
            <w:pPr>
              <w:pStyle w:val="113"/>
              <w:rPr>
                <w:bCs/>
              </w:rPr>
            </w:pPr>
            <w:r w:rsidRPr="00C93E9D">
              <w:rPr>
                <w:bCs/>
              </w:rPr>
              <w:t>/</w:t>
            </w:r>
          </w:p>
        </w:tc>
      </w:tr>
      <w:tr w:rsidR="00986FBD" w:rsidRPr="00C93E9D" w14:paraId="601EBEAA" w14:textId="77777777" w:rsidTr="00834927">
        <w:trPr>
          <w:trHeight w:val="248"/>
          <w:jc w:val="center"/>
        </w:trPr>
        <w:tc>
          <w:tcPr>
            <w:tcW w:w="573" w:type="pct"/>
            <w:vAlign w:val="center"/>
          </w:tcPr>
          <w:p w14:paraId="1F4603B7" w14:textId="77777777" w:rsidR="00986FBD" w:rsidRPr="00C93E9D" w:rsidRDefault="00986FBD" w:rsidP="00986FBD">
            <w:pPr>
              <w:pStyle w:val="113"/>
              <w:rPr>
                <w:bCs/>
              </w:rPr>
            </w:pPr>
            <w:r w:rsidRPr="00C93E9D">
              <w:rPr>
                <w:bCs/>
              </w:rPr>
              <w:t>3650d</w:t>
            </w:r>
          </w:p>
        </w:tc>
        <w:tc>
          <w:tcPr>
            <w:tcW w:w="900" w:type="pct"/>
            <w:vAlign w:val="center"/>
          </w:tcPr>
          <w:p w14:paraId="5C093B13" w14:textId="7C168344" w:rsidR="00986FBD" w:rsidRPr="00C93E9D" w:rsidRDefault="00986FBD" w:rsidP="00986FBD">
            <w:pPr>
              <w:pStyle w:val="113"/>
              <w:rPr>
                <w:bCs/>
              </w:rPr>
            </w:pPr>
            <w:r w:rsidRPr="00C93E9D">
              <w:t>785</w:t>
            </w:r>
          </w:p>
        </w:tc>
        <w:tc>
          <w:tcPr>
            <w:tcW w:w="999" w:type="pct"/>
            <w:vAlign w:val="center"/>
          </w:tcPr>
          <w:p w14:paraId="692C3F90" w14:textId="1AC79935" w:rsidR="00986FBD" w:rsidRPr="00C93E9D" w:rsidRDefault="00986FBD" w:rsidP="00986FBD">
            <w:pPr>
              <w:pStyle w:val="113"/>
              <w:rPr>
                <w:bCs/>
              </w:rPr>
            </w:pPr>
            <w:r w:rsidRPr="00C93E9D">
              <w:rPr>
                <w:bCs/>
              </w:rPr>
              <w:t>1.23</w:t>
            </w:r>
          </w:p>
        </w:tc>
        <w:tc>
          <w:tcPr>
            <w:tcW w:w="800" w:type="pct"/>
            <w:vAlign w:val="center"/>
          </w:tcPr>
          <w:p w14:paraId="618F5439" w14:textId="3133A5F8" w:rsidR="00986FBD" w:rsidRPr="00C93E9D" w:rsidRDefault="00044300" w:rsidP="00986FBD">
            <w:pPr>
              <w:pStyle w:val="113"/>
              <w:rPr>
                <w:bCs/>
              </w:rPr>
            </w:pPr>
            <w:r w:rsidRPr="00C93E9D">
              <w:rPr>
                <w:bCs/>
              </w:rPr>
              <w:t>16.0</w:t>
            </w:r>
          </w:p>
        </w:tc>
        <w:tc>
          <w:tcPr>
            <w:tcW w:w="900" w:type="pct"/>
            <w:vAlign w:val="center"/>
          </w:tcPr>
          <w:p w14:paraId="529EF189" w14:textId="77777777" w:rsidR="00986FBD" w:rsidRPr="00C93E9D" w:rsidRDefault="00986FBD" w:rsidP="00986FBD">
            <w:pPr>
              <w:pStyle w:val="113"/>
              <w:rPr>
                <w:bCs/>
              </w:rPr>
            </w:pPr>
            <w:r w:rsidRPr="00C93E9D">
              <w:rPr>
                <w:bCs/>
              </w:rPr>
              <w:t>/</w:t>
            </w:r>
          </w:p>
        </w:tc>
        <w:tc>
          <w:tcPr>
            <w:tcW w:w="828" w:type="pct"/>
            <w:vAlign w:val="center"/>
          </w:tcPr>
          <w:p w14:paraId="73BE21AC" w14:textId="77777777" w:rsidR="00986FBD" w:rsidRPr="00C93E9D" w:rsidRDefault="00986FBD" w:rsidP="00986FBD">
            <w:pPr>
              <w:pStyle w:val="113"/>
              <w:rPr>
                <w:bCs/>
              </w:rPr>
            </w:pPr>
            <w:r w:rsidRPr="00C93E9D">
              <w:rPr>
                <w:bCs/>
              </w:rPr>
              <w:t>/</w:t>
            </w:r>
          </w:p>
        </w:tc>
      </w:tr>
    </w:tbl>
    <w:p w14:paraId="1205D96D" w14:textId="77777777" w:rsidR="004F7165" w:rsidRPr="00C93E9D" w:rsidRDefault="004F7165" w:rsidP="001E3362">
      <w:pPr>
        <w:pStyle w:val="aff7"/>
      </w:pPr>
    </w:p>
    <w:tbl>
      <w:tblPr>
        <w:tblStyle w:val="aff"/>
        <w:tblW w:w="0" w:type="auto"/>
        <w:tblLook w:val="04A0" w:firstRow="1" w:lastRow="0" w:firstColumn="1" w:lastColumn="0" w:noHBand="0" w:noVBand="1"/>
      </w:tblPr>
      <w:tblGrid>
        <w:gridCol w:w="4240"/>
        <w:gridCol w:w="4060"/>
      </w:tblGrid>
      <w:tr w:rsidR="004F7165" w:rsidRPr="00C93E9D" w14:paraId="1FB7B33E" w14:textId="77777777" w:rsidTr="00241923">
        <w:tc>
          <w:tcPr>
            <w:tcW w:w="4150" w:type="dxa"/>
          </w:tcPr>
          <w:p w14:paraId="30BA61E1" w14:textId="1AB86827" w:rsidR="004F7165" w:rsidRPr="00C93E9D" w:rsidRDefault="004F7165" w:rsidP="00241923">
            <w:pPr>
              <w:pStyle w:val="113"/>
            </w:pPr>
            <w:r w:rsidRPr="00C93E9D">
              <w:rPr>
                <w:noProof/>
              </w:rPr>
              <w:drawing>
                <wp:inline distT="0" distB="0" distL="0" distR="0" wp14:anchorId="2F804DBA" wp14:editId="49B39164">
                  <wp:extent cx="2489910" cy="1494845"/>
                  <wp:effectExtent l="0" t="0" r="5715" b="0"/>
                  <wp:docPr id="1818" name="图片 1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493628" cy="1497077"/>
                          </a:xfrm>
                          <a:prstGeom prst="rect">
                            <a:avLst/>
                          </a:prstGeom>
                          <a:noFill/>
                          <a:ln>
                            <a:noFill/>
                          </a:ln>
                        </pic:spPr>
                      </pic:pic>
                    </a:graphicData>
                  </a:graphic>
                </wp:inline>
              </w:drawing>
            </w:r>
          </w:p>
        </w:tc>
        <w:tc>
          <w:tcPr>
            <w:tcW w:w="4150" w:type="dxa"/>
          </w:tcPr>
          <w:p w14:paraId="7949CFD9" w14:textId="5BC317FD" w:rsidR="004F7165" w:rsidRPr="00C93E9D" w:rsidRDefault="004F7165" w:rsidP="00241923">
            <w:pPr>
              <w:pStyle w:val="113"/>
            </w:pPr>
            <w:r w:rsidRPr="00C93E9D">
              <w:rPr>
                <w:noProof/>
              </w:rPr>
              <w:drawing>
                <wp:inline distT="0" distB="0" distL="0" distR="0" wp14:anchorId="667C1D19" wp14:editId="5B077F82">
                  <wp:extent cx="2472856" cy="1501271"/>
                  <wp:effectExtent l="0" t="0" r="3810" b="3810"/>
                  <wp:docPr id="1819" name="图片 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489598" cy="1511435"/>
                          </a:xfrm>
                          <a:prstGeom prst="rect">
                            <a:avLst/>
                          </a:prstGeom>
                          <a:noFill/>
                          <a:ln>
                            <a:noFill/>
                          </a:ln>
                        </pic:spPr>
                      </pic:pic>
                    </a:graphicData>
                  </a:graphic>
                </wp:inline>
              </w:drawing>
            </w:r>
          </w:p>
        </w:tc>
      </w:tr>
      <w:tr w:rsidR="004F7165" w:rsidRPr="00C93E9D" w14:paraId="332838B1" w14:textId="77777777" w:rsidTr="00241923">
        <w:tc>
          <w:tcPr>
            <w:tcW w:w="4150" w:type="dxa"/>
          </w:tcPr>
          <w:p w14:paraId="65640B4B" w14:textId="77777777" w:rsidR="004F7165" w:rsidRPr="00C93E9D" w:rsidRDefault="004F7165" w:rsidP="00241923">
            <w:pPr>
              <w:pStyle w:val="113"/>
            </w:pPr>
            <w:r w:rsidRPr="00C93E9D">
              <w:t>100d</w:t>
            </w:r>
          </w:p>
        </w:tc>
        <w:tc>
          <w:tcPr>
            <w:tcW w:w="4150" w:type="dxa"/>
          </w:tcPr>
          <w:p w14:paraId="4A1217CF" w14:textId="77777777" w:rsidR="004F7165" w:rsidRPr="00C93E9D" w:rsidRDefault="004F7165" w:rsidP="00241923">
            <w:pPr>
              <w:pStyle w:val="113"/>
            </w:pPr>
            <w:r w:rsidRPr="00C93E9D">
              <w:t>365d</w:t>
            </w:r>
          </w:p>
        </w:tc>
      </w:tr>
      <w:tr w:rsidR="004F7165" w:rsidRPr="00C93E9D" w14:paraId="562E8A25" w14:textId="77777777" w:rsidTr="00241923">
        <w:tc>
          <w:tcPr>
            <w:tcW w:w="4150" w:type="dxa"/>
          </w:tcPr>
          <w:p w14:paraId="2913A5A2" w14:textId="7AB58ABE" w:rsidR="004F7165" w:rsidRPr="00C93E9D" w:rsidRDefault="004F7165" w:rsidP="00241923">
            <w:pPr>
              <w:pStyle w:val="113"/>
            </w:pPr>
            <w:r w:rsidRPr="00C93E9D">
              <w:rPr>
                <w:noProof/>
              </w:rPr>
              <w:lastRenderedPageBreak/>
              <w:drawing>
                <wp:inline distT="0" distB="0" distL="0" distR="0" wp14:anchorId="219882CD" wp14:editId="6B41EBFF">
                  <wp:extent cx="2592830" cy="1588460"/>
                  <wp:effectExtent l="0" t="0" r="0" b="0"/>
                  <wp:docPr id="1820" name="图片 1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599538" cy="1592570"/>
                          </a:xfrm>
                          <a:prstGeom prst="rect">
                            <a:avLst/>
                          </a:prstGeom>
                          <a:noFill/>
                          <a:ln>
                            <a:noFill/>
                          </a:ln>
                        </pic:spPr>
                      </pic:pic>
                    </a:graphicData>
                  </a:graphic>
                </wp:inline>
              </w:drawing>
            </w:r>
          </w:p>
        </w:tc>
        <w:tc>
          <w:tcPr>
            <w:tcW w:w="4150" w:type="dxa"/>
          </w:tcPr>
          <w:p w14:paraId="71C60EB1" w14:textId="321214E5" w:rsidR="004F7165" w:rsidRPr="00C93E9D" w:rsidRDefault="004F7165" w:rsidP="00241923">
            <w:pPr>
              <w:pStyle w:val="113"/>
            </w:pPr>
            <w:r w:rsidRPr="00C93E9D">
              <w:rPr>
                <w:noProof/>
              </w:rPr>
              <w:drawing>
                <wp:inline distT="0" distB="0" distL="0" distR="0" wp14:anchorId="7AB85673" wp14:editId="5E89E5CE">
                  <wp:extent cx="2464904" cy="1505639"/>
                  <wp:effectExtent l="0" t="0" r="0" b="0"/>
                  <wp:docPr id="1821" name="图片 1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500535" cy="1527403"/>
                          </a:xfrm>
                          <a:prstGeom prst="rect">
                            <a:avLst/>
                          </a:prstGeom>
                          <a:noFill/>
                          <a:ln>
                            <a:noFill/>
                          </a:ln>
                        </pic:spPr>
                      </pic:pic>
                    </a:graphicData>
                  </a:graphic>
                </wp:inline>
              </w:drawing>
            </w:r>
          </w:p>
        </w:tc>
      </w:tr>
      <w:tr w:rsidR="004F7165" w:rsidRPr="00C93E9D" w14:paraId="2E32243A" w14:textId="77777777" w:rsidTr="00241923">
        <w:tc>
          <w:tcPr>
            <w:tcW w:w="4150" w:type="dxa"/>
          </w:tcPr>
          <w:p w14:paraId="5276925E" w14:textId="56777220" w:rsidR="004F7165" w:rsidRPr="00C93E9D" w:rsidRDefault="00F97C56" w:rsidP="00241923">
            <w:pPr>
              <w:pStyle w:val="113"/>
            </w:pPr>
            <w:r w:rsidRPr="00C93E9D">
              <w:t>1</w:t>
            </w:r>
            <w:r w:rsidR="004F7165" w:rsidRPr="00C93E9D">
              <w:t>000d</w:t>
            </w:r>
          </w:p>
        </w:tc>
        <w:tc>
          <w:tcPr>
            <w:tcW w:w="4150" w:type="dxa"/>
          </w:tcPr>
          <w:p w14:paraId="29DA13B1" w14:textId="77777777" w:rsidR="004F7165" w:rsidRPr="00C93E9D" w:rsidRDefault="004F7165" w:rsidP="00297E2D">
            <w:pPr>
              <w:pStyle w:val="113"/>
              <w:keepNext/>
            </w:pPr>
            <w:r w:rsidRPr="00C93E9D">
              <w:t>3650d</w:t>
            </w:r>
          </w:p>
        </w:tc>
      </w:tr>
    </w:tbl>
    <w:p w14:paraId="4B64F8C7" w14:textId="1905C6CC" w:rsidR="00297E2D" w:rsidRPr="00C93E9D" w:rsidRDefault="00297E2D" w:rsidP="00297E2D">
      <w:pPr>
        <w:pStyle w:val="110"/>
      </w:pPr>
      <w:bookmarkStart w:id="353" w:name="_Ref142860086"/>
      <w:r w:rsidRPr="00C93E9D">
        <w:rPr>
          <w:rFonts w:hint="eastAsia"/>
        </w:rPr>
        <w:t>图</w:t>
      </w:r>
      <w:r w:rsidR="0010354C" w:rsidRPr="00C93E9D">
        <w:fldChar w:fldCharType="begin"/>
      </w:r>
      <w:r w:rsidR="0010354C" w:rsidRPr="00C93E9D">
        <w:instrText xml:space="preserve"> </w:instrText>
      </w:r>
      <w:r w:rsidR="0010354C" w:rsidRPr="00C93E9D">
        <w:rPr>
          <w:rFonts w:hint="eastAsia"/>
        </w:rPr>
        <w:instrText>STYLEREF 2 \s</w:instrText>
      </w:r>
      <w:r w:rsidR="0010354C" w:rsidRPr="00C93E9D">
        <w:instrText xml:space="preserve"> </w:instrText>
      </w:r>
      <w:r w:rsidR="0010354C" w:rsidRPr="00C93E9D">
        <w:fldChar w:fldCharType="separate"/>
      </w:r>
      <w:r w:rsidR="00180B8C" w:rsidRPr="00C93E9D">
        <w:rPr>
          <w:noProof/>
        </w:rPr>
        <w:t>5.3</w:t>
      </w:r>
      <w:r w:rsidR="0010354C" w:rsidRPr="00C93E9D">
        <w:fldChar w:fldCharType="end"/>
      </w:r>
      <w:r w:rsidR="0010354C" w:rsidRPr="00C93E9D">
        <w:noBreakHyphen/>
      </w:r>
      <w:r w:rsidR="0010354C" w:rsidRPr="00C93E9D">
        <w:fldChar w:fldCharType="begin"/>
      </w:r>
      <w:r w:rsidR="0010354C" w:rsidRPr="00C93E9D">
        <w:instrText xml:space="preserve"> </w:instrText>
      </w:r>
      <w:r w:rsidR="0010354C" w:rsidRPr="00C93E9D">
        <w:rPr>
          <w:rFonts w:hint="eastAsia"/>
        </w:rPr>
        <w:instrText xml:space="preserve">SEQ </w:instrText>
      </w:r>
      <w:r w:rsidR="0010354C" w:rsidRPr="00C93E9D">
        <w:rPr>
          <w:rFonts w:hint="eastAsia"/>
        </w:rPr>
        <w:instrText>图</w:instrText>
      </w:r>
      <w:r w:rsidR="0010354C" w:rsidRPr="00C93E9D">
        <w:rPr>
          <w:rFonts w:hint="eastAsia"/>
        </w:rPr>
        <w:instrText xml:space="preserve"> \* ARABIC \s 2</w:instrText>
      </w:r>
      <w:r w:rsidR="0010354C" w:rsidRPr="00C93E9D">
        <w:instrText xml:space="preserve"> </w:instrText>
      </w:r>
      <w:r w:rsidR="0010354C" w:rsidRPr="00C93E9D">
        <w:fldChar w:fldCharType="separate"/>
      </w:r>
      <w:r w:rsidR="00180B8C" w:rsidRPr="00C93E9D">
        <w:rPr>
          <w:noProof/>
        </w:rPr>
        <w:t>3</w:t>
      </w:r>
      <w:r w:rsidR="0010354C" w:rsidRPr="00C93E9D">
        <w:fldChar w:fldCharType="end"/>
      </w:r>
      <w:bookmarkEnd w:id="353"/>
      <w:r w:rsidRPr="00C93E9D">
        <w:t xml:space="preserve"> </w:t>
      </w:r>
      <w:r w:rsidRPr="00C93E9D">
        <w:rPr>
          <w:rFonts w:hint="eastAsia"/>
        </w:rPr>
        <w:t>放喷池泄漏不同预测时间氯</w:t>
      </w:r>
      <w:r w:rsidR="001E1AE8" w:rsidRPr="00C93E9D">
        <w:rPr>
          <w:rFonts w:hint="eastAsia"/>
        </w:rPr>
        <w:t>化物</w:t>
      </w:r>
      <w:r w:rsidRPr="00C93E9D">
        <w:rPr>
          <w:rFonts w:hint="eastAsia"/>
        </w:rPr>
        <w:t>贡献值与距离浓度关系图</w:t>
      </w:r>
    </w:p>
    <w:p w14:paraId="3B11529D" w14:textId="77777777" w:rsidR="004A6D52" w:rsidRPr="00C93E9D" w:rsidRDefault="004A6D52" w:rsidP="00D87027">
      <w:pPr>
        <w:ind w:firstLine="480"/>
        <w:rPr>
          <w:rFonts w:cs="Times New Roman"/>
          <w:color w:val="000000" w:themeColor="text1"/>
          <w:szCs w:val="24"/>
        </w:rPr>
      </w:pPr>
      <w:r w:rsidRPr="00C93E9D">
        <w:rPr>
          <w:rFonts w:cs="Times New Roman"/>
          <w:color w:val="000000" w:themeColor="text1"/>
          <w:szCs w:val="24"/>
        </w:rPr>
        <w:t>2</w:t>
      </w:r>
      <w:r w:rsidRPr="00C93E9D">
        <w:rPr>
          <w:rFonts w:cs="Times New Roman"/>
          <w:color w:val="000000" w:themeColor="text1"/>
          <w:szCs w:val="24"/>
        </w:rPr>
        <w:t>）压裂过程中井筒破裂</w:t>
      </w:r>
    </w:p>
    <w:p w14:paraId="229B2389" w14:textId="501EAF1C" w:rsidR="004A6D52" w:rsidRPr="00C93E9D" w:rsidRDefault="004A6D52" w:rsidP="00CF68B9">
      <w:pPr>
        <w:ind w:firstLine="480"/>
        <w:rPr>
          <w:rFonts w:cs="Times New Roman"/>
          <w:color w:val="000000" w:themeColor="text1"/>
          <w:szCs w:val="24"/>
        </w:rPr>
      </w:pPr>
      <w:bookmarkStart w:id="354" w:name="_Toc7285"/>
      <w:r w:rsidRPr="00C93E9D">
        <w:rPr>
          <w:rFonts w:ascii="宋体" w:hAnsi="宋体" w:cs="宋体" w:hint="eastAsia"/>
          <w:color w:val="000000" w:themeColor="text1"/>
          <w:szCs w:val="24"/>
        </w:rPr>
        <w:t>①</w:t>
      </w:r>
      <w:r w:rsidRPr="00C93E9D">
        <w:rPr>
          <w:rFonts w:cs="Times New Roman"/>
          <w:color w:val="000000" w:themeColor="text1"/>
          <w:szCs w:val="24"/>
        </w:rPr>
        <w:t>地下水中</w:t>
      </w:r>
      <w:r w:rsidRPr="00C93E9D">
        <w:rPr>
          <w:rFonts w:cs="Times New Roman"/>
          <w:color w:val="000000" w:themeColor="text1"/>
          <w:szCs w:val="24"/>
        </w:rPr>
        <w:t>COD</w:t>
      </w:r>
      <w:r w:rsidRPr="00C93E9D">
        <w:rPr>
          <w:rFonts w:cs="Times New Roman"/>
          <w:color w:val="000000" w:themeColor="text1"/>
          <w:szCs w:val="24"/>
          <w:vertAlign w:val="subscript"/>
        </w:rPr>
        <w:t>Cr</w:t>
      </w:r>
      <w:r w:rsidRPr="00C93E9D">
        <w:rPr>
          <w:rFonts w:cs="Times New Roman"/>
          <w:color w:val="000000" w:themeColor="text1"/>
          <w:szCs w:val="24"/>
        </w:rPr>
        <w:t>的超标及影响距离计算结果见</w:t>
      </w:r>
      <w:r w:rsidR="00297E2D" w:rsidRPr="00C93E9D">
        <w:rPr>
          <w:rFonts w:cs="Times New Roman"/>
          <w:color w:val="000000" w:themeColor="text1"/>
          <w:szCs w:val="24"/>
        </w:rPr>
        <w:fldChar w:fldCharType="begin"/>
      </w:r>
      <w:r w:rsidR="00297E2D" w:rsidRPr="00C93E9D">
        <w:rPr>
          <w:rFonts w:cs="Times New Roman"/>
          <w:color w:val="000000" w:themeColor="text1"/>
          <w:szCs w:val="24"/>
        </w:rPr>
        <w:instrText xml:space="preserve"> REF _Ref142858891 \h </w:instrText>
      </w:r>
      <w:r w:rsidR="00297E2D" w:rsidRPr="00C93E9D">
        <w:rPr>
          <w:rFonts w:cs="Times New Roman"/>
          <w:color w:val="000000" w:themeColor="text1"/>
          <w:szCs w:val="24"/>
        </w:rPr>
      </w:r>
      <w:r w:rsidR="00C93E9D">
        <w:rPr>
          <w:rFonts w:cs="Times New Roman"/>
          <w:color w:val="000000" w:themeColor="text1"/>
          <w:szCs w:val="24"/>
        </w:rPr>
        <w:instrText xml:space="preserve"> \* MERGEFORMAT </w:instrText>
      </w:r>
      <w:r w:rsidR="00297E2D" w:rsidRPr="00C93E9D">
        <w:rPr>
          <w:rFonts w:cs="Times New Roman"/>
          <w:color w:val="000000" w:themeColor="text1"/>
          <w:szCs w:val="24"/>
        </w:rPr>
        <w:fldChar w:fldCharType="separate"/>
      </w:r>
      <w:r w:rsidR="00180B8C" w:rsidRPr="00C93E9D">
        <w:rPr>
          <w:rFonts w:hint="eastAsia"/>
        </w:rPr>
        <w:t>表</w:t>
      </w:r>
      <w:r w:rsidR="00180B8C" w:rsidRPr="00C93E9D">
        <w:rPr>
          <w:noProof/>
        </w:rPr>
        <w:t>5.3</w:t>
      </w:r>
      <w:r w:rsidR="00180B8C" w:rsidRPr="00C93E9D">
        <w:noBreakHyphen/>
      </w:r>
      <w:r w:rsidR="00180B8C" w:rsidRPr="00C93E9D">
        <w:rPr>
          <w:noProof/>
        </w:rPr>
        <w:t>6</w:t>
      </w:r>
      <w:r w:rsidR="00297E2D" w:rsidRPr="00C93E9D">
        <w:rPr>
          <w:rFonts w:cs="Times New Roman"/>
          <w:color w:val="000000" w:themeColor="text1"/>
          <w:szCs w:val="24"/>
        </w:rPr>
        <w:fldChar w:fldCharType="end"/>
      </w:r>
      <w:r w:rsidRPr="00C93E9D">
        <w:rPr>
          <w:rFonts w:cs="Times New Roman"/>
          <w:color w:val="000000" w:themeColor="text1"/>
          <w:szCs w:val="24"/>
        </w:rPr>
        <w:t>及</w:t>
      </w:r>
      <w:r w:rsidR="006F279F" w:rsidRPr="00C93E9D">
        <w:rPr>
          <w:rFonts w:cs="Times New Roman"/>
          <w:color w:val="000000" w:themeColor="text1"/>
          <w:szCs w:val="24"/>
        </w:rPr>
        <w:fldChar w:fldCharType="begin"/>
      </w:r>
      <w:r w:rsidR="006F279F" w:rsidRPr="00C93E9D">
        <w:rPr>
          <w:rFonts w:cs="Times New Roman"/>
          <w:color w:val="000000" w:themeColor="text1"/>
          <w:szCs w:val="24"/>
        </w:rPr>
        <w:instrText xml:space="preserve"> REF _Ref142860091 \h </w:instrText>
      </w:r>
      <w:r w:rsidR="006F279F" w:rsidRPr="00C93E9D">
        <w:rPr>
          <w:rFonts w:cs="Times New Roman"/>
          <w:color w:val="000000" w:themeColor="text1"/>
          <w:szCs w:val="24"/>
        </w:rPr>
      </w:r>
      <w:r w:rsidR="00C93E9D">
        <w:rPr>
          <w:rFonts w:cs="Times New Roman"/>
          <w:color w:val="000000" w:themeColor="text1"/>
          <w:szCs w:val="24"/>
        </w:rPr>
        <w:instrText xml:space="preserve"> \* MERGEFORMAT </w:instrText>
      </w:r>
      <w:r w:rsidR="006F279F" w:rsidRPr="00C93E9D">
        <w:rPr>
          <w:rFonts w:cs="Times New Roman"/>
          <w:color w:val="000000" w:themeColor="text1"/>
          <w:szCs w:val="24"/>
        </w:rPr>
        <w:fldChar w:fldCharType="separate"/>
      </w:r>
      <w:r w:rsidR="00180B8C" w:rsidRPr="00C93E9D">
        <w:rPr>
          <w:rFonts w:hint="eastAsia"/>
        </w:rPr>
        <w:t>图</w:t>
      </w:r>
      <w:r w:rsidR="00180B8C" w:rsidRPr="00C93E9D">
        <w:rPr>
          <w:noProof/>
        </w:rPr>
        <w:t>5.3</w:t>
      </w:r>
      <w:r w:rsidR="00180B8C" w:rsidRPr="00C93E9D">
        <w:noBreakHyphen/>
      </w:r>
      <w:r w:rsidR="00180B8C" w:rsidRPr="00C93E9D">
        <w:rPr>
          <w:noProof/>
        </w:rPr>
        <w:t>4</w:t>
      </w:r>
      <w:r w:rsidR="006F279F" w:rsidRPr="00C93E9D">
        <w:rPr>
          <w:rFonts w:cs="Times New Roman"/>
          <w:color w:val="000000" w:themeColor="text1"/>
          <w:szCs w:val="24"/>
        </w:rPr>
        <w:fldChar w:fldCharType="end"/>
      </w:r>
      <w:r w:rsidRPr="00C93E9D">
        <w:rPr>
          <w:rFonts w:cs="Times New Roman"/>
          <w:color w:val="000000" w:themeColor="text1"/>
          <w:szCs w:val="24"/>
        </w:rPr>
        <w:t>。</w:t>
      </w:r>
    </w:p>
    <w:p w14:paraId="05D96FAE" w14:textId="294E6AD4" w:rsidR="002D4113" w:rsidRPr="00C93E9D" w:rsidRDefault="002D4113" w:rsidP="002D4113">
      <w:pPr>
        <w:pStyle w:val="112"/>
        <w:spacing w:before="120"/>
      </w:pPr>
      <w:bookmarkStart w:id="355" w:name="_Ref142858891"/>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5.3</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6</w:t>
      </w:r>
      <w:r w:rsidR="00417851" w:rsidRPr="00C93E9D">
        <w:fldChar w:fldCharType="end"/>
      </w:r>
      <w:bookmarkEnd w:id="355"/>
      <w:r w:rsidRPr="00C93E9D">
        <w:t xml:space="preserve"> </w:t>
      </w:r>
      <w:r w:rsidRPr="00C93E9D">
        <w:rPr>
          <w:rFonts w:hint="eastAsia"/>
        </w:rPr>
        <w:t>压裂过程中井筒破裂地下水中</w:t>
      </w:r>
      <w:r w:rsidRPr="00C93E9D">
        <w:t>COD</w:t>
      </w:r>
      <w:r w:rsidRPr="00C93E9D">
        <w:rPr>
          <w:vertAlign w:val="subscript"/>
        </w:rPr>
        <w:t>Cr</w:t>
      </w:r>
      <w:r w:rsidRPr="00C93E9D">
        <w:t>超标及影响距离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118"/>
        <w:gridCol w:w="1492"/>
        <w:gridCol w:w="1494"/>
        <w:gridCol w:w="1494"/>
        <w:gridCol w:w="1328"/>
        <w:gridCol w:w="1374"/>
      </w:tblGrid>
      <w:tr w:rsidR="00DC3AFA" w:rsidRPr="00C93E9D" w14:paraId="5AD2FD76" w14:textId="77777777" w:rsidTr="002D4113">
        <w:trPr>
          <w:trHeight w:val="590"/>
          <w:tblHeader/>
          <w:jc w:val="center"/>
        </w:trPr>
        <w:tc>
          <w:tcPr>
            <w:tcW w:w="673" w:type="pct"/>
            <w:vAlign w:val="center"/>
          </w:tcPr>
          <w:p w14:paraId="367C0D77" w14:textId="77777777" w:rsidR="0009444A" w:rsidRPr="00C93E9D" w:rsidRDefault="0009444A" w:rsidP="001E3362">
            <w:pPr>
              <w:pStyle w:val="113"/>
              <w:rPr>
                <w:b/>
                <w:bCs/>
              </w:rPr>
            </w:pPr>
            <w:r w:rsidRPr="00C93E9D">
              <w:rPr>
                <w:b/>
                <w:bCs/>
              </w:rPr>
              <w:t>污染时间</w:t>
            </w:r>
          </w:p>
        </w:tc>
        <w:tc>
          <w:tcPr>
            <w:tcW w:w="899" w:type="pct"/>
            <w:vAlign w:val="center"/>
          </w:tcPr>
          <w:p w14:paraId="501D5E1A" w14:textId="77777777" w:rsidR="0009444A" w:rsidRPr="00C93E9D" w:rsidRDefault="0009444A" w:rsidP="001E3362">
            <w:pPr>
              <w:pStyle w:val="113"/>
              <w:rPr>
                <w:b/>
                <w:bCs/>
              </w:rPr>
            </w:pPr>
            <w:r w:rsidRPr="00C93E9D">
              <w:rPr>
                <w:b/>
                <w:bCs/>
              </w:rPr>
              <w:t>中心点迁移距离（</w:t>
            </w:r>
            <w:r w:rsidRPr="00C93E9D">
              <w:rPr>
                <w:b/>
                <w:bCs/>
              </w:rPr>
              <w:t>m</w:t>
            </w:r>
            <w:r w:rsidRPr="00C93E9D">
              <w:rPr>
                <w:b/>
                <w:bCs/>
              </w:rPr>
              <w:t>）</w:t>
            </w:r>
          </w:p>
        </w:tc>
        <w:tc>
          <w:tcPr>
            <w:tcW w:w="900" w:type="pct"/>
            <w:vAlign w:val="center"/>
          </w:tcPr>
          <w:p w14:paraId="11AFFD6A" w14:textId="77777777" w:rsidR="0009444A" w:rsidRPr="00C93E9D" w:rsidRDefault="0009444A" w:rsidP="001E3362">
            <w:pPr>
              <w:pStyle w:val="113"/>
              <w:rPr>
                <w:b/>
                <w:bCs/>
              </w:rPr>
            </w:pPr>
            <w:r w:rsidRPr="00C93E9D">
              <w:rPr>
                <w:b/>
                <w:bCs/>
              </w:rPr>
              <w:t>中心点处浓度（</w:t>
            </w:r>
            <w:r w:rsidRPr="00C93E9D">
              <w:rPr>
                <w:b/>
                <w:bCs/>
              </w:rPr>
              <w:t>mg/L</w:t>
            </w:r>
            <w:r w:rsidRPr="00C93E9D">
              <w:rPr>
                <w:b/>
                <w:bCs/>
              </w:rPr>
              <w:t>）</w:t>
            </w:r>
          </w:p>
        </w:tc>
        <w:tc>
          <w:tcPr>
            <w:tcW w:w="900" w:type="pct"/>
            <w:vAlign w:val="center"/>
          </w:tcPr>
          <w:p w14:paraId="2799898D" w14:textId="77777777" w:rsidR="0009444A" w:rsidRPr="00C93E9D" w:rsidRDefault="0009444A" w:rsidP="001E3362">
            <w:pPr>
              <w:pStyle w:val="113"/>
              <w:rPr>
                <w:b/>
                <w:bCs/>
              </w:rPr>
            </w:pPr>
            <w:r w:rsidRPr="00C93E9D">
              <w:rPr>
                <w:b/>
                <w:bCs/>
              </w:rPr>
              <w:t>叠加后浓度（</w:t>
            </w:r>
            <w:r w:rsidRPr="00C93E9D">
              <w:rPr>
                <w:b/>
                <w:bCs/>
              </w:rPr>
              <w:t>mg/L</w:t>
            </w:r>
            <w:r w:rsidRPr="00C93E9D">
              <w:rPr>
                <w:b/>
                <w:bCs/>
              </w:rPr>
              <w:t>）</w:t>
            </w:r>
          </w:p>
        </w:tc>
        <w:tc>
          <w:tcPr>
            <w:tcW w:w="800" w:type="pct"/>
            <w:vAlign w:val="center"/>
          </w:tcPr>
          <w:p w14:paraId="483EA8FC" w14:textId="77777777" w:rsidR="0009444A" w:rsidRPr="00C93E9D" w:rsidRDefault="0009444A" w:rsidP="001E3362">
            <w:pPr>
              <w:pStyle w:val="113"/>
              <w:rPr>
                <w:b/>
                <w:bCs/>
              </w:rPr>
            </w:pPr>
            <w:r w:rsidRPr="00C93E9D">
              <w:rPr>
                <w:b/>
                <w:bCs/>
              </w:rPr>
              <w:t>最远超标距离（</w:t>
            </w:r>
            <w:r w:rsidRPr="00C93E9D">
              <w:rPr>
                <w:b/>
                <w:bCs/>
              </w:rPr>
              <w:t>m</w:t>
            </w:r>
            <w:r w:rsidRPr="00C93E9D">
              <w:rPr>
                <w:b/>
                <w:bCs/>
              </w:rPr>
              <w:t>）</w:t>
            </w:r>
          </w:p>
        </w:tc>
        <w:tc>
          <w:tcPr>
            <w:tcW w:w="828" w:type="pct"/>
            <w:vAlign w:val="center"/>
          </w:tcPr>
          <w:p w14:paraId="521DC31C" w14:textId="77777777" w:rsidR="0009444A" w:rsidRPr="00C93E9D" w:rsidRDefault="0009444A" w:rsidP="001E3362">
            <w:pPr>
              <w:pStyle w:val="113"/>
              <w:rPr>
                <w:b/>
                <w:bCs/>
              </w:rPr>
            </w:pPr>
            <w:r w:rsidRPr="00C93E9D">
              <w:rPr>
                <w:b/>
                <w:bCs/>
              </w:rPr>
              <w:t>最远影响距离（</w:t>
            </w:r>
            <w:r w:rsidRPr="00C93E9D">
              <w:rPr>
                <w:b/>
                <w:bCs/>
              </w:rPr>
              <w:t>m</w:t>
            </w:r>
            <w:r w:rsidRPr="00C93E9D">
              <w:rPr>
                <w:b/>
                <w:bCs/>
              </w:rPr>
              <w:t>）</w:t>
            </w:r>
          </w:p>
        </w:tc>
      </w:tr>
      <w:tr w:rsidR="00986FBD" w:rsidRPr="00C93E9D" w14:paraId="5C6CDFA6" w14:textId="77777777" w:rsidTr="00793A46">
        <w:trPr>
          <w:trHeight w:val="270"/>
          <w:jc w:val="center"/>
        </w:trPr>
        <w:tc>
          <w:tcPr>
            <w:tcW w:w="673" w:type="pct"/>
            <w:vAlign w:val="center"/>
          </w:tcPr>
          <w:p w14:paraId="6B526E1B" w14:textId="77777777" w:rsidR="00986FBD" w:rsidRPr="00C93E9D" w:rsidRDefault="00986FBD" w:rsidP="00986FBD">
            <w:pPr>
              <w:pStyle w:val="113"/>
              <w:rPr>
                <w:bCs/>
              </w:rPr>
            </w:pPr>
            <w:r w:rsidRPr="00C93E9D">
              <w:rPr>
                <w:bCs/>
              </w:rPr>
              <w:t>100d</w:t>
            </w:r>
          </w:p>
        </w:tc>
        <w:tc>
          <w:tcPr>
            <w:tcW w:w="899" w:type="pct"/>
            <w:vAlign w:val="center"/>
          </w:tcPr>
          <w:p w14:paraId="545704A2" w14:textId="77D1405A" w:rsidR="00986FBD" w:rsidRPr="00C93E9D" w:rsidRDefault="00986FBD" w:rsidP="00986FBD">
            <w:pPr>
              <w:pStyle w:val="113"/>
              <w:rPr>
                <w:bCs/>
              </w:rPr>
            </w:pPr>
            <w:r w:rsidRPr="00C93E9D">
              <w:t>21.5</w:t>
            </w:r>
          </w:p>
        </w:tc>
        <w:tc>
          <w:tcPr>
            <w:tcW w:w="900" w:type="pct"/>
            <w:vAlign w:val="center"/>
          </w:tcPr>
          <w:p w14:paraId="29599A63" w14:textId="4424038D" w:rsidR="00986FBD" w:rsidRPr="00C93E9D" w:rsidRDefault="006B4BA2" w:rsidP="00986FBD">
            <w:pPr>
              <w:pStyle w:val="113"/>
              <w:rPr>
                <w:bCs/>
              </w:rPr>
            </w:pPr>
            <w:r w:rsidRPr="00C93E9D">
              <w:rPr>
                <w:bCs/>
              </w:rPr>
              <w:t>34.51</w:t>
            </w:r>
          </w:p>
        </w:tc>
        <w:tc>
          <w:tcPr>
            <w:tcW w:w="900" w:type="pct"/>
            <w:vAlign w:val="center"/>
          </w:tcPr>
          <w:p w14:paraId="6D849224" w14:textId="024E75EE" w:rsidR="00986FBD" w:rsidRPr="00C93E9D" w:rsidRDefault="00044300" w:rsidP="00986FBD">
            <w:pPr>
              <w:pStyle w:val="113"/>
              <w:rPr>
                <w:bCs/>
              </w:rPr>
            </w:pPr>
            <w:r w:rsidRPr="00C93E9D">
              <w:rPr>
                <w:bCs/>
              </w:rPr>
              <w:t>39.31</w:t>
            </w:r>
          </w:p>
        </w:tc>
        <w:tc>
          <w:tcPr>
            <w:tcW w:w="800" w:type="pct"/>
            <w:vAlign w:val="center"/>
          </w:tcPr>
          <w:p w14:paraId="11E7688A" w14:textId="064A7CA3" w:rsidR="00986FBD" w:rsidRPr="00C93E9D" w:rsidRDefault="00DD782B" w:rsidP="00986FBD">
            <w:pPr>
              <w:pStyle w:val="113"/>
              <w:rPr>
                <w:bCs/>
              </w:rPr>
            </w:pPr>
            <w:r w:rsidRPr="00C93E9D">
              <w:rPr>
                <w:bCs/>
              </w:rPr>
              <w:t>49</w:t>
            </w:r>
          </w:p>
        </w:tc>
        <w:tc>
          <w:tcPr>
            <w:tcW w:w="828" w:type="pct"/>
            <w:vAlign w:val="center"/>
          </w:tcPr>
          <w:p w14:paraId="6BACBA1D" w14:textId="23EBADEA" w:rsidR="00986FBD" w:rsidRPr="00C93E9D" w:rsidRDefault="00DD782B" w:rsidP="00986FBD">
            <w:pPr>
              <w:pStyle w:val="113"/>
              <w:rPr>
                <w:bCs/>
              </w:rPr>
            </w:pPr>
            <w:r w:rsidRPr="00C93E9D">
              <w:rPr>
                <w:bCs/>
              </w:rPr>
              <w:t>71</w:t>
            </w:r>
          </w:p>
        </w:tc>
      </w:tr>
      <w:tr w:rsidR="00DD782B" w:rsidRPr="00C93E9D" w14:paraId="28A9B022" w14:textId="77777777" w:rsidTr="007A32E3">
        <w:trPr>
          <w:trHeight w:val="248"/>
          <w:jc w:val="center"/>
        </w:trPr>
        <w:tc>
          <w:tcPr>
            <w:tcW w:w="673" w:type="pct"/>
            <w:vAlign w:val="center"/>
          </w:tcPr>
          <w:p w14:paraId="57CCB98C" w14:textId="77777777" w:rsidR="00DD782B" w:rsidRPr="00C93E9D" w:rsidRDefault="00DD782B" w:rsidP="00DD782B">
            <w:pPr>
              <w:pStyle w:val="113"/>
              <w:rPr>
                <w:bCs/>
              </w:rPr>
            </w:pPr>
            <w:r w:rsidRPr="00C93E9D">
              <w:rPr>
                <w:bCs/>
              </w:rPr>
              <w:t>365d</w:t>
            </w:r>
          </w:p>
        </w:tc>
        <w:tc>
          <w:tcPr>
            <w:tcW w:w="899" w:type="pct"/>
            <w:vAlign w:val="center"/>
          </w:tcPr>
          <w:p w14:paraId="63F70C52" w14:textId="2E8E5A3C" w:rsidR="00DD782B" w:rsidRPr="00C93E9D" w:rsidRDefault="00DD782B" w:rsidP="00DD782B">
            <w:pPr>
              <w:pStyle w:val="113"/>
              <w:rPr>
                <w:bCs/>
              </w:rPr>
            </w:pPr>
            <w:r w:rsidRPr="00C93E9D">
              <w:t>78.5</w:t>
            </w:r>
          </w:p>
        </w:tc>
        <w:tc>
          <w:tcPr>
            <w:tcW w:w="900" w:type="pct"/>
            <w:vAlign w:val="center"/>
          </w:tcPr>
          <w:p w14:paraId="17A0852D" w14:textId="7D3B0272" w:rsidR="00DD782B" w:rsidRPr="00C93E9D" w:rsidRDefault="00DD782B" w:rsidP="00DD782B">
            <w:pPr>
              <w:pStyle w:val="113"/>
              <w:rPr>
                <w:bCs/>
              </w:rPr>
            </w:pPr>
            <w:r w:rsidRPr="00C93E9D">
              <w:rPr>
                <w:bCs/>
              </w:rPr>
              <w:t>9.46</w:t>
            </w:r>
          </w:p>
        </w:tc>
        <w:tc>
          <w:tcPr>
            <w:tcW w:w="900" w:type="pct"/>
            <w:vAlign w:val="center"/>
          </w:tcPr>
          <w:p w14:paraId="0421CB98" w14:textId="2805B2E5" w:rsidR="00DD782B" w:rsidRPr="00C93E9D" w:rsidRDefault="00DD782B" w:rsidP="00DD782B">
            <w:pPr>
              <w:pStyle w:val="113"/>
              <w:rPr>
                <w:bCs/>
              </w:rPr>
            </w:pPr>
            <w:r w:rsidRPr="00C93E9D">
              <w:rPr>
                <w:bCs/>
              </w:rPr>
              <w:t>14.26</w:t>
            </w:r>
          </w:p>
        </w:tc>
        <w:tc>
          <w:tcPr>
            <w:tcW w:w="800" w:type="pct"/>
          </w:tcPr>
          <w:p w14:paraId="1F8C3B32" w14:textId="05C8B2B8" w:rsidR="00DD782B" w:rsidRPr="00C93E9D" w:rsidRDefault="00DD782B" w:rsidP="00DD782B">
            <w:pPr>
              <w:pStyle w:val="113"/>
              <w:rPr>
                <w:bCs/>
              </w:rPr>
            </w:pPr>
            <w:r w:rsidRPr="00C93E9D">
              <w:rPr>
                <w:bCs/>
              </w:rPr>
              <w:t>/</w:t>
            </w:r>
          </w:p>
        </w:tc>
        <w:tc>
          <w:tcPr>
            <w:tcW w:w="828" w:type="pct"/>
            <w:vAlign w:val="center"/>
          </w:tcPr>
          <w:p w14:paraId="44D48972" w14:textId="3AD6A3A8" w:rsidR="00DD782B" w:rsidRPr="00C93E9D" w:rsidRDefault="00DD782B" w:rsidP="00DD782B">
            <w:pPr>
              <w:pStyle w:val="113"/>
              <w:rPr>
                <w:bCs/>
              </w:rPr>
            </w:pPr>
            <w:r w:rsidRPr="00C93E9D">
              <w:rPr>
                <w:rFonts w:hint="eastAsia"/>
                <w:bCs/>
              </w:rPr>
              <w:t>1</w:t>
            </w:r>
            <w:r w:rsidRPr="00C93E9D">
              <w:rPr>
                <w:bCs/>
              </w:rPr>
              <w:t>49</w:t>
            </w:r>
          </w:p>
        </w:tc>
      </w:tr>
      <w:tr w:rsidR="00DD782B" w:rsidRPr="00C93E9D" w14:paraId="6CC60450" w14:textId="77777777" w:rsidTr="007A32E3">
        <w:trPr>
          <w:trHeight w:val="270"/>
          <w:jc w:val="center"/>
        </w:trPr>
        <w:tc>
          <w:tcPr>
            <w:tcW w:w="673" w:type="pct"/>
            <w:vAlign w:val="center"/>
          </w:tcPr>
          <w:p w14:paraId="10D6DA67" w14:textId="77777777" w:rsidR="00DD782B" w:rsidRPr="00C93E9D" w:rsidRDefault="00DD782B" w:rsidP="00DD782B">
            <w:pPr>
              <w:pStyle w:val="113"/>
              <w:rPr>
                <w:bCs/>
              </w:rPr>
            </w:pPr>
            <w:r w:rsidRPr="00C93E9D">
              <w:rPr>
                <w:bCs/>
              </w:rPr>
              <w:t>1000d</w:t>
            </w:r>
          </w:p>
        </w:tc>
        <w:tc>
          <w:tcPr>
            <w:tcW w:w="899" w:type="pct"/>
            <w:vAlign w:val="center"/>
          </w:tcPr>
          <w:p w14:paraId="1D8550ED" w14:textId="7C042615" w:rsidR="00DD782B" w:rsidRPr="00C93E9D" w:rsidRDefault="00DD782B" w:rsidP="00DD782B">
            <w:pPr>
              <w:pStyle w:val="113"/>
              <w:rPr>
                <w:bCs/>
              </w:rPr>
            </w:pPr>
            <w:r w:rsidRPr="00C93E9D">
              <w:t>215</w:t>
            </w:r>
          </w:p>
        </w:tc>
        <w:tc>
          <w:tcPr>
            <w:tcW w:w="900" w:type="pct"/>
            <w:vAlign w:val="center"/>
          </w:tcPr>
          <w:p w14:paraId="1E7E4DB8" w14:textId="71BC0C05" w:rsidR="00DD782B" w:rsidRPr="00C93E9D" w:rsidRDefault="00DD782B" w:rsidP="00DD782B">
            <w:pPr>
              <w:pStyle w:val="113"/>
              <w:rPr>
                <w:bCs/>
              </w:rPr>
            </w:pPr>
            <w:r w:rsidRPr="00C93E9D">
              <w:rPr>
                <w:bCs/>
              </w:rPr>
              <w:t>3.45</w:t>
            </w:r>
          </w:p>
        </w:tc>
        <w:tc>
          <w:tcPr>
            <w:tcW w:w="900" w:type="pct"/>
            <w:vAlign w:val="center"/>
          </w:tcPr>
          <w:p w14:paraId="6E785978" w14:textId="7494BE7C" w:rsidR="00DD782B" w:rsidRPr="00C93E9D" w:rsidRDefault="00DD782B" w:rsidP="00DD782B">
            <w:pPr>
              <w:pStyle w:val="113"/>
              <w:rPr>
                <w:bCs/>
              </w:rPr>
            </w:pPr>
            <w:r w:rsidRPr="00C93E9D">
              <w:rPr>
                <w:bCs/>
              </w:rPr>
              <w:t>8.25</w:t>
            </w:r>
          </w:p>
        </w:tc>
        <w:tc>
          <w:tcPr>
            <w:tcW w:w="800" w:type="pct"/>
          </w:tcPr>
          <w:p w14:paraId="1A0D3154" w14:textId="7F7CFFE7" w:rsidR="00DD782B" w:rsidRPr="00C93E9D" w:rsidRDefault="00DD782B" w:rsidP="00DD782B">
            <w:pPr>
              <w:pStyle w:val="113"/>
              <w:rPr>
                <w:bCs/>
              </w:rPr>
            </w:pPr>
            <w:r w:rsidRPr="00C93E9D">
              <w:rPr>
                <w:bCs/>
              </w:rPr>
              <w:t>/</w:t>
            </w:r>
          </w:p>
        </w:tc>
        <w:tc>
          <w:tcPr>
            <w:tcW w:w="828" w:type="pct"/>
            <w:vAlign w:val="center"/>
          </w:tcPr>
          <w:p w14:paraId="77A0BED6" w14:textId="168C3A71" w:rsidR="00DD782B" w:rsidRPr="00C93E9D" w:rsidRDefault="00DD782B" w:rsidP="00DD782B">
            <w:pPr>
              <w:pStyle w:val="113"/>
              <w:rPr>
                <w:bCs/>
              </w:rPr>
            </w:pPr>
            <w:r w:rsidRPr="00C93E9D">
              <w:rPr>
                <w:bCs/>
              </w:rPr>
              <w:t>284</w:t>
            </w:r>
          </w:p>
        </w:tc>
      </w:tr>
      <w:tr w:rsidR="00DD782B" w:rsidRPr="00C93E9D" w14:paraId="4F941572" w14:textId="77777777" w:rsidTr="007A32E3">
        <w:trPr>
          <w:trHeight w:val="248"/>
          <w:jc w:val="center"/>
        </w:trPr>
        <w:tc>
          <w:tcPr>
            <w:tcW w:w="673" w:type="pct"/>
            <w:vAlign w:val="center"/>
          </w:tcPr>
          <w:p w14:paraId="03A0528C" w14:textId="77777777" w:rsidR="00DD782B" w:rsidRPr="00C93E9D" w:rsidRDefault="00DD782B" w:rsidP="00DD782B">
            <w:pPr>
              <w:pStyle w:val="113"/>
              <w:rPr>
                <w:bCs/>
              </w:rPr>
            </w:pPr>
            <w:r w:rsidRPr="00C93E9D">
              <w:rPr>
                <w:bCs/>
              </w:rPr>
              <w:t>3650d</w:t>
            </w:r>
          </w:p>
        </w:tc>
        <w:tc>
          <w:tcPr>
            <w:tcW w:w="899" w:type="pct"/>
            <w:vAlign w:val="center"/>
          </w:tcPr>
          <w:p w14:paraId="388B8479" w14:textId="1DC6F057" w:rsidR="00DD782B" w:rsidRPr="00C93E9D" w:rsidRDefault="00DD782B" w:rsidP="00DD782B">
            <w:pPr>
              <w:pStyle w:val="113"/>
              <w:rPr>
                <w:bCs/>
              </w:rPr>
            </w:pPr>
            <w:r w:rsidRPr="00C93E9D">
              <w:t>785</w:t>
            </w:r>
          </w:p>
        </w:tc>
        <w:tc>
          <w:tcPr>
            <w:tcW w:w="900" w:type="pct"/>
            <w:vAlign w:val="center"/>
          </w:tcPr>
          <w:p w14:paraId="5B65F7F6" w14:textId="6315B049" w:rsidR="00DD782B" w:rsidRPr="00C93E9D" w:rsidRDefault="00DD782B" w:rsidP="00DD782B">
            <w:pPr>
              <w:pStyle w:val="113"/>
              <w:rPr>
                <w:bCs/>
              </w:rPr>
            </w:pPr>
            <w:r w:rsidRPr="00C93E9D">
              <w:rPr>
                <w:bCs/>
              </w:rPr>
              <w:t>0.95</w:t>
            </w:r>
          </w:p>
        </w:tc>
        <w:tc>
          <w:tcPr>
            <w:tcW w:w="900" w:type="pct"/>
            <w:vAlign w:val="center"/>
          </w:tcPr>
          <w:p w14:paraId="71E688AF" w14:textId="56DD0948" w:rsidR="00DD782B" w:rsidRPr="00C93E9D" w:rsidRDefault="00DD782B" w:rsidP="00DD782B">
            <w:pPr>
              <w:pStyle w:val="113"/>
              <w:rPr>
                <w:bCs/>
              </w:rPr>
            </w:pPr>
            <w:r w:rsidRPr="00C93E9D">
              <w:rPr>
                <w:rFonts w:hint="eastAsia"/>
                <w:bCs/>
              </w:rPr>
              <w:t>5</w:t>
            </w:r>
            <w:r w:rsidRPr="00C93E9D">
              <w:rPr>
                <w:bCs/>
              </w:rPr>
              <w:t>.75</w:t>
            </w:r>
          </w:p>
        </w:tc>
        <w:tc>
          <w:tcPr>
            <w:tcW w:w="800" w:type="pct"/>
          </w:tcPr>
          <w:p w14:paraId="34168621" w14:textId="2CBDD0AA" w:rsidR="00DD782B" w:rsidRPr="00C93E9D" w:rsidRDefault="00DD782B" w:rsidP="00DD782B">
            <w:pPr>
              <w:pStyle w:val="113"/>
              <w:rPr>
                <w:bCs/>
              </w:rPr>
            </w:pPr>
            <w:r w:rsidRPr="00C93E9D">
              <w:rPr>
                <w:bCs/>
              </w:rPr>
              <w:t>/</w:t>
            </w:r>
          </w:p>
        </w:tc>
        <w:tc>
          <w:tcPr>
            <w:tcW w:w="828" w:type="pct"/>
            <w:vAlign w:val="center"/>
          </w:tcPr>
          <w:p w14:paraId="14099B36" w14:textId="70CC4CC5" w:rsidR="00DD782B" w:rsidRPr="00C93E9D" w:rsidRDefault="00DD782B" w:rsidP="00DD782B">
            <w:pPr>
              <w:pStyle w:val="113"/>
              <w:rPr>
                <w:bCs/>
              </w:rPr>
            </w:pPr>
            <w:r w:rsidRPr="00C93E9D">
              <w:rPr>
                <w:bCs/>
              </w:rPr>
              <w:t>/</w:t>
            </w:r>
          </w:p>
        </w:tc>
      </w:tr>
    </w:tbl>
    <w:p w14:paraId="0C43C3C4" w14:textId="77777777" w:rsidR="004F7165" w:rsidRPr="00C93E9D" w:rsidRDefault="004F7165" w:rsidP="001E3362">
      <w:pPr>
        <w:pStyle w:val="aff7"/>
        <w:rPr>
          <w:sz w:val="10"/>
          <w:szCs w:val="10"/>
        </w:rPr>
      </w:pPr>
    </w:p>
    <w:tbl>
      <w:tblPr>
        <w:tblStyle w:val="aff"/>
        <w:tblW w:w="0" w:type="auto"/>
        <w:tblLook w:val="04A0" w:firstRow="1" w:lastRow="0" w:firstColumn="1" w:lastColumn="0" w:noHBand="0" w:noVBand="1"/>
      </w:tblPr>
      <w:tblGrid>
        <w:gridCol w:w="4150"/>
        <w:gridCol w:w="4150"/>
      </w:tblGrid>
      <w:tr w:rsidR="004F7165" w:rsidRPr="00C93E9D" w14:paraId="1F90A235" w14:textId="77777777" w:rsidTr="00241923">
        <w:tc>
          <w:tcPr>
            <w:tcW w:w="4150" w:type="dxa"/>
          </w:tcPr>
          <w:p w14:paraId="0A5E46AB" w14:textId="74AA026B" w:rsidR="004F7165" w:rsidRPr="00C93E9D" w:rsidRDefault="006B4BA2" w:rsidP="004F7165">
            <w:pPr>
              <w:pStyle w:val="113"/>
            </w:pPr>
            <w:r w:rsidRPr="00C93E9D">
              <w:rPr>
                <w:noProof/>
              </w:rPr>
              <w:drawing>
                <wp:inline distT="0" distB="0" distL="0" distR="0" wp14:anchorId="44B6FBA8" wp14:editId="0382EA00">
                  <wp:extent cx="2520000" cy="1523524"/>
                  <wp:effectExtent l="0" t="0" r="0" b="635"/>
                  <wp:docPr id="12546359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635962" name="图片 1254635962"/>
                          <pic:cNvPicPr/>
                        </pic:nvPicPr>
                        <pic:blipFill>
                          <a:blip r:embed="rId117">
                            <a:extLst>
                              <a:ext uri="{28A0092B-C50C-407E-A947-70E740481C1C}">
                                <a14:useLocalDpi xmlns:a14="http://schemas.microsoft.com/office/drawing/2010/main" val="0"/>
                              </a:ext>
                            </a:extLst>
                          </a:blip>
                          <a:stretch>
                            <a:fillRect/>
                          </a:stretch>
                        </pic:blipFill>
                        <pic:spPr>
                          <a:xfrm>
                            <a:off x="0" y="0"/>
                            <a:ext cx="2520000" cy="1523524"/>
                          </a:xfrm>
                          <a:prstGeom prst="rect">
                            <a:avLst/>
                          </a:prstGeom>
                        </pic:spPr>
                      </pic:pic>
                    </a:graphicData>
                  </a:graphic>
                </wp:inline>
              </w:drawing>
            </w:r>
          </w:p>
        </w:tc>
        <w:tc>
          <w:tcPr>
            <w:tcW w:w="4150" w:type="dxa"/>
          </w:tcPr>
          <w:p w14:paraId="5DC9BE26" w14:textId="0BEC4E52" w:rsidR="004F7165" w:rsidRPr="00C93E9D" w:rsidRDefault="006B4BA2" w:rsidP="004F7165">
            <w:pPr>
              <w:pStyle w:val="113"/>
            </w:pPr>
            <w:r w:rsidRPr="00C93E9D">
              <w:rPr>
                <w:noProof/>
              </w:rPr>
              <w:drawing>
                <wp:inline distT="0" distB="0" distL="0" distR="0" wp14:anchorId="03855E0F" wp14:editId="507D695E">
                  <wp:extent cx="2520000" cy="1522614"/>
                  <wp:effectExtent l="0" t="0" r="0" b="1905"/>
                  <wp:docPr id="208185143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851430" name="图片 2081851430"/>
                          <pic:cNvPicPr/>
                        </pic:nvPicPr>
                        <pic:blipFill>
                          <a:blip r:embed="rId118">
                            <a:extLst>
                              <a:ext uri="{28A0092B-C50C-407E-A947-70E740481C1C}">
                                <a14:useLocalDpi xmlns:a14="http://schemas.microsoft.com/office/drawing/2010/main" val="0"/>
                              </a:ext>
                            </a:extLst>
                          </a:blip>
                          <a:stretch>
                            <a:fillRect/>
                          </a:stretch>
                        </pic:blipFill>
                        <pic:spPr>
                          <a:xfrm>
                            <a:off x="0" y="0"/>
                            <a:ext cx="2520000" cy="1522614"/>
                          </a:xfrm>
                          <a:prstGeom prst="rect">
                            <a:avLst/>
                          </a:prstGeom>
                        </pic:spPr>
                      </pic:pic>
                    </a:graphicData>
                  </a:graphic>
                </wp:inline>
              </w:drawing>
            </w:r>
          </w:p>
        </w:tc>
      </w:tr>
      <w:tr w:rsidR="004F7165" w:rsidRPr="00C93E9D" w14:paraId="05A938A3" w14:textId="77777777" w:rsidTr="00241923">
        <w:tc>
          <w:tcPr>
            <w:tcW w:w="4150" w:type="dxa"/>
          </w:tcPr>
          <w:p w14:paraId="0AAB7C09" w14:textId="77777777" w:rsidR="004F7165" w:rsidRPr="00C93E9D" w:rsidRDefault="004F7165" w:rsidP="004F7165">
            <w:pPr>
              <w:pStyle w:val="113"/>
            </w:pPr>
            <w:r w:rsidRPr="00C93E9D">
              <w:t>100d</w:t>
            </w:r>
          </w:p>
        </w:tc>
        <w:tc>
          <w:tcPr>
            <w:tcW w:w="4150" w:type="dxa"/>
          </w:tcPr>
          <w:p w14:paraId="6FC22242" w14:textId="77777777" w:rsidR="004F7165" w:rsidRPr="00C93E9D" w:rsidRDefault="004F7165" w:rsidP="004F7165">
            <w:pPr>
              <w:pStyle w:val="113"/>
            </w:pPr>
            <w:r w:rsidRPr="00C93E9D">
              <w:t>365d</w:t>
            </w:r>
          </w:p>
        </w:tc>
      </w:tr>
      <w:tr w:rsidR="004F7165" w:rsidRPr="00C93E9D" w14:paraId="0D309D63" w14:textId="77777777" w:rsidTr="00241923">
        <w:tc>
          <w:tcPr>
            <w:tcW w:w="4150" w:type="dxa"/>
          </w:tcPr>
          <w:p w14:paraId="47EE8607" w14:textId="3A1A845C" w:rsidR="004F7165" w:rsidRPr="00C93E9D" w:rsidRDefault="006B4BA2" w:rsidP="004F7165">
            <w:pPr>
              <w:pStyle w:val="113"/>
            </w:pPr>
            <w:r w:rsidRPr="00C93E9D">
              <w:rPr>
                <w:noProof/>
              </w:rPr>
              <w:drawing>
                <wp:inline distT="0" distB="0" distL="0" distR="0" wp14:anchorId="26549E3B" wp14:editId="04AA59F6">
                  <wp:extent cx="2520000" cy="1512910"/>
                  <wp:effectExtent l="0" t="0" r="0" b="0"/>
                  <wp:docPr id="45352250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522501" name="图片 453522501"/>
                          <pic:cNvPicPr/>
                        </pic:nvPicPr>
                        <pic:blipFill>
                          <a:blip r:embed="rId119">
                            <a:extLst>
                              <a:ext uri="{28A0092B-C50C-407E-A947-70E740481C1C}">
                                <a14:useLocalDpi xmlns:a14="http://schemas.microsoft.com/office/drawing/2010/main" val="0"/>
                              </a:ext>
                            </a:extLst>
                          </a:blip>
                          <a:stretch>
                            <a:fillRect/>
                          </a:stretch>
                        </pic:blipFill>
                        <pic:spPr>
                          <a:xfrm>
                            <a:off x="0" y="0"/>
                            <a:ext cx="2520000" cy="1512910"/>
                          </a:xfrm>
                          <a:prstGeom prst="rect">
                            <a:avLst/>
                          </a:prstGeom>
                        </pic:spPr>
                      </pic:pic>
                    </a:graphicData>
                  </a:graphic>
                </wp:inline>
              </w:drawing>
            </w:r>
          </w:p>
        </w:tc>
        <w:tc>
          <w:tcPr>
            <w:tcW w:w="4150" w:type="dxa"/>
          </w:tcPr>
          <w:p w14:paraId="249898F4" w14:textId="58A72C9C" w:rsidR="004F7165" w:rsidRPr="00C93E9D" w:rsidRDefault="006B4BA2" w:rsidP="004F7165">
            <w:pPr>
              <w:pStyle w:val="113"/>
            </w:pPr>
            <w:r w:rsidRPr="00C93E9D">
              <w:rPr>
                <w:noProof/>
              </w:rPr>
              <w:drawing>
                <wp:inline distT="0" distB="0" distL="0" distR="0" wp14:anchorId="2067493F" wp14:editId="09E34131">
                  <wp:extent cx="2520000" cy="1495321"/>
                  <wp:effectExtent l="0" t="0" r="0" b="0"/>
                  <wp:docPr id="79289628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896288" name="图片 792896288"/>
                          <pic:cNvPicPr/>
                        </pic:nvPicPr>
                        <pic:blipFill>
                          <a:blip r:embed="rId120">
                            <a:extLst>
                              <a:ext uri="{28A0092B-C50C-407E-A947-70E740481C1C}">
                                <a14:useLocalDpi xmlns:a14="http://schemas.microsoft.com/office/drawing/2010/main" val="0"/>
                              </a:ext>
                            </a:extLst>
                          </a:blip>
                          <a:stretch>
                            <a:fillRect/>
                          </a:stretch>
                        </pic:blipFill>
                        <pic:spPr>
                          <a:xfrm>
                            <a:off x="0" y="0"/>
                            <a:ext cx="2520000" cy="1495321"/>
                          </a:xfrm>
                          <a:prstGeom prst="rect">
                            <a:avLst/>
                          </a:prstGeom>
                        </pic:spPr>
                      </pic:pic>
                    </a:graphicData>
                  </a:graphic>
                </wp:inline>
              </w:drawing>
            </w:r>
          </w:p>
        </w:tc>
      </w:tr>
      <w:tr w:rsidR="004F7165" w:rsidRPr="00C93E9D" w14:paraId="662C3236" w14:textId="77777777" w:rsidTr="00241923">
        <w:tc>
          <w:tcPr>
            <w:tcW w:w="4150" w:type="dxa"/>
          </w:tcPr>
          <w:p w14:paraId="1D12A327" w14:textId="77777777" w:rsidR="004F7165" w:rsidRPr="00C93E9D" w:rsidRDefault="004F7165" w:rsidP="004F7165">
            <w:pPr>
              <w:pStyle w:val="113"/>
            </w:pPr>
            <w:r w:rsidRPr="00C93E9D">
              <w:t>1000d</w:t>
            </w:r>
          </w:p>
        </w:tc>
        <w:tc>
          <w:tcPr>
            <w:tcW w:w="4150" w:type="dxa"/>
          </w:tcPr>
          <w:p w14:paraId="6F09CDE1" w14:textId="77777777" w:rsidR="004F7165" w:rsidRPr="00C93E9D" w:rsidRDefault="004F7165" w:rsidP="00297E2D">
            <w:pPr>
              <w:pStyle w:val="113"/>
              <w:keepNext/>
            </w:pPr>
            <w:r w:rsidRPr="00C93E9D">
              <w:t>3650d</w:t>
            </w:r>
          </w:p>
        </w:tc>
      </w:tr>
    </w:tbl>
    <w:p w14:paraId="39FF0EF5" w14:textId="281B8DBD" w:rsidR="00297E2D" w:rsidRPr="00C93E9D" w:rsidRDefault="00297E2D" w:rsidP="00297E2D">
      <w:pPr>
        <w:pStyle w:val="110"/>
      </w:pPr>
      <w:bookmarkStart w:id="356" w:name="_Ref142860091"/>
      <w:r w:rsidRPr="00C93E9D">
        <w:rPr>
          <w:rFonts w:hint="eastAsia"/>
        </w:rPr>
        <w:t>图</w:t>
      </w:r>
      <w:r w:rsidR="0010354C" w:rsidRPr="00C93E9D">
        <w:fldChar w:fldCharType="begin"/>
      </w:r>
      <w:r w:rsidR="0010354C" w:rsidRPr="00C93E9D">
        <w:instrText xml:space="preserve"> </w:instrText>
      </w:r>
      <w:r w:rsidR="0010354C" w:rsidRPr="00C93E9D">
        <w:rPr>
          <w:rFonts w:hint="eastAsia"/>
        </w:rPr>
        <w:instrText>STYLEREF 2 \s</w:instrText>
      </w:r>
      <w:r w:rsidR="0010354C" w:rsidRPr="00C93E9D">
        <w:instrText xml:space="preserve"> </w:instrText>
      </w:r>
      <w:r w:rsidR="0010354C" w:rsidRPr="00C93E9D">
        <w:fldChar w:fldCharType="separate"/>
      </w:r>
      <w:r w:rsidR="00180B8C" w:rsidRPr="00C93E9D">
        <w:rPr>
          <w:noProof/>
        </w:rPr>
        <w:t>5.3</w:t>
      </w:r>
      <w:r w:rsidR="0010354C" w:rsidRPr="00C93E9D">
        <w:fldChar w:fldCharType="end"/>
      </w:r>
      <w:r w:rsidR="0010354C" w:rsidRPr="00C93E9D">
        <w:noBreakHyphen/>
      </w:r>
      <w:r w:rsidR="0010354C" w:rsidRPr="00C93E9D">
        <w:fldChar w:fldCharType="begin"/>
      </w:r>
      <w:r w:rsidR="0010354C" w:rsidRPr="00C93E9D">
        <w:instrText xml:space="preserve"> </w:instrText>
      </w:r>
      <w:r w:rsidR="0010354C" w:rsidRPr="00C93E9D">
        <w:rPr>
          <w:rFonts w:hint="eastAsia"/>
        </w:rPr>
        <w:instrText xml:space="preserve">SEQ </w:instrText>
      </w:r>
      <w:r w:rsidR="0010354C" w:rsidRPr="00C93E9D">
        <w:rPr>
          <w:rFonts w:hint="eastAsia"/>
        </w:rPr>
        <w:instrText>图</w:instrText>
      </w:r>
      <w:r w:rsidR="0010354C" w:rsidRPr="00C93E9D">
        <w:rPr>
          <w:rFonts w:hint="eastAsia"/>
        </w:rPr>
        <w:instrText xml:space="preserve"> \* ARABIC \s 2</w:instrText>
      </w:r>
      <w:r w:rsidR="0010354C" w:rsidRPr="00C93E9D">
        <w:instrText xml:space="preserve"> </w:instrText>
      </w:r>
      <w:r w:rsidR="0010354C" w:rsidRPr="00C93E9D">
        <w:fldChar w:fldCharType="separate"/>
      </w:r>
      <w:r w:rsidR="00180B8C" w:rsidRPr="00C93E9D">
        <w:rPr>
          <w:noProof/>
        </w:rPr>
        <w:t>4</w:t>
      </w:r>
      <w:r w:rsidR="0010354C" w:rsidRPr="00C93E9D">
        <w:fldChar w:fldCharType="end"/>
      </w:r>
      <w:bookmarkEnd w:id="356"/>
      <w:r w:rsidRPr="00C93E9D">
        <w:t xml:space="preserve"> </w:t>
      </w:r>
      <w:r w:rsidRPr="00C93E9D">
        <w:rPr>
          <w:rFonts w:hint="eastAsia"/>
        </w:rPr>
        <w:t>井筒破裂不同预测时间</w:t>
      </w:r>
      <w:r w:rsidRPr="00C93E9D">
        <w:t>COD</w:t>
      </w:r>
      <w:r w:rsidRPr="00C93E9D">
        <w:rPr>
          <w:vertAlign w:val="subscript"/>
        </w:rPr>
        <w:t>Cr</w:t>
      </w:r>
      <w:r w:rsidRPr="00C93E9D">
        <w:t>贡献值与距离浓度关系图</w:t>
      </w:r>
    </w:p>
    <w:p w14:paraId="18D36B0A" w14:textId="19597BDE" w:rsidR="004A6D52" w:rsidRPr="00C93E9D" w:rsidRDefault="004A6D52" w:rsidP="00CF68B9">
      <w:pPr>
        <w:ind w:firstLine="480"/>
        <w:rPr>
          <w:rFonts w:cs="Times New Roman"/>
          <w:color w:val="000000" w:themeColor="text1"/>
          <w:szCs w:val="24"/>
        </w:rPr>
      </w:pPr>
      <w:r w:rsidRPr="00C93E9D">
        <w:rPr>
          <w:rFonts w:ascii="宋体" w:hAnsi="宋体" w:cs="宋体" w:hint="eastAsia"/>
          <w:color w:val="000000" w:themeColor="text1"/>
          <w:szCs w:val="24"/>
        </w:rPr>
        <w:t>②</w:t>
      </w:r>
      <w:r w:rsidRPr="00C93E9D">
        <w:rPr>
          <w:rFonts w:cs="Times New Roman"/>
          <w:color w:val="000000" w:themeColor="text1"/>
          <w:szCs w:val="24"/>
        </w:rPr>
        <w:t>地下水中石油类的超标及影响距离计算结果见</w:t>
      </w:r>
      <w:r w:rsidR="00297E2D" w:rsidRPr="00C93E9D">
        <w:rPr>
          <w:rFonts w:cs="Times New Roman"/>
          <w:color w:val="000000" w:themeColor="text1"/>
          <w:szCs w:val="24"/>
        </w:rPr>
        <w:fldChar w:fldCharType="begin"/>
      </w:r>
      <w:r w:rsidR="00297E2D" w:rsidRPr="00C93E9D">
        <w:rPr>
          <w:rFonts w:cs="Times New Roman"/>
          <w:color w:val="000000" w:themeColor="text1"/>
          <w:szCs w:val="24"/>
        </w:rPr>
        <w:instrText xml:space="preserve"> REF _Ref142858921 \h </w:instrText>
      </w:r>
      <w:r w:rsidR="00297E2D" w:rsidRPr="00C93E9D">
        <w:rPr>
          <w:rFonts w:cs="Times New Roman"/>
          <w:color w:val="000000" w:themeColor="text1"/>
          <w:szCs w:val="24"/>
        </w:rPr>
      </w:r>
      <w:r w:rsidR="00C93E9D">
        <w:rPr>
          <w:rFonts w:cs="Times New Roman"/>
          <w:color w:val="000000" w:themeColor="text1"/>
          <w:szCs w:val="24"/>
        </w:rPr>
        <w:instrText xml:space="preserve"> \* MERGEFORMAT </w:instrText>
      </w:r>
      <w:r w:rsidR="00297E2D" w:rsidRPr="00C93E9D">
        <w:rPr>
          <w:rFonts w:cs="Times New Roman"/>
          <w:color w:val="000000" w:themeColor="text1"/>
          <w:szCs w:val="24"/>
        </w:rPr>
        <w:fldChar w:fldCharType="separate"/>
      </w:r>
      <w:r w:rsidR="00180B8C" w:rsidRPr="00C93E9D">
        <w:rPr>
          <w:rFonts w:hint="eastAsia"/>
        </w:rPr>
        <w:t>表</w:t>
      </w:r>
      <w:r w:rsidR="00180B8C" w:rsidRPr="00C93E9D">
        <w:rPr>
          <w:noProof/>
        </w:rPr>
        <w:t>5.3</w:t>
      </w:r>
      <w:r w:rsidR="00180B8C" w:rsidRPr="00C93E9D">
        <w:noBreakHyphen/>
      </w:r>
      <w:r w:rsidR="00180B8C" w:rsidRPr="00C93E9D">
        <w:rPr>
          <w:noProof/>
        </w:rPr>
        <w:t>7</w:t>
      </w:r>
      <w:r w:rsidR="00297E2D" w:rsidRPr="00C93E9D">
        <w:rPr>
          <w:rFonts w:cs="Times New Roman"/>
          <w:color w:val="000000" w:themeColor="text1"/>
          <w:szCs w:val="24"/>
        </w:rPr>
        <w:fldChar w:fldCharType="end"/>
      </w:r>
      <w:r w:rsidRPr="00C93E9D">
        <w:rPr>
          <w:rFonts w:cs="Times New Roman"/>
          <w:color w:val="000000" w:themeColor="text1"/>
          <w:szCs w:val="24"/>
        </w:rPr>
        <w:t>及</w:t>
      </w:r>
      <w:r w:rsidR="006F279F" w:rsidRPr="00C93E9D">
        <w:rPr>
          <w:rFonts w:cs="Times New Roman"/>
          <w:color w:val="000000" w:themeColor="text1"/>
          <w:szCs w:val="24"/>
        </w:rPr>
        <w:fldChar w:fldCharType="begin"/>
      </w:r>
      <w:r w:rsidR="006F279F" w:rsidRPr="00C93E9D">
        <w:rPr>
          <w:rFonts w:cs="Times New Roman"/>
          <w:color w:val="000000" w:themeColor="text1"/>
          <w:szCs w:val="24"/>
        </w:rPr>
        <w:instrText xml:space="preserve"> REF _Ref142860096 \h </w:instrText>
      </w:r>
      <w:r w:rsidR="006F279F" w:rsidRPr="00C93E9D">
        <w:rPr>
          <w:rFonts w:cs="Times New Roman"/>
          <w:color w:val="000000" w:themeColor="text1"/>
          <w:szCs w:val="24"/>
        </w:rPr>
      </w:r>
      <w:r w:rsidR="00C93E9D">
        <w:rPr>
          <w:rFonts w:cs="Times New Roman"/>
          <w:color w:val="000000" w:themeColor="text1"/>
          <w:szCs w:val="24"/>
        </w:rPr>
        <w:instrText xml:space="preserve"> \* MERGEFORMAT </w:instrText>
      </w:r>
      <w:r w:rsidR="006F279F" w:rsidRPr="00C93E9D">
        <w:rPr>
          <w:rFonts w:cs="Times New Roman"/>
          <w:color w:val="000000" w:themeColor="text1"/>
          <w:szCs w:val="24"/>
        </w:rPr>
        <w:fldChar w:fldCharType="separate"/>
      </w:r>
      <w:r w:rsidR="00180B8C" w:rsidRPr="00C93E9D">
        <w:rPr>
          <w:rFonts w:hint="eastAsia"/>
        </w:rPr>
        <w:t>图</w:t>
      </w:r>
      <w:r w:rsidR="00180B8C" w:rsidRPr="00C93E9D">
        <w:rPr>
          <w:noProof/>
        </w:rPr>
        <w:t>5.3</w:t>
      </w:r>
      <w:r w:rsidR="00180B8C" w:rsidRPr="00C93E9D">
        <w:noBreakHyphen/>
      </w:r>
      <w:r w:rsidR="00180B8C" w:rsidRPr="00C93E9D">
        <w:rPr>
          <w:noProof/>
        </w:rPr>
        <w:t>5</w:t>
      </w:r>
      <w:r w:rsidR="006F279F" w:rsidRPr="00C93E9D">
        <w:rPr>
          <w:rFonts w:cs="Times New Roman"/>
          <w:color w:val="000000" w:themeColor="text1"/>
          <w:szCs w:val="24"/>
        </w:rPr>
        <w:fldChar w:fldCharType="end"/>
      </w:r>
      <w:r w:rsidRPr="00C93E9D">
        <w:rPr>
          <w:rFonts w:cs="Times New Roman"/>
          <w:color w:val="000000" w:themeColor="text1"/>
          <w:szCs w:val="24"/>
        </w:rPr>
        <w:t>。</w:t>
      </w:r>
    </w:p>
    <w:p w14:paraId="7852CB60" w14:textId="7CDB5F8F" w:rsidR="002D4113" w:rsidRPr="00C93E9D" w:rsidRDefault="002D4113" w:rsidP="002D4113">
      <w:pPr>
        <w:pStyle w:val="112"/>
        <w:spacing w:before="120"/>
      </w:pPr>
      <w:bookmarkStart w:id="357" w:name="_Ref142858921"/>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5.3</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7</w:t>
      </w:r>
      <w:r w:rsidR="00417851" w:rsidRPr="00C93E9D">
        <w:fldChar w:fldCharType="end"/>
      </w:r>
      <w:bookmarkEnd w:id="357"/>
      <w:r w:rsidRPr="00C93E9D">
        <w:t xml:space="preserve"> </w:t>
      </w:r>
      <w:r w:rsidRPr="00C93E9D">
        <w:rPr>
          <w:rFonts w:hint="eastAsia"/>
        </w:rPr>
        <w:t>压裂过程中井筒破裂地下水中石油类超标及影响距离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131"/>
        <w:gridCol w:w="1479"/>
        <w:gridCol w:w="1494"/>
        <w:gridCol w:w="1494"/>
        <w:gridCol w:w="1328"/>
        <w:gridCol w:w="1374"/>
      </w:tblGrid>
      <w:tr w:rsidR="00DC3AFA" w:rsidRPr="00C93E9D" w14:paraId="6777B7D1" w14:textId="77777777" w:rsidTr="00DD782B">
        <w:trPr>
          <w:trHeight w:val="590"/>
          <w:tblHeader/>
          <w:jc w:val="center"/>
        </w:trPr>
        <w:tc>
          <w:tcPr>
            <w:tcW w:w="681" w:type="pct"/>
            <w:vAlign w:val="center"/>
          </w:tcPr>
          <w:p w14:paraId="74424869" w14:textId="77777777" w:rsidR="00E86F14" w:rsidRPr="00C93E9D" w:rsidRDefault="00E86F14" w:rsidP="001E3362">
            <w:pPr>
              <w:pStyle w:val="113"/>
              <w:rPr>
                <w:b/>
                <w:bCs/>
              </w:rPr>
            </w:pPr>
            <w:r w:rsidRPr="00C93E9D">
              <w:rPr>
                <w:b/>
                <w:bCs/>
              </w:rPr>
              <w:t>污染时间</w:t>
            </w:r>
          </w:p>
        </w:tc>
        <w:tc>
          <w:tcPr>
            <w:tcW w:w="891" w:type="pct"/>
            <w:vAlign w:val="center"/>
          </w:tcPr>
          <w:p w14:paraId="2DE0D045" w14:textId="77777777" w:rsidR="00E86F14" w:rsidRPr="00C93E9D" w:rsidRDefault="00E86F14" w:rsidP="001E3362">
            <w:pPr>
              <w:pStyle w:val="113"/>
              <w:rPr>
                <w:b/>
                <w:bCs/>
              </w:rPr>
            </w:pPr>
            <w:r w:rsidRPr="00C93E9D">
              <w:rPr>
                <w:b/>
                <w:bCs/>
              </w:rPr>
              <w:t>中心点迁移距离（</w:t>
            </w:r>
            <w:r w:rsidRPr="00C93E9D">
              <w:rPr>
                <w:b/>
                <w:bCs/>
              </w:rPr>
              <w:t>m</w:t>
            </w:r>
            <w:r w:rsidRPr="00C93E9D">
              <w:rPr>
                <w:b/>
                <w:bCs/>
              </w:rPr>
              <w:t>）</w:t>
            </w:r>
          </w:p>
        </w:tc>
        <w:tc>
          <w:tcPr>
            <w:tcW w:w="900" w:type="pct"/>
            <w:vAlign w:val="center"/>
          </w:tcPr>
          <w:p w14:paraId="24A2B5AB" w14:textId="77777777" w:rsidR="00E86F14" w:rsidRPr="00C93E9D" w:rsidRDefault="00E86F14" w:rsidP="001E3362">
            <w:pPr>
              <w:pStyle w:val="113"/>
              <w:rPr>
                <w:b/>
                <w:bCs/>
              </w:rPr>
            </w:pPr>
            <w:r w:rsidRPr="00C93E9D">
              <w:rPr>
                <w:b/>
                <w:bCs/>
              </w:rPr>
              <w:t>中心点处浓度（</w:t>
            </w:r>
            <w:r w:rsidRPr="00C93E9D">
              <w:rPr>
                <w:b/>
                <w:bCs/>
              </w:rPr>
              <w:t>mg/L</w:t>
            </w:r>
            <w:r w:rsidRPr="00C93E9D">
              <w:rPr>
                <w:b/>
                <w:bCs/>
              </w:rPr>
              <w:t>）</w:t>
            </w:r>
          </w:p>
        </w:tc>
        <w:tc>
          <w:tcPr>
            <w:tcW w:w="900" w:type="pct"/>
            <w:vAlign w:val="center"/>
          </w:tcPr>
          <w:p w14:paraId="1120295B" w14:textId="77777777" w:rsidR="00E86F14" w:rsidRPr="00C93E9D" w:rsidRDefault="00E86F14" w:rsidP="001E3362">
            <w:pPr>
              <w:pStyle w:val="113"/>
              <w:rPr>
                <w:b/>
                <w:bCs/>
              </w:rPr>
            </w:pPr>
            <w:r w:rsidRPr="00C93E9D">
              <w:rPr>
                <w:b/>
                <w:bCs/>
              </w:rPr>
              <w:t>叠加后浓度（</w:t>
            </w:r>
            <w:r w:rsidRPr="00C93E9D">
              <w:rPr>
                <w:b/>
                <w:bCs/>
              </w:rPr>
              <w:t>mg/L</w:t>
            </w:r>
            <w:r w:rsidRPr="00C93E9D">
              <w:rPr>
                <w:b/>
                <w:bCs/>
              </w:rPr>
              <w:t>）</w:t>
            </w:r>
          </w:p>
        </w:tc>
        <w:tc>
          <w:tcPr>
            <w:tcW w:w="800" w:type="pct"/>
            <w:vAlign w:val="center"/>
          </w:tcPr>
          <w:p w14:paraId="19DF3F6F" w14:textId="77777777" w:rsidR="00E86F14" w:rsidRPr="00C93E9D" w:rsidRDefault="00E86F14" w:rsidP="001E3362">
            <w:pPr>
              <w:pStyle w:val="113"/>
              <w:rPr>
                <w:b/>
                <w:bCs/>
              </w:rPr>
            </w:pPr>
            <w:r w:rsidRPr="00C93E9D">
              <w:rPr>
                <w:b/>
                <w:bCs/>
              </w:rPr>
              <w:t>最远超标距离（</w:t>
            </w:r>
            <w:r w:rsidRPr="00C93E9D">
              <w:rPr>
                <w:b/>
                <w:bCs/>
              </w:rPr>
              <w:t>m</w:t>
            </w:r>
            <w:r w:rsidRPr="00C93E9D">
              <w:rPr>
                <w:b/>
                <w:bCs/>
              </w:rPr>
              <w:t>）</w:t>
            </w:r>
          </w:p>
        </w:tc>
        <w:tc>
          <w:tcPr>
            <w:tcW w:w="828" w:type="pct"/>
            <w:vAlign w:val="center"/>
          </w:tcPr>
          <w:p w14:paraId="7392F2C0" w14:textId="77777777" w:rsidR="00E86F14" w:rsidRPr="00C93E9D" w:rsidRDefault="00E86F14" w:rsidP="001E3362">
            <w:pPr>
              <w:pStyle w:val="113"/>
              <w:rPr>
                <w:b/>
                <w:bCs/>
              </w:rPr>
            </w:pPr>
            <w:r w:rsidRPr="00C93E9D">
              <w:rPr>
                <w:b/>
                <w:bCs/>
              </w:rPr>
              <w:t>最远影响距离（</w:t>
            </w:r>
            <w:r w:rsidRPr="00C93E9D">
              <w:rPr>
                <w:b/>
                <w:bCs/>
              </w:rPr>
              <w:t>m</w:t>
            </w:r>
            <w:r w:rsidRPr="00C93E9D">
              <w:rPr>
                <w:b/>
                <w:bCs/>
              </w:rPr>
              <w:t>）</w:t>
            </w:r>
          </w:p>
        </w:tc>
      </w:tr>
      <w:tr w:rsidR="00986FBD" w:rsidRPr="00C93E9D" w14:paraId="43811376" w14:textId="77777777" w:rsidTr="009712F8">
        <w:trPr>
          <w:trHeight w:val="270"/>
          <w:jc w:val="center"/>
        </w:trPr>
        <w:tc>
          <w:tcPr>
            <w:tcW w:w="681" w:type="pct"/>
            <w:vAlign w:val="center"/>
          </w:tcPr>
          <w:p w14:paraId="76D3C7BB" w14:textId="77777777" w:rsidR="00986FBD" w:rsidRPr="00C93E9D" w:rsidRDefault="00986FBD" w:rsidP="00986FBD">
            <w:pPr>
              <w:pStyle w:val="113"/>
              <w:rPr>
                <w:bCs/>
              </w:rPr>
            </w:pPr>
            <w:r w:rsidRPr="00C93E9D">
              <w:rPr>
                <w:bCs/>
              </w:rPr>
              <w:t>100d</w:t>
            </w:r>
          </w:p>
        </w:tc>
        <w:tc>
          <w:tcPr>
            <w:tcW w:w="891" w:type="pct"/>
            <w:vAlign w:val="center"/>
          </w:tcPr>
          <w:p w14:paraId="35A245F9" w14:textId="64E5A5AB" w:rsidR="00986FBD" w:rsidRPr="00C93E9D" w:rsidRDefault="00986FBD" w:rsidP="00986FBD">
            <w:pPr>
              <w:pStyle w:val="113"/>
              <w:rPr>
                <w:bCs/>
              </w:rPr>
            </w:pPr>
            <w:r w:rsidRPr="00C93E9D">
              <w:t>21.5</w:t>
            </w:r>
          </w:p>
        </w:tc>
        <w:tc>
          <w:tcPr>
            <w:tcW w:w="900" w:type="pct"/>
            <w:vAlign w:val="center"/>
          </w:tcPr>
          <w:p w14:paraId="2D6330CF" w14:textId="40959B61" w:rsidR="00986FBD" w:rsidRPr="00C93E9D" w:rsidRDefault="006B4BA2" w:rsidP="00986FBD">
            <w:pPr>
              <w:pStyle w:val="113"/>
              <w:rPr>
                <w:bCs/>
              </w:rPr>
            </w:pPr>
            <w:r w:rsidRPr="00C93E9D">
              <w:rPr>
                <w:bCs/>
              </w:rPr>
              <w:t>1.38</w:t>
            </w:r>
          </w:p>
        </w:tc>
        <w:tc>
          <w:tcPr>
            <w:tcW w:w="900" w:type="pct"/>
            <w:vAlign w:val="center"/>
          </w:tcPr>
          <w:p w14:paraId="51543663" w14:textId="1BF0E9A9" w:rsidR="00986FBD" w:rsidRPr="00C93E9D" w:rsidRDefault="00044300" w:rsidP="00986FBD">
            <w:pPr>
              <w:pStyle w:val="113"/>
              <w:rPr>
                <w:bCs/>
              </w:rPr>
            </w:pPr>
            <w:r w:rsidRPr="00C93E9D">
              <w:rPr>
                <w:bCs/>
              </w:rPr>
              <w:t>1.3</w:t>
            </w:r>
            <w:r w:rsidR="00DD782B" w:rsidRPr="00C93E9D">
              <w:rPr>
                <w:bCs/>
              </w:rPr>
              <w:t>8</w:t>
            </w:r>
          </w:p>
        </w:tc>
        <w:tc>
          <w:tcPr>
            <w:tcW w:w="800" w:type="pct"/>
            <w:vAlign w:val="center"/>
          </w:tcPr>
          <w:p w14:paraId="26B74EDB" w14:textId="2D94E044" w:rsidR="00986FBD" w:rsidRPr="00C93E9D" w:rsidRDefault="00C639F9" w:rsidP="00986FBD">
            <w:pPr>
              <w:pStyle w:val="113"/>
              <w:rPr>
                <w:bCs/>
              </w:rPr>
            </w:pPr>
            <w:r w:rsidRPr="00C93E9D">
              <w:rPr>
                <w:bCs/>
              </w:rPr>
              <w:t>75</w:t>
            </w:r>
          </w:p>
        </w:tc>
        <w:tc>
          <w:tcPr>
            <w:tcW w:w="828" w:type="pct"/>
            <w:vAlign w:val="center"/>
          </w:tcPr>
          <w:p w14:paraId="2ABD8416" w14:textId="3C5C3D05" w:rsidR="00986FBD" w:rsidRPr="00C93E9D" w:rsidRDefault="00C639F9" w:rsidP="00986FBD">
            <w:pPr>
              <w:pStyle w:val="113"/>
              <w:rPr>
                <w:bCs/>
              </w:rPr>
            </w:pPr>
            <w:r w:rsidRPr="00C93E9D">
              <w:rPr>
                <w:bCs/>
              </w:rPr>
              <w:t>87</w:t>
            </w:r>
          </w:p>
        </w:tc>
      </w:tr>
      <w:tr w:rsidR="00986FBD" w:rsidRPr="00C93E9D" w14:paraId="05DD45F0" w14:textId="77777777" w:rsidTr="009712F8">
        <w:trPr>
          <w:trHeight w:val="248"/>
          <w:jc w:val="center"/>
        </w:trPr>
        <w:tc>
          <w:tcPr>
            <w:tcW w:w="681" w:type="pct"/>
            <w:vAlign w:val="center"/>
          </w:tcPr>
          <w:p w14:paraId="49D47D0B" w14:textId="77777777" w:rsidR="00986FBD" w:rsidRPr="00C93E9D" w:rsidRDefault="00986FBD" w:rsidP="00986FBD">
            <w:pPr>
              <w:pStyle w:val="113"/>
              <w:rPr>
                <w:bCs/>
              </w:rPr>
            </w:pPr>
            <w:r w:rsidRPr="00C93E9D">
              <w:rPr>
                <w:bCs/>
              </w:rPr>
              <w:lastRenderedPageBreak/>
              <w:t>365d</w:t>
            </w:r>
          </w:p>
        </w:tc>
        <w:tc>
          <w:tcPr>
            <w:tcW w:w="891" w:type="pct"/>
            <w:vAlign w:val="center"/>
          </w:tcPr>
          <w:p w14:paraId="77CDED67" w14:textId="0DB4005C" w:rsidR="00986FBD" w:rsidRPr="00C93E9D" w:rsidRDefault="00986FBD" w:rsidP="00986FBD">
            <w:pPr>
              <w:pStyle w:val="113"/>
              <w:rPr>
                <w:bCs/>
              </w:rPr>
            </w:pPr>
            <w:r w:rsidRPr="00C93E9D">
              <w:t>78.5</w:t>
            </w:r>
          </w:p>
        </w:tc>
        <w:tc>
          <w:tcPr>
            <w:tcW w:w="900" w:type="pct"/>
            <w:vAlign w:val="center"/>
          </w:tcPr>
          <w:p w14:paraId="32198387" w14:textId="5B66E8F3" w:rsidR="00986FBD" w:rsidRPr="00C93E9D" w:rsidRDefault="00986FBD" w:rsidP="00986FBD">
            <w:pPr>
              <w:pStyle w:val="113"/>
              <w:rPr>
                <w:bCs/>
              </w:rPr>
            </w:pPr>
            <w:r w:rsidRPr="00C93E9D">
              <w:rPr>
                <w:bCs/>
              </w:rPr>
              <w:t>0.</w:t>
            </w:r>
            <w:r w:rsidR="006B4BA2" w:rsidRPr="00C93E9D">
              <w:rPr>
                <w:bCs/>
              </w:rPr>
              <w:t>38</w:t>
            </w:r>
          </w:p>
        </w:tc>
        <w:tc>
          <w:tcPr>
            <w:tcW w:w="900" w:type="pct"/>
            <w:vAlign w:val="center"/>
          </w:tcPr>
          <w:p w14:paraId="17D7964E" w14:textId="2A0D1B4B" w:rsidR="00986FBD" w:rsidRPr="00C93E9D" w:rsidRDefault="00044300" w:rsidP="00986FBD">
            <w:pPr>
              <w:pStyle w:val="113"/>
              <w:rPr>
                <w:bCs/>
              </w:rPr>
            </w:pPr>
            <w:r w:rsidRPr="00C93E9D">
              <w:rPr>
                <w:bCs/>
              </w:rPr>
              <w:t>0.3</w:t>
            </w:r>
            <w:r w:rsidR="00DD782B" w:rsidRPr="00C93E9D">
              <w:rPr>
                <w:bCs/>
              </w:rPr>
              <w:t>8</w:t>
            </w:r>
          </w:p>
        </w:tc>
        <w:tc>
          <w:tcPr>
            <w:tcW w:w="800" w:type="pct"/>
            <w:vAlign w:val="center"/>
          </w:tcPr>
          <w:p w14:paraId="44ADF405" w14:textId="31950DBA" w:rsidR="00986FBD" w:rsidRPr="00C93E9D" w:rsidRDefault="00C639F9" w:rsidP="00986FBD">
            <w:pPr>
              <w:pStyle w:val="113"/>
              <w:rPr>
                <w:bCs/>
              </w:rPr>
            </w:pPr>
            <w:r w:rsidRPr="00C93E9D">
              <w:rPr>
                <w:bCs/>
              </w:rPr>
              <w:t>159</w:t>
            </w:r>
          </w:p>
        </w:tc>
        <w:tc>
          <w:tcPr>
            <w:tcW w:w="828" w:type="pct"/>
            <w:vAlign w:val="center"/>
          </w:tcPr>
          <w:p w14:paraId="5917EC9E" w14:textId="5600A193" w:rsidR="00986FBD" w:rsidRPr="00C93E9D" w:rsidRDefault="00C639F9" w:rsidP="00986FBD">
            <w:pPr>
              <w:pStyle w:val="113"/>
              <w:rPr>
                <w:bCs/>
              </w:rPr>
            </w:pPr>
            <w:r w:rsidRPr="00C93E9D">
              <w:rPr>
                <w:bCs/>
              </w:rPr>
              <w:t>186</w:t>
            </w:r>
          </w:p>
        </w:tc>
      </w:tr>
      <w:tr w:rsidR="00986FBD" w:rsidRPr="00C93E9D" w14:paraId="7F32D682" w14:textId="77777777" w:rsidTr="009712F8">
        <w:trPr>
          <w:trHeight w:val="270"/>
          <w:jc w:val="center"/>
        </w:trPr>
        <w:tc>
          <w:tcPr>
            <w:tcW w:w="681" w:type="pct"/>
            <w:vAlign w:val="center"/>
          </w:tcPr>
          <w:p w14:paraId="14D0C82E" w14:textId="77777777" w:rsidR="00986FBD" w:rsidRPr="00C93E9D" w:rsidRDefault="00986FBD" w:rsidP="00986FBD">
            <w:pPr>
              <w:pStyle w:val="113"/>
              <w:rPr>
                <w:bCs/>
              </w:rPr>
            </w:pPr>
            <w:r w:rsidRPr="00C93E9D">
              <w:rPr>
                <w:bCs/>
              </w:rPr>
              <w:t>1000d</w:t>
            </w:r>
          </w:p>
        </w:tc>
        <w:tc>
          <w:tcPr>
            <w:tcW w:w="891" w:type="pct"/>
            <w:vAlign w:val="center"/>
          </w:tcPr>
          <w:p w14:paraId="289C44D6" w14:textId="094AEC91" w:rsidR="00986FBD" w:rsidRPr="00C93E9D" w:rsidRDefault="00986FBD" w:rsidP="00986FBD">
            <w:pPr>
              <w:pStyle w:val="113"/>
              <w:rPr>
                <w:bCs/>
              </w:rPr>
            </w:pPr>
            <w:r w:rsidRPr="00C93E9D">
              <w:t>215</w:t>
            </w:r>
          </w:p>
        </w:tc>
        <w:tc>
          <w:tcPr>
            <w:tcW w:w="900" w:type="pct"/>
            <w:vAlign w:val="center"/>
          </w:tcPr>
          <w:p w14:paraId="0E097B18" w14:textId="451BC9D9" w:rsidR="00986FBD" w:rsidRPr="00C93E9D" w:rsidRDefault="00986FBD" w:rsidP="00986FBD">
            <w:pPr>
              <w:pStyle w:val="113"/>
              <w:rPr>
                <w:bCs/>
              </w:rPr>
            </w:pPr>
            <w:r w:rsidRPr="00C93E9D">
              <w:rPr>
                <w:bCs/>
              </w:rPr>
              <w:t>0.</w:t>
            </w:r>
            <w:r w:rsidR="006B4BA2" w:rsidRPr="00C93E9D">
              <w:rPr>
                <w:bCs/>
              </w:rPr>
              <w:t>138</w:t>
            </w:r>
          </w:p>
        </w:tc>
        <w:tc>
          <w:tcPr>
            <w:tcW w:w="900" w:type="pct"/>
            <w:vAlign w:val="center"/>
          </w:tcPr>
          <w:p w14:paraId="1CC407C9" w14:textId="51529399" w:rsidR="00986FBD" w:rsidRPr="00C93E9D" w:rsidRDefault="00986FBD" w:rsidP="00986FBD">
            <w:pPr>
              <w:pStyle w:val="113"/>
              <w:rPr>
                <w:bCs/>
              </w:rPr>
            </w:pPr>
            <w:r w:rsidRPr="00C93E9D">
              <w:rPr>
                <w:bCs/>
              </w:rPr>
              <w:t>0.</w:t>
            </w:r>
            <w:r w:rsidR="00044300" w:rsidRPr="00C93E9D">
              <w:rPr>
                <w:bCs/>
              </w:rPr>
              <w:t>1</w:t>
            </w:r>
            <w:r w:rsidR="00DD782B" w:rsidRPr="00C93E9D">
              <w:rPr>
                <w:bCs/>
              </w:rPr>
              <w:t>3</w:t>
            </w:r>
            <w:r w:rsidR="00044300" w:rsidRPr="00C93E9D">
              <w:rPr>
                <w:bCs/>
              </w:rPr>
              <w:t>8</w:t>
            </w:r>
          </w:p>
        </w:tc>
        <w:tc>
          <w:tcPr>
            <w:tcW w:w="800" w:type="pct"/>
            <w:vAlign w:val="center"/>
          </w:tcPr>
          <w:p w14:paraId="276B691C" w14:textId="4668C5A2" w:rsidR="00986FBD" w:rsidRPr="00C93E9D" w:rsidRDefault="00C639F9" w:rsidP="00986FBD">
            <w:pPr>
              <w:pStyle w:val="113"/>
              <w:rPr>
                <w:bCs/>
              </w:rPr>
            </w:pPr>
            <w:r w:rsidRPr="00C93E9D">
              <w:rPr>
                <w:bCs/>
              </w:rPr>
              <w:t>309</w:t>
            </w:r>
          </w:p>
        </w:tc>
        <w:tc>
          <w:tcPr>
            <w:tcW w:w="828" w:type="pct"/>
            <w:vAlign w:val="center"/>
          </w:tcPr>
          <w:p w14:paraId="0E8AD5A5" w14:textId="01B95CBD" w:rsidR="00986FBD" w:rsidRPr="00C93E9D" w:rsidRDefault="00C639F9" w:rsidP="00986FBD">
            <w:pPr>
              <w:pStyle w:val="113"/>
              <w:rPr>
                <w:bCs/>
              </w:rPr>
            </w:pPr>
            <w:r w:rsidRPr="00C93E9D">
              <w:rPr>
                <w:bCs/>
              </w:rPr>
              <w:t>366</w:t>
            </w:r>
          </w:p>
        </w:tc>
      </w:tr>
      <w:tr w:rsidR="00986FBD" w:rsidRPr="00C93E9D" w14:paraId="40B93010" w14:textId="77777777" w:rsidTr="009712F8">
        <w:trPr>
          <w:trHeight w:val="248"/>
          <w:jc w:val="center"/>
        </w:trPr>
        <w:tc>
          <w:tcPr>
            <w:tcW w:w="681" w:type="pct"/>
            <w:vAlign w:val="center"/>
          </w:tcPr>
          <w:p w14:paraId="5C5C2293" w14:textId="77777777" w:rsidR="00986FBD" w:rsidRPr="00C93E9D" w:rsidRDefault="00986FBD" w:rsidP="00986FBD">
            <w:pPr>
              <w:pStyle w:val="113"/>
              <w:rPr>
                <w:bCs/>
              </w:rPr>
            </w:pPr>
            <w:r w:rsidRPr="00C93E9D">
              <w:rPr>
                <w:bCs/>
              </w:rPr>
              <w:t>3650d</w:t>
            </w:r>
          </w:p>
        </w:tc>
        <w:tc>
          <w:tcPr>
            <w:tcW w:w="891" w:type="pct"/>
            <w:vAlign w:val="center"/>
          </w:tcPr>
          <w:p w14:paraId="55A74A3A" w14:textId="41C459AE" w:rsidR="00986FBD" w:rsidRPr="00C93E9D" w:rsidRDefault="00986FBD" w:rsidP="00986FBD">
            <w:pPr>
              <w:pStyle w:val="113"/>
              <w:rPr>
                <w:bCs/>
              </w:rPr>
            </w:pPr>
            <w:r w:rsidRPr="00C93E9D">
              <w:t>785</w:t>
            </w:r>
          </w:p>
        </w:tc>
        <w:tc>
          <w:tcPr>
            <w:tcW w:w="900" w:type="pct"/>
            <w:vAlign w:val="center"/>
          </w:tcPr>
          <w:p w14:paraId="0DD77155" w14:textId="128B5E20" w:rsidR="00986FBD" w:rsidRPr="00C93E9D" w:rsidRDefault="00986FBD" w:rsidP="00986FBD">
            <w:pPr>
              <w:pStyle w:val="113"/>
              <w:rPr>
                <w:bCs/>
              </w:rPr>
            </w:pPr>
            <w:r w:rsidRPr="00C93E9D">
              <w:rPr>
                <w:bCs/>
              </w:rPr>
              <w:t>0.0</w:t>
            </w:r>
            <w:r w:rsidR="006B4BA2" w:rsidRPr="00C93E9D">
              <w:rPr>
                <w:bCs/>
              </w:rPr>
              <w:t>38</w:t>
            </w:r>
          </w:p>
        </w:tc>
        <w:tc>
          <w:tcPr>
            <w:tcW w:w="900" w:type="pct"/>
            <w:vAlign w:val="center"/>
          </w:tcPr>
          <w:p w14:paraId="1D2390B0" w14:textId="60856FCA" w:rsidR="00986FBD" w:rsidRPr="00C93E9D" w:rsidRDefault="00986FBD" w:rsidP="00986FBD">
            <w:pPr>
              <w:pStyle w:val="113"/>
              <w:rPr>
                <w:bCs/>
              </w:rPr>
            </w:pPr>
            <w:r w:rsidRPr="00C93E9D">
              <w:rPr>
                <w:bCs/>
              </w:rPr>
              <w:t>0.</w:t>
            </w:r>
            <w:r w:rsidR="00044300" w:rsidRPr="00C93E9D">
              <w:rPr>
                <w:bCs/>
              </w:rPr>
              <w:t>0</w:t>
            </w:r>
            <w:r w:rsidR="00DD782B" w:rsidRPr="00C93E9D">
              <w:rPr>
                <w:bCs/>
              </w:rPr>
              <w:t>3</w:t>
            </w:r>
            <w:r w:rsidR="00044300" w:rsidRPr="00C93E9D">
              <w:rPr>
                <w:bCs/>
              </w:rPr>
              <w:t>8</w:t>
            </w:r>
          </w:p>
        </w:tc>
        <w:tc>
          <w:tcPr>
            <w:tcW w:w="800" w:type="pct"/>
            <w:vAlign w:val="center"/>
          </w:tcPr>
          <w:p w14:paraId="78727C5C" w14:textId="4F2CA4D1" w:rsidR="00986FBD" w:rsidRPr="00C93E9D" w:rsidRDefault="00DF221D" w:rsidP="00986FBD">
            <w:pPr>
              <w:pStyle w:val="113"/>
              <w:rPr>
                <w:bCs/>
              </w:rPr>
            </w:pPr>
            <w:r w:rsidRPr="00C93E9D">
              <w:rPr>
                <w:bCs/>
              </w:rPr>
              <w:t>/</w:t>
            </w:r>
          </w:p>
        </w:tc>
        <w:tc>
          <w:tcPr>
            <w:tcW w:w="828" w:type="pct"/>
            <w:vAlign w:val="center"/>
          </w:tcPr>
          <w:p w14:paraId="0AB79AC5" w14:textId="2ADA0113" w:rsidR="00986FBD" w:rsidRPr="00C93E9D" w:rsidRDefault="00C639F9" w:rsidP="00986FBD">
            <w:pPr>
              <w:pStyle w:val="113"/>
              <w:rPr>
                <w:bCs/>
              </w:rPr>
            </w:pPr>
            <w:r w:rsidRPr="00C93E9D">
              <w:rPr>
                <w:bCs/>
              </w:rPr>
              <w:t>990</w:t>
            </w:r>
          </w:p>
        </w:tc>
      </w:tr>
    </w:tbl>
    <w:p w14:paraId="62A7C626" w14:textId="77777777" w:rsidR="004F7165" w:rsidRPr="00C93E9D" w:rsidRDefault="004F7165" w:rsidP="001E3362">
      <w:pPr>
        <w:pStyle w:val="aff7"/>
        <w:rPr>
          <w:rFonts w:eastAsia="黑体"/>
          <w:sz w:val="10"/>
          <w:szCs w:val="10"/>
        </w:rPr>
      </w:pPr>
    </w:p>
    <w:tbl>
      <w:tblPr>
        <w:tblStyle w:val="aff"/>
        <w:tblW w:w="0" w:type="auto"/>
        <w:tblLook w:val="04A0" w:firstRow="1" w:lastRow="0" w:firstColumn="1" w:lastColumn="0" w:noHBand="0" w:noVBand="1"/>
      </w:tblPr>
      <w:tblGrid>
        <w:gridCol w:w="4150"/>
        <w:gridCol w:w="4150"/>
      </w:tblGrid>
      <w:tr w:rsidR="004F7165" w:rsidRPr="00C93E9D" w14:paraId="16D5A892" w14:textId="77777777" w:rsidTr="00241923">
        <w:tc>
          <w:tcPr>
            <w:tcW w:w="4150" w:type="dxa"/>
          </w:tcPr>
          <w:p w14:paraId="7A01AE11" w14:textId="309E0AE5" w:rsidR="004F7165" w:rsidRPr="00C93E9D" w:rsidRDefault="006B4BA2" w:rsidP="006B4BA2">
            <w:pPr>
              <w:pStyle w:val="113"/>
            </w:pPr>
            <w:r w:rsidRPr="00C93E9D">
              <w:rPr>
                <w:noProof/>
              </w:rPr>
              <w:drawing>
                <wp:inline distT="0" distB="0" distL="0" distR="0" wp14:anchorId="1C35EFF8" wp14:editId="4B45AA15">
                  <wp:extent cx="2520000" cy="1507451"/>
                  <wp:effectExtent l="0" t="0" r="0" b="0"/>
                  <wp:docPr id="116392306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923060" name="图片 1163923060"/>
                          <pic:cNvPicPr/>
                        </pic:nvPicPr>
                        <pic:blipFill>
                          <a:blip r:embed="rId121">
                            <a:extLst>
                              <a:ext uri="{28A0092B-C50C-407E-A947-70E740481C1C}">
                                <a14:useLocalDpi xmlns:a14="http://schemas.microsoft.com/office/drawing/2010/main" val="0"/>
                              </a:ext>
                            </a:extLst>
                          </a:blip>
                          <a:stretch>
                            <a:fillRect/>
                          </a:stretch>
                        </pic:blipFill>
                        <pic:spPr>
                          <a:xfrm>
                            <a:off x="0" y="0"/>
                            <a:ext cx="2520000" cy="1507451"/>
                          </a:xfrm>
                          <a:prstGeom prst="rect">
                            <a:avLst/>
                          </a:prstGeom>
                        </pic:spPr>
                      </pic:pic>
                    </a:graphicData>
                  </a:graphic>
                </wp:inline>
              </w:drawing>
            </w:r>
          </w:p>
        </w:tc>
        <w:tc>
          <w:tcPr>
            <w:tcW w:w="4150" w:type="dxa"/>
          </w:tcPr>
          <w:p w14:paraId="2D7FB1D3" w14:textId="1219E707" w:rsidR="004F7165" w:rsidRPr="00C93E9D" w:rsidRDefault="006B4BA2" w:rsidP="006B4BA2">
            <w:pPr>
              <w:pStyle w:val="113"/>
            </w:pPr>
            <w:r w:rsidRPr="00C93E9D">
              <w:rPr>
                <w:noProof/>
              </w:rPr>
              <w:drawing>
                <wp:inline distT="0" distB="0" distL="0" distR="0" wp14:anchorId="06C0BCB5" wp14:editId="2B1411F8">
                  <wp:extent cx="2520000" cy="1512000"/>
                  <wp:effectExtent l="0" t="0" r="0" b="0"/>
                  <wp:docPr id="132258238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582382" name="图片 1322582382"/>
                          <pic:cNvPicPr/>
                        </pic:nvPicPr>
                        <pic:blipFill>
                          <a:blip r:embed="rId122">
                            <a:extLst>
                              <a:ext uri="{28A0092B-C50C-407E-A947-70E740481C1C}">
                                <a14:useLocalDpi xmlns:a14="http://schemas.microsoft.com/office/drawing/2010/main" val="0"/>
                              </a:ext>
                            </a:extLst>
                          </a:blip>
                          <a:stretch>
                            <a:fillRect/>
                          </a:stretch>
                        </pic:blipFill>
                        <pic:spPr>
                          <a:xfrm>
                            <a:off x="0" y="0"/>
                            <a:ext cx="2520000" cy="1512000"/>
                          </a:xfrm>
                          <a:prstGeom prst="rect">
                            <a:avLst/>
                          </a:prstGeom>
                        </pic:spPr>
                      </pic:pic>
                    </a:graphicData>
                  </a:graphic>
                </wp:inline>
              </w:drawing>
            </w:r>
          </w:p>
        </w:tc>
      </w:tr>
      <w:tr w:rsidR="004F7165" w:rsidRPr="00C93E9D" w14:paraId="006D98CC" w14:textId="77777777" w:rsidTr="00241923">
        <w:tc>
          <w:tcPr>
            <w:tcW w:w="4150" w:type="dxa"/>
          </w:tcPr>
          <w:p w14:paraId="1DB0B65E" w14:textId="77777777" w:rsidR="004F7165" w:rsidRPr="00C93E9D" w:rsidRDefault="004F7165" w:rsidP="006B4BA2">
            <w:pPr>
              <w:pStyle w:val="113"/>
            </w:pPr>
            <w:r w:rsidRPr="00C93E9D">
              <w:t>100d</w:t>
            </w:r>
          </w:p>
        </w:tc>
        <w:tc>
          <w:tcPr>
            <w:tcW w:w="4150" w:type="dxa"/>
          </w:tcPr>
          <w:p w14:paraId="1F50F903" w14:textId="77777777" w:rsidR="004F7165" w:rsidRPr="00C93E9D" w:rsidRDefault="004F7165" w:rsidP="006B4BA2">
            <w:pPr>
              <w:pStyle w:val="113"/>
            </w:pPr>
            <w:r w:rsidRPr="00C93E9D">
              <w:t>365d</w:t>
            </w:r>
          </w:p>
        </w:tc>
      </w:tr>
      <w:tr w:rsidR="004F7165" w:rsidRPr="00C93E9D" w14:paraId="0456016F" w14:textId="77777777" w:rsidTr="00241923">
        <w:tc>
          <w:tcPr>
            <w:tcW w:w="4150" w:type="dxa"/>
          </w:tcPr>
          <w:p w14:paraId="078B8023" w14:textId="0A13A11E" w:rsidR="004F7165" w:rsidRPr="00C93E9D" w:rsidRDefault="006B4BA2" w:rsidP="006B4BA2">
            <w:pPr>
              <w:pStyle w:val="113"/>
            </w:pPr>
            <w:r w:rsidRPr="00C93E9D">
              <w:rPr>
                <w:noProof/>
              </w:rPr>
              <w:drawing>
                <wp:inline distT="0" distB="0" distL="0" distR="0" wp14:anchorId="2E18C002" wp14:editId="068AEAD7">
                  <wp:extent cx="2520000" cy="1516549"/>
                  <wp:effectExtent l="0" t="0" r="0" b="7620"/>
                  <wp:docPr id="124438156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381567" name="图片 1244381567"/>
                          <pic:cNvPicPr/>
                        </pic:nvPicPr>
                        <pic:blipFill>
                          <a:blip r:embed="rId123">
                            <a:extLst>
                              <a:ext uri="{28A0092B-C50C-407E-A947-70E740481C1C}">
                                <a14:useLocalDpi xmlns:a14="http://schemas.microsoft.com/office/drawing/2010/main" val="0"/>
                              </a:ext>
                            </a:extLst>
                          </a:blip>
                          <a:stretch>
                            <a:fillRect/>
                          </a:stretch>
                        </pic:blipFill>
                        <pic:spPr>
                          <a:xfrm>
                            <a:off x="0" y="0"/>
                            <a:ext cx="2520000" cy="1516549"/>
                          </a:xfrm>
                          <a:prstGeom prst="rect">
                            <a:avLst/>
                          </a:prstGeom>
                        </pic:spPr>
                      </pic:pic>
                    </a:graphicData>
                  </a:graphic>
                </wp:inline>
              </w:drawing>
            </w:r>
          </w:p>
        </w:tc>
        <w:tc>
          <w:tcPr>
            <w:tcW w:w="4150" w:type="dxa"/>
          </w:tcPr>
          <w:p w14:paraId="0DBF70C6" w14:textId="461EC0BD" w:rsidR="004F7165" w:rsidRPr="00C93E9D" w:rsidRDefault="006B4BA2" w:rsidP="006B4BA2">
            <w:pPr>
              <w:pStyle w:val="113"/>
            </w:pPr>
            <w:r w:rsidRPr="00C93E9D">
              <w:rPr>
                <w:noProof/>
              </w:rPr>
              <w:drawing>
                <wp:inline distT="0" distB="0" distL="0" distR="0" wp14:anchorId="24D4E502" wp14:editId="1662491B">
                  <wp:extent cx="2520000" cy="1512000"/>
                  <wp:effectExtent l="0" t="0" r="0" b="0"/>
                  <wp:docPr id="83770628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706288" name="图片 837706288"/>
                          <pic:cNvPicPr/>
                        </pic:nvPicPr>
                        <pic:blipFill>
                          <a:blip r:embed="rId124">
                            <a:extLst>
                              <a:ext uri="{28A0092B-C50C-407E-A947-70E740481C1C}">
                                <a14:useLocalDpi xmlns:a14="http://schemas.microsoft.com/office/drawing/2010/main" val="0"/>
                              </a:ext>
                            </a:extLst>
                          </a:blip>
                          <a:stretch>
                            <a:fillRect/>
                          </a:stretch>
                        </pic:blipFill>
                        <pic:spPr>
                          <a:xfrm>
                            <a:off x="0" y="0"/>
                            <a:ext cx="2520000" cy="1512000"/>
                          </a:xfrm>
                          <a:prstGeom prst="rect">
                            <a:avLst/>
                          </a:prstGeom>
                        </pic:spPr>
                      </pic:pic>
                    </a:graphicData>
                  </a:graphic>
                </wp:inline>
              </w:drawing>
            </w:r>
          </w:p>
        </w:tc>
      </w:tr>
      <w:tr w:rsidR="004F7165" w:rsidRPr="00C93E9D" w14:paraId="13845AEE" w14:textId="77777777" w:rsidTr="00241923">
        <w:tc>
          <w:tcPr>
            <w:tcW w:w="4150" w:type="dxa"/>
          </w:tcPr>
          <w:p w14:paraId="7281C292" w14:textId="77777777" w:rsidR="004F7165" w:rsidRPr="00C93E9D" w:rsidRDefault="004F7165" w:rsidP="006B4BA2">
            <w:pPr>
              <w:pStyle w:val="113"/>
            </w:pPr>
            <w:r w:rsidRPr="00C93E9D">
              <w:t>1000d</w:t>
            </w:r>
          </w:p>
        </w:tc>
        <w:tc>
          <w:tcPr>
            <w:tcW w:w="4150" w:type="dxa"/>
          </w:tcPr>
          <w:p w14:paraId="771248EB" w14:textId="77777777" w:rsidR="004F7165" w:rsidRPr="00C93E9D" w:rsidRDefault="004F7165" w:rsidP="006B4BA2">
            <w:pPr>
              <w:pStyle w:val="113"/>
              <w:keepNext/>
            </w:pPr>
            <w:r w:rsidRPr="00C93E9D">
              <w:t>3650d</w:t>
            </w:r>
          </w:p>
        </w:tc>
      </w:tr>
    </w:tbl>
    <w:p w14:paraId="406DC8F5" w14:textId="50756303" w:rsidR="00297E2D" w:rsidRPr="00C93E9D" w:rsidRDefault="00297E2D" w:rsidP="00297E2D">
      <w:pPr>
        <w:pStyle w:val="110"/>
      </w:pPr>
      <w:bookmarkStart w:id="358" w:name="_Ref142860096"/>
      <w:r w:rsidRPr="00C93E9D">
        <w:rPr>
          <w:rFonts w:hint="eastAsia"/>
        </w:rPr>
        <w:t>图</w:t>
      </w:r>
      <w:r w:rsidR="0010354C" w:rsidRPr="00C93E9D">
        <w:fldChar w:fldCharType="begin"/>
      </w:r>
      <w:r w:rsidR="0010354C" w:rsidRPr="00C93E9D">
        <w:instrText xml:space="preserve"> </w:instrText>
      </w:r>
      <w:r w:rsidR="0010354C" w:rsidRPr="00C93E9D">
        <w:rPr>
          <w:rFonts w:hint="eastAsia"/>
        </w:rPr>
        <w:instrText>STYLEREF 2 \s</w:instrText>
      </w:r>
      <w:r w:rsidR="0010354C" w:rsidRPr="00C93E9D">
        <w:instrText xml:space="preserve"> </w:instrText>
      </w:r>
      <w:r w:rsidR="0010354C" w:rsidRPr="00C93E9D">
        <w:fldChar w:fldCharType="separate"/>
      </w:r>
      <w:r w:rsidR="00180B8C" w:rsidRPr="00C93E9D">
        <w:rPr>
          <w:noProof/>
        </w:rPr>
        <w:t>5.3</w:t>
      </w:r>
      <w:r w:rsidR="0010354C" w:rsidRPr="00C93E9D">
        <w:fldChar w:fldCharType="end"/>
      </w:r>
      <w:r w:rsidR="0010354C" w:rsidRPr="00C93E9D">
        <w:noBreakHyphen/>
      </w:r>
      <w:r w:rsidR="0010354C" w:rsidRPr="00C93E9D">
        <w:fldChar w:fldCharType="begin"/>
      </w:r>
      <w:r w:rsidR="0010354C" w:rsidRPr="00C93E9D">
        <w:instrText xml:space="preserve"> </w:instrText>
      </w:r>
      <w:r w:rsidR="0010354C" w:rsidRPr="00C93E9D">
        <w:rPr>
          <w:rFonts w:hint="eastAsia"/>
        </w:rPr>
        <w:instrText xml:space="preserve">SEQ </w:instrText>
      </w:r>
      <w:r w:rsidR="0010354C" w:rsidRPr="00C93E9D">
        <w:rPr>
          <w:rFonts w:hint="eastAsia"/>
        </w:rPr>
        <w:instrText>图</w:instrText>
      </w:r>
      <w:r w:rsidR="0010354C" w:rsidRPr="00C93E9D">
        <w:rPr>
          <w:rFonts w:hint="eastAsia"/>
        </w:rPr>
        <w:instrText xml:space="preserve"> \* ARABIC \s 2</w:instrText>
      </w:r>
      <w:r w:rsidR="0010354C" w:rsidRPr="00C93E9D">
        <w:instrText xml:space="preserve"> </w:instrText>
      </w:r>
      <w:r w:rsidR="0010354C" w:rsidRPr="00C93E9D">
        <w:fldChar w:fldCharType="separate"/>
      </w:r>
      <w:r w:rsidR="00180B8C" w:rsidRPr="00C93E9D">
        <w:rPr>
          <w:noProof/>
        </w:rPr>
        <w:t>5</w:t>
      </w:r>
      <w:r w:rsidR="0010354C" w:rsidRPr="00C93E9D">
        <w:fldChar w:fldCharType="end"/>
      </w:r>
      <w:bookmarkEnd w:id="358"/>
      <w:r w:rsidRPr="00C93E9D">
        <w:t xml:space="preserve"> </w:t>
      </w:r>
      <w:r w:rsidRPr="00C93E9D">
        <w:rPr>
          <w:rFonts w:hint="eastAsia"/>
        </w:rPr>
        <w:t>压裂过程中井筒破裂不同预测时间石油</w:t>
      </w:r>
      <w:proofErr w:type="gramStart"/>
      <w:r w:rsidRPr="00C93E9D">
        <w:rPr>
          <w:rFonts w:hint="eastAsia"/>
        </w:rPr>
        <w:t>类贡献</w:t>
      </w:r>
      <w:proofErr w:type="gramEnd"/>
      <w:r w:rsidRPr="00C93E9D">
        <w:rPr>
          <w:rFonts w:hint="eastAsia"/>
        </w:rPr>
        <w:t>值与距离浓度关系图</w:t>
      </w:r>
    </w:p>
    <w:p w14:paraId="23623533" w14:textId="0A408151" w:rsidR="004A6D52" w:rsidRPr="00C93E9D" w:rsidRDefault="004A6D52" w:rsidP="00CF68B9">
      <w:pPr>
        <w:ind w:firstLine="480"/>
        <w:rPr>
          <w:rFonts w:cs="Times New Roman"/>
          <w:color w:val="000000" w:themeColor="text1"/>
          <w:szCs w:val="24"/>
        </w:rPr>
      </w:pPr>
      <w:r w:rsidRPr="00C93E9D">
        <w:rPr>
          <w:rFonts w:ascii="宋体" w:hAnsi="宋体" w:cs="宋体" w:hint="eastAsia"/>
          <w:color w:val="000000" w:themeColor="text1"/>
          <w:szCs w:val="24"/>
        </w:rPr>
        <w:t>③</w:t>
      </w:r>
      <w:r w:rsidRPr="00C93E9D">
        <w:rPr>
          <w:rFonts w:cs="Times New Roman"/>
          <w:color w:val="000000" w:themeColor="text1"/>
          <w:szCs w:val="24"/>
        </w:rPr>
        <w:t>地下水中氯离子的超标及影响距离计算结果见</w:t>
      </w:r>
      <w:r w:rsidR="00297E2D" w:rsidRPr="00C93E9D">
        <w:rPr>
          <w:rFonts w:cs="Times New Roman"/>
          <w:color w:val="000000" w:themeColor="text1"/>
          <w:szCs w:val="24"/>
        </w:rPr>
        <w:fldChar w:fldCharType="begin"/>
      </w:r>
      <w:r w:rsidR="00297E2D" w:rsidRPr="00C93E9D">
        <w:rPr>
          <w:rFonts w:cs="Times New Roman"/>
          <w:color w:val="000000" w:themeColor="text1"/>
          <w:szCs w:val="24"/>
        </w:rPr>
        <w:instrText xml:space="preserve"> REF _Ref142858950 \h </w:instrText>
      </w:r>
      <w:r w:rsidR="00297E2D" w:rsidRPr="00C93E9D">
        <w:rPr>
          <w:rFonts w:cs="Times New Roman"/>
          <w:color w:val="000000" w:themeColor="text1"/>
          <w:szCs w:val="24"/>
        </w:rPr>
      </w:r>
      <w:r w:rsidR="00C93E9D">
        <w:rPr>
          <w:rFonts w:cs="Times New Roman"/>
          <w:color w:val="000000" w:themeColor="text1"/>
          <w:szCs w:val="24"/>
        </w:rPr>
        <w:instrText xml:space="preserve"> \* MERGEFORMAT </w:instrText>
      </w:r>
      <w:r w:rsidR="00297E2D" w:rsidRPr="00C93E9D">
        <w:rPr>
          <w:rFonts w:cs="Times New Roman"/>
          <w:color w:val="000000" w:themeColor="text1"/>
          <w:szCs w:val="24"/>
        </w:rPr>
        <w:fldChar w:fldCharType="separate"/>
      </w:r>
      <w:r w:rsidR="00180B8C" w:rsidRPr="00C93E9D">
        <w:rPr>
          <w:rFonts w:hint="eastAsia"/>
        </w:rPr>
        <w:t>表</w:t>
      </w:r>
      <w:r w:rsidR="00180B8C" w:rsidRPr="00C93E9D">
        <w:rPr>
          <w:noProof/>
        </w:rPr>
        <w:t>5.3</w:t>
      </w:r>
      <w:r w:rsidR="00180B8C" w:rsidRPr="00C93E9D">
        <w:noBreakHyphen/>
      </w:r>
      <w:r w:rsidR="00180B8C" w:rsidRPr="00C93E9D">
        <w:rPr>
          <w:noProof/>
        </w:rPr>
        <w:t>8</w:t>
      </w:r>
      <w:r w:rsidR="00297E2D" w:rsidRPr="00C93E9D">
        <w:rPr>
          <w:rFonts w:cs="Times New Roman"/>
          <w:color w:val="000000" w:themeColor="text1"/>
          <w:szCs w:val="24"/>
        </w:rPr>
        <w:fldChar w:fldCharType="end"/>
      </w:r>
      <w:r w:rsidRPr="00C93E9D">
        <w:rPr>
          <w:rFonts w:cs="Times New Roman"/>
          <w:color w:val="000000" w:themeColor="text1"/>
          <w:szCs w:val="24"/>
        </w:rPr>
        <w:t>及</w:t>
      </w:r>
      <w:r w:rsidR="006F279F" w:rsidRPr="00C93E9D">
        <w:rPr>
          <w:rFonts w:cs="Times New Roman"/>
          <w:color w:val="000000" w:themeColor="text1"/>
          <w:szCs w:val="24"/>
        </w:rPr>
        <w:fldChar w:fldCharType="begin"/>
      </w:r>
      <w:r w:rsidR="006F279F" w:rsidRPr="00C93E9D">
        <w:rPr>
          <w:rFonts w:cs="Times New Roman"/>
          <w:color w:val="000000" w:themeColor="text1"/>
          <w:szCs w:val="24"/>
        </w:rPr>
        <w:instrText xml:space="preserve"> REF _Ref142860101 \h </w:instrText>
      </w:r>
      <w:r w:rsidR="006F279F" w:rsidRPr="00C93E9D">
        <w:rPr>
          <w:rFonts w:cs="Times New Roman"/>
          <w:color w:val="000000" w:themeColor="text1"/>
          <w:szCs w:val="24"/>
        </w:rPr>
      </w:r>
      <w:r w:rsidR="00C93E9D">
        <w:rPr>
          <w:rFonts w:cs="Times New Roman"/>
          <w:color w:val="000000" w:themeColor="text1"/>
          <w:szCs w:val="24"/>
        </w:rPr>
        <w:instrText xml:space="preserve"> \* MERGEFORMAT </w:instrText>
      </w:r>
      <w:r w:rsidR="006F279F" w:rsidRPr="00C93E9D">
        <w:rPr>
          <w:rFonts w:cs="Times New Roman"/>
          <w:color w:val="000000" w:themeColor="text1"/>
          <w:szCs w:val="24"/>
        </w:rPr>
        <w:fldChar w:fldCharType="separate"/>
      </w:r>
      <w:r w:rsidR="00180B8C" w:rsidRPr="00C93E9D">
        <w:rPr>
          <w:rFonts w:hint="eastAsia"/>
        </w:rPr>
        <w:t>图</w:t>
      </w:r>
      <w:r w:rsidR="00180B8C" w:rsidRPr="00C93E9D">
        <w:rPr>
          <w:noProof/>
        </w:rPr>
        <w:t>5.3</w:t>
      </w:r>
      <w:r w:rsidR="00180B8C" w:rsidRPr="00C93E9D">
        <w:noBreakHyphen/>
      </w:r>
      <w:r w:rsidR="00180B8C" w:rsidRPr="00C93E9D">
        <w:rPr>
          <w:noProof/>
        </w:rPr>
        <w:t>6</w:t>
      </w:r>
      <w:r w:rsidR="006F279F" w:rsidRPr="00C93E9D">
        <w:rPr>
          <w:rFonts w:cs="Times New Roman"/>
          <w:color w:val="000000" w:themeColor="text1"/>
          <w:szCs w:val="24"/>
        </w:rPr>
        <w:fldChar w:fldCharType="end"/>
      </w:r>
      <w:r w:rsidRPr="00C93E9D">
        <w:rPr>
          <w:rFonts w:cs="Times New Roman"/>
          <w:color w:val="000000" w:themeColor="text1"/>
          <w:szCs w:val="24"/>
        </w:rPr>
        <w:t>。</w:t>
      </w:r>
    </w:p>
    <w:p w14:paraId="2BE18420" w14:textId="73024AE5" w:rsidR="002D4113" w:rsidRPr="00C93E9D" w:rsidRDefault="002D4113" w:rsidP="002D4113">
      <w:pPr>
        <w:pStyle w:val="112"/>
        <w:spacing w:before="120"/>
      </w:pPr>
      <w:bookmarkStart w:id="359" w:name="_Ref142858950"/>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5.3</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8</w:t>
      </w:r>
      <w:r w:rsidR="00417851" w:rsidRPr="00C93E9D">
        <w:fldChar w:fldCharType="end"/>
      </w:r>
      <w:bookmarkEnd w:id="359"/>
      <w:r w:rsidRPr="00C93E9D">
        <w:t xml:space="preserve"> </w:t>
      </w:r>
      <w:r w:rsidRPr="00C93E9D">
        <w:rPr>
          <w:rFonts w:hint="eastAsia"/>
        </w:rPr>
        <w:t>压裂过程中井筒破裂地下水中氯离子超标及影响距离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969"/>
        <w:gridCol w:w="1524"/>
        <w:gridCol w:w="1524"/>
        <w:gridCol w:w="1524"/>
        <w:gridCol w:w="1355"/>
        <w:gridCol w:w="1404"/>
      </w:tblGrid>
      <w:tr w:rsidR="00DC3AFA" w:rsidRPr="00C93E9D" w14:paraId="45017608" w14:textId="77777777" w:rsidTr="00566A95">
        <w:trPr>
          <w:trHeight w:val="590"/>
          <w:jc w:val="center"/>
        </w:trPr>
        <w:tc>
          <w:tcPr>
            <w:tcW w:w="584" w:type="pct"/>
            <w:vAlign w:val="center"/>
          </w:tcPr>
          <w:p w14:paraId="4DF687EB" w14:textId="77777777" w:rsidR="00566A95" w:rsidRPr="00C93E9D" w:rsidRDefault="00566A95" w:rsidP="001E3362">
            <w:pPr>
              <w:pStyle w:val="113"/>
              <w:rPr>
                <w:b/>
                <w:bCs/>
              </w:rPr>
            </w:pPr>
            <w:r w:rsidRPr="00C93E9D">
              <w:rPr>
                <w:b/>
                <w:bCs/>
              </w:rPr>
              <w:t>污染时间</w:t>
            </w:r>
          </w:p>
        </w:tc>
        <w:tc>
          <w:tcPr>
            <w:tcW w:w="918" w:type="pct"/>
            <w:vAlign w:val="center"/>
          </w:tcPr>
          <w:p w14:paraId="05C92248" w14:textId="77777777" w:rsidR="00566A95" w:rsidRPr="00C93E9D" w:rsidRDefault="00566A95" w:rsidP="001E3362">
            <w:pPr>
              <w:pStyle w:val="113"/>
              <w:rPr>
                <w:b/>
                <w:bCs/>
              </w:rPr>
            </w:pPr>
            <w:r w:rsidRPr="00C93E9D">
              <w:rPr>
                <w:b/>
                <w:bCs/>
              </w:rPr>
              <w:t>中心点迁移距离（</w:t>
            </w:r>
            <w:r w:rsidRPr="00C93E9D">
              <w:rPr>
                <w:b/>
                <w:bCs/>
              </w:rPr>
              <w:t>m</w:t>
            </w:r>
            <w:r w:rsidRPr="00C93E9D">
              <w:rPr>
                <w:b/>
                <w:bCs/>
              </w:rPr>
              <w:t>）</w:t>
            </w:r>
          </w:p>
        </w:tc>
        <w:tc>
          <w:tcPr>
            <w:tcW w:w="918" w:type="pct"/>
            <w:vAlign w:val="center"/>
          </w:tcPr>
          <w:p w14:paraId="1034EAD1" w14:textId="77777777" w:rsidR="00566A95" w:rsidRPr="00C93E9D" w:rsidRDefault="00566A95" w:rsidP="001E3362">
            <w:pPr>
              <w:pStyle w:val="113"/>
              <w:rPr>
                <w:b/>
                <w:bCs/>
              </w:rPr>
            </w:pPr>
            <w:r w:rsidRPr="00C93E9D">
              <w:rPr>
                <w:b/>
                <w:bCs/>
              </w:rPr>
              <w:t>中心点处浓度（</w:t>
            </w:r>
            <w:r w:rsidRPr="00C93E9D">
              <w:rPr>
                <w:b/>
                <w:bCs/>
              </w:rPr>
              <w:t>mg/L</w:t>
            </w:r>
            <w:r w:rsidRPr="00C93E9D">
              <w:rPr>
                <w:b/>
                <w:bCs/>
              </w:rPr>
              <w:t>）</w:t>
            </w:r>
          </w:p>
        </w:tc>
        <w:tc>
          <w:tcPr>
            <w:tcW w:w="918" w:type="pct"/>
            <w:vAlign w:val="center"/>
          </w:tcPr>
          <w:p w14:paraId="5921126A" w14:textId="77777777" w:rsidR="00566A95" w:rsidRPr="00C93E9D" w:rsidRDefault="00566A95" w:rsidP="001E3362">
            <w:pPr>
              <w:pStyle w:val="113"/>
              <w:rPr>
                <w:b/>
                <w:bCs/>
              </w:rPr>
            </w:pPr>
            <w:r w:rsidRPr="00C93E9D">
              <w:rPr>
                <w:b/>
                <w:bCs/>
              </w:rPr>
              <w:t>叠加后浓度（</w:t>
            </w:r>
            <w:r w:rsidRPr="00C93E9D">
              <w:rPr>
                <w:b/>
                <w:bCs/>
              </w:rPr>
              <w:t>mg/L</w:t>
            </w:r>
            <w:r w:rsidRPr="00C93E9D">
              <w:rPr>
                <w:b/>
                <w:bCs/>
              </w:rPr>
              <w:t>）</w:t>
            </w:r>
          </w:p>
        </w:tc>
        <w:tc>
          <w:tcPr>
            <w:tcW w:w="816" w:type="pct"/>
            <w:vAlign w:val="center"/>
          </w:tcPr>
          <w:p w14:paraId="64CC5914" w14:textId="77777777" w:rsidR="00566A95" w:rsidRPr="00C93E9D" w:rsidRDefault="00566A95" w:rsidP="001E3362">
            <w:pPr>
              <w:pStyle w:val="113"/>
              <w:rPr>
                <w:b/>
                <w:bCs/>
              </w:rPr>
            </w:pPr>
            <w:r w:rsidRPr="00C93E9D">
              <w:rPr>
                <w:b/>
                <w:bCs/>
              </w:rPr>
              <w:t>最远超标距离（</w:t>
            </w:r>
            <w:r w:rsidRPr="00C93E9D">
              <w:rPr>
                <w:b/>
                <w:bCs/>
              </w:rPr>
              <w:t>m</w:t>
            </w:r>
            <w:r w:rsidRPr="00C93E9D">
              <w:rPr>
                <w:b/>
                <w:bCs/>
              </w:rPr>
              <w:t>）</w:t>
            </w:r>
          </w:p>
        </w:tc>
        <w:tc>
          <w:tcPr>
            <w:tcW w:w="846" w:type="pct"/>
            <w:vAlign w:val="center"/>
          </w:tcPr>
          <w:p w14:paraId="3451E66B" w14:textId="77777777" w:rsidR="00566A95" w:rsidRPr="00C93E9D" w:rsidRDefault="00566A95" w:rsidP="001E3362">
            <w:pPr>
              <w:pStyle w:val="113"/>
              <w:rPr>
                <w:b/>
                <w:bCs/>
              </w:rPr>
            </w:pPr>
            <w:r w:rsidRPr="00C93E9D">
              <w:rPr>
                <w:b/>
                <w:bCs/>
              </w:rPr>
              <w:t>最远影响距离（</w:t>
            </w:r>
            <w:r w:rsidRPr="00C93E9D">
              <w:rPr>
                <w:b/>
                <w:bCs/>
              </w:rPr>
              <w:t>m</w:t>
            </w:r>
            <w:r w:rsidRPr="00C93E9D">
              <w:rPr>
                <w:b/>
                <w:bCs/>
              </w:rPr>
              <w:t>）</w:t>
            </w:r>
          </w:p>
        </w:tc>
      </w:tr>
      <w:tr w:rsidR="00986FBD" w:rsidRPr="00C93E9D" w14:paraId="0615F289" w14:textId="77777777" w:rsidTr="00566A95">
        <w:trPr>
          <w:trHeight w:val="270"/>
          <w:jc w:val="center"/>
        </w:trPr>
        <w:tc>
          <w:tcPr>
            <w:tcW w:w="584" w:type="pct"/>
            <w:vAlign w:val="center"/>
          </w:tcPr>
          <w:p w14:paraId="6419DE9B" w14:textId="77777777" w:rsidR="00986FBD" w:rsidRPr="00C93E9D" w:rsidRDefault="00986FBD" w:rsidP="00986FBD">
            <w:pPr>
              <w:pStyle w:val="113"/>
              <w:rPr>
                <w:bCs/>
              </w:rPr>
            </w:pPr>
            <w:r w:rsidRPr="00C93E9D">
              <w:rPr>
                <w:bCs/>
              </w:rPr>
              <w:t>100d</w:t>
            </w:r>
          </w:p>
        </w:tc>
        <w:tc>
          <w:tcPr>
            <w:tcW w:w="918" w:type="pct"/>
            <w:vAlign w:val="center"/>
          </w:tcPr>
          <w:p w14:paraId="4F7DC802" w14:textId="5F616988" w:rsidR="00986FBD" w:rsidRPr="00C93E9D" w:rsidRDefault="00986FBD" w:rsidP="00986FBD">
            <w:pPr>
              <w:pStyle w:val="113"/>
              <w:rPr>
                <w:bCs/>
              </w:rPr>
            </w:pPr>
            <w:r w:rsidRPr="00C93E9D">
              <w:t>21.5</w:t>
            </w:r>
          </w:p>
        </w:tc>
        <w:tc>
          <w:tcPr>
            <w:tcW w:w="918" w:type="pct"/>
            <w:vAlign w:val="center"/>
          </w:tcPr>
          <w:p w14:paraId="276EDD8E" w14:textId="3F503665" w:rsidR="00986FBD" w:rsidRPr="00C93E9D" w:rsidRDefault="006B4BA2" w:rsidP="00986FBD">
            <w:pPr>
              <w:pStyle w:val="113"/>
              <w:rPr>
                <w:bCs/>
              </w:rPr>
            </w:pPr>
            <w:r w:rsidRPr="00C93E9D">
              <w:rPr>
                <w:bCs/>
              </w:rPr>
              <w:t>27.6</w:t>
            </w:r>
          </w:p>
        </w:tc>
        <w:tc>
          <w:tcPr>
            <w:tcW w:w="918" w:type="pct"/>
            <w:vAlign w:val="center"/>
          </w:tcPr>
          <w:p w14:paraId="6336487B" w14:textId="2F273A07" w:rsidR="00986FBD" w:rsidRPr="00C93E9D" w:rsidRDefault="00044300" w:rsidP="00986FBD">
            <w:pPr>
              <w:pStyle w:val="113"/>
              <w:rPr>
                <w:bCs/>
              </w:rPr>
            </w:pPr>
            <w:r w:rsidRPr="00C93E9D">
              <w:rPr>
                <w:bCs/>
              </w:rPr>
              <w:t>42.2</w:t>
            </w:r>
          </w:p>
        </w:tc>
        <w:tc>
          <w:tcPr>
            <w:tcW w:w="816" w:type="pct"/>
            <w:vAlign w:val="center"/>
          </w:tcPr>
          <w:p w14:paraId="348783DB" w14:textId="693E1D25" w:rsidR="00986FBD" w:rsidRPr="00C93E9D" w:rsidRDefault="00986FBD" w:rsidP="00986FBD">
            <w:pPr>
              <w:pStyle w:val="113"/>
              <w:rPr>
                <w:bCs/>
              </w:rPr>
            </w:pPr>
            <w:r w:rsidRPr="00C93E9D">
              <w:rPr>
                <w:bCs/>
              </w:rPr>
              <w:t>/</w:t>
            </w:r>
          </w:p>
        </w:tc>
        <w:tc>
          <w:tcPr>
            <w:tcW w:w="846" w:type="pct"/>
            <w:vAlign w:val="center"/>
          </w:tcPr>
          <w:p w14:paraId="472F8BE0" w14:textId="0C4212B0" w:rsidR="00986FBD" w:rsidRPr="00C93E9D" w:rsidRDefault="00C639F9" w:rsidP="00986FBD">
            <w:pPr>
              <w:pStyle w:val="113"/>
              <w:rPr>
                <w:bCs/>
              </w:rPr>
            </w:pPr>
            <w:r w:rsidRPr="00C93E9D">
              <w:rPr>
                <w:bCs/>
              </w:rPr>
              <w:t>31</w:t>
            </w:r>
          </w:p>
        </w:tc>
      </w:tr>
      <w:tr w:rsidR="00986FBD" w:rsidRPr="00C93E9D" w14:paraId="6C78F3F1" w14:textId="77777777" w:rsidTr="00566A95">
        <w:trPr>
          <w:trHeight w:val="248"/>
          <w:jc w:val="center"/>
        </w:trPr>
        <w:tc>
          <w:tcPr>
            <w:tcW w:w="584" w:type="pct"/>
            <w:vAlign w:val="center"/>
          </w:tcPr>
          <w:p w14:paraId="1306234D" w14:textId="77777777" w:rsidR="00986FBD" w:rsidRPr="00C93E9D" w:rsidRDefault="00986FBD" w:rsidP="00986FBD">
            <w:pPr>
              <w:pStyle w:val="113"/>
              <w:rPr>
                <w:bCs/>
              </w:rPr>
            </w:pPr>
            <w:r w:rsidRPr="00C93E9D">
              <w:rPr>
                <w:bCs/>
              </w:rPr>
              <w:t>365d</w:t>
            </w:r>
          </w:p>
        </w:tc>
        <w:tc>
          <w:tcPr>
            <w:tcW w:w="918" w:type="pct"/>
            <w:vAlign w:val="center"/>
          </w:tcPr>
          <w:p w14:paraId="6D84F6EB" w14:textId="0C3B47EC" w:rsidR="00986FBD" w:rsidRPr="00C93E9D" w:rsidRDefault="00986FBD" w:rsidP="00986FBD">
            <w:pPr>
              <w:pStyle w:val="113"/>
              <w:rPr>
                <w:bCs/>
              </w:rPr>
            </w:pPr>
            <w:r w:rsidRPr="00C93E9D">
              <w:t>78.5</w:t>
            </w:r>
          </w:p>
        </w:tc>
        <w:tc>
          <w:tcPr>
            <w:tcW w:w="918" w:type="pct"/>
            <w:vAlign w:val="center"/>
          </w:tcPr>
          <w:p w14:paraId="21018D2F" w14:textId="1B71D3CD" w:rsidR="00986FBD" w:rsidRPr="00C93E9D" w:rsidRDefault="006B4BA2" w:rsidP="00986FBD">
            <w:pPr>
              <w:pStyle w:val="113"/>
              <w:rPr>
                <w:bCs/>
              </w:rPr>
            </w:pPr>
            <w:r w:rsidRPr="00C93E9D">
              <w:rPr>
                <w:bCs/>
              </w:rPr>
              <w:t>7.56</w:t>
            </w:r>
          </w:p>
        </w:tc>
        <w:tc>
          <w:tcPr>
            <w:tcW w:w="918" w:type="pct"/>
            <w:vAlign w:val="center"/>
          </w:tcPr>
          <w:p w14:paraId="539208A2" w14:textId="63CBD0BD" w:rsidR="00986FBD" w:rsidRPr="00C93E9D" w:rsidRDefault="00044300" w:rsidP="00986FBD">
            <w:pPr>
              <w:pStyle w:val="113"/>
              <w:rPr>
                <w:bCs/>
              </w:rPr>
            </w:pPr>
            <w:r w:rsidRPr="00C93E9D">
              <w:rPr>
                <w:bCs/>
              </w:rPr>
              <w:t>22.16</w:t>
            </w:r>
          </w:p>
        </w:tc>
        <w:tc>
          <w:tcPr>
            <w:tcW w:w="816" w:type="pct"/>
            <w:vAlign w:val="center"/>
          </w:tcPr>
          <w:p w14:paraId="24621069" w14:textId="77777777" w:rsidR="00986FBD" w:rsidRPr="00C93E9D" w:rsidRDefault="00986FBD" w:rsidP="00986FBD">
            <w:pPr>
              <w:pStyle w:val="113"/>
              <w:rPr>
                <w:bCs/>
              </w:rPr>
            </w:pPr>
            <w:r w:rsidRPr="00C93E9D">
              <w:rPr>
                <w:bCs/>
              </w:rPr>
              <w:t>/</w:t>
            </w:r>
          </w:p>
        </w:tc>
        <w:tc>
          <w:tcPr>
            <w:tcW w:w="846" w:type="pct"/>
            <w:vAlign w:val="center"/>
          </w:tcPr>
          <w:p w14:paraId="169BA796" w14:textId="1631A671" w:rsidR="00986FBD" w:rsidRPr="00C93E9D" w:rsidRDefault="00986FBD" w:rsidP="00986FBD">
            <w:pPr>
              <w:pStyle w:val="113"/>
              <w:rPr>
                <w:bCs/>
              </w:rPr>
            </w:pPr>
            <w:r w:rsidRPr="00C93E9D">
              <w:rPr>
                <w:bCs/>
              </w:rPr>
              <w:t>/</w:t>
            </w:r>
          </w:p>
        </w:tc>
      </w:tr>
      <w:tr w:rsidR="00986FBD" w:rsidRPr="00C93E9D" w14:paraId="1B20034F" w14:textId="77777777" w:rsidTr="00566A95">
        <w:trPr>
          <w:trHeight w:val="270"/>
          <w:jc w:val="center"/>
        </w:trPr>
        <w:tc>
          <w:tcPr>
            <w:tcW w:w="584" w:type="pct"/>
            <w:vAlign w:val="center"/>
          </w:tcPr>
          <w:p w14:paraId="77334535" w14:textId="77777777" w:rsidR="00986FBD" w:rsidRPr="00C93E9D" w:rsidRDefault="00986FBD" w:rsidP="00986FBD">
            <w:pPr>
              <w:pStyle w:val="113"/>
              <w:rPr>
                <w:bCs/>
              </w:rPr>
            </w:pPr>
            <w:r w:rsidRPr="00C93E9D">
              <w:rPr>
                <w:bCs/>
              </w:rPr>
              <w:t>1000d</w:t>
            </w:r>
          </w:p>
        </w:tc>
        <w:tc>
          <w:tcPr>
            <w:tcW w:w="918" w:type="pct"/>
            <w:vAlign w:val="center"/>
          </w:tcPr>
          <w:p w14:paraId="04F2E863" w14:textId="7437DE99" w:rsidR="00986FBD" w:rsidRPr="00C93E9D" w:rsidRDefault="00986FBD" w:rsidP="00986FBD">
            <w:pPr>
              <w:pStyle w:val="113"/>
              <w:rPr>
                <w:bCs/>
              </w:rPr>
            </w:pPr>
            <w:r w:rsidRPr="00C93E9D">
              <w:t>215</w:t>
            </w:r>
          </w:p>
        </w:tc>
        <w:tc>
          <w:tcPr>
            <w:tcW w:w="918" w:type="pct"/>
            <w:vAlign w:val="center"/>
          </w:tcPr>
          <w:p w14:paraId="75C9C141" w14:textId="3E474527" w:rsidR="00986FBD" w:rsidRPr="00C93E9D" w:rsidRDefault="006B4BA2" w:rsidP="00986FBD">
            <w:pPr>
              <w:pStyle w:val="113"/>
              <w:rPr>
                <w:bCs/>
              </w:rPr>
            </w:pPr>
            <w:r w:rsidRPr="00C93E9D">
              <w:rPr>
                <w:bCs/>
              </w:rPr>
              <w:t>2.76</w:t>
            </w:r>
          </w:p>
        </w:tc>
        <w:tc>
          <w:tcPr>
            <w:tcW w:w="918" w:type="pct"/>
            <w:vAlign w:val="center"/>
          </w:tcPr>
          <w:p w14:paraId="5807C9A8" w14:textId="563C949D" w:rsidR="00986FBD" w:rsidRPr="00C93E9D" w:rsidRDefault="00044300" w:rsidP="00986FBD">
            <w:pPr>
              <w:pStyle w:val="113"/>
              <w:rPr>
                <w:bCs/>
              </w:rPr>
            </w:pPr>
            <w:r w:rsidRPr="00C93E9D">
              <w:rPr>
                <w:bCs/>
              </w:rPr>
              <w:t>17.3</w:t>
            </w:r>
          </w:p>
        </w:tc>
        <w:tc>
          <w:tcPr>
            <w:tcW w:w="816" w:type="pct"/>
            <w:vAlign w:val="center"/>
          </w:tcPr>
          <w:p w14:paraId="3DD0135D" w14:textId="77777777" w:rsidR="00986FBD" w:rsidRPr="00C93E9D" w:rsidRDefault="00986FBD" w:rsidP="00986FBD">
            <w:pPr>
              <w:pStyle w:val="113"/>
              <w:rPr>
                <w:bCs/>
              </w:rPr>
            </w:pPr>
            <w:r w:rsidRPr="00C93E9D">
              <w:rPr>
                <w:bCs/>
              </w:rPr>
              <w:t>/</w:t>
            </w:r>
          </w:p>
        </w:tc>
        <w:tc>
          <w:tcPr>
            <w:tcW w:w="846" w:type="pct"/>
            <w:vAlign w:val="center"/>
          </w:tcPr>
          <w:p w14:paraId="40D3DF08" w14:textId="39111037" w:rsidR="00986FBD" w:rsidRPr="00C93E9D" w:rsidRDefault="00986FBD" w:rsidP="00986FBD">
            <w:pPr>
              <w:pStyle w:val="113"/>
              <w:rPr>
                <w:bCs/>
              </w:rPr>
            </w:pPr>
            <w:r w:rsidRPr="00C93E9D">
              <w:rPr>
                <w:bCs/>
              </w:rPr>
              <w:t>/</w:t>
            </w:r>
          </w:p>
        </w:tc>
      </w:tr>
      <w:tr w:rsidR="00986FBD" w:rsidRPr="00C93E9D" w14:paraId="58A7D141" w14:textId="77777777" w:rsidTr="00566A95">
        <w:trPr>
          <w:trHeight w:val="248"/>
          <w:jc w:val="center"/>
        </w:trPr>
        <w:tc>
          <w:tcPr>
            <w:tcW w:w="584" w:type="pct"/>
            <w:vAlign w:val="center"/>
          </w:tcPr>
          <w:p w14:paraId="362BB987" w14:textId="77777777" w:rsidR="00986FBD" w:rsidRPr="00C93E9D" w:rsidRDefault="00986FBD" w:rsidP="00986FBD">
            <w:pPr>
              <w:pStyle w:val="113"/>
              <w:rPr>
                <w:bCs/>
              </w:rPr>
            </w:pPr>
            <w:r w:rsidRPr="00C93E9D">
              <w:rPr>
                <w:bCs/>
              </w:rPr>
              <w:t>3650d</w:t>
            </w:r>
          </w:p>
        </w:tc>
        <w:tc>
          <w:tcPr>
            <w:tcW w:w="918" w:type="pct"/>
            <w:vAlign w:val="center"/>
          </w:tcPr>
          <w:p w14:paraId="467942FD" w14:textId="6B912A21" w:rsidR="00986FBD" w:rsidRPr="00C93E9D" w:rsidRDefault="00986FBD" w:rsidP="00986FBD">
            <w:pPr>
              <w:pStyle w:val="113"/>
              <w:rPr>
                <w:bCs/>
              </w:rPr>
            </w:pPr>
            <w:r w:rsidRPr="00C93E9D">
              <w:t>785</w:t>
            </w:r>
          </w:p>
        </w:tc>
        <w:tc>
          <w:tcPr>
            <w:tcW w:w="918" w:type="pct"/>
            <w:vAlign w:val="center"/>
          </w:tcPr>
          <w:p w14:paraId="350BC0AC" w14:textId="0EAA242F" w:rsidR="00986FBD" w:rsidRPr="00C93E9D" w:rsidRDefault="006B4BA2" w:rsidP="00986FBD">
            <w:pPr>
              <w:pStyle w:val="113"/>
              <w:rPr>
                <w:bCs/>
              </w:rPr>
            </w:pPr>
            <w:r w:rsidRPr="00C93E9D">
              <w:rPr>
                <w:bCs/>
              </w:rPr>
              <w:t>0.756</w:t>
            </w:r>
          </w:p>
        </w:tc>
        <w:tc>
          <w:tcPr>
            <w:tcW w:w="918" w:type="pct"/>
            <w:vAlign w:val="center"/>
          </w:tcPr>
          <w:p w14:paraId="1EEB5B61" w14:textId="6C1D8D9E" w:rsidR="00986FBD" w:rsidRPr="00C93E9D" w:rsidRDefault="00044300" w:rsidP="00986FBD">
            <w:pPr>
              <w:pStyle w:val="113"/>
              <w:rPr>
                <w:bCs/>
              </w:rPr>
            </w:pPr>
            <w:r w:rsidRPr="00C93E9D">
              <w:rPr>
                <w:bCs/>
              </w:rPr>
              <w:t>15.4</w:t>
            </w:r>
          </w:p>
        </w:tc>
        <w:tc>
          <w:tcPr>
            <w:tcW w:w="816" w:type="pct"/>
            <w:vAlign w:val="center"/>
          </w:tcPr>
          <w:p w14:paraId="461D6A5C" w14:textId="77777777" w:rsidR="00986FBD" w:rsidRPr="00C93E9D" w:rsidRDefault="00986FBD" w:rsidP="00986FBD">
            <w:pPr>
              <w:pStyle w:val="113"/>
              <w:rPr>
                <w:bCs/>
              </w:rPr>
            </w:pPr>
            <w:r w:rsidRPr="00C93E9D">
              <w:rPr>
                <w:bCs/>
              </w:rPr>
              <w:t>/</w:t>
            </w:r>
          </w:p>
        </w:tc>
        <w:tc>
          <w:tcPr>
            <w:tcW w:w="846" w:type="pct"/>
            <w:vAlign w:val="center"/>
          </w:tcPr>
          <w:p w14:paraId="42C347D7" w14:textId="77777777" w:rsidR="00986FBD" w:rsidRPr="00C93E9D" w:rsidRDefault="00986FBD" w:rsidP="00986FBD">
            <w:pPr>
              <w:pStyle w:val="113"/>
              <w:rPr>
                <w:bCs/>
              </w:rPr>
            </w:pPr>
            <w:r w:rsidRPr="00C93E9D">
              <w:rPr>
                <w:bCs/>
              </w:rPr>
              <w:t>/</w:t>
            </w:r>
          </w:p>
        </w:tc>
      </w:tr>
    </w:tbl>
    <w:p w14:paraId="14037C06" w14:textId="77777777" w:rsidR="006317F1" w:rsidRPr="00C93E9D" w:rsidRDefault="006317F1" w:rsidP="001E3362">
      <w:pPr>
        <w:pStyle w:val="aff7"/>
        <w:rPr>
          <w:sz w:val="10"/>
          <w:szCs w:val="10"/>
        </w:rPr>
      </w:pPr>
    </w:p>
    <w:tbl>
      <w:tblPr>
        <w:tblStyle w:val="aff"/>
        <w:tblW w:w="0" w:type="auto"/>
        <w:tblLook w:val="04A0" w:firstRow="1" w:lastRow="0" w:firstColumn="1" w:lastColumn="0" w:noHBand="0" w:noVBand="1"/>
      </w:tblPr>
      <w:tblGrid>
        <w:gridCol w:w="4150"/>
        <w:gridCol w:w="4150"/>
      </w:tblGrid>
      <w:tr w:rsidR="004F7165" w:rsidRPr="00C93E9D" w14:paraId="68FBA6F7" w14:textId="77777777" w:rsidTr="004F7165">
        <w:tc>
          <w:tcPr>
            <w:tcW w:w="4150" w:type="dxa"/>
          </w:tcPr>
          <w:p w14:paraId="5479E9AD" w14:textId="42B2E9C9" w:rsidR="004F7165" w:rsidRPr="00C93E9D" w:rsidRDefault="006B4BA2" w:rsidP="004F7165">
            <w:pPr>
              <w:pStyle w:val="113"/>
            </w:pPr>
            <w:r w:rsidRPr="00C93E9D">
              <w:rPr>
                <w:noProof/>
              </w:rPr>
              <w:drawing>
                <wp:inline distT="0" distB="0" distL="0" distR="0" wp14:anchorId="209BC1A1" wp14:editId="63A6623A">
                  <wp:extent cx="2520000" cy="1524433"/>
                  <wp:effectExtent l="0" t="0" r="0" b="0"/>
                  <wp:docPr id="67805859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058597" name="图片 678058597"/>
                          <pic:cNvPicPr/>
                        </pic:nvPicPr>
                        <pic:blipFill>
                          <a:blip r:embed="rId125">
                            <a:extLst>
                              <a:ext uri="{28A0092B-C50C-407E-A947-70E740481C1C}">
                                <a14:useLocalDpi xmlns:a14="http://schemas.microsoft.com/office/drawing/2010/main" val="0"/>
                              </a:ext>
                            </a:extLst>
                          </a:blip>
                          <a:stretch>
                            <a:fillRect/>
                          </a:stretch>
                        </pic:blipFill>
                        <pic:spPr>
                          <a:xfrm>
                            <a:off x="0" y="0"/>
                            <a:ext cx="2520000" cy="1524433"/>
                          </a:xfrm>
                          <a:prstGeom prst="rect">
                            <a:avLst/>
                          </a:prstGeom>
                        </pic:spPr>
                      </pic:pic>
                    </a:graphicData>
                  </a:graphic>
                </wp:inline>
              </w:drawing>
            </w:r>
          </w:p>
        </w:tc>
        <w:tc>
          <w:tcPr>
            <w:tcW w:w="4150" w:type="dxa"/>
          </w:tcPr>
          <w:p w14:paraId="640683D0" w14:textId="7AB45BC6" w:rsidR="004F7165" w:rsidRPr="00C93E9D" w:rsidRDefault="006B4BA2" w:rsidP="004F7165">
            <w:pPr>
              <w:pStyle w:val="113"/>
            </w:pPr>
            <w:r w:rsidRPr="00C93E9D">
              <w:rPr>
                <w:noProof/>
              </w:rPr>
              <w:drawing>
                <wp:inline distT="0" distB="0" distL="0" distR="0" wp14:anchorId="7431C758" wp14:editId="34B96418">
                  <wp:extent cx="2520000" cy="1500477"/>
                  <wp:effectExtent l="0" t="0" r="0" b="5080"/>
                  <wp:docPr id="33699575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995759" name="图片 336995759"/>
                          <pic:cNvPicPr/>
                        </pic:nvPicPr>
                        <pic:blipFill>
                          <a:blip r:embed="rId126">
                            <a:extLst>
                              <a:ext uri="{28A0092B-C50C-407E-A947-70E740481C1C}">
                                <a14:useLocalDpi xmlns:a14="http://schemas.microsoft.com/office/drawing/2010/main" val="0"/>
                              </a:ext>
                            </a:extLst>
                          </a:blip>
                          <a:stretch>
                            <a:fillRect/>
                          </a:stretch>
                        </pic:blipFill>
                        <pic:spPr>
                          <a:xfrm>
                            <a:off x="0" y="0"/>
                            <a:ext cx="2520000" cy="1500477"/>
                          </a:xfrm>
                          <a:prstGeom prst="rect">
                            <a:avLst/>
                          </a:prstGeom>
                        </pic:spPr>
                      </pic:pic>
                    </a:graphicData>
                  </a:graphic>
                </wp:inline>
              </w:drawing>
            </w:r>
          </w:p>
        </w:tc>
      </w:tr>
      <w:tr w:rsidR="004F7165" w:rsidRPr="00C93E9D" w14:paraId="0334EE35" w14:textId="77777777" w:rsidTr="004F7165">
        <w:tc>
          <w:tcPr>
            <w:tcW w:w="4150" w:type="dxa"/>
          </w:tcPr>
          <w:p w14:paraId="19413ADC" w14:textId="2BDA569C" w:rsidR="004F7165" w:rsidRPr="00C93E9D" w:rsidRDefault="004F7165" w:rsidP="004F7165">
            <w:pPr>
              <w:pStyle w:val="113"/>
            </w:pPr>
            <w:r w:rsidRPr="00C93E9D">
              <w:t>100d</w:t>
            </w:r>
          </w:p>
        </w:tc>
        <w:tc>
          <w:tcPr>
            <w:tcW w:w="4150" w:type="dxa"/>
          </w:tcPr>
          <w:p w14:paraId="767BB753" w14:textId="273ED6FE" w:rsidR="004F7165" w:rsidRPr="00C93E9D" w:rsidRDefault="004F7165" w:rsidP="004F7165">
            <w:pPr>
              <w:pStyle w:val="113"/>
            </w:pPr>
            <w:r w:rsidRPr="00C93E9D">
              <w:t>365d</w:t>
            </w:r>
          </w:p>
        </w:tc>
      </w:tr>
      <w:tr w:rsidR="004F7165" w:rsidRPr="00C93E9D" w14:paraId="73DA4385" w14:textId="77777777" w:rsidTr="004F7165">
        <w:tc>
          <w:tcPr>
            <w:tcW w:w="4150" w:type="dxa"/>
          </w:tcPr>
          <w:p w14:paraId="5AD40C23" w14:textId="33A260D5" w:rsidR="004F7165" w:rsidRPr="00C93E9D" w:rsidRDefault="006B4BA2" w:rsidP="004F7165">
            <w:pPr>
              <w:pStyle w:val="113"/>
            </w:pPr>
            <w:r w:rsidRPr="00C93E9D">
              <w:rPr>
                <w:noProof/>
              </w:rPr>
              <w:lastRenderedPageBreak/>
              <w:drawing>
                <wp:inline distT="0" distB="0" distL="0" distR="0" wp14:anchorId="776994E1" wp14:editId="28818336">
                  <wp:extent cx="2520000" cy="1510181"/>
                  <wp:effectExtent l="0" t="0" r="0" b="0"/>
                  <wp:docPr id="20290272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02725" name="图片 202902725"/>
                          <pic:cNvPicPr/>
                        </pic:nvPicPr>
                        <pic:blipFill>
                          <a:blip r:embed="rId127">
                            <a:extLst>
                              <a:ext uri="{28A0092B-C50C-407E-A947-70E740481C1C}">
                                <a14:useLocalDpi xmlns:a14="http://schemas.microsoft.com/office/drawing/2010/main" val="0"/>
                              </a:ext>
                            </a:extLst>
                          </a:blip>
                          <a:stretch>
                            <a:fillRect/>
                          </a:stretch>
                        </pic:blipFill>
                        <pic:spPr>
                          <a:xfrm>
                            <a:off x="0" y="0"/>
                            <a:ext cx="2520000" cy="1510181"/>
                          </a:xfrm>
                          <a:prstGeom prst="rect">
                            <a:avLst/>
                          </a:prstGeom>
                        </pic:spPr>
                      </pic:pic>
                    </a:graphicData>
                  </a:graphic>
                </wp:inline>
              </w:drawing>
            </w:r>
          </w:p>
        </w:tc>
        <w:tc>
          <w:tcPr>
            <w:tcW w:w="4150" w:type="dxa"/>
          </w:tcPr>
          <w:p w14:paraId="13E28378" w14:textId="34416DA3" w:rsidR="004F7165" w:rsidRPr="00C93E9D" w:rsidRDefault="006B4BA2" w:rsidP="004F7165">
            <w:pPr>
              <w:pStyle w:val="113"/>
            </w:pPr>
            <w:r w:rsidRPr="00C93E9D">
              <w:rPr>
                <w:noProof/>
              </w:rPr>
              <w:drawing>
                <wp:inline distT="0" distB="0" distL="0" distR="0" wp14:anchorId="4D17C741" wp14:editId="2443D591">
                  <wp:extent cx="2520000" cy="1518975"/>
                  <wp:effectExtent l="0" t="0" r="0" b="5080"/>
                  <wp:docPr id="96562345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623453" name="图片 965623453"/>
                          <pic:cNvPicPr/>
                        </pic:nvPicPr>
                        <pic:blipFill>
                          <a:blip r:embed="rId128">
                            <a:extLst>
                              <a:ext uri="{28A0092B-C50C-407E-A947-70E740481C1C}">
                                <a14:useLocalDpi xmlns:a14="http://schemas.microsoft.com/office/drawing/2010/main" val="0"/>
                              </a:ext>
                            </a:extLst>
                          </a:blip>
                          <a:stretch>
                            <a:fillRect/>
                          </a:stretch>
                        </pic:blipFill>
                        <pic:spPr>
                          <a:xfrm>
                            <a:off x="0" y="0"/>
                            <a:ext cx="2520000" cy="1518975"/>
                          </a:xfrm>
                          <a:prstGeom prst="rect">
                            <a:avLst/>
                          </a:prstGeom>
                        </pic:spPr>
                      </pic:pic>
                    </a:graphicData>
                  </a:graphic>
                </wp:inline>
              </w:drawing>
            </w:r>
          </w:p>
        </w:tc>
      </w:tr>
      <w:tr w:rsidR="004F7165" w:rsidRPr="00C93E9D" w14:paraId="48E2030F" w14:textId="77777777" w:rsidTr="004F7165">
        <w:tc>
          <w:tcPr>
            <w:tcW w:w="4150" w:type="dxa"/>
          </w:tcPr>
          <w:p w14:paraId="175D369C" w14:textId="4A27A8AB" w:rsidR="004F7165" w:rsidRPr="00C93E9D" w:rsidRDefault="004F7165" w:rsidP="004F7165">
            <w:pPr>
              <w:pStyle w:val="113"/>
            </w:pPr>
            <w:r w:rsidRPr="00C93E9D">
              <w:t>1000d</w:t>
            </w:r>
          </w:p>
        </w:tc>
        <w:tc>
          <w:tcPr>
            <w:tcW w:w="4150" w:type="dxa"/>
          </w:tcPr>
          <w:p w14:paraId="6E04CAB9" w14:textId="549D6444" w:rsidR="004F7165" w:rsidRPr="00C93E9D" w:rsidRDefault="004F7165" w:rsidP="00297E2D">
            <w:pPr>
              <w:pStyle w:val="113"/>
              <w:keepNext/>
            </w:pPr>
            <w:r w:rsidRPr="00C93E9D">
              <w:t>3650d</w:t>
            </w:r>
          </w:p>
        </w:tc>
      </w:tr>
    </w:tbl>
    <w:p w14:paraId="0E1AEAEE" w14:textId="44D01A27" w:rsidR="00297E2D" w:rsidRPr="00C93E9D" w:rsidRDefault="00297E2D" w:rsidP="00297E2D">
      <w:pPr>
        <w:pStyle w:val="110"/>
      </w:pPr>
      <w:bookmarkStart w:id="360" w:name="_Ref142860101"/>
      <w:r w:rsidRPr="00C93E9D">
        <w:rPr>
          <w:rFonts w:hint="eastAsia"/>
        </w:rPr>
        <w:t>图</w:t>
      </w:r>
      <w:r w:rsidR="0010354C" w:rsidRPr="00C93E9D">
        <w:fldChar w:fldCharType="begin"/>
      </w:r>
      <w:r w:rsidR="0010354C" w:rsidRPr="00C93E9D">
        <w:instrText xml:space="preserve"> </w:instrText>
      </w:r>
      <w:r w:rsidR="0010354C" w:rsidRPr="00C93E9D">
        <w:rPr>
          <w:rFonts w:hint="eastAsia"/>
        </w:rPr>
        <w:instrText>STYLEREF 2 \s</w:instrText>
      </w:r>
      <w:r w:rsidR="0010354C" w:rsidRPr="00C93E9D">
        <w:instrText xml:space="preserve"> </w:instrText>
      </w:r>
      <w:r w:rsidR="0010354C" w:rsidRPr="00C93E9D">
        <w:fldChar w:fldCharType="separate"/>
      </w:r>
      <w:r w:rsidR="00180B8C" w:rsidRPr="00C93E9D">
        <w:rPr>
          <w:noProof/>
        </w:rPr>
        <w:t>5.3</w:t>
      </w:r>
      <w:r w:rsidR="0010354C" w:rsidRPr="00C93E9D">
        <w:fldChar w:fldCharType="end"/>
      </w:r>
      <w:r w:rsidR="0010354C" w:rsidRPr="00C93E9D">
        <w:noBreakHyphen/>
      </w:r>
      <w:r w:rsidR="0010354C" w:rsidRPr="00C93E9D">
        <w:fldChar w:fldCharType="begin"/>
      </w:r>
      <w:r w:rsidR="0010354C" w:rsidRPr="00C93E9D">
        <w:instrText xml:space="preserve"> </w:instrText>
      </w:r>
      <w:r w:rsidR="0010354C" w:rsidRPr="00C93E9D">
        <w:rPr>
          <w:rFonts w:hint="eastAsia"/>
        </w:rPr>
        <w:instrText xml:space="preserve">SEQ </w:instrText>
      </w:r>
      <w:r w:rsidR="0010354C" w:rsidRPr="00C93E9D">
        <w:rPr>
          <w:rFonts w:hint="eastAsia"/>
        </w:rPr>
        <w:instrText>图</w:instrText>
      </w:r>
      <w:r w:rsidR="0010354C" w:rsidRPr="00C93E9D">
        <w:rPr>
          <w:rFonts w:hint="eastAsia"/>
        </w:rPr>
        <w:instrText xml:space="preserve"> \* ARABIC \s 2</w:instrText>
      </w:r>
      <w:r w:rsidR="0010354C" w:rsidRPr="00C93E9D">
        <w:instrText xml:space="preserve"> </w:instrText>
      </w:r>
      <w:r w:rsidR="0010354C" w:rsidRPr="00C93E9D">
        <w:fldChar w:fldCharType="separate"/>
      </w:r>
      <w:r w:rsidR="00180B8C" w:rsidRPr="00C93E9D">
        <w:rPr>
          <w:noProof/>
        </w:rPr>
        <w:t>6</w:t>
      </w:r>
      <w:r w:rsidR="0010354C" w:rsidRPr="00C93E9D">
        <w:fldChar w:fldCharType="end"/>
      </w:r>
      <w:bookmarkEnd w:id="360"/>
      <w:r w:rsidRPr="00C93E9D">
        <w:t xml:space="preserve"> </w:t>
      </w:r>
      <w:r w:rsidRPr="00C93E9D">
        <w:rPr>
          <w:rFonts w:hint="eastAsia"/>
        </w:rPr>
        <w:t>井筒破裂不同预测时间氯</w:t>
      </w:r>
      <w:r w:rsidR="001E1AE8" w:rsidRPr="00C93E9D">
        <w:rPr>
          <w:rFonts w:hint="eastAsia"/>
        </w:rPr>
        <w:t>化物</w:t>
      </w:r>
      <w:r w:rsidRPr="00C93E9D">
        <w:rPr>
          <w:rFonts w:hint="eastAsia"/>
        </w:rPr>
        <w:t>贡献值与距离大小关系图</w:t>
      </w:r>
    </w:p>
    <w:p w14:paraId="5A9C6323" w14:textId="77777777" w:rsidR="004A6D52" w:rsidRPr="00C93E9D" w:rsidRDefault="004C730C" w:rsidP="00CF68B9">
      <w:pPr>
        <w:ind w:firstLine="482"/>
        <w:rPr>
          <w:rFonts w:cs="Times New Roman"/>
          <w:b/>
          <w:bCs/>
          <w:color w:val="000000" w:themeColor="text1"/>
          <w:szCs w:val="24"/>
        </w:rPr>
      </w:pPr>
      <w:bookmarkStart w:id="361" w:name="_Toc78877615"/>
      <w:r w:rsidRPr="00C93E9D">
        <w:rPr>
          <w:rFonts w:cs="Times New Roman"/>
          <w:b/>
          <w:bCs/>
          <w:color w:val="000000" w:themeColor="text1"/>
          <w:szCs w:val="24"/>
        </w:rPr>
        <w:t>（</w:t>
      </w:r>
      <w:r w:rsidRPr="00C93E9D">
        <w:rPr>
          <w:rFonts w:cs="Times New Roman"/>
          <w:b/>
          <w:bCs/>
          <w:color w:val="000000" w:themeColor="text1"/>
          <w:szCs w:val="24"/>
        </w:rPr>
        <w:t>5</w:t>
      </w:r>
      <w:r w:rsidRPr="00C93E9D">
        <w:rPr>
          <w:rFonts w:cs="Times New Roman"/>
          <w:b/>
          <w:bCs/>
          <w:color w:val="000000" w:themeColor="text1"/>
          <w:szCs w:val="24"/>
        </w:rPr>
        <w:t>）</w:t>
      </w:r>
      <w:r w:rsidR="004A6D52" w:rsidRPr="00C93E9D">
        <w:rPr>
          <w:rFonts w:cs="Times New Roman"/>
          <w:b/>
          <w:bCs/>
          <w:color w:val="000000" w:themeColor="text1"/>
          <w:szCs w:val="24"/>
        </w:rPr>
        <w:t>地下水影响评价</w:t>
      </w:r>
      <w:bookmarkEnd w:id="361"/>
    </w:p>
    <w:bookmarkEnd w:id="350"/>
    <w:bookmarkEnd w:id="351"/>
    <w:bookmarkEnd w:id="354"/>
    <w:p w14:paraId="3C940AD5" w14:textId="77777777" w:rsidR="004A6D52" w:rsidRPr="00C93E9D" w:rsidRDefault="004A6D52" w:rsidP="00CF68B9">
      <w:pPr>
        <w:ind w:firstLine="480"/>
        <w:rPr>
          <w:rFonts w:cs="Times New Roman"/>
          <w:color w:val="000000" w:themeColor="text1"/>
          <w:szCs w:val="24"/>
        </w:rPr>
      </w:pPr>
      <w:r w:rsidRPr="00C93E9D">
        <w:rPr>
          <w:rFonts w:cs="Times New Roman"/>
          <w:color w:val="000000" w:themeColor="text1"/>
          <w:szCs w:val="24"/>
        </w:rPr>
        <w:t>1</w:t>
      </w:r>
      <w:r w:rsidRPr="00C93E9D">
        <w:rPr>
          <w:rFonts w:cs="Times New Roman"/>
          <w:color w:val="000000" w:themeColor="text1"/>
          <w:szCs w:val="24"/>
        </w:rPr>
        <w:t>）放喷池池体破裂</w:t>
      </w:r>
    </w:p>
    <w:p w14:paraId="16707468" w14:textId="0D0E6F30" w:rsidR="004A6D52" w:rsidRPr="00C93E9D" w:rsidRDefault="004A6D52" w:rsidP="00CF68B9">
      <w:pPr>
        <w:ind w:firstLine="480"/>
        <w:rPr>
          <w:rFonts w:cs="Times New Roman"/>
          <w:color w:val="000000" w:themeColor="text1"/>
          <w:szCs w:val="24"/>
        </w:rPr>
      </w:pPr>
      <w:r w:rsidRPr="00C93E9D">
        <w:rPr>
          <w:rFonts w:ascii="宋体" w:hAnsi="宋体" w:cs="宋体" w:hint="eastAsia"/>
          <w:color w:val="000000" w:themeColor="text1"/>
          <w:szCs w:val="24"/>
        </w:rPr>
        <w:t>①</w:t>
      </w:r>
      <w:r w:rsidRPr="00C93E9D">
        <w:rPr>
          <w:rFonts w:cs="Times New Roman"/>
          <w:color w:val="000000" w:themeColor="text1"/>
          <w:szCs w:val="24"/>
        </w:rPr>
        <w:t>COD</w:t>
      </w:r>
      <w:r w:rsidRPr="00C93E9D">
        <w:rPr>
          <w:rFonts w:cs="Times New Roman"/>
          <w:color w:val="000000" w:themeColor="text1"/>
          <w:szCs w:val="24"/>
          <w:vertAlign w:val="subscript"/>
        </w:rPr>
        <w:t>Cr</w:t>
      </w:r>
      <w:r w:rsidRPr="00C93E9D">
        <w:rPr>
          <w:rFonts w:cs="Times New Roman"/>
          <w:color w:val="000000" w:themeColor="text1"/>
          <w:szCs w:val="24"/>
        </w:rPr>
        <w:t>在放喷池池体破裂</w:t>
      </w:r>
      <w:r w:rsidR="001B7E99" w:rsidRPr="00C93E9D">
        <w:rPr>
          <w:rFonts w:cs="Times New Roman"/>
          <w:color w:val="000000" w:themeColor="text1"/>
          <w:szCs w:val="24"/>
        </w:rPr>
        <w:t>365</w:t>
      </w:r>
      <w:r w:rsidR="00CB0D0A" w:rsidRPr="00C93E9D">
        <w:rPr>
          <w:rFonts w:cs="Times New Roman"/>
          <w:color w:val="000000" w:themeColor="text1"/>
          <w:szCs w:val="24"/>
        </w:rPr>
        <w:t>d</w:t>
      </w:r>
      <w:r w:rsidR="00CB0D0A" w:rsidRPr="00C93E9D">
        <w:rPr>
          <w:rFonts w:cs="Times New Roman"/>
          <w:color w:val="000000" w:themeColor="text1"/>
          <w:szCs w:val="24"/>
        </w:rPr>
        <w:t>时最远超标距离为下游</w:t>
      </w:r>
      <w:r w:rsidR="00C639F9" w:rsidRPr="00C93E9D">
        <w:rPr>
          <w:rFonts w:cs="Times New Roman"/>
          <w:color w:val="000000" w:themeColor="text1"/>
          <w:szCs w:val="24"/>
        </w:rPr>
        <w:t>84</w:t>
      </w:r>
      <w:r w:rsidR="00CB0D0A" w:rsidRPr="00C93E9D">
        <w:rPr>
          <w:rFonts w:cs="Times New Roman"/>
          <w:color w:val="000000" w:themeColor="text1"/>
          <w:szCs w:val="24"/>
        </w:rPr>
        <w:t>m</w:t>
      </w:r>
      <w:r w:rsidR="00CB0D0A" w:rsidRPr="00C93E9D">
        <w:rPr>
          <w:rFonts w:cs="Times New Roman"/>
          <w:color w:val="000000" w:themeColor="text1"/>
          <w:szCs w:val="24"/>
        </w:rPr>
        <w:t>，</w:t>
      </w:r>
      <w:r w:rsidR="001B7E99" w:rsidRPr="00C93E9D">
        <w:rPr>
          <w:rFonts w:cs="Times New Roman"/>
          <w:color w:val="000000" w:themeColor="text1"/>
          <w:szCs w:val="24"/>
        </w:rPr>
        <w:t>最高浓度为</w:t>
      </w:r>
      <w:r w:rsidR="00C639F9" w:rsidRPr="00C93E9D">
        <w:rPr>
          <w:rFonts w:cs="Times New Roman"/>
          <w:bCs/>
          <w:color w:val="000000" w:themeColor="text1"/>
          <w:szCs w:val="24"/>
        </w:rPr>
        <w:t>20.4</w:t>
      </w:r>
      <w:r w:rsidR="001B7E99" w:rsidRPr="00C93E9D">
        <w:rPr>
          <w:rFonts w:cs="Times New Roman"/>
          <w:color w:val="000000" w:themeColor="text1"/>
          <w:szCs w:val="24"/>
        </w:rPr>
        <w:t>mg/L</w:t>
      </w:r>
      <w:r w:rsidR="001B7E99" w:rsidRPr="00C93E9D">
        <w:rPr>
          <w:rFonts w:cs="Times New Roman"/>
          <w:color w:val="000000" w:themeColor="text1"/>
          <w:szCs w:val="24"/>
        </w:rPr>
        <w:t>（</w:t>
      </w:r>
      <w:r w:rsidR="00E557AC" w:rsidRPr="00C93E9D">
        <w:rPr>
          <w:rFonts w:cs="Times New Roman"/>
          <w:color w:val="000000" w:themeColor="text1"/>
          <w:szCs w:val="24"/>
        </w:rPr>
        <w:t>78.5</w:t>
      </w:r>
      <w:r w:rsidR="001B7E99" w:rsidRPr="00C93E9D">
        <w:rPr>
          <w:rFonts w:cs="Times New Roman"/>
          <w:color w:val="000000" w:themeColor="text1"/>
          <w:szCs w:val="24"/>
        </w:rPr>
        <w:t>m</w:t>
      </w:r>
      <w:r w:rsidR="001B7E99" w:rsidRPr="00C93E9D">
        <w:rPr>
          <w:rFonts w:cs="Times New Roman"/>
          <w:color w:val="000000" w:themeColor="text1"/>
          <w:szCs w:val="24"/>
        </w:rPr>
        <w:t>处），在</w:t>
      </w:r>
      <w:r w:rsidR="001B7E99" w:rsidRPr="00C93E9D">
        <w:rPr>
          <w:rFonts w:cs="Times New Roman"/>
          <w:color w:val="000000" w:themeColor="text1"/>
          <w:szCs w:val="24"/>
        </w:rPr>
        <w:t>1000d</w:t>
      </w:r>
      <w:r w:rsidR="001B7E99" w:rsidRPr="00C93E9D">
        <w:rPr>
          <w:rFonts w:cs="Times New Roman"/>
          <w:color w:val="000000" w:themeColor="text1"/>
          <w:szCs w:val="24"/>
        </w:rPr>
        <w:t>时，已无超标范围</w:t>
      </w:r>
      <w:r w:rsidR="006375C5" w:rsidRPr="00C93E9D">
        <w:rPr>
          <w:rFonts w:cs="Times New Roman"/>
          <w:color w:val="000000" w:themeColor="text1"/>
          <w:szCs w:val="24"/>
        </w:rPr>
        <w:t>。</w:t>
      </w:r>
    </w:p>
    <w:p w14:paraId="732E8A40" w14:textId="00C148E9" w:rsidR="004A6D52" w:rsidRPr="00C93E9D" w:rsidRDefault="004A6D52" w:rsidP="00CF68B9">
      <w:pPr>
        <w:ind w:firstLine="480"/>
        <w:rPr>
          <w:rFonts w:cs="Times New Roman"/>
          <w:color w:val="000000" w:themeColor="text1"/>
          <w:szCs w:val="24"/>
        </w:rPr>
      </w:pPr>
      <w:r w:rsidRPr="00C93E9D">
        <w:rPr>
          <w:rFonts w:ascii="宋体" w:hAnsi="宋体" w:cs="宋体" w:hint="eastAsia"/>
          <w:color w:val="000000" w:themeColor="text1"/>
          <w:szCs w:val="24"/>
        </w:rPr>
        <w:t>②</w:t>
      </w:r>
      <w:r w:rsidRPr="00C93E9D">
        <w:rPr>
          <w:rFonts w:cs="Times New Roman"/>
          <w:color w:val="000000" w:themeColor="text1"/>
          <w:szCs w:val="24"/>
        </w:rPr>
        <w:t>石油类</w:t>
      </w:r>
      <w:r w:rsidR="001B7E99" w:rsidRPr="00C93E9D">
        <w:rPr>
          <w:rFonts w:cs="Times New Roman"/>
          <w:color w:val="000000" w:themeColor="text1"/>
          <w:szCs w:val="24"/>
        </w:rPr>
        <w:t>在放喷池池体破裂</w:t>
      </w:r>
      <w:r w:rsidR="001B7E99" w:rsidRPr="00C93E9D">
        <w:rPr>
          <w:rFonts w:cs="Times New Roman"/>
          <w:color w:val="000000" w:themeColor="text1"/>
          <w:szCs w:val="24"/>
        </w:rPr>
        <w:t>365</w:t>
      </w:r>
      <w:r w:rsidR="00E557AC" w:rsidRPr="00C93E9D">
        <w:rPr>
          <w:rFonts w:cs="Times New Roman"/>
          <w:color w:val="000000" w:themeColor="text1"/>
          <w:szCs w:val="24"/>
        </w:rPr>
        <w:t>0</w:t>
      </w:r>
      <w:r w:rsidR="001B7E99" w:rsidRPr="00C93E9D">
        <w:rPr>
          <w:rFonts w:cs="Times New Roman"/>
          <w:color w:val="000000" w:themeColor="text1"/>
          <w:szCs w:val="24"/>
        </w:rPr>
        <w:t>d</w:t>
      </w:r>
      <w:r w:rsidR="001B7E99" w:rsidRPr="00C93E9D">
        <w:rPr>
          <w:rFonts w:cs="Times New Roman"/>
          <w:color w:val="000000" w:themeColor="text1"/>
          <w:szCs w:val="24"/>
        </w:rPr>
        <w:t>时最远超标距离为下游</w:t>
      </w:r>
      <w:r w:rsidR="00E557AC" w:rsidRPr="00C93E9D">
        <w:rPr>
          <w:rFonts w:cs="Times New Roman"/>
          <w:color w:val="000000" w:themeColor="text1"/>
          <w:szCs w:val="24"/>
        </w:rPr>
        <w:t>865</w:t>
      </w:r>
      <w:r w:rsidR="001B7E99" w:rsidRPr="00C93E9D">
        <w:rPr>
          <w:rFonts w:cs="Times New Roman"/>
          <w:color w:val="000000" w:themeColor="text1"/>
          <w:szCs w:val="24"/>
        </w:rPr>
        <w:t>m</w:t>
      </w:r>
      <w:r w:rsidR="001B7E99" w:rsidRPr="00C93E9D">
        <w:rPr>
          <w:rFonts w:cs="Times New Roman"/>
          <w:color w:val="000000" w:themeColor="text1"/>
          <w:szCs w:val="24"/>
        </w:rPr>
        <w:t>，最高浓度为</w:t>
      </w:r>
      <w:r w:rsidR="008A188D" w:rsidRPr="00C93E9D">
        <w:rPr>
          <w:rFonts w:cs="Times New Roman"/>
          <w:bCs/>
          <w:color w:val="000000" w:themeColor="text1"/>
          <w:szCs w:val="24"/>
        </w:rPr>
        <w:t>0.</w:t>
      </w:r>
      <w:r w:rsidR="00E557AC" w:rsidRPr="00C93E9D">
        <w:rPr>
          <w:rFonts w:cs="Times New Roman"/>
          <w:bCs/>
          <w:color w:val="000000" w:themeColor="text1"/>
          <w:szCs w:val="24"/>
        </w:rPr>
        <w:t>061</w:t>
      </w:r>
      <w:r w:rsidR="001B7E99" w:rsidRPr="00C93E9D">
        <w:rPr>
          <w:rFonts w:cs="Times New Roman"/>
          <w:color w:val="000000" w:themeColor="text1"/>
          <w:szCs w:val="24"/>
        </w:rPr>
        <w:t>mg/L</w:t>
      </w:r>
      <w:r w:rsidR="001B7E99" w:rsidRPr="00C93E9D">
        <w:rPr>
          <w:rFonts w:cs="Times New Roman"/>
          <w:color w:val="000000" w:themeColor="text1"/>
          <w:szCs w:val="24"/>
        </w:rPr>
        <w:t>（</w:t>
      </w:r>
      <w:r w:rsidR="00E557AC" w:rsidRPr="00C93E9D">
        <w:rPr>
          <w:rFonts w:cs="Times New Roman"/>
          <w:color w:val="000000" w:themeColor="text1"/>
          <w:szCs w:val="24"/>
        </w:rPr>
        <w:t>785</w:t>
      </w:r>
      <w:r w:rsidR="001B7E99" w:rsidRPr="00C93E9D">
        <w:rPr>
          <w:rFonts w:cs="Times New Roman"/>
          <w:color w:val="000000" w:themeColor="text1"/>
          <w:szCs w:val="24"/>
        </w:rPr>
        <w:t>m</w:t>
      </w:r>
      <w:r w:rsidR="001B7E99" w:rsidRPr="00C93E9D">
        <w:rPr>
          <w:rFonts w:cs="Times New Roman"/>
          <w:color w:val="000000" w:themeColor="text1"/>
          <w:szCs w:val="24"/>
        </w:rPr>
        <w:t>处）</w:t>
      </w:r>
      <w:r w:rsidRPr="00C93E9D">
        <w:rPr>
          <w:rFonts w:cs="Times New Roman"/>
          <w:color w:val="000000" w:themeColor="text1"/>
          <w:szCs w:val="24"/>
        </w:rPr>
        <w:t>。</w:t>
      </w:r>
    </w:p>
    <w:p w14:paraId="5B7ABC99" w14:textId="7F8D39D5" w:rsidR="004A6D52" w:rsidRPr="00C93E9D" w:rsidRDefault="004A6D52" w:rsidP="00CF68B9">
      <w:pPr>
        <w:ind w:firstLine="480"/>
        <w:rPr>
          <w:rFonts w:cs="Times New Roman"/>
          <w:color w:val="000000" w:themeColor="text1"/>
          <w:szCs w:val="24"/>
        </w:rPr>
      </w:pPr>
      <w:r w:rsidRPr="00C93E9D">
        <w:rPr>
          <w:rFonts w:ascii="宋体" w:hAnsi="宋体" w:cs="宋体" w:hint="eastAsia"/>
          <w:color w:val="000000" w:themeColor="text1"/>
          <w:szCs w:val="24"/>
        </w:rPr>
        <w:t>③</w:t>
      </w:r>
      <w:r w:rsidRPr="00C93E9D">
        <w:rPr>
          <w:rFonts w:cs="Times New Roman"/>
          <w:color w:val="000000" w:themeColor="text1"/>
          <w:szCs w:val="24"/>
        </w:rPr>
        <w:t>氯化物在放喷池破裂</w:t>
      </w:r>
      <w:r w:rsidR="001B7E99" w:rsidRPr="00C93E9D">
        <w:rPr>
          <w:rFonts w:cs="Times New Roman"/>
          <w:color w:val="000000" w:themeColor="text1"/>
          <w:szCs w:val="24"/>
        </w:rPr>
        <w:t>整个工况下中心点处均未出现超标现象</w:t>
      </w:r>
      <w:r w:rsidRPr="00C93E9D">
        <w:rPr>
          <w:rFonts w:cs="Times New Roman"/>
          <w:color w:val="000000" w:themeColor="text1"/>
          <w:szCs w:val="24"/>
        </w:rPr>
        <w:t>。</w:t>
      </w:r>
    </w:p>
    <w:p w14:paraId="0EA22376" w14:textId="77777777" w:rsidR="004A6D52" w:rsidRPr="00C93E9D" w:rsidRDefault="004A6D52" w:rsidP="00CF68B9">
      <w:pPr>
        <w:ind w:firstLine="480"/>
        <w:rPr>
          <w:rFonts w:cs="Times New Roman"/>
          <w:color w:val="000000" w:themeColor="text1"/>
          <w:szCs w:val="24"/>
        </w:rPr>
      </w:pPr>
      <w:r w:rsidRPr="00C93E9D">
        <w:rPr>
          <w:rFonts w:cs="Times New Roman"/>
          <w:color w:val="000000" w:themeColor="text1"/>
          <w:szCs w:val="24"/>
        </w:rPr>
        <w:t>2</w:t>
      </w:r>
      <w:r w:rsidRPr="00C93E9D">
        <w:rPr>
          <w:rFonts w:cs="Times New Roman"/>
          <w:color w:val="000000" w:themeColor="text1"/>
          <w:szCs w:val="24"/>
        </w:rPr>
        <w:t>）压裂过程井筒破裂</w:t>
      </w:r>
    </w:p>
    <w:p w14:paraId="7D370C3A" w14:textId="66E5B128" w:rsidR="004A6D52" w:rsidRPr="00C93E9D" w:rsidRDefault="004A6D52" w:rsidP="00CF68B9">
      <w:pPr>
        <w:ind w:firstLine="480"/>
        <w:rPr>
          <w:rFonts w:cs="Times New Roman"/>
          <w:color w:val="000000" w:themeColor="text1"/>
          <w:szCs w:val="24"/>
        </w:rPr>
      </w:pPr>
      <w:r w:rsidRPr="00C93E9D">
        <w:rPr>
          <w:rFonts w:ascii="宋体" w:hAnsi="宋体" w:cs="宋体" w:hint="eastAsia"/>
          <w:color w:val="000000" w:themeColor="text1"/>
          <w:szCs w:val="24"/>
        </w:rPr>
        <w:t>①</w:t>
      </w:r>
      <w:r w:rsidRPr="00C93E9D">
        <w:rPr>
          <w:rFonts w:cs="Times New Roman"/>
          <w:color w:val="000000" w:themeColor="text1"/>
          <w:szCs w:val="24"/>
        </w:rPr>
        <w:t>COD</w:t>
      </w:r>
      <w:r w:rsidRPr="00C93E9D">
        <w:rPr>
          <w:rFonts w:cs="Times New Roman"/>
          <w:color w:val="000000" w:themeColor="text1"/>
          <w:szCs w:val="24"/>
          <w:vertAlign w:val="subscript"/>
        </w:rPr>
        <w:t>Cr</w:t>
      </w:r>
      <w:r w:rsidRPr="00C93E9D">
        <w:rPr>
          <w:rFonts w:cs="Times New Roman"/>
          <w:color w:val="000000" w:themeColor="text1"/>
          <w:szCs w:val="24"/>
        </w:rPr>
        <w:t>在井筒破裂</w:t>
      </w:r>
      <w:r w:rsidR="0081102E" w:rsidRPr="00C93E9D">
        <w:rPr>
          <w:rFonts w:cs="Times New Roman"/>
          <w:color w:val="000000" w:themeColor="text1"/>
          <w:szCs w:val="24"/>
        </w:rPr>
        <w:t>100d</w:t>
      </w:r>
      <w:r w:rsidR="006C3F99" w:rsidRPr="00C93E9D">
        <w:rPr>
          <w:rFonts w:cs="Times New Roman"/>
          <w:color w:val="000000" w:themeColor="text1"/>
          <w:szCs w:val="24"/>
        </w:rPr>
        <w:t>时最远超标距离为下游</w:t>
      </w:r>
      <w:r w:rsidR="00E557AC" w:rsidRPr="00C93E9D">
        <w:rPr>
          <w:rFonts w:cs="Times New Roman"/>
          <w:color w:val="000000" w:themeColor="text1"/>
          <w:szCs w:val="24"/>
        </w:rPr>
        <w:t>49</w:t>
      </w:r>
      <w:r w:rsidR="006C3F99" w:rsidRPr="00C93E9D">
        <w:rPr>
          <w:rFonts w:cs="Times New Roman"/>
          <w:color w:val="000000" w:themeColor="text1"/>
          <w:szCs w:val="24"/>
        </w:rPr>
        <w:t>m</w:t>
      </w:r>
      <w:r w:rsidR="006C3F99" w:rsidRPr="00C93E9D">
        <w:rPr>
          <w:rFonts w:cs="Times New Roman"/>
          <w:color w:val="000000" w:themeColor="text1"/>
          <w:szCs w:val="24"/>
        </w:rPr>
        <w:t>，最高浓度为</w:t>
      </w:r>
      <w:r w:rsidR="00E557AC" w:rsidRPr="00C93E9D">
        <w:rPr>
          <w:rFonts w:cs="Times New Roman"/>
          <w:bCs/>
          <w:color w:val="000000" w:themeColor="text1"/>
          <w:szCs w:val="24"/>
        </w:rPr>
        <w:t>39.31</w:t>
      </w:r>
      <w:r w:rsidR="006C3F99" w:rsidRPr="00C93E9D">
        <w:rPr>
          <w:rFonts w:cs="Times New Roman"/>
          <w:color w:val="000000" w:themeColor="text1"/>
          <w:szCs w:val="24"/>
        </w:rPr>
        <w:t>mg/L</w:t>
      </w:r>
      <w:r w:rsidR="006C3F99" w:rsidRPr="00C93E9D">
        <w:rPr>
          <w:rFonts w:cs="Times New Roman"/>
          <w:color w:val="000000" w:themeColor="text1"/>
          <w:szCs w:val="24"/>
        </w:rPr>
        <w:t>（</w:t>
      </w:r>
      <w:r w:rsidR="00E557AC" w:rsidRPr="00C93E9D">
        <w:rPr>
          <w:rFonts w:cs="Times New Roman"/>
          <w:color w:val="000000" w:themeColor="text1"/>
          <w:szCs w:val="24"/>
        </w:rPr>
        <w:t>21.5</w:t>
      </w:r>
      <w:r w:rsidR="006C3F99" w:rsidRPr="00C93E9D">
        <w:rPr>
          <w:rFonts w:cs="Times New Roman"/>
          <w:color w:val="000000" w:themeColor="text1"/>
          <w:szCs w:val="24"/>
        </w:rPr>
        <w:t>m</w:t>
      </w:r>
      <w:r w:rsidR="006C3F99" w:rsidRPr="00C93E9D">
        <w:rPr>
          <w:rFonts w:cs="Times New Roman"/>
          <w:color w:val="000000" w:themeColor="text1"/>
          <w:szCs w:val="24"/>
        </w:rPr>
        <w:t>处），在</w:t>
      </w:r>
      <w:r w:rsidR="001619C8" w:rsidRPr="00C93E9D">
        <w:rPr>
          <w:rFonts w:cs="Times New Roman"/>
          <w:color w:val="000000" w:themeColor="text1"/>
          <w:szCs w:val="24"/>
        </w:rPr>
        <w:t>365</w:t>
      </w:r>
      <w:r w:rsidR="006C3F99" w:rsidRPr="00C93E9D">
        <w:rPr>
          <w:rFonts w:cs="Times New Roman"/>
          <w:color w:val="000000" w:themeColor="text1"/>
          <w:szCs w:val="24"/>
        </w:rPr>
        <w:t>d</w:t>
      </w:r>
      <w:r w:rsidR="006C3F99" w:rsidRPr="00C93E9D">
        <w:rPr>
          <w:rFonts w:cs="Times New Roman"/>
          <w:color w:val="000000" w:themeColor="text1"/>
          <w:szCs w:val="24"/>
        </w:rPr>
        <w:t>时，已无超标范围</w:t>
      </w:r>
      <w:r w:rsidRPr="00C93E9D">
        <w:rPr>
          <w:rFonts w:cs="Times New Roman"/>
          <w:color w:val="000000" w:themeColor="text1"/>
          <w:szCs w:val="24"/>
        </w:rPr>
        <w:t>。</w:t>
      </w:r>
    </w:p>
    <w:p w14:paraId="43DD0D46" w14:textId="355CD7F2" w:rsidR="004A6D52" w:rsidRPr="00C93E9D" w:rsidRDefault="004A6D52" w:rsidP="00CF68B9">
      <w:pPr>
        <w:ind w:firstLine="480"/>
        <w:rPr>
          <w:rFonts w:cs="Times New Roman"/>
          <w:color w:val="000000" w:themeColor="text1"/>
          <w:szCs w:val="24"/>
        </w:rPr>
      </w:pPr>
      <w:r w:rsidRPr="00C93E9D">
        <w:rPr>
          <w:rFonts w:ascii="宋体" w:hAnsi="宋体" w:cs="宋体" w:hint="eastAsia"/>
          <w:color w:val="000000" w:themeColor="text1"/>
          <w:szCs w:val="24"/>
        </w:rPr>
        <w:t>②</w:t>
      </w:r>
      <w:r w:rsidR="006C3F99" w:rsidRPr="00C93E9D">
        <w:rPr>
          <w:rFonts w:cs="Times New Roman"/>
          <w:color w:val="000000" w:themeColor="text1"/>
          <w:szCs w:val="24"/>
        </w:rPr>
        <w:t>石油类在放喷池池体破裂</w:t>
      </w:r>
      <w:r w:rsidR="00E557AC" w:rsidRPr="00C93E9D">
        <w:rPr>
          <w:rFonts w:cs="Times New Roman"/>
          <w:color w:val="000000" w:themeColor="text1"/>
          <w:szCs w:val="24"/>
        </w:rPr>
        <w:t>100</w:t>
      </w:r>
      <w:r w:rsidR="006C3F99" w:rsidRPr="00C93E9D">
        <w:rPr>
          <w:rFonts w:cs="Times New Roman"/>
          <w:color w:val="000000" w:themeColor="text1"/>
          <w:szCs w:val="24"/>
        </w:rPr>
        <w:t>0d</w:t>
      </w:r>
      <w:r w:rsidR="006C3F99" w:rsidRPr="00C93E9D">
        <w:rPr>
          <w:rFonts w:cs="Times New Roman"/>
          <w:color w:val="000000" w:themeColor="text1"/>
          <w:szCs w:val="24"/>
        </w:rPr>
        <w:t>时最远超标距离为下游</w:t>
      </w:r>
      <w:r w:rsidR="00E557AC" w:rsidRPr="00C93E9D">
        <w:rPr>
          <w:rFonts w:cs="Times New Roman"/>
          <w:color w:val="000000" w:themeColor="text1"/>
          <w:szCs w:val="24"/>
        </w:rPr>
        <w:t>309</w:t>
      </w:r>
      <w:r w:rsidR="006C3F99" w:rsidRPr="00C93E9D">
        <w:rPr>
          <w:rFonts w:cs="Times New Roman"/>
          <w:color w:val="000000" w:themeColor="text1"/>
          <w:szCs w:val="24"/>
        </w:rPr>
        <w:t>m</w:t>
      </w:r>
      <w:r w:rsidR="006C3F99" w:rsidRPr="00C93E9D">
        <w:rPr>
          <w:rFonts w:cs="Times New Roman"/>
          <w:color w:val="000000" w:themeColor="text1"/>
          <w:szCs w:val="24"/>
        </w:rPr>
        <w:t>，最高浓度为</w:t>
      </w:r>
      <w:r w:rsidR="001619C8" w:rsidRPr="00C93E9D">
        <w:rPr>
          <w:rFonts w:cs="Times New Roman"/>
          <w:bCs/>
          <w:color w:val="000000" w:themeColor="text1"/>
          <w:szCs w:val="24"/>
        </w:rPr>
        <w:t>0.</w:t>
      </w:r>
      <w:r w:rsidR="00E557AC" w:rsidRPr="00C93E9D">
        <w:rPr>
          <w:rFonts w:cs="Times New Roman"/>
          <w:bCs/>
          <w:color w:val="000000" w:themeColor="text1"/>
          <w:szCs w:val="24"/>
        </w:rPr>
        <w:t>138</w:t>
      </w:r>
      <w:r w:rsidR="006C3F99" w:rsidRPr="00C93E9D">
        <w:rPr>
          <w:rFonts w:cs="Times New Roman"/>
          <w:color w:val="000000" w:themeColor="text1"/>
          <w:szCs w:val="24"/>
        </w:rPr>
        <w:t>mg/L</w:t>
      </w:r>
      <w:r w:rsidR="006C3F99" w:rsidRPr="00C93E9D">
        <w:rPr>
          <w:rFonts w:cs="Times New Roman"/>
          <w:color w:val="000000" w:themeColor="text1"/>
          <w:szCs w:val="24"/>
        </w:rPr>
        <w:t>（</w:t>
      </w:r>
      <w:r w:rsidR="00E557AC" w:rsidRPr="00C93E9D">
        <w:rPr>
          <w:rFonts w:cs="Times New Roman"/>
          <w:color w:val="000000" w:themeColor="text1"/>
          <w:szCs w:val="24"/>
        </w:rPr>
        <w:t>215</w:t>
      </w:r>
      <w:r w:rsidR="006C3F99" w:rsidRPr="00C93E9D">
        <w:rPr>
          <w:rFonts w:cs="Times New Roman"/>
          <w:color w:val="000000" w:themeColor="text1"/>
          <w:szCs w:val="24"/>
        </w:rPr>
        <w:t>m</w:t>
      </w:r>
      <w:r w:rsidR="006C3F99" w:rsidRPr="00C93E9D">
        <w:rPr>
          <w:rFonts w:cs="Times New Roman"/>
          <w:color w:val="000000" w:themeColor="text1"/>
          <w:szCs w:val="24"/>
        </w:rPr>
        <w:t>处）</w:t>
      </w:r>
      <w:r w:rsidRPr="00C93E9D">
        <w:rPr>
          <w:rFonts w:cs="Times New Roman"/>
          <w:color w:val="000000" w:themeColor="text1"/>
          <w:szCs w:val="24"/>
        </w:rPr>
        <w:t>。</w:t>
      </w:r>
    </w:p>
    <w:p w14:paraId="1253082E" w14:textId="466854D5" w:rsidR="004A6D52" w:rsidRPr="00C93E9D" w:rsidRDefault="004A6D52" w:rsidP="00CF68B9">
      <w:pPr>
        <w:ind w:firstLine="480"/>
        <w:rPr>
          <w:rFonts w:cs="Times New Roman"/>
          <w:color w:val="000000" w:themeColor="text1"/>
          <w:szCs w:val="24"/>
        </w:rPr>
      </w:pPr>
      <w:r w:rsidRPr="00C93E9D">
        <w:rPr>
          <w:rFonts w:ascii="宋体" w:hAnsi="宋体" w:cs="宋体" w:hint="eastAsia"/>
          <w:color w:val="000000" w:themeColor="text1"/>
          <w:szCs w:val="24"/>
        </w:rPr>
        <w:t>③</w:t>
      </w:r>
      <w:r w:rsidR="001B7E99" w:rsidRPr="00C93E9D">
        <w:rPr>
          <w:rFonts w:cs="Times New Roman"/>
          <w:color w:val="000000" w:themeColor="text1"/>
          <w:szCs w:val="24"/>
        </w:rPr>
        <w:t>氯化物在放喷池破裂整个工况下中心点处均未出现超标现象</w:t>
      </w:r>
      <w:r w:rsidRPr="00C93E9D">
        <w:rPr>
          <w:rFonts w:cs="Times New Roman"/>
          <w:color w:val="000000" w:themeColor="text1"/>
          <w:szCs w:val="24"/>
        </w:rPr>
        <w:t>。</w:t>
      </w:r>
    </w:p>
    <w:p w14:paraId="166D86B5" w14:textId="67ADBB18" w:rsidR="004A6D52" w:rsidRPr="00C93E9D" w:rsidRDefault="004A6D52" w:rsidP="00CF68B9">
      <w:pPr>
        <w:ind w:firstLine="480"/>
        <w:rPr>
          <w:rFonts w:cs="Times New Roman"/>
          <w:color w:val="000000" w:themeColor="text1"/>
          <w:szCs w:val="24"/>
        </w:rPr>
      </w:pPr>
      <w:r w:rsidRPr="00C93E9D">
        <w:rPr>
          <w:rFonts w:cs="Times New Roman"/>
          <w:snapToGrid w:val="0"/>
          <w:color w:val="000000" w:themeColor="text1"/>
          <w:szCs w:val="24"/>
        </w:rPr>
        <w:t>综上所述，不同预测情景对地下水保护目标的预测结果见</w:t>
      </w:r>
      <w:r w:rsidR="00297E2D" w:rsidRPr="00C93E9D">
        <w:rPr>
          <w:rFonts w:cs="Times New Roman"/>
          <w:snapToGrid w:val="0"/>
          <w:color w:val="000000" w:themeColor="text1"/>
          <w:szCs w:val="24"/>
        </w:rPr>
        <w:fldChar w:fldCharType="begin"/>
      </w:r>
      <w:r w:rsidR="00297E2D" w:rsidRPr="00C93E9D">
        <w:rPr>
          <w:rFonts w:cs="Times New Roman"/>
          <w:snapToGrid w:val="0"/>
          <w:color w:val="000000" w:themeColor="text1"/>
          <w:szCs w:val="24"/>
        </w:rPr>
        <w:instrText xml:space="preserve"> REF _Ref142858982 \h </w:instrText>
      </w:r>
      <w:r w:rsidR="00297E2D" w:rsidRPr="00C93E9D">
        <w:rPr>
          <w:rFonts w:cs="Times New Roman"/>
          <w:snapToGrid w:val="0"/>
          <w:color w:val="000000" w:themeColor="text1"/>
          <w:szCs w:val="24"/>
        </w:rPr>
      </w:r>
      <w:r w:rsidR="00C93E9D">
        <w:rPr>
          <w:rFonts w:cs="Times New Roman"/>
          <w:snapToGrid w:val="0"/>
          <w:color w:val="000000" w:themeColor="text1"/>
          <w:szCs w:val="24"/>
        </w:rPr>
        <w:instrText xml:space="preserve"> \* MERGEFORMAT </w:instrText>
      </w:r>
      <w:r w:rsidR="00297E2D" w:rsidRPr="00C93E9D">
        <w:rPr>
          <w:rFonts w:cs="Times New Roman"/>
          <w:snapToGrid w:val="0"/>
          <w:color w:val="000000" w:themeColor="text1"/>
          <w:szCs w:val="24"/>
        </w:rPr>
        <w:fldChar w:fldCharType="separate"/>
      </w:r>
      <w:r w:rsidR="00180B8C" w:rsidRPr="00C93E9D">
        <w:rPr>
          <w:rFonts w:hint="eastAsia"/>
        </w:rPr>
        <w:t>表</w:t>
      </w:r>
      <w:r w:rsidR="00180B8C" w:rsidRPr="00C93E9D">
        <w:rPr>
          <w:noProof/>
        </w:rPr>
        <w:t>5.3</w:t>
      </w:r>
      <w:r w:rsidR="00180B8C" w:rsidRPr="00C93E9D">
        <w:noBreakHyphen/>
      </w:r>
      <w:r w:rsidR="00180B8C" w:rsidRPr="00C93E9D">
        <w:rPr>
          <w:noProof/>
        </w:rPr>
        <w:t>9</w:t>
      </w:r>
      <w:r w:rsidR="00297E2D" w:rsidRPr="00C93E9D">
        <w:rPr>
          <w:rFonts w:cs="Times New Roman"/>
          <w:snapToGrid w:val="0"/>
          <w:color w:val="000000" w:themeColor="text1"/>
          <w:szCs w:val="24"/>
        </w:rPr>
        <w:fldChar w:fldCharType="end"/>
      </w:r>
      <w:r w:rsidRPr="00C93E9D">
        <w:rPr>
          <w:rFonts w:cs="Times New Roman"/>
          <w:snapToGrid w:val="0"/>
          <w:color w:val="000000" w:themeColor="text1"/>
          <w:szCs w:val="24"/>
        </w:rPr>
        <w:t>。</w:t>
      </w:r>
    </w:p>
    <w:p w14:paraId="6D230659" w14:textId="10B16ACE" w:rsidR="002D4113" w:rsidRPr="00C93E9D" w:rsidRDefault="002D4113" w:rsidP="002D4113">
      <w:pPr>
        <w:pStyle w:val="112"/>
        <w:spacing w:before="120"/>
      </w:pPr>
      <w:bookmarkStart w:id="362" w:name="_Ref142858982"/>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5.3</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9</w:t>
      </w:r>
      <w:r w:rsidR="00417851" w:rsidRPr="00C93E9D">
        <w:fldChar w:fldCharType="end"/>
      </w:r>
      <w:bookmarkEnd w:id="362"/>
      <w:r w:rsidRPr="00C93E9D">
        <w:t xml:space="preserve"> </w:t>
      </w:r>
      <w:r w:rsidRPr="00C93E9D">
        <w:rPr>
          <w:rFonts w:hint="eastAsia"/>
        </w:rPr>
        <w:t>非正常状况对地下水保护目标的影响预测结果</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0"/>
        <w:gridCol w:w="1701"/>
        <w:gridCol w:w="1679"/>
        <w:gridCol w:w="2148"/>
        <w:gridCol w:w="2024"/>
      </w:tblGrid>
      <w:tr w:rsidR="00DC3AFA" w:rsidRPr="00C93E9D" w14:paraId="3A5273FA" w14:textId="77777777" w:rsidTr="004A6D52">
        <w:trPr>
          <w:trHeight w:val="392"/>
          <w:jc w:val="center"/>
        </w:trPr>
        <w:tc>
          <w:tcPr>
            <w:tcW w:w="670" w:type="dxa"/>
            <w:vAlign w:val="center"/>
          </w:tcPr>
          <w:p w14:paraId="572F9F0C" w14:textId="77777777" w:rsidR="004A6D52" w:rsidRPr="00C93E9D" w:rsidRDefault="004A6D52" w:rsidP="001E3362">
            <w:pPr>
              <w:pStyle w:val="113"/>
              <w:rPr>
                <w:b/>
                <w:bCs/>
              </w:rPr>
            </w:pPr>
            <w:r w:rsidRPr="00C93E9D">
              <w:rPr>
                <w:b/>
                <w:bCs/>
              </w:rPr>
              <w:t>编号</w:t>
            </w:r>
          </w:p>
        </w:tc>
        <w:tc>
          <w:tcPr>
            <w:tcW w:w="1701" w:type="dxa"/>
            <w:vAlign w:val="center"/>
          </w:tcPr>
          <w:p w14:paraId="58F57E2E" w14:textId="77777777" w:rsidR="004A6D52" w:rsidRPr="00C93E9D" w:rsidRDefault="004A6D52" w:rsidP="001E3362">
            <w:pPr>
              <w:pStyle w:val="113"/>
              <w:rPr>
                <w:b/>
                <w:bCs/>
              </w:rPr>
            </w:pPr>
            <w:r w:rsidRPr="00C93E9D">
              <w:rPr>
                <w:b/>
                <w:bCs/>
              </w:rPr>
              <w:t>非正常状况</w:t>
            </w:r>
          </w:p>
        </w:tc>
        <w:tc>
          <w:tcPr>
            <w:tcW w:w="1679" w:type="dxa"/>
          </w:tcPr>
          <w:p w14:paraId="5CF68DFD" w14:textId="77777777" w:rsidR="004A6D52" w:rsidRPr="00C93E9D" w:rsidRDefault="004A6D52" w:rsidP="001E3362">
            <w:pPr>
              <w:pStyle w:val="113"/>
              <w:rPr>
                <w:b/>
                <w:bCs/>
              </w:rPr>
            </w:pPr>
            <w:r w:rsidRPr="00C93E9D">
              <w:rPr>
                <w:b/>
                <w:bCs/>
              </w:rPr>
              <w:t>方位</w:t>
            </w:r>
          </w:p>
        </w:tc>
        <w:tc>
          <w:tcPr>
            <w:tcW w:w="2148" w:type="dxa"/>
            <w:vAlign w:val="center"/>
          </w:tcPr>
          <w:p w14:paraId="79B21699" w14:textId="46490C33" w:rsidR="004A6D52" w:rsidRPr="00C93E9D" w:rsidRDefault="004A6D52" w:rsidP="001E3362">
            <w:pPr>
              <w:pStyle w:val="113"/>
              <w:rPr>
                <w:b/>
                <w:bCs/>
              </w:rPr>
            </w:pPr>
            <w:r w:rsidRPr="00C93E9D">
              <w:rPr>
                <w:b/>
                <w:bCs/>
              </w:rPr>
              <w:t>最大可能超标</w:t>
            </w:r>
            <w:r w:rsidR="001B7E99" w:rsidRPr="00C93E9D">
              <w:rPr>
                <w:b/>
                <w:bCs/>
              </w:rPr>
              <w:t>居民饮用</w:t>
            </w:r>
            <w:r w:rsidR="007B469E" w:rsidRPr="00C93E9D">
              <w:rPr>
                <w:rFonts w:hint="eastAsia"/>
                <w:b/>
                <w:bCs/>
              </w:rPr>
              <w:t>泉点取水口</w:t>
            </w:r>
          </w:p>
        </w:tc>
        <w:tc>
          <w:tcPr>
            <w:tcW w:w="2024" w:type="dxa"/>
            <w:vAlign w:val="center"/>
          </w:tcPr>
          <w:p w14:paraId="4019D6CE" w14:textId="77777777" w:rsidR="004A6D52" w:rsidRPr="00C93E9D" w:rsidRDefault="004A6D52" w:rsidP="001E3362">
            <w:pPr>
              <w:pStyle w:val="113"/>
              <w:rPr>
                <w:b/>
                <w:bCs/>
              </w:rPr>
            </w:pPr>
            <w:r w:rsidRPr="00C93E9D">
              <w:rPr>
                <w:b/>
                <w:bCs/>
              </w:rPr>
              <w:t>备注</w:t>
            </w:r>
          </w:p>
        </w:tc>
      </w:tr>
      <w:tr w:rsidR="00DC3AFA" w:rsidRPr="00C93E9D" w14:paraId="13432995" w14:textId="77777777" w:rsidTr="004A6D52">
        <w:trPr>
          <w:trHeight w:val="197"/>
          <w:jc w:val="center"/>
        </w:trPr>
        <w:tc>
          <w:tcPr>
            <w:tcW w:w="670" w:type="dxa"/>
            <w:vAlign w:val="center"/>
          </w:tcPr>
          <w:p w14:paraId="0838212E" w14:textId="77777777" w:rsidR="00847C56" w:rsidRPr="00C93E9D" w:rsidRDefault="00847C56" w:rsidP="001E3362">
            <w:pPr>
              <w:pStyle w:val="113"/>
            </w:pPr>
            <w:r w:rsidRPr="00C93E9D">
              <w:t>1</w:t>
            </w:r>
          </w:p>
        </w:tc>
        <w:tc>
          <w:tcPr>
            <w:tcW w:w="1701" w:type="dxa"/>
            <w:vAlign w:val="center"/>
          </w:tcPr>
          <w:p w14:paraId="6C5D8FA4" w14:textId="77777777" w:rsidR="00847C56" w:rsidRPr="00C93E9D" w:rsidRDefault="00847C56" w:rsidP="001E3362">
            <w:pPr>
              <w:pStyle w:val="113"/>
            </w:pPr>
            <w:r w:rsidRPr="00C93E9D">
              <w:t>压裂井筒破裂</w:t>
            </w:r>
          </w:p>
        </w:tc>
        <w:tc>
          <w:tcPr>
            <w:tcW w:w="1679" w:type="dxa"/>
          </w:tcPr>
          <w:p w14:paraId="5C5C6DAE" w14:textId="52826E99" w:rsidR="00847C56" w:rsidRPr="00C93E9D" w:rsidRDefault="001B7E99" w:rsidP="001E3362">
            <w:pPr>
              <w:pStyle w:val="113"/>
            </w:pPr>
            <w:r w:rsidRPr="00C93E9D">
              <w:t>西南</w:t>
            </w:r>
            <w:r w:rsidR="00847C56" w:rsidRPr="00C93E9D">
              <w:t>侧</w:t>
            </w:r>
          </w:p>
        </w:tc>
        <w:tc>
          <w:tcPr>
            <w:tcW w:w="2148" w:type="dxa"/>
            <w:vAlign w:val="center"/>
          </w:tcPr>
          <w:p w14:paraId="60E883A7" w14:textId="17FD0F7E" w:rsidR="00847C56" w:rsidRPr="00C93E9D" w:rsidRDefault="00CB2DFB" w:rsidP="001E3362">
            <w:pPr>
              <w:pStyle w:val="113"/>
            </w:pPr>
            <w:r w:rsidRPr="00C93E9D">
              <w:t>5</w:t>
            </w:r>
          </w:p>
        </w:tc>
        <w:tc>
          <w:tcPr>
            <w:tcW w:w="2024" w:type="dxa"/>
            <w:vMerge w:val="restart"/>
            <w:vAlign w:val="center"/>
          </w:tcPr>
          <w:p w14:paraId="530F7688" w14:textId="55BD412C" w:rsidR="00847C56" w:rsidRPr="00C93E9D" w:rsidRDefault="00847C56" w:rsidP="001E3362">
            <w:pPr>
              <w:pStyle w:val="113"/>
            </w:pPr>
            <w:r w:rsidRPr="00C93E9D">
              <w:t>按最不利估算</w:t>
            </w:r>
          </w:p>
        </w:tc>
      </w:tr>
      <w:tr w:rsidR="00DC3AFA" w:rsidRPr="00C93E9D" w14:paraId="7A3975D9" w14:textId="77777777" w:rsidTr="004A6D52">
        <w:trPr>
          <w:trHeight w:val="217"/>
          <w:jc w:val="center"/>
        </w:trPr>
        <w:tc>
          <w:tcPr>
            <w:tcW w:w="670" w:type="dxa"/>
            <w:vAlign w:val="center"/>
          </w:tcPr>
          <w:p w14:paraId="4BAD9237" w14:textId="77777777" w:rsidR="00847C56" w:rsidRPr="00C93E9D" w:rsidRDefault="00847C56" w:rsidP="001E3362">
            <w:pPr>
              <w:pStyle w:val="113"/>
            </w:pPr>
            <w:r w:rsidRPr="00C93E9D">
              <w:t>2</w:t>
            </w:r>
          </w:p>
        </w:tc>
        <w:tc>
          <w:tcPr>
            <w:tcW w:w="1701" w:type="dxa"/>
            <w:vAlign w:val="center"/>
          </w:tcPr>
          <w:p w14:paraId="5CCF2BB5" w14:textId="77777777" w:rsidR="00847C56" w:rsidRPr="00C93E9D" w:rsidRDefault="00847C56" w:rsidP="001E3362">
            <w:pPr>
              <w:pStyle w:val="113"/>
            </w:pPr>
            <w:r w:rsidRPr="00C93E9D">
              <w:t>放喷池泄漏</w:t>
            </w:r>
          </w:p>
        </w:tc>
        <w:tc>
          <w:tcPr>
            <w:tcW w:w="1679" w:type="dxa"/>
          </w:tcPr>
          <w:p w14:paraId="12CCB5E5" w14:textId="2FF143A8" w:rsidR="00847C56" w:rsidRPr="00C93E9D" w:rsidRDefault="001B7E99" w:rsidP="001E3362">
            <w:pPr>
              <w:pStyle w:val="113"/>
            </w:pPr>
            <w:r w:rsidRPr="00C93E9D">
              <w:t>西南侧</w:t>
            </w:r>
          </w:p>
        </w:tc>
        <w:tc>
          <w:tcPr>
            <w:tcW w:w="2148" w:type="dxa"/>
            <w:vAlign w:val="center"/>
          </w:tcPr>
          <w:p w14:paraId="526ABE53" w14:textId="047C388E" w:rsidR="00847C56" w:rsidRPr="00C93E9D" w:rsidRDefault="00CB2DFB" w:rsidP="001E3362">
            <w:pPr>
              <w:pStyle w:val="113"/>
            </w:pPr>
            <w:r w:rsidRPr="00C93E9D">
              <w:t>5</w:t>
            </w:r>
          </w:p>
        </w:tc>
        <w:tc>
          <w:tcPr>
            <w:tcW w:w="2024" w:type="dxa"/>
            <w:vMerge/>
            <w:vAlign w:val="center"/>
          </w:tcPr>
          <w:p w14:paraId="64144F77" w14:textId="77777777" w:rsidR="00847C56" w:rsidRPr="00C93E9D" w:rsidRDefault="00847C56" w:rsidP="001E3362">
            <w:pPr>
              <w:pStyle w:val="113"/>
            </w:pPr>
          </w:p>
        </w:tc>
      </w:tr>
    </w:tbl>
    <w:p w14:paraId="7057BAA0" w14:textId="77777777" w:rsidR="00CB2DFB" w:rsidRPr="00C93E9D" w:rsidRDefault="00CB2DFB" w:rsidP="00CB2DFB">
      <w:pPr>
        <w:pStyle w:val="aff7"/>
        <w:keepNext/>
      </w:pPr>
      <w:bookmarkStart w:id="363" w:name="_Hlk89072087"/>
      <w:bookmarkStart w:id="364" w:name="_Toc10566"/>
      <w:r w:rsidRPr="00C93E9D">
        <w:rPr>
          <w:noProof/>
        </w:rPr>
        <w:lastRenderedPageBreak/>
        <w:drawing>
          <wp:inline distT="0" distB="0" distL="0" distR="0" wp14:anchorId="1F50046E" wp14:editId="2E9501D0">
            <wp:extent cx="5276850" cy="3442970"/>
            <wp:effectExtent l="0" t="0" r="0" b="5080"/>
            <wp:docPr id="12558683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868338" name=""/>
                    <pic:cNvPicPr/>
                  </pic:nvPicPr>
                  <pic:blipFill>
                    <a:blip r:embed="rId129"/>
                    <a:stretch>
                      <a:fillRect/>
                    </a:stretch>
                  </pic:blipFill>
                  <pic:spPr>
                    <a:xfrm>
                      <a:off x="0" y="0"/>
                      <a:ext cx="5276850" cy="3442970"/>
                    </a:xfrm>
                    <a:prstGeom prst="rect">
                      <a:avLst/>
                    </a:prstGeom>
                  </pic:spPr>
                </pic:pic>
              </a:graphicData>
            </a:graphic>
          </wp:inline>
        </w:drawing>
      </w:r>
    </w:p>
    <w:p w14:paraId="23C59920" w14:textId="0E433422" w:rsidR="00CB2DFB" w:rsidRPr="00C93E9D" w:rsidRDefault="00CB2DFB" w:rsidP="00CB2DFB">
      <w:pPr>
        <w:pStyle w:val="110"/>
      </w:pPr>
      <w:r w:rsidRPr="00C93E9D">
        <w:rPr>
          <w:rFonts w:hint="eastAsia"/>
        </w:rPr>
        <w:t>图</w:t>
      </w:r>
      <w:r w:rsidR="0010354C" w:rsidRPr="00C93E9D">
        <w:fldChar w:fldCharType="begin"/>
      </w:r>
      <w:r w:rsidR="0010354C" w:rsidRPr="00C93E9D">
        <w:instrText xml:space="preserve"> </w:instrText>
      </w:r>
      <w:r w:rsidR="0010354C" w:rsidRPr="00C93E9D">
        <w:rPr>
          <w:rFonts w:hint="eastAsia"/>
        </w:rPr>
        <w:instrText>STYLEREF 2 \s</w:instrText>
      </w:r>
      <w:r w:rsidR="0010354C" w:rsidRPr="00C93E9D">
        <w:instrText xml:space="preserve"> </w:instrText>
      </w:r>
      <w:r w:rsidR="0010354C" w:rsidRPr="00C93E9D">
        <w:fldChar w:fldCharType="separate"/>
      </w:r>
      <w:r w:rsidR="00180B8C" w:rsidRPr="00C93E9D">
        <w:rPr>
          <w:noProof/>
        </w:rPr>
        <w:t>5.3</w:t>
      </w:r>
      <w:r w:rsidR="0010354C" w:rsidRPr="00C93E9D">
        <w:fldChar w:fldCharType="end"/>
      </w:r>
      <w:r w:rsidR="0010354C" w:rsidRPr="00C93E9D">
        <w:noBreakHyphen/>
      </w:r>
      <w:r w:rsidR="0010354C" w:rsidRPr="00C93E9D">
        <w:fldChar w:fldCharType="begin"/>
      </w:r>
      <w:r w:rsidR="0010354C" w:rsidRPr="00C93E9D">
        <w:instrText xml:space="preserve"> </w:instrText>
      </w:r>
      <w:r w:rsidR="0010354C" w:rsidRPr="00C93E9D">
        <w:rPr>
          <w:rFonts w:hint="eastAsia"/>
        </w:rPr>
        <w:instrText xml:space="preserve">SEQ </w:instrText>
      </w:r>
      <w:r w:rsidR="0010354C" w:rsidRPr="00C93E9D">
        <w:rPr>
          <w:rFonts w:hint="eastAsia"/>
        </w:rPr>
        <w:instrText>图</w:instrText>
      </w:r>
      <w:r w:rsidR="0010354C" w:rsidRPr="00C93E9D">
        <w:rPr>
          <w:rFonts w:hint="eastAsia"/>
        </w:rPr>
        <w:instrText xml:space="preserve"> \* ARABIC \s 2</w:instrText>
      </w:r>
      <w:r w:rsidR="0010354C" w:rsidRPr="00C93E9D">
        <w:instrText xml:space="preserve"> </w:instrText>
      </w:r>
      <w:r w:rsidR="0010354C" w:rsidRPr="00C93E9D">
        <w:fldChar w:fldCharType="separate"/>
      </w:r>
      <w:r w:rsidR="00180B8C" w:rsidRPr="00C93E9D">
        <w:rPr>
          <w:noProof/>
        </w:rPr>
        <w:t>7</w:t>
      </w:r>
      <w:r w:rsidR="0010354C" w:rsidRPr="00C93E9D">
        <w:fldChar w:fldCharType="end"/>
      </w:r>
      <w:r w:rsidRPr="00C93E9D">
        <w:t xml:space="preserve"> </w:t>
      </w:r>
      <w:r w:rsidRPr="00C93E9D">
        <w:t>地下水最大超标范围内</w:t>
      </w:r>
      <w:r w:rsidRPr="00C93E9D">
        <w:rPr>
          <w:rFonts w:hint="eastAsia"/>
        </w:rPr>
        <w:t>敏感点分布图</w:t>
      </w:r>
    </w:p>
    <w:p w14:paraId="2178AB3A" w14:textId="3D1E55B4" w:rsidR="004A6D52" w:rsidRPr="00C93E9D" w:rsidRDefault="00773D77" w:rsidP="00E557AC">
      <w:pPr>
        <w:spacing w:beforeLines="50" w:before="120"/>
        <w:ind w:firstLine="480"/>
        <w:rPr>
          <w:rFonts w:cs="Times New Roman"/>
          <w:color w:val="000000" w:themeColor="text1"/>
          <w:szCs w:val="24"/>
        </w:rPr>
      </w:pPr>
      <w:r w:rsidRPr="00C93E9D">
        <w:rPr>
          <w:rFonts w:cs="Times New Roman"/>
          <w:color w:val="000000" w:themeColor="text1"/>
          <w:szCs w:val="24"/>
        </w:rPr>
        <w:t>本项目</w:t>
      </w:r>
      <w:bookmarkEnd w:id="363"/>
      <w:r w:rsidRPr="00C93E9D">
        <w:rPr>
          <w:rFonts w:cs="Times New Roman"/>
          <w:color w:val="000000" w:themeColor="text1"/>
          <w:szCs w:val="24"/>
        </w:rPr>
        <w:t>发生事故后会对地下水流向下游的居民</w:t>
      </w:r>
      <w:r w:rsidR="00F07978" w:rsidRPr="00C93E9D">
        <w:rPr>
          <w:rFonts w:cs="Times New Roman" w:hint="eastAsia"/>
          <w:color w:val="000000" w:themeColor="text1"/>
          <w:szCs w:val="24"/>
        </w:rPr>
        <w:t>泉点取水口</w:t>
      </w:r>
      <w:r w:rsidRPr="00C93E9D">
        <w:rPr>
          <w:rFonts w:cs="Times New Roman"/>
          <w:color w:val="000000" w:themeColor="text1"/>
          <w:szCs w:val="24"/>
        </w:rPr>
        <w:t>造成污染影响，最大可能超标居民</w:t>
      </w:r>
      <w:r w:rsidR="00F07978" w:rsidRPr="00C93E9D">
        <w:rPr>
          <w:rFonts w:cs="Times New Roman"/>
          <w:color w:val="000000" w:themeColor="text1"/>
          <w:szCs w:val="24"/>
        </w:rPr>
        <w:t>泉点取水口</w:t>
      </w:r>
      <w:r w:rsidR="00CB2DFB" w:rsidRPr="00C93E9D">
        <w:rPr>
          <w:rFonts w:cs="Times New Roman"/>
          <w:color w:val="000000" w:themeColor="text1"/>
          <w:szCs w:val="24"/>
        </w:rPr>
        <w:t>5</w:t>
      </w:r>
      <w:r w:rsidR="00CB2DFB" w:rsidRPr="00C93E9D">
        <w:rPr>
          <w:rFonts w:cs="Times New Roman" w:hint="eastAsia"/>
          <w:color w:val="000000" w:themeColor="text1"/>
          <w:szCs w:val="24"/>
        </w:rPr>
        <w:t>个（编号为</w:t>
      </w:r>
      <w:r w:rsidR="00CB2DFB" w:rsidRPr="00C93E9D">
        <w:rPr>
          <w:rFonts w:cs="Times New Roman" w:hint="eastAsia"/>
          <w:color w:val="000000" w:themeColor="text1"/>
          <w:szCs w:val="24"/>
        </w:rPr>
        <w:t>4#</w:t>
      </w:r>
      <w:r w:rsidR="00CB2DFB" w:rsidRPr="00C93E9D">
        <w:rPr>
          <w:rFonts w:cs="Times New Roman" w:hint="eastAsia"/>
          <w:color w:val="000000" w:themeColor="text1"/>
          <w:szCs w:val="24"/>
        </w:rPr>
        <w:t>、</w:t>
      </w:r>
      <w:r w:rsidR="00CB2DFB" w:rsidRPr="00C93E9D">
        <w:rPr>
          <w:rFonts w:cs="Times New Roman" w:hint="eastAsia"/>
          <w:color w:val="000000" w:themeColor="text1"/>
          <w:szCs w:val="24"/>
        </w:rPr>
        <w:t>6</w:t>
      </w:r>
      <w:r w:rsidR="00CB2DFB" w:rsidRPr="00C93E9D">
        <w:rPr>
          <w:rFonts w:cs="Times New Roman"/>
          <w:color w:val="000000" w:themeColor="text1"/>
          <w:szCs w:val="24"/>
        </w:rPr>
        <w:t>#</w:t>
      </w:r>
      <w:r w:rsidR="00CB2DFB" w:rsidRPr="00C93E9D">
        <w:rPr>
          <w:rFonts w:cs="Times New Roman" w:hint="eastAsia"/>
          <w:color w:val="000000" w:themeColor="text1"/>
          <w:szCs w:val="24"/>
        </w:rPr>
        <w:t>、</w:t>
      </w:r>
      <w:r w:rsidR="00CB2DFB" w:rsidRPr="00C93E9D">
        <w:rPr>
          <w:rFonts w:cs="Times New Roman"/>
          <w:color w:val="000000" w:themeColor="text1"/>
          <w:szCs w:val="24"/>
        </w:rPr>
        <w:t>7#</w:t>
      </w:r>
      <w:r w:rsidR="00CB2DFB" w:rsidRPr="00C93E9D">
        <w:rPr>
          <w:rFonts w:cs="Times New Roman" w:hint="eastAsia"/>
          <w:color w:val="000000" w:themeColor="text1"/>
          <w:szCs w:val="24"/>
        </w:rPr>
        <w:t>、</w:t>
      </w:r>
      <w:r w:rsidR="00CB2DFB" w:rsidRPr="00C93E9D">
        <w:rPr>
          <w:rFonts w:cs="Times New Roman" w:hint="eastAsia"/>
          <w:color w:val="000000" w:themeColor="text1"/>
          <w:szCs w:val="24"/>
        </w:rPr>
        <w:t>8</w:t>
      </w:r>
      <w:r w:rsidR="00CB2DFB" w:rsidRPr="00C93E9D">
        <w:rPr>
          <w:rFonts w:cs="Times New Roman"/>
          <w:color w:val="000000" w:themeColor="text1"/>
          <w:szCs w:val="24"/>
        </w:rPr>
        <w:t>#</w:t>
      </w:r>
      <w:r w:rsidR="00CB2DFB" w:rsidRPr="00C93E9D">
        <w:rPr>
          <w:rFonts w:cs="Times New Roman" w:hint="eastAsia"/>
          <w:color w:val="000000" w:themeColor="text1"/>
          <w:szCs w:val="24"/>
        </w:rPr>
        <w:t>、</w:t>
      </w:r>
      <w:r w:rsidR="00CB2DFB" w:rsidRPr="00C93E9D">
        <w:rPr>
          <w:rFonts w:cs="Times New Roman" w:hint="eastAsia"/>
          <w:color w:val="000000" w:themeColor="text1"/>
          <w:szCs w:val="24"/>
        </w:rPr>
        <w:t>9</w:t>
      </w:r>
      <w:r w:rsidR="00CB2DFB" w:rsidRPr="00C93E9D">
        <w:rPr>
          <w:rFonts w:cs="Times New Roman"/>
          <w:color w:val="000000" w:themeColor="text1"/>
          <w:szCs w:val="24"/>
        </w:rPr>
        <w:t>#</w:t>
      </w:r>
      <w:r w:rsidR="00CB2DFB" w:rsidRPr="00C93E9D">
        <w:rPr>
          <w:rFonts w:cs="Times New Roman" w:hint="eastAsia"/>
          <w:color w:val="000000" w:themeColor="text1"/>
          <w:szCs w:val="24"/>
        </w:rPr>
        <w:t>）</w:t>
      </w:r>
      <w:r w:rsidR="004A6D52" w:rsidRPr="00C93E9D">
        <w:rPr>
          <w:rFonts w:cs="Times New Roman"/>
          <w:color w:val="000000" w:themeColor="text1"/>
          <w:szCs w:val="24"/>
        </w:rPr>
        <w:t>。</w:t>
      </w:r>
    </w:p>
    <w:p w14:paraId="2D4D8A97" w14:textId="3F7A1177" w:rsidR="004A6D52" w:rsidRPr="00C93E9D" w:rsidRDefault="004A6D52" w:rsidP="00CF68B9">
      <w:pPr>
        <w:ind w:firstLine="480"/>
        <w:rPr>
          <w:rFonts w:cs="Times New Roman"/>
          <w:color w:val="000000" w:themeColor="text1"/>
          <w:szCs w:val="24"/>
        </w:rPr>
      </w:pPr>
      <w:r w:rsidRPr="00C93E9D">
        <w:rPr>
          <w:rFonts w:cs="Times New Roman"/>
          <w:color w:val="000000" w:themeColor="text1"/>
          <w:szCs w:val="24"/>
        </w:rPr>
        <w:t>由于项目所在区域水文地质条件简单，为潜水含水层，地下水径流速度一般，含水层有效孔隙度小，污染物扩散速度较慢，发生事故时可利用下游民井监控，因此可以有足够的时间来处理，控制污染影响范围。在此需要说明的是，根据中石化川</w:t>
      </w:r>
      <w:r w:rsidR="004629A9" w:rsidRPr="00C93E9D">
        <w:rPr>
          <w:rFonts w:cs="Times New Roman"/>
          <w:color w:val="000000" w:themeColor="text1"/>
          <w:szCs w:val="24"/>
        </w:rPr>
        <w:t>东北</w:t>
      </w:r>
      <w:r w:rsidRPr="00C93E9D">
        <w:rPr>
          <w:rFonts w:cs="Times New Roman"/>
          <w:color w:val="000000" w:themeColor="text1"/>
          <w:szCs w:val="24"/>
        </w:rPr>
        <w:t>地区多年来压裂测试情况，由于井筒质量和固井质量较好，井筒破裂的情况还未发生过，压裂过程处于全程监控，实际上发生井筒破裂的情况微乎其微。同时压裂在目的层进行，浅层套管破裂的可能性远远小于深层套管破裂，浅层含水层经过了多次固井，含水层以下有多层封隔层，</w:t>
      </w:r>
      <w:proofErr w:type="gramStart"/>
      <w:r w:rsidRPr="00C93E9D">
        <w:rPr>
          <w:rFonts w:cs="Times New Roman"/>
          <w:color w:val="000000" w:themeColor="text1"/>
          <w:szCs w:val="24"/>
        </w:rPr>
        <w:t>压返液因</w:t>
      </w:r>
      <w:proofErr w:type="gramEnd"/>
      <w:r w:rsidRPr="00C93E9D">
        <w:rPr>
          <w:rFonts w:cs="Times New Roman"/>
          <w:color w:val="000000" w:themeColor="text1"/>
          <w:szCs w:val="24"/>
        </w:rPr>
        <w:t>深层井筒破裂进入浅层含水层是很难发生的；池体修建均采用高标准要求，防渗达到设计要求，发生垮塌泄漏的可能性非常小，因此由于井筒破裂事故和池体渗漏造成的地下水不利影响是极难发生的。</w:t>
      </w:r>
    </w:p>
    <w:p w14:paraId="12CA9761" w14:textId="433593AD" w:rsidR="004A6D52" w:rsidRPr="00C93E9D" w:rsidRDefault="00773D77" w:rsidP="00CF68B9">
      <w:pPr>
        <w:ind w:firstLine="480"/>
        <w:rPr>
          <w:rFonts w:cs="Times New Roman"/>
          <w:color w:val="000000" w:themeColor="text1"/>
          <w:szCs w:val="24"/>
        </w:rPr>
      </w:pPr>
      <w:r w:rsidRPr="00C93E9D">
        <w:rPr>
          <w:rFonts w:cs="Times New Roman"/>
          <w:color w:val="000000" w:themeColor="text1"/>
          <w:szCs w:val="24"/>
        </w:rPr>
        <w:t>根据项目井场布置和周边</w:t>
      </w:r>
      <w:r w:rsidR="007B469E" w:rsidRPr="00C93E9D">
        <w:rPr>
          <w:rFonts w:cs="Times New Roman" w:hint="eastAsia"/>
          <w:color w:val="000000" w:themeColor="text1"/>
          <w:szCs w:val="24"/>
        </w:rPr>
        <w:t>泉点取水口</w:t>
      </w:r>
      <w:r w:rsidRPr="00C93E9D">
        <w:rPr>
          <w:rFonts w:cs="Times New Roman"/>
          <w:color w:val="000000" w:themeColor="text1"/>
          <w:szCs w:val="24"/>
        </w:rPr>
        <w:t>分布情况，本项目在井筒破裂和污水池风险泄漏初期除小范围地区地下水水质超标外，超标范围较小，超标范围内约</w:t>
      </w:r>
      <w:r w:rsidR="001E1AE8" w:rsidRPr="00C93E9D">
        <w:rPr>
          <w:rFonts w:cs="Times New Roman"/>
          <w:color w:val="000000" w:themeColor="text1"/>
          <w:szCs w:val="24"/>
        </w:rPr>
        <w:t>5</w:t>
      </w:r>
      <w:r w:rsidRPr="00C93E9D">
        <w:rPr>
          <w:rFonts w:cs="Times New Roman"/>
          <w:color w:val="000000" w:themeColor="text1"/>
          <w:szCs w:val="24"/>
        </w:rPr>
        <w:t>户居民</w:t>
      </w:r>
      <w:r w:rsidR="007B469E" w:rsidRPr="00C93E9D">
        <w:rPr>
          <w:rFonts w:cs="Times New Roman" w:hint="eastAsia"/>
          <w:color w:val="000000" w:themeColor="text1"/>
          <w:szCs w:val="24"/>
        </w:rPr>
        <w:t>泉点取水口</w:t>
      </w:r>
      <w:r w:rsidRPr="00C93E9D">
        <w:rPr>
          <w:rFonts w:cs="Times New Roman"/>
          <w:color w:val="000000" w:themeColor="text1"/>
          <w:szCs w:val="24"/>
        </w:rPr>
        <w:t>分布，超标范围内无集中式饮用水源取水点，其余地区地下水水质均满足《地下水质量标准》（</w:t>
      </w:r>
      <w:r w:rsidRPr="00C93E9D">
        <w:rPr>
          <w:rFonts w:cs="Times New Roman"/>
          <w:color w:val="000000" w:themeColor="text1"/>
          <w:szCs w:val="24"/>
        </w:rPr>
        <w:t>GB/T14848-2017</w:t>
      </w:r>
      <w:r w:rsidRPr="00C93E9D">
        <w:rPr>
          <w:rFonts w:cs="Times New Roman"/>
          <w:color w:val="000000" w:themeColor="text1"/>
          <w:szCs w:val="24"/>
        </w:rPr>
        <w:t>）中的</w:t>
      </w:r>
      <w:r w:rsidRPr="00C93E9D">
        <w:rPr>
          <w:rFonts w:cs="Times New Roman"/>
          <w:color w:val="000000" w:themeColor="text1"/>
          <w:szCs w:val="24"/>
        </w:rPr>
        <w:t>Ⅲ</w:t>
      </w:r>
      <w:r w:rsidRPr="00C93E9D">
        <w:rPr>
          <w:rFonts w:cs="Times New Roman"/>
          <w:color w:val="000000" w:themeColor="text1"/>
          <w:szCs w:val="24"/>
        </w:rPr>
        <w:t>类标准，随着时间的推移，污染物在整个评价范围内超标现象逐渐消失</w:t>
      </w:r>
      <w:r w:rsidR="004A6D52" w:rsidRPr="00C93E9D">
        <w:rPr>
          <w:rFonts w:cs="Times New Roman"/>
          <w:color w:val="000000" w:themeColor="text1"/>
          <w:szCs w:val="24"/>
        </w:rPr>
        <w:t>。</w:t>
      </w:r>
    </w:p>
    <w:p w14:paraId="011E1386" w14:textId="3E6FE630" w:rsidR="004A6D52" w:rsidRPr="00C93E9D" w:rsidRDefault="004A6D52" w:rsidP="00CF68B9">
      <w:pPr>
        <w:ind w:firstLine="480"/>
        <w:rPr>
          <w:rFonts w:cs="Times New Roman"/>
          <w:color w:val="000000" w:themeColor="text1"/>
          <w:szCs w:val="24"/>
        </w:rPr>
      </w:pPr>
      <w:r w:rsidRPr="00C93E9D">
        <w:rPr>
          <w:rFonts w:cs="Times New Roman"/>
          <w:color w:val="000000" w:themeColor="text1"/>
          <w:szCs w:val="24"/>
        </w:rPr>
        <w:lastRenderedPageBreak/>
        <w:t>鉴于模拟的两种情况的污染物超标范围会随着时间的增加逐渐扩大。</w:t>
      </w:r>
      <w:proofErr w:type="gramStart"/>
      <w:r w:rsidRPr="00C93E9D">
        <w:rPr>
          <w:rFonts w:cs="Times New Roman"/>
          <w:color w:val="000000" w:themeColor="text1"/>
          <w:szCs w:val="24"/>
        </w:rPr>
        <w:t>本环评</w:t>
      </w:r>
      <w:proofErr w:type="gramEnd"/>
      <w:r w:rsidRPr="00C93E9D">
        <w:rPr>
          <w:rFonts w:cs="Times New Roman"/>
          <w:color w:val="000000" w:themeColor="text1"/>
          <w:szCs w:val="24"/>
        </w:rPr>
        <w:t>建议：在钻井作业中加强生产管理，严密监控压裂液及放喷池的运行状况，发现井管破裂后应立即停止压裂作业并启动应急预案，按要求在下游设置的</w:t>
      </w:r>
      <w:proofErr w:type="gramStart"/>
      <w:r w:rsidRPr="00C93E9D">
        <w:rPr>
          <w:rFonts w:cs="Times New Roman"/>
          <w:color w:val="000000" w:themeColor="text1"/>
          <w:szCs w:val="24"/>
        </w:rPr>
        <w:t>监控</w:t>
      </w:r>
      <w:r w:rsidR="00F07978" w:rsidRPr="00C93E9D">
        <w:rPr>
          <w:rFonts w:cs="Times New Roman"/>
          <w:color w:val="000000" w:themeColor="text1"/>
          <w:szCs w:val="24"/>
        </w:rPr>
        <w:t>泉</w:t>
      </w:r>
      <w:proofErr w:type="gramEnd"/>
      <w:r w:rsidR="00F07978" w:rsidRPr="00C93E9D">
        <w:rPr>
          <w:rFonts w:cs="Times New Roman"/>
          <w:color w:val="000000" w:themeColor="text1"/>
          <w:szCs w:val="24"/>
        </w:rPr>
        <w:t>点取水口</w:t>
      </w:r>
      <w:r w:rsidRPr="00C93E9D">
        <w:rPr>
          <w:rFonts w:cs="Times New Roman"/>
          <w:color w:val="000000" w:themeColor="text1"/>
          <w:szCs w:val="24"/>
        </w:rPr>
        <w:t>加密监控，采取有效措施控制污染物扩散范围，降低环境影响。</w:t>
      </w:r>
      <w:r w:rsidR="00F53230" w:rsidRPr="00C93E9D">
        <w:rPr>
          <w:rFonts w:cs="Times New Roman"/>
          <w:color w:val="000000" w:themeColor="text1"/>
          <w:szCs w:val="24"/>
        </w:rPr>
        <w:t>同时建议建设单位在施工期应加强与</w:t>
      </w:r>
      <w:r w:rsidR="0081055E" w:rsidRPr="00C93E9D">
        <w:rPr>
          <w:rFonts w:cs="Times New Roman" w:hint="eastAsia"/>
          <w:color w:val="000000" w:themeColor="text1"/>
          <w:szCs w:val="24"/>
        </w:rPr>
        <w:t>周边居民的</w:t>
      </w:r>
      <w:proofErr w:type="gramStart"/>
      <w:r w:rsidR="00F53230" w:rsidRPr="00C93E9D">
        <w:rPr>
          <w:rFonts w:cs="Times New Roman"/>
          <w:color w:val="000000" w:themeColor="text1"/>
          <w:szCs w:val="24"/>
        </w:rPr>
        <w:t>的</w:t>
      </w:r>
      <w:proofErr w:type="gramEnd"/>
      <w:r w:rsidR="00F53230" w:rsidRPr="00C93E9D">
        <w:rPr>
          <w:rFonts w:cs="Times New Roman"/>
          <w:color w:val="000000" w:themeColor="text1"/>
          <w:szCs w:val="24"/>
        </w:rPr>
        <w:t>沟通联系，及时了解</w:t>
      </w:r>
      <w:r w:rsidR="0081055E" w:rsidRPr="00C93E9D">
        <w:rPr>
          <w:rFonts w:cs="Times New Roman" w:hint="eastAsia"/>
          <w:color w:val="000000" w:themeColor="text1"/>
          <w:szCs w:val="24"/>
        </w:rPr>
        <w:t>周边</w:t>
      </w:r>
      <w:r w:rsidR="007B469E" w:rsidRPr="00C93E9D">
        <w:rPr>
          <w:rFonts w:cs="Times New Roman" w:hint="eastAsia"/>
          <w:color w:val="000000" w:themeColor="text1"/>
          <w:szCs w:val="24"/>
        </w:rPr>
        <w:t>泉水水</w:t>
      </w:r>
      <w:r w:rsidR="00F53230" w:rsidRPr="00C93E9D">
        <w:rPr>
          <w:rFonts w:cs="Times New Roman"/>
          <w:color w:val="000000" w:themeColor="text1"/>
          <w:szCs w:val="24"/>
        </w:rPr>
        <w:t>质的变化情况，若发生改变应及时查明原因，确保与本项目的施工无关，并可协助主管部门采取相应保护措施。</w:t>
      </w:r>
    </w:p>
    <w:p w14:paraId="79DFA064" w14:textId="66BD2EFC" w:rsidR="004A6D52" w:rsidRPr="00C93E9D" w:rsidRDefault="004A6D52" w:rsidP="00CF68B9">
      <w:pPr>
        <w:autoSpaceDE w:val="0"/>
        <w:autoSpaceDN w:val="0"/>
        <w:ind w:firstLine="480"/>
        <w:rPr>
          <w:rFonts w:cs="Times New Roman"/>
          <w:color w:val="000000" w:themeColor="text1"/>
          <w:szCs w:val="24"/>
        </w:rPr>
      </w:pPr>
      <w:r w:rsidRPr="00C93E9D">
        <w:rPr>
          <w:rFonts w:cs="Times New Roman"/>
          <w:color w:val="000000" w:themeColor="text1"/>
          <w:szCs w:val="24"/>
        </w:rPr>
        <w:t>在对下游居民</w:t>
      </w:r>
      <w:r w:rsidR="00F07978" w:rsidRPr="00C93E9D">
        <w:rPr>
          <w:rFonts w:cs="Times New Roman"/>
          <w:color w:val="000000" w:themeColor="text1"/>
          <w:szCs w:val="24"/>
        </w:rPr>
        <w:t>泉点取水口</w:t>
      </w:r>
      <w:r w:rsidRPr="00C93E9D">
        <w:rPr>
          <w:rFonts w:cs="Times New Roman"/>
          <w:color w:val="000000" w:themeColor="text1"/>
          <w:szCs w:val="24"/>
        </w:rPr>
        <w:t>加强监控后，项目建设不会对周围居民</w:t>
      </w:r>
      <w:r w:rsidR="00F07978" w:rsidRPr="00C93E9D">
        <w:rPr>
          <w:rFonts w:cs="Times New Roman"/>
          <w:color w:val="000000" w:themeColor="text1"/>
          <w:szCs w:val="24"/>
        </w:rPr>
        <w:t>泉点取水口</w:t>
      </w:r>
      <w:r w:rsidRPr="00C93E9D">
        <w:rPr>
          <w:rFonts w:cs="Times New Roman"/>
          <w:color w:val="000000" w:themeColor="text1"/>
          <w:szCs w:val="24"/>
        </w:rPr>
        <w:t>产生不利影响，也不会对地下水环境造成明显不利影响，项目建设对地下水的影响是可接受的。</w:t>
      </w:r>
    </w:p>
    <w:p w14:paraId="13191CAF" w14:textId="2FA93746" w:rsidR="004A6D52" w:rsidRPr="00C93E9D" w:rsidRDefault="004A6D52" w:rsidP="004C730C">
      <w:pPr>
        <w:ind w:firstLine="480"/>
        <w:rPr>
          <w:rFonts w:eastAsia="黑体" w:cs="Times New Roman"/>
          <w:color w:val="000000" w:themeColor="text1"/>
          <w:szCs w:val="24"/>
        </w:rPr>
      </w:pPr>
      <w:bookmarkStart w:id="365" w:name="_Toc78877616"/>
      <w:bookmarkEnd w:id="364"/>
      <w:r w:rsidRPr="00C93E9D">
        <w:rPr>
          <w:rFonts w:eastAsia="黑体" w:cs="Times New Roman"/>
          <w:color w:val="000000" w:themeColor="text1"/>
          <w:szCs w:val="24"/>
        </w:rPr>
        <w:t>4</w:t>
      </w:r>
      <w:r w:rsidR="004C730C" w:rsidRPr="00C93E9D">
        <w:rPr>
          <w:rFonts w:eastAsia="黑体" w:cs="Times New Roman"/>
          <w:color w:val="000000" w:themeColor="text1"/>
          <w:szCs w:val="24"/>
        </w:rPr>
        <w:t>、</w:t>
      </w:r>
      <w:r w:rsidR="009C4CA7" w:rsidRPr="00C93E9D">
        <w:rPr>
          <w:rFonts w:eastAsia="黑体" w:cs="Times New Roman"/>
          <w:color w:val="000000" w:themeColor="text1"/>
          <w:szCs w:val="24"/>
        </w:rPr>
        <w:t>试采期</w:t>
      </w:r>
      <w:r w:rsidRPr="00C93E9D">
        <w:rPr>
          <w:rFonts w:eastAsia="黑体" w:cs="Times New Roman"/>
          <w:color w:val="000000" w:themeColor="text1"/>
          <w:szCs w:val="24"/>
        </w:rPr>
        <w:t>地下水影响预测分析</w:t>
      </w:r>
      <w:bookmarkEnd w:id="365"/>
    </w:p>
    <w:p w14:paraId="456E2A6F" w14:textId="0552D1FA" w:rsidR="004A6D52" w:rsidRPr="00C93E9D" w:rsidRDefault="004A6D52" w:rsidP="00CF68B9">
      <w:pPr>
        <w:ind w:firstLine="480"/>
        <w:rPr>
          <w:rFonts w:cs="Times New Roman"/>
          <w:color w:val="000000" w:themeColor="text1"/>
          <w:szCs w:val="24"/>
        </w:rPr>
      </w:pPr>
      <w:r w:rsidRPr="00C93E9D">
        <w:rPr>
          <w:rFonts w:cs="Times New Roman"/>
          <w:color w:val="000000" w:themeColor="text1"/>
          <w:szCs w:val="24"/>
        </w:rPr>
        <w:t>本项目为油气</w:t>
      </w:r>
      <w:r w:rsidR="00625D3A" w:rsidRPr="00C93E9D">
        <w:rPr>
          <w:rFonts w:cs="Times New Roman"/>
          <w:color w:val="000000" w:themeColor="text1"/>
          <w:szCs w:val="24"/>
        </w:rPr>
        <w:t>试采</w:t>
      </w:r>
      <w:r w:rsidRPr="00C93E9D">
        <w:rPr>
          <w:rFonts w:cs="Times New Roman"/>
          <w:color w:val="000000" w:themeColor="text1"/>
          <w:szCs w:val="24"/>
        </w:rPr>
        <w:t>项目，对地下水的影响主要在项目的施工期，</w:t>
      </w:r>
      <w:r w:rsidR="006C3F99" w:rsidRPr="00C93E9D">
        <w:rPr>
          <w:rFonts w:cs="Times New Roman"/>
          <w:color w:val="000000" w:themeColor="text1"/>
          <w:szCs w:val="24"/>
        </w:rPr>
        <w:t>试采</w:t>
      </w:r>
      <w:r w:rsidRPr="00C93E9D">
        <w:rPr>
          <w:rFonts w:cs="Times New Roman"/>
          <w:color w:val="000000" w:themeColor="text1"/>
          <w:szCs w:val="24"/>
        </w:rPr>
        <w:t>阶段对地下水的影响极小。</w:t>
      </w:r>
    </w:p>
    <w:p w14:paraId="2E5EBB64" w14:textId="030B1C34" w:rsidR="004A6D52" w:rsidRPr="00C93E9D" w:rsidRDefault="006C3F99" w:rsidP="00CF68B9">
      <w:pPr>
        <w:ind w:firstLine="480"/>
        <w:rPr>
          <w:rFonts w:cs="Times New Roman"/>
          <w:color w:val="000000" w:themeColor="text1"/>
          <w:szCs w:val="24"/>
        </w:rPr>
      </w:pPr>
      <w:r w:rsidRPr="00C93E9D">
        <w:rPr>
          <w:rFonts w:cs="Times New Roman"/>
          <w:color w:val="000000" w:themeColor="text1"/>
          <w:szCs w:val="24"/>
        </w:rPr>
        <w:t>试采</w:t>
      </w:r>
      <w:r w:rsidR="004A6D52" w:rsidRPr="00C93E9D">
        <w:rPr>
          <w:rFonts w:cs="Times New Roman"/>
          <w:color w:val="000000" w:themeColor="text1"/>
          <w:szCs w:val="24"/>
        </w:rPr>
        <w:t>期无生产固</w:t>
      </w:r>
      <w:proofErr w:type="gramStart"/>
      <w:r w:rsidR="004A6D52" w:rsidRPr="00C93E9D">
        <w:rPr>
          <w:rFonts w:cs="Times New Roman"/>
          <w:color w:val="000000" w:themeColor="text1"/>
          <w:szCs w:val="24"/>
        </w:rPr>
        <w:t>废产生</w:t>
      </w:r>
      <w:proofErr w:type="gramEnd"/>
      <w:r w:rsidR="004A6D52" w:rsidRPr="00C93E9D">
        <w:rPr>
          <w:rFonts w:cs="Times New Roman"/>
          <w:color w:val="000000" w:themeColor="text1"/>
          <w:szCs w:val="24"/>
        </w:rPr>
        <w:t>和堆放；采气废水暂存于</w:t>
      </w:r>
      <w:r w:rsidR="00DD4FA1" w:rsidRPr="00C93E9D">
        <w:rPr>
          <w:rFonts w:cs="Times New Roman"/>
          <w:color w:val="000000" w:themeColor="text1"/>
          <w:szCs w:val="24"/>
        </w:rPr>
        <w:t>火炬分液罐</w:t>
      </w:r>
      <w:r w:rsidR="004A6D52" w:rsidRPr="00C93E9D">
        <w:rPr>
          <w:rFonts w:cs="Times New Roman"/>
          <w:color w:val="000000" w:themeColor="text1"/>
          <w:szCs w:val="24"/>
        </w:rPr>
        <w:t>，</w:t>
      </w:r>
      <w:r w:rsidR="00CB1CAD" w:rsidRPr="00C93E9D">
        <w:rPr>
          <w:rFonts w:cs="Times New Roman"/>
          <w:color w:val="000000" w:themeColor="text1"/>
          <w:szCs w:val="24"/>
        </w:rPr>
        <w:t>密闭罐车拉运至</w:t>
      </w:r>
      <w:r w:rsidR="005D5A22" w:rsidRPr="00C93E9D">
        <w:rPr>
          <w:rFonts w:cs="Times New Roman"/>
          <w:color w:val="000000" w:themeColor="text1"/>
          <w:szCs w:val="24"/>
        </w:rPr>
        <w:t>赵家坝污水处理站达标后管输至普光</w:t>
      </w:r>
      <w:r w:rsidR="005D5A22" w:rsidRPr="00C93E9D">
        <w:rPr>
          <w:rFonts w:cs="Times New Roman"/>
          <w:color w:val="000000" w:themeColor="text1"/>
          <w:szCs w:val="24"/>
        </w:rPr>
        <w:t>11</w:t>
      </w:r>
      <w:r w:rsidR="005D5A22" w:rsidRPr="00C93E9D">
        <w:rPr>
          <w:rFonts w:cs="Times New Roman"/>
          <w:color w:val="000000" w:themeColor="text1"/>
          <w:szCs w:val="24"/>
        </w:rPr>
        <w:t>井回注站回注</w:t>
      </w:r>
      <w:r w:rsidR="00CB1CAD" w:rsidRPr="00C93E9D">
        <w:rPr>
          <w:rFonts w:cs="Times New Roman"/>
          <w:color w:val="000000" w:themeColor="text1"/>
          <w:szCs w:val="24"/>
        </w:rPr>
        <w:t>，不外排</w:t>
      </w:r>
      <w:r w:rsidR="004A6D52" w:rsidRPr="00C93E9D">
        <w:rPr>
          <w:rFonts w:cs="Times New Roman"/>
          <w:color w:val="000000" w:themeColor="text1"/>
          <w:szCs w:val="24"/>
        </w:rPr>
        <w:t>。</w:t>
      </w:r>
      <w:r w:rsidR="00271DF7" w:rsidRPr="00C93E9D">
        <w:rPr>
          <w:rFonts w:cs="Times New Roman"/>
          <w:color w:val="000000" w:themeColor="text1"/>
          <w:szCs w:val="24"/>
        </w:rPr>
        <w:t>试采期工作人员生活污水经站场化粪池处理后</w:t>
      </w:r>
      <w:proofErr w:type="gramStart"/>
      <w:r w:rsidR="00271DF7" w:rsidRPr="00C93E9D">
        <w:rPr>
          <w:rFonts w:cs="Times New Roman"/>
          <w:color w:val="000000" w:themeColor="text1"/>
          <w:szCs w:val="24"/>
        </w:rPr>
        <w:t>定期由</w:t>
      </w:r>
      <w:proofErr w:type="gramEnd"/>
      <w:r w:rsidR="00271DF7" w:rsidRPr="00C93E9D">
        <w:rPr>
          <w:rFonts w:cs="Times New Roman"/>
          <w:color w:val="000000" w:themeColor="text1"/>
          <w:szCs w:val="24"/>
        </w:rPr>
        <w:t>密闭罐车拉运至周边生活污水处理厂处理</w:t>
      </w:r>
      <w:r w:rsidR="004A6D52" w:rsidRPr="00C93E9D">
        <w:rPr>
          <w:rFonts w:cs="Times New Roman"/>
          <w:color w:val="000000" w:themeColor="text1"/>
          <w:szCs w:val="24"/>
        </w:rPr>
        <w:t>；除此之外，无其他废水产生。</w:t>
      </w:r>
      <w:r w:rsidRPr="00C93E9D">
        <w:rPr>
          <w:rFonts w:cs="Times New Roman"/>
          <w:color w:val="000000" w:themeColor="text1"/>
          <w:szCs w:val="24"/>
        </w:rPr>
        <w:t>火炬分液罐</w:t>
      </w:r>
      <w:r w:rsidR="004A6D52" w:rsidRPr="00C93E9D">
        <w:rPr>
          <w:rFonts w:cs="Times New Roman"/>
          <w:color w:val="000000" w:themeColor="text1"/>
          <w:szCs w:val="24"/>
        </w:rPr>
        <w:t>区采取了围堰并重点防渗，</w:t>
      </w:r>
      <w:r w:rsidRPr="00C93E9D">
        <w:rPr>
          <w:rFonts w:cs="Times New Roman"/>
          <w:color w:val="000000" w:themeColor="text1"/>
          <w:szCs w:val="24"/>
        </w:rPr>
        <w:t>火炬分液罐</w:t>
      </w:r>
      <w:r w:rsidR="004A6D52" w:rsidRPr="00C93E9D">
        <w:rPr>
          <w:rFonts w:cs="Times New Roman"/>
          <w:color w:val="000000" w:themeColor="text1"/>
          <w:szCs w:val="24"/>
        </w:rPr>
        <w:t>暂存地层水及时转运，污水发生泄漏进入地下水环境可能性基本不存在，在加强对监控井在</w:t>
      </w:r>
      <w:r w:rsidR="009C4CA7" w:rsidRPr="00C93E9D">
        <w:rPr>
          <w:rFonts w:cs="Times New Roman"/>
          <w:color w:val="000000" w:themeColor="text1"/>
          <w:szCs w:val="24"/>
        </w:rPr>
        <w:t>试采期</w:t>
      </w:r>
      <w:r w:rsidR="004A6D52" w:rsidRPr="00C93E9D">
        <w:rPr>
          <w:rFonts w:cs="Times New Roman"/>
          <w:color w:val="000000" w:themeColor="text1"/>
          <w:szCs w:val="24"/>
        </w:rPr>
        <w:t>内例行监测后，</w:t>
      </w:r>
      <w:r w:rsidRPr="00C93E9D">
        <w:rPr>
          <w:rFonts w:cs="Times New Roman"/>
          <w:color w:val="000000" w:themeColor="text1"/>
          <w:szCs w:val="24"/>
        </w:rPr>
        <w:t>试采</w:t>
      </w:r>
      <w:proofErr w:type="gramStart"/>
      <w:r w:rsidR="004A6D52" w:rsidRPr="00C93E9D">
        <w:rPr>
          <w:rFonts w:cs="Times New Roman"/>
          <w:color w:val="000000" w:themeColor="text1"/>
          <w:szCs w:val="24"/>
        </w:rPr>
        <w:t>期不会</w:t>
      </w:r>
      <w:proofErr w:type="gramEnd"/>
      <w:r w:rsidR="004A6D52" w:rsidRPr="00C93E9D">
        <w:rPr>
          <w:rFonts w:cs="Times New Roman"/>
          <w:color w:val="000000" w:themeColor="text1"/>
          <w:szCs w:val="24"/>
        </w:rPr>
        <w:t>对地下水环境造成不利影响。</w:t>
      </w:r>
    </w:p>
    <w:p w14:paraId="0347C7B8" w14:textId="39938DC4" w:rsidR="006B6D9E" w:rsidRPr="00C93E9D" w:rsidRDefault="006B6D9E" w:rsidP="006B6D9E">
      <w:pPr>
        <w:ind w:firstLine="480"/>
        <w:rPr>
          <w:rFonts w:eastAsia="黑体" w:cs="Times New Roman"/>
          <w:color w:val="000000" w:themeColor="text1"/>
          <w:szCs w:val="24"/>
        </w:rPr>
      </w:pPr>
      <w:r w:rsidRPr="00C93E9D">
        <w:rPr>
          <w:rFonts w:eastAsia="黑体" w:cs="Times New Roman"/>
          <w:color w:val="000000" w:themeColor="text1"/>
          <w:szCs w:val="24"/>
        </w:rPr>
        <w:t>5</w:t>
      </w:r>
      <w:r w:rsidRPr="00C93E9D">
        <w:rPr>
          <w:rFonts w:eastAsia="黑体" w:cs="Times New Roman"/>
          <w:color w:val="000000" w:themeColor="text1"/>
          <w:szCs w:val="24"/>
        </w:rPr>
        <w:t>、</w:t>
      </w:r>
      <w:r w:rsidR="004F2FC7" w:rsidRPr="00C93E9D">
        <w:rPr>
          <w:rFonts w:eastAsia="黑体" w:cs="Times New Roman" w:hint="eastAsia"/>
          <w:color w:val="000000" w:themeColor="text1"/>
          <w:szCs w:val="24"/>
        </w:rPr>
        <w:t>项目完工及试采结束</w:t>
      </w:r>
      <w:r w:rsidR="004F2FC7" w:rsidRPr="00C93E9D">
        <w:rPr>
          <w:rFonts w:eastAsia="黑体" w:cs="Times New Roman"/>
          <w:color w:val="000000" w:themeColor="text1"/>
          <w:szCs w:val="24"/>
        </w:rPr>
        <w:t>后</w:t>
      </w:r>
      <w:r w:rsidRPr="00C93E9D">
        <w:rPr>
          <w:rFonts w:eastAsia="黑体" w:cs="Times New Roman"/>
          <w:color w:val="000000" w:themeColor="text1"/>
          <w:szCs w:val="24"/>
        </w:rPr>
        <w:t>地下水环境影响</w:t>
      </w:r>
    </w:p>
    <w:p w14:paraId="73C58FE5" w14:textId="1FE7CA74" w:rsidR="006B6D9E" w:rsidRPr="00C93E9D" w:rsidRDefault="006B6D9E" w:rsidP="006B6D9E">
      <w:pPr>
        <w:ind w:firstLine="480"/>
        <w:rPr>
          <w:rFonts w:cs="Times New Roman"/>
          <w:color w:val="000000" w:themeColor="text1"/>
          <w:szCs w:val="24"/>
        </w:rPr>
      </w:pPr>
      <w:r w:rsidRPr="00C93E9D">
        <w:rPr>
          <w:rFonts w:cs="Times New Roman"/>
          <w:color w:val="000000" w:themeColor="text1"/>
          <w:szCs w:val="24"/>
        </w:rPr>
        <w:t>项目</w:t>
      </w:r>
      <w:r w:rsidR="004F2FC7" w:rsidRPr="00C93E9D">
        <w:rPr>
          <w:rFonts w:cs="Times New Roman" w:hint="eastAsia"/>
          <w:color w:val="000000" w:themeColor="text1"/>
        </w:rPr>
        <w:t>完工及试采结束</w:t>
      </w:r>
      <w:r w:rsidR="004F2FC7" w:rsidRPr="00C93E9D">
        <w:rPr>
          <w:rFonts w:cs="Times New Roman"/>
          <w:color w:val="000000" w:themeColor="text1"/>
        </w:rPr>
        <w:t>后</w:t>
      </w:r>
      <w:r w:rsidRPr="00C93E9D">
        <w:rPr>
          <w:rFonts w:cs="Times New Roman"/>
          <w:color w:val="000000" w:themeColor="text1"/>
          <w:szCs w:val="24"/>
        </w:rPr>
        <w:t>进行站场拆除、封井和生态恢复，</w:t>
      </w:r>
      <w:r w:rsidR="0029178F" w:rsidRPr="00C93E9D">
        <w:rPr>
          <w:rFonts w:cs="Times New Roman"/>
          <w:color w:val="000000" w:themeColor="text1"/>
          <w:szCs w:val="24"/>
        </w:rPr>
        <w:t>对井场进行无害化治理，</w:t>
      </w:r>
      <w:r w:rsidR="00570CD2" w:rsidRPr="00C93E9D">
        <w:rPr>
          <w:rFonts w:cs="Times New Roman"/>
          <w:color w:val="000000" w:themeColor="text1"/>
          <w:szCs w:val="24"/>
        </w:rPr>
        <w:t>产生少量建筑垃圾及时转运至当地政府制定地点处理，避开雨季</w:t>
      </w:r>
      <w:proofErr w:type="gramStart"/>
      <w:r w:rsidR="00570CD2" w:rsidRPr="00C93E9D">
        <w:rPr>
          <w:rFonts w:cs="Times New Roman"/>
          <w:color w:val="000000" w:themeColor="text1"/>
          <w:szCs w:val="24"/>
        </w:rPr>
        <w:t>对固废</w:t>
      </w:r>
      <w:proofErr w:type="gramEnd"/>
      <w:r w:rsidR="00570CD2" w:rsidRPr="00C93E9D">
        <w:rPr>
          <w:rFonts w:cs="Times New Roman"/>
          <w:color w:val="000000" w:themeColor="text1"/>
          <w:szCs w:val="24"/>
        </w:rPr>
        <w:t>的淋滤，</w:t>
      </w:r>
      <w:r w:rsidR="004F2FC7" w:rsidRPr="00C93E9D">
        <w:rPr>
          <w:rFonts w:cs="Times New Roman" w:hint="eastAsia"/>
          <w:color w:val="000000" w:themeColor="text1"/>
        </w:rPr>
        <w:t>项目完工及试采结束</w:t>
      </w:r>
      <w:r w:rsidR="004F2FC7" w:rsidRPr="00C93E9D">
        <w:rPr>
          <w:rFonts w:cs="Times New Roman"/>
          <w:color w:val="000000" w:themeColor="text1"/>
        </w:rPr>
        <w:t>后</w:t>
      </w:r>
      <w:r w:rsidR="00570CD2" w:rsidRPr="00C93E9D">
        <w:rPr>
          <w:rFonts w:cs="Times New Roman"/>
          <w:color w:val="000000" w:themeColor="text1"/>
          <w:szCs w:val="24"/>
        </w:rPr>
        <w:t>对地下水环境影响很有限，</w:t>
      </w:r>
      <w:r w:rsidRPr="00C93E9D">
        <w:rPr>
          <w:rFonts w:cs="Times New Roman"/>
          <w:color w:val="000000" w:themeColor="text1"/>
          <w:szCs w:val="24"/>
        </w:rPr>
        <w:t>对地下水</w:t>
      </w:r>
      <w:r w:rsidR="00570CD2" w:rsidRPr="00C93E9D">
        <w:rPr>
          <w:rFonts w:cs="Times New Roman"/>
          <w:color w:val="000000" w:themeColor="text1"/>
          <w:szCs w:val="24"/>
        </w:rPr>
        <w:t>环境</w:t>
      </w:r>
      <w:r w:rsidRPr="00C93E9D">
        <w:rPr>
          <w:rFonts w:cs="Times New Roman"/>
          <w:color w:val="000000" w:themeColor="text1"/>
          <w:szCs w:val="24"/>
        </w:rPr>
        <w:t>的影响是可接受的。</w:t>
      </w:r>
    </w:p>
    <w:p w14:paraId="7D2E2AEB" w14:textId="77777777" w:rsidR="004A6D52" w:rsidRPr="00C93E9D" w:rsidRDefault="006B6D9E" w:rsidP="00C66CCB">
      <w:pPr>
        <w:ind w:firstLine="480"/>
        <w:rPr>
          <w:rFonts w:eastAsia="黑体" w:cs="Times New Roman"/>
          <w:color w:val="000000" w:themeColor="text1"/>
          <w:szCs w:val="24"/>
        </w:rPr>
      </w:pPr>
      <w:bookmarkStart w:id="366" w:name="_Toc78877617"/>
      <w:r w:rsidRPr="00C93E9D">
        <w:rPr>
          <w:rFonts w:eastAsia="黑体" w:cs="Times New Roman"/>
          <w:color w:val="000000" w:themeColor="text1"/>
          <w:szCs w:val="24"/>
        </w:rPr>
        <w:t>6</w:t>
      </w:r>
      <w:r w:rsidR="004C730C" w:rsidRPr="00C93E9D">
        <w:rPr>
          <w:rFonts w:eastAsia="黑体" w:cs="Times New Roman"/>
          <w:color w:val="000000" w:themeColor="text1"/>
          <w:szCs w:val="24"/>
        </w:rPr>
        <w:t>、</w:t>
      </w:r>
      <w:r w:rsidR="004A6D52" w:rsidRPr="00C93E9D">
        <w:rPr>
          <w:rFonts w:eastAsia="黑体" w:cs="Times New Roman"/>
          <w:color w:val="000000" w:themeColor="text1"/>
          <w:szCs w:val="24"/>
        </w:rPr>
        <w:t>地下水环境影响预测小结</w:t>
      </w:r>
      <w:bookmarkEnd w:id="366"/>
    </w:p>
    <w:p w14:paraId="6F316B56" w14:textId="7988B1FB" w:rsidR="003C3813" w:rsidRPr="00C93E9D" w:rsidRDefault="004A6D52" w:rsidP="00C66CCB">
      <w:pPr>
        <w:ind w:firstLine="480"/>
        <w:rPr>
          <w:rFonts w:cs="Times New Roman"/>
          <w:bCs/>
          <w:color w:val="000000" w:themeColor="text1"/>
          <w:szCs w:val="24"/>
        </w:rPr>
      </w:pPr>
      <w:r w:rsidRPr="00C93E9D">
        <w:rPr>
          <w:rFonts w:cs="Times New Roman"/>
          <w:color w:val="000000" w:themeColor="text1"/>
          <w:szCs w:val="24"/>
        </w:rPr>
        <w:t>根据项目外环境关系，</w:t>
      </w:r>
      <w:r w:rsidR="00524A53" w:rsidRPr="00C93E9D">
        <w:rPr>
          <w:rFonts w:hint="eastAsia"/>
        </w:rPr>
        <w:t>井场</w:t>
      </w:r>
      <w:r w:rsidR="00524A53" w:rsidRPr="00C93E9D">
        <w:t>钻井施工过程中</w:t>
      </w:r>
      <w:r w:rsidR="00524A53" w:rsidRPr="00C93E9D">
        <w:rPr>
          <w:rFonts w:hint="eastAsia"/>
        </w:rPr>
        <w:t>可能会</w:t>
      </w:r>
      <w:r w:rsidR="00524A53" w:rsidRPr="00C93E9D">
        <w:t>对下游</w:t>
      </w:r>
      <w:r w:rsidR="00524A53" w:rsidRPr="00C93E9D">
        <w:rPr>
          <w:rFonts w:hint="eastAsia"/>
        </w:rPr>
        <w:t>和侧向</w:t>
      </w:r>
      <w:r w:rsidR="00524A53" w:rsidRPr="00C93E9D">
        <w:t>部分分散式水源造成超标影响和超出检出限</w:t>
      </w:r>
      <w:r w:rsidR="00524A53" w:rsidRPr="00C93E9D">
        <w:rPr>
          <w:rFonts w:hint="eastAsia"/>
        </w:rPr>
        <w:t>，因此</w:t>
      </w:r>
      <w:r w:rsidR="00524A53" w:rsidRPr="00C93E9D">
        <w:t>本项目一定需要做好地下水污染防治措施</w:t>
      </w:r>
      <w:r w:rsidR="00524A53" w:rsidRPr="00C93E9D">
        <w:rPr>
          <w:rFonts w:hint="eastAsia"/>
        </w:rPr>
        <w:t>，有效降低非正常情况下地下水污染的发生</w:t>
      </w:r>
      <w:r w:rsidRPr="00C93E9D">
        <w:rPr>
          <w:rFonts w:cs="Times New Roman"/>
          <w:color w:val="000000" w:themeColor="text1"/>
          <w:szCs w:val="24"/>
        </w:rPr>
        <w:t>。在对下游居民</w:t>
      </w:r>
      <w:r w:rsidR="00F07978" w:rsidRPr="00C93E9D">
        <w:rPr>
          <w:rFonts w:cs="Times New Roman"/>
          <w:color w:val="000000" w:themeColor="text1"/>
          <w:szCs w:val="24"/>
        </w:rPr>
        <w:t>泉点取水口</w:t>
      </w:r>
      <w:r w:rsidRPr="00C93E9D">
        <w:rPr>
          <w:rFonts w:cs="Times New Roman"/>
          <w:color w:val="000000" w:themeColor="text1"/>
          <w:szCs w:val="24"/>
        </w:rPr>
        <w:t>加强监控后，项目建设不会对地下水环境造成明显不利影响，项目建设对地下水</w:t>
      </w:r>
      <w:r w:rsidRPr="00C93E9D">
        <w:rPr>
          <w:rFonts w:cs="Times New Roman"/>
          <w:color w:val="000000" w:themeColor="text1"/>
          <w:szCs w:val="24"/>
        </w:rPr>
        <w:lastRenderedPageBreak/>
        <w:t>的影响是可接受的。</w:t>
      </w:r>
    </w:p>
    <w:p w14:paraId="1FDC2F23" w14:textId="77777777" w:rsidR="00EE3F7A" w:rsidRPr="00C93E9D" w:rsidRDefault="00EE3F7A" w:rsidP="003D2EEB">
      <w:pPr>
        <w:pStyle w:val="1"/>
        <w:spacing w:beforeLines="200" w:before="480" w:after="0" w:line="480" w:lineRule="auto"/>
        <w:ind w:firstLine="480"/>
        <w:rPr>
          <w:rFonts w:eastAsiaTheme="minorEastAsia"/>
          <w:color w:val="000000" w:themeColor="text1"/>
          <w:sz w:val="24"/>
          <w:szCs w:val="24"/>
          <w:lang w:eastAsia="zh-CN"/>
        </w:rPr>
        <w:sectPr w:rsidR="00EE3F7A" w:rsidRPr="00C93E9D" w:rsidSect="004633EE">
          <w:pgSz w:w="11910" w:h="16840"/>
          <w:pgMar w:top="1440" w:right="1800" w:bottom="1440" w:left="1800" w:header="964" w:footer="964" w:gutter="0"/>
          <w:cols w:space="720"/>
          <w:docGrid w:linePitch="326"/>
        </w:sectPr>
      </w:pPr>
      <w:bookmarkStart w:id="367" w:name="_bookmark31"/>
      <w:bookmarkStart w:id="368" w:name="第六章__环境保护措施及其可行性论证"/>
      <w:bookmarkEnd w:id="367"/>
      <w:bookmarkEnd w:id="368"/>
    </w:p>
    <w:p w14:paraId="4B5BFF77" w14:textId="2A9BD1D2" w:rsidR="00450025" w:rsidRPr="00C93E9D" w:rsidRDefault="00450025" w:rsidP="003A5D35">
      <w:pPr>
        <w:pStyle w:val="1"/>
        <w:rPr>
          <w:b/>
          <w:lang w:eastAsia="zh-CN"/>
        </w:rPr>
      </w:pPr>
      <w:bookmarkStart w:id="369" w:name="_Toc144977732"/>
      <w:r w:rsidRPr="00C93E9D">
        <w:rPr>
          <w:lang w:eastAsia="zh-CN"/>
        </w:rPr>
        <w:lastRenderedPageBreak/>
        <w:t>环境风险分析</w:t>
      </w:r>
      <w:bookmarkEnd w:id="369"/>
    </w:p>
    <w:p w14:paraId="23644795" w14:textId="77777777"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环境风险评价是分析和预测该项目在钻井、压裂测试过程中存在的潜在危险、有害因素，该项目在建设期间可能发生的突发性事件或事故（不包括认为破坏或自然灾害），引起平台内可燃气体、液体泄漏，所造成的人身安全、环境影响的损害程度，提出合理可行的防范、应急与减缓措施，以使建设项目事故率、损失和环境风险影响达到可接受水平。</w:t>
      </w:r>
    </w:p>
    <w:p w14:paraId="591AE051" w14:textId="77777777"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根据《建设项目环境风险评价技术导则》（</w:t>
      </w:r>
      <w:r w:rsidRPr="00C93E9D">
        <w:rPr>
          <w:rFonts w:ascii="Times New Roman" w:hAnsi="Times New Roman"/>
          <w:bCs/>
          <w:color w:val="000000" w:themeColor="text1"/>
          <w:kern w:val="2"/>
          <w:lang w:eastAsia="zh-CN"/>
        </w:rPr>
        <w:t>HJ169-2018</w:t>
      </w:r>
      <w:r w:rsidRPr="00C93E9D">
        <w:rPr>
          <w:rFonts w:ascii="Times New Roman" w:hAnsi="Times New Roman"/>
          <w:bCs/>
          <w:color w:val="000000" w:themeColor="text1"/>
          <w:kern w:val="2"/>
          <w:lang w:eastAsia="zh-CN"/>
        </w:rPr>
        <w:t>）导则要求，本次环境风险评价关注点为环境风险事故状态下对厂（场）界外环境的影响，同时关注生产放喷池泄漏等对当地耕地、水体的环境风险影响。</w:t>
      </w:r>
    </w:p>
    <w:p w14:paraId="771C5E50" w14:textId="36CD201C" w:rsidR="00450025" w:rsidRPr="00C93E9D" w:rsidRDefault="00450025" w:rsidP="001E3362">
      <w:pPr>
        <w:pStyle w:val="2"/>
        <w:rPr>
          <w:lang w:eastAsia="zh-CN"/>
        </w:rPr>
      </w:pPr>
      <w:bookmarkStart w:id="370" w:name="5.3.1评价依据"/>
      <w:bookmarkStart w:id="371" w:name="_Toc144977733"/>
      <w:bookmarkEnd w:id="370"/>
      <w:r w:rsidRPr="00C93E9D">
        <w:rPr>
          <w:lang w:eastAsia="zh-CN"/>
        </w:rPr>
        <w:t>评价依据</w:t>
      </w:r>
      <w:bookmarkEnd w:id="371"/>
    </w:p>
    <w:p w14:paraId="165B0991" w14:textId="3B4B3973" w:rsidR="00450025" w:rsidRPr="00C93E9D" w:rsidRDefault="00450025" w:rsidP="001E3362">
      <w:pPr>
        <w:pStyle w:val="3"/>
        <w:spacing w:before="120"/>
        <w:rPr>
          <w:b/>
          <w:lang w:eastAsia="zh-CN"/>
        </w:rPr>
      </w:pPr>
      <w:bookmarkStart w:id="372" w:name="_Toc120173171"/>
      <w:r w:rsidRPr="00C93E9D">
        <w:rPr>
          <w:lang w:eastAsia="zh-CN"/>
        </w:rPr>
        <w:t>风险调查</w:t>
      </w:r>
      <w:bookmarkEnd w:id="372"/>
    </w:p>
    <w:p w14:paraId="3D8AC5BC" w14:textId="1B60D3A2"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根据《危险化学品重大危险源辨识》</w:t>
      </w:r>
      <w:r w:rsidR="008B16BB"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GB18218-2018</w:t>
      </w:r>
      <w:r w:rsidR="008B16BB"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的有关规定，本项目试采的天然气含硫，因此，项目涉及的主要危险物质主要包括</w:t>
      </w:r>
      <w:r w:rsidRPr="00C93E9D">
        <w:rPr>
          <w:rFonts w:ascii="Times New Roman" w:hAnsi="Times New Roman"/>
          <w:bCs/>
          <w:color w:val="000000" w:themeColor="text1"/>
          <w:kern w:val="2"/>
          <w:lang w:eastAsia="zh-CN"/>
        </w:rPr>
        <w:t>CH</w:t>
      </w:r>
      <w:r w:rsidRPr="00C93E9D">
        <w:rPr>
          <w:rFonts w:ascii="Times New Roman" w:hAnsi="Times New Roman"/>
          <w:bCs/>
          <w:color w:val="000000" w:themeColor="text1"/>
          <w:kern w:val="2"/>
          <w:vertAlign w:val="subscript"/>
          <w:lang w:eastAsia="zh-CN"/>
        </w:rPr>
        <w:t>4</w:t>
      </w:r>
      <w:r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H</w:t>
      </w:r>
      <w:r w:rsidRPr="00C93E9D">
        <w:rPr>
          <w:rFonts w:ascii="Times New Roman" w:hAnsi="Times New Roman"/>
          <w:bCs/>
          <w:color w:val="000000" w:themeColor="text1"/>
          <w:kern w:val="2"/>
          <w:vertAlign w:val="subscript"/>
          <w:lang w:eastAsia="zh-CN"/>
        </w:rPr>
        <w:t>2</w:t>
      </w:r>
      <w:r w:rsidRPr="00C93E9D">
        <w:rPr>
          <w:rFonts w:ascii="Times New Roman" w:hAnsi="Times New Roman"/>
          <w:bCs/>
          <w:color w:val="000000" w:themeColor="text1"/>
          <w:kern w:val="2"/>
          <w:lang w:eastAsia="zh-CN"/>
        </w:rPr>
        <w:t>S</w:t>
      </w:r>
      <w:r w:rsidRPr="00C93E9D">
        <w:rPr>
          <w:rFonts w:ascii="Times New Roman" w:hAnsi="Times New Roman"/>
          <w:bCs/>
          <w:color w:val="000000" w:themeColor="text1"/>
          <w:kern w:val="2"/>
          <w:lang w:eastAsia="zh-CN"/>
        </w:rPr>
        <w:t>、</w:t>
      </w:r>
      <w:r w:rsidR="00B97499" w:rsidRPr="00C93E9D">
        <w:rPr>
          <w:rFonts w:ascii="Times New Roman" w:hAnsi="Times New Roman" w:hint="eastAsia"/>
          <w:bCs/>
          <w:color w:val="000000" w:themeColor="text1"/>
          <w:kern w:val="2"/>
          <w:lang w:eastAsia="zh-CN"/>
        </w:rPr>
        <w:t>盐酸、</w:t>
      </w:r>
      <w:r w:rsidRPr="00C93E9D">
        <w:rPr>
          <w:rFonts w:ascii="Times New Roman" w:hAnsi="Times New Roman"/>
          <w:bCs/>
          <w:color w:val="000000" w:themeColor="text1"/>
          <w:kern w:val="2"/>
          <w:lang w:eastAsia="zh-CN"/>
        </w:rPr>
        <w:t>停电等紧急情况下使用柴油发电机所需的易燃物质柴油以及生产过程中产生的废油</w:t>
      </w:r>
      <w:r w:rsidR="00B97499" w:rsidRPr="00C93E9D">
        <w:rPr>
          <w:rFonts w:ascii="Times New Roman" w:hAnsi="Times New Roman" w:hint="eastAsia"/>
          <w:bCs/>
          <w:color w:val="000000" w:themeColor="text1"/>
          <w:kern w:val="2"/>
          <w:lang w:eastAsia="zh-CN"/>
        </w:rPr>
        <w:t>、若四开采用油基钻井则还有白油和油基泥浆</w:t>
      </w:r>
      <w:r w:rsidRPr="00C93E9D">
        <w:rPr>
          <w:rFonts w:ascii="Times New Roman" w:hAnsi="Times New Roman"/>
          <w:bCs/>
          <w:color w:val="000000" w:themeColor="text1"/>
          <w:kern w:val="2"/>
          <w:lang w:eastAsia="zh-CN"/>
        </w:rPr>
        <w:t>，存在发生火灾、泄露、爆炸等突发性风险事故的可能性。</w:t>
      </w:r>
    </w:p>
    <w:p w14:paraId="0FD090C5" w14:textId="576877B8"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根据工艺生产特点，该项目钻井过程中使用主要原、辅材料有泥浆、加重剂、固井水泥、添加剂、堵漏剂、试采的天然气、柴油发电机用柴油</w:t>
      </w:r>
      <w:r w:rsidR="00B97499" w:rsidRPr="00C93E9D">
        <w:rPr>
          <w:rFonts w:ascii="Times New Roman" w:hAnsi="Times New Roman" w:hint="eastAsia"/>
          <w:bCs/>
          <w:color w:val="000000" w:themeColor="text1"/>
          <w:kern w:val="2"/>
          <w:lang w:eastAsia="zh-CN"/>
        </w:rPr>
        <w:t>、白油（四开采用油基钻井）</w:t>
      </w:r>
      <w:r w:rsidRPr="00C93E9D">
        <w:rPr>
          <w:rFonts w:ascii="Times New Roman" w:hAnsi="Times New Roman"/>
          <w:bCs/>
          <w:color w:val="000000" w:themeColor="text1"/>
          <w:kern w:val="2"/>
          <w:lang w:eastAsia="zh-CN"/>
        </w:rPr>
        <w:t>，井站试采期由工艺系统分离产生的气田水、试采的天然气。</w:t>
      </w:r>
    </w:p>
    <w:p w14:paraId="4F4E9661" w14:textId="37879C34" w:rsidR="00450025" w:rsidRPr="00C93E9D" w:rsidRDefault="00450025" w:rsidP="001E56F9">
      <w:pPr>
        <w:pStyle w:val="ac"/>
        <w:spacing w:before="0"/>
        <w:ind w:left="0" w:firstLine="480"/>
        <w:jc w:val="both"/>
        <w:rPr>
          <w:rFonts w:ascii="Times New Roman" w:hAnsi="Times New Roman"/>
          <w:color w:val="000000" w:themeColor="text1"/>
          <w:lang w:eastAsia="zh-CN"/>
        </w:rPr>
      </w:pPr>
      <w:r w:rsidRPr="00C93E9D">
        <w:rPr>
          <w:rFonts w:ascii="Times New Roman" w:hAnsi="Times New Roman"/>
          <w:bCs/>
          <w:color w:val="000000" w:themeColor="text1"/>
          <w:kern w:val="2"/>
          <w:lang w:eastAsia="zh-CN"/>
        </w:rPr>
        <w:t>钻井过程中</w:t>
      </w:r>
      <w:r w:rsidR="003B08DF" w:rsidRPr="00C93E9D">
        <w:rPr>
          <w:rFonts w:ascii="Times New Roman" w:hAnsi="Times New Roman" w:hint="eastAsia"/>
          <w:bCs/>
          <w:color w:val="000000" w:themeColor="text1"/>
          <w:kern w:val="2"/>
          <w:lang w:eastAsia="zh-CN"/>
        </w:rPr>
        <w:t>每口</w:t>
      </w:r>
      <w:proofErr w:type="gramStart"/>
      <w:r w:rsidR="003B08DF" w:rsidRPr="00C93E9D">
        <w:rPr>
          <w:rFonts w:ascii="Times New Roman" w:hAnsi="Times New Roman" w:hint="eastAsia"/>
          <w:bCs/>
          <w:color w:val="000000" w:themeColor="text1"/>
          <w:kern w:val="2"/>
          <w:lang w:eastAsia="zh-CN"/>
        </w:rPr>
        <w:t>井</w:t>
      </w:r>
      <w:r w:rsidRPr="00C93E9D">
        <w:rPr>
          <w:rFonts w:ascii="Times New Roman" w:hAnsi="Times New Roman"/>
          <w:bCs/>
          <w:color w:val="000000" w:themeColor="text1"/>
          <w:kern w:val="2"/>
          <w:lang w:eastAsia="zh-CN"/>
        </w:rPr>
        <w:t>设置</w:t>
      </w:r>
      <w:proofErr w:type="gramEnd"/>
      <w:r w:rsidRPr="00C93E9D">
        <w:rPr>
          <w:rFonts w:ascii="Times New Roman" w:hAnsi="Times New Roman"/>
          <w:bCs/>
          <w:color w:val="000000" w:themeColor="text1"/>
          <w:kern w:val="2"/>
          <w:lang w:eastAsia="zh-CN"/>
        </w:rPr>
        <w:t>了自动、手动和电子共</w:t>
      </w:r>
      <w:r w:rsidR="004B1D31" w:rsidRPr="00C93E9D">
        <w:rPr>
          <w:rFonts w:ascii="Times New Roman" w:hAnsi="Times New Roman"/>
          <w:bCs/>
          <w:color w:val="000000" w:themeColor="text1"/>
          <w:kern w:val="2"/>
          <w:lang w:eastAsia="zh-CN"/>
        </w:rPr>
        <w:t>3</w:t>
      </w:r>
      <w:r w:rsidRPr="00C93E9D">
        <w:rPr>
          <w:rFonts w:ascii="Times New Roman" w:hAnsi="Times New Roman"/>
          <w:bCs/>
          <w:color w:val="000000" w:themeColor="text1"/>
          <w:kern w:val="2"/>
          <w:lang w:eastAsia="zh-CN"/>
        </w:rPr>
        <w:t>套点火装置，根据《石油天然气钻井井控技术规范》（</w:t>
      </w:r>
      <w:r w:rsidRPr="00C93E9D">
        <w:rPr>
          <w:rFonts w:ascii="Times New Roman" w:hAnsi="Times New Roman"/>
          <w:bCs/>
          <w:color w:val="000000" w:themeColor="text1"/>
          <w:kern w:val="2"/>
          <w:lang w:eastAsia="zh-CN"/>
        </w:rPr>
        <w:t>GB/T31033-2014</w:t>
      </w:r>
      <w:r w:rsidRPr="00C93E9D">
        <w:rPr>
          <w:rFonts w:ascii="Times New Roman" w:hAnsi="Times New Roman"/>
          <w:bCs/>
          <w:color w:val="000000" w:themeColor="text1"/>
          <w:kern w:val="2"/>
          <w:lang w:eastAsia="zh-CN"/>
        </w:rPr>
        <w:t>）</w:t>
      </w:r>
      <w:proofErr w:type="gramStart"/>
      <w:r w:rsidRPr="00C93E9D">
        <w:rPr>
          <w:rFonts w:ascii="Times New Roman" w:hAnsi="Times New Roman"/>
          <w:bCs/>
          <w:color w:val="000000" w:themeColor="text1"/>
          <w:kern w:val="2"/>
          <w:lang w:eastAsia="zh-CN"/>
        </w:rPr>
        <w:t>等井控</w:t>
      </w:r>
      <w:proofErr w:type="gramEnd"/>
      <w:r w:rsidRPr="00C93E9D">
        <w:rPr>
          <w:rFonts w:ascii="Times New Roman" w:hAnsi="Times New Roman"/>
          <w:bCs/>
          <w:color w:val="000000" w:themeColor="text1"/>
          <w:kern w:val="2"/>
          <w:lang w:eastAsia="zh-CN"/>
        </w:rPr>
        <w:t>技术规范，发生井喷后可保证在</w:t>
      </w:r>
      <w:r w:rsidRPr="00C93E9D">
        <w:rPr>
          <w:rFonts w:ascii="Times New Roman" w:hAnsi="Times New Roman"/>
          <w:bCs/>
          <w:color w:val="000000" w:themeColor="text1"/>
          <w:kern w:val="2"/>
          <w:lang w:eastAsia="zh-CN"/>
        </w:rPr>
        <w:t>15min</w:t>
      </w:r>
      <w:r w:rsidRPr="00C93E9D">
        <w:rPr>
          <w:rFonts w:ascii="Times New Roman" w:hAnsi="Times New Roman"/>
          <w:bCs/>
          <w:color w:val="000000" w:themeColor="text1"/>
          <w:kern w:val="2"/>
          <w:lang w:eastAsia="zh-CN"/>
        </w:rPr>
        <w:t>内实施井口点火，故钻井施工现场风险事故泄漏的甲烷和硫化氢泄漏量按</w:t>
      </w:r>
      <w:r w:rsidRPr="00C93E9D">
        <w:rPr>
          <w:rFonts w:ascii="Times New Roman" w:hAnsi="Times New Roman"/>
          <w:bCs/>
          <w:color w:val="000000" w:themeColor="text1"/>
          <w:kern w:val="2"/>
          <w:lang w:eastAsia="zh-CN"/>
        </w:rPr>
        <w:t>15min</w:t>
      </w:r>
      <w:r w:rsidRPr="00C93E9D">
        <w:rPr>
          <w:rFonts w:ascii="Times New Roman" w:hAnsi="Times New Roman"/>
          <w:bCs/>
          <w:color w:val="000000" w:themeColor="text1"/>
          <w:kern w:val="2"/>
          <w:lang w:eastAsia="zh-CN"/>
        </w:rPr>
        <w:t>计。根据项目可</w:t>
      </w:r>
      <w:proofErr w:type="gramStart"/>
      <w:r w:rsidRPr="00C93E9D">
        <w:rPr>
          <w:rFonts w:ascii="Times New Roman" w:hAnsi="Times New Roman"/>
          <w:bCs/>
          <w:color w:val="000000" w:themeColor="text1"/>
          <w:kern w:val="2"/>
          <w:lang w:eastAsia="zh-CN"/>
        </w:rPr>
        <w:t>研</w:t>
      </w:r>
      <w:proofErr w:type="gramEnd"/>
      <w:r w:rsidRPr="00C93E9D">
        <w:rPr>
          <w:rFonts w:ascii="Times New Roman" w:hAnsi="Times New Roman"/>
          <w:bCs/>
          <w:color w:val="000000" w:themeColor="text1"/>
          <w:kern w:val="2"/>
          <w:lang w:eastAsia="zh-CN"/>
        </w:rPr>
        <w:t>报告可知，</w:t>
      </w:r>
      <w:r w:rsidR="00DC6306" w:rsidRPr="00C93E9D">
        <w:rPr>
          <w:rFonts w:ascii="Times New Roman" w:hAnsi="Times New Roman"/>
          <w:color w:val="000000" w:themeColor="text1"/>
          <w:lang w:eastAsia="zh-CN"/>
        </w:rPr>
        <w:t>基于普光气田在飞三、飞一二段及老君</w:t>
      </w:r>
      <w:r w:rsidR="00DC6306" w:rsidRPr="00C93E9D">
        <w:rPr>
          <w:rFonts w:ascii="Times New Roman" w:hAnsi="Times New Roman"/>
          <w:color w:val="000000" w:themeColor="text1"/>
          <w:lang w:eastAsia="zh-CN"/>
        </w:rPr>
        <w:t>4</w:t>
      </w:r>
      <w:r w:rsidR="00DC6306" w:rsidRPr="00C93E9D">
        <w:rPr>
          <w:rFonts w:ascii="Times New Roman" w:hAnsi="Times New Roman"/>
          <w:color w:val="000000" w:themeColor="text1"/>
          <w:lang w:eastAsia="zh-CN"/>
        </w:rPr>
        <w:t>投产试气资料，本次风险</w:t>
      </w:r>
      <w:r w:rsidR="001E56F9" w:rsidRPr="00C93E9D">
        <w:rPr>
          <w:rFonts w:ascii="Times New Roman" w:hAnsi="Times New Roman"/>
          <w:color w:val="000000" w:themeColor="text1"/>
          <w:lang w:eastAsia="zh-CN"/>
        </w:rPr>
        <w:t>事故情形考虑</w:t>
      </w:r>
      <w:proofErr w:type="gramStart"/>
      <w:r w:rsidR="001E56F9" w:rsidRPr="00C93E9D">
        <w:rPr>
          <w:rFonts w:ascii="Times New Roman" w:hAnsi="Times New Roman"/>
          <w:color w:val="000000" w:themeColor="text1"/>
          <w:lang w:eastAsia="zh-CN"/>
        </w:rPr>
        <w:t>为酸压前</w:t>
      </w:r>
      <w:proofErr w:type="gramEnd"/>
      <w:r w:rsidR="001E56F9" w:rsidRPr="00C93E9D">
        <w:rPr>
          <w:rFonts w:ascii="Times New Roman" w:hAnsi="Times New Roman"/>
          <w:color w:val="000000" w:themeColor="text1"/>
          <w:lang w:eastAsia="zh-CN"/>
        </w:rPr>
        <w:t>发生风险事故，</w:t>
      </w:r>
      <w:proofErr w:type="gramStart"/>
      <w:r w:rsidR="001E56F9" w:rsidRPr="00C93E9D">
        <w:rPr>
          <w:rFonts w:ascii="Times New Roman" w:hAnsi="Times New Roman"/>
          <w:color w:val="000000" w:themeColor="text1"/>
          <w:lang w:eastAsia="zh-CN"/>
        </w:rPr>
        <w:t>且</w:t>
      </w:r>
      <w:r w:rsidR="00DC6306" w:rsidRPr="00C93E9D">
        <w:rPr>
          <w:rFonts w:ascii="Times New Roman" w:hAnsi="Times New Roman"/>
          <w:color w:val="000000" w:themeColor="text1"/>
          <w:lang w:eastAsia="zh-CN"/>
        </w:rPr>
        <w:t>评价</w:t>
      </w:r>
      <w:proofErr w:type="gramEnd"/>
      <w:r w:rsidR="00DC6306" w:rsidRPr="00C93E9D">
        <w:rPr>
          <w:rFonts w:ascii="Times New Roman" w:hAnsi="Times New Roman"/>
          <w:color w:val="000000" w:themeColor="text1"/>
          <w:lang w:eastAsia="zh-CN"/>
        </w:rPr>
        <w:t>考虑两口井不同时测试，因此风险评价</w:t>
      </w:r>
      <w:r w:rsidR="00DC6306" w:rsidRPr="00C93E9D">
        <w:rPr>
          <w:rFonts w:ascii="Times New Roman" w:hAnsi="Times New Roman"/>
          <w:bCs/>
          <w:color w:val="000000" w:themeColor="text1"/>
          <w:kern w:val="2"/>
          <w:lang w:eastAsia="zh-CN"/>
        </w:rPr>
        <w:t>按单</w:t>
      </w:r>
      <w:proofErr w:type="gramStart"/>
      <w:r w:rsidR="00DC6306" w:rsidRPr="00C93E9D">
        <w:rPr>
          <w:rFonts w:ascii="Times New Roman" w:hAnsi="Times New Roman"/>
          <w:bCs/>
          <w:color w:val="000000" w:themeColor="text1"/>
          <w:kern w:val="2"/>
          <w:lang w:eastAsia="zh-CN"/>
        </w:rPr>
        <w:t>井最大</w:t>
      </w:r>
      <w:proofErr w:type="gramEnd"/>
      <w:r w:rsidR="008F51E3" w:rsidRPr="00C93E9D">
        <w:rPr>
          <w:rFonts w:ascii="Times New Roman" w:hAnsi="Times New Roman" w:hint="eastAsia"/>
          <w:bCs/>
          <w:color w:val="000000" w:themeColor="text1"/>
          <w:kern w:val="2"/>
          <w:lang w:eastAsia="zh-CN"/>
        </w:rPr>
        <w:t>的</w:t>
      </w:r>
      <w:r w:rsidR="00BD2F72" w:rsidRPr="00C93E9D">
        <w:rPr>
          <w:rFonts w:ascii="Times New Roman" w:hAnsi="Times New Roman"/>
          <w:color w:val="000000" w:themeColor="text1"/>
          <w:lang w:eastAsia="zh-CN"/>
        </w:rPr>
        <w:t>大湾</w:t>
      </w:r>
      <w:r w:rsidR="00BD2F72" w:rsidRPr="00C93E9D">
        <w:rPr>
          <w:rFonts w:ascii="Times New Roman" w:hAnsi="Times New Roman"/>
          <w:color w:val="000000" w:themeColor="text1"/>
          <w:lang w:eastAsia="zh-CN"/>
        </w:rPr>
        <w:t>408-2</w:t>
      </w:r>
      <w:r w:rsidR="00DC6306" w:rsidRPr="00C93E9D">
        <w:rPr>
          <w:rFonts w:ascii="Times New Roman" w:hAnsi="Times New Roman"/>
          <w:color w:val="000000" w:themeColor="text1"/>
          <w:lang w:eastAsia="zh-CN"/>
        </w:rPr>
        <w:t>井的</w:t>
      </w:r>
      <w:r w:rsidR="00697429" w:rsidRPr="00C93E9D">
        <w:rPr>
          <w:rFonts w:ascii="Times New Roman" w:hAnsi="Times New Roman"/>
          <w:color w:val="000000" w:themeColor="text1"/>
          <w:lang w:eastAsia="zh-CN"/>
        </w:rPr>
        <w:t>酸化压裂前</w:t>
      </w:r>
      <w:r w:rsidR="00DC6306" w:rsidRPr="00C93E9D">
        <w:rPr>
          <w:rFonts w:ascii="Times New Roman" w:hAnsi="Times New Roman"/>
          <w:color w:val="000000" w:themeColor="text1"/>
          <w:lang w:eastAsia="zh-CN"/>
        </w:rPr>
        <w:t>无阻流量</w:t>
      </w:r>
      <w:r w:rsidR="00697429" w:rsidRPr="00C93E9D">
        <w:rPr>
          <w:rFonts w:ascii="Times New Roman" w:hAnsi="Times New Roman"/>
          <w:color w:val="000000" w:themeColor="text1"/>
          <w:lang w:eastAsia="zh-CN"/>
        </w:rPr>
        <w:t>1</w:t>
      </w:r>
      <w:r w:rsidR="003B08DF" w:rsidRPr="00C93E9D">
        <w:rPr>
          <w:rFonts w:ascii="Times New Roman" w:hAnsi="Times New Roman"/>
          <w:color w:val="000000" w:themeColor="text1"/>
          <w:lang w:eastAsia="zh-CN"/>
        </w:rPr>
        <w:t>20</w:t>
      </w:r>
      <w:r w:rsidR="00697429" w:rsidRPr="00C93E9D">
        <w:rPr>
          <w:rFonts w:ascii="Times New Roman" w:hAnsi="Times New Roman"/>
          <w:color w:val="000000" w:themeColor="text1"/>
          <w:lang w:eastAsia="zh-CN"/>
        </w:rPr>
        <w:t>×10</w:t>
      </w:r>
      <w:r w:rsidR="00DC6306" w:rsidRPr="00C93E9D">
        <w:rPr>
          <w:rFonts w:ascii="Times New Roman" w:hAnsi="Times New Roman"/>
          <w:color w:val="000000" w:themeColor="text1"/>
          <w:vertAlign w:val="superscript"/>
          <w:lang w:eastAsia="zh-CN"/>
        </w:rPr>
        <w:t>4</w:t>
      </w:r>
      <w:r w:rsidR="00DC6306" w:rsidRPr="00C93E9D">
        <w:rPr>
          <w:rFonts w:ascii="Times New Roman" w:hAnsi="Times New Roman"/>
          <w:color w:val="000000" w:themeColor="text1"/>
          <w:lang w:eastAsia="zh-CN"/>
        </w:rPr>
        <w:t>m</w:t>
      </w:r>
      <w:r w:rsidR="00DC6306" w:rsidRPr="00C93E9D">
        <w:rPr>
          <w:rFonts w:ascii="Times New Roman" w:hAnsi="Times New Roman"/>
          <w:color w:val="000000" w:themeColor="text1"/>
          <w:vertAlign w:val="superscript"/>
          <w:lang w:eastAsia="zh-CN"/>
        </w:rPr>
        <w:t>3</w:t>
      </w:r>
      <w:r w:rsidR="00DC6306" w:rsidRPr="00C93E9D">
        <w:rPr>
          <w:rFonts w:ascii="Times New Roman" w:hAnsi="Times New Roman"/>
          <w:color w:val="000000" w:themeColor="text1"/>
          <w:lang w:eastAsia="zh-CN"/>
        </w:rPr>
        <w:t>/d</w:t>
      </w:r>
      <w:r w:rsidR="00DC6306" w:rsidRPr="00C93E9D">
        <w:rPr>
          <w:rFonts w:ascii="Times New Roman" w:hAnsi="Times New Roman"/>
          <w:color w:val="000000" w:themeColor="text1"/>
          <w:lang w:eastAsia="zh-CN"/>
        </w:rPr>
        <w:t>进行核算</w:t>
      </w:r>
      <w:r w:rsidRPr="00C93E9D">
        <w:rPr>
          <w:rFonts w:ascii="Times New Roman" w:hAnsi="Times New Roman"/>
          <w:bCs/>
          <w:color w:val="000000" w:themeColor="text1"/>
          <w:kern w:val="2"/>
          <w:lang w:eastAsia="zh-CN"/>
        </w:rPr>
        <w:t>。</w:t>
      </w:r>
    </w:p>
    <w:p w14:paraId="14EBE5A7" w14:textId="548E3C7B"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本项目涉及危险物质数量及分布情况见</w:t>
      </w:r>
      <w:r w:rsidR="00297E2D" w:rsidRPr="00C93E9D">
        <w:rPr>
          <w:rFonts w:ascii="Times New Roman" w:hAnsi="Times New Roman"/>
          <w:bCs/>
          <w:color w:val="000000" w:themeColor="text1"/>
          <w:kern w:val="2"/>
          <w:lang w:eastAsia="zh-CN"/>
        </w:rPr>
        <w:fldChar w:fldCharType="begin"/>
      </w:r>
      <w:r w:rsidR="00297E2D" w:rsidRPr="00C93E9D">
        <w:rPr>
          <w:rFonts w:ascii="Times New Roman" w:hAnsi="Times New Roman"/>
          <w:bCs/>
          <w:color w:val="000000" w:themeColor="text1"/>
          <w:kern w:val="2"/>
          <w:lang w:eastAsia="zh-CN"/>
        </w:rPr>
        <w:instrText xml:space="preserve"> REF _Ref142859000 \h  \* MERGEFORMAT </w:instrText>
      </w:r>
      <w:r w:rsidR="00297E2D" w:rsidRPr="00C93E9D">
        <w:rPr>
          <w:rFonts w:ascii="Times New Roman" w:hAnsi="Times New Roman"/>
          <w:bCs/>
          <w:color w:val="000000" w:themeColor="text1"/>
          <w:kern w:val="2"/>
          <w:lang w:eastAsia="zh-CN"/>
        </w:rPr>
      </w:r>
      <w:r w:rsidR="00297E2D" w:rsidRPr="00C93E9D">
        <w:rPr>
          <w:rFonts w:ascii="Times New Roman" w:hAnsi="Times New Roman"/>
          <w:bCs/>
          <w:color w:val="000000" w:themeColor="text1"/>
          <w:kern w:val="2"/>
          <w:lang w:eastAsia="zh-CN"/>
        </w:rPr>
        <w:fldChar w:fldCharType="separate"/>
      </w:r>
      <w:r w:rsidR="00180B8C" w:rsidRPr="00C93E9D">
        <w:rPr>
          <w:rFonts w:ascii="Times New Roman" w:hAnsi="Times New Roman" w:hint="eastAsia"/>
          <w:lang w:eastAsia="zh-CN"/>
        </w:rPr>
        <w:t>表</w:t>
      </w:r>
      <w:r w:rsidR="00180B8C" w:rsidRPr="00C93E9D">
        <w:rPr>
          <w:rFonts w:ascii="Times New Roman" w:hAnsi="Times New Roman"/>
          <w:lang w:eastAsia="zh-CN"/>
        </w:rPr>
        <w:t>6.1</w:t>
      </w:r>
      <w:r w:rsidR="00180B8C" w:rsidRPr="00C93E9D">
        <w:rPr>
          <w:rFonts w:ascii="Times New Roman" w:hAnsi="Times New Roman"/>
          <w:lang w:eastAsia="zh-CN"/>
        </w:rPr>
        <w:noBreakHyphen/>
        <w:t>1</w:t>
      </w:r>
      <w:r w:rsidR="00297E2D" w:rsidRPr="00C93E9D">
        <w:rPr>
          <w:rFonts w:ascii="Times New Roman" w:hAnsi="Times New Roman"/>
          <w:bCs/>
          <w:color w:val="000000" w:themeColor="text1"/>
          <w:kern w:val="2"/>
          <w:lang w:eastAsia="zh-CN"/>
        </w:rPr>
        <w:fldChar w:fldCharType="end"/>
      </w:r>
      <w:r w:rsidRPr="00C93E9D">
        <w:rPr>
          <w:rFonts w:ascii="Times New Roman" w:hAnsi="Times New Roman"/>
          <w:bCs/>
          <w:color w:val="000000" w:themeColor="text1"/>
          <w:kern w:val="2"/>
          <w:lang w:eastAsia="zh-CN"/>
        </w:rPr>
        <w:t>。</w:t>
      </w:r>
    </w:p>
    <w:p w14:paraId="597906D6" w14:textId="0F469A27" w:rsidR="00D33BFB" w:rsidRPr="00C93E9D" w:rsidRDefault="00D33BFB" w:rsidP="00D33BFB">
      <w:pPr>
        <w:pStyle w:val="112"/>
        <w:spacing w:before="120"/>
      </w:pPr>
      <w:bookmarkStart w:id="373" w:name="_Ref142859000"/>
      <w:r w:rsidRPr="00C93E9D">
        <w:rPr>
          <w:rFonts w:hint="eastAsia"/>
        </w:rPr>
        <w:lastRenderedPageBreak/>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6.1</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w:t>
      </w:r>
      <w:r w:rsidR="00417851" w:rsidRPr="00C93E9D">
        <w:fldChar w:fldCharType="end"/>
      </w:r>
      <w:bookmarkEnd w:id="373"/>
      <w:r w:rsidRPr="00C93E9D">
        <w:t xml:space="preserve"> </w:t>
      </w:r>
      <w:r w:rsidRPr="00C93E9D">
        <w:rPr>
          <w:rFonts w:hint="eastAsia"/>
        </w:rPr>
        <w:t>本项目涉及危险物质数量及分布情况表</w:t>
      </w:r>
    </w:p>
    <w:tbl>
      <w:tblPr>
        <w:tblW w:w="822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28" w:type="dxa"/>
          <w:left w:w="28" w:type="dxa"/>
          <w:bottom w:w="28" w:type="dxa"/>
          <w:right w:w="28" w:type="dxa"/>
        </w:tblCellMar>
        <w:tblLook w:val="0000" w:firstRow="0" w:lastRow="0" w:firstColumn="0" w:lastColumn="0" w:noHBand="0" w:noVBand="0"/>
      </w:tblPr>
      <w:tblGrid>
        <w:gridCol w:w="701"/>
        <w:gridCol w:w="992"/>
        <w:gridCol w:w="1701"/>
        <w:gridCol w:w="1418"/>
        <w:gridCol w:w="3410"/>
      </w:tblGrid>
      <w:tr w:rsidR="00DC3AFA" w:rsidRPr="00C93E9D" w14:paraId="64904DA0" w14:textId="77777777" w:rsidTr="001E3362">
        <w:trPr>
          <w:tblHeader/>
          <w:jc w:val="center"/>
        </w:trPr>
        <w:tc>
          <w:tcPr>
            <w:tcW w:w="701" w:type="dxa"/>
            <w:vAlign w:val="center"/>
          </w:tcPr>
          <w:p w14:paraId="00E744E9" w14:textId="77777777" w:rsidR="00450025" w:rsidRPr="00C93E9D" w:rsidRDefault="00450025" w:rsidP="001E3362">
            <w:pPr>
              <w:pStyle w:val="113"/>
              <w:rPr>
                <w:b/>
                <w:bCs/>
              </w:rPr>
            </w:pPr>
            <w:r w:rsidRPr="00C93E9D">
              <w:rPr>
                <w:b/>
                <w:bCs/>
              </w:rPr>
              <w:t>序号</w:t>
            </w:r>
          </w:p>
        </w:tc>
        <w:tc>
          <w:tcPr>
            <w:tcW w:w="992" w:type="dxa"/>
            <w:vAlign w:val="center"/>
          </w:tcPr>
          <w:p w14:paraId="434B5D5C" w14:textId="77777777" w:rsidR="00450025" w:rsidRPr="00C93E9D" w:rsidRDefault="00450025" w:rsidP="001E3362">
            <w:pPr>
              <w:pStyle w:val="113"/>
              <w:rPr>
                <w:b/>
                <w:bCs/>
              </w:rPr>
            </w:pPr>
            <w:r w:rsidRPr="00C93E9D">
              <w:rPr>
                <w:b/>
                <w:bCs/>
              </w:rPr>
              <w:t>时段</w:t>
            </w:r>
          </w:p>
        </w:tc>
        <w:tc>
          <w:tcPr>
            <w:tcW w:w="1701" w:type="dxa"/>
            <w:vAlign w:val="center"/>
          </w:tcPr>
          <w:p w14:paraId="3D496D89" w14:textId="77777777" w:rsidR="00450025" w:rsidRPr="00C93E9D" w:rsidRDefault="00450025" w:rsidP="001E3362">
            <w:pPr>
              <w:pStyle w:val="113"/>
              <w:rPr>
                <w:b/>
                <w:bCs/>
              </w:rPr>
            </w:pPr>
            <w:r w:rsidRPr="00C93E9D">
              <w:rPr>
                <w:b/>
                <w:bCs/>
              </w:rPr>
              <w:t>物质</w:t>
            </w:r>
          </w:p>
        </w:tc>
        <w:tc>
          <w:tcPr>
            <w:tcW w:w="1418" w:type="dxa"/>
            <w:vAlign w:val="center"/>
          </w:tcPr>
          <w:p w14:paraId="44FC0147" w14:textId="77777777" w:rsidR="00450025" w:rsidRPr="00C93E9D" w:rsidRDefault="00450025" w:rsidP="001E3362">
            <w:pPr>
              <w:pStyle w:val="113"/>
              <w:rPr>
                <w:b/>
                <w:bCs/>
              </w:rPr>
            </w:pPr>
            <w:r w:rsidRPr="00C93E9D">
              <w:rPr>
                <w:b/>
                <w:bCs/>
              </w:rPr>
              <w:t>最大存在量</w:t>
            </w:r>
          </w:p>
        </w:tc>
        <w:tc>
          <w:tcPr>
            <w:tcW w:w="3410" w:type="dxa"/>
            <w:vAlign w:val="center"/>
          </w:tcPr>
          <w:p w14:paraId="12C9D8D6" w14:textId="77777777" w:rsidR="00450025" w:rsidRPr="00C93E9D" w:rsidRDefault="00450025" w:rsidP="001E3362">
            <w:pPr>
              <w:pStyle w:val="113"/>
              <w:rPr>
                <w:b/>
                <w:bCs/>
              </w:rPr>
            </w:pPr>
            <w:r w:rsidRPr="00C93E9D">
              <w:rPr>
                <w:b/>
                <w:bCs/>
              </w:rPr>
              <w:t>分布位置</w:t>
            </w:r>
          </w:p>
        </w:tc>
      </w:tr>
      <w:tr w:rsidR="00DC3AFA" w:rsidRPr="00C93E9D" w14:paraId="687EE49D" w14:textId="77777777" w:rsidTr="00241923">
        <w:trPr>
          <w:jc w:val="center"/>
        </w:trPr>
        <w:tc>
          <w:tcPr>
            <w:tcW w:w="701" w:type="dxa"/>
            <w:vAlign w:val="center"/>
          </w:tcPr>
          <w:p w14:paraId="0EFEE2B2" w14:textId="799F7C8C" w:rsidR="00450025" w:rsidRPr="00C93E9D" w:rsidRDefault="00450025" w:rsidP="007F36E8">
            <w:pPr>
              <w:pStyle w:val="113"/>
              <w:numPr>
                <w:ilvl w:val="0"/>
                <w:numId w:val="49"/>
              </w:numPr>
            </w:pPr>
          </w:p>
        </w:tc>
        <w:tc>
          <w:tcPr>
            <w:tcW w:w="992" w:type="dxa"/>
            <w:vMerge w:val="restart"/>
            <w:vAlign w:val="center"/>
          </w:tcPr>
          <w:p w14:paraId="634B8BE5" w14:textId="77777777" w:rsidR="00450025" w:rsidRPr="00C93E9D" w:rsidRDefault="00450025" w:rsidP="001E3362">
            <w:pPr>
              <w:pStyle w:val="113"/>
            </w:pPr>
            <w:r w:rsidRPr="00C93E9D">
              <w:t>施工期（钻井工程）</w:t>
            </w:r>
          </w:p>
        </w:tc>
        <w:tc>
          <w:tcPr>
            <w:tcW w:w="1701" w:type="dxa"/>
            <w:vAlign w:val="center"/>
          </w:tcPr>
          <w:p w14:paraId="6442CA19" w14:textId="05A38CAB" w:rsidR="00450025" w:rsidRPr="00C93E9D" w:rsidRDefault="00450025" w:rsidP="001E3362">
            <w:pPr>
              <w:pStyle w:val="113"/>
            </w:pPr>
            <w:r w:rsidRPr="00C93E9D">
              <w:t>水基</w:t>
            </w:r>
            <w:r w:rsidR="001D64F1" w:rsidRPr="00C93E9D">
              <w:rPr>
                <w:rFonts w:hint="eastAsia"/>
              </w:rPr>
              <w:t>钻井固废</w:t>
            </w:r>
          </w:p>
        </w:tc>
        <w:tc>
          <w:tcPr>
            <w:tcW w:w="1418" w:type="dxa"/>
            <w:vAlign w:val="center"/>
          </w:tcPr>
          <w:p w14:paraId="71500F39" w14:textId="37A48350" w:rsidR="00450025" w:rsidRPr="00C93E9D" w:rsidRDefault="00450025" w:rsidP="001E3362">
            <w:pPr>
              <w:pStyle w:val="113"/>
            </w:pPr>
            <w:r w:rsidRPr="00C93E9D">
              <w:t>约</w:t>
            </w:r>
            <w:r w:rsidR="00407A2D" w:rsidRPr="00C93E9D">
              <w:t>3931.56</w:t>
            </w:r>
            <w:r w:rsidRPr="00C93E9D">
              <w:t>m</w:t>
            </w:r>
            <w:r w:rsidRPr="00C93E9D">
              <w:rPr>
                <w:vertAlign w:val="superscript"/>
              </w:rPr>
              <w:t>3</w:t>
            </w:r>
          </w:p>
        </w:tc>
        <w:tc>
          <w:tcPr>
            <w:tcW w:w="3410" w:type="dxa"/>
            <w:vAlign w:val="center"/>
          </w:tcPr>
          <w:p w14:paraId="2764FE5C" w14:textId="77777777" w:rsidR="00450025" w:rsidRPr="00C93E9D" w:rsidRDefault="00450025" w:rsidP="001E3362">
            <w:pPr>
              <w:pStyle w:val="113"/>
            </w:pPr>
            <w:r w:rsidRPr="00C93E9D">
              <w:t>泥浆循环系统、泥浆不落地工艺区，重浆罐、泥浆材料区</w:t>
            </w:r>
          </w:p>
        </w:tc>
      </w:tr>
      <w:tr w:rsidR="00DC3AFA" w:rsidRPr="00C93E9D" w14:paraId="4286B636" w14:textId="77777777" w:rsidTr="00241923">
        <w:trPr>
          <w:jc w:val="center"/>
        </w:trPr>
        <w:tc>
          <w:tcPr>
            <w:tcW w:w="701" w:type="dxa"/>
            <w:vAlign w:val="center"/>
          </w:tcPr>
          <w:p w14:paraId="67154907" w14:textId="7679F53A" w:rsidR="00450025" w:rsidRPr="00C93E9D" w:rsidRDefault="00450025" w:rsidP="007F36E8">
            <w:pPr>
              <w:pStyle w:val="113"/>
              <w:numPr>
                <w:ilvl w:val="0"/>
                <w:numId w:val="49"/>
              </w:numPr>
            </w:pPr>
          </w:p>
        </w:tc>
        <w:tc>
          <w:tcPr>
            <w:tcW w:w="992" w:type="dxa"/>
            <w:vMerge/>
            <w:vAlign w:val="center"/>
          </w:tcPr>
          <w:p w14:paraId="369F8442" w14:textId="77777777" w:rsidR="00450025" w:rsidRPr="00C93E9D" w:rsidRDefault="00450025" w:rsidP="001E3362">
            <w:pPr>
              <w:pStyle w:val="113"/>
            </w:pPr>
          </w:p>
        </w:tc>
        <w:tc>
          <w:tcPr>
            <w:tcW w:w="1701" w:type="dxa"/>
            <w:vAlign w:val="center"/>
          </w:tcPr>
          <w:p w14:paraId="20A1B557" w14:textId="77777777" w:rsidR="00450025" w:rsidRPr="00C93E9D" w:rsidRDefault="00450025" w:rsidP="001E3362">
            <w:pPr>
              <w:pStyle w:val="113"/>
            </w:pPr>
            <w:r w:rsidRPr="00C93E9D">
              <w:t>钻井废水</w:t>
            </w:r>
          </w:p>
        </w:tc>
        <w:tc>
          <w:tcPr>
            <w:tcW w:w="1418" w:type="dxa"/>
            <w:vAlign w:val="center"/>
          </w:tcPr>
          <w:p w14:paraId="76B68A84" w14:textId="5B058BD3" w:rsidR="00450025" w:rsidRPr="00C93E9D" w:rsidRDefault="00CA4564" w:rsidP="001E3362">
            <w:pPr>
              <w:pStyle w:val="113"/>
            </w:pPr>
            <w:r w:rsidRPr="00C93E9D">
              <w:rPr>
                <w:bCs/>
              </w:rPr>
              <w:t>23</w:t>
            </w:r>
            <w:r w:rsidR="00DA6381" w:rsidRPr="00C93E9D">
              <w:rPr>
                <w:bCs/>
              </w:rPr>
              <w:t>17</w:t>
            </w:r>
            <w:r w:rsidRPr="00C93E9D">
              <w:rPr>
                <w:bCs/>
              </w:rPr>
              <w:t>.8</w:t>
            </w:r>
            <w:r w:rsidR="00450025" w:rsidRPr="00C93E9D">
              <w:t>m</w:t>
            </w:r>
            <w:r w:rsidR="00450025" w:rsidRPr="00C93E9D">
              <w:rPr>
                <w:vertAlign w:val="superscript"/>
              </w:rPr>
              <w:t>3</w:t>
            </w:r>
          </w:p>
        </w:tc>
        <w:tc>
          <w:tcPr>
            <w:tcW w:w="3410" w:type="dxa"/>
            <w:vAlign w:val="center"/>
          </w:tcPr>
          <w:p w14:paraId="53ECE7D5" w14:textId="77777777" w:rsidR="00450025" w:rsidRPr="00C93E9D" w:rsidRDefault="00450025" w:rsidP="001E3362">
            <w:pPr>
              <w:pStyle w:val="113"/>
            </w:pPr>
            <w:r w:rsidRPr="00C93E9D">
              <w:t>废水收集罐</w:t>
            </w:r>
          </w:p>
        </w:tc>
      </w:tr>
      <w:tr w:rsidR="00DC3AFA" w:rsidRPr="00C93E9D" w14:paraId="3DBBCA12" w14:textId="77777777" w:rsidTr="00241923">
        <w:trPr>
          <w:jc w:val="center"/>
        </w:trPr>
        <w:tc>
          <w:tcPr>
            <w:tcW w:w="701" w:type="dxa"/>
            <w:vAlign w:val="center"/>
          </w:tcPr>
          <w:p w14:paraId="45091BAB" w14:textId="3FC1A157" w:rsidR="00450025" w:rsidRPr="00C93E9D" w:rsidRDefault="00450025" w:rsidP="007F36E8">
            <w:pPr>
              <w:pStyle w:val="113"/>
              <w:numPr>
                <w:ilvl w:val="0"/>
                <w:numId w:val="49"/>
              </w:numPr>
            </w:pPr>
          </w:p>
        </w:tc>
        <w:tc>
          <w:tcPr>
            <w:tcW w:w="992" w:type="dxa"/>
            <w:vMerge/>
            <w:vAlign w:val="center"/>
          </w:tcPr>
          <w:p w14:paraId="09775819" w14:textId="77777777" w:rsidR="00450025" w:rsidRPr="00C93E9D" w:rsidRDefault="00450025" w:rsidP="001E3362">
            <w:pPr>
              <w:pStyle w:val="113"/>
            </w:pPr>
          </w:p>
        </w:tc>
        <w:tc>
          <w:tcPr>
            <w:tcW w:w="1701" w:type="dxa"/>
            <w:vAlign w:val="center"/>
          </w:tcPr>
          <w:p w14:paraId="427B7CEA" w14:textId="77777777" w:rsidR="00450025" w:rsidRPr="00C93E9D" w:rsidRDefault="00450025" w:rsidP="001E3362">
            <w:pPr>
              <w:pStyle w:val="113"/>
            </w:pPr>
            <w:r w:rsidRPr="00C93E9D">
              <w:t>柴油</w:t>
            </w:r>
          </w:p>
        </w:tc>
        <w:tc>
          <w:tcPr>
            <w:tcW w:w="1418" w:type="dxa"/>
            <w:vAlign w:val="center"/>
          </w:tcPr>
          <w:p w14:paraId="167401F0" w14:textId="77777777" w:rsidR="00450025" w:rsidRPr="00C93E9D" w:rsidRDefault="00450025" w:rsidP="001E3362">
            <w:pPr>
              <w:pStyle w:val="113"/>
            </w:pPr>
            <w:r w:rsidRPr="00C93E9D">
              <w:t>16t</w:t>
            </w:r>
          </w:p>
        </w:tc>
        <w:tc>
          <w:tcPr>
            <w:tcW w:w="3410" w:type="dxa"/>
            <w:vAlign w:val="center"/>
          </w:tcPr>
          <w:p w14:paraId="7B7B215C" w14:textId="77777777" w:rsidR="00450025" w:rsidRPr="00C93E9D" w:rsidRDefault="00450025" w:rsidP="001E3362">
            <w:pPr>
              <w:pStyle w:val="113"/>
            </w:pPr>
            <w:r w:rsidRPr="00C93E9D">
              <w:t>柴油罐区</w:t>
            </w:r>
          </w:p>
        </w:tc>
      </w:tr>
      <w:tr w:rsidR="00DC3AFA" w:rsidRPr="00C93E9D" w14:paraId="5BD1F7B2" w14:textId="77777777" w:rsidTr="00241923">
        <w:trPr>
          <w:jc w:val="center"/>
        </w:trPr>
        <w:tc>
          <w:tcPr>
            <w:tcW w:w="701" w:type="dxa"/>
            <w:vAlign w:val="center"/>
          </w:tcPr>
          <w:p w14:paraId="6843F3EC" w14:textId="02575668" w:rsidR="00450025" w:rsidRPr="00C93E9D" w:rsidRDefault="00450025" w:rsidP="007F36E8">
            <w:pPr>
              <w:pStyle w:val="113"/>
              <w:numPr>
                <w:ilvl w:val="0"/>
                <w:numId w:val="49"/>
              </w:numPr>
            </w:pPr>
          </w:p>
        </w:tc>
        <w:tc>
          <w:tcPr>
            <w:tcW w:w="992" w:type="dxa"/>
            <w:vMerge/>
            <w:vAlign w:val="center"/>
          </w:tcPr>
          <w:p w14:paraId="11F18758" w14:textId="77777777" w:rsidR="00450025" w:rsidRPr="00C93E9D" w:rsidRDefault="00450025" w:rsidP="001E3362">
            <w:pPr>
              <w:pStyle w:val="113"/>
            </w:pPr>
          </w:p>
        </w:tc>
        <w:tc>
          <w:tcPr>
            <w:tcW w:w="1701" w:type="dxa"/>
            <w:vAlign w:val="center"/>
          </w:tcPr>
          <w:p w14:paraId="79E1EFF1" w14:textId="77777777" w:rsidR="00450025" w:rsidRPr="00C93E9D" w:rsidRDefault="00450025" w:rsidP="001E3362">
            <w:pPr>
              <w:pStyle w:val="113"/>
            </w:pPr>
            <w:r w:rsidRPr="00C93E9D">
              <w:t>废油</w:t>
            </w:r>
          </w:p>
        </w:tc>
        <w:tc>
          <w:tcPr>
            <w:tcW w:w="1418" w:type="dxa"/>
            <w:vAlign w:val="center"/>
          </w:tcPr>
          <w:p w14:paraId="6BBEDA7F" w14:textId="77777777" w:rsidR="00450025" w:rsidRPr="00C93E9D" w:rsidRDefault="00450025" w:rsidP="001E3362">
            <w:pPr>
              <w:pStyle w:val="113"/>
            </w:pPr>
            <w:r w:rsidRPr="00C93E9D">
              <w:t>0.085t</w:t>
            </w:r>
          </w:p>
        </w:tc>
        <w:tc>
          <w:tcPr>
            <w:tcW w:w="3410" w:type="dxa"/>
            <w:vAlign w:val="center"/>
          </w:tcPr>
          <w:p w14:paraId="13D13459" w14:textId="77777777" w:rsidR="00450025" w:rsidRPr="00C93E9D" w:rsidRDefault="00450025" w:rsidP="001E3362">
            <w:pPr>
              <w:pStyle w:val="113"/>
            </w:pPr>
            <w:r w:rsidRPr="00C93E9D">
              <w:t>油桶区</w:t>
            </w:r>
          </w:p>
        </w:tc>
      </w:tr>
      <w:tr w:rsidR="00C93E9D" w:rsidRPr="00C93E9D" w14:paraId="4A2D48FA" w14:textId="77777777" w:rsidTr="00241923">
        <w:trPr>
          <w:jc w:val="center"/>
        </w:trPr>
        <w:tc>
          <w:tcPr>
            <w:tcW w:w="701" w:type="dxa"/>
            <w:vAlign w:val="center"/>
          </w:tcPr>
          <w:p w14:paraId="21B8E562" w14:textId="77777777" w:rsidR="00C93E9D" w:rsidRPr="00C93E9D" w:rsidRDefault="00C93E9D" w:rsidP="00C93E9D">
            <w:pPr>
              <w:pStyle w:val="113"/>
              <w:numPr>
                <w:ilvl w:val="0"/>
                <w:numId w:val="49"/>
              </w:numPr>
            </w:pPr>
          </w:p>
        </w:tc>
        <w:tc>
          <w:tcPr>
            <w:tcW w:w="992" w:type="dxa"/>
            <w:vMerge/>
            <w:vAlign w:val="center"/>
          </w:tcPr>
          <w:p w14:paraId="4D44B6FE" w14:textId="77777777" w:rsidR="00C93E9D" w:rsidRPr="00C93E9D" w:rsidRDefault="00C93E9D" w:rsidP="00C93E9D">
            <w:pPr>
              <w:pStyle w:val="113"/>
            </w:pPr>
          </w:p>
        </w:tc>
        <w:tc>
          <w:tcPr>
            <w:tcW w:w="1701" w:type="dxa"/>
            <w:vAlign w:val="center"/>
          </w:tcPr>
          <w:p w14:paraId="602D18AC" w14:textId="286A8BB8" w:rsidR="00C93E9D" w:rsidRPr="00C93E9D" w:rsidRDefault="00C93E9D" w:rsidP="00C93E9D">
            <w:pPr>
              <w:pStyle w:val="113"/>
            </w:pPr>
            <w:r w:rsidRPr="00C93E9D">
              <w:rPr>
                <w:rFonts w:hint="eastAsia"/>
              </w:rPr>
              <w:t>白油</w:t>
            </w:r>
            <w:r w:rsidRPr="00C93E9D">
              <w:t>（</w:t>
            </w:r>
            <w:r w:rsidRPr="00C93E9D">
              <w:rPr>
                <w:rFonts w:hint="eastAsia"/>
              </w:rPr>
              <w:t>采用油基钻井时</w:t>
            </w:r>
            <w:r w:rsidRPr="00C93E9D">
              <w:t>）</w:t>
            </w:r>
          </w:p>
        </w:tc>
        <w:tc>
          <w:tcPr>
            <w:tcW w:w="1418" w:type="dxa"/>
            <w:vAlign w:val="center"/>
          </w:tcPr>
          <w:p w14:paraId="3D1855A0" w14:textId="47A35389" w:rsidR="00C93E9D" w:rsidRPr="00C93E9D" w:rsidRDefault="00C93E9D" w:rsidP="00C93E9D">
            <w:pPr>
              <w:pStyle w:val="113"/>
            </w:pPr>
            <w:r w:rsidRPr="00C93E9D">
              <w:t>40</w:t>
            </w:r>
            <w:r w:rsidRPr="00C93E9D">
              <w:rPr>
                <w:rFonts w:hint="eastAsia"/>
              </w:rPr>
              <w:t>t</w:t>
            </w:r>
          </w:p>
        </w:tc>
        <w:tc>
          <w:tcPr>
            <w:tcW w:w="3410" w:type="dxa"/>
            <w:vAlign w:val="center"/>
          </w:tcPr>
          <w:p w14:paraId="6999BE7A" w14:textId="305E6E9B" w:rsidR="00C93E9D" w:rsidRPr="00C93E9D" w:rsidRDefault="00C93E9D" w:rsidP="00C93E9D">
            <w:pPr>
              <w:pStyle w:val="113"/>
            </w:pPr>
            <w:r w:rsidRPr="00C93E9D">
              <w:rPr>
                <w:rFonts w:hint="eastAsia"/>
              </w:rPr>
              <w:t>油桶区</w:t>
            </w:r>
          </w:p>
        </w:tc>
      </w:tr>
      <w:tr w:rsidR="00C93E9D" w:rsidRPr="00C93E9D" w14:paraId="39AB07E7" w14:textId="77777777" w:rsidTr="00241923">
        <w:trPr>
          <w:jc w:val="center"/>
        </w:trPr>
        <w:tc>
          <w:tcPr>
            <w:tcW w:w="701" w:type="dxa"/>
            <w:vAlign w:val="center"/>
          </w:tcPr>
          <w:p w14:paraId="465585EC" w14:textId="77777777" w:rsidR="00C93E9D" w:rsidRPr="00C93E9D" w:rsidRDefault="00C93E9D" w:rsidP="00C93E9D">
            <w:pPr>
              <w:pStyle w:val="113"/>
              <w:numPr>
                <w:ilvl w:val="0"/>
                <w:numId w:val="49"/>
              </w:numPr>
            </w:pPr>
          </w:p>
        </w:tc>
        <w:tc>
          <w:tcPr>
            <w:tcW w:w="992" w:type="dxa"/>
            <w:vMerge/>
            <w:vAlign w:val="center"/>
          </w:tcPr>
          <w:p w14:paraId="59FF862D" w14:textId="77777777" w:rsidR="00C93E9D" w:rsidRPr="00C93E9D" w:rsidRDefault="00C93E9D" w:rsidP="00C93E9D">
            <w:pPr>
              <w:pStyle w:val="113"/>
            </w:pPr>
          </w:p>
        </w:tc>
        <w:tc>
          <w:tcPr>
            <w:tcW w:w="1701" w:type="dxa"/>
            <w:vAlign w:val="center"/>
          </w:tcPr>
          <w:p w14:paraId="3ACB4537" w14:textId="30C4B18B" w:rsidR="00C93E9D" w:rsidRPr="00C93E9D" w:rsidRDefault="00C93E9D" w:rsidP="00C93E9D">
            <w:pPr>
              <w:pStyle w:val="113"/>
            </w:pPr>
            <w:r w:rsidRPr="00C93E9D">
              <w:rPr>
                <w:rFonts w:hint="eastAsia"/>
              </w:rPr>
              <w:t>油基泥浆（采用油基钻井时）</w:t>
            </w:r>
          </w:p>
        </w:tc>
        <w:tc>
          <w:tcPr>
            <w:tcW w:w="1418" w:type="dxa"/>
            <w:vAlign w:val="center"/>
          </w:tcPr>
          <w:p w14:paraId="232B12CB" w14:textId="7791DE6D" w:rsidR="00C93E9D" w:rsidRPr="00C93E9D" w:rsidRDefault="00C93E9D" w:rsidP="00C93E9D">
            <w:pPr>
              <w:pStyle w:val="113"/>
            </w:pPr>
            <w:r w:rsidRPr="00C93E9D">
              <w:t>611.8</w:t>
            </w:r>
            <w:r w:rsidRPr="00C93E9D">
              <w:rPr>
                <w:rFonts w:hint="eastAsia"/>
              </w:rPr>
              <w:t>t</w:t>
            </w:r>
          </w:p>
        </w:tc>
        <w:tc>
          <w:tcPr>
            <w:tcW w:w="3410" w:type="dxa"/>
            <w:vAlign w:val="center"/>
          </w:tcPr>
          <w:p w14:paraId="467CB7FC" w14:textId="165A327C" w:rsidR="00C93E9D" w:rsidRPr="00C93E9D" w:rsidRDefault="00C93E9D" w:rsidP="00C93E9D">
            <w:pPr>
              <w:pStyle w:val="113"/>
            </w:pPr>
            <w:r w:rsidRPr="00C93E9D">
              <w:rPr>
                <w:rFonts w:hint="eastAsia"/>
              </w:rPr>
              <w:t>泥浆循环系统</w:t>
            </w:r>
          </w:p>
        </w:tc>
      </w:tr>
      <w:tr w:rsidR="00C93E9D" w:rsidRPr="00C93E9D" w14:paraId="2BC985DA" w14:textId="77777777" w:rsidTr="00241923">
        <w:trPr>
          <w:jc w:val="center"/>
        </w:trPr>
        <w:tc>
          <w:tcPr>
            <w:tcW w:w="701" w:type="dxa"/>
            <w:vAlign w:val="center"/>
          </w:tcPr>
          <w:p w14:paraId="21185ECD" w14:textId="6B9A986A" w:rsidR="00C93E9D" w:rsidRPr="00C93E9D" w:rsidRDefault="00C93E9D" w:rsidP="00C93E9D">
            <w:pPr>
              <w:pStyle w:val="113"/>
              <w:numPr>
                <w:ilvl w:val="0"/>
                <w:numId w:val="49"/>
              </w:numPr>
            </w:pPr>
          </w:p>
        </w:tc>
        <w:tc>
          <w:tcPr>
            <w:tcW w:w="992" w:type="dxa"/>
            <w:vMerge/>
            <w:vAlign w:val="center"/>
          </w:tcPr>
          <w:p w14:paraId="3EF9B0F8" w14:textId="77777777" w:rsidR="00C93E9D" w:rsidRPr="00C93E9D" w:rsidRDefault="00C93E9D" w:rsidP="00C93E9D">
            <w:pPr>
              <w:pStyle w:val="113"/>
            </w:pPr>
          </w:p>
        </w:tc>
        <w:tc>
          <w:tcPr>
            <w:tcW w:w="1701" w:type="dxa"/>
            <w:vAlign w:val="center"/>
          </w:tcPr>
          <w:p w14:paraId="0C06F369" w14:textId="77777777" w:rsidR="00C93E9D" w:rsidRPr="00C93E9D" w:rsidRDefault="00C93E9D" w:rsidP="00C93E9D">
            <w:pPr>
              <w:pStyle w:val="113"/>
            </w:pPr>
            <w:r w:rsidRPr="00C93E9D">
              <w:t>甲烷</w:t>
            </w:r>
          </w:p>
        </w:tc>
        <w:tc>
          <w:tcPr>
            <w:tcW w:w="1418" w:type="dxa"/>
            <w:vAlign w:val="center"/>
          </w:tcPr>
          <w:p w14:paraId="01B4CA68" w14:textId="6A2F6AA6" w:rsidR="00C93E9D" w:rsidRPr="00C93E9D" w:rsidRDefault="00C93E9D" w:rsidP="00C93E9D">
            <w:pPr>
              <w:pStyle w:val="113"/>
            </w:pPr>
            <w:r w:rsidRPr="00C93E9D">
              <w:t>6.52t</w:t>
            </w:r>
            <w:r w:rsidRPr="00C93E9D">
              <w:t>（按井喷</w:t>
            </w:r>
            <w:r w:rsidRPr="00C93E9D">
              <w:t>15min</w:t>
            </w:r>
            <w:r w:rsidRPr="00C93E9D">
              <w:t>计算）</w:t>
            </w:r>
          </w:p>
        </w:tc>
        <w:tc>
          <w:tcPr>
            <w:tcW w:w="3410" w:type="dxa"/>
            <w:vAlign w:val="center"/>
          </w:tcPr>
          <w:p w14:paraId="0FC5A14B" w14:textId="77777777" w:rsidR="00C93E9D" w:rsidRPr="00C93E9D" w:rsidRDefault="00C93E9D" w:rsidP="00C93E9D">
            <w:pPr>
              <w:pStyle w:val="113"/>
            </w:pPr>
            <w:r w:rsidRPr="00C93E9D">
              <w:t>单井井喷失控</w:t>
            </w:r>
          </w:p>
        </w:tc>
      </w:tr>
      <w:tr w:rsidR="00C93E9D" w:rsidRPr="00C93E9D" w14:paraId="32169DBB" w14:textId="77777777" w:rsidTr="00241923">
        <w:trPr>
          <w:jc w:val="center"/>
        </w:trPr>
        <w:tc>
          <w:tcPr>
            <w:tcW w:w="701" w:type="dxa"/>
            <w:vAlign w:val="center"/>
          </w:tcPr>
          <w:p w14:paraId="6D20D13D" w14:textId="24D60309" w:rsidR="00C93E9D" w:rsidRPr="00C93E9D" w:rsidRDefault="00C93E9D" w:rsidP="00C93E9D">
            <w:pPr>
              <w:pStyle w:val="113"/>
              <w:numPr>
                <w:ilvl w:val="0"/>
                <w:numId w:val="49"/>
              </w:numPr>
            </w:pPr>
          </w:p>
        </w:tc>
        <w:tc>
          <w:tcPr>
            <w:tcW w:w="992" w:type="dxa"/>
            <w:vMerge/>
            <w:vAlign w:val="center"/>
          </w:tcPr>
          <w:p w14:paraId="1F07F138" w14:textId="77777777" w:rsidR="00C93E9D" w:rsidRPr="00C93E9D" w:rsidRDefault="00C93E9D" w:rsidP="00C93E9D">
            <w:pPr>
              <w:pStyle w:val="113"/>
            </w:pPr>
          </w:p>
        </w:tc>
        <w:tc>
          <w:tcPr>
            <w:tcW w:w="1701" w:type="dxa"/>
            <w:vAlign w:val="center"/>
          </w:tcPr>
          <w:p w14:paraId="0EBDC617" w14:textId="77777777" w:rsidR="00C93E9D" w:rsidRPr="00C93E9D" w:rsidRDefault="00C93E9D" w:rsidP="00C93E9D">
            <w:pPr>
              <w:pStyle w:val="113"/>
            </w:pPr>
            <w:r w:rsidRPr="00C93E9D">
              <w:t>硫化氢</w:t>
            </w:r>
          </w:p>
        </w:tc>
        <w:tc>
          <w:tcPr>
            <w:tcW w:w="1418" w:type="dxa"/>
            <w:vAlign w:val="center"/>
          </w:tcPr>
          <w:p w14:paraId="2165248B" w14:textId="57E9BB63" w:rsidR="00C93E9D" w:rsidRPr="00C93E9D" w:rsidRDefault="00C93E9D" w:rsidP="00C93E9D">
            <w:pPr>
              <w:pStyle w:val="113"/>
            </w:pPr>
            <w:r w:rsidRPr="00C93E9D">
              <w:t>3.23t</w:t>
            </w:r>
            <w:r w:rsidRPr="00C93E9D">
              <w:t>（按井喷</w:t>
            </w:r>
            <w:r w:rsidRPr="00C93E9D">
              <w:t>15min</w:t>
            </w:r>
            <w:r w:rsidRPr="00C93E9D">
              <w:t>计算）</w:t>
            </w:r>
          </w:p>
        </w:tc>
        <w:tc>
          <w:tcPr>
            <w:tcW w:w="3410" w:type="dxa"/>
            <w:vAlign w:val="center"/>
          </w:tcPr>
          <w:p w14:paraId="4037A736" w14:textId="77777777" w:rsidR="00C93E9D" w:rsidRPr="00C93E9D" w:rsidRDefault="00C93E9D" w:rsidP="00C93E9D">
            <w:pPr>
              <w:pStyle w:val="113"/>
            </w:pPr>
            <w:r w:rsidRPr="00C93E9D">
              <w:t>单井井喷失控</w:t>
            </w:r>
          </w:p>
        </w:tc>
      </w:tr>
      <w:tr w:rsidR="00C93E9D" w:rsidRPr="00C93E9D" w14:paraId="2051224D" w14:textId="77777777" w:rsidTr="00241923">
        <w:trPr>
          <w:jc w:val="center"/>
        </w:trPr>
        <w:tc>
          <w:tcPr>
            <w:tcW w:w="701" w:type="dxa"/>
            <w:vAlign w:val="center"/>
          </w:tcPr>
          <w:p w14:paraId="28ADE3FB" w14:textId="413F49A9" w:rsidR="00C93E9D" w:rsidRPr="00C93E9D" w:rsidRDefault="00C93E9D" w:rsidP="00C93E9D">
            <w:pPr>
              <w:pStyle w:val="113"/>
              <w:numPr>
                <w:ilvl w:val="0"/>
                <w:numId w:val="49"/>
              </w:numPr>
            </w:pPr>
          </w:p>
        </w:tc>
        <w:tc>
          <w:tcPr>
            <w:tcW w:w="992" w:type="dxa"/>
            <w:vMerge w:val="restart"/>
            <w:vAlign w:val="center"/>
          </w:tcPr>
          <w:p w14:paraId="320FCDE1" w14:textId="77777777" w:rsidR="00C93E9D" w:rsidRPr="00C93E9D" w:rsidRDefault="00C93E9D" w:rsidP="00C93E9D">
            <w:pPr>
              <w:pStyle w:val="113"/>
            </w:pPr>
            <w:r w:rsidRPr="00C93E9D">
              <w:t>施工期（压裂测试）</w:t>
            </w:r>
          </w:p>
        </w:tc>
        <w:tc>
          <w:tcPr>
            <w:tcW w:w="1701" w:type="dxa"/>
            <w:vMerge w:val="restart"/>
            <w:vAlign w:val="center"/>
          </w:tcPr>
          <w:p w14:paraId="235A0556" w14:textId="77777777" w:rsidR="00C93E9D" w:rsidRPr="00C93E9D" w:rsidRDefault="00C93E9D" w:rsidP="00C93E9D">
            <w:pPr>
              <w:pStyle w:val="113"/>
            </w:pPr>
            <w:r w:rsidRPr="00C93E9D">
              <w:t>压裂液（含</w:t>
            </w:r>
            <w:proofErr w:type="gramStart"/>
            <w:r w:rsidRPr="00C93E9D">
              <w:t>压裂反</w:t>
            </w:r>
            <w:proofErr w:type="gramEnd"/>
            <w:r w:rsidRPr="00C93E9D">
              <w:t>排液）</w:t>
            </w:r>
          </w:p>
        </w:tc>
        <w:tc>
          <w:tcPr>
            <w:tcW w:w="1418" w:type="dxa"/>
            <w:vAlign w:val="center"/>
          </w:tcPr>
          <w:p w14:paraId="4F8B6A7D" w14:textId="4AD0782C" w:rsidR="00C93E9D" w:rsidRPr="00C93E9D" w:rsidRDefault="00C93E9D" w:rsidP="00C93E9D">
            <w:pPr>
              <w:pStyle w:val="113"/>
            </w:pPr>
            <w:r w:rsidRPr="00C93E9D">
              <w:t>2465m</w:t>
            </w:r>
            <w:r w:rsidRPr="00C93E9D">
              <w:rPr>
                <w:vertAlign w:val="superscript"/>
              </w:rPr>
              <w:t>3</w:t>
            </w:r>
          </w:p>
        </w:tc>
        <w:tc>
          <w:tcPr>
            <w:tcW w:w="3410" w:type="dxa"/>
            <w:vAlign w:val="center"/>
          </w:tcPr>
          <w:p w14:paraId="32812ABB" w14:textId="77777777" w:rsidR="00C93E9D" w:rsidRPr="00C93E9D" w:rsidRDefault="00C93E9D" w:rsidP="00C93E9D">
            <w:pPr>
              <w:pStyle w:val="113"/>
            </w:pPr>
            <w:r w:rsidRPr="00C93E9D">
              <w:t>井场压裂液储罐</w:t>
            </w:r>
          </w:p>
        </w:tc>
      </w:tr>
      <w:tr w:rsidR="00C93E9D" w:rsidRPr="00C93E9D" w14:paraId="709F75A9" w14:textId="77777777" w:rsidTr="00241923">
        <w:trPr>
          <w:jc w:val="center"/>
        </w:trPr>
        <w:tc>
          <w:tcPr>
            <w:tcW w:w="701" w:type="dxa"/>
            <w:vAlign w:val="center"/>
          </w:tcPr>
          <w:p w14:paraId="639D99B2" w14:textId="33F9A69F" w:rsidR="00C93E9D" w:rsidRPr="00C93E9D" w:rsidRDefault="00C93E9D" w:rsidP="00C93E9D">
            <w:pPr>
              <w:pStyle w:val="113"/>
              <w:numPr>
                <w:ilvl w:val="0"/>
                <w:numId w:val="49"/>
              </w:numPr>
            </w:pPr>
          </w:p>
        </w:tc>
        <w:tc>
          <w:tcPr>
            <w:tcW w:w="992" w:type="dxa"/>
            <w:vMerge/>
            <w:vAlign w:val="center"/>
          </w:tcPr>
          <w:p w14:paraId="301E2492" w14:textId="77777777" w:rsidR="00C93E9D" w:rsidRPr="00C93E9D" w:rsidRDefault="00C93E9D" w:rsidP="00C93E9D">
            <w:pPr>
              <w:pStyle w:val="113"/>
            </w:pPr>
          </w:p>
        </w:tc>
        <w:tc>
          <w:tcPr>
            <w:tcW w:w="1701" w:type="dxa"/>
            <w:vMerge/>
            <w:vAlign w:val="center"/>
          </w:tcPr>
          <w:p w14:paraId="0F6DC5E4" w14:textId="77777777" w:rsidR="00C93E9D" w:rsidRPr="00C93E9D" w:rsidRDefault="00C93E9D" w:rsidP="00C93E9D">
            <w:pPr>
              <w:pStyle w:val="113"/>
            </w:pPr>
          </w:p>
        </w:tc>
        <w:tc>
          <w:tcPr>
            <w:tcW w:w="1418" w:type="dxa"/>
            <w:vAlign w:val="center"/>
          </w:tcPr>
          <w:p w14:paraId="014D6EEF" w14:textId="6B021A52" w:rsidR="00C93E9D" w:rsidRPr="00C93E9D" w:rsidRDefault="00C93E9D" w:rsidP="00C93E9D">
            <w:pPr>
              <w:pStyle w:val="113"/>
            </w:pPr>
            <w:r w:rsidRPr="00C93E9D">
              <w:t>739.5m</w:t>
            </w:r>
            <w:r w:rsidRPr="00C93E9D">
              <w:rPr>
                <w:vertAlign w:val="superscript"/>
              </w:rPr>
              <w:t>3</w:t>
            </w:r>
          </w:p>
        </w:tc>
        <w:tc>
          <w:tcPr>
            <w:tcW w:w="3410" w:type="dxa"/>
            <w:vAlign w:val="center"/>
          </w:tcPr>
          <w:p w14:paraId="12A575A8" w14:textId="77777777" w:rsidR="00C93E9D" w:rsidRPr="00C93E9D" w:rsidRDefault="00C93E9D" w:rsidP="00C93E9D">
            <w:pPr>
              <w:pStyle w:val="113"/>
            </w:pPr>
            <w:r w:rsidRPr="00C93E9D">
              <w:t>放喷池</w:t>
            </w:r>
          </w:p>
        </w:tc>
      </w:tr>
      <w:tr w:rsidR="00C93E9D" w:rsidRPr="00C93E9D" w14:paraId="333778AF" w14:textId="77777777" w:rsidTr="00241923">
        <w:trPr>
          <w:jc w:val="center"/>
        </w:trPr>
        <w:tc>
          <w:tcPr>
            <w:tcW w:w="701" w:type="dxa"/>
            <w:vAlign w:val="center"/>
          </w:tcPr>
          <w:p w14:paraId="3071D29D" w14:textId="0B79ED85" w:rsidR="00C93E9D" w:rsidRPr="00C93E9D" w:rsidRDefault="00C93E9D" w:rsidP="00C93E9D">
            <w:pPr>
              <w:pStyle w:val="113"/>
              <w:numPr>
                <w:ilvl w:val="0"/>
                <w:numId w:val="49"/>
              </w:numPr>
            </w:pPr>
          </w:p>
        </w:tc>
        <w:tc>
          <w:tcPr>
            <w:tcW w:w="992" w:type="dxa"/>
            <w:vMerge/>
            <w:vAlign w:val="center"/>
          </w:tcPr>
          <w:p w14:paraId="19A996CC" w14:textId="77777777" w:rsidR="00C93E9D" w:rsidRPr="00C93E9D" w:rsidRDefault="00C93E9D" w:rsidP="00C93E9D">
            <w:pPr>
              <w:pStyle w:val="113"/>
            </w:pPr>
          </w:p>
        </w:tc>
        <w:tc>
          <w:tcPr>
            <w:tcW w:w="1701" w:type="dxa"/>
            <w:vAlign w:val="center"/>
          </w:tcPr>
          <w:p w14:paraId="1A0AC7B5" w14:textId="77777777" w:rsidR="00C93E9D" w:rsidRPr="00C93E9D" w:rsidRDefault="00C93E9D" w:rsidP="00C93E9D">
            <w:pPr>
              <w:pStyle w:val="113"/>
            </w:pPr>
            <w:r w:rsidRPr="00C93E9D">
              <w:t>柴油</w:t>
            </w:r>
          </w:p>
        </w:tc>
        <w:tc>
          <w:tcPr>
            <w:tcW w:w="1418" w:type="dxa"/>
            <w:vAlign w:val="center"/>
          </w:tcPr>
          <w:p w14:paraId="2A9C3C0E" w14:textId="77777777" w:rsidR="00C93E9D" w:rsidRPr="00C93E9D" w:rsidRDefault="00C93E9D" w:rsidP="00C93E9D">
            <w:pPr>
              <w:pStyle w:val="113"/>
            </w:pPr>
            <w:r w:rsidRPr="00C93E9D">
              <w:t>16t</w:t>
            </w:r>
          </w:p>
        </w:tc>
        <w:tc>
          <w:tcPr>
            <w:tcW w:w="3410" w:type="dxa"/>
            <w:vAlign w:val="center"/>
          </w:tcPr>
          <w:p w14:paraId="46B89BA2" w14:textId="77777777" w:rsidR="00C93E9D" w:rsidRPr="00C93E9D" w:rsidRDefault="00C93E9D" w:rsidP="00C93E9D">
            <w:pPr>
              <w:pStyle w:val="113"/>
            </w:pPr>
            <w:r w:rsidRPr="00C93E9D">
              <w:t>柴油罐区</w:t>
            </w:r>
          </w:p>
        </w:tc>
      </w:tr>
      <w:tr w:rsidR="00C93E9D" w:rsidRPr="00C93E9D" w14:paraId="56DA2482" w14:textId="77777777" w:rsidTr="00241923">
        <w:trPr>
          <w:jc w:val="center"/>
        </w:trPr>
        <w:tc>
          <w:tcPr>
            <w:tcW w:w="701" w:type="dxa"/>
            <w:vAlign w:val="center"/>
          </w:tcPr>
          <w:p w14:paraId="084F5FC5" w14:textId="77777777" w:rsidR="00C93E9D" w:rsidRPr="00C93E9D" w:rsidRDefault="00C93E9D" w:rsidP="00C93E9D">
            <w:pPr>
              <w:pStyle w:val="113"/>
              <w:numPr>
                <w:ilvl w:val="0"/>
                <w:numId w:val="49"/>
              </w:numPr>
            </w:pPr>
          </w:p>
        </w:tc>
        <w:tc>
          <w:tcPr>
            <w:tcW w:w="992" w:type="dxa"/>
            <w:vMerge/>
            <w:vAlign w:val="center"/>
          </w:tcPr>
          <w:p w14:paraId="6819C149" w14:textId="77777777" w:rsidR="00C93E9D" w:rsidRPr="00C93E9D" w:rsidRDefault="00C93E9D" w:rsidP="00C93E9D">
            <w:pPr>
              <w:pStyle w:val="113"/>
            </w:pPr>
          </w:p>
        </w:tc>
        <w:tc>
          <w:tcPr>
            <w:tcW w:w="1701" w:type="dxa"/>
            <w:vAlign w:val="center"/>
          </w:tcPr>
          <w:p w14:paraId="3F18FA9E" w14:textId="21BF8198" w:rsidR="00C93E9D" w:rsidRPr="00C93E9D" w:rsidRDefault="00C93E9D" w:rsidP="00C93E9D">
            <w:pPr>
              <w:pStyle w:val="113"/>
            </w:pPr>
            <w:r w:rsidRPr="00C93E9D">
              <w:rPr>
                <w:rFonts w:hint="eastAsia"/>
              </w:rPr>
              <w:t>盐酸</w:t>
            </w:r>
          </w:p>
        </w:tc>
        <w:tc>
          <w:tcPr>
            <w:tcW w:w="1418" w:type="dxa"/>
            <w:vAlign w:val="center"/>
          </w:tcPr>
          <w:p w14:paraId="3C5344DC" w14:textId="4F3F8D23" w:rsidR="00C93E9D" w:rsidRPr="00C93E9D" w:rsidRDefault="00C93E9D" w:rsidP="00C93E9D">
            <w:pPr>
              <w:pStyle w:val="113"/>
            </w:pPr>
            <w:r w:rsidRPr="00C93E9D">
              <w:rPr>
                <w:rFonts w:hint="eastAsia"/>
              </w:rPr>
              <w:t>4.5</w:t>
            </w:r>
            <w:r w:rsidRPr="00C93E9D">
              <w:rPr>
                <w:rFonts w:hint="eastAsia"/>
              </w:rPr>
              <w:t>t</w:t>
            </w:r>
          </w:p>
        </w:tc>
        <w:tc>
          <w:tcPr>
            <w:tcW w:w="3410" w:type="dxa"/>
            <w:vAlign w:val="center"/>
          </w:tcPr>
          <w:p w14:paraId="61856E02" w14:textId="5C83908A" w:rsidR="00C93E9D" w:rsidRPr="00C93E9D" w:rsidRDefault="00C93E9D" w:rsidP="00C93E9D">
            <w:pPr>
              <w:pStyle w:val="113"/>
            </w:pPr>
            <w:r w:rsidRPr="00C93E9D">
              <w:rPr>
                <w:rFonts w:hint="eastAsia"/>
              </w:rPr>
              <w:t>盐酸罐车</w:t>
            </w:r>
          </w:p>
        </w:tc>
      </w:tr>
      <w:tr w:rsidR="00C93E9D" w:rsidRPr="00C93E9D" w14:paraId="6D3E8D28" w14:textId="77777777" w:rsidTr="00241923">
        <w:trPr>
          <w:jc w:val="center"/>
        </w:trPr>
        <w:tc>
          <w:tcPr>
            <w:tcW w:w="701" w:type="dxa"/>
            <w:vAlign w:val="center"/>
          </w:tcPr>
          <w:p w14:paraId="721D9B73" w14:textId="5F99ACEE" w:rsidR="00C93E9D" w:rsidRPr="00C93E9D" w:rsidRDefault="00C93E9D" w:rsidP="00C93E9D">
            <w:pPr>
              <w:pStyle w:val="113"/>
              <w:numPr>
                <w:ilvl w:val="0"/>
                <w:numId w:val="49"/>
              </w:numPr>
            </w:pPr>
          </w:p>
        </w:tc>
        <w:tc>
          <w:tcPr>
            <w:tcW w:w="992" w:type="dxa"/>
            <w:vMerge w:val="restart"/>
            <w:vAlign w:val="center"/>
          </w:tcPr>
          <w:p w14:paraId="74E18EB9" w14:textId="77777777" w:rsidR="00C93E9D" w:rsidRPr="00C93E9D" w:rsidRDefault="00C93E9D" w:rsidP="00C93E9D">
            <w:pPr>
              <w:pStyle w:val="113"/>
            </w:pPr>
            <w:r w:rsidRPr="00C93E9D">
              <w:t>试采期</w:t>
            </w:r>
          </w:p>
        </w:tc>
        <w:tc>
          <w:tcPr>
            <w:tcW w:w="1701" w:type="dxa"/>
            <w:vAlign w:val="center"/>
          </w:tcPr>
          <w:p w14:paraId="0C2D4A78" w14:textId="77777777" w:rsidR="00C93E9D" w:rsidRPr="00C93E9D" w:rsidRDefault="00C93E9D" w:rsidP="00C93E9D">
            <w:pPr>
              <w:pStyle w:val="113"/>
            </w:pPr>
            <w:r w:rsidRPr="00C93E9D">
              <w:t>甲烷</w:t>
            </w:r>
          </w:p>
        </w:tc>
        <w:tc>
          <w:tcPr>
            <w:tcW w:w="1418" w:type="dxa"/>
            <w:vAlign w:val="center"/>
          </w:tcPr>
          <w:p w14:paraId="408E896D" w14:textId="0B44AE7D" w:rsidR="00C93E9D" w:rsidRPr="00C93E9D" w:rsidRDefault="00C93E9D" w:rsidP="00C93E9D">
            <w:pPr>
              <w:pStyle w:val="113"/>
            </w:pPr>
            <w:r w:rsidRPr="00C93E9D">
              <w:t>0.31t</w:t>
            </w:r>
          </w:p>
        </w:tc>
        <w:tc>
          <w:tcPr>
            <w:tcW w:w="3410" w:type="dxa"/>
            <w:vAlign w:val="center"/>
          </w:tcPr>
          <w:p w14:paraId="373AFE67" w14:textId="7DAB68BA" w:rsidR="00C93E9D" w:rsidRPr="00C93E9D" w:rsidRDefault="00C93E9D" w:rsidP="00C93E9D">
            <w:pPr>
              <w:pStyle w:val="113"/>
            </w:pPr>
            <w:r w:rsidRPr="00C93E9D">
              <w:t>井口和站场工艺设备、管线（按</w:t>
            </w:r>
            <w:r w:rsidRPr="00C93E9D">
              <w:t>521m</w:t>
            </w:r>
            <w:r w:rsidRPr="00C93E9D">
              <w:rPr>
                <w:vertAlign w:val="superscript"/>
              </w:rPr>
              <w:t>3</w:t>
            </w:r>
            <w:r w:rsidRPr="00C93E9D">
              <w:t>计）</w:t>
            </w:r>
          </w:p>
        </w:tc>
      </w:tr>
      <w:tr w:rsidR="00C93E9D" w:rsidRPr="00C93E9D" w14:paraId="479B501B" w14:textId="77777777" w:rsidTr="00241923">
        <w:trPr>
          <w:jc w:val="center"/>
        </w:trPr>
        <w:tc>
          <w:tcPr>
            <w:tcW w:w="701" w:type="dxa"/>
            <w:vAlign w:val="center"/>
          </w:tcPr>
          <w:p w14:paraId="13BA2C46" w14:textId="258C0758" w:rsidR="00C93E9D" w:rsidRPr="00C93E9D" w:rsidRDefault="00C93E9D" w:rsidP="00C93E9D">
            <w:pPr>
              <w:pStyle w:val="113"/>
              <w:numPr>
                <w:ilvl w:val="0"/>
                <w:numId w:val="49"/>
              </w:numPr>
            </w:pPr>
          </w:p>
        </w:tc>
        <w:tc>
          <w:tcPr>
            <w:tcW w:w="992" w:type="dxa"/>
            <w:vMerge/>
            <w:vAlign w:val="center"/>
          </w:tcPr>
          <w:p w14:paraId="68412CE7" w14:textId="77777777" w:rsidR="00C93E9D" w:rsidRPr="00C93E9D" w:rsidRDefault="00C93E9D" w:rsidP="00C93E9D">
            <w:pPr>
              <w:pStyle w:val="113"/>
            </w:pPr>
          </w:p>
        </w:tc>
        <w:tc>
          <w:tcPr>
            <w:tcW w:w="1701" w:type="dxa"/>
            <w:vAlign w:val="center"/>
          </w:tcPr>
          <w:p w14:paraId="276491F4" w14:textId="77777777" w:rsidR="00C93E9D" w:rsidRPr="00C93E9D" w:rsidRDefault="00C93E9D" w:rsidP="00C93E9D">
            <w:pPr>
              <w:pStyle w:val="113"/>
            </w:pPr>
            <w:r w:rsidRPr="00C93E9D">
              <w:t>硫化氢</w:t>
            </w:r>
          </w:p>
        </w:tc>
        <w:tc>
          <w:tcPr>
            <w:tcW w:w="1418" w:type="dxa"/>
            <w:vAlign w:val="center"/>
          </w:tcPr>
          <w:p w14:paraId="58401707" w14:textId="2CCD814B" w:rsidR="00C93E9D" w:rsidRPr="00C93E9D" w:rsidRDefault="00C93E9D" w:rsidP="00C93E9D">
            <w:pPr>
              <w:pStyle w:val="113"/>
            </w:pPr>
            <w:r w:rsidRPr="00C93E9D">
              <w:t>0.10t</w:t>
            </w:r>
          </w:p>
        </w:tc>
        <w:tc>
          <w:tcPr>
            <w:tcW w:w="3410" w:type="dxa"/>
            <w:vAlign w:val="center"/>
          </w:tcPr>
          <w:p w14:paraId="2DC05C22" w14:textId="700DA7E6" w:rsidR="00C93E9D" w:rsidRPr="00C93E9D" w:rsidRDefault="00C93E9D" w:rsidP="00C93E9D">
            <w:pPr>
              <w:pStyle w:val="113"/>
            </w:pPr>
            <w:r w:rsidRPr="00C93E9D">
              <w:t>井口和站场工艺设备、管线（按</w:t>
            </w:r>
            <w:r w:rsidRPr="00C93E9D">
              <w:t>521m</w:t>
            </w:r>
            <w:r w:rsidRPr="00C93E9D">
              <w:rPr>
                <w:vertAlign w:val="superscript"/>
              </w:rPr>
              <w:t>3</w:t>
            </w:r>
            <w:r w:rsidRPr="00C93E9D">
              <w:t>计）</w:t>
            </w:r>
          </w:p>
        </w:tc>
      </w:tr>
      <w:tr w:rsidR="00C93E9D" w:rsidRPr="00C93E9D" w14:paraId="0231664B" w14:textId="77777777" w:rsidTr="00241923">
        <w:trPr>
          <w:jc w:val="center"/>
        </w:trPr>
        <w:tc>
          <w:tcPr>
            <w:tcW w:w="701" w:type="dxa"/>
            <w:vAlign w:val="center"/>
          </w:tcPr>
          <w:p w14:paraId="2C5CE7CA" w14:textId="08028F7E" w:rsidR="00C93E9D" w:rsidRPr="00C93E9D" w:rsidRDefault="00C93E9D" w:rsidP="00C93E9D">
            <w:pPr>
              <w:pStyle w:val="113"/>
              <w:numPr>
                <w:ilvl w:val="0"/>
                <w:numId w:val="49"/>
              </w:numPr>
            </w:pPr>
          </w:p>
        </w:tc>
        <w:tc>
          <w:tcPr>
            <w:tcW w:w="992" w:type="dxa"/>
            <w:vMerge/>
            <w:vAlign w:val="center"/>
          </w:tcPr>
          <w:p w14:paraId="0334EAE8" w14:textId="77777777" w:rsidR="00C93E9D" w:rsidRPr="00C93E9D" w:rsidRDefault="00C93E9D" w:rsidP="00C93E9D">
            <w:pPr>
              <w:pStyle w:val="113"/>
            </w:pPr>
          </w:p>
        </w:tc>
        <w:tc>
          <w:tcPr>
            <w:tcW w:w="1701" w:type="dxa"/>
            <w:vAlign w:val="center"/>
          </w:tcPr>
          <w:p w14:paraId="20247470" w14:textId="77777777" w:rsidR="00C93E9D" w:rsidRPr="00C93E9D" w:rsidRDefault="00C93E9D" w:rsidP="00C93E9D">
            <w:pPr>
              <w:pStyle w:val="113"/>
            </w:pPr>
            <w:r w:rsidRPr="00C93E9D">
              <w:t>气田水</w:t>
            </w:r>
          </w:p>
        </w:tc>
        <w:tc>
          <w:tcPr>
            <w:tcW w:w="1418" w:type="dxa"/>
            <w:vAlign w:val="center"/>
          </w:tcPr>
          <w:p w14:paraId="3193C256" w14:textId="77777777" w:rsidR="00C93E9D" w:rsidRPr="00C93E9D" w:rsidRDefault="00C93E9D" w:rsidP="00C93E9D">
            <w:pPr>
              <w:pStyle w:val="113"/>
            </w:pPr>
            <w:r w:rsidRPr="00C93E9D">
              <w:t>30m</w:t>
            </w:r>
            <w:r w:rsidRPr="00C93E9D">
              <w:rPr>
                <w:vertAlign w:val="superscript"/>
              </w:rPr>
              <w:t>3</w:t>
            </w:r>
          </w:p>
        </w:tc>
        <w:tc>
          <w:tcPr>
            <w:tcW w:w="3410" w:type="dxa"/>
            <w:vAlign w:val="center"/>
          </w:tcPr>
          <w:p w14:paraId="0C9318F7" w14:textId="77777777" w:rsidR="00C93E9D" w:rsidRPr="00C93E9D" w:rsidRDefault="00C93E9D" w:rsidP="00C93E9D">
            <w:pPr>
              <w:pStyle w:val="113"/>
            </w:pPr>
            <w:r w:rsidRPr="00C93E9D">
              <w:t>火炬分液罐区</w:t>
            </w:r>
          </w:p>
        </w:tc>
      </w:tr>
    </w:tbl>
    <w:p w14:paraId="3C2E0551" w14:textId="77777777" w:rsidR="00450025" w:rsidRPr="00C93E9D" w:rsidRDefault="00450025" w:rsidP="00450025">
      <w:pPr>
        <w:pStyle w:val="ac"/>
        <w:spacing w:beforeLines="50" w:before="12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本项目涉及的危险物质物理化学特性及毒理性如下：</w:t>
      </w:r>
    </w:p>
    <w:p w14:paraId="4C8EC580" w14:textId="37A0765E" w:rsidR="00450025" w:rsidRPr="00C93E9D" w:rsidRDefault="00450025" w:rsidP="00450025">
      <w:pPr>
        <w:pStyle w:val="ac"/>
        <w:spacing w:before="0"/>
        <w:ind w:left="0" w:firstLine="482"/>
        <w:jc w:val="both"/>
        <w:rPr>
          <w:rFonts w:ascii="Times New Roman" w:hAnsi="Times New Roman"/>
          <w:b/>
          <w:color w:val="000000" w:themeColor="text1"/>
          <w:kern w:val="2"/>
          <w:lang w:eastAsia="zh-CN"/>
        </w:rPr>
      </w:pPr>
      <w:r w:rsidRPr="00C93E9D">
        <w:rPr>
          <w:rFonts w:ascii="Times New Roman" w:hAnsi="Times New Roman"/>
          <w:b/>
          <w:color w:val="000000" w:themeColor="text1"/>
          <w:kern w:val="2"/>
          <w:lang w:eastAsia="zh-CN"/>
        </w:rPr>
        <w:t>（</w:t>
      </w:r>
      <w:r w:rsidRPr="00C93E9D">
        <w:rPr>
          <w:rFonts w:ascii="Times New Roman" w:hAnsi="Times New Roman"/>
          <w:b/>
          <w:color w:val="000000" w:themeColor="text1"/>
          <w:kern w:val="2"/>
          <w:lang w:eastAsia="zh-CN"/>
        </w:rPr>
        <w:t>1</w:t>
      </w:r>
      <w:r w:rsidRPr="00C93E9D">
        <w:rPr>
          <w:rFonts w:ascii="Times New Roman" w:hAnsi="Times New Roman"/>
          <w:b/>
          <w:color w:val="000000" w:themeColor="text1"/>
          <w:kern w:val="2"/>
          <w:lang w:eastAsia="zh-CN"/>
        </w:rPr>
        <w:t>）水基</w:t>
      </w:r>
      <w:r w:rsidR="000E1747" w:rsidRPr="00C93E9D">
        <w:rPr>
          <w:rFonts w:ascii="Times New Roman" w:hAnsi="Times New Roman" w:hint="eastAsia"/>
          <w:b/>
          <w:color w:val="000000" w:themeColor="text1"/>
          <w:kern w:val="2"/>
          <w:lang w:eastAsia="zh-CN"/>
        </w:rPr>
        <w:t>钻井固废</w:t>
      </w:r>
      <w:r w:rsidRPr="00C93E9D">
        <w:rPr>
          <w:rFonts w:ascii="Times New Roman" w:hAnsi="Times New Roman"/>
          <w:b/>
          <w:color w:val="000000" w:themeColor="text1"/>
          <w:kern w:val="2"/>
          <w:lang w:eastAsia="zh-CN"/>
        </w:rPr>
        <w:t>危险性分析</w:t>
      </w:r>
    </w:p>
    <w:p w14:paraId="1C3B9E83" w14:textId="77777777"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泥浆为水基泥浆，以粘土（主要用膨润土）、水作为基础配浆材料，加入各种有机和无机材料形成的多种成份和相态共存的悬浮液，主要添加成分有聚合物、氯化钠、羧甲基纤维素（</w:t>
      </w:r>
      <w:r w:rsidRPr="00C93E9D">
        <w:rPr>
          <w:rFonts w:ascii="Times New Roman" w:hAnsi="Times New Roman"/>
          <w:bCs/>
          <w:color w:val="000000" w:themeColor="text1"/>
          <w:kern w:val="2"/>
          <w:lang w:eastAsia="zh-CN"/>
        </w:rPr>
        <w:t>CMC</w:t>
      </w:r>
      <w:r w:rsidRPr="00C93E9D">
        <w:rPr>
          <w:rFonts w:ascii="Times New Roman" w:hAnsi="Times New Roman"/>
          <w:bCs/>
          <w:color w:val="000000" w:themeColor="text1"/>
          <w:kern w:val="2"/>
          <w:lang w:eastAsia="zh-CN"/>
        </w:rPr>
        <w:t>）、木质硫酸盐、盐抑制剂以及改性石棉、石墨粉、烧碱等</w:t>
      </w:r>
      <w:r w:rsidRPr="00C93E9D">
        <w:rPr>
          <w:rFonts w:ascii="Times New Roman" w:hAnsi="Times New Roman"/>
          <w:bCs/>
          <w:color w:val="000000" w:themeColor="text1"/>
          <w:kern w:val="2"/>
          <w:lang w:eastAsia="zh-CN"/>
        </w:rPr>
        <w:t>20</w:t>
      </w:r>
      <w:r w:rsidRPr="00C93E9D">
        <w:rPr>
          <w:rFonts w:ascii="Times New Roman" w:hAnsi="Times New Roman"/>
          <w:bCs/>
          <w:color w:val="000000" w:themeColor="text1"/>
          <w:kern w:val="2"/>
          <w:lang w:eastAsia="zh-CN"/>
        </w:rPr>
        <w:t>多种化学品。膨润土的主要成分是蒙脱石。泥浆中影响环境的主要成分是有机物类、无机盐类、烧碱等配浆和加重材料中的杂质，本项目采用的泥浆不含重金属及其他有毒物质，呈碱性。水泥及添加剂主要为微硅水泥及重晶石添加剂，不含易燃、易爆、有毒物质。</w:t>
      </w:r>
    </w:p>
    <w:p w14:paraId="363CC75B" w14:textId="77777777" w:rsidR="00450025" w:rsidRPr="00C93E9D" w:rsidRDefault="00450025" w:rsidP="00450025">
      <w:pPr>
        <w:pStyle w:val="ac"/>
        <w:spacing w:before="0"/>
        <w:ind w:left="0" w:firstLine="482"/>
        <w:jc w:val="both"/>
        <w:rPr>
          <w:rFonts w:ascii="Times New Roman" w:hAnsi="Times New Roman"/>
          <w:b/>
          <w:color w:val="000000" w:themeColor="text1"/>
          <w:kern w:val="2"/>
          <w:lang w:eastAsia="zh-CN"/>
        </w:rPr>
      </w:pPr>
      <w:r w:rsidRPr="00C93E9D">
        <w:rPr>
          <w:rFonts w:ascii="Times New Roman" w:hAnsi="Times New Roman"/>
          <w:b/>
          <w:color w:val="000000" w:themeColor="text1"/>
          <w:kern w:val="2"/>
          <w:lang w:eastAsia="zh-CN"/>
        </w:rPr>
        <w:t>（</w:t>
      </w:r>
      <w:r w:rsidRPr="00C93E9D">
        <w:rPr>
          <w:rFonts w:ascii="Times New Roman" w:hAnsi="Times New Roman"/>
          <w:b/>
          <w:color w:val="000000" w:themeColor="text1"/>
          <w:kern w:val="2"/>
          <w:lang w:eastAsia="zh-CN"/>
        </w:rPr>
        <w:t>2</w:t>
      </w:r>
      <w:r w:rsidRPr="00C93E9D">
        <w:rPr>
          <w:rFonts w:ascii="Times New Roman" w:hAnsi="Times New Roman"/>
          <w:b/>
          <w:color w:val="000000" w:themeColor="text1"/>
          <w:kern w:val="2"/>
          <w:lang w:eastAsia="zh-CN"/>
        </w:rPr>
        <w:t>）钻井废水危险性分析</w:t>
      </w:r>
    </w:p>
    <w:p w14:paraId="54B8B7A3" w14:textId="77777777"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钻井废水主要呈现出</w:t>
      </w:r>
      <w:r w:rsidRPr="00C93E9D">
        <w:rPr>
          <w:rFonts w:ascii="Times New Roman" w:hAnsi="Times New Roman"/>
          <w:bCs/>
          <w:color w:val="000000" w:themeColor="text1"/>
          <w:kern w:val="2"/>
          <w:lang w:eastAsia="zh-CN"/>
        </w:rPr>
        <w:t>pH</w:t>
      </w:r>
      <w:r w:rsidRPr="00C93E9D">
        <w:rPr>
          <w:rFonts w:ascii="Times New Roman" w:hAnsi="Times New Roman"/>
          <w:bCs/>
          <w:color w:val="000000" w:themeColor="text1"/>
          <w:kern w:val="2"/>
          <w:lang w:eastAsia="zh-CN"/>
        </w:rPr>
        <w:t>值偏高，属碱性废水，含较高的</w:t>
      </w:r>
      <w:r w:rsidRPr="00C93E9D">
        <w:rPr>
          <w:rFonts w:ascii="Times New Roman" w:hAnsi="Times New Roman"/>
          <w:bCs/>
          <w:color w:val="000000" w:themeColor="text1"/>
          <w:kern w:val="2"/>
          <w:lang w:eastAsia="zh-CN"/>
        </w:rPr>
        <w:t>COD</w:t>
      </w:r>
      <w:r w:rsidRPr="00C93E9D">
        <w:rPr>
          <w:rFonts w:ascii="Times New Roman" w:hAnsi="Times New Roman"/>
          <w:bCs/>
          <w:color w:val="000000" w:themeColor="text1"/>
          <w:kern w:val="2"/>
          <w:lang w:eastAsia="zh-CN"/>
        </w:rPr>
        <w:t>和色度，具有一定的腐蚀性。</w:t>
      </w:r>
    </w:p>
    <w:p w14:paraId="4D69D04A" w14:textId="77777777" w:rsidR="00450025" w:rsidRPr="00C93E9D" w:rsidRDefault="00450025" w:rsidP="00450025">
      <w:pPr>
        <w:pStyle w:val="ac"/>
        <w:spacing w:before="0"/>
        <w:ind w:left="0" w:firstLine="482"/>
        <w:jc w:val="both"/>
        <w:rPr>
          <w:rFonts w:ascii="Times New Roman" w:hAnsi="Times New Roman"/>
          <w:b/>
          <w:color w:val="000000" w:themeColor="text1"/>
          <w:kern w:val="2"/>
          <w:lang w:eastAsia="zh-CN"/>
        </w:rPr>
      </w:pPr>
      <w:r w:rsidRPr="00C93E9D">
        <w:rPr>
          <w:rFonts w:ascii="Times New Roman" w:hAnsi="Times New Roman"/>
          <w:b/>
          <w:color w:val="000000" w:themeColor="text1"/>
          <w:kern w:val="2"/>
          <w:lang w:eastAsia="zh-CN"/>
        </w:rPr>
        <w:t>（</w:t>
      </w:r>
      <w:r w:rsidRPr="00C93E9D">
        <w:rPr>
          <w:rFonts w:ascii="Times New Roman" w:hAnsi="Times New Roman"/>
          <w:b/>
          <w:color w:val="000000" w:themeColor="text1"/>
          <w:kern w:val="2"/>
          <w:lang w:eastAsia="zh-CN"/>
        </w:rPr>
        <w:t>3</w:t>
      </w:r>
      <w:r w:rsidRPr="00C93E9D">
        <w:rPr>
          <w:rFonts w:ascii="Times New Roman" w:hAnsi="Times New Roman"/>
          <w:b/>
          <w:color w:val="000000" w:themeColor="text1"/>
          <w:kern w:val="2"/>
          <w:lang w:eastAsia="zh-CN"/>
        </w:rPr>
        <w:t>）压裂液危险性分析</w:t>
      </w:r>
    </w:p>
    <w:p w14:paraId="6F688C2F" w14:textId="77777777"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lastRenderedPageBreak/>
        <w:t>压裂液主要成分为清水，主要添加成分为稀盐酸、胶凝剂、缓蚀剂、</w:t>
      </w:r>
      <w:proofErr w:type="gramStart"/>
      <w:r w:rsidRPr="00C93E9D">
        <w:rPr>
          <w:rFonts w:ascii="Times New Roman" w:hAnsi="Times New Roman"/>
          <w:bCs/>
          <w:color w:val="000000" w:themeColor="text1"/>
          <w:kern w:val="2"/>
          <w:lang w:eastAsia="zh-CN"/>
        </w:rPr>
        <w:t>铁稳剂</w:t>
      </w:r>
      <w:proofErr w:type="gramEnd"/>
      <w:r w:rsidRPr="00C93E9D">
        <w:rPr>
          <w:rFonts w:ascii="Times New Roman" w:hAnsi="Times New Roman"/>
          <w:bCs/>
          <w:color w:val="000000" w:themeColor="text1"/>
          <w:kern w:val="2"/>
          <w:lang w:eastAsia="zh-CN"/>
        </w:rPr>
        <w:t>、助排剂、</w:t>
      </w:r>
      <w:r w:rsidRPr="00C93E9D">
        <w:rPr>
          <w:rFonts w:ascii="Times New Roman" w:hAnsi="Times New Roman"/>
          <w:bCs/>
          <w:color w:val="000000" w:themeColor="text1"/>
          <w:kern w:val="2"/>
          <w:lang w:eastAsia="zh-CN"/>
        </w:rPr>
        <w:t>NaOH</w:t>
      </w:r>
      <w:r w:rsidRPr="00C93E9D">
        <w:rPr>
          <w:rFonts w:ascii="Times New Roman" w:hAnsi="Times New Roman"/>
          <w:bCs/>
          <w:color w:val="000000" w:themeColor="text1"/>
          <w:kern w:val="2"/>
          <w:lang w:eastAsia="zh-CN"/>
        </w:rPr>
        <w:t>、多功能增效剂、</w:t>
      </w:r>
      <w:proofErr w:type="gramStart"/>
      <w:r w:rsidRPr="00C93E9D">
        <w:rPr>
          <w:rFonts w:ascii="Times New Roman" w:hAnsi="Times New Roman"/>
          <w:bCs/>
          <w:color w:val="000000" w:themeColor="text1"/>
          <w:kern w:val="2"/>
          <w:lang w:eastAsia="zh-CN"/>
        </w:rPr>
        <w:t>瓜胶等</w:t>
      </w:r>
      <w:proofErr w:type="gramEnd"/>
      <w:r w:rsidRPr="00C93E9D">
        <w:rPr>
          <w:rFonts w:ascii="Times New Roman" w:hAnsi="Times New Roman"/>
          <w:bCs/>
          <w:color w:val="000000" w:themeColor="text1"/>
          <w:kern w:val="2"/>
          <w:lang w:eastAsia="zh-CN"/>
        </w:rPr>
        <w:t>。本项目采用的压裂液</w:t>
      </w:r>
      <w:proofErr w:type="gramStart"/>
      <w:r w:rsidRPr="00C93E9D">
        <w:rPr>
          <w:rFonts w:ascii="Times New Roman" w:hAnsi="Times New Roman"/>
          <w:bCs/>
          <w:color w:val="000000" w:themeColor="text1"/>
          <w:kern w:val="2"/>
          <w:lang w:eastAsia="zh-CN"/>
        </w:rPr>
        <w:t>不</w:t>
      </w:r>
      <w:proofErr w:type="gramEnd"/>
      <w:r w:rsidRPr="00C93E9D">
        <w:rPr>
          <w:rFonts w:ascii="Times New Roman" w:hAnsi="Times New Roman"/>
          <w:bCs/>
          <w:color w:val="000000" w:themeColor="text1"/>
          <w:kern w:val="2"/>
          <w:lang w:eastAsia="zh-CN"/>
        </w:rPr>
        <w:t>含有重金属和其他有毒物质，呈酸性，影响环境的主要成分是有机物类、无机盐类。</w:t>
      </w:r>
    </w:p>
    <w:p w14:paraId="18D6D718" w14:textId="77777777" w:rsidR="00450025" w:rsidRPr="00C93E9D" w:rsidRDefault="00450025" w:rsidP="00450025">
      <w:pPr>
        <w:pStyle w:val="ac"/>
        <w:spacing w:before="0"/>
        <w:ind w:left="0" w:firstLine="482"/>
        <w:jc w:val="both"/>
        <w:rPr>
          <w:rFonts w:ascii="Times New Roman" w:hAnsi="Times New Roman"/>
          <w:b/>
          <w:color w:val="000000" w:themeColor="text1"/>
          <w:kern w:val="2"/>
          <w:lang w:eastAsia="zh-CN"/>
        </w:rPr>
      </w:pPr>
      <w:r w:rsidRPr="00C93E9D">
        <w:rPr>
          <w:rFonts w:ascii="Times New Roman" w:hAnsi="Times New Roman"/>
          <w:b/>
          <w:color w:val="000000" w:themeColor="text1"/>
          <w:kern w:val="2"/>
          <w:lang w:eastAsia="zh-CN"/>
        </w:rPr>
        <w:t>（</w:t>
      </w:r>
      <w:r w:rsidRPr="00C93E9D">
        <w:rPr>
          <w:rFonts w:ascii="Times New Roman" w:hAnsi="Times New Roman"/>
          <w:b/>
          <w:color w:val="000000" w:themeColor="text1"/>
          <w:kern w:val="2"/>
          <w:lang w:eastAsia="zh-CN"/>
        </w:rPr>
        <w:t>4</w:t>
      </w:r>
      <w:r w:rsidRPr="00C93E9D">
        <w:rPr>
          <w:rFonts w:ascii="Times New Roman" w:hAnsi="Times New Roman"/>
          <w:b/>
          <w:color w:val="000000" w:themeColor="text1"/>
          <w:kern w:val="2"/>
          <w:lang w:eastAsia="zh-CN"/>
        </w:rPr>
        <w:t>）气田水危险性分析</w:t>
      </w:r>
    </w:p>
    <w:p w14:paraId="05067C7A" w14:textId="77777777"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采气废水中的主要污染物成分为石油类、</w:t>
      </w:r>
      <w:r w:rsidRPr="00C93E9D">
        <w:rPr>
          <w:rFonts w:ascii="Times New Roman" w:hAnsi="Times New Roman"/>
          <w:bCs/>
          <w:color w:val="000000" w:themeColor="text1"/>
          <w:kern w:val="2"/>
          <w:lang w:eastAsia="zh-CN"/>
        </w:rPr>
        <w:t>COD</w:t>
      </w:r>
      <w:r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Cl</w:t>
      </w:r>
      <w:r w:rsidRPr="00C93E9D">
        <w:rPr>
          <w:rFonts w:ascii="Times New Roman" w:hAnsi="Times New Roman"/>
          <w:bCs/>
          <w:color w:val="000000" w:themeColor="text1"/>
          <w:kern w:val="2"/>
          <w:vertAlign w:val="superscript"/>
          <w:lang w:eastAsia="zh-CN"/>
        </w:rPr>
        <w:t>-</w:t>
      </w:r>
      <w:r w:rsidRPr="00C93E9D">
        <w:rPr>
          <w:rFonts w:ascii="Times New Roman" w:hAnsi="Times New Roman"/>
          <w:bCs/>
          <w:color w:val="000000" w:themeColor="text1"/>
          <w:kern w:val="2"/>
          <w:lang w:eastAsia="zh-CN"/>
        </w:rPr>
        <w:t>。结合工程项目的实际情况，采气废水泄漏后会对地表水、地下水和土壤产生一定危害。</w:t>
      </w:r>
    </w:p>
    <w:p w14:paraId="64E2161B" w14:textId="77777777" w:rsidR="00450025" w:rsidRPr="00C93E9D" w:rsidRDefault="00450025" w:rsidP="00450025">
      <w:pPr>
        <w:pStyle w:val="ac"/>
        <w:spacing w:before="0"/>
        <w:ind w:left="0" w:firstLine="482"/>
        <w:jc w:val="both"/>
        <w:rPr>
          <w:rFonts w:ascii="Times New Roman" w:hAnsi="Times New Roman"/>
          <w:b/>
          <w:color w:val="000000" w:themeColor="text1"/>
          <w:kern w:val="2"/>
          <w:lang w:eastAsia="zh-CN"/>
        </w:rPr>
      </w:pPr>
      <w:r w:rsidRPr="00C93E9D">
        <w:rPr>
          <w:rFonts w:ascii="Times New Roman" w:hAnsi="Times New Roman"/>
          <w:b/>
          <w:color w:val="000000" w:themeColor="text1"/>
          <w:kern w:val="2"/>
          <w:lang w:eastAsia="zh-CN"/>
        </w:rPr>
        <w:t>（</w:t>
      </w:r>
      <w:r w:rsidRPr="00C93E9D">
        <w:rPr>
          <w:rFonts w:ascii="Times New Roman" w:hAnsi="Times New Roman"/>
          <w:b/>
          <w:color w:val="000000" w:themeColor="text1"/>
          <w:kern w:val="2"/>
          <w:lang w:eastAsia="zh-CN"/>
        </w:rPr>
        <w:t>5</w:t>
      </w:r>
      <w:r w:rsidRPr="00C93E9D">
        <w:rPr>
          <w:rFonts w:ascii="Times New Roman" w:hAnsi="Times New Roman"/>
          <w:b/>
          <w:color w:val="000000" w:themeColor="text1"/>
          <w:kern w:val="2"/>
          <w:lang w:eastAsia="zh-CN"/>
        </w:rPr>
        <w:t>）甲烷危险性分析</w:t>
      </w:r>
    </w:p>
    <w:p w14:paraId="5076F614" w14:textId="1F6851AF"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从地层中试采出的天然气属易燃、易爆物质，极易在通常环境中引起燃烧和爆炸，主要</w:t>
      </w:r>
      <w:proofErr w:type="gramStart"/>
      <w:r w:rsidRPr="00C93E9D">
        <w:rPr>
          <w:rFonts w:ascii="Times New Roman" w:hAnsi="Times New Roman"/>
          <w:bCs/>
          <w:color w:val="000000" w:themeColor="text1"/>
          <w:kern w:val="2"/>
          <w:lang w:eastAsia="zh-CN"/>
        </w:rPr>
        <w:t>烃</w:t>
      </w:r>
      <w:proofErr w:type="gramEnd"/>
      <w:r w:rsidRPr="00C93E9D">
        <w:rPr>
          <w:rFonts w:ascii="Times New Roman" w:hAnsi="Times New Roman"/>
          <w:bCs/>
          <w:color w:val="000000" w:themeColor="text1"/>
          <w:kern w:val="2"/>
          <w:lang w:eastAsia="zh-CN"/>
        </w:rPr>
        <w:t>组份的甲烷属于《化学品分类和危险性公示通则》</w:t>
      </w:r>
      <w:r w:rsidR="008B16BB"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GB13690-2009</w:t>
      </w:r>
      <w:r w:rsidR="008B16BB"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中的气相爆炸物质，泄漏在环境中与空气混合后易达到爆炸极限，此时若遇火或静电可能引起燃烧和爆炸。其爆炸极限范围为</w:t>
      </w:r>
      <w:r w:rsidRPr="00C93E9D">
        <w:rPr>
          <w:rFonts w:ascii="Times New Roman" w:hAnsi="Times New Roman"/>
          <w:bCs/>
          <w:color w:val="000000" w:themeColor="text1"/>
          <w:kern w:val="2"/>
          <w:lang w:eastAsia="zh-CN"/>
        </w:rPr>
        <w:t>5%</w:t>
      </w:r>
      <w:r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15%</w:t>
      </w:r>
      <w:r w:rsidRPr="00C93E9D">
        <w:rPr>
          <w:rFonts w:ascii="Times New Roman" w:hAnsi="Times New Roman"/>
          <w:bCs/>
          <w:color w:val="000000" w:themeColor="text1"/>
          <w:kern w:val="2"/>
          <w:lang w:eastAsia="zh-CN"/>
        </w:rPr>
        <w:t>（体积比）。当空气中甲烷浓度达到</w:t>
      </w:r>
      <w:r w:rsidRPr="00C93E9D">
        <w:rPr>
          <w:rFonts w:ascii="Times New Roman" w:hAnsi="Times New Roman"/>
          <w:bCs/>
          <w:color w:val="000000" w:themeColor="text1"/>
          <w:kern w:val="2"/>
          <w:lang w:eastAsia="zh-CN"/>
        </w:rPr>
        <w:t>10%</w:t>
      </w:r>
      <w:r w:rsidRPr="00C93E9D">
        <w:rPr>
          <w:rFonts w:ascii="Times New Roman" w:hAnsi="Times New Roman"/>
          <w:bCs/>
          <w:color w:val="000000" w:themeColor="text1"/>
          <w:kern w:val="2"/>
          <w:lang w:eastAsia="zh-CN"/>
        </w:rPr>
        <w:t>时，就使人感到氧气不足；当空气中甲烷浓度达</w:t>
      </w:r>
      <w:r w:rsidRPr="00C93E9D">
        <w:rPr>
          <w:rFonts w:ascii="Times New Roman" w:hAnsi="Times New Roman"/>
          <w:bCs/>
          <w:color w:val="000000" w:themeColor="text1"/>
          <w:kern w:val="2"/>
          <w:lang w:eastAsia="zh-CN"/>
        </w:rPr>
        <w:t>25%</w:t>
      </w:r>
      <w:r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30%</w:t>
      </w:r>
      <w:r w:rsidRPr="00C93E9D">
        <w:rPr>
          <w:rFonts w:ascii="Times New Roman" w:hAnsi="Times New Roman"/>
          <w:bCs/>
          <w:color w:val="000000" w:themeColor="text1"/>
          <w:kern w:val="2"/>
          <w:lang w:eastAsia="zh-CN"/>
        </w:rPr>
        <w:t>时，可引起头痛、头晕、注意力不集中，呼吸和心跳加速、精细动作障碍等；当空气中甲烷浓度达</w:t>
      </w:r>
      <w:r w:rsidRPr="00C93E9D">
        <w:rPr>
          <w:rFonts w:ascii="Times New Roman" w:hAnsi="Times New Roman"/>
          <w:bCs/>
          <w:color w:val="000000" w:themeColor="text1"/>
          <w:kern w:val="2"/>
          <w:lang w:eastAsia="zh-CN"/>
        </w:rPr>
        <w:t>30%</w:t>
      </w:r>
      <w:r w:rsidRPr="00C93E9D">
        <w:rPr>
          <w:rFonts w:ascii="Times New Roman" w:hAnsi="Times New Roman"/>
          <w:bCs/>
          <w:color w:val="000000" w:themeColor="text1"/>
          <w:kern w:val="2"/>
          <w:lang w:eastAsia="zh-CN"/>
        </w:rPr>
        <w:t>以上时可能会因缺氧窒息、昏迷等。《石油天然气工程设计防火规范》</w:t>
      </w:r>
      <w:r w:rsidR="008B16BB" w:rsidRPr="00C93E9D">
        <w:rPr>
          <w:bCs/>
          <w:color w:val="000000" w:themeColor="text1"/>
          <w:kern w:val="2"/>
          <w:lang w:eastAsia="zh-CN"/>
        </w:rPr>
        <w:t>（</w:t>
      </w:r>
      <w:r w:rsidRPr="00C93E9D">
        <w:rPr>
          <w:rFonts w:ascii="Times New Roman" w:hAnsi="Times New Roman"/>
          <w:bCs/>
          <w:color w:val="000000" w:themeColor="text1"/>
          <w:kern w:val="2"/>
          <w:lang w:eastAsia="zh-CN"/>
        </w:rPr>
        <w:t>GB50183-2015</w:t>
      </w:r>
      <w:r w:rsidR="008B16BB" w:rsidRPr="00C93E9D">
        <w:rPr>
          <w:bCs/>
          <w:color w:val="000000" w:themeColor="text1"/>
          <w:kern w:val="2"/>
          <w:lang w:eastAsia="zh-CN"/>
        </w:rPr>
        <w:t>）</w:t>
      </w:r>
      <w:r w:rsidRPr="00C93E9D">
        <w:rPr>
          <w:rFonts w:ascii="Times New Roman" w:hAnsi="Times New Roman"/>
          <w:bCs/>
          <w:color w:val="000000" w:themeColor="text1"/>
          <w:kern w:val="2"/>
          <w:lang w:eastAsia="zh-CN"/>
        </w:rPr>
        <w:t>将使用或产生甲烷</w:t>
      </w:r>
      <w:r w:rsidR="008B16BB"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CH</w:t>
      </w:r>
      <w:r w:rsidRPr="00C93E9D">
        <w:rPr>
          <w:rFonts w:ascii="Times New Roman" w:hAnsi="Times New Roman"/>
          <w:bCs/>
          <w:color w:val="000000" w:themeColor="text1"/>
          <w:kern w:val="2"/>
          <w:vertAlign w:val="subscript"/>
          <w:lang w:eastAsia="zh-CN"/>
        </w:rPr>
        <w:t>4</w:t>
      </w:r>
      <w:r w:rsidR="008B16BB"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的生产列为甲类火灾危险性生产。甲烷的危险、有害特性详见</w:t>
      </w:r>
      <w:r w:rsidR="00297E2D" w:rsidRPr="00C93E9D">
        <w:rPr>
          <w:rFonts w:ascii="Times New Roman" w:hAnsi="Times New Roman"/>
          <w:bCs/>
          <w:color w:val="000000" w:themeColor="text1"/>
          <w:kern w:val="2"/>
          <w:lang w:eastAsia="zh-CN"/>
        </w:rPr>
        <w:fldChar w:fldCharType="begin"/>
      </w:r>
      <w:r w:rsidR="00297E2D" w:rsidRPr="00C93E9D">
        <w:rPr>
          <w:rFonts w:ascii="Times New Roman" w:hAnsi="Times New Roman"/>
          <w:bCs/>
          <w:color w:val="000000" w:themeColor="text1"/>
          <w:kern w:val="2"/>
          <w:lang w:eastAsia="zh-CN"/>
        </w:rPr>
        <w:instrText xml:space="preserve"> REF _Ref142859020 \h  \* MERGEFORMAT </w:instrText>
      </w:r>
      <w:r w:rsidR="00297E2D" w:rsidRPr="00C93E9D">
        <w:rPr>
          <w:rFonts w:ascii="Times New Roman" w:hAnsi="Times New Roman"/>
          <w:bCs/>
          <w:color w:val="000000" w:themeColor="text1"/>
          <w:kern w:val="2"/>
          <w:lang w:eastAsia="zh-CN"/>
        </w:rPr>
      </w:r>
      <w:r w:rsidR="00297E2D" w:rsidRPr="00C93E9D">
        <w:rPr>
          <w:rFonts w:ascii="Times New Roman" w:hAnsi="Times New Roman"/>
          <w:bCs/>
          <w:color w:val="000000" w:themeColor="text1"/>
          <w:kern w:val="2"/>
          <w:lang w:eastAsia="zh-CN"/>
        </w:rPr>
        <w:fldChar w:fldCharType="separate"/>
      </w:r>
      <w:r w:rsidR="00180B8C" w:rsidRPr="00C93E9D">
        <w:rPr>
          <w:rFonts w:ascii="Times New Roman" w:hAnsi="Times New Roman" w:hint="eastAsia"/>
          <w:bCs/>
          <w:color w:val="000000" w:themeColor="text1"/>
          <w:kern w:val="2"/>
          <w:lang w:eastAsia="zh-CN"/>
        </w:rPr>
        <w:t>表</w:t>
      </w:r>
      <w:r w:rsidR="00180B8C" w:rsidRPr="00C93E9D">
        <w:rPr>
          <w:rFonts w:ascii="Times New Roman" w:hAnsi="Times New Roman"/>
          <w:bCs/>
          <w:color w:val="000000" w:themeColor="text1"/>
          <w:kern w:val="2"/>
          <w:lang w:eastAsia="zh-CN"/>
        </w:rPr>
        <w:t>6.1</w:t>
      </w:r>
      <w:r w:rsidR="00180B8C" w:rsidRPr="00C93E9D">
        <w:rPr>
          <w:rFonts w:ascii="Times New Roman" w:hAnsi="Times New Roman"/>
          <w:bCs/>
          <w:color w:val="000000" w:themeColor="text1"/>
          <w:kern w:val="2"/>
          <w:lang w:eastAsia="zh-CN"/>
        </w:rPr>
        <w:noBreakHyphen/>
        <w:t>2</w:t>
      </w:r>
      <w:r w:rsidR="00297E2D" w:rsidRPr="00C93E9D">
        <w:rPr>
          <w:rFonts w:ascii="Times New Roman" w:hAnsi="Times New Roman"/>
          <w:bCs/>
          <w:color w:val="000000" w:themeColor="text1"/>
          <w:kern w:val="2"/>
          <w:lang w:eastAsia="zh-CN"/>
        </w:rPr>
        <w:fldChar w:fldCharType="end"/>
      </w:r>
      <w:r w:rsidRPr="00C93E9D">
        <w:rPr>
          <w:rFonts w:ascii="Times New Roman" w:hAnsi="Times New Roman"/>
          <w:bCs/>
          <w:color w:val="000000" w:themeColor="text1"/>
          <w:kern w:val="2"/>
          <w:lang w:eastAsia="zh-CN"/>
        </w:rPr>
        <w:t>。</w:t>
      </w:r>
    </w:p>
    <w:p w14:paraId="7FA351BB" w14:textId="4208A4B8" w:rsidR="00D33BFB" w:rsidRPr="00C93E9D" w:rsidRDefault="00D33BFB" w:rsidP="00D33BFB">
      <w:pPr>
        <w:pStyle w:val="112"/>
        <w:spacing w:before="120"/>
      </w:pPr>
      <w:bookmarkStart w:id="374" w:name="_Ref142859020"/>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6.1</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2</w:t>
      </w:r>
      <w:r w:rsidR="00417851" w:rsidRPr="00C93E9D">
        <w:fldChar w:fldCharType="end"/>
      </w:r>
      <w:bookmarkEnd w:id="374"/>
      <w:r w:rsidRPr="00C93E9D">
        <w:t xml:space="preserve"> </w:t>
      </w:r>
      <w:r w:rsidRPr="00C93E9D">
        <w:rPr>
          <w:rFonts w:hint="eastAsia"/>
        </w:rPr>
        <w:t>甲烷危险、有害特性表</w:t>
      </w:r>
    </w:p>
    <w:tbl>
      <w:tblPr>
        <w:tblW w:w="8222"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57" w:type="dxa"/>
          <w:right w:w="57" w:type="dxa"/>
        </w:tblCellMar>
        <w:tblLook w:val="04A0" w:firstRow="1" w:lastRow="0" w:firstColumn="1" w:lastColumn="0" w:noHBand="0" w:noVBand="1"/>
      </w:tblPr>
      <w:tblGrid>
        <w:gridCol w:w="791"/>
        <w:gridCol w:w="1581"/>
        <w:gridCol w:w="1702"/>
        <w:gridCol w:w="1848"/>
        <w:gridCol w:w="97"/>
        <w:gridCol w:w="2203"/>
      </w:tblGrid>
      <w:tr w:rsidR="00DC3AFA" w:rsidRPr="00C93E9D" w14:paraId="34A2167A" w14:textId="77777777" w:rsidTr="00241923">
        <w:trPr>
          <w:cantSplit/>
          <w:jc w:val="center"/>
        </w:trPr>
        <w:tc>
          <w:tcPr>
            <w:tcW w:w="791" w:type="dxa"/>
            <w:vMerge w:val="restart"/>
            <w:vAlign w:val="center"/>
          </w:tcPr>
          <w:p w14:paraId="57C29950" w14:textId="77777777" w:rsidR="00450025" w:rsidRPr="00C93E9D" w:rsidRDefault="00450025" w:rsidP="001E3362">
            <w:pPr>
              <w:pStyle w:val="113"/>
              <w:rPr>
                <w:b/>
                <w:bCs/>
              </w:rPr>
            </w:pPr>
            <w:r w:rsidRPr="00C93E9D">
              <w:rPr>
                <w:b/>
                <w:bCs/>
              </w:rPr>
              <w:t>标识</w:t>
            </w:r>
          </w:p>
        </w:tc>
        <w:tc>
          <w:tcPr>
            <w:tcW w:w="1581" w:type="dxa"/>
            <w:vAlign w:val="center"/>
          </w:tcPr>
          <w:p w14:paraId="5F806FCC" w14:textId="77777777" w:rsidR="00450025" w:rsidRPr="00C93E9D" w:rsidRDefault="00450025" w:rsidP="001E3362">
            <w:pPr>
              <w:pStyle w:val="113"/>
            </w:pPr>
            <w:r w:rsidRPr="00C93E9D">
              <w:t>中文名</w:t>
            </w:r>
          </w:p>
        </w:tc>
        <w:tc>
          <w:tcPr>
            <w:tcW w:w="1702" w:type="dxa"/>
            <w:vAlign w:val="center"/>
          </w:tcPr>
          <w:p w14:paraId="5D4DC7DD" w14:textId="77777777" w:rsidR="00450025" w:rsidRPr="00C93E9D" w:rsidRDefault="00450025" w:rsidP="001E3362">
            <w:pPr>
              <w:pStyle w:val="113"/>
            </w:pPr>
            <w:r w:rsidRPr="00C93E9D">
              <w:t>甲烷</w:t>
            </w:r>
          </w:p>
        </w:tc>
        <w:tc>
          <w:tcPr>
            <w:tcW w:w="1848" w:type="dxa"/>
            <w:vAlign w:val="center"/>
          </w:tcPr>
          <w:p w14:paraId="0BF95290" w14:textId="77777777" w:rsidR="00450025" w:rsidRPr="00C93E9D" w:rsidRDefault="00450025" w:rsidP="001E3362">
            <w:pPr>
              <w:pStyle w:val="113"/>
            </w:pPr>
            <w:r w:rsidRPr="00C93E9D">
              <w:t>英文名</w:t>
            </w:r>
          </w:p>
        </w:tc>
        <w:tc>
          <w:tcPr>
            <w:tcW w:w="2300" w:type="dxa"/>
            <w:gridSpan w:val="2"/>
            <w:vAlign w:val="center"/>
          </w:tcPr>
          <w:p w14:paraId="76E119A7" w14:textId="77777777" w:rsidR="00450025" w:rsidRPr="00C93E9D" w:rsidRDefault="00450025" w:rsidP="001E3362">
            <w:pPr>
              <w:pStyle w:val="113"/>
            </w:pPr>
            <w:r w:rsidRPr="00C93E9D">
              <w:t>Methane</w:t>
            </w:r>
          </w:p>
        </w:tc>
      </w:tr>
      <w:tr w:rsidR="00DC3AFA" w:rsidRPr="00C93E9D" w14:paraId="4E017292" w14:textId="77777777" w:rsidTr="00241923">
        <w:trPr>
          <w:cantSplit/>
          <w:jc w:val="center"/>
        </w:trPr>
        <w:tc>
          <w:tcPr>
            <w:tcW w:w="791" w:type="dxa"/>
            <w:vMerge/>
            <w:vAlign w:val="center"/>
          </w:tcPr>
          <w:p w14:paraId="49451512" w14:textId="77777777" w:rsidR="00450025" w:rsidRPr="00C93E9D" w:rsidRDefault="00450025" w:rsidP="001E3362">
            <w:pPr>
              <w:pStyle w:val="113"/>
              <w:rPr>
                <w:b/>
                <w:bCs/>
              </w:rPr>
            </w:pPr>
          </w:p>
        </w:tc>
        <w:tc>
          <w:tcPr>
            <w:tcW w:w="1581" w:type="dxa"/>
            <w:vAlign w:val="center"/>
          </w:tcPr>
          <w:p w14:paraId="7A4629B4" w14:textId="77777777" w:rsidR="00450025" w:rsidRPr="00C93E9D" w:rsidRDefault="00450025" w:rsidP="001E3362">
            <w:pPr>
              <w:pStyle w:val="113"/>
            </w:pPr>
            <w:r w:rsidRPr="00C93E9D">
              <w:t>化学式</w:t>
            </w:r>
          </w:p>
        </w:tc>
        <w:tc>
          <w:tcPr>
            <w:tcW w:w="1702" w:type="dxa"/>
            <w:vAlign w:val="center"/>
          </w:tcPr>
          <w:p w14:paraId="70BADA3F" w14:textId="77777777" w:rsidR="00450025" w:rsidRPr="00C93E9D" w:rsidRDefault="00450025" w:rsidP="001E3362">
            <w:pPr>
              <w:pStyle w:val="113"/>
            </w:pPr>
            <w:r w:rsidRPr="00C93E9D">
              <w:t>CH</w:t>
            </w:r>
            <w:r w:rsidRPr="00C93E9D">
              <w:rPr>
                <w:vertAlign w:val="subscript"/>
              </w:rPr>
              <w:t>4</w:t>
            </w:r>
          </w:p>
        </w:tc>
        <w:tc>
          <w:tcPr>
            <w:tcW w:w="1848" w:type="dxa"/>
            <w:vAlign w:val="center"/>
          </w:tcPr>
          <w:p w14:paraId="4B538677" w14:textId="77777777" w:rsidR="00450025" w:rsidRPr="00C93E9D" w:rsidRDefault="00450025" w:rsidP="001E3362">
            <w:pPr>
              <w:pStyle w:val="113"/>
            </w:pPr>
            <w:r w:rsidRPr="00C93E9D">
              <w:t>分子量</w:t>
            </w:r>
          </w:p>
        </w:tc>
        <w:tc>
          <w:tcPr>
            <w:tcW w:w="2300" w:type="dxa"/>
            <w:gridSpan w:val="2"/>
            <w:vAlign w:val="center"/>
          </w:tcPr>
          <w:p w14:paraId="5E5A6C81" w14:textId="77777777" w:rsidR="00450025" w:rsidRPr="00C93E9D" w:rsidRDefault="00450025" w:rsidP="001E3362">
            <w:pPr>
              <w:pStyle w:val="113"/>
            </w:pPr>
            <w:r w:rsidRPr="00C93E9D">
              <w:t>16.04</w:t>
            </w:r>
          </w:p>
        </w:tc>
      </w:tr>
      <w:tr w:rsidR="00DC3AFA" w:rsidRPr="00C93E9D" w14:paraId="39F5EDEF" w14:textId="77777777" w:rsidTr="00241923">
        <w:trPr>
          <w:cantSplit/>
          <w:jc w:val="center"/>
        </w:trPr>
        <w:tc>
          <w:tcPr>
            <w:tcW w:w="791" w:type="dxa"/>
            <w:vMerge/>
            <w:vAlign w:val="center"/>
          </w:tcPr>
          <w:p w14:paraId="28951F7C" w14:textId="77777777" w:rsidR="00450025" w:rsidRPr="00C93E9D" w:rsidRDefault="00450025" w:rsidP="001E3362">
            <w:pPr>
              <w:pStyle w:val="113"/>
              <w:rPr>
                <w:b/>
                <w:bCs/>
              </w:rPr>
            </w:pPr>
          </w:p>
        </w:tc>
        <w:tc>
          <w:tcPr>
            <w:tcW w:w="1581" w:type="dxa"/>
            <w:vAlign w:val="center"/>
          </w:tcPr>
          <w:p w14:paraId="7BE5A6B8" w14:textId="77777777" w:rsidR="00450025" w:rsidRPr="00C93E9D" w:rsidRDefault="00450025" w:rsidP="001E3362">
            <w:pPr>
              <w:pStyle w:val="113"/>
            </w:pPr>
            <w:r w:rsidRPr="00C93E9D">
              <w:t>ICSC</w:t>
            </w:r>
            <w:r w:rsidRPr="00C93E9D">
              <w:t>编号</w:t>
            </w:r>
          </w:p>
        </w:tc>
        <w:tc>
          <w:tcPr>
            <w:tcW w:w="1702" w:type="dxa"/>
            <w:vAlign w:val="center"/>
          </w:tcPr>
          <w:p w14:paraId="3439D668" w14:textId="77777777" w:rsidR="00450025" w:rsidRPr="00C93E9D" w:rsidRDefault="00450025" w:rsidP="001E3362">
            <w:pPr>
              <w:pStyle w:val="113"/>
            </w:pPr>
            <w:r w:rsidRPr="00C93E9D">
              <w:t>0291</w:t>
            </w:r>
          </w:p>
        </w:tc>
        <w:tc>
          <w:tcPr>
            <w:tcW w:w="1848" w:type="dxa"/>
            <w:vAlign w:val="center"/>
          </w:tcPr>
          <w:p w14:paraId="29E32D79" w14:textId="77777777" w:rsidR="00450025" w:rsidRPr="00C93E9D" w:rsidRDefault="00450025" w:rsidP="001E3362">
            <w:pPr>
              <w:pStyle w:val="113"/>
            </w:pPr>
            <w:r w:rsidRPr="00C93E9D">
              <w:t>IMDG</w:t>
            </w:r>
            <w:r w:rsidRPr="00C93E9D">
              <w:t>规则页码</w:t>
            </w:r>
          </w:p>
        </w:tc>
        <w:tc>
          <w:tcPr>
            <w:tcW w:w="2300" w:type="dxa"/>
            <w:gridSpan w:val="2"/>
            <w:vAlign w:val="center"/>
          </w:tcPr>
          <w:p w14:paraId="0B543EB2" w14:textId="77777777" w:rsidR="00450025" w:rsidRPr="00C93E9D" w:rsidRDefault="00450025" w:rsidP="001E3362">
            <w:pPr>
              <w:pStyle w:val="113"/>
            </w:pPr>
            <w:r w:rsidRPr="00C93E9D">
              <w:t>2156</w:t>
            </w:r>
          </w:p>
        </w:tc>
      </w:tr>
      <w:tr w:rsidR="00DC3AFA" w:rsidRPr="00C93E9D" w14:paraId="60F5D1D3" w14:textId="77777777" w:rsidTr="00241923">
        <w:trPr>
          <w:cantSplit/>
          <w:jc w:val="center"/>
        </w:trPr>
        <w:tc>
          <w:tcPr>
            <w:tcW w:w="791" w:type="dxa"/>
            <w:vMerge/>
            <w:vAlign w:val="center"/>
          </w:tcPr>
          <w:p w14:paraId="2AB5B74D" w14:textId="77777777" w:rsidR="00450025" w:rsidRPr="00C93E9D" w:rsidRDefault="00450025" w:rsidP="001E3362">
            <w:pPr>
              <w:pStyle w:val="113"/>
              <w:rPr>
                <w:b/>
                <w:bCs/>
              </w:rPr>
            </w:pPr>
          </w:p>
        </w:tc>
        <w:tc>
          <w:tcPr>
            <w:tcW w:w="1581" w:type="dxa"/>
            <w:vAlign w:val="center"/>
          </w:tcPr>
          <w:p w14:paraId="1845D7C5" w14:textId="77777777" w:rsidR="00450025" w:rsidRPr="00C93E9D" w:rsidRDefault="00450025" w:rsidP="001E3362">
            <w:pPr>
              <w:pStyle w:val="113"/>
            </w:pPr>
            <w:r w:rsidRPr="00C93E9D">
              <w:t>CAS</w:t>
            </w:r>
            <w:r w:rsidRPr="00C93E9D">
              <w:t>号</w:t>
            </w:r>
          </w:p>
        </w:tc>
        <w:tc>
          <w:tcPr>
            <w:tcW w:w="1702" w:type="dxa"/>
            <w:vAlign w:val="center"/>
          </w:tcPr>
          <w:p w14:paraId="4A736F64" w14:textId="77777777" w:rsidR="00450025" w:rsidRPr="00C93E9D" w:rsidRDefault="00450025" w:rsidP="001E3362">
            <w:pPr>
              <w:pStyle w:val="113"/>
            </w:pPr>
            <w:r w:rsidRPr="00C93E9D">
              <w:t>74-82-8</w:t>
            </w:r>
          </w:p>
        </w:tc>
        <w:tc>
          <w:tcPr>
            <w:tcW w:w="1848" w:type="dxa"/>
            <w:vAlign w:val="center"/>
          </w:tcPr>
          <w:p w14:paraId="49852C77" w14:textId="77777777" w:rsidR="00450025" w:rsidRPr="00C93E9D" w:rsidRDefault="00450025" w:rsidP="001E3362">
            <w:pPr>
              <w:pStyle w:val="113"/>
            </w:pPr>
            <w:r w:rsidRPr="00C93E9D">
              <w:t>RTECS</w:t>
            </w:r>
            <w:r w:rsidRPr="00C93E9D">
              <w:t>号</w:t>
            </w:r>
          </w:p>
        </w:tc>
        <w:tc>
          <w:tcPr>
            <w:tcW w:w="2300" w:type="dxa"/>
            <w:gridSpan w:val="2"/>
            <w:vAlign w:val="center"/>
          </w:tcPr>
          <w:p w14:paraId="1507A29B" w14:textId="77777777" w:rsidR="00450025" w:rsidRPr="00C93E9D" w:rsidRDefault="00450025" w:rsidP="001E3362">
            <w:pPr>
              <w:pStyle w:val="113"/>
            </w:pPr>
            <w:r w:rsidRPr="00C93E9D">
              <w:t>PA1490000</w:t>
            </w:r>
          </w:p>
        </w:tc>
      </w:tr>
      <w:tr w:rsidR="00DC3AFA" w:rsidRPr="00C93E9D" w14:paraId="3A706F93" w14:textId="77777777" w:rsidTr="00241923">
        <w:trPr>
          <w:cantSplit/>
          <w:jc w:val="center"/>
        </w:trPr>
        <w:tc>
          <w:tcPr>
            <w:tcW w:w="791" w:type="dxa"/>
            <w:vMerge/>
            <w:vAlign w:val="center"/>
          </w:tcPr>
          <w:p w14:paraId="517F6A5C" w14:textId="77777777" w:rsidR="00450025" w:rsidRPr="00C93E9D" w:rsidRDefault="00450025" w:rsidP="001E3362">
            <w:pPr>
              <w:pStyle w:val="113"/>
              <w:rPr>
                <w:b/>
                <w:bCs/>
              </w:rPr>
            </w:pPr>
          </w:p>
        </w:tc>
        <w:tc>
          <w:tcPr>
            <w:tcW w:w="1581" w:type="dxa"/>
            <w:vAlign w:val="center"/>
          </w:tcPr>
          <w:p w14:paraId="20203C0B" w14:textId="77777777" w:rsidR="00450025" w:rsidRPr="00C93E9D" w:rsidRDefault="00450025" w:rsidP="001E3362">
            <w:pPr>
              <w:pStyle w:val="113"/>
            </w:pPr>
            <w:r w:rsidRPr="00C93E9D">
              <w:t>UN</w:t>
            </w:r>
            <w:r w:rsidRPr="00C93E9D">
              <w:t>编号</w:t>
            </w:r>
          </w:p>
        </w:tc>
        <w:tc>
          <w:tcPr>
            <w:tcW w:w="1702" w:type="dxa"/>
            <w:vAlign w:val="center"/>
          </w:tcPr>
          <w:p w14:paraId="0FAC25B3" w14:textId="77777777" w:rsidR="00450025" w:rsidRPr="00C93E9D" w:rsidRDefault="00450025" w:rsidP="001E3362">
            <w:pPr>
              <w:pStyle w:val="113"/>
            </w:pPr>
            <w:r w:rsidRPr="00C93E9D">
              <w:t>1971</w:t>
            </w:r>
          </w:p>
        </w:tc>
        <w:tc>
          <w:tcPr>
            <w:tcW w:w="1848" w:type="dxa"/>
            <w:vAlign w:val="center"/>
          </w:tcPr>
          <w:p w14:paraId="5A2F043D" w14:textId="77777777" w:rsidR="00450025" w:rsidRPr="00C93E9D" w:rsidRDefault="00450025" w:rsidP="001E3362">
            <w:pPr>
              <w:pStyle w:val="113"/>
            </w:pPr>
            <w:r w:rsidRPr="00C93E9D">
              <w:t>危险货物编号</w:t>
            </w:r>
          </w:p>
        </w:tc>
        <w:tc>
          <w:tcPr>
            <w:tcW w:w="2300" w:type="dxa"/>
            <w:gridSpan w:val="2"/>
            <w:vAlign w:val="center"/>
          </w:tcPr>
          <w:p w14:paraId="58C28B8C" w14:textId="77777777" w:rsidR="00450025" w:rsidRPr="00C93E9D" w:rsidRDefault="00450025" w:rsidP="001E3362">
            <w:pPr>
              <w:pStyle w:val="113"/>
            </w:pPr>
            <w:r w:rsidRPr="00C93E9D">
              <w:t>21007</w:t>
            </w:r>
          </w:p>
        </w:tc>
      </w:tr>
      <w:tr w:rsidR="00DC3AFA" w:rsidRPr="00C93E9D" w14:paraId="1EF2DE30" w14:textId="77777777" w:rsidTr="00241923">
        <w:trPr>
          <w:cantSplit/>
          <w:jc w:val="center"/>
        </w:trPr>
        <w:tc>
          <w:tcPr>
            <w:tcW w:w="791" w:type="dxa"/>
            <w:vMerge/>
            <w:vAlign w:val="center"/>
          </w:tcPr>
          <w:p w14:paraId="06751B98" w14:textId="77777777" w:rsidR="00450025" w:rsidRPr="00C93E9D" w:rsidRDefault="00450025" w:rsidP="001E3362">
            <w:pPr>
              <w:pStyle w:val="113"/>
              <w:rPr>
                <w:b/>
                <w:bCs/>
              </w:rPr>
            </w:pPr>
          </w:p>
        </w:tc>
        <w:tc>
          <w:tcPr>
            <w:tcW w:w="1581" w:type="dxa"/>
            <w:vAlign w:val="center"/>
          </w:tcPr>
          <w:p w14:paraId="55B04ABE" w14:textId="77777777" w:rsidR="00450025" w:rsidRPr="00C93E9D" w:rsidRDefault="00450025" w:rsidP="001E3362">
            <w:pPr>
              <w:pStyle w:val="113"/>
            </w:pPr>
            <w:r w:rsidRPr="00C93E9D">
              <w:t>EC</w:t>
            </w:r>
            <w:r w:rsidRPr="00C93E9D">
              <w:t>编号</w:t>
            </w:r>
          </w:p>
        </w:tc>
        <w:tc>
          <w:tcPr>
            <w:tcW w:w="1702" w:type="dxa"/>
            <w:vAlign w:val="center"/>
          </w:tcPr>
          <w:p w14:paraId="67304186" w14:textId="77777777" w:rsidR="00450025" w:rsidRPr="00C93E9D" w:rsidRDefault="00450025" w:rsidP="001E3362">
            <w:pPr>
              <w:pStyle w:val="113"/>
            </w:pPr>
            <w:r w:rsidRPr="00C93E9D">
              <w:t>601-001-00-4</w:t>
            </w:r>
          </w:p>
        </w:tc>
        <w:tc>
          <w:tcPr>
            <w:tcW w:w="1848" w:type="dxa"/>
            <w:vAlign w:val="center"/>
          </w:tcPr>
          <w:p w14:paraId="414E9E1A" w14:textId="77777777" w:rsidR="00450025" w:rsidRPr="00C93E9D" w:rsidRDefault="00450025" w:rsidP="001E3362">
            <w:pPr>
              <w:pStyle w:val="113"/>
            </w:pPr>
          </w:p>
        </w:tc>
        <w:tc>
          <w:tcPr>
            <w:tcW w:w="2300" w:type="dxa"/>
            <w:gridSpan w:val="2"/>
            <w:vAlign w:val="center"/>
          </w:tcPr>
          <w:p w14:paraId="00141EEB" w14:textId="77777777" w:rsidR="00450025" w:rsidRPr="00C93E9D" w:rsidRDefault="00450025" w:rsidP="001E3362">
            <w:pPr>
              <w:pStyle w:val="113"/>
            </w:pPr>
          </w:p>
        </w:tc>
      </w:tr>
      <w:tr w:rsidR="00DC3AFA" w:rsidRPr="00C93E9D" w14:paraId="11603427" w14:textId="77777777" w:rsidTr="00241923">
        <w:trPr>
          <w:cantSplit/>
          <w:jc w:val="center"/>
        </w:trPr>
        <w:tc>
          <w:tcPr>
            <w:tcW w:w="791" w:type="dxa"/>
            <w:vMerge w:val="restart"/>
            <w:vAlign w:val="center"/>
          </w:tcPr>
          <w:p w14:paraId="66428F7C" w14:textId="77777777" w:rsidR="00450025" w:rsidRPr="00C93E9D" w:rsidRDefault="00450025" w:rsidP="001E3362">
            <w:pPr>
              <w:pStyle w:val="113"/>
              <w:rPr>
                <w:b/>
                <w:bCs/>
              </w:rPr>
            </w:pPr>
            <w:r w:rsidRPr="00C93E9D">
              <w:rPr>
                <w:b/>
                <w:bCs/>
              </w:rPr>
              <w:t>理化</w:t>
            </w:r>
          </w:p>
          <w:p w14:paraId="22876A6E" w14:textId="77777777" w:rsidR="00450025" w:rsidRPr="00C93E9D" w:rsidRDefault="00450025" w:rsidP="001E3362">
            <w:pPr>
              <w:pStyle w:val="113"/>
              <w:rPr>
                <w:b/>
                <w:bCs/>
              </w:rPr>
            </w:pPr>
            <w:r w:rsidRPr="00C93E9D">
              <w:rPr>
                <w:b/>
                <w:bCs/>
              </w:rPr>
              <w:t>性质</w:t>
            </w:r>
          </w:p>
        </w:tc>
        <w:tc>
          <w:tcPr>
            <w:tcW w:w="1581" w:type="dxa"/>
            <w:vAlign w:val="center"/>
          </w:tcPr>
          <w:p w14:paraId="400AC465" w14:textId="77777777" w:rsidR="00450025" w:rsidRPr="00C93E9D" w:rsidRDefault="00450025" w:rsidP="001E3362">
            <w:pPr>
              <w:pStyle w:val="113"/>
            </w:pPr>
            <w:r w:rsidRPr="00C93E9D">
              <w:t>外观与性状</w:t>
            </w:r>
          </w:p>
        </w:tc>
        <w:tc>
          <w:tcPr>
            <w:tcW w:w="5850" w:type="dxa"/>
            <w:gridSpan w:val="4"/>
            <w:vAlign w:val="center"/>
          </w:tcPr>
          <w:p w14:paraId="781D26A3" w14:textId="77777777" w:rsidR="00450025" w:rsidRPr="00C93E9D" w:rsidRDefault="00450025" w:rsidP="001E3362">
            <w:pPr>
              <w:pStyle w:val="113"/>
            </w:pPr>
            <w:r w:rsidRPr="00C93E9D">
              <w:t>无色无臭气体。</w:t>
            </w:r>
          </w:p>
        </w:tc>
      </w:tr>
      <w:tr w:rsidR="00DC3AFA" w:rsidRPr="00C93E9D" w14:paraId="3653E3AB" w14:textId="77777777" w:rsidTr="00241923">
        <w:trPr>
          <w:cantSplit/>
          <w:jc w:val="center"/>
        </w:trPr>
        <w:tc>
          <w:tcPr>
            <w:tcW w:w="791" w:type="dxa"/>
            <w:vMerge/>
            <w:vAlign w:val="center"/>
          </w:tcPr>
          <w:p w14:paraId="32BD763D" w14:textId="77777777" w:rsidR="00450025" w:rsidRPr="00C93E9D" w:rsidRDefault="00450025" w:rsidP="001E3362">
            <w:pPr>
              <w:pStyle w:val="113"/>
              <w:rPr>
                <w:b/>
                <w:bCs/>
              </w:rPr>
            </w:pPr>
          </w:p>
        </w:tc>
        <w:tc>
          <w:tcPr>
            <w:tcW w:w="1581" w:type="dxa"/>
            <w:vAlign w:val="center"/>
          </w:tcPr>
          <w:p w14:paraId="296DD33C" w14:textId="77777777" w:rsidR="00450025" w:rsidRPr="00C93E9D" w:rsidRDefault="00450025" w:rsidP="001E3362">
            <w:pPr>
              <w:pStyle w:val="113"/>
            </w:pPr>
            <w:r w:rsidRPr="00C93E9D">
              <w:t>溶解性</w:t>
            </w:r>
          </w:p>
        </w:tc>
        <w:tc>
          <w:tcPr>
            <w:tcW w:w="5850" w:type="dxa"/>
            <w:gridSpan w:val="4"/>
            <w:vAlign w:val="center"/>
          </w:tcPr>
          <w:p w14:paraId="754D6CCD" w14:textId="77777777" w:rsidR="00450025" w:rsidRPr="00C93E9D" w:rsidRDefault="00450025" w:rsidP="001E3362">
            <w:pPr>
              <w:pStyle w:val="113"/>
            </w:pPr>
            <w:r w:rsidRPr="00C93E9D">
              <w:t>微溶于水，溶于乙醇、乙醚</w:t>
            </w:r>
            <w:r w:rsidRPr="00C93E9D">
              <w:t>.</w:t>
            </w:r>
          </w:p>
        </w:tc>
      </w:tr>
      <w:tr w:rsidR="00DC3AFA" w:rsidRPr="00C93E9D" w14:paraId="05D1B22E" w14:textId="77777777" w:rsidTr="00241923">
        <w:trPr>
          <w:cantSplit/>
          <w:jc w:val="center"/>
        </w:trPr>
        <w:tc>
          <w:tcPr>
            <w:tcW w:w="791" w:type="dxa"/>
            <w:vMerge/>
            <w:vAlign w:val="center"/>
          </w:tcPr>
          <w:p w14:paraId="4B51DFE0" w14:textId="77777777" w:rsidR="00450025" w:rsidRPr="00C93E9D" w:rsidRDefault="00450025" w:rsidP="001E3362">
            <w:pPr>
              <w:pStyle w:val="113"/>
              <w:rPr>
                <w:b/>
                <w:bCs/>
              </w:rPr>
            </w:pPr>
          </w:p>
        </w:tc>
        <w:tc>
          <w:tcPr>
            <w:tcW w:w="1581" w:type="dxa"/>
            <w:vAlign w:val="center"/>
          </w:tcPr>
          <w:p w14:paraId="1F067C87" w14:textId="77777777" w:rsidR="00450025" w:rsidRPr="00C93E9D" w:rsidRDefault="00450025" w:rsidP="001E3362">
            <w:pPr>
              <w:pStyle w:val="113"/>
            </w:pPr>
            <w:r w:rsidRPr="00C93E9D">
              <w:t>主要用途</w:t>
            </w:r>
          </w:p>
        </w:tc>
        <w:tc>
          <w:tcPr>
            <w:tcW w:w="5850" w:type="dxa"/>
            <w:gridSpan w:val="4"/>
            <w:vAlign w:val="center"/>
          </w:tcPr>
          <w:p w14:paraId="56E40CF3" w14:textId="77777777" w:rsidR="00450025" w:rsidRPr="00C93E9D" w:rsidRDefault="00450025" w:rsidP="001E3362">
            <w:pPr>
              <w:pStyle w:val="113"/>
            </w:pPr>
            <w:r w:rsidRPr="00C93E9D">
              <w:t>用作燃料和用于炭黑、氢、乙炔、甲醛等的制造。</w:t>
            </w:r>
          </w:p>
        </w:tc>
      </w:tr>
      <w:tr w:rsidR="00DC3AFA" w:rsidRPr="00C93E9D" w14:paraId="0582F067" w14:textId="77777777" w:rsidTr="00241923">
        <w:trPr>
          <w:cantSplit/>
          <w:jc w:val="center"/>
        </w:trPr>
        <w:tc>
          <w:tcPr>
            <w:tcW w:w="791" w:type="dxa"/>
            <w:vMerge/>
            <w:vAlign w:val="center"/>
          </w:tcPr>
          <w:p w14:paraId="58AD3167" w14:textId="77777777" w:rsidR="00450025" w:rsidRPr="00C93E9D" w:rsidRDefault="00450025" w:rsidP="001E3362">
            <w:pPr>
              <w:pStyle w:val="113"/>
              <w:rPr>
                <w:b/>
                <w:bCs/>
              </w:rPr>
            </w:pPr>
          </w:p>
        </w:tc>
        <w:tc>
          <w:tcPr>
            <w:tcW w:w="1581" w:type="dxa"/>
            <w:vAlign w:val="center"/>
          </w:tcPr>
          <w:p w14:paraId="074D1A15" w14:textId="306908AA" w:rsidR="00450025" w:rsidRPr="00C93E9D" w:rsidRDefault="00450025" w:rsidP="001E3362">
            <w:pPr>
              <w:pStyle w:val="113"/>
            </w:pPr>
            <w:r w:rsidRPr="00C93E9D">
              <w:t>熔点</w:t>
            </w:r>
            <w:r w:rsidR="008B16BB" w:rsidRPr="00C93E9D">
              <w:t>（</w:t>
            </w:r>
            <w:r w:rsidRPr="00C93E9D">
              <w:t>℃</w:t>
            </w:r>
            <w:r w:rsidR="008B16BB" w:rsidRPr="00C93E9D">
              <w:t>）</w:t>
            </w:r>
          </w:p>
        </w:tc>
        <w:tc>
          <w:tcPr>
            <w:tcW w:w="1702" w:type="dxa"/>
            <w:vAlign w:val="center"/>
          </w:tcPr>
          <w:p w14:paraId="33EE4D0E" w14:textId="77777777" w:rsidR="00450025" w:rsidRPr="00C93E9D" w:rsidRDefault="00450025" w:rsidP="001E3362">
            <w:pPr>
              <w:pStyle w:val="113"/>
            </w:pPr>
            <w:r w:rsidRPr="00C93E9D">
              <w:t>-182.5</w:t>
            </w:r>
          </w:p>
        </w:tc>
        <w:tc>
          <w:tcPr>
            <w:tcW w:w="1945" w:type="dxa"/>
            <w:gridSpan w:val="2"/>
            <w:vAlign w:val="center"/>
          </w:tcPr>
          <w:p w14:paraId="580ED91E" w14:textId="290CCFF2" w:rsidR="00450025" w:rsidRPr="00C93E9D" w:rsidRDefault="00450025" w:rsidP="001E3362">
            <w:pPr>
              <w:pStyle w:val="113"/>
            </w:pPr>
            <w:r w:rsidRPr="00C93E9D">
              <w:t>相对密度</w:t>
            </w:r>
            <w:r w:rsidR="008B16BB" w:rsidRPr="00C93E9D">
              <w:t>（</w:t>
            </w:r>
            <w:r w:rsidRPr="00C93E9D">
              <w:t>水</w:t>
            </w:r>
            <w:r w:rsidRPr="00C93E9D">
              <w:t>=1</w:t>
            </w:r>
            <w:r w:rsidR="008B16BB" w:rsidRPr="00C93E9D">
              <w:t>）</w:t>
            </w:r>
          </w:p>
        </w:tc>
        <w:tc>
          <w:tcPr>
            <w:tcW w:w="2203" w:type="dxa"/>
            <w:vAlign w:val="center"/>
          </w:tcPr>
          <w:p w14:paraId="4CAC353B" w14:textId="77777777" w:rsidR="00450025" w:rsidRPr="00C93E9D" w:rsidRDefault="00450025" w:rsidP="001E3362">
            <w:pPr>
              <w:pStyle w:val="113"/>
            </w:pPr>
            <w:r w:rsidRPr="00C93E9D">
              <w:t>0.42/-164℃</w:t>
            </w:r>
          </w:p>
        </w:tc>
      </w:tr>
      <w:tr w:rsidR="00DC3AFA" w:rsidRPr="00C93E9D" w14:paraId="3BCCCD38" w14:textId="77777777" w:rsidTr="00241923">
        <w:trPr>
          <w:cantSplit/>
          <w:jc w:val="center"/>
        </w:trPr>
        <w:tc>
          <w:tcPr>
            <w:tcW w:w="791" w:type="dxa"/>
            <w:vMerge/>
            <w:vAlign w:val="center"/>
          </w:tcPr>
          <w:p w14:paraId="0B4D5C57" w14:textId="77777777" w:rsidR="00450025" w:rsidRPr="00C93E9D" w:rsidRDefault="00450025" w:rsidP="001E3362">
            <w:pPr>
              <w:pStyle w:val="113"/>
              <w:rPr>
                <w:b/>
                <w:bCs/>
              </w:rPr>
            </w:pPr>
          </w:p>
        </w:tc>
        <w:tc>
          <w:tcPr>
            <w:tcW w:w="1581" w:type="dxa"/>
            <w:vAlign w:val="center"/>
          </w:tcPr>
          <w:p w14:paraId="31DC1C92" w14:textId="63A196C8" w:rsidR="00450025" w:rsidRPr="00C93E9D" w:rsidRDefault="00450025" w:rsidP="001E3362">
            <w:pPr>
              <w:pStyle w:val="113"/>
            </w:pPr>
            <w:r w:rsidRPr="00C93E9D">
              <w:t>沸点</w:t>
            </w:r>
            <w:r w:rsidR="008B16BB" w:rsidRPr="00C93E9D">
              <w:t>（</w:t>
            </w:r>
            <w:r w:rsidRPr="00C93E9D">
              <w:t>℃</w:t>
            </w:r>
            <w:r w:rsidR="008B16BB" w:rsidRPr="00C93E9D">
              <w:t>）</w:t>
            </w:r>
          </w:p>
        </w:tc>
        <w:tc>
          <w:tcPr>
            <w:tcW w:w="1702" w:type="dxa"/>
            <w:vAlign w:val="center"/>
          </w:tcPr>
          <w:p w14:paraId="6440D1E5" w14:textId="77777777" w:rsidR="00450025" w:rsidRPr="00C93E9D" w:rsidRDefault="00450025" w:rsidP="001E3362">
            <w:pPr>
              <w:pStyle w:val="113"/>
            </w:pPr>
            <w:r w:rsidRPr="00C93E9D">
              <w:t>-161.5</w:t>
            </w:r>
          </w:p>
        </w:tc>
        <w:tc>
          <w:tcPr>
            <w:tcW w:w="1945" w:type="dxa"/>
            <w:gridSpan w:val="2"/>
            <w:vAlign w:val="center"/>
          </w:tcPr>
          <w:p w14:paraId="25C13BA0" w14:textId="44B626F7" w:rsidR="00450025" w:rsidRPr="00C93E9D" w:rsidRDefault="00450025" w:rsidP="001E3362">
            <w:pPr>
              <w:pStyle w:val="113"/>
            </w:pPr>
            <w:r w:rsidRPr="00C93E9D">
              <w:t>相对密度</w:t>
            </w:r>
            <w:r w:rsidR="008B16BB" w:rsidRPr="00C93E9D">
              <w:t>（</w:t>
            </w:r>
            <w:r w:rsidRPr="00C93E9D">
              <w:t>空气</w:t>
            </w:r>
            <w:r w:rsidRPr="00C93E9D">
              <w:t>=1</w:t>
            </w:r>
            <w:r w:rsidR="008B16BB" w:rsidRPr="00C93E9D">
              <w:t>）</w:t>
            </w:r>
          </w:p>
        </w:tc>
        <w:tc>
          <w:tcPr>
            <w:tcW w:w="2203" w:type="dxa"/>
            <w:vAlign w:val="center"/>
          </w:tcPr>
          <w:p w14:paraId="01191F27" w14:textId="77777777" w:rsidR="00450025" w:rsidRPr="00C93E9D" w:rsidRDefault="00450025" w:rsidP="001E3362">
            <w:pPr>
              <w:pStyle w:val="113"/>
            </w:pPr>
            <w:r w:rsidRPr="00C93E9D">
              <w:t>0.55</w:t>
            </w:r>
          </w:p>
        </w:tc>
      </w:tr>
      <w:tr w:rsidR="00DC3AFA" w:rsidRPr="00C93E9D" w14:paraId="13E36790" w14:textId="77777777" w:rsidTr="00241923">
        <w:trPr>
          <w:cantSplit/>
          <w:jc w:val="center"/>
        </w:trPr>
        <w:tc>
          <w:tcPr>
            <w:tcW w:w="791" w:type="dxa"/>
            <w:vMerge/>
            <w:vAlign w:val="center"/>
          </w:tcPr>
          <w:p w14:paraId="3AE9C412" w14:textId="77777777" w:rsidR="00450025" w:rsidRPr="00C93E9D" w:rsidRDefault="00450025" w:rsidP="001E3362">
            <w:pPr>
              <w:pStyle w:val="113"/>
              <w:rPr>
                <w:b/>
                <w:bCs/>
              </w:rPr>
            </w:pPr>
          </w:p>
        </w:tc>
        <w:tc>
          <w:tcPr>
            <w:tcW w:w="1581" w:type="dxa"/>
            <w:vAlign w:val="center"/>
          </w:tcPr>
          <w:p w14:paraId="3513CCF8" w14:textId="27F7EA8B" w:rsidR="00450025" w:rsidRPr="00C93E9D" w:rsidRDefault="00450025" w:rsidP="001E3362">
            <w:pPr>
              <w:pStyle w:val="113"/>
            </w:pPr>
            <w:r w:rsidRPr="00C93E9D">
              <w:t>饱和蒸汽压</w:t>
            </w:r>
            <w:r w:rsidR="008B16BB" w:rsidRPr="00C93E9D">
              <w:t>（</w:t>
            </w:r>
            <w:r w:rsidRPr="00C93E9D">
              <w:t>kpa</w:t>
            </w:r>
            <w:r w:rsidR="008B16BB" w:rsidRPr="00C93E9D">
              <w:t>）</w:t>
            </w:r>
          </w:p>
        </w:tc>
        <w:tc>
          <w:tcPr>
            <w:tcW w:w="3647" w:type="dxa"/>
            <w:gridSpan w:val="3"/>
            <w:vAlign w:val="center"/>
          </w:tcPr>
          <w:p w14:paraId="53AB052F" w14:textId="73597E85" w:rsidR="00450025" w:rsidRPr="00C93E9D" w:rsidRDefault="00450025" w:rsidP="001E3362">
            <w:pPr>
              <w:pStyle w:val="113"/>
            </w:pPr>
            <w:r w:rsidRPr="00C93E9D">
              <w:t>53.32</w:t>
            </w:r>
            <w:r w:rsidR="008B16BB" w:rsidRPr="00C93E9D">
              <w:t>（</w:t>
            </w:r>
            <w:r w:rsidRPr="00C93E9D">
              <w:t>-168.8℃</w:t>
            </w:r>
            <w:r w:rsidR="008B16BB" w:rsidRPr="00C93E9D">
              <w:t>）</w:t>
            </w:r>
          </w:p>
        </w:tc>
        <w:tc>
          <w:tcPr>
            <w:tcW w:w="2203" w:type="dxa"/>
            <w:vAlign w:val="center"/>
          </w:tcPr>
          <w:p w14:paraId="62F2B3AA" w14:textId="77777777" w:rsidR="00450025" w:rsidRPr="00C93E9D" w:rsidRDefault="00450025" w:rsidP="001E3362">
            <w:pPr>
              <w:pStyle w:val="113"/>
            </w:pPr>
          </w:p>
        </w:tc>
      </w:tr>
      <w:tr w:rsidR="00DC3AFA" w:rsidRPr="00C93E9D" w14:paraId="01260BEA" w14:textId="77777777" w:rsidTr="00241923">
        <w:trPr>
          <w:cantSplit/>
          <w:jc w:val="center"/>
        </w:trPr>
        <w:tc>
          <w:tcPr>
            <w:tcW w:w="791" w:type="dxa"/>
            <w:vMerge/>
            <w:vAlign w:val="center"/>
          </w:tcPr>
          <w:p w14:paraId="1608BAE2" w14:textId="77777777" w:rsidR="00450025" w:rsidRPr="00C93E9D" w:rsidRDefault="00450025" w:rsidP="001E3362">
            <w:pPr>
              <w:pStyle w:val="113"/>
              <w:rPr>
                <w:b/>
                <w:bCs/>
              </w:rPr>
            </w:pPr>
          </w:p>
        </w:tc>
        <w:tc>
          <w:tcPr>
            <w:tcW w:w="1581" w:type="dxa"/>
            <w:vAlign w:val="center"/>
          </w:tcPr>
          <w:p w14:paraId="67F63316" w14:textId="7A70D534" w:rsidR="00450025" w:rsidRPr="00C93E9D" w:rsidRDefault="00450025" w:rsidP="001E3362">
            <w:pPr>
              <w:pStyle w:val="113"/>
            </w:pPr>
            <w:r w:rsidRPr="00C93E9D">
              <w:t>临界温度</w:t>
            </w:r>
            <w:r w:rsidR="008B16BB" w:rsidRPr="00C93E9D">
              <w:t>（</w:t>
            </w:r>
            <w:r w:rsidRPr="00C93E9D">
              <w:t>℃</w:t>
            </w:r>
            <w:r w:rsidR="008B16BB" w:rsidRPr="00C93E9D">
              <w:t>）</w:t>
            </w:r>
          </w:p>
        </w:tc>
        <w:tc>
          <w:tcPr>
            <w:tcW w:w="1702" w:type="dxa"/>
            <w:vAlign w:val="center"/>
          </w:tcPr>
          <w:p w14:paraId="6B12BBAA" w14:textId="77777777" w:rsidR="00450025" w:rsidRPr="00C93E9D" w:rsidRDefault="00450025" w:rsidP="001E3362">
            <w:pPr>
              <w:pStyle w:val="113"/>
            </w:pPr>
            <w:r w:rsidRPr="00C93E9D">
              <w:t>-82.6</w:t>
            </w:r>
          </w:p>
        </w:tc>
        <w:tc>
          <w:tcPr>
            <w:tcW w:w="1945" w:type="dxa"/>
            <w:gridSpan w:val="2"/>
            <w:vAlign w:val="center"/>
          </w:tcPr>
          <w:p w14:paraId="48B65F72" w14:textId="628A072F" w:rsidR="00450025" w:rsidRPr="00C93E9D" w:rsidRDefault="00450025" w:rsidP="001E3362">
            <w:pPr>
              <w:pStyle w:val="113"/>
            </w:pPr>
            <w:r w:rsidRPr="00C93E9D">
              <w:t>临界压力</w:t>
            </w:r>
            <w:r w:rsidR="008B16BB" w:rsidRPr="00C93E9D">
              <w:t>（</w:t>
            </w:r>
            <w:r w:rsidRPr="00C93E9D">
              <w:t>Mpa</w:t>
            </w:r>
            <w:r w:rsidR="008B16BB" w:rsidRPr="00C93E9D">
              <w:t>）</w:t>
            </w:r>
          </w:p>
        </w:tc>
        <w:tc>
          <w:tcPr>
            <w:tcW w:w="2203" w:type="dxa"/>
            <w:vAlign w:val="center"/>
          </w:tcPr>
          <w:p w14:paraId="17786777" w14:textId="77777777" w:rsidR="00450025" w:rsidRPr="00C93E9D" w:rsidRDefault="00450025" w:rsidP="001E3362">
            <w:pPr>
              <w:pStyle w:val="113"/>
            </w:pPr>
            <w:r w:rsidRPr="00C93E9D">
              <w:t>4.59</w:t>
            </w:r>
          </w:p>
        </w:tc>
      </w:tr>
      <w:tr w:rsidR="00DC3AFA" w:rsidRPr="00C93E9D" w14:paraId="3427A2F5" w14:textId="77777777" w:rsidTr="00241923">
        <w:trPr>
          <w:cantSplit/>
          <w:jc w:val="center"/>
        </w:trPr>
        <w:tc>
          <w:tcPr>
            <w:tcW w:w="791" w:type="dxa"/>
            <w:vMerge/>
            <w:vAlign w:val="center"/>
          </w:tcPr>
          <w:p w14:paraId="2BA3AEA8" w14:textId="77777777" w:rsidR="00450025" w:rsidRPr="00C93E9D" w:rsidRDefault="00450025" w:rsidP="001E3362">
            <w:pPr>
              <w:pStyle w:val="113"/>
              <w:rPr>
                <w:b/>
                <w:bCs/>
              </w:rPr>
            </w:pPr>
          </w:p>
        </w:tc>
        <w:tc>
          <w:tcPr>
            <w:tcW w:w="1581" w:type="dxa"/>
            <w:vAlign w:val="center"/>
          </w:tcPr>
          <w:p w14:paraId="417021AC" w14:textId="68E81AD6" w:rsidR="00450025" w:rsidRPr="00C93E9D" w:rsidRDefault="00450025" w:rsidP="001E3362">
            <w:pPr>
              <w:pStyle w:val="113"/>
            </w:pPr>
            <w:r w:rsidRPr="00C93E9D">
              <w:t>燃烧热</w:t>
            </w:r>
            <w:r w:rsidR="008B16BB" w:rsidRPr="00C93E9D">
              <w:t>（</w:t>
            </w:r>
            <w:r w:rsidRPr="00C93E9D">
              <w:t>KJ/mol</w:t>
            </w:r>
            <w:r w:rsidR="008B16BB" w:rsidRPr="00C93E9D">
              <w:t>）</w:t>
            </w:r>
          </w:p>
        </w:tc>
        <w:tc>
          <w:tcPr>
            <w:tcW w:w="1702" w:type="dxa"/>
            <w:vAlign w:val="center"/>
          </w:tcPr>
          <w:p w14:paraId="05C8A322" w14:textId="77777777" w:rsidR="00450025" w:rsidRPr="00C93E9D" w:rsidRDefault="00450025" w:rsidP="001E3362">
            <w:pPr>
              <w:pStyle w:val="113"/>
            </w:pPr>
            <w:r w:rsidRPr="00C93E9D">
              <w:t>889.5</w:t>
            </w:r>
          </w:p>
        </w:tc>
        <w:tc>
          <w:tcPr>
            <w:tcW w:w="1945" w:type="dxa"/>
            <w:gridSpan w:val="2"/>
            <w:vAlign w:val="center"/>
          </w:tcPr>
          <w:p w14:paraId="7D2710D6" w14:textId="4568C76E" w:rsidR="00450025" w:rsidRPr="00C93E9D" w:rsidRDefault="00450025" w:rsidP="001E3362">
            <w:pPr>
              <w:pStyle w:val="113"/>
            </w:pPr>
            <w:r w:rsidRPr="00C93E9D">
              <w:t>最小引燃能量</w:t>
            </w:r>
            <w:r w:rsidR="008B16BB" w:rsidRPr="00C93E9D">
              <w:t>（</w:t>
            </w:r>
            <w:r w:rsidRPr="00C93E9D">
              <w:t>mJ</w:t>
            </w:r>
            <w:r w:rsidR="008B16BB" w:rsidRPr="00C93E9D">
              <w:t>）</w:t>
            </w:r>
          </w:p>
        </w:tc>
        <w:tc>
          <w:tcPr>
            <w:tcW w:w="2203" w:type="dxa"/>
            <w:vAlign w:val="center"/>
          </w:tcPr>
          <w:p w14:paraId="5EBDD881" w14:textId="77777777" w:rsidR="00450025" w:rsidRPr="00C93E9D" w:rsidRDefault="00450025" w:rsidP="001E3362">
            <w:pPr>
              <w:pStyle w:val="113"/>
            </w:pPr>
            <w:r w:rsidRPr="00C93E9D">
              <w:t>0.28</w:t>
            </w:r>
          </w:p>
        </w:tc>
      </w:tr>
      <w:tr w:rsidR="00DC3AFA" w:rsidRPr="00C93E9D" w14:paraId="64BE4688" w14:textId="77777777" w:rsidTr="00241923">
        <w:trPr>
          <w:cantSplit/>
          <w:jc w:val="center"/>
        </w:trPr>
        <w:tc>
          <w:tcPr>
            <w:tcW w:w="791" w:type="dxa"/>
            <w:vMerge w:val="restart"/>
            <w:vAlign w:val="center"/>
          </w:tcPr>
          <w:p w14:paraId="6FA35F87" w14:textId="77777777" w:rsidR="00450025" w:rsidRPr="00C93E9D" w:rsidRDefault="00450025" w:rsidP="001E3362">
            <w:pPr>
              <w:pStyle w:val="113"/>
              <w:rPr>
                <w:b/>
                <w:bCs/>
              </w:rPr>
            </w:pPr>
            <w:r w:rsidRPr="00C93E9D">
              <w:rPr>
                <w:b/>
                <w:bCs/>
              </w:rPr>
              <w:t>毒性</w:t>
            </w:r>
          </w:p>
          <w:p w14:paraId="6994A5AB" w14:textId="77777777" w:rsidR="00450025" w:rsidRPr="00C93E9D" w:rsidRDefault="00450025" w:rsidP="001E3362">
            <w:pPr>
              <w:pStyle w:val="113"/>
              <w:rPr>
                <w:b/>
                <w:bCs/>
              </w:rPr>
            </w:pPr>
            <w:r w:rsidRPr="00C93E9D">
              <w:rPr>
                <w:b/>
                <w:bCs/>
              </w:rPr>
              <w:t>及健</w:t>
            </w:r>
          </w:p>
          <w:p w14:paraId="06A4730E" w14:textId="77777777" w:rsidR="00450025" w:rsidRPr="00C93E9D" w:rsidRDefault="00450025" w:rsidP="001E3362">
            <w:pPr>
              <w:pStyle w:val="113"/>
              <w:rPr>
                <w:b/>
                <w:bCs/>
              </w:rPr>
            </w:pPr>
            <w:r w:rsidRPr="00C93E9D">
              <w:rPr>
                <w:b/>
                <w:bCs/>
              </w:rPr>
              <w:t>康危</w:t>
            </w:r>
          </w:p>
          <w:p w14:paraId="6DDEA312" w14:textId="77777777" w:rsidR="00450025" w:rsidRPr="00C93E9D" w:rsidRDefault="00450025" w:rsidP="001E3362">
            <w:pPr>
              <w:pStyle w:val="113"/>
              <w:rPr>
                <w:b/>
                <w:bCs/>
              </w:rPr>
            </w:pPr>
            <w:r w:rsidRPr="00C93E9D">
              <w:rPr>
                <w:b/>
                <w:bCs/>
              </w:rPr>
              <w:lastRenderedPageBreak/>
              <w:t>害</w:t>
            </w:r>
          </w:p>
        </w:tc>
        <w:tc>
          <w:tcPr>
            <w:tcW w:w="1581" w:type="dxa"/>
            <w:vMerge w:val="restart"/>
            <w:vAlign w:val="center"/>
          </w:tcPr>
          <w:p w14:paraId="1122D238" w14:textId="77777777" w:rsidR="00450025" w:rsidRPr="00C93E9D" w:rsidRDefault="00450025" w:rsidP="001E3362">
            <w:pPr>
              <w:pStyle w:val="113"/>
            </w:pPr>
            <w:r w:rsidRPr="00C93E9D">
              <w:lastRenderedPageBreak/>
              <w:t>接触限值</w:t>
            </w:r>
          </w:p>
        </w:tc>
        <w:tc>
          <w:tcPr>
            <w:tcW w:w="1702" w:type="dxa"/>
            <w:vAlign w:val="center"/>
          </w:tcPr>
          <w:p w14:paraId="7FE75860" w14:textId="77777777" w:rsidR="00450025" w:rsidRPr="00C93E9D" w:rsidRDefault="00450025" w:rsidP="001E3362">
            <w:pPr>
              <w:pStyle w:val="113"/>
            </w:pPr>
            <w:r w:rsidRPr="00C93E9D">
              <w:t>中国</w:t>
            </w:r>
            <w:r w:rsidRPr="00C93E9D">
              <w:t>MAC</w:t>
            </w:r>
          </w:p>
        </w:tc>
        <w:tc>
          <w:tcPr>
            <w:tcW w:w="4148" w:type="dxa"/>
            <w:gridSpan w:val="3"/>
            <w:vAlign w:val="center"/>
          </w:tcPr>
          <w:p w14:paraId="69365741" w14:textId="77777777" w:rsidR="00450025" w:rsidRPr="00C93E9D" w:rsidRDefault="00450025" w:rsidP="001E3362">
            <w:pPr>
              <w:pStyle w:val="113"/>
            </w:pPr>
            <w:r w:rsidRPr="00C93E9D">
              <w:t>未制定标准</w:t>
            </w:r>
          </w:p>
        </w:tc>
      </w:tr>
      <w:tr w:rsidR="00DC3AFA" w:rsidRPr="00C93E9D" w14:paraId="46AA4F36" w14:textId="77777777" w:rsidTr="00241923">
        <w:trPr>
          <w:cantSplit/>
          <w:jc w:val="center"/>
        </w:trPr>
        <w:tc>
          <w:tcPr>
            <w:tcW w:w="791" w:type="dxa"/>
            <w:vMerge/>
            <w:vAlign w:val="center"/>
          </w:tcPr>
          <w:p w14:paraId="72A4BB26" w14:textId="77777777" w:rsidR="00450025" w:rsidRPr="00C93E9D" w:rsidRDefault="00450025" w:rsidP="001E3362">
            <w:pPr>
              <w:pStyle w:val="113"/>
            </w:pPr>
          </w:p>
        </w:tc>
        <w:tc>
          <w:tcPr>
            <w:tcW w:w="1581" w:type="dxa"/>
            <w:vMerge/>
            <w:vAlign w:val="center"/>
          </w:tcPr>
          <w:p w14:paraId="34ACA8A7" w14:textId="77777777" w:rsidR="00450025" w:rsidRPr="00C93E9D" w:rsidRDefault="00450025" w:rsidP="001E3362">
            <w:pPr>
              <w:pStyle w:val="113"/>
            </w:pPr>
          </w:p>
        </w:tc>
        <w:tc>
          <w:tcPr>
            <w:tcW w:w="1702" w:type="dxa"/>
            <w:vAlign w:val="center"/>
          </w:tcPr>
          <w:p w14:paraId="5ECECE48" w14:textId="77777777" w:rsidR="00450025" w:rsidRPr="00C93E9D" w:rsidRDefault="00450025" w:rsidP="001E3362">
            <w:pPr>
              <w:pStyle w:val="113"/>
            </w:pPr>
            <w:r w:rsidRPr="00C93E9D">
              <w:t>前苏联</w:t>
            </w:r>
            <w:r w:rsidRPr="00C93E9D">
              <w:t>MAC</w:t>
            </w:r>
          </w:p>
        </w:tc>
        <w:tc>
          <w:tcPr>
            <w:tcW w:w="4148" w:type="dxa"/>
            <w:gridSpan w:val="3"/>
            <w:vAlign w:val="center"/>
          </w:tcPr>
          <w:p w14:paraId="3ECC822A" w14:textId="77777777" w:rsidR="00450025" w:rsidRPr="00C93E9D" w:rsidRDefault="00450025" w:rsidP="001E3362">
            <w:pPr>
              <w:pStyle w:val="113"/>
            </w:pPr>
            <w:r w:rsidRPr="00C93E9D">
              <w:t>300mg/m3</w:t>
            </w:r>
          </w:p>
        </w:tc>
      </w:tr>
      <w:tr w:rsidR="00DC3AFA" w:rsidRPr="00C93E9D" w14:paraId="6E3AF2FB" w14:textId="77777777" w:rsidTr="00241923">
        <w:trPr>
          <w:cantSplit/>
          <w:jc w:val="center"/>
        </w:trPr>
        <w:tc>
          <w:tcPr>
            <w:tcW w:w="791" w:type="dxa"/>
            <w:vMerge/>
            <w:vAlign w:val="center"/>
          </w:tcPr>
          <w:p w14:paraId="0EADAF2D" w14:textId="77777777" w:rsidR="00450025" w:rsidRPr="00C93E9D" w:rsidRDefault="00450025" w:rsidP="001E3362">
            <w:pPr>
              <w:pStyle w:val="113"/>
            </w:pPr>
          </w:p>
        </w:tc>
        <w:tc>
          <w:tcPr>
            <w:tcW w:w="1581" w:type="dxa"/>
            <w:vMerge/>
            <w:vAlign w:val="center"/>
          </w:tcPr>
          <w:p w14:paraId="3825FBAF" w14:textId="77777777" w:rsidR="00450025" w:rsidRPr="00C93E9D" w:rsidRDefault="00450025" w:rsidP="001E3362">
            <w:pPr>
              <w:pStyle w:val="113"/>
            </w:pPr>
          </w:p>
        </w:tc>
        <w:tc>
          <w:tcPr>
            <w:tcW w:w="1702" w:type="dxa"/>
            <w:vAlign w:val="center"/>
          </w:tcPr>
          <w:p w14:paraId="2435341B" w14:textId="77777777" w:rsidR="00450025" w:rsidRPr="00C93E9D" w:rsidRDefault="00450025" w:rsidP="001E3362">
            <w:pPr>
              <w:pStyle w:val="113"/>
            </w:pPr>
            <w:r w:rsidRPr="00C93E9D">
              <w:t>美国</w:t>
            </w:r>
            <w:r w:rsidRPr="00C93E9D">
              <w:t>TWA</w:t>
            </w:r>
          </w:p>
        </w:tc>
        <w:tc>
          <w:tcPr>
            <w:tcW w:w="4148" w:type="dxa"/>
            <w:gridSpan w:val="3"/>
            <w:vAlign w:val="center"/>
          </w:tcPr>
          <w:p w14:paraId="281CA6E2" w14:textId="77777777" w:rsidR="00450025" w:rsidRPr="00C93E9D" w:rsidRDefault="00450025" w:rsidP="001E3362">
            <w:pPr>
              <w:pStyle w:val="113"/>
            </w:pPr>
            <w:r w:rsidRPr="00C93E9D">
              <w:t>ACGIH</w:t>
            </w:r>
            <w:r w:rsidRPr="00C93E9D">
              <w:t>窒息性气体</w:t>
            </w:r>
          </w:p>
        </w:tc>
      </w:tr>
      <w:tr w:rsidR="00DC3AFA" w:rsidRPr="00C93E9D" w14:paraId="7367A1FD" w14:textId="77777777" w:rsidTr="00241923">
        <w:trPr>
          <w:cantSplit/>
          <w:jc w:val="center"/>
        </w:trPr>
        <w:tc>
          <w:tcPr>
            <w:tcW w:w="791" w:type="dxa"/>
            <w:vMerge/>
            <w:vAlign w:val="center"/>
          </w:tcPr>
          <w:p w14:paraId="668880F1" w14:textId="77777777" w:rsidR="00450025" w:rsidRPr="00C93E9D" w:rsidRDefault="00450025" w:rsidP="001E3362">
            <w:pPr>
              <w:pStyle w:val="113"/>
            </w:pPr>
          </w:p>
        </w:tc>
        <w:tc>
          <w:tcPr>
            <w:tcW w:w="1581" w:type="dxa"/>
            <w:vMerge/>
            <w:vAlign w:val="center"/>
          </w:tcPr>
          <w:p w14:paraId="1DC77DD6" w14:textId="77777777" w:rsidR="00450025" w:rsidRPr="00C93E9D" w:rsidRDefault="00450025" w:rsidP="001E3362">
            <w:pPr>
              <w:pStyle w:val="113"/>
            </w:pPr>
          </w:p>
        </w:tc>
        <w:tc>
          <w:tcPr>
            <w:tcW w:w="1702" w:type="dxa"/>
            <w:vAlign w:val="center"/>
          </w:tcPr>
          <w:p w14:paraId="09333DE2" w14:textId="77777777" w:rsidR="00450025" w:rsidRPr="00C93E9D" w:rsidRDefault="00450025" w:rsidP="001E3362">
            <w:pPr>
              <w:pStyle w:val="113"/>
            </w:pPr>
            <w:r w:rsidRPr="00C93E9D">
              <w:t>美国</w:t>
            </w:r>
            <w:r w:rsidRPr="00C93E9D">
              <w:t>STEL</w:t>
            </w:r>
          </w:p>
        </w:tc>
        <w:tc>
          <w:tcPr>
            <w:tcW w:w="4148" w:type="dxa"/>
            <w:gridSpan w:val="3"/>
            <w:vAlign w:val="center"/>
          </w:tcPr>
          <w:p w14:paraId="0DD9B0FD" w14:textId="77777777" w:rsidR="00450025" w:rsidRPr="00C93E9D" w:rsidRDefault="00450025" w:rsidP="001E3362">
            <w:pPr>
              <w:pStyle w:val="113"/>
            </w:pPr>
            <w:r w:rsidRPr="00C93E9D">
              <w:t>未制定标准</w:t>
            </w:r>
          </w:p>
        </w:tc>
      </w:tr>
      <w:tr w:rsidR="00DC3AFA" w:rsidRPr="00C93E9D" w14:paraId="34AF55E3" w14:textId="77777777" w:rsidTr="00241923">
        <w:trPr>
          <w:cantSplit/>
          <w:jc w:val="center"/>
        </w:trPr>
        <w:tc>
          <w:tcPr>
            <w:tcW w:w="791" w:type="dxa"/>
            <w:vMerge/>
            <w:vAlign w:val="center"/>
          </w:tcPr>
          <w:p w14:paraId="69BE5D12" w14:textId="77777777" w:rsidR="00450025" w:rsidRPr="00C93E9D" w:rsidRDefault="00450025" w:rsidP="001E3362">
            <w:pPr>
              <w:pStyle w:val="113"/>
            </w:pPr>
          </w:p>
        </w:tc>
        <w:tc>
          <w:tcPr>
            <w:tcW w:w="1581" w:type="dxa"/>
            <w:vAlign w:val="center"/>
          </w:tcPr>
          <w:p w14:paraId="4705669D" w14:textId="77777777" w:rsidR="00450025" w:rsidRPr="00C93E9D" w:rsidRDefault="00450025" w:rsidP="001E3362">
            <w:pPr>
              <w:pStyle w:val="113"/>
            </w:pPr>
            <w:r w:rsidRPr="00C93E9D">
              <w:t>侵入途径</w:t>
            </w:r>
          </w:p>
        </w:tc>
        <w:tc>
          <w:tcPr>
            <w:tcW w:w="5850" w:type="dxa"/>
            <w:gridSpan w:val="4"/>
            <w:vAlign w:val="center"/>
          </w:tcPr>
          <w:p w14:paraId="353E5E2B" w14:textId="77777777" w:rsidR="00450025" w:rsidRPr="00C93E9D" w:rsidRDefault="00450025" w:rsidP="001E3362">
            <w:pPr>
              <w:pStyle w:val="113"/>
            </w:pPr>
            <w:r w:rsidRPr="00C93E9D">
              <w:t>吸入</w:t>
            </w:r>
          </w:p>
        </w:tc>
      </w:tr>
      <w:tr w:rsidR="00DC3AFA" w:rsidRPr="00C93E9D" w14:paraId="7C4E79AC" w14:textId="77777777" w:rsidTr="00241923">
        <w:trPr>
          <w:cantSplit/>
          <w:jc w:val="center"/>
        </w:trPr>
        <w:tc>
          <w:tcPr>
            <w:tcW w:w="791" w:type="dxa"/>
            <w:vMerge/>
            <w:vAlign w:val="center"/>
          </w:tcPr>
          <w:p w14:paraId="457EBD22" w14:textId="77777777" w:rsidR="00450025" w:rsidRPr="00C93E9D" w:rsidRDefault="00450025" w:rsidP="001E3362">
            <w:pPr>
              <w:pStyle w:val="113"/>
            </w:pPr>
          </w:p>
        </w:tc>
        <w:tc>
          <w:tcPr>
            <w:tcW w:w="1581" w:type="dxa"/>
            <w:vAlign w:val="center"/>
          </w:tcPr>
          <w:p w14:paraId="2A2A88C3" w14:textId="77777777" w:rsidR="00450025" w:rsidRPr="00C93E9D" w:rsidRDefault="00450025" w:rsidP="001E3362">
            <w:pPr>
              <w:pStyle w:val="113"/>
            </w:pPr>
            <w:r w:rsidRPr="00C93E9D">
              <w:t>健康危害</w:t>
            </w:r>
          </w:p>
        </w:tc>
        <w:tc>
          <w:tcPr>
            <w:tcW w:w="5850" w:type="dxa"/>
            <w:gridSpan w:val="4"/>
            <w:vAlign w:val="center"/>
          </w:tcPr>
          <w:p w14:paraId="3CCD584A" w14:textId="77777777" w:rsidR="00450025" w:rsidRPr="00C93E9D" w:rsidRDefault="00450025" w:rsidP="001E3362">
            <w:pPr>
              <w:pStyle w:val="113"/>
            </w:pPr>
            <w:r w:rsidRPr="00C93E9D">
              <w:t>1</w:t>
            </w:r>
            <w:r w:rsidRPr="00C93E9D">
              <w:t>、当空气中甲烷浓度达</w:t>
            </w:r>
            <w:r w:rsidRPr="00C93E9D">
              <w:t>25—30%</w:t>
            </w:r>
            <w:r w:rsidRPr="00C93E9D">
              <w:t>时，可引起头痛、头晕、乏力、注意力不集中、呼吸和心跳加速、精细动作障碍等；</w:t>
            </w:r>
          </w:p>
          <w:p w14:paraId="2CC0D23F" w14:textId="77777777" w:rsidR="00450025" w:rsidRPr="00C93E9D" w:rsidRDefault="00450025" w:rsidP="001E3362">
            <w:pPr>
              <w:pStyle w:val="113"/>
            </w:pPr>
            <w:r w:rsidRPr="00C93E9D">
              <w:t>2</w:t>
            </w:r>
            <w:r w:rsidRPr="00C93E9D">
              <w:t>、当空气中甲烷浓度更高时，可能使人出现窒息、昏迷等。</w:t>
            </w:r>
          </w:p>
        </w:tc>
      </w:tr>
      <w:tr w:rsidR="00DC3AFA" w:rsidRPr="00C93E9D" w14:paraId="1C65B8CC" w14:textId="77777777" w:rsidTr="00241923">
        <w:trPr>
          <w:cantSplit/>
          <w:jc w:val="center"/>
        </w:trPr>
        <w:tc>
          <w:tcPr>
            <w:tcW w:w="791" w:type="dxa"/>
            <w:vMerge w:val="restart"/>
            <w:vAlign w:val="center"/>
          </w:tcPr>
          <w:p w14:paraId="699EC3ED" w14:textId="77777777" w:rsidR="00450025" w:rsidRPr="00C93E9D" w:rsidRDefault="00450025" w:rsidP="001E3362">
            <w:pPr>
              <w:pStyle w:val="113"/>
              <w:rPr>
                <w:b/>
                <w:bCs/>
              </w:rPr>
            </w:pPr>
            <w:r w:rsidRPr="00C93E9D">
              <w:rPr>
                <w:b/>
                <w:bCs/>
              </w:rPr>
              <w:t>燃烧</w:t>
            </w:r>
          </w:p>
          <w:p w14:paraId="0ACF5276" w14:textId="77777777" w:rsidR="00450025" w:rsidRPr="00C93E9D" w:rsidRDefault="00450025" w:rsidP="001E3362">
            <w:pPr>
              <w:pStyle w:val="113"/>
              <w:rPr>
                <w:b/>
                <w:bCs/>
              </w:rPr>
            </w:pPr>
            <w:r w:rsidRPr="00C93E9D">
              <w:rPr>
                <w:b/>
                <w:bCs/>
              </w:rPr>
              <w:t>爆炸</w:t>
            </w:r>
          </w:p>
          <w:p w14:paraId="4E9B39E8" w14:textId="77777777" w:rsidR="00450025" w:rsidRPr="00C93E9D" w:rsidRDefault="00450025" w:rsidP="001E3362">
            <w:pPr>
              <w:pStyle w:val="113"/>
              <w:rPr>
                <w:b/>
                <w:bCs/>
              </w:rPr>
            </w:pPr>
            <w:r w:rsidRPr="00C93E9D">
              <w:rPr>
                <w:b/>
                <w:bCs/>
              </w:rPr>
              <w:t>危险</w:t>
            </w:r>
          </w:p>
          <w:p w14:paraId="3409463C" w14:textId="77777777" w:rsidR="00450025" w:rsidRPr="00C93E9D" w:rsidRDefault="00450025" w:rsidP="001E3362">
            <w:pPr>
              <w:pStyle w:val="113"/>
              <w:rPr>
                <w:b/>
                <w:bCs/>
              </w:rPr>
            </w:pPr>
            <w:r w:rsidRPr="00C93E9D">
              <w:rPr>
                <w:b/>
                <w:bCs/>
              </w:rPr>
              <w:t>性</w:t>
            </w:r>
          </w:p>
        </w:tc>
        <w:tc>
          <w:tcPr>
            <w:tcW w:w="1581" w:type="dxa"/>
            <w:vAlign w:val="center"/>
          </w:tcPr>
          <w:p w14:paraId="62D8342D" w14:textId="77777777" w:rsidR="00450025" w:rsidRPr="00C93E9D" w:rsidRDefault="00450025" w:rsidP="001E3362">
            <w:pPr>
              <w:pStyle w:val="113"/>
            </w:pPr>
            <w:r w:rsidRPr="00C93E9D">
              <w:t>燃烧性</w:t>
            </w:r>
          </w:p>
        </w:tc>
        <w:tc>
          <w:tcPr>
            <w:tcW w:w="1702" w:type="dxa"/>
            <w:vAlign w:val="center"/>
          </w:tcPr>
          <w:p w14:paraId="1B568E06" w14:textId="77777777" w:rsidR="00450025" w:rsidRPr="00C93E9D" w:rsidRDefault="00450025" w:rsidP="001E3362">
            <w:pPr>
              <w:pStyle w:val="113"/>
            </w:pPr>
            <w:r w:rsidRPr="00C93E9D">
              <w:t>易燃</w:t>
            </w:r>
          </w:p>
        </w:tc>
        <w:tc>
          <w:tcPr>
            <w:tcW w:w="1945" w:type="dxa"/>
            <w:gridSpan w:val="2"/>
            <w:vAlign w:val="center"/>
          </w:tcPr>
          <w:p w14:paraId="62933054" w14:textId="77777777" w:rsidR="00450025" w:rsidRPr="00C93E9D" w:rsidRDefault="00450025" w:rsidP="001E3362">
            <w:pPr>
              <w:pStyle w:val="113"/>
            </w:pPr>
            <w:r w:rsidRPr="00C93E9D">
              <w:t>建</w:t>
            </w:r>
            <w:proofErr w:type="gramStart"/>
            <w:r w:rsidRPr="00C93E9D">
              <w:t>规</w:t>
            </w:r>
            <w:proofErr w:type="gramEnd"/>
            <w:r w:rsidRPr="00C93E9D">
              <w:t>火险等级</w:t>
            </w:r>
          </w:p>
        </w:tc>
        <w:tc>
          <w:tcPr>
            <w:tcW w:w="2203" w:type="dxa"/>
            <w:vAlign w:val="center"/>
          </w:tcPr>
          <w:p w14:paraId="43B1F08A" w14:textId="77777777" w:rsidR="00450025" w:rsidRPr="00C93E9D" w:rsidRDefault="00450025" w:rsidP="001E3362">
            <w:pPr>
              <w:pStyle w:val="113"/>
            </w:pPr>
            <w:r w:rsidRPr="00C93E9D">
              <w:t>甲</w:t>
            </w:r>
          </w:p>
        </w:tc>
      </w:tr>
      <w:tr w:rsidR="00DC3AFA" w:rsidRPr="00C93E9D" w14:paraId="617D9142" w14:textId="77777777" w:rsidTr="00241923">
        <w:trPr>
          <w:cantSplit/>
          <w:jc w:val="center"/>
        </w:trPr>
        <w:tc>
          <w:tcPr>
            <w:tcW w:w="791" w:type="dxa"/>
            <w:vMerge/>
            <w:vAlign w:val="center"/>
          </w:tcPr>
          <w:p w14:paraId="056F3BB6" w14:textId="77777777" w:rsidR="00450025" w:rsidRPr="00C93E9D" w:rsidRDefault="00450025" w:rsidP="001E3362">
            <w:pPr>
              <w:pStyle w:val="113"/>
              <w:rPr>
                <w:b/>
                <w:bCs/>
              </w:rPr>
            </w:pPr>
          </w:p>
        </w:tc>
        <w:tc>
          <w:tcPr>
            <w:tcW w:w="1581" w:type="dxa"/>
            <w:vAlign w:val="center"/>
          </w:tcPr>
          <w:p w14:paraId="1752612E" w14:textId="21DA5312" w:rsidR="00450025" w:rsidRPr="00C93E9D" w:rsidRDefault="00450025" w:rsidP="001E3362">
            <w:pPr>
              <w:pStyle w:val="113"/>
            </w:pPr>
            <w:r w:rsidRPr="00C93E9D">
              <w:t>闪点</w:t>
            </w:r>
            <w:r w:rsidR="008B16BB" w:rsidRPr="00C93E9D">
              <w:t>（</w:t>
            </w:r>
            <w:r w:rsidRPr="00C93E9D">
              <w:t>℃</w:t>
            </w:r>
            <w:r w:rsidR="008B16BB" w:rsidRPr="00C93E9D">
              <w:t>）</w:t>
            </w:r>
          </w:p>
        </w:tc>
        <w:tc>
          <w:tcPr>
            <w:tcW w:w="1702" w:type="dxa"/>
            <w:vAlign w:val="center"/>
          </w:tcPr>
          <w:p w14:paraId="4E66CDB1" w14:textId="77777777" w:rsidR="00450025" w:rsidRPr="00C93E9D" w:rsidRDefault="00450025" w:rsidP="001E3362">
            <w:pPr>
              <w:pStyle w:val="113"/>
            </w:pPr>
            <w:r w:rsidRPr="00C93E9D">
              <w:t>-188</w:t>
            </w:r>
          </w:p>
        </w:tc>
        <w:tc>
          <w:tcPr>
            <w:tcW w:w="1945" w:type="dxa"/>
            <w:gridSpan w:val="2"/>
            <w:vAlign w:val="center"/>
          </w:tcPr>
          <w:p w14:paraId="58EDF10A" w14:textId="6BC8E99C" w:rsidR="00450025" w:rsidRPr="00C93E9D" w:rsidRDefault="00450025" w:rsidP="001E3362">
            <w:pPr>
              <w:pStyle w:val="113"/>
            </w:pPr>
            <w:r w:rsidRPr="00C93E9D">
              <w:t>爆炸下限</w:t>
            </w:r>
            <w:r w:rsidR="008B16BB" w:rsidRPr="00C93E9D">
              <w:t>（</w:t>
            </w:r>
            <w:r w:rsidRPr="00C93E9D">
              <w:t>v%</w:t>
            </w:r>
            <w:r w:rsidR="008B16BB" w:rsidRPr="00C93E9D">
              <w:t>）</w:t>
            </w:r>
          </w:p>
        </w:tc>
        <w:tc>
          <w:tcPr>
            <w:tcW w:w="2203" w:type="dxa"/>
            <w:vAlign w:val="center"/>
          </w:tcPr>
          <w:p w14:paraId="3B45027F" w14:textId="77777777" w:rsidR="00450025" w:rsidRPr="00C93E9D" w:rsidRDefault="00450025" w:rsidP="001E3362">
            <w:pPr>
              <w:pStyle w:val="113"/>
            </w:pPr>
            <w:r w:rsidRPr="00C93E9D">
              <w:t>5</w:t>
            </w:r>
          </w:p>
        </w:tc>
      </w:tr>
      <w:tr w:rsidR="00DC3AFA" w:rsidRPr="00C93E9D" w14:paraId="401D0DA6" w14:textId="77777777" w:rsidTr="00241923">
        <w:trPr>
          <w:cantSplit/>
          <w:jc w:val="center"/>
        </w:trPr>
        <w:tc>
          <w:tcPr>
            <w:tcW w:w="791" w:type="dxa"/>
            <w:vMerge/>
            <w:vAlign w:val="center"/>
          </w:tcPr>
          <w:p w14:paraId="293A89FD" w14:textId="77777777" w:rsidR="00450025" w:rsidRPr="00C93E9D" w:rsidRDefault="00450025" w:rsidP="001E3362">
            <w:pPr>
              <w:pStyle w:val="113"/>
              <w:rPr>
                <w:b/>
                <w:bCs/>
              </w:rPr>
            </w:pPr>
          </w:p>
        </w:tc>
        <w:tc>
          <w:tcPr>
            <w:tcW w:w="1581" w:type="dxa"/>
            <w:vAlign w:val="center"/>
          </w:tcPr>
          <w:p w14:paraId="45CC6FCC" w14:textId="29385666" w:rsidR="00450025" w:rsidRPr="00C93E9D" w:rsidRDefault="00450025" w:rsidP="001E3362">
            <w:pPr>
              <w:pStyle w:val="113"/>
            </w:pPr>
            <w:r w:rsidRPr="00C93E9D">
              <w:t>自然温度</w:t>
            </w:r>
            <w:r w:rsidR="008B16BB" w:rsidRPr="00C93E9D">
              <w:t>（</w:t>
            </w:r>
            <w:r w:rsidRPr="00C93E9D">
              <w:t>℃</w:t>
            </w:r>
            <w:r w:rsidR="008B16BB" w:rsidRPr="00C93E9D">
              <w:t>）</w:t>
            </w:r>
          </w:p>
        </w:tc>
        <w:tc>
          <w:tcPr>
            <w:tcW w:w="1702" w:type="dxa"/>
            <w:vAlign w:val="center"/>
          </w:tcPr>
          <w:p w14:paraId="4EE9CA7D" w14:textId="77777777" w:rsidR="00450025" w:rsidRPr="00C93E9D" w:rsidRDefault="00450025" w:rsidP="001E3362">
            <w:pPr>
              <w:pStyle w:val="113"/>
            </w:pPr>
            <w:r w:rsidRPr="00C93E9D">
              <w:t>538</w:t>
            </w:r>
          </w:p>
        </w:tc>
        <w:tc>
          <w:tcPr>
            <w:tcW w:w="1945" w:type="dxa"/>
            <w:gridSpan w:val="2"/>
            <w:vAlign w:val="center"/>
          </w:tcPr>
          <w:p w14:paraId="7A09EE08" w14:textId="3B72D94F" w:rsidR="00450025" w:rsidRPr="00C93E9D" w:rsidRDefault="00450025" w:rsidP="001E3362">
            <w:pPr>
              <w:pStyle w:val="113"/>
            </w:pPr>
            <w:r w:rsidRPr="00C93E9D">
              <w:t>爆炸上限</w:t>
            </w:r>
            <w:r w:rsidR="008B16BB" w:rsidRPr="00C93E9D">
              <w:t>（</w:t>
            </w:r>
            <w:r w:rsidRPr="00C93E9D">
              <w:t>v%</w:t>
            </w:r>
            <w:r w:rsidR="008B16BB" w:rsidRPr="00C93E9D">
              <w:t>）</w:t>
            </w:r>
          </w:p>
        </w:tc>
        <w:tc>
          <w:tcPr>
            <w:tcW w:w="2203" w:type="dxa"/>
            <w:vAlign w:val="center"/>
          </w:tcPr>
          <w:p w14:paraId="69FD93D4" w14:textId="77777777" w:rsidR="00450025" w:rsidRPr="00C93E9D" w:rsidRDefault="00450025" w:rsidP="001E3362">
            <w:pPr>
              <w:pStyle w:val="113"/>
            </w:pPr>
            <w:r w:rsidRPr="00C93E9D">
              <w:t>15</w:t>
            </w:r>
          </w:p>
        </w:tc>
      </w:tr>
      <w:tr w:rsidR="00DC3AFA" w:rsidRPr="00C93E9D" w14:paraId="0798B1DF" w14:textId="77777777" w:rsidTr="00241923">
        <w:trPr>
          <w:cantSplit/>
          <w:jc w:val="center"/>
        </w:trPr>
        <w:tc>
          <w:tcPr>
            <w:tcW w:w="791" w:type="dxa"/>
            <w:vMerge/>
            <w:vAlign w:val="center"/>
          </w:tcPr>
          <w:p w14:paraId="35A166C8" w14:textId="77777777" w:rsidR="00450025" w:rsidRPr="00C93E9D" w:rsidRDefault="00450025" w:rsidP="001E3362">
            <w:pPr>
              <w:pStyle w:val="113"/>
              <w:rPr>
                <w:b/>
                <w:bCs/>
              </w:rPr>
            </w:pPr>
          </w:p>
        </w:tc>
        <w:tc>
          <w:tcPr>
            <w:tcW w:w="1581" w:type="dxa"/>
            <w:vAlign w:val="center"/>
          </w:tcPr>
          <w:p w14:paraId="0BF0D975" w14:textId="77777777" w:rsidR="00450025" w:rsidRPr="00C93E9D" w:rsidRDefault="00450025" w:rsidP="001E3362">
            <w:pPr>
              <w:pStyle w:val="113"/>
            </w:pPr>
            <w:r w:rsidRPr="00C93E9D">
              <w:t>危险特性</w:t>
            </w:r>
          </w:p>
        </w:tc>
        <w:tc>
          <w:tcPr>
            <w:tcW w:w="5850" w:type="dxa"/>
            <w:gridSpan w:val="4"/>
            <w:vAlign w:val="center"/>
          </w:tcPr>
          <w:p w14:paraId="31D305F7" w14:textId="77777777" w:rsidR="00450025" w:rsidRPr="00C93E9D" w:rsidRDefault="00450025" w:rsidP="00160267">
            <w:pPr>
              <w:pStyle w:val="113"/>
              <w:jc w:val="left"/>
            </w:pPr>
            <w:r w:rsidRPr="00C93E9D">
              <w:t>1</w:t>
            </w:r>
            <w:r w:rsidRPr="00C93E9D">
              <w:t>、甲烷与空气混合能形成爆炸性混合物，当在爆炸极限范围内遇明火、高热能时引起燃烧爆炸。</w:t>
            </w:r>
            <w:r w:rsidRPr="00C93E9D">
              <w:t>2</w:t>
            </w:r>
            <w:r w:rsidRPr="00C93E9D">
              <w:t>、甲烷与氟、氯等能发生剧烈的化学反应。</w:t>
            </w:r>
            <w:r w:rsidRPr="00C93E9D">
              <w:t>3</w:t>
            </w:r>
            <w:r w:rsidRPr="00C93E9D">
              <w:t>、甲烷若遇高热，容器内压增大，有开裂和爆炸的危险。</w:t>
            </w:r>
          </w:p>
        </w:tc>
      </w:tr>
      <w:tr w:rsidR="00DC3AFA" w:rsidRPr="00C93E9D" w14:paraId="311C9621" w14:textId="77777777" w:rsidTr="00241923">
        <w:trPr>
          <w:cantSplit/>
          <w:jc w:val="center"/>
        </w:trPr>
        <w:tc>
          <w:tcPr>
            <w:tcW w:w="791" w:type="dxa"/>
            <w:vMerge/>
            <w:vAlign w:val="center"/>
          </w:tcPr>
          <w:p w14:paraId="07EC6306" w14:textId="77777777" w:rsidR="00450025" w:rsidRPr="00C93E9D" w:rsidRDefault="00450025" w:rsidP="001E3362">
            <w:pPr>
              <w:pStyle w:val="113"/>
              <w:rPr>
                <w:b/>
                <w:bCs/>
              </w:rPr>
            </w:pPr>
          </w:p>
        </w:tc>
        <w:tc>
          <w:tcPr>
            <w:tcW w:w="1581" w:type="dxa"/>
            <w:vAlign w:val="center"/>
          </w:tcPr>
          <w:p w14:paraId="129F9AB3" w14:textId="77777777" w:rsidR="00450025" w:rsidRPr="00C93E9D" w:rsidRDefault="00450025" w:rsidP="001E3362">
            <w:pPr>
              <w:pStyle w:val="113"/>
            </w:pPr>
            <w:r w:rsidRPr="00C93E9D">
              <w:t>稳定性</w:t>
            </w:r>
          </w:p>
        </w:tc>
        <w:tc>
          <w:tcPr>
            <w:tcW w:w="5850" w:type="dxa"/>
            <w:gridSpan w:val="4"/>
            <w:vAlign w:val="center"/>
          </w:tcPr>
          <w:p w14:paraId="0FFE7D60" w14:textId="77777777" w:rsidR="00450025" w:rsidRPr="00C93E9D" w:rsidRDefault="00450025" w:rsidP="001E3362">
            <w:pPr>
              <w:pStyle w:val="113"/>
            </w:pPr>
            <w:r w:rsidRPr="00C93E9D">
              <w:t>稳定</w:t>
            </w:r>
          </w:p>
        </w:tc>
      </w:tr>
      <w:tr w:rsidR="00DC3AFA" w:rsidRPr="00C93E9D" w14:paraId="17153D5A" w14:textId="77777777" w:rsidTr="00241923">
        <w:trPr>
          <w:cantSplit/>
          <w:jc w:val="center"/>
        </w:trPr>
        <w:tc>
          <w:tcPr>
            <w:tcW w:w="791" w:type="dxa"/>
            <w:vMerge/>
            <w:vAlign w:val="center"/>
          </w:tcPr>
          <w:p w14:paraId="30B84A0E" w14:textId="77777777" w:rsidR="00450025" w:rsidRPr="00C93E9D" w:rsidRDefault="00450025" w:rsidP="001E3362">
            <w:pPr>
              <w:pStyle w:val="113"/>
              <w:rPr>
                <w:b/>
                <w:bCs/>
              </w:rPr>
            </w:pPr>
          </w:p>
        </w:tc>
        <w:tc>
          <w:tcPr>
            <w:tcW w:w="1581" w:type="dxa"/>
            <w:vAlign w:val="center"/>
          </w:tcPr>
          <w:p w14:paraId="28FDBB4D" w14:textId="77777777" w:rsidR="00450025" w:rsidRPr="00C93E9D" w:rsidRDefault="00450025" w:rsidP="001E3362">
            <w:pPr>
              <w:pStyle w:val="113"/>
            </w:pPr>
            <w:r w:rsidRPr="00C93E9D">
              <w:t>聚合危害</w:t>
            </w:r>
          </w:p>
        </w:tc>
        <w:tc>
          <w:tcPr>
            <w:tcW w:w="5850" w:type="dxa"/>
            <w:gridSpan w:val="4"/>
            <w:vAlign w:val="center"/>
          </w:tcPr>
          <w:p w14:paraId="29074600" w14:textId="77777777" w:rsidR="00450025" w:rsidRPr="00C93E9D" w:rsidRDefault="00450025" w:rsidP="001E3362">
            <w:pPr>
              <w:pStyle w:val="113"/>
            </w:pPr>
            <w:r w:rsidRPr="00C93E9D">
              <w:t>不会出现聚合危害</w:t>
            </w:r>
          </w:p>
        </w:tc>
      </w:tr>
      <w:tr w:rsidR="00DC3AFA" w:rsidRPr="00C93E9D" w14:paraId="7705AE90" w14:textId="77777777" w:rsidTr="00241923">
        <w:trPr>
          <w:cantSplit/>
          <w:jc w:val="center"/>
        </w:trPr>
        <w:tc>
          <w:tcPr>
            <w:tcW w:w="791" w:type="dxa"/>
            <w:vMerge/>
            <w:vAlign w:val="center"/>
          </w:tcPr>
          <w:p w14:paraId="24DF66E3" w14:textId="77777777" w:rsidR="00450025" w:rsidRPr="00C93E9D" w:rsidRDefault="00450025" w:rsidP="001E3362">
            <w:pPr>
              <w:pStyle w:val="113"/>
              <w:rPr>
                <w:b/>
                <w:bCs/>
              </w:rPr>
            </w:pPr>
          </w:p>
        </w:tc>
        <w:tc>
          <w:tcPr>
            <w:tcW w:w="1581" w:type="dxa"/>
            <w:vAlign w:val="center"/>
          </w:tcPr>
          <w:p w14:paraId="297AC6FE" w14:textId="77777777" w:rsidR="00450025" w:rsidRPr="00C93E9D" w:rsidRDefault="00450025" w:rsidP="001E3362">
            <w:pPr>
              <w:pStyle w:val="113"/>
            </w:pPr>
            <w:r w:rsidRPr="00C93E9D">
              <w:t>禁忌物</w:t>
            </w:r>
          </w:p>
        </w:tc>
        <w:tc>
          <w:tcPr>
            <w:tcW w:w="5850" w:type="dxa"/>
            <w:gridSpan w:val="4"/>
            <w:vAlign w:val="center"/>
          </w:tcPr>
          <w:p w14:paraId="6630BE69" w14:textId="77777777" w:rsidR="00450025" w:rsidRPr="00C93E9D" w:rsidRDefault="00450025" w:rsidP="001E3362">
            <w:pPr>
              <w:pStyle w:val="113"/>
            </w:pPr>
            <w:r w:rsidRPr="00C93E9D">
              <w:t>强氧化剂，如氟、氯等</w:t>
            </w:r>
          </w:p>
        </w:tc>
      </w:tr>
      <w:tr w:rsidR="00DC3AFA" w:rsidRPr="00C93E9D" w14:paraId="738882B9" w14:textId="77777777" w:rsidTr="00241923">
        <w:trPr>
          <w:cantSplit/>
          <w:jc w:val="center"/>
        </w:trPr>
        <w:tc>
          <w:tcPr>
            <w:tcW w:w="791" w:type="dxa"/>
            <w:vMerge/>
            <w:vAlign w:val="center"/>
          </w:tcPr>
          <w:p w14:paraId="3006C426" w14:textId="77777777" w:rsidR="00450025" w:rsidRPr="00C93E9D" w:rsidRDefault="00450025" w:rsidP="001E3362">
            <w:pPr>
              <w:pStyle w:val="113"/>
              <w:rPr>
                <w:b/>
                <w:bCs/>
              </w:rPr>
            </w:pPr>
          </w:p>
        </w:tc>
        <w:tc>
          <w:tcPr>
            <w:tcW w:w="1581" w:type="dxa"/>
            <w:vAlign w:val="center"/>
          </w:tcPr>
          <w:p w14:paraId="0E9FA6C5" w14:textId="77777777" w:rsidR="00450025" w:rsidRPr="00C93E9D" w:rsidRDefault="00450025" w:rsidP="001E3362">
            <w:pPr>
              <w:pStyle w:val="113"/>
            </w:pPr>
            <w:r w:rsidRPr="00C93E9D">
              <w:t>灭火方法</w:t>
            </w:r>
          </w:p>
        </w:tc>
        <w:tc>
          <w:tcPr>
            <w:tcW w:w="5850" w:type="dxa"/>
            <w:gridSpan w:val="4"/>
            <w:vAlign w:val="center"/>
          </w:tcPr>
          <w:p w14:paraId="1DCD998D" w14:textId="77777777" w:rsidR="00450025" w:rsidRPr="00C93E9D" w:rsidRDefault="00450025" w:rsidP="00160267">
            <w:pPr>
              <w:pStyle w:val="113"/>
              <w:jc w:val="left"/>
            </w:pPr>
            <w:r w:rsidRPr="00C93E9D">
              <w:t>1</w:t>
            </w:r>
            <w:r w:rsidRPr="00C93E9D">
              <w:t>、立即切断气源。</w:t>
            </w:r>
            <w:r w:rsidRPr="00C93E9D">
              <w:t>2</w:t>
            </w:r>
            <w:r w:rsidRPr="00C93E9D">
              <w:t>、若不能立即切断气源，则不允许熄灭正在燃烧的气体。</w:t>
            </w:r>
            <w:r w:rsidRPr="00C93E9D">
              <w:t>3</w:t>
            </w:r>
            <w:r w:rsidRPr="00C93E9D">
              <w:t>、喷水冷却容器，如果可能应将容器从火场移至空旷处。</w:t>
            </w:r>
            <w:r w:rsidRPr="00C93E9D">
              <w:t>4</w:t>
            </w:r>
            <w:r w:rsidRPr="00C93E9D">
              <w:t>、采用雾状水、泡沫灭火器和二氧化碳灭火器等。</w:t>
            </w:r>
          </w:p>
        </w:tc>
      </w:tr>
      <w:tr w:rsidR="00DC3AFA" w:rsidRPr="00C93E9D" w14:paraId="40604E4A" w14:textId="77777777" w:rsidTr="00241923">
        <w:trPr>
          <w:cantSplit/>
          <w:jc w:val="center"/>
        </w:trPr>
        <w:tc>
          <w:tcPr>
            <w:tcW w:w="791" w:type="dxa"/>
            <w:vMerge w:val="restart"/>
            <w:vAlign w:val="center"/>
          </w:tcPr>
          <w:p w14:paraId="570BDE81" w14:textId="77777777" w:rsidR="00450025" w:rsidRPr="00C93E9D" w:rsidRDefault="00450025" w:rsidP="001E3362">
            <w:pPr>
              <w:pStyle w:val="113"/>
              <w:rPr>
                <w:b/>
                <w:bCs/>
              </w:rPr>
            </w:pPr>
            <w:r w:rsidRPr="00C93E9D">
              <w:rPr>
                <w:b/>
                <w:bCs/>
              </w:rPr>
              <w:t>包装</w:t>
            </w:r>
          </w:p>
          <w:p w14:paraId="7D63D8E5" w14:textId="77777777" w:rsidR="00450025" w:rsidRPr="00C93E9D" w:rsidRDefault="00450025" w:rsidP="001E3362">
            <w:pPr>
              <w:pStyle w:val="113"/>
              <w:rPr>
                <w:b/>
                <w:bCs/>
              </w:rPr>
            </w:pPr>
            <w:r w:rsidRPr="00C93E9D">
              <w:rPr>
                <w:b/>
                <w:bCs/>
              </w:rPr>
              <w:t>储运</w:t>
            </w:r>
          </w:p>
        </w:tc>
        <w:tc>
          <w:tcPr>
            <w:tcW w:w="1581" w:type="dxa"/>
            <w:vAlign w:val="center"/>
          </w:tcPr>
          <w:p w14:paraId="7A84C7D1" w14:textId="77777777" w:rsidR="00450025" w:rsidRPr="00C93E9D" w:rsidRDefault="00450025" w:rsidP="001E3362">
            <w:pPr>
              <w:pStyle w:val="113"/>
            </w:pPr>
            <w:r w:rsidRPr="00C93E9D">
              <w:t>危险性类别</w:t>
            </w:r>
          </w:p>
        </w:tc>
        <w:tc>
          <w:tcPr>
            <w:tcW w:w="5850" w:type="dxa"/>
            <w:gridSpan w:val="4"/>
            <w:vAlign w:val="center"/>
          </w:tcPr>
          <w:p w14:paraId="52F29C3A" w14:textId="7CD70293" w:rsidR="00450025" w:rsidRPr="00C93E9D" w:rsidRDefault="00450025" w:rsidP="001E3362">
            <w:pPr>
              <w:pStyle w:val="113"/>
            </w:pPr>
            <w:r w:rsidRPr="00C93E9D">
              <w:t>第</w:t>
            </w:r>
            <w:r w:rsidRPr="00C93E9D">
              <w:t>2.1</w:t>
            </w:r>
            <w:r w:rsidRPr="00C93E9D">
              <w:t>类</w:t>
            </w:r>
            <w:r w:rsidR="008B16BB" w:rsidRPr="00C93E9D">
              <w:t>（</w:t>
            </w:r>
            <w:r w:rsidRPr="00C93E9D">
              <w:t>UN</w:t>
            </w:r>
            <w:r w:rsidRPr="00C93E9D">
              <w:t>类别</w:t>
            </w:r>
            <w:r w:rsidR="008B16BB" w:rsidRPr="00C93E9D">
              <w:t>）</w:t>
            </w:r>
            <w:r w:rsidRPr="00C93E9D">
              <w:t>易燃气体</w:t>
            </w:r>
          </w:p>
        </w:tc>
      </w:tr>
      <w:tr w:rsidR="00DC3AFA" w:rsidRPr="00C93E9D" w14:paraId="229F5D0D" w14:textId="77777777" w:rsidTr="00241923">
        <w:trPr>
          <w:cantSplit/>
          <w:jc w:val="center"/>
        </w:trPr>
        <w:tc>
          <w:tcPr>
            <w:tcW w:w="791" w:type="dxa"/>
            <w:vMerge/>
            <w:vAlign w:val="center"/>
          </w:tcPr>
          <w:p w14:paraId="49A831F7" w14:textId="77777777" w:rsidR="00450025" w:rsidRPr="00C93E9D" w:rsidRDefault="00450025" w:rsidP="001E3362">
            <w:pPr>
              <w:pStyle w:val="113"/>
              <w:rPr>
                <w:b/>
                <w:bCs/>
              </w:rPr>
            </w:pPr>
          </w:p>
        </w:tc>
        <w:tc>
          <w:tcPr>
            <w:tcW w:w="1581" w:type="dxa"/>
            <w:vAlign w:val="center"/>
          </w:tcPr>
          <w:p w14:paraId="5491BCB4" w14:textId="77777777" w:rsidR="00450025" w:rsidRPr="00C93E9D" w:rsidRDefault="00450025" w:rsidP="001E3362">
            <w:pPr>
              <w:pStyle w:val="113"/>
            </w:pPr>
            <w:r w:rsidRPr="00C93E9D">
              <w:t>危险货物包装标志</w:t>
            </w:r>
          </w:p>
        </w:tc>
        <w:tc>
          <w:tcPr>
            <w:tcW w:w="5850" w:type="dxa"/>
            <w:gridSpan w:val="4"/>
            <w:vAlign w:val="center"/>
          </w:tcPr>
          <w:p w14:paraId="76011569" w14:textId="77777777" w:rsidR="00450025" w:rsidRPr="00C93E9D" w:rsidRDefault="00450025" w:rsidP="001E3362">
            <w:pPr>
              <w:pStyle w:val="113"/>
            </w:pPr>
            <w:r w:rsidRPr="00C93E9D">
              <w:t>4</w:t>
            </w:r>
          </w:p>
        </w:tc>
      </w:tr>
      <w:tr w:rsidR="00DC3AFA" w:rsidRPr="00C93E9D" w14:paraId="63F88824" w14:textId="77777777" w:rsidTr="00241923">
        <w:trPr>
          <w:cantSplit/>
          <w:jc w:val="center"/>
        </w:trPr>
        <w:tc>
          <w:tcPr>
            <w:tcW w:w="791" w:type="dxa"/>
            <w:vAlign w:val="center"/>
          </w:tcPr>
          <w:p w14:paraId="56C17198" w14:textId="77777777" w:rsidR="00450025" w:rsidRPr="00C93E9D" w:rsidRDefault="00450025" w:rsidP="001E3362">
            <w:pPr>
              <w:pStyle w:val="113"/>
              <w:rPr>
                <w:b/>
                <w:bCs/>
              </w:rPr>
            </w:pPr>
            <w:r w:rsidRPr="00C93E9D">
              <w:rPr>
                <w:b/>
                <w:bCs/>
              </w:rPr>
              <w:t>包装</w:t>
            </w:r>
          </w:p>
          <w:p w14:paraId="562FC50F" w14:textId="77777777" w:rsidR="00450025" w:rsidRPr="00C93E9D" w:rsidRDefault="00450025" w:rsidP="001E3362">
            <w:pPr>
              <w:pStyle w:val="113"/>
              <w:rPr>
                <w:b/>
                <w:bCs/>
              </w:rPr>
            </w:pPr>
            <w:r w:rsidRPr="00C93E9D">
              <w:rPr>
                <w:b/>
                <w:bCs/>
              </w:rPr>
              <w:t>储运</w:t>
            </w:r>
          </w:p>
        </w:tc>
        <w:tc>
          <w:tcPr>
            <w:tcW w:w="1581" w:type="dxa"/>
            <w:vAlign w:val="center"/>
          </w:tcPr>
          <w:p w14:paraId="01A7BF6C" w14:textId="77777777" w:rsidR="00450025" w:rsidRPr="00C93E9D" w:rsidRDefault="00450025" w:rsidP="001E3362">
            <w:pPr>
              <w:pStyle w:val="113"/>
            </w:pPr>
            <w:r w:rsidRPr="00C93E9D">
              <w:t>储运注意事项</w:t>
            </w:r>
          </w:p>
        </w:tc>
        <w:tc>
          <w:tcPr>
            <w:tcW w:w="5850" w:type="dxa"/>
            <w:gridSpan w:val="4"/>
            <w:vAlign w:val="center"/>
          </w:tcPr>
          <w:p w14:paraId="1B674616" w14:textId="6A2F1DAC" w:rsidR="00450025" w:rsidRPr="00C93E9D" w:rsidRDefault="00450025" w:rsidP="00160267">
            <w:pPr>
              <w:pStyle w:val="113"/>
              <w:jc w:val="left"/>
            </w:pPr>
            <w:r w:rsidRPr="00C93E9D">
              <w:t>1</w:t>
            </w:r>
            <w:r w:rsidRPr="00C93E9D">
              <w:t>、储存于阴凉、通风的储存间内，且储存间内温度不宜超过</w:t>
            </w:r>
            <w:r w:rsidRPr="00C93E9D">
              <w:t>30℃</w:t>
            </w:r>
            <w:r w:rsidRPr="00C93E9D">
              <w:t>，储存间内的照明、通风设施应采用防爆型，开关设置于储存间外。</w:t>
            </w:r>
            <w:r w:rsidRPr="00C93E9D">
              <w:t>2</w:t>
            </w:r>
            <w:r w:rsidRPr="00C93E9D">
              <w:t>、罐储时，要有防火防爆措施，若为露天储罐夏季应有降温措施。</w:t>
            </w:r>
            <w:r w:rsidRPr="00C93E9D">
              <w:t>3</w:t>
            </w:r>
            <w:r w:rsidRPr="00C93E9D">
              <w:t>、储存间和储罐附近应配备相应品种和数量的消防器材。</w:t>
            </w:r>
            <w:r w:rsidRPr="00C93E9D">
              <w:t>4</w:t>
            </w:r>
            <w:r w:rsidRPr="00C93E9D">
              <w:t>、远离火种、热源，禁止使用易产生火花的机械设备和工具。</w:t>
            </w:r>
            <w:r w:rsidRPr="00C93E9D">
              <w:t>5</w:t>
            </w:r>
            <w:r w:rsidRPr="00C93E9D">
              <w:t>、防止阳光直射。</w:t>
            </w:r>
            <w:r w:rsidRPr="00C93E9D">
              <w:t>6</w:t>
            </w:r>
            <w:r w:rsidRPr="00C93E9D">
              <w:t>、与氧气、压缩空气、卤素</w:t>
            </w:r>
            <w:r w:rsidR="008B16BB" w:rsidRPr="00C93E9D">
              <w:t>（</w:t>
            </w:r>
            <w:r w:rsidRPr="00C93E9D">
              <w:t>氟、氯、溴</w:t>
            </w:r>
            <w:r w:rsidR="008B16BB" w:rsidRPr="00C93E9D">
              <w:t>）</w:t>
            </w:r>
            <w:r w:rsidRPr="00C93E9D">
              <w:t>等分开存放，切忌</w:t>
            </w:r>
            <w:proofErr w:type="gramStart"/>
            <w:r w:rsidRPr="00C93E9D">
              <w:t>混储混</w:t>
            </w:r>
            <w:proofErr w:type="gramEnd"/>
            <w:r w:rsidRPr="00C93E9D">
              <w:t>运。</w:t>
            </w:r>
            <w:r w:rsidRPr="00C93E9D">
              <w:t>7</w:t>
            </w:r>
            <w:r w:rsidRPr="00C93E9D">
              <w:t>、验收时应注意品名，注意验瓶日期，先进储存的先发用。</w:t>
            </w:r>
            <w:r w:rsidRPr="00C93E9D">
              <w:t>8</w:t>
            </w:r>
            <w:r w:rsidRPr="00C93E9D">
              <w:t>、搬运时轻装轻卸，防止钢瓶及附件破损。</w:t>
            </w:r>
          </w:p>
        </w:tc>
      </w:tr>
      <w:tr w:rsidR="00DC3AFA" w:rsidRPr="00C93E9D" w14:paraId="17FB5736" w14:textId="77777777" w:rsidTr="00241923">
        <w:trPr>
          <w:cantSplit/>
          <w:jc w:val="center"/>
        </w:trPr>
        <w:tc>
          <w:tcPr>
            <w:tcW w:w="791" w:type="dxa"/>
            <w:vMerge w:val="restart"/>
            <w:vAlign w:val="center"/>
          </w:tcPr>
          <w:p w14:paraId="508BC3BA" w14:textId="77777777" w:rsidR="00450025" w:rsidRPr="00C93E9D" w:rsidRDefault="00450025" w:rsidP="001E3362">
            <w:pPr>
              <w:pStyle w:val="113"/>
              <w:rPr>
                <w:b/>
                <w:bCs/>
              </w:rPr>
            </w:pPr>
            <w:r w:rsidRPr="00C93E9D">
              <w:rPr>
                <w:b/>
                <w:bCs/>
              </w:rPr>
              <w:t>急救</w:t>
            </w:r>
          </w:p>
        </w:tc>
        <w:tc>
          <w:tcPr>
            <w:tcW w:w="1581" w:type="dxa"/>
            <w:vAlign w:val="center"/>
          </w:tcPr>
          <w:p w14:paraId="1CE09548" w14:textId="77777777" w:rsidR="00450025" w:rsidRPr="00C93E9D" w:rsidRDefault="00450025" w:rsidP="001E3362">
            <w:pPr>
              <w:pStyle w:val="113"/>
            </w:pPr>
            <w:r w:rsidRPr="00C93E9D">
              <w:t>皮肤接触</w:t>
            </w:r>
          </w:p>
        </w:tc>
        <w:tc>
          <w:tcPr>
            <w:tcW w:w="5850" w:type="dxa"/>
            <w:gridSpan w:val="4"/>
            <w:vAlign w:val="center"/>
          </w:tcPr>
          <w:p w14:paraId="6ECBB568" w14:textId="77777777" w:rsidR="00450025" w:rsidRPr="00C93E9D" w:rsidRDefault="00450025" w:rsidP="00160267">
            <w:pPr>
              <w:pStyle w:val="113"/>
              <w:jc w:val="left"/>
            </w:pPr>
            <w:r w:rsidRPr="00C93E9D">
              <w:t>若有冻伤，就医治疗。</w:t>
            </w:r>
          </w:p>
        </w:tc>
      </w:tr>
      <w:tr w:rsidR="00DC3AFA" w:rsidRPr="00C93E9D" w14:paraId="6C80DCF1" w14:textId="77777777" w:rsidTr="00241923">
        <w:trPr>
          <w:cantSplit/>
          <w:jc w:val="center"/>
        </w:trPr>
        <w:tc>
          <w:tcPr>
            <w:tcW w:w="791" w:type="dxa"/>
            <w:vMerge/>
            <w:vAlign w:val="center"/>
          </w:tcPr>
          <w:p w14:paraId="204D72FC" w14:textId="77777777" w:rsidR="00450025" w:rsidRPr="00C93E9D" w:rsidRDefault="00450025" w:rsidP="001E3362">
            <w:pPr>
              <w:pStyle w:val="113"/>
              <w:rPr>
                <w:b/>
                <w:bCs/>
              </w:rPr>
            </w:pPr>
          </w:p>
        </w:tc>
        <w:tc>
          <w:tcPr>
            <w:tcW w:w="1581" w:type="dxa"/>
            <w:vAlign w:val="center"/>
          </w:tcPr>
          <w:p w14:paraId="5640E225" w14:textId="77777777" w:rsidR="00450025" w:rsidRPr="00C93E9D" w:rsidRDefault="00450025" w:rsidP="001E3362">
            <w:pPr>
              <w:pStyle w:val="113"/>
            </w:pPr>
            <w:r w:rsidRPr="00C93E9D">
              <w:t>吸入</w:t>
            </w:r>
          </w:p>
        </w:tc>
        <w:tc>
          <w:tcPr>
            <w:tcW w:w="5850" w:type="dxa"/>
            <w:gridSpan w:val="4"/>
            <w:vAlign w:val="center"/>
          </w:tcPr>
          <w:p w14:paraId="123092EA" w14:textId="77777777" w:rsidR="00450025" w:rsidRPr="00C93E9D" w:rsidRDefault="00450025" w:rsidP="00160267">
            <w:pPr>
              <w:pStyle w:val="113"/>
              <w:jc w:val="left"/>
            </w:pPr>
            <w:r w:rsidRPr="00C93E9D">
              <w:t>1</w:t>
            </w:r>
            <w:r w:rsidRPr="00C93E9D">
              <w:t>、迅速脱离现场至空气新鲜处。</w:t>
            </w:r>
            <w:r w:rsidRPr="00C93E9D">
              <w:t>2</w:t>
            </w:r>
            <w:r w:rsidRPr="00C93E9D">
              <w:t>、注意保暖，呼吸困难时给输氧。</w:t>
            </w:r>
            <w:r w:rsidRPr="00C93E9D">
              <w:t>3</w:t>
            </w:r>
            <w:r w:rsidRPr="00C93E9D">
              <w:t>、呼吸及心跳停止者立即进行人工呼吸和心脏按压术，并就医治疗。</w:t>
            </w:r>
          </w:p>
        </w:tc>
      </w:tr>
      <w:tr w:rsidR="00DC3AFA" w:rsidRPr="00C93E9D" w14:paraId="54EAEEF2" w14:textId="77777777" w:rsidTr="00241923">
        <w:trPr>
          <w:cantSplit/>
          <w:jc w:val="center"/>
        </w:trPr>
        <w:tc>
          <w:tcPr>
            <w:tcW w:w="791" w:type="dxa"/>
            <w:vMerge w:val="restart"/>
            <w:vAlign w:val="center"/>
          </w:tcPr>
          <w:p w14:paraId="26A903C3" w14:textId="77777777" w:rsidR="00450025" w:rsidRPr="00C93E9D" w:rsidRDefault="00450025" w:rsidP="001E3362">
            <w:pPr>
              <w:pStyle w:val="113"/>
              <w:rPr>
                <w:b/>
                <w:bCs/>
              </w:rPr>
            </w:pPr>
            <w:r w:rsidRPr="00C93E9D">
              <w:rPr>
                <w:b/>
                <w:bCs/>
              </w:rPr>
              <w:t>防护</w:t>
            </w:r>
          </w:p>
          <w:p w14:paraId="3D020D35" w14:textId="77777777" w:rsidR="00450025" w:rsidRPr="00C93E9D" w:rsidRDefault="00450025" w:rsidP="001E3362">
            <w:pPr>
              <w:pStyle w:val="113"/>
              <w:rPr>
                <w:b/>
                <w:bCs/>
              </w:rPr>
            </w:pPr>
            <w:r w:rsidRPr="00C93E9D">
              <w:rPr>
                <w:b/>
                <w:bCs/>
              </w:rPr>
              <w:t>措施</w:t>
            </w:r>
          </w:p>
        </w:tc>
        <w:tc>
          <w:tcPr>
            <w:tcW w:w="1581" w:type="dxa"/>
            <w:vAlign w:val="center"/>
          </w:tcPr>
          <w:p w14:paraId="12C17B08" w14:textId="77777777" w:rsidR="00450025" w:rsidRPr="00C93E9D" w:rsidRDefault="00450025" w:rsidP="001E3362">
            <w:pPr>
              <w:pStyle w:val="113"/>
            </w:pPr>
            <w:r w:rsidRPr="00C93E9D">
              <w:t>工程控制</w:t>
            </w:r>
          </w:p>
        </w:tc>
        <w:tc>
          <w:tcPr>
            <w:tcW w:w="5850" w:type="dxa"/>
            <w:gridSpan w:val="4"/>
            <w:vAlign w:val="center"/>
          </w:tcPr>
          <w:p w14:paraId="23998E0B" w14:textId="77777777" w:rsidR="00450025" w:rsidRPr="00C93E9D" w:rsidRDefault="00450025" w:rsidP="00160267">
            <w:pPr>
              <w:pStyle w:val="113"/>
              <w:jc w:val="left"/>
            </w:pPr>
            <w:r w:rsidRPr="00C93E9D">
              <w:t>全面通风。</w:t>
            </w:r>
          </w:p>
        </w:tc>
      </w:tr>
      <w:tr w:rsidR="00DC3AFA" w:rsidRPr="00C93E9D" w14:paraId="4FB59BF9" w14:textId="77777777" w:rsidTr="00241923">
        <w:trPr>
          <w:cantSplit/>
          <w:jc w:val="center"/>
        </w:trPr>
        <w:tc>
          <w:tcPr>
            <w:tcW w:w="791" w:type="dxa"/>
            <w:vMerge/>
            <w:vAlign w:val="center"/>
          </w:tcPr>
          <w:p w14:paraId="53DDA789" w14:textId="77777777" w:rsidR="00450025" w:rsidRPr="00C93E9D" w:rsidRDefault="00450025" w:rsidP="001E3362">
            <w:pPr>
              <w:pStyle w:val="113"/>
            </w:pPr>
          </w:p>
        </w:tc>
        <w:tc>
          <w:tcPr>
            <w:tcW w:w="1581" w:type="dxa"/>
            <w:vAlign w:val="center"/>
          </w:tcPr>
          <w:p w14:paraId="797102A4" w14:textId="77777777" w:rsidR="00450025" w:rsidRPr="00C93E9D" w:rsidRDefault="00450025" w:rsidP="001E3362">
            <w:pPr>
              <w:pStyle w:val="113"/>
            </w:pPr>
            <w:r w:rsidRPr="00C93E9D">
              <w:t>呼吸系统防护</w:t>
            </w:r>
          </w:p>
        </w:tc>
        <w:tc>
          <w:tcPr>
            <w:tcW w:w="5850" w:type="dxa"/>
            <w:gridSpan w:val="4"/>
            <w:vAlign w:val="center"/>
          </w:tcPr>
          <w:p w14:paraId="7F7F3F8A" w14:textId="77777777" w:rsidR="00450025" w:rsidRPr="00C93E9D" w:rsidRDefault="00450025" w:rsidP="00160267">
            <w:pPr>
              <w:pStyle w:val="113"/>
              <w:jc w:val="left"/>
            </w:pPr>
            <w:r w:rsidRPr="00C93E9D">
              <w:t>一般不需要特殊防护，高浓度环境中，可佩带供气式呼吸器。</w:t>
            </w:r>
          </w:p>
        </w:tc>
      </w:tr>
      <w:tr w:rsidR="00DC3AFA" w:rsidRPr="00C93E9D" w14:paraId="574D5682" w14:textId="77777777" w:rsidTr="00241923">
        <w:trPr>
          <w:cantSplit/>
          <w:jc w:val="center"/>
        </w:trPr>
        <w:tc>
          <w:tcPr>
            <w:tcW w:w="791" w:type="dxa"/>
            <w:vMerge/>
            <w:vAlign w:val="center"/>
          </w:tcPr>
          <w:p w14:paraId="052D8FA1" w14:textId="77777777" w:rsidR="00450025" w:rsidRPr="00C93E9D" w:rsidRDefault="00450025" w:rsidP="001E3362">
            <w:pPr>
              <w:pStyle w:val="113"/>
            </w:pPr>
          </w:p>
        </w:tc>
        <w:tc>
          <w:tcPr>
            <w:tcW w:w="1581" w:type="dxa"/>
            <w:vAlign w:val="center"/>
          </w:tcPr>
          <w:p w14:paraId="3FEBC3BE" w14:textId="77777777" w:rsidR="00450025" w:rsidRPr="00C93E9D" w:rsidRDefault="00450025" w:rsidP="001E3362">
            <w:pPr>
              <w:pStyle w:val="113"/>
            </w:pPr>
            <w:r w:rsidRPr="00C93E9D">
              <w:t>眼睛防护</w:t>
            </w:r>
          </w:p>
        </w:tc>
        <w:tc>
          <w:tcPr>
            <w:tcW w:w="5850" w:type="dxa"/>
            <w:gridSpan w:val="4"/>
            <w:vAlign w:val="center"/>
          </w:tcPr>
          <w:p w14:paraId="52C128F6" w14:textId="77777777" w:rsidR="00450025" w:rsidRPr="00C93E9D" w:rsidRDefault="00450025" w:rsidP="00160267">
            <w:pPr>
              <w:pStyle w:val="113"/>
              <w:jc w:val="left"/>
            </w:pPr>
            <w:r w:rsidRPr="00C93E9D">
              <w:t>一般不需要特殊防护，高浓度接触时可戴安全防护眼镜。</w:t>
            </w:r>
          </w:p>
        </w:tc>
      </w:tr>
      <w:tr w:rsidR="00DC3AFA" w:rsidRPr="00C93E9D" w14:paraId="0158DFBB" w14:textId="77777777" w:rsidTr="00241923">
        <w:trPr>
          <w:cantSplit/>
          <w:jc w:val="center"/>
        </w:trPr>
        <w:tc>
          <w:tcPr>
            <w:tcW w:w="791" w:type="dxa"/>
            <w:vMerge/>
            <w:vAlign w:val="center"/>
          </w:tcPr>
          <w:p w14:paraId="4CFC9DB4" w14:textId="77777777" w:rsidR="00450025" w:rsidRPr="00C93E9D" w:rsidRDefault="00450025" w:rsidP="001E3362">
            <w:pPr>
              <w:pStyle w:val="113"/>
            </w:pPr>
          </w:p>
        </w:tc>
        <w:tc>
          <w:tcPr>
            <w:tcW w:w="1581" w:type="dxa"/>
            <w:vAlign w:val="center"/>
          </w:tcPr>
          <w:p w14:paraId="123AF27D" w14:textId="77777777" w:rsidR="00450025" w:rsidRPr="00C93E9D" w:rsidRDefault="00450025" w:rsidP="001E3362">
            <w:pPr>
              <w:pStyle w:val="113"/>
            </w:pPr>
            <w:r w:rsidRPr="00C93E9D">
              <w:t>手防护</w:t>
            </w:r>
          </w:p>
        </w:tc>
        <w:tc>
          <w:tcPr>
            <w:tcW w:w="5850" w:type="dxa"/>
            <w:gridSpan w:val="4"/>
            <w:vAlign w:val="center"/>
          </w:tcPr>
          <w:p w14:paraId="7A754EB1" w14:textId="77777777" w:rsidR="00450025" w:rsidRPr="00C93E9D" w:rsidRDefault="00450025" w:rsidP="00160267">
            <w:pPr>
              <w:pStyle w:val="113"/>
              <w:jc w:val="left"/>
            </w:pPr>
            <w:r w:rsidRPr="00C93E9D">
              <w:t>一般不需要特殊防护，高浓度接触可戴防护手套。</w:t>
            </w:r>
          </w:p>
        </w:tc>
      </w:tr>
      <w:tr w:rsidR="00DC3AFA" w:rsidRPr="00C93E9D" w14:paraId="1DC1097F" w14:textId="77777777" w:rsidTr="00241923">
        <w:trPr>
          <w:cantSplit/>
          <w:jc w:val="center"/>
        </w:trPr>
        <w:tc>
          <w:tcPr>
            <w:tcW w:w="791" w:type="dxa"/>
            <w:vMerge/>
            <w:vAlign w:val="center"/>
          </w:tcPr>
          <w:p w14:paraId="498BAD20" w14:textId="77777777" w:rsidR="00450025" w:rsidRPr="00C93E9D" w:rsidRDefault="00450025" w:rsidP="001E3362">
            <w:pPr>
              <w:pStyle w:val="113"/>
            </w:pPr>
          </w:p>
        </w:tc>
        <w:tc>
          <w:tcPr>
            <w:tcW w:w="1581" w:type="dxa"/>
            <w:vAlign w:val="center"/>
          </w:tcPr>
          <w:p w14:paraId="0E7D7434" w14:textId="77777777" w:rsidR="00450025" w:rsidRPr="00C93E9D" w:rsidRDefault="00450025" w:rsidP="001E3362">
            <w:pPr>
              <w:pStyle w:val="113"/>
            </w:pPr>
            <w:r w:rsidRPr="00C93E9D">
              <w:t>其它</w:t>
            </w:r>
          </w:p>
        </w:tc>
        <w:tc>
          <w:tcPr>
            <w:tcW w:w="5850" w:type="dxa"/>
            <w:gridSpan w:val="4"/>
            <w:vAlign w:val="center"/>
          </w:tcPr>
          <w:p w14:paraId="7DDFAA15" w14:textId="77777777" w:rsidR="00450025" w:rsidRPr="00C93E9D" w:rsidRDefault="00450025" w:rsidP="00160267">
            <w:pPr>
              <w:pStyle w:val="113"/>
              <w:jc w:val="left"/>
            </w:pPr>
            <w:r w:rsidRPr="00C93E9D">
              <w:t>1</w:t>
            </w:r>
            <w:r w:rsidRPr="00C93E9D">
              <w:t>、工作现场严禁吸烟；</w:t>
            </w:r>
            <w:r w:rsidRPr="00C93E9D">
              <w:t>2</w:t>
            </w:r>
            <w:r w:rsidRPr="00C93E9D">
              <w:t>、避免长期反复接触；</w:t>
            </w:r>
          </w:p>
          <w:p w14:paraId="088CD481" w14:textId="77777777" w:rsidR="00450025" w:rsidRPr="00C93E9D" w:rsidRDefault="00450025" w:rsidP="00160267">
            <w:pPr>
              <w:pStyle w:val="113"/>
              <w:jc w:val="left"/>
            </w:pPr>
            <w:r w:rsidRPr="00C93E9D">
              <w:t>3</w:t>
            </w:r>
            <w:r w:rsidRPr="00C93E9D">
              <w:t>、进入罐区或其它高浓度区作业时</w:t>
            </w:r>
            <w:proofErr w:type="gramStart"/>
            <w:r w:rsidRPr="00C93E9D">
              <w:t>须有人</w:t>
            </w:r>
            <w:proofErr w:type="gramEnd"/>
            <w:r w:rsidRPr="00C93E9D">
              <w:t>监护。</w:t>
            </w:r>
          </w:p>
        </w:tc>
      </w:tr>
      <w:tr w:rsidR="00DC3AFA" w:rsidRPr="00C93E9D" w14:paraId="79666AB3" w14:textId="77777777" w:rsidTr="00241923">
        <w:trPr>
          <w:cantSplit/>
          <w:jc w:val="center"/>
        </w:trPr>
        <w:tc>
          <w:tcPr>
            <w:tcW w:w="791" w:type="dxa"/>
            <w:vAlign w:val="center"/>
          </w:tcPr>
          <w:p w14:paraId="1195FC32" w14:textId="77777777" w:rsidR="00450025" w:rsidRPr="00C93E9D" w:rsidRDefault="00450025" w:rsidP="001E3362">
            <w:pPr>
              <w:pStyle w:val="113"/>
              <w:rPr>
                <w:b/>
                <w:bCs/>
              </w:rPr>
            </w:pPr>
            <w:r w:rsidRPr="00C93E9D">
              <w:rPr>
                <w:b/>
                <w:bCs/>
              </w:rPr>
              <w:t>泄露</w:t>
            </w:r>
          </w:p>
          <w:p w14:paraId="41F8C056" w14:textId="77777777" w:rsidR="00450025" w:rsidRPr="00C93E9D" w:rsidRDefault="00450025" w:rsidP="001E3362">
            <w:pPr>
              <w:pStyle w:val="113"/>
            </w:pPr>
            <w:r w:rsidRPr="00C93E9D">
              <w:rPr>
                <w:b/>
                <w:bCs/>
              </w:rPr>
              <w:t>处理</w:t>
            </w:r>
          </w:p>
        </w:tc>
        <w:tc>
          <w:tcPr>
            <w:tcW w:w="7431" w:type="dxa"/>
            <w:gridSpan w:val="5"/>
            <w:vAlign w:val="center"/>
          </w:tcPr>
          <w:p w14:paraId="7EF78997" w14:textId="1320DCA4" w:rsidR="00450025" w:rsidRPr="00C93E9D" w:rsidRDefault="00450025" w:rsidP="00160267">
            <w:pPr>
              <w:pStyle w:val="113"/>
              <w:jc w:val="left"/>
            </w:pPr>
            <w:r w:rsidRPr="00C93E9D">
              <w:t>1</w:t>
            </w:r>
            <w:r w:rsidRPr="00C93E9D">
              <w:t>、切断气源，</w:t>
            </w:r>
            <w:proofErr w:type="gramStart"/>
            <w:r w:rsidRPr="00C93E9D">
              <w:t>喷雾状水稀释</w:t>
            </w:r>
            <w:proofErr w:type="gramEnd"/>
            <w:r w:rsidRPr="00C93E9D">
              <w:t>、降温，抽排</w:t>
            </w:r>
            <w:r w:rsidR="008B16BB" w:rsidRPr="00C93E9D">
              <w:t>（</w:t>
            </w:r>
            <w:r w:rsidRPr="00C93E9D">
              <w:t>室内</w:t>
            </w:r>
            <w:r w:rsidR="008B16BB" w:rsidRPr="00C93E9D">
              <w:t>）</w:t>
            </w:r>
            <w:r w:rsidRPr="00C93E9D">
              <w:t>或强力通风</w:t>
            </w:r>
            <w:r w:rsidR="008B16BB" w:rsidRPr="00C93E9D">
              <w:t>（</w:t>
            </w:r>
            <w:r w:rsidRPr="00C93E9D">
              <w:t>室外</w:t>
            </w:r>
            <w:r w:rsidR="008B16BB" w:rsidRPr="00C93E9D">
              <w:t>）</w:t>
            </w:r>
            <w:r w:rsidRPr="00C93E9D">
              <w:t>。</w:t>
            </w:r>
            <w:r w:rsidRPr="00C93E9D">
              <w:t>2</w:t>
            </w:r>
            <w:r w:rsidRPr="00C93E9D">
              <w:t>、切断火源，迅速撤离泄露污染区人员至上风处，并隔离直至气体散尽。</w:t>
            </w:r>
            <w:r w:rsidRPr="00C93E9D">
              <w:t>3</w:t>
            </w:r>
            <w:r w:rsidRPr="00C93E9D">
              <w:t>、应急处理人员应戴自给式呼吸器，穿一般消防防护服。</w:t>
            </w:r>
            <w:r w:rsidRPr="00C93E9D">
              <w:t>4</w:t>
            </w:r>
            <w:r w:rsidRPr="00C93E9D">
              <w:t>、如有可能，应将漏出气用排风机送至空旷地方或装设适当喷头烧掉；也可以将漏气的容器移至空旷处，注意通风。</w:t>
            </w:r>
            <w:r w:rsidRPr="00C93E9D">
              <w:t>5</w:t>
            </w:r>
            <w:r w:rsidRPr="00C93E9D">
              <w:t>、漏气容器不能再用，且要经过技术处理以清除可能剩下的气休。</w:t>
            </w:r>
          </w:p>
        </w:tc>
      </w:tr>
    </w:tbl>
    <w:p w14:paraId="6918572D" w14:textId="77777777" w:rsidR="00450025" w:rsidRPr="00C93E9D" w:rsidRDefault="00450025" w:rsidP="00450025">
      <w:pPr>
        <w:pStyle w:val="ac"/>
        <w:spacing w:beforeLines="50" w:before="120"/>
        <w:ind w:left="0" w:firstLine="482"/>
        <w:jc w:val="both"/>
        <w:rPr>
          <w:rFonts w:ascii="Times New Roman" w:hAnsi="Times New Roman"/>
          <w:b/>
          <w:color w:val="000000" w:themeColor="text1"/>
          <w:kern w:val="2"/>
          <w:lang w:eastAsia="zh-CN"/>
        </w:rPr>
      </w:pPr>
      <w:r w:rsidRPr="00C93E9D">
        <w:rPr>
          <w:rFonts w:ascii="Times New Roman" w:hAnsi="Times New Roman"/>
          <w:b/>
          <w:color w:val="000000" w:themeColor="text1"/>
          <w:kern w:val="2"/>
          <w:lang w:eastAsia="zh-CN"/>
        </w:rPr>
        <w:t>（</w:t>
      </w:r>
      <w:r w:rsidRPr="00C93E9D">
        <w:rPr>
          <w:rFonts w:ascii="Times New Roman" w:hAnsi="Times New Roman"/>
          <w:b/>
          <w:color w:val="000000" w:themeColor="text1"/>
          <w:kern w:val="2"/>
          <w:lang w:eastAsia="zh-CN"/>
        </w:rPr>
        <w:t>6</w:t>
      </w:r>
      <w:r w:rsidRPr="00C93E9D">
        <w:rPr>
          <w:rFonts w:ascii="Times New Roman" w:hAnsi="Times New Roman"/>
          <w:b/>
          <w:color w:val="000000" w:themeColor="text1"/>
          <w:kern w:val="2"/>
          <w:lang w:eastAsia="zh-CN"/>
        </w:rPr>
        <w:t>）硫化氢危险性分析</w:t>
      </w:r>
    </w:p>
    <w:p w14:paraId="65D546D1" w14:textId="11C90DC0" w:rsidR="00450025" w:rsidRPr="00C93E9D" w:rsidRDefault="00450025" w:rsidP="00450025">
      <w:pPr>
        <w:pStyle w:val="afffff5"/>
        <w:ind w:firstLine="480"/>
        <w:rPr>
          <w:color w:val="000000" w:themeColor="text1"/>
        </w:rPr>
      </w:pPr>
      <w:r w:rsidRPr="00C93E9D">
        <w:rPr>
          <w:color w:val="000000" w:themeColor="text1"/>
        </w:rPr>
        <w:lastRenderedPageBreak/>
        <w:t>本工程天然气为含硫气，可能对环境造成危害的物质为硫化氢。硫化氢为强烈的神经性毒物，对粘膜有强烈的刺激作用。硫化氢对人的生理影响及危害见</w:t>
      </w:r>
      <w:r w:rsidR="00297E2D" w:rsidRPr="00C93E9D">
        <w:rPr>
          <w:color w:val="000000" w:themeColor="text1"/>
        </w:rPr>
        <w:fldChar w:fldCharType="begin"/>
      </w:r>
      <w:r w:rsidR="00297E2D" w:rsidRPr="00C93E9D">
        <w:rPr>
          <w:color w:val="000000" w:themeColor="text1"/>
        </w:rPr>
        <w:instrText xml:space="preserve"> REF _Ref142859037 \h </w:instrText>
      </w:r>
      <w:r w:rsidR="00297E2D" w:rsidRPr="00C93E9D">
        <w:rPr>
          <w:color w:val="000000" w:themeColor="text1"/>
        </w:rPr>
      </w:r>
      <w:r w:rsidR="00C93E9D">
        <w:rPr>
          <w:color w:val="000000" w:themeColor="text1"/>
        </w:rPr>
        <w:instrText xml:space="preserve"> \* MERGEFORMAT </w:instrText>
      </w:r>
      <w:r w:rsidR="00297E2D" w:rsidRPr="00C93E9D">
        <w:rPr>
          <w:color w:val="000000" w:themeColor="text1"/>
        </w:rPr>
        <w:fldChar w:fldCharType="separate"/>
      </w:r>
      <w:r w:rsidR="00180B8C" w:rsidRPr="00C93E9D">
        <w:rPr>
          <w:rFonts w:hint="eastAsia"/>
        </w:rPr>
        <w:t>表</w:t>
      </w:r>
      <w:r w:rsidR="00180B8C" w:rsidRPr="00C93E9D">
        <w:rPr>
          <w:noProof/>
        </w:rPr>
        <w:t>6.1</w:t>
      </w:r>
      <w:r w:rsidR="00180B8C" w:rsidRPr="00C93E9D">
        <w:noBreakHyphen/>
      </w:r>
      <w:r w:rsidR="00180B8C" w:rsidRPr="00C93E9D">
        <w:rPr>
          <w:noProof/>
        </w:rPr>
        <w:t>3</w:t>
      </w:r>
      <w:r w:rsidR="00297E2D" w:rsidRPr="00C93E9D">
        <w:rPr>
          <w:color w:val="000000" w:themeColor="text1"/>
        </w:rPr>
        <w:fldChar w:fldCharType="end"/>
      </w:r>
      <w:r w:rsidR="00297E2D" w:rsidRPr="00C93E9D">
        <w:rPr>
          <w:rFonts w:hint="eastAsia"/>
          <w:color w:val="000000" w:themeColor="text1"/>
        </w:rPr>
        <w:t>和</w:t>
      </w:r>
      <w:r w:rsidR="00297E2D" w:rsidRPr="00C93E9D">
        <w:rPr>
          <w:color w:val="000000" w:themeColor="text1"/>
        </w:rPr>
        <w:fldChar w:fldCharType="begin"/>
      </w:r>
      <w:r w:rsidR="00297E2D" w:rsidRPr="00C93E9D">
        <w:rPr>
          <w:color w:val="000000" w:themeColor="text1"/>
        </w:rPr>
        <w:instrText xml:space="preserve"> </w:instrText>
      </w:r>
      <w:r w:rsidR="00297E2D" w:rsidRPr="00C93E9D">
        <w:rPr>
          <w:rFonts w:hint="eastAsia"/>
          <w:color w:val="000000" w:themeColor="text1"/>
        </w:rPr>
        <w:instrText>REF _Ref142859063 \h</w:instrText>
      </w:r>
      <w:r w:rsidR="00297E2D" w:rsidRPr="00C93E9D">
        <w:rPr>
          <w:color w:val="000000" w:themeColor="text1"/>
        </w:rPr>
        <w:instrText xml:space="preserve"> </w:instrText>
      </w:r>
      <w:r w:rsidR="00297E2D" w:rsidRPr="00C93E9D">
        <w:rPr>
          <w:color w:val="000000" w:themeColor="text1"/>
        </w:rPr>
      </w:r>
      <w:r w:rsidR="00C93E9D">
        <w:rPr>
          <w:color w:val="000000" w:themeColor="text1"/>
        </w:rPr>
        <w:instrText xml:space="preserve"> \* MERGEFORMAT </w:instrText>
      </w:r>
      <w:r w:rsidR="00297E2D" w:rsidRPr="00C93E9D">
        <w:rPr>
          <w:color w:val="000000" w:themeColor="text1"/>
        </w:rPr>
        <w:fldChar w:fldCharType="separate"/>
      </w:r>
      <w:r w:rsidR="00180B8C" w:rsidRPr="00C93E9D">
        <w:rPr>
          <w:rFonts w:hint="eastAsia"/>
        </w:rPr>
        <w:t>表</w:t>
      </w:r>
      <w:r w:rsidR="00180B8C" w:rsidRPr="00C93E9D">
        <w:rPr>
          <w:noProof/>
        </w:rPr>
        <w:t>6.1</w:t>
      </w:r>
      <w:r w:rsidR="00180B8C" w:rsidRPr="00C93E9D">
        <w:noBreakHyphen/>
      </w:r>
      <w:r w:rsidR="00180B8C" w:rsidRPr="00C93E9D">
        <w:rPr>
          <w:noProof/>
        </w:rPr>
        <w:t>4</w:t>
      </w:r>
      <w:r w:rsidR="00297E2D" w:rsidRPr="00C93E9D">
        <w:rPr>
          <w:color w:val="000000" w:themeColor="text1"/>
        </w:rPr>
        <w:fldChar w:fldCharType="end"/>
      </w:r>
      <w:r w:rsidRPr="00C93E9D">
        <w:rPr>
          <w:color w:val="000000" w:themeColor="text1"/>
        </w:rPr>
        <w:t>。</w:t>
      </w:r>
    </w:p>
    <w:p w14:paraId="5C5B492E" w14:textId="23BE4601" w:rsidR="00D33BFB" w:rsidRPr="00C93E9D" w:rsidRDefault="00D33BFB" w:rsidP="00D33BFB">
      <w:pPr>
        <w:pStyle w:val="112"/>
        <w:spacing w:before="120"/>
      </w:pPr>
      <w:bookmarkStart w:id="375" w:name="_Ref142859037"/>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6.1</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3</w:t>
      </w:r>
      <w:r w:rsidR="00417851" w:rsidRPr="00C93E9D">
        <w:fldChar w:fldCharType="end"/>
      </w:r>
      <w:bookmarkEnd w:id="375"/>
      <w:r w:rsidRPr="00C93E9D">
        <w:t xml:space="preserve"> </w:t>
      </w:r>
      <w:r w:rsidRPr="00C93E9D">
        <w:rPr>
          <w:rFonts w:hint="eastAsia"/>
        </w:rPr>
        <w:t>硫化氢物化性质表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64"/>
        <w:gridCol w:w="1275"/>
        <w:gridCol w:w="2125"/>
        <w:gridCol w:w="1987"/>
        <w:gridCol w:w="17"/>
        <w:gridCol w:w="181"/>
        <w:gridCol w:w="2151"/>
      </w:tblGrid>
      <w:tr w:rsidR="00DC3AFA" w:rsidRPr="00C93E9D" w14:paraId="19442A33" w14:textId="77777777" w:rsidTr="00D33BFB">
        <w:trPr>
          <w:trHeight w:val="19"/>
          <w:jc w:val="center"/>
        </w:trPr>
        <w:tc>
          <w:tcPr>
            <w:tcW w:w="340" w:type="pct"/>
            <w:vMerge w:val="restart"/>
            <w:vAlign w:val="center"/>
          </w:tcPr>
          <w:p w14:paraId="2DE48CEB" w14:textId="77777777" w:rsidR="00450025" w:rsidRPr="00C93E9D" w:rsidRDefault="00450025" w:rsidP="001E3362">
            <w:pPr>
              <w:pStyle w:val="113"/>
              <w:rPr>
                <w:b/>
                <w:bCs/>
              </w:rPr>
            </w:pPr>
            <w:r w:rsidRPr="00C93E9D">
              <w:rPr>
                <w:b/>
                <w:bCs/>
              </w:rPr>
              <w:t>标识</w:t>
            </w:r>
          </w:p>
        </w:tc>
        <w:tc>
          <w:tcPr>
            <w:tcW w:w="768" w:type="pct"/>
            <w:vAlign w:val="center"/>
          </w:tcPr>
          <w:p w14:paraId="33FED0AA" w14:textId="77777777" w:rsidR="00450025" w:rsidRPr="00C93E9D" w:rsidRDefault="00450025" w:rsidP="001E3362">
            <w:pPr>
              <w:pStyle w:val="113"/>
            </w:pPr>
            <w:r w:rsidRPr="00C93E9D">
              <w:t>中文名</w:t>
            </w:r>
          </w:p>
        </w:tc>
        <w:tc>
          <w:tcPr>
            <w:tcW w:w="1280" w:type="pct"/>
            <w:vAlign w:val="center"/>
          </w:tcPr>
          <w:p w14:paraId="5197D390" w14:textId="77777777" w:rsidR="00450025" w:rsidRPr="00C93E9D" w:rsidRDefault="00450025" w:rsidP="001E3362">
            <w:pPr>
              <w:pStyle w:val="113"/>
            </w:pPr>
            <w:r w:rsidRPr="00C93E9D">
              <w:t>硫化氢</w:t>
            </w:r>
          </w:p>
        </w:tc>
        <w:tc>
          <w:tcPr>
            <w:tcW w:w="1197" w:type="pct"/>
            <w:vAlign w:val="center"/>
          </w:tcPr>
          <w:p w14:paraId="489C11EE" w14:textId="77777777" w:rsidR="00450025" w:rsidRPr="00C93E9D" w:rsidRDefault="00450025" w:rsidP="001E3362">
            <w:pPr>
              <w:pStyle w:val="113"/>
            </w:pPr>
            <w:r w:rsidRPr="00C93E9D">
              <w:t>英文名</w:t>
            </w:r>
          </w:p>
        </w:tc>
        <w:tc>
          <w:tcPr>
            <w:tcW w:w="1414" w:type="pct"/>
            <w:gridSpan w:val="3"/>
            <w:vAlign w:val="center"/>
          </w:tcPr>
          <w:p w14:paraId="2668B067" w14:textId="77777777" w:rsidR="00450025" w:rsidRPr="00C93E9D" w:rsidRDefault="00450025" w:rsidP="001E3362">
            <w:pPr>
              <w:pStyle w:val="113"/>
            </w:pPr>
            <w:r w:rsidRPr="00C93E9D">
              <w:t>Hydrogen Sulfide</w:t>
            </w:r>
          </w:p>
        </w:tc>
      </w:tr>
      <w:tr w:rsidR="00DC3AFA" w:rsidRPr="00C93E9D" w14:paraId="3447CAB0" w14:textId="77777777" w:rsidTr="00D33BFB">
        <w:trPr>
          <w:trHeight w:val="19"/>
          <w:jc w:val="center"/>
        </w:trPr>
        <w:tc>
          <w:tcPr>
            <w:tcW w:w="340" w:type="pct"/>
            <w:vMerge/>
            <w:vAlign w:val="center"/>
          </w:tcPr>
          <w:p w14:paraId="6713A4A4" w14:textId="77777777" w:rsidR="00450025" w:rsidRPr="00C93E9D" w:rsidRDefault="00450025" w:rsidP="001E3362">
            <w:pPr>
              <w:pStyle w:val="113"/>
              <w:rPr>
                <w:b/>
                <w:bCs/>
              </w:rPr>
            </w:pPr>
          </w:p>
        </w:tc>
        <w:tc>
          <w:tcPr>
            <w:tcW w:w="768" w:type="pct"/>
            <w:vAlign w:val="center"/>
          </w:tcPr>
          <w:p w14:paraId="77A017AB" w14:textId="77777777" w:rsidR="00450025" w:rsidRPr="00C93E9D" w:rsidRDefault="00450025" w:rsidP="001E3362">
            <w:pPr>
              <w:pStyle w:val="113"/>
            </w:pPr>
            <w:r w:rsidRPr="00C93E9D">
              <w:t>分子式</w:t>
            </w:r>
          </w:p>
        </w:tc>
        <w:tc>
          <w:tcPr>
            <w:tcW w:w="1280" w:type="pct"/>
            <w:vAlign w:val="center"/>
          </w:tcPr>
          <w:p w14:paraId="53B8F122" w14:textId="77777777" w:rsidR="00450025" w:rsidRPr="00C93E9D" w:rsidRDefault="00450025" w:rsidP="001E3362">
            <w:pPr>
              <w:pStyle w:val="113"/>
            </w:pPr>
            <w:r w:rsidRPr="00C93E9D">
              <w:t>H</w:t>
            </w:r>
            <w:r w:rsidRPr="00C93E9D">
              <w:rPr>
                <w:vertAlign w:val="subscript"/>
              </w:rPr>
              <w:t>2</w:t>
            </w:r>
            <w:r w:rsidRPr="00C93E9D">
              <w:t>S</w:t>
            </w:r>
          </w:p>
        </w:tc>
        <w:tc>
          <w:tcPr>
            <w:tcW w:w="1207" w:type="pct"/>
            <w:gridSpan w:val="2"/>
            <w:vAlign w:val="center"/>
          </w:tcPr>
          <w:p w14:paraId="7907827C" w14:textId="77777777" w:rsidR="00450025" w:rsidRPr="00C93E9D" w:rsidRDefault="00450025" w:rsidP="001E3362">
            <w:pPr>
              <w:pStyle w:val="113"/>
            </w:pPr>
            <w:r w:rsidRPr="00C93E9D">
              <w:t>危险货物：</w:t>
            </w:r>
            <w:r w:rsidRPr="00C93E9D">
              <w:t>UN</w:t>
            </w:r>
            <w:r w:rsidRPr="00C93E9D">
              <w:t>编号</w:t>
            </w:r>
          </w:p>
        </w:tc>
        <w:tc>
          <w:tcPr>
            <w:tcW w:w="1404" w:type="pct"/>
            <w:gridSpan w:val="2"/>
            <w:vAlign w:val="center"/>
          </w:tcPr>
          <w:p w14:paraId="3025C6C9" w14:textId="3842D3B6" w:rsidR="00450025" w:rsidRPr="00C93E9D" w:rsidRDefault="00450025" w:rsidP="001E3362">
            <w:pPr>
              <w:pStyle w:val="113"/>
            </w:pPr>
            <w:r w:rsidRPr="00C93E9D">
              <w:t>21006</w:t>
            </w:r>
            <w:r w:rsidR="00D3308B" w:rsidRPr="00C93E9D">
              <w:t>：</w:t>
            </w:r>
            <w:r w:rsidRPr="00C93E9D">
              <w:t>1053</w:t>
            </w:r>
          </w:p>
        </w:tc>
      </w:tr>
      <w:tr w:rsidR="00DC3AFA" w:rsidRPr="00C93E9D" w14:paraId="2C3D19A8" w14:textId="77777777" w:rsidTr="00D33BFB">
        <w:trPr>
          <w:trHeight w:val="19"/>
          <w:jc w:val="center"/>
        </w:trPr>
        <w:tc>
          <w:tcPr>
            <w:tcW w:w="340" w:type="pct"/>
            <w:vMerge/>
            <w:vAlign w:val="center"/>
          </w:tcPr>
          <w:p w14:paraId="41378838" w14:textId="77777777" w:rsidR="00450025" w:rsidRPr="00C93E9D" w:rsidRDefault="00450025" w:rsidP="001E3362">
            <w:pPr>
              <w:pStyle w:val="113"/>
              <w:rPr>
                <w:b/>
                <w:bCs/>
              </w:rPr>
            </w:pPr>
          </w:p>
        </w:tc>
        <w:tc>
          <w:tcPr>
            <w:tcW w:w="768" w:type="pct"/>
            <w:vAlign w:val="center"/>
          </w:tcPr>
          <w:p w14:paraId="0A71B4B9" w14:textId="77777777" w:rsidR="00450025" w:rsidRPr="00C93E9D" w:rsidRDefault="00450025" w:rsidP="001E3362">
            <w:pPr>
              <w:pStyle w:val="113"/>
            </w:pPr>
            <w:r w:rsidRPr="00C93E9D">
              <w:t>沸点</w:t>
            </w:r>
          </w:p>
        </w:tc>
        <w:tc>
          <w:tcPr>
            <w:tcW w:w="1280" w:type="pct"/>
            <w:vAlign w:val="center"/>
          </w:tcPr>
          <w:p w14:paraId="472ED1A8" w14:textId="77777777" w:rsidR="00450025" w:rsidRPr="00C93E9D" w:rsidRDefault="00450025" w:rsidP="001E3362">
            <w:pPr>
              <w:pStyle w:val="113"/>
            </w:pPr>
            <w:r w:rsidRPr="00C93E9D">
              <w:t>-60.4℃</w:t>
            </w:r>
          </w:p>
        </w:tc>
        <w:tc>
          <w:tcPr>
            <w:tcW w:w="1207" w:type="pct"/>
            <w:gridSpan w:val="2"/>
            <w:vAlign w:val="center"/>
          </w:tcPr>
          <w:p w14:paraId="6A2DF990" w14:textId="77777777" w:rsidR="00450025" w:rsidRPr="00C93E9D" w:rsidRDefault="00450025" w:rsidP="001E3362">
            <w:pPr>
              <w:pStyle w:val="113"/>
            </w:pPr>
            <w:r w:rsidRPr="00C93E9D">
              <w:t>临界温度</w:t>
            </w:r>
          </w:p>
        </w:tc>
        <w:tc>
          <w:tcPr>
            <w:tcW w:w="1404" w:type="pct"/>
            <w:gridSpan w:val="2"/>
            <w:vAlign w:val="center"/>
          </w:tcPr>
          <w:p w14:paraId="00CBF9DC" w14:textId="77777777" w:rsidR="00450025" w:rsidRPr="00C93E9D" w:rsidRDefault="00450025" w:rsidP="001E3362">
            <w:pPr>
              <w:pStyle w:val="113"/>
            </w:pPr>
            <w:r w:rsidRPr="00C93E9D">
              <w:t>100.4℃</w:t>
            </w:r>
          </w:p>
        </w:tc>
      </w:tr>
      <w:tr w:rsidR="00DC3AFA" w:rsidRPr="00C93E9D" w14:paraId="51C3C3EE" w14:textId="77777777" w:rsidTr="00D33BFB">
        <w:trPr>
          <w:trHeight w:val="19"/>
          <w:jc w:val="center"/>
        </w:trPr>
        <w:tc>
          <w:tcPr>
            <w:tcW w:w="340" w:type="pct"/>
            <w:vMerge/>
            <w:vAlign w:val="center"/>
          </w:tcPr>
          <w:p w14:paraId="3F0E065E" w14:textId="77777777" w:rsidR="00450025" w:rsidRPr="00C93E9D" w:rsidRDefault="00450025" w:rsidP="001E3362">
            <w:pPr>
              <w:pStyle w:val="113"/>
              <w:rPr>
                <w:b/>
                <w:bCs/>
              </w:rPr>
            </w:pPr>
          </w:p>
        </w:tc>
        <w:tc>
          <w:tcPr>
            <w:tcW w:w="768" w:type="pct"/>
            <w:vAlign w:val="center"/>
          </w:tcPr>
          <w:p w14:paraId="18171C4E" w14:textId="77777777" w:rsidR="00450025" w:rsidRPr="00C93E9D" w:rsidRDefault="00450025" w:rsidP="001E3362">
            <w:pPr>
              <w:pStyle w:val="113"/>
            </w:pPr>
            <w:r w:rsidRPr="00C93E9D">
              <w:t>相对密度</w:t>
            </w:r>
          </w:p>
          <w:p w14:paraId="49A59787" w14:textId="77777777" w:rsidR="00450025" w:rsidRPr="00C93E9D" w:rsidRDefault="00450025" w:rsidP="001E3362">
            <w:pPr>
              <w:pStyle w:val="113"/>
            </w:pPr>
            <w:r w:rsidRPr="00C93E9D">
              <w:t>（水</w:t>
            </w:r>
            <w:r w:rsidRPr="00C93E9D">
              <w:t>=1</w:t>
            </w:r>
            <w:r w:rsidRPr="00C93E9D">
              <w:t>）</w:t>
            </w:r>
          </w:p>
        </w:tc>
        <w:tc>
          <w:tcPr>
            <w:tcW w:w="1280" w:type="pct"/>
            <w:vAlign w:val="center"/>
          </w:tcPr>
          <w:p w14:paraId="70B302E9" w14:textId="77777777" w:rsidR="00450025" w:rsidRPr="00C93E9D" w:rsidRDefault="00450025" w:rsidP="001E3362">
            <w:pPr>
              <w:pStyle w:val="113"/>
            </w:pPr>
            <w:r w:rsidRPr="00C93E9D">
              <w:t>/</w:t>
            </w:r>
          </w:p>
        </w:tc>
        <w:tc>
          <w:tcPr>
            <w:tcW w:w="1207" w:type="pct"/>
            <w:gridSpan w:val="2"/>
            <w:vAlign w:val="center"/>
          </w:tcPr>
          <w:p w14:paraId="1E83A1ED" w14:textId="77777777" w:rsidR="00450025" w:rsidRPr="00C93E9D" w:rsidRDefault="00450025" w:rsidP="001E3362">
            <w:pPr>
              <w:pStyle w:val="113"/>
            </w:pPr>
            <w:r w:rsidRPr="00C93E9D">
              <w:t>相对密度</w:t>
            </w:r>
          </w:p>
          <w:p w14:paraId="3AE7CF8C" w14:textId="77777777" w:rsidR="00450025" w:rsidRPr="00C93E9D" w:rsidRDefault="00450025" w:rsidP="001E3362">
            <w:pPr>
              <w:pStyle w:val="113"/>
            </w:pPr>
            <w:r w:rsidRPr="00C93E9D">
              <w:t>（空气</w:t>
            </w:r>
            <w:r w:rsidRPr="00C93E9D">
              <w:t>=1</w:t>
            </w:r>
            <w:r w:rsidRPr="00C93E9D">
              <w:t>）</w:t>
            </w:r>
          </w:p>
        </w:tc>
        <w:tc>
          <w:tcPr>
            <w:tcW w:w="1404" w:type="pct"/>
            <w:gridSpan w:val="2"/>
            <w:vAlign w:val="center"/>
          </w:tcPr>
          <w:p w14:paraId="6A120E84" w14:textId="77777777" w:rsidR="00450025" w:rsidRPr="00C93E9D" w:rsidRDefault="00450025" w:rsidP="001E3362">
            <w:pPr>
              <w:pStyle w:val="113"/>
            </w:pPr>
            <w:r w:rsidRPr="00C93E9D">
              <w:t>1.19</w:t>
            </w:r>
          </w:p>
        </w:tc>
      </w:tr>
      <w:tr w:rsidR="00DC3AFA" w:rsidRPr="00C93E9D" w14:paraId="38B85235" w14:textId="77777777" w:rsidTr="00D33BFB">
        <w:trPr>
          <w:trHeight w:val="19"/>
          <w:jc w:val="center"/>
        </w:trPr>
        <w:tc>
          <w:tcPr>
            <w:tcW w:w="340" w:type="pct"/>
            <w:vMerge/>
            <w:vAlign w:val="center"/>
          </w:tcPr>
          <w:p w14:paraId="5E406377" w14:textId="77777777" w:rsidR="00450025" w:rsidRPr="00C93E9D" w:rsidRDefault="00450025" w:rsidP="001E3362">
            <w:pPr>
              <w:pStyle w:val="113"/>
              <w:rPr>
                <w:b/>
                <w:bCs/>
              </w:rPr>
            </w:pPr>
          </w:p>
        </w:tc>
        <w:tc>
          <w:tcPr>
            <w:tcW w:w="768" w:type="pct"/>
            <w:vAlign w:val="center"/>
          </w:tcPr>
          <w:p w14:paraId="6734BC8C" w14:textId="77777777" w:rsidR="00450025" w:rsidRPr="00C93E9D" w:rsidRDefault="00450025" w:rsidP="001E3362">
            <w:pPr>
              <w:pStyle w:val="113"/>
            </w:pPr>
            <w:r w:rsidRPr="00C93E9D">
              <w:t>外观性状</w:t>
            </w:r>
          </w:p>
        </w:tc>
        <w:tc>
          <w:tcPr>
            <w:tcW w:w="3892" w:type="pct"/>
            <w:gridSpan w:val="5"/>
            <w:vAlign w:val="center"/>
          </w:tcPr>
          <w:p w14:paraId="6D322B69" w14:textId="77777777" w:rsidR="00450025" w:rsidRPr="00C93E9D" w:rsidRDefault="00450025" w:rsidP="001E3362">
            <w:pPr>
              <w:pStyle w:val="113"/>
            </w:pPr>
            <w:r w:rsidRPr="00C93E9D">
              <w:t>无色、有恶臭的气体</w:t>
            </w:r>
          </w:p>
        </w:tc>
      </w:tr>
      <w:tr w:rsidR="00DC3AFA" w:rsidRPr="00C93E9D" w14:paraId="65DD5E8B" w14:textId="77777777" w:rsidTr="00D33BFB">
        <w:trPr>
          <w:trHeight w:val="19"/>
          <w:jc w:val="center"/>
        </w:trPr>
        <w:tc>
          <w:tcPr>
            <w:tcW w:w="340" w:type="pct"/>
            <w:vMerge/>
            <w:vAlign w:val="center"/>
          </w:tcPr>
          <w:p w14:paraId="123686DC" w14:textId="77777777" w:rsidR="00450025" w:rsidRPr="00C93E9D" w:rsidRDefault="00450025" w:rsidP="001E3362">
            <w:pPr>
              <w:pStyle w:val="113"/>
              <w:rPr>
                <w:b/>
                <w:bCs/>
              </w:rPr>
            </w:pPr>
          </w:p>
        </w:tc>
        <w:tc>
          <w:tcPr>
            <w:tcW w:w="768" w:type="pct"/>
            <w:vAlign w:val="center"/>
          </w:tcPr>
          <w:p w14:paraId="50E063F6" w14:textId="77777777" w:rsidR="00450025" w:rsidRPr="00C93E9D" w:rsidRDefault="00450025" w:rsidP="001E3362">
            <w:pPr>
              <w:pStyle w:val="113"/>
            </w:pPr>
            <w:r w:rsidRPr="00C93E9D">
              <w:t>溶解性</w:t>
            </w:r>
          </w:p>
        </w:tc>
        <w:tc>
          <w:tcPr>
            <w:tcW w:w="3892" w:type="pct"/>
            <w:gridSpan w:val="5"/>
            <w:vAlign w:val="center"/>
          </w:tcPr>
          <w:p w14:paraId="4B67BD7E" w14:textId="77777777" w:rsidR="00450025" w:rsidRPr="00C93E9D" w:rsidRDefault="00450025" w:rsidP="001E3362">
            <w:pPr>
              <w:pStyle w:val="113"/>
            </w:pPr>
            <w:r w:rsidRPr="00C93E9D">
              <w:t>溶于水、乙醇</w:t>
            </w:r>
          </w:p>
        </w:tc>
      </w:tr>
      <w:tr w:rsidR="00DC3AFA" w:rsidRPr="00C93E9D" w14:paraId="085C7A3F" w14:textId="77777777" w:rsidTr="00D33BFB">
        <w:trPr>
          <w:trHeight w:val="19"/>
          <w:jc w:val="center"/>
        </w:trPr>
        <w:tc>
          <w:tcPr>
            <w:tcW w:w="340" w:type="pct"/>
            <w:vMerge/>
            <w:vAlign w:val="center"/>
          </w:tcPr>
          <w:p w14:paraId="7880D72E" w14:textId="77777777" w:rsidR="00450025" w:rsidRPr="00C93E9D" w:rsidRDefault="00450025" w:rsidP="001E3362">
            <w:pPr>
              <w:pStyle w:val="113"/>
              <w:rPr>
                <w:b/>
                <w:bCs/>
              </w:rPr>
            </w:pPr>
          </w:p>
        </w:tc>
        <w:tc>
          <w:tcPr>
            <w:tcW w:w="4660" w:type="pct"/>
            <w:gridSpan w:val="6"/>
            <w:vAlign w:val="center"/>
          </w:tcPr>
          <w:p w14:paraId="01CBF401" w14:textId="77777777" w:rsidR="00450025" w:rsidRPr="00C93E9D" w:rsidRDefault="00450025" w:rsidP="001E3362">
            <w:pPr>
              <w:pStyle w:val="113"/>
            </w:pPr>
            <w:r w:rsidRPr="00C93E9D">
              <w:t>外观与性状：无色无臭气体</w:t>
            </w:r>
          </w:p>
        </w:tc>
      </w:tr>
      <w:tr w:rsidR="00DC3AFA" w:rsidRPr="00C93E9D" w14:paraId="64C047ED" w14:textId="77777777" w:rsidTr="00D33BFB">
        <w:trPr>
          <w:trHeight w:val="19"/>
          <w:jc w:val="center"/>
        </w:trPr>
        <w:tc>
          <w:tcPr>
            <w:tcW w:w="340" w:type="pct"/>
            <w:vMerge w:val="restart"/>
            <w:vAlign w:val="center"/>
          </w:tcPr>
          <w:p w14:paraId="5ECA78FC" w14:textId="77777777" w:rsidR="00450025" w:rsidRPr="00C93E9D" w:rsidRDefault="00450025" w:rsidP="001E3362">
            <w:pPr>
              <w:pStyle w:val="113"/>
              <w:rPr>
                <w:b/>
                <w:bCs/>
              </w:rPr>
            </w:pPr>
            <w:r w:rsidRPr="00C93E9D">
              <w:rPr>
                <w:b/>
                <w:bCs/>
              </w:rPr>
              <w:t>危险性参数</w:t>
            </w:r>
          </w:p>
        </w:tc>
        <w:tc>
          <w:tcPr>
            <w:tcW w:w="768" w:type="pct"/>
            <w:vAlign w:val="center"/>
          </w:tcPr>
          <w:p w14:paraId="189051ED" w14:textId="77777777" w:rsidR="00450025" w:rsidRPr="00C93E9D" w:rsidRDefault="00450025" w:rsidP="001E3362">
            <w:pPr>
              <w:pStyle w:val="113"/>
            </w:pPr>
            <w:r w:rsidRPr="00C93E9D">
              <w:t>闪点</w:t>
            </w:r>
          </w:p>
        </w:tc>
        <w:tc>
          <w:tcPr>
            <w:tcW w:w="1280" w:type="pct"/>
            <w:vAlign w:val="center"/>
          </w:tcPr>
          <w:p w14:paraId="73A3BB59" w14:textId="77777777" w:rsidR="00450025" w:rsidRPr="00C93E9D" w:rsidRDefault="00450025" w:rsidP="001E3362">
            <w:pPr>
              <w:pStyle w:val="113"/>
            </w:pPr>
            <w:r w:rsidRPr="00C93E9D">
              <w:t>/</w:t>
            </w:r>
          </w:p>
        </w:tc>
        <w:tc>
          <w:tcPr>
            <w:tcW w:w="1316" w:type="pct"/>
            <w:gridSpan w:val="3"/>
            <w:vAlign w:val="center"/>
          </w:tcPr>
          <w:p w14:paraId="6B5745C2" w14:textId="77777777" w:rsidR="00450025" w:rsidRPr="00C93E9D" w:rsidRDefault="00450025" w:rsidP="001E3362">
            <w:pPr>
              <w:pStyle w:val="113"/>
            </w:pPr>
            <w:r w:rsidRPr="00C93E9D">
              <w:t>爆炸上限</w:t>
            </w:r>
          </w:p>
        </w:tc>
        <w:tc>
          <w:tcPr>
            <w:tcW w:w="1295" w:type="pct"/>
            <w:vAlign w:val="center"/>
          </w:tcPr>
          <w:p w14:paraId="0E1C0A35" w14:textId="6E7B8DCD" w:rsidR="00450025" w:rsidRPr="00C93E9D" w:rsidRDefault="00450025" w:rsidP="001E3362">
            <w:pPr>
              <w:pStyle w:val="113"/>
            </w:pPr>
            <w:r w:rsidRPr="00C93E9D">
              <w:t>46%</w:t>
            </w:r>
            <w:r w:rsidR="008B16BB" w:rsidRPr="00C93E9D">
              <w:t>（</w:t>
            </w:r>
            <w:r w:rsidRPr="00C93E9D">
              <w:t>V/V</w:t>
            </w:r>
            <w:r w:rsidR="008B16BB" w:rsidRPr="00C93E9D">
              <w:t>）</w:t>
            </w:r>
          </w:p>
        </w:tc>
      </w:tr>
      <w:tr w:rsidR="00DC3AFA" w:rsidRPr="00C93E9D" w14:paraId="3084E2FB" w14:textId="77777777" w:rsidTr="00D33BFB">
        <w:trPr>
          <w:trHeight w:val="19"/>
          <w:jc w:val="center"/>
        </w:trPr>
        <w:tc>
          <w:tcPr>
            <w:tcW w:w="340" w:type="pct"/>
            <w:vMerge/>
            <w:vAlign w:val="center"/>
          </w:tcPr>
          <w:p w14:paraId="3F944389" w14:textId="77777777" w:rsidR="00450025" w:rsidRPr="00C93E9D" w:rsidRDefault="00450025" w:rsidP="001E3362">
            <w:pPr>
              <w:pStyle w:val="113"/>
              <w:rPr>
                <w:b/>
                <w:bCs/>
              </w:rPr>
            </w:pPr>
          </w:p>
        </w:tc>
        <w:tc>
          <w:tcPr>
            <w:tcW w:w="768" w:type="pct"/>
            <w:vAlign w:val="center"/>
          </w:tcPr>
          <w:p w14:paraId="35EFC2F3" w14:textId="77777777" w:rsidR="00450025" w:rsidRPr="00C93E9D" w:rsidRDefault="00450025" w:rsidP="001E3362">
            <w:pPr>
              <w:pStyle w:val="113"/>
            </w:pPr>
            <w:r w:rsidRPr="00C93E9D">
              <w:t>引燃温度</w:t>
            </w:r>
          </w:p>
        </w:tc>
        <w:tc>
          <w:tcPr>
            <w:tcW w:w="1280" w:type="pct"/>
            <w:vAlign w:val="center"/>
          </w:tcPr>
          <w:p w14:paraId="4A16B87F" w14:textId="77777777" w:rsidR="00450025" w:rsidRPr="00C93E9D" w:rsidRDefault="00450025" w:rsidP="001E3362">
            <w:pPr>
              <w:pStyle w:val="113"/>
            </w:pPr>
            <w:r w:rsidRPr="00C93E9D">
              <w:t>260℃</w:t>
            </w:r>
          </w:p>
        </w:tc>
        <w:tc>
          <w:tcPr>
            <w:tcW w:w="1316" w:type="pct"/>
            <w:gridSpan w:val="3"/>
            <w:vAlign w:val="center"/>
          </w:tcPr>
          <w:p w14:paraId="64B0C045" w14:textId="77777777" w:rsidR="00450025" w:rsidRPr="00C93E9D" w:rsidRDefault="00450025" w:rsidP="001E3362">
            <w:pPr>
              <w:pStyle w:val="113"/>
            </w:pPr>
            <w:r w:rsidRPr="00C93E9D">
              <w:t>爆炸下限</w:t>
            </w:r>
          </w:p>
        </w:tc>
        <w:tc>
          <w:tcPr>
            <w:tcW w:w="1295" w:type="pct"/>
            <w:vAlign w:val="center"/>
          </w:tcPr>
          <w:p w14:paraId="6BCCF2A0" w14:textId="212B4352" w:rsidR="00450025" w:rsidRPr="00C93E9D" w:rsidRDefault="00450025" w:rsidP="001E3362">
            <w:pPr>
              <w:pStyle w:val="113"/>
            </w:pPr>
            <w:r w:rsidRPr="00C93E9D">
              <w:t>4%</w:t>
            </w:r>
            <w:r w:rsidR="008B16BB" w:rsidRPr="00C93E9D">
              <w:t>（</w:t>
            </w:r>
            <w:r w:rsidRPr="00C93E9D">
              <w:t>V/V</w:t>
            </w:r>
            <w:r w:rsidR="008B16BB" w:rsidRPr="00C93E9D">
              <w:t>）</w:t>
            </w:r>
          </w:p>
        </w:tc>
      </w:tr>
      <w:tr w:rsidR="00DC3AFA" w:rsidRPr="00C93E9D" w14:paraId="552DAED6" w14:textId="77777777" w:rsidTr="00D33BFB">
        <w:trPr>
          <w:trHeight w:val="19"/>
          <w:jc w:val="center"/>
        </w:trPr>
        <w:tc>
          <w:tcPr>
            <w:tcW w:w="340" w:type="pct"/>
            <w:vMerge/>
            <w:vAlign w:val="center"/>
          </w:tcPr>
          <w:p w14:paraId="75047E96" w14:textId="77777777" w:rsidR="00450025" w:rsidRPr="00C93E9D" w:rsidRDefault="00450025" w:rsidP="001E3362">
            <w:pPr>
              <w:pStyle w:val="113"/>
              <w:rPr>
                <w:b/>
                <w:bCs/>
              </w:rPr>
            </w:pPr>
          </w:p>
        </w:tc>
        <w:tc>
          <w:tcPr>
            <w:tcW w:w="768" w:type="pct"/>
            <w:vAlign w:val="center"/>
          </w:tcPr>
          <w:p w14:paraId="487944AA" w14:textId="77777777" w:rsidR="00450025" w:rsidRPr="00C93E9D" w:rsidRDefault="00450025" w:rsidP="001E3362">
            <w:pPr>
              <w:pStyle w:val="113"/>
            </w:pPr>
            <w:r w:rsidRPr="00C93E9D">
              <w:t>危险特性</w:t>
            </w:r>
          </w:p>
        </w:tc>
        <w:tc>
          <w:tcPr>
            <w:tcW w:w="3892" w:type="pct"/>
            <w:gridSpan w:val="5"/>
            <w:vAlign w:val="center"/>
          </w:tcPr>
          <w:p w14:paraId="6F4C177B" w14:textId="77777777" w:rsidR="00450025" w:rsidRPr="00C93E9D" w:rsidRDefault="00450025" w:rsidP="001E3362">
            <w:pPr>
              <w:pStyle w:val="113"/>
            </w:pPr>
            <w:r w:rsidRPr="00C93E9D">
              <w:t>易燃，与空气混合能形成爆炸性混合物，遇明火、高热能引起燃烧爆炸。与浓硝酸、发烟硝酸或其它强氧化剂剧烈反应，发生爆炸。气体比空气重，能在较低处扩散到相当远的地方，遇火源会</w:t>
            </w:r>
            <w:proofErr w:type="gramStart"/>
            <w:r w:rsidRPr="00C93E9D">
              <w:t>着火回燃</w:t>
            </w:r>
            <w:proofErr w:type="gramEnd"/>
            <w:r w:rsidRPr="00C93E9D">
              <w:t>。</w:t>
            </w:r>
          </w:p>
        </w:tc>
      </w:tr>
      <w:tr w:rsidR="00DC3AFA" w:rsidRPr="00C93E9D" w14:paraId="3A996239" w14:textId="77777777" w:rsidTr="00D33BFB">
        <w:trPr>
          <w:trHeight w:val="19"/>
          <w:jc w:val="center"/>
        </w:trPr>
        <w:tc>
          <w:tcPr>
            <w:tcW w:w="340" w:type="pct"/>
            <w:vMerge/>
            <w:vAlign w:val="center"/>
          </w:tcPr>
          <w:p w14:paraId="549929F9" w14:textId="77777777" w:rsidR="00450025" w:rsidRPr="00C93E9D" w:rsidRDefault="00450025" w:rsidP="001E3362">
            <w:pPr>
              <w:pStyle w:val="113"/>
              <w:rPr>
                <w:b/>
                <w:bCs/>
              </w:rPr>
            </w:pPr>
          </w:p>
        </w:tc>
        <w:tc>
          <w:tcPr>
            <w:tcW w:w="768" w:type="pct"/>
            <w:vAlign w:val="center"/>
          </w:tcPr>
          <w:p w14:paraId="12EC1452" w14:textId="77777777" w:rsidR="00450025" w:rsidRPr="00C93E9D" w:rsidRDefault="00450025" w:rsidP="001E3362">
            <w:pPr>
              <w:pStyle w:val="113"/>
            </w:pPr>
            <w:r w:rsidRPr="00C93E9D">
              <w:t>燃烧产物</w:t>
            </w:r>
          </w:p>
        </w:tc>
        <w:tc>
          <w:tcPr>
            <w:tcW w:w="3892" w:type="pct"/>
            <w:gridSpan w:val="5"/>
            <w:vAlign w:val="center"/>
          </w:tcPr>
          <w:p w14:paraId="05D43F9F" w14:textId="77777777" w:rsidR="00450025" w:rsidRPr="00C93E9D" w:rsidRDefault="00450025" w:rsidP="001E3362">
            <w:pPr>
              <w:pStyle w:val="113"/>
            </w:pPr>
            <w:r w:rsidRPr="00C93E9D">
              <w:t>二氧化硫</w:t>
            </w:r>
          </w:p>
        </w:tc>
      </w:tr>
      <w:tr w:rsidR="00DC3AFA" w:rsidRPr="00C93E9D" w14:paraId="0A389118" w14:textId="77777777" w:rsidTr="00D33BFB">
        <w:trPr>
          <w:trHeight w:val="19"/>
          <w:jc w:val="center"/>
        </w:trPr>
        <w:tc>
          <w:tcPr>
            <w:tcW w:w="340" w:type="pct"/>
            <w:vMerge w:val="restart"/>
            <w:vAlign w:val="center"/>
          </w:tcPr>
          <w:p w14:paraId="2959E5AC" w14:textId="77777777" w:rsidR="00450025" w:rsidRPr="00C93E9D" w:rsidRDefault="00450025" w:rsidP="001E3362">
            <w:pPr>
              <w:pStyle w:val="113"/>
              <w:rPr>
                <w:b/>
                <w:bCs/>
              </w:rPr>
            </w:pPr>
            <w:r w:rsidRPr="00C93E9D">
              <w:rPr>
                <w:b/>
                <w:bCs/>
              </w:rPr>
              <w:t>灭火</w:t>
            </w:r>
          </w:p>
        </w:tc>
        <w:tc>
          <w:tcPr>
            <w:tcW w:w="768" w:type="pct"/>
            <w:vAlign w:val="center"/>
          </w:tcPr>
          <w:p w14:paraId="78CCBD77" w14:textId="77777777" w:rsidR="00450025" w:rsidRPr="00C93E9D" w:rsidRDefault="00450025" w:rsidP="001E3362">
            <w:pPr>
              <w:pStyle w:val="113"/>
            </w:pPr>
            <w:r w:rsidRPr="00C93E9D">
              <w:t>灭火剂</w:t>
            </w:r>
          </w:p>
        </w:tc>
        <w:tc>
          <w:tcPr>
            <w:tcW w:w="3892" w:type="pct"/>
            <w:gridSpan w:val="5"/>
            <w:vAlign w:val="center"/>
          </w:tcPr>
          <w:p w14:paraId="618D7118" w14:textId="77777777" w:rsidR="00450025" w:rsidRPr="00C93E9D" w:rsidRDefault="00450025" w:rsidP="001E3362">
            <w:pPr>
              <w:pStyle w:val="113"/>
            </w:pPr>
            <w:r w:rsidRPr="00C93E9D">
              <w:t>雾状水、</w:t>
            </w:r>
            <w:proofErr w:type="gramStart"/>
            <w:r w:rsidRPr="00C93E9D">
              <w:t>抗溶性</w:t>
            </w:r>
            <w:proofErr w:type="gramEnd"/>
            <w:r w:rsidRPr="00C93E9D">
              <w:t>泡沫、干粉。</w:t>
            </w:r>
          </w:p>
        </w:tc>
      </w:tr>
      <w:tr w:rsidR="00DC3AFA" w:rsidRPr="00C93E9D" w14:paraId="642BD7C9" w14:textId="77777777" w:rsidTr="00D33BFB">
        <w:trPr>
          <w:trHeight w:val="19"/>
          <w:jc w:val="center"/>
        </w:trPr>
        <w:tc>
          <w:tcPr>
            <w:tcW w:w="340" w:type="pct"/>
            <w:vMerge/>
            <w:vAlign w:val="center"/>
          </w:tcPr>
          <w:p w14:paraId="3723045C" w14:textId="77777777" w:rsidR="00450025" w:rsidRPr="00C93E9D" w:rsidRDefault="00450025" w:rsidP="001E3362">
            <w:pPr>
              <w:pStyle w:val="113"/>
              <w:rPr>
                <w:b/>
                <w:bCs/>
              </w:rPr>
            </w:pPr>
          </w:p>
        </w:tc>
        <w:tc>
          <w:tcPr>
            <w:tcW w:w="768" w:type="pct"/>
            <w:vAlign w:val="center"/>
          </w:tcPr>
          <w:p w14:paraId="556B1191" w14:textId="77777777" w:rsidR="00450025" w:rsidRPr="00C93E9D" w:rsidRDefault="00450025" w:rsidP="001E3362">
            <w:pPr>
              <w:pStyle w:val="113"/>
            </w:pPr>
            <w:r w:rsidRPr="00C93E9D">
              <w:t>灭火方法</w:t>
            </w:r>
          </w:p>
        </w:tc>
        <w:tc>
          <w:tcPr>
            <w:tcW w:w="3892" w:type="pct"/>
            <w:gridSpan w:val="5"/>
            <w:vAlign w:val="center"/>
          </w:tcPr>
          <w:p w14:paraId="078DC0D8" w14:textId="77777777" w:rsidR="00450025" w:rsidRPr="00C93E9D" w:rsidRDefault="00450025" w:rsidP="001E3362">
            <w:pPr>
              <w:pStyle w:val="113"/>
            </w:pPr>
            <w:r w:rsidRPr="00C93E9D">
              <w:t>消防人员必须穿全身防火防毒服，在上风向灭火。切断气源。若不能切断气源，则不允许熄灭泄漏处的火焰。喷水冷却容器，可能的话将容器从火场移至空旷处。</w:t>
            </w:r>
          </w:p>
        </w:tc>
      </w:tr>
      <w:tr w:rsidR="00DC3AFA" w:rsidRPr="00C93E9D" w14:paraId="75D4BD83" w14:textId="77777777" w:rsidTr="00D33BFB">
        <w:trPr>
          <w:trHeight w:val="19"/>
          <w:jc w:val="center"/>
        </w:trPr>
        <w:tc>
          <w:tcPr>
            <w:tcW w:w="340" w:type="pct"/>
            <w:vMerge w:val="restart"/>
            <w:vAlign w:val="center"/>
          </w:tcPr>
          <w:p w14:paraId="01023881" w14:textId="77777777" w:rsidR="00450025" w:rsidRPr="00C93E9D" w:rsidRDefault="00450025" w:rsidP="001E3362">
            <w:pPr>
              <w:pStyle w:val="113"/>
              <w:rPr>
                <w:b/>
                <w:bCs/>
              </w:rPr>
            </w:pPr>
            <w:r w:rsidRPr="00C93E9D">
              <w:rPr>
                <w:b/>
                <w:bCs/>
              </w:rPr>
              <w:t>毒性及健康危害</w:t>
            </w:r>
          </w:p>
        </w:tc>
        <w:tc>
          <w:tcPr>
            <w:tcW w:w="768" w:type="pct"/>
            <w:vAlign w:val="center"/>
          </w:tcPr>
          <w:p w14:paraId="4D3E515A" w14:textId="77777777" w:rsidR="00450025" w:rsidRPr="00C93E9D" w:rsidRDefault="00450025" w:rsidP="001E3362">
            <w:pPr>
              <w:pStyle w:val="113"/>
            </w:pPr>
            <w:r w:rsidRPr="00C93E9D">
              <w:rPr>
                <w:szCs w:val="21"/>
              </w:rPr>
              <w:t>毒性</w:t>
            </w:r>
          </w:p>
        </w:tc>
        <w:tc>
          <w:tcPr>
            <w:tcW w:w="3892" w:type="pct"/>
            <w:gridSpan w:val="5"/>
            <w:vAlign w:val="center"/>
          </w:tcPr>
          <w:p w14:paraId="6AC3D524" w14:textId="22D992D9" w:rsidR="00450025" w:rsidRPr="00C93E9D" w:rsidRDefault="00450025" w:rsidP="001E3362">
            <w:pPr>
              <w:pStyle w:val="113"/>
            </w:pPr>
            <w:r w:rsidRPr="00C93E9D">
              <w:t>LC50</w:t>
            </w:r>
            <w:r w:rsidRPr="00C93E9D">
              <w:t>：</w:t>
            </w:r>
            <w:r w:rsidRPr="00C93E9D">
              <w:t>618mg/m</w:t>
            </w:r>
            <w:r w:rsidRPr="00C93E9D">
              <w:rPr>
                <w:vertAlign w:val="superscript"/>
              </w:rPr>
              <w:t>3</w:t>
            </w:r>
            <w:r w:rsidR="008B16BB" w:rsidRPr="00C93E9D">
              <w:t>（</w:t>
            </w:r>
            <w:r w:rsidRPr="00C93E9D">
              <w:t>大鼠吸入</w:t>
            </w:r>
            <w:r w:rsidR="008B16BB" w:rsidRPr="00C93E9D">
              <w:t>）</w:t>
            </w:r>
          </w:p>
        </w:tc>
      </w:tr>
      <w:tr w:rsidR="00DC3AFA" w:rsidRPr="00C93E9D" w14:paraId="02980312" w14:textId="77777777" w:rsidTr="00D33BFB">
        <w:trPr>
          <w:trHeight w:val="19"/>
          <w:jc w:val="center"/>
        </w:trPr>
        <w:tc>
          <w:tcPr>
            <w:tcW w:w="340" w:type="pct"/>
            <w:vMerge/>
            <w:vAlign w:val="center"/>
          </w:tcPr>
          <w:p w14:paraId="7D7738F5" w14:textId="77777777" w:rsidR="00450025" w:rsidRPr="00C93E9D" w:rsidRDefault="00450025" w:rsidP="001E3362">
            <w:pPr>
              <w:pStyle w:val="113"/>
              <w:rPr>
                <w:b/>
                <w:bCs/>
              </w:rPr>
            </w:pPr>
          </w:p>
        </w:tc>
        <w:tc>
          <w:tcPr>
            <w:tcW w:w="768" w:type="pct"/>
            <w:vAlign w:val="center"/>
          </w:tcPr>
          <w:p w14:paraId="61D0FE45" w14:textId="77777777" w:rsidR="00450025" w:rsidRPr="00C93E9D" w:rsidRDefault="00450025" w:rsidP="001E3362">
            <w:pPr>
              <w:pStyle w:val="113"/>
            </w:pPr>
            <w:r w:rsidRPr="00C93E9D">
              <w:t>健康危害</w:t>
            </w:r>
          </w:p>
        </w:tc>
        <w:tc>
          <w:tcPr>
            <w:tcW w:w="3892" w:type="pct"/>
            <w:gridSpan w:val="5"/>
            <w:vAlign w:val="center"/>
          </w:tcPr>
          <w:p w14:paraId="29B7933B" w14:textId="20DD4F8C" w:rsidR="00450025" w:rsidRPr="00C93E9D" w:rsidRDefault="00450025" w:rsidP="009E0792">
            <w:pPr>
              <w:pStyle w:val="113"/>
              <w:jc w:val="left"/>
            </w:pPr>
            <w:r w:rsidRPr="00C93E9D">
              <w:t>本品是强烈的神经毒物，对粘膜有强烈刺激作用。急性中毒：短期内吸入高浓度硫化氢后出现流泪、眼痛、眼内异物感、畏光、视物模糊、流涕、咽喉部灼热感、咳嗽、胸闷、头痛、头晕、乏力、意识模糊等。部分患者可有心肌损害。重者可出现脑水肿、肺水肿。极高浓度</w:t>
            </w:r>
            <w:r w:rsidR="008B16BB" w:rsidRPr="00C93E9D">
              <w:t>（</w:t>
            </w:r>
            <w:r w:rsidRPr="00C93E9D">
              <w:t>1000mg/m</w:t>
            </w:r>
            <w:r w:rsidRPr="00C93E9D">
              <w:rPr>
                <w:vertAlign w:val="superscript"/>
              </w:rPr>
              <w:t>3</w:t>
            </w:r>
            <w:r w:rsidRPr="00C93E9D">
              <w:t>以上</w:t>
            </w:r>
            <w:r w:rsidR="008B16BB" w:rsidRPr="00C93E9D">
              <w:t>）</w:t>
            </w:r>
            <w:r w:rsidRPr="00C93E9D">
              <w:t>时可在数秒钟内突然昏迷，呼吸和心跳骤停，发生闪电型死亡。高浓度接触眼结膜发生水肿和角膜溃疡。长期低浓度接触，引起神经衰弱综合征和植物神经功能紊乱。</w:t>
            </w:r>
          </w:p>
        </w:tc>
      </w:tr>
      <w:tr w:rsidR="00DC3AFA" w:rsidRPr="00C93E9D" w14:paraId="5BA8ACB7" w14:textId="77777777" w:rsidTr="00D33BFB">
        <w:trPr>
          <w:trHeight w:val="19"/>
          <w:jc w:val="center"/>
        </w:trPr>
        <w:tc>
          <w:tcPr>
            <w:tcW w:w="340" w:type="pct"/>
            <w:vMerge w:val="restart"/>
            <w:vAlign w:val="center"/>
          </w:tcPr>
          <w:p w14:paraId="1CBA8BB4" w14:textId="77777777" w:rsidR="00450025" w:rsidRPr="00C93E9D" w:rsidRDefault="00450025" w:rsidP="001E3362">
            <w:pPr>
              <w:pStyle w:val="113"/>
              <w:rPr>
                <w:b/>
                <w:bCs/>
              </w:rPr>
            </w:pPr>
            <w:r w:rsidRPr="00C93E9D">
              <w:rPr>
                <w:b/>
                <w:bCs/>
              </w:rPr>
              <w:t>应急处理处置方法</w:t>
            </w:r>
          </w:p>
        </w:tc>
        <w:tc>
          <w:tcPr>
            <w:tcW w:w="768" w:type="pct"/>
            <w:vAlign w:val="center"/>
          </w:tcPr>
          <w:p w14:paraId="3B8E3AC8" w14:textId="77777777" w:rsidR="00450025" w:rsidRPr="00C93E9D" w:rsidRDefault="00450025" w:rsidP="001E3362">
            <w:pPr>
              <w:pStyle w:val="113"/>
            </w:pPr>
            <w:r w:rsidRPr="00C93E9D">
              <w:t>泄漏应急处理</w:t>
            </w:r>
          </w:p>
        </w:tc>
        <w:tc>
          <w:tcPr>
            <w:tcW w:w="3892" w:type="pct"/>
            <w:gridSpan w:val="5"/>
            <w:vAlign w:val="center"/>
          </w:tcPr>
          <w:p w14:paraId="5A71D296" w14:textId="77777777" w:rsidR="00450025" w:rsidRPr="00C93E9D" w:rsidRDefault="00450025" w:rsidP="009E0792">
            <w:pPr>
              <w:pStyle w:val="113"/>
              <w:jc w:val="left"/>
            </w:pPr>
            <w:r w:rsidRPr="00C93E9D">
              <w:t>迅速撤离泄漏污染区人员至上风处，并立即进行隔离，小泄漏时隔离</w:t>
            </w:r>
            <w:r w:rsidRPr="00C93E9D">
              <w:t>150m</w:t>
            </w:r>
            <w:r w:rsidRPr="00C93E9D">
              <w:t>，大泄漏时隔离</w:t>
            </w:r>
            <w:r w:rsidRPr="00C93E9D">
              <w:t>300m</w:t>
            </w:r>
            <w:r w:rsidRPr="00C93E9D">
              <w:t>，严格限制出入。切断火源。建议应急处理人员戴自给正压式呼吸器，</w:t>
            </w:r>
            <w:proofErr w:type="gramStart"/>
            <w:r w:rsidRPr="00C93E9D">
              <w:t>穿防静电</w:t>
            </w:r>
            <w:proofErr w:type="gramEnd"/>
            <w:r w:rsidRPr="00C93E9D">
              <w:t>工作服。从上风处进入现场。尽可能切断泄漏源。合理通风，加速扩散。</w:t>
            </w:r>
            <w:proofErr w:type="gramStart"/>
            <w:r w:rsidRPr="00C93E9D">
              <w:t>喷雾状水稀释</w:t>
            </w:r>
            <w:proofErr w:type="gramEnd"/>
            <w:r w:rsidRPr="00C93E9D">
              <w:t>、溶解。构筑围堤或挖坑收容产生的大量废水。如有可能，将残余气或漏出气用排风机送至水洗塔或与塔相连的通风橱内。或使其通过三氯化铁水溶液，管路</w:t>
            </w:r>
            <w:proofErr w:type="gramStart"/>
            <w:r w:rsidRPr="00C93E9D">
              <w:t>装止回</w:t>
            </w:r>
            <w:proofErr w:type="gramEnd"/>
            <w:r w:rsidRPr="00C93E9D">
              <w:t>装置以防溶液吸回。漏气容器要妥善处理，修复、检验后再用。</w:t>
            </w:r>
          </w:p>
        </w:tc>
      </w:tr>
      <w:tr w:rsidR="00DC3AFA" w:rsidRPr="00C93E9D" w14:paraId="32762BD0" w14:textId="77777777" w:rsidTr="00D33BFB">
        <w:trPr>
          <w:trHeight w:val="19"/>
          <w:jc w:val="center"/>
        </w:trPr>
        <w:tc>
          <w:tcPr>
            <w:tcW w:w="340" w:type="pct"/>
            <w:vMerge/>
            <w:vAlign w:val="center"/>
          </w:tcPr>
          <w:p w14:paraId="70F6DBB8" w14:textId="77777777" w:rsidR="00450025" w:rsidRPr="00C93E9D" w:rsidRDefault="00450025" w:rsidP="001E3362">
            <w:pPr>
              <w:pStyle w:val="113"/>
            </w:pPr>
          </w:p>
        </w:tc>
        <w:tc>
          <w:tcPr>
            <w:tcW w:w="768" w:type="pct"/>
            <w:vAlign w:val="center"/>
          </w:tcPr>
          <w:p w14:paraId="4958099F" w14:textId="77777777" w:rsidR="00450025" w:rsidRPr="00C93E9D" w:rsidRDefault="00450025" w:rsidP="001E3362">
            <w:pPr>
              <w:pStyle w:val="113"/>
            </w:pPr>
            <w:r w:rsidRPr="00C93E9D">
              <w:t>眼睛接触</w:t>
            </w:r>
          </w:p>
        </w:tc>
        <w:tc>
          <w:tcPr>
            <w:tcW w:w="3892" w:type="pct"/>
            <w:gridSpan w:val="5"/>
            <w:vAlign w:val="center"/>
          </w:tcPr>
          <w:p w14:paraId="5175E244" w14:textId="77777777" w:rsidR="00450025" w:rsidRPr="00C93E9D" w:rsidRDefault="00450025" w:rsidP="001E3362">
            <w:pPr>
              <w:pStyle w:val="113"/>
            </w:pPr>
            <w:r w:rsidRPr="00C93E9D">
              <w:t>立即提起眼睑，用大量流动清水或生理盐水彻底冲洗至少</w:t>
            </w:r>
            <w:r w:rsidRPr="00C93E9D">
              <w:t>15</w:t>
            </w:r>
            <w:r w:rsidRPr="00C93E9D">
              <w:t>分钟。就医。</w:t>
            </w:r>
          </w:p>
        </w:tc>
      </w:tr>
      <w:tr w:rsidR="008B37BB" w:rsidRPr="00C93E9D" w14:paraId="3D536BCA" w14:textId="77777777" w:rsidTr="00D33BFB">
        <w:trPr>
          <w:trHeight w:val="19"/>
          <w:jc w:val="center"/>
        </w:trPr>
        <w:tc>
          <w:tcPr>
            <w:tcW w:w="340" w:type="pct"/>
            <w:vMerge/>
            <w:vAlign w:val="center"/>
          </w:tcPr>
          <w:p w14:paraId="7A7B8D9F" w14:textId="77777777" w:rsidR="00450025" w:rsidRPr="00C93E9D" w:rsidRDefault="00450025" w:rsidP="001E3362">
            <w:pPr>
              <w:pStyle w:val="113"/>
            </w:pPr>
          </w:p>
        </w:tc>
        <w:tc>
          <w:tcPr>
            <w:tcW w:w="768" w:type="pct"/>
            <w:vAlign w:val="center"/>
          </w:tcPr>
          <w:p w14:paraId="70F4FC67" w14:textId="77777777" w:rsidR="00450025" w:rsidRPr="00C93E9D" w:rsidRDefault="00450025" w:rsidP="001E3362">
            <w:pPr>
              <w:pStyle w:val="113"/>
            </w:pPr>
            <w:r w:rsidRPr="00C93E9D">
              <w:t>吸入</w:t>
            </w:r>
          </w:p>
        </w:tc>
        <w:tc>
          <w:tcPr>
            <w:tcW w:w="3892" w:type="pct"/>
            <w:gridSpan w:val="5"/>
            <w:vAlign w:val="center"/>
          </w:tcPr>
          <w:p w14:paraId="0183EE23" w14:textId="77777777" w:rsidR="00450025" w:rsidRPr="00C93E9D" w:rsidRDefault="00450025" w:rsidP="001E3362">
            <w:pPr>
              <w:pStyle w:val="113"/>
            </w:pPr>
            <w:r w:rsidRPr="00C93E9D">
              <w:t>迅速脱离现场至空气新鲜处。保持呼吸道通畅。如呼吸困难，给输氧。如呼吸停止，立即进行人工呼吸。就医。</w:t>
            </w:r>
          </w:p>
        </w:tc>
      </w:tr>
    </w:tbl>
    <w:p w14:paraId="7830A8AE" w14:textId="01FF7231" w:rsidR="00D33BFB" w:rsidRPr="00C93E9D" w:rsidRDefault="00D33BFB" w:rsidP="00D33BFB">
      <w:pPr>
        <w:pStyle w:val="112"/>
        <w:spacing w:before="120"/>
      </w:pPr>
      <w:bookmarkStart w:id="376" w:name="_Ref142859063"/>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6.1</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4</w:t>
      </w:r>
      <w:r w:rsidR="00417851" w:rsidRPr="00C93E9D">
        <w:fldChar w:fldCharType="end"/>
      </w:r>
      <w:bookmarkEnd w:id="376"/>
      <w:r w:rsidRPr="00C93E9D">
        <w:t xml:space="preserve"> </w:t>
      </w:r>
      <w:r w:rsidRPr="00C93E9D">
        <w:rPr>
          <w:rFonts w:hint="eastAsia"/>
        </w:rPr>
        <w:t>硫化氢对人的生理影响及危害</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67"/>
        <w:gridCol w:w="2460"/>
        <w:gridCol w:w="3073"/>
      </w:tblGrid>
      <w:tr w:rsidR="00DC3AFA" w:rsidRPr="00C93E9D" w14:paraId="13630DAA" w14:textId="77777777" w:rsidTr="00241923">
        <w:trPr>
          <w:cantSplit/>
          <w:jc w:val="center"/>
        </w:trPr>
        <w:tc>
          <w:tcPr>
            <w:tcW w:w="1667" w:type="pct"/>
            <w:vAlign w:val="center"/>
          </w:tcPr>
          <w:p w14:paraId="7E9E6280" w14:textId="77777777" w:rsidR="00450025" w:rsidRPr="00C93E9D" w:rsidRDefault="00450025" w:rsidP="001E3362">
            <w:pPr>
              <w:pStyle w:val="113"/>
              <w:rPr>
                <w:b/>
                <w:bCs/>
              </w:rPr>
            </w:pPr>
            <w:r w:rsidRPr="00C93E9D">
              <w:rPr>
                <w:b/>
                <w:bCs/>
              </w:rPr>
              <w:t>空气中</w:t>
            </w:r>
            <w:r w:rsidRPr="00C93E9D">
              <w:rPr>
                <w:b/>
                <w:bCs/>
              </w:rPr>
              <w:t>H</w:t>
            </w:r>
            <w:r w:rsidRPr="00C93E9D">
              <w:rPr>
                <w:b/>
                <w:bCs/>
                <w:vertAlign w:val="subscript"/>
              </w:rPr>
              <w:t>2</w:t>
            </w:r>
            <w:r w:rsidRPr="00C93E9D">
              <w:rPr>
                <w:b/>
                <w:bCs/>
              </w:rPr>
              <w:t>S</w:t>
            </w:r>
            <w:r w:rsidRPr="00C93E9D">
              <w:rPr>
                <w:b/>
                <w:bCs/>
              </w:rPr>
              <w:t>浓度（</w:t>
            </w:r>
            <w:r w:rsidRPr="00C93E9D">
              <w:rPr>
                <w:b/>
                <w:bCs/>
              </w:rPr>
              <w:t>mg/m</w:t>
            </w:r>
            <w:r w:rsidRPr="00C93E9D">
              <w:rPr>
                <w:b/>
                <w:bCs/>
                <w:vertAlign w:val="superscript"/>
              </w:rPr>
              <w:t>3</w:t>
            </w:r>
            <w:r w:rsidRPr="00C93E9D">
              <w:rPr>
                <w:b/>
                <w:bCs/>
              </w:rPr>
              <w:t>）</w:t>
            </w:r>
          </w:p>
        </w:tc>
        <w:tc>
          <w:tcPr>
            <w:tcW w:w="1482" w:type="pct"/>
            <w:vAlign w:val="center"/>
          </w:tcPr>
          <w:p w14:paraId="1D35C0C3" w14:textId="77777777" w:rsidR="00450025" w:rsidRPr="00C93E9D" w:rsidRDefault="00450025" w:rsidP="001E3362">
            <w:pPr>
              <w:pStyle w:val="113"/>
              <w:rPr>
                <w:b/>
                <w:bCs/>
              </w:rPr>
            </w:pPr>
            <w:r w:rsidRPr="00C93E9D">
              <w:rPr>
                <w:b/>
                <w:bCs/>
              </w:rPr>
              <w:t>接触时间</w:t>
            </w:r>
          </w:p>
        </w:tc>
        <w:tc>
          <w:tcPr>
            <w:tcW w:w="1851" w:type="pct"/>
            <w:vAlign w:val="center"/>
          </w:tcPr>
          <w:p w14:paraId="3230C0D9" w14:textId="77777777" w:rsidR="00450025" w:rsidRPr="00C93E9D" w:rsidRDefault="00450025" w:rsidP="001E3362">
            <w:pPr>
              <w:pStyle w:val="113"/>
              <w:rPr>
                <w:b/>
                <w:bCs/>
              </w:rPr>
            </w:pPr>
            <w:r w:rsidRPr="00C93E9D">
              <w:rPr>
                <w:b/>
                <w:bCs/>
              </w:rPr>
              <w:t>生理影响及危害</w:t>
            </w:r>
          </w:p>
        </w:tc>
      </w:tr>
      <w:tr w:rsidR="00DC3AFA" w:rsidRPr="00C93E9D" w14:paraId="4078945C" w14:textId="77777777" w:rsidTr="00241923">
        <w:trPr>
          <w:cantSplit/>
          <w:jc w:val="center"/>
        </w:trPr>
        <w:tc>
          <w:tcPr>
            <w:tcW w:w="1667" w:type="pct"/>
            <w:vAlign w:val="center"/>
          </w:tcPr>
          <w:p w14:paraId="5A0FFB83" w14:textId="77777777" w:rsidR="00450025" w:rsidRPr="00C93E9D" w:rsidRDefault="00450025" w:rsidP="001E3362">
            <w:pPr>
              <w:pStyle w:val="113"/>
            </w:pPr>
            <w:r w:rsidRPr="00C93E9D">
              <w:t>0.04</w:t>
            </w:r>
          </w:p>
        </w:tc>
        <w:tc>
          <w:tcPr>
            <w:tcW w:w="1482" w:type="pct"/>
            <w:vAlign w:val="center"/>
          </w:tcPr>
          <w:p w14:paraId="3230B8BE" w14:textId="77777777" w:rsidR="00450025" w:rsidRPr="00C93E9D" w:rsidRDefault="00450025" w:rsidP="001E3362">
            <w:pPr>
              <w:pStyle w:val="113"/>
            </w:pPr>
            <w:r w:rsidRPr="00C93E9D">
              <w:t>/</w:t>
            </w:r>
          </w:p>
        </w:tc>
        <w:tc>
          <w:tcPr>
            <w:tcW w:w="1851" w:type="pct"/>
            <w:vAlign w:val="center"/>
          </w:tcPr>
          <w:p w14:paraId="122C16EF" w14:textId="77777777" w:rsidR="00450025" w:rsidRPr="00C93E9D" w:rsidRDefault="00450025" w:rsidP="001E3362">
            <w:pPr>
              <w:pStyle w:val="113"/>
            </w:pPr>
            <w:r w:rsidRPr="00C93E9D">
              <w:t>感到臭味</w:t>
            </w:r>
          </w:p>
        </w:tc>
      </w:tr>
      <w:tr w:rsidR="00DC3AFA" w:rsidRPr="00C93E9D" w14:paraId="24B42A4F" w14:textId="77777777" w:rsidTr="00241923">
        <w:trPr>
          <w:cantSplit/>
          <w:jc w:val="center"/>
        </w:trPr>
        <w:tc>
          <w:tcPr>
            <w:tcW w:w="1667" w:type="pct"/>
            <w:vAlign w:val="center"/>
          </w:tcPr>
          <w:p w14:paraId="6CE05679" w14:textId="77777777" w:rsidR="00450025" w:rsidRPr="00C93E9D" w:rsidRDefault="00450025" w:rsidP="001E3362">
            <w:pPr>
              <w:pStyle w:val="113"/>
            </w:pPr>
            <w:r w:rsidRPr="00C93E9D">
              <w:t>0.5</w:t>
            </w:r>
          </w:p>
        </w:tc>
        <w:tc>
          <w:tcPr>
            <w:tcW w:w="1482" w:type="pct"/>
            <w:vAlign w:val="center"/>
          </w:tcPr>
          <w:p w14:paraId="756263FA" w14:textId="77777777" w:rsidR="00450025" w:rsidRPr="00C93E9D" w:rsidRDefault="00450025" w:rsidP="001E3362">
            <w:pPr>
              <w:pStyle w:val="113"/>
            </w:pPr>
            <w:r w:rsidRPr="00C93E9D">
              <w:t>/</w:t>
            </w:r>
          </w:p>
        </w:tc>
        <w:tc>
          <w:tcPr>
            <w:tcW w:w="1851" w:type="pct"/>
            <w:vAlign w:val="center"/>
          </w:tcPr>
          <w:p w14:paraId="5AA2701F" w14:textId="77777777" w:rsidR="00450025" w:rsidRPr="00C93E9D" w:rsidRDefault="00450025" w:rsidP="001E3362">
            <w:pPr>
              <w:pStyle w:val="113"/>
            </w:pPr>
            <w:r w:rsidRPr="00C93E9D">
              <w:t>感到明显臭味</w:t>
            </w:r>
          </w:p>
        </w:tc>
      </w:tr>
      <w:tr w:rsidR="00DC3AFA" w:rsidRPr="00C93E9D" w14:paraId="4E6C614F" w14:textId="77777777" w:rsidTr="00241923">
        <w:trPr>
          <w:cantSplit/>
          <w:jc w:val="center"/>
        </w:trPr>
        <w:tc>
          <w:tcPr>
            <w:tcW w:w="1667" w:type="pct"/>
            <w:vAlign w:val="center"/>
          </w:tcPr>
          <w:p w14:paraId="2EC7D265" w14:textId="77777777" w:rsidR="00450025" w:rsidRPr="00C93E9D" w:rsidRDefault="00450025" w:rsidP="001E3362">
            <w:pPr>
              <w:pStyle w:val="113"/>
            </w:pPr>
            <w:r w:rsidRPr="00C93E9D">
              <w:t>5.0</w:t>
            </w:r>
          </w:p>
        </w:tc>
        <w:tc>
          <w:tcPr>
            <w:tcW w:w="1482" w:type="pct"/>
            <w:vAlign w:val="center"/>
          </w:tcPr>
          <w:p w14:paraId="42DF4149" w14:textId="77777777" w:rsidR="00450025" w:rsidRPr="00C93E9D" w:rsidRDefault="00450025" w:rsidP="001E3362">
            <w:pPr>
              <w:pStyle w:val="113"/>
            </w:pPr>
            <w:r w:rsidRPr="00C93E9D">
              <w:t>/</w:t>
            </w:r>
          </w:p>
        </w:tc>
        <w:tc>
          <w:tcPr>
            <w:tcW w:w="1851" w:type="pct"/>
            <w:vAlign w:val="center"/>
          </w:tcPr>
          <w:p w14:paraId="09D86A22" w14:textId="77777777" w:rsidR="00450025" w:rsidRPr="00C93E9D" w:rsidRDefault="00450025" w:rsidP="001E3362">
            <w:pPr>
              <w:pStyle w:val="113"/>
            </w:pPr>
            <w:r w:rsidRPr="00C93E9D">
              <w:t>有强烈臭味</w:t>
            </w:r>
          </w:p>
        </w:tc>
      </w:tr>
      <w:tr w:rsidR="00DC3AFA" w:rsidRPr="00C93E9D" w14:paraId="79EAE0B6" w14:textId="77777777" w:rsidTr="00241923">
        <w:trPr>
          <w:cantSplit/>
          <w:jc w:val="center"/>
        </w:trPr>
        <w:tc>
          <w:tcPr>
            <w:tcW w:w="1667" w:type="pct"/>
            <w:vAlign w:val="center"/>
          </w:tcPr>
          <w:p w14:paraId="2EDDEE10" w14:textId="77777777" w:rsidR="00450025" w:rsidRPr="00C93E9D" w:rsidRDefault="00450025" w:rsidP="001E3362">
            <w:pPr>
              <w:pStyle w:val="113"/>
            </w:pPr>
            <w:r w:rsidRPr="00C93E9D">
              <w:lastRenderedPageBreak/>
              <w:t>7.5</w:t>
            </w:r>
          </w:p>
        </w:tc>
        <w:tc>
          <w:tcPr>
            <w:tcW w:w="1482" w:type="pct"/>
            <w:vAlign w:val="center"/>
          </w:tcPr>
          <w:p w14:paraId="1302B7E7" w14:textId="77777777" w:rsidR="00450025" w:rsidRPr="00C93E9D" w:rsidRDefault="00450025" w:rsidP="001E3362">
            <w:pPr>
              <w:pStyle w:val="113"/>
            </w:pPr>
            <w:r w:rsidRPr="00C93E9D">
              <w:t>/</w:t>
            </w:r>
          </w:p>
        </w:tc>
        <w:tc>
          <w:tcPr>
            <w:tcW w:w="1851" w:type="pct"/>
            <w:vAlign w:val="center"/>
          </w:tcPr>
          <w:p w14:paraId="6A55D575" w14:textId="77777777" w:rsidR="00450025" w:rsidRPr="00C93E9D" w:rsidRDefault="00450025" w:rsidP="001E3362">
            <w:pPr>
              <w:pStyle w:val="113"/>
            </w:pPr>
            <w:r w:rsidRPr="00C93E9D">
              <w:t>有</w:t>
            </w:r>
            <w:proofErr w:type="gramStart"/>
            <w:r w:rsidRPr="00C93E9D">
              <w:t>不</w:t>
            </w:r>
            <w:proofErr w:type="gramEnd"/>
            <w:r w:rsidRPr="00C93E9D">
              <w:t>快感</w:t>
            </w:r>
          </w:p>
        </w:tc>
      </w:tr>
      <w:tr w:rsidR="00DC3AFA" w:rsidRPr="00C93E9D" w14:paraId="776CCDF7" w14:textId="77777777" w:rsidTr="00241923">
        <w:trPr>
          <w:cantSplit/>
          <w:jc w:val="center"/>
        </w:trPr>
        <w:tc>
          <w:tcPr>
            <w:tcW w:w="1667" w:type="pct"/>
            <w:vAlign w:val="center"/>
          </w:tcPr>
          <w:p w14:paraId="42BBA5F2" w14:textId="77777777" w:rsidR="00450025" w:rsidRPr="00C93E9D" w:rsidRDefault="00450025" w:rsidP="001E3362">
            <w:pPr>
              <w:pStyle w:val="113"/>
            </w:pPr>
            <w:r w:rsidRPr="00C93E9D">
              <w:t>15</w:t>
            </w:r>
          </w:p>
        </w:tc>
        <w:tc>
          <w:tcPr>
            <w:tcW w:w="1482" w:type="pct"/>
            <w:vAlign w:val="center"/>
          </w:tcPr>
          <w:p w14:paraId="33DA0A42" w14:textId="77777777" w:rsidR="00450025" w:rsidRPr="00C93E9D" w:rsidRDefault="00450025" w:rsidP="001E3362">
            <w:pPr>
              <w:pStyle w:val="113"/>
            </w:pPr>
            <w:r w:rsidRPr="00C93E9D">
              <w:t>/</w:t>
            </w:r>
          </w:p>
        </w:tc>
        <w:tc>
          <w:tcPr>
            <w:tcW w:w="1851" w:type="pct"/>
            <w:vAlign w:val="center"/>
          </w:tcPr>
          <w:p w14:paraId="4EC85B8B" w14:textId="77777777" w:rsidR="00450025" w:rsidRPr="00C93E9D" w:rsidRDefault="00450025" w:rsidP="001E3362">
            <w:pPr>
              <w:pStyle w:val="113"/>
            </w:pPr>
            <w:r w:rsidRPr="00C93E9D">
              <w:t>刺激眼睛</w:t>
            </w:r>
          </w:p>
        </w:tc>
      </w:tr>
      <w:tr w:rsidR="00DC3AFA" w:rsidRPr="00C93E9D" w14:paraId="05833FFB" w14:textId="77777777" w:rsidTr="00241923">
        <w:trPr>
          <w:cantSplit/>
          <w:jc w:val="center"/>
        </w:trPr>
        <w:tc>
          <w:tcPr>
            <w:tcW w:w="1667" w:type="pct"/>
            <w:vAlign w:val="center"/>
          </w:tcPr>
          <w:p w14:paraId="24268135" w14:textId="77777777" w:rsidR="00450025" w:rsidRPr="00C93E9D" w:rsidRDefault="00450025" w:rsidP="001E3362">
            <w:pPr>
              <w:pStyle w:val="113"/>
            </w:pPr>
            <w:r w:rsidRPr="00C93E9D">
              <w:t>35</w:t>
            </w:r>
            <w:r w:rsidRPr="00C93E9D">
              <w:t>～</w:t>
            </w:r>
            <w:r w:rsidRPr="00C93E9D">
              <w:t>45</w:t>
            </w:r>
          </w:p>
        </w:tc>
        <w:tc>
          <w:tcPr>
            <w:tcW w:w="1482" w:type="pct"/>
            <w:vAlign w:val="center"/>
          </w:tcPr>
          <w:p w14:paraId="7437871F" w14:textId="77777777" w:rsidR="00450025" w:rsidRPr="00C93E9D" w:rsidRDefault="00450025" w:rsidP="001E3362">
            <w:pPr>
              <w:pStyle w:val="113"/>
            </w:pPr>
            <w:r w:rsidRPr="00C93E9D">
              <w:t>/</w:t>
            </w:r>
          </w:p>
        </w:tc>
        <w:tc>
          <w:tcPr>
            <w:tcW w:w="1851" w:type="pct"/>
            <w:vAlign w:val="center"/>
          </w:tcPr>
          <w:p w14:paraId="1147AB4C" w14:textId="77777777" w:rsidR="00450025" w:rsidRPr="00C93E9D" w:rsidRDefault="00450025" w:rsidP="001E3362">
            <w:pPr>
              <w:pStyle w:val="113"/>
            </w:pPr>
            <w:r w:rsidRPr="00C93E9D">
              <w:t>强烈刺激粘膜</w:t>
            </w:r>
          </w:p>
        </w:tc>
      </w:tr>
      <w:tr w:rsidR="00DC3AFA" w:rsidRPr="00C93E9D" w14:paraId="33E55D5E" w14:textId="77777777" w:rsidTr="00241923">
        <w:trPr>
          <w:cantSplit/>
          <w:jc w:val="center"/>
        </w:trPr>
        <w:tc>
          <w:tcPr>
            <w:tcW w:w="1667" w:type="pct"/>
            <w:vAlign w:val="center"/>
          </w:tcPr>
          <w:p w14:paraId="173A2A99" w14:textId="77777777" w:rsidR="00450025" w:rsidRPr="00C93E9D" w:rsidRDefault="00450025" w:rsidP="001E3362">
            <w:pPr>
              <w:pStyle w:val="113"/>
            </w:pPr>
            <w:r w:rsidRPr="00C93E9D">
              <w:t>75</w:t>
            </w:r>
            <w:r w:rsidRPr="00C93E9D">
              <w:t>～</w:t>
            </w:r>
            <w:r w:rsidRPr="00C93E9D">
              <w:t>150</w:t>
            </w:r>
          </w:p>
        </w:tc>
        <w:tc>
          <w:tcPr>
            <w:tcW w:w="1482" w:type="pct"/>
            <w:vAlign w:val="center"/>
          </w:tcPr>
          <w:p w14:paraId="2D80DBB7" w14:textId="77777777" w:rsidR="00450025" w:rsidRPr="00C93E9D" w:rsidRDefault="00450025" w:rsidP="001E3362">
            <w:pPr>
              <w:pStyle w:val="113"/>
            </w:pPr>
            <w:r w:rsidRPr="00C93E9D">
              <w:t>/</w:t>
            </w:r>
          </w:p>
        </w:tc>
        <w:tc>
          <w:tcPr>
            <w:tcW w:w="1851" w:type="pct"/>
            <w:vAlign w:val="center"/>
          </w:tcPr>
          <w:p w14:paraId="4379D4CC" w14:textId="77777777" w:rsidR="00450025" w:rsidRPr="00C93E9D" w:rsidRDefault="00450025" w:rsidP="001E3362">
            <w:pPr>
              <w:pStyle w:val="113"/>
            </w:pPr>
            <w:r w:rsidRPr="00C93E9D">
              <w:t>刺激呼吸道</w:t>
            </w:r>
          </w:p>
        </w:tc>
      </w:tr>
      <w:tr w:rsidR="00DC3AFA" w:rsidRPr="00C93E9D" w14:paraId="22BEE10A" w14:textId="77777777" w:rsidTr="00241923">
        <w:trPr>
          <w:cantSplit/>
          <w:jc w:val="center"/>
        </w:trPr>
        <w:tc>
          <w:tcPr>
            <w:tcW w:w="1667" w:type="pct"/>
            <w:vAlign w:val="center"/>
          </w:tcPr>
          <w:p w14:paraId="013BAF07" w14:textId="77777777" w:rsidR="00450025" w:rsidRPr="00C93E9D" w:rsidRDefault="00450025" w:rsidP="001E3362">
            <w:pPr>
              <w:pStyle w:val="113"/>
            </w:pPr>
            <w:r w:rsidRPr="00C93E9D">
              <w:t>150</w:t>
            </w:r>
            <w:r w:rsidRPr="00C93E9D">
              <w:t>～</w:t>
            </w:r>
            <w:r w:rsidRPr="00C93E9D">
              <w:t>300</w:t>
            </w:r>
          </w:p>
        </w:tc>
        <w:tc>
          <w:tcPr>
            <w:tcW w:w="1482" w:type="pct"/>
            <w:vAlign w:val="center"/>
          </w:tcPr>
          <w:p w14:paraId="69B644C8" w14:textId="77777777" w:rsidR="00450025" w:rsidRPr="00C93E9D" w:rsidRDefault="00450025" w:rsidP="001E3362">
            <w:pPr>
              <w:pStyle w:val="113"/>
            </w:pPr>
            <w:r w:rsidRPr="00C93E9D">
              <w:t>15min</w:t>
            </w:r>
          </w:p>
        </w:tc>
        <w:tc>
          <w:tcPr>
            <w:tcW w:w="1851" w:type="pct"/>
            <w:vAlign w:val="center"/>
          </w:tcPr>
          <w:p w14:paraId="10799111" w14:textId="77777777" w:rsidR="00450025" w:rsidRPr="00C93E9D" w:rsidRDefault="00450025" w:rsidP="001E3362">
            <w:pPr>
              <w:pStyle w:val="113"/>
            </w:pPr>
            <w:r w:rsidRPr="00C93E9D">
              <w:t>嗅觉麻痹</w:t>
            </w:r>
          </w:p>
        </w:tc>
      </w:tr>
      <w:tr w:rsidR="00DC3AFA" w:rsidRPr="00C93E9D" w14:paraId="5C684DD8" w14:textId="77777777" w:rsidTr="00241923">
        <w:trPr>
          <w:cantSplit/>
          <w:jc w:val="center"/>
        </w:trPr>
        <w:tc>
          <w:tcPr>
            <w:tcW w:w="1667" w:type="pct"/>
            <w:vAlign w:val="center"/>
          </w:tcPr>
          <w:p w14:paraId="0FCC0863" w14:textId="77777777" w:rsidR="00450025" w:rsidRPr="00C93E9D" w:rsidRDefault="00450025" w:rsidP="001E3362">
            <w:pPr>
              <w:pStyle w:val="113"/>
            </w:pPr>
            <w:r w:rsidRPr="00C93E9D">
              <w:t>300</w:t>
            </w:r>
          </w:p>
        </w:tc>
        <w:tc>
          <w:tcPr>
            <w:tcW w:w="1482" w:type="pct"/>
            <w:vAlign w:val="center"/>
          </w:tcPr>
          <w:p w14:paraId="216A89F2" w14:textId="77777777" w:rsidR="00450025" w:rsidRPr="00C93E9D" w:rsidRDefault="00450025" w:rsidP="001E3362">
            <w:pPr>
              <w:pStyle w:val="113"/>
            </w:pPr>
            <w:r w:rsidRPr="00C93E9D">
              <w:t>/</w:t>
            </w:r>
          </w:p>
        </w:tc>
        <w:tc>
          <w:tcPr>
            <w:tcW w:w="1851" w:type="pct"/>
            <w:vAlign w:val="center"/>
          </w:tcPr>
          <w:p w14:paraId="0F3AC370" w14:textId="77777777" w:rsidR="00450025" w:rsidRPr="00C93E9D" w:rsidRDefault="00450025" w:rsidP="001E3362">
            <w:pPr>
              <w:pStyle w:val="113"/>
            </w:pPr>
            <w:r w:rsidRPr="00C93E9D">
              <w:t>暴露时间长有中毒症状</w:t>
            </w:r>
          </w:p>
        </w:tc>
      </w:tr>
      <w:tr w:rsidR="00DC3AFA" w:rsidRPr="00C93E9D" w14:paraId="1E9A5ECA" w14:textId="77777777" w:rsidTr="00241923">
        <w:trPr>
          <w:cantSplit/>
          <w:jc w:val="center"/>
        </w:trPr>
        <w:tc>
          <w:tcPr>
            <w:tcW w:w="1667" w:type="pct"/>
            <w:vAlign w:val="center"/>
          </w:tcPr>
          <w:p w14:paraId="287F2D1D" w14:textId="77777777" w:rsidR="00450025" w:rsidRPr="00C93E9D" w:rsidRDefault="00450025" w:rsidP="001E3362">
            <w:pPr>
              <w:pStyle w:val="113"/>
            </w:pPr>
            <w:r w:rsidRPr="00C93E9D">
              <w:t>300</w:t>
            </w:r>
            <w:r w:rsidRPr="00C93E9D">
              <w:t>～</w:t>
            </w:r>
            <w:r w:rsidRPr="00C93E9D">
              <w:t>450</w:t>
            </w:r>
          </w:p>
        </w:tc>
        <w:tc>
          <w:tcPr>
            <w:tcW w:w="1482" w:type="pct"/>
            <w:vAlign w:val="center"/>
          </w:tcPr>
          <w:p w14:paraId="31F27C9D" w14:textId="77777777" w:rsidR="00450025" w:rsidRPr="00C93E9D" w:rsidRDefault="00450025" w:rsidP="001E3362">
            <w:pPr>
              <w:pStyle w:val="113"/>
            </w:pPr>
            <w:r w:rsidRPr="00C93E9D">
              <w:t>1h</w:t>
            </w:r>
          </w:p>
        </w:tc>
        <w:tc>
          <w:tcPr>
            <w:tcW w:w="1851" w:type="pct"/>
            <w:vAlign w:val="center"/>
          </w:tcPr>
          <w:p w14:paraId="3EA36D06" w14:textId="77777777" w:rsidR="00450025" w:rsidRPr="00C93E9D" w:rsidRDefault="00450025" w:rsidP="001E3362">
            <w:pPr>
              <w:pStyle w:val="113"/>
            </w:pPr>
            <w:r w:rsidRPr="00C93E9D">
              <w:t>引起亚急性中毒</w:t>
            </w:r>
          </w:p>
        </w:tc>
      </w:tr>
      <w:tr w:rsidR="00DC3AFA" w:rsidRPr="00C93E9D" w14:paraId="4FA8C644" w14:textId="77777777" w:rsidTr="00241923">
        <w:trPr>
          <w:cantSplit/>
          <w:jc w:val="center"/>
        </w:trPr>
        <w:tc>
          <w:tcPr>
            <w:tcW w:w="1667" w:type="pct"/>
            <w:vAlign w:val="center"/>
          </w:tcPr>
          <w:p w14:paraId="23333C88" w14:textId="77777777" w:rsidR="00450025" w:rsidRPr="00C93E9D" w:rsidRDefault="00450025" w:rsidP="001E3362">
            <w:pPr>
              <w:pStyle w:val="113"/>
            </w:pPr>
            <w:r w:rsidRPr="00C93E9D">
              <w:t>375</w:t>
            </w:r>
            <w:r w:rsidRPr="00C93E9D">
              <w:t>～</w:t>
            </w:r>
            <w:r w:rsidRPr="00C93E9D">
              <w:t>525</w:t>
            </w:r>
          </w:p>
        </w:tc>
        <w:tc>
          <w:tcPr>
            <w:tcW w:w="1482" w:type="pct"/>
            <w:vAlign w:val="center"/>
          </w:tcPr>
          <w:p w14:paraId="7FA5FC61" w14:textId="77777777" w:rsidR="00450025" w:rsidRPr="00C93E9D" w:rsidRDefault="00450025" w:rsidP="001E3362">
            <w:pPr>
              <w:pStyle w:val="113"/>
            </w:pPr>
            <w:r w:rsidRPr="00C93E9D">
              <w:t>4</w:t>
            </w:r>
            <w:r w:rsidRPr="00C93E9D">
              <w:t>～</w:t>
            </w:r>
            <w:r w:rsidRPr="00C93E9D">
              <w:t>8h</w:t>
            </w:r>
          </w:p>
        </w:tc>
        <w:tc>
          <w:tcPr>
            <w:tcW w:w="1851" w:type="pct"/>
            <w:vAlign w:val="center"/>
          </w:tcPr>
          <w:p w14:paraId="1DD00050" w14:textId="77777777" w:rsidR="00450025" w:rsidRPr="00C93E9D" w:rsidRDefault="00450025" w:rsidP="001E3362">
            <w:pPr>
              <w:pStyle w:val="113"/>
            </w:pPr>
            <w:r w:rsidRPr="00C93E9D">
              <w:t>有生命危险</w:t>
            </w:r>
          </w:p>
        </w:tc>
      </w:tr>
      <w:tr w:rsidR="00DC3AFA" w:rsidRPr="00C93E9D" w14:paraId="5087EE5F" w14:textId="77777777" w:rsidTr="00241923">
        <w:trPr>
          <w:cantSplit/>
          <w:jc w:val="center"/>
        </w:trPr>
        <w:tc>
          <w:tcPr>
            <w:tcW w:w="1667" w:type="pct"/>
            <w:vAlign w:val="center"/>
          </w:tcPr>
          <w:p w14:paraId="18CB0A4E" w14:textId="77777777" w:rsidR="00450025" w:rsidRPr="00C93E9D" w:rsidRDefault="00450025" w:rsidP="001E3362">
            <w:pPr>
              <w:pStyle w:val="113"/>
            </w:pPr>
            <w:r w:rsidRPr="00C93E9D">
              <w:t>525</w:t>
            </w:r>
            <w:r w:rsidRPr="00C93E9D">
              <w:t>～</w:t>
            </w:r>
            <w:r w:rsidRPr="00C93E9D">
              <w:t>600</w:t>
            </w:r>
          </w:p>
        </w:tc>
        <w:tc>
          <w:tcPr>
            <w:tcW w:w="1482" w:type="pct"/>
            <w:vAlign w:val="center"/>
          </w:tcPr>
          <w:p w14:paraId="4056FF85" w14:textId="77777777" w:rsidR="00450025" w:rsidRPr="00C93E9D" w:rsidRDefault="00450025" w:rsidP="001E3362">
            <w:pPr>
              <w:pStyle w:val="113"/>
            </w:pPr>
            <w:r w:rsidRPr="00C93E9D">
              <w:t>1</w:t>
            </w:r>
            <w:r w:rsidRPr="00C93E9D">
              <w:t>～</w:t>
            </w:r>
            <w:r w:rsidRPr="00C93E9D">
              <w:t>4h</w:t>
            </w:r>
          </w:p>
        </w:tc>
        <w:tc>
          <w:tcPr>
            <w:tcW w:w="1851" w:type="pct"/>
            <w:vAlign w:val="center"/>
          </w:tcPr>
          <w:p w14:paraId="64955919" w14:textId="77777777" w:rsidR="00450025" w:rsidRPr="00C93E9D" w:rsidRDefault="00450025" w:rsidP="001E3362">
            <w:pPr>
              <w:pStyle w:val="113"/>
            </w:pPr>
            <w:r w:rsidRPr="00C93E9D">
              <w:t>有生命危险</w:t>
            </w:r>
          </w:p>
        </w:tc>
      </w:tr>
      <w:tr w:rsidR="00DC3AFA" w:rsidRPr="00C93E9D" w14:paraId="0B4C8C96" w14:textId="77777777" w:rsidTr="00241923">
        <w:trPr>
          <w:cantSplit/>
          <w:jc w:val="center"/>
        </w:trPr>
        <w:tc>
          <w:tcPr>
            <w:tcW w:w="1667" w:type="pct"/>
            <w:vAlign w:val="center"/>
          </w:tcPr>
          <w:p w14:paraId="09D087A2" w14:textId="77777777" w:rsidR="00450025" w:rsidRPr="00C93E9D" w:rsidRDefault="00450025" w:rsidP="001E3362">
            <w:pPr>
              <w:pStyle w:val="113"/>
            </w:pPr>
            <w:r w:rsidRPr="00C93E9D">
              <w:t>900</w:t>
            </w:r>
          </w:p>
        </w:tc>
        <w:tc>
          <w:tcPr>
            <w:tcW w:w="1482" w:type="pct"/>
            <w:vAlign w:val="center"/>
          </w:tcPr>
          <w:p w14:paraId="1FF01284" w14:textId="77777777" w:rsidR="00450025" w:rsidRPr="00C93E9D" w:rsidRDefault="00450025" w:rsidP="001E3362">
            <w:pPr>
              <w:pStyle w:val="113"/>
            </w:pPr>
            <w:r w:rsidRPr="00C93E9D">
              <w:t>30min</w:t>
            </w:r>
          </w:p>
        </w:tc>
        <w:tc>
          <w:tcPr>
            <w:tcW w:w="1851" w:type="pct"/>
            <w:vAlign w:val="center"/>
          </w:tcPr>
          <w:p w14:paraId="5803226D" w14:textId="77777777" w:rsidR="00450025" w:rsidRPr="00C93E9D" w:rsidRDefault="00450025" w:rsidP="001E3362">
            <w:pPr>
              <w:pStyle w:val="113"/>
            </w:pPr>
            <w:r w:rsidRPr="00C93E9D">
              <w:t>引起致命性中毒</w:t>
            </w:r>
          </w:p>
        </w:tc>
      </w:tr>
      <w:tr w:rsidR="00DC3AFA" w:rsidRPr="00C93E9D" w14:paraId="217FE8A3" w14:textId="77777777" w:rsidTr="00241923">
        <w:trPr>
          <w:cantSplit/>
          <w:jc w:val="center"/>
        </w:trPr>
        <w:tc>
          <w:tcPr>
            <w:tcW w:w="1667" w:type="pct"/>
            <w:vAlign w:val="center"/>
          </w:tcPr>
          <w:p w14:paraId="12BA19EE" w14:textId="77777777" w:rsidR="00450025" w:rsidRPr="00C93E9D" w:rsidRDefault="00450025" w:rsidP="001E3362">
            <w:pPr>
              <w:pStyle w:val="113"/>
            </w:pPr>
            <w:r w:rsidRPr="00C93E9D">
              <w:t>1500</w:t>
            </w:r>
          </w:p>
        </w:tc>
        <w:tc>
          <w:tcPr>
            <w:tcW w:w="1482" w:type="pct"/>
            <w:vAlign w:val="center"/>
          </w:tcPr>
          <w:p w14:paraId="08818539" w14:textId="77777777" w:rsidR="00450025" w:rsidRPr="00C93E9D" w:rsidRDefault="00450025" w:rsidP="001E3362">
            <w:pPr>
              <w:pStyle w:val="113"/>
            </w:pPr>
            <w:r w:rsidRPr="00C93E9D">
              <w:t>/</w:t>
            </w:r>
          </w:p>
        </w:tc>
        <w:tc>
          <w:tcPr>
            <w:tcW w:w="1851" w:type="pct"/>
            <w:vAlign w:val="center"/>
          </w:tcPr>
          <w:p w14:paraId="6BE0934D" w14:textId="77777777" w:rsidR="00450025" w:rsidRPr="00C93E9D" w:rsidRDefault="00450025" w:rsidP="001E3362">
            <w:pPr>
              <w:pStyle w:val="113"/>
            </w:pPr>
            <w:r w:rsidRPr="00C93E9D">
              <w:t>引起呼吸道麻痹、有生命危险</w:t>
            </w:r>
          </w:p>
        </w:tc>
      </w:tr>
      <w:tr w:rsidR="00DC3AFA" w:rsidRPr="00C93E9D" w14:paraId="779DB792" w14:textId="77777777" w:rsidTr="00241923">
        <w:trPr>
          <w:cantSplit/>
          <w:jc w:val="center"/>
        </w:trPr>
        <w:tc>
          <w:tcPr>
            <w:tcW w:w="1667" w:type="pct"/>
            <w:vAlign w:val="center"/>
          </w:tcPr>
          <w:p w14:paraId="430C6BD6" w14:textId="77777777" w:rsidR="00450025" w:rsidRPr="00C93E9D" w:rsidRDefault="00450025" w:rsidP="001E3362">
            <w:pPr>
              <w:pStyle w:val="113"/>
            </w:pPr>
            <w:r w:rsidRPr="00C93E9D">
              <w:t>1500</w:t>
            </w:r>
            <w:r w:rsidRPr="00C93E9D">
              <w:t>～</w:t>
            </w:r>
            <w:r w:rsidRPr="00C93E9D">
              <w:t>2250</w:t>
            </w:r>
          </w:p>
        </w:tc>
        <w:tc>
          <w:tcPr>
            <w:tcW w:w="1482" w:type="pct"/>
            <w:vAlign w:val="center"/>
          </w:tcPr>
          <w:p w14:paraId="4E91DA8A" w14:textId="77777777" w:rsidR="00450025" w:rsidRPr="00C93E9D" w:rsidRDefault="00450025" w:rsidP="001E3362">
            <w:pPr>
              <w:pStyle w:val="113"/>
            </w:pPr>
            <w:r w:rsidRPr="00C93E9D">
              <w:t>数分钟</w:t>
            </w:r>
          </w:p>
        </w:tc>
        <w:tc>
          <w:tcPr>
            <w:tcW w:w="1851" w:type="pct"/>
            <w:vAlign w:val="center"/>
          </w:tcPr>
          <w:p w14:paraId="4C79CC41" w14:textId="77777777" w:rsidR="00450025" w:rsidRPr="00C93E9D" w:rsidRDefault="00450025" w:rsidP="001E3362">
            <w:pPr>
              <w:pStyle w:val="113"/>
            </w:pPr>
            <w:r w:rsidRPr="00C93E9D">
              <w:t>死亡</w:t>
            </w:r>
          </w:p>
        </w:tc>
      </w:tr>
    </w:tbl>
    <w:p w14:paraId="789853B2" w14:textId="77777777" w:rsidR="00450025" w:rsidRPr="00C93E9D" w:rsidRDefault="00450025" w:rsidP="00450025">
      <w:pPr>
        <w:pStyle w:val="ac"/>
        <w:spacing w:beforeLines="50" w:before="120"/>
        <w:ind w:left="0" w:firstLine="482"/>
        <w:jc w:val="both"/>
        <w:rPr>
          <w:rFonts w:ascii="Times New Roman" w:hAnsi="Times New Roman"/>
          <w:b/>
          <w:color w:val="000000" w:themeColor="text1"/>
          <w:kern w:val="2"/>
          <w:lang w:eastAsia="zh-CN"/>
        </w:rPr>
      </w:pPr>
      <w:r w:rsidRPr="00C93E9D">
        <w:rPr>
          <w:rFonts w:ascii="Times New Roman" w:hAnsi="Times New Roman"/>
          <w:b/>
          <w:color w:val="000000" w:themeColor="text1"/>
          <w:kern w:val="2"/>
          <w:lang w:eastAsia="zh-CN"/>
        </w:rPr>
        <w:t>（</w:t>
      </w:r>
      <w:r w:rsidRPr="00C93E9D">
        <w:rPr>
          <w:rFonts w:ascii="Times New Roman" w:hAnsi="Times New Roman"/>
          <w:b/>
          <w:color w:val="000000" w:themeColor="text1"/>
          <w:kern w:val="2"/>
          <w:lang w:eastAsia="zh-CN"/>
        </w:rPr>
        <w:t>7</w:t>
      </w:r>
      <w:r w:rsidRPr="00C93E9D">
        <w:rPr>
          <w:rFonts w:ascii="Times New Roman" w:hAnsi="Times New Roman"/>
          <w:b/>
          <w:color w:val="000000" w:themeColor="text1"/>
          <w:kern w:val="2"/>
          <w:lang w:eastAsia="zh-CN"/>
        </w:rPr>
        <w:t>）柴油危险性分析</w:t>
      </w:r>
    </w:p>
    <w:p w14:paraId="06CFD704" w14:textId="69214A93" w:rsidR="00450025" w:rsidRPr="00C93E9D" w:rsidRDefault="00450025" w:rsidP="00450025">
      <w:pPr>
        <w:ind w:firstLine="480"/>
        <w:rPr>
          <w:rFonts w:cs="Times New Roman"/>
          <w:color w:val="000000" w:themeColor="text1"/>
          <w:kern w:val="0"/>
          <w:szCs w:val="20"/>
        </w:rPr>
      </w:pPr>
      <w:r w:rsidRPr="00C93E9D">
        <w:rPr>
          <w:rFonts w:cs="Times New Roman"/>
          <w:color w:val="000000" w:themeColor="text1"/>
          <w:kern w:val="0"/>
          <w:szCs w:val="20"/>
        </w:rPr>
        <w:t>钻井及井下作业过程中使用柴油机作为钻井作业现场电力和动力输出，柴油具有可燃性，其物理化学特性见</w:t>
      </w:r>
      <w:r w:rsidR="00297E2D" w:rsidRPr="00C93E9D">
        <w:rPr>
          <w:rFonts w:cs="Times New Roman"/>
          <w:color w:val="000000" w:themeColor="text1"/>
          <w:kern w:val="0"/>
          <w:szCs w:val="20"/>
        </w:rPr>
        <w:fldChar w:fldCharType="begin"/>
      </w:r>
      <w:r w:rsidR="00297E2D" w:rsidRPr="00C93E9D">
        <w:rPr>
          <w:rFonts w:cs="Times New Roman"/>
          <w:color w:val="000000" w:themeColor="text1"/>
          <w:kern w:val="0"/>
          <w:szCs w:val="20"/>
        </w:rPr>
        <w:instrText xml:space="preserve"> REF _Ref142859071 \h </w:instrText>
      </w:r>
      <w:r w:rsidR="00297E2D" w:rsidRPr="00C93E9D">
        <w:rPr>
          <w:rFonts w:cs="Times New Roman"/>
          <w:color w:val="000000" w:themeColor="text1"/>
          <w:kern w:val="0"/>
          <w:szCs w:val="20"/>
        </w:rPr>
      </w:r>
      <w:r w:rsidR="00C93E9D">
        <w:rPr>
          <w:rFonts w:cs="Times New Roman"/>
          <w:color w:val="000000" w:themeColor="text1"/>
          <w:kern w:val="0"/>
          <w:szCs w:val="20"/>
        </w:rPr>
        <w:instrText xml:space="preserve"> \* MERGEFORMAT </w:instrText>
      </w:r>
      <w:r w:rsidR="00297E2D" w:rsidRPr="00C93E9D">
        <w:rPr>
          <w:rFonts w:cs="Times New Roman"/>
          <w:color w:val="000000" w:themeColor="text1"/>
          <w:kern w:val="0"/>
          <w:szCs w:val="20"/>
        </w:rPr>
        <w:fldChar w:fldCharType="separate"/>
      </w:r>
      <w:r w:rsidR="00180B8C" w:rsidRPr="00C93E9D">
        <w:rPr>
          <w:rFonts w:hint="eastAsia"/>
        </w:rPr>
        <w:t>表</w:t>
      </w:r>
      <w:r w:rsidR="00180B8C" w:rsidRPr="00C93E9D">
        <w:rPr>
          <w:noProof/>
        </w:rPr>
        <w:t>6.1</w:t>
      </w:r>
      <w:r w:rsidR="00180B8C" w:rsidRPr="00C93E9D">
        <w:noBreakHyphen/>
      </w:r>
      <w:r w:rsidR="00180B8C" w:rsidRPr="00C93E9D">
        <w:rPr>
          <w:noProof/>
        </w:rPr>
        <w:t>5</w:t>
      </w:r>
      <w:r w:rsidR="00297E2D" w:rsidRPr="00C93E9D">
        <w:rPr>
          <w:rFonts w:cs="Times New Roman"/>
          <w:color w:val="000000" w:themeColor="text1"/>
          <w:kern w:val="0"/>
          <w:szCs w:val="20"/>
        </w:rPr>
        <w:fldChar w:fldCharType="end"/>
      </w:r>
      <w:r w:rsidRPr="00C93E9D">
        <w:rPr>
          <w:rFonts w:cs="Times New Roman"/>
          <w:color w:val="000000" w:themeColor="text1"/>
          <w:kern w:val="0"/>
          <w:szCs w:val="20"/>
        </w:rPr>
        <w:t>。</w:t>
      </w:r>
    </w:p>
    <w:p w14:paraId="074A65FF" w14:textId="2571A57C" w:rsidR="00D33BFB" w:rsidRPr="00C93E9D" w:rsidRDefault="00D33BFB" w:rsidP="00D33BFB">
      <w:pPr>
        <w:pStyle w:val="112"/>
        <w:spacing w:before="120"/>
      </w:pPr>
      <w:bookmarkStart w:id="377" w:name="_Ref142859071"/>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6.1</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5</w:t>
      </w:r>
      <w:r w:rsidR="00417851" w:rsidRPr="00C93E9D">
        <w:fldChar w:fldCharType="end"/>
      </w:r>
      <w:bookmarkEnd w:id="377"/>
      <w:r w:rsidRPr="00C93E9D">
        <w:t xml:space="preserve"> </w:t>
      </w:r>
      <w:r w:rsidRPr="00C93E9D">
        <w:rPr>
          <w:rFonts w:hint="eastAsia"/>
        </w:rPr>
        <w:t>柴油特性表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21"/>
        <w:gridCol w:w="1948"/>
        <w:gridCol w:w="1883"/>
        <w:gridCol w:w="2570"/>
      </w:tblGrid>
      <w:tr w:rsidR="00DC3AFA" w:rsidRPr="00C93E9D" w14:paraId="56876158" w14:textId="77777777" w:rsidTr="00241923">
        <w:trPr>
          <w:trHeight w:val="20"/>
          <w:jc w:val="center"/>
        </w:trPr>
        <w:tc>
          <w:tcPr>
            <w:tcW w:w="8222" w:type="dxa"/>
            <w:gridSpan w:val="4"/>
            <w:vAlign w:val="center"/>
          </w:tcPr>
          <w:p w14:paraId="1E9F0B76" w14:textId="77777777" w:rsidR="00450025" w:rsidRPr="00C93E9D" w:rsidRDefault="00450025" w:rsidP="001E3362">
            <w:pPr>
              <w:pStyle w:val="113"/>
            </w:pPr>
            <w:r w:rsidRPr="00C93E9D">
              <w:t>第一部分危险性概述</w:t>
            </w:r>
          </w:p>
        </w:tc>
      </w:tr>
      <w:tr w:rsidR="00DC3AFA" w:rsidRPr="00C93E9D" w14:paraId="2666E252" w14:textId="77777777" w:rsidTr="00241923">
        <w:trPr>
          <w:trHeight w:val="20"/>
          <w:jc w:val="center"/>
        </w:trPr>
        <w:tc>
          <w:tcPr>
            <w:tcW w:w="1821" w:type="dxa"/>
            <w:vAlign w:val="center"/>
          </w:tcPr>
          <w:p w14:paraId="22AE3EA5" w14:textId="77777777" w:rsidR="00450025" w:rsidRPr="00C93E9D" w:rsidRDefault="00450025" w:rsidP="001E3362">
            <w:pPr>
              <w:pStyle w:val="113"/>
              <w:rPr>
                <w:b/>
                <w:bCs/>
              </w:rPr>
            </w:pPr>
            <w:r w:rsidRPr="00C93E9D">
              <w:rPr>
                <w:b/>
                <w:bCs/>
              </w:rPr>
              <w:t>危险性类别</w:t>
            </w:r>
          </w:p>
        </w:tc>
        <w:tc>
          <w:tcPr>
            <w:tcW w:w="6401" w:type="dxa"/>
            <w:gridSpan w:val="3"/>
            <w:vAlign w:val="center"/>
          </w:tcPr>
          <w:p w14:paraId="11A5F2F9" w14:textId="77777777" w:rsidR="00450025" w:rsidRPr="00C93E9D" w:rsidRDefault="00450025" w:rsidP="001E3362">
            <w:pPr>
              <w:pStyle w:val="113"/>
            </w:pPr>
            <w:r w:rsidRPr="00C93E9D">
              <w:t>第</w:t>
            </w:r>
            <w:r w:rsidRPr="00C93E9D">
              <w:t>3.3</w:t>
            </w:r>
            <w:r w:rsidRPr="00C93E9D">
              <w:t>类高闪点易燃液体。</w:t>
            </w:r>
          </w:p>
        </w:tc>
      </w:tr>
      <w:tr w:rsidR="00DC3AFA" w:rsidRPr="00C93E9D" w14:paraId="50DB09D7" w14:textId="77777777" w:rsidTr="00241923">
        <w:trPr>
          <w:trHeight w:val="20"/>
          <w:jc w:val="center"/>
        </w:trPr>
        <w:tc>
          <w:tcPr>
            <w:tcW w:w="1821" w:type="dxa"/>
            <w:vAlign w:val="center"/>
          </w:tcPr>
          <w:p w14:paraId="54052F8A" w14:textId="77777777" w:rsidR="00450025" w:rsidRPr="00C93E9D" w:rsidRDefault="00450025" w:rsidP="001E3362">
            <w:pPr>
              <w:pStyle w:val="113"/>
              <w:rPr>
                <w:b/>
                <w:bCs/>
              </w:rPr>
            </w:pPr>
            <w:r w:rsidRPr="00C93E9D">
              <w:rPr>
                <w:b/>
                <w:bCs/>
              </w:rPr>
              <w:t>侵入途径</w:t>
            </w:r>
          </w:p>
        </w:tc>
        <w:tc>
          <w:tcPr>
            <w:tcW w:w="6401" w:type="dxa"/>
            <w:gridSpan w:val="3"/>
            <w:vAlign w:val="center"/>
          </w:tcPr>
          <w:p w14:paraId="65FDB379" w14:textId="77777777" w:rsidR="00450025" w:rsidRPr="00C93E9D" w:rsidRDefault="00450025" w:rsidP="001E3362">
            <w:pPr>
              <w:pStyle w:val="113"/>
            </w:pPr>
            <w:r w:rsidRPr="00C93E9D">
              <w:t>吸入、食入、经皮肤吸收</w:t>
            </w:r>
          </w:p>
        </w:tc>
      </w:tr>
      <w:tr w:rsidR="00DC3AFA" w:rsidRPr="00C93E9D" w14:paraId="18CD1CB9" w14:textId="77777777" w:rsidTr="00241923">
        <w:trPr>
          <w:trHeight w:val="20"/>
          <w:jc w:val="center"/>
        </w:trPr>
        <w:tc>
          <w:tcPr>
            <w:tcW w:w="1821" w:type="dxa"/>
            <w:vAlign w:val="center"/>
          </w:tcPr>
          <w:p w14:paraId="7E15519F" w14:textId="77777777" w:rsidR="00450025" w:rsidRPr="00C93E9D" w:rsidRDefault="00450025" w:rsidP="001E3362">
            <w:pPr>
              <w:pStyle w:val="113"/>
              <w:rPr>
                <w:b/>
                <w:bCs/>
              </w:rPr>
            </w:pPr>
            <w:r w:rsidRPr="00C93E9D">
              <w:rPr>
                <w:b/>
                <w:bCs/>
              </w:rPr>
              <w:t>健康危害</w:t>
            </w:r>
          </w:p>
        </w:tc>
        <w:tc>
          <w:tcPr>
            <w:tcW w:w="6401" w:type="dxa"/>
            <w:gridSpan w:val="3"/>
            <w:vAlign w:val="center"/>
          </w:tcPr>
          <w:p w14:paraId="12E93CC5" w14:textId="77777777" w:rsidR="00450025" w:rsidRPr="00C93E9D" w:rsidRDefault="00450025" w:rsidP="001E3362">
            <w:pPr>
              <w:pStyle w:val="113"/>
            </w:pPr>
            <w:r w:rsidRPr="00C93E9D">
              <w:t>皮肤接触柴油可引起接触性皮炎、油性痤疮，吸入可引起吸入性肺炎。能经胎盘进入胎儿血中。柴油废气可引起眼、</w:t>
            </w:r>
            <w:proofErr w:type="gramStart"/>
            <w:r w:rsidRPr="00C93E9D">
              <w:t>鼻刺激</w:t>
            </w:r>
            <w:proofErr w:type="gramEnd"/>
            <w:r w:rsidRPr="00C93E9D">
              <w:t>症状，头痛。</w:t>
            </w:r>
          </w:p>
        </w:tc>
      </w:tr>
      <w:tr w:rsidR="00DC3AFA" w:rsidRPr="00C93E9D" w14:paraId="44A656F6" w14:textId="77777777" w:rsidTr="00241923">
        <w:trPr>
          <w:trHeight w:val="20"/>
          <w:jc w:val="center"/>
        </w:trPr>
        <w:tc>
          <w:tcPr>
            <w:tcW w:w="8222" w:type="dxa"/>
            <w:gridSpan w:val="4"/>
            <w:vAlign w:val="center"/>
          </w:tcPr>
          <w:p w14:paraId="0FD39FCE" w14:textId="77777777" w:rsidR="00450025" w:rsidRPr="00C93E9D" w:rsidRDefault="00450025" w:rsidP="001E3362">
            <w:pPr>
              <w:pStyle w:val="113"/>
              <w:rPr>
                <w:b/>
                <w:bCs/>
              </w:rPr>
            </w:pPr>
            <w:r w:rsidRPr="00C93E9D">
              <w:rPr>
                <w:b/>
                <w:bCs/>
              </w:rPr>
              <w:t>第二部分急救措施</w:t>
            </w:r>
          </w:p>
        </w:tc>
      </w:tr>
      <w:tr w:rsidR="00DC3AFA" w:rsidRPr="00C93E9D" w14:paraId="79924A9F" w14:textId="77777777" w:rsidTr="00241923">
        <w:trPr>
          <w:trHeight w:val="20"/>
          <w:jc w:val="center"/>
        </w:trPr>
        <w:tc>
          <w:tcPr>
            <w:tcW w:w="1821" w:type="dxa"/>
            <w:vAlign w:val="center"/>
          </w:tcPr>
          <w:p w14:paraId="3C62ECE4" w14:textId="77777777" w:rsidR="00450025" w:rsidRPr="00C93E9D" w:rsidRDefault="00450025" w:rsidP="001E3362">
            <w:pPr>
              <w:pStyle w:val="113"/>
              <w:rPr>
                <w:b/>
                <w:bCs/>
              </w:rPr>
            </w:pPr>
            <w:r w:rsidRPr="00C93E9D">
              <w:rPr>
                <w:b/>
                <w:bCs/>
              </w:rPr>
              <w:t>皮肤接触</w:t>
            </w:r>
          </w:p>
        </w:tc>
        <w:tc>
          <w:tcPr>
            <w:tcW w:w="6401" w:type="dxa"/>
            <w:gridSpan w:val="3"/>
            <w:vAlign w:val="center"/>
          </w:tcPr>
          <w:p w14:paraId="3A26B248" w14:textId="77777777" w:rsidR="00450025" w:rsidRPr="00C93E9D" w:rsidRDefault="00450025" w:rsidP="001E3362">
            <w:pPr>
              <w:pStyle w:val="113"/>
            </w:pPr>
            <w:r w:rsidRPr="00C93E9D">
              <w:t>脱去污染的衣着，用肥皂和大量清水清洗污染皮肤。</w:t>
            </w:r>
          </w:p>
        </w:tc>
      </w:tr>
      <w:tr w:rsidR="00DC3AFA" w:rsidRPr="00C93E9D" w14:paraId="2BBDC067" w14:textId="77777777" w:rsidTr="00241923">
        <w:trPr>
          <w:trHeight w:val="20"/>
          <w:jc w:val="center"/>
        </w:trPr>
        <w:tc>
          <w:tcPr>
            <w:tcW w:w="1821" w:type="dxa"/>
            <w:vAlign w:val="center"/>
          </w:tcPr>
          <w:p w14:paraId="7C45A720" w14:textId="77777777" w:rsidR="00450025" w:rsidRPr="00C93E9D" w:rsidRDefault="00450025" w:rsidP="001E3362">
            <w:pPr>
              <w:pStyle w:val="113"/>
              <w:rPr>
                <w:b/>
                <w:bCs/>
              </w:rPr>
            </w:pPr>
            <w:r w:rsidRPr="00C93E9D">
              <w:rPr>
                <w:b/>
                <w:bCs/>
              </w:rPr>
              <w:t>眼睛接触</w:t>
            </w:r>
          </w:p>
        </w:tc>
        <w:tc>
          <w:tcPr>
            <w:tcW w:w="6401" w:type="dxa"/>
            <w:gridSpan w:val="3"/>
            <w:vAlign w:val="center"/>
          </w:tcPr>
          <w:p w14:paraId="17297016" w14:textId="77777777" w:rsidR="00450025" w:rsidRPr="00C93E9D" w:rsidRDefault="00450025" w:rsidP="001E3362">
            <w:pPr>
              <w:pStyle w:val="113"/>
            </w:pPr>
            <w:r w:rsidRPr="00C93E9D">
              <w:t>立即翻开上下眼睑，用流动清水冲洗，至少</w:t>
            </w:r>
            <w:r w:rsidRPr="00C93E9D">
              <w:t>15min</w:t>
            </w:r>
            <w:r w:rsidRPr="00C93E9D">
              <w:t>。就医。</w:t>
            </w:r>
          </w:p>
        </w:tc>
      </w:tr>
      <w:tr w:rsidR="00DC3AFA" w:rsidRPr="00C93E9D" w14:paraId="0B3E36C6" w14:textId="77777777" w:rsidTr="00241923">
        <w:trPr>
          <w:trHeight w:val="20"/>
          <w:jc w:val="center"/>
        </w:trPr>
        <w:tc>
          <w:tcPr>
            <w:tcW w:w="1821" w:type="dxa"/>
            <w:vAlign w:val="center"/>
          </w:tcPr>
          <w:p w14:paraId="298B030A" w14:textId="77777777" w:rsidR="00450025" w:rsidRPr="00C93E9D" w:rsidRDefault="00450025" w:rsidP="001E3362">
            <w:pPr>
              <w:pStyle w:val="113"/>
              <w:rPr>
                <w:b/>
                <w:bCs/>
              </w:rPr>
            </w:pPr>
            <w:r w:rsidRPr="00C93E9D">
              <w:rPr>
                <w:b/>
                <w:bCs/>
              </w:rPr>
              <w:t>吸入</w:t>
            </w:r>
          </w:p>
        </w:tc>
        <w:tc>
          <w:tcPr>
            <w:tcW w:w="6401" w:type="dxa"/>
            <w:gridSpan w:val="3"/>
            <w:vAlign w:val="center"/>
          </w:tcPr>
          <w:p w14:paraId="55006562" w14:textId="77777777" w:rsidR="00450025" w:rsidRPr="00C93E9D" w:rsidRDefault="00450025" w:rsidP="001E3362">
            <w:pPr>
              <w:pStyle w:val="113"/>
            </w:pPr>
            <w:r w:rsidRPr="00C93E9D">
              <w:t>脱离现场。脱去污染的衣着，至空气新鲜处，就医。防治吸入性肺炎。</w:t>
            </w:r>
          </w:p>
        </w:tc>
      </w:tr>
      <w:tr w:rsidR="00DC3AFA" w:rsidRPr="00C93E9D" w14:paraId="01944DE0" w14:textId="77777777" w:rsidTr="00241923">
        <w:trPr>
          <w:trHeight w:val="20"/>
          <w:jc w:val="center"/>
        </w:trPr>
        <w:tc>
          <w:tcPr>
            <w:tcW w:w="1821" w:type="dxa"/>
            <w:vAlign w:val="center"/>
          </w:tcPr>
          <w:p w14:paraId="6CC7F90F" w14:textId="77777777" w:rsidR="00450025" w:rsidRPr="00C93E9D" w:rsidRDefault="00450025" w:rsidP="001E3362">
            <w:pPr>
              <w:pStyle w:val="113"/>
              <w:rPr>
                <w:b/>
                <w:bCs/>
              </w:rPr>
            </w:pPr>
            <w:r w:rsidRPr="00C93E9D">
              <w:rPr>
                <w:b/>
                <w:bCs/>
              </w:rPr>
              <w:t>误服</w:t>
            </w:r>
          </w:p>
        </w:tc>
        <w:tc>
          <w:tcPr>
            <w:tcW w:w="6401" w:type="dxa"/>
            <w:gridSpan w:val="3"/>
            <w:vAlign w:val="center"/>
          </w:tcPr>
          <w:p w14:paraId="4EAA97F4" w14:textId="77777777" w:rsidR="00450025" w:rsidRPr="00C93E9D" w:rsidRDefault="00450025" w:rsidP="001E3362">
            <w:pPr>
              <w:pStyle w:val="113"/>
            </w:pPr>
            <w:r w:rsidRPr="00C93E9D">
              <w:t>误服者饮牛奶或植物油，洗胃并灌肠，就医。</w:t>
            </w:r>
          </w:p>
        </w:tc>
      </w:tr>
      <w:tr w:rsidR="00DC3AFA" w:rsidRPr="00C93E9D" w14:paraId="071E3D35" w14:textId="77777777" w:rsidTr="00241923">
        <w:trPr>
          <w:trHeight w:val="20"/>
          <w:jc w:val="center"/>
        </w:trPr>
        <w:tc>
          <w:tcPr>
            <w:tcW w:w="8222" w:type="dxa"/>
            <w:gridSpan w:val="4"/>
            <w:vAlign w:val="center"/>
          </w:tcPr>
          <w:p w14:paraId="317C42DF" w14:textId="77777777" w:rsidR="00450025" w:rsidRPr="00C93E9D" w:rsidRDefault="00450025" w:rsidP="001E3362">
            <w:pPr>
              <w:pStyle w:val="113"/>
              <w:rPr>
                <w:b/>
                <w:bCs/>
              </w:rPr>
            </w:pPr>
            <w:r w:rsidRPr="00C93E9D">
              <w:rPr>
                <w:b/>
                <w:bCs/>
              </w:rPr>
              <w:t>第三</w:t>
            </w:r>
            <w:proofErr w:type="gramStart"/>
            <w:r w:rsidRPr="00C93E9D">
              <w:rPr>
                <w:b/>
                <w:bCs/>
              </w:rPr>
              <w:t>部分消防</w:t>
            </w:r>
            <w:proofErr w:type="gramEnd"/>
            <w:r w:rsidRPr="00C93E9D">
              <w:rPr>
                <w:b/>
                <w:bCs/>
              </w:rPr>
              <w:t>措施</w:t>
            </w:r>
          </w:p>
        </w:tc>
      </w:tr>
      <w:tr w:rsidR="00DC3AFA" w:rsidRPr="00C93E9D" w14:paraId="77365F9C" w14:textId="77777777" w:rsidTr="00241923">
        <w:trPr>
          <w:trHeight w:val="20"/>
          <w:jc w:val="center"/>
        </w:trPr>
        <w:tc>
          <w:tcPr>
            <w:tcW w:w="1821" w:type="dxa"/>
            <w:vAlign w:val="center"/>
          </w:tcPr>
          <w:p w14:paraId="2E1ED137" w14:textId="77777777" w:rsidR="00450025" w:rsidRPr="00C93E9D" w:rsidRDefault="00450025" w:rsidP="001E3362">
            <w:pPr>
              <w:pStyle w:val="113"/>
              <w:rPr>
                <w:b/>
                <w:bCs/>
              </w:rPr>
            </w:pPr>
            <w:r w:rsidRPr="00C93E9D">
              <w:rPr>
                <w:b/>
                <w:bCs/>
              </w:rPr>
              <w:t>危险特性</w:t>
            </w:r>
          </w:p>
        </w:tc>
        <w:tc>
          <w:tcPr>
            <w:tcW w:w="6401" w:type="dxa"/>
            <w:gridSpan w:val="3"/>
            <w:vAlign w:val="center"/>
          </w:tcPr>
          <w:p w14:paraId="6F4CFA97" w14:textId="77777777" w:rsidR="00450025" w:rsidRPr="00C93E9D" w:rsidRDefault="00450025" w:rsidP="001E3362">
            <w:pPr>
              <w:pStyle w:val="113"/>
            </w:pPr>
            <w:r w:rsidRPr="00C93E9D">
              <w:t>遇明火、高热或与氧化剂接触，有引起燃烧爆炸的危险。若遇高热，容器内压增大，有开裂和爆炸的危险。</w:t>
            </w:r>
          </w:p>
        </w:tc>
      </w:tr>
      <w:tr w:rsidR="00DC3AFA" w:rsidRPr="00C93E9D" w14:paraId="5CC8FB2A" w14:textId="77777777" w:rsidTr="00241923">
        <w:trPr>
          <w:trHeight w:val="20"/>
          <w:jc w:val="center"/>
        </w:trPr>
        <w:tc>
          <w:tcPr>
            <w:tcW w:w="1821" w:type="dxa"/>
            <w:vAlign w:val="center"/>
          </w:tcPr>
          <w:p w14:paraId="7BFEE9B7" w14:textId="77777777" w:rsidR="00450025" w:rsidRPr="00C93E9D" w:rsidRDefault="00450025" w:rsidP="001E3362">
            <w:pPr>
              <w:pStyle w:val="113"/>
              <w:rPr>
                <w:b/>
                <w:bCs/>
              </w:rPr>
            </w:pPr>
            <w:r w:rsidRPr="00C93E9D">
              <w:rPr>
                <w:b/>
                <w:bCs/>
              </w:rPr>
              <w:t>有害燃烧产物</w:t>
            </w:r>
          </w:p>
        </w:tc>
        <w:tc>
          <w:tcPr>
            <w:tcW w:w="6401" w:type="dxa"/>
            <w:gridSpan w:val="3"/>
            <w:vAlign w:val="center"/>
          </w:tcPr>
          <w:p w14:paraId="7D591008" w14:textId="77777777" w:rsidR="00450025" w:rsidRPr="00C93E9D" w:rsidRDefault="00450025" w:rsidP="001E3362">
            <w:pPr>
              <w:pStyle w:val="113"/>
            </w:pPr>
            <w:r w:rsidRPr="00C93E9D">
              <w:t>一氧化碳、二氧化碳。</w:t>
            </w:r>
          </w:p>
        </w:tc>
      </w:tr>
      <w:tr w:rsidR="00DC3AFA" w:rsidRPr="00C93E9D" w14:paraId="21495F8C" w14:textId="77777777" w:rsidTr="00241923">
        <w:trPr>
          <w:trHeight w:val="20"/>
          <w:jc w:val="center"/>
        </w:trPr>
        <w:tc>
          <w:tcPr>
            <w:tcW w:w="1821" w:type="dxa"/>
            <w:vAlign w:val="center"/>
          </w:tcPr>
          <w:p w14:paraId="255868A1" w14:textId="77777777" w:rsidR="00450025" w:rsidRPr="00C93E9D" w:rsidRDefault="00450025" w:rsidP="001E3362">
            <w:pPr>
              <w:pStyle w:val="113"/>
              <w:rPr>
                <w:b/>
                <w:bCs/>
              </w:rPr>
            </w:pPr>
            <w:r w:rsidRPr="00C93E9D">
              <w:rPr>
                <w:b/>
                <w:bCs/>
              </w:rPr>
              <w:t>灭火方法灭火剂</w:t>
            </w:r>
          </w:p>
        </w:tc>
        <w:tc>
          <w:tcPr>
            <w:tcW w:w="6401" w:type="dxa"/>
            <w:gridSpan w:val="3"/>
            <w:vAlign w:val="center"/>
          </w:tcPr>
          <w:p w14:paraId="4BB2B151" w14:textId="77777777" w:rsidR="00450025" w:rsidRPr="00C93E9D" w:rsidRDefault="00450025" w:rsidP="001E3362">
            <w:pPr>
              <w:pStyle w:val="113"/>
            </w:pPr>
            <w:r w:rsidRPr="00C93E9D">
              <w:t>泡沫、二氧化碳、干粉、砂土。</w:t>
            </w:r>
          </w:p>
        </w:tc>
      </w:tr>
      <w:tr w:rsidR="00DC3AFA" w:rsidRPr="00C93E9D" w14:paraId="270D8937" w14:textId="77777777" w:rsidTr="00241923">
        <w:trPr>
          <w:trHeight w:val="20"/>
          <w:jc w:val="center"/>
        </w:trPr>
        <w:tc>
          <w:tcPr>
            <w:tcW w:w="8222" w:type="dxa"/>
            <w:gridSpan w:val="4"/>
            <w:vAlign w:val="center"/>
          </w:tcPr>
          <w:p w14:paraId="16E33FA6" w14:textId="77777777" w:rsidR="00450025" w:rsidRPr="00C93E9D" w:rsidRDefault="00450025" w:rsidP="001E3362">
            <w:pPr>
              <w:pStyle w:val="113"/>
            </w:pPr>
            <w:r w:rsidRPr="00C93E9D">
              <w:t>第四部分泄露应急处理</w:t>
            </w:r>
          </w:p>
        </w:tc>
      </w:tr>
      <w:tr w:rsidR="00DC3AFA" w:rsidRPr="00C93E9D" w14:paraId="1069DF64" w14:textId="77777777" w:rsidTr="00241923">
        <w:trPr>
          <w:trHeight w:val="20"/>
          <w:jc w:val="center"/>
        </w:trPr>
        <w:tc>
          <w:tcPr>
            <w:tcW w:w="1821" w:type="dxa"/>
            <w:vAlign w:val="center"/>
          </w:tcPr>
          <w:p w14:paraId="4D55C883" w14:textId="77777777" w:rsidR="00450025" w:rsidRPr="00C93E9D" w:rsidRDefault="00450025" w:rsidP="001E3362">
            <w:pPr>
              <w:pStyle w:val="113"/>
              <w:rPr>
                <w:b/>
                <w:bCs/>
              </w:rPr>
            </w:pPr>
            <w:r w:rsidRPr="00C93E9D">
              <w:rPr>
                <w:b/>
                <w:bCs/>
              </w:rPr>
              <w:t>应急处理</w:t>
            </w:r>
          </w:p>
        </w:tc>
        <w:tc>
          <w:tcPr>
            <w:tcW w:w="6401" w:type="dxa"/>
            <w:gridSpan w:val="3"/>
            <w:vAlign w:val="center"/>
          </w:tcPr>
          <w:p w14:paraId="6EFA3901" w14:textId="77777777" w:rsidR="00450025" w:rsidRPr="00C93E9D" w:rsidRDefault="00450025" w:rsidP="001E3362">
            <w:pPr>
              <w:pStyle w:val="113"/>
            </w:pPr>
            <w:r w:rsidRPr="00C93E9D">
              <w:t>切断火源。应急处理人员戴好防毒面具，穿化学防护服。在确保安全情况下堵漏。用活性炭或其他惰性材料吸收，然后收集运到空旷处焚烧。如大量泄露，利用围堤收容，然后收集、转移、回收或无害处理后废弃。</w:t>
            </w:r>
          </w:p>
        </w:tc>
      </w:tr>
      <w:tr w:rsidR="00DC3AFA" w:rsidRPr="00C93E9D" w14:paraId="7E47D6E2" w14:textId="77777777" w:rsidTr="00241923">
        <w:trPr>
          <w:trHeight w:val="20"/>
          <w:jc w:val="center"/>
        </w:trPr>
        <w:tc>
          <w:tcPr>
            <w:tcW w:w="8222" w:type="dxa"/>
            <w:gridSpan w:val="4"/>
            <w:vAlign w:val="center"/>
          </w:tcPr>
          <w:p w14:paraId="48ABB4E7" w14:textId="77777777" w:rsidR="00450025" w:rsidRPr="00C93E9D" w:rsidRDefault="00450025" w:rsidP="001E3362">
            <w:pPr>
              <w:pStyle w:val="113"/>
            </w:pPr>
            <w:r w:rsidRPr="00C93E9D">
              <w:t>第五部分操作处置与储存</w:t>
            </w:r>
          </w:p>
        </w:tc>
      </w:tr>
      <w:tr w:rsidR="00DC3AFA" w:rsidRPr="00C93E9D" w14:paraId="53CC9914" w14:textId="77777777" w:rsidTr="00241923">
        <w:trPr>
          <w:trHeight w:val="20"/>
          <w:jc w:val="center"/>
        </w:trPr>
        <w:tc>
          <w:tcPr>
            <w:tcW w:w="1821" w:type="dxa"/>
            <w:vAlign w:val="center"/>
          </w:tcPr>
          <w:p w14:paraId="250B9B8E" w14:textId="77777777" w:rsidR="00450025" w:rsidRPr="00C93E9D" w:rsidRDefault="00450025" w:rsidP="001E3362">
            <w:pPr>
              <w:pStyle w:val="113"/>
              <w:rPr>
                <w:b/>
                <w:bCs/>
              </w:rPr>
            </w:pPr>
            <w:r w:rsidRPr="00C93E9D">
              <w:rPr>
                <w:b/>
                <w:bCs/>
              </w:rPr>
              <w:t>储存注意事项</w:t>
            </w:r>
          </w:p>
        </w:tc>
        <w:tc>
          <w:tcPr>
            <w:tcW w:w="6401" w:type="dxa"/>
            <w:gridSpan w:val="3"/>
            <w:vAlign w:val="center"/>
          </w:tcPr>
          <w:p w14:paraId="495B6F60" w14:textId="77777777" w:rsidR="00450025" w:rsidRPr="00C93E9D" w:rsidRDefault="00450025" w:rsidP="001E3362">
            <w:pPr>
              <w:pStyle w:val="113"/>
            </w:pPr>
            <w:r w:rsidRPr="00C93E9D">
              <w:t>储存于阴凉、</w:t>
            </w:r>
            <w:proofErr w:type="gramStart"/>
            <w:r w:rsidRPr="00C93E9D">
              <w:t>通风仓间内</w:t>
            </w:r>
            <w:proofErr w:type="gramEnd"/>
            <w:r w:rsidRPr="00C93E9D">
              <w:t>。远离火种、热源。保持容器密封。应与氧化剂分开存放。桶装堆垛不可过大，应留墙距、顶距、</w:t>
            </w:r>
            <w:proofErr w:type="gramStart"/>
            <w:r w:rsidRPr="00C93E9D">
              <w:t>柱距及</w:t>
            </w:r>
            <w:proofErr w:type="gramEnd"/>
            <w:r w:rsidRPr="00C93E9D">
              <w:t>必要的防火检查走道。罐储时要有防火防爆技术措施。禁止使用易产生火花的机械设备和工具。充装要控制流速，注意防止静电积聚。搬运时轻装轻卸，防止包装及容器损坏。</w:t>
            </w:r>
          </w:p>
        </w:tc>
      </w:tr>
      <w:tr w:rsidR="00DC3AFA" w:rsidRPr="00C93E9D" w14:paraId="4C7632E4" w14:textId="77777777" w:rsidTr="00241923">
        <w:trPr>
          <w:trHeight w:val="20"/>
          <w:jc w:val="center"/>
        </w:trPr>
        <w:tc>
          <w:tcPr>
            <w:tcW w:w="8222" w:type="dxa"/>
            <w:gridSpan w:val="4"/>
            <w:vAlign w:val="center"/>
          </w:tcPr>
          <w:p w14:paraId="6B1980FC" w14:textId="77777777" w:rsidR="00450025" w:rsidRPr="00C93E9D" w:rsidRDefault="00450025" w:rsidP="001E3362">
            <w:pPr>
              <w:pStyle w:val="113"/>
            </w:pPr>
            <w:r w:rsidRPr="00C93E9D">
              <w:t>第六部</w:t>
            </w:r>
            <w:proofErr w:type="gramStart"/>
            <w:r w:rsidRPr="00C93E9D">
              <w:t>分接触</w:t>
            </w:r>
            <w:proofErr w:type="gramEnd"/>
            <w:r w:rsidRPr="00C93E9D">
              <w:t>控制</w:t>
            </w:r>
            <w:r w:rsidRPr="00C93E9D">
              <w:t>/</w:t>
            </w:r>
            <w:r w:rsidRPr="00C93E9D">
              <w:t>个体防护</w:t>
            </w:r>
          </w:p>
        </w:tc>
      </w:tr>
      <w:tr w:rsidR="00DC3AFA" w:rsidRPr="00C93E9D" w14:paraId="0724E4AA" w14:textId="77777777" w:rsidTr="00241923">
        <w:trPr>
          <w:trHeight w:val="20"/>
          <w:jc w:val="center"/>
        </w:trPr>
        <w:tc>
          <w:tcPr>
            <w:tcW w:w="1821" w:type="dxa"/>
            <w:vAlign w:val="center"/>
          </w:tcPr>
          <w:p w14:paraId="6D8B2BAB" w14:textId="77777777" w:rsidR="00450025" w:rsidRPr="00C93E9D" w:rsidRDefault="00450025" w:rsidP="001E3362">
            <w:pPr>
              <w:pStyle w:val="113"/>
              <w:rPr>
                <w:b/>
                <w:bCs/>
              </w:rPr>
            </w:pPr>
            <w:r w:rsidRPr="00C93E9D">
              <w:rPr>
                <w:b/>
                <w:bCs/>
              </w:rPr>
              <w:t>工程控制</w:t>
            </w:r>
          </w:p>
        </w:tc>
        <w:tc>
          <w:tcPr>
            <w:tcW w:w="6401" w:type="dxa"/>
            <w:gridSpan w:val="3"/>
            <w:vAlign w:val="center"/>
          </w:tcPr>
          <w:p w14:paraId="0F172CF8" w14:textId="77777777" w:rsidR="00450025" w:rsidRPr="00C93E9D" w:rsidRDefault="00450025" w:rsidP="001E3362">
            <w:pPr>
              <w:pStyle w:val="113"/>
            </w:pPr>
            <w:r w:rsidRPr="00C93E9D">
              <w:t>密闭操作，注意通风。</w:t>
            </w:r>
          </w:p>
        </w:tc>
      </w:tr>
      <w:tr w:rsidR="00DC3AFA" w:rsidRPr="00C93E9D" w14:paraId="5753E976" w14:textId="77777777" w:rsidTr="00241923">
        <w:trPr>
          <w:trHeight w:val="20"/>
          <w:jc w:val="center"/>
        </w:trPr>
        <w:tc>
          <w:tcPr>
            <w:tcW w:w="1821" w:type="dxa"/>
            <w:vAlign w:val="center"/>
          </w:tcPr>
          <w:p w14:paraId="2D64F492" w14:textId="77777777" w:rsidR="00450025" w:rsidRPr="00C93E9D" w:rsidRDefault="00450025" w:rsidP="001E3362">
            <w:pPr>
              <w:pStyle w:val="113"/>
              <w:rPr>
                <w:b/>
                <w:bCs/>
              </w:rPr>
            </w:pPr>
            <w:r w:rsidRPr="00C93E9D">
              <w:rPr>
                <w:b/>
                <w:bCs/>
              </w:rPr>
              <w:lastRenderedPageBreak/>
              <w:t>眼睛防护</w:t>
            </w:r>
          </w:p>
        </w:tc>
        <w:tc>
          <w:tcPr>
            <w:tcW w:w="6401" w:type="dxa"/>
            <w:gridSpan w:val="3"/>
            <w:vAlign w:val="center"/>
          </w:tcPr>
          <w:p w14:paraId="15076254" w14:textId="77777777" w:rsidR="00450025" w:rsidRPr="00C93E9D" w:rsidRDefault="00450025" w:rsidP="001E3362">
            <w:pPr>
              <w:pStyle w:val="113"/>
            </w:pPr>
            <w:r w:rsidRPr="00C93E9D">
              <w:t>必要时戴安全防护眼镜。</w:t>
            </w:r>
          </w:p>
        </w:tc>
      </w:tr>
      <w:tr w:rsidR="00DC3AFA" w:rsidRPr="00C93E9D" w14:paraId="580BFE5D" w14:textId="77777777" w:rsidTr="00241923">
        <w:trPr>
          <w:trHeight w:val="20"/>
          <w:jc w:val="center"/>
        </w:trPr>
        <w:tc>
          <w:tcPr>
            <w:tcW w:w="1821" w:type="dxa"/>
            <w:vAlign w:val="center"/>
          </w:tcPr>
          <w:p w14:paraId="49302F81" w14:textId="77777777" w:rsidR="00450025" w:rsidRPr="00C93E9D" w:rsidRDefault="00450025" w:rsidP="001E3362">
            <w:pPr>
              <w:pStyle w:val="113"/>
              <w:rPr>
                <w:b/>
                <w:bCs/>
              </w:rPr>
            </w:pPr>
            <w:r w:rsidRPr="00C93E9D">
              <w:rPr>
                <w:b/>
                <w:bCs/>
              </w:rPr>
              <w:t>呼吸系统防护</w:t>
            </w:r>
          </w:p>
        </w:tc>
        <w:tc>
          <w:tcPr>
            <w:tcW w:w="6401" w:type="dxa"/>
            <w:gridSpan w:val="3"/>
            <w:vAlign w:val="center"/>
          </w:tcPr>
          <w:p w14:paraId="589B4752" w14:textId="77777777" w:rsidR="00450025" w:rsidRPr="00C93E9D" w:rsidRDefault="00450025" w:rsidP="001E3362">
            <w:pPr>
              <w:pStyle w:val="113"/>
            </w:pPr>
            <w:r w:rsidRPr="00C93E9D">
              <w:t>一般不需特殊防护，但建议特殊情况下，佩戴供气式呼吸器。</w:t>
            </w:r>
          </w:p>
        </w:tc>
      </w:tr>
      <w:tr w:rsidR="00DC3AFA" w:rsidRPr="00C93E9D" w14:paraId="50237753" w14:textId="77777777" w:rsidTr="00241923">
        <w:trPr>
          <w:trHeight w:val="20"/>
          <w:jc w:val="center"/>
        </w:trPr>
        <w:tc>
          <w:tcPr>
            <w:tcW w:w="1821" w:type="dxa"/>
            <w:vAlign w:val="center"/>
          </w:tcPr>
          <w:p w14:paraId="5F2A0D00" w14:textId="77777777" w:rsidR="00450025" w:rsidRPr="00C93E9D" w:rsidRDefault="00450025" w:rsidP="001E3362">
            <w:pPr>
              <w:pStyle w:val="113"/>
              <w:rPr>
                <w:b/>
                <w:bCs/>
              </w:rPr>
            </w:pPr>
            <w:r w:rsidRPr="00C93E9D">
              <w:rPr>
                <w:b/>
                <w:bCs/>
              </w:rPr>
              <w:t>身体防护</w:t>
            </w:r>
          </w:p>
        </w:tc>
        <w:tc>
          <w:tcPr>
            <w:tcW w:w="6401" w:type="dxa"/>
            <w:gridSpan w:val="3"/>
            <w:vAlign w:val="center"/>
          </w:tcPr>
          <w:p w14:paraId="6B41A352" w14:textId="77777777" w:rsidR="00450025" w:rsidRPr="00C93E9D" w:rsidRDefault="00450025" w:rsidP="001E3362">
            <w:pPr>
              <w:pStyle w:val="113"/>
            </w:pPr>
            <w:r w:rsidRPr="00C93E9D">
              <w:t>穿工作服。</w:t>
            </w:r>
          </w:p>
        </w:tc>
      </w:tr>
      <w:tr w:rsidR="00DC3AFA" w:rsidRPr="00C93E9D" w14:paraId="10179A57" w14:textId="77777777" w:rsidTr="00241923">
        <w:trPr>
          <w:trHeight w:val="20"/>
          <w:jc w:val="center"/>
        </w:trPr>
        <w:tc>
          <w:tcPr>
            <w:tcW w:w="1821" w:type="dxa"/>
            <w:vAlign w:val="center"/>
          </w:tcPr>
          <w:p w14:paraId="7BA592C6" w14:textId="77777777" w:rsidR="00450025" w:rsidRPr="00C93E9D" w:rsidRDefault="00450025" w:rsidP="001E3362">
            <w:pPr>
              <w:pStyle w:val="113"/>
              <w:rPr>
                <w:b/>
                <w:bCs/>
              </w:rPr>
            </w:pPr>
            <w:r w:rsidRPr="00C93E9D">
              <w:rPr>
                <w:b/>
                <w:bCs/>
              </w:rPr>
              <w:t>手防护</w:t>
            </w:r>
          </w:p>
        </w:tc>
        <w:tc>
          <w:tcPr>
            <w:tcW w:w="6401" w:type="dxa"/>
            <w:gridSpan w:val="3"/>
            <w:vAlign w:val="center"/>
          </w:tcPr>
          <w:p w14:paraId="19FCBE27" w14:textId="77777777" w:rsidR="00450025" w:rsidRPr="00C93E9D" w:rsidRDefault="00450025" w:rsidP="001E3362">
            <w:pPr>
              <w:pStyle w:val="113"/>
            </w:pPr>
            <w:r w:rsidRPr="00C93E9D">
              <w:t>必要时戴防护手套。</w:t>
            </w:r>
          </w:p>
        </w:tc>
      </w:tr>
      <w:tr w:rsidR="00DC3AFA" w:rsidRPr="00C93E9D" w14:paraId="55FF536B" w14:textId="77777777" w:rsidTr="00241923">
        <w:trPr>
          <w:trHeight w:val="20"/>
          <w:jc w:val="center"/>
        </w:trPr>
        <w:tc>
          <w:tcPr>
            <w:tcW w:w="1821" w:type="dxa"/>
            <w:vAlign w:val="center"/>
          </w:tcPr>
          <w:p w14:paraId="7488A99C" w14:textId="77777777" w:rsidR="00450025" w:rsidRPr="00C93E9D" w:rsidRDefault="00450025" w:rsidP="001E3362">
            <w:pPr>
              <w:pStyle w:val="113"/>
              <w:rPr>
                <w:b/>
                <w:bCs/>
              </w:rPr>
            </w:pPr>
            <w:r w:rsidRPr="00C93E9D">
              <w:rPr>
                <w:b/>
                <w:bCs/>
              </w:rPr>
              <w:t>其他防护</w:t>
            </w:r>
          </w:p>
        </w:tc>
        <w:tc>
          <w:tcPr>
            <w:tcW w:w="6401" w:type="dxa"/>
            <w:gridSpan w:val="3"/>
            <w:vAlign w:val="center"/>
          </w:tcPr>
          <w:p w14:paraId="39DFB3BE" w14:textId="77777777" w:rsidR="00450025" w:rsidRPr="00C93E9D" w:rsidRDefault="00450025" w:rsidP="001E3362">
            <w:pPr>
              <w:pStyle w:val="113"/>
            </w:pPr>
            <w:r w:rsidRPr="00C93E9D">
              <w:t>工作现场严禁吸烟。避免长期反复接触。</w:t>
            </w:r>
          </w:p>
        </w:tc>
      </w:tr>
      <w:tr w:rsidR="00DC3AFA" w:rsidRPr="00C93E9D" w14:paraId="31E5B1CC" w14:textId="77777777" w:rsidTr="00241923">
        <w:trPr>
          <w:trHeight w:val="20"/>
          <w:jc w:val="center"/>
        </w:trPr>
        <w:tc>
          <w:tcPr>
            <w:tcW w:w="8222" w:type="dxa"/>
            <w:gridSpan w:val="4"/>
            <w:vAlign w:val="center"/>
          </w:tcPr>
          <w:p w14:paraId="3F301014" w14:textId="77777777" w:rsidR="00450025" w:rsidRPr="00C93E9D" w:rsidRDefault="00450025" w:rsidP="001E3362">
            <w:pPr>
              <w:pStyle w:val="113"/>
            </w:pPr>
            <w:r w:rsidRPr="00C93E9D">
              <w:t>第七部分理化特性</w:t>
            </w:r>
          </w:p>
        </w:tc>
      </w:tr>
      <w:tr w:rsidR="00DC3AFA" w:rsidRPr="00C93E9D" w14:paraId="50D9A826" w14:textId="77777777" w:rsidTr="00241923">
        <w:trPr>
          <w:trHeight w:val="20"/>
          <w:jc w:val="center"/>
        </w:trPr>
        <w:tc>
          <w:tcPr>
            <w:tcW w:w="1821" w:type="dxa"/>
            <w:vAlign w:val="center"/>
          </w:tcPr>
          <w:p w14:paraId="53E2B37A" w14:textId="77777777" w:rsidR="00450025" w:rsidRPr="00C93E9D" w:rsidRDefault="00450025" w:rsidP="001E3362">
            <w:pPr>
              <w:pStyle w:val="113"/>
              <w:rPr>
                <w:b/>
                <w:bCs/>
              </w:rPr>
            </w:pPr>
            <w:r w:rsidRPr="00C93E9D">
              <w:rPr>
                <w:b/>
                <w:bCs/>
              </w:rPr>
              <w:t>外观及性状</w:t>
            </w:r>
          </w:p>
        </w:tc>
        <w:tc>
          <w:tcPr>
            <w:tcW w:w="1948" w:type="dxa"/>
            <w:vAlign w:val="center"/>
          </w:tcPr>
          <w:p w14:paraId="3B0C3D64" w14:textId="77777777" w:rsidR="00450025" w:rsidRPr="00C93E9D" w:rsidRDefault="00450025" w:rsidP="001E3362">
            <w:pPr>
              <w:pStyle w:val="113"/>
            </w:pPr>
            <w:r w:rsidRPr="00C93E9D">
              <w:t>粘性棕色液体。</w:t>
            </w:r>
          </w:p>
        </w:tc>
        <w:tc>
          <w:tcPr>
            <w:tcW w:w="1883" w:type="dxa"/>
            <w:vAlign w:val="center"/>
          </w:tcPr>
          <w:p w14:paraId="5F9BF8A6" w14:textId="1CAF5ED5" w:rsidR="00450025" w:rsidRPr="00C93E9D" w:rsidRDefault="00450025" w:rsidP="001E3362">
            <w:pPr>
              <w:pStyle w:val="113"/>
            </w:pPr>
            <w:r w:rsidRPr="00C93E9D">
              <w:t>闪点</w:t>
            </w:r>
            <w:r w:rsidR="008B16BB" w:rsidRPr="00C93E9D">
              <w:t>（</w:t>
            </w:r>
            <w:r w:rsidRPr="00C93E9D">
              <w:t>℃</w:t>
            </w:r>
            <w:r w:rsidR="008B16BB" w:rsidRPr="00C93E9D">
              <w:t>）</w:t>
            </w:r>
          </w:p>
        </w:tc>
        <w:tc>
          <w:tcPr>
            <w:tcW w:w="2570" w:type="dxa"/>
            <w:vAlign w:val="center"/>
          </w:tcPr>
          <w:p w14:paraId="7D9ED18A" w14:textId="77777777" w:rsidR="00450025" w:rsidRPr="00C93E9D" w:rsidRDefault="00450025" w:rsidP="001E3362">
            <w:pPr>
              <w:pStyle w:val="113"/>
            </w:pPr>
            <w:r w:rsidRPr="00C93E9D">
              <w:t>55</w:t>
            </w:r>
          </w:p>
        </w:tc>
      </w:tr>
      <w:tr w:rsidR="00DC3AFA" w:rsidRPr="00C93E9D" w14:paraId="58E84B5C" w14:textId="77777777" w:rsidTr="00241923">
        <w:trPr>
          <w:trHeight w:val="20"/>
          <w:jc w:val="center"/>
        </w:trPr>
        <w:tc>
          <w:tcPr>
            <w:tcW w:w="1821" w:type="dxa"/>
            <w:vAlign w:val="center"/>
          </w:tcPr>
          <w:p w14:paraId="49148DF3" w14:textId="77777777" w:rsidR="00450025" w:rsidRPr="00C93E9D" w:rsidRDefault="00450025" w:rsidP="001E3362">
            <w:pPr>
              <w:pStyle w:val="113"/>
              <w:rPr>
                <w:b/>
                <w:bCs/>
              </w:rPr>
            </w:pPr>
            <w:r w:rsidRPr="00C93E9D">
              <w:rPr>
                <w:b/>
                <w:bCs/>
              </w:rPr>
              <w:t>相对密度</w:t>
            </w:r>
          </w:p>
        </w:tc>
        <w:tc>
          <w:tcPr>
            <w:tcW w:w="1948" w:type="dxa"/>
            <w:vAlign w:val="center"/>
          </w:tcPr>
          <w:p w14:paraId="34967C71" w14:textId="3D211260" w:rsidR="00450025" w:rsidRPr="00C93E9D" w:rsidRDefault="00450025" w:rsidP="001E3362">
            <w:pPr>
              <w:pStyle w:val="113"/>
            </w:pPr>
            <w:r w:rsidRPr="00C93E9D">
              <w:t>0.87</w:t>
            </w:r>
            <w:r w:rsidRPr="00C93E9D">
              <w:t>～</w:t>
            </w:r>
            <w:r w:rsidRPr="00C93E9D">
              <w:t>0.9</w:t>
            </w:r>
            <w:r w:rsidR="008B16BB" w:rsidRPr="00C93E9D">
              <w:t>（</w:t>
            </w:r>
            <w:r w:rsidRPr="00C93E9D">
              <w:t>水</w:t>
            </w:r>
            <w:r w:rsidRPr="00C93E9D">
              <w:t>=1</w:t>
            </w:r>
            <w:r w:rsidR="008B16BB" w:rsidRPr="00C93E9D">
              <w:t>）</w:t>
            </w:r>
          </w:p>
        </w:tc>
        <w:tc>
          <w:tcPr>
            <w:tcW w:w="1883" w:type="dxa"/>
            <w:vAlign w:val="center"/>
          </w:tcPr>
          <w:p w14:paraId="0C30DABD" w14:textId="529B75AA" w:rsidR="00450025" w:rsidRPr="00C93E9D" w:rsidRDefault="00450025" w:rsidP="001E3362">
            <w:pPr>
              <w:pStyle w:val="113"/>
            </w:pPr>
            <w:r w:rsidRPr="00C93E9D">
              <w:t>爆炸下限</w:t>
            </w:r>
            <w:r w:rsidR="008B16BB" w:rsidRPr="00C93E9D">
              <w:t>（</w:t>
            </w:r>
            <w:r w:rsidRPr="00C93E9D">
              <w:t>V%</w:t>
            </w:r>
            <w:r w:rsidR="008B16BB" w:rsidRPr="00C93E9D">
              <w:t>）</w:t>
            </w:r>
          </w:p>
        </w:tc>
        <w:tc>
          <w:tcPr>
            <w:tcW w:w="2570" w:type="dxa"/>
            <w:vAlign w:val="center"/>
          </w:tcPr>
          <w:p w14:paraId="4944366A" w14:textId="77777777" w:rsidR="00450025" w:rsidRPr="00C93E9D" w:rsidRDefault="00450025" w:rsidP="001E3362">
            <w:pPr>
              <w:pStyle w:val="113"/>
            </w:pPr>
            <w:r w:rsidRPr="00C93E9D">
              <w:t>1.5</w:t>
            </w:r>
          </w:p>
        </w:tc>
      </w:tr>
      <w:tr w:rsidR="00DC3AFA" w:rsidRPr="00C93E9D" w14:paraId="406AB01C" w14:textId="77777777" w:rsidTr="00241923">
        <w:trPr>
          <w:trHeight w:val="20"/>
          <w:jc w:val="center"/>
        </w:trPr>
        <w:tc>
          <w:tcPr>
            <w:tcW w:w="1821" w:type="dxa"/>
            <w:vAlign w:val="center"/>
          </w:tcPr>
          <w:p w14:paraId="629FF3DE" w14:textId="77777777" w:rsidR="00450025" w:rsidRPr="00C93E9D" w:rsidRDefault="00450025" w:rsidP="001E3362">
            <w:pPr>
              <w:pStyle w:val="113"/>
              <w:rPr>
                <w:b/>
                <w:bCs/>
              </w:rPr>
            </w:pPr>
            <w:r w:rsidRPr="00C93E9D">
              <w:rPr>
                <w:b/>
                <w:bCs/>
              </w:rPr>
              <w:t>相对密度</w:t>
            </w:r>
          </w:p>
        </w:tc>
        <w:tc>
          <w:tcPr>
            <w:tcW w:w="1948" w:type="dxa"/>
            <w:vAlign w:val="center"/>
          </w:tcPr>
          <w:p w14:paraId="2D5B779F" w14:textId="17868417" w:rsidR="00450025" w:rsidRPr="00C93E9D" w:rsidRDefault="00450025" w:rsidP="001E3362">
            <w:pPr>
              <w:pStyle w:val="113"/>
            </w:pPr>
            <w:r w:rsidRPr="00C93E9D">
              <w:t>3.5</w:t>
            </w:r>
            <w:r w:rsidR="008B16BB" w:rsidRPr="00C93E9D">
              <w:t>（</w:t>
            </w:r>
            <w:r w:rsidRPr="00C93E9D">
              <w:t>空气</w:t>
            </w:r>
            <w:r w:rsidRPr="00C93E9D">
              <w:t>=1</w:t>
            </w:r>
            <w:r w:rsidR="008B16BB" w:rsidRPr="00C93E9D">
              <w:t>）</w:t>
            </w:r>
          </w:p>
        </w:tc>
        <w:tc>
          <w:tcPr>
            <w:tcW w:w="1883" w:type="dxa"/>
            <w:vAlign w:val="center"/>
          </w:tcPr>
          <w:p w14:paraId="2908DEC9" w14:textId="1A2C6B75" w:rsidR="00450025" w:rsidRPr="00C93E9D" w:rsidRDefault="00450025" w:rsidP="001E3362">
            <w:pPr>
              <w:pStyle w:val="113"/>
            </w:pPr>
            <w:r w:rsidRPr="00C93E9D">
              <w:t>爆炸上限</w:t>
            </w:r>
            <w:r w:rsidR="008B16BB" w:rsidRPr="00C93E9D">
              <w:t>（</w:t>
            </w:r>
            <w:r w:rsidRPr="00C93E9D">
              <w:t>V%</w:t>
            </w:r>
            <w:r w:rsidR="008B16BB" w:rsidRPr="00C93E9D">
              <w:t>）</w:t>
            </w:r>
          </w:p>
        </w:tc>
        <w:tc>
          <w:tcPr>
            <w:tcW w:w="2570" w:type="dxa"/>
            <w:vAlign w:val="center"/>
          </w:tcPr>
          <w:p w14:paraId="54579E8F" w14:textId="77777777" w:rsidR="00450025" w:rsidRPr="00C93E9D" w:rsidRDefault="00450025" w:rsidP="001E3362">
            <w:pPr>
              <w:pStyle w:val="113"/>
            </w:pPr>
            <w:r w:rsidRPr="00C93E9D">
              <w:t>4.5</w:t>
            </w:r>
          </w:p>
        </w:tc>
      </w:tr>
      <w:tr w:rsidR="00DC3AFA" w:rsidRPr="00C93E9D" w14:paraId="056D4B1E" w14:textId="77777777" w:rsidTr="00241923">
        <w:trPr>
          <w:trHeight w:val="20"/>
          <w:jc w:val="center"/>
        </w:trPr>
        <w:tc>
          <w:tcPr>
            <w:tcW w:w="1821" w:type="dxa"/>
            <w:vAlign w:val="center"/>
          </w:tcPr>
          <w:p w14:paraId="57F30C0B" w14:textId="21BD1F1B" w:rsidR="00450025" w:rsidRPr="00C93E9D" w:rsidRDefault="00450025" w:rsidP="001E3362">
            <w:pPr>
              <w:pStyle w:val="113"/>
              <w:rPr>
                <w:b/>
                <w:bCs/>
              </w:rPr>
            </w:pPr>
            <w:r w:rsidRPr="00C93E9D">
              <w:rPr>
                <w:b/>
                <w:bCs/>
              </w:rPr>
              <w:t>引燃温度</w:t>
            </w:r>
            <w:r w:rsidR="008B16BB" w:rsidRPr="00C93E9D">
              <w:rPr>
                <w:b/>
                <w:bCs/>
              </w:rPr>
              <w:t>（</w:t>
            </w:r>
            <w:r w:rsidRPr="00C93E9D">
              <w:rPr>
                <w:b/>
                <w:bCs/>
              </w:rPr>
              <w:t>℃</w:t>
            </w:r>
            <w:r w:rsidR="008B16BB" w:rsidRPr="00C93E9D">
              <w:rPr>
                <w:b/>
                <w:bCs/>
              </w:rPr>
              <w:t>）</w:t>
            </w:r>
          </w:p>
        </w:tc>
        <w:tc>
          <w:tcPr>
            <w:tcW w:w="1948" w:type="dxa"/>
            <w:vAlign w:val="center"/>
          </w:tcPr>
          <w:p w14:paraId="2221F517" w14:textId="77777777" w:rsidR="00450025" w:rsidRPr="00C93E9D" w:rsidRDefault="00450025" w:rsidP="001E3362">
            <w:pPr>
              <w:pStyle w:val="113"/>
            </w:pPr>
            <w:r w:rsidRPr="00C93E9D">
              <w:t>257</w:t>
            </w:r>
          </w:p>
        </w:tc>
        <w:tc>
          <w:tcPr>
            <w:tcW w:w="1883" w:type="dxa"/>
            <w:vAlign w:val="center"/>
          </w:tcPr>
          <w:p w14:paraId="0BC426D6" w14:textId="77777777" w:rsidR="00450025" w:rsidRPr="00C93E9D" w:rsidRDefault="00450025" w:rsidP="001E3362">
            <w:pPr>
              <w:pStyle w:val="113"/>
            </w:pPr>
            <w:r w:rsidRPr="00C93E9D">
              <w:t>用途</w:t>
            </w:r>
          </w:p>
        </w:tc>
        <w:tc>
          <w:tcPr>
            <w:tcW w:w="2570" w:type="dxa"/>
            <w:vAlign w:val="center"/>
          </w:tcPr>
          <w:p w14:paraId="7F128B0C" w14:textId="77777777" w:rsidR="00450025" w:rsidRPr="00C93E9D" w:rsidRDefault="00450025" w:rsidP="001E3362">
            <w:pPr>
              <w:pStyle w:val="113"/>
            </w:pPr>
            <w:r w:rsidRPr="00C93E9D">
              <w:t>用作柴油机的燃料。</w:t>
            </w:r>
          </w:p>
        </w:tc>
      </w:tr>
      <w:tr w:rsidR="00DC3AFA" w:rsidRPr="00C93E9D" w14:paraId="3684BE16" w14:textId="77777777" w:rsidTr="00241923">
        <w:trPr>
          <w:trHeight w:val="20"/>
          <w:jc w:val="center"/>
        </w:trPr>
        <w:tc>
          <w:tcPr>
            <w:tcW w:w="1821" w:type="dxa"/>
            <w:vAlign w:val="center"/>
          </w:tcPr>
          <w:p w14:paraId="4CE765D6" w14:textId="77777777" w:rsidR="00450025" w:rsidRPr="00C93E9D" w:rsidRDefault="00450025" w:rsidP="001E3362">
            <w:pPr>
              <w:pStyle w:val="113"/>
              <w:rPr>
                <w:b/>
                <w:bCs/>
              </w:rPr>
            </w:pPr>
            <w:r w:rsidRPr="00C93E9D">
              <w:rPr>
                <w:b/>
                <w:bCs/>
              </w:rPr>
              <w:t>溶解性</w:t>
            </w:r>
          </w:p>
        </w:tc>
        <w:tc>
          <w:tcPr>
            <w:tcW w:w="6401" w:type="dxa"/>
            <w:gridSpan w:val="3"/>
            <w:vAlign w:val="center"/>
          </w:tcPr>
          <w:p w14:paraId="643A9576" w14:textId="77777777" w:rsidR="00450025" w:rsidRPr="00C93E9D" w:rsidRDefault="00450025" w:rsidP="001E3362">
            <w:pPr>
              <w:pStyle w:val="113"/>
            </w:pPr>
            <w:r w:rsidRPr="00C93E9D">
              <w:t>不溶于水，易溶于苯、二硫化碳、醇，易溶于脂肪。</w:t>
            </w:r>
          </w:p>
        </w:tc>
      </w:tr>
      <w:tr w:rsidR="00DC3AFA" w:rsidRPr="00C93E9D" w14:paraId="6723EF3F" w14:textId="77777777" w:rsidTr="00241923">
        <w:trPr>
          <w:trHeight w:val="20"/>
          <w:jc w:val="center"/>
        </w:trPr>
        <w:tc>
          <w:tcPr>
            <w:tcW w:w="8222" w:type="dxa"/>
            <w:gridSpan w:val="4"/>
            <w:vAlign w:val="center"/>
          </w:tcPr>
          <w:p w14:paraId="1D7D3340" w14:textId="77777777" w:rsidR="00450025" w:rsidRPr="00C93E9D" w:rsidRDefault="00450025" w:rsidP="001E3362">
            <w:pPr>
              <w:pStyle w:val="113"/>
            </w:pPr>
            <w:r w:rsidRPr="00C93E9D">
              <w:t>第八部分稳定性及化学活性</w:t>
            </w:r>
          </w:p>
        </w:tc>
      </w:tr>
      <w:tr w:rsidR="00DC3AFA" w:rsidRPr="00C93E9D" w14:paraId="5B58AF69" w14:textId="77777777" w:rsidTr="00241923">
        <w:trPr>
          <w:trHeight w:val="20"/>
          <w:jc w:val="center"/>
        </w:trPr>
        <w:tc>
          <w:tcPr>
            <w:tcW w:w="1821" w:type="dxa"/>
            <w:vAlign w:val="center"/>
          </w:tcPr>
          <w:p w14:paraId="689E2B49" w14:textId="77777777" w:rsidR="00450025" w:rsidRPr="00C93E9D" w:rsidRDefault="00450025" w:rsidP="001E3362">
            <w:pPr>
              <w:pStyle w:val="113"/>
              <w:rPr>
                <w:b/>
                <w:bCs/>
              </w:rPr>
            </w:pPr>
            <w:r w:rsidRPr="00C93E9D">
              <w:rPr>
                <w:b/>
                <w:bCs/>
              </w:rPr>
              <w:t>稳定性</w:t>
            </w:r>
          </w:p>
        </w:tc>
        <w:tc>
          <w:tcPr>
            <w:tcW w:w="1948" w:type="dxa"/>
            <w:vAlign w:val="center"/>
          </w:tcPr>
          <w:p w14:paraId="16EF82D6" w14:textId="77777777" w:rsidR="00450025" w:rsidRPr="00C93E9D" w:rsidRDefault="00450025" w:rsidP="001E3362">
            <w:pPr>
              <w:pStyle w:val="113"/>
            </w:pPr>
            <w:r w:rsidRPr="00C93E9D">
              <w:t>稳定</w:t>
            </w:r>
          </w:p>
        </w:tc>
        <w:tc>
          <w:tcPr>
            <w:tcW w:w="1883" w:type="dxa"/>
            <w:vAlign w:val="center"/>
          </w:tcPr>
          <w:p w14:paraId="7D7B141F" w14:textId="77777777" w:rsidR="00450025" w:rsidRPr="00C93E9D" w:rsidRDefault="00450025" w:rsidP="001E3362">
            <w:pPr>
              <w:pStyle w:val="113"/>
            </w:pPr>
            <w:r w:rsidRPr="00C93E9D">
              <w:t>避免接触的条件</w:t>
            </w:r>
          </w:p>
        </w:tc>
        <w:tc>
          <w:tcPr>
            <w:tcW w:w="2570" w:type="dxa"/>
            <w:vAlign w:val="center"/>
          </w:tcPr>
          <w:p w14:paraId="75BFD4EE" w14:textId="77777777" w:rsidR="00450025" w:rsidRPr="00C93E9D" w:rsidRDefault="00450025" w:rsidP="001E3362">
            <w:pPr>
              <w:pStyle w:val="113"/>
            </w:pPr>
            <w:r w:rsidRPr="00C93E9D">
              <w:t>明火、高热</w:t>
            </w:r>
          </w:p>
        </w:tc>
      </w:tr>
      <w:tr w:rsidR="00DC3AFA" w:rsidRPr="00C93E9D" w14:paraId="4AE8D4B1" w14:textId="77777777" w:rsidTr="00241923">
        <w:trPr>
          <w:trHeight w:val="20"/>
          <w:jc w:val="center"/>
        </w:trPr>
        <w:tc>
          <w:tcPr>
            <w:tcW w:w="1821" w:type="dxa"/>
            <w:vAlign w:val="center"/>
          </w:tcPr>
          <w:p w14:paraId="744E4035" w14:textId="77777777" w:rsidR="00450025" w:rsidRPr="00C93E9D" w:rsidRDefault="00450025" w:rsidP="001E3362">
            <w:pPr>
              <w:pStyle w:val="113"/>
              <w:rPr>
                <w:b/>
                <w:bCs/>
              </w:rPr>
            </w:pPr>
            <w:r w:rsidRPr="00C93E9D">
              <w:rPr>
                <w:b/>
                <w:bCs/>
              </w:rPr>
              <w:t>禁配物</w:t>
            </w:r>
          </w:p>
        </w:tc>
        <w:tc>
          <w:tcPr>
            <w:tcW w:w="1948" w:type="dxa"/>
            <w:vAlign w:val="center"/>
          </w:tcPr>
          <w:p w14:paraId="79023520" w14:textId="77777777" w:rsidR="00450025" w:rsidRPr="00C93E9D" w:rsidRDefault="00450025" w:rsidP="001E3362">
            <w:pPr>
              <w:pStyle w:val="113"/>
            </w:pPr>
            <w:r w:rsidRPr="00C93E9D">
              <w:t>强氧化剂、卤素</w:t>
            </w:r>
          </w:p>
        </w:tc>
        <w:tc>
          <w:tcPr>
            <w:tcW w:w="1883" w:type="dxa"/>
            <w:vAlign w:val="center"/>
          </w:tcPr>
          <w:p w14:paraId="64BD00D6" w14:textId="77777777" w:rsidR="00450025" w:rsidRPr="00C93E9D" w:rsidRDefault="00450025" w:rsidP="001E3362">
            <w:pPr>
              <w:pStyle w:val="113"/>
            </w:pPr>
            <w:r w:rsidRPr="00C93E9D">
              <w:t>聚合危害</w:t>
            </w:r>
          </w:p>
        </w:tc>
        <w:tc>
          <w:tcPr>
            <w:tcW w:w="2570" w:type="dxa"/>
            <w:vAlign w:val="center"/>
          </w:tcPr>
          <w:p w14:paraId="41D60774" w14:textId="77777777" w:rsidR="00450025" w:rsidRPr="00C93E9D" w:rsidRDefault="00450025" w:rsidP="001E3362">
            <w:pPr>
              <w:pStyle w:val="113"/>
            </w:pPr>
            <w:r w:rsidRPr="00C93E9D">
              <w:t>不能出现。</w:t>
            </w:r>
          </w:p>
        </w:tc>
      </w:tr>
      <w:tr w:rsidR="00DC3AFA" w:rsidRPr="00C93E9D" w14:paraId="489B8B9C" w14:textId="77777777" w:rsidTr="00241923">
        <w:trPr>
          <w:trHeight w:val="20"/>
          <w:jc w:val="center"/>
        </w:trPr>
        <w:tc>
          <w:tcPr>
            <w:tcW w:w="1821" w:type="dxa"/>
            <w:vAlign w:val="center"/>
          </w:tcPr>
          <w:p w14:paraId="61346530" w14:textId="77777777" w:rsidR="00450025" w:rsidRPr="00C93E9D" w:rsidRDefault="00450025" w:rsidP="001E3362">
            <w:pPr>
              <w:pStyle w:val="113"/>
              <w:rPr>
                <w:b/>
                <w:bCs/>
              </w:rPr>
            </w:pPr>
            <w:r w:rsidRPr="00C93E9D">
              <w:rPr>
                <w:b/>
                <w:bCs/>
              </w:rPr>
              <w:t>分解产物</w:t>
            </w:r>
          </w:p>
        </w:tc>
        <w:tc>
          <w:tcPr>
            <w:tcW w:w="6401" w:type="dxa"/>
            <w:gridSpan w:val="3"/>
            <w:vAlign w:val="center"/>
          </w:tcPr>
          <w:p w14:paraId="321AC8F1" w14:textId="77777777" w:rsidR="00450025" w:rsidRPr="00C93E9D" w:rsidRDefault="00450025" w:rsidP="001E3362">
            <w:pPr>
              <w:pStyle w:val="113"/>
            </w:pPr>
            <w:r w:rsidRPr="00C93E9D">
              <w:t>一氧化碳、二氧化碳。</w:t>
            </w:r>
          </w:p>
        </w:tc>
      </w:tr>
    </w:tbl>
    <w:p w14:paraId="1247B325" w14:textId="77777777" w:rsidR="00450025" w:rsidRPr="00C93E9D" w:rsidRDefault="00450025" w:rsidP="009E0792">
      <w:pPr>
        <w:spacing w:beforeLines="50" w:before="120"/>
        <w:ind w:firstLine="482"/>
        <w:rPr>
          <w:rFonts w:cs="Times New Roman"/>
          <w:b/>
          <w:bCs/>
          <w:color w:val="000000" w:themeColor="text1"/>
          <w:szCs w:val="24"/>
        </w:rPr>
      </w:pPr>
      <w:r w:rsidRPr="00C93E9D">
        <w:rPr>
          <w:rFonts w:cs="Times New Roman"/>
          <w:b/>
          <w:bCs/>
          <w:color w:val="000000" w:themeColor="text1"/>
          <w:szCs w:val="24"/>
        </w:rPr>
        <w:t>（</w:t>
      </w:r>
      <w:r w:rsidRPr="00C93E9D">
        <w:rPr>
          <w:rFonts w:cs="Times New Roman"/>
          <w:b/>
          <w:bCs/>
          <w:color w:val="000000" w:themeColor="text1"/>
          <w:szCs w:val="24"/>
        </w:rPr>
        <w:t>8</w:t>
      </w:r>
      <w:r w:rsidRPr="00C93E9D">
        <w:rPr>
          <w:rFonts w:cs="Times New Roman"/>
          <w:b/>
          <w:bCs/>
          <w:color w:val="000000" w:themeColor="text1"/>
          <w:szCs w:val="24"/>
        </w:rPr>
        <w:t>）废油</w:t>
      </w:r>
    </w:p>
    <w:p w14:paraId="63B05341" w14:textId="77777777" w:rsidR="00450025" w:rsidRPr="00C93E9D" w:rsidRDefault="00450025" w:rsidP="00450025">
      <w:pPr>
        <w:ind w:firstLine="480"/>
        <w:rPr>
          <w:rFonts w:cs="Times New Roman"/>
          <w:bCs/>
          <w:color w:val="000000" w:themeColor="text1"/>
          <w:szCs w:val="24"/>
        </w:rPr>
      </w:pPr>
      <w:r w:rsidRPr="00C93E9D">
        <w:rPr>
          <w:rFonts w:cs="Times New Roman"/>
          <w:bCs/>
          <w:color w:val="000000" w:themeColor="text1"/>
          <w:szCs w:val="24"/>
        </w:rPr>
        <w:t>项目钻井使用设备过程中，或多或少会产生一些废油，主要是设备润滑、保养产生的废机油。废油主要分布于油桶里面，其特性和润滑油差不多。废油对眼睛、皮肤、粘膜和上呼吸道具有刺激作用。吸入后，可引起喉、支气管的火症、水肿、痉挛、化学性肺炎或肺水肿。接触后可引起燃灼感、咳嗽、喘息、气短、头痛、恶心和呕吐等。皮肤接触可发生接触性皮炎及油疹，可致急性肾脏损害，吸入其雾滴或液体呛入可引起吸入性肺炎。结合工程项目的实际情况，主要危害为废油泄露后地表水、地下水和土壤的影响。</w:t>
      </w:r>
    </w:p>
    <w:p w14:paraId="7E76C305" w14:textId="77777777" w:rsidR="00450025" w:rsidRPr="00C93E9D" w:rsidRDefault="00450025" w:rsidP="00450025">
      <w:pPr>
        <w:ind w:firstLine="482"/>
        <w:rPr>
          <w:rFonts w:cs="Times New Roman"/>
          <w:b/>
          <w:bCs/>
          <w:color w:val="000000" w:themeColor="text1"/>
          <w:szCs w:val="24"/>
        </w:rPr>
      </w:pPr>
      <w:r w:rsidRPr="00C93E9D">
        <w:rPr>
          <w:rFonts w:cs="Times New Roman"/>
          <w:b/>
          <w:bCs/>
          <w:color w:val="000000" w:themeColor="text1"/>
          <w:szCs w:val="24"/>
        </w:rPr>
        <w:t>（</w:t>
      </w:r>
      <w:r w:rsidRPr="00C93E9D">
        <w:rPr>
          <w:rFonts w:cs="Times New Roman"/>
          <w:b/>
          <w:bCs/>
          <w:color w:val="000000" w:themeColor="text1"/>
          <w:szCs w:val="24"/>
        </w:rPr>
        <w:t>9</w:t>
      </w:r>
      <w:r w:rsidRPr="00C93E9D">
        <w:rPr>
          <w:rFonts w:cs="Times New Roman"/>
          <w:b/>
          <w:bCs/>
          <w:color w:val="000000" w:themeColor="text1"/>
          <w:szCs w:val="24"/>
        </w:rPr>
        <w:t>）二氧化硫</w:t>
      </w:r>
    </w:p>
    <w:p w14:paraId="2D2491ED" w14:textId="77777777" w:rsidR="00450025" w:rsidRPr="00C93E9D" w:rsidRDefault="00450025" w:rsidP="00450025">
      <w:pPr>
        <w:ind w:firstLine="480"/>
        <w:rPr>
          <w:rFonts w:cs="Times New Roman"/>
          <w:bCs/>
          <w:color w:val="000000" w:themeColor="text1"/>
          <w:szCs w:val="24"/>
        </w:rPr>
      </w:pPr>
      <w:r w:rsidRPr="00C93E9D">
        <w:rPr>
          <w:rFonts w:cs="Times New Roman"/>
          <w:bCs/>
          <w:color w:val="000000" w:themeColor="text1"/>
          <w:szCs w:val="24"/>
        </w:rPr>
        <w:t>SO</w:t>
      </w:r>
      <w:r w:rsidRPr="00C93E9D">
        <w:rPr>
          <w:rFonts w:cs="Times New Roman"/>
          <w:bCs/>
          <w:color w:val="000000" w:themeColor="text1"/>
          <w:szCs w:val="24"/>
          <w:vertAlign w:val="subscript"/>
        </w:rPr>
        <w:t>2</w:t>
      </w:r>
      <w:r w:rsidRPr="00C93E9D">
        <w:rPr>
          <w:rFonts w:cs="Times New Roman"/>
          <w:bCs/>
          <w:color w:val="000000" w:themeColor="text1"/>
          <w:szCs w:val="24"/>
        </w:rPr>
        <w:t>为无色气体，具有窒息性特臭。易被湿润的粘膜表面吸收生成亚硫酸、硫酸。对眼及呼吸道粘膜有强烈的刺激作用。大量吸入可引起肺水肿、喉水肿、声带痉挛而致窒息。</w:t>
      </w:r>
    </w:p>
    <w:p w14:paraId="50C39597" w14:textId="2E578ECD" w:rsidR="00D33BFB" w:rsidRPr="00C93E9D" w:rsidRDefault="00D33BFB" w:rsidP="00D33BFB">
      <w:pPr>
        <w:pStyle w:val="112"/>
        <w:spacing w:before="120"/>
      </w:pPr>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6.1</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6</w:t>
      </w:r>
      <w:r w:rsidR="00417851" w:rsidRPr="00C93E9D">
        <w:fldChar w:fldCharType="end"/>
      </w:r>
      <w:r w:rsidRPr="00C93E9D">
        <w:t xml:space="preserve"> </w:t>
      </w:r>
      <w:r w:rsidRPr="00C93E9D">
        <w:rPr>
          <w:rFonts w:hint="eastAsia"/>
        </w:rPr>
        <w:t>二氧化硫对人的生理影响及危害</w:t>
      </w:r>
    </w:p>
    <w:tbl>
      <w:tblPr>
        <w:tblStyle w:val="aff"/>
        <w:tblW w:w="5000" w:type="pct"/>
        <w:tblLook w:val="04A0" w:firstRow="1" w:lastRow="0" w:firstColumn="1" w:lastColumn="0" w:noHBand="0" w:noVBand="1"/>
      </w:tblPr>
      <w:tblGrid>
        <w:gridCol w:w="924"/>
        <w:gridCol w:w="636"/>
        <w:gridCol w:w="900"/>
        <w:gridCol w:w="5840"/>
      </w:tblGrid>
      <w:tr w:rsidR="00DC3AFA" w:rsidRPr="00C93E9D" w14:paraId="4FAF77A2" w14:textId="77777777" w:rsidTr="00D33BFB">
        <w:tc>
          <w:tcPr>
            <w:tcW w:w="1482" w:type="pct"/>
            <w:gridSpan w:val="3"/>
            <w:vAlign w:val="center"/>
          </w:tcPr>
          <w:p w14:paraId="4617901B" w14:textId="77777777" w:rsidR="00450025" w:rsidRPr="00C93E9D" w:rsidRDefault="00450025" w:rsidP="001E3362">
            <w:pPr>
              <w:pStyle w:val="113"/>
              <w:rPr>
                <w:b/>
                <w:bCs/>
              </w:rPr>
            </w:pPr>
            <w:r w:rsidRPr="00C93E9D">
              <w:rPr>
                <w:b/>
                <w:bCs/>
              </w:rPr>
              <w:t>在空气中的浓度</w:t>
            </w:r>
          </w:p>
        </w:tc>
        <w:tc>
          <w:tcPr>
            <w:tcW w:w="3518" w:type="pct"/>
            <w:vMerge w:val="restart"/>
            <w:vAlign w:val="center"/>
          </w:tcPr>
          <w:p w14:paraId="110032F4" w14:textId="77777777" w:rsidR="00450025" w:rsidRPr="00C93E9D" w:rsidRDefault="00450025" w:rsidP="001E3362">
            <w:pPr>
              <w:pStyle w:val="113"/>
              <w:rPr>
                <w:b/>
                <w:bCs/>
              </w:rPr>
            </w:pPr>
            <w:r w:rsidRPr="00C93E9D">
              <w:rPr>
                <w:b/>
                <w:bCs/>
              </w:rPr>
              <w:t>暴露于二氧化硫的典型特性</w:t>
            </w:r>
          </w:p>
        </w:tc>
      </w:tr>
      <w:tr w:rsidR="00DC3AFA" w:rsidRPr="00C93E9D" w14:paraId="58C21FE5" w14:textId="77777777" w:rsidTr="00D33BFB">
        <w:tc>
          <w:tcPr>
            <w:tcW w:w="557" w:type="pct"/>
            <w:vAlign w:val="center"/>
          </w:tcPr>
          <w:p w14:paraId="198D5626" w14:textId="77777777" w:rsidR="00450025" w:rsidRPr="00C93E9D" w:rsidRDefault="00450025" w:rsidP="001E3362">
            <w:pPr>
              <w:pStyle w:val="113"/>
              <w:rPr>
                <w:b/>
                <w:bCs/>
              </w:rPr>
            </w:pPr>
            <w:r w:rsidRPr="00C93E9D">
              <w:rPr>
                <w:b/>
                <w:bCs/>
              </w:rPr>
              <w:t>%</w:t>
            </w:r>
            <w:r w:rsidRPr="00C93E9D">
              <w:rPr>
                <w:b/>
                <w:bCs/>
              </w:rPr>
              <w:t>（</w:t>
            </w:r>
            <w:r w:rsidRPr="00C93E9D">
              <w:rPr>
                <w:b/>
                <w:bCs/>
              </w:rPr>
              <w:t>V</w:t>
            </w:r>
            <w:r w:rsidRPr="00C93E9D">
              <w:rPr>
                <w:b/>
                <w:bCs/>
              </w:rPr>
              <w:t>）</w:t>
            </w:r>
          </w:p>
        </w:tc>
        <w:tc>
          <w:tcPr>
            <w:tcW w:w="383" w:type="pct"/>
            <w:vAlign w:val="center"/>
          </w:tcPr>
          <w:p w14:paraId="5E2EB08B" w14:textId="77777777" w:rsidR="00450025" w:rsidRPr="00C93E9D" w:rsidRDefault="00450025" w:rsidP="001E3362">
            <w:pPr>
              <w:pStyle w:val="113"/>
              <w:rPr>
                <w:b/>
                <w:bCs/>
              </w:rPr>
            </w:pPr>
            <w:r w:rsidRPr="00C93E9D">
              <w:rPr>
                <w:b/>
                <w:bCs/>
              </w:rPr>
              <w:t>ppm</w:t>
            </w:r>
          </w:p>
        </w:tc>
        <w:tc>
          <w:tcPr>
            <w:tcW w:w="542" w:type="pct"/>
            <w:vAlign w:val="center"/>
          </w:tcPr>
          <w:p w14:paraId="40379BF0" w14:textId="77777777" w:rsidR="00450025" w:rsidRPr="00C93E9D" w:rsidRDefault="00450025" w:rsidP="001E3362">
            <w:pPr>
              <w:pStyle w:val="113"/>
              <w:rPr>
                <w:b/>
                <w:bCs/>
              </w:rPr>
            </w:pPr>
            <w:r w:rsidRPr="00C93E9D">
              <w:rPr>
                <w:b/>
                <w:bCs/>
              </w:rPr>
              <w:t>mg/m</w:t>
            </w:r>
            <w:r w:rsidRPr="00C93E9D">
              <w:rPr>
                <w:b/>
                <w:bCs/>
                <w:vertAlign w:val="superscript"/>
              </w:rPr>
              <w:t>3</w:t>
            </w:r>
          </w:p>
        </w:tc>
        <w:tc>
          <w:tcPr>
            <w:tcW w:w="3518" w:type="pct"/>
            <w:vMerge/>
            <w:vAlign w:val="center"/>
          </w:tcPr>
          <w:p w14:paraId="30661F0E" w14:textId="77777777" w:rsidR="00450025" w:rsidRPr="00C93E9D" w:rsidRDefault="00450025" w:rsidP="001E3362">
            <w:pPr>
              <w:pStyle w:val="113"/>
              <w:rPr>
                <w:bCs/>
              </w:rPr>
            </w:pPr>
          </w:p>
        </w:tc>
      </w:tr>
      <w:tr w:rsidR="00DC3AFA" w:rsidRPr="00C93E9D" w14:paraId="576716EC" w14:textId="77777777" w:rsidTr="00D33BFB">
        <w:tc>
          <w:tcPr>
            <w:tcW w:w="557" w:type="pct"/>
            <w:vAlign w:val="center"/>
          </w:tcPr>
          <w:p w14:paraId="2A4E7CCB" w14:textId="77777777" w:rsidR="00450025" w:rsidRPr="00C93E9D" w:rsidRDefault="00450025" w:rsidP="001E3362">
            <w:pPr>
              <w:pStyle w:val="113"/>
              <w:rPr>
                <w:bCs/>
              </w:rPr>
            </w:pPr>
            <w:r w:rsidRPr="00C93E9D">
              <w:t>0.0001</w:t>
            </w:r>
          </w:p>
        </w:tc>
        <w:tc>
          <w:tcPr>
            <w:tcW w:w="383" w:type="pct"/>
            <w:vAlign w:val="center"/>
          </w:tcPr>
          <w:p w14:paraId="2016411A" w14:textId="77777777" w:rsidR="00450025" w:rsidRPr="00C93E9D" w:rsidRDefault="00450025" w:rsidP="001E3362">
            <w:pPr>
              <w:pStyle w:val="113"/>
              <w:rPr>
                <w:bCs/>
              </w:rPr>
            </w:pPr>
            <w:r w:rsidRPr="00C93E9D">
              <w:rPr>
                <w:bCs/>
              </w:rPr>
              <w:t>1</w:t>
            </w:r>
          </w:p>
        </w:tc>
        <w:tc>
          <w:tcPr>
            <w:tcW w:w="542" w:type="pct"/>
            <w:vAlign w:val="center"/>
          </w:tcPr>
          <w:p w14:paraId="10CC559E" w14:textId="77777777" w:rsidR="00450025" w:rsidRPr="00C93E9D" w:rsidRDefault="00450025" w:rsidP="001E3362">
            <w:pPr>
              <w:pStyle w:val="113"/>
              <w:rPr>
                <w:bCs/>
              </w:rPr>
            </w:pPr>
            <w:r w:rsidRPr="00C93E9D">
              <w:rPr>
                <w:bCs/>
              </w:rPr>
              <w:t>2.71</w:t>
            </w:r>
          </w:p>
        </w:tc>
        <w:tc>
          <w:tcPr>
            <w:tcW w:w="3518" w:type="pct"/>
            <w:vAlign w:val="center"/>
          </w:tcPr>
          <w:p w14:paraId="09FD59B4" w14:textId="77777777" w:rsidR="00450025" w:rsidRPr="00C93E9D" w:rsidRDefault="00450025" w:rsidP="001E3362">
            <w:pPr>
              <w:pStyle w:val="113"/>
              <w:rPr>
                <w:bCs/>
              </w:rPr>
            </w:pPr>
            <w:r w:rsidRPr="00C93E9D">
              <w:t>具有刺激性气味，可能引起呼吸改变</w:t>
            </w:r>
          </w:p>
        </w:tc>
      </w:tr>
      <w:tr w:rsidR="00DC3AFA" w:rsidRPr="00C93E9D" w14:paraId="083B283E" w14:textId="77777777" w:rsidTr="00D33BFB">
        <w:tc>
          <w:tcPr>
            <w:tcW w:w="557" w:type="pct"/>
            <w:vAlign w:val="center"/>
          </w:tcPr>
          <w:p w14:paraId="28E72EFB" w14:textId="77777777" w:rsidR="00450025" w:rsidRPr="00C93E9D" w:rsidRDefault="00450025" w:rsidP="001E3362">
            <w:pPr>
              <w:pStyle w:val="113"/>
              <w:rPr>
                <w:bCs/>
              </w:rPr>
            </w:pPr>
            <w:r w:rsidRPr="00C93E9D">
              <w:t>0.0002</w:t>
            </w:r>
          </w:p>
        </w:tc>
        <w:tc>
          <w:tcPr>
            <w:tcW w:w="383" w:type="pct"/>
            <w:vAlign w:val="center"/>
          </w:tcPr>
          <w:p w14:paraId="48022574" w14:textId="77777777" w:rsidR="00450025" w:rsidRPr="00C93E9D" w:rsidRDefault="00450025" w:rsidP="001E3362">
            <w:pPr>
              <w:pStyle w:val="113"/>
              <w:rPr>
                <w:bCs/>
              </w:rPr>
            </w:pPr>
            <w:r w:rsidRPr="00C93E9D">
              <w:rPr>
                <w:bCs/>
              </w:rPr>
              <w:t>2</w:t>
            </w:r>
          </w:p>
        </w:tc>
        <w:tc>
          <w:tcPr>
            <w:tcW w:w="542" w:type="pct"/>
            <w:vAlign w:val="center"/>
          </w:tcPr>
          <w:p w14:paraId="1563BDEB" w14:textId="77777777" w:rsidR="00450025" w:rsidRPr="00C93E9D" w:rsidRDefault="00450025" w:rsidP="001E3362">
            <w:pPr>
              <w:pStyle w:val="113"/>
              <w:rPr>
                <w:bCs/>
              </w:rPr>
            </w:pPr>
            <w:r w:rsidRPr="00C93E9D">
              <w:rPr>
                <w:bCs/>
              </w:rPr>
              <w:t>5.4</w:t>
            </w:r>
          </w:p>
        </w:tc>
        <w:tc>
          <w:tcPr>
            <w:tcW w:w="3518" w:type="pct"/>
            <w:vAlign w:val="center"/>
          </w:tcPr>
          <w:p w14:paraId="2E798DA1" w14:textId="77777777" w:rsidR="00450025" w:rsidRPr="00C93E9D" w:rsidRDefault="00450025" w:rsidP="001E3362">
            <w:pPr>
              <w:pStyle w:val="113"/>
              <w:rPr>
                <w:bCs/>
              </w:rPr>
            </w:pPr>
            <w:r w:rsidRPr="00C93E9D">
              <w:t>ACGIH TLV</w:t>
            </w:r>
            <w:r w:rsidRPr="00C93E9D">
              <w:t>，</w:t>
            </w:r>
            <w:r w:rsidRPr="00C93E9D">
              <w:t>NIOSH REL</w:t>
            </w:r>
            <w:r w:rsidRPr="00C93E9D">
              <w:t>，我国规定的阈限值</w:t>
            </w:r>
          </w:p>
        </w:tc>
      </w:tr>
      <w:tr w:rsidR="00DC3AFA" w:rsidRPr="00C93E9D" w14:paraId="51D57B9E" w14:textId="77777777" w:rsidTr="00D33BFB">
        <w:tc>
          <w:tcPr>
            <w:tcW w:w="557" w:type="pct"/>
            <w:vAlign w:val="center"/>
          </w:tcPr>
          <w:p w14:paraId="60838253" w14:textId="77777777" w:rsidR="00450025" w:rsidRPr="00C93E9D" w:rsidRDefault="00450025" w:rsidP="001E3362">
            <w:pPr>
              <w:pStyle w:val="113"/>
              <w:rPr>
                <w:bCs/>
              </w:rPr>
            </w:pPr>
            <w:r w:rsidRPr="00C93E9D">
              <w:t>0.0005</w:t>
            </w:r>
          </w:p>
        </w:tc>
        <w:tc>
          <w:tcPr>
            <w:tcW w:w="383" w:type="pct"/>
            <w:vAlign w:val="center"/>
          </w:tcPr>
          <w:p w14:paraId="302BA603" w14:textId="77777777" w:rsidR="00450025" w:rsidRPr="00C93E9D" w:rsidRDefault="00450025" w:rsidP="001E3362">
            <w:pPr>
              <w:pStyle w:val="113"/>
              <w:rPr>
                <w:bCs/>
              </w:rPr>
            </w:pPr>
            <w:r w:rsidRPr="00C93E9D">
              <w:rPr>
                <w:bCs/>
              </w:rPr>
              <w:t>5</w:t>
            </w:r>
          </w:p>
        </w:tc>
        <w:tc>
          <w:tcPr>
            <w:tcW w:w="542" w:type="pct"/>
            <w:vAlign w:val="center"/>
          </w:tcPr>
          <w:p w14:paraId="158C7E3C" w14:textId="77777777" w:rsidR="00450025" w:rsidRPr="00C93E9D" w:rsidRDefault="00450025" w:rsidP="001E3362">
            <w:pPr>
              <w:pStyle w:val="113"/>
              <w:rPr>
                <w:bCs/>
              </w:rPr>
            </w:pPr>
            <w:r w:rsidRPr="00C93E9D">
              <w:rPr>
                <w:bCs/>
              </w:rPr>
              <w:t>13.50</w:t>
            </w:r>
          </w:p>
        </w:tc>
        <w:tc>
          <w:tcPr>
            <w:tcW w:w="3518" w:type="pct"/>
            <w:vAlign w:val="center"/>
          </w:tcPr>
          <w:p w14:paraId="49D37FAA" w14:textId="77777777" w:rsidR="00450025" w:rsidRPr="00C93E9D" w:rsidRDefault="00450025" w:rsidP="001E3362">
            <w:pPr>
              <w:pStyle w:val="113"/>
              <w:rPr>
                <w:bCs/>
              </w:rPr>
            </w:pPr>
            <w:r w:rsidRPr="00C93E9D">
              <w:t>灼伤眼睛，刺激呼吸，对嗓子有较小的刺激</w:t>
            </w:r>
          </w:p>
        </w:tc>
      </w:tr>
      <w:tr w:rsidR="00DC3AFA" w:rsidRPr="00C93E9D" w14:paraId="4AD49F88" w14:textId="77777777" w:rsidTr="00D33BFB">
        <w:tc>
          <w:tcPr>
            <w:tcW w:w="557" w:type="pct"/>
            <w:vAlign w:val="center"/>
          </w:tcPr>
          <w:p w14:paraId="05F43498" w14:textId="77777777" w:rsidR="00450025" w:rsidRPr="00C93E9D" w:rsidRDefault="00450025" w:rsidP="001E3362">
            <w:pPr>
              <w:pStyle w:val="113"/>
              <w:rPr>
                <w:bCs/>
              </w:rPr>
            </w:pPr>
            <w:r w:rsidRPr="00C93E9D">
              <w:t>0.0012</w:t>
            </w:r>
          </w:p>
        </w:tc>
        <w:tc>
          <w:tcPr>
            <w:tcW w:w="383" w:type="pct"/>
            <w:vAlign w:val="center"/>
          </w:tcPr>
          <w:p w14:paraId="049256AE" w14:textId="77777777" w:rsidR="00450025" w:rsidRPr="00C93E9D" w:rsidRDefault="00450025" w:rsidP="001E3362">
            <w:pPr>
              <w:pStyle w:val="113"/>
              <w:rPr>
                <w:bCs/>
              </w:rPr>
            </w:pPr>
            <w:r w:rsidRPr="00C93E9D">
              <w:rPr>
                <w:bCs/>
              </w:rPr>
              <w:t>12</w:t>
            </w:r>
          </w:p>
        </w:tc>
        <w:tc>
          <w:tcPr>
            <w:tcW w:w="542" w:type="pct"/>
            <w:vAlign w:val="center"/>
          </w:tcPr>
          <w:p w14:paraId="7D14122C" w14:textId="77777777" w:rsidR="00450025" w:rsidRPr="00C93E9D" w:rsidRDefault="00450025" w:rsidP="001E3362">
            <w:pPr>
              <w:pStyle w:val="113"/>
              <w:rPr>
                <w:bCs/>
              </w:rPr>
            </w:pPr>
            <w:r w:rsidRPr="00C93E9D">
              <w:t>32.49</w:t>
            </w:r>
          </w:p>
        </w:tc>
        <w:tc>
          <w:tcPr>
            <w:tcW w:w="3518" w:type="pct"/>
            <w:vAlign w:val="center"/>
          </w:tcPr>
          <w:p w14:paraId="060A0E56" w14:textId="77777777" w:rsidR="00450025" w:rsidRPr="00C93E9D" w:rsidRDefault="00450025" w:rsidP="001E3362">
            <w:pPr>
              <w:pStyle w:val="113"/>
              <w:rPr>
                <w:bCs/>
              </w:rPr>
            </w:pPr>
            <w:r w:rsidRPr="00C93E9D">
              <w:t>刺激嗓子咳嗽，胸腔收缩，流眼泪和恶心</w:t>
            </w:r>
          </w:p>
        </w:tc>
      </w:tr>
      <w:tr w:rsidR="00DC3AFA" w:rsidRPr="00C93E9D" w14:paraId="29D8FBD1" w14:textId="77777777" w:rsidTr="00D33BFB">
        <w:tc>
          <w:tcPr>
            <w:tcW w:w="557" w:type="pct"/>
            <w:vAlign w:val="center"/>
          </w:tcPr>
          <w:p w14:paraId="59F8F747" w14:textId="77777777" w:rsidR="00450025" w:rsidRPr="00C93E9D" w:rsidRDefault="00450025" w:rsidP="001E3362">
            <w:pPr>
              <w:pStyle w:val="113"/>
              <w:rPr>
                <w:bCs/>
              </w:rPr>
            </w:pPr>
            <w:r w:rsidRPr="00C93E9D">
              <w:t>0.010</w:t>
            </w:r>
          </w:p>
        </w:tc>
        <w:tc>
          <w:tcPr>
            <w:tcW w:w="383" w:type="pct"/>
            <w:vAlign w:val="center"/>
          </w:tcPr>
          <w:p w14:paraId="3F333496" w14:textId="77777777" w:rsidR="00450025" w:rsidRPr="00C93E9D" w:rsidRDefault="00450025" w:rsidP="001E3362">
            <w:pPr>
              <w:pStyle w:val="113"/>
              <w:rPr>
                <w:bCs/>
              </w:rPr>
            </w:pPr>
            <w:r w:rsidRPr="00C93E9D">
              <w:rPr>
                <w:bCs/>
              </w:rPr>
              <w:t>100</w:t>
            </w:r>
          </w:p>
        </w:tc>
        <w:tc>
          <w:tcPr>
            <w:tcW w:w="542" w:type="pct"/>
            <w:vAlign w:val="center"/>
          </w:tcPr>
          <w:p w14:paraId="2A753782" w14:textId="77777777" w:rsidR="00450025" w:rsidRPr="00C93E9D" w:rsidRDefault="00450025" w:rsidP="001E3362">
            <w:pPr>
              <w:pStyle w:val="113"/>
              <w:rPr>
                <w:bCs/>
              </w:rPr>
            </w:pPr>
            <w:r w:rsidRPr="00C93E9D">
              <w:t>271.00</w:t>
            </w:r>
          </w:p>
        </w:tc>
        <w:tc>
          <w:tcPr>
            <w:tcW w:w="3518" w:type="pct"/>
            <w:vAlign w:val="center"/>
          </w:tcPr>
          <w:p w14:paraId="6DDF47F9" w14:textId="77777777" w:rsidR="00450025" w:rsidRPr="00C93E9D" w:rsidRDefault="00450025" w:rsidP="001E3362">
            <w:pPr>
              <w:pStyle w:val="113"/>
              <w:rPr>
                <w:bCs/>
              </w:rPr>
            </w:pPr>
            <w:r w:rsidRPr="00C93E9D">
              <w:t>立即对生命和健康产生危险的浓度（</w:t>
            </w:r>
            <w:r w:rsidRPr="00C93E9D">
              <w:t>IDLH</w:t>
            </w:r>
            <w:r w:rsidRPr="00C93E9D">
              <w:t>），见</w:t>
            </w:r>
            <w:r w:rsidRPr="00C93E9D">
              <w:t>DHHS No.85-114</w:t>
            </w:r>
            <w:r w:rsidRPr="00C93E9D">
              <w:t>，</w:t>
            </w:r>
            <w:r w:rsidRPr="00C93E9D">
              <w:t xml:space="preserve">NOISH </w:t>
            </w:r>
            <w:r w:rsidRPr="00C93E9D">
              <w:t>化学危险品手册</w:t>
            </w:r>
          </w:p>
        </w:tc>
      </w:tr>
      <w:tr w:rsidR="00DC3AFA" w:rsidRPr="00C93E9D" w14:paraId="1D0547F7" w14:textId="77777777" w:rsidTr="00D33BFB">
        <w:tc>
          <w:tcPr>
            <w:tcW w:w="557" w:type="pct"/>
            <w:vAlign w:val="center"/>
          </w:tcPr>
          <w:p w14:paraId="04414B2F" w14:textId="77777777" w:rsidR="00450025" w:rsidRPr="00C93E9D" w:rsidRDefault="00450025" w:rsidP="001E3362">
            <w:pPr>
              <w:pStyle w:val="113"/>
              <w:rPr>
                <w:bCs/>
              </w:rPr>
            </w:pPr>
            <w:r w:rsidRPr="00C93E9D">
              <w:t>0.015</w:t>
            </w:r>
          </w:p>
        </w:tc>
        <w:tc>
          <w:tcPr>
            <w:tcW w:w="383" w:type="pct"/>
            <w:vAlign w:val="center"/>
          </w:tcPr>
          <w:p w14:paraId="57EDFDC6" w14:textId="77777777" w:rsidR="00450025" w:rsidRPr="00C93E9D" w:rsidRDefault="00450025" w:rsidP="001E3362">
            <w:pPr>
              <w:pStyle w:val="113"/>
              <w:rPr>
                <w:bCs/>
              </w:rPr>
            </w:pPr>
            <w:r w:rsidRPr="00C93E9D">
              <w:rPr>
                <w:bCs/>
              </w:rPr>
              <w:t>150</w:t>
            </w:r>
          </w:p>
        </w:tc>
        <w:tc>
          <w:tcPr>
            <w:tcW w:w="542" w:type="pct"/>
            <w:vAlign w:val="center"/>
          </w:tcPr>
          <w:p w14:paraId="602D7B81" w14:textId="77777777" w:rsidR="00450025" w:rsidRPr="00C93E9D" w:rsidRDefault="00450025" w:rsidP="001E3362">
            <w:pPr>
              <w:pStyle w:val="113"/>
              <w:rPr>
                <w:bCs/>
              </w:rPr>
            </w:pPr>
            <w:r w:rsidRPr="00C93E9D">
              <w:rPr>
                <w:bCs/>
              </w:rPr>
              <w:t>406.35</w:t>
            </w:r>
          </w:p>
        </w:tc>
        <w:tc>
          <w:tcPr>
            <w:tcW w:w="3518" w:type="pct"/>
            <w:vAlign w:val="center"/>
          </w:tcPr>
          <w:p w14:paraId="4BE7F741" w14:textId="77777777" w:rsidR="00450025" w:rsidRPr="00C93E9D" w:rsidRDefault="00450025" w:rsidP="001E3362">
            <w:pPr>
              <w:pStyle w:val="113"/>
              <w:rPr>
                <w:bCs/>
              </w:rPr>
            </w:pPr>
            <w:r w:rsidRPr="00C93E9D">
              <w:t>产生强烈的刺激，只能忍受几分钟</w:t>
            </w:r>
          </w:p>
        </w:tc>
      </w:tr>
      <w:tr w:rsidR="00DC3AFA" w:rsidRPr="00C93E9D" w14:paraId="79084D62" w14:textId="77777777" w:rsidTr="00D33BFB">
        <w:tc>
          <w:tcPr>
            <w:tcW w:w="557" w:type="pct"/>
            <w:vAlign w:val="center"/>
          </w:tcPr>
          <w:p w14:paraId="6EA68FEA" w14:textId="77777777" w:rsidR="00450025" w:rsidRPr="00C93E9D" w:rsidRDefault="00450025" w:rsidP="001E3362">
            <w:pPr>
              <w:pStyle w:val="113"/>
              <w:rPr>
                <w:bCs/>
              </w:rPr>
            </w:pPr>
            <w:r w:rsidRPr="00C93E9D">
              <w:rPr>
                <w:bCs/>
              </w:rPr>
              <w:t>0.05</w:t>
            </w:r>
          </w:p>
        </w:tc>
        <w:tc>
          <w:tcPr>
            <w:tcW w:w="383" w:type="pct"/>
            <w:vAlign w:val="center"/>
          </w:tcPr>
          <w:p w14:paraId="06EC0543" w14:textId="77777777" w:rsidR="00450025" w:rsidRPr="00C93E9D" w:rsidRDefault="00450025" w:rsidP="001E3362">
            <w:pPr>
              <w:pStyle w:val="113"/>
              <w:rPr>
                <w:bCs/>
              </w:rPr>
            </w:pPr>
            <w:r w:rsidRPr="00C93E9D">
              <w:rPr>
                <w:bCs/>
              </w:rPr>
              <w:t>500</w:t>
            </w:r>
          </w:p>
        </w:tc>
        <w:tc>
          <w:tcPr>
            <w:tcW w:w="542" w:type="pct"/>
            <w:vAlign w:val="center"/>
          </w:tcPr>
          <w:p w14:paraId="27929B8E" w14:textId="77777777" w:rsidR="00450025" w:rsidRPr="00C93E9D" w:rsidRDefault="00450025" w:rsidP="001E3362">
            <w:pPr>
              <w:pStyle w:val="113"/>
              <w:rPr>
                <w:bCs/>
              </w:rPr>
            </w:pPr>
            <w:r w:rsidRPr="00C93E9D">
              <w:t>1354.50</w:t>
            </w:r>
          </w:p>
        </w:tc>
        <w:tc>
          <w:tcPr>
            <w:tcW w:w="3518" w:type="pct"/>
            <w:vAlign w:val="center"/>
          </w:tcPr>
          <w:p w14:paraId="3E66639D" w14:textId="77777777" w:rsidR="00450025" w:rsidRPr="00C93E9D" w:rsidRDefault="00450025" w:rsidP="001E3362">
            <w:pPr>
              <w:pStyle w:val="113"/>
              <w:rPr>
                <w:bCs/>
              </w:rPr>
            </w:pPr>
            <w:r w:rsidRPr="00C93E9D">
              <w:t>即使吸入一口，就产生窒息感。应立即救治，提供人工呼吸或心肺复苏技术（</w:t>
            </w:r>
            <w:r w:rsidRPr="00C93E9D">
              <w:t>CPR</w:t>
            </w:r>
            <w:r w:rsidRPr="00C93E9D">
              <w:t>）</w:t>
            </w:r>
          </w:p>
        </w:tc>
      </w:tr>
      <w:tr w:rsidR="00DC3AFA" w:rsidRPr="00C93E9D" w14:paraId="1389D8E3" w14:textId="77777777" w:rsidTr="00D33BFB">
        <w:tc>
          <w:tcPr>
            <w:tcW w:w="557" w:type="pct"/>
            <w:vAlign w:val="center"/>
          </w:tcPr>
          <w:p w14:paraId="4E8D9027" w14:textId="77777777" w:rsidR="00450025" w:rsidRPr="00C93E9D" w:rsidRDefault="00450025" w:rsidP="001E3362">
            <w:pPr>
              <w:pStyle w:val="113"/>
              <w:rPr>
                <w:bCs/>
              </w:rPr>
            </w:pPr>
            <w:r w:rsidRPr="00C93E9D">
              <w:rPr>
                <w:bCs/>
              </w:rPr>
              <w:lastRenderedPageBreak/>
              <w:t>0.10</w:t>
            </w:r>
          </w:p>
        </w:tc>
        <w:tc>
          <w:tcPr>
            <w:tcW w:w="383" w:type="pct"/>
            <w:vAlign w:val="center"/>
          </w:tcPr>
          <w:p w14:paraId="27E00335" w14:textId="77777777" w:rsidR="00450025" w:rsidRPr="00C93E9D" w:rsidRDefault="00450025" w:rsidP="001E3362">
            <w:pPr>
              <w:pStyle w:val="113"/>
              <w:rPr>
                <w:bCs/>
              </w:rPr>
            </w:pPr>
            <w:r w:rsidRPr="00C93E9D">
              <w:rPr>
                <w:bCs/>
              </w:rPr>
              <w:t>1000</w:t>
            </w:r>
          </w:p>
        </w:tc>
        <w:tc>
          <w:tcPr>
            <w:tcW w:w="542" w:type="pct"/>
            <w:vAlign w:val="center"/>
          </w:tcPr>
          <w:p w14:paraId="57E7D654" w14:textId="77777777" w:rsidR="00450025" w:rsidRPr="00C93E9D" w:rsidRDefault="00450025" w:rsidP="001E3362">
            <w:pPr>
              <w:pStyle w:val="113"/>
              <w:rPr>
                <w:bCs/>
              </w:rPr>
            </w:pPr>
            <w:r w:rsidRPr="00C93E9D">
              <w:rPr>
                <w:bCs/>
              </w:rPr>
              <w:t>2708.99</w:t>
            </w:r>
          </w:p>
        </w:tc>
        <w:tc>
          <w:tcPr>
            <w:tcW w:w="3518" w:type="pct"/>
            <w:vAlign w:val="center"/>
          </w:tcPr>
          <w:p w14:paraId="741638B1" w14:textId="77777777" w:rsidR="00450025" w:rsidRPr="00C93E9D" w:rsidRDefault="00450025" w:rsidP="001E3362">
            <w:pPr>
              <w:pStyle w:val="113"/>
              <w:rPr>
                <w:bCs/>
              </w:rPr>
            </w:pPr>
            <w:r w:rsidRPr="00C93E9D">
              <w:t>如</w:t>
            </w:r>
            <w:proofErr w:type="gramStart"/>
            <w:r w:rsidRPr="00C93E9D">
              <w:t>不</w:t>
            </w:r>
            <w:proofErr w:type="gramEnd"/>
            <w:r w:rsidRPr="00C93E9D">
              <w:t>立即救治会导致死亡，应马上进行人工呼吸或心肺复苏（</w:t>
            </w:r>
            <w:r w:rsidRPr="00C93E9D">
              <w:t>CPR</w:t>
            </w:r>
            <w:r w:rsidRPr="00C93E9D">
              <w:t>）</w:t>
            </w:r>
          </w:p>
        </w:tc>
      </w:tr>
      <w:tr w:rsidR="00DC3AFA" w:rsidRPr="00C93E9D" w14:paraId="2EF7775C" w14:textId="77777777" w:rsidTr="00D33BFB">
        <w:tc>
          <w:tcPr>
            <w:tcW w:w="5000" w:type="pct"/>
            <w:gridSpan w:val="4"/>
            <w:vAlign w:val="center"/>
          </w:tcPr>
          <w:p w14:paraId="2A52363C" w14:textId="77777777" w:rsidR="00450025" w:rsidRPr="00C93E9D" w:rsidRDefault="00450025" w:rsidP="001E3362">
            <w:pPr>
              <w:pStyle w:val="113"/>
              <w:rPr>
                <w:bCs/>
              </w:rPr>
            </w:pPr>
            <w:r w:rsidRPr="00C93E9D">
              <w:rPr>
                <w:bCs/>
              </w:rPr>
              <w:t>注：表中数据来源于《含硫化氢油气井安全钻井推荐作法》（</w:t>
            </w:r>
            <w:r w:rsidRPr="00C93E9D">
              <w:rPr>
                <w:bCs/>
              </w:rPr>
              <w:t>SY/T5087-2005</w:t>
            </w:r>
            <w:r w:rsidRPr="00C93E9D">
              <w:rPr>
                <w:bCs/>
              </w:rPr>
              <w:t>）</w:t>
            </w:r>
          </w:p>
        </w:tc>
      </w:tr>
    </w:tbl>
    <w:p w14:paraId="66AADCE9" w14:textId="77777777" w:rsidR="00450025" w:rsidRPr="00C93E9D" w:rsidRDefault="00450025" w:rsidP="009E0792">
      <w:pPr>
        <w:spacing w:beforeLines="50" w:before="120"/>
        <w:ind w:firstLine="482"/>
        <w:rPr>
          <w:rFonts w:cs="Times New Roman"/>
          <w:b/>
          <w:bCs/>
          <w:color w:val="000000" w:themeColor="text1"/>
          <w:szCs w:val="24"/>
        </w:rPr>
      </w:pPr>
      <w:r w:rsidRPr="00C93E9D">
        <w:rPr>
          <w:rFonts w:cs="Times New Roman"/>
          <w:b/>
          <w:bCs/>
          <w:color w:val="000000" w:themeColor="text1"/>
          <w:szCs w:val="24"/>
        </w:rPr>
        <w:t>（</w:t>
      </w:r>
      <w:r w:rsidRPr="00C93E9D">
        <w:rPr>
          <w:rFonts w:cs="Times New Roman"/>
          <w:b/>
          <w:bCs/>
          <w:color w:val="000000" w:themeColor="text1"/>
          <w:szCs w:val="24"/>
        </w:rPr>
        <w:t>10</w:t>
      </w:r>
      <w:r w:rsidRPr="00C93E9D">
        <w:rPr>
          <w:rFonts w:cs="Times New Roman"/>
          <w:b/>
          <w:bCs/>
          <w:color w:val="000000" w:themeColor="text1"/>
          <w:szCs w:val="24"/>
        </w:rPr>
        <w:t>）二氧化碳</w:t>
      </w:r>
    </w:p>
    <w:p w14:paraId="43E9C457" w14:textId="77777777" w:rsidR="00450025" w:rsidRPr="00C93E9D" w:rsidRDefault="00450025" w:rsidP="00450025">
      <w:pPr>
        <w:pStyle w:val="L-"/>
        <w:rPr>
          <w:rFonts w:ascii="Times New Roman" w:cs="Times New Roman"/>
          <w:color w:val="000000" w:themeColor="text1"/>
          <w:szCs w:val="24"/>
        </w:rPr>
      </w:pPr>
      <w:r w:rsidRPr="00C93E9D">
        <w:rPr>
          <w:rFonts w:ascii="Times New Roman" w:cs="Times New Roman"/>
          <w:color w:val="000000" w:themeColor="text1"/>
          <w:szCs w:val="24"/>
        </w:rPr>
        <w:t>二氧化碳可以溶解在水中，生成碳酸，引起电化学腐蚀。钢材中二氧化碳腐蚀的产物都是易溶的，不易形成保护膜，特别是随二氧化碳浓度的增加，腐蚀速度增加很快。</w:t>
      </w:r>
    </w:p>
    <w:p w14:paraId="7A1E1472" w14:textId="77777777" w:rsidR="00450025" w:rsidRPr="00C93E9D" w:rsidRDefault="00450025" w:rsidP="00450025">
      <w:pPr>
        <w:pStyle w:val="L-"/>
        <w:rPr>
          <w:rFonts w:ascii="Times New Roman" w:cs="Times New Roman"/>
          <w:color w:val="000000" w:themeColor="text1"/>
          <w:szCs w:val="24"/>
        </w:rPr>
      </w:pPr>
      <w:r w:rsidRPr="00C93E9D">
        <w:rPr>
          <w:rFonts w:ascii="Times New Roman" w:cs="Times New Roman"/>
          <w:color w:val="000000" w:themeColor="text1"/>
          <w:szCs w:val="24"/>
        </w:rPr>
        <w:t>根据</w:t>
      </w:r>
      <w:r w:rsidRPr="00C93E9D">
        <w:rPr>
          <w:rFonts w:ascii="Times New Roman" w:cs="Times New Roman"/>
          <w:color w:val="000000" w:themeColor="text1"/>
          <w:szCs w:val="24"/>
        </w:rPr>
        <w:t>NACE</w:t>
      </w:r>
      <w:r w:rsidRPr="00C93E9D">
        <w:rPr>
          <w:rFonts w:ascii="Times New Roman" w:cs="Times New Roman"/>
          <w:color w:val="000000" w:themeColor="text1"/>
          <w:szCs w:val="24"/>
        </w:rPr>
        <w:t>（美国腐蚀工程师协会）有关</w:t>
      </w:r>
      <w:r w:rsidRPr="00C93E9D">
        <w:rPr>
          <w:rFonts w:ascii="Times New Roman" w:cs="Times New Roman"/>
          <w:color w:val="000000" w:themeColor="text1"/>
          <w:szCs w:val="24"/>
        </w:rPr>
        <w:t>CO</w:t>
      </w:r>
      <w:r w:rsidRPr="00C93E9D">
        <w:rPr>
          <w:rFonts w:ascii="Times New Roman" w:cs="Times New Roman"/>
          <w:color w:val="000000" w:themeColor="text1"/>
          <w:szCs w:val="24"/>
          <w:vertAlign w:val="subscript"/>
        </w:rPr>
        <w:t>2</w:t>
      </w:r>
      <w:r w:rsidRPr="00C93E9D">
        <w:rPr>
          <w:rFonts w:ascii="Times New Roman" w:cs="Times New Roman"/>
          <w:color w:val="000000" w:themeColor="text1"/>
          <w:szCs w:val="24"/>
        </w:rPr>
        <w:t>分压腐蚀的标准，</w:t>
      </w:r>
      <w:r w:rsidRPr="00C93E9D">
        <w:rPr>
          <w:rFonts w:ascii="Times New Roman" w:cs="Times New Roman"/>
          <w:color w:val="000000" w:themeColor="text1"/>
          <w:szCs w:val="24"/>
        </w:rPr>
        <w:t>CO</w:t>
      </w:r>
      <w:r w:rsidRPr="00C93E9D">
        <w:rPr>
          <w:rFonts w:ascii="Times New Roman" w:cs="Times New Roman"/>
          <w:color w:val="000000" w:themeColor="text1"/>
          <w:szCs w:val="24"/>
          <w:vertAlign w:val="subscript"/>
        </w:rPr>
        <w:t>2</w:t>
      </w:r>
      <w:r w:rsidRPr="00C93E9D">
        <w:rPr>
          <w:rFonts w:ascii="Times New Roman" w:cs="Times New Roman"/>
          <w:color w:val="000000" w:themeColor="text1"/>
          <w:szCs w:val="24"/>
        </w:rPr>
        <w:t>分压大于</w:t>
      </w:r>
      <w:r w:rsidRPr="00C93E9D">
        <w:rPr>
          <w:rFonts w:ascii="Times New Roman" w:cs="Times New Roman"/>
          <w:color w:val="000000" w:themeColor="text1"/>
          <w:szCs w:val="24"/>
        </w:rPr>
        <w:t>0.2MPa</w:t>
      </w:r>
      <w:r w:rsidRPr="00C93E9D">
        <w:rPr>
          <w:rFonts w:ascii="Times New Roman" w:cs="Times New Roman"/>
          <w:color w:val="000000" w:themeColor="text1"/>
          <w:szCs w:val="24"/>
        </w:rPr>
        <w:t>就属于严重腐蚀区，本项目气藏</w:t>
      </w:r>
      <w:r w:rsidRPr="00C93E9D">
        <w:rPr>
          <w:rFonts w:ascii="Times New Roman" w:cs="Times New Roman"/>
          <w:color w:val="000000" w:themeColor="text1"/>
          <w:szCs w:val="24"/>
        </w:rPr>
        <w:t>CO</w:t>
      </w:r>
      <w:r w:rsidRPr="00C93E9D">
        <w:rPr>
          <w:rFonts w:ascii="Times New Roman" w:cs="Times New Roman"/>
          <w:color w:val="000000" w:themeColor="text1"/>
          <w:szCs w:val="24"/>
          <w:vertAlign w:val="subscript"/>
        </w:rPr>
        <w:t>2</w:t>
      </w:r>
      <w:r w:rsidRPr="00C93E9D">
        <w:rPr>
          <w:rFonts w:ascii="Times New Roman" w:cs="Times New Roman"/>
          <w:color w:val="000000" w:themeColor="text1"/>
          <w:szCs w:val="24"/>
        </w:rPr>
        <w:t>分压大于</w:t>
      </w:r>
      <w:r w:rsidRPr="00C93E9D">
        <w:rPr>
          <w:rFonts w:ascii="Times New Roman" w:cs="Times New Roman"/>
          <w:color w:val="000000" w:themeColor="text1"/>
          <w:szCs w:val="24"/>
        </w:rPr>
        <w:t>0.2MPa</w:t>
      </w:r>
      <w:r w:rsidRPr="00C93E9D">
        <w:rPr>
          <w:rFonts w:ascii="Times New Roman" w:cs="Times New Roman"/>
          <w:color w:val="000000" w:themeColor="text1"/>
          <w:szCs w:val="24"/>
        </w:rPr>
        <w:t>。</w:t>
      </w:r>
      <w:r w:rsidRPr="00C93E9D">
        <w:rPr>
          <w:rFonts w:ascii="Times New Roman" w:cs="Times New Roman"/>
          <w:color w:val="000000" w:themeColor="text1"/>
          <w:szCs w:val="24"/>
        </w:rPr>
        <w:t>CO</w:t>
      </w:r>
      <w:r w:rsidRPr="00C93E9D">
        <w:rPr>
          <w:rFonts w:ascii="Times New Roman" w:cs="Times New Roman"/>
          <w:color w:val="000000" w:themeColor="text1"/>
          <w:szCs w:val="24"/>
          <w:vertAlign w:val="subscript"/>
        </w:rPr>
        <w:t>2</w:t>
      </w:r>
      <w:r w:rsidRPr="00C93E9D">
        <w:rPr>
          <w:rFonts w:ascii="Times New Roman" w:cs="Times New Roman"/>
          <w:color w:val="000000" w:themeColor="text1"/>
          <w:szCs w:val="24"/>
        </w:rPr>
        <w:t>腐蚀的主要形态为点蚀、台地状腐蚀、环状腐蚀和冲刷腐蚀等，且腐蚀穿孔的速度很快。在影响</w:t>
      </w:r>
      <w:r w:rsidRPr="00C93E9D">
        <w:rPr>
          <w:rFonts w:ascii="Times New Roman" w:cs="Times New Roman"/>
          <w:color w:val="000000" w:themeColor="text1"/>
          <w:szCs w:val="24"/>
        </w:rPr>
        <w:t>CO</w:t>
      </w:r>
      <w:r w:rsidRPr="00C93E9D">
        <w:rPr>
          <w:rFonts w:ascii="Times New Roman" w:cs="Times New Roman"/>
          <w:color w:val="000000" w:themeColor="text1"/>
          <w:szCs w:val="24"/>
          <w:vertAlign w:val="subscript"/>
        </w:rPr>
        <w:t>2</w:t>
      </w:r>
      <w:r w:rsidRPr="00C93E9D">
        <w:rPr>
          <w:rFonts w:ascii="Times New Roman" w:cs="Times New Roman"/>
          <w:color w:val="000000" w:themeColor="text1"/>
          <w:szCs w:val="24"/>
        </w:rPr>
        <w:t>腐蚀速率的各个因素中，</w:t>
      </w:r>
      <w:r w:rsidRPr="00C93E9D">
        <w:rPr>
          <w:rFonts w:ascii="Times New Roman" w:cs="Times New Roman"/>
          <w:color w:val="000000" w:themeColor="text1"/>
          <w:szCs w:val="24"/>
        </w:rPr>
        <w:t>CO</w:t>
      </w:r>
      <w:r w:rsidRPr="00C93E9D">
        <w:rPr>
          <w:rFonts w:ascii="Times New Roman" w:cs="Times New Roman"/>
          <w:color w:val="000000" w:themeColor="text1"/>
          <w:szCs w:val="24"/>
          <w:vertAlign w:val="subscript"/>
        </w:rPr>
        <w:t>2</w:t>
      </w:r>
      <w:r w:rsidRPr="00C93E9D">
        <w:rPr>
          <w:rFonts w:ascii="Times New Roman" w:cs="Times New Roman"/>
          <w:color w:val="000000" w:themeColor="text1"/>
          <w:szCs w:val="24"/>
        </w:rPr>
        <w:t>分压和温度是最重要的两个参数。</w:t>
      </w:r>
      <w:r w:rsidRPr="00C93E9D">
        <w:rPr>
          <w:rFonts w:ascii="Times New Roman" w:cs="Times New Roman"/>
          <w:color w:val="000000" w:themeColor="text1"/>
          <w:szCs w:val="24"/>
        </w:rPr>
        <w:t>CO</w:t>
      </w:r>
      <w:r w:rsidRPr="00C93E9D">
        <w:rPr>
          <w:rFonts w:ascii="Times New Roman" w:cs="Times New Roman"/>
          <w:color w:val="000000" w:themeColor="text1"/>
          <w:szCs w:val="24"/>
          <w:vertAlign w:val="subscript"/>
        </w:rPr>
        <w:t>2</w:t>
      </w:r>
      <w:r w:rsidRPr="00C93E9D">
        <w:rPr>
          <w:rFonts w:ascii="Times New Roman" w:cs="Times New Roman"/>
          <w:color w:val="000000" w:themeColor="text1"/>
          <w:szCs w:val="24"/>
        </w:rPr>
        <w:t>分压越高，其腐蚀产物</w:t>
      </w:r>
      <w:r w:rsidRPr="00C93E9D">
        <w:rPr>
          <w:rFonts w:ascii="Times New Roman" w:cs="Times New Roman"/>
          <w:color w:val="000000" w:themeColor="text1"/>
          <w:szCs w:val="24"/>
        </w:rPr>
        <w:t>FeCO</w:t>
      </w:r>
      <w:r w:rsidRPr="00C93E9D">
        <w:rPr>
          <w:rFonts w:ascii="Times New Roman" w:cs="Times New Roman"/>
          <w:color w:val="000000" w:themeColor="text1"/>
          <w:szCs w:val="24"/>
          <w:vertAlign w:val="subscript"/>
        </w:rPr>
        <w:t>3</w:t>
      </w:r>
      <w:r w:rsidRPr="00C93E9D">
        <w:rPr>
          <w:rFonts w:ascii="Times New Roman" w:cs="Times New Roman"/>
          <w:color w:val="000000" w:themeColor="text1"/>
          <w:szCs w:val="24"/>
        </w:rPr>
        <w:t>膜的保护性越差，且</w:t>
      </w:r>
      <w:r w:rsidRPr="00C93E9D">
        <w:rPr>
          <w:rFonts w:ascii="Times New Roman" w:cs="Times New Roman"/>
          <w:color w:val="000000" w:themeColor="text1"/>
          <w:szCs w:val="24"/>
        </w:rPr>
        <w:t>CO</w:t>
      </w:r>
      <w:r w:rsidRPr="00C93E9D">
        <w:rPr>
          <w:rFonts w:ascii="Times New Roman" w:cs="Times New Roman"/>
          <w:color w:val="000000" w:themeColor="text1"/>
          <w:szCs w:val="24"/>
          <w:vertAlign w:val="subscript"/>
        </w:rPr>
        <w:t>2</w:t>
      </w:r>
      <w:r w:rsidRPr="00C93E9D">
        <w:rPr>
          <w:rFonts w:ascii="Times New Roman" w:cs="Times New Roman"/>
          <w:color w:val="000000" w:themeColor="text1"/>
          <w:szCs w:val="24"/>
        </w:rPr>
        <w:t>的腐蚀速度随温度升高而增加，</w:t>
      </w:r>
      <w:r w:rsidRPr="00C93E9D">
        <w:rPr>
          <w:rFonts w:ascii="Times New Roman" w:cs="Times New Roman"/>
          <w:color w:val="000000" w:themeColor="text1"/>
          <w:szCs w:val="24"/>
        </w:rPr>
        <w:t>60℃</w:t>
      </w:r>
      <w:r w:rsidRPr="00C93E9D">
        <w:rPr>
          <w:rFonts w:ascii="Times New Roman" w:cs="Times New Roman"/>
          <w:color w:val="000000" w:themeColor="text1"/>
          <w:szCs w:val="24"/>
        </w:rPr>
        <w:t>～</w:t>
      </w:r>
      <w:r w:rsidRPr="00C93E9D">
        <w:rPr>
          <w:rFonts w:ascii="Times New Roman" w:cs="Times New Roman"/>
          <w:color w:val="000000" w:themeColor="text1"/>
          <w:szCs w:val="24"/>
        </w:rPr>
        <w:t>110℃</w:t>
      </w:r>
      <w:r w:rsidRPr="00C93E9D">
        <w:rPr>
          <w:rFonts w:ascii="Times New Roman" w:cs="Times New Roman"/>
          <w:color w:val="000000" w:themeColor="text1"/>
          <w:szCs w:val="24"/>
        </w:rPr>
        <w:t>为</w:t>
      </w:r>
      <w:r w:rsidRPr="00C93E9D">
        <w:rPr>
          <w:rFonts w:ascii="Times New Roman" w:cs="Times New Roman"/>
          <w:color w:val="000000" w:themeColor="text1"/>
          <w:szCs w:val="24"/>
        </w:rPr>
        <w:t>CO</w:t>
      </w:r>
      <w:r w:rsidRPr="00C93E9D">
        <w:rPr>
          <w:rFonts w:ascii="Times New Roman" w:cs="Times New Roman"/>
          <w:color w:val="000000" w:themeColor="text1"/>
          <w:szCs w:val="24"/>
          <w:vertAlign w:val="subscript"/>
        </w:rPr>
        <w:t>2</w:t>
      </w:r>
      <w:r w:rsidRPr="00C93E9D">
        <w:rPr>
          <w:rFonts w:ascii="Times New Roman" w:cs="Times New Roman"/>
          <w:color w:val="000000" w:themeColor="text1"/>
          <w:szCs w:val="24"/>
        </w:rPr>
        <w:t>腐蚀的敏感区域，本项目深层气藏地层平均温度＞</w:t>
      </w:r>
      <w:r w:rsidRPr="00C93E9D">
        <w:rPr>
          <w:rFonts w:ascii="Times New Roman" w:cs="Times New Roman"/>
          <w:color w:val="000000" w:themeColor="text1"/>
          <w:szCs w:val="24"/>
        </w:rPr>
        <w:t>110℃</w:t>
      </w:r>
      <w:r w:rsidRPr="00C93E9D">
        <w:rPr>
          <w:rFonts w:ascii="Times New Roman" w:cs="Times New Roman"/>
          <w:color w:val="000000" w:themeColor="text1"/>
          <w:szCs w:val="24"/>
        </w:rPr>
        <w:t>，因此井下设备存在</w:t>
      </w:r>
      <w:r w:rsidRPr="00C93E9D">
        <w:rPr>
          <w:rFonts w:ascii="Times New Roman" w:cs="Times New Roman"/>
          <w:color w:val="000000" w:themeColor="text1"/>
          <w:szCs w:val="24"/>
        </w:rPr>
        <w:t>CO</w:t>
      </w:r>
      <w:r w:rsidRPr="00C93E9D">
        <w:rPr>
          <w:rFonts w:ascii="Times New Roman" w:cs="Times New Roman"/>
          <w:color w:val="000000" w:themeColor="text1"/>
          <w:szCs w:val="24"/>
          <w:vertAlign w:val="subscript"/>
        </w:rPr>
        <w:t>2</w:t>
      </w:r>
      <w:r w:rsidRPr="00C93E9D">
        <w:rPr>
          <w:rFonts w:ascii="Times New Roman" w:cs="Times New Roman"/>
          <w:color w:val="000000" w:themeColor="text1"/>
          <w:szCs w:val="24"/>
        </w:rPr>
        <w:t>腐蚀的风险。</w:t>
      </w:r>
    </w:p>
    <w:p w14:paraId="6F034742" w14:textId="77777777" w:rsidR="00450025" w:rsidRPr="00C93E9D" w:rsidRDefault="00450025" w:rsidP="00450025">
      <w:pPr>
        <w:ind w:firstLine="480"/>
        <w:rPr>
          <w:rFonts w:cs="Times New Roman"/>
          <w:color w:val="000000" w:themeColor="text1"/>
          <w:szCs w:val="24"/>
        </w:rPr>
      </w:pPr>
      <w:r w:rsidRPr="00C93E9D">
        <w:rPr>
          <w:rFonts w:cs="Times New Roman"/>
          <w:color w:val="000000" w:themeColor="text1"/>
          <w:szCs w:val="24"/>
        </w:rPr>
        <w:t>二氧化碳是一种窒息性气体，对人的最低毒性浓度体积分数为</w:t>
      </w:r>
      <w:r w:rsidRPr="00C93E9D">
        <w:rPr>
          <w:rFonts w:cs="Times New Roman"/>
          <w:color w:val="000000" w:themeColor="text1"/>
          <w:szCs w:val="24"/>
        </w:rPr>
        <w:t>2</w:t>
      </w:r>
      <w:r w:rsidRPr="00C93E9D">
        <w:rPr>
          <w:rFonts w:cs="Times New Roman"/>
          <w:color w:val="000000" w:themeColor="text1"/>
          <w:szCs w:val="24"/>
        </w:rPr>
        <w:t>％，超过此浓度可引起呼吸器官的损害，达到</w:t>
      </w:r>
      <w:r w:rsidRPr="00C93E9D">
        <w:rPr>
          <w:rFonts w:cs="Times New Roman"/>
          <w:color w:val="000000" w:themeColor="text1"/>
          <w:szCs w:val="24"/>
        </w:rPr>
        <w:t>10%</w:t>
      </w:r>
      <w:r w:rsidRPr="00C93E9D">
        <w:rPr>
          <w:rFonts w:cs="Times New Roman"/>
          <w:color w:val="000000" w:themeColor="text1"/>
          <w:szCs w:val="24"/>
        </w:rPr>
        <w:t>会使人窒息。</w:t>
      </w:r>
    </w:p>
    <w:p w14:paraId="373FF9E3" w14:textId="77F54405" w:rsidR="00B97499" w:rsidRPr="00C93E9D" w:rsidRDefault="00B97499" w:rsidP="00B97499">
      <w:pPr>
        <w:spacing w:beforeLines="50" w:before="120"/>
        <w:ind w:firstLineChars="250" w:firstLine="602"/>
        <w:rPr>
          <w:b/>
          <w:bCs/>
        </w:rPr>
      </w:pPr>
      <w:r w:rsidRPr="00C93E9D">
        <w:rPr>
          <w:rFonts w:hint="eastAsia"/>
          <w:b/>
          <w:bCs/>
        </w:rPr>
        <w:t>（</w:t>
      </w:r>
      <w:r w:rsidR="00C9272D" w:rsidRPr="00C93E9D">
        <w:rPr>
          <w:b/>
          <w:bCs/>
        </w:rPr>
        <w:t>11</w:t>
      </w:r>
      <w:r w:rsidRPr="00C93E9D">
        <w:rPr>
          <w:rFonts w:hint="eastAsia"/>
          <w:b/>
          <w:bCs/>
        </w:rPr>
        <w:t>）白油危险性分析</w:t>
      </w:r>
    </w:p>
    <w:p w14:paraId="2C623A34" w14:textId="4579B300" w:rsidR="00B97499" w:rsidRPr="00C93E9D" w:rsidRDefault="00B97499" w:rsidP="00B97499">
      <w:pPr>
        <w:ind w:firstLine="480"/>
        <w:rPr>
          <w:bCs/>
        </w:rPr>
      </w:pPr>
      <w:r w:rsidRPr="00C93E9D">
        <w:rPr>
          <w:rFonts w:hint="eastAsia"/>
          <w:szCs w:val="21"/>
        </w:rPr>
        <w:t>白油为石油分馏的高沸馏分，不在现场储存，</w:t>
      </w:r>
      <w:r w:rsidRPr="00C93E9D">
        <w:rPr>
          <w:rFonts w:hint="eastAsia"/>
          <w:bCs/>
        </w:rPr>
        <w:t>仅在紧急情况下临时调用，其物理化学特性见</w:t>
      </w:r>
      <w:r w:rsidRPr="00C93E9D">
        <w:rPr>
          <w:rFonts w:hint="eastAsia"/>
          <w:bCs/>
        </w:rPr>
        <w:fldChar w:fldCharType="begin"/>
      </w:r>
      <w:r w:rsidRPr="00C93E9D">
        <w:rPr>
          <w:rFonts w:hint="eastAsia"/>
          <w:bCs/>
        </w:rPr>
        <w:instrText xml:space="preserve"> REF _Ref28020 \h </w:instrText>
      </w:r>
      <w:r w:rsidR="00C9272D" w:rsidRPr="00C93E9D">
        <w:rPr>
          <w:bCs/>
        </w:rPr>
        <w:instrText xml:space="preserve"> \* MERGEFORMAT </w:instrText>
      </w:r>
      <w:r w:rsidRPr="00C93E9D">
        <w:rPr>
          <w:rFonts w:hint="eastAsia"/>
          <w:bCs/>
        </w:rPr>
      </w:r>
      <w:r w:rsidRPr="00C93E9D">
        <w:rPr>
          <w:rFonts w:hint="eastAsia"/>
          <w:bCs/>
        </w:rPr>
        <w:fldChar w:fldCharType="separate"/>
      </w:r>
      <w:r w:rsidR="00180B8C" w:rsidRPr="00C93E9D">
        <w:rPr>
          <w:rFonts w:hint="eastAsia"/>
          <w:bCs/>
        </w:rPr>
        <w:t>表</w:t>
      </w:r>
      <w:r w:rsidR="00180B8C" w:rsidRPr="00C93E9D">
        <w:rPr>
          <w:bCs/>
        </w:rPr>
        <w:t>6.1</w:t>
      </w:r>
      <w:r w:rsidR="00180B8C" w:rsidRPr="00C93E9D">
        <w:rPr>
          <w:rFonts w:hint="eastAsia"/>
          <w:bCs/>
        </w:rPr>
        <w:t>-</w:t>
      </w:r>
      <w:r w:rsidR="00180B8C" w:rsidRPr="00C93E9D">
        <w:rPr>
          <w:bCs/>
        </w:rPr>
        <w:t>7</w:t>
      </w:r>
      <w:r w:rsidRPr="00C93E9D">
        <w:rPr>
          <w:rFonts w:hint="eastAsia"/>
          <w:bCs/>
        </w:rPr>
        <w:fldChar w:fldCharType="end"/>
      </w:r>
      <w:r w:rsidRPr="00C93E9D">
        <w:rPr>
          <w:rFonts w:hint="eastAsia"/>
          <w:bCs/>
        </w:rPr>
        <w:t>。</w:t>
      </w:r>
    </w:p>
    <w:p w14:paraId="4F5FB455" w14:textId="261DAB80" w:rsidR="00B97499" w:rsidRPr="00C93E9D" w:rsidRDefault="00B97499" w:rsidP="00C9272D">
      <w:pPr>
        <w:pStyle w:val="112"/>
        <w:spacing w:before="120"/>
      </w:pPr>
      <w:bookmarkStart w:id="378" w:name="_Ref28020"/>
      <w:r w:rsidRPr="00C93E9D">
        <w:rPr>
          <w:rFonts w:hint="eastAsia"/>
        </w:rPr>
        <w:t>表</w:t>
      </w:r>
      <w:r w:rsidRPr="00C93E9D">
        <w:rPr>
          <w:rFonts w:hint="eastAsia"/>
        </w:rPr>
        <w:fldChar w:fldCharType="begin"/>
      </w:r>
      <w:r w:rsidRPr="00C93E9D">
        <w:rPr>
          <w:rFonts w:hint="eastAsia"/>
        </w:rPr>
        <w:instrText xml:space="preserve"> STYLEREF 2 \s </w:instrText>
      </w:r>
      <w:r w:rsidRPr="00C93E9D">
        <w:rPr>
          <w:rFonts w:hint="eastAsia"/>
        </w:rPr>
        <w:fldChar w:fldCharType="separate"/>
      </w:r>
      <w:r w:rsidR="00180B8C" w:rsidRPr="00C93E9D">
        <w:rPr>
          <w:noProof/>
        </w:rPr>
        <w:t>6.1</w:t>
      </w:r>
      <w:r w:rsidRPr="00C93E9D">
        <w:rPr>
          <w:rFonts w:hint="eastAsia"/>
        </w:rPr>
        <w:fldChar w:fldCharType="end"/>
      </w:r>
      <w:r w:rsidRPr="00C93E9D">
        <w:rPr>
          <w:rFonts w:hint="eastAsia"/>
        </w:rPr>
        <w:t>-</w:t>
      </w:r>
      <w:r w:rsidRPr="00C93E9D">
        <w:rPr>
          <w:rFonts w:hint="eastAsia"/>
        </w:rPr>
        <w:fldChar w:fldCharType="begin"/>
      </w:r>
      <w:r w:rsidRPr="00C93E9D">
        <w:rPr>
          <w:rFonts w:hint="eastAsia"/>
        </w:rPr>
        <w:instrText xml:space="preserve"> SEQ </w:instrText>
      </w:r>
      <w:r w:rsidRPr="00C93E9D">
        <w:rPr>
          <w:rFonts w:hint="eastAsia"/>
        </w:rPr>
        <w:instrText>表</w:instrText>
      </w:r>
      <w:r w:rsidRPr="00C93E9D">
        <w:rPr>
          <w:rFonts w:hint="eastAsia"/>
        </w:rPr>
        <w:instrText xml:space="preserve"> \* ARABIC \s 2 </w:instrText>
      </w:r>
      <w:r w:rsidRPr="00C93E9D">
        <w:rPr>
          <w:rFonts w:hint="eastAsia"/>
        </w:rPr>
        <w:fldChar w:fldCharType="separate"/>
      </w:r>
      <w:r w:rsidR="00180B8C" w:rsidRPr="00C93E9D">
        <w:rPr>
          <w:noProof/>
        </w:rPr>
        <w:t>7</w:t>
      </w:r>
      <w:r w:rsidRPr="00C93E9D">
        <w:rPr>
          <w:rFonts w:hint="eastAsia"/>
        </w:rPr>
        <w:fldChar w:fldCharType="end"/>
      </w:r>
      <w:bookmarkEnd w:id="378"/>
      <w:r w:rsidRPr="00C93E9D">
        <w:rPr>
          <w:rFonts w:hint="eastAsia"/>
        </w:rPr>
        <w:t xml:space="preserve">  </w:t>
      </w:r>
      <w:r w:rsidRPr="00C93E9D">
        <w:rPr>
          <w:rFonts w:hint="eastAsia"/>
        </w:rPr>
        <w:t>白油特性表</w:t>
      </w:r>
    </w:p>
    <w:tbl>
      <w:tblPr>
        <w:tblStyle w:val="TableNormal"/>
        <w:tblW w:w="8222"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0"/>
        <w:gridCol w:w="913"/>
        <w:gridCol w:w="422"/>
        <w:gridCol w:w="1729"/>
        <w:gridCol w:w="651"/>
        <w:gridCol w:w="842"/>
        <w:gridCol w:w="138"/>
        <w:gridCol w:w="95"/>
        <w:gridCol w:w="2004"/>
        <w:gridCol w:w="423"/>
        <w:gridCol w:w="505"/>
      </w:tblGrid>
      <w:tr w:rsidR="00B97499" w:rsidRPr="00C93E9D" w14:paraId="4132CB91" w14:textId="77777777" w:rsidTr="00D15216">
        <w:trPr>
          <w:jc w:val="center"/>
        </w:trPr>
        <w:tc>
          <w:tcPr>
            <w:tcW w:w="500" w:type="dxa"/>
            <w:vMerge w:val="restart"/>
            <w:vAlign w:val="center"/>
          </w:tcPr>
          <w:p w14:paraId="2595F9BF" w14:textId="77777777" w:rsidR="00B97499" w:rsidRPr="00C93E9D" w:rsidRDefault="00B97499" w:rsidP="00D15216">
            <w:pPr>
              <w:widowControl/>
              <w:spacing w:line="240" w:lineRule="auto"/>
              <w:ind w:firstLineChars="0" w:firstLine="0"/>
              <w:jc w:val="center"/>
              <w:textAlignment w:val="center"/>
              <w:rPr>
                <w:iCs/>
                <w:sz w:val="21"/>
              </w:rPr>
            </w:pPr>
            <w:r w:rsidRPr="00C93E9D">
              <w:rPr>
                <w:iCs/>
                <w:sz w:val="21"/>
              </w:rPr>
              <w:t>标识</w:t>
            </w:r>
          </w:p>
        </w:tc>
        <w:tc>
          <w:tcPr>
            <w:tcW w:w="1335" w:type="dxa"/>
            <w:gridSpan w:val="2"/>
            <w:vAlign w:val="center"/>
          </w:tcPr>
          <w:p w14:paraId="059AD833" w14:textId="77777777" w:rsidR="00B97499" w:rsidRPr="00C93E9D" w:rsidRDefault="00B97499" w:rsidP="00D15216">
            <w:pPr>
              <w:widowControl/>
              <w:spacing w:line="240" w:lineRule="auto"/>
              <w:ind w:firstLineChars="0" w:firstLine="0"/>
              <w:jc w:val="center"/>
              <w:textAlignment w:val="center"/>
              <w:rPr>
                <w:iCs/>
                <w:sz w:val="21"/>
              </w:rPr>
            </w:pPr>
            <w:r w:rsidRPr="00C93E9D">
              <w:rPr>
                <w:iCs/>
                <w:sz w:val="21"/>
              </w:rPr>
              <w:t>中文名</w:t>
            </w:r>
          </w:p>
        </w:tc>
        <w:tc>
          <w:tcPr>
            <w:tcW w:w="3360" w:type="dxa"/>
            <w:gridSpan w:val="4"/>
            <w:vAlign w:val="center"/>
          </w:tcPr>
          <w:p w14:paraId="2064DEC4" w14:textId="77777777" w:rsidR="00B97499" w:rsidRPr="00C93E9D" w:rsidRDefault="00B97499" w:rsidP="00D15216">
            <w:pPr>
              <w:widowControl/>
              <w:spacing w:line="240" w:lineRule="auto"/>
              <w:ind w:firstLineChars="0" w:firstLine="0"/>
              <w:jc w:val="center"/>
              <w:textAlignment w:val="center"/>
              <w:rPr>
                <w:iCs/>
                <w:sz w:val="21"/>
              </w:rPr>
            </w:pPr>
            <w:r w:rsidRPr="00C93E9D">
              <w:rPr>
                <w:iCs/>
                <w:sz w:val="21"/>
              </w:rPr>
              <w:t>白油</w:t>
            </w:r>
          </w:p>
        </w:tc>
        <w:tc>
          <w:tcPr>
            <w:tcW w:w="2099" w:type="dxa"/>
            <w:gridSpan w:val="2"/>
            <w:vAlign w:val="center"/>
          </w:tcPr>
          <w:p w14:paraId="58C2CE8F" w14:textId="77777777" w:rsidR="00B97499" w:rsidRPr="00C93E9D" w:rsidRDefault="00B97499" w:rsidP="00D15216">
            <w:pPr>
              <w:widowControl/>
              <w:spacing w:line="240" w:lineRule="auto"/>
              <w:ind w:firstLineChars="0" w:firstLine="0"/>
              <w:jc w:val="center"/>
              <w:textAlignment w:val="center"/>
              <w:rPr>
                <w:iCs/>
                <w:sz w:val="21"/>
              </w:rPr>
            </w:pPr>
            <w:r w:rsidRPr="00C93E9D">
              <w:rPr>
                <w:iCs/>
                <w:sz w:val="21"/>
              </w:rPr>
              <w:t>危货及</w:t>
            </w:r>
            <w:r w:rsidRPr="00C93E9D">
              <w:rPr>
                <w:iCs/>
                <w:sz w:val="21"/>
              </w:rPr>
              <w:t>UN</w:t>
            </w:r>
            <w:r w:rsidRPr="00C93E9D">
              <w:rPr>
                <w:iCs/>
                <w:sz w:val="21"/>
              </w:rPr>
              <w:t>编号</w:t>
            </w:r>
          </w:p>
        </w:tc>
        <w:tc>
          <w:tcPr>
            <w:tcW w:w="928" w:type="dxa"/>
            <w:gridSpan w:val="2"/>
            <w:vAlign w:val="center"/>
          </w:tcPr>
          <w:p w14:paraId="447B171F" w14:textId="77777777" w:rsidR="00B97499" w:rsidRPr="00C93E9D" w:rsidRDefault="00B97499" w:rsidP="00D15216">
            <w:pPr>
              <w:widowControl/>
              <w:spacing w:line="240" w:lineRule="auto"/>
              <w:ind w:firstLineChars="0" w:firstLine="0"/>
              <w:jc w:val="center"/>
              <w:textAlignment w:val="center"/>
              <w:rPr>
                <w:iCs/>
                <w:sz w:val="21"/>
              </w:rPr>
            </w:pPr>
          </w:p>
        </w:tc>
      </w:tr>
      <w:tr w:rsidR="00B97499" w:rsidRPr="00C93E9D" w14:paraId="1CC7D6D3" w14:textId="77777777" w:rsidTr="00D15216">
        <w:trPr>
          <w:jc w:val="center"/>
        </w:trPr>
        <w:tc>
          <w:tcPr>
            <w:tcW w:w="500" w:type="dxa"/>
            <w:vMerge/>
            <w:vAlign w:val="center"/>
          </w:tcPr>
          <w:p w14:paraId="54B84235" w14:textId="77777777" w:rsidR="00B97499" w:rsidRPr="00C93E9D" w:rsidRDefault="00B97499" w:rsidP="00D15216">
            <w:pPr>
              <w:widowControl/>
              <w:spacing w:line="240" w:lineRule="auto"/>
              <w:ind w:firstLineChars="0" w:firstLine="0"/>
              <w:jc w:val="center"/>
              <w:textAlignment w:val="center"/>
              <w:rPr>
                <w:iCs/>
                <w:sz w:val="21"/>
              </w:rPr>
            </w:pPr>
          </w:p>
        </w:tc>
        <w:tc>
          <w:tcPr>
            <w:tcW w:w="1335" w:type="dxa"/>
            <w:gridSpan w:val="2"/>
            <w:vAlign w:val="center"/>
          </w:tcPr>
          <w:p w14:paraId="3BD0BE80" w14:textId="77777777" w:rsidR="00B97499" w:rsidRPr="00C93E9D" w:rsidRDefault="00B97499" w:rsidP="00D15216">
            <w:pPr>
              <w:widowControl/>
              <w:spacing w:line="240" w:lineRule="auto"/>
              <w:ind w:firstLineChars="0" w:firstLine="0"/>
              <w:jc w:val="center"/>
              <w:textAlignment w:val="center"/>
              <w:rPr>
                <w:iCs/>
                <w:sz w:val="21"/>
              </w:rPr>
            </w:pPr>
            <w:r w:rsidRPr="00C93E9D">
              <w:rPr>
                <w:iCs/>
                <w:sz w:val="21"/>
              </w:rPr>
              <w:t>主要成分</w:t>
            </w:r>
          </w:p>
        </w:tc>
        <w:tc>
          <w:tcPr>
            <w:tcW w:w="3360" w:type="dxa"/>
            <w:gridSpan w:val="4"/>
            <w:vAlign w:val="center"/>
          </w:tcPr>
          <w:p w14:paraId="522906C5" w14:textId="77777777" w:rsidR="00B97499" w:rsidRPr="00C93E9D" w:rsidRDefault="00B97499" w:rsidP="00D15216">
            <w:pPr>
              <w:widowControl/>
              <w:spacing w:line="240" w:lineRule="auto"/>
              <w:ind w:firstLineChars="0" w:firstLine="0"/>
              <w:jc w:val="center"/>
              <w:textAlignment w:val="center"/>
              <w:rPr>
                <w:iCs/>
                <w:sz w:val="21"/>
                <w:lang w:eastAsia="zh-CN"/>
              </w:rPr>
            </w:pPr>
            <w:r w:rsidRPr="00C93E9D">
              <w:rPr>
                <w:iCs/>
                <w:sz w:val="21"/>
                <w:lang w:eastAsia="zh-CN"/>
              </w:rPr>
              <w:t>C16</w:t>
            </w:r>
            <w:r w:rsidRPr="00C93E9D">
              <w:rPr>
                <w:iCs/>
                <w:sz w:val="21"/>
                <w:lang w:eastAsia="zh-CN"/>
              </w:rPr>
              <w:t>～</w:t>
            </w:r>
            <w:r w:rsidRPr="00C93E9D">
              <w:rPr>
                <w:iCs/>
                <w:sz w:val="21"/>
                <w:lang w:eastAsia="zh-CN"/>
              </w:rPr>
              <w:t>C31</w:t>
            </w:r>
            <w:r w:rsidRPr="00C93E9D">
              <w:rPr>
                <w:iCs/>
                <w:sz w:val="21"/>
                <w:lang w:eastAsia="zh-CN"/>
              </w:rPr>
              <w:t>的正异构烷烃的混合物</w:t>
            </w:r>
          </w:p>
        </w:tc>
        <w:tc>
          <w:tcPr>
            <w:tcW w:w="2099" w:type="dxa"/>
            <w:gridSpan w:val="2"/>
            <w:vAlign w:val="center"/>
          </w:tcPr>
          <w:p w14:paraId="0AF59E58" w14:textId="77777777" w:rsidR="00B97499" w:rsidRPr="00C93E9D" w:rsidRDefault="00B97499" w:rsidP="00D15216">
            <w:pPr>
              <w:widowControl/>
              <w:spacing w:line="240" w:lineRule="auto"/>
              <w:ind w:firstLineChars="0" w:firstLine="0"/>
              <w:jc w:val="center"/>
              <w:textAlignment w:val="center"/>
              <w:rPr>
                <w:iCs/>
                <w:sz w:val="21"/>
              </w:rPr>
            </w:pPr>
            <w:r w:rsidRPr="00C93E9D">
              <w:rPr>
                <w:iCs/>
                <w:sz w:val="21"/>
              </w:rPr>
              <w:t>分子量</w:t>
            </w:r>
          </w:p>
        </w:tc>
        <w:tc>
          <w:tcPr>
            <w:tcW w:w="928" w:type="dxa"/>
            <w:gridSpan w:val="2"/>
            <w:vAlign w:val="center"/>
          </w:tcPr>
          <w:p w14:paraId="0BC8433B" w14:textId="77777777" w:rsidR="00B97499" w:rsidRPr="00C93E9D" w:rsidRDefault="00B97499" w:rsidP="00D15216">
            <w:pPr>
              <w:widowControl/>
              <w:spacing w:line="240" w:lineRule="auto"/>
              <w:ind w:firstLineChars="0" w:firstLine="0"/>
              <w:jc w:val="center"/>
              <w:textAlignment w:val="center"/>
              <w:rPr>
                <w:iCs/>
                <w:sz w:val="21"/>
              </w:rPr>
            </w:pPr>
            <w:r w:rsidRPr="00C93E9D">
              <w:rPr>
                <w:iCs/>
                <w:sz w:val="21"/>
              </w:rPr>
              <w:t>250</w:t>
            </w:r>
            <w:r w:rsidRPr="00C93E9D">
              <w:rPr>
                <w:iCs/>
                <w:sz w:val="21"/>
              </w:rPr>
              <w:t>～</w:t>
            </w:r>
            <w:r w:rsidRPr="00C93E9D">
              <w:rPr>
                <w:iCs/>
                <w:sz w:val="21"/>
              </w:rPr>
              <w:t>450</w:t>
            </w:r>
          </w:p>
        </w:tc>
      </w:tr>
      <w:tr w:rsidR="00B97499" w:rsidRPr="00C93E9D" w14:paraId="44F35124" w14:textId="77777777" w:rsidTr="00D15216">
        <w:trPr>
          <w:jc w:val="center"/>
        </w:trPr>
        <w:tc>
          <w:tcPr>
            <w:tcW w:w="500" w:type="dxa"/>
            <w:vMerge w:val="restart"/>
            <w:vAlign w:val="center"/>
          </w:tcPr>
          <w:p w14:paraId="39890C75" w14:textId="77777777" w:rsidR="00B97499" w:rsidRPr="00C93E9D" w:rsidRDefault="00B97499" w:rsidP="00D15216">
            <w:pPr>
              <w:widowControl/>
              <w:spacing w:line="240" w:lineRule="auto"/>
              <w:ind w:firstLineChars="0" w:firstLine="0"/>
              <w:jc w:val="center"/>
              <w:textAlignment w:val="center"/>
              <w:rPr>
                <w:iCs/>
                <w:sz w:val="21"/>
              </w:rPr>
            </w:pPr>
            <w:r w:rsidRPr="00C93E9D">
              <w:rPr>
                <w:iCs/>
                <w:sz w:val="21"/>
              </w:rPr>
              <w:t>理化特性</w:t>
            </w:r>
          </w:p>
        </w:tc>
        <w:tc>
          <w:tcPr>
            <w:tcW w:w="1335" w:type="dxa"/>
            <w:gridSpan w:val="2"/>
            <w:vAlign w:val="center"/>
          </w:tcPr>
          <w:p w14:paraId="59AFB9FF" w14:textId="77777777" w:rsidR="00B97499" w:rsidRPr="00C93E9D" w:rsidRDefault="00B97499" w:rsidP="00D15216">
            <w:pPr>
              <w:widowControl/>
              <w:spacing w:line="240" w:lineRule="auto"/>
              <w:ind w:firstLineChars="0" w:firstLine="0"/>
              <w:jc w:val="center"/>
              <w:textAlignment w:val="center"/>
              <w:rPr>
                <w:iCs/>
                <w:sz w:val="21"/>
              </w:rPr>
            </w:pPr>
            <w:r w:rsidRPr="00C93E9D">
              <w:rPr>
                <w:iCs/>
                <w:sz w:val="21"/>
              </w:rPr>
              <w:t>相对密度（水</w:t>
            </w:r>
            <w:r w:rsidRPr="00C93E9D">
              <w:rPr>
                <w:rFonts w:hint="eastAsia"/>
                <w:iCs/>
                <w:sz w:val="21"/>
              </w:rPr>
              <w:t>=</w:t>
            </w:r>
            <w:r w:rsidRPr="00C93E9D">
              <w:rPr>
                <w:iCs/>
                <w:sz w:val="21"/>
              </w:rPr>
              <w:t>1</w:t>
            </w:r>
            <w:r w:rsidRPr="00C93E9D">
              <w:rPr>
                <w:iCs/>
                <w:sz w:val="21"/>
              </w:rPr>
              <w:t>）</w:t>
            </w:r>
          </w:p>
        </w:tc>
        <w:tc>
          <w:tcPr>
            <w:tcW w:w="3360" w:type="dxa"/>
            <w:gridSpan w:val="4"/>
            <w:vAlign w:val="center"/>
          </w:tcPr>
          <w:p w14:paraId="457F4F24" w14:textId="77777777" w:rsidR="00B97499" w:rsidRPr="00C93E9D" w:rsidRDefault="00B97499" w:rsidP="00D15216">
            <w:pPr>
              <w:widowControl/>
              <w:spacing w:line="240" w:lineRule="auto"/>
              <w:ind w:firstLineChars="0" w:firstLine="0"/>
              <w:jc w:val="center"/>
              <w:textAlignment w:val="center"/>
              <w:rPr>
                <w:iCs/>
                <w:sz w:val="21"/>
              </w:rPr>
            </w:pPr>
            <w:r w:rsidRPr="00C93E9D">
              <w:rPr>
                <w:iCs/>
                <w:sz w:val="21"/>
              </w:rPr>
              <w:t>0.831</w:t>
            </w:r>
            <w:r w:rsidRPr="00C93E9D">
              <w:rPr>
                <w:iCs/>
                <w:sz w:val="21"/>
              </w:rPr>
              <w:t>～</w:t>
            </w:r>
            <w:r w:rsidRPr="00C93E9D">
              <w:rPr>
                <w:iCs/>
                <w:sz w:val="21"/>
              </w:rPr>
              <w:t>0.883</w:t>
            </w:r>
          </w:p>
        </w:tc>
        <w:tc>
          <w:tcPr>
            <w:tcW w:w="2099" w:type="dxa"/>
            <w:gridSpan w:val="2"/>
            <w:vAlign w:val="center"/>
          </w:tcPr>
          <w:p w14:paraId="400BFA4F" w14:textId="77777777" w:rsidR="00B97499" w:rsidRPr="00C93E9D" w:rsidRDefault="00B97499" w:rsidP="00D15216">
            <w:pPr>
              <w:widowControl/>
              <w:spacing w:line="240" w:lineRule="auto"/>
              <w:ind w:firstLineChars="0" w:firstLine="0"/>
              <w:jc w:val="center"/>
              <w:textAlignment w:val="center"/>
              <w:rPr>
                <w:iCs/>
                <w:sz w:val="21"/>
              </w:rPr>
            </w:pPr>
            <w:r w:rsidRPr="00C93E9D">
              <w:rPr>
                <w:iCs/>
                <w:sz w:val="21"/>
              </w:rPr>
              <w:t>相对密度（空气</w:t>
            </w:r>
            <w:r w:rsidRPr="00C93E9D">
              <w:rPr>
                <w:rFonts w:hint="eastAsia"/>
                <w:iCs/>
                <w:sz w:val="21"/>
              </w:rPr>
              <w:t>=</w:t>
            </w:r>
            <w:r w:rsidRPr="00C93E9D">
              <w:rPr>
                <w:iCs/>
                <w:sz w:val="21"/>
              </w:rPr>
              <w:t>1</w:t>
            </w:r>
            <w:r w:rsidRPr="00C93E9D">
              <w:rPr>
                <w:iCs/>
                <w:sz w:val="21"/>
              </w:rPr>
              <w:t>）</w:t>
            </w:r>
          </w:p>
        </w:tc>
        <w:tc>
          <w:tcPr>
            <w:tcW w:w="928" w:type="dxa"/>
            <w:gridSpan w:val="2"/>
            <w:vAlign w:val="center"/>
          </w:tcPr>
          <w:p w14:paraId="268E878F" w14:textId="77777777" w:rsidR="00B97499" w:rsidRPr="00C93E9D" w:rsidRDefault="00B97499" w:rsidP="00D15216">
            <w:pPr>
              <w:widowControl/>
              <w:spacing w:line="240" w:lineRule="auto"/>
              <w:ind w:firstLineChars="0" w:firstLine="0"/>
              <w:jc w:val="center"/>
              <w:textAlignment w:val="center"/>
              <w:rPr>
                <w:iCs/>
                <w:sz w:val="21"/>
              </w:rPr>
            </w:pPr>
          </w:p>
        </w:tc>
      </w:tr>
      <w:tr w:rsidR="00B97499" w:rsidRPr="00C93E9D" w14:paraId="6DB7A97E" w14:textId="77777777" w:rsidTr="00D15216">
        <w:trPr>
          <w:jc w:val="center"/>
        </w:trPr>
        <w:tc>
          <w:tcPr>
            <w:tcW w:w="500" w:type="dxa"/>
            <w:vMerge/>
            <w:vAlign w:val="center"/>
          </w:tcPr>
          <w:p w14:paraId="457CA3E6" w14:textId="77777777" w:rsidR="00B97499" w:rsidRPr="00C93E9D" w:rsidRDefault="00B97499" w:rsidP="00D15216">
            <w:pPr>
              <w:widowControl/>
              <w:spacing w:line="240" w:lineRule="auto"/>
              <w:ind w:firstLineChars="0" w:firstLine="0"/>
              <w:jc w:val="center"/>
              <w:textAlignment w:val="center"/>
              <w:rPr>
                <w:iCs/>
                <w:sz w:val="21"/>
              </w:rPr>
            </w:pPr>
          </w:p>
        </w:tc>
        <w:tc>
          <w:tcPr>
            <w:tcW w:w="1335" w:type="dxa"/>
            <w:gridSpan w:val="2"/>
            <w:vAlign w:val="center"/>
          </w:tcPr>
          <w:p w14:paraId="59A895E1" w14:textId="77777777" w:rsidR="00B97499" w:rsidRPr="00C93E9D" w:rsidRDefault="00B97499" w:rsidP="00D15216">
            <w:pPr>
              <w:widowControl/>
              <w:spacing w:line="240" w:lineRule="auto"/>
              <w:ind w:firstLineChars="0" w:firstLine="0"/>
              <w:jc w:val="center"/>
              <w:textAlignment w:val="center"/>
              <w:rPr>
                <w:iCs/>
                <w:sz w:val="21"/>
              </w:rPr>
            </w:pPr>
            <w:r w:rsidRPr="00C93E9D">
              <w:rPr>
                <w:iCs/>
                <w:sz w:val="21"/>
              </w:rPr>
              <w:t>外观与性状</w:t>
            </w:r>
          </w:p>
        </w:tc>
        <w:tc>
          <w:tcPr>
            <w:tcW w:w="6387" w:type="dxa"/>
            <w:gridSpan w:val="8"/>
            <w:vAlign w:val="center"/>
          </w:tcPr>
          <w:p w14:paraId="338AC516" w14:textId="77777777" w:rsidR="00B97499" w:rsidRPr="00C93E9D" w:rsidRDefault="00B97499" w:rsidP="00D15216">
            <w:pPr>
              <w:widowControl/>
              <w:spacing w:line="240" w:lineRule="auto"/>
              <w:ind w:firstLineChars="0" w:firstLine="0"/>
              <w:jc w:val="center"/>
              <w:textAlignment w:val="center"/>
              <w:rPr>
                <w:iCs/>
                <w:sz w:val="21"/>
                <w:lang w:eastAsia="zh-CN"/>
              </w:rPr>
            </w:pPr>
            <w:r w:rsidRPr="00C93E9D">
              <w:rPr>
                <w:iCs/>
                <w:sz w:val="21"/>
                <w:lang w:eastAsia="zh-CN"/>
              </w:rPr>
              <w:t>无色透明油状液体，无臭味，具有润滑性。</w:t>
            </w:r>
          </w:p>
        </w:tc>
      </w:tr>
      <w:tr w:rsidR="00B97499" w:rsidRPr="00C93E9D" w14:paraId="3F2A85EA" w14:textId="77777777" w:rsidTr="00D15216">
        <w:trPr>
          <w:jc w:val="center"/>
        </w:trPr>
        <w:tc>
          <w:tcPr>
            <w:tcW w:w="500" w:type="dxa"/>
            <w:vMerge/>
            <w:vAlign w:val="center"/>
          </w:tcPr>
          <w:p w14:paraId="39EE3212" w14:textId="77777777" w:rsidR="00B97499" w:rsidRPr="00C93E9D" w:rsidRDefault="00B97499" w:rsidP="00D15216">
            <w:pPr>
              <w:widowControl/>
              <w:spacing w:line="240" w:lineRule="auto"/>
              <w:ind w:firstLineChars="0" w:firstLine="0"/>
              <w:jc w:val="center"/>
              <w:textAlignment w:val="center"/>
              <w:rPr>
                <w:iCs/>
                <w:sz w:val="21"/>
                <w:lang w:eastAsia="zh-CN"/>
              </w:rPr>
            </w:pPr>
          </w:p>
        </w:tc>
        <w:tc>
          <w:tcPr>
            <w:tcW w:w="1335" w:type="dxa"/>
            <w:gridSpan w:val="2"/>
            <w:vAlign w:val="center"/>
          </w:tcPr>
          <w:p w14:paraId="0203BA94" w14:textId="77777777" w:rsidR="00B97499" w:rsidRPr="00C93E9D" w:rsidRDefault="00B97499" w:rsidP="00D15216">
            <w:pPr>
              <w:widowControl/>
              <w:spacing w:line="240" w:lineRule="auto"/>
              <w:ind w:firstLineChars="0" w:firstLine="0"/>
              <w:jc w:val="center"/>
              <w:textAlignment w:val="center"/>
              <w:rPr>
                <w:iCs/>
                <w:sz w:val="21"/>
              </w:rPr>
            </w:pPr>
            <w:r w:rsidRPr="00C93E9D">
              <w:rPr>
                <w:iCs/>
                <w:sz w:val="21"/>
              </w:rPr>
              <w:t>溶解性</w:t>
            </w:r>
          </w:p>
        </w:tc>
        <w:tc>
          <w:tcPr>
            <w:tcW w:w="6387" w:type="dxa"/>
            <w:gridSpan w:val="8"/>
            <w:vAlign w:val="center"/>
          </w:tcPr>
          <w:p w14:paraId="641971AA" w14:textId="77777777" w:rsidR="00B97499" w:rsidRPr="00C93E9D" w:rsidRDefault="00B97499" w:rsidP="00D15216">
            <w:pPr>
              <w:widowControl/>
              <w:spacing w:line="240" w:lineRule="auto"/>
              <w:ind w:firstLineChars="0" w:firstLine="0"/>
              <w:jc w:val="center"/>
              <w:textAlignment w:val="center"/>
              <w:rPr>
                <w:iCs/>
                <w:sz w:val="21"/>
              </w:rPr>
            </w:pPr>
            <w:r w:rsidRPr="00C93E9D">
              <w:rPr>
                <w:iCs/>
                <w:sz w:val="21"/>
              </w:rPr>
              <w:t>不溶于水和乙醇。</w:t>
            </w:r>
          </w:p>
        </w:tc>
      </w:tr>
      <w:tr w:rsidR="00B97499" w:rsidRPr="00C93E9D" w14:paraId="21EFD063" w14:textId="77777777" w:rsidTr="00D15216">
        <w:trPr>
          <w:jc w:val="center"/>
        </w:trPr>
        <w:tc>
          <w:tcPr>
            <w:tcW w:w="500" w:type="dxa"/>
            <w:vMerge/>
            <w:vAlign w:val="center"/>
          </w:tcPr>
          <w:p w14:paraId="5D6035DA" w14:textId="77777777" w:rsidR="00B97499" w:rsidRPr="00C93E9D" w:rsidRDefault="00B97499" w:rsidP="00D15216">
            <w:pPr>
              <w:widowControl/>
              <w:spacing w:line="240" w:lineRule="auto"/>
              <w:ind w:firstLineChars="0" w:firstLine="0"/>
              <w:jc w:val="center"/>
              <w:textAlignment w:val="center"/>
              <w:rPr>
                <w:iCs/>
                <w:sz w:val="21"/>
              </w:rPr>
            </w:pPr>
          </w:p>
        </w:tc>
        <w:tc>
          <w:tcPr>
            <w:tcW w:w="1335" w:type="dxa"/>
            <w:gridSpan w:val="2"/>
            <w:vAlign w:val="center"/>
          </w:tcPr>
          <w:p w14:paraId="4EFECFD9" w14:textId="77777777" w:rsidR="00B97499" w:rsidRPr="00C93E9D" w:rsidRDefault="00B97499" w:rsidP="00D15216">
            <w:pPr>
              <w:widowControl/>
              <w:spacing w:line="240" w:lineRule="auto"/>
              <w:ind w:firstLineChars="0" w:firstLine="0"/>
              <w:jc w:val="center"/>
              <w:textAlignment w:val="center"/>
              <w:rPr>
                <w:iCs/>
                <w:sz w:val="21"/>
              </w:rPr>
            </w:pPr>
            <w:r w:rsidRPr="00C93E9D">
              <w:rPr>
                <w:iCs/>
                <w:sz w:val="21"/>
              </w:rPr>
              <w:t>沸点，</w:t>
            </w:r>
            <w:r w:rsidRPr="00C93E9D">
              <w:rPr>
                <w:iCs/>
                <w:sz w:val="21"/>
              </w:rPr>
              <w:t>℃</w:t>
            </w:r>
          </w:p>
        </w:tc>
        <w:tc>
          <w:tcPr>
            <w:tcW w:w="1729" w:type="dxa"/>
            <w:vAlign w:val="center"/>
          </w:tcPr>
          <w:p w14:paraId="2078A800" w14:textId="77777777" w:rsidR="00B97499" w:rsidRPr="00C93E9D" w:rsidRDefault="00B97499" w:rsidP="00D15216">
            <w:pPr>
              <w:widowControl/>
              <w:spacing w:line="240" w:lineRule="auto"/>
              <w:ind w:firstLineChars="0" w:firstLine="0"/>
              <w:jc w:val="center"/>
              <w:textAlignment w:val="center"/>
              <w:rPr>
                <w:iCs/>
                <w:sz w:val="21"/>
              </w:rPr>
            </w:pPr>
          </w:p>
        </w:tc>
        <w:tc>
          <w:tcPr>
            <w:tcW w:w="1726" w:type="dxa"/>
            <w:gridSpan w:val="4"/>
            <w:vAlign w:val="center"/>
          </w:tcPr>
          <w:p w14:paraId="4FD1DE9E" w14:textId="77777777" w:rsidR="00B97499" w:rsidRPr="00C93E9D" w:rsidRDefault="00B97499" w:rsidP="00D15216">
            <w:pPr>
              <w:widowControl/>
              <w:spacing w:line="240" w:lineRule="auto"/>
              <w:ind w:firstLineChars="0" w:firstLine="0"/>
              <w:jc w:val="center"/>
              <w:textAlignment w:val="center"/>
              <w:rPr>
                <w:iCs/>
                <w:sz w:val="21"/>
              </w:rPr>
            </w:pPr>
            <w:r w:rsidRPr="00C93E9D">
              <w:rPr>
                <w:iCs/>
                <w:sz w:val="21"/>
              </w:rPr>
              <w:t>熔点，</w:t>
            </w:r>
            <w:r w:rsidRPr="00C93E9D">
              <w:rPr>
                <w:iCs/>
                <w:sz w:val="21"/>
              </w:rPr>
              <w:t>℃</w:t>
            </w:r>
          </w:p>
        </w:tc>
        <w:tc>
          <w:tcPr>
            <w:tcW w:w="2932" w:type="dxa"/>
            <w:gridSpan w:val="3"/>
            <w:vAlign w:val="center"/>
          </w:tcPr>
          <w:p w14:paraId="41562C57" w14:textId="77777777" w:rsidR="00B97499" w:rsidRPr="00C93E9D" w:rsidRDefault="00B97499" w:rsidP="00D15216">
            <w:pPr>
              <w:widowControl/>
              <w:spacing w:line="240" w:lineRule="auto"/>
              <w:ind w:firstLineChars="0" w:firstLine="0"/>
              <w:jc w:val="center"/>
              <w:textAlignment w:val="center"/>
              <w:rPr>
                <w:iCs/>
                <w:sz w:val="21"/>
              </w:rPr>
            </w:pPr>
          </w:p>
        </w:tc>
      </w:tr>
      <w:tr w:rsidR="00B97499" w:rsidRPr="00C93E9D" w14:paraId="1B020560" w14:textId="77777777" w:rsidTr="00D15216">
        <w:trPr>
          <w:jc w:val="center"/>
        </w:trPr>
        <w:tc>
          <w:tcPr>
            <w:tcW w:w="500" w:type="dxa"/>
            <w:vMerge w:val="restart"/>
            <w:vAlign w:val="center"/>
          </w:tcPr>
          <w:p w14:paraId="081A2416" w14:textId="77777777" w:rsidR="00B97499" w:rsidRPr="00C93E9D" w:rsidRDefault="00B97499" w:rsidP="00D15216">
            <w:pPr>
              <w:widowControl/>
              <w:spacing w:line="240" w:lineRule="auto"/>
              <w:ind w:firstLineChars="0" w:firstLine="0"/>
              <w:jc w:val="center"/>
              <w:textAlignment w:val="center"/>
              <w:rPr>
                <w:iCs/>
                <w:sz w:val="21"/>
              </w:rPr>
            </w:pPr>
            <w:r w:rsidRPr="00C93E9D">
              <w:rPr>
                <w:iCs/>
                <w:sz w:val="21"/>
              </w:rPr>
              <w:t>燃爆特性</w:t>
            </w:r>
          </w:p>
        </w:tc>
        <w:tc>
          <w:tcPr>
            <w:tcW w:w="1335" w:type="dxa"/>
            <w:gridSpan w:val="2"/>
            <w:vAlign w:val="center"/>
          </w:tcPr>
          <w:p w14:paraId="6DE7035B" w14:textId="77777777" w:rsidR="00B97499" w:rsidRPr="00C93E9D" w:rsidRDefault="00B97499" w:rsidP="00D15216">
            <w:pPr>
              <w:widowControl/>
              <w:spacing w:line="240" w:lineRule="auto"/>
              <w:ind w:firstLineChars="0" w:firstLine="0"/>
              <w:jc w:val="center"/>
              <w:textAlignment w:val="center"/>
              <w:rPr>
                <w:iCs/>
                <w:sz w:val="21"/>
              </w:rPr>
            </w:pPr>
            <w:r w:rsidRPr="00C93E9D">
              <w:rPr>
                <w:iCs/>
                <w:sz w:val="21"/>
              </w:rPr>
              <w:t>闪点，</w:t>
            </w:r>
            <w:r w:rsidRPr="00C93E9D">
              <w:rPr>
                <w:iCs/>
                <w:sz w:val="21"/>
              </w:rPr>
              <w:t>℃</w:t>
            </w:r>
          </w:p>
        </w:tc>
        <w:tc>
          <w:tcPr>
            <w:tcW w:w="1729" w:type="dxa"/>
            <w:vAlign w:val="center"/>
          </w:tcPr>
          <w:p w14:paraId="5278B012" w14:textId="77777777" w:rsidR="00B97499" w:rsidRPr="00C93E9D" w:rsidRDefault="00B97499" w:rsidP="00D15216">
            <w:pPr>
              <w:widowControl/>
              <w:spacing w:line="240" w:lineRule="auto"/>
              <w:ind w:firstLineChars="0" w:firstLine="0"/>
              <w:jc w:val="center"/>
              <w:textAlignment w:val="center"/>
              <w:rPr>
                <w:iCs/>
                <w:sz w:val="21"/>
              </w:rPr>
            </w:pPr>
            <w:r w:rsidRPr="00C93E9D">
              <w:rPr>
                <w:iCs/>
                <w:sz w:val="21"/>
              </w:rPr>
              <w:t>≥130℃</w:t>
            </w:r>
          </w:p>
        </w:tc>
        <w:tc>
          <w:tcPr>
            <w:tcW w:w="3730" w:type="dxa"/>
            <w:gridSpan w:val="5"/>
            <w:vAlign w:val="center"/>
          </w:tcPr>
          <w:p w14:paraId="7B077FAC" w14:textId="77777777" w:rsidR="00B97499" w:rsidRPr="00C93E9D" w:rsidRDefault="00B97499" w:rsidP="00D15216">
            <w:pPr>
              <w:widowControl/>
              <w:spacing w:line="240" w:lineRule="auto"/>
              <w:ind w:firstLineChars="0" w:firstLine="0"/>
              <w:jc w:val="center"/>
              <w:textAlignment w:val="center"/>
              <w:rPr>
                <w:iCs/>
                <w:sz w:val="21"/>
              </w:rPr>
            </w:pPr>
            <w:r w:rsidRPr="00C93E9D">
              <w:rPr>
                <w:iCs/>
                <w:sz w:val="21"/>
              </w:rPr>
              <w:t>爆炸极限，</w:t>
            </w:r>
            <w:r w:rsidRPr="00C93E9D">
              <w:rPr>
                <w:iCs/>
                <w:sz w:val="21"/>
              </w:rPr>
              <w:t>%(V/V)</w:t>
            </w:r>
          </w:p>
        </w:tc>
        <w:tc>
          <w:tcPr>
            <w:tcW w:w="928" w:type="dxa"/>
            <w:gridSpan w:val="2"/>
            <w:vAlign w:val="center"/>
          </w:tcPr>
          <w:p w14:paraId="69B9E138" w14:textId="77777777" w:rsidR="00B97499" w:rsidRPr="00C93E9D" w:rsidRDefault="00B97499" w:rsidP="00D15216">
            <w:pPr>
              <w:widowControl/>
              <w:spacing w:line="240" w:lineRule="auto"/>
              <w:ind w:firstLineChars="0" w:firstLine="0"/>
              <w:jc w:val="center"/>
              <w:textAlignment w:val="center"/>
              <w:rPr>
                <w:iCs/>
                <w:sz w:val="21"/>
              </w:rPr>
            </w:pPr>
          </w:p>
        </w:tc>
      </w:tr>
      <w:tr w:rsidR="00B97499" w:rsidRPr="00C93E9D" w14:paraId="418BD4D8" w14:textId="77777777" w:rsidTr="00D15216">
        <w:trPr>
          <w:jc w:val="center"/>
        </w:trPr>
        <w:tc>
          <w:tcPr>
            <w:tcW w:w="500" w:type="dxa"/>
            <w:vMerge/>
            <w:vAlign w:val="center"/>
          </w:tcPr>
          <w:p w14:paraId="3794FA29" w14:textId="77777777" w:rsidR="00B97499" w:rsidRPr="00C93E9D" w:rsidRDefault="00B97499" w:rsidP="00D15216">
            <w:pPr>
              <w:widowControl/>
              <w:spacing w:line="240" w:lineRule="auto"/>
              <w:ind w:firstLineChars="0" w:firstLine="0"/>
              <w:jc w:val="center"/>
              <w:textAlignment w:val="center"/>
              <w:rPr>
                <w:iCs/>
                <w:sz w:val="21"/>
              </w:rPr>
            </w:pPr>
          </w:p>
        </w:tc>
        <w:tc>
          <w:tcPr>
            <w:tcW w:w="1335" w:type="dxa"/>
            <w:gridSpan w:val="2"/>
            <w:vAlign w:val="center"/>
          </w:tcPr>
          <w:p w14:paraId="694DB8E7" w14:textId="77777777" w:rsidR="00B97499" w:rsidRPr="00C93E9D" w:rsidRDefault="00B97499" w:rsidP="00D15216">
            <w:pPr>
              <w:widowControl/>
              <w:spacing w:line="240" w:lineRule="auto"/>
              <w:ind w:firstLineChars="0" w:firstLine="0"/>
              <w:jc w:val="center"/>
              <w:textAlignment w:val="center"/>
              <w:rPr>
                <w:iCs/>
                <w:sz w:val="21"/>
              </w:rPr>
            </w:pPr>
            <w:r w:rsidRPr="00C93E9D">
              <w:rPr>
                <w:iCs/>
                <w:sz w:val="21"/>
              </w:rPr>
              <w:t>引燃温度，</w:t>
            </w:r>
            <w:r w:rsidRPr="00C93E9D">
              <w:rPr>
                <w:iCs/>
                <w:sz w:val="21"/>
              </w:rPr>
              <w:t>℃</w:t>
            </w:r>
          </w:p>
        </w:tc>
        <w:tc>
          <w:tcPr>
            <w:tcW w:w="1729" w:type="dxa"/>
            <w:vAlign w:val="center"/>
          </w:tcPr>
          <w:p w14:paraId="65BB7718" w14:textId="77777777" w:rsidR="00B97499" w:rsidRPr="00C93E9D" w:rsidRDefault="00B97499" w:rsidP="00D15216">
            <w:pPr>
              <w:widowControl/>
              <w:spacing w:line="240" w:lineRule="auto"/>
              <w:ind w:firstLineChars="0" w:firstLine="0"/>
              <w:jc w:val="center"/>
              <w:textAlignment w:val="center"/>
              <w:rPr>
                <w:iCs/>
                <w:sz w:val="21"/>
              </w:rPr>
            </w:pPr>
          </w:p>
        </w:tc>
        <w:tc>
          <w:tcPr>
            <w:tcW w:w="3730" w:type="dxa"/>
            <w:gridSpan w:val="5"/>
            <w:vAlign w:val="center"/>
          </w:tcPr>
          <w:p w14:paraId="63D4B340" w14:textId="77777777" w:rsidR="00B97499" w:rsidRPr="00C93E9D" w:rsidRDefault="00B97499" w:rsidP="00D15216">
            <w:pPr>
              <w:widowControl/>
              <w:spacing w:line="240" w:lineRule="auto"/>
              <w:ind w:firstLineChars="0" w:firstLine="0"/>
              <w:jc w:val="center"/>
              <w:textAlignment w:val="center"/>
              <w:rPr>
                <w:iCs/>
                <w:sz w:val="21"/>
              </w:rPr>
            </w:pPr>
            <w:r w:rsidRPr="00C93E9D">
              <w:rPr>
                <w:iCs/>
                <w:sz w:val="21"/>
              </w:rPr>
              <w:t>临界压力，</w:t>
            </w:r>
            <w:r w:rsidRPr="00C93E9D">
              <w:rPr>
                <w:iCs/>
                <w:sz w:val="21"/>
              </w:rPr>
              <w:t>MPa</w:t>
            </w:r>
          </w:p>
        </w:tc>
        <w:tc>
          <w:tcPr>
            <w:tcW w:w="928" w:type="dxa"/>
            <w:gridSpan w:val="2"/>
            <w:vAlign w:val="center"/>
          </w:tcPr>
          <w:p w14:paraId="71ED8ECA" w14:textId="77777777" w:rsidR="00B97499" w:rsidRPr="00C93E9D" w:rsidRDefault="00B97499" w:rsidP="00D15216">
            <w:pPr>
              <w:widowControl/>
              <w:spacing w:line="240" w:lineRule="auto"/>
              <w:ind w:firstLineChars="0" w:firstLine="0"/>
              <w:jc w:val="center"/>
              <w:textAlignment w:val="center"/>
              <w:rPr>
                <w:iCs/>
                <w:sz w:val="21"/>
              </w:rPr>
            </w:pPr>
          </w:p>
        </w:tc>
      </w:tr>
      <w:tr w:rsidR="00B97499" w:rsidRPr="00C93E9D" w14:paraId="54EE0EE6" w14:textId="77777777" w:rsidTr="00D15216">
        <w:trPr>
          <w:jc w:val="center"/>
        </w:trPr>
        <w:tc>
          <w:tcPr>
            <w:tcW w:w="500" w:type="dxa"/>
            <w:vMerge/>
            <w:vAlign w:val="center"/>
          </w:tcPr>
          <w:p w14:paraId="2C7126E1" w14:textId="77777777" w:rsidR="00B97499" w:rsidRPr="00C93E9D" w:rsidRDefault="00B97499" w:rsidP="00D15216">
            <w:pPr>
              <w:widowControl/>
              <w:spacing w:line="240" w:lineRule="auto"/>
              <w:ind w:firstLineChars="0" w:firstLine="0"/>
              <w:jc w:val="center"/>
              <w:textAlignment w:val="center"/>
              <w:rPr>
                <w:iCs/>
                <w:sz w:val="21"/>
              </w:rPr>
            </w:pPr>
          </w:p>
        </w:tc>
        <w:tc>
          <w:tcPr>
            <w:tcW w:w="1335" w:type="dxa"/>
            <w:gridSpan w:val="2"/>
            <w:vAlign w:val="center"/>
          </w:tcPr>
          <w:p w14:paraId="0BED595D" w14:textId="77777777" w:rsidR="00B97499" w:rsidRPr="00C93E9D" w:rsidRDefault="00B97499" w:rsidP="00D15216">
            <w:pPr>
              <w:widowControl/>
              <w:spacing w:line="240" w:lineRule="auto"/>
              <w:ind w:firstLineChars="0" w:firstLine="0"/>
              <w:jc w:val="center"/>
              <w:textAlignment w:val="center"/>
              <w:rPr>
                <w:iCs/>
                <w:sz w:val="21"/>
              </w:rPr>
            </w:pPr>
            <w:r w:rsidRPr="00C93E9D">
              <w:rPr>
                <w:iCs/>
                <w:sz w:val="21"/>
              </w:rPr>
              <w:t>火灾危险类别</w:t>
            </w:r>
          </w:p>
        </w:tc>
        <w:tc>
          <w:tcPr>
            <w:tcW w:w="1729" w:type="dxa"/>
            <w:vAlign w:val="center"/>
          </w:tcPr>
          <w:p w14:paraId="2B89ED2C" w14:textId="77777777" w:rsidR="00B97499" w:rsidRPr="00C93E9D" w:rsidRDefault="00B97499" w:rsidP="00D15216">
            <w:pPr>
              <w:widowControl/>
              <w:spacing w:line="240" w:lineRule="auto"/>
              <w:ind w:firstLineChars="0" w:firstLine="0"/>
              <w:jc w:val="center"/>
              <w:textAlignment w:val="center"/>
              <w:rPr>
                <w:iCs/>
                <w:sz w:val="21"/>
              </w:rPr>
            </w:pPr>
          </w:p>
        </w:tc>
        <w:tc>
          <w:tcPr>
            <w:tcW w:w="3730" w:type="dxa"/>
            <w:gridSpan w:val="5"/>
            <w:vAlign w:val="center"/>
          </w:tcPr>
          <w:p w14:paraId="655C8726" w14:textId="77777777" w:rsidR="00B97499" w:rsidRPr="00C93E9D" w:rsidRDefault="00B97499" w:rsidP="00D15216">
            <w:pPr>
              <w:widowControl/>
              <w:spacing w:line="240" w:lineRule="auto"/>
              <w:ind w:firstLineChars="0" w:firstLine="0"/>
              <w:jc w:val="center"/>
              <w:textAlignment w:val="center"/>
              <w:rPr>
                <w:iCs/>
                <w:sz w:val="21"/>
              </w:rPr>
            </w:pPr>
            <w:r w:rsidRPr="00C93E9D">
              <w:rPr>
                <w:iCs/>
                <w:sz w:val="21"/>
              </w:rPr>
              <w:t>爆炸危险组别</w:t>
            </w:r>
            <w:r w:rsidRPr="00C93E9D">
              <w:rPr>
                <w:iCs/>
                <w:sz w:val="21"/>
              </w:rPr>
              <w:t>/</w:t>
            </w:r>
            <w:r w:rsidRPr="00C93E9D">
              <w:rPr>
                <w:iCs/>
                <w:sz w:val="21"/>
              </w:rPr>
              <w:t>类别</w:t>
            </w:r>
          </w:p>
        </w:tc>
        <w:tc>
          <w:tcPr>
            <w:tcW w:w="928" w:type="dxa"/>
            <w:gridSpan w:val="2"/>
            <w:vAlign w:val="center"/>
          </w:tcPr>
          <w:p w14:paraId="29B9B8AA" w14:textId="77777777" w:rsidR="00B97499" w:rsidRPr="00C93E9D" w:rsidRDefault="00B97499" w:rsidP="00D15216">
            <w:pPr>
              <w:widowControl/>
              <w:spacing w:line="240" w:lineRule="auto"/>
              <w:ind w:firstLineChars="0" w:firstLine="0"/>
              <w:jc w:val="center"/>
              <w:textAlignment w:val="center"/>
              <w:rPr>
                <w:iCs/>
                <w:sz w:val="21"/>
              </w:rPr>
            </w:pPr>
          </w:p>
        </w:tc>
      </w:tr>
      <w:tr w:rsidR="00B97499" w:rsidRPr="00C93E9D" w14:paraId="774E3F48" w14:textId="77777777" w:rsidTr="00D15216">
        <w:trPr>
          <w:jc w:val="center"/>
        </w:trPr>
        <w:tc>
          <w:tcPr>
            <w:tcW w:w="500" w:type="dxa"/>
            <w:vMerge/>
            <w:vAlign w:val="center"/>
          </w:tcPr>
          <w:p w14:paraId="4BBE6FC9" w14:textId="77777777" w:rsidR="00B97499" w:rsidRPr="00C93E9D" w:rsidRDefault="00B97499" w:rsidP="00D15216">
            <w:pPr>
              <w:widowControl/>
              <w:spacing w:line="240" w:lineRule="auto"/>
              <w:ind w:firstLineChars="0" w:firstLine="0"/>
              <w:jc w:val="center"/>
              <w:textAlignment w:val="center"/>
              <w:rPr>
                <w:iCs/>
                <w:sz w:val="21"/>
              </w:rPr>
            </w:pPr>
          </w:p>
        </w:tc>
        <w:tc>
          <w:tcPr>
            <w:tcW w:w="1335" w:type="dxa"/>
            <w:gridSpan w:val="2"/>
            <w:vAlign w:val="center"/>
          </w:tcPr>
          <w:p w14:paraId="63D350E0" w14:textId="77777777" w:rsidR="00B97499" w:rsidRPr="00C93E9D" w:rsidRDefault="00B97499" w:rsidP="00D15216">
            <w:pPr>
              <w:widowControl/>
              <w:spacing w:line="240" w:lineRule="auto"/>
              <w:ind w:firstLineChars="0" w:firstLine="0"/>
              <w:jc w:val="center"/>
              <w:textAlignment w:val="center"/>
              <w:rPr>
                <w:iCs/>
                <w:sz w:val="21"/>
              </w:rPr>
            </w:pPr>
            <w:r w:rsidRPr="00C93E9D">
              <w:rPr>
                <w:iCs/>
                <w:sz w:val="21"/>
              </w:rPr>
              <w:t>危险特性</w:t>
            </w:r>
          </w:p>
        </w:tc>
        <w:tc>
          <w:tcPr>
            <w:tcW w:w="6387" w:type="dxa"/>
            <w:gridSpan w:val="8"/>
            <w:vAlign w:val="center"/>
          </w:tcPr>
          <w:p w14:paraId="3CD29FEE" w14:textId="77777777" w:rsidR="00B97499" w:rsidRPr="00C93E9D" w:rsidRDefault="00B97499" w:rsidP="00D15216">
            <w:pPr>
              <w:widowControl/>
              <w:spacing w:line="240" w:lineRule="auto"/>
              <w:ind w:firstLineChars="0" w:firstLine="0"/>
              <w:jc w:val="center"/>
              <w:textAlignment w:val="center"/>
              <w:rPr>
                <w:iCs/>
                <w:sz w:val="21"/>
                <w:lang w:eastAsia="zh-CN"/>
              </w:rPr>
            </w:pPr>
            <w:r w:rsidRPr="00C93E9D">
              <w:rPr>
                <w:iCs/>
                <w:sz w:val="21"/>
                <w:lang w:eastAsia="zh-CN"/>
              </w:rPr>
              <w:t>温度过高热、明火或与氧化剂接触，均有引燃危险。容器内压增大有</w:t>
            </w:r>
            <w:r w:rsidRPr="00C93E9D">
              <w:rPr>
                <w:iCs/>
                <w:sz w:val="21"/>
                <w:lang w:eastAsia="zh-CN"/>
              </w:rPr>
              <w:t xml:space="preserve"> </w:t>
            </w:r>
            <w:r w:rsidRPr="00C93E9D">
              <w:rPr>
                <w:iCs/>
                <w:sz w:val="21"/>
                <w:lang w:eastAsia="zh-CN"/>
              </w:rPr>
              <w:t>开裂或爆炸危险。</w:t>
            </w:r>
          </w:p>
        </w:tc>
      </w:tr>
      <w:tr w:rsidR="00B97499" w:rsidRPr="00C93E9D" w14:paraId="7718E4F7" w14:textId="77777777" w:rsidTr="00D15216">
        <w:trPr>
          <w:jc w:val="center"/>
        </w:trPr>
        <w:tc>
          <w:tcPr>
            <w:tcW w:w="500" w:type="dxa"/>
            <w:vMerge/>
            <w:vAlign w:val="center"/>
          </w:tcPr>
          <w:p w14:paraId="0FDE947C" w14:textId="77777777" w:rsidR="00B97499" w:rsidRPr="00C93E9D" w:rsidRDefault="00B97499" w:rsidP="00D15216">
            <w:pPr>
              <w:widowControl/>
              <w:spacing w:line="240" w:lineRule="auto"/>
              <w:ind w:firstLineChars="0" w:firstLine="0"/>
              <w:jc w:val="center"/>
              <w:textAlignment w:val="center"/>
              <w:rPr>
                <w:iCs/>
                <w:sz w:val="21"/>
                <w:lang w:eastAsia="zh-CN"/>
              </w:rPr>
            </w:pPr>
          </w:p>
        </w:tc>
        <w:tc>
          <w:tcPr>
            <w:tcW w:w="1335" w:type="dxa"/>
            <w:gridSpan w:val="2"/>
            <w:vAlign w:val="center"/>
          </w:tcPr>
          <w:p w14:paraId="68F31F1A" w14:textId="77777777" w:rsidR="00B97499" w:rsidRPr="00C93E9D" w:rsidRDefault="00B97499" w:rsidP="00D15216">
            <w:pPr>
              <w:widowControl/>
              <w:spacing w:line="240" w:lineRule="auto"/>
              <w:ind w:firstLineChars="0" w:firstLine="0"/>
              <w:jc w:val="center"/>
              <w:textAlignment w:val="center"/>
              <w:rPr>
                <w:iCs/>
                <w:sz w:val="21"/>
              </w:rPr>
            </w:pPr>
            <w:r w:rsidRPr="00C93E9D">
              <w:rPr>
                <w:iCs/>
                <w:sz w:val="21"/>
              </w:rPr>
              <w:t>灭火方法</w:t>
            </w:r>
          </w:p>
        </w:tc>
        <w:tc>
          <w:tcPr>
            <w:tcW w:w="6387" w:type="dxa"/>
            <w:gridSpan w:val="8"/>
            <w:vAlign w:val="center"/>
          </w:tcPr>
          <w:p w14:paraId="51FD2247" w14:textId="77777777" w:rsidR="00B97499" w:rsidRPr="00C93E9D" w:rsidRDefault="00B97499" w:rsidP="00D15216">
            <w:pPr>
              <w:widowControl/>
              <w:spacing w:line="240" w:lineRule="auto"/>
              <w:ind w:firstLineChars="0" w:firstLine="0"/>
              <w:jc w:val="center"/>
              <w:textAlignment w:val="center"/>
              <w:rPr>
                <w:iCs/>
                <w:sz w:val="21"/>
                <w:lang w:eastAsia="zh-CN"/>
              </w:rPr>
            </w:pPr>
            <w:r w:rsidRPr="00C93E9D">
              <w:rPr>
                <w:iCs/>
                <w:sz w:val="21"/>
                <w:lang w:eastAsia="zh-CN"/>
              </w:rPr>
              <w:t>灭火剂：二氧化碳﹑干化学粉末、泡沫、砂、泥土或水雾</w:t>
            </w:r>
            <w:r w:rsidRPr="00C93E9D">
              <w:rPr>
                <w:iCs/>
                <w:sz w:val="21"/>
                <w:lang w:eastAsia="zh-CN"/>
              </w:rPr>
              <w:t>(</w:t>
            </w:r>
            <w:r w:rsidRPr="00C93E9D">
              <w:rPr>
                <w:iCs/>
                <w:sz w:val="21"/>
                <w:lang w:eastAsia="zh-CN"/>
              </w:rPr>
              <w:t>不可用水</w:t>
            </w:r>
            <w:r w:rsidRPr="00C93E9D">
              <w:rPr>
                <w:iCs/>
                <w:sz w:val="21"/>
                <w:lang w:eastAsia="zh-CN"/>
              </w:rPr>
              <w:t xml:space="preserve"> </w:t>
            </w:r>
            <w:r w:rsidRPr="00C93E9D">
              <w:rPr>
                <w:iCs/>
                <w:sz w:val="21"/>
                <w:lang w:eastAsia="zh-CN"/>
              </w:rPr>
              <w:t>喷射</w:t>
            </w:r>
            <w:r w:rsidRPr="00C93E9D">
              <w:rPr>
                <w:iCs/>
                <w:sz w:val="21"/>
                <w:lang w:eastAsia="zh-CN"/>
              </w:rPr>
              <w:t>)</w:t>
            </w:r>
            <w:r w:rsidRPr="00C93E9D">
              <w:rPr>
                <w:iCs/>
                <w:sz w:val="21"/>
                <w:lang w:eastAsia="zh-CN"/>
              </w:rPr>
              <w:t>。</w:t>
            </w:r>
          </w:p>
        </w:tc>
      </w:tr>
      <w:tr w:rsidR="00B97499" w:rsidRPr="00C93E9D" w14:paraId="3D6B1802" w14:textId="77777777" w:rsidTr="00D15216">
        <w:trPr>
          <w:jc w:val="center"/>
        </w:trPr>
        <w:tc>
          <w:tcPr>
            <w:tcW w:w="500" w:type="dxa"/>
            <w:vMerge w:val="restart"/>
            <w:vAlign w:val="center"/>
          </w:tcPr>
          <w:p w14:paraId="1114DC82" w14:textId="77777777" w:rsidR="00B97499" w:rsidRPr="00C93E9D" w:rsidRDefault="00B97499" w:rsidP="00D15216">
            <w:pPr>
              <w:widowControl/>
              <w:spacing w:line="240" w:lineRule="auto"/>
              <w:ind w:firstLineChars="0" w:firstLine="0"/>
              <w:jc w:val="center"/>
              <w:textAlignment w:val="center"/>
              <w:rPr>
                <w:iCs/>
                <w:sz w:val="21"/>
              </w:rPr>
            </w:pPr>
            <w:r w:rsidRPr="00C93E9D">
              <w:rPr>
                <w:iCs/>
                <w:sz w:val="21"/>
              </w:rPr>
              <w:t>毒性及健</w:t>
            </w:r>
            <w:r w:rsidRPr="00C93E9D">
              <w:rPr>
                <w:iCs/>
                <w:sz w:val="21"/>
              </w:rPr>
              <w:lastRenderedPageBreak/>
              <w:t>康危害</w:t>
            </w:r>
          </w:p>
        </w:tc>
        <w:tc>
          <w:tcPr>
            <w:tcW w:w="913" w:type="dxa"/>
            <w:vAlign w:val="center"/>
          </w:tcPr>
          <w:p w14:paraId="685C159B" w14:textId="77777777" w:rsidR="00B97499" w:rsidRPr="00C93E9D" w:rsidRDefault="00B97499" w:rsidP="00D15216">
            <w:pPr>
              <w:widowControl/>
              <w:spacing w:line="240" w:lineRule="auto"/>
              <w:ind w:firstLineChars="0" w:firstLine="0"/>
              <w:jc w:val="center"/>
              <w:textAlignment w:val="center"/>
              <w:rPr>
                <w:iCs/>
                <w:sz w:val="21"/>
              </w:rPr>
            </w:pPr>
            <w:r w:rsidRPr="00C93E9D">
              <w:rPr>
                <w:iCs/>
                <w:sz w:val="21"/>
              </w:rPr>
              <w:lastRenderedPageBreak/>
              <w:t>急性毒性</w:t>
            </w:r>
          </w:p>
        </w:tc>
        <w:tc>
          <w:tcPr>
            <w:tcW w:w="2802" w:type="dxa"/>
            <w:gridSpan w:val="3"/>
            <w:vAlign w:val="center"/>
          </w:tcPr>
          <w:p w14:paraId="2FB5C5DC" w14:textId="77777777" w:rsidR="00B97499" w:rsidRPr="00C93E9D" w:rsidRDefault="00B97499" w:rsidP="00D15216">
            <w:pPr>
              <w:widowControl/>
              <w:spacing w:line="240" w:lineRule="auto"/>
              <w:ind w:firstLineChars="0" w:firstLine="0"/>
              <w:jc w:val="center"/>
              <w:textAlignment w:val="center"/>
              <w:rPr>
                <w:iCs/>
                <w:sz w:val="21"/>
              </w:rPr>
            </w:pPr>
            <w:r w:rsidRPr="00C93E9D">
              <w:rPr>
                <w:iCs/>
                <w:sz w:val="21"/>
              </w:rPr>
              <w:t>LD50(mg/</w:t>
            </w:r>
            <w:proofErr w:type="gramStart"/>
            <w:r w:rsidRPr="00C93E9D">
              <w:rPr>
                <w:iCs/>
                <w:sz w:val="21"/>
              </w:rPr>
              <w:t>kg,</w:t>
            </w:r>
            <w:r w:rsidRPr="00C93E9D">
              <w:rPr>
                <w:iCs/>
                <w:sz w:val="21"/>
              </w:rPr>
              <w:t>大鼠经口</w:t>
            </w:r>
            <w:proofErr w:type="gramEnd"/>
            <w:r w:rsidRPr="00C93E9D">
              <w:rPr>
                <w:iCs/>
                <w:sz w:val="21"/>
              </w:rPr>
              <w:t>)</w:t>
            </w:r>
          </w:p>
        </w:tc>
        <w:tc>
          <w:tcPr>
            <w:tcW w:w="842" w:type="dxa"/>
            <w:vAlign w:val="center"/>
          </w:tcPr>
          <w:p w14:paraId="6B7447A2" w14:textId="77777777" w:rsidR="00B97499" w:rsidRPr="00C93E9D" w:rsidRDefault="00B97499" w:rsidP="00D15216">
            <w:pPr>
              <w:widowControl/>
              <w:spacing w:line="240" w:lineRule="auto"/>
              <w:ind w:firstLineChars="0" w:firstLine="0"/>
              <w:jc w:val="center"/>
              <w:textAlignment w:val="center"/>
              <w:rPr>
                <w:iCs/>
                <w:sz w:val="21"/>
              </w:rPr>
            </w:pPr>
            <w:r w:rsidRPr="00C93E9D">
              <w:rPr>
                <w:iCs/>
                <w:sz w:val="21"/>
              </w:rPr>
              <w:t>――</w:t>
            </w:r>
          </w:p>
        </w:tc>
        <w:tc>
          <w:tcPr>
            <w:tcW w:w="2660" w:type="dxa"/>
            <w:gridSpan w:val="4"/>
            <w:vAlign w:val="center"/>
          </w:tcPr>
          <w:p w14:paraId="66ED1353" w14:textId="77777777" w:rsidR="00B97499" w:rsidRPr="00C93E9D" w:rsidRDefault="00B97499" w:rsidP="00D15216">
            <w:pPr>
              <w:widowControl/>
              <w:spacing w:line="240" w:lineRule="auto"/>
              <w:ind w:firstLineChars="0" w:firstLine="0"/>
              <w:jc w:val="center"/>
              <w:textAlignment w:val="center"/>
              <w:rPr>
                <w:iCs/>
                <w:sz w:val="21"/>
              </w:rPr>
            </w:pPr>
            <w:r w:rsidRPr="00C93E9D">
              <w:rPr>
                <w:iCs/>
                <w:sz w:val="21"/>
              </w:rPr>
              <w:t>LC50</w:t>
            </w:r>
            <w:r w:rsidRPr="00C93E9D">
              <w:rPr>
                <w:iCs/>
                <w:sz w:val="21"/>
              </w:rPr>
              <w:t>（</w:t>
            </w:r>
            <w:r w:rsidRPr="00C93E9D">
              <w:rPr>
                <w:iCs/>
                <w:sz w:val="21"/>
              </w:rPr>
              <w:t>mg/m</w:t>
            </w:r>
            <w:r w:rsidRPr="00C93E9D">
              <w:rPr>
                <w:iCs/>
                <w:sz w:val="21"/>
                <w:vertAlign w:val="superscript"/>
              </w:rPr>
              <w:t>3</w:t>
            </w:r>
            <w:r w:rsidRPr="00C93E9D">
              <w:rPr>
                <w:iCs/>
                <w:sz w:val="21"/>
              </w:rPr>
              <w:t>，大鼠吸入）</w:t>
            </w:r>
          </w:p>
        </w:tc>
        <w:tc>
          <w:tcPr>
            <w:tcW w:w="505" w:type="dxa"/>
            <w:vAlign w:val="center"/>
          </w:tcPr>
          <w:p w14:paraId="300B528F" w14:textId="77777777" w:rsidR="00B97499" w:rsidRPr="00C93E9D" w:rsidRDefault="00B97499" w:rsidP="00D15216">
            <w:pPr>
              <w:widowControl/>
              <w:spacing w:line="240" w:lineRule="auto"/>
              <w:ind w:firstLineChars="0" w:firstLine="0"/>
              <w:jc w:val="center"/>
              <w:textAlignment w:val="center"/>
              <w:rPr>
                <w:iCs/>
                <w:sz w:val="21"/>
              </w:rPr>
            </w:pPr>
            <w:r w:rsidRPr="00C93E9D">
              <w:rPr>
                <w:iCs/>
                <w:sz w:val="21"/>
              </w:rPr>
              <w:t>――</w:t>
            </w:r>
          </w:p>
        </w:tc>
      </w:tr>
      <w:tr w:rsidR="00B97499" w:rsidRPr="00C93E9D" w14:paraId="0D4BEE3E" w14:textId="77777777" w:rsidTr="00D15216">
        <w:trPr>
          <w:jc w:val="center"/>
        </w:trPr>
        <w:tc>
          <w:tcPr>
            <w:tcW w:w="500" w:type="dxa"/>
            <w:vMerge/>
            <w:vAlign w:val="center"/>
          </w:tcPr>
          <w:p w14:paraId="5084D952" w14:textId="77777777" w:rsidR="00B97499" w:rsidRPr="00C93E9D" w:rsidRDefault="00B97499" w:rsidP="00D15216">
            <w:pPr>
              <w:widowControl/>
              <w:spacing w:line="240" w:lineRule="auto"/>
              <w:ind w:firstLineChars="0" w:firstLine="0"/>
              <w:jc w:val="center"/>
              <w:textAlignment w:val="center"/>
              <w:rPr>
                <w:iCs/>
                <w:sz w:val="21"/>
              </w:rPr>
            </w:pPr>
          </w:p>
        </w:tc>
        <w:tc>
          <w:tcPr>
            <w:tcW w:w="913" w:type="dxa"/>
            <w:vAlign w:val="center"/>
          </w:tcPr>
          <w:p w14:paraId="1391FB67" w14:textId="77777777" w:rsidR="00B97499" w:rsidRPr="00C93E9D" w:rsidRDefault="00B97499" w:rsidP="00D15216">
            <w:pPr>
              <w:widowControl/>
              <w:spacing w:line="240" w:lineRule="auto"/>
              <w:ind w:firstLineChars="0" w:firstLine="0"/>
              <w:jc w:val="center"/>
              <w:textAlignment w:val="center"/>
              <w:rPr>
                <w:iCs/>
                <w:sz w:val="21"/>
              </w:rPr>
            </w:pPr>
            <w:r w:rsidRPr="00C93E9D">
              <w:rPr>
                <w:iCs/>
                <w:sz w:val="21"/>
              </w:rPr>
              <w:t>健康危害</w:t>
            </w:r>
          </w:p>
        </w:tc>
        <w:tc>
          <w:tcPr>
            <w:tcW w:w="6809" w:type="dxa"/>
            <w:gridSpan w:val="9"/>
            <w:vAlign w:val="center"/>
          </w:tcPr>
          <w:p w14:paraId="62666560" w14:textId="77777777" w:rsidR="00B97499" w:rsidRPr="00C93E9D" w:rsidRDefault="00B97499" w:rsidP="00D15216">
            <w:pPr>
              <w:widowControl/>
              <w:spacing w:line="240" w:lineRule="auto"/>
              <w:ind w:firstLineChars="0" w:firstLine="0"/>
              <w:jc w:val="center"/>
              <w:textAlignment w:val="center"/>
              <w:rPr>
                <w:iCs/>
                <w:sz w:val="21"/>
                <w:lang w:eastAsia="zh-CN"/>
              </w:rPr>
            </w:pPr>
            <w:r w:rsidRPr="00C93E9D">
              <w:rPr>
                <w:iCs/>
                <w:sz w:val="21"/>
                <w:lang w:eastAsia="zh-CN"/>
              </w:rPr>
              <w:t>吸入：吸入大量挥发气体会感觉眩晕。</w:t>
            </w:r>
            <w:r w:rsidRPr="00C93E9D">
              <w:rPr>
                <w:iCs/>
                <w:sz w:val="21"/>
                <w:lang w:eastAsia="zh-CN"/>
              </w:rPr>
              <w:tab/>
            </w:r>
            <w:r w:rsidRPr="00C93E9D">
              <w:rPr>
                <w:iCs/>
                <w:sz w:val="21"/>
                <w:lang w:eastAsia="zh-CN"/>
              </w:rPr>
              <w:t>眼接触：有刺激感，损伤视力。</w:t>
            </w:r>
          </w:p>
        </w:tc>
      </w:tr>
      <w:tr w:rsidR="00B97499" w:rsidRPr="00C93E9D" w14:paraId="70BBE5AE" w14:textId="77777777" w:rsidTr="00D15216">
        <w:trPr>
          <w:jc w:val="center"/>
        </w:trPr>
        <w:tc>
          <w:tcPr>
            <w:tcW w:w="500" w:type="dxa"/>
            <w:vMerge/>
            <w:vAlign w:val="center"/>
          </w:tcPr>
          <w:p w14:paraId="34FF763F" w14:textId="77777777" w:rsidR="00B97499" w:rsidRPr="00C93E9D" w:rsidRDefault="00B97499" w:rsidP="00D15216">
            <w:pPr>
              <w:widowControl/>
              <w:spacing w:line="240" w:lineRule="auto"/>
              <w:ind w:firstLineChars="0" w:firstLine="0"/>
              <w:jc w:val="center"/>
              <w:textAlignment w:val="center"/>
              <w:rPr>
                <w:iCs/>
                <w:sz w:val="21"/>
                <w:lang w:eastAsia="zh-CN"/>
              </w:rPr>
            </w:pPr>
          </w:p>
        </w:tc>
        <w:tc>
          <w:tcPr>
            <w:tcW w:w="913" w:type="dxa"/>
            <w:vAlign w:val="center"/>
          </w:tcPr>
          <w:p w14:paraId="476831CB" w14:textId="77777777" w:rsidR="00B97499" w:rsidRPr="00C93E9D" w:rsidRDefault="00B97499" w:rsidP="00D15216">
            <w:pPr>
              <w:widowControl/>
              <w:spacing w:line="240" w:lineRule="auto"/>
              <w:ind w:firstLineChars="0" w:firstLine="0"/>
              <w:jc w:val="center"/>
              <w:textAlignment w:val="center"/>
              <w:rPr>
                <w:iCs/>
                <w:sz w:val="21"/>
              </w:rPr>
            </w:pPr>
            <w:r w:rsidRPr="00C93E9D">
              <w:rPr>
                <w:iCs/>
                <w:sz w:val="21"/>
              </w:rPr>
              <w:t>操作注意事项</w:t>
            </w:r>
          </w:p>
        </w:tc>
        <w:tc>
          <w:tcPr>
            <w:tcW w:w="6809" w:type="dxa"/>
            <w:gridSpan w:val="9"/>
            <w:vAlign w:val="center"/>
          </w:tcPr>
          <w:p w14:paraId="034B0999" w14:textId="77777777" w:rsidR="00B97499" w:rsidRPr="00C93E9D" w:rsidRDefault="00B97499" w:rsidP="00D15216">
            <w:pPr>
              <w:widowControl/>
              <w:spacing w:line="240" w:lineRule="auto"/>
              <w:ind w:firstLineChars="0" w:firstLine="0"/>
              <w:jc w:val="left"/>
              <w:textAlignment w:val="center"/>
              <w:rPr>
                <w:iCs/>
                <w:sz w:val="21"/>
                <w:lang w:eastAsia="zh-CN"/>
              </w:rPr>
            </w:pPr>
            <w:r w:rsidRPr="00C93E9D">
              <w:rPr>
                <w:iCs/>
                <w:sz w:val="21"/>
                <w:lang w:eastAsia="zh-CN"/>
              </w:rPr>
              <w:t>密闭操作，全面通风。操作人员必须经过专门培训，严格遵守操作规程。远离火种、热源，工作场所严禁吸烟。使用防爆型的通风系统和设备。防止气体泄漏到工作场所空气中。避免与氧化剂接触。在传送过程中，容器必须接地和跨接，防止产生静电。搬运时轻装轻卸，防止容器及附件破损。配备相应品种和数量的消防器材及泄漏应急处理设备。</w:t>
            </w:r>
          </w:p>
        </w:tc>
      </w:tr>
      <w:tr w:rsidR="00B97499" w:rsidRPr="00C93E9D" w14:paraId="11FAD168" w14:textId="77777777" w:rsidTr="00D15216">
        <w:trPr>
          <w:jc w:val="center"/>
        </w:trPr>
        <w:tc>
          <w:tcPr>
            <w:tcW w:w="500" w:type="dxa"/>
            <w:vMerge/>
            <w:vAlign w:val="center"/>
          </w:tcPr>
          <w:p w14:paraId="73673FC4" w14:textId="77777777" w:rsidR="00B97499" w:rsidRPr="00C93E9D" w:rsidRDefault="00B97499" w:rsidP="00D15216">
            <w:pPr>
              <w:widowControl/>
              <w:spacing w:line="240" w:lineRule="auto"/>
              <w:ind w:firstLineChars="0" w:firstLine="0"/>
              <w:jc w:val="center"/>
              <w:textAlignment w:val="center"/>
              <w:rPr>
                <w:iCs/>
                <w:sz w:val="21"/>
                <w:lang w:eastAsia="zh-CN"/>
              </w:rPr>
            </w:pPr>
          </w:p>
        </w:tc>
        <w:tc>
          <w:tcPr>
            <w:tcW w:w="913" w:type="dxa"/>
            <w:vAlign w:val="center"/>
          </w:tcPr>
          <w:p w14:paraId="5B064733" w14:textId="77777777" w:rsidR="00B97499" w:rsidRPr="00C93E9D" w:rsidRDefault="00B97499" w:rsidP="00D15216">
            <w:pPr>
              <w:widowControl/>
              <w:spacing w:line="240" w:lineRule="auto"/>
              <w:ind w:firstLineChars="0" w:firstLine="0"/>
              <w:jc w:val="center"/>
              <w:textAlignment w:val="center"/>
              <w:rPr>
                <w:iCs/>
                <w:sz w:val="21"/>
              </w:rPr>
            </w:pPr>
            <w:r w:rsidRPr="00C93E9D">
              <w:rPr>
                <w:iCs/>
                <w:sz w:val="21"/>
              </w:rPr>
              <w:t>急救措施</w:t>
            </w:r>
          </w:p>
        </w:tc>
        <w:tc>
          <w:tcPr>
            <w:tcW w:w="6809" w:type="dxa"/>
            <w:gridSpan w:val="9"/>
            <w:vAlign w:val="center"/>
          </w:tcPr>
          <w:p w14:paraId="1AE65941" w14:textId="77777777" w:rsidR="00B97499" w:rsidRPr="00C93E9D" w:rsidRDefault="00B97499" w:rsidP="00D15216">
            <w:pPr>
              <w:widowControl/>
              <w:spacing w:line="240" w:lineRule="auto"/>
              <w:ind w:firstLineChars="0" w:firstLine="0"/>
              <w:jc w:val="left"/>
              <w:textAlignment w:val="center"/>
              <w:rPr>
                <w:iCs/>
                <w:sz w:val="21"/>
                <w:lang w:eastAsia="zh-CN"/>
              </w:rPr>
            </w:pPr>
            <w:r w:rsidRPr="00C93E9D">
              <w:rPr>
                <w:iCs/>
                <w:sz w:val="21"/>
                <w:lang w:eastAsia="zh-CN"/>
              </w:rPr>
              <w:t>皮肤接触：建议</w:t>
            </w:r>
            <w:proofErr w:type="gramStart"/>
            <w:r w:rsidRPr="00C93E9D">
              <w:rPr>
                <w:iCs/>
                <w:sz w:val="21"/>
                <w:lang w:eastAsia="zh-CN"/>
              </w:rPr>
              <w:t>使用脂枪加</w:t>
            </w:r>
            <w:proofErr w:type="gramEnd"/>
            <w:r w:rsidRPr="00C93E9D">
              <w:rPr>
                <w:iCs/>
                <w:sz w:val="21"/>
                <w:lang w:eastAsia="zh-CN"/>
              </w:rPr>
              <w:t>脂，如意外注射使皮肤受伤，应送医治疗。眼接触：张开眼皮，以洁净清水冲洗，如刺激持续，建议看医生。食入：用清水洗胃稀释，毋须诱发呕吐，如大量入</w:t>
            </w:r>
            <w:proofErr w:type="gramStart"/>
            <w:r w:rsidRPr="00C93E9D">
              <w:rPr>
                <w:iCs/>
                <w:sz w:val="21"/>
                <w:lang w:eastAsia="zh-CN"/>
              </w:rPr>
              <w:t>肚确感</w:t>
            </w:r>
            <w:proofErr w:type="gramEnd"/>
            <w:r w:rsidRPr="00C93E9D">
              <w:rPr>
                <w:iCs/>
                <w:sz w:val="21"/>
                <w:lang w:eastAsia="zh-CN"/>
              </w:rPr>
              <w:t>不适，需立即就医。</w:t>
            </w:r>
          </w:p>
        </w:tc>
      </w:tr>
      <w:tr w:rsidR="00B97499" w:rsidRPr="00C93E9D" w14:paraId="65CD60AA" w14:textId="77777777" w:rsidTr="00D15216">
        <w:trPr>
          <w:jc w:val="center"/>
        </w:trPr>
        <w:tc>
          <w:tcPr>
            <w:tcW w:w="500" w:type="dxa"/>
            <w:vAlign w:val="center"/>
          </w:tcPr>
          <w:p w14:paraId="5E403E7F" w14:textId="77777777" w:rsidR="00B97499" w:rsidRPr="00C93E9D" w:rsidRDefault="00B97499" w:rsidP="00D15216">
            <w:pPr>
              <w:widowControl/>
              <w:spacing w:line="240" w:lineRule="auto"/>
              <w:ind w:firstLineChars="0" w:firstLine="0"/>
              <w:jc w:val="center"/>
              <w:textAlignment w:val="center"/>
              <w:rPr>
                <w:iCs/>
                <w:sz w:val="21"/>
              </w:rPr>
            </w:pPr>
            <w:r w:rsidRPr="00C93E9D">
              <w:rPr>
                <w:iCs/>
                <w:sz w:val="21"/>
              </w:rPr>
              <w:t>泄漏应急处理</w:t>
            </w:r>
          </w:p>
        </w:tc>
        <w:tc>
          <w:tcPr>
            <w:tcW w:w="7722" w:type="dxa"/>
            <w:gridSpan w:val="10"/>
            <w:vAlign w:val="center"/>
          </w:tcPr>
          <w:p w14:paraId="61AA856C" w14:textId="77777777" w:rsidR="00B97499" w:rsidRPr="00C93E9D" w:rsidRDefault="00B97499" w:rsidP="00D15216">
            <w:pPr>
              <w:widowControl/>
              <w:spacing w:line="240" w:lineRule="auto"/>
              <w:ind w:firstLineChars="0" w:firstLine="0"/>
              <w:jc w:val="left"/>
              <w:textAlignment w:val="center"/>
              <w:rPr>
                <w:iCs/>
                <w:sz w:val="21"/>
              </w:rPr>
            </w:pPr>
            <w:r w:rsidRPr="00C93E9D">
              <w:rPr>
                <w:iCs/>
                <w:sz w:val="21"/>
                <w:lang w:eastAsia="zh-CN"/>
              </w:rPr>
              <w:t>迅速撤离泄漏污染区人员至上风处，并进行隔离，严格限制出入。切断火源，防止火花产生，除</w:t>
            </w:r>
            <w:proofErr w:type="gramStart"/>
            <w:r w:rsidRPr="00C93E9D">
              <w:rPr>
                <w:iCs/>
                <w:sz w:val="21"/>
                <w:lang w:eastAsia="zh-CN"/>
              </w:rPr>
              <w:t>处理备油人</w:t>
            </w:r>
            <w:proofErr w:type="gramEnd"/>
            <w:r w:rsidRPr="00C93E9D">
              <w:rPr>
                <w:iCs/>
                <w:sz w:val="21"/>
                <w:lang w:eastAsia="zh-CN"/>
              </w:rPr>
              <w:t>员外，从速撤离现场，避免吸入油雾；小量泄漏：用砂泥土或木屑，吸收溢出的油，然后移至安全地点。根据有关法例处理，后以大量水冲洗被</w:t>
            </w:r>
            <w:proofErr w:type="gramStart"/>
            <w:r w:rsidRPr="00C93E9D">
              <w:rPr>
                <w:iCs/>
                <w:sz w:val="21"/>
                <w:lang w:eastAsia="zh-CN"/>
              </w:rPr>
              <w:t>沾污</w:t>
            </w:r>
            <w:proofErr w:type="gramEnd"/>
            <w:r w:rsidRPr="00C93E9D">
              <w:rPr>
                <w:iCs/>
                <w:sz w:val="21"/>
                <w:lang w:eastAsia="zh-CN"/>
              </w:rPr>
              <w:t>的地方；大量泄漏：以砂或泥土</w:t>
            </w:r>
            <w:proofErr w:type="gramStart"/>
            <w:r w:rsidRPr="00C93E9D">
              <w:rPr>
                <w:iCs/>
                <w:sz w:val="21"/>
                <w:lang w:eastAsia="zh-CN"/>
              </w:rPr>
              <w:t>截</w:t>
            </w:r>
            <w:proofErr w:type="gramEnd"/>
            <w:r w:rsidRPr="00C93E9D">
              <w:rPr>
                <w:iCs/>
                <w:sz w:val="21"/>
                <w:lang w:eastAsia="zh-CN"/>
              </w:rPr>
              <w:t>溢油蔓延，防止溢油流入下水道。如有可能，将溢油以槽罐截起，随后处理，或按</w:t>
            </w:r>
            <w:r w:rsidRPr="00C93E9D">
              <w:rPr>
                <w:iCs/>
                <w:sz w:val="21"/>
                <w:lang w:eastAsia="zh-CN"/>
              </w:rPr>
              <w:t>“</w:t>
            </w:r>
            <w:r w:rsidRPr="00C93E9D">
              <w:rPr>
                <w:iCs/>
                <w:sz w:val="21"/>
                <w:lang w:eastAsia="zh-CN"/>
              </w:rPr>
              <w:t>小量泄漏</w:t>
            </w:r>
            <w:r w:rsidRPr="00C93E9D">
              <w:rPr>
                <w:iCs/>
                <w:sz w:val="21"/>
                <w:lang w:eastAsia="zh-CN"/>
              </w:rPr>
              <w:t>”</w:t>
            </w:r>
            <w:r w:rsidRPr="00C93E9D">
              <w:rPr>
                <w:iCs/>
                <w:sz w:val="21"/>
                <w:lang w:eastAsia="zh-CN"/>
              </w:rPr>
              <w:t>方法处理。</w:t>
            </w:r>
            <w:r w:rsidRPr="00C93E9D">
              <w:rPr>
                <w:iCs/>
                <w:sz w:val="21"/>
              </w:rPr>
              <w:t>漏气容器要妥善处理，修复、检验后再用。</w:t>
            </w:r>
          </w:p>
        </w:tc>
      </w:tr>
      <w:tr w:rsidR="00B97499" w:rsidRPr="00C93E9D" w14:paraId="057367D2" w14:textId="77777777" w:rsidTr="00D15216">
        <w:trPr>
          <w:jc w:val="center"/>
        </w:trPr>
        <w:tc>
          <w:tcPr>
            <w:tcW w:w="500" w:type="dxa"/>
            <w:vAlign w:val="center"/>
          </w:tcPr>
          <w:p w14:paraId="13025132" w14:textId="77777777" w:rsidR="00B97499" w:rsidRPr="00C93E9D" w:rsidRDefault="00B97499" w:rsidP="00D15216">
            <w:pPr>
              <w:widowControl/>
              <w:spacing w:line="240" w:lineRule="auto"/>
              <w:ind w:firstLineChars="0" w:firstLine="0"/>
              <w:jc w:val="center"/>
              <w:textAlignment w:val="center"/>
              <w:rPr>
                <w:iCs/>
                <w:sz w:val="21"/>
              </w:rPr>
            </w:pPr>
            <w:r w:rsidRPr="00C93E9D">
              <w:rPr>
                <w:iCs/>
                <w:sz w:val="21"/>
              </w:rPr>
              <w:t>储运</w:t>
            </w:r>
          </w:p>
        </w:tc>
        <w:tc>
          <w:tcPr>
            <w:tcW w:w="7722" w:type="dxa"/>
            <w:gridSpan w:val="10"/>
            <w:vAlign w:val="center"/>
          </w:tcPr>
          <w:p w14:paraId="5AF1B32B" w14:textId="77777777" w:rsidR="00B97499" w:rsidRPr="00C93E9D" w:rsidRDefault="00B97499" w:rsidP="00D15216">
            <w:pPr>
              <w:widowControl/>
              <w:spacing w:line="240" w:lineRule="auto"/>
              <w:ind w:firstLineChars="0" w:firstLine="0"/>
              <w:jc w:val="left"/>
              <w:textAlignment w:val="center"/>
              <w:rPr>
                <w:iCs/>
                <w:sz w:val="21"/>
              </w:rPr>
            </w:pPr>
            <w:r w:rsidRPr="00C93E9D">
              <w:rPr>
                <w:iCs/>
                <w:sz w:val="21"/>
                <w:lang w:eastAsia="zh-CN"/>
              </w:rPr>
              <w:t>储存于阴凉、通风的库房。远离火种、热源。</w:t>
            </w:r>
            <w:proofErr w:type="gramStart"/>
            <w:r w:rsidRPr="00C93E9D">
              <w:rPr>
                <w:iCs/>
                <w:sz w:val="21"/>
                <w:lang w:eastAsia="zh-CN"/>
              </w:rPr>
              <w:t>库温不宜</w:t>
            </w:r>
            <w:proofErr w:type="gramEnd"/>
            <w:r w:rsidRPr="00C93E9D">
              <w:rPr>
                <w:iCs/>
                <w:sz w:val="21"/>
                <w:lang w:eastAsia="zh-CN"/>
              </w:rPr>
              <w:t>超过</w:t>
            </w:r>
            <w:r w:rsidRPr="00C93E9D">
              <w:rPr>
                <w:iCs/>
                <w:sz w:val="21"/>
                <w:lang w:eastAsia="zh-CN"/>
              </w:rPr>
              <w:t>30℃</w:t>
            </w:r>
            <w:r w:rsidRPr="00C93E9D">
              <w:rPr>
                <w:iCs/>
                <w:sz w:val="21"/>
                <w:lang w:eastAsia="zh-CN"/>
              </w:rPr>
              <w:t>。</w:t>
            </w:r>
            <w:r w:rsidRPr="00C93E9D">
              <w:rPr>
                <w:iCs/>
                <w:sz w:val="21"/>
              </w:rPr>
              <w:t>应与氧化剂等分开</w:t>
            </w:r>
          </w:p>
        </w:tc>
      </w:tr>
      <w:tr w:rsidR="00B97499" w:rsidRPr="00C93E9D" w14:paraId="351151B2" w14:textId="77777777" w:rsidTr="00D15216">
        <w:trPr>
          <w:jc w:val="center"/>
        </w:trPr>
        <w:tc>
          <w:tcPr>
            <w:tcW w:w="500" w:type="dxa"/>
            <w:vAlign w:val="center"/>
          </w:tcPr>
          <w:p w14:paraId="376285AF" w14:textId="77777777" w:rsidR="00B97499" w:rsidRPr="00C93E9D" w:rsidRDefault="00B97499" w:rsidP="00D15216">
            <w:pPr>
              <w:widowControl/>
              <w:spacing w:line="240" w:lineRule="auto"/>
              <w:ind w:firstLineChars="0" w:firstLine="0"/>
              <w:jc w:val="center"/>
              <w:textAlignment w:val="center"/>
              <w:rPr>
                <w:iCs/>
                <w:sz w:val="21"/>
              </w:rPr>
            </w:pPr>
            <w:r w:rsidRPr="00C93E9D">
              <w:rPr>
                <w:iCs/>
                <w:sz w:val="21"/>
              </w:rPr>
              <w:t>注</w:t>
            </w:r>
            <w:r w:rsidRPr="00C93E9D">
              <w:rPr>
                <w:rFonts w:hint="eastAsia"/>
                <w:iCs/>
                <w:sz w:val="21"/>
              </w:rPr>
              <w:t>意</w:t>
            </w:r>
            <w:r w:rsidRPr="00C93E9D">
              <w:rPr>
                <w:iCs/>
                <w:sz w:val="21"/>
              </w:rPr>
              <w:t>事项</w:t>
            </w:r>
          </w:p>
        </w:tc>
        <w:tc>
          <w:tcPr>
            <w:tcW w:w="7722" w:type="dxa"/>
            <w:gridSpan w:val="10"/>
            <w:vAlign w:val="center"/>
          </w:tcPr>
          <w:p w14:paraId="59AF4C5C" w14:textId="77777777" w:rsidR="00B97499" w:rsidRPr="00C93E9D" w:rsidRDefault="00B97499" w:rsidP="00D15216">
            <w:pPr>
              <w:widowControl/>
              <w:spacing w:line="240" w:lineRule="auto"/>
              <w:ind w:firstLineChars="0" w:firstLine="0"/>
              <w:jc w:val="left"/>
              <w:textAlignment w:val="center"/>
              <w:rPr>
                <w:iCs/>
                <w:sz w:val="21"/>
              </w:rPr>
            </w:pPr>
            <w:r w:rsidRPr="00C93E9D">
              <w:rPr>
                <w:iCs/>
                <w:sz w:val="21"/>
                <w:lang w:eastAsia="zh-CN"/>
              </w:rPr>
              <w:t>存放，切忌混储。采用防爆型照明、通风设施。禁止使用易产生火花的机械设备和工具。</w:t>
            </w:r>
            <w:proofErr w:type="gramStart"/>
            <w:r w:rsidRPr="00C93E9D">
              <w:rPr>
                <w:iCs/>
                <w:sz w:val="21"/>
                <w:lang w:eastAsia="zh-CN"/>
              </w:rPr>
              <w:t>储区应</w:t>
            </w:r>
            <w:proofErr w:type="gramEnd"/>
            <w:r w:rsidRPr="00C93E9D">
              <w:rPr>
                <w:iCs/>
                <w:sz w:val="21"/>
                <w:lang w:eastAsia="zh-CN"/>
              </w:rPr>
              <w:t>备有泄漏应急处理设备。储存容器必须加盖密封，减少挥发量；避免日光照射，置于低处放置；使用：轻拿轻放，使用者戴手套。特殊注意事项：避免过多接触，工作完毕后沐浴更衣。运输时运输车辆应配备相应品种和数量的消防器材。装运该物品的车辆排气管必须配备阻火装置，禁止使用易产生火花的机械设备和工具装卸。严禁与氧化剂等混装混运。夏季应早晚运输，防止日光曝晒。</w:t>
            </w:r>
            <w:r w:rsidRPr="00C93E9D">
              <w:rPr>
                <w:iCs/>
                <w:sz w:val="21"/>
              </w:rPr>
              <w:t>中途停留时应远离火种、热源。</w:t>
            </w:r>
          </w:p>
        </w:tc>
      </w:tr>
    </w:tbl>
    <w:p w14:paraId="283A2ABC" w14:textId="55A95102" w:rsidR="00B97499" w:rsidRPr="00C93E9D" w:rsidRDefault="00B97499" w:rsidP="00C9272D">
      <w:pPr>
        <w:spacing w:beforeLines="50" w:before="120"/>
        <w:ind w:firstLine="482"/>
      </w:pPr>
      <w:r w:rsidRPr="00C93E9D">
        <w:rPr>
          <w:rFonts w:hint="eastAsia"/>
          <w:b/>
          <w:bCs/>
        </w:rPr>
        <w:t>（</w:t>
      </w:r>
      <w:r w:rsidR="00C9272D" w:rsidRPr="00C93E9D">
        <w:rPr>
          <w:b/>
          <w:bCs/>
        </w:rPr>
        <w:t>12</w:t>
      </w:r>
      <w:r w:rsidRPr="00C93E9D">
        <w:rPr>
          <w:rFonts w:hint="eastAsia"/>
          <w:b/>
          <w:bCs/>
        </w:rPr>
        <w:t>）油基泥浆及油基岩屑</w:t>
      </w:r>
      <w:r w:rsidR="00C9272D" w:rsidRPr="00C93E9D">
        <w:rPr>
          <w:rFonts w:hint="eastAsia"/>
          <w:b/>
          <w:bCs/>
        </w:rPr>
        <w:t>危险性分析</w:t>
      </w:r>
    </w:p>
    <w:p w14:paraId="5A863D7F" w14:textId="77777777" w:rsidR="00B97499" w:rsidRPr="00C93E9D" w:rsidRDefault="00B97499" w:rsidP="00B97499">
      <w:pPr>
        <w:ind w:firstLine="480"/>
        <w:rPr>
          <w:rFonts w:ascii="宋体" w:hAnsi="宋体"/>
        </w:rPr>
      </w:pPr>
      <w:r w:rsidRPr="00C93E9D">
        <w:rPr>
          <w:rFonts w:hint="eastAsia"/>
          <w:bCs/>
        </w:rPr>
        <w:t>本项目四开和五开</w:t>
      </w:r>
      <w:proofErr w:type="gramStart"/>
      <w:r w:rsidRPr="00C93E9D">
        <w:rPr>
          <w:rFonts w:hint="eastAsia"/>
          <w:bCs/>
        </w:rPr>
        <w:t>段可能</w:t>
      </w:r>
      <w:proofErr w:type="gramEnd"/>
      <w:r w:rsidRPr="00C93E9D">
        <w:rPr>
          <w:rFonts w:hint="eastAsia"/>
          <w:bCs/>
        </w:rPr>
        <w:t>采用油基钻井液钻井，油基钻井液是以油为分散介质组成的泥浆，油基泥浆的成分主要为白油、</w:t>
      </w:r>
      <w:r w:rsidRPr="00C93E9D">
        <w:rPr>
          <w:rFonts w:hint="eastAsia"/>
          <w:bCs/>
        </w:rPr>
        <w:t>1%</w:t>
      </w:r>
      <w:r w:rsidRPr="00C93E9D">
        <w:rPr>
          <w:rFonts w:hint="eastAsia"/>
          <w:bCs/>
        </w:rPr>
        <w:t>～</w:t>
      </w:r>
      <w:r w:rsidRPr="00C93E9D">
        <w:rPr>
          <w:rFonts w:hint="eastAsia"/>
          <w:bCs/>
        </w:rPr>
        <w:t>2%</w:t>
      </w:r>
      <w:r w:rsidRPr="00C93E9D">
        <w:rPr>
          <w:rFonts w:hint="eastAsia"/>
          <w:bCs/>
        </w:rPr>
        <w:t>有机土、</w:t>
      </w:r>
      <w:r w:rsidRPr="00C93E9D">
        <w:rPr>
          <w:rFonts w:hint="eastAsia"/>
          <w:bCs/>
        </w:rPr>
        <w:t>4%</w:t>
      </w:r>
      <w:r w:rsidRPr="00C93E9D">
        <w:rPr>
          <w:rFonts w:hint="eastAsia"/>
          <w:bCs/>
        </w:rPr>
        <w:t>～</w:t>
      </w:r>
      <w:r w:rsidRPr="00C93E9D">
        <w:rPr>
          <w:rFonts w:hint="eastAsia"/>
          <w:bCs/>
        </w:rPr>
        <w:t>5%</w:t>
      </w:r>
      <w:r w:rsidRPr="00C93E9D">
        <w:rPr>
          <w:rFonts w:hint="eastAsia"/>
          <w:bCs/>
        </w:rPr>
        <w:t>主乳化剂、</w:t>
      </w:r>
      <w:r w:rsidRPr="00C93E9D">
        <w:rPr>
          <w:rFonts w:hint="eastAsia"/>
          <w:bCs/>
        </w:rPr>
        <w:t>3%</w:t>
      </w:r>
      <w:r w:rsidRPr="00C93E9D">
        <w:rPr>
          <w:rFonts w:hint="eastAsia"/>
          <w:bCs/>
        </w:rPr>
        <w:t>～</w:t>
      </w:r>
      <w:r w:rsidRPr="00C93E9D">
        <w:rPr>
          <w:rFonts w:hint="eastAsia"/>
          <w:bCs/>
        </w:rPr>
        <w:t>4%</w:t>
      </w:r>
      <w:r w:rsidRPr="00C93E9D">
        <w:rPr>
          <w:rFonts w:hint="eastAsia"/>
          <w:bCs/>
        </w:rPr>
        <w:t>辅乳化剂、</w:t>
      </w:r>
      <w:r w:rsidRPr="00C93E9D">
        <w:rPr>
          <w:rFonts w:hint="eastAsia"/>
          <w:bCs/>
        </w:rPr>
        <w:t>2%</w:t>
      </w:r>
      <w:r w:rsidRPr="00C93E9D">
        <w:rPr>
          <w:rFonts w:hint="eastAsia"/>
          <w:bCs/>
        </w:rPr>
        <w:t>～</w:t>
      </w:r>
      <w:r w:rsidRPr="00C93E9D">
        <w:rPr>
          <w:rFonts w:hint="eastAsia"/>
          <w:bCs/>
        </w:rPr>
        <w:t>4%</w:t>
      </w:r>
      <w:r w:rsidRPr="00C93E9D">
        <w:rPr>
          <w:rFonts w:hint="eastAsia"/>
          <w:bCs/>
        </w:rPr>
        <w:t>润湿剂、</w:t>
      </w:r>
      <w:r w:rsidRPr="00C93E9D">
        <w:rPr>
          <w:rFonts w:hint="eastAsia"/>
          <w:bCs/>
        </w:rPr>
        <w:t>2%</w:t>
      </w:r>
      <w:r w:rsidRPr="00C93E9D">
        <w:rPr>
          <w:rFonts w:hint="eastAsia"/>
          <w:bCs/>
        </w:rPr>
        <w:t>～</w:t>
      </w:r>
      <w:r w:rsidRPr="00C93E9D">
        <w:rPr>
          <w:rFonts w:hint="eastAsia"/>
          <w:bCs/>
        </w:rPr>
        <w:t>5%</w:t>
      </w:r>
      <w:r w:rsidRPr="00C93E9D">
        <w:rPr>
          <w:rFonts w:hint="eastAsia"/>
          <w:bCs/>
        </w:rPr>
        <w:t>生石灰、氯化钙溶液</w:t>
      </w:r>
      <w:r w:rsidRPr="00C93E9D">
        <w:rPr>
          <w:rFonts w:hint="eastAsia"/>
          <w:bCs/>
        </w:rPr>
        <w:t>(25%</w:t>
      </w:r>
      <w:r w:rsidRPr="00C93E9D">
        <w:rPr>
          <w:rFonts w:hint="eastAsia"/>
          <w:bCs/>
        </w:rPr>
        <w:t>～</w:t>
      </w:r>
      <w:r w:rsidRPr="00C93E9D">
        <w:rPr>
          <w:rFonts w:hint="eastAsia"/>
          <w:bCs/>
        </w:rPr>
        <w:t>30%)</w:t>
      </w:r>
      <w:r w:rsidRPr="00C93E9D">
        <w:rPr>
          <w:rFonts w:hint="eastAsia"/>
          <w:bCs/>
        </w:rPr>
        <w:t>、</w:t>
      </w:r>
      <w:r w:rsidRPr="00C93E9D">
        <w:rPr>
          <w:rFonts w:hint="eastAsia"/>
          <w:bCs/>
        </w:rPr>
        <w:t>4%</w:t>
      </w:r>
      <w:r w:rsidRPr="00C93E9D">
        <w:rPr>
          <w:rFonts w:hint="eastAsia"/>
          <w:bCs/>
        </w:rPr>
        <w:t>～</w:t>
      </w:r>
      <w:r w:rsidRPr="00C93E9D">
        <w:rPr>
          <w:rFonts w:hint="eastAsia"/>
          <w:bCs/>
        </w:rPr>
        <w:t>5%</w:t>
      </w:r>
      <w:r w:rsidRPr="00C93E9D">
        <w:rPr>
          <w:rFonts w:hint="eastAsia"/>
          <w:bCs/>
        </w:rPr>
        <w:t>降滤失剂、</w:t>
      </w:r>
      <w:r w:rsidRPr="00C93E9D">
        <w:rPr>
          <w:rFonts w:hint="eastAsia"/>
          <w:bCs/>
        </w:rPr>
        <w:t>3%</w:t>
      </w:r>
      <w:r w:rsidRPr="00C93E9D">
        <w:rPr>
          <w:rFonts w:hint="eastAsia"/>
          <w:bCs/>
        </w:rPr>
        <w:t>～</w:t>
      </w:r>
      <w:r w:rsidRPr="00C93E9D">
        <w:rPr>
          <w:rFonts w:hint="eastAsia"/>
          <w:bCs/>
        </w:rPr>
        <w:t>5%</w:t>
      </w:r>
      <w:r w:rsidRPr="00C93E9D">
        <w:rPr>
          <w:rFonts w:hint="eastAsia"/>
          <w:bCs/>
        </w:rPr>
        <w:t>封堵剂、</w:t>
      </w:r>
      <w:r w:rsidRPr="00C93E9D">
        <w:rPr>
          <w:rFonts w:hint="eastAsia"/>
          <w:bCs/>
        </w:rPr>
        <w:t>1%</w:t>
      </w:r>
      <w:r w:rsidRPr="00C93E9D">
        <w:rPr>
          <w:rFonts w:hint="eastAsia"/>
          <w:bCs/>
        </w:rPr>
        <w:t>～</w:t>
      </w:r>
      <w:r w:rsidRPr="00C93E9D">
        <w:rPr>
          <w:rFonts w:hint="eastAsia"/>
          <w:bCs/>
        </w:rPr>
        <w:t>2%</w:t>
      </w:r>
      <w:r w:rsidRPr="00C93E9D">
        <w:rPr>
          <w:rFonts w:hint="eastAsia"/>
          <w:bCs/>
        </w:rPr>
        <w:t>流型调节剂、</w:t>
      </w:r>
      <w:r w:rsidRPr="00C93E9D">
        <w:rPr>
          <w:rFonts w:hint="eastAsia"/>
          <w:bCs/>
        </w:rPr>
        <w:t>1%</w:t>
      </w:r>
      <w:r w:rsidRPr="00C93E9D">
        <w:rPr>
          <w:rFonts w:hint="eastAsia"/>
          <w:bCs/>
        </w:rPr>
        <w:t>～</w:t>
      </w:r>
      <w:r w:rsidRPr="00C93E9D">
        <w:rPr>
          <w:rFonts w:hint="eastAsia"/>
          <w:bCs/>
        </w:rPr>
        <w:t>3%</w:t>
      </w:r>
      <w:r w:rsidRPr="00C93E9D">
        <w:rPr>
          <w:rFonts w:hint="eastAsia"/>
          <w:bCs/>
        </w:rPr>
        <w:t>除硫剂、加重剂（按密度需要）等。危险性主要表现在油性物质的可燃性。油基泥浆现场不储存，</w:t>
      </w:r>
      <w:r w:rsidRPr="00C93E9D">
        <w:rPr>
          <w:rFonts w:hint="eastAsia"/>
        </w:rPr>
        <w:t>油基泥浆和油基岩屑主要危险成分白油为无色透明油状液体，两者的危险性均远低于油类物质，其中油基岩屑相比于油基泥浆其含油率更低。通过加强管理，及时转运处置后其环境风险事故影响很小</w:t>
      </w:r>
      <w:r w:rsidRPr="00C93E9D">
        <w:rPr>
          <w:rFonts w:ascii="宋体" w:hAnsi="宋体" w:hint="eastAsia"/>
        </w:rPr>
        <w:t>。</w:t>
      </w:r>
    </w:p>
    <w:p w14:paraId="177D96EB" w14:textId="05B57C48" w:rsidR="00C9272D" w:rsidRPr="00C93E9D" w:rsidRDefault="00C9272D" w:rsidP="00C9272D">
      <w:pPr>
        <w:spacing w:beforeLines="50" w:before="120"/>
        <w:ind w:firstLineChars="250" w:firstLine="602"/>
      </w:pPr>
      <w:r w:rsidRPr="00C93E9D">
        <w:rPr>
          <w:rFonts w:hint="eastAsia"/>
          <w:b/>
          <w:bCs/>
        </w:rPr>
        <w:t>（</w:t>
      </w:r>
      <w:r w:rsidRPr="00C93E9D">
        <w:rPr>
          <w:b/>
          <w:bCs/>
        </w:rPr>
        <w:t>13</w:t>
      </w:r>
      <w:r w:rsidRPr="00C93E9D">
        <w:rPr>
          <w:rFonts w:hint="eastAsia"/>
          <w:b/>
          <w:bCs/>
        </w:rPr>
        <w:t>）盐酸危险性分析</w:t>
      </w:r>
    </w:p>
    <w:p w14:paraId="481370F0" w14:textId="77777777" w:rsidR="00C9272D" w:rsidRPr="00C93E9D" w:rsidRDefault="00C9272D" w:rsidP="00C9272D">
      <w:pPr>
        <w:ind w:firstLine="480"/>
      </w:pPr>
      <w:r w:rsidRPr="00C93E9D">
        <w:rPr>
          <w:rFonts w:hint="eastAsia"/>
        </w:rPr>
        <w:t>盐酸，化学式为</w:t>
      </w:r>
      <w:r w:rsidRPr="00C93E9D">
        <w:rPr>
          <w:rFonts w:hint="eastAsia"/>
        </w:rPr>
        <w:t>HCl</w:t>
      </w:r>
      <w:r w:rsidRPr="00C93E9D">
        <w:rPr>
          <w:rFonts w:hint="eastAsia"/>
        </w:rPr>
        <w:t>，是氯化氢水溶液，相对密度</w:t>
      </w:r>
      <w:r w:rsidRPr="00C93E9D">
        <w:rPr>
          <w:rFonts w:hint="eastAsia"/>
        </w:rPr>
        <w:t>1.187</w:t>
      </w:r>
      <w:r w:rsidRPr="00C93E9D">
        <w:rPr>
          <w:rFonts w:hint="eastAsia"/>
        </w:rPr>
        <w:t>。熔点：</w:t>
      </w:r>
      <w:r w:rsidRPr="00C93E9D">
        <w:rPr>
          <w:rFonts w:hint="eastAsia"/>
        </w:rPr>
        <w:t>114.8</w:t>
      </w:r>
      <w:r w:rsidRPr="00C93E9D">
        <w:rPr>
          <w:rFonts w:hint="eastAsia"/>
        </w:rPr>
        <w:t>℃。沸点：</w:t>
      </w:r>
      <w:r w:rsidRPr="00C93E9D">
        <w:rPr>
          <w:rFonts w:hint="eastAsia"/>
        </w:rPr>
        <w:t>84.9</w:t>
      </w:r>
      <w:r w:rsidRPr="00C93E9D">
        <w:rPr>
          <w:rFonts w:hint="eastAsia"/>
        </w:rPr>
        <w:t>℃。易溶于水，有强烈的腐蚀性，能腐蚀金属，对动植物纤维和人体肌肤均有腐蚀作用。浓盐酸在空气中发烟，触及氨</w:t>
      </w:r>
      <w:proofErr w:type="gramStart"/>
      <w:r w:rsidRPr="00C93E9D">
        <w:rPr>
          <w:rFonts w:hint="eastAsia"/>
        </w:rPr>
        <w:t>蒸气</w:t>
      </w:r>
      <w:proofErr w:type="gramEnd"/>
      <w:r w:rsidRPr="00C93E9D">
        <w:rPr>
          <w:rFonts w:hint="eastAsia"/>
        </w:rPr>
        <w:t>会生成白色云雾。氯化氢气体对动植物有害。盐酸是极强的无机酸，高浓度对人体有极度伤害，具有刺激性气味，能和很多金属发生反映。</w:t>
      </w:r>
    </w:p>
    <w:p w14:paraId="2CE0908A" w14:textId="77777777" w:rsidR="00C9272D" w:rsidRPr="00C93E9D" w:rsidRDefault="00C9272D" w:rsidP="00C9272D">
      <w:pPr>
        <w:ind w:firstLine="480"/>
      </w:pPr>
      <w:r w:rsidRPr="00C93E9D">
        <w:rPr>
          <w:rFonts w:hint="eastAsia"/>
        </w:rPr>
        <w:t>健康危害：接触其</w:t>
      </w:r>
      <w:proofErr w:type="gramStart"/>
      <w:r w:rsidRPr="00C93E9D">
        <w:rPr>
          <w:rFonts w:hint="eastAsia"/>
        </w:rPr>
        <w:t>蒸气</w:t>
      </w:r>
      <w:proofErr w:type="gramEnd"/>
      <w:r w:rsidRPr="00C93E9D">
        <w:rPr>
          <w:rFonts w:hint="eastAsia"/>
        </w:rPr>
        <w:t>或烟雾，可引起急性中毒：出现眼结膜炎，鼻及口</w:t>
      </w:r>
      <w:r w:rsidRPr="00C93E9D">
        <w:rPr>
          <w:rFonts w:hint="eastAsia"/>
        </w:rPr>
        <w:lastRenderedPageBreak/>
        <w:t>腔粘膜有烧灼感，鼻出血、齿龈出血，气管炎等。误服可引起消化道灼伤、溃疡形成，有可能引起胃穿孔、腹膜炎等。眼和皮肤接触可致灼伤。</w:t>
      </w:r>
    </w:p>
    <w:p w14:paraId="3E15C072" w14:textId="77777777" w:rsidR="00C9272D" w:rsidRPr="00C93E9D" w:rsidRDefault="00C9272D" w:rsidP="00C9272D">
      <w:pPr>
        <w:ind w:firstLine="480"/>
      </w:pPr>
      <w:r w:rsidRPr="00C93E9D">
        <w:rPr>
          <w:rFonts w:hint="eastAsia"/>
        </w:rPr>
        <w:t>危险特性：易燃，具刺激性。遇明火、高热源或与氧化剂接触，有引起燃烧爆炸的危险。若遇高热，容器内压增大，有开裂和爆炸的危险。</w:t>
      </w:r>
    </w:p>
    <w:p w14:paraId="6384A5BC" w14:textId="77777777" w:rsidR="00C9272D" w:rsidRPr="00C93E9D" w:rsidRDefault="00C9272D" w:rsidP="00C9272D">
      <w:pPr>
        <w:ind w:firstLine="480"/>
      </w:pPr>
      <w:r w:rsidRPr="00C93E9D">
        <w:rPr>
          <w:rFonts w:hint="eastAsia"/>
        </w:rPr>
        <w:t>慢性影响：长期接触，引起慢性鼻炎、慢性支气管炎、牙齿酸蚀症及皮肤损害。</w:t>
      </w:r>
    </w:p>
    <w:p w14:paraId="72D712B5" w14:textId="77777777" w:rsidR="00C9272D" w:rsidRPr="00C93E9D" w:rsidRDefault="00C9272D" w:rsidP="00C9272D">
      <w:pPr>
        <w:ind w:firstLine="480"/>
      </w:pPr>
      <w:r w:rsidRPr="00C93E9D">
        <w:rPr>
          <w:rFonts w:hint="eastAsia"/>
        </w:rPr>
        <w:t>环境危害：对环境有危害，对水体和土壤可造成污染。</w:t>
      </w:r>
    </w:p>
    <w:p w14:paraId="3FF59BCC" w14:textId="77777777" w:rsidR="00C9272D" w:rsidRPr="00C93E9D" w:rsidRDefault="00C9272D" w:rsidP="00C9272D">
      <w:pPr>
        <w:ind w:firstLine="480"/>
      </w:pPr>
      <w:r w:rsidRPr="00C93E9D">
        <w:rPr>
          <w:rFonts w:hint="eastAsia"/>
        </w:rPr>
        <w:t>燃爆危险：该品不燃。具强腐蚀性、强刺激性，可致人体灼伤。</w:t>
      </w:r>
    </w:p>
    <w:p w14:paraId="6BD193E7" w14:textId="77A65368" w:rsidR="00450025" w:rsidRPr="00C93E9D" w:rsidRDefault="00450025" w:rsidP="001E3362">
      <w:pPr>
        <w:pStyle w:val="3"/>
        <w:spacing w:before="120"/>
        <w:rPr>
          <w:b/>
          <w:lang w:eastAsia="zh-CN"/>
        </w:rPr>
      </w:pPr>
      <w:bookmarkStart w:id="379" w:name="_Toc120173172"/>
      <w:r w:rsidRPr="00C93E9D">
        <w:rPr>
          <w:lang w:eastAsia="zh-CN"/>
        </w:rPr>
        <w:t>环境风险潜势初判</w:t>
      </w:r>
      <w:bookmarkEnd w:id="379"/>
    </w:p>
    <w:p w14:paraId="6AE68EF4" w14:textId="77777777" w:rsidR="008439D2" w:rsidRPr="00C93E9D" w:rsidRDefault="008439D2" w:rsidP="008439D2">
      <w:pPr>
        <w:ind w:firstLine="480"/>
        <w:rPr>
          <w:rFonts w:cs="Times New Roman"/>
          <w:bCs/>
          <w:color w:val="000000" w:themeColor="text1"/>
          <w:szCs w:val="24"/>
          <w:lang w:val="zh-CN"/>
        </w:rPr>
      </w:pPr>
      <w:r w:rsidRPr="00C93E9D">
        <w:rPr>
          <w:rFonts w:cs="Times New Roman"/>
          <w:bCs/>
          <w:color w:val="000000" w:themeColor="text1"/>
          <w:szCs w:val="24"/>
          <w:lang w:val="zh-CN"/>
        </w:rPr>
        <w:t>（</w:t>
      </w:r>
      <w:r w:rsidRPr="00C93E9D">
        <w:rPr>
          <w:rFonts w:cs="Times New Roman"/>
          <w:bCs/>
          <w:color w:val="000000" w:themeColor="text1"/>
          <w:szCs w:val="24"/>
          <w:lang w:val="zh-CN"/>
        </w:rPr>
        <w:t>1</w:t>
      </w:r>
      <w:r w:rsidRPr="00C93E9D">
        <w:rPr>
          <w:rFonts w:cs="Times New Roman"/>
          <w:bCs/>
          <w:color w:val="000000" w:themeColor="text1"/>
          <w:szCs w:val="24"/>
          <w:lang w:val="zh-CN"/>
        </w:rPr>
        <w:t>）危险物质数量与临界量的比值（</w:t>
      </w:r>
      <w:r w:rsidRPr="00C93E9D">
        <w:rPr>
          <w:rFonts w:cs="Times New Roman"/>
          <w:bCs/>
          <w:color w:val="000000" w:themeColor="text1"/>
          <w:szCs w:val="24"/>
          <w:lang w:val="zh-CN"/>
        </w:rPr>
        <w:t>Q</w:t>
      </w:r>
      <w:r w:rsidRPr="00C93E9D">
        <w:rPr>
          <w:rFonts w:cs="Times New Roman"/>
          <w:bCs/>
          <w:color w:val="000000" w:themeColor="text1"/>
          <w:szCs w:val="24"/>
          <w:lang w:val="zh-CN"/>
        </w:rPr>
        <w:t>）</w:t>
      </w:r>
    </w:p>
    <w:p w14:paraId="2A0713F6" w14:textId="77777777" w:rsidR="008439D2" w:rsidRPr="00C93E9D" w:rsidRDefault="008439D2" w:rsidP="008439D2">
      <w:pPr>
        <w:ind w:firstLine="480"/>
        <w:rPr>
          <w:rFonts w:cs="Times New Roman"/>
          <w:bCs/>
          <w:color w:val="000000" w:themeColor="text1"/>
          <w:szCs w:val="24"/>
          <w:lang w:val="zh-CN"/>
        </w:rPr>
      </w:pPr>
      <w:r w:rsidRPr="00C93E9D">
        <w:rPr>
          <w:rFonts w:cs="Times New Roman"/>
          <w:bCs/>
          <w:color w:val="000000" w:themeColor="text1"/>
          <w:szCs w:val="24"/>
          <w:lang w:val="zh-CN"/>
        </w:rPr>
        <w:t>分析建设项目生产、使用、储存过程中涉及的有毒有害、易燃易爆物质，参见</w:t>
      </w:r>
      <w:r w:rsidRPr="00C93E9D">
        <w:rPr>
          <w:rFonts w:cs="Times New Roman"/>
          <w:bCs/>
          <w:color w:val="000000" w:themeColor="text1"/>
          <w:szCs w:val="24"/>
          <w:lang w:val="zh-CN"/>
        </w:rPr>
        <w:t>HJ 169-2018</w:t>
      </w:r>
      <w:r w:rsidRPr="00C93E9D">
        <w:rPr>
          <w:rFonts w:cs="Times New Roman"/>
          <w:bCs/>
          <w:color w:val="000000" w:themeColor="text1"/>
          <w:szCs w:val="24"/>
          <w:lang w:val="zh-CN"/>
        </w:rPr>
        <w:t>中附录</w:t>
      </w:r>
      <w:r w:rsidRPr="00C93E9D">
        <w:rPr>
          <w:rFonts w:cs="Times New Roman"/>
          <w:bCs/>
          <w:color w:val="000000" w:themeColor="text1"/>
          <w:szCs w:val="24"/>
          <w:lang w:val="zh-CN"/>
        </w:rPr>
        <w:t>B</w:t>
      </w:r>
      <w:r w:rsidRPr="00C93E9D">
        <w:rPr>
          <w:rFonts w:cs="Times New Roman"/>
          <w:bCs/>
          <w:color w:val="000000" w:themeColor="text1"/>
          <w:szCs w:val="24"/>
          <w:lang w:val="zh-CN"/>
        </w:rPr>
        <w:t>确定危险物质的临界量，并参照附录</w:t>
      </w:r>
      <w:r w:rsidRPr="00C93E9D">
        <w:rPr>
          <w:rFonts w:cs="Times New Roman"/>
          <w:bCs/>
          <w:color w:val="000000" w:themeColor="text1"/>
          <w:szCs w:val="24"/>
          <w:lang w:val="zh-CN"/>
        </w:rPr>
        <w:t>C</w:t>
      </w:r>
      <w:r w:rsidRPr="00C93E9D">
        <w:rPr>
          <w:rFonts w:cs="Times New Roman"/>
          <w:bCs/>
          <w:color w:val="000000" w:themeColor="text1"/>
          <w:szCs w:val="24"/>
          <w:lang w:val="zh-CN"/>
        </w:rPr>
        <w:t>进行判定。</w:t>
      </w:r>
    </w:p>
    <w:p w14:paraId="6C959ECE" w14:textId="77777777" w:rsidR="008439D2" w:rsidRPr="00C93E9D" w:rsidRDefault="008439D2" w:rsidP="008439D2">
      <w:pPr>
        <w:ind w:firstLine="480"/>
        <w:rPr>
          <w:rFonts w:cs="Times New Roman"/>
          <w:bCs/>
          <w:color w:val="000000" w:themeColor="text1"/>
          <w:szCs w:val="24"/>
          <w:lang w:val="zh-CN"/>
        </w:rPr>
      </w:pPr>
      <w:r w:rsidRPr="00C93E9D">
        <w:rPr>
          <w:rFonts w:ascii="宋体" w:hAnsi="宋体" w:cs="宋体" w:hint="eastAsia"/>
          <w:bCs/>
          <w:color w:val="000000" w:themeColor="text1"/>
          <w:szCs w:val="24"/>
          <w:lang w:val="zh-CN"/>
        </w:rPr>
        <w:t>①</w:t>
      </w:r>
      <w:r w:rsidRPr="00C93E9D">
        <w:rPr>
          <w:rFonts w:cs="Times New Roman"/>
          <w:bCs/>
          <w:color w:val="000000" w:themeColor="text1"/>
          <w:szCs w:val="24"/>
          <w:lang w:val="zh-CN"/>
        </w:rPr>
        <w:t>当企业只涉及一种风险物质时，该物质的数量与其临界量比值，即为</w:t>
      </w:r>
      <w:r w:rsidRPr="00C93E9D">
        <w:rPr>
          <w:rFonts w:cs="Times New Roman"/>
          <w:bCs/>
          <w:color w:val="000000" w:themeColor="text1"/>
          <w:szCs w:val="24"/>
          <w:lang w:val="zh-CN"/>
        </w:rPr>
        <w:t>Q</w:t>
      </w:r>
      <w:r w:rsidRPr="00C93E9D">
        <w:rPr>
          <w:rFonts w:cs="Times New Roman"/>
          <w:bCs/>
          <w:color w:val="000000" w:themeColor="text1"/>
          <w:szCs w:val="24"/>
          <w:lang w:val="zh-CN"/>
        </w:rPr>
        <w:t>。</w:t>
      </w:r>
    </w:p>
    <w:p w14:paraId="42FA27E4" w14:textId="77777777" w:rsidR="008439D2" w:rsidRPr="00C93E9D" w:rsidRDefault="008439D2" w:rsidP="008439D2">
      <w:pPr>
        <w:ind w:firstLine="480"/>
        <w:rPr>
          <w:rFonts w:cs="Times New Roman"/>
          <w:bCs/>
          <w:color w:val="000000" w:themeColor="text1"/>
          <w:szCs w:val="24"/>
          <w:lang w:val="zh-CN"/>
        </w:rPr>
      </w:pPr>
      <w:r w:rsidRPr="00C93E9D">
        <w:rPr>
          <w:rFonts w:ascii="宋体" w:hAnsi="宋体" w:cs="宋体" w:hint="eastAsia"/>
          <w:bCs/>
          <w:color w:val="000000" w:themeColor="text1"/>
          <w:szCs w:val="24"/>
          <w:lang w:val="zh-CN"/>
        </w:rPr>
        <w:t>②</w:t>
      </w:r>
      <w:r w:rsidRPr="00C93E9D">
        <w:rPr>
          <w:rFonts w:cs="Times New Roman"/>
          <w:bCs/>
          <w:color w:val="000000" w:themeColor="text1"/>
          <w:szCs w:val="24"/>
          <w:lang w:val="zh-CN"/>
        </w:rPr>
        <w:t>当企业存在多种风险物质时，则按下式计算：</w:t>
      </w:r>
    </w:p>
    <w:p w14:paraId="11D934C4" w14:textId="77777777" w:rsidR="008439D2" w:rsidRPr="00C93E9D" w:rsidRDefault="008439D2" w:rsidP="008439D2">
      <w:pPr>
        <w:pStyle w:val="-"/>
        <w:ind w:firstLine="480"/>
        <w:jc w:val="center"/>
        <w:rPr>
          <w:rFonts w:ascii="Times New Roman"/>
          <w:bCs/>
          <w:color w:val="000000" w:themeColor="text1"/>
          <w:szCs w:val="24"/>
          <w:vertAlign w:val="subscript"/>
        </w:rPr>
      </w:pPr>
      <w:r w:rsidRPr="00C93E9D">
        <w:rPr>
          <w:rFonts w:ascii="Times New Roman"/>
          <w:bCs/>
          <w:color w:val="000000" w:themeColor="text1"/>
          <w:szCs w:val="24"/>
        </w:rPr>
        <w:t>Q=q</w:t>
      </w:r>
      <w:r w:rsidRPr="00C93E9D">
        <w:rPr>
          <w:rFonts w:ascii="Times New Roman"/>
          <w:bCs/>
          <w:color w:val="000000" w:themeColor="text1"/>
          <w:szCs w:val="24"/>
          <w:vertAlign w:val="subscript"/>
        </w:rPr>
        <w:t>1</w:t>
      </w:r>
      <w:r w:rsidRPr="00C93E9D">
        <w:rPr>
          <w:rFonts w:ascii="Times New Roman"/>
          <w:bCs/>
          <w:color w:val="000000" w:themeColor="text1"/>
          <w:szCs w:val="24"/>
        </w:rPr>
        <w:t>/Q</w:t>
      </w:r>
      <w:r w:rsidRPr="00C93E9D">
        <w:rPr>
          <w:rFonts w:ascii="Times New Roman"/>
          <w:bCs/>
          <w:color w:val="000000" w:themeColor="text1"/>
          <w:szCs w:val="24"/>
          <w:vertAlign w:val="subscript"/>
        </w:rPr>
        <w:t>1</w:t>
      </w:r>
      <w:r w:rsidRPr="00C93E9D">
        <w:rPr>
          <w:rFonts w:ascii="Times New Roman"/>
          <w:bCs/>
          <w:color w:val="000000" w:themeColor="text1"/>
          <w:szCs w:val="24"/>
        </w:rPr>
        <w:t>+q</w:t>
      </w:r>
      <w:r w:rsidRPr="00C93E9D">
        <w:rPr>
          <w:rFonts w:ascii="Times New Roman"/>
          <w:bCs/>
          <w:color w:val="000000" w:themeColor="text1"/>
          <w:szCs w:val="24"/>
          <w:vertAlign w:val="subscript"/>
        </w:rPr>
        <w:t>2</w:t>
      </w:r>
      <w:r w:rsidRPr="00C93E9D">
        <w:rPr>
          <w:rFonts w:ascii="Times New Roman"/>
          <w:bCs/>
          <w:color w:val="000000" w:themeColor="text1"/>
          <w:szCs w:val="24"/>
        </w:rPr>
        <w:t>/Q</w:t>
      </w:r>
      <w:r w:rsidRPr="00C93E9D">
        <w:rPr>
          <w:rFonts w:ascii="Times New Roman"/>
          <w:bCs/>
          <w:color w:val="000000" w:themeColor="text1"/>
          <w:szCs w:val="24"/>
          <w:vertAlign w:val="subscript"/>
        </w:rPr>
        <w:t>2</w:t>
      </w:r>
      <w:r w:rsidRPr="00C93E9D">
        <w:rPr>
          <w:rFonts w:ascii="Times New Roman"/>
          <w:bCs/>
          <w:color w:val="000000" w:themeColor="text1"/>
          <w:szCs w:val="24"/>
        </w:rPr>
        <w:t>+</w:t>
      </w:r>
      <w:r w:rsidRPr="00C93E9D">
        <w:rPr>
          <w:rFonts w:ascii="Times New Roman"/>
          <w:bCs/>
          <w:color w:val="000000" w:themeColor="text1"/>
          <w:spacing w:val="-4"/>
          <w:szCs w:val="24"/>
        </w:rPr>
        <w:t>...</w:t>
      </w:r>
      <w:r w:rsidRPr="00C93E9D">
        <w:rPr>
          <w:rFonts w:ascii="Times New Roman"/>
          <w:bCs/>
          <w:color w:val="000000" w:themeColor="text1"/>
          <w:szCs w:val="24"/>
        </w:rPr>
        <w:t>+q</w:t>
      </w:r>
      <w:r w:rsidRPr="00C93E9D">
        <w:rPr>
          <w:rFonts w:ascii="Times New Roman"/>
          <w:bCs/>
          <w:color w:val="000000" w:themeColor="text1"/>
          <w:szCs w:val="24"/>
          <w:vertAlign w:val="subscript"/>
        </w:rPr>
        <w:t>n</w:t>
      </w:r>
      <w:r w:rsidRPr="00C93E9D">
        <w:rPr>
          <w:rFonts w:ascii="Times New Roman"/>
          <w:bCs/>
          <w:color w:val="000000" w:themeColor="text1"/>
          <w:szCs w:val="24"/>
        </w:rPr>
        <w:t>/Q</w:t>
      </w:r>
      <w:r w:rsidRPr="00C93E9D">
        <w:rPr>
          <w:rFonts w:ascii="Times New Roman"/>
          <w:bCs/>
          <w:color w:val="000000" w:themeColor="text1"/>
          <w:szCs w:val="24"/>
          <w:vertAlign w:val="subscript"/>
        </w:rPr>
        <w:t>n</w:t>
      </w:r>
    </w:p>
    <w:p w14:paraId="54C9FBFF" w14:textId="77777777" w:rsidR="008439D2" w:rsidRPr="00C93E9D" w:rsidRDefault="008439D2" w:rsidP="008439D2">
      <w:pPr>
        <w:pStyle w:val="-"/>
        <w:ind w:firstLine="472"/>
        <w:rPr>
          <w:rFonts w:ascii="Times New Roman"/>
          <w:bCs/>
          <w:color w:val="000000" w:themeColor="text1"/>
          <w:spacing w:val="-4"/>
          <w:szCs w:val="24"/>
        </w:rPr>
      </w:pPr>
      <w:r w:rsidRPr="00C93E9D">
        <w:rPr>
          <w:rFonts w:ascii="Times New Roman"/>
          <w:bCs/>
          <w:color w:val="000000" w:themeColor="text1"/>
          <w:spacing w:val="-4"/>
          <w:szCs w:val="24"/>
        </w:rPr>
        <w:t>式中：</w:t>
      </w:r>
      <w:r w:rsidRPr="00C93E9D">
        <w:rPr>
          <w:rFonts w:ascii="Times New Roman"/>
          <w:bCs/>
          <w:color w:val="000000" w:themeColor="text1"/>
          <w:spacing w:val="-4"/>
          <w:szCs w:val="24"/>
        </w:rPr>
        <w:t>q</w:t>
      </w:r>
      <w:r w:rsidRPr="00C93E9D">
        <w:rPr>
          <w:rFonts w:ascii="Times New Roman"/>
          <w:bCs/>
          <w:color w:val="000000" w:themeColor="text1"/>
          <w:spacing w:val="-4"/>
          <w:szCs w:val="24"/>
          <w:vertAlign w:val="subscript"/>
        </w:rPr>
        <w:t>1</w:t>
      </w:r>
      <w:r w:rsidRPr="00C93E9D">
        <w:rPr>
          <w:rFonts w:ascii="Times New Roman"/>
          <w:bCs/>
          <w:color w:val="000000" w:themeColor="text1"/>
          <w:spacing w:val="-4"/>
          <w:szCs w:val="24"/>
        </w:rPr>
        <w:t>，</w:t>
      </w:r>
      <w:r w:rsidRPr="00C93E9D">
        <w:rPr>
          <w:rFonts w:ascii="Times New Roman"/>
          <w:bCs/>
          <w:color w:val="000000" w:themeColor="text1"/>
          <w:spacing w:val="-4"/>
          <w:szCs w:val="24"/>
        </w:rPr>
        <w:t>q</w:t>
      </w:r>
      <w:r w:rsidRPr="00C93E9D">
        <w:rPr>
          <w:rFonts w:ascii="Times New Roman"/>
          <w:bCs/>
          <w:color w:val="000000" w:themeColor="text1"/>
          <w:spacing w:val="-4"/>
          <w:szCs w:val="24"/>
          <w:vertAlign w:val="subscript"/>
        </w:rPr>
        <w:t>2</w:t>
      </w:r>
      <w:r w:rsidRPr="00C93E9D">
        <w:rPr>
          <w:rFonts w:ascii="Times New Roman"/>
          <w:bCs/>
          <w:color w:val="000000" w:themeColor="text1"/>
          <w:spacing w:val="-4"/>
          <w:szCs w:val="24"/>
        </w:rPr>
        <w:t>，</w:t>
      </w:r>
      <w:r w:rsidRPr="00C93E9D">
        <w:rPr>
          <w:rFonts w:ascii="Times New Roman"/>
          <w:bCs/>
          <w:color w:val="000000" w:themeColor="text1"/>
          <w:spacing w:val="-4"/>
          <w:szCs w:val="24"/>
        </w:rPr>
        <w:t>.</w:t>
      </w:r>
      <w:proofErr w:type="gramStart"/>
      <w:r w:rsidRPr="00C93E9D">
        <w:rPr>
          <w:rFonts w:ascii="Times New Roman"/>
          <w:bCs/>
          <w:color w:val="000000" w:themeColor="text1"/>
          <w:spacing w:val="-4"/>
          <w:szCs w:val="24"/>
        </w:rPr>
        <w:t>..</w:t>
      </w:r>
      <w:proofErr w:type="gramEnd"/>
      <w:r w:rsidRPr="00C93E9D">
        <w:rPr>
          <w:rFonts w:ascii="Times New Roman"/>
          <w:bCs/>
          <w:color w:val="000000" w:themeColor="text1"/>
          <w:spacing w:val="-4"/>
          <w:szCs w:val="24"/>
        </w:rPr>
        <w:t>，</w:t>
      </w:r>
      <w:r w:rsidRPr="00C93E9D">
        <w:rPr>
          <w:rFonts w:ascii="Times New Roman"/>
          <w:bCs/>
          <w:color w:val="000000" w:themeColor="text1"/>
          <w:spacing w:val="-4"/>
          <w:szCs w:val="24"/>
        </w:rPr>
        <w:t>q</w:t>
      </w:r>
      <w:r w:rsidRPr="00C93E9D">
        <w:rPr>
          <w:rFonts w:ascii="Times New Roman"/>
          <w:bCs/>
          <w:color w:val="000000" w:themeColor="text1"/>
          <w:spacing w:val="-4"/>
          <w:szCs w:val="24"/>
          <w:vertAlign w:val="subscript"/>
        </w:rPr>
        <w:t>n</w:t>
      </w:r>
      <w:r w:rsidRPr="00C93E9D">
        <w:rPr>
          <w:rFonts w:ascii="Times New Roman"/>
          <w:bCs/>
          <w:color w:val="000000" w:themeColor="text1"/>
          <w:spacing w:val="-4"/>
          <w:szCs w:val="24"/>
        </w:rPr>
        <w:t>——</w:t>
      </w:r>
      <w:r w:rsidRPr="00C93E9D">
        <w:rPr>
          <w:rFonts w:ascii="Times New Roman"/>
          <w:bCs/>
          <w:color w:val="000000" w:themeColor="text1"/>
          <w:spacing w:val="-4"/>
          <w:szCs w:val="24"/>
        </w:rPr>
        <w:t>每种风险物质的存在量，</w:t>
      </w:r>
      <w:r w:rsidRPr="00C93E9D">
        <w:rPr>
          <w:rFonts w:ascii="Times New Roman"/>
          <w:bCs/>
          <w:color w:val="000000" w:themeColor="text1"/>
          <w:spacing w:val="-4"/>
          <w:szCs w:val="24"/>
        </w:rPr>
        <w:t>t</w:t>
      </w:r>
      <w:r w:rsidRPr="00C93E9D">
        <w:rPr>
          <w:rFonts w:ascii="Times New Roman"/>
          <w:bCs/>
          <w:color w:val="000000" w:themeColor="text1"/>
          <w:spacing w:val="-4"/>
          <w:szCs w:val="24"/>
        </w:rPr>
        <w:t>；</w:t>
      </w:r>
    </w:p>
    <w:p w14:paraId="63D559B3" w14:textId="77777777" w:rsidR="008439D2" w:rsidRPr="00C93E9D" w:rsidRDefault="008439D2" w:rsidP="008439D2">
      <w:pPr>
        <w:pStyle w:val="-"/>
        <w:ind w:firstLineChars="450" w:firstLine="1080"/>
        <w:rPr>
          <w:rFonts w:ascii="Times New Roman"/>
          <w:bCs/>
          <w:color w:val="000000" w:themeColor="text1"/>
          <w:szCs w:val="24"/>
        </w:rPr>
      </w:pPr>
      <w:r w:rsidRPr="00C93E9D">
        <w:rPr>
          <w:rFonts w:ascii="Times New Roman"/>
          <w:bCs/>
          <w:color w:val="000000" w:themeColor="text1"/>
          <w:szCs w:val="24"/>
        </w:rPr>
        <w:t>Q</w:t>
      </w:r>
      <w:r w:rsidRPr="00C93E9D">
        <w:rPr>
          <w:rFonts w:ascii="Times New Roman"/>
          <w:bCs/>
          <w:color w:val="000000" w:themeColor="text1"/>
          <w:szCs w:val="24"/>
          <w:vertAlign w:val="subscript"/>
        </w:rPr>
        <w:t>1</w:t>
      </w:r>
      <w:r w:rsidRPr="00C93E9D">
        <w:rPr>
          <w:rFonts w:ascii="Times New Roman"/>
          <w:bCs/>
          <w:color w:val="000000" w:themeColor="text1"/>
          <w:szCs w:val="24"/>
        </w:rPr>
        <w:t>，</w:t>
      </w:r>
      <w:r w:rsidRPr="00C93E9D">
        <w:rPr>
          <w:rFonts w:ascii="Times New Roman"/>
          <w:bCs/>
          <w:color w:val="000000" w:themeColor="text1"/>
          <w:szCs w:val="24"/>
        </w:rPr>
        <w:t>Q</w:t>
      </w:r>
      <w:r w:rsidRPr="00C93E9D">
        <w:rPr>
          <w:rFonts w:ascii="Times New Roman"/>
          <w:bCs/>
          <w:color w:val="000000" w:themeColor="text1"/>
          <w:szCs w:val="24"/>
          <w:vertAlign w:val="subscript"/>
        </w:rPr>
        <w:t>2</w:t>
      </w:r>
      <w:r w:rsidRPr="00C93E9D">
        <w:rPr>
          <w:rFonts w:ascii="Times New Roman"/>
          <w:bCs/>
          <w:color w:val="000000" w:themeColor="text1"/>
          <w:szCs w:val="24"/>
        </w:rPr>
        <w:t>，</w:t>
      </w:r>
      <w:r w:rsidRPr="00C93E9D">
        <w:rPr>
          <w:rFonts w:ascii="Times New Roman"/>
          <w:bCs/>
          <w:color w:val="000000" w:themeColor="text1"/>
          <w:szCs w:val="24"/>
        </w:rPr>
        <w:t>.</w:t>
      </w:r>
      <w:proofErr w:type="gramStart"/>
      <w:r w:rsidRPr="00C93E9D">
        <w:rPr>
          <w:rFonts w:ascii="Times New Roman"/>
          <w:bCs/>
          <w:color w:val="000000" w:themeColor="text1"/>
          <w:szCs w:val="24"/>
        </w:rPr>
        <w:t>..</w:t>
      </w:r>
      <w:proofErr w:type="gramEnd"/>
      <w:r w:rsidRPr="00C93E9D">
        <w:rPr>
          <w:rFonts w:ascii="Times New Roman"/>
          <w:bCs/>
          <w:color w:val="000000" w:themeColor="text1"/>
          <w:szCs w:val="24"/>
        </w:rPr>
        <w:t>，</w:t>
      </w:r>
      <w:r w:rsidRPr="00C93E9D">
        <w:rPr>
          <w:rFonts w:ascii="Times New Roman"/>
          <w:bCs/>
          <w:color w:val="000000" w:themeColor="text1"/>
          <w:szCs w:val="24"/>
        </w:rPr>
        <w:t>Q</w:t>
      </w:r>
      <w:r w:rsidRPr="00C93E9D">
        <w:rPr>
          <w:rFonts w:ascii="Times New Roman"/>
          <w:bCs/>
          <w:color w:val="000000" w:themeColor="text1"/>
          <w:szCs w:val="24"/>
          <w:vertAlign w:val="subscript"/>
        </w:rPr>
        <w:t>n</w:t>
      </w:r>
      <w:r w:rsidRPr="00C93E9D">
        <w:rPr>
          <w:rFonts w:ascii="Times New Roman"/>
          <w:bCs/>
          <w:color w:val="000000" w:themeColor="text1"/>
          <w:szCs w:val="24"/>
        </w:rPr>
        <w:t>——</w:t>
      </w:r>
      <w:r w:rsidRPr="00C93E9D">
        <w:rPr>
          <w:rFonts w:ascii="Times New Roman"/>
          <w:bCs/>
          <w:color w:val="000000" w:themeColor="text1"/>
          <w:szCs w:val="24"/>
        </w:rPr>
        <w:t>每种风险物质的临界量，</w:t>
      </w:r>
      <w:r w:rsidRPr="00C93E9D">
        <w:rPr>
          <w:rFonts w:ascii="Times New Roman"/>
          <w:bCs/>
          <w:color w:val="000000" w:themeColor="text1"/>
          <w:szCs w:val="24"/>
        </w:rPr>
        <w:t>t</w:t>
      </w:r>
      <w:r w:rsidRPr="00C93E9D">
        <w:rPr>
          <w:rFonts w:ascii="Times New Roman"/>
          <w:bCs/>
          <w:color w:val="000000" w:themeColor="text1"/>
          <w:szCs w:val="24"/>
        </w:rPr>
        <w:t>。</w:t>
      </w:r>
    </w:p>
    <w:p w14:paraId="0ADF0FBB" w14:textId="77777777" w:rsidR="008439D2" w:rsidRPr="00C93E9D" w:rsidRDefault="008439D2" w:rsidP="008439D2">
      <w:pPr>
        <w:pStyle w:val="-"/>
        <w:ind w:firstLine="480"/>
        <w:rPr>
          <w:rFonts w:ascii="Times New Roman"/>
          <w:bCs/>
          <w:snapToGrid w:val="0"/>
          <w:color w:val="000000" w:themeColor="text1"/>
          <w:szCs w:val="24"/>
        </w:rPr>
      </w:pPr>
      <w:r w:rsidRPr="00C93E9D">
        <w:rPr>
          <w:rFonts w:ascii="Times New Roman"/>
          <w:bCs/>
          <w:snapToGrid w:val="0"/>
          <w:color w:val="000000" w:themeColor="text1"/>
          <w:szCs w:val="24"/>
        </w:rPr>
        <w:t>当</w:t>
      </w:r>
      <w:r w:rsidRPr="00C93E9D">
        <w:rPr>
          <w:rFonts w:ascii="Times New Roman"/>
          <w:bCs/>
          <w:snapToGrid w:val="0"/>
          <w:color w:val="000000" w:themeColor="text1"/>
          <w:szCs w:val="24"/>
        </w:rPr>
        <w:t>Q</w:t>
      </w:r>
      <w:r w:rsidRPr="00C93E9D">
        <w:rPr>
          <w:rFonts w:ascii="Times New Roman"/>
          <w:bCs/>
          <w:snapToGrid w:val="0"/>
          <w:color w:val="000000" w:themeColor="text1"/>
          <w:szCs w:val="24"/>
        </w:rPr>
        <w:t>＜</w:t>
      </w:r>
      <w:r w:rsidRPr="00C93E9D">
        <w:rPr>
          <w:rFonts w:ascii="Times New Roman"/>
          <w:bCs/>
          <w:snapToGrid w:val="0"/>
          <w:color w:val="000000" w:themeColor="text1"/>
          <w:szCs w:val="24"/>
        </w:rPr>
        <w:t>1</w:t>
      </w:r>
      <w:r w:rsidRPr="00C93E9D">
        <w:rPr>
          <w:rFonts w:ascii="Times New Roman"/>
          <w:bCs/>
          <w:snapToGrid w:val="0"/>
          <w:color w:val="000000" w:themeColor="text1"/>
          <w:szCs w:val="24"/>
        </w:rPr>
        <w:t>时，本项目环境风险潜势为</w:t>
      </w:r>
      <w:r w:rsidRPr="00C93E9D">
        <w:rPr>
          <w:rFonts w:ascii="Times New Roman"/>
          <w:bCs/>
          <w:snapToGrid w:val="0"/>
          <w:color w:val="000000" w:themeColor="text1"/>
          <w:szCs w:val="24"/>
        </w:rPr>
        <w:t>Ⅰ</w:t>
      </w:r>
      <w:r w:rsidRPr="00C93E9D">
        <w:rPr>
          <w:rFonts w:ascii="Times New Roman"/>
          <w:bCs/>
          <w:snapToGrid w:val="0"/>
          <w:color w:val="000000" w:themeColor="text1"/>
          <w:szCs w:val="24"/>
        </w:rPr>
        <w:t>级。</w:t>
      </w:r>
    </w:p>
    <w:p w14:paraId="2A6B3B66" w14:textId="77777777" w:rsidR="008439D2" w:rsidRPr="00C93E9D" w:rsidRDefault="008439D2" w:rsidP="008439D2">
      <w:pPr>
        <w:ind w:firstLine="480"/>
        <w:rPr>
          <w:rFonts w:cs="Times New Roman"/>
          <w:bCs/>
          <w:color w:val="000000" w:themeColor="text1"/>
          <w:szCs w:val="24"/>
          <w:lang w:val="zh-CN"/>
        </w:rPr>
      </w:pPr>
      <w:r w:rsidRPr="00C93E9D">
        <w:rPr>
          <w:rFonts w:cs="Times New Roman"/>
          <w:bCs/>
          <w:color w:val="000000" w:themeColor="text1"/>
          <w:szCs w:val="24"/>
          <w:lang w:val="zh-CN"/>
        </w:rPr>
        <w:t>当</w:t>
      </w:r>
      <w:r w:rsidRPr="00C93E9D">
        <w:rPr>
          <w:rFonts w:cs="Times New Roman"/>
          <w:bCs/>
          <w:color w:val="000000" w:themeColor="text1"/>
          <w:szCs w:val="24"/>
          <w:lang w:val="zh-CN"/>
        </w:rPr>
        <w:t>Q≥1</w:t>
      </w:r>
      <w:r w:rsidRPr="00C93E9D">
        <w:rPr>
          <w:rFonts w:cs="Times New Roman"/>
          <w:bCs/>
          <w:color w:val="000000" w:themeColor="text1"/>
          <w:szCs w:val="24"/>
          <w:lang w:val="zh-CN"/>
        </w:rPr>
        <w:t>时，将</w:t>
      </w:r>
      <w:r w:rsidRPr="00C93E9D">
        <w:rPr>
          <w:rFonts w:cs="Times New Roman"/>
          <w:bCs/>
          <w:color w:val="000000" w:themeColor="text1"/>
          <w:szCs w:val="24"/>
          <w:lang w:val="zh-CN"/>
        </w:rPr>
        <w:t>Q</w:t>
      </w:r>
      <w:r w:rsidRPr="00C93E9D">
        <w:rPr>
          <w:rFonts w:cs="Times New Roman"/>
          <w:bCs/>
          <w:color w:val="000000" w:themeColor="text1"/>
          <w:szCs w:val="24"/>
          <w:lang w:val="zh-CN"/>
        </w:rPr>
        <w:t>值划分为：（</w:t>
      </w:r>
      <w:r w:rsidRPr="00C93E9D">
        <w:rPr>
          <w:rFonts w:cs="Times New Roman"/>
          <w:bCs/>
          <w:color w:val="000000" w:themeColor="text1"/>
          <w:szCs w:val="24"/>
          <w:lang w:val="zh-CN"/>
        </w:rPr>
        <w:t>1</w:t>
      </w:r>
      <w:r w:rsidRPr="00C93E9D">
        <w:rPr>
          <w:rFonts w:cs="Times New Roman"/>
          <w:bCs/>
          <w:color w:val="000000" w:themeColor="text1"/>
          <w:szCs w:val="24"/>
          <w:lang w:val="zh-CN"/>
        </w:rPr>
        <w:t>）</w:t>
      </w:r>
      <w:r w:rsidRPr="00C93E9D">
        <w:rPr>
          <w:rFonts w:cs="Times New Roman"/>
          <w:bCs/>
          <w:color w:val="000000" w:themeColor="text1"/>
          <w:szCs w:val="24"/>
          <w:lang w:val="zh-CN"/>
        </w:rPr>
        <w:t>1≤Q</w:t>
      </w:r>
      <w:r w:rsidRPr="00C93E9D">
        <w:rPr>
          <w:rFonts w:cs="Times New Roman"/>
          <w:bCs/>
          <w:color w:val="000000" w:themeColor="text1"/>
          <w:szCs w:val="24"/>
          <w:lang w:val="zh-CN"/>
        </w:rPr>
        <w:t>＜</w:t>
      </w:r>
      <w:r w:rsidRPr="00C93E9D">
        <w:rPr>
          <w:rFonts w:cs="Times New Roman"/>
          <w:bCs/>
          <w:color w:val="000000" w:themeColor="text1"/>
          <w:szCs w:val="24"/>
          <w:lang w:val="zh-CN"/>
        </w:rPr>
        <w:t>10</w:t>
      </w:r>
      <w:r w:rsidRPr="00C93E9D">
        <w:rPr>
          <w:rFonts w:cs="Times New Roman"/>
          <w:bCs/>
          <w:color w:val="000000" w:themeColor="text1"/>
          <w:szCs w:val="24"/>
          <w:lang w:val="zh-CN"/>
        </w:rPr>
        <w:t>；（</w:t>
      </w:r>
      <w:r w:rsidRPr="00C93E9D">
        <w:rPr>
          <w:rFonts w:cs="Times New Roman"/>
          <w:bCs/>
          <w:color w:val="000000" w:themeColor="text1"/>
          <w:szCs w:val="24"/>
          <w:lang w:val="zh-CN"/>
        </w:rPr>
        <w:t>2</w:t>
      </w:r>
      <w:r w:rsidRPr="00C93E9D">
        <w:rPr>
          <w:rFonts w:cs="Times New Roman"/>
          <w:bCs/>
          <w:color w:val="000000" w:themeColor="text1"/>
          <w:szCs w:val="24"/>
          <w:lang w:val="zh-CN"/>
        </w:rPr>
        <w:t>）</w:t>
      </w:r>
      <w:r w:rsidRPr="00C93E9D">
        <w:rPr>
          <w:rFonts w:cs="Times New Roman"/>
          <w:bCs/>
          <w:color w:val="000000" w:themeColor="text1"/>
          <w:szCs w:val="24"/>
          <w:lang w:val="zh-CN"/>
        </w:rPr>
        <w:t>10≤Q</w:t>
      </w:r>
      <w:r w:rsidRPr="00C93E9D">
        <w:rPr>
          <w:rFonts w:cs="Times New Roman"/>
          <w:bCs/>
          <w:color w:val="000000" w:themeColor="text1"/>
          <w:szCs w:val="24"/>
          <w:lang w:val="zh-CN"/>
        </w:rPr>
        <w:t>＜</w:t>
      </w:r>
      <w:r w:rsidRPr="00C93E9D">
        <w:rPr>
          <w:rFonts w:cs="Times New Roman"/>
          <w:bCs/>
          <w:color w:val="000000" w:themeColor="text1"/>
          <w:szCs w:val="24"/>
          <w:lang w:val="zh-CN"/>
        </w:rPr>
        <w:t>100</w:t>
      </w:r>
      <w:r w:rsidRPr="00C93E9D">
        <w:rPr>
          <w:rFonts w:cs="Times New Roman"/>
          <w:bCs/>
          <w:color w:val="000000" w:themeColor="text1"/>
          <w:szCs w:val="24"/>
          <w:lang w:val="zh-CN"/>
        </w:rPr>
        <w:t>；（</w:t>
      </w:r>
      <w:r w:rsidRPr="00C93E9D">
        <w:rPr>
          <w:rFonts w:cs="Times New Roman"/>
          <w:bCs/>
          <w:color w:val="000000" w:themeColor="text1"/>
          <w:szCs w:val="24"/>
          <w:lang w:val="zh-CN"/>
        </w:rPr>
        <w:t>3</w:t>
      </w:r>
      <w:r w:rsidRPr="00C93E9D">
        <w:rPr>
          <w:rFonts w:cs="Times New Roman"/>
          <w:bCs/>
          <w:color w:val="000000" w:themeColor="text1"/>
          <w:szCs w:val="24"/>
          <w:lang w:val="zh-CN"/>
        </w:rPr>
        <w:t>）</w:t>
      </w:r>
      <w:r w:rsidRPr="00C93E9D">
        <w:rPr>
          <w:rFonts w:cs="Times New Roman"/>
          <w:bCs/>
          <w:color w:val="000000" w:themeColor="text1"/>
          <w:szCs w:val="24"/>
          <w:lang w:val="zh-CN"/>
        </w:rPr>
        <w:t>Q≥100</w:t>
      </w:r>
      <w:r w:rsidRPr="00C93E9D">
        <w:rPr>
          <w:rFonts w:cs="Times New Roman"/>
          <w:bCs/>
          <w:color w:val="000000" w:themeColor="text1"/>
          <w:szCs w:val="24"/>
          <w:lang w:val="zh-CN"/>
        </w:rPr>
        <w:t>。</w:t>
      </w:r>
    </w:p>
    <w:p w14:paraId="43C48604" w14:textId="555910AD" w:rsidR="00450025" w:rsidRPr="00C93E9D" w:rsidRDefault="00450025" w:rsidP="00450025">
      <w:pPr>
        <w:ind w:firstLine="480"/>
        <w:rPr>
          <w:rFonts w:cs="Times New Roman"/>
          <w:bCs/>
          <w:color w:val="000000" w:themeColor="text1"/>
          <w:szCs w:val="24"/>
        </w:rPr>
      </w:pPr>
      <w:r w:rsidRPr="00C93E9D">
        <w:rPr>
          <w:rFonts w:cs="Times New Roman"/>
          <w:bCs/>
          <w:color w:val="000000" w:themeColor="text1"/>
          <w:szCs w:val="24"/>
        </w:rPr>
        <w:t>根据《建设项目环境风险评价技术导则》（</w:t>
      </w:r>
      <w:r w:rsidRPr="00C93E9D">
        <w:rPr>
          <w:rFonts w:cs="Times New Roman"/>
          <w:bCs/>
          <w:color w:val="000000" w:themeColor="text1"/>
          <w:szCs w:val="24"/>
        </w:rPr>
        <w:t>HJ/T169-2018</w:t>
      </w:r>
      <w:r w:rsidRPr="00C93E9D">
        <w:rPr>
          <w:rFonts w:cs="Times New Roman"/>
          <w:bCs/>
          <w:color w:val="000000" w:themeColor="text1"/>
          <w:szCs w:val="24"/>
        </w:rPr>
        <w:t>），本项目天然气所含的甲烷、硫化氢、</w:t>
      </w:r>
      <w:r w:rsidR="00C9272D" w:rsidRPr="00C93E9D">
        <w:rPr>
          <w:rFonts w:cs="Times New Roman" w:hint="eastAsia"/>
          <w:bCs/>
          <w:color w:val="000000" w:themeColor="text1"/>
          <w:szCs w:val="24"/>
        </w:rPr>
        <w:t>盐酸、</w:t>
      </w:r>
      <w:r w:rsidRPr="00C93E9D">
        <w:rPr>
          <w:rFonts w:cs="Times New Roman"/>
          <w:bCs/>
          <w:color w:val="000000" w:themeColor="text1"/>
          <w:szCs w:val="24"/>
        </w:rPr>
        <w:t>柴油和废油等油类物质属于附录</w:t>
      </w:r>
      <w:r w:rsidRPr="00C93E9D">
        <w:rPr>
          <w:rFonts w:cs="Times New Roman"/>
          <w:bCs/>
          <w:color w:val="000000" w:themeColor="text1"/>
          <w:szCs w:val="24"/>
        </w:rPr>
        <w:t>B.1</w:t>
      </w:r>
      <w:r w:rsidRPr="00C93E9D">
        <w:rPr>
          <w:rFonts w:cs="Times New Roman"/>
          <w:bCs/>
          <w:color w:val="000000" w:themeColor="text1"/>
          <w:szCs w:val="24"/>
        </w:rPr>
        <w:t>突发环境事件风险物质，甲烷临界量为</w:t>
      </w:r>
      <w:r w:rsidRPr="00C93E9D">
        <w:rPr>
          <w:rFonts w:cs="Times New Roman"/>
          <w:bCs/>
          <w:color w:val="000000" w:themeColor="text1"/>
          <w:szCs w:val="24"/>
        </w:rPr>
        <w:t>10t</w:t>
      </w:r>
      <w:r w:rsidRPr="00C93E9D">
        <w:rPr>
          <w:rFonts w:cs="Times New Roman"/>
          <w:bCs/>
          <w:color w:val="000000" w:themeColor="text1"/>
          <w:szCs w:val="24"/>
        </w:rPr>
        <w:t>、硫化氢临界量为</w:t>
      </w:r>
      <w:r w:rsidRPr="00C93E9D">
        <w:rPr>
          <w:rFonts w:cs="Times New Roman"/>
          <w:bCs/>
          <w:color w:val="000000" w:themeColor="text1"/>
          <w:szCs w:val="24"/>
        </w:rPr>
        <w:t>2.5t</w:t>
      </w:r>
      <w:r w:rsidRPr="00C93E9D">
        <w:rPr>
          <w:rFonts w:cs="Times New Roman"/>
          <w:bCs/>
          <w:color w:val="000000" w:themeColor="text1"/>
          <w:szCs w:val="24"/>
        </w:rPr>
        <w:t>、</w:t>
      </w:r>
      <w:r w:rsidR="00C9272D" w:rsidRPr="00C93E9D">
        <w:rPr>
          <w:rFonts w:cs="Times New Roman" w:hint="eastAsia"/>
          <w:bCs/>
          <w:color w:val="000000" w:themeColor="text1"/>
          <w:szCs w:val="24"/>
        </w:rPr>
        <w:t>盐酸临界量为</w:t>
      </w:r>
      <w:r w:rsidR="00C9272D" w:rsidRPr="00C93E9D">
        <w:rPr>
          <w:rFonts w:cs="Times New Roman" w:hint="eastAsia"/>
          <w:bCs/>
          <w:color w:val="000000" w:themeColor="text1"/>
          <w:szCs w:val="24"/>
        </w:rPr>
        <w:t>7</w:t>
      </w:r>
      <w:r w:rsidR="00C9272D" w:rsidRPr="00C93E9D">
        <w:rPr>
          <w:rFonts w:cs="Times New Roman"/>
          <w:bCs/>
          <w:color w:val="000000" w:themeColor="text1"/>
          <w:szCs w:val="24"/>
        </w:rPr>
        <w:t>.5</w:t>
      </w:r>
      <w:r w:rsidR="00C9272D" w:rsidRPr="00C93E9D">
        <w:rPr>
          <w:rFonts w:cs="Times New Roman" w:hint="eastAsia"/>
          <w:bCs/>
          <w:color w:val="000000" w:themeColor="text1"/>
          <w:szCs w:val="24"/>
        </w:rPr>
        <w:t>t</w:t>
      </w:r>
      <w:r w:rsidR="00C9272D" w:rsidRPr="00C93E9D">
        <w:rPr>
          <w:rFonts w:cs="Times New Roman" w:hint="eastAsia"/>
          <w:bCs/>
          <w:color w:val="000000" w:themeColor="text1"/>
          <w:szCs w:val="24"/>
        </w:rPr>
        <w:t>、</w:t>
      </w:r>
      <w:r w:rsidRPr="00C93E9D">
        <w:rPr>
          <w:rFonts w:cs="Times New Roman"/>
          <w:bCs/>
          <w:color w:val="000000" w:themeColor="text1"/>
          <w:szCs w:val="24"/>
        </w:rPr>
        <w:t>柴油</w:t>
      </w:r>
      <w:r w:rsidR="00C9272D" w:rsidRPr="00C93E9D">
        <w:rPr>
          <w:rFonts w:cs="Times New Roman" w:hint="eastAsia"/>
          <w:bCs/>
          <w:color w:val="000000" w:themeColor="text1"/>
          <w:szCs w:val="24"/>
        </w:rPr>
        <w:t>、</w:t>
      </w:r>
      <w:r w:rsidRPr="00C93E9D">
        <w:rPr>
          <w:rFonts w:cs="Times New Roman"/>
          <w:bCs/>
          <w:color w:val="000000" w:themeColor="text1"/>
          <w:szCs w:val="24"/>
        </w:rPr>
        <w:t>废油</w:t>
      </w:r>
      <w:r w:rsidR="00C9272D" w:rsidRPr="00C93E9D">
        <w:rPr>
          <w:rFonts w:cs="Times New Roman" w:hint="eastAsia"/>
          <w:bCs/>
          <w:color w:val="000000" w:themeColor="text1"/>
          <w:szCs w:val="24"/>
        </w:rPr>
        <w:t>、白油、油基泥浆</w:t>
      </w:r>
      <w:r w:rsidRPr="00C93E9D">
        <w:rPr>
          <w:rFonts w:cs="Times New Roman"/>
          <w:bCs/>
          <w:color w:val="000000" w:themeColor="text1"/>
          <w:szCs w:val="24"/>
        </w:rPr>
        <w:t>等油类物质临界量为</w:t>
      </w:r>
      <w:r w:rsidRPr="00C93E9D">
        <w:rPr>
          <w:rFonts w:cs="Times New Roman"/>
          <w:bCs/>
          <w:color w:val="000000" w:themeColor="text1"/>
          <w:szCs w:val="24"/>
        </w:rPr>
        <w:t>2500t</w:t>
      </w:r>
      <w:r w:rsidRPr="00C93E9D">
        <w:rPr>
          <w:rFonts w:cs="Times New Roman"/>
          <w:bCs/>
          <w:color w:val="000000" w:themeColor="text1"/>
          <w:szCs w:val="24"/>
        </w:rPr>
        <w:t>。</w:t>
      </w:r>
    </w:p>
    <w:p w14:paraId="65562017" w14:textId="332354FB" w:rsidR="00450025" w:rsidRPr="00C93E9D" w:rsidRDefault="00450025" w:rsidP="00450025">
      <w:pPr>
        <w:ind w:firstLine="480"/>
        <w:rPr>
          <w:rFonts w:cs="Times New Roman"/>
          <w:bCs/>
          <w:color w:val="000000" w:themeColor="text1"/>
          <w:szCs w:val="24"/>
        </w:rPr>
      </w:pPr>
      <w:r w:rsidRPr="00C93E9D">
        <w:rPr>
          <w:rFonts w:cs="Times New Roman"/>
          <w:bCs/>
          <w:color w:val="000000" w:themeColor="text1"/>
          <w:szCs w:val="24"/>
        </w:rPr>
        <w:t>本项目大气环境危险物质主要涉及到甲烷（</w:t>
      </w:r>
      <w:r w:rsidRPr="00C93E9D">
        <w:rPr>
          <w:rFonts w:cs="Times New Roman"/>
          <w:bCs/>
          <w:color w:val="000000" w:themeColor="text1"/>
          <w:szCs w:val="24"/>
        </w:rPr>
        <w:t>CH</w:t>
      </w:r>
      <w:r w:rsidRPr="00C93E9D">
        <w:rPr>
          <w:rFonts w:cs="Times New Roman"/>
          <w:bCs/>
          <w:color w:val="000000" w:themeColor="text1"/>
          <w:szCs w:val="24"/>
          <w:vertAlign w:val="subscript"/>
        </w:rPr>
        <w:t>4</w:t>
      </w:r>
      <w:r w:rsidRPr="00C93E9D">
        <w:rPr>
          <w:rFonts w:cs="Times New Roman"/>
          <w:bCs/>
          <w:color w:val="000000" w:themeColor="text1"/>
          <w:szCs w:val="24"/>
        </w:rPr>
        <w:t>）、硫化氢和油类（柴油、废油）三类物质。根据周边其他勘探井情况，本项目单井预计最大产气量为</w:t>
      </w:r>
      <w:r w:rsidR="000E1747" w:rsidRPr="00C93E9D">
        <w:rPr>
          <w:rFonts w:cs="Times New Roman"/>
          <w:bCs/>
          <w:color w:val="000000" w:themeColor="text1"/>
          <w:szCs w:val="24"/>
        </w:rPr>
        <w:t>8</w:t>
      </w:r>
      <w:r w:rsidRPr="00C93E9D">
        <w:rPr>
          <w:rFonts w:cs="Times New Roman"/>
          <w:bCs/>
          <w:color w:val="000000" w:themeColor="text1"/>
          <w:szCs w:val="24"/>
        </w:rPr>
        <w:t>0×10</w:t>
      </w:r>
      <w:r w:rsidRPr="00C93E9D">
        <w:rPr>
          <w:rFonts w:cs="Times New Roman"/>
          <w:bCs/>
          <w:color w:val="000000" w:themeColor="text1"/>
          <w:szCs w:val="24"/>
          <w:vertAlign w:val="superscript"/>
        </w:rPr>
        <w:t>4</w:t>
      </w:r>
      <w:r w:rsidRPr="00C93E9D">
        <w:rPr>
          <w:rFonts w:cs="Times New Roman"/>
          <w:bCs/>
          <w:color w:val="000000" w:themeColor="text1"/>
          <w:szCs w:val="24"/>
        </w:rPr>
        <w:t>m</w:t>
      </w:r>
      <w:r w:rsidRPr="00C93E9D">
        <w:rPr>
          <w:rFonts w:cs="Times New Roman"/>
          <w:bCs/>
          <w:color w:val="000000" w:themeColor="text1"/>
          <w:szCs w:val="24"/>
          <w:vertAlign w:val="superscript"/>
        </w:rPr>
        <w:t>3</w:t>
      </w:r>
      <w:r w:rsidRPr="00C93E9D">
        <w:rPr>
          <w:rFonts w:cs="Times New Roman"/>
          <w:bCs/>
          <w:color w:val="000000" w:themeColor="text1"/>
          <w:szCs w:val="24"/>
        </w:rPr>
        <w:t>/d</w:t>
      </w:r>
      <w:r w:rsidRPr="00C93E9D">
        <w:rPr>
          <w:rFonts w:cs="Times New Roman"/>
          <w:bCs/>
          <w:color w:val="000000" w:themeColor="text1"/>
          <w:szCs w:val="24"/>
        </w:rPr>
        <w:t>。按照环境风险管理规定，事故状态下在不超过</w:t>
      </w:r>
      <w:r w:rsidRPr="00C93E9D">
        <w:rPr>
          <w:rFonts w:cs="Times New Roman"/>
          <w:bCs/>
          <w:color w:val="000000" w:themeColor="text1"/>
          <w:szCs w:val="24"/>
        </w:rPr>
        <w:t>15min</w:t>
      </w:r>
      <w:r w:rsidRPr="00C93E9D">
        <w:rPr>
          <w:rFonts w:cs="Times New Roman"/>
          <w:bCs/>
          <w:color w:val="000000" w:themeColor="text1"/>
          <w:szCs w:val="24"/>
        </w:rPr>
        <w:t>内对井场可燃气</w:t>
      </w:r>
      <w:proofErr w:type="gramStart"/>
      <w:r w:rsidRPr="00C93E9D">
        <w:rPr>
          <w:rFonts w:cs="Times New Roman"/>
          <w:bCs/>
          <w:color w:val="000000" w:themeColor="text1"/>
          <w:szCs w:val="24"/>
        </w:rPr>
        <w:t>体实施</w:t>
      </w:r>
      <w:proofErr w:type="gramEnd"/>
      <w:r w:rsidRPr="00C93E9D">
        <w:rPr>
          <w:rFonts w:cs="Times New Roman"/>
          <w:bCs/>
          <w:color w:val="000000" w:themeColor="text1"/>
          <w:szCs w:val="24"/>
        </w:rPr>
        <w:t>点火应急处置作业。</w:t>
      </w:r>
    </w:p>
    <w:p w14:paraId="1266529F" w14:textId="77777777" w:rsidR="00C93E9D" w:rsidRPr="00C93E9D" w:rsidRDefault="00450025" w:rsidP="00C93E9D">
      <w:pPr>
        <w:ind w:firstLine="480"/>
        <w:rPr>
          <w:rFonts w:cs="Times New Roman"/>
          <w:color w:val="000000" w:themeColor="text1"/>
          <w:szCs w:val="24"/>
        </w:rPr>
      </w:pPr>
      <w:r w:rsidRPr="00C93E9D">
        <w:rPr>
          <w:rFonts w:cs="Times New Roman"/>
          <w:color w:val="000000" w:themeColor="text1"/>
          <w:szCs w:val="24"/>
        </w:rPr>
        <w:t>施工期：根据前文计算，本项目事故时</w:t>
      </w:r>
      <w:r w:rsidRPr="00C93E9D">
        <w:rPr>
          <w:rFonts w:cs="Times New Roman"/>
          <w:color w:val="000000" w:themeColor="text1"/>
          <w:szCs w:val="24"/>
        </w:rPr>
        <w:t>CH</w:t>
      </w:r>
      <w:r w:rsidRPr="00C93E9D">
        <w:rPr>
          <w:rFonts w:cs="Times New Roman"/>
          <w:color w:val="000000" w:themeColor="text1"/>
          <w:szCs w:val="24"/>
          <w:vertAlign w:val="subscript"/>
        </w:rPr>
        <w:t>4</w:t>
      </w:r>
      <w:r w:rsidRPr="00C93E9D">
        <w:rPr>
          <w:rFonts w:cs="Times New Roman"/>
          <w:color w:val="000000" w:themeColor="text1"/>
          <w:szCs w:val="24"/>
        </w:rPr>
        <w:t>泄露总量按</w:t>
      </w:r>
      <w:proofErr w:type="gramStart"/>
      <w:r w:rsidRPr="00C93E9D">
        <w:rPr>
          <w:rFonts w:cs="Times New Roman"/>
          <w:color w:val="000000" w:themeColor="text1"/>
          <w:szCs w:val="24"/>
        </w:rPr>
        <w:t>单井计最大</w:t>
      </w:r>
      <w:proofErr w:type="gramEnd"/>
      <w:r w:rsidRPr="00C93E9D">
        <w:rPr>
          <w:rFonts w:cs="Times New Roman"/>
          <w:color w:val="000000" w:themeColor="text1"/>
          <w:szCs w:val="24"/>
        </w:rPr>
        <w:t>为</w:t>
      </w:r>
      <w:r w:rsidR="00CA1A7A" w:rsidRPr="00C93E9D">
        <w:rPr>
          <w:rFonts w:cs="Times New Roman"/>
          <w:color w:val="000000" w:themeColor="text1"/>
          <w:szCs w:val="24"/>
        </w:rPr>
        <w:t>6.52</w:t>
      </w:r>
      <w:r w:rsidR="00D713D7" w:rsidRPr="00C93E9D">
        <w:rPr>
          <w:rFonts w:cs="Times New Roman"/>
          <w:color w:val="000000" w:themeColor="text1"/>
          <w:szCs w:val="24"/>
        </w:rPr>
        <w:t>t</w:t>
      </w:r>
      <w:r w:rsidRPr="00C93E9D">
        <w:rPr>
          <w:rFonts w:cs="Times New Roman"/>
          <w:color w:val="000000" w:themeColor="text1"/>
          <w:szCs w:val="24"/>
        </w:rPr>
        <w:t>，</w:t>
      </w:r>
      <w:r w:rsidR="00697429" w:rsidRPr="00C93E9D">
        <w:rPr>
          <w:rFonts w:cs="Times New Roman"/>
          <w:color w:val="000000" w:themeColor="text1"/>
          <w:szCs w:val="24"/>
        </w:rPr>
        <w:t>小</w:t>
      </w:r>
      <w:r w:rsidRPr="00C93E9D">
        <w:rPr>
          <w:rFonts w:cs="Times New Roman"/>
          <w:color w:val="000000" w:themeColor="text1"/>
          <w:szCs w:val="24"/>
        </w:rPr>
        <w:t>于其临界量</w:t>
      </w:r>
      <w:r w:rsidRPr="00C93E9D">
        <w:rPr>
          <w:rFonts w:cs="Times New Roman"/>
          <w:color w:val="000000" w:themeColor="text1"/>
          <w:szCs w:val="24"/>
        </w:rPr>
        <w:t>10t</w:t>
      </w:r>
      <w:r w:rsidRPr="00C93E9D">
        <w:rPr>
          <w:rFonts w:cs="Times New Roman"/>
          <w:color w:val="000000" w:themeColor="text1"/>
          <w:szCs w:val="24"/>
        </w:rPr>
        <w:t>；</w:t>
      </w:r>
      <w:r w:rsidRPr="00C93E9D">
        <w:rPr>
          <w:rFonts w:cs="Times New Roman"/>
          <w:bCs/>
          <w:color w:val="000000" w:themeColor="text1"/>
          <w:szCs w:val="24"/>
        </w:rPr>
        <w:t>H</w:t>
      </w:r>
      <w:r w:rsidRPr="00C93E9D">
        <w:rPr>
          <w:rFonts w:cs="Times New Roman"/>
          <w:bCs/>
          <w:color w:val="000000" w:themeColor="text1"/>
          <w:szCs w:val="24"/>
          <w:vertAlign w:val="subscript"/>
        </w:rPr>
        <w:t>2</w:t>
      </w:r>
      <w:r w:rsidRPr="00C93E9D">
        <w:rPr>
          <w:rFonts w:cs="Times New Roman"/>
          <w:bCs/>
          <w:color w:val="000000" w:themeColor="text1"/>
          <w:szCs w:val="24"/>
        </w:rPr>
        <w:t>S</w:t>
      </w:r>
      <w:r w:rsidRPr="00C93E9D">
        <w:rPr>
          <w:rFonts w:cs="Times New Roman"/>
          <w:color w:val="000000" w:themeColor="text1"/>
          <w:szCs w:val="24"/>
        </w:rPr>
        <w:t>泄露总量按</w:t>
      </w:r>
      <w:proofErr w:type="gramStart"/>
      <w:r w:rsidRPr="00C93E9D">
        <w:rPr>
          <w:rFonts w:cs="Times New Roman"/>
          <w:color w:val="000000" w:themeColor="text1"/>
          <w:szCs w:val="24"/>
        </w:rPr>
        <w:t>单井计最大</w:t>
      </w:r>
      <w:proofErr w:type="gramEnd"/>
      <w:r w:rsidRPr="00C93E9D">
        <w:rPr>
          <w:rFonts w:cs="Times New Roman"/>
          <w:color w:val="000000" w:themeColor="text1"/>
          <w:szCs w:val="24"/>
        </w:rPr>
        <w:t>为</w:t>
      </w:r>
      <w:r w:rsidR="00CA1A7A" w:rsidRPr="00C93E9D">
        <w:rPr>
          <w:rFonts w:cs="Times New Roman"/>
          <w:color w:val="000000" w:themeColor="text1"/>
          <w:szCs w:val="24"/>
        </w:rPr>
        <w:t>3.</w:t>
      </w:r>
      <w:r w:rsidR="000E1747" w:rsidRPr="00C93E9D">
        <w:rPr>
          <w:rFonts w:cs="Times New Roman"/>
          <w:color w:val="000000" w:themeColor="text1"/>
          <w:szCs w:val="24"/>
        </w:rPr>
        <w:t>23</w:t>
      </w:r>
      <w:r w:rsidR="00D713D7" w:rsidRPr="00C93E9D">
        <w:rPr>
          <w:rFonts w:cs="Times New Roman"/>
          <w:color w:val="000000" w:themeColor="text1"/>
          <w:szCs w:val="24"/>
        </w:rPr>
        <w:t>t</w:t>
      </w:r>
      <w:r w:rsidRPr="00C93E9D">
        <w:rPr>
          <w:rFonts w:cs="Times New Roman"/>
          <w:color w:val="000000" w:themeColor="text1"/>
          <w:szCs w:val="24"/>
        </w:rPr>
        <w:t>，</w:t>
      </w:r>
      <w:r w:rsidR="00CA1A7A" w:rsidRPr="00C93E9D">
        <w:rPr>
          <w:rFonts w:cs="Times New Roman" w:hint="eastAsia"/>
          <w:color w:val="000000" w:themeColor="text1"/>
          <w:szCs w:val="24"/>
        </w:rPr>
        <w:t>大</w:t>
      </w:r>
      <w:r w:rsidRPr="00C93E9D">
        <w:rPr>
          <w:rFonts w:cs="Times New Roman"/>
          <w:color w:val="000000" w:themeColor="text1"/>
          <w:szCs w:val="24"/>
        </w:rPr>
        <w:t>于其临界量</w:t>
      </w:r>
      <w:r w:rsidRPr="00C93E9D">
        <w:rPr>
          <w:rFonts w:cs="Times New Roman"/>
          <w:color w:val="000000" w:themeColor="text1"/>
          <w:szCs w:val="24"/>
        </w:rPr>
        <w:t>2.5t</w:t>
      </w:r>
      <w:r w:rsidRPr="00C93E9D">
        <w:rPr>
          <w:rFonts w:cs="Times New Roman"/>
          <w:color w:val="000000" w:themeColor="text1"/>
          <w:szCs w:val="24"/>
        </w:rPr>
        <w:t>。钻井阶段现场柴油储存、使用量最大为</w:t>
      </w:r>
      <w:r w:rsidRPr="00C93E9D">
        <w:rPr>
          <w:rFonts w:cs="Times New Roman"/>
          <w:color w:val="000000" w:themeColor="text1"/>
          <w:szCs w:val="24"/>
        </w:rPr>
        <w:t>16t</w:t>
      </w:r>
      <w:r w:rsidRPr="00C93E9D">
        <w:rPr>
          <w:rFonts w:cs="Times New Roman"/>
          <w:color w:val="000000" w:themeColor="text1"/>
          <w:szCs w:val="24"/>
        </w:rPr>
        <w:t>；废油单</w:t>
      </w:r>
      <w:proofErr w:type="gramStart"/>
      <w:r w:rsidRPr="00C93E9D">
        <w:rPr>
          <w:rFonts w:cs="Times New Roman"/>
          <w:color w:val="000000" w:themeColor="text1"/>
          <w:szCs w:val="24"/>
        </w:rPr>
        <w:t>井产生</w:t>
      </w:r>
      <w:proofErr w:type="gramEnd"/>
      <w:r w:rsidRPr="00C93E9D">
        <w:rPr>
          <w:rFonts w:cs="Times New Roman"/>
          <w:color w:val="000000" w:themeColor="text1"/>
          <w:szCs w:val="24"/>
        </w:rPr>
        <w:t>量约</w:t>
      </w:r>
      <w:r w:rsidRPr="00C93E9D">
        <w:rPr>
          <w:rFonts w:cs="Times New Roman"/>
          <w:color w:val="000000" w:themeColor="text1"/>
          <w:szCs w:val="24"/>
        </w:rPr>
        <w:t>0.</w:t>
      </w:r>
      <w:r w:rsidR="000912BD" w:rsidRPr="00C93E9D">
        <w:rPr>
          <w:rFonts w:cs="Times New Roman"/>
          <w:color w:val="000000" w:themeColor="text1"/>
          <w:szCs w:val="24"/>
        </w:rPr>
        <w:t>7</w:t>
      </w:r>
      <w:r w:rsidRPr="00C93E9D">
        <w:rPr>
          <w:rFonts w:cs="Times New Roman"/>
          <w:color w:val="000000" w:themeColor="text1"/>
          <w:szCs w:val="24"/>
        </w:rPr>
        <w:t>m</w:t>
      </w:r>
      <w:r w:rsidRPr="00C93E9D">
        <w:rPr>
          <w:rFonts w:cs="Times New Roman"/>
          <w:color w:val="000000" w:themeColor="text1"/>
          <w:szCs w:val="24"/>
          <w:vertAlign w:val="superscript"/>
        </w:rPr>
        <w:t>3</w:t>
      </w:r>
      <w:r w:rsidRPr="00C93E9D">
        <w:rPr>
          <w:rFonts w:cs="Times New Roman"/>
          <w:color w:val="000000" w:themeColor="text1"/>
          <w:szCs w:val="24"/>
        </w:rPr>
        <w:t>，现场采取</w:t>
      </w:r>
      <w:r w:rsidRPr="00C93E9D">
        <w:rPr>
          <w:rFonts w:cs="Times New Roman"/>
          <w:color w:val="000000" w:themeColor="text1"/>
          <w:szCs w:val="24"/>
        </w:rPr>
        <w:lastRenderedPageBreak/>
        <w:t>4</w:t>
      </w:r>
      <w:r w:rsidRPr="00C93E9D">
        <w:rPr>
          <w:rFonts w:cs="Times New Roman"/>
          <w:color w:val="000000" w:themeColor="text1"/>
          <w:szCs w:val="24"/>
        </w:rPr>
        <w:t>个容积为</w:t>
      </w:r>
      <w:r w:rsidRPr="00C93E9D">
        <w:rPr>
          <w:rFonts w:cs="Times New Roman"/>
          <w:color w:val="000000" w:themeColor="text1"/>
          <w:szCs w:val="24"/>
        </w:rPr>
        <w:t>25L</w:t>
      </w:r>
      <w:r w:rsidRPr="00C93E9D">
        <w:rPr>
          <w:rFonts w:cs="Times New Roman"/>
          <w:color w:val="000000" w:themeColor="text1"/>
          <w:szCs w:val="24"/>
        </w:rPr>
        <w:t>的废油收集桶，废油</w:t>
      </w:r>
      <w:proofErr w:type="gramStart"/>
      <w:r w:rsidRPr="00C93E9D">
        <w:rPr>
          <w:rFonts w:cs="Times New Roman"/>
          <w:color w:val="000000" w:themeColor="text1"/>
          <w:szCs w:val="24"/>
        </w:rPr>
        <w:t>随时回</w:t>
      </w:r>
      <w:proofErr w:type="gramEnd"/>
      <w:r w:rsidRPr="00C93E9D">
        <w:rPr>
          <w:rFonts w:cs="Times New Roman"/>
          <w:color w:val="000000" w:themeColor="text1"/>
          <w:szCs w:val="24"/>
        </w:rPr>
        <w:t>用，废油最大存在量为</w:t>
      </w:r>
      <w:r w:rsidRPr="00C93E9D">
        <w:rPr>
          <w:rFonts w:cs="Times New Roman"/>
          <w:color w:val="000000" w:themeColor="text1"/>
          <w:szCs w:val="24"/>
        </w:rPr>
        <w:t>0.1m</w:t>
      </w:r>
      <w:r w:rsidRPr="00C93E9D">
        <w:rPr>
          <w:rFonts w:cs="Times New Roman"/>
          <w:color w:val="000000" w:themeColor="text1"/>
          <w:szCs w:val="24"/>
          <w:vertAlign w:val="superscript"/>
        </w:rPr>
        <w:t>3</w:t>
      </w:r>
      <w:r w:rsidRPr="00C93E9D">
        <w:rPr>
          <w:rFonts w:cs="Times New Roman"/>
          <w:color w:val="000000" w:themeColor="text1"/>
          <w:szCs w:val="24"/>
        </w:rPr>
        <w:t>，废油密度约</w:t>
      </w:r>
      <w:r w:rsidRPr="00C93E9D">
        <w:rPr>
          <w:rFonts w:cs="Times New Roman"/>
          <w:color w:val="000000" w:themeColor="text1"/>
          <w:szCs w:val="24"/>
        </w:rPr>
        <w:t>0.85</w:t>
      </w:r>
      <w:r w:rsidRPr="00C93E9D">
        <w:rPr>
          <w:rFonts w:cs="Times New Roman"/>
          <w:color w:val="000000" w:themeColor="text1"/>
          <w:szCs w:val="24"/>
        </w:rPr>
        <w:t>，故废油量最大为</w:t>
      </w:r>
      <w:r w:rsidRPr="00C93E9D">
        <w:rPr>
          <w:rFonts w:cs="Times New Roman"/>
          <w:color w:val="000000" w:themeColor="text1"/>
          <w:szCs w:val="24"/>
        </w:rPr>
        <w:t>0.085t</w:t>
      </w:r>
      <w:r w:rsidRPr="00C93E9D">
        <w:rPr>
          <w:rFonts w:cs="Times New Roman"/>
          <w:color w:val="000000" w:themeColor="text1"/>
          <w:szCs w:val="24"/>
        </w:rPr>
        <w:t>，因此共计油类</w:t>
      </w:r>
      <w:r w:rsidRPr="00C93E9D">
        <w:rPr>
          <w:rFonts w:cs="Times New Roman"/>
          <w:color w:val="000000" w:themeColor="text1"/>
          <w:szCs w:val="24"/>
        </w:rPr>
        <w:t>16.085t</w:t>
      </w:r>
      <w:r w:rsidRPr="00C93E9D">
        <w:rPr>
          <w:rFonts w:cs="Times New Roman"/>
          <w:color w:val="000000" w:themeColor="text1"/>
          <w:szCs w:val="24"/>
        </w:rPr>
        <w:t>，远小于油类物质临界量为</w:t>
      </w:r>
      <w:r w:rsidRPr="00C93E9D">
        <w:rPr>
          <w:rFonts w:cs="Times New Roman"/>
          <w:color w:val="000000" w:themeColor="text1"/>
          <w:szCs w:val="24"/>
        </w:rPr>
        <w:t>2500t</w:t>
      </w:r>
      <w:r w:rsidRPr="00C93E9D">
        <w:rPr>
          <w:rFonts w:cs="Times New Roman"/>
          <w:color w:val="000000" w:themeColor="text1"/>
          <w:szCs w:val="24"/>
        </w:rPr>
        <w:t>。</w:t>
      </w:r>
      <w:r w:rsidR="00C93E9D" w:rsidRPr="00C93E9D">
        <w:rPr>
          <w:rFonts w:cs="Times New Roman" w:hint="eastAsia"/>
          <w:color w:val="000000" w:themeColor="text1"/>
          <w:szCs w:val="24"/>
        </w:rPr>
        <w:t>油基钻井泥浆和油基岩屑，其环境风险主要表现在油基钻井液泄漏环境风险，项目用量为</w:t>
      </w:r>
      <w:r w:rsidR="00C93E9D" w:rsidRPr="00C93E9D">
        <w:rPr>
          <w:rFonts w:cs="Times New Roman"/>
          <w:color w:val="000000" w:themeColor="text1"/>
          <w:szCs w:val="24"/>
        </w:rPr>
        <w:t>692.9</w:t>
      </w:r>
      <w:r w:rsidR="00C93E9D" w:rsidRPr="00C93E9D">
        <w:rPr>
          <w:rFonts w:cs="Times New Roman" w:hint="eastAsia"/>
          <w:color w:val="000000" w:themeColor="text1"/>
          <w:szCs w:val="24"/>
        </w:rPr>
        <w:t>m</w:t>
      </w:r>
      <w:r w:rsidR="00C93E9D" w:rsidRPr="00C93E9D">
        <w:rPr>
          <w:rFonts w:cs="Times New Roman" w:hint="eastAsia"/>
          <w:color w:val="000000" w:themeColor="text1"/>
          <w:szCs w:val="24"/>
          <w:vertAlign w:val="superscript"/>
        </w:rPr>
        <w:t>3</w:t>
      </w:r>
      <w:r w:rsidR="00C93E9D" w:rsidRPr="00C93E9D">
        <w:rPr>
          <w:rFonts w:cs="Times New Roman" w:hint="eastAsia"/>
          <w:color w:val="000000" w:themeColor="text1"/>
          <w:szCs w:val="24"/>
        </w:rPr>
        <w:t>，油基泥浆和油基岩屑比重</w:t>
      </w:r>
      <w:r w:rsidR="00C93E9D" w:rsidRPr="00C93E9D">
        <w:rPr>
          <w:rFonts w:cs="Times New Roman" w:hint="eastAsia"/>
          <w:color w:val="000000" w:themeColor="text1"/>
          <w:szCs w:val="24"/>
        </w:rPr>
        <w:t>0.831</w:t>
      </w:r>
      <w:r w:rsidR="00C93E9D" w:rsidRPr="00C93E9D">
        <w:rPr>
          <w:rFonts w:cs="Times New Roman" w:hint="eastAsia"/>
          <w:color w:val="000000" w:themeColor="text1"/>
          <w:szCs w:val="24"/>
        </w:rPr>
        <w:t>～</w:t>
      </w:r>
      <w:r w:rsidR="00C93E9D" w:rsidRPr="00C93E9D">
        <w:rPr>
          <w:rFonts w:cs="Times New Roman" w:hint="eastAsia"/>
          <w:color w:val="000000" w:themeColor="text1"/>
          <w:szCs w:val="24"/>
        </w:rPr>
        <w:t>0.883</w:t>
      </w:r>
      <w:r w:rsidR="00C93E9D" w:rsidRPr="00C93E9D">
        <w:rPr>
          <w:rFonts w:cs="Times New Roman" w:hint="eastAsia"/>
          <w:color w:val="000000" w:themeColor="text1"/>
          <w:szCs w:val="24"/>
        </w:rPr>
        <w:t>，本次取</w:t>
      </w:r>
      <w:r w:rsidR="00C93E9D" w:rsidRPr="00C93E9D">
        <w:rPr>
          <w:rFonts w:cs="Times New Roman" w:hint="eastAsia"/>
          <w:color w:val="000000" w:themeColor="text1"/>
          <w:szCs w:val="24"/>
        </w:rPr>
        <w:t>0.883</w:t>
      </w:r>
      <w:r w:rsidR="00C93E9D" w:rsidRPr="00C93E9D">
        <w:rPr>
          <w:rFonts w:cs="Times New Roman" w:hint="eastAsia"/>
          <w:color w:val="000000" w:themeColor="text1"/>
          <w:szCs w:val="24"/>
        </w:rPr>
        <w:t>，计算得油基泥浆重约</w:t>
      </w:r>
      <w:r w:rsidR="00C93E9D" w:rsidRPr="00C93E9D">
        <w:rPr>
          <w:rFonts w:cs="Times New Roman"/>
          <w:color w:val="000000" w:themeColor="text1"/>
          <w:szCs w:val="24"/>
        </w:rPr>
        <w:t>611.8</w:t>
      </w:r>
      <w:r w:rsidR="00C93E9D" w:rsidRPr="00C93E9D">
        <w:rPr>
          <w:rFonts w:cs="Times New Roman" w:hint="eastAsia"/>
          <w:color w:val="000000" w:themeColor="text1"/>
          <w:szCs w:val="24"/>
        </w:rPr>
        <w:t>t</w:t>
      </w:r>
      <w:r w:rsidR="00C93E9D" w:rsidRPr="00C93E9D">
        <w:rPr>
          <w:rFonts w:cs="Times New Roman" w:hint="eastAsia"/>
          <w:color w:val="000000" w:themeColor="text1"/>
          <w:szCs w:val="24"/>
        </w:rPr>
        <w:t>。</w:t>
      </w:r>
    </w:p>
    <w:p w14:paraId="493A8375" w14:textId="4DBEF415" w:rsidR="000D5E3F" w:rsidRPr="00C93E9D" w:rsidRDefault="00967DD6" w:rsidP="000D5E3F">
      <w:pPr>
        <w:ind w:firstLineChars="195" w:firstLine="468"/>
      </w:pPr>
      <w:r w:rsidRPr="00C93E9D">
        <w:t>酸化压裂使用</w:t>
      </w:r>
      <w:r w:rsidRPr="00C93E9D">
        <w:rPr>
          <w:rFonts w:hint="eastAsia"/>
        </w:rPr>
        <w:t>稀盐酸</w:t>
      </w:r>
      <w:r w:rsidR="000D5E3F" w:rsidRPr="00C93E9D">
        <w:rPr>
          <w:rFonts w:hint="eastAsia"/>
        </w:rPr>
        <w:t>由玻璃钢罐车专业运输车辆拉运至现场使用，每批次约</w:t>
      </w:r>
      <w:r w:rsidR="000D5E3F" w:rsidRPr="00C93E9D">
        <w:rPr>
          <w:rFonts w:hint="eastAsia"/>
        </w:rPr>
        <w:t>20m</w:t>
      </w:r>
      <w:r w:rsidR="000D5E3F" w:rsidRPr="00C93E9D">
        <w:rPr>
          <w:rFonts w:hint="eastAsia"/>
          <w:vertAlign w:val="superscript"/>
        </w:rPr>
        <w:t>3</w:t>
      </w:r>
      <w:r w:rsidR="000D5E3F" w:rsidRPr="00C93E9D">
        <w:rPr>
          <w:rFonts w:hint="eastAsia"/>
        </w:rPr>
        <w:t>。井场内不再设置储罐暂存，根据预估使用量，分批次运输至井场。现场最大贮存量不超</w:t>
      </w:r>
      <w:r w:rsidR="00C93E9D" w:rsidRPr="00C93E9D">
        <w:rPr>
          <w:rFonts w:hint="eastAsia"/>
        </w:rPr>
        <w:t>2</w:t>
      </w:r>
      <w:r w:rsidR="000D5E3F" w:rsidRPr="00C93E9D">
        <w:rPr>
          <w:rFonts w:hint="eastAsia"/>
        </w:rPr>
        <w:t>0m</w:t>
      </w:r>
      <w:r w:rsidR="000D5E3F" w:rsidRPr="00C93E9D">
        <w:rPr>
          <w:rFonts w:hint="eastAsia"/>
          <w:vertAlign w:val="superscript"/>
        </w:rPr>
        <w:t>3</w:t>
      </w:r>
      <w:r w:rsidR="000D5E3F" w:rsidRPr="00C93E9D">
        <w:rPr>
          <w:rFonts w:hint="eastAsia"/>
        </w:rPr>
        <w:t>。</w:t>
      </w:r>
    </w:p>
    <w:p w14:paraId="3F80371D" w14:textId="4C905090" w:rsidR="000D5E3F" w:rsidRPr="00C93E9D" w:rsidRDefault="000D5E3F" w:rsidP="000D5E3F">
      <w:pPr>
        <w:ind w:firstLine="480"/>
      </w:pPr>
      <w:r w:rsidRPr="00C93E9D">
        <w:rPr>
          <w:rFonts w:hint="eastAsia"/>
        </w:rPr>
        <w:t>本项目</w:t>
      </w:r>
      <w:r w:rsidR="00967DD6" w:rsidRPr="00C93E9D">
        <w:t>酸化压裂使用酸液</w:t>
      </w:r>
      <w:r w:rsidRPr="00C93E9D">
        <w:rPr>
          <w:rFonts w:hint="eastAsia"/>
        </w:rPr>
        <w:t>为</w:t>
      </w:r>
      <w:r w:rsidRPr="00C93E9D">
        <w:rPr>
          <w:rFonts w:hint="eastAsia"/>
        </w:rPr>
        <w:t>7%</w:t>
      </w:r>
      <w:r w:rsidRPr="00C93E9D">
        <w:rPr>
          <w:rFonts w:hint="eastAsia"/>
        </w:rPr>
        <w:t>的稀盐酸，根据《企业突发环境事假风险分级》（</w:t>
      </w:r>
      <w:r w:rsidRPr="00C93E9D">
        <w:rPr>
          <w:rFonts w:hint="eastAsia"/>
        </w:rPr>
        <w:t>HJ941-2018</w:t>
      </w:r>
      <w:r w:rsidRPr="00C93E9D">
        <w:rPr>
          <w:rFonts w:hint="eastAsia"/>
        </w:rPr>
        <w:t>）中提出“混合或稀释的风险物质按其组分比例折算成纯物质”的原则折算成</w:t>
      </w:r>
      <w:r w:rsidRPr="00C93E9D">
        <w:rPr>
          <w:rFonts w:hint="eastAsia"/>
        </w:rPr>
        <w:t>37%</w:t>
      </w:r>
      <w:r w:rsidRPr="00C93E9D">
        <w:rPr>
          <w:rFonts w:hint="eastAsia"/>
        </w:rPr>
        <w:t>浓度盐酸，同时查表盐酸在</w:t>
      </w:r>
      <w:r w:rsidRPr="00C93E9D">
        <w:rPr>
          <w:rFonts w:hint="eastAsia"/>
        </w:rPr>
        <w:t>37%</w:t>
      </w:r>
      <w:r w:rsidRPr="00C93E9D">
        <w:rPr>
          <w:rFonts w:hint="eastAsia"/>
        </w:rPr>
        <w:t>、温度</w:t>
      </w:r>
      <w:r w:rsidRPr="00C93E9D">
        <w:rPr>
          <w:rFonts w:hint="eastAsia"/>
        </w:rPr>
        <w:t>25</w:t>
      </w:r>
      <w:r w:rsidRPr="00C93E9D">
        <w:rPr>
          <w:rFonts w:hint="eastAsia"/>
        </w:rPr>
        <w:t>℃情况下密度为</w:t>
      </w:r>
      <w:r w:rsidRPr="00C93E9D">
        <w:rPr>
          <w:rFonts w:hint="eastAsia"/>
        </w:rPr>
        <w:t>1.1899t/m</w:t>
      </w:r>
      <w:r w:rsidRPr="00C93E9D">
        <w:rPr>
          <w:rFonts w:hint="eastAsia"/>
          <w:vertAlign w:val="superscript"/>
        </w:rPr>
        <w:t>3</w:t>
      </w:r>
      <w:r w:rsidRPr="00C93E9D">
        <w:rPr>
          <w:rFonts w:hint="eastAsia"/>
        </w:rPr>
        <w:t>，可计算本项目折算成（</w:t>
      </w:r>
      <w:r w:rsidRPr="00C93E9D">
        <w:rPr>
          <w:rFonts w:hint="eastAsia"/>
        </w:rPr>
        <w:t>37%</w:t>
      </w:r>
      <w:r w:rsidRPr="00C93E9D">
        <w:rPr>
          <w:rFonts w:hint="eastAsia"/>
        </w:rPr>
        <w:t>）盐酸风险物质最大在线量为</w:t>
      </w:r>
      <w:r w:rsidR="00C93E9D" w:rsidRPr="00C93E9D">
        <w:rPr>
          <w:rFonts w:hint="eastAsia"/>
        </w:rPr>
        <w:t>4</w:t>
      </w:r>
      <w:r w:rsidRPr="00C93E9D">
        <w:rPr>
          <w:rFonts w:hint="eastAsia"/>
        </w:rPr>
        <w:t>.5t</w:t>
      </w:r>
      <w:r w:rsidRPr="00C93E9D">
        <w:rPr>
          <w:rFonts w:hint="eastAsia"/>
        </w:rPr>
        <w:t>。</w:t>
      </w:r>
    </w:p>
    <w:p w14:paraId="66977182" w14:textId="7A7510C0" w:rsidR="00450025" w:rsidRPr="00C93E9D" w:rsidRDefault="00450025" w:rsidP="00450025">
      <w:pPr>
        <w:ind w:firstLine="480"/>
        <w:rPr>
          <w:rFonts w:cs="Times New Roman"/>
          <w:color w:val="000000" w:themeColor="text1"/>
          <w:szCs w:val="24"/>
        </w:rPr>
      </w:pPr>
      <w:r w:rsidRPr="00C93E9D">
        <w:rPr>
          <w:rFonts w:cs="Times New Roman"/>
          <w:color w:val="000000" w:themeColor="text1"/>
          <w:szCs w:val="24"/>
        </w:rPr>
        <w:t>试采期：类比川东北地区类似井站经验数据，集气站场工艺设备及管道内天然气在发生事故后可通过截断阀控制，试采期采气、分离设备管线内单井天然气量约</w:t>
      </w:r>
      <w:r w:rsidR="00160267" w:rsidRPr="00C93E9D">
        <w:rPr>
          <w:rFonts w:cs="Times New Roman"/>
          <w:color w:val="000000" w:themeColor="text1"/>
          <w:szCs w:val="24"/>
        </w:rPr>
        <w:t>521</w:t>
      </w:r>
      <w:r w:rsidRPr="00C93E9D">
        <w:rPr>
          <w:rFonts w:cs="Times New Roman"/>
          <w:color w:val="000000" w:themeColor="text1"/>
          <w:szCs w:val="24"/>
        </w:rPr>
        <w:t>m</w:t>
      </w:r>
      <w:r w:rsidRPr="00C93E9D">
        <w:rPr>
          <w:rFonts w:cs="Times New Roman"/>
          <w:color w:val="000000" w:themeColor="text1"/>
          <w:szCs w:val="24"/>
          <w:vertAlign w:val="superscript"/>
        </w:rPr>
        <w:t>3</w:t>
      </w:r>
      <w:r w:rsidRPr="00C93E9D">
        <w:rPr>
          <w:rFonts w:cs="Times New Roman"/>
          <w:color w:val="000000" w:themeColor="text1"/>
          <w:szCs w:val="24"/>
        </w:rPr>
        <w:t>，其中甲烷在线量为</w:t>
      </w:r>
      <w:r w:rsidRPr="00C93E9D">
        <w:rPr>
          <w:rFonts w:cs="Times New Roman"/>
          <w:color w:val="000000" w:themeColor="text1"/>
          <w:szCs w:val="24"/>
        </w:rPr>
        <w:t>0.</w:t>
      </w:r>
      <w:r w:rsidR="00160267" w:rsidRPr="00C93E9D">
        <w:rPr>
          <w:rFonts w:cs="Times New Roman"/>
          <w:color w:val="000000" w:themeColor="text1"/>
          <w:szCs w:val="24"/>
        </w:rPr>
        <w:t>31</w:t>
      </w:r>
      <w:r w:rsidRPr="00C93E9D">
        <w:rPr>
          <w:rFonts w:cs="Times New Roman"/>
          <w:color w:val="000000" w:themeColor="text1"/>
          <w:szCs w:val="24"/>
        </w:rPr>
        <w:t>t</w:t>
      </w:r>
      <w:r w:rsidRPr="00C93E9D">
        <w:rPr>
          <w:rFonts w:cs="Times New Roman"/>
          <w:color w:val="000000" w:themeColor="text1"/>
          <w:szCs w:val="24"/>
        </w:rPr>
        <w:t>，小于其临界量</w:t>
      </w:r>
      <w:r w:rsidRPr="00C93E9D">
        <w:rPr>
          <w:rFonts w:cs="Times New Roman"/>
          <w:color w:val="000000" w:themeColor="text1"/>
          <w:szCs w:val="24"/>
        </w:rPr>
        <w:t>10t</w:t>
      </w:r>
      <w:r w:rsidRPr="00C93E9D">
        <w:rPr>
          <w:rFonts w:cs="Times New Roman"/>
          <w:color w:val="000000" w:themeColor="text1"/>
          <w:szCs w:val="24"/>
        </w:rPr>
        <w:t>；硫化氢在线量为</w:t>
      </w:r>
      <w:r w:rsidRPr="00C93E9D">
        <w:rPr>
          <w:rFonts w:cs="Times New Roman"/>
          <w:color w:val="000000" w:themeColor="text1"/>
          <w:szCs w:val="24"/>
        </w:rPr>
        <w:t>0.04t</w:t>
      </w:r>
      <w:r w:rsidRPr="00C93E9D">
        <w:rPr>
          <w:rFonts w:cs="Times New Roman"/>
          <w:color w:val="000000" w:themeColor="text1"/>
          <w:szCs w:val="24"/>
        </w:rPr>
        <w:t>，小于其临界量</w:t>
      </w:r>
      <w:r w:rsidRPr="00C93E9D">
        <w:rPr>
          <w:rFonts w:cs="Times New Roman"/>
          <w:color w:val="000000" w:themeColor="text1"/>
          <w:szCs w:val="24"/>
        </w:rPr>
        <w:t>10t</w:t>
      </w:r>
      <w:r w:rsidRPr="00C93E9D">
        <w:rPr>
          <w:rFonts w:cs="Times New Roman"/>
          <w:color w:val="000000" w:themeColor="text1"/>
          <w:szCs w:val="24"/>
        </w:rPr>
        <w:t>。</w:t>
      </w:r>
    </w:p>
    <w:p w14:paraId="4BAC4092" w14:textId="66662965" w:rsidR="00D33BFB" w:rsidRPr="00C93E9D" w:rsidRDefault="00D33BFB" w:rsidP="00D33BFB">
      <w:pPr>
        <w:pStyle w:val="112"/>
        <w:spacing w:before="120"/>
      </w:pPr>
      <w:bookmarkStart w:id="380" w:name="_Ref142859112"/>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6.1</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8</w:t>
      </w:r>
      <w:r w:rsidR="00417851" w:rsidRPr="00C93E9D">
        <w:fldChar w:fldCharType="end"/>
      </w:r>
      <w:bookmarkEnd w:id="380"/>
      <w:r w:rsidRPr="00C93E9D">
        <w:t xml:space="preserve"> </w:t>
      </w:r>
      <w:r w:rsidRPr="00C93E9D">
        <w:rPr>
          <w:rFonts w:hint="eastAsia"/>
        </w:rPr>
        <w:t>本项目环境风险物质数量与临界量的比值</w:t>
      </w:r>
      <w:r w:rsidRPr="00C93E9D">
        <w:t>Q</w:t>
      </w:r>
      <w:r w:rsidRPr="00C93E9D">
        <w:t>统计表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7"/>
        <w:gridCol w:w="836"/>
        <w:gridCol w:w="1439"/>
        <w:gridCol w:w="1703"/>
        <w:gridCol w:w="1704"/>
        <w:gridCol w:w="1703"/>
      </w:tblGrid>
      <w:tr w:rsidR="00DC3AFA" w:rsidRPr="00C93E9D" w14:paraId="06B21606" w14:textId="77777777" w:rsidTr="00CA1A7A">
        <w:trPr>
          <w:jc w:val="center"/>
        </w:trPr>
        <w:tc>
          <w:tcPr>
            <w:tcW w:w="837" w:type="dxa"/>
            <w:vMerge w:val="restart"/>
            <w:vAlign w:val="center"/>
          </w:tcPr>
          <w:p w14:paraId="6FDD3406" w14:textId="77777777" w:rsidR="00450025" w:rsidRPr="00C93E9D" w:rsidRDefault="00450025" w:rsidP="00CA1A7A">
            <w:pPr>
              <w:pStyle w:val="113"/>
            </w:pPr>
            <w:r w:rsidRPr="00C93E9D">
              <w:t>施工期</w:t>
            </w:r>
          </w:p>
        </w:tc>
        <w:tc>
          <w:tcPr>
            <w:tcW w:w="836" w:type="dxa"/>
            <w:vAlign w:val="center"/>
          </w:tcPr>
          <w:p w14:paraId="1421ACF0" w14:textId="77777777" w:rsidR="00450025" w:rsidRPr="00C93E9D" w:rsidRDefault="00450025" w:rsidP="00CA1A7A">
            <w:pPr>
              <w:pStyle w:val="113"/>
              <w:rPr>
                <w:b/>
                <w:bCs/>
              </w:rPr>
            </w:pPr>
            <w:r w:rsidRPr="00C93E9D">
              <w:rPr>
                <w:b/>
                <w:bCs/>
              </w:rPr>
              <w:t>序号</w:t>
            </w:r>
          </w:p>
        </w:tc>
        <w:tc>
          <w:tcPr>
            <w:tcW w:w="1439" w:type="dxa"/>
            <w:vAlign w:val="center"/>
          </w:tcPr>
          <w:p w14:paraId="6AF4363F" w14:textId="77777777" w:rsidR="00450025" w:rsidRPr="00C93E9D" w:rsidRDefault="00450025" w:rsidP="00CA1A7A">
            <w:pPr>
              <w:pStyle w:val="113"/>
              <w:rPr>
                <w:b/>
                <w:bCs/>
              </w:rPr>
            </w:pPr>
            <w:r w:rsidRPr="00C93E9D">
              <w:rPr>
                <w:b/>
                <w:bCs/>
              </w:rPr>
              <w:t>物质</w:t>
            </w:r>
          </w:p>
        </w:tc>
        <w:tc>
          <w:tcPr>
            <w:tcW w:w="1703" w:type="dxa"/>
            <w:vAlign w:val="center"/>
          </w:tcPr>
          <w:p w14:paraId="35D1FE88" w14:textId="77777777" w:rsidR="00450025" w:rsidRPr="00C93E9D" w:rsidRDefault="00450025" w:rsidP="00CA1A7A">
            <w:pPr>
              <w:pStyle w:val="113"/>
              <w:rPr>
                <w:b/>
                <w:bCs/>
              </w:rPr>
            </w:pPr>
            <w:r w:rsidRPr="00C93E9D">
              <w:rPr>
                <w:b/>
                <w:bCs/>
              </w:rPr>
              <w:t>q</w:t>
            </w:r>
            <w:r w:rsidRPr="00C93E9D">
              <w:rPr>
                <w:b/>
                <w:bCs/>
                <w:vertAlign w:val="subscript"/>
              </w:rPr>
              <w:t>n</w:t>
            </w:r>
            <w:r w:rsidRPr="00C93E9D">
              <w:rPr>
                <w:b/>
                <w:bCs/>
              </w:rPr>
              <w:t>，储存量，</w:t>
            </w:r>
            <w:r w:rsidRPr="00C93E9D">
              <w:rPr>
                <w:b/>
                <w:bCs/>
              </w:rPr>
              <w:t>t</w:t>
            </w:r>
          </w:p>
        </w:tc>
        <w:tc>
          <w:tcPr>
            <w:tcW w:w="1704" w:type="dxa"/>
            <w:vAlign w:val="center"/>
          </w:tcPr>
          <w:p w14:paraId="541E73C2" w14:textId="77777777" w:rsidR="00450025" w:rsidRPr="00C93E9D" w:rsidRDefault="00450025" w:rsidP="00CA1A7A">
            <w:pPr>
              <w:pStyle w:val="113"/>
              <w:rPr>
                <w:b/>
                <w:bCs/>
              </w:rPr>
            </w:pPr>
            <w:r w:rsidRPr="00C93E9D">
              <w:rPr>
                <w:b/>
                <w:bCs/>
              </w:rPr>
              <w:t>Q</w:t>
            </w:r>
            <w:r w:rsidRPr="00C93E9D">
              <w:rPr>
                <w:b/>
                <w:bCs/>
                <w:vertAlign w:val="subscript"/>
              </w:rPr>
              <w:t>n</w:t>
            </w:r>
            <w:r w:rsidRPr="00C93E9D">
              <w:rPr>
                <w:b/>
                <w:bCs/>
                <w:vertAlign w:val="subscript"/>
              </w:rPr>
              <w:t>，</w:t>
            </w:r>
            <w:r w:rsidRPr="00C93E9D">
              <w:rPr>
                <w:b/>
                <w:bCs/>
              </w:rPr>
              <w:t>临界量，</w:t>
            </w:r>
            <w:r w:rsidRPr="00C93E9D">
              <w:rPr>
                <w:b/>
                <w:bCs/>
              </w:rPr>
              <w:t>t</w:t>
            </w:r>
          </w:p>
        </w:tc>
        <w:tc>
          <w:tcPr>
            <w:tcW w:w="1703" w:type="dxa"/>
            <w:vAlign w:val="center"/>
          </w:tcPr>
          <w:p w14:paraId="2F4BB6D7" w14:textId="77777777" w:rsidR="00450025" w:rsidRPr="00C93E9D" w:rsidRDefault="00450025" w:rsidP="00CA1A7A">
            <w:pPr>
              <w:pStyle w:val="113"/>
              <w:rPr>
                <w:b/>
                <w:bCs/>
              </w:rPr>
            </w:pPr>
            <w:r w:rsidRPr="00C93E9D">
              <w:rPr>
                <w:b/>
                <w:bCs/>
              </w:rPr>
              <w:t>Q</w:t>
            </w:r>
          </w:p>
        </w:tc>
      </w:tr>
      <w:tr w:rsidR="00DC3AFA" w:rsidRPr="00C93E9D" w14:paraId="31CDCA1B" w14:textId="77777777" w:rsidTr="00CA1A7A">
        <w:trPr>
          <w:jc w:val="center"/>
        </w:trPr>
        <w:tc>
          <w:tcPr>
            <w:tcW w:w="837" w:type="dxa"/>
            <w:vMerge/>
            <w:vAlign w:val="center"/>
          </w:tcPr>
          <w:p w14:paraId="79039554" w14:textId="77777777" w:rsidR="00A22ABE" w:rsidRPr="00C93E9D" w:rsidRDefault="00A22ABE" w:rsidP="00CA1A7A">
            <w:pPr>
              <w:pStyle w:val="113"/>
            </w:pPr>
          </w:p>
        </w:tc>
        <w:tc>
          <w:tcPr>
            <w:tcW w:w="836" w:type="dxa"/>
            <w:vAlign w:val="center"/>
          </w:tcPr>
          <w:p w14:paraId="1984BDB7" w14:textId="77777777" w:rsidR="00A22ABE" w:rsidRPr="00C93E9D" w:rsidRDefault="00A22ABE" w:rsidP="00CA1A7A">
            <w:pPr>
              <w:pStyle w:val="113"/>
            </w:pPr>
            <w:r w:rsidRPr="00C93E9D">
              <w:t>1</w:t>
            </w:r>
          </w:p>
        </w:tc>
        <w:tc>
          <w:tcPr>
            <w:tcW w:w="1439" w:type="dxa"/>
            <w:vAlign w:val="center"/>
          </w:tcPr>
          <w:p w14:paraId="146ED53F" w14:textId="77777777" w:rsidR="00A22ABE" w:rsidRPr="00C93E9D" w:rsidRDefault="00A22ABE" w:rsidP="00CA1A7A">
            <w:pPr>
              <w:pStyle w:val="113"/>
            </w:pPr>
            <w:r w:rsidRPr="00C93E9D">
              <w:t>甲烷</w:t>
            </w:r>
          </w:p>
        </w:tc>
        <w:tc>
          <w:tcPr>
            <w:tcW w:w="1703" w:type="dxa"/>
            <w:vAlign w:val="center"/>
          </w:tcPr>
          <w:p w14:paraId="7AF79B77" w14:textId="2E2854BB" w:rsidR="00A22ABE" w:rsidRPr="00C93E9D" w:rsidRDefault="00CA1A7A" w:rsidP="00CA1A7A">
            <w:pPr>
              <w:pStyle w:val="113"/>
            </w:pPr>
            <w:r w:rsidRPr="00C93E9D">
              <w:t>6.52</w:t>
            </w:r>
          </w:p>
        </w:tc>
        <w:tc>
          <w:tcPr>
            <w:tcW w:w="1704" w:type="dxa"/>
            <w:vAlign w:val="center"/>
          </w:tcPr>
          <w:p w14:paraId="08140C4F" w14:textId="77777777" w:rsidR="00A22ABE" w:rsidRPr="00C93E9D" w:rsidRDefault="00A22ABE" w:rsidP="00CA1A7A">
            <w:pPr>
              <w:pStyle w:val="113"/>
            </w:pPr>
            <w:r w:rsidRPr="00C93E9D">
              <w:t>10</w:t>
            </w:r>
          </w:p>
        </w:tc>
        <w:tc>
          <w:tcPr>
            <w:tcW w:w="1703" w:type="dxa"/>
            <w:vAlign w:val="center"/>
          </w:tcPr>
          <w:p w14:paraId="0428F1B8" w14:textId="572A672E" w:rsidR="00A22ABE" w:rsidRPr="00C93E9D" w:rsidRDefault="00A22ABE" w:rsidP="00CA1A7A">
            <w:pPr>
              <w:pStyle w:val="113"/>
            </w:pPr>
            <w:r w:rsidRPr="00C93E9D">
              <w:rPr>
                <w:rFonts w:eastAsia="等线"/>
              </w:rPr>
              <w:t>0.</w:t>
            </w:r>
            <w:r w:rsidR="00CA1A7A" w:rsidRPr="00C93E9D">
              <w:rPr>
                <w:rFonts w:eastAsia="等线"/>
              </w:rPr>
              <w:t>652</w:t>
            </w:r>
          </w:p>
        </w:tc>
      </w:tr>
      <w:tr w:rsidR="00DC3AFA" w:rsidRPr="00C93E9D" w14:paraId="2E80BB98" w14:textId="77777777" w:rsidTr="00CA1A7A">
        <w:trPr>
          <w:jc w:val="center"/>
        </w:trPr>
        <w:tc>
          <w:tcPr>
            <w:tcW w:w="837" w:type="dxa"/>
            <w:vMerge/>
            <w:vAlign w:val="center"/>
          </w:tcPr>
          <w:p w14:paraId="3ECF325E" w14:textId="77777777" w:rsidR="00A22ABE" w:rsidRPr="00C93E9D" w:rsidRDefault="00A22ABE" w:rsidP="00CA1A7A">
            <w:pPr>
              <w:pStyle w:val="113"/>
            </w:pPr>
          </w:p>
        </w:tc>
        <w:tc>
          <w:tcPr>
            <w:tcW w:w="836" w:type="dxa"/>
            <w:vAlign w:val="center"/>
          </w:tcPr>
          <w:p w14:paraId="2DCC21B5" w14:textId="77777777" w:rsidR="00A22ABE" w:rsidRPr="00C93E9D" w:rsidRDefault="00A22ABE" w:rsidP="00CA1A7A">
            <w:pPr>
              <w:pStyle w:val="113"/>
            </w:pPr>
            <w:r w:rsidRPr="00C93E9D">
              <w:t>2</w:t>
            </w:r>
          </w:p>
        </w:tc>
        <w:tc>
          <w:tcPr>
            <w:tcW w:w="1439" w:type="dxa"/>
            <w:vAlign w:val="center"/>
          </w:tcPr>
          <w:p w14:paraId="0B35E344" w14:textId="77777777" w:rsidR="00A22ABE" w:rsidRPr="00C93E9D" w:rsidRDefault="00A22ABE" w:rsidP="00CA1A7A">
            <w:pPr>
              <w:pStyle w:val="113"/>
            </w:pPr>
            <w:r w:rsidRPr="00C93E9D">
              <w:t>硫化氢</w:t>
            </w:r>
          </w:p>
        </w:tc>
        <w:tc>
          <w:tcPr>
            <w:tcW w:w="1703" w:type="dxa"/>
            <w:vAlign w:val="center"/>
          </w:tcPr>
          <w:p w14:paraId="2D5C5842" w14:textId="2B681DA7" w:rsidR="00A22ABE" w:rsidRPr="00C93E9D" w:rsidRDefault="00CA1A7A" w:rsidP="00CA1A7A">
            <w:pPr>
              <w:pStyle w:val="113"/>
            </w:pPr>
            <w:r w:rsidRPr="00C93E9D">
              <w:t>3.23</w:t>
            </w:r>
          </w:p>
        </w:tc>
        <w:tc>
          <w:tcPr>
            <w:tcW w:w="1704" w:type="dxa"/>
            <w:vAlign w:val="center"/>
          </w:tcPr>
          <w:p w14:paraId="4AB2AA6D" w14:textId="77777777" w:rsidR="00A22ABE" w:rsidRPr="00C93E9D" w:rsidRDefault="00A22ABE" w:rsidP="00CA1A7A">
            <w:pPr>
              <w:pStyle w:val="113"/>
            </w:pPr>
            <w:r w:rsidRPr="00C93E9D">
              <w:t>2.5</w:t>
            </w:r>
          </w:p>
        </w:tc>
        <w:tc>
          <w:tcPr>
            <w:tcW w:w="1703" w:type="dxa"/>
            <w:vAlign w:val="center"/>
          </w:tcPr>
          <w:p w14:paraId="4340F841" w14:textId="48B44F60" w:rsidR="00A22ABE" w:rsidRPr="00C93E9D" w:rsidRDefault="00CA1A7A" w:rsidP="00CA1A7A">
            <w:pPr>
              <w:pStyle w:val="113"/>
            </w:pPr>
            <w:r w:rsidRPr="00C93E9D">
              <w:rPr>
                <w:rFonts w:eastAsia="等线"/>
              </w:rPr>
              <w:t>1.292</w:t>
            </w:r>
          </w:p>
        </w:tc>
      </w:tr>
      <w:tr w:rsidR="00DC3AFA" w:rsidRPr="00C93E9D" w14:paraId="2E8ECB8A" w14:textId="77777777" w:rsidTr="00CA1A7A">
        <w:trPr>
          <w:jc w:val="center"/>
        </w:trPr>
        <w:tc>
          <w:tcPr>
            <w:tcW w:w="837" w:type="dxa"/>
            <w:vMerge/>
            <w:vAlign w:val="center"/>
          </w:tcPr>
          <w:p w14:paraId="1BA971DD" w14:textId="77777777" w:rsidR="00450025" w:rsidRPr="00C93E9D" w:rsidRDefault="00450025" w:rsidP="00CA1A7A">
            <w:pPr>
              <w:pStyle w:val="113"/>
            </w:pPr>
          </w:p>
        </w:tc>
        <w:tc>
          <w:tcPr>
            <w:tcW w:w="836" w:type="dxa"/>
            <w:vAlign w:val="center"/>
          </w:tcPr>
          <w:p w14:paraId="4E81F53D" w14:textId="77777777" w:rsidR="00450025" w:rsidRPr="00C93E9D" w:rsidRDefault="00450025" w:rsidP="00CA1A7A">
            <w:pPr>
              <w:pStyle w:val="113"/>
            </w:pPr>
            <w:r w:rsidRPr="00C93E9D">
              <w:t>3</w:t>
            </w:r>
          </w:p>
        </w:tc>
        <w:tc>
          <w:tcPr>
            <w:tcW w:w="1439" w:type="dxa"/>
            <w:vAlign w:val="center"/>
          </w:tcPr>
          <w:p w14:paraId="6AAA09B6" w14:textId="3A4AED93" w:rsidR="00450025" w:rsidRPr="00C93E9D" w:rsidRDefault="00C9272D" w:rsidP="00CA1A7A">
            <w:pPr>
              <w:pStyle w:val="113"/>
            </w:pPr>
            <w:r w:rsidRPr="00C93E9D">
              <w:rPr>
                <w:rFonts w:hint="eastAsia"/>
              </w:rPr>
              <w:t>柴油和废油</w:t>
            </w:r>
          </w:p>
        </w:tc>
        <w:tc>
          <w:tcPr>
            <w:tcW w:w="1703" w:type="dxa"/>
            <w:vAlign w:val="center"/>
          </w:tcPr>
          <w:p w14:paraId="1843822E" w14:textId="77777777" w:rsidR="00450025" w:rsidRPr="00C93E9D" w:rsidRDefault="00450025" w:rsidP="00CA1A7A">
            <w:pPr>
              <w:pStyle w:val="113"/>
            </w:pPr>
            <w:r w:rsidRPr="00C93E9D">
              <w:t>16.085</w:t>
            </w:r>
          </w:p>
        </w:tc>
        <w:tc>
          <w:tcPr>
            <w:tcW w:w="1704" w:type="dxa"/>
            <w:vAlign w:val="center"/>
          </w:tcPr>
          <w:p w14:paraId="70E5EA3C" w14:textId="77777777" w:rsidR="00450025" w:rsidRPr="00C93E9D" w:rsidRDefault="00450025" w:rsidP="00CA1A7A">
            <w:pPr>
              <w:pStyle w:val="113"/>
            </w:pPr>
            <w:r w:rsidRPr="00C93E9D">
              <w:t>2500</w:t>
            </w:r>
          </w:p>
        </w:tc>
        <w:tc>
          <w:tcPr>
            <w:tcW w:w="1703" w:type="dxa"/>
            <w:vAlign w:val="center"/>
          </w:tcPr>
          <w:p w14:paraId="3F580399" w14:textId="77777777" w:rsidR="00450025" w:rsidRPr="00C93E9D" w:rsidRDefault="00450025" w:rsidP="00CA1A7A">
            <w:pPr>
              <w:pStyle w:val="113"/>
            </w:pPr>
            <w:r w:rsidRPr="00C93E9D">
              <w:t>0.006</w:t>
            </w:r>
          </w:p>
        </w:tc>
      </w:tr>
      <w:tr w:rsidR="00C9272D" w:rsidRPr="00C93E9D" w14:paraId="6AA20B26" w14:textId="77777777" w:rsidTr="00CA1A7A">
        <w:trPr>
          <w:jc w:val="center"/>
        </w:trPr>
        <w:tc>
          <w:tcPr>
            <w:tcW w:w="837" w:type="dxa"/>
            <w:vMerge/>
            <w:vAlign w:val="center"/>
          </w:tcPr>
          <w:p w14:paraId="384D061D" w14:textId="77777777" w:rsidR="00C9272D" w:rsidRPr="00C93E9D" w:rsidRDefault="00C9272D" w:rsidP="00CA1A7A">
            <w:pPr>
              <w:pStyle w:val="113"/>
            </w:pPr>
          </w:p>
        </w:tc>
        <w:tc>
          <w:tcPr>
            <w:tcW w:w="836" w:type="dxa"/>
            <w:vAlign w:val="center"/>
          </w:tcPr>
          <w:p w14:paraId="7DF053EF" w14:textId="7DBAD75B" w:rsidR="00C9272D" w:rsidRPr="00C93E9D" w:rsidRDefault="00C93E9D" w:rsidP="00CA1A7A">
            <w:pPr>
              <w:pStyle w:val="113"/>
            </w:pPr>
            <w:r w:rsidRPr="00C93E9D">
              <w:rPr>
                <w:rFonts w:hint="eastAsia"/>
              </w:rPr>
              <w:t>4</w:t>
            </w:r>
          </w:p>
        </w:tc>
        <w:tc>
          <w:tcPr>
            <w:tcW w:w="1439" w:type="dxa"/>
            <w:vAlign w:val="center"/>
          </w:tcPr>
          <w:p w14:paraId="07D0EA05" w14:textId="34DF8D7C" w:rsidR="00C9272D" w:rsidRPr="00C93E9D" w:rsidRDefault="00C9272D" w:rsidP="00CA1A7A">
            <w:pPr>
              <w:pStyle w:val="113"/>
            </w:pPr>
            <w:r w:rsidRPr="00C93E9D">
              <w:rPr>
                <w:rFonts w:hint="eastAsia"/>
              </w:rPr>
              <w:t>白油</w:t>
            </w:r>
          </w:p>
        </w:tc>
        <w:tc>
          <w:tcPr>
            <w:tcW w:w="1703" w:type="dxa"/>
            <w:vAlign w:val="center"/>
          </w:tcPr>
          <w:p w14:paraId="74AE6E65" w14:textId="033E1E5D" w:rsidR="00C9272D" w:rsidRPr="00C93E9D" w:rsidRDefault="001879AD" w:rsidP="00CA1A7A">
            <w:pPr>
              <w:pStyle w:val="113"/>
            </w:pPr>
            <w:r w:rsidRPr="00C93E9D">
              <w:rPr>
                <w:rFonts w:hint="eastAsia"/>
              </w:rPr>
              <w:t>4</w:t>
            </w:r>
            <w:r w:rsidRPr="00C93E9D">
              <w:t>0</w:t>
            </w:r>
          </w:p>
        </w:tc>
        <w:tc>
          <w:tcPr>
            <w:tcW w:w="1704" w:type="dxa"/>
            <w:vAlign w:val="center"/>
          </w:tcPr>
          <w:p w14:paraId="62CE1BD0" w14:textId="00AE8276" w:rsidR="00C9272D" w:rsidRPr="00C93E9D" w:rsidRDefault="001879AD" w:rsidP="00CA1A7A">
            <w:pPr>
              <w:pStyle w:val="113"/>
            </w:pPr>
            <w:r w:rsidRPr="00C93E9D">
              <w:rPr>
                <w:rFonts w:hint="eastAsia"/>
              </w:rPr>
              <w:t>2</w:t>
            </w:r>
            <w:r w:rsidRPr="00C93E9D">
              <w:t>500</w:t>
            </w:r>
          </w:p>
        </w:tc>
        <w:tc>
          <w:tcPr>
            <w:tcW w:w="1703" w:type="dxa"/>
            <w:vAlign w:val="center"/>
          </w:tcPr>
          <w:p w14:paraId="180DF5F9" w14:textId="77FFBF51" w:rsidR="00C9272D" w:rsidRPr="00C93E9D" w:rsidRDefault="001879AD" w:rsidP="00CA1A7A">
            <w:pPr>
              <w:pStyle w:val="113"/>
            </w:pPr>
            <w:r w:rsidRPr="00C93E9D">
              <w:rPr>
                <w:rFonts w:hint="eastAsia"/>
              </w:rPr>
              <w:t>0</w:t>
            </w:r>
            <w:r w:rsidRPr="00C93E9D">
              <w:t>.016</w:t>
            </w:r>
          </w:p>
        </w:tc>
      </w:tr>
      <w:tr w:rsidR="00C9272D" w:rsidRPr="00C93E9D" w14:paraId="3624EE8E" w14:textId="77777777" w:rsidTr="00CA1A7A">
        <w:trPr>
          <w:jc w:val="center"/>
        </w:trPr>
        <w:tc>
          <w:tcPr>
            <w:tcW w:w="837" w:type="dxa"/>
            <w:vMerge/>
            <w:vAlign w:val="center"/>
          </w:tcPr>
          <w:p w14:paraId="6AED0B96" w14:textId="77777777" w:rsidR="00C9272D" w:rsidRPr="00C93E9D" w:rsidRDefault="00C9272D" w:rsidP="00CA1A7A">
            <w:pPr>
              <w:pStyle w:val="113"/>
            </w:pPr>
          </w:p>
        </w:tc>
        <w:tc>
          <w:tcPr>
            <w:tcW w:w="836" w:type="dxa"/>
            <w:vAlign w:val="center"/>
          </w:tcPr>
          <w:p w14:paraId="22E266F7" w14:textId="24327CF2" w:rsidR="00C9272D" w:rsidRPr="00C93E9D" w:rsidRDefault="00C93E9D" w:rsidP="00CA1A7A">
            <w:pPr>
              <w:pStyle w:val="113"/>
            </w:pPr>
            <w:r w:rsidRPr="00C93E9D">
              <w:rPr>
                <w:rFonts w:hint="eastAsia"/>
              </w:rPr>
              <w:t>5</w:t>
            </w:r>
          </w:p>
        </w:tc>
        <w:tc>
          <w:tcPr>
            <w:tcW w:w="1439" w:type="dxa"/>
            <w:vAlign w:val="center"/>
          </w:tcPr>
          <w:p w14:paraId="6294D3BE" w14:textId="453845BF" w:rsidR="00C9272D" w:rsidRPr="00C93E9D" w:rsidRDefault="00C9272D" w:rsidP="00CA1A7A">
            <w:pPr>
              <w:pStyle w:val="113"/>
            </w:pPr>
            <w:r w:rsidRPr="00C93E9D">
              <w:rPr>
                <w:rFonts w:hint="eastAsia"/>
              </w:rPr>
              <w:t>油基泥浆</w:t>
            </w:r>
          </w:p>
        </w:tc>
        <w:tc>
          <w:tcPr>
            <w:tcW w:w="1703" w:type="dxa"/>
            <w:vAlign w:val="center"/>
          </w:tcPr>
          <w:p w14:paraId="028BFAD7" w14:textId="6E35FCF6" w:rsidR="00C9272D" w:rsidRPr="00C93E9D" w:rsidRDefault="001879AD" w:rsidP="00CA1A7A">
            <w:pPr>
              <w:pStyle w:val="113"/>
            </w:pPr>
            <w:r w:rsidRPr="00C93E9D">
              <w:rPr>
                <w:rFonts w:hint="eastAsia"/>
              </w:rPr>
              <w:t>6</w:t>
            </w:r>
            <w:r w:rsidRPr="00C93E9D">
              <w:t>11.8</w:t>
            </w:r>
          </w:p>
        </w:tc>
        <w:tc>
          <w:tcPr>
            <w:tcW w:w="1704" w:type="dxa"/>
            <w:vAlign w:val="center"/>
          </w:tcPr>
          <w:p w14:paraId="4F22C346" w14:textId="7AE6EEA6" w:rsidR="00C9272D" w:rsidRPr="00C93E9D" w:rsidRDefault="001879AD" w:rsidP="00CA1A7A">
            <w:pPr>
              <w:pStyle w:val="113"/>
            </w:pPr>
            <w:r w:rsidRPr="00C93E9D">
              <w:rPr>
                <w:rFonts w:hint="eastAsia"/>
              </w:rPr>
              <w:t>2</w:t>
            </w:r>
            <w:r w:rsidRPr="00C93E9D">
              <w:t>500</w:t>
            </w:r>
          </w:p>
        </w:tc>
        <w:tc>
          <w:tcPr>
            <w:tcW w:w="1703" w:type="dxa"/>
            <w:vAlign w:val="center"/>
          </w:tcPr>
          <w:p w14:paraId="03AA44FA" w14:textId="6900ABF6" w:rsidR="00C9272D" w:rsidRPr="00C93E9D" w:rsidRDefault="001879AD" w:rsidP="00CA1A7A">
            <w:pPr>
              <w:pStyle w:val="113"/>
            </w:pPr>
            <w:r w:rsidRPr="00C93E9D">
              <w:rPr>
                <w:rFonts w:hint="eastAsia"/>
              </w:rPr>
              <w:t>0</w:t>
            </w:r>
            <w:r w:rsidRPr="00C93E9D">
              <w:t>.24472</w:t>
            </w:r>
          </w:p>
        </w:tc>
      </w:tr>
      <w:tr w:rsidR="00DC3AFA" w:rsidRPr="00C93E9D" w14:paraId="3BA157E2" w14:textId="77777777" w:rsidTr="00CA1A7A">
        <w:trPr>
          <w:jc w:val="center"/>
        </w:trPr>
        <w:tc>
          <w:tcPr>
            <w:tcW w:w="837" w:type="dxa"/>
            <w:vMerge/>
            <w:vAlign w:val="center"/>
          </w:tcPr>
          <w:p w14:paraId="3723477F" w14:textId="77777777" w:rsidR="00450025" w:rsidRPr="00C93E9D" w:rsidRDefault="00450025" w:rsidP="00CA1A7A">
            <w:pPr>
              <w:pStyle w:val="113"/>
            </w:pPr>
          </w:p>
        </w:tc>
        <w:tc>
          <w:tcPr>
            <w:tcW w:w="5682" w:type="dxa"/>
            <w:gridSpan w:val="4"/>
            <w:vAlign w:val="center"/>
          </w:tcPr>
          <w:p w14:paraId="5F7AAF39" w14:textId="77777777" w:rsidR="00450025" w:rsidRPr="00C93E9D" w:rsidRDefault="00450025" w:rsidP="00CA1A7A">
            <w:pPr>
              <w:pStyle w:val="113"/>
            </w:pPr>
            <w:r w:rsidRPr="00C93E9D">
              <w:t>合计</w:t>
            </w:r>
          </w:p>
        </w:tc>
        <w:tc>
          <w:tcPr>
            <w:tcW w:w="1703" w:type="dxa"/>
            <w:vAlign w:val="center"/>
          </w:tcPr>
          <w:p w14:paraId="00A1009E" w14:textId="5D843B6F" w:rsidR="00450025" w:rsidRPr="00C93E9D" w:rsidRDefault="00C93E9D" w:rsidP="00CA1A7A">
            <w:pPr>
              <w:pStyle w:val="113"/>
            </w:pPr>
            <w:r w:rsidRPr="00C93E9D">
              <w:rPr>
                <w:rFonts w:hint="eastAsia"/>
              </w:rPr>
              <w:t>2.21</w:t>
            </w:r>
          </w:p>
        </w:tc>
      </w:tr>
      <w:tr w:rsidR="00C93E9D" w:rsidRPr="00C93E9D" w14:paraId="70D72DB1" w14:textId="77777777" w:rsidTr="00CA1A7A">
        <w:trPr>
          <w:jc w:val="center"/>
        </w:trPr>
        <w:tc>
          <w:tcPr>
            <w:tcW w:w="837" w:type="dxa"/>
            <w:vMerge w:val="restart"/>
            <w:vAlign w:val="center"/>
          </w:tcPr>
          <w:p w14:paraId="37B55291" w14:textId="6A503294" w:rsidR="00C93E9D" w:rsidRPr="00C93E9D" w:rsidRDefault="00C93E9D" w:rsidP="00C93E9D">
            <w:pPr>
              <w:pStyle w:val="113"/>
            </w:pPr>
            <w:r w:rsidRPr="00C93E9D">
              <w:rPr>
                <w:rFonts w:hint="eastAsia"/>
                <w:szCs w:val="21"/>
              </w:rPr>
              <w:t>压裂阶段</w:t>
            </w:r>
          </w:p>
        </w:tc>
        <w:tc>
          <w:tcPr>
            <w:tcW w:w="836" w:type="dxa"/>
            <w:vAlign w:val="center"/>
          </w:tcPr>
          <w:p w14:paraId="422D6555" w14:textId="675DC935" w:rsidR="00C93E9D" w:rsidRPr="00C93E9D" w:rsidRDefault="00C93E9D" w:rsidP="00C93E9D">
            <w:pPr>
              <w:pStyle w:val="113"/>
            </w:pPr>
            <w:r w:rsidRPr="00C93E9D">
              <w:rPr>
                <w:rFonts w:hint="eastAsia"/>
                <w:szCs w:val="21"/>
              </w:rPr>
              <w:t>1</w:t>
            </w:r>
          </w:p>
        </w:tc>
        <w:tc>
          <w:tcPr>
            <w:tcW w:w="1439" w:type="dxa"/>
            <w:vAlign w:val="center"/>
          </w:tcPr>
          <w:p w14:paraId="629553DB" w14:textId="13FCF2F0" w:rsidR="00C93E9D" w:rsidRPr="00C93E9D" w:rsidRDefault="00C93E9D" w:rsidP="00C93E9D">
            <w:pPr>
              <w:pStyle w:val="113"/>
            </w:pPr>
            <w:r w:rsidRPr="00C93E9D">
              <w:rPr>
                <w:rFonts w:hint="eastAsia"/>
                <w:szCs w:val="21"/>
              </w:rPr>
              <w:t>盐酸</w:t>
            </w:r>
          </w:p>
        </w:tc>
        <w:tc>
          <w:tcPr>
            <w:tcW w:w="1703" w:type="dxa"/>
            <w:vAlign w:val="center"/>
          </w:tcPr>
          <w:p w14:paraId="15BEDA91" w14:textId="6A009E40" w:rsidR="00C93E9D" w:rsidRPr="00C93E9D" w:rsidRDefault="00C93E9D" w:rsidP="00C93E9D">
            <w:pPr>
              <w:pStyle w:val="113"/>
            </w:pPr>
            <w:r w:rsidRPr="00C93E9D">
              <w:rPr>
                <w:rFonts w:hint="eastAsia"/>
                <w:szCs w:val="21"/>
              </w:rPr>
              <w:t>4</w:t>
            </w:r>
            <w:r w:rsidRPr="00C93E9D">
              <w:rPr>
                <w:szCs w:val="21"/>
              </w:rPr>
              <w:t>.5</w:t>
            </w:r>
          </w:p>
        </w:tc>
        <w:tc>
          <w:tcPr>
            <w:tcW w:w="1704" w:type="dxa"/>
            <w:vAlign w:val="center"/>
          </w:tcPr>
          <w:p w14:paraId="55D3B6A1" w14:textId="34C3FEE0" w:rsidR="00C93E9D" w:rsidRPr="00C93E9D" w:rsidRDefault="00C93E9D" w:rsidP="00C93E9D">
            <w:pPr>
              <w:pStyle w:val="113"/>
            </w:pPr>
            <w:r w:rsidRPr="00C93E9D">
              <w:rPr>
                <w:rFonts w:hint="eastAsia"/>
                <w:szCs w:val="21"/>
              </w:rPr>
              <w:t>7</w:t>
            </w:r>
            <w:r w:rsidRPr="00C93E9D">
              <w:rPr>
                <w:szCs w:val="21"/>
              </w:rPr>
              <w:t>.5</w:t>
            </w:r>
          </w:p>
        </w:tc>
        <w:tc>
          <w:tcPr>
            <w:tcW w:w="1703" w:type="dxa"/>
            <w:vAlign w:val="center"/>
          </w:tcPr>
          <w:p w14:paraId="3612230B" w14:textId="5E15BA5B" w:rsidR="00C93E9D" w:rsidRPr="00C93E9D" w:rsidRDefault="00C93E9D" w:rsidP="00C93E9D">
            <w:pPr>
              <w:pStyle w:val="113"/>
            </w:pPr>
            <w:r w:rsidRPr="00C93E9D">
              <w:rPr>
                <w:rFonts w:hint="eastAsia"/>
                <w:szCs w:val="21"/>
              </w:rPr>
              <w:t>0.6</w:t>
            </w:r>
          </w:p>
        </w:tc>
      </w:tr>
      <w:tr w:rsidR="00C93E9D" w:rsidRPr="00C93E9D" w14:paraId="4E384F30" w14:textId="77777777" w:rsidTr="00CA1A7A">
        <w:trPr>
          <w:jc w:val="center"/>
        </w:trPr>
        <w:tc>
          <w:tcPr>
            <w:tcW w:w="837" w:type="dxa"/>
            <w:vMerge/>
            <w:vAlign w:val="center"/>
          </w:tcPr>
          <w:p w14:paraId="4DD32E3C" w14:textId="77777777" w:rsidR="00C93E9D" w:rsidRPr="00C93E9D" w:rsidRDefault="00C93E9D" w:rsidP="00C93E9D">
            <w:pPr>
              <w:pStyle w:val="113"/>
            </w:pPr>
          </w:p>
        </w:tc>
        <w:tc>
          <w:tcPr>
            <w:tcW w:w="836" w:type="dxa"/>
            <w:vAlign w:val="center"/>
          </w:tcPr>
          <w:p w14:paraId="39A18099" w14:textId="0275DEF3" w:rsidR="00C93E9D" w:rsidRPr="00C93E9D" w:rsidRDefault="00C93E9D" w:rsidP="00C93E9D">
            <w:pPr>
              <w:pStyle w:val="113"/>
            </w:pPr>
            <w:r w:rsidRPr="00C93E9D">
              <w:rPr>
                <w:rFonts w:hint="eastAsia"/>
              </w:rPr>
              <w:t>2</w:t>
            </w:r>
          </w:p>
        </w:tc>
        <w:tc>
          <w:tcPr>
            <w:tcW w:w="1439" w:type="dxa"/>
            <w:vAlign w:val="center"/>
          </w:tcPr>
          <w:p w14:paraId="03CF4E65" w14:textId="28710D9F" w:rsidR="00C93E9D" w:rsidRPr="00C93E9D" w:rsidRDefault="00C93E9D" w:rsidP="00C93E9D">
            <w:pPr>
              <w:pStyle w:val="113"/>
            </w:pPr>
            <w:r w:rsidRPr="00C93E9D">
              <w:rPr>
                <w:rFonts w:hint="eastAsia"/>
              </w:rPr>
              <w:t>柴油</w:t>
            </w:r>
          </w:p>
        </w:tc>
        <w:tc>
          <w:tcPr>
            <w:tcW w:w="1703" w:type="dxa"/>
            <w:vAlign w:val="center"/>
          </w:tcPr>
          <w:p w14:paraId="42FF1FE1" w14:textId="63239043" w:rsidR="00C93E9D" w:rsidRPr="00C93E9D" w:rsidRDefault="00C93E9D" w:rsidP="00C93E9D">
            <w:pPr>
              <w:pStyle w:val="113"/>
            </w:pPr>
            <w:r w:rsidRPr="00C93E9D">
              <w:rPr>
                <w:rFonts w:hint="eastAsia"/>
              </w:rPr>
              <w:t>16</w:t>
            </w:r>
          </w:p>
        </w:tc>
        <w:tc>
          <w:tcPr>
            <w:tcW w:w="1704" w:type="dxa"/>
            <w:vAlign w:val="center"/>
          </w:tcPr>
          <w:p w14:paraId="5076D480" w14:textId="12796D4D" w:rsidR="00C93E9D" w:rsidRPr="00C93E9D" w:rsidRDefault="00C93E9D" w:rsidP="00C93E9D">
            <w:pPr>
              <w:pStyle w:val="113"/>
            </w:pPr>
            <w:r w:rsidRPr="00C93E9D">
              <w:rPr>
                <w:rFonts w:hint="eastAsia"/>
              </w:rPr>
              <w:t>2500</w:t>
            </w:r>
          </w:p>
        </w:tc>
        <w:tc>
          <w:tcPr>
            <w:tcW w:w="1703" w:type="dxa"/>
            <w:vAlign w:val="center"/>
          </w:tcPr>
          <w:p w14:paraId="79C32390" w14:textId="5A9A7D52" w:rsidR="00C93E9D" w:rsidRPr="00C93E9D" w:rsidRDefault="00C93E9D" w:rsidP="00C93E9D">
            <w:pPr>
              <w:pStyle w:val="113"/>
            </w:pPr>
            <w:r w:rsidRPr="00C93E9D">
              <w:rPr>
                <w:rFonts w:hint="eastAsia"/>
              </w:rPr>
              <w:t>0.0064</w:t>
            </w:r>
          </w:p>
        </w:tc>
      </w:tr>
      <w:tr w:rsidR="00C93E9D" w:rsidRPr="00C93E9D" w14:paraId="156A6C46" w14:textId="77777777" w:rsidTr="00ED4CA8">
        <w:trPr>
          <w:jc w:val="center"/>
        </w:trPr>
        <w:tc>
          <w:tcPr>
            <w:tcW w:w="837" w:type="dxa"/>
            <w:vMerge/>
            <w:vAlign w:val="center"/>
          </w:tcPr>
          <w:p w14:paraId="50B28C17" w14:textId="77777777" w:rsidR="00C93E9D" w:rsidRPr="00C93E9D" w:rsidRDefault="00C93E9D" w:rsidP="00C93E9D">
            <w:pPr>
              <w:pStyle w:val="113"/>
            </w:pPr>
          </w:p>
        </w:tc>
        <w:tc>
          <w:tcPr>
            <w:tcW w:w="5682" w:type="dxa"/>
            <w:gridSpan w:val="4"/>
            <w:vAlign w:val="center"/>
          </w:tcPr>
          <w:p w14:paraId="537B2AC5" w14:textId="24498546" w:rsidR="00C93E9D" w:rsidRPr="00C93E9D" w:rsidRDefault="00C93E9D" w:rsidP="00C93E9D">
            <w:pPr>
              <w:pStyle w:val="113"/>
              <w:rPr>
                <w:rFonts w:hint="eastAsia"/>
              </w:rPr>
            </w:pPr>
            <w:r w:rsidRPr="00C93E9D">
              <w:rPr>
                <w:rFonts w:hint="eastAsia"/>
              </w:rPr>
              <w:t>合计</w:t>
            </w:r>
          </w:p>
        </w:tc>
        <w:tc>
          <w:tcPr>
            <w:tcW w:w="1703" w:type="dxa"/>
            <w:vAlign w:val="center"/>
          </w:tcPr>
          <w:p w14:paraId="3724AF6B" w14:textId="4440DCA7" w:rsidR="00C93E9D" w:rsidRPr="00C93E9D" w:rsidRDefault="00C93E9D" w:rsidP="00C93E9D">
            <w:pPr>
              <w:pStyle w:val="113"/>
            </w:pPr>
            <w:r w:rsidRPr="00C93E9D">
              <w:rPr>
                <w:rFonts w:hint="eastAsia"/>
              </w:rPr>
              <w:t>0.6064</w:t>
            </w:r>
          </w:p>
        </w:tc>
      </w:tr>
      <w:tr w:rsidR="00C93E9D" w:rsidRPr="00C93E9D" w14:paraId="6CECA0B1" w14:textId="77777777" w:rsidTr="00CA1A7A">
        <w:trPr>
          <w:jc w:val="center"/>
        </w:trPr>
        <w:tc>
          <w:tcPr>
            <w:tcW w:w="837" w:type="dxa"/>
            <w:vMerge w:val="restart"/>
            <w:vAlign w:val="center"/>
          </w:tcPr>
          <w:p w14:paraId="3CD7FFE4" w14:textId="69900D93" w:rsidR="00C93E9D" w:rsidRPr="00C93E9D" w:rsidRDefault="00C93E9D" w:rsidP="00C93E9D">
            <w:pPr>
              <w:pStyle w:val="113"/>
            </w:pPr>
            <w:r w:rsidRPr="00C93E9D">
              <w:t>试采期</w:t>
            </w:r>
          </w:p>
        </w:tc>
        <w:tc>
          <w:tcPr>
            <w:tcW w:w="836" w:type="dxa"/>
            <w:vAlign w:val="center"/>
          </w:tcPr>
          <w:p w14:paraId="4580A412" w14:textId="688B4216" w:rsidR="00C93E9D" w:rsidRPr="00C93E9D" w:rsidRDefault="00C93E9D" w:rsidP="00C93E9D">
            <w:pPr>
              <w:pStyle w:val="113"/>
            </w:pPr>
            <w:r w:rsidRPr="00C93E9D">
              <w:t>序号</w:t>
            </w:r>
          </w:p>
        </w:tc>
        <w:tc>
          <w:tcPr>
            <w:tcW w:w="1439" w:type="dxa"/>
            <w:vAlign w:val="center"/>
          </w:tcPr>
          <w:p w14:paraId="732322FF" w14:textId="417334D0" w:rsidR="00C93E9D" w:rsidRPr="00C93E9D" w:rsidRDefault="00C93E9D" w:rsidP="00C93E9D">
            <w:pPr>
              <w:pStyle w:val="113"/>
            </w:pPr>
            <w:r w:rsidRPr="00C93E9D">
              <w:t>物质</w:t>
            </w:r>
          </w:p>
        </w:tc>
        <w:tc>
          <w:tcPr>
            <w:tcW w:w="1703" w:type="dxa"/>
            <w:vAlign w:val="center"/>
          </w:tcPr>
          <w:p w14:paraId="26029663" w14:textId="7BBDDBD6" w:rsidR="00C93E9D" w:rsidRPr="00C93E9D" w:rsidRDefault="00C93E9D" w:rsidP="00C93E9D">
            <w:pPr>
              <w:pStyle w:val="113"/>
            </w:pPr>
            <w:r w:rsidRPr="00C93E9D">
              <w:t>q</w:t>
            </w:r>
            <w:r w:rsidRPr="00C93E9D">
              <w:rPr>
                <w:vertAlign w:val="subscript"/>
              </w:rPr>
              <w:t>n</w:t>
            </w:r>
            <w:r w:rsidRPr="00C93E9D">
              <w:t>，储存量，</w:t>
            </w:r>
            <w:r w:rsidRPr="00C93E9D">
              <w:t>t</w:t>
            </w:r>
          </w:p>
        </w:tc>
        <w:tc>
          <w:tcPr>
            <w:tcW w:w="1704" w:type="dxa"/>
            <w:vAlign w:val="center"/>
          </w:tcPr>
          <w:p w14:paraId="4C501048" w14:textId="3DA79D80" w:rsidR="00C93E9D" w:rsidRPr="00C93E9D" w:rsidRDefault="00C93E9D" w:rsidP="00C93E9D">
            <w:pPr>
              <w:pStyle w:val="113"/>
            </w:pPr>
            <w:r w:rsidRPr="00C93E9D">
              <w:t>Q</w:t>
            </w:r>
            <w:r w:rsidRPr="00C93E9D">
              <w:rPr>
                <w:vertAlign w:val="subscript"/>
              </w:rPr>
              <w:t>n</w:t>
            </w:r>
            <w:r w:rsidRPr="00C93E9D">
              <w:rPr>
                <w:vertAlign w:val="subscript"/>
              </w:rPr>
              <w:t>，</w:t>
            </w:r>
            <w:r w:rsidRPr="00C93E9D">
              <w:t>临界量，</w:t>
            </w:r>
            <w:r w:rsidRPr="00C93E9D">
              <w:t>t</w:t>
            </w:r>
          </w:p>
        </w:tc>
        <w:tc>
          <w:tcPr>
            <w:tcW w:w="1703" w:type="dxa"/>
            <w:vAlign w:val="center"/>
          </w:tcPr>
          <w:p w14:paraId="368D7C77" w14:textId="6251FB9C" w:rsidR="00C93E9D" w:rsidRPr="00C93E9D" w:rsidRDefault="00C93E9D" w:rsidP="00C93E9D">
            <w:pPr>
              <w:pStyle w:val="113"/>
            </w:pPr>
            <w:r w:rsidRPr="00C93E9D">
              <w:t>Q</w:t>
            </w:r>
          </w:p>
        </w:tc>
      </w:tr>
      <w:tr w:rsidR="00C93E9D" w:rsidRPr="00C93E9D" w14:paraId="710B4E6A" w14:textId="77777777" w:rsidTr="00CA1A7A">
        <w:trPr>
          <w:jc w:val="center"/>
        </w:trPr>
        <w:tc>
          <w:tcPr>
            <w:tcW w:w="837" w:type="dxa"/>
            <w:vMerge/>
            <w:vAlign w:val="center"/>
          </w:tcPr>
          <w:p w14:paraId="0A00D132" w14:textId="77777777" w:rsidR="00C93E9D" w:rsidRPr="00C93E9D" w:rsidRDefault="00C93E9D" w:rsidP="00C93E9D">
            <w:pPr>
              <w:pStyle w:val="113"/>
            </w:pPr>
          </w:p>
        </w:tc>
        <w:tc>
          <w:tcPr>
            <w:tcW w:w="836" w:type="dxa"/>
            <w:vAlign w:val="center"/>
          </w:tcPr>
          <w:p w14:paraId="5C66223C" w14:textId="77777777" w:rsidR="00C93E9D" w:rsidRPr="00C93E9D" w:rsidRDefault="00C93E9D" w:rsidP="00C93E9D">
            <w:pPr>
              <w:pStyle w:val="113"/>
            </w:pPr>
            <w:r w:rsidRPr="00C93E9D">
              <w:t>1</w:t>
            </w:r>
          </w:p>
        </w:tc>
        <w:tc>
          <w:tcPr>
            <w:tcW w:w="1439" w:type="dxa"/>
            <w:vAlign w:val="center"/>
          </w:tcPr>
          <w:p w14:paraId="553C450B" w14:textId="77777777" w:rsidR="00C93E9D" w:rsidRPr="00C93E9D" w:rsidRDefault="00C93E9D" w:rsidP="00C93E9D">
            <w:pPr>
              <w:pStyle w:val="113"/>
            </w:pPr>
            <w:r w:rsidRPr="00C93E9D">
              <w:t>甲烷</w:t>
            </w:r>
          </w:p>
        </w:tc>
        <w:tc>
          <w:tcPr>
            <w:tcW w:w="1703" w:type="dxa"/>
            <w:vAlign w:val="center"/>
          </w:tcPr>
          <w:p w14:paraId="04318A65" w14:textId="156F52DD" w:rsidR="00C93E9D" w:rsidRPr="00C93E9D" w:rsidRDefault="00C93E9D" w:rsidP="00C93E9D">
            <w:pPr>
              <w:pStyle w:val="113"/>
            </w:pPr>
            <w:r w:rsidRPr="00C93E9D">
              <w:t>0.31</w:t>
            </w:r>
          </w:p>
        </w:tc>
        <w:tc>
          <w:tcPr>
            <w:tcW w:w="1704" w:type="dxa"/>
            <w:vAlign w:val="center"/>
          </w:tcPr>
          <w:p w14:paraId="7B96FE88" w14:textId="77777777" w:rsidR="00C93E9D" w:rsidRPr="00C93E9D" w:rsidRDefault="00C93E9D" w:rsidP="00C93E9D">
            <w:pPr>
              <w:pStyle w:val="113"/>
            </w:pPr>
            <w:r w:rsidRPr="00C93E9D">
              <w:t>10</w:t>
            </w:r>
          </w:p>
        </w:tc>
        <w:tc>
          <w:tcPr>
            <w:tcW w:w="1703" w:type="dxa"/>
            <w:vAlign w:val="center"/>
          </w:tcPr>
          <w:p w14:paraId="6AAFB04C" w14:textId="03241CB5" w:rsidR="00C93E9D" w:rsidRPr="00C93E9D" w:rsidRDefault="00C93E9D" w:rsidP="00C93E9D">
            <w:pPr>
              <w:pStyle w:val="113"/>
            </w:pPr>
            <w:r w:rsidRPr="00C93E9D">
              <w:t>0.031</w:t>
            </w:r>
          </w:p>
        </w:tc>
      </w:tr>
      <w:tr w:rsidR="00C93E9D" w:rsidRPr="00C93E9D" w14:paraId="4B1F20D1" w14:textId="77777777" w:rsidTr="00CA1A7A">
        <w:trPr>
          <w:jc w:val="center"/>
        </w:trPr>
        <w:tc>
          <w:tcPr>
            <w:tcW w:w="837" w:type="dxa"/>
            <w:vMerge/>
            <w:vAlign w:val="center"/>
          </w:tcPr>
          <w:p w14:paraId="59CC2D8B" w14:textId="77777777" w:rsidR="00C93E9D" w:rsidRPr="00C93E9D" w:rsidRDefault="00C93E9D" w:rsidP="00C93E9D">
            <w:pPr>
              <w:pStyle w:val="113"/>
            </w:pPr>
          </w:p>
        </w:tc>
        <w:tc>
          <w:tcPr>
            <w:tcW w:w="836" w:type="dxa"/>
            <w:vAlign w:val="center"/>
          </w:tcPr>
          <w:p w14:paraId="08FC2336" w14:textId="77777777" w:rsidR="00C93E9D" w:rsidRPr="00C93E9D" w:rsidRDefault="00C93E9D" w:rsidP="00C93E9D">
            <w:pPr>
              <w:pStyle w:val="113"/>
            </w:pPr>
            <w:r w:rsidRPr="00C93E9D">
              <w:t>2</w:t>
            </w:r>
          </w:p>
        </w:tc>
        <w:tc>
          <w:tcPr>
            <w:tcW w:w="1439" w:type="dxa"/>
            <w:vAlign w:val="center"/>
          </w:tcPr>
          <w:p w14:paraId="4BDF8FCE" w14:textId="77777777" w:rsidR="00C93E9D" w:rsidRPr="00C93E9D" w:rsidRDefault="00C93E9D" w:rsidP="00C93E9D">
            <w:pPr>
              <w:pStyle w:val="113"/>
            </w:pPr>
            <w:r w:rsidRPr="00C93E9D">
              <w:t>硫化氢</w:t>
            </w:r>
          </w:p>
        </w:tc>
        <w:tc>
          <w:tcPr>
            <w:tcW w:w="1703" w:type="dxa"/>
            <w:vAlign w:val="center"/>
          </w:tcPr>
          <w:p w14:paraId="5A9CACB9" w14:textId="6141B294" w:rsidR="00C93E9D" w:rsidRPr="00C93E9D" w:rsidRDefault="00C93E9D" w:rsidP="00C93E9D">
            <w:pPr>
              <w:pStyle w:val="113"/>
            </w:pPr>
            <w:r w:rsidRPr="00C93E9D">
              <w:t>0.10</w:t>
            </w:r>
          </w:p>
        </w:tc>
        <w:tc>
          <w:tcPr>
            <w:tcW w:w="1704" w:type="dxa"/>
            <w:vAlign w:val="center"/>
          </w:tcPr>
          <w:p w14:paraId="479B1BB5" w14:textId="77777777" w:rsidR="00C93E9D" w:rsidRPr="00C93E9D" w:rsidRDefault="00C93E9D" w:rsidP="00C93E9D">
            <w:pPr>
              <w:pStyle w:val="113"/>
            </w:pPr>
            <w:r w:rsidRPr="00C93E9D">
              <w:t>2.5</w:t>
            </w:r>
          </w:p>
        </w:tc>
        <w:tc>
          <w:tcPr>
            <w:tcW w:w="1703" w:type="dxa"/>
            <w:vAlign w:val="center"/>
          </w:tcPr>
          <w:p w14:paraId="2482DB2D" w14:textId="36111037" w:rsidR="00C93E9D" w:rsidRPr="00C93E9D" w:rsidRDefault="00C93E9D" w:rsidP="00C93E9D">
            <w:pPr>
              <w:pStyle w:val="113"/>
            </w:pPr>
            <w:r w:rsidRPr="00C93E9D">
              <w:t>0.04</w:t>
            </w:r>
          </w:p>
        </w:tc>
      </w:tr>
      <w:tr w:rsidR="00C93E9D" w:rsidRPr="00C93E9D" w14:paraId="48201A85" w14:textId="77777777" w:rsidTr="00CA1A7A">
        <w:trPr>
          <w:jc w:val="center"/>
        </w:trPr>
        <w:tc>
          <w:tcPr>
            <w:tcW w:w="837" w:type="dxa"/>
            <w:vMerge/>
            <w:vAlign w:val="center"/>
          </w:tcPr>
          <w:p w14:paraId="043AD91B" w14:textId="77777777" w:rsidR="00C93E9D" w:rsidRPr="00C93E9D" w:rsidRDefault="00C93E9D" w:rsidP="00C93E9D">
            <w:pPr>
              <w:pStyle w:val="113"/>
            </w:pPr>
          </w:p>
        </w:tc>
        <w:tc>
          <w:tcPr>
            <w:tcW w:w="5682" w:type="dxa"/>
            <w:gridSpan w:val="4"/>
            <w:vAlign w:val="center"/>
          </w:tcPr>
          <w:p w14:paraId="60A798DA" w14:textId="77777777" w:rsidR="00C93E9D" w:rsidRPr="00C93E9D" w:rsidRDefault="00C93E9D" w:rsidP="00C93E9D">
            <w:pPr>
              <w:pStyle w:val="113"/>
            </w:pPr>
            <w:r w:rsidRPr="00C93E9D">
              <w:t>合计</w:t>
            </w:r>
          </w:p>
        </w:tc>
        <w:tc>
          <w:tcPr>
            <w:tcW w:w="1703" w:type="dxa"/>
            <w:vAlign w:val="center"/>
          </w:tcPr>
          <w:p w14:paraId="189FDE4E" w14:textId="0B4ACEEA" w:rsidR="00C93E9D" w:rsidRPr="00C93E9D" w:rsidRDefault="00C93E9D" w:rsidP="00C93E9D">
            <w:pPr>
              <w:pStyle w:val="113"/>
            </w:pPr>
            <w:r w:rsidRPr="00C93E9D">
              <w:t>0.071</w:t>
            </w:r>
          </w:p>
        </w:tc>
      </w:tr>
    </w:tbl>
    <w:p w14:paraId="12A64566" w14:textId="72FB8C2F" w:rsidR="00450025" w:rsidRPr="00C93E9D" w:rsidRDefault="00450025" w:rsidP="00450025">
      <w:pPr>
        <w:pStyle w:val="ac"/>
        <w:spacing w:beforeLines="50" w:before="120"/>
        <w:ind w:left="0" w:firstLine="480"/>
        <w:jc w:val="both"/>
        <w:rPr>
          <w:rFonts w:ascii="Times New Roman" w:hAnsi="Times New Roman"/>
          <w:bCs/>
          <w:snapToGrid w:val="0"/>
          <w:color w:val="000000" w:themeColor="text1"/>
          <w:lang w:eastAsia="zh-CN"/>
        </w:rPr>
      </w:pPr>
      <w:r w:rsidRPr="00C93E9D">
        <w:rPr>
          <w:rFonts w:ascii="Times New Roman" w:hAnsi="Times New Roman"/>
          <w:bCs/>
          <w:snapToGrid w:val="0"/>
          <w:color w:val="000000" w:themeColor="text1"/>
          <w:lang w:eastAsia="zh-CN"/>
        </w:rPr>
        <w:t>根据</w:t>
      </w:r>
      <w:r w:rsidR="00297E2D" w:rsidRPr="00C93E9D">
        <w:rPr>
          <w:rFonts w:ascii="Times New Roman" w:hAnsi="Times New Roman"/>
          <w:bCs/>
          <w:snapToGrid w:val="0"/>
          <w:color w:val="000000" w:themeColor="text1"/>
          <w:lang w:eastAsia="zh-CN"/>
        </w:rPr>
        <w:fldChar w:fldCharType="begin"/>
      </w:r>
      <w:r w:rsidR="00297E2D" w:rsidRPr="00C93E9D">
        <w:rPr>
          <w:rFonts w:ascii="Times New Roman" w:hAnsi="Times New Roman"/>
          <w:bCs/>
          <w:snapToGrid w:val="0"/>
          <w:color w:val="000000" w:themeColor="text1"/>
          <w:lang w:eastAsia="zh-CN"/>
        </w:rPr>
        <w:instrText xml:space="preserve"> REF _Ref142859112 \h  \* MERGEFORMAT </w:instrText>
      </w:r>
      <w:r w:rsidR="00297E2D" w:rsidRPr="00C93E9D">
        <w:rPr>
          <w:rFonts w:ascii="Times New Roman" w:hAnsi="Times New Roman"/>
          <w:bCs/>
          <w:snapToGrid w:val="0"/>
          <w:color w:val="000000" w:themeColor="text1"/>
          <w:lang w:eastAsia="zh-CN"/>
        </w:rPr>
      </w:r>
      <w:r w:rsidR="00297E2D" w:rsidRPr="00C93E9D">
        <w:rPr>
          <w:rFonts w:ascii="Times New Roman" w:hAnsi="Times New Roman"/>
          <w:bCs/>
          <w:snapToGrid w:val="0"/>
          <w:color w:val="000000" w:themeColor="text1"/>
          <w:lang w:eastAsia="zh-CN"/>
        </w:rPr>
        <w:fldChar w:fldCharType="separate"/>
      </w:r>
      <w:r w:rsidR="00180B8C" w:rsidRPr="00C93E9D">
        <w:rPr>
          <w:rFonts w:ascii="Times New Roman" w:hAnsi="Times New Roman" w:hint="eastAsia"/>
          <w:bCs/>
          <w:snapToGrid w:val="0"/>
          <w:color w:val="000000" w:themeColor="text1"/>
          <w:lang w:eastAsia="zh-CN"/>
        </w:rPr>
        <w:t>表</w:t>
      </w:r>
      <w:r w:rsidR="00180B8C" w:rsidRPr="00C93E9D">
        <w:rPr>
          <w:rFonts w:ascii="Times New Roman" w:hAnsi="Times New Roman"/>
          <w:bCs/>
          <w:snapToGrid w:val="0"/>
          <w:color w:val="000000" w:themeColor="text1"/>
          <w:lang w:eastAsia="zh-CN"/>
        </w:rPr>
        <w:t>6.1</w:t>
      </w:r>
      <w:r w:rsidR="00180B8C" w:rsidRPr="00C93E9D">
        <w:rPr>
          <w:rFonts w:ascii="Times New Roman" w:hAnsi="Times New Roman"/>
          <w:bCs/>
          <w:snapToGrid w:val="0"/>
          <w:color w:val="000000" w:themeColor="text1"/>
          <w:lang w:eastAsia="zh-CN"/>
        </w:rPr>
        <w:noBreakHyphen/>
        <w:t>8</w:t>
      </w:r>
      <w:r w:rsidR="00297E2D" w:rsidRPr="00C93E9D">
        <w:rPr>
          <w:rFonts w:ascii="Times New Roman" w:hAnsi="Times New Roman"/>
          <w:bCs/>
          <w:snapToGrid w:val="0"/>
          <w:color w:val="000000" w:themeColor="text1"/>
          <w:lang w:eastAsia="zh-CN"/>
        </w:rPr>
        <w:fldChar w:fldCharType="end"/>
      </w:r>
      <w:r w:rsidRPr="00C93E9D">
        <w:rPr>
          <w:rFonts w:ascii="Times New Roman" w:hAnsi="Times New Roman"/>
          <w:bCs/>
          <w:snapToGrid w:val="0"/>
          <w:color w:val="000000" w:themeColor="text1"/>
          <w:lang w:eastAsia="zh-CN"/>
        </w:rPr>
        <w:t>计算可知，企业的主要危险物质：施工期天然气所含的甲烷、硫化氢</w:t>
      </w:r>
      <w:r w:rsidR="001879AD" w:rsidRPr="00C93E9D">
        <w:rPr>
          <w:rFonts w:ascii="Times New Roman" w:hAnsi="Times New Roman" w:hint="eastAsia"/>
          <w:bCs/>
          <w:snapToGrid w:val="0"/>
          <w:color w:val="000000" w:themeColor="text1"/>
          <w:lang w:eastAsia="zh-CN"/>
        </w:rPr>
        <w:t>、盐酸</w:t>
      </w:r>
      <w:r w:rsidRPr="00C93E9D">
        <w:rPr>
          <w:rFonts w:ascii="Times New Roman" w:hAnsi="Times New Roman"/>
          <w:bCs/>
          <w:snapToGrid w:val="0"/>
          <w:color w:val="000000" w:themeColor="text1"/>
          <w:lang w:eastAsia="zh-CN"/>
        </w:rPr>
        <w:t>和油类物质的</w:t>
      </w:r>
      <w:r w:rsidRPr="00C93E9D">
        <w:rPr>
          <w:rFonts w:ascii="Times New Roman" w:hAnsi="Times New Roman"/>
          <w:bCs/>
          <w:snapToGrid w:val="0"/>
          <w:color w:val="000000" w:themeColor="text1"/>
          <w:lang w:eastAsia="zh-CN"/>
        </w:rPr>
        <w:t>Q</w:t>
      </w:r>
      <w:r w:rsidRPr="00C93E9D">
        <w:rPr>
          <w:rFonts w:ascii="Times New Roman" w:hAnsi="Times New Roman"/>
          <w:bCs/>
          <w:snapToGrid w:val="0"/>
          <w:color w:val="000000" w:themeColor="text1"/>
          <w:lang w:eastAsia="zh-CN"/>
        </w:rPr>
        <w:t>值计算结果为</w:t>
      </w:r>
      <w:r w:rsidR="00C93E9D" w:rsidRPr="00C93E9D">
        <w:rPr>
          <w:rFonts w:ascii="Times New Roman" w:hAnsi="Times New Roman" w:hint="eastAsia"/>
          <w:bCs/>
          <w:snapToGrid w:val="0"/>
          <w:color w:val="000000" w:themeColor="text1"/>
          <w:lang w:eastAsia="zh-CN"/>
        </w:rPr>
        <w:t>2.21</w:t>
      </w:r>
      <w:r w:rsidRPr="00C93E9D">
        <w:rPr>
          <w:rFonts w:ascii="Times New Roman" w:hAnsi="Times New Roman"/>
          <w:bCs/>
          <w:snapToGrid w:val="0"/>
          <w:color w:val="000000" w:themeColor="text1"/>
          <w:lang w:eastAsia="zh-CN"/>
        </w:rPr>
        <w:t>，</w:t>
      </w:r>
      <w:r w:rsidRPr="00C93E9D">
        <w:rPr>
          <w:rFonts w:ascii="Times New Roman" w:hAnsi="Times New Roman"/>
          <w:bCs/>
          <w:snapToGrid w:val="0"/>
          <w:color w:val="000000" w:themeColor="text1"/>
          <w:lang w:eastAsia="zh-CN"/>
        </w:rPr>
        <w:t>Q</w:t>
      </w:r>
      <w:r w:rsidRPr="00C93E9D">
        <w:rPr>
          <w:rFonts w:ascii="Times New Roman" w:hAnsi="Times New Roman"/>
          <w:bCs/>
          <w:snapToGrid w:val="0"/>
          <w:color w:val="000000" w:themeColor="text1"/>
          <w:lang w:eastAsia="zh-CN"/>
        </w:rPr>
        <w:t>值</w:t>
      </w:r>
      <w:r w:rsidR="00D229E0" w:rsidRPr="00C93E9D">
        <w:rPr>
          <w:rFonts w:ascii="Times New Roman" w:hAnsi="Times New Roman"/>
          <w:bCs/>
          <w:snapToGrid w:val="0"/>
          <w:color w:val="000000" w:themeColor="text1"/>
          <w:lang w:eastAsia="zh-CN"/>
        </w:rPr>
        <w:t>＞</w:t>
      </w:r>
      <w:r w:rsidRPr="00C93E9D">
        <w:rPr>
          <w:rFonts w:ascii="Times New Roman" w:hAnsi="Times New Roman"/>
          <w:bCs/>
          <w:snapToGrid w:val="0"/>
          <w:color w:val="000000" w:themeColor="text1"/>
          <w:lang w:eastAsia="zh-CN"/>
        </w:rPr>
        <w:t>1</w:t>
      </w:r>
      <w:r w:rsidRPr="00C93E9D">
        <w:rPr>
          <w:rFonts w:ascii="Times New Roman" w:hAnsi="Times New Roman"/>
          <w:bCs/>
          <w:snapToGrid w:val="0"/>
          <w:color w:val="000000" w:themeColor="text1"/>
          <w:lang w:eastAsia="zh-CN"/>
        </w:rPr>
        <w:t>；</w:t>
      </w:r>
      <w:r w:rsidR="00C93E9D" w:rsidRPr="00C93E9D">
        <w:rPr>
          <w:rFonts w:ascii="Times New Roman" w:hAnsi="Times New Roman" w:hint="eastAsia"/>
          <w:bCs/>
          <w:snapToGrid w:val="0"/>
          <w:color w:val="000000" w:themeColor="text1"/>
          <w:lang w:eastAsia="zh-CN"/>
        </w:rPr>
        <w:t>压裂阶段</w:t>
      </w:r>
      <w:r w:rsidR="00C93E9D" w:rsidRPr="00C93E9D">
        <w:rPr>
          <w:rFonts w:ascii="Times New Roman" w:hAnsi="Times New Roman"/>
          <w:bCs/>
          <w:snapToGrid w:val="0"/>
          <w:color w:val="000000" w:themeColor="text1"/>
          <w:lang w:eastAsia="zh-CN"/>
        </w:rPr>
        <w:t>的</w:t>
      </w:r>
      <w:r w:rsidR="00C93E9D" w:rsidRPr="00C93E9D">
        <w:rPr>
          <w:rFonts w:ascii="Times New Roman" w:hAnsi="Times New Roman" w:hint="eastAsia"/>
          <w:bCs/>
          <w:snapToGrid w:val="0"/>
          <w:color w:val="000000" w:themeColor="text1"/>
          <w:lang w:eastAsia="zh-CN"/>
        </w:rPr>
        <w:t>风险物质</w:t>
      </w:r>
      <w:r w:rsidR="00C93E9D" w:rsidRPr="00C93E9D">
        <w:rPr>
          <w:rFonts w:ascii="Times New Roman" w:hAnsi="Times New Roman" w:hint="eastAsia"/>
          <w:kern w:val="2"/>
          <w:lang w:eastAsia="zh-CN"/>
        </w:rPr>
        <w:t>37%</w:t>
      </w:r>
      <w:r w:rsidR="00C93E9D" w:rsidRPr="00C93E9D">
        <w:rPr>
          <w:rFonts w:ascii="Times New Roman" w:hAnsi="Times New Roman" w:hint="eastAsia"/>
          <w:kern w:val="2"/>
          <w:lang w:eastAsia="zh-CN"/>
        </w:rPr>
        <w:t>浓度盐酸的</w:t>
      </w:r>
      <w:r w:rsidR="00C93E9D" w:rsidRPr="00C93E9D">
        <w:rPr>
          <w:rFonts w:ascii="Times New Roman" w:hAnsi="Times New Roman"/>
          <w:bCs/>
          <w:snapToGrid w:val="0"/>
          <w:color w:val="000000" w:themeColor="text1"/>
          <w:lang w:eastAsia="zh-CN"/>
        </w:rPr>
        <w:t>Q</w:t>
      </w:r>
      <w:r w:rsidR="00C93E9D" w:rsidRPr="00C93E9D">
        <w:rPr>
          <w:rFonts w:ascii="Times New Roman" w:hAnsi="Times New Roman"/>
          <w:bCs/>
          <w:snapToGrid w:val="0"/>
          <w:color w:val="000000" w:themeColor="text1"/>
          <w:lang w:eastAsia="zh-CN"/>
        </w:rPr>
        <w:t>值计算结果为</w:t>
      </w:r>
      <w:r w:rsidR="00C93E9D" w:rsidRPr="00C93E9D">
        <w:rPr>
          <w:rFonts w:ascii="Times New Roman" w:hAnsi="Times New Roman" w:hint="eastAsia"/>
          <w:bCs/>
          <w:snapToGrid w:val="0"/>
          <w:color w:val="000000" w:themeColor="text1"/>
          <w:lang w:eastAsia="zh-CN"/>
        </w:rPr>
        <w:t>0.6</w:t>
      </w:r>
      <w:r w:rsidR="00C93E9D" w:rsidRPr="00C93E9D">
        <w:rPr>
          <w:rFonts w:ascii="Times New Roman" w:hAnsi="Times New Roman" w:hint="eastAsia"/>
          <w:bCs/>
          <w:snapToGrid w:val="0"/>
          <w:color w:val="000000" w:themeColor="text1"/>
          <w:lang w:eastAsia="zh-CN"/>
        </w:rPr>
        <w:t>064</w:t>
      </w:r>
      <w:r w:rsidR="00C93E9D" w:rsidRPr="00C93E9D">
        <w:rPr>
          <w:rFonts w:ascii="Times New Roman" w:hAnsi="Times New Roman"/>
          <w:bCs/>
          <w:snapToGrid w:val="0"/>
          <w:color w:val="000000" w:themeColor="text1"/>
          <w:lang w:eastAsia="zh-CN"/>
        </w:rPr>
        <w:t>，</w:t>
      </w:r>
      <w:r w:rsidR="00C93E9D" w:rsidRPr="00C93E9D">
        <w:rPr>
          <w:rFonts w:ascii="Times New Roman" w:hAnsi="Times New Roman"/>
          <w:bCs/>
          <w:snapToGrid w:val="0"/>
          <w:lang w:eastAsia="zh-CN"/>
        </w:rPr>
        <w:t>Q</w:t>
      </w:r>
      <w:r w:rsidR="00C93E9D" w:rsidRPr="00C93E9D">
        <w:rPr>
          <w:rFonts w:ascii="Times New Roman" w:hAnsi="Times New Roman"/>
          <w:bCs/>
          <w:snapToGrid w:val="0"/>
          <w:lang w:eastAsia="zh-CN"/>
        </w:rPr>
        <w:t>值＜</w:t>
      </w:r>
      <w:r w:rsidR="00C93E9D" w:rsidRPr="00C93E9D">
        <w:rPr>
          <w:rFonts w:ascii="Times New Roman" w:hAnsi="Times New Roman"/>
          <w:bCs/>
          <w:snapToGrid w:val="0"/>
          <w:lang w:eastAsia="zh-CN"/>
        </w:rPr>
        <w:t>1</w:t>
      </w:r>
      <w:r w:rsidR="00C93E9D" w:rsidRPr="00C93E9D">
        <w:rPr>
          <w:rFonts w:ascii="Times New Roman" w:hAnsi="Times New Roman"/>
          <w:bCs/>
          <w:snapToGrid w:val="0"/>
          <w:color w:val="000000" w:themeColor="text1"/>
          <w:lang w:eastAsia="zh-CN"/>
        </w:rPr>
        <w:t>；</w:t>
      </w:r>
      <w:r w:rsidRPr="00C93E9D">
        <w:rPr>
          <w:rFonts w:ascii="Times New Roman" w:hAnsi="Times New Roman"/>
          <w:bCs/>
          <w:snapToGrid w:val="0"/>
          <w:color w:val="000000" w:themeColor="text1"/>
          <w:lang w:eastAsia="zh-CN"/>
        </w:rPr>
        <w:t>试采期天然气所含的甲烷和硫化氢的</w:t>
      </w:r>
      <w:r w:rsidRPr="00C93E9D">
        <w:rPr>
          <w:rFonts w:ascii="Times New Roman" w:hAnsi="Times New Roman"/>
          <w:bCs/>
          <w:snapToGrid w:val="0"/>
          <w:color w:val="000000" w:themeColor="text1"/>
          <w:lang w:eastAsia="zh-CN"/>
        </w:rPr>
        <w:t>Q</w:t>
      </w:r>
      <w:r w:rsidRPr="00C93E9D">
        <w:rPr>
          <w:rFonts w:ascii="Times New Roman" w:hAnsi="Times New Roman"/>
          <w:bCs/>
          <w:snapToGrid w:val="0"/>
          <w:color w:val="000000" w:themeColor="text1"/>
          <w:lang w:eastAsia="zh-CN"/>
        </w:rPr>
        <w:t>值计算结果为</w:t>
      </w:r>
      <w:r w:rsidRPr="00C93E9D">
        <w:rPr>
          <w:rFonts w:ascii="Times New Roman" w:hAnsi="Times New Roman"/>
          <w:bCs/>
          <w:snapToGrid w:val="0"/>
          <w:color w:val="000000" w:themeColor="text1"/>
          <w:lang w:eastAsia="zh-CN"/>
        </w:rPr>
        <w:t>0.0</w:t>
      </w:r>
      <w:r w:rsidR="00160267" w:rsidRPr="00C93E9D">
        <w:rPr>
          <w:rFonts w:ascii="Times New Roman" w:hAnsi="Times New Roman"/>
          <w:bCs/>
          <w:snapToGrid w:val="0"/>
          <w:color w:val="000000" w:themeColor="text1"/>
          <w:lang w:eastAsia="zh-CN"/>
        </w:rPr>
        <w:t>71</w:t>
      </w:r>
      <w:r w:rsidRPr="00C93E9D">
        <w:rPr>
          <w:rFonts w:ascii="Times New Roman" w:hAnsi="Times New Roman"/>
          <w:bCs/>
          <w:snapToGrid w:val="0"/>
          <w:color w:val="000000" w:themeColor="text1"/>
          <w:lang w:eastAsia="zh-CN"/>
        </w:rPr>
        <w:t>，</w:t>
      </w:r>
      <w:r w:rsidRPr="00C93E9D">
        <w:rPr>
          <w:rFonts w:ascii="Times New Roman" w:hAnsi="Times New Roman"/>
          <w:bCs/>
          <w:snapToGrid w:val="0"/>
          <w:color w:val="000000" w:themeColor="text1"/>
          <w:lang w:eastAsia="zh-CN"/>
        </w:rPr>
        <w:t>Q</w:t>
      </w:r>
      <w:r w:rsidRPr="00C93E9D">
        <w:rPr>
          <w:rFonts w:ascii="Times New Roman" w:hAnsi="Times New Roman"/>
          <w:bCs/>
          <w:snapToGrid w:val="0"/>
          <w:color w:val="000000" w:themeColor="text1"/>
          <w:lang w:eastAsia="zh-CN"/>
        </w:rPr>
        <w:t>值＜</w:t>
      </w:r>
      <w:r w:rsidRPr="00C93E9D">
        <w:rPr>
          <w:rFonts w:ascii="Times New Roman" w:hAnsi="Times New Roman"/>
          <w:bCs/>
          <w:snapToGrid w:val="0"/>
          <w:color w:val="000000" w:themeColor="text1"/>
          <w:lang w:eastAsia="zh-CN"/>
        </w:rPr>
        <w:t>1</w:t>
      </w:r>
      <w:r w:rsidRPr="00C93E9D">
        <w:rPr>
          <w:rFonts w:ascii="Times New Roman" w:hAnsi="Times New Roman"/>
          <w:bCs/>
          <w:snapToGrid w:val="0"/>
          <w:color w:val="000000" w:themeColor="text1"/>
          <w:lang w:eastAsia="zh-CN"/>
        </w:rPr>
        <w:t>。</w:t>
      </w:r>
    </w:p>
    <w:p w14:paraId="169AFF65" w14:textId="77777777" w:rsidR="008439D2" w:rsidRPr="00C93E9D" w:rsidRDefault="008439D2" w:rsidP="008439D2">
      <w:pPr>
        <w:ind w:firstLine="480"/>
        <w:rPr>
          <w:rFonts w:cs="Times New Roman"/>
          <w:bCs/>
          <w:color w:val="000000" w:themeColor="text1"/>
          <w:szCs w:val="20"/>
          <w:lang w:val="zh-CN"/>
        </w:rPr>
      </w:pPr>
      <w:r w:rsidRPr="00C93E9D">
        <w:rPr>
          <w:rFonts w:cs="Times New Roman"/>
          <w:bCs/>
          <w:color w:val="000000" w:themeColor="text1"/>
          <w:szCs w:val="20"/>
          <w:lang w:val="zh-CN"/>
        </w:rPr>
        <w:lastRenderedPageBreak/>
        <w:t>（</w:t>
      </w:r>
      <w:r w:rsidRPr="00C93E9D">
        <w:rPr>
          <w:rFonts w:cs="Times New Roman"/>
          <w:bCs/>
          <w:color w:val="000000" w:themeColor="text1"/>
          <w:szCs w:val="20"/>
          <w:lang w:val="zh-CN"/>
        </w:rPr>
        <w:t>2</w:t>
      </w:r>
      <w:r w:rsidRPr="00C93E9D">
        <w:rPr>
          <w:rFonts w:cs="Times New Roman"/>
          <w:bCs/>
          <w:color w:val="000000" w:themeColor="text1"/>
          <w:szCs w:val="20"/>
          <w:lang w:val="zh-CN"/>
        </w:rPr>
        <w:t>）行业及生产工艺（</w:t>
      </w:r>
      <w:r w:rsidRPr="00C93E9D">
        <w:rPr>
          <w:rFonts w:cs="Times New Roman"/>
          <w:bCs/>
          <w:color w:val="000000" w:themeColor="text1"/>
          <w:szCs w:val="20"/>
          <w:lang w:val="zh-CN"/>
        </w:rPr>
        <w:t>M</w:t>
      </w:r>
      <w:r w:rsidRPr="00C93E9D">
        <w:rPr>
          <w:rFonts w:cs="Times New Roman"/>
          <w:bCs/>
          <w:color w:val="000000" w:themeColor="text1"/>
          <w:szCs w:val="20"/>
          <w:lang w:val="zh-CN"/>
        </w:rPr>
        <w:t>）</w:t>
      </w:r>
    </w:p>
    <w:p w14:paraId="53448D9F" w14:textId="3D36E2B6" w:rsidR="008439D2" w:rsidRPr="00C93E9D" w:rsidRDefault="008439D2" w:rsidP="008439D2">
      <w:pPr>
        <w:ind w:firstLine="480"/>
        <w:rPr>
          <w:rFonts w:cs="Times New Roman"/>
          <w:bCs/>
          <w:snapToGrid w:val="0"/>
          <w:color w:val="000000" w:themeColor="text1"/>
          <w:kern w:val="0"/>
          <w:szCs w:val="24"/>
        </w:rPr>
      </w:pPr>
      <w:r w:rsidRPr="00C93E9D">
        <w:rPr>
          <w:rFonts w:cs="Times New Roman"/>
          <w:bCs/>
          <w:snapToGrid w:val="0"/>
          <w:color w:val="000000" w:themeColor="text1"/>
          <w:kern w:val="0"/>
          <w:szCs w:val="24"/>
        </w:rPr>
        <w:t>本项目属</w:t>
      </w:r>
      <w:r w:rsidRPr="00C93E9D">
        <w:rPr>
          <w:rFonts w:ascii="宋体" w:hAnsi="宋体" w:cs="Times New Roman"/>
          <w:bCs/>
          <w:snapToGrid w:val="0"/>
          <w:color w:val="000000" w:themeColor="text1"/>
          <w:kern w:val="0"/>
          <w:szCs w:val="24"/>
        </w:rPr>
        <w:t>于“石油天然气”中“天然气开采”</w:t>
      </w:r>
      <w:r w:rsidRPr="00C93E9D">
        <w:rPr>
          <w:rFonts w:cs="Times New Roman"/>
          <w:bCs/>
          <w:snapToGrid w:val="0"/>
          <w:color w:val="000000" w:themeColor="text1"/>
          <w:kern w:val="0"/>
          <w:szCs w:val="24"/>
        </w:rPr>
        <w:t>，不涉及重点监管危险化工工艺。本项目</w:t>
      </w:r>
      <w:r w:rsidRPr="00C93E9D">
        <w:rPr>
          <w:rFonts w:cs="Times New Roman"/>
          <w:bCs/>
          <w:snapToGrid w:val="0"/>
          <w:color w:val="000000" w:themeColor="text1"/>
          <w:kern w:val="0"/>
          <w:szCs w:val="24"/>
        </w:rPr>
        <w:t>M</w:t>
      </w:r>
      <w:r w:rsidRPr="00C93E9D">
        <w:rPr>
          <w:rFonts w:cs="Times New Roman"/>
          <w:bCs/>
          <w:snapToGrid w:val="0"/>
          <w:color w:val="000000" w:themeColor="text1"/>
          <w:kern w:val="0"/>
          <w:szCs w:val="24"/>
        </w:rPr>
        <w:t>值</w:t>
      </w:r>
      <w:proofErr w:type="gramStart"/>
      <w:r w:rsidRPr="00C93E9D">
        <w:rPr>
          <w:rFonts w:cs="Times New Roman"/>
          <w:bCs/>
          <w:snapToGrid w:val="0"/>
          <w:color w:val="000000" w:themeColor="text1"/>
          <w:kern w:val="0"/>
          <w:szCs w:val="24"/>
        </w:rPr>
        <w:t>确定见</w:t>
      </w:r>
      <w:proofErr w:type="gramEnd"/>
      <w:r w:rsidR="00297E2D" w:rsidRPr="00C93E9D">
        <w:rPr>
          <w:rFonts w:cs="Times New Roman"/>
          <w:bCs/>
          <w:snapToGrid w:val="0"/>
          <w:color w:val="000000" w:themeColor="text1"/>
          <w:kern w:val="0"/>
          <w:szCs w:val="24"/>
        </w:rPr>
        <w:fldChar w:fldCharType="begin"/>
      </w:r>
      <w:r w:rsidR="00297E2D" w:rsidRPr="00C93E9D">
        <w:rPr>
          <w:rFonts w:cs="Times New Roman"/>
          <w:bCs/>
          <w:snapToGrid w:val="0"/>
          <w:color w:val="000000" w:themeColor="text1"/>
          <w:kern w:val="0"/>
          <w:szCs w:val="24"/>
        </w:rPr>
        <w:instrText xml:space="preserve"> REF _Ref142859093 \h </w:instrText>
      </w:r>
      <w:r w:rsidR="00297E2D" w:rsidRPr="00C93E9D">
        <w:rPr>
          <w:rFonts w:cs="Times New Roman"/>
          <w:bCs/>
          <w:snapToGrid w:val="0"/>
          <w:color w:val="000000" w:themeColor="text1"/>
          <w:kern w:val="0"/>
          <w:szCs w:val="24"/>
        </w:rPr>
      </w:r>
      <w:r w:rsidR="00C93E9D">
        <w:rPr>
          <w:rFonts w:cs="Times New Roman"/>
          <w:bCs/>
          <w:snapToGrid w:val="0"/>
          <w:color w:val="000000" w:themeColor="text1"/>
          <w:kern w:val="0"/>
          <w:szCs w:val="24"/>
        </w:rPr>
        <w:instrText xml:space="preserve"> \* MERGEFORMAT </w:instrText>
      </w:r>
      <w:r w:rsidR="00297E2D" w:rsidRPr="00C93E9D">
        <w:rPr>
          <w:rFonts w:cs="Times New Roman"/>
          <w:bCs/>
          <w:snapToGrid w:val="0"/>
          <w:color w:val="000000" w:themeColor="text1"/>
          <w:kern w:val="0"/>
          <w:szCs w:val="24"/>
        </w:rPr>
        <w:fldChar w:fldCharType="separate"/>
      </w:r>
      <w:r w:rsidR="00180B8C" w:rsidRPr="00C93E9D">
        <w:rPr>
          <w:rFonts w:hint="eastAsia"/>
        </w:rPr>
        <w:t>表</w:t>
      </w:r>
      <w:r w:rsidR="00180B8C" w:rsidRPr="00C93E9D">
        <w:rPr>
          <w:noProof/>
        </w:rPr>
        <w:t>6.1</w:t>
      </w:r>
      <w:r w:rsidR="00180B8C" w:rsidRPr="00C93E9D">
        <w:noBreakHyphen/>
      </w:r>
      <w:r w:rsidR="00180B8C" w:rsidRPr="00C93E9D">
        <w:rPr>
          <w:noProof/>
        </w:rPr>
        <w:t>9</w:t>
      </w:r>
      <w:r w:rsidR="00297E2D" w:rsidRPr="00C93E9D">
        <w:rPr>
          <w:rFonts w:cs="Times New Roman"/>
          <w:bCs/>
          <w:snapToGrid w:val="0"/>
          <w:color w:val="000000" w:themeColor="text1"/>
          <w:kern w:val="0"/>
          <w:szCs w:val="24"/>
        </w:rPr>
        <w:fldChar w:fldCharType="end"/>
      </w:r>
      <w:r w:rsidRPr="00C93E9D">
        <w:rPr>
          <w:rFonts w:cs="Times New Roman"/>
          <w:bCs/>
          <w:snapToGrid w:val="0"/>
          <w:color w:val="000000" w:themeColor="text1"/>
          <w:kern w:val="0"/>
          <w:szCs w:val="24"/>
        </w:rPr>
        <w:t>。</w:t>
      </w:r>
    </w:p>
    <w:p w14:paraId="2D1E1C42" w14:textId="5EBEFEB3" w:rsidR="00D33BFB" w:rsidRPr="00C93E9D" w:rsidRDefault="00D33BFB" w:rsidP="00D33BFB">
      <w:pPr>
        <w:pStyle w:val="112"/>
        <w:spacing w:before="120"/>
      </w:pPr>
      <w:bookmarkStart w:id="381" w:name="_Ref142859093"/>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6.1</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9</w:t>
      </w:r>
      <w:r w:rsidR="00417851" w:rsidRPr="00C93E9D">
        <w:fldChar w:fldCharType="end"/>
      </w:r>
      <w:bookmarkEnd w:id="381"/>
      <w:r w:rsidRPr="00C93E9D">
        <w:t xml:space="preserve"> </w:t>
      </w:r>
      <w:r w:rsidRPr="00C93E9D">
        <w:rPr>
          <w:rFonts w:hint="eastAsia"/>
        </w:rPr>
        <w:t>本项目</w:t>
      </w:r>
      <w:r w:rsidRPr="00C93E9D">
        <w:t>M</w:t>
      </w:r>
      <w:r w:rsidRPr="00C93E9D">
        <w:t>值确定表</w:t>
      </w:r>
    </w:p>
    <w:tbl>
      <w:tblPr>
        <w:tblW w:w="503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171"/>
        <w:gridCol w:w="3890"/>
        <w:gridCol w:w="917"/>
        <w:gridCol w:w="1527"/>
        <w:gridCol w:w="858"/>
      </w:tblGrid>
      <w:tr w:rsidR="00DC3AFA" w:rsidRPr="00C93E9D" w14:paraId="686DB7AF" w14:textId="77777777" w:rsidTr="00241923">
        <w:trPr>
          <w:jc w:val="center"/>
        </w:trPr>
        <w:tc>
          <w:tcPr>
            <w:tcW w:w="700" w:type="pct"/>
            <w:vMerge w:val="restart"/>
            <w:vAlign w:val="center"/>
          </w:tcPr>
          <w:p w14:paraId="1B385ACA" w14:textId="77777777" w:rsidR="008439D2" w:rsidRPr="00C93E9D" w:rsidRDefault="008439D2" w:rsidP="001E3362">
            <w:pPr>
              <w:pStyle w:val="113"/>
              <w:rPr>
                <w:b/>
                <w:bCs/>
              </w:rPr>
            </w:pPr>
            <w:r w:rsidRPr="00C93E9D">
              <w:rPr>
                <w:b/>
                <w:bCs/>
              </w:rPr>
              <w:t>行业</w:t>
            </w:r>
          </w:p>
        </w:tc>
        <w:tc>
          <w:tcPr>
            <w:tcW w:w="2326" w:type="pct"/>
            <w:vMerge w:val="restart"/>
            <w:vAlign w:val="center"/>
          </w:tcPr>
          <w:p w14:paraId="5BFFB8CB" w14:textId="77777777" w:rsidR="008439D2" w:rsidRPr="00C93E9D" w:rsidRDefault="008439D2" w:rsidP="001E3362">
            <w:pPr>
              <w:pStyle w:val="113"/>
              <w:rPr>
                <w:b/>
                <w:bCs/>
              </w:rPr>
            </w:pPr>
            <w:r w:rsidRPr="00C93E9D">
              <w:rPr>
                <w:b/>
                <w:bCs/>
              </w:rPr>
              <w:t>评估依据</w:t>
            </w:r>
          </w:p>
        </w:tc>
        <w:tc>
          <w:tcPr>
            <w:tcW w:w="548" w:type="pct"/>
            <w:vMerge w:val="restart"/>
            <w:vAlign w:val="center"/>
          </w:tcPr>
          <w:p w14:paraId="7C613389" w14:textId="77777777" w:rsidR="008439D2" w:rsidRPr="00C93E9D" w:rsidRDefault="008439D2" w:rsidP="001E3362">
            <w:pPr>
              <w:pStyle w:val="113"/>
              <w:rPr>
                <w:b/>
                <w:bCs/>
              </w:rPr>
            </w:pPr>
            <w:r w:rsidRPr="00C93E9D">
              <w:rPr>
                <w:b/>
                <w:bCs/>
              </w:rPr>
              <w:t>分值</w:t>
            </w:r>
          </w:p>
        </w:tc>
        <w:tc>
          <w:tcPr>
            <w:tcW w:w="1426" w:type="pct"/>
            <w:gridSpan w:val="2"/>
            <w:vAlign w:val="center"/>
          </w:tcPr>
          <w:p w14:paraId="38030F46" w14:textId="77777777" w:rsidR="008439D2" w:rsidRPr="00C93E9D" w:rsidRDefault="008439D2" w:rsidP="001E3362">
            <w:pPr>
              <w:pStyle w:val="113"/>
              <w:rPr>
                <w:b/>
                <w:bCs/>
              </w:rPr>
            </w:pPr>
            <w:r w:rsidRPr="00C93E9D">
              <w:rPr>
                <w:b/>
                <w:bCs/>
              </w:rPr>
              <w:t>本项目情况</w:t>
            </w:r>
          </w:p>
        </w:tc>
      </w:tr>
      <w:tr w:rsidR="00DC3AFA" w:rsidRPr="00C93E9D" w14:paraId="68A2B2AD" w14:textId="77777777" w:rsidTr="00241923">
        <w:trPr>
          <w:jc w:val="center"/>
        </w:trPr>
        <w:tc>
          <w:tcPr>
            <w:tcW w:w="700" w:type="pct"/>
            <w:vMerge/>
            <w:vAlign w:val="center"/>
          </w:tcPr>
          <w:p w14:paraId="542CAACF" w14:textId="77777777" w:rsidR="008439D2" w:rsidRPr="00C93E9D" w:rsidRDefault="008439D2" w:rsidP="001E3362">
            <w:pPr>
              <w:pStyle w:val="113"/>
              <w:rPr>
                <w:b/>
                <w:bCs/>
              </w:rPr>
            </w:pPr>
          </w:p>
        </w:tc>
        <w:tc>
          <w:tcPr>
            <w:tcW w:w="2326" w:type="pct"/>
            <w:vMerge/>
            <w:vAlign w:val="center"/>
          </w:tcPr>
          <w:p w14:paraId="50A1B92A" w14:textId="77777777" w:rsidR="008439D2" w:rsidRPr="00C93E9D" w:rsidRDefault="008439D2" w:rsidP="001E3362">
            <w:pPr>
              <w:pStyle w:val="113"/>
              <w:rPr>
                <w:b/>
                <w:bCs/>
              </w:rPr>
            </w:pPr>
          </w:p>
        </w:tc>
        <w:tc>
          <w:tcPr>
            <w:tcW w:w="548" w:type="pct"/>
            <w:vMerge/>
            <w:vAlign w:val="center"/>
          </w:tcPr>
          <w:p w14:paraId="674964A9" w14:textId="77777777" w:rsidR="008439D2" w:rsidRPr="00C93E9D" w:rsidRDefault="008439D2" w:rsidP="001E3362">
            <w:pPr>
              <w:pStyle w:val="113"/>
              <w:rPr>
                <w:b/>
                <w:bCs/>
              </w:rPr>
            </w:pPr>
          </w:p>
        </w:tc>
        <w:tc>
          <w:tcPr>
            <w:tcW w:w="913" w:type="pct"/>
            <w:vAlign w:val="center"/>
          </w:tcPr>
          <w:p w14:paraId="05A79086" w14:textId="77777777" w:rsidR="008439D2" w:rsidRPr="00C93E9D" w:rsidRDefault="008439D2" w:rsidP="001E3362">
            <w:pPr>
              <w:pStyle w:val="113"/>
              <w:rPr>
                <w:b/>
                <w:bCs/>
              </w:rPr>
            </w:pPr>
            <w:r w:rsidRPr="00C93E9D">
              <w:rPr>
                <w:b/>
                <w:bCs/>
              </w:rPr>
              <w:t>涉及内容</w:t>
            </w:r>
          </w:p>
        </w:tc>
        <w:tc>
          <w:tcPr>
            <w:tcW w:w="513" w:type="pct"/>
            <w:vAlign w:val="center"/>
          </w:tcPr>
          <w:p w14:paraId="08601217" w14:textId="77777777" w:rsidR="008439D2" w:rsidRPr="00C93E9D" w:rsidRDefault="008439D2" w:rsidP="001E3362">
            <w:pPr>
              <w:pStyle w:val="113"/>
              <w:rPr>
                <w:b/>
                <w:bCs/>
              </w:rPr>
            </w:pPr>
            <w:r w:rsidRPr="00C93E9D">
              <w:rPr>
                <w:b/>
                <w:bCs/>
              </w:rPr>
              <w:t>分值</w:t>
            </w:r>
          </w:p>
        </w:tc>
      </w:tr>
      <w:tr w:rsidR="00DC3AFA" w:rsidRPr="00C93E9D" w14:paraId="6D50C9EA" w14:textId="77777777" w:rsidTr="00241923">
        <w:trPr>
          <w:jc w:val="center"/>
        </w:trPr>
        <w:tc>
          <w:tcPr>
            <w:tcW w:w="700" w:type="pct"/>
            <w:vMerge w:val="restart"/>
            <w:vAlign w:val="center"/>
          </w:tcPr>
          <w:p w14:paraId="44AD8B23" w14:textId="77777777" w:rsidR="008439D2" w:rsidRPr="00C93E9D" w:rsidRDefault="008439D2" w:rsidP="001E3362">
            <w:pPr>
              <w:pStyle w:val="113"/>
            </w:pPr>
            <w:r w:rsidRPr="00C93E9D">
              <w:t>石化、化工、医药、轻工、化纤、有色冶炼等</w:t>
            </w:r>
          </w:p>
        </w:tc>
        <w:tc>
          <w:tcPr>
            <w:tcW w:w="2326" w:type="pct"/>
            <w:vAlign w:val="center"/>
          </w:tcPr>
          <w:p w14:paraId="50BF93F5" w14:textId="77777777" w:rsidR="008439D2" w:rsidRPr="00C93E9D" w:rsidRDefault="008439D2" w:rsidP="00E21DC8">
            <w:pPr>
              <w:pStyle w:val="113"/>
              <w:jc w:val="left"/>
            </w:pPr>
            <w:r w:rsidRPr="00C93E9D">
              <w:t>涉及光气及光气化反应、电解工艺（氯碱）、氯化工艺、硝化工艺、合成氨工艺、裂解（裂化）工艺、氟化工艺、加氢工艺、重氮化工艺、氧化工艺、胺基化工艺、磺化工艺、聚合工艺、烷基化工艺、新型煤化工工艺、电石生产工艺、偶氮化工艺</w:t>
            </w:r>
          </w:p>
        </w:tc>
        <w:tc>
          <w:tcPr>
            <w:tcW w:w="548" w:type="pct"/>
            <w:vAlign w:val="center"/>
          </w:tcPr>
          <w:p w14:paraId="609BFA77" w14:textId="77777777" w:rsidR="008439D2" w:rsidRPr="00C93E9D" w:rsidRDefault="008439D2" w:rsidP="001E3362">
            <w:pPr>
              <w:pStyle w:val="113"/>
            </w:pPr>
            <w:r w:rsidRPr="00C93E9D">
              <w:t>10/</w:t>
            </w:r>
            <w:r w:rsidRPr="00C93E9D">
              <w:t>套</w:t>
            </w:r>
          </w:p>
        </w:tc>
        <w:tc>
          <w:tcPr>
            <w:tcW w:w="913" w:type="pct"/>
            <w:vAlign w:val="center"/>
          </w:tcPr>
          <w:p w14:paraId="5AE4869D" w14:textId="77777777" w:rsidR="008439D2" w:rsidRPr="00C93E9D" w:rsidRDefault="008439D2" w:rsidP="001E3362">
            <w:pPr>
              <w:pStyle w:val="113"/>
            </w:pPr>
            <w:r w:rsidRPr="00C93E9D">
              <w:t>不涉及</w:t>
            </w:r>
          </w:p>
        </w:tc>
        <w:tc>
          <w:tcPr>
            <w:tcW w:w="513" w:type="pct"/>
            <w:vAlign w:val="center"/>
          </w:tcPr>
          <w:p w14:paraId="0C0D17A5" w14:textId="77777777" w:rsidR="008439D2" w:rsidRPr="00C93E9D" w:rsidRDefault="008439D2" w:rsidP="001E3362">
            <w:pPr>
              <w:pStyle w:val="113"/>
            </w:pPr>
            <w:r w:rsidRPr="00C93E9D">
              <w:t>0</w:t>
            </w:r>
          </w:p>
        </w:tc>
      </w:tr>
      <w:tr w:rsidR="00DC3AFA" w:rsidRPr="00C93E9D" w14:paraId="0A053C87" w14:textId="77777777" w:rsidTr="00241923">
        <w:trPr>
          <w:jc w:val="center"/>
        </w:trPr>
        <w:tc>
          <w:tcPr>
            <w:tcW w:w="700" w:type="pct"/>
            <w:vMerge/>
            <w:vAlign w:val="center"/>
          </w:tcPr>
          <w:p w14:paraId="4F5EFFF5" w14:textId="77777777" w:rsidR="008439D2" w:rsidRPr="00C93E9D" w:rsidRDefault="008439D2" w:rsidP="001E3362">
            <w:pPr>
              <w:pStyle w:val="113"/>
            </w:pPr>
          </w:p>
        </w:tc>
        <w:tc>
          <w:tcPr>
            <w:tcW w:w="2326" w:type="pct"/>
            <w:vAlign w:val="center"/>
          </w:tcPr>
          <w:p w14:paraId="0A8E2DDA" w14:textId="77777777" w:rsidR="008439D2" w:rsidRPr="00C93E9D" w:rsidRDefault="008439D2" w:rsidP="001E3362">
            <w:pPr>
              <w:pStyle w:val="113"/>
            </w:pPr>
            <w:r w:rsidRPr="00C93E9D">
              <w:t>无机酸制酸工艺、焦化工艺</w:t>
            </w:r>
          </w:p>
        </w:tc>
        <w:tc>
          <w:tcPr>
            <w:tcW w:w="548" w:type="pct"/>
            <w:vAlign w:val="center"/>
          </w:tcPr>
          <w:p w14:paraId="0B81C17D" w14:textId="77777777" w:rsidR="008439D2" w:rsidRPr="00C93E9D" w:rsidRDefault="008439D2" w:rsidP="001E3362">
            <w:pPr>
              <w:pStyle w:val="113"/>
            </w:pPr>
            <w:r w:rsidRPr="00C93E9D">
              <w:t>5/</w:t>
            </w:r>
            <w:r w:rsidRPr="00C93E9D">
              <w:t>套</w:t>
            </w:r>
          </w:p>
        </w:tc>
        <w:tc>
          <w:tcPr>
            <w:tcW w:w="913" w:type="pct"/>
            <w:vAlign w:val="center"/>
          </w:tcPr>
          <w:p w14:paraId="0BE8A238" w14:textId="77777777" w:rsidR="008439D2" w:rsidRPr="00C93E9D" w:rsidRDefault="008439D2" w:rsidP="001E3362">
            <w:pPr>
              <w:pStyle w:val="113"/>
            </w:pPr>
            <w:r w:rsidRPr="00C93E9D">
              <w:t>不涉及</w:t>
            </w:r>
          </w:p>
        </w:tc>
        <w:tc>
          <w:tcPr>
            <w:tcW w:w="513" w:type="pct"/>
            <w:vAlign w:val="center"/>
          </w:tcPr>
          <w:p w14:paraId="76A3EE98" w14:textId="77777777" w:rsidR="008439D2" w:rsidRPr="00C93E9D" w:rsidRDefault="008439D2" w:rsidP="001E3362">
            <w:pPr>
              <w:pStyle w:val="113"/>
            </w:pPr>
            <w:r w:rsidRPr="00C93E9D">
              <w:t>0</w:t>
            </w:r>
          </w:p>
        </w:tc>
      </w:tr>
      <w:tr w:rsidR="00DC3AFA" w:rsidRPr="00C93E9D" w14:paraId="64C708D8" w14:textId="77777777" w:rsidTr="00241923">
        <w:trPr>
          <w:jc w:val="center"/>
        </w:trPr>
        <w:tc>
          <w:tcPr>
            <w:tcW w:w="700" w:type="pct"/>
            <w:vMerge/>
            <w:vAlign w:val="center"/>
          </w:tcPr>
          <w:p w14:paraId="05EFAB89" w14:textId="77777777" w:rsidR="008439D2" w:rsidRPr="00C93E9D" w:rsidRDefault="008439D2" w:rsidP="001E3362">
            <w:pPr>
              <w:pStyle w:val="113"/>
            </w:pPr>
          </w:p>
        </w:tc>
        <w:tc>
          <w:tcPr>
            <w:tcW w:w="2326" w:type="pct"/>
            <w:vAlign w:val="center"/>
          </w:tcPr>
          <w:p w14:paraId="56946BDA" w14:textId="77777777" w:rsidR="008439D2" w:rsidRPr="00C93E9D" w:rsidRDefault="008439D2" w:rsidP="00E21DC8">
            <w:pPr>
              <w:pStyle w:val="113"/>
              <w:jc w:val="left"/>
            </w:pPr>
            <w:r w:rsidRPr="00C93E9D">
              <w:t>其他高温或高压、且涉及危险物质的工艺过程</w:t>
            </w:r>
            <w:r w:rsidRPr="00C93E9D">
              <w:rPr>
                <w:vertAlign w:val="superscript"/>
              </w:rPr>
              <w:t>a</w:t>
            </w:r>
            <w:r w:rsidRPr="00C93E9D">
              <w:t>、危险物质储存罐区</w:t>
            </w:r>
          </w:p>
        </w:tc>
        <w:tc>
          <w:tcPr>
            <w:tcW w:w="548" w:type="pct"/>
            <w:vAlign w:val="center"/>
          </w:tcPr>
          <w:p w14:paraId="16FA762B" w14:textId="77777777" w:rsidR="008439D2" w:rsidRPr="00C93E9D" w:rsidRDefault="008439D2" w:rsidP="001E3362">
            <w:pPr>
              <w:pStyle w:val="113"/>
            </w:pPr>
            <w:r w:rsidRPr="00C93E9D">
              <w:t>5/</w:t>
            </w:r>
            <w:r w:rsidRPr="00C93E9D">
              <w:t>套（罐区）</w:t>
            </w:r>
          </w:p>
        </w:tc>
        <w:tc>
          <w:tcPr>
            <w:tcW w:w="913" w:type="pct"/>
            <w:vAlign w:val="center"/>
          </w:tcPr>
          <w:p w14:paraId="21941FA6" w14:textId="77777777" w:rsidR="008439D2" w:rsidRPr="00C93E9D" w:rsidRDefault="008439D2" w:rsidP="001E3362">
            <w:pPr>
              <w:pStyle w:val="113"/>
            </w:pPr>
            <w:r w:rsidRPr="00C93E9D">
              <w:t>不涉及</w:t>
            </w:r>
          </w:p>
        </w:tc>
        <w:tc>
          <w:tcPr>
            <w:tcW w:w="513" w:type="pct"/>
            <w:vAlign w:val="center"/>
          </w:tcPr>
          <w:p w14:paraId="4A8ED67B" w14:textId="77777777" w:rsidR="008439D2" w:rsidRPr="00C93E9D" w:rsidRDefault="008439D2" w:rsidP="001E3362">
            <w:pPr>
              <w:pStyle w:val="113"/>
            </w:pPr>
            <w:r w:rsidRPr="00C93E9D">
              <w:t>0</w:t>
            </w:r>
          </w:p>
        </w:tc>
      </w:tr>
      <w:tr w:rsidR="00DC3AFA" w:rsidRPr="00C93E9D" w14:paraId="4BB0D032" w14:textId="77777777" w:rsidTr="00241923">
        <w:trPr>
          <w:jc w:val="center"/>
        </w:trPr>
        <w:tc>
          <w:tcPr>
            <w:tcW w:w="700" w:type="pct"/>
            <w:vAlign w:val="center"/>
          </w:tcPr>
          <w:p w14:paraId="42AB3058" w14:textId="77777777" w:rsidR="008439D2" w:rsidRPr="00C93E9D" w:rsidRDefault="008439D2" w:rsidP="001E3362">
            <w:pPr>
              <w:pStyle w:val="113"/>
            </w:pPr>
            <w:r w:rsidRPr="00C93E9D">
              <w:t>管道、码头</w:t>
            </w:r>
            <w:r w:rsidRPr="00C93E9D">
              <w:t>/</w:t>
            </w:r>
            <w:r w:rsidRPr="00C93E9D">
              <w:t>港口等</w:t>
            </w:r>
          </w:p>
        </w:tc>
        <w:tc>
          <w:tcPr>
            <w:tcW w:w="2326" w:type="pct"/>
            <w:vAlign w:val="center"/>
          </w:tcPr>
          <w:p w14:paraId="3C6A6CB2" w14:textId="77777777" w:rsidR="008439D2" w:rsidRPr="00C93E9D" w:rsidRDefault="008439D2" w:rsidP="00E21DC8">
            <w:pPr>
              <w:pStyle w:val="113"/>
              <w:jc w:val="left"/>
            </w:pPr>
            <w:r w:rsidRPr="00C93E9D">
              <w:t>涉及危险物质管道运输项目、港口</w:t>
            </w:r>
            <w:r w:rsidRPr="00C93E9D">
              <w:t>/</w:t>
            </w:r>
            <w:r w:rsidRPr="00C93E9D">
              <w:t>码头等</w:t>
            </w:r>
          </w:p>
        </w:tc>
        <w:tc>
          <w:tcPr>
            <w:tcW w:w="548" w:type="pct"/>
            <w:vAlign w:val="center"/>
          </w:tcPr>
          <w:p w14:paraId="59D8C280" w14:textId="77777777" w:rsidR="008439D2" w:rsidRPr="00C93E9D" w:rsidRDefault="008439D2" w:rsidP="001E3362">
            <w:pPr>
              <w:pStyle w:val="113"/>
            </w:pPr>
            <w:r w:rsidRPr="00C93E9D">
              <w:t>10</w:t>
            </w:r>
          </w:p>
        </w:tc>
        <w:tc>
          <w:tcPr>
            <w:tcW w:w="913" w:type="pct"/>
            <w:vAlign w:val="center"/>
          </w:tcPr>
          <w:p w14:paraId="6BAAA088" w14:textId="77777777" w:rsidR="008439D2" w:rsidRPr="00C93E9D" w:rsidRDefault="008439D2" w:rsidP="001E3362">
            <w:pPr>
              <w:pStyle w:val="113"/>
            </w:pPr>
            <w:r w:rsidRPr="00C93E9D">
              <w:t>不涉及</w:t>
            </w:r>
          </w:p>
        </w:tc>
        <w:tc>
          <w:tcPr>
            <w:tcW w:w="513" w:type="pct"/>
            <w:vAlign w:val="center"/>
          </w:tcPr>
          <w:p w14:paraId="0BDD812A" w14:textId="77777777" w:rsidR="008439D2" w:rsidRPr="00C93E9D" w:rsidRDefault="008439D2" w:rsidP="001E3362">
            <w:pPr>
              <w:pStyle w:val="113"/>
            </w:pPr>
            <w:r w:rsidRPr="00C93E9D">
              <w:t>0</w:t>
            </w:r>
          </w:p>
        </w:tc>
      </w:tr>
      <w:tr w:rsidR="00DC3AFA" w:rsidRPr="00C93E9D" w14:paraId="30D485B1" w14:textId="77777777" w:rsidTr="00241923">
        <w:trPr>
          <w:jc w:val="center"/>
        </w:trPr>
        <w:tc>
          <w:tcPr>
            <w:tcW w:w="700" w:type="pct"/>
            <w:vAlign w:val="center"/>
          </w:tcPr>
          <w:p w14:paraId="592FE0E2" w14:textId="77777777" w:rsidR="008439D2" w:rsidRPr="00C93E9D" w:rsidRDefault="008439D2" w:rsidP="001E3362">
            <w:pPr>
              <w:pStyle w:val="113"/>
            </w:pPr>
            <w:r w:rsidRPr="00C93E9D">
              <w:t>石油天然气</w:t>
            </w:r>
          </w:p>
        </w:tc>
        <w:tc>
          <w:tcPr>
            <w:tcW w:w="2326" w:type="pct"/>
            <w:vAlign w:val="center"/>
          </w:tcPr>
          <w:p w14:paraId="1CD32C53" w14:textId="77777777" w:rsidR="008439D2" w:rsidRPr="00C93E9D" w:rsidRDefault="008439D2" w:rsidP="00E21DC8">
            <w:pPr>
              <w:pStyle w:val="113"/>
              <w:jc w:val="left"/>
            </w:pPr>
            <w:r w:rsidRPr="00C93E9D">
              <w:t>石油、天然气、页岩气开采（含净化），气库（不含加气站的气库），油库（不含加气站的油库）、油气管线</w:t>
            </w:r>
            <w:r w:rsidRPr="00C93E9D">
              <w:t>b</w:t>
            </w:r>
            <w:r w:rsidRPr="00C93E9D">
              <w:t>（不含城镇燃气管线）</w:t>
            </w:r>
          </w:p>
        </w:tc>
        <w:tc>
          <w:tcPr>
            <w:tcW w:w="548" w:type="pct"/>
            <w:vAlign w:val="center"/>
          </w:tcPr>
          <w:p w14:paraId="6C58270B" w14:textId="77777777" w:rsidR="008439D2" w:rsidRPr="00C93E9D" w:rsidRDefault="008439D2" w:rsidP="001E3362">
            <w:pPr>
              <w:pStyle w:val="113"/>
            </w:pPr>
            <w:r w:rsidRPr="00C93E9D">
              <w:t>10</w:t>
            </w:r>
          </w:p>
        </w:tc>
        <w:tc>
          <w:tcPr>
            <w:tcW w:w="913" w:type="pct"/>
            <w:vAlign w:val="center"/>
          </w:tcPr>
          <w:p w14:paraId="0CDEC85C" w14:textId="66E952CE" w:rsidR="008439D2" w:rsidRPr="00C93E9D" w:rsidRDefault="008439D2" w:rsidP="001E3362">
            <w:pPr>
              <w:pStyle w:val="113"/>
            </w:pPr>
            <w:r w:rsidRPr="00C93E9D">
              <w:t>天然气开采</w:t>
            </w:r>
          </w:p>
        </w:tc>
        <w:tc>
          <w:tcPr>
            <w:tcW w:w="513" w:type="pct"/>
            <w:vAlign w:val="center"/>
          </w:tcPr>
          <w:p w14:paraId="59B93289" w14:textId="77777777" w:rsidR="008439D2" w:rsidRPr="00C93E9D" w:rsidRDefault="008439D2" w:rsidP="001E3362">
            <w:pPr>
              <w:pStyle w:val="113"/>
            </w:pPr>
            <w:r w:rsidRPr="00C93E9D">
              <w:t>10</w:t>
            </w:r>
          </w:p>
        </w:tc>
      </w:tr>
      <w:tr w:rsidR="00DC3AFA" w:rsidRPr="00C93E9D" w14:paraId="7EA81E46" w14:textId="77777777" w:rsidTr="00241923">
        <w:trPr>
          <w:jc w:val="center"/>
        </w:trPr>
        <w:tc>
          <w:tcPr>
            <w:tcW w:w="700" w:type="pct"/>
            <w:vAlign w:val="center"/>
          </w:tcPr>
          <w:p w14:paraId="64199B8F" w14:textId="77777777" w:rsidR="008439D2" w:rsidRPr="00C93E9D" w:rsidRDefault="008439D2" w:rsidP="001E3362">
            <w:pPr>
              <w:pStyle w:val="113"/>
            </w:pPr>
            <w:r w:rsidRPr="00C93E9D">
              <w:t>其他</w:t>
            </w:r>
          </w:p>
        </w:tc>
        <w:tc>
          <w:tcPr>
            <w:tcW w:w="2326" w:type="pct"/>
            <w:vAlign w:val="center"/>
          </w:tcPr>
          <w:p w14:paraId="4571A8FF" w14:textId="77777777" w:rsidR="008439D2" w:rsidRPr="00C93E9D" w:rsidRDefault="008439D2" w:rsidP="001E3362">
            <w:pPr>
              <w:pStyle w:val="113"/>
            </w:pPr>
            <w:r w:rsidRPr="00C93E9D">
              <w:t>涉及危险物质使用、贮存的项目</w:t>
            </w:r>
          </w:p>
        </w:tc>
        <w:tc>
          <w:tcPr>
            <w:tcW w:w="548" w:type="pct"/>
            <w:vAlign w:val="center"/>
          </w:tcPr>
          <w:p w14:paraId="346D15A1" w14:textId="77777777" w:rsidR="008439D2" w:rsidRPr="00C93E9D" w:rsidRDefault="008439D2" w:rsidP="001E3362">
            <w:pPr>
              <w:pStyle w:val="113"/>
            </w:pPr>
            <w:r w:rsidRPr="00C93E9D">
              <w:t>5</w:t>
            </w:r>
          </w:p>
        </w:tc>
        <w:tc>
          <w:tcPr>
            <w:tcW w:w="913" w:type="pct"/>
            <w:vAlign w:val="center"/>
          </w:tcPr>
          <w:p w14:paraId="57E396E8" w14:textId="69AE37B7" w:rsidR="008439D2" w:rsidRPr="00C93E9D" w:rsidRDefault="008439D2" w:rsidP="001E3362">
            <w:pPr>
              <w:pStyle w:val="113"/>
            </w:pPr>
            <w:r w:rsidRPr="00C93E9D">
              <w:t>不涉及</w:t>
            </w:r>
          </w:p>
        </w:tc>
        <w:tc>
          <w:tcPr>
            <w:tcW w:w="513" w:type="pct"/>
            <w:vAlign w:val="center"/>
          </w:tcPr>
          <w:p w14:paraId="51211ED1" w14:textId="34F42E6F" w:rsidR="008439D2" w:rsidRPr="00C93E9D" w:rsidRDefault="008439D2" w:rsidP="001E3362">
            <w:pPr>
              <w:pStyle w:val="113"/>
            </w:pPr>
            <w:r w:rsidRPr="00C93E9D">
              <w:t>0</w:t>
            </w:r>
          </w:p>
        </w:tc>
      </w:tr>
      <w:tr w:rsidR="00DC3AFA" w:rsidRPr="00C93E9D" w14:paraId="18ADE62A" w14:textId="77777777" w:rsidTr="00241923">
        <w:trPr>
          <w:jc w:val="center"/>
        </w:trPr>
        <w:tc>
          <w:tcPr>
            <w:tcW w:w="4487" w:type="pct"/>
            <w:gridSpan w:val="4"/>
            <w:vAlign w:val="center"/>
          </w:tcPr>
          <w:p w14:paraId="129E6848" w14:textId="77777777" w:rsidR="008439D2" w:rsidRPr="00C93E9D" w:rsidRDefault="008439D2" w:rsidP="001E3362">
            <w:pPr>
              <w:pStyle w:val="113"/>
            </w:pPr>
            <w:r w:rsidRPr="00C93E9D">
              <w:t>合计</w:t>
            </w:r>
          </w:p>
        </w:tc>
        <w:tc>
          <w:tcPr>
            <w:tcW w:w="513" w:type="pct"/>
            <w:vAlign w:val="center"/>
          </w:tcPr>
          <w:p w14:paraId="62134794" w14:textId="16826B8E" w:rsidR="008439D2" w:rsidRPr="00C93E9D" w:rsidRDefault="008439D2" w:rsidP="001E3362">
            <w:pPr>
              <w:pStyle w:val="113"/>
            </w:pPr>
            <w:r w:rsidRPr="00C93E9D">
              <w:t>10</w:t>
            </w:r>
          </w:p>
        </w:tc>
      </w:tr>
      <w:tr w:rsidR="00DC3AFA" w:rsidRPr="00C93E9D" w14:paraId="54AA358C" w14:textId="77777777" w:rsidTr="00241923">
        <w:trPr>
          <w:jc w:val="center"/>
        </w:trPr>
        <w:tc>
          <w:tcPr>
            <w:tcW w:w="5000" w:type="pct"/>
            <w:gridSpan w:val="5"/>
            <w:vAlign w:val="center"/>
          </w:tcPr>
          <w:p w14:paraId="62639439" w14:textId="77777777" w:rsidR="008439D2" w:rsidRPr="00C93E9D" w:rsidRDefault="008439D2" w:rsidP="00E21DC8">
            <w:pPr>
              <w:pStyle w:val="113"/>
              <w:jc w:val="left"/>
            </w:pPr>
            <w:r w:rsidRPr="00C93E9D">
              <w:t>a</w:t>
            </w:r>
            <w:r w:rsidRPr="00C93E9D">
              <w:t>：高温指工艺温度</w:t>
            </w:r>
            <w:r w:rsidRPr="00C93E9D">
              <w:t>≥300℃</w:t>
            </w:r>
            <w:r w:rsidRPr="00C93E9D">
              <w:t>，高压指压力容器的设计压力（</w:t>
            </w:r>
            <w:r w:rsidRPr="00C93E9D">
              <w:t>P</w:t>
            </w:r>
            <w:r w:rsidRPr="00C93E9D">
              <w:t>）</w:t>
            </w:r>
            <w:r w:rsidRPr="00C93E9D">
              <w:t>≥10.0MPa</w:t>
            </w:r>
            <w:r w:rsidRPr="00C93E9D">
              <w:t>；</w:t>
            </w:r>
          </w:p>
          <w:p w14:paraId="213A4D0A" w14:textId="77777777" w:rsidR="008439D2" w:rsidRPr="00C93E9D" w:rsidRDefault="008439D2" w:rsidP="00E21DC8">
            <w:pPr>
              <w:pStyle w:val="113"/>
              <w:jc w:val="left"/>
            </w:pPr>
            <w:r w:rsidRPr="00C93E9D">
              <w:t>b</w:t>
            </w:r>
            <w:r w:rsidRPr="00C93E9D">
              <w:t>：长输管道运输项目应按站场、管线分段进行评价。</w:t>
            </w:r>
          </w:p>
        </w:tc>
      </w:tr>
    </w:tbl>
    <w:p w14:paraId="20D52F8D" w14:textId="07B09866" w:rsidR="008439D2" w:rsidRPr="00C93E9D" w:rsidRDefault="008439D2" w:rsidP="007D3EE6">
      <w:pPr>
        <w:spacing w:beforeLines="50" w:before="120"/>
        <w:ind w:firstLine="480"/>
        <w:rPr>
          <w:rFonts w:cs="Times New Roman"/>
          <w:bCs/>
          <w:color w:val="000000" w:themeColor="text1"/>
          <w:szCs w:val="20"/>
          <w:lang w:val="zh-CN"/>
        </w:rPr>
      </w:pPr>
      <w:r w:rsidRPr="00C93E9D">
        <w:rPr>
          <w:rFonts w:cs="Times New Roman"/>
          <w:bCs/>
          <w:color w:val="000000" w:themeColor="text1"/>
          <w:szCs w:val="20"/>
        </w:rPr>
        <w:t>根据《建设项目环境风险评价技术导则》（</w:t>
      </w:r>
      <w:r w:rsidRPr="00C93E9D">
        <w:rPr>
          <w:rFonts w:cs="Times New Roman"/>
          <w:bCs/>
          <w:color w:val="000000" w:themeColor="text1"/>
          <w:szCs w:val="20"/>
        </w:rPr>
        <w:t>HJ 169-2018</w:t>
      </w:r>
      <w:r w:rsidRPr="00C93E9D">
        <w:rPr>
          <w:rFonts w:cs="Times New Roman"/>
          <w:bCs/>
          <w:color w:val="000000" w:themeColor="text1"/>
          <w:szCs w:val="20"/>
        </w:rPr>
        <w:t>）附录</w:t>
      </w:r>
      <w:r w:rsidRPr="00C93E9D">
        <w:rPr>
          <w:rFonts w:cs="Times New Roman"/>
          <w:bCs/>
          <w:color w:val="000000" w:themeColor="text1"/>
          <w:szCs w:val="20"/>
        </w:rPr>
        <w:t>C</w:t>
      </w:r>
      <w:r w:rsidRPr="00C93E9D">
        <w:rPr>
          <w:rFonts w:cs="Times New Roman"/>
          <w:bCs/>
          <w:color w:val="000000" w:themeColor="text1"/>
          <w:szCs w:val="20"/>
        </w:rPr>
        <w:t>中表</w:t>
      </w:r>
      <w:r w:rsidRPr="00C93E9D">
        <w:rPr>
          <w:rFonts w:cs="Times New Roman"/>
          <w:bCs/>
          <w:color w:val="000000" w:themeColor="text1"/>
          <w:szCs w:val="20"/>
        </w:rPr>
        <w:t>C.1</w:t>
      </w:r>
      <w:r w:rsidRPr="00C93E9D">
        <w:rPr>
          <w:rFonts w:cs="Times New Roman"/>
          <w:bCs/>
          <w:color w:val="000000" w:themeColor="text1"/>
          <w:szCs w:val="20"/>
        </w:rPr>
        <w:t>计算结果，本项目行业及生产工艺（</w:t>
      </w:r>
      <w:r w:rsidRPr="00C93E9D">
        <w:rPr>
          <w:rFonts w:cs="Times New Roman"/>
          <w:bCs/>
          <w:color w:val="000000" w:themeColor="text1"/>
          <w:szCs w:val="20"/>
        </w:rPr>
        <w:t>M</w:t>
      </w:r>
      <w:r w:rsidRPr="00C93E9D">
        <w:rPr>
          <w:rFonts w:cs="Times New Roman"/>
          <w:bCs/>
          <w:color w:val="000000" w:themeColor="text1"/>
          <w:szCs w:val="20"/>
        </w:rPr>
        <w:t>）值为</w:t>
      </w:r>
      <w:r w:rsidRPr="00C93E9D">
        <w:rPr>
          <w:rFonts w:cs="Times New Roman"/>
          <w:bCs/>
          <w:color w:val="000000" w:themeColor="text1"/>
          <w:szCs w:val="20"/>
        </w:rPr>
        <w:t>10</w:t>
      </w:r>
      <w:r w:rsidRPr="00C93E9D">
        <w:rPr>
          <w:rFonts w:cs="Times New Roman"/>
          <w:bCs/>
          <w:color w:val="000000" w:themeColor="text1"/>
          <w:szCs w:val="20"/>
        </w:rPr>
        <w:t>，属于</w:t>
      </w:r>
      <w:r w:rsidRPr="00C93E9D">
        <w:rPr>
          <w:rFonts w:cs="Times New Roman"/>
          <w:bCs/>
          <w:color w:val="000000" w:themeColor="text1"/>
          <w:szCs w:val="20"/>
        </w:rPr>
        <w:t>M</w:t>
      </w:r>
      <w:r w:rsidR="00A22ABE" w:rsidRPr="00C93E9D">
        <w:rPr>
          <w:rFonts w:cs="Times New Roman" w:hint="eastAsia"/>
          <w:bCs/>
          <w:color w:val="000000" w:themeColor="text1"/>
          <w:szCs w:val="20"/>
        </w:rPr>
        <w:t>3</w:t>
      </w:r>
      <w:r w:rsidRPr="00C93E9D">
        <w:rPr>
          <w:rFonts w:cs="Times New Roman"/>
          <w:bCs/>
          <w:color w:val="000000" w:themeColor="text1"/>
          <w:szCs w:val="20"/>
        </w:rPr>
        <w:t>（</w:t>
      </w:r>
      <w:r w:rsidRPr="00C93E9D">
        <w:rPr>
          <w:rFonts w:cs="Times New Roman"/>
          <w:bCs/>
          <w:color w:val="000000" w:themeColor="text1"/>
          <w:szCs w:val="20"/>
        </w:rPr>
        <w:t>5</w:t>
      </w:r>
      <w:r w:rsidRPr="00C93E9D">
        <w:rPr>
          <w:rFonts w:cs="Times New Roman"/>
          <w:bCs/>
          <w:color w:val="000000" w:themeColor="text1"/>
          <w:szCs w:val="20"/>
        </w:rPr>
        <w:t>＜</w:t>
      </w:r>
      <w:r w:rsidRPr="00C93E9D">
        <w:rPr>
          <w:rFonts w:cs="Times New Roman"/>
          <w:bCs/>
          <w:color w:val="000000" w:themeColor="text1"/>
          <w:szCs w:val="20"/>
        </w:rPr>
        <w:t>M3≤10</w:t>
      </w:r>
      <w:r w:rsidRPr="00C93E9D">
        <w:rPr>
          <w:rFonts w:cs="Times New Roman"/>
          <w:bCs/>
          <w:color w:val="000000" w:themeColor="text1"/>
          <w:szCs w:val="20"/>
        </w:rPr>
        <w:t>）等级。</w:t>
      </w:r>
    </w:p>
    <w:p w14:paraId="2D8DF915" w14:textId="77777777" w:rsidR="008439D2" w:rsidRPr="00C93E9D" w:rsidRDefault="008439D2" w:rsidP="008439D2">
      <w:pPr>
        <w:ind w:firstLine="480"/>
        <w:rPr>
          <w:rFonts w:cs="Times New Roman"/>
          <w:bCs/>
          <w:color w:val="000000" w:themeColor="text1"/>
          <w:szCs w:val="20"/>
          <w:lang w:val="zh-CN"/>
        </w:rPr>
      </w:pPr>
      <w:r w:rsidRPr="00C93E9D">
        <w:rPr>
          <w:rFonts w:cs="Times New Roman"/>
          <w:bCs/>
          <w:color w:val="000000" w:themeColor="text1"/>
          <w:szCs w:val="20"/>
          <w:lang w:val="zh-CN"/>
        </w:rPr>
        <w:t>（</w:t>
      </w:r>
      <w:r w:rsidRPr="00C93E9D">
        <w:rPr>
          <w:rFonts w:cs="Times New Roman"/>
          <w:bCs/>
          <w:color w:val="000000" w:themeColor="text1"/>
          <w:szCs w:val="20"/>
          <w:lang w:val="zh-CN"/>
        </w:rPr>
        <w:t>3</w:t>
      </w:r>
      <w:r w:rsidRPr="00C93E9D">
        <w:rPr>
          <w:rFonts w:cs="Times New Roman"/>
          <w:bCs/>
          <w:color w:val="000000" w:themeColor="text1"/>
          <w:szCs w:val="20"/>
          <w:lang w:val="zh-CN"/>
        </w:rPr>
        <w:t>）</w:t>
      </w:r>
      <w:r w:rsidRPr="00C93E9D">
        <w:rPr>
          <w:rFonts w:cs="Times New Roman"/>
          <w:bCs/>
          <w:color w:val="000000" w:themeColor="text1"/>
          <w:szCs w:val="20"/>
          <w:lang w:val="zh-CN"/>
        </w:rPr>
        <w:t>P</w:t>
      </w:r>
      <w:r w:rsidRPr="00C93E9D">
        <w:rPr>
          <w:rFonts w:cs="Times New Roman"/>
          <w:bCs/>
          <w:color w:val="000000" w:themeColor="text1"/>
          <w:szCs w:val="20"/>
          <w:lang w:val="zh-CN"/>
        </w:rPr>
        <w:t>值的确定</w:t>
      </w:r>
    </w:p>
    <w:p w14:paraId="3A9971B2" w14:textId="633759D3" w:rsidR="008439D2" w:rsidRPr="00C93E9D" w:rsidRDefault="008439D2" w:rsidP="008439D2">
      <w:pPr>
        <w:ind w:firstLine="480"/>
        <w:rPr>
          <w:rFonts w:cs="Times New Roman"/>
          <w:bCs/>
          <w:color w:val="000000" w:themeColor="text1"/>
          <w:szCs w:val="20"/>
          <w:lang w:val="zh-CN"/>
        </w:rPr>
      </w:pPr>
      <w:r w:rsidRPr="00C93E9D">
        <w:rPr>
          <w:rFonts w:cs="Times New Roman"/>
          <w:bCs/>
          <w:color w:val="000000" w:themeColor="text1"/>
          <w:szCs w:val="20"/>
        </w:rPr>
        <w:t>根据《建设项目环境风险评价技术导则》（</w:t>
      </w:r>
      <w:r w:rsidRPr="00C93E9D">
        <w:rPr>
          <w:rFonts w:cs="Times New Roman"/>
          <w:bCs/>
          <w:color w:val="000000" w:themeColor="text1"/>
          <w:szCs w:val="20"/>
        </w:rPr>
        <w:t>HJ 169</w:t>
      </w:r>
      <w:r w:rsidRPr="00C93E9D">
        <w:rPr>
          <w:rFonts w:cs="Times New Roman"/>
          <w:bCs/>
          <w:color w:val="000000" w:themeColor="text1"/>
          <w:szCs w:val="20"/>
        </w:rPr>
        <w:t>－</w:t>
      </w:r>
      <w:r w:rsidRPr="00C93E9D">
        <w:rPr>
          <w:rFonts w:cs="Times New Roman"/>
          <w:bCs/>
          <w:color w:val="000000" w:themeColor="text1"/>
          <w:szCs w:val="20"/>
        </w:rPr>
        <w:t>2018</w:t>
      </w:r>
      <w:r w:rsidRPr="00C93E9D">
        <w:rPr>
          <w:rFonts w:cs="Times New Roman"/>
          <w:bCs/>
          <w:color w:val="000000" w:themeColor="text1"/>
          <w:szCs w:val="20"/>
        </w:rPr>
        <w:t>）附录</w:t>
      </w:r>
      <w:r w:rsidRPr="00C93E9D">
        <w:rPr>
          <w:rFonts w:cs="Times New Roman"/>
          <w:bCs/>
          <w:color w:val="000000" w:themeColor="text1"/>
          <w:szCs w:val="20"/>
        </w:rPr>
        <w:t>C</w:t>
      </w:r>
      <w:r w:rsidRPr="00C93E9D">
        <w:rPr>
          <w:rFonts w:cs="Times New Roman"/>
          <w:bCs/>
          <w:color w:val="000000" w:themeColor="text1"/>
          <w:szCs w:val="20"/>
        </w:rPr>
        <w:t>中</w:t>
      </w:r>
      <w:r w:rsidRPr="00C93E9D">
        <w:rPr>
          <w:rFonts w:cs="Times New Roman"/>
          <w:bCs/>
          <w:color w:val="000000" w:themeColor="text1"/>
          <w:szCs w:val="20"/>
        </w:rPr>
        <w:t>P</w:t>
      </w:r>
      <w:r w:rsidRPr="00C93E9D">
        <w:rPr>
          <w:rFonts w:cs="Times New Roman"/>
          <w:bCs/>
          <w:color w:val="000000" w:themeColor="text1"/>
          <w:szCs w:val="20"/>
        </w:rPr>
        <w:t>的确定依据，项目危险物质及工艺系统危害性（</w:t>
      </w:r>
      <w:r w:rsidRPr="00C93E9D">
        <w:rPr>
          <w:rFonts w:cs="Times New Roman"/>
          <w:bCs/>
          <w:color w:val="000000" w:themeColor="text1"/>
          <w:szCs w:val="20"/>
        </w:rPr>
        <w:t>P</w:t>
      </w:r>
      <w:r w:rsidRPr="00C93E9D">
        <w:rPr>
          <w:rFonts w:cs="Times New Roman"/>
          <w:bCs/>
          <w:color w:val="000000" w:themeColor="text1"/>
          <w:szCs w:val="20"/>
        </w:rPr>
        <w:t>）的等级</w:t>
      </w:r>
      <w:r w:rsidRPr="00C93E9D">
        <w:rPr>
          <w:rFonts w:cs="Times New Roman"/>
          <w:bCs/>
          <w:color w:val="000000" w:themeColor="text1"/>
          <w:szCs w:val="20"/>
        </w:rPr>
        <w:t>P4</w:t>
      </w:r>
      <w:r w:rsidRPr="00C93E9D">
        <w:rPr>
          <w:rFonts w:cs="Times New Roman"/>
          <w:bCs/>
          <w:color w:val="000000" w:themeColor="text1"/>
          <w:szCs w:val="20"/>
        </w:rPr>
        <w:t>。</w:t>
      </w:r>
    </w:p>
    <w:p w14:paraId="35ADC815" w14:textId="7373DE3A" w:rsidR="00D33BFB" w:rsidRPr="00C93E9D" w:rsidRDefault="00D33BFB" w:rsidP="00D33BFB">
      <w:pPr>
        <w:pStyle w:val="112"/>
        <w:spacing w:before="120"/>
      </w:pPr>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6.1</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10</w:t>
      </w:r>
      <w:r w:rsidR="00417851" w:rsidRPr="00C93E9D">
        <w:fldChar w:fldCharType="end"/>
      </w:r>
      <w:r w:rsidRPr="00C93E9D">
        <w:t xml:space="preserve"> </w:t>
      </w:r>
      <w:r w:rsidRPr="00C93E9D">
        <w:rPr>
          <w:rFonts w:hint="eastAsia"/>
        </w:rPr>
        <w:t>本项目危险物质及工艺系统危害性等级判断</w:t>
      </w:r>
    </w:p>
    <w:tbl>
      <w:tblPr>
        <w:tblW w:w="85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282"/>
        <w:gridCol w:w="1107"/>
        <w:gridCol w:w="1711"/>
        <w:gridCol w:w="1709"/>
        <w:gridCol w:w="1708"/>
      </w:tblGrid>
      <w:tr w:rsidR="00DC3AFA" w:rsidRPr="00C93E9D" w14:paraId="4B398C17" w14:textId="77777777" w:rsidTr="00241923">
        <w:trPr>
          <w:trHeight w:hRule="exact" w:val="302"/>
          <w:jc w:val="center"/>
        </w:trPr>
        <w:tc>
          <w:tcPr>
            <w:tcW w:w="2282" w:type="dxa"/>
            <w:vMerge w:val="restart"/>
          </w:tcPr>
          <w:p w14:paraId="70A84923" w14:textId="77777777" w:rsidR="008439D2" w:rsidRPr="00C93E9D" w:rsidRDefault="008439D2" w:rsidP="001E3362">
            <w:pPr>
              <w:pStyle w:val="113"/>
              <w:rPr>
                <w:b/>
                <w:bCs/>
              </w:rPr>
            </w:pPr>
            <w:r w:rsidRPr="00C93E9D">
              <w:rPr>
                <w:b/>
                <w:bCs/>
              </w:rPr>
              <w:t>危险物质数量与临界量的比值（</w:t>
            </w:r>
            <w:r w:rsidRPr="00C93E9D">
              <w:rPr>
                <w:b/>
                <w:bCs/>
              </w:rPr>
              <w:t>Q</w:t>
            </w:r>
            <w:r w:rsidRPr="00C93E9D">
              <w:rPr>
                <w:b/>
                <w:bCs/>
              </w:rPr>
              <w:t>）</w:t>
            </w:r>
          </w:p>
        </w:tc>
        <w:tc>
          <w:tcPr>
            <w:tcW w:w="6235" w:type="dxa"/>
            <w:gridSpan w:val="4"/>
          </w:tcPr>
          <w:p w14:paraId="030AAA72" w14:textId="77777777" w:rsidR="008439D2" w:rsidRPr="00C93E9D" w:rsidRDefault="008439D2" w:rsidP="001E3362">
            <w:pPr>
              <w:pStyle w:val="113"/>
              <w:rPr>
                <w:b/>
                <w:bCs/>
              </w:rPr>
            </w:pPr>
            <w:r w:rsidRPr="00C93E9D">
              <w:rPr>
                <w:b/>
                <w:bCs/>
              </w:rPr>
              <w:t>行业及生产工艺（</w:t>
            </w:r>
            <w:r w:rsidRPr="00C93E9D">
              <w:rPr>
                <w:b/>
                <w:bCs/>
              </w:rPr>
              <w:t>M</w:t>
            </w:r>
            <w:r w:rsidRPr="00C93E9D">
              <w:rPr>
                <w:b/>
                <w:bCs/>
              </w:rPr>
              <w:t>）</w:t>
            </w:r>
          </w:p>
        </w:tc>
      </w:tr>
      <w:tr w:rsidR="00DC3AFA" w:rsidRPr="00C93E9D" w14:paraId="41ED2144" w14:textId="77777777" w:rsidTr="00241923">
        <w:trPr>
          <w:trHeight w:hRule="exact" w:val="295"/>
          <w:jc w:val="center"/>
        </w:trPr>
        <w:tc>
          <w:tcPr>
            <w:tcW w:w="2282" w:type="dxa"/>
            <w:vMerge/>
          </w:tcPr>
          <w:p w14:paraId="79C01C6E" w14:textId="77777777" w:rsidR="008439D2" w:rsidRPr="00C93E9D" w:rsidRDefault="008439D2" w:rsidP="001E3362">
            <w:pPr>
              <w:pStyle w:val="113"/>
              <w:rPr>
                <w:b/>
                <w:bCs/>
              </w:rPr>
            </w:pPr>
          </w:p>
        </w:tc>
        <w:tc>
          <w:tcPr>
            <w:tcW w:w="1107" w:type="dxa"/>
          </w:tcPr>
          <w:p w14:paraId="5A0FA324" w14:textId="77777777" w:rsidR="008439D2" w:rsidRPr="00C93E9D" w:rsidRDefault="008439D2" w:rsidP="001E3362">
            <w:pPr>
              <w:pStyle w:val="113"/>
              <w:rPr>
                <w:b/>
                <w:bCs/>
              </w:rPr>
            </w:pPr>
            <w:r w:rsidRPr="00C93E9D">
              <w:rPr>
                <w:b/>
                <w:bCs/>
              </w:rPr>
              <w:t>M1</w:t>
            </w:r>
          </w:p>
        </w:tc>
        <w:tc>
          <w:tcPr>
            <w:tcW w:w="1711" w:type="dxa"/>
          </w:tcPr>
          <w:p w14:paraId="24F28D99" w14:textId="77777777" w:rsidR="008439D2" w:rsidRPr="00C93E9D" w:rsidRDefault="008439D2" w:rsidP="001E3362">
            <w:pPr>
              <w:pStyle w:val="113"/>
              <w:rPr>
                <w:b/>
                <w:bCs/>
              </w:rPr>
            </w:pPr>
            <w:r w:rsidRPr="00C93E9D">
              <w:rPr>
                <w:b/>
                <w:bCs/>
              </w:rPr>
              <w:t>M2</w:t>
            </w:r>
          </w:p>
        </w:tc>
        <w:tc>
          <w:tcPr>
            <w:tcW w:w="1709" w:type="dxa"/>
          </w:tcPr>
          <w:p w14:paraId="082EE12E" w14:textId="77777777" w:rsidR="008439D2" w:rsidRPr="00C93E9D" w:rsidRDefault="008439D2" w:rsidP="001E3362">
            <w:pPr>
              <w:pStyle w:val="113"/>
              <w:rPr>
                <w:b/>
                <w:bCs/>
              </w:rPr>
            </w:pPr>
            <w:r w:rsidRPr="00C93E9D">
              <w:rPr>
                <w:b/>
                <w:bCs/>
                <w:shd w:val="pct15" w:color="auto" w:fill="FFFFFF"/>
              </w:rPr>
              <w:t>M3</w:t>
            </w:r>
          </w:p>
        </w:tc>
        <w:tc>
          <w:tcPr>
            <w:tcW w:w="1708" w:type="dxa"/>
          </w:tcPr>
          <w:p w14:paraId="098156D7" w14:textId="77777777" w:rsidR="008439D2" w:rsidRPr="00C93E9D" w:rsidRDefault="008439D2" w:rsidP="001E3362">
            <w:pPr>
              <w:pStyle w:val="113"/>
              <w:rPr>
                <w:b/>
                <w:bCs/>
              </w:rPr>
            </w:pPr>
            <w:r w:rsidRPr="00C93E9D">
              <w:rPr>
                <w:b/>
                <w:bCs/>
              </w:rPr>
              <w:t>M4</w:t>
            </w:r>
          </w:p>
        </w:tc>
      </w:tr>
      <w:tr w:rsidR="00DC3AFA" w:rsidRPr="00C93E9D" w14:paraId="462ED6BA" w14:textId="77777777" w:rsidTr="00241923">
        <w:trPr>
          <w:trHeight w:hRule="exact" w:val="322"/>
          <w:jc w:val="center"/>
        </w:trPr>
        <w:tc>
          <w:tcPr>
            <w:tcW w:w="2282" w:type="dxa"/>
          </w:tcPr>
          <w:p w14:paraId="4121F928" w14:textId="77777777" w:rsidR="008439D2" w:rsidRPr="00C93E9D" w:rsidRDefault="008439D2" w:rsidP="001E3362">
            <w:pPr>
              <w:pStyle w:val="113"/>
            </w:pPr>
            <w:r w:rsidRPr="00C93E9D">
              <w:t>Q≥100</w:t>
            </w:r>
          </w:p>
        </w:tc>
        <w:tc>
          <w:tcPr>
            <w:tcW w:w="1107" w:type="dxa"/>
          </w:tcPr>
          <w:p w14:paraId="4F6049FF" w14:textId="77777777" w:rsidR="008439D2" w:rsidRPr="00C93E9D" w:rsidRDefault="008439D2" w:rsidP="001E3362">
            <w:pPr>
              <w:pStyle w:val="113"/>
            </w:pPr>
            <w:r w:rsidRPr="00C93E9D">
              <w:t>P1</w:t>
            </w:r>
          </w:p>
        </w:tc>
        <w:tc>
          <w:tcPr>
            <w:tcW w:w="1711" w:type="dxa"/>
          </w:tcPr>
          <w:p w14:paraId="3C03AD01" w14:textId="77777777" w:rsidR="008439D2" w:rsidRPr="00C93E9D" w:rsidRDefault="008439D2" w:rsidP="001E3362">
            <w:pPr>
              <w:pStyle w:val="113"/>
            </w:pPr>
            <w:r w:rsidRPr="00C93E9D">
              <w:t>P1</w:t>
            </w:r>
          </w:p>
        </w:tc>
        <w:tc>
          <w:tcPr>
            <w:tcW w:w="1709" w:type="dxa"/>
          </w:tcPr>
          <w:p w14:paraId="7410D262" w14:textId="77777777" w:rsidR="008439D2" w:rsidRPr="00C93E9D" w:rsidRDefault="008439D2" w:rsidP="001E3362">
            <w:pPr>
              <w:pStyle w:val="113"/>
            </w:pPr>
            <w:r w:rsidRPr="00C93E9D">
              <w:t>P2</w:t>
            </w:r>
          </w:p>
        </w:tc>
        <w:tc>
          <w:tcPr>
            <w:tcW w:w="1708" w:type="dxa"/>
          </w:tcPr>
          <w:p w14:paraId="4463DD55" w14:textId="77777777" w:rsidR="008439D2" w:rsidRPr="00C93E9D" w:rsidRDefault="008439D2" w:rsidP="001E3362">
            <w:pPr>
              <w:pStyle w:val="113"/>
            </w:pPr>
            <w:r w:rsidRPr="00C93E9D">
              <w:t>P3</w:t>
            </w:r>
          </w:p>
        </w:tc>
      </w:tr>
      <w:tr w:rsidR="00DC3AFA" w:rsidRPr="00C93E9D" w14:paraId="450A4EAE" w14:textId="77777777" w:rsidTr="00241923">
        <w:trPr>
          <w:trHeight w:hRule="exact" w:val="322"/>
          <w:jc w:val="center"/>
        </w:trPr>
        <w:tc>
          <w:tcPr>
            <w:tcW w:w="2282" w:type="dxa"/>
          </w:tcPr>
          <w:p w14:paraId="0DF0770A" w14:textId="77777777" w:rsidR="008439D2" w:rsidRPr="00C93E9D" w:rsidRDefault="008439D2" w:rsidP="001E3362">
            <w:pPr>
              <w:pStyle w:val="113"/>
            </w:pPr>
            <w:r w:rsidRPr="00C93E9D">
              <w:t>10≤Q</w:t>
            </w:r>
            <w:r w:rsidRPr="00C93E9D">
              <w:t>＜</w:t>
            </w:r>
            <w:r w:rsidRPr="00C93E9D">
              <w:t>100</w:t>
            </w:r>
          </w:p>
        </w:tc>
        <w:tc>
          <w:tcPr>
            <w:tcW w:w="1107" w:type="dxa"/>
          </w:tcPr>
          <w:p w14:paraId="5D136976" w14:textId="77777777" w:rsidR="008439D2" w:rsidRPr="00C93E9D" w:rsidRDefault="008439D2" w:rsidP="001E3362">
            <w:pPr>
              <w:pStyle w:val="113"/>
            </w:pPr>
            <w:r w:rsidRPr="00C93E9D">
              <w:t>P1</w:t>
            </w:r>
          </w:p>
        </w:tc>
        <w:tc>
          <w:tcPr>
            <w:tcW w:w="1711" w:type="dxa"/>
          </w:tcPr>
          <w:p w14:paraId="4CC1C1DD" w14:textId="77777777" w:rsidR="008439D2" w:rsidRPr="00C93E9D" w:rsidRDefault="008439D2" w:rsidP="001E3362">
            <w:pPr>
              <w:pStyle w:val="113"/>
            </w:pPr>
            <w:r w:rsidRPr="00C93E9D">
              <w:t>P2</w:t>
            </w:r>
          </w:p>
        </w:tc>
        <w:tc>
          <w:tcPr>
            <w:tcW w:w="1709" w:type="dxa"/>
          </w:tcPr>
          <w:p w14:paraId="403707A3" w14:textId="77777777" w:rsidR="008439D2" w:rsidRPr="00C93E9D" w:rsidRDefault="008439D2" w:rsidP="001E3362">
            <w:pPr>
              <w:pStyle w:val="113"/>
            </w:pPr>
            <w:r w:rsidRPr="00C93E9D">
              <w:t>P3</w:t>
            </w:r>
          </w:p>
        </w:tc>
        <w:tc>
          <w:tcPr>
            <w:tcW w:w="1708" w:type="dxa"/>
          </w:tcPr>
          <w:p w14:paraId="1A2CD594" w14:textId="77777777" w:rsidR="008439D2" w:rsidRPr="00C93E9D" w:rsidRDefault="008439D2" w:rsidP="001E3362">
            <w:pPr>
              <w:pStyle w:val="113"/>
            </w:pPr>
            <w:r w:rsidRPr="00C93E9D">
              <w:t>P4</w:t>
            </w:r>
          </w:p>
        </w:tc>
      </w:tr>
      <w:tr w:rsidR="00DC3AFA" w:rsidRPr="00C93E9D" w14:paraId="615079F0" w14:textId="77777777" w:rsidTr="00241923">
        <w:trPr>
          <w:trHeight w:hRule="exact" w:val="324"/>
          <w:jc w:val="center"/>
        </w:trPr>
        <w:tc>
          <w:tcPr>
            <w:tcW w:w="2282" w:type="dxa"/>
          </w:tcPr>
          <w:p w14:paraId="377940BA" w14:textId="77777777" w:rsidR="008439D2" w:rsidRPr="00C93E9D" w:rsidRDefault="008439D2" w:rsidP="001E3362">
            <w:pPr>
              <w:pStyle w:val="113"/>
            </w:pPr>
            <w:r w:rsidRPr="00C93E9D">
              <w:rPr>
                <w:shd w:val="pct15" w:color="auto" w:fill="FFFFFF"/>
              </w:rPr>
              <w:t>1≤Q</w:t>
            </w:r>
            <w:r w:rsidRPr="00C93E9D">
              <w:rPr>
                <w:shd w:val="pct15" w:color="auto" w:fill="FFFFFF"/>
              </w:rPr>
              <w:t>＜</w:t>
            </w:r>
            <w:r w:rsidRPr="00C93E9D">
              <w:rPr>
                <w:shd w:val="pct15" w:color="auto" w:fill="FFFFFF"/>
              </w:rPr>
              <w:t>10</w:t>
            </w:r>
          </w:p>
        </w:tc>
        <w:tc>
          <w:tcPr>
            <w:tcW w:w="1107" w:type="dxa"/>
          </w:tcPr>
          <w:p w14:paraId="41B4FF67" w14:textId="77777777" w:rsidR="008439D2" w:rsidRPr="00C93E9D" w:rsidRDefault="008439D2" w:rsidP="001E3362">
            <w:pPr>
              <w:pStyle w:val="113"/>
            </w:pPr>
            <w:r w:rsidRPr="00C93E9D">
              <w:t>P2</w:t>
            </w:r>
          </w:p>
        </w:tc>
        <w:tc>
          <w:tcPr>
            <w:tcW w:w="1711" w:type="dxa"/>
          </w:tcPr>
          <w:p w14:paraId="57B6F878" w14:textId="77777777" w:rsidR="008439D2" w:rsidRPr="00C93E9D" w:rsidRDefault="008439D2" w:rsidP="001E3362">
            <w:pPr>
              <w:pStyle w:val="113"/>
            </w:pPr>
            <w:r w:rsidRPr="00C93E9D">
              <w:t>P3</w:t>
            </w:r>
          </w:p>
        </w:tc>
        <w:tc>
          <w:tcPr>
            <w:tcW w:w="1709" w:type="dxa"/>
          </w:tcPr>
          <w:p w14:paraId="2166FC92" w14:textId="77777777" w:rsidR="008439D2" w:rsidRPr="00C93E9D" w:rsidRDefault="008439D2" w:rsidP="001E3362">
            <w:pPr>
              <w:pStyle w:val="113"/>
            </w:pPr>
            <w:r w:rsidRPr="00C93E9D">
              <w:rPr>
                <w:shd w:val="pct15" w:color="auto" w:fill="FFFFFF"/>
              </w:rPr>
              <w:t>P4</w:t>
            </w:r>
          </w:p>
        </w:tc>
        <w:tc>
          <w:tcPr>
            <w:tcW w:w="1708" w:type="dxa"/>
          </w:tcPr>
          <w:p w14:paraId="06F432E0" w14:textId="77777777" w:rsidR="008439D2" w:rsidRPr="00C93E9D" w:rsidRDefault="008439D2" w:rsidP="001E3362">
            <w:pPr>
              <w:pStyle w:val="113"/>
            </w:pPr>
            <w:r w:rsidRPr="00C93E9D">
              <w:t>P4</w:t>
            </w:r>
          </w:p>
        </w:tc>
      </w:tr>
    </w:tbl>
    <w:p w14:paraId="5728E29B" w14:textId="7E016859" w:rsidR="008439D2" w:rsidRPr="00C93E9D" w:rsidRDefault="008439D2" w:rsidP="000E1747">
      <w:pPr>
        <w:pStyle w:val="3"/>
        <w:spacing w:before="120"/>
        <w:rPr>
          <w:b/>
          <w:lang w:eastAsia="zh-CN"/>
        </w:rPr>
      </w:pPr>
      <w:r w:rsidRPr="00C93E9D">
        <w:rPr>
          <w:lang w:eastAsia="zh-CN"/>
        </w:rPr>
        <w:t>环境敏感程度（</w:t>
      </w:r>
      <w:r w:rsidRPr="00C93E9D">
        <w:rPr>
          <w:lang w:eastAsia="zh-CN"/>
        </w:rPr>
        <w:t>E</w:t>
      </w:r>
      <w:r w:rsidRPr="00C93E9D">
        <w:rPr>
          <w:lang w:eastAsia="zh-CN"/>
        </w:rPr>
        <w:t>）的确定</w:t>
      </w:r>
    </w:p>
    <w:p w14:paraId="0CCA8D40" w14:textId="77777777" w:rsidR="00602761" w:rsidRPr="00C93E9D" w:rsidRDefault="00602761" w:rsidP="00602761">
      <w:pPr>
        <w:ind w:firstLine="482"/>
        <w:rPr>
          <w:rFonts w:cs="Times New Roman"/>
          <w:bCs/>
          <w:color w:val="000000" w:themeColor="text1"/>
          <w:szCs w:val="24"/>
        </w:rPr>
      </w:pPr>
      <w:r w:rsidRPr="00C93E9D">
        <w:rPr>
          <w:rFonts w:cs="Times New Roman"/>
          <w:b/>
          <w:bCs/>
          <w:color w:val="000000" w:themeColor="text1"/>
          <w:szCs w:val="24"/>
        </w:rPr>
        <w:t>1</w:t>
      </w:r>
      <w:r w:rsidRPr="00C93E9D">
        <w:rPr>
          <w:rFonts w:cs="Times New Roman"/>
          <w:b/>
          <w:bCs/>
          <w:color w:val="000000" w:themeColor="text1"/>
          <w:szCs w:val="24"/>
        </w:rPr>
        <w:t>、大气环境</w:t>
      </w:r>
    </w:p>
    <w:p w14:paraId="51997557" w14:textId="0D5C84F0" w:rsidR="00602761" w:rsidRPr="00C93E9D" w:rsidRDefault="00602761" w:rsidP="00602761">
      <w:pPr>
        <w:ind w:firstLine="480"/>
        <w:rPr>
          <w:rFonts w:cs="Times New Roman"/>
          <w:bCs/>
          <w:color w:val="000000" w:themeColor="text1"/>
          <w:szCs w:val="24"/>
        </w:rPr>
      </w:pPr>
      <w:r w:rsidRPr="00C93E9D">
        <w:rPr>
          <w:rFonts w:cs="Times New Roman"/>
          <w:bCs/>
          <w:color w:val="000000" w:themeColor="text1"/>
          <w:szCs w:val="24"/>
        </w:rPr>
        <w:t>周边</w:t>
      </w:r>
      <w:r w:rsidRPr="00C93E9D">
        <w:rPr>
          <w:rFonts w:cs="Times New Roman"/>
          <w:bCs/>
          <w:color w:val="000000" w:themeColor="text1"/>
          <w:szCs w:val="24"/>
        </w:rPr>
        <w:t>5km</w:t>
      </w:r>
      <w:r w:rsidRPr="00C93E9D">
        <w:rPr>
          <w:rFonts w:cs="Times New Roman"/>
          <w:bCs/>
          <w:color w:val="000000" w:themeColor="text1"/>
          <w:szCs w:val="24"/>
        </w:rPr>
        <w:t>范围内居住区、医疗卫生、文化教育、科研、行政办公等机构人</w:t>
      </w:r>
      <w:r w:rsidRPr="00C93E9D">
        <w:rPr>
          <w:rFonts w:cs="Times New Roman"/>
          <w:bCs/>
          <w:color w:val="000000" w:themeColor="text1"/>
          <w:szCs w:val="24"/>
        </w:rPr>
        <w:lastRenderedPageBreak/>
        <w:t>口总数大于</w:t>
      </w:r>
      <w:r w:rsidRPr="00C93E9D">
        <w:rPr>
          <w:rFonts w:cs="Times New Roman"/>
          <w:bCs/>
          <w:color w:val="000000" w:themeColor="text1"/>
          <w:szCs w:val="24"/>
        </w:rPr>
        <w:t>1</w:t>
      </w:r>
      <w:r w:rsidRPr="00C93E9D">
        <w:rPr>
          <w:rFonts w:cs="Times New Roman"/>
          <w:bCs/>
          <w:color w:val="000000" w:themeColor="text1"/>
          <w:szCs w:val="24"/>
        </w:rPr>
        <w:t>万人，小于</w:t>
      </w:r>
      <w:r w:rsidRPr="00C93E9D">
        <w:rPr>
          <w:rFonts w:cs="Times New Roman"/>
          <w:bCs/>
          <w:color w:val="000000" w:themeColor="text1"/>
          <w:szCs w:val="24"/>
        </w:rPr>
        <w:t>5</w:t>
      </w:r>
      <w:r w:rsidRPr="00C93E9D">
        <w:rPr>
          <w:rFonts w:cs="Times New Roman"/>
          <w:bCs/>
          <w:color w:val="000000" w:themeColor="text1"/>
          <w:szCs w:val="24"/>
        </w:rPr>
        <w:t>万人；无其他需要特殊保护的地区；周边</w:t>
      </w:r>
      <w:r w:rsidRPr="00C93E9D">
        <w:rPr>
          <w:rFonts w:cs="Times New Roman"/>
          <w:bCs/>
          <w:color w:val="000000" w:themeColor="text1"/>
          <w:szCs w:val="24"/>
        </w:rPr>
        <w:t>500m</w:t>
      </w:r>
      <w:r w:rsidRPr="00C93E9D">
        <w:rPr>
          <w:rFonts w:cs="Times New Roman"/>
          <w:bCs/>
          <w:color w:val="000000" w:themeColor="text1"/>
          <w:szCs w:val="24"/>
        </w:rPr>
        <w:t>范围内人口总数为小于</w:t>
      </w:r>
      <w:r w:rsidRPr="00C93E9D">
        <w:rPr>
          <w:rFonts w:cs="Times New Roman"/>
          <w:bCs/>
          <w:color w:val="000000" w:themeColor="text1"/>
          <w:szCs w:val="24"/>
        </w:rPr>
        <w:t>500</w:t>
      </w:r>
      <w:r w:rsidRPr="00C93E9D">
        <w:rPr>
          <w:rFonts w:cs="Times New Roman"/>
          <w:bCs/>
          <w:color w:val="000000" w:themeColor="text1"/>
          <w:szCs w:val="24"/>
        </w:rPr>
        <w:t>人。根据《建设项目环境风险评价技术导则》（</w:t>
      </w:r>
      <w:r w:rsidRPr="00C93E9D">
        <w:rPr>
          <w:rFonts w:cs="Times New Roman"/>
          <w:bCs/>
          <w:color w:val="000000" w:themeColor="text1"/>
          <w:szCs w:val="24"/>
        </w:rPr>
        <w:t>HJ 169</w:t>
      </w:r>
      <w:r w:rsidRPr="00C93E9D">
        <w:rPr>
          <w:rFonts w:cs="Times New Roman"/>
          <w:bCs/>
          <w:color w:val="000000" w:themeColor="text1"/>
          <w:szCs w:val="24"/>
        </w:rPr>
        <w:t>－</w:t>
      </w:r>
      <w:r w:rsidRPr="00C93E9D">
        <w:rPr>
          <w:rFonts w:cs="Times New Roman"/>
          <w:bCs/>
          <w:color w:val="000000" w:themeColor="text1"/>
          <w:szCs w:val="24"/>
        </w:rPr>
        <w:t>2018</w:t>
      </w:r>
      <w:r w:rsidRPr="00C93E9D">
        <w:rPr>
          <w:rFonts w:cs="Times New Roman"/>
          <w:bCs/>
          <w:color w:val="000000" w:themeColor="text1"/>
          <w:szCs w:val="24"/>
        </w:rPr>
        <w:t>）附录</w:t>
      </w:r>
      <w:r w:rsidRPr="00C93E9D">
        <w:rPr>
          <w:rFonts w:cs="Times New Roman"/>
          <w:bCs/>
          <w:color w:val="000000" w:themeColor="text1"/>
          <w:szCs w:val="24"/>
        </w:rPr>
        <w:t>D</w:t>
      </w:r>
      <w:r w:rsidRPr="00C93E9D">
        <w:rPr>
          <w:rFonts w:cs="Times New Roman"/>
          <w:bCs/>
          <w:color w:val="000000" w:themeColor="text1"/>
          <w:szCs w:val="24"/>
        </w:rPr>
        <w:t>，项目大气环境敏感程度为环境</w:t>
      </w:r>
      <w:r w:rsidR="00E21DC8" w:rsidRPr="00C93E9D">
        <w:rPr>
          <w:rFonts w:cs="Times New Roman" w:hint="eastAsia"/>
          <w:bCs/>
          <w:color w:val="000000" w:themeColor="text1"/>
          <w:szCs w:val="24"/>
        </w:rPr>
        <w:t>中</w:t>
      </w:r>
      <w:r w:rsidRPr="00C93E9D">
        <w:rPr>
          <w:rFonts w:cs="Times New Roman"/>
          <w:bCs/>
          <w:color w:val="000000" w:themeColor="text1"/>
          <w:szCs w:val="24"/>
        </w:rPr>
        <w:t>度敏感区（</w:t>
      </w:r>
      <w:r w:rsidRPr="00C93E9D">
        <w:rPr>
          <w:rFonts w:cs="Times New Roman"/>
          <w:bCs/>
          <w:color w:val="000000" w:themeColor="text1"/>
          <w:szCs w:val="24"/>
        </w:rPr>
        <w:t>E2</w:t>
      </w:r>
      <w:r w:rsidRPr="00C93E9D">
        <w:rPr>
          <w:rFonts w:cs="Times New Roman"/>
          <w:bCs/>
          <w:color w:val="000000" w:themeColor="text1"/>
          <w:szCs w:val="24"/>
        </w:rPr>
        <w:t>）。</w:t>
      </w:r>
    </w:p>
    <w:p w14:paraId="07376114" w14:textId="77777777" w:rsidR="00602761" w:rsidRPr="00C93E9D" w:rsidRDefault="00602761" w:rsidP="00602761">
      <w:pPr>
        <w:ind w:firstLine="482"/>
        <w:rPr>
          <w:rFonts w:cs="Times New Roman"/>
          <w:b/>
          <w:bCs/>
          <w:color w:val="000000" w:themeColor="text1"/>
          <w:szCs w:val="24"/>
        </w:rPr>
      </w:pPr>
      <w:r w:rsidRPr="00C93E9D">
        <w:rPr>
          <w:rFonts w:cs="Times New Roman"/>
          <w:b/>
          <w:bCs/>
          <w:color w:val="000000" w:themeColor="text1"/>
          <w:szCs w:val="24"/>
        </w:rPr>
        <w:t>2</w:t>
      </w:r>
      <w:r w:rsidRPr="00C93E9D">
        <w:rPr>
          <w:rFonts w:cs="Times New Roman"/>
          <w:b/>
          <w:bCs/>
          <w:color w:val="000000" w:themeColor="text1"/>
          <w:szCs w:val="24"/>
        </w:rPr>
        <w:t>、地表水环境</w:t>
      </w:r>
    </w:p>
    <w:p w14:paraId="7293E0E7" w14:textId="45DAC103" w:rsidR="00602761" w:rsidRPr="00C93E9D" w:rsidRDefault="00602761" w:rsidP="00602761">
      <w:pPr>
        <w:ind w:firstLine="480"/>
        <w:rPr>
          <w:rFonts w:cs="Times New Roman"/>
          <w:bCs/>
          <w:color w:val="000000" w:themeColor="text1"/>
          <w:szCs w:val="24"/>
        </w:rPr>
      </w:pPr>
      <w:r w:rsidRPr="00C93E9D">
        <w:rPr>
          <w:rFonts w:cs="Times New Roman"/>
          <w:bCs/>
          <w:color w:val="000000" w:themeColor="text1"/>
          <w:szCs w:val="24"/>
        </w:rPr>
        <w:t>本项目废水不外排，发生风险事故后，危险物质可能进入</w:t>
      </w:r>
      <w:r w:rsidR="004A71B6" w:rsidRPr="00C93E9D">
        <w:rPr>
          <w:rFonts w:cs="Times New Roman"/>
          <w:bCs/>
          <w:color w:val="000000" w:themeColor="text1"/>
          <w:szCs w:val="24"/>
        </w:rPr>
        <w:t>周边冲沟</w:t>
      </w:r>
      <w:r w:rsidRPr="00C93E9D">
        <w:rPr>
          <w:rFonts w:cs="Times New Roman"/>
          <w:bCs/>
          <w:color w:val="000000" w:themeColor="text1"/>
          <w:szCs w:val="24"/>
        </w:rPr>
        <w:t>，区域地表水环境功能为</w:t>
      </w:r>
      <w:r w:rsidRPr="00C93E9D">
        <w:rPr>
          <w:rFonts w:cs="Times New Roman"/>
          <w:bCs/>
          <w:color w:val="000000" w:themeColor="text1"/>
          <w:szCs w:val="24"/>
        </w:rPr>
        <w:t>Ⅲ</w:t>
      </w:r>
      <w:r w:rsidRPr="00C93E9D">
        <w:rPr>
          <w:rFonts w:cs="Times New Roman"/>
          <w:bCs/>
          <w:color w:val="000000" w:themeColor="text1"/>
          <w:szCs w:val="24"/>
        </w:rPr>
        <w:t>类水体，因此地表水环境敏感特征为</w:t>
      </w:r>
      <w:r w:rsidRPr="00C93E9D">
        <w:rPr>
          <w:rFonts w:cs="Times New Roman"/>
          <w:bCs/>
          <w:color w:val="000000" w:themeColor="text1"/>
          <w:szCs w:val="24"/>
        </w:rPr>
        <w:t>F2</w:t>
      </w:r>
      <w:r w:rsidRPr="00C93E9D">
        <w:rPr>
          <w:rFonts w:cs="Times New Roman"/>
          <w:bCs/>
          <w:color w:val="000000" w:themeColor="text1"/>
          <w:szCs w:val="24"/>
        </w:rPr>
        <w:t>，环境敏感目标分级为</w:t>
      </w:r>
      <w:r w:rsidRPr="00C93E9D">
        <w:rPr>
          <w:rFonts w:cs="Times New Roman"/>
          <w:bCs/>
          <w:color w:val="000000" w:themeColor="text1"/>
          <w:szCs w:val="24"/>
        </w:rPr>
        <w:t>S3</w:t>
      </w:r>
      <w:r w:rsidRPr="00C93E9D">
        <w:rPr>
          <w:rFonts w:cs="Times New Roman"/>
          <w:bCs/>
          <w:color w:val="000000" w:themeColor="text1"/>
          <w:szCs w:val="24"/>
        </w:rPr>
        <w:t>。根据《建设项目环境风险评价技术导则》（</w:t>
      </w:r>
      <w:r w:rsidRPr="00C93E9D">
        <w:rPr>
          <w:rFonts w:cs="Times New Roman"/>
          <w:bCs/>
          <w:color w:val="000000" w:themeColor="text1"/>
          <w:szCs w:val="24"/>
        </w:rPr>
        <w:t>HJ 169</w:t>
      </w:r>
      <w:r w:rsidRPr="00C93E9D">
        <w:rPr>
          <w:rFonts w:cs="Times New Roman"/>
          <w:bCs/>
          <w:color w:val="000000" w:themeColor="text1"/>
          <w:szCs w:val="24"/>
        </w:rPr>
        <w:t>－</w:t>
      </w:r>
      <w:r w:rsidRPr="00C93E9D">
        <w:rPr>
          <w:rFonts w:cs="Times New Roman"/>
          <w:bCs/>
          <w:color w:val="000000" w:themeColor="text1"/>
          <w:szCs w:val="24"/>
        </w:rPr>
        <w:t>2018</w:t>
      </w:r>
      <w:r w:rsidRPr="00C93E9D">
        <w:rPr>
          <w:rFonts w:cs="Times New Roman"/>
          <w:bCs/>
          <w:color w:val="000000" w:themeColor="text1"/>
          <w:szCs w:val="24"/>
        </w:rPr>
        <w:t>）附录</w:t>
      </w:r>
      <w:r w:rsidRPr="00C93E9D">
        <w:rPr>
          <w:rFonts w:cs="Times New Roman"/>
          <w:bCs/>
          <w:color w:val="000000" w:themeColor="text1"/>
          <w:szCs w:val="24"/>
        </w:rPr>
        <w:t>D</w:t>
      </w:r>
      <w:r w:rsidRPr="00C93E9D">
        <w:rPr>
          <w:rFonts w:cs="Times New Roman"/>
          <w:bCs/>
          <w:color w:val="000000" w:themeColor="text1"/>
          <w:szCs w:val="24"/>
        </w:rPr>
        <w:t>，项目地表水环境敏感程度为环境中度敏感区（</w:t>
      </w:r>
      <w:r w:rsidRPr="00C93E9D">
        <w:rPr>
          <w:rFonts w:cs="Times New Roman"/>
          <w:bCs/>
          <w:color w:val="000000" w:themeColor="text1"/>
          <w:szCs w:val="24"/>
        </w:rPr>
        <w:t>E</w:t>
      </w:r>
      <w:r w:rsidR="004A71B6" w:rsidRPr="00C93E9D">
        <w:rPr>
          <w:rFonts w:cs="Times New Roman"/>
          <w:bCs/>
          <w:color w:val="000000" w:themeColor="text1"/>
          <w:szCs w:val="24"/>
        </w:rPr>
        <w:t>2</w:t>
      </w:r>
      <w:r w:rsidRPr="00C93E9D">
        <w:rPr>
          <w:rFonts w:cs="Times New Roman"/>
          <w:bCs/>
          <w:color w:val="000000" w:themeColor="text1"/>
          <w:szCs w:val="24"/>
        </w:rPr>
        <w:t>）。</w:t>
      </w:r>
    </w:p>
    <w:p w14:paraId="2E27F74E" w14:textId="77777777" w:rsidR="00602761" w:rsidRPr="00C93E9D" w:rsidRDefault="00602761" w:rsidP="00602761">
      <w:pPr>
        <w:ind w:firstLine="482"/>
        <w:rPr>
          <w:rFonts w:cs="Times New Roman"/>
          <w:b/>
          <w:bCs/>
          <w:color w:val="000000" w:themeColor="text1"/>
          <w:szCs w:val="24"/>
        </w:rPr>
      </w:pPr>
      <w:r w:rsidRPr="00C93E9D">
        <w:rPr>
          <w:rFonts w:cs="Times New Roman"/>
          <w:b/>
          <w:bCs/>
          <w:color w:val="000000" w:themeColor="text1"/>
          <w:szCs w:val="24"/>
        </w:rPr>
        <w:t>3</w:t>
      </w:r>
      <w:r w:rsidRPr="00C93E9D">
        <w:rPr>
          <w:rFonts w:cs="Times New Roman"/>
          <w:b/>
          <w:bCs/>
          <w:color w:val="000000" w:themeColor="text1"/>
          <w:szCs w:val="24"/>
        </w:rPr>
        <w:t>、地下水环境</w:t>
      </w:r>
    </w:p>
    <w:p w14:paraId="4E4728B4" w14:textId="77777777" w:rsidR="00602761" w:rsidRPr="00C93E9D" w:rsidRDefault="00602761" w:rsidP="00602761">
      <w:pPr>
        <w:ind w:firstLine="480"/>
        <w:rPr>
          <w:rFonts w:cs="Times New Roman"/>
          <w:bCs/>
          <w:color w:val="000000" w:themeColor="text1"/>
          <w:szCs w:val="24"/>
        </w:rPr>
      </w:pPr>
      <w:r w:rsidRPr="00C93E9D">
        <w:rPr>
          <w:rFonts w:cs="Times New Roman"/>
          <w:bCs/>
          <w:color w:val="000000" w:themeColor="text1"/>
          <w:szCs w:val="24"/>
        </w:rPr>
        <w:t>本项目所在区域地下水敏感程度为较敏感（</w:t>
      </w:r>
      <w:r w:rsidRPr="00C93E9D">
        <w:rPr>
          <w:rFonts w:cs="Times New Roman"/>
          <w:bCs/>
          <w:color w:val="000000" w:themeColor="text1"/>
          <w:szCs w:val="24"/>
        </w:rPr>
        <w:t>G2</w:t>
      </w:r>
      <w:r w:rsidRPr="00C93E9D">
        <w:rPr>
          <w:rFonts w:cs="Times New Roman"/>
          <w:bCs/>
          <w:color w:val="000000" w:themeColor="text1"/>
          <w:szCs w:val="24"/>
        </w:rPr>
        <w:t>），包气带防污性能分级为</w:t>
      </w:r>
      <w:r w:rsidRPr="00C93E9D">
        <w:rPr>
          <w:rFonts w:cs="Times New Roman"/>
          <w:bCs/>
          <w:color w:val="000000" w:themeColor="text1"/>
          <w:szCs w:val="24"/>
        </w:rPr>
        <w:t>Mb≥1.0m</w:t>
      </w:r>
      <w:r w:rsidRPr="00C93E9D">
        <w:rPr>
          <w:rFonts w:cs="Times New Roman"/>
          <w:bCs/>
          <w:color w:val="000000" w:themeColor="text1"/>
          <w:szCs w:val="24"/>
        </w:rPr>
        <w:t>，</w:t>
      </w:r>
      <w:r w:rsidRPr="00C93E9D">
        <w:rPr>
          <w:rFonts w:cs="Times New Roman"/>
          <w:bCs/>
          <w:color w:val="000000" w:themeColor="text1"/>
          <w:szCs w:val="24"/>
        </w:rPr>
        <w:t>1×10</w:t>
      </w:r>
      <w:r w:rsidRPr="00C93E9D">
        <w:rPr>
          <w:rFonts w:cs="Times New Roman"/>
          <w:bCs/>
          <w:color w:val="000000" w:themeColor="text1"/>
          <w:szCs w:val="24"/>
          <w:vertAlign w:val="superscript"/>
        </w:rPr>
        <w:t>-6</w:t>
      </w:r>
      <w:r w:rsidRPr="00C93E9D">
        <w:rPr>
          <w:rFonts w:cs="Times New Roman"/>
          <w:bCs/>
          <w:color w:val="000000" w:themeColor="text1"/>
          <w:szCs w:val="24"/>
        </w:rPr>
        <w:t>cm/s≤K≤1×10</w:t>
      </w:r>
      <w:r w:rsidRPr="00C93E9D">
        <w:rPr>
          <w:rFonts w:cs="Times New Roman"/>
          <w:bCs/>
          <w:color w:val="000000" w:themeColor="text1"/>
          <w:szCs w:val="24"/>
          <w:vertAlign w:val="superscript"/>
        </w:rPr>
        <w:t>-4</w:t>
      </w:r>
      <w:r w:rsidRPr="00C93E9D">
        <w:rPr>
          <w:rFonts w:cs="Times New Roman"/>
          <w:bCs/>
          <w:color w:val="000000" w:themeColor="text1"/>
          <w:szCs w:val="24"/>
        </w:rPr>
        <w:t>cm/s</w:t>
      </w:r>
      <w:r w:rsidRPr="00C93E9D">
        <w:rPr>
          <w:rFonts w:cs="Times New Roman"/>
          <w:bCs/>
          <w:color w:val="000000" w:themeColor="text1"/>
          <w:szCs w:val="24"/>
        </w:rPr>
        <w:t>，且分布连续、稳定（</w:t>
      </w:r>
      <w:r w:rsidRPr="00C93E9D">
        <w:rPr>
          <w:rFonts w:cs="Times New Roman"/>
          <w:bCs/>
          <w:color w:val="000000" w:themeColor="text1"/>
          <w:szCs w:val="24"/>
        </w:rPr>
        <w:t>D2</w:t>
      </w:r>
      <w:r w:rsidRPr="00C93E9D">
        <w:rPr>
          <w:rFonts w:cs="Times New Roman"/>
          <w:bCs/>
          <w:color w:val="000000" w:themeColor="text1"/>
          <w:szCs w:val="24"/>
        </w:rPr>
        <w:t>）。根据《建设项目环境风险评价技术导则》（</w:t>
      </w:r>
      <w:r w:rsidRPr="00C93E9D">
        <w:rPr>
          <w:rFonts w:cs="Times New Roman"/>
          <w:bCs/>
          <w:color w:val="000000" w:themeColor="text1"/>
          <w:szCs w:val="24"/>
        </w:rPr>
        <w:t>HJ 169</w:t>
      </w:r>
      <w:r w:rsidRPr="00C93E9D">
        <w:rPr>
          <w:rFonts w:cs="Times New Roman"/>
          <w:bCs/>
          <w:color w:val="000000" w:themeColor="text1"/>
          <w:szCs w:val="24"/>
        </w:rPr>
        <w:t>－</w:t>
      </w:r>
      <w:r w:rsidRPr="00C93E9D">
        <w:rPr>
          <w:rFonts w:cs="Times New Roman"/>
          <w:bCs/>
          <w:color w:val="000000" w:themeColor="text1"/>
          <w:szCs w:val="24"/>
        </w:rPr>
        <w:t>2018</w:t>
      </w:r>
      <w:r w:rsidRPr="00C93E9D">
        <w:rPr>
          <w:rFonts w:cs="Times New Roman"/>
          <w:bCs/>
          <w:color w:val="000000" w:themeColor="text1"/>
          <w:szCs w:val="24"/>
        </w:rPr>
        <w:t>）附录</w:t>
      </w:r>
      <w:r w:rsidRPr="00C93E9D">
        <w:rPr>
          <w:rFonts w:cs="Times New Roman"/>
          <w:bCs/>
          <w:color w:val="000000" w:themeColor="text1"/>
          <w:szCs w:val="24"/>
        </w:rPr>
        <w:t>D</w:t>
      </w:r>
      <w:r w:rsidRPr="00C93E9D">
        <w:rPr>
          <w:rFonts w:cs="Times New Roman"/>
          <w:bCs/>
          <w:color w:val="000000" w:themeColor="text1"/>
          <w:szCs w:val="24"/>
        </w:rPr>
        <w:t>，项目地下水环境敏感程度为环境中度敏感区（</w:t>
      </w:r>
      <w:r w:rsidRPr="00C93E9D">
        <w:rPr>
          <w:rFonts w:cs="Times New Roman"/>
          <w:bCs/>
          <w:color w:val="000000" w:themeColor="text1"/>
          <w:szCs w:val="24"/>
        </w:rPr>
        <w:t>E2</w:t>
      </w:r>
      <w:r w:rsidRPr="00C93E9D">
        <w:rPr>
          <w:rFonts w:cs="Times New Roman"/>
          <w:bCs/>
          <w:color w:val="000000" w:themeColor="text1"/>
          <w:szCs w:val="24"/>
        </w:rPr>
        <w:t>）。</w:t>
      </w:r>
    </w:p>
    <w:p w14:paraId="4D73AC07" w14:textId="7DA43CE0" w:rsidR="004A71B6" w:rsidRPr="00C93E9D" w:rsidRDefault="004A71B6" w:rsidP="004A71B6">
      <w:pPr>
        <w:ind w:firstLine="480"/>
        <w:rPr>
          <w:rFonts w:cs="Times New Roman"/>
          <w:bCs/>
          <w:color w:val="000000" w:themeColor="text1"/>
          <w:szCs w:val="24"/>
        </w:rPr>
      </w:pPr>
      <w:r w:rsidRPr="00C93E9D">
        <w:rPr>
          <w:rFonts w:cs="Times New Roman"/>
          <w:bCs/>
          <w:color w:val="000000" w:themeColor="text1"/>
          <w:szCs w:val="24"/>
        </w:rPr>
        <w:t>综上，本项目各环境要素环境敏感程度分级及根据导则要求的环境风险潜势划分情况见</w:t>
      </w:r>
      <w:r w:rsidR="00297E2D" w:rsidRPr="00C93E9D">
        <w:rPr>
          <w:rFonts w:cs="Times New Roman"/>
          <w:bCs/>
          <w:color w:val="000000" w:themeColor="text1"/>
          <w:szCs w:val="24"/>
        </w:rPr>
        <w:fldChar w:fldCharType="begin"/>
      </w:r>
      <w:r w:rsidR="00297E2D" w:rsidRPr="00C93E9D">
        <w:rPr>
          <w:rFonts w:cs="Times New Roman"/>
          <w:bCs/>
          <w:color w:val="000000" w:themeColor="text1"/>
          <w:szCs w:val="24"/>
        </w:rPr>
        <w:instrText xml:space="preserve"> REF _Ref142859131 \h </w:instrText>
      </w:r>
      <w:r w:rsidR="00297E2D" w:rsidRPr="00C93E9D">
        <w:rPr>
          <w:rFonts w:cs="Times New Roman"/>
          <w:bCs/>
          <w:color w:val="000000" w:themeColor="text1"/>
          <w:szCs w:val="24"/>
        </w:rPr>
      </w:r>
      <w:r w:rsidR="00C93E9D">
        <w:rPr>
          <w:rFonts w:cs="Times New Roman"/>
          <w:bCs/>
          <w:color w:val="000000" w:themeColor="text1"/>
          <w:szCs w:val="24"/>
        </w:rPr>
        <w:instrText xml:space="preserve"> \* MERGEFORMAT </w:instrText>
      </w:r>
      <w:r w:rsidR="00297E2D" w:rsidRPr="00C93E9D">
        <w:rPr>
          <w:rFonts w:cs="Times New Roman"/>
          <w:bCs/>
          <w:color w:val="000000" w:themeColor="text1"/>
          <w:szCs w:val="24"/>
        </w:rPr>
        <w:fldChar w:fldCharType="separate"/>
      </w:r>
      <w:r w:rsidR="00180B8C" w:rsidRPr="00C93E9D">
        <w:rPr>
          <w:rFonts w:hint="eastAsia"/>
        </w:rPr>
        <w:t>表</w:t>
      </w:r>
      <w:r w:rsidR="00180B8C" w:rsidRPr="00C93E9D">
        <w:rPr>
          <w:noProof/>
        </w:rPr>
        <w:t>6.1</w:t>
      </w:r>
      <w:r w:rsidR="00180B8C" w:rsidRPr="00C93E9D">
        <w:noBreakHyphen/>
      </w:r>
      <w:r w:rsidR="00180B8C" w:rsidRPr="00C93E9D">
        <w:rPr>
          <w:noProof/>
        </w:rPr>
        <w:t>11</w:t>
      </w:r>
      <w:r w:rsidR="00297E2D" w:rsidRPr="00C93E9D">
        <w:rPr>
          <w:rFonts w:cs="Times New Roman"/>
          <w:bCs/>
          <w:color w:val="000000" w:themeColor="text1"/>
          <w:szCs w:val="24"/>
        </w:rPr>
        <w:fldChar w:fldCharType="end"/>
      </w:r>
      <w:r w:rsidRPr="00C93E9D">
        <w:rPr>
          <w:rFonts w:cs="Times New Roman"/>
          <w:bCs/>
          <w:color w:val="000000" w:themeColor="text1"/>
          <w:szCs w:val="24"/>
        </w:rPr>
        <w:t>。</w:t>
      </w:r>
    </w:p>
    <w:p w14:paraId="642174FE" w14:textId="59344603" w:rsidR="002726D5" w:rsidRPr="00C93E9D" w:rsidRDefault="002726D5" w:rsidP="002726D5">
      <w:pPr>
        <w:pStyle w:val="112"/>
        <w:spacing w:before="120"/>
      </w:pPr>
      <w:bookmarkStart w:id="382" w:name="_Ref142859131"/>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6.1</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11</w:t>
      </w:r>
      <w:r w:rsidR="00417851" w:rsidRPr="00C93E9D">
        <w:fldChar w:fldCharType="end"/>
      </w:r>
      <w:bookmarkEnd w:id="382"/>
      <w:r w:rsidRPr="00C93E9D">
        <w:t xml:space="preserve"> </w:t>
      </w:r>
      <w:r w:rsidRPr="00C93E9D">
        <w:rPr>
          <w:rFonts w:hint="eastAsia"/>
        </w:rPr>
        <w:t>本项目环境风险潜势表</w:t>
      </w:r>
    </w:p>
    <w:tbl>
      <w:tblPr>
        <w:tblW w:w="8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540"/>
        <w:gridCol w:w="1416"/>
        <w:gridCol w:w="994"/>
        <w:gridCol w:w="849"/>
        <w:gridCol w:w="1832"/>
      </w:tblGrid>
      <w:tr w:rsidR="00DC3AFA" w:rsidRPr="00C93E9D" w14:paraId="367E6923" w14:textId="77777777" w:rsidTr="00241923">
        <w:trPr>
          <w:jc w:val="center"/>
        </w:trPr>
        <w:tc>
          <w:tcPr>
            <w:tcW w:w="3540" w:type="dxa"/>
            <w:vAlign w:val="center"/>
          </w:tcPr>
          <w:p w14:paraId="09003C71" w14:textId="77777777" w:rsidR="004A71B6" w:rsidRPr="00C93E9D" w:rsidRDefault="004A71B6" w:rsidP="001E3362">
            <w:pPr>
              <w:pStyle w:val="113"/>
              <w:rPr>
                <w:b/>
                <w:bCs/>
              </w:rPr>
            </w:pPr>
            <w:r w:rsidRPr="00C93E9D">
              <w:rPr>
                <w:b/>
                <w:bCs/>
              </w:rPr>
              <w:t>环境要素</w:t>
            </w:r>
          </w:p>
        </w:tc>
        <w:tc>
          <w:tcPr>
            <w:tcW w:w="1416" w:type="dxa"/>
            <w:vAlign w:val="center"/>
          </w:tcPr>
          <w:p w14:paraId="691B6CCD" w14:textId="77777777" w:rsidR="004A71B6" w:rsidRPr="00C93E9D" w:rsidRDefault="004A71B6" w:rsidP="001E3362">
            <w:pPr>
              <w:pStyle w:val="113"/>
              <w:rPr>
                <w:b/>
                <w:bCs/>
              </w:rPr>
            </w:pPr>
            <w:r w:rsidRPr="00C93E9D">
              <w:rPr>
                <w:b/>
                <w:bCs/>
              </w:rPr>
              <w:t>大气环境</w:t>
            </w:r>
          </w:p>
        </w:tc>
        <w:tc>
          <w:tcPr>
            <w:tcW w:w="994" w:type="dxa"/>
            <w:vAlign w:val="center"/>
          </w:tcPr>
          <w:p w14:paraId="5C29E5B0" w14:textId="77777777" w:rsidR="004A71B6" w:rsidRPr="00C93E9D" w:rsidRDefault="004A71B6" w:rsidP="001E3362">
            <w:pPr>
              <w:pStyle w:val="113"/>
              <w:rPr>
                <w:b/>
                <w:bCs/>
              </w:rPr>
            </w:pPr>
            <w:r w:rsidRPr="00C93E9D">
              <w:rPr>
                <w:b/>
                <w:bCs/>
              </w:rPr>
              <w:t>地表水环境</w:t>
            </w:r>
          </w:p>
        </w:tc>
        <w:tc>
          <w:tcPr>
            <w:tcW w:w="849" w:type="dxa"/>
            <w:vAlign w:val="center"/>
          </w:tcPr>
          <w:p w14:paraId="4E5D7C62" w14:textId="77777777" w:rsidR="004A71B6" w:rsidRPr="00C93E9D" w:rsidRDefault="004A71B6" w:rsidP="001E3362">
            <w:pPr>
              <w:pStyle w:val="113"/>
              <w:rPr>
                <w:b/>
                <w:bCs/>
              </w:rPr>
            </w:pPr>
            <w:r w:rsidRPr="00C93E9D">
              <w:rPr>
                <w:b/>
                <w:bCs/>
              </w:rPr>
              <w:t>地下水环境</w:t>
            </w:r>
          </w:p>
        </w:tc>
        <w:tc>
          <w:tcPr>
            <w:tcW w:w="1832" w:type="dxa"/>
            <w:vAlign w:val="center"/>
          </w:tcPr>
          <w:p w14:paraId="7379A792" w14:textId="77777777" w:rsidR="004A71B6" w:rsidRPr="00C93E9D" w:rsidRDefault="004A71B6" w:rsidP="001E3362">
            <w:pPr>
              <w:pStyle w:val="113"/>
              <w:rPr>
                <w:b/>
                <w:bCs/>
              </w:rPr>
            </w:pPr>
            <w:r w:rsidRPr="00C93E9D">
              <w:rPr>
                <w:b/>
                <w:bCs/>
              </w:rPr>
              <w:t>本项目环境风险</w:t>
            </w:r>
          </w:p>
          <w:p w14:paraId="1D1E826E" w14:textId="77777777" w:rsidR="004A71B6" w:rsidRPr="00C93E9D" w:rsidRDefault="004A71B6" w:rsidP="001E3362">
            <w:pPr>
              <w:pStyle w:val="113"/>
              <w:rPr>
                <w:b/>
                <w:bCs/>
              </w:rPr>
            </w:pPr>
            <w:r w:rsidRPr="00C93E9D">
              <w:rPr>
                <w:b/>
                <w:bCs/>
              </w:rPr>
              <w:t>潜势综合等级</w:t>
            </w:r>
          </w:p>
        </w:tc>
      </w:tr>
      <w:tr w:rsidR="00DC3AFA" w:rsidRPr="00C93E9D" w14:paraId="432389FA" w14:textId="77777777" w:rsidTr="00241923">
        <w:trPr>
          <w:jc w:val="center"/>
        </w:trPr>
        <w:tc>
          <w:tcPr>
            <w:tcW w:w="3540" w:type="dxa"/>
            <w:vAlign w:val="center"/>
          </w:tcPr>
          <w:p w14:paraId="2A943FE1" w14:textId="77777777" w:rsidR="004A71B6" w:rsidRPr="00C93E9D" w:rsidRDefault="004A71B6" w:rsidP="001E3362">
            <w:pPr>
              <w:pStyle w:val="113"/>
            </w:pPr>
            <w:r w:rsidRPr="00C93E9D">
              <w:t>危险物质及工艺系统危险性（</w:t>
            </w:r>
            <w:r w:rsidRPr="00C93E9D">
              <w:t>P</w:t>
            </w:r>
            <w:r w:rsidRPr="00C93E9D">
              <w:t>）</w:t>
            </w:r>
          </w:p>
        </w:tc>
        <w:tc>
          <w:tcPr>
            <w:tcW w:w="5091" w:type="dxa"/>
            <w:gridSpan w:val="4"/>
            <w:vAlign w:val="center"/>
          </w:tcPr>
          <w:p w14:paraId="14635E40" w14:textId="497EE299" w:rsidR="004A71B6" w:rsidRPr="00C93E9D" w:rsidRDefault="004A71B6" w:rsidP="001E3362">
            <w:pPr>
              <w:pStyle w:val="113"/>
            </w:pPr>
            <w:r w:rsidRPr="00C93E9D">
              <w:t>P4</w:t>
            </w:r>
          </w:p>
        </w:tc>
      </w:tr>
      <w:tr w:rsidR="00DC3AFA" w:rsidRPr="00C93E9D" w14:paraId="54D31E76" w14:textId="77777777" w:rsidTr="00241923">
        <w:trPr>
          <w:jc w:val="center"/>
        </w:trPr>
        <w:tc>
          <w:tcPr>
            <w:tcW w:w="3540" w:type="dxa"/>
            <w:vAlign w:val="center"/>
          </w:tcPr>
          <w:p w14:paraId="457115A9" w14:textId="77777777" w:rsidR="004A71B6" w:rsidRPr="00C93E9D" w:rsidRDefault="004A71B6" w:rsidP="001E3362">
            <w:pPr>
              <w:pStyle w:val="113"/>
            </w:pPr>
            <w:r w:rsidRPr="00C93E9D">
              <w:t>敏感度（</w:t>
            </w:r>
            <w:r w:rsidRPr="00C93E9D">
              <w:t>E</w:t>
            </w:r>
            <w:r w:rsidRPr="00C93E9D">
              <w:t>）</w:t>
            </w:r>
          </w:p>
        </w:tc>
        <w:tc>
          <w:tcPr>
            <w:tcW w:w="1416" w:type="dxa"/>
            <w:vAlign w:val="center"/>
          </w:tcPr>
          <w:p w14:paraId="1E58C612" w14:textId="77777777" w:rsidR="004A71B6" w:rsidRPr="00C93E9D" w:rsidRDefault="004A71B6" w:rsidP="001E3362">
            <w:pPr>
              <w:pStyle w:val="113"/>
            </w:pPr>
            <w:r w:rsidRPr="00C93E9D">
              <w:t>E2</w:t>
            </w:r>
          </w:p>
        </w:tc>
        <w:tc>
          <w:tcPr>
            <w:tcW w:w="994" w:type="dxa"/>
            <w:vAlign w:val="center"/>
          </w:tcPr>
          <w:p w14:paraId="4EB35391" w14:textId="3E0D7DD8" w:rsidR="004A71B6" w:rsidRPr="00C93E9D" w:rsidRDefault="004A71B6" w:rsidP="001E3362">
            <w:pPr>
              <w:pStyle w:val="113"/>
            </w:pPr>
            <w:r w:rsidRPr="00C93E9D">
              <w:t>E2</w:t>
            </w:r>
          </w:p>
        </w:tc>
        <w:tc>
          <w:tcPr>
            <w:tcW w:w="849" w:type="dxa"/>
            <w:vAlign w:val="center"/>
          </w:tcPr>
          <w:p w14:paraId="5099AFE6" w14:textId="77777777" w:rsidR="004A71B6" w:rsidRPr="00C93E9D" w:rsidRDefault="004A71B6" w:rsidP="001E3362">
            <w:pPr>
              <w:pStyle w:val="113"/>
            </w:pPr>
            <w:r w:rsidRPr="00C93E9D">
              <w:t>E2</w:t>
            </w:r>
          </w:p>
        </w:tc>
        <w:tc>
          <w:tcPr>
            <w:tcW w:w="1832" w:type="dxa"/>
            <w:vAlign w:val="center"/>
          </w:tcPr>
          <w:p w14:paraId="32FDFCAC" w14:textId="20C4B03D" w:rsidR="004A71B6" w:rsidRPr="00C93E9D" w:rsidRDefault="004A71B6" w:rsidP="001E3362">
            <w:pPr>
              <w:pStyle w:val="113"/>
            </w:pPr>
            <w:r w:rsidRPr="00C93E9D">
              <w:t>E2</w:t>
            </w:r>
          </w:p>
        </w:tc>
      </w:tr>
      <w:tr w:rsidR="00DC3AFA" w:rsidRPr="00C93E9D" w14:paraId="419606C5" w14:textId="77777777" w:rsidTr="00241923">
        <w:trPr>
          <w:jc w:val="center"/>
        </w:trPr>
        <w:tc>
          <w:tcPr>
            <w:tcW w:w="3540" w:type="dxa"/>
            <w:vAlign w:val="center"/>
          </w:tcPr>
          <w:p w14:paraId="424475C0" w14:textId="77777777" w:rsidR="004A71B6" w:rsidRPr="00C93E9D" w:rsidRDefault="004A71B6" w:rsidP="001E3362">
            <w:pPr>
              <w:pStyle w:val="113"/>
            </w:pPr>
            <w:r w:rsidRPr="00C93E9D">
              <w:t>环境风险潜势</w:t>
            </w:r>
          </w:p>
        </w:tc>
        <w:tc>
          <w:tcPr>
            <w:tcW w:w="1416" w:type="dxa"/>
            <w:vAlign w:val="center"/>
          </w:tcPr>
          <w:p w14:paraId="57661B45" w14:textId="34849579" w:rsidR="004A71B6" w:rsidRPr="00C93E9D" w:rsidRDefault="004A71B6" w:rsidP="001E3362">
            <w:pPr>
              <w:pStyle w:val="113"/>
            </w:pPr>
            <w:r w:rsidRPr="00C93E9D">
              <w:rPr>
                <w:snapToGrid w:val="0"/>
              </w:rPr>
              <w:fldChar w:fldCharType="begin"/>
            </w:r>
            <w:r w:rsidRPr="00C93E9D">
              <w:rPr>
                <w:snapToGrid w:val="0"/>
              </w:rPr>
              <w:instrText xml:space="preserve"> = 2 \* ROMAN </w:instrText>
            </w:r>
            <w:r w:rsidRPr="00C93E9D">
              <w:rPr>
                <w:snapToGrid w:val="0"/>
              </w:rPr>
              <w:fldChar w:fldCharType="separate"/>
            </w:r>
            <w:r w:rsidR="002070A8" w:rsidRPr="00C93E9D">
              <w:rPr>
                <w:noProof/>
                <w:snapToGrid w:val="0"/>
              </w:rPr>
              <w:t>II</w:t>
            </w:r>
            <w:r w:rsidRPr="00C93E9D">
              <w:rPr>
                <w:snapToGrid w:val="0"/>
              </w:rPr>
              <w:fldChar w:fldCharType="end"/>
            </w:r>
          </w:p>
        </w:tc>
        <w:tc>
          <w:tcPr>
            <w:tcW w:w="994" w:type="dxa"/>
            <w:vAlign w:val="center"/>
          </w:tcPr>
          <w:p w14:paraId="0330FBB7" w14:textId="1C56057C" w:rsidR="004A71B6" w:rsidRPr="00C93E9D" w:rsidRDefault="004A71B6" w:rsidP="001E3362">
            <w:pPr>
              <w:pStyle w:val="113"/>
            </w:pPr>
            <w:r w:rsidRPr="00C93E9D">
              <w:rPr>
                <w:snapToGrid w:val="0"/>
              </w:rPr>
              <w:fldChar w:fldCharType="begin"/>
            </w:r>
            <w:r w:rsidRPr="00C93E9D">
              <w:rPr>
                <w:snapToGrid w:val="0"/>
              </w:rPr>
              <w:instrText xml:space="preserve"> = 2 \* ROMAN </w:instrText>
            </w:r>
            <w:r w:rsidRPr="00C93E9D">
              <w:rPr>
                <w:snapToGrid w:val="0"/>
              </w:rPr>
              <w:fldChar w:fldCharType="separate"/>
            </w:r>
            <w:r w:rsidR="002070A8" w:rsidRPr="00C93E9D">
              <w:rPr>
                <w:noProof/>
                <w:snapToGrid w:val="0"/>
              </w:rPr>
              <w:t>II</w:t>
            </w:r>
            <w:r w:rsidRPr="00C93E9D">
              <w:rPr>
                <w:snapToGrid w:val="0"/>
              </w:rPr>
              <w:fldChar w:fldCharType="end"/>
            </w:r>
          </w:p>
        </w:tc>
        <w:tc>
          <w:tcPr>
            <w:tcW w:w="849" w:type="dxa"/>
            <w:vAlign w:val="center"/>
          </w:tcPr>
          <w:p w14:paraId="09354033" w14:textId="719BDD85" w:rsidR="004A71B6" w:rsidRPr="00C93E9D" w:rsidRDefault="004A71B6" w:rsidP="001E3362">
            <w:pPr>
              <w:pStyle w:val="113"/>
            </w:pPr>
            <w:r w:rsidRPr="00C93E9D">
              <w:rPr>
                <w:snapToGrid w:val="0"/>
              </w:rPr>
              <w:fldChar w:fldCharType="begin"/>
            </w:r>
            <w:r w:rsidRPr="00C93E9D">
              <w:rPr>
                <w:snapToGrid w:val="0"/>
              </w:rPr>
              <w:instrText xml:space="preserve"> = 2 \* ROMAN </w:instrText>
            </w:r>
            <w:r w:rsidRPr="00C93E9D">
              <w:rPr>
                <w:snapToGrid w:val="0"/>
              </w:rPr>
              <w:fldChar w:fldCharType="separate"/>
            </w:r>
            <w:r w:rsidR="002070A8" w:rsidRPr="00C93E9D">
              <w:rPr>
                <w:noProof/>
                <w:snapToGrid w:val="0"/>
              </w:rPr>
              <w:t>II</w:t>
            </w:r>
            <w:r w:rsidRPr="00C93E9D">
              <w:rPr>
                <w:snapToGrid w:val="0"/>
              </w:rPr>
              <w:fldChar w:fldCharType="end"/>
            </w:r>
          </w:p>
        </w:tc>
        <w:tc>
          <w:tcPr>
            <w:tcW w:w="1832" w:type="dxa"/>
            <w:vAlign w:val="center"/>
          </w:tcPr>
          <w:p w14:paraId="5AEC9827" w14:textId="54C6552F" w:rsidR="004A71B6" w:rsidRPr="00C93E9D" w:rsidRDefault="004A71B6" w:rsidP="001E3362">
            <w:pPr>
              <w:pStyle w:val="113"/>
            </w:pPr>
            <w:r w:rsidRPr="00C93E9D">
              <w:rPr>
                <w:snapToGrid w:val="0"/>
              </w:rPr>
              <w:fldChar w:fldCharType="begin"/>
            </w:r>
            <w:r w:rsidRPr="00C93E9D">
              <w:rPr>
                <w:snapToGrid w:val="0"/>
              </w:rPr>
              <w:instrText xml:space="preserve"> = 2 \* ROMAN </w:instrText>
            </w:r>
            <w:r w:rsidRPr="00C93E9D">
              <w:rPr>
                <w:snapToGrid w:val="0"/>
              </w:rPr>
              <w:fldChar w:fldCharType="separate"/>
            </w:r>
            <w:r w:rsidR="002070A8" w:rsidRPr="00C93E9D">
              <w:rPr>
                <w:noProof/>
                <w:snapToGrid w:val="0"/>
              </w:rPr>
              <w:t>II</w:t>
            </w:r>
            <w:r w:rsidRPr="00C93E9D">
              <w:rPr>
                <w:snapToGrid w:val="0"/>
              </w:rPr>
              <w:fldChar w:fldCharType="end"/>
            </w:r>
          </w:p>
        </w:tc>
      </w:tr>
      <w:tr w:rsidR="00DC3AFA" w:rsidRPr="00C93E9D" w14:paraId="7F9FB744" w14:textId="77777777" w:rsidTr="00241923">
        <w:trPr>
          <w:jc w:val="center"/>
        </w:trPr>
        <w:tc>
          <w:tcPr>
            <w:tcW w:w="8631" w:type="dxa"/>
            <w:gridSpan w:val="5"/>
            <w:vAlign w:val="center"/>
          </w:tcPr>
          <w:p w14:paraId="338E92BA" w14:textId="77777777" w:rsidR="004A71B6" w:rsidRPr="00C93E9D" w:rsidRDefault="004A71B6" w:rsidP="001E3362">
            <w:pPr>
              <w:pStyle w:val="113"/>
            </w:pPr>
            <w:r w:rsidRPr="00C93E9D">
              <w:t>备注：建设项目环境风险潜势综合等级取各要素等级相对高值。</w:t>
            </w:r>
          </w:p>
        </w:tc>
      </w:tr>
    </w:tbl>
    <w:p w14:paraId="0FC10ECF" w14:textId="2B6A7654" w:rsidR="00450025" w:rsidRPr="00C93E9D" w:rsidRDefault="00450025" w:rsidP="001C7781">
      <w:pPr>
        <w:pStyle w:val="3"/>
        <w:spacing w:before="120"/>
        <w:rPr>
          <w:b/>
          <w:lang w:eastAsia="zh-CN"/>
        </w:rPr>
      </w:pPr>
      <w:bookmarkStart w:id="383" w:name="_Toc120173173"/>
      <w:r w:rsidRPr="00C93E9D">
        <w:rPr>
          <w:lang w:eastAsia="zh-CN"/>
        </w:rPr>
        <w:t>评价工作等级</w:t>
      </w:r>
      <w:bookmarkEnd w:id="383"/>
    </w:p>
    <w:p w14:paraId="7C61C9E0" w14:textId="66B9F8A5"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评价等级根据《建设项目环境风险评价技术导则》（</w:t>
      </w:r>
      <w:r w:rsidRPr="00C93E9D">
        <w:rPr>
          <w:rFonts w:ascii="Times New Roman" w:hAnsi="Times New Roman"/>
          <w:bCs/>
          <w:color w:val="000000" w:themeColor="text1"/>
          <w:kern w:val="2"/>
          <w:lang w:eastAsia="zh-CN"/>
        </w:rPr>
        <w:t>HJ169-2018</w:t>
      </w:r>
      <w:r w:rsidRPr="00C93E9D">
        <w:rPr>
          <w:rFonts w:ascii="Times New Roman" w:hAnsi="Times New Roman"/>
          <w:bCs/>
          <w:color w:val="000000" w:themeColor="text1"/>
          <w:kern w:val="2"/>
          <w:lang w:eastAsia="zh-CN"/>
        </w:rPr>
        <w:t>）评价等级划分原则，建设项目环境风险评价工作等级判定标准表见</w:t>
      </w:r>
      <w:r w:rsidR="00297E2D" w:rsidRPr="00C93E9D">
        <w:rPr>
          <w:rFonts w:ascii="Times New Roman" w:hAnsi="Times New Roman"/>
          <w:bCs/>
          <w:color w:val="000000" w:themeColor="text1"/>
          <w:kern w:val="2"/>
          <w:lang w:eastAsia="zh-CN"/>
        </w:rPr>
        <w:fldChar w:fldCharType="begin"/>
      </w:r>
      <w:r w:rsidR="00297E2D" w:rsidRPr="00C93E9D">
        <w:rPr>
          <w:rFonts w:ascii="Times New Roman" w:hAnsi="Times New Roman"/>
          <w:bCs/>
          <w:color w:val="000000" w:themeColor="text1"/>
          <w:kern w:val="2"/>
          <w:lang w:eastAsia="zh-CN"/>
        </w:rPr>
        <w:instrText xml:space="preserve"> REF _Ref142859136 \h  \* MERGEFORMAT </w:instrText>
      </w:r>
      <w:r w:rsidR="00297E2D" w:rsidRPr="00C93E9D">
        <w:rPr>
          <w:rFonts w:ascii="Times New Roman" w:hAnsi="Times New Roman"/>
          <w:bCs/>
          <w:color w:val="000000" w:themeColor="text1"/>
          <w:kern w:val="2"/>
          <w:lang w:eastAsia="zh-CN"/>
        </w:rPr>
      </w:r>
      <w:r w:rsidR="00297E2D" w:rsidRPr="00C93E9D">
        <w:rPr>
          <w:rFonts w:ascii="Times New Roman" w:hAnsi="Times New Roman"/>
          <w:bCs/>
          <w:color w:val="000000" w:themeColor="text1"/>
          <w:kern w:val="2"/>
          <w:lang w:eastAsia="zh-CN"/>
        </w:rPr>
        <w:fldChar w:fldCharType="separate"/>
      </w:r>
      <w:r w:rsidR="00180B8C" w:rsidRPr="00C93E9D">
        <w:rPr>
          <w:rFonts w:ascii="Times New Roman" w:hAnsi="Times New Roman" w:hint="eastAsia"/>
          <w:bCs/>
          <w:color w:val="000000" w:themeColor="text1"/>
          <w:kern w:val="2"/>
          <w:lang w:eastAsia="zh-CN"/>
        </w:rPr>
        <w:t>表</w:t>
      </w:r>
      <w:r w:rsidR="00180B8C" w:rsidRPr="00C93E9D">
        <w:rPr>
          <w:rFonts w:ascii="Times New Roman" w:hAnsi="Times New Roman"/>
          <w:bCs/>
          <w:color w:val="000000" w:themeColor="text1"/>
          <w:kern w:val="2"/>
          <w:lang w:eastAsia="zh-CN"/>
        </w:rPr>
        <w:t>6.1</w:t>
      </w:r>
      <w:r w:rsidR="00180B8C" w:rsidRPr="00C93E9D">
        <w:rPr>
          <w:rFonts w:ascii="Times New Roman" w:hAnsi="Times New Roman"/>
          <w:bCs/>
          <w:color w:val="000000" w:themeColor="text1"/>
          <w:kern w:val="2"/>
          <w:lang w:eastAsia="zh-CN"/>
        </w:rPr>
        <w:noBreakHyphen/>
        <w:t>12</w:t>
      </w:r>
      <w:r w:rsidR="00297E2D" w:rsidRPr="00C93E9D">
        <w:rPr>
          <w:rFonts w:ascii="Times New Roman" w:hAnsi="Times New Roman"/>
          <w:bCs/>
          <w:color w:val="000000" w:themeColor="text1"/>
          <w:kern w:val="2"/>
          <w:lang w:eastAsia="zh-CN"/>
        </w:rPr>
        <w:fldChar w:fldCharType="end"/>
      </w:r>
      <w:r w:rsidRPr="00C93E9D">
        <w:rPr>
          <w:rFonts w:ascii="Times New Roman" w:hAnsi="Times New Roman"/>
          <w:bCs/>
          <w:color w:val="000000" w:themeColor="text1"/>
          <w:kern w:val="2"/>
          <w:lang w:eastAsia="zh-CN"/>
        </w:rPr>
        <w:t>。</w:t>
      </w:r>
    </w:p>
    <w:p w14:paraId="7BB69C98" w14:textId="1B11098F" w:rsidR="002726D5" w:rsidRPr="00C93E9D" w:rsidRDefault="002726D5" w:rsidP="002726D5">
      <w:pPr>
        <w:pStyle w:val="112"/>
        <w:spacing w:before="120"/>
      </w:pPr>
      <w:bookmarkStart w:id="384" w:name="_Ref142859136"/>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6.1</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12</w:t>
      </w:r>
      <w:r w:rsidR="00417851" w:rsidRPr="00C93E9D">
        <w:fldChar w:fldCharType="end"/>
      </w:r>
      <w:bookmarkEnd w:id="384"/>
      <w:r w:rsidRPr="00C93E9D">
        <w:t xml:space="preserve"> </w:t>
      </w:r>
      <w:r w:rsidRPr="00C93E9D">
        <w:rPr>
          <w:rFonts w:hint="eastAsia"/>
        </w:rPr>
        <w:t>项目环境风险评价分级判定</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1586"/>
        <w:gridCol w:w="1601"/>
        <w:gridCol w:w="1916"/>
        <w:gridCol w:w="1564"/>
      </w:tblGrid>
      <w:tr w:rsidR="00DC3AFA" w:rsidRPr="00C93E9D" w14:paraId="151ECF56" w14:textId="77777777" w:rsidTr="002726D5">
        <w:trPr>
          <w:jc w:val="center"/>
        </w:trPr>
        <w:tc>
          <w:tcPr>
            <w:tcW w:w="1555" w:type="dxa"/>
            <w:vAlign w:val="center"/>
          </w:tcPr>
          <w:p w14:paraId="36AE12DB" w14:textId="77777777" w:rsidR="00450025" w:rsidRPr="00C93E9D" w:rsidRDefault="00450025" w:rsidP="001E3362">
            <w:pPr>
              <w:pStyle w:val="113"/>
            </w:pPr>
            <w:r w:rsidRPr="00C93E9D">
              <w:t>环境风险潜势</w:t>
            </w:r>
          </w:p>
        </w:tc>
        <w:tc>
          <w:tcPr>
            <w:tcW w:w="1586" w:type="dxa"/>
            <w:vAlign w:val="center"/>
          </w:tcPr>
          <w:p w14:paraId="4F161FBE" w14:textId="77777777" w:rsidR="00450025" w:rsidRPr="00C93E9D" w:rsidRDefault="00450025" w:rsidP="001E3362">
            <w:pPr>
              <w:pStyle w:val="113"/>
            </w:pPr>
            <w:r w:rsidRPr="00C93E9D">
              <w:t>Ⅳ</w:t>
            </w:r>
            <w:r w:rsidRPr="00C93E9D">
              <w:t>、</w:t>
            </w:r>
            <w:r w:rsidRPr="00C93E9D">
              <w:t>Ⅴ</w:t>
            </w:r>
            <w:r w:rsidRPr="00C93E9D">
              <w:rPr>
                <w:vertAlign w:val="superscript"/>
              </w:rPr>
              <w:t>+</w:t>
            </w:r>
          </w:p>
        </w:tc>
        <w:tc>
          <w:tcPr>
            <w:tcW w:w="1601" w:type="dxa"/>
            <w:vAlign w:val="center"/>
          </w:tcPr>
          <w:p w14:paraId="1ECCA11B" w14:textId="77777777" w:rsidR="00450025" w:rsidRPr="00C93E9D" w:rsidRDefault="00450025" w:rsidP="001E3362">
            <w:pPr>
              <w:pStyle w:val="113"/>
            </w:pPr>
            <w:r w:rsidRPr="00C93E9D">
              <w:t>Ⅲ</w:t>
            </w:r>
          </w:p>
        </w:tc>
        <w:tc>
          <w:tcPr>
            <w:tcW w:w="1916" w:type="dxa"/>
            <w:vAlign w:val="center"/>
          </w:tcPr>
          <w:p w14:paraId="2B4D3D8F" w14:textId="77777777" w:rsidR="00450025" w:rsidRPr="00C93E9D" w:rsidRDefault="00450025" w:rsidP="001E3362">
            <w:pPr>
              <w:pStyle w:val="113"/>
              <w:rPr>
                <w:shd w:val="pct15" w:color="auto" w:fill="FFFFFF"/>
              </w:rPr>
            </w:pPr>
            <w:r w:rsidRPr="00C93E9D">
              <w:rPr>
                <w:shd w:val="pct15" w:color="auto" w:fill="FFFFFF"/>
              </w:rPr>
              <w:t>Ⅱ</w:t>
            </w:r>
          </w:p>
        </w:tc>
        <w:tc>
          <w:tcPr>
            <w:tcW w:w="1564" w:type="dxa"/>
            <w:vAlign w:val="center"/>
          </w:tcPr>
          <w:p w14:paraId="4D3F6BFE" w14:textId="77777777" w:rsidR="00450025" w:rsidRPr="00C93E9D" w:rsidRDefault="00450025" w:rsidP="001E3362">
            <w:pPr>
              <w:pStyle w:val="113"/>
            </w:pPr>
            <w:r w:rsidRPr="00C93E9D">
              <w:t>Ⅰ</w:t>
            </w:r>
          </w:p>
        </w:tc>
      </w:tr>
      <w:tr w:rsidR="00DC3AFA" w:rsidRPr="00C93E9D" w14:paraId="3F0D48A4" w14:textId="77777777" w:rsidTr="002726D5">
        <w:trPr>
          <w:jc w:val="center"/>
        </w:trPr>
        <w:tc>
          <w:tcPr>
            <w:tcW w:w="1555" w:type="dxa"/>
            <w:vAlign w:val="center"/>
          </w:tcPr>
          <w:p w14:paraId="5A04C479" w14:textId="77777777" w:rsidR="00450025" w:rsidRPr="00C93E9D" w:rsidRDefault="00450025" w:rsidP="001E3362">
            <w:pPr>
              <w:pStyle w:val="113"/>
            </w:pPr>
            <w:r w:rsidRPr="00C93E9D">
              <w:t>评价工作等级</w:t>
            </w:r>
          </w:p>
        </w:tc>
        <w:tc>
          <w:tcPr>
            <w:tcW w:w="1586" w:type="dxa"/>
            <w:vAlign w:val="center"/>
          </w:tcPr>
          <w:p w14:paraId="03F23293" w14:textId="77777777" w:rsidR="00450025" w:rsidRPr="00C93E9D" w:rsidRDefault="00450025" w:rsidP="001E3362">
            <w:pPr>
              <w:pStyle w:val="113"/>
            </w:pPr>
            <w:proofErr w:type="gramStart"/>
            <w:r w:rsidRPr="00C93E9D">
              <w:t>一</w:t>
            </w:r>
            <w:proofErr w:type="gramEnd"/>
          </w:p>
        </w:tc>
        <w:tc>
          <w:tcPr>
            <w:tcW w:w="1601" w:type="dxa"/>
            <w:vAlign w:val="center"/>
          </w:tcPr>
          <w:p w14:paraId="7D8AD1FE" w14:textId="77777777" w:rsidR="00450025" w:rsidRPr="00C93E9D" w:rsidRDefault="00450025" w:rsidP="001E3362">
            <w:pPr>
              <w:pStyle w:val="113"/>
            </w:pPr>
            <w:r w:rsidRPr="00C93E9D">
              <w:t>二</w:t>
            </w:r>
          </w:p>
        </w:tc>
        <w:tc>
          <w:tcPr>
            <w:tcW w:w="1916" w:type="dxa"/>
            <w:vAlign w:val="center"/>
          </w:tcPr>
          <w:p w14:paraId="51A6FE00" w14:textId="77777777" w:rsidR="00450025" w:rsidRPr="00C93E9D" w:rsidRDefault="00450025" w:rsidP="001E3362">
            <w:pPr>
              <w:pStyle w:val="113"/>
              <w:rPr>
                <w:shd w:val="pct15" w:color="auto" w:fill="FFFFFF"/>
              </w:rPr>
            </w:pPr>
            <w:r w:rsidRPr="00C93E9D">
              <w:rPr>
                <w:shd w:val="pct15" w:color="auto" w:fill="FFFFFF"/>
              </w:rPr>
              <w:t>三</w:t>
            </w:r>
          </w:p>
        </w:tc>
        <w:tc>
          <w:tcPr>
            <w:tcW w:w="1564" w:type="dxa"/>
            <w:vAlign w:val="center"/>
          </w:tcPr>
          <w:p w14:paraId="0E6B223D" w14:textId="77777777" w:rsidR="00450025" w:rsidRPr="00C93E9D" w:rsidRDefault="00450025" w:rsidP="001E3362">
            <w:pPr>
              <w:pStyle w:val="113"/>
            </w:pPr>
            <w:r w:rsidRPr="00C93E9D">
              <w:t>简单分析</w:t>
            </w:r>
            <w:r w:rsidRPr="00C93E9D">
              <w:t>a</w:t>
            </w:r>
          </w:p>
        </w:tc>
      </w:tr>
      <w:tr w:rsidR="00DC3AFA" w:rsidRPr="00C93E9D" w14:paraId="6213BA08" w14:textId="77777777" w:rsidTr="002726D5">
        <w:trPr>
          <w:jc w:val="center"/>
        </w:trPr>
        <w:tc>
          <w:tcPr>
            <w:tcW w:w="8222" w:type="dxa"/>
            <w:gridSpan w:val="5"/>
            <w:vAlign w:val="center"/>
          </w:tcPr>
          <w:p w14:paraId="7BA8842E" w14:textId="77777777" w:rsidR="00450025" w:rsidRPr="00C93E9D" w:rsidRDefault="00450025" w:rsidP="001E3362">
            <w:pPr>
              <w:pStyle w:val="113"/>
            </w:pPr>
            <w:r w:rsidRPr="00C93E9D">
              <w:t xml:space="preserve">a </w:t>
            </w:r>
            <w:r w:rsidRPr="00C93E9D">
              <w:t>是相对于详细评价工作内容而言，在描述危险物质、环境影响途径、环境危害后果、</w:t>
            </w:r>
          </w:p>
          <w:p w14:paraId="0AE3D94B" w14:textId="77777777" w:rsidR="00450025" w:rsidRPr="00C93E9D" w:rsidRDefault="00450025" w:rsidP="001E3362">
            <w:pPr>
              <w:pStyle w:val="113"/>
              <w:rPr>
                <w:shd w:val="pct10" w:color="auto" w:fill="FFFFFF"/>
              </w:rPr>
            </w:pPr>
            <w:r w:rsidRPr="00C93E9D">
              <w:t>风险防范措施等方面给出定性的说明。</w:t>
            </w:r>
          </w:p>
        </w:tc>
      </w:tr>
    </w:tbl>
    <w:p w14:paraId="29D4B00E" w14:textId="6C7C039D" w:rsidR="00450025" w:rsidRPr="00C93E9D" w:rsidRDefault="00450025" w:rsidP="00450025">
      <w:pPr>
        <w:spacing w:beforeLines="50" w:before="120"/>
        <w:ind w:firstLine="480"/>
        <w:rPr>
          <w:rFonts w:cs="Times New Roman"/>
          <w:color w:val="000000" w:themeColor="text1"/>
        </w:rPr>
      </w:pPr>
      <w:r w:rsidRPr="00C93E9D">
        <w:rPr>
          <w:rFonts w:cs="Times New Roman"/>
          <w:color w:val="000000" w:themeColor="text1"/>
        </w:rPr>
        <w:t>根据上述环境风险潜势初判结果，本项目需做</w:t>
      </w:r>
      <w:r w:rsidRPr="00C93E9D">
        <w:rPr>
          <w:rFonts w:ascii="宋体" w:hAnsi="宋体" w:cs="Times New Roman"/>
          <w:color w:val="000000" w:themeColor="text1"/>
        </w:rPr>
        <w:t>“</w:t>
      </w:r>
      <w:r w:rsidR="004A71B6" w:rsidRPr="00C93E9D">
        <w:rPr>
          <w:rFonts w:ascii="宋体" w:hAnsi="宋体" w:cs="Times New Roman"/>
          <w:color w:val="000000" w:themeColor="text1"/>
        </w:rPr>
        <w:t>三级评价</w:t>
      </w:r>
      <w:r w:rsidRPr="00C93E9D">
        <w:rPr>
          <w:rFonts w:ascii="宋体" w:hAnsi="宋体" w:cs="Times New Roman"/>
          <w:color w:val="000000" w:themeColor="text1"/>
        </w:rPr>
        <w:t>”</w:t>
      </w:r>
      <w:r w:rsidRPr="00C93E9D">
        <w:rPr>
          <w:rFonts w:cs="Times New Roman"/>
          <w:color w:val="000000" w:themeColor="text1"/>
        </w:rPr>
        <w:t>。</w:t>
      </w:r>
    </w:p>
    <w:p w14:paraId="5F72D92F" w14:textId="67A99DCE" w:rsidR="00450025" w:rsidRPr="00C93E9D" w:rsidRDefault="00450025" w:rsidP="00450025">
      <w:pPr>
        <w:pStyle w:val="ac"/>
        <w:spacing w:before="0"/>
        <w:ind w:left="0" w:firstLine="480"/>
        <w:jc w:val="both"/>
        <w:rPr>
          <w:rFonts w:ascii="Times New Roman" w:hAnsi="Times New Roman"/>
          <w:bCs/>
          <w:color w:val="000000" w:themeColor="text1"/>
          <w:lang w:eastAsia="zh-CN"/>
        </w:rPr>
      </w:pPr>
      <w:r w:rsidRPr="00C93E9D">
        <w:rPr>
          <w:rFonts w:ascii="Times New Roman" w:hAnsi="Times New Roman"/>
          <w:bCs/>
          <w:color w:val="000000" w:themeColor="text1"/>
          <w:lang w:eastAsia="zh-CN"/>
        </w:rPr>
        <w:t>但考虑到硫化氢毒性较大，一旦发生井喷事故后对</w:t>
      </w:r>
      <w:r w:rsidR="00635CF6" w:rsidRPr="00C93E9D">
        <w:rPr>
          <w:rFonts w:ascii="Times New Roman" w:hAnsi="Times New Roman"/>
          <w:bCs/>
          <w:color w:val="000000" w:themeColor="text1"/>
          <w:lang w:eastAsia="zh-CN"/>
        </w:rPr>
        <w:t>环境空气</w:t>
      </w:r>
      <w:r w:rsidRPr="00C93E9D">
        <w:rPr>
          <w:rFonts w:ascii="Times New Roman" w:hAnsi="Times New Roman"/>
          <w:bCs/>
          <w:color w:val="000000" w:themeColor="text1"/>
          <w:lang w:eastAsia="zh-CN"/>
        </w:rPr>
        <w:t>影响较大</w:t>
      </w:r>
      <w:r w:rsidR="00635CF6" w:rsidRPr="00C93E9D">
        <w:rPr>
          <w:rFonts w:ascii="Times New Roman" w:hAnsi="Times New Roman"/>
          <w:bCs/>
          <w:color w:val="000000" w:themeColor="text1"/>
          <w:lang w:eastAsia="zh-CN"/>
        </w:rPr>
        <w:t>，进而会对周边居民生命财产安全造成影响</w:t>
      </w:r>
      <w:r w:rsidRPr="00C93E9D">
        <w:rPr>
          <w:rFonts w:ascii="Times New Roman" w:hAnsi="Times New Roman"/>
          <w:bCs/>
          <w:color w:val="000000" w:themeColor="text1"/>
          <w:lang w:eastAsia="zh-CN"/>
        </w:rPr>
        <w:t>，因此本次评价</w:t>
      </w:r>
      <w:r w:rsidR="00635CF6" w:rsidRPr="00C93E9D">
        <w:rPr>
          <w:rFonts w:ascii="Times New Roman" w:hAnsi="Times New Roman"/>
          <w:bCs/>
          <w:color w:val="000000" w:themeColor="text1"/>
          <w:lang w:eastAsia="zh-CN"/>
        </w:rPr>
        <w:t>将环境风险评价等级中</w:t>
      </w:r>
      <w:r w:rsidR="00635CF6" w:rsidRPr="00C93E9D">
        <w:rPr>
          <w:rFonts w:ascii="Times New Roman" w:hAnsi="Times New Roman"/>
          <w:bCs/>
          <w:color w:val="000000" w:themeColor="text1"/>
          <w:lang w:eastAsia="zh-CN"/>
        </w:rPr>
        <w:lastRenderedPageBreak/>
        <w:t>的大气</w:t>
      </w:r>
      <w:r w:rsidR="00A22ABE" w:rsidRPr="00C93E9D">
        <w:rPr>
          <w:rFonts w:ascii="Times New Roman" w:hAnsi="Times New Roman" w:hint="eastAsia"/>
          <w:bCs/>
          <w:color w:val="000000" w:themeColor="text1"/>
          <w:lang w:eastAsia="zh-CN"/>
        </w:rPr>
        <w:t>环境风险评价参照二级进行评价</w:t>
      </w:r>
      <w:r w:rsidR="00635CF6" w:rsidRPr="00C93E9D">
        <w:rPr>
          <w:rFonts w:ascii="Times New Roman" w:hAnsi="Times New Roman"/>
          <w:bCs/>
          <w:color w:val="000000" w:themeColor="text1"/>
          <w:lang w:eastAsia="zh-CN"/>
        </w:rPr>
        <w:t>，地下水环境、地表水环境仍</w:t>
      </w:r>
      <w:r w:rsidR="00F466CA" w:rsidRPr="00C93E9D">
        <w:rPr>
          <w:rFonts w:ascii="Times New Roman" w:hAnsi="Times New Roman"/>
          <w:bCs/>
          <w:color w:val="000000" w:themeColor="text1"/>
          <w:lang w:eastAsia="zh-CN"/>
        </w:rPr>
        <w:t>为</w:t>
      </w:r>
      <w:r w:rsidR="004A71B6" w:rsidRPr="00C93E9D">
        <w:rPr>
          <w:rFonts w:ascii="Times New Roman" w:hAnsi="Times New Roman"/>
          <w:bCs/>
          <w:color w:val="000000" w:themeColor="text1"/>
          <w:lang w:eastAsia="zh-CN"/>
        </w:rPr>
        <w:t>三级</w:t>
      </w:r>
      <w:r w:rsidR="00F466CA" w:rsidRPr="00C93E9D">
        <w:rPr>
          <w:rFonts w:ascii="Times New Roman" w:hAnsi="Times New Roman"/>
          <w:bCs/>
          <w:color w:val="000000" w:themeColor="text1"/>
          <w:lang w:eastAsia="zh-CN"/>
        </w:rPr>
        <w:t>评价</w:t>
      </w:r>
      <w:r w:rsidR="00635CF6" w:rsidRPr="00C93E9D">
        <w:rPr>
          <w:rFonts w:ascii="Times New Roman" w:hAnsi="Times New Roman"/>
          <w:bCs/>
          <w:color w:val="000000" w:themeColor="text1"/>
          <w:lang w:eastAsia="zh-CN"/>
        </w:rPr>
        <w:t>，因此本项目整体环境风险评价等级确定为二级</w:t>
      </w:r>
      <w:r w:rsidRPr="00C93E9D">
        <w:rPr>
          <w:rFonts w:ascii="Times New Roman" w:hAnsi="Times New Roman"/>
          <w:bCs/>
          <w:color w:val="000000" w:themeColor="text1"/>
          <w:lang w:eastAsia="zh-CN"/>
        </w:rPr>
        <w:t>。</w:t>
      </w:r>
    </w:p>
    <w:p w14:paraId="5402C095" w14:textId="658989AB" w:rsidR="00450025" w:rsidRPr="00C93E9D" w:rsidRDefault="00450025" w:rsidP="001E3362">
      <w:pPr>
        <w:pStyle w:val="2"/>
        <w:rPr>
          <w:lang w:eastAsia="zh-CN"/>
        </w:rPr>
      </w:pPr>
      <w:bookmarkStart w:id="385" w:name="5.3.2环境敏感目标概况"/>
      <w:bookmarkStart w:id="386" w:name="_Toc144977734"/>
      <w:bookmarkEnd w:id="385"/>
      <w:r w:rsidRPr="00C93E9D">
        <w:rPr>
          <w:lang w:eastAsia="zh-CN"/>
        </w:rPr>
        <w:t>环境敏感目标概况</w:t>
      </w:r>
      <w:bookmarkEnd w:id="386"/>
    </w:p>
    <w:p w14:paraId="08A2EC2C" w14:textId="1BB16E0F"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lang w:eastAsia="zh-CN"/>
        </w:rPr>
        <w:t>考虑本项目为含硫天然气井，若发生井喷事故后对周边居民影响较大，根据后文预测，本项目设置了大气环境风险影响评价范围为距井口</w:t>
      </w:r>
      <w:r w:rsidR="00F466CA" w:rsidRPr="00C93E9D">
        <w:rPr>
          <w:rFonts w:ascii="Times New Roman" w:hAnsi="Times New Roman"/>
          <w:bCs/>
          <w:color w:val="000000" w:themeColor="text1"/>
          <w:lang w:eastAsia="zh-CN"/>
        </w:rPr>
        <w:t>5k</w:t>
      </w:r>
      <w:r w:rsidRPr="00C93E9D">
        <w:rPr>
          <w:rFonts w:ascii="Times New Roman" w:hAnsi="Times New Roman"/>
          <w:bCs/>
          <w:color w:val="000000" w:themeColor="text1"/>
          <w:lang w:eastAsia="zh-CN"/>
        </w:rPr>
        <w:t>m</w:t>
      </w:r>
      <w:r w:rsidRPr="00C93E9D">
        <w:rPr>
          <w:rFonts w:ascii="Times New Roman" w:hAnsi="Times New Roman"/>
          <w:bCs/>
          <w:color w:val="000000" w:themeColor="text1"/>
          <w:lang w:eastAsia="zh-CN"/>
        </w:rPr>
        <w:t>范围内居民，敏感目标见后文</w:t>
      </w:r>
      <w:r w:rsidR="00297E2D" w:rsidRPr="00C93E9D">
        <w:rPr>
          <w:rFonts w:ascii="Times New Roman" w:hAnsi="Times New Roman"/>
          <w:bCs/>
          <w:color w:val="000000" w:themeColor="text1"/>
          <w:lang w:eastAsia="zh-CN"/>
        </w:rPr>
        <w:fldChar w:fldCharType="begin"/>
      </w:r>
      <w:r w:rsidR="00297E2D" w:rsidRPr="00C93E9D">
        <w:rPr>
          <w:rFonts w:ascii="Times New Roman" w:hAnsi="Times New Roman"/>
          <w:bCs/>
          <w:color w:val="000000" w:themeColor="text1"/>
          <w:lang w:eastAsia="zh-CN"/>
        </w:rPr>
        <w:instrText xml:space="preserve"> REF _Ref142859160 \h  \* MERGEFORMAT </w:instrText>
      </w:r>
      <w:r w:rsidR="00297E2D" w:rsidRPr="00C93E9D">
        <w:rPr>
          <w:rFonts w:ascii="Times New Roman" w:hAnsi="Times New Roman"/>
          <w:bCs/>
          <w:color w:val="000000" w:themeColor="text1"/>
          <w:lang w:eastAsia="zh-CN"/>
        </w:rPr>
      </w:r>
      <w:r w:rsidR="00297E2D" w:rsidRPr="00C93E9D">
        <w:rPr>
          <w:rFonts w:ascii="Times New Roman" w:hAnsi="Times New Roman"/>
          <w:bCs/>
          <w:color w:val="000000" w:themeColor="text1"/>
          <w:lang w:eastAsia="zh-CN"/>
        </w:rPr>
        <w:fldChar w:fldCharType="separate"/>
      </w:r>
      <w:r w:rsidR="00180B8C" w:rsidRPr="00C93E9D">
        <w:rPr>
          <w:rFonts w:ascii="Times New Roman" w:hAnsi="Times New Roman" w:hint="eastAsia"/>
          <w:bCs/>
          <w:color w:val="000000" w:themeColor="text1"/>
          <w:lang w:eastAsia="zh-CN"/>
        </w:rPr>
        <w:t>表</w:t>
      </w:r>
      <w:r w:rsidR="00180B8C" w:rsidRPr="00C93E9D">
        <w:rPr>
          <w:rFonts w:ascii="Times New Roman" w:hAnsi="Times New Roman"/>
          <w:bCs/>
          <w:color w:val="000000" w:themeColor="text1"/>
          <w:lang w:eastAsia="zh-CN"/>
        </w:rPr>
        <w:t>6.4</w:t>
      </w:r>
      <w:r w:rsidR="00180B8C" w:rsidRPr="00C93E9D">
        <w:rPr>
          <w:rFonts w:ascii="Times New Roman" w:hAnsi="Times New Roman"/>
          <w:bCs/>
          <w:color w:val="000000" w:themeColor="text1"/>
          <w:lang w:eastAsia="zh-CN"/>
        </w:rPr>
        <w:noBreakHyphen/>
        <w:t>3</w:t>
      </w:r>
      <w:r w:rsidR="00297E2D" w:rsidRPr="00C93E9D">
        <w:rPr>
          <w:rFonts w:ascii="Times New Roman" w:hAnsi="Times New Roman"/>
          <w:bCs/>
          <w:color w:val="000000" w:themeColor="text1"/>
          <w:lang w:eastAsia="zh-CN"/>
        </w:rPr>
        <w:fldChar w:fldCharType="end"/>
      </w:r>
      <w:r w:rsidRPr="00C93E9D">
        <w:rPr>
          <w:rFonts w:ascii="Times New Roman" w:hAnsi="Times New Roman"/>
          <w:bCs/>
          <w:color w:val="000000" w:themeColor="text1"/>
          <w:lang w:eastAsia="zh-CN"/>
        </w:rPr>
        <w:t>。</w:t>
      </w:r>
    </w:p>
    <w:p w14:paraId="6D4B17DE" w14:textId="5BBC3E64" w:rsidR="00450025" w:rsidRPr="00C93E9D" w:rsidRDefault="00450025" w:rsidP="001E3362">
      <w:pPr>
        <w:pStyle w:val="2"/>
        <w:rPr>
          <w:lang w:eastAsia="zh-CN"/>
        </w:rPr>
      </w:pPr>
      <w:bookmarkStart w:id="387" w:name="_Toc144977735"/>
      <w:r w:rsidRPr="00C93E9D">
        <w:rPr>
          <w:lang w:eastAsia="zh-CN"/>
        </w:rPr>
        <w:t>环境风险识别</w:t>
      </w:r>
      <w:bookmarkEnd w:id="387"/>
    </w:p>
    <w:p w14:paraId="74DF8F37" w14:textId="2A8D9E2B" w:rsidR="00450025" w:rsidRPr="00C93E9D" w:rsidRDefault="00450025" w:rsidP="001E3362">
      <w:pPr>
        <w:pStyle w:val="3"/>
        <w:spacing w:before="120"/>
        <w:rPr>
          <w:b/>
          <w:lang w:eastAsia="zh-CN"/>
        </w:rPr>
      </w:pPr>
      <w:bookmarkStart w:id="388" w:name="_Toc120173176"/>
      <w:r w:rsidRPr="00C93E9D">
        <w:rPr>
          <w:lang w:eastAsia="zh-CN"/>
        </w:rPr>
        <w:t>物质危险性识别</w:t>
      </w:r>
      <w:bookmarkEnd w:id="388"/>
    </w:p>
    <w:p w14:paraId="3F861CA7" w14:textId="76121195"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本项目生产过程中涉及的危险物质有天然气、天然气中的硫化氢、甲烷、天然气燃烧后的二氧化硫、二氧化碳、柴油、钻井废水、</w:t>
      </w:r>
      <w:proofErr w:type="gramStart"/>
      <w:r w:rsidRPr="00C93E9D">
        <w:rPr>
          <w:rFonts w:ascii="Times New Roman" w:hAnsi="Times New Roman"/>
          <w:bCs/>
          <w:color w:val="000000" w:themeColor="text1"/>
          <w:kern w:val="2"/>
          <w:lang w:eastAsia="zh-CN"/>
        </w:rPr>
        <w:t>压裂液及返排液</w:t>
      </w:r>
      <w:proofErr w:type="gramEnd"/>
      <w:r w:rsidRPr="00C93E9D">
        <w:rPr>
          <w:rFonts w:ascii="Times New Roman" w:hAnsi="Times New Roman"/>
          <w:bCs/>
          <w:color w:val="000000" w:themeColor="text1"/>
          <w:kern w:val="2"/>
          <w:lang w:eastAsia="zh-CN"/>
        </w:rPr>
        <w:t>、废油和采气废水等，具体见</w:t>
      </w:r>
      <w:r w:rsidRPr="00C93E9D">
        <w:rPr>
          <w:bCs/>
          <w:color w:val="000000" w:themeColor="text1"/>
          <w:kern w:val="2"/>
          <w:lang w:eastAsia="zh-CN"/>
        </w:rPr>
        <w:t>“</w:t>
      </w:r>
      <w:r w:rsidR="00CA20DF" w:rsidRPr="00C93E9D">
        <w:rPr>
          <w:rFonts w:ascii="Times New Roman" w:hAnsi="Times New Roman"/>
          <w:bCs/>
          <w:color w:val="000000" w:themeColor="text1"/>
          <w:kern w:val="2"/>
          <w:lang w:eastAsia="zh-CN"/>
        </w:rPr>
        <w:t>6</w:t>
      </w:r>
      <w:r w:rsidRPr="00C93E9D">
        <w:rPr>
          <w:rFonts w:ascii="Times New Roman" w:hAnsi="Times New Roman"/>
          <w:bCs/>
          <w:color w:val="000000" w:themeColor="text1"/>
          <w:kern w:val="2"/>
          <w:lang w:eastAsia="zh-CN"/>
        </w:rPr>
        <w:t xml:space="preserve">.1 </w:t>
      </w:r>
      <w:r w:rsidRPr="00C93E9D">
        <w:rPr>
          <w:rFonts w:ascii="Times New Roman" w:hAnsi="Times New Roman"/>
          <w:bCs/>
          <w:color w:val="000000" w:themeColor="text1"/>
          <w:kern w:val="2"/>
          <w:lang w:eastAsia="zh-CN"/>
        </w:rPr>
        <w:t>评价依据</w:t>
      </w:r>
      <w:r w:rsidRPr="00C93E9D">
        <w:rPr>
          <w:bCs/>
          <w:color w:val="000000" w:themeColor="text1"/>
          <w:kern w:val="2"/>
          <w:lang w:eastAsia="zh-CN"/>
        </w:rPr>
        <w:t>”</w:t>
      </w:r>
      <w:r w:rsidRPr="00C93E9D">
        <w:rPr>
          <w:rFonts w:ascii="Times New Roman" w:hAnsi="Times New Roman"/>
          <w:bCs/>
          <w:color w:val="000000" w:themeColor="text1"/>
          <w:kern w:val="2"/>
          <w:lang w:eastAsia="zh-CN"/>
        </w:rPr>
        <w:t>章节内容。本项目涉及的主要危险物质包括</w:t>
      </w:r>
      <w:r w:rsidRPr="00C93E9D">
        <w:rPr>
          <w:rFonts w:ascii="Times New Roman" w:hAnsi="Times New Roman"/>
          <w:bCs/>
          <w:color w:val="000000" w:themeColor="text1"/>
          <w:kern w:val="2"/>
          <w:lang w:eastAsia="zh-CN"/>
        </w:rPr>
        <w:t>CH</w:t>
      </w:r>
      <w:r w:rsidRPr="00C93E9D">
        <w:rPr>
          <w:rFonts w:ascii="Times New Roman" w:hAnsi="Times New Roman"/>
          <w:bCs/>
          <w:color w:val="000000" w:themeColor="text1"/>
          <w:kern w:val="2"/>
          <w:vertAlign w:val="subscript"/>
          <w:lang w:eastAsia="zh-CN"/>
        </w:rPr>
        <w:t>4</w:t>
      </w:r>
      <w:r w:rsidRPr="00C93E9D">
        <w:rPr>
          <w:rFonts w:ascii="Times New Roman" w:hAnsi="Times New Roman"/>
          <w:bCs/>
          <w:color w:val="000000" w:themeColor="text1"/>
          <w:kern w:val="2"/>
          <w:lang w:eastAsia="zh-CN"/>
        </w:rPr>
        <w:t>（易燃易爆）、</w:t>
      </w:r>
      <w:r w:rsidRPr="00C93E9D">
        <w:rPr>
          <w:rFonts w:ascii="Times New Roman" w:hAnsi="Times New Roman"/>
          <w:bCs/>
          <w:color w:val="000000" w:themeColor="text1"/>
          <w:kern w:val="2"/>
          <w:lang w:eastAsia="zh-CN"/>
        </w:rPr>
        <w:t>H</w:t>
      </w:r>
      <w:r w:rsidRPr="00C93E9D">
        <w:rPr>
          <w:rFonts w:ascii="Times New Roman" w:hAnsi="Times New Roman"/>
          <w:bCs/>
          <w:color w:val="000000" w:themeColor="text1"/>
          <w:kern w:val="2"/>
          <w:vertAlign w:val="subscript"/>
          <w:lang w:eastAsia="zh-CN"/>
        </w:rPr>
        <w:t>2</w:t>
      </w:r>
      <w:r w:rsidRPr="00C93E9D">
        <w:rPr>
          <w:rFonts w:ascii="Times New Roman" w:hAnsi="Times New Roman"/>
          <w:bCs/>
          <w:color w:val="000000" w:themeColor="text1"/>
          <w:kern w:val="2"/>
          <w:lang w:eastAsia="zh-CN"/>
        </w:rPr>
        <w:t>S</w:t>
      </w:r>
      <w:r w:rsidRPr="00C93E9D">
        <w:rPr>
          <w:rFonts w:ascii="Times New Roman" w:hAnsi="Times New Roman"/>
          <w:bCs/>
          <w:color w:val="000000" w:themeColor="text1"/>
          <w:kern w:val="2"/>
          <w:lang w:eastAsia="zh-CN"/>
        </w:rPr>
        <w:t>和油类物质等。</w:t>
      </w:r>
    </w:p>
    <w:p w14:paraId="17060D42" w14:textId="00CEF2CC" w:rsidR="00450025" w:rsidRPr="00C93E9D" w:rsidRDefault="00450025" w:rsidP="001E3362">
      <w:pPr>
        <w:pStyle w:val="3"/>
        <w:spacing w:before="120"/>
        <w:rPr>
          <w:b/>
          <w:lang w:eastAsia="zh-CN"/>
        </w:rPr>
      </w:pPr>
      <w:bookmarkStart w:id="389" w:name="_Toc120173177"/>
      <w:r w:rsidRPr="00C93E9D">
        <w:rPr>
          <w:lang w:eastAsia="zh-CN"/>
        </w:rPr>
        <w:t>生产系统风险识别</w:t>
      </w:r>
      <w:bookmarkEnd w:id="389"/>
    </w:p>
    <w:p w14:paraId="5E37679B" w14:textId="77777777" w:rsidR="00450025" w:rsidRPr="00C93E9D" w:rsidRDefault="00450025" w:rsidP="00450025">
      <w:pPr>
        <w:pStyle w:val="ac"/>
        <w:spacing w:before="0"/>
        <w:ind w:left="0" w:firstLine="482"/>
        <w:jc w:val="both"/>
        <w:rPr>
          <w:rFonts w:ascii="Times New Roman" w:hAnsi="Times New Roman"/>
          <w:b/>
          <w:color w:val="000000" w:themeColor="text1"/>
          <w:kern w:val="2"/>
          <w:lang w:eastAsia="zh-CN"/>
        </w:rPr>
      </w:pPr>
      <w:r w:rsidRPr="00C93E9D">
        <w:rPr>
          <w:rFonts w:ascii="Times New Roman" w:hAnsi="Times New Roman"/>
          <w:b/>
          <w:color w:val="000000" w:themeColor="text1"/>
          <w:kern w:val="2"/>
          <w:lang w:eastAsia="zh-CN"/>
        </w:rPr>
        <w:t>（</w:t>
      </w:r>
      <w:r w:rsidRPr="00C93E9D">
        <w:rPr>
          <w:rFonts w:ascii="Times New Roman" w:hAnsi="Times New Roman"/>
          <w:b/>
          <w:color w:val="000000" w:themeColor="text1"/>
          <w:kern w:val="2"/>
          <w:lang w:eastAsia="zh-CN"/>
        </w:rPr>
        <w:t>1</w:t>
      </w:r>
      <w:r w:rsidRPr="00C93E9D">
        <w:rPr>
          <w:rFonts w:ascii="Times New Roman" w:hAnsi="Times New Roman"/>
          <w:b/>
          <w:color w:val="000000" w:themeColor="text1"/>
          <w:kern w:val="2"/>
          <w:lang w:eastAsia="zh-CN"/>
        </w:rPr>
        <w:t>）井喷失控造成天然气释放</w:t>
      </w:r>
    </w:p>
    <w:p w14:paraId="0E8E7BDB" w14:textId="77777777"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钻井过程中遇到地下气、水层时，气或水窜进井内的泥浆里，加快了泥浆流动和循环的速度，如果井底压力小于地层压力，地层流体将进入井筒并推动泥浆外溢，即发生溢流。此时如果对地下气压平衡控制不当，不能及时控制溢流，会造成气、水或其混合物沿着环形空间迅速喷到地面，即发生井喷。井喷后会有大量的天然气逸散到空气中，对周围的环境空气造成一定的影响。</w:t>
      </w:r>
    </w:p>
    <w:p w14:paraId="0B322C2C" w14:textId="77777777"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导致井喷失控的主要因素涉及以下几个方面：</w:t>
      </w:r>
    </w:p>
    <w:p w14:paraId="1ED53C86" w14:textId="77777777"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cs="宋体" w:hint="eastAsia"/>
          <w:bCs/>
          <w:color w:val="000000" w:themeColor="text1"/>
          <w:kern w:val="2"/>
          <w:lang w:eastAsia="zh-CN"/>
        </w:rPr>
        <w:t>①</w:t>
      </w:r>
      <w:r w:rsidRPr="00C93E9D">
        <w:rPr>
          <w:rFonts w:ascii="Times New Roman" w:hAnsi="Times New Roman"/>
          <w:bCs/>
          <w:color w:val="000000" w:themeColor="text1"/>
          <w:kern w:val="2"/>
          <w:lang w:eastAsia="zh-CN"/>
        </w:rPr>
        <w:t>地层压力：当钻井钻至高压气层期间，由于对地层压力预测不准，出现异常超压情况，如果操作处置失当，将导致井口装置</w:t>
      </w:r>
      <w:proofErr w:type="gramStart"/>
      <w:r w:rsidRPr="00C93E9D">
        <w:rPr>
          <w:rFonts w:ascii="Times New Roman" w:hAnsi="Times New Roman"/>
          <w:bCs/>
          <w:color w:val="000000" w:themeColor="text1"/>
          <w:kern w:val="2"/>
          <w:lang w:eastAsia="zh-CN"/>
        </w:rPr>
        <w:t>和井控汇管</w:t>
      </w:r>
      <w:proofErr w:type="gramEnd"/>
      <w:r w:rsidRPr="00C93E9D">
        <w:rPr>
          <w:rFonts w:ascii="Times New Roman" w:hAnsi="Times New Roman"/>
          <w:bCs/>
          <w:color w:val="000000" w:themeColor="text1"/>
          <w:kern w:val="2"/>
          <w:lang w:eastAsia="zh-CN"/>
        </w:rPr>
        <w:t>失控发生井喷失控事故。</w:t>
      </w:r>
    </w:p>
    <w:p w14:paraId="757F9E6B" w14:textId="77777777"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cs="宋体" w:hint="eastAsia"/>
          <w:bCs/>
          <w:color w:val="000000" w:themeColor="text1"/>
          <w:kern w:val="2"/>
          <w:lang w:eastAsia="zh-CN"/>
        </w:rPr>
        <w:t>②</w:t>
      </w:r>
      <w:r w:rsidRPr="00C93E9D">
        <w:rPr>
          <w:rFonts w:ascii="Times New Roman" w:hAnsi="Times New Roman"/>
          <w:bCs/>
          <w:color w:val="000000" w:themeColor="text1"/>
          <w:kern w:val="2"/>
          <w:lang w:eastAsia="zh-CN"/>
        </w:rPr>
        <w:t>遇山洪、地震、滑坡等自然灾害，导致井口所在地地层位移甚至塌陷</w:t>
      </w:r>
      <w:proofErr w:type="gramStart"/>
      <w:r w:rsidRPr="00C93E9D">
        <w:rPr>
          <w:rFonts w:ascii="Times New Roman" w:hAnsi="Times New Roman"/>
          <w:bCs/>
          <w:color w:val="000000" w:themeColor="text1"/>
          <w:kern w:val="2"/>
          <w:lang w:eastAsia="zh-CN"/>
        </w:rPr>
        <w:t>损坏井控装置</w:t>
      </w:r>
      <w:proofErr w:type="gramEnd"/>
      <w:r w:rsidRPr="00C93E9D">
        <w:rPr>
          <w:rFonts w:ascii="Times New Roman" w:hAnsi="Times New Roman"/>
          <w:bCs/>
          <w:color w:val="000000" w:themeColor="text1"/>
          <w:kern w:val="2"/>
          <w:lang w:eastAsia="zh-CN"/>
        </w:rPr>
        <w:t>，导致井喷失控事故。这类事故目前还未见报道。</w:t>
      </w:r>
    </w:p>
    <w:p w14:paraId="3BED627C" w14:textId="77777777"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cs="宋体" w:hint="eastAsia"/>
          <w:bCs/>
          <w:color w:val="000000" w:themeColor="text1"/>
          <w:kern w:val="2"/>
          <w:lang w:eastAsia="zh-CN"/>
        </w:rPr>
        <w:t>③</w:t>
      </w:r>
      <w:r w:rsidRPr="00C93E9D">
        <w:rPr>
          <w:rFonts w:ascii="Times New Roman" w:hAnsi="Times New Roman"/>
          <w:bCs/>
          <w:color w:val="000000" w:themeColor="text1"/>
          <w:kern w:val="2"/>
          <w:lang w:eastAsia="zh-CN"/>
        </w:rPr>
        <w:t>压井泥浆密度偏低，不能满足压井要求。</w:t>
      </w:r>
    </w:p>
    <w:p w14:paraId="1CE81361" w14:textId="77777777"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cs="宋体" w:hint="eastAsia"/>
          <w:bCs/>
          <w:color w:val="000000" w:themeColor="text1"/>
          <w:kern w:val="2"/>
          <w:lang w:eastAsia="zh-CN"/>
        </w:rPr>
        <w:t>④</w:t>
      </w:r>
      <w:r w:rsidRPr="00C93E9D">
        <w:rPr>
          <w:rFonts w:ascii="Times New Roman" w:hAnsi="Times New Roman"/>
          <w:bCs/>
          <w:color w:val="000000" w:themeColor="text1"/>
          <w:kern w:val="2"/>
          <w:lang w:eastAsia="zh-CN"/>
        </w:rPr>
        <w:t>操作因素：当出现井喷前兆，如泥浆溢流、泥浆井涌等现象，作业人员未及时发现或采取有效的控制措施，从而可能导致井喷。</w:t>
      </w:r>
    </w:p>
    <w:p w14:paraId="0E3C2C09" w14:textId="77777777"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典型事故案例：</w:t>
      </w:r>
    </w:p>
    <w:p w14:paraId="357206CC" w14:textId="77777777" w:rsidR="00450025" w:rsidRPr="00C93E9D" w:rsidRDefault="00450025" w:rsidP="00450025">
      <w:pPr>
        <w:pStyle w:val="00"/>
        <w:rPr>
          <w:color w:val="000000" w:themeColor="text1"/>
        </w:rPr>
      </w:pPr>
      <w:r w:rsidRPr="00C93E9D">
        <w:rPr>
          <w:color w:val="000000" w:themeColor="text1"/>
        </w:rPr>
        <w:lastRenderedPageBreak/>
        <w:t>1976</w:t>
      </w:r>
      <w:r w:rsidRPr="00C93E9D">
        <w:rPr>
          <w:color w:val="000000" w:themeColor="text1"/>
        </w:rPr>
        <w:t>年赵</w:t>
      </w:r>
      <w:r w:rsidRPr="00C93E9D">
        <w:rPr>
          <w:color w:val="000000" w:themeColor="text1"/>
        </w:rPr>
        <w:t>1</w:t>
      </w:r>
      <w:r w:rsidRPr="00C93E9D">
        <w:rPr>
          <w:color w:val="000000" w:themeColor="text1"/>
        </w:rPr>
        <w:t>井井喷事故：发生于钻进过程，</w:t>
      </w:r>
      <w:r w:rsidRPr="00C93E9D">
        <w:rPr>
          <w:color w:val="000000" w:themeColor="text1"/>
        </w:rPr>
        <w:t>3</w:t>
      </w:r>
      <w:r w:rsidRPr="00C93E9D">
        <w:rPr>
          <w:color w:val="000000" w:themeColor="text1"/>
        </w:rPr>
        <w:t>人死亡，</w:t>
      </w:r>
      <w:r w:rsidRPr="00C93E9D">
        <w:rPr>
          <w:color w:val="000000" w:themeColor="text1"/>
        </w:rPr>
        <w:t>6</w:t>
      </w:r>
      <w:r w:rsidRPr="00C93E9D">
        <w:rPr>
          <w:color w:val="000000" w:themeColor="text1"/>
        </w:rPr>
        <w:t>人中毒。事故原因：无</w:t>
      </w:r>
      <w:proofErr w:type="gramStart"/>
      <w:r w:rsidRPr="00C93E9D">
        <w:rPr>
          <w:color w:val="000000" w:themeColor="text1"/>
        </w:rPr>
        <w:t>井控制</w:t>
      </w:r>
      <w:proofErr w:type="gramEnd"/>
      <w:r w:rsidRPr="00C93E9D">
        <w:rPr>
          <w:color w:val="000000" w:themeColor="text1"/>
        </w:rPr>
        <w:t>度、无防喷设备、未储备重型泥浆材料、无</w:t>
      </w:r>
      <w:r w:rsidRPr="00C93E9D">
        <w:rPr>
          <w:color w:val="000000" w:themeColor="text1"/>
        </w:rPr>
        <w:t>H</w:t>
      </w:r>
      <w:r w:rsidRPr="00C93E9D">
        <w:rPr>
          <w:color w:val="000000" w:themeColor="text1"/>
          <w:vertAlign w:val="subscript"/>
        </w:rPr>
        <w:t>2</w:t>
      </w:r>
      <w:r w:rsidRPr="00C93E9D">
        <w:rPr>
          <w:color w:val="000000" w:themeColor="text1"/>
        </w:rPr>
        <w:t>S</w:t>
      </w:r>
      <w:r w:rsidRPr="00C93E9D">
        <w:rPr>
          <w:color w:val="000000" w:themeColor="text1"/>
        </w:rPr>
        <w:t>防护装备。</w:t>
      </w:r>
    </w:p>
    <w:p w14:paraId="727B9C6B" w14:textId="77777777" w:rsidR="00450025" w:rsidRPr="00C93E9D" w:rsidRDefault="00450025" w:rsidP="00450025">
      <w:pPr>
        <w:pStyle w:val="00"/>
        <w:rPr>
          <w:color w:val="000000" w:themeColor="text1"/>
        </w:rPr>
      </w:pPr>
      <w:r w:rsidRPr="00C93E9D">
        <w:rPr>
          <w:color w:val="000000" w:themeColor="text1"/>
        </w:rPr>
        <w:t>1992</w:t>
      </w:r>
      <w:r w:rsidRPr="00C93E9D">
        <w:rPr>
          <w:color w:val="000000" w:themeColor="text1"/>
        </w:rPr>
        <w:t>年龙会</w:t>
      </w:r>
      <w:r w:rsidRPr="00C93E9D">
        <w:rPr>
          <w:color w:val="000000" w:themeColor="text1"/>
        </w:rPr>
        <w:t>2</w:t>
      </w:r>
      <w:r w:rsidRPr="00C93E9D">
        <w:rPr>
          <w:color w:val="000000" w:themeColor="text1"/>
        </w:rPr>
        <w:t>井井喷事故：发生于钻进过程。事故原因：对地层高压认识不足而钻井液密度偏低、发现溢流不及时、</w:t>
      </w:r>
      <w:proofErr w:type="gramStart"/>
      <w:r w:rsidRPr="00C93E9D">
        <w:rPr>
          <w:color w:val="000000" w:themeColor="text1"/>
        </w:rPr>
        <w:t>井控装置</w:t>
      </w:r>
      <w:proofErr w:type="gramEnd"/>
      <w:r w:rsidRPr="00C93E9D">
        <w:rPr>
          <w:color w:val="000000" w:themeColor="text1"/>
        </w:rPr>
        <w:t>质量不合格（设计压力</w:t>
      </w:r>
      <w:r w:rsidRPr="00C93E9D">
        <w:rPr>
          <w:color w:val="000000" w:themeColor="text1"/>
        </w:rPr>
        <w:t>35MPa</w:t>
      </w:r>
      <w:r w:rsidRPr="00C93E9D">
        <w:rPr>
          <w:color w:val="000000" w:themeColor="text1"/>
        </w:rPr>
        <w:t>，</w:t>
      </w:r>
      <w:proofErr w:type="gramStart"/>
      <w:r w:rsidRPr="00C93E9D">
        <w:rPr>
          <w:color w:val="000000" w:themeColor="text1"/>
        </w:rPr>
        <w:t>防喷器半封闸板</w:t>
      </w:r>
      <w:proofErr w:type="gramEnd"/>
      <w:r w:rsidRPr="00C93E9D">
        <w:rPr>
          <w:color w:val="000000" w:themeColor="text1"/>
        </w:rPr>
        <w:t>芯子</w:t>
      </w:r>
      <w:proofErr w:type="gramStart"/>
      <w:r w:rsidRPr="00C93E9D">
        <w:rPr>
          <w:color w:val="000000" w:themeColor="text1"/>
        </w:rPr>
        <w:t>在套压</w:t>
      </w:r>
      <w:proofErr w:type="gramEnd"/>
      <w:r w:rsidRPr="00C93E9D">
        <w:rPr>
          <w:color w:val="000000" w:themeColor="text1"/>
        </w:rPr>
        <w:t>28MPa</w:t>
      </w:r>
      <w:r w:rsidRPr="00C93E9D">
        <w:rPr>
          <w:color w:val="000000" w:themeColor="text1"/>
        </w:rPr>
        <w:t>时损坏且无备用件）。</w:t>
      </w:r>
    </w:p>
    <w:p w14:paraId="0B2CACAF" w14:textId="1144F897" w:rsidR="00450025" w:rsidRPr="00C93E9D" w:rsidRDefault="00450025" w:rsidP="00450025">
      <w:pPr>
        <w:pStyle w:val="00"/>
        <w:rPr>
          <w:color w:val="000000" w:themeColor="text1"/>
        </w:rPr>
      </w:pPr>
      <w:r w:rsidRPr="00C93E9D">
        <w:rPr>
          <w:color w:val="000000" w:themeColor="text1"/>
        </w:rPr>
        <w:t>1994</w:t>
      </w:r>
      <w:r w:rsidRPr="00C93E9D">
        <w:rPr>
          <w:color w:val="000000" w:themeColor="text1"/>
        </w:rPr>
        <w:t>年赵</w:t>
      </w:r>
      <w:r w:rsidRPr="00C93E9D">
        <w:rPr>
          <w:color w:val="000000" w:themeColor="text1"/>
        </w:rPr>
        <w:t>48</w:t>
      </w:r>
      <w:r w:rsidRPr="00C93E9D">
        <w:rPr>
          <w:color w:val="000000" w:themeColor="text1"/>
        </w:rPr>
        <w:t>井井喷事故：发生于射孔过程，井喷时间</w:t>
      </w:r>
      <w:r w:rsidRPr="00C93E9D">
        <w:rPr>
          <w:color w:val="000000" w:themeColor="text1"/>
        </w:rPr>
        <w:t>18h20min</w:t>
      </w:r>
      <w:r w:rsidRPr="00C93E9D">
        <w:rPr>
          <w:color w:val="000000" w:themeColor="text1"/>
        </w:rPr>
        <w:t>，</w:t>
      </w:r>
      <w:r w:rsidRPr="00C93E9D">
        <w:rPr>
          <w:color w:val="000000" w:themeColor="text1"/>
        </w:rPr>
        <w:t>6</w:t>
      </w:r>
      <w:r w:rsidRPr="00C93E9D">
        <w:rPr>
          <w:color w:val="000000" w:themeColor="text1"/>
        </w:rPr>
        <w:t>人死亡，</w:t>
      </w:r>
      <w:r w:rsidRPr="00C93E9D">
        <w:rPr>
          <w:color w:val="000000" w:themeColor="text1"/>
        </w:rPr>
        <w:t>24</w:t>
      </w:r>
      <w:r w:rsidRPr="00C93E9D">
        <w:rPr>
          <w:color w:val="000000" w:themeColor="text1"/>
        </w:rPr>
        <w:t>人中度中毒。事故原因：该井为预探井，未预见气藏含</w:t>
      </w:r>
      <w:r w:rsidRPr="00C93E9D">
        <w:rPr>
          <w:color w:val="000000" w:themeColor="text1"/>
        </w:rPr>
        <w:t>H</w:t>
      </w:r>
      <w:r w:rsidRPr="00C93E9D">
        <w:rPr>
          <w:color w:val="000000" w:themeColor="text1"/>
          <w:vertAlign w:val="subscript"/>
        </w:rPr>
        <w:t>2</w:t>
      </w:r>
      <w:r w:rsidRPr="00C93E9D">
        <w:rPr>
          <w:color w:val="000000" w:themeColor="text1"/>
        </w:rPr>
        <w:t>S</w:t>
      </w:r>
      <w:r w:rsidRPr="00C93E9D">
        <w:rPr>
          <w:color w:val="000000" w:themeColor="text1"/>
        </w:rPr>
        <w:t>，井下工具不抗硫。</w:t>
      </w:r>
    </w:p>
    <w:p w14:paraId="4BE97A22" w14:textId="77777777" w:rsidR="00450025" w:rsidRPr="00C93E9D" w:rsidRDefault="00450025" w:rsidP="00450025">
      <w:pPr>
        <w:pStyle w:val="00"/>
        <w:rPr>
          <w:color w:val="000000" w:themeColor="text1"/>
        </w:rPr>
      </w:pPr>
      <w:r w:rsidRPr="00C93E9D">
        <w:rPr>
          <w:color w:val="000000" w:themeColor="text1"/>
        </w:rPr>
        <w:t>1995</w:t>
      </w:r>
      <w:r w:rsidRPr="00C93E9D">
        <w:rPr>
          <w:color w:val="000000" w:themeColor="text1"/>
        </w:rPr>
        <w:t>年渡</w:t>
      </w:r>
      <w:r w:rsidRPr="00C93E9D">
        <w:rPr>
          <w:color w:val="000000" w:themeColor="text1"/>
        </w:rPr>
        <w:t>1</w:t>
      </w:r>
      <w:r w:rsidRPr="00C93E9D">
        <w:rPr>
          <w:color w:val="000000" w:themeColor="text1"/>
        </w:rPr>
        <w:t>井井喷事故：发生于钻进过程，天然气</w:t>
      </w:r>
      <w:r w:rsidRPr="00C93E9D">
        <w:rPr>
          <w:color w:val="000000" w:themeColor="text1"/>
        </w:rPr>
        <w:t>H</w:t>
      </w:r>
      <w:r w:rsidRPr="00C93E9D">
        <w:rPr>
          <w:color w:val="000000" w:themeColor="text1"/>
          <w:vertAlign w:val="subscript"/>
        </w:rPr>
        <w:t>2</w:t>
      </w:r>
      <w:r w:rsidRPr="00C93E9D">
        <w:rPr>
          <w:color w:val="000000" w:themeColor="text1"/>
        </w:rPr>
        <w:t>S</w:t>
      </w:r>
      <w:r w:rsidRPr="00C93E9D">
        <w:rPr>
          <w:color w:val="000000" w:themeColor="text1"/>
        </w:rPr>
        <w:t>含量</w:t>
      </w:r>
      <w:r w:rsidRPr="00C93E9D">
        <w:rPr>
          <w:color w:val="000000" w:themeColor="text1"/>
        </w:rPr>
        <w:t>231.93g/m</w:t>
      </w:r>
      <w:r w:rsidRPr="00C93E9D">
        <w:rPr>
          <w:color w:val="000000" w:themeColor="text1"/>
          <w:vertAlign w:val="superscript"/>
        </w:rPr>
        <w:t>3</w:t>
      </w:r>
      <w:r w:rsidRPr="00C93E9D">
        <w:rPr>
          <w:color w:val="000000" w:themeColor="text1"/>
        </w:rPr>
        <w:t>。发生多位员工中毒，但未造成抢险人员及周围村民死亡。事故原因：钻井液密度低于设计值、关井处置措施不当、储备的</w:t>
      </w:r>
      <w:proofErr w:type="gramStart"/>
      <w:r w:rsidRPr="00C93E9D">
        <w:rPr>
          <w:color w:val="000000" w:themeColor="text1"/>
        </w:rPr>
        <w:t>加重钻井液粘切过高</w:t>
      </w:r>
      <w:proofErr w:type="gramEnd"/>
      <w:r w:rsidRPr="00C93E9D">
        <w:rPr>
          <w:color w:val="000000" w:themeColor="text1"/>
        </w:rPr>
        <w:t>、回压阀堵塞（无内防喷工具）、防喷器与防喷闸门压力等级不匹配（防喷器</w:t>
      </w:r>
      <w:r w:rsidRPr="00C93E9D">
        <w:rPr>
          <w:color w:val="000000" w:themeColor="text1"/>
        </w:rPr>
        <w:t>70MPa</w:t>
      </w:r>
      <w:r w:rsidRPr="00C93E9D">
        <w:rPr>
          <w:color w:val="000000" w:themeColor="text1"/>
        </w:rPr>
        <w:t>，上四通</w:t>
      </w:r>
      <w:proofErr w:type="gramStart"/>
      <w:r w:rsidRPr="00C93E9D">
        <w:rPr>
          <w:color w:val="000000" w:themeColor="text1"/>
        </w:rPr>
        <w:t>缩</w:t>
      </w:r>
      <w:proofErr w:type="gramEnd"/>
      <w:r w:rsidRPr="00C93E9D">
        <w:rPr>
          <w:color w:val="000000" w:themeColor="text1"/>
        </w:rPr>
        <w:t>内控闸门</w:t>
      </w:r>
      <w:r w:rsidRPr="00C93E9D">
        <w:rPr>
          <w:color w:val="000000" w:themeColor="text1"/>
        </w:rPr>
        <w:t>35MPa</w:t>
      </w:r>
      <w:r w:rsidRPr="00C93E9D">
        <w:rPr>
          <w:color w:val="000000" w:themeColor="text1"/>
        </w:rPr>
        <w:t>）。</w:t>
      </w:r>
    </w:p>
    <w:p w14:paraId="56FF4BE8" w14:textId="77777777" w:rsidR="00450025" w:rsidRPr="00C93E9D" w:rsidRDefault="00450025" w:rsidP="00450025">
      <w:pPr>
        <w:pStyle w:val="00"/>
        <w:rPr>
          <w:color w:val="000000" w:themeColor="text1"/>
        </w:rPr>
      </w:pPr>
      <w:r w:rsidRPr="00C93E9D">
        <w:rPr>
          <w:color w:val="000000" w:themeColor="text1"/>
        </w:rPr>
        <w:t>2003</w:t>
      </w:r>
      <w:r w:rsidRPr="00C93E9D">
        <w:rPr>
          <w:color w:val="000000" w:themeColor="text1"/>
        </w:rPr>
        <w:t>年罗家</w:t>
      </w:r>
      <w:r w:rsidRPr="00C93E9D">
        <w:rPr>
          <w:color w:val="000000" w:themeColor="text1"/>
        </w:rPr>
        <w:t>16H</w:t>
      </w:r>
      <w:r w:rsidRPr="00C93E9D">
        <w:rPr>
          <w:color w:val="000000" w:themeColor="text1"/>
        </w:rPr>
        <w:t>井井喷事故：发生于起、下钻过程，</w:t>
      </w:r>
      <w:r w:rsidRPr="00C93E9D">
        <w:rPr>
          <w:color w:val="000000" w:themeColor="text1"/>
        </w:rPr>
        <w:t>H</w:t>
      </w:r>
      <w:r w:rsidRPr="00C93E9D">
        <w:rPr>
          <w:color w:val="000000" w:themeColor="text1"/>
          <w:vertAlign w:val="subscript"/>
        </w:rPr>
        <w:t>2</w:t>
      </w:r>
      <w:r w:rsidRPr="00C93E9D">
        <w:rPr>
          <w:color w:val="000000" w:themeColor="text1"/>
        </w:rPr>
        <w:t>S</w:t>
      </w:r>
      <w:r w:rsidRPr="00C93E9D">
        <w:rPr>
          <w:color w:val="000000" w:themeColor="text1"/>
        </w:rPr>
        <w:t>含量约</w:t>
      </w:r>
      <w:r w:rsidRPr="00C93E9D">
        <w:rPr>
          <w:color w:val="000000" w:themeColor="text1"/>
        </w:rPr>
        <w:t>9.46%</w:t>
      </w:r>
      <w:r w:rsidRPr="00C93E9D">
        <w:rPr>
          <w:color w:val="000000" w:themeColor="text1"/>
        </w:rPr>
        <w:t>，（</w:t>
      </w:r>
      <w:r w:rsidRPr="00C93E9D">
        <w:rPr>
          <w:color w:val="000000" w:themeColor="text1"/>
        </w:rPr>
        <w:t>134.4g/m</w:t>
      </w:r>
      <w:r w:rsidRPr="00C93E9D">
        <w:rPr>
          <w:color w:val="000000" w:themeColor="text1"/>
          <w:vertAlign w:val="superscript"/>
        </w:rPr>
        <w:t>3</w:t>
      </w:r>
      <w:r w:rsidRPr="00C93E9D">
        <w:rPr>
          <w:color w:val="000000" w:themeColor="text1"/>
        </w:rPr>
        <w:t>），人员伤亡严重。事故原因：坐岗制度不落实未及时发现气侵和溢流、起钻时未按</w:t>
      </w:r>
      <w:proofErr w:type="gramStart"/>
      <w:r w:rsidRPr="00C93E9D">
        <w:rPr>
          <w:color w:val="000000" w:themeColor="text1"/>
        </w:rPr>
        <w:t>井控要求</w:t>
      </w:r>
      <w:proofErr w:type="gramEnd"/>
      <w:r w:rsidRPr="00C93E9D">
        <w:rPr>
          <w:color w:val="000000" w:themeColor="text1"/>
        </w:rPr>
        <w:t>及时灌注钻井液、未按要求安装回压</w:t>
      </w:r>
      <w:proofErr w:type="gramStart"/>
      <w:r w:rsidRPr="00C93E9D">
        <w:rPr>
          <w:color w:val="000000" w:themeColor="text1"/>
        </w:rPr>
        <w:t>阀无法</w:t>
      </w:r>
      <w:proofErr w:type="gramEnd"/>
      <w:r w:rsidRPr="00C93E9D">
        <w:rPr>
          <w:color w:val="000000" w:themeColor="text1"/>
        </w:rPr>
        <w:t>实现内防喷、无剪切闸板防喷器而全封防喷器不能剪断钻杆控制井口，高含硫天然气</w:t>
      </w:r>
      <w:proofErr w:type="gramStart"/>
      <w:r w:rsidRPr="00C93E9D">
        <w:rPr>
          <w:color w:val="000000" w:themeColor="text1"/>
        </w:rPr>
        <w:t>喷出且</w:t>
      </w:r>
      <w:proofErr w:type="gramEnd"/>
      <w:r w:rsidRPr="00C93E9D">
        <w:rPr>
          <w:color w:val="000000" w:themeColor="text1"/>
        </w:rPr>
        <w:t>未点火，持续了约</w:t>
      </w:r>
      <w:r w:rsidRPr="00C93E9D">
        <w:rPr>
          <w:color w:val="000000" w:themeColor="text1"/>
        </w:rPr>
        <w:t>18h</w:t>
      </w:r>
      <w:r w:rsidRPr="00C93E9D">
        <w:rPr>
          <w:color w:val="000000" w:themeColor="text1"/>
        </w:rPr>
        <w:t>。造成严重的人员伤亡。</w:t>
      </w:r>
    </w:p>
    <w:p w14:paraId="1B0FF028" w14:textId="77777777"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color w:val="000000" w:themeColor="text1"/>
          <w:lang w:eastAsia="zh-CN"/>
        </w:rPr>
        <w:t>2006</w:t>
      </w:r>
      <w:r w:rsidRPr="00C93E9D">
        <w:rPr>
          <w:rFonts w:ascii="Times New Roman" w:hAnsi="Times New Roman"/>
          <w:color w:val="000000" w:themeColor="text1"/>
          <w:lang w:eastAsia="zh-CN"/>
        </w:rPr>
        <w:t>年罗家</w:t>
      </w:r>
      <w:r w:rsidRPr="00C93E9D">
        <w:rPr>
          <w:rFonts w:ascii="Times New Roman" w:hAnsi="Times New Roman"/>
          <w:color w:val="000000" w:themeColor="text1"/>
          <w:lang w:eastAsia="zh-CN"/>
        </w:rPr>
        <w:t>2</w:t>
      </w:r>
      <w:proofErr w:type="gramStart"/>
      <w:r w:rsidRPr="00C93E9D">
        <w:rPr>
          <w:rFonts w:ascii="Times New Roman" w:hAnsi="Times New Roman"/>
          <w:color w:val="000000" w:themeColor="text1"/>
          <w:lang w:eastAsia="zh-CN"/>
        </w:rPr>
        <w:t>井复杂</w:t>
      </w:r>
      <w:proofErr w:type="gramEnd"/>
      <w:r w:rsidRPr="00C93E9D">
        <w:rPr>
          <w:rFonts w:ascii="Times New Roman" w:hAnsi="Times New Roman"/>
          <w:color w:val="000000" w:themeColor="text1"/>
          <w:lang w:eastAsia="zh-CN"/>
        </w:rPr>
        <w:t>井漏事故：发生于修井作业过程，通过放喷点火卸压，及时疏散人群，未造成人员伤亡。事故主要原因：固井质量缺陷。</w:t>
      </w:r>
    </w:p>
    <w:p w14:paraId="4D7CDF16" w14:textId="77777777" w:rsidR="00450025" w:rsidRPr="00C93E9D" w:rsidRDefault="00450025" w:rsidP="00450025">
      <w:pPr>
        <w:pStyle w:val="ac"/>
        <w:spacing w:before="0"/>
        <w:ind w:left="0" w:firstLine="482"/>
        <w:jc w:val="both"/>
        <w:rPr>
          <w:rFonts w:ascii="Times New Roman" w:hAnsi="Times New Roman"/>
          <w:b/>
          <w:color w:val="000000" w:themeColor="text1"/>
          <w:kern w:val="2"/>
          <w:lang w:eastAsia="zh-CN"/>
        </w:rPr>
      </w:pPr>
      <w:r w:rsidRPr="00C93E9D">
        <w:rPr>
          <w:rFonts w:ascii="Times New Roman" w:hAnsi="Times New Roman"/>
          <w:b/>
          <w:color w:val="000000" w:themeColor="text1"/>
          <w:kern w:val="2"/>
          <w:lang w:eastAsia="zh-CN"/>
        </w:rPr>
        <w:t>（</w:t>
      </w:r>
      <w:r w:rsidRPr="00C93E9D">
        <w:rPr>
          <w:rFonts w:ascii="Times New Roman" w:hAnsi="Times New Roman"/>
          <w:b/>
          <w:color w:val="000000" w:themeColor="text1"/>
          <w:kern w:val="2"/>
          <w:lang w:eastAsia="zh-CN"/>
        </w:rPr>
        <w:t>2</w:t>
      </w:r>
      <w:r w:rsidRPr="00C93E9D">
        <w:rPr>
          <w:rFonts w:ascii="Times New Roman" w:hAnsi="Times New Roman"/>
          <w:b/>
          <w:color w:val="000000" w:themeColor="text1"/>
          <w:kern w:val="2"/>
          <w:lang w:eastAsia="zh-CN"/>
        </w:rPr>
        <w:t>）井漏导致泥浆泄漏</w:t>
      </w:r>
    </w:p>
    <w:p w14:paraId="4A871D71" w14:textId="77777777"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当井下泥浆压力大于地层压力会发生井漏事故；水平井钻井液密度选择范围变小，容易出现井漏和</w:t>
      </w:r>
      <w:proofErr w:type="gramStart"/>
      <w:r w:rsidRPr="00C93E9D">
        <w:rPr>
          <w:rFonts w:ascii="Times New Roman" w:hAnsi="Times New Roman"/>
          <w:bCs/>
          <w:color w:val="000000" w:themeColor="text1"/>
          <w:kern w:val="2"/>
          <w:lang w:eastAsia="zh-CN"/>
        </w:rPr>
        <w:t>井塌或者钻遇到</w:t>
      </w:r>
      <w:proofErr w:type="gramEnd"/>
      <w:r w:rsidRPr="00C93E9D">
        <w:rPr>
          <w:rFonts w:ascii="Times New Roman" w:hAnsi="Times New Roman"/>
          <w:bCs/>
          <w:color w:val="000000" w:themeColor="text1"/>
          <w:kern w:val="2"/>
          <w:lang w:eastAsia="zh-CN"/>
        </w:rPr>
        <w:t>大面积裂缝发育</w:t>
      </w:r>
      <w:proofErr w:type="gramStart"/>
      <w:r w:rsidRPr="00C93E9D">
        <w:rPr>
          <w:rFonts w:ascii="Times New Roman" w:hAnsi="Times New Roman"/>
          <w:bCs/>
          <w:color w:val="000000" w:themeColor="text1"/>
          <w:kern w:val="2"/>
          <w:lang w:eastAsia="zh-CN"/>
        </w:rPr>
        <w:t>带容易</w:t>
      </w:r>
      <w:proofErr w:type="gramEnd"/>
      <w:r w:rsidRPr="00C93E9D">
        <w:rPr>
          <w:rFonts w:ascii="Times New Roman" w:hAnsi="Times New Roman"/>
          <w:bCs/>
          <w:color w:val="000000" w:themeColor="text1"/>
          <w:kern w:val="2"/>
          <w:lang w:eastAsia="zh-CN"/>
        </w:rPr>
        <w:t>发生严重井漏、井喷；固井施工中可能会因水泥浆对漏失</w:t>
      </w:r>
      <w:proofErr w:type="gramStart"/>
      <w:r w:rsidRPr="00C93E9D">
        <w:rPr>
          <w:rFonts w:ascii="Times New Roman" w:hAnsi="Times New Roman"/>
          <w:bCs/>
          <w:color w:val="000000" w:themeColor="text1"/>
          <w:kern w:val="2"/>
          <w:lang w:eastAsia="zh-CN"/>
        </w:rPr>
        <w:t>层强烈</w:t>
      </w:r>
      <w:proofErr w:type="gramEnd"/>
      <w:r w:rsidRPr="00C93E9D">
        <w:rPr>
          <w:rFonts w:ascii="Times New Roman" w:hAnsi="Times New Roman"/>
          <w:bCs/>
          <w:color w:val="000000" w:themeColor="text1"/>
          <w:kern w:val="2"/>
          <w:lang w:eastAsia="zh-CN"/>
        </w:rPr>
        <w:t>的挤压作用发生漏失等。井漏如果发生在含水层，则泄漏的泥浆可能会污染含水层。</w:t>
      </w:r>
    </w:p>
    <w:p w14:paraId="3C8158B5" w14:textId="77777777" w:rsidR="00450025" w:rsidRPr="00C93E9D" w:rsidRDefault="00450025" w:rsidP="00450025">
      <w:pPr>
        <w:pStyle w:val="ac"/>
        <w:spacing w:before="0"/>
        <w:ind w:left="0" w:firstLine="482"/>
        <w:jc w:val="both"/>
        <w:rPr>
          <w:rFonts w:ascii="Times New Roman" w:hAnsi="Times New Roman"/>
          <w:b/>
          <w:color w:val="000000" w:themeColor="text1"/>
          <w:kern w:val="2"/>
          <w:lang w:eastAsia="zh-CN"/>
        </w:rPr>
      </w:pPr>
      <w:r w:rsidRPr="00C93E9D">
        <w:rPr>
          <w:rFonts w:ascii="Times New Roman" w:hAnsi="Times New Roman"/>
          <w:b/>
          <w:color w:val="000000" w:themeColor="text1"/>
          <w:kern w:val="2"/>
          <w:lang w:eastAsia="zh-CN"/>
        </w:rPr>
        <w:t>（</w:t>
      </w:r>
      <w:r w:rsidRPr="00C93E9D">
        <w:rPr>
          <w:rFonts w:ascii="Times New Roman" w:hAnsi="Times New Roman"/>
          <w:b/>
          <w:color w:val="000000" w:themeColor="text1"/>
          <w:kern w:val="2"/>
          <w:lang w:eastAsia="zh-CN"/>
        </w:rPr>
        <w:t>3</w:t>
      </w:r>
      <w:r w:rsidRPr="00C93E9D">
        <w:rPr>
          <w:rFonts w:ascii="Times New Roman" w:hAnsi="Times New Roman"/>
          <w:b/>
          <w:color w:val="000000" w:themeColor="text1"/>
          <w:kern w:val="2"/>
          <w:lang w:eastAsia="zh-CN"/>
        </w:rPr>
        <w:t>）油类物质泄漏</w:t>
      </w:r>
    </w:p>
    <w:p w14:paraId="4934FDBB" w14:textId="77777777"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柴油和废油等油类物质在使用、储运过程中的风险主要来自于油罐、油桶自身缺陷、人员误操作、老化等造成的泄漏以及外部破坏产生的事故，包括人为破坏及洪水、地震等不可抗拒因素。油类物质泄漏可能污染土壤、地表水和</w:t>
      </w:r>
      <w:r w:rsidRPr="00C93E9D">
        <w:rPr>
          <w:rFonts w:ascii="Times New Roman" w:hAnsi="Times New Roman"/>
          <w:bCs/>
          <w:color w:val="000000" w:themeColor="text1"/>
          <w:kern w:val="2"/>
          <w:lang w:eastAsia="zh-CN"/>
        </w:rPr>
        <w:lastRenderedPageBreak/>
        <w:t>地下水，对生态环境和社会影响很大，也可能引起火灾爆炸，造成人员伤亡及财产损失。</w:t>
      </w:r>
    </w:p>
    <w:p w14:paraId="10F6D0F1" w14:textId="77777777" w:rsidR="00450025" w:rsidRPr="00C93E9D" w:rsidRDefault="00450025" w:rsidP="00450025">
      <w:pPr>
        <w:pStyle w:val="ac"/>
        <w:spacing w:before="0"/>
        <w:ind w:left="0" w:firstLine="482"/>
        <w:jc w:val="both"/>
        <w:rPr>
          <w:rFonts w:ascii="Times New Roman" w:hAnsi="Times New Roman"/>
          <w:b/>
          <w:color w:val="000000" w:themeColor="text1"/>
          <w:kern w:val="2"/>
          <w:lang w:eastAsia="zh-CN"/>
        </w:rPr>
      </w:pPr>
      <w:r w:rsidRPr="00C93E9D">
        <w:rPr>
          <w:rFonts w:ascii="Times New Roman" w:hAnsi="Times New Roman"/>
          <w:b/>
          <w:color w:val="000000" w:themeColor="text1"/>
          <w:kern w:val="2"/>
          <w:lang w:eastAsia="zh-CN"/>
        </w:rPr>
        <w:t>（</w:t>
      </w:r>
      <w:r w:rsidRPr="00C93E9D">
        <w:rPr>
          <w:rFonts w:ascii="Times New Roman" w:hAnsi="Times New Roman"/>
          <w:b/>
          <w:color w:val="000000" w:themeColor="text1"/>
          <w:kern w:val="2"/>
          <w:lang w:eastAsia="zh-CN"/>
        </w:rPr>
        <w:t>4</w:t>
      </w:r>
      <w:r w:rsidRPr="00C93E9D">
        <w:rPr>
          <w:rFonts w:ascii="Times New Roman" w:hAnsi="Times New Roman"/>
          <w:b/>
          <w:color w:val="000000" w:themeColor="text1"/>
          <w:kern w:val="2"/>
          <w:lang w:eastAsia="zh-CN"/>
        </w:rPr>
        <w:t>）钻井液、压裂液泄漏</w:t>
      </w:r>
    </w:p>
    <w:p w14:paraId="67BA7781" w14:textId="77777777" w:rsidR="00450025" w:rsidRPr="00C93E9D" w:rsidRDefault="00450025" w:rsidP="00450025">
      <w:pPr>
        <w:pStyle w:val="ac"/>
        <w:spacing w:before="0"/>
        <w:ind w:left="0" w:firstLine="480"/>
        <w:jc w:val="both"/>
        <w:rPr>
          <w:rFonts w:ascii="Times New Roman" w:hAnsi="Times New Roman"/>
          <w:color w:val="000000" w:themeColor="text1"/>
          <w:lang w:eastAsia="zh-CN"/>
        </w:rPr>
      </w:pPr>
      <w:r w:rsidRPr="00C93E9D">
        <w:rPr>
          <w:rFonts w:ascii="Times New Roman" w:hAnsi="Times New Roman"/>
          <w:color w:val="000000" w:themeColor="text1"/>
          <w:lang w:eastAsia="zh-CN"/>
        </w:rPr>
        <w:t>钻井泥浆、压裂液在施工过程中的泄漏风险主要来自设备老化、管道破损或人员误操作等造成的泄漏以及外部破坏产生的事故，包括人为破坏及洪水、地震等不可抗拒因素。钻井泥浆、压裂液泄漏可能污染地表水、地下水及土壤，影响农作物生长发育和产量。</w:t>
      </w:r>
    </w:p>
    <w:p w14:paraId="7787746A" w14:textId="77777777" w:rsidR="00450025" w:rsidRPr="00C93E9D" w:rsidRDefault="00450025" w:rsidP="00450025">
      <w:pPr>
        <w:pStyle w:val="ac"/>
        <w:spacing w:before="0"/>
        <w:ind w:left="0" w:firstLine="482"/>
        <w:jc w:val="both"/>
        <w:rPr>
          <w:rFonts w:ascii="Times New Roman" w:hAnsi="Times New Roman"/>
          <w:b/>
          <w:bCs/>
          <w:color w:val="000000" w:themeColor="text1"/>
          <w:kern w:val="2"/>
          <w:lang w:eastAsia="zh-CN"/>
        </w:rPr>
      </w:pPr>
      <w:r w:rsidRPr="00C93E9D">
        <w:rPr>
          <w:rFonts w:ascii="Times New Roman" w:hAnsi="Times New Roman"/>
          <w:b/>
          <w:bCs/>
          <w:color w:val="000000" w:themeColor="text1"/>
          <w:lang w:eastAsia="zh-CN"/>
        </w:rPr>
        <w:t>（</w:t>
      </w:r>
      <w:r w:rsidRPr="00C93E9D">
        <w:rPr>
          <w:rFonts w:ascii="Times New Roman" w:hAnsi="Times New Roman"/>
          <w:b/>
          <w:bCs/>
          <w:color w:val="000000" w:themeColor="text1"/>
          <w:kern w:val="2"/>
          <w:lang w:eastAsia="zh-CN"/>
        </w:rPr>
        <w:t>5</w:t>
      </w:r>
      <w:r w:rsidRPr="00C93E9D">
        <w:rPr>
          <w:rFonts w:ascii="Times New Roman" w:hAnsi="Times New Roman"/>
          <w:b/>
          <w:bCs/>
          <w:color w:val="000000" w:themeColor="text1"/>
          <w:kern w:val="2"/>
          <w:lang w:eastAsia="zh-CN"/>
        </w:rPr>
        <w:t>）井场、站场废水泄漏</w:t>
      </w:r>
    </w:p>
    <w:p w14:paraId="2289FD92" w14:textId="77777777"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项目废水泄漏包括钻井期废水收集设施泄漏，试采期站场污水罐泄漏。废水泄漏原因可能为罐体老化、管道破损或人为破坏及洪水、地震等不可抗拒因素。泄漏废水可能污染地表水、地下水及土壤，影响农作物生长发育和产量。</w:t>
      </w:r>
    </w:p>
    <w:p w14:paraId="7AE13A39" w14:textId="77777777" w:rsidR="007E05CE" w:rsidRPr="00C93E9D" w:rsidRDefault="007E05CE" w:rsidP="007E05CE">
      <w:pPr>
        <w:ind w:firstLineChars="195" w:firstLine="470"/>
        <w:rPr>
          <w:rFonts w:hAnsi="宋体"/>
          <w:b/>
        </w:rPr>
      </w:pPr>
      <w:r w:rsidRPr="00C93E9D">
        <w:rPr>
          <w:rFonts w:hint="eastAsia"/>
          <w:b/>
          <w:color w:val="000000" w:themeColor="text1"/>
        </w:rPr>
        <w:t>（</w:t>
      </w:r>
      <w:r w:rsidRPr="00C93E9D">
        <w:rPr>
          <w:rFonts w:hint="eastAsia"/>
          <w:b/>
          <w:color w:val="000000" w:themeColor="text1"/>
        </w:rPr>
        <w:t>6</w:t>
      </w:r>
      <w:r w:rsidRPr="00C93E9D">
        <w:rPr>
          <w:rFonts w:hint="eastAsia"/>
          <w:b/>
          <w:color w:val="000000" w:themeColor="text1"/>
        </w:rPr>
        <w:t>）</w:t>
      </w:r>
      <w:r w:rsidRPr="00C93E9D">
        <w:rPr>
          <w:rFonts w:hAnsi="宋体" w:hint="eastAsia"/>
          <w:b/>
        </w:rPr>
        <w:t>盐酸泄漏的环境风险</w:t>
      </w:r>
    </w:p>
    <w:p w14:paraId="3D4AC321" w14:textId="2475B79F" w:rsidR="007E05CE" w:rsidRPr="00C93E9D" w:rsidRDefault="007E05CE" w:rsidP="007E05CE">
      <w:pPr>
        <w:ind w:firstLineChars="195" w:firstLine="468"/>
        <w:rPr>
          <w:bCs/>
          <w:color w:val="000000" w:themeColor="text1"/>
        </w:rPr>
      </w:pPr>
      <w:r w:rsidRPr="00C93E9D">
        <w:rPr>
          <w:rFonts w:hint="eastAsia"/>
        </w:rPr>
        <w:t>本项目</w:t>
      </w:r>
      <w:r w:rsidRPr="00C93E9D">
        <w:t>酸化压裂使用酸液</w:t>
      </w:r>
      <w:r w:rsidRPr="00C93E9D">
        <w:rPr>
          <w:rFonts w:hint="eastAsia"/>
        </w:rPr>
        <w:t>为</w:t>
      </w:r>
      <w:r w:rsidRPr="00C93E9D">
        <w:rPr>
          <w:rFonts w:hint="eastAsia"/>
        </w:rPr>
        <w:t>7%</w:t>
      </w:r>
      <w:r w:rsidRPr="00C93E9D">
        <w:rPr>
          <w:rFonts w:hint="eastAsia"/>
        </w:rPr>
        <w:t>的稀盐酸，由成品由玻璃钢罐车专业运输车辆拉运至现场使用，每批次约</w:t>
      </w:r>
      <w:r w:rsidRPr="00C93E9D">
        <w:rPr>
          <w:rFonts w:hint="eastAsia"/>
        </w:rPr>
        <w:t>3</w:t>
      </w:r>
      <w:r w:rsidRPr="00C93E9D">
        <w:rPr>
          <w:rFonts w:hint="eastAsia"/>
        </w:rPr>
        <w:t>车、</w:t>
      </w:r>
      <w:r w:rsidRPr="00C93E9D">
        <w:rPr>
          <w:rFonts w:hint="eastAsia"/>
        </w:rPr>
        <w:t>20m</w:t>
      </w:r>
      <w:r w:rsidRPr="00C93E9D">
        <w:rPr>
          <w:rFonts w:hint="eastAsia"/>
          <w:vertAlign w:val="superscript"/>
        </w:rPr>
        <w:t>3</w:t>
      </w:r>
      <w:r w:rsidRPr="00C93E9D">
        <w:rPr>
          <w:rFonts w:hint="eastAsia"/>
        </w:rPr>
        <w:t>/</w:t>
      </w:r>
      <w:r w:rsidRPr="00C93E9D">
        <w:rPr>
          <w:rFonts w:hint="eastAsia"/>
        </w:rPr>
        <w:t>车。井场内不再设置储罐暂存，根据预估使用量，分批次运输至井场。每批次约</w:t>
      </w:r>
      <w:r w:rsidRPr="00C93E9D">
        <w:rPr>
          <w:rFonts w:hint="eastAsia"/>
        </w:rPr>
        <w:t>3</w:t>
      </w:r>
      <w:r w:rsidRPr="00C93E9D">
        <w:rPr>
          <w:rFonts w:hint="eastAsia"/>
        </w:rPr>
        <w:t>车、</w:t>
      </w:r>
      <w:r w:rsidRPr="00C93E9D">
        <w:rPr>
          <w:rFonts w:hint="eastAsia"/>
        </w:rPr>
        <w:t>20m</w:t>
      </w:r>
      <w:r w:rsidRPr="00C93E9D">
        <w:rPr>
          <w:rFonts w:hint="eastAsia"/>
          <w:vertAlign w:val="superscript"/>
        </w:rPr>
        <w:t>3</w:t>
      </w:r>
      <w:r w:rsidRPr="00C93E9D">
        <w:rPr>
          <w:rFonts w:hint="eastAsia"/>
        </w:rPr>
        <w:t>/</w:t>
      </w:r>
      <w:r w:rsidRPr="00C93E9D">
        <w:rPr>
          <w:rFonts w:hint="eastAsia"/>
        </w:rPr>
        <w:t>车，现场最大贮存量不超</w:t>
      </w:r>
      <w:r w:rsidRPr="00C93E9D">
        <w:rPr>
          <w:rFonts w:hint="eastAsia"/>
        </w:rPr>
        <w:t>60m</w:t>
      </w:r>
      <w:r w:rsidRPr="00C93E9D">
        <w:rPr>
          <w:rFonts w:hint="eastAsia"/>
          <w:vertAlign w:val="superscript"/>
        </w:rPr>
        <w:t>3</w:t>
      </w:r>
      <w:r w:rsidRPr="00C93E9D">
        <w:rPr>
          <w:rFonts w:hint="eastAsia"/>
        </w:rPr>
        <w:t>。</w:t>
      </w:r>
      <w:r w:rsidRPr="00C93E9D">
        <w:rPr>
          <w:rFonts w:hAnsi="宋体" w:hint="eastAsia"/>
        </w:rPr>
        <w:t>盐酸在拉运过程和现场存储一旦发生泄漏后，一方面，挥发的酸雾会造成一定范围内的环境空气污染；另一方面，泄漏的盐酸将引起土壤酸化，破坏土壤的结构，危害植物生长，若控制不当流入井场周围的水体将会污染水体。</w:t>
      </w:r>
    </w:p>
    <w:p w14:paraId="22D195A5" w14:textId="06D2CE15" w:rsidR="00450025" w:rsidRPr="00C93E9D" w:rsidRDefault="00450025" w:rsidP="00450025">
      <w:pPr>
        <w:pStyle w:val="ac"/>
        <w:spacing w:before="0"/>
        <w:ind w:left="0" w:firstLine="482"/>
        <w:jc w:val="both"/>
        <w:rPr>
          <w:rFonts w:ascii="Times New Roman" w:hAnsi="Times New Roman"/>
          <w:b/>
          <w:bCs/>
          <w:color w:val="000000" w:themeColor="text1"/>
          <w:kern w:val="2"/>
          <w:lang w:eastAsia="zh-CN"/>
        </w:rPr>
      </w:pPr>
      <w:r w:rsidRPr="00C93E9D">
        <w:rPr>
          <w:rFonts w:ascii="Times New Roman" w:hAnsi="Times New Roman"/>
          <w:b/>
          <w:bCs/>
          <w:color w:val="000000" w:themeColor="text1"/>
          <w:lang w:eastAsia="zh-CN"/>
        </w:rPr>
        <w:t>（</w:t>
      </w:r>
      <w:r w:rsidR="007E05CE" w:rsidRPr="00C93E9D">
        <w:rPr>
          <w:rFonts w:ascii="Times New Roman" w:hAnsi="Times New Roman"/>
          <w:b/>
          <w:bCs/>
          <w:color w:val="000000" w:themeColor="text1"/>
          <w:kern w:val="2"/>
          <w:lang w:eastAsia="zh-CN"/>
        </w:rPr>
        <w:t>7</w:t>
      </w:r>
      <w:r w:rsidRPr="00C93E9D">
        <w:rPr>
          <w:rFonts w:ascii="Times New Roman" w:hAnsi="Times New Roman"/>
          <w:b/>
          <w:bCs/>
          <w:color w:val="000000" w:themeColor="text1"/>
          <w:kern w:val="2"/>
          <w:lang w:eastAsia="zh-CN"/>
        </w:rPr>
        <w:t>）废水转运过程泄漏</w:t>
      </w:r>
    </w:p>
    <w:p w14:paraId="5D6698FB" w14:textId="77777777"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本项目钻井废水、废压裂返排液及气田水通过罐车</w:t>
      </w:r>
      <w:proofErr w:type="gramStart"/>
      <w:r w:rsidRPr="00C93E9D">
        <w:rPr>
          <w:rFonts w:ascii="Times New Roman" w:hAnsi="Times New Roman"/>
          <w:bCs/>
          <w:color w:val="000000" w:themeColor="text1"/>
          <w:kern w:val="2"/>
          <w:lang w:eastAsia="zh-CN"/>
        </w:rPr>
        <w:t>转运回</w:t>
      </w:r>
      <w:proofErr w:type="gramEnd"/>
      <w:r w:rsidRPr="00C93E9D">
        <w:rPr>
          <w:rFonts w:ascii="Times New Roman" w:hAnsi="Times New Roman"/>
          <w:bCs/>
          <w:color w:val="000000" w:themeColor="text1"/>
          <w:kern w:val="2"/>
          <w:lang w:eastAsia="zh-CN"/>
        </w:rPr>
        <w:t>用或送至有处理能力和处理资质的单位进行处理。废水转运过程中可能存在罐体泄漏、运输车侧翻导致污水外溢的风险。</w:t>
      </w:r>
      <w:proofErr w:type="gramStart"/>
      <w:r w:rsidRPr="00C93E9D">
        <w:rPr>
          <w:rFonts w:ascii="Times New Roman" w:hAnsi="Times New Roman"/>
          <w:bCs/>
          <w:color w:val="000000" w:themeColor="text1"/>
          <w:kern w:val="2"/>
          <w:lang w:eastAsia="zh-CN"/>
        </w:rPr>
        <w:t>如途径</w:t>
      </w:r>
      <w:proofErr w:type="gramEnd"/>
      <w:r w:rsidRPr="00C93E9D">
        <w:rPr>
          <w:rFonts w:ascii="Times New Roman" w:hAnsi="Times New Roman"/>
          <w:bCs/>
          <w:color w:val="000000" w:themeColor="text1"/>
          <w:kern w:val="2"/>
          <w:lang w:eastAsia="zh-CN"/>
        </w:rPr>
        <w:t>集中式饮用水水源地、水产种质保护区等特别敏感区域时发生泄漏，将产生一定的影响。</w:t>
      </w:r>
    </w:p>
    <w:p w14:paraId="4407BE4F" w14:textId="4C46F9DD" w:rsidR="00450025" w:rsidRPr="00C93E9D" w:rsidRDefault="00450025" w:rsidP="00450025">
      <w:pPr>
        <w:pStyle w:val="ac"/>
        <w:spacing w:before="0"/>
        <w:ind w:left="0" w:firstLine="482"/>
        <w:jc w:val="both"/>
        <w:rPr>
          <w:rFonts w:ascii="Times New Roman" w:hAnsi="Times New Roman"/>
          <w:b/>
          <w:bCs/>
          <w:color w:val="000000" w:themeColor="text1"/>
          <w:kern w:val="2"/>
          <w:lang w:eastAsia="zh-CN"/>
        </w:rPr>
      </w:pPr>
      <w:r w:rsidRPr="00C93E9D">
        <w:rPr>
          <w:rFonts w:ascii="Times New Roman" w:hAnsi="Times New Roman"/>
          <w:b/>
          <w:bCs/>
          <w:color w:val="000000" w:themeColor="text1"/>
          <w:lang w:eastAsia="zh-CN"/>
        </w:rPr>
        <w:t>（</w:t>
      </w:r>
      <w:r w:rsidR="007E05CE" w:rsidRPr="00C93E9D">
        <w:rPr>
          <w:rFonts w:ascii="Times New Roman" w:hAnsi="Times New Roman"/>
          <w:b/>
          <w:bCs/>
          <w:color w:val="000000" w:themeColor="text1"/>
          <w:kern w:val="2"/>
          <w:lang w:eastAsia="zh-CN"/>
        </w:rPr>
        <w:t>8</w:t>
      </w:r>
      <w:r w:rsidRPr="00C93E9D">
        <w:rPr>
          <w:rFonts w:ascii="Times New Roman" w:hAnsi="Times New Roman"/>
          <w:b/>
          <w:bCs/>
          <w:color w:val="000000" w:themeColor="text1"/>
          <w:kern w:val="2"/>
          <w:lang w:eastAsia="zh-CN"/>
        </w:rPr>
        <w:t>）集气站场及集输管线</w:t>
      </w:r>
    </w:p>
    <w:p w14:paraId="781CB077" w14:textId="77777777"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本项目天然气泄漏情形为集气站场内部的管线或设备泄漏。集气站场内部管线为井口</w:t>
      </w:r>
      <w:r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水套加热炉</w:t>
      </w:r>
      <w:r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外输截止阀，井场可能存在天然气泄漏的设备</w:t>
      </w:r>
      <w:proofErr w:type="gramStart"/>
      <w:r w:rsidRPr="00C93E9D">
        <w:rPr>
          <w:rFonts w:ascii="Times New Roman" w:hAnsi="Times New Roman"/>
          <w:bCs/>
          <w:color w:val="000000" w:themeColor="text1"/>
          <w:kern w:val="2"/>
          <w:lang w:eastAsia="zh-CN"/>
        </w:rPr>
        <w:t>为撬装</w:t>
      </w:r>
      <w:proofErr w:type="gramEnd"/>
      <w:r w:rsidRPr="00C93E9D">
        <w:rPr>
          <w:rFonts w:ascii="Times New Roman" w:hAnsi="Times New Roman"/>
          <w:bCs/>
          <w:color w:val="000000" w:themeColor="text1"/>
          <w:kern w:val="2"/>
          <w:lang w:eastAsia="zh-CN"/>
        </w:rPr>
        <w:t>卧式分离器。本项目站内集输管线为天然气管线和设备破裂原因为内、外腐蚀作用，母体材料缺陷或焊口缺陷隐患，意外重大的机械损伤或地震、地陷、洪水等自然灾害破坏作用。管线或设备破裂会造成天然气泄漏，本项目井口</w:t>
      </w:r>
      <w:r w:rsidRPr="00C93E9D">
        <w:rPr>
          <w:rFonts w:ascii="Times New Roman" w:hAnsi="Times New Roman"/>
          <w:bCs/>
          <w:color w:val="000000" w:themeColor="text1"/>
          <w:kern w:val="2"/>
          <w:lang w:eastAsia="zh-CN"/>
        </w:rPr>
        <w:t>300m</w:t>
      </w:r>
      <w:r w:rsidRPr="00C93E9D">
        <w:rPr>
          <w:rFonts w:ascii="Times New Roman" w:hAnsi="Times New Roman"/>
          <w:bCs/>
          <w:color w:val="000000" w:themeColor="text1"/>
          <w:kern w:val="2"/>
          <w:lang w:eastAsia="zh-CN"/>
        </w:rPr>
        <w:lastRenderedPageBreak/>
        <w:t>范围内无居民分布，区域大气扩散条件较好，天然气中硫化氢浓度较低，发生泄漏后及时关闭阀门，泄露的天然气量较少，因此天然气泄漏对空气影响较小。</w:t>
      </w:r>
    </w:p>
    <w:p w14:paraId="7FAAC847" w14:textId="77777777" w:rsidR="00450025" w:rsidRPr="00C93E9D" w:rsidRDefault="00450025" w:rsidP="00450025">
      <w:pPr>
        <w:pStyle w:val="ac"/>
        <w:spacing w:before="0"/>
        <w:ind w:left="0" w:firstLine="482"/>
        <w:jc w:val="both"/>
        <w:rPr>
          <w:rFonts w:ascii="Times New Roman" w:hAnsi="Times New Roman"/>
          <w:b/>
          <w:bCs/>
          <w:color w:val="000000" w:themeColor="text1"/>
          <w:kern w:val="2"/>
          <w:lang w:eastAsia="zh-CN"/>
        </w:rPr>
      </w:pPr>
      <w:r w:rsidRPr="00C93E9D">
        <w:rPr>
          <w:rFonts w:ascii="Times New Roman" w:hAnsi="Times New Roman"/>
          <w:b/>
          <w:bCs/>
          <w:color w:val="000000" w:themeColor="text1"/>
          <w:lang w:eastAsia="zh-CN"/>
        </w:rPr>
        <w:t>（</w:t>
      </w:r>
      <w:r w:rsidRPr="00C93E9D">
        <w:rPr>
          <w:rFonts w:ascii="Times New Roman" w:hAnsi="Times New Roman"/>
          <w:b/>
          <w:bCs/>
          <w:color w:val="000000" w:themeColor="text1"/>
          <w:kern w:val="2"/>
          <w:lang w:eastAsia="zh-CN"/>
        </w:rPr>
        <w:t>8</w:t>
      </w:r>
      <w:r w:rsidRPr="00C93E9D">
        <w:rPr>
          <w:rFonts w:ascii="Times New Roman" w:hAnsi="Times New Roman"/>
          <w:b/>
          <w:bCs/>
          <w:color w:val="000000" w:themeColor="text1"/>
          <w:kern w:val="2"/>
          <w:lang w:eastAsia="zh-CN"/>
        </w:rPr>
        <w:t>）火灾爆炸引发次生污染</w:t>
      </w:r>
    </w:p>
    <w:p w14:paraId="55D24028" w14:textId="77777777"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本项目发生火灾爆炸情形有如下几种：</w:t>
      </w:r>
      <w:r w:rsidRPr="00C93E9D">
        <w:rPr>
          <w:rFonts w:cs="宋体" w:hint="eastAsia"/>
          <w:bCs/>
          <w:color w:val="000000" w:themeColor="text1"/>
          <w:kern w:val="2"/>
          <w:lang w:eastAsia="zh-CN"/>
        </w:rPr>
        <w:t>①</w:t>
      </w:r>
      <w:r w:rsidRPr="00C93E9D">
        <w:rPr>
          <w:rFonts w:ascii="Times New Roman" w:hAnsi="Times New Roman"/>
          <w:bCs/>
          <w:color w:val="000000" w:themeColor="text1"/>
          <w:kern w:val="2"/>
          <w:lang w:eastAsia="zh-CN"/>
        </w:rPr>
        <w:t>钻井过程发生井喷失控，天然气逸散到空气中遇明火发生火灾爆炸或主动点火发生火灾爆炸，产生污染物</w:t>
      </w:r>
      <w:r w:rsidRPr="00C93E9D">
        <w:rPr>
          <w:rFonts w:ascii="Times New Roman" w:hAnsi="Times New Roman"/>
          <w:bCs/>
          <w:color w:val="000000" w:themeColor="text1"/>
          <w:kern w:val="2"/>
          <w:lang w:eastAsia="zh-CN"/>
        </w:rPr>
        <w:t>CO</w:t>
      </w:r>
      <w:r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SO</w:t>
      </w:r>
      <w:r w:rsidRPr="00C93E9D">
        <w:rPr>
          <w:rFonts w:ascii="Times New Roman" w:hAnsi="Times New Roman"/>
          <w:bCs/>
          <w:color w:val="000000" w:themeColor="text1"/>
          <w:kern w:val="2"/>
          <w:vertAlign w:val="subscript"/>
          <w:lang w:eastAsia="zh-CN"/>
        </w:rPr>
        <w:t>2</w:t>
      </w:r>
      <w:r w:rsidRPr="00C93E9D">
        <w:rPr>
          <w:rFonts w:ascii="Times New Roman" w:hAnsi="Times New Roman"/>
          <w:bCs/>
          <w:color w:val="000000" w:themeColor="text1"/>
          <w:kern w:val="2"/>
          <w:lang w:eastAsia="zh-CN"/>
        </w:rPr>
        <w:t>进入大气；</w:t>
      </w:r>
      <w:r w:rsidRPr="00C93E9D">
        <w:rPr>
          <w:rFonts w:cs="宋体" w:hint="eastAsia"/>
          <w:bCs/>
          <w:color w:val="000000" w:themeColor="text1"/>
          <w:kern w:val="2"/>
          <w:lang w:eastAsia="zh-CN"/>
        </w:rPr>
        <w:t>②</w:t>
      </w:r>
      <w:r w:rsidRPr="00C93E9D">
        <w:rPr>
          <w:rFonts w:ascii="Times New Roman" w:hAnsi="Times New Roman"/>
          <w:bCs/>
          <w:color w:val="000000" w:themeColor="text1"/>
          <w:kern w:val="2"/>
          <w:lang w:eastAsia="zh-CN"/>
        </w:rPr>
        <w:t>施工期柴油泄漏后，遇明火燃烧产生污染物</w:t>
      </w:r>
      <w:r w:rsidRPr="00C93E9D">
        <w:rPr>
          <w:rFonts w:ascii="Times New Roman" w:hAnsi="Times New Roman"/>
          <w:bCs/>
          <w:color w:val="000000" w:themeColor="text1"/>
          <w:kern w:val="2"/>
          <w:lang w:eastAsia="zh-CN"/>
        </w:rPr>
        <w:t>CO</w:t>
      </w:r>
      <w:r w:rsidRPr="00C93E9D">
        <w:rPr>
          <w:rFonts w:ascii="Times New Roman" w:hAnsi="Times New Roman"/>
          <w:bCs/>
          <w:color w:val="000000" w:themeColor="text1"/>
          <w:kern w:val="2"/>
          <w:lang w:eastAsia="zh-CN"/>
        </w:rPr>
        <w:t>进入大气；</w:t>
      </w:r>
      <w:r w:rsidRPr="00C93E9D">
        <w:rPr>
          <w:rFonts w:cs="宋体" w:hint="eastAsia"/>
          <w:bCs/>
          <w:color w:val="000000" w:themeColor="text1"/>
          <w:kern w:val="2"/>
          <w:lang w:eastAsia="zh-CN"/>
        </w:rPr>
        <w:t>③</w:t>
      </w:r>
      <w:r w:rsidRPr="00C93E9D">
        <w:rPr>
          <w:rFonts w:ascii="Times New Roman" w:hAnsi="Times New Roman"/>
          <w:bCs/>
          <w:color w:val="000000" w:themeColor="text1"/>
          <w:kern w:val="2"/>
          <w:lang w:eastAsia="zh-CN"/>
        </w:rPr>
        <w:t>试采过程站场或集输管线发生天然气泄漏后，遇明火燃烧产生污染物</w:t>
      </w:r>
      <w:r w:rsidRPr="00C93E9D">
        <w:rPr>
          <w:rFonts w:ascii="Times New Roman" w:hAnsi="Times New Roman"/>
          <w:bCs/>
          <w:color w:val="000000" w:themeColor="text1"/>
          <w:kern w:val="2"/>
          <w:lang w:eastAsia="zh-CN"/>
        </w:rPr>
        <w:t>CO</w:t>
      </w:r>
      <w:r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SO</w:t>
      </w:r>
      <w:r w:rsidRPr="00C93E9D">
        <w:rPr>
          <w:rFonts w:ascii="Times New Roman" w:hAnsi="Times New Roman"/>
          <w:bCs/>
          <w:color w:val="000000" w:themeColor="text1"/>
          <w:kern w:val="2"/>
          <w:vertAlign w:val="subscript"/>
          <w:lang w:eastAsia="zh-CN"/>
        </w:rPr>
        <w:t>2</w:t>
      </w:r>
      <w:r w:rsidRPr="00C93E9D">
        <w:rPr>
          <w:rFonts w:ascii="Times New Roman" w:hAnsi="Times New Roman"/>
          <w:bCs/>
          <w:color w:val="000000" w:themeColor="text1"/>
          <w:kern w:val="2"/>
          <w:lang w:eastAsia="zh-CN"/>
        </w:rPr>
        <w:t>进入大气。</w:t>
      </w:r>
    </w:p>
    <w:p w14:paraId="7DF41BD0" w14:textId="76586FA9" w:rsidR="00450025" w:rsidRPr="00C93E9D" w:rsidRDefault="00450025" w:rsidP="001C7781">
      <w:pPr>
        <w:pStyle w:val="3"/>
        <w:spacing w:before="120"/>
        <w:rPr>
          <w:b/>
          <w:lang w:eastAsia="zh-CN"/>
        </w:rPr>
      </w:pPr>
      <w:bookmarkStart w:id="390" w:name="_Toc120173178"/>
      <w:r w:rsidRPr="00C93E9D">
        <w:rPr>
          <w:lang w:eastAsia="zh-CN"/>
        </w:rPr>
        <w:t>危险物质可能影响环境的途径</w:t>
      </w:r>
      <w:bookmarkEnd w:id="390"/>
    </w:p>
    <w:p w14:paraId="18DC003D" w14:textId="77777777"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通过以上物质识别、生产系统危险性识别过程可以看出，本项目涉及危险物质的向环境转移的途径主要有：</w:t>
      </w:r>
    </w:p>
    <w:p w14:paraId="4B01D96F" w14:textId="77777777"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1</w:t>
      </w:r>
      <w:r w:rsidRPr="00C93E9D">
        <w:rPr>
          <w:rFonts w:ascii="Times New Roman" w:hAnsi="Times New Roman"/>
          <w:bCs/>
          <w:color w:val="000000" w:themeColor="text1"/>
          <w:kern w:val="2"/>
          <w:lang w:eastAsia="zh-CN"/>
        </w:rPr>
        <w:t>）井场发生井喷后，天然气进入大气对环境空气的影响；</w:t>
      </w:r>
    </w:p>
    <w:p w14:paraId="20FF56C9" w14:textId="77777777"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2</w:t>
      </w:r>
      <w:r w:rsidRPr="00C93E9D">
        <w:rPr>
          <w:rFonts w:ascii="Times New Roman" w:hAnsi="Times New Roman"/>
          <w:bCs/>
          <w:color w:val="000000" w:themeColor="text1"/>
          <w:kern w:val="2"/>
          <w:lang w:eastAsia="zh-CN"/>
        </w:rPr>
        <w:t>）井漏如果发生在含水层，则泄漏的泥浆可能会污染含水层；</w:t>
      </w:r>
    </w:p>
    <w:p w14:paraId="7EB1203A" w14:textId="77777777"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3</w:t>
      </w:r>
      <w:r w:rsidRPr="00C93E9D">
        <w:rPr>
          <w:rFonts w:ascii="Times New Roman" w:hAnsi="Times New Roman"/>
          <w:bCs/>
          <w:color w:val="000000" w:themeColor="text1"/>
          <w:kern w:val="2"/>
          <w:lang w:eastAsia="zh-CN"/>
        </w:rPr>
        <w:t>）柴油泄漏可能污染土壤、地表水和地下水；</w:t>
      </w:r>
    </w:p>
    <w:p w14:paraId="6C2E4EA6" w14:textId="77777777"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4</w:t>
      </w:r>
      <w:r w:rsidRPr="00C93E9D">
        <w:rPr>
          <w:rFonts w:ascii="Times New Roman" w:hAnsi="Times New Roman"/>
          <w:bCs/>
          <w:color w:val="000000" w:themeColor="text1"/>
          <w:kern w:val="2"/>
          <w:lang w:eastAsia="zh-CN"/>
        </w:rPr>
        <w:t>）钻井泥浆、压裂液泄漏可能污染地表水、地下水及土壤；</w:t>
      </w:r>
    </w:p>
    <w:p w14:paraId="478C20A1" w14:textId="77777777"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5</w:t>
      </w:r>
      <w:r w:rsidRPr="00C93E9D">
        <w:rPr>
          <w:rFonts w:ascii="Times New Roman" w:hAnsi="Times New Roman"/>
          <w:bCs/>
          <w:color w:val="000000" w:themeColor="text1"/>
          <w:kern w:val="2"/>
          <w:lang w:eastAsia="zh-CN"/>
        </w:rPr>
        <w:t>）井场、放喷池、站场废水泄漏可能污染地表水、地下水及土壤；</w:t>
      </w:r>
    </w:p>
    <w:p w14:paraId="31113050" w14:textId="5085A9DE" w:rsidR="00C47175" w:rsidRPr="00C93E9D" w:rsidRDefault="00C4717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hint="eastAsia"/>
          <w:bCs/>
          <w:color w:val="000000" w:themeColor="text1"/>
          <w:kern w:val="2"/>
          <w:lang w:eastAsia="zh-CN"/>
        </w:rPr>
        <w:t>（</w:t>
      </w:r>
      <w:r w:rsidRPr="00C93E9D">
        <w:rPr>
          <w:rFonts w:ascii="Times New Roman" w:hAnsi="Times New Roman" w:hint="eastAsia"/>
          <w:bCs/>
          <w:color w:val="000000" w:themeColor="text1"/>
          <w:kern w:val="2"/>
          <w:lang w:eastAsia="zh-CN"/>
        </w:rPr>
        <w:t>6</w:t>
      </w:r>
      <w:r w:rsidRPr="00C93E9D">
        <w:rPr>
          <w:rFonts w:ascii="Times New Roman" w:hAnsi="Times New Roman" w:hint="eastAsia"/>
          <w:bCs/>
          <w:color w:val="000000" w:themeColor="text1"/>
          <w:kern w:val="2"/>
          <w:lang w:eastAsia="zh-CN"/>
        </w:rPr>
        <w:t>）盐酸转运和现场储存过程中发生</w:t>
      </w:r>
      <w:r w:rsidRPr="00C93E9D">
        <w:rPr>
          <w:rFonts w:ascii="Times New Roman" w:hAnsi="Times New Roman"/>
          <w:bCs/>
          <w:color w:val="000000" w:themeColor="text1"/>
          <w:kern w:val="2"/>
          <w:lang w:eastAsia="zh-CN"/>
        </w:rPr>
        <w:t>泄漏可能污染地表水、地下水及土壤；</w:t>
      </w:r>
    </w:p>
    <w:p w14:paraId="65CC90BC" w14:textId="28625AE6"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w:t>
      </w:r>
      <w:r w:rsidR="00C47175" w:rsidRPr="00C93E9D">
        <w:rPr>
          <w:rFonts w:ascii="Times New Roman" w:hAnsi="Times New Roman"/>
          <w:bCs/>
          <w:color w:val="000000" w:themeColor="text1"/>
          <w:kern w:val="2"/>
          <w:lang w:eastAsia="zh-CN"/>
        </w:rPr>
        <w:t>7</w:t>
      </w:r>
      <w:r w:rsidRPr="00C93E9D">
        <w:rPr>
          <w:rFonts w:ascii="Times New Roman" w:hAnsi="Times New Roman"/>
          <w:bCs/>
          <w:color w:val="000000" w:themeColor="text1"/>
          <w:kern w:val="2"/>
          <w:lang w:eastAsia="zh-CN"/>
        </w:rPr>
        <w:t>）废水转运过程发生泄漏可能污染地表水、地下水及土壤；</w:t>
      </w:r>
    </w:p>
    <w:p w14:paraId="73D96ABD" w14:textId="2A42DD40"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w:t>
      </w:r>
      <w:r w:rsidR="00C47175" w:rsidRPr="00C93E9D">
        <w:rPr>
          <w:rFonts w:ascii="Times New Roman" w:hAnsi="Times New Roman"/>
          <w:bCs/>
          <w:color w:val="000000" w:themeColor="text1"/>
          <w:kern w:val="2"/>
          <w:lang w:eastAsia="zh-CN"/>
        </w:rPr>
        <w:t>8</w:t>
      </w:r>
      <w:r w:rsidRPr="00C93E9D">
        <w:rPr>
          <w:rFonts w:ascii="Times New Roman" w:hAnsi="Times New Roman"/>
          <w:bCs/>
          <w:color w:val="000000" w:themeColor="text1"/>
          <w:kern w:val="2"/>
          <w:lang w:eastAsia="zh-CN"/>
        </w:rPr>
        <w:t>）集气站场及集输管线发生天然气泄漏对环境空气的影响；</w:t>
      </w:r>
    </w:p>
    <w:p w14:paraId="76E0CAD2" w14:textId="754E90FD"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w:t>
      </w:r>
      <w:r w:rsidR="00C47175" w:rsidRPr="00C93E9D">
        <w:rPr>
          <w:rFonts w:ascii="Times New Roman" w:hAnsi="Times New Roman"/>
          <w:bCs/>
          <w:color w:val="000000" w:themeColor="text1"/>
          <w:kern w:val="2"/>
          <w:lang w:eastAsia="zh-CN"/>
        </w:rPr>
        <w:t>9</w:t>
      </w:r>
      <w:r w:rsidRPr="00C93E9D">
        <w:rPr>
          <w:rFonts w:ascii="Times New Roman" w:hAnsi="Times New Roman"/>
          <w:bCs/>
          <w:color w:val="000000" w:themeColor="text1"/>
          <w:kern w:val="2"/>
          <w:lang w:eastAsia="zh-CN"/>
        </w:rPr>
        <w:t>）天然气、柴油泄漏后，遇明火燃烧次生污染物</w:t>
      </w:r>
      <w:r w:rsidRPr="00C93E9D">
        <w:rPr>
          <w:rFonts w:ascii="Times New Roman" w:hAnsi="Times New Roman"/>
          <w:bCs/>
          <w:color w:val="000000" w:themeColor="text1"/>
          <w:kern w:val="2"/>
          <w:lang w:eastAsia="zh-CN"/>
        </w:rPr>
        <w:t>CO</w:t>
      </w:r>
      <w:r w:rsidRPr="00C93E9D">
        <w:rPr>
          <w:rFonts w:ascii="Times New Roman" w:hAnsi="Times New Roman"/>
          <w:bCs/>
          <w:color w:val="000000" w:themeColor="text1"/>
          <w:kern w:val="2"/>
          <w:lang w:eastAsia="zh-CN"/>
        </w:rPr>
        <w:t>进入大气对环境空气的影响。</w:t>
      </w:r>
    </w:p>
    <w:p w14:paraId="28D1C55D" w14:textId="792A672D" w:rsidR="00450025" w:rsidRPr="00C93E9D" w:rsidRDefault="00450025" w:rsidP="001E3362">
      <w:pPr>
        <w:pStyle w:val="2"/>
        <w:rPr>
          <w:lang w:eastAsia="zh-CN"/>
        </w:rPr>
      </w:pPr>
      <w:bookmarkStart w:id="391" w:name="_Toc474725972"/>
      <w:bookmarkStart w:id="392" w:name="_Toc144977736"/>
      <w:r w:rsidRPr="00C93E9D">
        <w:rPr>
          <w:lang w:eastAsia="zh-CN"/>
        </w:rPr>
        <w:t>环境风险分析</w:t>
      </w:r>
      <w:bookmarkEnd w:id="391"/>
      <w:bookmarkEnd w:id="392"/>
    </w:p>
    <w:p w14:paraId="128D49FE" w14:textId="64950BF5" w:rsidR="00450025" w:rsidRPr="00C93E9D" w:rsidRDefault="00450025" w:rsidP="001E3362">
      <w:pPr>
        <w:pStyle w:val="3"/>
        <w:spacing w:before="120"/>
        <w:rPr>
          <w:b/>
          <w:lang w:eastAsia="zh-CN"/>
        </w:rPr>
      </w:pPr>
      <w:bookmarkStart w:id="393" w:name="_Toc120173180"/>
      <w:r w:rsidRPr="00C93E9D">
        <w:rPr>
          <w:lang w:eastAsia="zh-CN"/>
        </w:rPr>
        <w:t>大气环境风险影响分析</w:t>
      </w:r>
      <w:bookmarkEnd w:id="393"/>
    </w:p>
    <w:p w14:paraId="515C5A82" w14:textId="77777777" w:rsidR="00450025" w:rsidRPr="00C93E9D" w:rsidRDefault="00450025" w:rsidP="00450025">
      <w:pPr>
        <w:pStyle w:val="ac"/>
        <w:spacing w:before="0"/>
        <w:ind w:left="0" w:firstLine="482"/>
        <w:jc w:val="both"/>
        <w:rPr>
          <w:rFonts w:ascii="Times New Roman" w:hAnsi="Times New Roman"/>
          <w:b/>
          <w:color w:val="000000" w:themeColor="text1"/>
          <w:kern w:val="2"/>
          <w:lang w:eastAsia="zh-CN"/>
        </w:rPr>
      </w:pPr>
      <w:r w:rsidRPr="00C93E9D">
        <w:rPr>
          <w:rFonts w:ascii="Times New Roman" w:hAnsi="Times New Roman"/>
          <w:b/>
          <w:color w:val="000000" w:themeColor="text1"/>
          <w:kern w:val="2"/>
          <w:lang w:eastAsia="zh-CN"/>
        </w:rPr>
        <w:t>（</w:t>
      </w:r>
      <w:r w:rsidRPr="00C93E9D">
        <w:rPr>
          <w:rFonts w:ascii="Times New Roman" w:hAnsi="Times New Roman"/>
          <w:b/>
          <w:color w:val="000000" w:themeColor="text1"/>
          <w:kern w:val="2"/>
          <w:lang w:eastAsia="zh-CN"/>
        </w:rPr>
        <w:t>1</w:t>
      </w:r>
      <w:r w:rsidRPr="00C93E9D">
        <w:rPr>
          <w:rFonts w:ascii="Times New Roman" w:hAnsi="Times New Roman"/>
          <w:b/>
          <w:color w:val="000000" w:themeColor="text1"/>
          <w:kern w:val="2"/>
          <w:lang w:eastAsia="zh-CN"/>
        </w:rPr>
        <w:t>）井喷环境风险影响分析</w:t>
      </w:r>
    </w:p>
    <w:p w14:paraId="5F0900C5" w14:textId="77777777"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1</w:t>
      </w:r>
      <w:r w:rsidRPr="00C93E9D">
        <w:rPr>
          <w:rFonts w:ascii="Times New Roman" w:hAnsi="Times New Roman"/>
          <w:bCs/>
          <w:color w:val="000000" w:themeColor="text1"/>
          <w:kern w:val="2"/>
          <w:lang w:eastAsia="zh-CN"/>
        </w:rPr>
        <w:t>）最大可信事故及概率</w:t>
      </w:r>
    </w:p>
    <w:p w14:paraId="776F73B5" w14:textId="77777777"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最大可信事故是指在所有预测的概率不为零的事故中，对环境（或健康）危害最严重的重大事故。本项目钻井过程中影响最大的风险事故是井喷事故。</w:t>
      </w:r>
    </w:p>
    <w:p w14:paraId="09B6E769" w14:textId="5B058840"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在钻井或修井过程中，若出现井喷失控，气藏内的天然气在地层压力作用下，将以极高的动能速度从井口喷出，若释放的含硫天然气立即被点火燃烧排</w:t>
      </w:r>
      <w:r w:rsidRPr="00C93E9D">
        <w:rPr>
          <w:rFonts w:ascii="Times New Roman" w:hAnsi="Times New Roman"/>
          <w:bCs/>
          <w:color w:val="000000" w:themeColor="text1"/>
          <w:kern w:val="2"/>
          <w:lang w:eastAsia="zh-CN"/>
        </w:rPr>
        <w:lastRenderedPageBreak/>
        <w:t>放，对环境空气的影响主要是</w:t>
      </w:r>
      <w:r w:rsidRPr="00C93E9D">
        <w:rPr>
          <w:rFonts w:ascii="Times New Roman" w:hAnsi="Times New Roman"/>
          <w:bCs/>
          <w:color w:val="000000" w:themeColor="text1"/>
          <w:kern w:val="2"/>
          <w:lang w:eastAsia="zh-CN"/>
        </w:rPr>
        <w:t>SO</w:t>
      </w:r>
      <w:r w:rsidRPr="00C93E9D">
        <w:rPr>
          <w:rFonts w:ascii="Times New Roman" w:hAnsi="Times New Roman"/>
          <w:bCs/>
          <w:color w:val="000000" w:themeColor="text1"/>
          <w:kern w:val="2"/>
          <w:vertAlign w:val="subscript"/>
          <w:lang w:eastAsia="zh-CN"/>
        </w:rPr>
        <w:t>2</w:t>
      </w:r>
      <w:r w:rsidRPr="00C93E9D">
        <w:rPr>
          <w:rFonts w:ascii="Times New Roman" w:hAnsi="Times New Roman"/>
          <w:bCs/>
          <w:color w:val="000000" w:themeColor="text1"/>
          <w:kern w:val="2"/>
          <w:lang w:eastAsia="zh-CN"/>
        </w:rPr>
        <w:t>；若释放的含硫天然气自始自终未遇火源，将在其自身动量与气象条件控制下，喷涌后与空气混合、扩散形成</w:t>
      </w:r>
      <w:r w:rsidRPr="00C93E9D">
        <w:rPr>
          <w:rFonts w:ascii="Times New Roman" w:hAnsi="Times New Roman"/>
          <w:bCs/>
          <w:color w:val="000000" w:themeColor="text1"/>
          <w:kern w:val="2"/>
          <w:lang w:eastAsia="zh-CN"/>
        </w:rPr>
        <w:t>H</w:t>
      </w:r>
      <w:r w:rsidRPr="00C93E9D">
        <w:rPr>
          <w:rFonts w:ascii="Times New Roman" w:hAnsi="Times New Roman"/>
          <w:bCs/>
          <w:color w:val="000000" w:themeColor="text1"/>
          <w:kern w:val="2"/>
          <w:vertAlign w:val="subscript"/>
          <w:lang w:eastAsia="zh-CN"/>
        </w:rPr>
        <w:t>2</w:t>
      </w:r>
      <w:r w:rsidRPr="00C93E9D">
        <w:rPr>
          <w:rFonts w:ascii="Times New Roman" w:hAnsi="Times New Roman"/>
          <w:bCs/>
          <w:color w:val="000000" w:themeColor="text1"/>
          <w:kern w:val="2"/>
          <w:lang w:eastAsia="zh-CN"/>
        </w:rPr>
        <w:t>S</w:t>
      </w:r>
      <w:r w:rsidRPr="00C93E9D">
        <w:rPr>
          <w:rFonts w:ascii="Times New Roman" w:hAnsi="Times New Roman"/>
          <w:bCs/>
          <w:color w:val="000000" w:themeColor="text1"/>
          <w:kern w:val="2"/>
          <w:lang w:eastAsia="zh-CN"/>
        </w:rPr>
        <w:t>毒性云团，将造成严重的人员中毒伤亡，并对周围环境造成严重的污染。井喷事故事件树见</w:t>
      </w:r>
      <w:r w:rsidR="006F279F" w:rsidRPr="00C93E9D">
        <w:rPr>
          <w:rFonts w:ascii="Times New Roman" w:hAnsi="Times New Roman"/>
          <w:bCs/>
          <w:color w:val="000000" w:themeColor="text1"/>
          <w:kern w:val="2"/>
          <w:lang w:eastAsia="zh-CN"/>
        </w:rPr>
        <w:fldChar w:fldCharType="begin"/>
      </w:r>
      <w:r w:rsidR="006F279F" w:rsidRPr="00C93E9D">
        <w:rPr>
          <w:rFonts w:ascii="Times New Roman" w:hAnsi="Times New Roman"/>
          <w:bCs/>
          <w:color w:val="000000" w:themeColor="text1"/>
          <w:kern w:val="2"/>
          <w:lang w:eastAsia="zh-CN"/>
        </w:rPr>
        <w:instrText xml:space="preserve"> REF _Ref142860210 \h  \* MERGEFORMAT </w:instrText>
      </w:r>
      <w:r w:rsidR="006F279F" w:rsidRPr="00C93E9D">
        <w:rPr>
          <w:rFonts w:ascii="Times New Roman" w:hAnsi="Times New Roman"/>
          <w:bCs/>
          <w:color w:val="000000" w:themeColor="text1"/>
          <w:kern w:val="2"/>
          <w:lang w:eastAsia="zh-CN"/>
        </w:rPr>
      </w:r>
      <w:r w:rsidR="006F279F" w:rsidRPr="00C93E9D">
        <w:rPr>
          <w:rFonts w:ascii="Times New Roman" w:hAnsi="Times New Roman"/>
          <w:bCs/>
          <w:color w:val="000000" w:themeColor="text1"/>
          <w:kern w:val="2"/>
          <w:lang w:eastAsia="zh-CN"/>
        </w:rPr>
        <w:fldChar w:fldCharType="separate"/>
      </w:r>
      <w:r w:rsidR="00180B8C" w:rsidRPr="00C93E9D">
        <w:rPr>
          <w:rFonts w:ascii="Times New Roman" w:hAnsi="Times New Roman" w:hint="eastAsia"/>
          <w:bCs/>
          <w:color w:val="000000" w:themeColor="text1"/>
          <w:kern w:val="2"/>
          <w:lang w:eastAsia="zh-CN"/>
        </w:rPr>
        <w:t>图</w:t>
      </w:r>
      <w:r w:rsidR="00180B8C" w:rsidRPr="00C93E9D">
        <w:rPr>
          <w:rFonts w:ascii="Times New Roman" w:hAnsi="Times New Roman"/>
          <w:bCs/>
          <w:color w:val="000000" w:themeColor="text1"/>
          <w:kern w:val="2"/>
          <w:lang w:eastAsia="zh-CN"/>
        </w:rPr>
        <w:t>6.4</w:t>
      </w:r>
      <w:r w:rsidR="00180B8C" w:rsidRPr="00C93E9D">
        <w:rPr>
          <w:rFonts w:ascii="Times New Roman" w:hAnsi="Times New Roman"/>
          <w:bCs/>
          <w:color w:val="000000" w:themeColor="text1"/>
          <w:kern w:val="2"/>
          <w:lang w:eastAsia="zh-CN"/>
        </w:rPr>
        <w:noBreakHyphen/>
        <w:t>1</w:t>
      </w:r>
      <w:r w:rsidR="006F279F" w:rsidRPr="00C93E9D">
        <w:rPr>
          <w:rFonts w:ascii="Times New Roman" w:hAnsi="Times New Roman"/>
          <w:bCs/>
          <w:color w:val="000000" w:themeColor="text1"/>
          <w:kern w:val="2"/>
          <w:lang w:eastAsia="zh-CN"/>
        </w:rPr>
        <w:fldChar w:fldCharType="end"/>
      </w:r>
      <w:r w:rsidRPr="00C93E9D">
        <w:rPr>
          <w:rFonts w:ascii="Times New Roman" w:hAnsi="Times New Roman"/>
          <w:bCs/>
          <w:color w:val="000000" w:themeColor="text1"/>
          <w:kern w:val="2"/>
          <w:lang w:eastAsia="zh-CN"/>
        </w:rPr>
        <w:t>。</w:t>
      </w:r>
    </w:p>
    <w:p w14:paraId="48D855F9" w14:textId="67FCBD0B"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综合考虑本项目涉及有毒有害物质中可能发生的事故及产生的影响，本次评价确定的最大可信事故主要为：井喷失控造成含硫化氢天然气释放。</w:t>
      </w:r>
    </w:p>
    <w:p w14:paraId="39F5E7E4" w14:textId="77777777" w:rsidR="006F279F" w:rsidRPr="00C93E9D" w:rsidRDefault="00450025" w:rsidP="00543E8D">
      <w:pPr>
        <w:pStyle w:val="aff7"/>
      </w:pPr>
      <w:r w:rsidRPr="00C93E9D">
        <w:rPr>
          <w:rFonts w:eastAsia="宋体"/>
          <w:noProof/>
        </w:rPr>
        <w:drawing>
          <wp:inline distT="0" distB="0" distL="0" distR="0" wp14:anchorId="007E79F6" wp14:editId="0BC22F3F">
            <wp:extent cx="5032079" cy="5320318"/>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035598" cy="5324038"/>
                    </a:xfrm>
                    <a:prstGeom prst="rect">
                      <a:avLst/>
                    </a:prstGeom>
                    <a:noFill/>
                    <a:ln>
                      <a:noFill/>
                    </a:ln>
                  </pic:spPr>
                </pic:pic>
              </a:graphicData>
            </a:graphic>
          </wp:inline>
        </w:drawing>
      </w:r>
    </w:p>
    <w:p w14:paraId="2E671F74" w14:textId="43B6EF81" w:rsidR="00450025" w:rsidRPr="00C93E9D" w:rsidRDefault="006F279F" w:rsidP="006F279F">
      <w:pPr>
        <w:pStyle w:val="110"/>
      </w:pPr>
      <w:bookmarkStart w:id="394" w:name="_Ref142860210"/>
      <w:r w:rsidRPr="00C93E9D">
        <w:rPr>
          <w:rFonts w:hint="eastAsia"/>
        </w:rPr>
        <w:t>图</w:t>
      </w:r>
      <w:r w:rsidR="0010354C" w:rsidRPr="00C93E9D">
        <w:fldChar w:fldCharType="begin"/>
      </w:r>
      <w:r w:rsidR="0010354C" w:rsidRPr="00C93E9D">
        <w:instrText xml:space="preserve"> </w:instrText>
      </w:r>
      <w:r w:rsidR="0010354C" w:rsidRPr="00C93E9D">
        <w:rPr>
          <w:rFonts w:hint="eastAsia"/>
        </w:rPr>
        <w:instrText>STYLEREF 2 \s</w:instrText>
      </w:r>
      <w:r w:rsidR="0010354C" w:rsidRPr="00C93E9D">
        <w:instrText xml:space="preserve"> </w:instrText>
      </w:r>
      <w:r w:rsidR="0010354C" w:rsidRPr="00C93E9D">
        <w:fldChar w:fldCharType="separate"/>
      </w:r>
      <w:r w:rsidR="00180B8C" w:rsidRPr="00C93E9D">
        <w:rPr>
          <w:noProof/>
        </w:rPr>
        <w:t>6.4</w:t>
      </w:r>
      <w:r w:rsidR="0010354C" w:rsidRPr="00C93E9D">
        <w:fldChar w:fldCharType="end"/>
      </w:r>
      <w:r w:rsidR="0010354C" w:rsidRPr="00C93E9D">
        <w:noBreakHyphen/>
      </w:r>
      <w:r w:rsidR="0010354C" w:rsidRPr="00C93E9D">
        <w:fldChar w:fldCharType="begin"/>
      </w:r>
      <w:r w:rsidR="0010354C" w:rsidRPr="00C93E9D">
        <w:instrText xml:space="preserve"> </w:instrText>
      </w:r>
      <w:r w:rsidR="0010354C" w:rsidRPr="00C93E9D">
        <w:rPr>
          <w:rFonts w:hint="eastAsia"/>
        </w:rPr>
        <w:instrText xml:space="preserve">SEQ </w:instrText>
      </w:r>
      <w:r w:rsidR="0010354C" w:rsidRPr="00C93E9D">
        <w:rPr>
          <w:rFonts w:hint="eastAsia"/>
        </w:rPr>
        <w:instrText>图</w:instrText>
      </w:r>
      <w:r w:rsidR="0010354C" w:rsidRPr="00C93E9D">
        <w:rPr>
          <w:rFonts w:hint="eastAsia"/>
        </w:rPr>
        <w:instrText xml:space="preserve"> \* ARABIC \s 2</w:instrText>
      </w:r>
      <w:r w:rsidR="0010354C" w:rsidRPr="00C93E9D">
        <w:instrText xml:space="preserve"> </w:instrText>
      </w:r>
      <w:r w:rsidR="0010354C" w:rsidRPr="00C93E9D">
        <w:fldChar w:fldCharType="separate"/>
      </w:r>
      <w:r w:rsidR="00180B8C" w:rsidRPr="00C93E9D">
        <w:rPr>
          <w:noProof/>
        </w:rPr>
        <w:t>1</w:t>
      </w:r>
      <w:r w:rsidR="0010354C" w:rsidRPr="00C93E9D">
        <w:fldChar w:fldCharType="end"/>
      </w:r>
      <w:bookmarkEnd w:id="394"/>
      <w:r w:rsidRPr="00C93E9D">
        <w:t xml:space="preserve">  </w:t>
      </w:r>
      <w:r w:rsidRPr="00C93E9D">
        <w:t>井喷事故事件树</w:t>
      </w:r>
    </w:p>
    <w:p w14:paraId="21C4CC23" w14:textId="77777777" w:rsidR="00450025" w:rsidRPr="00C93E9D" w:rsidRDefault="00450025" w:rsidP="00450025">
      <w:pPr>
        <w:pStyle w:val="ac"/>
        <w:ind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2</w:t>
      </w:r>
      <w:r w:rsidRPr="00C93E9D">
        <w:rPr>
          <w:rFonts w:ascii="Times New Roman" w:hAnsi="Times New Roman"/>
          <w:bCs/>
          <w:color w:val="000000" w:themeColor="text1"/>
          <w:kern w:val="2"/>
          <w:lang w:eastAsia="zh-CN"/>
        </w:rPr>
        <w:t>）最大可信事故概率</w:t>
      </w:r>
    </w:p>
    <w:p w14:paraId="15D81AA2" w14:textId="77777777"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据不完全统计，在油气勘探开发的</w:t>
      </w:r>
      <w:r w:rsidRPr="00C93E9D">
        <w:rPr>
          <w:rFonts w:ascii="Times New Roman" w:hAnsi="Times New Roman"/>
          <w:bCs/>
          <w:color w:val="000000" w:themeColor="text1"/>
          <w:kern w:val="2"/>
          <w:lang w:eastAsia="zh-CN"/>
        </w:rPr>
        <w:t>40</w:t>
      </w:r>
      <w:r w:rsidRPr="00C93E9D">
        <w:rPr>
          <w:rFonts w:ascii="Times New Roman" w:hAnsi="Times New Roman"/>
          <w:bCs/>
          <w:color w:val="000000" w:themeColor="text1"/>
          <w:kern w:val="2"/>
          <w:lang w:eastAsia="zh-CN"/>
        </w:rPr>
        <w:t>年间（</w:t>
      </w:r>
      <w:r w:rsidRPr="00C93E9D">
        <w:rPr>
          <w:rFonts w:ascii="Times New Roman" w:hAnsi="Times New Roman"/>
          <w:bCs/>
          <w:color w:val="000000" w:themeColor="text1"/>
          <w:kern w:val="2"/>
          <w:lang w:eastAsia="zh-CN"/>
        </w:rPr>
        <w:t>1950</w:t>
      </w:r>
      <w:r w:rsidRPr="00C93E9D">
        <w:rPr>
          <w:rFonts w:ascii="Times New Roman" w:hAnsi="Times New Roman"/>
          <w:bCs/>
          <w:color w:val="000000" w:themeColor="text1"/>
          <w:kern w:val="2"/>
          <w:lang w:eastAsia="zh-CN"/>
        </w:rPr>
        <w:t>年～</w:t>
      </w:r>
      <w:r w:rsidRPr="00C93E9D">
        <w:rPr>
          <w:rFonts w:ascii="Times New Roman" w:hAnsi="Times New Roman"/>
          <w:bCs/>
          <w:color w:val="000000" w:themeColor="text1"/>
          <w:kern w:val="2"/>
          <w:lang w:eastAsia="zh-CN"/>
        </w:rPr>
        <w:t>1990</w:t>
      </w:r>
      <w:r w:rsidRPr="00C93E9D">
        <w:rPr>
          <w:rFonts w:ascii="Times New Roman" w:hAnsi="Times New Roman"/>
          <w:bCs/>
          <w:color w:val="000000" w:themeColor="text1"/>
          <w:kern w:val="2"/>
          <w:lang w:eastAsia="zh-CN"/>
        </w:rPr>
        <w:t>年），累计发生井喷失控事故</w:t>
      </w:r>
      <w:r w:rsidRPr="00C93E9D">
        <w:rPr>
          <w:rFonts w:ascii="Times New Roman" w:hAnsi="Times New Roman"/>
          <w:bCs/>
          <w:color w:val="000000" w:themeColor="text1"/>
          <w:kern w:val="2"/>
          <w:lang w:eastAsia="zh-CN"/>
        </w:rPr>
        <w:t>230</w:t>
      </w:r>
      <w:r w:rsidRPr="00C93E9D">
        <w:rPr>
          <w:rFonts w:ascii="Times New Roman" w:hAnsi="Times New Roman"/>
          <w:bCs/>
          <w:color w:val="000000" w:themeColor="text1"/>
          <w:kern w:val="2"/>
          <w:lang w:eastAsia="zh-CN"/>
        </w:rPr>
        <w:t>次，占完井总数的</w:t>
      </w:r>
      <w:r w:rsidRPr="00C93E9D">
        <w:rPr>
          <w:rFonts w:ascii="Times New Roman" w:hAnsi="Times New Roman"/>
          <w:bCs/>
          <w:color w:val="000000" w:themeColor="text1"/>
          <w:kern w:val="2"/>
          <w:lang w:eastAsia="zh-CN"/>
        </w:rPr>
        <w:t>2.41‰</w:t>
      </w:r>
      <w:r w:rsidRPr="00C93E9D">
        <w:rPr>
          <w:rFonts w:ascii="Times New Roman" w:hAnsi="Times New Roman"/>
          <w:bCs/>
          <w:color w:val="000000" w:themeColor="text1"/>
          <w:kern w:val="2"/>
          <w:lang w:eastAsia="zh-CN"/>
        </w:rPr>
        <w:t>，其中，井喷失控着火</w:t>
      </w:r>
      <w:r w:rsidRPr="00C93E9D">
        <w:rPr>
          <w:rFonts w:ascii="Times New Roman" w:hAnsi="Times New Roman"/>
          <w:bCs/>
          <w:color w:val="000000" w:themeColor="text1"/>
          <w:kern w:val="2"/>
          <w:lang w:eastAsia="zh-CN"/>
        </w:rPr>
        <w:t>78</w:t>
      </w:r>
      <w:r w:rsidRPr="00C93E9D">
        <w:rPr>
          <w:rFonts w:ascii="Times New Roman" w:hAnsi="Times New Roman"/>
          <w:bCs/>
          <w:color w:val="000000" w:themeColor="text1"/>
          <w:kern w:val="2"/>
          <w:lang w:eastAsia="zh-CN"/>
        </w:rPr>
        <w:t>次，占井喷失控总数的</w:t>
      </w:r>
      <w:r w:rsidRPr="00C93E9D">
        <w:rPr>
          <w:rFonts w:ascii="Times New Roman" w:hAnsi="Times New Roman"/>
          <w:bCs/>
          <w:color w:val="000000" w:themeColor="text1"/>
          <w:kern w:val="2"/>
          <w:lang w:eastAsia="zh-CN"/>
        </w:rPr>
        <w:t>34%</w:t>
      </w:r>
      <w:r w:rsidRPr="00C93E9D">
        <w:rPr>
          <w:rFonts w:ascii="Times New Roman" w:hAnsi="Times New Roman"/>
          <w:bCs/>
          <w:color w:val="000000" w:themeColor="text1"/>
          <w:kern w:val="2"/>
          <w:lang w:eastAsia="zh-CN"/>
        </w:rPr>
        <w:t>，因此，井喷失控的事故率约为</w:t>
      </w:r>
      <w:r w:rsidRPr="00C93E9D">
        <w:rPr>
          <w:rFonts w:ascii="Times New Roman" w:hAnsi="Times New Roman"/>
          <w:bCs/>
          <w:color w:val="000000" w:themeColor="text1"/>
          <w:kern w:val="2"/>
          <w:lang w:eastAsia="zh-CN"/>
        </w:rPr>
        <w:t>0.603×10</w:t>
      </w:r>
      <w:r w:rsidRPr="00C93E9D">
        <w:rPr>
          <w:rFonts w:ascii="Times New Roman" w:hAnsi="Times New Roman"/>
          <w:bCs/>
          <w:color w:val="000000" w:themeColor="text1"/>
          <w:kern w:val="2"/>
          <w:vertAlign w:val="superscript"/>
          <w:lang w:eastAsia="zh-CN"/>
        </w:rPr>
        <w:t>-4</w:t>
      </w:r>
      <w:r w:rsidRPr="00C93E9D">
        <w:rPr>
          <w:rFonts w:ascii="Times New Roman" w:hAnsi="Times New Roman"/>
          <w:bCs/>
          <w:color w:val="000000" w:themeColor="text1"/>
          <w:kern w:val="2"/>
          <w:lang w:eastAsia="zh-CN"/>
        </w:rPr>
        <w:t>次</w:t>
      </w:r>
      <w:r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年，其中井喷</w:t>
      </w:r>
      <w:r w:rsidRPr="00C93E9D">
        <w:rPr>
          <w:rFonts w:ascii="Times New Roman" w:hAnsi="Times New Roman"/>
          <w:bCs/>
          <w:color w:val="000000" w:themeColor="text1"/>
          <w:kern w:val="2"/>
          <w:lang w:eastAsia="zh-CN"/>
        </w:rPr>
        <w:lastRenderedPageBreak/>
        <w:t>失控着火的事故率约为</w:t>
      </w:r>
      <w:r w:rsidRPr="00C93E9D">
        <w:rPr>
          <w:rFonts w:ascii="Times New Roman" w:hAnsi="Times New Roman"/>
          <w:bCs/>
          <w:color w:val="000000" w:themeColor="text1"/>
          <w:kern w:val="2"/>
          <w:lang w:eastAsia="zh-CN"/>
        </w:rPr>
        <w:t>0.203×10</w:t>
      </w:r>
      <w:r w:rsidRPr="00C93E9D">
        <w:rPr>
          <w:rFonts w:ascii="Times New Roman" w:hAnsi="Times New Roman"/>
          <w:bCs/>
          <w:color w:val="000000" w:themeColor="text1"/>
          <w:kern w:val="2"/>
          <w:vertAlign w:val="superscript"/>
          <w:lang w:eastAsia="zh-CN"/>
        </w:rPr>
        <w:t>-4</w:t>
      </w:r>
      <w:r w:rsidRPr="00C93E9D">
        <w:rPr>
          <w:rFonts w:ascii="Times New Roman" w:hAnsi="Times New Roman"/>
          <w:bCs/>
          <w:color w:val="000000" w:themeColor="text1"/>
          <w:kern w:val="2"/>
          <w:lang w:eastAsia="zh-CN"/>
        </w:rPr>
        <w:t>次</w:t>
      </w:r>
      <w:r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年，未着火的事故率约为</w:t>
      </w:r>
      <w:r w:rsidRPr="00C93E9D">
        <w:rPr>
          <w:rFonts w:ascii="Times New Roman" w:hAnsi="Times New Roman"/>
          <w:bCs/>
          <w:color w:val="000000" w:themeColor="text1"/>
          <w:kern w:val="2"/>
          <w:lang w:eastAsia="zh-CN"/>
        </w:rPr>
        <w:t>0.4×10</w:t>
      </w:r>
      <w:r w:rsidRPr="00C93E9D">
        <w:rPr>
          <w:rFonts w:ascii="Times New Roman" w:hAnsi="Times New Roman"/>
          <w:bCs/>
          <w:color w:val="000000" w:themeColor="text1"/>
          <w:kern w:val="2"/>
          <w:vertAlign w:val="superscript"/>
          <w:lang w:eastAsia="zh-CN"/>
        </w:rPr>
        <w:t>-4</w:t>
      </w:r>
      <w:r w:rsidRPr="00C93E9D">
        <w:rPr>
          <w:rFonts w:ascii="Times New Roman" w:hAnsi="Times New Roman"/>
          <w:bCs/>
          <w:color w:val="000000" w:themeColor="text1"/>
          <w:kern w:val="2"/>
          <w:lang w:eastAsia="zh-CN"/>
        </w:rPr>
        <w:t>次</w:t>
      </w:r>
      <w:r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年，其中井喷事故未着火的多数为非含硫气田开发。</w:t>
      </w:r>
    </w:p>
    <w:p w14:paraId="1E826A02" w14:textId="77777777"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2</w:t>
      </w:r>
      <w:r w:rsidRPr="00C93E9D">
        <w:rPr>
          <w:rFonts w:ascii="Times New Roman" w:hAnsi="Times New Roman"/>
          <w:bCs/>
          <w:color w:val="000000" w:themeColor="text1"/>
          <w:kern w:val="2"/>
          <w:lang w:eastAsia="zh-CN"/>
        </w:rPr>
        <w:t>）最大可信事故源项</w:t>
      </w:r>
    </w:p>
    <w:p w14:paraId="0C298833" w14:textId="77777777" w:rsidR="00450025" w:rsidRPr="00C93E9D" w:rsidRDefault="00450025" w:rsidP="00450025">
      <w:pPr>
        <w:pStyle w:val="ac"/>
        <w:ind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发生井喷的过程主要是泥浆溢流</w:t>
      </w:r>
      <w:r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井涌</w:t>
      </w:r>
      <w:r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井喷。根据开发方案和设计单位的解释，在钻井过程中，井下监控发现井内泥浆溢流量达</w:t>
      </w:r>
      <w:r w:rsidRPr="00C93E9D">
        <w:rPr>
          <w:rFonts w:ascii="Times New Roman" w:hAnsi="Times New Roman"/>
          <w:bCs/>
          <w:color w:val="000000" w:themeColor="text1"/>
          <w:kern w:val="2"/>
          <w:lang w:eastAsia="zh-CN"/>
        </w:rPr>
        <w:t>1m</w:t>
      </w:r>
      <w:r w:rsidRPr="00C93E9D">
        <w:rPr>
          <w:rFonts w:ascii="Times New Roman" w:hAnsi="Times New Roman"/>
          <w:bCs/>
          <w:color w:val="000000" w:themeColor="text1"/>
          <w:kern w:val="2"/>
          <w:vertAlign w:val="superscript"/>
          <w:lang w:eastAsia="zh-CN"/>
        </w:rPr>
        <w:t>3</w:t>
      </w:r>
      <w:r w:rsidRPr="00C93E9D">
        <w:rPr>
          <w:rFonts w:ascii="Times New Roman" w:hAnsi="Times New Roman"/>
          <w:bCs/>
          <w:color w:val="000000" w:themeColor="text1"/>
          <w:kern w:val="2"/>
          <w:lang w:eastAsia="zh-CN"/>
        </w:rPr>
        <w:t>时报警，达到</w:t>
      </w:r>
      <w:r w:rsidRPr="00C93E9D">
        <w:rPr>
          <w:rFonts w:ascii="Times New Roman" w:hAnsi="Times New Roman"/>
          <w:bCs/>
          <w:color w:val="000000" w:themeColor="text1"/>
          <w:kern w:val="2"/>
          <w:lang w:eastAsia="zh-CN"/>
        </w:rPr>
        <w:t>2m</w:t>
      </w:r>
      <w:r w:rsidRPr="00C93E9D">
        <w:rPr>
          <w:rFonts w:ascii="Times New Roman" w:hAnsi="Times New Roman"/>
          <w:bCs/>
          <w:color w:val="000000" w:themeColor="text1"/>
          <w:kern w:val="2"/>
          <w:vertAlign w:val="superscript"/>
          <w:lang w:eastAsia="zh-CN"/>
        </w:rPr>
        <w:t>3</w:t>
      </w:r>
      <w:r w:rsidRPr="00C93E9D">
        <w:rPr>
          <w:rFonts w:ascii="Times New Roman" w:hAnsi="Times New Roman"/>
          <w:bCs/>
          <w:color w:val="000000" w:themeColor="text1"/>
          <w:kern w:val="2"/>
          <w:lang w:eastAsia="zh-CN"/>
        </w:rPr>
        <w:t>时马上采取关井措施。当所有关</w:t>
      </w:r>
      <w:proofErr w:type="gramStart"/>
      <w:r w:rsidRPr="00C93E9D">
        <w:rPr>
          <w:rFonts w:ascii="Times New Roman" w:hAnsi="Times New Roman"/>
          <w:bCs/>
          <w:color w:val="000000" w:themeColor="text1"/>
          <w:kern w:val="2"/>
          <w:lang w:eastAsia="zh-CN"/>
        </w:rPr>
        <w:t>断措施</w:t>
      </w:r>
      <w:proofErr w:type="gramEnd"/>
      <w:r w:rsidRPr="00C93E9D">
        <w:rPr>
          <w:rFonts w:ascii="Times New Roman" w:hAnsi="Times New Roman"/>
          <w:bCs/>
          <w:color w:val="000000" w:themeColor="text1"/>
          <w:kern w:val="2"/>
          <w:lang w:eastAsia="zh-CN"/>
        </w:rPr>
        <w:t>全部失效，井口失控后，即发生井喷事故。由此看出，井喷不是突如其来的，由发生溢流开始一直到天然气从井口喷出，这段时间大约在</w:t>
      </w:r>
      <w:r w:rsidRPr="00C93E9D">
        <w:rPr>
          <w:rFonts w:ascii="Times New Roman" w:hAnsi="Times New Roman"/>
          <w:bCs/>
          <w:color w:val="000000" w:themeColor="text1"/>
          <w:kern w:val="2"/>
          <w:lang w:eastAsia="zh-CN"/>
        </w:rPr>
        <w:t>20min</w:t>
      </w:r>
      <w:r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60min</w:t>
      </w:r>
      <w:r w:rsidRPr="00C93E9D">
        <w:rPr>
          <w:rFonts w:ascii="Times New Roman" w:hAnsi="Times New Roman"/>
          <w:bCs/>
          <w:color w:val="000000" w:themeColor="text1"/>
          <w:kern w:val="2"/>
          <w:lang w:eastAsia="zh-CN"/>
        </w:rPr>
        <w:t>。在发生井涌开始，井下阀门自动关断时间大约在一分半至三分钟左右，因此可以说，在工程上，天然气从井口喷出后即可通过井场的自动点火装置立即点火，若井场自动点火装置失灵，也可以用点火枪远距离实施点火，从井涌至井喷至少要</w:t>
      </w:r>
      <w:r w:rsidRPr="00C93E9D">
        <w:rPr>
          <w:rFonts w:ascii="Times New Roman" w:hAnsi="Times New Roman"/>
          <w:bCs/>
          <w:color w:val="000000" w:themeColor="text1"/>
          <w:kern w:val="2"/>
          <w:lang w:eastAsia="zh-CN"/>
        </w:rPr>
        <w:t>20min</w:t>
      </w:r>
      <w:r w:rsidRPr="00C93E9D">
        <w:rPr>
          <w:rFonts w:ascii="Times New Roman" w:hAnsi="Times New Roman"/>
          <w:bCs/>
          <w:color w:val="000000" w:themeColor="text1"/>
          <w:kern w:val="2"/>
          <w:lang w:eastAsia="zh-CN"/>
        </w:rPr>
        <w:t>，足够井场工作人员安全撤离并且做好远距离点火准备。在工程技术看，天然气从井口喷出</w:t>
      </w:r>
      <w:r w:rsidRPr="00C93E9D">
        <w:rPr>
          <w:rFonts w:ascii="Times New Roman" w:hAnsi="Times New Roman"/>
          <w:bCs/>
          <w:color w:val="000000" w:themeColor="text1"/>
          <w:kern w:val="2"/>
          <w:lang w:eastAsia="zh-CN"/>
        </w:rPr>
        <w:t>15min</w:t>
      </w:r>
      <w:r w:rsidRPr="00C93E9D">
        <w:rPr>
          <w:rFonts w:ascii="Times New Roman" w:hAnsi="Times New Roman"/>
          <w:bCs/>
          <w:color w:val="000000" w:themeColor="text1"/>
          <w:kern w:val="2"/>
          <w:lang w:eastAsia="zh-CN"/>
        </w:rPr>
        <w:t>内，完全可以实现点火成功。</w:t>
      </w:r>
    </w:p>
    <w:p w14:paraId="305ACC38" w14:textId="48FEDA9D"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天然气喷射速率，将随着井内泥浆液柱的减小而增大，当井内的泥浆喷完后，达到最大喷射释放速率，其值取决于井的最大无阻流量。根据建设单位提供的本项目酸性天然气组分预测见</w:t>
      </w:r>
      <w:r w:rsidR="00297E2D" w:rsidRPr="00C93E9D">
        <w:rPr>
          <w:rFonts w:ascii="Times New Roman" w:hAnsi="Times New Roman"/>
          <w:bCs/>
          <w:color w:val="000000" w:themeColor="text1"/>
          <w:kern w:val="2"/>
          <w:lang w:eastAsia="zh-CN"/>
        </w:rPr>
        <w:fldChar w:fldCharType="begin"/>
      </w:r>
      <w:r w:rsidR="00297E2D" w:rsidRPr="00C93E9D">
        <w:rPr>
          <w:rFonts w:ascii="Times New Roman" w:hAnsi="Times New Roman"/>
          <w:bCs/>
          <w:color w:val="000000" w:themeColor="text1"/>
          <w:kern w:val="2"/>
          <w:lang w:eastAsia="zh-CN"/>
        </w:rPr>
        <w:instrText xml:space="preserve"> REF _Ref142859204 \h  \* MERGEFORMAT </w:instrText>
      </w:r>
      <w:r w:rsidR="00297E2D" w:rsidRPr="00C93E9D">
        <w:rPr>
          <w:rFonts w:ascii="Times New Roman" w:hAnsi="Times New Roman"/>
          <w:bCs/>
          <w:color w:val="000000" w:themeColor="text1"/>
          <w:kern w:val="2"/>
          <w:lang w:eastAsia="zh-CN"/>
        </w:rPr>
      </w:r>
      <w:r w:rsidR="00297E2D" w:rsidRPr="00C93E9D">
        <w:rPr>
          <w:rFonts w:ascii="Times New Roman" w:hAnsi="Times New Roman"/>
          <w:bCs/>
          <w:color w:val="000000" w:themeColor="text1"/>
          <w:kern w:val="2"/>
          <w:lang w:eastAsia="zh-CN"/>
        </w:rPr>
        <w:fldChar w:fldCharType="separate"/>
      </w:r>
      <w:r w:rsidR="00180B8C" w:rsidRPr="00C93E9D">
        <w:rPr>
          <w:rFonts w:ascii="Times New Roman" w:hAnsi="Times New Roman" w:hint="eastAsia"/>
          <w:bCs/>
          <w:color w:val="000000" w:themeColor="text1"/>
          <w:kern w:val="2"/>
          <w:lang w:eastAsia="zh-CN"/>
        </w:rPr>
        <w:t>表</w:t>
      </w:r>
      <w:r w:rsidR="00180B8C" w:rsidRPr="00C93E9D">
        <w:rPr>
          <w:rFonts w:ascii="Times New Roman" w:hAnsi="Times New Roman"/>
          <w:bCs/>
          <w:color w:val="000000" w:themeColor="text1"/>
          <w:kern w:val="2"/>
          <w:lang w:eastAsia="zh-CN"/>
        </w:rPr>
        <w:t>6.4</w:t>
      </w:r>
      <w:r w:rsidR="00180B8C" w:rsidRPr="00C93E9D">
        <w:rPr>
          <w:rFonts w:ascii="Times New Roman" w:hAnsi="Times New Roman"/>
          <w:bCs/>
          <w:color w:val="000000" w:themeColor="text1"/>
          <w:kern w:val="2"/>
          <w:lang w:eastAsia="zh-CN"/>
        </w:rPr>
        <w:noBreakHyphen/>
        <w:t>1</w:t>
      </w:r>
      <w:r w:rsidR="00297E2D" w:rsidRPr="00C93E9D">
        <w:rPr>
          <w:rFonts w:ascii="Times New Roman" w:hAnsi="Times New Roman"/>
          <w:bCs/>
          <w:color w:val="000000" w:themeColor="text1"/>
          <w:kern w:val="2"/>
          <w:lang w:eastAsia="zh-CN"/>
        </w:rPr>
        <w:fldChar w:fldCharType="end"/>
      </w:r>
      <w:r w:rsidRPr="00C93E9D">
        <w:rPr>
          <w:rFonts w:ascii="Times New Roman" w:hAnsi="Times New Roman"/>
          <w:bCs/>
          <w:color w:val="000000" w:themeColor="text1"/>
          <w:kern w:val="2"/>
          <w:lang w:eastAsia="zh-CN"/>
        </w:rPr>
        <w:t>。</w:t>
      </w:r>
    </w:p>
    <w:p w14:paraId="5C5AF2D7" w14:textId="117F8B31" w:rsidR="002726D5" w:rsidRPr="00C93E9D" w:rsidRDefault="002726D5" w:rsidP="002726D5">
      <w:pPr>
        <w:pStyle w:val="112"/>
        <w:spacing w:before="120"/>
      </w:pPr>
      <w:bookmarkStart w:id="395" w:name="_Ref142859204"/>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6.4</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w:t>
      </w:r>
      <w:r w:rsidR="00417851" w:rsidRPr="00C93E9D">
        <w:fldChar w:fldCharType="end"/>
      </w:r>
      <w:bookmarkEnd w:id="395"/>
      <w:r w:rsidRPr="00C93E9D">
        <w:t xml:space="preserve"> </w:t>
      </w:r>
      <w:r w:rsidRPr="00C93E9D">
        <w:rPr>
          <w:rFonts w:hint="eastAsia"/>
        </w:rPr>
        <w:t>本项目天然气组分统计表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72"/>
        <w:gridCol w:w="851"/>
        <w:gridCol w:w="1006"/>
        <w:gridCol w:w="1159"/>
        <w:gridCol w:w="1006"/>
        <w:gridCol w:w="1003"/>
        <w:gridCol w:w="1003"/>
      </w:tblGrid>
      <w:tr w:rsidR="00491212" w:rsidRPr="00C93E9D" w14:paraId="253BF7EC" w14:textId="6AF5328C" w:rsidTr="00491212">
        <w:trPr>
          <w:jc w:val="center"/>
        </w:trPr>
        <w:tc>
          <w:tcPr>
            <w:tcW w:w="1369" w:type="pct"/>
            <w:vAlign w:val="center"/>
          </w:tcPr>
          <w:p w14:paraId="13E35415" w14:textId="77777777" w:rsidR="00491212" w:rsidRPr="00C93E9D" w:rsidRDefault="00491212" w:rsidP="001E3362">
            <w:pPr>
              <w:pStyle w:val="113"/>
              <w:rPr>
                <w:b/>
                <w:bCs/>
              </w:rPr>
            </w:pPr>
            <w:r w:rsidRPr="00C93E9D">
              <w:rPr>
                <w:b/>
                <w:bCs/>
              </w:rPr>
              <w:t>组分</w:t>
            </w:r>
          </w:p>
        </w:tc>
        <w:tc>
          <w:tcPr>
            <w:tcW w:w="513" w:type="pct"/>
            <w:vAlign w:val="center"/>
          </w:tcPr>
          <w:p w14:paraId="131D61FA" w14:textId="77777777" w:rsidR="00491212" w:rsidRPr="00C93E9D" w:rsidRDefault="00491212" w:rsidP="001E3362">
            <w:pPr>
              <w:pStyle w:val="113"/>
              <w:rPr>
                <w:b/>
                <w:bCs/>
              </w:rPr>
            </w:pPr>
            <w:r w:rsidRPr="00C93E9D">
              <w:rPr>
                <w:b/>
                <w:bCs/>
              </w:rPr>
              <w:t>CO</w:t>
            </w:r>
            <w:r w:rsidRPr="00C93E9D">
              <w:rPr>
                <w:b/>
                <w:bCs/>
                <w:vertAlign w:val="subscript"/>
              </w:rPr>
              <w:t>2</w:t>
            </w:r>
          </w:p>
        </w:tc>
        <w:tc>
          <w:tcPr>
            <w:tcW w:w="606" w:type="pct"/>
            <w:vAlign w:val="center"/>
          </w:tcPr>
          <w:p w14:paraId="69447E12" w14:textId="77777777" w:rsidR="00491212" w:rsidRPr="00C93E9D" w:rsidRDefault="00491212" w:rsidP="001E3362">
            <w:pPr>
              <w:pStyle w:val="113"/>
              <w:rPr>
                <w:b/>
                <w:bCs/>
              </w:rPr>
            </w:pPr>
            <w:r w:rsidRPr="00C93E9D">
              <w:rPr>
                <w:b/>
                <w:bCs/>
              </w:rPr>
              <w:t>H</w:t>
            </w:r>
            <w:r w:rsidRPr="00C93E9D">
              <w:rPr>
                <w:b/>
                <w:bCs/>
                <w:vertAlign w:val="subscript"/>
              </w:rPr>
              <w:t>2</w:t>
            </w:r>
            <w:r w:rsidRPr="00C93E9D">
              <w:rPr>
                <w:b/>
                <w:bCs/>
              </w:rPr>
              <w:t>S</w:t>
            </w:r>
          </w:p>
        </w:tc>
        <w:tc>
          <w:tcPr>
            <w:tcW w:w="698" w:type="pct"/>
            <w:vAlign w:val="center"/>
          </w:tcPr>
          <w:p w14:paraId="03A578F8" w14:textId="77777777" w:rsidR="00491212" w:rsidRPr="00C93E9D" w:rsidRDefault="00491212" w:rsidP="001E3362">
            <w:pPr>
              <w:pStyle w:val="113"/>
              <w:rPr>
                <w:b/>
                <w:bCs/>
              </w:rPr>
            </w:pPr>
            <w:r w:rsidRPr="00C93E9D">
              <w:rPr>
                <w:b/>
                <w:bCs/>
              </w:rPr>
              <w:t>CH</w:t>
            </w:r>
            <w:r w:rsidRPr="00C93E9D">
              <w:rPr>
                <w:b/>
                <w:bCs/>
                <w:vertAlign w:val="subscript"/>
              </w:rPr>
              <w:t>4</w:t>
            </w:r>
          </w:p>
        </w:tc>
        <w:tc>
          <w:tcPr>
            <w:tcW w:w="606" w:type="pct"/>
            <w:vAlign w:val="center"/>
          </w:tcPr>
          <w:p w14:paraId="7E1E824E" w14:textId="77777777" w:rsidR="00491212" w:rsidRPr="00C93E9D" w:rsidRDefault="00491212" w:rsidP="001E3362">
            <w:pPr>
              <w:pStyle w:val="113"/>
              <w:rPr>
                <w:b/>
                <w:bCs/>
              </w:rPr>
            </w:pPr>
            <w:r w:rsidRPr="00C93E9D">
              <w:rPr>
                <w:b/>
                <w:bCs/>
              </w:rPr>
              <w:t>C</w:t>
            </w:r>
            <w:r w:rsidRPr="00C93E9D">
              <w:rPr>
                <w:b/>
                <w:bCs/>
                <w:vertAlign w:val="subscript"/>
              </w:rPr>
              <w:t>2</w:t>
            </w:r>
            <w:r w:rsidRPr="00C93E9D">
              <w:rPr>
                <w:b/>
                <w:bCs/>
              </w:rPr>
              <w:t>H</w:t>
            </w:r>
            <w:r w:rsidRPr="00C93E9D">
              <w:rPr>
                <w:b/>
                <w:bCs/>
                <w:vertAlign w:val="subscript"/>
              </w:rPr>
              <w:t>6</w:t>
            </w:r>
          </w:p>
        </w:tc>
        <w:tc>
          <w:tcPr>
            <w:tcW w:w="604" w:type="pct"/>
            <w:vAlign w:val="center"/>
          </w:tcPr>
          <w:p w14:paraId="7379DDB9" w14:textId="26BF06E8" w:rsidR="00491212" w:rsidRPr="00C93E9D" w:rsidRDefault="00491212" w:rsidP="001E3362">
            <w:pPr>
              <w:pStyle w:val="113"/>
              <w:rPr>
                <w:b/>
                <w:bCs/>
              </w:rPr>
            </w:pPr>
            <w:r w:rsidRPr="00C93E9D">
              <w:rPr>
                <w:b/>
                <w:bCs/>
              </w:rPr>
              <w:t>H</w:t>
            </w:r>
            <w:r w:rsidRPr="00C93E9D">
              <w:rPr>
                <w:b/>
                <w:bCs/>
                <w:vertAlign w:val="subscript"/>
              </w:rPr>
              <w:t>2</w:t>
            </w:r>
          </w:p>
        </w:tc>
        <w:tc>
          <w:tcPr>
            <w:tcW w:w="604" w:type="pct"/>
          </w:tcPr>
          <w:p w14:paraId="5BA112B4" w14:textId="6C85CD12" w:rsidR="00491212" w:rsidRPr="00C93E9D" w:rsidRDefault="00491212" w:rsidP="001E3362">
            <w:pPr>
              <w:pStyle w:val="113"/>
              <w:rPr>
                <w:b/>
                <w:bCs/>
              </w:rPr>
            </w:pPr>
            <w:r w:rsidRPr="00C93E9D">
              <w:rPr>
                <w:rFonts w:hint="eastAsia"/>
                <w:b/>
                <w:bCs/>
              </w:rPr>
              <w:t>N</w:t>
            </w:r>
            <w:r w:rsidRPr="00C93E9D">
              <w:rPr>
                <w:b/>
                <w:bCs/>
                <w:vertAlign w:val="subscript"/>
              </w:rPr>
              <w:t>2</w:t>
            </w:r>
          </w:p>
        </w:tc>
      </w:tr>
      <w:tr w:rsidR="00491212" w:rsidRPr="00C93E9D" w14:paraId="609CF5F0" w14:textId="4D576852" w:rsidTr="00491212">
        <w:trPr>
          <w:jc w:val="center"/>
        </w:trPr>
        <w:tc>
          <w:tcPr>
            <w:tcW w:w="1369" w:type="pct"/>
            <w:vAlign w:val="center"/>
          </w:tcPr>
          <w:p w14:paraId="08A2DA00" w14:textId="77777777" w:rsidR="00491212" w:rsidRPr="00C93E9D" w:rsidRDefault="00491212" w:rsidP="001E3362">
            <w:pPr>
              <w:pStyle w:val="113"/>
            </w:pPr>
            <w:r w:rsidRPr="00C93E9D">
              <w:t>含量（</w:t>
            </w:r>
            <w:r w:rsidRPr="00C93E9D">
              <w:t>mol%</w:t>
            </w:r>
            <w:r w:rsidRPr="00C93E9D">
              <w:t>）</w:t>
            </w:r>
          </w:p>
        </w:tc>
        <w:tc>
          <w:tcPr>
            <w:tcW w:w="513" w:type="pct"/>
            <w:vAlign w:val="center"/>
          </w:tcPr>
          <w:p w14:paraId="6A91ED7E" w14:textId="4AE1D54E" w:rsidR="00491212" w:rsidRPr="00C93E9D" w:rsidRDefault="00491212" w:rsidP="001E3362">
            <w:pPr>
              <w:pStyle w:val="113"/>
            </w:pPr>
            <w:r w:rsidRPr="00C93E9D">
              <w:t>8.91</w:t>
            </w:r>
          </w:p>
        </w:tc>
        <w:tc>
          <w:tcPr>
            <w:tcW w:w="606" w:type="pct"/>
            <w:vAlign w:val="center"/>
          </w:tcPr>
          <w:p w14:paraId="7B50DD27" w14:textId="5081A6FA" w:rsidR="00491212" w:rsidRPr="00C93E9D" w:rsidRDefault="00491212" w:rsidP="001E3362">
            <w:pPr>
              <w:pStyle w:val="113"/>
            </w:pPr>
            <w:r w:rsidRPr="00C93E9D">
              <w:t>17.04</w:t>
            </w:r>
          </w:p>
        </w:tc>
        <w:tc>
          <w:tcPr>
            <w:tcW w:w="698" w:type="pct"/>
            <w:vAlign w:val="center"/>
          </w:tcPr>
          <w:p w14:paraId="68410DF6" w14:textId="3B472B5C" w:rsidR="00491212" w:rsidRPr="00C93E9D" w:rsidRDefault="00491212" w:rsidP="001E3362">
            <w:pPr>
              <w:pStyle w:val="113"/>
            </w:pPr>
            <w:r w:rsidRPr="00C93E9D">
              <w:t>73.02</w:t>
            </w:r>
          </w:p>
        </w:tc>
        <w:tc>
          <w:tcPr>
            <w:tcW w:w="606" w:type="pct"/>
            <w:vAlign w:val="center"/>
          </w:tcPr>
          <w:p w14:paraId="22C18CAE" w14:textId="1AF12384" w:rsidR="00491212" w:rsidRPr="00C93E9D" w:rsidRDefault="00491212" w:rsidP="001E3362">
            <w:pPr>
              <w:pStyle w:val="113"/>
            </w:pPr>
            <w:r w:rsidRPr="00C93E9D">
              <w:t>0.03</w:t>
            </w:r>
          </w:p>
        </w:tc>
        <w:tc>
          <w:tcPr>
            <w:tcW w:w="604" w:type="pct"/>
            <w:vAlign w:val="center"/>
          </w:tcPr>
          <w:p w14:paraId="763EC1C7" w14:textId="07BB6707" w:rsidR="00491212" w:rsidRPr="00C93E9D" w:rsidRDefault="00491212" w:rsidP="001E3362">
            <w:pPr>
              <w:pStyle w:val="113"/>
            </w:pPr>
            <w:r w:rsidRPr="00C93E9D">
              <w:t>0.1</w:t>
            </w:r>
          </w:p>
        </w:tc>
        <w:tc>
          <w:tcPr>
            <w:tcW w:w="604" w:type="pct"/>
          </w:tcPr>
          <w:p w14:paraId="2D49DEF7" w14:textId="0F95B0C1" w:rsidR="00491212" w:rsidRPr="00C93E9D" w:rsidRDefault="00491212" w:rsidP="001E3362">
            <w:pPr>
              <w:pStyle w:val="113"/>
            </w:pPr>
            <w:r w:rsidRPr="00C93E9D">
              <w:rPr>
                <w:rFonts w:hint="eastAsia"/>
              </w:rPr>
              <w:t>1</w:t>
            </w:r>
            <w:r w:rsidRPr="00C93E9D">
              <w:t>.11</w:t>
            </w:r>
          </w:p>
        </w:tc>
      </w:tr>
    </w:tbl>
    <w:p w14:paraId="67F76008" w14:textId="131F30E9" w:rsidR="00450025" w:rsidRPr="00C93E9D" w:rsidRDefault="00450025" w:rsidP="0064344D">
      <w:pPr>
        <w:pStyle w:val="ac"/>
        <w:spacing w:before="120"/>
        <w:ind w:left="136"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根据企业提供的资料，预计本项目可能放喷的最大天然气流量为</w:t>
      </w:r>
      <w:r w:rsidR="002305D1" w:rsidRPr="00C93E9D">
        <w:rPr>
          <w:rFonts w:ascii="Times New Roman" w:hAnsi="Times New Roman"/>
          <w:bCs/>
          <w:color w:val="000000" w:themeColor="text1"/>
          <w:kern w:val="2"/>
          <w:lang w:eastAsia="zh-CN"/>
        </w:rPr>
        <w:t>1</w:t>
      </w:r>
      <w:r w:rsidR="00491212" w:rsidRPr="00C93E9D">
        <w:rPr>
          <w:rFonts w:ascii="Times New Roman" w:hAnsi="Times New Roman"/>
          <w:bCs/>
          <w:color w:val="000000" w:themeColor="text1"/>
          <w:kern w:val="2"/>
          <w:lang w:eastAsia="zh-CN"/>
        </w:rPr>
        <w:t>20</w:t>
      </w:r>
      <w:r w:rsidR="00F466CA" w:rsidRPr="00C93E9D">
        <w:rPr>
          <w:rFonts w:ascii="Times New Roman" w:hAnsi="Times New Roman"/>
          <w:bCs/>
          <w:color w:val="000000" w:themeColor="text1"/>
          <w:kern w:val="2"/>
          <w:lang w:eastAsia="zh-CN"/>
        </w:rPr>
        <w:t>×10</w:t>
      </w:r>
      <w:r w:rsidRPr="00C93E9D">
        <w:rPr>
          <w:rFonts w:ascii="Times New Roman" w:hAnsi="Times New Roman"/>
          <w:bCs/>
          <w:color w:val="000000" w:themeColor="text1"/>
          <w:kern w:val="2"/>
          <w:vertAlign w:val="superscript"/>
          <w:lang w:eastAsia="zh-CN"/>
        </w:rPr>
        <w:t>4</w:t>
      </w:r>
      <w:r w:rsidRPr="00C93E9D">
        <w:rPr>
          <w:rFonts w:ascii="Times New Roman" w:hAnsi="Times New Roman"/>
          <w:bCs/>
          <w:color w:val="000000" w:themeColor="text1"/>
          <w:kern w:val="2"/>
          <w:lang w:eastAsia="zh-CN"/>
        </w:rPr>
        <w:t>m</w:t>
      </w:r>
      <w:r w:rsidRPr="00C93E9D">
        <w:rPr>
          <w:rFonts w:ascii="Times New Roman" w:hAnsi="Times New Roman"/>
          <w:bCs/>
          <w:color w:val="000000" w:themeColor="text1"/>
          <w:kern w:val="2"/>
          <w:vertAlign w:val="superscript"/>
          <w:lang w:eastAsia="zh-CN"/>
        </w:rPr>
        <w:t>3</w:t>
      </w:r>
      <w:r w:rsidRPr="00C93E9D">
        <w:rPr>
          <w:rFonts w:ascii="Times New Roman" w:hAnsi="Times New Roman"/>
          <w:bCs/>
          <w:color w:val="000000" w:themeColor="text1"/>
          <w:kern w:val="2"/>
          <w:lang w:eastAsia="zh-CN"/>
        </w:rPr>
        <w:t>/d</w:t>
      </w:r>
      <w:r w:rsidRPr="00C93E9D">
        <w:rPr>
          <w:rFonts w:ascii="Times New Roman" w:hAnsi="Times New Roman"/>
          <w:bCs/>
          <w:color w:val="000000" w:themeColor="text1"/>
          <w:kern w:val="2"/>
          <w:lang w:eastAsia="zh-CN"/>
        </w:rPr>
        <w:t>（酸化压裂前最大无阻流量），根据《含硫化氢天然气井失控井口点火时间规定》（</w:t>
      </w:r>
      <w:r w:rsidRPr="00C93E9D">
        <w:rPr>
          <w:rFonts w:ascii="Times New Roman" w:hAnsi="Times New Roman"/>
          <w:bCs/>
          <w:color w:val="000000" w:themeColor="text1"/>
          <w:kern w:val="2"/>
          <w:lang w:eastAsia="zh-CN"/>
        </w:rPr>
        <w:t>AQ2016-2008</w:t>
      </w:r>
      <w:r w:rsidRPr="00C93E9D">
        <w:rPr>
          <w:rFonts w:ascii="Times New Roman" w:hAnsi="Times New Roman"/>
          <w:bCs/>
          <w:color w:val="000000" w:themeColor="text1"/>
          <w:kern w:val="2"/>
          <w:lang w:eastAsia="zh-CN"/>
        </w:rPr>
        <w:t>），含</w:t>
      </w:r>
      <w:r w:rsidRPr="00C93E9D">
        <w:rPr>
          <w:rFonts w:ascii="Times New Roman" w:hAnsi="Times New Roman"/>
          <w:bCs/>
          <w:color w:val="000000" w:themeColor="text1"/>
          <w:kern w:val="2"/>
          <w:lang w:eastAsia="zh-CN"/>
        </w:rPr>
        <w:t>H</w:t>
      </w:r>
      <w:r w:rsidRPr="00C93E9D">
        <w:rPr>
          <w:rFonts w:ascii="Times New Roman" w:hAnsi="Times New Roman"/>
          <w:bCs/>
          <w:color w:val="000000" w:themeColor="text1"/>
          <w:kern w:val="2"/>
          <w:vertAlign w:val="subscript"/>
          <w:lang w:eastAsia="zh-CN"/>
        </w:rPr>
        <w:t>2</w:t>
      </w:r>
      <w:r w:rsidRPr="00C93E9D">
        <w:rPr>
          <w:rFonts w:ascii="Times New Roman" w:hAnsi="Times New Roman"/>
          <w:bCs/>
          <w:color w:val="000000" w:themeColor="text1"/>
          <w:kern w:val="2"/>
          <w:lang w:eastAsia="zh-CN"/>
        </w:rPr>
        <w:t>S</w:t>
      </w:r>
      <w:r w:rsidRPr="00C93E9D">
        <w:rPr>
          <w:rFonts w:ascii="Times New Roman" w:hAnsi="Times New Roman"/>
          <w:bCs/>
          <w:color w:val="000000" w:themeColor="text1"/>
          <w:kern w:val="2"/>
          <w:lang w:eastAsia="zh-CN"/>
        </w:rPr>
        <w:t>天然气井发生井喷，至少应在</w:t>
      </w:r>
      <w:r w:rsidRPr="00C93E9D">
        <w:rPr>
          <w:rFonts w:ascii="Times New Roman" w:hAnsi="Times New Roman"/>
          <w:bCs/>
          <w:color w:val="000000" w:themeColor="text1"/>
          <w:kern w:val="2"/>
          <w:lang w:eastAsia="zh-CN"/>
        </w:rPr>
        <w:t>15min</w:t>
      </w:r>
      <w:r w:rsidRPr="00C93E9D">
        <w:rPr>
          <w:rFonts w:ascii="Times New Roman" w:hAnsi="Times New Roman"/>
          <w:bCs/>
          <w:color w:val="000000" w:themeColor="text1"/>
          <w:kern w:val="2"/>
          <w:lang w:eastAsia="zh-CN"/>
        </w:rPr>
        <w:t>内实施井口点火</w:t>
      </w:r>
      <w:r w:rsidR="00A108E2" w:rsidRPr="00C93E9D">
        <w:rPr>
          <w:rFonts w:ascii="Times New Roman" w:hAnsi="Times New Roman"/>
          <w:bCs/>
          <w:color w:val="000000" w:themeColor="text1"/>
          <w:kern w:val="2"/>
          <w:lang w:eastAsia="zh-CN"/>
        </w:rPr>
        <w:t>（中国石化普光气田开发</w:t>
      </w:r>
      <w:proofErr w:type="gramStart"/>
      <w:r w:rsidR="00A108E2" w:rsidRPr="00C93E9D">
        <w:rPr>
          <w:rFonts w:ascii="Times New Roman" w:hAnsi="Times New Roman"/>
          <w:bCs/>
          <w:color w:val="000000" w:themeColor="text1"/>
          <w:kern w:val="2"/>
          <w:lang w:eastAsia="zh-CN"/>
        </w:rPr>
        <w:t>及川气东</w:t>
      </w:r>
      <w:proofErr w:type="gramEnd"/>
      <w:r w:rsidR="00A108E2" w:rsidRPr="00C93E9D">
        <w:rPr>
          <w:rFonts w:ascii="Times New Roman" w:hAnsi="Times New Roman"/>
          <w:bCs/>
          <w:color w:val="000000" w:themeColor="text1"/>
          <w:kern w:val="2"/>
          <w:lang w:eastAsia="zh-CN"/>
        </w:rPr>
        <w:t>送管道工程普光气田开发工程环境风险评价专题报告中提出了落实发生井喷失控（或放喷）时</w:t>
      </w:r>
      <w:r w:rsidR="00A108E2" w:rsidRPr="00C93E9D">
        <w:rPr>
          <w:rFonts w:ascii="Times New Roman" w:hAnsi="Times New Roman"/>
          <w:bCs/>
          <w:color w:val="000000" w:themeColor="text1"/>
          <w:kern w:val="2"/>
          <w:lang w:eastAsia="zh-CN"/>
        </w:rPr>
        <w:t>5</w:t>
      </w:r>
      <w:r w:rsidR="00A108E2" w:rsidRPr="00C93E9D">
        <w:rPr>
          <w:rFonts w:ascii="Times New Roman" w:hAnsi="Times New Roman"/>
          <w:bCs/>
          <w:color w:val="000000" w:themeColor="text1"/>
          <w:kern w:val="2"/>
          <w:lang w:eastAsia="zh-CN"/>
        </w:rPr>
        <w:t>分钟内实施点火、</w:t>
      </w:r>
      <w:r w:rsidR="00A108E2" w:rsidRPr="00C93E9D">
        <w:rPr>
          <w:rFonts w:ascii="Times New Roman" w:hAnsi="Times New Roman"/>
          <w:bCs/>
          <w:color w:val="000000" w:themeColor="text1"/>
          <w:kern w:val="2"/>
          <w:lang w:eastAsia="zh-CN"/>
        </w:rPr>
        <w:t>30</w:t>
      </w:r>
      <w:r w:rsidR="00A108E2" w:rsidRPr="00C93E9D">
        <w:rPr>
          <w:rFonts w:ascii="Times New Roman" w:hAnsi="Times New Roman"/>
          <w:bCs/>
          <w:color w:val="000000" w:themeColor="text1"/>
          <w:kern w:val="2"/>
          <w:lang w:eastAsia="zh-CN"/>
        </w:rPr>
        <w:t>分钟内紧急疏散伤害浓度范围内居民的措施，本项目保守</w:t>
      </w:r>
      <w:proofErr w:type="gramStart"/>
      <w:r w:rsidR="00A108E2" w:rsidRPr="00C93E9D">
        <w:rPr>
          <w:rFonts w:ascii="Times New Roman" w:hAnsi="Times New Roman"/>
          <w:bCs/>
          <w:color w:val="000000" w:themeColor="text1"/>
          <w:kern w:val="2"/>
          <w:lang w:eastAsia="zh-CN"/>
        </w:rPr>
        <w:t>考虑仍</w:t>
      </w:r>
      <w:proofErr w:type="gramEnd"/>
      <w:r w:rsidR="00A108E2" w:rsidRPr="00C93E9D">
        <w:rPr>
          <w:rFonts w:ascii="Times New Roman" w:hAnsi="Times New Roman"/>
          <w:bCs/>
          <w:color w:val="000000" w:themeColor="text1"/>
          <w:kern w:val="2"/>
          <w:lang w:eastAsia="zh-CN"/>
        </w:rPr>
        <w:t>以</w:t>
      </w:r>
      <w:r w:rsidR="00A108E2" w:rsidRPr="00C93E9D">
        <w:rPr>
          <w:rFonts w:ascii="Times New Roman" w:hAnsi="Times New Roman"/>
          <w:bCs/>
          <w:color w:val="000000" w:themeColor="text1"/>
          <w:kern w:val="2"/>
          <w:lang w:eastAsia="zh-CN"/>
        </w:rPr>
        <w:t>15min</w:t>
      </w:r>
      <w:r w:rsidR="00A108E2" w:rsidRPr="00C93E9D">
        <w:rPr>
          <w:rFonts w:ascii="Times New Roman" w:hAnsi="Times New Roman"/>
          <w:bCs/>
          <w:color w:val="000000" w:themeColor="text1"/>
          <w:kern w:val="2"/>
          <w:lang w:eastAsia="zh-CN"/>
        </w:rPr>
        <w:t>内实施井口点火为源强进行评价分析）</w:t>
      </w:r>
      <w:r w:rsidRPr="00C93E9D">
        <w:rPr>
          <w:rFonts w:ascii="Times New Roman" w:hAnsi="Times New Roman"/>
          <w:bCs/>
          <w:color w:val="000000" w:themeColor="text1"/>
          <w:kern w:val="2"/>
          <w:lang w:eastAsia="zh-CN"/>
        </w:rPr>
        <w:t>。类比普光气田现有管理规定，按照井喷后</w:t>
      </w:r>
      <w:r w:rsidRPr="00C93E9D">
        <w:rPr>
          <w:rFonts w:ascii="Times New Roman" w:hAnsi="Times New Roman"/>
          <w:bCs/>
          <w:color w:val="000000" w:themeColor="text1"/>
          <w:kern w:val="2"/>
          <w:lang w:eastAsia="zh-CN"/>
        </w:rPr>
        <w:t>15min</w:t>
      </w:r>
      <w:r w:rsidRPr="00C93E9D">
        <w:rPr>
          <w:rFonts w:ascii="Times New Roman" w:hAnsi="Times New Roman"/>
          <w:bCs/>
          <w:color w:val="000000" w:themeColor="text1"/>
          <w:kern w:val="2"/>
          <w:lang w:eastAsia="zh-CN"/>
        </w:rPr>
        <w:t>点火，点火前主要污染物是</w:t>
      </w:r>
      <w:r w:rsidRPr="00C93E9D">
        <w:rPr>
          <w:rFonts w:ascii="Times New Roman" w:hAnsi="Times New Roman"/>
          <w:bCs/>
          <w:color w:val="000000" w:themeColor="text1"/>
          <w:kern w:val="2"/>
          <w:lang w:eastAsia="zh-CN"/>
        </w:rPr>
        <w:t>H</w:t>
      </w:r>
      <w:r w:rsidRPr="00C93E9D">
        <w:rPr>
          <w:rFonts w:ascii="Times New Roman" w:hAnsi="Times New Roman"/>
          <w:bCs/>
          <w:color w:val="000000" w:themeColor="text1"/>
          <w:kern w:val="2"/>
          <w:vertAlign w:val="subscript"/>
          <w:lang w:eastAsia="zh-CN"/>
        </w:rPr>
        <w:t>2</w:t>
      </w:r>
      <w:r w:rsidRPr="00C93E9D">
        <w:rPr>
          <w:rFonts w:ascii="Times New Roman" w:hAnsi="Times New Roman"/>
          <w:bCs/>
          <w:color w:val="000000" w:themeColor="text1"/>
          <w:kern w:val="2"/>
          <w:lang w:eastAsia="zh-CN"/>
        </w:rPr>
        <w:t>S</w:t>
      </w:r>
      <w:r w:rsidRPr="00C93E9D">
        <w:rPr>
          <w:rFonts w:ascii="Times New Roman" w:hAnsi="Times New Roman"/>
          <w:bCs/>
          <w:color w:val="000000" w:themeColor="text1"/>
          <w:kern w:val="2"/>
          <w:lang w:eastAsia="zh-CN"/>
        </w:rPr>
        <w:t>，点火后主要污染物是</w:t>
      </w:r>
      <w:r w:rsidRPr="00C93E9D">
        <w:rPr>
          <w:rFonts w:ascii="Times New Roman" w:hAnsi="Times New Roman"/>
          <w:bCs/>
          <w:color w:val="000000" w:themeColor="text1"/>
          <w:kern w:val="2"/>
          <w:lang w:eastAsia="zh-CN"/>
        </w:rPr>
        <w:t>SO</w:t>
      </w:r>
      <w:r w:rsidRPr="00C93E9D">
        <w:rPr>
          <w:rFonts w:ascii="Times New Roman" w:hAnsi="Times New Roman"/>
          <w:bCs/>
          <w:color w:val="000000" w:themeColor="text1"/>
          <w:kern w:val="2"/>
          <w:vertAlign w:val="subscript"/>
          <w:lang w:eastAsia="zh-CN"/>
        </w:rPr>
        <w:t>2</w:t>
      </w:r>
      <w:r w:rsidRPr="00C93E9D">
        <w:rPr>
          <w:rFonts w:ascii="Times New Roman" w:hAnsi="Times New Roman"/>
          <w:bCs/>
          <w:color w:val="000000" w:themeColor="text1"/>
          <w:kern w:val="2"/>
          <w:lang w:eastAsia="zh-CN"/>
        </w:rPr>
        <w:t>。</w:t>
      </w:r>
    </w:p>
    <w:p w14:paraId="182C0D91" w14:textId="4D650EA9"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本项目井喷点火前释放的</w:t>
      </w:r>
      <w:r w:rsidRPr="00C93E9D">
        <w:rPr>
          <w:rFonts w:ascii="Times New Roman" w:hAnsi="Times New Roman"/>
          <w:bCs/>
          <w:color w:val="000000" w:themeColor="text1"/>
          <w:kern w:val="2"/>
          <w:lang w:eastAsia="zh-CN"/>
        </w:rPr>
        <w:t>H</w:t>
      </w:r>
      <w:r w:rsidRPr="00C93E9D">
        <w:rPr>
          <w:rFonts w:ascii="Times New Roman" w:hAnsi="Times New Roman"/>
          <w:bCs/>
          <w:color w:val="000000" w:themeColor="text1"/>
          <w:kern w:val="2"/>
          <w:vertAlign w:val="subscript"/>
          <w:lang w:eastAsia="zh-CN"/>
        </w:rPr>
        <w:t>2</w:t>
      </w:r>
      <w:r w:rsidRPr="00C93E9D">
        <w:rPr>
          <w:rFonts w:ascii="Times New Roman" w:hAnsi="Times New Roman"/>
          <w:bCs/>
          <w:color w:val="000000" w:themeColor="text1"/>
          <w:kern w:val="2"/>
          <w:lang w:eastAsia="zh-CN"/>
        </w:rPr>
        <w:t>S</w:t>
      </w:r>
      <w:r w:rsidRPr="00C93E9D">
        <w:rPr>
          <w:rFonts w:ascii="Times New Roman" w:hAnsi="Times New Roman"/>
          <w:bCs/>
          <w:color w:val="000000" w:themeColor="text1"/>
          <w:kern w:val="2"/>
          <w:lang w:eastAsia="zh-CN"/>
        </w:rPr>
        <w:t>及甲烷源强见</w:t>
      </w:r>
      <w:r w:rsidR="00297E2D" w:rsidRPr="00C93E9D">
        <w:rPr>
          <w:rFonts w:ascii="Times New Roman" w:hAnsi="Times New Roman"/>
          <w:bCs/>
          <w:color w:val="000000" w:themeColor="text1"/>
          <w:kern w:val="2"/>
          <w:lang w:eastAsia="zh-CN"/>
        </w:rPr>
        <w:fldChar w:fldCharType="begin"/>
      </w:r>
      <w:r w:rsidR="00297E2D" w:rsidRPr="00C93E9D">
        <w:rPr>
          <w:rFonts w:ascii="Times New Roman" w:hAnsi="Times New Roman"/>
          <w:bCs/>
          <w:color w:val="000000" w:themeColor="text1"/>
          <w:kern w:val="2"/>
          <w:lang w:eastAsia="zh-CN"/>
        </w:rPr>
        <w:instrText xml:space="preserve"> REF _Ref142859210 \h  \* MERGEFORMAT </w:instrText>
      </w:r>
      <w:r w:rsidR="00297E2D" w:rsidRPr="00C93E9D">
        <w:rPr>
          <w:rFonts w:ascii="Times New Roman" w:hAnsi="Times New Roman"/>
          <w:bCs/>
          <w:color w:val="000000" w:themeColor="text1"/>
          <w:kern w:val="2"/>
          <w:lang w:eastAsia="zh-CN"/>
        </w:rPr>
      </w:r>
      <w:r w:rsidR="00297E2D" w:rsidRPr="00C93E9D">
        <w:rPr>
          <w:rFonts w:ascii="Times New Roman" w:hAnsi="Times New Roman"/>
          <w:bCs/>
          <w:color w:val="000000" w:themeColor="text1"/>
          <w:kern w:val="2"/>
          <w:lang w:eastAsia="zh-CN"/>
        </w:rPr>
        <w:fldChar w:fldCharType="separate"/>
      </w:r>
      <w:r w:rsidR="00180B8C" w:rsidRPr="00C93E9D">
        <w:rPr>
          <w:rFonts w:ascii="Times New Roman" w:hAnsi="Times New Roman" w:hint="eastAsia"/>
          <w:bCs/>
          <w:color w:val="000000" w:themeColor="text1"/>
          <w:kern w:val="2"/>
          <w:lang w:eastAsia="zh-CN"/>
        </w:rPr>
        <w:t>表</w:t>
      </w:r>
      <w:r w:rsidR="00180B8C" w:rsidRPr="00C93E9D">
        <w:rPr>
          <w:rFonts w:ascii="Times New Roman" w:hAnsi="Times New Roman"/>
          <w:bCs/>
          <w:color w:val="000000" w:themeColor="text1"/>
          <w:kern w:val="2"/>
          <w:lang w:eastAsia="zh-CN"/>
        </w:rPr>
        <w:t>6.4</w:t>
      </w:r>
      <w:r w:rsidR="00180B8C" w:rsidRPr="00C93E9D">
        <w:rPr>
          <w:rFonts w:ascii="Times New Roman" w:hAnsi="Times New Roman"/>
          <w:bCs/>
          <w:color w:val="000000" w:themeColor="text1"/>
          <w:kern w:val="2"/>
          <w:lang w:eastAsia="zh-CN"/>
        </w:rPr>
        <w:noBreakHyphen/>
        <w:t>2</w:t>
      </w:r>
      <w:r w:rsidR="00297E2D" w:rsidRPr="00C93E9D">
        <w:rPr>
          <w:rFonts w:ascii="Times New Roman" w:hAnsi="Times New Roman"/>
          <w:bCs/>
          <w:color w:val="000000" w:themeColor="text1"/>
          <w:kern w:val="2"/>
          <w:lang w:eastAsia="zh-CN"/>
        </w:rPr>
        <w:fldChar w:fldCharType="end"/>
      </w:r>
      <w:r w:rsidRPr="00C93E9D">
        <w:rPr>
          <w:rFonts w:ascii="Times New Roman" w:hAnsi="Times New Roman"/>
          <w:bCs/>
          <w:color w:val="000000" w:themeColor="text1"/>
          <w:kern w:val="2"/>
          <w:lang w:eastAsia="zh-CN"/>
        </w:rPr>
        <w:t>。</w:t>
      </w:r>
    </w:p>
    <w:p w14:paraId="34099DB8" w14:textId="5CFB3F64" w:rsidR="002726D5" w:rsidRPr="00C93E9D" w:rsidRDefault="002726D5" w:rsidP="002726D5">
      <w:pPr>
        <w:pStyle w:val="112"/>
        <w:spacing w:before="120"/>
      </w:pPr>
      <w:bookmarkStart w:id="396" w:name="_Ref142859210"/>
      <w:r w:rsidRPr="00C93E9D">
        <w:rPr>
          <w:rFonts w:hint="eastAsia"/>
        </w:rPr>
        <w:lastRenderedPageBreak/>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6.4</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2</w:t>
      </w:r>
      <w:r w:rsidR="00417851" w:rsidRPr="00C93E9D">
        <w:fldChar w:fldCharType="end"/>
      </w:r>
      <w:bookmarkEnd w:id="396"/>
      <w:r w:rsidRPr="00C93E9D">
        <w:t xml:space="preserve"> </w:t>
      </w:r>
      <w:r w:rsidRPr="00C93E9D">
        <w:rPr>
          <w:rFonts w:hint="eastAsia"/>
        </w:rPr>
        <w:t>井喷污染物源强</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18"/>
        <w:gridCol w:w="1003"/>
        <w:gridCol w:w="1222"/>
        <w:gridCol w:w="1082"/>
        <w:gridCol w:w="1082"/>
        <w:gridCol w:w="988"/>
        <w:gridCol w:w="988"/>
        <w:gridCol w:w="1117"/>
      </w:tblGrid>
      <w:tr w:rsidR="00DC3AFA" w:rsidRPr="00C93E9D" w14:paraId="6FB2A7C9" w14:textId="77777777" w:rsidTr="00241923">
        <w:trPr>
          <w:trHeight w:val="266"/>
          <w:jc w:val="center"/>
        </w:trPr>
        <w:tc>
          <w:tcPr>
            <w:tcW w:w="493" w:type="pct"/>
            <w:vAlign w:val="center"/>
          </w:tcPr>
          <w:p w14:paraId="48149DF3" w14:textId="77777777" w:rsidR="00450025" w:rsidRPr="00C93E9D" w:rsidRDefault="00450025" w:rsidP="001E3362">
            <w:pPr>
              <w:pStyle w:val="113"/>
              <w:rPr>
                <w:b/>
                <w:bCs/>
              </w:rPr>
            </w:pPr>
            <w:r w:rsidRPr="00C93E9D">
              <w:rPr>
                <w:b/>
                <w:bCs/>
              </w:rPr>
              <w:t>时段</w:t>
            </w:r>
          </w:p>
        </w:tc>
        <w:tc>
          <w:tcPr>
            <w:tcW w:w="604" w:type="pct"/>
            <w:vAlign w:val="center"/>
          </w:tcPr>
          <w:p w14:paraId="59FC4C37" w14:textId="77777777" w:rsidR="00450025" w:rsidRPr="00C93E9D" w:rsidRDefault="00450025" w:rsidP="001E3362">
            <w:pPr>
              <w:pStyle w:val="113"/>
              <w:rPr>
                <w:b/>
                <w:bCs/>
              </w:rPr>
            </w:pPr>
            <w:r w:rsidRPr="00C93E9D">
              <w:rPr>
                <w:b/>
                <w:bCs/>
              </w:rPr>
              <w:t>污染物名称</w:t>
            </w:r>
          </w:p>
        </w:tc>
        <w:tc>
          <w:tcPr>
            <w:tcW w:w="736" w:type="pct"/>
            <w:vAlign w:val="center"/>
          </w:tcPr>
          <w:p w14:paraId="3F04CB1F" w14:textId="77777777" w:rsidR="00450025" w:rsidRPr="00C93E9D" w:rsidRDefault="00450025" w:rsidP="001E3362">
            <w:pPr>
              <w:pStyle w:val="113"/>
              <w:rPr>
                <w:b/>
                <w:bCs/>
              </w:rPr>
            </w:pPr>
            <w:r w:rsidRPr="00C93E9D">
              <w:rPr>
                <w:b/>
                <w:bCs/>
              </w:rPr>
              <w:t>含量（</w:t>
            </w:r>
            <w:r w:rsidRPr="00C93E9D">
              <w:rPr>
                <w:b/>
                <w:bCs/>
              </w:rPr>
              <w:t>mg/m</w:t>
            </w:r>
            <w:r w:rsidRPr="00C93E9D">
              <w:rPr>
                <w:b/>
                <w:bCs/>
                <w:vertAlign w:val="superscript"/>
              </w:rPr>
              <w:t>3</w:t>
            </w:r>
            <w:r w:rsidRPr="00C93E9D">
              <w:rPr>
                <w:b/>
                <w:bCs/>
              </w:rPr>
              <w:t>）</w:t>
            </w:r>
          </w:p>
        </w:tc>
        <w:tc>
          <w:tcPr>
            <w:tcW w:w="652" w:type="pct"/>
          </w:tcPr>
          <w:p w14:paraId="35F148BE" w14:textId="77777777" w:rsidR="00450025" w:rsidRPr="00C93E9D" w:rsidRDefault="00450025" w:rsidP="001E3362">
            <w:pPr>
              <w:pStyle w:val="113"/>
              <w:rPr>
                <w:b/>
                <w:bCs/>
              </w:rPr>
            </w:pPr>
            <w:r w:rsidRPr="00C93E9D">
              <w:rPr>
                <w:b/>
                <w:bCs/>
              </w:rPr>
              <w:t>天然气排放量（</w:t>
            </w:r>
            <w:r w:rsidRPr="00C93E9D">
              <w:rPr>
                <w:b/>
                <w:bCs/>
              </w:rPr>
              <w:t>m</w:t>
            </w:r>
            <w:r w:rsidRPr="00C93E9D">
              <w:rPr>
                <w:b/>
                <w:bCs/>
                <w:vertAlign w:val="superscript"/>
              </w:rPr>
              <w:t>3</w:t>
            </w:r>
            <w:r w:rsidRPr="00C93E9D">
              <w:rPr>
                <w:b/>
                <w:bCs/>
              </w:rPr>
              <w:t>/s</w:t>
            </w:r>
            <w:r w:rsidRPr="00C93E9D">
              <w:rPr>
                <w:b/>
                <w:bCs/>
              </w:rPr>
              <w:t>）</w:t>
            </w:r>
          </w:p>
        </w:tc>
        <w:tc>
          <w:tcPr>
            <w:tcW w:w="652" w:type="pct"/>
            <w:vAlign w:val="center"/>
          </w:tcPr>
          <w:p w14:paraId="04806AC2" w14:textId="77777777" w:rsidR="00450025" w:rsidRPr="00C93E9D" w:rsidRDefault="00450025" w:rsidP="001E3362">
            <w:pPr>
              <w:pStyle w:val="113"/>
              <w:rPr>
                <w:b/>
                <w:bCs/>
              </w:rPr>
            </w:pPr>
            <w:r w:rsidRPr="00C93E9D">
              <w:rPr>
                <w:b/>
                <w:bCs/>
              </w:rPr>
              <w:t>排放速率（</w:t>
            </w:r>
            <w:r w:rsidRPr="00C93E9D">
              <w:rPr>
                <w:b/>
                <w:bCs/>
              </w:rPr>
              <w:t>kg/s</w:t>
            </w:r>
            <w:r w:rsidRPr="00C93E9D">
              <w:rPr>
                <w:b/>
                <w:bCs/>
              </w:rPr>
              <w:t>）</w:t>
            </w:r>
          </w:p>
        </w:tc>
        <w:tc>
          <w:tcPr>
            <w:tcW w:w="595" w:type="pct"/>
            <w:vAlign w:val="center"/>
          </w:tcPr>
          <w:p w14:paraId="4D8C3DC3" w14:textId="77777777" w:rsidR="00450025" w:rsidRPr="00C93E9D" w:rsidRDefault="00450025" w:rsidP="001E3362">
            <w:pPr>
              <w:pStyle w:val="113"/>
              <w:rPr>
                <w:b/>
                <w:bCs/>
              </w:rPr>
            </w:pPr>
            <w:r w:rsidRPr="00C93E9D">
              <w:rPr>
                <w:b/>
                <w:bCs/>
              </w:rPr>
              <w:t>持续时间（</w:t>
            </w:r>
            <w:r w:rsidRPr="00C93E9D">
              <w:rPr>
                <w:b/>
                <w:bCs/>
              </w:rPr>
              <w:t>min</w:t>
            </w:r>
            <w:r w:rsidRPr="00C93E9D">
              <w:rPr>
                <w:b/>
                <w:bCs/>
              </w:rPr>
              <w:t>）</w:t>
            </w:r>
          </w:p>
        </w:tc>
        <w:tc>
          <w:tcPr>
            <w:tcW w:w="595" w:type="pct"/>
            <w:vAlign w:val="center"/>
          </w:tcPr>
          <w:p w14:paraId="182A3EE7" w14:textId="77777777" w:rsidR="00450025" w:rsidRPr="00C93E9D" w:rsidRDefault="00450025" w:rsidP="001E3362">
            <w:pPr>
              <w:pStyle w:val="113"/>
              <w:rPr>
                <w:b/>
                <w:bCs/>
              </w:rPr>
            </w:pPr>
            <w:r w:rsidRPr="00C93E9D">
              <w:rPr>
                <w:b/>
                <w:bCs/>
              </w:rPr>
              <w:t>排气筒内径（</w:t>
            </w:r>
            <w:r w:rsidRPr="00C93E9D">
              <w:rPr>
                <w:b/>
                <w:bCs/>
              </w:rPr>
              <w:t>mm</w:t>
            </w:r>
            <w:r w:rsidRPr="00C93E9D">
              <w:rPr>
                <w:b/>
                <w:bCs/>
              </w:rPr>
              <w:t>）</w:t>
            </w:r>
          </w:p>
        </w:tc>
        <w:tc>
          <w:tcPr>
            <w:tcW w:w="673" w:type="pct"/>
            <w:vAlign w:val="center"/>
          </w:tcPr>
          <w:p w14:paraId="27BBEE53" w14:textId="77777777" w:rsidR="00450025" w:rsidRPr="00C93E9D" w:rsidRDefault="00450025" w:rsidP="001E3362">
            <w:pPr>
              <w:pStyle w:val="113"/>
              <w:rPr>
                <w:b/>
                <w:bCs/>
              </w:rPr>
            </w:pPr>
            <w:r w:rsidRPr="00C93E9D">
              <w:rPr>
                <w:b/>
                <w:bCs/>
              </w:rPr>
              <w:t>总泄漏量（</w:t>
            </w:r>
            <w:r w:rsidRPr="00C93E9D">
              <w:rPr>
                <w:b/>
                <w:bCs/>
              </w:rPr>
              <w:t>kg</w:t>
            </w:r>
            <w:r w:rsidRPr="00C93E9D">
              <w:rPr>
                <w:b/>
                <w:bCs/>
              </w:rPr>
              <w:t>）</w:t>
            </w:r>
          </w:p>
        </w:tc>
      </w:tr>
      <w:tr w:rsidR="000E1747" w:rsidRPr="00C93E9D" w14:paraId="22C97D77" w14:textId="77777777" w:rsidTr="003C3D10">
        <w:trPr>
          <w:trHeight w:val="63"/>
          <w:jc w:val="center"/>
        </w:trPr>
        <w:tc>
          <w:tcPr>
            <w:tcW w:w="493" w:type="pct"/>
            <w:vMerge w:val="restart"/>
            <w:vAlign w:val="center"/>
          </w:tcPr>
          <w:p w14:paraId="0AADF926" w14:textId="606EE0FD" w:rsidR="000E1747" w:rsidRPr="00C93E9D" w:rsidRDefault="000E1747" w:rsidP="000E1747">
            <w:pPr>
              <w:pStyle w:val="113"/>
            </w:pPr>
            <w:r w:rsidRPr="00C93E9D">
              <w:t>点火前</w:t>
            </w:r>
          </w:p>
        </w:tc>
        <w:tc>
          <w:tcPr>
            <w:tcW w:w="604" w:type="pct"/>
            <w:vAlign w:val="center"/>
          </w:tcPr>
          <w:p w14:paraId="4F3BE405" w14:textId="378BEE61" w:rsidR="000E1747" w:rsidRPr="00C93E9D" w:rsidRDefault="000E1747" w:rsidP="000E1747">
            <w:pPr>
              <w:pStyle w:val="113"/>
              <w:rPr>
                <w:bCs/>
              </w:rPr>
            </w:pPr>
            <w:r w:rsidRPr="00C93E9D">
              <w:rPr>
                <w:rFonts w:eastAsia="等线"/>
                <w:color w:val="000000"/>
                <w:szCs w:val="21"/>
              </w:rPr>
              <w:t>H</w:t>
            </w:r>
            <w:r w:rsidRPr="00C93E9D">
              <w:rPr>
                <w:rFonts w:eastAsia="等线"/>
                <w:color w:val="000000"/>
                <w:szCs w:val="21"/>
                <w:vertAlign w:val="subscript"/>
              </w:rPr>
              <w:t>2</w:t>
            </w:r>
            <w:r w:rsidRPr="00C93E9D">
              <w:rPr>
                <w:rFonts w:eastAsia="等线"/>
                <w:color w:val="000000"/>
                <w:szCs w:val="21"/>
              </w:rPr>
              <w:t>S</w:t>
            </w:r>
          </w:p>
        </w:tc>
        <w:tc>
          <w:tcPr>
            <w:tcW w:w="736" w:type="pct"/>
            <w:vAlign w:val="center"/>
          </w:tcPr>
          <w:p w14:paraId="47A77D04" w14:textId="01D5AB1D" w:rsidR="000E1747" w:rsidRPr="00C93E9D" w:rsidRDefault="000E1747" w:rsidP="000E1747">
            <w:pPr>
              <w:pStyle w:val="113"/>
            </w:pPr>
            <w:r w:rsidRPr="00C93E9D">
              <w:rPr>
                <w:rFonts w:eastAsia="等线"/>
                <w:color w:val="000000"/>
                <w:szCs w:val="21"/>
              </w:rPr>
              <w:t>258643</w:t>
            </w:r>
          </w:p>
        </w:tc>
        <w:tc>
          <w:tcPr>
            <w:tcW w:w="652" w:type="pct"/>
            <w:vAlign w:val="center"/>
          </w:tcPr>
          <w:p w14:paraId="7F73DD30" w14:textId="3EAC90E2" w:rsidR="000E1747" w:rsidRPr="00C93E9D" w:rsidRDefault="000E1747" w:rsidP="000E1747">
            <w:pPr>
              <w:pStyle w:val="113"/>
            </w:pPr>
            <w:r w:rsidRPr="00C93E9D">
              <w:rPr>
                <w:rFonts w:eastAsia="等线"/>
                <w:color w:val="000000"/>
                <w:szCs w:val="21"/>
              </w:rPr>
              <w:t>13.9</w:t>
            </w:r>
          </w:p>
        </w:tc>
        <w:tc>
          <w:tcPr>
            <w:tcW w:w="652" w:type="pct"/>
            <w:vAlign w:val="center"/>
          </w:tcPr>
          <w:p w14:paraId="1AF9795E" w14:textId="7596806D" w:rsidR="000E1747" w:rsidRPr="00C93E9D" w:rsidRDefault="000E1747" w:rsidP="000E1747">
            <w:pPr>
              <w:pStyle w:val="113"/>
            </w:pPr>
            <w:r w:rsidRPr="00C93E9D">
              <w:rPr>
                <w:rFonts w:eastAsia="等线"/>
                <w:color w:val="000000"/>
                <w:szCs w:val="21"/>
              </w:rPr>
              <w:t>3.59</w:t>
            </w:r>
          </w:p>
        </w:tc>
        <w:tc>
          <w:tcPr>
            <w:tcW w:w="595" w:type="pct"/>
            <w:vAlign w:val="center"/>
          </w:tcPr>
          <w:p w14:paraId="6FB1D999" w14:textId="3FF66164" w:rsidR="000E1747" w:rsidRPr="00C93E9D" w:rsidRDefault="000E1747" w:rsidP="000E1747">
            <w:pPr>
              <w:pStyle w:val="113"/>
            </w:pPr>
            <w:r w:rsidRPr="00C93E9D">
              <w:rPr>
                <w:rFonts w:eastAsia="等线"/>
                <w:color w:val="000000"/>
                <w:szCs w:val="21"/>
              </w:rPr>
              <w:t>15</w:t>
            </w:r>
          </w:p>
        </w:tc>
        <w:tc>
          <w:tcPr>
            <w:tcW w:w="595" w:type="pct"/>
            <w:vAlign w:val="center"/>
          </w:tcPr>
          <w:p w14:paraId="14F5A33E" w14:textId="130BC9E8" w:rsidR="000E1747" w:rsidRPr="00C93E9D" w:rsidRDefault="000E1747" w:rsidP="000E1747">
            <w:pPr>
              <w:pStyle w:val="113"/>
            </w:pPr>
            <w:r w:rsidRPr="00C93E9D">
              <w:rPr>
                <w:rFonts w:eastAsia="等线"/>
                <w:color w:val="000000"/>
                <w:szCs w:val="21"/>
              </w:rPr>
              <w:t>149.2</w:t>
            </w:r>
          </w:p>
        </w:tc>
        <w:tc>
          <w:tcPr>
            <w:tcW w:w="673" w:type="pct"/>
            <w:vAlign w:val="center"/>
          </w:tcPr>
          <w:p w14:paraId="2E84414A" w14:textId="298C240D" w:rsidR="000E1747" w:rsidRPr="00C93E9D" w:rsidRDefault="000E1747" w:rsidP="000E1747">
            <w:pPr>
              <w:pStyle w:val="113"/>
            </w:pPr>
            <w:r w:rsidRPr="00C93E9D">
              <w:rPr>
                <w:rFonts w:eastAsia="等线"/>
                <w:color w:val="000000"/>
                <w:szCs w:val="21"/>
              </w:rPr>
              <w:t>3233</w:t>
            </w:r>
          </w:p>
        </w:tc>
      </w:tr>
      <w:tr w:rsidR="000E1747" w:rsidRPr="00C93E9D" w14:paraId="30292F54" w14:textId="77777777" w:rsidTr="003C3D10">
        <w:trPr>
          <w:trHeight w:val="63"/>
          <w:jc w:val="center"/>
        </w:trPr>
        <w:tc>
          <w:tcPr>
            <w:tcW w:w="493" w:type="pct"/>
            <w:vMerge/>
            <w:vAlign w:val="center"/>
          </w:tcPr>
          <w:p w14:paraId="518B07E2" w14:textId="77777777" w:rsidR="000E1747" w:rsidRPr="00C93E9D" w:rsidRDefault="000E1747" w:rsidP="000E1747">
            <w:pPr>
              <w:pStyle w:val="113"/>
            </w:pPr>
          </w:p>
        </w:tc>
        <w:tc>
          <w:tcPr>
            <w:tcW w:w="604" w:type="pct"/>
            <w:vAlign w:val="center"/>
          </w:tcPr>
          <w:p w14:paraId="5DBA4047" w14:textId="0FB51089" w:rsidR="000E1747" w:rsidRPr="00C93E9D" w:rsidRDefault="000E1747" w:rsidP="000E1747">
            <w:pPr>
              <w:pStyle w:val="113"/>
              <w:rPr>
                <w:bCs/>
              </w:rPr>
            </w:pPr>
            <w:r w:rsidRPr="00C93E9D">
              <w:rPr>
                <w:rFonts w:eastAsia="等线"/>
                <w:color w:val="000000"/>
                <w:szCs w:val="21"/>
              </w:rPr>
              <w:t>CH</w:t>
            </w:r>
            <w:r w:rsidRPr="00C93E9D">
              <w:rPr>
                <w:rFonts w:eastAsia="等线"/>
                <w:color w:val="000000"/>
                <w:szCs w:val="21"/>
                <w:vertAlign w:val="subscript"/>
              </w:rPr>
              <w:t>4</w:t>
            </w:r>
          </w:p>
        </w:tc>
        <w:tc>
          <w:tcPr>
            <w:tcW w:w="736" w:type="pct"/>
            <w:vAlign w:val="center"/>
          </w:tcPr>
          <w:p w14:paraId="4D40DDC7" w14:textId="58CA1A12" w:rsidR="000E1747" w:rsidRPr="00C93E9D" w:rsidRDefault="000E1747" w:rsidP="000E1747">
            <w:pPr>
              <w:pStyle w:val="113"/>
            </w:pPr>
            <w:r w:rsidRPr="00C93E9D">
              <w:rPr>
                <w:rFonts w:eastAsia="等线"/>
                <w:color w:val="000000"/>
                <w:szCs w:val="21"/>
              </w:rPr>
              <w:t>521571</w:t>
            </w:r>
          </w:p>
        </w:tc>
        <w:tc>
          <w:tcPr>
            <w:tcW w:w="652" w:type="pct"/>
            <w:vAlign w:val="center"/>
          </w:tcPr>
          <w:p w14:paraId="4C88EA0B" w14:textId="0FEB269B" w:rsidR="000E1747" w:rsidRPr="00C93E9D" w:rsidRDefault="000E1747" w:rsidP="000E1747">
            <w:pPr>
              <w:pStyle w:val="113"/>
            </w:pPr>
            <w:r w:rsidRPr="00C93E9D">
              <w:rPr>
                <w:rFonts w:eastAsia="等线"/>
                <w:color w:val="000000"/>
                <w:szCs w:val="21"/>
              </w:rPr>
              <w:t>13.9</w:t>
            </w:r>
          </w:p>
        </w:tc>
        <w:tc>
          <w:tcPr>
            <w:tcW w:w="652" w:type="pct"/>
            <w:vAlign w:val="center"/>
          </w:tcPr>
          <w:p w14:paraId="3B877E2A" w14:textId="3F713293" w:rsidR="000E1747" w:rsidRPr="00C93E9D" w:rsidRDefault="000E1747" w:rsidP="000E1747">
            <w:pPr>
              <w:pStyle w:val="113"/>
            </w:pPr>
            <w:r w:rsidRPr="00C93E9D">
              <w:rPr>
                <w:rFonts w:eastAsia="等线"/>
                <w:color w:val="000000"/>
                <w:szCs w:val="21"/>
              </w:rPr>
              <w:t>7.24</w:t>
            </w:r>
          </w:p>
        </w:tc>
        <w:tc>
          <w:tcPr>
            <w:tcW w:w="595" w:type="pct"/>
            <w:vAlign w:val="center"/>
          </w:tcPr>
          <w:p w14:paraId="57FFE6C0" w14:textId="520F30EC" w:rsidR="000E1747" w:rsidRPr="00C93E9D" w:rsidRDefault="000E1747" w:rsidP="000E1747">
            <w:pPr>
              <w:pStyle w:val="113"/>
            </w:pPr>
            <w:r w:rsidRPr="00C93E9D">
              <w:rPr>
                <w:rFonts w:eastAsia="等线"/>
                <w:color w:val="000000"/>
                <w:szCs w:val="21"/>
              </w:rPr>
              <w:t>15</w:t>
            </w:r>
          </w:p>
        </w:tc>
        <w:tc>
          <w:tcPr>
            <w:tcW w:w="595" w:type="pct"/>
            <w:vAlign w:val="center"/>
          </w:tcPr>
          <w:p w14:paraId="0F443742" w14:textId="1867017E" w:rsidR="000E1747" w:rsidRPr="00C93E9D" w:rsidRDefault="000E1747" w:rsidP="000E1747">
            <w:pPr>
              <w:pStyle w:val="113"/>
            </w:pPr>
            <w:r w:rsidRPr="00C93E9D">
              <w:rPr>
                <w:rFonts w:eastAsia="等线"/>
                <w:color w:val="000000"/>
                <w:szCs w:val="21"/>
              </w:rPr>
              <w:t>149.2</w:t>
            </w:r>
          </w:p>
        </w:tc>
        <w:tc>
          <w:tcPr>
            <w:tcW w:w="673" w:type="pct"/>
            <w:vAlign w:val="center"/>
          </w:tcPr>
          <w:p w14:paraId="47089AD8" w14:textId="185E9D88" w:rsidR="000E1747" w:rsidRPr="00C93E9D" w:rsidRDefault="000E1747" w:rsidP="000E1747">
            <w:pPr>
              <w:pStyle w:val="113"/>
            </w:pPr>
            <w:r w:rsidRPr="00C93E9D">
              <w:rPr>
                <w:rFonts w:eastAsia="等线"/>
                <w:color w:val="000000"/>
                <w:szCs w:val="21"/>
              </w:rPr>
              <w:t>6520</w:t>
            </w:r>
          </w:p>
        </w:tc>
      </w:tr>
    </w:tbl>
    <w:p w14:paraId="1799A578" w14:textId="77777777" w:rsidR="00450025" w:rsidRPr="00C93E9D" w:rsidRDefault="00450025" w:rsidP="0064344D">
      <w:pPr>
        <w:pStyle w:val="ac"/>
        <w:spacing w:beforeLines="50" w:before="120"/>
        <w:ind w:left="0" w:firstLine="482"/>
        <w:jc w:val="both"/>
        <w:rPr>
          <w:rFonts w:ascii="Times New Roman" w:hAnsi="Times New Roman"/>
          <w:b/>
          <w:color w:val="000000" w:themeColor="text1"/>
          <w:kern w:val="2"/>
          <w:lang w:eastAsia="zh-CN"/>
        </w:rPr>
      </w:pPr>
      <w:r w:rsidRPr="00C93E9D">
        <w:rPr>
          <w:rFonts w:ascii="Times New Roman" w:hAnsi="Times New Roman"/>
          <w:b/>
          <w:color w:val="000000" w:themeColor="text1"/>
          <w:kern w:val="2"/>
          <w:lang w:eastAsia="zh-CN"/>
        </w:rPr>
        <w:t>（</w:t>
      </w:r>
      <w:r w:rsidRPr="00C93E9D">
        <w:rPr>
          <w:rFonts w:ascii="Times New Roman" w:hAnsi="Times New Roman"/>
          <w:b/>
          <w:color w:val="000000" w:themeColor="text1"/>
          <w:kern w:val="2"/>
          <w:lang w:eastAsia="zh-CN"/>
        </w:rPr>
        <w:t>2</w:t>
      </w:r>
      <w:r w:rsidRPr="00C93E9D">
        <w:rPr>
          <w:rFonts w:ascii="Times New Roman" w:hAnsi="Times New Roman"/>
          <w:b/>
          <w:color w:val="000000" w:themeColor="text1"/>
          <w:kern w:val="2"/>
          <w:lang w:eastAsia="zh-CN"/>
        </w:rPr>
        <w:t>）事故后果预测及危害分析</w:t>
      </w:r>
    </w:p>
    <w:p w14:paraId="7C6DBD4A" w14:textId="77777777" w:rsidR="00450025" w:rsidRPr="00C93E9D" w:rsidRDefault="00450025" w:rsidP="00450025">
      <w:pPr>
        <w:pStyle w:val="ac"/>
        <w:ind w:left="0" w:firstLine="480"/>
        <w:jc w:val="both"/>
        <w:rPr>
          <w:rFonts w:ascii="Times New Roman" w:hAnsi="Times New Roman"/>
          <w:b/>
          <w:bCs/>
          <w:color w:val="000000" w:themeColor="text1"/>
          <w:kern w:val="2"/>
          <w:lang w:eastAsia="zh-CN"/>
        </w:rPr>
      </w:pPr>
      <w:r w:rsidRPr="00C93E9D">
        <w:rPr>
          <w:rFonts w:ascii="Times New Roman" w:hAnsi="Times New Roman"/>
          <w:bCs/>
          <w:color w:val="000000" w:themeColor="text1"/>
          <w:kern w:val="2"/>
          <w:lang w:eastAsia="zh-CN"/>
        </w:rPr>
        <w:t>1</w:t>
      </w:r>
      <w:r w:rsidRPr="00C93E9D">
        <w:rPr>
          <w:rFonts w:ascii="Times New Roman" w:hAnsi="Times New Roman"/>
          <w:bCs/>
          <w:color w:val="000000" w:themeColor="text1"/>
          <w:kern w:val="2"/>
          <w:lang w:eastAsia="zh-CN"/>
        </w:rPr>
        <w:t>）</w:t>
      </w:r>
      <w:r w:rsidRPr="00C93E9D">
        <w:rPr>
          <w:rFonts w:ascii="Times New Roman" w:hAnsi="Times New Roman"/>
          <w:b/>
          <w:bCs/>
          <w:color w:val="000000" w:themeColor="text1"/>
          <w:kern w:val="2"/>
          <w:lang w:eastAsia="zh-CN"/>
        </w:rPr>
        <w:t>预测模型筛选</w:t>
      </w:r>
    </w:p>
    <w:p w14:paraId="1903B1C7" w14:textId="77777777" w:rsidR="00450025" w:rsidRPr="00C93E9D" w:rsidRDefault="00450025" w:rsidP="00450025">
      <w:pPr>
        <w:pStyle w:val="ac"/>
        <w:spacing w:before="0"/>
        <w:ind w:left="0" w:firstLine="480"/>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大气环境风险后果预测主要采用导则推荐的模型。重质气体排放的扩散模型选用</w:t>
      </w:r>
      <w:r w:rsidRPr="00C93E9D">
        <w:rPr>
          <w:rFonts w:ascii="Times New Roman" w:hAnsi="Times New Roman"/>
          <w:bCs/>
          <w:color w:val="000000" w:themeColor="text1"/>
          <w:kern w:val="2"/>
          <w:lang w:eastAsia="zh-CN"/>
        </w:rPr>
        <w:t>SLAB</w:t>
      </w:r>
      <w:r w:rsidRPr="00C93E9D">
        <w:rPr>
          <w:rFonts w:ascii="Times New Roman" w:hAnsi="Times New Roman"/>
          <w:bCs/>
          <w:color w:val="000000" w:themeColor="text1"/>
          <w:kern w:val="2"/>
          <w:lang w:eastAsia="zh-CN"/>
        </w:rPr>
        <w:t>模型，中性气体和轻质气体排放</w:t>
      </w:r>
      <w:proofErr w:type="gramStart"/>
      <w:r w:rsidRPr="00C93E9D">
        <w:rPr>
          <w:rFonts w:ascii="Times New Roman" w:hAnsi="Times New Roman"/>
          <w:bCs/>
          <w:color w:val="000000" w:themeColor="text1"/>
          <w:kern w:val="2"/>
          <w:lang w:eastAsia="zh-CN"/>
        </w:rPr>
        <w:t>以及液池蒸发</w:t>
      </w:r>
      <w:proofErr w:type="gramEnd"/>
      <w:r w:rsidRPr="00C93E9D">
        <w:rPr>
          <w:rFonts w:ascii="Times New Roman" w:hAnsi="Times New Roman"/>
          <w:bCs/>
          <w:color w:val="000000" w:themeColor="text1"/>
          <w:kern w:val="2"/>
          <w:lang w:eastAsia="zh-CN"/>
        </w:rPr>
        <w:t>气体的扩散模拟选用</w:t>
      </w:r>
      <w:r w:rsidRPr="00C93E9D">
        <w:rPr>
          <w:rFonts w:ascii="Times New Roman" w:hAnsi="Times New Roman"/>
          <w:bCs/>
          <w:color w:val="000000" w:themeColor="text1"/>
          <w:kern w:val="2"/>
          <w:lang w:eastAsia="zh-CN"/>
        </w:rPr>
        <w:t>AFTOX</w:t>
      </w:r>
      <w:r w:rsidRPr="00C93E9D">
        <w:rPr>
          <w:rFonts w:ascii="Times New Roman" w:hAnsi="Times New Roman"/>
          <w:bCs/>
          <w:color w:val="000000" w:themeColor="text1"/>
          <w:kern w:val="2"/>
          <w:lang w:eastAsia="zh-CN"/>
        </w:rPr>
        <w:t>模型。重质气体和轻质气体采用理查德森数进行判定。</w:t>
      </w:r>
    </w:p>
    <w:p w14:paraId="3DC7D65E" w14:textId="77777777" w:rsidR="00450025" w:rsidRPr="00C93E9D" w:rsidRDefault="00450025" w:rsidP="00450025">
      <w:pPr>
        <w:pStyle w:val="ac"/>
        <w:spacing w:before="0"/>
        <w:ind w:left="0" w:firstLine="480"/>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本次评价根据《建设项目环境风险评价技术导则》（</w:t>
      </w:r>
      <w:r w:rsidRPr="00C93E9D">
        <w:rPr>
          <w:rFonts w:ascii="Times New Roman" w:hAnsi="Times New Roman"/>
          <w:bCs/>
          <w:color w:val="000000" w:themeColor="text1"/>
          <w:kern w:val="2"/>
          <w:lang w:eastAsia="zh-CN"/>
        </w:rPr>
        <w:t>HJ 169-2018</w:t>
      </w:r>
      <w:r w:rsidRPr="00C93E9D">
        <w:rPr>
          <w:rFonts w:ascii="Times New Roman" w:hAnsi="Times New Roman"/>
          <w:bCs/>
          <w:color w:val="000000" w:themeColor="text1"/>
          <w:kern w:val="2"/>
          <w:lang w:eastAsia="zh-CN"/>
        </w:rPr>
        <w:t>），判定连续排放还是瞬时排放，可以通过对比排放时间</w:t>
      </w:r>
      <w:r w:rsidRPr="00C93E9D">
        <w:rPr>
          <w:rFonts w:ascii="Times New Roman" w:hAnsi="Times New Roman"/>
          <w:bCs/>
          <w:i/>
          <w:iCs/>
          <w:color w:val="000000" w:themeColor="text1"/>
          <w:kern w:val="2"/>
          <w:lang w:eastAsia="zh-CN"/>
        </w:rPr>
        <w:t>T</w:t>
      </w:r>
      <w:r w:rsidRPr="00C93E9D">
        <w:rPr>
          <w:rFonts w:ascii="Times New Roman" w:hAnsi="Times New Roman"/>
          <w:bCs/>
          <w:i/>
          <w:iCs/>
          <w:color w:val="000000" w:themeColor="text1"/>
          <w:kern w:val="2"/>
          <w:vertAlign w:val="subscript"/>
          <w:lang w:eastAsia="zh-CN"/>
        </w:rPr>
        <w:t>d</w:t>
      </w:r>
      <w:r w:rsidRPr="00C93E9D">
        <w:rPr>
          <w:rFonts w:ascii="Times New Roman" w:hAnsi="Times New Roman"/>
          <w:bCs/>
          <w:color w:val="000000" w:themeColor="text1"/>
          <w:kern w:val="2"/>
          <w:lang w:eastAsia="zh-CN"/>
        </w:rPr>
        <w:t>和污染物到达最近的受体点（网格点或敏感点）的时间</w:t>
      </w:r>
      <w:r w:rsidRPr="00C93E9D">
        <w:rPr>
          <w:rFonts w:ascii="Times New Roman" w:hAnsi="Times New Roman"/>
          <w:bCs/>
          <w:color w:val="000000" w:themeColor="text1"/>
          <w:kern w:val="2"/>
          <w:lang w:eastAsia="zh-CN"/>
        </w:rPr>
        <w:t>T</w:t>
      </w:r>
      <w:r w:rsidRPr="00C93E9D">
        <w:rPr>
          <w:rFonts w:ascii="Times New Roman" w:hAnsi="Times New Roman"/>
          <w:bCs/>
          <w:color w:val="000000" w:themeColor="text1"/>
          <w:kern w:val="2"/>
          <w:lang w:eastAsia="zh-CN"/>
        </w:rPr>
        <w:t>确定。</w:t>
      </w:r>
    </w:p>
    <w:p w14:paraId="36779B08" w14:textId="77777777" w:rsidR="00450025" w:rsidRPr="00C93E9D" w:rsidRDefault="00450025" w:rsidP="00450025">
      <w:pPr>
        <w:pStyle w:val="ac"/>
        <w:spacing w:before="0"/>
        <w:ind w:firstLine="480"/>
        <w:jc w:val="center"/>
        <w:rPr>
          <w:rFonts w:ascii="Times New Roman" w:hAnsi="Times New Roman"/>
          <w:bCs/>
          <w:color w:val="000000" w:themeColor="text1"/>
          <w:kern w:val="2"/>
          <w:lang w:eastAsia="zh-CN"/>
        </w:rPr>
      </w:pPr>
      <w:r w:rsidRPr="00C93E9D">
        <w:rPr>
          <w:rFonts w:ascii="Times New Roman" w:hAnsi="Times New Roman"/>
          <w:bCs/>
          <w:i/>
          <w:iCs/>
          <w:color w:val="000000" w:themeColor="text1"/>
          <w:kern w:val="2"/>
          <w:lang w:eastAsia="zh-CN"/>
        </w:rPr>
        <w:t>T</w:t>
      </w:r>
      <w:r w:rsidRPr="00C93E9D">
        <w:rPr>
          <w:rFonts w:ascii="Times New Roman" w:hAnsi="Times New Roman"/>
          <w:bCs/>
          <w:color w:val="000000" w:themeColor="text1"/>
          <w:kern w:val="2"/>
          <w:lang w:eastAsia="zh-CN"/>
        </w:rPr>
        <w:t>=</w:t>
      </w:r>
      <w:r w:rsidRPr="00C93E9D">
        <w:rPr>
          <w:rFonts w:ascii="Times New Roman" w:hAnsi="Times New Roman"/>
          <w:bCs/>
          <w:i/>
          <w:iCs/>
          <w:color w:val="000000" w:themeColor="text1"/>
          <w:kern w:val="2"/>
          <w:lang w:eastAsia="zh-CN"/>
        </w:rPr>
        <w:t>2X/U</w:t>
      </w:r>
      <w:r w:rsidRPr="00C93E9D">
        <w:rPr>
          <w:rFonts w:ascii="Times New Roman" w:hAnsi="Times New Roman"/>
          <w:bCs/>
          <w:i/>
          <w:iCs/>
          <w:color w:val="000000" w:themeColor="text1"/>
          <w:kern w:val="2"/>
          <w:vertAlign w:val="subscript"/>
          <w:lang w:eastAsia="zh-CN"/>
        </w:rPr>
        <w:t>r</w:t>
      </w:r>
    </w:p>
    <w:p w14:paraId="2583554E" w14:textId="3606363E" w:rsidR="00450025" w:rsidRPr="00C93E9D" w:rsidRDefault="00450025" w:rsidP="00450025">
      <w:pPr>
        <w:pStyle w:val="ac"/>
        <w:spacing w:before="0"/>
        <w:ind w:left="0" w:firstLine="480"/>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式中</w:t>
      </w:r>
      <w:r w:rsidRPr="00C93E9D">
        <w:rPr>
          <w:rFonts w:ascii="Times New Roman" w:hAnsi="Times New Roman"/>
          <w:bCs/>
          <w:i/>
          <w:iCs/>
          <w:color w:val="000000" w:themeColor="text1"/>
          <w:kern w:val="2"/>
          <w:lang w:eastAsia="zh-CN"/>
        </w:rPr>
        <w:t>X</w:t>
      </w:r>
      <w:r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事故发生地与计算点的距离，</w:t>
      </w:r>
      <w:r w:rsidRPr="00C93E9D">
        <w:rPr>
          <w:rFonts w:ascii="Times New Roman" w:hAnsi="Times New Roman"/>
          <w:bCs/>
          <w:color w:val="000000" w:themeColor="text1"/>
          <w:kern w:val="2"/>
          <w:lang w:eastAsia="zh-CN"/>
        </w:rPr>
        <w:t>m</w:t>
      </w:r>
      <w:r w:rsidRPr="00C93E9D">
        <w:rPr>
          <w:rFonts w:ascii="Times New Roman" w:hAnsi="Times New Roman"/>
          <w:bCs/>
          <w:color w:val="000000" w:themeColor="text1"/>
          <w:kern w:val="2"/>
          <w:lang w:eastAsia="zh-CN"/>
        </w:rPr>
        <w:t>。本项目保守考虑，选取距离井口最近的较为集中居民点作为该距离，即约</w:t>
      </w:r>
      <w:r w:rsidR="002305D1" w:rsidRPr="00C93E9D">
        <w:rPr>
          <w:rFonts w:ascii="Times New Roman" w:hAnsi="Times New Roman"/>
          <w:bCs/>
          <w:color w:val="000000" w:themeColor="text1"/>
          <w:kern w:val="2"/>
          <w:lang w:eastAsia="zh-CN"/>
        </w:rPr>
        <w:t>31</w:t>
      </w:r>
      <w:r w:rsidR="00D3308B" w:rsidRPr="00C93E9D">
        <w:rPr>
          <w:rFonts w:ascii="Times New Roman" w:hAnsi="Times New Roman"/>
          <w:bCs/>
          <w:color w:val="000000" w:themeColor="text1"/>
          <w:kern w:val="2"/>
          <w:lang w:eastAsia="zh-CN"/>
        </w:rPr>
        <w:t>8</w:t>
      </w:r>
      <w:r w:rsidRPr="00C93E9D">
        <w:rPr>
          <w:rFonts w:ascii="Times New Roman" w:hAnsi="Times New Roman"/>
          <w:bCs/>
          <w:color w:val="000000" w:themeColor="text1"/>
          <w:kern w:val="2"/>
          <w:lang w:eastAsia="zh-CN"/>
        </w:rPr>
        <w:t>m</w:t>
      </w:r>
      <w:r w:rsidRPr="00C93E9D">
        <w:rPr>
          <w:rFonts w:ascii="Times New Roman" w:hAnsi="Times New Roman"/>
          <w:bCs/>
          <w:color w:val="000000" w:themeColor="text1"/>
          <w:kern w:val="2"/>
          <w:lang w:eastAsia="zh-CN"/>
        </w:rPr>
        <w:t>。</w:t>
      </w:r>
    </w:p>
    <w:p w14:paraId="3A6C4B2E" w14:textId="77777777" w:rsidR="00450025" w:rsidRPr="00C93E9D" w:rsidRDefault="00450025" w:rsidP="00450025">
      <w:pPr>
        <w:pStyle w:val="ac"/>
        <w:spacing w:before="0"/>
        <w:ind w:left="0" w:firstLine="480"/>
        <w:rPr>
          <w:rFonts w:ascii="Times New Roman" w:hAnsi="Times New Roman"/>
          <w:bCs/>
          <w:color w:val="000000" w:themeColor="text1"/>
          <w:kern w:val="2"/>
          <w:lang w:eastAsia="zh-CN"/>
        </w:rPr>
      </w:pPr>
      <w:r w:rsidRPr="00C93E9D">
        <w:rPr>
          <w:rFonts w:ascii="Times New Roman" w:hAnsi="Times New Roman"/>
          <w:bCs/>
          <w:i/>
          <w:iCs/>
          <w:color w:val="000000" w:themeColor="text1"/>
          <w:kern w:val="2"/>
          <w:lang w:eastAsia="zh-CN"/>
        </w:rPr>
        <w:t>U</w:t>
      </w:r>
      <w:r w:rsidRPr="00C93E9D">
        <w:rPr>
          <w:rFonts w:ascii="Times New Roman" w:hAnsi="Times New Roman"/>
          <w:bCs/>
          <w:i/>
          <w:iCs/>
          <w:color w:val="000000" w:themeColor="text1"/>
          <w:kern w:val="2"/>
          <w:vertAlign w:val="subscript"/>
          <w:lang w:eastAsia="zh-CN"/>
        </w:rPr>
        <w:t>r</w:t>
      </w:r>
      <w:r w:rsidRPr="00C93E9D">
        <w:rPr>
          <w:rFonts w:ascii="Times New Roman" w:hAnsi="Times New Roman"/>
          <w:bCs/>
          <w:color w:val="000000" w:themeColor="text1"/>
          <w:kern w:val="2"/>
          <w:lang w:eastAsia="zh-CN"/>
        </w:rPr>
        <w:t>——10m</w:t>
      </w:r>
      <w:r w:rsidRPr="00C93E9D">
        <w:rPr>
          <w:rFonts w:ascii="Times New Roman" w:hAnsi="Times New Roman"/>
          <w:bCs/>
          <w:color w:val="000000" w:themeColor="text1"/>
          <w:kern w:val="2"/>
          <w:lang w:eastAsia="zh-CN"/>
        </w:rPr>
        <w:t>高处风速，</w:t>
      </w:r>
      <w:r w:rsidRPr="00C93E9D">
        <w:rPr>
          <w:rFonts w:ascii="Times New Roman" w:hAnsi="Times New Roman"/>
          <w:bCs/>
          <w:color w:val="000000" w:themeColor="text1"/>
          <w:kern w:val="2"/>
          <w:lang w:eastAsia="zh-CN"/>
        </w:rPr>
        <w:t>m/s</w:t>
      </w:r>
      <w:r w:rsidRPr="00C93E9D">
        <w:rPr>
          <w:rFonts w:ascii="Times New Roman" w:hAnsi="Times New Roman"/>
          <w:bCs/>
          <w:color w:val="000000" w:themeColor="text1"/>
          <w:kern w:val="2"/>
          <w:lang w:eastAsia="zh-CN"/>
        </w:rPr>
        <w:t>。假设风速风向在</w:t>
      </w:r>
      <w:r w:rsidRPr="00C93E9D">
        <w:rPr>
          <w:rFonts w:ascii="Times New Roman" w:hAnsi="Times New Roman"/>
          <w:bCs/>
          <w:i/>
          <w:iCs/>
          <w:color w:val="000000" w:themeColor="text1"/>
          <w:kern w:val="2"/>
          <w:lang w:eastAsia="zh-CN"/>
        </w:rPr>
        <w:t>T</w:t>
      </w:r>
      <w:r w:rsidRPr="00C93E9D">
        <w:rPr>
          <w:rFonts w:ascii="Times New Roman" w:hAnsi="Times New Roman"/>
          <w:bCs/>
          <w:color w:val="000000" w:themeColor="text1"/>
          <w:kern w:val="2"/>
          <w:lang w:eastAsia="zh-CN"/>
        </w:rPr>
        <w:t>时间段内保持不变。本项目最不利气象条件取</w:t>
      </w:r>
      <w:r w:rsidRPr="00C93E9D">
        <w:rPr>
          <w:rFonts w:ascii="Times New Roman" w:hAnsi="Times New Roman"/>
          <w:bCs/>
          <w:color w:val="000000" w:themeColor="text1"/>
          <w:kern w:val="2"/>
          <w:lang w:eastAsia="zh-CN"/>
        </w:rPr>
        <w:t>1.5m/s</w:t>
      </w:r>
      <w:r w:rsidRPr="00C93E9D">
        <w:rPr>
          <w:rFonts w:ascii="Times New Roman" w:hAnsi="Times New Roman"/>
          <w:bCs/>
          <w:color w:val="000000" w:themeColor="text1"/>
          <w:kern w:val="2"/>
          <w:lang w:eastAsia="zh-CN"/>
        </w:rPr>
        <w:t>。</w:t>
      </w:r>
    </w:p>
    <w:p w14:paraId="678D063D" w14:textId="77777777" w:rsidR="00450025" w:rsidRPr="00C93E9D" w:rsidRDefault="00450025" w:rsidP="00450025">
      <w:pPr>
        <w:pStyle w:val="ac"/>
        <w:spacing w:before="0"/>
        <w:ind w:left="0" w:firstLine="480"/>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当</w:t>
      </w:r>
      <w:r w:rsidRPr="00C93E9D">
        <w:rPr>
          <w:rFonts w:ascii="Times New Roman" w:hAnsi="Times New Roman"/>
          <w:bCs/>
          <w:i/>
          <w:iCs/>
          <w:color w:val="000000" w:themeColor="text1"/>
          <w:kern w:val="2"/>
          <w:lang w:eastAsia="zh-CN"/>
        </w:rPr>
        <w:t>T</w:t>
      </w:r>
      <w:r w:rsidRPr="00C93E9D">
        <w:rPr>
          <w:rFonts w:ascii="Times New Roman" w:hAnsi="Times New Roman"/>
          <w:bCs/>
          <w:i/>
          <w:iCs/>
          <w:color w:val="000000" w:themeColor="text1"/>
          <w:kern w:val="2"/>
          <w:vertAlign w:val="subscript"/>
          <w:lang w:eastAsia="zh-CN"/>
        </w:rPr>
        <w:t>d</w:t>
      </w:r>
      <w:r w:rsidRPr="00C93E9D">
        <w:rPr>
          <w:rFonts w:ascii="Times New Roman" w:hAnsi="Times New Roman"/>
          <w:bCs/>
          <w:color w:val="000000" w:themeColor="text1"/>
          <w:kern w:val="2"/>
          <w:lang w:eastAsia="zh-CN"/>
        </w:rPr>
        <w:t>＞</w:t>
      </w:r>
      <w:r w:rsidRPr="00C93E9D">
        <w:rPr>
          <w:rFonts w:ascii="Times New Roman" w:hAnsi="Times New Roman"/>
          <w:bCs/>
          <w:i/>
          <w:iCs/>
          <w:color w:val="000000" w:themeColor="text1"/>
          <w:kern w:val="2"/>
          <w:lang w:eastAsia="zh-CN"/>
        </w:rPr>
        <w:t>T</w:t>
      </w:r>
      <w:r w:rsidRPr="00C93E9D">
        <w:rPr>
          <w:rFonts w:ascii="Times New Roman" w:hAnsi="Times New Roman"/>
          <w:bCs/>
          <w:color w:val="000000" w:themeColor="text1"/>
          <w:kern w:val="2"/>
          <w:lang w:eastAsia="zh-CN"/>
        </w:rPr>
        <w:t>时，可被认为是连续排放的；当</w:t>
      </w:r>
      <w:r w:rsidRPr="00C93E9D">
        <w:rPr>
          <w:rFonts w:ascii="Times New Roman" w:hAnsi="Times New Roman"/>
          <w:bCs/>
          <w:i/>
          <w:iCs/>
          <w:color w:val="000000" w:themeColor="text1"/>
          <w:kern w:val="2"/>
          <w:lang w:eastAsia="zh-CN"/>
        </w:rPr>
        <w:t>T</w:t>
      </w:r>
      <w:r w:rsidRPr="00C93E9D">
        <w:rPr>
          <w:rFonts w:ascii="Times New Roman" w:hAnsi="Times New Roman"/>
          <w:bCs/>
          <w:i/>
          <w:iCs/>
          <w:color w:val="000000" w:themeColor="text1"/>
          <w:kern w:val="2"/>
          <w:vertAlign w:val="subscript"/>
          <w:lang w:eastAsia="zh-CN"/>
        </w:rPr>
        <w:t>d</w:t>
      </w:r>
      <w:r w:rsidRPr="00C93E9D">
        <w:rPr>
          <w:rFonts w:ascii="Times New Roman" w:hAnsi="Times New Roman"/>
          <w:bCs/>
          <w:color w:val="000000" w:themeColor="text1"/>
          <w:kern w:val="2"/>
          <w:lang w:eastAsia="zh-CN"/>
        </w:rPr>
        <w:t>≤</w:t>
      </w:r>
      <w:r w:rsidRPr="00C93E9D">
        <w:rPr>
          <w:rFonts w:ascii="Times New Roman" w:hAnsi="Times New Roman"/>
          <w:bCs/>
          <w:i/>
          <w:iCs/>
          <w:color w:val="000000" w:themeColor="text1"/>
          <w:kern w:val="2"/>
          <w:lang w:eastAsia="zh-CN"/>
        </w:rPr>
        <w:t>T</w:t>
      </w:r>
      <w:r w:rsidRPr="00C93E9D">
        <w:rPr>
          <w:rFonts w:ascii="Times New Roman" w:hAnsi="Times New Roman"/>
          <w:bCs/>
          <w:color w:val="000000" w:themeColor="text1"/>
          <w:kern w:val="2"/>
          <w:lang w:eastAsia="zh-CN"/>
        </w:rPr>
        <w:t>时，可被认为是瞬时排放的。</w:t>
      </w:r>
    </w:p>
    <w:p w14:paraId="28354CE5" w14:textId="4BF0FB4B" w:rsidR="00450025" w:rsidRPr="00C93E9D" w:rsidRDefault="00450025" w:rsidP="00450025">
      <w:pPr>
        <w:pStyle w:val="ac"/>
        <w:spacing w:before="0"/>
        <w:ind w:left="0" w:firstLine="480"/>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经计算可得</w:t>
      </w:r>
      <w:r w:rsidRPr="00C93E9D">
        <w:rPr>
          <w:rFonts w:ascii="Times New Roman" w:hAnsi="Times New Roman"/>
          <w:bCs/>
          <w:i/>
          <w:iCs/>
          <w:color w:val="000000" w:themeColor="text1"/>
          <w:kern w:val="2"/>
          <w:lang w:eastAsia="zh-CN"/>
        </w:rPr>
        <w:t>T</w:t>
      </w:r>
      <w:r w:rsidRPr="00C93E9D">
        <w:rPr>
          <w:rFonts w:ascii="Times New Roman" w:hAnsi="Times New Roman"/>
          <w:bCs/>
          <w:color w:val="000000" w:themeColor="text1"/>
          <w:kern w:val="2"/>
          <w:lang w:eastAsia="zh-CN"/>
        </w:rPr>
        <w:t>=</w:t>
      </w:r>
      <w:r w:rsidR="00D718EE" w:rsidRPr="00C93E9D">
        <w:rPr>
          <w:rFonts w:ascii="Times New Roman" w:hAnsi="Times New Roman"/>
          <w:bCs/>
          <w:color w:val="000000" w:themeColor="text1"/>
          <w:kern w:val="2"/>
          <w:lang w:eastAsia="zh-CN"/>
        </w:rPr>
        <w:t>4</w:t>
      </w:r>
      <w:r w:rsidR="00D3308B" w:rsidRPr="00C93E9D">
        <w:rPr>
          <w:rFonts w:ascii="Times New Roman" w:hAnsi="Times New Roman"/>
          <w:bCs/>
          <w:color w:val="000000" w:themeColor="text1"/>
          <w:kern w:val="2"/>
          <w:lang w:eastAsia="zh-CN"/>
        </w:rPr>
        <w:t>24</w:t>
      </w:r>
      <w:r w:rsidRPr="00C93E9D">
        <w:rPr>
          <w:rFonts w:ascii="Times New Roman" w:hAnsi="Times New Roman"/>
          <w:bCs/>
          <w:color w:val="000000" w:themeColor="text1"/>
          <w:kern w:val="2"/>
          <w:lang w:eastAsia="zh-CN"/>
        </w:rPr>
        <w:t>s</w:t>
      </w:r>
      <w:r w:rsidRPr="00C93E9D">
        <w:rPr>
          <w:rFonts w:ascii="Times New Roman" w:hAnsi="Times New Roman"/>
          <w:bCs/>
          <w:color w:val="000000" w:themeColor="text1"/>
          <w:kern w:val="2"/>
          <w:lang w:eastAsia="zh-CN"/>
        </w:rPr>
        <w:t>（最不利气象条件）；</w:t>
      </w:r>
    </w:p>
    <w:p w14:paraId="1FD3B4E6" w14:textId="77777777" w:rsidR="00450025" w:rsidRPr="00C93E9D" w:rsidRDefault="00450025" w:rsidP="00450025">
      <w:pPr>
        <w:pStyle w:val="ac"/>
        <w:spacing w:before="0"/>
        <w:ind w:left="0" w:firstLine="480"/>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井喷事故产生的</w:t>
      </w:r>
      <w:r w:rsidRPr="00C93E9D">
        <w:rPr>
          <w:rFonts w:ascii="Times New Roman" w:hAnsi="Times New Roman"/>
          <w:bCs/>
          <w:color w:val="000000" w:themeColor="text1"/>
          <w:kern w:val="2"/>
          <w:lang w:eastAsia="zh-CN"/>
        </w:rPr>
        <w:t>H</w:t>
      </w:r>
      <w:r w:rsidRPr="00C93E9D">
        <w:rPr>
          <w:rFonts w:ascii="Times New Roman" w:hAnsi="Times New Roman"/>
          <w:bCs/>
          <w:color w:val="000000" w:themeColor="text1"/>
          <w:kern w:val="2"/>
          <w:vertAlign w:val="subscript"/>
          <w:lang w:eastAsia="zh-CN"/>
        </w:rPr>
        <w:t>2</w:t>
      </w:r>
      <w:r w:rsidRPr="00C93E9D">
        <w:rPr>
          <w:rFonts w:ascii="Times New Roman" w:hAnsi="Times New Roman"/>
          <w:bCs/>
          <w:color w:val="000000" w:themeColor="text1"/>
          <w:kern w:val="2"/>
          <w:lang w:eastAsia="zh-CN"/>
        </w:rPr>
        <w:t>S</w:t>
      </w:r>
      <w:r w:rsidRPr="00C93E9D">
        <w:rPr>
          <w:rFonts w:ascii="Times New Roman" w:hAnsi="Times New Roman"/>
          <w:bCs/>
          <w:color w:val="000000" w:themeColor="text1"/>
          <w:kern w:val="2"/>
          <w:lang w:eastAsia="zh-CN"/>
        </w:rPr>
        <w:t>时间为</w:t>
      </w:r>
      <w:r w:rsidRPr="00C93E9D">
        <w:rPr>
          <w:rFonts w:ascii="Times New Roman" w:hAnsi="Times New Roman"/>
          <w:bCs/>
          <w:color w:val="000000" w:themeColor="text1"/>
          <w:kern w:val="2"/>
          <w:lang w:eastAsia="zh-CN"/>
        </w:rPr>
        <w:t>900s</w:t>
      </w:r>
      <w:r w:rsidRPr="00C93E9D">
        <w:rPr>
          <w:rFonts w:ascii="Times New Roman" w:hAnsi="Times New Roman"/>
          <w:bCs/>
          <w:color w:val="000000" w:themeColor="text1"/>
          <w:kern w:val="2"/>
          <w:lang w:eastAsia="zh-CN"/>
        </w:rPr>
        <w:t>，为连续排放；</w:t>
      </w:r>
    </w:p>
    <w:p w14:paraId="17CFAEE1" w14:textId="77777777" w:rsidR="00450025" w:rsidRPr="00C93E9D" w:rsidRDefault="00450025" w:rsidP="00450025">
      <w:pPr>
        <w:pStyle w:val="ac"/>
        <w:spacing w:before="0"/>
        <w:ind w:left="0" w:firstLine="480"/>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井喷事故产生的</w:t>
      </w:r>
      <w:r w:rsidRPr="00C93E9D">
        <w:rPr>
          <w:rFonts w:ascii="Times New Roman" w:hAnsi="Times New Roman"/>
          <w:bCs/>
          <w:color w:val="000000" w:themeColor="text1"/>
          <w:kern w:val="2"/>
          <w:lang w:eastAsia="zh-CN"/>
        </w:rPr>
        <w:t>CH</w:t>
      </w:r>
      <w:r w:rsidRPr="00C93E9D">
        <w:rPr>
          <w:rFonts w:ascii="Times New Roman" w:hAnsi="Times New Roman"/>
          <w:bCs/>
          <w:color w:val="000000" w:themeColor="text1"/>
          <w:kern w:val="2"/>
          <w:vertAlign w:val="subscript"/>
          <w:lang w:eastAsia="zh-CN"/>
        </w:rPr>
        <w:t>4</w:t>
      </w:r>
      <w:r w:rsidRPr="00C93E9D">
        <w:rPr>
          <w:rFonts w:ascii="Times New Roman" w:hAnsi="Times New Roman"/>
          <w:bCs/>
          <w:color w:val="000000" w:themeColor="text1"/>
          <w:kern w:val="2"/>
          <w:lang w:eastAsia="zh-CN"/>
        </w:rPr>
        <w:t>时间为</w:t>
      </w:r>
      <w:r w:rsidRPr="00C93E9D">
        <w:rPr>
          <w:rFonts w:ascii="Times New Roman" w:hAnsi="Times New Roman"/>
          <w:bCs/>
          <w:color w:val="000000" w:themeColor="text1"/>
          <w:kern w:val="2"/>
          <w:lang w:eastAsia="zh-CN"/>
        </w:rPr>
        <w:t>900s</w:t>
      </w:r>
      <w:r w:rsidRPr="00C93E9D">
        <w:rPr>
          <w:rFonts w:ascii="Times New Roman" w:hAnsi="Times New Roman"/>
          <w:bCs/>
          <w:color w:val="000000" w:themeColor="text1"/>
          <w:kern w:val="2"/>
          <w:lang w:eastAsia="zh-CN"/>
        </w:rPr>
        <w:t>，为连续排放；</w:t>
      </w:r>
    </w:p>
    <w:p w14:paraId="1574A09E" w14:textId="77777777" w:rsidR="00450025" w:rsidRPr="00C93E9D" w:rsidRDefault="00450025" w:rsidP="00450025">
      <w:pPr>
        <w:pStyle w:val="ac"/>
        <w:spacing w:before="0"/>
        <w:ind w:left="0" w:firstLine="480"/>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井喷事故硫化氢和甲烷烟团初始密度未大于空气密度，不计算理查德森数。扩散计算建议采用</w:t>
      </w:r>
      <w:r w:rsidRPr="00C93E9D">
        <w:rPr>
          <w:rFonts w:ascii="Times New Roman" w:hAnsi="Times New Roman"/>
          <w:bCs/>
          <w:color w:val="000000" w:themeColor="text1"/>
          <w:kern w:val="2"/>
          <w:lang w:eastAsia="zh-CN"/>
        </w:rPr>
        <w:t>AFTOX</w:t>
      </w:r>
      <w:r w:rsidRPr="00C93E9D">
        <w:rPr>
          <w:rFonts w:ascii="Times New Roman" w:hAnsi="Times New Roman"/>
          <w:bCs/>
          <w:color w:val="000000" w:themeColor="text1"/>
          <w:kern w:val="2"/>
          <w:lang w:eastAsia="zh-CN"/>
        </w:rPr>
        <w:t>模式。</w:t>
      </w:r>
    </w:p>
    <w:p w14:paraId="36428DB0" w14:textId="77777777"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2</w:t>
      </w:r>
      <w:r w:rsidRPr="00C93E9D">
        <w:rPr>
          <w:rFonts w:ascii="Times New Roman" w:hAnsi="Times New Roman"/>
          <w:bCs/>
          <w:color w:val="000000" w:themeColor="text1"/>
          <w:kern w:val="2"/>
          <w:lang w:eastAsia="zh-CN"/>
        </w:rPr>
        <w:t>）预测范围与预测点</w:t>
      </w:r>
    </w:p>
    <w:p w14:paraId="32426CEF" w14:textId="448D0725"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本次评价预测范围为井喷井口为中心，外围</w:t>
      </w:r>
      <w:r w:rsidRPr="00C93E9D">
        <w:rPr>
          <w:rFonts w:ascii="Times New Roman" w:hAnsi="Times New Roman"/>
          <w:bCs/>
          <w:color w:val="000000" w:themeColor="text1"/>
          <w:kern w:val="2"/>
          <w:lang w:eastAsia="zh-CN"/>
        </w:rPr>
        <w:t>5000m</w:t>
      </w:r>
      <w:r w:rsidRPr="00C93E9D">
        <w:rPr>
          <w:rFonts w:ascii="Times New Roman" w:hAnsi="Times New Roman"/>
          <w:bCs/>
          <w:color w:val="000000" w:themeColor="text1"/>
          <w:kern w:val="2"/>
          <w:lang w:eastAsia="zh-CN"/>
        </w:rPr>
        <w:t>。预测点包括一般计算点和关心点，一般计算点为本项目下风向，其下风向距离风险源间距为</w:t>
      </w:r>
      <w:r w:rsidRPr="00C93E9D">
        <w:rPr>
          <w:rFonts w:ascii="Times New Roman" w:hAnsi="Times New Roman"/>
          <w:bCs/>
          <w:color w:val="000000" w:themeColor="text1"/>
          <w:kern w:val="2"/>
          <w:lang w:eastAsia="zh-CN"/>
        </w:rPr>
        <w:t>50m</w:t>
      </w:r>
      <w:r w:rsidRPr="00C93E9D">
        <w:rPr>
          <w:rFonts w:ascii="Times New Roman" w:hAnsi="Times New Roman"/>
          <w:bCs/>
          <w:color w:val="000000" w:themeColor="text1"/>
          <w:kern w:val="2"/>
          <w:lang w:eastAsia="zh-CN"/>
        </w:rPr>
        <w:t>；关心点主要统计了项目</w:t>
      </w:r>
      <w:r w:rsidRPr="00C93E9D">
        <w:rPr>
          <w:rFonts w:ascii="Times New Roman" w:hAnsi="Times New Roman"/>
          <w:bCs/>
          <w:color w:val="000000" w:themeColor="text1"/>
          <w:kern w:val="2"/>
          <w:lang w:eastAsia="zh-CN"/>
        </w:rPr>
        <w:t>5000m</w:t>
      </w:r>
      <w:r w:rsidRPr="00C93E9D">
        <w:rPr>
          <w:rFonts w:ascii="Times New Roman" w:hAnsi="Times New Roman"/>
          <w:bCs/>
          <w:color w:val="000000" w:themeColor="text1"/>
          <w:kern w:val="2"/>
          <w:lang w:eastAsia="zh-CN"/>
        </w:rPr>
        <w:t>范围内的敏感点，敏感点坐标如</w:t>
      </w:r>
      <w:r w:rsidR="00297E2D" w:rsidRPr="00C93E9D">
        <w:rPr>
          <w:rFonts w:ascii="Times New Roman" w:hAnsi="Times New Roman"/>
          <w:bCs/>
          <w:color w:val="000000" w:themeColor="text1"/>
          <w:kern w:val="2"/>
          <w:lang w:eastAsia="zh-CN"/>
        </w:rPr>
        <w:fldChar w:fldCharType="begin"/>
      </w:r>
      <w:r w:rsidR="00297E2D" w:rsidRPr="00C93E9D">
        <w:rPr>
          <w:rFonts w:ascii="Times New Roman" w:hAnsi="Times New Roman"/>
          <w:bCs/>
          <w:color w:val="000000" w:themeColor="text1"/>
          <w:kern w:val="2"/>
          <w:lang w:eastAsia="zh-CN"/>
        </w:rPr>
        <w:instrText xml:space="preserve"> REF _Ref142859160 \h  \* MERGEFORMAT </w:instrText>
      </w:r>
      <w:r w:rsidR="00297E2D" w:rsidRPr="00C93E9D">
        <w:rPr>
          <w:rFonts w:ascii="Times New Roman" w:hAnsi="Times New Roman"/>
          <w:bCs/>
          <w:color w:val="000000" w:themeColor="text1"/>
          <w:kern w:val="2"/>
          <w:lang w:eastAsia="zh-CN"/>
        </w:rPr>
      </w:r>
      <w:r w:rsidR="00297E2D" w:rsidRPr="00C93E9D">
        <w:rPr>
          <w:rFonts w:ascii="Times New Roman" w:hAnsi="Times New Roman"/>
          <w:bCs/>
          <w:color w:val="000000" w:themeColor="text1"/>
          <w:kern w:val="2"/>
          <w:lang w:eastAsia="zh-CN"/>
        </w:rPr>
        <w:fldChar w:fldCharType="separate"/>
      </w:r>
      <w:r w:rsidR="00180B8C" w:rsidRPr="00C93E9D">
        <w:rPr>
          <w:rFonts w:ascii="Times New Roman" w:hAnsi="Times New Roman" w:hint="eastAsia"/>
          <w:bCs/>
          <w:color w:val="000000" w:themeColor="text1"/>
          <w:kern w:val="2"/>
          <w:lang w:eastAsia="zh-CN"/>
        </w:rPr>
        <w:t>表</w:t>
      </w:r>
      <w:r w:rsidR="00180B8C" w:rsidRPr="00C93E9D">
        <w:rPr>
          <w:rFonts w:ascii="Times New Roman" w:hAnsi="Times New Roman"/>
          <w:bCs/>
          <w:color w:val="000000" w:themeColor="text1"/>
          <w:kern w:val="2"/>
          <w:lang w:eastAsia="zh-CN"/>
        </w:rPr>
        <w:t>6.4</w:t>
      </w:r>
      <w:r w:rsidR="00180B8C" w:rsidRPr="00C93E9D">
        <w:rPr>
          <w:rFonts w:ascii="Times New Roman" w:hAnsi="Times New Roman"/>
          <w:bCs/>
          <w:color w:val="000000" w:themeColor="text1"/>
          <w:kern w:val="2"/>
          <w:lang w:eastAsia="zh-CN"/>
        </w:rPr>
        <w:noBreakHyphen/>
        <w:t>3</w:t>
      </w:r>
      <w:r w:rsidR="00297E2D" w:rsidRPr="00C93E9D">
        <w:rPr>
          <w:rFonts w:ascii="Times New Roman" w:hAnsi="Times New Roman"/>
          <w:bCs/>
          <w:color w:val="000000" w:themeColor="text1"/>
          <w:kern w:val="2"/>
          <w:lang w:eastAsia="zh-CN"/>
        </w:rPr>
        <w:fldChar w:fldCharType="end"/>
      </w:r>
      <w:r w:rsidRPr="00C93E9D">
        <w:rPr>
          <w:rFonts w:ascii="Times New Roman" w:hAnsi="Times New Roman"/>
          <w:bCs/>
          <w:color w:val="000000" w:themeColor="text1"/>
          <w:kern w:val="2"/>
          <w:lang w:eastAsia="zh-CN"/>
        </w:rPr>
        <w:t>，以井口为坐标原点。</w:t>
      </w:r>
    </w:p>
    <w:p w14:paraId="46A32F24" w14:textId="36C8E3F9" w:rsidR="002726D5" w:rsidRPr="00C93E9D" w:rsidRDefault="002726D5" w:rsidP="002726D5">
      <w:pPr>
        <w:pStyle w:val="112"/>
        <w:spacing w:before="120"/>
      </w:pPr>
      <w:bookmarkStart w:id="397" w:name="_Ref142859160"/>
      <w:r w:rsidRPr="00C93E9D">
        <w:rPr>
          <w:rFonts w:hint="eastAsia"/>
        </w:rPr>
        <w:lastRenderedPageBreak/>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6.4</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3</w:t>
      </w:r>
      <w:r w:rsidR="00417851" w:rsidRPr="00C93E9D">
        <w:fldChar w:fldCharType="end"/>
      </w:r>
      <w:bookmarkEnd w:id="397"/>
      <w:r w:rsidRPr="00C93E9D">
        <w:t xml:space="preserve"> </w:t>
      </w:r>
      <w:r w:rsidRPr="00C93E9D">
        <w:rPr>
          <w:rFonts w:hint="eastAsia"/>
        </w:rPr>
        <w:t>大气风险预测敏感点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421"/>
        <w:gridCol w:w="1843"/>
        <w:gridCol w:w="1700"/>
        <w:gridCol w:w="2551"/>
        <w:gridCol w:w="993"/>
        <w:gridCol w:w="792"/>
      </w:tblGrid>
      <w:tr w:rsidR="00DC3AFA" w:rsidRPr="00C93E9D" w14:paraId="46A261A2" w14:textId="77777777" w:rsidTr="002726D5">
        <w:trPr>
          <w:tblHeader/>
          <w:jc w:val="center"/>
        </w:trPr>
        <w:tc>
          <w:tcPr>
            <w:tcW w:w="1364" w:type="pct"/>
            <w:gridSpan w:val="2"/>
            <w:vMerge w:val="restart"/>
            <w:shd w:val="clear" w:color="auto" w:fill="auto"/>
            <w:vAlign w:val="center"/>
          </w:tcPr>
          <w:p w14:paraId="46C252A6" w14:textId="77777777" w:rsidR="00450025" w:rsidRPr="00C93E9D" w:rsidRDefault="00450025" w:rsidP="001E3362">
            <w:pPr>
              <w:pStyle w:val="113"/>
              <w:rPr>
                <w:b/>
                <w:bCs/>
              </w:rPr>
            </w:pPr>
            <w:r w:rsidRPr="00C93E9D">
              <w:rPr>
                <w:b/>
                <w:bCs/>
              </w:rPr>
              <w:t>敏感点</w:t>
            </w:r>
          </w:p>
        </w:tc>
        <w:tc>
          <w:tcPr>
            <w:tcW w:w="1024" w:type="pct"/>
            <w:vMerge w:val="restart"/>
            <w:vAlign w:val="center"/>
          </w:tcPr>
          <w:p w14:paraId="27E981AC" w14:textId="77777777" w:rsidR="00450025" w:rsidRPr="00C93E9D" w:rsidRDefault="00450025" w:rsidP="001E3362">
            <w:pPr>
              <w:pStyle w:val="113"/>
              <w:rPr>
                <w:b/>
                <w:bCs/>
              </w:rPr>
            </w:pPr>
            <w:r w:rsidRPr="00C93E9D">
              <w:rPr>
                <w:b/>
                <w:bCs/>
              </w:rPr>
              <w:t>规模</w:t>
            </w:r>
          </w:p>
        </w:tc>
        <w:tc>
          <w:tcPr>
            <w:tcW w:w="1537" w:type="pct"/>
            <w:vMerge w:val="restart"/>
            <w:vAlign w:val="center"/>
          </w:tcPr>
          <w:p w14:paraId="44207562" w14:textId="77777777" w:rsidR="00450025" w:rsidRPr="00C93E9D" w:rsidRDefault="00450025" w:rsidP="001E3362">
            <w:pPr>
              <w:pStyle w:val="113"/>
              <w:rPr>
                <w:b/>
                <w:bCs/>
              </w:rPr>
            </w:pPr>
            <w:r w:rsidRPr="00C93E9D">
              <w:rPr>
                <w:b/>
                <w:bCs/>
              </w:rPr>
              <w:t>距离</w:t>
            </w:r>
          </w:p>
        </w:tc>
        <w:tc>
          <w:tcPr>
            <w:tcW w:w="1075" w:type="pct"/>
            <w:gridSpan w:val="2"/>
            <w:shd w:val="clear" w:color="auto" w:fill="auto"/>
            <w:vAlign w:val="center"/>
          </w:tcPr>
          <w:p w14:paraId="2C43F889" w14:textId="77777777" w:rsidR="00450025" w:rsidRPr="00C93E9D" w:rsidRDefault="00450025" w:rsidP="001E3362">
            <w:pPr>
              <w:pStyle w:val="113"/>
              <w:rPr>
                <w:b/>
                <w:bCs/>
              </w:rPr>
            </w:pPr>
            <w:r w:rsidRPr="00C93E9D">
              <w:rPr>
                <w:b/>
                <w:bCs/>
              </w:rPr>
              <w:t>相对坐标</w:t>
            </w:r>
          </w:p>
        </w:tc>
      </w:tr>
      <w:tr w:rsidR="00DC3AFA" w:rsidRPr="00C93E9D" w14:paraId="389B770F" w14:textId="77777777" w:rsidTr="002726D5">
        <w:trPr>
          <w:tblHeader/>
          <w:jc w:val="center"/>
        </w:trPr>
        <w:tc>
          <w:tcPr>
            <w:tcW w:w="1364" w:type="pct"/>
            <w:gridSpan w:val="2"/>
            <w:vMerge/>
            <w:shd w:val="clear" w:color="auto" w:fill="auto"/>
            <w:vAlign w:val="center"/>
          </w:tcPr>
          <w:p w14:paraId="5E8850BA" w14:textId="77777777" w:rsidR="00450025" w:rsidRPr="00C93E9D" w:rsidRDefault="00450025" w:rsidP="001E3362">
            <w:pPr>
              <w:pStyle w:val="113"/>
              <w:rPr>
                <w:b/>
                <w:bCs/>
              </w:rPr>
            </w:pPr>
          </w:p>
        </w:tc>
        <w:tc>
          <w:tcPr>
            <w:tcW w:w="1024" w:type="pct"/>
            <w:vMerge/>
            <w:vAlign w:val="center"/>
          </w:tcPr>
          <w:p w14:paraId="2E8DD759" w14:textId="77777777" w:rsidR="00450025" w:rsidRPr="00C93E9D" w:rsidRDefault="00450025" w:rsidP="001E3362">
            <w:pPr>
              <w:pStyle w:val="113"/>
              <w:rPr>
                <w:b/>
                <w:bCs/>
              </w:rPr>
            </w:pPr>
          </w:p>
        </w:tc>
        <w:tc>
          <w:tcPr>
            <w:tcW w:w="1537" w:type="pct"/>
            <w:vMerge/>
            <w:vAlign w:val="center"/>
          </w:tcPr>
          <w:p w14:paraId="128B3AC4" w14:textId="77777777" w:rsidR="00450025" w:rsidRPr="00C93E9D" w:rsidRDefault="00450025" w:rsidP="001E3362">
            <w:pPr>
              <w:pStyle w:val="113"/>
              <w:rPr>
                <w:b/>
                <w:bCs/>
              </w:rPr>
            </w:pPr>
          </w:p>
        </w:tc>
        <w:tc>
          <w:tcPr>
            <w:tcW w:w="598" w:type="pct"/>
            <w:shd w:val="clear" w:color="auto" w:fill="auto"/>
            <w:vAlign w:val="center"/>
          </w:tcPr>
          <w:p w14:paraId="025A24FC" w14:textId="77777777" w:rsidR="00450025" w:rsidRPr="00C93E9D" w:rsidRDefault="00450025" w:rsidP="001E3362">
            <w:pPr>
              <w:pStyle w:val="113"/>
              <w:rPr>
                <w:b/>
                <w:bCs/>
              </w:rPr>
            </w:pPr>
            <w:r w:rsidRPr="00C93E9D">
              <w:rPr>
                <w:b/>
                <w:bCs/>
              </w:rPr>
              <w:t>X</w:t>
            </w:r>
          </w:p>
        </w:tc>
        <w:tc>
          <w:tcPr>
            <w:tcW w:w="477" w:type="pct"/>
            <w:vAlign w:val="center"/>
          </w:tcPr>
          <w:p w14:paraId="5749785D" w14:textId="77777777" w:rsidR="00450025" w:rsidRPr="00C93E9D" w:rsidRDefault="00450025" w:rsidP="001E3362">
            <w:pPr>
              <w:pStyle w:val="113"/>
              <w:rPr>
                <w:b/>
                <w:bCs/>
              </w:rPr>
            </w:pPr>
            <w:r w:rsidRPr="00C93E9D">
              <w:rPr>
                <w:b/>
                <w:bCs/>
              </w:rPr>
              <w:t>Y</w:t>
            </w:r>
          </w:p>
        </w:tc>
      </w:tr>
      <w:tr w:rsidR="00CB5029" w:rsidRPr="00C93E9D" w14:paraId="57352EF5" w14:textId="77777777" w:rsidTr="00CB5029">
        <w:trPr>
          <w:jc w:val="center"/>
        </w:trPr>
        <w:tc>
          <w:tcPr>
            <w:tcW w:w="254" w:type="pct"/>
            <w:shd w:val="clear" w:color="auto" w:fill="auto"/>
            <w:vAlign w:val="center"/>
          </w:tcPr>
          <w:p w14:paraId="3F333AD0" w14:textId="6C2FFE3E" w:rsidR="00CB5029" w:rsidRPr="00C93E9D" w:rsidRDefault="00CB5029" w:rsidP="00CB5029">
            <w:pPr>
              <w:pStyle w:val="113"/>
              <w:numPr>
                <w:ilvl w:val="0"/>
                <w:numId w:val="42"/>
              </w:numPr>
            </w:pPr>
          </w:p>
        </w:tc>
        <w:tc>
          <w:tcPr>
            <w:tcW w:w="1110" w:type="pct"/>
            <w:vAlign w:val="center"/>
          </w:tcPr>
          <w:p w14:paraId="2B641887" w14:textId="33FF7BC5" w:rsidR="00CB5029" w:rsidRPr="00C93E9D" w:rsidRDefault="00CB5029" w:rsidP="00CB5029">
            <w:pPr>
              <w:pStyle w:val="113"/>
            </w:pPr>
            <w:r w:rsidRPr="00C93E9D">
              <w:rPr>
                <w:rFonts w:hint="eastAsia"/>
              </w:rPr>
              <w:t>长征</w:t>
            </w:r>
            <w:r w:rsidRPr="00C93E9D">
              <w:t>村村民点</w:t>
            </w:r>
          </w:p>
        </w:tc>
        <w:tc>
          <w:tcPr>
            <w:tcW w:w="1024" w:type="pct"/>
            <w:vAlign w:val="center"/>
          </w:tcPr>
          <w:p w14:paraId="3A0DBA27" w14:textId="55CCF137" w:rsidR="00CB5029" w:rsidRPr="00C93E9D" w:rsidRDefault="00CB5029" w:rsidP="00CB5029">
            <w:pPr>
              <w:pStyle w:val="113"/>
            </w:pPr>
            <w:r w:rsidRPr="00C93E9D">
              <w:t>约</w:t>
            </w:r>
            <w:r w:rsidR="002A1C29" w:rsidRPr="00C93E9D">
              <w:t>220</w:t>
            </w:r>
            <w:r w:rsidRPr="00C93E9D">
              <w:t>户</w:t>
            </w:r>
            <w:r w:rsidR="002A1C29" w:rsidRPr="00C93E9D">
              <w:t>8</w:t>
            </w:r>
            <w:r w:rsidRPr="00C93E9D">
              <w:t>8</w:t>
            </w:r>
            <w:r w:rsidR="002A1C29" w:rsidRPr="00C93E9D">
              <w:t>0</w:t>
            </w:r>
            <w:r w:rsidRPr="00C93E9D">
              <w:t>人</w:t>
            </w:r>
          </w:p>
        </w:tc>
        <w:tc>
          <w:tcPr>
            <w:tcW w:w="1537" w:type="pct"/>
            <w:vAlign w:val="center"/>
          </w:tcPr>
          <w:p w14:paraId="3BAB2C1B" w14:textId="0E98BCE6" w:rsidR="00CB5029" w:rsidRPr="00C93E9D" w:rsidRDefault="00CB5029" w:rsidP="00CB5029">
            <w:pPr>
              <w:pStyle w:val="113"/>
            </w:pPr>
            <w:r w:rsidRPr="00C93E9D">
              <w:t>井口西</w:t>
            </w:r>
            <w:r w:rsidRPr="00C93E9D">
              <w:rPr>
                <w:rFonts w:hint="eastAsia"/>
              </w:rPr>
              <w:t>南</w:t>
            </w:r>
            <w:r w:rsidRPr="00C93E9D">
              <w:t>侧约</w:t>
            </w:r>
            <w:r w:rsidRPr="00C93E9D">
              <w:t>1800~5000m</w:t>
            </w:r>
          </w:p>
        </w:tc>
        <w:tc>
          <w:tcPr>
            <w:tcW w:w="598" w:type="pct"/>
            <w:shd w:val="clear" w:color="auto" w:fill="auto"/>
            <w:vAlign w:val="center"/>
          </w:tcPr>
          <w:p w14:paraId="30C7DBA8" w14:textId="64556AFB" w:rsidR="00CB5029" w:rsidRPr="00C93E9D" w:rsidRDefault="00CB5029" w:rsidP="00CB5029">
            <w:pPr>
              <w:pStyle w:val="113"/>
            </w:pPr>
            <w:r w:rsidRPr="00C93E9D">
              <w:rPr>
                <w:rFonts w:hint="eastAsia"/>
              </w:rPr>
              <w:t>-1</w:t>
            </w:r>
            <w:r w:rsidR="0041289C" w:rsidRPr="00C93E9D">
              <w:t>38</w:t>
            </w:r>
            <w:r w:rsidRPr="00C93E9D">
              <w:rPr>
                <w:rFonts w:hint="eastAsia"/>
              </w:rPr>
              <w:t>9</w:t>
            </w:r>
          </w:p>
        </w:tc>
        <w:tc>
          <w:tcPr>
            <w:tcW w:w="477" w:type="pct"/>
            <w:vAlign w:val="center"/>
          </w:tcPr>
          <w:p w14:paraId="7E427952" w14:textId="6352021B" w:rsidR="00CB5029" w:rsidRPr="00C93E9D" w:rsidRDefault="00CB5029" w:rsidP="00CB5029">
            <w:pPr>
              <w:pStyle w:val="113"/>
            </w:pPr>
            <w:r w:rsidRPr="00C93E9D">
              <w:rPr>
                <w:rFonts w:hint="eastAsia"/>
              </w:rPr>
              <w:t>-3485</w:t>
            </w:r>
          </w:p>
        </w:tc>
      </w:tr>
      <w:tr w:rsidR="00CB5029" w:rsidRPr="00C93E9D" w14:paraId="58B8ECDA" w14:textId="77777777" w:rsidTr="00CB5029">
        <w:trPr>
          <w:jc w:val="center"/>
        </w:trPr>
        <w:tc>
          <w:tcPr>
            <w:tcW w:w="254" w:type="pct"/>
            <w:shd w:val="clear" w:color="auto" w:fill="auto"/>
            <w:vAlign w:val="center"/>
          </w:tcPr>
          <w:p w14:paraId="2E5743B3" w14:textId="08397694" w:rsidR="00CB5029" w:rsidRPr="00C93E9D" w:rsidRDefault="00CB5029" w:rsidP="00CB5029">
            <w:pPr>
              <w:pStyle w:val="113"/>
              <w:numPr>
                <w:ilvl w:val="0"/>
                <w:numId w:val="42"/>
              </w:numPr>
            </w:pPr>
          </w:p>
        </w:tc>
        <w:tc>
          <w:tcPr>
            <w:tcW w:w="1110" w:type="pct"/>
            <w:vAlign w:val="center"/>
          </w:tcPr>
          <w:p w14:paraId="64CCE392" w14:textId="59FC7180" w:rsidR="00CB5029" w:rsidRPr="00C93E9D" w:rsidRDefault="00CB5029" w:rsidP="00CB5029">
            <w:pPr>
              <w:pStyle w:val="113"/>
            </w:pPr>
            <w:r w:rsidRPr="00C93E9D">
              <w:rPr>
                <w:rFonts w:hint="eastAsia"/>
              </w:rPr>
              <w:t>炉旺</w:t>
            </w:r>
            <w:r w:rsidRPr="00C93E9D">
              <w:t>村村民点</w:t>
            </w:r>
          </w:p>
        </w:tc>
        <w:tc>
          <w:tcPr>
            <w:tcW w:w="1024" w:type="pct"/>
            <w:vAlign w:val="center"/>
          </w:tcPr>
          <w:p w14:paraId="23434510" w14:textId="7C9DB794" w:rsidR="00CB5029" w:rsidRPr="00C93E9D" w:rsidRDefault="00CB5029" w:rsidP="00CB5029">
            <w:pPr>
              <w:pStyle w:val="113"/>
            </w:pPr>
            <w:r w:rsidRPr="00C93E9D">
              <w:t>约</w:t>
            </w:r>
            <w:r w:rsidR="002A1C29" w:rsidRPr="00C93E9D">
              <w:t>300</w:t>
            </w:r>
            <w:r w:rsidRPr="00C93E9D">
              <w:t>户</w:t>
            </w:r>
            <w:r w:rsidR="002A1C29" w:rsidRPr="00C93E9D">
              <w:t>120</w:t>
            </w:r>
            <w:r w:rsidRPr="00C93E9D">
              <w:t>0</w:t>
            </w:r>
            <w:r w:rsidRPr="00C93E9D">
              <w:t>人</w:t>
            </w:r>
          </w:p>
        </w:tc>
        <w:tc>
          <w:tcPr>
            <w:tcW w:w="1537" w:type="pct"/>
            <w:vAlign w:val="center"/>
          </w:tcPr>
          <w:p w14:paraId="66BD354D" w14:textId="64092D54" w:rsidR="00CB5029" w:rsidRPr="00C93E9D" w:rsidRDefault="00CB5029" w:rsidP="00CB5029">
            <w:pPr>
              <w:pStyle w:val="113"/>
            </w:pPr>
            <w:r w:rsidRPr="00C93E9D">
              <w:t>井口</w:t>
            </w:r>
            <w:r w:rsidRPr="00C93E9D">
              <w:rPr>
                <w:rFonts w:hint="eastAsia"/>
              </w:rPr>
              <w:t>西南</w:t>
            </w:r>
            <w:r w:rsidRPr="00C93E9D">
              <w:t>侧约</w:t>
            </w:r>
            <w:r w:rsidR="0022167D" w:rsidRPr="00C93E9D">
              <w:t>52</w:t>
            </w:r>
            <w:r w:rsidRPr="00C93E9D">
              <w:t>0~5000m</w:t>
            </w:r>
          </w:p>
        </w:tc>
        <w:tc>
          <w:tcPr>
            <w:tcW w:w="598" w:type="pct"/>
            <w:shd w:val="clear" w:color="auto" w:fill="auto"/>
            <w:vAlign w:val="center"/>
          </w:tcPr>
          <w:p w14:paraId="03B2B78C" w14:textId="36753442" w:rsidR="00CB5029" w:rsidRPr="00C93E9D" w:rsidRDefault="00CB5029" w:rsidP="002341C8">
            <w:pPr>
              <w:pStyle w:val="113"/>
            </w:pPr>
            <w:r w:rsidRPr="00C93E9D">
              <w:rPr>
                <w:rFonts w:hint="eastAsia"/>
              </w:rPr>
              <w:t>-</w:t>
            </w:r>
            <w:r w:rsidR="0041289C" w:rsidRPr="00C93E9D">
              <w:t>18</w:t>
            </w:r>
            <w:r w:rsidR="009B14B6" w:rsidRPr="00C93E9D">
              <w:t>5</w:t>
            </w:r>
            <w:r w:rsidRPr="00C93E9D">
              <w:rPr>
                <w:rFonts w:hint="eastAsia"/>
              </w:rPr>
              <w:t>1</w:t>
            </w:r>
          </w:p>
        </w:tc>
        <w:tc>
          <w:tcPr>
            <w:tcW w:w="477" w:type="pct"/>
            <w:vAlign w:val="center"/>
          </w:tcPr>
          <w:p w14:paraId="7A3830E6" w14:textId="0C6A02C0" w:rsidR="00CB5029" w:rsidRPr="00C93E9D" w:rsidRDefault="00CB5029" w:rsidP="00CB5029">
            <w:pPr>
              <w:pStyle w:val="113"/>
            </w:pPr>
            <w:r w:rsidRPr="00C93E9D">
              <w:rPr>
                <w:rFonts w:hint="eastAsia"/>
              </w:rPr>
              <w:t>-1190</w:t>
            </w:r>
          </w:p>
        </w:tc>
      </w:tr>
      <w:tr w:rsidR="00CB5029" w:rsidRPr="00C93E9D" w14:paraId="653A7068" w14:textId="77777777" w:rsidTr="00CB5029">
        <w:trPr>
          <w:jc w:val="center"/>
        </w:trPr>
        <w:tc>
          <w:tcPr>
            <w:tcW w:w="254" w:type="pct"/>
            <w:shd w:val="clear" w:color="auto" w:fill="auto"/>
            <w:vAlign w:val="center"/>
          </w:tcPr>
          <w:p w14:paraId="4963466E" w14:textId="1F86CE87" w:rsidR="00CB5029" w:rsidRPr="00C93E9D" w:rsidRDefault="00CB5029" w:rsidP="00CB5029">
            <w:pPr>
              <w:pStyle w:val="113"/>
              <w:numPr>
                <w:ilvl w:val="0"/>
                <w:numId w:val="42"/>
              </w:numPr>
            </w:pPr>
          </w:p>
        </w:tc>
        <w:tc>
          <w:tcPr>
            <w:tcW w:w="1110" w:type="pct"/>
            <w:vAlign w:val="center"/>
          </w:tcPr>
          <w:p w14:paraId="0091BEA2" w14:textId="2F3A4001" w:rsidR="00CB5029" w:rsidRPr="00C93E9D" w:rsidRDefault="00CB5029" w:rsidP="00CB5029">
            <w:pPr>
              <w:pStyle w:val="113"/>
            </w:pPr>
            <w:r w:rsidRPr="00C93E9D">
              <w:rPr>
                <w:rFonts w:hint="eastAsia"/>
              </w:rPr>
              <w:t>大水</w:t>
            </w:r>
            <w:proofErr w:type="gramStart"/>
            <w:r w:rsidRPr="00C93E9D">
              <w:rPr>
                <w:rFonts w:hint="eastAsia"/>
              </w:rPr>
              <w:t>凼</w:t>
            </w:r>
            <w:proofErr w:type="gramEnd"/>
            <w:r w:rsidRPr="00C93E9D">
              <w:t>村村民点</w:t>
            </w:r>
          </w:p>
        </w:tc>
        <w:tc>
          <w:tcPr>
            <w:tcW w:w="1024" w:type="pct"/>
            <w:vAlign w:val="center"/>
          </w:tcPr>
          <w:p w14:paraId="724B0A11" w14:textId="13BA7650" w:rsidR="00CB5029" w:rsidRPr="00C93E9D" w:rsidRDefault="00CB5029" w:rsidP="00CB5029">
            <w:pPr>
              <w:pStyle w:val="113"/>
            </w:pPr>
            <w:r w:rsidRPr="00C93E9D">
              <w:t>约</w:t>
            </w:r>
            <w:r w:rsidR="002A1C29" w:rsidRPr="00C93E9D">
              <w:t>15</w:t>
            </w:r>
            <w:r w:rsidRPr="00C93E9D">
              <w:t>0</w:t>
            </w:r>
            <w:r w:rsidRPr="00C93E9D">
              <w:t>户</w:t>
            </w:r>
            <w:r w:rsidR="002A1C29" w:rsidRPr="00C93E9D">
              <w:t>60</w:t>
            </w:r>
            <w:r w:rsidRPr="00C93E9D">
              <w:t>0</w:t>
            </w:r>
            <w:r w:rsidRPr="00C93E9D">
              <w:t>人</w:t>
            </w:r>
          </w:p>
        </w:tc>
        <w:tc>
          <w:tcPr>
            <w:tcW w:w="1537" w:type="pct"/>
            <w:vAlign w:val="center"/>
          </w:tcPr>
          <w:p w14:paraId="43CE1760" w14:textId="088D9DC9" w:rsidR="00CB5029" w:rsidRPr="00C93E9D" w:rsidRDefault="00CB5029" w:rsidP="00CB5029">
            <w:pPr>
              <w:pStyle w:val="113"/>
            </w:pPr>
            <w:r w:rsidRPr="00C93E9D">
              <w:t>井口</w:t>
            </w:r>
            <w:r w:rsidRPr="00C93E9D">
              <w:rPr>
                <w:rFonts w:hint="eastAsia"/>
              </w:rPr>
              <w:t>西</w:t>
            </w:r>
            <w:r w:rsidRPr="00C93E9D">
              <w:t>侧约</w:t>
            </w:r>
            <w:r w:rsidRPr="00C93E9D">
              <w:t>3250~5000m</w:t>
            </w:r>
          </w:p>
        </w:tc>
        <w:tc>
          <w:tcPr>
            <w:tcW w:w="598" w:type="pct"/>
            <w:shd w:val="clear" w:color="auto" w:fill="auto"/>
            <w:vAlign w:val="center"/>
          </w:tcPr>
          <w:p w14:paraId="5463A427" w14:textId="24F405AA" w:rsidR="00CB5029" w:rsidRPr="00C93E9D" w:rsidRDefault="00CB5029" w:rsidP="00CB5029">
            <w:pPr>
              <w:pStyle w:val="113"/>
            </w:pPr>
            <w:r w:rsidRPr="00C93E9D">
              <w:rPr>
                <w:rFonts w:hint="eastAsia"/>
              </w:rPr>
              <w:t>-4335</w:t>
            </w:r>
          </w:p>
        </w:tc>
        <w:tc>
          <w:tcPr>
            <w:tcW w:w="477" w:type="pct"/>
            <w:vAlign w:val="center"/>
          </w:tcPr>
          <w:p w14:paraId="0D9D43B0" w14:textId="0904F44F" w:rsidR="00CB5029" w:rsidRPr="00C93E9D" w:rsidRDefault="00CB5029" w:rsidP="00CB5029">
            <w:pPr>
              <w:pStyle w:val="113"/>
            </w:pPr>
            <w:r w:rsidRPr="00C93E9D">
              <w:rPr>
                <w:rFonts w:hint="eastAsia"/>
              </w:rPr>
              <w:t>-425</w:t>
            </w:r>
          </w:p>
        </w:tc>
      </w:tr>
      <w:tr w:rsidR="00CB5029" w:rsidRPr="00C93E9D" w14:paraId="5277A7F3" w14:textId="77777777" w:rsidTr="00CB5029">
        <w:trPr>
          <w:jc w:val="center"/>
        </w:trPr>
        <w:tc>
          <w:tcPr>
            <w:tcW w:w="254" w:type="pct"/>
            <w:shd w:val="clear" w:color="auto" w:fill="auto"/>
            <w:vAlign w:val="center"/>
          </w:tcPr>
          <w:p w14:paraId="0DF72BD6" w14:textId="11ADE4D1" w:rsidR="00CB5029" w:rsidRPr="00C93E9D" w:rsidRDefault="00CB5029" w:rsidP="00CB5029">
            <w:pPr>
              <w:pStyle w:val="113"/>
              <w:numPr>
                <w:ilvl w:val="0"/>
                <w:numId w:val="42"/>
              </w:numPr>
            </w:pPr>
          </w:p>
        </w:tc>
        <w:tc>
          <w:tcPr>
            <w:tcW w:w="1110" w:type="pct"/>
            <w:vAlign w:val="center"/>
          </w:tcPr>
          <w:p w14:paraId="5E59735A" w14:textId="79E1ED68" w:rsidR="00CB5029" w:rsidRPr="00C93E9D" w:rsidRDefault="00CB5029" w:rsidP="00CB5029">
            <w:pPr>
              <w:pStyle w:val="113"/>
            </w:pPr>
            <w:r w:rsidRPr="00C93E9D">
              <w:rPr>
                <w:rFonts w:hint="eastAsia"/>
              </w:rPr>
              <w:t>海棠</w:t>
            </w:r>
            <w:r w:rsidRPr="00C93E9D">
              <w:t>村村民点</w:t>
            </w:r>
          </w:p>
        </w:tc>
        <w:tc>
          <w:tcPr>
            <w:tcW w:w="1024" w:type="pct"/>
            <w:vAlign w:val="center"/>
          </w:tcPr>
          <w:p w14:paraId="28AB2FE5" w14:textId="0C9DA168" w:rsidR="00CB5029" w:rsidRPr="00C93E9D" w:rsidRDefault="00CB5029" w:rsidP="00CB5029">
            <w:pPr>
              <w:pStyle w:val="113"/>
            </w:pPr>
            <w:r w:rsidRPr="00C93E9D">
              <w:t>约</w:t>
            </w:r>
            <w:r w:rsidRPr="00C93E9D">
              <w:t>210</w:t>
            </w:r>
            <w:r w:rsidRPr="00C93E9D">
              <w:t>户</w:t>
            </w:r>
            <w:r w:rsidRPr="00C93E9D">
              <w:t>840</w:t>
            </w:r>
            <w:r w:rsidRPr="00C93E9D">
              <w:t>人</w:t>
            </w:r>
          </w:p>
        </w:tc>
        <w:tc>
          <w:tcPr>
            <w:tcW w:w="1537" w:type="pct"/>
            <w:vAlign w:val="center"/>
          </w:tcPr>
          <w:p w14:paraId="4A5922C2" w14:textId="6952FC76" w:rsidR="00CB5029" w:rsidRPr="00C93E9D" w:rsidRDefault="00CB5029" w:rsidP="00CB5029">
            <w:pPr>
              <w:pStyle w:val="113"/>
            </w:pPr>
            <w:r w:rsidRPr="00C93E9D">
              <w:t>井口</w:t>
            </w:r>
            <w:r w:rsidRPr="00C93E9D">
              <w:rPr>
                <w:rFonts w:hint="eastAsia"/>
              </w:rPr>
              <w:t>西北</w:t>
            </w:r>
            <w:r w:rsidRPr="00C93E9D">
              <w:t>侧约</w:t>
            </w:r>
            <w:r w:rsidRPr="00C93E9D">
              <w:t>318~2200m</w:t>
            </w:r>
          </w:p>
        </w:tc>
        <w:tc>
          <w:tcPr>
            <w:tcW w:w="598" w:type="pct"/>
            <w:shd w:val="clear" w:color="auto" w:fill="auto"/>
            <w:vAlign w:val="center"/>
          </w:tcPr>
          <w:p w14:paraId="589739A7" w14:textId="1BBAFA50" w:rsidR="00CB5029" w:rsidRPr="00C93E9D" w:rsidRDefault="00CB5029" w:rsidP="00CB5029">
            <w:pPr>
              <w:pStyle w:val="113"/>
            </w:pPr>
            <w:r w:rsidRPr="00C93E9D">
              <w:rPr>
                <w:rFonts w:hint="eastAsia"/>
              </w:rPr>
              <w:t>-1</w:t>
            </w:r>
            <w:r w:rsidR="006339C4" w:rsidRPr="00C93E9D">
              <w:t>4</w:t>
            </w:r>
            <w:r w:rsidR="009B14B6" w:rsidRPr="00C93E9D">
              <w:t>4</w:t>
            </w:r>
            <w:r w:rsidRPr="00C93E9D">
              <w:rPr>
                <w:rFonts w:hint="eastAsia"/>
              </w:rPr>
              <w:t>0</w:t>
            </w:r>
          </w:p>
        </w:tc>
        <w:tc>
          <w:tcPr>
            <w:tcW w:w="477" w:type="pct"/>
            <w:vAlign w:val="center"/>
          </w:tcPr>
          <w:p w14:paraId="3C8B98F4" w14:textId="5002580B" w:rsidR="00CB5029" w:rsidRPr="00C93E9D" w:rsidRDefault="00CB5029" w:rsidP="00CB5029">
            <w:pPr>
              <w:pStyle w:val="113"/>
            </w:pPr>
            <w:r w:rsidRPr="00C93E9D">
              <w:rPr>
                <w:rFonts w:hint="eastAsia"/>
              </w:rPr>
              <w:t>14</w:t>
            </w:r>
            <w:r w:rsidR="006339C4" w:rsidRPr="00C93E9D">
              <w:t>5</w:t>
            </w:r>
            <w:r w:rsidRPr="00C93E9D">
              <w:rPr>
                <w:rFonts w:hint="eastAsia"/>
              </w:rPr>
              <w:t>0</w:t>
            </w:r>
          </w:p>
        </w:tc>
      </w:tr>
      <w:tr w:rsidR="00CB5029" w:rsidRPr="00C93E9D" w14:paraId="64291615" w14:textId="77777777" w:rsidTr="00CB5029">
        <w:trPr>
          <w:jc w:val="center"/>
        </w:trPr>
        <w:tc>
          <w:tcPr>
            <w:tcW w:w="254" w:type="pct"/>
            <w:shd w:val="clear" w:color="auto" w:fill="auto"/>
            <w:vAlign w:val="center"/>
          </w:tcPr>
          <w:p w14:paraId="5372F0EA" w14:textId="572FDC3F" w:rsidR="00CB5029" w:rsidRPr="00C93E9D" w:rsidRDefault="00CB5029" w:rsidP="00CB5029">
            <w:pPr>
              <w:pStyle w:val="113"/>
              <w:numPr>
                <w:ilvl w:val="0"/>
                <w:numId w:val="42"/>
              </w:numPr>
            </w:pPr>
          </w:p>
        </w:tc>
        <w:tc>
          <w:tcPr>
            <w:tcW w:w="1110" w:type="pct"/>
            <w:vAlign w:val="center"/>
          </w:tcPr>
          <w:p w14:paraId="7B912077" w14:textId="7665F279" w:rsidR="00CB5029" w:rsidRPr="00C93E9D" w:rsidRDefault="00CB5029" w:rsidP="00CB5029">
            <w:pPr>
              <w:pStyle w:val="113"/>
            </w:pPr>
            <w:r w:rsidRPr="00C93E9D">
              <w:rPr>
                <w:rFonts w:hint="eastAsia"/>
              </w:rPr>
              <w:t>田家营村</w:t>
            </w:r>
            <w:r w:rsidRPr="00C93E9D">
              <w:t>村民点</w:t>
            </w:r>
          </w:p>
        </w:tc>
        <w:tc>
          <w:tcPr>
            <w:tcW w:w="1024" w:type="pct"/>
            <w:vAlign w:val="center"/>
          </w:tcPr>
          <w:p w14:paraId="09975ECF" w14:textId="5ADDF8BA" w:rsidR="00CB5029" w:rsidRPr="00C93E9D" w:rsidRDefault="00CB5029" w:rsidP="00CB5029">
            <w:pPr>
              <w:pStyle w:val="113"/>
            </w:pPr>
            <w:r w:rsidRPr="00C93E9D">
              <w:t>约</w:t>
            </w:r>
            <w:r w:rsidRPr="00C93E9D">
              <w:t>2</w:t>
            </w:r>
            <w:r w:rsidR="002A1C29" w:rsidRPr="00C93E9D">
              <w:t>5</w:t>
            </w:r>
            <w:r w:rsidRPr="00C93E9D">
              <w:t>0</w:t>
            </w:r>
            <w:r w:rsidRPr="00C93E9D">
              <w:t>户</w:t>
            </w:r>
            <w:r w:rsidRPr="00C93E9D">
              <w:t>10</w:t>
            </w:r>
            <w:r w:rsidR="002A1C29" w:rsidRPr="00C93E9D">
              <w:t>0</w:t>
            </w:r>
            <w:r w:rsidRPr="00C93E9D">
              <w:t>0</w:t>
            </w:r>
            <w:r w:rsidRPr="00C93E9D">
              <w:t>人</w:t>
            </w:r>
          </w:p>
        </w:tc>
        <w:tc>
          <w:tcPr>
            <w:tcW w:w="1537" w:type="pct"/>
            <w:vAlign w:val="center"/>
          </w:tcPr>
          <w:p w14:paraId="0F1CDC21" w14:textId="4437EEC9" w:rsidR="00CB5029" w:rsidRPr="00C93E9D" w:rsidRDefault="00CB5029" w:rsidP="00CB5029">
            <w:pPr>
              <w:pStyle w:val="113"/>
            </w:pPr>
            <w:r w:rsidRPr="00C93E9D">
              <w:t>井口</w:t>
            </w:r>
            <w:r w:rsidRPr="00C93E9D">
              <w:rPr>
                <w:rFonts w:hint="eastAsia"/>
              </w:rPr>
              <w:t>西北</w:t>
            </w:r>
            <w:r w:rsidRPr="00C93E9D">
              <w:t>侧约</w:t>
            </w:r>
            <w:r w:rsidRPr="00C93E9D">
              <w:t>2520~5000m</w:t>
            </w:r>
          </w:p>
        </w:tc>
        <w:tc>
          <w:tcPr>
            <w:tcW w:w="598" w:type="pct"/>
            <w:shd w:val="clear" w:color="auto" w:fill="auto"/>
            <w:vAlign w:val="center"/>
          </w:tcPr>
          <w:p w14:paraId="6135A8EA" w14:textId="0E431421" w:rsidR="00CB5029" w:rsidRPr="00C93E9D" w:rsidRDefault="00CB5029" w:rsidP="00CB5029">
            <w:pPr>
              <w:pStyle w:val="113"/>
            </w:pPr>
            <w:r w:rsidRPr="00C93E9D">
              <w:rPr>
                <w:rFonts w:hint="eastAsia"/>
              </w:rPr>
              <w:t>-3</w:t>
            </w:r>
            <w:r w:rsidR="006339C4" w:rsidRPr="00C93E9D">
              <w:t>2</w:t>
            </w:r>
            <w:r w:rsidR="00F3158A" w:rsidRPr="00C93E9D">
              <w:t>8</w:t>
            </w:r>
            <w:r w:rsidRPr="00C93E9D">
              <w:rPr>
                <w:rFonts w:hint="eastAsia"/>
              </w:rPr>
              <w:t>5</w:t>
            </w:r>
          </w:p>
        </w:tc>
        <w:tc>
          <w:tcPr>
            <w:tcW w:w="477" w:type="pct"/>
            <w:vAlign w:val="center"/>
          </w:tcPr>
          <w:p w14:paraId="629E0B6C" w14:textId="60EC0022" w:rsidR="00CB5029" w:rsidRPr="00C93E9D" w:rsidRDefault="00CB5029" w:rsidP="00CB5029">
            <w:pPr>
              <w:pStyle w:val="113"/>
            </w:pPr>
            <w:r w:rsidRPr="00C93E9D">
              <w:rPr>
                <w:rFonts w:hint="eastAsia"/>
              </w:rPr>
              <w:t>21</w:t>
            </w:r>
            <w:r w:rsidR="006339C4" w:rsidRPr="00C93E9D">
              <w:t>5</w:t>
            </w:r>
            <w:r w:rsidRPr="00C93E9D">
              <w:rPr>
                <w:rFonts w:hint="eastAsia"/>
              </w:rPr>
              <w:t>4</w:t>
            </w:r>
          </w:p>
        </w:tc>
      </w:tr>
      <w:tr w:rsidR="00CB5029" w:rsidRPr="00C93E9D" w14:paraId="23BF0496" w14:textId="77777777" w:rsidTr="00CB5029">
        <w:trPr>
          <w:jc w:val="center"/>
        </w:trPr>
        <w:tc>
          <w:tcPr>
            <w:tcW w:w="254" w:type="pct"/>
            <w:shd w:val="clear" w:color="auto" w:fill="auto"/>
            <w:vAlign w:val="center"/>
          </w:tcPr>
          <w:p w14:paraId="17411A65" w14:textId="6221512C" w:rsidR="00CB5029" w:rsidRPr="00C93E9D" w:rsidRDefault="00CB5029" w:rsidP="00CB5029">
            <w:pPr>
              <w:pStyle w:val="113"/>
              <w:numPr>
                <w:ilvl w:val="0"/>
                <w:numId w:val="42"/>
              </w:numPr>
            </w:pPr>
          </w:p>
        </w:tc>
        <w:tc>
          <w:tcPr>
            <w:tcW w:w="1110" w:type="pct"/>
            <w:vAlign w:val="center"/>
          </w:tcPr>
          <w:p w14:paraId="379E4459" w14:textId="563FF7FD" w:rsidR="00CB5029" w:rsidRPr="00C93E9D" w:rsidRDefault="00CB5029" w:rsidP="00CB5029">
            <w:pPr>
              <w:pStyle w:val="113"/>
            </w:pPr>
            <w:r w:rsidRPr="00C93E9D">
              <w:rPr>
                <w:rFonts w:hint="eastAsia"/>
              </w:rPr>
              <w:t>火石岭村</w:t>
            </w:r>
            <w:r w:rsidRPr="00C93E9D">
              <w:t>村民点</w:t>
            </w:r>
          </w:p>
        </w:tc>
        <w:tc>
          <w:tcPr>
            <w:tcW w:w="1024" w:type="pct"/>
            <w:vAlign w:val="center"/>
          </w:tcPr>
          <w:p w14:paraId="4DB0D1E3" w14:textId="17FF5CFB" w:rsidR="00CB5029" w:rsidRPr="00C93E9D" w:rsidRDefault="00CB5029" w:rsidP="00CB5029">
            <w:pPr>
              <w:pStyle w:val="113"/>
            </w:pPr>
            <w:r w:rsidRPr="00C93E9D">
              <w:t>约</w:t>
            </w:r>
            <w:r w:rsidRPr="00C93E9D">
              <w:t>2</w:t>
            </w:r>
            <w:r w:rsidR="002A1C29" w:rsidRPr="00C93E9D">
              <w:t>3</w:t>
            </w:r>
            <w:r w:rsidRPr="00C93E9D">
              <w:t>0</w:t>
            </w:r>
            <w:r w:rsidRPr="00C93E9D">
              <w:t>户</w:t>
            </w:r>
            <w:r w:rsidR="002A1C29" w:rsidRPr="00C93E9D">
              <w:t>920</w:t>
            </w:r>
            <w:r w:rsidRPr="00C93E9D">
              <w:t>人</w:t>
            </w:r>
          </w:p>
        </w:tc>
        <w:tc>
          <w:tcPr>
            <w:tcW w:w="1537" w:type="pct"/>
            <w:vAlign w:val="center"/>
          </w:tcPr>
          <w:p w14:paraId="1370DD37" w14:textId="023D46F6" w:rsidR="00CB5029" w:rsidRPr="00C93E9D" w:rsidRDefault="00CB5029" w:rsidP="00CB5029">
            <w:pPr>
              <w:pStyle w:val="113"/>
            </w:pPr>
            <w:r w:rsidRPr="00C93E9D">
              <w:t>井口</w:t>
            </w:r>
            <w:r w:rsidRPr="00C93E9D">
              <w:rPr>
                <w:rFonts w:hint="eastAsia"/>
              </w:rPr>
              <w:t>北</w:t>
            </w:r>
            <w:r w:rsidRPr="00C93E9D">
              <w:t>侧约</w:t>
            </w:r>
            <w:r w:rsidRPr="00C93E9D">
              <w:t>2850~4300m</w:t>
            </w:r>
          </w:p>
        </w:tc>
        <w:tc>
          <w:tcPr>
            <w:tcW w:w="598" w:type="pct"/>
            <w:shd w:val="clear" w:color="auto" w:fill="auto"/>
            <w:vAlign w:val="center"/>
          </w:tcPr>
          <w:p w14:paraId="6BE34219" w14:textId="1C8E6624" w:rsidR="00CB5029" w:rsidRPr="00C93E9D" w:rsidRDefault="006339C4" w:rsidP="00CB5029">
            <w:pPr>
              <w:pStyle w:val="113"/>
            </w:pPr>
            <w:r w:rsidRPr="00C93E9D">
              <w:rPr>
                <w:rFonts w:hint="eastAsia"/>
              </w:rPr>
              <w:t>-</w:t>
            </w:r>
            <w:r w:rsidRPr="00C93E9D">
              <w:t>50</w:t>
            </w:r>
          </w:p>
        </w:tc>
        <w:tc>
          <w:tcPr>
            <w:tcW w:w="477" w:type="pct"/>
            <w:vAlign w:val="center"/>
          </w:tcPr>
          <w:p w14:paraId="086B9EFD" w14:textId="49F9F6A4" w:rsidR="00CB5029" w:rsidRPr="00C93E9D" w:rsidRDefault="00CB5029" w:rsidP="00CB5029">
            <w:pPr>
              <w:pStyle w:val="113"/>
            </w:pPr>
            <w:r w:rsidRPr="00C93E9D">
              <w:rPr>
                <w:rFonts w:hint="eastAsia"/>
              </w:rPr>
              <w:t>3</w:t>
            </w:r>
            <w:r w:rsidR="006339C4" w:rsidRPr="00C93E9D">
              <w:t>1</w:t>
            </w:r>
            <w:r w:rsidRPr="00C93E9D">
              <w:rPr>
                <w:rFonts w:hint="eastAsia"/>
              </w:rPr>
              <w:t>60</w:t>
            </w:r>
          </w:p>
        </w:tc>
      </w:tr>
      <w:tr w:rsidR="00CB5029" w:rsidRPr="00C93E9D" w14:paraId="7EC58788" w14:textId="77777777" w:rsidTr="00CB5029">
        <w:trPr>
          <w:jc w:val="center"/>
        </w:trPr>
        <w:tc>
          <w:tcPr>
            <w:tcW w:w="254" w:type="pct"/>
            <w:shd w:val="clear" w:color="auto" w:fill="auto"/>
            <w:vAlign w:val="center"/>
          </w:tcPr>
          <w:p w14:paraId="721FBC91" w14:textId="33340197" w:rsidR="00CB5029" w:rsidRPr="00C93E9D" w:rsidRDefault="00CB5029" w:rsidP="00CB5029">
            <w:pPr>
              <w:pStyle w:val="113"/>
              <w:numPr>
                <w:ilvl w:val="0"/>
                <w:numId w:val="42"/>
              </w:numPr>
            </w:pPr>
          </w:p>
        </w:tc>
        <w:tc>
          <w:tcPr>
            <w:tcW w:w="1110" w:type="pct"/>
            <w:vAlign w:val="center"/>
          </w:tcPr>
          <w:p w14:paraId="4691EADB" w14:textId="5F119F0E" w:rsidR="00CB5029" w:rsidRPr="00C93E9D" w:rsidRDefault="00CB5029" w:rsidP="00CB5029">
            <w:pPr>
              <w:pStyle w:val="113"/>
            </w:pPr>
            <w:r w:rsidRPr="00C93E9D">
              <w:rPr>
                <w:rFonts w:hint="eastAsia"/>
              </w:rPr>
              <w:t>罗文</w:t>
            </w:r>
            <w:r w:rsidRPr="00C93E9D">
              <w:t>镇场镇</w:t>
            </w:r>
          </w:p>
        </w:tc>
        <w:tc>
          <w:tcPr>
            <w:tcW w:w="1024" w:type="pct"/>
            <w:vAlign w:val="center"/>
          </w:tcPr>
          <w:p w14:paraId="66EBA7DA" w14:textId="369652F5" w:rsidR="00CB5029" w:rsidRPr="00C93E9D" w:rsidRDefault="00CB5029" w:rsidP="00CB5029">
            <w:pPr>
              <w:pStyle w:val="113"/>
            </w:pPr>
            <w:r w:rsidRPr="00C93E9D">
              <w:t>约</w:t>
            </w:r>
            <w:r w:rsidRPr="00C93E9D">
              <w:t>5000</w:t>
            </w:r>
            <w:r w:rsidRPr="00C93E9D">
              <w:t>人</w:t>
            </w:r>
          </w:p>
        </w:tc>
        <w:tc>
          <w:tcPr>
            <w:tcW w:w="1537" w:type="pct"/>
            <w:vAlign w:val="center"/>
          </w:tcPr>
          <w:p w14:paraId="79933D4B" w14:textId="72CAC66A" w:rsidR="00CB5029" w:rsidRPr="00C93E9D" w:rsidRDefault="00CB5029" w:rsidP="00CB5029">
            <w:pPr>
              <w:pStyle w:val="113"/>
            </w:pPr>
            <w:r w:rsidRPr="00C93E9D">
              <w:t>井口</w:t>
            </w:r>
            <w:r w:rsidRPr="00C93E9D">
              <w:rPr>
                <w:rFonts w:hint="eastAsia"/>
              </w:rPr>
              <w:t>北</w:t>
            </w:r>
            <w:r w:rsidRPr="00C93E9D">
              <w:t>侧约</w:t>
            </w:r>
            <w:r w:rsidRPr="00C93E9D">
              <w:t>4500~5000m</w:t>
            </w:r>
          </w:p>
        </w:tc>
        <w:tc>
          <w:tcPr>
            <w:tcW w:w="598" w:type="pct"/>
            <w:shd w:val="clear" w:color="auto" w:fill="auto"/>
            <w:vAlign w:val="center"/>
          </w:tcPr>
          <w:p w14:paraId="20A3640E" w14:textId="62BB3015" w:rsidR="00CB5029" w:rsidRPr="00C93E9D" w:rsidRDefault="001359F2" w:rsidP="00CB5029">
            <w:pPr>
              <w:pStyle w:val="113"/>
            </w:pPr>
            <w:r w:rsidRPr="00C93E9D">
              <w:t>8</w:t>
            </w:r>
            <w:r w:rsidR="00F3158A" w:rsidRPr="00C93E9D">
              <w:t>0</w:t>
            </w:r>
            <w:r w:rsidR="00CB5029" w:rsidRPr="00C93E9D">
              <w:rPr>
                <w:rFonts w:hint="eastAsia"/>
              </w:rPr>
              <w:t>0</w:t>
            </w:r>
          </w:p>
        </w:tc>
        <w:tc>
          <w:tcPr>
            <w:tcW w:w="477" w:type="pct"/>
            <w:vAlign w:val="center"/>
          </w:tcPr>
          <w:p w14:paraId="37421FAA" w14:textId="3A300CF7" w:rsidR="00CB5029" w:rsidRPr="00C93E9D" w:rsidRDefault="00CB5029" w:rsidP="00CB5029">
            <w:pPr>
              <w:pStyle w:val="113"/>
            </w:pPr>
            <w:r w:rsidRPr="00C93E9D">
              <w:rPr>
                <w:rFonts w:hint="eastAsia"/>
              </w:rPr>
              <w:t>4</w:t>
            </w:r>
            <w:r w:rsidR="005C43FA" w:rsidRPr="00C93E9D">
              <w:t>8</w:t>
            </w:r>
            <w:r w:rsidR="00F3158A" w:rsidRPr="00C93E9D">
              <w:t>0</w:t>
            </w:r>
            <w:r w:rsidRPr="00C93E9D">
              <w:rPr>
                <w:rFonts w:hint="eastAsia"/>
              </w:rPr>
              <w:t>0</w:t>
            </w:r>
          </w:p>
        </w:tc>
      </w:tr>
      <w:tr w:rsidR="00CB5029" w:rsidRPr="00C93E9D" w14:paraId="25481020" w14:textId="77777777" w:rsidTr="00CB5029">
        <w:trPr>
          <w:jc w:val="center"/>
        </w:trPr>
        <w:tc>
          <w:tcPr>
            <w:tcW w:w="254" w:type="pct"/>
            <w:shd w:val="clear" w:color="auto" w:fill="auto"/>
            <w:vAlign w:val="center"/>
          </w:tcPr>
          <w:p w14:paraId="7AED773F" w14:textId="6D2DDA51" w:rsidR="00CB5029" w:rsidRPr="00C93E9D" w:rsidRDefault="00CB5029" w:rsidP="00CB5029">
            <w:pPr>
              <w:pStyle w:val="113"/>
              <w:numPr>
                <w:ilvl w:val="0"/>
                <w:numId w:val="42"/>
              </w:numPr>
            </w:pPr>
          </w:p>
        </w:tc>
        <w:tc>
          <w:tcPr>
            <w:tcW w:w="1110" w:type="pct"/>
            <w:vAlign w:val="center"/>
          </w:tcPr>
          <w:p w14:paraId="03049C0F" w14:textId="0E6163B1" w:rsidR="00CB5029" w:rsidRPr="00C93E9D" w:rsidRDefault="00CB5029" w:rsidP="00CB5029">
            <w:pPr>
              <w:pStyle w:val="113"/>
            </w:pPr>
            <w:r w:rsidRPr="00C93E9D">
              <w:rPr>
                <w:rFonts w:hint="eastAsia"/>
              </w:rPr>
              <w:t>苟家寨</w:t>
            </w:r>
            <w:r w:rsidRPr="00C93E9D">
              <w:t>村村民点</w:t>
            </w:r>
          </w:p>
        </w:tc>
        <w:tc>
          <w:tcPr>
            <w:tcW w:w="1024" w:type="pct"/>
            <w:vAlign w:val="center"/>
          </w:tcPr>
          <w:p w14:paraId="62E39BC7" w14:textId="1BF65F19" w:rsidR="00CB5029" w:rsidRPr="00C93E9D" w:rsidRDefault="00CB5029" w:rsidP="00CB5029">
            <w:pPr>
              <w:pStyle w:val="113"/>
            </w:pPr>
            <w:r w:rsidRPr="00C93E9D">
              <w:t>约</w:t>
            </w:r>
            <w:r w:rsidRPr="00C93E9D">
              <w:t>190</w:t>
            </w:r>
            <w:r w:rsidRPr="00C93E9D">
              <w:t>户</w:t>
            </w:r>
            <w:r w:rsidRPr="00C93E9D">
              <w:t>760</w:t>
            </w:r>
            <w:r w:rsidRPr="00C93E9D">
              <w:t>人</w:t>
            </w:r>
          </w:p>
        </w:tc>
        <w:tc>
          <w:tcPr>
            <w:tcW w:w="1537" w:type="pct"/>
            <w:vAlign w:val="center"/>
          </w:tcPr>
          <w:p w14:paraId="50DC0134" w14:textId="5E3B65DE" w:rsidR="00CB5029" w:rsidRPr="00C93E9D" w:rsidRDefault="00CB5029" w:rsidP="00CB5029">
            <w:pPr>
              <w:pStyle w:val="113"/>
            </w:pPr>
            <w:r w:rsidRPr="00C93E9D">
              <w:t>井口</w:t>
            </w:r>
            <w:proofErr w:type="gramStart"/>
            <w:r w:rsidRPr="00C93E9D">
              <w:rPr>
                <w:rFonts w:hint="eastAsia"/>
              </w:rPr>
              <w:t>东北</w:t>
            </w:r>
            <w:r w:rsidRPr="00C93E9D">
              <w:t>侧约</w:t>
            </w:r>
            <w:proofErr w:type="gramEnd"/>
            <w:r w:rsidRPr="00C93E9D">
              <w:t>4240~5000m</w:t>
            </w:r>
          </w:p>
        </w:tc>
        <w:tc>
          <w:tcPr>
            <w:tcW w:w="598" w:type="pct"/>
            <w:shd w:val="clear" w:color="auto" w:fill="auto"/>
            <w:vAlign w:val="center"/>
          </w:tcPr>
          <w:p w14:paraId="2327058E" w14:textId="557A340B" w:rsidR="00CB5029" w:rsidRPr="00C93E9D" w:rsidRDefault="00CB5029" w:rsidP="00CB5029">
            <w:pPr>
              <w:pStyle w:val="113"/>
            </w:pPr>
            <w:r w:rsidRPr="00C93E9D">
              <w:rPr>
                <w:rFonts w:hint="eastAsia"/>
              </w:rPr>
              <w:t>1</w:t>
            </w:r>
            <w:r w:rsidR="001359F2" w:rsidRPr="00C93E9D">
              <w:t>63</w:t>
            </w:r>
            <w:r w:rsidRPr="00C93E9D">
              <w:rPr>
                <w:rFonts w:hint="eastAsia"/>
              </w:rPr>
              <w:t>5</w:t>
            </w:r>
          </w:p>
        </w:tc>
        <w:tc>
          <w:tcPr>
            <w:tcW w:w="477" w:type="pct"/>
            <w:vAlign w:val="center"/>
          </w:tcPr>
          <w:p w14:paraId="2B0CCE03" w14:textId="0E280874" w:rsidR="00CB5029" w:rsidRPr="00C93E9D" w:rsidRDefault="00CB5029" w:rsidP="00CB5029">
            <w:pPr>
              <w:pStyle w:val="113"/>
            </w:pPr>
            <w:r w:rsidRPr="00C93E9D">
              <w:rPr>
                <w:rFonts w:hint="eastAsia"/>
              </w:rPr>
              <w:t>4</w:t>
            </w:r>
            <w:r w:rsidR="001359F2" w:rsidRPr="00C93E9D">
              <w:t>5</w:t>
            </w:r>
            <w:r w:rsidRPr="00C93E9D">
              <w:rPr>
                <w:rFonts w:hint="eastAsia"/>
              </w:rPr>
              <w:t>03</w:t>
            </w:r>
          </w:p>
        </w:tc>
      </w:tr>
      <w:tr w:rsidR="00CB5029" w:rsidRPr="00C93E9D" w14:paraId="121C939D" w14:textId="77777777" w:rsidTr="00CB5029">
        <w:trPr>
          <w:jc w:val="center"/>
        </w:trPr>
        <w:tc>
          <w:tcPr>
            <w:tcW w:w="254" w:type="pct"/>
            <w:shd w:val="clear" w:color="auto" w:fill="auto"/>
            <w:vAlign w:val="center"/>
          </w:tcPr>
          <w:p w14:paraId="582B145E" w14:textId="627FCBE1" w:rsidR="00CB5029" w:rsidRPr="00C93E9D" w:rsidRDefault="00CB5029" w:rsidP="00CB5029">
            <w:pPr>
              <w:pStyle w:val="113"/>
              <w:numPr>
                <w:ilvl w:val="0"/>
                <w:numId w:val="42"/>
              </w:numPr>
            </w:pPr>
          </w:p>
        </w:tc>
        <w:tc>
          <w:tcPr>
            <w:tcW w:w="1110" w:type="pct"/>
            <w:vAlign w:val="center"/>
          </w:tcPr>
          <w:p w14:paraId="07B93A36" w14:textId="5A7444D6" w:rsidR="00CB5029" w:rsidRPr="00C93E9D" w:rsidRDefault="00CB5029" w:rsidP="00CB5029">
            <w:pPr>
              <w:pStyle w:val="113"/>
            </w:pPr>
            <w:r w:rsidRPr="00C93E9D">
              <w:rPr>
                <w:rFonts w:hint="eastAsia"/>
              </w:rPr>
              <w:t>慈竹</w:t>
            </w:r>
            <w:r w:rsidRPr="00C93E9D">
              <w:t>村村民点</w:t>
            </w:r>
          </w:p>
        </w:tc>
        <w:tc>
          <w:tcPr>
            <w:tcW w:w="1024" w:type="pct"/>
            <w:vAlign w:val="center"/>
          </w:tcPr>
          <w:p w14:paraId="67FAD7D9" w14:textId="48770A8C" w:rsidR="00CB5029" w:rsidRPr="00C93E9D" w:rsidRDefault="00CB5029" w:rsidP="00CB5029">
            <w:pPr>
              <w:pStyle w:val="113"/>
            </w:pPr>
            <w:r w:rsidRPr="00C93E9D">
              <w:t>约</w:t>
            </w:r>
            <w:r w:rsidR="002A1C29" w:rsidRPr="00C93E9D">
              <w:t>110</w:t>
            </w:r>
            <w:r w:rsidRPr="00C93E9D">
              <w:t>户</w:t>
            </w:r>
            <w:r w:rsidR="002A1C29" w:rsidRPr="00C93E9D">
              <w:t>44</w:t>
            </w:r>
            <w:r w:rsidRPr="00C93E9D">
              <w:t>0</w:t>
            </w:r>
            <w:r w:rsidRPr="00C93E9D">
              <w:t>人</w:t>
            </w:r>
          </w:p>
        </w:tc>
        <w:tc>
          <w:tcPr>
            <w:tcW w:w="1537" w:type="pct"/>
            <w:vAlign w:val="center"/>
          </w:tcPr>
          <w:p w14:paraId="1D377C72" w14:textId="28B399FC" w:rsidR="00CB5029" w:rsidRPr="00C93E9D" w:rsidRDefault="00CB5029" w:rsidP="00CB5029">
            <w:pPr>
              <w:pStyle w:val="113"/>
            </w:pPr>
            <w:r w:rsidRPr="00C93E9D">
              <w:t>井口</w:t>
            </w:r>
            <w:r w:rsidRPr="00C93E9D">
              <w:rPr>
                <w:rFonts w:hint="eastAsia"/>
              </w:rPr>
              <w:t>东南</w:t>
            </w:r>
            <w:r w:rsidRPr="00C93E9D">
              <w:t>侧约</w:t>
            </w:r>
            <w:r w:rsidRPr="00C93E9D">
              <w:t>2780~5000m</w:t>
            </w:r>
          </w:p>
        </w:tc>
        <w:tc>
          <w:tcPr>
            <w:tcW w:w="598" w:type="pct"/>
            <w:shd w:val="clear" w:color="auto" w:fill="auto"/>
            <w:vAlign w:val="center"/>
          </w:tcPr>
          <w:p w14:paraId="74ADE85E" w14:textId="54F50357" w:rsidR="00CB5029" w:rsidRPr="00C93E9D" w:rsidRDefault="00CB5029" w:rsidP="00CB5029">
            <w:pPr>
              <w:pStyle w:val="113"/>
            </w:pPr>
            <w:r w:rsidRPr="00C93E9D">
              <w:rPr>
                <w:rFonts w:hint="eastAsia"/>
              </w:rPr>
              <w:t>3</w:t>
            </w:r>
            <w:r w:rsidR="0041289C" w:rsidRPr="00C93E9D">
              <w:t>2</w:t>
            </w:r>
            <w:r w:rsidR="00600BA7" w:rsidRPr="00C93E9D">
              <w:t>3</w:t>
            </w:r>
            <w:r w:rsidRPr="00C93E9D">
              <w:rPr>
                <w:rFonts w:hint="eastAsia"/>
              </w:rPr>
              <w:t>5</w:t>
            </w:r>
          </w:p>
        </w:tc>
        <w:tc>
          <w:tcPr>
            <w:tcW w:w="477" w:type="pct"/>
            <w:vAlign w:val="center"/>
          </w:tcPr>
          <w:p w14:paraId="4EB85EE0" w14:textId="7FE0FA0B" w:rsidR="00CB5029" w:rsidRPr="00C93E9D" w:rsidRDefault="00CB5029" w:rsidP="00CB5029">
            <w:pPr>
              <w:pStyle w:val="113"/>
            </w:pPr>
            <w:r w:rsidRPr="00C93E9D">
              <w:rPr>
                <w:rFonts w:hint="eastAsia"/>
              </w:rPr>
              <w:t>-26</w:t>
            </w:r>
            <w:r w:rsidR="006339C4" w:rsidRPr="00C93E9D">
              <w:t>6</w:t>
            </w:r>
            <w:r w:rsidRPr="00C93E9D">
              <w:rPr>
                <w:rFonts w:hint="eastAsia"/>
              </w:rPr>
              <w:t>8</w:t>
            </w:r>
          </w:p>
        </w:tc>
      </w:tr>
      <w:tr w:rsidR="00CB5029" w:rsidRPr="00C93E9D" w14:paraId="7A2E84D3" w14:textId="77777777" w:rsidTr="00CB5029">
        <w:trPr>
          <w:jc w:val="center"/>
        </w:trPr>
        <w:tc>
          <w:tcPr>
            <w:tcW w:w="254" w:type="pct"/>
            <w:shd w:val="clear" w:color="auto" w:fill="auto"/>
            <w:vAlign w:val="center"/>
          </w:tcPr>
          <w:p w14:paraId="6D57B883" w14:textId="5BBD590B" w:rsidR="00CB5029" w:rsidRPr="00C93E9D" w:rsidRDefault="00CB5029" w:rsidP="00CB5029">
            <w:pPr>
              <w:pStyle w:val="113"/>
              <w:numPr>
                <w:ilvl w:val="0"/>
                <w:numId w:val="42"/>
              </w:numPr>
            </w:pPr>
          </w:p>
        </w:tc>
        <w:tc>
          <w:tcPr>
            <w:tcW w:w="1110" w:type="pct"/>
            <w:vAlign w:val="center"/>
          </w:tcPr>
          <w:p w14:paraId="594E688F" w14:textId="79CE4AFE" w:rsidR="00CB5029" w:rsidRPr="00C93E9D" w:rsidRDefault="00CB5029" w:rsidP="00CB5029">
            <w:pPr>
              <w:pStyle w:val="113"/>
            </w:pPr>
            <w:proofErr w:type="gramStart"/>
            <w:r w:rsidRPr="00C93E9D">
              <w:rPr>
                <w:rFonts w:hint="eastAsia"/>
              </w:rPr>
              <w:t>贾口</w:t>
            </w:r>
            <w:r w:rsidRPr="00C93E9D">
              <w:t>村</w:t>
            </w:r>
            <w:proofErr w:type="gramEnd"/>
            <w:r w:rsidRPr="00C93E9D">
              <w:t>村民点</w:t>
            </w:r>
          </w:p>
        </w:tc>
        <w:tc>
          <w:tcPr>
            <w:tcW w:w="1024" w:type="pct"/>
            <w:vAlign w:val="center"/>
          </w:tcPr>
          <w:p w14:paraId="300E103D" w14:textId="30D24D15" w:rsidR="00CB5029" w:rsidRPr="00C93E9D" w:rsidRDefault="00CB5029" w:rsidP="00CB5029">
            <w:pPr>
              <w:pStyle w:val="113"/>
            </w:pPr>
            <w:r w:rsidRPr="00C93E9D">
              <w:t>约</w:t>
            </w:r>
            <w:r w:rsidR="002A1C29" w:rsidRPr="00C93E9D">
              <w:t>180</w:t>
            </w:r>
            <w:r w:rsidRPr="00C93E9D">
              <w:t>户</w:t>
            </w:r>
            <w:r w:rsidR="002A1C29" w:rsidRPr="00C93E9D">
              <w:t>720</w:t>
            </w:r>
            <w:r w:rsidRPr="00C93E9D">
              <w:t>人</w:t>
            </w:r>
          </w:p>
        </w:tc>
        <w:tc>
          <w:tcPr>
            <w:tcW w:w="1537" w:type="pct"/>
            <w:vAlign w:val="center"/>
          </w:tcPr>
          <w:p w14:paraId="2691C948" w14:textId="411F10A4" w:rsidR="00CB5029" w:rsidRPr="00C93E9D" w:rsidRDefault="00CB5029" w:rsidP="00CB5029">
            <w:pPr>
              <w:pStyle w:val="113"/>
            </w:pPr>
            <w:r w:rsidRPr="00C93E9D">
              <w:t>井口</w:t>
            </w:r>
            <w:r w:rsidRPr="00C93E9D">
              <w:rPr>
                <w:rFonts w:hint="eastAsia"/>
              </w:rPr>
              <w:t>东南</w:t>
            </w:r>
            <w:r w:rsidRPr="00C93E9D">
              <w:t>侧约</w:t>
            </w:r>
            <w:r w:rsidR="005A7E66" w:rsidRPr="00C93E9D">
              <w:t>12</w:t>
            </w:r>
            <w:r w:rsidRPr="00C93E9D">
              <w:t>00~5000m</w:t>
            </w:r>
          </w:p>
        </w:tc>
        <w:tc>
          <w:tcPr>
            <w:tcW w:w="598" w:type="pct"/>
            <w:shd w:val="clear" w:color="auto" w:fill="auto"/>
            <w:vAlign w:val="center"/>
          </w:tcPr>
          <w:p w14:paraId="41E38FD2" w14:textId="52A8BA5C" w:rsidR="00CB5029" w:rsidRPr="00C93E9D" w:rsidRDefault="00CB5029" w:rsidP="00CB5029">
            <w:pPr>
              <w:pStyle w:val="113"/>
            </w:pPr>
            <w:r w:rsidRPr="00C93E9D">
              <w:rPr>
                <w:rFonts w:hint="eastAsia"/>
              </w:rPr>
              <w:t>1</w:t>
            </w:r>
            <w:r w:rsidR="0041289C" w:rsidRPr="00C93E9D">
              <w:t>8</w:t>
            </w:r>
            <w:r w:rsidR="00600BA7" w:rsidRPr="00C93E9D">
              <w:t>4</w:t>
            </w:r>
            <w:r w:rsidRPr="00C93E9D">
              <w:rPr>
                <w:rFonts w:hint="eastAsia"/>
              </w:rPr>
              <w:t>0</w:t>
            </w:r>
          </w:p>
        </w:tc>
        <w:tc>
          <w:tcPr>
            <w:tcW w:w="477" w:type="pct"/>
            <w:vAlign w:val="center"/>
          </w:tcPr>
          <w:p w14:paraId="52113BC3" w14:textId="7657455D" w:rsidR="00CB5029" w:rsidRPr="00C93E9D" w:rsidRDefault="00CB5029" w:rsidP="00CB5029">
            <w:pPr>
              <w:pStyle w:val="113"/>
            </w:pPr>
            <w:r w:rsidRPr="00C93E9D">
              <w:rPr>
                <w:rFonts w:hint="eastAsia"/>
              </w:rPr>
              <w:t>-38</w:t>
            </w:r>
            <w:r w:rsidR="006339C4" w:rsidRPr="00C93E9D">
              <w:t>20</w:t>
            </w:r>
          </w:p>
        </w:tc>
      </w:tr>
      <w:tr w:rsidR="00CB5029" w:rsidRPr="00C93E9D" w14:paraId="3F57E173" w14:textId="77777777" w:rsidTr="00CB5029">
        <w:trPr>
          <w:jc w:val="center"/>
        </w:trPr>
        <w:tc>
          <w:tcPr>
            <w:tcW w:w="254" w:type="pct"/>
            <w:shd w:val="clear" w:color="auto" w:fill="auto"/>
            <w:vAlign w:val="center"/>
          </w:tcPr>
          <w:p w14:paraId="65AA7C73" w14:textId="0A0DE0D4" w:rsidR="00CB5029" w:rsidRPr="00C93E9D" w:rsidRDefault="00CB5029" w:rsidP="00CB5029">
            <w:pPr>
              <w:pStyle w:val="113"/>
              <w:numPr>
                <w:ilvl w:val="0"/>
                <w:numId w:val="42"/>
              </w:numPr>
            </w:pPr>
          </w:p>
        </w:tc>
        <w:tc>
          <w:tcPr>
            <w:tcW w:w="1110" w:type="pct"/>
            <w:vAlign w:val="center"/>
          </w:tcPr>
          <w:p w14:paraId="587533E6" w14:textId="10DC37EB" w:rsidR="00CB5029" w:rsidRPr="00C93E9D" w:rsidRDefault="00CB5029" w:rsidP="00CB5029">
            <w:pPr>
              <w:pStyle w:val="113"/>
            </w:pPr>
            <w:proofErr w:type="gramStart"/>
            <w:r w:rsidRPr="00C93E9D">
              <w:rPr>
                <w:rFonts w:hint="eastAsia"/>
              </w:rPr>
              <w:t>独坪</w:t>
            </w:r>
            <w:r w:rsidRPr="00C93E9D">
              <w:t>村</w:t>
            </w:r>
            <w:proofErr w:type="gramEnd"/>
            <w:r w:rsidRPr="00C93E9D">
              <w:t>居民点</w:t>
            </w:r>
          </w:p>
        </w:tc>
        <w:tc>
          <w:tcPr>
            <w:tcW w:w="1024" w:type="pct"/>
            <w:vAlign w:val="center"/>
          </w:tcPr>
          <w:p w14:paraId="2354DC84" w14:textId="3A8E4B79" w:rsidR="00CB5029" w:rsidRPr="00C93E9D" w:rsidRDefault="00CB5029" w:rsidP="00CB5029">
            <w:pPr>
              <w:pStyle w:val="113"/>
            </w:pPr>
            <w:r w:rsidRPr="00C93E9D">
              <w:t>约</w:t>
            </w:r>
            <w:r w:rsidRPr="00C93E9D">
              <w:t>2</w:t>
            </w:r>
            <w:r w:rsidR="002A1C29" w:rsidRPr="00C93E9D">
              <w:t>0</w:t>
            </w:r>
            <w:r w:rsidRPr="00C93E9D">
              <w:t>0</w:t>
            </w:r>
            <w:r w:rsidRPr="00C93E9D">
              <w:t>户</w:t>
            </w:r>
            <w:r w:rsidR="002A1C29" w:rsidRPr="00C93E9D">
              <w:t>80</w:t>
            </w:r>
            <w:r w:rsidRPr="00C93E9D">
              <w:t>0</w:t>
            </w:r>
            <w:r w:rsidRPr="00C93E9D">
              <w:t>人</w:t>
            </w:r>
          </w:p>
        </w:tc>
        <w:tc>
          <w:tcPr>
            <w:tcW w:w="1537" w:type="pct"/>
            <w:vAlign w:val="center"/>
          </w:tcPr>
          <w:p w14:paraId="099C8541" w14:textId="79322ADB" w:rsidR="00CB5029" w:rsidRPr="00C93E9D" w:rsidRDefault="00CB5029" w:rsidP="00CB5029">
            <w:pPr>
              <w:pStyle w:val="113"/>
            </w:pPr>
            <w:r w:rsidRPr="00C93E9D">
              <w:t>井口南侧约</w:t>
            </w:r>
            <w:r w:rsidRPr="00C93E9D">
              <w:t>2520~5000m</w:t>
            </w:r>
          </w:p>
        </w:tc>
        <w:tc>
          <w:tcPr>
            <w:tcW w:w="598" w:type="pct"/>
            <w:shd w:val="clear" w:color="auto" w:fill="auto"/>
            <w:vAlign w:val="center"/>
          </w:tcPr>
          <w:p w14:paraId="54B0C529" w14:textId="6FD2A36F" w:rsidR="00CB5029" w:rsidRPr="00C93E9D" w:rsidRDefault="00CB5029" w:rsidP="00CB5029">
            <w:pPr>
              <w:pStyle w:val="113"/>
            </w:pPr>
            <w:r w:rsidRPr="00C93E9D">
              <w:rPr>
                <w:rFonts w:hint="eastAsia"/>
              </w:rPr>
              <w:t>-</w:t>
            </w:r>
            <w:r w:rsidR="002341C8" w:rsidRPr="00C93E9D">
              <w:t>8</w:t>
            </w:r>
            <w:r w:rsidRPr="00C93E9D">
              <w:rPr>
                <w:rFonts w:hint="eastAsia"/>
              </w:rPr>
              <w:t>5</w:t>
            </w:r>
          </w:p>
        </w:tc>
        <w:tc>
          <w:tcPr>
            <w:tcW w:w="477" w:type="pct"/>
            <w:vAlign w:val="center"/>
          </w:tcPr>
          <w:p w14:paraId="1C8898BA" w14:textId="49FD1B3F" w:rsidR="00CB5029" w:rsidRPr="00C93E9D" w:rsidRDefault="00CB5029" w:rsidP="00CB5029">
            <w:pPr>
              <w:pStyle w:val="113"/>
            </w:pPr>
            <w:r w:rsidRPr="00C93E9D">
              <w:rPr>
                <w:rFonts w:hint="eastAsia"/>
              </w:rPr>
              <w:t>-3910</w:t>
            </w:r>
          </w:p>
        </w:tc>
      </w:tr>
      <w:tr w:rsidR="00CB5029" w:rsidRPr="00C93E9D" w14:paraId="1DAB350D" w14:textId="77777777" w:rsidTr="00CB5029">
        <w:trPr>
          <w:jc w:val="center"/>
        </w:trPr>
        <w:tc>
          <w:tcPr>
            <w:tcW w:w="254" w:type="pct"/>
            <w:shd w:val="clear" w:color="auto" w:fill="auto"/>
            <w:vAlign w:val="center"/>
          </w:tcPr>
          <w:p w14:paraId="2970D65D" w14:textId="5176D2B9" w:rsidR="00CB5029" w:rsidRPr="00C93E9D" w:rsidRDefault="00CB5029" w:rsidP="00CB5029">
            <w:pPr>
              <w:pStyle w:val="113"/>
              <w:numPr>
                <w:ilvl w:val="0"/>
                <w:numId w:val="42"/>
              </w:numPr>
            </w:pPr>
          </w:p>
        </w:tc>
        <w:tc>
          <w:tcPr>
            <w:tcW w:w="1110" w:type="pct"/>
            <w:vAlign w:val="center"/>
          </w:tcPr>
          <w:p w14:paraId="68DC829A" w14:textId="24FF69FD" w:rsidR="00CB5029" w:rsidRPr="00C93E9D" w:rsidRDefault="00CB5029" w:rsidP="00CB5029">
            <w:pPr>
              <w:pStyle w:val="113"/>
            </w:pPr>
            <w:r w:rsidRPr="00C93E9D">
              <w:rPr>
                <w:rFonts w:hint="eastAsia"/>
              </w:rPr>
              <w:t>毛坝镇饶坝</w:t>
            </w:r>
            <w:r w:rsidRPr="00C93E9D">
              <w:t>小学</w:t>
            </w:r>
          </w:p>
        </w:tc>
        <w:tc>
          <w:tcPr>
            <w:tcW w:w="1024" w:type="pct"/>
            <w:vAlign w:val="center"/>
          </w:tcPr>
          <w:p w14:paraId="6E8B3F76" w14:textId="2BEA2927" w:rsidR="00CB5029" w:rsidRPr="00C93E9D" w:rsidRDefault="00CB5029" w:rsidP="00CB5029">
            <w:pPr>
              <w:pStyle w:val="113"/>
            </w:pPr>
            <w:r w:rsidRPr="00C93E9D">
              <w:t>师生约</w:t>
            </w:r>
            <w:r w:rsidRPr="00C93E9D">
              <w:t>200</w:t>
            </w:r>
            <w:r w:rsidRPr="00C93E9D">
              <w:t>人</w:t>
            </w:r>
          </w:p>
        </w:tc>
        <w:tc>
          <w:tcPr>
            <w:tcW w:w="1537" w:type="pct"/>
            <w:vAlign w:val="center"/>
          </w:tcPr>
          <w:p w14:paraId="6F0E72D2" w14:textId="4D645775" w:rsidR="00CB5029" w:rsidRPr="00C93E9D" w:rsidRDefault="00CB5029" w:rsidP="00CB5029">
            <w:pPr>
              <w:pStyle w:val="113"/>
            </w:pPr>
            <w:r w:rsidRPr="00C93E9D">
              <w:t>井口西南侧约</w:t>
            </w:r>
            <w:r w:rsidRPr="00C93E9D">
              <w:t>4400m</w:t>
            </w:r>
          </w:p>
        </w:tc>
        <w:tc>
          <w:tcPr>
            <w:tcW w:w="598" w:type="pct"/>
            <w:shd w:val="clear" w:color="auto" w:fill="auto"/>
            <w:vAlign w:val="center"/>
          </w:tcPr>
          <w:p w14:paraId="1857E44B" w14:textId="5BC9DC06" w:rsidR="00CB5029" w:rsidRPr="00C93E9D" w:rsidRDefault="00CB5029" w:rsidP="00CB5029">
            <w:pPr>
              <w:pStyle w:val="113"/>
            </w:pPr>
            <w:r w:rsidRPr="00C93E9D">
              <w:rPr>
                <w:rFonts w:hint="eastAsia"/>
              </w:rPr>
              <w:t>-4378</w:t>
            </w:r>
          </w:p>
        </w:tc>
        <w:tc>
          <w:tcPr>
            <w:tcW w:w="477" w:type="pct"/>
            <w:vAlign w:val="center"/>
          </w:tcPr>
          <w:p w14:paraId="7EDDCA6A" w14:textId="3958CC41" w:rsidR="00CB5029" w:rsidRPr="00C93E9D" w:rsidRDefault="00CB5029" w:rsidP="00CB5029">
            <w:pPr>
              <w:pStyle w:val="113"/>
            </w:pPr>
            <w:r w:rsidRPr="00C93E9D">
              <w:rPr>
                <w:rFonts w:hint="eastAsia"/>
              </w:rPr>
              <w:t>-527</w:t>
            </w:r>
          </w:p>
        </w:tc>
      </w:tr>
      <w:tr w:rsidR="00CB5029" w:rsidRPr="00C93E9D" w14:paraId="528E4DDD" w14:textId="77777777" w:rsidTr="00CB5029">
        <w:trPr>
          <w:jc w:val="center"/>
        </w:trPr>
        <w:tc>
          <w:tcPr>
            <w:tcW w:w="254" w:type="pct"/>
            <w:shd w:val="clear" w:color="auto" w:fill="auto"/>
            <w:vAlign w:val="center"/>
          </w:tcPr>
          <w:p w14:paraId="4C1F06F8" w14:textId="567ED567" w:rsidR="00CB5029" w:rsidRPr="00C93E9D" w:rsidRDefault="00CB5029" w:rsidP="00CB5029">
            <w:pPr>
              <w:pStyle w:val="113"/>
              <w:numPr>
                <w:ilvl w:val="0"/>
                <w:numId w:val="42"/>
              </w:numPr>
            </w:pPr>
          </w:p>
        </w:tc>
        <w:tc>
          <w:tcPr>
            <w:tcW w:w="1110" w:type="pct"/>
            <w:vAlign w:val="center"/>
          </w:tcPr>
          <w:p w14:paraId="5D5B2A5D" w14:textId="53EF6063" w:rsidR="00CB5029" w:rsidRPr="00C93E9D" w:rsidRDefault="00CB5029" w:rsidP="00CB5029">
            <w:pPr>
              <w:pStyle w:val="113"/>
            </w:pPr>
            <w:r w:rsidRPr="00C93E9D">
              <w:rPr>
                <w:rFonts w:hint="eastAsia"/>
              </w:rPr>
              <w:t>万源市第四中</w:t>
            </w:r>
            <w:r w:rsidRPr="00C93E9D">
              <w:t>学</w:t>
            </w:r>
          </w:p>
        </w:tc>
        <w:tc>
          <w:tcPr>
            <w:tcW w:w="1024" w:type="pct"/>
            <w:vAlign w:val="center"/>
          </w:tcPr>
          <w:p w14:paraId="0D751C90" w14:textId="7927E25E" w:rsidR="00CB5029" w:rsidRPr="00C93E9D" w:rsidRDefault="00CB5029" w:rsidP="00CB5029">
            <w:pPr>
              <w:pStyle w:val="113"/>
            </w:pPr>
            <w:r w:rsidRPr="00C93E9D">
              <w:t>师生约</w:t>
            </w:r>
            <w:r w:rsidRPr="00C93E9D">
              <w:t>900</w:t>
            </w:r>
            <w:r w:rsidRPr="00C93E9D">
              <w:t>人</w:t>
            </w:r>
          </w:p>
        </w:tc>
        <w:tc>
          <w:tcPr>
            <w:tcW w:w="1537" w:type="pct"/>
            <w:vAlign w:val="center"/>
          </w:tcPr>
          <w:p w14:paraId="60D56D91" w14:textId="21AB64B5" w:rsidR="00CB5029" w:rsidRPr="00C93E9D" w:rsidRDefault="00CB5029" w:rsidP="00CB5029">
            <w:pPr>
              <w:pStyle w:val="113"/>
            </w:pPr>
            <w:r w:rsidRPr="00C93E9D">
              <w:t>井口</w:t>
            </w:r>
            <w:r w:rsidRPr="00C93E9D">
              <w:rPr>
                <w:rFonts w:hint="eastAsia"/>
              </w:rPr>
              <w:t>北</w:t>
            </w:r>
            <w:r w:rsidRPr="00C93E9D">
              <w:t>侧约</w:t>
            </w:r>
            <w:r w:rsidRPr="00C93E9D">
              <w:t>4750m</w:t>
            </w:r>
          </w:p>
        </w:tc>
        <w:tc>
          <w:tcPr>
            <w:tcW w:w="598" w:type="pct"/>
            <w:shd w:val="clear" w:color="auto" w:fill="auto"/>
            <w:vAlign w:val="center"/>
          </w:tcPr>
          <w:p w14:paraId="76D948C9" w14:textId="6D404A71" w:rsidR="00CB5029" w:rsidRPr="00C93E9D" w:rsidRDefault="00C1284D" w:rsidP="00CB5029">
            <w:pPr>
              <w:pStyle w:val="113"/>
            </w:pPr>
            <w:r w:rsidRPr="00C93E9D">
              <w:t>9</w:t>
            </w:r>
            <w:r w:rsidR="00F3158A" w:rsidRPr="00C93E9D">
              <w:t>4</w:t>
            </w:r>
            <w:r w:rsidR="00CB5029" w:rsidRPr="00C93E9D">
              <w:rPr>
                <w:rFonts w:hint="eastAsia"/>
              </w:rPr>
              <w:t>0</w:t>
            </w:r>
          </w:p>
        </w:tc>
        <w:tc>
          <w:tcPr>
            <w:tcW w:w="477" w:type="pct"/>
            <w:vAlign w:val="center"/>
          </w:tcPr>
          <w:p w14:paraId="08CA438E" w14:textId="000F0A36" w:rsidR="00CB5029" w:rsidRPr="00C93E9D" w:rsidRDefault="00CB5029" w:rsidP="00CB5029">
            <w:pPr>
              <w:pStyle w:val="113"/>
            </w:pPr>
            <w:r w:rsidRPr="00C93E9D">
              <w:rPr>
                <w:rFonts w:hint="eastAsia"/>
              </w:rPr>
              <w:t>46</w:t>
            </w:r>
            <w:r w:rsidR="00F3158A" w:rsidRPr="00C93E9D">
              <w:t>9</w:t>
            </w:r>
            <w:r w:rsidR="006339C4" w:rsidRPr="00C93E9D">
              <w:t>0</w:t>
            </w:r>
          </w:p>
        </w:tc>
      </w:tr>
      <w:tr w:rsidR="00CB5029" w:rsidRPr="00C93E9D" w14:paraId="1EF9406F" w14:textId="77777777" w:rsidTr="00CB5029">
        <w:trPr>
          <w:jc w:val="center"/>
        </w:trPr>
        <w:tc>
          <w:tcPr>
            <w:tcW w:w="254" w:type="pct"/>
            <w:shd w:val="clear" w:color="auto" w:fill="auto"/>
            <w:vAlign w:val="center"/>
          </w:tcPr>
          <w:p w14:paraId="0CBCFBE5" w14:textId="5ACDB439" w:rsidR="00CB5029" w:rsidRPr="00C93E9D" w:rsidRDefault="00CB5029" w:rsidP="00CB5029">
            <w:pPr>
              <w:pStyle w:val="113"/>
              <w:numPr>
                <w:ilvl w:val="0"/>
                <w:numId w:val="42"/>
              </w:numPr>
            </w:pPr>
          </w:p>
        </w:tc>
        <w:tc>
          <w:tcPr>
            <w:tcW w:w="1110" w:type="pct"/>
            <w:vAlign w:val="center"/>
          </w:tcPr>
          <w:p w14:paraId="491849FF" w14:textId="54935A32" w:rsidR="00CB5029" w:rsidRPr="00C93E9D" w:rsidRDefault="00CB5029" w:rsidP="00CB5029">
            <w:pPr>
              <w:pStyle w:val="113"/>
            </w:pPr>
            <w:r w:rsidRPr="00C93E9D">
              <w:rPr>
                <w:rFonts w:hint="eastAsia"/>
              </w:rPr>
              <w:t>罗文镇石板坡</w:t>
            </w:r>
            <w:r w:rsidRPr="00C93E9D">
              <w:t>小学</w:t>
            </w:r>
          </w:p>
        </w:tc>
        <w:tc>
          <w:tcPr>
            <w:tcW w:w="1024" w:type="pct"/>
            <w:vAlign w:val="center"/>
          </w:tcPr>
          <w:p w14:paraId="43DB9241" w14:textId="189E8CE3" w:rsidR="00CB5029" w:rsidRPr="00C93E9D" w:rsidRDefault="00CB5029" w:rsidP="00CB5029">
            <w:pPr>
              <w:pStyle w:val="113"/>
            </w:pPr>
            <w:r w:rsidRPr="00C93E9D">
              <w:t>师生约</w:t>
            </w:r>
            <w:r w:rsidRPr="00C93E9D">
              <w:t>200</w:t>
            </w:r>
            <w:r w:rsidRPr="00C93E9D">
              <w:t>人</w:t>
            </w:r>
          </w:p>
        </w:tc>
        <w:tc>
          <w:tcPr>
            <w:tcW w:w="1537" w:type="pct"/>
            <w:vAlign w:val="center"/>
          </w:tcPr>
          <w:p w14:paraId="5986A08D" w14:textId="0F9A866C" w:rsidR="00CB5029" w:rsidRPr="00C93E9D" w:rsidRDefault="00CB5029" w:rsidP="00CB5029">
            <w:pPr>
              <w:pStyle w:val="113"/>
            </w:pPr>
            <w:r w:rsidRPr="00C93E9D">
              <w:t>井口</w:t>
            </w:r>
            <w:proofErr w:type="gramStart"/>
            <w:r w:rsidRPr="00C93E9D">
              <w:rPr>
                <w:rFonts w:hint="eastAsia"/>
              </w:rPr>
              <w:t>东北</w:t>
            </w:r>
            <w:r w:rsidRPr="00C93E9D">
              <w:t>侧约</w:t>
            </w:r>
            <w:proofErr w:type="gramEnd"/>
            <w:r w:rsidRPr="00C93E9D">
              <w:t>4300m</w:t>
            </w:r>
          </w:p>
        </w:tc>
        <w:tc>
          <w:tcPr>
            <w:tcW w:w="598" w:type="pct"/>
            <w:shd w:val="clear" w:color="auto" w:fill="auto"/>
            <w:vAlign w:val="center"/>
          </w:tcPr>
          <w:p w14:paraId="1CCA325E" w14:textId="22CAA6A2" w:rsidR="00CB5029" w:rsidRPr="00C93E9D" w:rsidRDefault="00CB5029" w:rsidP="00CB5029">
            <w:pPr>
              <w:pStyle w:val="113"/>
            </w:pPr>
            <w:r w:rsidRPr="00C93E9D">
              <w:rPr>
                <w:rFonts w:hint="eastAsia"/>
              </w:rPr>
              <w:t>2</w:t>
            </w:r>
            <w:r w:rsidR="006339C4" w:rsidRPr="00C93E9D">
              <w:t>2</w:t>
            </w:r>
            <w:r w:rsidRPr="00C93E9D">
              <w:rPr>
                <w:rFonts w:hint="eastAsia"/>
              </w:rPr>
              <w:t>14</w:t>
            </w:r>
          </w:p>
        </w:tc>
        <w:tc>
          <w:tcPr>
            <w:tcW w:w="477" w:type="pct"/>
            <w:vAlign w:val="center"/>
          </w:tcPr>
          <w:p w14:paraId="13FAFE44" w14:textId="76A44E79" w:rsidR="00CB5029" w:rsidRPr="00C93E9D" w:rsidRDefault="00CB5029" w:rsidP="00CB5029">
            <w:pPr>
              <w:pStyle w:val="113"/>
            </w:pPr>
            <w:r w:rsidRPr="00C93E9D">
              <w:rPr>
                <w:rFonts w:hint="eastAsia"/>
              </w:rPr>
              <w:t>3</w:t>
            </w:r>
            <w:r w:rsidR="006339C4" w:rsidRPr="00C93E9D">
              <w:t>7</w:t>
            </w:r>
            <w:r w:rsidRPr="00C93E9D">
              <w:rPr>
                <w:rFonts w:hint="eastAsia"/>
              </w:rPr>
              <w:t>38</w:t>
            </w:r>
          </w:p>
        </w:tc>
      </w:tr>
    </w:tbl>
    <w:p w14:paraId="6B9B7676" w14:textId="00D609B4" w:rsidR="006F279F" w:rsidRPr="00C93E9D" w:rsidRDefault="00E112FE" w:rsidP="009634BD">
      <w:pPr>
        <w:pStyle w:val="aff7"/>
      </w:pPr>
      <w:r w:rsidRPr="00C93E9D">
        <w:rPr>
          <w:noProof/>
          <w:sz w:val="10"/>
          <w:szCs w:val="10"/>
        </w:rPr>
        <mc:AlternateContent>
          <mc:Choice Requires="wps">
            <w:drawing>
              <wp:anchor distT="0" distB="0" distL="114300" distR="114300" simplePos="0" relativeHeight="252464128" behindDoc="0" locked="0" layoutInCell="1" allowOverlap="1" wp14:anchorId="1CD9ADEB" wp14:editId="5630E87C">
                <wp:simplePos x="0" y="0"/>
                <wp:positionH relativeFrom="column">
                  <wp:posOffset>1684020</wp:posOffset>
                </wp:positionH>
                <wp:positionV relativeFrom="paragraph">
                  <wp:posOffset>2909423</wp:posOffset>
                </wp:positionV>
                <wp:extent cx="281940" cy="198120"/>
                <wp:effectExtent l="0" t="0" r="3810" b="11430"/>
                <wp:wrapNone/>
                <wp:docPr id="85" name="文本框 85"/>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headEnd/>
                          <a:tailEnd/>
                        </a:ln>
                      </wps:spPr>
                      <wps:txbx>
                        <w:txbxContent>
                          <w:p w14:paraId="409D0BAD" w14:textId="3D683980" w:rsidR="00E112FE" w:rsidRPr="00345259" w:rsidRDefault="00E112FE" w:rsidP="00345259">
                            <w:pPr>
                              <w:ind w:firstLine="482"/>
                              <w:rPr>
                                <w:b/>
                                <w:bCs/>
                                <w:color w:val="FF0000"/>
                                <w:szCs w:val="21"/>
                              </w:rPr>
                            </w:pPr>
                            <w:r w:rsidRPr="00345259">
                              <w:rPr>
                                <w:b/>
                                <w:bCs/>
                                <w:color w:val="FF0000"/>
                                <w:szCs w:val="21"/>
                              </w:rPr>
                              <w:t>1</w:t>
                            </w:r>
                            <w:r>
                              <w:rPr>
                                <w:b/>
                                <w:bCs/>
                                <w:color w:val="FF0000"/>
                                <w:szCs w:val="21"/>
                              </w:rPr>
                              <w:t>6</w:t>
                            </w:r>
                            <w:r w:rsidRPr="00345259">
                              <w:rPr>
                                <w:b/>
                                <w:bCs/>
                                <w:color w:val="FF0000"/>
                                <w:szCs w:val="21"/>
                              </w:rPr>
                              <w: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D9ADEB" id="文本框 85" o:spid="_x0000_s1043" type="#_x0000_t202" style="position:absolute;left:0;text-align:left;margin-left:132.6pt;margin-top:229.1pt;width:22.2pt;height:15.6pt;z-index:25246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" filled="f" stroked="f">
                <v:textbox inset="0,0,0,0">
                  <w:txbxContent>
                    <w:p w14:paraId="409D0BAD" w14:textId="3D683980" w:rsidR="00E112FE" w:rsidRPr="00345259" w:rsidRDefault="00E112FE" w:rsidP="00345259">
                      <w:pPr>
                        <w:ind w:firstLine="482"/>
                        <w:rPr>
                          <w:b/>
                          <w:bCs/>
                          <w:color w:val="FF0000"/>
                          <w:szCs w:val="21"/>
                        </w:rPr>
                      </w:pPr>
                      <w:r w:rsidRPr="00345259">
                        <w:rPr>
                          <w:b/>
                          <w:bCs/>
                          <w:color w:val="FF0000"/>
                          <w:szCs w:val="21"/>
                        </w:rPr>
                        <w:t>1</w:t>
                      </w:r>
                      <w:r>
                        <w:rPr>
                          <w:b/>
                          <w:bCs/>
                          <w:color w:val="FF0000"/>
                          <w:szCs w:val="21"/>
                        </w:rPr>
                        <w:t>6</w:t>
                      </w:r>
                      <w:r w:rsidRPr="00345259">
                        <w:rPr>
                          <w:b/>
                          <w:bCs/>
                          <w:color w:val="FF0000"/>
                          <w:szCs w:val="21"/>
                        </w:rPr>
                        <w:t>#</w:t>
                      </w:r>
                    </w:p>
                  </w:txbxContent>
                </v:textbox>
              </v:shape>
            </w:pict>
          </mc:Fallback>
        </mc:AlternateContent>
      </w:r>
      <w:r w:rsidRPr="00C93E9D">
        <w:rPr>
          <w:noProof/>
          <w:sz w:val="10"/>
          <w:szCs w:val="10"/>
        </w:rPr>
        <mc:AlternateContent>
          <mc:Choice Requires="wps">
            <w:drawing>
              <wp:anchor distT="0" distB="0" distL="114300" distR="114300" simplePos="0" relativeHeight="252462080" behindDoc="0" locked="0" layoutInCell="1" allowOverlap="1" wp14:anchorId="348BA65E" wp14:editId="026DF7E0">
                <wp:simplePos x="0" y="0"/>
                <wp:positionH relativeFrom="column">
                  <wp:posOffset>1684020</wp:posOffset>
                </wp:positionH>
                <wp:positionV relativeFrom="paragraph">
                  <wp:posOffset>2677062</wp:posOffset>
                </wp:positionV>
                <wp:extent cx="281940" cy="198120"/>
                <wp:effectExtent l="0" t="0" r="3810" b="11430"/>
                <wp:wrapNone/>
                <wp:docPr id="84" name="文本框 84"/>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headEnd/>
                          <a:tailEnd/>
                        </a:ln>
                      </wps:spPr>
                      <wps:txbx>
                        <w:txbxContent>
                          <w:p w14:paraId="5B493573" w14:textId="00AFE7BA" w:rsidR="00E112FE" w:rsidRPr="00345259" w:rsidRDefault="00E112FE" w:rsidP="00345259">
                            <w:pPr>
                              <w:ind w:firstLine="482"/>
                              <w:rPr>
                                <w:b/>
                                <w:bCs/>
                                <w:color w:val="FF0000"/>
                                <w:szCs w:val="21"/>
                              </w:rPr>
                            </w:pPr>
                            <w:r w:rsidRPr="00345259">
                              <w:rPr>
                                <w:b/>
                                <w:bCs/>
                                <w:color w:val="FF0000"/>
                                <w:szCs w:val="21"/>
                              </w:rPr>
                              <w:t>1</w:t>
                            </w:r>
                            <w:r>
                              <w:rPr>
                                <w:b/>
                                <w:bCs/>
                                <w:color w:val="FF0000"/>
                                <w:szCs w:val="21"/>
                              </w:rPr>
                              <w:t>5</w:t>
                            </w:r>
                            <w:r w:rsidRPr="00345259">
                              <w:rPr>
                                <w:b/>
                                <w:bCs/>
                                <w:color w:val="FF0000"/>
                                <w:szCs w:val="21"/>
                              </w:rPr>
                              <w: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8BA65E" id="文本框 84" o:spid="_x0000_s1044" type="#_x0000_t202" style="position:absolute;left:0;text-align:left;margin-left:132.6pt;margin-top:210.8pt;width:22.2pt;height:15.6pt;z-index:25246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" filled="f" stroked="f">
                <v:textbox inset="0,0,0,0">
                  <w:txbxContent>
                    <w:p w14:paraId="5B493573" w14:textId="00AFE7BA" w:rsidR="00E112FE" w:rsidRPr="00345259" w:rsidRDefault="00E112FE" w:rsidP="00345259">
                      <w:pPr>
                        <w:ind w:firstLine="482"/>
                        <w:rPr>
                          <w:b/>
                          <w:bCs/>
                          <w:color w:val="FF0000"/>
                          <w:szCs w:val="21"/>
                        </w:rPr>
                      </w:pPr>
                      <w:r w:rsidRPr="00345259">
                        <w:rPr>
                          <w:b/>
                          <w:bCs/>
                          <w:color w:val="FF0000"/>
                          <w:szCs w:val="21"/>
                        </w:rPr>
                        <w:t>1</w:t>
                      </w:r>
                      <w:r>
                        <w:rPr>
                          <w:b/>
                          <w:bCs/>
                          <w:color w:val="FF0000"/>
                          <w:szCs w:val="21"/>
                        </w:rPr>
                        <w:t>5</w:t>
                      </w:r>
                      <w:r w:rsidRPr="00345259">
                        <w:rPr>
                          <w:b/>
                          <w:bCs/>
                          <w:color w:val="FF0000"/>
                          <w:szCs w:val="21"/>
                        </w:rPr>
                        <w:t>#</w:t>
                      </w:r>
                    </w:p>
                  </w:txbxContent>
                </v:textbox>
              </v:shape>
            </w:pict>
          </mc:Fallback>
        </mc:AlternateContent>
      </w:r>
      <w:r w:rsidR="006B5A7D" w:rsidRPr="00C93E9D">
        <w:rPr>
          <w:noProof/>
          <w:sz w:val="10"/>
          <w:szCs w:val="10"/>
        </w:rPr>
        <mc:AlternateContent>
          <mc:Choice Requires="wps">
            <w:drawing>
              <wp:anchor distT="0" distB="0" distL="114300" distR="114300" simplePos="0" relativeHeight="252451840" behindDoc="0" locked="0" layoutInCell="1" allowOverlap="1" wp14:anchorId="10BBEE02" wp14:editId="1EAC7477">
                <wp:simplePos x="0" y="0"/>
                <wp:positionH relativeFrom="column">
                  <wp:posOffset>2245692</wp:posOffset>
                </wp:positionH>
                <wp:positionV relativeFrom="paragraph">
                  <wp:posOffset>2744443</wp:posOffset>
                </wp:positionV>
                <wp:extent cx="281940" cy="198120"/>
                <wp:effectExtent l="0" t="0" r="3810" b="11430"/>
                <wp:wrapNone/>
                <wp:docPr id="1850" name="文本框 1850"/>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headEnd/>
                          <a:tailEnd/>
                        </a:ln>
                      </wps:spPr>
                      <wps:txbx>
                        <w:txbxContent>
                          <w:p w14:paraId="5579A31F" w14:textId="6DB0F225" w:rsidR="00345259" w:rsidRPr="00345259" w:rsidRDefault="00345259" w:rsidP="00345259">
                            <w:pPr>
                              <w:ind w:firstLine="482"/>
                              <w:rPr>
                                <w:b/>
                                <w:bCs/>
                                <w:color w:val="FF0000"/>
                                <w:szCs w:val="21"/>
                              </w:rPr>
                            </w:pPr>
                            <w:r>
                              <w:rPr>
                                <w:b/>
                                <w:bCs/>
                                <w:color w:val="FF0000"/>
                                <w:szCs w:val="21"/>
                              </w:rPr>
                              <w:t>9</w:t>
                            </w:r>
                            <w:r w:rsidRPr="00345259">
                              <w:rPr>
                                <w:b/>
                                <w:bCs/>
                                <w:color w:val="FF0000"/>
                                <w:szCs w:val="21"/>
                              </w:rPr>
                              <w: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BBEE02" id="文本框 1850" o:spid="_x0000_s1045" type="#_x0000_t202" style="position:absolute;left:0;text-align:left;margin-left:176.85pt;margin-top:216.1pt;width:22.2pt;height:15.6pt;z-index:25245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" filled="f" stroked="f">
                <v:textbox inset="0,0,0,0">
                  <w:txbxContent>
                    <w:p w14:paraId="5579A31F" w14:textId="6DB0F225" w:rsidR="00345259" w:rsidRPr="00345259" w:rsidRDefault="00345259" w:rsidP="00345259">
                      <w:pPr>
                        <w:ind w:firstLine="482"/>
                        <w:rPr>
                          <w:b/>
                          <w:bCs/>
                          <w:color w:val="FF0000"/>
                          <w:szCs w:val="21"/>
                        </w:rPr>
                      </w:pPr>
                      <w:r>
                        <w:rPr>
                          <w:b/>
                          <w:bCs/>
                          <w:color w:val="FF0000"/>
                          <w:szCs w:val="21"/>
                        </w:rPr>
                        <w:t>9</w:t>
                      </w:r>
                      <w:r w:rsidRPr="00345259">
                        <w:rPr>
                          <w:b/>
                          <w:bCs/>
                          <w:color w:val="FF0000"/>
                          <w:szCs w:val="21"/>
                        </w:rPr>
                        <w:t>#</w:t>
                      </w:r>
                    </w:p>
                  </w:txbxContent>
                </v:textbox>
              </v:shape>
            </w:pict>
          </mc:Fallback>
        </mc:AlternateContent>
      </w:r>
      <w:r w:rsidR="006B5A7D" w:rsidRPr="00C93E9D">
        <w:rPr>
          <w:noProof/>
          <w:sz w:val="10"/>
          <w:szCs w:val="10"/>
        </w:rPr>
        <mc:AlternateContent>
          <mc:Choice Requires="wps">
            <w:drawing>
              <wp:anchor distT="0" distB="0" distL="114300" distR="114300" simplePos="0" relativeHeight="252455936" behindDoc="0" locked="0" layoutInCell="1" allowOverlap="1" wp14:anchorId="0DD717E4" wp14:editId="0D104BD5">
                <wp:simplePos x="0" y="0"/>
                <wp:positionH relativeFrom="column">
                  <wp:posOffset>1508125</wp:posOffset>
                </wp:positionH>
                <wp:positionV relativeFrom="paragraph">
                  <wp:posOffset>914262</wp:posOffset>
                </wp:positionV>
                <wp:extent cx="281940" cy="198120"/>
                <wp:effectExtent l="0" t="0" r="3810" b="11430"/>
                <wp:wrapNone/>
                <wp:docPr id="1852" name="文本框 1852"/>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headEnd/>
                          <a:tailEnd/>
                        </a:ln>
                      </wps:spPr>
                      <wps:txbx>
                        <w:txbxContent>
                          <w:p w14:paraId="6AFD24F3" w14:textId="7B9AF89F" w:rsidR="00345259" w:rsidRPr="00345259" w:rsidRDefault="00345259" w:rsidP="00345259">
                            <w:pPr>
                              <w:ind w:firstLine="482"/>
                              <w:rPr>
                                <w:b/>
                                <w:bCs/>
                                <w:color w:val="FF0000"/>
                                <w:szCs w:val="21"/>
                              </w:rPr>
                            </w:pPr>
                            <w:r w:rsidRPr="00345259">
                              <w:rPr>
                                <w:b/>
                                <w:bCs/>
                                <w:color w:val="FF0000"/>
                                <w:szCs w:val="21"/>
                              </w:rPr>
                              <w:t>1</w:t>
                            </w:r>
                            <w:r>
                              <w:rPr>
                                <w:b/>
                                <w:bCs/>
                                <w:color w:val="FF0000"/>
                                <w:szCs w:val="21"/>
                              </w:rPr>
                              <w:t>4</w:t>
                            </w:r>
                            <w:r w:rsidRPr="00345259">
                              <w:rPr>
                                <w:b/>
                                <w:bCs/>
                                <w:color w:val="FF0000"/>
                                <w:szCs w:val="21"/>
                              </w:rPr>
                              <w: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D717E4" id="文本框 1852" o:spid="_x0000_s1046" type="#_x0000_t202" style="position:absolute;left:0;text-align:left;margin-left:118.75pt;margin-top:1in;width:22.2pt;height:15.6pt;z-index:25245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" filled="f" stroked="f">
                <v:textbox inset="0,0,0,0">
                  <w:txbxContent>
                    <w:p w14:paraId="6AFD24F3" w14:textId="7B9AF89F" w:rsidR="00345259" w:rsidRPr="00345259" w:rsidRDefault="00345259" w:rsidP="00345259">
                      <w:pPr>
                        <w:ind w:firstLine="482"/>
                        <w:rPr>
                          <w:b/>
                          <w:bCs/>
                          <w:color w:val="FF0000"/>
                          <w:szCs w:val="21"/>
                        </w:rPr>
                      </w:pPr>
                      <w:r w:rsidRPr="00345259">
                        <w:rPr>
                          <w:b/>
                          <w:bCs/>
                          <w:color w:val="FF0000"/>
                          <w:szCs w:val="21"/>
                        </w:rPr>
                        <w:t>1</w:t>
                      </w:r>
                      <w:r>
                        <w:rPr>
                          <w:b/>
                          <w:bCs/>
                          <w:color w:val="FF0000"/>
                          <w:szCs w:val="21"/>
                        </w:rPr>
                        <w:t>4</w:t>
                      </w:r>
                      <w:r w:rsidRPr="00345259">
                        <w:rPr>
                          <w:b/>
                          <w:bCs/>
                          <w:color w:val="FF0000"/>
                          <w:szCs w:val="21"/>
                        </w:rPr>
                        <w:t>#</w:t>
                      </w:r>
                    </w:p>
                  </w:txbxContent>
                </v:textbox>
              </v:shape>
            </w:pict>
          </mc:Fallback>
        </mc:AlternateContent>
      </w:r>
      <w:r w:rsidR="006B5A7D" w:rsidRPr="00C93E9D">
        <w:rPr>
          <w:noProof/>
          <w:sz w:val="10"/>
          <w:szCs w:val="10"/>
        </w:rPr>
        <mc:AlternateContent>
          <mc:Choice Requires="wps">
            <w:drawing>
              <wp:anchor distT="0" distB="0" distL="114300" distR="114300" simplePos="0" relativeHeight="252457984" behindDoc="0" locked="0" layoutInCell="1" allowOverlap="1" wp14:anchorId="17D0DEB4" wp14:editId="4FAFE73A">
                <wp:simplePos x="0" y="0"/>
                <wp:positionH relativeFrom="column">
                  <wp:posOffset>1078672</wp:posOffset>
                </wp:positionH>
                <wp:positionV relativeFrom="paragraph">
                  <wp:posOffset>1628803</wp:posOffset>
                </wp:positionV>
                <wp:extent cx="281940" cy="198120"/>
                <wp:effectExtent l="0" t="0" r="3810" b="11430"/>
                <wp:wrapNone/>
                <wp:docPr id="1853" name="文本框 1853"/>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headEnd/>
                          <a:tailEnd/>
                        </a:ln>
                      </wps:spPr>
                      <wps:txbx>
                        <w:txbxContent>
                          <w:p w14:paraId="02826C14" w14:textId="687C1769" w:rsidR="00345259" w:rsidRPr="00345259" w:rsidRDefault="00345259" w:rsidP="00345259">
                            <w:pPr>
                              <w:ind w:firstLine="482"/>
                              <w:rPr>
                                <w:b/>
                                <w:bCs/>
                                <w:color w:val="FF0000"/>
                                <w:szCs w:val="21"/>
                              </w:rPr>
                            </w:pPr>
                            <w:r w:rsidRPr="00345259">
                              <w:rPr>
                                <w:b/>
                                <w:bCs/>
                                <w:color w:val="FF0000"/>
                                <w:szCs w:val="21"/>
                              </w:rPr>
                              <w:t>1</w:t>
                            </w:r>
                            <w:r>
                              <w:rPr>
                                <w:b/>
                                <w:bCs/>
                                <w:color w:val="FF0000"/>
                                <w:szCs w:val="21"/>
                              </w:rPr>
                              <w:t>3</w:t>
                            </w:r>
                            <w:r w:rsidRPr="00345259">
                              <w:rPr>
                                <w:b/>
                                <w:bCs/>
                                <w:color w:val="FF0000"/>
                                <w:szCs w:val="21"/>
                              </w:rPr>
                              <w: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D0DEB4" id="文本框 1853" o:spid="_x0000_s1047" type="#_x0000_t202" style="position:absolute;left:0;text-align:left;margin-left:84.95pt;margin-top:128.25pt;width:22.2pt;height:15.6pt;z-index:25245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" filled="f" stroked="f">
                <v:textbox inset="0,0,0,0">
                  <w:txbxContent>
                    <w:p w14:paraId="02826C14" w14:textId="687C1769" w:rsidR="00345259" w:rsidRPr="00345259" w:rsidRDefault="00345259" w:rsidP="00345259">
                      <w:pPr>
                        <w:ind w:firstLine="482"/>
                        <w:rPr>
                          <w:b/>
                          <w:bCs/>
                          <w:color w:val="FF0000"/>
                          <w:szCs w:val="21"/>
                        </w:rPr>
                      </w:pPr>
                      <w:r w:rsidRPr="00345259">
                        <w:rPr>
                          <w:b/>
                          <w:bCs/>
                          <w:color w:val="FF0000"/>
                          <w:szCs w:val="21"/>
                        </w:rPr>
                        <w:t>1</w:t>
                      </w:r>
                      <w:r>
                        <w:rPr>
                          <w:b/>
                          <w:bCs/>
                          <w:color w:val="FF0000"/>
                          <w:szCs w:val="21"/>
                        </w:rPr>
                        <w:t>3</w:t>
                      </w:r>
                      <w:r w:rsidRPr="00345259">
                        <w:rPr>
                          <w:b/>
                          <w:bCs/>
                          <w:color w:val="FF0000"/>
                          <w:szCs w:val="21"/>
                        </w:rPr>
                        <w:t>#</w:t>
                      </w:r>
                    </w:p>
                  </w:txbxContent>
                </v:textbox>
              </v:shape>
            </w:pict>
          </mc:Fallback>
        </mc:AlternateContent>
      </w:r>
      <w:r w:rsidR="006B5A7D" w:rsidRPr="00C93E9D">
        <w:rPr>
          <w:noProof/>
          <w:sz w:val="10"/>
          <w:szCs w:val="10"/>
        </w:rPr>
        <mc:AlternateContent>
          <mc:Choice Requires="wps">
            <w:drawing>
              <wp:anchor distT="0" distB="0" distL="114300" distR="114300" simplePos="0" relativeHeight="252447744" behindDoc="0" locked="0" layoutInCell="1" allowOverlap="1" wp14:anchorId="02E71818" wp14:editId="5A9C8B49">
                <wp:simplePos x="0" y="0"/>
                <wp:positionH relativeFrom="column">
                  <wp:posOffset>2361013</wp:posOffset>
                </wp:positionH>
                <wp:positionV relativeFrom="paragraph">
                  <wp:posOffset>3326406</wp:posOffset>
                </wp:positionV>
                <wp:extent cx="281940" cy="198120"/>
                <wp:effectExtent l="0" t="0" r="3810" b="11430"/>
                <wp:wrapNone/>
                <wp:docPr id="1848" name="文本框 1848"/>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headEnd/>
                          <a:tailEnd/>
                        </a:ln>
                      </wps:spPr>
                      <wps:txbx>
                        <w:txbxContent>
                          <w:p w14:paraId="715CE38F" w14:textId="7B3381F8" w:rsidR="00345259" w:rsidRPr="00345259" w:rsidRDefault="00345259" w:rsidP="00345259">
                            <w:pPr>
                              <w:ind w:firstLine="482"/>
                              <w:rPr>
                                <w:b/>
                                <w:bCs/>
                                <w:color w:val="FF0000"/>
                                <w:szCs w:val="21"/>
                              </w:rPr>
                            </w:pPr>
                            <w:r>
                              <w:rPr>
                                <w:b/>
                                <w:bCs/>
                                <w:color w:val="FF0000"/>
                                <w:szCs w:val="21"/>
                              </w:rPr>
                              <w:t>8</w:t>
                            </w:r>
                            <w:r w:rsidRPr="00345259">
                              <w:rPr>
                                <w:b/>
                                <w:bCs/>
                                <w:color w:val="FF0000"/>
                                <w:szCs w:val="21"/>
                              </w:rPr>
                              <w: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E71818" id="文本框 1848" o:spid="_x0000_s1048" type="#_x0000_t202" style="position:absolute;left:0;text-align:left;margin-left:185.9pt;margin-top:261.9pt;width:22.2pt;height:15.6pt;z-index:25244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" filled="f" stroked="f">
                <v:textbox inset="0,0,0,0">
                  <w:txbxContent>
                    <w:p w14:paraId="715CE38F" w14:textId="7B3381F8" w:rsidR="00345259" w:rsidRPr="00345259" w:rsidRDefault="00345259" w:rsidP="00345259">
                      <w:pPr>
                        <w:ind w:firstLine="482"/>
                        <w:rPr>
                          <w:b/>
                          <w:bCs/>
                          <w:color w:val="FF0000"/>
                          <w:szCs w:val="21"/>
                        </w:rPr>
                      </w:pPr>
                      <w:r>
                        <w:rPr>
                          <w:b/>
                          <w:bCs/>
                          <w:color w:val="FF0000"/>
                          <w:szCs w:val="21"/>
                        </w:rPr>
                        <w:t>8</w:t>
                      </w:r>
                      <w:r w:rsidRPr="00345259">
                        <w:rPr>
                          <w:b/>
                          <w:bCs/>
                          <w:color w:val="FF0000"/>
                          <w:szCs w:val="21"/>
                        </w:rPr>
                        <w:t>#</w:t>
                      </w:r>
                    </w:p>
                  </w:txbxContent>
                </v:textbox>
              </v:shape>
            </w:pict>
          </mc:Fallback>
        </mc:AlternateContent>
      </w:r>
      <w:r w:rsidR="006B5A7D" w:rsidRPr="00C93E9D">
        <w:rPr>
          <w:noProof/>
          <w:sz w:val="10"/>
          <w:szCs w:val="10"/>
        </w:rPr>
        <mc:AlternateContent>
          <mc:Choice Requires="wps">
            <w:drawing>
              <wp:anchor distT="0" distB="0" distL="114300" distR="114300" simplePos="0" relativeHeight="252445696" behindDoc="0" locked="0" layoutInCell="1" allowOverlap="1" wp14:anchorId="12E0DA90" wp14:editId="689031EB">
                <wp:simplePos x="0" y="0"/>
                <wp:positionH relativeFrom="column">
                  <wp:posOffset>3101257</wp:posOffset>
                </wp:positionH>
                <wp:positionV relativeFrom="paragraph">
                  <wp:posOffset>3390292</wp:posOffset>
                </wp:positionV>
                <wp:extent cx="281940" cy="198120"/>
                <wp:effectExtent l="0" t="0" r="3810" b="11430"/>
                <wp:wrapNone/>
                <wp:docPr id="1847" name="文本框 1847"/>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headEnd/>
                          <a:tailEnd/>
                        </a:ln>
                      </wps:spPr>
                      <wps:txbx>
                        <w:txbxContent>
                          <w:p w14:paraId="39EC0EF7" w14:textId="3E5ED721" w:rsidR="00345259" w:rsidRPr="00345259" w:rsidRDefault="00345259" w:rsidP="00345259">
                            <w:pPr>
                              <w:ind w:firstLine="482"/>
                              <w:rPr>
                                <w:b/>
                                <w:bCs/>
                                <w:color w:val="FF0000"/>
                                <w:szCs w:val="21"/>
                              </w:rPr>
                            </w:pPr>
                            <w:r>
                              <w:rPr>
                                <w:b/>
                                <w:bCs/>
                                <w:color w:val="FF0000"/>
                                <w:szCs w:val="21"/>
                              </w:rPr>
                              <w:t>7</w:t>
                            </w:r>
                            <w:r w:rsidRPr="00345259">
                              <w:rPr>
                                <w:b/>
                                <w:bCs/>
                                <w:color w:val="FF0000"/>
                                <w:szCs w:val="21"/>
                              </w:rPr>
                              <w: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E0DA90" id="文本框 1847" o:spid="_x0000_s1049" type="#_x0000_t202" style="position:absolute;left:0;text-align:left;margin-left:244.2pt;margin-top:266.95pt;width:22.2pt;height:15.6pt;z-index:25244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" filled="f" stroked="f">
                <v:textbox inset="0,0,0,0">
                  <w:txbxContent>
                    <w:p w14:paraId="39EC0EF7" w14:textId="3E5ED721" w:rsidR="00345259" w:rsidRPr="00345259" w:rsidRDefault="00345259" w:rsidP="00345259">
                      <w:pPr>
                        <w:ind w:firstLine="482"/>
                        <w:rPr>
                          <w:b/>
                          <w:bCs/>
                          <w:color w:val="FF0000"/>
                          <w:szCs w:val="21"/>
                        </w:rPr>
                      </w:pPr>
                      <w:r>
                        <w:rPr>
                          <w:b/>
                          <w:bCs/>
                          <w:color w:val="FF0000"/>
                          <w:szCs w:val="21"/>
                        </w:rPr>
                        <w:t>7</w:t>
                      </w:r>
                      <w:r w:rsidRPr="00345259">
                        <w:rPr>
                          <w:b/>
                          <w:bCs/>
                          <w:color w:val="FF0000"/>
                          <w:szCs w:val="21"/>
                        </w:rPr>
                        <w:t>#</w:t>
                      </w:r>
                    </w:p>
                  </w:txbxContent>
                </v:textbox>
              </v:shape>
            </w:pict>
          </mc:Fallback>
        </mc:AlternateContent>
      </w:r>
      <w:r w:rsidR="006B5A7D" w:rsidRPr="00C93E9D">
        <w:rPr>
          <w:noProof/>
          <w:sz w:val="10"/>
          <w:szCs w:val="10"/>
        </w:rPr>
        <mc:AlternateContent>
          <mc:Choice Requires="wps">
            <w:drawing>
              <wp:anchor distT="0" distB="0" distL="114300" distR="114300" simplePos="0" relativeHeight="252441600" behindDoc="0" locked="0" layoutInCell="1" allowOverlap="1" wp14:anchorId="457A5999" wp14:editId="351E002C">
                <wp:simplePos x="0" y="0"/>
                <wp:positionH relativeFrom="column">
                  <wp:posOffset>3662569</wp:posOffset>
                </wp:positionH>
                <wp:positionV relativeFrom="paragraph">
                  <wp:posOffset>2940381</wp:posOffset>
                </wp:positionV>
                <wp:extent cx="281940" cy="198120"/>
                <wp:effectExtent l="0" t="0" r="3810" b="11430"/>
                <wp:wrapNone/>
                <wp:docPr id="1845" name="文本框 1845"/>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headEnd/>
                          <a:tailEnd/>
                        </a:ln>
                      </wps:spPr>
                      <wps:txbx>
                        <w:txbxContent>
                          <w:p w14:paraId="4B8C75CE" w14:textId="3BDC4603" w:rsidR="00345259" w:rsidRPr="00345259" w:rsidRDefault="00345259" w:rsidP="00345259">
                            <w:pPr>
                              <w:ind w:firstLine="482"/>
                              <w:rPr>
                                <w:b/>
                                <w:bCs/>
                                <w:color w:val="FF0000"/>
                                <w:szCs w:val="21"/>
                              </w:rPr>
                            </w:pPr>
                            <w:r>
                              <w:rPr>
                                <w:b/>
                                <w:bCs/>
                                <w:color w:val="FF0000"/>
                                <w:szCs w:val="21"/>
                              </w:rPr>
                              <w:t>6</w:t>
                            </w:r>
                            <w:r w:rsidRPr="00345259">
                              <w:rPr>
                                <w:b/>
                                <w:bCs/>
                                <w:color w:val="FF0000"/>
                                <w:szCs w:val="21"/>
                              </w:rPr>
                              <w: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7A5999" id="文本框 1845" o:spid="_x0000_s1050" type="#_x0000_t202" style="position:absolute;left:0;text-align:left;margin-left:288.4pt;margin-top:231.55pt;width:22.2pt;height:15.6pt;z-index:25244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" filled="f" stroked="f">
                <v:textbox inset="0,0,0,0">
                  <w:txbxContent>
                    <w:p w14:paraId="4B8C75CE" w14:textId="3BDC4603" w:rsidR="00345259" w:rsidRPr="00345259" w:rsidRDefault="00345259" w:rsidP="00345259">
                      <w:pPr>
                        <w:ind w:firstLine="482"/>
                        <w:rPr>
                          <w:b/>
                          <w:bCs/>
                          <w:color w:val="FF0000"/>
                          <w:szCs w:val="21"/>
                        </w:rPr>
                      </w:pPr>
                      <w:r>
                        <w:rPr>
                          <w:b/>
                          <w:bCs/>
                          <w:color w:val="FF0000"/>
                          <w:szCs w:val="21"/>
                        </w:rPr>
                        <w:t>6</w:t>
                      </w:r>
                      <w:r w:rsidRPr="00345259">
                        <w:rPr>
                          <w:b/>
                          <w:bCs/>
                          <w:color w:val="FF0000"/>
                          <w:szCs w:val="21"/>
                        </w:rPr>
                        <w:t>#</w:t>
                      </w:r>
                    </w:p>
                  </w:txbxContent>
                </v:textbox>
              </v:shape>
            </w:pict>
          </mc:Fallback>
        </mc:AlternateContent>
      </w:r>
      <w:r w:rsidR="006B5A7D" w:rsidRPr="00C93E9D">
        <w:rPr>
          <w:noProof/>
          <w:sz w:val="10"/>
          <w:szCs w:val="10"/>
        </w:rPr>
        <mc:AlternateContent>
          <mc:Choice Requires="wps">
            <w:drawing>
              <wp:anchor distT="0" distB="0" distL="114300" distR="114300" simplePos="0" relativeHeight="252435456" behindDoc="0" locked="0" layoutInCell="1" allowOverlap="1" wp14:anchorId="6A12C313" wp14:editId="3381E0B4">
                <wp:simplePos x="0" y="0"/>
                <wp:positionH relativeFrom="column">
                  <wp:posOffset>2359301</wp:posOffset>
                </wp:positionH>
                <wp:positionV relativeFrom="paragraph">
                  <wp:posOffset>1788795</wp:posOffset>
                </wp:positionV>
                <wp:extent cx="281940" cy="198120"/>
                <wp:effectExtent l="0" t="0" r="3810" b="11430"/>
                <wp:wrapNone/>
                <wp:docPr id="1837" name="文本框 1837"/>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headEnd/>
                          <a:tailEnd/>
                        </a:ln>
                      </wps:spPr>
                      <wps:txbx>
                        <w:txbxContent>
                          <w:p w14:paraId="3B8A9A05" w14:textId="77777777" w:rsidR="00345259" w:rsidRPr="00345259" w:rsidRDefault="00345259" w:rsidP="00345259">
                            <w:pPr>
                              <w:ind w:firstLine="482"/>
                              <w:rPr>
                                <w:b/>
                                <w:bCs/>
                                <w:color w:val="FF0000"/>
                                <w:szCs w:val="21"/>
                              </w:rPr>
                            </w:pPr>
                            <w:r w:rsidRPr="00345259">
                              <w:rPr>
                                <w:b/>
                                <w:bCs/>
                                <w:color w:val="FF0000"/>
                                <w:szCs w:val="21"/>
                              </w:rPr>
                              <w:t>1#</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12C313" id="文本框 1837" o:spid="_x0000_s1051" type="#_x0000_t202" style="position:absolute;left:0;text-align:left;margin-left:185.75pt;margin-top:140.85pt;width:22.2pt;height:15.6pt;z-index:25243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" filled="f" stroked="f">
                <v:textbox inset="0,0,0,0">
                  <w:txbxContent>
                    <w:p w14:paraId="3B8A9A05" w14:textId="77777777" w:rsidR="00345259" w:rsidRPr="00345259" w:rsidRDefault="00345259" w:rsidP="00345259">
                      <w:pPr>
                        <w:ind w:firstLine="482"/>
                        <w:rPr>
                          <w:b/>
                          <w:bCs/>
                          <w:color w:val="FF0000"/>
                          <w:szCs w:val="21"/>
                        </w:rPr>
                      </w:pPr>
                      <w:r w:rsidRPr="00345259">
                        <w:rPr>
                          <w:b/>
                          <w:bCs/>
                          <w:color w:val="FF0000"/>
                          <w:szCs w:val="21"/>
                        </w:rPr>
                        <w:t>1#</w:t>
                      </w:r>
                    </w:p>
                  </w:txbxContent>
                </v:textbox>
              </v:shape>
            </w:pict>
          </mc:Fallback>
        </mc:AlternateContent>
      </w:r>
      <w:r w:rsidR="00345259" w:rsidRPr="00C93E9D">
        <w:rPr>
          <w:noProof/>
          <w:sz w:val="10"/>
          <w:szCs w:val="10"/>
        </w:rPr>
        <mc:AlternateContent>
          <mc:Choice Requires="wps">
            <w:drawing>
              <wp:anchor distT="0" distB="0" distL="114300" distR="114300" simplePos="0" relativeHeight="252460032" behindDoc="0" locked="0" layoutInCell="1" allowOverlap="1" wp14:anchorId="00E9ED7D" wp14:editId="4A1892FF">
                <wp:simplePos x="0" y="0"/>
                <wp:positionH relativeFrom="column">
                  <wp:posOffset>1132779</wp:posOffset>
                </wp:positionH>
                <wp:positionV relativeFrom="paragraph">
                  <wp:posOffset>2508858</wp:posOffset>
                </wp:positionV>
                <wp:extent cx="281940" cy="198120"/>
                <wp:effectExtent l="0" t="0" r="3810" b="11430"/>
                <wp:wrapNone/>
                <wp:docPr id="1854" name="文本框 1854"/>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headEnd/>
                          <a:tailEnd/>
                        </a:ln>
                      </wps:spPr>
                      <wps:txbx>
                        <w:txbxContent>
                          <w:p w14:paraId="0082D2B3" w14:textId="12808BB3" w:rsidR="00345259" w:rsidRPr="00345259" w:rsidRDefault="00345259" w:rsidP="00345259">
                            <w:pPr>
                              <w:ind w:firstLine="482"/>
                              <w:rPr>
                                <w:b/>
                                <w:bCs/>
                                <w:color w:val="FF0000"/>
                                <w:szCs w:val="21"/>
                              </w:rPr>
                            </w:pPr>
                            <w:r w:rsidRPr="00345259">
                              <w:rPr>
                                <w:b/>
                                <w:bCs/>
                                <w:color w:val="FF0000"/>
                                <w:szCs w:val="21"/>
                              </w:rPr>
                              <w:t>1</w:t>
                            </w:r>
                            <w:r>
                              <w:rPr>
                                <w:b/>
                                <w:bCs/>
                                <w:color w:val="FF0000"/>
                                <w:szCs w:val="21"/>
                              </w:rPr>
                              <w:t>2</w:t>
                            </w:r>
                            <w:r w:rsidRPr="00345259">
                              <w:rPr>
                                <w:b/>
                                <w:bCs/>
                                <w:color w:val="FF0000"/>
                                <w:szCs w:val="21"/>
                              </w:rPr>
                              <w: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E9ED7D" id="文本框 1854" o:spid="_x0000_s1052" type="#_x0000_t202" style="position:absolute;left:0;text-align:left;margin-left:89.2pt;margin-top:197.55pt;width:22.2pt;height:15.6pt;z-index:25246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" filled="f" stroked="f">
                <v:textbox inset="0,0,0,0">
                  <w:txbxContent>
                    <w:p w14:paraId="0082D2B3" w14:textId="12808BB3" w:rsidR="00345259" w:rsidRPr="00345259" w:rsidRDefault="00345259" w:rsidP="00345259">
                      <w:pPr>
                        <w:ind w:firstLine="482"/>
                        <w:rPr>
                          <w:b/>
                          <w:bCs/>
                          <w:color w:val="FF0000"/>
                          <w:szCs w:val="21"/>
                        </w:rPr>
                      </w:pPr>
                      <w:r w:rsidRPr="00345259">
                        <w:rPr>
                          <w:b/>
                          <w:bCs/>
                          <w:color w:val="FF0000"/>
                          <w:szCs w:val="21"/>
                        </w:rPr>
                        <w:t>1</w:t>
                      </w:r>
                      <w:r>
                        <w:rPr>
                          <w:b/>
                          <w:bCs/>
                          <w:color w:val="FF0000"/>
                          <w:szCs w:val="21"/>
                        </w:rPr>
                        <w:t>2</w:t>
                      </w:r>
                      <w:r w:rsidRPr="00345259">
                        <w:rPr>
                          <w:b/>
                          <w:bCs/>
                          <w:color w:val="FF0000"/>
                          <w:szCs w:val="21"/>
                        </w:rPr>
                        <w:t>#</w:t>
                      </w:r>
                    </w:p>
                  </w:txbxContent>
                </v:textbox>
              </v:shape>
            </w:pict>
          </mc:Fallback>
        </mc:AlternateContent>
      </w:r>
      <w:r w:rsidR="00345259" w:rsidRPr="00C93E9D">
        <w:rPr>
          <w:noProof/>
          <w:sz w:val="10"/>
          <w:szCs w:val="10"/>
        </w:rPr>
        <mc:AlternateContent>
          <mc:Choice Requires="wps">
            <w:drawing>
              <wp:anchor distT="0" distB="0" distL="114300" distR="114300" simplePos="0" relativeHeight="252453888" behindDoc="0" locked="0" layoutInCell="1" allowOverlap="1" wp14:anchorId="4D5BB0D2" wp14:editId="2610E275">
                <wp:simplePos x="0" y="0"/>
                <wp:positionH relativeFrom="column">
                  <wp:posOffset>1724242</wp:posOffset>
                </wp:positionH>
                <wp:positionV relativeFrom="paragraph">
                  <wp:posOffset>2158053</wp:posOffset>
                </wp:positionV>
                <wp:extent cx="281940" cy="198120"/>
                <wp:effectExtent l="0" t="0" r="3810" b="11430"/>
                <wp:wrapNone/>
                <wp:docPr id="1851" name="文本框 1851"/>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headEnd/>
                          <a:tailEnd/>
                        </a:ln>
                      </wps:spPr>
                      <wps:txbx>
                        <w:txbxContent>
                          <w:p w14:paraId="43326881" w14:textId="51C1CA73" w:rsidR="00345259" w:rsidRPr="00345259" w:rsidRDefault="00345259" w:rsidP="00345259">
                            <w:pPr>
                              <w:ind w:firstLine="482"/>
                              <w:rPr>
                                <w:b/>
                                <w:bCs/>
                                <w:color w:val="FF0000"/>
                                <w:szCs w:val="21"/>
                              </w:rPr>
                            </w:pPr>
                            <w:r w:rsidRPr="00345259">
                              <w:rPr>
                                <w:b/>
                                <w:bCs/>
                                <w:color w:val="FF0000"/>
                                <w:szCs w:val="21"/>
                              </w:rPr>
                              <w:t>1</w:t>
                            </w:r>
                            <w:r>
                              <w:rPr>
                                <w:b/>
                                <w:bCs/>
                                <w:color w:val="FF0000"/>
                                <w:szCs w:val="21"/>
                              </w:rPr>
                              <w:t>1</w:t>
                            </w:r>
                            <w:r w:rsidRPr="00345259">
                              <w:rPr>
                                <w:b/>
                                <w:bCs/>
                                <w:color w:val="FF0000"/>
                                <w:szCs w:val="21"/>
                              </w:rPr>
                              <w: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5BB0D2" id="文本框 1851" o:spid="_x0000_s1053" type="#_x0000_t202" style="position:absolute;left:0;text-align:left;margin-left:135.75pt;margin-top:169.95pt;width:22.2pt;height:15.6pt;z-index:25245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" filled="f" stroked="f">
                <v:textbox inset="0,0,0,0">
                  <w:txbxContent>
                    <w:p w14:paraId="43326881" w14:textId="51C1CA73" w:rsidR="00345259" w:rsidRPr="00345259" w:rsidRDefault="00345259" w:rsidP="00345259">
                      <w:pPr>
                        <w:ind w:firstLine="482"/>
                        <w:rPr>
                          <w:b/>
                          <w:bCs/>
                          <w:color w:val="FF0000"/>
                          <w:szCs w:val="21"/>
                        </w:rPr>
                      </w:pPr>
                      <w:r w:rsidRPr="00345259">
                        <w:rPr>
                          <w:b/>
                          <w:bCs/>
                          <w:color w:val="FF0000"/>
                          <w:szCs w:val="21"/>
                        </w:rPr>
                        <w:t>1</w:t>
                      </w:r>
                      <w:r>
                        <w:rPr>
                          <w:b/>
                          <w:bCs/>
                          <w:color w:val="FF0000"/>
                          <w:szCs w:val="21"/>
                        </w:rPr>
                        <w:t>1</w:t>
                      </w:r>
                      <w:r w:rsidRPr="00345259">
                        <w:rPr>
                          <w:b/>
                          <w:bCs/>
                          <w:color w:val="FF0000"/>
                          <w:szCs w:val="21"/>
                        </w:rPr>
                        <w:t>#</w:t>
                      </w:r>
                    </w:p>
                  </w:txbxContent>
                </v:textbox>
              </v:shape>
            </w:pict>
          </mc:Fallback>
        </mc:AlternateContent>
      </w:r>
      <w:r w:rsidR="00345259" w:rsidRPr="00C93E9D">
        <w:rPr>
          <w:noProof/>
          <w:sz w:val="10"/>
          <w:szCs w:val="10"/>
        </w:rPr>
        <mc:AlternateContent>
          <mc:Choice Requires="wps">
            <w:drawing>
              <wp:anchor distT="0" distB="0" distL="114300" distR="114300" simplePos="0" relativeHeight="252449792" behindDoc="0" locked="0" layoutInCell="1" allowOverlap="1" wp14:anchorId="63F45BD5" wp14:editId="0B07D51C">
                <wp:simplePos x="0" y="0"/>
                <wp:positionH relativeFrom="column">
                  <wp:posOffset>1684288</wp:posOffset>
                </wp:positionH>
                <wp:positionV relativeFrom="paragraph">
                  <wp:posOffset>3127674</wp:posOffset>
                </wp:positionV>
                <wp:extent cx="281940" cy="198120"/>
                <wp:effectExtent l="0" t="0" r="3810" b="11430"/>
                <wp:wrapNone/>
                <wp:docPr id="1849" name="文本框 1849"/>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headEnd/>
                          <a:tailEnd/>
                        </a:ln>
                      </wps:spPr>
                      <wps:txbx>
                        <w:txbxContent>
                          <w:p w14:paraId="1F08FA88" w14:textId="64C0C13A" w:rsidR="00345259" w:rsidRPr="00345259" w:rsidRDefault="00345259" w:rsidP="00345259">
                            <w:pPr>
                              <w:ind w:firstLine="482"/>
                              <w:rPr>
                                <w:b/>
                                <w:bCs/>
                                <w:color w:val="FF0000"/>
                                <w:szCs w:val="21"/>
                              </w:rPr>
                            </w:pPr>
                            <w:r w:rsidRPr="00345259">
                              <w:rPr>
                                <w:b/>
                                <w:bCs/>
                                <w:color w:val="FF0000"/>
                                <w:szCs w:val="21"/>
                              </w:rPr>
                              <w:t>1</w:t>
                            </w:r>
                            <w:r>
                              <w:rPr>
                                <w:b/>
                                <w:bCs/>
                                <w:color w:val="FF0000"/>
                                <w:szCs w:val="21"/>
                              </w:rPr>
                              <w:t>0</w:t>
                            </w:r>
                            <w:r w:rsidRPr="00345259">
                              <w:rPr>
                                <w:b/>
                                <w:bCs/>
                                <w:color w:val="FF0000"/>
                                <w:szCs w:val="21"/>
                              </w:rPr>
                              <w: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F45BD5" id="文本框 1849" o:spid="_x0000_s1054" type="#_x0000_t202" style="position:absolute;left:0;text-align:left;margin-left:132.6pt;margin-top:246.25pt;width:22.2pt;height:15.6pt;z-index:25244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" filled="f" stroked="f">
                <v:textbox inset="0,0,0,0">
                  <w:txbxContent>
                    <w:p w14:paraId="1F08FA88" w14:textId="64C0C13A" w:rsidR="00345259" w:rsidRPr="00345259" w:rsidRDefault="00345259" w:rsidP="00345259">
                      <w:pPr>
                        <w:ind w:firstLine="482"/>
                        <w:rPr>
                          <w:b/>
                          <w:bCs/>
                          <w:color w:val="FF0000"/>
                          <w:szCs w:val="21"/>
                        </w:rPr>
                      </w:pPr>
                      <w:r w:rsidRPr="00345259">
                        <w:rPr>
                          <w:b/>
                          <w:bCs/>
                          <w:color w:val="FF0000"/>
                          <w:szCs w:val="21"/>
                        </w:rPr>
                        <w:t>1</w:t>
                      </w:r>
                      <w:r>
                        <w:rPr>
                          <w:b/>
                          <w:bCs/>
                          <w:color w:val="FF0000"/>
                          <w:szCs w:val="21"/>
                        </w:rPr>
                        <w:t>0</w:t>
                      </w:r>
                      <w:r w:rsidRPr="00345259">
                        <w:rPr>
                          <w:b/>
                          <w:bCs/>
                          <w:color w:val="FF0000"/>
                          <w:szCs w:val="21"/>
                        </w:rPr>
                        <w:t>#</w:t>
                      </w:r>
                    </w:p>
                  </w:txbxContent>
                </v:textbox>
              </v:shape>
            </w:pict>
          </mc:Fallback>
        </mc:AlternateContent>
      </w:r>
      <w:r w:rsidR="00345259" w:rsidRPr="00C93E9D">
        <w:rPr>
          <w:noProof/>
          <w:sz w:val="10"/>
          <w:szCs w:val="10"/>
        </w:rPr>
        <mc:AlternateContent>
          <mc:Choice Requires="wps">
            <w:drawing>
              <wp:anchor distT="0" distB="0" distL="114300" distR="114300" simplePos="0" relativeHeight="252443648" behindDoc="0" locked="0" layoutInCell="1" allowOverlap="1" wp14:anchorId="167F33E0" wp14:editId="6B80D055">
                <wp:simplePos x="0" y="0"/>
                <wp:positionH relativeFrom="column">
                  <wp:posOffset>3149237</wp:posOffset>
                </wp:positionH>
                <wp:positionV relativeFrom="paragraph">
                  <wp:posOffset>2662212</wp:posOffset>
                </wp:positionV>
                <wp:extent cx="281940" cy="198120"/>
                <wp:effectExtent l="0" t="0" r="3810" b="11430"/>
                <wp:wrapNone/>
                <wp:docPr id="1846" name="文本框 1846"/>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headEnd/>
                          <a:tailEnd/>
                        </a:ln>
                      </wps:spPr>
                      <wps:txbx>
                        <w:txbxContent>
                          <w:p w14:paraId="188FDF6A" w14:textId="6BE140B8" w:rsidR="00345259" w:rsidRPr="00345259" w:rsidRDefault="00345259" w:rsidP="00345259">
                            <w:pPr>
                              <w:ind w:firstLine="482"/>
                              <w:rPr>
                                <w:b/>
                                <w:bCs/>
                                <w:color w:val="FF0000"/>
                                <w:szCs w:val="21"/>
                              </w:rPr>
                            </w:pPr>
                            <w:r>
                              <w:rPr>
                                <w:b/>
                                <w:bCs/>
                                <w:color w:val="FF0000"/>
                                <w:szCs w:val="21"/>
                              </w:rPr>
                              <w:t>5</w:t>
                            </w:r>
                            <w:r w:rsidRPr="00345259">
                              <w:rPr>
                                <w:b/>
                                <w:bCs/>
                                <w:color w:val="FF0000"/>
                                <w:szCs w:val="21"/>
                              </w:rPr>
                              <w: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7F33E0" id="文本框 1846" o:spid="_x0000_s1055" type="#_x0000_t202" style="position:absolute;left:0;text-align:left;margin-left:247.95pt;margin-top:209.6pt;width:22.2pt;height:15.6pt;z-index:25244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" filled="f" stroked="f">
                <v:textbox inset="0,0,0,0">
                  <w:txbxContent>
                    <w:p w14:paraId="188FDF6A" w14:textId="6BE140B8" w:rsidR="00345259" w:rsidRPr="00345259" w:rsidRDefault="00345259" w:rsidP="00345259">
                      <w:pPr>
                        <w:ind w:firstLine="482"/>
                        <w:rPr>
                          <w:b/>
                          <w:bCs/>
                          <w:color w:val="FF0000"/>
                          <w:szCs w:val="21"/>
                        </w:rPr>
                      </w:pPr>
                      <w:r>
                        <w:rPr>
                          <w:b/>
                          <w:bCs/>
                          <w:color w:val="FF0000"/>
                          <w:szCs w:val="21"/>
                        </w:rPr>
                        <w:t>5</w:t>
                      </w:r>
                      <w:r w:rsidRPr="00345259">
                        <w:rPr>
                          <w:b/>
                          <w:bCs/>
                          <w:color w:val="FF0000"/>
                          <w:szCs w:val="21"/>
                        </w:rPr>
                        <w:t>#</w:t>
                      </w:r>
                    </w:p>
                  </w:txbxContent>
                </v:textbox>
              </v:shape>
            </w:pict>
          </mc:Fallback>
        </mc:AlternateContent>
      </w:r>
      <w:r w:rsidR="00345259" w:rsidRPr="00C93E9D">
        <w:rPr>
          <w:noProof/>
          <w:sz w:val="10"/>
          <w:szCs w:val="10"/>
        </w:rPr>
        <mc:AlternateContent>
          <mc:Choice Requires="wps">
            <w:drawing>
              <wp:anchor distT="0" distB="0" distL="114300" distR="114300" simplePos="0" relativeHeight="252439552" behindDoc="0" locked="0" layoutInCell="1" allowOverlap="1" wp14:anchorId="0FFD01FC" wp14:editId="717FD1EE">
                <wp:simplePos x="0" y="0"/>
                <wp:positionH relativeFrom="column">
                  <wp:posOffset>3887012</wp:posOffset>
                </wp:positionH>
                <wp:positionV relativeFrom="paragraph">
                  <wp:posOffset>1915218</wp:posOffset>
                </wp:positionV>
                <wp:extent cx="281940" cy="198120"/>
                <wp:effectExtent l="0" t="0" r="3810" b="11430"/>
                <wp:wrapNone/>
                <wp:docPr id="1844" name="文本框 1844"/>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headEnd/>
                          <a:tailEnd/>
                        </a:ln>
                      </wps:spPr>
                      <wps:txbx>
                        <w:txbxContent>
                          <w:p w14:paraId="716E9A73" w14:textId="0DF3CB62" w:rsidR="00345259" w:rsidRPr="00345259" w:rsidRDefault="00345259" w:rsidP="00345259">
                            <w:pPr>
                              <w:ind w:firstLine="482"/>
                              <w:rPr>
                                <w:b/>
                                <w:bCs/>
                                <w:color w:val="FF0000"/>
                                <w:szCs w:val="21"/>
                              </w:rPr>
                            </w:pPr>
                            <w:r>
                              <w:rPr>
                                <w:b/>
                                <w:bCs/>
                                <w:color w:val="FF0000"/>
                                <w:szCs w:val="21"/>
                              </w:rPr>
                              <w:t>4</w:t>
                            </w:r>
                            <w:r w:rsidRPr="00345259">
                              <w:rPr>
                                <w:b/>
                                <w:bCs/>
                                <w:color w:val="FF0000"/>
                                <w:szCs w:val="21"/>
                              </w:rPr>
                              <w: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FD01FC" id="文本框 1844" o:spid="_x0000_s1056" type="#_x0000_t202" style="position:absolute;left:0;text-align:left;margin-left:306.05pt;margin-top:150.8pt;width:22.2pt;height:15.6pt;z-index:25243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" filled="f" stroked="f">
                <v:textbox inset="0,0,0,0">
                  <w:txbxContent>
                    <w:p w14:paraId="716E9A73" w14:textId="0DF3CB62" w:rsidR="00345259" w:rsidRPr="00345259" w:rsidRDefault="00345259" w:rsidP="00345259">
                      <w:pPr>
                        <w:ind w:firstLine="482"/>
                        <w:rPr>
                          <w:b/>
                          <w:bCs/>
                          <w:color w:val="FF0000"/>
                          <w:szCs w:val="21"/>
                        </w:rPr>
                      </w:pPr>
                      <w:r>
                        <w:rPr>
                          <w:b/>
                          <w:bCs/>
                          <w:color w:val="FF0000"/>
                          <w:szCs w:val="21"/>
                        </w:rPr>
                        <w:t>4</w:t>
                      </w:r>
                      <w:r w:rsidRPr="00345259">
                        <w:rPr>
                          <w:b/>
                          <w:bCs/>
                          <w:color w:val="FF0000"/>
                          <w:szCs w:val="21"/>
                        </w:rPr>
                        <w:t>#</w:t>
                      </w:r>
                    </w:p>
                  </w:txbxContent>
                </v:textbox>
              </v:shape>
            </w:pict>
          </mc:Fallback>
        </mc:AlternateContent>
      </w:r>
      <w:r w:rsidR="00345259" w:rsidRPr="00C93E9D">
        <w:rPr>
          <w:noProof/>
          <w:sz w:val="10"/>
          <w:szCs w:val="10"/>
        </w:rPr>
        <mc:AlternateContent>
          <mc:Choice Requires="wps">
            <w:drawing>
              <wp:anchor distT="0" distB="0" distL="114300" distR="114300" simplePos="0" relativeHeight="252437504" behindDoc="0" locked="0" layoutInCell="1" allowOverlap="1" wp14:anchorId="6411D64D" wp14:editId="0DC17D0A">
                <wp:simplePos x="0" y="0"/>
                <wp:positionH relativeFrom="column">
                  <wp:posOffset>4087964</wp:posOffset>
                </wp:positionH>
                <wp:positionV relativeFrom="paragraph">
                  <wp:posOffset>1055319</wp:posOffset>
                </wp:positionV>
                <wp:extent cx="281940" cy="198120"/>
                <wp:effectExtent l="0" t="0" r="3810" b="11430"/>
                <wp:wrapNone/>
                <wp:docPr id="1843" name="文本框 1843"/>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headEnd/>
                          <a:tailEnd/>
                        </a:ln>
                      </wps:spPr>
                      <wps:txbx>
                        <w:txbxContent>
                          <w:p w14:paraId="678039B6" w14:textId="7928E32D" w:rsidR="00345259" w:rsidRPr="00345259" w:rsidRDefault="00345259" w:rsidP="00345259">
                            <w:pPr>
                              <w:ind w:firstLine="482"/>
                              <w:rPr>
                                <w:b/>
                                <w:bCs/>
                                <w:color w:val="FF0000"/>
                                <w:szCs w:val="21"/>
                              </w:rPr>
                            </w:pPr>
                            <w:r>
                              <w:rPr>
                                <w:b/>
                                <w:bCs/>
                                <w:color w:val="FF0000"/>
                                <w:szCs w:val="21"/>
                              </w:rPr>
                              <w:t>3</w:t>
                            </w:r>
                            <w:r w:rsidRPr="00345259">
                              <w:rPr>
                                <w:b/>
                                <w:bCs/>
                                <w:color w:val="FF0000"/>
                                <w:szCs w:val="21"/>
                              </w:rPr>
                              <w: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11D64D" id="文本框 1843" o:spid="_x0000_s1057" type="#_x0000_t202" style="position:absolute;left:0;text-align:left;margin-left:321.9pt;margin-top:83.1pt;width:22.2pt;height:15.6pt;z-index:25243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" filled="f" stroked="f">
                <v:textbox inset="0,0,0,0">
                  <w:txbxContent>
                    <w:p w14:paraId="678039B6" w14:textId="7928E32D" w:rsidR="00345259" w:rsidRPr="00345259" w:rsidRDefault="00345259" w:rsidP="00345259">
                      <w:pPr>
                        <w:ind w:firstLine="482"/>
                        <w:rPr>
                          <w:b/>
                          <w:bCs/>
                          <w:color w:val="FF0000"/>
                          <w:szCs w:val="21"/>
                        </w:rPr>
                      </w:pPr>
                      <w:r>
                        <w:rPr>
                          <w:b/>
                          <w:bCs/>
                          <w:color w:val="FF0000"/>
                          <w:szCs w:val="21"/>
                        </w:rPr>
                        <w:t>3</w:t>
                      </w:r>
                      <w:r w:rsidRPr="00345259">
                        <w:rPr>
                          <w:b/>
                          <w:bCs/>
                          <w:color w:val="FF0000"/>
                          <w:szCs w:val="21"/>
                        </w:rPr>
                        <w:t>#</w:t>
                      </w:r>
                    </w:p>
                  </w:txbxContent>
                </v:textbox>
              </v:shape>
            </w:pict>
          </mc:Fallback>
        </mc:AlternateContent>
      </w:r>
      <w:r w:rsidR="00345259" w:rsidRPr="00C93E9D">
        <w:rPr>
          <w:noProof/>
          <w:sz w:val="10"/>
          <w:szCs w:val="10"/>
        </w:rPr>
        <mc:AlternateContent>
          <mc:Choice Requires="wps">
            <w:drawing>
              <wp:anchor distT="0" distB="0" distL="114300" distR="114300" simplePos="0" relativeHeight="252433408" behindDoc="0" locked="0" layoutInCell="1" allowOverlap="1" wp14:anchorId="3CEE5BCE" wp14:editId="309E3318">
                <wp:simplePos x="0" y="0"/>
                <wp:positionH relativeFrom="column">
                  <wp:posOffset>2946569</wp:posOffset>
                </wp:positionH>
                <wp:positionV relativeFrom="paragraph">
                  <wp:posOffset>1146929</wp:posOffset>
                </wp:positionV>
                <wp:extent cx="281940" cy="198120"/>
                <wp:effectExtent l="0" t="0" r="3810" b="11430"/>
                <wp:wrapNone/>
                <wp:docPr id="1836" name="文本框 1836"/>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headEnd/>
                          <a:tailEnd/>
                        </a:ln>
                      </wps:spPr>
                      <wps:txbx>
                        <w:txbxContent>
                          <w:p w14:paraId="24308E8F" w14:textId="7EAD5F65" w:rsidR="00345259" w:rsidRPr="00345259" w:rsidRDefault="00345259" w:rsidP="00345259">
                            <w:pPr>
                              <w:ind w:firstLine="482"/>
                              <w:rPr>
                                <w:b/>
                                <w:bCs/>
                                <w:color w:val="FF0000"/>
                                <w:szCs w:val="21"/>
                              </w:rPr>
                            </w:pPr>
                            <w:r>
                              <w:rPr>
                                <w:b/>
                                <w:bCs/>
                                <w:color w:val="FF0000"/>
                                <w:szCs w:val="21"/>
                              </w:rPr>
                              <w:t>2</w:t>
                            </w:r>
                            <w:r w:rsidRPr="00345259">
                              <w:rPr>
                                <w:b/>
                                <w:bCs/>
                                <w:color w:val="FF0000"/>
                                <w:szCs w:val="21"/>
                              </w:rPr>
                              <w: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EE5BCE" id="文本框 1836" o:spid="_x0000_s1058" type="#_x0000_t202" style="position:absolute;left:0;text-align:left;margin-left:232pt;margin-top:90.3pt;width:22.2pt;height:15.6pt;z-index:25243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" filled="f" stroked="f">
                <v:textbox inset="0,0,0,0">
                  <w:txbxContent>
                    <w:p w14:paraId="24308E8F" w14:textId="7EAD5F65" w:rsidR="00345259" w:rsidRPr="00345259" w:rsidRDefault="00345259" w:rsidP="00345259">
                      <w:pPr>
                        <w:ind w:firstLine="482"/>
                        <w:rPr>
                          <w:b/>
                          <w:bCs/>
                          <w:color w:val="FF0000"/>
                          <w:szCs w:val="21"/>
                        </w:rPr>
                      </w:pPr>
                      <w:r>
                        <w:rPr>
                          <w:b/>
                          <w:bCs/>
                          <w:color w:val="FF0000"/>
                          <w:szCs w:val="21"/>
                        </w:rPr>
                        <w:t>2</w:t>
                      </w:r>
                      <w:r w:rsidRPr="00345259">
                        <w:rPr>
                          <w:b/>
                          <w:bCs/>
                          <w:color w:val="FF0000"/>
                          <w:szCs w:val="21"/>
                        </w:rPr>
                        <w:t>#</w:t>
                      </w:r>
                    </w:p>
                  </w:txbxContent>
                </v:textbox>
              </v:shape>
            </w:pict>
          </mc:Fallback>
        </mc:AlternateContent>
      </w:r>
      <w:r w:rsidR="00345259" w:rsidRPr="00C93E9D">
        <w:rPr>
          <w:noProof/>
          <w:sz w:val="10"/>
          <w:szCs w:val="10"/>
        </w:rPr>
        <mc:AlternateContent>
          <mc:Choice Requires="wps">
            <w:drawing>
              <wp:anchor distT="0" distB="0" distL="114300" distR="114300" simplePos="0" relativeHeight="252431360" behindDoc="0" locked="0" layoutInCell="1" allowOverlap="1" wp14:anchorId="166FBFB4" wp14:editId="3C84F734">
                <wp:simplePos x="0" y="0"/>
                <wp:positionH relativeFrom="column">
                  <wp:posOffset>2330474</wp:posOffset>
                </wp:positionH>
                <wp:positionV relativeFrom="paragraph">
                  <wp:posOffset>282061</wp:posOffset>
                </wp:positionV>
                <wp:extent cx="281940" cy="198120"/>
                <wp:effectExtent l="0" t="0" r="3810" b="11430"/>
                <wp:wrapNone/>
                <wp:docPr id="70" name="文本框 70"/>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headEnd/>
                          <a:tailEnd/>
                        </a:ln>
                      </wps:spPr>
                      <wps:txbx>
                        <w:txbxContent>
                          <w:p w14:paraId="32BFCC5E" w14:textId="03CF70DB" w:rsidR="00345259" w:rsidRPr="00345259" w:rsidRDefault="00345259" w:rsidP="00345259">
                            <w:pPr>
                              <w:ind w:firstLine="482"/>
                              <w:rPr>
                                <w:b/>
                                <w:bCs/>
                                <w:color w:val="FF0000"/>
                                <w:szCs w:val="21"/>
                              </w:rPr>
                            </w:pPr>
                            <w:r w:rsidRPr="00345259">
                              <w:rPr>
                                <w:b/>
                                <w:bCs/>
                                <w:color w:val="FF0000"/>
                                <w:szCs w:val="21"/>
                              </w:rPr>
                              <w:t>1#</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6FBFB4" id="文本框 70" o:spid="_x0000_s1059" type="#_x0000_t202" style="position:absolute;left:0;text-align:left;margin-left:183.5pt;margin-top:22.2pt;width:22.2pt;height:15.6pt;z-index:25243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" filled="f" stroked="f">
                <v:textbox inset="0,0,0,0">
                  <w:txbxContent>
                    <w:p w14:paraId="32BFCC5E" w14:textId="03CF70DB" w:rsidR="00345259" w:rsidRPr="00345259" w:rsidRDefault="00345259" w:rsidP="00345259">
                      <w:pPr>
                        <w:ind w:firstLine="482"/>
                        <w:rPr>
                          <w:b/>
                          <w:bCs/>
                          <w:color w:val="FF0000"/>
                          <w:szCs w:val="21"/>
                        </w:rPr>
                      </w:pPr>
                      <w:r w:rsidRPr="00345259">
                        <w:rPr>
                          <w:b/>
                          <w:bCs/>
                          <w:color w:val="FF0000"/>
                          <w:szCs w:val="21"/>
                        </w:rPr>
                        <w:t>1#</w:t>
                      </w:r>
                    </w:p>
                  </w:txbxContent>
                </v:textbox>
              </v:shape>
            </w:pict>
          </mc:Fallback>
        </mc:AlternateContent>
      </w:r>
      <w:r w:rsidR="00E567A0" w:rsidRPr="00C93E9D">
        <w:rPr>
          <w:noProof/>
          <w:sz w:val="10"/>
          <w:szCs w:val="10"/>
          <w:lang w:eastAsia="zh-CN"/>
        </w:rPr>
        <w:t xml:space="preserve"> </w:t>
      </w:r>
      <w:r w:rsidR="009634BD" w:rsidRPr="00C93E9D">
        <w:rPr>
          <w:noProof/>
        </w:rPr>
        <w:drawing>
          <wp:inline distT="0" distB="0" distL="0" distR="0" wp14:anchorId="2E3EF923" wp14:editId="5413A420">
            <wp:extent cx="5276850" cy="3570605"/>
            <wp:effectExtent l="0" t="0" r="0" b="0"/>
            <wp:docPr id="13650239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023995" name=""/>
                    <pic:cNvPicPr/>
                  </pic:nvPicPr>
                  <pic:blipFill>
                    <a:blip r:embed="rId131"/>
                    <a:stretch>
                      <a:fillRect/>
                    </a:stretch>
                  </pic:blipFill>
                  <pic:spPr>
                    <a:xfrm>
                      <a:off x="0" y="0"/>
                      <a:ext cx="5276850" cy="3570605"/>
                    </a:xfrm>
                    <a:prstGeom prst="rect">
                      <a:avLst/>
                    </a:prstGeom>
                  </pic:spPr>
                </pic:pic>
              </a:graphicData>
            </a:graphic>
          </wp:inline>
        </w:drawing>
      </w:r>
    </w:p>
    <w:p w14:paraId="461C8ECB" w14:textId="1FE57F2C" w:rsidR="006F279F" w:rsidRPr="00C93E9D" w:rsidRDefault="006F279F" w:rsidP="006F279F">
      <w:pPr>
        <w:pStyle w:val="110"/>
      </w:pPr>
      <w:bookmarkStart w:id="398" w:name="_Ref143335575"/>
      <w:r w:rsidRPr="00C93E9D">
        <w:rPr>
          <w:rFonts w:hint="eastAsia"/>
        </w:rPr>
        <w:t>图</w:t>
      </w:r>
      <w:r w:rsidR="0010354C" w:rsidRPr="00C93E9D">
        <w:fldChar w:fldCharType="begin"/>
      </w:r>
      <w:r w:rsidR="0010354C" w:rsidRPr="00C93E9D">
        <w:instrText xml:space="preserve"> </w:instrText>
      </w:r>
      <w:r w:rsidR="0010354C" w:rsidRPr="00C93E9D">
        <w:rPr>
          <w:rFonts w:hint="eastAsia"/>
        </w:rPr>
        <w:instrText>STYLEREF 2 \s</w:instrText>
      </w:r>
      <w:r w:rsidR="0010354C" w:rsidRPr="00C93E9D">
        <w:instrText xml:space="preserve"> </w:instrText>
      </w:r>
      <w:r w:rsidR="0010354C" w:rsidRPr="00C93E9D">
        <w:fldChar w:fldCharType="separate"/>
      </w:r>
      <w:r w:rsidR="00180B8C" w:rsidRPr="00C93E9D">
        <w:rPr>
          <w:noProof/>
        </w:rPr>
        <w:t>6.4</w:t>
      </w:r>
      <w:r w:rsidR="0010354C" w:rsidRPr="00C93E9D">
        <w:fldChar w:fldCharType="end"/>
      </w:r>
      <w:r w:rsidR="0010354C" w:rsidRPr="00C93E9D">
        <w:noBreakHyphen/>
      </w:r>
      <w:r w:rsidR="0010354C" w:rsidRPr="00C93E9D">
        <w:fldChar w:fldCharType="begin"/>
      </w:r>
      <w:r w:rsidR="0010354C" w:rsidRPr="00C93E9D">
        <w:instrText xml:space="preserve"> </w:instrText>
      </w:r>
      <w:r w:rsidR="0010354C" w:rsidRPr="00C93E9D">
        <w:rPr>
          <w:rFonts w:hint="eastAsia"/>
        </w:rPr>
        <w:instrText xml:space="preserve">SEQ </w:instrText>
      </w:r>
      <w:r w:rsidR="0010354C" w:rsidRPr="00C93E9D">
        <w:rPr>
          <w:rFonts w:hint="eastAsia"/>
        </w:rPr>
        <w:instrText>图</w:instrText>
      </w:r>
      <w:r w:rsidR="0010354C" w:rsidRPr="00C93E9D">
        <w:rPr>
          <w:rFonts w:hint="eastAsia"/>
        </w:rPr>
        <w:instrText xml:space="preserve"> \* ARABIC \s 2</w:instrText>
      </w:r>
      <w:r w:rsidR="0010354C" w:rsidRPr="00C93E9D">
        <w:instrText xml:space="preserve"> </w:instrText>
      </w:r>
      <w:r w:rsidR="0010354C" w:rsidRPr="00C93E9D">
        <w:fldChar w:fldCharType="separate"/>
      </w:r>
      <w:r w:rsidR="00180B8C" w:rsidRPr="00C93E9D">
        <w:rPr>
          <w:noProof/>
        </w:rPr>
        <w:t>2</w:t>
      </w:r>
      <w:r w:rsidR="0010354C" w:rsidRPr="00C93E9D">
        <w:fldChar w:fldCharType="end"/>
      </w:r>
      <w:bookmarkEnd w:id="398"/>
      <w:r w:rsidRPr="00C93E9D">
        <w:t xml:space="preserve"> </w:t>
      </w:r>
      <w:r w:rsidRPr="00C93E9D">
        <w:rPr>
          <w:rFonts w:hint="eastAsia"/>
        </w:rPr>
        <w:t>大气环境风险调查范围及敏感点分布图</w:t>
      </w:r>
    </w:p>
    <w:p w14:paraId="3F6294FD" w14:textId="02835F2B"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3</w:t>
      </w:r>
      <w:r w:rsidRPr="00C93E9D">
        <w:rPr>
          <w:rFonts w:ascii="Times New Roman" w:hAnsi="Times New Roman"/>
          <w:bCs/>
          <w:color w:val="000000" w:themeColor="text1"/>
          <w:kern w:val="2"/>
          <w:lang w:eastAsia="zh-CN"/>
        </w:rPr>
        <w:t>）气象参数</w:t>
      </w:r>
    </w:p>
    <w:p w14:paraId="5A61784A" w14:textId="77449119" w:rsidR="002726D5" w:rsidRPr="00C93E9D" w:rsidRDefault="002726D5" w:rsidP="002726D5">
      <w:pPr>
        <w:pStyle w:val="112"/>
        <w:spacing w:before="120"/>
      </w:pPr>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6.4</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4</w:t>
      </w:r>
      <w:r w:rsidR="00417851" w:rsidRPr="00C93E9D">
        <w:fldChar w:fldCharType="end"/>
      </w:r>
      <w:r w:rsidRPr="00C93E9D">
        <w:t xml:space="preserve"> </w:t>
      </w:r>
      <w:r w:rsidRPr="00C93E9D">
        <w:rPr>
          <w:rFonts w:hint="eastAsia"/>
        </w:rPr>
        <w:t>大气风险预测模型主要参数表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367"/>
        <w:gridCol w:w="1741"/>
        <w:gridCol w:w="5192"/>
      </w:tblGrid>
      <w:tr w:rsidR="00DC3AFA" w:rsidRPr="00C93E9D" w14:paraId="62B0DC5E" w14:textId="77777777" w:rsidTr="00241923">
        <w:tc>
          <w:tcPr>
            <w:tcW w:w="823" w:type="pct"/>
            <w:shd w:val="clear" w:color="auto" w:fill="auto"/>
            <w:vAlign w:val="center"/>
          </w:tcPr>
          <w:p w14:paraId="7C2E2E51" w14:textId="77777777" w:rsidR="00450025" w:rsidRPr="00C93E9D" w:rsidRDefault="00450025" w:rsidP="001E3362">
            <w:pPr>
              <w:pStyle w:val="113"/>
              <w:rPr>
                <w:b/>
                <w:bCs/>
              </w:rPr>
            </w:pPr>
            <w:r w:rsidRPr="00C93E9D">
              <w:rPr>
                <w:b/>
                <w:bCs/>
              </w:rPr>
              <w:t>参数类型</w:t>
            </w:r>
          </w:p>
        </w:tc>
        <w:tc>
          <w:tcPr>
            <w:tcW w:w="1049" w:type="pct"/>
            <w:shd w:val="clear" w:color="auto" w:fill="auto"/>
            <w:vAlign w:val="center"/>
          </w:tcPr>
          <w:p w14:paraId="12B3D4B0" w14:textId="77777777" w:rsidR="00450025" w:rsidRPr="00C93E9D" w:rsidRDefault="00450025" w:rsidP="001E3362">
            <w:pPr>
              <w:pStyle w:val="113"/>
              <w:rPr>
                <w:b/>
                <w:bCs/>
              </w:rPr>
            </w:pPr>
            <w:r w:rsidRPr="00C93E9D">
              <w:rPr>
                <w:b/>
                <w:bCs/>
              </w:rPr>
              <w:t>选项</w:t>
            </w:r>
          </w:p>
        </w:tc>
        <w:tc>
          <w:tcPr>
            <w:tcW w:w="3128" w:type="pct"/>
            <w:shd w:val="clear" w:color="auto" w:fill="auto"/>
            <w:vAlign w:val="center"/>
          </w:tcPr>
          <w:p w14:paraId="17F30FC6" w14:textId="77777777" w:rsidR="00450025" w:rsidRPr="00C93E9D" w:rsidRDefault="00450025" w:rsidP="001E3362">
            <w:pPr>
              <w:pStyle w:val="113"/>
              <w:rPr>
                <w:b/>
                <w:bCs/>
              </w:rPr>
            </w:pPr>
            <w:r w:rsidRPr="00C93E9D">
              <w:rPr>
                <w:b/>
                <w:bCs/>
              </w:rPr>
              <w:t>参数</w:t>
            </w:r>
          </w:p>
        </w:tc>
      </w:tr>
      <w:tr w:rsidR="00DC3AFA" w:rsidRPr="00C93E9D" w14:paraId="09E7D1AF" w14:textId="77777777" w:rsidTr="00241923">
        <w:tc>
          <w:tcPr>
            <w:tcW w:w="823" w:type="pct"/>
            <w:vMerge w:val="restart"/>
            <w:shd w:val="clear" w:color="auto" w:fill="auto"/>
            <w:vAlign w:val="center"/>
          </w:tcPr>
          <w:p w14:paraId="36030041" w14:textId="77777777" w:rsidR="00450025" w:rsidRPr="00C93E9D" w:rsidRDefault="00450025" w:rsidP="001E3362">
            <w:pPr>
              <w:pStyle w:val="113"/>
            </w:pPr>
            <w:r w:rsidRPr="00C93E9D">
              <w:t>基本情况</w:t>
            </w:r>
          </w:p>
        </w:tc>
        <w:tc>
          <w:tcPr>
            <w:tcW w:w="1049" w:type="pct"/>
            <w:shd w:val="clear" w:color="auto" w:fill="auto"/>
            <w:vAlign w:val="center"/>
          </w:tcPr>
          <w:p w14:paraId="2C2D8BFD" w14:textId="77777777" w:rsidR="00450025" w:rsidRPr="00C93E9D" w:rsidRDefault="00450025" w:rsidP="001E3362">
            <w:pPr>
              <w:pStyle w:val="113"/>
            </w:pPr>
            <w:r w:rsidRPr="00C93E9D">
              <w:t>事故源经度</w:t>
            </w:r>
            <w:r w:rsidRPr="00C93E9D">
              <w:t>/</w:t>
            </w:r>
            <w:r w:rsidRPr="00C93E9D">
              <w:t>（</w:t>
            </w:r>
            <w:r w:rsidRPr="00C93E9D">
              <w:t>°</w:t>
            </w:r>
            <w:r w:rsidRPr="00C93E9D">
              <w:t>）</w:t>
            </w:r>
          </w:p>
        </w:tc>
        <w:tc>
          <w:tcPr>
            <w:tcW w:w="3128" w:type="pct"/>
            <w:shd w:val="clear" w:color="auto" w:fill="auto"/>
            <w:vAlign w:val="center"/>
          </w:tcPr>
          <w:p w14:paraId="6A604299" w14:textId="5D5ABE5E" w:rsidR="00450025" w:rsidRPr="00C93E9D" w:rsidRDefault="000C3744" w:rsidP="001E3362">
            <w:pPr>
              <w:pStyle w:val="113"/>
            </w:pPr>
            <w:r w:rsidRPr="00C93E9D">
              <w:t>107.806562</w:t>
            </w:r>
            <w:r w:rsidR="00450025" w:rsidRPr="00C93E9D">
              <w:t>°E</w:t>
            </w:r>
          </w:p>
        </w:tc>
      </w:tr>
      <w:tr w:rsidR="00DC3AFA" w:rsidRPr="00C93E9D" w14:paraId="17323AF2" w14:textId="77777777" w:rsidTr="00241923">
        <w:tc>
          <w:tcPr>
            <w:tcW w:w="823" w:type="pct"/>
            <w:vMerge/>
            <w:shd w:val="clear" w:color="auto" w:fill="auto"/>
            <w:vAlign w:val="center"/>
          </w:tcPr>
          <w:p w14:paraId="1D63E1D8" w14:textId="77777777" w:rsidR="00450025" w:rsidRPr="00C93E9D" w:rsidRDefault="00450025" w:rsidP="001E3362">
            <w:pPr>
              <w:pStyle w:val="113"/>
            </w:pPr>
          </w:p>
        </w:tc>
        <w:tc>
          <w:tcPr>
            <w:tcW w:w="1049" w:type="pct"/>
            <w:shd w:val="clear" w:color="auto" w:fill="auto"/>
            <w:vAlign w:val="center"/>
          </w:tcPr>
          <w:p w14:paraId="1BDBE8F2" w14:textId="77777777" w:rsidR="00450025" w:rsidRPr="00C93E9D" w:rsidRDefault="00450025" w:rsidP="001E3362">
            <w:pPr>
              <w:pStyle w:val="113"/>
            </w:pPr>
            <w:r w:rsidRPr="00C93E9D">
              <w:t>事故源纬度</w:t>
            </w:r>
            <w:r w:rsidRPr="00C93E9D">
              <w:t>/</w:t>
            </w:r>
            <w:r w:rsidRPr="00C93E9D">
              <w:t>（</w:t>
            </w:r>
            <w:r w:rsidRPr="00C93E9D">
              <w:t>°</w:t>
            </w:r>
            <w:r w:rsidRPr="00C93E9D">
              <w:t>）</w:t>
            </w:r>
          </w:p>
        </w:tc>
        <w:tc>
          <w:tcPr>
            <w:tcW w:w="3128" w:type="pct"/>
            <w:shd w:val="clear" w:color="auto" w:fill="auto"/>
            <w:vAlign w:val="center"/>
          </w:tcPr>
          <w:p w14:paraId="5E845EB5" w14:textId="64ECA2B4" w:rsidR="00450025" w:rsidRPr="00C93E9D" w:rsidRDefault="000C3744" w:rsidP="001E3362">
            <w:pPr>
              <w:pStyle w:val="113"/>
            </w:pPr>
            <w:r w:rsidRPr="00C93E9D">
              <w:t>31.646181</w:t>
            </w:r>
            <w:r w:rsidR="00450025" w:rsidRPr="00C93E9D">
              <w:t>°N</w:t>
            </w:r>
          </w:p>
        </w:tc>
      </w:tr>
      <w:tr w:rsidR="00DC3AFA" w:rsidRPr="00C93E9D" w14:paraId="2D4F1338" w14:textId="77777777" w:rsidTr="00241923">
        <w:tc>
          <w:tcPr>
            <w:tcW w:w="823" w:type="pct"/>
            <w:vMerge/>
            <w:shd w:val="clear" w:color="auto" w:fill="auto"/>
            <w:vAlign w:val="center"/>
          </w:tcPr>
          <w:p w14:paraId="7D0C0CAF" w14:textId="77777777" w:rsidR="00450025" w:rsidRPr="00C93E9D" w:rsidRDefault="00450025" w:rsidP="001E3362">
            <w:pPr>
              <w:pStyle w:val="113"/>
            </w:pPr>
          </w:p>
        </w:tc>
        <w:tc>
          <w:tcPr>
            <w:tcW w:w="1049" w:type="pct"/>
            <w:shd w:val="clear" w:color="auto" w:fill="auto"/>
            <w:vAlign w:val="center"/>
          </w:tcPr>
          <w:p w14:paraId="524F8D4F" w14:textId="77777777" w:rsidR="00450025" w:rsidRPr="00C93E9D" w:rsidRDefault="00450025" w:rsidP="001E3362">
            <w:pPr>
              <w:pStyle w:val="113"/>
            </w:pPr>
            <w:r w:rsidRPr="00C93E9D">
              <w:t>事故</w:t>
            </w:r>
            <w:proofErr w:type="gramStart"/>
            <w:r w:rsidRPr="00C93E9D">
              <w:t>源类型</w:t>
            </w:r>
            <w:proofErr w:type="gramEnd"/>
          </w:p>
        </w:tc>
        <w:tc>
          <w:tcPr>
            <w:tcW w:w="3128" w:type="pct"/>
            <w:shd w:val="clear" w:color="auto" w:fill="auto"/>
            <w:vAlign w:val="center"/>
          </w:tcPr>
          <w:p w14:paraId="50ECF3BA" w14:textId="77777777" w:rsidR="00450025" w:rsidRPr="00C93E9D" w:rsidRDefault="00450025" w:rsidP="001E3362">
            <w:pPr>
              <w:pStyle w:val="113"/>
            </w:pPr>
            <w:r w:rsidRPr="00C93E9D">
              <w:t>含硫天然气井发生井喷</w:t>
            </w:r>
          </w:p>
        </w:tc>
      </w:tr>
      <w:tr w:rsidR="00DC3AFA" w:rsidRPr="00C93E9D" w14:paraId="00510D0B" w14:textId="77777777" w:rsidTr="00241923">
        <w:tc>
          <w:tcPr>
            <w:tcW w:w="823" w:type="pct"/>
            <w:vMerge w:val="restart"/>
            <w:shd w:val="clear" w:color="auto" w:fill="auto"/>
            <w:vAlign w:val="center"/>
          </w:tcPr>
          <w:p w14:paraId="4DA10D5B" w14:textId="77777777" w:rsidR="00450025" w:rsidRPr="00C93E9D" w:rsidRDefault="00450025" w:rsidP="001E3362">
            <w:pPr>
              <w:pStyle w:val="113"/>
            </w:pPr>
            <w:r w:rsidRPr="00C93E9D">
              <w:t>气象参数</w:t>
            </w:r>
          </w:p>
        </w:tc>
        <w:tc>
          <w:tcPr>
            <w:tcW w:w="1049" w:type="pct"/>
            <w:shd w:val="clear" w:color="auto" w:fill="auto"/>
            <w:vAlign w:val="center"/>
          </w:tcPr>
          <w:p w14:paraId="368A36DF" w14:textId="77777777" w:rsidR="00450025" w:rsidRPr="00C93E9D" w:rsidRDefault="00450025" w:rsidP="001E3362">
            <w:pPr>
              <w:pStyle w:val="113"/>
            </w:pPr>
            <w:r w:rsidRPr="00C93E9D">
              <w:t>气象条件类型</w:t>
            </w:r>
          </w:p>
        </w:tc>
        <w:tc>
          <w:tcPr>
            <w:tcW w:w="3128" w:type="pct"/>
            <w:shd w:val="clear" w:color="auto" w:fill="auto"/>
            <w:vAlign w:val="center"/>
          </w:tcPr>
          <w:p w14:paraId="6F67E88B" w14:textId="77777777" w:rsidR="00450025" w:rsidRPr="00C93E9D" w:rsidRDefault="00450025" w:rsidP="001E3362">
            <w:pPr>
              <w:pStyle w:val="113"/>
            </w:pPr>
            <w:r w:rsidRPr="00C93E9D">
              <w:t>最不利气象</w:t>
            </w:r>
          </w:p>
        </w:tc>
      </w:tr>
      <w:tr w:rsidR="00DC3AFA" w:rsidRPr="00C93E9D" w14:paraId="5C69754A" w14:textId="77777777" w:rsidTr="00241923">
        <w:tc>
          <w:tcPr>
            <w:tcW w:w="823" w:type="pct"/>
            <w:vMerge/>
            <w:shd w:val="clear" w:color="auto" w:fill="auto"/>
            <w:vAlign w:val="center"/>
          </w:tcPr>
          <w:p w14:paraId="406E0BE1" w14:textId="77777777" w:rsidR="00450025" w:rsidRPr="00C93E9D" w:rsidRDefault="00450025" w:rsidP="001E3362">
            <w:pPr>
              <w:pStyle w:val="113"/>
            </w:pPr>
          </w:p>
        </w:tc>
        <w:tc>
          <w:tcPr>
            <w:tcW w:w="1049" w:type="pct"/>
            <w:shd w:val="clear" w:color="auto" w:fill="auto"/>
            <w:vAlign w:val="center"/>
          </w:tcPr>
          <w:p w14:paraId="58CA8903" w14:textId="77777777" w:rsidR="00450025" w:rsidRPr="00C93E9D" w:rsidRDefault="00450025" w:rsidP="001E3362">
            <w:pPr>
              <w:pStyle w:val="113"/>
            </w:pPr>
            <w:r w:rsidRPr="00C93E9D">
              <w:t>风速</w:t>
            </w:r>
            <w:r w:rsidRPr="00C93E9D">
              <w:t>/</w:t>
            </w:r>
            <w:r w:rsidRPr="00C93E9D">
              <w:t>（</w:t>
            </w:r>
            <w:r w:rsidRPr="00C93E9D">
              <w:t>m/s</w:t>
            </w:r>
            <w:r w:rsidRPr="00C93E9D">
              <w:t>）</w:t>
            </w:r>
          </w:p>
        </w:tc>
        <w:tc>
          <w:tcPr>
            <w:tcW w:w="3128" w:type="pct"/>
            <w:shd w:val="clear" w:color="auto" w:fill="auto"/>
            <w:vAlign w:val="center"/>
          </w:tcPr>
          <w:p w14:paraId="6CF70AE2" w14:textId="77777777" w:rsidR="00450025" w:rsidRPr="00C93E9D" w:rsidRDefault="00450025" w:rsidP="001E3362">
            <w:pPr>
              <w:pStyle w:val="113"/>
            </w:pPr>
            <w:r w:rsidRPr="00C93E9D">
              <w:t>1.5</w:t>
            </w:r>
          </w:p>
        </w:tc>
      </w:tr>
      <w:tr w:rsidR="00DC3AFA" w:rsidRPr="00C93E9D" w14:paraId="3779C523" w14:textId="77777777" w:rsidTr="00241923">
        <w:tc>
          <w:tcPr>
            <w:tcW w:w="823" w:type="pct"/>
            <w:vMerge/>
            <w:shd w:val="clear" w:color="auto" w:fill="auto"/>
            <w:vAlign w:val="center"/>
          </w:tcPr>
          <w:p w14:paraId="54C57505" w14:textId="77777777" w:rsidR="00450025" w:rsidRPr="00C93E9D" w:rsidRDefault="00450025" w:rsidP="001E3362">
            <w:pPr>
              <w:pStyle w:val="113"/>
            </w:pPr>
          </w:p>
        </w:tc>
        <w:tc>
          <w:tcPr>
            <w:tcW w:w="1049" w:type="pct"/>
            <w:shd w:val="clear" w:color="auto" w:fill="auto"/>
            <w:vAlign w:val="center"/>
          </w:tcPr>
          <w:p w14:paraId="36271231" w14:textId="77777777" w:rsidR="00450025" w:rsidRPr="00C93E9D" w:rsidRDefault="00450025" w:rsidP="001E3362">
            <w:pPr>
              <w:pStyle w:val="113"/>
            </w:pPr>
            <w:r w:rsidRPr="00C93E9D">
              <w:t>环境温度</w:t>
            </w:r>
            <w:r w:rsidRPr="00C93E9D">
              <w:t>/℃</w:t>
            </w:r>
          </w:p>
        </w:tc>
        <w:tc>
          <w:tcPr>
            <w:tcW w:w="3128" w:type="pct"/>
            <w:shd w:val="clear" w:color="auto" w:fill="auto"/>
            <w:vAlign w:val="center"/>
          </w:tcPr>
          <w:p w14:paraId="13F19F52" w14:textId="77777777" w:rsidR="00450025" w:rsidRPr="00C93E9D" w:rsidRDefault="00450025" w:rsidP="001E3362">
            <w:pPr>
              <w:pStyle w:val="113"/>
            </w:pPr>
            <w:r w:rsidRPr="00C93E9D">
              <w:t>25</w:t>
            </w:r>
          </w:p>
        </w:tc>
      </w:tr>
      <w:tr w:rsidR="00DC3AFA" w:rsidRPr="00C93E9D" w14:paraId="206C5133" w14:textId="77777777" w:rsidTr="00241923">
        <w:tc>
          <w:tcPr>
            <w:tcW w:w="823" w:type="pct"/>
            <w:vMerge/>
            <w:shd w:val="clear" w:color="auto" w:fill="auto"/>
            <w:vAlign w:val="center"/>
          </w:tcPr>
          <w:p w14:paraId="558C99F8" w14:textId="77777777" w:rsidR="00450025" w:rsidRPr="00C93E9D" w:rsidRDefault="00450025" w:rsidP="001E3362">
            <w:pPr>
              <w:pStyle w:val="113"/>
            </w:pPr>
          </w:p>
        </w:tc>
        <w:tc>
          <w:tcPr>
            <w:tcW w:w="1049" w:type="pct"/>
            <w:shd w:val="clear" w:color="auto" w:fill="auto"/>
            <w:vAlign w:val="center"/>
          </w:tcPr>
          <w:p w14:paraId="0DFB9929" w14:textId="77777777" w:rsidR="00450025" w:rsidRPr="00C93E9D" w:rsidRDefault="00450025" w:rsidP="001E3362">
            <w:pPr>
              <w:pStyle w:val="113"/>
            </w:pPr>
            <w:r w:rsidRPr="00C93E9D">
              <w:t>相对湿度</w:t>
            </w:r>
            <w:r w:rsidRPr="00C93E9D">
              <w:t>/%</w:t>
            </w:r>
          </w:p>
        </w:tc>
        <w:tc>
          <w:tcPr>
            <w:tcW w:w="3128" w:type="pct"/>
            <w:shd w:val="clear" w:color="auto" w:fill="auto"/>
            <w:vAlign w:val="center"/>
          </w:tcPr>
          <w:p w14:paraId="082F7A1D" w14:textId="77777777" w:rsidR="00450025" w:rsidRPr="00C93E9D" w:rsidRDefault="00450025" w:rsidP="001E3362">
            <w:pPr>
              <w:pStyle w:val="113"/>
            </w:pPr>
            <w:r w:rsidRPr="00C93E9D">
              <w:t>50</w:t>
            </w:r>
          </w:p>
        </w:tc>
      </w:tr>
      <w:tr w:rsidR="00DC3AFA" w:rsidRPr="00C93E9D" w14:paraId="4F1627CA" w14:textId="77777777" w:rsidTr="00241923">
        <w:tc>
          <w:tcPr>
            <w:tcW w:w="823" w:type="pct"/>
            <w:vMerge/>
            <w:shd w:val="clear" w:color="auto" w:fill="auto"/>
            <w:vAlign w:val="center"/>
          </w:tcPr>
          <w:p w14:paraId="7673E0E0" w14:textId="77777777" w:rsidR="00450025" w:rsidRPr="00C93E9D" w:rsidRDefault="00450025" w:rsidP="001E3362">
            <w:pPr>
              <w:pStyle w:val="113"/>
            </w:pPr>
          </w:p>
        </w:tc>
        <w:tc>
          <w:tcPr>
            <w:tcW w:w="1049" w:type="pct"/>
            <w:shd w:val="clear" w:color="auto" w:fill="auto"/>
            <w:vAlign w:val="center"/>
          </w:tcPr>
          <w:p w14:paraId="5686D8ED" w14:textId="77777777" w:rsidR="00450025" w:rsidRPr="00C93E9D" w:rsidRDefault="00450025" w:rsidP="001E3362">
            <w:pPr>
              <w:pStyle w:val="113"/>
            </w:pPr>
            <w:r w:rsidRPr="00C93E9D">
              <w:t>稳定度</w:t>
            </w:r>
          </w:p>
        </w:tc>
        <w:tc>
          <w:tcPr>
            <w:tcW w:w="3128" w:type="pct"/>
            <w:shd w:val="clear" w:color="auto" w:fill="auto"/>
            <w:vAlign w:val="center"/>
          </w:tcPr>
          <w:p w14:paraId="0E3CD724" w14:textId="77777777" w:rsidR="00450025" w:rsidRPr="00C93E9D" w:rsidRDefault="00450025" w:rsidP="001E3362">
            <w:pPr>
              <w:pStyle w:val="113"/>
            </w:pPr>
            <w:r w:rsidRPr="00C93E9D">
              <w:t>F</w:t>
            </w:r>
          </w:p>
        </w:tc>
      </w:tr>
      <w:tr w:rsidR="00DC3AFA" w:rsidRPr="00C93E9D" w14:paraId="184E72C6" w14:textId="77777777" w:rsidTr="00241923">
        <w:tc>
          <w:tcPr>
            <w:tcW w:w="823" w:type="pct"/>
            <w:vMerge w:val="restart"/>
            <w:shd w:val="clear" w:color="auto" w:fill="auto"/>
            <w:vAlign w:val="center"/>
          </w:tcPr>
          <w:p w14:paraId="20015490" w14:textId="77777777" w:rsidR="00450025" w:rsidRPr="00C93E9D" w:rsidRDefault="00450025" w:rsidP="001E3362">
            <w:pPr>
              <w:pStyle w:val="113"/>
            </w:pPr>
            <w:r w:rsidRPr="00C93E9D">
              <w:t>其他参数</w:t>
            </w:r>
          </w:p>
        </w:tc>
        <w:tc>
          <w:tcPr>
            <w:tcW w:w="1049" w:type="pct"/>
            <w:shd w:val="clear" w:color="auto" w:fill="auto"/>
            <w:vAlign w:val="center"/>
          </w:tcPr>
          <w:p w14:paraId="6E15EC88" w14:textId="77777777" w:rsidR="00450025" w:rsidRPr="00C93E9D" w:rsidRDefault="00450025" w:rsidP="001E3362">
            <w:pPr>
              <w:pStyle w:val="113"/>
            </w:pPr>
            <w:r w:rsidRPr="00C93E9D">
              <w:t>地表粗糙度</w:t>
            </w:r>
            <w:r w:rsidRPr="00C93E9D">
              <w:t>/m</w:t>
            </w:r>
          </w:p>
        </w:tc>
        <w:tc>
          <w:tcPr>
            <w:tcW w:w="3128" w:type="pct"/>
            <w:shd w:val="clear" w:color="auto" w:fill="auto"/>
            <w:vAlign w:val="center"/>
          </w:tcPr>
          <w:p w14:paraId="5A1FFD8A" w14:textId="77777777" w:rsidR="00450025" w:rsidRPr="00C93E9D" w:rsidRDefault="00450025" w:rsidP="001E3362">
            <w:pPr>
              <w:pStyle w:val="113"/>
            </w:pPr>
            <w:r w:rsidRPr="00C93E9D">
              <w:t>0.13m</w:t>
            </w:r>
          </w:p>
        </w:tc>
      </w:tr>
      <w:tr w:rsidR="00DC3AFA" w:rsidRPr="00C93E9D" w14:paraId="1A86E9D7" w14:textId="77777777" w:rsidTr="00241923">
        <w:tc>
          <w:tcPr>
            <w:tcW w:w="823" w:type="pct"/>
            <w:vMerge/>
            <w:shd w:val="clear" w:color="auto" w:fill="auto"/>
            <w:vAlign w:val="center"/>
          </w:tcPr>
          <w:p w14:paraId="1495CF07" w14:textId="77777777" w:rsidR="00450025" w:rsidRPr="00C93E9D" w:rsidRDefault="00450025" w:rsidP="001E3362">
            <w:pPr>
              <w:pStyle w:val="113"/>
            </w:pPr>
          </w:p>
        </w:tc>
        <w:tc>
          <w:tcPr>
            <w:tcW w:w="1049" w:type="pct"/>
            <w:shd w:val="clear" w:color="auto" w:fill="auto"/>
            <w:vAlign w:val="center"/>
          </w:tcPr>
          <w:p w14:paraId="523402C1" w14:textId="77777777" w:rsidR="00450025" w:rsidRPr="00C93E9D" w:rsidRDefault="00450025" w:rsidP="001E3362">
            <w:pPr>
              <w:pStyle w:val="113"/>
            </w:pPr>
            <w:r w:rsidRPr="00C93E9D">
              <w:t>是否考虑地形</w:t>
            </w:r>
          </w:p>
        </w:tc>
        <w:tc>
          <w:tcPr>
            <w:tcW w:w="3128" w:type="pct"/>
            <w:shd w:val="clear" w:color="auto" w:fill="auto"/>
            <w:vAlign w:val="center"/>
          </w:tcPr>
          <w:p w14:paraId="305A7D55" w14:textId="77777777" w:rsidR="00450025" w:rsidRPr="00C93E9D" w:rsidRDefault="00450025" w:rsidP="001E3362">
            <w:pPr>
              <w:pStyle w:val="113"/>
            </w:pPr>
            <w:r w:rsidRPr="00C93E9D">
              <w:t>是</w:t>
            </w:r>
          </w:p>
        </w:tc>
      </w:tr>
      <w:tr w:rsidR="00DC3AFA" w:rsidRPr="00C93E9D" w14:paraId="1CF8742C" w14:textId="77777777" w:rsidTr="00241923">
        <w:tc>
          <w:tcPr>
            <w:tcW w:w="823" w:type="pct"/>
            <w:vMerge/>
            <w:shd w:val="clear" w:color="auto" w:fill="auto"/>
            <w:vAlign w:val="center"/>
          </w:tcPr>
          <w:p w14:paraId="44C5AD47" w14:textId="77777777" w:rsidR="00450025" w:rsidRPr="00C93E9D" w:rsidRDefault="00450025" w:rsidP="001E3362">
            <w:pPr>
              <w:pStyle w:val="113"/>
            </w:pPr>
          </w:p>
        </w:tc>
        <w:tc>
          <w:tcPr>
            <w:tcW w:w="1049" w:type="pct"/>
            <w:shd w:val="clear" w:color="auto" w:fill="auto"/>
            <w:vAlign w:val="center"/>
          </w:tcPr>
          <w:p w14:paraId="6E956444" w14:textId="77777777" w:rsidR="00450025" w:rsidRPr="00C93E9D" w:rsidRDefault="00450025" w:rsidP="001E3362">
            <w:pPr>
              <w:pStyle w:val="113"/>
            </w:pPr>
            <w:r w:rsidRPr="00C93E9D">
              <w:t>地形数据精度</w:t>
            </w:r>
            <w:r w:rsidRPr="00C93E9D">
              <w:t>/m</w:t>
            </w:r>
          </w:p>
        </w:tc>
        <w:tc>
          <w:tcPr>
            <w:tcW w:w="3128" w:type="pct"/>
            <w:shd w:val="clear" w:color="auto" w:fill="auto"/>
            <w:vAlign w:val="center"/>
          </w:tcPr>
          <w:p w14:paraId="74347EFC" w14:textId="77777777" w:rsidR="00450025" w:rsidRPr="00C93E9D" w:rsidRDefault="00450025" w:rsidP="001E3362">
            <w:pPr>
              <w:pStyle w:val="113"/>
            </w:pPr>
            <w:r w:rsidRPr="00C93E9D">
              <w:t>90m</w:t>
            </w:r>
          </w:p>
        </w:tc>
      </w:tr>
    </w:tbl>
    <w:p w14:paraId="028D81BF" w14:textId="3E1C7F99" w:rsidR="00450025" w:rsidRPr="00C93E9D" w:rsidRDefault="008754F6" w:rsidP="001E3362">
      <w:pPr>
        <w:pStyle w:val="aff7"/>
        <w:rPr>
          <w:bCs/>
          <w:kern w:val="2"/>
          <w:lang w:eastAsia="zh-CN"/>
        </w:rPr>
      </w:pPr>
      <w:r w:rsidRPr="00C93E9D">
        <w:rPr>
          <w:noProof/>
        </w:rPr>
        <w:drawing>
          <wp:inline distT="0" distB="0" distL="0" distR="0" wp14:anchorId="6657E9E5" wp14:editId="0C0280EA">
            <wp:extent cx="5040000" cy="3190181"/>
            <wp:effectExtent l="0" t="0" r="8255" b="0"/>
            <wp:docPr id="656159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15932" name=""/>
                    <pic:cNvPicPr/>
                  </pic:nvPicPr>
                  <pic:blipFill>
                    <a:blip r:embed="rId132"/>
                    <a:stretch>
                      <a:fillRect/>
                    </a:stretch>
                  </pic:blipFill>
                  <pic:spPr>
                    <a:xfrm>
                      <a:off x="0" y="0"/>
                      <a:ext cx="5040000" cy="3190181"/>
                    </a:xfrm>
                    <a:prstGeom prst="rect">
                      <a:avLst/>
                    </a:prstGeom>
                  </pic:spPr>
                </pic:pic>
              </a:graphicData>
            </a:graphic>
          </wp:inline>
        </w:drawing>
      </w:r>
    </w:p>
    <w:p w14:paraId="09B733FD" w14:textId="77777777" w:rsidR="00450025" w:rsidRPr="00C93E9D" w:rsidRDefault="00450025" w:rsidP="001E3362">
      <w:pPr>
        <w:pStyle w:val="110"/>
      </w:pPr>
      <w:r w:rsidRPr="00C93E9D">
        <w:t>硫化氢事故状态参数输入</w:t>
      </w:r>
    </w:p>
    <w:p w14:paraId="54521BD8" w14:textId="26B41E58" w:rsidR="00450025" w:rsidRPr="00C93E9D" w:rsidRDefault="0083528C" w:rsidP="001E3362">
      <w:pPr>
        <w:pStyle w:val="aff7"/>
        <w:rPr>
          <w:bCs/>
          <w:kern w:val="2"/>
          <w:lang w:eastAsia="zh-CN"/>
        </w:rPr>
      </w:pPr>
      <w:r w:rsidRPr="00C93E9D">
        <w:rPr>
          <w:noProof/>
        </w:rPr>
        <w:drawing>
          <wp:inline distT="0" distB="0" distL="0" distR="0" wp14:anchorId="66FCCC11" wp14:editId="3C5D3BFF">
            <wp:extent cx="5040000" cy="3187755"/>
            <wp:effectExtent l="0" t="0" r="8255" b="0"/>
            <wp:docPr id="20877040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704068" name=""/>
                    <pic:cNvPicPr/>
                  </pic:nvPicPr>
                  <pic:blipFill>
                    <a:blip r:embed="rId133"/>
                    <a:stretch>
                      <a:fillRect/>
                    </a:stretch>
                  </pic:blipFill>
                  <pic:spPr>
                    <a:xfrm>
                      <a:off x="0" y="0"/>
                      <a:ext cx="5040000" cy="3187755"/>
                    </a:xfrm>
                    <a:prstGeom prst="rect">
                      <a:avLst/>
                    </a:prstGeom>
                  </pic:spPr>
                </pic:pic>
              </a:graphicData>
            </a:graphic>
          </wp:inline>
        </w:drawing>
      </w:r>
    </w:p>
    <w:p w14:paraId="6D03215F" w14:textId="77777777" w:rsidR="00450025" w:rsidRPr="00C93E9D" w:rsidRDefault="00450025" w:rsidP="001E3362">
      <w:pPr>
        <w:pStyle w:val="110"/>
      </w:pPr>
      <w:r w:rsidRPr="00C93E9D">
        <w:t>甲烷事故状态参数输入</w:t>
      </w:r>
    </w:p>
    <w:p w14:paraId="2C242A5B" w14:textId="59ECA6FF"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4</w:t>
      </w:r>
      <w:r w:rsidRPr="00C93E9D">
        <w:rPr>
          <w:rFonts w:ascii="Times New Roman" w:hAnsi="Times New Roman"/>
          <w:bCs/>
          <w:color w:val="000000" w:themeColor="text1"/>
          <w:kern w:val="2"/>
          <w:lang w:eastAsia="zh-CN"/>
        </w:rPr>
        <w:t>）大气毒性终点浓度</w:t>
      </w:r>
      <w:proofErr w:type="gramStart"/>
      <w:r w:rsidRPr="00C93E9D">
        <w:rPr>
          <w:rFonts w:ascii="Times New Roman" w:hAnsi="Times New Roman"/>
          <w:bCs/>
          <w:color w:val="000000" w:themeColor="text1"/>
          <w:kern w:val="2"/>
          <w:lang w:eastAsia="zh-CN"/>
        </w:rPr>
        <w:t>选取</w:t>
      </w:r>
      <w:r w:rsidR="00297E2D" w:rsidRPr="00C93E9D">
        <w:rPr>
          <w:rFonts w:ascii="Times New Roman" w:hAnsi="Times New Roman" w:hint="eastAsia"/>
          <w:bCs/>
          <w:color w:val="000000" w:themeColor="text1"/>
          <w:kern w:val="2"/>
          <w:lang w:eastAsia="zh-CN"/>
        </w:rPr>
        <w:t>见</w:t>
      </w:r>
      <w:proofErr w:type="gramEnd"/>
      <w:r w:rsidR="00297E2D" w:rsidRPr="00C93E9D">
        <w:rPr>
          <w:rFonts w:ascii="Times New Roman" w:hAnsi="Times New Roman"/>
          <w:bCs/>
          <w:color w:val="000000" w:themeColor="text1"/>
          <w:kern w:val="2"/>
          <w:lang w:eastAsia="zh-CN"/>
        </w:rPr>
        <w:fldChar w:fldCharType="begin"/>
      </w:r>
      <w:r w:rsidR="00297E2D" w:rsidRPr="00C93E9D">
        <w:rPr>
          <w:rFonts w:ascii="Times New Roman" w:hAnsi="Times New Roman"/>
          <w:bCs/>
          <w:color w:val="000000" w:themeColor="text1"/>
          <w:kern w:val="2"/>
          <w:lang w:eastAsia="zh-CN"/>
        </w:rPr>
        <w:instrText xml:space="preserve"> </w:instrText>
      </w:r>
      <w:r w:rsidR="00297E2D" w:rsidRPr="00C93E9D">
        <w:rPr>
          <w:rFonts w:ascii="Times New Roman" w:hAnsi="Times New Roman" w:hint="eastAsia"/>
          <w:bCs/>
          <w:color w:val="000000" w:themeColor="text1"/>
          <w:kern w:val="2"/>
          <w:lang w:eastAsia="zh-CN"/>
        </w:rPr>
        <w:instrText>REF _Ref142859261 \h</w:instrText>
      </w:r>
      <w:r w:rsidR="00297E2D" w:rsidRPr="00C93E9D">
        <w:rPr>
          <w:rFonts w:ascii="Times New Roman" w:hAnsi="Times New Roman"/>
          <w:bCs/>
          <w:color w:val="000000" w:themeColor="text1"/>
          <w:kern w:val="2"/>
          <w:lang w:eastAsia="zh-CN"/>
        </w:rPr>
        <w:instrText xml:space="preserve">  \* MERGEFORMAT </w:instrText>
      </w:r>
      <w:r w:rsidR="00297E2D" w:rsidRPr="00C93E9D">
        <w:rPr>
          <w:rFonts w:ascii="Times New Roman" w:hAnsi="Times New Roman"/>
          <w:bCs/>
          <w:color w:val="000000" w:themeColor="text1"/>
          <w:kern w:val="2"/>
          <w:lang w:eastAsia="zh-CN"/>
        </w:rPr>
      </w:r>
      <w:r w:rsidR="00297E2D" w:rsidRPr="00C93E9D">
        <w:rPr>
          <w:rFonts w:ascii="Times New Roman" w:hAnsi="Times New Roman"/>
          <w:bCs/>
          <w:color w:val="000000" w:themeColor="text1"/>
          <w:kern w:val="2"/>
          <w:lang w:eastAsia="zh-CN"/>
        </w:rPr>
        <w:fldChar w:fldCharType="separate"/>
      </w:r>
      <w:r w:rsidR="00180B8C" w:rsidRPr="00C93E9D">
        <w:rPr>
          <w:rFonts w:ascii="Times New Roman" w:hAnsi="Times New Roman" w:hint="eastAsia"/>
          <w:bCs/>
          <w:color w:val="000000" w:themeColor="text1"/>
          <w:kern w:val="2"/>
          <w:lang w:eastAsia="zh-CN"/>
        </w:rPr>
        <w:t>表</w:t>
      </w:r>
      <w:r w:rsidR="00180B8C" w:rsidRPr="00C93E9D">
        <w:rPr>
          <w:rFonts w:ascii="Times New Roman" w:hAnsi="Times New Roman"/>
          <w:bCs/>
          <w:color w:val="000000" w:themeColor="text1"/>
          <w:kern w:val="2"/>
          <w:lang w:eastAsia="zh-CN"/>
        </w:rPr>
        <w:t>6.4</w:t>
      </w:r>
      <w:r w:rsidR="00180B8C" w:rsidRPr="00C93E9D">
        <w:rPr>
          <w:rFonts w:ascii="Times New Roman" w:hAnsi="Times New Roman"/>
          <w:bCs/>
          <w:color w:val="000000" w:themeColor="text1"/>
          <w:kern w:val="2"/>
          <w:lang w:eastAsia="zh-CN"/>
        </w:rPr>
        <w:noBreakHyphen/>
        <w:t>5</w:t>
      </w:r>
      <w:r w:rsidR="00297E2D" w:rsidRPr="00C93E9D">
        <w:rPr>
          <w:rFonts w:ascii="Times New Roman" w:hAnsi="Times New Roman"/>
          <w:bCs/>
          <w:color w:val="000000" w:themeColor="text1"/>
          <w:kern w:val="2"/>
          <w:lang w:eastAsia="zh-CN"/>
        </w:rPr>
        <w:fldChar w:fldCharType="end"/>
      </w:r>
      <w:r w:rsidR="00297E2D" w:rsidRPr="00C93E9D">
        <w:rPr>
          <w:rFonts w:ascii="Times New Roman" w:hAnsi="Times New Roman" w:hint="eastAsia"/>
          <w:bCs/>
          <w:color w:val="000000" w:themeColor="text1"/>
          <w:kern w:val="2"/>
          <w:lang w:eastAsia="zh-CN"/>
        </w:rPr>
        <w:t>。</w:t>
      </w:r>
    </w:p>
    <w:p w14:paraId="767848EE" w14:textId="0A842813" w:rsidR="002726D5" w:rsidRPr="00C93E9D" w:rsidRDefault="002726D5" w:rsidP="002726D5">
      <w:pPr>
        <w:pStyle w:val="112"/>
        <w:spacing w:before="120"/>
      </w:pPr>
      <w:bookmarkStart w:id="399" w:name="_Ref142859261"/>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6.4</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5</w:t>
      </w:r>
      <w:r w:rsidR="00417851" w:rsidRPr="00C93E9D">
        <w:fldChar w:fldCharType="end"/>
      </w:r>
      <w:bookmarkEnd w:id="399"/>
      <w:r w:rsidRPr="00C93E9D">
        <w:t xml:space="preserve"> </w:t>
      </w:r>
      <w:r w:rsidRPr="00C93E9D">
        <w:rPr>
          <w:rFonts w:hint="eastAsia"/>
        </w:rPr>
        <w:t>大气毒性终点浓度选取表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2004"/>
        <w:gridCol w:w="3421"/>
        <w:gridCol w:w="2875"/>
      </w:tblGrid>
      <w:tr w:rsidR="00DC3AFA" w:rsidRPr="00C93E9D" w14:paraId="1D7A5AA4" w14:textId="77777777" w:rsidTr="002726D5">
        <w:tc>
          <w:tcPr>
            <w:tcW w:w="1207" w:type="pct"/>
            <w:shd w:val="clear" w:color="auto" w:fill="auto"/>
            <w:vAlign w:val="center"/>
          </w:tcPr>
          <w:p w14:paraId="110DECB7" w14:textId="77777777" w:rsidR="00450025" w:rsidRPr="00C93E9D" w:rsidRDefault="00450025" w:rsidP="001E3362">
            <w:pPr>
              <w:pStyle w:val="113"/>
              <w:rPr>
                <w:b/>
                <w:bCs/>
              </w:rPr>
            </w:pPr>
            <w:r w:rsidRPr="00C93E9D">
              <w:rPr>
                <w:b/>
                <w:bCs/>
              </w:rPr>
              <w:t>名称</w:t>
            </w:r>
          </w:p>
        </w:tc>
        <w:tc>
          <w:tcPr>
            <w:tcW w:w="2061" w:type="pct"/>
            <w:shd w:val="clear" w:color="auto" w:fill="auto"/>
            <w:vAlign w:val="center"/>
          </w:tcPr>
          <w:p w14:paraId="5E3EEE64" w14:textId="77777777" w:rsidR="00450025" w:rsidRPr="00C93E9D" w:rsidRDefault="00450025" w:rsidP="001E3362">
            <w:pPr>
              <w:pStyle w:val="113"/>
              <w:rPr>
                <w:b/>
                <w:bCs/>
              </w:rPr>
            </w:pPr>
            <w:r w:rsidRPr="00C93E9D">
              <w:rPr>
                <w:b/>
                <w:bCs/>
              </w:rPr>
              <w:t>毒性终点浓度</w:t>
            </w:r>
            <w:r w:rsidRPr="00C93E9D">
              <w:rPr>
                <w:b/>
                <w:bCs/>
              </w:rPr>
              <w:t>-1/</w:t>
            </w:r>
            <w:r w:rsidRPr="00C93E9D">
              <w:rPr>
                <w:b/>
                <w:bCs/>
              </w:rPr>
              <w:t>（</w:t>
            </w:r>
            <w:r w:rsidRPr="00C93E9D">
              <w:rPr>
                <w:b/>
                <w:bCs/>
              </w:rPr>
              <w:t>mg/m</w:t>
            </w:r>
            <w:r w:rsidRPr="00C93E9D">
              <w:rPr>
                <w:b/>
                <w:bCs/>
                <w:vertAlign w:val="superscript"/>
              </w:rPr>
              <w:t>3</w:t>
            </w:r>
            <w:r w:rsidRPr="00C93E9D">
              <w:rPr>
                <w:b/>
                <w:bCs/>
              </w:rPr>
              <w:t>）</w:t>
            </w:r>
          </w:p>
        </w:tc>
        <w:tc>
          <w:tcPr>
            <w:tcW w:w="1732" w:type="pct"/>
            <w:shd w:val="clear" w:color="auto" w:fill="auto"/>
            <w:vAlign w:val="center"/>
          </w:tcPr>
          <w:p w14:paraId="2F4C4EDE" w14:textId="77777777" w:rsidR="00450025" w:rsidRPr="00C93E9D" w:rsidRDefault="00450025" w:rsidP="001E3362">
            <w:pPr>
              <w:pStyle w:val="113"/>
              <w:rPr>
                <w:b/>
                <w:bCs/>
              </w:rPr>
            </w:pPr>
            <w:r w:rsidRPr="00C93E9D">
              <w:rPr>
                <w:b/>
                <w:bCs/>
              </w:rPr>
              <w:t>毒性终点浓度</w:t>
            </w:r>
            <w:r w:rsidRPr="00C93E9D">
              <w:rPr>
                <w:b/>
                <w:bCs/>
              </w:rPr>
              <w:t>-2/</w:t>
            </w:r>
            <w:r w:rsidRPr="00C93E9D">
              <w:rPr>
                <w:b/>
                <w:bCs/>
              </w:rPr>
              <w:t>（</w:t>
            </w:r>
            <w:r w:rsidRPr="00C93E9D">
              <w:rPr>
                <w:b/>
                <w:bCs/>
              </w:rPr>
              <w:t>mg/m</w:t>
            </w:r>
            <w:r w:rsidRPr="00C93E9D">
              <w:rPr>
                <w:b/>
                <w:bCs/>
                <w:vertAlign w:val="superscript"/>
              </w:rPr>
              <w:t>3</w:t>
            </w:r>
            <w:r w:rsidRPr="00C93E9D">
              <w:rPr>
                <w:b/>
                <w:bCs/>
              </w:rPr>
              <w:t>）</w:t>
            </w:r>
          </w:p>
        </w:tc>
      </w:tr>
      <w:tr w:rsidR="00DC3AFA" w:rsidRPr="00C93E9D" w14:paraId="0D897573" w14:textId="77777777" w:rsidTr="002726D5">
        <w:tc>
          <w:tcPr>
            <w:tcW w:w="1207" w:type="pct"/>
            <w:shd w:val="clear" w:color="auto" w:fill="auto"/>
            <w:vAlign w:val="center"/>
          </w:tcPr>
          <w:p w14:paraId="79F3FDB2" w14:textId="77777777" w:rsidR="00450025" w:rsidRPr="00C93E9D" w:rsidRDefault="00450025" w:rsidP="001E3362">
            <w:pPr>
              <w:pStyle w:val="113"/>
            </w:pPr>
            <w:r w:rsidRPr="00C93E9D">
              <w:t>硫化氢</w:t>
            </w:r>
          </w:p>
        </w:tc>
        <w:tc>
          <w:tcPr>
            <w:tcW w:w="2061" w:type="pct"/>
            <w:shd w:val="clear" w:color="auto" w:fill="auto"/>
            <w:vAlign w:val="center"/>
          </w:tcPr>
          <w:p w14:paraId="205897BE" w14:textId="77777777" w:rsidR="00450025" w:rsidRPr="00C93E9D" w:rsidRDefault="00450025" w:rsidP="001E3362">
            <w:pPr>
              <w:pStyle w:val="113"/>
            </w:pPr>
            <w:r w:rsidRPr="00C93E9D">
              <w:t>70</w:t>
            </w:r>
          </w:p>
        </w:tc>
        <w:tc>
          <w:tcPr>
            <w:tcW w:w="1732" w:type="pct"/>
            <w:shd w:val="clear" w:color="auto" w:fill="auto"/>
            <w:vAlign w:val="center"/>
          </w:tcPr>
          <w:p w14:paraId="01C21417" w14:textId="77777777" w:rsidR="00450025" w:rsidRPr="00C93E9D" w:rsidRDefault="00450025" w:rsidP="001E3362">
            <w:pPr>
              <w:pStyle w:val="113"/>
            </w:pPr>
            <w:r w:rsidRPr="00C93E9D">
              <w:t>38</w:t>
            </w:r>
          </w:p>
        </w:tc>
      </w:tr>
      <w:tr w:rsidR="008B37BB" w:rsidRPr="00C93E9D" w14:paraId="560EAB17" w14:textId="77777777" w:rsidTr="002726D5">
        <w:tc>
          <w:tcPr>
            <w:tcW w:w="1207" w:type="pct"/>
            <w:shd w:val="clear" w:color="auto" w:fill="auto"/>
            <w:vAlign w:val="center"/>
          </w:tcPr>
          <w:p w14:paraId="6D6B6E01" w14:textId="77777777" w:rsidR="00450025" w:rsidRPr="00C93E9D" w:rsidRDefault="00450025" w:rsidP="001E3362">
            <w:pPr>
              <w:pStyle w:val="113"/>
              <w:rPr>
                <w:vertAlign w:val="subscript"/>
              </w:rPr>
            </w:pPr>
            <w:r w:rsidRPr="00C93E9D">
              <w:lastRenderedPageBreak/>
              <w:t>甲烷</w:t>
            </w:r>
          </w:p>
        </w:tc>
        <w:tc>
          <w:tcPr>
            <w:tcW w:w="2061" w:type="pct"/>
            <w:shd w:val="clear" w:color="auto" w:fill="auto"/>
            <w:vAlign w:val="center"/>
          </w:tcPr>
          <w:p w14:paraId="4D681A2B" w14:textId="77777777" w:rsidR="00450025" w:rsidRPr="00C93E9D" w:rsidRDefault="00450025" w:rsidP="001E3362">
            <w:pPr>
              <w:pStyle w:val="113"/>
            </w:pPr>
            <w:r w:rsidRPr="00C93E9D">
              <w:t>260000</w:t>
            </w:r>
          </w:p>
        </w:tc>
        <w:tc>
          <w:tcPr>
            <w:tcW w:w="1732" w:type="pct"/>
            <w:shd w:val="clear" w:color="auto" w:fill="auto"/>
            <w:vAlign w:val="center"/>
          </w:tcPr>
          <w:p w14:paraId="2DC0BC90" w14:textId="1F7166C6" w:rsidR="00450025" w:rsidRPr="00C93E9D" w:rsidRDefault="00450025" w:rsidP="001E3362">
            <w:pPr>
              <w:pStyle w:val="113"/>
            </w:pPr>
            <w:r w:rsidRPr="00C93E9D">
              <w:t>150000</w:t>
            </w:r>
            <w:r w:rsidR="00685DF9" w:rsidRPr="00C93E9D">
              <w:t xml:space="preserve"> </w:t>
            </w:r>
          </w:p>
        </w:tc>
      </w:tr>
    </w:tbl>
    <w:p w14:paraId="57A35C78" w14:textId="77777777" w:rsidR="00450025" w:rsidRPr="00C93E9D" w:rsidRDefault="00450025" w:rsidP="00450025">
      <w:pPr>
        <w:pStyle w:val="ac"/>
        <w:ind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5</w:t>
      </w:r>
      <w:r w:rsidRPr="00C93E9D">
        <w:rPr>
          <w:rFonts w:ascii="Times New Roman" w:hAnsi="Times New Roman"/>
          <w:bCs/>
          <w:color w:val="000000" w:themeColor="text1"/>
          <w:kern w:val="2"/>
          <w:lang w:eastAsia="zh-CN"/>
        </w:rPr>
        <w:t>）预测结果</w:t>
      </w:r>
    </w:p>
    <w:p w14:paraId="311F5D9B" w14:textId="77777777" w:rsidR="00450025" w:rsidRPr="00C93E9D" w:rsidRDefault="00450025" w:rsidP="00450025">
      <w:pPr>
        <w:pStyle w:val="ac"/>
        <w:ind w:firstLine="480"/>
        <w:jc w:val="both"/>
        <w:rPr>
          <w:rFonts w:ascii="Times New Roman" w:hAnsi="Times New Roman"/>
          <w:bCs/>
          <w:color w:val="000000" w:themeColor="text1"/>
          <w:kern w:val="2"/>
          <w:lang w:eastAsia="zh-CN"/>
        </w:rPr>
      </w:pPr>
      <w:r w:rsidRPr="00C93E9D">
        <w:rPr>
          <w:rFonts w:cs="宋体" w:hint="eastAsia"/>
          <w:bCs/>
          <w:color w:val="000000" w:themeColor="text1"/>
          <w:kern w:val="2"/>
          <w:lang w:eastAsia="zh-CN"/>
        </w:rPr>
        <w:t>①</w:t>
      </w:r>
      <w:r w:rsidRPr="00C93E9D">
        <w:rPr>
          <w:rFonts w:ascii="Times New Roman" w:hAnsi="Times New Roman"/>
          <w:bCs/>
          <w:color w:val="000000" w:themeColor="text1"/>
          <w:kern w:val="2"/>
          <w:lang w:eastAsia="zh-CN"/>
        </w:rPr>
        <w:t>一般计算点影响情况</w:t>
      </w:r>
    </w:p>
    <w:p w14:paraId="1B56E05F" w14:textId="77777777"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最不利气象条件下的一般计算点浓度，预测结果如下：</w:t>
      </w:r>
    </w:p>
    <w:p w14:paraId="37F3ABB9" w14:textId="60F439BF" w:rsidR="002726D5" w:rsidRPr="00C93E9D" w:rsidRDefault="002726D5" w:rsidP="002726D5">
      <w:pPr>
        <w:pStyle w:val="112"/>
        <w:spacing w:before="120"/>
      </w:pPr>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6.4</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6</w:t>
      </w:r>
      <w:r w:rsidR="00417851" w:rsidRPr="00C93E9D">
        <w:fldChar w:fldCharType="end"/>
      </w:r>
      <w:r w:rsidRPr="00C93E9D">
        <w:t xml:space="preserve"> </w:t>
      </w:r>
      <w:r w:rsidRPr="00C93E9D">
        <w:rPr>
          <w:rFonts w:hint="eastAsia"/>
        </w:rPr>
        <w:t>大气毒性终点浓度影响区域</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232"/>
        <w:gridCol w:w="1232"/>
        <w:gridCol w:w="1199"/>
        <w:gridCol w:w="1199"/>
        <w:gridCol w:w="1411"/>
        <w:gridCol w:w="2027"/>
      </w:tblGrid>
      <w:tr w:rsidR="00DC3AFA" w:rsidRPr="00C93E9D" w14:paraId="7E1482A0" w14:textId="77777777" w:rsidTr="00241923">
        <w:tc>
          <w:tcPr>
            <w:tcW w:w="742" w:type="pct"/>
            <w:shd w:val="clear" w:color="auto" w:fill="auto"/>
            <w:vAlign w:val="center"/>
          </w:tcPr>
          <w:p w14:paraId="317B0702" w14:textId="77777777" w:rsidR="00450025" w:rsidRPr="00C93E9D" w:rsidRDefault="00450025" w:rsidP="001E3362">
            <w:pPr>
              <w:pStyle w:val="113"/>
              <w:rPr>
                <w:b/>
                <w:bCs/>
              </w:rPr>
            </w:pPr>
            <w:r w:rsidRPr="00C93E9D">
              <w:rPr>
                <w:b/>
                <w:bCs/>
              </w:rPr>
              <w:t>物质名称</w:t>
            </w:r>
          </w:p>
        </w:tc>
        <w:tc>
          <w:tcPr>
            <w:tcW w:w="742" w:type="pct"/>
            <w:shd w:val="clear" w:color="auto" w:fill="auto"/>
            <w:vAlign w:val="center"/>
          </w:tcPr>
          <w:p w14:paraId="57C8B60F" w14:textId="77777777" w:rsidR="00450025" w:rsidRPr="00C93E9D" w:rsidRDefault="00450025" w:rsidP="001E3362">
            <w:pPr>
              <w:pStyle w:val="113"/>
              <w:rPr>
                <w:b/>
                <w:bCs/>
              </w:rPr>
            </w:pPr>
            <w:r w:rsidRPr="00C93E9D">
              <w:rPr>
                <w:b/>
                <w:bCs/>
              </w:rPr>
              <w:t>阈值</w:t>
            </w:r>
            <w:r w:rsidRPr="00C93E9D">
              <w:rPr>
                <w:b/>
                <w:bCs/>
              </w:rPr>
              <w:t>mg/m</w:t>
            </w:r>
            <w:r w:rsidRPr="00C93E9D">
              <w:rPr>
                <w:b/>
                <w:bCs/>
                <w:vertAlign w:val="superscript"/>
              </w:rPr>
              <w:t>3</w:t>
            </w:r>
          </w:p>
        </w:tc>
        <w:tc>
          <w:tcPr>
            <w:tcW w:w="722" w:type="pct"/>
            <w:shd w:val="clear" w:color="auto" w:fill="auto"/>
            <w:vAlign w:val="center"/>
          </w:tcPr>
          <w:p w14:paraId="49FD5196" w14:textId="77777777" w:rsidR="00450025" w:rsidRPr="00C93E9D" w:rsidRDefault="00450025" w:rsidP="001E3362">
            <w:pPr>
              <w:pStyle w:val="113"/>
              <w:rPr>
                <w:b/>
                <w:bCs/>
              </w:rPr>
            </w:pPr>
            <w:r w:rsidRPr="00C93E9D">
              <w:rPr>
                <w:b/>
                <w:bCs/>
              </w:rPr>
              <w:t>X</w:t>
            </w:r>
            <w:r w:rsidRPr="00C93E9D">
              <w:rPr>
                <w:b/>
                <w:bCs/>
              </w:rPr>
              <w:t>起点，</w:t>
            </w:r>
            <w:r w:rsidRPr="00C93E9D">
              <w:rPr>
                <w:b/>
                <w:bCs/>
              </w:rPr>
              <w:t>m</w:t>
            </w:r>
          </w:p>
        </w:tc>
        <w:tc>
          <w:tcPr>
            <w:tcW w:w="722" w:type="pct"/>
            <w:shd w:val="clear" w:color="auto" w:fill="auto"/>
            <w:vAlign w:val="center"/>
          </w:tcPr>
          <w:p w14:paraId="162FD62A" w14:textId="77777777" w:rsidR="00450025" w:rsidRPr="00C93E9D" w:rsidRDefault="00450025" w:rsidP="001E3362">
            <w:pPr>
              <w:pStyle w:val="113"/>
              <w:rPr>
                <w:b/>
                <w:bCs/>
              </w:rPr>
            </w:pPr>
            <w:r w:rsidRPr="00C93E9D">
              <w:rPr>
                <w:b/>
                <w:bCs/>
              </w:rPr>
              <w:t>X</w:t>
            </w:r>
            <w:r w:rsidRPr="00C93E9D">
              <w:rPr>
                <w:b/>
                <w:bCs/>
              </w:rPr>
              <w:t>终点，</w:t>
            </w:r>
            <w:r w:rsidRPr="00C93E9D">
              <w:rPr>
                <w:b/>
                <w:bCs/>
              </w:rPr>
              <w:t>m</w:t>
            </w:r>
          </w:p>
        </w:tc>
        <w:tc>
          <w:tcPr>
            <w:tcW w:w="850" w:type="pct"/>
            <w:shd w:val="clear" w:color="auto" w:fill="auto"/>
            <w:vAlign w:val="center"/>
          </w:tcPr>
          <w:p w14:paraId="4437C799" w14:textId="77777777" w:rsidR="00450025" w:rsidRPr="00C93E9D" w:rsidRDefault="00450025" w:rsidP="001E3362">
            <w:pPr>
              <w:pStyle w:val="113"/>
              <w:rPr>
                <w:b/>
                <w:bCs/>
              </w:rPr>
            </w:pPr>
            <w:r w:rsidRPr="00C93E9D">
              <w:rPr>
                <w:b/>
                <w:bCs/>
              </w:rPr>
              <w:t>最大半宽，</w:t>
            </w:r>
            <w:r w:rsidRPr="00C93E9D">
              <w:rPr>
                <w:b/>
                <w:bCs/>
              </w:rPr>
              <w:t>m</w:t>
            </w:r>
          </w:p>
        </w:tc>
        <w:tc>
          <w:tcPr>
            <w:tcW w:w="1221" w:type="pct"/>
            <w:shd w:val="clear" w:color="auto" w:fill="auto"/>
            <w:vAlign w:val="center"/>
          </w:tcPr>
          <w:p w14:paraId="2AF11738" w14:textId="77777777" w:rsidR="00450025" w:rsidRPr="00C93E9D" w:rsidRDefault="00450025" w:rsidP="001E3362">
            <w:pPr>
              <w:pStyle w:val="113"/>
              <w:rPr>
                <w:b/>
                <w:bCs/>
              </w:rPr>
            </w:pPr>
            <w:r w:rsidRPr="00C93E9D">
              <w:rPr>
                <w:b/>
                <w:bCs/>
              </w:rPr>
              <w:t>最大半宽对应</w:t>
            </w:r>
            <w:r w:rsidRPr="00C93E9D">
              <w:rPr>
                <w:b/>
                <w:bCs/>
              </w:rPr>
              <w:t>X</w:t>
            </w:r>
            <w:r w:rsidRPr="00C93E9D">
              <w:rPr>
                <w:b/>
                <w:bCs/>
              </w:rPr>
              <w:t>，</w:t>
            </w:r>
            <w:r w:rsidRPr="00C93E9D">
              <w:rPr>
                <w:b/>
                <w:bCs/>
              </w:rPr>
              <w:t>m</w:t>
            </w:r>
          </w:p>
        </w:tc>
      </w:tr>
      <w:tr w:rsidR="00DC3AFA" w:rsidRPr="00C93E9D" w14:paraId="38FF07AF" w14:textId="77777777" w:rsidTr="00241923">
        <w:tc>
          <w:tcPr>
            <w:tcW w:w="742" w:type="pct"/>
            <w:vMerge w:val="restart"/>
            <w:shd w:val="clear" w:color="auto" w:fill="auto"/>
            <w:vAlign w:val="center"/>
          </w:tcPr>
          <w:p w14:paraId="73E438AC" w14:textId="77777777" w:rsidR="00450025" w:rsidRPr="00C93E9D" w:rsidRDefault="00450025" w:rsidP="001E3362">
            <w:pPr>
              <w:pStyle w:val="113"/>
            </w:pPr>
            <w:r w:rsidRPr="00C93E9D">
              <w:t>硫化氢</w:t>
            </w:r>
          </w:p>
        </w:tc>
        <w:tc>
          <w:tcPr>
            <w:tcW w:w="742" w:type="pct"/>
            <w:shd w:val="clear" w:color="auto" w:fill="auto"/>
            <w:vAlign w:val="center"/>
          </w:tcPr>
          <w:p w14:paraId="155F04C4" w14:textId="77777777" w:rsidR="00450025" w:rsidRPr="00C93E9D" w:rsidRDefault="00450025" w:rsidP="001E3362">
            <w:pPr>
              <w:pStyle w:val="113"/>
            </w:pPr>
            <w:r w:rsidRPr="00C93E9D">
              <w:t>38</w:t>
            </w:r>
          </w:p>
        </w:tc>
        <w:tc>
          <w:tcPr>
            <w:tcW w:w="722" w:type="pct"/>
            <w:shd w:val="clear" w:color="auto" w:fill="auto"/>
            <w:vAlign w:val="center"/>
          </w:tcPr>
          <w:p w14:paraId="7946846E" w14:textId="5039F034" w:rsidR="00450025" w:rsidRPr="00C93E9D" w:rsidRDefault="00491212" w:rsidP="001E3362">
            <w:pPr>
              <w:pStyle w:val="113"/>
            </w:pPr>
            <w:r w:rsidRPr="00C93E9D">
              <w:t>2</w:t>
            </w:r>
            <w:r w:rsidR="00450025" w:rsidRPr="00C93E9D">
              <w:t>0</w:t>
            </w:r>
          </w:p>
        </w:tc>
        <w:tc>
          <w:tcPr>
            <w:tcW w:w="722" w:type="pct"/>
            <w:shd w:val="clear" w:color="auto" w:fill="auto"/>
            <w:vAlign w:val="center"/>
          </w:tcPr>
          <w:p w14:paraId="215356C4" w14:textId="5A39EE54" w:rsidR="00450025" w:rsidRPr="00C93E9D" w:rsidRDefault="00491212" w:rsidP="001E3362">
            <w:pPr>
              <w:pStyle w:val="113"/>
            </w:pPr>
            <w:r w:rsidRPr="00C93E9D">
              <w:t>66</w:t>
            </w:r>
            <w:r w:rsidR="0083528C" w:rsidRPr="00C93E9D">
              <w:t>1</w:t>
            </w:r>
            <w:r w:rsidRPr="00C93E9D">
              <w:t>0</w:t>
            </w:r>
          </w:p>
        </w:tc>
        <w:tc>
          <w:tcPr>
            <w:tcW w:w="850" w:type="pct"/>
            <w:shd w:val="clear" w:color="auto" w:fill="auto"/>
            <w:vAlign w:val="center"/>
          </w:tcPr>
          <w:p w14:paraId="153458C6" w14:textId="51EF683C" w:rsidR="00450025" w:rsidRPr="00C93E9D" w:rsidRDefault="008754F6" w:rsidP="001E3362">
            <w:pPr>
              <w:pStyle w:val="113"/>
            </w:pPr>
            <w:r w:rsidRPr="00C93E9D">
              <w:t>222</w:t>
            </w:r>
          </w:p>
        </w:tc>
        <w:tc>
          <w:tcPr>
            <w:tcW w:w="1221" w:type="pct"/>
            <w:shd w:val="clear" w:color="auto" w:fill="auto"/>
            <w:vAlign w:val="center"/>
          </w:tcPr>
          <w:p w14:paraId="143E66EB" w14:textId="56C1329D" w:rsidR="00450025" w:rsidRPr="00C93E9D" w:rsidRDefault="00491212" w:rsidP="001E3362">
            <w:pPr>
              <w:pStyle w:val="113"/>
            </w:pPr>
            <w:r w:rsidRPr="00C93E9D">
              <w:t>3</w:t>
            </w:r>
            <w:r w:rsidR="008754F6" w:rsidRPr="00C93E9D">
              <w:t>60</w:t>
            </w:r>
            <w:r w:rsidRPr="00C93E9D">
              <w:t>0</w:t>
            </w:r>
          </w:p>
        </w:tc>
      </w:tr>
      <w:tr w:rsidR="00DC3AFA" w:rsidRPr="00C93E9D" w14:paraId="5F8BB6DF" w14:textId="77777777" w:rsidTr="00241923">
        <w:tc>
          <w:tcPr>
            <w:tcW w:w="742" w:type="pct"/>
            <w:vMerge/>
            <w:shd w:val="clear" w:color="auto" w:fill="auto"/>
            <w:vAlign w:val="center"/>
          </w:tcPr>
          <w:p w14:paraId="2AD694E6" w14:textId="77777777" w:rsidR="00450025" w:rsidRPr="00C93E9D" w:rsidRDefault="00450025" w:rsidP="001E3362">
            <w:pPr>
              <w:pStyle w:val="113"/>
            </w:pPr>
          </w:p>
        </w:tc>
        <w:tc>
          <w:tcPr>
            <w:tcW w:w="742" w:type="pct"/>
            <w:shd w:val="clear" w:color="auto" w:fill="auto"/>
            <w:vAlign w:val="center"/>
          </w:tcPr>
          <w:p w14:paraId="051B0A9C" w14:textId="77777777" w:rsidR="00450025" w:rsidRPr="00C93E9D" w:rsidRDefault="00450025" w:rsidP="001E3362">
            <w:pPr>
              <w:pStyle w:val="113"/>
            </w:pPr>
            <w:r w:rsidRPr="00C93E9D">
              <w:t>70</w:t>
            </w:r>
          </w:p>
        </w:tc>
        <w:tc>
          <w:tcPr>
            <w:tcW w:w="722" w:type="pct"/>
            <w:shd w:val="clear" w:color="auto" w:fill="auto"/>
            <w:vAlign w:val="center"/>
          </w:tcPr>
          <w:p w14:paraId="7972A7FC" w14:textId="1D39EF5E" w:rsidR="00450025" w:rsidRPr="00C93E9D" w:rsidRDefault="008754F6" w:rsidP="001E3362">
            <w:pPr>
              <w:pStyle w:val="113"/>
            </w:pPr>
            <w:r w:rsidRPr="00C93E9D">
              <w:t>3</w:t>
            </w:r>
            <w:r w:rsidR="00450025" w:rsidRPr="00C93E9D">
              <w:t>0</w:t>
            </w:r>
          </w:p>
        </w:tc>
        <w:tc>
          <w:tcPr>
            <w:tcW w:w="722" w:type="pct"/>
            <w:shd w:val="clear" w:color="auto" w:fill="auto"/>
            <w:vAlign w:val="center"/>
          </w:tcPr>
          <w:p w14:paraId="3EA359EB" w14:textId="1E04DBAC" w:rsidR="00450025" w:rsidRPr="00C93E9D" w:rsidRDefault="00491212" w:rsidP="001E3362">
            <w:pPr>
              <w:pStyle w:val="113"/>
            </w:pPr>
            <w:r w:rsidRPr="00C93E9D">
              <w:t>42</w:t>
            </w:r>
            <w:r w:rsidR="008754F6" w:rsidRPr="00C93E9D">
              <w:t>5</w:t>
            </w:r>
            <w:r w:rsidR="0083528C" w:rsidRPr="00C93E9D">
              <w:t>0</w:t>
            </w:r>
          </w:p>
        </w:tc>
        <w:tc>
          <w:tcPr>
            <w:tcW w:w="850" w:type="pct"/>
            <w:shd w:val="clear" w:color="auto" w:fill="auto"/>
            <w:vAlign w:val="center"/>
          </w:tcPr>
          <w:p w14:paraId="1BBD7174" w14:textId="48805680" w:rsidR="00450025" w:rsidRPr="00C93E9D" w:rsidRDefault="008754F6" w:rsidP="001E3362">
            <w:pPr>
              <w:pStyle w:val="113"/>
            </w:pPr>
            <w:r w:rsidRPr="00C93E9D">
              <w:t>146</w:t>
            </w:r>
          </w:p>
        </w:tc>
        <w:tc>
          <w:tcPr>
            <w:tcW w:w="1221" w:type="pct"/>
            <w:shd w:val="clear" w:color="auto" w:fill="auto"/>
            <w:vAlign w:val="center"/>
          </w:tcPr>
          <w:p w14:paraId="4DB623E4" w14:textId="363ADB13" w:rsidR="00450025" w:rsidRPr="00C93E9D" w:rsidRDefault="00491212" w:rsidP="001E3362">
            <w:pPr>
              <w:pStyle w:val="113"/>
            </w:pPr>
            <w:r w:rsidRPr="00C93E9D">
              <w:t>21</w:t>
            </w:r>
            <w:r w:rsidR="008754F6" w:rsidRPr="00C93E9D">
              <w:t>7</w:t>
            </w:r>
            <w:r w:rsidRPr="00C93E9D">
              <w:t>0</w:t>
            </w:r>
          </w:p>
        </w:tc>
      </w:tr>
      <w:tr w:rsidR="00DC3AFA" w:rsidRPr="00C93E9D" w14:paraId="43E51C5B" w14:textId="77777777" w:rsidTr="00241923">
        <w:tc>
          <w:tcPr>
            <w:tcW w:w="742" w:type="pct"/>
            <w:vMerge w:val="restart"/>
            <w:shd w:val="clear" w:color="auto" w:fill="auto"/>
            <w:vAlign w:val="center"/>
          </w:tcPr>
          <w:p w14:paraId="0DF36913" w14:textId="77777777" w:rsidR="00450025" w:rsidRPr="00C93E9D" w:rsidRDefault="00450025" w:rsidP="001E3362">
            <w:pPr>
              <w:pStyle w:val="113"/>
            </w:pPr>
            <w:r w:rsidRPr="00C93E9D">
              <w:t>甲烷</w:t>
            </w:r>
          </w:p>
        </w:tc>
        <w:tc>
          <w:tcPr>
            <w:tcW w:w="742" w:type="pct"/>
            <w:shd w:val="clear" w:color="auto" w:fill="auto"/>
            <w:vAlign w:val="center"/>
          </w:tcPr>
          <w:p w14:paraId="4E12AC22" w14:textId="77777777" w:rsidR="00450025" w:rsidRPr="00C93E9D" w:rsidRDefault="00450025" w:rsidP="001E3362">
            <w:pPr>
              <w:pStyle w:val="113"/>
            </w:pPr>
            <w:r w:rsidRPr="00C93E9D">
              <w:t>150000</w:t>
            </w:r>
          </w:p>
        </w:tc>
        <w:tc>
          <w:tcPr>
            <w:tcW w:w="722" w:type="pct"/>
            <w:shd w:val="clear" w:color="auto" w:fill="auto"/>
            <w:vAlign w:val="center"/>
          </w:tcPr>
          <w:p w14:paraId="3D6270F7" w14:textId="0D9CB480" w:rsidR="00450025" w:rsidRPr="00C93E9D" w:rsidRDefault="00863B50" w:rsidP="001E3362">
            <w:pPr>
              <w:pStyle w:val="113"/>
            </w:pPr>
            <w:r w:rsidRPr="00C93E9D">
              <w:t>0</w:t>
            </w:r>
          </w:p>
        </w:tc>
        <w:tc>
          <w:tcPr>
            <w:tcW w:w="722" w:type="pct"/>
            <w:shd w:val="clear" w:color="auto" w:fill="auto"/>
            <w:vAlign w:val="center"/>
          </w:tcPr>
          <w:p w14:paraId="04947AB1" w14:textId="1815AD0E" w:rsidR="00450025" w:rsidRPr="00C93E9D" w:rsidRDefault="00863B50" w:rsidP="001E3362">
            <w:pPr>
              <w:pStyle w:val="113"/>
            </w:pPr>
            <w:r w:rsidRPr="00C93E9D">
              <w:t>0</w:t>
            </w:r>
          </w:p>
        </w:tc>
        <w:tc>
          <w:tcPr>
            <w:tcW w:w="850" w:type="pct"/>
            <w:shd w:val="clear" w:color="auto" w:fill="auto"/>
            <w:vAlign w:val="center"/>
          </w:tcPr>
          <w:p w14:paraId="4F338C4D" w14:textId="77777777" w:rsidR="00450025" w:rsidRPr="00C93E9D" w:rsidRDefault="00450025" w:rsidP="001E3362">
            <w:pPr>
              <w:pStyle w:val="113"/>
            </w:pPr>
            <w:r w:rsidRPr="00C93E9D">
              <w:t>0</w:t>
            </w:r>
          </w:p>
        </w:tc>
        <w:tc>
          <w:tcPr>
            <w:tcW w:w="1221" w:type="pct"/>
            <w:shd w:val="clear" w:color="auto" w:fill="auto"/>
            <w:vAlign w:val="center"/>
          </w:tcPr>
          <w:p w14:paraId="079A4210" w14:textId="724DB916" w:rsidR="00450025" w:rsidRPr="00C93E9D" w:rsidRDefault="00863B50" w:rsidP="001E3362">
            <w:pPr>
              <w:pStyle w:val="113"/>
            </w:pPr>
            <w:r w:rsidRPr="00C93E9D">
              <w:t>0</w:t>
            </w:r>
          </w:p>
        </w:tc>
      </w:tr>
      <w:tr w:rsidR="00DC3AFA" w:rsidRPr="00C93E9D" w14:paraId="1617542D" w14:textId="77777777" w:rsidTr="00241923">
        <w:tc>
          <w:tcPr>
            <w:tcW w:w="742" w:type="pct"/>
            <w:vMerge/>
            <w:shd w:val="clear" w:color="auto" w:fill="auto"/>
            <w:vAlign w:val="center"/>
          </w:tcPr>
          <w:p w14:paraId="477D9FE8" w14:textId="77777777" w:rsidR="00450025" w:rsidRPr="00C93E9D" w:rsidRDefault="00450025" w:rsidP="001E3362">
            <w:pPr>
              <w:pStyle w:val="113"/>
            </w:pPr>
          </w:p>
        </w:tc>
        <w:tc>
          <w:tcPr>
            <w:tcW w:w="742" w:type="pct"/>
            <w:shd w:val="clear" w:color="auto" w:fill="auto"/>
            <w:vAlign w:val="center"/>
          </w:tcPr>
          <w:p w14:paraId="396C60BF" w14:textId="77777777" w:rsidR="00450025" w:rsidRPr="00C93E9D" w:rsidRDefault="00450025" w:rsidP="001E3362">
            <w:pPr>
              <w:pStyle w:val="113"/>
            </w:pPr>
            <w:r w:rsidRPr="00C93E9D">
              <w:t>260000</w:t>
            </w:r>
          </w:p>
        </w:tc>
        <w:tc>
          <w:tcPr>
            <w:tcW w:w="722" w:type="pct"/>
            <w:shd w:val="clear" w:color="auto" w:fill="auto"/>
            <w:vAlign w:val="center"/>
          </w:tcPr>
          <w:p w14:paraId="0DC85495" w14:textId="3590BA04" w:rsidR="00450025" w:rsidRPr="00C93E9D" w:rsidRDefault="00450025" w:rsidP="001E3362">
            <w:pPr>
              <w:pStyle w:val="113"/>
            </w:pPr>
            <w:r w:rsidRPr="00C93E9D">
              <w:t>0</w:t>
            </w:r>
          </w:p>
        </w:tc>
        <w:tc>
          <w:tcPr>
            <w:tcW w:w="722" w:type="pct"/>
            <w:shd w:val="clear" w:color="auto" w:fill="auto"/>
            <w:vAlign w:val="center"/>
          </w:tcPr>
          <w:p w14:paraId="59619FC2" w14:textId="2148974D" w:rsidR="00450025" w:rsidRPr="00C93E9D" w:rsidRDefault="00863B50" w:rsidP="001E3362">
            <w:pPr>
              <w:pStyle w:val="113"/>
            </w:pPr>
            <w:r w:rsidRPr="00C93E9D">
              <w:t>0</w:t>
            </w:r>
          </w:p>
        </w:tc>
        <w:tc>
          <w:tcPr>
            <w:tcW w:w="850" w:type="pct"/>
            <w:shd w:val="clear" w:color="auto" w:fill="auto"/>
            <w:vAlign w:val="center"/>
          </w:tcPr>
          <w:p w14:paraId="113AC832" w14:textId="77777777" w:rsidR="00450025" w:rsidRPr="00C93E9D" w:rsidRDefault="00450025" w:rsidP="001E3362">
            <w:pPr>
              <w:pStyle w:val="113"/>
            </w:pPr>
            <w:r w:rsidRPr="00C93E9D">
              <w:t>0</w:t>
            </w:r>
          </w:p>
        </w:tc>
        <w:tc>
          <w:tcPr>
            <w:tcW w:w="1221" w:type="pct"/>
            <w:shd w:val="clear" w:color="auto" w:fill="auto"/>
            <w:vAlign w:val="center"/>
          </w:tcPr>
          <w:p w14:paraId="171EDD2A" w14:textId="03B7E358" w:rsidR="00450025" w:rsidRPr="00C93E9D" w:rsidRDefault="00863B50" w:rsidP="001E3362">
            <w:pPr>
              <w:pStyle w:val="113"/>
            </w:pPr>
            <w:r w:rsidRPr="00C93E9D">
              <w:t>0</w:t>
            </w:r>
          </w:p>
        </w:tc>
      </w:tr>
    </w:tbl>
    <w:p w14:paraId="04682972" w14:textId="051109A7" w:rsidR="006F279F" w:rsidRPr="00C93E9D" w:rsidRDefault="0083528C" w:rsidP="008754F6">
      <w:pPr>
        <w:pStyle w:val="aff7"/>
      </w:pPr>
      <w:r w:rsidRPr="00C93E9D">
        <w:rPr>
          <w:noProof/>
        </w:rPr>
        <w:drawing>
          <wp:inline distT="0" distB="0" distL="0" distR="0" wp14:anchorId="79ABFED7" wp14:editId="6153459C">
            <wp:extent cx="5276850" cy="3861435"/>
            <wp:effectExtent l="0" t="0" r="0" b="5715"/>
            <wp:docPr id="19562069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206997" name=""/>
                    <pic:cNvPicPr/>
                  </pic:nvPicPr>
                  <pic:blipFill>
                    <a:blip r:embed="rId134"/>
                    <a:stretch>
                      <a:fillRect/>
                    </a:stretch>
                  </pic:blipFill>
                  <pic:spPr>
                    <a:xfrm>
                      <a:off x="0" y="0"/>
                      <a:ext cx="5276850" cy="3861435"/>
                    </a:xfrm>
                    <a:prstGeom prst="rect">
                      <a:avLst/>
                    </a:prstGeom>
                  </pic:spPr>
                </pic:pic>
              </a:graphicData>
            </a:graphic>
          </wp:inline>
        </w:drawing>
      </w:r>
    </w:p>
    <w:p w14:paraId="1804F381" w14:textId="1F1D6418" w:rsidR="00450025" w:rsidRPr="00C93E9D" w:rsidRDefault="006F279F" w:rsidP="006F279F">
      <w:pPr>
        <w:pStyle w:val="110"/>
      </w:pPr>
      <w:r w:rsidRPr="00C93E9D">
        <w:rPr>
          <w:rFonts w:hint="eastAsia"/>
        </w:rPr>
        <w:t>图</w:t>
      </w:r>
      <w:r w:rsidR="0010354C" w:rsidRPr="00C93E9D">
        <w:fldChar w:fldCharType="begin"/>
      </w:r>
      <w:r w:rsidR="0010354C" w:rsidRPr="00C93E9D">
        <w:instrText xml:space="preserve"> </w:instrText>
      </w:r>
      <w:r w:rsidR="0010354C" w:rsidRPr="00C93E9D">
        <w:rPr>
          <w:rFonts w:hint="eastAsia"/>
        </w:rPr>
        <w:instrText>STYLEREF 2 \s</w:instrText>
      </w:r>
      <w:r w:rsidR="0010354C" w:rsidRPr="00C93E9D">
        <w:instrText xml:space="preserve"> </w:instrText>
      </w:r>
      <w:r w:rsidR="0010354C" w:rsidRPr="00C93E9D">
        <w:fldChar w:fldCharType="separate"/>
      </w:r>
      <w:r w:rsidR="00180B8C" w:rsidRPr="00C93E9D">
        <w:rPr>
          <w:noProof/>
        </w:rPr>
        <w:t>6.4</w:t>
      </w:r>
      <w:r w:rsidR="0010354C" w:rsidRPr="00C93E9D">
        <w:fldChar w:fldCharType="end"/>
      </w:r>
      <w:r w:rsidR="0010354C" w:rsidRPr="00C93E9D">
        <w:noBreakHyphen/>
      </w:r>
      <w:r w:rsidR="0010354C" w:rsidRPr="00C93E9D">
        <w:fldChar w:fldCharType="begin"/>
      </w:r>
      <w:r w:rsidR="0010354C" w:rsidRPr="00C93E9D">
        <w:instrText xml:space="preserve"> </w:instrText>
      </w:r>
      <w:r w:rsidR="0010354C" w:rsidRPr="00C93E9D">
        <w:rPr>
          <w:rFonts w:hint="eastAsia"/>
        </w:rPr>
        <w:instrText xml:space="preserve">SEQ </w:instrText>
      </w:r>
      <w:r w:rsidR="0010354C" w:rsidRPr="00C93E9D">
        <w:rPr>
          <w:rFonts w:hint="eastAsia"/>
        </w:rPr>
        <w:instrText>图</w:instrText>
      </w:r>
      <w:r w:rsidR="0010354C" w:rsidRPr="00C93E9D">
        <w:rPr>
          <w:rFonts w:hint="eastAsia"/>
        </w:rPr>
        <w:instrText xml:space="preserve"> \* ARABIC \s 2</w:instrText>
      </w:r>
      <w:r w:rsidR="0010354C" w:rsidRPr="00C93E9D">
        <w:instrText xml:space="preserve"> </w:instrText>
      </w:r>
      <w:r w:rsidR="0010354C" w:rsidRPr="00C93E9D">
        <w:fldChar w:fldCharType="separate"/>
      </w:r>
      <w:r w:rsidR="00180B8C" w:rsidRPr="00C93E9D">
        <w:rPr>
          <w:noProof/>
        </w:rPr>
        <w:t>3</w:t>
      </w:r>
      <w:r w:rsidR="0010354C" w:rsidRPr="00C93E9D">
        <w:fldChar w:fldCharType="end"/>
      </w:r>
      <w:r w:rsidRPr="00C93E9D">
        <w:t xml:space="preserve"> </w:t>
      </w:r>
      <w:r w:rsidRPr="00C93E9D">
        <w:rPr>
          <w:rFonts w:hint="eastAsia"/>
        </w:rPr>
        <w:t>最不利气象条件下</w:t>
      </w:r>
      <w:r w:rsidRPr="00C93E9D">
        <w:t>H</w:t>
      </w:r>
      <w:r w:rsidRPr="00C93E9D">
        <w:rPr>
          <w:vertAlign w:val="subscript"/>
        </w:rPr>
        <w:t>2</w:t>
      </w:r>
      <w:r w:rsidRPr="00C93E9D">
        <w:t>S</w:t>
      </w:r>
      <w:r w:rsidRPr="00C93E9D">
        <w:t>扩散最大影响区域图</w:t>
      </w:r>
    </w:p>
    <w:p w14:paraId="04E90E46" w14:textId="15AC89A3" w:rsidR="006F279F" w:rsidRPr="00C93E9D" w:rsidRDefault="0083528C" w:rsidP="0083528C">
      <w:pPr>
        <w:pStyle w:val="aff7"/>
      </w:pPr>
      <w:r w:rsidRPr="00C93E9D">
        <w:rPr>
          <w:noProof/>
        </w:rPr>
        <w:lastRenderedPageBreak/>
        <w:drawing>
          <wp:inline distT="0" distB="0" distL="0" distR="0" wp14:anchorId="1728F26E" wp14:editId="62DBF8A5">
            <wp:extent cx="5276850" cy="2655570"/>
            <wp:effectExtent l="0" t="0" r="0" b="0"/>
            <wp:docPr id="12326390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639049" name=""/>
                    <pic:cNvPicPr/>
                  </pic:nvPicPr>
                  <pic:blipFill>
                    <a:blip r:embed="rId135"/>
                    <a:stretch>
                      <a:fillRect/>
                    </a:stretch>
                  </pic:blipFill>
                  <pic:spPr>
                    <a:xfrm>
                      <a:off x="0" y="0"/>
                      <a:ext cx="5276850" cy="2655570"/>
                    </a:xfrm>
                    <a:prstGeom prst="rect">
                      <a:avLst/>
                    </a:prstGeom>
                  </pic:spPr>
                </pic:pic>
              </a:graphicData>
            </a:graphic>
          </wp:inline>
        </w:drawing>
      </w:r>
    </w:p>
    <w:p w14:paraId="081C83EF" w14:textId="2984EED0" w:rsidR="00450025" w:rsidRPr="00C93E9D" w:rsidRDefault="006F279F" w:rsidP="006F279F">
      <w:pPr>
        <w:pStyle w:val="110"/>
      </w:pPr>
      <w:r w:rsidRPr="00C93E9D">
        <w:rPr>
          <w:rFonts w:hint="eastAsia"/>
        </w:rPr>
        <w:t>图</w:t>
      </w:r>
      <w:r w:rsidR="0010354C" w:rsidRPr="00C93E9D">
        <w:fldChar w:fldCharType="begin"/>
      </w:r>
      <w:r w:rsidR="0010354C" w:rsidRPr="00C93E9D">
        <w:instrText xml:space="preserve"> </w:instrText>
      </w:r>
      <w:r w:rsidR="0010354C" w:rsidRPr="00C93E9D">
        <w:rPr>
          <w:rFonts w:hint="eastAsia"/>
        </w:rPr>
        <w:instrText>STYLEREF 2 \s</w:instrText>
      </w:r>
      <w:r w:rsidR="0010354C" w:rsidRPr="00C93E9D">
        <w:instrText xml:space="preserve"> </w:instrText>
      </w:r>
      <w:r w:rsidR="0010354C" w:rsidRPr="00C93E9D">
        <w:fldChar w:fldCharType="separate"/>
      </w:r>
      <w:r w:rsidR="00180B8C" w:rsidRPr="00C93E9D">
        <w:rPr>
          <w:noProof/>
        </w:rPr>
        <w:t>6.4</w:t>
      </w:r>
      <w:r w:rsidR="0010354C" w:rsidRPr="00C93E9D">
        <w:fldChar w:fldCharType="end"/>
      </w:r>
      <w:r w:rsidR="0010354C" w:rsidRPr="00C93E9D">
        <w:noBreakHyphen/>
      </w:r>
      <w:r w:rsidR="0010354C" w:rsidRPr="00C93E9D">
        <w:fldChar w:fldCharType="begin"/>
      </w:r>
      <w:r w:rsidR="0010354C" w:rsidRPr="00C93E9D">
        <w:instrText xml:space="preserve"> </w:instrText>
      </w:r>
      <w:r w:rsidR="0010354C" w:rsidRPr="00C93E9D">
        <w:rPr>
          <w:rFonts w:hint="eastAsia"/>
        </w:rPr>
        <w:instrText xml:space="preserve">SEQ </w:instrText>
      </w:r>
      <w:r w:rsidR="0010354C" w:rsidRPr="00C93E9D">
        <w:rPr>
          <w:rFonts w:hint="eastAsia"/>
        </w:rPr>
        <w:instrText>图</w:instrText>
      </w:r>
      <w:r w:rsidR="0010354C" w:rsidRPr="00C93E9D">
        <w:rPr>
          <w:rFonts w:hint="eastAsia"/>
        </w:rPr>
        <w:instrText xml:space="preserve"> \* ARABIC \s 2</w:instrText>
      </w:r>
      <w:r w:rsidR="0010354C" w:rsidRPr="00C93E9D">
        <w:instrText xml:space="preserve"> </w:instrText>
      </w:r>
      <w:r w:rsidR="0010354C" w:rsidRPr="00C93E9D">
        <w:fldChar w:fldCharType="separate"/>
      </w:r>
      <w:r w:rsidR="00180B8C" w:rsidRPr="00C93E9D">
        <w:rPr>
          <w:noProof/>
        </w:rPr>
        <w:t>4</w:t>
      </w:r>
      <w:r w:rsidR="0010354C" w:rsidRPr="00C93E9D">
        <w:fldChar w:fldCharType="end"/>
      </w:r>
      <w:r w:rsidR="005A0017" w:rsidRPr="00C93E9D">
        <w:t xml:space="preserve"> </w:t>
      </w:r>
      <w:r w:rsidRPr="00C93E9D">
        <w:t>最不利气象条件下</w:t>
      </w:r>
      <w:r w:rsidR="008754F6" w:rsidRPr="00C93E9D">
        <w:rPr>
          <w:rFonts w:hint="eastAsia"/>
        </w:rPr>
        <w:t>CH</w:t>
      </w:r>
      <w:r w:rsidR="008754F6" w:rsidRPr="00C93E9D">
        <w:rPr>
          <w:vertAlign w:val="subscript"/>
        </w:rPr>
        <w:t>4</w:t>
      </w:r>
      <w:r w:rsidRPr="00C93E9D">
        <w:t>扩散轴线扩散最大浓度图</w:t>
      </w:r>
    </w:p>
    <w:p w14:paraId="696D94FE" w14:textId="2504BE88" w:rsidR="002726D5" w:rsidRPr="00C93E9D" w:rsidRDefault="002726D5" w:rsidP="002726D5">
      <w:pPr>
        <w:pStyle w:val="112"/>
        <w:spacing w:before="120"/>
      </w:pPr>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6.4</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7</w:t>
      </w:r>
      <w:r w:rsidR="00417851" w:rsidRPr="00C93E9D">
        <w:fldChar w:fldCharType="end"/>
      </w:r>
      <w:r w:rsidRPr="00C93E9D">
        <w:t xml:space="preserve"> </w:t>
      </w:r>
      <w:r w:rsidRPr="00C93E9D">
        <w:rPr>
          <w:rFonts w:hint="eastAsia"/>
        </w:rPr>
        <w:t>污染物扩散轴线各点的最大浓度列表（最不利气象）</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590"/>
        <w:gridCol w:w="1554"/>
        <w:gridCol w:w="1801"/>
        <w:gridCol w:w="1554"/>
        <w:gridCol w:w="1801"/>
      </w:tblGrid>
      <w:tr w:rsidR="00DC3AFA" w:rsidRPr="00C93E9D" w14:paraId="48AE9277" w14:textId="77777777" w:rsidTr="00241923">
        <w:trPr>
          <w:tblHeader/>
        </w:trPr>
        <w:tc>
          <w:tcPr>
            <w:tcW w:w="958" w:type="pct"/>
            <w:vMerge w:val="restart"/>
            <w:shd w:val="clear" w:color="auto" w:fill="auto"/>
            <w:vAlign w:val="center"/>
          </w:tcPr>
          <w:p w14:paraId="2282633F" w14:textId="77777777" w:rsidR="00450025" w:rsidRPr="00C93E9D" w:rsidRDefault="00450025" w:rsidP="001E3362">
            <w:pPr>
              <w:pStyle w:val="113"/>
              <w:rPr>
                <w:b/>
                <w:bCs/>
              </w:rPr>
            </w:pPr>
            <w:r w:rsidRPr="00C93E9D">
              <w:rPr>
                <w:b/>
                <w:bCs/>
              </w:rPr>
              <w:t>轴线距离（</w:t>
            </w:r>
            <w:r w:rsidRPr="00C93E9D">
              <w:rPr>
                <w:b/>
                <w:bCs/>
              </w:rPr>
              <w:t>m</w:t>
            </w:r>
            <w:r w:rsidRPr="00C93E9D">
              <w:rPr>
                <w:b/>
                <w:bCs/>
              </w:rPr>
              <w:t>）</w:t>
            </w:r>
          </w:p>
        </w:tc>
        <w:tc>
          <w:tcPr>
            <w:tcW w:w="2021" w:type="pct"/>
            <w:gridSpan w:val="2"/>
            <w:shd w:val="clear" w:color="auto" w:fill="auto"/>
            <w:vAlign w:val="center"/>
          </w:tcPr>
          <w:p w14:paraId="7F26350F" w14:textId="77777777" w:rsidR="00450025" w:rsidRPr="00C93E9D" w:rsidRDefault="00450025" w:rsidP="001E3362">
            <w:pPr>
              <w:pStyle w:val="113"/>
              <w:rPr>
                <w:b/>
                <w:bCs/>
              </w:rPr>
            </w:pPr>
            <w:r w:rsidRPr="00C93E9D">
              <w:rPr>
                <w:b/>
                <w:bCs/>
              </w:rPr>
              <w:t>硫化氢</w:t>
            </w:r>
          </w:p>
        </w:tc>
        <w:tc>
          <w:tcPr>
            <w:tcW w:w="2021" w:type="pct"/>
            <w:gridSpan w:val="2"/>
            <w:shd w:val="clear" w:color="auto" w:fill="auto"/>
            <w:vAlign w:val="center"/>
          </w:tcPr>
          <w:p w14:paraId="77CE8418" w14:textId="77777777" w:rsidR="00450025" w:rsidRPr="00C93E9D" w:rsidRDefault="00450025" w:rsidP="001E3362">
            <w:pPr>
              <w:pStyle w:val="113"/>
              <w:rPr>
                <w:b/>
                <w:bCs/>
              </w:rPr>
            </w:pPr>
            <w:r w:rsidRPr="00C93E9D">
              <w:rPr>
                <w:b/>
                <w:bCs/>
              </w:rPr>
              <w:t>甲烷</w:t>
            </w:r>
          </w:p>
        </w:tc>
      </w:tr>
      <w:tr w:rsidR="00DC3AFA" w:rsidRPr="00C93E9D" w14:paraId="3A6059A1" w14:textId="77777777" w:rsidTr="00241923">
        <w:trPr>
          <w:tblHeader/>
        </w:trPr>
        <w:tc>
          <w:tcPr>
            <w:tcW w:w="958" w:type="pct"/>
            <w:vMerge/>
            <w:shd w:val="clear" w:color="auto" w:fill="auto"/>
            <w:vAlign w:val="center"/>
          </w:tcPr>
          <w:p w14:paraId="6C35C1E9" w14:textId="77777777" w:rsidR="00450025" w:rsidRPr="00C93E9D" w:rsidRDefault="00450025" w:rsidP="001E3362">
            <w:pPr>
              <w:pStyle w:val="113"/>
              <w:rPr>
                <w:b/>
                <w:bCs/>
              </w:rPr>
            </w:pPr>
          </w:p>
        </w:tc>
        <w:tc>
          <w:tcPr>
            <w:tcW w:w="936" w:type="pct"/>
            <w:shd w:val="clear" w:color="auto" w:fill="auto"/>
            <w:vAlign w:val="center"/>
          </w:tcPr>
          <w:p w14:paraId="655CE9F3" w14:textId="77777777" w:rsidR="00450025" w:rsidRPr="00C93E9D" w:rsidRDefault="00450025" w:rsidP="001E3362">
            <w:pPr>
              <w:pStyle w:val="113"/>
              <w:rPr>
                <w:b/>
                <w:bCs/>
              </w:rPr>
            </w:pPr>
            <w:r w:rsidRPr="00C93E9D">
              <w:rPr>
                <w:b/>
                <w:bCs/>
              </w:rPr>
              <w:t>出现时间，</w:t>
            </w:r>
            <w:r w:rsidRPr="00C93E9D">
              <w:rPr>
                <w:b/>
                <w:bCs/>
              </w:rPr>
              <w:t>min</w:t>
            </w:r>
          </w:p>
        </w:tc>
        <w:tc>
          <w:tcPr>
            <w:tcW w:w="1085" w:type="pct"/>
            <w:shd w:val="clear" w:color="auto" w:fill="auto"/>
            <w:vAlign w:val="center"/>
          </w:tcPr>
          <w:p w14:paraId="3887F51B" w14:textId="77777777" w:rsidR="00450025" w:rsidRPr="00C93E9D" w:rsidRDefault="00450025" w:rsidP="001E3362">
            <w:pPr>
              <w:pStyle w:val="113"/>
              <w:rPr>
                <w:b/>
                <w:bCs/>
              </w:rPr>
            </w:pPr>
            <w:r w:rsidRPr="00C93E9D">
              <w:rPr>
                <w:b/>
                <w:bCs/>
              </w:rPr>
              <w:t>高峰浓度，</w:t>
            </w:r>
            <w:r w:rsidRPr="00C93E9D">
              <w:rPr>
                <w:b/>
                <w:bCs/>
              </w:rPr>
              <w:t>mg/m</w:t>
            </w:r>
            <w:r w:rsidRPr="00C93E9D">
              <w:rPr>
                <w:b/>
                <w:bCs/>
                <w:vertAlign w:val="superscript"/>
              </w:rPr>
              <w:t>3</w:t>
            </w:r>
          </w:p>
        </w:tc>
        <w:tc>
          <w:tcPr>
            <w:tcW w:w="936" w:type="pct"/>
            <w:shd w:val="clear" w:color="auto" w:fill="auto"/>
            <w:vAlign w:val="center"/>
          </w:tcPr>
          <w:p w14:paraId="52D2E0E1" w14:textId="77777777" w:rsidR="00450025" w:rsidRPr="00C93E9D" w:rsidRDefault="00450025" w:rsidP="001E3362">
            <w:pPr>
              <w:pStyle w:val="113"/>
              <w:rPr>
                <w:b/>
                <w:bCs/>
              </w:rPr>
            </w:pPr>
            <w:r w:rsidRPr="00C93E9D">
              <w:rPr>
                <w:b/>
                <w:bCs/>
              </w:rPr>
              <w:t>出现时间，</w:t>
            </w:r>
            <w:r w:rsidRPr="00C93E9D">
              <w:rPr>
                <w:b/>
                <w:bCs/>
              </w:rPr>
              <w:t>min</w:t>
            </w:r>
          </w:p>
        </w:tc>
        <w:tc>
          <w:tcPr>
            <w:tcW w:w="1085" w:type="pct"/>
            <w:shd w:val="clear" w:color="auto" w:fill="auto"/>
            <w:vAlign w:val="center"/>
          </w:tcPr>
          <w:p w14:paraId="7F09E9EE" w14:textId="77777777" w:rsidR="00450025" w:rsidRPr="00C93E9D" w:rsidRDefault="00450025" w:rsidP="001E3362">
            <w:pPr>
              <w:pStyle w:val="113"/>
              <w:rPr>
                <w:b/>
                <w:bCs/>
              </w:rPr>
            </w:pPr>
            <w:r w:rsidRPr="00C93E9D">
              <w:rPr>
                <w:b/>
                <w:bCs/>
              </w:rPr>
              <w:t>高峰浓度，</w:t>
            </w:r>
            <w:r w:rsidRPr="00C93E9D">
              <w:rPr>
                <w:b/>
                <w:bCs/>
              </w:rPr>
              <w:t>mg/m</w:t>
            </w:r>
            <w:r w:rsidRPr="00C93E9D">
              <w:rPr>
                <w:b/>
                <w:bCs/>
                <w:vertAlign w:val="superscript"/>
              </w:rPr>
              <w:t>3</w:t>
            </w:r>
          </w:p>
        </w:tc>
      </w:tr>
      <w:tr w:rsidR="00614088" w:rsidRPr="00C93E9D" w14:paraId="6D0EC463" w14:textId="77777777" w:rsidTr="00FC2F7D">
        <w:tc>
          <w:tcPr>
            <w:tcW w:w="958" w:type="pct"/>
            <w:shd w:val="clear" w:color="auto" w:fill="auto"/>
            <w:vAlign w:val="center"/>
          </w:tcPr>
          <w:p w14:paraId="1D5B4D3B" w14:textId="41A3C132" w:rsidR="00614088" w:rsidRPr="00C93E9D" w:rsidRDefault="00614088" w:rsidP="00614088">
            <w:pPr>
              <w:pStyle w:val="113"/>
            </w:pPr>
            <w:r w:rsidRPr="00C93E9D">
              <w:t xml:space="preserve">20 </w:t>
            </w:r>
          </w:p>
        </w:tc>
        <w:tc>
          <w:tcPr>
            <w:tcW w:w="936" w:type="pct"/>
            <w:shd w:val="clear" w:color="auto" w:fill="auto"/>
            <w:vAlign w:val="center"/>
          </w:tcPr>
          <w:p w14:paraId="52AE9ECF" w14:textId="3138ED08" w:rsidR="00614088" w:rsidRPr="00C93E9D" w:rsidRDefault="00614088" w:rsidP="00614088">
            <w:pPr>
              <w:pStyle w:val="113"/>
            </w:pPr>
            <w:r w:rsidRPr="00C93E9D">
              <w:t>2.2222E-01</w:t>
            </w:r>
          </w:p>
        </w:tc>
        <w:tc>
          <w:tcPr>
            <w:tcW w:w="1085" w:type="pct"/>
            <w:shd w:val="clear" w:color="auto" w:fill="auto"/>
            <w:vAlign w:val="center"/>
          </w:tcPr>
          <w:p w14:paraId="100F44E4" w14:textId="13CC6F32" w:rsidR="00614088" w:rsidRPr="00C93E9D" w:rsidRDefault="00614088" w:rsidP="00614088">
            <w:pPr>
              <w:autoSpaceDE w:val="0"/>
              <w:autoSpaceDN w:val="0"/>
              <w:snapToGrid/>
              <w:spacing w:line="240" w:lineRule="auto"/>
              <w:ind w:firstLineChars="0" w:firstLine="0"/>
              <w:jc w:val="center"/>
              <w:rPr>
                <w:rFonts w:cs="Times New Roman"/>
                <w:sz w:val="21"/>
                <w:szCs w:val="20"/>
              </w:rPr>
            </w:pPr>
            <w:r w:rsidRPr="00C93E9D">
              <w:rPr>
                <w:rFonts w:cs="Times New Roman"/>
                <w:sz w:val="21"/>
                <w:szCs w:val="20"/>
              </w:rPr>
              <w:t>6.3198E+01</w:t>
            </w:r>
          </w:p>
        </w:tc>
        <w:tc>
          <w:tcPr>
            <w:tcW w:w="936" w:type="pct"/>
            <w:shd w:val="clear" w:color="auto" w:fill="auto"/>
            <w:vAlign w:val="bottom"/>
          </w:tcPr>
          <w:p w14:paraId="34D2A290" w14:textId="4E61F7A4" w:rsidR="00614088" w:rsidRPr="00C93E9D" w:rsidRDefault="00614088" w:rsidP="00614088">
            <w:pPr>
              <w:autoSpaceDE w:val="0"/>
              <w:autoSpaceDN w:val="0"/>
              <w:snapToGrid/>
              <w:spacing w:line="240" w:lineRule="auto"/>
              <w:ind w:firstLineChars="0" w:firstLine="0"/>
              <w:jc w:val="center"/>
              <w:rPr>
                <w:rFonts w:cs="Times New Roman"/>
                <w:sz w:val="21"/>
                <w:szCs w:val="20"/>
              </w:rPr>
            </w:pPr>
            <w:r w:rsidRPr="00C93E9D">
              <w:rPr>
                <w:rFonts w:cs="Times New Roman" w:hint="eastAsia"/>
                <w:sz w:val="21"/>
                <w:szCs w:val="20"/>
              </w:rPr>
              <w:t>2.222E-01</w:t>
            </w:r>
          </w:p>
        </w:tc>
        <w:tc>
          <w:tcPr>
            <w:tcW w:w="1085" w:type="pct"/>
            <w:shd w:val="clear" w:color="auto" w:fill="auto"/>
            <w:vAlign w:val="bottom"/>
          </w:tcPr>
          <w:p w14:paraId="0FB34FF3" w14:textId="2C82AA0C" w:rsidR="00614088" w:rsidRPr="00C93E9D" w:rsidRDefault="00614088" w:rsidP="00614088">
            <w:pPr>
              <w:autoSpaceDE w:val="0"/>
              <w:autoSpaceDN w:val="0"/>
              <w:snapToGrid/>
              <w:spacing w:line="240" w:lineRule="auto"/>
              <w:ind w:firstLineChars="0" w:firstLine="0"/>
              <w:jc w:val="center"/>
              <w:rPr>
                <w:rFonts w:cs="Times New Roman"/>
                <w:sz w:val="21"/>
                <w:szCs w:val="20"/>
              </w:rPr>
            </w:pPr>
            <w:r w:rsidRPr="00C93E9D">
              <w:rPr>
                <w:rFonts w:cs="Times New Roman" w:hint="eastAsia"/>
                <w:sz w:val="21"/>
                <w:szCs w:val="20"/>
              </w:rPr>
              <w:t>1.275E+02</w:t>
            </w:r>
          </w:p>
        </w:tc>
      </w:tr>
      <w:tr w:rsidR="00614088" w:rsidRPr="00C93E9D" w14:paraId="4E6838FA" w14:textId="77777777" w:rsidTr="00887454">
        <w:tc>
          <w:tcPr>
            <w:tcW w:w="958" w:type="pct"/>
            <w:shd w:val="clear" w:color="auto" w:fill="auto"/>
            <w:vAlign w:val="center"/>
          </w:tcPr>
          <w:p w14:paraId="6A91031F" w14:textId="06224BA3" w:rsidR="00614088" w:rsidRPr="00C93E9D" w:rsidRDefault="00614088" w:rsidP="00614088">
            <w:pPr>
              <w:pStyle w:val="113"/>
            </w:pPr>
            <w:r w:rsidRPr="00C93E9D">
              <w:t xml:space="preserve">70 </w:t>
            </w:r>
          </w:p>
        </w:tc>
        <w:tc>
          <w:tcPr>
            <w:tcW w:w="936" w:type="pct"/>
            <w:shd w:val="clear" w:color="auto" w:fill="auto"/>
            <w:vAlign w:val="center"/>
          </w:tcPr>
          <w:p w14:paraId="5831B186" w14:textId="0001B685" w:rsidR="00614088" w:rsidRPr="00C93E9D" w:rsidRDefault="00614088" w:rsidP="00614088">
            <w:pPr>
              <w:pStyle w:val="113"/>
            </w:pPr>
            <w:r w:rsidRPr="00C93E9D">
              <w:t>7.7778E-01</w:t>
            </w:r>
          </w:p>
        </w:tc>
        <w:tc>
          <w:tcPr>
            <w:tcW w:w="1085" w:type="pct"/>
            <w:shd w:val="clear" w:color="auto" w:fill="auto"/>
            <w:vAlign w:val="center"/>
          </w:tcPr>
          <w:p w14:paraId="057445CA" w14:textId="274560FC" w:rsidR="00614088" w:rsidRPr="00C93E9D" w:rsidRDefault="00614088" w:rsidP="00614088">
            <w:pPr>
              <w:autoSpaceDE w:val="0"/>
              <w:autoSpaceDN w:val="0"/>
              <w:snapToGrid/>
              <w:spacing w:line="240" w:lineRule="auto"/>
              <w:ind w:firstLineChars="0" w:firstLine="0"/>
              <w:jc w:val="center"/>
              <w:rPr>
                <w:rFonts w:cs="Times New Roman"/>
                <w:sz w:val="21"/>
                <w:szCs w:val="20"/>
              </w:rPr>
            </w:pPr>
            <w:r w:rsidRPr="00C93E9D">
              <w:rPr>
                <w:rFonts w:cs="Times New Roman"/>
                <w:sz w:val="21"/>
                <w:szCs w:val="20"/>
              </w:rPr>
              <w:t>1.3748E+04</w:t>
            </w:r>
          </w:p>
        </w:tc>
        <w:tc>
          <w:tcPr>
            <w:tcW w:w="936" w:type="pct"/>
            <w:shd w:val="clear" w:color="auto" w:fill="auto"/>
            <w:vAlign w:val="bottom"/>
          </w:tcPr>
          <w:p w14:paraId="58A5FD45" w14:textId="050F523F" w:rsidR="00614088" w:rsidRPr="00C93E9D" w:rsidRDefault="00614088" w:rsidP="00614088">
            <w:pPr>
              <w:autoSpaceDE w:val="0"/>
              <w:autoSpaceDN w:val="0"/>
              <w:snapToGrid/>
              <w:spacing w:line="240" w:lineRule="auto"/>
              <w:ind w:firstLineChars="0" w:firstLine="0"/>
              <w:jc w:val="center"/>
              <w:rPr>
                <w:rFonts w:cs="Times New Roman"/>
                <w:sz w:val="21"/>
                <w:szCs w:val="20"/>
              </w:rPr>
            </w:pPr>
            <w:r w:rsidRPr="00C93E9D">
              <w:rPr>
                <w:rFonts w:cs="Times New Roman" w:hint="eastAsia"/>
                <w:sz w:val="21"/>
                <w:szCs w:val="20"/>
              </w:rPr>
              <w:t>7.778E-01</w:t>
            </w:r>
          </w:p>
        </w:tc>
        <w:tc>
          <w:tcPr>
            <w:tcW w:w="1085" w:type="pct"/>
            <w:shd w:val="clear" w:color="auto" w:fill="auto"/>
            <w:vAlign w:val="bottom"/>
          </w:tcPr>
          <w:p w14:paraId="72F22451" w14:textId="346ADC4D" w:rsidR="00614088" w:rsidRPr="00C93E9D" w:rsidRDefault="00614088" w:rsidP="00614088">
            <w:pPr>
              <w:autoSpaceDE w:val="0"/>
              <w:autoSpaceDN w:val="0"/>
              <w:snapToGrid/>
              <w:spacing w:line="240" w:lineRule="auto"/>
              <w:ind w:firstLineChars="0" w:firstLine="0"/>
              <w:jc w:val="center"/>
              <w:rPr>
                <w:rFonts w:cs="Times New Roman"/>
                <w:sz w:val="21"/>
                <w:szCs w:val="20"/>
              </w:rPr>
            </w:pPr>
            <w:r w:rsidRPr="00C93E9D">
              <w:rPr>
                <w:rFonts w:cs="Times New Roman" w:hint="eastAsia"/>
                <w:sz w:val="21"/>
                <w:szCs w:val="20"/>
              </w:rPr>
              <w:t>2.773E+04</w:t>
            </w:r>
          </w:p>
        </w:tc>
      </w:tr>
      <w:tr w:rsidR="00614088" w:rsidRPr="00C93E9D" w14:paraId="23B40CA8" w14:textId="77777777" w:rsidTr="00074E75">
        <w:tc>
          <w:tcPr>
            <w:tcW w:w="958" w:type="pct"/>
            <w:shd w:val="clear" w:color="auto" w:fill="auto"/>
            <w:vAlign w:val="center"/>
          </w:tcPr>
          <w:p w14:paraId="0F5EAAE9" w14:textId="69434274" w:rsidR="00614088" w:rsidRPr="00C93E9D" w:rsidRDefault="00614088" w:rsidP="00614088">
            <w:pPr>
              <w:pStyle w:val="113"/>
            </w:pPr>
            <w:r w:rsidRPr="00C93E9D">
              <w:t xml:space="preserve">120 </w:t>
            </w:r>
          </w:p>
        </w:tc>
        <w:tc>
          <w:tcPr>
            <w:tcW w:w="936" w:type="pct"/>
            <w:shd w:val="clear" w:color="auto" w:fill="auto"/>
            <w:vAlign w:val="center"/>
          </w:tcPr>
          <w:p w14:paraId="3DCF6930" w14:textId="3D59CAE7" w:rsidR="00614088" w:rsidRPr="00C93E9D" w:rsidRDefault="00614088" w:rsidP="00614088">
            <w:pPr>
              <w:pStyle w:val="113"/>
            </w:pPr>
            <w:r w:rsidRPr="00C93E9D">
              <w:t>1.3333E+00</w:t>
            </w:r>
          </w:p>
        </w:tc>
        <w:tc>
          <w:tcPr>
            <w:tcW w:w="1085" w:type="pct"/>
            <w:shd w:val="clear" w:color="auto" w:fill="auto"/>
            <w:vAlign w:val="center"/>
          </w:tcPr>
          <w:p w14:paraId="59032749" w14:textId="76984414" w:rsidR="00614088" w:rsidRPr="00C93E9D" w:rsidRDefault="00614088" w:rsidP="00614088">
            <w:pPr>
              <w:autoSpaceDE w:val="0"/>
              <w:autoSpaceDN w:val="0"/>
              <w:snapToGrid/>
              <w:spacing w:line="240" w:lineRule="auto"/>
              <w:ind w:firstLineChars="0" w:firstLine="0"/>
              <w:jc w:val="center"/>
              <w:rPr>
                <w:rFonts w:cs="Times New Roman"/>
                <w:sz w:val="21"/>
                <w:szCs w:val="20"/>
              </w:rPr>
            </w:pPr>
            <w:r w:rsidRPr="00C93E9D">
              <w:rPr>
                <w:rFonts w:cs="Times New Roman"/>
                <w:sz w:val="21"/>
                <w:szCs w:val="20"/>
              </w:rPr>
              <w:t>1.1290E+04</w:t>
            </w:r>
          </w:p>
        </w:tc>
        <w:tc>
          <w:tcPr>
            <w:tcW w:w="936" w:type="pct"/>
            <w:shd w:val="clear" w:color="auto" w:fill="auto"/>
            <w:vAlign w:val="bottom"/>
          </w:tcPr>
          <w:p w14:paraId="6906F4FB" w14:textId="2332608A" w:rsidR="00614088" w:rsidRPr="00C93E9D" w:rsidRDefault="00614088" w:rsidP="00614088">
            <w:pPr>
              <w:autoSpaceDE w:val="0"/>
              <w:autoSpaceDN w:val="0"/>
              <w:snapToGrid/>
              <w:spacing w:line="240" w:lineRule="auto"/>
              <w:ind w:firstLineChars="0" w:firstLine="0"/>
              <w:jc w:val="center"/>
              <w:rPr>
                <w:rFonts w:cs="Times New Roman"/>
                <w:sz w:val="21"/>
                <w:szCs w:val="20"/>
              </w:rPr>
            </w:pPr>
            <w:r w:rsidRPr="00C93E9D">
              <w:rPr>
                <w:rFonts w:cs="Times New Roman" w:hint="eastAsia"/>
                <w:sz w:val="21"/>
                <w:szCs w:val="20"/>
              </w:rPr>
              <w:t>1.333E+00</w:t>
            </w:r>
          </w:p>
        </w:tc>
        <w:tc>
          <w:tcPr>
            <w:tcW w:w="1085" w:type="pct"/>
            <w:shd w:val="clear" w:color="auto" w:fill="auto"/>
            <w:vAlign w:val="bottom"/>
          </w:tcPr>
          <w:p w14:paraId="4AF13CBD" w14:textId="62959B9D" w:rsidR="00614088" w:rsidRPr="00C93E9D" w:rsidRDefault="00614088" w:rsidP="00614088">
            <w:pPr>
              <w:autoSpaceDE w:val="0"/>
              <w:autoSpaceDN w:val="0"/>
              <w:snapToGrid/>
              <w:spacing w:line="240" w:lineRule="auto"/>
              <w:ind w:firstLineChars="0" w:firstLine="0"/>
              <w:jc w:val="center"/>
              <w:rPr>
                <w:rFonts w:cs="Times New Roman"/>
                <w:sz w:val="21"/>
                <w:szCs w:val="20"/>
              </w:rPr>
            </w:pPr>
            <w:r w:rsidRPr="00C93E9D">
              <w:rPr>
                <w:rFonts w:cs="Times New Roman" w:hint="eastAsia"/>
                <w:sz w:val="21"/>
                <w:szCs w:val="20"/>
              </w:rPr>
              <w:t>2.277E+04</w:t>
            </w:r>
          </w:p>
        </w:tc>
      </w:tr>
      <w:tr w:rsidR="00614088" w:rsidRPr="00C93E9D" w14:paraId="519C365E" w14:textId="77777777" w:rsidTr="005670B7">
        <w:tc>
          <w:tcPr>
            <w:tcW w:w="958" w:type="pct"/>
            <w:shd w:val="clear" w:color="auto" w:fill="auto"/>
            <w:vAlign w:val="center"/>
          </w:tcPr>
          <w:p w14:paraId="4D565562" w14:textId="42E6753D" w:rsidR="00614088" w:rsidRPr="00C93E9D" w:rsidRDefault="00614088" w:rsidP="00614088">
            <w:pPr>
              <w:pStyle w:val="113"/>
            </w:pPr>
            <w:r w:rsidRPr="00C93E9D">
              <w:t xml:space="preserve">220 </w:t>
            </w:r>
          </w:p>
        </w:tc>
        <w:tc>
          <w:tcPr>
            <w:tcW w:w="936" w:type="pct"/>
            <w:shd w:val="clear" w:color="auto" w:fill="auto"/>
            <w:vAlign w:val="center"/>
          </w:tcPr>
          <w:p w14:paraId="04166DF7" w14:textId="0C8280D7" w:rsidR="00614088" w:rsidRPr="00C93E9D" w:rsidRDefault="00614088" w:rsidP="00614088">
            <w:pPr>
              <w:pStyle w:val="113"/>
            </w:pPr>
            <w:r w:rsidRPr="00C93E9D">
              <w:t>2.4444E+00</w:t>
            </w:r>
          </w:p>
        </w:tc>
        <w:tc>
          <w:tcPr>
            <w:tcW w:w="1085" w:type="pct"/>
            <w:shd w:val="clear" w:color="auto" w:fill="auto"/>
            <w:vAlign w:val="center"/>
          </w:tcPr>
          <w:p w14:paraId="6B855CA4" w14:textId="04B7D0FA" w:rsidR="00614088" w:rsidRPr="00C93E9D" w:rsidRDefault="00614088" w:rsidP="00614088">
            <w:pPr>
              <w:autoSpaceDE w:val="0"/>
              <w:autoSpaceDN w:val="0"/>
              <w:snapToGrid/>
              <w:spacing w:line="240" w:lineRule="auto"/>
              <w:ind w:firstLineChars="0" w:firstLine="0"/>
              <w:jc w:val="center"/>
              <w:rPr>
                <w:rFonts w:cs="Times New Roman"/>
                <w:sz w:val="21"/>
                <w:szCs w:val="20"/>
              </w:rPr>
            </w:pPr>
            <w:r w:rsidRPr="00C93E9D">
              <w:rPr>
                <w:rFonts w:cs="Times New Roman"/>
                <w:sz w:val="21"/>
                <w:szCs w:val="20"/>
              </w:rPr>
              <w:t>5.6772E+03</w:t>
            </w:r>
          </w:p>
        </w:tc>
        <w:tc>
          <w:tcPr>
            <w:tcW w:w="936" w:type="pct"/>
            <w:shd w:val="clear" w:color="auto" w:fill="auto"/>
            <w:vAlign w:val="bottom"/>
          </w:tcPr>
          <w:p w14:paraId="763FFD74" w14:textId="1C491238" w:rsidR="00614088" w:rsidRPr="00C93E9D" w:rsidRDefault="00614088" w:rsidP="00614088">
            <w:pPr>
              <w:autoSpaceDE w:val="0"/>
              <w:autoSpaceDN w:val="0"/>
              <w:snapToGrid/>
              <w:spacing w:line="240" w:lineRule="auto"/>
              <w:ind w:firstLineChars="0" w:firstLine="0"/>
              <w:jc w:val="center"/>
              <w:rPr>
                <w:rFonts w:cs="Times New Roman"/>
                <w:sz w:val="21"/>
                <w:szCs w:val="20"/>
              </w:rPr>
            </w:pPr>
            <w:r w:rsidRPr="00C93E9D">
              <w:rPr>
                <w:rFonts w:cs="Times New Roman" w:hint="eastAsia"/>
                <w:sz w:val="21"/>
                <w:szCs w:val="20"/>
              </w:rPr>
              <w:t>2.444E+00</w:t>
            </w:r>
          </w:p>
        </w:tc>
        <w:tc>
          <w:tcPr>
            <w:tcW w:w="1085" w:type="pct"/>
            <w:shd w:val="clear" w:color="auto" w:fill="auto"/>
            <w:vAlign w:val="bottom"/>
          </w:tcPr>
          <w:p w14:paraId="0FEB5157" w14:textId="2CD119F5" w:rsidR="00614088" w:rsidRPr="00C93E9D" w:rsidRDefault="00614088" w:rsidP="00614088">
            <w:pPr>
              <w:autoSpaceDE w:val="0"/>
              <w:autoSpaceDN w:val="0"/>
              <w:snapToGrid/>
              <w:spacing w:line="240" w:lineRule="auto"/>
              <w:ind w:firstLineChars="0" w:firstLine="0"/>
              <w:jc w:val="center"/>
              <w:rPr>
                <w:rFonts w:cs="Times New Roman"/>
                <w:sz w:val="21"/>
                <w:szCs w:val="20"/>
              </w:rPr>
            </w:pPr>
            <w:r w:rsidRPr="00C93E9D">
              <w:rPr>
                <w:rFonts w:cs="Times New Roman" w:hint="eastAsia"/>
                <w:sz w:val="21"/>
                <w:szCs w:val="20"/>
              </w:rPr>
              <w:t>1.145E+04</w:t>
            </w:r>
          </w:p>
        </w:tc>
      </w:tr>
      <w:tr w:rsidR="00614088" w:rsidRPr="00C93E9D" w14:paraId="7BC49DD4" w14:textId="77777777" w:rsidTr="00555742">
        <w:tc>
          <w:tcPr>
            <w:tcW w:w="958" w:type="pct"/>
            <w:shd w:val="clear" w:color="auto" w:fill="auto"/>
            <w:vAlign w:val="center"/>
          </w:tcPr>
          <w:p w14:paraId="70DEA417" w14:textId="6F6F9054" w:rsidR="00614088" w:rsidRPr="00C93E9D" w:rsidRDefault="00614088" w:rsidP="00614088">
            <w:pPr>
              <w:pStyle w:val="113"/>
            </w:pPr>
            <w:r w:rsidRPr="00C93E9D">
              <w:t xml:space="preserve">320 </w:t>
            </w:r>
          </w:p>
        </w:tc>
        <w:tc>
          <w:tcPr>
            <w:tcW w:w="936" w:type="pct"/>
            <w:shd w:val="clear" w:color="auto" w:fill="auto"/>
            <w:vAlign w:val="center"/>
          </w:tcPr>
          <w:p w14:paraId="2849EE6F" w14:textId="1FBD106D" w:rsidR="00614088" w:rsidRPr="00C93E9D" w:rsidRDefault="00614088" w:rsidP="00614088">
            <w:pPr>
              <w:pStyle w:val="113"/>
            </w:pPr>
            <w:r w:rsidRPr="00C93E9D">
              <w:t>3.5556E+00</w:t>
            </w:r>
          </w:p>
        </w:tc>
        <w:tc>
          <w:tcPr>
            <w:tcW w:w="1085" w:type="pct"/>
            <w:shd w:val="clear" w:color="auto" w:fill="auto"/>
            <w:vAlign w:val="center"/>
          </w:tcPr>
          <w:p w14:paraId="374CD757" w14:textId="502B7A1E" w:rsidR="00614088" w:rsidRPr="00C93E9D" w:rsidRDefault="00614088" w:rsidP="00614088">
            <w:pPr>
              <w:pStyle w:val="113"/>
            </w:pPr>
            <w:r w:rsidRPr="00C93E9D">
              <w:t>3.3225E+03</w:t>
            </w:r>
          </w:p>
        </w:tc>
        <w:tc>
          <w:tcPr>
            <w:tcW w:w="936" w:type="pct"/>
            <w:shd w:val="clear" w:color="auto" w:fill="auto"/>
            <w:vAlign w:val="bottom"/>
          </w:tcPr>
          <w:p w14:paraId="19EDF53B" w14:textId="33EFB95F" w:rsidR="00614088" w:rsidRPr="00C93E9D" w:rsidRDefault="00614088" w:rsidP="00614088">
            <w:pPr>
              <w:autoSpaceDE w:val="0"/>
              <w:autoSpaceDN w:val="0"/>
              <w:snapToGrid/>
              <w:spacing w:line="240" w:lineRule="auto"/>
              <w:ind w:firstLineChars="0" w:firstLine="0"/>
              <w:jc w:val="center"/>
              <w:rPr>
                <w:rFonts w:cs="Times New Roman"/>
                <w:sz w:val="21"/>
                <w:szCs w:val="20"/>
              </w:rPr>
            </w:pPr>
            <w:r w:rsidRPr="00C93E9D">
              <w:rPr>
                <w:rFonts w:cs="Times New Roman" w:hint="eastAsia"/>
                <w:sz w:val="21"/>
                <w:szCs w:val="20"/>
              </w:rPr>
              <w:t>3.556E+00</w:t>
            </w:r>
          </w:p>
        </w:tc>
        <w:tc>
          <w:tcPr>
            <w:tcW w:w="1085" w:type="pct"/>
            <w:shd w:val="clear" w:color="auto" w:fill="auto"/>
            <w:vAlign w:val="bottom"/>
          </w:tcPr>
          <w:p w14:paraId="58E59CFE" w14:textId="40286E37" w:rsidR="00614088" w:rsidRPr="00C93E9D" w:rsidRDefault="00614088" w:rsidP="00614088">
            <w:pPr>
              <w:autoSpaceDE w:val="0"/>
              <w:autoSpaceDN w:val="0"/>
              <w:snapToGrid/>
              <w:spacing w:line="240" w:lineRule="auto"/>
              <w:ind w:firstLineChars="0" w:firstLine="0"/>
              <w:jc w:val="center"/>
              <w:rPr>
                <w:rFonts w:cs="Times New Roman"/>
                <w:sz w:val="21"/>
                <w:szCs w:val="20"/>
              </w:rPr>
            </w:pPr>
            <w:r w:rsidRPr="00C93E9D">
              <w:rPr>
                <w:rFonts w:cs="Times New Roman" w:hint="eastAsia"/>
                <w:sz w:val="21"/>
                <w:szCs w:val="20"/>
              </w:rPr>
              <w:t>6.701E+03</w:t>
            </w:r>
          </w:p>
        </w:tc>
      </w:tr>
      <w:tr w:rsidR="00614088" w:rsidRPr="00C93E9D" w14:paraId="2108685C" w14:textId="77777777" w:rsidTr="00C452D0">
        <w:tc>
          <w:tcPr>
            <w:tcW w:w="958" w:type="pct"/>
            <w:shd w:val="clear" w:color="auto" w:fill="auto"/>
            <w:vAlign w:val="center"/>
          </w:tcPr>
          <w:p w14:paraId="40E7BAE3" w14:textId="418C218D" w:rsidR="00614088" w:rsidRPr="00C93E9D" w:rsidRDefault="00614088" w:rsidP="00614088">
            <w:pPr>
              <w:pStyle w:val="113"/>
            </w:pPr>
            <w:r w:rsidRPr="00C93E9D">
              <w:t xml:space="preserve">420 </w:t>
            </w:r>
          </w:p>
        </w:tc>
        <w:tc>
          <w:tcPr>
            <w:tcW w:w="936" w:type="pct"/>
            <w:shd w:val="clear" w:color="auto" w:fill="auto"/>
            <w:vAlign w:val="center"/>
          </w:tcPr>
          <w:p w14:paraId="14F96D76" w14:textId="7687C515" w:rsidR="00614088" w:rsidRPr="00C93E9D" w:rsidRDefault="00614088" w:rsidP="00614088">
            <w:pPr>
              <w:pStyle w:val="113"/>
            </w:pPr>
            <w:r w:rsidRPr="00C93E9D">
              <w:t>4.6667E+00</w:t>
            </w:r>
          </w:p>
        </w:tc>
        <w:tc>
          <w:tcPr>
            <w:tcW w:w="1085" w:type="pct"/>
            <w:shd w:val="clear" w:color="auto" w:fill="auto"/>
            <w:vAlign w:val="center"/>
          </w:tcPr>
          <w:p w14:paraId="3FE8F6EC" w14:textId="7047DF4F" w:rsidR="00614088" w:rsidRPr="00C93E9D" w:rsidRDefault="00614088" w:rsidP="00614088">
            <w:pPr>
              <w:autoSpaceDE w:val="0"/>
              <w:autoSpaceDN w:val="0"/>
              <w:snapToGrid/>
              <w:spacing w:line="240" w:lineRule="auto"/>
              <w:ind w:firstLineChars="0" w:firstLine="0"/>
              <w:jc w:val="center"/>
              <w:rPr>
                <w:rFonts w:cs="Times New Roman"/>
                <w:sz w:val="21"/>
                <w:szCs w:val="20"/>
              </w:rPr>
            </w:pPr>
            <w:r w:rsidRPr="00C93E9D">
              <w:rPr>
                <w:rFonts w:cs="Times New Roman"/>
                <w:sz w:val="21"/>
                <w:szCs w:val="20"/>
              </w:rPr>
              <w:t>2.1923E+03</w:t>
            </w:r>
          </w:p>
        </w:tc>
        <w:tc>
          <w:tcPr>
            <w:tcW w:w="936" w:type="pct"/>
            <w:shd w:val="clear" w:color="auto" w:fill="auto"/>
            <w:vAlign w:val="bottom"/>
          </w:tcPr>
          <w:p w14:paraId="67559845" w14:textId="3C7BE472" w:rsidR="00614088" w:rsidRPr="00C93E9D" w:rsidRDefault="00614088" w:rsidP="00614088">
            <w:pPr>
              <w:autoSpaceDE w:val="0"/>
              <w:autoSpaceDN w:val="0"/>
              <w:snapToGrid/>
              <w:spacing w:line="240" w:lineRule="auto"/>
              <w:ind w:firstLineChars="0" w:firstLine="0"/>
              <w:jc w:val="center"/>
              <w:rPr>
                <w:rFonts w:cs="Times New Roman"/>
                <w:sz w:val="21"/>
                <w:szCs w:val="20"/>
              </w:rPr>
            </w:pPr>
            <w:r w:rsidRPr="00C93E9D">
              <w:rPr>
                <w:rFonts w:cs="Times New Roman" w:hint="eastAsia"/>
                <w:sz w:val="21"/>
                <w:szCs w:val="20"/>
              </w:rPr>
              <w:t>4.667E+00</w:t>
            </w:r>
          </w:p>
        </w:tc>
        <w:tc>
          <w:tcPr>
            <w:tcW w:w="1085" w:type="pct"/>
            <w:shd w:val="clear" w:color="auto" w:fill="auto"/>
            <w:vAlign w:val="bottom"/>
          </w:tcPr>
          <w:p w14:paraId="59BF756B" w14:textId="778EA055" w:rsidR="00614088" w:rsidRPr="00C93E9D" w:rsidRDefault="00614088" w:rsidP="00614088">
            <w:pPr>
              <w:autoSpaceDE w:val="0"/>
              <w:autoSpaceDN w:val="0"/>
              <w:snapToGrid/>
              <w:spacing w:line="240" w:lineRule="auto"/>
              <w:ind w:firstLineChars="0" w:firstLine="0"/>
              <w:jc w:val="center"/>
              <w:rPr>
                <w:rFonts w:cs="Times New Roman"/>
                <w:sz w:val="21"/>
                <w:szCs w:val="20"/>
              </w:rPr>
            </w:pPr>
            <w:r w:rsidRPr="00C93E9D">
              <w:rPr>
                <w:rFonts w:cs="Times New Roman" w:hint="eastAsia"/>
                <w:sz w:val="21"/>
                <w:szCs w:val="20"/>
              </w:rPr>
              <w:t>4.421E+03</w:t>
            </w:r>
          </w:p>
        </w:tc>
      </w:tr>
      <w:tr w:rsidR="00614088" w:rsidRPr="00C93E9D" w14:paraId="5B3D2E98" w14:textId="77777777" w:rsidTr="00B05BD2">
        <w:tc>
          <w:tcPr>
            <w:tcW w:w="958" w:type="pct"/>
            <w:shd w:val="clear" w:color="auto" w:fill="auto"/>
            <w:vAlign w:val="center"/>
          </w:tcPr>
          <w:p w14:paraId="5A9846C5" w14:textId="595C157B" w:rsidR="00614088" w:rsidRPr="00C93E9D" w:rsidRDefault="00614088" w:rsidP="00614088">
            <w:pPr>
              <w:pStyle w:val="113"/>
            </w:pPr>
            <w:r w:rsidRPr="00C93E9D">
              <w:t xml:space="preserve">520 </w:t>
            </w:r>
          </w:p>
        </w:tc>
        <w:tc>
          <w:tcPr>
            <w:tcW w:w="936" w:type="pct"/>
            <w:shd w:val="clear" w:color="auto" w:fill="auto"/>
            <w:vAlign w:val="center"/>
          </w:tcPr>
          <w:p w14:paraId="1EDFD9FF" w14:textId="1737A634" w:rsidR="00614088" w:rsidRPr="00C93E9D" w:rsidRDefault="00614088" w:rsidP="00614088">
            <w:pPr>
              <w:pStyle w:val="113"/>
            </w:pPr>
            <w:r w:rsidRPr="00C93E9D">
              <w:t>5.7778E+00</w:t>
            </w:r>
          </w:p>
        </w:tc>
        <w:tc>
          <w:tcPr>
            <w:tcW w:w="1085" w:type="pct"/>
            <w:shd w:val="clear" w:color="auto" w:fill="auto"/>
            <w:vAlign w:val="center"/>
          </w:tcPr>
          <w:p w14:paraId="0CBACABB" w14:textId="08FCE84D" w:rsidR="00614088" w:rsidRPr="00C93E9D" w:rsidRDefault="00614088" w:rsidP="00614088">
            <w:pPr>
              <w:pStyle w:val="113"/>
            </w:pPr>
            <w:r w:rsidRPr="00C93E9D">
              <w:t>1.5656E+03</w:t>
            </w:r>
          </w:p>
        </w:tc>
        <w:tc>
          <w:tcPr>
            <w:tcW w:w="936" w:type="pct"/>
            <w:shd w:val="clear" w:color="auto" w:fill="auto"/>
            <w:vAlign w:val="bottom"/>
          </w:tcPr>
          <w:p w14:paraId="75001929" w14:textId="44B81C73" w:rsidR="00614088" w:rsidRPr="00C93E9D" w:rsidRDefault="00614088" w:rsidP="00614088">
            <w:pPr>
              <w:autoSpaceDE w:val="0"/>
              <w:autoSpaceDN w:val="0"/>
              <w:snapToGrid/>
              <w:spacing w:line="240" w:lineRule="auto"/>
              <w:ind w:firstLineChars="0" w:firstLine="0"/>
              <w:jc w:val="center"/>
              <w:rPr>
                <w:rFonts w:cs="Times New Roman"/>
                <w:sz w:val="21"/>
                <w:szCs w:val="20"/>
              </w:rPr>
            </w:pPr>
            <w:r w:rsidRPr="00C93E9D">
              <w:rPr>
                <w:rFonts w:cs="Times New Roman" w:hint="eastAsia"/>
                <w:sz w:val="21"/>
                <w:szCs w:val="20"/>
              </w:rPr>
              <w:t>5.778E+00</w:t>
            </w:r>
          </w:p>
        </w:tc>
        <w:tc>
          <w:tcPr>
            <w:tcW w:w="1085" w:type="pct"/>
            <w:shd w:val="clear" w:color="auto" w:fill="auto"/>
            <w:vAlign w:val="bottom"/>
          </w:tcPr>
          <w:p w14:paraId="1FD220B3" w14:textId="319DD9BE" w:rsidR="00614088" w:rsidRPr="00C93E9D" w:rsidRDefault="00614088" w:rsidP="00614088">
            <w:pPr>
              <w:autoSpaceDE w:val="0"/>
              <w:autoSpaceDN w:val="0"/>
              <w:snapToGrid/>
              <w:spacing w:line="240" w:lineRule="auto"/>
              <w:ind w:firstLineChars="0" w:firstLine="0"/>
              <w:jc w:val="center"/>
              <w:rPr>
                <w:rFonts w:cs="Times New Roman"/>
                <w:sz w:val="21"/>
                <w:szCs w:val="20"/>
              </w:rPr>
            </w:pPr>
            <w:r w:rsidRPr="00C93E9D">
              <w:rPr>
                <w:rFonts w:cs="Times New Roman" w:hint="eastAsia"/>
                <w:sz w:val="21"/>
                <w:szCs w:val="20"/>
              </w:rPr>
              <w:t>3.157E+03</w:t>
            </w:r>
          </w:p>
        </w:tc>
      </w:tr>
      <w:tr w:rsidR="00614088" w:rsidRPr="00C93E9D" w14:paraId="7DDAAB85" w14:textId="77777777" w:rsidTr="004E45C2">
        <w:tc>
          <w:tcPr>
            <w:tcW w:w="958" w:type="pct"/>
            <w:shd w:val="clear" w:color="auto" w:fill="auto"/>
            <w:vAlign w:val="center"/>
          </w:tcPr>
          <w:p w14:paraId="55316691" w14:textId="7A1B467B" w:rsidR="00614088" w:rsidRPr="00C93E9D" w:rsidRDefault="00614088" w:rsidP="00614088">
            <w:pPr>
              <w:pStyle w:val="113"/>
            </w:pPr>
            <w:r w:rsidRPr="00C93E9D">
              <w:t xml:space="preserve">620 </w:t>
            </w:r>
          </w:p>
        </w:tc>
        <w:tc>
          <w:tcPr>
            <w:tcW w:w="936" w:type="pct"/>
            <w:shd w:val="clear" w:color="auto" w:fill="auto"/>
            <w:vAlign w:val="center"/>
          </w:tcPr>
          <w:p w14:paraId="6338B159" w14:textId="55699ED4" w:rsidR="00614088" w:rsidRPr="00C93E9D" w:rsidRDefault="00614088" w:rsidP="00614088">
            <w:pPr>
              <w:pStyle w:val="113"/>
            </w:pPr>
            <w:r w:rsidRPr="00C93E9D">
              <w:t>6.8889E+00</w:t>
            </w:r>
          </w:p>
        </w:tc>
        <w:tc>
          <w:tcPr>
            <w:tcW w:w="1085" w:type="pct"/>
            <w:shd w:val="clear" w:color="auto" w:fill="auto"/>
            <w:vAlign w:val="center"/>
          </w:tcPr>
          <w:p w14:paraId="10F89A06" w14:textId="3369578E" w:rsidR="00614088" w:rsidRPr="00C93E9D" w:rsidRDefault="00614088" w:rsidP="00614088">
            <w:pPr>
              <w:autoSpaceDE w:val="0"/>
              <w:autoSpaceDN w:val="0"/>
              <w:snapToGrid/>
              <w:spacing w:line="240" w:lineRule="auto"/>
              <w:ind w:firstLineChars="0" w:firstLine="0"/>
              <w:jc w:val="center"/>
              <w:rPr>
                <w:rFonts w:cs="Times New Roman"/>
                <w:sz w:val="21"/>
                <w:szCs w:val="20"/>
              </w:rPr>
            </w:pPr>
            <w:r w:rsidRPr="00C93E9D">
              <w:rPr>
                <w:rFonts w:cs="Times New Roman"/>
                <w:sz w:val="21"/>
                <w:szCs w:val="20"/>
              </w:rPr>
              <w:t>1.1809E+03</w:t>
            </w:r>
          </w:p>
        </w:tc>
        <w:tc>
          <w:tcPr>
            <w:tcW w:w="936" w:type="pct"/>
            <w:shd w:val="clear" w:color="auto" w:fill="auto"/>
            <w:vAlign w:val="bottom"/>
          </w:tcPr>
          <w:p w14:paraId="2C3980DE" w14:textId="66B8D7EA" w:rsidR="00614088" w:rsidRPr="00C93E9D" w:rsidRDefault="00614088" w:rsidP="00614088">
            <w:pPr>
              <w:autoSpaceDE w:val="0"/>
              <w:autoSpaceDN w:val="0"/>
              <w:snapToGrid/>
              <w:spacing w:line="240" w:lineRule="auto"/>
              <w:ind w:firstLineChars="0" w:firstLine="0"/>
              <w:jc w:val="center"/>
              <w:rPr>
                <w:rFonts w:cs="Times New Roman"/>
                <w:sz w:val="21"/>
                <w:szCs w:val="20"/>
              </w:rPr>
            </w:pPr>
            <w:r w:rsidRPr="00C93E9D">
              <w:rPr>
                <w:rFonts w:cs="Times New Roman" w:hint="eastAsia"/>
                <w:sz w:val="21"/>
                <w:szCs w:val="20"/>
              </w:rPr>
              <w:t>6.889E+00</w:t>
            </w:r>
          </w:p>
        </w:tc>
        <w:tc>
          <w:tcPr>
            <w:tcW w:w="1085" w:type="pct"/>
            <w:shd w:val="clear" w:color="auto" w:fill="auto"/>
            <w:vAlign w:val="bottom"/>
          </w:tcPr>
          <w:p w14:paraId="35119054" w14:textId="2032BBBD" w:rsidR="00614088" w:rsidRPr="00C93E9D" w:rsidRDefault="00614088" w:rsidP="00614088">
            <w:pPr>
              <w:autoSpaceDE w:val="0"/>
              <w:autoSpaceDN w:val="0"/>
              <w:snapToGrid/>
              <w:spacing w:line="240" w:lineRule="auto"/>
              <w:ind w:firstLineChars="0" w:firstLine="0"/>
              <w:jc w:val="center"/>
              <w:rPr>
                <w:rFonts w:cs="Times New Roman"/>
                <w:sz w:val="21"/>
                <w:szCs w:val="20"/>
              </w:rPr>
            </w:pPr>
            <w:r w:rsidRPr="00C93E9D">
              <w:rPr>
                <w:rFonts w:cs="Times New Roman" w:hint="eastAsia"/>
                <w:sz w:val="21"/>
                <w:szCs w:val="20"/>
              </w:rPr>
              <w:t>2.382E+03</w:t>
            </w:r>
          </w:p>
        </w:tc>
      </w:tr>
      <w:tr w:rsidR="00614088" w:rsidRPr="00C93E9D" w14:paraId="7D3AF623" w14:textId="77777777" w:rsidTr="005A1B9A">
        <w:tc>
          <w:tcPr>
            <w:tcW w:w="958" w:type="pct"/>
            <w:shd w:val="clear" w:color="auto" w:fill="auto"/>
            <w:vAlign w:val="center"/>
          </w:tcPr>
          <w:p w14:paraId="48F318AF" w14:textId="576AA62D" w:rsidR="00614088" w:rsidRPr="00C93E9D" w:rsidRDefault="00614088" w:rsidP="00614088">
            <w:pPr>
              <w:pStyle w:val="113"/>
            </w:pPr>
            <w:r w:rsidRPr="00C93E9D">
              <w:t xml:space="preserve">720 </w:t>
            </w:r>
          </w:p>
        </w:tc>
        <w:tc>
          <w:tcPr>
            <w:tcW w:w="936" w:type="pct"/>
            <w:shd w:val="clear" w:color="auto" w:fill="auto"/>
            <w:vAlign w:val="center"/>
          </w:tcPr>
          <w:p w14:paraId="3106C5B8" w14:textId="4D8C499A" w:rsidR="00614088" w:rsidRPr="00C93E9D" w:rsidRDefault="00614088" w:rsidP="00614088">
            <w:pPr>
              <w:pStyle w:val="113"/>
            </w:pPr>
            <w:r w:rsidRPr="00C93E9D">
              <w:t>8.0000E+00</w:t>
            </w:r>
          </w:p>
        </w:tc>
        <w:tc>
          <w:tcPr>
            <w:tcW w:w="1085" w:type="pct"/>
            <w:shd w:val="clear" w:color="auto" w:fill="auto"/>
            <w:vAlign w:val="center"/>
          </w:tcPr>
          <w:p w14:paraId="6BDBFD02" w14:textId="7AA6D818" w:rsidR="00614088" w:rsidRPr="00C93E9D" w:rsidRDefault="00614088" w:rsidP="00614088">
            <w:pPr>
              <w:pStyle w:val="113"/>
            </w:pPr>
            <w:r w:rsidRPr="00C93E9D">
              <w:t>9.2679E+02</w:t>
            </w:r>
          </w:p>
        </w:tc>
        <w:tc>
          <w:tcPr>
            <w:tcW w:w="936" w:type="pct"/>
            <w:shd w:val="clear" w:color="auto" w:fill="auto"/>
            <w:vAlign w:val="bottom"/>
          </w:tcPr>
          <w:p w14:paraId="71861568" w14:textId="71CF221C" w:rsidR="00614088" w:rsidRPr="00C93E9D" w:rsidRDefault="00614088" w:rsidP="00614088">
            <w:pPr>
              <w:autoSpaceDE w:val="0"/>
              <w:autoSpaceDN w:val="0"/>
              <w:snapToGrid/>
              <w:spacing w:line="240" w:lineRule="auto"/>
              <w:ind w:firstLineChars="0" w:firstLine="0"/>
              <w:jc w:val="center"/>
              <w:rPr>
                <w:rFonts w:cs="Times New Roman"/>
                <w:sz w:val="21"/>
                <w:szCs w:val="20"/>
              </w:rPr>
            </w:pPr>
            <w:r w:rsidRPr="00C93E9D">
              <w:rPr>
                <w:rFonts w:cs="Times New Roman" w:hint="eastAsia"/>
                <w:sz w:val="21"/>
                <w:szCs w:val="20"/>
              </w:rPr>
              <w:t>8.000E+00</w:t>
            </w:r>
          </w:p>
        </w:tc>
        <w:tc>
          <w:tcPr>
            <w:tcW w:w="1085" w:type="pct"/>
            <w:shd w:val="clear" w:color="auto" w:fill="auto"/>
            <w:vAlign w:val="bottom"/>
          </w:tcPr>
          <w:p w14:paraId="3FF03556" w14:textId="1F26C2CD" w:rsidR="00614088" w:rsidRPr="00C93E9D" w:rsidRDefault="00614088" w:rsidP="00614088">
            <w:pPr>
              <w:autoSpaceDE w:val="0"/>
              <w:autoSpaceDN w:val="0"/>
              <w:snapToGrid/>
              <w:spacing w:line="240" w:lineRule="auto"/>
              <w:ind w:firstLineChars="0" w:firstLine="0"/>
              <w:jc w:val="center"/>
              <w:rPr>
                <w:rFonts w:cs="Times New Roman"/>
                <w:sz w:val="21"/>
                <w:szCs w:val="20"/>
              </w:rPr>
            </w:pPr>
            <w:r w:rsidRPr="00C93E9D">
              <w:rPr>
                <w:rFonts w:cs="Times New Roman" w:hint="eastAsia"/>
                <w:sz w:val="21"/>
                <w:szCs w:val="20"/>
              </w:rPr>
              <w:t>1.869E+03</w:t>
            </w:r>
          </w:p>
        </w:tc>
      </w:tr>
      <w:tr w:rsidR="00614088" w:rsidRPr="00C93E9D" w14:paraId="1B5857ED" w14:textId="77777777" w:rsidTr="00CA3C39">
        <w:tc>
          <w:tcPr>
            <w:tcW w:w="958" w:type="pct"/>
            <w:shd w:val="clear" w:color="auto" w:fill="auto"/>
            <w:vAlign w:val="center"/>
          </w:tcPr>
          <w:p w14:paraId="5A018B02" w14:textId="0EA352BE" w:rsidR="00614088" w:rsidRPr="00C93E9D" w:rsidRDefault="00614088" w:rsidP="00614088">
            <w:pPr>
              <w:pStyle w:val="113"/>
            </w:pPr>
            <w:r w:rsidRPr="00C93E9D">
              <w:t xml:space="preserve">820 </w:t>
            </w:r>
          </w:p>
        </w:tc>
        <w:tc>
          <w:tcPr>
            <w:tcW w:w="936" w:type="pct"/>
            <w:shd w:val="clear" w:color="auto" w:fill="auto"/>
            <w:vAlign w:val="center"/>
          </w:tcPr>
          <w:p w14:paraId="083EB3F5" w14:textId="1D2983D6" w:rsidR="00614088" w:rsidRPr="00C93E9D" w:rsidRDefault="00614088" w:rsidP="00614088">
            <w:pPr>
              <w:pStyle w:val="113"/>
            </w:pPr>
            <w:r w:rsidRPr="00C93E9D">
              <w:t>9.1111E+00</w:t>
            </w:r>
          </w:p>
        </w:tc>
        <w:tc>
          <w:tcPr>
            <w:tcW w:w="1085" w:type="pct"/>
            <w:shd w:val="clear" w:color="auto" w:fill="auto"/>
            <w:vAlign w:val="center"/>
          </w:tcPr>
          <w:p w14:paraId="688A6484" w14:textId="7060C2E4" w:rsidR="00614088" w:rsidRPr="00C93E9D" w:rsidRDefault="00614088" w:rsidP="00614088">
            <w:pPr>
              <w:autoSpaceDE w:val="0"/>
              <w:autoSpaceDN w:val="0"/>
              <w:snapToGrid/>
              <w:spacing w:line="240" w:lineRule="auto"/>
              <w:ind w:firstLineChars="0" w:firstLine="0"/>
              <w:jc w:val="center"/>
              <w:rPr>
                <w:rFonts w:cs="Times New Roman"/>
                <w:sz w:val="21"/>
                <w:szCs w:val="20"/>
              </w:rPr>
            </w:pPr>
            <w:r w:rsidRPr="00C93E9D">
              <w:rPr>
                <w:rFonts w:cs="Times New Roman"/>
                <w:sz w:val="21"/>
                <w:szCs w:val="20"/>
              </w:rPr>
              <w:t>7.4957E+02</w:t>
            </w:r>
          </w:p>
        </w:tc>
        <w:tc>
          <w:tcPr>
            <w:tcW w:w="936" w:type="pct"/>
            <w:shd w:val="clear" w:color="auto" w:fill="auto"/>
            <w:vAlign w:val="bottom"/>
          </w:tcPr>
          <w:p w14:paraId="203F03BB" w14:textId="0ABFA3D4" w:rsidR="00614088" w:rsidRPr="00C93E9D" w:rsidRDefault="00614088" w:rsidP="00614088">
            <w:pPr>
              <w:autoSpaceDE w:val="0"/>
              <w:autoSpaceDN w:val="0"/>
              <w:snapToGrid/>
              <w:spacing w:line="240" w:lineRule="auto"/>
              <w:ind w:firstLineChars="0" w:firstLine="0"/>
              <w:jc w:val="center"/>
              <w:rPr>
                <w:rFonts w:cs="Times New Roman"/>
                <w:sz w:val="21"/>
                <w:szCs w:val="20"/>
              </w:rPr>
            </w:pPr>
            <w:r w:rsidRPr="00C93E9D">
              <w:rPr>
                <w:rFonts w:cs="Times New Roman" w:hint="eastAsia"/>
                <w:sz w:val="21"/>
                <w:szCs w:val="20"/>
              </w:rPr>
              <w:t>9.111E+00</w:t>
            </w:r>
          </w:p>
        </w:tc>
        <w:tc>
          <w:tcPr>
            <w:tcW w:w="1085" w:type="pct"/>
            <w:shd w:val="clear" w:color="auto" w:fill="auto"/>
            <w:vAlign w:val="bottom"/>
          </w:tcPr>
          <w:p w14:paraId="2C7EE65D" w14:textId="1FB9A5DC" w:rsidR="00614088" w:rsidRPr="00C93E9D" w:rsidRDefault="00614088" w:rsidP="00614088">
            <w:pPr>
              <w:autoSpaceDE w:val="0"/>
              <w:autoSpaceDN w:val="0"/>
              <w:snapToGrid/>
              <w:spacing w:line="240" w:lineRule="auto"/>
              <w:ind w:firstLineChars="0" w:firstLine="0"/>
              <w:jc w:val="center"/>
              <w:rPr>
                <w:rFonts w:cs="Times New Roman"/>
                <w:sz w:val="21"/>
                <w:szCs w:val="20"/>
              </w:rPr>
            </w:pPr>
            <w:r w:rsidRPr="00C93E9D">
              <w:rPr>
                <w:rFonts w:cs="Times New Roman" w:hint="eastAsia"/>
                <w:sz w:val="21"/>
                <w:szCs w:val="20"/>
              </w:rPr>
              <w:t>1.512E+03</w:t>
            </w:r>
          </w:p>
        </w:tc>
      </w:tr>
      <w:tr w:rsidR="00614088" w:rsidRPr="00C93E9D" w14:paraId="1118977E" w14:textId="77777777" w:rsidTr="00B55CD0">
        <w:tc>
          <w:tcPr>
            <w:tcW w:w="958" w:type="pct"/>
            <w:shd w:val="clear" w:color="auto" w:fill="auto"/>
            <w:vAlign w:val="center"/>
          </w:tcPr>
          <w:p w14:paraId="2731E648" w14:textId="0DBDB8DD" w:rsidR="00614088" w:rsidRPr="00C93E9D" w:rsidRDefault="00614088" w:rsidP="00614088">
            <w:pPr>
              <w:pStyle w:val="113"/>
            </w:pPr>
            <w:r w:rsidRPr="00C93E9D">
              <w:t xml:space="preserve">920 </w:t>
            </w:r>
          </w:p>
        </w:tc>
        <w:tc>
          <w:tcPr>
            <w:tcW w:w="936" w:type="pct"/>
            <w:shd w:val="clear" w:color="auto" w:fill="auto"/>
            <w:vAlign w:val="center"/>
          </w:tcPr>
          <w:p w14:paraId="405C2110" w14:textId="0C0C201D" w:rsidR="00614088" w:rsidRPr="00C93E9D" w:rsidRDefault="00614088" w:rsidP="00614088">
            <w:pPr>
              <w:pStyle w:val="113"/>
            </w:pPr>
            <w:r w:rsidRPr="00C93E9D">
              <w:t>1.0222E+01</w:t>
            </w:r>
          </w:p>
        </w:tc>
        <w:tc>
          <w:tcPr>
            <w:tcW w:w="1085" w:type="pct"/>
            <w:shd w:val="clear" w:color="auto" w:fill="auto"/>
            <w:vAlign w:val="center"/>
          </w:tcPr>
          <w:p w14:paraId="296D328A" w14:textId="2696D124" w:rsidR="00614088" w:rsidRPr="00C93E9D" w:rsidRDefault="00614088" w:rsidP="00614088">
            <w:pPr>
              <w:pStyle w:val="113"/>
            </w:pPr>
            <w:r w:rsidRPr="00C93E9D">
              <w:t>6.2065E+02</w:t>
            </w:r>
          </w:p>
        </w:tc>
        <w:tc>
          <w:tcPr>
            <w:tcW w:w="936" w:type="pct"/>
            <w:shd w:val="clear" w:color="auto" w:fill="auto"/>
            <w:vAlign w:val="bottom"/>
          </w:tcPr>
          <w:p w14:paraId="5D3895CC" w14:textId="25AC65DC" w:rsidR="00614088" w:rsidRPr="00C93E9D" w:rsidRDefault="00614088" w:rsidP="00614088">
            <w:pPr>
              <w:autoSpaceDE w:val="0"/>
              <w:autoSpaceDN w:val="0"/>
              <w:snapToGrid/>
              <w:spacing w:line="240" w:lineRule="auto"/>
              <w:ind w:firstLineChars="0" w:firstLine="0"/>
              <w:jc w:val="center"/>
              <w:rPr>
                <w:rFonts w:cs="Times New Roman"/>
                <w:sz w:val="21"/>
                <w:szCs w:val="20"/>
              </w:rPr>
            </w:pPr>
            <w:r w:rsidRPr="00C93E9D">
              <w:rPr>
                <w:rFonts w:cs="Times New Roman" w:hint="eastAsia"/>
                <w:sz w:val="21"/>
                <w:szCs w:val="20"/>
              </w:rPr>
              <w:t>1.022E+01</w:t>
            </w:r>
          </w:p>
        </w:tc>
        <w:tc>
          <w:tcPr>
            <w:tcW w:w="1085" w:type="pct"/>
            <w:shd w:val="clear" w:color="auto" w:fill="auto"/>
            <w:vAlign w:val="bottom"/>
          </w:tcPr>
          <w:p w14:paraId="5ED79FC1" w14:textId="7B09A3CE" w:rsidR="00614088" w:rsidRPr="00C93E9D" w:rsidRDefault="00614088" w:rsidP="00614088">
            <w:pPr>
              <w:autoSpaceDE w:val="0"/>
              <w:autoSpaceDN w:val="0"/>
              <w:snapToGrid/>
              <w:spacing w:line="240" w:lineRule="auto"/>
              <w:ind w:firstLineChars="0" w:firstLine="0"/>
              <w:jc w:val="center"/>
              <w:rPr>
                <w:rFonts w:cs="Times New Roman"/>
                <w:sz w:val="21"/>
                <w:szCs w:val="20"/>
              </w:rPr>
            </w:pPr>
            <w:r w:rsidRPr="00C93E9D">
              <w:rPr>
                <w:rFonts w:cs="Times New Roman" w:hint="eastAsia"/>
                <w:sz w:val="21"/>
                <w:szCs w:val="20"/>
              </w:rPr>
              <w:t>1.252E+03</w:t>
            </w:r>
          </w:p>
        </w:tc>
      </w:tr>
      <w:tr w:rsidR="00614088" w:rsidRPr="00C93E9D" w14:paraId="26489651" w14:textId="77777777" w:rsidTr="0088450E">
        <w:tc>
          <w:tcPr>
            <w:tcW w:w="958" w:type="pct"/>
            <w:shd w:val="clear" w:color="auto" w:fill="auto"/>
            <w:vAlign w:val="center"/>
          </w:tcPr>
          <w:p w14:paraId="77787138" w14:textId="009DE177" w:rsidR="00614088" w:rsidRPr="00C93E9D" w:rsidRDefault="00614088" w:rsidP="00614088">
            <w:pPr>
              <w:pStyle w:val="113"/>
            </w:pPr>
            <w:r w:rsidRPr="00C93E9D">
              <w:t xml:space="preserve">1020 </w:t>
            </w:r>
          </w:p>
        </w:tc>
        <w:tc>
          <w:tcPr>
            <w:tcW w:w="936" w:type="pct"/>
            <w:shd w:val="clear" w:color="auto" w:fill="auto"/>
            <w:vAlign w:val="center"/>
          </w:tcPr>
          <w:p w14:paraId="629C773D" w14:textId="5E4DE68E" w:rsidR="00614088" w:rsidRPr="00C93E9D" w:rsidRDefault="00614088" w:rsidP="00614088">
            <w:pPr>
              <w:pStyle w:val="113"/>
            </w:pPr>
            <w:r w:rsidRPr="00C93E9D">
              <w:t>1.1333E+01</w:t>
            </w:r>
          </w:p>
        </w:tc>
        <w:tc>
          <w:tcPr>
            <w:tcW w:w="1085" w:type="pct"/>
            <w:shd w:val="clear" w:color="auto" w:fill="auto"/>
            <w:vAlign w:val="center"/>
          </w:tcPr>
          <w:p w14:paraId="27974FC7" w14:textId="6DEB3B37" w:rsidR="00614088" w:rsidRPr="00C93E9D" w:rsidRDefault="00614088" w:rsidP="00614088">
            <w:pPr>
              <w:pStyle w:val="113"/>
            </w:pPr>
            <w:r w:rsidRPr="00C93E9D">
              <w:t>5.2369E+02</w:t>
            </w:r>
          </w:p>
        </w:tc>
        <w:tc>
          <w:tcPr>
            <w:tcW w:w="936" w:type="pct"/>
            <w:shd w:val="clear" w:color="auto" w:fill="auto"/>
            <w:vAlign w:val="bottom"/>
          </w:tcPr>
          <w:p w14:paraId="72DC5F5B" w14:textId="26300F28" w:rsidR="00614088" w:rsidRPr="00C93E9D" w:rsidRDefault="00614088" w:rsidP="00614088">
            <w:pPr>
              <w:autoSpaceDE w:val="0"/>
              <w:autoSpaceDN w:val="0"/>
              <w:snapToGrid/>
              <w:spacing w:line="240" w:lineRule="auto"/>
              <w:ind w:firstLineChars="0" w:firstLine="0"/>
              <w:jc w:val="center"/>
              <w:rPr>
                <w:rFonts w:cs="Times New Roman"/>
                <w:sz w:val="21"/>
                <w:szCs w:val="20"/>
              </w:rPr>
            </w:pPr>
            <w:r w:rsidRPr="00C93E9D">
              <w:rPr>
                <w:rFonts w:cs="Times New Roman" w:hint="eastAsia"/>
                <w:sz w:val="21"/>
                <w:szCs w:val="20"/>
              </w:rPr>
              <w:t>1.133E+01</w:t>
            </w:r>
          </w:p>
        </w:tc>
        <w:tc>
          <w:tcPr>
            <w:tcW w:w="1085" w:type="pct"/>
            <w:shd w:val="clear" w:color="auto" w:fill="auto"/>
            <w:vAlign w:val="bottom"/>
          </w:tcPr>
          <w:p w14:paraId="0B430CA4" w14:textId="5F7A0ABE" w:rsidR="00614088" w:rsidRPr="00C93E9D" w:rsidRDefault="00614088" w:rsidP="00614088">
            <w:pPr>
              <w:autoSpaceDE w:val="0"/>
              <w:autoSpaceDN w:val="0"/>
              <w:snapToGrid/>
              <w:spacing w:line="240" w:lineRule="auto"/>
              <w:ind w:firstLineChars="0" w:firstLine="0"/>
              <w:jc w:val="center"/>
              <w:rPr>
                <w:rFonts w:cs="Times New Roman"/>
                <w:sz w:val="21"/>
                <w:szCs w:val="20"/>
              </w:rPr>
            </w:pPr>
            <w:r w:rsidRPr="00C93E9D">
              <w:rPr>
                <w:rFonts w:cs="Times New Roman" w:hint="eastAsia"/>
                <w:sz w:val="21"/>
                <w:szCs w:val="20"/>
              </w:rPr>
              <w:t>1.056E+03</w:t>
            </w:r>
          </w:p>
        </w:tc>
      </w:tr>
      <w:tr w:rsidR="00614088" w:rsidRPr="00C93E9D" w14:paraId="0FE4BA5C" w14:textId="77777777" w:rsidTr="000438EC">
        <w:tc>
          <w:tcPr>
            <w:tcW w:w="958" w:type="pct"/>
            <w:shd w:val="clear" w:color="auto" w:fill="auto"/>
            <w:vAlign w:val="center"/>
          </w:tcPr>
          <w:p w14:paraId="49BB77BE" w14:textId="003CDC52" w:rsidR="00614088" w:rsidRPr="00C93E9D" w:rsidRDefault="00614088" w:rsidP="00614088">
            <w:pPr>
              <w:pStyle w:val="113"/>
            </w:pPr>
            <w:r w:rsidRPr="00C93E9D">
              <w:t xml:space="preserve">1520 </w:t>
            </w:r>
          </w:p>
        </w:tc>
        <w:tc>
          <w:tcPr>
            <w:tcW w:w="936" w:type="pct"/>
            <w:shd w:val="clear" w:color="auto" w:fill="auto"/>
            <w:vAlign w:val="center"/>
          </w:tcPr>
          <w:p w14:paraId="37ED9774" w14:textId="2466E4C9" w:rsidR="00614088" w:rsidRPr="00C93E9D" w:rsidRDefault="00614088" w:rsidP="00614088">
            <w:pPr>
              <w:pStyle w:val="113"/>
            </w:pPr>
            <w:r w:rsidRPr="00C93E9D">
              <w:t>2.0889E+01</w:t>
            </w:r>
          </w:p>
        </w:tc>
        <w:tc>
          <w:tcPr>
            <w:tcW w:w="1085" w:type="pct"/>
            <w:shd w:val="clear" w:color="auto" w:fill="auto"/>
            <w:vAlign w:val="center"/>
          </w:tcPr>
          <w:p w14:paraId="30D81868" w14:textId="11FACC2F" w:rsidR="00614088" w:rsidRPr="00C93E9D" w:rsidRDefault="00614088" w:rsidP="00614088">
            <w:pPr>
              <w:autoSpaceDE w:val="0"/>
              <w:autoSpaceDN w:val="0"/>
              <w:snapToGrid/>
              <w:spacing w:line="240" w:lineRule="auto"/>
              <w:ind w:firstLineChars="0" w:firstLine="0"/>
              <w:jc w:val="center"/>
              <w:rPr>
                <w:rFonts w:cs="Times New Roman"/>
                <w:sz w:val="21"/>
                <w:szCs w:val="20"/>
              </w:rPr>
            </w:pPr>
            <w:r w:rsidRPr="00C93E9D">
              <w:rPr>
                <w:rFonts w:cs="Times New Roman"/>
                <w:sz w:val="21"/>
                <w:szCs w:val="20"/>
              </w:rPr>
              <w:t>2.7571E+02</w:t>
            </w:r>
          </w:p>
        </w:tc>
        <w:tc>
          <w:tcPr>
            <w:tcW w:w="936" w:type="pct"/>
            <w:shd w:val="clear" w:color="auto" w:fill="auto"/>
            <w:vAlign w:val="bottom"/>
          </w:tcPr>
          <w:p w14:paraId="6D2D0A65" w14:textId="187CBF6D" w:rsidR="00614088" w:rsidRPr="00C93E9D" w:rsidRDefault="00614088" w:rsidP="00614088">
            <w:pPr>
              <w:autoSpaceDE w:val="0"/>
              <w:autoSpaceDN w:val="0"/>
              <w:snapToGrid/>
              <w:spacing w:line="240" w:lineRule="auto"/>
              <w:ind w:firstLineChars="0" w:firstLine="0"/>
              <w:jc w:val="center"/>
              <w:rPr>
                <w:rFonts w:cs="Times New Roman"/>
                <w:sz w:val="21"/>
                <w:szCs w:val="20"/>
              </w:rPr>
            </w:pPr>
            <w:r w:rsidRPr="00C93E9D">
              <w:rPr>
                <w:rFonts w:cs="Times New Roman" w:hint="eastAsia"/>
                <w:sz w:val="21"/>
                <w:szCs w:val="20"/>
              </w:rPr>
              <w:t>1.689E+01</w:t>
            </w:r>
          </w:p>
        </w:tc>
        <w:tc>
          <w:tcPr>
            <w:tcW w:w="1085" w:type="pct"/>
            <w:shd w:val="clear" w:color="auto" w:fill="auto"/>
            <w:vAlign w:val="bottom"/>
          </w:tcPr>
          <w:p w14:paraId="73F4C2DE" w14:textId="18CCDC3B" w:rsidR="00614088" w:rsidRPr="00C93E9D" w:rsidRDefault="00614088" w:rsidP="00614088">
            <w:pPr>
              <w:autoSpaceDE w:val="0"/>
              <w:autoSpaceDN w:val="0"/>
              <w:snapToGrid/>
              <w:spacing w:line="240" w:lineRule="auto"/>
              <w:ind w:firstLineChars="0" w:firstLine="0"/>
              <w:jc w:val="center"/>
              <w:rPr>
                <w:rFonts w:cs="Times New Roman"/>
                <w:sz w:val="21"/>
                <w:szCs w:val="20"/>
              </w:rPr>
            </w:pPr>
            <w:r w:rsidRPr="00C93E9D">
              <w:rPr>
                <w:rFonts w:cs="Times New Roman" w:hint="eastAsia"/>
                <w:sz w:val="21"/>
                <w:szCs w:val="20"/>
              </w:rPr>
              <w:t>5.560E+02</w:t>
            </w:r>
          </w:p>
        </w:tc>
      </w:tr>
      <w:tr w:rsidR="00DC3AFA" w:rsidRPr="00C93E9D" w14:paraId="514C6F10" w14:textId="77777777" w:rsidTr="00241923">
        <w:tc>
          <w:tcPr>
            <w:tcW w:w="958" w:type="pct"/>
            <w:shd w:val="clear" w:color="auto" w:fill="auto"/>
            <w:vAlign w:val="center"/>
          </w:tcPr>
          <w:p w14:paraId="54CE0AB3" w14:textId="294FD50E" w:rsidR="00450025" w:rsidRPr="00C93E9D" w:rsidRDefault="00685DF9" w:rsidP="001E3362">
            <w:pPr>
              <w:pStyle w:val="113"/>
            </w:pPr>
            <w:r w:rsidRPr="00C93E9D">
              <w:t>20</w:t>
            </w:r>
            <w:r w:rsidR="00614088" w:rsidRPr="00C93E9D">
              <w:t>2</w:t>
            </w:r>
            <w:r w:rsidR="00450025" w:rsidRPr="00C93E9D">
              <w:t xml:space="preserve">0 </w:t>
            </w:r>
          </w:p>
        </w:tc>
        <w:tc>
          <w:tcPr>
            <w:tcW w:w="936" w:type="pct"/>
            <w:shd w:val="clear" w:color="auto" w:fill="auto"/>
            <w:vAlign w:val="center"/>
          </w:tcPr>
          <w:p w14:paraId="7F7D6677" w14:textId="5DB9E544" w:rsidR="00450025" w:rsidRPr="00C93E9D" w:rsidRDefault="00614088" w:rsidP="00614088">
            <w:pPr>
              <w:pStyle w:val="113"/>
            </w:pPr>
            <w:r w:rsidRPr="00C93E9D">
              <w:t>2.7444E+01</w:t>
            </w:r>
          </w:p>
        </w:tc>
        <w:tc>
          <w:tcPr>
            <w:tcW w:w="1085" w:type="pct"/>
            <w:shd w:val="clear" w:color="auto" w:fill="auto"/>
            <w:vAlign w:val="center"/>
          </w:tcPr>
          <w:p w14:paraId="08D0E396" w14:textId="24B0A462" w:rsidR="00450025" w:rsidRPr="00C93E9D" w:rsidRDefault="00614088" w:rsidP="00614088">
            <w:pPr>
              <w:autoSpaceDE w:val="0"/>
              <w:autoSpaceDN w:val="0"/>
              <w:snapToGrid/>
              <w:spacing w:line="240" w:lineRule="auto"/>
              <w:ind w:firstLineChars="0" w:firstLine="0"/>
              <w:jc w:val="center"/>
              <w:rPr>
                <w:rFonts w:cs="Times New Roman"/>
                <w:sz w:val="21"/>
                <w:szCs w:val="20"/>
              </w:rPr>
            </w:pPr>
            <w:r w:rsidRPr="00C93E9D">
              <w:rPr>
                <w:rFonts w:cs="Times New Roman"/>
                <w:sz w:val="21"/>
                <w:szCs w:val="20"/>
              </w:rPr>
              <w:t>1.8905E+02</w:t>
            </w:r>
          </w:p>
        </w:tc>
        <w:tc>
          <w:tcPr>
            <w:tcW w:w="936" w:type="pct"/>
            <w:shd w:val="clear" w:color="auto" w:fill="auto"/>
            <w:vAlign w:val="center"/>
          </w:tcPr>
          <w:p w14:paraId="50B7AAD0" w14:textId="77777777" w:rsidR="00450025" w:rsidRPr="00C93E9D" w:rsidRDefault="00450025" w:rsidP="001E3362">
            <w:pPr>
              <w:pStyle w:val="113"/>
            </w:pPr>
            <w:r w:rsidRPr="00C93E9D">
              <w:t>/</w:t>
            </w:r>
          </w:p>
        </w:tc>
        <w:tc>
          <w:tcPr>
            <w:tcW w:w="1085" w:type="pct"/>
            <w:shd w:val="clear" w:color="auto" w:fill="auto"/>
            <w:vAlign w:val="center"/>
          </w:tcPr>
          <w:p w14:paraId="3120C5AE" w14:textId="77777777" w:rsidR="00450025" w:rsidRPr="00C93E9D" w:rsidRDefault="00450025" w:rsidP="001E3362">
            <w:pPr>
              <w:pStyle w:val="113"/>
            </w:pPr>
            <w:r w:rsidRPr="00C93E9D">
              <w:t>/</w:t>
            </w:r>
          </w:p>
        </w:tc>
      </w:tr>
      <w:tr w:rsidR="00DC3AFA" w:rsidRPr="00C93E9D" w14:paraId="768D18D3" w14:textId="77777777" w:rsidTr="00241923">
        <w:tc>
          <w:tcPr>
            <w:tcW w:w="958" w:type="pct"/>
            <w:shd w:val="clear" w:color="auto" w:fill="auto"/>
            <w:vAlign w:val="center"/>
          </w:tcPr>
          <w:p w14:paraId="7C4DA442" w14:textId="4F90484B" w:rsidR="00450025" w:rsidRPr="00C93E9D" w:rsidRDefault="00685DF9" w:rsidP="001E3362">
            <w:pPr>
              <w:pStyle w:val="113"/>
            </w:pPr>
            <w:r w:rsidRPr="00C93E9D">
              <w:t>25</w:t>
            </w:r>
            <w:r w:rsidR="00614088" w:rsidRPr="00C93E9D">
              <w:t>2</w:t>
            </w:r>
            <w:r w:rsidR="00450025" w:rsidRPr="00C93E9D">
              <w:t xml:space="preserve">0 </w:t>
            </w:r>
          </w:p>
        </w:tc>
        <w:tc>
          <w:tcPr>
            <w:tcW w:w="936" w:type="pct"/>
            <w:shd w:val="clear" w:color="auto" w:fill="auto"/>
            <w:vAlign w:val="center"/>
          </w:tcPr>
          <w:p w14:paraId="49A363F3" w14:textId="0B44C965" w:rsidR="00450025" w:rsidRPr="00C93E9D" w:rsidRDefault="00614088" w:rsidP="00614088">
            <w:pPr>
              <w:pStyle w:val="113"/>
            </w:pPr>
            <w:r w:rsidRPr="00C93E9D">
              <w:t>3.4000E+01</w:t>
            </w:r>
          </w:p>
        </w:tc>
        <w:tc>
          <w:tcPr>
            <w:tcW w:w="1085" w:type="pct"/>
            <w:shd w:val="clear" w:color="auto" w:fill="auto"/>
            <w:vAlign w:val="center"/>
          </w:tcPr>
          <w:p w14:paraId="1C3E3161" w14:textId="38EEFE24" w:rsidR="00450025" w:rsidRPr="00C93E9D" w:rsidRDefault="00614088" w:rsidP="00614088">
            <w:pPr>
              <w:autoSpaceDE w:val="0"/>
              <w:autoSpaceDN w:val="0"/>
              <w:snapToGrid/>
              <w:spacing w:line="240" w:lineRule="auto"/>
              <w:ind w:firstLineChars="0" w:firstLine="0"/>
              <w:jc w:val="center"/>
              <w:rPr>
                <w:rFonts w:cs="Times New Roman"/>
                <w:sz w:val="21"/>
                <w:szCs w:val="20"/>
              </w:rPr>
            </w:pPr>
            <w:r w:rsidRPr="00C93E9D">
              <w:rPr>
                <w:rFonts w:cs="Times New Roman"/>
                <w:sz w:val="21"/>
                <w:szCs w:val="20"/>
              </w:rPr>
              <w:t>1.4091E+02</w:t>
            </w:r>
          </w:p>
        </w:tc>
        <w:tc>
          <w:tcPr>
            <w:tcW w:w="936" w:type="pct"/>
            <w:shd w:val="clear" w:color="auto" w:fill="auto"/>
            <w:vAlign w:val="center"/>
          </w:tcPr>
          <w:p w14:paraId="18F91063" w14:textId="77777777" w:rsidR="00450025" w:rsidRPr="00C93E9D" w:rsidRDefault="00450025" w:rsidP="001E3362">
            <w:pPr>
              <w:pStyle w:val="113"/>
            </w:pPr>
            <w:r w:rsidRPr="00C93E9D">
              <w:t>/</w:t>
            </w:r>
          </w:p>
        </w:tc>
        <w:tc>
          <w:tcPr>
            <w:tcW w:w="1085" w:type="pct"/>
            <w:shd w:val="clear" w:color="auto" w:fill="auto"/>
            <w:vAlign w:val="center"/>
          </w:tcPr>
          <w:p w14:paraId="25F657A5" w14:textId="77777777" w:rsidR="00450025" w:rsidRPr="00C93E9D" w:rsidRDefault="00450025" w:rsidP="001E3362">
            <w:pPr>
              <w:pStyle w:val="113"/>
            </w:pPr>
            <w:r w:rsidRPr="00C93E9D">
              <w:t>/</w:t>
            </w:r>
          </w:p>
        </w:tc>
      </w:tr>
      <w:tr w:rsidR="00DC3AFA" w:rsidRPr="00C93E9D" w14:paraId="4B6803E4" w14:textId="77777777" w:rsidTr="00241923">
        <w:tc>
          <w:tcPr>
            <w:tcW w:w="958" w:type="pct"/>
            <w:shd w:val="clear" w:color="auto" w:fill="auto"/>
            <w:vAlign w:val="center"/>
          </w:tcPr>
          <w:p w14:paraId="1DFE4639" w14:textId="3383A494" w:rsidR="00450025" w:rsidRPr="00C93E9D" w:rsidRDefault="00685DF9" w:rsidP="001E3362">
            <w:pPr>
              <w:pStyle w:val="113"/>
            </w:pPr>
            <w:r w:rsidRPr="00C93E9D">
              <w:t>30</w:t>
            </w:r>
            <w:r w:rsidR="00614088" w:rsidRPr="00C93E9D">
              <w:t>2</w:t>
            </w:r>
            <w:r w:rsidR="00450025" w:rsidRPr="00C93E9D">
              <w:t xml:space="preserve">0 </w:t>
            </w:r>
          </w:p>
        </w:tc>
        <w:tc>
          <w:tcPr>
            <w:tcW w:w="936" w:type="pct"/>
            <w:shd w:val="clear" w:color="auto" w:fill="auto"/>
            <w:vAlign w:val="center"/>
          </w:tcPr>
          <w:p w14:paraId="3ED8BE04" w14:textId="73FFEE11" w:rsidR="00450025" w:rsidRPr="00C93E9D" w:rsidRDefault="00614088" w:rsidP="00614088">
            <w:pPr>
              <w:pStyle w:val="113"/>
            </w:pPr>
            <w:r w:rsidRPr="00C93E9D">
              <w:t>4.0555E+01</w:t>
            </w:r>
          </w:p>
        </w:tc>
        <w:tc>
          <w:tcPr>
            <w:tcW w:w="1085" w:type="pct"/>
            <w:shd w:val="clear" w:color="auto" w:fill="auto"/>
            <w:vAlign w:val="center"/>
          </w:tcPr>
          <w:p w14:paraId="1BFE79F8" w14:textId="3F2C3513" w:rsidR="00450025" w:rsidRPr="00C93E9D" w:rsidRDefault="00614088" w:rsidP="00614088">
            <w:pPr>
              <w:autoSpaceDE w:val="0"/>
              <w:autoSpaceDN w:val="0"/>
              <w:snapToGrid/>
              <w:spacing w:line="240" w:lineRule="auto"/>
              <w:ind w:firstLineChars="0" w:firstLine="0"/>
              <w:jc w:val="center"/>
              <w:rPr>
                <w:rFonts w:cs="Times New Roman"/>
                <w:sz w:val="21"/>
                <w:szCs w:val="20"/>
              </w:rPr>
            </w:pPr>
            <w:r w:rsidRPr="00C93E9D">
              <w:rPr>
                <w:rFonts w:cs="Times New Roman"/>
                <w:sz w:val="21"/>
                <w:szCs w:val="20"/>
              </w:rPr>
              <w:t>1.1075E+02</w:t>
            </w:r>
          </w:p>
        </w:tc>
        <w:tc>
          <w:tcPr>
            <w:tcW w:w="936" w:type="pct"/>
            <w:shd w:val="clear" w:color="auto" w:fill="auto"/>
            <w:vAlign w:val="center"/>
          </w:tcPr>
          <w:p w14:paraId="0C99E2C2" w14:textId="77777777" w:rsidR="00450025" w:rsidRPr="00C93E9D" w:rsidRDefault="00450025" w:rsidP="001E3362">
            <w:pPr>
              <w:pStyle w:val="113"/>
            </w:pPr>
            <w:r w:rsidRPr="00C93E9D">
              <w:t>/</w:t>
            </w:r>
          </w:p>
        </w:tc>
        <w:tc>
          <w:tcPr>
            <w:tcW w:w="1085" w:type="pct"/>
            <w:shd w:val="clear" w:color="auto" w:fill="auto"/>
            <w:vAlign w:val="center"/>
          </w:tcPr>
          <w:p w14:paraId="069CE0C8" w14:textId="77777777" w:rsidR="00450025" w:rsidRPr="00C93E9D" w:rsidRDefault="00450025" w:rsidP="001E3362">
            <w:pPr>
              <w:pStyle w:val="113"/>
            </w:pPr>
            <w:r w:rsidRPr="00C93E9D">
              <w:t>/</w:t>
            </w:r>
          </w:p>
        </w:tc>
      </w:tr>
      <w:tr w:rsidR="00DC3AFA" w:rsidRPr="00C93E9D" w14:paraId="18E396DB" w14:textId="77777777" w:rsidTr="00241923">
        <w:tc>
          <w:tcPr>
            <w:tcW w:w="958" w:type="pct"/>
            <w:shd w:val="clear" w:color="auto" w:fill="auto"/>
            <w:vAlign w:val="center"/>
          </w:tcPr>
          <w:p w14:paraId="706A143F" w14:textId="45463479" w:rsidR="00450025" w:rsidRPr="00C93E9D" w:rsidRDefault="00685DF9" w:rsidP="001E3362">
            <w:pPr>
              <w:pStyle w:val="113"/>
            </w:pPr>
            <w:r w:rsidRPr="00C93E9D">
              <w:t>35</w:t>
            </w:r>
            <w:r w:rsidR="00614088" w:rsidRPr="00C93E9D">
              <w:t>2</w:t>
            </w:r>
            <w:r w:rsidR="00450025" w:rsidRPr="00C93E9D">
              <w:t xml:space="preserve">0 </w:t>
            </w:r>
          </w:p>
        </w:tc>
        <w:tc>
          <w:tcPr>
            <w:tcW w:w="936" w:type="pct"/>
            <w:shd w:val="clear" w:color="auto" w:fill="auto"/>
            <w:vAlign w:val="center"/>
          </w:tcPr>
          <w:p w14:paraId="3097AD99" w14:textId="479DCCD5" w:rsidR="00450025" w:rsidRPr="00C93E9D" w:rsidRDefault="00614088" w:rsidP="00614088">
            <w:pPr>
              <w:pStyle w:val="113"/>
            </w:pPr>
            <w:r w:rsidRPr="00C93E9D">
              <w:t>4.7111E+01</w:t>
            </w:r>
          </w:p>
        </w:tc>
        <w:tc>
          <w:tcPr>
            <w:tcW w:w="1085" w:type="pct"/>
            <w:shd w:val="clear" w:color="auto" w:fill="auto"/>
            <w:vAlign w:val="center"/>
          </w:tcPr>
          <w:p w14:paraId="45EB9209" w14:textId="3B4AA113" w:rsidR="00450025" w:rsidRPr="00C93E9D" w:rsidRDefault="00614088" w:rsidP="00614088">
            <w:pPr>
              <w:autoSpaceDE w:val="0"/>
              <w:autoSpaceDN w:val="0"/>
              <w:snapToGrid/>
              <w:spacing w:line="240" w:lineRule="auto"/>
              <w:ind w:firstLineChars="0" w:firstLine="0"/>
              <w:jc w:val="center"/>
              <w:rPr>
                <w:rFonts w:cs="Times New Roman"/>
                <w:sz w:val="21"/>
                <w:szCs w:val="20"/>
              </w:rPr>
            </w:pPr>
            <w:r w:rsidRPr="00C93E9D">
              <w:rPr>
                <w:rFonts w:cs="Times New Roman"/>
                <w:sz w:val="21"/>
                <w:szCs w:val="20"/>
              </w:rPr>
              <w:t>9.0312E+01</w:t>
            </w:r>
          </w:p>
        </w:tc>
        <w:tc>
          <w:tcPr>
            <w:tcW w:w="936" w:type="pct"/>
            <w:shd w:val="clear" w:color="auto" w:fill="auto"/>
            <w:vAlign w:val="center"/>
          </w:tcPr>
          <w:p w14:paraId="794E39BC" w14:textId="77777777" w:rsidR="00450025" w:rsidRPr="00C93E9D" w:rsidRDefault="00450025" w:rsidP="001E3362">
            <w:pPr>
              <w:pStyle w:val="113"/>
            </w:pPr>
            <w:r w:rsidRPr="00C93E9D">
              <w:t>/</w:t>
            </w:r>
          </w:p>
        </w:tc>
        <w:tc>
          <w:tcPr>
            <w:tcW w:w="1085" w:type="pct"/>
            <w:shd w:val="clear" w:color="auto" w:fill="auto"/>
            <w:vAlign w:val="center"/>
          </w:tcPr>
          <w:p w14:paraId="4909D2AA" w14:textId="77777777" w:rsidR="00450025" w:rsidRPr="00C93E9D" w:rsidRDefault="00450025" w:rsidP="001E3362">
            <w:pPr>
              <w:pStyle w:val="113"/>
            </w:pPr>
            <w:r w:rsidRPr="00C93E9D">
              <w:t>/</w:t>
            </w:r>
          </w:p>
        </w:tc>
      </w:tr>
      <w:tr w:rsidR="00DC3AFA" w:rsidRPr="00C93E9D" w14:paraId="14977E7E" w14:textId="77777777" w:rsidTr="00241923">
        <w:tc>
          <w:tcPr>
            <w:tcW w:w="958" w:type="pct"/>
            <w:shd w:val="clear" w:color="auto" w:fill="auto"/>
            <w:vAlign w:val="center"/>
          </w:tcPr>
          <w:p w14:paraId="6E1F13E4" w14:textId="2064374B" w:rsidR="00450025" w:rsidRPr="00C93E9D" w:rsidRDefault="00685DF9" w:rsidP="001E3362">
            <w:pPr>
              <w:pStyle w:val="113"/>
            </w:pPr>
            <w:r w:rsidRPr="00C93E9D">
              <w:t>40</w:t>
            </w:r>
            <w:r w:rsidR="00614088" w:rsidRPr="00C93E9D">
              <w:t>2</w:t>
            </w:r>
            <w:r w:rsidR="00450025" w:rsidRPr="00C93E9D">
              <w:t xml:space="preserve">0 </w:t>
            </w:r>
          </w:p>
        </w:tc>
        <w:tc>
          <w:tcPr>
            <w:tcW w:w="936" w:type="pct"/>
            <w:shd w:val="clear" w:color="auto" w:fill="auto"/>
            <w:vAlign w:val="center"/>
          </w:tcPr>
          <w:p w14:paraId="394B04D8" w14:textId="70AEEA7D" w:rsidR="00450025" w:rsidRPr="00C93E9D" w:rsidRDefault="00614088" w:rsidP="00614088">
            <w:pPr>
              <w:pStyle w:val="113"/>
            </w:pPr>
            <w:r w:rsidRPr="00C93E9D">
              <w:t>5.1667E+01</w:t>
            </w:r>
          </w:p>
        </w:tc>
        <w:tc>
          <w:tcPr>
            <w:tcW w:w="1085" w:type="pct"/>
            <w:shd w:val="clear" w:color="auto" w:fill="auto"/>
            <w:vAlign w:val="center"/>
          </w:tcPr>
          <w:p w14:paraId="0E05A56B" w14:textId="2279AF13" w:rsidR="00450025" w:rsidRPr="00C93E9D" w:rsidRDefault="00614088" w:rsidP="00614088">
            <w:pPr>
              <w:autoSpaceDE w:val="0"/>
              <w:autoSpaceDN w:val="0"/>
              <w:snapToGrid/>
              <w:spacing w:line="240" w:lineRule="auto"/>
              <w:ind w:firstLineChars="0" w:firstLine="0"/>
              <w:jc w:val="center"/>
              <w:rPr>
                <w:rFonts w:cs="Times New Roman"/>
                <w:sz w:val="21"/>
                <w:szCs w:val="20"/>
              </w:rPr>
            </w:pPr>
            <w:r w:rsidRPr="00C93E9D">
              <w:rPr>
                <w:rFonts w:cs="Times New Roman"/>
                <w:sz w:val="21"/>
                <w:szCs w:val="20"/>
              </w:rPr>
              <w:t>7.5636E+01</w:t>
            </w:r>
          </w:p>
        </w:tc>
        <w:tc>
          <w:tcPr>
            <w:tcW w:w="936" w:type="pct"/>
            <w:shd w:val="clear" w:color="auto" w:fill="auto"/>
            <w:vAlign w:val="center"/>
          </w:tcPr>
          <w:p w14:paraId="09A7B046" w14:textId="77777777" w:rsidR="00450025" w:rsidRPr="00C93E9D" w:rsidRDefault="00450025" w:rsidP="001E3362">
            <w:pPr>
              <w:pStyle w:val="113"/>
            </w:pPr>
            <w:r w:rsidRPr="00C93E9D">
              <w:t>/</w:t>
            </w:r>
          </w:p>
        </w:tc>
        <w:tc>
          <w:tcPr>
            <w:tcW w:w="1085" w:type="pct"/>
            <w:shd w:val="clear" w:color="auto" w:fill="auto"/>
            <w:vAlign w:val="center"/>
          </w:tcPr>
          <w:p w14:paraId="01221BF7" w14:textId="77777777" w:rsidR="00450025" w:rsidRPr="00C93E9D" w:rsidRDefault="00450025" w:rsidP="001E3362">
            <w:pPr>
              <w:pStyle w:val="113"/>
            </w:pPr>
            <w:r w:rsidRPr="00C93E9D">
              <w:t>/</w:t>
            </w:r>
          </w:p>
        </w:tc>
      </w:tr>
      <w:tr w:rsidR="00614088" w:rsidRPr="00C93E9D" w14:paraId="611786BA" w14:textId="77777777" w:rsidTr="00241923">
        <w:tc>
          <w:tcPr>
            <w:tcW w:w="958" w:type="pct"/>
            <w:shd w:val="clear" w:color="auto" w:fill="auto"/>
            <w:vAlign w:val="center"/>
          </w:tcPr>
          <w:p w14:paraId="4D458B56" w14:textId="682F1A34" w:rsidR="00614088" w:rsidRPr="00C93E9D" w:rsidRDefault="00614088" w:rsidP="00614088">
            <w:pPr>
              <w:pStyle w:val="113"/>
            </w:pPr>
            <w:r w:rsidRPr="00C93E9D">
              <w:rPr>
                <w:rFonts w:hint="eastAsia"/>
              </w:rPr>
              <w:t>4</w:t>
            </w:r>
            <w:r w:rsidRPr="00C93E9D">
              <w:t>250</w:t>
            </w:r>
          </w:p>
        </w:tc>
        <w:tc>
          <w:tcPr>
            <w:tcW w:w="936" w:type="pct"/>
            <w:shd w:val="clear" w:color="auto" w:fill="auto"/>
            <w:vAlign w:val="center"/>
          </w:tcPr>
          <w:p w14:paraId="7FFF53C1" w14:textId="35C8FFFF" w:rsidR="00614088" w:rsidRPr="00C93E9D" w:rsidRDefault="00614088" w:rsidP="00614088">
            <w:pPr>
              <w:pStyle w:val="113"/>
            </w:pPr>
            <w:r w:rsidRPr="00C93E9D">
              <w:t>5.4222E+01</w:t>
            </w:r>
          </w:p>
        </w:tc>
        <w:tc>
          <w:tcPr>
            <w:tcW w:w="1085" w:type="pct"/>
            <w:shd w:val="clear" w:color="auto" w:fill="auto"/>
            <w:vAlign w:val="center"/>
          </w:tcPr>
          <w:p w14:paraId="013D1A70" w14:textId="5949C394" w:rsidR="00614088" w:rsidRPr="00C93E9D" w:rsidRDefault="00614088" w:rsidP="00614088">
            <w:pPr>
              <w:autoSpaceDE w:val="0"/>
              <w:autoSpaceDN w:val="0"/>
              <w:snapToGrid/>
              <w:spacing w:line="240" w:lineRule="auto"/>
              <w:ind w:firstLineChars="0" w:firstLine="0"/>
              <w:jc w:val="center"/>
              <w:rPr>
                <w:rFonts w:cs="Times New Roman"/>
                <w:sz w:val="21"/>
                <w:szCs w:val="20"/>
              </w:rPr>
            </w:pPr>
            <w:r w:rsidRPr="00C93E9D">
              <w:rPr>
                <w:rFonts w:cs="Times New Roman"/>
                <w:sz w:val="21"/>
                <w:szCs w:val="20"/>
              </w:rPr>
              <w:t>7.0203E+01</w:t>
            </w:r>
          </w:p>
        </w:tc>
        <w:tc>
          <w:tcPr>
            <w:tcW w:w="936" w:type="pct"/>
            <w:shd w:val="clear" w:color="auto" w:fill="auto"/>
            <w:vAlign w:val="center"/>
          </w:tcPr>
          <w:p w14:paraId="202BEFF7" w14:textId="3873CE97" w:rsidR="00614088" w:rsidRPr="00C93E9D" w:rsidRDefault="00614088" w:rsidP="00614088">
            <w:pPr>
              <w:pStyle w:val="113"/>
            </w:pPr>
            <w:r w:rsidRPr="00C93E9D">
              <w:t>/</w:t>
            </w:r>
          </w:p>
        </w:tc>
        <w:tc>
          <w:tcPr>
            <w:tcW w:w="1085" w:type="pct"/>
            <w:shd w:val="clear" w:color="auto" w:fill="auto"/>
            <w:vAlign w:val="center"/>
          </w:tcPr>
          <w:p w14:paraId="50A18FD4" w14:textId="4DC94754" w:rsidR="00614088" w:rsidRPr="00C93E9D" w:rsidRDefault="00614088" w:rsidP="00614088">
            <w:pPr>
              <w:pStyle w:val="113"/>
            </w:pPr>
            <w:r w:rsidRPr="00C93E9D">
              <w:t>/</w:t>
            </w:r>
          </w:p>
        </w:tc>
      </w:tr>
      <w:tr w:rsidR="00DC3AFA" w:rsidRPr="00C93E9D" w14:paraId="354996B8" w14:textId="77777777" w:rsidTr="00241923">
        <w:tc>
          <w:tcPr>
            <w:tcW w:w="958" w:type="pct"/>
            <w:shd w:val="clear" w:color="auto" w:fill="auto"/>
            <w:vAlign w:val="center"/>
          </w:tcPr>
          <w:p w14:paraId="12DC5E40" w14:textId="051FA397" w:rsidR="00450025" w:rsidRPr="00C93E9D" w:rsidRDefault="00685DF9" w:rsidP="001E3362">
            <w:pPr>
              <w:pStyle w:val="113"/>
            </w:pPr>
            <w:r w:rsidRPr="00C93E9D">
              <w:t>45</w:t>
            </w:r>
            <w:r w:rsidR="00614088" w:rsidRPr="00C93E9D">
              <w:t>2</w:t>
            </w:r>
            <w:r w:rsidR="00450025" w:rsidRPr="00C93E9D">
              <w:t xml:space="preserve">0 </w:t>
            </w:r>
          </w:p>
        </w:tc>
        <w:tc>
          <w:tcPr>
            <w:tcW w:w="936" w:type="pct"/>
            <w:shd w:val="clear" w:color="auto" w:fill="auto"/>
            <w:vAlign w:val="center"/>
          </w:tcPr>
          <w:p w14:paraId="2B187E40" w14:textId="7214ACB8" w:rsidR="00450025" w:rsidRPr="00C93E9D" w:rsidRDefault="00614088" w:rsidP="00614088">
            <w:pPr>
              <w:pStyle w:val="113"/>
            </w:pPr>
            <w:r w:rsidRPr="00C93E9D">
              <w:t>5.7222E+01</w:t>
            </w:r>
          </w:p>
        </w:tc>
        <w:tc>
          <w:tcPr>
            <w:tcW w:w="1085" w:type="pct"/>
            <w:shd w:val="clear" w:color="auto" w:fill="auto"/>
            <w:vAlign w:val="center"/>
          </w:tcPr>
          <w:p w14:paraId="65B039E6" w14:textId="1D1074BC" w:rsidR="00450025" w:rsidRPr="00C93E9D" w:rsidRDefault="00614088" w:rsidP="00614088">
            <w:pPr>
              <w:autoSpaceDE w:val="0"/>
              <w:autoSpaceDN w:val="0"/>
              <w:snapToGrid/>
              <w:spacing w:line="240" w:lineRule="auto"/>
              <w:ind w:firstLineChars="0" w:firstLine="0"/>
              <w:jc w:val="center"/>
              <w:rPr>
                <w:rFonts w:cs="Times New Roman"/>
                <w:sz w:val="21"/>
                <w:szCs w:val="20"/>
              </w:rPr>
            </w:pPr>
            <w:r w:rsidRPr="00C93E9D">
              <w:rPr>
                <w:rFonts w:cs="Times New Roman"/>
                <w:sz w:val="21"/>
                <w:szCs w:val="20"/>
              </w:rPr>
              <w:t>6.4622E+01</w:t>
            </w:r>
          </w:p>
        </w:tc>
        <w:tc>
          <w:tcPr>
            <w:tcW w:w="936" w:type="pct"/>
            <w:shd w:val="clear" w:color="auto" w:fill="auto"/>
            <w:vAlign w:val="center"/>
          </w:tcPr>
          <w:p w14:paraId="34AA0A2E" w14:textId="77777777" w:rsidR="00450025" w:rsidRPr="00C93E9D" w:rsidRDefault="00450025" w:rsidP="001E3362">
            <w:pPr>
              <w:pStyle w:val="113"/>
            </w:pPr>
            <w:r w:rsidRPr="00C93E9D">
              <w:t>/</w:t>
            </w:r>
          </w:p>
        </w:tc>
        <w:tc>
          <w:tcPr>
            <w:tcW w:w="1085" w:type="pct"/>
            <w:shd w:val="clear" w:color="auto" w:fill="auto"/>
            <w:vAlign w:val="center"/>
          </w:tcPr>
          <w:p w14:paraId="7A554BCB" w14:textId="77777777" w:rsidR="00450025" w:rsidRPr="00C93E9D" w:rsidRDefault="00450025" w:rsidP="001E3362">
            <w:pPr>
              <w:pStyle w:val="113"/>
            </w:pPr>
            <w:r w:rsidRPr="00C93E9D">
              <w:t>/</w:t>
            </w:r>
          </w:p>
        </w:tc>
      </w:tr>
      <w:tr w:rsidR="00DC3AFA" w:rsidRPr="00C93E9D" w14:paraId="27ACC341" w14:textId="77777777" w:rsidTr="00241923">
        <w:tc>
          <w:tcPr>
            <w:tcW w:w="958" w:type="pct"/>
            <w:shd w:val="clear" w:color="auto" w:fill="auto"/>
            <w:vAlign w:val="center"/>
          </w:tcPr>
          <w:p w14:paraId="6327E0F1" w14:textId="213FA5D5" w:rsidR="00450025" w:rsidRPr="00C93E9D" w:rsidRDefault="00614088" w:rsidP="001E3362">
            <w:pPr>
              <w:pStyle w:val="113"/>
            </w:pPr>
            <w:r w:rsidRPr="00C93E9D">
              <w:t>5020</w:t>
            </w:r>
          </w:p>
        </w:tc>
        <w:tc>
          <w:tcPr>
            <w:tcW w:w="936" w:type="pct"/>
            <w:shd w:val="clear" w:color="auto" w:fill="auto"/>
            <w:vAlign w:val="center"/>
          </w:tcPr>
          <w:p w14:paraId="0BED5E10" w14:textId="0160F0ED" w:rsidR="00450025" w:rsidRPr="00C93E9D" w:rsidRDefault="00614088" w:rsidP="00614088">
            <w:pPr>
              <w:pStyle w:val="113"/>
            </w:pPr>
            <w:r w:rsidRPr="00C93E9D">
              <w:t>6.2778E+01</w:t>
            </w:r>
          </w:p>
        </w:tc>
        <w:tc>
          <w:tcPr>
            <w:tcW w:w="1085" w:type="pct"/>
            <w:shd w:val="clear" w:color="auto" w:fill="auto"/>
            <w:vAlign w:val="center"/>
          </w:tcPr>
          <w:p w14:paraId="2C3E3D7E" w14:textId="209F70E8" w:rsidR="00450025" w:rsidRPr="00C93E9D" w:rsidRDefault="00614088" w:rsidP="00614088">
            <w:pPr>
              <w:autoSpaceDE w:val="0"/>
              <w:autoSpaceDN w:val="0"/>
              <w:snapToGrid/>
              <w:spacing w:line="240" w:lineRule="auto"/>
              <w:ind w:firstLineChars="0" w:firstLine="0"/>
              <w:jc w:val="center"/>
              <w:rPr>
                <w:rFonts w:cs="Times New Roman"/>
                <w:sz w:val="21"/>
                <w:szCs w:val="20"/>
              </w:rPr>
            </w:pPr>
            <w:r w:rsidRPr="00C93E9D">
              <w:rPr>
                <w:rFonts w:cs="Times New Roman"/>
                <w:sz w:val="21"/>
                <w:szCs w:val="20"/>
              </w:rPr>
              <w:t>5.6050E+01</w:t>
            </w:r>
          </w:p>
        </w:tc>
        <w:tc>
          <w:tcPr>
            <w:tcW w:w="936" w:type="pct"/>
            <w:shd w:val="clear" w:color="auto" w:fill="auto"/>
            <w:vAlign w:val="center"/>
          </w:tcPr>
          <w:p w14:paraId="6AC9CEA8" w14:textId="77777777" w:rsidR="00450025" w:rsidRPr="00C93E9D" w:rsidRDefault="00450025" w:rsidP="001E3362">
            <w:pPr>
              <w:pStyle w:val="113"/>
            </w:pPr>
            <w:r w:rsidRPr="00C93E9D">
              <w:t>/</w:t>
            </w:r>
          </w:p>
        </w:tc>
        <w:tc>
          <w:tcPr>
            <w:tcW w:w="1085" w:type="pct"/>
            <w:shd w:val="clear" w:color="auto" w:fill="auto"/>
            <w:vAlign w:val="center"/>
          </w:tcPr>
          <w:p w14:paraId="5B09F299" w14:textId="77777777" w:rsidR="00450025" w:rsidRPr="00C93E9D" w:rsidRDefault="00450025" w:rsidP="001E3362">
            <w:pPr>
              <w:pStyle w:val="113"/>
            </w:pPr>
            <w:r w:rsidRPr="00C93E9D">
              <w:t>/</w:t>
            </w:r>
          </w:p>
        </w:tc>
      </w:tr>
      <w:tr w:rsidR="008B37BB" w:rsidRPr="00C93E9D" w14:paraId="62CB9455" w14:textId="77777777" w:rsidTr="00241923">
        <w:tc>
          <w:tcPr>
            <w:tcW w:w="958" w:type="pct"/>
            <w:shd w:val="clear" w:color="auto" w:fill="auto"/>
            <w:vAlign w:val="center"/>
          </w:tcPr>
          <w:p w14:paraId="29CB6F21" w14:textId="48D81938" w:rsidR="00450025" w:rsidRPr="00C93E9D" w:rsidRDefault="00685DF9" w:rsidP="001E3362">
            <w:pPr>
              <w:pStyle w:val="113"/>
            </w:pPr>
            <w:r w:rsidRPr="00C93E9D">
              <w:t>5</w:t>
            </w:r>
            <w:r w:rsidR="00614088" w:rsidRPr="00C93E9D">
              <w:t>52</w:t>
            </w:r>
            <w:r w:rsidRPr="00C93E9D">
              <w:t>0</w:t>
            </w:r>
            <w:r w:rsidR="00450025" w:rsidRPr="00C93E9D">
              <w:t xml:space="preserve"> </w:t>
            </w:r>
          </w:p>
        </w:tc>
        <w:tc>
          <w:tcPr>
            <w:tcW w:w="936" w:type="pct"/>
            <w:shd w:val="clear" w:color="auto" w:fill="auto"/>
            <w:vAlign w:val="center"/>
          </w:tcPr>
          <w:p w14:paraId="7C7308A5" w14:textId="39AEF731" w:rsidR="00450025" w:rsidRPr="00C93E9D" w:rsidRDefault="00614088" w:rsidP="00614088">
            <w:pPr>
              <w:pStyle w:val="113"/>
            </w:pPr>
            <w:r w:rsidRPr="00C93E9D">
              <w:t>6.8333E+01</w:t>
            </w:r>
          </w:p>
        </w:tc>
        <w:tc>
          <w:tcPr>
            <w:tcW w:w="1085" w:type="pct"/>
            <w:shd w:val="clear" w:color="auto" w:fill="auto"/>
            <w:vAlign w:val="center"/>
          </w:tcPr>
          <w:p w14:paraId="641FA2F7" w14:textId="662869C9" w:rsidR="00450025" w:rsidRPr="00C93E9D" w:rsidRDefault="00614088" w:rsidP="00614088">
            <w:pPr>
              <w:autoSpaceDE w:val="0"/>
              <w:autoSpaceDN w:val="0"/>
              <w:snapToGrid/>
              <w:spacing w:line="240" w:lineRule="auto"/>
              <w:ind w:firstLineChars="0" w:firstLine="0"/>
              <w:jc w:val="center"/>
              <w:rPr>
                <w:rFonts w:cs="Times New Roman"/>
                <w:sz w:val="21"/>
                <w:szCs w:val="20"/>
              </w:rPr>
            </w:pPr>
            <w:r w:rsidRPr="00C93E9D">
              <w:rPr>
                <w:rFonts w:cs="Times New Roman"/>
                <w:sz w:val="21"/>
                <w:szCs w:val="20"/>
              </w:rPr>
              <w:t>4.9180E+01</w:t>
            </w:r>
          </w:p>
        </w:tc>
        <w:tc>
          <w:tcPr>
            <w:tcW w:w="936" w:type="pct"/>
            <w:shd w:val="clear" w:color="auto" w:fill="auto"/>
            <w:vAlign w:val="center"/>
          </w:tcPr>
          <w:p w14:paraId="2CBBD5D8" w14:textId="77777777" w:rsidR="00450025" w:rsidRPr="00C93E9D" w:rsidRDefault="00450025" w:rsidP="001E3362">
            <w:pPr>
              <w:pStyle w:val="113"/>
            </w:pPr>
            <w:r w:rsidRPr="00C93E9D">
              <w:t>/</w:t>
            </w:r>
          </w:p>
        </w:tc>
        <w:tc>
          <w:tcPr>
            <w:tcW w:w="1085" w:type="pct"/>
            <w:shd w:val="clear" w:color="auto" w:fill="auto"/>
            <w:vAlign w:val="center"/>
          </w:tcPr>
          <w:p w14:paraId="3D077977" w14:textId="77777777" w:rsidR="00450025" w:rsidRPr="00C93E9D" w:rsidRDefault="00450025" w:rsidP="001E3362">
            <w:pPr>
              <w:pStyle w:val="113"/>
            </w:pPr>
            <w:r w:rsidRPr="00C93E9D">
              <w:t>/</w:t>
            </w:r>
          </w:p>
        </w:tc>
      </w:tr>
      <w:tr w:rsidR="00614088" w:rsidRPr="00C93E9D" w14:paraId="297D0CEA" w14:textId="77777777" w:rsidTr="00241923">
        <w:tc>
          <w:tcPr>
            <w:tcW w:w="958" w:type="pct"/>
            <w:shd w:val="clear" w:color="auto" w:fill="auto"/>
            <w:vAlign w:val="center"/>
          </w:tcPr>
          <w:p w14:paraId="7D6AD911" w14:textId="23705C84" w:rsidR="00614088" w:rsidRPr="00C93E9D" w:rsidRDefault="00614088" w:rsidP="001E3362">
            <w:pPr>
              <w:pStyle w:val="113"/>
            </w:pPr>
            <w:r w:rsidRPr="00C93E9D">
              <w:rPr>
                <w:rFonts w:hint="eastAsia"/>
              </w:rPr>
              <w:t>6</w:t>
            </w:r>
            <w:r w:rsidRPr="00C93E9D">
              <w:t>020</w:t>
            </w:r>
          </w:p>
        </w:tc>
        <w:tc>
          <w:tcPr>
            <w:tcW w:w="936" w:type="pct"/>
            <w:shd w:val="clear" w:color="auto" w:fill="auto"/>
            <w:vAlign w:val="center"/>
          </w:tcPr>
          <w:p w14:paraId="07165804" w14:textId="3BDAF8BF" w:rsidR="00614088" w:rsidRPr="00C93E9D" w:rsidRDefault="00614088" w:rsidP="00614088">
            <w:pPr>
              <w:pStyle w:val="113"/>
            </w:pPr>
            <w:r w:rsidRPr="00C93E9D">
              <w:t>7.3889E+01</w:t>
            </w:r>
          </w:p>
        </w:tc>
        <w:tc>
          <w:tcPr>
            <w:tcW w:w="1085" w:type="pct"/>
            <w:shd w:val="clear" w:color="auto" w:fill="auto"/>
            <w:vAlign w:val="center"/>
          </w:tcPr>
          <w:p w14:paraId="7F3B4839" w14:textId="59A719C9" w:rsidR="00614088" w:rsidRPr="00C93E9D" w:rsidRDefault="00614088" w:rsidP="00614088">
            <w:pPr>
              <w:pStyle w:val="113"/>
            </w:pPr>
            <w:r w:rsidRPr="00C93E9D">
              <w:t>4.3539E+01</w:t>
            </w:r>
          </w:p>
        </w:tc>
        <w:tc>
          <w:tcPr>
            <w:tcW w:w="936" w:type="pct"/>
            <w:shd w:val="clear" w:color="auto" w:fill="auto"/>
            <w:vAlign w:val="center"/>
          </w:tcPr>
          <w:p w14:paraId="204EAA72" w14:textId="77777777" w:rsidR="00614088" w:rsidRPr="00C93E9D" w:rsidRDefault="00614088" w:rsidP="001E3362">
            <w:pPr>
              <w:pStyle w:val="113"/>
            </w:pPr>
          </w:p>
        </w:tc>
        <w:tc>
          <w:tcPr>
            <w:tcW w:w="1085" w:type="pct"/>
            <w:shd w:val="clear" w:color="auto" w:fill="auto"/>
            <w:vAlign w:val="center"/>
          </w:tcPr>
          <w:p w14:paraId="04ED9515" w14:textId="77777777" w:rsidR="00614088" w:rsidRPr="00C93E9D" w:rsidRDefault="00614088" w:rsidP="001E3362">
            <w:pPr>
              <w:pStyle w:val="113"/>
            </w:pPr>
          </w:p>
        </w:tc>
      </w:tr>
      <w:tr w:rsidR="00614088" w:rsidRPr="00C93E9D" w14:paraId="53E61569" w14:textId="77777777" w:rsidTr="00241923">
        <w:tc>
          <w:tcPr>
            <w:tcW w:w="958" w:type="pct"/>
            <w:shd w:val="clear" w:color="auto" w:fill="auto"/>
            <w:vAlign w:val="center"/>
          </w:tcPr>
          <w:p w14:paraId="3D652F05" w14:textId="48422194" w:rsidR="00614088" w:rsidRPr="00C93E9D" w:rsidRDefault="00614088" w:rsidP="001E3362">
            <w:pPr>
              <w:pStyle w:val="113"/>
            </w:pPr>
            <w:r w:rsidRPr="00C93E9D">
              <w:rPr>
                <w:rFonts w:hint="eastAsia"/>
              </w:rPr>
              <w:t>6</w:t>
            </w:r>
            <w:r w:rsidRPr="00C93E9D">
              <w:t>520</w:t>
            </w:r>
          </w:p>
        </w:tc>
        <w:tc>
          <w:tcPr>
            <w:tcW w:w="936" w:type="pct"/>
            <w:shd w:val="clear" w:color="auto" w:fill="auto"/>
            <w:vAlign w:val="center"/>
          </w:tcPr>
          <w:p w14:paraId="6DC9ADA1" w14:textId="2C49C51D" w:rsidR="00614088" w:rsidRPr="00C93E9D" w:rsidRDefault="00614088" w:rsidP="00614088">
            <w:pPr>
              <w:pStyle w:val="113"/>
            </w:pPr>
            <w:r w:rsidRPr="00C93E9D">
              <w:t>7.9445E+01</w:t>
            </w:r>
          </w:p>
        </w:tc>
        <w:tc>
          <w:tcPr>
            <w:tcW w:w="1085" w:type="pct"/>
            <w:shd w:val="clear" w:color="auto" w:fill="auto"/>
            <w:vAlign w:val="center"/>
          </w:tcPr>
          <w:p w14:paraId="6D16D905" w14:textId="0F386C6A" w:rsidR="00614088" w:rsidRPr="00C93E9D" w:rsidRDefault="00614088" w:rsidP="00614088">
            <w:pPr>
              <w:autoSpaceDE w:val="0"/>
              <w:autoSpaceDN w:val="0"/>
              <w:snapToGrid/>
              <w:spacing w:line="240" w:lineRule="auto"/>
              <w:ind w:firstLineChars="0" w:firstLine="0"/>
              <w:jc w:val="center"/>
              <w:rPr>
                <w:rFonts w:cs="Times New Roman"/>
                <w:sz w:val="21"/>
                <w:szCs w:val="20"/>
              </w:rPr>
            </w:pPr>
            <w:r w:rsidRPr="00C93E9D">
              <w:rPr>
                <w:rFonts w:cs="Times New Roman"/>
                <w:sz w:val="21"/>
                <w:szCs w:val="20"/>
              </w:rPr>
              <w:t>3.8819E+01</w:t>
            </w:r>
          </w:p>
        </w:tc>
        <w:tc>
          <w:tcPr>
            <w:tcW w:w="936" w:type="pct"/>
            <w:shd w:val="clear" w:color="auto" w:fill="auto"/>
            <w:vAlign w:val="center"/>
          </w:tcPr>
          <w:p w14:paraId="20908570" w14:textId="77777777" w:rsidR="00614088" w:rsidRPr="00C93E9D" w:rsidRDefault="00614088" w:rsidP="001E3362">
            <w:pPr>
              <w:pStyle w:val="113"/>
            </w:pPr>
          </w:p>
        </w:tc>
        <w:tc>
          <w:tcPr>
            <w:tcW w:w="1085" w:type="pct"/>
            <w:shd w:val="clear" w:color="auto" w:fill="auto"/>
            <w:vAlign w:val="center"/>
          </w:tcPr>
          <w:p w14:paraId="635BCD76" w14:textId="77777777" w:rsidR="00614088" w:rsidRPr="00C93E9D" w:rsidRDefault="00614088" w:rsidP="001E3362">
            <w:pPr>
              <w:pStyle w:val="113"/>
            </w:pPr>
          </w:p>
        </w:tc>
      </w:tr>
      <w:tr w:rsidR="00614088" w:rsidRPr="00C93E9D" w14:paraId="500C6B49" w14:textId="77777777" w:rsidTr="00241923">
        <w:tc>
          <w:tcPr>
            <w:tcW w:w="958" w:type="pct"/>
            <w:shd w:val="clear" w:color="auto" w:fill="auto"/>
            <w:vAlign w:val="center"/>
          </w:tcPr>
          <w:p w14:paraId="3CD04C6A" w14:textId="092B5EA1" w:rsidR="00614088" w:rsidRPr="00C93E9D" w:rsidRDefault="00614088" w:rsidP="001E3362">
            <w:pPr>
              <w:pStyle w:val="113"/>
            </w:pPr>
            <w:r w:rsidRPr="00C93E9D">
              <w:rPr>
                <w:rFonts w:hint="eastAsia"/>
              </w:rPr>
              <w:t>6</w:t>
            </w:r>
            <w:r w:rsidRPr="00C93E9D">
              <w:t>610</w:t>
            </w:r>
          </w:p>
        </w:tc>
        <w:tc>
          <w:tcPr>
            <w:tcW w:w="936" w:type="pct"/>
            <w:shd w:val="clear" w:color="auto" w:fill="auto"/>
            <w:vAlign w:val="center"/>
          </w:tcPr>
          <w:p w14:paraId="1E104E3C" w14:textId="41A3E3FD" w:rsidR="00614088" w:rsidRPr="00C93E9D" w:rsidRDefault="00614088" w:rsidP="00614088">
            <w:pPr>
              <w:pStyle w:val="113"/>
            </w:pPr>
            <w:r w:rsidRPr="00C93E9D">
              <w:t>8.0445E+01</w:t>
            </w:r>
          </w:p>
        </w:tc>
        <w:tc>
          <w:tcPr>
            <w:tcW w:w="1085" w:type="pct"/>
            <w:shd w:val="clear" w:color="auto" w:fill="auto"/>
            <w:vAlign w:val="center"/>
          </w:tcPr>
          <w:p w14:paraId="72961176" w14:textId="21657FA6" w:rsidR="00614088" w:rsidRPr="00C93E9D" w:rsidRDefault="00614088" w:rsidP="00614088">
            <w:pPr>
              <w:pStyle w:val="113"/>
            </w:pPr>
            <w:r w:rsidRPr="00C93E9D">
              <w:t>3.8051E+01</w:t>
            </w:r>
          </w:p>
        </w:tc>
        <w:tc>
          <w:tcPr>
            <w:tcW w:w="936" w:type="pct"/>
            <w:shd w:val="clear" w:color="auto" w:fill="auto"/>
            <w:vAlign w:val="center"/>
          </w:tcPr>
          <w:p w14:paraId="0228C884" w14:textId="77777777" w:rsidR="00614088" w:rsidRPr="00C93E9D" w:rsidRDefault="00614088" w:rsidP="001E3362">
            <w:pPr>
              <w:pStyle w:val="113"/>
            </w:pPr>
          </w:p>
        </w:tc>
        <w:tc>
          <w:tcPr>
            <w:tcW w:w="1085" w:type="pct"/>
            <w:shd w:val="clear" w:color="auto" w:fill="auto"/>
            <w:vAlign w:val="center"/>
          </w:tcPr>
          <w:p w14:paraId="71A1321D" w14:textId="77777777" w:rsidR="00614088" w:rsidRPr="00C93E9D" w:rsidRDefault="00614088" w:rsidP="001E3362">
            <w:pPr>
              <w:pStyle w:val="113"/>
            </w:pPr>
          </w:p>
        </w:tc>
      </w:tr>
      <w:tr w:rsidR="00614088" w:rsidRPr="00C93E9D" w14:paraId="094C8979" w14:textId="77777777" w:rsidTr="00241923">
        <w:tc>
          <w:tcPr>
            <w:tcW w:w="958" w:type="pct"/>
            <w:shd w:val="clear" w:color="auto" w:fill="auto"/>
            <w:vAlign w:val="center"/>
          </w:tcPr>
          <w:p w14:paraId="1D914CB0" w14:textId="18BDA869" w:rsidR="00614088" w:rsidRPr="00C93E9D" w:rsidRDefault="00614088" w:rsidP="001E3362">
            <w:pPr>
              <w:pStyle w:val="113"/>
            </w:pPr>
            <w:r w:rsidRPr="00C93E9D">
              <w:rPr>
                <w:rFonts w:hint="eastAsia"/>
              </w:rPr>
              <w:t>7</w:t>
            </w:r>
            <w:r w:rsidRPr="00C93E9D">
              <w:t>050</w:t>
            </w:r>
          </w:p>
        </w:tc>
        <w:tc>
          <w:tcPr>
            <w:tcW w:w="936" w:type="pct"/>
            <w:shd w:val="clear" w:color="auto" w:fill="auto"/>
            <w:vAlign w:val="center"/>
          </w:tcPr>
          <w:p w14:paraId="6A37CA16" w14:textId="63240F27" w:rsidR="00614088" w:rsidRPr="00C93E9D" w:rsidRDefault="00614088" w:rsidP="00614088">
            <w:pPr>
              <w:pStyle w:val="113"/>
            </w:pPr>
            <w:r w:rsidRPr="00C93E9D">
              <w:t>8.5334E+01</w:t>
            </w:r>
          </w:p>
        </w:tc>
        <w:tc>
          <w:tcPr>
            <w:tcW w:w="1085" w:type="pct"/>
            <w:shd w:val="clear" w:color="auto" w:fill="auto"/>
            <w:vAlign w:val="center"/>
          </w:tcPr>
          <w:p w14:paraId="79509923" w14:textId="496983A5" w:rsidR="00614088" w:rsidRPr="00C93E9D" w:rsidRDefault="00614088" w:rsidP="00614088">
            <w:pPr>
              <w:autoSpaceDE w:val="0"/>
              <w:autoSpaceDN w:val="0"/>
              <w:snapToGrid/>
              <w:spacing w:line="240" w:lineRule="auto"/>
              <w:ind w:firstLineChars="0" w:firstLine="0"/>
              <w:jc w:val="center"/>
              <w:rPr>
                <w:rFonts w:cs="Times New Roman"/>
                <w:sz w:val="21"/>
                <w:szCs w:val="20"/>
              </w:rPr>
            </w:pPr>
            <w:r w:rsidRPr="00C93E9D">
              <w:rPr>
                <w:rFonts w:cs="Times New Roman"/>
                <w:sz w:val="21"/>
                <w:szCs w:val="20"/>
              </w:rPr>
              <w:t>3.4592E+01</w:t>
            </w:r>
          </w:p>
        </w:tc>
        <w:tc>
          <w:tcPr>
            <w:tcW w:w="936" w:type="pct"/>
            <w:shd w:val="clear" w:color="auto" w:fill="auto"/>
            <w:vAlign w:val="center"/>
          </w:tcPr>
          <w:p w14:paraId="240FCA2E" w14:textId="77777777" w:rsidR="00614088" w:rsidRPr="00C93E9D" w:rsidRDefault="00614088" w:rsidP="001E3362">
            <w:pPr>
              <w:pStyle w:val="113"/>
            </w:pPr>
          </w:p>
        </w:tc>
        <w:tc>
          <w:tcPr>
            <w:tcW w:w="1085" w:type="pct"/>
            <w:shd w:val="clear" w:color="auto" w:fill="auto"/>
            <w:vAlign w:val="center"/>
          </w:tcPr>
          <w:p w14:paraId="0CCC00EF" w14:textId="77777777" w:rsidR="00614088" w:rsidRPr="00C93E9D" w:rsidRDefault="00614088" w:rsidP="001E3362">
            <w:pPr>
              <w:pStyle w:val="113"/>
            </w:pPr>
          </w:p>
        </w:tc>
      </w:tr>
    </w:tbl>
    <w:p w14:paraId="0F99BFA6" w14:textId="7E547391" w:rsidR="00450025" w:rsidRPr="00C93E9D" w:rsidRDefault="00450025" w:rsidP="0064344D">
      <w:pPr>
        <w:pStyle w:val="ac"/>
        <w:spacing w:beforeLines="50" w:before="12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预测结果分析：发生井喷时，以井口为源点，</w:t>
      </w:r>
      <w:r w:rsidRPr="00C93E9D">
        <w:rPr>
          <w:rFonts w:ascii="Times New Roman" w:hAnsi="Times New Roman"/>
          <w:bCs/>
          <w:color w:val="000000" w:themeColor="text1"/>
          <w:kern w:val="2"/>
          <w:lang w:eastAsia="zh-CN"/>
        </w:rPr>
        <w:t>H</w:t>
      </w:r>
      <w:r w:rsidRPr="00C93E9D">
        <w:rPr>
          <w:rFonts w:ascii="Times New Roman" w:hAnsi="Times New Roman"/>
          <w:bCs/>
          <w:color w:val="000000" w:themeColor="text1"/>
          <w:kern w:val="2"/>
          <w:vertAlign w:val="subscript"/>
          <w:lang w:eastAsia="zh-CN"/>
        </w:rPr>
        <w:t>2</w:t>
      </w:r>
      <w:r w:rsidRPr="00C93E9D">
        <w:rPr>
          <w:rFonts w:ascii="Times New Roman" w:hAnsi="Times New Roman"/>
          <w:bCs/>
          <w:color w:val="000000" w:themeColor="text1"/>
          <w:kern w:val="2"/>
          <w:lang w:eastAsia="zh-CN"/>
        </w:rPr>
        <w:t>S</w:t>
      </w:r>
      <w:r w:rsidRPr="00C93E9D">
        <w:rPr>
          <w:rFonts w:ascii="Times New Roman" w:hAnsi="Times New Roman"/>
          <w:bCs/>
          <w:color w:val="000000" w:themeColor="text1"/>
          <w:kern w:val="2"/>
          <w:lang w:eastAsia="zh-CN"/>
        </w:rPr>
        <w:t>扩散后达到毒性终点浓度</w:t>
      </w:r>
      <w:r w:rsidRPr="00C93E9D">
        <w:rPr>
          <w:rFonts w:ascii="Times New Roman" w:hAnsi="Times New Roman"/>
          <w:bCs/>
          <w:color w:val="000000" w:themeColor="text1"/>
          <w:kern w:val="2"/>
          <w:lang w:eastAsia="zh-CN"/>
        </w:rPr>
        <w:t>-2</w:t>
      </w:r>
      <w:r w:rsidRPr="00C93E9D">
        <w:rPr>
          <w:rFonts w:ascii="Times New Roman" w:hAnsi="Times New Roman"/>
          <w:bCs/>
          <w:color w:val="000000" w:themeColor="text1"/>
          <w:kern w:val="2"/>
          <w:lang w:eastAsia="zh-CN"/>
        </w:rPr>
        <w:t>的最远距离为下风向</w:t>
      </w:r>
      <w:r w:rsidR="00614088" w:rsidRPr="00C93E9D">
        <w:rPr>
          <w:rFonts w:ascii="Times New Roman" w:hAnsi="Times New Roman"/>
          <w:bCs/>
          <w:color w:val="000000" w:themeColor="text1"/>
          <w:kern w:val="2"/>
          <w:lang w:eastAsia="zh-CN"/>
        </w:rPr>
        <w:t>661</w:t>
      </w:r>
      <w:r w:rsidR="005B5760" w:rsidRPr="00C93E9D">
        <w:rPr>
          <w:rFonts w:ascii="Times New Roman" w:hAnsi="Times New Roman"/>
          <w:bCs/>
          <w:color w:val="000000" w:themeColor="text1"/>
          <w:kern w:val="2"/>
          <w:lang w:eastAsia="zh-CN"/>
        </w:rPr>
        <w:t>0</w:t>
      </w:r>
      <w:r w:rsidRPr="00C93E9D">
        <w:rPr>
          <w:rFonts w:ascii="Times New Roman" w:hAnsi="Times New Roman"/>
          <w:bCs/>
          <w:color w:val="000000" w:themeColor="text1"/>
          <w:kern w:val="2"/>
          <w:lang w:eastAsia="zh-CN"/>
        </w:rPr>
        <w:t>m</w:t>
      </w:r>
      <w:r w:rsidRPr="00C93E9D">
        <w:rPr>
          <w:rFonts w:ascii="Times New Roman" w:hAnsi="Times New Roman"/>
          <w:bCs/>
          <w:color w:val="000000" w:themeColor="text1"/>
          <w:kern w:val="2"/>
          <w:lang w:eastAsia="zh-CN"/>
        </w:rPr>
        <w:t>，到达时间为</w:t>
      </w:r>
      <w:r w:rsidR="00614088" w:rsidRPr="00C93E9D">
        <w:rPr>
          <w:rFonts w:ascii="Times New Roman" w:hAnsi="Times New Roman"/>
          <w:bCs/>
          <w:color w:val="000000" w:themeColor="text1"/>
          <w:kern w:val="2"/>
          <w:lang w:eastAsia="zh-CN"/>
        </w:rPr>
        <w:t>80.4</w:t>
      </w:r>
      <w:r w:rsidRPr="00C93E9D">
        <w:rPr>
          <w:rFonts w:ascii="Times New Roman" w:hAnsi="Times New Roman"/>
          <w:bCs/>
          <w:color w:val="000000" w:themeColor="text1"/>
          <w:kern w:val="2"/>
          <w:lang w:eastAsia="zh-CN"/>
        </w:rPr>
        <w:t>min</w:t>
      </w:r>
      <w:r w:rsidRPr="00C93E9D">
        <w:rPr>
          <w:rFonts w:ascii="Times New Roman" w:hAnsi="Times New Roman"/>
          <w:bCs/>
          <w:color w:val="000000" w:themeColor="text1"/>
          <w:kern w:val="2"/>
          <w:lang w:eastAsia="zh-CN"/>
        </w:rPr>
        <w:t>，达到毒性终点浓度</w:t>
      </w:r>
      <w:r w:rsidRPr="00C93E9D">
        <w:rPr>
          <w:rFonts w:ascii="Times New Roman" w:hAnsi="Times New Roman"/>
          <w:bCs/>
          <w:color w:val="000000" w:themeColor="text1"/>
          <w:kern w:val="2"/>
          <w:lang w:eastAsia="zh-CN"/>
        </w:rPr>
        <w:t>-1</w:t>
      </w:r>
      <w:r w:rsidRPr="00C93E9D">
        <w:rPr>
          <w:rFonts w:ascii="Times New Roman" w:hAnsi="Times New Roman"/>
          <w:bCs/>
          <w:color w:val="000000" w:themeColor="text1"/>
          <w:kern w:val="2"/>
          <w:lang w:eastAsia="zh-CN"/>
        </w:rPr>
        <w:t>的最远距离为下风向</w:t>
      </w:r>
      <w:r w:rsidR="00614088" w:rsidRPr="00C93E9D">
        <w:rPr>
          <w:rFonts w:ascii="Times New Roman" w:hAnsi="Times New Roman"/>
          <w:bCs/>
          <w:color w:val="000000" w:themeColor="text1"/>
          <w:kern w:val="2"/>
          <w:lang w:eastAsia="zh-CN"/>
        </w:rPr>
        <w:t>425</w:t>
      </w:r>
      <w:r w:rsidR="005B5760" w:rsidRPr="00C93E9D">
        <w:rPr>
          <w:rFonts w:ascii="Times New Roman" w:hAnsi="Times New Roman"/>
          <w:bCs/>
          <w:color w:val="000000" w:themeColor="text1"/>
          <w:kern w:val="2"/>
          <w:lang w:eastAsia="zh-CN"/>
        </w:rPr>
        <w:t>0</w:t>
      </w:r>
      <w:r w:rsidRPr="00C93E9D">
        <w:rPr>
          <w:rFonts w:ascii="Times New Roman" w:hAnsi="Times New Roman"/>
          <w:bCs/>
          <w:color w:val="000000" w:themeColor="text1"/>
          <w:kern w:val="2"/>
          <w:lang w:eastAsia="zh-CN"/>
        </w:rPr>
        <w:t>m</w:t>
      </w:r>
      <w:r w:rsidRPr="00C93E9D">
        <w:rPr>
          <w:rFonts w:ascii="Times New Roman" w:hAnsi="Times New Roman"/>
          <w:bCs/>
          <w:color w:val="000000" w:themeColor="text1"/>
          <w:kern w:val="2"/>
          <w:lang w:eastAsia="zh-CN"/>
        </w:rPr>
        <w:t>，到达时间为</w:t>
      </w:r>
      <w:r w:rsidR="00614088" w:rsidRPr="00C93E9D">
        <w:rPr>
          <w:rFonts w:ascii="Times New Roman" w:hAnsi="Times New Roman"/>
          <w:bCs/>
          <w:color w:val="000000" w:themeColor="text1"/>
          <w:kern w:val="2"/>
          <w:lang w:eastAsia="zh-CN"/>
        </w:rPr>
        <w:t>54.2</w:t>
      </w:r>
      <w:r w:rsidRPr="00C93E9D">
        <w:rPr>
          <w:rFonts w:ascii="Times New Roman" w:hAnsi="Times New Roman"/>
          <w:bCs/>
          <w:color w:val="000000" w:themeColor="text1"/>
          <w:kern w:val="2"/>
          <w:lang w:eastAsia="zh-CN"/>
        </w:rPr>
        <w:t>min</w:t>
      </w:r>
      <w:r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CH</w:t>
      </w:r>
      <w:r w:rsidRPr="00C93E9D">
        <w:rPr>
          <w:rFonts w:ascii="Times New Roman" w:hAnsi="Times New Roman"/>
          <w:bCs/>
          <w:color w:val="000000" w:themeColor="text1"/>
          <w:kern w:val="2"/>
          <w:vertAlign w:val="subscript"/>
          <w:lang w:eastAsia="zh-CN"/>
        </w:rPr>
        <w:t>4</w:t>
      </w:r>
      <w:r w:rsidRPr="00C93E9D">
        <w:rPr>
          <w:rFonts w:ascii="Times New Roman" w:hAnsi="Times New Roman"/>
          <w:bCs/>
          <w:color w:val="000000" w:themeColor="text1"/>
          <w:kern w:val="2"/>
          <w:lang w:eastAsia="zh-CN"/>
        </w:rPr>
        <w:t>扩散后达到毒性终点浓度</w:t>
      </w:r>
      <w:r w:rsidRPr="00C93E9D">
        <w:rPr>
          <w:rFonts w:ascii="Times New Roman" w:hAnsi="Times New Roman"/>
          <w:bCs/>
          <w:color w:val="000000" w:themeColor="text1"/>
          <w:kern w:val="2"/>
          <w:lang w:eastAsia="zh-CN"/>
        </w:rPr>
        <w:t>-2</w:t>
      </w:r>
      <w:r w:rsidRPr="00C93E9D">
        <w:rPr>
          <w:rFonts w:ascii="Times New Roman" w:hAnsi="Times New Roman"/>
          <w:bCs/>
          <w:color w:val="000000" w:themeColor="text1"/>
          <w:kern w:val="2"/>
          <w:lang w:eastAsia="zh-CN"/>
        </w:rPr>
        <w:t>和毒性终点浓度</w:t>
      </w:r>
      <w:r w:rsidRPr="00C93E9D">
        <w:rPr>
          <w:rFonts w:ascii="Times New Roman" w:hAnsi="Times New Roman"/>
          <w:bCs/>
          <w:color w:val="000000" w:themeColor="text1"/>
          <w:kern w:val="2"/>
          <w:lang w:eastAsia="zh-CN"/>
        </w:rPr>
        <w:t>-1</w:t>
      </w:r>
      <w:r w:rsidRPr="00C93E9D">
        <w:rPr>
          <w:rFonts w:ascii="Times New Roman" w:hAnsi="Times New Roman"/>
          <w:bCs/>
          <w:color w:val="000000" w:themeColor="text1"/>
          <w:kern w:val="2"/>
          <w:lang w:eastAsia="zh-CN"/>
        </w:rPr>
        <w:t>的最远距离为下风向</w:t>
      </w:r>
      <w:r w:rsidR="00614088" w:rsidRPr="00C93E9D">
        <w:rPr>
          <w:rFonts w:ascii="Times New Roman" w:hAnsi="Times New Roman"/>
          <w:bCs/>
          <w:color w:val="000000" w:themeColor="text1"/>
          <w:kern w:val="2"/>
          <w:lang w:eastAsia="zh-CN"/>
        </w:rPr>
        <w:t>2</w:t>
      </w:r>
      <w:r w:rsidRPr="00C93E9D">
        <w:rPr>
          <w:rFonts w:ascii="Times New Roman" w:hAnsi="Times New Roman"/>
          <w:bCs/>
          <w:color w:val="000000" w:themeColor="text1"/>
          <w:kern w:val="2"/>
          <w:lang w:eastAsia="zh-CN"/>
        </w:rPr>
        <w:t>0m</w:t>
      </w:r>
      <w:r w:rsidRPr="00C93E9D">
        <w:rPr>
          <w:rFonts w:ascii="Times New Roman" w:hAnsi="Times New Roman"/>
          <w:bCs/>
          <w:color w:val="000000" w:themeColor="text1"/>
          <w:kern w:val="2"/>
          <w:lang w:eastAsia="zh-CN"/>
        </w:rPr>
        <w:t>。</w:t>
      </w:r>
    </w:p>
    <w:p w14:paraId="0D715B78" w14:textId="11B90748" w:rsidR="002726D5" w:rsidRPr="00C93E9D" w:rsidRDefault="002726D5" w:rsidP="002726D5">
      <w:pPr>
        <w:pStyle w:val="112"/>
        <w:spacing w:before="120"/>
      </w:pPr>
      <w:r w:rsidRPr="00C93E9D">
        <w:rPr>
          <w:rFonts w:hint="eastAsia"/>
        </w:rPr>
        <w:lastRenderedPageBreak/>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6.4</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8</w:t>
      </w:r>
      <w:r w:rsidR="00417851" w:rsidRPr="00C93E9D">
        <w:fldChar w:fldCharType="end"/>
      </w:r>
      <w:r w:rsidRPr="00C93E9D">
        <w:t xml:space="preserve"> </w:t>
      </w:r>
      <w:r w:rsidRPr="00C93E9D">
        <w:rPr>
          <w:rFonts w:hint="eastAsia"/>
        </w:rPr>
        <w:t>最不利气象下污染物扩散对周围敏感点的影响</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525"/>
        <w:gridCol w:w="1104"/>
        <w:gridCol w:w="603"/>
        <w:gridCol w:w="604"/>
        <w:gridCol w:w="2390"/>
        <w:gridCol w:w="1625"/>
        <w:gridCol w:w="1449"/>
      </w:tblGrid>
      <w:tr w:rsidR="00DC3AFA" w:rsidRPr="00C93E9D" w14:paraId="39594B4D" w14:textId="77777777" w:rsidTr="0098631F">
        <w:trPr>
          <w:trHeight w:val="270"/>
          <w:tblHeader/>
          <w:jc w:val="center"/>
        </w:trPr>
        <w:tc>
          <w:tcPr>
            <w:tcW w:w="316" w:type="pct"/>
            <w:vMerge w:val="restart"/>
            <w:shd w:val="clear" w:color="auto" w:fill="auto"/>
            <w:vAlign w:val="center"/>
          </w:tcPr>
          <w:p w14:paraId="50E3EB3B" w14:textId="77777777" w:rsidR="00450025" w:rsidRPr="00C93E9D" w:rsidRDefault="00450025" w:rsidP="001E3362">
            <w:pPr>
              <w:pStyle w:val="113"/>
              <w:rPr>
                <w:b/>
                <w:bCs/>
              </w:rPr>
            </w:pPr>
            <w:r w:rsidRPr="00C93E9D">
              <w:rPr>
                <w:b/>
                <w:bCs/>
              </w:rPr>
              <w:t>分类</w:t>
            </w:r>
          </w:p>
        </w:tc>
        <w:tc>
          <w:tcPr>
            <w:tcW w:w="665" w:type="pct"/>
            <w:vMerge w:val="restart"/>
            <w:shd w:val="clear" w:color="auto" w:fill="auto"/>
            <w:vAlign w:val="center"/>
          </w:tcPr>
          <w:p w14:paraId="52C4094E" w14:textId="77777777" w:rsidR="00450025" w:rsidRPr="00C93E9D" w:rsidRDefault="00450025" w:rsidP="001E3362">
            <w:pPr>
              <w:pStyle w:val="113"/>
              <w:rPr>
                <w:b/>
                <w:bCs/>
              </w:rPr>
            </w:pPr>
            <w:r w:rsidRPr="00C93E9D">
              <w:rPr>
                <w:b/>
                <w:bCs/>
              </w:rPr>
              <w:t>名称</w:t>
            </w:r>
          </w:p>
        </w:tc>
        <w:tc>
          <w:tcPr>
            <w:tcW w:w="727" w:type="pct"/>
            <w:gridSpan w:val="2"/>
            <w:shd w:val="clear" w:color="auto" w:fill="auto"/>
            <w:vAlign w:val="center"/>
          </w:tcPr>
          <w:p w14:paraId="45A5CB21" w14:textId="77777777" w:rsidR="00450025" w:rsidRPr="00C93E9D" w:rsidRDefault="00450025" w:rsidP="001E3362">
            <w:pPr>
              <w:pStyle w:val="113"/>
              <w:rPr>
                <w:b/>
                <w:bCs/>
              </w:rPr>
            </w:pPr>
            <w:r w:rsidRPr="00C93E9D">
              <w:rPr>
                <w:b/>
                <w:bCs/>
              </w:rPr>
              <w:t>坐标</w:t>
            </w:r>
          </w:p>
        </w:tc>
        <w:tc>
          <w:tcPr>
            <w:tcW w:w="1440" w:type="pct"/>
            <w:vMerge w:val="restart"/>
            <w:shd w:val="clear" w:color="auto" w:fill="auto"/>
            <w:vAlign w:val="center"/>
          </w:tcPr>
          <w:p w14:paraId="046E8A02" w14:textId="77777777" w:rsidR="00450025" w:rsidRPr="00C93E9D" w:rsidRDefault="00450025" w:rsidP="001E3362">
            <w:pPr>
              <w:pStyle w:val="113"/>
              <w:rPr>
                <w:b/>
                <w:bCs/>
              </w:rPr>
            </w:pPr>
            <w:r w:rsidRPr="00C93E9D">
              <w:rPr>
                <w:b/>
                <w:bCs/>
              </w:rPr>
              <w:t>最大浓度及出现时间</w:t>
            </w:r>
          </w:p>
          <w:p w14:paraId="1FB11A1D" w14:textId="77777777" w:rsidR="00450025" w:rsidRPr="00C93E9D" w:rsidRDefault="00450025" w:rsidP="001E3362">
            <w:pPr>
              <w:pStyle w:val="113"/>
              <w:rPr>
                <w:b/>
                <w:bCs/>
              </w:rPr>
            </w:pPr>
            <w:r w:rsidRPr="00C93E9D">
              <w:rPr>
                <w:b/>
                <w:bCs/>
              </w:rPr>
              <w:t>（</w:t>
            </w:r>
            <w:r w:rsidRPr="00C93E9D">
              <w:rPr>
                <w:b/>
                <w:bCs/>
              </w:rPr>
              <w:t>mg/m</w:t>
            </w:r>
            <w:r w:rsidRPr="00C93E9D">
              <w:rPr>
                <w:b/>
                <w:bCs/>
                <w:vertAlign w:val="superscript"/>
              </w:rPr>
              <w:t>3</w:t>
            </w:r>
            <w:r w:rsidRPr="00C93E9D">
              <w:rPr>
                <w:b/>
                <w:bCs/>
              </w:rPr>
              <w:t>|min</w:t>
            </w:r>
            <w:r w:rsidRPr="00C93E9D">
              <w:rPr>
                <w:b/>
                <w:bCs/>
              </w:rPr>
              <w:t>）</w:t>
            </w:r>
          </w:p>
        </w:tc>
        <w:tc>
          <w:tcPr>
            <w:tcW w:w="979" w:type="pct"/>
            <w:vMerge w:val="restart"/>
            <w:vAlign w:val="center"/>
          </w:tcPr>
          <w:p w14:paraId="68438487" w14:textId="72AD8C0A" w:rsidR="00450025" w:rsidRPr="00C93E9D" w:rsidRDefault="00450025" w:rsidP="001E3362">
            <w:pPr>
              <w:pStyle w:val="113"/>
              <w:rPr>
                <w:b/>
                <w:bCs/>
              </w:rPr>
            </w:pPr>
            <w:r w:rsidRPr="00C93E9D">
              <w:rPr>
                <w:b/>
                <w:bCs/>
              </w:rPr>
              <w:t>毒性</w:t>
            </w:r>
            <w:r w:rsidR="0098631F" w:rsidRPr="00C93E9D">
              <w:rPr>
                <w:b/>
                <w:bCs/>
              </w:rPr>
              <w:t>终点</w:t>
            </w:r>
            <w:r w:rsidRPr="00C93E9D">
              <w:rPr>
                <w:b/>
                <w:bCs/>
              </w:rPr>
              <w:t>浓度</w:t>
            </w:r>
            <w:r w:rsidRPr="00C93E9D">
              <w:rPr>
                <w:b/>
                <w:bCs/>
              </w:rPr>
              <w:t>2</w:t>
            </w:r>
          </w:p>
          <w:p w14:paraId="01401F84" w14:textId="77777777" w:rsidR="00450025" w:rsidRPr="00C93E9D" w:rsidRDefault="00450025" w:rsidP="001E3362">
            <w:pPr>
              <w:pStyle w:val="113"/>
              <w:rPr>
                <w:b/>
                <w:bCs/>
              </w:rPr>
            </w:pPr>
            <w:r w:rsidRPr="00C93E9D">
              <w:rPr>
                <w:b/>
                <w:bCs/>
              </w:rPr>
              <w:t>（</w:t>
            </w:r>
            <w:r w:rsidRPr="00C93E9D">
              <w:rPr>
                <w:b/>
                <w:bCs/>
              </w:rPr>
              <w:t>mg/m</w:t>
            </w:r>
            <w:r w:rsidRPr="00C93E9D">
              <w:rPr>
                <w:b/>
                <w:bCs/>
                <w:vertAlign w:val="superscript"/>
              </w:rPr>
              <w:t>3</w:t>
            </w:r>
            <w:r w:rsidRPr="00C93E9D">
              <w:rPr>
                <w:b/>
                <w:bCs/>
              </w:rPr>
              <w:t>）</w:t>
            </w:r>
          </w:p>
        </w:tc>
        <w:tc>
          <w:tcPr>
            <w:tcW w:w="873" w:type="pct"/>
            <w:vMerge w:val="restart"/>
            <w:vAlign w:val="center"/>
          </w:tcPr>
          <w:p w14:paraId="1405B0B8" w14:textId="77777777" w:rsidR="00450025" w:rsidRPr="00C93E9D" w:rsidRDefault="00450025" w:rsidP="001E3362">
            <w:pPr>
              <w:pStyle w:val="113"/>
              <w:rPr>
                <w:b/>
                <w:bCs/>
              </w:rPr>
            </w:pPr>
            <w:r w:rsidRPr="00C93E9D">
              <w:rPr>
                <w:b/>
                <w:bCs/>
              </w:rPr>
              <w:t>占标率（％）</w:t>
            </w:r>
          </w:p>
        </w:tc>
      </w:tr>
      <w:tr w:rsidR="00DC3AFA" w:rsidRPr="00C93E9D" w14:paraId="49616C94" w14:textId="77777777" w:rsidTr="0098631F">
        <w:trPr>
          <w:trHeight w:val="270"/>
          <w:tblHeader/>
          <w:jc w:val="center"/>
        </w:trPr>
        <w:tc>
          <w:tcPr>
            <w:tcW w:w="316" w:type="pct"/>
            <w:vMerge/>
            <w:shd w:val="clear" w:color="auto" w:fill="auto"/>
            <w:vAlign w:val="center"/>
          </w:tcPr>
          <w:p w14:paraId="31AAA0C1" w14:textId="77777777" w:rsidR="00450025" w:rsidRPr="00C93E9D" w:rsidRDefault="00450025" w:rsidP="001E3362">
            <w:pPr>
              <w:pStyle w:val="113"/>
            </w:pPr>
          </w:p>
        </w:tc>
        <w:tc>
          <w:tcPr>
            <w:tcW w:w="665" w:type="pct"/>
            <w:vMerge/>
            <w:shd w:val="clear" w:color="auto" w:fill="auto"/>
            <w:vAlign w:val="center"/>
          </w:tcPr>
          <w:p w14:paraId="79E5CAC0" w14:textId="77777777" w:rsidR="00450025" w:rsidRPr="00C93E9D" w:rsidRDefault="00450025" w:rsidP="001E3362">
            <w:pPr>
              <w:pStyle w:val="113"/>
            </w:pPr>
          </w:p>
        </w:tc>
        <w:tc>
          <w:tcPr>
            <w:tcW w:w="363" w:type="pct"/>
            <w:shd w:val="clear" w:color="auto" w:fill="auto"/>
            <w:vAlign w:val="center"/>
          </w:tcPr>
          <w:p w14:paraId="7FA02241" w14:textId="77777777" w:rsidR="00450025" w:rsidRPr="00C93E9D" w:rsidRDefault="00450025" w:rsidP="001E3362">
            <w:pPr>
              <w:pStyle w:val="113"/>
            </w:pPr>
            <w:r w:rsidRPr="00C93E9D">
              <w:t>X</w:t>
            </w:r>
          </w:p>
        </w:tc>
        <w:tc>
          <w:tcPr>
            <w:tcW w:w="364" w:type="pct"/>
            <w:shd w:val="clear" w:color="auto" w:fill="auto"/>
            <w:vAlign w:val="center"/>
          </w:tcPr>
          <w:p w14:paraId="3D4F1737" w14:textId="77777777" w:rsidR="00450025" w:rsidRPr="00C93E9D" w:rsidRDefault="00450025" w:rsidP="001E3362">
            <w:pPr>
              <w:pStyle w:val="113"/>
            </w:pPr>
            <w:r w:rsidRPr="00C93E9D">
              <w:t>Y</w:t>
            </w:r>
          </w:p>
        </w:tc>
        <w:tc>
          <w:tcPr>
            <w:tcW w:w="1440" w:type="pct"/>
            <w:vMerge/>
            <w:shd w:val="clear" w:color="auto" w:fill="auto"/>
            <w:vAlign w:val="center"/>
          </w:tcPr>
          <w:p w14:paraId="1E3A7FB6" w14:textId="77777777" w:rsidR="00450025" w:rsidRPr="00C93E9D" w:rsidRDefault="00450025" w:rsidP="001E3362">
            <w:pPr>
              <w:pStyle w:val="113"/>
            </w:pPr>
          </w:p>
        </w:tc>
        <w:tc>
          <w:tcPr>
            <w:tcW w:w="979" w:type="pct"/>
            <w:vMerge/>
            <w:vAlign w:val="center"/>
          </w:tcPr>
          <w:p w14:paraId="45421DB8" w14:textId="77777777" w:rsidR="00450025" w:rsidRPr="00C93E9D" w:rsidRDefault="00450025" w:rsidP="001E3362">
            <w:pPr>
              <w:pStyle w:val="113"/>
            </w:pPr>
          </w:p>
        </w:tc>
        <w:tc>
          <w:tcPr>
            <w:tcW w:w="873" w:type="pct"/>
            <w:vMerge/>
            <w:vAlign w:val="center"/>
          </w:tcPr>
          <w:p w14:paraId="147AE2F4" w14:textId="77777777" w:rsidR="00450025" w:rsidRPr="00C93E9D" w:rsidRDefault="00450025" w:rsidP="001E3362">
            <w:pPr>
              <w:pStyle w:val="113"/>
            </w:pPr>
          </w:p>
        </w:tc>
      </w:tr>
      <w:tr w:rsidR="00C3709E" w:rsidRPr="00C93E9D" w14:paraId="742D4403" w14:textId="77777777" w:rsidTr="00210A39">
        <w:trPr>
          <w:jc w:val="center"/>
        </w:trPr>
        <w:tc>
          <w:tcPr>
            <w:tcW w:w="316" w:type="pct"/>
            <w:vMerge w:val="restart"/>
            <w:shd w:val="clear" w:color="auto" w:fill="auto"/>
            <w:vAlign w:val="center"/>
          </w:tcPr>
          <w:p w14:paraId="398F3D9C" w14:textId="77777777" w:rsidR="00C3709E" w:rsidRPr="00C93E9D" w:rsidRDefault="00C3709E" w:rsidP="00C3709E">
            <w:pPr>
              <w:pStyle w:val="113"/>
            </w:pPr>
            <w:r w:rsidRPr="00C93E9D">
              <w:t>H</w:t>
            </w:r>
            <w:r w:rsidRPr="00C93E9D">
              <w:rPr>
                <w:vertAlign w:val="subscript"/>
              </w:rPr>
              <w:t>2</w:t>
            </w:r>
            <w:r w:rsidRPr="00C93E9D">
              <w:t>S</w:t>
            </w:r>
          </w:p>
        </w:tc>
        <w:tc>
          <w:tcPr>
            <w:tcW w:w="665" w:type="pct"/>
            <w:shd w:val="clear" w:color="auto" w:fill="auto"/>
            <w:vAlign w:val="center"/>
          </w:tcPr>
          <w:p w14:paraId="473B6D54" w14:textId="77777777" w:rsidR="00C3709E" w:rsidRPr="00C93E9D" w:rsidRDefault="00C3709E" w:rsidP="00C3709E">
            <w:pPr>
              <w:pStyle w:val="113"/>
            </w:pPr>
            <w:r w:rsidRPr="00C93E9D">
              <w:t>1#</w:t>
            </w:r>
            <w:r w:rsidRPr="00C93E9D">
              <w:t>敏感点</w:t>
            </w:r>
          </w:p>
        </w:tc>
        <w:tc>
          <w:tcPr>
            <w:tcW w:w="363" w:type="pct"/>
            <w:shd w:val="clear" w:color="auto" w:fill="auto"/>
            <w:vAlign w:val="center"/>
          </w:tcPr>
          <w:p w14:paraId="4DDDF952" w14:textId="22B38528" w:rsidR="00C3709E" w:rsidRPr="00C93E9D" w:rsidRDefault="00C3709E" w:rsidP="00C3709E">
            <w:pPr>
              <w:pStyle w:val="113"/>
            </w:pPr>
            <w:r w:rsidRPr="00C93E9D">
              <w:rPr>
                <w:rFonts w:hint="eastAsia"/>
              </w:rPr>
              <w:t>-1</w:t>
            </w:r>
            <w:r w:rsidRPr="00C93E9D">
              <w:t>38</w:t>
            </w:r>
            <w:r w:rsidRPr="00C93E9D">
              <w:rPr>
                <w:rFonts w:hint="eastAsia"/>
              </w:rPr>
              <w:t>9</w:t>
            </w:r>
          </w:p>
        </w:tc>
        <w:tc>
          <w:tcPr>
            <w:tcW w:w="364" w:type="pct"/>
            <w:shd w:val="clear" w:color="auto" w:fill="auto"/>
            <w:vAlign w:val="center"/>
          </w:tcPr>
          <w:p w14:paraId="57B29568" w14:textId="3F9B1985" w:rsidR="00C3709E" w:rsidRPr="00C93E9D" w:rsidRDefault="00C3709E" w:rsidP="00C3709E">
            <w:pPr>
              <w:pStyle w:val="113"/>
            </w:pPr>
            <w:r w:rsidRPr="00C93E9D">
              <w:rPr>
                <w:rFonts w:hint="eastAsia"/>
              </w:rPr>
              <w:t>-3485</w:t>
            </w:r>
          </w:p>
        </w:tc>
        <w:tc>
          <w:tcPr>
            <w:tcW w:w="1440" w:type="pct"/>
            <w:shd w:val="clear" w:color="auto" w:fill="auto"/>
            <w:vAlign w:val="bottom"/>
          </w:tcPr>
          <w:p w14:paraId="791A8FB8" w14:textId="59E4DB91" w:rsidR="00C3709E" w:rsidRPr="00C93E9D" w:rsidRDefault="00C3709E" w:rsidP="00C3709E">
            <w:pPr>
              <w:pStyle w:val="113"/>
            </w:pPr>
            <w:r w:rsidRPr="00C93E9D">
              <w:rPr>
                <w:rFonts w:hint="eastAsia"/>
              </w:rPr>
              <w:t>8.29E+01|48</w:t>
            </w:r>
          </w:p>
        </w:tc>
        <w:tc>
          <w:tcPr>
            <w:tcW w:w="979" w:type="pct"/>
            <w:vAlign w:val="center"/>
          </w:tcPr>
          <w:p w14:paraId="0B0876FD" w14:textId="77777777" w:rsidR="00C3709E" w:rsidRPr="00C93E9D" w:rsidRDefault="00C3709E" w:rsidP="00C3709E">
            <w:pPr>
              <w:pStyle w:val="113"/>
            </w:pPr>
            <w:r w:rsidRPr="00C93E9D">
              <w:t>38</w:t>
            </w:r>
          </w:p>
        </w:tc>
        <w:tc>
          <w:tcPr>
            <w:tcW w:w="873" w:type="pct"/>
            <w:vAlign w:val="bottom"/>
          </w:tcPr>
          <w:p w14:paraId="5EC9862D" w14:textId="2900B74D" w:rsidR="00C3709E" w:rsidRPr="00C93E9D" w:rsidRDefault="00C3709E" w:rsidP="00C3709E">
            <w:pPr>
              <w:pStyle w:val="113"/>
            </w:pPr>
            <w:r w:rsidRPr="00C93E9D">
              <w:rPr>
                <w:rFonts w:hint="eastAsia"/>
              </w:rPr>
              <w:t xml:space="preserve">829 </w:t>
            </w:r>
          </w:p>
        </w:tc>
      </w:tr>
      <w:tr w:rsidR="00C3709E" w:rsidRPr="00C93E9D" w14:paraId="20FB20A2" w14:textId="77777777" w:rsidTr="00210A39">
        <w:trPr>
          <w:jc w:val="center"/>
        </w:trPr>
        <w:tc>
          <w:tcPr>
            <w:tcW w:w="316" w:type="pct"/>
            <w:vMerge/>
            <w:shd w:val="clear" w:color="auto" w:fill="auto"/>
            <w:vAlign w:val="center"/>
          </w:tcPr>
          <w:p w14:paraId="079714DD" w14:textId="77777777" w:rsidR="00C3709E" w:rsidRPr="00C93E9D" w:rsidRDefault="00C3709E" w:rsidP="00C3709E">
            <w:pPr>
              <w:pStyle w:val="113"/>
            </w:pPr>
          </w:p>
        </w:tc>
        <w:tc>
          <w:tcPr>
            <w:tcW w:w="665" w:type="pct"/>
            <w:shd w:val="clear" w:color="auto" w:fill="auto"/>
            <w:vAlign w:val="center"/>
          </w:tcPr>
          <w:p w14:paraId="4A0819CF" w14:textId="77777777" w:rsidR="00C3709E" w:rsidRPr="00C93E9D" w:rsidRDefault="00C3709E" w:rsidP="00C3709E">
            <w:pPr>
              <w:pStyle w:val="113"/>
            </w:pPr>
            <w:r w:rsidRPr="00C93E9D">
              <w:t>2#</w:t>
            </w:r>
            <w:r w:rsidRPr="00C93E9D">
              <w:t>敏感点</w:t>
            </w:r>
          </w:p>
        </w:tc>
        <w:tc>
          <w:tcPr>
            <w:tcW w:w="363" w:type="pct"/>
            <w:shd w:val="clear" w:color="auto" w:fill="auto"/>
            <w:vAlign w:val="center"/>
          </w:tcPr>
          <w:p w14:paraId="33D2E487" w14:textId="6E59E884" w:rsidR="00C3709E" w:rsidRPr="00C93E9D" w:rsidRDefault="00C3709E" w:rsidP="00C3709E">
            <w:pPr>
              <w:pStyle w:val="113"/>
            </w:pPr>
            <w:r w:rsidRPr="00C93E9D">
              <w:rPr>
                <w:rFonts w:hint="eastAsia"/>
              </w:rPr>
              <w:t>-</w:t>
            </w:r>
            <w:r w:rsidRPr="00C93E9D">
              <w:t>185</w:t>
            </w:r>
            <w:r w:rsidRPr="00C93E9D">
              <w:rPr>
                <w:rFonts w:hint="eastAsia"/>
              </w:rPr>
              <w:t>1</w:t>
            </w:r>
          </w:p>
        </w:tc>
        <w:tc>
          <w:tcPr>
            <w:tcW w:w="364" w:type="pct"/>
            <w:shd w:val="clear" w:color="auto" w:fill="auto"/>
            <w:vAlign w:val="center"/>
          </w:tcPr>
          <w:p w14:paraId="3C95F013" w14:textId="714B37AF" w:rsidR="00C3709E" w:rsidRPr="00C93E9D" w:rsidRDefault="00C3709E" w:rsidP="00C3709E">
            <w:pPr>
              <w:pStyle w:val="113"/>
            </w:pPr>
            <w:r w:rsidRPr="00C93E9D">
              <w:rPr>
                <w:rFonts w:hint="eastAsia"/>
              </w:rPr>
              <w:t>-1190</w:t>
            </w:r>
          </w:p>
        </w:tc>
        <w:tc>
          <w:tcPr>
            <w:tcW w:w="1440" w:type="pct"/>
            <w:shd w:val="clear" w:color="auto" w:fill="auto"/>
            <w:vAlign w:val="bottom"/>
          </w:tcPr>
          <w:p w14:paraId="5F27EB5B" w14:textId="07B6D440" w:rsidR="00C3709E" w:rsidRPr="00C93E9D" w:rsidRDefault="00C3709E" w:rsidP="00C3709E">
            <w:pPr>
              <w:pStyle w:val="113"/>
            </w:pPr>
            <w:r w:rsidRPr="00C93E9D">
              <w:rPr>
                <w:rFonts w:hint="eastAsia"/>
              </w:rPr>
              <w:t>1.69E+02|28.5</w:t>
            </w:r>
          </w:p>
        </w:tc>
        <w:tc>
          <w:tcPr>
            <w:tcW w:w="979" w:type="pct"/>
            <w:vAlign w:val="center"/>
          </w:tcPr>
          <w:p w14:paraId="197CF5D3" w14:textId="77777777" w:rsidR="00C3709E" w:rsidRPr="00C93E9D" w:rsidRDefault="00C3709E" w:rsidP="00C3709E">
            <w:pPr>
              <w:pStyle w:val="113"/>
            </w:pPr>
            <w:r w:rsidRPr="00C93E9D">
              <w:t>38</w:t>
            </w:r>
          </w:p>
        </w:tc>
        <w:tc>
          <w:tcPr>
            <w:tcW w:w="873" w:type="pct"/>
            <w:vAlign w:val="bottom"/>
          </w:tcPr>
          <w:p w14:paraId="69EF6B7A" w14:textId="4F6DF0E3" w:rsidR="00C3709E" w:rsidRPr="00C93E9D" w:rsidRDefault="00C3709E" w:rsidP="00C3709E">
            <w:pPr>
              <w:pStyle w:val="113"/>
            </w:pPr>
            <w:r w:rsidRPr="00C93E9D">
              <w:rPr>
                <w:rFonts w:hint="eastAsia"/>
              </w:rPr>
              <w:t xml:space="preserve">1690 </w:t>
            </w:r>
          </w:p>
        </w:tc>
      </w:tr>
      <w:tr w:rsidR="00C3709E" w:rsidRPr="00C93E9D" w14:paraId="2817EE15" w14:textId="77777777" w:rsidTr="00210A39">
        <w:trPr>
          <w:jc w:val="center"/>
        </w:trPr>
        <w:tc>
          <w:tcPr>
            <w:tcW w:w="316" w:type="pct"/>
            <w:vMerge/>
            <w:shd w:val="clear" w:color="auto" w:fill="auto"/>
            <w:vAlign w:val="center"/>
          </w:tcPr>
          <w:p w14:paraId="5D1F9D40" w14:textId="77777777" w:rsidR="00C3709E" w:rsidRPr="00C93E9D" w:rsidRDefault="00C3709E" w:rsidP="00C3709E">
            <w:pPr>
              <w:pStyle w:val="113"/>
            </w:pPr>
          </w:p>
        </w:tc>
        <w:tc>
          <w:tcPr>
            <w:tcW w:w="665" w:type="pct"/>
            <w:shd w:val="clear" w:color="auto" w:fill="auto"/>
            <w:vAlign w:val="center"/>
          </w:tcPr>
          <w:p w14:paraId="20E07525" w14:textId="77777777" w:rsidR="00C3709E" w:rsidRPr="00C93E9D" w:rsidRDefault="00C3709E" w:rsidP="00C3709E">
            <w:pPr>
              <w:pStyle w:val="113"/>
            </w:pPr>
            <w:r w:rsidRPr="00C93E9D">
              <w:t>3#</w:t>
            </w:r>
            <w:r w:rsidRPr="00C93E9D">
              <w:t>敏感点</w:t>
            </w:r>
          </w:p>
        </w:tc>
        <w:tc>
          <w:tcPr>
            <w:tcW w:w="363" w:type="pct"/>
            <w:shd w:val="clear" w:color="auto" w:fill="auto"/>
            <w:vAlign w:val="center"/>
          </w:tcPr>
          <w:p w14:paraId="5DFADE90" w14:textId="506C9DE6" w:rsidR="00C3709E" w:rsidRPr="00C93E9D" w:rsidRDefault="00C3709E" w:rsidP="00C3709E">
            <w:pPr>
              <w:pStyle w:val="113"/>
            </w:pPr>
            <w:r w:rsidRPr="00C93E9D">
              <w:rPr>
                <w:rFonts w:hint="eastAsia"/>
              </w:rPr>
              <w:t>-4335</w:t>
            </w:r>
          </w:p>
        </w:tc>
        <w:tc>
          <w:tcPr>
            <w:tcW w:w="364" w:type="pct"/>
            <w:shd w:val="clear" w:color="auto" w:fill="auto"/>
            <w:vAlign w:val="center"/>
          </w:tcPr>
          <w:p w14:paraId="7C391725" w14:textId="78BF2F27" w:rsidR="00C3709E" w:rsidRPr="00C93E9D" w:rsidRDefault="00C3709E" w:rsidP="00C3709E">
            <w:pPr>
              <w:pStyle w:val="113"/>
            </w:pPr>
            <w:r w:rsidRPr="00C93E9D">
              <w:rPr>
                <w:rFonts w:hint="eastAsia"/>
              </w:rPr>
              <w:t>-425</w:t>
            </w:r>
          </w:p>
        </w:tc>
        <w:tc>
          <w:tcPr>
            <w:tcW w:w="1440" w:type="pct"/>
            <w:shd w:val="clear" w:color="auto" w:fill="auto"/>
            <w:vAlign w:val="bottom"/>
          </w:tcPr>
          <w:p w14:paraId="3539E8AB" w14:textId="7648477F" w:rsidR="00C3709E" w:rsidRPr="00C93E9D" w:rsidRDefault="00C3709E" w:rsidP="00C3709E">
            <w:pPr>
              <w:pStyle w:val="113"/>
            </w:pPr>
            <w:r w:rsidRPr="00C93E9D">
              <w:rPr>
                <w:rFonts w:hint="eastAsia"/>
              </w:rPr>
              <w:t>6.79E+01|55</w:t>
            </w:r>
          </w:p>
        </w:tc>
        <w:tc>
          <w:tcPr>
            <w:tcW w:w="979" w:type="pct"/>
            <w:vAlign w:val="center"/>
          </w:tcPr>
          <w:p w14:paraId="099FB646" w14:textId="77777777" w:rsidR="00C3709E" w:rsidRPr="00C93E9D" w:rsidRDefault="00C3709E" w:rsidP="00C3709E">
            <w:pPr>
              <w:pStyle w:val="113"/>
            </w:pPr>
            <w:r w:rsidRPr="00C93E9D">
              <w:t>38</w:t>
            </w:r>
          </w:p>
        </w:tc>
        <w:tc>
          <w:tcPr>
            <w:tcW w:w="873" w:type="pct"/>
            <w:vAlign w:val="bottom"/>
          </w:tcPr>
          <w:p w14:paraId="4F206037" w14:textId="070D7E17" w:rsidR="00C3709E" w:rsidRPr="00C93E9D" w:rsidRDefault="00C3709E" w:rsidP="00C3709E">
            <w:pPr>
              <w:pStyle w:val="113"/>
            </w:pPr>
            <w:r w:rsidRPr="00C93E9D">
              <w:rPr>
                <w:rFonts w:hint="eastAsia"/>
              </w:rPr>
              <w:t xml:space="preserve">679 </w:t>
            </w:r>
          </w:p>
        </w:tc>
      </w:tr>
      <w:tr w:rsidR="00C3709E" w:rsidRPr="00C93E9D" w14:paraId="09904C08" w14:textId="77777777" w:rsidTr="00210A39">
        <w:trPr>
          <w:jc w:val="center"/>
        </w:trPr>
        <w:tc>
          <w:tcPr>
            <w:tcW w:w="316" w:type="pct"/>
            <w:vMerge/>
            <w:shd w:val="clear" w:color="auto" w:fill="auto"/>
            <w:vAlign w:val="center"/>
          </w:tcPr>
          <w:p w14:paraId="391555C6" w14:textId="77777777" w:rsidR="00C3709E" w:rsidRPr="00C93E9D" w:rsidRDefault="00C3709E" w:rsidP="00C3709E">
            <w:pPr>
              <w:pStyle w:val="113"/>
            </w:pPr>
          </w:p>
        </w:tc>
        <w:tc>
          <w:tcPr>
            <w:tcW w:w="665" w:type="pct"/>
            <w:shd w:val="clear" w:color="auto" w:fill="auto"/>
            <w:vAlign w:val="center"/>
          </w:tcPr>
          <w:p w14:paraId="028864F9" w14:textId="77777777" w:rsidR="00C3709E" w:rsidRPr="00C93E9D" w:rsidRDefault="00C3709E" w:rsidP="00C3709E">
            <w:pPr>
              <w:pStyle w:val="113"/>
            </w:pPr>
            <w:r w:rsidRPr="00C93E9D">
              <w:t>4#</w:t>
            </w:r>
            <w:r w:rsidRPr="00C93E9D">
              <w:t>敏感点</w:t>
            </w:r>
          </w:p>
        </w:tc>
        <w:tc>
          <w:tcPr>
            <w:tcW w:w="363" w:type="pct"/>
            <w:shd w:val="clear" w:color="auto" w:fill="auto"/>
            <w:vAlign w:val="center"/>
          </w:tcPr>
          <w:p w14:paraId="45966858" w14:textId="4387599A" w:rsidR="00C3709E" w:rsidRPr="00C93E9D" w:rsidRDefault="00C3709E" w:rsidP="00C3709E">
            <w:pPr>
              <w:pStyle w:val="113"/>
            </w:pPr>
            <w:r w:rsidRPr="00C93E9D">
              <w:rPr>
                <w:rFonts w:hint="eastAsia"/>
              </w:rPr>
              <w:t>-1</w:t>
            </w:r>
            <w:r w:rsidRPr="00C93E9D">
              <w:t>44</w:t>
            </w:r>
            <w:r w:rsidRPr="00C93E9D">
              <w:rPr>
                <w:rFonts w:hint="eastAsia"/>
              </w:rPr>
              <w:t>0</w:t>
            </w:r>
          </w:p>
        </w:tc>
        <w:tc>
          <w:tcPr>
            <w:tcW w:w="364" w:type="pct"/>
            <w:shd w:val="clear" w:color="auto" w:fill="auto"/>
            <w:vAlign w:val="center"/>
          </w:tcPr>
          <w:p w14:paraId="362DC12D" w14:textId="2477152B" w:rsidR="00C3709E" w:rsidRPr="00C93E9D" w:rsidRDefault="00C3709E" w:rsidP="00C3709E">
            <w:pPr>
              <w:pStyle w:val="113"/>
            </w:pPr>
            <w:r w:rsidRPr="00C93E9D">
              <w:rPr>
                <w:rFonts w:hint="eastAsia"/>
              </w:rPr>
              <w:t>14</w:t>
            </w:r>
            <w:r w:rsidRPr="00C93E9D">
              <w:t>5</w:t>
            </w:r>
            <w:r w:rsidRPr="00C93E9D">
              <w:rPr>
                <w:rFonts w:hint="eastAsia"/>
              </w:rPr>
              <w:t>0</w:t>
            </w:r>
          </w:p>
        </w:tc>
        <w:tc>
          <w:tcPr>
            <w:tcW w:w="1440" w:type="pct"/>
            <w:shd w:val="clear" w:color="auto" w:fill="auto"/>
            <w:vAlign w:val="bottom"/>
          </w:tcPr>
          <w:p w14:paraId="1458B796" w14:textId="6C4274E6" w:rsidR="00C3709E" w:rsidRPr="00C93E9D" w:rsidRDefault="00C3709E" w:rsidP="00C3709E">
            <w:pPr>
              <w:pStyle w:val="113"/>
            </w:pPr>
            <w:r w:rsidRPr="00C93E9D">
              <w:rPr>
                <w:rFonts w:hint="eastAsia"/>
              </w:rPr>
              <w:t>1.86E+02|26</w:t>
            </w:r>
          </w:p>
        </w:tc>
        <w:tc>
          <w:tcPr>
            <w:tcW w:w="979" w:type="pct"/>
            <w:vAlign w:val="center"/>
          </w:tcPr>
          <w:p w14:paraId="2A87BFF9" w14:textId="77777777" w:rsidR="00C3709E" w:rsidRPr="00C93E9D" w:rsidRDefault="00C3709E" w:rsidP="00C3709E">
            <w:pPr>
              <w:pStyle w:val="113"/>
            </w:pPr>
            <w:r w:rsidRPr="00C93E9D">
              <w:t>38</w:t>
            </w:r>
          </w:p>
        </w:tc>
        <w:tc>
          <w:tcPr>
            <w:tcW w:w="873" w:type="pct"/>
            <w:vAlign w:val="bottom"/>
          </w:tcPr>
          <w:p w14:paraId="34DC7C10" w14:textId="575CB998" w:rsidR="00C3709E" w:rsidRPr="00C93E9D" w:rsidRDefault="00C3709E" w:rsidP="00C3709E">
            <w:pPr>
              <w:pStyle w:val="113"/>
            </w:pPr>
            <w:r w:rsidRPr="00C93E9D">
              <w:rPr>
                <w:rFonts w:hint="eastAsia"/>
              </w:rPr>
              <w:t xml:space="preserve">1860 </w:t>
            </w:r>
          </w:p>
        </w:tc>
      </w:tr>
      <w:tr w:rsidR="00C3709E" w:rsidRPr="00C93E9D" w14:paraId="5B89CBC1" w14:textId="77777777" w:rsidTr="00210A39">
        <w:trPr>
          <w:jc w:val="center"/>
        </w:trPr>
        <w:tc>
          <w:tcPr>
            <w:tcW w:w="316" w:type="pct"/>
            <w:vMerge/>
            <w:shd w:val="clear" w:color="auto" w:fill="auto"/>
            <w:vAlign w:val="center"/>
          </w:tcPr>
          <w:p w14:paraId="7FC176B1" w14:textId="77777777" w:rsidR="00C3709E" w:rsidRPr="00C93E9D" w:rsidRDefault="00C3709E" w:rsidP="00C3709E">
            <w:pPr>
              <w:pStyle w:val="113"/>
            </w:pPr>
          </w:p>
        </w:tc>
        <w:tc>
          <w:tcPr>
            <w:tcW w:w="665" w:type="pct"/>
            <w:shd w:val="clear" w:color="auto" w:fill="auto"/>
            <w:vAlign w:val="center"/>
          </w:tcPr>
          <w:p w14:paraId="3BF34F73" w14:textId="77777777" w:rsidR="00C3709E" w:rsidRPr="00C93E9D" w:rsidRDefault="00C3709E" w:rsidP="00C3709E">
            <w:pPr>
              <w:pStyle w:val="113"/>
            </w:pPr>
            <w:r w:rsidRPr="00C93E9D">
              <w:t>5#</w:t>
            </w:r>
            <w:r w:rsidRPr="00C93E9D">
              <w:t>敏感点</w:t>
            </w:r>
          </w:p>
        </w:tc>
        <w:tc>
          <w:tcPr>
            <w:tcW w:w="363" w:type="pct"/>
            <w:shd w:val="clear" w:color="auto" w:fill="auto"/>
            <w:vAlign w:val="center"/>
          </w:tcPr>
          <w:p w14:paraId="003BBF08" w14:textId="037A311B" w:rsidR="00C3709E" w:rsidRPr="00C93E9D" w:rsidRDefault="00C3709E" w:rsidP="00C3709E">
            <w:pPr>
              <w:pStyle w:val="113"/>
            </w:pPr>
            <w:r w:rsidRPr="00C93E9D">
              <w:rPr>
                <w:rFonts w:hint="eastAsia"/>
              </w:rPr>
              <w:t>-3</w:t>
            </w:r>
            <w:r w:rsidRPr="00C93E9D">
              <w:t>28</w:t>
            </w:r>
            <w:r w:rsidRPr="00C93E9D">
              <w:rPr>
                <w:rFonts w:hint="eastAsia"/>
              </w:rPr>
              <w:t>5</w:t>
            </w:r>
          </w:p>
        </w:tc>
        <w:tc>
          <w:tcPr>
            <w:tcW w:w="364" w:type="pct"/>
            <w:shd w:val="clear" w:color="auto" w:fill="auto"/>
            <w:vAlign w:val="center"/>
          </w:tcPr>
          <w:p w14:paraId="0F1C37A1" w14:textId="6D0939AA" w:rsidR="00C3709E" w:rsidRPr="00C93E9D" w:rsidRDefault="00C3709E" w:rsidP="00C3709E">
            <w:pPr>
              <w:pStyle w:val="113"/>
            </w:pPr>
            <w:r w:rsidRPr="00C93E9D">
              <w:rPr>
                <w:rFonts w:hint="eastAsia"/>
              </w:rPr>
              <w:t>21</w:t>
            </w:r>
            <w:r w:rsidRPr="00C93E9D">
              <w:t>5</w:t>
            </w:r>
            <w:r w:rsidRPr="00C93E9D">
              <w:rPr>
                <w:rFonts w:hint="eastAsia"/>
              </w:rPr>
              <w:t>4</w:t>
            </w:r>
          </w:p>
        </w:tc>
        <w:tc>
          <w:tcPr>
            <w:tcW w:w="1440" w:type="pct"/>
            <w:shd w:val="clear" w:color="auto" w:fill="auto"/>
            <w:vAlign w:val="bottom"/>
          </w:tcPr>
          <w:p w14:paraId="488EC4ED" w14:textId="22E0536E" w:rsidR="00C3709E" w:rsidRPr="00C93E9D" w:rsidRDefault="00C3709E" w:rsidP="00C3709E">
            <w:pPr>
              <w:pStyle w:val="113"/>
            </w:pPr>
            <w:r w:rsidRPr="00C93E9D">
              <w:rPr>
                <w:rFonts w:hint="eastAsia"/>
              </w:rPr>
              <w:t>7.80E+01|50</w:t>
            </w:r>
          </w:p>
        </w:tc>
        <w:tc>
          <w:tcPr>
            <w:tcW w:w="979" w:type="pct"/>
            <w:vAlign w:val="center"/>
          </w:tcPr>
          <w:p w14:paraId="28258B1A" w14:textId="77777777" w:rsidR="00C3709E" w:rsidRPr="00C93E9D" w:rsidRDefault="00C3709E" w:rsidP="00C3709E">
            <w:pPr>
              <w:pStyle w:val="113"/>
            </w:pPr>
            <w:r w:rsidRPr="00C93E9D">
              <w:t>38</w:t>
            </w:r>
          </w:p>
        </w:tc>
        <w:tc>
          <w:tcPr>
            <w:tcW w:w="873" w:type="pct"/>
            <w:vAlign w:val="bottom"/>
          </w:tcPr>
          <w:p w14:paraId="435629AE" w14:textId="53FB329D" w:rsidR="00C3709E" w:rsidRPr="00C93E9D" w:rsidRDefault="00C3709E" w:rsidP="00C3709E">
            <w:pPr>
              <w:pStyle w:val="113"/>
            </w:pPr>
            <w:r w:rsidRPr="00C93E9D">
              <w:rPr>
                <w:rFonts w:hint="eastAsia"/>
              </w:rPr>
              <w:t xml:space="preserve">780 </w:t>
            </w:r>
          </w:p>
        </w:tc>
      </w:tr>
      <w:tr w:rsidR="00C3709E" w:rsidRPr="00C93E9D" w14:paraId="6748BFC8" w14:textId="77777777" w:rsidTr="00210A39">
        <w:trPr>
          <w:jc w:val="center"/>
        </w:trPr>
        <w:tc>
          <w:tcPr>
            <w:tcW w:w="316" w:type="pct"/>
            <w:vMerge/>
            <w:shd w:val="clear" w:color="auto" w:fill="auto"/>
            <w:vAlign w:val="center"/>
          </w:tcPr>
          <w:p w14:paraId="505A9942" w14:textId="77777777" w:rsidR="00C3709E" w:rsidRPr="00C93E9D" w:rsidRDefault="00C3709E" w:rsidP="00C3709E">
            <w:pPr>
              <w:pStyle w:val="113"/>
            </w:pPr>
          </w:p>
        </w:tc>
        <w:tc>
          <w:tcPr>
            <w:tcW w:w="665" w:type="pct"/>
            <w:shd w:val="clear" w:color="auto" w:fill="auto"/>
            <w:vAlign w:val="center"/>
          </w:tcPr>
          <w:p w14:paraId="3EB65344" w14:textId="77777777" w:rsidR="00C3709E" w:rsidRPr="00C93E9D" w:rsidRDefault="00C3709E" w:rsidP="00C3709E">
            <w:pPr>
              <w:pStyle w:val="113"/>
            </w:pPr>
            <w:r w:rsidRPr="00C93E9D">
              <w:t>6#</w:t>
            </w:r>
            <w:r w:rsidRPr="00C93E9D">
              <w:t>敏感点</w:t>
            </w:r>
          </w:p>
        </w:tc>
        <w:tc>
          <w:tcPr>
            <w:tcW w:w="363" w:type="pct"/>
            <w:shd w:val="clear" w:color="auto" w:fill="auto"/>
            <w:vAlign w:val="center"/>
          </w:tcPr>
          <w:p w14:paraId="73A52CD2" w14:textId="1C050F34" w:rsidR="00C3709E" w:rsidRPr="00C93E9D" w:rsidRDefault="00C3709E" w:rsidP="00C3709E">
            <w:pPr>
              <w:pStyle w:val="113"/>
            </w:pPr>
            <w:r w:rsidRPr="00C93E9D">
              <w:rPr>
                <w:rFonts w:hint="eastAsia"/>
              </w:rPr>
              <w:t>-</w:t>
            </w:r>
            <w:r w:rsidRPr="00C93E9D">
              <w:t>50</w:t>
            </w:r>
          </w:p>
        </w:tc>
        <w:tc>
          <w:tcPr>
            <w:tcW w:w="364" w:type="pct"/>
            <w:shd w:val="clear" w:color="auto" w:fill="auto"/>
            <w:vAlign w:val="center"/>
          </w:tcPr>
          <w:p w14:paraId="22B55B51" w14:textId="6B65FCA2" w:rsidR="00C3709E" w:rsidRPr="00C93E9D" w:rsidRDefault="00C3709E" w:rsidP="00C3709E">
            <w:pPr>
              <w:pStyle w:val="113"/>
            </w:pPr>
            <w:r w:rsidRPr="00C93E9D">
              <w:rPr>
                <w:rFonts w:hint="eastAsia"/>
              </w:rPr>
              <w:t>3</w:t>
            </w:r>
            <w:r w:rsidRPr="00C93E9D">
              <w:t>1</w:t>
            </w:r>
            <w:r w:rsidRPr="00C93E9D">
              <w:rPr>
                <w:rFonts w:hint="eastAsia"/>
              </w:rPr>
              <w:t>60</w:t>
            </w:r>
          </w:p>
        </w:tc>
        <w:tc>
          <w:tcPr>
            <w:tcW w:w="1440" w:type="pct"/>
            <w:shd w:val="clear" w:color="auto" w:fill="auto"/>
            <w:vAlign w:val="bottom"/>
          </w:tcPr>
          <w:p w14:paraId="227D02FA" w14:textId="38BD59F8" w:rsidR="00C3709E" w:rsidRPr="00C93E9D" w:rsidRDefault="00C3709E" w:rsidP="00C3709E">
            <w:pPr>
              <w:pStyle w:val="113"/>
            </w:pPr>
            <w:r w:rsidRPr="00C93E9D">
              <w:rPr>
                <w:rFonts w:hint="eastAsia"/>
              </w:rPr>
              <w:t>1.04E+02|39.5</w:t>
            </w:r>
          </w:p>
        </w:tc>
        <w:tc>
          <w:tcPr>
            <w:tcW w:w="979" w:type="pct"/>
            <w:vAlign w:val="center"/>
          </w:tcPr>
          <w:p w14:paraId="30E7EE6A" w14:textId="77777777" w:rsidR="00C3709E" w:rsidRPr="00C93E9D" w:rsidRDefault="00C3709E" w:rsidP="00C3709E">
            <w:pPr>
              <w:pStyle w:val="113"/>
            </w:pPr>
            <w:r w:rsidRPr="00C93E9D">
              <w:t>38</w:t>
            </w:r>
          </w:p>
        </w:tc>
        <w:tc>
          <w:tcPr>
            <w:tcW w:w="873" w:type="pct"/>
            <w:vAlign w:val="bottom"/>
          </w:tcPr>
          <w:p w14:paraId="4CB217D2" w14:textId="0F25AC6C" w:rsidR="00C3709E" w:rsidRPr="00C93E9D" w:rsidRDefault="00C3709E" w:rsidP="00C3709E">
            <w:pPr>
              <w:pStyle w:val="113"/>
            </w:pPr>
            <w:r w:rsidRPr="00C93E9D">
              <w:rPr>
                <w:rFonts w:hint="eastAsia"/>
              </w:rPr>
              <w:t xml:space="preserve">1040 </w:t>
            </w:r>
          </w:p>
        </w:tc>
      </w:tr>
      <w:tr w:rsidR="00C3709E" w:rsidRPr="00C93E9D" w14:paraId="15BAF18B" w14:textId="77777777" w:rsidTr="00210A39">
        <w:trPr>
          <w:jc w:val="center"/>
        </w:trPr>
        <w:tc>
          <w:tcPr>
            <w:tcW w:w="316" w:type="pct"/>
            <w:vMerge/>
            <w:shd w:val="clear" w:color="auto" w:fill="auto"/>
            <w:vAlign w:val="center"/>
          </w:tcPr>
          <w:p w14:paraId="6CF25C75" w14:textId="77777777" w:rsidR="00C3709E" w:rsidRPr="00C93E9D" w:rsidRDefault="00C3709E" w:rsidP="00C3709E">
            <w:pPr>
              <w:pStyle w:val="113"/>
            </w:pPr>
          </w:p>
        </w:tc>
        <w:tc>
          <w:tcPr>
            <w:tcW w:w="665" w:type="pct"/>
            <w:shd w:val="clear" w:color="auto" w:fill="auto"/>
            <w:vAlign w:val="center"/>
          </w:tcPr>
          <w:p w14:paraId="28D1D790" w14:textId="77777777" w:rsidR="00C3709E" w:rsidRPr="00C93E9D" w:rsidRDefault="00C3709E" w:rsidP="00C3709E">
            <w:pPr>
              <w:pStyle w:val="113"/>
            </w:pPr>
            <w:r w:rsidRPr="00C93E9D">
              <w:t>7#</w:t>
            </w:r>
            <w:r w:rsidRPr="00C93E9D">
              <w:t>敏感点</w:t>
            </w:r>
          </w:p>
        </w:tc>
        <w:tc>
          <w:tcPr>
            <w:tcW w:w="363" w:type="pct"/>
            <w:shd w:val="clear" w:color="auto" w:fill="auto"/>
            <w:vAlign w:val="center"/>
          </w:tcPr>
          <w:p w14:paraId="154767E3" w14:textId="21AFF85B" w:rsidR="00C3709E" w:rsidRPr="00C93E9D" w:rsidRDefault="00C3709E" w:rsidP="00C3709E">
            <w:pPr>
              <w:pStyle w:val="113"/>
            </w:pPr>
            <w:r w:rsidRPr="00C93E9D">
              <w:t>80</w:t>
            </w:r>
            <w:r w:rsidRPr="00C93E9D">
              <w:rPr>
                <w:rFonts w:hint="eastAsia"/>
              </w:rPr>
              <w:t>0</w:t>
            </w:r>
          </w:p>
        </w:tc>
        <w:tc>
          <w:tcPr>
            <w:tcW w:w="364" w:type="pct"/>
            <w:shd w:val="clear" w:color="auto" w:fill="auto"/>
            <w:vAlign w:val="center"/>
          </w:tcPr>
          <w:p w14:paraId="6F692842" w14:textId="44675088" w:rsidR="00C3709E" w:rsidRPr="00C93E9D" w:rsidRDefault="00C3709E" w:rsidP="00C3709E">
            <w:pPr>
              <w:pStyle w:val="113"/>
            </w:pPr>
            <w:r w:rsidRPr="00C93E9D">
              <w:rPr>
                <w:rFonts w:hint="eastAsia"/>
              </w:rPr>
              <w:t>4</w:t>
            </w:r>
            <w:r w:rsidRPr="00C93E9D">
              <w:t>80</w:t>
            </w:r>
            <w:r w:rsidRPr="00C93E9D">
              <w:rPr>
                <w:rFonts w:hint="eastAsia"/>
              </w:rPr>
              <w:t>0</w:t>
            </w:r>
          </w:p>
        </w:tc>
        <w:tc>
          <w:tcPr>
            <w:tcW w:w="1440" w:type="pct"/>
            <w:shd w:val="clear" w:color="auto" w:fill="auto"/>
            <w:vAlign w:val="bottom"/>
          </w:tcPr>
          <w:p w14:paraId="303A600B" w14:textId="25B50B71" w:rsidR="00C3709E" w:rsidRPr="00C93E9D" w:rsidRDefault="00C3709E" w:rsidP="00C3709E">
            <w:pPr>
              <w:pStyle w:val="113"/>
            </w:pPr>
            <w:r w:rsidRPr="00C93E9D">
              <w:rPr>
                <w:rFonts w:hint="eastAsia"/>
              </w:rPr>
              <w:t>5.85E+01|61</w:t>
            </w:r>
          </w:p>
        </w:tc>
        <w:tc>
          <w:tcPr>
            <w:tcW w:w="979" w:type="pct"/>
            <w:vAlign w:val="center"/>
          </w:tcPr>
          <w:p w14:paraId="4A834768" w14:textId="77777777" w:rsidR="00C3709E" w:rsidRPr="00C93E9D" w:rsidRDefault="00C3709E" w:rsidP="00C3709E">
            <w:pPr>
              <w:pStyle w:val="113"/>
            </w:pPr>
            <w:r w:rsidRPr="00C93E9D">
              <w:t>38</w:t>
            </w:r>
          </w:p>
        </w:tc>
        <w:tc>
          <w:tcPr>
            <w:tcW w:w="873" w:type="pct"/>
            <w:vAlign w:val="bottom"/>
          </w:tcPr>
          <w:p w14:paraId="29575093" w14:textId="4766166B" w:rsidR="00C3709E" w:rsidRPr="00C93E9D" w:rsidRDefault="00C3709E" w:rsidP="00C3709E">
            <w:pPr>
              <w:pStyle w:val="113"/>
            </w:pPr>
            <w:r w:rsidRPr="00C93E9D">
              <w:rPr>
                <w:rFonts w:hint="eastAsia"/>
              </w:rPr>
              <w:t xml:space="preserve">585 </w:t>
            </w:r>
          </w:p>
        </w:tc>
      </w:tr>
      <w:tr w:rsidR="00C3709E" w:rsidRPr="00C93E9D" w14:paraId="162A639C" w14:textId="77777777" w:rsidTr="00210A39">
        <w:trPr>
          <w:jc w:val="center"/>
        </w:trPr>
        <w:tc>
          <w:tcPr>
            <w:tcW w:w="316" w:type="pct"/>
            <w:vMerge/>
            <w:shd w:val="clear" w:color="auto" w:fill="auto"/>
            <w:vAlign w:val="center"/>
          </w:tcPr>
          <w:p w14:paraId="3FD128AE" w14:textId="77777777" w:rsidR="00C3709E" w:rsidRPr="00C93E9D" w:rsidRDefault="00C3709E" w:rsidP="00C3709E">
            <w:pPr>
              <w:pStyle w:val="113"/>
            </w:pPr>
          </w:p>
        </w:tc>
        <w:tc>
          <w:tcPr>
            <w:tcW w:w="665" w:type="pct"/>
            <w:shd w:val="clear" w:color="auto" w:fill="auto"/>
            <w:vAlign w:val="center"/>
          </w:tcPr>
          <w:p w14:paraId="5612641D" w14:textId="77777777" w:rsidR="00C3709E" w:rsidRPr="00C93E9D" w:rsidRDefault="00C3709E" w:rsidP="00C3709E">
            <w:pPr>
              <w:pStyle w:val="113"/>
            </w:pPr>
            <w:r w:rsidRPr="00C93E9D">
              <w:t>8#</w:t>
            </w:r>
            <w:r w:rsidRPr="00C93E9D">
              <w:t>敏感点</w:t>
            </w:r>
          </w:p>
        </w:tc>
        <w:tc>
          <w:tcPr>
            <w:tcW w:w="363" w:type="pct"/>
            <w:shd w:val="clear" w:color="auto" w:fill="auto"/>
            <w:vAlign w:val="center"/>
          </w:tcPr>
          <w:p w14:paraId="1A97A2A0" w14:textId="11EA2C9C" w:rsidR="00C3709E" w:rsidRPr="00C93E9D" w:rsidRDefault="00C3709E" w:rsidP="00C3709E">
            <w:pPr>
              <w:pStyle w:val="113"/>
            </w:pPr>
            <w:r w:rsidRPr="00C93E9D">
              <w:rPr>
                <w:rFonts w:hint="eastAsia"/>
              </w:rPr>
              <w:t>1</w:t>
            </w:r>
            <w:r w:rsidRPr="00C93E9D">
              <w:t>63</w:t>
            </w:r>
            <w:r w:rsidRPr="00C93E9D">
              <w:rPr>
                <w:rFonts w:hint="eastAsia"/>
              </w:rPr>
              <w:t>5</w:t>
            </w:r>
          </w:p>
        </w:tc>
        <w:tc>
          <w:tcPr>
            <w:tcW w:w="364" w:type="pct"/>
            <w:shd w:val="clear" w:color="auto" w:fill="auto"/>
            <w:vAlign w:val="center"/>
          </w:tcPr>
          <w:p w14:paraId="464691CA" w14:textId="1CDCACAE" w:rsidR="00C3709E" w:rsidRPr="00C93E9D" w:rsidRDefault="00C3709E" w:rsidP="00C3709E">
            <w:pPr>
              <w:pStyle w:val="113"/>
            </w:pPr>
            <w:r w:rsidRPr="00C93E9D">
              <w:rPr>
                <w:rFonts w:hint="eastAsia"/>
              </w:rPr>
              <w:t>4</w:t>
            </w:r>
            <w:r w:rsidRPr="00C93E9D">
              <w:t>5</w:t>
            </w:r>
            <w:r w:rsidRPr="00C93E9D">
              <w:rPr>
                <w:rFonts w:hint="eastAsia"/>
              </w:rPr>
              <w:t>03</w:t>
            </w:r>
          </w:p>
        </w:tc>
        <w:tc>
          <w:tcPr>
            <w:tcW w:w="1440" w:type="pct"/>
            <w:shd w:val="clear" w:color="auto" w:fill="auto"/>
            <w:vAlign w:val="bottom"/>
          </w:tcPr>
          <w:p w14:paraId="1C53DF08" w14:textId="548EA5B4" w:rsidR="00C3709E" w:rsidRPr="00C93E9D" w:rsidRDefault="00C3709E" w:rsidP="00C3709E">
            <w:pPr>
              <w:pStyle w:val="113"/>
            </w:pPr>
            <w:r w:rsidRPr="00C93E9D">
              <w:rPr>
                <w:rFonts w:hint="eastAsia"/>
              </w:rPr>
              <w:t>5.97E+01|60</w:t>
            </w:r>
          </w:p>
        </w:tc>
        <w:tc>
          <w:tcPr>
            <w:tcW w:w="979" w:type="pct"/>
            <w:vAlign w:val="center"/>
          </w:tcPr>
          <w:p w14:paraId="589FF7EB" w14:textId="77777777" w:rsidR="00C3709E" w:rsidRPr="00C93E9D" w:rsidRDefault="00C3709E" w:rsidP="00C3709E">
            <w:pPr>
              <w:pStyle w:val="113"/>
            </w:pPr>
            <w:r w:rsidRPr="00C93E9D">
              <w:t>38</w:t>
            </w:r>
          </w:p>
        </w:tc>
        <w:tc>
          <w:tcPr>
            <w:tcW w:w="873" w:type="pct"/>
            <w:vAlign w:val="bottom"/>
          </w:tcPr>
          <w:p w14:paraId="0BF6CD30" w14:textId="14D120B7" w:rsidR="00C3709E" w:rsidRPr="00C93E9D" w:rsidRDefault="00C3709E" w:rsidP="00C3709E">
            <w:pPr>
              <w:pStyle w:val="113"/>
            </w:pPr>
            <w:r w:rsidRPr="00C93E9D">
              <w:rPr>
                <w:rFonts w:hint="eastAsia"/>
              </w:rPr>
              <w:t xml:space="preserve">597 </w:t>
            </w:r>
          </w:p>
        </w:tc>
      </w:tr>
      <w:tr w:rsidR="00C3709E" w:rsidRPr="00C93E9D" w14:paraId="1E41C022" w14:textId="77777777" w:rsidTr="00210A39">
        <w:trPr>
          <w:jc w:val="center"/>
        </w:trPr>
        <w:tc>
          <w:tcPr>
            <w:tcW w:w="316" w:type="pct"/>
            <w:vMerge/>
            <w:shd w:val="clear" w:color="auto" w:fill="auto"/>
            <w:vAlign w:val="center"/>
          </w:tcPr>
          <w:p w14:paraId="733C21D9" w14:textId="77777777" w:rsidR="00C3709E" w:rsidRPr="00C93E9D" w:rsidRDefault="00C3709E" w:rsidP="00C3709E">
            <w:pPr>
              <w:pStyle w:val="113"/>
            </w:pPr>
          </w:p>
        </w:tc>
        <w:tc>
          <w:tcPr>
            <w:tcW w:w="665" w:type="pct"/>
            <w:shd w:val="clear" w:color="auto" w:fill="auto"/>
            <w:vAlign w:val="center"/>
          </w:tcPr>
          <w:p w14:paraId="64EB7B4A" w14:textId="77777777" w:rsidR="00C3709E" w:rsidRPr="00C93E9D" w:rsidRDefault="00C3709E" w:rsidP="00C3709E">
            <w:pPr>
              <w:pStyle w:val="113"/>
            </w:pPr>
            <w:r w:rsidRPr="00C93E9D">
              <w:t>9#</w:t>
            </w:r>
            <w:r w:rsidRPr="00C93E9D">
              <w:t>敏感点</w:t>
            </w:r>
          </w:p>
        </w:tc>
        <w:tc>
          <w:tcPr>
            <w:tcW w:w="363" w:type="pct"/>
            <w:shd w:val="clear" w:color="auto" w:fill="auto"/>
            <w:vAlign w:val="center"/>
          </w:tcPr>
          <w:p w14:paraId="38E5B0A8" w14:textId="2641392D" w:rsidR="00C3709E" w:rsidRPr="00C93E9D" w:rsidRDefault="00C3709E" w:rsidP="00C3709E">
            <w:pPr>
              <w:pStyle w:val="113"/>
            </w:pPr>
            <w:r w:rsidRPr="00C93E9D">
              <w:rPr>
                <w:rFonts w:hint="eastAsia"/>
              </w:rPr>
              <w:t>2</w:t>
            </w:r>
            <w:r w:rsidRPr="00C93E9D">
              <w:t>33</w:t>
            </w:r>
            <w:r w:rsidRPr="00C93E9D">
              <w:rPr>
                <w:rFonts w:hint="eastAsia"/>
              </w:rPr>
              <w:t>8</w:t>
            </w:r>
          </w:p>
        </w:tc>
        <w:tc>
          <w:tcPr>
            <w:tcW w:w="364" w:type="pct"/>
            <w:shd w:val="clear" w:color="auto" w:fill="auto"/>
            <w:vAlign w:val="center"/>
          </w:tcPr>
          <w:p w14:paraId="5EB6F0A6" w14:textId="0BD7381F" w:rsidR="00C3709E" w:rsidRPr="00C93E9D" w:rsidRDefault="00C3709E" w:rsidP="00C3709E">
            <w:pPr>
              <w:pStyle w:val="113"/>
            </w:pPr>
            <w:r w:rsidRPr="00C93E9D">
              <w:rPr>
                <w:rFonts w:hint="eastAsia"/>
              </w:rPr>
              <w:t>2</w:t>
            </w:r>
            <w:r w:rsidRPr="00C93E9D">
              <w:t>46</w:t>
            </w:r>
            <w:r w:rsidRPr="00C93E9D">
              <w:rPr>
                <w:rFonts w:hint="eastAsia"/>
              </w:rPr>
              <w:t>2</w:t>
            </w:r>
          </w:p>
        </w:tc>
        <w:tc>
          <w:tcPr>
            <w:tcW w:w="1440" w:type="pct"/>
            <w:shd w:val="clear" w:color="auto" w:fill="auto"/>
            <w:vAlign w:val="bottom"/>
          </w:tcPr>
          <w:p w14:paraId="2B3B056B" w14:textId="34789186" w:rsidR="00C3709E" w:rsidRPr="00C93E9D" w:rsidRDefault="00C3709E" w:rsidP="00C3709E">
            <w:pPr>
              <w:pStyle w:val="113"/>
            </w:pPr>
            <w:r w:rsidRPr="00C93E9D">
              <w:rPr>
                <w:rFonts w:hint="eastAsia"/>
              </w:rPr>
              <w:t>9.47E+01|43.5</w:t>
            </w:r>
          </w:p>
        </w:tc>
        <w:tc>
          <w:tcPr>
            <w:tcW w:w="979" w:type="pct"/>
            <w:vAlign w:val="center"/>
          </w:tcPr>
          <w:p w14:paraId="124BB00B" w14:textId="77777777" w:rsidR="00C3709E" w:rsidRPr="00C93E9D" w:rsidRDefault="00C3709E" w:rsidP="00C3709E">
            <w:pPr>
              <w:pStyle w:val="113"/>
            </w:pPr>
            <w:r w:rsidRPr="00C93E9D">
              <w:t>38</w:t>
            </w:r>
          </w:p>
        </w:tc>
        <w:tc>
          <w:tcPr>
            <w:tcW w:w="873" w:type="pct"/>
            <w:vAlign w:val="bottom"/>
          </w:tcPr>
          <w:p w14:paraId="7CAD451F" w14:textId="0C7E312B" w:rsidR="00C3709E" w:rsidRPr="00C93E9D" w:rsidRDefault="00C3709E" w:rsidP="00C3709E">
            <w:pPr>
              <w:pStyle w:val="113"/>
            </w:pPr>
            <w:r w:rsidRPr="00C93E9D">
              <w:rPr>
                <w:rFonts w:hint="eastAsia"/>
              </w:rPr>
              <w:t xml:space="preserve">947 </w:t>
            </w:r>
          </w:p>
        </w:tc>
      </w:tr>
      <w:tr w:rsidR="00C3709E" w:rsidRPr="00C93E9D" w14:paraId="0681B930" w14:textId="77777777" w:rsidTr="00210A39">
        <w:trPr>
          <w:jc w:val="center"/>
        </w:trPr>
        <w:tc>
          <w:tcPr>
            <w:tcW w:w="316" w:type="pct"/>
            <w:vMerge/>
            <w:shd w:val="clear" w:color="auto" w:fill="auto"/>
            <w:vAlign w:val="center"/>
          </w:tcPr>
          <w:p w14:paraId="5B749438" w14:textId="77777777" w:rsidR="00C3709E" w:rsidRPr="00C93E9D" w:rsidRDefault="00C3709E" w:rsidP="00C3709E">
            <w:pPr>
              <w:pStyle w:val="113"/>
            </w:pPr>
          </w:p>
        </w:tc>
        <w:tc>
          <w:tcPr>
            <w:tcW w:w="665" w:type="pct"/>
            <w:shd w:val="clear" w:color="auto" w:fill="auto"/>
            <w:vAlign w:val="center"/>
          </w:tcPr>
          <w:p w14:paraId="22670735" w14:textId="77777777" w:rsidR="00C3709E" w:rsidRPr="00C93E9D" w:rsidRDefault="00C3709E" w:rsidP="00C3709E">
            <w:pPr>
              <w:pStyle w:val="113"/>
            </w:pPr>
            <w:r w:rsidRPr="00C93E9D">
              <w:t>10#</w:t>
            </w:r>
            <w:r w:rsidRPr="00C93E9D">
              <w:t>敏感点</w:t>
            </w:r>
          </w:p>
        </w:tc>
        <w:tc>
          <w:tcPr>
            <w:tcW w:w="363" w:type="pct"/>
            <w:shd w:val="clear" w:color="auto" w:fill="auto"/>
            <w:vAlign w:val="center"/>
          </w:tcPr>
          <w:p w14:paraId="658C2E14" w14:textId="7AE1DF73" w:rsidR="00C3709E" w:rsidRPr="00C93E9D" w:rsidRDefault="00C3709E" w:rsidP="00C3709E">
            <w:pPr>
              <w:pStyle w:val="113"/>
            </w:pPr>
            <w:r w:rsidRPr="00C93E9D">
              <w:rPr>
                <w:rFonts w:hint="eastAsia"/>
              </w:rPr>
              <w:t>3</w:t>
            </w:r>
            <w:r w:rsidRPr="00C93E9D">
              <w:t>23</w:t>
            </w:r>
            <w:r w:rsidRPr="00C93E9D">
              <w:rPr>
                <w:rFonts w:hint="eastAsia"/>
              </w:rPr>
              <w:t>5</w:t>
            </w:r>
          </w:p>
        </w:tc>
        <w:tc>
          <w:tcPr>
            <w:tcW w:w="364" w:type="pct"/>
            <w:shd w:val="clear" w:color="auto" w:fill="auto"/>
            <w:vAlign w:val="center"/>
          </w:tcPr>
          <w:p w14:paraId="4DD0AD73" w14:textId="113865EF" w:rsidR="00C3709E" w:rsidRPr="00C93E9D" w:rsidRDefault="00C3709E" w:rsidP="00C3709E">
            <w:pPr>
              <w:pStyle w:val="113"/>
            </w:pPr>
            <w:r w:rsidRPr="00C93E9D">
              <w:rPr>
                <w:rFonts w:hint="eastAsia"/>
              </w:rPr>
              <w:t>-26</w:t>
            </w:r>
            <w:r w:rsidRPr="00C93E9D">
              <w:t>6</w:t>
            </w:r>
            <w:r w:rsidRPr="00C93E9D">
              <w:rPr>
                <w:rFonts w:hint="eastAsia"/>
              </w:rPr>
              <w:t>8</w:t>
            </w:r>
          </w:p>
        </w:tc>
        <w:tc>
          <w:tcPr>
            <w:tcW w:w="1440" w:type="pct"/>
            <w:shd w:val="clear" w:color="auto" w:fill="auto"/>
            <w:vAlign w:val="bottom"/>
          </w:tcPr>
          <w:p w14:paraId="599AFC1A" w14:textId="3CEB9CF5" w:rsidR="00C3709E" w:rsidRPr="00C93E9D" w:rsidRDefault="00C3709E" w:rsidP="00C3709E">
            <w:pPr>
              <w:pStyle w:val="113"/>
            </w:pPr>
            <w:r w:rsidRPr="00C93E9D">
              <w:rPr>
                <w:rFonts w:hint="eastAsia"/>
              </w:rPr>
              <w:t>7.15E+01|53.5</w:t>
            </w:r>
          </w:p>
        </w:tc>
        <w:tc>
          <w:tcPr>
            <w:tcW w:w="979" w:type="pct"/>
            <w:vAlign w:val="center"/>
          </w:tcPr>
          <w:p w14:paraId="29C65DCB" w14:textId="77777777" w:rsidR="00C3709E" w:rsidRPr="00C93E9D" w:rsidRDefault="00C3709E" w:rsidP="00C3709E">
            <w:pPr>
              <w:pStyle w:val="113"/>
            </w:pPr>
            <w:r w:rsidRPr="00C93E9D">
              <w:t>38</w:t>
            </w:r>
          </w:p>
        </w:tc>
        <w:tc>
          <w:tcPr>
            <w:tcW w:w="873" w:type="pct"/>
            <w:vAlign w:val="bottom"/>
          </w:tcPr>
          <w:p w14:paraId="3A090140" w14:textId="50939CF4" w:rsidR="00C3709E" w:rsidRPr="00C93E9D" w:rsidRDefault="00C3709E" w:rsidP="00C3709E">
            <w:pPr>
              <w:pStyle w:val="113"/>
            </w:pPr>
            <w:r w:rsidRPr="00C93E9D">
              <w:rPr>
                <w:rFonts w:hint="eastAsia"/>
              </w:rPr>
              <w:t xml:space="preserve">715 </w:t>
            </w:r>
          </w:p>
        </w:tc>
      </w:tr>
      <w:tr w:rsidR="00C3709E" w:rsidRPr="00C93E9D" w14:paraId="6D51574B" w14:textId="77777777" w:rsidTr="00210A39">
        <w:trPr>
          <w:jc w:val="center"/>
        </w:trPr>
        <w:tc>
          <w:tcPr>
            <w:tcW w:w="316" w:type="pct"/>
            <w:vMerge/>
            <w:shd w:val="clear" w:color="auto" w:fill="auto"/>
            <w:vAlign w:val="center"/>
          </w:tcPr>
          <w:p w14:paraId="39AA1E1C" w14:textId="77777777" w:rsidR="00C3709E" w:rsidRPr="00C93E9D" w:rsidRDefault="00C3709E" w:rsidP="00C3709E">
            <w:pPr>
              <w:pStyle w:val="113"/>
            </w:pPr>
          </w:p>
        </w:tc>
        <w:tc>
          <w:tcPr>
            <w:tcW w:w="665" w:type="pct"/>
            <w:shd w:val="clear" w:color="auto" w:fill="auto"/>
            <w:vAlign w:val="center"/>
          </w:tcPr>
          <w:p w14:paraId="4E51F070" w14:textId="77777777" w:rsidR="00C3709E" w:rsidRPr="00C93E9D" w:rsidRDefault="00C3709E" w:rsidP="00C3709E">
            <w:pPr>
              <w:pStyle w:val="113"/>
            </w:pPr>
            <w:r w:rsidRPr="00C93E9D">
              <w:t>11#</w:t>
            </w:r>
            <w:r w:rsidRPr="00C93E9D">
              <w:t>敏感点</w:t>
            </w:r>
          </w:p>
        </w:tc>
        <w:tc>
          <w:tcPr>
            <w:tcW w:w="363" w:type="pct"/>
            <w:shd w:val="clear" w:color="auto" w:fill="auto"/>
            <w:vAlign w:val="center"/>
          </w:tcPr>
          <w:p w14:paraId="3881D17A" w14:textId="307C4FEA" w:rsidR="00C3709E" w:rsidRPr="00C93E9D" w:rsidRDefault="00C3709E" w:rsidP="00C3709E">
            <w:pPr>
              <w:pStyle w:val="113"/>
            </w:pPr>
            <w:r w:rsidRPr="00C93E9D">
              <w:rPr>
                <w:rFonts w:hint="eastAsia"/>
              </w:rPr>
              <w:t>1</w:t>
            </w:r>
            <w:r w:rsidRPr="00C93E9D">
              <w:t>84</w:t>
            </w:r>
            <w:r w:rsidRPr="00C93E9D">
              <w:rPr>
                <w:rFonts w:hint="eastAsia"/>
              </w:rPr>
              <w:t>0</w:t>
            </w:r>
          </w:p>
        </w:tc>
        <w:tc>
          <w:tcPr>
            <w:tcW w:w="364" w:type="pct"/>
            <w:shd w:val="clear" w:color="auto" w:fill="auto"/>
            <w:vAlign w:val="center"/>
          </w:tcPr>
          <w:p w14:paraId="674E1886" w14:textId="6135BFE4" w:rsidR="00C3709E" w:rsidRPr="00C93E9D" w:rsidRDefault="00C3709E" w:rsidP="00C3709E">
            <w:pPr>
              <w:pStyle w:val="113"/>
            </w:pPr>
            <w:r w:rsidRPr="00C93E9D">
              <w:rPr>
                <w:rFonts w:hint="eastAsia"/>
              </w:rPr>
              <w:t>-38</w:t>
            </w:r>
            <w:r w:rsidRPr="00C93E9D">
              <w:t>20</w:t>
            </w:r>
          </w:p>
        </w:tc>
        <w:tc>
          <w:tcPr>
            <w:tcW w:w="1440" w:type="pct"/>
            <w:shd w:val="clear" w:color="auto" w:fill="auto"/>
            <w:vAlign w:val="bottom"/>
          </w:tcPr>
          <w:p w14:paraId="3A0FB967" w14:textId="005C574E" w:rsidR="00C3709E" w:rsidRPr="00C93E9D" w:rsidRDefault="00C3709E" w:rsidP="00C3709E">
            <w:pPr>
              <w:pStyle w:val="113"/>
            </w:pPr>
            <w:r w:rsidRPr="00C93E9D">
              <w:rPr>
                <w:rFonts w:hint="eastAsia"/>
              </w:rPr>
              <w:t>7.04E+01|53.5</w:t>
            </w:r>
          </w:p>
        </w:tc>
        <w:tc>
          <w:tcPr>
            <w:tcW w:w="979" w:type="pct"/>
            <w:vAlign w:val="center"/>
          </w:tcPr>
          <w:p w14:paraId="08486D67" w14:textId="77777777" w:rsidR="00C3709E" w:rsidRPr="00C93E9D" w:rsidRDefault="00C3709E" w:rsidP="00C3709E">
            <w:pPr>
              <w:pStyle w:val="113"/>
            </w:pPr>
            <w:r w:rsidRPr="00C93E9D">
              <w:t>38</w:t>
            </w:r>
          </w:p>
        </w:tc>
        <w:tc>
          <w:tcPr>
            <w:tcW w:w="873" w:type="pct"/>
            <w:vAlign w:val="bottom"/>
          </w:tcPr>
          <w:p w14:paraId="5D99B8BF" w14:textId="72CF2AA3" w:rsidR="00C3709E" w:rsidRPr="00C93E9D" w:rsidRDefault="00C3709E" w:rsidP="00C3709E">
            <w:pPr>
              <w:pStyle w:val="113"/>
            </w:pPr>
            <w:r w:rsidRPr="00C93E9D">
              <w:rPr>
                <w:rFonts w:hint="eastAsia"/>
              </w:rPr>
              <w:t xml:space="preserve">704 </w:t>
            </w:r>
          </w:p>
        </w:tc>
      </w:tr>
      <w:tr w:rsidR="00C3709E" w:rsidRPr="00C93E9D" w14:paraId="3E5B3FAE" w14:textId="77777777" w:rsidTr="00210A39">
        <w:trPr>
          <w:jc w:val="center"/>
        </w:trPr>
        <w:tc>
          <w:tcPr>
            <w:tcW w:w="316" w:type="pct"/>
            <w:vMerge/>
            <w:shd w:val="clear" w:color="auto" w:fill="auto"/>
            <w:vAlign w:val="center"/>
          </w:tcPr>
          <w:p w14:paraId="648EC544" w14:textId="77777777" w:rsidR="00C3709E" w:rsidRPr="00C93E9D" w:rsidRDefault="00C3709E" w:rsidP="00C3709E">
            <w:pPr>
              <w:pStyle w:val="113"/>
            </w:pPr>
          </w:p>
        </w:tc>
        <w:tc>
          <w:tcPr>
            <w:tcW w:w="665" w:type="pct"/>
            <w:shd w:val="clear" w:color="auto" w:fill="auto"/>
            <w:vAlign w:val="center"/>
          </w:tcPr>
          <w:p w14:paraId="5432A6A1" w14:textId="77777777" w:rsidR="00C3709E" w:rsidRPr="00C93E9D" w:rsidRDefault="00C3709E" w:rsidP="00C3709E">
            <w:pPr>
              <w:pStyle w:val="113"/>
            </w:pPr>
            <w:r w:rsidRPr="00C93E9D">
              <w:t>12#</w:t>
            </w:r>
            <w:r w:rsidRPr="00C93E9D">
              <w:t>敏感点</w:t>
            </w:r>
          </w:p>
        </w:tc>
        <w:tc>
          <w:tcPr>
            <w:tcW w:w="363" w:type="pct"/>
            <w:shd w:val="clear" w:color="auto" w:fill="auto"/>
            <w:vAlign w:val="center"/>
          </w:tcPr>
          <w:p w14:paraId="362F6207" w14:textId="79D1E83A" w:rsidR="00C3709E" w:rsidRPr="00C93E9D" w:rsidRDefault="00C3709E" w:rsidP="00C3709E">
            <w:pPr>
              <w:pStyle w:val="113"/>
            </w:pPr>
            <w:r w:rsidRPr="00C93E9D">
              <w:rPr>
                <w:rFonts w:hint="eastAsia"/>
              </w:rPr>
              <w:t>-</w:t>
            </w:r>
            <w:r w:rsidRPr="00C93E9D">
              <w:t>8</w:t>
            </w:r>
            <w:r w:rsidRPr="00C93E9D">
              <w:rPr>
                <w:rFonts w:hint="eastAsia"/>
              </w:rPr>
              <w:t>5</w:t>
            </w:r>
          </w:p>
        </w:tc>
        <w:tc>
          <w:tcPr>
            <w:tcW w:w="364" w:type="pct"/>
            <w:shd w:val="clear" w:color="auto" w:fill="auto"/>
            <w:vAlign w:val="center"/>
          </w:tcPr>
          <w:p w14:paraId="52D083D4" w14:textId="5FCEAA2E" w:rsidR="00C3709E" w:rsidRPr="00C93E9D" w:rsidRDefault="00C3709E" w:rsidP="00C3709E">
            <w:pPr>
              <w:pStyle w:val="113"/>
            </w:pPr>
            <w:r w:rsidRPr="00C93E9D">
              <w:rPr>
                <w:rFonts w:hint="eastAsia"/>
              </w:rPr>
              <w:t>-3910</w:t>
            </w:r>
          </w:p>
        </w:tc>
        <w:tc>
          <w:tcPr>
            <w:tcW w:w="1440" w:type="pct"/>
            <w:shd w:val="clear" w:color="auto" w:fill="auto"/>
            <w:vAlign w:val="bottom"/>
          </w:tcPr>
          <w:p w14:paraId="245E3B54" w14:textId="6CDA613D" w:rsidR="00C3709E" w:rsidRPr="00C93E9D" w:rsidRDefault="00C3709E" w:rsidP="00C3709E">
            <w:pPr>
              <w:pStyle w:val="113"/>
            </w:pPr>
            <w:r w:rsidRPr="00C93E9D">
              <w:rPr>
                <w:rFonts w:hint="eastAsia"/>
              </w:rPr>
              <w:t>1.03E+02|40</w:t>
            </w:r>
          </w:p>
        </w:tc>
        <w:tc>
          <w:tcPr>
            <w:tcW w:w="979" w:type="pct"/>
            <w:vAlign w:val="center"/>
          </w:tcPr>
          <w:p w14:paraId="4E16BACA" w14:textId="77777777" w:rsidR="00C3709E" w:rsidRPr="00C93E9D" w:rsidRDefault="00C3709E" w:rsidP="00C3709E">
            <w:pPr>
              <w:pStyle w:val="113"/>
            </w:pPr>
            <w:r w:rsidRPr="00C93E9D">
              <w:t>38</w:t>
            </w:r>
          </w:p>
        </w:tc>
        <w:tc>
          <w:tcPr>
            <w:tcW w:w="873" w:type="pct"/>
            <w:vAlign w:val="bottom"/>
          </w:tcPr>
          <w:p w14:paraId="5908B6D7" w14:textId="73AA00E3" w:rsidR="00C3709E" w:rsidRPr="00C93E9D" w:rsidRDefault="00C3709E" w:rsidP="00C3709E">
            <w:pPr>
              <w:pStyle w:val="113"/>
            </w:pPr>
            <w:r w:rsidRPr="00C93E9D">
              <w:rPr>
                <w:rFonts w:hint="eastAsia"/>
              </w:rPr>
              <w:t xml:space="preserve">1030 </w:t>
            </w:r>
          </w:p>
        </w:tc>
      </w:tr>
      <w:tr w:rsidR="00C3709E" w:rsidRPr="00C93E9D" w14:paraId="0B317D0A" w14:textId="77777777" w:rsidTr="00210A39">
        <w:trPr>
          <w:jc w:val="center"/>
        </w:trPr>
        <w:tc>
          <w:tcPr>
            <w:tcW w:w="316" w:type="pct"/>
            <w:vMerge/>
            <w:shd w:val="clear" w:color="auto" w:fill="auto"/>
            <w:vAlign w:val="center"/>
          </w:tcPr>
          <w:p w14:paraId="4DA6CD6D" w14:textId="77777777" w:rsidR="00C3709E" w:rsidRPr="00C93E9D" w:rsidRDefault="00C3709E" w:rsidP="00C3709E">
            <w:pPr>
              <w:pStyle w:val="113"/>
            </w:pPr>
          </w:p>
        </w:tc>
        <w:tc>
          <w:tcPr>
            <w:tcW w:w="665" w:type="pct"/>
            <w:shd w:val="clear" w:color="auto" w:fill="auto"/>
            <w:vAlign w:val="center"/>
          </w:tcPr>
          <w:p w14:paraId="1323B8ED" w14:textId="77777777" w:rsidR="00C3709E" w:rsidRPr="00C93E9D" w:rsidRDefault="00C3709E" w:rsidP="00C3709E">
            <w:pPr>
              <w:pStyle w:val="113"/>
            </w:pPr>
            <w:r w:rsidRPr="00C93E9D">
              <w:t>13#</w:t>
            </w:r>
            <w:r w:rsidRPr="00C93E9D">
              <w:t>敏感点</w:t>
            </w:r>
          </w:p>
        </w:tc>
        <w:tc>
          <w:tcPr>
            <w:tcW w:w="363" w:type="pct"/>
            <w:shd w:val="clear" w:color="auto" w:fill="auto"/>
            <w:vAlign w:val="center"/>
          </w:tcPr>
          <w:p w14:paraId="5C7A05E8" w14:textId="027E1071" w:rsidR="00C3709E" w:rsidRPr="00C93E9D" w:rsidRDefault="00C3709E" w:rsidP="00C3709E">
            <w:pPr>
              <w:pStyle w:val="113"/>
            </w:pPr>
            <w:r w:rsidRPr="00C93E9D">
              <w:rPr>
                <w:rFonts w:hint="eastAsia"/>
              </w:rPr>
              <w:t>-4378</w:t>
            </w:r>
          </w:p>
        </w:tc>
        <w:tc>
          <w:tcPr>
            <w:tcW w:w="364" w:type="pct"/>
            <w:shd w:val="clear" w:color="auto" w:fill="auto"/>
            <w:vAlign w:val="center"/>
          </w:tcPr>
          <w:p w14:paraId="50417CC2" w14:textId="516DDA35" w:rsidR="00C3709E" w:rsidRPr="00C93E9D" w:rsidRDefault="00C3709E" w:rsidP="00C3709E">
            <w:pPr>
              <w:pStyle w:val="113"/>
            </w:pPr>
            <w:r w:rsidRPr="00C93E9D">
              <w:rPr>
                <w:rFonts w:hint="eastAsia"/>
              </w:rPr>
              <w:t>-527</w:t>
            </w:r>
          </w:p>
        </w:tc>
        <w:tc>
          <w:tcPr>
            <w:tcW w:w="1440" w:type="pct"/>
            <w:shd w:val="clear" w:color="auto" w:fill="auto"/>
            <w:vAlign w:val="bottom"/>
          </w:tcPr>
          <w:p w14:paraId="7B5BF265" w14:textId="4774EDDD" w:rsidR="00C3709E" w:rsidRPr="00C93E9D" w:rsidRDefault="00C3709E" w:rsidP="00C3709E">
            <w:pPr>
              <w:pStyle w:val="113"/>
            </w:pPr>
            <w:r w:rsidRPr="00C93E9D">
              <w:rPr>
                <w:rFonts w:hint="eastAsia"/>
              </w:rPr>
              <w:t>6.68E+01|56</w:t>
            </w:r>
          </w:p>
        </w:tc>
        <w:tc>
          <w:tcPr>
            <w:tcW w:w="979" w:type="pct"/>
            <w:vAlign w:val="center"/>
          </w:tcPr>
          <w:p w14:paraId="116EF751" w14:textId="77777777" w:rsidR="00C3709E" w:rsidRPr="00C93E9D" w:rsidRDefault="00C3709E" w:rsidP="00C3709E">
            <w:pPr>
              <w:pStyle w:val="113"/>
            </w:pPr>
            <w:r w:rsidRPr="00C93E9D">
              <w:t>38</w:t>
            </w:r>
          </w:p>
        </w:tc>
        <w:tc>
          <w:tcPr>
            <w:tcW w:w="873" w:type="pct"/>
            <w:vAlign w:val="bottom"/>
          </w:tcPr>
          <w:p w14:paraId="6912A42F" w14:textId="46AC18B2" w:rsidR="00C3709E" w:rsidRPr="00C93E9D" w:rsidRDefault="00C3709E" w:rsidP="00C3709E">
            <w:pPr>
              <w:pStyle w:val="113"/>
            </w:pPr>
            <w:r w:rsidRPr="00C93E9D">
              <w:rPr>
                <w:rFonts w:hint="eastAsia"/>
              </w:rPr>
              <w:t xml:space="preserve">668 </w:t>
            </w:r>
          </w:p>
        </w:tc>
      </w:tr>
      <w:tr w:rsidR="00C3709E" w:rsidRPr="00C93E9D" w14:paraId="517C9E78" w14:textId="77777777" w:rsidTr="00210A39">
        <w:trPr>
          <w:jc w:val="center"/>
        </w:trPr>
        <w:tc>
          <w:tcPr>
            <w:tcW w:w="316" w:type="pct"/>
            <w:vMerge/>
            <w:shd w:val="clear" w:color="auto" w:fill="auto"/>
            <w:vAlign w:val="center"/>
          </w:tcPr>
          <w:p w14:paraId="04969392" w14:textId="77777777" w:rsidR="00C3709E" w:rsidRPr="00C93E9D" w:rsidRDefault="00C3709E" w:rsidP="00C3709E">
            <w:pPr>
              <w:pStyle w:val="113"/>
            </w:pPr>
          </w:p>
        </w:tc>
        <w:tc>
          <w:tcPr>
            <w:tcW w:w="665" w:type="pct"/>
            <w:shd w:val="clear" w:color="auto" w:fill="auto"/>
            <w:vAlign w:val="center"/>
          </w:tcPr>
          <w:p w14:paraId="1FA7FE97" w14:textId="77777777" w:rsidR="00C3709E" w:rsidRPr="00C93E9D" w:rsidRDefault="00C3709E" w:rsidP="00C3709E">
            <w:pPr>
              <w:pStyle w:val="113"/>
            </w:pPr>
            <w:r w:rsidRPr="00C93E9D">
              <w:t>14#</w:t>
            </w:r>
            <w:r w:rsidRPr="00C93E9D">
              <w:t>敏感点</w:t>
            </w:r>
          </w:p>
        </w:tc>
        <w:tc>
          <w:tcPr>
            <w:tcW w:w="363" w:type="pct"/>
            <w:shd w:val="clear" w:color="auto" w:fill="auto"/>
            <w:vAlign w:val="center"/>
          </w:tcPr>
          <w:p w14:paraId="0ADEA354" w14:textId="39C0F30F" w:rsidR="00C3709E" w:rsidRPr="00C93E9D" w:rsidRDefault="00C3709E" w:rsidP="00C3709E">
            <w:pPr>
              <w:pStyle w:val="113"/>
            </w:pPr>
            <w:r w:rsidRPr="00C93E9D">
              <w:t>94</w:t>
            </w:r>
            <w:r w:rsidRPr="00C93E9D">
              <w:rPr>
                <w:rFonts w:hint="eastAsia"/>
              </w:rPr>
              <w:t>0</w:t>
            </w:r>
          </w:p>
        </w:tc>
        <w:tc>
          <w:tcPr>
            <w:tcW w:w="364" w:type="pct"/>
            <w:shd w:val="clear" w:color="auto" w:fill="auto"/>
            <w:vAlign w:val="center"/>
          </w:tcPr>
          <w:p w14:paraId="1A2C7109" w14:textId="46F33FC3" w:rsidR="00C3709E" w:rsidRPr="00C93E9D" w:rsidRDefault="00C3709E" w:rsidP="00C3709E">
            <w:pPr>
              <w:pStyle w:val="113"/>
            </w:pPr>
            <w:r w:rsidRPr="00C93E9D">
              <w:rPr>
                <w:rFonts w:hint="eastAsia"/>
              </w:rPr>
              <w:t>46</w:t>
            </w:r>
            <w:r w:rsidRPr="00C93E9D">
              <w:t>90</w:t>
            </w:r>
          </w:p>
        </w:tc>
        <w:tc>
          <w:tcPr>
            <w:tcW w:w="1440" w:type="pct"/>
            <w:shd w:val="clear" w:color="auto" w:fill="auto"/>
            <w:vAlign w:val="bottom"/>
          </w:tcPr>
          <w:p w14:paraId="35F91D7E" w14:textId="11278A19" w:rsidR="00C3709E" w:rsidRPr="00C93E9D" w:rsidRDefault="00C3709E" w:rsidP="00C3709E">
            <w:pPr>
              <w:pStyle w:val="113"/>
            </w:pPr>
            <w:r w:rsidRPr="00C93E9D">
              <w:rPr>
                <w:rFonts w:hint="eastAsia"/>
              </w:rPr>
              <w:t>5.99E+01|60.5</w:t>
            </w:r>
          </w:p>
        </w:tc>
        <w:tc>
          <w:tcPr>
            <w:tcW w:w="979" w:type="pct"/>
            <w:vAlign w:val="center"/>
          </w:tcPr>
          <w:p w14:paraId="30ED3F98" w14:textId="77777777" w:rsidR="00C3709E" w:rsidRPr="00C93E9D" w:rsidRDefault="00C3709E" w:rsidP="00C3709E">
            <w:pPr>
              <w:pStyle w:val="113"/>
            </w:pPr>
            <w:r w:rsidRPr="00C93E9D">
              <w:t>38</w:t>
            </w:r>
          </w:p>
        </w:tc>
        <w:tc>
          <w:tcPr>
            <w:tcW w:w="873" w:type="pct"/>
            <w:vAlign w:val="bottom"/>
          </w:tcPr>
          <w:p w14:paraId="18AD7560" w14:textId="48CC5152" w:rsidR="00C3709E" w:rsidRPr="00C93E9D" w:rsidRDefault="00C3709E" w:rsidP="00C3709E">
            <w:pPr>
              <w:pStyle w:val="113"/>
            </w:pPr>
            <w:r w:rsidRPr="00C93E9D">
              <w:rPr>
                <w:rFonts w:hint="eastAsia"/>
              </w:rPr>
              <w:t xml:space="preserve">599 </w:t>
            </w:r>
          </w:p>
        </w:tc>
      </w:tr>
      <w:tr w:rsidR="00C3709E" w:rsidRPr="00C93E9D" w14:paraId="6275CB39" w14:textId="77777777" w:rsidTr="00210A39">
        <w:trPr>
          <w:jc w:val="center"/>
        </w:trPr>
        <w:tc>
          <w:tcPr>
            <w:tcW w:w="316" w:type="pct"/>
            <w:vMerge/>
            <w:shd w:val="clear" w:color="auto" w:fill="auto"/>
            <w:vAlign w:val="center"/>
          </w:tcPr>
          <w:p w14:paraId="34D83D15" w14:textId="77777777" w:rsidR="00C3709E" w:rsidRPr="00C93E9D" w:rsidRDefault="00C3709E" w:rsidP="00C3709E">
            <w:pPr>
              <w:pStyle w:val="113"/>
            </w:pPr>
          </w:p>
        </w:tc>
        <w:tc>
          <w:tcPr>
            <w:tcW w:w="665" w:type="pct"/>
            <w:shd w:val="clear" w:color="auto" w:fill="auto"/>
            <w:vAlign w:val="center"/>
          </w:tcPr>
          <w:p w14:paraId="66AC2026" w14:textId="77777777" w:rsidR="00C3709E" w:rsidRPr="00C93E9D" w:rsidRDefault="00C3709E" w:rsidP="00C3709E">
            <w:pPr>
              <w:pStyle w:val="113"/>
            </w:pPr>
            <w:r w:rsidRPr="00C93E9D">
              <w:t>15#</w:t>
            </w:r>
            <w:r w:rsidRPr="00C93E9D">
              <w:t>敏感点</w:t>
            </w:r>
          </w:p>
        </w:tc>
        <w:tc>
          <w:tcPr>
            <w:tcW w:w="363" w:type="pct"/>
            <w:shd w:val="clear" w:color="auto" w:fill="auto"/>
            <w:vAlign w:val="center"/>
          </w:tcPr>
          <w:p w14:paraId="745A439E" w14:textId="01C93AD6" w:rsidR="00C3709E" w:rsidRPr="00C93E9D" w:rsidRDefault="00C3709E" w:rsidP="00C3709E">
            <w:pPr>
              <w:pStyle w:val="113"/>
            </w:pPr>
            <w:r w:rsidRPr="00C93E9D">
              <w:rPr>
                <w:rFonts w:hint="eastAsia"/>
              </w:rPr>
              <w:t>2</w:t>
            </w:r>
            <w:r w:rsidRPr="00C93E9D">
              <w:t>2</w:t>
            </w:r>
            <w:r w:rsidRPr="00C93E9D">
              <w:rPr>
                <w:rFonts w:hint="eastAsia"/>
              </w:rPr>
              <w:t>14</w:t>
            </w:r>
          </w:p>
        </w:tc>
        <w:tc>
          <w:tcPr>
            <w:tcW w:w="364" w:type="pct"/>
            <w:shd w:val="clear" w:color="auto" w:fill="auto"/>
            <w:vAlign w:val="center"/>
          </w:tcPr>
          <w:p w14:paraId="45E1013B" w14:textId="5EA63727" w:rsidR="00C3709E" w:rsidRPr="00C93E9D" w:rsidRDefault="00C3709E" w:rsidP="00C3709E">
            <w:pPr>
              <w:pStyle w:val="113"/>
            </w:pPr>
            <w:r w:rsidRPr="00C93E9D">
              <w:rPr>
                <w:rFonts w:hint="eastAsia"/>
              </w:rPr>
              <w:t>3</w:t>
            </w:r>
            <w:r w:rsidRPr="00C93E9D">
              <w:t>7</w:t>
            </w:r>
            <w:r w:rsidRPr="00C93E9D">
              <w:rPr>
                <w:rFonts w:hint="eastAsia"/>
              </w:rPr>
              <w:t>38</w:t>
            </w:r>
          </w:p>
        </w:tc>
        <w:tc>
          <w:tcPr>
            <w:tcW w:w="1440" w:type="pct"/>
            <w:shd w:val="clear" w:color="auto" w:fill="auto"/>
            <w:vAlign w:val="bottom"/>
          </w:tcPr>
          <w:p w14:paraId="63F8FF96" w14:textId="01597397" w:rsidR="00C3709E" w:rsidRPr="00C93E9D" w:rsidRDefault="00C3709E" w:rsidP="00C3709E">
            <w:pPr>
              <w:pStyle w:val="113"/>
            </w:pPr>
            <w:r w:rsidRPr="00C93E9D">
              <w:rPr>
                <w:rFonts w:hint="eastAsia"/>
              </w:rPr>
              <w:t>6.82E+01|55.5</w:t>
            </w:r>
          </w:p>
        </w:tc>
        <w:tc>
          <w:tcPr>
            <w:tcW w:w="979" w:type="pct"/>
            <w:vAlign w:val="center"/>
          </w:tcPr>
          <w:p w14:paraId="6271FE73" w14:textId="77777777" w:rsidR="00C3709E" w:rsidRPr="00C93E9D" w:rsidRDefault="00C3709E" w:rsidP="00C3709E">
            <w:pPr>
              <w:pStyle w:val="113"/>
            </w:pPr>
            <w:r w:rsidRPr="00C93E9D">
              <w:t>38</w:t>
            </w:r>
          </w:p>
        </w:tc>
        <w:tc>
          <w:tcPr>
            <w:tcW w:w="873" w:type="pct"/>
            <w:vAlign w:val="bottom"/>
          </w:tcPr>
          <w:p w14:paraId="4A3B5D44" w14:textId="1D7AA49F" w:rsidR="00C3709E" w:rsidRPr="00C93E9D" w:rsidRDefault="00C3709E" w:rsidP="00C3709E">
            <w:pPr>
              <w:pStyle w:val="113"/>
            </w:pPr>
            <w:r w:rsidRPr="00C93E9D">
              <w:rPr>
                <w:rFonts w:hint="eastAsia"/>
              </w:rPr>
              <w:t xml:space="preserve">682 </w:t>
            </w:r>
          </w:p>
        </w:tc>
      </w:tr>
    </w:tbl>
    <w:p w14:paraId="359C4630" w14:textId="77777777" w:rsidR="00C671DD" w:rsidRPr="00C93E9D" w:rsidRDefault="00C671DD" w:rsidP="00C671DD">
      <w:pPr>
        <w:pStyle w:val="aff7"/>
        <w:keepNext/>
      </w:pPr>
      <w:r w:rsidRPr="00C93E9D">
        <w:rPr>
          <w:noProof/>
        </w:rPr>
        <w:drawing>
          <wp:inline distT="0" distB="0" distL="0" distR="0" wp14:anchorId="2324CD32" wp14:editId="5BE81D69">
            <wp:extent cx="5276850" cy="2665095"/>
            <wp:effectExtent l="0" t="0" r="0" b="1905"/>
            <wp:docPr id="15073169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316928" name=""/>
                    <pic:cNvPicPr/>
                  </pic:nvPicPr>
                  <pic:blipFill>
                    <a:blip r:embed="rId136"/>
                    <a:stretch>
                      <a:fillRect/>
                    </a:stretch>
                  </pic:blipFill>
                  <pic:spPr>
                    <a:xfrm>
                      <a:off x="0" y="0"/>
                      <a:ext cx="5276850" cy="2665095"/>
                    </a:xfrm>
                    <a:prstGeom prst="rect">
                      <a:avLst/>
                    </a:prstGeom>
                  </pic:spPr>
                </pic:pic>
              </a:graphicData>
            </a:graphic>
          </wp:inline>
        </w:drawing>
      </w:r>
    </w:p>
    <w:p w14:paraId="42F1200B" w14:textId="4F61DB52" w:rsidR="00C671DD" w:rsidRPr="00C93E9D" w:rsidRDefault="00C671DD" w:rsidP="00C671DD">
      <w:pPr>
        <w:pStyle w:val="110"/>
      </w:pPr>
      <w:r w:rsidRPr="00C93E9D">
        <w:rPr>
          <w:rFonts w:hint="eastAsia"/>
        </w:rPr>
        <w:t>图</w:t>
      </w:r>
      <w:r w:rsidR="0010354C" w:rsidRPr="00C93E9D">
        <w:fldChar w:fldCharType="begin"/>
      </w:r>
      <w:r w:rsidR="0010354C" w:rsidRPr="00C93E9D">
        <w:instrText xml:space="preserve"> </w:instrText>
      </w:r>
      <w:r w:rsidR="0010354C" w:rsidRPr="00C93E9D">
        <w:rPr>
          <w:rFonts w:hint="eastAsia"/>
        </w:rPr>
        <w:instrText>STYLEREF 2 \s</w:instrText>
      </w:r>
      <w:r w:rsidR="0010354C" w:rsidRPr="00C93E9D">
        <w:instrText xml:space="preserve"> </w:instrText>
      </w:r>
      <w:r w:rsidR="0010354C" w:rsidRPr="00C93E9D">
        <w:fldChar w:fldCharType="separate"/>
      </w:r>
      <w:r w:rsidR="00180B8C" w:rsidRPr="00C93E9D">
        <w:rPr>
          <w:noProof/>
        </w:rPr>
        <w:t>6.4</w:t>
      </w:r>
      <w:r w:rsidR="0010354C" w:rsidRPr="00C93E9D">
        <w:fldChar w:fldCharType="end"/>
      </w:r>
      <w:r w:rsidR="0010354C" w:rsidRPr="00C93E9D">
        <w:noBreakHyphen/>
      </w:r>
      <w:r w:rsidR="0010354C" w:rsidRPr="00C93E9D">
        <w:fldChar w:fldCharType="begin"/>
      </w:r>
      <w:r w:rsidR="0010354C" w:rsidRPr="00C93E9D">
        <w:instrText xml:space="preserve"> </w:instrText>
      </w:r>
      <w:r w:rsidR="0010354C" w:rsidRPr="00C93E9D">
        <w:rPr>
          <w:rFonts w:hint="eastAsia"/>
        </w:rPr>
        <w:instrText xml:space="preserve">SEQ </w:instrText>
      </w:r>
      <w:r w:rsidR="0010354C" w:rsidRPr="00C93E9D">
        <w:rPr>
          <w:rFonts w:hint="eastAsia"/>
        </w:rPr>
        <w:instrText>图</w:instrText>
      </w:r>
      <w:r w:rsidR="0010354C" w:rsidRPr="00C93E9D">
        <w:rPr>
          <w:rFonts w:hint="eastAsia"/>
        </w:rPr>
        <w:instrText xml:space="preserve"> \* ARABIC \s 2</w:instrText>
      </w:r>
      <w:r w:rsidR="0010354C" w:rsidRPr="00C93E9D">
        <w:instrText xml:space="preserve"> </w:instrText>
      </w:r>
      <w:r w:rsidR="0010354C" w:rsidRPr="00C93E9D">
        <w:fldChar w:fldCharType="separate"/>
      </w:r>
      <w:r w:rsidR="00180B8C" w:rsidRPr="00C93E9D">
        <w:rPr>
          <w:noProof/>
        </w:rPr>
        <w:t>5</w:t>
      </w:r>
      <w:r w:rsidR="0010354C" w:rsidRPr="00C93E9D">
        <w:fldChar w:fldCharType="end"/>
      </w:r>
      <w:r w:rsidRPr="00C93E9D">
        <w:t xml:space="preserve"> </w:t>
      </w:r>
      <w:r w:rsidRPr="00C93E9D">
        <w:t>井喷事故时周边敏感点</w:t>
      </w:r>
      <w:r w:rsidRPr="00C93E9D">
        <w:rPr>
          <w:rFonts w:hint="eastAsia"/>
        </w:rPr>
        <w:t>浓度</w:t>
      </w:r>
      <w:r w:rsidRPr="00C93E9D">
        <w:rPr>
          <w:rFonts w:hint="eastAsia"/>
        </w:rPr>
        <w:t>-</w:t>
      </w:r>
      <w:r w:rsidRPr="00C93E9D">
        <w:t>时间曲线</w:t>
      </w:r>
    </w:p>
    <w:p w14:paraId="42C2A270" w14:textId="50A83BF1" w:rsidR="00450025" w:rsidRPr="00C93E9D" w:rsidRDefault="00450025" w:rsidP="00450025">
      <w:pPr>
        <w:pStyle w:val="ac"/>
        <w:spacing w:before="0"/>
        <w:ind w:left="0" w:firstLine="480"/>
        <w:jc w:val="both"/>
        <w:rPr>
          <w:rFonts w:ascii="Times New Roman" w:hAnsi="Times New Roman"/>
          <w:color w:val="000000" w:themeColor="text1"/>
          <w:lang w:eastAsia="zh-CN"/>
        </w:rPr>
      </w:pPr>
      <w:r w:rsidRPr="00C93E9D">
        <w:rPr>
          <w:rFonts w:ascii="Times New Roman" w:hAnsi="Times New Roman"/>
          <w:color w:val="000000" w:themeColor="text1"/>
          <w:lang w:eastAsia="zh-CN"/>
        </w:rPr>
        <w:t>预测结果分析：发生井喷时，以井口为源点，</w:t>
      </w:r>
      <w:r w:rsidRPr="00C93E9D">
        <w:rPr>
          <w:rFonts w:ascii="Times New Roman" w:hAnsi="Times New Roman"/>
          <w:color w:val="000000" w:themeColor="text1"/>
          <w:lang w:eastAsia="zh-CN"/>
        </w:rPr>
        <w:t>H</w:t>
      </w:r>
      <w:r w:rsidRPr="00C93E9D">
        <w:rPr>
          <w:rFonts w:ascii="Times New Roman" w:hAnsi="Times New Roman"/>
          <w:color w:val="000000" w:themeColor="text1"/>
          <w:vertAlign w:val="subscript"/>
          <w:lang w:eastAsia="zh-CN"/>
        </w:rPr>
        <w:t>2</w:t>
      </w:r>
      <w:r w:rsidRPr="00C93E9D">
        <w:rPr>
          <w:rFonts w:ascii="Times New Roman" w:hAnsi="Times New Roman"/>
          <w:color w:val="000000" w:themeColor="text1"/>
          <w:lang w:eastAsia="zh-CN"/>
        </w:rPr>
        <w:t>S</w:t>
      </w:r>
      <w:r w:rsidRPr="00C93E9D">
        <w:rPr>
          <w:rFonts w:ascii="Times New Roman" w:hAnsi="Times New Roman"/>
          <w:color w:val="000000" w:themeColor="text1"/>
          <w:lang w:eastAsia="zh-CN"/>
        </w:rPr>
        <w:t>扩散后，</w:t>
      </w:r>
      <w:r w:rsidR="00863B50" w:rsidRPr="00C93E9D">
        <w:rPr>
          <w:rFonts w:ascii="Times New Roman" w:hAnsi="Times New Roman"/>
          <w:color w:val="000000" w:themeColor="text1"/>
          <w:lang w:eastAsia="zh-CN"/>
        </w:rPr>
        <w:t>各</w:t>
      </w:r>
      <w:r w:rsidRPr="00C93E9D">
        <w:rPr>
          <w:rFonts w:ascii="Times New Roman" w:hAnsi="Times New Roman"/>
          <w:color w:val="000000" w:themeColor="text1"/>
          <w:lang w:eastAsia="zh-CN"/>
        </w:rPr>
        <w:t>居民点</w:t>
      </w:r>
      <w:r w:rsidR="00863B50" w:rsidRPr="00C93E9D">
        <w:rPr>
          <w:rFonts w:ascii="Times New Roman" w:hAnsi="Times New Roman"/>
          <w:color w:val="000000" w:themeColor="text1"/>
          <w:lang w:eastAsia="zh-CN"/>
        </w:rPr>
        <w:t>均</w:t>
      </w:r>
      <w:r w:rsidRPr="00C93E9D">
        <w:rPr>
          <w:rFonts w:ascii="Times New Roman" w:hAnsi="Times New Roman"/>
          <w:color w:val="000000" w:themeColor="text1"/>
          <w:lang w:eastAsia="zh-CN"/>
        </w:rPr>
        <w:t>出现超过毒性</w:t>
      </w:r>
      <w:r w:rsidR="00863B50" w:rsidRPr="00C93E9D">
        <w:rPr>
          <w:rFonts w:ascii="Times New Roman" w:hAnsi="Times New Roman"/>
          <w:color w:val="000000" w:themeColor="text1"/>
          <w:lang w:eastAsia="zh-CN"/>
        </w:rPr>
        <w:t>终点</w:t>
      </w:r>
      <w:r w:rsidRPr="00C93E9D">
        <w:rPr>
          <w:rFonts w:ascii="Times New Roman" w:hAnsi="Times New Roman"/>
          <w:color w:val="000000" w:themeColor="text1"/>
          <w:lang w:eastAsia="zh-CN"/>
        </w:rPr>
        <w:t>浓度</w:t>
      </w:r>
      <w:r w:rsidRPr="00C93E9D">
        <w:rPr>
          <w:rFonts w:ascii="Times New Roman" w:hAnsi="Times New Roman"/>
          <w:color w:val="000000" w:themeColor="text1"/>
          <w:lang w:eastAsia="zh-CN"/>
        </w:rPr>
        <w:t>2</w:t>
      </w:r>
      <w:r w:rsidRPr="00C93E9D">
        <w:rPr>
          <w:rFonts w:ascii="Times New Roman" w:hAnsi="Times New Roman"/>
          <w:color w:val="000000" w:themeColor="text1"/>
          <w:lang w:eastAsia="zh-CN"/>
        </w:rPr>
        <w:t>的情形</w:t>
      </w:r>
      <w:r w:rsidR="00863B50" w:rsidRPr="00C93E9D">
        <w:rPr>
          <w:rFonts w:ascii="Times New Roman" w:hAnsi="Times New Roman"/>
          <w:color w:val="000000" w:themeColor="text1"/>
          <w:lang w:eastAsia="zh-CN"/>
        </w:rPr>
        <w:t>，特别是</w:t>
      </w:r>
      <w:r w:rsidR="00C3709E" w:rsidRPr="00C93E9D">
        <w:rPr>
          <w:rFonts w:ascii="Times New Roman" w:hAnsi="Times New Roman"/>
          <w:color w:val="000000" w:themeColor="text1"/>
          <w:lang w:eastAsia="zh-CN"/>
        </w:rPr>
        <w:t>2</w:t>
      </w:r>
      <w:r w:rsidR="00863B50" w:rsidRPr="00C93E9D">
        <w:rPr>
          <w:rFonts w:ascii="Times New Roman" w:hAnsi="Times New Roman"/>
          <w:color w:val="000000" w:themeColor="text1"/>
          <w:lang w:eastAsia="zh-CN"/>
        </w:rPr>
        <w:t>#</w:t>
      </w:r>
      <w:r w:rsidR="00863B50" w:rsidRPr="00C93E9D">
        <w:rPr>
          <w:rFonts w:ascii="Times New Roman" w:hAnsi="Times New Roman"/>
          <w:color w:val="000000" w:themeColor="text1"/>
          <w:lang w:eastAsia="zh-CN"/>
        </w:rPr>
        <w:t>敏感点</w:t>
      </w:r>
      <w:r w:rsidR="00001E1D" w:rsidRPr="00C93E9D">
        <w:rPr>
          <w:rFonts w:ascii="Times New Roman" w:hAnsi="Times New Roman" w:hint="eastAsia"/>
          <w:color w:val="000000" w:themeColor="text1"/>
          <w:lang w:eastAsia="zh-CN"/>
        </w:rPr>
        <w:t>、</w:t>
      </w:r>
      <w:r w:rsidR="00C3709E" w:rsidRPr="00C93E9D">
        <w:rPr>
          <w:rFonts w:ascii="Times New Roman" w:hAnsi="Times New Roman"/>
          <w:color w:val="000000" w:themeColor="text1"/>
          <w:lang w:eastAsia="zh-CN"/>
        </w:rPr>
        <w:t>4</w:t>
      </w:r>
      <w:r w:rsidR="00863B50" w:rsidRPr="00C93E9D">
        <w:rPr>
          <w:rFonts w:ascii="Times New Roman" w:hAnsi="Times New Roman"/>
          <w:color w:val="000000" w:themeColor="text1"/>
          <w:lang w:eastAsia="zh-CN"/>
        </w:rPr>
        <w:t>#</w:t>
      </w:r>
      <w:r w:rsidR="00863B50" w:rsidRPr="00C93E9D">
        <w:rPr>
          <w:rFonts w:ascii="Times New Roman" w:hAnsi="Times New Roman"/>
          <w:color w:val="000000" w:themeColor="text1"/>
          <w:lang w:eastAsia="zh-CN"/>
        </w:rPr>
        <w:t>敏感点</w:t>
      </w:r>
      <w:r w:rsidR="00001E1D" w:rsidRPr="00C93E9D">
        <w:rPr>
          <w:rFonts w:ascii="Times New Roman" w:hAnsi="Times New Roman" w:hint="eastAsia"/>
          <w:color w:val="000000" w:themeColor="text1"/>
          <w:lang w:eastAsia="zh-CN"/>
        </w:rPr>
        <w:t>和</w:t>
      </w:r>
      <w:r w:rsidR="00001E1D" w:rsidRPr="00C93E9D">
        <w:rPr>
          <w:rFonts w:ascii="Times New Roman" w:hAnsi="Times New Roman" w:hint="eastAsia"/>
          <w:color w:val="000000" w:themeColor="text1"/>
          <w:lang w:eastAsia="zh-CN"/>
        </w:rPr>
        <w:t>6</w:t>
      </w:r>
      <w:r w:rsidR="00001E1D" w:rsidRPr="00C93E9D">
        <w:rPr>
          <w:rFonts w:ascii="Times New Roman" w:hAnsi="Times New Roman"/>
          <w:color w:val="000000" w:themeColor="text1"/>
          <w:lang w:eastAsia="zh-CN"/>
        </w:rPr>
        <w:t>#</w:t>
      </w:r>
      <w:r w:rsidR="00001E1D" w:rsidRPr="00C93E9D">
        <w:rPr>
          <w:rFonts w:ascii="Times New Roman" w:hAnsi="Times New Roman" w:hint="eastAsia"/>
          <w:color w:val="000000" w:themeColor="text1"/>
          <w:lang w:eastAsia="zh-CN"/>
        </w:rPr>
        <w:t>敏感点</w:t>
      </w:r>
      <w:r w:rsidR="00863B50" w:rsidRPr="00C93E9D">
        <w:rPr>
          <w:rFonts w:ascii="Times New Roman" w:hAnsi="Times New Roman"/>
          <w:color w:val="000000" w:themeColor="text1"/>
          <w:lang w:eastAsia="zh-CN"/>
        </w:rPr>
        <w:t>距离井口较近的居民点超标较严重</w:t>
      </w:r>
      <w:r w:rsidRPr="00C93E9D">
        <w:rPr>
          <w:rFonts w:ascii="Times New Roman" w:hAnsi="Times New Roman"/>
          <w:color w:val="000000" w:themeColor="text1"/>
          <w:lang w:eastAsia="zh-CN"/>
        </w:rPr>
        <w:t>，故发生风险事故后应重点关注上述区域范围内敏感目标的撤离，同时其他敏感目标也应有序进行撤离。</w:t>
      </w:r>
    </w:p>
    <w:p w14:paraId="3FDE6BE5" w14:textId="77777777" w:rsidR="00450025" w:rsidRPr="00C93E9D" w:rsidRDefault="00450025" w:rsidP="00450025">
      <w:pPr>
        <w:pStyle w:val="ac"/>
        <w:spacing w:before="0"/>
        <w:ind w:left="0" w:firstLine="480"/>
        <w:jc w:val="both"/>
        <w:rPr>
          <w:rFonts w:ascii="Times New Roman" w:hAnsi="Times New Roman"/>
          <w:color w:val="000000" w:themeColor="text1"/>
          <w:lang w:eastAsia="zh-CN"/>
        </w:rPr>
      </w:pPr>
      <w:r w:rsidRPr="00C93E9D">
        <w:rPr>
          <w:rFonts w:ascii="Times New Roman" w:hAnsi="Times New Roman"/>
          <w:color w:val="000000" w:themeColor="text1"/>
          <w:lang w:eastAsia="zh-CN"/>
        </w:rPr>
        <w:t>发生井喷时，以井口为源点，</w:t>
      </w:r>
      <w:r w:rsidRPr="00C93E9D">
        <w:rPr>
          <w:rFonts w:ascii="Times New Roman" w:hAnsi="Times New Roman"/>
          <w:color w:val="000000" w:themeColor="text1"/>
          <w:lang w:eastAsia="zh-CN"/>
        </w:rPr>
        <w:t>CH</w:t>
      </w:r>
      <w:r w:rsidRPr="00C93E9D">
        <w:rPr>
          <w:rFonts w:ascii="Times New Roman" w:hAnsi="Times New Roman"/>
          <w:color w:val="000000" w:themeColor="text1"/>
          <w:vertAlign w:val="subscript"/>
          <w:lang w:eastAsia="zh-CN"/>
        </w:rPr>
        <w:t>4</w:t>
      </w:r>
      <w:r w:rsidRPr="00C93E9D">
        <w:rPr>
          <w:rFonts w:ascii="Times New Roman" w:hAnsi="Times New Roman"/>
          <w:color w:val="000000" w:themeColor="text1"/>
          <w:lang w:eastAsia="zh-CN"/>
        </w:rPr>
        <w:t>扩散后，各敏感点均未出现超标。</w:t>
      </w:r>
    </w:p>
    <w:p w14:paraId="52DDF56D" w14:textId="0486B80E" w:rsidR="00450025" w:rsidRPr="00C93E9D" w:rsidRDefault="00A108E2"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6</w:t>
      </w:r>
      <w:r w:rsidRPr="00C93E9D">
        <w:rPr>
          <w:rFonts w:ascii="Times New Roman" w:hAnsi="Times New Roman"/>
          <w:bCs/>
          <w:color w:val="000000" w:themeColor="text1"/>
          <w:kern w:val="2"/>
          <w:lang w:eastAsia="zh-CN"/>
        </w:rPr>
        <w:t>）普光气田开发运营多年所采取的风险防范措施及效果</w:t>
      </w:r>
    </w:p>
    <w:p w14:paraId="4CD43D8D" w14:textId="5BBC5314" w:rsidR="00A108E2" w:rsidRPr="00C93E9D" w:rsidRDefault="009748F7"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根据</w:t>
      </w:r>
      <w:r w:rsidR="00A108E2" w:rsidRPr="00C93E9D">
        <w:rPr>
          <w:rFonts w:ascii="Times New Roman" w:hAnsi="Times New Roman"/>
          <w:bCs/>
          <w:color w:val="000000" w:themeColor="text1"/>
          <w:kern w:val="2"/>
          <w:lang w:eastAsia="zh-CN"/>
        </w:rPr>
        <w:t>中国石化普光气田开发</w:t>
      </w:r>
      <w:proofErr w:type="gramStart"/>
      <w:r w:rsidR="00A108E2" w:rsidRPr="00C93E9D">
        <w:rPr>
          <w:rFonts w:ascii="Times New Roman" w:hAnsi="Times New Roman"/>
          <w:bCs/>
          <w:color w:val="000000" w:themeColor="text1"/>
          <w:kern w:val="2"/>
          <w:lang w:eastAsia="zh-CN"/>
        </w:rPr>
        <w:t>及川气东</w:t>
      </w:r>
      <w:proofErr w:type="gramEnd"/>
      <w:r w:rsidR="00A108E2" w:rsidRPr="00C93E9D">
        <w:rPr>
          <w:rFonts w:ascii="Times New Roman" w:hAnsi="Times New Roman"/>
          <w:bCs/>
          <w:color w:val="000000" w:themeColor="text1"/>
          <w:kern w:val="2"/>
          <w:lang w:eastAsia="zh-CN"/>
        </w:rPr>
        <w:t>送管道工程普光气田开发工程环境风险评价专题报告</w:t>
      </w:r>
      <w:r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2012</w:t>
      </w:r>
      <w:r w:rsidRPr="00C93E9D">
        <w:rPr>
          <w:rFonts w:ascii="Times New Roman" w:hAnsi="Times New Roman"/>
          <w:bCs/>
          <w:color w:val="000000" w:themeColor="text1"/>
          <w:kern w:val="2"/>
          <w:lang w:eastAsia="zh-CN"/>
        </w:rPr>
        <w:t>年）</w:t>
      </w:r>
      <w:r w:rsidR="00876457" w:rsidRPr="00C93E9D">
        <w:rPr>
          <w:rFonts w:ascii="Times New Roman" w:hAnsi="Times New Roman"/>
          <w:bCs/>
          <w:color w:val="000000" w:themeColor="text1"/>
          <w:kern w:val="2"/>
          <w:lang w:eastAsia="zh-CN"/>
        </w:rPr>
        <w:t>可知，建设单位在历年气田开发生产过程中采取了诸多环保措施，以确保将风险事故降至最低，主要采取了如下措施：</w:t>
      </w:r>
    </w:p>
    <w:p w14:paraId="62CC17C8" w14:textId="67990B82" w:rsidR="00876457" w:rsidRPr="00C93E9D" w:rsidRDefault="00876457" w:rsidP="00876457">
      <w:pPr>
        <w:pStyle w:val="ac"/>
        <w:spacing w:before="0"/>
        <w:ind w:left="0" w:firstLine="480"/>
        <w:jc w:val="both"/>
        <w:rPr>
          <w:rFonts w:ascii="Times New Roman" w:hAnsi="Times New Roman"/>
          <w:bCs/>
          <w:color w:val="000000" w:themeColor="text1"/>
          <w:kern w:val="2"/>
          <w:lang w:eastAsia="zh-CN"/>
        </w:rPr>
      </w:pPr>
      <w:r w:rsidRPr="00C93E9D">
        <w:rPr>
          <w:rFonts w:cs="宋体" w:hint="eastAsia"/>
          <w:bCs/>
          <w:color w:val="000000" w:themeColor="text1"/>
          <w:kern w:val="2"/>
          <w:lang w:eastAsia="zh-CN"/>
        </w:rPr>
        <w:lastRenderedPageBreak/>
        <w:t>①</w:t>
      </w:r>
      <w:r w:rsidRPr="00C93E9D">
        <w:rPr>
          <w:rFonts w:ascii="Times New Roman" w:hAnsi="Times New Roman"/>
          <w:bCs/>
          <w:color w:val="000000" w:themeColor="text1"/>
          <w:kern w:val="2"/>
          <w:lang w:eastAsia="zh-CN"/>
        </w:rPr>
        <w:t>严格落实各项环境风险防范措施，细化程序，明确责任</w:t>
      </w:r>
    </w:p>
    <w:p w14:paraId="72F840BF" w14:textId="77777777" w:rsidR="00876457" w:rsidRPr="00C93E9D" w:rsidRDefault="00876457" w:rsidP="00876457">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A</w:t>
      </w:r>
      <w:r w:rsidRPr="00C93E9D">
        <w:rPr>
          <w:rFonts w:ascii="Times New Roman" w:hAnsi="Times New Roman"/>
          <w:bCs/>
          <w:color w:val="000000" w:themeColor="text1"/>
          <w:kern w:val="2"/>
          <w:lang w:eastAsia="zh-CN"/>
        </w:rPr>
        <w:t>、严格落实了</w:t>
      </w:r>
      <w:proofErr w:type="gramStart"/>
      <w:r w:rsidRPr="00C93E9D">
        <w:rPr>
          <w:rFonts w:ascii="Times New Roman" w:hAnsi="Times New Roman"/>
          <w:bCs/>
          <w:color w:val="000000" w:themeColor="text1"/>
          <w:kern w:val="2"/>
          <w:lang w:eastAsia="zh-CN"/>
        </w:rPr>
        <w:t>冬项环境</w:t>
      </w:r>
      <w:proofErr w:type="gramEnd"/>
      <w:r w:rsidRPr="00C93E9D">
        <w:rPr>
          <w:rFonts w:ascii="Times New Roman" w:hAnsi="Times New Roman"/>
          <w:bCs/>
          <w:color w:val="000000" w:themeColor="text1"/>
          <w:kern w:val="2"/>
          <w:lang w:eastAsia="zh-CN"/>
        </w:rPr>
        <w:t>风险防范措施</w:t>
      </w:r>
    </w:p>
    <w:p w14:paraId="2012267C" w14:textId="3C7CF4EE" w:rsidR="00876457" w:rsidRPr="00C93E9D" w:rsidRDefault="00876457" w:rsidP="00876457">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a</w:t>
      </w:r>
      <w:r w:rsidRPr="00C93E9D">
        <w:rPr>
          <w:rFonts w:ascii="Times New Roman" w:hAnsi="Times New Roman"/>
          <w:bCs/>
          <w:color w:val="000000" w:themeColor="text1"/>
          <w:kern w:val="2"/>
          <w:lang w:eastAsia="zh-CN"/>
        </w:rPr>
        <w:t>、采取了高标准的技术措施</w:t>
      </w:r>
      <w:r w:rsidR="00D3308B"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采用的工艺技术、管线材质和风险防控措施均是国际最高标准。采用了</w:t>
      </w:r>
      <w:r w:rsidRPr="00C93E9D">
        <w:rPr>
          <w:rFonts w:ascii="Times New Roman" w:hAnsi="Times New Roman"/>
          <w:bCs/>
          <w:color w:val="000000" w:themeColor="text1"/>
          <w:kern w:val="2"/>
          <w:lang w:eastAsia="zh-CN"/>
        </w:rPr>
        <w:t>SCADA</w:t>
      </w:r>
      <w:r w:rsidRPr="00C93E9D">
        <w:rPr>
          <w:rFonts w:ascii="Times New Roman" w:hAnsi="Times New Roman"/>
          <w:bCs/>
          <w:color w:val="000000" w:themeColor="text1"/>
          <w:kern w:val="2"/>
          <w:lang w:eastAsia="zh-CN"/>
        </w:rPr>
        <w:t>、</w:t>
      </w:r>
      <w:r w:rsidR="008B16BB"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ESD</w:t>
      </w:r>
      <w:r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F-G</w:t>
      </w:r>
      <w:r w:rsidR="008B16BB"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火气监测系统、腐蚀监测、</w:t>
      </w:r>
      <w:r w:rsidRPr="00C93E9D">
        <w:rPr>
          <w:rFonts w:ascii="Times New Roman" w:hAnsi="Times New Roman"/>
          <w:bCs/>
          <w:color w:val="000000" w:themeColor="text1"/>
          <w:kern w:val="2"/>
          <w:lang w:eastAsia="zh-CN"/>
        </w:rPr>
        <w:t>ESD</w:t>
      </w:r>
      <w:r w:rsidRPr="00C93E9D">
        <w:rPr>
          <w:rFonts w:ascii="Times New Roman" w:hAnsi="Times New Roman"/>
          <w:bCs/>
          <w:color w:val="000000" w:themeColor="text1"/>
          <w:kern w:val="2"/>
          <w:lang w:eastAsia="zh-CN"/>
        </w:rPr>
        <w:t>等安全防范措施，风险投资达</w:t>
      </w:r>
      <w:r w:rsidRPr="00C93E9D">
        <w:rPr>
          <w:rFonts w:ascii="Times New Roman" w:hAnsi="Times New Roman"/>
          <w:bCs/>
          <w:color w:val="000000" w:themeColor="text1"/>
          <w:kern w:val="2"/>
          <w:lang w:eastAsia="zh-CN"/>
        </w:rPr>
        <w:t>14.1437</w:t>
      </w:r>
      <w:r w:rsidRPr="00C93E9D">
        <w:rPr>
          <w:rFonts w:ascii="Times New Roman" w:hAnsi="Times New Roman"/>
          <w:bCs/>
          <w:color w:val="000000" w:themeColor="text1"/>
          <w:kern w:val="2"/>
          <w:lang w:eastAsia="zh-CN"/>
        </w:rPr>
        <w:t>亿元。</w:t>
      </w:r>
    </w:p>
    <w:p w14:paraId="0775FCDF" w14:textId="77777777" w:rsidR="00876457" w:rsidRPr="00C93E9D" w:rsidRDefault="00876457" w:rsidP="00876457">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b</w:t>
      </w:r>
      <w:r w:rsidRPr="00C93E9D">
        <w:rPr>
          <w:rFonts w:ascii="Times New Roman" w:hAnsi="Times New Roman"/>
          <w:bCs/>
          <w:color w:val="000000" w:themeColor="text1"/>
          <w:kern w:val="2"/>
          <w:lang w:eastAsia="zh-CN"/>
        </w:rPr>
        <w:t>、建立了严格的防范等级：一是采取了目前国际上最高等级的四级防范关断系统，在紧急状态，可对单井、单站、管线、全气田实二紧急关断，采取火妇放空</w:t>
      </w:r>
      <w:proofErr w:type="gramStart"/>
      <w:r w:rsidRPr="00C93E9D">
        <w:rPr>
          <w:rFonts w:ascii="Times New Roman" w:hAnsi="Times New Roman"/>
          <w:bCs/>
          <w:color w:val="000000" w:themeColor="text1"/>
          <w:kern w:val="2"/>
          <w:lang w:eastAsia="zh-CN"/>
        </w:rPr>
        <w:t>泄乐进行</w:t>
      </w:r>
      <w:proofErr w:type="gramEnd"/>
      <w:r w:rsidRPr="00C93E9D">
        <w:rPr>
          <w:rFonts w:ascii="Times New Roman" w:hAnsi="Times New Roman"/>
          <w:bCs/>
          <w:color w:val="000000" w:themeColor="text1"/>
          <w:kern w:val="2"/>
          <w:lang w:eastAsia="zh-CN"/>
        </w:rPr>
        <w:t>控制保护，有效地杜绝了风险事件的发生，消除了</w:t>
      </w:r>
      <w:proofErr w:type="gramStart"/>
      <w:r w:rsidRPr="00C93E9D">
        <w:rPr>
          <w:rFonts w:ascii="Times New Roman" w:hAnsi="Times New Roman"/>
          <w:bCs/>
          <w:color w:val="000000" w:themeColor="text1"/>
          <w:kern w:val="2"/>
          <w:lang w:eastAsia="zh-CN"/>
        </w:rPr>
        <w:t>环培事件</w:t>
      </w:r>
      <w:proofErr w:type="gramEnd"/>
      <w:r w:rsidRPr="00C93E9D">
        <w:rPr>
          <w:rFonts w:ascii="Times New Roman" w:hAnsi="Times New Roman"/>
          <w:bCs/>
          <w:color w:val="000000" w:themeColor="text1"/>
          <w:kern w:val="2"/>
          <w:lang w:eastAsia="zh-CN"/>
        </w:rPr>
        <w:t>隐患。二是律成了紧急疏散广播系统建成了紧急疏散广播系统，修建基站</w:t>
      </w:r>
      <w:r w:rsidRPr="00C93E9D">
        <w:rPr>
          <w:rFonts w:ascii="Times New Roman" w:hAnsi="Times New Roman"/>
          <w:bCs/>
          <w:color w:val="000000" w:themeColor="text1"/>
          <w:kern w:val="2"/>
          <w:lang w:eastAsia="zh-CN"/>
        </w:rPr>
        <w:t>6</w:t>
      </w:r>
      <w:r w:rsidRPr="00C93E9D">
        <w:rPr>
          <w:rFonts w:ascii="Times New Roman" w:hAnsi="Times New Roman"/>
          <w:bCs/>
          <w:color w:val="000000" w:themeColor="text1"/>
          <w:kern w:val="2"/>
          <w:lang w:eastAsia="zh-CN"/>
        </w:rPr>
        <w:t>座，安装紧急疏散广播点</w:t>
      </w:r>
      <w:r w:rsidRPr="00C93E9D">
        <w:rPr>
          <w:rFonts w:ascii="Times New Roman" w:hAnsi="Times New Roman"/>
          <w:bCs/>
          <w:color w:val="000000" w:themeColor="text1"/>
          <w:kern w:val="2"/>
          <w:lang w:eastAsia="zh-CN"/>
        </w:rPr>
        <w:t>287</w:t>
      </w:r>
      <w:r w:rsidRPr="00C93E9D">
        <w:rPr>
          <w:rFonts w:ascii="Times New Roman" w:hAnsi="Times New Roman"/>
          <w:bCs/>
          <w:color w:val="000000" w:themeColor="text1"/>
          <w:kern w:val="2"/>
          <w:lang w:eastAsia="zh-CN"/>
        </w:rPr>
        <w:t>个，在每个集气站安装了紧急疏散警报（属防空警报器），声音达</w:t>
      </w:r>
      <w:r w:rsidRPr="00C93E9D">
        <w:rPr>
          <w:rFonts w:ascii="Times New Roman" w:hAnsi="Times New Roman"/>
          <w:bCs/>
          <w:color w:val="000000" w:themeColor="text1"/>
          <w:kern w:val="2"/>
          <w:lang w:eastAsia="zh-CN"/>
        </w:rPr>
        <w:t>123</w:t>
      </w:r>
      <w:r w:rsidRPr="00C93E9D">
        <w:rPr>
          <w:rFonts w:ascii="Times New Roman" w:hAnsi="Times New Roman"/>
          <w:bCs/>
          <w:color w:val="000000" w:themeColor="text1"/>
          <w:kern w:val="2"/>
          <w:lang w:eastAsia="zh-CN"/>
        </w:rPr>
        <w:t>分贝，可覆盖场站周边</w:t>
      </w:r>
      <w:r w:rsidRPr="00C93E9D">
        <w:rPr>
          <w:rFonts w:ascii="Times New Roman" w:hAnsi="Times New Roman"/>
          <w:bCs/>
          <w:color w:val="000000" w:themeColor="text1"/>
          <w:kern w:val="2"/>
          <w:lang w:eastAsia="zh-CN"/>
        </w:rPr>
        <w:t>2km</w:t>
      </w:r>
      <w:r w:rsidRPr="00C93E9D">
        <w:rPr>
          <w:rFonts w:ascii="Times New Roman" w:hAnsi="Times New Roman"/>
          <w:bCs/>
          <w:color w:val="000000" w:themeColor="text1"/>
          <w:kern w:val="2"/>
          <w:lang w:eastAsia="zh-CN"/>
        </w:rPr>
        <w:t>。通过飞信及应急广播系统，及时通知周边村民。在居民密集的地方设置了逃生方向示意图。每个集气站周边有</w:t>
      </w:r>
      <w:r w:rsidRPr="00C93E9D">
        <w:rPr>
          <w:rFonts w:ascii="Times New Roman" w:hAnsi="Times New Roman"/>
          <w:bCs/>
          <w:color w:val="000000" w:themeColor="text1"/>
          <w:kern w:val="2"/>
          <w:lang w:eastAsia="zh-CN"/>
        </w:rPr>
        <w:t>2</w:t>
      </w:r>
      <w:r w:rsidRPr="00C93E9D">
        <w:rPr>
          <w:rFonts w:ascii="Times New Roman" w:hAnsi="Times New Roman"/>
          <w:bCs/>
          <w:color w:val="000000" w:themeColor="text1"/>
          <w:kern w:val="2"/>
          <w:lang w:eastAsia="zh-CN"/>
        </w:rPr>
        <w:t>个以上的紧急集合点。</w:t>
      </w:r>
    </w:p>
    <w:p w14:paraId="4DF9DDF0" w14:textId="388B59D4" w:rsidR="00876457" w:rsidRPr="00C93E9D" w:rsidRDefault="00876457" w:rsidP="00876457">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c</w:t>
      </w:r>
      <w:r w:rsidRPr="00C93E9D">
        <w:rPr>
          <w:rFonts w:ascii="Times New Roman" w:hAnsi="Times New Roman"/>
          <w:bCs/>
          <w:color w:val="000000" w:themeColor="text1"/>
          <w:kern w:val="2"/>
          <w:lang w:eastAsia="zh-CN"/>
        </w:rPr>
        <w:t>、完善了</w:t>
      </w:r>
      <w:r w:rsidRPr="00C93E9D">
        <w:rPr>
          <w:rFonts w:ascii="Times New Roman" w:hAnsi="Times New Roman"/>
          <w:bCs/>
          <w:color w:val="000000" w:themeColor="text1"/>
          <w:kern w:val="2"/>
          <w:lang w:eastAsia="zh-CN"/>
        </w:rPr>
        <w:t>HSE</w:t>
      </w:r>
      <w:r w:rsidRPr="00C93E9D">
        <w:rPr>
          <w:rFonts w:ascii="Times New Roman" w:hAnsi="Times New Roman"/>
          <w:bCs/>
          <w:color w:val="000000" w:themeColor="text1"/>
          <w:kern w:val="2"/>
          <w:lang w:eastAsia="zh-CN"/>
        </w:rPr>
        <w:t>管理体系：一是集输系统建成火气检测系统</w:t>
      </w:r>
      <w:r w:rsidR="008B16BB"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FCS</w:t>
      </w:r>
      <w:r w:rsidR="008B16BB"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、腐蚀监测和视频监控系统，在站场、阀室、管线和隧道等部位安装了硫化氢检测仪</w:t>
      </w:r>
      <w:r w:rsidRPr="00C93E9D">
        <w:rPr>
          <w:rFonts w:ascii="Times New Roman" w:hAnsi="Times New Roman"/>
          <w:bCs/>
          <w:color w:val="000000" w:themeColor="text1"/>
          <w:kern w:val="2"/>
          <w:lang w:eastAsia="zh-CN"/>
        </w:rPr>
        <w:t>376</w:t>
      </w:r>
      <w:r w:rsidRPr="00C93E9D">
        <w:rPr>
          <w:rFonts w:ascii="Times New Roman" w:hAnsi="Times New Roman"/>
          <w:bCs/>
          <w:color w:val="000000" w:themeColor="text1"/>
          <w:kern w:val="2"/>
          <w:lang w:eastAsia="zh-CN"/>
        </w:rPr>
        <w:t>个、可燃气体检测仪</w:t>
      </w:r>
      <w:r w:rsidRPr="00C93E9D">
        <w:rPr>
          <w:rFonts w:ascii="Times New Roman" w:hAnsi="Times New Roman"/>
          <w:bCs/>
          <w:color w:val="000000" w:themeColor="text1"/>
          <w:kern w:val="2"/>
          <w:lang w:eastAsia="zh-CN"/>
        </w:rPr>
        <w:t>305</w:t>
      </w:r>
      <w:r w:rsidRPr="00C93E9D">
        <w:rPr>
          <w:rFonts w:ascii="Times New Roman" w:hAnsi="Times New Roman"/>
          <w:bCs/>
          <w:color w:val="000000" w:themeColor="text1"/>
          <w:kern w:val="2"/>
          <w:lang w:eastAsia="zh-CN"/>
        </w:rPr>
        <w:t>个、火焰探测器</w:t>
      </w:r>
      <w:r w:rsidRPr="00C93E9D">
        <w:rPr>
          <w:rFonts w:ascii="Times New Roman" w:hAnsi="Times New Roman"/>
          <w:bCs/>
          <w:color w:val="000000" w:themeColor="text1"/>
          <w:kern w:val="2"/>
          <w:lang w:eastAsia="zh-CN"/>
        </w:rPr>
        <w:t>124</w:t>
      </w:r>
      <w:r w:rsidRPr="00C93E9D">
        <w:rPr>
          <w:rFonts w:ascii="Times New Roman" w:hAnsi="Times New Roman"/>
          <w:bCs/>
          <w:color w:val="000000" w:themeColor="text1"/>
          <w:kern w:val="2"/>
          <w:lang w:eastAsia="zh-CN"/>
        </w:rPr>
        <w:t>个、腐蚀监测仪</w:t>
      </w:r>
      <w:r w:rsidRPr="00C93E9D">
        <w:rPr>
          <w:rFonts w:ascii="Times New Roman" w:hAnsi="Times New Roman"/>
          <w:bCs/>
          <w:color w:val="000000" w:themeColor="text1"/>
          <w:kern w:val="2"/>
          <w:lang w:eastAsia="zh-CN"/>
        </w:rPr>
        <w:t>309</w:t>
      </w:r>
      <w:r w:rsidRPr="00C93E9D">
        <w:rPr>
          <w:rFonts w:ascii="Times New Roman" w:hAnsi="Times New Roman"/>
          <w:bCs/>
          <w:color w:val="000000" w:themeColor="text1"/>
          <w:kern w:val="2"/>
          <w:lang w:eastAsia="zh-CN"/>
        </w:rPr>
        <w:t>个、电指纹监测仪</w:t>
      </w:r>
      <w:r w:rsidRPr="00C93E9D">
        <w:rPr>
          <w:rFonts w:ascii="Times New Roman" w:hAnsi="Times New Roman"/>
          <w:bCs/>
          <w:color w:val="000000" w:themeColor="text1"/>
          <w:kern w:val="2"/>
          <w:lang w:eastAsia="zh-CN"/>
        </w:rPr>
        <w:t>19</w:t>
      </w:r>
      <w:r w:rsidRPr="00C93E9D">
        <w:rPr>
          <w:rFonts w:ascii="Times New Roman" w:hAnsi="Times New Roman"/>
          <w:bCs/>
          <w:color w:val="000000" w:themeColor="text1"/>
          <w:kern w:val="2"/>
          <w:lang w:eastAsia="zh-CN"/>
        </w:rPr>
        <w:t>个、视频摄像头</w:t>
      </w:r>
      <w:r w:rsidRPr="00C93E9D">
        <w:rPr>
          <w:rFonts w:ascii="Times New Roman" w:hAnsi="Times New Roman"/>
          <w:bCs/>
          <w:color w:val="000000" w:themeColor="text1"/>
          <w:kern w:val="2"/>
          <w:lang w:eastAsia="zh-CN"/>
        </w:rPr>
        <w:t>120</w:t>
      </w:r>
      <w:r w:rsidRPr="00C93E9D">
        <w:rPr>
          <w:rFonts w:ascii="Times New Roman" w:hAnsi="Times New Roman"/>
          <w:bCs/>
          <w:color w:val="000000" w:themeColor="text1"/>
          <w:kern w:val="2"/>
          <w:lang w:eastAsia="zh-CN"/>
        </w:rPr>
        <w:t>个是对投产每个站场、管道和每套装置等都进行消气防监护，储备了充足的应急物资和设备，建立了普光气田生态安全监控系统，对区域大气、水质和土壤进行监测。三是按照</w:t>
      </w:r>
      <w:r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一点一事</w:t>
      </w:r>
      <w:proofErr w:type="gramStart"/>
      <w:r w:rsidRPr="00C93E9D">
        <w:rPr>
          <w:rFonts w:ascii="Times New Roman" w:hAnsi="Times New Roman"/>
          <w:bCs/>
          <w:color w:val="000000" w:themeColor="text1"/>
          <w:kern w:val="2"/>
          <w:lang w:eastAsia="zh-CN"/>
        </w:rPr>
        <w:t>一</w:t>
      </w:r>
      <w:proofErr w:type="gramEnd"/>
      <w:r w:rsidRPr="00C93E9D">
        <w:rPr>
          <w:rFonts w:ascii="Times New Roman" w:hAnsi="Times New Roman"/>
          <w:bCs/>
          <w:color w:val="000000" w:themeColor="text1"/>
          <w:kern w:val="2"/>
          <w:lang w:eastAsia="zh-CN"/>
        </w:rPr>
        <w:t>策一案</w:t>
      </w:r>
      <w:r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的原则，编制了一个总体预案，</w:t>
      </w:r>
      <w:r w:rsidRPr="00C93E9D">
        <w:rPr>
          <w:rFonts w:ascii="Times New Roman" w:hAnsi="Times New Roman"/>
          <w:bCs/>
          <w:color w:val="000000" w:themeColor="text1"/>
          <w:kern w:val="2"/>
          <w:lang w:eastAsia="zh-CN"/>
        </w:rPr>
        <w:t>9</w:t>
      </w:r>
      <w:r w:rsidRPr="00C93E9D">
        <w:rPr>
          <w:rFonts w:ascii="Times New Roman" w:hAnsi="Times New Roman"/>
          <w:bCs/>
          <w:color w:val="000000" w:themeColor="text1"/>
          <w:kern w:val="2"/>
          <w:lang w:eastAsia="zh-CN"/>
        </w:rPr>
        <w:t>类专项预案，</w:t>
      </w:r>
      <w:r w:rsidRPr="00C93E9D">
        <w:rPr>
          <w:rFonts w:ascii="Times New Roman" w:hAnsi="Times New Roman"/>
          <w:bCs/>
          <w:color w:val="000000" w:themeColor="text1"/>
          <w:kern w:val="2"/>
          <w:lang w:eastAsia="zh-CN"/>
        </w:rPr>
        <w:t>122</w:t>
      </w:r>
      <w:r w:rsidRPr="00C93E9D">
        <w:rPr>
          <w:rFonts w:ascii="Times New Roman" w:hAnsi="Times New Roman"/>
          <w:bCs/>
          <w:color w:val="000000" w:themeColor="text1"/>
          <w:kern w:val="2"/>
          <w:lang w:eastAsia="zh-CN"/>
        </w:rPr>
        <w:t>项子预案。其中包括井喷、硫化氢泄漏和水体污染环境风险应急预案。按照投产方案开展不同级别应急演练，对应急指挥系统进行穿行测试，验证</w:t>
      </w:r>
      <w:proofErr w:type="gramStart"/>
      <w:r w:rsidRPr="00C93E9D">
        <w:rPr>
          <w:rFonts w:ascii="Times New Roman" w:hAnsi="Times New Roman"/>
          <w:bCs/>
          <w:color w:val="000000" w:themeColor="text1"/>
          <w:kern w:val="2"/>
          <w:lang w:eastAsia="zh-CN"/>
        </w:rPr>
        <w:t>了页案的</w:t>
      </w:r>
      <w:proofErr w:type="gramEnd"/>
      <w:r w:rsidRPr="00C93E9D">
        <w:rPr>
          <w:rFonts w:ascii="Times New Roman" w:hAnsi="Times New Roman"/>
          <w:bCs/>
          <w:color w:val="000000" w:themeColor="text1"/>
          <w:kern w:val="2"/>
          <w:lang w:eastAsia="zh-CN"/>
        </w:rPr>
        <w:t>适用性和可操作性，检验了普光气田的应急处置能力和</w:t>
      </w:r>
      <w:proofErr w:type="gramStart"/>
      <w:r w:rsidRPr="00C93E9D">
        <w:rPr>
          <w:rFonts w:ascii="Times New Roman" w:hAnsi="Times New Roman"/>
          <w:bCs/>
          <w:color w:val="000000" w:themeColor="text1"/>
          <w:kern w:val="2"/>
          <w:lang w:eastAsia="zh-CN"/>
        </w:rPr>
        <w:t>企地</w:t>
      </w:r>
      <w:proofErr w:type="gramEnd"/>
      <w:r w:rsidRPr="00C93E9D">
        <w:rPr>
          <w:rFonts w:ascii="Times New Roman" w:hAnsi="Times New Roman"/>
          <w:bCs/>
          <w:color w:val="000000" w:themeColor="text1"/>
          <w:kern w:val="2"/>
          <w:lang w:eastAsia="zh-CN"/>
        </w:rPr>
        <w:t>双方协同作战能力及组织疏散能力，集气站每周演练一次应急预案不气区每月演练一次，采气厂每季演练一次，企地</w:t>
      </w:r>
      <w:proofErr w:type="gramStart"/>
      <w:r w:rsidRPr="00C93E9D">
        <w:rPr>
          <w:rFonts w:ascii="Times New Roman" w:hAnsi="Times New Roman"/>
          <w:bCs/>
          <w:color w:val="000000" w:themeColor="text1"/>
          <w:kern w:val="2"/>
          <w:lang w:eastAsia="zh-CN"/>
        </w:rPr>
        <w:t>联动半</w:t>
      </w:r>
      <w:proofErr w:type="gramEnd"/>
      <w:r w:rsidRPr="00C93E9D">
        <w:rPr>
          <w:rFonts w:ascii="Times New Roman" w:hAnsi="Times New Roman"/>
          <w:bCs/>
          <w:color w:val="000000" w:themeColor="text1"/>
          <w:kern w:val="2"/>
          <w:lang w:eastAsia="zh-CN"/>
        </w:rPr>
        <w:t>年一次。</w:t>
      </w:r>
    </w:p>
    <w:p w14:paraId="01056F3C" w14:textId="77777777" w:rsidR="00876457" w:rsidRPr="00C93E9D" w:rsidRDefault="00876457" w:rsidP="00876457">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B</w:t>
      </w:r>
      <w:r w:rsidRPr="00C93E9D">
        <w:rPr>
          <w:rFonts w:ascii="Times New Roman" w:hAnsi="Times New Roman"/>
          <w:bCs/>
          <w:color w:val="000000" w:themeColor="text1"/>
          <w:kern w:val="2"/>
          <w:lang w:eastAsia="zh-CN"/>
        </w:rPr>
        <w:t>、细化了管理程序，明确了责任</w:t>
      </w:r>
    </w:p>
    <w:p w14:paraId="3E9B8B01" w14:textId="4ACE9C5A" w:rsidR="00876457" w:rsidRPr="00C93E9D" w:rsidRDefault="00876457" w:rsidP="00876457">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a</w:t>
      </w:r>
      <w:r w:rsidRPr="00C93E9D">
        <w:rPr>
          <w:rFonts w:ascii="Times New Roman" w:hAnsi="Times New Roman"/>
          <w:bCs/>
          <w:color w:val="000000" w:themeColor="text1"/>
          <w:kern w:val="2"/>
          <w:lang w:eastAsia="zh-CN"/>
        </w:rPr>
        <w:t>、编制了</w:t>
      </w:r>
      <w:r w:rsidRPr="00C93E9D">
        <w:rPr>
          <w:rFonts w:ascii="Times New Roman" w:hAnsi="Times New Roman"/>
          <w:bCs/>
          <w:color w:val="000000" w:themeColor="text1"/>
          <w:kern w:val="2"/>
          <w:lang w:eastAsia="zh-CN"/>
        </w:rPr>
        <w:t>140</w:t>
      </w:r>
      <w:r w:rsidRPr="00C93E9D">
        <w:rPr>
          <w:rFonts w:ascii="Times New Roman" w:hAnsi="Times New Roman"/>
          <w:bCs/>
          <w:color w:val="000000" w:themeColor="text1"/>
          <w:kern w:val="2"/>
          <w:lang w:eastAsia="zh-CN"/>
        </w:rPr>
        <w:t>项操作规程。</w:t>
      </w:r>
    </w:p>
    <w:p w14:paraId="3E244686" w14:textId="697E618B" w:rsidR="00876457" w:rsidRPr="00C93E9D" w:rsidRDefault="00876457" w:rsidP="00876457">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b</w:t>
      </w:r>
      <w:r w:rsidRPr="00C93E9D">
        <w:rPr>
          <w:rFonts w:ascii="Times New Roman" w:hAnsi="Times New Roman"/>
          <w:bCs/>
          <w:color w:val="000000" w:themeColor="text1"/>
          <w:kern w:val="2"/>
          <w:lang w:eastAsia="zh-CN"/>
        </w:rPr>
        <w:t>、编制了</w:t>
      </w:r>
      <w:r w:rsidRPr="00C93E9D">
        <w:rPr>
          <w:rFonts w:ascii="Times New Roman" w:hAnsi="Times New Roman"/>
          <w:bCs/>
          <w:color w:val="000000" w:themeColor="text1"/>
          <w:kern w:val="2"/>
          <w:lang w:eastAsia="zh-CN"/>
        </w:rPr>
        <w:t>123</w:t>
      </w:r>
      <w:r w:rsidRPr="00C93E9D">
        <w:rPr>
          <w:rFonts w:ascii="Times New Roman" w:hAnsi="Times New Roman"/>
          <w:bCs/>
          <w:color w:val="000000" w:themeColor="text1"/>
          <w:kern w:val="2"/>
          <w:lang w:eastAsia="zh-CN"/>
        </w:rPr>
        <w:t>项岗位</w:t>
      </w:r>
      <w:r w:rsidRPr="00C93E9D">
        <w:rPr>
          <w:rFonts w:ascii="Times New Roman" w:hAnsi="Times New Roman"/>
          <w:bCs/>
          <w:color w:val="000000" w:themeColor="text1"/>
          <w:kern w:val="2"/>
          <w:lang w:eastAsia="zh-CN"/>
        </w:rPr>
        <w:t>HSE</w:t>
      </w:r>
      <w:r w:rsidRPr="00C93E9D">
        <w:rPr>
          <w:rFonts w:ascii="Times New Roman" w:hAnsi="Times New Roman"/>
          <w:bCs/>
          <w:color w:val="000000" w:themeColor="text1"/>
          <w:kern w:val="2"/>
          <w:lang w:eastAsia="zh-CN"/>
        </w:rPr>
        <w:t>职责。</w:t>
      </w:r>
    </w:p>
    <w:p w14:paraId="24551A58" w14:textId="1CFC1EDF" w:rsidR="00876457" w:rsidRPr="00C93E9D" w:rsidRDefault="00876457" w:rsidP="00876457">
      <w:pPr>
        <w:pStyle w:val="ac"/>
        <w:ind w:firstLine="480"/>
        <w:jc w:val="both"/>
        <w:rPr>
          <w:rFonts w:ascii="Times New Roman" w:hAnsi="Times New Roman"/>
          <w:bCs/>
          <w:color w:val="000000" w:themeColor="text1"/>
          <w:kern w:val="2"/>
          <w:lang w:eastAsia="zh-CN"/>
        </w:rPr>
      </w:pPr>
      <w:r w:rsidRPr="00C93E9D">
        <w:rPr>
          <w:rFonts w:cs="宋体" w:hint="eastAsia"/>
          <w:bCs/>
          <w:color w:val="000000" w:themeColor="text1"/>
          <w:kern w:val="2"/>
          <w:lang w:eastAsia="zh-CN"/>
        </w:rPr>
        <w:t>②</w:t>
      </w:r>
      <w:r w:rsidRPr="00C93E9D">
        <w:rPr>
          <w:rFonts w:ascii="Times New Roman" w:hAnsi="Times New Roman"/>
          <w:bCs/>
          <w:color w:val="000000" w:themeColor="text1"/>
          <w:kern w:val="2"/>
          <w:lang w:eastAsia="zh-CN"/>
        </w:rPr>
        <w:t>落实发生井喷失控（或放喷）时</w:t>
      </w:r>
      <w:r w:rsidRPr="00C93E9D">
        <w:rPr>
          <w:rFonts w:ascii="Times New Roman" w:hAnsi="Times New Roman"/>
          <w:bCs/>
          <w:color w:val="000000" w:themeColor="text1"/>
          <w:kern w:val="2"/>
          <w:lang w:eastAsia="zh-CN"/>
        </w:rPr>
        <w:t>5</w:t>
      </w:r>
      <w:r w:rsidRPr="00C93E9D">
        <w:rPr>
          <w:rFonts w:ascii="Times New Roman" w:hAnsi="Times New Roman"/>
          <w:bCs/>
          <w:color w:val="000000" w:themeColor="text1"/>
          <w:kern w:val="2"/>
          <w:lang w:eastAsia="zh-CN"/>
        </w:rPr>
        <w:t>分钟内实施点火、</w:t>
      </w:r>
      <w:r w:rsidRPr="00C93E9D">
        <w:rPr>
          <w:rFonts w:ascii="Times New Roman" w:hAnsi="Times New Roman"/>
          <w:bCs/>
          <w:color w:val="000000" w:themeColor="text1"/>
          <w:kern w:val="2"/>
          <w:lang w:eastAsia="zh-CN"/>
        </w:rPr>
        <w:t>30</w:t>
      </w:r>
      <w:r w:rsidRPr="00C93E9D">
        <w:rPr>
          <w:rFonts w:ascii="Times New Roman" w:hAnsi="Times New Roman"/>
          <w:bCs/>
          <w:color w:val="000000" w:themeColor="text1"/>
          <w:kern w:val="2"/>
          <w:lang w:eastAsia="zh-CN"/>
        </w:rPr>
        <w:t>分钟内紧急疏散伤害浓度范围内居民的措施</w:t>
      </w:r>
    </w:p>
    <w:p w14:paraId="3E0AB222" w14:textId="45EC7621" w:rsidR="00876457" w:rsidRPr="00C93E9D" w:rsidRDefault="00876457"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lastRenderedPageBreak/>
        <w:t>A</w:t>
      </w:r>
      <w:r w:rsidRPr="00C93E9D">
        <w:rPr>
          <w:rFonts w:ascii="Times New Roman" w:hAnsi="Times New Roman"/>
          <w:bCs/>
          <w:color w:val="000000" w:themeColor="text1"/>
          <w:kern w:val="2"/>
          <w:lang w:eastAsia="zh-CN"/>
        </w:rPr>
        <w:t>、已在有关规章制度和应急预案中规定了发生并喷失控</w:t>
      </w:r>
      <w:r w:rsidR="008B16BB"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或放喷</w:t>
      </w:r>
      <w:r w:rsidR="008B16BB"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时</w:t>
      </w:r>
      <w:r w:rsidRPr="00C93E9D">
        <w:rPr>
          <w:rFonts w:ascii="Times New Roman" w:hAnsi="Times New Roman"/>
          <w:bCs/>
          <w:color w:val="000000" w:themeColor="text1"/>
          <w:kern w:val="2"/>
          <w:lang w:eastAsia="zh-CN"/>
        </w:rPr>
        <w:t>5</w:t>
      </w:r>
      <w:r w:rsidRPr="00C93E9D">
        <w:rPr>
          <w:rFonts w:ascii="Times New Roman" w:hAnsi="Times New Roman"/>
          <w:bCs/>
          <w:color w:val="000000" w:themeColor="text1"/>
          <w:kern w:val="2"/>
          <w:lang w:eastAsia="zh-CN"/>
        </w:rPr>
        <w:t>分钟内实施点火、</w:t>
      </w:r>
      <w:r w:rsidRPr="00C93E9D">
        <w:rPr>
          <w:rFonts w:ascii="Times New Roman" w:hAnsi="Times New Roman"/>
          <w:bCs/>
          <w:color w:val="000000" w:themeColor="text1"/>
          <w:kern w:val="2"/>
          <w:lang w:eastAsia="zh-CN"/>
        </w:rPr>
        <w:t>30</w:t>
      </w:r>
      <w:r w:rsidRPr="00C93E9D">
        <w:rPr>
          <w:rFonts w:ascii="Times New Roman" w:hAnsi="Times New Roman"/>
          <w:bCs/>
          <w:color w:val="000000" w:themeColor="text1"/>
          <w:kern w:val="2"/>
          <w:lang w:eastAsia="zh-CN"/>
        </w:rPr>
        <w:t>分钟内紧急疏散伤害浓度范围内居民的措施。</w:t>
      </w:r>
    </w:p>
    <w:p w14:paraId="47B1DFC7" w14:textId="26054AC1" w:rsidR="00876457" w:rsidRPr="00C93E9D" w:rsidRDefault="00876457"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a</w:t>
      </w:r>
      <w:r w:rsidRPr="00C93E9D">
        <w:rPr>
          <w:rFonts w:ascii="Times New Roman" w:hAnsi="Times New Roman"/>
          <w:bCs/>
          <w:color w:val="000000" w:themeColor="text1"/>
          <w:kern w:val="2"/>
          <w:lang w:eastAsia="zh-CN"/>
        </w:rPr>
        <w:t>、与北京理工大学联合研制了并喷失控</w:t>
      </w:r>
      <w:r w:rsidR="008B16BB"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或放喷</w:t>
      </w:r>
      <w:r w:rsidR="008B16BB"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点火枪</w:t>
      </w:r>
      <w:r w:rsidR="008B16BB"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火焰喷射器</w:t>
      </w:r>
      <w:r w:rsidR="008B16BB"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，可按</w:t>
      </w:r>
      <w:r w:rsidR="00050B69" w:rsidRPr="00C93E9D">
        <w:rPr>
          <w:rFonts w:ascii="Times New Roman" w:hAnsi="Times New Roman" w:hint="eastAsia"/>
          <w:bCs/>
          <w:color w:val="000000" w:themeColor="text1"/>
          <w:kern w:val="2"/>
          <w:lang w:eastAsia="zh-CN"/>
        </w:rPr>
        <w:t>指令</w:t>
      </w:r>
      <w:r w:rsidRPr="00C93E9D">
        <w:rPr>
          <w:rFonts w:ascii="Times New Roman" w:hAnsi="Times New Roman"/>
          <w:bCs/>
          <w:color w:val="000000" w:themeColor="text1"/>
          <w:kern w:val="2"/>
          <w:lang w:eastAsia="zh-CN"/>
        </w:rPr>
        <w:t>立即实施点火。</w:t>
      </w:r>
    </w:p>
    <w:p w14:paraId="4B9B5138" w14:textId="77777777" w:rsidR="00876457" w:rsidRPr="00C93E9D" w:rsidRDefault="00876457"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b</w:t>
      </w:r>
      <w:r w:rsidRPr="00C93E9D">
        <w:rPr>
          <w:rFonts w:ascii="Times New Roman" w:hAnsi="Times New Roman"/>
          <w:bCs/>
          <w:color w:val="000000" w:themeColor="text1"/>
          <w:kern w:val="2"/>
          <w:lang w:eastAsia="zh-CN"/>
        </w:rPr>
        <w:t>、建立了应急疏散广播系统、紧急疏散警报和飞信通知系统，确保伤害浓度范围内居民得到及时疏散。</w:t>
      </w:r>
    </w:p>
    <w:p w14:paraId="7CCC512E" w14:textId="0EE7224A" w:rsidR="00876457" w:rsidRPr="00C93E9D" w:rsidRDefault="00876457"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B</w:t>
      </w:r>
      <w:r w:rsidRPr="00C93E9D">
        <w:rPr>
          <w:rFonts w:ascii="Times New Roman" w:hAnsi="Times New Roman"/>
          <w:bCs/>
          <w:color w:val="000000" w:themeColor="text1"/>
          <w:kern w:val="2"/>
          <w:lang w:eastAsia="zh-CN"/>
        </w:rPr>
        <w:t>、截止</w:t>
      </w:r>
      <w:r w:rsidRPr="00C93E9D">
        <w:rPr>
          <w:rFonts w:ascii="Times New Roman" w:hAnsi="Times New Roman"/>
          <w:bCs/>
          <w:color w:val="000000" w:themeColor="text1"/>
          <w:kern w:val="2"/>
          <w:lang w:eastAsia="zh-CN"/>
        </w:rPr>
        <w:t>20</w:t>
      </w:r>
      <w:r w:rsidR="00D3308B" w:rsidRPr="00C93E9D">
        <w:rPr>
          <w:rFonts w:ascii="Times New Roman" w:hAnsi="Times New Roman"/>
          <w:bCs/>
          <w:color w:val="000000" w:themeColor="text1"/>
          <w:kern w:val="2"/>
          <w:lang w:eastAsia="zh-CN"/>
        </w:rPr>
        <w:t>2</w:t>
      </w:r>
      <w:r w:rsidRPr="00C93E9D">
        <w:rPr>
          <w:rFonts w:ascii="Times New Roman" w:hAnsi="Times New Roman"/>
          <w:bCs/>
          <w:color w:val="000000" w:themeColor="text1"/>
          <w:kern w:val="2"/>
          <w:lang w:eastAsia="zh-CN"/>
        </w:rPr>
        <w:t>2</w:t>
      </w:r>
      <w:r w:rsidRPr="00C93E9D">
        <w:rPr>
          <w:rFonts w:ascii="Times New Roman" w:hAnsi="Times New Roman"/>
          <w:bCs/>
          <w:color w:val="000000" w:themeColor="text1"/>
          <w:kern w:val="2"/>
          <w:lang w:eastAsia="zh-CN"/>
        </w:rPr>
        <w:t>年普光气钻井工程全部顺利完成</w:t>
      </w:r>
      <w:r w:rsidR="00287B90" w:rsidRPr="00C93E9D">
        <w:rPr>
          <w:rFonts w:ascii="Times New Roman" w:hAnsi="Times New Roman"/>
          <w:bCs/>
          <w:color w:val="000000" w:themeColor="text1"/>
          <w:kern w:val="2"/>
          <w:lang w:eastAsia="zh-CN"/>
        </w:rPr>
        <w:t>的钻井均</w:t>
      </w:r>
      <w:r w:rsidRPr="00C93E9D">
        <w:rPr>
          <w:rFonts w:ascii="Times New Roman" w:hAnsi="Times New Roman"/>
          <w:bCs/>
          <w:color w:val="000000" w:themeColor="text1"/>
          <w:kern w:val="2"/>
          <w:lang w:eastAsia="zh-CN"/>
        </w:rPr>
        <w:t>未发生喷失控事故。</w:t>
      </w:r>
    </w:p>
    <w:p w14:paraId="25F0ACFC" w14:textId="54D5677E" w:rsidR="00876457" w:rsidRPr="00C93E9D" w:rsidRDefault="00287B90" w:rsidP="00287B90">
      <w:pPr>
        <w:pStyle w:val="ac"/>
        <w:ind w:firstLine="480"/>
        <w:jc w:val="both"/>
        <w:rPr>
          <w:rFonts w:ascii="Times New Roman" w:hAnsi="Times New Roman"/>
          <w:bCs/>
          <w:color w:val="000000" w:themeColor="text1"/>
          <w:kern w:val="2"/>
          <w:lang w:eastAsia="zh-CN"/>
        </w:rPr>
      </w:pPr>
      <w:r w:rsidRPr="00C93E9D">
        <w:rPr>
          <w:rFonts w:cs="宋体" w:hint="eastAsia"/>
          <w:bCs/>
          <w:color w:val="000000" w:themeColor="text1"/>
          <w:kern w:val="2"/>
          <w:lang w:eastAsia="zh-CN"/>
        </w:rPr>
        <w:t>③</w:t>
      </w:r>
      <w:r w:rsidRPr="00C93E9D">
        <w:rPr>
          <w:rFonts w:ascii="Times New Roman" w:hAnsi="Times New Roman"/>
          <w:bCs/>
          <w:color w:val="000000" w:themeColor="text1"/>
          <w:kern w:val="2"/>
          <w:lang w:eastAsia="zh-CN"/>
        </w:rPr>
        <w:t>采取加密截断阀、加大管壁厚度、采用抗硫化氢材料、腐蚀在线检测系统等措施，降低气田集气管</w:t>
      </w:r>
      <w:proofErr w:type="gramStart"/>
      <w:r w:rsidRPr="00C93E9D">
        <w:rPr>
          <w:rFonts w:ascii="Times New Roman" w:hAnsi="Times New Roman"/>
          <w:bCs/>
          <w:color w:val="000000" w:themeColor="text1"/>
          <w:kern w:val="2"/>
          <w:lang w:eastAsia="zh-CN"/>
        </w:rPr>
        <w:t>道风险</w:t>
      </w:r>
      <w:proofErr w:type="gramEnd"/>
      <w:r w:rsidRPr="00C93E9D">
        <w:rPr>
          <w:rFonts w:ascii="Times New Roman" w:hAnsi="Times New Roman"/>
          <w:bCs/>
          <w:color w:val="000000" w:themeColor="text1"/>
          <w:kern w:val="2"/>
          <w:lang w:eastAsia="zh-CN"/>
        </w:rPr>
        <w:t>事故概率</w:t>
      </w:r>
    </w:p>
    <w:p w14:paraId="11523A99" w14:textId="16AB757F" w:rsidR="00287B90" w:rsidRPr="00C93E9D" w:rsidRDefault="00287B90" w:rsidP="00287B90">
      <w:pPr>
        <w:pStyle w:val="ac"/>
        <w:ind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A</w:t>
      </w:r>
      <w:r w:rsidRPr="00C93E9D">
        <w:rPr>
          <w:rFonts w:ascii="Times New Roman" w:hAnsi="Times New Roman"/>
          <w:bCs/>
          <w:color w:val="000000" w:themeColor="text1"/>
          <w:kern w:val="2"/>
          <w:lang w:eastAsia="zh-CN"/>
        </w:rPr>
        <w:t>、已在工程设计、安全环保专篇落实，并已按要求完成施工。</w:t>
      </w:r>
    </w:p>
    <w:p w14:paraId="5AC264EB" w14:textId="1787F2F3" w:rsidR="00287B90" w:rsidRPr="00C93E9D" w:rsidRDefault="00287B90" w:rsidP="00287B90">
      <w:pPr>
        <w:pStyle w:val="ac"/>
        <w:ind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B</w:t>
      </w:r>
      <w:r w:rsidRPr="00C93E9D">
        <w:rPr>
          <w:rFonts w:ascii="Times New Roman" w:hAnsi="Times New Roman"/>
          <w:bCs/>
          <w:color w:val="000000" w:themeColor="text1"/>
          <w:kern w:val="2"/>
          <w:lang w:eastAsia="zh-CN"/>
        </w:rPr>
        <w:t>、根据每两个</w:t>
      </w:r>
      <w:r w:rsidRPr="00C93E9D">
        <w:rPr>
          <w:rFonts w:ascii="Times New Roman" w:hAnsi="Times New Roman"/>
          <w:bCs/>
          <w:color w:val="000000" w:themeColor="text1"/>
          <w:kern w:val="2"/>
          <w:lang w:eastAsia="zh-CN"/>
        </w:rPr>
        <w:t>BV</w:t>
      </w:r>
      <w:proofErr w:type="gramStart"/>
      <w:r w:rsidRPr="00C93E9D">
        <w:rPr>
          <w:rFonts w:ascii="Times New Roman" w:hAnsi="Times New Roman"/>
          <w:bCs/>
          <w:color w:val="000000" w:themeColor="text1"/>
          <w:kern w:val="2"/>
          <w:lang w:eastAsia="zh-CN"/>
        </w:rPr>
        <w:t>阀室间</w:t>
      </w:r>
      <w:proofErr w:type="gramEnd"/>
      <w:r w:rsidRPr="00C93E9D">
        <w:rPr>
          <w:rFonts w:ascii="Times New Roman" w:hAnsi="Times New Roman"/>
          <w:bCs/>
          <w:color w:val="000000" w:themeColor="text1"/>
          <w:kern w:val="2"/>
          <w:lang w:eastAsia="zh-CN"/>
        </w:rPr>
        <w:t>管道含硫化氢气体</w:t>
      </w:r>
      <w:r w:rsidRPr="00C93E9D">
        <w:rPr>
          <w:rFonts w:ascii="Times New Roman" w:hAnsi="Times New Roman"/>
          <w:bCs/>
          <w:color w:val="000000" w:themeColor="text1"/>
          <w:kern w:val="2"/>
          <w:lang w:eastAsia="zh-CN"/>
        </w:rPr>
        <w:t>1400m</w:t>
      </w:r>
      <w:r w:rsidRPr="00C93E9D">
        <w:rPr>
          <w:rFonts w:ascii="Times New Roman" w:hAnsi="Times New Roman"/>
          <w:bCs/>
          <w:color w:val="000000" w:themeColor="text1"/>
          <w:kern w:val="2"/>
          <w:vertAlign w:val="superscript"/>
          <w:lang w:eastAsia="zh-CN"/>
        </w:rPr>
        <w:t>3</w:t>
      </w:r>
      <w:r w:rsidRPr="00C93E9D">
        <w:rPr>
          <w:rFonts w:ascii="Times New Roman" w:hAnsi="Times New Roman"/>
          <w:bCs/>
          <w:color w:val="000000" w:themeColor="text1"/>
          <w:kern w:val="2"/>
          <w:lang w:eastAsia="zh-CN"/>
        </w:rPr>
        <w:t>的限值，在普</w:t>
      </w:r>
      <w:proofErr w:type="gramStart"/>
      <w:r w:rsidRPr="00C93E9D">
        <w:rPr>
          <w:rFonts w:ascii="Times New Roman" w:hAnsi="Times New Roman"/>
          <w:bCs/>
          <w:color w:val="000000" w:themeColor="text1"/>
          <w:kern w:val="2"/>
          <w:lang w:eastAsia="zh-CN"/>
        </w:rPr>
        <w:t>光主体集</w:t>
      </w:r>
      <w:proofErr w:type="gramEnd"/>
      <w:r w:rsidRPr="00C93E9D">
        <w:rPr>
          <w:rFonts w:ascii="Times New Roman" w:hAnsi="Times New Roman"/>
          <w:bCs/>
          <w:color w:val="000000" w:themeColor="text1"/>
          <w:kern w:val="2"/>
          <w:lang w:eastAsia="zh-CN"/>
        </w:rPr>
        <w:t>输管道共设置</w:t>
      </w:r>
      <w:r w:rsidRPr="00C93E9D">
        <w:rPr>
          <w:rFonts w:ascii="Times New Roman" w:hAnsi="Times New Roman"/>
          <w:bCs/>
          <w:color w:val="000000" w:themeColor="text1"/>
          <w:kern w:val="2"/>
          <w:lang w:eastAsia="zh-CN"/>
        </w:rPr>
        <w:t>29</w:t>
      </w:r>
      <w:r w:rsidRPr="00C93E9D">
        <w:rPr>
          <w:rFonts w:ascii="Times New Roman" w:hAnsi="Times New Roman"/>
          <w:bCs/>
          <w:color w:val="000000" w:themeColor="text1"/>
          <w:kern w:val="2"/>
          <w:lang w:eastAsia="zh-CN"/>
        </w:rPr>
        <w:t>座酸气阀室，安装了</w:t>
      </w:r>
      <w:r w:rsidRPr="00C93E9D">
        <w:rPr>
          <w:rFonts w:ascii="Times New Roman" w:hAnsi="Times New Roman"/>
          <w:bCs/>
          <w:color w:val="000000" w:themeColor="text1"/>
          <w:kern w:val="2"/>
          <w:lang w:eastAsia="zh-CN"/>
        </w:rPr>
        <w:t>43</w:t>
      </w:r>
      <w:r w:rsidRPr="00C93E9D">
        <w:rPr>
          <w:rFonts w:ascii="Times New Roman" w:hAnsi="Times New Roman"/>
          <w:bCs/>
          <w:color w:val="000000" w:themeColor="text1"/>
          <w:kern w:val="2"/>
          <w:lang w:eastAsia="zh-CN"/>
        </w:rPr>
        <w:t>台紧急切断阀</w:t>
      </w:r>
      <w:r w:rsidR="008B16BB"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液联动球阀</w:t>
      </w:r>
      <w:r w:rsidR="008B16BB"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，可在管段发生泄漏达至压降速率设定值</w:t>
      </w:r>
      <w:r w:rsidR="008B16BB"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0.3Mpa/min</w:t>
      </w:r>
      <w:r w:rsidR="008B16BB"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时，自动关断泄漏点上下游阀门，控制泄漏量。</w:t>
      </w:r>
      <w:proofErr w:type="gramStart"/>
      <w:r w:rsidRPr="00C93E9D">
        <w:rPr>
          <w:rFonts w:ascii="Times New Roman" w:hAnsi="Times New Roman"/>
          <w:bCs/>
          <w:color w:val="000000" w:themeColor="text1"/>
          <w:kern w:val="2"/>
          <w:lang w:eastAsia="zh-CN"/>
        </w:rPr>
        <w:t>在阀室都</w:t>
      </w:r>
      <w:proofErr w:type="gramEnd"/>
      <w:r w:rsidRPr="00C93E9D">
        <w:rPr>
          <w:rFonts w:ascii="Times New Roman" w:hAnsi="Times New Roman"/>
          <w:bCs/>
          <w:color w:val="000000" w:themeColor="text1"/>
          <w:kern w:val="2"/>
          <w:lang w:eastAsia="zh-CN"/>
        </w:rPr>
        <w:t>设置了固定式硫化氢气体检测仪及可燃气体探测仪，可以实现远程监控。</w:t>
      </w:r>
    </w:p>
    <w:p w14:paraId="0179D9F6" w14:textId="044A07DF" w:rsidR="00287B90" w:rsidRPr="00C93E9D" w:rsidRDefault="00287B90" w:rsidP="00287B90">
      <w:pPr>
        <w:pStyle w:val="ac"/>
        <w:ind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C</w:t>
      </w:r>
      <w:r w:rsidRPr="00C93E9D">
        <w:rPr>
          <w:rFonts w:ascii="Times New Roman" w:hAnsi="Times New Roman"/>
          <w:bCs/>
          <w:color w:val="000000" w:themeColor="text1"/>
          <w:kern w:val="2"/>
          <w:lang w:eastAsia="zh-CN"/>
        </w:rPr>
        <w:t>、集气管</w:t>
      </w:r>
      <w:proofErr w:type="gramStart"/>
      <w:r w:rsidRPr="00C93E9D">
        <w:rPr>
          <w:rFonts w:ascii="Times New Roman" w:hAnsi="Times New Roman"/>
          <w:bCs/>
          <w:color w:val="000000" w:themeColor="text1"/>
          <w:kern w:val="2"/>
          <w:lang w:eastAsia="zh-CN"/>
        </w:rPr>
        <w:t>道采用</w:t>
      </w:r>
      <w:proofErr w:type="gramEnd"/>
      <w:r w:rsidRPr="00C93E9D">
        <w:rPr>
          <w:rFonts w:ascii="Times New Roman" w:hAnsi="Times New Roman"/>
          <w:bCs/>
          <w:color w:val="000000" w:themeColor="text1"/>
          <w:kern w:val="2"/>
          <w:lang w:eastAsia="zh-CN"/>
        </w:rPr>
        <w:t>L360QCS</w:t>
      </w:r>
      <w:r w:rsidRPr="00C93E9D">
        <w:rPr>
          <w:rFonts w:ascii="Times New Roman" w:hAnsi="Times New Roman"/>
          <w:bCs/>
          <w:color w:val="000000" w:themeColor="text1"/>
          <w:kern w:val="2"/>
          <w:lang w:eastAsia="zh-CN"/>
        </w:rPr>
        <w:t>抗</w:t>
      </w:r>
      <w:r w:rsidR="00D3308B" w:rsidRPr="00C93E9D">
        <w:rPr>
          <w:rFonts w:ascii="Times New Roman" w:hAnsi="Times New Roman" w:hint="eastAsia"/>
          <w:bCs/>
          <w:color w:val="000000" w:themeColor="text1"/>
          <w:kern w:val="2"/>
          <w:lang w:eastAsia="zh-CN"/>
        </w:rPr>
        <w:t>硫</w:t>
      </w:r>
      <w:r w:rsidRPr="00C93E9D">
        <w:rPr>
          <w:rFonts w:ascii="Times New Roman" w:hAnsi="Times New Roman"/>
          <w:bCs/>
          <w:color w:val="000000" w:themeColor="text1"/>
          <w:kern w:val="2"/>
          <w:lang w:eastAsia="zh-CN"/>
        </w:rPr>
        <w:t>材质，腐蚀余量为</w:t>
      </w:r>
      <w:r w:rsidRPr="00C93E9D">
        <w:rPr>
          <w:rFonts w:ascii="Times New Roman" w:hAnsi="Times New Roman"/>
          <w:bCs/>
          <w:color w:val="000000" w:themeColor="text1"/>
          <w:kern w:val="2"/>
          <w:lang w:eastAsia="zh-CN"/>
        </w:rPr>
        <w:t>3.2mm</w:t>
      </w:r>
      <w:r w:rsidRPr="00C93E9D">
        <w:rPr>
          <w:rFonts w:ascii="Times New Roman" w:hAnsi="Times New Roman"/>
          <w:bCs/>
          <w:color w:val="000000" w:themeColor="text1"/>
          <w:kern w:val="2"/>
          <w:lang w:eastAsia="zh-CN"/>
        </w:rPr>
        <w:t>，加大了管壁厚度。根据腐蚀监控实测数据，集气站场电阻探针监测的总体平约腐蚀速率为</w:t>
      </w:r>
      <w:r w:rsidRPr="00C93E9D">
        <w:rPr>
          <w:rFonts w:ascii="Times New Roman" w:hAnsi="Times New Roman"/>
          <w:bCs/>
          <w:color w:val="000000" w:themeColor="text1"/>
          <w:kern w:val="2"/>
          <w:lang w:eastAsia="zh-CN"/>
        </w:rPr>
        <w:t>0.0262mm/a</w:t>
      </w:r>
      <w:r w:rsidRPr="00C93E9D">
        <w:rPr>
          <w:rFonts w:ascii="Times New Roman" w:hAnsi="Times New Roman"/>
          <w:bCs/>
          <w:color w:val="000000" w:themeColor="text1"/>
          <w:kern w:val="2"/>
          <w:lang w:eastAsia="zh-CN"/>
        </w:rPr>
        <w:t>、集输管线上冬</w:t>
      </w:r>
      <w:proofErr w:type="gramStart"/>
      <w:r w:rsidRPr="00C93E9D">
        <w:rPr>
          <w:rFonts w:ascii="Times New Roman" w:hAnsi="Times New Roman"/>
          <w:bCs/>
          <w:color w:val="000000" w:themeColor="text1"/>
          <w:kern w:val="2"/>
          <w:lang w:eastAsia="zh-CN"/>
        </w:rPr>
        <w:t>阀室电指纹</w:t>
      </w:r>
      <w:proofErr w:type="gramEnd"/>
      <w:r w:rsidR="008B16BB"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FSM</w:t>
      </w:r>
      <w:r w:rsidR="008B16BB"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监测的总体平均</w:t>
      </w:r>
      <w:proofErr w:type="gramStart"/>
      <w:r w:rsidRPr="00C93E9D">
        <w:rPr>
          <w:rFonts w:ascii="Times New Roman" w:hAnsi="Times New Roman"/>
          <w:bCs/>
          <w:color w:val="000000" w:themeColor="text1"/>
          <w:kern w:val="2"/>
          <w:lang w:eastAsia="zh-CN"/>
        </w:rPr>
        <w:t>腐</w:t>
      </w:r>
      <w:proofErr w:type="gramEnd"/>
      <w:r w:rsidRPr="00C93E9D">
        <w:rPr>
          <w:rFonts w:ascii="Times New Roman" w:hAnsi="Times New Roman"/>
          <w:bCs/>
          <w:color w:val="000000" w:themeColor="text1"/>
          <w:kern w:val="2"/>
          <w:lang w:eastAsia="zh-CN"/>
        </w:rPr>
        <w:t>速率为</w:t>
      </w:r>
      <w:r w:rsidRPr="00C93E9D">
        <w:rPr>
          <w:rFonts w:ascii="Times New Roman" w:hAnsi="Times New Roman"/>
          <w:bCs/>
          <w:color w:val="000000" w:themeColor="text1"/>
          <w:kern w:val="2"/>
          <w:lang w:eastAsia="zh-CN"/>
        </w:rPr>
        <w:t>0.0328mm/a</w:t>
      </w:r>
      <w:r w:rsidRPr="00C93E9D">
        <w:rPr>
          <w:rFonts w:ascii="Times New Roman" w:hAnsi="Times New Roman"/>
          <w:bCs/>
          <w:color w:val="000000" w:themeColor="text1"/>
          <w:kern w:val="2"/>
          <w:lang w:eastAsia="zh-CN"/>
        </w:rPr>
        <w:t>、站场腐蚀挂片监测的总体平均腐蚀速率为</w:t>
      </w:r>
      <w:r w:rsidRPr="00C93E9D">
        <w:rPr>
          <w:rFonts w:ascii="Times New Roman" w:hAnsi="Times New Roman"/>
          <w:bCs/>
          <w:color w:val="000000" w:themeColor="text1"/>
          <w:kern w:val="2"/>
          <w:lang w:eastAsia="zh-CN"/>
        </w:rPr>
        <w:t>0.0329mm/a</w:t>
      </w:r>
      <w:r w:rsidRPr="00C93E9D">
        <w:rPr>
          <w:rFonts w:ascii="Times New Roman" w:hAnsi="Times New Roman"/>
          <w:bCs/>
          <w:color w:val="000000" w:themeColor="text1"/>
          <w:kern w:val="2"/>
          <w:lang w:eastAsia="zh-CN"/>
        </w:rPr>
        <w:t>，总体的平均腐蚀速率低于推荐标准</w:t>
      </w:r>
      <w:r w:rsidRPr="00C93E9D">
        <w:rPr>
          <w:rFonts w:ascii="Times New Roman" w:hAnsi="Times New Roman"/>
          <w:bCs/>
          <w:color w:val="000000" w:themeColor="text1"/>
          <w:kern w:val="2"/>
          <w:lang w:eastAsia="zh-CN"/>
        </w:rPr>
        <w:t>0.076mm/a</w:t>
      </w:r>
      <w:r w:rsidRPr="00C93E9D">
        <w:rPr>
          <w:rFonts w:ascii="Times New Roman" w:hAnsi="Times New Roman"/>
          <w:bCs/>
          <w:color w:val="000000" w:themeColor="text1"/>
          <w:kern w:val="2"/>
          <w:lang w:eastAsia="zh-CN"/>
        </w:rPr>
        <w:t>，在受控范围以内。</w:t>
      </w:r>
    </w:p>
    <w:p w14:paraId="02A86663" w14:textId="4EC12331" w:rsidR="00287B90" w:rsidRPr="00C93E9D" w:rsidRDefault="00287B90" w:rsidP="00287B90">
      <w:pPr>
        <w:pStyle w:val="ac"/>
        <w:ind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D</w:t>
      </w:r>
      <w:r w:rsidRPr="00C93E9D">
        <w:rPr>
          <w:rFonts w:ascii="Times New Roman" w:hAnsi="Times New Roman"/>
          <w:bCs/>
          <w:color w:val="000000" w:themeColor="text1"/>
          <w:kern w:val="2"/>
          <w:lang w:eastAsia="zh-CN"/>
        </w:rPr>
        <w:t>、普</w:t>
      </w:r>
      <w:proofErr w:type="gramStart"/>
      <w:r w:rsidRPr="00C93E9D">
        <w:rPr>
          <w:rFonts w:ascii="Times New Roman" w:hAnsi="Times New Roman"/>
          <w:bCs/>
          <w:color w:val="000000" w:themeColor="text1"/>
          <w:kern w:val="2"/>
          <w:lang w:eastAsia="zh-CN"/>
        </w:rPr>
        <w:t>光集气集</w:t>
      </w:r>
      <w:proofErr w:type="gramEnd"/>
      <w:r w:rsidRPr="00C93E9D">
        <w:rPr>
          <w:rFonts w:ascii="Times New Roman" w:hAnsi="Times New Roman"/>
          <w:bCs/>
          <w:color w:val="000000" w:themeColor="text1"/>
          <w:kern w:val="2"/>
          <w:lang w:eastAsia="zh-CN"/>
        </w:rPr>
        <w:t>输管道采用强制电流阴极保护，共设</w:t>
      </w:r>
      <w:r w:rsidRPr="00C93E9D">
        <w:rPr>
          <w:rFonts w:ascii="Times New Roman" w:hAnsi="Times New Roman"/>
          <w:bCs/>
          <w:color w:val="000000" w:themeColor="text1"/>
          <w:kern w:val="2"/>
          <w:lang w:eastAsia="zh-CN"/>
        </w:rPr>
        <w:t>6</w:t>
      </w:r>
      <w:r w:rsidRPr="00C93E9D">
        <w:rPr>
          <w:rFonts w:ascii="Times New Roman" w:hAnsi="Times New Roman"/>
          <w:bCs/>
          <w:color w:val="000000" w:themeColor="text1"/>
          <w:kern w:val="2"/>
          <w:lang w:eastAsia="zh-CN"/>
        </w:rPr>
        <w:t>座阴极保护站，分别位于集气末站、</w:t>
      </w:r>
      <w:r w:rsidRPr="00C93E9D">
        <w:rPr>
          <w:rFonts w:ascii="Times New Roman" w:hAnsi="Times New Roman"/>
          <w:bCs/>
          <w:color w:val="000000" w:themeColor="text1"/>
          <w:kern w:val="2"/>
          <w:lang w:eastAsia="zh-CN"/>
        </w:rPr>
        <w:t>P301</w:t>
      </w:r>
      <w:r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P304</w:t>
      </w:r>
      <w:r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P202</w:t>
      </w:r>
      <w:r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P102</w:t>
      </w:r>
      <w:r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P104</w:t>
      </w:r>
      <w:r w:rsidRPr="00C93E9D">
        <w:rPr>
          <w:rFonts w:ascii="Times New Roman" w:hAnsi="Times New Roman"/>
          <w:bCs/>
          <w:color w:val="000000" w:themeColor="text1"/>
          <w:kern w:val="2"/>
          <w:lang w:eastAsia="zh-CN"/>
        </w:rPr>
        <w:t>集气站。</w:t>
      </w:r>
      <w:r w:rsidR="00D3308B" w:rsidRPr="00C93E9D">
        <w:rPr>
          <w:rFonts w:ascii="Times New Roman" w:hAnsi="Times New Roman" w:hint="eastAsia"/>
          <w:bCs/>
          <w:color w:val="000000" w:themeColor="text1"/>
          <w:kern w:val="2"/>
          <w:lang w:eastAsia="zh-CN"/>
        </w:rPr>
        <w:t>各</w:t>
      </w:r>
      <w:r w:rsidRPr="00C93E9D">
        <w:rPr>
          <w:rFonts w:ascii="Times New Roman" w:hAnsi="Times New Roman"/>
          <w:bCs/>
          <w:color w:val="000000" w:themeColor="text1"/>
          <w:kern w:val="2"/>
          <w:lang w:eastAsia="zh-CN"/>
        </w:rPr>
        <w:t>阴极保护站设备输出信号及管道沿线保护电位，</w:t>
      </w:r>
      <w:proofErr w:type="gramStart"/>
      <w:r w:rsidRPr="00C93E9D">
        <w:rPr>
          <w:rFonts w:ascii="Times New Roman" w:hAnsi="Times New Roman"/>
          <w:bCs/>
          <w:color w:val="000000" w:themeColor="text1"/>
          <w:kern w:val="2"/>
          <w:lang w:eastAsia="zh-CN"/>
        </w:rPr>
        <w:t>接入站控</w:t>
      </w:r>
      <w:proofErr w:type="gramEnd"/>
      <w:r w:rsidRPr="00C93E9D">
        <w:rPr>
          <w:rFonts w:ascii="Times New Roman" w:hAnsi="Times New Roman"/>
          <w:bCs/>
          <w:color w:val="000000" w:themeColor="text1"/>
          <w:kern w:val="2"/>
          <w:lang w:eastAsia="zh-CN"/>
        </w:rPr>
        <w:t>室</w:t>
      </w:r>
      <w:r w:rsidRPr="00C93E9D">
        <w:rPr>
          <w:rFonts w:ascii="Times New Roman" w:hAnsi="Times New Roman"/>
          <w:bCs/>
          <w:color w:val="000000" w:themeColor="text1"/>
          <w:kern w:val="2"/>
          <w:lang w:eastAsia="zh-CN"/>
        </w:rPr>
        <w:t>PLC</w:t>
      </w:r>
      <w:r w:rsidRPr="00C93E9D">
        <w:rPr>
          <w:rFonts w:ascii="Times New Roman" w:hAnsi="Times New Roman"/>
          <w:bCs/>
          <w:color w:val="000000" w:themeColor="text1"/>
          <w:kern w:val="2"/>
          <w:lang w:eastAsia="zh-CN"/>
        </w:rPr>
        <w:t>和线路</w:t>
      </w:r>
      <w:proofErr w:type="gramStart"/>
      <w:r w:rsidRPr="00C93E9D">
        <w:rPr>
          <w:rFonts w:ascii="Times New Roman" w:hAnsi="Times New Roman"/>
          <w:bCs/>
          <w:color w:val="000000" w:themeColor="text1"/>
          <w:kern w:val="2"/>
          <w:lang w:eastAsia="zh-CN"/>
        </w:rPr>
        <w:t>截断阀室</w:t>
      </w:r>
      <w:proofErr w:type="gramEnd"/>
      <w:r w:rsidRPr="00C93E9D">
        <w:rPr>
          <w:rFonts w:ascii="Times New Roman" w:hAnsi="Times New Roman"/>
          <w:bCs/>
          <w:color w:val="000000" w:themeColor="text1"/>
          <w:kern w:val="2"/>
          <w:lang w:eastAsia="zh-CN"/>
        </w:rPr>
        <w:t>RTU</w:t>
      </w:r>
      <w:r w:rsidRPr="00C93E9D">
        <w:rPr>
          <w:rFonts w:ascii="Times New Roman" w:hAnsi="Times New Roman"/>
          <w:bCs/>
          <w:color w:val="000000" w:themeColor="text1"/>
          <w:kern w:val="2"/>
          <w:lang w:eastAsia="zh-CN"/>
        </w:rPr>
        <w:t>，再上传至中控室阴极保护智能监测系统服务器进行数据处理、分析、报警。</w:t>
      </w:r>
      <w:proofErr w:type="gramStart"/>
      <w:r w:rsidRPr="00C93E9D">
        <w:rPr>
          <w:rFonts w:ascii="Times New Roman" w:hAnsi="Times New Roman"/>
          <w:bCs/>
          <w:color w:val="000000" w:themeColor="text1"/>
          <w:kern w:val="2"/>
          <w:lang w:eastAsia="zh-CN"/>
        </w:rPr>
        <w:t>阴保电位</w:t>
      </w:r>
      <w:proofErr w:type="gramEnd"/>
      <w:r w:rsidRPr="00C93E9D">
        <w:rPr>
          <w:rFonts w:ascii="Times New Roman" w:hAnsi="Times New Roman"/>
          <w:bCs/>
          <w:color w:val="000000" w:themeColor="text1"/>
          <w:kern w:val="2"/>
          <w:lang w:eastAsia="zh-CN"/>
        </w:rPr>
        <w:t>每月检测一次，实测电位在保护电位范围</w:t>
      </w:r>
      <w:r w:rsidRPr="00C93E9D">
        <w:rPr>
          <w:rFonts w:ascii="Times New Roman" w:hAnsi="Times New Roman"/>
          <w:bCs/>
          <w:color w:val="000000" w:themeColor="text1"/>
          <w:kern w:val="2"/>
          <w:lang w:eastAsia="zh-CN"/>
        </w:rPr>
        <w:t>-0.85V~-1.15V</w:t>
      </w:r>
      <w:r w:rsidRPr="00C93E9D">
        <w:rPr>
          <w:rFonts w:ascii="Times New Roman" w:hAnsi="Times New Roman"/>
          <w:bCs/>
          <w:color w:val="000000" w:themeColor="text1"/>
          <w:kern w:val="2"/>
          <w:lang w:eastAsia="zh-CN"/>
        </w:rPr>
        <w:t>之间，保护有效。</w:t>
      </w:r>
    </w:p>
    <w:p w14:paraId="1CDDB8DF" w14:textId="77777777" w:rsidR="00287B90" w:rsidRPr="00C93E9D" w:rsidRDefault="00287B90" w:rsidP="00287B90">
      <w:pPr>
        <w:pStyle w:val="ac"/>
        <w:ind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E</w:t>
      </w:r>
      <w:r w:rsidRPr="00C93E9D">
        <w:rPr>
          <w:rFonts w:ascii="Times New Roman" w:hAnsi="Times New Roman"/>
          <w:bCs/>
          <w:color w:val="000000" w:themeColor="text1"/>
          <w:kern w:val="2"/>
          <w:lang w:eastAsia="zh-CN"/>
        </w:rPr>
        <w:t>、管道外层采用三层</w:t>
      </w:r>
      <w:r w:rsidRPr="00C93E9D">
        <w:rPr>
          <w:rFonts w:ascii="Times New Roman" w:hAnsi="Times New Roman"/>
          <w:bCs/>
          <w:color w:val="000000" w:themeColor="text1"/>
          <w:kern w:val="2"/>
          <w:lang w:eastAsia="zh-CN"/>
        </w:rPr>
        <w:t>PE</w:t>
      </w:r>
      <w:r w:rsidRPr="00C93E9D">
        <w:rPr>
          <w:rFonts w:ascii="Times New Roman" w:hAnsi="Times New Roman"/>
          <w:bCs/>
          <w:color w:val="000000" w:themeColor="text1"/>
          <w:kern w:val="2"/>
          <w:lang w:eastAsia="zh-CN"/>
        </w:rPr>
        <w:t>防腐层处理，内层防腐采用：</w:t>
      </w:r>
    </w:p>
    <w:p w14:paraId="2A62B1F5" w14:textId="77777777" w:rsidR="00287B90" w:rsidRPr="00C93E9D" w:rsidRDefault="00287B90" w:rsidP="00287B90">
      <w:pPr>
        <w:pStyle w:val="ac"/>
        <w:ind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a</w:t>
      </w:r>
      <w:r w:rsidRPr="00C93E9D">
        <w:rPr>
          <w:rFonts w:ascii="Times New Roman" w:hAnsi="Times New Roman"/>
          <w:bCs/>
          <w:color w:val="000000" w:themeColor="text1"/>
          <w:kern w:val="2"/>
          <w:lang w:eastAsia="zh-CN"/>
        </w:rPr>
        <w:t>、预涂膜缓蚀剂：在系统投产前利用清管器携带油溶性缓蚀剂对站外集输管线内壁进行预涂膜。</w:t>
      </w:r>
    </w:p>
    <w:p w14:paraId="3FD237A0" w14:textId="26C0757D" w:rsidR="00287B90" w:rsidRPr="00C93E9D" w:rsidRDefault="00287B90" w:rsidP="00287B90">
      <w:pPr>
        <w:pStyle w:val="ac"/>
        <w:ind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b</w:t>
      </w:r>
      <w:r w:rsidRPr="00C93E9D">
        <w:rPr>
          <w:rFonts w:ascii="Times New Roman" w:hAnsi="Times New Roman"/>
          <w:bCs/>
          <w:color w:val="000000" w:themeColor="text1"/>
          <w:kern w:val="2"/>
          <w:lang w:eastAsia="zh-CN"/>
        </w:rPr>
        <w:t>、连续加注缓蚀剂</w:t>
      </w:r>
      <w:r w:rsidR="00D3308B"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在每口单井和集气站外</w:t>
      </w:r>
      <w:proofErr w:type="gramStart"/>
      <w:r w:rsidRPr="00C93E9D">
        <w:rPr>
          <w:rFonts w:ascii="Times New Roman" w:hAnsi="Times New Roman"/>
          <w:bCs/>
          <w:color w:val="000000" w:themeColor="text1"/>
          <w:kern w:val="2"/>
          <w:lang w:eastAsia="zh-CN"/>
        </w:rPr>
        <w:t>输进行</w:t>
      </w:r>
      <w:proofErr w:type="gramEnd"/>
      <w:r w:rsidRPr="00C93E9D">
        <w:rPr>
          <w:rFonts w:ascii="Times New Roman" w:hAnsi="Times New Roman"/>
          <w:bCs/>
          <w:color w:val="000000" w:themeColor="text1"/>
          <w:kern w:val="2"/>
          <w:lang w:eastAsia="zh-CN"/>
        </w:rPr>
        <w:t>连续缓蚀剂加注。</w:t>
      </w:r>
    </w:p>
    <w:p w14:paraId="5DB8AE72" w14:textId="77777777" w:rsidR="00287B90" w:rsidRPr="00C93E9D" w:rsidRDefault="00287B90" w:rsidP="00287B90">
      <w:pPr>
        <w:pStyle w:val="ac"/>
        <w:ind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lastRenderedPageBreak/>
        <w:t>c</w:t>
      </w:r>
      <w:r w:rsidRPr="00C93E9D">
        <w:rPr>
          <w:rFonts w:ascii="Times New Roman" w:hAnsi="Times New Roman"/>
          <w:bCs/>
          <w:color w:val="000000" w:themeColor="text1"/>
          <w:kern w:val="2"/>
          <w:lang w:eastAsia="zh-CN"/>
        </w:rPr>
        <w:t>、批处理缓蚀剂：为了增强连续加注缓蚀剂的保护效果，结合腐蚀监测的情况，每月采用油溶性缓蚀剂进行</w:t>
      </w:r>
      <w:r w:rsidRPr="00C93E9D">
        <w:rPr>
          <w:rFonts w:ascii="Times New Roman" w:hAnsi="Times New Roman"/>
          <w:bCs/>
          <w:color w:val="000000" w:themeColor="text1"/>
          <w:kern w:val="2"/>
          <w:lang w:eastAsia="zh-CN"/>
        </w:rPr>
        <w:t>1</w:t>
      </w:r>
      <w:r w:rsidRPr="00C93E9D">
        <w:rPr>
          <w:rFonts w:ascii="Times New Roman" w:hAnsi="Times New Roman"/>
          <w:bCs/>
          <w:color w:val="000000" w:themeColor="text1"/>
          <w:kern w:val="2"/>
          <w:lang w:eastAsia="zh-CN"/>
        </w:rPr>
        <w:t>次处理</w:t>
      </w:r>
    </w:p>
    <w:p w14:paraId="64A6493A" w14:textId="77777777" w:rsidR="006E484C" w:rsidRPr="00C93E9D" w:rsidRDefault="00287B90" w:rsidP="00287B90">
      <w:pPr>
        <w:pStyle w:val="ac"/>
        <w:ind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d</w:t>
      </w:r>
      <w:r w:rsidRPr="00C93E9D">
        <w:rPr>
          <w:rFonts w:ascii="Times New Roman" w:hAnsi="Times New Roman"/>
          <w:bCs/>
          <w:color w:val="000000" w:themeColor="text1"/>
          <w:kern w:val="2"/>
          <w:lang w:eastAsia="zh-CN"/>
        </w:rPr>
        <w:t>、管道智能检测：投产前及投产一年内分别进行一次管道智能检测，正常时</w:t>
      </w:r>
      <w:r w:rsidRPr="00C93E9D">
        <w:rPr>
          <w:rFonts w:ascii="Times New Roman" w:hAnsi="Times New Roman"/>
          <w:bCs/>
          <w:color w:val="000000" w:themeColor="text1"/>
          <w:kern w:val="2"/>
          <w:lang w:eastAsia="zh-CN"/>
        </w:rPr>
        <w:t>2-3</w:t>
      </w:r>
      <w:r w:rsidRPr="00C93E9D">
        <w:rPr>
          <w:rFonts w:ascii="Times New Roman" w:hAnsi="Times New Roman"/>
          <w:bCs/>
          <w:color w:val="000000" w:themeColor="text1"/>
          <w:kern w:val="2"/>
          <w:lang w:eastAsia="zh-CN"/>
        </w:rPr>
        <w:t>年做一次。</w:t>
      </w:r>
    </w:p>
    <w:p w14:paraId="4992413C" w14:textId="745079B3" w:rsidR="00876457" w:rsidRPr="00C93E9D" w:rsidRDefault="006E484C" w:rsidP="00287B90">
      <w:pPr>
        <w:pStyle w:val="ac"/>
        <w:ind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e</w:t>
      </w:r>
      <w:r w:rsidRPr="00C93E9D">
        <w:rPr>
          <w:rFonts w:ascii="Times New Roman" w:hAnsi="Times New Roman"/>
          <w:bCs/>
          <w:color w:val="000000" w:themeColor="text1"/>
          <w:kern w:val="2"/>
          <w:lang w:eastAsia="zh-CN"/>
        </w:rPr>
        <w:t>、</w:t>
      </w:r>
      <w:r w:rsidR="00287B90" w:rsidRPr="00C93E9D">
        <w:rPr>
          <w:rFonts w:ascii="Times New Roman" w:hAnsi="Times New Roman"/>
          <w:bCs/>
          <w:color w:val="000000" w:themeColor="text1"/>
          <w:kern w:val="2"/>
          <w:lang w:eastAsia="zh-CN"/>
        </w:rPr>
        <w:t>站场采用腐蚀挂片</w:t>
      </w:r>
      <w:r w:rsidR="008B16BB" w:rsidRPr="00C93E9D">
        <w:rPr>
          <w:rFonts w:ascii="Times New Roman" w:hAnsi="Times New Roman"/>
          <w:bCs/>
          <w:color w:val="000000" w:themeColor="text1"/>
          <w:kern w:val="2"/>
          <w:lang w:eastAsia="zh-CN"/>
        </w:rPr>
        <w:t>（</w:t>
      </w:r>
      <w:r w:rsidR="00287B90" w:rsidRPr="00C93E9D">
        <w:rPr>
          <w:rFonts w:ascii="Times New Roman" w:hAnsi="Times New Roman"/>
          <w:bCs/>
          <w:color w:val="000000" w:themeColor="text1"/>
          <w:kern w:val="2"/>
          <w:lang w:eastAsia="zh-CN"/>
        </w:rPr>
        <w:t>138</w:t>
      </w:r>
      <w:r w:rsidR="00287B90" w:rsidRPr="00C93E9D">
        <w:rPr>
          <w:rFonts w:ascii="Times New Roman" w:hAnsi="Times New Roman"/>
          <w:bCs/>
          <w:color w:val="000000" w:themeColor="text1"/>
          <w:kern w:val="2"/>
          <w:lang w:eastAsia="zh-CN"/>
        </w:rPr>
        <w:t>套</w:t>
      </w:r>
      <w:r w:rsidR="008B16BB" w:rsidRPr="00C93E9D">
        <w:rPr>
          <w:rFonts w:ascii="Times New Roman" w:hAnsi="Times New Roman"/>
          <w:bCs/>
          <w:color w:val="000000" w:themeColor="text1"/>
          <w:kern w:val="2"/>
          <w:lang w:eastAsia="zh-CN"/>
        </w:rPr>
        <w:t>）</w:t>
      </w:r>
      <w:r w:rsidR="00287B90" w:rsidRPr="00C93E9D">
        <w:rPr>
          <w:rFonts w:ascii="Times New Roman" w:hAnsi="Times New Roman"/>
          <w:bCs/>
          <w:color w:val="000000" w:themeColor="text1"/>
          <w:kern w:val="2"/>
          <w:lang w:eastAsia="zh-CN"/>
        </w:rPr>
        <w:t>、电阻探针</w:t>
      </w:r>
      <w:r w:rsidR="008B16BB" w:rsidRPr="00C93E9D">
        <w:rPr>
          <w:rFonts w:ascii="Times New Roman" w:hAnsi="Times New Roman"/>
          <w:bCs/>
          <w:color w:val="000000" w:themeColor="text1"/>
          <w:kern w:val="2"/>
          <w:lang w:eastAsia="zh-CN"/>
        </w:rPr>
        <w:t>（</w:t>
      </w:r>
      <w:r w:rsidR="00287B90" w:rsidRPr="00C93E9D">
        <w:rPr>
          <w:rFonts w:ascii="Times New Roman" w:hAnsi="Times New Roman"/>
          <w:bCs/>
          <w:color w:val="000000" w:themeColor="text1"/>
          <w:kern w:val="2"/>
          <w:lang w:eastAsia="zh-CN"/>
        </w:rPr>
        <w:t>142</w:t>
      </w:r>
      <w:r w:rsidR="00287B90" w:rsidRPr="00C93E9D">
        <w:rPr>
          <w:rFonts w:ascii="Times New Roman" w:hAnsi="Times New Roman"/>
          <w:bCs/>
          <w:color w:val="000000" w:themeColor="text1"/>
          <w:kern w:val="2"/>
          <w:lang w:eastAsia="zh-CN"/>
        </w:rPr>
        <w:t>套</w:t>
      </w:r>
      <w:r w:rsidR="008B16BB" w:rsidRPr="00C93E9D">
        <w:rPr>
          <w:rFonts w:ascii="Times New Roman" w:hAnsi="Times New Roman"/>
          <w:bCs/>
          <w:color w:val="000000" w:themeColor="text1"/>
          <w:kern w:val="2"/>
          <w:lang w:eastAsia="zh-CN"/>
        </w:rPr>
        <w:t>）</w:t>
      </w:r>
      <w:r w:rsidR="00287B90" w:rsidRPr="00C93E9D">
        <w:rPr>
          <w:rFonts w:ascii="Times New Roman" w:hAnsi="Times New Roman"/>
          <w:bCs/>
          <w:color w:val="000000" w:themeColor="text1"/>
          <w:kern w:val="2"/>
          <w:lang w:eastAsia="zh-CN"/>
        </w:rPr>
        <w:t>、线性极化探针</w:t>
      </w:r>
      <w:r w:rsidRPr="00C93E9D">
        <w:rPr>
          <w:rFonts w:ascii="Times New Roman" w:hAnsi="Times New Roman"/>
          <w:bCs/>
          <w:color w:val="000000" w:themeColor="text1"/>
          <w:kern w:val="2"/>
          <w:lang w:eastAsia="zh-CN"/>
        </w:rPr>
        <w:t>（</w:t>
      </w:r>
      <w:r w:rsidR="00287B90" w:rsidRPr="00C93E9D">
        <w:rPr>
          <w:rFonts w:ascii="Times New Roman" w:hAnsi="Times New Roman"/>
          <w:bCs/>
          <w:color w:val="000000" w:themeColor="text1"/>
          <w:kern w:val="2"/>
          <w:lang w:eastAsia="zh-CN"/>
        </w:rPr>
        <w:t>17</w:t>
      </w:r>
      <w:r w:rsidR="00287B90" w:rsidRPr="00C93E9D">
        <w:rPr>
          <w:rFonts w:ascii="Times New Roman" w:hAnsi="Times New Roman"/>
          <w:bCs/>
          <w:color w:val="000000" w:themeColor="text1"/>
          <w:kern w:val="2"/>
          <w:lang w:eastAsia="zh-CN"/>
        </w:rPr>
        <w:t>套</w:t>
      </w:r>
      <w:r w:rsidRPr="00C93E9D">
        <w:rPr>
          <w:rFonts w:ascii="Times New Roman" w:hAnsi="Times New Roman"/>
          <w:bCs/>
          <w:color w:val="000000" w:themeColor="text1"/>
          <w:kern w:val="2"/>
          <w:lang w:eastAsia="zh-CN"/>
        </w:rPr>
        <w:t>）</w:t>
      </w:r>
      <w:r w:rsidR="00287B90" w:rsidRPr="00C93E9D">
        <w:rPr>
          <w:rFonts w:ascii="Times New Roman" w:hAnsi="Times New Roman"/>
          <w:bCs/>
          <w:color w:val="000000" w:themeColor="text1"/>
          <w:kern w:val="2"/>
          <w:lang w:eastAsia="zh-CN"/>
        </w:rPr>
        <w:t>方式，线路管道采用电指纹方法</w:t>
      </w:r>
      <w:r w:rsidR="008B16BB" w:rsidRPr="00C93E9D">
        <w:rPr>
          <w:rFonts w:ascii="Times New Roman" w:hAnsi="Times New Roman"/>
          <w:bCs/>
          <w:color w:val="000000" w:themeColor="text1"/>
          <w:kern w:val="2"/>
          <w:lang w:eastAsia="zh-CN"/>
        </w:rPr>
        <w:t>（</w:t>
      </w:r>
      <w:r w:rsidR="00287B90" w:rsidRPr="00C93E9D">
        <w:rPr>
          <w:rFonts w:ascii="Times New Roman" w:hAnsi="Times New Roman"/>
          <w:bCs/>
          <w:color w:val="000000" w:themeColor="text1"/>
          <w:kern w:val="2"/>
          <w:lang w:eastAsia="zh-CN"/>
        </w:rPr>
        <w:t>19</w:t>
      </w:r>
      <w:r w:rsidR="00287B90" w:rsidRPr="00C93E9D">
        <w:rPr>
          <w:rFonts w:ascii="Times New Roman" w:hAnsi="Times New Roman"/>
          <w:bCs/>
          <w:color w:val="000000" w:themeColor="text1"/>
          <w:kern w:val="2"/>
          <w:lang w:eastAsia="zh-CN"/>
        </w:rPr>
        <w:t>套</w:t>
      </w:r>
      <w:r w:rsidR="008B16BB" w:rsidRPr="00C93E9D">
        <w:rPr>
          <w:rFonts w:ascii="Times New Roman" w:hAnsi="Times New Roman"/>
          <w:bCs/>
          <w:color w:val="000000" w:themeColor="text1"/>
          <w:kern w:val="2"/>
          <w:lang w:eastAsia="zh-CN"/>
        </w:rPr>
        <w:t>）</w:t>
      </w:r>
      <w:r w:rsidR="00287B90" w:rsidRPr="00C93E9D">
        <w:rPr>
          <w:rFonts w:ascii="Times New Roman" w:hAnsi="Times New Roman"/>
          <w:bCs/>
          <w:color w:val="000000" w:themeColor="text1"/>
          <w:kern w:val="2"/>
          <w:lang w:eastAsia="zh-CN"/>
        </w:rPr>
        <w:t>，进行腐蚀监测。</w:t>
      </w:r>
      <w:proofErr w:type="gramStart"/>
      <w:r w:rsidR="00287B90" w:rsidRPr="00C93E9D">
        <w:rPr>
          <w:rFonts w:ascii="Times New Roman" w:hAnsi="Times New Roman"/>
          <w:bCs/>
          <w:color w:val="000000" w:themeColor="text1"/>
          <w:kern w:val="2"/>
          <w:lang w:eastAsia="zh-CN"/>
        </w:rPr>
        <w:t>余腐钟</w:t>
      </w:r>
      <w:proofErr w:type="gramEnd"/>
      <w:r w:rsidR="00287B90" w:rsidRPr="00C93E9D">
        <w:rPr>
          <w:rFonts w:ascii="Times New Roman" w:hAnsi="Times New Roman"/>
          <w:bCs/>
          <w:color w:val="000000" w:themeColor="text1"/>
          <w:kern w:val="2"/>
          <w:lang w:eastAsia="zh-CN"/>
        </w:rPr>
        <w:t>挂片外的所有在线监测方法测量的数据通过网络</w:t>
      </w:r>
      <w:proofErr w:type="gramStart"/>
      <w:r w:rsidR="00287B90" w:rsidRPr="00C93E9D">
        <w:rPr>
          <w:rFonts w:ascii="Times New Roman" w:hAnsi="Times New Roman"/>
          <w:bCs/>
          <w:color w:val="000000" w:themeColor="text1"/>
          <w:kern w:val="2"/>
          <w:lang w:eastAsia="zh-CN"/>
        </w:rPr>
        <w:t>传至站控室</w:t>
      </w:r>
      <w:proofErr w:type="gramEnd"/>
      <w:r w:rsidR="00287B90" w:rsidRPr="00C93E9D">
        <w:rPr>
          <w:rFonts w:ascii="Times New Roman" w:hAnsi="Times New Roman"/>
          <w:bCs/>
          <w:color w:val="000000" w:themeColor="text1"/>
          <w:kern w:val="2"/>
          <w:lang w:eastAsia="zh-CN"/>
        </w:rPr>
        <w:t>和中控室，实时在线监测和分析处理数据。通过以上综合措施，掌握腐蚀情况，及时调整缓蚀剂加注量、优化配方及批处理频次。</w:t>
      </w:r>
    </w:p>
    <w:p w14:paraId="6F0C6926" w14:textId="5A6C4B89" w:rsidR="00876457" w:rsidRPr="00C93E9D" w:rsidRDefault="006E484C" w:rsidP="006E484C">
      <w:pPr>
        <w:pStyle w:val="ac"/>
        <w:ind w:firstLine="480"/>
        <w:jc w:val="both"/>
        <w:rPr>
          <w:rFonts w:ascii="Times New Roman" w:hAnsi="Times New Roman"/>
          <w:bCs/>
          <w:color w:val="000000" w:themeColor="text1"/>
          <w:kern w:val="2"/>
          <w:lang w:eastAsia="zh-CN"/>
        </w:rPr>
      </w:pPr>
      <w:r w:rsidRPr="00C93E9D">
        <w:rPr>
          <w:rFonts w:cs="宋体" w:hint="eastAsia"/>
          <w:bCs/>
          <w:color w:val="000000" w:themeColor="text1"/>
          <w:kern w:val="2"/>
          <w:lang w:eastAsia="zh-CN"/>
        </w:rPr>
        <w:t>④</w:t>
      </w:r>
      <w:r w:rsidRPr="00C93E9D">
        <w:rPr>
          <w:rFonts w:ascii="Times New Roman" w:hAnsi="Times New Roman"/>
          <w:bCs/>
          <w:color w:val="000000" w:themeColor="text1"/>
          <w:kern w:val="2"/>
          <w:lang w:eastAsia="zh-CN"/>
        </w:rPr>
        <w:t>建立事故应急实时计算机评估系统</w:t>
      </w:r>
    </w:p>
    <w:p w14:paraId="7D5A1D98" w14:textId="77777777" w:rsidR="006E484C" w:rsidRPr="00C93E9D" w:rsidRDefault="006E484C" w:rsidP="006E484C">
      <w:pPr>
        <w:pStyle w:val="ac"/>
        <w:ind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A</w:t>
      </w:r>
      <w:r w:rsidRPr="00C93E9D">
        <w:rPr>
          <w:rFonts w:ascii="Times New Roman" w:hAnsi="Times New Roman"/>
          <w:bCs/>
          <w:color w:val="000000" w:themeColor="text1"/>
          <w:kern w:val="2"/>
          <w:lang w:eastAsia="zh-CN"/>
        </w:rPr>
        <w:t>、委托中石化西南环境保护技术中心与北京师范大学联合研制了事故应急实时计算机评估系统，该系统不仅能在事故发生时，对</w:t>
      </w:r>
      <w:proofErr w:type="gramStart"/>
      <w:r w:rsidRPr="00C93E9D">
        <w:rPr>
          <w:rFonts w:ascii="Times New Roman" w:hAnsi="Times New Roman"/>
          <w:bCs/>
          <w:color w:val="000000" w:themeColor="text1"/>
          <w:kern w:val="2"/>
          <w:lang w:eastAsia="zh-CN"/>
        </w:rPr>
        <w:t>环培影响</w:t>
      </w:r>
      <w:proofErr w:type="gramEnd"/>
      <w:r w:rsidRPr="00C93E9D">
        <w:rPr>
          <w:rFonts w:ascii="Times New Roman" w:hAnsi="Times New Roman"/>
          <w:bCs/>
          <w:color w:val="000000" w:themeColor="text1"/>
          <w:kern w:val="2"/>
          <w:lang w:eastAsia="zh-CN"/>
        </w:rPr>
        <w:t>范围和程度进行预警预测，还可针对普光气田生产活动对环境产生的影响进行长期的跟踪监测。该系统安装在普光分公司应急救援中心环境监测站，由监测站进行日常管理和维护。</w:t>
      </w:r>
    </w:p>
    <w:p w14:paraId="06736137" w14:textId="67C7F6F6" w:rsidR="00A108E2" w:rsidRPr="00C93E9D" w:rsidRDefault="006E484C" w:rsidP="006E484C">
      <w:pPr>
        <w:pStyle w:val="ac"/>
        <w:ind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B</w:t>
      </w:r>
      <w:r w:rsidRPr="00C93E9D">
        <w:rPr>
          <w:rFonts w:ascii="Times New Roman" w:hAnsi="Times New Roman"/>
          <w:bCs/>
          <w:color w:val="000000" w:themeColor="text1"/>
          <w:kern w:val="2"/>
          <w:lang w:eastAsia="zh-CN"/>
        </w:rPr>
        <w:t>、与相关院校开展研究，有针对性开展具有普</w:t>
      </w:r>
      <w:proofErr w:type="gramStart"/>
      <w:r w:rsidRPr="00C93E9D">
        <w:rPr>
          <w:rFonts w:ascii="Times New Roman" w:hAnsi="Times New Roman"/>
          <w:bCs/>
          <w:color w:val="000000" w:themeColor="text1"/>
          <w:kern w:val="2"/>
          <w:lang w:eastAsia="zh-CN"/>
        </w:rPr>
        <w:t>光山区</w:t>
      </w:r>
      <w:proofErr w:type="gramEnd"/>
      <w:r w:rsidRPr="00C93E9D">
        <w:rPr>
          <w:rFonts w:ascii="Times New Roman" w:hAnsi="Times New Roman"/>
          <w:bCs/>
          <w:color w:val="000000" w:themeColor="text1"/>
          <w:kern w:val="2"/>
          <w:lang w:eastAsia="zh-CN"/>
        </w:rPr>
        <w:t>特点和气候特点的评估研究，建立一年四季的典型模型。</w:t>
      </w:r>
    </w:p>
    <w:p w14:paraId="2BE7CDD9" w14:textId="361054DD" w:rsidR="00A108E2" w:rsidRPr="00C93E9D" w:rsidRDefault="006E484C" w:rsidP="006E484C">
      <w:pPr>
        <w:pStyle w:val="ac"/>
        <w:ind w:firstLine="480"/>
        <w:jc w:val="both"/>
        <w:rPr>
          <w:rFonts w:ascii="Times New Roman" w:hAnsi="Times New Roman"/>
          <w:bCs/>
          <w:color w:val="000000" w:themeColor="text1"/>
          <w:kern w:val="2"/>
          <w:lang w:eastAsia="zh-CN"/>
        </w:rPr>
      </w:pPr>
      <w:r w:rsidRPr="00C93E9D">
        <w:rPr>
          <w:rFonts w:cs="宋体" w:hint="eastAsia"/>
          <w:bCs/>
          <w:color w:val="000000" w:themeColor="text1"/>
          <w:kern w:val="2"/>
          <w:lang w:eastAsia="zh-CN"/>
        </w:rPr>
        <w:t>⑤</w:t>
      </w:r>
      <w:r w:rsidRPr="00C93E9D">
        <w:rPr>
          <w:rFonts w:ascii="Times New Roman" w:hAnsi="Times New Roman"/>
          <w:bCs/>
          <w:color w:val="000000" w:themeColor="text1"/>
          <w:kern w:val="2"/>
          <w:lang w:eastAsia="zh-CN"/>
        </w:rPr>
        <w:t>加强各井场气象观测</w:t>
      </w:r>
    </w:p>
    <w:p w14:paraId="5D90A864" w14:textId="2566222D" w:rsidR="006E484C" w:rsidRPr="00C93E9D" w:rsidRDefault="006E484C" w:rsidP="006E484C">
      <w:pPr>
        <w:pStyle w:val="ac"/>
        <w:ind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在</w:t>
      </w:r>
      <w:r w:rsidRPr="00C93E9D">
        <w:rPr>
          <w:rFonts w:ascii="Times New Roman" w:hAnsi="Times New Roman"/>
          <w:bCs/>
          <w:color w:val="000000" w:themeColor="text1"/>
          <w:kern w:val="2"/>
          <w:lang w:eastAsia="zh-CN"/>
        </w:rPr>
        <w:t>16</w:t>
      </w:r>
      <w:r w:rsidRPr="00C93E9D">
        <w:rPr>
          <w:rFonts w:ascii="Times New Roman" w:hAnsi="Times New Roman"/>
          <w:bCs/>
          <w:color w:val="000000" w:themeColor="text1"/>
          <w:kern w:val="2"/>
          <w:lang w:eastAsia="zh-CN"/>
        </w:rPr>
        <w:t>座集气站设置了自动气象监测设施，可实时连续监测各集气站气压、湿度、温度、风向、风速等指标，可以实时就地显示及远传至应急救援中心，可在第一时间确定泄漏影响区域。</w:t>
      </w:r>
    </w:p>
    <w:p w14:paraId="3172FF14" w14:textId="72BF827D" w:rsidR="006E484C" w:rsidRPr="00C93E9D" w:rsidRDefault="006E484C" w:rsidP="006E484C">
      <w:pPr>
        <w:pStyle w:val="ac"/>
        <w:ind w:firstLine="480"/>
        <w:jc w:val="both"/>
        <w:rPr>
          <w:rFonts w:ascii="Times New Roman" w:hAnsi="Times New Roman"/>
          <w:bCs/>
          <w:color w:val="000000" w:themeColor="text1"/>
          <w:kern w:val="2"/>
          <w:lang w:eastAsia="zh-CN"/>
        </w:rPr>
      </w:pPr>
      <w:r w:rsidRPr="00C93E9D">
        <w:rPr>
          <w:rFonts w:cs="宋体" w:hint="eastAsia"/>
          <w:bCs/>
          <w:color w:val="000000" w:themeColor="text1"/>
          <w:kern w:val="2"/>
          <w:lang w:eastAsia="zh-CN"/>
        </w:rPr>
        <w:t>⑥</w:t>
      </w:r>
      <w:r w:rsidRPr="00C93E9D">
        <w:rPr>
          <w:rFonts w:ascii="Times New Roman" w:hAnsi="Times New Roman"/>
          <w:bCs/>
          <w:color w:val="000000" w:themeColor="text1"/>
          <w:kern w:val="2"/>
          <w:lang w:eastAsia="zh-CN"/>
        </w:rPr>
        <w:t>集气站周围</w:t>
      </w:r>
      <w:r w:rsidRPr="00C93E9D">
        <w:rPr>
          <w:rFonts w:ascii="Times New Roman" w:hAnsi="Times New Roman"/>
          <w:bCs/>
          <w:color w:val="000000" w:themeColor="text1"/>
          <w:kern w:val="2"/>
          <w:lang w:eastAsia="zh-CN"/>
        </w:rPr>
        <w:t>300m</w:t>
      </w:r>
      <w:r w:rsidRPr="00C93E9D">
        <w:rPr>
          <w:rFonts w:ascii="Times New Roman" w:hAnsi="Times New Roman"/>
          <w:bCs/>
          <w:color w:val="000000" w:themeColor="text1"/>
          <w:kern w:val="2"/>
          <w:lang w:eastAsia="zh-CN"/>
        </w:rPr>
        <w:t>内、集气管线两侧</w:t>
      </w:r>
      <w:r w:rsidRPr="00C93E9D">
        <w:rPr>
          <w:rFonts w:ascii="Times New Roman" w:hAnsi="Times New Roman"/>
          <w:bCs/>
          <w:color w:val="000000" w:themeColor="text1"/>
          <w:kern w:val="2"/>
          <w:lang w:eastAsia="zh-CN"/>
        </w:rPr>
        <w:t>100m</w:t>
      </w:r>
      <w:r w:rsidRPr="00C93E9D">
        <w:rPr>
          <w:rFonts w:ascii="Times New Roman" w:hAnsi="Times New Roman"/>
          <w:bCs/>
          <w:color w:val="000000" w:themeColor="text1"/>
          <w:kern w:val="2"/>
          <w:lang w:eastAsia="zh-CN"/>
        </w:rPr>
        <w:t>内及半致死浓度范围内居民搬迁</w:t>
      </w:r>
    </w:p>
    <w:p w14:paraId="1A4C09C1" w14:textId="77777777" w:rsidR="006E484C" w:rsidRPr="00C93E9D" w:rsidRDefault="006E484C" w:rsidP="006E484C">
      <w:pPr>
        <w:pStyle w:val="ac"/>
        <w:ind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A</w:t>
      </w:r>
      <w:r w:rsidRPr="00C93E9D">
        <w:rPr>
          <w:rFonts w:ascii="Times New Roman" w:hAnsi="Times New Roman"/>
          <w:bCs/>
          <w:color w:val="000000" w:themeColor="text1"/>
          <w:kern w:val="2"/>
          <w:lang w:eastAsia="zh-CN"/>
        </w:rPr>
        <w:t>、净化厂周围</w:t>
      </w:r>
      <w:r w:rsidRPr="00C93E9D">
        <w:rPr>
          <w:rFonts w:ascii="Times New Roman" w:hAnsi="Times New Roman"/>
          <w:bCs/>
          <w:color w:val="000000" w:themeColor="text1"/>
          <w:kern w:val="2"/>
          <w:lang w:eastAsia="zh-CN"/>
        </w:rPr>
        <w:t>800m</w:t>
      </w:r>
      <w:r w:rsidRPr="00C93E9D">
        <w:rPr>
          <w:rFonts w:ascii="Times New Roman" w:hAnsi="Times New Roman"/>
          <w:bCs/>
          <w:color w:val="000000" w:themeColor="text1"/>
          <w:kern w:val="2"/>
          <w:lang w:eastAsia="zh-CN"/>
        </w:rPr>
        <w:t>、集气站周围</w:t>
      </w:r>
      <w:r w:rsidRPr="00C93E9D">
        <w:rPr>
          <w:rFonts w:ascii="Times New Roman" w:hAnsi="Times New Roman"/>
          <w:bCs/>
          <w:color w:val="000000" w:themeColor="text1"/>
          <w:kern w:val="2"/>
          <w:lang w:eastAsia="zh-CN"/>
        </w:rPr>
        <w:t>300m</w:t>
      </w:r>
      <w:r w:rsidRPr="00C93E9D">
        <w:rPr>
          <w:rFonts w:ascii="Times New Roman" w:hAnsi="Times New Roman"/>
          <w:bCs/>
          <w:color w:val="000000" w:themeColor="text1"/>
          <w:kern w:val="2"/>
          <w:lang w:eastAsia="zh-CN"/>
        </w:rPr>
        <w:t>、管道两侧</w:t>
      </w:r>
      <w:r w:rsidRPr="00C93E9D">
        <w:rPr>
          <w:rFonts w:ascii="Times New Roman" w:hAnsi="Times New Roman"/>
          <w:bCs/>
          <w:color w:val="000000" w:themeColor="text1"/>
          <w:kern w:val="2"/>
          <w:lang w:eastAsia="zh-CN"/>
        </w:rPr>
        <w:t>100m</w:t>
      </w:r>
      <w:r w:rsidRPr="00C93E9D">
        <w:rPr>
          <w:rFonts w:ascii="Times New Roman" w:hAnsi="Times New Roman"/>
          <w:bCs/>
          <w:color w:val="000000" w:themeColor="text1"/>
          <w:kern w:val="2"/>
          <w:lang w:eastAsia="zh-CN"/>
        </w:rPr>
        <w:t>距离内的居民拆迁安置工作已全部完成。</w:t>
      </w:r>
    </w:p>
    <w:p w14:paraId="41B8EA75" w14:textId="2AC07227" w:rsidR="006E484C" w:rsidRPr="00C93E9D" w:rsidRDefault="006E484C" w:rsidP="006E484C">
      <w:pPr>
        <w:pStyle w:val="ac"/>
        <w:ind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B</w:t>
      </w:r>
      <w:r w:rsidRPr="00C93E9D">
        <w:rPr>
          <w:rFonts w:ascii="Times New Roman" w:hAnsi="Times New Roman"/>
          <w:bCs/>
          <w:color w:val="000000" w:themeColor="text1"/>
          <w:kern w:val="2"/>
          <w:lang w:eastAsia="zh-CN"/>
        </w:rPr>
        <w:t>、半致死浓度范围的居民拆迁安置工作正在抓紧进行。</w:t>
      </w:r>
    </w:p>
    <w:p w14:paraId="2ED1DC6C" w14:textId="5A3496FB" w:rsidR="006E484C" w:rsidRPr="00C93E9D" w:rsidRDefault="006E484C" w:rsidP="006E484C">
      <w:pPr>
        <w:pStyle w:val="ac"/>
        <w:ind w:firstLine="480"/>
        <w:jc w:val="both"/>
        <w:rPr>
          <w:rFonts w:ascii="Times New Roman" w:hAnsi="Times New Roman"/>
          <w:bCs/>
          <w:color w:val="000000" w:themeColor="text1"/>
          <w:kern w:val="2"/>
          <w:lang w:eastAsia="zh-CN"/>
        </w:rPr>
      </w:pPr>
      <w:r w:rsidRPr="00C93E9D">
        <w:rPr>
          <w:rFonts w:cs="宋体" w:hint="eastAsia"/>
          <w:bCs/>
          <w:color w:val="000000" w:themeColor="text1"/>
          <w:kern w:val="2"/>
          <w:lang w:eastAsia="zh-CN"/>
        </w:rPr>
        <w:t>⑦</w:t>
      </w:r>
      <w:r w:rsidRPr="00C93E9D">
        <w:rPr>
          <w:rFonts w:ascii="Times New Roman" w:hAnsi="Times New Roman"/>
          <w:bCs/>
          <w:color w:val="000000" w:themeColor="text1"/>
          <w:kern w:val="2"/>
          <w:lang w:eastAsia="zh-CN"/>
        </w:rPr>
        <w:t>设置井场地面硫化氢检测报警仪</w:t>
      </w:r>
    </w:p>
    <w:p w14:paraId="00AF1BD8" w14:textId="4AAE5FF5" w:rsidR="006E484C" w:rsidRPr="00C93E9D" w:rsidRDefault="006E484C" w:rsidP="006E484C">
      <w:pPr>
        <w:pStyle w:val="ac"/>
        <w:ind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A</w:t>
      </w:r>
      <w:r w:rsidRPr="00C93E9D">
        <w:rPr>
          <w:rFonts w:ascii="Times New Roman" w:hAnsi="Times New Roman"/>
          <w:bCs/>
          <w:color w:val="000000" w:themeColor="text1"/>
          <w:kern w:val="2"/>
          <w:lang w:eastAsia="zh-CN"/>
        </w:rPr>
        <w:t>、已安装井场地面硫化氢检测报警仪。</w:t>
      </w:r>
    </w:p>
    <w:p w14:paraId="58CBEFC7" w14:textId="2990C666" w:rsidR="006E484C" w:rsidRPr="00C93E9D" w:rsidRDefault="006E484C" w:rsidP="006E484C">
      <w:pPr>
        <w:pStyle w:val="ac"/>
        <w:ind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a</w:t>
      </w:r>
      <w:r w:rsidRPr="00C93E9D">
        <w:rPr>
          <w:rFonts w:ascii="Times New Roman" w:hAnsi="Times New Roman"/>
          <w:bCs/>
          <w:color w:val="000000" w:themeColor="text1"/>
          <w:kern w:val="2"/>
          <w:lang w:eastAsia="zh-CN"/>
        </w:rPr>
        <w:t>、每个钻井井场设置</w:t>
      </w:r>
      <w:r w:rsidRPr="00C93E9D">
        <w:rPr>
          <w:rFonts w:ascii="Times New Roman" w:hAnsi="Times New Roman"/>
          <w:bCs/>
          <w:color w:val="000000" w:themeColor="text1"/>
          <w:kern w:val="2"/>
          <w:lang w:eastAsia="zh-CN"/>
        </w:rPr>
        <w:t>5</w:t>
      </w:r>
      <w:r w:rsidRPr="00C93E9D">
        <w:rPr>
          <w:rFonts w:ascii="Times New Roman" w:hAnsi="Times New Roman"/>
          <w:bCs/>
          <w:color w:val="000000" w:themeColor="text1"/>
          <w:kern w:val="2"/>
          <w:lang w:eastAsia="zh-CN"/>
        </w:rPr>
        <w:t>台固定式地面硫化氢检测仪；</w:t>
      </w:r>
    </w:p>
    <w:p w14:paraId="22BA9BFC" w14:textId="4306A9C8" w:rsidR="006E484C" w:rsidRPr="00C93E9D" w:rsidRDefault="006E484C" w:rsidP="006E484C">
      <w:pPr>
        <w:pStyle w:val="ac"/>
        <w:ind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lastRenderedPageBreak/>
        <w:t>b</w:t>
      </w:r>
      <w:r w:rsidRPr="00C93E9D">
        <w:rPr>
          <w:rFonts w:ascii="Times New Roman" w:hAnsi="Times New Roman"/>
          <w:bCs/>
          <w:color w:val="000000" w:themeColor="text1"/>
          <w:kern w:val="2"/>
          <w:lang w:eastAsia="zh-CN"/>
        </w:rPr>
        <w:t>、每个集气站场设置</w:t>
      </w:r>
      <w:r w:rsidRPr="00C93E9D">
        <w:rPr>
          <w:rFonts w:ascii="Times New Roman" w:hAnsi="Times New Roman"/>
          <w:bCs/>
          <w:color w:val="000000" w:themeColor="text1"/>
          <w:kern w:val="2"/>
          <w:lang w:eastAsia="zh-CN"/>
        </w:rPr>
        <w:t>16~17</w:t>
      </w:r>
      <w:r w:rsidRPr="00C93E9D">
        <w:rPr>
          <w:rFonts w:ascii="Times New Roman" w:hAnsi="Times New Roman"/>
          <w:bCs/>
          <w:color w:val="000000" w:themeColor="text1"/>
          <w:kern w:val="2"/>
          <w:lang w:eastAsia="zh-CN"/>
        </w:rPr>
        <w:t>台固定式地面硫化氢检测仪；</w:t>
      </w:r>
    </w:p>
    <w:p w14:paraId="67906C8A" w14:textId="7638DC0C" w:rsidR="006E484C" w:rsidRPr="00C93E9D" w:rsidRDefault="006E484C" w:rsidP="006E484C">
      <w:pPr>
        <w:pStyle w:val="ac"/>
        <w:ind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c</w:t>
      </w:r>
      <w:r w:rsidRPr="00C93E9D">
        <w:rPr>
          <w:rFonts w:ascii="Times New Roman" w:hAnsi="Times New Roman"/>
          <w:bCs/>
          <w:color w:val="000000" w:themeColor="text1"/>
          <w:kern w:val="2"/>
          <w:lang w:eastAsia="zh-CN"/>
        </w:rPr>
        <w:t>、阀室、隧道安装了</w:t>
      </w:r>
      <w:r w:rsidRPr="00C93E9D">
        <w:rPr>
          <w:rFonts w:ascii="Times New Roman" w:hAnsi="Times New Roman"/>
          <w:bCs/>
          <w:color w:val="000000" w:themeColor="text1"/>
          <w:kern w:val="2"/>
          <w:lang w:eastAsia="zh-CN"/>
        </w:rPr>
        <w:t>68</w:t>
      </w:r>
      <w:r w:rsidRPr="00C93E9D">
        <w:rPr>
          <w:rFonts w:ascii="Times New Roman" w:hAnsi="Times New Roman"/>
          <w:bCs/>
          <w:color w:val="000000" w:themeColor="text1"/>
          <w:kern w:val="2"/>
          <w:lang w:eastAsia="zh-CN"/>
        </w:rPr>
        <w:t>台固定式硫化氢气体检测仪；</w:t>
      </w:r>
    </w:p>
    <w:p w14:paraId="17FCC584" w14:textId="713948CD" w:rsidR="006E484C" w:rsidRPr="00C93E9D" w:rsidRDefault="006E484C" w:rsidP="006E484C">
      <w:pPr>
        <w:pStyle w:val="ac"/>
        <w:ind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d</w:t>
      </w:r>
      <w:r w:rsidRPr="00C93E9D">
        <w:rPr>
          <w:rFonts w:ascii="Times New Roman" w:hAnsi="Times New Roman"/>
          <w:bCs/>
          <w:color w:val="000000" w:themeColor="text1"/>
          <w:kern w:val="2"/>
          <w:lang w:eastAsia="zh-CN"/>
        </w:rPr>
        <w:t>、在气站、</w:t>
      </w:r>
      <w:proofErr w:type="gramStart"/>
      <w:r w:rsidRPr="00C93E9D">
        <w:rPr>
          <w:rFonts w:ascii="Times New Roman" w:hAnsi="Times New Roman"/>
          <w:bCs/>
          <w:color w:val="000000" w:themeColor="text1"/>
          <w:kern w:val="2"/>
          <w:lang w:eastAsia="zh-CN"/>
        </w:rPr>
        <w:t>阀室安装</w:t>
      </w:r>
      <w:proofErr w:type="gramEnd"/>
      <w:r w:rsidRPr="00C93E9D">
        <w:rPr>
          <w:rFonts w:ascii="Times New Roman" w:hAnsi="Times New Roman"/>
          <w:bCs/>
          <w:color w:val="000000" w:themeColor="text1"/>
          <w:kern w:val="2"/>
          <w:lang w:eastAsia="zh-CN"/>
        </w:rPr>
        <w:t>了</w:t>
      </w:r>
      <w:r w:rsidRPr="00C93E9D">
        <w:rPr>
          <w:rFonts w:ascii="Times New Roman" w:hAnsi="Times New Roman"/>
          <w:bCs/>
          <w:color w:val="000000" w:themeColor="text1"/>
          <w:kern w:val="2"/>
          <w:lang w:eastAsia="zh-CN"/>
        </w:rPr>
        <w:t>314</w:t>
      </w:r>
      <w:r w:rsidRPr="00C93E9D">
        <w:rPr>
          <w:rFonts w:ascii="Times New Roman" w:hAnsi="Times New Roman"/>
          <w:bCs/>
          <w:color w:val="000000" w:themeColor="text1"/>
          <w:kern w:val="2"/>
          <w:lang w:eastAsia="zh-CN"/>
        </w:rPr>
        <w:t>台可气体检测仪</w:t>
      </w:r>
      <w:r w:rsidR="00D3308B"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在集气站共安装了</w:t>
      </w:r>
      <w:r w:rsidRPr="00C93E9D">
        <w:rPr>
          <w:rFonts w:ascii="Times New Roman" w:hAnsi="Times New Roman"/>
          <w:bCs/>
          <w:color w:val="000000" w:themeColor="text1"/>
          <w:kern w:val="2"/>
          <w:lang w:eastAsia="zh-CN"/>
        </w:rPr>
        <w:t>2</w:t>
      </w:r>
      <w:r w:rsidRPr="00C93E9D">
        <w:rPr>
          <w:rFonts w:ascii="Times New Roman" w:hAnsi="Times New Roman"/>
          <w:bCs/>
          <w:color w:val="000000" w:themeColor="text1"/>
          <w:kern w:val="2"/>
          <w:lang w:eastAsia="zh-CN"/>
        </w:rPr>
        <w:t>台火焰监测器；在每条道内设置了</w:t>
      </w:r>
      <w:r w:rsidRPr="00C93E9D">
        <w:rPr>
          <w:rFonts w:ascii="Times New Roman" w:hAnsi="Times New Roman"/>
          <w:bCs/>
          <w:color w:val="000000" w:themeColor="text1"/>
          <w:kern w:val="2"/>
          <w:lang w:eastAsia="zh-CN"/>
        </w:rPr>
        <w:t>11</w:t>
      </w:r>
      <w:r w:rsidRPr="00C93E9D">
        <w:rPr>
          <w:rFonts w:ascii="Times New Roman" w:hAnsi="Times New Roman"/>
          <w:bCs/>
          <w:color w:val="000000" w:themeColor="text1"/>
          <w:kern w:val="2"/>
          <w:lang w:eastAsia="zh-CN"/>
        </w:rPr>
        <w:t>对开路式红外对射式可燃气体探测器在线探测甲烷气体，在隧道内安装了</w:t>
      </w:r>
      <w:r w:rsidRPr="00C93E9D">
        <w:rPr>
          <w:rFonts w:ascii="Times New Roman" w:hAnsi="Times New Roman"/>
          <w:bCs/>
          <w:color w:val="000000" w:themeColor="text1"/>
          <w:kern w:val="2"/>
          <w:lang w:eastAsia="zh-CN"/>
        </w:rPr>
        <w:t>5</w:t>
      </w:r>
      <w:r w:rsidRPr="00C93E9D">
        <w:rPr>
          <w:rFonts w:ascii="Times New Roman" w:hAnsi="Times New Roman"/>
          <w:bCs/>
          <w:color w:val="000000" w:themeColor="text1"/>
          <w:kern w:val="2"/>
          <w:lang w:eastAsia="zh-CN"/>
        </w:rPr>
        <w:t>对开放空间气体泄漏激光检测器，同时对硫化氢气体、可燃气体进行检测。</w:t>
      </w:r>
    </w:p>
    <w:p w14:paraId="768AA21B" w14:textId="663AE78E" w:rsidR="006E484C" w:rsidRPr="00C93E9D" w:rsidRDefault="006E484C" w:rsidP="006E484C">
      <w:pPr>
        <w:pStyle w:val="ac"/>
        <w:ind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B</w:t>
      </w:r>
      <w:r w:rsidRPr="00C93E9D">
        <w:rPr>
          <w:rFonts w:ascii="Times New Roman" w:hAnsi="Times New Roman"/>
          <w:bCs/>
          <w:color w:val="000000" w:themeColor="text1"/>
          <w:kern w:val="2"/>
          <w:lang w:eastAsia="zh-CN"/>
        </w:rPr>
        <w:t>、每个站场设置长明灯火炬</w:t>
      </w:r>
      <w:r w:rsidR="008B16BB"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双回路控制能实现自动点火</w:t>
      </w:r>
      <w:r w:rsidR="008B16BB"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，使泄漏的硫化氢气</w:t>
      </w:r>
      <w:proofErr w:type="gramStart"/>
      <w:r w:rsidRPr="00C93E9D">
        <w:rPr>
          <w:rFonts w:ascii="Times New Roman" w:hAnsi="Times New Roman"/>
          <w:bCs/>
          <w:color w:val="000000" w:themeColor="text1"/>
          <w:kern w:val="2"/>
          <w:lang w:eastAsia="zh-CN"/>
        </w:rPr>
        <w:t>体得到</w:t>
      </w:r>
      <w:proofErr w:type="gramEnd"/>
      <w:r w:rsidRPr="00C93E9D">
        <w:rPr>
          <w:rFonts w:ascii="Times New Roman" w:hAnsi="Times New Roman"/>
          <w:bCs/>
          <w:color w:val="000000" w:themeColor="text1"/>
          <w:kern w:val="2"/>
          <w:lang w:eastAsia="zh-CN"/>
        </w:rPr>
        <w:t>及时燃烧。</w:t>
      </w:r>
    </w:p>
    <w:p w14:paraId="13F5AC2A" w14:textId="54E89ECB" w:rsidR="006E484C" w:rsidRPr="00C93E9D" w:rsidRDefault="006E484C" w:rsidP="006E484C">
      <w:pPr>
        <w:pStyle w:val="ac"/>
        <w:ind w:firstLine="480"/>
        <w:jc w:val="both"/>
        <w:rPr>
          <w:rFonts w:ascii="Times New Roman" w:hAnsi="Times New Roman"/>
          <w:bCs/>
          <w:color w:val="000000" w:themeColor="text1"/>
          <w:kern w:val="2"/>
          <w:lang w:eastAsia="zh-CN"/>
        </w:rPr>
      </w:pPr>
      <w:r w:rsidRPr="00C93E9D">
        <w:rPr>
          <w:rFonts w:cs="宋体" w:hint="eastAsia"/>
          <w:bCs/>
          <w:color w:val="000000" w:themeColor="text1"/>
          <w:kern w:val="2"/>
          <w:lang w:eastAsia="zh-CN"/>
        </w:rPr>
        <w:t>⑧</w:t>
      </w:r>
      <w:r w:rsidRPr="00C93E9D">
        <w:rPr>
          <w:rFonts w:ascii="Times New Roman" w:hAnsi="Times New Roman"/>
          <w:bCs/>
          <w:color w:val="000000" w:themeColor="text1"/>
          <w:kern w:val="2"/>
          <w:lang w:eastAsia="zh-CN"/>
        </w:rPr>
        <w:t>发生井漏等事故溢出的硫化氢影响周边地表水体和浅层地下水时，及时采取措施，划定饮用水禁止取水范围并通知周边居民，同时采取点火措施。及时做好风险事故的各项补偿措施</w:t>
      </w:r>
    </w:p>
    <w:p w14:paraId="03E4B10D" w14:textId="77777777" w:rsidR="006E484C" w:rsidRPr="00C93E9D" w:rsidRDefault="006E484C" w:rsidP="006E484C">
      <w:pPr>
        <w:pStyle w:val="ac"/>
        <w:ind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A</w:t>
      </w:r>
      <w:r w:rsidRPr="00C93E9D">
        <w:rPr>
          <w:rFonts w:ascii="Times New Roman" w:hAnsi="Times New Roman"/>
          <w:bCs/>
          <w:color w:val="000000" w:themeColor="text1"/>
          <w:kern w:val="2"/>
          <w:lang w:eastAsia="zh-CN"/>
        </w:rPr>
        <w:t>、加大表层套管下深。表层套管下深不少于</w:t>
      </w:r>
      <w:r w:rsidRPr="00C93E9D">
        <w:rPr>
          <w:rFonts w:ascii="Times New Roman" w:hAnsi="Times New Roman"/>
          <w:bCs/>
          <w:color w:val="000000" w:themeColor="text1"/>
          <w:kern w:val="2"/>
          <w:lang w:eastAsia="zh-CN"/>
        </w:rPr>
        <w:t>700m</w:t>
      </w:r>
      <w:r w:rsidRPr="00C93E9D">
        <w:rPr>
          <w:rFonts w:ascii="Times New Roman" w:hAnsi="Times New Roman"/>
          <w:bCs/>
          <w:color w:val="000000" w:themeColor="text1"/>
          <w:kern w:val="2"/>
          <w:lang w:eastAsia="zh-CN"/>
        </w:rPr>
        <w:t>，井口与河流、沟谷水平距离小于</w:t>
      </w:r>
      <w:r w:rsidRPr="00C93E9D">
        <w:rPr>
          <w:rFonts w:ascii="Times New Roman" w:hAnsi="Times New Roman"/>
          <w:bCs/>
          <w:color w:val="000000" w:themeColor="text1"/>
          <w:kern w:val="2"/>
          <w:lang w:eastAsia="zh-CN"/>
        </w:rPr>
        <w:t>1000m</w:t>
      </w:r>
      <w:r w:rsidRPr="00C93E9D">
        <w:rPr>
          <w:rFonts w:ascii="Times New Roman" w:hAnsi="Times New Roman"/>
          <w:bCs/>
          <w:color w:val="000000" w:themeColor="text1"/>
          <w:kern w:val="2"/>
          <w:lang w:eastAsia="zh-CN"/>
        </w:rPr>
        <w:t>的井，表层套管下深应低于河床、沟谷底部不少于</w:t>
      </w:r>
      <w:r w:rsidRPr="00C93E9D">
        <w:rPr>
          <w:rFonts w:ascii="Times New Roman" w:hAnsi="Times New Roman"/>
          <w:bCs/>
          <w:color w:val="000000" w:themeColor="text1"/>
          <w:kern w:val="2"/>
          <w:lang w:eastAsia="zh-CN"/>
        </w:rPr>
        <w:t>300m</w:t>
      </w:r>
      <w:r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 xml:space="preserve"> </w:t>
      </w:r>
      <w:r w:rsidRPr="00C93E9D">
        <w:rPr>
          <w:rFonts w:ascii="Times New Roman" w:hAnsi="Times New Roman"/>
          <w:bCs/>
          <w:color w:val="000000" w:themeColor="text1"/>
          <w:kern w:val="2"/>
          <w:lang w:eastAsia="zh-CN"/>
        </w:rPr>
        <w:t>以上措施可有效杜绝发生井漏等事故溢出的硫化氢影响周边地表水体和浅层地下水。</w:t>
      </w:r>
    </w:p>
    <w:p w14:paraId="7784EA9E" w14:textId="77777777" w:rsidR="006E484C" w:rsidRPr="00C93E9D" w:rsidRDefault="006E484C" w:rsidP="006E484C">
      <w:pPr>
        <w:pStyle w:val="ac"/>
        <w:ind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B</w:t>
      </w:r>
      <w:r w:rsidRPr="00C93E9D">
        <w:rPr>
          <w:rFonts w:ascii="Times New Roman" w:hAnsi="Times New Roman"/>
          <w:bCs/>
          <w:color w:val="000000" w:themeColor="text1"/>
          <w:kern w:val="2"/>
          <w:lang w:eastAsia="zh-CN"/>
        </w:rPr>
        <w:t>、</w:t>
      </w:r>
      <w:proofErr w:type="gramStart"/>
      <w:r w:rsidRPr="00C93E9D">
        <w:rPr>
          <w:rFonts w:ascii="Times New Roman" w:hAnsi="Times New Roman"/>
          <w:bCs/>
          <w:color w:val="000000" w:themeColor="text1"/>
          <w:kern w:val="2"/>
          <w:lang w:eastAsia="zh-CN"/>
        </w:rPr>
        <w:t>完善井控制</w:t>
      </w:r>
      <w:proofErr w:type="gramEnd"/>
      <w:r w:rsidRPr="00C93E9D">
        <w:rPr>
          <w:rFonts w:ascii="Times New Roman" w:hAnsi="Times New Roman"/>
          <w:bCs/>
          <w:color w:val="000000" w:themeColor="text1"/>
          <w:kern w:val="2"/>
          <w:lang w:eastAsia="zh-CN"/>
        </w:rPr>
        <w:t>度，制定了钻井风险应急预案，配备了井场应急物资储备。</w:t>
      </w:r>
    </w:p>
    <w:p w14:paraId="2404F711" w14:textId="20275383" w:rsidR="006E484C" w:rsidRPr="00C93E9D" w:rsidRDefault="006E484C" w:rsidP="006E484C">
      <w:pPr>
        <w:pStyle w:val="ac"/>
        <w:ind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C</w:t>
      </w:r>
      <w:r w:rsidR="00BD0241" w:rsidRPr="00C93E9D">
        <w:rPr>
          <w:rFonts w:ascii="Times New Roman" w:hAnsi="Times New Roman"/>
          <w:bCs/>
          <w:color w:val="000000" w:themeColor="text1"/>
          <w:kern w:val="2"/>
          <w:lang w:eastAsia="zh-CN"/>
        </w:rPr>
        <w:t>、已完钻的井均</w:t>
      </w:r>
      <w:r w:rsidRPr="00C93E9D">
        <w:rPr>
          <w:rFonts w:ascii="Times New Roman" w:hAnsi="Times New Roman"/>
          <w:bCs/>
          <w:color w:val="000000" w:themeColor="text1"/>
          <w:kern w:val="2"/>
          <w:lang w:eastAsia="zh-CN"/>
        </w:rPr>
        <w:t>未发生井漏等事故。</w:t>
      </w:r>
    </w:p>
    <w:p w14:paraId="716406A5" w14:textId="4E09903F" w:rsidR="006E484C" w:rsidRPr="00C93E9D" w:rsidRDefault="00BD0241" w:rsidP="00BD0241">
      <w:pPr>
        <w:pStyle w:val="ac"/>
        <w:ind w:firstLine="480"/>
        <w:jc w:val="both"/>
        <w:rPr>
          <w:rFonts w:ascii="Times New Roman" w:hAnsi="Times New Roman"/>
          <w:bCs/>
          <w:color w:val="000000" w:themeColor="text1"/>
          <w:kern w:val="2"/>
          <w:lang w:eastAsia="zh-CN"/>
        </w:rPr>
      </w:pPr>
      <w:r w:rsidRPr="00C93E9D">
        <w:rPr>
          <w:rFonts w:cs="宋体" w:hint="eastAsia"/>
          <w:bCs/>
          <w:color w:val="000000" w:themeColor="text1"/>
          <w:kern w:val="2"/>
          <w:lang w:eastAsia="zh-CN"/>
        </w:rPr>
        <w:t>⑨</w:t>
      </w:r>
      <w:r w:rsidRPr="00C93E9D">
        <w:rPr>
          <w:rFonts w:ascii="Times New Roman" w:hAnsi="Times New Roman"/>
          <w:bCs/>
          <w:color w:val="000000" w:themeColor="text1"/>
          <w:kern w:val="2"/>
          <w:lang w:eastAsia="zh-CN"/>
        </w:rPr>
        <w:t>采用电子自动点火火炬放空系统，输气管道及站场采取密闭输送，选用可靠性高的设备</w:t>
      </w:r>
    </w:p>
    <w:p w14:paraId="6793D0A4" w14:textId="3AC8792A" w:rsidR="006E484C" w:rsidRPr="00C93E9D" w:rsidRDefault="00BD0241" w:rsidP="006E484C">
      <w:pPr>
        <w:pStyle w:val="ac"/>
        <w:ind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A</w:t>
      </w:r>
      <w:r w:rsidRPr="00C93E9D">
        <w:rPr>
          <w:rFonts w:ascii="Times New Roman" w:hAnsi="Times New Roman"/>
          <w:bCs/>
          <w:color w:val="000000" w:themeColor="text1"/>
          <w:kern w:val="2"/>
          <w:lang w:eastAsia="zh-CN"/>
        </w:rPr>
        <w:t>、每一个火炬均设置了长明灯和电子自动点火装置</w:t>
      </w:r>
    </w:p>
    <w:p w14:paraId="6D195559" w14:textId="222C1C1B" w:rsidR="00BD0241" w:rsidRPr="00C93E9D" w:rsidRDefault="00BD0241" w:rsidP="00BD0241">
      <w:pPr>
        <w:pStyle w:val="ac"/>
        <w:ind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B</w:t>
      </w:r>
      <w:r w:rsidRPr="00C93E9D">
        <w:rPr>
          <w:rFonts w:ascii="Times New Roman" w:hAnsi="Times New Roman"/>
          <w:bCs/>
          <w:color w:val="000000" w:themeColor="text1"/>
          <w:kern w:val="2"/>
          <w:lang w:eastAsia="zh-CN"/>
        </w:rPr>
        <w:t>输气管道及站场装置均采取天然气密闭输送。</w:t>
      </w:r>
      <w:r w:rsidRPr="00C93E9D">
        <w:rPr>
          <w:rFonts w:ascii="Times New Roman" w:hAnsi="Times New Roman"/>
          <w:bCs/>
          <w:color w:val="000000" w:themeColor="text1"/>
          <w:kern w:val="2"/>
          <w:lang w:eastAsia="zh-CN"/>
        </w:rPr>
        <w:t xml:space="preserve"> </w:t>
      </w:r>
    </w:p>
    <w:p w14:paraId="2B05D216" w14:textId="3E5A0E52" w:rsidR="006E484C" w:rsidRPr="00C93E9D" w:rsidRDefault="00BD0241" w:rsidP="00BD0241">
      <w:pPr>
        <w:pStyle w:val="ac"/>
        <w:ind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C</w:t>
      </w:r>
      <w:r w:rsidRPr="00C93E9D">
        <w:rPr>
          <w:rFonts w:ascii="Times New Roman" w:hAnsi="Times New Roman"/>
          <w:bCs/>
          <w:color w:val="000000" w:themeColor="text1"/>
          <w:kern w:val="2"/>
          <w:lang w:eastAsia="zh-CN"/>
        </w:rPr>
        <w:t>、采用</w:t>
      </w:r>
      <w:proofErr w:type="gramStart"/>
      <w:r w:rsidRPr="00C93E9D">
        <w:rPr>
          <w:rFonts w:ascii="Times New Roman" w:hAnsi="Times New Roman"/>
          <w:bCs/>
          <w:color w:val="000000" w:themeColor="text1"/>
          <w:kern w:val="2"/>
          <w:lang w:eastAsia="zh-CN"/>
        </w:rPr>
        <w:t>加厚高</w:t>
      </w:r>
      <w:proofErr w:type="gramEnd"/>
      <w:r w:rsidRPr="00C93E9D">
        <w:rPr>
          <w:rFonts w:ascii="Times New Roman" w:hAnsi="Times New Roman"/>
          <w:bCs/>
          <w:color w:val="000000" w:themeColor="text1"/>
          <w:kern w:val="2"/>
          <w:lang w:eastAsia="zh-CN"/>
        </w:rPr>
        <w:t>抗硫管材、阴极保护、缓蚀剂加注及批处理涂膜、在线腐蚀监测等高性能设备；采用了先进的</w:t>
      </w:r>
      <w:r w:rsidRPr="00C93E9D">
        <w:rPr>
          <w:rFonts w:ascii="Times New Roman" w:hAnsi="Times New Roman"/>
          <w:bCs/>
          <w:color w:val="000000" w:themeColor="text1"/>
          <w:kern w:val="2"/>
          <w:lang w:eastAsia="zh-CN"/>
        </w:rPr>
        <w:t>SCADA</w:t>
      </w:r>
      <w:r w:rsidRPr="00C93E9D">
        <w:rPr>
          <w:rFonts w:ascii="Times New Roman" w:hAnsi="Times New Roman"/>
          <w:bCs/>
          <w:color w:val="000000" w:themeColor="text1"/>
          <w:kern w:val="2"/>
          <w:lang w:eastAsia="zh-CN"/>
        </w:rPr>
        <w:t>自动控制技术；四级关断技术等可靠性高的技术措施，实现了泄漏及时发现、有效控制。</w:t>
      </w:r>
    </w:p>
    <w:p w14:paraId="4594E840" w14:textId="77777777" w:rsidR="004F7165" w:rsidRPr="00C93E9D" w:rsidRDefault="00BD0241" w:rsidP="004F7165">
      <w:pPr>
        <w:pStyle w:val="ac"/>
        <w:ind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上述环境风险保护措施沿用至今，均未发生过相应的环境风险事故，可认为现行的环境风险防范措施有效可行，本项目将沿用上述的环境风险措施，且在发生环境风险措施后积极采取相应措施，尽量降低风险事故发生的概率和影响。</w:t>
      </w:r>
    </w:p>
    <w:p w14:paraId="01E6953A" w14:textId="5C946FE1" w:rsidR="00450025" w:rsidRPr="00C93E9D" w:rsidRDefault="00450025" w:rsidP="004F7165">
      <w:pPr>
        <w:pStyle w:val="ac"/>
        <w:ind w:firstLine="482"/>
        <w:jc w:val="both"/>
        <w:rPr>
          <w:rFonts w:ascii="Times New Roman" w:hAnsi="Times New Roman"/>
          <w:b/>
          <w:color w:val="000000" w:themeColor="text1"/>
          <w:kern w:val="2"/>
          <w:lang w:eastAsia="zh-CN"/>
        </w:rPr>
      </w:pPr>
      <w:r w:rsidRPr="00C93E9D">
        <w:rPr>
          <w:rFonts w:ascii="Times New Roman" w:hAnsi="Times New Roman"/>
          <w:b/>
          <w:color w:val="000000" w:themeColor="text1"/>
          <w:kern w:val="2"/>
          <w:lang w:eastAsia="zh-CN"/>
        </w:rPr>
        <w:lastRenderedPageBreak/>
        <w:t>（</w:t>
      </w:r>
      <w:r w:rsidRPr="00C93E9D">
        <w:rPr>
          <w:rFonts w:ascii="Times New Roman" w:hAnsi="Times New Roman"/>
          <w:b/>
          <w:color w:val="000000" w:themeColor="text1"/>
          <w:kern w:val="2"/>
          <w:lang w:eastAsia="zh-CN"/>
        </w:rPr>
        <w:t>2</w:t>
      </w:r>
      <w:r w:rsidRPr="00C93E9D">
        <w:rPr>
          <w:rFonts w:ascii="Times New Roman" w:hAnsi="Times New Roman"/>
          <w:b/>
          <w:color w:val="000000" w:themeColor="text1"/>
          <w:kern w:val="2"/>
          <w:lang w:eastAsia="zh-CN"/>
        </w:rPr>
        <w:t>）井眼碰撞或压裂作业导致套管破裂</w:t>
      </w:r>
      <w:proofErr w:type="gramStart"/>
      <w:r w:rsidRPr="00C93E9D">
        <w:rPr>
          <w:rFonts w:ascii="Times New Roman" w:hAnsi="Times New Roman"/>
          <w:b/>
          <w:color w:val="000000" w:themeColor="text1"/>
          <w:kern w:val="2"/>
          <w:lang w:eastAsia="zh-CN"/>
        </w:rPr>
        <w:t>天然气窜层泄露</w:t>
      </w:r>
      <w:proofErr w:type="gramEnd"/>
      <w:r w:rsidRPr="00C93E9D">
        <w:rPr>
          <w:rFonts w:ascii="Times New Roman" w:hAnsi="Times New Roman"/>
          <w:b/>
          <w:color w:val="000000" w:themeColor="text1"/>
          <w:kern w:val="2"/>
          <w:lang w:eastAsia="zh-CN"/>
        </w:rPr>
        <w:t>进入地表环境风险影响分析</w:t>
      </w:r>
    </w:p>
    <w:p w14:paraId="05F78600" w14:textId="33CC38CD" w:rsidR="00450025" w:rsidRPr="00C93E9D" w:rsidRDefault="00450025" w:rsidP="00450025">
      <w:pPr>
        <w:pStyle w:val="ac"/>
        <w:spacing w:before="0"/>
        <w:ind w:left="0" w:firstLine="480"/>
        <w:jc w:val="both"/>
        <w:rPr>
          <w:rFonts w:ascii="Times New Roman" w:hAnsi="Times New Roman"/>
          <w:color w:val="000000" w:themeColor="text1"/>
          <w:lang w:eastAsia="zh-CN"/>
        </w:rPr>
      </w:pPr>
      <w:r w:rsidRPr="00C93E9D">
        <w:rPr>
          <w:rFonts w:ascii="Times New Roman" w:hAnsi="Times New Roman"/>
          <w:color w:val="000000" w:themeColor="text1"/>
          <w:lang w:eastAsia="zh-CN"/>
        </w:rPr>
        <w:t>本项目在钻井施工中井组内布设</w:t>
      </w:r>
      <w:r w:rsidR="00EC70BF" w:rsidRPr="00C93E9D">
        <w:rPr>
          <w:rFonts w:ascii="Times New Roman" w:hAnsi="Times New Roman"/>
          <w:color w:val="000000" w:themeColor="text1"/>
          <w:lang w:eastAsia="zh-CN"/>
        </w:rPr>
        <w:t>2</w:t>
      </w:r>
      <w:r w:rsidR="00EC70BF" w:rsidRPr="00C93E9D">
        <w:rPr>
          <w:rFonts w:ascii="Times New Roman" w:hAnsi="Times New Roman"/>
          <w:color w:val="000000" w:themeColor="text1"/>
          <w:lang w:eastAsia="zh-CN"/>
        </w:rPr>
        <w:t>口井</w:t>
      </w:r>
      <w:r w:rsidRPr="00C93E9D">
        <w:rPr>
          <w:rFonts w:ascii="Times New Roman" w:hAnsi="Times New Roman"/>
          <w:color w:val="000000" w:themeColor="text1"/>
          <w:lang w:eastAsia="zh-CN"/>
        </w:rPr>
        <w:t>，</w:t>
      </w:r>
      <w:r w:rsidRPr="00C93E9D">
        <w:rPr>
          <w:rFonts w:ascii="Times New Roman" w:hAnsi="Times New Roman"/>
          <w:color w:val="000000" w:themeColor="text1"/>
          <w:lang w:eastAsia="zh-CN"/>
        </w:rPr>
        <w:t>1</w:t>
      </w:r>
      <w:r w:rsidRPr="00C93E9D">
        <w:rPr>
          <w:rFonts w:ascii="Times New Roman" w:hAnsi="Times New Roman"/>
          <w:color w:val="000000" w:themeColor="text1"/>
          <w:lang w:eastAsia="zh-CN"/>
        </w:rPr>
        <w:t>排排列，井眼距离约</w:t>
      </w:r>
      <w:r w:rsidR="00D3308B" w:rsidRPr="00C93E9D">
        <w:rPr>
          <w:rFonts w:ascii="Times New Roman" w:hAnsi="Times New Roman"/>
          <w:color w:val="000000" w:themeColor="text1"/>
          <w:lang w:eastAsia="zh-CN"/>
        </w:rPr>
        <w:t>75</w:t>
      </w:r>
      <w:r w:rsidRPr="00C93E9D">
        <w:rPr>
          <w:rFonts w:ascii="Times New Roman" w:hAnsi="Times New Roman"/>
          <w:color w:val="000000" w:themeColor="text1"/>
          <w:lang w:eastAsia="zh-CN"/>
        </w:rPr>
        <w:t>m</w:t>
      </w:r>
      <w:r w:rsidRPr="00C93E9D">
        <w:rPr>
          <w:rFonts w:ascii="Times New Roman" w:hAnsi="Times New Roman"/>
          <w:color w:val="000000" w:themeColor="text1"/>
          <w:lang w:eastAsia="zh-CN"/>
        </w:rPr>
        <w:t>，符合《丛式井平台布置及井眼防碰技术要求》（</w:t>
      </w:r>
      <w:r w:rsidRPr="00C93E9D">
        <w:rPr>
          <w:rFonts w:ascii="Times New Roman" w:hAnsi="Times New Roman"/>
          <w:color w:val="000000" w:themeColor="text1"/>
          <w:lang w:eastAsia="zh-CN"/>
        </w:rPr>
        <w:t>SY/T 6396-2014</w:t>
      </w:r>
      <w:r w:rsidRPr="00C93E9D">
        <w:rPr>
          <w:rFonts w:ascii="Times New Roman" w:hAnsi="Times New Roman"/>
          <w:color w:val="000000" w:themeColor="text1"/>
          <w:lang w:eastAsia="zh-CN"/>
        </w:rPr>
        <w:t>）、《钻井井控技术规范》（</w:t>
      </w:r>
      <w:r w:rsidRPr="00C93E9D">
        <w:rPr>
          <w:rFonts w:ascii="Times New Roman" w:hAnsi="Times New Roman"/>
          <w:color w:val="000000" w:themeColor="text1"/>
          <w:lang w:eastAsia="zh-CN"/>
        </w:rPr>
        <w:t>Q/SY1552-2012</w:t>
      </w:r>
      <w:r w:rsidRPr="00C93E9D">
        <w:rPr>
          <w:rFonts w:ascii="Times New Roman" w:hAnsi="Times New Roman"/>
          <w:color w:val="000000" w:themeColor="text1"/>
          <w:lang w:eastAsia="zh-CN"/>
        </w:rPr>
        <w:t>），</w:t>
      </w:r>
      <w:proofErr w:type="gramStart"/>
      <w:r w:rsidRPr="00C93E9D">
        <w:rPr>
          <w:rFonts w:ascii="Times New Roman" w:hAnsi="Times New Roman"/>
          <w:color w:val="000000" w:themeColor="text1"/>
          <w:lang w:eastAsia="zh-CN"/>
        </w:rPr>
        <w:t>且各井均为</w:t>
      </w:r>
      <w:proofErr w:type="gramEnd"/>
      <w:r w:rsidRPr="00C93E9D">
        <w:rPr>
          <w:rFonts w:ascii="Times New Roman" w:hAnsi="Times New Roman"/>
          <w:color w:val="000000" w:themeColor="text1"/>
          <w:lang w:eastAsia="zh-CN"/>
        </w:rPr>
        <w:t>不同方向的水平井</w:t>
      </w:r>
      <w:r w:rsidR="00E00A86" w:rsidRPr="00C93E9D">
        <w:rPr>
          <w:rFonts w:ascii="Times New Roman" w:hAnsi="Times New Roman" w:hint="eastAsia"/>
          <w:color w:val="000000" w:themeColor="text1"/>
          <w:lang w:eastAsia="zh-CN"/>
        </w:rPr>
        <w:t>和斜井</w:t>
      </w:r>
      <w:r w:rsidRPr="00C93E9D">
        <w:rPr>
          <w:rFonts w:ascii="Times New Roman" w:hAnsi="Times New Roman"/>
          <w:color w:val="000000" w:themeColor="text1"/>
          <w:lang w:eastAsia="zh-CN"/>
        </w:rPr>
        <w:t>，在钻井作业中严格控制直井段井斜和斜井水平段的位置方向，加强钻井位置监测，类比</w:t>
      </w:r>
      <w:proofErr w:type="gramStart"/>
      <w:r w:rsidRPr="00C93E9D">
        <w:rPr>
          <w:rFonts w:ascii="Times New Roman" w:hAnsi="Times New Roman"/>
          <w:color w:val="000000" w:themeColor="text1"/>
          <w:lang w:eastAsia="zh-CN"/>
        </w:rPr>
        <w:t>同类丛式水平井</w:t>
      </w:r>
      <w:proofErr w:type="gramEnd"/>
      <w:r w:rsidR="00E00A86" w:rsidRPr="00C93E9D">
        <w:rPr>
          <w:rFonts w:ascii="Times New Roman" w:hAnsi="Times New Roman" w:hint="eastAsia"/>
          <w:color w:val="000000" w:themeColor="text1"/>
          <w:lang w:eastAsia="zh-CN"/>
        </w:rPr>
        <w:t>斜井</w:t>
      </w:r>
      <w:r w:rsidRPr="00C93E9D">
        <w:rPr>
          <w:rFonts w:ascii="Times New Roman" w:hAnsi="Times New Roman"/>
          <w:color w:val="000000" w:themeColor="text1"/>
          <w:lang w:eastAsia="zh-CN"/>
        </w:rPr>
        <w:t>组钻井，从未发生</w:t>
      </w:r>
      <w:proofErr w:type="gramStart"/>
      <w:r w:rsidRPr="00C93E9D">
        <w:rPr>
          <w:rFonts w:ascii="Times New Roman" w:hAnsi="Times New Roman"/>
          <w:color w:val="000000" w:themeColor="text1"/>
          <w:lang w:eastAsia="zh-CN"/>
        </w:rPr>
        <w:t>过串井</w:t>
      </w:r>
      <w:proofErr w:type="gramEnd"/>
      <w:r w:rsidRPr="00C93E9D">
        <w:rPr>
          <w:rFonts w:ascii="Times New Roman" w:hAnsi="Times New Roman"/>
          <w:color w:val="000000" w:themeColor="text1"/>
          <w:lang w:eastAsia="zh-CN"/>
        </w:rPr>
        <w:t>事故，因此井下工具破坏已完钻气井套管的可能性基本不存在。</w:t>
      </w:r>
    </w:p>
    <w:p w14:paraId="03DC5CC3" w14:textId="77777777" w:rsidR="00450025" w:rsidRPr="00C93E9D" w:rsidRDefault="00450025" w:rsidP="00450025">
      <w:pPr>
        <w:pStyle w:val="ac"/>
        <w:spacing w:before="0"/>
        <w:ind w:left="0" w:firstLine="480"/>
        <w:jc w:val="both"/>
        <w:rPr>
          <w:rFonts w:ascii="Times New Roman" w:hAnsi="Times New Roman"/>
          <w:b/>
          <w:color w:val="000000" w:themeColor="text1"/>
          <w:kern w:val="2"/>
          <w:lang w:eastAsia="zh-CN"/>
        </w:rPr>
      </w:pPr>
      <w:r w:rsidRPr="00C93E9D">
        <w:rPr>
          <w:rFonts w:ascii="Times New Roman" w:hAnsi="Times New Roman"/>
          <w:color w:val="000000" w:themeColor="text1"/>
          <w:lang w:eastAsia="zh-CN"/>
        </w:rPr>
        <w:t>完井套管均采用高压无缝钢管，压裂作业在高压压裂时破坏已完钻气井套管的可能性也很小。根据川东北地区多年来的钻井记录，井眼碰撞以及压裂作业导致套管损坏在钻井中出现的几率非常小，在严把质量关的前提下发生该事故的几率极其小。由于通过地下岩层的阻隔，事故发生后</w:t>
      </w:r>
      <w:proofErr w:type="gramStart"/>
      <w:r w:rsidRPr="00C93E9D">
        <w:rPr>
          <w:rFonts w:ascii="Times New Roman" w:hAnsi="Times New Roman"/>
          <w:color w:val="000000" w:themeColor="text1"/>
          <w:lang w:eastAsia="zh-CN"/>
        </w:rPr>
        <w:t>天然气窜层泄露</w:t>
      </w:r>
      <w:proofErr w:type="gramEnd"/>
      <w:r w:rsidRPr="00C93E9D">
        <w:rPr>
          <w:rFonts w:ascii="Times New Roman" w:hAnsi="Times New Roman"/>
          <w:color w:val="000000" w:themeColor="text1"/>
          <w:lang w:eastAsia="zh-CN"/>
        </w:rPr>
        <w:t>进入地表的量、压力、速率比井喷量小很多，影响程度比井喷小很多，但出现的泄露点多，出现位置不能进行有效预测，但主要在井口周边地带，泄露范围在井口外</w:t>
      </w:r>
      <w:r w:rsidRPr="00C93E9D">
        <w:rPr>
          <w:rFonts w:ascii="Times New Roman" w:hAnsi="Times New Roman"/>
          <w:color w:val="000000" w:themeColor="text1"/>
          <w:lang w:eastAsia="zh-CN"/>
        </w:rPr>
        <w:t>1km</w:t>
      </w:r>
      <w:r w:rsidRPr="00C93E9D">
        <w:rPr>
          <w:rFonts w:ascii="Times New Roman" w:hAnsi="Times New Roman"/>
          <w:color w:val="000000" w:themeColor="text1"/>
          <w:lang w:eastAsia="zh-CN"/>
        </w:rPr>
        <w:t>范围内。泄露点主要表现为可燃气体的泄露遇火爆炸环境风险，形成的爆炸冲击波较井喷失控时甲烷扩散遇火爆炸形成的爆炸冲击波影响小得多。</w:t>
      </w:r>
    </w:p>
    <w:p w14:paraId="37DF5622" w14:textId="77777777" w:rsidR="00450025" w:rsidRPr="00C93E9D" w:rsidRDefault="00450025" w:rsidP="00450025">
      <w:pPr>
        <w:pStyle w:val="ac"/>
        <w:spacing w:before="0"/>
        <w:ind w:left="0" w:firstLine="482"/>
        <w:jc w:val="both"/>
        <w:rPr>
          <w:rFonts w:ascii="Times New Roman" w:hAnsi="Times New Roman"/>
          <w:b/>
          <w:color w:val="000000" w:themeColor="text1"/>
          <w:kern w:val="2"/>
          <w:lang w:eastAsia="zh-CN"/>
        </w:rPr>
      </w:pPr>
      <w:r w:rsidRPr="00C93E9D">
        <w:rPr>
          <w:rFonts w:ascii="Times New Roman" w:hAnsi="Times New Roman"/>
          <w:b/>
          <w:color w:val="000000" w:themeColor="text1"/>
          <w:kern w:val="2"/>
          <w:lang w:eastAsia="zh-CN"/>
        </w:rPr>
        <w:t>（</w:t>
      </w:r>
      <w:r w:rsidRPr="00C93E9D">
        <w:rPr>
          <w:rFonts w:ascii="Times New Roman" w:hAnsi="Times New Roman"/>
          <w:b/>
          <w:color w:val="000000" w:themeColor="text1"/>
          <w:kern w:val="2"/>
          <w:lang w:eastAsia="zh-CN"/>
        </w:rPr>
        <w:t>3</w:t>
      </w:r>
      <w:r w:rsidRPr="00C93E9D">
        <w:rPr>
          <w:rFonts w:ascii="Times New Roman" w:hAnsi="Times New Roman"/>
          <w:b/>
          <w:color w:val="000000" w:themeColor="text1"/>
          <w:kern w:val="2"/>
          <w:lang w:eastAsia="zh-CN"/>
        </w:rPr>
        <w:t>）套管破裂天然气串层泄露进入地表环境风险影响分析</w:t>
      </w:r>
    </w:p>
    <w:p w14:paraId="0DF834DE" w14:textId="77777777" w:rsidR="00450025" w:rsidRPr="00C93E9D" w:rsidRDefault="00450025" w:rsidP="00450025">
      <w:pPr>
        <w:ind w:firstLine="480"/>
        <w:rPr>
          <w:rFonts w:cs="Times New Roman"/>
          <w:color w:val="000000" w:themeColor="text1"/>
          <w:kern w:val="0"/>
          <w:szCs w:val="24"/>
        </w:rPr>
      </w:pPr>
      <w:r w:rsidRPr="00C93E9D">
        <w:rPr>
          <w:rFonts w:cs="Times New Roman"/>
          <w:color w:val="000000" w:themeColor="text1"/>
          <w:kern w:val="0"/>
          <w:szCs w:val="24"/>
        </w:rPr>
        <w:t>在施工中，出现套管破裂的概率很小。由于地下岩层的阻隔，事故</w:t>
      </w:r>
      <w:proofErr w:type="gramStart"/>
      <w:r w:rsidRPr="00C93E9D">
        <w:rPr>
          <w:rFonts w:cs="Times New Roman"/>
          <w:color w:val="000000" w:themeColor="text1"/>
          <w:kern w:val="0"/>
          <w:szCs w:val="24"/>
        </w:rPr>
        <w:t>发生后串层</w:t>
      </w:r>
      <w:proofErr w:type="gramEnd"/>
      <w:r w:rsidRPr="00C93E9D">
        <w:rPr>
          <w:rFonts w:cs="Times New Roman"/>
          <w:color w:val="000000" w:themeColor="text1"/>
          <w:kern w:val="0"/>
          <w:szCs w:val="24"/>
        </w:rPr>
        <w:t>泄露进入地表的天然气量、压力、速率比井喷量小很多，影响程度比井喷小很多。</w:t>
      </w:r>
    </w:p>
    <w:p w14:paraId="0610E56B" w14:textId="77777777" w:rsidR="00450025" w:rsidRPr="00C93E9D" w:rsidRDefault="00450025" w:rsidP="00450025">
      <w:pPr>
        <w:ind w:firstLine="480"/>
        <w:rPr>
          <w:rFonts w:cs="Times New Roman"/>
          <w:color w:val="000000" w:themeColor="text1"/>
          <w:kern w:val="0"/>
          <w:szCs w:val="24"/>
        </w:rPr>
      </w:pPr>
      <w:r w:rsidRPr="00C93E9D">
        <w:rPr>
          <w:rFonts w:cs="Times New Roman"/>
          <w:color w:val="000000" w:themeColor="text1"/>
          <w:kern w:val="0"/>
          <w:szCs w:val="24"/>
        </w:rPr>
        <w:t>该事故主要控制措施是加强对周边</w:t>
      </w:r>
      <w:r w:rsidRPr="00C93E9D">
        <w:rPr>
          <w:rFonts w:cs="Times New Roman"/>
          <w:color w:val="000000" w:themeColor="text1"/>
          <w:kern w:val="0"/>
          <w:szCs w:val="24"/>
        </w:rPr>
        <w:t>3km</w:t>
      </w:r>
      <w:r w:rsidRPr="00C93E9D">
        <w:rPr>
          <w:rFonts w:cs="Times New Roman"/>
          <w:color w:val="000000" w:themeColor="text1"/>
          <w:kern w:val="0"/>
          <w:szCs w:val="24"/>
        </w:rPr>
        <w:t>范围内居民进行宣传教育，遇到此类事故应立即撤离泄露点，撤离距离根据应急监测确定。企业应在可能的泄露点周边设置便携监测仪，确定浓度，根据浓度确定具体撤离范围。企业同时应对事故后主要是堵漏，通过井口周边放喷管放喷燃烧泄压，减少周边地表泄露点泄露量，对地表泄露点进行点火燃烧。</w:t>
      </w:r>
    </w:p>
    <w:p w14:paraId="513DF942" w14:textId="77777777" w:rsidR="00450025" w:rsidRPr="00C93E9D" w:rsidRDefault="00450025" w:rsidP="00450025">
      <w:pPr>
        <w:pStyle w:val="ac"/>
        <w:spacing w:before="0"/>
        <w:ind w:left="0" w:firstLine="482"/>
        <w:jc w:val="both"/>
        <w:rPr>
          <w:rFonts w:ascii="Times New Roman" w:hAnsi="Times New Roman"/>
          <w:b/>
          <w:color w:val="000000" w:themeColor="text1"/>
          <w:kern w:val="2"/>
          <w:lang w:eastAsia="zh-CN"/>
        </w:rPr>
      </w:pPr>
      <w:bookmarkStart w:id="400" w:name="_Hlk88498378"/>
      <w:r w:rsidRPr="00C93E9D">
        <w:rPr>
          <w:rFonts w:ascii="Times New Roman" w:hAnsi="Times New Roman"/>
          <w:b/>
          <w:color w:val="000000" w:themeColor="text1"/>
          <w:kern w:val="2"/>
          <w:lang w:eastAsia="zh-CN"/>
        </w:rPr>
        <w:t>（</w:t>
      </w:r>
      <w:r w:rsidRPr="00C93E9D">
        <w:rPr>
          <w:rFonts w:ascii="Times New Roman" w:hAnsi="Times New Roman"/>
          <w:b/>
          <w:color w:val="000000" w:themeColor="text1"/>
          <w:kern w:val="2"/>
          <w:lang w:eastAsia="zh-CN"/>
        </w:rPr>
        <w:t>4</w:t>
      </w:r>
      <w:r w:rsidRPr="00C93E9D">
        <w:rPr>
          <w:rFonts w:ascii="Times New Roman" w:hAnsi="Times New Roman"/>
          <w:b/>
          <w:color w:val="000000" w:themeColor="text1"/>
          <w:kern w:val="2"/>
          <w:lang w:eastAsia="zh-CN"/>
        </w:rPr>
        <w:t>）试采期天然气泄漏风险分析</w:t>
      </w:r>
    </w:p>
    <w:p w14:paraId="51904C71" w14:textId="6AA44DB6"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由于地面试采工程时在测试放喷定产后配产规模下生产，单</w:t>
      </w:r>
      <w:proofErr w:type="gramStart"/>
      <w:r w:rsidRPr="00C93E9D">
        <w:rPr>
          <w:rFonts w:ascii="Times New Roman" w:hAnsi="Times New Roman"/>
          <w:bCs/>
          <w:color w:val="000000" w:themeColor="text1"/>
          <w:kern w:val="2"/>
          <w:lang w:eastAsia="zh-CN"/>
        </w:rPr>
        <w:t>井最大</w:t>
      </w:r>
      <w:proofErr w:type="gramEnd"/>
      <w:r w:rsidRPr="00C93E9D">
        <w:rPr>
          <w:rFonts w:ascii="Times New Roman" w:hAnsi="Times New Roman"/>
          <w:bCs/>
          <w:color w:val="000000" w:themeColor="text1"/>
          <w:kern w:val="2"/>
          <w:lang w:eastAsia="zh-CN"/>
        </w:rPr>
        <w:t>配产规模</w:t>
      </w:r>
      <w:r w:rsidR="00DF60E4" w:rsidRPr="00C93E9D">
        <w:rPr>
          <w:rFonts w:ascii="Times New Roman" w:hAnsi="Times New Roman"/>
          <w:bCs/>
          <w:color w:val="000000" w:themeColor="text1"/>
          <w:kern w:val="2"/>
          <w:lang w:eastAsia="zh-CN"/>
        </w:rPr>
        <w:t>8</w:t>
      </w:r>
      <w:r w:rsidRPr="00C93E9D">
        <w:rPr>
          <w:rFonts w:ascii="Times New Roman" w:hAnsi="Times New Roman"/>
          <w:bCs/>
          <w:color w:val="000000" w:themeColor="text1"/>
          <w:kern w:val="2"/>
          <w:lang w:eastAsia="zh-CN"/>
        </w:rPr>
        <w:t>0×10</w:t>
      </w:r>
      <w:r w:rsidRPr="00C93E9D">
        <w:rPr>
          <w:rFonts w:ascii="Times New Roman" w:hAnsi="Times New Roman"/>
          <w:bCs/>
          <w:color w:val="000000" w:themeColor="text1"/>
          <w:kern w:val="2"/>
          <w:vertAlign w:val="superscript"/>
          <w:lang w:eastAsia="zh-CN"/>
        </w:rPr>
        <w:t>4</w:t>
      </w:r>
      <w:r w:rsidRPr="00C93E9D">
        <w:rPr>
          <w:rFonts w:ascii="Times New Roman" w:hAnsi="Times New Roman"/>
          <w:bCs/>
          <w:color w:val="000000" w:themeColor="text1"/>
          <w:kern w:val="2"/>
          <w:lang w:eastAsia="zh-CN"/>
        </w:rPr>
        <w:t>m</w:t>
      </w:r>
      <w:r w:rsidRPr="00C93E9D">
        <w:rPr>
          <w:rFonts w:ascii="Times New Roman" w:hAnsi="Times New Roman"/>
          <w:bCs/>
          <w:color w:val="000000" w:themeColor="text1"/>
          <w:kern w:val="2"/>
          <w:vertAlign w:val="superscript"/>
          <w:lang w:eastAsia="zh-CN"/>
        </w:rPr>
        <w:t>3</w:t>
      </w:r>
      <w:r w:rsidRPr="00C93E9D">
        <w:rPr>
          <w:rFonts w:ascii="Times New Roman" w:hAnsi="Times New Roman"/>
          <w:bCs/>
          <w:color w:val="000000" w:themeColor="text1"/>
          <w:kern w:val="2"/>
          <w:lang w:eastAsia="zh-CN"/>
        </w:rPr>
        <w:t>/d</w:t>
      </w:r>
      <w:r w:rsidRPr="00C93E9D">
        <w:rPr>
          <w:rFonts w:ascii="Times New Roman" w:hAnsi="Times New Roman"/>
          <w:bCs/>
          <w:color w:val="000000" w:themeColor="text1"/>
          <w:kern w:val="2"/>
          <w:lang w:eastAsia="zh-CN"/>
        </w:rPr>
        <w:t>，地面试采阶段环境风险源较钻井和储层改造施工阶段小，其环境风险影响范围较施工期小，且在站内工艺管道发生断裂泄漏事故后，自控系统控制的</w:t>
      </w:r>
      <w:proofErr w:type="gramStart"/>
      <w:r w:rsidRPr="00C93E9D">
        <w:rPr>
          <w:rFonts w:ascii="Times New Roman" w:hAnsi="Times New Roman"/>
          <w:bCs/>
          <w:color w:val="000000" w:themeColor="text1"/>
          <w:kern w:val="2"/>
          <w:lang w:eastAsia="zh-CN"/>
        </w:rPr>
        <w:t>截断阀能在</w:t>
      </w:r>
      <w:proofErr w:type="gramEnd"/>
      <w:r w:rsidRPr="00C93E9D">
        <w:rPr>
          <w:rFonts w:ascii="Times New Roman" w:hAnsi="Times New Roman"/>
          <w:bCs/>
          <w:color w:val="000000" w:themeColor="text1"/>
          <w:kern w:val="2"/>
          <w:lang w:eastAsia="zh-CN"/>
        </w:rPr>
        <w:t>2min</w:t>
      </w:r>
      <w:r w:rsidRPr="00C93E9D">
        <w:rPr>
          <w:rFonts w:ascii="Times New Roman" w:hAnsi="Times New Roman"/>
          <w:bCs/>
          <w:color w:val="000000" w:themeColor="text1"/>
          <w:kern w:val="2"/>
          <w:lang w:eastAsia="zh-CN"/>
        </w:rPr>
        <w:t>内截断上游气源，管道两边截断阀（井口截断阀、出</w:t>
      </w:r>
      <w:r w:rsidRPr="00C93E9D">
        <w:rPr>
          <w:rFonts w:ascii="Times New Roman" w:hAnsi="Times New Roman"/>
          <w:bCs/>
          <w:color w:val="000000" w:themeColor="text1"/>
          <w:kern w:val="2"/>
          <w:lang w:eastAsia="zh-CN"/>
        </w:rPr>
        <w:lastRenderedPageBreak/>
        <w:t>站</w:t>
      </w:r>
      <w:proofErr w:type="gramStart"/>
      <w:r w:rsidRPr="00C93E9D">
        <w:rPr>
          <w:rFonts w:ascii="Times New Roman" w:hAnsi="Times New Roman"/>
          <w:bCs/>
          <w:color w:val="000000" w:themeColor="text1"/>
          <w:kern w:val="2"/>
          <w:lang w:eastAsia="zh-CN"/>
        </w:rPr>
        <w:t>阀组区</w:t>
      </w:r>
      <w:proofErr w:type="gramEnd"/>
      <w:r w:rsidRPr="00C93E9D">
        <w:rPr>
          <w:rFonts w:ascii="Times New Roman" w:hAnsi="Times New Roman"/>
          <w:bCs/>
          <w:color w:val="000000" w:themeColor="text1"/>
          <w:kern w:val="2"/>
          <w:lang w:eastAsia="zh-CN"/>
        </w:rPr>
        <w:t>截断阀）在第一时间响应关闭并启动放散程序，最大泄漏量为管线在线量和</w:t>
      </w:r>
      <w:r w:rsidRPr="00C93E9D">
        <w:rPr>
          <w:rFonts w:ascii="Times New Roman" w:hAnsi="Times New Roman"/>
          <w:bCs/>
          <w:color w:val="000000" w:themeColor="text1"/>
          <w:kern w:val="2"/>
          <w:lang w:eastAsia="zh-CN"/>
        </w:rPr>
        <w:t>2min</w:t>
      </w:r>
      <w:r w:rsidRPr="00C93E9D">
        <w:rPr>
          <w:rFonts w:ascii="Times New Roman" w:hAnsi="Times New Roman"/>
          <w:bCs/>
          <w:color w:val="000000" w:themeColor="text1"/>
          <w:kern w:val="2"/>
          <w:lang w:eastAsia="zh-CN"/>
        </w:rPr>
        <w:t>的天然气流量，天然气泄漏量很小。由于天然气主要成份为甲烷和硫化氢，稀释扩散较快，对环境、人和动物的影响是局部影响，且井口周边</w:t>
      </w:r>
      <w:r w:rsidRPr="00C93E9D">
        <w:rPr>
          <w:rFonts w:ascii="Times New Roman" w:hAnsi="Times New Roman"/>
          <w:bCs/>
          <w:color w:val="000000" w:themeColor="text1"/>
          <w:kern w:val="2"/>
          <w:lang w:eastAsia="zh-CN"/>
        </w:rPr>
        <w:t>300m</w:t>
      </w:r>
      <w:r w:rsidRPr="00C93E9D">
        <w:rPr>
          <w:rFonts w:ascii="Times New Roman" w:hAnsi="Times New Roman"/>
          <w:bCs/>
          <w:color w:val="000000" w:themeColor="text1"/>
          <w:kern w:val="2"/>
          <w:lang w:eastAsia="zh-CN"/>
        </w:rPr>
        <w:t>范围内无居民分布，发生风险事故后周边居民能及时的进行疏散。因此，对大气环境影响小。</w:t>
      </w:r>
    </w:p>
    <w:p w14:paraId="27D1615F" w14:textId="77777777" w:rsidR="00450025" w:rsidRPr="00C93E9D" w:rsidRDefault="00450025" w:rsidP="00450025">
      <w:pPr>
        <w:pStyle w:val="ac"/>
        <w:spacing w:before="0"/>
        <w:ind w:left="0" w:firstLine="482"/>
        <w:jc w:val="both"/>
        <w:rPr>
          <w:rFonts w:ascii="Times New Roman" w:hAnsi="Times New Roman"/>
          <w:b/>
          <w:color w:val="000000" w:themeColor="text1"/>
          <w:kern w:val="2"/>
          <w:lang w:eastAsia="zh-CN"/>
        </w:rPr>
      </w:pPr>
      <w:r w:rsidRPr="00C93E9D">
        <w:rPr>
          <w:rFonts w:ascii="Times New Roman" w:hAnsi="Times New Roman"/>
          <w:b/>
          <w:color w:val="000000" w:themeColor="text1"/>
          <w:kern w:val="2"/>
          <w:lang w:eastAsia="zh-CN"/>
        </w:rPr>
        <w:t>（</w:t>
      </w:r>
      <w:r w:rsidRPr="00C93E9D">
        <w:rPr>
          <w:rFonts w:ascii="Times New Roman" w:hAnsi="Times New Roman"/>
          <w:b/>
          <w:color w:val="000000" w:themeColor="text1"/>
          <w:kern w:val="2"/>
          <w:lang w:eastAsia="zh-CN"/>
        </w:rPr>
        <w:t>5</w:t>
      </w:r>
      <w:r w:rsidRPr="00C93E9D">
        <w:rPr>
          <w:rFonts w:ascii="Times New Roman" w:hAnsi="Times New Roman"/>
          <w:b/>
          <w:color w:val="000000" w:themeColor="text1"/>
          <w:kern w:val="2"/>
          <w:lang w:eastAsia="zh-CN"/>
        </w:rPr>
        <w:t>）火灾爆炸产生次生污染物对大气的影响</w:t>
      </w:r>
    </w:p>
    <w:p w14:paraId="26913695" w14:textId="77777777"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钻井过程发生井喷失控后天然气逸散到空气中遇明火发生火灾爆炸或主动点火发生火灾爆炸情形、施工期柴油泄漏后遇明火燃烧情形以及采气过程站场或集输管线发生天然气泄漏后遇明火燃烧等情形产生污染物对大气将产生一定的影响。由于本项目可能发生火灾爆炸的部位位于露天环境，燃烧物质与空气接触较充分，充分燃烧情况下燃烧产物主要为</w:t>
      </w:r>
      <w:r w:rsidRPr="00C93E9D">
        <w:rPr>
          <w:rFonts w:ascii="Times New Roman" w:hAnsi="Times New Roman"/>
          <w:bCs/>
          <w:color w:val="000000" w:themeColor="text1"/>
          <w:kern w:val="2"/>
          <w:lang w:eastAsia="zh-CN"/>
        </w:rPr>
        <w:t>SO</w:t>
      </w:r>
      <w:r w:rsidRPr="00C93E9D">
        <w:rPr>
          <w:rFonts w:ascii="Times New Roman" w:hAnsi="Times New Roman"/>
          <w:bCs/>
          <w:color w:val="000000" w:themeColor="text1"/>
          <w:kern w:val="2"/>
          <w:vertAlign w:val="subscript"/>
          <w:lang w:eastAsia="zh-CN"/>
        </w:rPr>
        <w:t>2</w:t>
      </w:r>
      <w:r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CO</w:t>
      </w:r>
      <w:r w:rsidRPr="00C93E9D">
        <w:rPr>
          <w:rFonts w:ascii="Times New Roman" w:hAnsi="Times New Roman"/>
          <w:bCs/>
          <w:color w:val="000000" w:themeColor="text1"/>
          <w:kern w:val="2"/>
          <w:vertAlign w:val="subscript"/>
          <w:lang w:eastAsia="zh-CN"/>
        </w:rPr>
        <w:t>2</w:t>
      </w:r>
      <w:r w:rsidRPr="00C93E9D">
        <w:rPr>
          <w:rFonts w:ascii="Times New Roman" w:hAnsi="Times New Roman"/>
          <w:bCs/>
          <w:color w:val="000000" w:themeColor="text1"/>
          <w:kern w:val="2"/>
          <w:lang w:eastAsia="zh-CN"/>
        </w:rPr>
        <w:t>，毒性较大的</w:t>
      </w:r>
      <w:r w:rsidRPr="00C93E9D">
        <w:rPr>
          <w:rFonts w:ascii="Times New Roman" w:hAnsi="Times New Roman"/>
          <w:bCs/>
          <w:color w:val="000000" w:themeColor="text1"/>
          <w:kern w:val="2"/>
          <w:lang w:eastAsia="zh-CN"/>
        </w:rPr>
        <w:t>CO</w:t>
      </w:r>
      <w:r w:rsidRPr="00C93E9D">
        <w:rPr>
          <w:rFonts w:ascii="Times New Roman" w:hAnsi="Times New Roman"/>
          <w:bCs/>
          <w:color w:val="000000" w:themeColor="text1"/>
          <w:kern w:val="2"/>
          <w:lang w:eastAsia="zh-CN"/>
        </w:rPr>
        <w:t>的量相对较少。且本项目处于农村环境，周边大气敏感点分散，且环境空气流通性较好，火灾爆炸燃烧产物对大气产生的影响较小。</w:t>
      </w:r>
      <w:bookmarkEnd w:id="400"/>
    </w:p>
    <w:p w14:paraId="2BE7A708" w14:textId="7C18ECC1" w:rsidR="00450025" w:rsidRPr="00C93E9D" w:rsidRDefault="00450025" w:rsidP="001E3362">
      <w:pPr>
        <w:pStyle w:val="3"/>
        <w:spacing w:before="120"/>
        <w:rPr>
          <w:b/>
          <w:lang w:eastAsia="zh-CN"/>
        </w:rPr>
      </w:pPr>
      <w:bookmarkStart w:id="401" w:name="_Toc120173181"/>
      <w:r w:rsidRPr="00C93E9D">
        <w:rPr>
          <w:lang w:eastAsia="zh-CN"/>
        </w:rPr>
        <w:t>地表水环境风险影响分析</w:t>
      </w:r>
      <w:bookmarkEnd w:id="401"/>
    </w:p>
    <w:p w14:paraId="70FF9A85" w14:textId="77777777" w:rsidR="00450025" w:rsidRPr="00C93E9D" w:rsidRDefault="00450025" w:rsidP="00450025">
      <w:pPr>
        <w:pStyle w:val="ac"/>
        <w:spacing w:before="0"/>
        <w:ind w:left="0" w:firstLine="482"/>
        <w:jc w:val="both"/>
        <w:rPr>
          <w:rFonts w:ascii="Times New Roman" w:hAnsi="Times New Roman"/>
          <w:b/>
          <w:color w:val="000000" w:themeColor="text1"/>
          <w:kern w:val="2"/>
          <w:lang w:eastAsia="zh-CN"/>
        </w:rPr>
      </w:pPr>
      <w:r w:rsidRPr="00C93E9D">
        <w:rPr>
          <w:rFonts w:ascii="Times New Roman" w:hAnsi="Times New Roman"/>
          <w:b/>
          <w:color w:val="000000" w:themeColor="text1"/>
          <w:kern w:val="2"/>
          <w:lang w:eastAsia="zh-CN"/>
        </w:rPr>
        <w:t>（</w:t>
      </w:r>
      <w:r w:rsidRPr="00C93E9D">
        <w:rPr>
          <w:rFonts w:ascii="Times New Roman" w:hAnsi="Times New Roman"/>
          <w:b/>
          <w:color w:val="000000" w:themeColor="text1"/>
          <w:kern w:val="2"/>
          <w:lang w:eastAsia="zh-CN"/>
        </w:rPr>
        <w:t>1</w:t>
      </w:r>
      <w:r w:rsidRPr="00C93E9D">
        <w:rPr>
          <w:rFonts w:ascii="Times New Roman" w:hAnsi="Times New Roman"/>
          <w:b/>
          <w:color w:val="000000" w:themeColor="text1"/>
          <w:kern w:val="2"/>
          <w:lang w:eastAsia="zh-CN"/>
        </w:rPr>
        <w:t>）废水泄漏或外溢影响分析</w:t>
      </w:r>
    </w:p>
    <w:p w14:paraId="18D7DE80" w14:textId="77777777"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钻井废水、压裂废水、气田水的危害主要表现在：</w:t>
      </w:r>
      <w:r w:rsidRPr="00C93E9D">
        <w:rPr>
          <w:rFonts w:ascii="Times New Roman" w:hAnsi="Times New Roman"/>
          <w:bCs/>
          <w:color w:val="000000" w:themeColor="text1"/>
          <w:kern w:val="2"/>
          <w:lang w:eastAsia="zh-CN"/>
        </w:rPr>
        <w:t>pH</w:t>
      </w:r>
      <w:r w:rsidRPr="00C93E9D">
        <w:rPr>
          <w:rFonts w:ascii="Times New Roman" w:hAnsi="Times New Roman"/>
          <w:bCs/>
          <w:color w:val="000000" w:themeColor="text1"/>
          <w:kern w:val="2"/>
          <w:lang w:eastAsia="zh-CN"/>
        </w:rPr>
        <w:t>值过高过低、可溶性盐含量高，</w:t>
      </w:r>
      <w:proofErr w:type="gramStart"/>
      <w:r w:rsidRPr="00C93E9D">
        <w:rPr>
          <w:rFonts w:ascii="Times New Roman" w:hAnsi="Times New Roman"/>
          <w:bCs/>
          <w:color w:val="000000" w:themeColor="text1"/>
          <w:kern w:val="2"/>
          <w:lang w:eastAsia="zh-CN"/>
        </w:rPr>
        <w:t>含石油</w:t>
      </w:r>
      <w:proofErr w:type="gramEnd"/>
      <w:r w:rsidRPr="00C93E9D">
        <w:rPr>
          <w:rFonts w:ascii="Times New Roman" w:hAnsi="Times New Roman"/>
          <w:bCs/>
          <w:color w:val="000000" w:themeColor="text1"/>
          <w:kern w:val="2"/>
          <w:lang w:eastAsia="zh-CN"/>
        </w:rPr>
        <w:t>类。泄漏和外溢废水对地表水的影响一般有两种途径，一种是泄漏后直接进入水体；另一种是泄漏于地表，由降雨形成的地表径流将泄漏废水或受污染的土壤一起带入水体造成污染。由于本项目位于森林生态环境与农业生态环境中，周边主要为耕地与林地，项目附近有冲沟等，泄漏的废水可能随着降雨进入地表水，使地表水中的</w:t>
      </w:r>
      <w:r w:rsidRPr="00C93E9D">
        <w:rPr>
          <w:rFonts w:ascii="Times New Roman" w:hAnsi="Times New Roman"/>
          <w:bCs/>
          <w:color w:val="000000" w:themeColor="text1"/>
          <w:kern w:val="2"/>
          <w:lang w:eastAsia="zh-CN"/>
        </w:rPr>
        <w:t>COD</w:t>
      </w:r>
      <w:r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BOD</w:t>
      </w:r>
      <w:r w:rsidRPr="00C93E9D">
        <w:rPr>
          <w:rFonts w:ascii="Times New Roman" w:hAnsi="Times New Roman"/>
          <w:bCs/>
          <w:color w:val="000000" w:themeColor="text1"/>
          <w:kern w:val="2"/>
          <w:lang w:eastAsia="zh-CN"/>
        </w:rPr>
        <w:t>、石油类增高，影响水生生物的生长。</w:t>
      </w:r>
    </w:p>
    <w:p w14:paraId="2C7F837B" w14:textId="77777777"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钻井井场设置清污分流系统，使井场内废水经处理后进入泥浆不落地系统内，同时避免雨水流入废水系统增加负荷，项目高出地面的放喷池</w:t>
      </w:r>
      <w:proofErr w:type="gramStart"/>
      <w:r w:rsidRPr="00C93E9D">
        <w:rPr>
          <w:rFonts w:ascii="Times New Roman" w:hAnsi="Times New Roman"/>
          <w:bCs/>
          <w:color w:val="000000" w:themeColor="text1"/>
          <w:kern w:val="2"/>
          <w:lang w:eastAsia="zh-CN"/>
        </w:rPr>
        <w:t>集污坑等</w:t>
      </w:r>
      <w:proofErr w:type="gramEnd"/>
      <w:r w:rsidRPr="00C93E9D">
        <w:rPr>
          <w:rFonts w:ascii="Times New Roman" w:hAnsi="Times New Roman"/>
          <w:bCs/>
          <w:color w:val="000000" w:themeColor="text1"/>
          <w:kern w:val="2"/>
          <w:lang w:eastAsia="zh-CN"/>
        </w:rPr>
        <w:t>池壁也可有效避免周边雨水进入废水之中。试采期气田水于火炬分液罐内暂存，火炬分液罐外围设置有采取防渗处理的围堰，也有效防止气田水外溢。因此只要加强管理，完善风险防范措施，发生废水外溢事故的概率较低。此外，工程也有相应的事故应急预案，事故时能及时采取控制措施，确保对地表水环境的影响降至最低限度。</w:t>
      </w:r>
    </w:p>
    <w:p w14:paraId="32E3DB41" w14:textId="77777777"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lastRenderedPageBreak/>
        <w:t>考虑到初期雨水以及井场内所有储水设备泄露收集处理不及时等极端情况时，</w:t>
      </w:r>
      <w:proofErr w:type="gramStart"/>
      <w:r w:rsidRPr="00C93E9D">
        <w:rPr>
          <w:rFonts w:ascii="Times New Roman" w:hAnsi="Times New Roman"/>
          <w:bCs/>
          <w:color w:val="000000" w:themeColor="text1"/>
          <w:kern w:val="2"/>
          <w:lang w:eastAsia="zh-CN"/>
        </w:rPr>
        <w:t>集污坑规格</w:t>
      </w:r>
      <w:proofErr w:type="gramEnd"/>
      <w:r w:rsidRPr="00C93E9D">
        <w:rPr>
          <w:rFonts w:ascii="Times New Roman" w:hAnsi="Times New Roman"/>
          <w:bCs/>
          <w:color w:val="000000" w:themeColor="text1"/>
          <w:kern w:val="2"/>
          <w:lang w:eastAsia="zh-CN"/>
        </w:rPr>
        <w:t>不够，废水流出井场，对周围环境造成影响，要求建设单位（尤其如果项目施工在雨季时）应确保</w:t>
      </w:r>
      <w:proofErr w:type="gramStart"/>
      <w:r w:rsidRPr="00C93E9D">
        <w:rPr>
          <w:rFonts w:ascii="Times New Roman" w:hAnsi="Times New Roman"/>
          <w:bCs/>
          <w:color w:val="000000" w:themeColor="text1"/>
          <w:kern w:val="2"/>
          <w:lang w:eastAsia="zh-CN"/>
        </w:rPr>
        <w:t>集污坑的</w:t>
      </w:r>
      <w:proofErr w:type="gramEnd"/>
      <w:r w:rsidRPr="00C93E9D">
        <w:rPr>
          <w:rFonts w:ascii="Times New Roman" w:hAnsi="Times New Roman"/>
          <w:bCs/>
          <w:color w:val="000000" w:themeColor="text1"/>
          <w:kern w:val="2"/>
          <w:lang w:eastAsia="zh-CN"/>
        </w:rPr>
        <w:t>利用效率，保证井场内废水能有效收集进入泥浆不落地装置或放喷池。建议建设单位适当加大</w:t>
      </w:r>
      <w:proofErr w:type="gramStart"/>
      <w:r w:rsidRPr="00C93E9D">
        <w:rPr>
          <w:rFonts w:ascii="Times New Roman" w:hAnsi="Times New Roman"/>
          <w:bCs/>
          <w:color w:val="000000" w:themeColor="text1"/>
          <w:kern w:val="2"/>
          <w:lang w:eastAsia="zh-CN"/>
        </w:rPr>
        <w:t>集污坑的</w:t>
      </w:r>
      <w:proofErr w:type="gramEnd"/>
      <w:r w:rsidRPr="00C93E9D">
        <w:rPr>
          <w:rFonts w:ascii="Times New Roman" w:hAnsi="Times New Roman"/>
          <w:bCs/>
          <w:color w:val="000000" w:themeColor="text1"/>
          <w:kern w:val="2"/>
          <w:lang w:eastAsia="zh-CN"/>
        </w:rPr>
        <w:t>规格或者将</w:t>
      </w:r>
      <w:proofErr w:type="gramStart"/>
      <w:r w:rsidRPr="00C93E9D">
        <w:rPr>
          <w:rFonts w:ascii="Times New Roman" w:hAnsi="Times New Roman"/>
          <w:bCs/>
          <w:color w:val="000000" w:themeColor="text1"/>
          <w:kern w:val="2"/>
          <w:lang w:eastAsia="zh-CN"/>
        </w:rPr>
        <w:t>集污坑改建</w:t>
      </w:r>
      <w:proofErr w:type="gramEnd"/>
      <w:r w:rsidRPr="00C93E9D">
        <w:rPr>
          <w:rFonts w:ascii="Times New Roman" w:hAnsi="Times New Roman"/>
          <w:bCs/>
          <w:color w:val="000000" w:themeColor="text1"/>
          <w:kern w:val="2"/>
          <w:lang w:eastAsia="zh-CN"/>
        </w:rPr>
        <w:t>为隔油污水池并做好防渗，增大废水储存规格，避免初期雨水控制不好或极端情况对附近水环境的污染，同时也能更加降低污水泄露对外环境（如地下水、耕地）的影响。本次环</w:t>
      </w:r>
      <w:proofErr w:type="gramStart"/>
      <w:r w:rsidRPr="00C93E9D">
        <w:rPr>
          <w:rFonts w:ascii="Times New Roman" w:hAnsi="Times New Roman"/>
          <w:bCs/>
          <w:color w:val="000000" w:themeColor="text1"/>
          <w:kern w:val="2"/>
          <w:lang w:eastAsia="zh-CN"/>
        </w:rPr>
        <w:t>评要求</w:t>
      </w:r>
      <w:proofErr w:type="gramEnd"/>
      <w:r w:rsidRPr="00C93E9D">
        <w:rPr>
          <w:rFonts w:ascii="Times New Roman" w:hAnsi="Times New Roman"/>
          <w:bCs/>
          <w:color w:val="000000" w:themeColor="text1"/>
          <w:kern w:val="2"/>
          <w:lang w:eastAsia="zh-CN"/>
        </w:rPr>
        <w:t>构建</w:t>
      </w:r>
      <w:r w:rsidRPr="00C93E9D">
        <w:rPr>
          <w:bCs/>
          <w:color w:val="000000" w:themeColor="text1"/>
          <w:kern w:val="2"/>
          <w:lang w:eastAsia="zh-CN"/>
        </w:rPr>
        <w:t>“三级”</w:t>
      </w:r>
      <w:r w:rsidRPr="00C93E9D">
        <w:rPr>
          <w:rFonts w:ascii="Times New Roman" w:hAnsi="Times New Roman"/>
          <w:bCs/>
          <w:color w:val="000000" w:themeColor="text1"/>
          <w:kern w:val="2"/>
          <w:lang w:eastAsia="zh-CN"/>
        </w:rPr>
        <w:t>防控体系：具体如下：</w:t>
      </w:r>
    </w:p>
    <w:p w14:paraId="6A5F10B9" w14:textId="77777777"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第一级防控措施是对存放废水和原料</w:t>
      </w:r>
      <w:proofErr w:type="gramStart"/>
      <w:r w:rsidRPr="00C93E9D">
        <w:rPr>
          <w:rFonts w:ascii="Times New Roman" w:hAnsi="Times New Roman"/>
          <w:bCs/>
          <w:color w:val="000000" w:themeColor="text1"/>
          <w:kern w:val="2"/>
          <w:lang w:eastAsia="zh-CN"/>
        </w:rPr>
        <w:t>的罐池定期检查</w:t>
      </w:r>
      <w:proofErr w:type="gramEnd"/>
      <w:r w:rsidRPr="00C93E9D">
        <w:rPr>
          <w:rFonts w:ascii="Times New Roman" w:hAnsi="Times New Roman"/>
          <w:bCs/>
          <w:color w:val="000000" w:themeColor="text1"/>
          <w:kern w:val="2"/>
          <w:lang w:eastAsia="zh-CN"/>
        </w:rPr>
        <w:t>，</w:t>
      </w:r>
      <w:proofErr w:type="gramStart"/>
      <w:r w:rsidRPr="00C93E9D">
        <w:rPr>
          <w:rFonts w:ascii="Times New Roman" w:hAnsi="Times New Roman"/>
          <w:bCs/>
          <w:color w:val="000000" w:themeColor="text1"/>
          <w:kern w:val="2"/>
          <w:lang w:eastAsia="zh-CN"/>
        </w:rPr>
        <w:t>确认罐池容量</w:t>
      </w:r>
      <w:proofErr w:type="gramEnd"/>
      <w:r w:rsidRPr="00C93E9D">
        <w:rPr>
          <w:rFonts w:ascii="Times New Roman" w:hAnsi="Times New Roman"/>
          <w:bCs/>
          <w:color w:val="000000" w:themeColor="text1"/>
          <w:kern w:val="2"/>
          <w:lang w:eastAsia="zh-CN"/>
        </w:rPr>
        <w:t>不超过设计容量，并及时清空，确保废水暂存容量足够；</w:t>
      </w:r>
    </w:p>
    <w:p w14:paraId="5C116751" w14:textId="77777777"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第二级防控措施是通过对可能发生废水泄露的罐、池区以及作业区等区域修建围堰，避免泄露废水散</w:t>
      </w:r>
      <w:proofErr w:type="gramStart"/>
      <w:r w:rsidRPr="00C93E9D">
        <w:rPr>
          <w:rFonts w:ascii="Times New Roman" w:hAnsi="Times New Roman"/>
          <w:bCs/>
          <w:color w:val="000000" w:themeColor="text1"/>
          <w:kern w:val="2"/>
          <w:lang w:eastAsia="zh-CN"/>
        </w:rPr>
        <w:t>排进入</w:t>
      </w:r>
      <w:proofErr w:type="gramEnd"/>
      <w:r w:rsidRPr="00C93E9D">
        <w:rPr>
          <w:rFonts w:ascii="Times New Roman" w:hAnsi="Times New Roman"/>
          <w:bCs/>
          <w:color w:val="000000" w:themeColor="text1"/>
          <w:kern w:val="2"/>
          <w:lang w:eastAsia="zh-CN"/>
        </w:rPr>
        <w:t>井场其他区域；</w:t>
      </w:r>
    </w:p>
    <w:p w14:paraId="22B56DA9" w14:textId="77777777"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第三级防控措施是内环沟集污坑、方井、井场</w:t>
      </w:r>
      <w:proofErr w:type="gramStart"/>
      <w:r w:rsidRPr="00C93E9D">
        <w:rPr>
          <w:rFonts w:ascii="Times New Roman" w:hAnsi="Times New Roman"/>
          <w:bCs/>
          <w:color w:val="000000" w:themeColor="text1"/>
          <w:kern w:val="2"/>
          <w:lang w:eastAsia="zh-CN"/>
        </w:rPr>
        <w:t>四周集</w:t>
      </w:r>
      <w:proofErr w:type="gramEnd"/>
      <w:r w:rsidRPr="00C93E9D">
        <w:rPr>
          <w:rFonts w:ascii="Times New Roman" w:hAnsi="Times New Roman"/>
          <w:bCs/>
          <w:color w:val="000000" w:themeColor="text1"/>
          <w:kern w:val="2"/>
          <w:lang w:eastAsia="zh-CN"/>
        </w:rPr>
        <w:t>水坑等废水</w:t>
      </w:r>
      <w:proofErr w:type="gramStart"/>
      <w:r w:rsidRPr="00C93E9D">
        <w:rPr>
          <w:rFonts w:ascii="Times New Roman" w:hAnsi="Times New Roman"/>
          <w:bCs/>
          <w:color w:val="000000" w:themeColor="text1"/>
          <w:kern w:val="2"/>
          <w:lang w:eastAsia="zh-CN"/>
        </w:rPr>
        <w:t>汇集处低进</w:t>
      </w:r>
      <w:proofErr w:type="gramEnd"/>
      <w:r w:rsidRPr="00C93E9D">
        <w:rPr>
          <w:rFonts w:ascii="Times New Roman" w:hAnsi="Times New Roman"/>
          <w:bCs/>
          <w:color w:val="000000" w:themeColor="text1"/>
          <w:kern w:val="2"/>
          <w:lang w:eastAsia="zh-CN"/>
        </w:rPr>
        <w:t>高出，同时设置水泵，将废水抽至泥浆不落地区暂存罐或应急罐、放喷池，拦截可能流出井场外的废水，保持内环沟、集污坑、方井、泥浆不落地装置应急罐等常空。</w:t>
      </w:r>
    </w:p>
    <w:p w14:paraId="253CC111" w14:textId="77777777"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在废水外溢事故发生，集水坑拦截失效时，在集水坑附近等低洼区域以及外溢口处采用沙包、装土编织袋等拦截措施阻止废水进入外环境，同时保持泥浆不落地区暂存</w:t>
      </w:r>
      <w:proofErr w:type="gramStart"/>
      <w:r w:rsidRPr="00C93E9D">
        <w:rPr>
          <w:rFonts w:ascii="Times New Roman" w:hAnsi="Times New Roman"/>
          <w:bCs/>
          <w:color w:val="000000" w:themeColor="text1"/>
          <w:kern w:val="2"/>
          <w:lang w:eastAsia="zh-CN"/>
        </w:rPr>
        <w:t>罐常空</w:t>
      </w:r>
      <w:proofErr w:type="gramEnd"/>
      <w:r w:rsidRPr="00C93E9D">
        <w:rPr>
          <w:rFonts w:ascii="Times New Roman" w:hAnsi="Times New Roman"/>
          <w:bCs/>
          <w:color w:val="000000" w:themeColor="text1"/>
          <w:kern w:val="2"/>
          <w:lang w:eastAsia="zh-CN"/>
        </w:rPr>
        <w:t>，</w:t>
      </w:r>
      <w:proofErr w:type="gramStart"/>
      <w:r w:rsidRPr="00C93E9D">
        <w:rPr>
          <w:rFonts w:ascii="Times New Roman" w:hAnsi="Times New Roman"/>
          <w:bCs/>
          <w:color w:val="000000" w:themeColor="text1"/>
          <w:kern w:val="2"/>
          <w:lang w:eastAsia="zh-CN"/>
        </w:rPr>
        <w:t>通过泵将井场</w:t>
      </w:r>
      <w:proofErr w:type="gramEnd"/>
      <w:r w:rsidRPr="00C93E9D">
        <w:rPr>
          <w:rFonts w:ascii="Times New Roman" w:hAnsi="Times New Roman"/>
          <w:bCs/>
          <w:color w:val="000000" w:themeColor="text1"/>
          <w:kern w:val="2"/>
          <w:lang w:eastAsia="zh-CN"/>
        </w:rPr>
        <w:t>场内外溢废水引流至泥浆不落地区暂存罐或应急罐、放喷池，并及时处理转运。</w:t>
      </w:r>
    </w:p>
    <w:p w14:paraId="26C76665" w14:textId="77777777" w:rsidR="00450025" w:rsidRPr="00C93E9D" w:rsidRDefault="00450025" w:rsidP="00450025">
      <w:pPr>
        <w:pStyle w:val="ac"/>
        <w:spacing w:before="0"/>
        <w:ind w:left="0" w:firstLine="482"/>
        <w:jc w:val="both"/>
        <w:rPr>
          <w:rFonts w:ascii="Times New Roman" w:hAnsi="Times New Roman"/>
          <w:b/>
          <w:color w:val="000000" w:themeColor="text1"/>
          <w:kern w:val="2"/>
          <w:lang w:eastAsia="zh-CN"/>
        </w:rPr>
      </w:pPr>
      <w:r w:rsidRPr="00C93E9D">
        <w:rPr>
          <w:rFonts w:ascii="Times New Roman" w:hAnsi="Times New Roman"/>
          <w:b/>
          <w:color w:val="000000" w:themeColor="text1"/>
          <w:kern w:val="2"/>
          <w:lang w:eastAsia="zh-CN"/>
        </w:rPr>
        <w:t>（</w:t>
      </w:r>
      <w:r w:rsidRPr="00C93E9D">
        <w:rPr>
          <w:rFonts w:ascii="Times New Roman" w:hAnsi="Times New Roman"/>
          <w:b/>
          <w:color w:val="000000" w:themeColor="text1"/>
          <w:kern w:val="2"/>
          <w:lang w:eastAsia="zh-CN"/>
        </w:rPr>
        <w:t>2</w:t>
      </w:r>
      <w:r w:rsidRPr="00C93E9D">
        <w:rPr>
          <w:rFonts w:ascii="Times New Roman" w:hAnsi="Times New Roman"/>
          <w:b/>
          <w:color w:val="000000" w:themeColor="text1"/>
          <w:kern w:val="2"/>
          <w:lang w:eastAsia="zh-CN"/>
        </w:rPr>
        <w:t>）油类物质的泄漏或外溢</w:t>
      </w:r>
    </w:p>
    <w:p w14:paraId="4AAFF387" w14:textId="77777777"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柴油及废油泄漏对地表水的影响一般有两种途径，一种是泄漏后直接进入水体；另一种是柴油或废油泄漏于地表，由降雨形成的地表径流将受污染的土壤一起带入水体造成污染。由于本项目位于农业生态环境中，主要为耕地和林地，项目附近有冲沟等，泄漏的柴油或废油可能随着降雨进入地表水，将产生如下危害：表层油在地表水体中可大大降低水体及动植物对氧的摄取，能引起某些生物死亡率的增加。因此，加强管理尽量杜绝风险事故发生是控制污染的主要手段，应加强对储油罐和废油罐的检查，以减少事故的发生。</w:t>
      </w:r>
      <w:r w:rsidRPr="00C93E9D">
        <w:rPr>
          <w:rFonts w:ascii="Times New Roman" w:hAnsi="Times New Roman"/>
          <w:color w:val="000000" w:themeColor="text1"/>
          <w:lang w:eastAsia="zh-CN"/>
        </w:rPr>
        <w:t>钻井施工期油罐布置在井场外地势较高处，风险影响主要是柴油罐区的火灾爆炸。钻井期油罐设置在基础上，基础周边设置围栏、收油沟以及集污坑。油罐密闭，柴油</w:t>
      </w:r>
      <w:r w:rsidRPr="00C93E9D">
        <w:rPr>
          <w:rFonts w:ascii="Times New Roman" w:hAnsi="Times New Roman"/>
          <w:color w:val="000000" w:themeColor="text1"/>
          <w:lang w:eastAsia="zh-CN"/>
        </w:rPr>
        <w:lastRenderedPageBreak/>
        <w:t>发生大量泄露的几率很小，一般情况管道阀门泄露，少量跑冒</w:t>
      </w:r>
      <w:proofErr w:type="gramStart"/>
      <w:r w:rsidRPr="00C93E9D">
        <w:rPr>
          <w:rFonts w:ascii="Times New Roman" w:hAnsi="Times New Roman"/>
          <w:color w:val="000000" w:themeColor="text1"/>
          <w:lang w:eastAsia="zh-CN"/>
        </w:rPr>
        <w:t>漏滴均收集</w:t>
      </w:r>
      <w:proofErr w:type="gramEnd"/>
      <w:r w:rsidRPr="00C93E9D">
        <w:rPr>
          <w:rFonts w:ascii="Times New Roman" w:hAnsi="Times New Roman"/>
          <w:color w:val="000000" w:themeColor="text1"/>
          <w:lang w:eastAsia="zh-CN"/>
        </w:rPr>
        <w:t>在集污坑内，可有效防止污染。钻井施工期设置废油桶集中收集暂存于泥浆不落地装置区临时堆放区内，钻井队综合利用或交由有资质的单位处理，废油在施工生产过程中随时利用，废油暂存量小，废油发生泄露并进入外环境的可能性很小。废油在生产过程中随时利用，废油暂存量小，废油发生泄露并进入外环境的可能性很小。</w:t>
      </w:r>
    </w:p>
    <w:p w14:paraId="5B1E5CC8" w14:textId="77777777"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尽管项目在钻井期存在对地表水环境产生影响的风险因素，但项目有完善的</w:t>
      </w:r>
      <w:r w:rsidRPr="00C93E9D">
        <w:rPr>
          <w:rFonts w:ascii="Times New Roman" w:hAnsi="Times New Roman"/>
          <w:bCs/>
          <w:color w:val="000000" w:themeColor="text1"/>
          <w:kern w:val="2"/>
          <w:lang w:eastAsia="zh-CN"/>
        </w:rPr>
        <w:t>QHSE</w:t>
      </w:r>
      <w:r w:rsidRPr="00C93E9D">
        <w:rPr>
          <w:rFonts w:ascii="Times New Roman" w:hAnsi="Times New Roman"/>
          <w:bCs/>
          <w:color w:val="000000" w:themeColor="text1"/>
          <w:kern w:val="2"/>
          <w:lang w:eastAsia="zh-CN"/>
        </w:rPr>
        <w:t>管理体系，以及有效的风险防范措施，发生事故的概率较低。此外，工程也有相应的事故应急预案，事故时能及时采取控制措施，确保对地表水环境的影响降至最低限度。</w:t>
      </w:r>
    </w:p>
    <w:p w14:paraId="36DA3D39" w14:textId="77777777" w:rsidR="00450025" w:rsidRPr="00C93E9D" w:rsidRDefault="00450025" w:rsidP="00450025">
      <w:pPr>
        <w:pStyle w:val="ac"/>
        <w:spacing w:before="0"/>
        <w:ind w:left="0" w:firstLine="482"/>
        <w:jc w:val="both"/>
        <w:rPr>
          <w:rFonts w:ascii="Times New Roman" w:hAnsi="Times New Roman"/>
          <w:b/>
          <w:color w:val="000000" w:themeColor="text1"/>
          <w:kern w:val="2"/>
          <w:lang w:eastAsia="zh-CN"/>
        </w:rPr>
      </w:pPr>
      <w:r w:rsidRPr="00C93E9D">
        <w:rPr>
          <w:rFonts w:ascii="Times New Roman" w:hAnsi="Times New Roman"/>
          <w:b/>
          <w:color w:val="000000" w:themeColor="text1"/>
          <w:kern w:val="2"/>
          <w:lang w:eastAsia="zh-CN"/>
        </w:rPr>
        <w:t>（</w:t>
      </w:r>
      <w:r w:rsidRPr="00C93E9D">
        <w:rPr>
          <w:rFonts w:ascii="Times New Roman" w:hAnsi="Times New Roman"/>
          <w:b/>
          <w:color w:val="000000" w:themeColor="text1"/>
          <w:kern w:val="2"/>
          <w:lang w:eastAsia="zh-CN"/>
        </w:rPr>
        <w:t>3</w:t>
      </w:r>
      <w:r w:rsidRPr="00C93E9D">
        <w:rPr>
          <w:rFonts w:ascii="Times New Roman" w:hAnsi="Times New Roman"/>
          <w:b/>
          <w:color w:val="000000" w:themeColor="text1"/>
          <w:kern w:val="2"/>
          <w:lang w:eastAsia="zh-CN"/>
        </w:rPr>
        <w:t>）</w:t>
      </w:r>
      <w:r w:rsidRPr="00C93E9D">
        <w:rPr>
          <w:rFonts w:ascii="Times New Roman" w:hAnsi="Times New Roman"/>
          <w:b/>
          <w:bCs/>
          <w:color w:val="000000" w:themeColor="text1"/>
          <w:kern w:val="2"/>
          <w:lang w:eastAsia="zh-CN"/>
        </w:rPr>
        <w:t>物质外运过程事故影响分析</w:t>
      </w:r>
    </w:p>
    <w:p w14:paraId="6D6B8201" w14:textId="77777777"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本项目液体类物质转运采用罐体装载，固</w:t>
      </w:r>
      <w:proofErr w:type="gramStart"/>
      <w:r w:rsidRPr="00C93E9D">
        <w:rPr>
          <w:rFonts w:ascii="Times New Roman" w:hAnsi="Times New Roman"/>
          <w:bCs/>
          <w:color w:val="000000" w:themeColor="text1"/>
          <w:kern w:val="2"/>
          <w:lang w:eastAsia="zh-CN"/>
        </w:rPr>
        <w:t>废采用</w:t>
      </w:r>
      <w:proofErr w:type="gramEnd"/>
      <w:r w:rsidRPr="00C93E9D">
        <w:rPr>
          <w:rFonts w:ascii="Times New Roman" w:hAnsi="Times New Roman"/>
          <w:bCs/>
          <w:color w:val="000000" w:themeColor="text1"/>
          <w:kern w:val="2"/>
          <w:lang w:eastAsia="zh-CN"/>
        </w:rPr>
        <w:t>密封袋装运输，罐体为钢板密封罐，发生翻车泄露的机率很小，且合格泥浆、返排液、钻井</w:t>
      </w:r>
      <w:proofErr w:type="gramStart"/>
      <w:r w:rsidRPr="00C93E9D">
        <w:rPr>
          <w:rFonts w:ascii="Times New Roman" w:hAnsi="Times New Roman"/>
          <w:bCs/>
          <w:color w:val="000000" w:themeColor="text1"/>
          <w:kern w:val="2"/>
          <w:lang w:eastAsia="zh-CN"/>
        </w:rPr>
        <w:t>固废等无</w:t>
      </w:r>
      <w:proofErr w:type="gramEnd"/>
      <w:r w:rsidRPr="00C93E9D">
        <w:rPr>
          <w:rFonts w:ascii="Times New Roman" w:hAnsi="Times New Roman"/>
          <w:bCs/>
          <w:color w:val="000000" w:themeColor="text1"/>
          <w:kern w:val="2"/>
          <w:lang w:eastAsia="zh-CN"/>
        </w:rPr>
        <w:t>有毒有害物质，主要是含有机污染物，罐车输送的量约</w:t>
      </w:r>
      <w:r w:rsidRPr="00C93E9D">
        <w:rPr>
          <w:rFonts w:ascii="Times New Roman" w:hAnsi="Times New Roman"/>
          <w:bCs/>
          <w:color w:val="000000" w:themeColor="text1"/>
          <w:kern w:val="2"/>
          <w:lang w:eastAsia="zh-CN"/>
        </w:rPr>
        <w:t>10t/</w:t>
      </w:r>
      <w:r w:rsidRPr="00C93E9D">
        <w:rPr>
          <w:rFonts w:ascii="Times New Roman" w:hAnsi="Times New Roman"/>
          <w:bCs/>
          <w:color w:val="000000" w:themeColor="text1"/>
          <w:kern w:val="2"/>
          <w:lang w:eastAsia="zh-CN"/>
        </w:rPr>
        <w:t>车，一次运输量不大，不会产生严重后果。根据沿海对盐碱地改造的经验，一块盐碱地经</w:t>
      </w:r>
      <w:r w:rsidRPr="00C93E9D">
        <w:rPr>
          <w:rFonts w:ascii="Times New Roman" w:hAnsi="Times New Roman"/>
          <w:bCs/>
          <w:color w:val="000000" w:themeColor="text1"/>
          <w:kern w:val="2"/>
          <w:lang w:eastAsia="zh-CN"/>
        </w:rPr>
        <w:t>2~3</w:t>
      </w:r>
      <w:r w:rsidRPr="00C93E9D">
        <w:rPr>
          <w:rFonts w:ascii="Times New Roman" w:hAnsi="Times New Roman"/>
          <w:bCs/>
          <w:color w:val="000000" w:themeColor="text1"/>
          <w:kern w:val="2"/>
          <w:lang w:eastAsia="zh-CN"/>
        </w:rPr>
        <w:t>次灌淡水浸泡后，便可种植水稻。</w:t>
      </w:r>
      <w:proofErr w:type="gramStart"/>
      <w:r w:rsidRPr="00C93E9D">
        <w:rPr>
          <w:rFonts w:ascii="Times New Roman" w:hAnsi="Times New Roman"/>
          <w:bCs/>
          <w:color w:val="000000" w:themeColor="text1"/>
          <w:kern w:val="2"/>
          <w:lang w:eastAsia="zh-CN"/>
        </w:rPr>
        <w:t>达州地区</w:t>
      </w:r>
      <w:proofErr w:type="gramEnd"/>
      <w:r w:rsidRPr="00C93E9D">
        <w:rPr>
          <w:rFonts w:ascii="Times New Roman" w:hAnsi="Times New Roman"/>
          <w:bCs/>
          <w:color w:val="000000" w:themeColor="text1"/>
          <w:kern w:val="2"/>
          <w:lang w:eastAsia="zh-CN"/>
        </w:rPr>
        <w:t>自然降雨量大，受污染的植被、土壤、耕地经过几场雨后便可基本得到恢复。物质转运过程中发生事故污染的可能性极小，在环境所能接受的范围内。</w:t>
      </w:r>
    </w:p>
    <w:p w14:paraId="50675972" w14:textId="457CB668" w:rsidR="00450025" w:rsidRPr="00C93E9D" w:rsidRDefault="00450025" w:rsidP="001E3362">
      <w:pPr>
        <w:pStyle w:val="3"/>
        <w:spacing w:before="120"/>
        <w:rPr>
          <w:b/>
          <w:lang w:eastAsia="zh-CN"/>
        </w:rPr>
      </w:pPr>
      <w:bookmarkStart w:id="402" w:name="_Toc120173182"/>
      <w:r w:rsidRPr="00C93E9D">
        <w:rPr>
          <w:lang w:eastAsia="zh-CN"/>
        </w:rPr>
        <w:t>地下水及土壤环境风险影响分析</w:t>
      </w:r>
      <w:bookmarkEnd w:id="402"/>
    </w:p>
    <w:p w14:paraId="27DF58A3" w14:textId="77777777" w:rsidR="00450025" w:rsidRPr="00C93E9D" w:rsidRDefault="00450025" w:rsidP="00450025">
      <w:pPr>
        <w:pStyle w:val="ac"/>
        <w:spacing w:before="0"/>
        <w:ind w:left="0" w:firstLine="482"/>
        <w:jc w:val="both"/>
        <w:rPr>
          <w:rFonts w:ascii="Times New Roman" w:hAnsi="Times New Roman"/>
          <w:b/>
          <w:color w:val="000000" w:themeColor="text1"/>
          <w:kern w:val="2"/>
          <w:lang w:eastAsia="zh-CN"/>
        </w:rPr>
      </w:pPr>
      <w:r w:rsidRPr="00C93E9D">
        <w:rPr>
          <w:rFonts w:ascii="Times New Roman" w:hAnsi="Times New Roman"/>
          <w:b/>
          <w:color w:val="000000" w:themeColor="text1"/>
          <w:kern w:val="2"/>
          <w:lang w:eastAsia="zh-CN"/>
        </w:rPr>
        <w:t>（</w:t>
      </w:r>
      <w:r w:rsidRPr="00C93E9D">
        <w:rPr>
          <w:rFonts w:ascii="Times New Roman" w:hAnsi="Times New Roman"/>
          <w:b/>
          <w:color w:val="000000" w:themeColor="text1"/>
          <w:kern w:val="2"/>
          <w:lang w:eastAsia="zh-CN"/>
        </w:rPr>
        <w:t>1</w:t>
      </w:r>
      <w:r w:rsidRPr="00C93E9D">
        <w:rPr>
          <w:rFonts w:ascii="Times New Roman" w:hAnsi="Times New Roman"/>
          <w:b/>
          <w:color w:val="000000" w:themeColor="text1"/>
          <w:kern w:val="2"/>
          <w:lang w:eastAsia="zh-CN"/>
        </w:rPr>
        <w:t>）井漏事故影响分析</w:t>
      </w:r>
    </w:p>
    <w:p w14:paraId="3E58201C" w14:textId="73F63312" w:rsidR="00450025" w:rsidRPr="00C93E9D" w:rsidRDefault="00450025" w:rsidP="00450025">
      <w:pPr>
        <w:ind w:firstLine="480"/>
        <w:rPr>
          <w:rFonts w:cs="Times New Roman"/>
          <w:color w:val="000000" w:themeColor="text1"/>
          <w:kern w:val="0"/>
          <w:szCs w:val="24"/>
        </w:rPr>
      </w:pPr>
      <w:r w:rsidRPr="00C93E9D">
        <w:rPr>
          <w:rFonts w:cs="Times New Roman"/>
          <w:color w:val="000000" w:themeColor="text1"/>
          <w:kern w:val="0"/>
          <w:szCs w:val="24"/>
        </w:rPr>
        <w:t>井漏是钻井过程中遇到复杂地层，钻井液或其他介质（固井水泥浆等）漏入地层孔隙、裂缝等空间的现象。若漏失地层与含水层之间存在较多的断裂或裂隙，漏失的钻井液就有可能顺着岩层断裂、裂隙进入地下水，造成地下水污染。另外，钻井过程可能破坏含水层结构，影响地下水流场。</w:t>
      </w:r>
    </w:p>
    <w:p w14:paraId="55D4A32B" w14:textId="5E6F77F6"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color w:val="000000" w:themeColor="text1"/>
          <w:lang w:eastAsia="zh-CN"/>
        </w:rPr>
        <w:t>本项目钻井过程中对钻井液漏失量进行监控，发现钻井液漏失时，及时堵塞固井，各开完钻后及时下套管水泥固井，能有效避免钻井液漏失对环境造成污染。同时本项目不涉及表层钻井，</w:t>
      </w:r>
      <w:r w:rsidR="0019648E" w:rsidRPr="00C93E9D">
        <w:rPr>
          <w:rFonts w:ascii="Times New Roman" w:hAnsi="Times New Roman"/>
          <w:color w:val="000000" w:themeColor="text1"/>
          <w:lang w:eastAsia="zh-CN"/>
        </w:rPr>
        <w:t>钻井</w:t>
      </w:r>
      <w:r w:rsidRPr="00C93E9D">
        <w:rPr>
          <w:rFonts w:ascii="Times New Roman" w:hAnsi="Times New Roman"/>
          <w:color w:val="000000" w:themeColor="text1"/>
          <w:lang w:eastAsia="zh-CN"/>
        </w:rPr>
        <w:t>深度大于</w:t>
      </w:r>
      <w:r w:rsidRPr="00C93E9D">
        <w:rPr>
          <w:rFonts w:ascii="Times New Roman" w:hAnsi="Times New Roman"/>
          <w:color w:val="000000" w:themeColor="text1"/>
          <w:lang w:eastAsia="zh-CN"/>
        </w:rPr>
        <w:t>4000m</w:t>
      </w:r>
      <w:r w:rsidRPr="00C93E9D">
        <w:rPr>
          <w:rFonts w:ascii="Times New Roman" w:hAnsi="Times New Roman"/>
          <w:color w:val="000000" w:themeColor="text1"/>
          <w:lang w:eastAsia="zh-CN"/>
        </w:rPr>
        <w:t>，因此井漏事故情景下不会对地下水和土壤造成污染影响。同时采取了事故监控井措施，能及时发现和处理对地下水环境的不利影响，因此对周边地下水影响小。</w:t>
      </w:r>
    </w:p>
    <w:p w14:paraId="59849005" w14:textId="77777777" w:rsidR="00450025" w:rsidRPr="00C93E9D" w:rsidRDefault="00450025" w:rsidP="00450025">
      <w:pPr>
        <w:pStyle w:val="ac"/>
        <w:spacing w:before="0"/>
        <w:ind w:left="0" w:firstLine="482"/>
        <w:jc w:val="both"/>
        <w:rPr>
          <w:rFonts w:ascii="Times New Roman" w:hAnsi="Times New Roman"/>
          <w:b/>
          <w:color w:val="000000" w:themeColor="text1"/>
          <w:kern w:val="2"/>
          <w:lang w:eastAsia="zh-CN"/>
        </w:rPr>
      </w:pPr>
      <w:r w:rsidRPr="00C93E9D">
        <w:rPr>
          <w:rFonts w:ascii="Times New Roman" w:hAnsi="Times New Roman"/>
          <w:b/>
          <w:color w:val="000000" w:themeColor="text1"/>
          <w:kern w:val="2"/>
          <w:lang w:eastAsia="zh-CN"/>
        </w:rPr>
        <w:lastRenderedPageBreak/>
        <w:t>（</w:t>
      </w:r>
      <w:r w:rsidRPr="00C93E9D">
        <w:rPr>
          <w:rFonts w:ascii="Times New Roman" w:hAnsi="Times New Roman"/>
          <w:b/>
          <w:color w:val="000000" w:themeColor="text1"/>
          <w:kern w:val="2"/>
          <w:lang w:eastAsia="zh-CN"/>
        </w:rPr>
        <w:t>2</w:t>
      </w:r>
      <w:r w:rsidRPr="00C93E9D">
        <w:rPr>
          <w:rFonts w:ascii="Times New Roman" w:hAnsi="Times New Roman"/>
          <w:b/>
          <w:color w:val="000000" w:themeColor="text1"/>
          <w:kern w:val="2"/>
          <w:lang w:eastAsia="zh-CN"/>
        </w:rPr>
        <w:t>）柴油、废油、钻井液、钻井废水、压裂返排液、气田水等泄漏影响分析</w:t>
      </w:r>
    </w:p>
    <w:p w14:paraId="4D960321" w14:textId="24AFD82B"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根据地下水环境影响分析章节预测结果，非正常工况，若放喷池发生渗漏或压裂施工井筒破裂压裂液漏失，污染物会大量进入地下水含水层，污染物扩散，但超标</w:t>
      </w:r>
      <w:proofErr w:type="gramStart"/>
      <w:r w:rsidRPr="00C93E9D">
        <w:rPr>
          <w:rFonts w:ascii="Times New Roman" w:hAnsi="Times New Roman"/>
          <w:bCs/>
          <w:color w:val="000000" w:themeColor="text1"/>
          <w:kern w:val="2"/>
          <w:lang w:eastAsia="zh-CN"/>
        </w:rPr>
        <w:t>范围内</w:t>
      </w:r>
      <w:r w:rsidR="00F07978" w:rsidRPr="00C93E9D">
        <w:rPr>
          <w:rFonts w:ascii="Times New Roman" w:hAnsi="Times New Roman"/>
          <w:bCs/>
          <w:color w:val="000000" w:themeColor="text1"/>
          <w:kern w:val="2"/>
          <w:lang w:eastAsia="zh-CN"/>
        </w:rPr>
        <w:t>泉点</w:t>
      </w:r>
      <w:proofErr w:type="gramEnd"/>
      <w:r w:rsidR="00F07978" w:rsidRPr="00C93E9D">
        <w:rPr>
          <w:rFonts w:ascii="Times New Roman" w:hAnsi="Times New Roman"/>
          <w:bCs/>
          <w:color w:val="000000" w:themeColor="text1"/>
          <w:kern w:val="2"/>
          <w:lang w:eastAsia="zh-CN"/>
        </w:rPr>
        <w:t>取水口</w:t>
      </w:r>
      <w:r w:rsidRPr="00C93E9D">
        <w:rPr>
          <w:rFonts w:ascii="Times New Roman" w:hAnsi="Times New Roman"/>
          <w:bCs/>
          <w:color w:val="000000" w:themeColor="text1"/>
          <w:kern w:val="2"/>
          <w:lang w:eastAsia="zh-CN"/>
        </w:rPr>
        <w:t>分布</w:t>
      </w:r>
      <w:r w:rsidR="00123FCD" w:rsidRPr="00C93E9D">
        <w:rPr>
          <w:rFonts w:ascii="Times New Roman" w:hAnsi="Times New Roman" w:hint="eastAsia"/>
          <w:bCs/>
          <w:color w:val="000000" w:themeColor="text1"/>
          <w:kern w:val="2"/>
          <w:lang w:eastAsia="zh-CN"/>
        </w:rPr>
        <w:t>较少</w:t>
      </w:r>
      <w:r w:rsidRPr="00C93E9D">
        <w:rPr>
          <w:rFonts w:ascii="Times New Roman" w:hAnsi="Times New Roman"/>
          <w:bCs/>
          <w:color w:val="000000" w:themeColor="text1"/>
          <w:kern w:val="2"/>
          <w:lang w:eastAsia="zh-CN"/>
        </w:rPr>
        <w:t>，因此对地下水环境影响较小。因此钻井平台施工阶段应加强场站内巡查，及时发现池、</w:t>
      </w:r>
      <w:proofErr w:type="gramStart"/>
      <w:r w:rsidRPr="00C93E9D">
        <w:rPr>
          <w:rFonts w:ascii="Times New Roman" w:hAnsi="Times New Roman"/>
          <w:bCs/>
          <w:color w:val="000000" w:themeColor="text1"/>
          <w:kern w:val="2"/>
          <w:lang w:eastAsia="zh-CN"/>
        </w:rPr>
        <w:t>罐是否</w:t>
      </w:r>
      <w:proofErr w:type="gramEnd"/>
      <w:r w:rsidRPr="00C93E9D">
        <w:rPr>
          <w:rFonts w:ascii="Times New Roman" w:hAnsi="Times New Roman"/>
          <w:bCs/>
          <w:color w:val="000000" w:themeColor="text1"/>
          <w:kern w:val="2"/>
          <w:lang w:eastAsia="zh-CN"/>
        </w:rPr>
        <w:t>存在渗漏等异常，若发现罐体渗漏结合地下水污染超标和影响范围，建议以泄漏处两侧</w:t>
      </w:r>
      <w:r w:rsidRPr="00C93E9D">
        <w:rPr>
          <w:rFonts w:ascii="Times New Roman" w:hAnsi="Times New Roman"/>
          <w:bCs/>
          <w:color w:val="000000" w:themeColor="text1"/>
          <w:kern w:val="2"/>
          <w:lang w:eastAsia="zh-CN"/>
        </w:rPr>
        <w:t>150m</w:t>
      </w:r>
      <w:r w:rsidRPr="00C93E9D">
        <w:rPr>
          <w:rFonts w:ascii="Times New Roman" w:hAnsi="Times New Roman"/>
          <w:bCs/>
          <w:color w:val="000000" w:themeColor="text1"/>
          <w:kern w:val="2"/>
          <w:lang w:eastAsia="zh-CN"/>
        </w:rPr>
        <w:t>至下游划分为分散式水源禁止饮用带，同时设置地下水跟踪监测井，发现异常立即对下游邻近的居民</w:t>
      </w:r>
      <w:r w:rsidR="00F07978" w:rsidRPr="00C93E9D">
        <w:rPr>
          <w:rFonts w:ascii="Times New Roman" w:hAnsi="Times New Roman"/>
          <w:bCs/>
          <w:color w:val="000000" w:themeColor="text1"/>
          <w:kern w:val="2"/>
          <w:lang w:eastAsia="zh-CN"/>
        </w:rPr>
        <w:t>泉点取水口</w:t>
      </w:r>
      <w:r w:rsidRPr="00C93E9D">
        <w:rPr>
          <w:rFonts w:ascii="Times New Roman" w:hAnsi="Times New Roman"/>
          <w:bCs/>
          <w:color w:val="000000" w:themeColor="text1"/>
          <w:kern w:val="2"/>
          <w:lang w:eastAsia="zh-CN"/>
        </w:rPr>
        <w:t>进行取样监测，同时对居民进行告知。</w:t>
      </w:r>
    </w:p>
    <w:p w14:paraId="0F02F7BC" w14:textId="77777777"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其他油类物质和钻井液、压裂返排液等均存在罐内，罐和基础地面进行了防渗处理，设置于地面基础上，四周设置了围堰，若发生泄漏能及时发现处理，污染物不会进入地下水或土壤环境，难以对地下水和土壤环境造成不利影响。同时若机械设备有少量油类物质泄漏于井场内，泄漏的柴油和废油在泄漏处呈点状分布，其在壤土中渗透能力不强，与水的溶解又低，且易于发现。因此，泄漏的柴油、废油对当地地下水裂隙水水质影响较弱，对土壤污染仅限于接触油类物质少量井场内部分，污染有限。只要对泄漏的柴油、废油采取有效的回收措施，对浅层地下水和土壤环境不会产生明显影响。</w:t>
      </w:r>
    </w:p>
    <w:p w14:paraId="7FE6AC9A" w14:textId="77777777" w:rsidR="00450025" w:rsidRPr="00C93E9D" w:rsidRDefault="00450025" w:rsidP="00450025">
      <w:pPr>
        <w:pStyle w:val="ac"/>
        <w:spacing w:before="0"/>
        <w:ind w:left="0" w:firstLine="482"/>
        <w:jc w:val="both"/>
        <w:rPr>
          <w:rFonts w:ascii="Times New Roman" w:hAnsi="Times New Roman"/>
          <w:b/>
          <w:color w:val="000000" w:themeColor="text1"/>
          <w:kern w:val="2"/>
          <w:lang w:eastAsia="zh-CN"/>
        </w:rPr>
      </w:pPr>
      <w:bookmarkStart w:id="403" w:name="_Hlk88498239"/>
      <w:r w:rsidRPr="00C93E9D">
        <w:rPr>
          <w:rFonts w:ascii="Times New Roman" w:hAnsi="Times New Roman"/>
          <w:b/>
          <w:color w:val="000000" w:themeColor="text1"/>
          <w:kern w:val="2"/>
          <w:lang w:eastAsia="zh-CN"/>
        </w:rPr>
        <w:t>（</w:t>
      </w:r>
      <w:r w:rsidRPr="00C93E9D">
        <w:rPr>
          <w:rFonts w:ascii="Times New Roman" w:hAnsi="Times New Roman"/>
          <w:b/>
          <w:color w:val="000000" w:themeColor="text1"/>
          <w:kern w:val="2"/>
          <w:lang w:eastAsia="zh-CN"/>
        </w:rPr>
        <w:t>3</w:t>
      </w:r>
      <w:r w:rsidRPr="00C93E9D">
        <w:rPr>
          <w:rFonts w:ascii="Times New Roman" w:hAnsi="Times New Roman"/>
          <w:b/>
          <w:color w:val="000000" w:themeColor="text1"/>
          <w:kern w:val="2"/>
          <w:lang w:eastAsia="zh-CN"/>
        </w:rPr>
        <w:t>）套外</w:t>
      </w:r>
      <w:proofErr w:type="gramStart"/>
      <w:r w:rsidRPr="00C93E9D">
        <w:rPr>
          <w:rFonts w:ascii="Times New Roman" w:hAnsi="Times New Roman"/>
          <w:b/>
          <w:color w:val="000000" w:themeColor="text1"/>
          <w:kern w:val="2"/>
          <w:lang w:eastAsia="zh-CN"/>
        </w:rPr>
        <w:t>返水风险</w:t>
      </w:r>
      <w:proofErr w:type="gramEnd"/>
      <w:r w:rsidRPr="00C93E9D">
        <w:rPr>
          <w:rFonts w:ascii="Times New Roman" w:hAnsi="Times New Roman"/>
          <w:b/>
          <w:color w:val="000000" w:themeColor="text1"/>
          <w:kern w:val="2"/>
          <w:lang w:eastAsia="zh-CN"/>
        </w:rPr>
        <w:t>影响</w:t>
      </w:r>
    </w:p>
    <w:p w14:paraId="4F7890D2" w14:textId="77777777"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套管腐蚀损坏的机率很小，固井质量是产生套管</w:t>
      </w:r>
      <w:proofErr w:type="gramStart"/>
      <w:r w:rsidRPr="00C93E9D">
        <w:rPr>
          <w:rFonts w:ascii="Times New Roman" w:hAnsi="Times New Roman"/>
          <w:bCs/>
          <w:color w:val="000000" w:themeColor="text1"/>
          <w:kern w:val="2"/>
          <w:lang w:eastAsia="zh-CN"/>
        </w:rPr>
        <w:t>内外返水的</w:t>
      </w:r>
      <w:proofErr w:type="gramEnd"/>
      <w:r w:rsidRPr="00C93E9D">
        <w:rPr>
          <w:rFonts w:ascii="Times New Roman" w:hAnsi="Times New Roman"/>
          <w:bCs/>
          <w:color w:val="000000" w:themeColor="text1"/>
          <w:kern w:val="2"/>
          <w:lang w:eastAsia="zh-CN"/>
        </w:rPr>
        <w:t>控制因素。一旦由于固井质量问题而出现套外返水，将对地下水、土壤产生影响。深部高矿化度地层水（主要在</w:t>
      </w:r>
      <w:r w:rsidRPr="00C93E9D">
        <w:rPr>
          <w:rFonts w:ascii="Times New Roman" w:hAnsi="Times New Roman"/>
          <w:bCs/>
          <w:color w:val="000000" w:themeColor="text1"/>
          <w:kern w:val="2"/>
          <w:lang w:eastAsia="zh-CN"/>
        </w:rPr>
        <w:t>3000m</w:t>
      </w:r>
      <w:r w:rsidRPr="00C93E9D">
        <w:rPr>
          <w:rFonts w:ascii="Times New Roman" w:hAnsi="Times New Roman"/>
          <w:bCs/>
          <w:color w:val="000000" w:themeColor="text1"/>
          <w:kern w:val="2"/>
          <w:lang w:eastAsia="zh-CN"/>
        </w:rPr>
        <w:t>以下地层）</w:t>
      </w:r>
      <w:r w:rsidRPr="00C93E9D">
        <w:rPr>
          <w:rFonts w:ascii="Times New Roman" w:hAnsi="Times New Roman"/>
          <w:bCs/>
          <w:color w:val="000000" w:themeColor="text1"/>
          <w:kern w:val="2"/>
          <w:lang w:eastAsia="zh-CN"/>
        </w:rPr>
        <w:t>Cl</w:t>
      </w:r>
      <w:r w:rsidRPr="00C93E9D">
        <w:rPr>
          <w:rFonts w:ascii="Times New Roman" w:hAnsi="Times New Roman"/>
          <w:bCs/>
          <w:color w:val="000000" w:themeColor="text1"/>
          <w:kern w:val="2"/>
          <w:vertAlign w:val="superscript"/>
          <w:lang w:eastAsia="zh-CN"/>
        </w:rPr>
        <w:t>-</w:t>
      </w:r>
      <w:r w:rsidRPr="00C93E9D">
        <w:rPr>
          <w:rFonts w:ascii="Times New Roman" w:hAnsi="Times New Roman"/>
          <w:bCs/>
          <w:color w:val="000000" w:themeColor="text1"/>
          <w:kern w:val="2"/>
          <w:lang w:eastAsia="zh-CN"/>
        </w:rPr>
        <w:t>离子浓度达到</w:t>
      </w:r>
      <w:r w:rsidRPr="00C93E9D">
        <w:rPr>
          <w:rFonts w:ascii="Times New Roman" w:hAnsi="Times New Roman"/>
          <w:bCs/>
          <w:color w:val="000000" w:themeColor="text1"/>
          <w:kern w:val="2"/>
          <w:lang w:eastAsia="zh-CN"/>
        </w:rPr>
        <w:t>19000</w:t>
      </w:r>
      <w:r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23000mg/L</w:t>
      </w:r>
      <w:r w:rsidRPr="00C93E9D">
        <w:rPr>
          <w:rFonts w:ascii="Times New Roman" w:hAnsi="Times New Roman"/>
          <w:bCs/>
          <w:color w:val="000000" w:themeColor="text1"/>
          <w:kern w:val="2"/>
          <w:lang w:eastAsia="zh-CN"/>
        </w:rPr>
        <w:t>，水型以</w:t>
      </w:r>
      <w:r w:rsidRPr="00C93E9D">
        <w:rPr>
          <w:rFonts w:ascii="Times New Roman" w:hAnsi="Times New Roman"/>
          <w:bCs/>
          <w:color w:val="000000" w:themeColor="text1"/>
          <w:kern w:val="2"/>
          <w:lang w:eastAsia="zh-CN"/>
        </w:rPr>
        <w:t>CaCl</w:t>
      </w:r>
      <w:r w:rsidRPr="00C93E9D">
        <w:rPr>
          <w:rFonts w:ascii="Times New Roman" w:hAnsi="Times New Roman"/>
          <w:bCs/>
          <w:color w:val="000000" w:themeColor="text1"/>
          <w:kern w:val="2"/>
          <w:vertAlign w:val="subscript"/>
          <w:lang w:eastAsia="zh-CN"/>
        </w:rPr>
        <w:t>2</w:t>
      </w:r>
      <w:r w:rsidRPr="00C93E9D">
        <w:rPr>
          <w:rFonts w:ascii="Times New Roman" w:hAnsi="Times New Roman"/>
          <w:bCs/>
          <w:color w:val="000000" w:themeColor="text1"/>
          <w:kern w:val="2"/>
          <w:lang w:eastAsia="zh-CN"/>
        </w:rPr>
        <w:t>为主，矿化度</w:t>
      </w:r>
      <w:r w:rsidRPr="00C93E9D">
        <w:rPr>
          <w:rFonts w:ascii="Times New Roman" w:hAnsi="Times New Roman"/>
          <w:bCs/>
          <w:color w:val="000000" w:themeColor="text1"/>
          <w:kern w:val="2"/>
          <w:lang w:eastAsia="zh-CN"/>
        </w:rPr>
        <w:t>8.62</w:t>
      </w:r>
      <w:r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14g/L</w:t>
      </w:r>
      <w:r w:rsidRPr="00C93E9D">
        <w:rPr>
          <w:rFonts w:ascii="Times New Roman" w:hAnsi="Times New Roman"/>
          <w:bCs/>
          <w:color w:val="000000" w:themeColor="text1"/>
          <w:kern w:val="2"/>
          <w:lang w:eastAsia="zh-CN"/>
        </w:rPr>
        <w:t>。沿套管外形成的环状空隙带上窜，在水头压力差的作用下直接进入各含水层，并随地下水的流动和在弥散作用下，在含水层中扩散迁移，将引起盐污染。</w:t>
      </w:r>
    </w:p>
    <w:p w14:paraId="5F58B250" w14:textId="76E649C4"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本项目固井水泥返至地面，地层水通过水泥固</w:t>
      </w:r>
      <w:proofErr w:type="gramStart"/>
      <w:r w:rsidRPr="00C93E9D">
        <w:rPr>
          <w:rFonts w:ascii="Times New Roman" w:hAnsi="Times New Roman"/>
          <w:bCs/>
          <w:color w:val="000000" w:themeColor="text1"/>
          <w:kern w:val="2"/>
          <w:lang w:eastAsia="zh-CN"/>
        </w:rPr>
        <w:t>封断产生</w:t>
      </w:r>
      <w:proofErr w:type="gramEnd"/>
      <w:r w:rsidRPr="00C93E9D">
        <w:rPr>
          <w:rFonts w:ascii="Times New Roman" w:hAnsi="Times New Roman"/>
          <w:bCs/>
          <w:color w:val="000000" w:themeColor="text1"/>
          <w:kern w:val="2"/>
          <w:lang w:eastAsia="zh-CN"/>
        </w:rPr>
        <w:t>的裂纹和缝隙带出地层水的量也不会太大，会对含水层产生一定影响，可能对附近农户山泉水质产生影响，通过目前较好的固井工艺，这种深层地层水窜入表层的机率很小，对地下水和土壤环境影响小。</w:t>
      </w:r>
      <w:bookmarkEnd w:id="403"/>
    </w:p>
    <w:p w14:paraId="68BD81B9" w14:textId="229E15E7" w:rsidR="00450025" w:rsidRPr="00C93E9D" w:rsidRDefault="00450025" w:rsidP="001E3362">
      <w:pPr>
        <w:pStyle w:val="2"/>
        <w:rPr>
          <w:lang w:eastAsia="zh-CN"/>
        </w:rPr>
      </w:pPr>
      <w:bookmarkStart w:id="404" w:name="5.3.5环境风险防范措施及应急要求"/>
      <w:bookmarkStart w:id="405" w:name="_Toc144977737"/>
      <w:bookmarkEnd w:id="404"/>
      <w:r w:rsidRPr="00C93E9D">
        <w:rPr>
          <w:lang w:eastAsia="zh-CN"/>
        </w:rPr>
        <w:lastRenderedPageBreak/>
        <w:t>环境风险防范措施</w:t>
      </w:r>
      <w:bookmarkEnd w:id="405"/>
    </w:p>
    <w:p w14:paraId="49268E2B" w14:textId="7A9F85CA" w:rsidR="00450025" w:rsidRPr="00C93E9D" w:rsidRDefault="00450025" w:rsidP="001E3362">
      <w:pPr>
        <w:pStyle w:val="3"/>
        <w:spacing w:before="120"/>
        <w:rPr>
          <w:b/>
          <w:lang w:eastAsia="zh-CN"/>
        </w:rPr>
      </w:pPr>
      <w:bookmarkStart w:id="406" w:name="_Toc120173184"/>
      <w:r w:rsidRPr="00C93E9D">
        <w:rPr>
          <w:lang w:eastAsia="zh-CN"/>
        </w:rPr>
        <w:t>钻井过程风险防范措施</w:t>
      </w:r>
      <w:bookmarkEnd w:id="406"/>
    </w:p>
    <w:p w14:paraId="6728DA0A" w14:textId="77777777" w:rsidR="00450025" w:rsidRPr="00C93E9D" w:rsidRDefault="00450025" w:rsidP="00450025">
      <w:pPr>
        <w:pStyle w:val="ac"/>
        <w:spacing w:before="0"/>
        <w:ind w:left="0" w:firstLine="482"/>
        <w:jc w:val="both"/>
        <w:rPr>
          <w:rFonts w:ascii="Times New Roman" w:hAnsi="Times New Roman"/>
          <w:b/>
          <w:color w:val="000000" w:themeColor="text1"/>
          <w:kern w:val="2"/>
          <w:lang w:eastAsia="zh-CN"/>
        </w:rPr>
      </w:pPr>
      <w:r w:rsidRPr="00C93E9D">
        <w:rPr>
          <w:rFonts w:ascii="Times New Roman" w:hAnsi="Times New Roman"/>
          <w:b/>
          <w:color w:val="000000" w:themeColor="text1"/>
          <w:kern w:val="2"/>
          <w:lang w:eastAsia="zh-CN"/>
        </w:rPr>
        <w:t>（</w:t>
      </w:r>
      <w:r w:rsidRPr="00C93E9D">
        <w:rPr>
          <w:rFonts w:ascii="Times New Roman" w:hAnsi="Times New Roman"/>
          <w:b/>
          <w:color w:val="000000" w:themeColor="text1"/>
          <w:kern w:val="2"/>
          <w:lang w:eastAsia="zh-CN"/>
        </w:rPr>
        <w:t>1</w:t>
      </w:r>
      <w:r w:rsidRPr="00C93E9D">
        <w:rPr>
          <w:rFonts w:ascii="Times New Roman" w:hAnsi="Times New Roman"/>
          <w:b/>
          <w:color w:val="000000" w:themeColor="text1"/>
          <w:kern w:val="2"/>
          <w:lang w:eastAsia="zh-CN"/>
        </w:rPr>
        <w:t>）施工设计中的防井喷措施</w:t>
      </w:r>
    </w:p>
    <w:p w14:paraId="2541AA58" w14:textId="77777777"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1</w:t>
      </w:r>
      <w:r w:rsidRPr="00C93E9D">
        <w:rPr>
          <w:rFonts w:ascii="Times New Roman" w:hAnsi="Times New Roman"/>
          <w:bCs/>
          <w:color w:val="000000" w:themeColor="text1"/>
          <w:kern w:val="2"/>
          <w:lang w:eastAsia="zh-CN"/>
        </w:rPr>
        <w:t>）选择合理的压井液。新井投产和试油、试气施工应参照钻穿油、气层时钻井泥浆性能，认真选择合理的压井液，避免因压井液性能达不到施工要求而造成井喷污染；</w:t>
      </w:r>
      <w:r w:rsidRPr="00C93E9D">
        <w:rPr>
          <w:rFonts w:ascii="Times New Roman" w:hAnsi="Times New Roman"/>
          <w:bCs/>
          <w:color w:val="000000" w:themeColor="text1"/>
          <w:kern w:val="2"/>
          <w:lang w:eastAsia="zh-CN"/>
        </w:rPr>
        <w:t xml:space="preserve"> </w:t>
      </w:r>
    </w:p>
    <w:p w14:paraId="6330BD58" w14:textId="77777777"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2</w:t>
      </w:r>
      <w:r w:rsidRPr="00C93E9D">
        <w:rPr>
          <w:rFonts w:ascii="Times New Roman" w:hAnsi="Times New Roman"/>
          <w:bCs/>
          <w:color w:val="000000" w:themeColor="text1"/>
          <w:kern w:val="2"/>
          <w:lang w:eastAsia="zh-CN"/>
        </w:rPr>
        <w:t>）选择合理的射孔方式；</w:t>
      </w:r>
      <w:r w:rsidRPr="00C93E9D">
        <w:rPr>
          <w:rFonts w:ascii="Times New Roman" w:hAnsi="Times New Roman"/>
          <w:bCs/>
          <w:color w:val="000000" w:themeColor="text1"/>
          <w:kern w:val="2"/>
          <w:lang w:eastAsia="zh-CN"/>
        </w:rPr>
        <w:t xml:space="preserve"> </w:t>
      </w:r>
    </w:p>
    <w:p w14:paraId="5FDCCED4" w14:textId="77777777"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3</w:t>
      </w:r>
      <w:r w:rsidRPr="00C93E9D">
        <w:rPr>
          <w:rFonts w:ascii="Times New Roman" w:hAnsi="Times New Roman"/>
          <w:bCs/>
          <w:color w:val="000000" w:themeColor="text1"/>
          <w:kern w:val="2"/>
          <w:lang w:eastAsia="zh-CN"/>
        </w:rPr>
        <w:t>）规定上提钻具的速度，井内下有大直径工具（工具外径超过油层套管内径</w:t>
      </w:r>
      <w:r w:rsidRPr="00C93E9D">
        <w:rPr>
          <w:rFonts w:ascii="Times New Roman" w:hAnsi="Times New Roman"/>
          <w:bCs/>
          <w:color w:val="000000" w:themeColor="text1"/>
          <w:kern w:val="2"/>
          <w:lang w:eastAsia="zh-CN"/>
        </w:rPr>
        <w:t>80%</w:t>
      </w:r>
      <w:r w:rsidRPr="00C93E9D">
        <w:rPr>
          <w:rFonts w:ascii="Times New Roman" w:hAnsi="Times New Roman"/>
          <w:bCs/>
          <w:color w:val="000000" w:themeColor="text1"/>
          <w:kern w:val="2"/>
          <w:lang w:eastAsia="zh-CN"/>
        </w:rPr>
        <w:t>以上）的井，严禁高速起钻，防止因高速起钻引起抽汲作用造成井喷污染；</w:t>
      </w:r>
      <w:r w:rsidRPr="00C93E9D">
        <w:rPr>
          <w:rFonts w:ascii="Times New Roman" w:hAnsi="Times New Roman"/>
          <w:bCs/>
          <w:color w:val="000000" w:themeColor="text1"/>
          <w:kern w:val="2"/>
          <w:lang w:eastAsia="zh-CN"/>
        </w:rPr>
        <w:t xml:space="preserve"> </w:t>
      </w:r>
    </w:p>
    <w:p w14:paraId="34F79081" w14:textId="77777777"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4</w:t>
      </w:r>
      <w:r w:rsidRPr="00C93E9D">
        <w:rPr>
          <w:rFonts w:ascii="Times New Roman" w:hAnsi="Times New Roman"/>
          <w:bCs/>
          <w:color w:val="000000" w:themeColor="text1"/>
          <w:kern w:val="2"/>
          <w:lang w:eastAsia="zh-CN"/>
        </w:rPr>
        <w:t>）对防喷装置的配备要有明确要求；</w:t>
      </w:r>
      <w:r w:rsidRPr="00C93E9D">
        <w:rPr>
          <w:rFonts w:ascii="Times New Roman" w:hAnsi="Times New Roman"/>
          <w:bCs/>
          <w:color w:val="000000" w:themeColor="text1"/>
          <w:kern w:val="2"/>
          <w:lang w:eastAsia="zh-CN"/>
        </w:rPr>
        <w:t xml:space="preserve"> </w:t>
      </w:r>
    </w:p>
    <w:p w14:paraId="186F7783" w14:textId="77777777" w:rsidR="00450025" w:rsidRPr="00C93E9D" w:rsidRDefault="00450025" w:rsidP="0045002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5</w:t>
      </w:r>
      <w:r w:rsidRPr="00C93E9D">
        <w:rPr>
          <w:rFonts w:ascii="Times New Roman" w:hAnsi="Times New Roman"/>
          <w:bCs/>
          <w:color w:val="000000" w:themeColor="text1"/>
          <w:kern w:val="2"/>
          <w:lang w:eastAsia="zh-CN"/>
        </w:rPr>
        <w:t>）选择使用有利于防止和控制井喷的井下管柱和工具，以适应突发事故的处理和补救措施的需要。</w:t>
      </w:r>
      <w:r w:rsidRPr="00C93E9D">
        <w:rPr>
          <w:rFonts w:ascii="Times New Roman" w:hAnsi="Times New Roman"/>
          <w:bCs/>
          <w:color w:val="000000" w:themeColor="text1"/>
          <w:kern w:val="2"/>
          <w:lang w:eastAsia="zh-CN"/>
        </w:rPr>
        <w:t xml:space="preserve"> </w:t>
      </w:r>
    </w:p>
    <w:p w14:paraId="07489D7B" w14:textId="77777777" w:rsidR="00450025" w:rsidRPr="00C93E9D" w:rsidRDefault="00450025" w:rsidP="00450025">
      <w:pPr>
        <w:ind w:firstLine="482"/>
        <w:rPr>
          <w:rFonts w:cs="Times New Roman"/>
          <w:b/>
          <w:bCs/>
          <w:color w:val="000000" w:themeColor="text1"/>
        </w:rPr>
      </w:pPr>
      <w:r w:rsidRPr="00C93E9D">
        <w:rPr>
          <w:rFonts w:cs="Times New Roman"/>
          <w:b/>
          <w:bCs/>
          <w:color w:val="000000" w:themeColor="text1"/>
        </w:rPr>
        <w:t>（</w:t>
      </w:r>
      <w:r w:rsidRPr="00C93E9D">
        <w:rPr>
          <w:rFonts w:cs="Times New Roman"/>
          <w:b/>
          <w:bCs/>
          <w:color w:val="000000" w:themeColor="text1"/>
        </w:rPr>
        <w:t>2</w:t>
      </w:r>
      <w:r w:rsidRPr="00C93E9D">
        <w:rPr>
          <w:rFonts w:cs="Times New Roman"/>
          <w:b/>
          <w:bCs/>
          <w:color w:val="000000" w:themeColor="text1"/>
        </w:rPr>
        <w:t>）钻井作业中的井喷防范措施</w:t>
      </w:r>
    </w:p>
    <w:p w14:paraId="07CE36B4"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施工单位应按《石油天然气钻井健康、安全与环境管理体系指南》（</w:t>
      </w:r>
      <w:r w:rsidRPr="00C93E9D">
        <w:rPr>
          <w:rFonts w:cs="Times New Roman"/>
          <w:color w:val="000000" w:themeColor="text1"/>
        </w:rPr>
        <w:t>SY/T6283-1997</w:t>
      </w:r>
      <w:r w:rsidRPr="00C93E9D">
        <w:rPr>
          <w:rFonts w:cs="Times New Roman"/>
          <w:color w:val="000000" w:themeColor="text1"/>
        </w:rPr>
        <w:t>）、中国石油天然气集团公司《石油天然气钻井作业健康、安全与环境管理导则》及相关</w:t>
      </w:r>
      <w:proofErr w:type="gramStart"/>
      <w:r w:rsidRPr="00C93E9D">
        <w:rPr>
          <w:rFonts w:cs="Times New Roman"/>
          <w:color w:val="000000" w:themeColor="text1"/>
        </w:rPr>
        <w:t>的井控技术</w:t>
      </w:r>
      <w:proofErr w:type="gramEnd"/>
      <w:r w:rsidRPr="00C93E9D">
        <w:rPr>
          <w:rFonts w:cs="Times New Roman"/>
          <w:color w:val="000000" w:themeColor="text1"/>
        </w:rPr>
        <w:t>标准和规范中的有关规定执行，并针对本工程情况制定具体的可操作的实施方案，主要包括：</w:t>
      </w:r>
    </w:p>
    <w:p w14:paraId="0D1541A7"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1</w:t>
      </w:r>
      <w:r w:rsidRPr="00C93E9D">
        <w:rPr>
          <w:rFonts w:cs="Times New Roman"/>
          <w:color w:val="000000" w:themeColor="text1"/>
        </w:rPr>
        <w:t>）开钻前向全队职工、钻井现场的所有工作人员进行地质、工程、钻井液</w:t>
      </w:r>
      <w:proofErr w:type="gramStart"/>
      <w:r w:rsidRPr="00C93E9D">
        <w:rPr>
          <w:rFonts w:cs="Times New Roman"/>
          <w:color w:val="000000" w:themeColor="text1"/>
        </w:rPr>
        <w:t>和井控装备</w:t>
      </w:r>
      <w:proofErr w:type="gramEnd"/>
      <w:r w:rsidRPr="00C93E9D">
        <w:rPr>
          <w:rFonts w:cs="Times New Roman"/>
          <w:color w:val="000000" w:themeColor="text1"/>
        </w:rPr>
        <w:t>等方面的技术交底，并提出具体要求；</w:t>
      </w:r>
    </w:p>
    <w:p w14:paraId="0384683B"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2</w:t>
      </w:r>
      <w:r w:rsidRPr="00C93E9D">
        <w:rPr>
          <w:rFonts w:cs="Times New Roman"/>
          <w:color w:val="000000" w:themeColor="text1"/>
        </w:rPr>
        <w:t>）严格</w:t>
      </w:r>
      <w:proofErr w:type="gramStart"/>
      <w:r w:rsidRPr="00C93E9D">
        <w:rPr>
          <w:rFonts w:cs="Times New Roman"/>
          <w:color w:val="000000" w:themeColor="text1"/>
        </w:rPr>
        <w:t>执行井控工作</w:t>
      </w:r>
      <w:proofErr w:type="gramEnd"/>
      <w:r w:rsidRPr="00C93E9D">
        <w:rPr>
          <w:rFonts w:cs="Times New Roman"/>
          <w:color w:val="000000" w:themeColor="text1"/>
        </w:rPr>
        <w:t>九项管理制度，落实溢流监测岗位、关井操作岗位和钻井队干部</w:t>
      </w:r>
      <w:r w:rsidRPr="00C93E9D">
        <w:rPr>
          <w:rFonts w:cs="Times New Roman"/>
          <w:color w:val="000000" w:themeColor="text1"/>
        </w:rPr>
        <w:t>24h</w:t>
      </w:r>
      <w:r w:rsidRPr="00C93E9D">
        <w:rPr>
          <w:rFonts w:cs="Times New Roman"/>
          <w:color w:val="000000" w:themeColor="text1"/>
        </w:rPr>
        <w:t>值班制度，</w:t>
      </w:r>
      <w:proofErr w:type="gramStart"/>
      <w:r w:rsidRPr="00C93E9D">
        <w:rPr>
          <w:rFonts w:cs="Times New Roman"/>
          <w:color w:val="000000" w:themeColor="text1"/>
        </w:rPr>
        <w:t>井控准备</w:t>
      </w:r>
      <w:proofErr w:type="gramEnd"/>
      <w:r w:rsidRPr="00C93E9D">
        <w:rPr>
          <w:rFonts w:cs="Times New Roman"/>
          <w:color w:val="000000" w:themeColor="text1"/>
        </w:rPr>
        <w:t>工作及应急预案必须经验收合格后，方可钻开油气层；</w:t>
      </w:r>
    </w:p>
    <w:p w14:paraId="099F5AA1"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3</w:t>
      </w:r>
      <w:r w:rsidRPr="00C93E9D">
        <w:rPr>
          <w:rFonts w:cs="Times New Roman"/>
          <w:color w:val="000000" w:themeColor="text1"/>
        </w:rPr>
        <w:t>）</w:t>
      </w:r>
      <w:proofErr w:type="gramStart"/>
      <w:r w:rsidRPr="00C93E9D">
        <w:rPr>
          <w:rFonts w:cs="Times New Roman"/>
          <w:color w:val="000000" w:themeColor="text1"/>
        </w:rPr>
        <w:t>种井控</w:t>
      </w:r>
      <w:proofErr w:type="gramEnd"/>
      <w:r w:rsidRPr="00C93E9D">
        <w:rPr>
          <w:rFonts w:cs="Times New Roman"/>
          <w:color w:val="000000" w:themeColor="text1"/>
        </w:rPr>
        <w:t>装备及其它专用工具、消防器材、防爆电路系统配备齐全、运转正常；</w:t>
      </w:r>
    </w:p>
    <w:p w14:paraId="416498FF"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4</w:t>
      </w:r>
      <w:r w:rsidRPr="00C93E9D">
        <w:rPr>
          <w:rFonts w:cs="Times New Roman"/>
          <w:color w:val="000000" w:themeColor="text1"/>
        </w:rPr>
        <w:t>）每次起钻前必须活动方钻杆上、下旋塞一次，以保证其正常可靠；</w:t>
      </w:r>
    </w:p>
    <w:p w14:paraId="4B4E458E"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5</w:t>
      </w:r>
      <w:r w:rsidRPr="00C93E9D">
        <w:rPr>
          <w:rFonts w:cs="Times New Roman"/>
          <w:color w:val="000000" w:themeColor="text1"/>
        </w:rPr>
        <w:t>）气层钻进中，必须在近钻头位置安装钻具回压阀，同时钻台上配备一只与钻具尺寸相符的回压阀，且备有相应的抢接工具，在大门坡道上准备一根防喷单根（钻杆下部有与钻铤扣相符的配合接头）；</w:t>
      </w:r>
    </w:p>
    <w:p w14:paraId="14CF270A"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lastRenderedPageBreak/>
        <w:t>6</w:t>
      </w:r>
      <w:r w:rsidRPr="00C93E9D">
        <w:rPr>
          <w:rFonts w:cs="Times New Roman"/>
          <w:color w:val="000000" w:themeColor="text1"/>
        </w:rPr>
        <w:t>）按班组进行防喷演习，并达到规定要求；</w:t>
      </w:r>
    </w:p>
    <w:p w14:paraId="6A1964ED"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7</w:t>
      </w:r>
      <w:r w:rsidRPr="00C93E9D">
        <w:rPr>
          <w:rFonts w:cs="Times New Roman"/>
          <w:color w:val="000000" w:themeColor="text1"/>
        </w:rPr>
        <w:t>）严格落实坐岗制度，无论钻井还是起下钻，或其它辅助作业，钻井</w:t>
      </w:r>
      <w:proofErr w:type="gramStart"/>
      <w:r w:rsidRPr="00C93E9D">
        <w:rPr>
          <w:rFonts w:cs="Times New Roman"/>
          <w:color w:val="000000" w:themeColor="text1"/>
        </w:rPr>
        <w:t>班落实</w:t>
      </w:r>
      <w:proofErr w:type="gramEnd"/>
      <w:r w:rsidRPr="00C93E9D">
        <w:rPr>
          <w:rFonts w:cs="Times New Roman"/>
          <w:color w:val="000000" w:themeColor="text1"/>
        </w:rPr>
        <w:t>专人坐岗观察钻井液池液面变化和钻井液出口情况，录</w:t>
      </w:r>
      <w:proofErr w:type="gramStart"/>
      <w:r w:rsidRPr="00C93E9D">
        <w:rPr>
          <w:rFonts w:cs="Times New Roman"/>
          <w:color w:val="000000" w:themeColor="text1"/>
        </w:rPr>
        <w:t>井人员</w:t>
      </w:r>
      <w:proofErr w:type="gramEnd"/>
      <w:r w:rsidRPr="00C93E9D">
        <w:rPr>
          <w:rFonts w:cs="Times New Roman"/>
          <w:color w:val="000000" w:themeColor="text1"/>
        </w:rPr>
        <w:t>除了在仪表上观察外，还对钻井液池液面变化和钻井液出口进行定时观察，定时测量进出口钻井液性能，两个岗都必须作好真实准确记录，值班干部必须对上述两个岗位工作情况进行定时和不定时检查，并当班签认；</w:t>
      </w:r>
    </w:p>
    <w:p w14:paraId="6B41BE13"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8</w:t>
      </w:r>
      <w:r w:rsidRPr="00C93E9D">
        <w:rPr>
          <w:rFonts w:cs="Times New Roman"/>
          <w:color w:val="000000" w:themeColor="text1"/>
        </w:rPr>
        <w:t>）认真搞好随钻地层压力的监测工作中，发现地层压力异常、溢流、井涌等情况，应及时关井并调整钻井液密度，同时上报有关部门；</w:t>
      </w:r>
    </w:p>
    <w:p w14:paraId="5425C0E8"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9</w:t>
      </w:r>
      <w:r w:rsidRPr="00C93E9D">
        <w:rPr>
          <w:rFonts w:cs="Times New Roman"/>
          <w:color w:val="000000" w:themeColor="text1"/>
        </w:rPr>
        <w:t>）严格控制起下钻速度，起钻必须按规定灌满钻井液；</w:t>
      </w:r>
    </w:p>
    <w:p w14:paraId="47667499"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10</w:t>
      </w:r>
      <w:r w:rsidRPr="00C93E9D">
        <w:rPr>
          <w:rFonts w:cs="Times New Roman"/>
          <w:color w:val="000000" w:themeColor="text1"/>
        </w:rPr>
        <w:t>）加强井场设备的运行、保养和检查，保证设备的正常运行，设备检修必须按有关规定执行；</w:t>
      </w:r>
    </w:p>
    <w:p w14:paraId="4093F623"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11</w:t>
      </w:r>
      <w:r w:rsidRPr="00C93E9D">
        <w:rPr>
          <w:rFonts w:cs="Times New Roman"/>
          <w:color w:val="000000" w:themeColor="text1"/>
        </w:rPr>
        <w:t>）钻井中遇到钻速突然加快、放散、井漏、气测及油气</w:t>
      </w:r>
      <w:proofErr w:type="gramStart"/>
      <w:r w:rsidRPr="00C93E9D">
        <w:rPr>
          <w:rFonts w:cs="Times New Roman"/>
          <w:color w:val="000000" w:themeColor="text1"/>
        </w:rPr>
        <w:t>水显示</w:t>
      </w:r>
      <w:proofErr w:type="gramEnd"/>
      <w:r w:rsidRPr="00C93E9D">
        <w:rPr>
          <w:rFonts w:cs="Times New Roman"/>
          <w:color w:val="000000" w:themeColor="text1"/>
        </w:rPr>
        <w:t>异常等情况，应立即停钻观察，如发生溢流要按规定及时发出报警信号，并按正确的关井程序及时关井，关井求压后迅速实施压井作业；</w:t>
      </w:r>
    </w:p>
    <w:p w14:paraId="07566D6B"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12</w:t>
      </w:r>
      <w:r w:rsidRPr="00C93E9D">
        <w:rPr>
          <w:rFonts w:cs="Times New Roman"/>
          <w:color w:val="000000" w:themeColor="text1"/>
        </w:rPr>
        <w:t>）发生溢流后，根据关井压力，尽快在井口、地层和套管安全条件下压井，待井内平稳后才恢复钻井；</w:t>
      </w:r>
    </w:p>
    <w:p w14:paraId="19B0470A"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13</w:t>
      </w:r>
      <w:r w:rsidRPr="00C93E9D">
        <w:rPr>
          <w:rFonts w:cs="Times New Roman"/>
          <w:color w:val="000000" w:themeColor="text1"/>
        </w:rPr>
        <w:t>）关井压力不得超过井口装置的工作压力、套管抗内压强度的</w:t>
      </w:r>
      <w:r w:rsidRPr="00C93E9D">
        <w:rPr>
          <w:rFonts w:cs="Times New Roman"/>
          <w:color w:val="000000" w:themeColor="text1"/>
        </w:rPr>
        <w:t>80</w:t>
      </w:r>
      <w:r w:rsidRPr="00C93E9D">
        <w:rPr>
          <w:rFonts w:cs="Times New Roman"/>
          <w:color w:val="000000" w:themeColor="text1"/>
        </w:rPr>
        <w:t>％和地层破裂压力三者中的最小值；</w:t>
      </w:r>
    </w:p>
    <w:p w14:paraId="1AA201B5"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14</w:t>
      </w:r>
      <w:r w:rsidRPr="00C93E9D">
        <w:rPr>
          <w:rFonts w:cs="Times New Roman"/>
          <w:color w:val="000000" w:themeColor="text1"/>
        </w:rPr>
        <w:t>）强化员工的爱岗敬业教育，严格执行项操作规程，确保钻井作业过程中不因操作失误导致井喷事故的发生。</w:t>
      </w:r>
    </w:p>
    <w:p w14:paraId="542843A3" w14:textId="77777777" w:rsidR="00450025" w:rsidRPr="00C93E9D" w:rsidRDefault="00450025" w:rsidP="00450025">
      <w:pPr>
        <w:ind w:firstLine="482"/>
        <w:rPr>
          <w:rFonts w:cs="Times New Roman"/>
          <w:b/>
          <w:bCs/>
          <w:color w:val="000000" w:themeColor="text1"/>
        </w:rPr>
      </w:pPr>
      <w:r w:rsidRPr="00C93E9D">
        <w:rPr>
          <w:rFonts w:cs="Times New Roman"/>
          <w:b/>
          <w:bCs/>
          <w:color w:val="000000" w:themeColor="text1"/>
        </w:rPr>
        <w:t>（</w:t>
      </w:r>
      <w:r w:rsidRPr="00C93E9D">
        <w:rPr>
          <w:rFonts w:cs="Times New Roman"/>
          <w:b/>
          <w:bCs/>
          <w:color w:val="000000" w:themeColor="text1"/>
        </w:rPr>
        <w:t>3</w:t>
      </w:r>
      <w:r w:rsidRPr="00C93E9D">
        <w:rPr>
          <w:rFonts w:cs="Times New Roman"/>
          <w:b/>
          <w:bCs/>
          <w:color w:val="000000" w:themeColor="text1"/>
        </w:rPr>
        <w:t>）防井喷装置</w:t>
      </w:r>
    </w:p>
    <w:p w14:paraId="27B7979D"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1</w:t>
      </w:r>
      <w:r w:rsidRPr="00C93E9D">
        <w:rPr>
          <w:rFonts w:cs="Times New Roman"/>
          <w:color w:val="000000" w:themeColor="text1"/>
        </w:rPr>
        <w:t>）</w:t>
      </w:r>
      <w:proofErr w:type="gramStart"/>
      <w:r w:rsidRPr="00C93E9D">
        <w:rPr>
          <w:rFonts w:cs="Times New Roman"/>
          <w:color w:val="000000" w:themeColor="text1"/>
        </w:rPr>
        <w:t>以半封和</w:t>
      </w:r>
      <w:proofErr w:type="gramEnd"/>
      <w:r w:rsidRPr="00C93E9D">
        <w:rPr>
          <w:rFonts w:cs="Times New Roman"/>
          <w:color w:val="000000" w:themeColor="text1"/>
        </w:rPr>
        <w:t>全封防喷器为主体的防喷装置，包括高压闸门、自封、四通、套管头、过渡法兰等；</w:t>
      </w:r>
    </w:p>
    <w:p w14:paraId="49401BE1"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2</w:t>
      </w:r>
      <w:r w:rsidRPr="00C93E9D">
        <w:rPr>
          <w:rFonts w:cs="Times New Roman"/>
          <w:color w:val="000000" w:themeColor="text1"/>
        </w:rPr>
        <w:t>）以节流管汇为主体</w:t>
      </w:r>
      <w:proofErr w:type="gramStart"/>
      <w:r w:rsidRPr="00C93E9D">
        <w:rPr>
          <w:rFonts w:cs="Times New Roman"/>
          <w:color w:val="000000" w:themeColor="text1"/>
        </w:rPr>
        <w:t>的井控管汇</w:t>
      </w:r>
      <w:proofErr w:type="gramEnd"/>
      <w:r w:rsidRPr="00C93E9D">
        <w:rPr>
          <w:rFonts w:cs="Times New Roman"/>
          <w:color w:val="000000" w:themeColor="text1"/>
        </w:rPr>
        <w:t>，包括放喷管线、压井管线等；</w:t>
      </w:r>
    </w:p>
    <w:p w14:paraId="3B7A6945"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3</w:t>
      </w:r>
      <w:r w:rsidRPr="00C93E9D">
        <w:rPr>
          <w:rFonts w:cs="Times New Roman"/>
          <w:color w:val="000000" w:themeColor="text1"/>
        </w:rPr>
        <w:t>）井下管柱防喷工具，包括钻具、防喷单流阀等；</w:t>
      </w:r>
    </w:p>
    <w:p w14:paraId="6225506F"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4</w:t>
      </w:r>
      <w:r w:rsidRPr="00C93E9D">
        <w:rPr>
          <w:rFonts w:cs="Times New Roman"/>
          <w:color w:val="000000" w:themeColor="text1"/>
        </w:rPr>
        <w:t>）具有净化、加大密度、原料储备及自动调配、自动灌装等功能的压井液储备系统；</w:t>
      </w:r>
    </w:p>
    <w:p w14:paraId="4C8BA065"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5</w:t>
      </w:r>
      <w:r w:rsidRPr="00C93E9D">
        <w:rPr>
          <w:rFonts w:cs="Times New Roman"/>
          <w:color w:val="000000" w:themeColor="text1"/>
        </w:rPr>
        <w:t>）防止井喷失控的专用设备、设施，包括高压自封、</w:t>
      </w:r>
      <w:proofErr w:type="gramStart"/>
      <w:r w:rsidRPr="00C93E9D">
        <w:rPr>
          <w:rFonts w:cs="Times New Roman"/>
          <w:color w:val="000000" w:themeColor="text1"/>
        </w:rPr>
        <w:t>不</w:t>
      </w:r>
      <w:proofErr w:type="gramEnd"/>
      <w:r w:rsidRPr="00C93E9D">
        <w:rPr>
          <w:rFonts w:cs="Times New Roman"/>
          <w:color w:val="000000" w:themeColor="text1"/>
        </w:rPr>
        <w:t>压井起下管柱装置等。</w:t>
      </w:r>
    </w:p>
    <w:p w14:paraId="23951604" w14:textId="77777777" w:rsidR="00450025" w:rsidRPr="00C93E9D" w:rsidRDefault="00450025" w:rsidP="00450025">
      <w:pPr>
        <w:ind w:firstLine="482"/>
        <w:rPr>
          <w:rFonts w:cs="Times New Roman"/>
          <w:b/>
          <w:bCs/>
          <w:color w:val="000000" w:themeColor="text1"/>
        </w:rPr>
      </w:pPr>
      <w:bookmarkStart w:id="407" w:name="_Hlk88499419"/>
      <w:r w:rsidRPr="00C93E9D">
        <w:rPr>
          <w:rFonts w:cs="Times New Roman"/>
          <w:b/>
          <w:bCs/>
          <w:color w:val="000000" w:themeColor="text1"/>
        </w:rPr>
        <w:t>（</w:t>
      </w:r>
      <w:r w:rsidRPr="00C93E9D">
        <w:rPr>
          <w:rFonts w:cs="Times New Roman"/>
          <w:b/>
          <w:bCs/>
          <w:color w:val="000000" w:themeColor="text1"/>
        </w:rPr>
        <w:t>4</w:t>
      </w:r>
      <w:r w:rsidRPr="00C93E9D">
        <w:rPr>
          <w:rFonts w:cs="Times New Roman"/>
          <w:b/>
          <w:bCs/>
          <w:color w:val="000000" w:themeColor="text1"/>
        </w:rPr>
        <w:t>）井喷前期气侵、井涌防范措施</w:t>
      </w:r>
    </w:p>
    <w:p w14:paraId="297A4A55"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lastRenderedPageBreak/>
        <w:t>1</w:t>
      </w:r>
      <w:r w:rsidRPr="00C93E9D">
        <w:rPr>
          <w:rFonts w:cs="Times New Roman"/>
          <w:color w:val="000000" w:themeColor="text1"/>
        </w:rPr>
        <w:t>）选择合理的压井液。新井投产和试油、试气施工应参照钻穿油、气层时钻井泥浆性能，认真选择合理的压井液，避免因压井液性能达不到施工要求而造成井喷污染；</w:t>
      </w:r>
    </w:p>
    <w:p w14:paraId="53825F2B"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2</w:t>
      </w:r>
      <w:r w:rsidRPr="00C93E9D">
        <w:rPr>
          <w:rFonts w:cs="Times New Roman"/>
          <w:color w:val="000000" w:themeColor="text1"/>
        </w:rPr>
        <w:t>）选择合理的射孔方式；</w:t>
      </w:r>
    </w:p>
    <w:p w14:paraId="4B89C89E"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3</w:t>
      </w:r>
      <w:r w:rsidRPr="00C93E9D">
        <w:rPr>
          <w:rFonts w:cs="Times New Roman"/>
          <w:color w:val="000000" w:themeColor="text1"/>
        </w:rPr>
        <w:t>）规定上提钻具的速度。井内下有大直径工具（工具外径超过油层套管内径</w:t>
      </w:r>
      <w:r w:rsidRPr="00C93E9D">
        <w:rPr>
          <w:rFonts w:cs="Times New Roman"/>
          <w:color w:val="000000" w:themeColor="text1"/>
        </w:rPr>
        <w:t>80%</w:t>
      </w:r>
      <w:r w:rsidRPr="00C93E9D">
        <w:rPr>
          <w:rFonts w:cs="Times New Roman"/>
          <w:color w:val="000000" w:themeColor="text1"/>
        </w:rPr>
        <w:t>以上）的井，严禁高速起钻，防止因高速起钻引起抽汲作用造成井喷污染；</w:t>
      </w:r>
    </w:p>
    <w:p w14:paraId="7FE2209F"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4</w:t>
      </w:r>
      <w:r w:rsidRPr="00C93E9D">
        <w:rPr>
          <w:rFonts w:cs="Times New Roman"/>
          <w:color w:val="000000" w:themeColor="text1"/>
        </w:rPr>
        <w:t>）发生气侵时，及时检查调整钻井液密度，发现井涌时及时关泵压井。</w:t>
      </w:r>
    </w:p>
    <w:p w14:paraId="210A820E" w14:textId="77777777" w:rsidR="00450025" w:rsidRPr="00C93E9D" w:rsidRDefault="00450025" w:rsidP="00450025">
      <w:pPr>
        <w:ind w:firstLine="482"/>
        <w:rPr>
          <w:rFonts w:cs="Times New Roman"/>
          <w:b/>
          <w:bCs/>
          <w:color w:val="000000" w:themeColor="text1"/>
        </w:rPr>
      </w:pPr>
      <w:r w:rsidRPr="00C93E9D">
        <w:rPr>
          <w:rFonts w:cs="Times New Roman"/>
          <w:b/>
          <w:bCs/>
          <w:color w:val="000000" w:themeColor="text1"/>
        </w:rPr>
        <w:t>（</w:t>
      </w:r>
      <w:r w:rsidRPr="00C93E9D">
        <w:rPr>
          <w:rFonts w:cs="Times New Roman"/>
          <w:b/>
          <w:bCs/>
          <w:color w:val="000000" w:themeColor="text1"/>
        </w:rPr>
        <w:t>5</w:t>
      </w:r>
      <w:r w:rsidRPr="00C93E9D">
        <w:rPr>
          <w:rFonts w:cs="Times New Roman"/>
          <w:b/>
          <w:bCs/>
          <w:color w:val="000000" w:themeColor="text1"/>
        </w:rPr>
        <w:t>）</w:t>
      </w:r>
      <w:proofErr w:type="gramStart"/>
      <w:r w:rsidRPr="00C93E9D">
        <w:rPr>
          <w:rFonts w:cs="Times New Roman"/>
          <w:b/>
          <w:bCs/>
          <w:color w:val="000000" w:themeColor="text1"/>
        </w:rPr>
        <w:t>钻开气层</w:t>
      </w:r>
      <w:proofErr w:type="gramEnd"/>
      <w:r w:rsidRPr="00C93E9D">
        <w:rPr>
          <w:rFonts w:cs="Times New Roman"/>
          <w:b/>
          <w:bCs/>
          <w:color w:val="000000" w:themeColor="text1"/>
        </w:rPr>
        <w:t>前验收</w:t>
      </w:r>
    </w:p>
    <w:p w14:paraId="2B2C042A" w14:textId="77777777" w:rsidR="00450025" w:rsidRPr="00C93E9D" w:rsidRDefault="00450025" w:rsidP="00450025">
      <w:pPr>
        <w:ind w:firstLine="480"/>
        <w:rPr>
          <w:rFonts w:cs="Times New Roman"/>
          <w:color w:val="000000" w:themeColor="text1"/>
        </w:rPr>
      </w:pPr>
      <w:proofErr w:type="gramStart"/>
      <w:r w:rsidRPr="00C93E9D">
        <w:rPr>
          <w:rFonts w:cs="Times New Roman"/>
          <w:color w:val="000000" w:themeColor="text1"/>
        </w:rPr>
        <w:t>钻开气层</w:t>
      </w:r>
      <w:proofErr w:type="gramEnd"/>
      <w:r w:rsidRPr="00C93E9D">
        <w:rPr>
          <w:rFonts w:cs="Times New Roman"/>
          <w:color w:val="000000" w:themeColor="text1"/>
        </w:rPr>
        <w:t>时极容易发生井下事故从而导致环境污染事故。</w:t>
      </w:r>
      <w:proofErr w:type="gramStart"/>
      <w:r w:rsidRPr="00C93E9D">
        <w:rPr>
          <w:rFonts w:cs="Times New Roman"/>
          <w:color w:val="000000" w:themeColor="text1"/>
        </w:rPr>
        <w:t>钻开气层</w:t>
      </w:r>
      <w:proofErr w:type="gramEnd"/>
      <w:r w:rsidRPr="00C93E9D">
        <w:rPr>
          <w:rFonts w:cs="Times New Roman"/>
          <w:color w:val="000000" w:themeColor="text1"/>
        </w:rPr>
        <w:t>前验收就是在</w:t>
      </w:r>
      <w:proofErr w:type="gramStart"/>
      <w:r w:rsidRPr="00C93E9D">
        <w:rPr>
          <w:rFonts w:cs="Times New Roman"/>
          <w:color w:val="000000" w:themeColor="text1"/>
        </w:rPr>
        <w:t>钻开气层</w:t>
      </w:r>
      <w:proofErr w:type="gramEnd"/>
      <w:r w:rsidRPr="00C93E9D">
        <w:rPr>
          <w:rFonts w:cs="Times New Roman"/>
          <w:color w:val="000000" w:themeColor="text1"/>
        </w:rPr>
        <w:t>前对井队的安全</w:t>
      </w:r>
      <w:proofErr w:type="gramStart"/>
      <w:r w:rsidRPr="00C93E9D">
        <w:rPr>
          <w:rFonts w:cs="Times New Roman"/>
          <w:color w:val="000000" w:themeColor="text1"/>
        </w:rPr>
        <w:t>和井控工作</w:t>
      </w:r>
      <w:proofErr w:type="gramEnd"/>
      <w:r w:rsidRPr="00C93E9D">
        <w:rPr>
          <w:rFonts w:cs="Times New Roman"/>
          <w:color w:val="000000" w:themeColor="text1"/>
        </w:rPr>
        <w:t>进行全面大检查，以消除事故隐患，实现安全生产和清洁生产。</w:t>
      </w:r>
    </w:p>
    <w:p w14:paraId="52A8981F" w14:textId="77777777" w:rsidR="00450025" w:rsidRPr="00C93E9D" w:rsidRDefault="00450025" w:rsidP="00450025">
      <w:pPr>
        <w:ind w:firstLine="482"/>
        <w:rPr>
          <w:rFonts w:cs="Times New Roman"/>
          <w:b/>
          <w:bCs/>
          <w:color w:val="000000" w:themeColor="text1"/>
        </w:rPr>
      </w:pPr>
      <w:r w:rsidRPr="00C93E9D">
        <w:rPr>
          <w:rFonts w:cs="Times New Roman"/>
          <w:b/>
          <w:bCs/>
          <w:color w:val="000000" w:themeColor="text1"/>
        </w:rPr>
        <w:t>（</w:t>
      </w:r>
      <w:r w:rsidRPr="00C93E9D">
        <w:rPr>
          <w:rFonts w:cs="Times New Roman"/>
          <w:b/>
          <w:bCs/>
          <w:color w:val="000000" w:themeColor="text1"/>
        </w:rPr>
        <w:t>6</w:t>
      </w:r>
      <w:r w:rsidRPr="00C93E9D">
        <w:rPr>
          <w:rFonts w:cs="Times New Roman"/>
          <w:b/>
          <w:bCs/>
          <w:color w:val="000000" w:themeColor="text1"/>
        </w:rPr>
        <w:t>）钻井、完井防腐措施</w:t>
      </w:r>
    </w:p>
    <w:p w14:paraId="28E0C770"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应加强油管腐蚀监测，掌握气井腐蚀状况，按井下作业流程检查油管腐蚀情况，记录每口作业井的油管腐蚀情况，根据井油管腐蚀情况进行专门的更换油管修井，以避免油管腐蚀穿孔、断落。</w:t>
      </w:r>
    </w:p>
    <w:p w14:paraId="524FD5EC" w14:textId="52D9B62E" w:rsidR="00450025" w:rsidRPr="00C93E9D" w:rsidRDefault="00450025" w:rsidP="001E3362">
      <w:pPr>
        <w:pStyle w:val="3"/>
        <w:spacing w:before="120"/>
        <w:rPr>
          <w:b/>
          <w:lang w:eastAsia="zh-CN"/>
        </w:rPr>
      </w:pPr>
      <w:bookmarkStart w:id="408" w:name="_Toc120173185"/>
      <w:r w:rsidRPr="00C93E9D">
        <w:rPr>
          <w:lang w:eastAsia="zh-CN"/>
        </w:rPr>
        <w:t>废水、油类外溢或泄露等风险防范措施</w:t>
      </w:r>
      <w:bookmarkEnd w:id="408"/>
    </w:p>
    <w:p w14:paraId="5BCEAE73"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钻井期废水收集罐、试采期火炬分液</w:t>
      </w:r>
      <w:proofErr w:type="gramStart"/>
      <w:r w:rsidRPr="00C93E9D">
        <w:rPr>
          <w:rFonts w:cs="Times New Roman"/>
          <w:color w:val="000000" w:themeColor="text1"/>
        </w:rPr>
        <w:t>罐通过</w:t>
      </w:r>
      <w:proofErr w:type="gramEnd"/>
      <w:r w:rsidRPr="00C93E9D">
        <w:rPr>
          <w:rFonts w:cs="Times New Roman"/>
          <w:color w:val="000000" w:themeColor="text1"/>
        </w:rPr>
        <w:t>设置围堰和防渗，放喷池通过加固池壁和防渗，降低垮塌风险；对井场排污</w:t>
      </w:r>
      <w:proofErr w:type="gramStart"/>
      <w:r w:rsidRPr="00C93E9D">
        <w:rPr>
          <w:rFonts w:cs="Times New Roman"/>
          <w:color w:val="000000" w:themeColor="text1"/>
        </w:rPr>
        <w:t>沟及时</w:t>
      </w:r>
      <w:proofErr w:type="gramEnd"/>
      <w:r w:rsidRPr="00C93E9D">
        <w:rPr>
          <w:rFonts w:cs="Times New Roman"/>
          <w:color w:val="000000" w:themeColor="text1"/>
        </w:rPr>
        <w:t>清扫，保证排污沟畅通；</w:t>
      </w:r>
      <w:proofErr w:type="gramStart"/>
      <w:r w:rsidRPr="00C93E9D">
        <w:rPr>
          <w:rFonts w:cs="Times New Roman"/>
          <w:color w:val="000000" w:themeColor="text1"/>
        </w:rPr>
        <w:t>集污坑和</w:t>
      </w:r>
      <w:proofErr w:type="gramEnd"/>
      <w:r w:rsidRPr="00C93E9D">
        <w:rPr>
          <w:rFonts w:cs="Times New Roman"/>
          <w:color w:val="000000" w:themeColor="text1"/>
        </w:rPr>
        <w:t>泥浆不落地装置加强保护管理，泥浆不落地装置设计时向</w:t>
      </w:r>
      <w:proofErr w:type="gramStart"/>
      <w:r w:rsidRPr="00C93E9D">
        <w:rPr>
          <w:rFonts w:cs="Times New Roman"/>
          <w:color w:val="000000" w:themeColor="text1"/>
        </w:rPr>
        <w:t>集污坑倾斜</w:t>
      </w:r>
      <w:proofErr w:type="gramEnd"/>
      <w:r w:rsidRPr="00C93E9D">
        <w:rPr>
          <w:rFonts w:cs="Times New Roman"/>
          <w:color w:val="000000" w:themeColor="text1"/>
        </w:rPr>
        <w:t>，避免少量集水因围堰垮塌外流。由于项目区域地势高差较大，考虑到暴雨等情况下排水问题，建议对</w:t>
      </w:r>
      <w:proofErr w:type="gramStart"/>
      <w:r w:rsidRPr="00C93E9D">
        <w:rPr>
          <w:rFonts w:cs="Times New Roman"/>
          <w:color w:val="000000" w:themeColor="text1"/>
        </w:rPr>
        <w:t>集污坑和</w:t>
      </w:r>
      <w:proofErr w:type="gramEnd"/>
      <w:r w:rsidRPr="00C93E9D">
        <w:rPr>
          <w:rFonts w:cs="Times New Roman"/>
          <w:color w:val="000000" w:themeColor="text1"/>
        </w:rPr>
        <w:t>泥浆不落地装置内集水进行及时清理，及时清掏，适当加大</w:t>
      </w:r>
      <w:proofErr w:type="gramStart"/>
      <w:r w:rsidRPr="00C93E9D">
        <w:rPr>
          <w:rFonts w:cs="Times New Roman"/>
          <w:color w:val="000000" w:themeColor="text1"/>
        </w:rPr>
        <w:t>集污坑规格</w:t>
      </w:r>
      <w:proofErr w:type="gramEnd"/>
      <w:r w:rsidRPr="00C93E9D">
        <w:rPr>
          <w:rFonts w:cs="Times New Roman"/>
          <w:color w:val="000000" w:themeColor="text1"/>
        </w:rPr>
        <w:t>或者适当扩大其容量，确保</w:t>
      </w:r>
      <w:proofErr w:type="gramStart"/>
      <w:r w:rsidRPr="00C93E9D">
        <w:rPr>
          <w:rFonts w:cs="Times New Roman"/>
          <w:color w:val="000000" w:themeColor="text1"/>
        </w:rPr>
        <w:t>集污坑有</w:t>
      </w:r>
      <w:proofErr w:type="gramEnd"/>
      <w:r w:rsidRPr="00C93E9D">
        <w:rPr>
          <w:rFonts w:cs="Times New Roman"/>
          <w:color w:val="000000" w:themeColor="text1"/>
        </w:rPr>
        <w:t>足够的容量，能够对初期雨水及时收集；加大外环沟和集水坑规格，外排沟系统应与周边泄洪</w:t>
      </w:r>
      <w:proofErr w:type="gramStart"/>
      <w:r w:rsidRPr="00C93E9D">
        <w:rPr>
          <w:rFonts w:cs="Times New Roman"/>
          <w:color w:val="000000" w:themeColor="text1"/>
        </w:rPr>
        <w:t>沟有效</w:t>
      </w:r>
      <w:proofErr w:type="gramEnd"/>
      <w:r w:rsidRPr="00C93E9D">
        <w:rPr>
          <w:rFonts w:cs="Times New Roman"/>
          <w:color w:val="000000" w:themeColor="text1"/>
        </w:rPr>
        <w:t>连接，确保雨水能正常排放，不至于淹没井场；建议对井场雨水排放口（集水坑）进行适当扩建，对正常雨水进行隔油沉淀后外排。加强平时管理，保证放喷池、泥浆不落地装置的储罐内有足够空余容积，水位达到池体</w:t>
      </w:r>
      <w:r w:rsidRPr="00C93E9D">
        <w:rPr>
          <w:rFonts w:cs="Times New Roman"/>
          <w:color w:val="000000" w:themeColor="text1"/>
        </w:rPr>
        <w:t>80%</w:t>
      </w:r>
      <w:r w:rsidRPr="00C93E9D">
        <w:rPr>
          <w:rFonts w:cs="Times New Roman"/>
          <w:color w:val="000000" w:themeColor="text1"/>
        </w:rPr>
        <w:t>时应外运处理，可有效防止水体污染事故。若池体发生垮塌事故，立即封堵内外环沟与自然沟渠连通处，及时清理池内及排污沟内废水，池底废水清理完后立</w:t>
      </w:r>
      <w:r w:rsidRPr="00C93E9D">
        <w:rPr>
          <w:rFonts w:cs="Times New Roman"/>
          <w:color w:val="000000" w:themeColor="text1"/>
        </w:rPr>
        <w:lastRenderedPageBreak/>
        <w:t>即重新修建池壁，并进一步加固。试采期站内火炬分液罐安装溢外报警器，以便及时发现外溢情况。</w:t>
      </w:r>
    </w:p>
    <w:p w14:paraId="23076B50" w14:textId="15A7F431" w:rsidR="00450025" w:rsidRPr="00C93E9D" w:rsidRDefault="00450025" w:rsidP="001E3362">
      <w:pPr>
        <w:pStyle w:val="3"/>
        <w:spacing w:before="120"/>
        <w:rPr>
          <w:b/>
          <w:lang w:eastAsia="zh-CN"/>
        </w:rPr>
      </w:pPr>
      <w:bookmarkStart w:id="409" w:name="_Toc120173186"/>
      <w:r w:rsidRPr="00C93E9D">
        <w:rPr>
          <w:lang w:eastAsia="zh-CN"/>
        </w:rPr>
        <w:t>物质外运风险防范措施</w:t>
      </w:r>
      <w:bookmarkEnd w:id="409"/>
    </w:p>
    <w:p w14:paraId="6EACA75D"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1</w:t>
      </w:r>
      <w:r w:rsidRPr="00C93E9D">
        <w:rPr>
          <w:rFonts w:cs="Times New Roman"/>
          <w:color w:val="000000" w:themeColor="text1"/>
        </w:rPr>
        <w:t>）废水、钻井固废转运单位在开展运输工作前，应对运输人员进行相关安全环保知识培训，运输车辆、装卸工具必须符合安全环保要求，装卸过程中不得溢出和泄漏。严禁随意倾倒、排放或者向第三方转移废水。</w:t>
      </w:r>
    </w:p>
    <w:p w14:paraId="709D89AD"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2</w:t>
      </w:r>
      <w:r w:rsidRPr="00C93E9D">
        <w:rPr>
          <w:rFonts w:cs="Times New Roman"/>
          <w:color w:val="000000" w:themeColor="text1"/>
        </w:rPr>
        <w:t>）运输前规划运输路线，废水、钻井固废转运过程中应严格按照规定的路线运输到相应的目的地；运输过程中应尽量避开环境敏感区，</w:t>
      </w:r>
      <w:proofErr w:type="gramStart"/>
      <w:r w:rsidRPr="00C93E9D">
        <w:rPr>
          <w:rFonts w:cs="Times New Roman"/>
          <w:color w:val="000000" w:themeColor="text1"/>
        </w:rPr>
        <w:t>遇环境</w:t>
      </w:r>
      <w:proofErr w:type="gramEnd"/>
      <w:r w:rsidRPr="00C93E9D">
        <w:rPr>
          <w:rFonts w:cs="Times New Roman"/>
          <w:color w:val="000000" w:themeColor="text1"/>
        </w:rPr>
        <w:t>敏感区需减速慢行，废水、钻井固废转运应建立交接三联单制度，确保废水运至相应的目的地。</w:t>
      </w:r>
    </w:p>
    <w:p w14:paraId="66B7AB74"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3</w:t>
      </w:r>
      <w:r w:rsidRPr="00C93E9D">
        <w:rPr>
          <w:rFonts w:cs="Times New Roman"/>
          <w:color w:val="000000" w:themeColor="text1"/>
        </w:rPr>
        <w:t>）废水、钻井固废转运必须使用密闭的车辆运输，并确保运输车辆车况处于良好状态。</w:t>
      </w:r>
    </w:p>
    <w:p w14:paraId="2F3979DA"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4</w:t>
      </w:r>
      <w:r w:rsidRPr="00C93E9D">
        <w:rPr>
          <w:rFonts w:cs="Times New Roman"/>
          <w:color w:val="000000" w:themeColor="text1"/>
        </w:rPr>
        <w:t>）尽量避免雨天和大雾天运转废水。</w:t>
      </w:r>
    </w:p>
    <w:p w14:paraId="4B046B93"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5</w:t>
      </w:r>
      <w:r w:rsidRPr="00C93E9D">
        <w:rPr>
          <w:rFonts w:cs="Times New Roman"/>
          <w:color w:val="000000" w:themeColor="text1"/>
        </w:rPr>
        <w:t>）本工程废水、钻井固</w:t>
      </w:r>
      <w:proofErr w:type="gramStart"/>
      <w:r w:rsidRPr="00C93E9D">
        <w:rPr>
          <w:rFonts w:cs="Times New Roman"/>
          <w:color w:val="000000" w:themeColor="text1"/>
        </w:rPr>
        <w:t>废运输</w:t>
      </w:r>
      <w:proofErr w:type="gramEnd"/>
      <w:r w:rsidRPr="00C93E9D">
        <w:rPr>
          <w:rFonts w:cs="Times New Roman"/>
          <w:color w:val="000000" w:themeColor="text1"/>
        </w:rPr>
        <w:t>由专业单位负责实施，不得自行运输，也不得委托公司外其他单位运输。</w:t>
      </w:r>
    </w:p>
    <w:p w14:paraId="039FB5E8"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6</w:t>
      </w:r>
      <w:r w:rsidRPr="00C93E9D">
        <w:rPr>
          <w:rFonts w:cs="Times New Roman"/>
          <w:color w:val="000000" w:themeColor="text1"/>
        </w:rPr>
        <w:t>）承包废水、钻井固废转运的承包商实施车辆登记制度，为每台车辆安装</w:t>
      </w:r>
      <w:r w:rsidRPr="00C93E9D">
        <w:rPr>
          <w:rFonts w:cs="Times New Roman"/>
          <w:color w:val="000000" w:themeColor="text1"/>
        </w:rPr>
        <w:t>GPS</w:t>
      </w:r>
      <w:r w:rsidRPr="00C93E9D">
        <w:rPr>
          <w:rFonts w:cs="Times New Roman"/>
          <w:color w:val="000000" w:themeColor="text1"/>
        </w:rPr>
        <w:t>系统，并纳入建设方的</w:t>
      </w:r>
      <w:r w:rsidRPr="00C93E9D">
        <w:rPr>
          <w:rFonts w:cs="Times New Roman"/>
          <w:color w:val="000000" w:themeColor="text1"/>
        </w:rPr>
        <w:t>GPS</w:t>
      </w:r>
      <w:r w:rsidRPr="00C93E9D">
        <w:rPr>
          <w:rFonts w:cs="Times New Roman"/>
          <w:color w:val="000000" w:themeColor="text1"/>
        </w:rPr>
        <w:t>监控系统平台，以便随时掌握废水、钻井固</w:t>
      </w:r>
      <w:proofErr w:type="gramStart"/>
      <w:r w:rsidRPr="00C93E9D">
        <w:rPr>
          <w:rFonts w:cs="Times New Roman"/>
          <w:color w:val="000000" w:themeColor="text1"/>
        </w:rPr>
        <w:t>废运输</w:t>
      </w:r>
      <w:proofErr w:type="gramEnd"/>
      <w:r w:rsidRPr="00C93E9D">
        <w:rPr>
          <w:rFonts w:cs="Times New Roman"/>
          <w:color w:val="000000" w:themeColor="text1"/>
        </w:rPr>
        <w:t>车辆位置和行驶路线，确保废水、钻井固废转运</w:t>
      </w:r>
      <w:proofErr w:type="gramStart"/>
      <w:r w:rsidRPr="00C93E9D">
        <w:rPr>
          <w:rFonts w:cs="Times New Roman"/>
          <w:color w:val="000000" w:themeColor="text1"/>
        </w:rPr>
        <w:t>至相应</w:t>
      </w:r>
      <w:proofErr w:type="gramEnd"/>
      <w:r w:rsidRPr="00C93E9D">
        <w:rPr>
          <w:rFonts w:cs="Times New Roman"/>
          <w:color w:val="000000" w:themeColor="text1"/>
        </w:rPr>
        <w:t>的目的地。</w:t>
      </w:r>
    </w:p>
    <w:p w14:paraId="21122E0B"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7</w:t>
      </w:r>
      <w:r w:rsidRPr="00C93E9D">
        <w:rPr>
          <w:rFonts w:cs="Times New Roman"/>
          <w:color w:val="000000" w:themeColor="text1"/>
        </w:rPr>
        <w:t>）废水、钻井固</w:t>
      </w:r>
      <w:proofErr w:type="gramStart"/>
      <w:r w:rsidRPr="00C93E9D">
        <w:rPr>
          <w:rFonts w:cs="Times New Roman"/>
          <w:color w:val="000000" w:themeColor="text1"/>
        </w:rPr>
        <w:t>废运输</w:t>
      </w:r>
      <w:proofErr w:type="gramEnd"/>
      <w:r w:rsidRPr="00C93E9D">
        <w:rPr>
          <w:rFonts w:cs="Times New Roman"/>
          <w:color w:val="000000" w:themeColor="text1"/>
        </w:rPr>
        <w:t>车辆严格执行签认制度。</w:t>
      </w:r>
      <w:proofErr w:type="gramStart"/>
      <w:r w:rsidRPr="00C93E9D">
        <w:rPr>
          <w:rFonts w:cs="Times New Roman"/>
          <w:color w:val="000000" w:themeColor="text1"/>
        </w:rPr>
        <w:t>签认单保存期</w:t>
      </w:r>
      <w:proofErr w:type="gramEnd"/>
      <w:r w:rsidRPr="00C93E9D">
        <w:rPr>
          <w:rFonts w:cs="Times New Roman"/>
          <w:color w:val="000000" w:themeColor="text1"/>
        </w:rPr>
        <w:t>不得少于二年，以便备查。</w:t>
      </w:r>
    </w:p>
    <w:p w14:paraId="517D2EA4"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8</w:t>
      </w:r>
      <w:r w:rsidRPr="00C93E9D">
        <w:rPr>
          <w:rFonts w:cs="Times New Roman"/>
          <w:color w:val="000000" w:themeColor="text1"/>
        </w:rPr>
        <w:t>）废水、钻井固废转运单位应做好应急管理工作，做好风险防范识别，编制生产废水、钻井固</w:t>
      </w:r>
      <w:proofErr w:type="gramStart"/>
      <w:r w:rsidRPr="00C93E9D">
        <w:rPr>
          <w:rFonts w:cs="Times New Roman"/>
          <w:color w:val="000000" w:themeColor="text1"/>
        </w:rPr>
        <w:t>废运输</w:t>
      </w:r>
      <w:proofErr w:type="gramEnd"/>
      <w:r w:rsidRPr="00C93E9D">
        <w:rPr>
          <w:rFonts w:cs="Times New Roman"/>
          <w:color w:val="000000" w:themeColor="text1"/>
        </w:rPr>
        <w:t>应急预案，每次废水、钻井固</w:t>
      </w:r>
      <w:proofErr w:type="gramStart"/>
      <w:r w:rsidRPr="00C93E9D">
        <w:rPr>
          <w:rFonts w:cs="Times New Roman"/>
          <w:color w:val="000000" w:themeColor="text1"/>
        </w:rPr>
        <w:t>废运输</w:t>
      </w:r>
      <w:proofErr w:type="gramEnd"/>
      <w:r w:rsidRPr="00C93E9D">
        <w:rPr>
          <w:rFonts w:cs="Times New Roman"/>
          <w:color w:val="000000" w:themeColor="text1"/>
        </w:rPr>
        <w:t>任务都应制定运输方案和应急措施，严禁超速超载，路过环境敏感区需减速慢性，安全驶离，强化运输过程的安全管理，防止因安全事故衍生成环保事故。</w:t>
      </w:r>
    </w:p>
    <w:p w14:paraId="4A7330D4"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9</w:t>
      </w:r>
      <w:r w:rsidRPr="00C93E9D">
        <w:rPr>
          <w:rFonts w:cs="Times New Roman"/>
          <w:color w:val="000000" w:themeColor="text1"/>
        </w:rPr>
        <w:t>）废水、钻井固</w:t>
      </w:r>
      <w:proofErr w:type="gramStart"/>
      <w:r w:rsidRPr="00C93E9D">
        <w:rPr>
          <w:rFonts w:cs="Times New Roman"/>
          <w:color w:val="000000" w:themeColor="text1"/>
        </w:rPr>
        <w:t>废产生</w:t>
      </w:r>
      <w:proofErr w:type="gramEnd"/>
      <w:r w:rsidRPr="00C93E9D">
        <w:rPr>
          <w:rFonts w:cs="Times New Roman"/>
          <w:color w:val="000000" w:themeColor="text1"/>
        </w:rPr>
        <w:t>单位和废水、钻井固废转运单位应建立健全管理制度和办法，加强与地方相关部门的联系和协调。废水运输过程中，废水、钻井固</w:t>
      </w:r>
      <w:proofErr w:type="gramStart"/>
      <w:r w:rsidRPr="00C93E9D">
        <w:rPr>
          <w:rFonts w:cs="Times New Roman"/>
          <w:color w:val="000000" w:themeColor="text1"/>
        </w:rPr>
        <w:t>废产生</w:t>
      </w:r>
      <w:proofErr w:type="gramEnd"/>
      <w:r w:rsidRPr="00C93E9D">
        <w:rPr>
          <w:rFonts w:cs="Times New Roman"/>
          <w:color w:val="000000" w:themeColor="text1"/>
        </w:rPr>
        <w:t>单位、承运单位应做好相关记录，建立</w:t>
      </w:r>
      <w:proofErr w:type="gramStart"/>
      <w:r w:rsidRPr="00C93E9D">
        <w:rPr>
          <w:rFonts w:cs="Times New Roman"/>
          <w:color w:val="000000" w:themeColor="text1"/>
        </w:rPr>
        <w:t>相关台</w:t>
      </w:r>
      <w:proofErr w:type="gramEnd"/>
      <w:r w:rsidRPr="00C93E9D">
        <w:rPr>
          <w:rFonts w:cs="Times New Roman"/>
          <w:color w:val="000000" w:themeColor="text1"/>
        </w:rPr>
        <w:t>账。在发生事故后应及时通报当地环保部门，并积极配合环保部门抢险。确保安全通过，同时要注意清洁运输，防止废水、钻井固废泄漏。</w:t>
      </w:r>
    </w:p>
    <w:p w14:paraId="40251A65" w14:textId="18B09F76" w:rsidR="00450025" w:rsidRPr="00C93E9D" w:rsidRDefault="00450025" w:rsidP="001E3362">
      <w:pPr>
        <w:pStyle w:val="3"/>
        <w:spacing w:before="120"/>
        <w:rPr>
          <w:b/>
          <w:lang w:eastAsia="zh-CN"/>
        </w:rPr>
      </w:pPr>
      <w:bookmarkStart w:id="410" w:name="_Toc120173187"/>
      <w:r w:rsidRPr="00C93E9D">
        <w:rPr>
          <w:lang w:eastAsia="zh-CN"/>
        </w:rPr>
        <w:lastRenderedPageBreak/>
        <w:t>井漏防范措施</w:t>
      </w:r>
      <w:bookmarkEnd w:id="410"/>
    </w:p>
    <w:p w14:paraId="6A726550" w14:textId="6FD8381B" w:rsidR="00450025" w:rsidRPr="00C93E9D" w:rsidRDefault="00450025" w:rsidP="00450025">
      <w:pPr>
        <w:ind w:firstLine="480"/>
        <w:rPr>
          <w:rFonts w:cs="Times New Roman"/>
          <w:color w:val="000000" w:themeColor="text1"/>
        </w:rPr>
      </w:pPr>
      <w:r w:rsidRPr="00C93E9D">
        <w:rPr>
          <w:rFonts w:cs="Times New Roman"/>
          <w:color w:val="000000" w:themeColor="text1"/>
        </w:rPr>
        <w:t>本项目不涉及浅层钻井，</w:t>
      </w:r>
      <w:r w:rsidR="0019648E" w:rsidRPr="00C93E9D">
        <w:rPr>
          <w:rFonts w:cs="Times New Roman"/>
          <w:color w:val="000000" w:themeColor="text1"/>
        </w:rPr>
        <w:t>钻井</w:t>
      </w:r>
      <w:r w:rsidRPr="00C93E9D">
        <w:rPr>
          <w:rFonts w:cs="Times New Roman"/>
          <w:color w:val="000000" w:themeColor="text1"/>
        </w:rPr>
        <w:t>深度大于</w:t>
      </w:r>
      <w:r w:rsidRPr="00C93E9D">
        <w:rPr>
          <w:rFonts w:cs="Times New Roman"/>
          <w:color w:val="000000" w:themeColor="text1"/>
        </w:rPr>
        <w:t>4000m</w:t>
      </w:r>
      <w:r w:rsidRPr="00C93E9D">
        <w:rPr>
          <w:rFonts w:cs="Times New Roman"/>
          <w:color w:val="000000" w:themeColor="text1"/>
        </w:rPr>
        <w:t>，即使发生井漏事故后仍不会对浅层地下水造成污染影响。从钻井工艺上优化尽可能的减少井漏事故对当地地下水环境的影响，</w:t>
      </w:r>
      <w:proofErr w:type="gramStart"/>
      <w:r w:rsidRPr="00C93E9D">
        <w:rPr>
          <w:rFonts w:cs="Times New Roman"/>
          <w:color w:val="000000" w:themeColor="text1"/>
        </w:rPr>
        <w:t>在钻遇地下</w:t>
      </w:r>
      <w:proofErr w:type="gramEnd"/>
      <w:r w:rsidRPr="00C93E9D">
        <w:rPr>
          <w:rFonts w:cs="Times New Roman"/>
          <w:color w:val="000000" w:themeColor="text1"/>
        </w:rPr>
        <w:t>溶洞等不良地质时，</w:t>
      </w:r>
      <w:proofErr w:type="gramStart"/>
      <w:r w:rsidRPr="00C93E9D">
        <w:rPr>
          <w:rFonts w:cs="Times New Roman"/>
          <w:color w:val="000000" w:themeColor="text1"/>
        </w:rPr>
        <w:t>漏失仅</w:t>
      </w:r>
      <w:proofErr w:type="gramEnd"/>
      <w:r w:rsidRPr="00C93E9D">
        <w:rPr>
          <w:rFonts w:cs="Times New Roman"/>
          <w:color w:val="000000" w:themeColor="text1"/>
        </w:rPr>
        <w:t>引起地下水浊度等物理指标变化，且工程上会采取快速钻井快速下管的施工工艺，因此对地下水尤其是对地下水</w:t>
      </w:r>
      <w:proofErr w:type="gramStart"/>
      <w:r w:rsidRPr="00C93E9D">
        <w:rPr>
          <w:rFonts w:cs="Times New Roman"/>
          <w:color w:val="000000" w:themeColor="text1"/>
        </w:rPr>
        <w:t>饮用水源或</w:t>
      </w:r>
      <w:r w:rsidR="00F07978" w:rsidRPr="00C93E9D">
        <w:rPr>
          <w:rFonts w:cs="Times New Roman"/>
          <w:color w:val="000000" w:themeColor="text1"/>
        </w:rPr>
        <w:t>泉点</w:t>
      </w:r>
      <w:proofErr w:type="gramEnd"/>
      <w:r w:rsidR="00F07978" w:rsidRPr="00C93E9D">
        <w:rPr>
          <w:rFonts w:cs="Times New Roman"/>
          <w:color w:val="000000" w:themeColor="text1"/>
        </w:rPr>
        <w:t>取水口</w:t>
      </w:r>
      <w:r w:rsidRPr="00C93E9D">
        <w:rPr>
          <w:rFonts w:cs="Times New Roman"/>
          <w:color w:val="000000" w:themeColor="text1"/>
        </w:rPr>
        <w:t>影响不大，尽管如此，仍提出如下预防和应急措施：</w:t>
      </w:r>
    </w:p>
    <w:p w14:paraId="41A598FC" w14:textId="068796E5" w:rsidR="00450025" w:rsidRPr="00C93E9D" w:rsidRDefault="00450025" w:rsidP="00450025">
      <w:pPr>
        <w:ind w:firstLine="480"/>
        <w:rPr>
          <w:rFonts w:cs="Times New Roman"/>
          <w:color w:val="000000" w:themeColor="text1"/>
        </w:rPr>
      </w:pPr>
      <w:r w:rsidRPr="00C93E9D">
        <w:rPr>
          <w:rFonts w:cs="Times New Roman"/>
          <w:color w:val="000000" w:themeColor="text1"/>
        </w:rPr>
        <w:t>1</w:t>
      </w:r>
      <w:r w:rsidRPr="00C93E9D">
        <w:rPr>
          <w:rFonts w:cs="Times New Roman"/>
          <w:color w:val="000000" w:themeColor="text1"/>
        </w:rPr>
        <w:t>）井场井站项目在施工建设前应充分研究地质设计资料和钻井等，必要时应采取钻探等方法进行调查分析，查明项目所在地的地下水分布情况、埋藏深度及岩溶发育情况等，并在此基础上优化钻井施工工艺、泥浆体系等，对钻井过程中可能发生的泥浆漏失的情况，应有所预见。</w:t>
      </w:r>
    </w:p>
    <w:p w14:paraId="08EADD1B"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2</w:t>
      </w:r>
      <w:r w:rsidRPr="00C93E9D">
        <w:rPr>
          <w:rFonts w:cs="Times New Roman"/>
          <w:color w:val="000000" w:themeColor="text1"/>
        </w:rPr>
        <w:t>）采用</w:t>
      </w:r>
      <w:proofErr w:type="gramStart"/>
      <w:r w:rsidRPr="00C93E9D">
        <w:rPr>
          <w:rFonts w:cs="Times New Roman"/>
          <w:color w:val="000000" w:themeColor="text1"/>
        </w:rPr>
        <w:t>强钻方式</w:t>
      </w:r>
      <w:proofErr w:type="gramEnd"/>
      <w:r w:rsidRPr="00C93E9D">
        <w:rPr>
          <w:rFonts w:cs="Times New Roman"/>
          <w:color w:val="000000" w:themeColor="text1"/>
        </w:rPr>
        <w:t>快速钻穿漏失层达到固井层位，针对这种情况应选用合理泥浆密度，实现</w:t>
      </w:r>
      <w:proofErr w:type="gramStart"/>
      <w:r w:rsidRPr="00C93E9D">
        <w:rPr>
          <w:rFonts w:cs="Times New Roman"/>
          <w:color w:val="000000" w:themeColor="text1"/>
        </w:rPr>
        <w:t>近平衡</w:t>
      </w:r>
      <w:proofErr w:type="gramEnd"/>
      <w:r w:rsidRPr="00C93E9D">
        <w:rPr>
          <w:rFonts w:cs="Times New Roman"/>
          <w:color w:val="000000" w:themeColor="text1"/>
        </w:rPr>
        <w:t>压力钻井，降低</w:t>
      </w:r>
      <w:proofErr w:type="gramStart"/>
      <w:r w:rsidRPr="00C93E9D">
        <w:rPr>
          <w:rFonts w:cs="Times New Roman"/>
          <w:color w:val="000000" w:themeColor="text1"/>
        </w:rPr>
        <w:t>泥浆环空压耗</w:t>
      </w:r>
      <w:proofErr w:type="gramEnd"/>
      <w:r w:rsidRPr="00C93E9D">
        <w:rPr>
          <w:rFonts w:cs="Times New Roman"/>
          <w:color w:val="000000" w:themeColor="text1"/>
        </w:rPr>
        <w:t>，降低泥浆激动压力，从而降低井筒中泥浆动压力，减小泥浆漏失量。</w:t>
      </w:r>
    </w:p>
    <w:p w14:paraId="35311B51"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3</w:t>
      </w:r>
      <w:r w:rsidRPr="00C93E9D">
        <w:rPr>
          <w:rFonts w:cs="Times New Roman"/>
          <w:color w:val="000000" w:themeColor="text1"/>
        </w:rPr>
        <w:t>）对钻井体系进行实时监控，并配备足够的堵漏材料，一旦发现井漏，立即采取堵漏措施，在压裂过程亦需监控压裂液的漏失情况，以防止压裂液的扩散污染。</w:t>
      </w:r>
    </w:p>
    <w:p w14:paraId="37F1C958"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4</w:t>
      </w:r>
      <w:r w:rsidRPr="00C93E9D">
        <w:rPr>
          <w:rFonts w:cs="Times New Roman"/>
          <w:color w:val="000000" w:themeColor="text1"/>
        </w:rPr>
        <w:t>）若发现地下水受到污染，立即告知村民，定期进行监测，直至污染影响消失。</w:t>
      </w:r>
    </w:p>
    <w:p w14:paraId="51C6036B" w14:textId="2C226710" w:rsidR="00450025" w:rsidRPr="00C93E9D" w:rsidRDefault="00450025" w:rsidP="001E3362">
      <w:pPr>
        <w:pStyle w:val="3"/>
        <w:spacing w:before="120"/>
        <w:rPr>
          <w:b/>
          <w:lang w:eastAsia="zh-CN"/>
        </w:rPr>
      </w:pPr>
      <w:bookmarkStart w:id="411" w:name="_Toc120173188"/>
      <w:bookmarkEnd w:id="407"/>
      <w:r w:rsidRPr="00C93E9D">
        <w:rPr>
          <w:lang w:eastAsia="zh-CN"/>
        </w:rPr>
        <w:t>套</w:t>
      </w:r>
      <w:proofErr w:type="gramStart"/>
      <w:r w:rsidRPr="00C93E9D">
        <w:rPr>
          <w:lang w:eastAsia="zh-CN"/>
        </w:rPr>
        <w:t>外返水事故</w:t>
      </w:r>
      <w:proofErr w:type="gramEnd"/>
      <w:r w:rsidRPr="00C93E9D">
        <w:rPr>
          <w:lang w:eastAsia="zh-CN"/>
        </w:rPr>
        <w:t>防范</w:t>
      </w:r>
      <w:bookmarkEnd w:id="411"/>
    </w:p>
    <w:p w14:paraId="347E0088"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设计通过固井、水泥返至地面是防止套</w:t>
      </w:r>
      <w:proofErr w:type="gramStart"/>
      <w:r w:rsidRPr="00C93E9D">
        <w:rPr>
          <w:rFonts w:cs="Times New Roman"/>
          <w:color w:val="000000" w:themeColor="text1"/>
        </w:rPr>
        <w:t>外返水的</w:t>
      </w:r>
      <w:proofErr w:type="gramEnd"/>
      <w:r w:rsidRPr="00C93E9D">
        <w:rPr>
          <w:rFonts w:cs="Times New Roman"/>
          <w:color w:val="000000" w:themeColor="text1"/>
        </w:rPr>
        <w:t>有效措施。固井质量的好坏是产生套管</w:t>
      </w:r>
      <w:proofErr w:type="gramStart"/>
      <w:r w:rsidRPr="00C93E9D">
        <w:rPr>
          <w:rFonts w:cs="Times New Roman"/>
          <w:color w:val="000000" w:themeColor="text1"/>
        </w:rPr>
        <w:t>内外返水的</w:t>
      </w:r>
      <w:proofErr w:type="gramEnd"/>
      <w:r w:rsidRPr="00C93E9D">
        <w:rPr>
          <w:rFonts w:cs="Times New Roman"/>
          <w:color w:val="000000" w:themeColor="text1"/>
        </w:rPr>
        <w:t>控制因素。</w:t>
      </w:r>
    </w:p>
    <w:p w14:paraId="60E72105"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施工单位应严格按照钻井行业固井作业规范进行，确保固井质量，避免和减少出现固井裂纹、缝隙、窜槽。加强套管的防腐，防止在运输、下套管，作业时对外表面防护层的磨损及套管</w:t>
      </w:r>
      <w:proofErr w:type="gramStart"/>
      <w:r w:rsidRPr="00C93E9D">
        <w:rPr>
          <w:rFonts w:cs="Times New Roman"/>
          <w:color w:val="000000" w:themeColor="text1"/>
        </w:rPr>
        <w:t>与钻柱之间</w:t>
      </w:r>
      <w:proofErr w:type="gramEnd"/>
      <w:r w:rsidRPr="00C93E9D">
        <w:rPr>
          <w:rFonts w:cs="Times New Roman"/>
          <w:color w:val="000000" w:themeColor="text1"/>
        </w:rPr>
        <w:t>的内磨损。套管是油气与地下水隔离的屏障，要防止腐蚀和破损。</w:t>
      </w:r>
    </w:p>
    <w:p w14:paraId="1DEA9ED3" w14:textId="01823DB4" w:rsidR="00450025" w:rsidRPr="00C93E9D" w:rsidRDefault="00450025" w:rsidP="001E3362">
      <w:pPr>
        <w:pStyle w:val="3"/>
        <w:spacing w:before="120"/>
        <w:rPr>
          <w:b/>
          <w:lang w:eastAsia="zh-CN"/>
        </w:rPr>
      </w:pPr>
      <w:bookmarkStart w:id="412" w:name="_Toc120173189"/>
      <w:r w:rsidRPr="00C93E9D">
        <w:rPr>
          <w:lang w:eastAsia="zh-CN"/>
        </w:rPr>
        <w:t>油类使用、储运过程中的风险防范措施</w:t>
      </w:r>
      <w:bookmarkEnd w:id="412"/>
    </w:p>
    <w:p w14:paraId="4CDBCE9B"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w:t>
      </w:r>
      <w:r w:rsidRPr="00C93E9D">
        <w:rPr>
          <w:rFonts w:cs="Times New Roman"/>
          <w:color w:val="000000" w:themeColor="text1"/>
        </w:rPr>
        <w:t>1</w:t>
      </w:r>
      <w:r w:rsidRPr="00C93E9D">
        <w:rPr>
          <w:rFonts w:cs="Times New Roman"/>
          <w:color w:val="000000" w:themeColor="text1"/>
        </w:rPr>
        <w:t>）提高柴油危险性的认识。从柴油的燃烧爆炸危险性分析可以看出，正常条件下，如炎热干燥的天气、附近存在火源、工作中违章操作、油库的安全</w:t>
      </w:r>
      <w:r w:rsidRPr="00C93E9D">
        <w:rPr>
          <w:rFonts w:cs="Times New Roman"/>
          <w:color w:val="000000" w:themeColor="text1"/>
        </w:rPr>
        <w:lastRenderedPageBreak/>
        <w:t>设备、设施配备不合理或管理使用不当等，都有可能将柴油引燃、引爆。</w:t>
      </w:r>
    </w:p>
    <w:p w14:paraId="2791F4DD" w14:textId="22E58FBE" w:rsidR="00450025" w:rsidRPr="00C93E9D" w:rsidRDefault="00450025" w:rsidP="00450025">
      <w:pPr>
        <w:ind w:firstLine="480"/>
        <w:rPr>
          <w:rFonts w:cs="Times New Roman"/>
          <w:color w:val="000000" w:themeColor="text1"/>
        </w:rPr>
      </w:pPr>
      <w:r w:rsidRPr="00C93E9D">
        <w:rPr>
          <w:rFonts w:cs="Times New Roman"/>
          <w:color w:val="000000" w:themeColor="text1"/>
        </w:rPr>
        <w:t>（</w:t>
      </w:r>
      <w:r w:rsidRPr="00C93E9D">
        <w:rPr>
          <w:rFonts w:cs="Times New Roman"/>
          <w:color w:val="000000" w:themeColor="text1"/>
        </w:rPr>
        <w:t>2</w:t>
      </w:r>
      <w:r w:rsidRPr="00C93E9D">
        <w:rPr>
          <w:rFonts w:cs="Times New Roman"/>
          <w:color w:val="000000" w:themeColor="text1"/>
        </w:rPr>
        <w:t>）加强对柴油和废油的储存管理，应采取减少油品蒸发、防止形成爆炸性油品混合物的一次防护措施。工程采用</w:t>
      </w:r>
      <w:proofErr w:type="gramStart"/>
      <w:r w:rsidRPr="00C93E9D">
        <w:rPr>
          <w:rFonts w:cs="Times New Roman"/>
          <w:color w:val="000000" w:themeColor="text1"/>
        </w:rPr>
        <w:t>柴油罐对柴油</w:t>
      </w:r>
      <w:proofErr w:type="gramEnd"/>
      <w:r w:rsidRPr="00C93E9D">
        <w:rPr>
          <w:rFonts w:cs="Times New Roman"/>
          <w:color w:val="000000" w:themeColor="text1"/>
        </w:rPr>
        <w:t>进行储存，确保呼吸阀、测量孔、接地装置等附件完整可靠，防止油气的产生和积聚。油罐区均设置有围堰，可防止油罐破损泄露的柴油污染地表土壤、地表水等。油罐区使用前底部及墙体内侧采用</w:t>
      </w:r>
      <w:proofErr w:type="gramStart"/>
      <w:r w:rsidRPr="00C93E9D">
        <w:rPr>
          <w:rFonts w:cs="Times New Roman"/>
          <w:color w:val="000000" w:themeColor="text1"/>
        </w:rPr>
        <w:t>三油两</w:t>
      </w:r>
      <w:proofErr w:type="gramEnd"/>
      <w:r w:rsidRPr="00C93E9D">
        <w:rPr>
          <w:rFonts w:cs="Times New Roman"/>
          <w:color w:val="000000" w:themeColor="text1"/>
        </w:rPr>
        <w:t>布</w:t>
      </w:r>
      <w:r w:rsidR="008B16BB" w:rsidRPr="00C93E9D">
        <w:rPr>
          <w:rFonts w:cs="Times New Roman"/>
          <w:color w:val="000000" w:themeColor="text1"/>
        </w:rPr>
        <w:t>（</w:t>
      </w:r>
      <w:r w:rsidRPr="00C93E9D">
        <w:rPr>
          <w:rFonts w:cs="Times New Roman"/>
          <w:color w:val="000000" w:themeColor="text1"/>
        </w:rPr>
        <w:t>沥青、玻璃纤维布</w:t>
      </w:r>
      <w:r w:rsidR="008B16BB" w:rsidRPr="00C93E9D">
        <w:rPr>
          <w:rFonts w:cs="Times New Roman"/>
          <w:color w:val="000000" w:themeColor="text1"/>
        </w:rPr>
        <w:t>）</w:t>
      </w:r>
      <w:r w:rsidRPr="00C93E9D">
        <w:rPr>
          <w:rFonts w:cs="Times New Roman"/>
          <w:color w:val="000000" w:themeColor="text1"/>
        </w:rPr>
        <w:t>作防渗处理。油桶选择完好无损的油桶，置于防渗区，保持盖子紧盖，及时综合利用。</w:t>
      </w:r>
    </w:p>
    <w:p w14:paraId="256B92FC"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w:t>
      </w:r>
      <w:r w:rsidRPr="00C93E9D">
        <w:rPr>
          <w:rFonts w:cs="Times New Roman"/>
          <w:color w:val="000000" w:themeColor="text1"/>
        </w:rPr>
        <w:t>3</w:t>
      </w:r>
      <w:r w:rsidRPr="00C93E9D">
        <w:rPr>
          <w:rFonts w:cs="Times New Roman"/>
          <w:color w:val="000000" w:themeColor="text1"/>
        </w:rPr>
        <w:t>）按照危险物品贮存场地相关要求，对柴油和废油储存和使用场所设置标识标牌。</w:t>
      </w:r>
    </w:p>
    <w:p w14:paraId="2AF29914"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w:t>
      </w:r>
      <w:r w:rsidRPr="00C93E9D">
        <w:rPr>
          <w:rFonts w:cs="Times New Roman"/>
          <w:color w:val="000000" w:themeColor="text1"/>
        </w:rPr>
        <w:t>4</w:t>
      </w:r>
      <w:r w:rsidRPr="00C93E9D">
        <w:rPr>
          <w:rFonts w:cs="Times New Roman"/>
          <w:color w:val="000000" w:themeColor="text1"/>
        </w:rPr>
        <w:t>）柴油储存和使用场所要设置在通风条件较好的地势较高处，设置机械排风系统。柴油储存和使用场所内的通风、照明、通信、控制等电气设备的选型、安装、电力线路敷设等，必须符合现行国家标准《爆炸和火灾危险环境电力装置设计规范》的规定。加强油罐、油桶的管理及安全检查，防止发生结构安全事故引起重大泄露。</w:t>
      </w:r>
    </w:p>
    <w:p w14:paraId="37E74B57"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w:t>
      </w:r>
      <w:r w:rsidRPr="00C93E9D">
        <w:rPr>
          <w:rFonts w:cs="Times New Roman"/>
          <w:color w:val="000000" w:themeColor="text1"/>
        </w:rPr>
        <w:t>5</w:t>
      </w:r>
      <w:r w:rsidRPr="00C93E9D">
        <w:rPr>
          <w:rFonts w:cs="Times New Roman"/>
          <w:color w:val="000000" w:themeColor="text1"/>
        </w:rPr>
        <w:t>）建设方将柴油和废油储存和运输列入环境事故应急处置预案，且应与当地政府的环境事故应急处置预案相衔接。</w:t>
      </w:r>
    </w:p>
    <w:p w14:paraId="3F420F7D" w14:textId="29595F33" w:rsidR="00450025" w:rsidRPr="00C93E9D" w:rsidRDefault="00450025" w:rsidP="001E3362">
      <w:pPr>
        <w:pStyle w:val="3"/>
        <w:spacing w:before="120"/>
        <w:rPr>
          <w:b/>
          <w:lang w:eastAsia="zh-CN"/>
        </w:rPr>
      </w:pPr>
      <w:bookmarkStart w:id="413" w:name="_Toc120173190"/>
      <w:r w:rsidRPr="00C93E9D">
        <w:rPr>
          <w:lang w:eastAsia="zh-CN"/>
        </w:rPr>
        <w:t>试采工程风险防范措施</w:t>
      </w:r>
      <w:bookmarkEnd w:id="413"/>
    </w:p>
    <w:p w14:paraId="645901CE"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w:t>
      </w:r>
      <w:r w:rsidRPr="00C93E9D">
        <w:rPr>
          <w:rFonts w:cs="Times New Roman"/>
          <w:color w:val="000000" w:themeColor="text1"/>
        </w:rPr>
        <w:t>1</w:t>
      </w:r>
      <w:r w:rsidRPr="00C93E9D">
        <w:rPr>
          <w:rFonts w:cs="Times New Roman"/>
          <w:color w:val="000000" w:themeColor="text1"/>
        </w:rPr>
        <w:t>）场站应按配备足够数量的正压式空气呼吸器及空气呼吸器气瓶压力相应的空气压缩机等。配备相应的安全设施，如井口安全系统、放散系统、灭火器、消防砂池、警示标志、逃生门、防雷和防静电措施、报警系统、风向标、高音喇叭等。</w:t>
      </w:r>
    </w:p>
    <w:p w14:paraId="45A71C0B"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w:t>
      </w:r>
      <w:r w:rsidRPr="00C93E9D">
        <w:rPr>
          <w:rFonts w:cs="Times New Roman"/>
          <w:color w:val="000000" w:themeColor="text1"/>
        </w:rPr>
        <w:t>2</w:t>
      </w:r>
      <w:r w:rsidRPr="00C93E9D">
        <w:rPr>
          <w:rFonts w:cs="Times New Roman"/>
          <w:color w:val="000000" w:themeColor="text1"/>
        </w:rPr>
        <w:t>）站场周围设置明显的安全警示标志，并告知附近居民可能性危险、危害及安全注意事项。调查附近居民分布情况，掌握有效的联系方式等。</w:t>
      </w:r>
    </w:p>
    <w:p w14:paraId="36EBB487"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w:t>
      </w:r>
      <w:r w:rsidRPr="00C93E9D">
        <w:rPr>
          <w:rFonts w:cs="Times New Roman"/>
          <w:color w:val="000000" w:themeColor="text1"/>
        </w:rPr>
        <w:t>3</w:t>
      </w:r>
      <w:r w:rsidRPr="00C93E9D">
        <w:rPr>
          <w:rFonts w:cs="Times New Roman"/>
          <w:color w:val="000000" w:themeColor="text1"/>
        </w:rPr>
        <w:t>）设备和管线焊接和检验，应符合相关标准和规范要求。</w:t>
      </w:r>
    </w:p>
    <w:p w14:paraId="0B79736A"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w:t>
      </w:r>
      <w:r w:rsidRPr="00C93E9D">
        <w:rPr>
          <w:rFonts w:cs="Times New Roman"/>
          <w:color w:val="000000" w:themeColor="text1"/>
        </w:rPr>
        <w:t>4</w:t>
      </w:r>
      <w:r w:rsidRPr="00C93E9D">
        <w:rPr>
          <w:rFonts w:cs="Times New Roman"/>
          <w:color w:val="000000" w:themeColor="text1"/>
        </w:rPr>
        <w:t>）场站的建设和布局，应严格按照设计规范要求进行设计，确保站场安全。</w:t>
      </w:r>
    </w:p>
    <w:p w14:paraId="4D4D7137"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w:t>
      </w:r>
      <w:r w:rsidRPr="00C93E9D">
        <w:rPr>
          <w:rFonts w:cs="Times New Roman"/>
          <w:color w:val="000000" w:themeColor="text1"/>
        </w:rPr>
        <w:t>5</w:t>
      </w:r>
      <w:r w:rsidRPr="00C93E9D">
        <w:rPr>
          <w:rFonts w:cs="Times New Roman"/>
          <w:color w:val="000000" w:themeColor="text1"/>
        </w:rPr>
        <w:t>）结合站场可能发生的事故类型，编制详细的应急救援预案，有针对性地进行宣传，并定期演练。</w:t>
      </w:r>
    </w:p>
    <w:p w14:paraId="2EFD1E4D"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w:t>
      </w:r>
      <w:r w:rsidRPr="00C93E9D">
        <w:rPr>
          <w:rFonts w:cs="Times New Roman"/>
          <w:color w:val="000000" w:themeColor="text1"/>
        </w:rPr>
        <w:t>6</w:t>
      </w:r>
      <w:r w:rsidRPr="00C93E9D">
        <w:rPr>
          <w:rFonts w:cs="Times New Roman"/>
          <w:color w:val="000000" w:themeColor="text1"/>
        </w:rPr>
        <w:t>）加强污水运输车辆的管理，防止运输过程发生事故导致废水泄露，污</w:t>
      </w:r>
      <w:r w:rsidRPr="00C93E9D">
        <w:rPr>
          <w:rFonts w:cs="Times New Roman"/>
          <w:color w:val="000000" w:themeColor="text1"/>
        </w:rPr>
        <w:lastRenderedPageBreak/>
        <w:t>染环境；定期对污水进行转运，避免由于储存过多导致其外溢污染环境；加强火炬分液罐的维护保养工作，避免由于腐蚀等造成其泄露污染环境。</w:t>
      </w:r>
    </w:p>
    <w:p w14:paraId="3F804936"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w:t>
      </w:r>
      <w:r w:rsidRPr="00C93E9D">
        <w:rPr>
          <w:rFonts w:cs="Times New Roman"/>
          <w:color w:val="000000" w:themeColor="text1"/>
        </w:rPr>
        <w:t>7</w:t>
      </w:r>
      <w:r w:rsidRPr="00C93E9D">
        <w:rPr>
          <w:rFonts w:cs="Times New Roman"/>
          <w:color w:val="000000" w:themeColor="text1"/>
        </w:rPr>
        <w:t>）火炬分液罐区设置防渗围堰，防止泄露废水外溢。</w:t>
      </w:r>
    </w:p>
    <w:p w14:paraId="37858345"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w:t>
      </w:r>
      <w:r w:rsidRPr="00C93E9D">
        <w:rPr>
          <w:rFonts w:cs="Times New Roman"/>
          <w:color w:val="000000" w:themeColor="text1"/>
        </w:rPr>
        <w:t>8</w:t>
      </w:r>
      <w:r w:rsidRPr="00C93E9D">
        <w:rPr>
          <w:rFonts w:cs="Times New Roman"/>
          <w:color w:val="000000" w:themeColor="text1"/>
        </w:rPr>
        <w:t>）自动控制系统。</w:t>
      </w:r>
    </w:p>
    <w:p w14:paraId="1809C210"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1</w:t>
      </w:r>
      <w:r w:rsidRPr="00C93E9D">
        <w:rPr>
          <w:rFonts w:cs="Times New Roman"/>
          <w:color w:val="000000" w:themeColor="text1"/>
        </w:rPr>
        <w:t>）井场井站井口装置等相关工艺设施等实现自动控制、定期巡查；</w:t>
      </w:r>
    </w:p>
    <w:p w14:paraId="4966AB0A"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2</w:t>
      </w:r>
      <w:r w:rsidRPr="00C93E9D">
        <w:rPr>
          <w:rFonts w:cs="Times New Roman"/>
          <w:color w:val="000000" w:themeColor="text1"/>
        </w:rPr>
        <w:t>）对本项目井场井站生产装置等全部工艺过程进行监视和控制，实现对整个试采区域的生产运行进行监控和调度管理；</w:t>
      </w:r>
    </w:p>
    <w:p w14:paraId="02BC8690"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3</w:t>
      </w:r>
      <w:r w:rsidRPr="00C93E9D">
        <w:rPr>
          <w:rFonts w:cs="Times New Roman"/>
          <w:color w:val="000000" w:themeColor="text1"/>
        </w:rPr>
        <w:t>）场站可实现对下列数据的采集和传递：站场</w:t>
      </w:r>
      <w:r w:rsidRPr="00C93E9D">
        <w:rPr>
          <w:rFonts w:cs="Times New Roman"/>
          <w:color w:val="000000" w:themeColor="text1"/>
        </w:rPr>
        <w:t>/</w:t>
      </w:r>
      <w:r w:rsidRPr="00C93E9D">
        <w:rPr>
          <w:rFonts w:cs="Times New Roman"/>
          <w:color w:val="000000" w:themeColor="text1"/>
        </w:rPr>
        <w:t>工艺设施的工艺变量、站场</w:t>
      </w:r>
      <w:r w:rsidRPr="00C93E9D">
        <w:rPr>
          <w:rFonts w:cs="Times New Roman"/>
          <w:color w:val="000000" w:themeColor="text1"/>
        </w:rPr>
        <w:t>/</w:t>
      </w:r>
      <w:r w:rsidRPr="00C93E9D">
        <w:rPr>
          <w:rFonts w:cs="Times New Roman"/>
          <w:color w:val="000000" w:themeColor="text1"/>
        </w:rPr>
        <w:t>工艺设施的阀门状态、设备状态、井口温度、压力、流量信息</w:t>
      </w:r>
      <w:r w:rsidRPr="00C93E9D">
        <w:rPr>
          <w:rFonts w:cs="Times New Roman"/>
          <w:color w:val="000000" w:themeColor="text1"/>
        </w:rPr>
        <w:t>/</w:t>
      </w:r>
      <w:r w:rsidRPr="00C93E9D">
        <w:rPr>
          <w:rFonts w:cs="Times New Roman"/>
          <w:color w:val="000000" w:themeColor="text1"/>
        </w:rPr>
        <w:t>计量参数、管道防腐参数等；</w:t>
      </w:r>
    </w:p>
    <w:p w14:paraId="1582F352"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4</w:t>
      </w:r>
      <w:r w:rsidRPr="00C93E9D">
        <w:rPr>
          <w:rFonts w:cs="Times New Roman"/>
          <w:color w:val="000000" w:themeColor="text1"/>
        </w:rPr>
        <w:t>）可进行安全报警、装置气体泄漏检测；</w:t>
      </w:r>
    </w:p>
    <w:p w14:paraId="5BBD3C53"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5</w:t>
      </w:r>
      <w:r w:rsidRPr="00C93E9D">
        <w:rPr>
          <w:rFonts w:cs="Times New Roman"/>
          <w:color w:val="000000" w:themeColor="text1"/>
        </w:rPr>
        <w:t>）对井场井站进行远程监视，实现紧急情况下</w:t>
      </w:r>
      <w:r w:rsidRPr="00C93E9D">
        <w:rPr>
          <w:rFonts w:cs="Times New Roman"/>
          <w:color w:val="000000" w:themeColor="text1"/>
        </w:rPr>
        <w:t>30s</w:t>
      </w:r>
      <w:r w:rsidRPr="00C93E9D">
        <w:rPr>
          <w:rFonts w:cs="Times New Roman"/>
          <w:color w:val="000000" w:themeColor="text1"/>
        </w:rPr>
        <w:t>内各切断阀自动截断关停。</w:t>
      </w:r>
    </w:p>
    <w:p w14:paraId="05C01B17" w14:textId="55230804" w:rsidR="00450025" w:rsidRPr="00C93E9D" w:rsidRDefault="00450025" w:rsidP="001E3362">
      <w:pPr>
        <w:pStyle w:val="3"/>
        <w:spacing w:before="120"/>
        <w:rPr>
          <w:b/>
          <w:lang w:eastAsia="zh-CN"/>
        </w:rPr>
      </w:pPr>
      <w:bookmarkStart w:id="414" w:name="_Toc120173191"/>
      <w:r w:rsidRPr="00C93E9D">
        <w:rPr>
          <w:lang w:eastAsia="zh-CN"/>
        </w:rPr>
        <w:t>环境风险防范措施工程监理</w:t>
      </w:r>
      <w:bookmarkEnd w:id="414"/>
    </w:p>
    <w:p w14:paraId="35DBFA27"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为确保工程环境风险防范措施合理有效地实施，可在钻采过程中引入工程监理制度，由监理单位负责环境风险防范措施的监理工作，确保项措施得到合理有效的落实。</w:t>
      </w:r>
    </w:p>
    <w:p w14:paraId="531877DE" w14:textId="211D8887" w:rsidR="00450025" w:rsidRPr="00C93E9D" w:rsidRDefault="00450025" w:rsidP="001E3362">
      <w:pPr>
        <w:pStyle w:val="3"/>
        <w:spacing w:before="120"/>
        <w:rPr>
          <w:b/>
          <w:lang w:eastAsia="zh-CN"/>
        </w:rPr>
      </w:pPr>
      <w:bookmarkStart w:id="415" w:name="_Toc120173192"/>
      <w:r w:rsidRPr="00C93E9D">
        <w:rPr>
          <w:lang w:eastAsia="zh-CN"/>
        </w:rPr>
        <w:t>其他环境风险防范措施</w:t>
      </w:r>
      <w:bookmarkEnd w:id="415"/>
    </w:p>
    <w:p w14:paraId="6CBB6759" w14:textId="77777777" w:rsidR="00450025" w:rsidRPr="00C93E9D" w:rsidRDefault="00450025" w:rsidP="00450025">
      <w:pPr>
        <w:ind w:firstLine="482"/>
        <w:rPr>
          <w:rFonts w:cs="Times New Roman"/>
          <w:b/>
          <w:bCs/>
          <w:color w:val="000000" w:themeColor="text1"/>
        </w:rPr>
      </w:pPr>
      <w:r w:rsidRPr="00C93E9D">
        <w:rPr>
          <w:rFonts w:cs="Times New Roman"/>
          <w:b/>
          <w:bCs/>
          <w:color w:val="000000" w:themeColor="text1"/>
        </w:rPr>
        <w:t>（</w:t>
      </w:r>
      <w:r w:rsidRPr="00C93E9D">
        <w:rPr>
          <w:rFonts w:cs="Times New Roman"/>
          <w:b/>
          <w:bCs/>
          <w:color w:val="000000" w:themeColor="text1"/>
        </w:rPr>
        <w:t>1</w:t>
      </w:r>
      <w:r w:rsidRPr="00C93E9D">
        <w:rPr>
          <w:rFonts w:cs="Times New Roman"/>
          <w:b/>
          <w:bCs/>
          <w:color w:val="000000" w:themeColor="text1"/>
        </w:rPr>
        <w:t>）公众安全防护</w:t>
      </w:r>
    </w:p>
    <w:p w14:paraId="6C78AA28"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按照本项目行业操作规范，需加强对井场附近居民宣传井喷的危害及相关知识。井队队长及安全员负责指定应急培训计划，定期对应急组织机构成员和应急保障系统、应急信息的有关人员进行综合性应急培训并作</w:t>
      </w:r>
      <w:proofErr w:type="gramStart"/>
      <w:r w:rsidRPr="00C93E9D">
        <w:rPr>
          <w:rFonts w:cs="Times New Roman"/>
          <w:color w:val="000000" w:themeColor="text1"/>
        </w:rPr>
        <w:t>好培训</w:t>
      </w:r>
      <w:proofErr w:type="gramEnd"/>
      <w:r w:rsidRPr="00C93E9D">
        <w:rPr>
          <w:rFonts w:cs="Times New Roman"/>
          <w:color w:val="000000" w:themeColor="text1"/>
        </w:rPr>
        <w:t>记录。应急演练应每个月开展一次，进入气层后半个月开展一次，通过演练掌握应急人员在应急抢险中对预案的熟悉程度和能力，二是加强抢险应急设备的维护保养，检查是否备足所需应急材料。</w:t>
      </w:r>
    </w:p>
    <w:p w14:paraId="6C249EDD" w14:textId="416EC488" w:rsidR="00450025" w:rsidRPr="00C93E9D" w:rsidRDefault="00450025" w:rsidP="00450025">
      <w:pPr>
        <w:ind w:firstLine="480"/>
        <w:rPr>
          <w:rFonts w:cs="Times New Roman"/>
          <w:color w:val="000000" w:themeColor="text1"/>
        </w:rPr>
      </w:pPr>
      <w:r w:rsidRPr="00C93E9D">
        <w:rPr>
          <w:rFonts w:cs="Times New Roman"/>
          <w:color w:val="000000" w:themeColor="text1"/>
        </w:rPr>
        <w:t>按照钻井行业环境风险应急预案规范要求，发生井喷失控等风险事故时应及时撤离疏散紧急撤离区内（井口周边</w:t>
      </w:r>
      <w:r w:rsidRPr="00C93E9D">
        <w:rPr>
          <w:rFonts w:cs="Times New Roman"/>
          <w:color w:val="000000" w:themeColor="text1"/>
        </w:rPr>
        <w:t>0~</w:t>
      </w:r>
      <w:r w:rsidR="00C3709E" w:rsidRPr="00C93E9D">
        <w:rPr>
          <w:rFonts w:cs="Times New Roman"/>
          <w:color w:val="000000" w:themeColor="text1"/>
        </w:rPr>
        <w:t>4250</w:t>
      </w:r>
      <w:r w:rsidRPr="00C93E9D">
        <w:rPr>
          <w:rFonts w:cs="Times New Roman"/>
          <w:color w:val="000000" w:themeColor="text1"/>
        </w:rPr>
        <w:t>m</w:t>
      </w:r>
      <w:r w:rsidRPr="00C93E9D">
        <w:rPr>
          <w:rFonts w:cs="Times New Roman"/>
          <w:color w:val="000000" w:themeColor="text1"/>
        </w:rPr>
        <w:t>范围）居民和企业员工，保护周围居民生命安全和健康，同时井喷失控后，还需在井口周边</w:t>
      </w:r>
      <w:r w:rsidR="00C3709E" w:rsidRPr="00C93E9D">
        <w:rPr>
          <w:rFonts w:cs="Times New Roman"/>
          <w:color w:val="000000" w:themeColor="text1"/>
        </w:rPr>
        <w:t>4250</w:t>
      </w:r>
      <w:r w:rsidRPr="00C93E9D">
        <w:rPr>
          <w:rFonts w:cs="Times New Roman"/>
          <w:color w:val="000000" w:themeColor="text1"/>
        </w:rPr>
        <w:t>m</w:t>
      </w:r>
      <w:r w:rsidRPr="00C93E9D">
        <w:rPr>
          <w:rFonts w:cs="Times New Roman"/>
          <w:color w:val="000000" w:themeColor="text1"/>
        </w:rPr>
        <w:t>范围外布设环境应急监测点，并根据监测结果及时按照环境风险应急预案制订的临时撤</w:t>
      </w:r>
      <w:r w:rsidRPr="00C93E9D">
        <w:rPr>
          <w:rFonts w:cs="Times New Roman"/>
          <w:color w:val="000000" w:themeColor="text1"/>
        </w:rPr>
        <w:lastRenderedPageBreak/>
        <w:t>离方案组织一般撤离区居民和企业员工撤离。</w:t>
      </w:r>
    </w:p>
    <w:p w14:paraId="53EF7880"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w:t>
      </w:r>
      <w:r w:rsidRPr="00C93E9D">
        <w:rPr>
          <w:rFonts w:cs="Times New Roman"/>
          <w:color w:val="000000" w:themeColor="text1"/>
        </w:rPr>
        <w:t>2</w:t>
      </w:r>
      <w:r w:rsidRPr="00C93E9D">
        <w:rPr>
          <w:rFonts w:cs="Times New Roman"/>
          <w:color w:val="000000" w:themeColor="text1"/>
        </w:rPr>
        <w:t>）钻井、储层改造期间配备应急点火系统及点火时间、点火管理</w:t>
      </w:r>
    </w:p>
    <w:p w14:paraId="24EE95DA"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根据《钻井井控技术规程》（</w:t>
      </w:r>
      <w:r w:rsidRPr="00C93E9D">
        <w:rPr>
          <w:rFonts w:cs="Times New Roman"/>
          <w:color w:val="000000" w:themeColor="text1"/>
        </w:rPr>
        <w:t>SY/T6426-2005</w:t>
      </w:r>
      <w:r w:rsidRPr="00C93E9D">
        <w:rPr>
          <w:rFonts w:cs="Times New Roman"/>
          <w:color w:val="000000" w:themeColor="text1"/>
        </w:rPr>
        <w:t>），钻井现场仍按照含硫油气井配备自动、手动和高压高能电子点火三套独立点火系统，确保</w:t>
      </w:r>
      <w:r w:rsidRPr="00C93E9D">
        <w:rPr>
          <w:rFonts w:cs="Times New Roman"/>
          <w:color w:val="000000" w:themeColor="text1"/>
        </w:rPr>
        <w:t>100%</w:t>
      </w:r>
      <w:r w:rsidRPr="00C93E9D">
        <w:rPr>
          <w:rFonts w:cs="Times New Roman"/>
          <w:color w:val="000000" w:themeColor="text1"/>
        </w:rPr>
        <w:t>的点火成功率。钻井队在现场条件不能</w:t>
      </w:r>
      <w:proofErr w:type="gramStart"/>
      <w:r w:rsidRPr="00C93E9D">
        <w:rPr>
          <w:rFonts w:cs="Times New Roman"/>
          <w:color w:val="000000" w:themeColor="text1"/>
        </w:rPr>
        <w:t>实施井控作业</w:t>
      </w:r>
      <w:proofErr w:type="gramEnd"/>
      <w:r w:rsidRPr="00C93E9D">
        <w:rPr>
          <w:rFonts w:cs="Times New Roman"/>
          <w:color w:val="000000" w:themeColor="text1"/>
        </w:rPr>
        <w:t>而决定放喷点火时，点火人员应佩戴防护器具，并在上风方向，离火口距离不得少于</w:t>
      </w:r>
      <w:r w:rsidRPr="00C93E9D">
        <w:rPr>
          <w:rFonts w:cs="Times New Roman"/>
          <w:color w:val="000000" w:themeColor="text1"/>
        </w:rPr>
        <w:t>10m</w:t>
      </w:r>
      <w:r w:rsidRPr="00C93E9D">
        <w:rPr>
          <w:rFonts w:cs="Times New Roman"/>
          <w:color w:val="000000" w:themeColor="text1"/>
        </w:rPr>
        <w:t>，用点火枪点火。</w:t>
      </w:r>
    </w:p>
    <w:p w14:paraId="6FF78D61"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w:t>
      </w:r>
      <w:r w:rsidRPr="00C93E9D">
        <w:rPr>
          <w:rFonts w:cs="Times New Roman"/>
          <w:color w:val="000000" w:themeColor="text1"/>
        </w:rPr>
        <w:t>3</w:t>
      </w:r>
      <w:r w:rsidRPr="00C93E9D">
        <w:rPr>
          <w:rFonts w:cs="Times New Roman"/>
          <w:color w:val="000000" w:themeColor="text1"/>
        </w:rPr>
        <w:t>）地质灾害防范</w:t>
      </w:r>
    </w:p>
    <w:p w14:paraId="06F7C37E"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对项目地周边开展详尽地质勘探工作，进而指导钻前施工和钻井施工，严防地质灾害环境影响诱发本项目环境风险。</w:t>
      </w:r>
    </w:p>
    <w:p w14:paraId="6A1378FC"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w:t>
      </w:r>
      <w:r w:rsidRPr="00C93E9D">
        <w:rPr>
          <w:rFonts w:cs="Times New Roman"/>
          <w:color w:val="000000" w:themeColor="text1"/>
        </w:rPr>
        <w:t>4</w:t>
      </w:r>
      <w:r w:rsidRPr="00C93E9D">
        <w:rPr>
          <w:rFonts w:cs="Times New Roman"/>
          <w:color w:val="000000" w:themeColor="text1"/>
        </w:rPr>
        <w:t>）夜间特别管理机制</w:t>
      </w:r>
    </w:p>
    <w:p w14:paraId="08154EF1"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由于钻井工程特点需要</w:t>
      </w:r>
      <w:r w:rsidRPr="00C93E9D">
        <w:rPr>
          <w:rFonts w:cs="Times New Roman"/>
          <w:color w:val="000000" w:themeColor="text1"/>
        </w:rPr>
        <w:t>24</w:t>
      </w:r>
      <w:r w:rsidRPr="00C93E9D">
        <w:rPr>
          <w:rFonts w:cs="Times New Roman"/>
          <w:color w:val="000000" w:themeColor="text1"/>
        </w:rPr>
        <w:t>小时连续作业，所以应特别警惕夜间风险事故的防范和应急。严格落实井喷失控</w:t>
      </w:r>
      <w:r w:rsidRPr="00C93E9D">
        <w:rPr>
          <w:rFonts w:cs="Times New Roman"/>
          <w:color w:val="000000" w:themeColor="text1"/>
        </w:rPr>
        <w:t>15min</w:t>
      </w:r>
      <w:r w:rsidRPr="00C93E9D">
        <w:rPr>
          <w:rFonts w:cs="Times New Roman"/>
          <w:color w:val="000000" w:themeColor="text1"/>
        </w:rPr>
        <w:t>内及时点火以及应急预案确定的周边居民事故状态下的撤离方案，至压井作业完成。井场配备高音喇叭、防爆灯具，以便夜间事故及时通知周边居民，防爆灯具应布置在井场内风向标处，以便井场人员和周边较近居民可判断风向，带领其他人员撤离。井场实行轮班制度，保证夜间各岗位有相应值班人员。对居民进行公众教育、培训中应强调夜间自救内容，要求居民夜间保持通讯设备的畅通，夜间不关手机等，在</w:t>
      </w:r>
      <w:proofErr w:type="gramStart"/>
      <w:r w:rsidRPr="00C93E9D">
        <w:rPr>
          <w:rFonts w:cs="Times New Roman"/>
          <w:color w:val="000000" w:themeColor="text1"/>
        </w:rPr>
        <w:t>钻开气层前后及钻开过程</w:t>
      </w:r>
      <w:proofErr w:type="gramEnd"/>
      <w:r w:rsidRPr="00C93E9D">
        <w:rPr>
          <w:rFonts w:cs="Times New Roman"/>
          <w:color w:val="000000" w:themeColor="text1"/>
        </w:rPr>
        <w:t>中夜间保持一定的警惕性。</w:t>
      </w:r>
    </w:p>
    <w:p w14:paraId="34821C8A"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w:t>
      </w:r>
      <w:r w:rsidRPr="00C93E9D">
        <w:rPr>
          <w:rFonts w:cs="Times New Roman"/>
          <w:color w:val="000000" w:themeColor="text1"/>
        </w:rPr>
        <w:t>5</w:t>
      </w:r>
      <w:r w:rsidRPr="00C93E9D">
        <w:rPr>
          <w:rFonts w:cs="Times New Roman"/>
          <w:color w:val="000000" w:themeColor="text1"/>
        </w:rPr>
        <w:t>）运输路由要求及风险防范</w:t>
      </w:r>
    </w:p>
    <w:p w14:paraId="7E8D9B51"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本项目废物、回用钻井液、钻井</w:t>
      </w:r>
      <w:proofErr w:type="gramStart"/>
      <w:r w:rsidRPr="00C93E9D">
        <w:rPr>
          <w:rFonts w:cs="Times New Roman"/>
          <w:color w:val="000000" w:themeColor="text1"/>
        </w:rPr>
        <w:t>固废等运输</w:t>
      </w:r>
      <w:proofErr w:type="gramEnd"/>
      <w:r w:rsidRPr="00C93E9D">
        <w:rPr>
          <w:rFonts w:cs="Times New Roman"/>
          <w:color w:val="000000" w:themeColor="text1"/>
        </w:rPr>
        <w:t>均由有资质单位负责运输，不能利用的废油、废油桶、含油抹布手套</w:t>
      </w:r>
      <w:proofErr w:type="gramStart"/>
      <w:r w:rsidRPr="00C93E9D">
        <w:rPr>
          <w:rFonts w:cs="Times New Roman"/>
          <w:color w:val="000000" w:themeColor="text1"/>
        </w:rPr>
        <w:t>等危废由</w:t>
      </w:r>
      <w:proofErr w:type="gramEnd"/>
      <w:r w:rsidRPr="00C93E9D">
        <w:rPr>
          <w:rFonts w:cs="Times New Roman"/>
          <w:color w:val="000000" w:themeColor="text1"/>
        </w:rPr>
        <w:t>钻井队委托</w:t>
      </w:r>
      <w:proofErr w:type="gramStart"/>
      <w:r w:rsidRPr="00C93E9D">
        <w:rPr>
          <w:rFonts w:cs="Times New Roman"/>
          <w:color w:val="000000" w:themeColor="text1"/>
        </w:rPr>
        <w:t>具有危废道路运输</w:t>
      </w:r>
      <w:proofErr w:type="gramEnd"/>
      <w:r w:rsidRPr="00C93E9D">
        <w:rPr>
          <w:rFonts w:cs="Times New Roman"/>
          <w:color w:val="000000" w:themeColor="text1"/>
        </w:rPr>
        <w:t>经营许可证单位运输。转运废物工作中要加强对车辆的监督和管理，采取转运联单制度，规范</w:t>
      </w:r>
      <w:proofErr w:type="gramStart"/>
      <w:r w:rsidRPr="00C93E9D">
        <w:rPr>
          <w:rFonts w:cs="Times New Roman"/>
          <w:color w:val="000000" w:themeColor="text1"/>
        </w:rPr>
        <w:t>转运台</w:t>
      </w:r>
      <w:proofErr w:type="gramEnd"/>
      <w:r w:rsidRPr="00C93E9D">
        <w:rPr>
          <w:rFonts w:cs="Times New Roman"/>
          <w:color w:val="000000" w:themeColor="text1"/>
        </w:rPr>
        <w:t>账，避免私拉乱倒的现象发生。</w:t>
      </w:r>
    </w:p>
    <w:p w14:paraId="198C73AE" w14:textId="476CF462" w:rsidR="00450025" w:rsidRPr="00C93E9D" w:rsidRDefault="00450025" w:rsidP="001E3362">
      <w:pPr>
        <w:pStyle w:val="2"/>
        <w:rPr>
          <w:lang w:eastAsia="zh-CN"/>
        </w:rPr>
      </w:pPr>
      <w:bookmarkStart w:id="416" w:name="_Toc80793281"/>
      <w:bookmarkStart w:id="417" w:name="_Toc144977738"/>
      <w:r w:rsidRPr="00C93E9D">
        <w:rPr>
          <w:lang w:eastAsia="zh-CN"/>
        </w:rPr>
        <w:t>应急</w:t>
      </w:r>
      <w:bookmarkEnd w:id="416"/>
      <w:r w:rsidRPr="00C93E9D">
        <w:rPr>
          <w:lang w:eastAsia="zh-CN"/>
        </w:rPr>
        <w:t>措施</w:t>
      </w:r>
      <w:bookmarkEnd w:id="417"/>
    </w:p>
    <w:p w14:paraId="3C3E9A6D" w14:textId="07C15649" w:rsidR="00450025" w:rsidRPr="00C93E9D" w:rsidRDefault="00450025" w:rsidP="001E3362">
      <w:pPr>
        <w:pStyle w:val="3"/>
        <w:spacing w:before="120"/>
        <w:rPr>
          <w:b/>
          <w:lang w:eastAsia="zh-CN"/>
        </w:rPr>
      </w:pPr>
      <w:bookmarkStart w:id="418" w:name="_Toc120173194"/>
      <w:r w:rsidRPr="00C93E9D">
        <w:rPr>
          <w:lang w:eastAsia="zh-CN"/>
        </w:rPr>
        <w:t>井喷及井喷失控应急处理预案</w:t>
      </w:r>
      <w:bookmarkEnd w:id="418"/>
    </w:p>
    <w:p w14:paraId="48B714A0"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根据事态发展变化情况，事故现场抢险指挥部根据应急领导小组的指令并充分考虑专家和有关意见的基础上，依法采取紧急措施，并注意做好以下工作：</w:t>
      </w:r>
    </w:p>
    <w:p w14:paraId="329F0D7A"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w:t>
      </w:r>
      <w:r w:rsidRPr="00C93E9D">
        <w:rPr>
          <w:rFonts w:cs="Times New Roman"/>
          <w:color w:val="000000" w:themeColor="text1"/>
        </w:rPr>
        <w:t>1</w:t>
      </w:r>
      <w:r w:rsidRPr="00C93E9D">
        <w:rPr>
          <w:rFonts w:cs="Times New Roman"/>
          <w:color w:val="000000" w:themeColor="text1"/>
        </w:rPr>
        <w:t>）井喷失控后严防着火和爆炸。应立即停钻机、机房柴油机，切断井架、钻台、机泵房等处全部照明灯和用电设备的电源，熄灭一切火源，需要时打开</w:t>
      </w:r>
      <w:r w:rsidRPr="00C93E9D">
        <w:rPr>
          <w:rFonts w:cs="Times New Roman"/>
          <w:color w:val="000000" w:themeColor="text1"/>
        </w:rPr>
        <w:lastRenderedPageBreak/>
        <w:t>专用探照灯，并组织警戒。</w:t>
      </w:r>
    </w:p>
    <w:p w14:paraId="1AD4C283" w14:textId="7F003E2E" w:rsidR="00450025" w:rsidRPr="00C93E9D" w:rsidRDefault="00450025" w:rsidP="00450025">
      <w:pPr>
        <w:ind w:firstLine="480"/>
        <w:rPr>
          <w:rFonts w:cs="Times New Roman"/>
          <w:color w:val="000000" w:themeColor="text1"/>
        </w:rPr>
      </w:pPr>
      <w:r w:rsidRPr="00C93E9D">
        <w:rPr>
          <w:rFonts w:cs="Times New Roman"/>
          <w:color w:val="000000" w:themeColor="text1"/>
        </w:rPr>
        <w:t>（</w:t>
      </w:r>
      <w:r w:rsidRPr="00C93E9D">
        <w:rPr>
          <w:rFonts w:cs="Times New Roman"/>
          <w:color w:val="000000" w:themeColor="text1"/>
        </w:rPr>
        <w:t>2</w:t>
      </w:r>
      <w:r w:rsidRPr="00C93E9D">
        <w:rPr>
          <w:rFonts w:cs="Times New Roman"/>
          <w:color w:val="000000" w:themeColor="text1"/>
        </w:rPr>
        <w:t>）立即向当地政府报告，协助当地政府作好井口</w:t>
      </w:r>
      <w:r w:rsidR="00C3709E" w:rsidRPr="00C93E9D">
        <w:rPr>
          <w:rFonts w:cs="Times New Roman"/>
          <w:color w:val="000000" w:themeColor="text1"/>
        </w:rPr>
        <w:t>4250</w:t>
      </w:r>
      <w:r w:rsidRPr="00C93E9D">
        <w:rPr>
          <w:rFonts w:cs="Times New Roman"/>
          <w:color w:val="000000" w:themeColor="text1"/>
        </w:rPr>
        <w:t>m</w:t>
      </w:r>
      <w:r w:rsidRPr="00C93E9D">
        <w:rPr>
          <w:rFonts w:cs="Times New Roman"/>
          <w:color w:val="000000" w:themeColor="text1"/>
        </w:rPr>
        <w:t>范围内散居农户和企业员工，以及场镇居民、学校、医院、企业等的疏散工作。此外，事故时应根据井喷的实际情况，确定扩大疏散范围。</w:t>
      </w:r>
    </w:p>
    <w:p w14:paraId="6F36D01D"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w:t>
      </w:r>
      <w:r w:rsidRPr="00C93E9D">
        <w:rPr>
          <w:rFonts w:cs="Times New Roman"/>
          <w:color w:val="000000" w:themeColor="text1"/>
        </w:rPr>
        <w:t>3</w:t>
      </w:r>
      <w:r w:rsidRPr="00C93E9D">
        <w:rPr>
          <w:rFonts w:cs="Times New Roman"/>
          <w:color w:val="000000" w:themeColor="text1"/>
        </w:rPr>
        <w:t>）设置观察点，定时取样，监测（大气</w:t>
      </w:r>
      <w:r w:rsidRPr="00C93E9D">
        <w:rPr>
          <w:rFonts w:cs="Times New Roman"/>
          <w:color w:val="000000" w:themeColor="text1"/>
        </w:rPr>
        <w:t>/</w:t>
      </w:r>
      <w:r w:rsidRPr="00C93E9D">
        <w:rPr>
          <w:rFonts w:cs="Times New Roman"/>
          <w:color w:val="000000" w:themeColor="text1"/>
        </w:rPr>
        <w:t>空气）中的天然气、硫化氢和二氧化碳含量等，划分安全范围，并根据对监测结果和井喷事故的严重程度及时进行</w:t>
      </w:r>
      <w:proofErr w:type="gramStart"/>
      <w:r w:rsidRPr="00C93E9D">
        <w:rPr>
          <w:rFonts w:cs="Times New Roman"/>
          <w:color w:val="000000" w:themeColor="text1"/>
        </w:rPr>
        <w:t>研</w:t>
      </w:r>
      <w:proofErr w:type="gramEnd"/>
      <w:r w:rsidRPr="00C93E9D">
        <w:rPr>
          <w:rFonts w:cs="Times New Roman"/>
          <w:color w:val="000000" w:themeColor="text1"/>
        </w:rPr>
        <w:t>判，若井喷事故较为严重，监测（大气</w:t>
      </w:r>
      <w:r w:rsidRPr="00C93E9D">
        <w:rPr>
          <w:rFonts w:cs="Times New Roman"/>
          <w:color w:val="000000" w:themeColor="text1"/>
        </w:rPr>
        <w:t>/</w:t>
      </w:r>
      <w:r w:rsidRPr="00C93E9D">
        <w:rPr>
          <w:rFonts w:cs="Times New Roman"/>
          <w:color w:val="000000" w:themeColor="text1"/>
        </w:rPr>
        <w:t>空气）中的天然气、硫化氢和二氧化碳含量等浓度较高，可将撤离疏散距离扩大到</w:t>
      </w:r>
      <w:r w:rsidRPr="00C93E9D">
        <w:rPr>
          <w:rFonts w:cs="Times New Roman"/>
          <w:color w:val="000000" w:themeColor="text1"/>
        </w:rPr>
        <w:t>5000m</w:t>
      </w:r>
      <w:r w:rsidRPr="00C93E9D">
        <w:rPr>
          <w:rFonts w:cs="Times New Roman"/>
          <w:color w:val="000000" w:themeColor="text1"/>
        </w:rPr>
        <w:t>范围。</w:t>
      </w:r>
    </w:p>
    <w:p w14:paraId="24DACF0A"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w:t>
      </w:r>
      <w:r w:rsidRPr="00C93E9D">
        <w:rPr>
          <w:rFonts w:cs="Times New Roman"/>
          <w:color w:val="000000" w:themeColor="text1"/>
        </w:rPr>
        <w:t>4</w:t>
      </w:r>
      <w:r w:rsidRPr="00C93E9D">
        <w:rPr>
          <w:rFonts w:cs="Times New Roman"/>
          <w:color w:val="000000" w:themeColor="text1"/>
        </w:rPr>
        <w:t>）迅速成立现场抢险领导小组，根据失控状况制定抢险方案，统一指挥、组织和协调抢险工作。抢险方案制订及实施，要把环境保护同时考虑，同时实施，防止出现次生环境事故。</w:t>
      </w:r>
    </w:p>
    <w:p w14:paraId="794578B0" w14:textId="2FA31D6B" w:rsidR="00450025" w:rsidRPr="00C93E9D" w:rsidRDefault="00450025" w:rsidP="00450025">
      <w:pPr>
        <w:ind w:firstLine="480"/>
        <w:rPr>
          <w:rFonts w:cs="Times New Roman"/>
          <w:color w:val="000000" w:themeColor="text1"/>
        </w:rPr>
      </w:pPr>
      <w:r w:rsidRPr="00C93E9D">
        <w:rPr>
          <w:rFonts w:cs="Times New Roman"/>
          <w:color w:val="000000" w:themeColor="text1"/>
        </w:rPr>
        <w:t>（</w:t>
      </w:r>
      <w:r w:rsidRPr="00C93E9D">
        <w:rPr>
          <w:rFonts w:cs="Times New Roman"/>
          <w:color w:val="000000" w:themeColor="text1"/>
        </w:rPr>
        <w:t>5</w:t>
      </w:r>
      <w:r w:rsidRPr="00C93E9D">
        <w:rPr>
          <w:rFonts w:cs="Times New Roman"/>
          <w:color w:val="000000" w:themeColor="text1"/>
        </w:rPr>
        <w:t>）当井喷失控时，应立即通知并协助当地政府疏散井口</w:t>
      </w:r>
      <w:r w:rsidR="00C3709E" w:rsidRPr="00C93E9D">
        <w:rPr>
          <w:rFonts w:cs="Times New Roman"/>
          <w:color w:val="000000" w:themeColor="text1"/>
        </w:rPr>
        <w:t>4250</w:t>
      </w:r>
      <w:r w:rsidRPr="00C93E9D">
        <w:rPr>
          <w:rFonts w:cs="Times New Roman"/>
          <w:color w:val="000000" w:themeColor="text1"/>
        </w:rPr>
        <w:t>m</w:t>
      </w:r>
      <w:r w:rsidRPr="00C93E9D">
        <w:rPr>
          <w:rFonts w:cs="Times New Roman"/>
          <w:color w:val="000000" w:themeColor="text1"/>
        </w:rPr>
        <w:t>范围内的散居农户，以及场镇居民、学校、医院、企业等环境敏感点和社会关注点，根据检测情况，考虑风向、地形、人口密度、受污染程度等情况及时</w:t>
      </w:r>
      <w:proofErr w:type="gramStart"/>
      <w:r w:rsidRPr="00C93E9D">
        <w:rPr>
          <w:rFonts w:cs="Times New Roman"/>
          <w:color w:val="000000" w:themeColor="text1"/>
        </w:rPr>
        <w:t>作出</w:t>
      </w:r>
      <w:proofErr w:type="gramEnd"/>
      <w:r w:rsidRPr="00C93E9D">
        <w:rPr>
          <w:rFonts w:cs="Times New Roman"/>
          <w:color w:val="000000" w:themeColor="text1"/>
        </w:rPr>
        <w:t>风险和危害程度评估，决定是否扩大撤离范围；关停生产设施；请求援助。</w:t>
      </w:r>
    </w:p>
    <w:p w14:paraId="7933F1C5"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w:t>
      </w:r>
      <w:r w:rsidRPr="00C93E9D">
        <w:rPr>
          <w:rFonts w:cs="Times New Roman"/>
          <w:color w:val="000000" w:themeColor="text1"/>
        </w:rPr>
        <w:t>6</w:t>
      </w:r>
      <w:r w:rsidRPr="00C93E9D">
        <w:rPr>
          <w:rFonts w:cs="Times New Roman"/>
          <w:color w:val="000000" w:themeColor="text1"/>
        </w:rPr>
        <w:t>）在确保人员安全的前提下，将氧气瓶、油罐等易燃易爆物品撤离危险区。</w:t>
      </w:r>
    </w:p>
    <w:p w14:paraId="58CEF9E4"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w:t>
      </w:r>
      <w:r w:rsidRPr="00C93E9D">
        <w:rPr>
          <w:rFonts w:cs="Times New Roman"/>
          <w:color w:val="000000" w:themeColor="text1"/>
        </w:rPr>
        <w:t>7</w:t>
      </w:r>
      <w:r w:rsidRPr="00C93E9D">
        <w:rPr>
          <w:rFonts w:cs="Times New Roman"/>
          <w:color w:val="000000" w:themeColor="text1"/>
        </w:rPr>
        <w:t>）在进行处置井喷事故的同时，充分考虑到事故和</w:t>
      </w:r>
      <w:proofErr w:type="gramStart"/>
      <w:r w:rsidRPr="00C93E9D">
        <w:rPr>
          <w:rFonts w:cs="Times New Roman"/>
          <w:color w:val="000000" w:themeColor="text1"/>
        </w:rPr>
        <w:t>次生事故</w:t>
      </w:r>
      <w:proofErr w:type="gramEnd"/>
      <w:r w:rsidRPr="00C93E9D">
        <w:rPr>
          <w:rFonts w:cs="Times New Roman"/>
          <w:color w:val="000000" w:themeColor="text1"/>
        </w:rPr>
        <w:t>对环境可能造成的威胁，要严密制定并采取保护措施，防止事态扩大和引发次生灾害。</w:t>
      </w:r>
    </w:p>
    <w:p w14:paraId="17558C41"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w:t>
      </w:r>
      <w:r w:rsidRPr="00C93E9D">
        <w:rPr>
          <w:rFonts w:cs="Times New Roman"/>
          <w:color w:val="000000" w:themeColor="text1"/>
        </w:rPr>
        <w:t>8</w:t>
      </w:r>
      <w:r w:rsidRPr="00C93E9D">
        <w:rPr>
          <w:rFonts w:cs="Times New Roman"/>
          <w:color w:val="000000" w:themeColor="text1"/>
        </w:rPr>
        <w:t>）在事故处理结束后，确认作业现场及其周边环境安全的情况下，和地方政府商定撤离群众的返回时间。</w:t>
      </w:r>
    </w:p>
    <w:p w14:paraId="47F246B8" w14:textId="52C5C620" w:rsidR="00450025" w:rsidRPr="00C93E9D" w:rsidRDefault="00450025" w:rsidP="001E3362">
      <w:pPr>
        <w:pStyle w:val="3"/>
        <w:spacing w:before="120"/>
        <w:rPr>
          <w:b/>
          <w:lang w:eastAsia="zh-CN"/>
        </w:rPr>
      </w:pPr>
      <w:bookmarkStart w:id="419" w:name="_Toc120173195"/>
      <w:r w:rsidRPr="00C93E9D">
        <w:rPr>
          <w:lang w:eastAsia="zh-CN"/>
        </w:rPr>
        <w:t>井喷或场站泄露应急疏散预案</w:t>
      </w:r>
      <w:bookmarkEnd w:id="419"/>
    </w:p>
    <w:p w14:paraId="348FE805" w14:textId="06178933" w:rsidR="00450025" w:rsidRPr="00C93E9D" w:rsidRDefault="00450025" w:rsidP="00450025">
      <w:pPr>
        <w:ind w:firstLine="480"/>
        <w:rPr>
          <w:rFonts w:cs="Times New Roman"/>
          <w:color w:val="000000" w:themeColor="text1"/>
        </w:rPr>
      </w:pPr>
      <w:r w:rsidRPr="00C93E9D">
        <w:rPr>
          <w:rFonts w:cs="Times New Roman"/>
          <w:color w:val="000000" w:themeColor="text1"/>
        </w:rPr>
        <w:t>当井喷或天然气试采期间出现失控时，应立即通知并协助当地政府疏散井口</w:t>
      </w:r>
      <w:r w:rsidR="00C3709E" w:rsidRPr="00C93E9D">
        <w:rPr>
          <w:rFonts w:cs="Times New Roman"/>
          <w:color w:val="000000" w:themeColor="text1"/>
        </w:rPr>
        <w:t>4250</w:t>
      </w:r>
      <w:r w:rsidRPr="00C93E9D">
        <w:rPr>
          <w:rFonts w:cs="Times New Roman"/>
          <w:color w:val="000000" w:themeColor="text1"/>
        </w:rPr>
        <w:t>m</w:t>
      </w:r>
      <w:r w:rsidRPr="00C93E9D">
        <w:rPr>
          <w:rFonts w:cs="Times New Roman"/>
          <w:color w:val="000000" w:themeColor="text1"/>
        </w:rPr>
        <w:t>范围内的散居农户等，周边较近的场镇居民、学校师生、医院医护人员和病人等。根据监测情况，考虑风向、地形、人口密度、受污染程度等情况及时</w:t>
      </w:r>
      <w:proofErr w:type="gramStart"/>
      <w:r w:rsidRPr="00C93E9D">
        <w:rPr>
          <w:rFonts w:cs="Times New Roman"/>
          <w:color w:val="000000" w:themeColor="text1"/>
        </w:rPr>
        <w:t>作出</w:t>
      </w:r>
      <w:proofErr w:type="gramEnd"/>
      <w:r w:rsidRPr="00C93E9D">
        <w:rPr>
          <w:rFonts w:cs="Times New Roman"/>
          <w:color w:val="000000" w:themeColor="text1"/>
        </w:rPr>
        <w:t>风险和危害程度评估，决定是否扩大撤离范围。</w:t>
      </w:r>
    </w:p>
    <w:p w14:paraId="0FC4E63B"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为了保障每位员工和井场周围群众的生命安全，应按正确的方法和方向撤离，每位接到撤离通知的员工和群众应按下列程序撤离：</w:t>
      </w:r>
    </w:p>
    <w:p w14:paraId="0FC113D1"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w:t>
      </w:r>
      <w:r w:rsidRPr="00C93E9D">
        <w:rPr>
          <w:rFonts w:cs="Times New Roman"/>
          <w:color w:val="000000" w:themeColor="text1"/>
        </w:rPr>
        <w:t>1</w:t>
      </w:r>
      <w:r w:rsidRPr="00C93E9D">
        <w:rPr>
          <w:rFonts w:cs="Times New Roman"/>
          <w:color w:val="000000" w:themeColor="text1"/>
        </w:rPr>
        <w:t>）群众由当地政府组织撤离，井队员工由井队组织撤离；</w:t>
      </w:r>
    </w:p>
    <w:p w14:paraId="7D21FD1B" w14:textId="3DDD01C7" w:rsidR="00450025" w:rsidRPr="00C93E9D" w:rsidRDefault="00450025" w:rsidP="00450025">
      <w:pPr>
        <w:ind w:firstLine="480"/>
        <w:rPr>
          <w:rFonts w:cs="Times New Roman"/>
          <w:color w:val="000000" w:themeColor="text1"/>
        </w:rPr>
      </w:pPr>
      <w:r w:rsidRPr="00C93E9D">
        <w:rPr>
          <w:rFonts w:cs="Times New Roman"/>
          <w:color w:val="000000" w:themeColor="text1"/>
        </w:rPr>
        <w:lastRenderedPageBreak/>
        <w:t>（</w:t>
      </w:r>
      <w:r w:rsidRPr="00C93E9D">
        <w:rPr>
          <w:rFonts w:cs="Times New Roman"/>
          <w:color w:val="000000" w:themeColor="text1"/>
        </w:rPr>
        <w:t>2</w:t>
      </w:r>
      <w:r w:rsidRPr="00C93E9D">
        <w:rPr>
          <w:rFonts w:cs="Times New Roman"/>
          <w:color w:val="000000" w:themeColor="text1"/>
        </w:rPr>
        <w:t>）逃生时要注意风向，一要沿上风（逆风）方向逃生，二要沿着地面上的高处跑。本项目周边地势起伏较大，但井口周边</w:t>
      </w:r>
      <w:r w:rsidRPr="00C93E9D">
        <w:rPr>
          <w:rFonts w:cs="Times New Roman"/>
          <w:color w:val="000000" w:themeColor="text1"/>
        </w:rPr>
        <w:t>300m</w:t>
      </w:r>
      <w:r w:rsidRPr="00C93E9D">
        <w:rPr>
          <w:rFonts w:cs="Times New Roman"/>
          <w:color w:val="000000" w:themeColor="text1"/>
        </w:rPr>
        <w:t>范围内无居民分布，发生井喷后影响范围约</w:t>
      </w:r>
      <w:r w:rsidR="00C3709E" w:rsidRPr="00C93E9D">
        <w:rPr>
          <w:rFonts w:cs="Times New Roman"/>
          <w:color w:val="000000" w:themeColor="text1"/>
        </w:rPr>
        <w:t>4250</w:t>
      </w:r>
      <w:r w:rsidRPr="00C93E9D">
        <w:rPr>
          <w:rFonts w:cs="Times New Roman"/>
          <w:color w:val="000000" w:themeColor="text1"/>
        </w:rPr>
        <w:t>m</w:t>
      </w:r>
      <w:r w:rsidRPr="00C93E9D">
        <w:rPr>
          <w:rFonts w:cs="Times New Roman"/>
          <w:color w:val="000000" w:themeColor="text1"/>
        </w:rPr>
        <w:t>，井口</w:t>
      </w:r>
      <w:r w:rsidRPr="00C93E9D">
        <w:rPr>
          <w:rFonts w:cs="Times New Roman"/>
          <w:color w:val="000000" w:themeColor="text1"/>
        </w:rPr>
        <w:t>300m</w:t>
      </w:r>
      <w:r w:rsidRPr="00C93E9D">
        <w:rPr>
          <w:rFonts w:cs="Times New Roman"/>
          <w:color w:val="000000" w:themeColor="text1"/>
        </w:rPr>
        <w:t>外至</w:t>
      </w:r>
      <w:r w:rsidR="00C3709E" w:rsidRPr="00C93E9D">
        <w:rPr>
          <w:rFonts w:cs="Times New Roman"/>
          <w:color w:val="000000" w:themeColor="text1"/>
        </w:rPr>
        <w:t>425</w:t>
      </w:r>
      <w:r w:rsidRPr="00C93E9D">
        <w:rPr>
          <w:rFonts w:cs="Times New Roman"/>
          <w:color w:val="000000" w:themeColor="text1"/>
        </w:rPr>
        <w:t>0m</w:t>
      </w:r>
      <w:r w:rsidRPr="00C93E9D">
        <w:rPr>
          <w:rFonts w:cs="Times New Roman"/>
          <w:color w:val="000000" w:themeColor="text1"/>
        </w:rPr>
        <w:t>处居民有较充足的时间撤离。撤离路线：建议撤离时根据风向，根据所在地道路分布情况转移至高处安全集合点，同时建设单位应引导周边群众撤离。撤离路线应根据实际风险进行调整，原则就是往上风向撤离。项目撤离路线均不受周边地形限制，项目区域主导风为东北风，撤离路线</w:t>
      </w:r>
      <w:proofErr w:type="gramStart"/>
      <w:r w:rsidRPr="00C93E9D">
        <w:rPr>
          <w:rFonts w:cs="Times New Roman"/>
          <w:color w:val="000000" w:themeColor="text1"/>
        </w:rPr>
        <w:t>不</w:t>
      </w:r>
      <w:proofErr w:type="gramEnd"/>
      <w:r w:rsidRPr="00C93E9D">
        <w:rPr>
          <w:rFonts w:cs="Times New Roman"/>
          <w:color w:val="000000" w:themeColor="text1"/>
        </w:rPr>
        <w:t>位于下风向，因此撤离路线是合理的。</w:t>
      </w:r>
    </w:p>
    <w:p w14:paraId="1BF80041" w14:textId="49328546" w:rsidR="00450025" w:rsidRPr="00C93E9D" w:rsidRDefault="00450025" w:rsidP="00450025">
      <w:pPr>
        <w:ind w:firstLine="480"/>
        <w:rPr>
          <w:rFonts w:cs="Times New Roman"/>
          <w:color w:val="000000" w:themeColor="text1"/>
        </w:rPr>
      </w:pPr>
      <w:r w:rsidRPr="00C93E9D">
        <w:rPr>
          <w:rFonts w:cs="Times New Roman"/>
          <w:color w:val="000000" w:themeColor="text1"/>
        </w:rPr>
        <w:t>本项目所在的普光气田区域</w:t>
      </w:r>
      <w:r w:rsidRPr="00C93E9D">
        <w:rPr>
          <w:rFonts w:cs="Times New Roman"/>
          <w:color w:val="000000" w:themeColor="text1"/>
        </w:rPr>
        <w:t>5km</w:t>
      </w:r>
      <w:r w:rsidRPr="00C93E9D">
        <w:rPr>
          <w:rFonts w:cs="Times New Roman"/>
          <w:color w:val="000000" w:themeColor="text1"/>
        </w:rPr>
        <w:t>范围内各村镇均已设置有应急高音喇叭，能够对区域范围内所有居民点进行覆盖，且主要村镇均已设置有应急安置点，各村镇联系人已在中原油田普光分公司应急指挥中心办公室存档，应急措施完善，能够确保发生风险事故后第一时间启动应急预案与撤离方案，具体方案见中原油田普光分公司编制有《中原油田普光分公司环境应急预案（</w:t>
      </w:r>
      <w:r w:rsidRPr="00C93E9D">
        <w:rPr>
          <w:rFonts w:cs="Times New Roman"/>
          <w:color w:val="000000" w:themeColor="text1"/>
        </w:rPr>
        <w:t>2021</w:t>
      </w:r>
      <w:r w:rsidRPr="00C93E9D">
        <w:rPr>
          <w:rFonts w:cs="Times New Roman"/>
          <w:color w:val="000000" w:themeColor="text1"/>
        </w:rPr>
        <w:t>年</w:t>
      </w:r>
      <w:r w:rsidRPr="00C93E9D">
        <w:rPr>
          <w:rFonts w:cs="Times New Roman"/>
          <w:color w:val="000000" w:themeColor="text1"/>
        </w:rPr>
        <w:t>4</w:t>
      </w:r>
      <w:r w:rsidRPr="00C93E9D">
        <w:rPr>
          <w:rFonts w:cs="Times New Roman"/>
          <w:color w:val="000000" w:themeColor="text1"/>
        </w:rPr>
        <w:t>月》，项目所在区域路网及交通条件较好，能够确保</w:t>
      </w:r>
      <w:r w:rsidR="00C3709E" w:rsidRPr="00C93E9D">
        <w:rPr>
          <w:rFonts w:cs="Times New Roman"/>
          <w:color w:val="000000" w:themeColor="text1"/>
        </w:rPr>
        <w:t>4250</w:t>
      </w:r>
      <w:r w:rsidRPr="00C93E9D">
        <w:rPr>
          <w:rFonts w:cs="Times New Roman"/>
          <w:color w:val="000000" w:themeColor="text1"/>
        </w:rPr>
        <w:t>m</w:t>
      </w:r>
      <w:r w:rsidRPr="00C93E9D">
        <w:rPr>
          <w:rFonts w:cs="Times New Roman"/>
          <w:color w:val="000000" w:themeColor="text1"/>
        </w:rPr>
        <w:t>范围内的居民均能及时有效的撤离至安全的应急安置点。</w:t>
      </w:r>
    </w:p>
    <w:p w14:paraId="33E7957A" w14:textId="77777777" w:rsidR="00676047" w:rsidRPr="00C93E9D" w:rsidRDefault="00676047" w:rsidP="00676047">
      <w:pPr>
        <w:ind w:firstLine="480"/>
        <w:rPr>
          <w:rFonts w:cs="Times New Roman"/>
          <w:color w:val="000000" w:themeColor="text1"/>
        </w:rPr>
      </w:pPr>
      <w:r w:rsidRPr="00C93E9D">
        <w:rPr>
          <w:rFonts w:cs="Times New Roman"/>
          <w:color w:val="000000" w:themeColor="text1"/>
        </w:rPr>
        <w:t>（</w:t>
      </w:r>
      <w:r w:rsidRPr="00C93E9D">
        <w:rPr>
          <w:rFonts w:cs="Times New Roman"/>
          <w:color w:val="000000" w:themeColor="text1"/>
        </w:rPr>
        <w:t>3</w:t>
      </w:r>
      <w:r w:rsidRPr="00C93E9D">
        <w:rPr>
          <w:rFonts w:cs="Times New Roman"/>
          <w:color w:val="000000" w:themeColor="text1"/>
        </w:rPr>
        <w:t>）时间就是生命，紧急逃生时，不要因收贵重物品等事宜延误时间，并且要轻装撤离逃生。</w:t>
      </w:r>
    </w:p>
    <w:p w14:paraId="565E476E" w14:textId="77777777" w:rsidR="00676047" w:rsidRPr="00C93E9D" w:rsidRDefault="00676047" w:rsidP="00676047">
      <w:pPr>
        <w:ind w:firstLine="480"/>
        <w:rPr>
          <w:rFonts w:cs="Times New Roman"/>
          <w:color w:val="000000" w:themeColor="text1"/>
        </w:rPr>
      </w:pPr>
      <w:r w:rsidRPr="00C93E9D">
        <w:rPr>
          <w:rFonts w:cs="Times New Roman"/>
          <w:color w:val="000000" w:themeColor="text1"/>
        </w:rPr>
        <w:t>（</w:t>
      </w:r>
      <w:r w:rsidRPr="00C93E9D">
        <w:rPr>
          <w:rFonts w:cs="Times New Roman"/>
          <w:color w:val="000000" w:themeColor="text1"/>
        </w:rPr>
        <w:t>4</w:t>
      </w:r>
      <w:r w:rsidRPr="00C93E9D">
        <w:rPr>
          <w:rFonts w:cs="Times New Roman"/>
          <w:color w:val="000000" w:themeColor="text1"/>
        </w:rPr>
        <w:t>）当所处位置离井场很远时，则只要偏离风向往离井场越来越远的方向逃生即可。</w:t>
      </w:r>
    </w:p>
    <w:p w14:paraId="79E72631" w14:textId="0B02E029" w:rsidR="00676047" w:rsidRPr="00C93E9D" w:rsidRDefault="00676047" w:rsidP="001E3362">
      <w:pPr>
        <w:pStyle w:val="3"/>
        <w:spacing w:before="120"/>
        <w:rPr>
          <w:b/>
          <w:lang w:eastAsia="zh-CN"/>
        </w:rPr>
      </w:pPr>
      <w:bookmarkStart w:id="420" w:name="_Toc120173196"/>
      <w:proofErr w:type="gramStart"/>
      <w:r w:rsidRPr="00C93E9D">
        <w:rPr>
          <w:lang w:eastAsia="zh-CN"/>
        </w:rPr>
        <w:t>天然气窜层泄露</w:t>
      </w:r>
      <w:proofErr w:type="gramEnd"/>
      <w:r w:rsidRPr="00C93E9D">
        <w:rPr>
          <w:lang w:eastAsia="zh-CN"/>
        </w:rPr>
        <w:t>进入地表应急措施</w:t>
      </w:r>
      <w:bookmarkEnd w:id="420"/>
    </w:p>
    <w:p w14:paraId="33B120D6" w14:textId="6F3D42B2" w:rsidR="00676047" w:rsidRPr="00C93E9D" w:rsidRDefault="00676047" w:rsidP="00676047">
      <w:pPr>
        <w:ind w:firstLine="480"/>
        <w:rPr>
          <w:rFonts w:cs="Times New Roman"/>
          <w:color w:val="000000" w:themeColor="text1"/>
        </w:rPr>
      </w:pPr>
      <w:r w:rsidRPr="00C93E9D">
        <w:rPr>
          <w:rFonts w:cs="Times New Roman"/>
          <w:color w:val="000000" w:themeColor="text1"/>
        </w:rPr>
        <w:t>由于</w:t>
      </w:r>
      <w:proofErr w:type="gramStart"/>
      <w:r w:rsidRPr="00C93E9D">
        <w:rPr>
          <w:rFonts w:cs="Times New Roman"/>
          <w:color w:val="000000" w:themeColor="text1"/>
        </w:rPr>
        <w:t>天然气窜层泄露</w:t>
      </w:r>
      <w:proofErr w:type="gramEnd"/>
      <w:r w:rsidRPr="00C93E9D">
        <w:rPr>
          <w:rFonts w:cs="Times New Roman"/>
          <w:color w:val="000000" w:themeColor="text1"/>
        </w:rPr>
        <w:t>时，压力小，速率低，不会出现井喷式的泄露，只要及时组织人员撤离，并及时采取事故应对措施一般情况下不会引起人员伤亡。应对此类事故措施主要是通过加强对</w:t>
      </w:r>
      <w:proofErr w:type="gramStart"/>
      <w:r w:rsidRPr="00C93E9D">
        <w:rPr>
          <w:rFonts w:cs="Times New Roman"/>
          <w:color w:val="000000" w:themeColor="text1"/>
        </w:rPr>
        <w:t>钻井返空介质</w:t>
      </w:r>
      <w:proofErr w:type="gramEnd"/>
      <w:r w:rsidRPr="00C93E9D">
        <w:rPr>
          <w:rFonts w:cs="Times New Roman"/>
          <w:color w:val="000000" w:themeColor="text1"/>
        </w:rPr>
        <w:t>的监测来及时了解井下状况，采取措施避免</w:t>
      </w:r>
      <w:proofErr w:type="gramStart"/>
      <w:r w:rsidRPr="00C93E9D">
        <w:rPr>
          <w:rFonts w:cs="Times New Roman"/>
          <w:color w:val="000000" w:themeColor="text1"/>
        </w:rPr>
        <w:t>井漏气窜的</w:t>
      </w:r>
      <w:proofErr w:type="gramEnd"/>
      <w:r w:rsidRPr="00C93E9D">
        <w:rPr>
          <w:rFonts w:cs="Times New Roman"/>
          <w:color w:val="000000" w:themeColor="text1"/>
        </w:rPr>
        <w:t>发生，钻前加强对周边</w:t>
      </w:r>
      <w:r w:rsidR="00C3709E" w:rsidRPr="00C93E9D">
        <w:rPr>
          <w:rFonts w:cs="Times New Roman"/>
          <w:color w:val="000000" w:themeColor="text1"/>
        </w:rPr>
        <w:t>4250</w:t>
      </w:r>
      <w:r w:rsidRPr="00C93E9D">
        <w:rPr>
          <w:rFonts w:cs="Times New Roman"/>
          <w:color w:val="000000" w:themeColor="text1"/>
        </w:rPr>
        <w:t>m</w:t>
      </w:r>
      <w:r w:rsidRPr="00C93E9D">
        <w:rPr>
          <w:rFonts w:cs="Times New Roman"/>
          <w:color w:val="000000" w:themeColor="text1"/>
        </w:rPr>
        <w:t>居民的教育培训，遇到此类事故应立即撤离并远离泄露点。企业在泄露点周边设置便携监测仪确定浓度，根据浓度确定具体撤离范围。</w:t>
      </w:r>
      <w:proofErr w:type="gramStart"/>
      <w:r w:rsidRPr="00C93E9D">
        <w:rPr>
          <w:rFonts w:cs="Times New Roman"/>
          <w:color w:val="000000" w:themeColor="text1"/>
        </w:rPr>
        <w:t>气窜发生</w:t>
      </w:r>
      <w:proofErr w:type="gramEnd"/>
      <w:r w:rsidRPr="00C93E9D">
        <w:rPr>
          <w:rFonts w:cs="Times New Roman"/>
          <w:color w:val="000000" w:themeColor="text1"/>
        </w:rPr>
        <w:t>时及应立即采取井下堵漏措施，并通过井口放喷管放喷燃烧泄压，减少周边地表泄露点泄露量，此类环境风险是可控的。</w:t>
      </w:r>
    </w:p>
    <w:p w14:paraId="1CA74646" w14:textId="4D890B1D" w:rsidR="00450025" w:rsidRPr="00C93E9D" w:rsidRDefault="00450025" w:rsidP="001E3362">
      <w:pPr>
        <w:pStyle w:val="3"/>
        <w:spacing w:before="120"/>
        <w:rPr>
          <w:b/>
          <w:lang w:eastAsia="zh-CN"/>
        </w:rPr>
      </w:pPr>
      <w:bookmarkStart w:id="421" w:name="_Toc120173197"/>
      <w:r w:rsidRPr="00C93E9D">
        <w:rPr>
          <w:lang w:eastAsia="zh-CN"/>
        </w:rPr>
        <w:t>井漏环境风险事故应急措施</w:t>
      </w:r>
      <w:bookmarkEnd w:id="421"/>
    </w:p>
    <w:p w14:paraId="583FB5FB"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发生井漏时必须利用各种堵漏材料，处理井漏的规定流程如下：</w:t>
      </w:r>
    </w:p>
    <w:p w14:paraId="1F355420"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lastRenderedPageBreak/>
        <w:t>（</w:t>
      </w:r>
      <w:r w:rsidRPr="00C93E9D">
        <w:rPr>
          <w:rFonts w:cs="Times New Roman"/>
          <w:color w:val="000000" w:themeColor="text1"/>
        </w:rPr>
        <w:t>1</w:t>
      </w:r>
      <w:r w:rsidRPr="00C93E9D">
        <w:rPr>
          <w:rFonts w:cs="Times New Roman"/>
          <w:color w:val="000000" w:themeColor="text1"/>
        </w:rPr>
        <w:t>）分析井漏发生的原因，</w:t>
      </w:r>
      <w:proofErr w:type="gramStart"/>
      <w:r w:rsidRPr="00C93E9D">
        <w:rPr>
          <w:rFonts w:cs="Times New Roman"/>
          <w:color w:val="000000" w:themeColor="text1"/>
        </w:rPr>
        <w:t>确定漏层位置</w:t>
      </w:r>
      <w:proofErr w:type="gramEnd"/>
      <w:r w:rsidRPr="00C93E9D">
        <w:rPr>
          <w:rFonts w:cs="Times New Roman"/>
          <w:color w:val="000000" w:themeColor="text1"/>
        </w:rPr>
        <w:t>、类型及漏失严重程度。</w:t>
      </w:r>
    </w:p>
    <w:p w14:paraId="5BE8FF5A"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w:t>
      </w:r>
      <w:r w:rsidRPr="00C93E9D">
        <w:rPr>
          <w:rFonts w:cs="Times New Roman"/>
          <w:color w:val="000000" w:themeColor="text1"/>
        </w:rPr>
        <w:t>2</w:t>
      </w:r>
      <w:r w:rsidRPr="00C93E9D">
        <w:rPr>
          <w:rFonts w:cs="Times New Roman"/>
          <w:color w:val="000000" w:themeColor="text1"/>
        </w:rPr>
        <w:t>）保质保量的配置堵漏泥浆。</w:t>
      </w:r>
    </w:p>
    <w:p w14:paraId="14991496"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w:t>
      </w:r>
      <w:r w:rsidRPr="00C93E9D">
        <w:rPr>
          <w:rFonts w:cs="Times New Roman"/>
          <w:color w:val="000000" w:themeColor="text1"/>
        </w:rPr>
        <w:t>3</w:t>
      </w:r>
      <w:r w:rsidRPr="00C93E9D">
        <w:rPr>
          <w:rFonts w:cs="Times New Roman"/>
          <w:color w:val="000000" w:themeColor="text1"/>
        </w:rPr>
        <w:t>）施工时如果能起钻，应尽可能采用光钻杆，</w:t>
      </w:r>
      <w:proofErr w:type="gramStart"/>
      <w:r w:rsidRPr="00C93E9D">
        <w:rPr>
          <w:rFonts w:cs="Times New Roman"/>
          <w:color w:val="000000" w:themeColor="text1"/>
        </w:rPr>
        <w:t>下至漏层顶部</w:t>
      </w:r>
      <w:proofErr w:type="gramEnd"/>
      <w:r w:rsidRPr="00C93E9D">
        <w:rPr>
          <w:rFonts w:cs="Times New Roman"/>
          <w:color w:val="000000" w:themeColor="text1"/>
        </w:rPr>
        <w:t>。</w:t>
      </w:r>
    </w:p>
    <w:p w14:paraId="4FB77FC1"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w:t>
      </w:r>
      <w:r w:rsidRPr="00C93E9D">
        <w:rPr>
          <w:rFonts w:cs="Times New Roman"/>
          <w:color w:val="000000" w:themeColor="text1"/>
        </w:rPr>
        <w:t>4</w:t>
      </w:r>
      <w:r w:rsidRPr="00C93E9D">
        <w:rPr>
          <w:rFonts w:cs="Times New Roman"/>
          <w:color w:val="000000" w:themeColor="text1"/>
        </w:rPr>
        <w:t>）使用正确的堵剂注入方法，确保堵剂</w:t>
      </w:r>
      <w:proofErr w:type="gramStart"/>
      <w:r w:rsidRPr="00C93E9D">
        <w:rPr>
          <w:rFonts w:cs="Times New Roman"/>
          <w:color w:val="000000" w:themeColor="text1"/>
        </w:rPr>
        <w:t>进入漏层近</w:t>
      </w:r>
      <w:proofErr w:type="gramEnd"/>
      <w:r w:rsidRPr="00C93E9D">
        <w:rPr>
          <w:rFonts w:cs="Times New Roman"/>
          <w:color w:val="000000" w:themeColor="text1"/>
        </w:rPr>
        <w:t>井筒处。</w:t>
      </w:r>
    </w:p>
    <w:p w14:paraId="4DACF0F8"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w:t>
      </w:r>
      <w:r w:rsidRPr="00C93E9D">
        <w:rPr>
          <w:rFonts w:cs="Times New Roman"/>
          <w:color w:val="000000" w:themeColor="text1"/>
        </w:rPr>
        <w:t>5</w:t>
      </w:r>
      <w:r w:rsidRPr="00C93E9D">
        <w:rPr>
          <w:rFonts w:cs="Times New Roman"/>
          <w:color w:val="000000" w:themeColor="text1"/>
        </w:rPr>
        <w:t>）施工过程中要不停地活动钻具，避免卡钻。</w:t>
      </w:r>
    </w:p>
    <w:p w14:paraId="7EA53C79"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w:t>
      </w:r>
      <w:r w:rsidRPr="00C93E9D">
        <w:rPr>
          <w:rFonts w:cs="Times New Roman"/>
          <w:color w:val="000000" w:themeColor="text1"/>
        </w:rPr>
        <w:t>6</w:t>
      </w:r>
      <w:r w:rsidRPr="00C93E9D">
        <w:rPr>
          <w:rFonts w:cs="Times New Roman"/>
          <w:color w:val="000000" w:themeColor="text1"/>
        </w:rPr>
        <w:t>）凡采用</w:t>
      </w:r>
      <w:proofErr w:type="gramStart"/>
      <w:r w:rsidRPr="00C93E9D">
        <w:rPr>
          <w:rFonts w:cs="Times New Roman"/>
          <w:color w:val="000000" w:themeColor="text1"/>
        </w:rPr>
        <w:t>桥堵剂</w:t>
      </w:r>
      <w:proofErr w:type="gramEnd"/>
      <w:r w:rsidRPr="00C93E9D">
        <w:rPr>
          <w:rFonts w:cs="Times New Roman"/>
          <w:color w:val="000000" w:themeColor="text1"/>
        </w:rPr>
        <w:t>堵漏，要卸掉循环管线及泵中的滤清器、筛网等，防止堵塞憋泵伤人。</w:t>
      </w:r>
    </w:p>
    <w:p w14:paraId="240DDAC1"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w:t>
      </w:r>
      <w:r w:rsidRPr="00C93E9D">
        <w:rPr>
          <w:rFonts w:cs="Times New Roman"/>
          <w:color w:val="000000" w:themeColor="text1"/>
        </w:rPr>
        <w:t>7</w:t>
      </w:r>
      <w:r w:rsidRPr="00C93E9D">
        <w:rPr>
          <w:rFonts w:cs="Times New Roman"/>
          <w:color w:val="000000" w:themeColor="text1"/>
        </w:rPr>
        <w:t>）憋压</w:t>
      </w:r>
      <w:proofErr w:type="gramStart"/>
      <w:r w:rsidRPr="00C93E9D">
        <w:rPr>
          <w:rFonts w:cs="Times New Roman"/>
          <w:color w:val="000000" w:themeColor="text1"/>
        </w:rPr>
        <w:t>试漏时要</w:t>
      </w:r>
      <w:proofErr w:type="gramEnd"/>
      <w:r w:rsidRPr="00C93E9D">
        <w:rPr>
          <w:rFonts w:cs="Times New Roman"/>
          <w:color w:val="000000" w:themeColor="text1"/>
        </w:rPr>
        <w:t>缓慢进行，压力一般不能过大，避免造成新的诱导裂缝。</w:t>
      </w:r>
    </w:p>
    <w:p w14:paraId="428DEE10"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w:t>
      </w:r>
      <w:r w:rsidRPr="00C93E9D">
        <w:rPr>
          <w:rFonts w:cs="Times New Roman"/>
          <w:color w:val="000000" w:themeColor="text1"/>
        </w:rPr>
        <w:t>8</w:t>
      </w:r>
      <w:r w:rsidRPr="00C93E9D">
        <w:rPr>
          <w:rFonts w:cs="Times New Roman"/>
          <w:color w:val="000000" w:themeColor="text1"/>
        </w:rPr>
        <w:t>）施工完成后，各种资料必须收集整理齐全、准确。</w:t>
      </w:r>
    </w:p>
    <w:p w14:paraId="59F2AE62" w14:textId="3FD9D657" w:rsidR="00450025" w:rsidRPr="00C93E9D" w:rsidRDefault="00450025" w:rsidP="001E3362">
      <w:pPr>
        <w:pStyle w:val="3"/>
        <w:spacing w:before="120"/>
        <w:rPr>
          <w:b/>
          <w:lang w:eastAsia="zh-CN"/>
        </w:rPr>
      </w:pPr>
      <w:bookmarkStart w:id="422" w:name="_Toc120173198"/>
      <w:r w:rsidRPr="00C93E9D">
        <w:rPr>
          <w:lang w:eastAsia="zh-CN"/>
        </w:rPr>
        <w:t>废水、油类物质泄露应急措施</w:t>
      </w:r>
      <w:bookmarkEnd w:id="422"/>
    </w:p>
    <w:p w14:paraId="4E18C5E2"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w:t>
      </w:r>
      <w:r w:rsidRPr="00C93E9D">
        <w:rPr>
          <w:rFonts w:cs="Times New Roman"/>
          <w:color w:val="000000" w:themeColor="text1"/>
        </w:rPr>
        <w:t>1</w:t>
      </w:r>
      <w:r w:rsidRPr="00C93E9D">
        <w:rPr>
          <w:rFonts w:cs="Times New Roman"/>
          <w:color w:val="000000" w:themeColor="text1"/>
        </w:rPr>
        <w:t>）当钻井废水或油类物质油外溢时，应及时围堵，并及时进行清理，确保废水、柴油不进入河流中。</w:t>
      </w:r>
    </w:p>
    <w:p w14:paraId="276C589A"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w:t>
      </w:r>
      <w:r w:rsidRPr="00C93E9D">
        <w:rPr>
          <w:rFonts w:cs="Times New Roman"/>
          <w:color w:val="000000" w:themeColor="text1"/>
        </w:rPr>
        <w:t>2</w:t>
      </w:r>
      <w:r w:rsidRPr="00C93E9D">
        <w:rPr>
          <w:rFonts w:cs="Times New Roman"/>
          <w:color w:val="000000" w:themeColor="text1"/>
        </w:rPr>
        <w:t>）对受泄露钻井废水或油污染的土壤进行清理和置换，确保农业生产不受影响，同时避免雨水冲刷进入河流中。</w:t>
      </w:r>
    </w:p>
    <w:p w14:paraId="028FDC33" w14:textId="2B51FF36" w:rsidR="00450025" w:rsidRPr="00C93E9D" w:rsidRDefault="00450025" w:rsidP="001E3362">
      <w:pPr>
        <w:pStyle w:val="3"/>
        <w:spacing w:before="120"/>
        <w:rPr>
          <w:b/>
          <w:lang w:eastAsia="zh-CN"/>
        </w:rPr>
      </w:pPr>
      <w:bookmarkStart w:id="423" w:name="_Toc120173199"/>
      <w:r w:rsidRPr="00C93E9D">
        <w:rPr>
          <w:lang w:eastAsia="zh-CN"/>
        </w:rPr>
        <w:t>外运过程应急措施</w:t>
      </w:r>
      <w:bookmarkEnd w:id="423"/>
    </w:p>
    <w:p w14:paraId="63FF323E"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废水外运均采用密闭罐车运输，固</w:t>
      </w:r>
      <w:proofErr w:type="gramStart"/>
      <w:r w:rsidRPr="00C93E9D">
        <w:rPr>
          <w:rFonts w:cs="Times New Roman"/>
          <w:color w:val="000000" w:themeColor="text1"/>
        </w:rPr>
        <w:t>废采用</w:t>
      </w:r>
      <w:proofErr w:type="gramEnd"/>
      <w:r w:rsidRPr="00C93E9D">
        <w:rPr>
          <w:rFonts w:cs="Times New Roman"/>
          <w:color w:val="000000" w:themeColor="text1"/>
        </w:rPr>
        <w:t>密封袋装运输，罐体为钢板密封罐，发生翻车泄露的机率很小，且合格泥浆、返排液、钻井</w:t>
      </w:r>
      <w:proofErr w:type="gramStart"/>
      <w:r w:rsidRPr="00C93E9D">
        <w:rPr>
          <w:rFonts w:cs="Times New Roman"/>
          <w:color w:val="000000" w:themeColor="text1"/>
        </w:rPr>
        <w:t>固废等无</w:t>
      </w:r>
      <w:proofErr w:type="gramEnd"/>
      <w:r w:rsidRPr="00C93E9D">
        <w:rPr>
          <w:rFonts w:cs="Times New Roman"/>
          <w:color w:val="000000" w:themeColor="text1"/>
        </w:rPr>
        <w:t>有毒有害物质，主要是含有机污染物，罐车输送的量约</w:t>
      </w:r>
      <w:r w:rsidRPr="00C93E9D">
        <w:rPr>
          <w:rFonts w:cs="Times New Roman"/>
          <w:color w:val="000000" w:themeColor="text1"/>
        </w:rPr>
        <w:t>10t/</w:t>
      </w:r>
      <w:r w:rsidRPr="00C93E9D">
        <w:rPr>
          <w:rFonts w:cs="Times New Roman"/>
          <w:color w:val="000000" w:themeColor="text1"/>
        </w:rPr>
        <w:t>车，一次运输量不大，发生事故时对环境也不会造成重大环境影响。一旦发生事故，井场废水外溢造成环境污染时，现场人员应及时向上级汇报并视情况向当地生态环境局汇报，同时采取有力措施，防止污染扩大。应急抢险应以尽量减少泄露量、控制废水扩散范围为基本原则。施工单位须制定出应急救援预案和与当地政府和有关部门建立相衔接的应急救援体系，并按规定程序报批后进行宣传和演练，加强信息交流，建立与相关方面的</w:t>
      </w:r>
      <w:proofErr w:type="gramStart"/>
      <w:r w:rsidRPr="00C93E9D">
        <w:rPr>
          <w:rFonts w:cs="Times New Roman"/>
          <w:color w:val="000000" w:themeColor="text1"/>
        </w:rPr>
        <w:t>通讯联络</w:t>
      </w:r>
      <w:proofErr w:type="gramEnd"/>
      <w:r w:rsidRPr="00C93E9D">
        <w:rPr>
          <w:rFonts w:cs="Times New Roman"/>
          <w:color w:val="000000" w:themeColor="text1"/>
        </w:rPr>
        <w:t>系统。</w:t>
      </w:r>
    </w:p>
    <w:p w14:paraId="50376AB0" w14:textId="60751657" w:rsidR="00450025" w:rsidRPr="00C93E9D" w:rsidRDefault="00450025" w:rsidP="001E3362">
      <w:pPr>
        <w:pStyle w:val="3"/>
        <w:spacing w:before="120"/>
        <w:rPr>
          <w:b/>
          <w:lang w:eastAsia="zh-CN"/>
        </w:rPr>
      </w:pPr>
      <w:bookmarkStart w:id="424" w:name="_Toc120173200"/>
      <w:r w:rsidRPr="00C93E9D">
        <w:rPr>
          <w:lang w:eastAsia="zh-CN"/>
        </w:rPr>
        <w:t>套</w:t>
      </w:r>
      <w:proofErr w:type="gramStart"/>
      <w:r w:rsidRPr="00C93E9D">
        <w:rPr>
          <w:lang w:eastAsia="zh-CN"/>
        </w:rPr>
        <w:t>外返水的</w:t>
      </w:r>
      <w:proofErr w:type="gramEnd"/>
      <w:r w:rsidRPr="00C93E9D">
        <w:rPr>
          <w:lang w:eastAsia="zh-CN"/>
        </w:rPr>
        <w:t>应急措施</w:t>
      </w:r>
      <w:bookmarkEnd w:id="424"/>
    </w:p>
    <w:p w14:paraId="7904BD92"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套</w:t>
      </w:r>
      <w:proofErr w:type="gramStart"/>
      <w:r w:rsidRPr="00C93E9D">
        <w:rPr>
          <w:rFonts w:cs="Times New Roman"/>
          <w:color w:val="000000" w:themeColor="text1"/>
        </w:rPr>
        <w:t>外返水若是</w:t>
      </w:r>
      <w:proofErr w:type="gramEnd"/>
      <w:r w:rsidRPr="00C93E9D">
        <w:rPr>
          <w:rFonts w:cs="Times New Roman"/>
          <w:color w:val="000000" w:themeColor="text1"/>
        </w:rPr>
        <w:t>固井质量问题应采用工程措施进行封堵、封隔，消除套</w:t>
      </w:r>
      <w:proofErr w:type="gramStart"/>
      <w:r w:rsidRPr="00C93E9D">
        <w:rPr>
          <w:rFonts w:cs="Times New Roman"/>
          <w:color w:val="000000" w:themeColor="text1"/>
        </w:rPr>
        <w:t>外返水情况</w:t>
      </w:r>
      <w:proofErr w:type="gramEnd"/>
      <w:r w:rsidRPr="00C93E9D">
        <w:rPr>
          <w:rFonts w:cs="Times New Roman"/>
          <w:color w:val="000000" w:themeColor="text1"/>
        </w:rPr>
        <w:t>。对</w:t>
      </w:r>
      <w:proofErr w:type="gramStart"/>
      <w:r w:rsidRPr="00C93E9D">
        <w:rPr>
          <w:rFonts w:cs="Times New Roman"/>
          <w:color w:val="000000" w:themeColor="text1"/>
        </w:rPr>
        <w:t>受盐污染</w:t>
      </w:r>
      <w:proofErr w:type="gramEnd"/>
      <w:r w:rsidRPr="00C93E9D">
        <w:rPr>
          <w:rFonts w:cs="Times New Roman"/>
          <w:color w:val="000000" w:themeColor="text1"/>
        </w:rPr>
        <w:t>地下</w:t>
      </w:r>
      <w:proofErr w:type="gramStart"/>
      <w:r w:rsidRPr="00C93E9D">
        <w:rPr>
          <w:rFonts w:cs="Times New Roman"/>
          <w:color w:val="000000" w:themeColor="text1"/>
        </w:rPr>
        <w:t>水采</w:t>
      </w:r>
      <w:proofErr w:type="gramEnd"/>
      <w:r w:rsidRPr="00C93E9D">
        <w:rPr>
          <w:rFonts w:cs="Times New Roman"/>
          <w:color w:val="000000" w:themeColor="text1"/>
        </w:rPr>
        <w:t>用抽采方式减缓污染，加快恢复。</w:t>
      </w:r>
    </w:p>
    <w:p w14:paraId="45E98FDC" w14:textId="6B3F17E8" w:rsidR="00450025" w:rsidRPr="00C93E9D" w:rsidRDefault="00450025" w:rsidP="001E3362">
      <w:pPr>
        <w:pStyle w:val="3"/>
        <w:spacing w:before="120"/>
        <w:rPr>
          <w:b/>
          <w:lang w:eastAsia="zh-CN"/>
        </w:rPr>
      </w:pPr>
      <w:bookmarkStart w:id="425" w:name="_Toc120173201"/>
      <w:r w:rsidRPr="00C93E9D">
        <w:rPr>
          <w:lang w:eastAsia="zh-CN"/>
        </w:rPr>
        <w:t>事故发生后外环境污染物的消除方案</w:t>
      </w:r>
      <w:bookmarkEnd w:id="425"/>
    </w:p>
    <w:p w14:paraId="2C40D4A6"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当发生天然气扩散时，应及时进行井控，争取最短时间控制井喷源头，尽</w:t>
      </w:r>
      <w:r w:rsidRPr="00C93E9D">
        <w:rPr>
          <w:rFonts w:cs="Times New Roman"/>
          <w:color w:val="000000" w:themeColor="text1"/>
        </w:rPr>
        <w:lastRenderedPageBreak/>
        <w:t>可能切断泄露源。天然气扩散时间短，通过空气流动自然扩散降低空气中可燃气体浓度。井喷失控点燃后可通过空气流动自然扩散和自然降雨降低空气中污染物浓度。对洒水收集的废水经收集后单独处理达标排放。</w:t>
      </w:r>
    </w:p>
    <w:p w14:paraId="4E2AA318" w14:textId="30509A1E" w:rsidR="00450025" w:rsidRPr="00C93E9D" w:rsidRDefault="00450025" w:rsidP="001E3362">
      <w:pPr>
        <w:pStyle w:val="3"/>
        <w:spacing w:before="120"/>
        <w:rPr>
          <w:b/>
          <w:lang w:eastAsia="zh-CN"/>
        </w:rPr>
      </w:pPr>
      <w:bookmarkStart w:id="426" w:name="_Toc120173202"/>
      <w:r w:rsidRPr="00C93E9D">
        <w:rPr>
          <w:lang w:eastAsia="zh-CN"/>
        </w:rPr>
        <w:t>宣传、培训和演习</w:t>
      </w:r>
      <w:bookmarkEnd w:id="426"/>
    </w:p>
    <w:p w14:paraId="54BFB1CD"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w:t>
      </w:r>
      <w:r w:rsidRPr="00C93E9D">
        <w:rPr>
          <w:rFonts w:cs="Times New Roman"/>
          <w:color w:val="000000" w:themeColor="text1"/>
        </w:rPr>
        <w:t>1</w:t>
      </w:r>
      <w:r w:rsidRPr="00C93E9D">
        <w:rPr>
          <w:rFonts w:cs="Times New Roman"/>
          <w:color w:val="000000" w:themeColor="text1"/>
        </w:rPr>
        <w:t>）公众信息交流。各级政府、天然气开采企业要按规定向公众和员工说明天然气开采的危险性及发生事故可能造成的危害，广泛宣传应急救援有关法律法规和天然气开采事故预防、避险、避灾、自救、互救的常识。</w:t>
      </w:r>
    </w:p>
    <w:p w14:paraId="5914D665"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w:t>
      </w:r>
      <w:r w:rsidRPr="00C93E9D">
        <w:rPr>
          <w:rFonts w:cs="Times New Roman"/>
          <w:color w:val="000000" w:themeColor="text1"/>
        </w:rPr>
        <w:t>2</w:t>
      </w:r>
      <w:r w:rsidRPr="00C93E9D">
        <w:rPr>
          <w:rFonts w:cs="Times New Roman"/>
          <w:color w:val="000000" w:themeColor="text1"/>
        </w:rPr>
        <w:t>）培训。天然气开采有关应急救援队伍按照有关规定参加业务培训；天然气开发企业按照有关规定对员工进行应急培训；各级安全生产监督管理部门负责对应急救援培训情况进行监督检查。各级应急救援管理机构加强应急管理、救援人员的上岗前培训和常规性培训。</w:t>
      </w:r>
    </w:p>
    <w:p w14:paraId="0F71C121"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w:t>
      </w:r>
      <w:r w:rsidRPr="00C93E9D">
        <w:rPr>
          <w:rFonts w:cs="Times New Roman"/>
          <w:color w:val="000000" w:themeColor="text1"/>
        </w:rPr>
        <w:t>3</w:t>
      </w:r>
      <w:r w:rsidRPr="00C93E9D">
        <w:rPr>
          <w:rFonts w:cs="Times New Roman"/>
          <w:color w:val="000000" w:themeColor="text1"/>
        </w:rPr>
        <w:t>）演习。普光分公司及所属单位每年至少组织一次环境事故应急的桌面演练或全面演习，并将演习总结报应急办公室。</w:t>
      </w:r>
    </w:p>
    <w:p w14:paraId="1A0AB9B3" w14:textId="08A76F7E" w:rsidR="00450025" w:rsidRPr="00C93E9D" w:rsidRDefault="00450025" w:rsidP="001E3362">
      <w:pPr>
        <w:pStyle w:val="3"/>
        <w:spacing w:before="120"/>
        <w:rPr>
          <w:b/>
          <w:lang w:eastAsia="zh-CN"/>
        </w:rPr>
      </w:pPr>
      <w:bookmarkStart w:id="427" w:name="_Toc120173203"/>
      <w:r w:rsidRPr="00C93E9D">
        <w:rPr>
          <w:lang w:eastAsia="zh-CN"/>
        </w:rPr>
        <w:t>风险管理措施</w:t>
      </w:r>
      <w:bookmarkEnd w:id="427"/>
    </w:p>
    <w:p w14:paraId="2882D009"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普光分公司成立专门的为应对油气勘探、开发等生产经营过程中可能发生的重大突发事故，最大限度地保障人民群众生命和财产安全，减轻事故灾害。普光分公司建立了详细周密的应急救援体系，设立了三级应急救援网络。</w:t>
      </w:r>
    </w:p>
    <w:p w14:paraId="3D73B21A"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普光分公司应急领导小组负责所属范围内所有重、特大事故的应急管理。定期组织、检查、审核等五个专业事故应急小组职责履行情况。发生重大事故，专业应急小组进行应急指挥、调度、抢险、施救、现场调查、恢复生产等工作，普光分公司应急领导小组协调有关工作。对特大事故，普光分公司应急领导小组直接负责事故现场指挥、调度、抢险、施救、恢复生产，并会同地方政府、股份公司开展事故调查等工作。</w:t>
      </w:r>
    </w:p>
    <w:p w14:paraId="1A845834" w14:textId="7D562281" w:rsidR="00450025" w:rsidRPr="00C93E9D" w:rsidRDefault="00450025" w:rsidP="001E3362">
      <w:pPr>
        <w:pStyle w:val="3"/>
        <w:spacing w:before="120"/>
        <w:rPr>
          <w:b/>
          <w:lang w:eastAsia="zh-CN"/>
        </w:rPr>
      </w:pPr>
      <w:bookmarkStart w:id="428" w:name="_Toc120173204"/>
      <w:r w:rsidRPr="00C93E9D">
        <w:rPr>
          <w:lang w:eastAsia="zh-CN"/>
        </w:rPr>
        <w:t>应急联动</w:t>
      </w:r>
      <w:bookmarkEnd w:id="428"/>
    </w:p>
    <w:p w14:paraId="623884AD" w14:textId="229CEC93" w:rsidR="00450025" w:rsidRPr="00C93E9D" w:rsidRDefault="00450025" w:rsidP="00450025">
      <w:pPr>
        <w:ind w:firstLine="480"/>
        <w:rPr>
          <w:rFonts w:cs="Times New Roman"/>
          <w:color w:val="000000" w:themeColor="text1"/>
        </w:rPr>
      </w:pPr>
      <w:r w:rsidRPr="00C93E9D">
        <w:rPr>
          <w:rFonts w:cs="Times New Roman"/>
          <w:color w:val="000000" w:themeColor="text1"/>
        </w:rPr>
        <w:t>（</w:t>
      </w:r>
      <w:r w:rsidRPr="00C93E9D">
        <w:rPr>
          <w:rFonts w:cs="Times New Roman"/>
          <w:color w:val="000000" w:themeColor="text1"/>
        </w:rPr>
        <w:t>1</w:t>
      </w:r>
      <w:r w:rsidRPr="00C93E9D">
        <w:rPr>
          <w:rFonts w:cs="Times New Roman"/>
          <w:color w:val="000000" w:themeColor="text1"/>
        </w:rPr>
        <w:t>）上层联动：本项目所在的达州市、宣汉县、</w:t>
      </w:r>
      <w:r w:rsidR="00123FCD" w:rsidRPr="00C93E9D">
        <w:rPr>
          <w:rFonts w:cs="Times New Roman" w:hint="eastAsia"/>
          <w:color w:val="000000" w:themeColor="text1"/>
        </w:rPr>
        <w:t>毛坝</w:t>
      </w:r>
      <w:r w:rsidRPr="00C93E9D">
        <w:rPr>
          <w:rFonts w:cs="Times New Roman"/>
          <w:color w:val="000000" w:themeColor="text1"/>
        </w:rPr>
        <w:t>镇政府均设置有应急管理办公室，工程的建设和运行得到了当地各级政府的大力支持，因此，在企业自身建立并完善应急响应机制的前提下，与地方进一步强化应急联动，应急联动具有可行性。</w:t>
      </w:r>
    </w:p>
    <w:p w14:paraId="2D46CD1F"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w:t>
      </w:r>
      <w:r w:rsidRPr="00C93E9D">
        <w:rPr>
          <w:rFonts w:cs="Times New Roman"/>
          <w:color w:val="000000" w:themeColor="text1"/>
        </w:rPr>
        <w:t>2</w:t>
      </w:r>
      <w:r w:rsidRPr="00C93E9D">
        <w:rPr>
          <w:rFonts w:cs="Times New Roman"/>
          <w:color w:val="000000" w:themeColor="text1"/>
        </w:rPr>
        <w:t>）下层联动：开展项目周边人居调查工作，结合项目周边人员分布情况，</w:t>
      </w:r>
      <w:r w:rsidRPr="00C93E9D">
        <w:rPr>
          <w:rFonts w:cs="Times New Roman"/>
          <w:color w:val="000000" w:themeColor="text1"/>
        </w:rPr>
        <w:lastRenderedPageBreak/>
        <w:t>落实紧急情况下的应急联络人，确保有效组织环境风险事故下的应急撤离。</w:t>
      </w:r>
    </w:p>
    <w:p w14:paraId="1037E3CC" w14:textId="586AE1F6" w:rsidR="00450025" w:rsidRPr="00C93E9D" w:rsidRDefault="00450025" w:rsidP="001E3362">
      <w:pPr>
        <w:pStyle w:val="3"/>
        <w:spacing w:before="120"/>
        <w:rPr>
          <w:b/>
          <w:lang w:eastAsia="zh-CN"/>
        </w:rPr>
      </w:pPr>
      <w:bookmarkStart w:id="429" w:name="_Toc120173205"/>
      <w:r w:rsidRPr="00C93E9D">
        <w:rPr>
          <w:lang w:eastAsia="zh-CN"/>
        </w:rPr>
        <w:t>普光分公司应急预案体系介绍</w:t>
      </w:r>
      <w:bookmarkEnd w:id="429"/>
    </w:p>
    <w:p w14:paraId="4B2AD22A"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w:t>
      </w:r>
      <w:r w:rsidRPr="00C93E9D">
        <w:rPr>
          <w:rFonts w:cs="Times New Roman"/>
          <w:color w:val="000000" w:themeColor="text1"/>
        </w:rPr>
        <w:t>1</w:t>
      </w:r>
      <w:r w:rsidRPr="00C93E9D">
        <w:rPr>
          <w:rFonts w:cs="Times New Roman"/>
          <w:color w:val="000000" w:themeColor="text1"/>
        </w:rPr>
        <w:t>）备案情况</w:t>
      </w:r>
    </w:p>
    <w:p w14:paraId="44CD72EB" w14:textId="4CE552D5" w:rsidR="00450025" w:rsidRPr="00C93E9D" w:rsidRDefault="00450025" w:rsidP="00450025">
      <w:pPr>
        <w:ind w:firstLine="480"/>
        <w:rPr>
          <w:rFonts w:cs="Times New Roman"/>
          <w:color w:val="000000" w:themeColor="text1"/>
        </w:rPr>
      </w:pPr>
      <w:r w:rsidRPr="00C93E9D">
        <w:rPr>
          <w:rFonts w:cs="Times New Roman"/>
          <w:color w:val="000000" w:themeColor="text1"/>
        </w:rPr>
        <w:t>中原油田普光分公司编制有《中原油田普光分公司环境应急预案（</w:t>
      </w:r>
      <w:r w:rsidRPr="00C93E9D">
        <w:rPr>
          <w:rFonts w:cs="Times New Roman"/>
          <w:color w:val="000000" w:themeColor="text1"/>
        </w:rPr>
        <w:t>2021</w:t>
      </w:r>
      <w:r w:rsidRPr="00C93E9D">
        <w:rPr>
          <w:rFonts w:cs="Times New Roman"/>
          <w:color w:val="000000" w:themeColor="text1"/>
        </w:rPr>
        <w:t>年</w:t>
      </w:r>
      <w:r w:rsidRPr="00C93E9D">
        <w:rPr>
          <w:rFonts w:cs="Times New Roman"/>
          <w:color w:val="000000" w:themeColor="text1"/>
        </w:rPr>
        <w:t>4</w:t>
      </w:r>
      <w:r w:rsidRPr="00C93E9D">
        <w:rPr>
          <w:rFonts w:cs="Times New Roman"/>
          <w:color w:val="000000" w:themeColor="text1"/>
        </w:rPr>
        <w:t>月》，</w:t>
      </w:r>
      <w:r w:rsidRPr="00C93E9D">
        <w:rPr>
          <w:rFonts w:cs="Times New Roman"/>
          <w:color w:val="000000" w:themeColor="text1"/>
        </w:rPr>
        <w:t>2021</w:t>
      </w:r>
      <w:r w:rsidRPr="00C93E9D">
        <w:rPr>
          <w:rFonts w:cs="Times New Roman"/>
          <w:color w:val="000000" w:themeColor="text1"/>
        </w:rPr>
        <w:t>年</w:t>
      </w:r>
      <w:r w:rsidRPr="00C93E9D">
        <w:rPr>
          <w:rFonts w:cs="Times New Roman"/>
          <w:color w:val="000000" w:themeColor="text1"/>
        </w:rPr>
        <w:t>6</w:t>
      </w:r>
      <w:r w:rsidRPr="00C93E9D">
        <w:rPr>
          <w:rFonts w:cs="Times New Roman"/>
          <w:color w:val="000000" w:themeColor="text1"/>
        </w:rPr>
        <w:t>月</w:t>
      </w:r>
      <w:r w:rsidRPr="00C93E9D">
        <w:rPr>
          <w:rFonts w:cs="Times New Roman"/>
          <w:color w:val="000000" w:themeColor="text1"/>
        </w:rPr>
        <w:t>22</w:t>
      </w:r>
      <w:r w:rsidRPr="00C93E9D">
        <w:rPr>
          <w:rFonts w:cs="Times New Roman"/>
          <w:color w:val="000000" w:themeColor="text1"/>
        </w:rPr>
        <w:t>日，</w:t>
      </w:r>
      <w:r w:rsidR="00050B69" w:rsidRPr="00C93E9D">
        <w:t>达州市宣汉生态环境局</w:t>
      </w:r>
      <w:r w:rsidRPr="00C93E9D">
        <w:rPr>
          <w:rFonts w:cs="Times New Roman"/>
          <w:color w:val="000000" w:themeColor="text1"/>
        </w:rPr>
        <w:t>同意备案（备案号：</w:t>
      </w:r>
      <w:r w:rsidRPr="00C93E9D">
        <w:rPr>
          <w:rFonts w:cs="Times New Roman"/>
          <w:color w:val="000000" w:themeColor="text1"/>
        </w:rPr>
        <w:t>511722-2021-012-L</w:t>
      </w:r>
      <w:r w:rsidRPr="00C93E9D">
        <w:rPr>
          <w:rFonts w:cs="Times New Roman"/>
          <w:color w:val="000000" w:themeColor="text1"/>
        </w:rPr>
        <w:t>），详见附件。</w:t>
      </w:r>
    </w:p>
    <w:p w14:paraId="18BE7D29"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w:t>
      </w:r>
      <w:r w:rsidRPr="00C93E9D">
        <w:rPr>
          <w:rFonts w:cs="Times New Roman"/>
          <w:color w:val="000000" w:themeColor="text1"/>
        </w:rPr>
        <w:t>2</w:t>
      </w:r>
      <w:r w:rsidRPr="00C93E9D">
        <w:rPr>
          <w:rFonts w:cs="Times New Roman"/>
          <w:color w:val="000000" w:themeColor="text1"/>
        </w:rPr>
        <w:t>）应急预案体系</w:t>
      </w:r>
    </w:p>
    <w:p w14:paraId="5ED454ED"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1</w:t>
      </w:r>
      <w:r w:rsidRPr="00C93E9D">
        <w:rPr>
          <w:rFonts w:cs="Times New Roman"/>
          <w:color w:val="000000" w:themeColor="text1"/>
        </w:rPr>
        <w:t>）体系介绍</w:t>
      </w:r>
    </w:p>
    <w:p w14:paraId="12CAE96F" w14:textId="20C058A2" w:rsidR="00450025" w:rsidRPr="00C93E9D" w:rsidRDefault="00450025" w:rsidP="00450025">
      <w:pPr>
        <w:ind w:firstLine="480"/>
        <w:rPr>
          <w:rFonts w:cs="Times New Roman"/>
          <w:color w:val="000000" w:themeColor="text1"/>
        </w:rPr>
      </w:pPr>
      <w:r w:rsidRPr="00C93E9D">
        <w:rPr>
          <w:rFonts w:cs="Times New Roman"/>
          <w:color w:val="000000" w:themeColor="text1"/>
        </w:rPr>
        <w:t>普光分公司应急预案体系见</w:t>
      </w:r>
      <w:r w:rsidR="00BB501B" w:rsidRPr="00C93E9D">
        <w:rPr>
          <w:rFonts w:cs="Times New Roman"/>
          <w:color w:val="000000" w:themeColor="text1"/>
        </w:rPr>
        <w:fldChar w:fldCharType="begin"/>
      </w:r>
      <w:r w:rsidR="00BB501B" w:rsidRPr="00C93E9D">
        <w:rPr>
          <w:rFonts w:cs="Times New Roman"/>
          <w:color w:val="000000" w:themeColor="text1"/>
        </w:rPr>
        <w:instrText xml:space="preserve"> REF _Ref142923787 \h </w:instrText>
      </w:r>
      <w:r w:rsidR="00BB501B" w:rsidRPr="00C93E9D">
        <w:rPr>
          <w:rFonts w:cs="Times New Roman"/>
          <w:color w:val="000000" w:themeColor="text1"/>
        </w:rPr>
      </w:r>
      <w:r w:rsidR="00C93E9D">
        <w:rPr>
          <w:rFonts w:cs="Times New Roman"/>
          <w:color w:val="000000" w:themeColor="text1"/>
        </w:rPr>
        <w:instrText xml:space="preserve"> \* MERGEFORMAT </w:instrText>
      </w:r>
      <w:r w:rsidR="00BB501B" w:rsidRPr="00C93E9D">
        <w:rPr>
          <w:rFonts w:cs="Times New Roman"/>
          <w:color w:val="000000" w:themeColor="text1"/>
        </w:rPr>
        <w:fldChar w:fldCharType="separate"/>
      </w:r>
      <w:r w:rsidR="00180B8C" w:rsidRPr="00C93E9D">
        <w:rPr>
          <w:rFonts w:hint="eastAsia"/>
        </w:rPr>
        <w:t>图</w:t>
      </w:r>
      <w:r w:rsidR="00180B8C" w:rsidRPr="00C93E9D">
        <w:rPr>
          <w:noProof/>
        </w:rPr>
        <w:t>6.6</w:t>
      </w:r>
      <w:r w:rsidR="00180B8C" w:rsidRPr="00C93E9D">
        <w:noBreakHyphen/>
      </w:r>
      <w:r w:rsidR="00180B8C" w:rsidRPr="00C93E9D">
        <w:rPr>
          <w:noProof/>
        </w:rPr>
        <w:t>1</w:t>
      </w:r>
      <w:r w:rsidR="00BB501B" w:rsidRPr="00C93E9D">
        <w:rPr>
          <w:rFonts w:cs="Times New Roman"/>
          <w:color w:val="000000" w:themeColor="text1"/>
        </w:rPr>
        <w:fldChar w:fldCharType="end"/>
      </w:r>
      <w:r w:rsidRPr="00C93E9D">
        <w:rPr>
          <w:rFonts w:cs="Times New Roman"/>
          <w:color w:val="000000" w:themeColor="text1"/>
        </w:rPr>
        <w:t>。</w:t>
      </w:r>
    </w:p>
    <w:p w14:paraId="5F2C60DF" w14:textId="77777777" w:rsidR="00303E47" w:rsidRPr="00C93E9D" w:rsidRDefault="00450025" w:rsidP="00BB501B">
      <w:pPr>
        <w:pStyle w:val="aff7"/>
      </w:pPr>
      <w:r w:rsidRPr="00C93E9D">
        <w:rPr>
          <w:noProof/>
        </w:rPr>
        <w:drawing>
          <wp:inline distT="0" distB="0" distL="0" distR="0" wp14:anchorId="10CDCD5C" wp14:editId="424C0928">
            <wp:extent cx="4133850" cy="2638425"/>
            <wp:effectExtent l="0" t="0" r="0" b="952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137"/>
                    <a:stretch>
                      <a:fillRect/>
                    </a:stretch>
                  </pic:blipFill>
                  <pic:spPr>
                    <a:xfrm>
                      <a:off x="0" y="0"/>
                      <a:ext cx="4133850" cy="2638425"/>
                    </a:xfrm>
                    <a:prstGeom prst="rect">
                      <a:avLst/>
                    </a:prstGeom>
                  </pic:spPr>
                </pic:pic>
              </a:graphicData>
            </a:graphic>
          </wp:inline>
        </w:drawing>
      </w:r>
    </w:p>
    <w:p w14:paraId="071D3D93" w14:textId="0DA87F79" w:rsidR="00303E47" w:rsidRPr="00C93E9D" w:rsidRDefault="00303E47" w:rsidP="00303E47">
      <w:pPr>
        <w:pStyle w:val="110"/>
      </w:pPr>
      <w:bookmarkStart w:id="430" w:name="_Ref142923787"/>
      <w:r w:rsidRPr="00C93E9D">
        <w:rPr>
          <w:rFonts w:hint="eastAsia"/>
        </w:rPr>
        <w:t>图</w:t>
      </w:r>
      <w:r w:rsidR="0010354C" w:rsidRPr="00C93E9D">
        <w:fldChar w:fldCharType="begin"/>
      </w:r>
      <w:r w:rsidR="0010354C" w:rsidRPr="00C93E9D">
        <w:instrText xml:space="preserve"> </w:instrText>
      </w:r>
      <w:r w:rsidR="0010354C" w:rsidRPr="00C93E9D">
        <w:rPr>
          <w:rFonts w:hint="eastAsia"/>
        </w:rPr>
        <w:instrText>STYLEREF 2 \s</w:instrText>
      </w:r>
      <w:r w:rsidR="0010354C" w:rsidRPr="00C93E9D">
        <w:instrText xml:space="preserve"> </w:instrText>
      </w:r>
      <w:r w:rsidR="0010354C" w:rsidRPr="00C93E9D">
        <w:fldChar w:fldCharType="separate"/>
      </w:r>
      <w:r w:rsidR="00180B8C" w:rsidRPr="00C93E9D">
        <w:rPr>
          <w:noProof/>
        </w:rPr>
        <w:t>6.6</w:t>
      </w:r>
      <w:r w:rsidR="0010354C" w:rsidRPr="00C93E9D">
        <w:fldChar w:fldCharType="end"/>
      </w:r>
      <w:r w:rsidR="0010354C" w:rsidRPr="00C93E9D">
        <w:noBreakHyphen/>
      </w:r>
      <w:r w:rsidR="0010354C" w:rsidRPr="00C93E9D">
        <w:fldChar w:fldCharType="begin"/>
      </w:r>
      <w:r w:rsidR="0010354C" w:rsidRPr="00C93E9D">
        <w:instrText xml:space="preserve"> </w:instrText>
      </w:r>
      <w:r w:rsidR="0010354C" w:rsidRPr="00C93E9D">
        <w:rPr>
          <w:rFonts w:hint="eastAsia"/>
        </w:rPr>
        <w:instrText xml:space="preserve">SEQ </w:instrText>
      </w:r>
      <w:r w:rsidR="0010354C" w:rsidRPr="00C93E9D">
        <w:rPr>
          <w:rFonts w:hint="eastAsia"/>
        </w:rPr>
        <w:instrText>图</w:instrText>
      </w:r>
      <w:r w:rsidR="0010354C" w:rsidRPr="00C93E9D">
        <w:rPr>
          <w:rFonts w:hint="eastAsia"/>
        </w:rPr>
        <w:instrText xml:space="preserve"> \* ARABIC \s 2</w:instrText>
      </w:r>
      <w:r w:rsidR="0010354C" w:rsidRPr="00C93E9D">
        <w:instrText xml:space="preserve"> </w:instrText>
      </w:r>
      <w:r w:rsidR="0010354C" w:rsidRPr="00C93E9D">
        <w:fldChar w:fldCharType="separate"/>
      </w:r>
      <w:r w:rsidR="00180B8C" w:rsidRPr="00C93E9D">
        <w:rPr>
          <w:noProof/>
        </w:rPr>
        <w:t>1</w:t>
      </w:r>
      <w:r w:rsidR="0010354C" w:rsidRPr="00C93E9D">
        <w:fldChar w:fldCharType="end"/>
      </w:r>
      <w:bookmarkEnd w:id="430"/>
      <w:r w:rsidRPr="00C93E9D">
        <w:t xml:space="preserve"> </w:t>
      </w:r>
      <w:r w:rsidRPr="00C93E9D">
        <w:rPr>
          <w:rFonts w:hint="eastAsia"/>
        </w:rPr>
        <w:t>普光分公司应急预案体系图</w:t>
      </w:r>
    </w:p>
    <w:p w14:paraId="77467990"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专项应急预案包括高含</w:t>
      </w:r>
      <w:r w:rsidRPr="00C93E9D">
        <w:rPr>
          <w:rFonts w:cs="Times New Roman"/>
          <w:color w:val="000000" w:themeColor="text1"/>
        </w:rPr>
        <w:t>H</w:t>
      </w:r>
      <w:r w:rsidRPr="00C93E9D">
        <w:rPr>
          <w:rFonts w:cs="Times New Roman"/>
          <w:color w:val="000000" w:themeColor="text1"/>
          <w:vertAlign w:val="subscript"/>
        </w:rPr>
        <w:t>2</w:t>
      </w:r>
      <w:r w:rsidRPr="00C93E9D">
        <w:rPr>
          <w:rFonts w:cs="Times New Roman"/>
          <w:color w:val="000000" w:themeColor="text1"/>
        </w:rPr>
        <w:t>S</w:t>
      </w:r>
      <w:r w:rsidRPr="00C93E9D">
        <w:rPr>
          <w:rFonts w:cs="Times New Roman"/>
          <w:color w:val="000000" w:themeColor="text1"/>
        </w:rPr>
        <w:t>泄漏环境应急预案、火灾爆炸环境应急预案、水体环境污染应急预案、大气环境污染应急预案等。此外，普光分公司应急救援中心还编制了水体污染事件环境应急监测预案和</w:t>
      </w:r>
      <w:r w:rsidRPr="00C93E9D">
        <w:rPr>
          <w:rFonts w:cs="Times New Roman"/>
          <w:color w:val="000000" w:themeColor="text1"/>
        </w:rPr>
        <w:t>H</w:t>
      </w:r>
      <w:r w:rsidRPr="00C93E9D">
        <w:rPr>
          <w:rFonts w:cs="Times New Roman"/>
          <w:color w:val="000000" w:themeColor="text1"/>
          <w:vertAlign w:val="subscript"/>
        </w:rPr>
        <w:t>2</w:t>
      </w:r>
      <w:r w:rsidRPr="00C93E9D">
        <w:rPr>
          <w:rFonts w:cs="Times New Roman"/>
          <w:color w:val="000000" w:themeColor="text1"/>
        </w:rPr>
        <w:t>S</w:t>
      </w:r>
      <w:r w:rsidRPr="00C93E9D">
        <w:rPr>
          <w:rFonts w:cs="Times New Roman"/>
          <w:color w:val="000000" w:themeColor="text1"/>
        </w:rPr>
        <w:t>泄漏应急监测预案。</w:t>
      </w:r>
    </w:p>
    <w:p w14:paraId="65B27488"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2</w:t>
      </w:r>
      <w:r w:rsidRPr="00C93E9D">
        <w:rPr>
          <w:rFonts w:cs="Times New Roman"/>
          <w:color w:val="000000" w:themeColor="text1"/>
        </w:rPr>
        <w:t>）普光分公司应急预案</w:t>
      </w:r>
    </w:p>
    <w:p w14:paraId="0A2D82EA" w14:textId="593BDD2A" w:rsidR="00450025" w:rsidRPr="00C93E9D" w:rsidRDefault="00450025" w:rsidP="00450025">
      <w:pPr>
        <w:ind w:firstLine="480"/>
        <w:rPr>
          <w:rFonts w:cs="Times New Roman"/>
          <w:color w:val="000000" w:themeColor="text1"/>
        </w:rPr>
      </w:pPr>
      <w:r w:rsidRPr="00C93E9D">
        <w:rPr>
          <w:rFonts w:cs="Times New Roman"/>
          <w:color w:val="000000" w:themeColor="text1"/>
        </w:rPr>
        <w:t>普光分公司综合应急预案框架见</w:t>
      </w:r>
      <w:r w:rsidR="00BB501B" w:rsidRPr="00C93E9D">
        <w:rPr>
          <w:rFonts w:cs="Times New Roman"/>
          <w:color w:val="000000" w:themeColor="text1"/>
        </w:rPr>
        <w:fldChar w:fldCharType="begin"/>
      </w:r>
      <w:r w:rsidR="00BB501B" w:rsidRPr="00C93E9D">
        <w:rPr>
          <w:rFonts w:cs="Times New Roman"/>
          <w:color w:val="000000" w:themeColor="text1"/>
        </w:rPr>
        <w:instrText xml:space="preserve"> REF _Ref142923793 \h </w:instrText>
      </w:r>
      <w:r w:rsidR="00BB501B" w:rsidRPr="00C93E9D">
        <w:rPr>
          <w:rFonts w:cs="Times New Roman"/>
          <w:color w:val="000000" w:themeColor="text1"/>
        </w:rPr>
      </w:r>
      <w:r w:rsidR="00C93E9D">
        <w:rPr>
          <w:rFonts w:cs="Times New Roman"/>
          <w:color w:val="000000" w:themeColor="text1"/>
        </w:rPr>
        <w:instrText xml:space="preserve"> \* MERGEFORMAT </w:instrText>
      </w:r>
      <w:r w:rsidR="00BB501B" w:rsidRPr="00C93E9D">
        <w:rPr>
          <w:rFonts w:cs="Times New Roman"/>
          <w:color w:val="000000" w:themeColor="text1"/>
        </w:rPr>
        <w:fldChar w:fldCharType="separate"/>
      </w:r>
      <w:r w:rsidR="00180B8C" w:rsidRPr="00C93E9D">
        <w:rPr>
          <w:rFonts w:hint="eastAsia"/>
        </w:rPr>
        <w:t>图</w:t>
      </w:r>
      <w:r w:rsidR="00180B8C" w:rsidRPr="00C93E9D">
        <w:rPr>
          <w:noProof/>
        </w:rPr>
        <w:t>6.6</w:t>
      </w:r>
      <w:r w:rsidR="00180B8C" w:rsidRPr="00C93E9D">
        <w:noBreakHyphen/>
      </w:r>
      <w:r w:rsidR="00180B8C" w:rsidRPr="00C93E9D">
        <w:rPr>
          <w:noProof/>
        </w:rPr>
        <w:t>2</w:t>
      </w:r>
      <w:r w:rsidR="00BB501B" w:rsidRPr="00C93E9D">
        <w:rPr>
          <w:rFonts w:cs="Times New Roman"/>
          <w:color w:val="000000" w:themeColor="text1"/>
        </w:rPr>
        <w:fldChar w:fldCharType="end"/>
      </w:r>
      <w:r w:rsidRPr="00C93E9D">
        <w:rPr>
          <w:rFonts w:cs="Times New Roman"/>
          <w:color w:val="000000" w:themeColor="text1"/>
        </w:rPr>
        <w:t>，普光分公司专项应急预案框架见</w:t>
      </w:r>
      <w:r w:rsidR="00BB501B" w:rsidRPr="00C93E9D">
        <w:rPr>
          <w:rFonts w:cs="Times New Roman"/>
          <w:color w:val="000000" w:themeColor="text1"/>
        </w:rPr>
        <w:fldChar w:fldCharType="begin"/>
      </w:r>
      <w:r w:rsidR="00BB501B" w:rsidRPr="00C93E9D">
        <w:rPr>
          <w:rFonts w:cs="Times New Roman"/>
          <w:color w:val="000000" w:themeColor="text1"/>
        </w:rPr>
        <w:instrText xml:space="preserve"> REF _Ref142923797 \h </w:instrText>
      </w:r>
      <w:r w:rsidR="00BB501B" w:rsidRPr="00C93E9D">
        <w:rPr>
          <w:rFonts w:cs="Times New Roman"/>
          <w:color w:val="000000" w:themeColor="text1"/>
        </w:rPr>
      </w:r>
      <w:r w:rsidR="00C93E9D">
        <w:rPr>
          <w:rFonts w:cs="Times New Roman"/>
          <w:color w:val="000000" w:themeColor="text1"/>
        </w:rPr>
        <w:instrText xml:space="preserve"> \* MERGEFORMAT </w:instrText>
      </w:r>
      <w:r w:rsidR="00BB501B" w:rsidRPr="00C93E9D">
        <w:rPr>
          <w:rFonts w:cs="Times New Roman"/>
          <w:color w:val="000000" w:themeColor="text1"/>
        </w:rPr>
        <w:fldChar w:fldCharType="separate"/>
      </w:r>
      <w:r w:rsidR="00180B8C" w:rsidRPr="00C93E9D">
        <w:rPr>
          <w:rFonts w:hint="eastAsia"/>
        </w:rPr>
        <w:t>图</w:t>
      </w:r>
      <w:r w:rsidR="00180B8C" w:rsidRPr="00C93E9D">
        <w:rPr>
          <w:noProof/>
        </w:rPr>
        <w:t>6.6</w:t>
      </w:r>
      <w:r w:rsidR="00180B8C" w:rsidRPr="00C93E9D">
        <w:noBreakHyphen/>
      </w:r>
      <w:r w:rsidR="00180B8C" w:rsidRPr="00C93E9D">
        <w:rPr>
          <w:noProof/>
        </w:rPr>
        <w:t>3</w:t>
      </w:r>
      <w:r w:rsidR="00BB501B" w:rsidRPr="00C93E9D">
        <w:rPr>
          <w:rFonts w:cs="Times New Roman"/>
          <w:color w:val="000000" w:themeColor="text1"/>
        </w:rPr>
        <w:fldChar w:fldCharType="end"/>
      </w:r>
      <w:r w:rsidRPr="00C93E9D">
        <w:rPr>
          <w:rFonts w:cs="Times New Roman"/>
          <w:color w:val="000000" w:themeColor="text1"/>
        </w:rPr>
        <w:t>。</w:t>
      </w:r>
    </w:p>
    <w:p w14:paraId="51676FBE" w14:textId="77777777" w:rsidR="00303E47" w:rsidRPr="00C93E9D" w:rsidRDefault="00450025" w:rsidP="001B5387">
      <w:pPr>
        <w:pStyle w:val="aff7"/>
      </w:pPr>
      <w:r w:rsidRPr="00C93E9D">
        <w:rPr>
          <w:noProof/>
        </w:rPr>
        <w:lastRenderedPageBreak/>
        <w:drawing>
          <wp:inline distT="0" distB="0" distL="0" distR="0" wp14:anchorId="7A0808FD" wp14:editId="214DBA5D">
            <wp:extent cx="5274310" cy="5882640"/>
            <wp:effectExtent l="0" t="0" r="2540" b="3810"/>
            <wp:docPr id="28" name="图片 28" descr="综合应急预案框架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综合应急预案框架图.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a:xfrm>
                      <a:off x="0" y="0"/>
                      <a:ext cx="5274310" cy="5882640"/>
                    </a:xfrm>
                    <a:prstGeom prst="rect">
                      <a:avLst/>
                    </a:prstGeom>
                    <a:noFill/>
                    <a:ln>
                      <a:noFill/>
                    </a:ln>
                  </pic:spPr>
                </pic:pic>
              </a:graphicData>
            </a:graphic>
          </wp:inline>
        </w:drawing>
      </w:r>
    </w:p>
    <w:p w14:paraId="0F040801" w14:textId="1FC9FF84" w:rsidR="00450025" w:rsidRPr="00C93E9D" w:rsidRDefault="00303E47" w:rsidP="00303E47">
      <w:pPr>
        <w:pStyle w:val="110"/>
      </w:pPr>
      <w:bookmarkStart w:id="431" w:name="_Ref142923793"/>
      <w:r w:rsidRPr="00C93E9D">
        <w:rPr>
          <w:rFonts w:hint="eastAsia"/>
        </w:rPr>
        <w:t>图</w:t>
      </w:r>
      <w:r w:rsidR="0010354C" w:rsidRPr="00C93E9D">
        <w:fldChar w:fldCharType="begin"/>
      </w:r>
      <w:r w:rsidR="0010354C" w:rsidRPr="00C93E9D">
        <w:instrText xml:space="preserve"> </w:instrText>
      </w:r>
      <w:r w:rsidR="0010354C" w:rsidRPr="00C93E9D">
        <w:rPr>
          <w:rFonts w:hint="eastAsia"/>
        </w:rPr>
        <w:instrText>STYLEREF 2 \s</w:instrText>
      </w:r>
      <w:r w:rsidR="0010354C" w:rsidRPr="00C93E9D">
        <w:instrText xml:space="preserve"> </w:instrText>
      </w:r>
      <w:r w:rsidR="0010354C" w:rsidRPr="00C93E9D">
        <w:fldChar w:fldCharType="separate"/>
      </w:r>
      <w:r w:rsidR="00180B8C" w:rsidRPr="00C93E9D">
        <w:rPr>
          <w:noProof/>
        </w:rPr>
        <w:t>6.6</w:t>
      </w:r>
      <w:r w:rsidR="0010354C" w:rsidRPr="00C93E9D">
        <w:fldChar w:fldCharType="end"/>
      </w:r>
      <w:r w:rsidR="0010354C" w:rsidRPr="00C93E9D">
        <w:noBreakHyphen/>
      </w:r>
      <w:r w:rsidR="0010354C" w:rsidRPr="00C93E9D">
        <w:fldChar w:fldCharType="begin"/>
      </w:r>
      <w:r w:rsidR="0010354C" w:rsidRPr="00C93E9D">
        <w:instrText xml:space="preserve"> </w:instrText>
      </w:r>
      <w:r w:rsidR="0010354C" w:rsidRPr="00C93E9D">
        <w:rPr>
          <w:rFonts w:hint="eastAsia"/>
        </w:rPr>
        <w:instrText xml:space="preserve">SEQ </w:instrText>
      </w:r>
      <w:r w:rsidR="0010354C" w:rsidRPr="00C93E9D">
        <w:rPr>
          <w:rFonts w:hint="eastAsia"/>
        </w:rPr>
        <w:instrText>图</w:instrText>
      </w:r>
      <w:r w:rsidR="0010354C" w:rsidRPr="00C93E9D">
        <w:rPr>
          <w:rFonts w:hint="eastAsia"/>
        </w:rPr>
        <w:instrText xml:space="preserve"> \* ARABIC \s 2</w:instrText>
      </w:r>
      <w:r w:rsidR="0010354C" w:rsidRPr="00C93E9D">
        <w:instrText xml:space="preserve"> </w:instrText>
      </w:r>
      <w:r w:rsidR="0010354C" w:rsidRPr="00C93E9D">
        <w:fldChar w:fldCharType="separate"/>
      </w:r>
      <w:r w:rsidR="00180B8C" w:rsidRPr="00C93E9D">
        <w:rPr>
          <w:noProof/>
        </w:rPr>
        <w:t>2</w:t>
      </w:r>
      <w:r w:rsidR="0010354C" w:rsidRPr="00C93E9D">
        <w:fldChar w:fldCharType="end"/>
      </w:r>
      <w:bookmarkEnd w:id="431"/>
      <w:r w:rsidRPr="00C93E9D">
        <w:t xml:space="preserve"> </w:t>
      </w:r>
      <w:r w:rsidRPr="00C93E9D">
        <w:rPr>
          <w:rFonts w:hint="eastAsia"/>
        </w:rPr>
        <w:t>普光分公司综合应急预案框架图</w:t>
      </w:r>
    </w:p>
    <w:p w14:paraId="65147CCF" w14:textId="77777777" w:rsidR="00303E47" w:rsidRPr="00C93E9D" w:rsidRDefault="00450025" w:rsidP="00BB501B">
      <w:pPr>
        <w:pStyle w:val="aff7"/>
      </w:pPr>
      <w:r w:rsidRPr="00C93E9D">
        <w:rPr>
          <w:noProof/>
        </w:rPr>
        <w:lastRenderedPageBreak/>
        <w:drawing>
          <wp:inline distT="0" distB="0" distL="0" distR="0" wp14:anchorId="3DF33D5B" wp14:editId="7391469C">
            <wp:extent cx="4810539" cy="5380632"/>
            <wp:effectExtent l="0" t="0" r="9525" b="0"/>
            <wp:docPr id="33" name="图片 33" descr="应急预案结构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应急预案结构图.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a:xfrm>
                      <a:off x="0" y="0"/>
                      <a:ext cx="4824575" cy="5396332"/>
                    </a:xfrm>
                    <a:prstGeom prst="rect">
                      <a:avLst/>
                    </a:prstGeom>
                    <a:noFill/>
                    <a:ln>
                      <a:noFill/>
                    </a:ln>
                  </pic:spPr>
                </pic:pic>
              </a:graphicData>
            </a:graphic>
          </wp:inline>
        </w:drawing>
      </w:r>
    </w:p>
    <w:p w14:paraId="124B705A" w14:textId="3DB6BC74" w:rsidR="00450025" w:rsidRPr="00C93E9D" w:rsidRDefault="00303E47" w:rsidP="00303E47">
      <w:pPr>
        <w:pStyle w:val="110"/>
      </w:pPr>
      <w:bookmarkStart w:id="432" w:name="_Ref142923797"/>
      <w:r w:rsidRPr="00C93E9D">
        <w:rPr>
          <w:rFonts w:hint="eastAsia"/>
        </w:rPr>
        <w:t>图</w:t>
      </w:r>
      <w:r w:rsidR="0010354C" w:rsidRPr="00C93E9D">
        <w:fldChar w:fldCharType="begin"/>
      </w:r>
      <w:r w:rsidR="0010354C" w:rsidRPr="00C93E9D">
        <w:instrText xml:space="preserve"> </w:instrText>
      </w:r>
      <w:r w:rsidR="0010354C" w:rsidRPr="00C93E9D">
        <w:rPr>
          <w:rFonts w:hint="eastAsia"/>
        </w:rPr>
        <w:instrText>STYLEREF 2 \s</w:instrText>
      </w:r>
      <w:r w:rsidR="0010354C" w:rsidRPr="00C93E9D">
        <w:instrText xml:space="preserve"> </w:instrText>
      </w:r>
      <w:r w:rsidR="0010354C" w:rsidRPr="00C93E9D">
        <w:fldChar w:fldCharType="separate"/>
      </w:r>
      <w:r w:rsidR="00180B8C" w:rsidRPr="00C93E9D">
        <w:rPr>
          <w:noProof/>
        </w:rPr>
        <w:t>6.6</w:t>
      </w:r>
      <w:r w:rsidR="0010354C" w:rsidRPr="00C93E9D">
        <w:fldChar w:fldCharType="end"/>
      </w:r>
      <w:r w:rsidR="0010354C" w:rsidRPr="00C93E9D">
        <w:noBreakHyphen/>
      </w:r>
      <w:r w:rsidR="0010354C" w:rsidRPr="00C93E9D">
        <w:fldChar w:fldCharType="begin"/>
      </w:r>
      <w:r w:rsidR="0010354C" w:rsidRPr="00C93E9D">
        <w:instrText xml:space="preserve"> </w:instrText>
      </w:r>
      <w:r w:rsidR="0010354C" w:rsidRPr="00C93E9D">
        <w:rPr>
          <w:rFonts w:hint="eastAsia"/>
        </w:rPr>
        <w:instrText xml:space="preserve">SEQ </w:instrText>
      </w:r>
      <w:r w:rsidR="0010354C" w:rsidRPr="00C93E9D">
        <w:rPr>
          <w:rFonts w:hint="eastAsia"/>
        </w:rPr>
        <w:instrText>图</w:instrText>
      </w:r>
      <w:r w:rsidR="0010354C" w:rsidRPr="00C93E9D">
        <w:rPr>
          <w:rFonts w:hint="eastAsia"/>
        </w:rPr>
        <w:instrText xml:space="preserve"> \* ARABIC \s 2</w:instrText>
      </w:r>
      <w:r w:rsidR="0010354C" w:rsidRPr="00C93E9D">
        <w:instrText xml:space="preserve"> </w:instrText>
      </w:r>
      <w:r w:rsidR="0010354C" w:rsidRPr="00C93E9D">
        <w:fldChar w:fldCharType="separate"/>
      </w:r>
      <w:r w:rsidR="00180B8C" w:rsidRPr="00C93E9D">
        <w:rPr>
          <w:noProof/>
        </w:rPr>
        <w:t>3</w:t>
      </w:r>
      <w:r w:rsidR="0010354C" w:rsidRPr="00C93E9D">
        <w:fldChar w:fldCharType="end"/>
      </w:r>
      <w:bookmarkEnd w:id="432"/>
      <w:r w:rsidRPr="00C93E9D">
        <w:t xml:space="preserve"> </w:t>
      </w:r>
      <w:r w:rsidRPr="00C93E9D">
        <w:rPr>
          <w:rFonts w:hint="eastAsia"/>
        </w:rPr>
        <w:t>普光分公司专项应急预案框架图</w:t>
      </w:r>
    </w:p>
    <w:p w14:paraId="7545CDCB"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w:t>
      </w:r>
      <w:r w:rsidRPr="00C93E9D">
        <w:rPr>
          <w:rFonts w:cs="Times New Roman"/>
          <w:color w:val="000000" w:themeColor="text1"/>
        </w:rPr>
        <w:t>3</w:t>
      </w:r>
      <w:r w:rsidRPr="00C93E9D">
        <w:rPr>
          <w:rFonts w:cs="Times New Roman"/>
          <w:color w:val="000000" w:themeColor="text1"/>
        </w:rPr>
        <w:t>）普光分公司应急组织机构</w:t>
      </w:r>
    </w:p>
    <w:p w14:paraId="11F4CF13" w14:textId="5043E911" w:rsidR="00450025" w:rsidRPr="00C93E9D" w:rsidRDefault="00450025" w:rsidP="005025B2">
      <w:pPr>
        <w:pStyle w:val="aff7"/>
        <w:rPr>
          <w:lang w:eastAsia="zh-CN"/>
        </w:rPr>
      </w:pPr>
      <w:r w:rsidRPr="00C93E9D">
        <w:rPr>
          <w:noProof/>
        </w:rPr>
        <w:lastRenderedPageBreak/>
        <w:drawing>
          <wp:inline distT="0" distB="0" distL="0" distR="0" wp14:anchorId="19CD81AC" wp14:editId="7BF473CE">
            <wp:extent cx="5274310" cy="4202430"/>
            <wp:effectExtent l="0" t="0" r="2540" b="762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140"/>
                    <a:stretch>
                      <a:fillRect/>
                    </a:stretch>
                  </pic:blipFill>
                  <pic:spPr>
                    <a:xfrm>
                      <a:off x="0" y="0"/>
                      <a:ext cx="5274310" cy="4202430"/>
                    </a:xfrm>
                    <a:prstGeom prst="rect">
                      <a:avLst/>
                    </a:prstGeom>
                  </pic:spPr>
                </pic:pic>
              </a:graphicData>
            </a:graphic>
          </wp:inline>
        </w:drawing>
      </w:r>
      <w:r w:rsidR="00303E47" w:rsidRPr="00C93E9D">
        <w:rPr>
          <w:rStyle w:val="111"/>
          <w:rFonts w:hint="eastAsia"/>
          <w:lang w:eastAsia="zh-CN"/>
        </w:rPr>
        <w:t>图</w:t>
      </w:r>
      <w:r w:rsidR="0010354C" w:rsidRPr="00C93E9D">
        <w:rPr>
          <w:rStyle w:val="111"/>
          <w:lang w:eastAsia="zh-CN"/>
        </w:rPr>
        <w:fldChar w:fldCharType="begin"/>
      </w:r>
      <w:r w:rsidR="0010354C" w:rsidRPr="00C93E9D">
        <w:rPr>
          <w:rStyle w:val="111"/>
          <w:lang w:eastAsia="zh-CN"/>
        </w:rPr>
        <w:instrText xml:space="preserve"> </w:instrText>
      </w:r>
      <w:r w:rsidR="0010354C" w:rsidRPr="00C93E9D">
        <w:rPr>
          <w:rStyle w:val="111"/>
          <w:rFonts w:hint="eastAsia"/>
          <w:lang w:eastAsia="zh-CN"/>
        </w:rPr>
        <w:instrText>STYLEREF 2 \s</w:instrText>
      </w:r>
      <w:r w:rsidR="0010354C" w:rsidRPr="00C93E9D">
        <w:rPr>
          <w:rStyle w:val="111"/>
          <w:lang w:eastAsia="zh-CN"/>
        </w:rPr>
        <w:instrText xml:space="preserve"> </w:instrText>
      </w:r>
      <w:r w:rsidR="0010354C" w:rsidRPr="00C93E9D">
        <w:rPr>
          <w:rStyle w:val="111"/>
          <w:lang w:eastAsia="zh-CN"/>
        </w:rPr>
        <w:fldChar w:fldCharType="separate"/>
      </w:r>
      <w:r w:rsidR="00180B8C" w:rsidRPr="00C93E9D">
        <w:rPr>
          <w:rStyle w:val="111"/>
          <w:noProof/>
          <w:lang w:eastAsia="zh-CN"/>
        </w:rPr>
        <w:t>6.6</w:t>
      </w:r>
      <w:r w:rsidR="0010354C" w:rsidRPr="00C93E9D">
        <w:rPr>
          <w:rStyle w:val="111"/>
          <w:lang w:eastAsia="zh-CN"/>
        </w:rPr>
        <w:fldChar w:fldCharType="end"/>
      </w:r>
      <w:r w:rsidR="0010354C" w:rsidRPr="00C93E9D">
        <w:rPr>
          <w:rStyle w:val="111"/>
          <w:lang w:eastAsia="zh-CN"/>
        </w:rPr>
        <w:noBreakHyphen/>
      </w:r>
      <w:r w:rsidR="0010354C" w:rsidRPr="00C93E9D">
        <w:rPr>
          <w:rStyle w:val="111"/>
          <w:lang w:eastAsia="zh-CN"/>
        </w:rPr>
        <w:fldChar w:fldCharType="begin"/>
      </w:r>
      <w:r w:rsidR="0010354C" w:rsidRPr="00C93E9D">
        <w:rPr>
          <w:rStyle w:val="111"/>
          <w:lang w:eastAsia="zh-CN"/>
        </w:rPr>
        <w:instrText xml:space="preserve"> </w:instrText>
      </w:r>
      <w:r w:rsidR="0010354C" w:rsidRPr="00C93E9D">
        <w:rPr>
          <w:rStyle w:val="111"/>
          <w:rFonts w:hint="eastAsia"/>
          <w:lang w:eastAsia="zh-CN"/>
        </w:rPr>
        <w:instrText xml:space="preserve">SEQ </w:instrText>
      </w:r>
      <w:r w:rsidR="0010354C" w:rsidRPr="00C93E9D">
        <w:rPr>
          <w:rStyle w:val="111"/>
          <w:rFonts w:hint="eastAsia"/>
          <w:lang w:eastAsia="zh-CN"/>
        </w:rPr>
        <w:instrText>图</w:instrText>
      </w:r>
      <w:r w:rsidR="0010354C" w:rsidRPr="00C93E9D">
        <w:rPr>
          <w:rStyle w:val="111"/>
          <w:rFonts w:hint="eastAsia"/>
          <w:lang w:eastAsia="zh-CN"/>
        </w:rPr>
        <w:instrText xml:space="preserve"> \* ARABIC \s 2</w:instrText>
      </w:r>
      <w:r w:rsidR="0010354C" w:rsidRPr="00C93E9D">
        <w:rPr>
          <w:rStyle w:val="111"/>
          <w:lang w:eastAsia="zh-CN"/>
        </w:rPr>
        <w:instrText xml:space="preserve"> </w:instrText>
      </w:r>
      <w:r w:rsidR="0010354C" w:rsidRPr="00C93E9D">
        <w:rPr>
          <w:rStyle w:val="111"/>
          <w:lang w:eastAsia="zh-CN"/>
        </w:rPr>
        <w:fldChar w:fldCharType="separate"/>
      </w:r>
      <w:r w:rsidR="00180B8C" w:rsidRPr="00C93E9D">
        <w:rPr>
          <w:rStyle w:val="111"/>
          <w:noProof/>
          <w:lang w:eastAsia="zh-CN"/>
        </w:rPr>
        <w:t>4</w:t>
      </w:r>
      <w:r w:rsidR="0010354C" w:rsidRPr="00C93E9D">
        <w:rPr>
          <w:rStyle w:val="111"/>
          <w:lang w:eastAsia="zh-CN"/>
        </w:rPr>
        <w:fldChar w:fldCharType="end"/>
      </w:r>
      <w:r w:rsidR="00303E47" w:rsidRPr="00C93E9D">
        <w:rPr>
          <w:rStyle w:val="111"/>
          <w:lang w:eastAsia="zh-CN"/>
        </w:rPr>
        <w:t xml:space="preserve"> </w:t>
      </w:r>
      <w:r w:rsidR="00303E47" w:rsidRPr="00C93E9D">
        <w:rPr>
          <w:rStyle w:val="111"/>
          <w:rFonts w:hint="eastAsia"/>
          <w:lang w:eastAsia="zh-CN"/>
        </w:rPr>
        <w:t>应急管理组织机构框图</w:t>
      </w:r>
    </w:p>
    <w:p w14:paraId="0422CE78" w14:textId="77777777" w:rsidR="00450025" w:rsidRPr="00C93E9D" w:rsidRDefault="00450025" w:rsidP="00450025">
      <w:pPr>
        <w:ind w:firstLine="480"/>
        <w:rPr>
          <w:rFonts w:cs="Times New Roman"/>
          <w:bCs/>
          <w:color w:val="000000" w:themeColor="text1"/>
        </w:rPr>
      </w:pPr>
      <w:r w:rsidRPr="00C93E9D">
        <w:rPr>
          <w:rFonts w:cs="Times New Roman"/>
          <w:bCs/>
          <w:color w:val="000000" w:themeColor="text1"/>
        </w:rPr>
        <w:t>（</w:t>
      </w:r>
      <w:r w:rsidRPr="00C93E9D">
        <w:rPr>
          <w:rFonts w:cs="Times New Roman"/>
          <w:bCs/>
          <w:color w:val="000000" w:themeColor="text1"/>
        </w:rPr>
        <w:t>4</w:t>
      </w:r>
      <w:r w:rsidRPr="00C93E9D">
        <w:rPr>
          <w:rFonts w:cs="Times New Roman"/>
          <w:bCs/>
          <w:color w:val="000000" w:themeColor="text1"/>
        </w:rPr>
        <w:t>）应急响应</w:t>
      </w:r>
    </w:p>
    <w:p w14:paraId="46577B2E"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1</w:t>
      </w:r>
      <w:r w:rsidRPr="00C93E9D">
        <w:rPr>
          <w:rFonts w:cs="Times New Roman"/>
          <w:color w:val="000000" w:themeColor="text1"/>
        </w:rPr>
        <w:t>）分类与分级</w:t>
      </w:r>
    </w:p>
    <w:p w14:paraId="251D6649"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①</w:t>
      </w:r>
      <w:r w:rsidRPr="00C93E9D">
        <w:rPr>
          <w:rFonts w:cs="Times New Roman"/>
          <w:color w:val="000000" w:themeColor="text1"/>
        </w:rPr>
        <w:t>分类</w:t>
      </w:r>
    </w:p>
    <w:p w14:paraId="73E9B870"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分公司各所属单位应根据应急事件的发生过程、性质和机理，按照工业生产事件、公共卫生事件、自然灾害事件和社会安全事件的类别，经危害识别、风险评估，确定单位内可能发生或易发生的应急事件。</w:t>
      </w:r>
    </w:p>
    <w:p w14:paraId="68558A2F"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②</w:t>
      </w:r>
      <w:r w:rsidRPr="00C93E9D">
        <w:rPr>
          <w:rFonts w:cs="Times New Roman"/>
          <w:color w:val="000000" w:themeColor="text1"/>
        </w:rPr>
        <w:t>分级</w:t>
      </w:r>
    </w:p>
    <w:p w14:paraId="34A323B0"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为了有效处置各类突发事件，按照突发事件的性质、危害程度、可控性、影响范围、人员伤亡和财产损失等因素，并依据机构设置情况，由高到</w:t>
      </w:r>
      <w:proofErr w:type="gramStart"/>
      <w:r w:rsidRPr="00C93E9D">
        <w:rPr>
          <w:rFonts w:cs="Times New Roman"/>
          <w:color w:val="000000" w:themeColor="text1"/>
        </w:rPr>
        <w:t>低分为</w:t>
      </w:r>
      <w:proofErr w:type="gramEnd"/>
      <w:r w:rsidRPr="00C93E9D">
        <w:rPr>
          <w:rFonts w:cs="Times New Roman"/>
          <w:color w:val="000000" w:themeColor="text1"/>
        </w:rPr>
        <w:t>五个级别：</w:t>
      </w:r>
      <w:r w:rsidRPr="00C93E9D">
        <w:rPr>
          <w:rFonts w:cs="Times New Roman"/>
          <w:color w:val="000000" w:themeColor="text1"/>
        </w:rPr>
        <w:t>Ⅰ</w:t>
      </w:r>
      <w:r w:rsidRPr="00C93E9D">
        <w:rPr>
          <w:rFonts w:cs="Times New Roman"/>
          <w:color w:val="000000" w:themeColor="text1"/>
        </w:rPr>
        <w:t>（中国石化）级、</w:t>
      </w:r>
      <w:r w:rsidRPr="00C93E9D">
        <w:rPr>
          <w:rFonts w:cs="Times New Roman"/>
          <w:color w:val="000000" w:themeColor="text1"/>
        </w:rPr>
        <w:t>Ⅱ</w:t>
      </w:r>
      <w:r w:rsidRPr="00C93E9D">
        <w:rPr>
          <w:rFonts w:cs="Times New Roman"/>
          <w:color w:val="000000" w:themeColor="text1"/>
        </w:rPr>
        <w:t>（中原油田）级、</w:t>
      </w:r>
      <w:r w:rsidRPr="00C93E9D">
        <w:rPr>
          <w:rFonts w:cs="Times New Roman"/>
          <w:color w:val="000000" w:themeColor="text1"/>
        </w:rPr>
        <w:t>Ⅲ</w:t>
      </w:r>
      <w:r w:rsidRPr="00C93E9D">
        <w:rPr>
          <w:rFonts w:cs="Times New Roman"/>
          <w:color w:val="000000" w:themeColor="text1"/>
        </w:rPr>
        <w:t>（分公司）级、</w:t>
      </w:r>
      <w:r w:rsidRPr="00C93E9D">
        <w:rPr>
          <w:rFonts w:cs="Times New Roman"/>
          <w:color w:val="000000" w:themeColor="text1"/>
        </w:rPr>
        <w:t>Ⅳ</w:t>
      </w:r>
      <w:r w:rsidRPr="00C93E9D">
        <w:rPr>
          <w:rFonts w:cs="Times New Roman"/>
          <w:color w:val="000000" w:themeColor="text1"/>
        </w:rPr>
        <w:t>（厂）级、</w:t>
      </w:r>
      <w:r w:rsidRPr="00C93E9D">
        <w:rPr>
          <w:rFonts w:cs="Times New Roman"/>
          <w:color w:val="000000" w:themeColor="text1"/>
        </w:rPr>
        <w:t>Ⅴ</w:t>
      </w:r>
      <w:r w:rsidRPr="00C93E9D">
        <w:rPr>
          <w:rFonts w:cs="Times New Roman"/>
          <w:color w:val="000000" w:themeColor="text1"/>
        </w:rPr>
        <w:t>（车间、区）级等。</w:t>
      </w:r>
    </w:p>
    <w:p w14:paraId="719CDF04"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2</w:t>
      </w:r>
      <w:r w:rsidRPr="00C93E9D">
        <w:rPr>
          <w:rFonts w:cs="Times New Roman"/>
          <w:color w:val="000000" w:themeColor="text1"/>
        </w:rPr>
        <w:t>）响应程序</w:t>
      </w:r>
    </w:p>
    <w:p w14:paraId="2A24929E"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①</w:t>
      </w:r>
      <w:r w:rsidRPr="00C93E9D">
        <w:rPr>
          <w:rFonts w:cs="Times New Roman"/>
          <w:color w:val="000000" w:themeColor="text1"/>
        </w:rPr>
        <w:t>应急启动条件</w:t>
      </w:r>
    </w:p>
    <w:p w14:paraId="58197C1B"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符合以下条件之一时，应启动本预案：</w:t>
      </w:r>
    </w:p>
    <w:p w14:paraId="64BB074D"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a</w:t>
      </w:r>
      <w:r w:rsidRPr="00C93E9D">
        <w:rPr>
          <w:rFonts w:cs="Times New Roman"/>
          <w:color w:val="000000" w:themeColor="text1"/>
        </w:rPr>
        <w:t>）中原油田要求分公司启动应急预案时；</w:t>
      </w:r>
    </w:p>
    <w:p w14:paraId="7613F999"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lastRenderedPageBreak/>
        <w:t>b</w:t>
      </w:r>
      <w:r w:rsidRPr="00C93E9D">
        <w:rPr>
          <w:rFonts w:cs="Times New Roman"/>
          <w:color w:val="000000" w:themeColor="text1"/>
        </w:rPr>
        <w:t>）市、县级人民政府要求分公司启动应急预案时；</w:t>
      </w:r>
    </w:p>
    <w:p w14:paraId="775B609C"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c</w:t>
      </w:r>
      <w:r w:rsidRPr="00C93E9D">
        <w:rPr>
          <w:rFonts w:cs="Times New Roman"/>
          <w:color w:val="000000" w:themeColor="text1"/>
        </w:rPr>
        <w:t>）发生</w:t>
      </w:r>
      <w:r w:rsidRPr="00C93E9D">
        <w:rPr>
          <w:rFonts w:cs="Times New Roman"/>
          <w:color w:val="000000" w:themeColor="text1"/>
        </w:rPr>
        <w:t>Ⅲ</w:t>
      </w:r>
      <w:r w:rsidRPr="00C93E9D">
        <w:rPr>
          <w:rFonts w:cs="Times New Roman"/>
          <w:color w:val="000000" w:themeColor="text1"/>
        </w:rPr>
        <w:t>（分公司）级及</w:t>
      </w:r>
      <w:r w:rsidRPr="00C93E9D">
        <w:rPr>
          <w:rFonts w:cs="Times New Roman"/>
          <w:color w:val="000000" w:themeColor="text1"/>
        </w:rPr>
        <w:t>Ⅲ</w:t>
      </w:r>
      <w:r w:rsidRPr="00C93E9D">
        <w:rPr>
          <w:rFonts w:cs="Times New Roman"/>
          <w:color w:val="000000" w:themeColor="text1"/>
        </w:rPr>
        <w:t>级以上事件时；</w:t>
      </w:r>
    </w:p>
    <w:p w14:paraId="07962E98"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d</w:t>
      </w:r>
      <w:r w:rsidRPr="00C93E9D">
        <w:rPr>
          <w:rFonts w:cs="Times New Roman"/>
          <w:color w:val="000000" w:themeColor="text1"/>
        </w:rPr>
        <w:t>）所属单位请求时。</w:t>
      </w:r>
    </w:p>
    <w:p w14:paraId="278642AE"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②</w:t>
      </w:r>
      <w:r w:rsidRPr="00C93E9D">
        <w:rPr>
          <w:rFonts w:cs="Times New Roman"/>
          <w:color w:val="000000" w:themeColor="text1"/>
        </w:rPr>
        <w:t>应急指令</w:t>
      </w:r>
    </w:p>
    <w:p w14:paraId="64B8CF4C" w14:textId="68A06BFF" w:rsidR="00450025" w:rsidRPr="00C93E9D" w:rsidRDefault="00450025" w:rsidP="00450025">
      <w:pPr>
        <w:ind w:firstLine="480"/>
        <w:rPr>
          <w:rFonts w:cs="Times New Roman"/>
          <w:color w:val="000000" w:themeColor="text1"/>
        </w:rPr>
      </w:pPr>
      <w:r w:rsidRPr="00C93E9D">
        <w:rPr>
          <w:rFonts w:cs="Times New Roman"/>
          <w:color w:val="000000" w:themeColor="text1"/>
        </w:rPr>
        <w:t>发生突发事件时，应急指令下达程序见</w:t>
      </w:r>
      <w:r w:rsidR="00BB501B" w:rsidRPr="00C93E9D">
        <w:rPr>
          <w:rFonts w:cs="Times New Roman"/>
          <w:color w:val="000000" w:themeColor="text1"/>
        </w:rPr>
        <w:fldChar w:fldCharType="begin"/>
      </w:r>
      <w:r w:rsidR="00BB501B" w:rsidRPr="00C93E9D">
        <w:rPr>
          <w:rFonts w:cs="Times New Roman"/>
          <w:color w:val="000000" w:themeColor="text1"/>
        </w:rPr>
        <w:instrText xml:space="preserve"> REF _Ref142923854 \h </w:instrText>
      </w:r>
      <w:r w:rsidR="00BB501B" w:rsidRPr="00C93E9D">
        <w:rPr>
          <w:rFonts w:cs="Times New Roman"/>
          <w:color w:val="000000" w:themeColor="text1"/>
        </w:rPr>
      </w:r>
      <w:r w:rsidR="00C93E9D">
        <w:rPr>
          <w:rFonts w:cs="Times New Roman"/>
          <w:color w:val="000000" w:themeColor="text1"/>
        </w:rPr>
        <w:instrText xml:space="preserve"> \* MERGEFORMAT </w:instrText>
      </w:r>
      <w:r w:rsidR="00BB501B" w:rsidRPr="00C93E9D">
        <w:rPr>
          <w:rFonts w:cs="Times New Roman"/>
          <w:color w:val="000000" w:themeColor="text1"/>
        </w:rPr>
        <w:fldChar w:fldCharType="separate"/>
      </w:r>
      <w:r w:rsidR="00180B8C" w:rsidRPr="00C93E9D">
        <w:rPr>
          <w:rFonts w:hint="eastAsia"/>
        </w:rPr>
        <w:t>图</w:t>
      </w:r>
      <w:r w:rsidR="00180B8C" w:rsidRPr="00C93E9D">
        <w:rPr>
          <w:noProof/>
        </w:rPr>
        <w:t>6.6</w:t>
      </w:r>
      <w:r w:rsidR="00180B8C" w:rsidRPr="00C93E9D">
        <w:noBreakHyphen/>
      </w:r>
      <w:r w:rsidR="00180B8C" w:rsidRPr="00C93E9D">
        <w:rPr>
          <w:noProof/>
        </w:rPr>
        <w:t>5</w:t>
      </w:r>
      <w:r w:rsidR="00BB501B" w:rsidRPr="00C93E9D">
        <w:rPr>
          <w:rFonts w:cs="Times New Roman"/>
          <w:color w:val="000000" w:themeColor="text1"/>
        </w:rPr>
        <w:fldChar w:fldCharType="end"/>
      </w:r>
      <w:r w:rsidRPr="00C93E9D">
        <w:rPr>
          <w:rFonts w:cs="Times New Roman"/>
          <w:color w:val="000000" w:themeColor="text1"/>
        </w:rPr>
        <w:t>。</w:t>
      </w:r>
    </w:p>
    <w:p w14:paraId="4D7D9799" w14:textId="77777777" w:rsidR="00303E47" w:rsidRPr="00C93E9D" w:rsidRDefault="00450025" w:rsidP="00BB501B">
      <w:pPr>
        <w:pStyle w:val="aff7"/>
      </w:pPr>
      <w:r w:rsidRPr="00C93E9D">
        <w:rPr>
          <w:noProof/>
        </w:rPr>
        <w:drawing>
          <wp:inline distT="0" distB="0" distL="0" distR="0" wp14:anchorId="6C0B9B3F" wp14:editId="144FB201">
            <wp:extent cx="5274310" cy="4931410"/>
            <wp:effectExtent l="0" t="0" r="2540" b="254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141"/>
                    <a:stretch>
                      <a:fillRect/>
                    </a:stretch>
                  </pic:blipFill>
                  <pic:spPr>
                    <a:xfrm>
                      <a:off x="0" y="0"/>
                      <a:ext cx="5274310" cy="4931410"/>
                    </a:xfrm>
                    <a:prstGeom prst="rect">
                      <a:avLst/>
                    </a:prstGeom>
                  </pic:spPr>
                </pic:pic>
              </a:graphicData>
            </a:graphic>
          </wp:inline>
        </w:drawing>
      </w:r>
    </w:p>
    <w:p w14:paraId="20F57865" w14:textId="023CAB4D" w:rsidR="00450025" w:rsidRPr="00C93E9D" w:rsidRDefault="00303E47" w:rsidP="00303E47">
      <w:pPr>
        <w:pStyle w:val="110"/>
      </w:pPr>
      <w:bookmarkStart w:id="433" w:name="_Ref142923854"/>
      <w:r w:rsidRPr="00C93E9D">
        <w:rPr>
          <w:rFonts w:hint="eastAsia"/>
        </w:rPr>
        <w:t>图</w:t>
      </w:r>
      <w:r w:rsidR="0010354C" w:rsidRPr="00C93E9D">
        <w:fldChar w:fldCharType="begin"/>
      </w:r>
      <w:r w:rsidR="0010354C" w:rsidRPr="00C93E9D">
        <w:instrText xml:space="preserve"> </w:instrText>
      </w:r>
      <w:r w:rsidR="0010354C" w:rsidRPr="00C93E9D">
        <w:rPr>
          <w:rFonts w:hint="eastAsia"/>
        </w:rPr>
        <w:instrText>STYLEREF 2 \s</w:instrText>
      </w:r>
      <w:r w:rsidR="0010354C" w:rsidRPr="00C93E9D">
        <w:instrText xml:space="preserve"> </w:instrText>
      </w:r>
      <w:r w:rsidR="0010354C" w:rsidRPr="00C93E9D">
        <w:fldChar w:fldCharType="separate"/>
      </w:r>
      <w:r w:rsidR="00180B8C" w:rsidRPr="00C93E9D">
        <w:rPr>
          <w:noProof/>
        </w:rPr>
        <w:t>6.6</w:t>
      </w:r>
      <w:r w:rsidR="0010354C" w:rsidRPr="00C93E9D">
        <w:fldChar w:fldCharType="end"/>
      </w:r>
      <w:r w:rsidR="0010354C" w:rsidRPr="00C93E9D">
        <w:noBreakHyphen/>
      </w:r>
      <w:r w:rsidR="0010354C" w:rsidRPr="00C93E9D">
        <w:fldChar w:fldCharType="begin"/>
      </w:r>
      <w:r w:rsidR="0010354C" w:rsidRPr="00C93E9D">
        <w:instrText xml:space="preserve"> </w:instrText>
      </w:r>
      <w:r w:rsidR="0010354C" w:rsidRPr="00C93E9D">
        <w:rPr>
          <w:rFonts w:hint="eastAsia"/>
        </w:rPr>
        <w:instrText xml:space="preserve">SEQ </w:instrText>
      </w:r>
      <w:r w:rsidR="0010354C" w:rsidRPr="00C93E9D">
        <w:rPr>
          <w:rFonts w:hint="eastAsia"/>
        </w:rPr>
        <w:instrText>图</w:instrText>
      </w:r>
      <w:r w:rsidR="0010354C" w:rsidRPr="00C93E9D">
        <w:rPr>
          <w:rFonts w:hint="eastAsia"/>
        </w:rPr>
        <w:instrText xml:space="preserve"> \* ARABIC \s 2</w:instrText>
      </w:r>
      <w:r w:rsidR="0010354C" w:rsidRPr="00C93E9D">
        <w:instrText xml:space="preserve"> </w:instrText>
      </w:r>
      <w:r w:rsidR="0010354C" w:rsidRPr="00C93E9D">
        <w:fldChar w:fldCharType="separate"/>
      </w:r>
      <w:r w:rsidR="00180B8C" w:rsidRPr="00C93E9D">
        <w:rPr>
          <w:noProof/>
        </w:rPr>
        <w:t>5</w:t>
      </w:r>
      <w:r w:rsidR="0010354C" w:rsidRPr="00C93E9D">
        <w:fldChar w:fldCharType="end"/>
      </w:r>
      <w:bookmarkEnd w:id="433"/>
      <w:r w:rsidRPr="00C93E9D">
        <w:t xml:space="preserve"> </w:t>
      </w:r>
      <w:r w:rsidRPr="00C93E9D">
        <w:rPr>
          <w:rFonts w:hint="eastAsia"/>
        </w:rPr>
        <w:t>普光分公司应急指令下达程序框图</w:t>
      </w:r>
    </w:p>
    <w:p w14:paraId="38839694"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③</w:t>
      </w:r>
      <w:r w:rsidRPr="00C93E9D">
        <w:rPr>
          <w:rFonts w:cs="Times New Roman"/>
          <w:color w:val="000000" w:themeColor="text1"/>
        </w:rPr>
        <w:t>应急处置</w:t>
      </w:r>
    </w:p>
    <w:p w14:paraId="2B347B57" w14:textId="77777777" w:rsidR="00450025" w:rsidRPr="00C93E9D" w:rsidRDefault="00450025" w:rsidP="00450025">
      <w:pPr>
        <w:ind w:firstLine="480"/>
        <w:rPr>
          <w:rFonts w:cs="Times New Roman"/>
          <w:color w:val="000000" w:themeColor="text1"/>
        </w:rPr>
      </w:pPr>
      <w:proofErr w:type="gramStart"/>
      <w:r w:rsidRPr="00C93E9D">
        <w:rPr>
          <w:rFonts w:cs="Times New Roman"/>
          <w:color w:val="000000" w:themeColor="text1"/>
        </w:rPr>
        <w:t>当符合</w:t>
      </w:r>
      <w:proofErr w:type="gramEnd"/>
      <w:r w:rsidRPr="00C93E9D">
        <w:rPr>
          <w:rFonts w:cs="Times New Roman"/>
          <w:color w:val="000000" w:themeColor="text1"/>
        </w:rPr>
        <w:t>应急预案启动条件时，分公司应急指挥中心应立即下达启动本预案的指令，并按照本预案中相应专项应急预案的要求实施应急处置。</w:t>
      </w:r>
    </w:p>
    <w:p w14:paraId="176C8EB3" w14:textId="77777777" w:rsidR="00450025" w:rsidRPr="00C93E9D" w:rsidRDefault="00450025" w:rsidP="00450025">
      <w:pPr>
        <w:ind w:firstLine="480"/>
        <w:rPr>
          <w:rFonts w:cs="Times New Roman"/>
          <w:color w:val="000000" w:themeColor="text1"/>
        </w:rPr>
      </w:pPr>
      <w:proofErr w:type="gramStart"/>
      <w:r w:rsidRPr="00C93E9D">
        <w:rPr>
          <w:rFonts w:cs="Times New Roman"/>
          <w:color w:val="000000" w:themeColor="text1"/>
        </w:rPr>
        <w:t>当事件</w:t>
      </w:r>
      <w:proofErr w:type="gramEnd"/>
      <w:r w:rsidRPr="00C93E9D">
        <w:rPr>
          <w:rFonts w:cs="Times New Roman"/>
          <w:color w:val="000000" w:themeColor="text1"/>
        </w:rPr>
        <w:t>难以控制时，分公司应急指挥中心应请求启动相应的应急预案，并向市级政府应急管理办公室报告，请求支援。</w:t>
      </w:r>
    </w:p>
    <w:p w14:paraId="3AAB378E" w14:textId="77777777" w:rsidR="00450025" w:rsidRPr="00C93E9D" w:rsidRDefault="00450025" w:rsidP="00450025">
      <w:pPr>
        <w:ind w:firstLine="482"/>
        <w:rPr>
          <w:rFonts w:cs="Times New Roman"/>
          <w:b/>
          <w:color w:val="000000" w:themeColor="text1"/>
        </w:rPr>
      </w:pPr>
      <w:r w:rsidRPr="00C93E9D">
        <w:rPr>
          <w:rFonts w:cs="Times New Roman"/>
          <w:b/>
          <w:color w:val="000000" w:themeColor="text1"/>
        </w:rPr>
        <w:t>（</w:t>
      </w:r>
      <w:r w:rsidRPr="00C93E9D">
        <w:rPr>
          <w:rFonts w:cs="Times New Roman"/>
          <w:b/>
          <w:color w:val="000000" w:themeColor="text1"/>
        </w:rPr>
        <w:t>5</w:t>
      </w:r>
      <w:r w:rsidRPr="00C93E9D">
        <w:rPr>
          <w:rFonts w:cs="Times New Roman"/>
          <w:b/>
          <w:color w:val="000000" w:themeColor="text1"/>
        </w:rPr>
        <w:t>）应急结束</w:t>
      </w:r>
    </w:p>
    <w:p w14:paraId="557F03D9"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经应急处置后，现场应急指挥部确认满足专项应急预案终止条件时，向分</w:t>
      </w:r>
      <w:r w:rsidRPr="00C93E9D">
        <w:rPr>
          <w:rFonts w:cs="Times New Roman"/>
          <w:color w:val="000000" w:themeColor="text1"/>
        </w:rPr>
        <w:lastRenderedPageBreak/>
        <w:t>公司应急指挥中心报告，分公司应急指挥中心可下达应急终止指令。</w:t>
      </w:r>
    </w:p>
    <w:p w14:paraId="04C37DB1"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应急终止后，现场应急指挥部负责编写应急总结，应急指挥中心办公室负责对现场应急指挥部的应急总结、值班记录等资料进行汇总、归档，经理办公室负责起草分公司应急指挥中心的应急总结上报材料。现场应急指挥部</w:t>
      </w:r>
      <w:proofErr w:type="gramStart"/>
      <w:r w:rsidRPr="00C93E9D">
        <w:rPr>
          <w:rFonts w:cs="Times New Roman"/>
          <w:color w:val="000000" w:themeColor="text1"/>
        </w:rPr>
        <w:t>向事件</w:t>
      </w:r>
      <w:proofErr w:type="gramEnd"/>
      <w:r w:rsidRPr="00C93E9D">
        <w:rPr>
          <w:rFonts w:cs="Times New Roman"/>
          <w:color w:val="000000" w:themeColor="text1"/>
        </w:rPr>
        <w:t>调查组移交相关材料。分公司应急指挥中心负责向中原油田上报应急总结。</w:t>
      </w:r>
    </w:p>
    <w:p w14:paraId="5AB9AB51" w14:textId="77777777" w:rsidR="00450025" w:rsidRPr="00C93E9D" w:rsidRDefault="00450025" w:rsidP="00450025">
      <w:pPr>
        <w:ind w:firstLine="482"/>
        <w:rPr>
          <w:rFonts w:cs="Times New Roman"/>
          <w:b/>
          <w:color w:val="000000" w:themeColor="text1"/>
        </w:rPr>
      </w:pPr>
      <w:r w:rsidRPr="00C93E9D">
        <w:rPr>
          <w:rFonts w:cs="Times New Roman"/>
          <w:b/>
          <w:color w:val="000000" w:themeColor="text1"/>
        </w:rPr>
        <w:t>（</w:t>
      </w:r>
      <w:r w:rsidRPr="00C93E9D">
        <w:rPr>
          <w:rFonts w:cs="Times New Roman"/>
          <w:b/>
          <w:color w:val="000000" w:themeColor="text1"/>
        </w:rPr>
        <w:t>6</w:t>
      </w:r>
      <w:r w:rsidRPr="00C93E9D">
        <w:rPr>
          <w:rFonts w:cs="Times New Roman"/>
          <w:b/>
          <w:color w:val="000000" w:themeColor="text1"/>
        </w:rPr>
        <w:t>）应急保障</w:t>
      </w:r>
    </w:p>
    <w:p w14:paraId="1FEE2F39"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1</w:t>
      </w:r>
      <w:r w:rsidRPr="00C93E9D">
        <w:rPr>
          <w:rFonts w:cs="Times New Roman"/>
          <w:color w:val="000000" w:themeColor="text1"/>
        </w:rPr>
        <w:t>）应急队伍保障</w:t>
      </w:r>
    </w:p>
    <w:p w14:paraId="0F966DA9"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分公司应急救援队伍由采气厂、净化厂、应急救援中心和社会应急资源组成。应急队伍配备必要的人员、装备等，平时加强应急队伍的业务培训和应急演练，提高应急人员业务水平；与社会应急资源签订互助协议，提供应急期间的消气防、医疗卫生、治安保卫、交通维护和运输等应急救援力量的保障。</w:t>
      </w:r>
    </w:p>
    <w:p w14:paraId="18F9989B"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2</w:t>
      </w:r>
      <w:r w:rsidRPr="00C93E9D">
        <w:rPr>
          <w:rFonts w:cs="Times New Roman"/>
          <w:color w:val="000000" w:themeColor="text1"/>
        </w:rPr>
        <w:t>）财力保障</w:t>
      </w:r>
    </w:p>
    <w:p w14:paraId="3A602C3B"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事件处置过程中的费用，由计划财务部门负责保障；事件应急处置结束后，各级应急指挥中心办公室对应急处置费用进行整理汇总，计划财务部给予核销。</w:t>
      </w:r>
    </w:p>
    <w:p w14:paraId="168D9692"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3</w:t>
      </w:r>
      <w:r w:rsidRPr="00C93E9D">
        <w:rPr>
          <w:rFonts w:cs="Times New Roman"/>
          <w:color w:val="000000" w:themeColor="text1"/>
        </w:rPr>
        <w:t>）物资保障</w:t>
      </w:r>
    </w:p>
    <w:p w14:paraId="50D62F49"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分公司应急物资由物资保障部应急物资、应急救援中心应急物资、所属单位应急物资和社会救援物资组成。为满足应急处置的需求，同社会救援物资单位签订协议，在应急状态下，由分公司应急指挥中心统一调配使用。</w:t>
      </w:r>
    </w:p>
    <w:p w14:paraId="43E0F1F7"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4</w:t>
      </w:r>
      <w:r w:rsidRPr="00C93E9D">
        <w:rPr>
          <w:rFonts w:cs="Times New Roman"/>
          <w:color w:val="000000" w:themeColor="text1"/>
        </w:rPr>
        <w:t>）通讯保障</w:t>
      </w:r>
    </w:p>
    <w:p w14:paraId="27AF6088"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生产服务中心负责建立、完善应急通讯网络系统，在应急工作中确保应急通信畅通。</w:t>
      </w:r>
    </w:p>
    <w:p w14:paraId="0E17060B"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5</w:t>
      </w:r>
      <w:r w:rsidRPr="00C93E9D">
        <w:rPr>
          <w:rFonts w:cs="Times New Roman"/>
          <w:color w:val="000000" w:themeColor="text1"/>
        </w:rPr>
        <w:t>）技术保障</w:t>
      </w:r>
    </w:p>
    <w:p w14:paraId="244F9629"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天然气技术管理部负责建立由各专业领域技术、经验丰富的人员组成技术专家组，结合事故发生厂所属技术力量，为事故的应急处置提供技术支持。</w:t>
      </w:r>
    </w:p>
    <w:p w14:paraId="1C406549"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6</w:t>
      </w:r>
      <w:r w:rsidRPr="00C93E9D">
        <w:rPr>
          <w:rFonts w:cs="Times New Roman"/>
          <w:color w:val="000000" w:themeColor="text1"/>
        </w:rPr>
        <w:t>）基本生活保障</w:t>
      </w:r>
    </w:p>
    <w:p w14:paraId="6D7A5272"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分公司应急指挥中心应会同事发地人民政府做好抢险队伍、受灾员工和疏散群众的基本生活保障工作。</w:t>
      </w:r>
    </w:p>
    <w:p w14:paraId="08B9D0B6"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7</w:t>
      </w:r>
      <w:r w:rsidRPr="00C93E9D">
        <w:rPr>
          <w:rFonts w:cs="Times New Roman"/>
          <w:color w:val="000000" w:themeColor="text1"/>
        </w:rPr>
        <w:t>）人员防护</w:t>
      </w:r>
    </w:p>
    <w:p w14:paraId="5B887BCE"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按照国家法律法规、标准、规范的要求，应急救援人员配备安全职业防护装备，严格按照救援程序开展应急救援工作，确保人员安全。在生产区域</w:t>
      </w:r>
      <w:proofErr w:type="gramStart"/>
      <w:r w:rsidRPr="00C93E9D">
        <w:rPr>
          <w:rFonts w:cs="Times New Roman"/>
          <w:color w:val="000000" w:themeColor="text1"/>
        </w:rPr>
        <w:t>内岗</w:t>
      </w:r>
      <w:r w:rsidRPr="00C93E9D">
        <w:rPr>
          <w:rFonts w:cs="Times New Roman"/>
          <w:color w:val="000000" w:themeColor="text1"/>
        </w:rPr>
        <w:lastRenderedPageBreak/>
        <w:t>位</w:t>
      </w:r>
      <w:proofErr w:type="gramEnd"/>
      <w:r w:rsidRPr="00C93E9D">
        <w:rPr>
          <w:rFonts w:cs="Times New Roman"/>
          <w:color w:val="000000" w:themeColor="text1"/>
        </w:rPr>
        <w:t>人员配备安全职业防护装备，建立紧急集合点。</w:t>
      </w:r>
    </w:p>
    <w:p w14:paraId="1E0275B0" w14:textId="2707FFBD" w:rsidR="00450025" w:rsidRPr="00C93E9D" w:rsidRDefault="00450025" w:rsidP="001C7781">
      <w:pPr>
        <w:pStyle w:val="3"/>
        <w:spacing w:before="120"/>
        <w:rPr>
          <w:b/>
          <w:lang w:eastAsia="zh-CN"/>
        </w:rPr>
      </w:pPr>
      <w:bookmarkStart w:id="434" w:name="_Toc120173206"/>
      <w:r w:rsidRPr="00C93E9D">
        <w:rPr>
          <w:lang w:eastAsia="zh-CN"/>
        </w:rPr>
        <w:t>本项目环境风险应急预案</w:t>
      </w:r>
      <w:bookmarkEnd w:id="434"/>
    </w:p>
    <w:p w14:paraId="5F69B155" w14:textId="77777777" w:rsidR="00450025" w:rsidRPr="00C93E9D" w:rsidRDefault="00450025" w:rsidP="00450025">
      <w:pPr>
        <w:ind w:firstLine="482"/>
        <w:rPr>
          <w:rFonts w:cs="Times New Roman"/>
          <w:b/>
          <w:color w:val="000000" w:themeColor="text1"/>
        </w:rPr>
      </w:pPr>
      <w:r w:rsidRPr="00C93E9D">
        <w:rPr>
          <w:rFonts w:cs="Times New Roman"/>
          <w:b/>
          <w:color w:val="000000" w:themeColor="text1"/>
        </w:rPr>
        <w:t>（</w:t>
      </w:r>
      <w:r w:rsidRPr="00C93E9D">
        <w:rPr>
          <w:rFonts w:cs="Times New Roman"/>
          <w:b/>
          <w:color w:val="000000" w:themeColor="text1"/>
        </w:rPr>
        <w:t>1</w:t>
      </w:r>
      <w:r w:rsidRPr="00C93E9D">
        <w:rPr>
          <w:rFonts w:cs="Times New Roman"/>
          <w:b/>
          <w:color w:val="000000" w:themeColor="text1"/>
        </w:rPr>
        <w:t>）钻井</w:t>
      </w:r>
      <w:bookmarkStart w:id="435" w:name="OLE_LINK363"/>
      <w:bookmarkStart w:id="436" w:name="OLE_LINK364"/>
      <w:r w:rsidRPr="00C93E9D">
        <w:rPr>
          <w:rFonts w:cs="Times New Roman"/>
          <w:b/>
          <w:color w:val="000000" w:themeColor="text1"/>
        </w:rPr>
        <w:t>过程</w:t>
      </w:r>
      <w:bookmarkEnd w:id="435"/>
      <w:bookmarkEnd w:id="436"/>
      <w:r w:rsidRPr="00C93E9D">
        <w:rPr>
          <w:rFonts w:cs="Times New Roman"/>
          <w:b/>
          <w:color w:val="000000" w:themeColor="text1"/>
        </w:rPr>
        <w:t>风险应急预案</w:t>
      </w:r>
    </w:p>
    <w:p w14:paraId="74C50642"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根据前述环境风险事故分析，本次评价将针对本项目钻井作业的特点，结合企业制定的应急预案，提出环境风险事故应急预案编制要求，供企业及有关部门参考。同时环</w:t>
      </w:r>
      <w:proofErr w:type="gramStart"/>
      <w:r w:rsidRPr="00C93E9D">
        <w:rPr>
          <w:rFonts w:cs="Times New Roman"/>
          <w:color w:val="000000" w:themeColor="text1"/>
        </w:rPr>
        <w:t>评要求</w:t>
      </w:r>
      <w:proofErr w:type="gramEnd"/>
      <w:r w:rsidRPr="00C93E9D">
        <w:rPr>
          <w:rFonts w:cs="Times New Roman"/>
          <w:color w:val="000000" w:themeColor="text1"/>
        </w:rPr>
        <w:t>建设单位在钻井工程施工前编制钻井工程专项应急预案，并在地方生态环境主管部门进行备案。</w:t>
      </w:r>
    </w:p>
    <w:p w14:paraId="458DFFE5" w14:textId="77777777" w:rsidR="00450025" w:rsidRPr="00C93E9D" w:rsidRDefault="00450025" w:rsidP="00450025">
      <w:pPr>
        <w:ind w:firstLine="482"/>
        <w:rPr>
          <w:rFonts w:cs="Times New Roman"/>
          <w:b/>
          <w:color w:val="000000" w:themeColor="text1"/>
        </w:rPr>
      </w:pPr>
      <w:r w:rsidRPr="00C93E9D">
        <w:rPr>
          <w:rFonts w:cs="Times New Roman"/>
          <w:b/>
          <w:color w:val="000000" w:themeColor="text1"/>
        </w:rPr>
        <w:t>1</w:t>
      </w:r>
      <w:r w:rsidRPr="00C93E9D">
        <w:rPr>
          <w:rFonts w:cs="Times New Roman"/>
          <w:b/>
          <w:color w:val="000000" w:themeColor="text1"/>
        </w:rPr>
        <w:t>）应急预案编制内容及要求</w:t>
      </w:r>
    </w:p>
    <w:p w14:paraId="739EE003" w14:textId="6D5C0A5F" w:rsidR="00450025" w:rsidRPr="00C93E9D" w:rsidRDefault="00450025" w:rsidP="00450025">
      <w:pPr>
        <w:ind w:firstLine="480"/>
        <w:rPr>
          <w:rFonts w:cs="Times New Roman"/>
          <w:color w:val="000000" w:themeColor="text1"/>
        </w:rPr>
      </w:pPr>
      <w:r w:rsidRPr="00C93E9D">
        <w:rPr>
          <w:rFonts w:cs="Times New Roman"/>
          <w:color w:val="000000" w:themeColor="text1"/>
        </w:rPr>
        <w:t>根据前述环境风险事故分析，本次评价将针对本项目钻井作业及试采作业的特点，结合企业制定的应急预案，提出环境风险事故应急预案编制要求，供企业及有关部门参考。见</w:t>
      </w:r>
      <w:r w:rsidR="00303E47" w:rsidRPr="00C93E9D">
        <w:rPr>
          <w:rFonts w:cs="Times New Roman"/>
          <w:color w:val="000000" w:themeColor="text1"/>
        </w:rPr>
        <w:fldChar w:fldCharType="begin"/>
      </w:r>
      <w:r w:rsidR="00303E47" w:rsidRPr="00C93E9D">
        <w:rPr>
          <w:rFonts w:cs="Times New Roman"/>
          <w:color w:val="000000" w:themeColor="text1"/>
        </w:rPr>
        <w:instrText xml:space="preserve"> REF _Ref142859473 \h </w:instrText>
      </w:r>
      <w:r w:rsidR="00303E47" w:rsidRPr="00C93E9D">
        <w:rPr>
          <w:rFonts w:cs="Times New Roman"/>
          <w:color w:val="000000" w:themeColor="text1"/>
        </w:rPr>
      </w:r>
      <w:r w:rsidR="00C93E9D">
        <w:rPr>
          <w:rFonts w:cs="Times New Roman"/>
          <w:color w:val="000000" w:themeColor="text1"/>
        </w:rPr>
        <w:instrText xml:space="preserve"> \* MERGEFORMAT </w:instrText>
      </w:r>
      <w:r w:rsidR="00303E47" w:rsidRPr="00C93E9D">
        <w:rPr>
          <w:rFonts w:cs="Times New Roman"/>
          <w:color w:val="000000" w:themeColor="text1"/>
        </w:rPr>
        <w:fldChar w:fldCharType="separate"/>
      </w:r>
      <w:r w:rsidR="00180B8C" w:rsidRPr="00C93E9D">
        <w:rPr>
          <w:rFonts w:hint="eastAsia"/>
        </w:rPr>
        <w:t>表</w:t>
      </w:r>
      <w:r w:rsidR="00180B8C" w:rsidRPr="00C93E9D">
        <w:rPr>
          <w:noProof/>
        </w:rPr>
        <w:t>6.6</w:t>
      </w:r>
      <w:r w:rsidR="00180B8C" w:rsidRPr="00C93E9D">
        <w:noBreakHyphen/>
      </w:r>
      <w:r w:rsidR="00180B8C" w:rsidRPr="00C93E9D">
        <w:rPr>
          <w:noProof/>
        </w:rPr>
        <w:t>1</w:t>
      </w:r>
      <w:r w:rsidR="00303E47" w:rsidRPr="00C93E9D">
        <w:rPr>
          <w:rFonts w:cs="Times New Roman"/>
          <w:color w:val="000000" w:themeColor="text1"/>
        </w:rPr>
        <w:fldChar w:fldCharType="end"/>
      </w:r>
      <w:r w:rsidRPr="00C93E9D">
        <w:rPr>
          <w:rFonts w:cs="Times New Roman"/>
          <w:color w:val="000000" w:themeColor="text1"/>
        </w:rPr>
        <w:t>。</w:t>
      </w:r>
    </w:p>
    <w:p w14:paraId="32F097A2" w14:textId="67CD381C" w:rsidR="002726D5" w:rsidRPr="00C93E9D" w:rsidRDefault="002726D5" w:rsidP="002726D5">
      <w:pPr>
        <w:pStyle w:val="112"/>
        <w:spacing w:before="120"/>
      </w:pPr>
      <w:bookmarkStart w:id="437" w:name="_Ref142859473"/>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6.6</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w:t>
      </w:r>
      <w:r w:rsidR="00417851" w:rsidRPr="00C93E9D">
        <w:fldChar w:fldCharType="end"/>
      </w:r>
      <w:bookmarkEnd w:id="437"/>
      <w:r w:rsidRPr="00C93E9D">
        <w:t xml:space="preserve"> </w:t>
      </w:r>
      <w:r w:rsidRPr="00C93E9D">
        <w:rPr>
          <w:rFonts w:hint="eastAsia"/>
        </w:rPr>
        <w:t>应急预案主要内容一览表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11"/>
        <w:gridCol w:w="986"/>
        <w:gridCol w:w="6603"/>
      </w:tblGrid>
      <w:tr w:rsidR="00DC3AFA" w:rsidRPr="00C93E9D" w14:paraId="7E95EC6F" w14:textId="77777777" w:rsidTr="00BB501B">
        <w:trPr>
          <w:tblHeader/>
          <w:jc w:val="center"/>
        </w:trPr>
        <w:tc>
          <w:tcPr>
            <w:tcW w:w="428" w:type="pct"/>
            <w:vAlign w:val="center"/>
          </w:tcPr>
          <w:p w14:paraId="1D9B7F11" w14:textId="77777777" w:rsidR="00450025" w:rsidRPr="00C93E9D" w:rsidRDefault="00450025" w:rsidP="001E3362">
            <w:pPr>
              <w:pStyle w:val="113"/>
              <w:rPr>
                <w:b/>
                <w:bCs/>
              </w:rPr>
            </w:pPr>
            <w:r w:rsidRPr="00C93E9D">
              <w:rPr>
                <w:b/>
                <w:bCs/>
              </w:rPr>
              <w:t>序号</w:t>
            </w:r>
          </w:p>
        </w:tc>
        <w:tc>
          <w:tcPr>
            <w:tcW w:w="594" w:type="pct"/>
            <w:vAlign w:val="center"/>
          </w:tcPr>
          <w:p w14:paraId="71667229" w14:textId="77777777" w:rsidR="00450025" w:rsidRPr="00C93E9D" w:rsidRDefault="00450025" w:rsidP="001E3362">
            <w:pPr>
              <w:pStyle w:val="113"/>
              <w:rPr>
                <w:b/>
                <w:bCs/>
              </w:rPr>
            </w:pPr>
            <w:r w:rsidRPr="00C93E9D">
              <w:rPr>
                <w:b/>
                <w:bCs/>
              </w:rPr>
              <w:t>项目</w:t>
            </w:r>
          </w:p>
        </w:tc>
        <w:tc>
          <w:tcPr>
            <w:tcW w:w="3978" w:type="pct"/>
            <w:vAlign w:val="center"/>
          </w:tcPr>
          <w:p w14:paraId="02367793" w14:textId="77777777" w:rsidR="00450025" w:rsidRPr="00C93E9D" w:rsidRDefault="00450025" w:rsidP="001E3362">
            <w:pPr>
              <w:pStyle w:val="113"/>
              <w:rPr>
                <w:b/>
                <w:bCs/>
              </w:rPr>
            </w:pPr>
            <w:r w:rsidRPr="00C93E9D">
              <w:rPr>
                <w:b/>
                <w:bCs/>
              </w:rPr>
              <w:t>内容及要求</w:t>
            </w:r>
          </w:p>
        </w:tc>
      </w:tr>
      <w:tr w:rsidR="00DC3AFA" w:rsidRPr="00C93E9D" w14:paraId="442B6E0C" w14:textId="77777777" w:rsidTr="00BB501B">
        <w:trPr>
          <w:jc w:val="center"/>
        </w:trPr>
        <w:tc>
          <w:tcPr>
            <w:tcW w:w="428" w:type="pct"/>
            <w:vAlign w:val="center"/>
          </w:tcPr>
          <w:p w14:paraId="589C5AB5" w14:textId="77777777" w:rsidR="00450025" w:rsidRPr="00C93E9D" w:rsidRDefault="00450025" w:rsidP="001E3362">
            <w:pPr>
              <w:pStyle w:val="113"/>
            </w:pPr>
            <w:r w:rsidRPr="00C93E9D">
              <w:t>1</w:t>
            </w:r>
          </w:p>
        </w:tc>
        <w:tc>
          <w:tcPr>
            <w:tcW w:w="594" w:type="pct"/>
            <w:vAlign w:val="center"/>
          </w:tcPr>
          <w:p w14:paraId="0150B064" w14:textId="77777777" w:rsidR="00450025" w:rsidRPr="00C93E9D" w:rsidRDefault="00450025" w:rsidP="001E3362">
            <w:pPr>
              <w:pStyle w:val="113"/>
            </w:pPr>
            <w:r w:rsidRPr="00C93E9D">
              <w:t>应急计划区</w:t>
            </w:r>
          </w:p>
        </w:tc>
        <w:tc>
          <w:tcPr>
            <w:tcW w:w="3978" w:type="pct"/>
            <w:vAlign w:val="center"/>
          </w:tcPr>
          <w:p w14:paraId="0F8BAF9E" w14:textId="77777777" w:rsidR="00450025" w:rsidRPr="00C93E9D" w:rsidRDefault="00450025" w:rsidP="004F7165">
            <w:pPr>
              <w:pStyle w:val="113"/>
              <w:jc w:val="left"/>
            </w:pPr>
            <w:r w:rsidRPr="00C93E9D">
              <w:t>危险目标：钻井地层</w:t>
            </w:r>
          </w:p>
          <w:p w14:paraId="7CDCF838" w14:textId="23E61509" w:rsidR="00450025" w:rsidRPr="00C93E9D" w:rsidRDefault="00450025" w:rsidP="004F7165">
            <w:pPr>
              <w:pStyle w:val="113"/>
              <w:jc w:val="left"/>
            </w:pPr>
            <w:r w:rsidRPr="00C93E9D">
              <w:t>环境保护目标：测试放喷时，井口周边</w:t>
            </w:r>
            <w:r w:rsidRPr="00C93E9D">
              <w:t>0</w:t>
            </w:r>
            <w:r w:rsidRPr="00C93E9D">
              <w:t>～</w:t>
            </w:r>
            <w:r w:rsidR="00C3709E" w:rsidRPr="00C93E9D">
              <w:t>4250</w:t>
            </w:r>
            <w:r w:rsidRPr="00C93E9D">
              <w:t>m</w:t>
            </w:r>
            <w:r w:rsidRPr="00C93E9D">
              <w:t>为紧急撤离范围。</w:t>
            </w:r>
            <w:r w:rsidR="005F5FBE" w:rsidRPr="00C93E9D">
              <w:t>若井喷事故较为严重，</w:t>
            </w:r>
            <w:r w:rsidR="005F5FBE" w:rsidRPr="00C93E9D">
              <w:rPr>
                <w:rFonts w:hint="eastAsia"/>
              </w:rPr>
              <w:t>可增加至</w:t>
            </w:r>
            <w:r w:rsidR="005F5FBE" w:rsidRPr="00C93E9D">
              <w:rPr>
                <w:rFonts w:hint="eastAsia"/>
              </w:rPr>
              <w:t>5000m</w:t>
            </w:r>
            <w:r w:rsidR="005F5FBE" w:rsidRPr="00C93E9D">
              <w:rPr>
                <w:rFonts w:hint="eastAsia"/>
              </w:rPr>
              <w:t>；</w:t>
            </w:r>
            <w:r w:rsidRPr="00C93E9D">
              <w:t>当发生井喷失控时，一般撤离范围可根据监测情况决定。</w:t>
            </w:r>
          </w:p>
        </w:tc>
      </w:tr>
      <w:tr w:rsidR="00DC3AFA" w:rsidRPr="00C93E9D" w14:paraId="0A03D590" w14:textId="77777777" w:rsidTr="00BB501B">
        <w:trPr>
          <w:jc w:val="center"/>
        </w:trPr>
        <w:tc>
          <w:tcPr>
            <w:tcW w:w="428" w:type="pct"/>
            <w:vAlign w:val="center"/>
          </w:tcPr>
          <w:p w14:paraId="5129A198" w14:textId="77777777" w:rsidR="00450025" w:rsidRPr="00C93E9D" w:rsidRDefault="00450025" w:rsidP="001E3362">
            <w:pPr>
              <w:pStyle w:val="113"/>
            </w:pPr>
            <w:r w:rsidRPr="00C93E9D">
              <w:t>2</w:t>
            </w:r>
          </w:p>
        </w:tc>
        <w:tc>
          <w:tcPr>
            <w:tcW w:w="594" w:type="pct"/>
            <w:vAlign w:val="center"/>
          </w:tcPr>
          <w:p w14:paraId="452918E3" w14:textId="77777777" w:rsidR="00450025" w:rsidRPr="00C93E9D" w:rsidRDefault="00450025" w:rsidP="001E3362">
            <w:pPr>
              <w:pStyle w:val="113"/>
            </w:pPr>
            <w:r w:rsidRPr="00C93E9D">
              <w:t>应急组织机构、人员</w:t>
            </w:r>
          </w:p>
        </w:tc>
        <w:tc>
          <w:tcPr>
            <w:tcW w:w="3978" w:type="pct"/>
            <w:vAlign w:val="center"/>
          </w:tcPr>
          <w:p w14:paraId="54ACA00B" w14:textId="77777777" w:rsidR="00450025" w:rsidRPr="00C93E9D" w:rsidRDefault="00450025" w:rsidP="004F7165">
            <w:pPr>
              <w:pStyle w:val="113"/>
              <w:jc w:val="left"/>
            </w:pPr>
            <w:r w:rsidRPr="00C93E9D">
              <w:t>组织机构为中原油田普光分公司，钻井队及其管理单位、当地政府。</w:t>
            </w:r>
          </w:p>
          <w:p w14:paraId="7D84AF31" w14:textId="77777777" w:rsidR="00450025" w:rsidRPr="00C93E9D" w:rsidRDefault="00450025" w:rsidP="004F7165">
            <w:pPr>
              <w:pStyle w:val="113"/>
              <w:jc w:val="left"/>
            </w:pPr>
            <w:r w:rsidRPr="00C93E9D">
              <w:t>关键依靠钻井队、当地政府。</w:t>
            </w:r>
          </w:p>
          <w:p w14:paraId="6641EBE6" w14:textId="77777777" w:rsidR="00450025" w:rsidRPr="00C93E9D" w:rsidRDefault="00450025" w:rsidP="004F7165">
            <w:pPr>
              <w:pStyle w:val="113"/>
              <w:jc w:val="left"/>
            </w:pPr>
            <w:r w:rsidRPr="00C93E9D">
              <w:t>充分、重点发挥地方镇乡、村级政府的组织能力，纳入应急组织机构中。</w:t>
            </w:r>
          </w:p>
        </w:tc>
      </w:tr>
      <w:tr w:rsidR="00DC3AFA" w:rsidRPr="00C93E9D" w14:paraId="0BD24472" w14:textId="77777777" w:rsidTr="00BB501B">
        <w:trPr>
          <w:jc w:val="center"/>
        </w:trPr>
        <w:tc>
          <w:tcPr>
            <w:tcW w:w="428" w:type="pct"/>
            <w:vAlign w:val="center"/>
          </w:tcPr>
          <w:p w14:paraId="5024A438" w14:textId="77777777" w:rsidR="00450025" w:rsidRPr="00C93E9D" w:rsidRDefault="00450025" w:rsidP="001E3362">
            <w:pPr>
              <w:pStyle w:val="113"/>
            </w:pPr>
            <w:r w:rsidRPr="00C93E9D">
              <w:t>3</w:t>
            </w:r>
          </w:p>
        </w:tc>
        <w:tc>
          <w:tcPr>
            <w:tcW w:w="594" w:type="pct"/>
            <w:vAlign w:val="center"/>
          </w:tcPr>
          <w:p w14:paraId="6D28FA24" w14:textId="0E618ABC" w:rsidR="00450025" w:rsidRPr="00C93E9D" w:rsidRDefault="00450025" w:rsidP="00BB501B">
            <w:pPr>
              <w:pStyle w:val="113"/>
            </w:pPr>
            <w:r w:rsidRPr="00C93E9D">
              <w:t>预案分级响应条件</w:t>
            </w:r>
          </w:p>
        </w:tc>
        <w:tc>
          <w:tcPr>
            <w:tcW w:w="3978" w:type="pct"/>
            <w:vAlign w:val="center"/>
          </w:tcPr>
          <w:p w14:paraId="58113B2D" w14:textId="77777777" w:rsidR="00450025" w:rsidRPr="00C93E9D" w:rsidRDefault="00450025" w:rsidP="004F7165">
            <w:pPr>
              <w:pStyle w:val="113"/>
              <w:jc w:val="left"/>
            </w:pPr>
            <w:r w:rsidRPr="00C93E9D">
              <w:t>规定预案的级别及分级响应程序：</w:t>
            </w:r>
          </w:p>
          <w:p w14:paraId="2818102E" w14:textId="77777777" w:rsidR="00450025" w:rsidRPr="00C93E9D" w:rsidRDefault="00450025" w:rsidP="004F7165">
            <w:pPr>
              <w:pStyle w:val="113"/>
              <w:jc w:val="left"/>
            </w:pPr>
            <w:r w:rsidRPr="00C93E9D">
              <w:t>把重大环境污染事故定为三级，定性为一般，涉及组织单位为中原油田普光分公司、钻井队和当地环保部门。</w:t>
            </w:r>
          </w:p>
          <w:p w14:paraId="3E317E97" w14:textId="77777777" w:rsidR="00450025" w:rsidRPr="00C93E9D" w:rsidRDefault="00450025" w:rsidP="004F7165">
            <w:pPr>
              <w:pStyle w:val="113"/>
              <w:jc w:val="left"/>
            </w:pPr>
            <w:r w:rsidRPr="00C93E9D">
              <w:t>井喷及井喷失控定为一级。涉及组织单位为中原油田普光分公司、钻井队及其管理单位、当地政府。响应程度依次增强。</w:t>
            </w:r>
          </w:p>
        </w:tc>
      </w:tr>
      <w:tr w:rsidR="00DC3AFA" w:rsidRPr="00C93E9D" w14:paraId="3836302A" w14:textId="77777777" w:rsidTr="00BB501B">
        <w:trPr>
          <w:jc w:val="center"/>
        </w:trPr>
        <w:tc>
          <w:tcPr>
            <w:tcW w:w="428" w:type="pct"/>
            <w:vAlign w:val="center"/>
          </w:tcPr>
          <w:p w14:paraId="1C9877DF" w14:textId="77777777" w:rsidR="00450025" w:rsidRPr="00C93E9D" w:rsidRDefault="00450025" w:rsidP="001E3362">
            <w:pPr>
              <w:pStyle w:val="113"/>
            </w:pPr>
            <w:r w:rsidRPr="00C93E9D">
              <w:t>4</w:t>
            </w:r>
          </w:p>
        </w:tc>
        <w:tc>
          <w:tcPr>
            <w:tcW w:w="594" w:type="pct"/>
            <w:vAlign w:val="center"/>
          </w:tcPr>
          <w:p w14:paraId="23713938" w14:textId="41274DB6" w:rsidR="00450025" w:rsidRPr="00C93E9D" w:rsidRDefault="00450025" w:rsidP="00BB501B">
            <w:pPr>
              <w:pStyle w:val="113"/>
            </w:pPr>
            <w:r w:rsidRPr="00C93E9D">
              <w:t>应急救援保障</w:t>
            </w:r>
          </w:p>
        </w:tc>
        <w:tc>
          <w:tcPr>
            <w:tcW w:w="3978" w:type="pct"/>
            <w:vAlign w:val="center"/>
          </w:tcPr>
          <w:p w14:paraId="49ACCE78" w14:textId="77777777" w:rsidR="00450025" w:rsidRPr="00C93E9D" w:rsidRDefault="00450025" w:rsidP="004F7165">
            <w:pPr>
              <w:pStyle w:val="113"/>
              <w:jc w:val="left"/>
            </w:pPr>
            <w:r w:rsidRPr="00C93E9D">
              <w:t>应急设施，设备与器材等：</w:t>
            </w:r>
          </w:p>
          <w:p w14:paraId="0579A31F" w14:textId="77777777" w:rsidR="00450025" w:rsidRPr="00C93E9D" w:rsidRDefault="00450025" w:rsidP="004F7165">
            <w:pPr>
              <w:pStyle w:val="113"/>
              <w:jc w:val="left"/>
            </w:pPr>
            <w:r w:rsidRPr="00C93E9D">
              <w:t>井场配备</w:t>
            </w:r>
            <w:r w:rsidRPr="00C93E9D">
              <w:t>H</w:t>
            </w:r>
            <w:r w:rsidRPr="00C93E9D">
              <w:rPr>
                <w:vertAlign w:val="subscript"/>
              </w:rPr>
              <w:t>2</w:t>
            </w:r>
            <w:r w:rsidRPr="00C93E9D">
              <w:t>S</w:t>
            </w:r>
            <w:r w:rsidRPr="00C93E9D">
              <w:t>测试、防毒、医疗、消防、疏散等应急设施。</w:t>
            </w:r>
          </w:p>
          <w:p w14:paraId="2673815A" w14:textId="77777777" w:rsidR="00450025" w:rsidRPr="00C93E9D" w:rsidRDefault="00450025" w:rsidP="004F7165">
            <w:pPr>
              <w:pStyle w:val="113"/>
              <w:jc w:val="left"/>
            </w:pPr>
            <w:proofErr w:type="gramStart"/>
            <w:r w:rsidRPr="00C93E9D">
              <w:t>钻开气层</w:t>
            </w:r>
            <w:proofErr w:type="gramEnd"/>
            <w:r w:rsidRPr="00C93E9D">
              <w:t>前通知当地医院、消防队等方面救援保障力量以及钻井队主管部门、普光分公司的应急救援单位。</w:t>
            </w:r>
          </w:p>
        </w:tc>
      </w:tr>
      <w:tr w:rsidR="00DC3AFA" w:rsidRPr="00C93E9D" w14:paraId="4B86840C" w14:textId="77777777" w:rsidTr="00BB501B">
        <w:trPr>
          <w:jc w:val="center"/>
        </w:trPr>
        <w:tc>
          <w:tcPr>
            <w:tcW w:w="428" w:type="pct"/>
            <w:vAlign w:val="center"/>
          </w:tcPr>
          <w:p w14:paraId="11E28644" w14:textId="77777777" w:rsidR="00450025" w:rsidRPr="00C93E9D" w:rsidRDefault="00450025" w:rsidP="001E3362">
            <w:pPr>
              <w:pStyle w:val="113"/>
            </w:pPr>
            <w:r w:rsidRPr="00C93E9D">
              <w:t>5</w:t>
            </w:r>
          </w:p>
        </w:tc>
        <w:tc>
          <w:tcPr>
            <w:tcW w:w="594" w:type="pct"/>
            <w:vAlign w:val="center"/>
          </w:tcPr>
          <w:p w14:paraId="3A458B5C" w14:textId="77777777" w:rsidR="00450025" w:rsidRPr="00C93E9D" w:rsidRDefault="00450025" w:rsidP="001E3362">
            <w:pPr>
              <w:pStyle w:val="113"/>
            </w:pPr>
            <w:r w:rsidRPr="00C93E9D">
              <w:t>报警、</w:t>
            </w:r>
            <w:proofErr w:type="gramStart"/>
            <w:r w:rsidRPr="00C93E9D">
              <w:t>通讯联络</w:t>
            </w:r>
            <w:proofErr w:type="gramEnd"/>
            <w:r w:rsidRPr="00C93E9D">
              <w:t>方式</w:t>
            </w:r>
          </w:p>
        </w:tc>
        <w:tc>
          <w:tcPr>
            <w:tcW w:w="3978" w:type="pct"/>
            <w:vAlign w:val="center"/>
          </w:tcPr>
          <w:p w14:paraId="19002C27" w14:textId="77777777" w:rsidR="00450025" w:rsidRPr="00C93E9D" w:rsidRDefault="00450025" w:rsidP="004F7165">
            <w:pPr>
              <w:pStyle w:val="113"/>
              <w:jc w:val="left"/>
            </w:pPr>
            <w:r w:rsidRPr="00C93E9D">
              <w:t>规定应急状态下的报警通讯方式、通知方式和交通保障、管制：</w:t>
            </w:r>
          </w:p>
          <w:p w14:paraId="36AAA4F1" w14:textId="77777777" w:rsidR="00450025" w:rsidRPr="00C93E9D" w:rsidRDefault="00450025" w:rsidP="004F7165">
            <w:pPr>
              <w:pStyle w:val="113"/>
              <w:jc w:val="left"/>
            </w:pPr>
            <w:r w:rsidRPr="00C93E9D">
              <w:t>协调井队通过广播系统和电话通知。至少在</w:t>
            </w:r>
            <w:r w:rsidRPr="00C93E9D">
              <w:t>1</w:t>
            </w:r>
            <w:r w:rsidRPr="00C93E9D">
              <w:t>个小组设</w:t>
            </w:r>
            <w:r w:rsidRPr="00C93E9D">
              <w:t>2</w:t>
            </w:r>
            <w:r w:rsidRPr="00C93E9D">
              <w:t>个电话联络点。小组通知人员应指定</w:t>
            </w:r>
            <w:r w:rsidRPr="00C93E9D">
              <w:t>4</w:t>
            </w:r>
            <w:r w:rsidRPr="00C93E9D">
              <w:t>人负责通知本小组内的居民。并电话通知当地交警队负责交通保障、管制，不允许非救援车辆进入危险井口周边区域。</w:t>
            </w:r>
          </w:p>
        </w:tc>
      </w:tr>
      <w:tr w:rsidR="00DC3AFA" w:rsidRPr="00C93E9D" w14:paraId="245B1C69" w14:textId="77777777" w:rsidTr="00BB501B">
        <w:trPr>
          <w:trHeight w:val="63"/>
          <w:jc w:val="center"/>
        </w:trPr>
        <w:tc>
          <w:tcPr>
            <w:tcW w:w="428" w:type="pct"/>
            <w:vAlign w:val="center"/>
          </w:tcPr>
          <w:p w14:paraId="028499AE" w14:textId="77777777" w:rsidR="00450025" w:rsidRPr="00C93E9D" w:rsidRDefault="00450025" w:rsidP="001E3362">
            <w:pPr>
              <w:pStyle w:val="113"/>
            </w:pPr>
            <w:r w:rsidRPr="00C93E9D">
              <w:t>6</w:t>
            </w:r>
          </w:p>
        </w:tc>
        <w:tc>
          <w:tcPr>
            <w:tcW w:w="594" w:type="pct"/>
            <w:vAlign w:val="center"/>
          </w:tcPr>
          <w:p w14:paraId="3CE960AF" w14:textId="0ADB351E" w:rsidR="00450025" w:rsidRPr="00C93E9D" w:rsidRDefault="00450025" w:rsidP="00BB501B">
            <w:pPr>
              <w:pStyle w:val="113"/>
            </w:pPr>
            <w:r w:rsidRPr="00C93E9D">
              <w:t>应急环境监测、抢险、救援及控制措施</w:t>
            </w:r>
          </w:p>
        </w:tc>
        <w:tc>
          <w:tcPr>
            <w:tcW w:w="3978" w:type="pct"/>
            <w:vAlign w:val="center"/>
          </w:tcPr>
          <w:p w14:paraId="602EFC2E" w14:textId="77777777" w:rsidR="00450025" w:rsidRPr="00C93E9D" w:rsidRDefault="00450025" w:rsidP="004F7165">
            <w:pPr>
              <w:pStyle w:val="113"/>
              <w:jc w:val="left"/>
            </w:pPr>
            <w:r w:rsidRPr="00C93E9D">
              <w:t>环境应急监测可组织协调当地环境监测中心站。</w:t>
            </w:r>
          </w:p>
          <w:p w14:paraId="058D4C0D" w14:textId="77777777" w:rsidR="00450025" w:rsidRPr="00C93E9D" w:rsidRDefault="00450025" w:rsidP="004F7165">
            <w:pPr>
              <w:pStyle w:val="113"/>
              <w:jc w:val="left"/>
            </w:pPr>
            <w:r w:rsidRPr="00C93E9D">
              <w:t>抢险、救援组织协调当地消防队、医院和钻井主管</w:t>
            </w:r>
            <w:proofErr w:type="gramStart"/>
            <w:r w:rsidRPr="00C93E9D">
              <w:t>部门及普光</w:t>
            </w:r>
            <w:proofErr w:type="gramEnd"/>
            <w:r w:rsidRPr="00C93E9D">
              <w:t>分公司的应急队伍。</w:t>
            </w:r>
          </w:p>
          <w:p w14:paraId="18AB5250" w14:textId="77777777" w:rsidR="00450025" w:rsidRPr="00C93E9D" w:rsidRDefault="00450025" w:rsidP="004F7165">
            <w:pPr>
              <w:pStyle w:val="113"/>
              <w:jc w:val="left"/>
            </w:pPr>
            <w:r w:rsidRPr="00C93E9D">
              <w:t>控制措施主要由钻井队和其管理部门、普光分公司等部门共同协商控制。</w:t>
            </w:r>
          </w:p>
          <w:p w14:paraId="7F817464" w14:textId="2EF49CDF" w:rsidR="00450025" w:rsidRPr="00C93E9D" w:rsidRDefault="00450025" w:rsidP="004F7165">
            <w:pPr>
              <w:pStyle w:val="113"/>
              <w:jc w:val="left"/>
            </w:pPr>
            <w:r w:rsidRPr="00C93E9D">
              <w:lastRenderedPageBreak/>
              <w:t>井喷失控的关键控制措施：应立即组织撤离井口周边</w:t>
            </w:r>
            <w:r w:rsidR="00C3709E" w:rsidRPr="00C93E9D">
              <w:t>4250</w:t>
            </w:r>
            <w:r w:rsidRPr="00C93E9D">
              <w:t>m</w:t>
            </w:r>
            <w:r w:rsidRPr="00C93E9D">
              <w:t>的居民</w:t>
            </w:r>
            <w:r w:rsidR="00984F5C" w:rsidRPr="00C93E9D">
              <w:rPr>
                <w:rFonts w:hint="eastAsia"/>
              </w:rPr>
              <w:t>，</w:t>
            </w:r>
            <w:r w:rsidR="00984F5C" w:rsidRPr="00C93E9D">
              <w:t>若井喷事故较为严重，</w:t>
            </w:r>
            <w:r w:rsidR="00984F5C" w:rsidRPr="00C93E9D">
              <w:rPr>
                <w:rFonts w:hint="eastAsia"/>
              </w:rPr>
              <w:t>可增加至</w:t>
            </w:r>
            <w:r w:rsidR="00984F5C" w:rsidRPr="00C93E9D">
              <w:rPr>
                <w:rFonts w:hint="eastAsia"/>
              </w:rPr>
              <w:t>5000m</w:t>
            </w:r>
            <w:r w:rsidRPr="00C93E9D">
              <w:t>。同时保证井喷失控在</w:t>
            </w:r>
            <w:r w:rsidRPr="00C93E9D">
              <w:t>15min</w:t>
            </w:r>
            <w:r w:rsidRPr="00C93E9D">
              <w:t>内点火，燃烧泄漏天然气。</w:t>
            </w:r>
          </w:p>
        </w:tc>
      </w:tr>
      <w:tr w:rsidR="00DC3AFA" w:rsidRPr="00C93E9D" w14:paraId="21425070" w14:textId="77777777" w:rsidTr="00BB501B">
        <w:trPr>
          <w:jc w:val="center"/>
        </w:trPr>
        <w:tc>
          <w:tcPr>
            <w:tcW w:w="428" w:type="pct"/>
            <w:vAlign w:val="center"/>
          </w:tcPr>
          <w:p w14:paraId="565DBA31" w14:textId="77777777" w:rsidR="00450025" w:rsidRPr="00C93E9D" w:rsidRDefault="00450025" w:rsidP="001E3362">
            <w:pPr>
              <w:pStyle w:val="113"/>
            </w:pPr>
            <w:r w:rsidRPr="00C93E9D">
              <w:lastRenderedPageBreak/>
              <w:t>7</w:t>
            </w:r>
          </w:p>
        </w:tc>
        <w:tc>
          <w:tcPr>
            <w:tcW w:w="594" w:type="pct"/>
            <w:vAlign w:val="center"/>
          </w:tcPr>
          <w:p w14:paraId="64BCBFAB" w14:textId="77777777" w:rsidR="00450025" w:rsidRPr="00C93E9D" w:rsidRDefault="00450025" w:rsidP="001E3362">
            <w:pPr>
              <w:pStyle w:val="113"/>
            </w:pPr>
            <w:r w:rsidRPr="00C93E9D">
              <w:t>应急检测、防护措施、清除泄漏措施和器材</w:t>
            </w:r>
          </w:p>
        </w:tc>
        <w:tc>
          <w:tcPr>
            <w:tcW w:w="3978" w:type="pct"/>
            <w:vAlign w:val="center"/>
          </w:tcPr>
          <w:p w14:paraId="3811E31B" w14:textId="77777777" w:rsidR="00450025" w:rsidRPr="00C93E9D" w:rsidRDefault="00450025" w:rsidP="004F7165">
            <w:pPr>
              <w:pStyle w:val="113"/>
              <w:jc w:val="left"/>
            </w:pPr>
            <w:r w:rsidRPr="00C93E9D">
              <w:t>应急检测、防护采用井队配备的设备和消防队伍的设备，必要可增加普光分公司、钻井队主管部门的检测防护设备。清除泄漏必要时可通过消防车</w:t>
            </w:r>
            <w:proofErr w:type="gramStart"/>
            <w:r w:rsidRPr="00C93E9D">
              <w:t>喷雾状水溶解</w:t>
            </w:r>
            <w:proofErr w:type="gramEnd"/>
            <w:r w:rsidRPr="00C93E9D">
              <w:t>将大气污染物转化为地表水污染物。</w:t>
            </w:r>
          </w:p>
        </w:tc>
      </w:tr>
      <w:tr w:rsidR="00DC3AFA" w:rsidRPr="00C93E9D" w14:paraId="698D08EF" w14:textId="77777777" w:rsidTr="00BB501B">
        <w:trPr>
          <w:jc w:val="center"/>
        </w:trPr>
        <w:tc>
          <w:tcPr>
            <w:tcW w:w="428" w:type="pct"/>
            <w:vAlign w:val="center"/>
          </w:tcPr>
          <w:p w14:paraId="0814930F" w14:textId="77777777" w:rsidR="00450025" w:rsidRPr="00C93E9D" w:rsidRDefault="00450025" w:rsidP="001E3362">
            <w:pPr>
              <w:pStyle w:val="113"/>
            </w:pPr>
            <w:r w:rsidRPr="00C93E9D">
              <w:t>8</w:t>
            </w:r>
          </w:p>
        </w:tc>
        <w:tc>
          <w:tcPr>
            <w:tcW w:w="594" w:type="pct"/>
            <w:vAlign w:val="center"/>
          </w:tcPr>
          <w:p w14:paraId="185A6D09" w14:textId="77777777" w:rsidR="00450025" w:rsidRPr="00C93E9D" w:rsidRDefault="00450025" w:rsidP="001E3362">
            <w:pPr>
              <w:pStyle w:val="113"/>
            </w:pPr>
            <w:r w:rsidRPr="00C93E9D">
              <w:t>人员紧急撤离、疏散，应急剂量控制、撤离组织计划</w:t>
            </w:r>
          </w:p>
        </w:tc>
        <w:tc>
          <w:tcPr>
            <w:tcW w:w="3978" w:type="pct"/>
            <w:vAlign w:val="center"/>
          </w:tcPr>
          <w:p w14:paraId="6015A9CA" w14:textId="441BF71F" w:rsidR="00450025" w:rsidRPr="00C93E9D" w:rsidRDefault="00450025" w:rsidP="004F7165">
            <w:pPr>
              <w:pStyle w:val="113"/>
              <w:jc w:val="left"/>
            </w:pPr>
            <w:r w:rsidRPr="00C93E9D">
              <w:t>紧急撤离区：井口外</w:t>
            </w:r>
            <w:r w:rsidR="00C3709E" w:rsidRPr="00C93E9D">
              <w:t>4250</w:t>
            </w:r>
            <w:r w:rsidRPr="00C93E9D">
              <w:t>m</w:t>
            </w:r>
            <w:r w:rsidRPr="00C93E9D">
              <w:t>范围为紧急撤离区</w:t>
            </w:r>
            <w:r w:rsidR="00984F5C" w:rsidRPr="00C93E9D">
              <w:rPr>
                <w:rFonts w:hint="eastAsia"/>
              </w:rPr>
              <w:t>，</w:t>
            </w:r>
            <w:r w:rsidR="00984F5C" w:rsidRPr="00C93E9D">
              <w:t>若井喷事故较为严重，</w:t>
            </w:r>
            <w:r w:rsidR="00984F5C" w:rsidRPr="00C93E9D">
              <w:rPr>
                <w:rFonts w:hint="eastAsia"/>
              </w:rPr>
              <w:t>可增加至</w:t>
            </w:r>
            <w:r w:rsidR="00984F5C" w:rsidRPr="00C93E9D">
              <w:rPr>
                <w:rFonts w:hint="eastAsia"/>
              </w:rPr>
              <w:t>5000m</w:t>
            </w:r>
            <w:r w:rsidRPr="00C93E9D">
              <w:t>。撤离路线应根据钻井井场风向标，</w:t>
            </w:r>
            <w:proofErr w:type="gramStart"/>
            <w:r w:rsidRPr="00C93E9D">
              <w:t>沿发生</w:t>
            </w:r>
            <w:proofErr w:type="gramEnd"/>
            <w:r w:rsidRPr="00C93E9D">
              <w:t>事故时的上风向方向或侧风向远离事故源方向撤离。通过高音喇叭、广播、电话及时通知周边各户居民，保证全部及时通知撤离。</w:t>
            </w:r>
          </w:p>
          <w:p w14:paraId="3A1F9B13" w14:textId="77777777" w:rsidR="00450025" w:rsidRPr="00C93E9D" w:rsidRDefault="00450025" w:rsidP="004F7165">
            <w:pPr>
              <w:pStyle w:val="113"/>
              <w:jc w:val="left"/>
            </w:pPr>
            <w:r w:rsidRPr="00C93E9D">
              <w:t>一般撤离区：当发生井喷失控时，一般撤离范围可根据监测情况决定。在发生事故时应自发和在应急组织机构的带领下及时撤离。撤离路线应根据钻井井场风向标，</w:t>
            </w:r>
            <w:proofErr w:type="gramStart"/>
            <w:r w:rsidRPr="00C93E9D">
              <w:t>沿发生</w:t>
            </w:r>
            <w:proofErr w:type="gramEnd"/>
            <w:r w:rsidRPr="00C93E9D">
              <w:t>事故时的上风向或侧风向方向远离事故源方向撤离。由于涉及人员多，应通过应急组织机构负责组织撤离，通过广播系统和电话系统通知。由于远处居民不能看到风向标，在通知撤离时要由专业人员根据风向标说明撤离方向。可通过广播系统和电话系统通知，应通过协调村委会通过电话通知到小组，各组至少设立</w:t>
            </w:r>
            <w:r w:rsidRPr="00C93E9D">
              <w:t>2</w:t>
            </w:r>
            <w:r w:rsidRPr="00C93E9D">
              <w:t>个联络点。小组负责人指定</w:t>
            </w:r>
            <w:r w:rsidRPr="00C93E9D">
              <w:t>4</w:t>
            </w:r>
            <w:r w:rsidRPr="00C93E9D">
              <w:t>人负责通知小组内的居民。</w:t>
            </w:r>
          </w:p>
        </w:tc>
      </w:tr>
      <w:tr w:rsidR="00DC3AFA" w:rsidRPr="00C93E9D" w14:paraId="0380A2C8" w14:textId="77777777" w:rsidTr="00BB501B">
        <w:trPr>
          <w:jc w:val="center"/>
        </w:trPr>
        <w:tc>
          <w:tcPr>
            <w:tcW w:w="428" w:type="pct"/>
            <w:vAlign w:val="center"/>
          </w:tcPr>
          <w:p w14:paraId="629C9B47" w14:textId="77777777" w:rsidR="00450025" w:rsidRPr="00C93E9D" w:rsidRDefault="00450025" w:rsidP="001E3362">
            <w:pPr>
              <w:pStyle w:val="113"/>
            </w:pPr>
            <w:r w:rsidRPr="00C93E9D">
              <w:t>9</w:t>
            </w:r>
          </w:p>
        </w:tc>
        <w:tc>
          <w:tcPr>
            <w:tcW w:w="594" w:type="pct"/>
            <w:vAlign w:val="center"/>
          </w:tcPr>
          <w:p w14:paraId="2CFDE68F" w14:textId="77777777" w:rsidR="00450025" w:rsidRPr="00C93E9D" w:rsidRDefault="00450025" w:rsidP="001E3362">
            <w:pPr>
              <w:pStyle w:val="113"/>
            </w:pPr>
            <w:r w:rsidRPr="00C93E9D">
              <w:t>事故应急救援关闭程序与恢复措施</w:t>
            </w:r>
          </w:p>
        </w:tc>
        <w:tc>
          <w:tcPr>
            <w:tcW w:w="3978" w:type="pct"/>
            <w:vAlign w:val="center"/>
          </w:tcPr>
          <w:p w14:paraId="2382C7C7" w14:textId="77777777" w:rsidR="00450025" w:rsidRPr="00C93E9D" w:rsidRDefault="00450025" w:rsidP="004F7165">
            <w:pPr>
              <w:pStyle w:val="113"/>
              <w:jc w:val="left"/>
            </w:pPr>
            <w:r w:rsidRPr="00C93E9D">
              <w:t>规定应急状态终止程序事故现场善后处理，恢复措施邻近区域解除事故警戒及善后恢复措施</w:t>
            </w:r>
          </w:p>
          <w:p w14:paraId="6B36F03C" w14:textId="77777777" w:rsidR="00450025" w:rsidRPr="00C93E9D" w:rsidRDefault="00450025" w:rsidP="004F7165">
            <w:pPr>
              <w:pStyle w:val="113"/>
              <w:jc w:val="left"/>
            </w:pPr>
            <w:r w:rsidRPr="00C93E9D">
              <w:t>（</w:t>
            </w:r>
            <w:r w:rsidRPr="00C93E9D">
              <w:t>1</w:t>
            </w:r>
            <w:r w:rsidRPr="00C93E9D">
              <w:t>）井喷失控得到控制，伤亡人员得到全部救援和安置，危险区域的居民全部撤离。</w:t>
            </w:r>
          </w:p>
          <w:p w14:paraId="35AB30EC" w14:textId="77777777" w:rsidR="00450025" w:rsidRPr="00C93E9D" w:rsidRDefault="00450025" w:rsidP="004F7165">
            <w:pPr>
              <w:pStyle w:val="113"/>
              <w:jc w:val="left"/>
            </w:pPr>
            <w:r w:rsidRPr="00C93E9D">
              <w:t>（</w:t>
            </w:r>
            <w:r w:rsidRPr="00C93E9D">
              <w:t>2</w:t>
            </w:r>
            <w:r w:rsidRPr="00C93E9D">
              <w:t>）恢复措施：对事故伤亡情况进行统计，应做好详细的记录并存档。行政领导组应尽快协调各部做好医疗救护工作，包括医疗经费的提供、受伤人员的住院安排与护理以及善后赔偿等；钻井队主管单位配合相关部门人员对受损设备尽快安排修复并投入生产使用。钻井队主管部门、普光分公司、当地政府成立事故调查小组，调查原因并按</w:t>
            </w:r>
            <w:r w:rsidRPr="00C93E9D">
              <w:rPr>
                <w:rFonts w:ascii="宋体" w:hAnsi="宋体"/>
              </w:rPr>
              <w:t>“四不放过”</w:t>
            </w:r>
            <w:r w:rsidRPr="00C93E9D">
              <w:t>的原则进行事故处理；做出事故调查报告，同时总结事件教训，实行安全事故的教育培训，杜绝类似事件的再次发生。</w:t>
            </w:r>
          </w:p>
        </w:tc>
      </w:tr>
      <w:tr w:rsidR="00DC3AFA" w:rsidRPr="00C93E9D" w14:paraId="7D061BEA" w14:textId="77777777" w:rsidTr="00BB501B">
        <w:trPr>
          <w:jc w:val="center"/>
        </w:trPr>
        <w:tc>
          <w:tcPr>
            <w:tcW w:w="428" w:type="pct"/>
            <w:vAlign w:val="center"/>
          </w:tcPr>
          <w:p w14:paraId="78F18C59" w14:textId="77777777" w:rsidR="00450025" w:rsidRPr="00C93E9D" w:rsidRDefault="00450025" w:rsidP="001E3362">
            <w:pPr>
              <w:pStyle w:val="113"/>
            </w:pPr>
            <w:r w:rsidRPr="00C93E9D">
              <w:t>10</w:t>
            </w:r>
          </w:p>
        </w:tc>
        <w:tc>
          <w:tcPr>
            <w:tcW w:w="594" w:type="pct"/>
            <w:vAlign w:val="center"/>
          </w:tcPr>
          <w:p w14:paraId="65A22D4A" w14:textId="77777777" w:rsidR="00450025" w:rsidRPr="00C93E9D" w:rsidRDefault="00450025" w:rsidP="001E3362">
            <w:pPr>
              <w:pStyle w:val="113"/>
            </w:pPr>
            <w:r w:rsidRPr="00C93E9D">
              <w:t>应急培训</w:t>
            </w:r>
          </w:p>
          <w:p w14:paraId="19B04C92" w14:textId="77777777" w:rsidR="00450025" w:rsidRPr="00C93E9D" w:rsidRDefault="00450025" w:rsidP="001E3362">
            <w:pPr>
              <w:pStyle w:val="113"/>
            </w:pPr>
            <w:r w:rsidRPr="00C93E9D">
              <w:t>计划</w:t>
            </w:r>
          </w:p>
        </w:tc>
        <w:tc>
          <w:tcPr>
            <w:tcW w:w="3978" w:type="pct"/>
            <w:vAlign w:val="center"/>
          </w:tcPr>
          <w:p w14:paraId="1B764AF8" w14:textId="77777777" w:rsidR="00450025" w:rsidRPr="00C93E9D" w:rsidRDefault="00450025" w:rsidP="004F7165">
            <w:pPr>
              <w:pStyle w:val="113"/>
              <w:jc w:val="left"/>
            </w:pPr>
            <w:r w:rsidRPr="00C93E9D">
              <w:t>应急计划制定后，平时安排人员培训与演练：</w:t>
            </w:r>
          </w:p>
          <w:p w14:paraId="2426BBFA" w14:textId="7D9E1112" w:rsidR="00450025" w:rsidRPr="00C93E9D" w:rsidRDefault="00450025" w:rsidP="004F7165">
            <w:pPr>
              <w:pStyle w:val="113"/>
              <w:jc w:val="left"/>
            </w:pPr>
            <w:r w:rsidRPr="00C93E9D">
              <w:t>着重</w:t>
            </w:r>
            <w:proofErr w:type="gramStart"/>
            <w:r w:rsidRPr="00C93E9D">
              <w:t>在钻含气层</w:t>
            </w:r>
            <w:proofErr w:type="gramEnd"/>
            <w:r w:rsidRPr="00C93E9D">
              <w:t>前的演练，把井口周边</w:t>
            </w:r>
            <w:r w:rsidR="00C3709E" w:rsidRPr="00C93E9D">
              <w:t>4250</w:t>
            </w:r>
            <w:r w:rsidRPr="00C93E9D">
              <w:t>m</w:t>
            </w:r>
            <w:r w:rsidRPr="00C93E9D">
              <w:t>范围内居民纳入培训、演练队伍。井队安全监督要对井队全体员工进行应急救援培训，提高员工的应急救援能力。加强对组织人员向井场附近居民宣传</w:t>
            </w:r>
            <w:r w:rsidRPr="00C93E9D">
              <w:t>H</w:t>
            </w:r>
            <w:r w:rsidRPr="00C93E9D">
              <w:rPr>
                <w:vertAlign w:val="subscript"/>
              </w:rPr>
              <w:t>2</w:t>
            </w:r>
            <w:r w:rsidRPr="00C93E9D">
              <w:t>S</w:t>
            </w:r>
            <w:r w:rsidRPr="00C93E9D">
              <w:t>和井喷的危害及相关知识。井队队长及安全员负责指定应急培训计划，定期对应急组织机构成员和应急保障系统、应急信息的有关人员进行综合性应急培训并做好培训记录。应急演练应每个月开展一次，进入气层后半个月开展一次，通过演练掌握应急人员在应急抢险中对预案的熟悉程度和能力，二是加强抢险应急设备的维护保养，检查是否备足所需应急材料。</w:t>
            </w:r>
          </w:p>
        </w:tc>
      </w:tr>
      <w:tr w:rsidR="00DC3AFA" w:rsidRPr="00C93E9D" w14:paraId="567F1789" w14:textId="77777777" w:rsidTr="00BB501B">
        <w:trPr>
          <w:jc w:val="center"/>
        </w:trPr>
        <w:tc>
          <w:tcPr>
            <w:tcW w:w="428" w:type="pct"/>
            <w:vAlign w:val="center"/>
          </w:tcPr>
          <w:p w14:paraId="6E69E5C1" w14:textId="77777777" w:rsidR="00450025" w:rsidRPr="00C93E9D" w:rsidRDefault="00450025" w:rsidP="001E3362">
            <w:pPr>
              <w:pStyle w:val="113"/>
            </w:pPr>
            <w:r w:rsidRPr="00C93E9D">
              <w:t>11</w:t>
            </w:r>
          </w:p>
        </w:tc>
        <w:tc>
          <w:tcPr>
            <w:tcW w:w="594" w:type="pct"/>
            <w:vAlign w:val="center"/>
          </w:tcPr>
          <w:p w14:paraId="6F9FFFCB" w14:textId="77777777" w:rsidR="00450025" w:rsidRPr="00C93E9D" w:rsidRDefault="00450025" w:rsidP="001E3362">
            <w:pPr>
              <w:pStyle w:val="113"/>
            </w:pPr>
            <w:r w:rsidRPr="00C93E9D">
              <w:t>公众教育和信息</w:t>
            </w:r>
          </w:p>
        </w:tc>
        <w:tc>
          <w:tcPr>
            <w:tcW w:w="3978" w:type="pct"/>
            <w:vAlign w:val="center"/>
          </w:tcPr>
          <w:p w14:paraId="6824F120" w14:textId="77777777" w:rsidR="00450025" w:rsidRPr="00C93E9D" w:rsidRDefault="00450025" w:rsidP="004F7165">
            <w:pPr>
              <w:pStyle w:val="113"/>
              <w:jc w:val="left"/>
            </w:pPr>
            <w:bookmarkStart w:id="438" w:name="OLE_LINK417"/>
            <w:bookmarkStart w:id="439" w:name="OLE_LINK418"/>
            <w:r w:rsidRPr="00C93E9D">
              <w:t>对井场邻近地区开展公众教育、培训和发布有关信息：</w:t>
            </w:r>
            <w:bookmarkEnd w:id="438"/>
            <w:bookmarkEnd w:id="439"/>
          </w:p>
          <w:p w14:paraId="6C43457E" w14:textId="77777777" w:rsidR="00450025" w:rsidRPr="00C93E9D" w:rsidRDefault="00450025" w:rsidP="004F7165">
            <w:pPr>
              <w:pStyle w:val="113"/>
              <w:jc w:val="left"/>
            </w:pPr>
            <w:r w:rsidRPr="00C93E9D">
              <w:t>安全距离内居民进行公众教育，发宣传册。钻井工程前，要向可能危及居民安全范围内进行</w:t>
            </w:r>
            <w:r w:rsidRPr="00C93E9D">
              <w:t>H</w:t>
            </w:r>
            <w:r w:rsidRPr="00C93E9D">
              <w:rPr>
                <w:vertAlign w:val="subscript"/>
              </w:rPr>
              <w:t>2</w:t>
            </w:r>
            <w:r w:rsidRPr="00C93E9D">
              <w:t>S</w:t>
            </w:r>
            <w:r w:rsidRPr="00C93E9D">
              <w:t>安全知识和遇紧急情况时的应急预案教育，提出紧急情况下的安全撤离要求。</w:t>
            </w:r>
          </w:p>
          <w:p w14:paraId="6BCDF00D" w14:textId="0A3F1B53" w:rsidR="00450025" w:rsidRPr="00C93E9D" w:rsidRDefault="00450025" w:rsidP="004F7165">
            <w:pPr>
              <w:pStyle w:val="113"/>
              <w:jc w:val="left"/>
            </w:pPr>
            <w:r w:rsidRPr="00C93E9D">
              <w:lastRenderedPageBreak/>
              <w:t>施工单位应主动联系当地政府，对紧急撤离区范围内的居民通过发放宣传册普及安全知识，内容应有危害程度、防范应急救护措施。同时应在进入含硫气层前对</w:t>
            </w:r>
            <w:r w:rsidR="00C3709E" w:rsidRPr="00C93E9D">
              <w:t>4250</w:t>
            </w:r>
            <w:r w:rsidRPr="00C93E9D">
              <w:t>m</w:t>
            </w:r>
            <w:r w:rsidRPr="00C93E9D">
              <w:t>范围内的居民进行应急演练一次。对一般撤离区范围居民发放宣传册普及安全知识，内容应有危害程度、防范应急救护措施。</w:t>
            </w:r>
          </w:p>
        </w:tc>
      </w:tr>
      <w:tr w:rsidR="00DC3AFA" w:rsidRPr="00C93E9D" w14:paraId="42B47401" w14:textId="77777777" w:rsidTr="00BB501B">
        <w:trPr>
          <w:jc w:val="center"/>
        </w:trPr>
        <w:tc>
          <w:tcPr>
            <w:tcW w:w="428" w:type="pct"/>
            <w:vAlign w:val="center"/>
          </w:tcPr>
          <w:p w14:paraId="64B6C380" w14:textId="77777777" w:rsidR="00450025" w:rsidRPr="00C93E9D" w:rsidRDefault="00450025" w:rsidP="001E3362">
            <w:pPr>
              <w:pStyle w:val="113"/>
            </w:pPr>
            <w:r w:rsidRPr="00C93E9D">
              <w:lastRenderedPageBreak/>
              <w:t>12</w:t>
            </w:r>
          </w:p>
        </w:tc>
        <w:tc>
          <w:tcPr>
            <w:tcW w:w="594" w:type="pct"/>
            <w:vAlign w:val="center"/>
          </w:tcPr>
          <w:p w14:paraId="5276F272" w14:textId="77777777" w:rsidR="00450025" w:rsidRPr="00C93E9D" w:rsidRDefault="00450025" w:rsidP="001E3362">
            <w:pPr>
              <w:pStyle w:val="113"/>
            </w:pPr>
            <w:r w:rsidRPr="00C93E9D">
              <w:t>夜间特别管理机制</w:t>
            </w:r>
          </w:p>
        </w:tc>
        <w:tc>
          <w:tcPr>
            <w:tcW w:w="3978" w:type="pct"/>
            <w:vAlign w:val="center"/>
          </w:tcPr>
          <w:p w14:paraId="383FDD4D" w14:textId="77777777" w:rsidR="00450025" w:rsidRPr="00C93E9D" w:rsidRDefault="00450025" w:rsidP="004F7165">
            <w:pPr>
              <w:pStyle w:val="113"/>
              <w:jc w:val="left"/>
            </w:pPr>
            <w:r w:rsidRPr="00C93E9D">
              <w:t>井场配备高音喇叭、防爆灯具，以便夜间事故及时通知周边较近距离的居民，防爆灯具应布置在井场内风向标处，以便井场人员和周边较近居民可判断风向，带领其他人员撤离。</w:t>
            </w:r>
          </w:p>
          <w:p w14:paraId="05199D4E" w14:textId="77777777" w:rsidR="00450025" w:rsidRPr="00C93E9D" w:rsidRDefault="00450025" w:rsidP="004F7165">
            <w:pPr>
              <w:pStyle w:val="113"/>
              <w:jc w:val="left"/>
            </w:pPr>
            <w:r w:rsidRPr="00C93E9D">
              <w:t>井场实行轮班制度，保证夜间各岗位有相应值班人员。对居民进行公众教育、培训中应强调夜间自救内容，要求居民夜间保持通讯设备的畅通，夜间不关手机等教育。强调在钻气层期间夜间保持一定的警惕，提出在夜间事故报警后应立即穿少量衣服，及时保证人员撤离。</w:t>
            </w:r>
          </w:p>
        </w:tc>
      </w:tr>
      <w:tr w:rsidR="00DC3AFA" w:rsidRPr="00C93E9D" w14:paraId="2BB997EF" w14:textId="77777777" w:rsidTr="00BB501B">
        <w:trPr>
          <w:jc w:val="center"/>
        </w:trPr>
        <w:tc>
          <w:tcPr>
            <w:tcW w:w="428" w:type="pct"/>
            <w:vAlign w:val="center"/>
          </w:tcPr>
          <w:p w14:paraId="1FD32CD2" w14:textId="77777777" w:rsidR="00450025" w:rsidRPr="00C93E9D" w:rsidRDefault="00450025" w:rsidP="001E3362">
            <w:pPr>
              <w:pStyle w:val="113"/>
            </w:pPr>
            <w:r w:rsidRPr="00C93E9D">
              <w:t>13</w:t>
            </w:r>
          </w:p>
        </w:tc>
        <w:tc>
          <w:tcPr>
            <w:tcW w:w="594" w:type="pct"/>
            <w:vAlign w:val="center"/>
          </w:tcPr>
          <w:p w14:paraId="036B41B2" w14:textId="77777777" w:rsidR="00450025" w:rsidRPr="00C93E9D" w:rsidRDefault="00450025" w:rsidP="001E3362">
            <w:pPr>
              <w:pStyle w:val="113"/>
            </w:pPr>
            <w:r w:rsidRPr="00C93E9D">
              <w:t>备案</w:t>
            </w:r>
          </w:p>
        </w:tc>
        <w:tc>
          <w:tcPr>
            <w:tcW w:w="3978" w:type="pct"/>
            <w:vAlign w:val="center"/>
          </w:tcPr>
          <w:p w14:paraId="44C3EF21" w14:textId="77777777" w:rsidR="00450025" w:rsidRPr="00C93E9D" w:rsidRDefault="00450025" w:rsidP="004F7165">
            <w:pPr>
              <w:pStyle w:val="113"/>
              <w:jc w:val="left"/>
            </w:pPr>
            <w:r w:rsidRPr="00C93E9D">
              <w:t>将本项目钻井工程应急预案报送地方环保部门备案。</w:t>
            </w:r>
          </w:p>
        </w:tc>
      </w:tr>
    </w:tbl>
    <w:p w14:paraId="0A068897" w14:textId="77777777" w:rsidR="00450025" w:rsidRPr="00C93E9D" w:rsidRDefault="00450025" w:rsidP="001B5387">
      <w:pPr>
        <w:spacing w:beforeLines="50" w:before="120"/>
        <w:ind w:firstLine="482"/>
        <w:rPr>
          <w:rFonts w:cs="Times New Roman"/>
          <w:b/>
          <w:color w:val="000000" w:themeColor="text1"/>
        </w:rPr>
      </w:pPr>
      <w:r w:rsidRPr="00C93E9D">
        <w:rPr>
          <w:rFonts w:cs="Times New Roman"/>
          <w:b/>
          <w:color w:val="000000" w:themeColor="text1"/>
        </w:rPr>
        <w:t>2</w:t>
      </w:r>
      <w:r w:rsidRPr="00C93E9D">
        <w:rPr>
          <w:rFonts w:cs="Times New Roman"/>
          <w:b/>
          <w:color w:val="000000" w:themeColor="text1"/>
        </w:rPr>
        <w:t>）宣传、培训和演习</w:t>
      </w:r>
    </w:p>
    <w:p w14:paraId="37B2B763"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①</w:t>
      </w:r>
      <w:r w:rsidRPr="00C93E9D">
        <w:rPr>
          <w:rFonts w:cs="Times New Roman"/>
          <w:color w:val="000000" w:themeColor="text1"/>
        </w:rPr>
        <w:t>公众信息交流：各级政府、各陆上石油天然气开采企业要按规定向公众和员工说明陆上石油天然气开采的危险性及发生事故可能造成的危害，广泛宣传应急救援有关法律法规和陆上石油天然气开采事故预防、避险、避灾、自救、互救的常识。</w:t>
      </w:r>
    </w:p>
    <w:p w14:paraId="5E322316"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②</w:t>
      </w:r>
      <w:r w:rsidRPr="00C93E9D">
        <w:rPr>
          <w:rFonts w:cs="Times New Roman"/>
          <w:color w:val="000000" w:themeColor="text1"/>
        </w:rPr>
        <w:t>培训：陆上石油天然气开采有关应急救援队伍按照有关规定参加业务培训；陆上石油天然气开采企业按照有关规定对员工进行应急培训；各级安全生产监督管理部门负责对应急救援培训情况进行监督检查。各级应急救援管理机构加强应急管理、救援人员的上岗前培训和常规性培训。</w:t>
      </w:r>
    </w:p>
    <w:p w14:paraId="4478DFD4" w14:textId="77777777" w:rsidR="00450025" w:rsidRPr="00C93E9D" w:rsidRDefault="00450025" w:rsidP="00450025">
      <w:pPr>
        <w:ind w:firstLine="480"/>
        <w:rPr>
          <w:rFonts w:cs="Times New Roman"/>
          <w:color w:val="000000" w:themeColor="text1"/>
        </w:rPr>
      </w:pPr>
      <w:bookmarkStart w:id="440" w:name="OLE_LINK185"/>
      <w:bookmarkStart w:id="441" w:name="OLE_LINK186"/>
      <w:r w:rsidRPr="00C93E9D">
        <w:rPr>
          <w:rFonts w:ascii="宋体" w:hAnsi="宋体" w:cs="宋体" w:hint="eastAsia"/>
          <w:color w:val="000000" w:themeColor="text1"/>
        </w:rPr>
        <w:t>③</w:t>
      </w:r>
      <w:r w:rsidRPr="00C93E9D">
        <w:rPr>
          <w:rFonts w:cs="Times New Roman"/>
          <w:color w:val="000000" w:themeColor="text1"/>
        </w:rPr>
        <w:t>演习：陆上石油天然气开采企业按有关规定定期组织应急救援演习；中石化有关专业应急机构和地方人民政府根据自身实际情况定期组织陆上石油天然气开采事故应急救援演习，并于演习结束后向安全监管总局提交书面总结。应急指挥中心每年会同有关部门和地方政府组织一次应急演习。</w:t>
      </w:r>
    </w:p>
    <w:p w14:paraId="6C2FA3E0"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普光分公司及所属单位每年至少组织一次井喷失控事故应急演习，并将演习总结报应急指挥中心办公室。</w:t>
      </w:r>
    </w:p>
    <w:bookmarkEnd w:id="440"/>
    <w:bookmarkEnd w:id="441"/>
    <w:p w14:paraId="7AAEBCBC" w14:textId="77777777" w:rsidR="00450025" w:rsidRPr="00C93E9D" w:rsidRDefault="00450025" w:rsidP="00450025">
      <w:pPr>
        <w:ind w:firstLine="482"/>
        <w:rPr>
          <w:rFonts w:cs="Times New Roman"/>
          <w:b/>
          <w:color w:val="000000" w:themeColor="text1"/>
        </w:rPr>
      </w:pPr>
      <w:r w:rsidRPr="00C93E9D">
        <w:rPr>
          <w:rFonts w:cs="Times New Roman"/>
          <w:b/>
          <w:color w:val="000000" w:themeColor="text1"/>
        </w:rPr>
        <w:t>3</w:t>
      </w:r>
      <w:r w:rsidRPr="00C93E9D">
        <w:rPr>
          <w:rFonts w:cs="Times New Roman"/>
          <w:b/>
          <w:color w:val="000000" w:themeColor="text1"/>
        </w:rPr>
        <w:t>）污水池垮塌、污染物外溢的应急预案</w:t>
      </w:r>
    </w:p>
    <w:p w14:paraId="1C8B7BF3" w14:textId="77777777" w:rsidR="00450025" w:rsidRPr="00C93E9D" w:rsidRDefault="00450025" w:rsidP="00450025">
      <w:pPr>
        <w:ind w:firstLine="480"/>
        <w:rPr>
          <w:rFonts w:cs="Times New Roman"/>
          <w:color w:val="000000" w:themeColor="text1"/>
        </w:rPr>
      </w:pPr>
      <w:bookmarkStart w:id="442" w:name="OLE_LINK191"/>
      <w:bookmarkStart w:id="443" w:name="OLE_LINK192"/>
      <w:r w:rsidRPr="00C93E9D">
        <w:rPr>
          <w:rFonts w:cs="Times New Roman"/>
          <w:color w:val="000000" w:themeColor="text1"/>
        </w:rPr>
        <w:t>因山洪等发生污水池垮塌、污染物外溢事故时，现场工作人员应立即向现场应急领导小组组长报告；组长应立即安排人员采取堵塞沟渠或筑隔离带，拦截外溢的泥浆污染物，用泵、人工回收等方法及时清理回收废泥浆，防止污染继续扩大，同时修复污水池，彻底消除污染事故隐患。</w:t>
      </w:r>
      <w:bookmarkEnd w:id="442"/>
      <w:bookmarkEnd w:id="443"/>
    </w:p>
    <w:p w14:paraId="2E1ED24D" w14:textId="53D3CFE9" w:rsidR="00450025" w:rsidRPr="00C93E9D" w:rsidRDefault="00450025" w:rsidP="00450025">
      <w:pPr>
        <w:ind w:firstLine="480"/>
        <w:rPr>
          <w:rFonts w:cs="Times New Roman"/>
          <w:color w:val="000000" w:themeColor="text1"/>
        </w:rPr>
      </w:pPr>
      <w:r w:rsidRPr="00C93E9D">
        <w:rPr>
          <w:rFonts w:cs="Times New Roman"/>
          <w:color w:val="000000" w:themeColor="text1"/>
        </w:rPr>
        <w:t>对于受污染的居民</w:t>
      </w:r>
      <w:r w:rsidR="00F07978" w:rsidRPr="00C93E9D">
        <w:rPr>
          <w:rFonts w:cs="Times New Roman"/>
          <w:color w:val="000000" w:themeColor="text1"/>
        </w:rPr>
        <w:t>泉点取水口</w:t>
      </w:r>
      <w:r w:rsidRPr="00C93E9D">
        <w:rPr>
          <w:rFonts w:cs="Times New Roman"/>
          <w:color w:val="000000" w:themeColor="text1"/>
        </w:rPr>
        <w:t>，现场应急领导小组组长安排人员在井口处</w:t>
      </w:r>
      <w:r w:rsidRPr="00C93E9D">
        <w:rPr>
          <w:rFonts w:cs="Times New Roman"/>
          <w:color w:val="000000" w:themeColor="text1"/>
        </w:rPr>
        <w:lastRenderedPageBreak/>
        <w:t>设</w:t>
      </w:r>
      <w:r w:rsidRPr="00C93E9D">
        <w:rPr>
          <w:rFonts w:ascii="宋体" w:hAnsi="宋体" w:cs="Times New Roman"/>
          <w:color w:val="000000" w:themeColor="text1"/>
        </w:rPr>
        <w:t>置“不准饮用”</w:t>
      </w:r>
      <w:r w:rsidRPr="00C93E9D">
        <w:rPr>
          <w:rFonts w:cs="Times New Roman"/>
          <w:color w:val="000000" w:themeColor="text1"/>
        </w:rPr>
        <w:t>警示牌。派人通知各饮用水住户，告知井水被污染的情况和不准饮用的信息。用水泵抽尽井内受污染的水源</w:t>
      </w:r>
      <w:r w:rsidRPr="00C93E9D">
        <w:rPr>
          <w:rFonts w:ascii="宋体" w:hAnsi="宋体" w:cs="Times New Roman"/>
          <w:color w:val="000000" w:themeColor="text1"/>
        </w:rPr>
        <w:t>。通知监测机构对新井水取样检测，确认没有污染后，经地方生态环境局确认后，移走“不准饮用”的警示牌，告知当地饮用水住户可饮用的信息</w:t>
      </w:r>
      <w:r w:rsidRPr="00C93E9D">
        <w:rPr>
          <w:rFonts w:cs="Times New Roman"/>
          <w:color w:val="000000" w:themeColor="text1"/>
        </w:rPr>
        <w:t>。</w:t>
      </w:r>
    </w:p>
    <w:p w14:paraId="6F769036"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如果污染控制措施失败，污染继续扩大，钻井队已无能力继续控制时，则报当地政府及生态环境局，请求立即给予应急救援。同时配合上级有关人员对污染事故进行处理。</w:t>
      </w:r>
    </w:p>
    <w:p w14:paraId="32876952" w14:textId="77777777" w:rsidR="00450025" w:rsidRPr="00C93E9D" w:rsidRDefault="00450025" w:rsidP="00450025">
      <w:pPr>
        <w:ind w:firstLine="482"/>
        <w:rPr>
          <w:rFonts w:cs="Times New Roman"/>
          <w:color w:val="000000" w:themeColor="text1"/>
        </w:rPr>
      </w:pPr>
      <w:bookmarkStart w:id="444" w:name="OLE_LINK195"/>
      <w:bookmarkStart w:id="445" w:name="OLE_LINK196"/>
      <w:r w:rsidRPr="00C93E9D">
        <w:rPr>
          <w:rFonts w:cs="Times New Roman"/>
          <w:b/>
          <w:color w:val="000000" w:themeColor="text1"/>
        </w:rPr>
        <w:t>4</w:t>
      </w:r>
      <w:r w:rsidRPr="00C93E9D">
        <w:rPr>
          <w:rFonts w:cs="Times New Roman"/>
          <w:b/>
          <w:color w:val="000000" w:themeColor="text1"/>
        </w:rPr>
        <w:t>）发生火灾、爆炸的应急预</w:t>
      </w:r>
      <w:bookmarkEnd w:id="444"/>
      <w:bookmarkEnd w:id="445"/>
      <w:r w:rsidRPr="00C93E9D">
        <w:rPr>
          <w:rFonts w:cs="Times New Roman"/>
          <w:b/>
          <w:color w:val="000000" w:themeColor="text1"/>
        </w:rPr>
        <w:t>案</w:t>
      </w:r>
    </w:p>
    <w:p w14:paraId="0FE03274" w14:textId="77777777" w:rsidR="00450025" w:rsidRPr="00C93E9D" w:rsidRDefault="00450025" w:rsidP="00450025">
      <w:pPr>
        <w:ind w:firstLine="480"/>
        <w:rPr>
          <w:rFonts w:cs="Times New Roman"/>
          <w:color w:val="000000" w:themeColor="text1"/>
        </w:rPr>
      </w:pPr>
      <w:bookmarkStart w:id="446" w:name="OLE_LINK201"/>
      <w:bookmarkStart w:id="447" w:name="OLE_LINK202"/>
      <w:r w:rsidRPr="00C93E9D">
        <w:rPr>
          <w:rFonts w:cs="Times New Roman"/>
          <w:color w:val="000000" w:themeColor="text1"/>
        </w:rPr>
        <w:t>当施工期间发生火灾、爆炸事故时应马上关井转入抢险救援工作。</w:t>
      </w:r>
    </w:p>
    <w:p w14:paraId="26FC4071"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①</w:t>
      </w:r>
      <w:r w:rsidRPr="00C93E9D">
        <w:rPr>
          <w:rFonts w:cs="Times New Roman"/>
          <w:color w:val="000000" w:themeColor="text1"/>
        </w:rPr>
        <w:t>放喷燃烧筒等设备发生火灾爆炸，设备设施破坏，现场指挥应立即指挥各工段岗位紧急停车，按紧急停车操作规程执行。</w:t>
      </w:r>
    </w:p>
    <w:p w14:paraId="364100A6"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②</w:t>
      </w:r>
      <w:r w:rsidRPr="00C93E9D">
        <w:rPr>
          <w:rFonts w:cs="Times New Roman"/>
          <w:color w:val="000000" w:themeColor="text1"/>
        </w:rPr>
        <w:t>因爆炸损坏井场液体装置发生泄漏，当班班长立即组织人员用雾状水喷淋泄漏源，岗位当班操作人员开关设备的相关阀门等措施处理事故。</w:t>
      </w:r>
    </w:p>
    <w:p w14:paraId="76C2B2B9"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③</w:t>
      </w:r>
      <w:r w:rsidRPr="00C93E9D">
        <w:rPr>
          <w:rFonts w:cs="Times New Roman"/>
          <w:color w:val="000000" w:themeColor="text1"/>
        </w:rPr>
        <w:t>初期火灾应采取现场灭火器材和消防车结合扑救方式消除，严重火灾、爆炸事故要立即通知地方公安消防部门。</w:t>
      </w:r>
    </w:p>
    <w:p w14:paraId="264F5BEB"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④</w:t>
      </w:r>
      <w:r w:rsidRPr="00C93E9D">
        <w:rPr>
          <w:rFonts w:cs="Times New Roman"/>
          <w:color w:val="000000" w:themeColor="text1"/>
        </w:rPr>
        <w:t>轻症烧、灼伤、机械挫伤、中毒、触电和其他轻伤人员由现场医护人员医治处理、重症人员由专车、专业医护人员</w:t>
      </w:r>
      <w:proofErr w:type="gramStart"/>
      <w:r w:rsidRPr="00C93E9D">
        <w:rPr>
          <w:rFonts w:cs="Times New Roman"/>
          <w:color w:val="000000" w:themeColor="text1"/>
        </w:rPr>
        <w:t>陪护送</w:t>
      </w:r>
      <w:proofErr w:type="gramEnd"/>
      <w:r w:rsidRPr="00C93E9D">
        <w:rPr>
          <w:rFonts w:cs="Times New Roman"/>
          <w:color w:val="000000" w:themeColor="text1"/>
        </w:rPr>
        <w:t>就近县级以上医院医治。</w:t>
      </w:r>
    </w:p>
    <w:bookmarkEnd w:id="446"/>
    <w:bookmarkEnd w:id="447"/>
    <w:p w14:paraId="4D8611D3" w14:textId="77777777" w:rsidR="00450025" w:rsidRPr="00C93E9D" w:rsidRDefault="00450025" w:rsidP="00450025">
      <w:pPr>
        <w:ind w:firstLine="482"/>
        <w:rPr>
          <w:rFonts w:cs="Times New Roman"/>
          <w:b/>
          <w:color w:val="000000" w:themeColor="text1"/>
        </w:rPr>
      </w:pPr>
      <w:r w:rsidRPr="00C93E9D">
        <w:rPr>
          <w:rFonts w:cs="Times New Roman"/>
          <w:b/>
          <w:color w:val="000000" w:themeColor="text1"/>
        </w:rPr>
        <w:t>5</w:t>
      </w:r>
      <w:r w:rsidRPr="00C93E9D">
        <w:rPr>
          <w:rFonts w:cs="Times New Roman"/>
          <w:b/>
          <w:color w:val="000000" w:themeColor="text1"/>
        </w:rPr>
        <w:t>）井喷及井喷失控应急处理预案</w:t>
      </w:r>
    </w:p>
    <w:p w14:paraId="2B66A21F"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井喷时立即启动应急预案，根据事态发展变化情况，事故现场抢险指挥部根据应急领导小组的指令并充分考虑专家和有关意见的基础上，依法采取紧急措施，并注意做好以下工作：</w:t>
      </w:r>
    </w:p>
    <w:p w14:paraId="1B664A44"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a</w:t>
      </w:r>
      <w:r w:rsidRPr="00C93E9D">
        <w:rPr>
          <w:rFonts w:cs="Times New Roman"/>
          <w:color w:val="000000" w:themeColor="text1"/>
        </w:rPr>
        <w:t>、井喷失控后严防着火和爆炸。应立即停钻机、机房柴油机，切断井架、钻台、机泵房等处全部照明灯和用电设备的电源，熄灭一切火源，需要时打开专用探照灯，并组织警戒。</w:t>
      </w:r>
    </w:p>
    <w:p w14:paraId="3E3BE5B9" w14:textId="07D3A7A3" w:rsidR="00450025" w:rsidRPr="00C93E9D" w:rsidRDefault="00450025" w:rsidP="00450025">
      <w:pPr>
        <w:ind w:firstLine="480"/>
        <w:rPr>
          <w:rFonts w:cs="Times New Roman"/>
          <w:color w:val="000000" w:themeColor="text1"/>
        </w:rPr>
      </w:pPr>
      <w:r w:rsidRPr="00C93E9D">
        <w:rPr>
          <w:rFonts w:cs="Times New Roman"/>
          <w:color w:val="000000" w:themeColor="text1"/>
        </w:rPr>
        <w:t>b</w:t>
      </w:r>
      <w:r w:rsidRPr="00C93E9D">
        <w:rPr>
          <w:rFonts w:cs="Times New Roman"/>
          <w:color w:val="000000" w:themeColor="text1"/>
        </w:rPr>
        <w:t>、立即向当地政府报告，协助当地政府作好井口</w:t>
      </w:r>
      <w:r w:rsidR="00C3709E" w:rsidRPr="00C93E9D">
        <w:rPr>
          <w:rFonts w:cs="Times New Roman"/>
          <w:color w:val="000000" w:themeColor="text1"/>
        </w:rPr>
        <w:t>425</w:t>
      </w:r>
      <w:r w:rsidR="00984F5C" w:rsidRPr="00C93E9D">
        <w:rPr>
          <w:rFonts w:cs="Times New Roman"/>
          <w:color w:val="000000" w:themeColor="text1"/>
        </w:rPr>
        <w:t>0m</w:t>
      </w:r>
      <w:r w:rsidRPr="00C93E9D">
        <w:rPr>
          <w:rFonts w:cs="Times New Roman"/>
          <w:color w:val="000000" w:themeColor="text1"/>
        </w:rPr>
        <w:t>范围内居民的疏散工作，同时通报普光分公司应急指挥中心办公室。</w:t>
      </w:r>
    </w:p>
    <w:p w14:paraId="1AE8CDF0"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c</w:t>
      </w:r>
      <w:r w:rsidRPr="00C93E9D">
        <w:rPr>
          <w:rFonts w:cs="Times New Roman"/>
          <w:color w:val="000000" w:themeColor="text1"/>
        </w:rPr>
        <w:t>、设置观察点，定时取样，监测（大气</w:t>
      </w:r>
      <w:r w:rsidRPr="00C93E9D">
        <w:rPr>
          <w:rFonts w:cs="Times New Roman"/>
          <w:color w:val="000000" w:themeColor="text1"/>
        </w:rPr>
        <w:t>/</w:t>
      </w:r>
      <w:r w:rsidRPr="00C93E9D">
        <w:rPr>
          <w:rFonts w:cs="Times New Roman"/>
          <w:color w:val="000000" w:themeColor="text1"/>
        </w:rPr>
        <w:t>空气）中的（天然气、</w:t>
      </w:r>
      <w:r w:rsidRPr="00C93E9D">
        <w:rPr>
          <w:rFonts w:cs="Times New Roman"/>
          <w:color w:val="000000" w:themeColor="text1"/>
        </w:rPr>
        <w:t>H</w:t>
      </w:r>
      <w:r w:rsidRPr="00C93E9D">
        <w:rPr>
          <w:rFonts w:cs="Times New Roman"/>
          <w:color w:val="000000" w:themeColor="text1"/>
          <w:vertAlign w:val="subscript"/>
        </w:rPr>
        <w:t>2</w:t>
      </w:r>
      <w:r w:rsidRPr="00C93E9D">
        <w:rPr>
          <w:rFonts w:cs="Times New Roman"/>
          <w:color w:val="000000" w:themeColor="text1"/>
        </w:rPr>
        <w:t>S</w:t>
      </w:r>
      <w:r w:rsidRPr="00C93E9D">
        <w:rPr>
          <w:rFonts w:cs="Times New Roman"/>
          <w:color w:val="000000" w:themeColor="text1"/>
        </w:rPr>
        <w:t>和二氧化碳含量</w:t>
      </w:r>
      <w:r w:rsidRPr="00C93E9D">
        <w:rPr>
          <w:rFonts w:cs="Times New Roman"/>
          <w:color w:val="000000" w:themeColor="text1"/>
        </w:rPr>
        <w:t>/</w:t>
      </w:r>
      <w:r w:rsidRPr="00C93E9D">
        <w:rPr>
          <w:rFonts w:cs="Times New Roman"/>
          <w:color w:val="000000" w:themeColor="text1"/>
        </w:rPr>
        <w:t>有毒有害气体（如</w:t>
      </w:r>
      <w:r w:rsidRPr="00C93E9D">
        <w:rPr>
          <w:rFonts w:cs="Times New Roman"/>
          <w:color w:val="000000" w:themeColor="text1"/>
        </w:rPr>
        <w:t>H</w:t>
      </w:r>
      <w:r w:rsidRPr="00C93E9D">
        <w:rPr>
          <w:rFonts w:cs="Times New Roman"/>
          <w:color w:val="000000" w:themeColor="text1"/>
          <w:vertAlign w:val="subscript"/>
        </w:rPr>
        <w:t>2</w:t>
      </w:r>
      <w:r w:rsidRPr="00C93E9D">
        <w:rPr>
          <w:rFonts w:cs="Times New Roman"/>
          <w:color w:val="000000" w:themeColor="text1"/>
        </w:rPr>
        <w:t>S</w:t>
      </w:r>
      <w:r w:rsidRPr="00C93E9D">
        <w:rPr>
          <w:rFonts w:cs="Times New Roman"/>
          <w:color w:val="000000" w:themeColor="text1"/>
        </w:rPr>
        <w:t>）的浓度），划分安全范围。</w:t>
      </w:r>
    </w:p>
    <w:p w14:paraId="703140F5"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d</w:t>
      </w:r>
      <w:r w:rsidRPr="00C93E9D">
        <w:rPr>
          <w:rFonts w:cs="Times New Roman"/>
          <w:color w:val="000000" w:themeColor="text1"/>
        </w:rPr>
        <w:t>、迅速成立现场抢险领导小组，根据失控状况制定抢险方案，统一指挥、组织和协调抢险工作。抢险方案制订及实施，要把环境保护同时考虑，同时实</w:t>
      </w:r>
      <w:r w:rsidRPr="00C93E9D">
        <w:rPr>
          <w:rFonts w:cs="Times New Roman"/>
          <w:color w:val="000000" w:themeColor="text1"/>
        </w:rPr>
        <w:lastRenderedPageBreak/>
        <w:t>施，防止出现次生环境事故。</w:t>
      </w:r>
    </w:p>
    <w:p w14:paraId="2C95EFDD"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e</w:t>
      </w:r>
      <w:r w:rsidRPr="00C93E9D">
        <w:rPr>
          <w:rFonts w:cs="Times New Roman"/>
          <w:color w:val="000000" w:themeColor="text1"/>
        </w:rPr>
        <w:t>、继续监测污染区有毒有害气体的浓度，根据监测情况决定是否扩大撤离范围。</w:t>
      </w:r>
    </w:p>
    <w:p w14:paraId="0F1FCAAE"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f</w:t>
      </w:r>
      <w:r w:rsidRPr="00C93E9D">
        <w:rPr>
          <w:rFonts w:cs="Times New Roman"/>
          <w:color w:val="000000" w:themeColor="text1"/>
        </w:rPr>
        <w:t>、当空气中</w:t>
      </w:r>
      <w:r w:rsidRPr="00C93E9D">
        <w:rPr>
          <w:rFonts w:cs="Times New Roman"/>
          <w:color w:val="000000" w:themeColor="text1"/>
        </w:rPr>
        <w:t>H</w:t>
      </w:r>
      <w:r w:rsidRPr="00C93E9D">
        <w:rPr>
          <w:rFonts w:cs="Times New Roman"/>
          <w:color w:val="000000" w:themeColor="text1"/>
          <w:vertAlign w:val="subscript"/>
        </w:rPr>
        <w:t>2</w:t>
      </w:r>
      <w:r w:rsidRPr="00C93E9D">
        <w:rPr>
          <w:rFonts w:cs="Times New Roman"/>
          <w:color w:val="000000" w:themeColor="text1"/>
        </w:rPr>
        <w:t>S</w:t>
      </w:r>
      <w:r w:rsidRPr="00C93E9D">
        <w:rPr>
          <w:rFonts w:cs="Times New Roman"/>
          <w:color w:val="000000" w:themeColor="text1"/>
        </w:rPr>
        <w:t>浓度达到</w:t>
      </w:r>
      <w:r w:rsidRPr="00C93E9D">
        <w:rPr>
          <w:rFonts w:cs="Times New Roman"/>
          <w:color w:val="000000" w:themeColor="text1"/>
        </w:rPr>
        <w:t>15mg/m</w:t>
      </w:r>
      <w:r w:rsidRPr="00C93E9D">
        <w:rPr>
          <w:rFonts w:cs="Times New Roman"/>
          <w:color w:val="000000" w:themeColor="text1"/>
          <w:vertAlign w:val="superscript"/>
        </w:rPr>
        <w:t>3</w:t>
      </w:r>
      <w:r w:rsidRPr="00C93E9D">
        <w:rPr>
          <w:rFonts w:cs="Times New Roman"/>
          <w:color w:val="000000" w:themeColor="text1"/>
        </w:rPr>
        <w:t>（</w:t>
      </w:r>
      <w:r w:rsidRPr="00C93E9D">
        <w:rPr>
          <w:rFonts w:cs="Times New Roman"/>
          <w:color w:val="000000" w:themeColor="text1"/>
        </w:rPr>
        <w:t>10ppm</w:t>
      </w:r>
      <w:r w:rsidRPr="00C93E9D">
        <w:rPr>
          <w:rFonts w:cs="Times New Roman"/>
          <w:color w:val="000000" w:themeColor="text1"/>
        </w:rPr>
        <w:t>）的阈限值时，现场应：</w:t>
      </w:r>
    </w:p>
    <w:p w14:paraId="51AF1D12"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①</w:t>
      </w:r>
      <w:r w:rsidRPr="00C93E9D">
        <w:rPr>
          <w:rFonts w:cs="Times New Roman"/>
          <w:color w:val="000000" w:themeColor="text1"/>
        </w:rPr>
        <w:t>安排专人观察风向、风速确定危险区。</w:t>
      </w:r>
    </w:p>
    <w:p w14:paraId="45FB2DA8"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②</w:t>
      </w:r>
      <w:r w:rsidRPr="00C93E9D">
        <w:rPr>
          <w:rFonts w:cs="Times New Roman"/>
          <w:color w:val="000000" w:themeColor="text1"/>
        </w:rPr>
        <w:t>切断危险区</w:t>
      </w:r>
      <w:proofErr w:type="gramStart"/>
      <w:r w:rsidRPr="00C93E9D">
        <w:rPr>
          <w:rFonts w:cs="Times New Roman"/>
          <w:color w:val="000000" w:themeColor="text1"/>
        </w:rPr>
        <w:t>不</w:t>
      </w:r>
      <w:proofErr w:type="gramEnd"/>
      <w:r w:rsidRPr="00C93E9D">
        <w:rPr>
          <w:rFonts w:cs="Times New Roman"/>
          <w:color w:val="000000" w:themeColor="text1"/>
        </w:rPr>
        <w:t>防爆电器的电源。</w:t>
      </w:r>
    </w:p>
    <w:p w14:paraId="50135202"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③</w:t>
      </w:r>
      <w:r w:rsidRPr="00C93E9D">
        <w:rPr>
          <w:rFonts w:cs="Times New Roman"/>
          <w:color w:val="000000" w:themeColor="text1"/>
        </w:rPr>
        <w:t>安排专人佩戴正压式空气呼吸器到危险区检测泄漏点。</w:t>
      </w:r>
    </w:p>
    <w:p w14:paraId="103DF79D"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④</w:t>
      </w:r>
      <w:r w:rsidRPr="00C93E9D">
        <w:rPr>
          <w:rFonts w:cs="Times New Roman"/>
          <w:color w:val="000000" w:themeColor="text1"/>
        </w:rPr>
        <w:t>非作业人员撤入安全区。</w:t>
      </w:r>
    </w:p>
    <w:p w14:paraId="3450F031"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⑤</w:t>
      </w:r>
      <w:r w:rsidRPr="00C93E9D">
        <w:rPr>
          <w:rFonts w:cs="Times New Roman"/>
          <w:color w:val="000000" w:themeColor="text1"/>
        </w:rPr>
        <w:t>继续监测空气中</w:t>
      </w:r>
      <w:r w:rsidRPr="00C93E9D">
        <w:rPr>
          <w:rFonts w:cs="Times New Roman"/>
          <w:color w:val="000000" w:themeColor="text1"/>
        </w:rPr>
        <w:t>H</w:t>
      </w:r>
      <w:r w:rsidRPr="00C93E9D">
        <w:rPr>
          <w:rFonts w:cs="Times New Roman"/>
          <w:color w:val="000000" w:themeColor="text1"/>
          <w:vertAlign w:val="subscript"/>
        </w:rPr>
        <w:t>2</w:t>
      </w:r>
      <w:r w:rsidRPr="00C93E9D">
        <w:rPr>
          <w:rFonts w:cs="Times New Roman"/>
          <w:color w:val="000000" w:themeColor="text1"/>
        </w:rPr>
        <w:t>S</w:t>
      </w:r>
      <w:r w:rsidRPr="00C93E9D">
        <w:rPr>
          <w:rFonts w:cs="Times New Roman"/>
          <w:color w:val="000000" w:themeColor="text1"/>
        </w:rPr>
        <w:t>浓度（进行监测）。</w:t>
      </w:r>
    </w:p>
    <w:p w14:paraId="201B5D72"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g</w:t>
      </w:r>
      <w:r w:rsidRPr="00C93E9D">
        <w:rPr>
          <w:rFonts w:cs="Times New Roman"/>
          <w:color w:val="000000" w:themeColor="text1"/>
        </w:rPr>
        <w:t>、当空气中</w:t>
      </w:r>
      <w:r w:rsidRPr="00C93E9D">
        <w:rPr>
          <w:rFonts w:cs="Times New Roman"/>
          <w:color w:val="000000" w:themeColor="text1"/>
        </w:rPr>
        <w:t>H</w:t>
      </w:r>
      <w:r w:rsidRPr="00C93E9D">
        <w:rPr>
          <w:rFonts w:cs="Times New Roman"/>
          <w:color w:val="000000" w:themeColor="text1"/>
          <w:vertAlign w:val="subscript"/>
        </w:rPr>
        <w:t>2</w:t>
      </w:r>
      <w:r w:rsidRPr="00C93E9D">
        <w:rPr>
          <w:rFonts w:cs="Times New Roman"/>
          <w:color w:val="000000" w:themeColor="text1"/>
        </w:rPr>
        <w:t>S</w:t>
      </w:r>
      <w:r w:rsidRPr="00C93E9D">
        <w:rPr>
          <w:rFonts w:cs="Times New Roman"/>
          <w:color w:val="000000" w:themeColor="text1"/>
        </w:rPr>
        <w:t>浓度达到</w:t>
      </w:r>
      <w:r w:rsidRPr="00C93E9D">
        <w:rPr>
          <w:rFonts w:cs="Times New Roman"/>
          <w:color w:val="000000" w:themeColor="text1"/>
        </w:rPr>
        <w:t>30mg/m</w:t>
      </w:r>
      <w:r w:rsidRPr="00C93E9D">
        <w:rPr>
          <w:rFonts w:cs="Times New Roman"/>
          <w:color w:val="000000" w:themeColor="text1"/>
          <w:vertAlign w:val="superscript"/>
        </w:rPr>
        <w:t>3</w:t>
      </w:r>
      <w:r w:rsidRPr="00C93E9D">
        <w:rPr>
          <w:rFonts w:cs="Times New Roman"/>
          <w:color w:val="000000" w:themeColor="text1"/>
        </w:rPr>
        <w:t>（</w:t>
      </w:r>
      <w:r w:rsidRPr="00C93E9D">
        <w:rPr>
          <w:rFonts w:cs="Times New Roman"/>
          <w:color w:val="000000" w:themeColor="text1"/>
        </w:rPr>
        <w:t>20ppm</w:t>
      </w:r>
      <w:r w:rsidRPr="00C93E9D">
        <w:rPr>
          <w:rFonts w:cs="Times New Roman"/>
          <w:color w:val="000000" w:themeColor="text1"/>
        </w:rPr>
        <w:t>）的安全临界浓度时，应：</w:t>
      </w:r>
    </w:p>
    <w:p w14:paraId="54DCA97E"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①</w:t>
      </w:r>
      <w:r w:rsidRPr="00C93E9D">
        <w:rPr>
          <w:rFonts w:cs="Times New Roman"/>
          <w:color w:val="000000" w:themeColor="text1"/>
        </w:rPr>
        <w:t>启动报警音响，戴上正压式空气呼吸器。</w:t>
      </w:r>
    </w:p>
    <w:p w14:paraId="305F20C3"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②</w:t>
      </w:r>
      <w:proofErr w:type="gramStart"/>
      <w:r w:rsidRPr="00C93E9D">
        <w:rPr>
          <w:rFonts w:cs="Times New Roman"/>
          <w:color w:val="000000" w:themeColor="text1"/>
        </w:rPr>
        <w:t>实施井控程序</w:t>
      </w:r>
      <w:proofErr w:type="gramEnd"/>
      <w:r w:rsidRPr="00C93E9D">
        <w:rPr>
          <w:rFonts w:cs="Times New Roman"/>
          <w:color w:val="000000" w:themeColor="text1"/>
        </w:rPr>
        <w:t>，控制</w:t>
      </w:r>
      <w:r w:rsidRPr="00C93E9D">
        <w:rPr>
          <w:rFonts w:cs="Times New Roman"/>
          <w:color w:val="000000" w:themeColor="text1"/>
        </w:rPr>
        <w:t>H</w:t>
      </w:r>
      <w:r w:rsidRPr="00C93E9D">
        <w:rPr>
          <w:rFonts w:cs="Times New Roman"/>
          <w:color w:val="000000" w:themeColor="text1"/>
          <w:vertAlign w:val="subscript"/>
        </w:rPr>
        <w:t>2</w:t>
      </w:r>
      <w:r w:rsidRPr="00C93E9D">
        <w:rPr>
          <w:rFonts w:cs="Times New Roman"/>
          <w:color w:val="000000" w:themeColor="text1"/>
        </w:rPr>
        <w:t>S</w:t>
      </w:r>
      <w:r w:rsidRPr="00C93E9D">
        <w:rPr>
          <w:rFonts w:cs="Times New Roman"/>
          <w:color w:val="000000" w:themeColor="text1"/>
        </w:rPr>
        <w:t>泄漏源。</w:t>
      </w:r>
    </w:p>
    <w:p w14:paraId="4C78B873"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③</w:t>
      </w:r>
      <w:r w:rsidRPr="00C93E9D">
        <w:rPr>
          <w:rFonts w:cs="Times New Roman"/>
          <w:color w:val="000000" w:themeColor="text1"/>
        </w:rPr>
        <w:t>切断作业现场所有可能</w:t>
      </w:r>
      <w:proofErr w:type="gramStart"/>
      <w:r w:rsidRPr="00C93E9D">
        <w:rPr>
          <w:rFonts w:cs="Times New Roman"/>
          <w:color w:val="000000" w:themeColor="text1"/>
        </w:rPr>
        <w:t>的着</w:t>
      </w:r>
      <w:proofErr w:type="gramEnd"/>
      <w:r w:rsidRPr="00C93E9D">
        <w:rPr>
          <w:rFonts w:cs="Times New Roman"/>
          <w:color w:val="000000" w:themeColor="text1"/>
        </w:rPr>
        <w:t>火源。</w:t>
      </w:r>
    </w:p>
    <w:p w14:paraId="4E48E4ED"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④</w:t>
      </w:r>
      <w:r w:rsidRPr="00C93E9D">
        <w:rPr>
          <w:rFonts w:cs="Times New Roman"/>
          <w:color w:val="000000" w:themeColor="text1"/>
        </w:rPr>
        <w:t>立即向上级部门报告。</w:t>
      </w:r>
    </w:p>
    <w:p w14:paraId="5D832712" w14:textId="7629B902"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⑤</w:t>
      </w:r>
      <w:r w:rsidRPr="00C93E9D">
        <w:rPr>
          <w:rFonts w:cs="Times New Roman"/>
          <w:color w:val="000000" w:themeColor="text1"/>
        </w:rPr>
        <w:t>指派专人在井口</w:t>
      </w:r>
      <w:r w:rsidRPr="00C93E9D">
        <w:rPr>
          <w:rFonts w:cs="Times New Roman"/>
          <w:color w:val="000000" w:themeColor="text1"/>
        </w:rPr>
        <w:t>100m</w:t>
      </w:r>
      <w:r w:rsidRPr="00C93E9D">
        <w:rPr>
          <w:rFonts w:cs="Times New Roman"/>
          <w:color w:val="000000" w:themeColor="text1"/>
        </w:rPr>
        <w:t>、</w:t>
      </w:r>
      <w:r w:rsidRPr="00C93E9D">
        <w:rPr>
          <w:rFonts w:cs="Times New Roman"/>
          <w:color w:val="000000" w:themeColor="text1"/>
        </w:rPr>
        <w:t>500m</w:t>
      </w:r>
      <w:r w:rsidRPr="00C93E9D">
        <w:rPr>
          <w:rFonts w:cs="Times New Roman"/>
          <w:color w:val="000000" w:themeColor="text1"/>
        </w:rPr>
        <w:t>、</w:t>
      </w:r>
      <w:r w:rsidRPr="00C93E9D">
        <w:rPr>
          <w:rFonts w:cs="Times New Roman"/>
          <w:color w:val="000000" w:themeColor="text1"/>
        </w:rPr>
        <w:t>1000m</w:t>
      </w:r>
      <w:r w:rsidRPr="00C93E9D">
        <w:rPr>
          <w:rFonts w:cs="Times New Roman"/>
          <w:color w:val="000000" w:themeColor="text1"/>
        </w:rPr>
        <w:t>、</w:t>
      </w:r>
      <w:r w:rsidR="00C3709E" w:rsidRPr="00C93E9D">
        <w:rPr>
          <w:rFonts w:cs="Times New Roman"/>
          <w:color w:val="000000" w:themeColor="text1"/>
        </w:rPr>
        <w:t>425</w:t>
      </w:r>
      <w:r w:rsidRPr="00C93E9D">
        <w:rPr>
          <w:rFonts w:cs="Times New Roman"/>
          <w:color w:val="000000" w:themeColor="text1"/>
        </w:rPr>
        <w:t>0m</w:t>
      </w:r>
      <w:r w:rsidRPr="00C93E9D">
        <w:rPr>
          <w:rFonts w:cs="Times New Roman"/>
          <w:color w:val="000000" w:themeColor="text1"/>
        </w:rPr>
        <w:t>和</w:t>
      </w:r>
      <w:r w:rsidRPr="00C93E9D">
        <w:rPr>
          <w:rFonts w:cs="Times New Roman"/>
          <w:color w:val="000000" w:themeColor="text1"/>
        </w:rPr>
        <w:t>5000m</w:t>
      </w:r>
      <w:r w:rsidRPr="00C93E9D">
        <w:rPr>
          <w:rFonts w:cs="Times New Roman"/>
          <w:color w:val="000000" w:themeColor="text1"/>
        </w:rPr>
        <w:t>处进行</w:t>
      </w:r>
      <w:r w:rsidRPr="00C93E9D">
        <w:rPr>
          <w:rFonts w:cs="Times New Roman"/>
          <w:color w:val="000000" w:themeColor="text1"/>
        </w:rPr>
        <w:t>H</w:t>
      </w:r>
      <w:r w:rsidRPr="00C93E9D">
        <w:rPr>
          <w:rFonts w:cs="Times New Roman"/>
          <w:color w:val="000000" w:themeColor="text1"/>
          <w:vertAlign w:val="subscript"/>
        </w:rPr>
        <w:t>2</w:t>
      </w:r>
      <w:r w:rsidRPr="00C93E9D">
        <w:rPr>
          <w:rFonts w:cs="Times New Roman"/>
          <w:color w:val="000000" w:themeColor="text1"/>
        </w:rPr>
        <w:t>S</w:t>
      </w:r>
      <w:r w:rsidRPr="00C93E9D">
        <w:rPr>
          <w:rFonts w:cs="Times New Roman"/>
          <w:color w:val="000000" w:themeColor="text1"/>
        </w:rPr>
        <w:t>监测，需要时监测点可适当加密。</w:t>
      </w:r>
    </w:p>
    <w:p w14:paraId="0B7EC89D"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⑥</w:t>
      </w:r>
      <w:r w:rsidRPr="00C93E9D">
        <w:rPr>
          <w:rFonts w:cs="Times New Roman"/>
          <w:color w:val="000000" w:themeColor="text1"/>
        </w:rPr>
        <w:t>设立警戒区，任何人未经许可不得入内。</w:t>
      </w:r>
    </w:p>
    <w:p w14:paraId="19E2F82B"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⑦</w:t>
      </w:r>
      <w:r w:rsidRPr="00C93E9D">
        <w:rPr>
          <w:rFonts w:cs="Times New Roman"/>
          <w:color w:val="000000" w:themeColor="text1"/>
        </w:rPr>
        <w:t>撤离现场的非应急处置人员。</w:t>
      </w:r>
    </w:p>
    <w:p w14:paraId="335747E3"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⑧</w:t>
      </w:r>
      <w:r w:rsidRPr="00C93E9D">
        <w:rPr>
          <w:rFonts w:cs="Times New Roman"/>
          <w:color w:val="000000" w:themeColor="text1"/>
        </w:rPr>
        <w:t>清点现场人员。</w:t>
      </w:r>
    </w:p>
    <w:p w14:paraId="366DA722"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⑨</w:t>
      </w:r>
      <w:r w:rsidRPr="00C93E9D">
        <w:rPr>
          <w:rFonts w:cs="Times New Roman"/>
          <w:color w:val="000000" w:themeColor="text1"/>
        </w:rPr>
        <w:t>通知救援机构，救护人员进入戒备状态。</w:t>
      </w:r>
    </w:p>
    <w:p w14:paraId="27B18AC3"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h</w:t>
      </w:r>
      <w:r w:rsidRPr="00C93E9D">
        <w:rPr>
          <w:rFonts w:cs="Times New Roman"/>
          <w:color w:val="000000" w:themeColor="text1"/>
        </w:rPr>
        <w:t>、当井喷失控时，应采取如下措施：</w:t>
      </w:r>
    </w:p>
    <w:p w14:paraId="61251249" w14:textId="2AF2F208"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①</w:t>
      </w:r>
      <w:r w:rsidRPr="00C93E9D">
        <w:rPr>
          <w:rFonts w:cs="Times New Roman"/>
          <w:color w:val="000000" w:themeColor="text1"/>
        </w:rPr>
        <w:t>立即通知并协助当地政府疏散井口</w:t>
      </w:r>
      <w:r w:rsidR="00C3709E" w:rsidRPr="00C93E9D">
        <w:rPr>
          <w:rFonts w:cs="Times New Roman"/>
          <w:color w:val="000000" w:themeColor="text1"/>
        </w:rPr>
        <w:t>425</w:t>
      </w:r>
      <w:r w:rsidR="00984F5C" w:rsidRPr="00C93E9D">
        <w:rPr>
          <w:rFonts w:cs="Times New Roman"/>
          <w:color w:val="000000" w:themeColor="text1"/>
        </w:rPr>
        <w:t>0m</w:t>
      </w:r>
      <w:r w:rsidRPr="00C93E9D">
        <w:rPr>
          <w:rFonts w:cs="Times New Roman"/>
          <w:color w:val="000000" w:themeColor="text1"/>
        </w:rPr>
        <w:t>范围内的居民和其他人员，根据监测情况，考虑风向、地形、人口密度、受污染程度等情况及时</w:t>
      </w:r>
      <w:proofErr w:type="gramStart"/>
      <w:r w:rsidRPr="00C93E9D">
        <w:rPr>
          <w:rFonts w:cs="Times New Roman"/>
          <w:color w:val="000000" w:themeColor="text1"/>
        </w:rPr>
        <w:t>作出</w:t>
      </w:r>
      <w:proofErr w:type="gramEnd"/>
      <w:r w:rsidRPr="00C93E9D">
        <w:rPr>
          <w:rFonts w:cs="Times New Roman"/>
          <w:color w:val="000000" w:themeColor="text1"/>
        </w:rPr>
        <w:t>风险和危害程度评估，决定是否扩大撤离范围。</w:t>
      </w:r>
    </w:p>
    <w:p w14:paraId="663B643E"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②</w:t>
      </w:r>
      <w:r w:rsidRPr="00C93E9D">
        <w:rPr>
          <w:rFonts w:cs="Times New Roman"/>
          <w:color w:val="000000" w:themeColor="text1"/>
        </w:rPr>
        <w:t>关停生产设施。</w:t>
      </w:r>
    </w:p>
    <w:p w14:paraId="0F8183AE"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③</w:t>
      </w:r>
      <w:r w:rsidRPr="00C93E9D">
        <w:rPr>
          <w:rFonts w:cs="Times New Roman"/>
          <w:color w:val="000000" w:themeColor="text1"/>
        </w:rPr>
        <w:t>请求援助。</w:t>
      </w:r>
    </w:p>
    <w:p w14:paraId="76A565ED"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i</w:t>
      </w:r>
      <w:r w:rsidRPr="00C93E9D">
        <w:rPr>
          <w:rFonts w:cs="Times New Roman"/>
          <w:color w:val="000000" w:themeColor="text1"/>
        </w:rPr>
        <w:t>、当井喷失控、空气中</w:t>
      </w:r>
      <w:r w:rsidRPr="00C93E9D">
        <w:rPr>
          <w:rFonts w:cs="Times New Roman"/>
          <w:color w:val="000000" w:themeColor="text1"/>
        </w:rPr>
        <w:t>H</w:t>
      </w:r>
      <w:r w:rsidRPr="00C93E9D">
        <w:rPr>
          <w:rFonts w:cs="Times New Roman"/>
          <w:color w:val="000000" w:themeColor="text1"/>
          <w:vertAlign w:val="subscript"/>
        </w:rPr>
        <w:t>2</w:t>
      </w:r>
      <w:r w:rsidRPr="00C93E9D">
        <w:rPr>
          <w:rFonts w:cs="Times New Roman"/>
          <w:color w:val="000000" w:themeColor="text1"/>
        </w:rPr>
        <w:t>S</w:t>
      </w:r>
      <w:r w:rsidRPr="00C93E9D">
        <w:rPr>
          <w:rFonts w:cs="Times New Roman"/>
          <w:color w:val="000000" w:themeColor="text1"/>
        </w:rPr>
        <w:t>浓度达到</w:t>
      </w:r>
      <w:r w:rsidRPr="00C93E9D">
        <w:rPr>
          <w:rFonts w:cs="Times New Roman"/>
          <w:color w:val="000000" w:themeColor="text1"/>
        </w:rPr>
        <w:t>150mg/m</w:t>
      </w:r>
      <w:r w:rsidRPr="00C93E9D">
        <w:rPr>
          <w:rFonts w:cs="Times New Roman"/>
          <w:color w:val="000000" w:themeColor="text1"/>
          <w:vertAlign w:val="superscript"/>
        </w:rPr>
        <w:t>3</w:t>
      </w:r>
      <w:r w:rsidRPr="00C93E9D">
        <w:rPr>
          <w:rFonts w:cs="Times New Roman"/>
          <w:color w:val="000000" w:themeColor="text1"/>
        </w:rPr>
        <w:t>（</w:t>
      </w:r>
      <w:r w:rsidRPr="00C93E9D">
        <w:rPr>
          <w:rFonts w:cs="Times New Roman"/>
          <w:color w:val="000000" w:themeColor="text1"/>
        </w:rPr>
        <w:t>100ppm</w:t>
      </w:r>
      <w:r w:rsidRPr="00C93E9D">
        <w:rPr>
          <w:rFonts w:cs="Times New Roman"/>
          <w:color w:val="000000" w:themeColor="text1"/>
        </w:rPr>
        <w:t>）的危险临界浓度时，现场作业人员应按预案立即撤离井场，通知当地政府和其他有关机构，同时向上级主管部门报告。</w:t>
      </w:r>
    </w:p>
    <w:p w14:paraId="42442C62"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j</w:t>
      </w:r>
      <w:r w:rsidRPr="00C93E9D">
        <w:rPr>
          <w:rFonts w:cs="Times New Roman"/>
          <w:color w:val="000000" w:themeColor="text1"/>
        </w:rPr>
        <w:t>、在确保人员安全前提下，将氧气瓶、油罐等易燃易爆物品撤离危险区。</w:t>
      </w:r>
    </w:p>
    <w:p w14:paraId="4C678C09"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lastRenderedPageBreak/>
        <w:t>k</w:t>
      </w:r>
      <w:r w:rsidRPr="00C93E9D">
        <w:rPr>
          <w:rFonts w:cs="Times New Roman"/>
          <w:color w:val="000000" w:themeColor="text1"/>
        </w:rPr>
        <w:t>、点火条件及点火时间</w:t>
      </w:r>
    </w:p>
    <w:p w14:paraId="3B740658"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①</w:t>
      </w:r>
      <w:r w:rsidRPr="00C93E9D">
        <w:rPr>
          <w:rFonts w:cs="Times New Roman"/>
          <w:color w:val="000000" w:themeColor="text1"/>
        </w:rPr>
        <w:t>含硫化氢天然气井出现井喷事故征兆时，现场作业人员应立即进行点火准备工作；</w:t>
      </w:r>
    </w:p>
    <w:p w14:paraId="6D2425F9"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②</w:t>
      </w:r>
      <w:r w:rsidRPr="00C93E9D">
        <w:rPr>
          <w:rFonts w:cs="Times New Roman"/>
          <w:color w:val="000000" w:themeColor="text1"/>
        </w:rPr>
        <w:t>井喷失控后，在</w:t>
      </w:r>
      <w:r w:rsidRPr="00C93E9D">
        <w:rPr>
          <w:rFonts w:cs="Times New Roman"/>
          <w:color w:val="000000" w:themeColor="text1"/>
        </w:rPr>
        <w:t>5min</w:t>
      </w:r>
      <w:r w:rsidRPr="00C93E9D">
        <w:rPr>
          <w:rFonts w:cs="Times New Roman"/>
          <w:color w:val="000000" w:themeColor="text1"/>
        </w:rPr>
        <w:t>内完成井口点火燃烧泄漏天然气，将</w:t>
      </w:r>
      <w:r w:rsidRPr="00C93E9D">
        <w:rPr>
          <w:rFonts w:cs="Times New Roman"/>
          <w:color w:val="000000" w:themeColor="text1"/>
        </w:rPr>
        <w:t>H</w:t>
      </w:r>
      <w:r w:rsidRPr="00C93E9D">
        <w:rPr>
          <w:rFonts w:cs="Times New Roman"/>
          <w:color w:val="000000" w:themeColor="text1"/>
          <w:vertAlign w:val="subscript"/>
        </w:rPr>
        <w:t>2</w:t>
      </w:r>
      <w:r w:rsidRPr="00C93E9D">
        <w:rPr>
          <w:rFonts w:cs="Times New Roman"/>
          <w:color w:val="000000" w:themeColor="text1"/>
        </w:rPr>
        <w:t>S</w:t>
      </w:r>
      <w:r w:rsidRPr="00C93E9D">
        <w:rPr>
          <w:rFonts w:cs="Times New Roman"/>
          <w:color w:val="000000" w:themeColor="text1"/>
        </w:rPr>
        <w:t>燃烧转化为</w:t>
      </w:r>
      <w:r w:rsidRPr="00C93E9D">
        <w:rPr>
          <w:rFonts w:cs="Times New Roman"/>
          <w:color w:val="000000" w:themeColor="text1"/>
        </w:rPr>
        <w:t>SO</w:t>
      </w:r>
      <w:r w:rsidRPr="00C93E9D">
        <w:rPr>
          <w:rFonts w:cs="Times New Roman"/>
          <w:color w:val="000000" w:themeColor="text1"/>
          <w:vertAlign w:val="subscript"/>
        </w:rPr>
        <w:t>2</w:t>
      </w:r>
      <w:r w:rsidRPr="00C93E9D">
        <w:rPr>
          <w:rFonts w:cs="Times New Roman"/>
          <w:color w:val="000000" w:themeColor="text1"/>
        </w:rPr>
        <w:t>和</w:t>
      </w:r>
      <w:r w:rsidRPr="00C93E9D">
        <w:rPr>
          <w:rFonts w:cs="Times New Roman"/>
          <w:color w:val="000000" w:themeColor="text1"/>
        </w:rPr>
        <w:t>H</w:t>
      </w:r>
      <w:r w:rsidRPr="00C93E9D">
        <w:rPr>
          <w:rFonts w:cs="Times New Roman"/>
          <w:color w:val="000000" w:themeColor="text1"/>
          <w:vertAlign w:val="subscript"/>
        </w:rPr>
        <w:t>2</w:t>
      </w:r>
      <w:r w:rsidRPr="00C93E9D">
        <w:rPr>
          <w:rFonts w:cs="Times New Roman"/>
          <w:color w:val="000000" w:themeColor="text1"/>
        </w:rPr>
        <w:t>O</w:t>
      </w:r>
      <w:r w:rsidRPr="00C93E9D">
        <w:rPr>
          <w:rFonts w:cs="Times New Roman"/>
          <w:color w:val="000000" w:themeColor="text1"/>
        </w:rPr>
        <w:t>。</w:t>
      </w:r>
    </w:p>
    <w:p w14:paraId="1ED1B0A7"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l</w:t>
      </w:r>
      <w:r w:rsidRPr="00C93E9D">
        <w:rPr>
          <w:rFonts w:cs="Times New Roman"/>
          <w:color w:val="000000" w:themeColor="text1"/>
        </w:rPr>
        <w:t>、含硫气井井口点火程序：</w:t>
      </w:r>
    </w:p>
    <w:p w14:paraId="6D72BF6C"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①</w:t>
      </w:r>
      <w:r w:rsidRPr="00C93E9D">
        <w:rPr>
          <w:rFonts w:cs="Times New Roman"/>
          <w:color w:val="000000" w:themeColor="text1"/>
        </w:rPr>
        <w:t>含硫气井井喷或井喷失控事故发生后，应防止着火和爆炸。</w:t>
      </w:r>
    </w:p>
    <w:p w14:paraId="66267A62" w14:textId="77777777" w:rsidR="00450025" w:rsidRPr="00C93E9D" w:rsidRDefault="00450025" w:rsidP="00450025">
      <w:pPr>
        <w:ind w:firstLine="480"/>
        <w:rPr>
          <w:rFonts w:cs="Times New Roman"/>
          <w:color w:val="000000" w:themeColor="text1"/>
        </w:rPr>
      </w:pPr>
      <w:bookmarkStart w:id="448" w:name="OLE_LINK206"/>
      <w:bookmarkStart w:id="449" w:name="OLE_LINK207"/>
      <w:r w:rsidRPr="00C93E9D">
        <w:rPr>
          <w:rFonts w:ascii="宋体" w:hAnsi="宋体" w:cs="宋体" w:hint="eastAsia"/>
          <w:color w:val="000000" w:themeColor="text1"/>
        </w:rPr>
        <w:t>②</w:t>
      </w:r>
      <w:r w:rsidRPr="00C93E9D">
        <w:rPr>
          <w:rFonts w:cs="Times New Roman"/>
          <w:color w:val="000000" w:themeColor="text1"/>
        </w:rPr>
        <w:t>发</w:t>
      </w:r>
      <w:bookmarkEnd w:id="448"/>
      <w:bookmarkEnd w:id="449"/>
      <w:r w:rsidRPr="00C93E9D">
        <w:rPr>
          <w:rFonts w:cs="Times New Roman"/>
          <w:color w:val="000000" w:themeColor="text1"/>
        </w:rPr>
        <w:t>生井喷后应采取措施控制井喷，若井口压力有可能超过允许关井压力，需点火放喷时，井场应先点火后放喷。</w:t>
      </w:r>
    </w:p>
    <w:p w14:paraId="6D31EE05"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③</w:t>
      </w:r>
      <w:r w:rsidRPr="00C93E9D">
        <w:rPr>
          <w:rFonts w:cs="Times New Roman"/>
          <w:color w:val="000000" w:themeColor="text1"/>
        </w:rPr>
        <w:t>井喷失控后，在人员的生命受到巨大威胁、人员撤离无望、失控井无希望得到控制的情况下，作为最后手段应按抢险作业程序对油气井井口实施点火。</w:t>
      </w:r>
    </w:p>
    <w:p w14:paraId="2F852FA7"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④</w:t>
      </w:r>
      <w:r w:rsidRPr="00C93E9D">
        <w:rPr>
          <w:rFonts w:cs="Times New Roman"/>
          <w:color w:val="000000" w:themeColor="text1"/>
        </w:rPr>
        <w:t>气井点火程序的相关内容应在应急预案中予以明确。油气井点火决策人宜由建设单位代表或其授权的现场负责人来担任，并列入应急预案中。</w:t>
      </w:r>
    </w:p>
    <w:p w14:paraId="2381DAA2"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⑤</w:t>
      </w:r>
      <w:r w:rsidRPr="00C93E9D">
        <w:rPr>
          <w:rFonts w:cs="Times New Roman"/>
          <w:color w:val="000000" w:themeColor="text1"/>
        </w:rPr>
        <w:t>井场应配备自动点火装置，并备用手动点火器具。点火人员佩戴防护器具，在上风方向，尽量远离井口使用移动点火器具点火；其他人员集中到上风方向的安全区。</w:t>
      </w:r>
    </w:p>
    <w:p w14:paraId="47AD3ED6"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⑥</w:t>
      </w:r>
      <w:r w:rsidRPr="00C93E9D">
        <w:rPr>
          <w:rFonts w:cs="Times New Roman"/>
          <w:color w:val="000000" w:themeColor="text1"/>
        </w:rPr>
        <w:t>点火后应对下风方向尤其是井场生活区、周围集中居住区、医院、学校等人员聚集场所的二氧化硫的浓度进行监测。</w:t>
      </w:r>
    </w:p>
    <w:p w14:paraId="5C50643E" w14:textId="5BE8A001" w:rsidR="00450025" w:rsidRPr="00C93E9D" w:rsidRDefault="001B5387" w:rsidP="00450025">
      <w:pPr>
        <w:ind w:firstLine="480"/>
        <w:rPr>
          <w:rFonts w:cs="Times New Roman"/>
          <w:color w:val="000000" w:themeColor="text1"/>
        </w:rPr>
      </w:pPr>
      <w:r w:rsidRPr="00C93E9D">
        <w:rPr>
          <w:rFonts w:cs="Times New Roman" w:hint="eastAsia"/>
          <w:color w:val="000000" w:themeColor="text1"/>
        </w:rPr>
        <w:t>⑦</w:t>
      </w:r>
      <w:r w:rsidR="00450025" w:rsidRPr="00C93E9D">
        <w:rPr>
          <w:rFonts w:cs="Times New Roman"/>
          <w:color w:val="000000" w:themeColor="text1"/>
        </w:rPr>
        <w:t>、井喷发生后，及时安排消防车、救护车、医护人员和</w:t>
      </w:r>
      <w:proofErr w:type="gramStart"/>
      <w:r w:rsidR="00450025" w:rsidRPr="00C93E9D">
        <w:rPr>
          <w:rFonts w:cs="Times New Roman"/>
          <w:color w:val="000000" w:themeColor="text1"/>
        </w:rPr>
        <w:t>技安</w:t>
      </w:r>
      <w:proofErr w:type="gramEnd"/>
      <w:r w:rsidR="00450025" w:rsidRPr="00C93E9D">
        <w:rPr>
          <w:rFonts w:cs="Times New Roman"/>
          <w:color w:val="000000" w:themeColor="text1"/>
        </w:rPr>
        <w:t>人员到现场。</w:t>
      </w:r>
    </w:p>
    <w:p w14:paraId="132289D3" w14:textId="431A45C1" w:rsidR="00450025" w:rsidRPr="00C93E9D" w:rsidRDefault="001B5387" w:rsidP="00450025">
      <w:pPr>
        <w:ind w:firstLine="480"/>
        <w:rPr>
          <w:rFonts w:cs="Times New Roman"/>
          <w:color w:val="000000" w:themeColor="text1"/>
        </w:rPr>
      </w:pPr>
      <w:r w:rsidRPr="00C93E9D">
        <w:rPr>
          <w:rFonts w:cs="Times New Roman" w:hint="eastAsia"/>
          <w:color w:val="000000" w:themeColor="text1"/>
        </w:rPr>
        <w:t>⑧</w:t>
      </w:r>
      <w:r w:rsidR="00450025" w:rsidRPr="00C93E9D">
        <w:rPr>
          <w:rFonts w:cs="Times New Roman"/>
          <w:color w:val="000000" w:themeColor="text1"/>
        </w:rPr>
        <w:t>、在邻近江河、湖泊、环境敏感区以及交通干线等地区，要在进行处置井喷事故的同时，充分考虑到事故和</w:t>
      </w:r>
      <w:proofErr w:type="gramStart"/>
      <w:r w:rsidR="00450025" w:rsidRPr="00C93E9D">
        <w:rPr>
          <w:rFonts w:cs="Times New Roman"/>
          <w:color w:val="000000" w:themeColor="text1"/>
        </w:rPr>
        <w:t>次生事故</w:t>
      </w:r>
      <w:proofErr w:type="gramEnd"/>
      <w:r w:rsidR="00450025" w:rsidRPr="00C93E9D">
        <w:rPr>
          <w:rFonts w:cs="Times New Roman"/>
          <w:color w:val="000000" w:themeColor="text1"/>
        </w:rPr>
        <w:t>对环境可能造成的威胁，要严密制定并采取对环境敏感区和易受损资源的保护措施，防止事态扩大和引发次生灾害。</w:t>
      </w:r>
    </w:p>
    <w:p w14:paraId="2F0E1B53" w14:textId="71938E52" w:rsidR="00450025" w:rsidRPr="00C93E9D" w:rsidRDefault="001B5387" w:rsidP="00450025">
      <w:pPr>
        <w:ind w:firstLine="480"/>
        <w:rPr>
          <w:rFonts w:cs="Times New Roman"/>
          <w:color w:val="000000" w:themeColor="text1"/>
        </w:rPr>
      </w:pPr>
      <w:r w:rsidRPr="00C93E9D">
        <w:rPr>
          <w:rFonts w:cs="Times New Roman" w:hint="eastAsia"/>
          <w:color w:val="000000" w:themeColor="text1"/>
        </w:rPr>
        <w:t>⑨</w:t>
      </w:r>
      <w:r w:rsidR="00450025" w:rsidRPr="00C93E9D">
        <w:rPr>
          <w:rFonts w:cs="Times New Roman"/>
          <w:color w:val="000000" w:themeColor="text1"/>
        </w:rPr>
        <w:t>、在事故处理结束后，确认作业现场及其周边环境安全的情况下，和地方政府商定撤离群众的返回时间。</w:t>
      </w:r>
    </w:p>
    <w:p w14:paraId="4B3B176B" w14:textId="77777777" w:rsidR="00450025" w:rsidRPr="00C93E9D" w:rsidRDefault="00450025" w:rsidP="00450025">
      <w:pPr>
        <w:ind w:firstLine="482"/>
        <w:rPr>
          <w:rFonts w:cs="Times New Roman"/>
          <w:b/>
          <w:color w:val="000000" w:themeColor="text1"/>
        </w:rPr>
      </w:pPr>
      <w:r w:rsidRPr="00C93E9D">
        <w:rPr>
          <w:rFonts w:cs="Times New Roman"/>
          <w:b/>
          <w:color w:val="000000" w:themeColor="text1"/>
        </w:rPr>
        <w:t>6</w:t>
      </w:r>
      <w:r w:rsidRPr="00C93E9D">
        <w:rPr>
          <w:rFonts w:cs="Times New Roman"/>
          <w:b/>
          <w:color w:val="000000" w:themeColor="text1"/>
        </w:rPr>
        <w:t>）</w:t>
      </w:r>
      <w:r w:rsidRPr="00C93E9D">
        <w:rPr>
          <w:rFonts w:cs="Times New Roman"/>
          <w:b/>
          <w:color w:val="000000" w:themeColor="text1"/>
        </w:rPr>
        <w:t>H</w:t>
      </w:r>
      <w:r w:rsidRPr="00C93E9D">
        <w:rPr>
          <w:rFonts w:cs="Times New Roman"/>
          <w:b/>
          <w:color w:val="000000" w:themeColor="text1"/>
          <w:vertAlign w:val="subscript"/>
        </w:rPr>
        <w:t>2</w:t>
      </w:r>
      <w:r w:rsidRPr="00C93E9D">
        <w:rPr>
          <w:rFonts w:cs="Times New Roman"/>
          <w:b/>
          <w:color w:val="000000" w:themeColor="text1"/>
        </w:rPr>
        <w:t>S</w:t>
      </w:r>
      <w:r w:rsidRPr="00C93E9D">
        <w:rPr>
          <w:rFonts w:cs="Times New Roman"/>
          <w:b/>
          <w:color w:val="000000" w:themeColor="text1"/>
        </w:rPr>
        <w:t>中毒应急救援预案</w:t>
      </w:r>
    </w:p>
    <w:p w14:paraId="34FE3CAA"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①</w:t>
      </w:r>
      <w:r w:rsidRPr="00C93E9D">
        <w:rPr>
          <w:rFonts w:cs="Times New Roman"/>
          <w:color w:val="000000" w:themeColor="text1"/>
        </w:rPr>
        <w:t>在钻井作业中严格执行《硫化氢环境钻井场所作业安全规范》（</w:t>
      </w:r>
      <w:r w:rsidRPr="00C93E9D">
        <w:rPr>
          <w:rFonts w:cs="Times New Roman"/>
          <w:color w:val="000000" w:themeColor="text1"/>
        </w:rPr>
        <w:t>SY/T 5087-2017</w:t>
      </w:r>
      <w:r w:rsidRPr="00C93E9D">
        <w:rPr>
          <w:rFonts w:cs="Times New Roman"/>
          <w:color w:val="000000" w:themeColor="text1"/>
        </w:rPr>
        <w:t>）的规定；在可能存在</w:t>
      </w:r>
      <w:r w:rsidRPr="00C93E9D">
        <w:rPr>
          <w:rFonts w:cs="Times New Roman"/>
          <w:color w:val="000000" w:themeColor="text1"/>
        </w:rPr>
        <w:t>H</w:t>
      </w:r>
      <w:r w:rsidRPr="00C93E9D">
        <w:rPr>
          <w:rFonts w:cs="Times New Roman"/>
          <w:color w:val="000000" w:themeColor="text1"/>
          <w:vertAlign w:val="subscript"/>
        </w:rPr>
        <w:t>2</w:t>
      </w:r>
      <w:r w:rsidRPr="00C93E9D">
        <w:rPr>
          <w:rFonts w:cs="Times New Roman"/>
          <w:color w:val="000000" w:themeColor="text1"/>
        </w:rPr>
        <w:t>S</w:t>
      </w:r>
      <w:r w:rsidRPr="00C93E9D">
        <w:rPr>
          <w:rFonts w:cs="Times New Roman"/>
          <w:color w:val="000000" w:themeColor="text1"/>
        </w:rPr>
        <w:t>的场所设立</w:t>
      </w:r>
      <w:r w:rsidRPr="00C93E9D">
        <w:rPr>
          <w:rFonts w:cs="Times New Roman"/>
          <w:color w:val="000000" w:themeColor="text1"/>
        </w:rPr>
        <w:t>H</w:t>
      </w:r>
      <w:r w:rsidRPr="00C93E9D">
        <w:rPr>
          <w:rFonts w:cs="Times New Roman"/>
          <w:color w:val="000000" w:themeColor="text1"/>
          <w:vertAlign w:val="subscript"/>
        </w:rPr>
        <w:t>2</w:t>
      </w:r>
      <w:r w:rsidRPr="00C93E9D">
        <w:rPr>
          <w:rFonts w:cs="Times New Roman"/>
          <w:color w:val="000000" w:themeColor="text1"/>
        </w:rPr>
        <w:t>S</w:t>
      </w:r>
      <w:r w:rsidRPr="00C93E9D">
        <w:rPr>
          <w:rFonts w:cs="Times New Roman"/>
          <w:color w:val="000000" w:themeColor="text1"/>
        </w:rPr>
        <w:t>中毒的警示标志和风向标，作业人员尽可能在上风口位置作业；为避免</w:t>
      </w:r>
      <w:r w:rsidRPr="00C93E9D">
        <w:rPr>
          <w:rFonts w:cs="Times New Roman"/>
          <w:color w:val="000000" w:themeColor="text1"/>
        </w:rPr>
        <w:t>H</w:t>
      </w:r>
      <w:r w:rsidRPr="00C93E9D">
        <w:rPr>
          <w:rFonts w:cs="Times New Roman"/>
          <w:color w:val="000000" w:themeColor="text1"/>
          <w:vertAlign w:val="subscript"/>
        </w:rPr>
        <w:t>2</w:t>
      </w:r>
      <w:r w:rsidRPr="00C93E9D">
        <w:rPr>
          <w:rFonts w:cs="Times New Roman"/>
          <w:color w:val="000000" w:themeColor="text1"/>
        </w:rPr>
        <w:t>S</w:t>
      </w:r>
      <w:r w:rsidRPr="00C93E9D">
        <w:rPr>
          <w:rFonts w:cs="Times New Roman"/>
          <w:color w:val="000000" w:themeColor="text1"/>
        </w:rPr>
        <w:t>外溢造成人、牲畜伤亡，在即将</w:t>
      </w:r>
      <w:proofErr w:type="gramStart"/>
      <w:r w:rsidRPr="00C93E9D">
        <w:rPr>
          <w:rFonts w:cs="Times New Roman"/>
          <w:color w:val="000000" w:themeColor="text1"/>
        </w:rPr>
        <w:t>钻入含</w:t>
      </w:r>
      <w:proofErr w:type="gramEnd"/>
      <w:r w:rsidRPr="00C93E9D">
        <w:rPr>
          <w:rFonts w:cs="Times New Roman"/>
          <w:color w:val="000000" w:themeColor="text1"/>
        </w:rPr>
        <w:t>H</w:t>
      </w:r>
      <w:r w:rsidRPr="00C93E9D">
        <w:rPr>
          <w:rFonts w:cs="Times New Roman"/>
          <w:color w:val="000000" w:themeColor="text1"/>
          <w:vertAlign w:val="subscript"/>
        </w:rPr>
        <w:t>2</w:t>
      </w:r>
      <w:r w:rsidRPr="00C93E9D">
        <w:rPr>
          <w:rFonts w:cs="Times New Roman"/>
          <w:color w:val="000000" w:themeColor="text1"/>
        </w:rPr>
        <w:t>S</w:t>
      </w:r>
      <w:r w:rsidRPr="00C93E9D">
        <w:rPr>
          <w:rFonts w:cs="Times New Roman"/>
          <w:color w:val="000000" w:themeColor="text1"/>
        </w:rPr>
        <w:t>地层时，实施现场警戒施工当天应提前疏散村民及牲口，疏散的</w:t>
      </w:r>
      <w:r w:rsidRPr="00C93E9D">
        <w:rPr>
          <w:rFonts w:cs="Times New Roman"/>
          <w:color w:val="000000" w:themeColor="text1"/>
        </w:rPr>
        <w:lastRenderedPageBreak/>
        <w:t>范围由应急领导小组确定，提前</w:t>
      </w:r>
      <w:r w:rsidRPr="00C93E9D">
        <w:rPr>
          <w:rFonts w:cs="Times New Roman"/>
          <w:color w:val="000000" w:themeColor="text1"/>
        </w:rPr>
        <w:t>24</w:t>
      </w:r>
      <w:r w:rsidRPr="00C93E9D">
        <w:rPr>
          <w:rFonts w:cs="Times New Roman"/>
          <w:color w:val="000000" w:themeColor="text1"/>
        </w:rPr>
        <w:t>小时通知当地村社干部。</w:t>
      </w:r>
    </w:p>
    <w:p w14:paraId="186A029A"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②</w:t>
      </w:r>
      <w:r w:rsidRPr="00C93E9D">
        <w:rPr>
          <w:rFonts w:cs="Times New Roman"/>
          <w:color w:val="000000" w:themeColor="text1"/>
        </w:rPr>
        <w:t>在井场按规定配置</w:t>
      </w:r>
      <w:r w:rsidRPr="00C93E9D">
        <w:rPr>
          <w:rFonts w:cs="Times New Roman"/>
          <w:color w:val="000000" w:themeColor="text1"/>
        </w:rPr>
        <w:t>H</w:t>
      </w:r>
      <w:r w:rsidRPr="00C93E9D">
        <w:rPr>
          <w:rFonts w:cs="Times New Roman"/>
          <w:color w:val="000000" w:themeColor="text1"/>
          <w:vertAlign w:val="subscript"/>
        </w:rPr>
        <w:t>2</w:t>
      </w:r>
      <w:r w:rsidRPr="00C93E9D">
        <w:rPr>
          <w:rFonts w:cs="Times New Roman"/>
          <w:color w:val="000000" w:themeColor="text1"/>
        </w:rPr>
        <w:t>S</w:t>
      </w:r>
      <w:r w:rsidRPr="00C93E9D">
        <w:rPr>
          <w:rFonts w:cs="Times New Roman"/>
          <w:color w:val="000000" w:themeColor="text1"/>
        </w:rPr>
        <w:t>检测仪，并保证其灵敏可靠；在可能产生</w:t>
      </w:r>
      <w:r w:rsidRPr="00C93E9D">
        <w:rPr>
          <w:rFonts w:cs="Times New Roman"/>
          <w:color w:val="000000" w:themeColor="text1"/>
        </w:rPr>
        <w:t>H</w:t>
      </w:r>
      <w:r w:rsidRPr="00C93E9D">
        <w:rPr>
          <w:rFonts w:cs="Times New Roman"/>
          <w:color w:val="000000" w:themeColor="text1"/>
          <w:vertAlign w:val="subscript"/>
        </w:rPr>
        <w:t>2</w:t>
      </w:r>
      <w:r w:rsidRPr="00C93E9D">
        <w:rPr>
          <w:rFonts w:cs="Times New Roman"/>
          <w:color w:val="000000" w:themeColor="text1"/>
        </w:rPr>
        <w:t>S</w:t>
      </w:r>
      <w:r w:rsidRPr="00C93E9D">
        <w:rPr>
          <w:rFonts w:cs="Times New Roman"/>
          <w:color w:val="000000" w:themeColor="text1"/>
        </w:rPr>
        <w:t>的场所工作的员工每人配备防毒面具和空（氧）气呼吸器，并保证有效使用；</w:t>
      </w:r>
    </w:p>
    <w:p w14:paraId="35F2944E"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③</w:t>
      </w:r>
      <w:r w:rsidRPr="00C93E9D">
        <w:rPr>
          <w:rFonts w:cs="Times New Roman"/>
          <w:color w:val="000000" w:themeColor="text1"/>
        </w:rPr>
        <w:t>向周围居民进行井喷和防</w:t>
      </w:r>
      <w:r w:rsidRPr="00C93E9D">
        <w:rPr>
          <w:rFonts w:cs="Times New Roman"/>
          <w:color w:val="000000" w:themeColor="text1"/>
        </w:rPr>
        <w:t>H</w:t>
      </w:r>
      <w:r w:rsidRPr="00C93E9D">
        <w:rPr>
          <w:rFonts w:cs="Times New Roman"/>
          <w:color w:val="000000" w:themeColor="text1"/>
          <w:vertAlign w:val="subscript"/>
        </w:rPr>
        <w:t>2</w:t>
      </w:r>
      <w:r w:rsidRPr="00C93E9D">
        <w:rPr>
          <w:rFonts w:cs="Times New Roman"/>
          <w:color w:val="000000" w:themeColor="text1"/>
        </w:rPr>
        <w:t>S</w:t>
      </w:r>
      <w:r w:rsidRPr="00C93E9D">
        <w:rPr>
          <w:rFonts w:cs="Times New Roman"/>
          <w:color w:val="000000" w:themeColor="text1"/>
        </w:rPr>
        <w:t>中毒的防护知识的宣传，并调查了解附近居民的分布情况，掌握其最有效的联系方式；</w:t>
      </w:r>
    </w:p>
    <w:p w14:paraId="36303D51"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④</w:t>
      </w:r>
      <w:r w:rsidRPr="00C93E9D">
        <w:rPr>
          <w:rFonts w:cs="Times New Roman"/>
          <w:color w:val="000000" w:themeColor="text1"/>
        </w:rPr>
        <w:t>听到</w:t>
      </w:r>
      <w:r w:rsidRPr="00C93E9D">
        <w:rPr>
          <w:rFonts w:cs="Times New Roman"/>
          <w:color w:val="000000" w:themeColor="text1"/>
        </w:rPr>
        <w:t>H</w:t>
      </w:r>
      <w:r w:rsidRPr="00C93E9D">
        <w:rPr>
          <w:rFonts w:cs="Times New Roman"/>
          <w:color w:val="000000" w:themeColor="text1"/>
          <w:vertAlign w:val="subscript"/>
        </w:rPr>
        <w:t>2</w:t>
      </w:r>
      <w:r w:rsidRPr="00C93E9D">
        <w:rPr>
          <w:rFonts w:cs="Times New Roman"/>
          <w:color w:val="000000" w:themeColor="text1"/>
        </w:rPr>
        <w:t>S</w:t>
      </w:r>
      <w:r w:rsidRPr="00C93E9D">
        <w:rPr>
          <w:rFonts w:cs="Times New Roman"/>
          <w:color w:val="000000" w:themeColor="text1"/>
        </w:rPr>
        <w:t>报警信号后立即戴上防毒面具或氧气呼吸器；</w:t>
      </w:r>
    </w:p>
    <w:p w14:paraId="73AD231D"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⑤</w:t>
      </w:r>
      <w:r w:rsidRPr="00C93E9D">
        <w:rPr>
          <w:rFonts w:cs="Times New Roman"/>
          <w:color w:val="000000" w:themeColor="text1"/>
        </w:rPr>
        <w:t>发出警报信号（鸣喇叭），全队处于应急状态；当班人员按</w:t>
      </w:r>
      <w:r w:rsidRPr="00C93E9D">
        <w:rPr>
          <w:rFonts w:cs="Times New Roman"/>
          <w:color w:val="000000" w:themeColor="text1"/>
        </w:rPr>
        <w:t>“</w:t>
      </w:r>
      <w:r w:rsidRPr="00C93E9D">
        <w:rPr>
          <w:rFonts w:cs="Times New Roman"/>
          <w:color w:val="000000" w:themeColor="text1"/>
        </w:rPr>
        <w:t>四七</w:t>
      </w:r>
      <w:r w:rsidRPr="00C93E9D">
        <w:rPr>
          <w:rFonts w:cs="Times New Roman"/>
          <w:color w:val="000000" w:themeColor="text1"/>
        </w:rPr>
        <w:t>”</w:t>
      </w:r>
      <w:r w:rsidRPr="00C93E9D">
        <w:rPr>
          <w:rFonts w:cs="Times New Roman"/>
          <w:color w:val="000000" w:themeColor="text1"/>
        </w:rPr>
        <w:t>动作控制井口；非当班人员立即赶到井场作救护准备；卫生员准备担架、氧气袋和急救箱到井场；</w:t>
      </w:r>
      <w:r w:rsidRPr="00C93E9D">
        <w:rPr>
          <w:rFonts w:cs="Times New Roman"/>
          <w:color w:val="000000" w:themeColor="text1"/>
        </w:rPr>
        <w:t>HSE</w:t>
      </w:r>
      <w:r w:rsidRPr="00C93E9D">
        <w:rPr>
          <w:rFonts w:cs="Times New Roman"/>
          <w:color w:val="000000" w:themeColor="text1"/>
        </w:rPr>
        <w:t>监督（安全员）检查空气呼吸器并搬出备用；</w:t>
      </w:r>
    </w:p>
    <w:p w14:paraId="542915CE"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⑥</w:t>
      </w:r>
      <w:r w:rsidRPr="00C93E9D">
        <w:rPr>
          <w:rFonts w:cs="Times New Roman"/>
          <w:color w:val="000000" w:themeColor="text1"/>
        </w:rPr>
        <w:t>救护人员戴好空气呼吸器到岗位检查井口是否控制住，有无人员中毒；若发现有人员中毒立即抬至空气流通处施行现场急救，同时与挂钩医院联系；</w:t>
      </w:r>
    </w:p>
    <w:p w14:paraId="47366CDB"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⑦</w:t>
      </w:r>
      <w:r w:rsidRPr="00C93E9D">
        <w:rPr>
          <w:rFonts w:cs="Times New Roman"/>
          <w:color w:val="000000" w:themeColor="text1"/>
        </w:rPr>
        <w:t>由队长和钻井技术员组织处理消除井内的</w:t>
      </w:r>
      <w:r w:rsidRPr="00C93E9D">
        <w:rPr>
          <w:rFonts w:cs="Times New Roman"/>
          <w:color w:val="000000" w:themeColor="text1"/>
        </w:rPr>
        <w:t>H</w:t>
      </w:r>
      <w:r w:rsidRPr="00C93E9D">
        <w:rPr>
          <w:rFonts w:cs="Times New Roman"/>
          <w:color w:val="000000" w:themeColor="text1"/>
          <w:vertAlign w:val="subscript"/>
        </w:rPr>
        <w:t>2</w:t>
      </w:r>
      <w:r w:rsidRPr="00C93E9D">
        <w:rPr>
          <w:rFonts w:cs="Times New Roman"/>
          <w:color w:val="000000" w:themeColor="text1"/>
        </w:rPr>
        <w:t>S</w:t>
      </w:r>
      <w:r w:rsidRPr="00C93E9D">
        <w:rPr>
          <w:rFonts w:cs="Times New Roman"/>
          <w:color w:val="000000" w:themeColor="text1"/>
        </w:rPr>
        <w:t>外逸工作。</w:t>
      </w:r>
    </w:p>
    <w:p w14:paraId="0DFAF26A" w14:textId="77777777" w:rsidR="00450025" w:rsidRPr="00C93E9D" w:rsidRDefault="00450025" w:rsidP="00450025">
      <w:pPr>
        <w:ind w:firstLine="482"/>
        <w:rPr>
          <w:rFonts w:cs="Times New Roman"/>
          <w:b/>
          <w:color w:val="000000" w:themeColor="text1"/>
        </w:rPr>
      </w:pPr>
      <w:r w:rsidRPr="00C93E9D">
        <w:rPr>
          <w:rFonts w:cs="Times New Roman"/>
          <w:b/>
          <w:color w:val="000000" w:themeColor="text1"/>
        </w:rPr>
        <w:t>7</w:t>
      </w:r>
      <w:r w:rsidRPr="00C93E9D">
        <w:rPr>
          <w:rFonts w:cs="Times New Roman"/>
          <w:b/>
          <w:color w:val="000000" w:themeColor="text1"/>
        </w:rPr>
        <w:t>）应急疏散预案</w:t>
      </w:r>
    </w:p>
    <w:p w14:paraId="6F3292B7" w14:textId="512653D6" w:rsidR="00450025" w:rsidRPr="00C93E9D" w:rsidRDefault="00450025" w:rsidP="00450025">
      <w:pPr>
        <w:ind w:firstLine="480"/>
        <w:rPr>
          <w:rFonts w:cs="Times New Roman"/>
          <w:color w:val="000000" w:themeColor="text1"/>
        </w:rPr>
      </w:pPr>
      <w:r w:rsidRPr="00C93E9D">
        <w:rPr>
          <w:rFonts w:cs="Times New Roman"/>
          <w:color w:val="000000" w:themeColor="text1"/>
        </w:rPr>
        <w:t>当井喷失控时，应立即通知并协助当地政府疏散井口</w:t>
      </w:r>
      <w:r w:rsidR="00C3709E" w:rsidRPr="00C93E9D">
        <w:rPr>
          <w:rFonts w:cs="Times New Roman"/>
          <w:color w:val="000000" w:themeColor="text1"/>
        </w:rPr>
        <w:t>425</w:t>
      </w:r>
      <w:r w:rsidR="00984F5C" w:rsidRPr="00C93E9D">
        <w:rPr>
          <w:rFonts w:cs="Times New Roman"/>
          <w:color w:val="000000" w:themeColor="text1"/>
        </w:rPr>
        <w:t>0m</w:t>
      </w:r>
      <w:r w:rsidRPr="00C93E9D">
        <w:rPr>
          <w:rFonts w:cs="Times New Roman"/>
          <w:color w:val="000000" w:themeColor="text1"/>
        </w:rPr>
        <w:t>范围内的居民和其他人员，根据监测情况，考虑风向、地形、人口密度、受污染程度等情况及时</w:t>
      </w:r>
      <w:proofErr w:type="gramStart"/>
      <w:r w:rsidRPr="00C93E9D">
        <w:rPr>
          <w:rFonts w:cs="Times New Roman"/>
          <w:color w:val="000000" w:themeColor="text1"/>
        </w:rPr>
        <w:t>作出</w:t>
      </w:r>
      <w:proofErr w:type="gramEnd"/>
      <w:r w:rsidRPr="00C93E9D">
        <w:rPr>
          <w:rFonts w:cs="Times New Roman"/>
          <w:color w:val="000000" w:themeColor="text1"/>
        </w:rPr>
        <w:t>风险和危害程度评估，决定是否扩大撤离范围。</w:t>
      </w:r>
    </w:p>
    <w:p w14:paraId="023357E4"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a</w:t>
      </w:r>
      <w:r w:rsidRPr="00C93E9D">
        <w:rPr>
          <w:rFonts w:cs="Times New Roman"/>
          <w:color w:val="000000" w:themeColor="text1"/>
        </w:rPr>
        <w:t>、疏散方向原则</w:t>
      </w:r>
    </w:p>
    <w:p w14:paraId="06BF7E67"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总体原则为远离泄漏源。</w:t>
      </w:r>
      <w:r w:rsidRPr="00C93E9D">
        <w:rPr>
          <w:rFonts w:ascii="宋体" w:hAnsi="宋体" w:cs="宋体" w:hint="eastAsia"/>
          <w:color w:val="000000" w:themeColor="text1"/>
        </w:rPr>
        <w:t>①</w:t>
      </w:r>
      <w:r w:rsidRPr="00C93E9D">
        <w:rPr>
          <w:rFonts w:cs="Times New Roman"/>
          <w:color w:val="000000" w:themeColor="text1"/>
        </w:rPr>
        <w:t>首先向远离泄漏源的方向撤离；</w:t>
      </w:r>
      <w:r w:rsidRPr="00C93E9D">
        <w:rPr>
          <w:rFonts w:ascii="宋体" w:hAnsi="宋体" w:cs="宋体" w:hint="eastAsia"/>
          <w:color w:val="000000" w:themeColor="text1"/>
        </w:rPr>
        <w:t>②</w:t>
      </w:r>
      <w:r w:rsidRPr="00C93E9D">
        <w:rPr>
          <w:rFonts w:cs="Times New Roman"/>
          <w:color w:val="000000" w:themeColor="text1"/>
        </w:rPr>
        <w:t>其次向上风向或侧风向撤离；</w:t>
      </w:r>
      <w:r w:rsidRPr="00C93E9D">
        <w:rPr>
          <w:rFonts w:ascii="宋体" w:hAnsi="宋体" w:cs="宋体" w:hint="eastAsia"/>
          <w:color w:val="000000" w:themeColor="text1"/>
        </w:rPr>
        <w:t>③</w:t>
      </w:r>
      <w:r w:rsidRPr="00C93E9D">
        <w:rPr>
          <w:rFonts w:cs="Times New Roman"/>
          <w:color w:val="000000" w:themeColor="text1"/>
        </w:rPr>
        <w:t>向高处撤离；</w:t>
      </w:r>
      <w:r w:rsidRPr="00C93E9D">
        <w:rPr>
          <w:rFonts w:ascii="宋体" w:hAnsi="宋体" w:cs="宋体" w:hint="eastAsia"/>
          <w:color w:val="000000" w:themeColor="text1"/>
        </w:rPr>
        <w:t>④</w:t>
      </w:r>
      <w:r w:rsidRPr="00C93E9D">
        <w:rPr>
          <w:rFonts w:cs="Times New Roman"/>
          <w:color w:val="000000" w:themeColor="text1"/>
        </w:rPr>
        <w:t>向交通方便处撤离。</w:t>
      </w:r>
    </w:p>
    <w:p w14:paraId="7B60EE36"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b</w:t>
      </w:r>
      <w:r w:rsidRPr="00C93E9D">
        <w:rPr>
          <w:rFonts w:cs="Times New Roman"/>
          <w:color w:val="000000" w:themeColor="text1"/>
        </w:rPr>
        <w:t>、考虑高程情况下应急撤离路径选择原则</w:t>
      </w:r>
    </w:p>
    <w:p w14:paraId="509F98AD"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①</w:t>
      </w:r>
      <w:r w:rsidRPr="00C93E9D">
        <w:rPr>
          <w:rFonts w:cs="Times New Roman"/>
          <w:color w:val="000000" w:themeColor="text1"/>
        </w:rPr>
        <w:t>首先确保应急撤离路径为远离泄漏源的路径；</w:t>
      </w:r>
      <w:r w:rsidRPr="00C93E9D">
        <w:rPr>
          <w:rFonts w:ascii="宋体" w:hAnsi="宋体" w:cs="宋体" w:hint="eastAsia"/>
          <w:color w:val="000000" w:themeColor="text1"/>
        </w:rPr>
        <w:t>②</w:t>
      </w:r>
      <w:r w:rsidRPr="00C93E9D">
        <w:rPr>
          <w:rFonts w:cs="Times New Roman"/>
          <w:color w:val="000000" w:themeColor="text1"/>
        </w:rPr>
        <w:t>选择与</w:t>
      </w:r>
      <w:proofErr w:type="gramStart"/>
      <w:r w:rsidRPr="00C93E9D">
        <w:rPr>
          <w:rFonts w:cs="Times New Roman"/>
          <w:color w:val="000000" w:themeColor="text1"/>
        </w:rPr>
        <w:t>泄漏源同一</w:t>
      </w:r>
      <w:proofErr w:type="gramEnd"/>
      <w:r w:rsidRPr="00C93E9D">
        <w:rPr>
          <w:rFonts w:cs="Times New Roman"/>
          <w:color w:val="000000" w:themeColor="text1"/>
        </w:rPr>
        <w:t>高程或高程增加的应急撤离路径；</w:t>
      </w:r>
      <w:r w:rsidRPr="00C93E9D">
        <w:rPr>
          <w:rFonts w:ascii="宋体" w:hAnsi="宋体" w:cs="宋体" w:hint="eastAsia"/>
          <w:color w:val="000000" w:themeColor="text1"/>
        </w:rPr>
        <w:t>③</w:t>
      </w:r>
      <w:r w:rsidRPr="00C93E9D">
        <w:rPr>
          <w:rFonts w:cs="Times New Roman"/>
          <w:color w:val="000000" w:themeColor="text1"/>
        </w:rPr>
        <w:t>选择交通方便的主要应急撤离路径。</w:t>
      </w:r>
    </w:p>
    <w:p w14:paraId="15B0F459"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c</w:t>
      </w:r>
      <w:r w:rsidRPr="00C93E9D">
        <w:rPr>
          <w:rFonts w:cs="Times New Roman"/>
          <w:color w:val="000000" w:themeColor="text1"/>
        </w:rPr>
        <w:t>、井场人员撤离方式方法</w:t>
      </w:r>
    </w:p>
    <w:p w14:paraId="409AC975"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指挥小组根据对事故发展的预测，撤离警报发出后，调度组将井场两处出口通道开至最大，指挥井场内人员及车辆离开，并禁止再次进入，同时指挥外部救援车辆</w:t>
      </w:r>
      <w:proofErr w:type="gramStart"/>
      <w:r w:rsidRPr="00C93E9D">
        <w:rPr>
          <w:rFonts w:cs="Times New Roman"/>
          <w:color w:val="000000" w:themeColor="text1"/>
        </w:rPr>
        <w:t>有序进</w:t>
      </w:r>
      <w:proofErr w:type="gramEnd"/>
      <w:r w:rsidRPr="00C93E9D">
        <w:rPr>
          <w:rFonts w:cs="Times New Roman"/>
          <w:color w:val="000000" w:themeColor="text1"/>
        </w:rPr>
        <w:t>入场区进行事故抢险。</w:t>
      </w:r>
    </w:p>
    <w:p w14:paraId="0D2F6027"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岗位操作人员，根据当班调度的指令，采取控制事故扩大的措施进行紧急工艺处理（含紧急停车）。非事故岗位人员按照要求关闭电器设备后，并根据当时风向撤离井场前后两集合点。并根据毒物扩散情况，适时撤离到安全地点。撤离时全体人员带上应急自救器材，发现有人受伤时，应先判断环境的安全性</w:t>
      </w:r>
      <w:r w:rsidRPr="00C93E9D">
        <w:rPr>
          <w:rFonts w:cs="Times New Roman"/>
          <w:color w:val="000000" w:themeColor="text1"/>
        </w:rPr>
        <w:lastRenderedPageBreak/>
        <w:t>再进行救助。人员清点，由后勤保障组长或安全环保组组长指定人员统计应到人数，并及时报告领导小组，以便及时了解是否存在员工滞留在事故区。全体人员在指定的安全点停留，直到警报解除。</w:t>
      </w:r>
    </w:p>
    <w:p w14:paraId="6D88790E"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d</w:t>
      </w:r>
      <w:r w:rsidRPr="00C93E9D">
        <w:rPr>
          <w:rFonts w:cs="Times New Roman"/>
          <w:color w:val="000000" w:themeColor="text1"/>
        </w:rPr>
        <w:t>、周边区域的单位、村居人员的疏散方式方法</w:t>
      </w:r>
    </w:p>
    <w:p w14:paraId="2798F377" w14:textId="71EBCF48" w:rsidR="00450025" w:rsidRPr="00C93E9D" w:rsidRDefault="00450025" w:rsidP="00450025">
      <w:pPr>
        <w:ind w:firstLine="480"/>
        <w:rPr>
          <w:rFonts w:cs="Times New Roman"/>
          <w:color w:val="000000" w:themeColor="text1"/>
        </w:rPr>
      </w:pPr>
      <w:r w:rsidRPr="00C93E9D">
        <w:rPr>
          <w:rFonts w:cs="Times New Roman"/>
          <w:color w:val="000000" w:themeColor="text1"/>
        </w:rPr>
        <w:t>指挥小组根据事故发展趋势的预测，通过警报器向周边单位、村居民发出疏散警报，警报一声表示井场发生严重事故；连续警报不停，告知周边单位、村居人员要进行疏散。对外</w:t>
      </w:r>
      <w:proofErr w:type="gramStart"/>
      <w:r w:rsidRPr="00C93E9D">
        <w:rPr>
          <w:rFonts w:cs="Times New Roman"/>
          <w:color w:val="000000" w:themeColor="text1"/>
        </w:rPr>
        <w:t>联系组</w:t>
      </w:r>
      <w:proofErr w:type="gramEnd"/>
      <w:r w:rsidRPr="00C93E9D">
        <w:rPr>
          <w:rFonts w:cs="Times New Roman"/>
          <w:color w:val="000000" w:themeColor="text1"/>
        </w:rPr>
        <w:t>立即通过电话报告</w:t>
      </w:r>
      <w:r w:rsidR="00123FCD" w:rsidRPr="00C93E9D">
        <w:rPr>
          <w:rFonts w:cs="Times New Roman" w:hint="eastAsia"/>
          <w:color w:val="000000" w:themeColor="text1"/>
        </w:rPr>
        <w:t>毛坝</w:t>
      </w:r>
      <w:r w:rsidRPr="00C93E9D">
        <w:rPr>
          <w:rFonts w:cs="Times New Roman"/>
          <w:color w:val="000000" w:themeColor="text1"/>
        </w:rPr>
        <w:t>镇、宣汉县政府等行政主管部门，申请联动应急救援，同时通知周边单位，村居负责人。周边单位、村居负责人立即组织本单位、村居人员，根据自己所处的位置，徒步有序地疏散到乡镇设定的安全集合点。疏散人员要带上湿毛巾衣物，当闻到臭鸡蛋气味时将口鼻捂住。疏散时</w:t>
      </w:r>
      <w:r w:rsidRPr="00C93E9D">
        <w:rPr>
          <w:rFonts w:cs="Times New Roman"/>
          <w:color w:val="000000" w:themeColor="text1"/>
        </w:rPr>
        <w:t>HSE</w:t>
      </w:r>
      <w:r w:rsidRPr="00C93E9D">
        <w:rPr>
          <w:rFonts w:cs="Times New Roman"/>
          <w:color w:val="000000" w:themeColor="text1"/>
        </w:rPr>
        <w:t>管理组、后勤保障组、对外关系组应全力配</w:t>
      </w:r>
      <w:bookmarkStart w:id="450" w:name="OLE_LINK210"/>
      <w:bookmarkStart w:id="451" w:name="OLE_LINK216"/>
      <w:r w:rsidRPr="00C93E9D">
        <w:rPr>
          <w:rFonts w:cs="Times New Roman"/>
          <w:color w:val="000000" w:themeColor="text1"/>
        </w:rPr>
        <w:t>合</w:t>
      </w:r>
      <w:bookmarkEnd w:id="450"/>
      <w:bookmarkEnd w:id="451"/>
      <w:r w:rsidRPr="00C93E9D">
        <w:rPr>
          <w:rFonts w:cs="Times New Roman"/>
          <w:color w:val="000000" w:themeColor="text1"/>
        </w:rPr>
        <w:t>乡镇政府的疏散工作。</w:t>
      </w:r>
    </w:p>
    <w:p w14:paraId="31C0ECEE" w14:textId="4595247C" w:rsidR="00450025" w:rsidRPr="00C93E9D" w:rsidRDefault="00450025" w:rsidP="00450025">
      <w:pPr>
        <w:ind w:firstLine="480"/>
        <w:rPr>
          <w:rFonts w:cs="Times New Roman"/>
          <w:color w:val="000000" w:themeColor="text1"/>
        </w:rPr>
      </w:pPr>
      <w:r w:rsidRPr="00C93E9D">
        <w:rPr>
          <w:rFonts w:cs="Times New Roman"/>
          <w:color w:val="000000" w:themeColor="text1"/>
        </w:rPr>
        <w:t>周边居民安全须知和硫化氢泄漏逃生方向示意图见</w:t>
      </w:r>
      <w:r w:rsidR="00BB501B" w:rsidRPr="00C93E9D">
        <w:rPr>
          <w:rFonts w:cs="Times New Roman"/>
          <w:color w:val="000000" w:themeColor="text1"/>
        </w:rPr>
        <w:fldChar w:fldCharType="begin"/>
      </w:r>
      <w:r w:rsidR="00BB501B" w:rsidRPr="00C93E9D">
        <w:rPr>
          <w:rFonts w:cs="Times New Roman"/>
          <w:color w:val="000000" w:themeColor="text1"/>
        </w:rPr>
        <w:instrText xml:space="preserve"> REF _Ref142924083 \h </w:instrText>
      </w:r>
      <w:r w:rsidR="00BB501B" w:rsidRPr="00C93E9D">
        <w:rPr>
          <w:rFonts w:cs="Times New Roman"/>
          <w:color w:val="000000" w:themeColor="text1"/>
        </w:rPr>
      </w:r>
      <w:r w:rsidR="00C93E9D">
        <w:rPr>
          <w:rFonts w:cs="Times New Roman"/>
          <w:color w:val="000000" w:themeColor="text1"/>
        </w:rPr>
        <w:instrText xml:space="preserve"> \* MERGEFORMAT </w:instrText>
      </w:r>
      <w:r w:rsidR="00BB501B" w:rsidRPr="00C93E9D">
        <w:rPr>
          <w:rFonts w:cs="Times New Roman"/>
          <w:color w:val="000000" w:themeColor="text1"/>
        </w:rPr>
        <w:fldChar w:fldCharType="separate"/>
      </w:r>
      <w:r w:rsidR="00180B8C" w:rsidRPr="00C93E9D">
        <w:rPr>
          <w:rFonts w:hint="eastAsia"/>
        </w:rPr>
        <w:t>图</w:t>
      </w:r>
      <w:r w:rsidR="00180B8C" w:rsidRPr="00C93E9D">
        <w:rPr>
          <w:noProof/>
        </w:rPr>
        <w:t>6.6</w:t>
      </w:r>
      <w:r w:rsidR="00180B8C" w:rsidRPr="00C93E9D">
        <w:noBreakHyphen/>
      </w:r>
      <w:r w:rsidR="00180B8C" w:rsidRPr="00C93E9D">
        <w:rPr>
          <w:noProof/>
        </w:rPr>
        <w:t>6</w:t>
      </w:r>
      <w:r w:rsidR="00BB501B" w:rsidRPr="00C93E9D">
        <w:rPr>
          <w:rFonts w:cs="Times New Roman"/>
          <w:color w:val="000000" w:themeColor="text1"/>
        </w:rPr>
        <w:fldChar w:fldCharType="end"/>
      </w:r>
      <w:r w:rsidRPr="00C93E9D">
        <w:rPr>
          <w:rFonts w:cs="Times New Roman"/>
          <w:color w:val="000000" w:themeColor="text1"/>
        </w:rPr>
        <w:t>，静风条件下硫化氢泄漏逃生方向示意图见</w:t>
      </w:r>
      <w:r w:rsidR="00BB501B" w:rsidRPr="00C93E9D">
        <w:rPr>
          <w:rFonts w:cs="Times New Roman"/>
          <w:color w:val="000000" w:themeColor="text1"/>
        </w:rPr>
        <w:fldChar w:fldCharType="begin"/>
      </w:r>
      <w:r w:rsidR="00BB501B" w:rsidRPr="00C93E9D">
        <w:rPr>
          <w:rFonts w:cs="Times New Roman"/>
          <w:color w:val="000000" w:themeColor="text1"/>
        </w:rPr>
        <w:instrText xml:space="preserve"> REF _Ref142924088 \h </w:instrText>
      </w:r>
      <w:r w:rsidR="00BB501B" w:rsidRPr="00C93E9D">
        <w:rPr>
          <w:rFonts w:cs="Times New Roman"/>
          <w:color w:val="000000" w:themeColor="text1"/>
        </w:rPr>
      </w:r>
      <w:r w:rsidR="00C93E9D">
        <w:rPr>
          <w:rFonts w:cs="Times New Roman"/>
          <w:color w:val="000000" w:themeColor="text1"/>
        </w:rPr>
        <w:instrText xml:space="preserve"> \* MERGEFORMAT </w:instrText>
      </w:r>
      <w:r w:rsidR="00BB501B" w:rsidRPr="00C93E9D">
        <w:rPr>
          <w:rFonts w:cs="Times New Roman"/>
          <w:color w:val="000000" w:themeColor="text1"/>
        </w:rPr>
        <w:fldChar w:fldCharType="separate"/>
      </w:r>
      <w:r w:rsidR="00180B8C" w:rsidRPr="00C93E9D">
        <w:rPr>
          <w:rFonts w:hint="eastAsia"/>
        </w:rPr>
        <w:t>图</w:t>
      </w:r>
      <w:r w:rsidR="00180B8C" w:rsidRPr="00C93E9D">
        <w:rPr>
          <w:noProof/>
        </w:rPr>
        <w:t>6.6</w:t>
      </w:r>
      <w:r w:rsidR="00180B8C" w:rsidRPr="00C93E9D">
        <w:noBreakHyphen/>
      </w:r>
      <w:r w:rsidR="00180B8C" w:rsidRPr="00C93E9D">
        <w:rPr>
          <w:noProof/>
        </w:rPr>
        <w:t>7</w:t>
      </w:r>
      <w:r w:rsidR="00BB501B" w:rsidRPr="00C93E9D">
        <w:rPr>
          <w:rFonts w:cs="Times New Roman"/>
          <w:color w:val="000000" w:themeColor="text1"/>
        </w:rPr>
        <w:fldChar w:fldCharType="end"/>
      </w:r>
      <w:r w:rsidRPr="00C93E9D">
        <w:rPr>
          <w:rFonts w:cs="Times New Roman"/>
          <w:color w:val="000000" w:themeColor="text1"/>
        </w:rPr>
        <w:t>。</w:t>
      </w:r>
    </w:p>
    <w:p w14:paraId="514E31FD" w14:textId="77777777" w:rsidR="00450025" w:rsidRPr="00C93E9D" w:rsidRDefault="00450025" w:rsidP="00450025">
      <w:pPr>
        <w:ind w:firstLine="480"/>
        <w:rPr>
          <w:rFonts w:cs="Times New Roman"/>
          <w:color w:val="000000" w:themeColor="text1"/>
        </w:rPr>
        <w:sectPr w:rsidR="00450025" w:rsidRPr="00C93E9D" w:rsidSect="000C3744">
          <w:pgSz w:w="11910" w:h="16840"/>
          <w:pgMar w:top="1440" w:right="1800" w:bottom="1440" w:left="1800" w:header="964" w:footer="964" w:gutter="0"/>
          <w:cols w:space="720"/>
          <w:docGrid w:linePitch="326"/>
        </w:sectPr>
      </w:pPr>
    </w:p>
    <w:p w14:paraId="33ED8003" w14:textId="77777777" w:rsidR="00303E47" w:rsidRPr="00C93E9D" w:rsidRDefault="00450025" w:rsidP="001B5387">
      <w:pPr>
        <w:pStyle w:val="aff7"/>
      </w:pPr>
      <w:r w:rsidRPr="00C93E9D">
        <w:rPr>
          <w:noProof/>
        </w:rPr>
        <w:lastRenderedPageBreak/>
        <w:drawing>
          <wp:inline distT="0" distB="0" distL="0" distR="0" wp14:anchorId="506C9C6A" wp14:editId="71B9765B">
            <wp:extent cx="8740140" cy="4572000"/>
            <wp:effectExtent l="0" t="0" r="381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8740140" cy="4572000"/>
                    </a:xfrm>
                    <a:prstGeom prst="rect">
                      <a:avLst/>
                    </a:prstGeom>
                    <a:noFill/>
                    <a:ln>
                      <a:noFill/>
                    </a:ln>
                  </pic:spPr>
                </pic:pic>
              </a:graphicData>
            </a:graphic>
          </wp:inline>
        </w:drawing>
      </w:r>
    </w:p>
    <w:p w14:paraId="3FE09459" w14:textId="5AD9976B" w:rsidR="00450025" w:rsidRPr="00C93E9D" w:rsidRDefault="00303E47" w:rsidP="00303E47">
      <w:pPr>
        <w:pStyle w:val="110"/>
      </w:pPr>
      <w:bookmarkStart w:id="452" w:name="_Ref142924083"/>
      <w:r w:rsidRPr="00C93E9D">
        <w:rPr>
          <w:rFonts w:hint="eastAsia"/>
        </w:rPr>
        <w:t>图</w:t>
      </w:r>
      <w:r w:rsidR="0010354C" w:rsidRPr="00C93E9D">
        <w:fldChar w:fldCharType="begin"/>
      </w:r>
      <w:r w:rsidR="0010354C" w:rsidRPr="00C93E9D">
        <w:instrText xml:space="preserve"> </w:instrText>
      </w:r>
      <w:r w:rsidR="0010354C" w:rsidRPr="00C93E9D">
        <w:rPr>
          <w:rFonts w:hint="eastAsia"/>
        </w:rPr>
        <w:instrText>STYLEREF 2 \s</w:instrText>
      </w:r>
      <w:r w:rsidR="0010354C" w:rsidRPr="00C93E9D">
        <w:instrText xml:space="preserve"> </w:instrText>
      </w:r>
      <w:r w:rsidR="0010354C" w:rsidRPr="00C93E9D">
        <w:fldChar w:fldCharType="separate"/>
      </w:r>
      <w:r w:rsidR="00180B8C" w:rsidRPr="00C93E9D">
        <w:rPr>
          <w:noProof/>
        </w:rPr>
        <w:t>6.6</w:t>
      </w:r>
      <w:r w:rsidR="0010354C" w:rsidRPr="00C93E9D">
        <w:fldChar w:fldCharType="end"/>
      </w:r>
      <w:r w:rsidR="0010354C" w:rsidRPr="00C93E9D">
        <w:noBreakHyphen/>
      </w:r>
      <w:r w:rsidR="0010354C" w:rsidRPr="00C93E9D">
        <w:fldChar w:fldCharType="begin"/>
      </w:r>
      <w:r w:rsidR="0010354C" w:rsidRPr="00C93E9D">
        <w:instrText xml:space="preserve"> </w:instrText>
      </w:r>
      <w:r w:rsidR="0010354C" w:rsidRPr="00C93E9D">
        <w:rPr>
          <w:rFonts w:hint="eastAsia"/>
        </w:rPr>
        <w:instrText xml:space="preserve">SEQ </w:instrText>
      </w:r>
      <w:r w:rsidR="0010354C" w:rsidRPr="00C93E9D">
        <w:rPr>
          <w:rFonts w:hint="eastAsia"/>
        </w:rPr>
        <w:instrText>图</w:instrText>
      </w:r>
      <w:r w:rsidR="0010354C" w:rsidRPr="00C93E9D">
        <w:rPr>
          <w:rFonts w:hint="eastAsia"/>
        </w:rPr>
        <w:instrText xml:space="preserve"> \* ARABIC \s 2</w:instrText>
      </w:r>
      <w:r w:rsidR="0010354C" w:rsidRPr="00C93E9D">
        <w:instrText xml:space="preserve"> </w:instrText>
      </w:r>
      <w:r w:rsidR="0010354C" w:rsidRPr="00C93E9D">
        <w:fldChar w:fldCharType="separate"/>
      </w:r>
      <w:r w:rsidR="00180B8C" w:rsidRPr="00C93E9D">
        <w:rPr>
          <w:noProof/>
        </w:rPr>
        <w:t>6</w:t>
      </w:r>
      <w:r w:rsidR="0010354C" w:rsidRPr="00C93E9D">
        <w:fldChar w:fldCharType="end"/>
      </w:r>
      <w:bookmarkEnd w:id="452"/>
      <w:r w:rsidRPr="00C93E9D">
        <w:t xml:space="preserve"> </w:t>
      </w:r>
      <w:r w:rsidRPr="00C93E9D">
        <w:rPr>
          <w:rFonts w:hint="eastAsia"/>
        </w:rPr>
        <w:t>周边居民安全须知和硫化氢泄漏逃生方向示意图</w:t>
      </w:r>
    </w:p>
    <w:p w14:paraId="3477CE60" w14:textId="77777777" w:rsidR="00450025" w:rsidRPr="00C93E9D" w:rsidRDefault="00450025" w:rsidP="00450025">
      <w:pPr>
        <w:ind w:firstLine="480"/>
        <w:rPr>
          <w:rFonts w:cs="Times New Roman"/>
          <w:color w:val="000000" w:themeColor="text1"/>
        </w:rPr>
      </w:pPr>
    </w:p>
    <w:p w14:paraId="73351915" w14:textId="77777777" w:rsidR="00450025" w:rsidRPr="00C93E9D" w:rsidRDefault="00450025" w:rsidP="00450025">
      <w:pPr>
        <w:ind w:firstLine="480"/>
        <w:rPr>
          <w:rFonts w:cs="Times New Roman"/>
          <w:color w:val="000000" w:themeColor="text1"/>
        </w:rPr>
        <w:sectPr w:rsidR="00450025" w:rsidRPr="00C93E9D" w:rsidSect="004633EE">
          <w:pgSz w:w="16840" w:h="11910" w:orient="landscape"/>
          <w:pgMar w:top="1800" w:right="1440" w:bottom="1800" w:left="1440" w:header="964" w:footer="964" w:gutter="0"/>
          <w:cols w:space="720"/>
          <w:docGrid w:linePitch="326"/>
        </w:sectPr>
      </w:pPr>
    </w:p>
    <w:p w14:paraId="320E42C9" w14:textId="77777777" w:rsidR="00303E47" w:rsidRPr="00C93E9D" w:rsidRDefault="00450025" w:rsidP="001B5387">
      <w:pPr>
        <w:pStyle w:val="aff7"/>
      </w:pPr>
      <w:r w:rsidRPr="00C93E9D">
        <w:rPr>
          <w:rFonts w:eastAsia="宋体"/>
          <w:noProof/>
        </w:rPr>
        <w:lastRenderedPageBreak/>
        <w:drawing>
          <wp:inline distT="0" distB="0" distL="0" distR="0" wp14:anchorId="72FE77D1" wp14:editId="27478962">
            <wp:extent cx="5250180" cy="3634740"/>
            <wp:effectExtent l="0" t="0" r="7620" b="3810"/>
            <wp:docPr id="39" name="图片 39" descr="不同风向撤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8" descr="不同风向撤离图"/>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250180" cy="3634740"/>
                    </a:xfrm>
                    <a:prstGeom prst="rect">
                      <a:avLst/>
                    </a:prstGeom>
                    <a:noFill/>
                    <a:ln>
                      <a:noFill/>
                    </a:ln>
                  </pic:spPr>
                </pic:pic>
              </a:graphicData>
            </a:graphic>
          </wp:inline>
        </w:drawing>
      </w:r>
    </w:p>
    <w:p w14:paraId="57101D29" w14:textId="5D013A61" w:rsidR="00450025" w:rsidRPr="00C93E9D" w:rsidRDefault="00303E47" w:rsidP="00303E47">
      <w:pPr>
        <w:pStyle w:val="110"/>
      </w:pPr>
      <w:bookmarkStart w:id="453" w:name="_Ref142924088"/>
      <w:r w:rsidRPr="00C93E9D">
        <w:rPr>
          <w:rFonts w:hint="eastAsia"/>
        </w:rPr>
        <w:t>图</w:t>
      </w:r>
      <w:r w:rsidR="0010354C" w:rsidRPr="00C93E9D">
        <w:fldChar w:fldCharType="begin"/>
      </w:r>
      <w:r w:rsidR="0010354C" w:rsidRPr="00C93E9D">
        <w:instrText xml:space="preserve"> </w:instrText>
      </w:r>
      <w:r w:rsidR="0010354C" w:rsidRPr="00C93E9D">
        <w:rPr>
          <w:rFonts w:hint="eastAsia"/>
        </w:rPr>
        <w:instrText>STYLEREF 2 \s</w:instrText>
      </w:r>
      <w:r w:rsidR="0010354C" w:rsidRPr="00C93E9D">
        <w:instrText xml:space="preserve"> </w:instrText>
      </w:r>
      <w:r w:rsidR="0010354C" w:rsidRPr="00C93E9D">
        <w:fldChar w:fldCharType="separate"/>
      </w:r>
      <w:r w:rsidR="00180B8C" w:rsidRPr="00C93E9D">
        <w:rPr>
          <w:noProof/>
        </w:rPr>
        <w:t>6.6</w:t>
      </w:r>
      <w:r w:rsidR="0010354C" w:rsidRPr="00C93E9D">
        <w:fldChar w:fldCharType="end"/>
      </w:r>
      <w:r w:rsidR="0010354C" w:rsidRPr="00C93E9D">
        <w:noBreakHyphen/>
      </w:r>
      <w:r w:rsidR="0010354C" w:rsidRPr="00C93E9D">
        <w:fldChar w:fldCharType="begin"/>
      </w:r>
      <w:r w:rsidR="0010354C" w:rsidRPr="00C93E9D">
        <w:instrText xml:space="preserve"> </w:instrText>
      </w:r>
      <w:r w:rsidR="0010354C" w:rsidRPr="00C93E9D">
        <w:rPr>
          <w:rFonts w:hint="eastAsia"/>
        </w:rPr>
        <w:instrText xml:space="preserve">SEQ </w:instrText>
      </w:r>
      <w:r w:rsidR="0010354C" w:rsidRPr="00C93E9D">
        <w:rPr>
          <w:rFonts w:hint="eastAsia"/>
        </w:rPr>
        <w:instrText>图</w:instrText>
      </w:r>
      <w:r w:rsidR="0010354C" w:rsidRPr="00C93E9D">
        <w:rPr>
          <w:rFonts w:hint="eastAsia"/>
        </w:rPr>
        <w:instrText xml:space="preserve"> \* ARABIC \s 2</w:instrText>
      </w:r>
      <w:r w:rsidR="0010354C" w:rsidRPr="00C93E9D">
        <w:instrText xml:space="preserve"> </w:instrText>
      </w:r>
      <w:r w:rsidR="0010354C" w:rsidRPr="00C93E9D">
        <w:fldChar w:fldCharType="separate"/>
      </w:r>
      <w:r w:rsidR="00180B8C" w:rsidRPr="00C93E9D">
        <w:rPr>
          <w:noProof/>
        </w:rPr>
        <w:t>7</w:t>
      </w:r>
      <w:r w:rsidR="0010354C" w:rsidRPr="00C93E9D">
        <w:fldChar w:fldCharType="end"/>
      </w:r>
      <w:bookmarkEnd w:id="453"/>
      <w:r w:rsidRPr="00C93E9D">
        <w:t xml:space="preserve"> </w:t>
      </w:r>
      <w:r w:rsidRPr="00C93E9D">
        <w:rPr>
          <w:rFonts w:hint="eastAsia"/>
        </w:rPr>
        <w:t>静风条件下硫化氢泄漏逃生方向示意图</w:t>
      </w:r>
    </w:p>
    <w:p w14:paraId="26041248" w14:textId="77777777" w:rsidR="00450025" w:rsidRPr="00C93E9D" w:rsidRDefault="00450025" w:rsidP="00450025">
      <w:pPr>
        <w:ind w:firstLine="482"/>
        <w:rPr>
          <w:rFonts w:cs="Times New Roman"/>
          <w:b/>
          <w:color w:val="000000" w:themeColor="text1"/>
        </w:rPr>
      </w:pPr>
      <w:r w:rsidRPr="00C93E9D">
        <w:rPr>
          <w:rFonts w:cs="Times New Roman"/>
          <w:b/>
          <w:color w:val="000000" w:themeColor="text1"/>
        </w:rPr>
        <w:t>8</w:t>
      </w:r>
      <w:r w:rsidRPr="00C93E9D">
        <w:rPr>
          <w:rFonts w:cs="Times New Roman"/>
          <w:b/>
          <w:color w:val="000000" w:themeColor="text1"/>
        </w:rPr>
        <w:t>）废水转运事故应急预案</w:t>
      </w:r>
    </w:p>
    <w:p w14:paraId="053E235C"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为防止环境污染，建设单位应制定废水转运事故应急预案。</w:t>
      </w:r>
    </w:p>
    <w:p w14:paraId="3BDF33AC"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①</w:t>
      </w:r>
      <w:r w:rsidRPr="00C93E9D">
        <w:rPr>
          <w:rFonts w:cs="Times New Roman"/>
          <w:color w:val="000000" w:themeColor="text1"/>
        </w:rPr>
        <w:t>发生废水泄漏或者交通事故等导致废水外泄时，现场拉运工作人员和驾驶员在向主管部门报告的同时，应立即采取有效措施，切断废水与河流、农田等之间的泄漏途径，防止废水进入河流或者农田，阻止事态扩大。</w:t>
      </w:r>
    </w:p>
    <w:p w14:paraId="7CCE309C"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②</w:t>
      </w:r>
      <w:r w:rsidRPr="00C93E9D">
        <w:rPr>
          <w:rFonts w:cs="Times New Roman"/>
          <w:color w:val="000000" w:themeColor="text1"/>
        </w:rPr>
        <w:t>建设单位应立即组织人员赶赴现场指挥应急抢险，了解掌握事故动态，采取有效措施，组织实施抢救，防止事态扩大；严格保护事故现场，维护现场秩序，收集相关证据；及时将污染情况和应急工作情况上报。</w:t>
      </w:r>
    </w:p>
    <w:p w14:paraId="0D2BDCCB"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③</w:t>
      </w:r>
      <w:r w:rsidRPr="00C93E9D">
        <w:rPr>
          <w:rFonts w:cs="Times New Roman"/>
          <w:color w:val="000000" w:themeColor="text1"/>
        </w:rPr>
        <w:t>结合废水转运应急预案，建设单位定期组织进行应急预案演习和培训，提高废水罐车司机和拉运工作人员对突发环境事件的应急处置能力。</w:t>
      </w:r>
    </w:p>
    <w:p w14:paraId="66C1FEA2"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④</w:t>
      </w:r>
      <w:r w:rsidRPr="00C93E9D">
        <w:rPr>
          <w:rFonts w:cs="Times New Roman"/>
          <w:color w:val="000000" w:themeColor="text1"/>
        </w:rPr>
        <w:t>发生事故后，应由当地专业环境监测队伍负责对事故现场进行环境监测，对事故性质、参数与后果进行评估。监测方案可参照《突发环境事件应急监测技术规范》（</w:t>
      </w:r>
      <w:r w:rsidRPr="00C93E9D">
        <w:rPr>
          <w:rFonts w:cs="Times New Roman"/>
          <w:color w:val="000000" w:themeColor="text1"/>
        </w:rPr>
        <w:t>HJ 589-2010</w:t>
      </w:r>
      <w:r w:rsidRPr="00C93E9D">
        <w:rPr>
          <w:rFonts w:cs="Times New Roman"/>
          <w:color w:val="000000" w:themeColor="text1"/>
        </w:rPr>
        <w:t>）制定。</w:t>
      </w:r>
    </w:p>
    <w:p w14:paraId="3B52711B" w14:textId="77777777" w:rsidR="00450025" w:rsidRPr="00C93E9D" w:rsidRDefault="00450025" w:rsidP="00450025">
      <w:pPr>
        <w:ind w:firstLine="482"/>
        <w:rPr>
          <w:rFonts w:cs="Times New Roman"/>
          <w:b/>
          <w:color w:val="000000" w:themeColor="text1"/>
        </w:rPr>
      </w:pPr>
      <w:r w:rsidRPr="00C93E9D">
        <w:rPr>
          <w:rFonts w:cs="Times New Roman"/>
          <w:b/>
          <w:color w:val="000000" w:themeColor="text1"/>
        </w:rPr>
        <w:t>（</w:t>
      </w:r>
      <w:r w:rsidRPr="00C93E9D">
        <w:rPr>
          <w:rFonts w:cs="Times New Roman"/>
          <w:b/>
          <w:color w:val="000000" w:themeColor="text1"/>
        </w:rPr>
        <w:t>2</w:t>
      </w:r>
      <w:r w:rsidRPr="00C93E9D">
        <w:rPr>
          <w:rFonts w:cs="Times New Roman"/>
          <w:b/>
          <w:color w:val="000000" w:themeColor="text1"/>
        </w:rPr>
        <w:t>）试采过程风险应急预案</w:t>
      </w:r>
    </w:p>
    <w:p w14:paraId="64C9F3FF"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根据前述环境风险事故分析，本次评价将针对本项目试采作业的特点，结合企业制定的应急预案，提出试采</w:t>
      </w:r>
      <w:proofErr w:type="gramStart"/>
      <w:r w:rsidRPr="00C93E9D">
        <w:rPr>
          <w:rFonts w:cs="Times New Roman"/>
          <w:color w:val="000000" w:themeColor="text1"/>
        </w:rPr>
        <w:t>期环境</w:t>
      </w:r>
      <w:proofErr w:type="gramEnd"/>
      <w:r w:rsidRPr="00C93E9D">
        <w:rPr>
          <w:rFonts w:cs="Times New Roman"/>
          <w:color w:val="000000" w:themeColor="text1"/>
        </w:rPr>
        <w:t>风险事故应急预案编制要求，供企业及有关部门参考。</w:t>
      </w:r>
    </w:p>
    <w:p w14:paraId="32A259A6" w14:textId="77777777" w:rsidR="00450025" w:rsidRPr="00C93E9D" w:rsidRDefault="00450025" w:rsidP="00450025">
      <w:pPr>
        <w:ind w:firstLine="482"/>
        <w:rPr>
          <w:rFonts w:cs="Times New Roman"/>
          <w:b/>
          <w:color w:val="000000" w:themeColor="text1"/>
        </w:rPr>
      </w:pPr>
      <w:r w:rsidRPr="00C93E9D">
        <w:rPr>
          <w:rFonts w:cs="Times New Roman"/>
          <w:b/>
          <w:color w:val="000000" w:themeColor="text1"/>
        </w:rPr>
        <w:lastRenderedPageBreak/>
        <w:t>1</w:t>
      </w:r>
      <w:r w:rsidRPr="00C93E9D">
        <w:rPr>
          <w:rFonts w:cs="Times New Roman"/>
          <w:b/>
          <w:color w:val="000000" w:themeColor="text1"/>
        </w:rPr>
        <w:t>）</w:t>
      </w:r>
      <w:proofErr w:type="gramStart"/>
      <w:r w:rsidRPr="00C93E9D">
        <w:rPr>
          <w:rFonts w:cs="Times New Roman"/>
          <w:b/>
          <w:color w:val="000000" w:themeColor="text1"/>
        </w:rPr>
        <w:t>通讯联络</w:t>
      </w:r>
      <w:proofErr w:type="gramEnd"/>
      <w:r w:rsidRPr="00C93E9D">
        <w:rPr>
          <w:rFonts w:cs="Times New Roman"/>
          <w:b/>
          <w:color w:val="000000" w:themeColor="text1"/>
        </w:rPr>
        <w:t>方式</w:t>
      </w:r>
    </w:p>
    <w:p w14:paraId="1956113F"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①</w:t>
      </w:r>
      <w:r w:rsidRPr="00C93E9D">
        <w:rPr>
          <w:rFonts w:cs="Times New Roman"/>
          <w:color w:val="000000" w:themeColor="text1"/>
        </w:rPr>
        <w:t>报告方式</w:t>
      </w:r>
    </w:p>
    <w:p w14:paraId="15E04C7F"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通常方式有：</w:t>
      </w:r>
      <w:proofErr w:type="gramStart"/>
      <w:r w:rsidRPr="00C93E9D">
        <w:rPr>
          <w:rFonts w:cs="Times New Roman"/>
          <w:color w:val="000000" w:themeColor="text1"/>
        </w:rPr>
        <w:t>捎口信</w:t>
      </w:r>
      <w:proofErr w:type="gramEnd"/>
      <w:r w:rsidRPr="00C93E9D">
        <w:rPr>
          <w:rFonts w:cs="Times New Roman"/>
          <w:color w:val="000000" w:themeColor="text1"/>
        </w:rPr>
        <w:t>、固定电话、移动电话、传真和网络。</w:t>
      </w:r>
    </w:p>
    <w:p w14:paraId="58E356DD"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作业区向分公司报告，除非特别紧急的情况采用电话报告外，其它一律书面报告（电传）。</w:t>
      </w:r>
    </w:p>
    <w:p w14:paraId="24883501"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作业区向当地镇、县、市级政府及其职能部门报告事故时，采用先电话告之，后附书面报告。</w:t>
      </w:r>
    </w:p>
    <w:p w14:paraId="18661D3D"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作业区向村社报告事故时，采用电话或口头报告形式。</w:t>
      </w:r>
    </w:p>
    <w:p w14:paraId="207C77A4"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②</w:t>
      </w:r>
      <w:r w:rsidRPr="00C93E9D">
        <w:rPr>
          <w:rFonts w:cs="Times New Roman"/>
          <w:color w:val="000000" w:themeColor="text1"/>
        </w:rPr>
        <w:t>报警方式，作业区确认事故后，对社会公众报警的方式为：电告当地市、区、镇人民政府和所属村社。</w:t>
      </w:r>
    </w:p>
    <w:p w14:paraId="6206972F"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电告</w:t>
      </w:r>
      <w:r w:rsidRPr="00C93E9D">
        <w:rPr>
          <w:rFonts w:cs="Times New Roman"/>
          <w:color w:val="000000" w:themeColor="text1"/>
        </w:rPr>
        <w:t>110</w:t>
      </w:r>
      <w:r w:rsidRPr="00C93E9D">
        <w:rPr>
          <w:rFonts w:cs="Times New Roman"/>
          <w:color w:val="000000" w:themeColor="text1"/>
        </w:rPr>
        <w:t>、</w:t>
      </w:r>
      <w:r w:rsidRPr="00C93E9D">
        <w:rPr>
          <w:rFonts w:cs="Times New Roman"/>
          <w:color w:val="000000" w:themeColor="text1"/>
        </w:rPr>
        <w:t>119</w:t>
      </w:r>
      <w:r w:rsidRPr="00C93E9D">
        <w:rPr>
          <w:rFonts w:cs="Times New Roman"/>
          <w:color w:val="000000" w:themeColor="text1"/>
        </w:rPr>
        <w:t>。</w:t>
      </w:r>
    </w:p>
    <w:p w14:paraId="31E2C04A"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电告社会团体或企事业单位。</w:t>
      </w:r>
    </w:p>
    <w:p w14:paraId="62F7A508"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用高音喇叭通知社会居民或采用口信，一传十，十传百的方式。借助天然气</w:t>
      </w:r>
      <w:proofErr w:type="gramStart"/>
      <w:r w:rsidRPr="00C93E9D">
        <w:rPr>
          <w:rFonts w:cs="Times New Roman"/>
          <w:color w:val="000000" w:themeColor="text1"/>
        </w:rPr>
        <w:t>救险车</w:t>
      </w:r>
      <w:proofErr w:type="gramEnd"/>
      <w:r w:rsidRPr="00C93E9D">
        <w:rPr>
          <w:rFonts w:cs="Times New Roman"/>
          <w:color w:val="000000" w:themeColor="text1"/>
        </w:rPr>
        <w:t>的扩音设备，巡回告之。</w:t>
      </w:r>
    </w:p>
    <w:p w14:paraId="51830F0E" w14:textId="77777777" w:rsidR="00450025" w:rsidRPr="00C93E9D" w:rsidRDefault="00450025" w:rsidP="00450025">
      <w:pPr>
        <w:ind w:firstLine="482"/>
        <w:rPr>
          <w:rFonts w:cs="Times New Roman"/>
          <w:b/>
          <w:bCs/>
          <w:color w:val="000000" w:themeColor="text1"/>
        </w:rPr>
      </w:pPr>
      <w:r w:rsidRPr="00C93E9D">
        <w:rPr>
          <w:rFonts w:cs="Times New Roman"/>
          <w:b/>
          <w:bCs/>
          <w:color w:val="000000" w:themeColor="text1"/>
        </w:rPr>
        <w:t>2</w:t>
      </w:r>
      <w:r w:rsidRPr="00C93E9D">
        <w:rPr>
          <w:rFonts w:cs="Times New Roman"/>
          <w:b/>
          <w:bCs/>
          <w:color w:val="000000" w:themeColor="text1"/>
        </w:rPr>
        <w:t>）应急响应</w:t>
      </w:r>
    </w:p>
    <w:p w14:paraId="2BE55C30"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①</w:t>
      </w:r>
      <w:r w:rsidRPr="00C93E9D">
        <w:rPr>
          <w:rFonts w:cs="Times New Roman"/>
          <w:color w:val="000000" w:themeColor="text1"/>
        </w:rPr>
        <w:t>险情发生后，应急指挥启动应急预案；</w:t>
      </w:r>
    </w:p>
    <w:p w14:paraId="190E5796"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②</w:t>
      </w:r>
      <w:r w:rsidRPr="00C93E9D">
        <w:rPr>
          <w:rFonts w:cs="Times New Roman"/>
          <w:color w:val="000000" w:themeColor="text1"/>
        </w:rPr>
        <w:t>应急小组立即形成，由应急指挥组组长统一发布应急指挥命令；</w:t>
      </w:r>
    </w:p>
    <w:p w14:paraId="5642C72B"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③</w:t>
      </w:r>
      <w:r w:rsidRPr="00C93E9D">
        <w:rPr>
          <w:rFonts w:cs="Times New Roman"/>
          <w:color w:val="000000" w:themeColor="text1"/>
        </w:rPr>
        <w:t>生产抢修组负责现场流程的切换，协调、配合抢险单位实施应急抢险工作，以及在应急情况下现场人员的疏散（考虑该工程管道据居民房屋近的特点，还应组织附近居民的疏散）；</w:t>
      </w:r>
    </w:p>
    <w:p w14:paraId="5ADFA6DE"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④</w:t>
      </w:r>
      <w:r w:rsidRPr="00C93E9D">
        <w:rPr>
          <w:rFonts w:cs="Times New Roman"/>
          <w:color w:val="000000" w:themeColor="text1"/>
        </w:rPr>
        <w:t>安全</w:t>
      </w:r>
      <w:proofErr w:type="gramStart"/>
      <w:r w:rsidRPr="00C93E9D">
        <w:rPr>
          <w:rFonts w:cs="Times New Roman"/>
          <w:color w:val="000000" w:themeColor="text1"/>
        </w:rPr>
        <w:t>监护组</w:t>
      </w:r>
      <w:proofErr w:type="gramEnd"/>
      <w:r w:rsidRPr="00C93E9D">
        <w:rPr>
          <w:rFonts w:cs="Times New Roman"/>
          <w:color w:val="000000" w:themeColor="text1"/>
        </w:rPr>
        <w:t>负责现场可燃气体的检测，安全警戒线的设置，并配合相关单位实施应急救援；</w:t>
      </w:r>
    </w:p>
    <w:p w14:paraId="51118237"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⑤</w:t>
      </w:r>
      <w:proofErr w:type="gramStart"/>
      <w:r w:rsidRPr="00C93E9D">
        <w:rPr>
          <w:rFonts w:cs="Times New Roman"/>
          <w:color w:val="000000" w:themeColor="text1"/>
        </w:rPr>
        <w:t>通讯联络</w:t>
      </w:r>
      <w:proofErr w:type="gramEnd"/>
      <w:r w:rsidRPr="00C93E9D">
        <w:rPr>
          <w:rFonts w:cs="Times New Roman"/>
          <w:color w:val="000000" w:themeColor="text1"/>
        </w:rPr>
        <w:t>组负责建立抢险单位、救援单位及地方政府有关部门的联络；</w:t>
      </w:r>
    </w:p>
    <w:p w14:paraId="27BD6394"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⑥</w:t>
      </w:r>
      <w:r w:rsidRPr="00C93E9D">
        <w:rPr>
          <w:rFonts w:cs="Times New Roman"/>
          <w:color w:val="000000" w:themeColor="text1"/>
        </w:rPr>
        <w:t>后勤保障组负责抢险物资组织，后勤、车辆的保障；</w:t>
      </w:r>
    </w:p>
    <w:p w14:paraId="27A1F850"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⑦</w:t>
      </w:r>
      <w:r w:rsidRPr="00C93E9D">
        <w:rPr>
          <w:rFonts w:cs="Times New Roman"/>
          <w:color w:val="000000" w:themeColor="text1"/>
        </w:rPr>
        <w:t>站场发生异常情况（大面积泄漏、火灾、爆炸）；</w:t>
      </w:r>
    </w:p>
    <w:p w14:paraId="0BBFDCD9"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⑧</w:t>
      </w:r>
      <w:r w:rsidRPr="00C93E9D">
        <w:rPr>
          <w:rFonts w:cs="Times New Roman"/>
          <w:color w:val="000000" w:themeColor="text1"/>
        </w:rPr>
        <w:t>集气站值班人员</w:t>
      </w:r>
      <w:proofErr w:type="gramStart"/>
      <w:r w:rsidRPr="00C93E9D">
        <w:rPr>
          <w:rFonts w:cs="Times New Roman"/>
          <w:color w:val="000000" w:themeColor="text1"/>
        </w:rPr>
        <w:t>在站控室</w:t>
      </w:r>
      <w:proofErr w:type="gramEnd"/>
      <w:r w:rsidRPr="00C93E9D">
        <w:rPr>
          <w:rFonts w:cs="Times New Roman"/>
          <w:color w:val="000000" w:themeColor="text1"/>
        </w:rPr>
        <w:t>按下装置</w:t>
      </w:r>
      <w:r w:rsidRPr="00C93E9D">
        <w:rPr>
          <w:rFonts w:cs="Times New Roman"/>
          <w:color w:val="000000" w:themeColor="text1"/>
        </w:rPr>
        <w:t>ESD</w:t>
      </w:r>
      <w:r w:rsidRPr="00C93E9D">
        <w:rPr>
          <w:rFonts w:cs="Times New Roman"/>
          <w:color w:val="000000" w:themeColor="text1"/>
        </w:rPr>
        <w:t>按钮，实行全站</w:t>
      </w:r>
      <w:r w:rsidRPr="00C93E9D">
        <w:rPr>
          <w:rFonts w:cs="Times New Roman"/>
          <w:color w:val="000000" w:themeColor="text1"/>
        </w:rPr>
        <w:t>ESD</w:t>
      </w:r>
      <w:r w:rsidRPr="00C93E9D">
        <w:rPr>
          <w:rFonts w:cs="Times New Roman"/>
          <w:color w:val="000000" w:themeColor="text1"/>
        </w:rPr>
        <w:t>紧急关断，生产系统闭式放空，同时即向应急</w:t>
      </w:r>
      <w:proofErr w:type="gramStart"/>
      <w:r w:rsidRPr="00C93E9D">
        <w:rPr>
          <w:rFonts w:cs="Times New Roman"/>
          <w:color w:val="000000" w:themeColor="text1"/>
        </w:rPr>
        <w:t>指挥汇报</w:t>
      </w:r>
      <w:proofErr w:type="gramEnd"/>
      <w:r w:rsidRPr="00C93E9D">
        <w:rPr>
          <w:rFonts w:cs="Times New Roman"/>
          <w:color w:val="000000" w:themeColor="text1"/>
        </w:rPr>
        <w:t>起火部位、情况；</w:t>
      </w:r>
    </w:p>
    <w:p w14:paraId="5A8824C2"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⑨</w:t>
      </w:r>
      <w:r w:rsidRPr="00C93E9D">
        <w:rPr>
          <w:rFonts w:cs="Times New Roman"/>
          <w:color w:val="000000" w:themeColor="text1"/>
        </w:rPr>
        <w:t>应急指挥下令启动事故应急预案，在控制室向现场下达应急指令；</w:t>
      </w:r>
    </w:p>
    <w:p w14:paraId="33F6FB99"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⑩</w:t>
      </w:r>
      <w:proofErr w:type="gramStart"/>
      <w:r w:rsidRPr="00C93E9D">
        <w:rPr>
          <w:rFonts w:cs="Times New Roman"/>
          <w:color w:val="000000" w:themeColor="text1"/>
        </w:rPr>
        <w:t>通讯联络</w:t>
      </w:r>
      <w:proofErr w:type="gramEnd"/>
      <w:r w:rsidRPr="00C93E9D">
        <w:rPr>
          <w:rFonts w:cs="Times New Roman"/>
          <w:color w:val="000000" w:themeColor="text1"/>
        </w:rPr>
        <w:t>组迅速打电话报警，向中原油田普光分公司、中国石油化工股份有限公司汇报现场情况，并联系抢险单位实施紧急抢险工作，同时向有关地</w:t>
      </w:r>
      <w:r w:rsidRPr="00C93E9D">
        <w:rPr>
          <w:rFonts w:cs="Times New Roman"/>
          <w:color w:val="000000" w:themeColor="text1"/>
        </w:rPr>
        <w:lastRenderedPageBreak/>
        <w:t>方政府机构通报情况，请求救援；</w:t>
      </w:r>
    </w:p>
    <w:p w14:paraId="251EDD3F" w14:textId="77777777" w:rsidR="00450025" w:rsidRPr="00C93E9D" w:rsidRDefault="00450025" w:rsidP="00450025">
      <w:pPr>
        <w:ind w:firstLine="480"/>
        <w:rPr>
          <w:rFonts w:cs="Times New Roman"/>
          <w:color w:val="000000" w:themeColor="text1"/>
        </w:rPr>
      </w:pPr>
      <w:r w:rsidRPr="00C93E9D">
        <w:rPr>
          <w:rFonts w:ascii="Cambria Math" w:hAnsi="Cambria Math" w:cs="Cambria Math"/>
          <w:color w:val="000000" w:themeColor="text1"/>
        </w:rPr>
        <w:t>⑪</w:t>
      </w:r>
      <w:r w:rsidRPr="00C93E9D">
        <w:rPr>
          <w:rFonts w:cs="Times New Roman"/>
          <w:color w:val="000000" w:themeColor="text1"/>
        </w:rPr>
        <w:t>生产抢修组人员立即切断生产现场电源，并对现场流程切断情况进行确认；</w:t>
      </w:r>
    </w:p>
    <w:p w14:paraId="2C1A8A5C" w14:textId="77777777" w:rsidR="00450025" w:rsidRPr="00C93E9D" w:rsidRDefault="00450025" w:rsidP="00450025">
      <w:pPr>
        <w:ind w:firstLine="480"/>
        <w:rPr>
          <w:rFonts w:cs="Times New Roman"/>
          <w:color w:val="000000" w:themeColor="text1"/>
        </w:rPr>
      </w:pPr>
      <w:r w:rsidRPr="00C93E9D">
        <w:rPr>
          <w:rFonts w:ascii="Cambria Math" w:hAnsi="Cambria Math" w:cs="Cambria Math"/>
          <w:color w:val="000000" w:themeColor="text1"/>
        </w:rPr>
        <w:t>⑫</w:t>
      </w:r>
      <w:r w:rsidRPr="00C93E9D">
        <w:rPr>
          <w:rFonts w:cs="Times New Roman"/>
          <w:color w:val="000000" w:themeColor="text1"/>
        </w:rPr>
        <w:t>如现场存在火情，现场抢修</w:t>
      </w:r>
      <w:proofErr w:type="gramStart"/>
      <w:r w:rsidRPr="00C93E9D">
        <w:rPr>
          <w:rFonts w:cs="Times New Roman"/>
          <w:color w:val="000000" w:themeColor="text1"/>
        </w:rPr>
        <w:t>组使用</w:t>
      </w:r>
      <w:proofErr w:type="gramEnd"/>
      <w:r w:rsidRPr="00C93E9D">
        <w:rPr>
          <w:rFonts w:cs="Times New Roman"/>
          <w:color w:val="000000" w:themeColor="text1"/>
        </w:rPr>
        <w:t>固定式消防系统和移动式灭火器进行灭火；</w:t>
      </w:r>
    </w:p>
    <w:p w14:paraId="113AC869" w14:textId="77777777" w:rsidR="00450025" w:rsidRPr="00C93E9D" w:rsidRDefault="00450025" w:rsidP="00450025">
      <w:pPr>
        <w:ind w:firstLine="480"/>
        <w:rPr>
          <w:rFonts w:cs="Times New Roman"/>
          <w:color w:val="000000" w:themeColor="text1"/>
        </w:rPr>
      </w:pPr>
      <w:r w:rsidRPr="00C93E9D">
        <w:rPr>
          <w:rFonts w:ascii="Cambria Math" w:hAnsi="Cambria Math" w:cs="Cambria Math"/>
          <w:color w:val="000000" w:themeColor="text1"/>
        </w:rPr>
        <w:t>⑬</w:t>
      </w:r>
      <w:r w:rsidRPr="00C93E9D">
        <w:rPr>
          <w:rFonts w:cs="Times New Roman"/>
          <w:color w:val="000000" w:themeColor="text1"/>
        </w:rPr>
        <w:t>安全</w:t>
      </w:r>
      <w:proofErr w:type="gramStart"/>
      <w:r w:rsidRPr="00C93E9D">
        <w:rPr>
          <w:rFonts w:cs="Times New Roman"/>
          <w:color w:val="000000" w:themeColor="text1"/>
        </w:rPr>
        <w:t>监护组</w:t>
      </w:r>
      <w:proofErr w:type="gramEnd"/>
      <w:r w:rsidRPr="00C93E9D">
        <w:rPr>
          <w:rFonts w:cs="Times New Roman"/>
          <w:color w:val="000000" w:themeColor="text1"/>
        </w:rPr>
        <w:t>负责在现场进行检测，在影响距离外设置警戒线，进行安全监护；</w:t>
      </w:r>
    </w:p>
    <w:p w14:paraId="17272795" w14:textId="77777777" w:rsidR="00450025" w:rsidRPr="00C93E9D" w:rsidRDefault="00450025" w:rsidP="00450025">
      <w:pPr>
        <w:ind w:firstLine="480"/>
        <w:rPr>
          <w:rFonts w:cs="Times New Roman"/>
          <w:color w:val="000000" w:themeColor="text1"/>
        </w:rPr>
      </w:pPr>
      <w:r w:rsidRPr="00C93E9D">
        <w:rPr>
          <w:rFonts w:ascii="Cambria Math" w:hAnsi="Cambria Math" w:cs="Cambria Math"/>
          <w:color w:val="000000" w:themeColor="text1"/>
        </w:rPr>
        <w:t>⑭</w:t>
      </w:r>
      <w:r w:rsidRPr="00C93E9D">
        <w:rPr>
          <w:rFonts w:cs="Times New Roman"/>
          <w:color w:val="000000" w:themeColor="text1"/>
        </w:rPr>
        <w:t>抢修现场严禁使用非防爆用具，车辆一律熄火站外停放，确因工作需要进入现场的车辆必须佩带防火帽，</w:t>
      </w:r>
      <w:proofErr w:type="gramStart"/>
      <w:r w:rsidRPr="00C93E9D">
        <w:rPr>
          <w:rFonts w:cs="Times New Roman"/>
          <w:color w:val="000000" w:themeColor="text1"/>
        </w:rPr>
        <w:t>经安全监护组</w:t>
      </w:r>
      <w:proofErr w:type="gramEnd"/>
      <w:r w:rsidRPr="00C93E9D">
        <w:rPr>
          <w:rFonts w:cs="Times New Roman"/>
          <w:color w:val="000000" w:themeColor="text1"/>
        </w:rPr>
        <w:t>确认安全后，按指定路线行进；</w:t>
      </w:r>
    </w:p>
    <w:p w14:paraId="542644E3" w14:textId="77777777" w:rsidR="00450025" w:rsidRPr="00C93E9D" w:rsidRDefault="00450025" w:rsidP="00450025">
      <w:pPr>
        <w:ind w:firstLine="480"/>
        <w:rPr>
          <w:rFonts w:cs="Times New Roman"/>
          <w:color w:val="000000" w:themeColor="text1"/>
        </w:rPr>
      </w:pPr>
      <w:r w:rsidRPr="00C93E9D">
        <w:rPr>
          <w:rFonts w:ascii="Cambria Math" w:hAnsi="Cambria Math" w:cs="Cambria Math"/>
          <w:color w:val="000000" w:themeColor="text1"/>
        </w:rPr>
        <w:t>⑮</w:t>
      </w:r>
      <w:r w:rsidRPr="00C93E9D">
        <w:rPr>
          <w:rFonts w:cs="Times New Roman"/>
          <w:color w:val="000000" w:themeColor="text1"/>
        </w:rPr>
        <w:t>后勤保障组负责组织相关的应急抢险物资；</w:t>
      </w:r>
    </w:p>
    <w:p w14:paraId="5B2D966C" w14:textId="77777777" w:rsidR="00450025" w:rsidRPr="00C93E9D" w:rsidRDefault="00450025" w:rsidP="00450025">
      <w:pPr>
        <w:ind w:firstLine="480"/>
        <w:rPr>
          <w:rFonts w:cs="Times New Roman"/>
          <w:color w:val="000000" w:themeColor="text1"/>
        </w:rPr>
      </w:pPr>
      <w:r w:rsidRPr="00C93E9D">
        <w:rPr>
          <w:rFonts w:ascii="Cambria Math" w:hAnsi="Cambria Math" w:cs="Cambria Math"/>
          <w:color w:val="000000" w:themeColor="text1"/>
        </w:rPr>
        <w:t>⑯</w:t>
      </w:r>
      <w:proofErr w:type="gramStart"/>
      <w:r w:rsidRPr="00C93E9D">
        <w:rPr>
          <w:rFonts w:cs="Times New Roman"/>
          <w:color w:val="000000" w:themeColor="text1"/>
        </w:rPr>
        <w:t>若现场</w:t>
      </w:r>
      <w:proofErr w:type="gramEnd"/>
      <w:r w:rsidRPr="00C93E9D">
        <w:rPr>
          <w:rFonts w:cs="Times New Roman"/>
          <w:color w:val="000000" w:themeColor="text1"/>
        </w:rPr>
        <w:t>情况无法控制，现场抢修组组织现场人员进行撤离。</w:t>
      </w:r>
    </w:p>
    <w:p w14:paraId="7EF0A4E4" w14:textId="77777777" w:rsidR="00450025" w:rsidRPr="00C93E9D" w:rsidRDefault="00450025" w:rsidP="00450025">
      <w:pPr>
        <w:ind w:firstLine="482"/>
        <w:rPr>
          <w:rFonts w:cs="Times New Roman"/>
          <w:b/>
          <w:bCs/>
          <w:color w:val="000000" w:themeColor="text1"/>
        </w:rPr>
      </w:pPr>
      <w:r w:rsidRPr="00C93E9D">
        <w:rPr>
          <w:rFonts w:cs="Times New Roman"/>
          <w:b/>
          <w:bCs/>
          <w:color w:val="000000" w:themeColor="text1"/>
        </w:rPr>
        <w:t>3</w:t>
      </w:r>
      <w:r w:rsidRPr="00C93E9D">
        <w:rPr>
          <w:rFonts w:cs="Times New Roman"/>
          <w:b/>
          <w:bCs/>
          <w:color w:val="000000" w:themeColor="text1"/>
        </w:rPr>
        <w:t>）事故应急处理措施</w:t>
      </w:r>
    </w:p>
    <w:p w14:paraId="70F2C21A"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当项目天然气发生泄漏时，项目总负责人或其指定人员应向当地政府报告，协助当地政府立即疏散管线周围的居民，并立即组织对项目周边社会关注点的撤离。</w:t>
      </w:r>
    </w:p>
    <w:p w14:paraId="2C0D4247" w14:textId="77777777" w:rsidR="00450025" w:rsidRPr="00C93E9D" w:rsidRDefault="00450025" w:rsidP="00450025">
      <w:pPr>
        <w:ind w:firstLine="482"/>
        <w:rPr>
          <w:rFonts w:cs="Times New Roman"/>
          <w:b/>
          <w:color w:val="000000" w:themeColor="text1"/>
        </w:rPr>
      </w:pPr>
      <w:r w:rsidRPr="00C93E9D">
        <w:rPr>
          <w:rFonts w:cs="Times New Roman"/>
          <w:b/>
          <w:color w:val="000000" w:themeColor="text1"/>
        </w:rPr>
        <w:t>a</w:t>
      </w:r>
      <w:r w:rsidRPr="00C93E9D">
        <w:rPr>
          <w:rFonts w:cs="Times New Roman"/>
          <w:b/>
          <w:color w:val="000000" w:themeColor="text1"/>
        </w:rPr>
        <w:t>、硫化氢泄漏应急疏散预案</w:t>
      </w:r>
    </w:p>
    <w:p w14:paraId="13B467C0" w14:textId="77777777" w:rsidR="00450025" w:rsidRPr="00C93E9D" w:rsidRDefault="00450025" w:rsidP="00450025">
      <w:pPr>
        <w:ind w:firstLine="480"/>
        <w:rPr>
          <w:rFonts w:cs="Times New Roman"/>
          <w:color w:val="000000" w:themeColor="text1"/>
        </w:rPr>
      </w:pPr>
      <w:proofErr w:type="gramStart"/>
      <w:r w:rsidRPr="00C93E9D">
        <w:rPr>
          <w:rFonts w:cs="Times New Roman"/>
          <w:color w:val="000000" w:themeColor="text1"/>
        </w:rPr>
        <w:t>当硫化</w:t>
      </w:r>
      <w:proofErr w:type="gramEnd"/>
      <w:r w:rsidRPr="00C93E9D">
        <w:rPr>
          <w:rFonts w:cs="Times New Roman"/>
          <w:color w:val="000000" w:themeColor="text1"/>
        </w:rPr>
        <w:t>氢气体泄漏时，必须立即向当地政府报告，同时通知事故影响范围内的厂矿企业和居民立即撤离，并组织和协助当地政府作好事故影响范围内居民的疏散工作。根据当地情况，应立即组织周边居民向管道上风向方向进行撤离。考虑风向、地形、人口密度、受影响程度等情况及时</w:t>
      </w:r>
      <w:proofErr w:type="gramStart"/>
      <w:r w:rsidRPr="00C93E9D">
        <w:rPr>
          <w:rFonts w:cs="Times New Roman"/>
          <w:color w:val="000000" w:themeColor="text1"/>
        </w:rPr>
        <w:t>作出</w:t>
      </w:r>
      <w:proofErr w:type="gramEnd"/>
      <w:r w:rsidRPr="00C93E9D">
        <w:rPr>
          <w:rFonts w:cs="Times New Roman"/>
          <w:color w:val="000000" w:themeColor="text1"/>
        </w:rPr>
        <w:t>风险和危害程度评估，决定是否扩大撤离范围。</w:t>
      </w:r>
    </w:p>
    <w:p w14:paraId="0AFCEEF2"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为了在紧急突发事件情况下防止</w:t>
      </w:r>
      <w:r w:rsidRPr="00C93E9D">
        <w:rPr>
          <w:rFonts w:cs="Times New Roman"/>
          <w:color w:val="000000" w:themeColor="text1"/>
        </w:rPr>
        <w:t>H</w:t>
      </w:r>
      <w:r w:rsidRPr="00C93E9D">
        <w:rPr>
          <w:rFonts w:cs="Times New Roman"/>
          <w:color w:val="000000" w:themeColor="text1"/>
          <w:vertAlign w:val="subscript"/>
        </w:rPr>
        <w:t>2</w:t>
      </w:r>
      <w:r w:rsidRPr="00C93E9D">
        <w:rPr>
          <w:rFonts w:cs="Times New Roman"/>
          <w:color w:val="000000" w:themeColor="text1"/>
        </w:rPr>
        <w:t>S</w:t>
      </w:r>
      <w:r w:rsidRPr="00C93E9D">
        <w:rPr>
          <w:rFonts w:cs="Times New Roman"/>
          <w:color w:val="000000" w:themeColor="text1"/>
        </w:rPr>
        <w:t>中毒，保障每位员工和站场周围群众的生命安全，应按正确的方法和方向撤离，每位接到撤离通知的员工和群众应按下列程序撤离：</w:t>
      </w:r>
    </w:p>
    <w:p w14:paraId="24676440"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①</w:t>
      </w:r>
      <w:r w:rsidRPr="00C93E9D">
        <w:rPr>
          <w:rFonts w:cs="Times New Roman"/>
          <w:color w:val="000000" w:themeColor="text1"/>
        </w:rPr>
        <w:t>群众由当地政府组织撤离，</w:t>
      </w:r>
      <w:r w:rsidRPr="00C93E9D">
        <w:rPr>
          <w:rFonts w:cs="Times New Roman"/>
          <w:color w:val="000000" w:themeColor="text1"/>
          <w:lang w:val="en-GB"/>
        </w:rPr>
        <w:t>集气站员工由集气站</w:t>
      </w:r>
      <w:r w:rsidRPr="00C93E9D">
        <w:rPr>
          <w:rFonts w:cs="Times New Roman"/>
          <w:color w:val="000000" w:themeColor="text1"/>
        </w:rPr>
        <w:t>组织撤离；</w:t>
      </w:r>
    </w:p>
    <w:p w14:paraId="2D7DB6C7"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②</w:t>
      </w:r>
      <w:r w:rsidRPr="00C93E9D">
        <w:rPr>
          <w:rFonts w:cs="Times New Roman"/>
          <w:color w:val="000000" w:themeColor="text1"/>
          <w:lang w:val="en-GB"/>
        </w:rPr>
        <w:t>集气站</w:t>
      </w:r>
      <w:r w:rsidRPr="00C93E9D">
        <w:rPr>
          <w:rFonts w:cs="Times New Roman"/>
          <w:color w:val="000000" w:themeColor="text1"/>
        </w:rPr>
        <w:t>操作人员戴上正压式空气呼吸器撤离逃生；</w:t>
      </w:r>
    </w:p>
    <w:p w14:paraId="4AD9CDBA"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③</w:t>
      </w:r>
      <w:r w:rsidRPr="00C93E9D">
        <w:rPr>
          <w:rFonts w:cs="Times New Roman"/>
          <w:color w:val="000000" w:themeColor="text1"/>
        </w:rPr>
        <w:t>无正压式空气呼吸器者用</w:t>
      </w:r>
      <w:proofErr w:type="gramStart"/>
      <w:r w:rsidRPr="00C93E9D">
        <w:rPr>
          <w:rFonts w:cs="Times New Roman"/>
          <w:color w:val="000000" w:themeColor="text1"/>
        </w:rPr>
        <w:t>干净湿</w:t>
      </w:r>
      <w:proofErr w:type="gramEnd"/>
      <w:r w:rsidRPr="00C93E9D">
        <w:rPr>
          <w:rFonts w:cs="Times New Roman"/>
          <w:color w:val="000000" w:themeColor="text1"/>
        </w:rPr>
        <w:t>毛巾捂住口鼻逃生；</w:t>
      </w:r>
    </w:p>
    <w:p w14:paraId="20B645D1"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④</w:t>
      </w:r>
      <w:r w:rsidRPr="00C93E9D">
        <w:rPr>
          <w:rFonts w:cs="Times New Roman"/>
          <w:color w:val="000000" w:themeColor="text1"/>
        </w:rPr>
        <w:t>逃生时要注意风向，一要沿上风（逆风）方向逃生，二要沿着地面上的高处跑，不要接触低凹处的水源。若所处位置沿上风方向逃生时的近道要经过</w:t>
      </w:r>
      <w:r w:rsidRPr="00C93E9D">
        <w:rPr>
          <w:rFonts w:cs="Times New Roman"/>
          <w:color w:val="000000" w:themeColor="text1"/>
        </w:rPr>
        <w:t>H</w:t>
      </w:r>
      <w:r w:rsidRPr="00C93E9D">
        <w:rPr>
          <w:rFonts w:cs="Times New Roman"/>
          <w:color w:val="000000" w:themeColor="text1"/>
          <w:vertAlign w:val="subscript"/>
        </w:rPr>
        <w:t>2</w:t>
      </w:r>
      <w:r w:rsidRPr="00C93E9D">
        <w:rPr>
          <w:rFonts w:cs="Times New Roman"/>
          <w:color w:val="000000" w:themeColor="text1"/>
        </w:rPr>
        <w:t>S</w:t>
      </w:r>
      <w:r w:rsidRPr="00C93E9D">
        <w:rPr>
          <w:rFonts w:cs="Times New Roman"/>
          <w:color w:val="000000" w:themeColor="text1"/>
        </w:rPr>
        <w:t>严重污染区，则横向绕道避开站场吹来的下风，到达非污染区后，再沿上</w:t>
      </w:r>
      <w:r w:rsidRPr="00C93E9D">
        <w:rPr>
          <w:rFonts w:cs="Times New Roman"/>
          <w:color w:val="000000" w:themeColor="text1"/>
        </w:rPr>
        <w:lastRenderedPageBreak/>
        <w:t>风方向逃生（离站场越远越好）；若所处位置在站场下风方向的较远处，且风速较小，不能沿上风方向逃生而又无横向逃生小道时，可以</w:t>
      </w:r>
      <w:proofErr w:type="gramStart"/>
      <w:r w:rsidRPr="00C93E9D">
        <w:rPr>
          <w:rFonts w:cs="Times New Roman"/>
          <w:color w:val="000000" w:themeColor="text1"/>
        </w:rPr>
        <w:t>最</w:t>
      </w:r>
      <w:proofErr w:type="gramEnd"/>
      <w:r w:rsidRPr="00C93E9D">
        <w:rPr>
          <w:rFonts w:cs="Times New Roman"/>
          <w:color w:val="000000" w:themeColor="text1"/>
        </w:rPr>
        <w:t>快捷的方式顺风逃生到有横向绕道的地方，再横向逃生避开污染区后向上风方向及沿着地面上的高点方向逃生；</w:t>
      </w:r>
    </w:p>
    <w:p w14:paraId="0BA13653"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⑤</w:t>
      </w:r>
      <w:r w:rsidRPr="00C93E9D">
        <w:rPr>
          <w:rFonts w:cs="Times New Roman"/>
          <w:color w:val="000000" w:themeColor="text1"/>
        </w:rPr>
        <w:t>时间就是生命，紧急逃生时，不要因收贵重物品等事宜延误时间，并且要轻装撤离逃生；</w:t>
      </w:r>
    </w:p>
    <w:p w14:paraId="42ADC7FF"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⑥</w:t>
      </w:r>
      <w:r w:rsidRPr="00C93E9D">
        <w:rPr>
          <w:rFonts w:cs="Times New Roman"/>
          <w:color w:val="000000" w:themeColor="text1"/>
        </w:rPr>
        <w:t>当所处位置离站场很远时，则只要偏离风向往离站场越来越远的方向逃生即可。</w:t>
      </w:r>
    </w:p>
    <w:p w14:paraId="1FDE642B" w14:textId="77777777" w:rsidR="00450025" w:rsidRPr="00C93E9D" w:rsidRDefault="00450025" w:rsidP="00450025">
      <w:pPr>
        <w:ind w:firstLine="482"/>
        <w:rPr>
          <w:rFonts w:cs="Times New Roman"/>
          <w:b/>
          <w:color w:val="000000" w:themeColor="text1"/>
        </w:rPr>
      </w:pPr>
      <w:r w:rsidRPr="00C93E9D">
        <w:rPr>
          <w:rFonts w:cs="Times New Roman"/>
          <w:b/>
          <w:color w:val="000000" w:themeColor="text1"/>
        </w:rPr>
        <w:t>b</w:t>
      </w:r>
      <w:r w:rsidRPr="00C93E9D">
        <w:rPr>
          <w:rFonts w:cs="Times New Roman"/>
          <w:b/>
          <w:color w:val="000000" w:themeColor="text1"/>
        </w:rPr>
        <w:t>、硫化氢中毒应急救援预案</w:t>
      </w:r>
    </w:p>
    <w:p w14:paraId="31B599FE" w14:textId="77777777" w:rsidR="00450025" w:rsidRPr="00C93E9D" w:rsidRDefault="00450025" w:rsidP="00450025">
      <w:pPr>
        <w:ind w:firstLine="480"/>
        <w:rPr>
          <w:rFonts w:cs="Times New Roman"/>
          <w:bCs/>
          <w:color w:val="000000" w:themeColor="text1"/>
        </w:rPr>
      </w:pPr>
      <w:r w:rsidRPr="00C93E9D">
        <w:rPr>
          <w:rFonts w:ascii="宋体" w:hAnsi="宋体" w:cs="宋体" w:hint="eastAsia"/>
          <w:bCs/>
          <w:color w:val="000000" w:themeColor="text1"/>
        </w:rPr>
        <w:t>①</w:t>
      </w:r>
      <w:r w:rsidRPr="00C93E9D">
        <w:rPr>
          <w:rFonts w:cs="Times New Roman"/>
          <w:color w:val="000000" w:themeColor="text1"/>
        </w:rPr>
        <w:t>场站内需设置硫化氢气体泄漏检测报警系统，对站场天然气泄漏进行检测及报警。硫化氢气体检测报警系统由现场探测器、控制器及配套报警喇叭等设备组成。工艺设备区及井口安装固定式硫化氢探测器，现场探测器的检测信号</w:t>
      </w:r>
      <w:proofErr w:type="gramStart"/>
      <w:r w:rsidRPr="00C93E9D">
        <w:rPr>
          <w:rFonts w:cs="Times New Roman"/>
          <w:color w:val="000000" w:themeColor="text1"/>
        </w:rPr>
        <w:t>采用铠装控制电缆</w:t>
      </w:r>
      <w:proofErr w:type="gramEnd"/>
      <w:r w:rsidRPr="00C93E9D">
        <w:rPr>
          <w:rFonts w:cs="Times New Roman"/>
          <w:color w:val="000000" w:themeColor="text1"/>
        </w:rPr>
        <w:t>敷设至控制器，控制器接收到超标信号，传送至配套喇叭进行报警。</w:t>
      </w:r>
      <w:r w:rsidRPr="00C93E9D">
        <w:rPr>
          <w:rFonts w:cs="Times New Roman"/>
          <w:color w:val="000000" w:themeColor="text1"/>
        </w:rPr>
        <w:t>RTU</w:t>
      </w:r>
      <w:r w:rsidRPr="00C93E9D">
        <w:rPr>
          <w:rFonts w:cs="Times New Roman"/>
          <w:color w:val="000000" w:themeColor="text1"/>
        </w:rPr>
        <w:t>的数据上传至集气站控制室、脱硫净化厂中控室。硫化氢气体检测报警</w:t>
      </w:r>
      <w:r w:rsidRPr="00C93E9D">
        <w:rPr>
          <w:rFonts w:cs="Times New Roman"/>
          <w:color w:val="000000" w:themeColor="text1"/>
        </w:rPr>
        <w:t>1</w:t>
      </w:r>
      <w:r w:rsidRPr="00C93E9D">
        <w:rPr>
          <w:rFonts w:cs="Times New Roman"/>
          <w:color w:val="000000" w:themeColor="text1"/>
        </w:rPr>
        <w:t>级报警值</w:t>
      </w:r>
      <w:r w:rsidRPr="00C93E9D">
        <w:rPr>
          <w:rFonts w:cs="Times New Roman"/>
          <w:color w:val="000000" w:themeColor="text1"/>
        </w:rPr>
        <w:t>10mg</w:t>
      </w:r>
      <w:r w:rsidRPr="00C93E9D">
        <w:rPr>
          <w:rFonts w:cs="Times New Roman"/>
          <w:color w:val="000000" w:themeColor="text1"/>
        </w:rPr>
        <w:t>，</w:t>
      </w:r>
      <w:r w:rsidRPr="00C93E9D">
        <w:rPr>
          <w:rFonts w:cs="Times New Roman"/>
          <w:color w:val="000000" w:themeColor="text1"/>
        </w:rPr>
        <w:t>2</w:t>
      </w:r>
      <w:r w:rsidRPr="00C93E9D">
        <w:rPr>
          <w:rFonts w:cs="Times New Roman"/>
          <w:color w:val="000000" w:themeColor="text1"/>
        </w:rPr>
        <w:t>级报警值</w:t>
      </w:r>
      <w:r w:rsidRPr="00C93E9D">
        <w:rPr>
          <w:rFonts w:cs="Times New Roman"/>
          <w:color w:val="000000" w:themeColor="text1"/>
        </w:rPr>
        <w:t>20mg</w:t>
      </w:r>
      <w:r w:rsidRPr="00C93E9D">
        <w:rPr>
          <w:rFonts w:cs="Times New Roman"/>
          <w:color w:val="000000" w:themeColor="text1"/>
        </w:rPr>
        <w:t>，工作人员应根据报警</w:t>
      </w:r>
      <w:proofErr w:type="gramStart"/>
      <w:r w:rsidRPr="00C93E9D">
        <w:rPr>
          <w:rFonts w:cs="Times New Roman"/>
          <w:color w:val="000000" w:themeColor="text1"/>
        </w:rPr>
        <w:t>值采取</w:t>
      </w:r>
      <w:proofErr w:type="gramEnd"/>
      <w:r w:rsidRPr="00C93E9D">
        <w:rPr>
          <w:rFonts w:cs="Times New Roman"/>
          <w:color w:val="000000" w:themeColor="text1"/>
        </w:rPr>
        <w:t>相应处理措施。同时在站内设置便携式硫化氢气体检测报警仪</w:t>
      </w:r>
      <w:r w:rsidRPr="00C93E9D">
        <w:rPr>
          <w:rFonts w:cs="Times New Roman"/>
          <w:color w:val="000000" w:themeColor="text1"/>
        </w:rPr>
        <w:t>1</w:t>
      </w:r>
      <w:r w:rsidRPr="00C93E9D">
        <w:rPr>
          <w:rFonts w:cs="Times New Roman"/>
          <w:color w:val="000000" w:themeColor="text1"/>
        </w:rPr>
        <w:t>套，对天然气泄漏进行定期巡检。</w:t>
      </w:r>
      <w:r w:rsidRPr="00C93E9D">
        <w:rPr>
          <w:rFonts w:cs="Times New Roman"/>
          <w:bCs/>
          <w:color w:val="000000" w:themeColor="text1"/>
        </w:rPr>
        <w:t>在可能产生硫化氢的场所工作的员工每人配备防毒面具和空（氧）气呼吸器，并保证有效使用；</w:t>
      </w:r>
    </w:p>
    <w:p w14:paraId="1EE16CFB" w14:textId="77777777" w:rsidR="00450025" w:rsidRPr="00C93E9D" w:rsidRDefault="00450025" w:rsidP="00450025">
      <w:pPr>
        <w:ind w:firstLine="480"/>
        <w:rPr>
          <w:rFonts w:cs="Times New Roman"/>
          <w:bCs/>
          <w:color w:val="000000" w:themeColor="text1"/>
        </w:rPr>
      </w:pPr>
      <w:r w:rsidRPr="00C93E9D">
        <w:rPr>
          <w:rFonts w:ascii="宋体" w:hAnsi="宋体" w:cs="宋体" w:hint="eastAsia"/>
          <w:bCs/>
          <w:color w:val="000000" w:themeColor="text1"/>
        </w:rPr>
        <w:t>②</w:t>
      </w:r>
      <w:r w:rsidRPr="00C93E9D">
        <w:rPr>
          <w:rFonts w:cs="Times New Roman"/>
          <w:bCs/>
          <w:color w:val="000000" w:themeColor="text1"/>
        </w:rPr>
        <w:t>向周围居民进行防硫化氢中毒的防护知识的宣传，并调查了解附近居民的分布情况，掌握其最有效的联系方式；</w:t>
      </w:r>
    </w:p>
    <w:p w14:paraId="491EAC81" w14:textId="77777777" w:rsidR="00450025" w:rsidRPr="00C93E9D" w:rsidRDefault="00450025" w:rsidP="00450025">
      <w:pPr>
        <w:ind w:firstLine="480"/>
        <w:rPr>
          <w:rFonts w:cs="Times New Roman"/>
          <w:bCs/>
          <w:color w:val="000000" w:themeColor="text1"/>
        </w:rPr>
      </w:pPr>
      <w:r w:rsidRPr="00C93E9D">
        <w:rPr>
          <w:rFonts w:ascii="宋体" w:hAnsi="宋体" w:cs="宋体" w:hint="eastAsia"/>
          <w:bCs/>
          <w:color w:val="000000" w:themeColor="text1"/>
        </w:rPr>
        <w:t>③</w:t>
      </w:r>
      <w:r w:rsidRPr="00C93E9D">
        <w:rPr>
          <w:rFonts w:cs="Times New Roman"/>
          <w:bCs/>
          <w:color w:val="000000" w:themeColor="text1"/>
        </w:rPr>
        <w:t>听到硫化氢报警信号后立即戴上防毒面具或氧气呼吸器；</w:t>
      </w:r>
    </w:p>
    <w:p w14:paraId="38CCAA1B" w14:textId="77777777" w:rsidR="00450025" w:rsidRPr="00C93E9D" w:rsidRDefault="00450025" w:rsidP="00450025">
      <w:pPr>
        <w:ind w:firstLine="480"/>
        <w:rPr>
          <w:rFonts w:cs="Times New Roman"/>
          <w:bCs/>
          <w:color w:val="000000" w:themeColor="text1"/>
        </w:rPr>
      </w:pPr>
      <w:r w:rsidRPr="00C93E9D">
        <w:rPr>
          <w:rFonts w:ascii="宋体" w:hAnsi="宋体" w:cs="宋体" w:hint="eastAsia"/>
          <w:bCs/>
          <w:color w:val="000000" w:themeColor="text1"/>
        </w:rPr>
        <w:t>④</w:t>
      </w:r>
      <w:r w:rsidRPr="00C93E9D">
        <w:rPr>
          <w:rFonts w:cs="Times New Roman"/>
          <w:bCs/>
          <w:color w:val="000000" w:themeColor="text1"/>
        </w:rPr>
        <w:t>发出警报信号（鸣喇叭），全队处于应急状态；工作人员需立即赶往现场，按</w:t>
      </w:r>
      <w:r w:rsidRPr="00C93E9D">
        <w:rPr>
          <w:rFonts w:ascii="宋体" w:hAnsi="宋体" w:cs="Times New Roman"/>
          <w:bCs/>
          <w:color w:val="000000" w:themeColor="text1"/>
        </w:rPr>
        <w:t>“四七”</w:t>
      </w:r>
      <w:r w:rsidRPr="00C93E9D">
        <w:rPr>
          <w:rFonts w:cs="Times New Roman"/>
          <w:bCs/>
          <w:color w:val="000000" w:themeColor="text1"/>
        </w:rPr>
        <w:t>动作控制井口至脱硫塔前区域；做好站场救护准备；卫生员准备担架、氧气袋和急救箱到站场；</w:t>
      </w:r>
      <w:r w:rsidRPr="00C93E9D">
        <w:rPr>
          <w:rFonts w:cs="Times New Roman"/>
          <w:bCs/>
          <w:color w:val="000000" w:themeColor="text1"/>
        </w:rPr>
        <w:t>HSE</w:t>
      </w:r>
      <w:r w:rsidRPr="00C93E9D">
        <w:rPr>
          <w:rFonts w:cs="Times New Roman"/>
          <w:bCs/>
          <w:color w:val="000000" w:themeColor="text1"/>
        </w:rPr>
        <w:t>监督（安全员）检查空气呼吸器并搬出备用；</w:t>
      </w:r>
    </w:p>
    <w:p w14:paraId="1EA68E19" w14:textId="77777777" w:rsidR="00450025" w:rsidRPr="00C93E9D" w:rsidRDefault="00450025" w:rsidP="00450025">
      <w:pPr>
        <w:ind w:firstLine="480"/>
        <w:rPr>
          <w:rFonts w:cs="Times New Roman"/>
          <w:bCs/>
          <w:color w:val="000000" w:themeColor="text1"/>
        </w:rPr>
      </w:pPr>
      <w:r w:rsidRPr="00C93E9D">
        <w:rPr>
          <w:rFonts w:ascii="宋体" w:hAnsi="宋体" w:cs="宋体" w:hint="eastAsia"/>
          <w:bCs/>
          <w:color w:val="000000" w:themeColor="text1"/>
        </w:rPr>
        <w:t>⑤</w:t>
      </w:r>
      <w:r w:rsidRPr="00C93E9D">
        <w:rPr>
          <w:rFonts w:cs="Times New Roman"/>
          <w:bCs/>
          <w:color w:val="000000" w:themeColor="text1"/>
        </w:rPr>
        <w:t>救护人员戴好空气呼吸器到岗位检查井口区域是否控制住，有无人员中毒；若发现有人员中毒立即抬至空气流通处施行现场急救，同时与挂钩医院联系；</w:t>
      </w:r>
    </w:p>
    <w:p w14:paraId="76A62913" w14:textId="77777777" w:rsidR="00450025" w:rsidRPr="00C93E9D" w:rsidRDefault="00450025" w:rsidP="00450025">
      <w:pPr>
        <w:ind w:firstLine="480"/>
        <w:rPr>
          <w:rFonts w:cs="Times New Roman"/>
          <w:bCs/>
          <w:color w:val="000000" w:themeColor="text1"/>
        </w:rPr>
      </w:pPr>
      <w:r w:rsidRPr="00C93E9D">
        <w:rPr>
          <w:rFonts w:ascii="宋体" w:hAnsi="宋体" w:cs="宋体" w:hint="eastAsia"/>
          <w:bCs/>
          <w:color w:val="000000" w:themeColor="text1"/>
        </w:rPr>
        <w:t>⑥</w:t>
      </w:r>
      <w:r w:rsidRPr="00C93E9D">
        <w:rPr>
          <w:rFonts w:cs="Times New Roman"/>
          <w:bCs/>
          <w:color w:val="000000" w:themeColor="text1"/>
        </w:rPr>
        <w:t>由技术员组织处理消除井内的</w:t>
      </w:r>
      <w:r w:rsidRPr="00C93E9D">
        <w:rPr>
          <w:rFonts w:cs="Times New Roman"/>
          <w:bCs/>
          <w:color w:val="000000" w:themeColor="text1"/>
        </w:rPr>
        <w:t>H</w:t>
      </w:r>
      <w:r w:rsidRPr="00C93E9D">
        <w:rPr>
          <w:rFonts w:cs="Times New Roman"/>
          <w:bCs/>
          <w:color w:val="000000" w:themeColor="text1"/>
          <w:vertAlign w:val="subscript"/>
        </w:rPr>
        <w:t>2</w:t>
      </w:r>
      <w:r w:rsidRPr="00C93E9D">
        <w:rPr>
          <w:rFonts w:cs="Times New Roman"/>
          <w:bCs/>
          <w:color w:val="000000" w:themeColor="text1"/>
        </w:rPr>
        <w:t>S</w:t>
      </w:r>
      <w:r w:rsidRPr="00C93E9D">
        <w:rPr>
          <w:rFonts w:cs="Times New Roman"/>
          <w:bCs/>
          <w:color w:val="000000" w:themeColor="text1"/>
        </w:rPr>
        <w:t>外逸工作。</w:t>
      </w:r>
    </w:p>
    <w:p w14:paraId="5F82AF7E" w14:textId="77777777" w:rsidR="00450025" w:rsidRPr="00C93E9D" w:rsidRDefault="00450025" w:rsidP="00450025">
      <w:pPr>
        <w:ind w:firstLine="482"/>
        <w:rPr>
          <w:rFonts w:cs="Times New Roman"/>
          <w:b/>
          <w:bCs/>
          <w:color w:val="000000" w:themeColor="text1"/>
        </w:rPr>
      </w:pPr>
      <w:r w:rsidRPr="00C93E9D">
        <w:rPr>
          <w:rFonts w:cs="Times New Roman"/>
          <w:b/>
          <w:bCs/>
          <w:color w:val="000000" w:themeColor="text1"/>
        </w:rPr>
        <w:t>4</w:t>
      </w:r>
      <w:r w:rsidRPr="00C93E9D">
        <w:rPr>
          <w:rFonts w:cs="Times New Roman"/>
          <w:b/>
          <w:bCs/>
          <w:color w:val="000000" w:themeColor="text1"/>
        </w:rPr>
        <w:t>）应急监测</w:t>
      </w:r>
    </w:p>
    <w:p w14:paraId="33935CB3"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按照《中国石油化工股份有限公司中原油田普光分公司环境突发环境事故</w:t>
      </w:r>
      <w:r w:rsidRPr="00C93E9D">
        <w:rPr>
          <w:rFonts w:cs="Times New Roman"/>
          <w:color w:val="000000" w:themeColor="text1"/>
        </w:rPr>
        <w:lastRenderedPageBreak/>
        <w:t>应急预案》要求开展应急监测。</w:t>
      </w:r>
    </w:p>
    <w:p w14:paraId="37581665" w14:textId="77777777" w:rsidR="00450025" w:rsidRPr="00C93E9D" w:rsidRDefault="00450025" w:rsidP="00450025">
      <w:pPr>
        <w:ind w:firstLine="482"/>
        <w:rPr>
          <w:rFonts w:cs="Times New Roman"/>
          <w:b/>
          <w:bCs/>
          <w:color w:val="000000" w:themeColor="text1"/>
        </w:rPr>
      </w:pPr>
      <w:r w:rsidRPr="00C93E9D">
        <w:rPr>
          <w:rFonts w:cs="Times New Roman"/>
          <w:b/>
          <w:bCs/>
          <w:color w:val="000000" w:themeColor="text1"/>
        </w:rPr>
        <w:t>5</w:t>
      </w:r>
      <w:r w:rsidRPr="00C93E9D">
        <w:rPr>
          <w:rFonts w:cs="Times New Roman"/>
          <w:b/>
          <w:bCs/>
          <w:color w:val="000000" w:themeColor="text1"/>
        </w:rPr>
        <w:t>）事故后的恢复程序</w:t>
      </w:r>
    </w:p>
    <w:p w14:paraId="495FF296"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当恢复生产后，善后工作由现场人员负责具体落实，主要包括以下内容：</w:t>
      </w:r>
    </w:p>
    <w:p w14:paraId="00EA52CA"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①</w:t>
      </w:r>
      <w:r w:rsidRPr="00C93E9D">
        <w:rPr>
          <w:rFonts w:cs="Times New Roman"/>
          <w:color w:val="000000" w:themeColor="text1"/>
        </w:rPr>
        <w:t>对现场进行清理，撤除所有的机具设备。</w:t>
      </w:r>
    </w:p>
    <w:p w14:paraId="3876D13F"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②</w:t>
      </w:r>
      <w:r w:rsidRPr="00C93E9D">
        <w:rPr>
          <w:rFonts w:cs="Times New Roman"/>
          <w:color w:val="000000" w:themeColor="text1"/>
        </w:rPr>
        <w:t>恢复地貌、植被；疏通河道、交通。</w:t>
      </w:r>
    </w:p>
    <w:p w14:paraId="41462AC4"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③</w:t>
      </w:r>
      <w:r w:rsidRPr="00C93E9D">
        <w:rPr>
          <w:rFonts w:cs="Times New Roman"/>
          <w:color w:val="000000" w:themeColor="text1"/>
        </w:rPr>
        <w:t>根据事故破坏情况，进行评估，按照相关法律，进行赔偿。</w:t>
      </w:r>
    </w:p>
    <w:p w14:paraId="3BE36E15" w14:textId="77777777" w:rsidR="00450025" w:rsidRPr="00C93E9D" w:rsidRDefault="00450025" w:rsidP="00450025">
      <w:pPr>
        <w:ind w:firstLine="480"/>
        <w:rPr>
          <w:rFonts w:cs="Times New Roman"/>
          <w:color w:val="000000" w:themeColor="text1"/>
        </w:rPr>
      </w:pPr>
      <w:r w:rsidRPr="00C93E9D">
        <w:rPr>
          <w:rFonts w:ascii="宋体" w:hAnsi="宋体" w:cs="宋体" w:hint="eastAsia"/>
          <w:color w:val="000000" w:themeColor="text1"/>
        </w:rPr>
        <w:t>④</w:t>
      </w:r>
      <w:r w:rsidRPr="00C93E9D">
        <w:rPr>
          <w:rFonts w:cs="Times New Roman"/>
          <w:color w:val="000000" w:themeColor="text1"/>
        </w:rPr>
        <w:t>做好各项记录，进行归档整理。</w:t>
      </w:r>
    </w:p>
    <w:p w14:paraId="1F02DD0B" w14:textId="77777777" w:rsidR="00450025" w:rsidRPr="00C93E9D" w:rsidRDefault="00450025" w:rsidP="00450025">
      <w:pPr>
        <w:ind w:firstLine="482"/>
        <w:rPr>
          <w:rFonts w:cs="Times New Roman"/>
          <w:b/>
          <w:bCs/>
          <w:color w:val="000000" w:themeColor="text1"/>
        </w:rPr>
      </w:pPr>
      <w:r w:rsidRPr="00C93E9D">
        <w:rPr>
          <w:rFonts w:cs="Times New Roman"/>
          <w:b/>
          <w:bCs/>
          <w:color w:val="000000" w:themeColor="text1"/>
        </w:rPr>
        <w:t>6</w:t>
      </w:r>
      <w:r w:rsidRPr="00C93E9D">
        <w:rPr>
          <w:rFonts w:cs="Times New Roman"/>
          <w:b/>
          <w:bCs/>
          <w:color w:val="000000" w:themeColor="text1"/>
        </w:rPr>
        <w:t>）应急培训与演练</w:t>
      </w:r>
    </w:p>
    <w:p w14:paraId="4BE6B86D" w14:textId="77777777" w:rsidR="00450025" w:rsidRPr="00C93E9D" w:rsidRDefault="00450025" w:rsidP="00450025">
      <w:pPr>
        <w:ind w:firstLine="480"/>
        <w:rPr>
          <w:rFonts w:cs="Times New Roman"/>
          <w:color w:val="000000" w:themeColor="text1"/>
        </w:rPr>
      </w:pPr>
      <w:r w:rsidRPr="00C93E9D">
        <w:rPr>
          <w:rFonts w:cs="Times New Roman"/>
          <w:color w:val="000000" w:themeColor="text1"/>
        </w:rPr>
        <w:t>应急培训和演练是培养和提高各岗位操作人员以及其他人员的日常应急处理能力的重要手段。按照《中国石油化工股份有限公司中原油田普光分公司环境突发环境事故应急预案》要求执行应急培训与演练。</w:t>
      </w:r>
    </w:p>
    <w:p w14:paraId="6D3E07BC" w14:textId="40EF6C20" w:rsidR="00450025" w:rsidRPr="00C93E9D" w:rsidRDefault="00450025" w:rsidP="001E3362">
      <w:pPr>
        <w:pStyle w:val="2"/>
        <w:rPr>
          <w:lang w:eastAsia="zh-CN"/>
        </w:rPr>
      </w:pPr>
      <w:bookmarkStart w:id="454" w:name="5.3.7分析结论"/>
      <w:bookmarkStart w:id="455" w:name="_Toc144977739"/>
      <w:bookmarkEnd w:id="454"/>
      <w:r w:rsidRPr="00C93E9D">
        <w:rPr>
          <w:lang w:eastAsia="zh-CN"/>
        </w:rPr>
        <w:t>分析结论</w:t>
      </w:r>
      <w:bookmarkEnd w:id="455"/>
    </w:p>
    <w:p w14:paraId="7FBBA4D7" w14:textId="77777777" w:rsidR="00450025" w:rsidRPr="00C93E9D" w:rsidRDefault="00450025" w:rsidP="00450025">
      <w:pPr>
        <w:ind w:firstLine="480"/>
        <w:rPr>
          <w:rFonts w:cs="Times New Roman"/>
          <w:color w:val="000000" w:themeColor="text1"/>
          <w:szCs w:val="26"/>
        </w:rPr>
      </w:pPr>
      <w:r w:rsidRPr="00C93E9D">
        <w:rPr>
          <w:rFonts w:cs="Times New Roman"/>
          <w:color w:val="000000" w:themeColor="text1"/>
          <w:szCs w:val="26"/>
        </w:rPr>
        <w:t>本工程地质条件、钻井深度、地层压力、天然气含量等综合试采条件在行业的试采井中属于中等不利，环境风险大小处于</w:t>
      </w:r>
      <w:r w:rsidRPr="00C93E9D">
        <w:rPr>
          <w:rFonts w:cs="Times New Roman"/>
          <w:color w:val="000000" w:themeColor="text1"/>
          <w:szCs w:val="26"/>
        </w:rPr>
        <w:t>“</w:t>
      </w:r>
      <w:r w:rsidRPr="00C93E9D">
        <w:rPr>
          <w:rFonts w:cs="Times New Roman"/>
          <w:color w:val="000000" w:themeColor="text1"/>
          <w:szCs w:val="26"/>
        </w:rPr>
        <w:t>引入风险削减措施</w:t>
      </w:r>
      <w:r w:rsidRPr="00C93E9D">
        <w:rPr>
          <w:rFonts w:cs="Times New Roman"/>
          <w:color w:val="000000" w:themeColor="text1"/>
          <w:szCs w:val="26"/>
        </w:rPr>
        <w:t>”</w:t>
      </w:r>
      <w:r w:rsidRPr="00C93E9D">
        <w:rPr>
          <w:rFonts w:cs="Times New Roman"/>
          <w:color w:val="000000" w:themeColor="text1"/>
          <w:szCs w:val="26"/>
        </w:rPr>
        <w:t>级别，与工程地层情况类似的相邻井在钻井中未发生井喷失控事故，发生可能诱发井喷失控的不良现象很少，仅表现为井漏，未出现井喷情况。废水、固废、油类物质等设置于罐内或池内，井场分区分级防渗，发生泄露可能性低且有完善应急处置措施。项目发生风险事故的机率小，风险事故对人身安全、健康、环境的后果影响小，但是要尽量采取风险防范措施尽量避免事故发生，同时完善环境风险应急措施，组织编制、学习、演练应急预案以便在事故发生后将影响降低到最小程度，在采取以上措施后，可将工程环境风险控制在可接受范围内，本项目环境风险可接受。</w:t>
      </w:r>
    </w:p>
    <w:p w14:paraId="1B66E95A" w14:textId="49C52255" w:rsidR="002726D5" w:rsidRPr="00C93E9D" w:rsidRDefault="002726D5" w:rsidP="002726D5">
      <w:pPr>
        <w:pStyle w:val="112"/>
        <w:spacing w:before="120"/>
      </w:pPr>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6.7</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w:t>
      </w:r>
      <w:r w:rsidR="00417851" w:rsidRPr="00C93E9D">
        <w:fldChar w:fldCharType="end"/>
      </w:r>
      <w:r w:rsidRPr="00C93E9D">
        <w:t xml:space="preserve"> </w:t>
      </w:r>
      <w:r w:rsidRPr="00C93E9D">
        <w:rPr>
          <w:rFonts w:hint="eastAsia"/>
        </w:rPr>
        <w:t>建设项目环境风险简单分析内容表</w:t>
      </w:r>
    </w:p>
    <w:tbl>
      <w:tblPr>
        <w:tblW w:w="49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6"/>
        <w:gridCol w:w="1231"/>
        <w:gridCol w:w="2230"/>
        <w:gridCol w:w="1050"/>
        <w:gridCol w:w="1940"/>
      </w:tblGrid>
      <w:tr w:rsidR="00DC3AFA" w:rsidRPr="00C93E9D" w14:paraId="21D72D9E" w14:textId="77777777" w:rsidTr="00241923">
        <w:trPr>
          <w:trHeight w:val="255"/>
        </w:trPr>
        <w:tc>
          <w:tcPr>
            <w:tcW w:w="1112" w:type="pct"/>
            <w:vAlign w:val="center"/>
          </w:tcPr>
          <w:p w14:paraId="5CB9E16A" w14:textId="77777777" w:rsidR="00450025" w:rsidRPr="00C93E9D" w:rsidRDefault="00450025" w:rsidP="001E3362">
            <w:pPr>
              <w:pStyle w:val="113"/>
              <w:rPr>
                <w:b/>
                <w:bCs/>
              </w:rPr>
            </w:pPr>
            <w:r w:rsidRPr="00C93E9D">
              <w:rPr>
                <w:b/>
                <w:bCs/>
              </w:rPr>
              <w:t>建设项目名称</w:t>
            </w:r>
          </w:p>
        </w:tc>
        <w:tc>
          <w:tcPr>
            <w:tcW w:w="3888" w:type="pct"/>
            <w:gridSpan w:val="4"/>
            <w:vAlign w:val="center"/>
          </w:tcPr>
          <w:p w14:paraId="62098243" w14:textId="58C2CACC" w:rsidR="00450025" w:rsidRPr="00C93E9D" w:rsidRDefault="002266E7" w:rsidP="001E3362">
            <w:pPr>
              <w:pStyle w:val="113"/>
              <w:rPr>
                <w:b/>
                <w:bCs/>
              </w:rPr>
            </w:pPr>
            <w:r w:rsidRPr="00C93E9D">
              <w:rPr>
                <w:b/>
                <w:bCs/>
              </w:rPr>
              <w:t>大湾</w:t>
            </w:r>
            <w:r w:rsidRPr="00C93E9D">
              <w:rPr>
                <w:b/>
                <w:bCs/>
              </w:rPr>
              <w:t>408</w:t>
            </w:r>
            <w:r w:rsidRPr="00C93E9D">
              <w:rPr>
                <w:b/>
                <w:bCs/>
              </w:rPr>
              <w:t>井台</w:t>
            </w:r>
            <w:r w:rsidR="00215953" w:rsidRPr="00C93E9D">
              <w:rPr>
                <w:b/>
                <w:bCs/>
              </w:rPr>
              <w:t>钻井及试采工程</w:t>
            </w:r>
          </w:p>
        </w:tc>
      </w:tr>
      <w:tr w:rsidR="00DC3AFA" w:rsidRPr="00C93E9D" w14:paraId="3E474C45" w14:textId="77777777" w:rsidTr="00241923">
        <w:trPr>
          <w:trHeight w:val="255"/>
        </w:trPr>
        <w:tc>
          <w:tcPr>
            <w:tcW w:w="1112" w:type="pct"/>
            <w:vAlign w:val="center"/>
          </w:tcPr>
          <w:p w14:paraId="56FDC1BE" w14:textId="77777777" w:rsidR="00450025" w:rsidRPr="00C93E9D" w:rsidRDefault="00450025" w:rsidP="001E3362">
            <w:pPr>
              <w:pStyle w:val="113"/>
            </w:pPr>
            <w:r w:rsidRPr="00C93E9D">
              <w:t>建设地点</w:t>
            </w:r>
          </w:p>
        </w:tc>
        <w:tc>
          <w:tcPr>
            <w:tcW w:w="3888" w:type="pct"/>
            <w:gridSpan w:val="4"/>
            <w:vAlign w:val="center"/>
          </w:tcPr>
          <w:p w14:paraId="5FFE6A77" w14:textId="6DF76B78" w:rsidR="00450025" w:rsidRPr="00C93E9D" w:rsidRDefault="00450025" w:rsidP="001E3362">
            <w:pPr>
              <w:pStyle w:val="113"/>
            </w:pPr>
            <w:r w:rsidRPr="00C93E9D">
              <w:t>宣汉县</w:t>
            </w:r>
            <w:r w:rsidR="00597C88" w:rsidRPr="00C93E9D">
              <w:t>毛坝镇</w:t>
            </w:r>
            <w:r w:rsidR="0022167D" w:rsidRPr="00C93E9D">
              <w:rPr>
                <w:rFonts w:hint="eastAsia"/>
                <w:color w:val="000000" w:themeColor="text1"/>
                <w:kern w:val="0"/>
              </w:rPr>
              <w:t>炉旺村</w:t>
            </w:r>
          </w:p>
        </w:tc>
      </w:tr>
      <w:tr w:rsidR="00DC3AFA" w:rsidRPr="00C93E9D" w14:paraId="756BEB12" w14:textId="77777777" w:rsidTr="002726D5">
        <w:trPr>
          <w:trHeight w:val="291"/>
        </w:trPr>
        <w:tc>
          <w:tcPr>
            <w:tcW w:w="1112" w:type="pct"/>
            <w:vAlign w:val="center"/>
          </w:tcPr>
          <w:p w14:paraId="5045C244" w14:textId="77777777" w:rsidR="00450025" w:rsidRPr="00C93E9D" w:rsidRDefault="00450025" w:rsidP="001E3362">
            <w:pPr>
              <w:pStyle w:val="113"/>
            </w:pPr>
            <w:r w:rsidRPr="00C93E9D">
              <w:t>地理坐标</w:t>
            </w:r>
          </w:p>
        </w:tc>
        <w:tc>
          <w:tcPr>
            <w:tcW w:w="742" w:type="pct"/>
            <w:vAlign w:val="center"/>
          </w:tcPr>
          <w:p w14:paraId="1F3A8452" w14:textId="77777777" w:rsidR="00450025" w:rsidRPr="00C93E9D" w:rsidRDefault="00450025" w:rsidP="001E3362">
            <w:pPr>
              <w:pStyle w:val="113"/>
            </w:pPr>
            <w:r w:rsidRPr="00C93E9D">
              <w:t>经度</w:t>
            </w:r>
          </w:p>
        </w:tc>
        <w:tc>
          <w:tcPr>
            <w:tcW w:w="1344" w:type="pct"/>
            <w:vAlign w:val="center"/>
          </w:tcPr>
          <w:p w14:paraId="22F2FA8F" w14:textId="4F0B6B52" w:rsidR="00450025" w:rsidRPr="00C93E9D" w:rsidRDefault="00123FCD" w:rsidP="001E3362">
            <w:pPr>
              <w:pStyle w:val="113"/>
            </w:pPr>
            <w:r w:rsidRPr="00C93E9D">
              <w:t>107.806562</w:t>
            </w:r>
            <w:r w:rsidR="00450025" w:rsidRPr="00C93E9D">
              <w:t>°</w:t>
            </w:r>
            <w:r w:rsidR="00450025" w:rsidRPr="00C93E9D">
              <w:t>东</w:t>
            </w:r>
          </w:p>
        </w:tc>
        <w:tc>
          <w:tcPr>
            <w:tcW w:w="633" w:type="pct"/>
            <w:vAlign w:val="center"/>
          </w:tcPr>
          <w:p w14:paraId="5E82FF56" w14:textId="77777777" w:rsidR="00450025" w:rsidRPr="00C93E9D" w:rsidRDefault="00450025" w:rsidP="001E3362">
            <w:pPr>
              <w:pStyle w:val="113"/>
            </w:pPr>
            <w:r w:rsidRPr="00C93E9D">
              <w:t>纬度</w:t>
            </w:r>
          </w:p>
        </w:tc>
        <w:tc>
          <w:tcPr>
            <w:tcW w:w="1169" w:type="pct"/>
            <w:vAlign w:val="center"/>
          </w:tcPr>
          <w:p w14:paraId="628A79B4" w14:textId="0F6D80E9" w:rsidR="00450025" w:rsidRPr="00C93E9D" w:rsidRDefault="00123FCD" w:rsidP="001E3362">
            <w:pPr>
              <w:pStyle w:val="113"/>
            </w:pPr>
            <w:r w:rsidRPr="00C93E9D">
              <w:t>31.646181</w:t>
            </w:r>
            <w:r w:rsidR="00450025" w:rsidRPr="00C93E9D">
              <w:t>°</w:t>
            </w:r>
            <w:r w:rsidR="00450025" w:rsidRPr="00C93E9D">
              <w:t>北</w:t>
            </w:r>
          </w:p>
        </w:tc>
      </w:tr>
      <w:tr w:rsidR="00DC3AFA" w:rsidRPr="00C93E9D" w14:paraId="0030207E" w14:textId="77777777" w:rsidTr="00241923">
        <w:trPr>
          <w:trHeight w:val="802"/>
        </w:trPr>
        <w:tc>
          <w:tcPr>
            <w:tcW w:w="1112" w:type="pct"/>
            <w:vAlign w:val="center"/>
          </w:tcPr>
          <w:p w14:paraId="4825F4F8" w14:textId="77777777" w:rsidR="00450025" w:rsidRPr="00C93E9D" w:rsidRDefault="00450025" w:rsidP="001E3362">
            <w:pPr>
              <w:pStyle w:val="113"/>
            </w:pPr>
            <w:r w:rsidRPr="00C93E9D">
              <w:t>主要危险物质及分布</w:t>
            </w:r>
          </w:p>
        </w:tc>
        <w:tc>
          <w:tcPr>
            <w:tcW w:w="3888" w:type="pct"/>
            <w:gridSpan w:val="4"/>
            <w:vAlign w:val="center"/>
          </w:tcPr>
          <w:p w14:paraId="7333A96E" w14:textId="1C3B1C1D" w:rsidR="00450025" w:rsidRPr="00C93E9D" w:rsidRDefault="00450025" w:rsidP="004F7165">
            <w:pPr>
              <w:pStyle w:val="113"/>
              <w:jc w:val="left"/>
            </w:pPr>
            <w:r w:rsidRPr="00C93E9D">
              <w:t>1</w:t>
            </w:r>
            <w:r w:rsidRPr="00C93E9D">
              <w:t>、施工期：柴油及废油，总存在量</w:t>
            </w:r>
            <w:r w:rsidRPr="00C93E9D">
              <w:t>16.085t</w:t>
            </w:r>
            <w:r w:rsidRPr="00C93E9D">
              <w:t>，油罐暂存井场防渗区内，废油设置废油桶集中收集暂存于泥浆不落地装置区临时堆放区内，钻井队综合利用或交由有资质的单位处理；甲烷，井喷失控泄露量为</w:t>
            </w:r>
            <w:r w:rsidR="001B5387" w:rsidRPr="00C93E9D">
              <w:t>6.52</w:t>
            </w:r>
            <w:r w:rsidR="00D713D7" w:rsidRPr="00C93E9D">
              <w:t>t</w:t>
            </w:r>
            <w:r w:rsidRPr="00C93E9D">
              <w:t>；硫化氢，井喷失控泄露量为</w:t>
            </w:r>
            <w:r w:rsidR="001B5387" w:rsidRPr="00C93E9D">
              <w:t>3.23</w:t>
            </w:r>
            <w:r w:rsidR="00D713D7" w:rsidRPr="00C93E9D">
              <w:t>t</w:t>
            </w:r>
            <w:r w:rsidRPr="00C93E9D">
              <w:t>。</w:t>
            </w:r>
          </w:p>
          <w:p w14:paraId="1FF7CAE9" w14:textId="15C27F20" w:rsidR="00450025" w:rsidRPr="00C93E9D" w:rsidRDefault="00450025" w:rsidP="004F7165">
            <w:pPr>
              <w:pStyle w:val="113"/>
              <w:jc w:val="left"/>
            </w:pPr>
            <w:r w:rsidRPr="00C93E9D">
              <w:t>2</w:t>
            </w:r>
            <w:r w:rsidRPr="00C93E9D">
              <w:t>、试采期：甲烷设备在线量为</w:t>
            </w:r>
            <w:r w:rsidRPr="00C93E9D">
              <w:t>0.</w:t>
            </w:r>
            <w:r w:rsidR="00BB501B" w:rsidRPr="00C93E9D">
              <w:t>31</w:t>
            </w:r>
            <w:r w:rsidRPr="00C93E9D">
              <w:t>t</w:t>
            </w:r>
            <w:r w:rsidRPr="00C93E9D">
              <w:t>，硫化氢设备在线量为</w:t>
            </w:r>
            <w:r w:rsidRPr="00C93E9D">
              <w:t>0.</w:t>
            </w:r>
            <w:r w:rsidR="00BB501B" w:rsidRPr="00C93E9D">
              <w:t>1</w:t>
            </w:r>
            <w:r w:rsidRPr="00C93E9D">
              <w:t>t</w:t>
            </w:r>
            <w:r w:rsidRPr="00C93E9D">
              <w:t>。</w:t>
            </w:r>
          </w:p>
        </w:tc>
      </w:tr>
      <w:tr w:rsidR="00DC3AFA" w:rsidRPr="00C93E9D" w14:paraId="44843795" w14:textId="77777777" w:rsidTr="00241923">
        <w:trPr>
          <w:trHeight w:val="2114"/>
        </w:trPr>
        <w:tc>
          <w:tcPr>
            <w:tcW w:w="1112" w:type="pct"/>
            <w:vAlign w:val="center"/>
          </w:tcPr>
          <w:p w14:paraId="515B3F10" w14:textId="77777777" w:rsidR="00450025" w:rsidRPr="00C93E9D" w:rsidRDefault="00450025" w:rsidP="001E3362">
            <w:pPr>
              <w:pStyle w:val="113"/>
            </w:pPr>
            <w:r w:rsidRPr="00C93E9D">
              <w:lastRenderedPageBreak/>
              <w:t>环境影响途径及危害后果</w:t>
            </w:r>
          </w:p>
        </w:tc>
        <w:tc>
          <w:tcPr>
            <w:tcW w:w="3888" w:type="pct"/>
            <w:gridSpan w:val="4"/>
            <w:vAlign w:val="center"/>
          </w:tcPr>
          <w:p w14:paraId="348F38FC" w14:textId="77777777" w:rsidR="00450025" w:rsidRPr="00C93E9D" w:rsidRDefault="00450025" w:rsidP="004F7165">
            <w:pPr>
              <w:pStyle w:val="113"/>
              <w:jc w:val="left"/>
            </w:pPr>
            <w:r w:rsidRPr="00C93E9D">
              <w:t>油类危害途径及危害后果为：柴油在使用、储运过程中的风险主要来自于柴油罐自身缺陷、人员误操作、老化等造成的泄漏以及外部破坏产生的事故以及柴油拉运至井场过程中出现交通事故可能引起柴油泄漏污染水体、土壤；</w:t>
            </w:r>
          </w:p>
          <w:p w14:paraId="7589DA2F" w14:textId="77777777" w:rsidR="00450025" w:rsidRPr="00C93E9D" w:rsidRDefault="00450025" w:rsidP="004F7165">
            <w:pPr>
              <w:pStyle w:val="113"/>
              <w:jc w:val="left"/>
            </w:pPr>
            <w:r w:rsidRPr="00C93E9D">
              <w:t>甲烷、硫化氢危害途径及危害后果为：当钻进气层后，遇到高压气流，因各种原因使井内压力不能平衡地层压力时而造成井喷和井喷失控事故；其中可能造成最大危害的是井喷失控喷射出的天然气扩散中毒影响环境空气及破坏植被，天然气遇火燃烧爆炸造成冲击波和热辐射伤人、伤亡事故。</w:t>
            </w:r>
          </w:p>
        </w:tc>
      </w:tr>
      <w:tr w:rsidR="008B37BB" w:rsidRPr="00C93E9D" w14:paraId="0F13AA71" w14:textId="77777777" w:rsidTr="00241923">
        <w:trPr>
          <w:trHeight w:val="2679"/>
        </w:trPr>
        <w:tc>
          <w:tcPr>
            <w:tcW w:w="1112" w:type="pct"/>
            <w:vAlign w:val="center"/>
          </w:tcPr>
          <w:p w14:paraId="1F55285F" w14:textId="77777777" w:rsidR="00450025" w:rsidRPr="00C93E9D" w:rsidRDefault="00450025" w:rsidP="001E3362">
            <w:pPr>
              <w:pStyle w:val="113"/>
            </w:pPr>
            <w:r w:rsidRPr="00C93E9D">
              <w:t>风险防范措施要求</w:t>
            </w:r>
          </w:p>
        </w:tc>
        <w:tc>
          <w:tcPr>
            <w:tcW w:w="3888" w:type="pct"/>
            <w:gridSpan w:val="4"/>
            <w:vAlign w:val="center"/>
          </w:tcPr>
          <w:p w14:paraId="20FA84CD" w14:textId="77777777" w:rsidR="00450025" w:rsidRPr="00C93E9D" w:rsidRDefault="00450025" w:rsidP="004F7165">
            <w:pPr>
              <w:pStyle w:val="113"/>
              <w:jc w:val="left"/>
            </w:pPr>
            <w:r w:rsidRPr="00C93E9D">
              <w:rPr>
                <w:rFonts w:ascii="宋体" w:hAnsi="宋体" w:cs="宋体" w:hint="eastAsia"/>
              </w:rPr>
              <w:t>①</w:t>
            </w:r>
            <w:r w:rsidRPr="00C93E9D">
              <w:t>制定应急救援预案并定期演练；</w:t>
            </w:r>
          </w:p>
          <w:p w14:paraId="45C58078" w14:textId="77777777" w:rsidR="00450025" w:rsidRPr="00C93E9D" w:rsidRDefault="00450025" w:rsidP="004F7165">
            <w:pPr>
              <w:pStyle w:val="113"/>
              <w:jc w:val="left"/>
            </w:pPr>
            <w:r w:rsidRPr="00C93E9D">
              <w:rPr>
                <w:rFonts w:ascii="宋体" w:hAnsi="宋体" w:cs="宋体" w:hint="eastAsia"/>
              </w:rPr>
              <w:t>②</w:t>
            </w:r>
            <w:r w:rsidRPr="00C93E9D">
              <w:t>配备完善的放空系统、安全截断系统、可燃气体报警系统；</w:t>
            </w:r>
          </w:p>
          <w:p w14:paraId="44DE46D2" w14:textId="77777777" w:rsidR="00450025" w:rsidRPr="00C93E9D" w:rsidRDefault="00450025" w:rsidP="004F7165">
            <w:pPr>
              <w:pStyle w:val="113"/>
              <w:jc w:val="left"/>
            </w:pPr>
            <w:r w:rsidRPr="00C93E9D">
              <w:rPr>
                <w:rFonts w:ascii="宋体" w:hAnsi="宋体" w:cs="宋体" w:hint="eastAsia"/>
              </w:rPr>
              <w:t>③</w:t>
            </w:r>
            <w:r w:rsidRPr="00C93E9D">
              <w:t>按照相关规范进行了防爆、防雷、防静电设计；</w:t>
            </w:r>
          </w:p>
          <w:p w14:paraId="1E4FCE38" w14:textId="77777777" w:rsidR="00450025" w:rsidRPr="00C93E9D" w:rsidRDefault="00450025" w:rsidP="004F7165">
            <w:pPr>
              <w:pStyle w:val="113"/>
              <w:jc w:val="left"/>
            </w:pPr>
            <w:r w:rsidRPr="00C93E9D">
              <w:rPr>
                <w:rFonts w:ascii="宋体" w:hAnsi="宋体" w:cs="宋体" w:hint="eastAsia"/>
              </w:rPr>
              <w:t>④</w:t>
            </w:r>
            <w:r w:rsidRPr="00C93E9D">
              <w:t>与站场周边的居民和当地村委会建立联络沟通机制，完善应急监控能力；</w:t>
            </w:r>
          </w:p>
          <w:p w14:paraId="76A6EB58" w14:textId="77777777" w:rsidR="00450025" w:rsidRPr="00C93E9D" w:rsidRDefault="00450025" w:rsidP="004F7165">
            <w:pPr>
              <w:pStyle w:val="113"/>
              <w:jc w:val="left"/>
            </w:pPr>
            <w:r w:rsidRPr="00C93E9D">
              <w:rPr>
                <w:rFonts w:ascii="宋体" w:hAnsi="宋体" w:cs="宋体" w:hint="eastAsia"/>
              </w:rPr>
              <w:t>⑤</w:t>
            </w:r>
            <w:r w:rsidRPr="00C93E9D">
              <w:t>定期对站场设备及管线进行巡检，检查设备及管线有无漏点，确保其设备完好，无泄漏发生；</w:t>
            </w:r>
          </w:p>
          <w:p w14:paraId="7C9F873A" w14:textId="77777777" w:rsidR="00450025" w:rsidRPr="00C93E9D" w:rsidRDefault="00450025" w:rsidP="004F7165">
            <w:pPr>
              <w:pStyle w:val="113"/>
              <w:jc w:val="left"/>
            </w:pPr>
            <w:r w:rsidRPr="00C93E9D">
              <w:rPr>
                <w:rFonts w:ascii="宋体" w:hAnsi="宋体" w:cs="宋体" w:hint="eastAsia"/>
              </w:rPr>
              <w:t>⑥</w:t>
            </w:r>
            <w:r w:rsidRPr="00C93E9D">
              <w:t>钻井</w:t>
            </w:r>
            <w:proofErr w:type="gramStart"/>
            <w:r w:rsidRPr="00C93E9D">
              <w:t>期做好</w:t>
            </w:r>
            <w:proofErr w:type="gramEnd"/>
            <w:r w:rsidRPr="00C93E9D">
              <w:t>分区分级防渗，设置围堰，试采期对火炬分液罐等进行地面硬化、防渗，做好防雨、防晒措施；修建围堰，防止油类泄漏进入周围环境。</w:t>
            </w:r>
          </w:p>
        </w:tc>
      </w:tr>
    </w:tbl>
    <w:p w14:paraId="4F179DBD" w14:textId="77777777" w:rsidR="00450025" w:rsidRPr="00C93E9D" w:rsidRDefault="00450025" w:rsidP="00450025">
      <w:pPr>
        <w:ind w:firstLine="480"/>
        <w:jc w:val="center"/>
        <w:rPr>
          <w:rFonts w:cs="Times New Roman"/>
          <w:color w:val="000000" w:themeColor="text1"/>
          <w:szCs w:val="24"/>
        </w:rPr>
      </w:pPr>
    </w:p>
    <w:p w14:paraId="7ADAA276" w14:textId="0D96BAAF" w:rsidR="00450025" w:rsidRPr="00C93E9D" w:rsidRDefault="00450025" w:rsidP="00450025">
      <w:pPr>
        <w:ind w:firstLine="480"/>
        <w:rPr>
          <w:rFonts w:cs="Times New Roman"/>
          <w:color w:val="000000" w:themeColor="text1"/>
          <w:szCs w:val="24"/>
        </w:rPr>
      </w:pPr>
      <w:r w:rsidRPr="00C93E9D">
        <w:rPr>
          <w:rFonts w:cs="Times New Roman"/>
          <w:color w:val="000000" w:themeColor="text1"/>
          <w:szCs w:val="24"/>
        </w:rPr>
        <w:br w:type="page"/>
      </w:r>
    </w:p>
    <w:p w14:paraId="5D09215D" w14:textId="41DEF0C4" w:rsidR="00DC446C" w:rsidRPr="00C93E9D" w:rsidRDefault="003B1968" w:rsidP="003A5D35">
      <w:pPr>
        <w:pStyle w:val="1"/>
        <w:rPr>
          <w:b/>
          <w:lang w:eastAsia="zh-CN"/>
        </w:rPr>
      </w:pPr>
      <w:bookmarkStart w:id="456" w:name="_Toc144977740"/>
      <w:r w:rsidRPr="00C93E9D">
        <w:rPr>
          <w:lang w:eastAsia="zh-CN"/>
        </w:rPr>
        <w:lastRenderedPageBreak/>
        <w:t>环境保护措施及其可行性论证</w:t>
      </w:r>
      <w:bookmarkEnd w:id="456"/>
    </w:p>
    <w:p w14:paraId="4251C9D9" w14:textId="20C76945" w:rsidR="00DC446C" w:rsidRPr="00C93E9D" w:rsidRDefault="003B1968" w:rsidP="001E3362">
      <w:pPr>
        <w:pStyle w:val="2"/>
        <w:rPr>
          <w:lang w:eastAsia="zh-CN"/>
        </w:rPr>
      </w:pPr>
      <w:bookmarkStart w:id="457" w:name="_bookmark32"/>
      <w:bookmarkStart w:id="458" w:name="6.1施工期环境保护措施及可行性分析"/>
      <w:bookmarkStart w:id="459" w:name="_Toc144977741"/>
      <w:bookmarkEnd w:id="457"/>
      <w:bookmarkEnd w:id="458"/>
      <w:r w:rsidRPr="00C93E9D">
        <w:rPr>
          <w:lang w:eastAsia="zh-CN"/>
        </w:rPr>
        <w:t>施工期环境保护措施及可行性分析</w:t>
      </w:r>
      <w:bookmarkEnd w:id="459"/>
    </w:p>
    <w:p w14:paraId="56B9543C" w14:textId="60EC0022" w:rsidR="00C66CCB" w:rsidRPr="00C93E9D" w:rsidRDefault="007910F4" w:rsidP="00C66CCB">
      <w:pPr>
        <w:ind w:firstLine="480"/>
        <w:rPr>
          <w:rFonts w:cs="Times New Roman"/>
          <w:color w:val="000000" w:themeColor="text1"/>
          <w:szCs w:val="24"/>
        </w:rPr>
      </w:pPr>
      <w:bookmarkStart w:id="460" w:name="6.1.1施工废气防治措施及可行性分析"/>
      <w:bookmarkEnd w:id="460"/>
      <w:r w:rsidRPr="00C93E9D">
        <w:rPr>
          <w:rFonts w:cs="Times New Roman"/>
          <w:bCs/>
          <w:szCs w:val="24"/>
        </w:rPr>
        <w:t>本项目除施工期</w:t>
      </w:r>
      <w:r w:rsidRPr="00C93E9D">
        <w:rPr>
          <w:rFonts w:cs="Times New Roman" w:hint="eastAsia"/>
          <w:bCs/>
          <w:szCs w:val="24"/>
        </w:rPr>
        <w:t>全部为新增占地，均为临时占地</w:t>
      </w:r>
      <w:r w:rsidRPr="00C93E9D">
        <w:rPr>
          <w:rFonts w:cs="Times New Roman"/>
          <w:bCs/>
          <w:szCs w:val="24"/>
        </w:rPr>
        <w:t>。钻前施工期间</w:t>
      </w:r>
      <w:r w:rsidRPr="00C93E9D">
        <w:rPr>
          <w:rFonts w:cs="Times New Roman" w:hint="eastAsia"/>
          <w:bCs/>
          <w:szCs w:val="24"/>
        </w:rPr>
        <w:t>将</w:t>
      </w:r>
      <w:r w:rsidRPr="00C93E9D">
        <w:rPr>
          <w:rFonts w:cs="Times New Roman"/>
          <w:bCs/>
          <w:szCs w:val="24"/>
        </w:rPr>
        <w:t>通过</w:t>
      </w:r>
      <w:proofErr w:type="gramStart"/>
      <w:r w:rsidRPr="00C93E9D">
        <w:rPr>
          <w:rFonts w:cs="Times New Roman"/>
          <w:bCs/>
          <w:szCs w:val="24"/>
        </w:rPr>
        <w:t>洒水抑尘等</w:t>
      </w:r>
      <w:proofErr w:type="gramEnd"/>
      <w:r w:rsidRPr="00C93E9D">
        <w:rPr>
          <w:rFonts w:cs="Times New Roman"/>
          <w:bCs/>
          <w:szCs w:val="24"/>
        </w:rPr>
        <w:t>措施对扬尘进行控制</w:t>
      </w:r>
      <w:r w:rsidRPr="00C93E9D">
        <w:rPr>
          <w:rFonts w:cs="Times New Roman" w:hint="eastAsia"/>
          <w:bCs/>
          <w:szCs w:val="24"/>
        </w:rPr>
        <w:t>；</w:t>
      </w:r>
      <w:r w:rsidRPr="00C93E9D">
        <w:rPr>
          <w:rFonts w:cs="Times New Roman"/>
          <w:bCs/>
          <w:szCs w:val="24"/>
        </w:rPr>
        <w:t>通过合理使用机械车辆，对燃油废气进行控制；</w:t>
      </w:r>
      <w:r w:rsidRPr="00C93E9D">
        <w:rPr>
          <w:rFonts w:cs="Times New Roman" w:hint="eastAsia"/>
          <w:bCs/>
          <w:szCs w:val="24"/>
        </w:rPr>
        <w:t>将</w:t>
      </w:r>
      <w:r w:rsidRPr="00C93E9D">
        <w:rPr>
          <w:rFonts w:cs="Times New Roman"/>
          <w:bCs/>
          <w:szCs w:val="24"/>
        </w:rPr>
        <w:t>生活污水依托周边居民旱厕收集处理，生产废水沉淀后循环使用；生活垃圾收集后依托当地环卫部门处理，少量建筑垃圾</w:t>
      </w:r>
      <w:r w:rsidRPr="00C93E9D">
        <w:rPr>
          <w:rFonts w:cs="Times New Roman" w:hint="eastAsia"/>
          <w:bCs/>
          <w:szCs w:val="24"/>
        </w:rPr>
        <w:t>将</w:t>
      </w:r>
      <w:r w:rsidRPr="00C93E9D">
        <w:rPr>
          <w:rFonts w:cs="Times New Roman"/>
          <w:bCs/>
          <w:szCs w:val="24"/>
        </w:rPr>
        <w:t>用于道路修整；采取夜间不施工</w:t>
      </w:r>
      <w:r w:rsidRPr="00C93E9D">
        <w:rPr>
          <w:rFonts w:cs="Times New Roman" w:hint="eastAsia"/>
          <w:bCs/>
          <w:szCs w:val="24"/>
        </w:rPr>
        <w:t>等</w:t>
      </w:r>
      <w:r w:rsidRPr="00C93E9D">
        <w:rPr>
          <w:rFonts w:cs="Times New Roman"/>
          <w:bCs/>
          <w:szCs w:val="24"/>
        </w:rPr>
        <w:t>噪声控制措施</w:t>
      </w:r>
      <w:r w:rsidRPr="00C93E9D">
        <w:rPr>
          <w:rFonts w:cs="Times New Roman" w:hint="eastAsia"/>
          <w:bCs/>
          <w:szCs w:val="24"/>
        </w:rPr>
        <w:t>等一系列措施，将施工期</w:t>
      </w:r>
      <w:r w:rsidRPr="00C93E9D">
        <w:rPr>
          <w:rFonts w:cs="Times New Roman"/>
          <w:bCs/>
          <w:szCs w:val="24"/>
        </w:rPr>
        <w:t>对周边环境影响</w:t>
      </w:r>
      <w:r w:rsidRPr="00C93E9D">
        <w:rPr>
          <w:rFonts w:cs="Times New Roman" w:hint="eastAsia"/>
          <w:bCs/>
          <w:szCs w:val="24"/>
        </w:rPr>
        <w:t>降至最低</w:t>
      </w:r>
      <w:r w:rsidRPr="00C93E9D">
        <w:rPr>
          <w:rFonts w:cs="Times New Roman"/>
          <w:bCs/>
          <w:szCs w:val="24"/>
        </w:rPr>
        <w:t>很小</w:t>
      </w:r>
      <w:r w:rsidR="00077A04" w:rsidRPr="00C93E9D">
        <w:rPr>
          <w:rFonts w:cs="Times New Roman"/>
          <w:bCs/>
          <w:color w:val="000000" w:themeColor="text1"/>
          <w:szCs w:val="24"/>
        </w:rPr>
        <w:t>。</w:t>
      </w:r>
    </w:p>
    <w:p w14:paraId="1EE169CD" w14:textId="5BCAE0BD" w:rsidR="008D439B" w:rsidRPr="00C93E9D" w:rsidRDefault="008D439B" w:rsidP="001E3362">
      <w:pPr>
        <w:pStyle w:val="3"/>
        <w:spacing w:before="120"/>
        <w:rPr>
          <w:b/>
          <w:lang w:eastAsia="zh-CN"/>
        </w:rPr>
      </w:pPr>
      <w:bookmarkStart w:id="461" w:name="_Toc120173210"/>
      <w:r w:rsidRPr="00C93E9D">
        <w:rPr>
          <w:lang w:eastAsia="zh-CN"/>
        </w:rPr>
        <w:t>施工期生态环境保护措施及可行性分析</w:t>
      </w:r>
      <w:bookmarkEnd w:id="461"/>
    </w:p>
    <w:p w14:paraId="220041FB" w14:textId="77777777" w:rsidR="007910F4" w:rsidRPr="00C93E9D" w:rsidRDefault="007910F4" w:rsidP="007910F4">
      <w:pPr>
        <w:ind w:firstLine="480"/>
      </w:pPr>
      <w:r w:rsidRPr="00C93E9D">
        <w:rPr>
          <w:lang w:bidi="ar"/>
        </w:rPr>
        <w:t>坚持尊重自然、顺应自然、保护自然的理念，采取自然的恢复措施或绿色修复工艺，避免生态保护措施自身的不利影响。</w:t>
      </w:r>
    </w:p>
    <w:p w14:paraId="7EF0063B" w14:textId="77777777" w:rsidR="007910F4" w:rsidRPr="00C93E9D" w:rsidRDefault="007910F4" w:rsidP="007910F4">
      <w:pPr>
        <w:ind w:firstLine="480"/>
        <w:rPr>
          <w:lang w:bidi="ar"/>
        </w:rPr>
      </w:pPr>
      <w:r w:rsidRPr="00C93E9D">
        <w:t>本工程建设过程中，将不可避免地对施工区的植被、动植物、景观和周围环境产生一定影响。</w:t>
      </w:r>
      <w:r w:rsidRPr="00C93E9D">
        <w:rPr>
          <w:rFonts w:hint="eastAsia"/>
        </w:rPr>
        <w:t>这些</w:t>
      </w:r>
      <w:r w:rsidRPr="00C93E9D">
        <w:t>影响是暂时性的，可通过采取自然或人工辅助措施的方法加以恢复，通过采取人工措施的方法提高占地区植被覆盖率，使区域生态系统的结构和功能整体得到逐步改善，完全恢复，乃至更</w:t>
      </w:r>
      <w:r w:rsidRPr="00C93E9D">
        <w:rPr>
          <w:lang w:bidi="ar"/>
        </w:rPr>
        <w:t>为高效。</w:t>
      </w:r>
    </w:p>
    <w:p w14:paraId="592C13A5" w14:textId="77777777" w:rsidR="007910F4" w:rsidRPr="00C93E9D" w:rsidRDefault="007910F4" w:rsidP="007910F4">
      <w:pPr>
        <w:ind w:firstLine="482"/>
        <w:rPr>
          <w:b/>
          <w:lang w:bidi="ar"/>
        </w:rPr>
      </w:pPr>
      <w:r w:rsidRPr="00C93E9D">
        <w:rPr>
          <w:b/>
          <w:lang w:bidi="ar"/>
        </w:rPr>
        <w:t>1</w:t>
      </w:r>
      <w:r w:rsidRPr="00C93E9D">
        <w:rPr>
          <w:b/>
          <w:lang w:bidi="ar"/>
        </w:rPr>
        <w:t>、生态保护的宣传</w:t>
      </w:r>
    </w:p>
    <w:p w14:paraId="0AFA97DB" w14:textId="77777777" w:rsidR="007910F4" w:rsidRPr="00C93E9D" w:rsidRDefault="007910F4" w:rsidP="007910F4">
      <w:pPr>
        <w:ind w:firstLine="480"/>
      </w:pPr>
      <w:r w:rsidRPr="00C93E9D">
        <w:t>建设单位在施工期需认真做好生态保护的宣传和监督工作，如印发宣传册、制作宣传栏、定期开展宣传活动等。绝不能超计划占用耕地、林地、草地及其他用地；施工过程中，注意加强对施工人员的管理和宣传教育，提高他们保护环境、保护野生动物的意识和觉悟，严令禁止偷猎和捕杀野生动物，禁止乱砍滥伐，做到文明施工。施工期间若遇到野生动物，应注意对其即刻采取适当的保护措施，必要时进行临时人工饲养或上报上级部门处理，不使其受到捕杀和伤害等在内的各种威胁。</w:t>
      </w:r>
    </w:p>
    <w:p w14:paraId="4AA06A26" w14:textId="77777777" w:rsidR="007910F4" w:rsidRPr="00C93E9D" w:rsidRDefault="007910F4" w:rsidP="007910F4">
      <w:pPr>
        <w:ind w:firstLine="482"/>
        <w:rPr>
          <w:b/>
          <w:lang w:bidi="ar"/>
        </w:rPr>
      </w:pPr>
      <w:r w:rsidRPr="00C93E9D">
        <w:rPr>
          <w:b/>
          <w:lang w:bidi="ar"/>
        </w:rPr>
        <w:t>2</w:t>
      </w:r>
      <w:r w:rsidRPr="00C93E9D">
        <w:rPr>
          <w:b/>
          <w:lang w:bidi="ar"/>
        </w:rPr>
        <w:t>、避让、减缓措施</w:t>
      </w:r>
    </w:p>
    <w:p w14:paraId="0715197C" w14:textId="77777777" w:rsidR="007910F4" w:rsidRPr="00C93E9D" w:rsidRDefault="007910F4" w:rsidP="007910F4">
      <w:pPr>
        <w:ind w:firstLine="480"/>
      </w:pPr>
      <w:r w:rsidRPr="00C93E9D">
        <w:t>（</w:t>
      </w:r>
      <w:r w:rsidRPr="00C93E9D">
        <w:t>1</w:t>
      </w:r>
      <w:r w:rsidRPr="00C93E9D">
        <w:t>）土地与植被保护措施</w:t>
      </w:r>
    </w:p>
    <w:p w14:paraId="4F7F702E" w14:textId="77777777" w:rsidR="007910F4" w:rsidRPr="00C93E9D" w:rsidRDefault="007910F4" w:rsidP="007910F4">
      <w:pPr>
        <w:ind w:firstLine="480"/>
      </w:pPr>
      <w:r w:rsidRPr="00C93E9D">
        <w:t>施工期间为充分的保护评价范围现有土地和植被，可采取如下保护措施：</w:t>
      </w:r>
    </w:p>
    <w:p w14:paraId="66FF6F26" w14:textId="77777777" w:rsidR="007910F4" w:rsidRPr="00C93E9D" w:rsidRDefault="007910F4" w:rsidP="007910F4">
      <w:pPr>
        <w:ind w:firstLine="480"/>
      </w:pPr>
      <w:r w:rsidRPr="00C93E9D">
        <w:rPr>
          <w:rFonts w:ascii="宋体" w:hAnsi="宋体" w:cs="宋体" w:hint="eastAsia"/>
        </w:rPr>
        <w:t>①</w:t>
      </w:r>
      <w:r w:rsidRPr="00C93E9D">
        <w:t>优先采用生态友好的工程建设技术、工艺及材料。</w:t>
      </w:r>
    </w:p>
    <w:p w14:paraId="7057E7DB" w14:textId="77777777" w:rsidR="007910F4" w:rsidRPr="00C93E9D" w:rsidRDefault="007910F4" w:rsidP="007910F4">
      <w:pPr>
        <w:ind w:firstLine="480"/>
      </w:pPr>
      <w:r w:rsidRPr="00C93E9D">
        <w:rPr>
          <w:rFonts w:ascii="宋体" w:hAnsi="宋体" w:cs="宋体" w:hint="eastAsia"/>
        </w:rPr>
        <w:t>②</w:t>
      </w:r>
      <w:r w:rsidRPr="00C93E9D">
        <w:t>根据施工总体平面布置，严格规范施工范围，确定施工用地范围，进行标桩划界，禁止施工人员进入非</w:t>
      </w:r>
      <w:proofErr w:type="gramStart"/>
      <w:r w:rsidRPr="00C93E9D">
        <w:t>施工占</w:t>
      </w:r>
      <w:proofErr w:type="gramEnd"/>
      <w:r w:rsidRPr="00C93E9D">
        <w:t>地区，严禁任意越界破坏周围植被。</w:t>
      </w:r>
    </w:p>
    <w:p w14:paraId="7766C1B4" w14:textId="77777777" w:rsidR="007910F4" w:rsidRPr="00C93E9D" w:rsidRDefault="007910F4" w:rsidP="007910F4">
      <w:pPr>
        <w:ind w:firstLine="480"/>
      </w:pPr>
      <w:r w:rsidRPr="00C93E9D">
        <w:rPr>
          <w:rFonts w:ascii="宋体" w:hAnsi="宋体" w:cs="宋体" w:hint="eastAsia"/>
        </w:rPr>
        <w:lastRenderedPageBreak/>
        <w:t>③</w:t>
      </w:r>
      <w:r w:rsidRPr="00C93E9D">
        <w:t>做好环卫工作，废弃物应合理堆放，及时处置，禁止乱丢垃圾和废弃物，严禁场内污水进入外环沟，确保周边环境不被污染。</w:t>
      </w:r>
      <w:r w:rsidRPr="00C93E9D">
        <w:t xml:space="preserve"> </w:t>
      </w:r>
    </w:p>
    <w:p w14:paraId="3C220E0D" w14:textId="77777777" w:rsidR="007910F4" w:rsidRPr="00C93E9D" w:rsidRDefault="007910F4" w:rsidP="007910F4">
      <w:pPr>
        <w:ind w:firstLine="480"/>
      </w:pPr>
      <w:r w:rsidRPr="00C93E9D">
        <w:rPr>
          <w:rFonts w:ascii="宋体" w:hAnsi="宋体" w:cs="宋体" w:hint="eastAsia"/>
        </w:rPr>
        <w:t>④</w:t>
      </w:r>
      <w:r w:rsidRPr="00C93E9D">
        <w:t>在项目建设过程中，强化临时占地的及时复耕复垦，对可以恢复的临时占地及时进行植被恢复。</w:t>
      </w:r>
    </w:p>
    <w:p w14:paraId="0181E5B6" w14:textId="77777777" w:rsidR="007910F4" w:rsidRPr="00C93E9D" w:rsidRDefault="007910F4" w:rsidP="007910F4">
      <w:pPr>
        <w:ind w:firstLine="480"/>
      </w:pPr>
      <w:r w:rsidRPr="00C93E9D">
        <w:t>（</w:t>
      </w:r>
      <w:r w:rsidRPr="00C93E9D">
        <w:t>2</w:t>
      </w:r>
      <w:r w:rsidRPr="00C93E9D">
        <w:t>）水土流失的防治对策措施</w:t>
      </w:r>
    </w:p>
    <w:p w14:paraId="6F563A8D" w14:textId="77777777" w:rsidR="007910F4" w:rsidRPr="00C93E9D" w:rsidRDefault="007910F4" w:rsidP="007910F4">
      <w:pPr>
        <w:ind w:firstLine="480"/>
      </w:pPr>
      <w:r w:rsidRPr="00C93E9D">
        <w:rPr>
          <w:rFonts w:ascii="宋体" w:hAnsi="宋体" w:cs="宋体" w:hint="eastAsia"/>
        </w:rPr>
        <w:t>①</w:t>
      </w:r>
      <w:r w:rsidRPr="00C93E9D">
        <w:t>在施工过程中合理安排施工进度，施工尽量避开雨天和大风天；分段施工，减少风蚀导致的水土流失。</w:t>
      </w:r>
    </w:p>
    <w:p w14:paraId="5A111F58" w14:textId="77777777" w:rsidR="007910F4" w:rsidRPr="00C93E9D" w:rsidRDefault="007910F4" w:rsidP="007910F4">
      <w:pPr>
        <w:ind w:firstLine="480"/>
      </w:pPr>
      <w:r w:rsidRPr="00C93E9D">
        <w:rPr>
          <w:rFonts w:ascii="宋体" w:hAnsi="宋体" w:cs="宋体" w:hint="eastAsia"/>
        </w:rPr>
        <w:t>②</w:t>
      </w:r>
      <w:r w:rsidRPr="00C93E9D">
        <w:t>严格按照有关项目施工规范进行施工，划定施工作业范围和路线，不得扩大施工作业范围，尽可能减少对土壤和植被的破坏以及由此引发的水土流失。</w:t>
      </w:r>
    </w:p>
    <w:p w14:paraId="5DEC5C8B" w14:textId="77777777" w:rsidR="007910F4" w:rsidRPr="00C93E9D" w:rsidRDefault="007910F4" w:rsidP="007910F4">
      <w:pPr>
        <w:ind w:firstLine="480"/>
      </w:pPr>
      <w:r w:rsidRPr="00C93E9D">
        <w:rPr>
          <w:rFonts w:ascii="宋体" w:hAnsi="宋体" w:cs="宋体" w:hint="eastAsia"/>
        </w:rPr>
        <w:t>③</w:t>
      </w:r>
      <w:r w:rsidRPr="00C93E9D">
        <w:t>在井场站场施工，设置一定围挡，减少施工过程中水土流失量。</w:t>
      </w:r>
    </w:p>
    <w:p w14:paraId="4FA717B6" w14:textId="77777777" w:rsidR="007910F4" w:rsidRPr="00C93E9D" w:rsidRDefault="007910F4" w:rsidP="007910F4">
      <w:pPr>
        <w:ind w:firstLine="480"/>
      </w:pPr>
      <w:r w:rsidRPr="00C93E9D">
        <w:rPr>
          <w:rFonts w:ascii="宋体" w:hAnsi="宋体" w:cs="宋体" w:hint="eastAsia"/>
        </w:rPr>
        <w:t>④</w:t>
      </w:r>
      <w:r w:rsidRPr="00C93E9D">
        <w:t>施工中合理安排</w:t>
      </w:r>
      <w:proofErr w:type="gramStart"/>
      <w:r w:rsidRPr="00C93E9D">
        <w:t>施项目</w:t>
      </w:r>
      <w:proofErr w:type="gramEnd"/>
      <w:r w:rsidRPr="00C93E9D">
        <w:t>顺序，分段施工，在先期施工完成后必须立即做好护坡、护脚、边沟、排水沟等防护项目及排水设施建设，做好坡面水保和植被恢复措施，对于坡面项目应及时采取临时防护措施或植物措施加以防护以减少水土流失。</w:t>
      </w:r>
    </w:p>
    <w:p w14:paraId="58458B70" w14:textId="77777777" w:rsidR="007910F4" w:rsidRPr="00C93E9D" w:rsidRDefault="007910F4" w:rsidP="007910F4">
      <w:pPr>
        <w:ind w:firstLine="480"/>
      </w:pPr>
      <w:r w:rsidRPr="00C93E9D">
        <w:rPr>
          <w:rFonts w:ascii="宋体" w:hAnsi="宋体" w:cs="宋体" w:hint="eastAsia"/>
        </w:rPr>
        <w:t>⑤</w:t>
      </w:r>
      <w:r w:rsidRPr="00C93E9D">
        <w:t>在降雨排水相对困难的区域，应加大边沟，将排水集中于边沟排除或蒸发，有条件的施工区域将降雨排水引至附近河道或排水渠中。</w:t>
      </w:r>
    </w:p>
    <w:p w14:paraId="7F033E38" w14:textId="77777777" w:rsidR="007910F4" w:rsidRPr="00C93E9D" w:rsidRDefault="007910F4" w:rsidP="007910F4">
      <w:pPr>
        <w:ind w:firstLine="480"/>
      </w:pPr>
      <w:r w:rsidRPr="00C93E9D">
        <w:rPr>
          <w:rFonts w:ascii="宋体" w:hAnsi="宋体" w:cs="宋体" w:hint="eastAsia"/>
        </w:rPr>
        <w:t>⑥</w:t>
      </w:r>
      <w:r w:rsidRPr="00C93E9D">
        <w:t>妥善处理施工中产生的废弃物及清洗设备的废水及生活污水，严禁直接排入周边，对于施工过程中产生的不能利用的废弃土石不得将任意裸露弃置，做到</w:t>
      </w:r>
      <w:proofErr w:type="gramStart"/>
      <w:r w:rsidRPr="00C93E9D">
        <w:t>随挖随填</w:t>
      </w:r>
      <w:proofErr w:type="gramEnd"/>
      <w:r w:rsidRPr="00C93E9D">
        <w:t>，以免遇强降雨引起严重的水土流失。</w:t>
      </w:r>
    </w:p>
    <w:p w14:paraId="3A76F82F" w14:textId="77777777" w:rsidR="007910F4" w:rsidRPr="00C93E9D" w:rsidRDefault="007910F4" w:rsidP="007910F4">
      <w:pPr>
        <w:ind w:firstLine="480"/>
        <w:rPr>
          <w:color w:val="0000FF"/>
        </w:rPr>
      </w:pPr>
      <w:r w:rsidRPr="00C93E9D">
        <w:rPr>
          <w:rFonts w:ascii="宋体" w:hAnsi="宋体" w:cs="宋体" w:hint="eastAsia"/>
        </w:rPr>
        <w:t>⑦</w:t>
      </w:r>
      <w:r w:rsidRPr="00C93E9D">
        <w:t>在所有工作面完工后，应立即进行裸露区的植被恢复，包括开挖的坡面。恢复时根据其实际情况，因地制宜地对各类施工迹地进行绿化恢复，尽量减少项目区内的施工痕迹。施工迹地的绿化恢复过程中尽量采用当地树种、草种，最好是利用原自然植被的建群种进行恢复。建群种在整个植被中盖度最大，生物量最大，占有空间也最大，并在建造群落、改造环境以及物质与能量交换中作用最突出。具体可采取人工栽植幼苗的方式，遵循夹杂混合种植、密度适宜、杜绝纯林的原则。</w:t>
      </w:r>
    </w:p>
    <w:p w14:paraId="011BF713" w14:textId="77777777" w:rsidR="007910F4" w:rsidRPr="00C93E9D" w:rsidRDefault="007910F4" w:rsidP="007910F4">
      <w:pPr>
        <w:ind w:firstLine="480"/>
      </w:pPr>
      <w:r w:rsidRPr="00C93E9D">
        <w:t>（</w:t>
      </w:r>
      <w:r w:rsidRPr="00C93E9D">
        <w:t>3</w:t>
      </w:r>
      <w:r w:rsidRPr="00C93E9D">
        <w:t>）对陆生野生动物保护措施</w:t>
      </w:r>
    </w:p>
    <w:p w14:paraId="28E238C5" w14:textId="77777777" w:rsidR="007910F4" w:rsidRPr="00C93E9D" w:rsidRDefault="007910F4" w:rsidP="007910F4">
      <w:pPr>
        <w:ind w:firstLine="480"/>
      </w:pPr>
      <w:r w:rsidRPr="00C93E9D">
        <w:rPr>
          <w:rFonts w:ascii="宋体" w:hAnsi="宋体" w:cs="宋体" w:hint="eastAsia"/>
        </w:rPr>
        <w:t>①</w:t>
      </w:r>
      <w:r w:rsidRPr="00C93E9D">
        <w:t>加强宣传野生动物保护法规，打击捕杀野生动物的行为</w:t>
      </w:r>
    </w:p>
    <w:p w14:paraId="09A89F22" w14:textId="77777777" w:rsidR="007910F4" w:rsidRPr="00C93E9D" w:rsidRDefault="007910F4" w:rsidP="007910F4">
      <w:pPr>
        <w:ind w:firstLine="480"/>
      </w:pPr>
      <w:r w:rsidRPr="00C93E9D">
        <w:t>提高施工人员的保护意识，施工人员必须遵守《中华人民共和国野生动物保护法》，严禁捕猎保护动物，特别是重点保护野生动物。</w:t>
      </w:r>
    </w:p>
    <w:p w14:paraId="24ED97DC" w14:textId="77777777" w:rsidR="007910F4" w:rsidRPr="00C93E9D" w:rsidRDefault="007910F4" w:rsidP="007910F4">
      <w:pPr>
        <w:ind w:firstLine="480"/>
      </w:pPr>
      <w:r w:rsidRPr="00C93E9D">
        <w:rPr>
          <w:rFonts w:ascii="宋体" w:hAnsi="宋体" w:cs="宋体" w:hint="eastAsia"/>
        </w:rPr>
        <w:lastRenderedPageBreak/>
        <w:t>②</w:t>
      </w:r>
      <w:r w:rsidRPr="00C93E9D">
        <w:t>防止动物生境污染</w:t>
      </w:r>
    </w:p>
    <w:p w14:paraId="49E78D1A" w14:textId="77777777" w:rsidR="007910F4" w:rsidRPr="00C93E9D" w:rsidRDefault="007910F4" w:rsidP="007910F4">
      <w:pPr>
        <w:ind w:firstLine="480"/>
      </w:pPr>
      <w:r w:rsidRPr="00C93E9D">
        <w:t>人类活动的增加，会给环境污染带来新的隐患。从保护生态与环境的角度出发，建议本工程开工之前，尽量做好施工规划前期工作，做好工程完工后生态环境的恢复工作，以尽量减少植被破坏对动物栖息地的不利影响。</w:t>
      </w:r>
    </w:p>
    <w:p w14:paraId="531D0D27" w14:textId="77777777" w:rsidR="007910F4" w:rsidRPr="00C93E9D" w:rsidRDefault="007910F4" w:rsidP="007910F4">
      <w:pPr>
        <w:ind w:firstLine="480"/>
      </w:pPr>
      <w:r w:rsidRPr="00C93E9D">
        <w:rPr>
          <w:rFonts w:ascii="宋体" w:hAnsi="宋体" w:cs="宋体" w:hint="eastAsia"/>
        </w:rPr>
        <w:t>③</w:t>
      </w:r>
      <w:r w:rsidRPr="00C93E9D">
        <w:t>杜绝夜间施工，以保证自然生态系统和野生动物栖息地的稳定。</w:t>
      </w:r>
    </w:p>
    <w:p w14:paraId="1C8E6624" w14:textId="77777777" w:rsidR="007910F4" w:rsidRPr="00C93E9D" w:rsidRDefault="007910F4" w:rsidP="007910F4">
      <w:pPr>
        <w:ind w:firstLine="480"/>
      </w:pPr>
      <w:r w:rsidRPr="00C93E9D">
        <w:rPr>
          <w:rFonts w:ascii="宋体" w:hAnsi="宋体" w:cs="宋体" w:hint="eastAsia"/>
        </w:rPr>
        <w:t>④</w:t>
      </w:r>
      <w:r w:rsidRPr="00C93E9D">
        <w:t>对野生动物具体保护方案</w:t>
      </w:r>
    </w:p>
    <w:p w14:paraId="1DF125CF" w14:textId="77777777" w:rsidR="007910F4" w:rsidRPr="00C93E9D" w:rsidRDefault="007910F4" w:rsidP="007910F4">
      <w:pPr>
        <w:ind w:firstLine="480"/>
      </w:pPr>
      <w:r w:rsidRPr="00C93E9D">
        <w:t>鸟类：</w:t>
      </w:r>
      <w:r w:rsidRPr="00C93E9D">
        <w:rPr>
          <w:rFonts w:ascii="宋体" w:hAnsi="宋体" w:cs="宋体" w:hint="eastAsia"/>
        </w:rPr>
        <w:t>①</w:t>
      </w:r>
      <w:r w:rsidRPr="00C93E9D">
        <w:t>尽量减少施工对植被的破坏，保证施工后植被的恢复。</w:t>
      </w:r>
      <w:r w:rsidRPr="00C93E9D">
        <w:rPr>
          <w:rFonts w:ascii="宋体" w:hAnsi="宋体" w:cs="宋体" w:hint="eastAsia"/>
        </w:rPr>
        <w:t>②</w:t>
      </w:r>
      <w:r w:rsidRPr="00C93E9D">
        <w:t>增强人们的环境保护意识，加强对重点保护野生动物的保护，严禁非法猎捕保护鸟类及对人类有益的鸟类。</w:t>
      </w:r>
    </w:p>
    <w:p w14:paraId="4744288D" w14:textId="77777777" w:rsidR="007910F4" w:rsidRPr="00C93E9D" w:rsidRDefault="007910F4" w:rsidP="007910F4">
      <w:pPr>
        <w:ind w:firstLine="480"/>
      </w:pPr>
      <w:r w:rsidRPr="00C93E9D">
        <w:t>兽类：保护好现有的植被，使兽类有一个稳定的栖息地。为将项目建设对兽类栖息地的影响减少到最低限度，应在所有可能的地区采用可能的方法恢复植被；对工程废物和施工人员的生活垃圾进行快速处理，尽量避免废物为鼠类等疫源性兽类提供生活环境，同时也可减少工程对动物栖息地的破坏。</w:t>
      </w:r>
    </w:p>
    <w:p w14:paraId="1CD48576" w14:textId="77777777" w:rsidR="007910F4" w:rsidRPr="00C93E9D" w:rsidRDefault="007910F4" w:rsidP="007910F4">
      <w:pPr>
        <w:ind w:firstLine="480"/>
      </w:pPr>
      <w:r w:rsidRPr="00C93E9D">
        <w:t>（</w:t>
      </w:r>
      <w:r w:rsidRPr="00C93E9D">
        <w:t>4</w:t>
      </w:r>
      <w:r w:rsidRPr="00C93E9D">
        <w:t>）对重点保护野生动物保护措施</w:t>
      </w:r>
    </w:p>
    <w:p w14:paraId="2010CA59" w14:textId="77777777" w:rsidR="007910F4" w:rsidRPr="00C93E9D" w:rsidRDefault="007910F4" w:rsidP="007910F4">
      <w:pPr>
        <w:ind w:firstLine="480"/>
      </w:pPr>
      <w:proofErr w:type="gramStart"/>
      <w:r w:rsidRPr="00C93E9D">
        <w:t>评价区人类</w:t>
      </w:r>
      <w:proofErr w:type="gramEnd"/>
      <w:r w:rsidRPr="00C93E9D">
        <w:t>活动较为频繁，未分布适宜的重点保护野生动物雀鹰、画眉栖息地及生境，其主要为过境取食及活动。同时，雀鹰、画眉飞翔能力和自主迁徙能力较强，捕食范围很广，施工活动对其影响很小，在施工期，要加强在施工人员中的宣传教育，如发现上述保护动物过境，要加强保护，严禁捕捉，同时，要文明施工，将人为影响降至最低。</w:t>
      </w:r>
    </w:p>
    <w:p w14:paraId="3F2F80F0" w14:textId="77777777" w:rsidR="007910F4" w:rsidRPr="00C93E9D" w:rsidRDefault="007910F4" w:rsidP="007910F4">
      <w:pPr>
        <w:ind w:firstLine="480"/>
      </w:pPr>
      <w:r w:rsidRPr="00C93E9D">
        <w:t>（</w:t>
      </w:r>
      <w:r w:rsidRPr="00C93E9D">
        <w:t>5</w:t>
      </w:r>
      <w:r w:rsidRPr="00C93E9D">
        <w:t>）对生态公益林</w:t>
      </w:r>
      <w:r w:rsidRPr="00C93E9D">
        <w:rPr>
          <w:rFonts w:hint="eastAsia"/>
        </w:rPr>
        <w:t>、天然林</w:t>
      </w:r>
      <w:r w:rsidRPr="00C93E9D">
        <w:t>的</w:t>
      </w:r>
      <w:r w:rsidRPr="00C93E9D">
        <w:rPr>
          <w:rFonts w:hint="eastAsia"/>
        </w:rPr>
        <w:t>保护及</w:t>
      </w:r>
      <w:r w:rsidRPr="00C93E9D">
        <w:t>避让</w:t>
      </w:r>
    </w:p>
    <w:p w14:paraId="1C725167" w14:textId="77777777" w:rsidR="007910F4" w:rsidRPr="00C93E9D" w:rsidRDefault="007910F4" w:rsidP="007910F4">
      <w:pPr>
        <w:ind w:firstLine="480"/>
      </w:pPr>
      <w:r w:rsidRPr="00C93E9D">
        <w:t>项目</w:t>
      </w:r>
      <w:r w:rsidRPr="00C93E9D">
        <w:rPr>
          <w:rFonts w:hint="eastAsia"/>
        </w:rPr>
        <w:t>井场</w:t>
      </w:r>
      <w:r w:rsidRPr="00C93E9D">
        <w:t>占地范围不涉及公益林及天然林，</w:t>
      </w:r>
      <w:r w:rsidRPr="00C93E9D">
        <w:rPr>
          <w:rFonts w:hint="eastAsia"/>
        </w:rPr>
        <w:t>井场</w:t>
      </w:r>
      <w:r w:rsidRPr="00C93E9D">
        <w:t>施工占地距离最近的天然林位于井场南侧</w:t>
      </w:r>
      <w:r w:rsidRPr="00C93E9D">
        <w:t>88m</w:t>
      </w:r>
      <w:r w:rsidRPr="00C93E9D">
        <w:t>；最近公益林位于井场东南侧</w:t>
      </w:r>
      <w:r w:rsidRPr="00C93E9D">
        <w:t>140m</w:t>
      </w:r>
      <w:r w:rsidRPr="00C93E9D">
        <w:rPr>
          <w:rFonts w:hint="eastAsia"/>
        </w:rPr>
        <w:t>，在项目选址阶段，经过反复比选和论证，在充分考虑避让和优化措施的前提下，集输管线还是将不可避免地穿越公益林约</w:t>
      </w:r>
      <w:r w:rsidRPr="00C93E9D">
        <w:rPr>
          <w:rFonts w:hint="eastAsia"/>
        </w:rPr>
        <w:t>170</w:t>
      </w:r>
      <w:r w:rsidRPr="00C93E9D">
        <w:t>米</w:t>
      </w:r>
      <w:r w:rsidRPr="00C93E9D">
        <w:rPr>
          <w:rFonts w:hint="eastAsia"/>
        </w:rPr>
        <w:t>，穿越天然林约</w:t>
      </w:r>
      <w:r w:rsidRPr="00C93E9D">
        <w:rPr>
          <w:rFonts w:hint="eastAsia"/>
        </w:rPr>
        <w:t>495</w:t>
      </w:r>
      <w:r w:rsidRPr="00C93E9D">
        <w:t>米</w:t>
      </w:r>
      <w:r w:rsidRPr="00C93E9D">
        <w:rPr>
          <w:rFonts w:hint="eastAsia"/>
        </w:rPr>
        <w:t>，这</w:t>
      </w:r>
      <w:proofErr w:type="gramStart"/>
      <w:r w:rsidRPr="00C93E9D">
        <w:rPr>
          <w:rFonts w:hint="eastAsia"/>
        </w:rPr>
        <w:t>部分公益</w:t>
      </w:r>
      <w:proofErr w:type="gramEnd"/>
      <w:r w:rsidRPr="00C93E9D">
        <w:rPr>
          <w:rFonts w:hint="eastAsia"/>
        </w:rPr>
        <w:t>林和天然林</w:t>
      </w:r>
      <w:r w:rsidRPr="00C93E9D">
        <w:t>其生态生态系统服务功能主要也是水源涵养、土壤保持、生物多样性保护功能等，与周边植被从现状看无明显差异</w:t>
      </w:r>
      <w:r w:rsidRPr="00C93E9D">
        <w:rPr>
          <w:rFonts w:hint="eastAsia"/>
        </w:rPr>
        <w:t>，因此集输管线穿越这</w:t>
      </w:r>
      <w:proofErr w:type="gramStart"/>
      <w:r w:rsidRPr="00C93E9D">
        <w:rPr>
          <w:rFonts w:hint="eastAsia"/>
        </w:rPr>
        <w:t>部分公益</w:t>
      </w:r>
      <w:proofErr w:type="gramEnd"/>
      <w:r w:rsidRPr="00C93E9D">
        <w:rPr>
          <w:rFonts w:hint="eastAsia"/>
        </w:rPr>
        <w:t>林和天然林不会对其生态系统服务等功能产生明显影响</w:t>
      </w:r>
      <w:r w:rsidRPr="00C93E9D">
        <w:t>。项目施工期间，</w:t>
      </w:r>
      <w:r w:rsidRPr="00C93E9D">
        <w:rPr>
          <w:rFonts w:hint="eastAsia"/>
        </w:rPr>
        <w:t>需采取如下措施：①</w:t>
      </w:r>
      <w:r w:rsidRPr="00C93E9D">
        <w:t>优化施工</w:t>
      </w:r>
      <w:r w:rsidRPr="00C93E9D">
        <w:rPr>
          <w:rFonts w:hint="eastAsia"/>
        </w:rPr>
        <w:t>和开采</w:t>
      </w:r>
      <w:r w:rsidRPr="00C93E9D">
        <w:t>方案，严格控制施工</w:t>
      </w:r>
      <w:r w:rsidRPr="00C93E9D">
        <w:rPr>
          <w:rFonts w:hint="eastAsia"/>
        </w:rPr>
        <w:t>合开采</w:t>
      </w:r>
      <w:r w:rsidRPr="00C93E9D">
        <w:t>作业面，必须避免超挖破坏周边</w:t>
      </w:r>
      <w:r w:rsidRPr="00C93E9D">
        <w:rPr>
          <w:rFonts w:hint="eastAsia"/>
        </w:rPr>
        <w:t>天然林、公益林</w:t>
      </w:r>
      <w:r w:rsidRPr="00C93E9D">
        <w:t>植被</w:t>
      </w:r>
      <w:r w:rsidRPr="00C93E9D">
        <w:rPr>
          <w:rFonts w:hint="eastAsia"/>
        </w:rPr>
        <w:t>；②</w:t>
      </w:r>
      <w:r w:rsidRPr="00C93E9D">
        <w:t>严格按照施工</w:t>
      </w:r>
      <w:r w:rsidRPr="00C93E9D">
        <w:rPr>
          <w:rFonts w:hint="eastAsia"/>
        </w:rPr>
        <w:t>合开采</w:t>
      </w:r>
      <w:r w:rsidRPr="00C93E9D">
        <w:t>方案要求将弃土、弃渣等运往指定场地，禁止在非</w:t>
      </w:r>
      <w:r w:rsidRPr="00C93E9D">
        <w:rPr>
          <w:rFonts w:hint="eastAsia"/>
        </w:rPr>
        <w:t>占地</w:t>
      </w:r>
      <w:r w:rsidRPr="00C93E9D">
        <w:t>区任何位置随意堆放</w:t>
      </w:r>
      <w:r w:rsidRPr="00C93E9D">
        <w:rPr>
          <w:rFonts w:hint="eastAsia"/>
        </w:rPr>
        <w:t>；③</w:t>
      </w:r>
      <w:r w:rsidRPr="00C93E9D">
        <w:t>施工</w:t>
      </w:r>
      <w:r w:rsidRPr="00C93E9D">
        <w:rPr>
          <w:rFonts w:hint="eastAsia"/>
        </w:rPr>
        <w:t>和开采</w:t>
      </w:r>
      <w:r w:rsidRPr="00C93E9D">
        <w:t>过程中，应加</w:t>
      </w:r>
      <w:r w:rsidRPr="00C93E9D">
        <w:lastRenderedPageBreak/>
        <w:t>强防火知识宣传教育，增强员工和附近居民的防火意识，杜绝火灾的发生</w:t>
      </w:r>
      <w:r w:rsidRPr="00C93E9D">
        <w:rPr>
          <w:rFonts w:hint="eastAsia"/>
        </w:rPr>
        <w:t>；④</w:t>
      </w:r>
      <w:r w:rsidRPr="00C93E9D">
        <w:t>应按照相关</w:t>
      </w:r>
      <w:r w:rsidRPr="00C93E9D">
        <w:rPr>
          <w:rFonts w:hint="eastAsia"/>
        </w:rPr>
        <w:t>林地审批</w:t>
      </w:r>
      <w:r w:rsidRPr="00C93E9D">
        <w:t>手续办理</w:t>
      </w:r>
      <w:r w:rsidRPr="00C93E9D">
        <w:rPr>
          <w:rFonts w:hint="eastAsia"/>
        </w:rPr>
        <w:t>使用林地审批</w:t>
      </w:r>
      <w:r w:rsidRPr="00C93E9D">
        <w:t>手续并获得相应批文后方可实质性施工</w:t>
      </w:r>
      <w:r w:rsidRPr="00C93E9D">
        <w:rPr>
          <w:rFonts w:hint="eastAsia"/>
        </w:rPr>
        <w:t>和开采，严禁违法使用天然林、公益林地。</w:t>
      </w:r>
    </w:p>
    <w:p w14:paraId="68A9AA91" w14:textId="77777777" w:rsidR="007910F4" w:rsidRPr="00C93E9D" w:rsidRDefault="007910F4" w:rsidP="007910F4">
      <w:pPr>
        <w:ind w:firstLine="480"/>
      </w:pPr>
      <w:r w:rsidRPr="00C93E9D">
        <w:t>（</w:t>
      </w:r>
      <w:r w:rsidRPr="00C93E9D">
        <w:t>6</w:t>
      </w:r>
      <w:r w:rsidRPr="00C93E9D">
        <w:t>）外来入侵植物防范措施</w:t>
      </w:r>
    </w:p>
    <w:p w14:paraId="500167D3" w14:textId="77777777" w:rsidR="007910F4" w:rsidRPr="00C93E9D" w:rsidRDefault="007910F4" w:rsidP="007910F4">
      <w:pPr>
        <w:ind w:firstLine="480"/>
      </w:pPr>
      <w:r w:rsidRPr="00C93E9D">
        <w:t>目前防止外来物种入侵的方法主要有植物检疫、人工方法防治、化学方法防治、生物防治等。结合工程特点，要求加大宣传力度，对外来物种的危害以及传播途径向施工人员进行宣传；对现有的外来种，利用工程施工的机会，对有种子的植物要现场烧毁，以防种子扩散，在临时占地的地方要及时绿化等。</w:t>
      </w:r>
    </w:p>
    <w:p w14:paraId="60F8D9C0" w14:textId="77777777" w:rsidR="007910F4" w:rsidRPr="00C93E9D" w:rsidRDefault="007910F4" w:rsidP="007910F4">
      <w:pPr>
        <w:ind w:firstLine="480"/>
      </w:pPr>
      <w:r w:rsidRPr="00C93E9D">
        <w:t>在</w:t>
      </w:r>
      <w:proofErr w:type="gramStart"/>
      <w:r w:rsidRPr="00C93E9D">
        <w:t>施工占</w:t>
      </w:r>
      <w:proofErr w:type="gramEnd"/>
      <w:r w:rsidRPr="00C93E9D">
        <w:t>地区或裸地绿化应采取相应的防范措施，在选择绿化树种和水土保持植物中不使用外来入侵植物，尽可能使用乡土树种。</w:t>
      </w:r>
    </w:p>
    <w:p w14:paraId="45C67B42" w14:textId="77777777" w:rsidR="007910F4" w:rsidRPr="00C93E9D" w:rsidRDefault="007910F4" w:rsidP="007910F4">
      <w:pPr>
        <w:ind w:firstLine="482"/>
        <w:rPr>
          <w:b/>
          <w:bCs/>
          <w:szCs w:val="20"/>
        </w:rPr>
      </w:pPr>
      <w:r w:rsidRPr="00C93E9D">
        <w:rPr>
          <w:b/>
          <w:bCs/>
          <w:szCs w:val="20"/>
        </w:rPr>
        <w:t>3</w:t>
      </w:r>
      <w:r w:rsidRPr="00C93E9D">
        <w:rPr>
          <w:b/>
          <w:bCs/>
          <w:szCs w:val="20"/>
        </w:rPr>
        <w:t>、恢复和补偿措施</w:t>
      </w:r>
    </w:p>
    <w:p w14:paraId="6A736B04" w14:textId="77777777" w:rsidR="007910F4" w:rsidRPr="00C93E9D" w:rsidRDefault="007910F4" w:rsidP="007910F4">
      <w:pPr>
        <w:ind w:firstLine="480"/>
      </w:pPr>
      <w:r w:rsidRPr="00C93E9D">
        <w:t>陆生植物</w:t>
      </w:r>
      <w:r w:rsidRPr="00C93E9D">
        <w:rPr>
          <w:lang w:bidi="ar"/>
        </w:rPr>
        <w:t>恢复原则是优先使用原生表土和选用乡土物种，防止外来生物入侵，构建与周边生态环境相协调的植物群落，最终形成可自我维持的生态系统。生态修复的目标主要包括：恢复植被和土壤，保证一定的植被覆盖度和土壤肥力；维持物种种类和组成，保护生物多样性；实现生物群落的恢复，提高生态系统的生产力和自我维持力；维持生境的连通性等。</w:t>
      </w:r>
    </w:p>
    <w:p w14:paraId="68DD62B3" w14:textId="77777777" w:rsidR="007910F4" w:rsidRPr="00C93E9D" w:rsidRDefault="007910F4" w:rsidP="007910F4">
      <w:pPr>
        <w:ind w:firstLine="480"/>
      </w:pPr>
      <w:r w:rsidRPr="00C93E9D">
        <w:t>（</w:t>
      </w:r>
      <w:r w:rsidRPr="00C93E9D">
        <w:t>1</w:t>
      </w:r>
      <w:r w:rsidRPr="00C93E9D">
        <w:t>）表土剥离及堆存</w:t>
      </w:r>
    </w:p>
    <w:p w14:paraId="10205C99" w14:textId="77777777" w:rsidR="007910F4" w:rsidRPr="00C93E9D" w:rsidRDefault="007910F4" w:rsidP="007910F4">
      <w:pPr>
        <w:ind w:firstLine="480"/>
      </w:pPr>
      <w:r w:rsidRPr="00C93E9D">
        <w:t>工程建设过程伴随着土石方开挖、回填活动，不可避免地对林地和草地造成破坏，毁坏地表植被、挖损和埋压土地、破坏地表土壤等，不仅降低了土壤抗蚀能力，加剧了</w:t>
      </w:r>
      <w:proofErr w:type="gramStart"/>
      <w:r w:rsidRPr="00C93E9D">
        <w:t>评价区</w:t>
      </w:r>
      <w:proofErr w:type="gramEnd"/>
      <w:r w:rsidRPr="00C93E9D">
        <w:t>水土流失。根据区域环境的特点，需针对性的开展表土剥离和堆存，尽可能的减少水土流失。</w:t>
      </w:r>
    </w:p>
    <w:p w14:paraId="448D1ED1" w14:textId="77777777" w:rsidR="007910F4" w:rsidRPr="00C93E9D" w:rsidRDefault="007910F4" w:rsidP="007910F4">
      <w:pPr>
        <w:ind w:firstLine="480"/>
      </w:pPr>
      <w:r w:rsidRPr="00C93E9D">
        <w:rPr>
          <w:rFonts w:ascii="宋体" w:hAnsi="宋体" w:cs="宋体" w:hint="eastAsia"/>
        </w:rPr>
        <w:t>①</w:t>
      </w:r>
      <w:r w:rsidRPr="00C93E9D">
        <w:t>剥离区域</w:t>
      </w:r>
    </w:p>
    <w:p w14:paraId="74E40B78" w14:textId="77777777" w:rsidR="007910F4" w:rsidRPr="00C93E9D" w:rsidRDefault="007910F4" w:rsidP="007910F4">
      <w:pPr>
        <w:ind w:firstLine="480"/>
      </w:pPr>
      <w:r w:rsidRPr="00C93E9D">
        <w:t>施工结束后</w:t>
      </w:r>
      <w:proofErr w:type="gramStart"/>
      <w:r w:rsidRPr="00C93E9D">
        <w:t>需要复绿的</w:t>
      </w:r>
      <w:proofErr w:type="gramEnd"/>
      <w:r w:rsidRPr="00C93E9D">
        <w:t>区域都应列为表土剥离区域，但在实际设计中应根据具体情况分析确定，如根据施工区域土层厚度、肥沃程度及后续植物措施搭配等确定。</w:t>
      </w:r>
    </w:p>
    <w:p w14:paraId="6B98E8BC" w14:textId="77777777" w:rsidR="007910F4" w:rsidRPr="00C93E9D" w:rsidRDefault="007910F4" w:rsidP="007910F4">
      <w:pPr>
        <w:ind w:firstLine="480"/>
      </w:pPr>
      <w:r w:rsidRPr="00C93E9D">
        <w:t>对于</w:t>
      </w:r>
      <w:proofErr w:type="gramStart"/>
      <w:r w:rsidRPr="00C93E9D">
        <w:rPr>
          <w:rFonts w:hint="eastAsia"/>
        </w:rPr>
        <w:t>新增</w:t>
      </w:r>
      <w:r w:rsidRPr="00C93E9D">
        <w:t>占</w:t>
      </w:r>
      <w:proofErr w:type="gramEnd"/>
      <w:r w:rsidRPr="00C93E9D">
        <w:t>地区，在开工前，应首先剥离表层土，将其暂时堆放在表土堆存场，用塑料薄膜或草席覆盖，以防止雨水冲刷和风扬，作为项目完工后覆土造地或绿化的回填表土之用。</w:t>
      </w:r>
    </w:p>
    <w:p w14:paraId="64257519" w14:textId="77777777" w:rsidR="007910F4" w:rsidRPr="00C93E9D" w:rsidRDefault="007910F4" w:rsidP="007910F4">
      <w:pPr>
        <w:ind w:firstLine="480"/>
      </w:pPr>
      <w:r w:rsidRPr="00C93E9D">
        <w:rPr>
          <w:rFonts w:ascii="宋体" w:hAnsi="宋体" w:cs="宋体" w:hint="eastAsia"/>
        </w:rPr>
        <w:t>②</w:t>
      </w:r>
      <w:r w:rsidRPr="00C93E9D">
        <w:t>剥离厚度</w:t>
      </w:r>
    </w:p>
    <w:p w14:paraId="0C0A2337" w14:textId="77777777" w:rsidR="007910F4" w:rsidRPr="00C93E9D" w:rsidRDefault="007910F4" w:rsidP="007910F4">
      <w:pPr>
        <w:ind w:firstLine="480"/>
      </w:pPr>
      <w:r w:rsidRPr="00C93E9D">
        <w:t>根据现场调查，剥离区表层土的厚度平均为</w:t>
      </w:r>
      <w:r w:rsidRPr="00C93E9D">
        <w:t>20cm</w:t>
      </w:r>
      <w:r w:rsidRPr="00C93E9D">
        <w:t>，厚的可达</w:t>
      </w:r>
      <w:r w:rsidRPr="00C93E9D">
        <w:t>30cm</w:t>
      </w:r>
      <w:r w:rsidRPr="00C93E9D">
        <w:t>，但在</w:t>
      </w:r>
      <w:r w:rsidRPr="00C93E9D">
        <w:lastRenderedPageBreak/>
        <w:t>具体的设计中应根据剥离区域土壤耕植层厚度及</w:t>
      </w:r>
      <w:proofErr w:type="gramStart"/>
      <w:r w:rsidRPr="00C93E9D">
        <w:t>后期复绿所需</w:t>
      </w:r>
      <w:proofErr w:type="gramEnd"/>
      <w:r w:rsidRPr="00C93E9D">
        <w:t>回填量来确定剥离厚度。由于区域内表土厚度存在差异，对土层深厚、肥沃的地方可适当深剥，对土层较薄、肥力不高的地方可适当浅剥，在总量控制（用多少</w:t>
      </w:r>
      <w:proofErr w:type="gramStart"/>
      <w:r w:rsidRPr="00C93E9D">
        <w:t>剥</w:t>
      </w:r>
      <w:proofErr w:type="gramEnd"/>
      <w:r w:rsidRPr="00C93E9D">
        <w:t>多少）的前提下应尽量将剥离区域内最肥沃的部分土壤剥离出来。</w:t>
      </w:r>
    </w:p>
    <w:p w14:paraId="7BF5B45E" w14:textId="77777777" w:rsidR="007910F4" w:rsidRPr="00C93E9D" w:rsidRDefault="007910F4" w:rsidP="007910F4">
      <w:pPr>
        <w:ind w:firstLine="480"/>
      </w:pPr>
      <w:r w:rsidRPr="00C93E9D">
        <w:t>占地区的草地表土厚度一般在</w:t>
      </w:r>
      <w:r w:rsidRPr="00C93E9D">
        <w:t>30cm</w:t>
      </w:r>
      <w:r w:rsidRPr="00C93E9D">
        <w:t>以内，表土剥离中应控制剥离厚度，剥离厚度过大，否则给保存带来不便，下部生土如混进表土，致使土地生产力下降。</w:t>
      </w:r>
    </w:p>
    <w:p w14:paraId="1C156D9E" w14:textId="77777777" w:rsidR="007910F4" w:rsidRPr="00C93E9D" w:rsidRDefault="007910F4" w:rsidP="007910F4">
      <w:pPr>
        <w:ind w:firstLine="480"/>
      </w:pPr>
      <w:r w:rsidRPr="00C93E9D">
        <w:rPr>
          <w:rFonts w:ascii="宋体" w:hAnsi="宋体" w:cs="宋体" w:hint="eastAsia"/>
        </w:rPr>
        <w:t>③</w:t>
      </w:r>
      <w:r w:rsidRPr="00C93E9D">
        <w:t>保存及保护</w:t>
      </w:r>
    </w:p>
    <w:p w14:paraId="7D1AF66D" w14:textId="77777777" w:rsidR="007910F4" w:rsidRPr="00C93E9D" w:rsidRDefault="007910F4" w:rsidP="007910F4">
      <w:pPr>
        <w:ind w:firstLine="480"/>
      </w:pPr>
      <w:r w:rsidRPr="00C93E9D">
        <w:t>a</w:t>
      </w:r>
      <w:r w:rsidRPr="00C93E9D">
        <w:t>）表土临时堆存应尽量占用场内空闲地，如场内无</w:t>
      </w:r>
      <w:proofErr w:type="gramStart"/>
      <w:r w:rsidRPr="00C93E9D">
        <w:t>适合堆处则</w:t>
      </w:r>
      <w:proofErr w:type="gramEnd"/>
      <w:r w:rsidRPr="00C93E9D">
        <w:t>应另行征地，表土保存过程中应设有临时防护措施。</w:t>
      </w:r>
    </w:p>
    <w:p w14:paraId="0E6C9E00" w14:textId="77777777" w:rsidR="007910F4" w:rsidRPr="00C93E9D" w:rsidRDefault="007910F4" w:rsidP="007910F4">
      <w:pPr>
        <w:ind w:firstLine="480"/>
      </w:pPr>
      <w:r w:rsidRPr="00C93E9D">
        <w:t>b</w:t>
      </w:r>
      <w:r w:rsidRPr="00C93E9D">
        <w:t>）根据剥离量和堆放条件，先用塑料彩条布或薄膜覆盖即可，四周用编制土袋临时挡护，编织袋外</w:t>
      </w:r>
      <w:r w:rsidRPr="00C93E9D">
        <w:t>0.5m~1.0m</w:t>
      </w:r>
      <w:r w:rsidRPr="00C93E9D">
        <w:t>处设临时排水沟，堆积形成后可利用铲车或推土机对顶部和边坡稍作压实，顶部应向外侧做成一定坡度，便于排水。</w:t>
      </w:r>
    </w:p>
    <w:p w14:paraId="77F616C6" w14:textId="77777777" w:rsidR="007910F4" w:rsidRPr="00C93E9D" w:rsidRDefault="007910F4" w:rsidP="007910F4">
      <w:pPr>
        <w:ind w:firstLine="480"/>
      </w:pPr>
      <w:r w:rsidRPr="00C93E9D">
        <w:t>c</w:t>
      </w:r>
      <w:r w:rsidRPr="00C93E9D">
        <w:t>）如保存期较长，超过</w:t>
      </w:r>
      <w:r w:rsidRPr="00C93E9D">
        <w:t>1</w:t>
      </w:r>
      <w:r w:rsidRPr="00C93E9D">
        <w:t>个生长季，可撒播草籽临时绿化，草种应该选择有培肥地力的（豆科）牧草。如堆放在渣场，一般应集中堆放在渣场下游或者两侧地势平缓处，避开低洼及水流汇集处。</w:t>
      </w:r>
    </w:p>
    <w:p w14:paraId="36D4B3A6" w14:textId="77777777" w:rsidR="007910F4" w:rsidRPr="00C93E9D" w:rsidRDefault="007910F4" w:rsidP="007910F4">
      <w:pPr>
        <w:ind w:firstLine="480"/>
      </w:pPr>
      <w:r w:rsidRPr="00C93E9D">
        <w:rPr>
          <w:rFonts w:ascii="宋体" w:hAnsi="宋体" w:cs="宋体" w:hint="eastAsia"/>
        </w:rPr>
        <w:t>④</w:t>
      </w:r>
      <w:r w:rsidRPr="00C93E9D">
        <w:t>回填利用</w:t>
      </w:r>
    </w:p>
    <w:p w14:paraId="18FCBBC0" w14:textId="77777777" w:rsidR="007910F4" w:rsidRPr="00C93E9D" w:rsidRDefault="007910F4" w:rsidP="007910F4">
      <w:pPr>
        <w:ind w:firstLine="480"/>
      </w:pPr>
      <w:r w:rsidRPr="00C93E9D">
        <w:t>a</w:t>
      </w:r>
      <w:r w:rsidRPr="00C93E9D">
        <w:t>）为提高草皮成活率，植草皮前应先覆土，覆土应控制厚度，一般为</w:t>
      </w:r>
      <w:r w:rsidRPr="00C93E9D">
        <w:t>3cm~5cm</w:t>
      </w:r>
      <w:r w:rsidRPr="00C93E9D">
        <w:t>，覆土时应适当压实，增加与边坡粘合力，避免剥落或因含水量增加与草皮一起顺坡向下滑移，如采用框格植草护坡，也应在框格内覆土。</w:t>
      </w:r>
    </w:p>
    <w:p w14:paraId="32BB836D" w14:textId="77777777" w:rsidR="007910F4" w:rsidRPr="00C93E9D" w:rsidRDefault="007910F4" w:rsidP="007910F4">
      <w:pPr>
        <w:ind w:firstLine="480"/>
      </w:pPr>
      <w:r w:rsidRPr="00C93E9D">
        <w:t>b</w:t>
      </w:r>
      <w:r w:rsidRPr="00C93E9D">
        <w:t>）表土回填及整地过程中应地面与周边地形相协调，应避免出现中间低四周高，以避免雨天造成洼地积水。</w:t>
      </w:r>
    </w:p>
    <w:p w14:paraId="5EADBBCC" w14:textId="77777777" w:rsidR="007910F4" w:rsidRPr="00C93E9D" w:rsidRDefault="007910F4" w:rsidP="007910F4">
      <w:pPr>
        <w:ind w:firstLine="480"/>
      </w:pPr>
      <w:r w:rsidRPr="00C93E9D">
        <w:t>c</w:t>
      </w:r>
      <w:r w:rsidRPr="00C93E9D">
        <w:t>）临时占地利用完毕后应先铲除地表泥结石层，然后回填表土进行全面整地，全面整地后地面高度应与周边相一致，以利于复绿。</w:t>
      </w:r>
    </w:p>
    <w:p w14:paraId="4A0A5AB9" w14:textId="77777777" w:rsidR="007910F4" w:rsidRPr="00C93E9D" w:rsidRDefault="007910F4" w:rsidP="007910F4">
      <w:pPr>
        <w:ind w:firstLine="480"/>
      </w:pPr>
      <w:r w:rsidRPr="00C93E9D">
        <w:t>（</w:t>
      </w:r>
      <w:r w:rsidRPr="00C93E9D">
        <w:t>2</w:t>
      </w:r>
      <w:r w:rsidRPr="00C93E9D">
        <w:t>）恢复措施与技术</w:t>
      </w:r>
    </w:p>
    <w:p w14:paraId="0A474E57" w14:textId="77777777" w:rsidR="007910F4" w:rsidRPr="00C93E9D" w:rsidRDefault="007910F4" w:rsidP="007910F4">
      <w:pPr>
        <w:ind w:firstLine="480"/>
      </w:pPr>
      <w:r w:rsidRPr="00C93E9D">
        <w:rPr>
          <w:rFonts w:ascii="宋体" w:hAnsi="宋体" w:cs="宋体" w:hint="eastAsia"/>
        </w:rPr>
        <w:t>①</w:t>
      </w:r>
      <w:r w:rsidRPr="00C93E9D">
        <w:t>植被恢复措施与技术</w:t>
      </w:r>
    </w:p>
    <w:p w14:paraId="6C951EFE" w14:textId="77777777" w:rsidR="007910F4" w:rsidRPr="00C93E9D" w:rsidRDefault="007910F4" w:rsidP="007910F4">
      <w:pPr>
        <w:ind w:firstLine="480"/>
      </w:pPr>
      <w:r w:rsidRPr="00C93E9D">
        <w:t>a</w:t>
      </w:r>
      <w:r w:rsidRPr="00C93E9D">
        <w:t>）对因施工期</w:t>
      </w:r>
      <w:proofErr w:type="gramStart"/>
      <w:r w:rsidRPr="00C93E9D">
        <w:t>间破坏</w:t>
      </w:r>
      <w:proofErr w:type="gramEnd"/>
      <w:r w:rsidRPr="00C93E9D">
        <w:t>的草地植被和生境、临时占用的草地植被及各种施工迹地，工程结束后应该尽量通过实施生态恢复措施使其逐步得到恢复。</w:t>
      </w:r>
    </w:p>
    <w:p w14:paraId="2FD2E9BD" w14:textId="77777777" w:rsidR="007910F4" w:rsidRPr="00C93E9D" w:rsidRDefault="007910F4" w:rsidP="007910F4">
      <w:pPr>
        <w:ind w:firstLine="480"/>
      </w:pPr>
      <w:r w:rsidRPr="00C93E9D">
        <w:t>b</w:t>
      </w:r>
      <w:r w:rsidRPr="00C93E9D">
        <w:t>）在植被恢复或其他生态恢复活动中，应该依照适地适树、原生性、特有性、实用性的基本科学原则，种植当地生态系统中原有的重要的各种植物种类，</w:t>
      </w:r>
      <w:r w:rsidRPr="00C93E9D">
        <w:lastRenderedPageBreak/>
        <w:t>乔、灌、草植物有机搭配。</w:t>
      </w:r>
    </w:p>
    <w:p w14:paraId="495DCE0D" w14:textId="77777777" w:rsidR="007910F4" w:rsidRPr="00C93E9D" w:rsidRDefault="007910F4" w:rsidP="007910F4">
      <w:pPr>
        <w:ind w:firstLine="480"/>
      </w:pPr>
      <w:r w:rsidRPr="00C93E9D">
        <w:t>c</w:t>
      </w:r>
      <w:r w:rsidRPr="00C93E9D">
        <w:t>）在采集种子或繁殖体时，要根据不同树种和植物，注意选择具有生长正常、健壮、结实率高等优良性状的种源。</w:t>
      </w:r>
    </w:p>
    <w:p w14:paraId="2EB6B31F" w14:textId="77777777" w:rsidR="007910F4" w:rsidRPr="00C93E9D" w:rsidRDefault="007910F4" w:rsidP="007910F4">
      <w:pPr>
        <w:ind w:firstLine="480"/>
      </w:pPr>
      <w:r w:rsidRPr="00C93E9D">
        <w:t>d</w:t>
      </w:r>
      <w:r w:rsidRPr="00C93E9D">
        <w:t>）不能营造单一树种的单优群落，要营造为混交林，以最大限度保证群落丰富及生物多样性。</w:t>
      </w:r>
    </w:p>
    <w:p w14:paraId="32028368" w14:textId="77777777" w:rsidR="007910F4" w:rsidRPr="00C93E9D" w:rsidRDefault="007910F4" w:rsidP="007910F4">
      <w:pPr>
        <w:ind w:firstLine="480"/>
      </w:pPr>
      <w:r w:rsidRPr="00C93E9D">
        <w:t>e</w:t>
      </w:r>
      <w:r w:rsidRPr="00C93E9D">
        <w:t>）尽量利用自然更新的方式恢复植被，并且注意恢复过程中的环境保护，同时加强管护，要通过围栏等措施防止人、畜破坏。</w:t>
      </w:r>
    </w:p>
    <w:p w14:paraId="2577E9C6" w14:textId="77777777" w:rsidR="007910F4" w:rsidRPr="00C93E9D" w:rsidRDefault="007910F4" w:rsidP="007910F4">
      <w:pPr>
        <w:ind w:firstLine="480"/>
      </w:pPr>
      <w:r w:rsidRPr="00C93E9D">
        <w:rPr>
          <w:rFonts w:ascii="宋体" w:hAnsi="宋体" w:cs="宋体" w:hint="eastAsia"/>
        </w:rPr>
        <w:t>②</w:t>
      </w:r>
      <w:r w:rsidRPr="00C93E9D">
        <w:t>植物资源恢复措施及技术</w:t>
      </w:r>
    </w:p>
    <w:p w14:paraId="0450253A" w14:textId="77777777" w:rsidR="007910F4" w:rsidRPr="00C93E9D" w:rsidRDefault="007910F4" w:rsidP="007910F4">
      <w:pPr>
        <w:ind w:firstLine="480"/>
      </w:pPr>
      <w:r w:rsidRPr="00C93E9D">
        <w:t>a</w:t>
      </w:r>
      <w:r w:rsidRPr="00C93E9D">
        <w:t>）对各施工区发现的重要植物要认真清查登记、备案。以便在今后植物资源的恢复中作为选择植物种类的依据。</w:t>
      </w:r>
    </w:p>
    <w:p w14:paraId="11B0E2D0" w14:textId="77777777" w:rsidR="007910F4" w:rsidRPr="00C93E9D" w:rsidRDefault="007910F4" w:rsidP="007910F4">
      <w:pPr>
        <w:ind w:firstLine="480"/>
      </w:pPr>
      <w:r w:rsidRPr="00C93E9D">
        <w:t>b</w:t>
      </w:r>
      <w:r w:rsidRPr="00C93E9D">
        <w:t>）种植原生种，杜绝外来种。在植被恢复或其他生态恢复活动中，避免外来种可能对当地的生态系统造成无可挽回的破坏。</w:t>
      </w:r>
    </w:p>
    <w:p w14:paraId="49F9F6A4" w14:textId="77777777" w:rsidR="007910F4" w:rsidRPr="00C93E9D" w:rsidRDefault="007910F4" w:rsidP="007910F4">
      <w:pPr>
        <w:ind w:firstLine="480"/>
      </w:pPr>
      <w:r w:rsidRPr="00C93E9D">
        <w:t>c</w:t>
      </w:r>
      <w:r w:rsidRPr="00C93E9D">
        <w:t>）多种植当地的特有植物。</w:t>
      </w:r>
    </w:p>
    <w:p w14:paraId="1577CA72" w14:textId="77777777" w:rsidR="007910F4" w:rsidRPr="00C93E9D" w:rsidRDefault="007910F4" w:rsidP="007910F4">
      <w:pPr>
        <w:ind w:firstLine="480"/>
      </w:pPr>
      <w:r w:rsidRPr="00C93E9D">
        <w:t>d</w:t>
      </w:r>
      <w:r w:rsidRPr="00C93E9D">
        <w:t>）注意采种时间、种源选择，以及造林时间。造林时，严格执行苗木检验，做好苗木保护，提高造林质量，保证成活率。加强抚育管理和管护，使植被尽快恢复。</w:t>
      </w:r>
    </w:p>
    <w:p w14:paraId="2F9E3B3A" w14:textId="77777777" w:rsidR="007910F4" w:rsidRPr="00C93E9D" w:rsidRDefault="007910F4" w:rsidP="007910F4">
      <w:pPr>
        <w:ind w:firstLine="480"/>
      </w:pPr>
      <w:r w:rsidRPr="00C93E9D">
        <w:t>e</w:t>
      </w:r>
      <w:r w:rsidRPr="00C93E9D">
        <w:t>）植物种类选择</w:t>
      </w:r>
    </w:p>
    <w:p w14:paraId="6452E24E" w14:textId="77777777" w:rsidR="007910F4" w:rsidRPr="00C93E9D" w:rsidRDefault="007910F4" w:rsidP="007910F4">
      <w:pPr>
        <w:ind w:firstLine="480"/>
      </w:pPr>
      <w:r w:rsidRPr="00C93E9D">
        <w:t>在进行植被恢复时，根据适地适树、原生性、特有性、观赏性等原则，应该采用有生态价值或经济价值的当地特有的原生植物，尤其是那些</w:t>
      </w:r>
      <w:proofErr w:type="gramStart"/>
      <w:r w:rsidRPr="00C93E9D">
        <w:t>被项目</w:t>
      </w:r>
      <w:proofErr w:type="gramEnd"/>
      <w:r w:rsidRPr="00C93E9D">
        <w:t>建设破坏的重要物种。第一，可以恢复和增加当地植物多样性；第二，可以使植被恢复和绿化具有地方特色；第三，就地取材，可以降低绿化成本；第四，选择有一定经济价值的原生种类，可以增加一定的经济收入。</w:t>
      </w:r>
    </w:p>
    <w:p w14:paraId="5AC0BA0D" w14:textId="77777777" w:rsidR="007910F4" w:rsidRPr="00C93E9D" w:rsidRDefault="007910F4" w:rsidP="007910F4">
      <w:pPr>
        <w:ind w:firstLine="480"/>
      </w:pPr>
      <w:r w:rsidRPr="00C93E9D">
        <w:t>（</w:t>
      </w:r>
      <w:r w:rsidRPr="00C93E9D">
        <w:t>3</w:t>
      </w:r>
      <w:r w:rsidRPr="00C93E9D">
        <w:t>）资金保障</w:t>
      </w:r>
    </w:p>
    <w:p w14:paraId="2EAE7E42" w14:textId="77777777" w:rsidR="007910F4" w:rsidRPr="00C93E9D" w:rsidRDefault="007910F4" w:rsidP="007910F4">
      <w:pPr>
        <w:ind w:firstLine="480"/>
      </w:pPr>
      <w:r w:rsidRPr="00C93E9D">
        <w:t>设立生态补偿专项经费，将野生动植物的保护和监测费用、工程地形地貌恢复费用纳入生态补偿费，确保生态恢复资金足额到位。</w:t>
      </w:r>
    </w:p>
    <w:p w14:paraId="772E7547" w14:textId="77777777" w:rsidR="007910F4" w:rsidRPr="00C93E9D" w:rsidRDefault="007910F4" w:rsidP="007910F4">
      <w:pPr>
        <w:ind w:firstLine="480"/>
      </w:pPr>
      <w:r w:rsidRPr="00C93E9D">
        <w:t>（</w:t>
      </w:r>
      <w:r w:rsidRPr="00C93E9D">
        <w:t>4</w:t>
      </w:r>
      <w:r w:rsidRPr="00C93E9D">
        <w:t>）项目占地恢复及复垦要求</w:t>
      </w:r>
    </w:p>
    <w:p w14:paraId="4C5613B0" w14:textId="77777777" w:rsidR="007910F4" w:rsidRPr="00C93E9D" w:rsidRDefault="007910F4" w:rsidP="007910F4">
      <w:pPr>
        <w:ind w:firstLine="480"/>
      </w:pPr>
      <w:r w:rsidRPr="00C93E9D">
        <w:t>施工期占地内容为井场、井场边坡、进场道路、放喷池、放喷管线、施工便道、集输管道、表土堆场、生活营地，总面积</w:t>
      </w:r>
      <w:r w:rsidRPr="00C93E9D">
        <w:rPr>
          <w:rFonts w:hint="eastAsia"/>
        </w:rPr>
        <w:t>2.5987</w:t>
      </w:r>
      <w:r w:rsidRPr="00C93E9D">
        <w:t>hm</w:t>
      </w:r>
      <w:r w:rsidRPr="00C93E9D">
        <w:rPr>
          <w:vertAlign w:val="superscript"/>
        </w:rPr>
        <w:t>2</w:t>
      </w:r>
      <w:r w:rsidRPr="00C93E9D">
        <w:t>，占地主要以</w:t>
      </w:r>
      <w:r w:rsidRPr="00C93E9D">
        <w:rPr>
          <w:kern w:val="0"/>
        </w:rPr>
        <w:t>新建井场</w:t>
      </w:r>
      <w:r w:rsidRPr="00C93E9D">
        <w:t>为主，面积</w:t>
      </w:r>
      <w:r w:rsidRPr="00C93E9D">
        <w:t>1.0453hm</w:t>
      </w:r>
      <w:r w:rsidRPr="00C93E9D">
        <w:rPr>
          <w:vertAlign w:val="superscript"/>
        </w:rPr>
        <w:t>2</w:t>
      </w:r>
      <w:r w:rsidRPr="00C93E9D">
        <w:t>；占地类型以乔木林地植被为主，面积</w:t>
      </w:r>
      <w:r w:rsidRPr="00C93E9D">
        <w:t>1.2084hm</w:t>
      </w:r>
      <w:r w:rsidRPr="00C93E9D">
        <w:rPr>
          <w:vertAlign w:val="superscript"/>
        </w:rPr>
        <w:t>2</w:t>
      </w:r>
      <w:r w:rsidRPr="00C93E9D">
        <w:t>。</w:t>
      </w:r>
    </w:p>
    <w:p w14:paraId="13FECC55" w14:textId="1D3E1A2F" w:rsidR="00BD036A" w:rsidRPr="00C93E9D" w:rsidRDefault="007910F4" w:rsidP="007910F4">
      <w:pPr>
        <w:ind w:firstLine="480"/>
        <w:rPr>
          <w:color w:val="000000" w:themeColor="text1"/>
        </w:rPr>
      </w:pPr>
      <w:r w:rsidRPr="00C93E9D">
        <w:t>项目退役后，在相关设施拆除后，需在占地区进行植被复绿，</w:t>
      </w:r>
      <w:proofErr w:type="gramStart"/>
      <w:r w:rsidRPr="00C93E9D">
        <w:t>复绿采用乔</w:t>
      </w:r>
      <w:proofErr w:type="gramEnd"/>
      <w:r w:rsidRPr="00C93E9D">
        <w:t>、</w:t>
      </w:r>
      <w:r w:rsidRPr="00C93E9D">
        <w:lastRenderedPageBreak/>
        <w:t>灌、草植物有机搭配方式，择具有生长正常、健壮、结实率高等优良性状的种源，树种主要采用本地马尾松</w:t>
      </w:r>
      <w:r w:rsidRPr="00C93E9D">
        <w:rPr>
          <w:rFonts w:hint="eastAsia"/>
        </w:rPr>
        <w:t>、青冈、麻栎、栓皮栎</w:t>
      </w:r>
      <w:r w:rsidRPr="00C93E9D">
        <w:t>为主的乔木树种，结合马桑、黄荆、火</w:t>
      </w:r>
      <w:proofErr w:type="gramStart"/>
      <w:r w:rsidRPr="00C93E9D">
        <w:t>棘</w:t>
      </w:r>
      <w:proofErr w:type="gramEnd"/>
      <w:r w:rsidRPr="00C93E9D">
        <w:t>、荚蒾、芒、白茅、芒</w:t>
      </w:r>
      <w:proofErr w:type="gramStart"/>
      <w:r w:rsidRPr="00C93E9D">
        <w:t>萁</w:t>
      </w:r>
      <w:proofErr w:type="gramEnd"/>
      <w:r w:rsidRPr="00C93E9D">
        <w:t>等相关灌草丛，严控外来物种的入侵，</w:t>
      </w:r>
      <w:proofErr w:type="gramStart"/>
      <w:r w:rsidRPr="00C93E9D">
        <w:t>对复绿植被</w:t>
      </w:r>
      <w:proofErr w:type="gramEnd"/>
      <w:r w:rsidRPr="00C93E9D">
        <w:t>做好生态监测，加强管护，保证成效，使植被尽快恢复</w:t>
      </w:r>
      <w:r w:rsidR="00BD036A" w:rsidRPr="00C93E9D">
        <w:rPr>
          <w:color w:val="000000" w:themeColor="text1"/>
        </w:rPr>
        <w:t>。</w:t>
      </w:r>
    </w:p>
    <w:p w14:paraId="30F1A30F" w14:textId="1BA5BC32" w:rsidR="008D439B" w:rsidRPr="00C93E9D" w:rsidRDefault="008D439B" w:rsidP="001E3362">
      <w:pPr>
        <w:pStyle w:val="3"/>
        <w:spacing w:before="120"/>
        <w:rPr>
          <w:b/>
          <w:lang w:eastAsia="zh-CN"/>
        </w:rPr>
      </w:pPr>
      <w:bookmarkStart w:id="462" w:name="_Toc120173212"/>
      <w:r w:rsidRPr="00C93E9D">
        <w:rPr>
          <w:lang w:eastAsia="zh-CN"/>
        </w:rPr>
        <w:t>施工期废水污染防治措施及可行性分析</w:t>
      </w:r>
      <w:bookmarkEnd w:id="462"/>
    </w:p>
    <w:p w14:paraId="4109498C" w14:textId="77777777" w:rsidR="008D439B" w:rsidRPr="00C93E9D" w:rsidRDefault="008D439B" w:rsidP="008D439B">
      <w:pPr>
        <w:ind w:firstLine="480"/>
        <w:rPr>
          <w:rFonts w:eastAsia="黑体" w:cs="Times New Roman"/>
          <w:color w:val="000000" w:themeColor="text1"/>
          <w:szCs w:val="24"/>
        </w:rPr>
      </w:pPr>
      <w:r w:rsidRPr="00C93E9D">
        <w:rPr>
          <w:rFonts w:eastAsia="黑体" w:cs="Times New Roman"/>
          <w:color w:val="000000" w:themeColor="text1"/>
          <w:szCs w:val="24"/>
        </w:rPr>
        <w:t>1</w:t>
      </w:r>
      <w:r w:rsidRPr="00C93E9D">
        <w:rPr>
          <w:rFonts w:eastAsia="黑体" w:cs="Times New Roman"/>
          <w:color w:val="000000" w:themeColor="text1"/>
          <w:szCs w:val="24"/>
        </w:rPr>
        <w:t>、</w:t>
      </w:r>
      <w:r w:rsidR="00126943" w:rsidRPr="00C93E9D">
        <w:rPr>
          <w:rFonts w:eastAsia="黑体" w:cs="Times New Roman"/>
          <w:color w:val="000000" w:themeColor="text1"/>
          <w:szCs w:val="24"/>
        </w:rPr>
        <w:t>治理</w:t>
      </w:r>
      <w:r w:rsidRPr="00C93E9D">
        <w:rPr>
          <w:rFonts w:eastAsia="黑体" w:cs="Times New Roman"/>
          <w:color w:val="000000" w:themeColor="text1"/>
          <w:szCs w:val="24"/>
        </w:rPr>
        <w:t>措施</w:t>
      </w:r>
    </w:p>
    <w:p w14:paraId="1C574432" w14:textId="5138CD17" w:rsidR="00D543CD" w:rsidRPr="00C93E9D" w:rsidRDefault="00D543CD" w:rsidP="008D439B">
      <w:pPr>
        <w:ind w:firstLine="482"/>
        <w:rPr>
          <w:rFonts w:cs="Times New Roman"/>
          <w:b/>
          <w:bCs/>
          <w:color w:val="000000" w:themeColor="text1"/>
          <w:szCs w:val="24"/>
        </w:rPr>
      </w:pPr>
      <w:r w:rsidRPr="00C93E9D">
        <w:rPr>
          <w:rFonts w:cs="Times New Roman"/>
          <w:b/>
          <w:bCs/>
          <w:color w:val="000000" w:themeColor="text1"/>
          <w:szCs w:val="24"/>
        </w:rPr>
        <w:t>（</w:t>
      </w:r>
      <w:r w:rsidRPr="00C93E9D">
        <w:rPr>
          <w:rFonts w:cs="Times New Roman"/>
          <w:b/>
          <w:bCs/>
          <w:color w:val="000000" w:themeColor="text1"/>
          <w:szCs w:val="24"/>
        </w:rPr>
        <w:t>1</w:t>
      </w:r>
      <w:r w:rsidRPr="00C93E9D">
        <w:rPr>
          <w:rFonts w:cs="Times New Roman"/>
          <w:b/>
          <w:bCs/>
          <w:color w:val="000000" w:themeColor="text1"/>
          <w:szCs w:val="24"/>
        </w:rPr>
        <w:t>）钻井废水、洗井废水</w:t>
      </w:r>
    </w:p>
    <w:p w14:paraId="5ADFFED0" w14:textId="01B5D05C" w:rsidR="00D543CD" w:rsidRPr="00C93E9D" w:rsidRDefault="00D543CD" w:rsidP="008D439B">
      <w:pPr>
        <w:ind w:firstLine="480"/>
        <w:rPr>
          <w:rFonts w:cs="Times New Roman"/>
          <w:color w:val="000000" w:themeColor="text1"/>
          <w:szCs w:val="24"/>
        </w:rPr>
      </w:pPr>
      <w:r w:rsidRPr="00C93E9D">
        <w:rPr>
          <w:rFonts w:cs="Times New Roman"/>
          <w:color w:val="000000" w:themeColor="text1"/>
          <w:szCs w:val="24"/>
        </w:rPr>
        <w:t>钻井泥浆大多数回用于项目本身，先</w:t>
      </w:r>
      <w:proofErr w:type="gramStart"/>
      <w:r w:rsidRPr="00C93E9D">
        <w:rPr>
          <w:rFonts w:cs="Times New Roman"/>
          <w:color w:val="000000" w:themeColor="text1"/>
          <w:szCs w:val="24"/>
        </w:rPr>
        <w:t>经固控设备</w:t>
      </w:r>
      <w:proofErr w:type="gramEnd"/>
      <w:r w:rsidRPr="00C93E9D">
        <w:rPr>
          <w:rFonts w:cs="Times New Roman"/>
          <w:color w:val="000000" w:themeColor="text1"/>
          <w:szCs w:val="24"/>
        </w:rPr>
        <w:t>固液分离后，合格泥浆直接进入泥浆循环罐回用，不合格泥浆和设备冲洗废水、洗井废水等经泥浆不落地处理后的钻井废水约</w:t>
      </w:r>
      <w:r w:rsidRPr="00C93E9D">
        <w:rPr>
          <w:rFonts w:cs="Times New Roman"/>
          <w:color w:val="000000" w:themeColor="text1"/>
          <w:szCs w:val="24"/>
        </w:rPr>
        <w:t>90%</w:t>
      </w:r>
      <w:r w:rsidRPr="00C93E9D">
        <w:rPr>
          <w:rFonts w:cs="Times New Roman"/>
          <w:color w:val="000000" w:themeColor="text1"/>
          <w:szCs w:val="24"/>
        </w:rPr>
        <w:t>回用于钻井过程，约</w:t>
      </w:r>
      <w:r w:rsidRPr="00C93E9D">
        <w:rPr>
          <w:rFonts w:cs="Times New Roman"/>
          <w:color w:val="000000" w:themeColor="text1"/>
          <w:szCs w:val="24"/>
        </w:rPr>
        <w:t>10%</w:t>
      </w:r>
      <w:r w:rsidRPr="00C93E9D">
        <w:rPr>
          <w:rFonts w:cs="Times New Roman"/>
          <w:color w:val="000000" w:themeColor="text1"/>
          <w:szCs w:val="24"/>
        </w:rPr>
        <w:t>暂存于泥浆不落地装置</w:t>
      </w:r>
      <w:r w:rsidR="0077729A" w:rsidRPr="00C93E9D">
        <w:rPr>
          <w:rFonts w:cs="Times New Roman"/>
          <w:color w:val="000000" w:themeColor="text1"/>
          <w:szCs w:val="24"/>
        </w:rPr>
        <w:t>内</w:t>
      </w:r>
      <w:r w:rsidRPr="00C93E9D">
        <w:rPr>
          <w:rFonts w:cs="Times New Roman"/>
          <w:color w:val="000000" w:themeColor="text1"/>
          <w:szCs w:val="24"/>
        </w:rPr>
        <w:t>，定期用密闭罐车</w:t>
      </w:r>
      <w:r w:rsidR="00CB1CAD" w:rsidRPr="00C93E9D">
        <w:rPr>
          <w:rFonts w:cs="Times New Roman"/>
          <w:color w:val="000000" w:themeColor="text1"/>
          <w:szCs w:val="24"/>
        </w:rPr>
        <w:t>拉运至</w:t>
      </w:r>
      <w:r w:rsidR="005D5A22" w:rsidRPr="00C93E9D">
        <w:rPr>
          <w:rFonts w:cs="Times New Roman"/>
          <w:color w:val="000000" w:themeColor="text1"/>
          <w:szCs w:val="24"/>
        </w:rPr>
        <w:t>赵家坝污水处理站达标后管输至普光</w:t>
      </w:r>
      <w:r w:rsidR="005D5A22" w:rsidRPr="00C93E9D">
        <w:rPr>
          <w:rFonts w:cs="Times New Roman"/>
          <w:color w:val="000000" w:themeColor="text1"/>
          <w:szCs w:val="24"/>
        </w:rPr>
        <w:t>11</w:t>
      </w:r>
      <w:r w:rsidR="005D5A22" w:rsidRPr="00C93E9D">
        <w:rPr>
          <w:rFonts w:cs="Times New Roman"/>
          <w:color w:val="000000" w:themeColor="text1"/>
          <w:szCs w:val="24"/>
        </w:rPr>
        <w:t>井回注站回注</w:t>
      </w:r>
      <w:r w:rsidR="00CB1CAD" w:rsidRPr="00C93E9D">
        <w:rPr>
          <w:rFonts w:cs="Times New Roman"/>
          <w:color w:val="000000" w:themeColor="text1"/>
          <w:szCs w:val="24"/>
        </w:rPr>
        <w:t>，不外排</w:t>
      </w:r>
      <w:r w:rsidRPr="00C93E9D">
        <w:rPr>
          <w:rFonts w:cs="Times New Roman"/>
          <w:color w:val="000000" w:themeColor="text1"/>
          <w:szCs w:val="24"/>
        </w:rPr>
        <w:t>；固体为钻井固废用密闭罐车</w:t>
      </w:r>
      <w:r w:rsidR="000408D0" w:rsidRPr="00C93E9D">
        <w:rPr>
          <w:rFonts w:cs="Times New Roman"/>
          <w:color w:val="000000" w:themeColor="text1"/>
          <w:szCs w:val="24"/>
        </w:rPr>
        <w:t>及时转运至达州地区环保手续齐全、环保设施稳定运行固废烧结厂进行烧结后综合利用</w:t>
      </w:r>
      <w:r w:rsidRPr="00C93E9D">
        <w:rPr>
          <w:rFonts w:cs="Times New Roman"/>
          <w:color w:val="000000" w:themeColor="text1"/>
          <w:szCs w:val="24"/>
        </w:rPr>
        <w:t>。</w:t>
      </w:r>
      <w:r w:rsidRPr="00C93E9D">
        <w:rPr>
          <w:rFonts w:cs="Times New Roman"/>
          <w:color w:val="000000" w:themeColor="text1"/>
        </w:rPr>
        <w:t>项目钻井期间钻井废水、洗井废水回收及处置措施工艺流程如下</w:t>
      </w:r>
      <w:r w:rsidR="00A56406" w:rsidRPr="00C93E9D">
        <w:rPr>
          <w:rFonts w:cs="Times New Roman"/>
          <w:color w:val="000000" w:themeColor="text1"/>
        </w:rPr>
        <w:t>。</w:t>
      </w:r>
      <w:bookmarkStart w:id="463" w:name="_Hlk107247128"/>
    </w:p>
    <w:p w14:paraId="0DDCDB26" w14:textId="31D98248" w:rsidR="00303E47" w:rsidRPr="00C93E9D" w:rsidRDefault="00140BB5" w:rsidP="00CA31E5">
      <w:pPr>
        <w:pStyle w:val="aff7"/>
        <w:rPr>
          <w:lang w:eastAsia="zh-CN"/>
        </w:rPr>
      </w:pPr>
      <w:r w:rsidRPr="00C93E9D">
        <w:rPr>
          <w:noProof/>
        </w:rPr>
        <w:drawing>
          <wp:inline distT="0" distB="0" distL="0" distR="0" wp14:anchorId="64C0130B" wp14:editId="31EE599D">
            <wp:extent cx="5474904" cy="2009775"/>
            <wp:effectExtent l="0" t="0" r="0" b="0"/>
            <wp:docPr id="114682178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475827" cy="2010114"/>
                    </a:xfrm>
                    <a:prstGeom prst="rect">
                      <a:avLst/>
                    </a:prstGeom>
                    <a:noFill/>
                    <a:ln>
                      <a:noFill/>
                    </a:ln>
                  </pic:spPr>
                </pic:pic>
              </a:graphicData>
            </a:graphic>
          </wp:inline>
        </w:drawing>
      </w:r>
    </w:p>
    <w:p w14:paraId="5E3F6ACC" w14:textId="575F52C0" w:rsidR="00D543CD" w:rsidRPr="00C93E9D" w:rsidRDefault="00303E47" w:rsidP="00303E47">
      <w:pPr>
        <w:pStyle w:val="110"/>
      </w:pPr>
      <w:r w:rsidRPr="00C93E9D">
        <w:rPr>
          <w:rFonts w:hint="eastAsia"/>
        </w:rPr>
        <w:t>图</w:t>
      </w:r>
      <w:r w:rsidR="0010354C" w:rsidRPr="00C93E9D">
        <w:fldChar w:fldCharType="begin"/>
      </w:r>
      <w:r w:rsidR="0010354C" w:rsidRPr="00C93E9D">
        <w:instrText xml:space="preserve"> </w:instrText>
      </w:r>
      <w:r w:rsidR="0010354C" w:rsidRPr="00C93E9D">
        <w:rPr>
          <w:rFonts w:hint="eastAsia"/>
        </w:rPr>
        <w:instrText>STYLEREF 2 \s</w:instrText>
      </w:r>
      <w:r w:rsidR="0010354C" w:rsidRPr="00C93E9D">
        <w:instrText xml:space="preserve"> </w:instrText>
      </w:r>
      <w:r w:rsidR="0010354C" w:rsidRPr="00C93E9D">
        <w:fldChar w:fldCharType="separate"/>
      </w:r>
      <w:r w:rsidR="00180B8C" w:rsidRPr="00C93E9D">
        <w:rPr>
          <w:noProof/>
        </w:rPr>
        <w:t>7.1</w:t>
      </w:r>
      <w:r w:rsidR="0010354C" w:rsidRPr="00C93E9D">
        <w:fldChar w:fldCharType="end"/>
      </w:r>
      <w:r w:rsidR="0010354C" w:rsidRPr="00C93E9D">
        <w:noBreakHyphen/>
      </w:r>
      <w:r w:rsidR="0010354C" w:rsidRPr="00C93E9D">
        <w:fldChar w:fldCharType="begin"/>
      </w:r>
      <w:r w:rsidR="0010354C" w:rsidRPr="00C93E9D">
        <w:instrText xml:space="preserve"> </w:instrText>
      </w:r>
      <w:r w:rsidR="0010354C" w:rsidRPr="00C93E9D">
        <w:rPr>
          <w:rFonts w:hint="eastAsia"/>
        </w:rPr>
        <w:instrText xml:space="preserve">SEQ </w:instrText>
      </w:r>
      <w:r w:rsidR="0010354C" w:rsidRPr="00C93E9D">
        <w:rPr>
          <w:rFonts w:hint="eastAsia"/>
        </w:rPr>
        <w:instrText>图</w:instrText>
      </w:r>
      <w:r w:rsidR="0010354C" w:rsidRPr="00C93E9D">
        <w:rPr>
          <w:rFonts w:hint="eastAsia"/>
        </w:rPr>
        <w:instrText xml:space="preserve"> \* ARABIC \s 2</w:instrText>
      </w:r>
      <w:r w:rsidR="0010354C" w:rsidRPr="00C93E9D">
        <w:instrText xml:space="preserve"> </w:instrText>
      </w:r>
      <w:r w:rsidR="0010354C" w:rsidRPr="00C93E9D">
        <w:fldChar w:fldCharType="separate"/>
      </w:r>
      <w:r w:rsidR="00180B8C" w:rsidRPr="00C93E9D">
        <w:rPr>
          <w:noProof/>
        </w:rPr>
        <w:t>1</w:t>
      </w:r>
      <w:r w:rsidR="0010354C" w:rsidRPr="00C93E9D">
        <w:fldChar w:fldCharType="end"/>
      </w:r>
      <w:r w:rsidRPr="00C93E9D">
        <w:t xml:space="preserve"> </w:t>
      </w:r>
      <w:r w:rsidRPr="00C93E9D">
        <w:rPr>
          <w:rFonts w:hint="eastAsia"/>
        </w:rPr>
        <w:t>项目钻井废水与洗井废水回收利用工艺流程图</w:t>
      </w:r>
    </w:p>
    <w:bookmarkEnd w:id="463"/>
    <w:p w14:paraId="524A1BEF" w14:textId="77777777" w:rsidR="00D543CD" w:rsidRPr="00C93E9D" w:rsidRDefault="00D543CD" w:rsidP="00D543CD">
      <w:pPr>
        <w:ind w:firstLine="482"/>
        <w:rPr>
          <w:rFonts w:cs="Times New Roman"/>
          <w:b/>
          <w:color w:val="000000" w:themeColor="text1"/>
          <w:szCs w:val="24"/>
        </w:rPr>
      </w:pPr>
      <w:r w:rsidRPr="00C93E9D">
        <w:rPr>
          <w:rFonts w:cs="Times New Roman"/>
          <w:b/>
          <w:color w:val="000000" w:themeColor="text1"/>
          <w:szCs w:val="24"/>
        </w:rPr>
        <w:t>（</w:t>
      </w:r>
      <w:r w:rsidRPr="00C93E9D">
        <w:rPr>
          <w:rFonts w:cs="Times New Roman"/>
          <w:b/>
          <w:color w:val="000000" w:themeColor="text1"/>
          <w:szCs w:val="24"/>
        </w:rPr>
        <w:t>2</w:t>
      </w:r>
      <w:r w:rsidRPr="00C93E9D">
        <w:rPr>
          <w:rFonts w:cs="Times New Roman"/>
          <w:b/>
          <w:color w:val="000000" w:themeColor="text1"/>
          <w:szCs w:val="24"/>
        </w:rPr>
        <w:t>）压裂返排液</w:t>
      </w:r>
    </w:p>
    <w:p w14:paraId="001E7193" w14:textId="1CA83D36" w:rsidR="00D543CD" w:rsidRPr="00C93E9D" w:rsidRDefault="00843CAF" w:rsidP="00D543CD">
      <w:pPr>
        <w:ind w:firstLine="480"/>
        <w:rPr>
          <w:rFonts w:cs="Times New Roman"/>
          <w:color w:val="000000" w:themeColor="text1"/>
          <w:szCs w:val="24"/>
        </w:rPr>
      </w:pPr>
      <w:r w:rsidRPr="00C93E9D">
        <w:rPr>
          <w:rFonts w:cs="Times New Roman"/>
          <w:bCs/>
          <w:color w:val="000000" w:themeColor="text1"/>
          <w:szCs w:val="24"/>
        </w:rPr>
        <w:t>加砂压裂返排液放喷</w:t>
      </w:r>
      <w:proofErr w:type="gramStart"/>
      <w:r w:rsidRPr="00C93E9D">
        <w:rPr>
          <w:rFonts w:cs="Times New Roman"/>
          <w:bCs/>
          <w:color w:val="000000" w:themeColor="text1"/>
          <w:szCs w:val="24"/>
        </w:rPr>
        <w:t>时由放喷管</w:t>
      </w:r>
      <w:proofErr w:type="gramEnd"/>
      <w:r w:rsidRPr="00C93E9D">
        <w:rPr>
          <w:rFonts w:cs="Times New Roman"/>
          <w:bCs/>
          <w:color w:val="000000" w:themeColor="text1"/>
          <w:szCs w:val="24"/>
        </w:rPr>
        <w:t>排入压裂液储罐或放喷池，放喷池中压裂返排液全部通过泵抽入至压裂液储罐</w:t>
      </w:r>
      <w:r w:rsidR="00D543CD" w:rsidRPr="00C93E9D">
        <w:rPr>
          <w:rFonts w:cs="Times New Roman"/>
          <w:color w:val="000000" w:themeColor="text1"/>
          <w:szCs w:val="24"/>
        </w:rPr>
        <w:t>，</w:t>
      </w:r>
      <w:r w:rsidR="00CB1CAD" w:rsidRPr="00C93E9D">
        <w:rPr>
          <w:rFonts w:cs="Times New Roman"/>
          <w:color w:val="000000" w:themeColor="text1"/>
          <w:szCs w:val="24"/>
        </w:rPr>
        <w:t>多余废水</w:t>
      </w:r>
      <w:r w:rsidR="00D543CD" w:rsidRPr="00C93E9D">
        <w:rPr>
          <w:rFonts w:cs="Times New Roman"/>
          <w:color w:val="000000" w:themeColor="text1"/>
          <w:szCs w:val="24"/>
        </w:rPr>
        <w:t>用</w:t>
      </w:r>
      <w:r w:rsidR="00CB1CAD" w:rsidRPr="00C93E9D">
        <w:rPr>
          <w:rFonts w:cs="Times New Roman"/>
          <w:color w:val="000000" w:themeColor="text1"/>
          <w:szCs w:val="24"/>
        </w:rPr>
        <w:t>密闭罐车拉运至</w:t>
      </w:r>
      <w:r w:rsidR="005D5A22" w:rsidRPr="00C93E9D">
        <w:rPr>
          <w:rFonts w:cs="Times New Roman"/>
          <w:color w:val="000000" w:themeColor="text1"/>
          <w:szCs w:val="24"/>
        </w:rPr>
        <w:t>赵家坝污水处理站达标后管输至普光</w:t>
      </w:r>
      <w:r w:rsidR="005D5A22" w:rsidRPr="00C93E9D">
        <w:rPr>
          <w:rFonts w:cs="Times New Roman"/>
          <w:color w:val="000000" w:themeColor="text1"/>
          <w:szCs w:val="24"/>
        </w:rPr>
        <w:t>11</w:t>
      </w:r>
      <w:r w:rsidR="005D5A22" w:rsidRPr="00C93E9D">
        <w:rPr>
          <w:rFonts w:cs="Times New Roman"/>
          <w:color w:val="000000" w:themeColor="text1"/>
          <w:szCs w:val="24"/>
        </w:rPr>
        <w:t>井回注站回注</w:t>
      </w:r>
      <w:r w:rsidR="00CB1CAD" w:rsidRPr="00C93E9D">
        <w:rPr>
          <w:rFonts w:cs="Times New Roman"/>
          <w:color w:val="000000" w:themeColor="text1"/>
          <w:szCs w:val="24"/>
        </w:rPr>
        <w:t>，不外排</w:t>
      </w:r>
      <w:r w:rsidR="00D543CD" w:rsidRPr="00C93E9D">
        <w:rPr>
          <w:rFonts w:cs="Times New Roman"/>
          <w:color w:val="000000" w:themeColor="text1"/>
          <w:szCs w:val="24"/>
        </w:rPr>
        <w:t>。</w:t>
      </w:r>
    </w:p>
    <w:p w14:paraId="770F52A4" w14:textId="052DF166" w:rsidR="00303E47" w:rsidRPr="00C93E9D" w:rsidRDefault="00140BB5" w:rsidP="00303E47">
      <w:pPr>
        <w:pStyle w:val="aff7"/>
        <w:rPr>
          <w:lang w:eastAsia="zh-CN"/>
        </w:rPr>
      </w:pPr>
      <w:r w:rsidRPr="00C93E9D">
        <w:rPr>
          <w:noProof/>
        </w:rPr>
        <w:drawing>
          <wp:inline distT="0" distB="0" distL="0" distR="0" wp14:anchorId="0F78E2FE" wp14:editId="23EEB116">
            <wp:extent cx="5072332" cy="791636"/>
            <wp:effectExtent l="0" t="0" r="0" b="8890"/>
            <wp:docPr id="12182620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5">
                      <a:extLst>
                        <a:ext uri="{28A0092B-C50C-407E-A947-70E740481C1C}">
                          <a14:useLocalDpi xmlns:a14="http://schemas.microsoft.com/office/drawing/2010/main" val="0"/>
                        </a:ext>
                      </a:extLst>
                    </a:blip>
                    <a:srcRect l="6318"/>
                    <a:stretch/>
                  </pic:blipFill>
                  <pic:spPr bwMode="auto">
                    <a:xfrm>
                      <a:off x="0" y="0"/>
                      <a:ext cx="5124850" cy="799832"/>
                    </a:xfrm>
                    <a:prstGeom prst="rect">
                      <a:avLst/>
                    </a:prstGeom>
                    <a:noFill/>
                    <a:ln>
                      <a:noFill/>
                    </a:ln>
                    <a:extLst>
                      <a:ext uri="{53640926-AAD7-44D8-BBD7-CCE9431645EC}">
                        <a14:shadowObscured xmlns:a14="http://schemas.microsoft.com/office/drawing/2010/main"/>
                      </a:ext>
                    </a:extLst>
                  </pic:spPr>
                </pic:pic>
              </a:graphicData>
            </a:graphic>
          </wp:inline>
        </w:drawing>
      </w:r>
    </w:p>
    <w:p w14:paraId="2AF7CE66" w14:textId="33A36DFA" w:rsidR="00D543CD" w:rsidRPr="00C93E9D" w:rsidRDefault="00303E47" w:rsidP="00303E47">
      <w:pPr>
        <w:pStyle w:val="110"/>
      </w:pPr>
      <w:r w:rsidRPr="00C93E9D">
        <w:rPr>
          <w:rFonts w:hint="eastAsia"/>
        </w:rPr>
        <w:t>图</w:t>
      </w:r>
      <w:r w:rsidR="0010354C" w:rsidRPr="00C93E9D">
        <w:fldChar w:fldCharType="begin"/>
      </w:r>
      <w:r w:rsidR="0010354C" w:rsidRPr="00C93E9D">
        <w:instrText xml:space="preserve"> </w:instrText>
      </w:r>
      <w:r w:rsidR="0010354C" w:rsidRPr="00C93E9D">
        <w:rPr>
          <w:rFonts w:hint="eastAsia"/>
        </w:rPr>
        <w:instrText>STYLEREF 2 \s</w:instrText>
      </w:r>
      <w:r w:rsidR="0010354C" w:rsidRPr="00C93E9D">
        <w:instrText xml:space="preserve"> </w:instrText>
      </w:r>
      <w:r w:rsidR="0010354C" w:rsidRPr="00C93E9D">
        <w:fldChar w:fldCharType="separate"/>
      </w:r>
      <w:r w:rsidR="00180B8C" w:rsidRPr="00C93E9D">
        <w:rPr>
          <w:noProof/>
        </w:rPr>
        <w:t>7.1</w:t>
      </w:r>
      <w:r w:rsidR="0010354C" w:rsidRPr="00C93E9D">
        <w:fldChar w:fldCharType="end"/>
      </w:r>
      <w:r w:rsidR="0010354C" w:rsidRPr="00C93E9D">
        <w:noBreakHyphen/>
      </w:r>
      <w:r w:rsidR="0010354C" w:rsidRPr="00C93E9D">
        <w:fldChar w:fldCharType="begin"/>
      </w:r>
      <w:r w:rsidR="0010354C" w:rsidRPr="00C93E9D">
        <w:instrText xml:space="preserve"> </w:instrText>
      </w:r>
      <w:r w:rsidR="0010354C" w:rsidRPr="00C93E9D">
        <w:rPr>
          <w:rFonts w:hint="eastAsia"/>
        </w:rPr>
        <w:instrText xml:space="preserve">SEQ </w:instrText>
      </w:r>
      <w:r w:rsidR="0010354C" w:rsidRPr="00C93E9D">
        <w:rPr>
          <w:rFonts w:hint="eastAsia"/>
        </w:rPr>
        <w:instrText>图</w:instrText>
      </w:r>
      <w:r w:rsidR="0010354C" w:rsidRPr="00C93E9D">
        <w:rPr>
          <w:rFonts w:hint="eastAsia"/>
        </w:rPr>
        <w:instrText xml:space="preserve"> \* ARABIC \s 2</w:instrText>
      </w:r>
      <w:r w:rsidR="0010354C" w:rsidRPr="00C93E9D">
        <w:instrText xml:space="preserve"> </w:instrText>
      </w:r>
      <w:r w:rsidR="0010354C" w:rsidRPr="00C93E9D">
        <w:fldChar w:fldCharType="separate"/>
      </w:r>
      <w:r w:rsidR="00180B8C" w:rsidRPr="00C93E9D">
        <w:rPr>
          <w:noProof/>
        </w:rPr>
        <w:t>2</w:t>
      </w:r>
      <w:r w:rsidR="0010354C" w:rsidRPr="00C93E9D">
        <w:fldChar w:fldCharType="end"/>
      </w:r>
      <w:r w:rsidRPr="00C93E9D">
        <w:t xml:space="preserve"> </w:t>
      </w:r>
      <w:r w:rsidRPr="00C93E9D">
        <w:rPr>
          <w:rFonts w:hint="eastAsia"/>
        </w:rPr>
        <w:t>项目压裂返排液回收利用工艺流程图</w:t>
      </w:r>
    </w:p>
    <w:p w14:paraId="00BEA469" w14:textId="466B5791" w:rsidR="00D543CD" w:rsidRPr="00C93E9D" w:rsidRDefault="00D543CD" w:rsidP="008D439B">
      <w:pPr>
        <w:ind w:firstLine="482"/>
        <w:rPr>
          <w:rFonts w:cs="Times New Roman"/>
          <w:b/>
          <w:bCs/>
          <w:color w:val="000000" w:themeColor="text1"/>
          <w:szCs w:val="24"/>
        </w:rPr>
      </w:pPr>
      <w:r w:rsidRPr="00C93E9D">
        <w:rPr>
          <w:rFonts w:cs="Times New Roman"/>
          <w:b/>
          <w:bCs/>
          <w:color w:val="000000" w:themeColor="text1"/>
          <w:szCs w:val="24"/>
        </w:rPr>
        <w:lastRenderedPageBreak/>
        <w:t>（</w:t>
      </w:r>
      <w:r w:rsidRPr="00C93E9D">
        <w:rPr>
          <w:rFonts w:cs="Times New Roman"/>
          <w:b/>
          <w:bCs/>
          <w:color w:val="000000" w:themeColor="text1"/>
          <w:szCs w:val="24"/>
        </w:rPr>
        <w:t>3</w:t>
      </w:r>
      <w:r w:rsidRPr="00C93E9D">
        <w:rPr>
          <w:rFonts w:cs="Times New Roman"/>
          <w:b/>
          <w:bCs/>
          <w:color w:val="000000" w:themeColor="text1"/>
          <w:szCs w:val="24"/>
        </w:rPr>
        <w:t>）生活污水</w:t>
      </w:r>
    </w:p>
    <w:p w14:paraId="2CB613CE" w14:textId="47A8FEA5" w:rsidR="00D543CD" w:rsidRPr="00C93E9D" w:rsidRDefault="00D543CD" w:rsidP="008D439B">
      <w:pPr>
        <w:ind w:firstLine="480"/>
        <w:rPr>
          <w:rFonts w:cs="Times New Roman"/>
          <w:color w:val="000000" w:themeColor="text1"/>
          <w:szCs w:val="24"/>
        </w:rPr>
      </w:pPr>
      <w:r w:rsidRPr="00C93E9D">
        <w:rPr>
          <w:rFonts w:cs="Times New Roman"/>
          <w:color w:val="000000" w:themeColor="text1"/>
          <w:szCs w:val="24"/>
        </w:rPr>
        <w:t>钻井期间</w:t>
      </w:r>
      <w:r w:rsidR="00A56406" w:rsidRPr="00C93E9D">
        <w:rPr>
          <w:rFonts w:cs="Times New Roman"/>
          <w:bCs/>
          <w:color w:val="000000" w:themeColor="text1"/>
          <w:szCs w:val="24"/>
        </w:rPr>
        <w:t>钻井期生活污水</w:t>
      </w:r>
      <w:r w:rsidR="00271DF7" w:rsidRPr="00C93E9D">
        <w:rPr>
          <w:rFonts w:cs="Times New Roman"/>
          <w:color w:val="000000" w:themeColor="text1"/>
          <w:szCs w:val="24"/>
        </w:rPr>
        <w:t>经生态厕所收集后</w:t>
      </w:r>
      <w:proofErr w:type="gramStart"/>
      <w:r w:rsidR="00271DF7" w:rsidRPr="00C93E9D">
        <w:rPr>
          <w:rFonts w:cs="Times New Roman"/>
          <w:color w:val="000000" w:themeColor="text1"/>
          <w:szCs w:val="24"/>
        </w:rPr>
        <w:t>定期由</w:t>
      </w:r>
      <w:proofErr w:type="gramEnd"/>
      <w:r w:rsidR="00271DF7" w:rsidRPr="00C93E9D">
        <w:rPr>
          <w:rFonts w:cs="Times New Roman"/>
          <w:color w:val="000000" w:themeColor="text1"/>
          <w:szCs w:val="24"/>
        </w:rPr>
        <w:t>密闭罐车拉运至周边生活污水处理厂处理</w:t>
      </w:r>
      <w:r w:rsidRPr="00C93E9D">
        <w:rPr>
          <w:rFonts w:cs="Times New Roman"/>
          <w:color w:val="000000" w:themeColor="text1"/>
          <w:szCs w:val="24"/>
        </w:rPr>
        <w:t>。</w:t>
      </w:r>
    </w:p>
    <w:p w14:paraId="6022A080" w14:textId="77777777" w:rsidR="00D543CD" w:rsidRPr="00C93E9D" w:rsidRDefault="00D543CD" w:rsidP="008D439B">
      <w:pPr>
        <w:ind w:firstLine="482"/>
        <w:rPr>
          <w:rFonts w:cs="Times New Roman"/>
          <w:b/>
          <w:bCs/>
          <w:color w:val="000000" w:themeColor="text1"/>
          <w:szCs w:val="24"/>
        </w:rPr>
      </w:pPr>
      <w:r w:rsidRPr="00C93E9D">
        <w:rPr>
          <w:rFonts w:cs="Times New Roman"/>
          <w:b/>
          <w:bCs/>
          <w:color w:val="000000" w:themeColor="text1"/>
          <w:szCs w:val="24"/>
        </w:rPr>
        <w:t>（</w:t>
      </w:r>
      <w:r w:rsidRPr="00C93E9D">
        <w:rPr>
          <w:rFonts w:cs="Times New Roman"/>
          <w:b/>
          <w:bCs/>
          <w:color w:val="000000" w:themeColor="text1"/>
          <w:szCs w:val="24"/>
        </w:rPr>
        <w:t>4</w:t>
      </w:r>
      <w:r w:rsidRPr="00C93E9D">
        <w:rPr>
          <w:rFonts w:cs="Times New Roman"/>
          <w:b/>
          <w:bCs/>
          <w:color w:val="000000" w:themeColor="text1"/>
          <w:szCs w:val="24"/>
        </w:rPr>
        <w:t>）初期雨水</w:t>
      </w:r>
    </w:p>
    <w:p w14:paraId="2B742B9A" w14:textId="77777777" w:rsidR="00D543CD" w:rsidRPr="00C93E9D" w:rsidRDefault="00D543CD" w:rsidP="008D439B">
      <w:pPr>
        <w:ind w:firstLine="480"/>
        <w:rPr>
          <w:rFonts w:cs="Times New Roman"/>
          <w:color w:val="000000" w:themeColor="text1"/>
          <w:szCs w:val="24"/>
        </w:rPr>
      </w:pPr>
      <w:r w:rsidRPr="00C93E9D">
        <w:rPr>
          <w:rFonts w:cs="Times New Roman"/>
          <w:color w:val="000000" w:themeColor="text1"/>
          <w:szCs w:val="24"/>
        </w:rPr>
        <w:t>本项目采用清污分流，井场四周设置排水沟，并设置集水坑，初期雨水收集进入泥浆不落地装置区与钻井废水合并处理，后期雨水依靠井站设置的地面坡度和内外环沟的阀门控制，就地散排至排水沟，排出场外。若场内雨水被污染流入外环沟，则需封闭</w:t>
      </w:r>
      <w:proofErr w:type="gramStart"/>
      <w:r w:rsidRPr="00C93E9D">
        <w:rPr>
          <w:rFonts w:cs="Times New Roman"/>
          <w:color w:val="000000" w:themeColor="text1"/>
          <w:szCs w:val="24"/>
        </w:rPr>
        <w:t>外环沟由作业</w:t>
      </w:r>
      <w:proofErr w:type="gramEnd"/>
      <w:r w:rsidRPr="00C93E9D">
        <w:rPr>
          <w:rFonts w:cs="Times New Roman"/>
          <w:color w:val="000000" w:themeColor="text1"/>
          <w:szCs w:val="24"/>
        </w:rPr>
        <w:t>队伍从集水坑抽汲至泥浆不落地装置区或放喷池。</w:t>
      </w:r>
    </w:p>
    <w:p w14:paraId="22B96DB1" w14:textId="77777777" w:rsidR="008D439B" w:rsidRPr="00C93E9D" w:rsidRDefault="00D543CD" w:rsidP="008D439B">
      <w:pPr>
        <w:ind w:firstLine="480"/>
        <w:rPr>
          <w:rFonts w:cs="Times New Roman"/>
          <w:color w:val="000000" w:themeColor="text1"/>
          <w:szCs w:val="24"/>
        </w:rPr>
      </w:pPr>
      <w:r w:rsidRPr="00C93E9D">
        <w:rPr>
          <w:rFonts w:cs="Times New Roman"/>
          <w:color w:val="000000" w:themeColor="text1"/>
          <w:szCs w:val="24"/>
        </w:rPr>
        <w:t>泥浆不落地装置和放喷池均比地面高且有遮雨</w:t>
      </w:r>
      <w:proofErr w:type="gramStart"/>
      <w:r w:rsidRPr="00C93E9D">
        <w:rPr>
          <w:rFonts w:cs="Times New Roman"/>
          <w:color w:val="000000" w:themeColor="text1"/>
          <w:szCs w:val="24"/>
        </w:rPr>
        <w:t>篷</w:t>
      </w:r>
      <w:proofErr w:type="gramEnd"/>
      <w:r w:rsidRPr="00C93E9D">
        <w:rPr>
          <w:rFonts w:cs="Times New Roman"/>
          <w:color w:val="000000" w:themeColor="text1"/>
          <w:szCs w:val="24"/>
        </w:rPr>
        <w:t>遮盖，可防止周边雨水汇入；井场周围设置雨水沟，井场周边雨水均不会进入井场内，井场内的雨水则顺着地势而排入四周的雨水沟；泥浆不落地装置上方配备了防雨棚，这样可避免因雨水进入泥浆不落地装置而增加废水量。</w:t>
      </w:r>
    </w:p>
    <w:p w14:paraId="3EB1E25D" w14:textId="10D477B6" w:rsidR="00C24E91" w:rsidRPr="00C93E9D" w:rsidRDefault="00C24E91" w:rsidP="00C24E91">
      <w:pPr>
        <w:ind w:firstLine="480"/>
        <w:rPr>
          <w:rFonts w:cs="Times New Roman"/>
          <w:bCs/>
          <w:color w:val="000000" w:themeColor="text1"/>
          <w:szCs w:val="24"/>
        </w:rPr>
      </w:pPr>
      <w:r w:rsidRPr="00C93E9D">
        <w:rPr>
          <w:rFonts w:cs="Times New Roman"/>
          <w:bCs/>
          <w:color w:val="000000" w:themeColor="text1"/>
          <w:szCs w:val="24"/>
        </w:rPr>
        <w:t>由于项目拟建地周围</w:t>
      </w:r>
      <w:r w:rsidR="00A236F4" w:rsidRPr="00C93E9D">
        <w:rPr>
          <w:rFonts w:cs="Times New Roman"/>
          <w:bCs/>
          <w:color w:val="000000" w:themeColor="text1"/>
          <w:szCs w:val="24"/>
        </w:rPr>
        <w:t>有冲沟与河流</w:t>
      </w:r>
      <w:r w:rsidRPr="00C93E9D">
        <w:rPr>
          <w:rFonts w:cs="Times New Roman"/>
          <w:bCs/>
          <w:color w:val="000000" w:themeColor="text1"/>
          <w:szCs w:val="24"/>
        </w:rPr>
        <w:t>，为了进一步做好对附近</w:t>
      </w:r>
      <w:r w:rsidR="00A236F4" w:rsidRPr="00C93E9D">
        <w:rPr>
          <w:rFonts w:cs="Times New Roman"/>
          <w:bCs/>
          <w:color w:val="000000" w:themeColor="text1"/>
          <w:szCs w:val="24"/>
        </w:rPr>
        <w:t>冲沟、河流</w:t>
      </w:r>
      <w:r w:rsidRPr="00C93E9D">
        <w:rPr>
          <w:rFonts w:cs="Times New Roman"/>
          <w:bCs/>
          <w:color w:val="000000" w:themeColor="text1"/>
          <w:szCs w:val="24"/>
        </w:rPr>
        <w:t>的保护工作，建议建设单位做好以下应急环保工作：</w:t>
      </w:r>
    </w:p>
    <w:p w14:paraId="4945D311" w14:textId="77777777" w:rsidR="00C24E91" w:rsidRPr="00C93E9D" w:rsidRDefault="00C24E91" w:rsidP="00C24E91">
      <w:pPr>
        <w:ind w:firstLine="480"/>
        <w:rPr>
          <w:rFonts w:cs="Times New Roman"/>
          <w:bCs/>
          <w:color w:val="000000" w:themeColor="text1"/>
          <w:szCs w:val="24"/>
        </w:rPr>
      </w:pPr>
      <w:r w:rsidRPr="00C93E9D">
        <w:rPr>
          <w:rFonts w:ascii="宋体" w:hAnsi="宋体" w:cs="宋体" w:hint="eastAsia"/>
          <w:bCs/>
          <w:color w:val="000000" w:themeColor="text1"/>
          <w:szCs w:val="24"/>
        </w:rPr>
        <w:t>①</w:t>
      </w:r>
      <w:r w:rsidRPr="00C93E9D">
        <w:rPr>
          <w:rFonts w:cs="Times New Roman"/>
          <w:bCs/>
          <w:color w:val="000000" w:themeColor="text1"/>
          <w:szCs w:val="24"/>
        </w:rPr>
        <w:t>在钻井过程中应加强废水管理，尤其雨季时加强监管内外排水沟，确保污水</w:t>
      </w:r>
      <w:proofErr w:type="gramStart"/>
      <w:r w:rsidRPr="00C93E9D">
        <w:rPr>
          <w:rFonts w:cs="Times New Roman"/>
          <w:bCs/>
          <w:color w:val="000000" w:themeColor="text1"/>
          <w:szCs w:val="24"/>
        </w:rPr>
        <w:t>不</w:t>
      </w:r>
      <w:proofErr w:type="gramEnd"/>
      <w:r w:rsidRPr="00C93E9D">
        <w:rPr>
          <w:rFonts w:cs="Times New Roman"/>
          <w:bCs/>
          <w:color w:val="000000" w:themeColor="text1"/>
          <w:szCs w:val="24"/>
        </w:rPr>
        <w:t>流出井场。</w:t>
      </w:r>
    </w:p>
    <w:p w14:paraId="16BEFF61" w14:textId="77777777" w:rsidR="00C24E91" w:rsidRPr="00C93E9D" w:rsidRDefault="00C24E91" w:rsidP="00C24E91">
      <w:pPr>
        <w:ind w:firstLine="480"/>
        <w:rPr>
          <w:rFonts w:cs="Times New Roman"/>
          <w:bCs/>
          <w:color w:val="000000" w:themeColor="text1"/>
          <w:szCs w:val="24"/>
        </w:rPr>
      </w:pPr>
      <w:r w:rsidRPr="00C93E9D">
        <w:rPr>
          <w:rFonts w:ascii="宋体" w:hAnsi="宋体" w:cs="宋体" w:hint="eastAsia"/>
          <w:bCs/>
          <w:color w:val="000000" w:themeColor="text1"/>
          <w:szCs w:val="24"/>
        </w:rPr>
        <w:t>②</w:t>
      </w:r>
      <w:r w:rsidRPr="00C93E9D">
        <w:rPr>
          <w:rFonts w:cs="Times New Roman"/>
          <w:bCs/>
          <w:color w:val="000000" w:themeColor="text1"/>
          <w:szCs w:val="24"/>
        </w:rPr>
        <w:t>在做好泥浆不落地装置区水罐和放喷池的清运工作同时，对集水坑进行及时清掏，做好防渗。</w:t>
      </w:r>
    </w:p>
    <w:p w14:paraId="3857FBAA" w14:textId="4481EEEC" w:rsidR="00C24E91" w:rsidRPr="00C93E9D" w:rsidRDefault="00C24E91" w:rsidP="00C24E91">
      <w:pPr>
        <w:ind w:firstLine="480"/>
        <w:rPr>
          <w:rFonts w:cs="Times New Roman"/>
          <w:bCs/>
          <w:color w:val="000000" w:themeColor="text1"/>
          <w:szCs w:val="24"/>
        </w:rPr>
      </w:pPr>
      <w:r w:rsidRPr="00C93E9D">
        <w:rPr>
          <w:rFonts w:ascii="宋体" w:hAnsi="宋体" w:cs="宋体" w:hint="eastAsia"/>
          <w:bCs/>
          <w:color w:val="000000" w:themeColor="text1"/>
          <w:szCs w:val="24"/>
        </w:rPr>
        <w:t>③</w:t>
      </w:r>
      <w:r w:rsidRPr="00C93E9D">
        <w:rPr>
          <w:rFonts w:cs="Times New Roman"/>
          <w:bCs/>
          <w:color w:val="000000" w:themeColor="text1"/>
          <w:szCs w:val="24"/>
        </w:rPr>
        <w:t>废水在拉运过程中经过河渠</w:t>
      </w:r>
      <w:r w:rsidR="00A236F4" w:rsidRPr="00C93E9D">
        <w:rPr>
          <w:rFonts w:cs="Times New Roman"/>
          <w:bCs/>
          <w:color w:val="000000" w:themeColor="text1"/>
          <w:szCs w:val="24"/>
        </w:rPr>
        <w:t>与冲沟</w:t>
      </w:r>
      <w:r w:rsidRPr="00C93E9D">
        <w:rPr>
          <w:rFonts w:cs="Times New Roman"/>
          <w:bCs/>
          <w:color w:val="000000" w:themeColor="text1"/>
          <w:szCs w:val="24"/>
        </w:rPr>
        <w:t>附近时，应减缓车速，平稳通过。</w:t>
      </w:r>
    </w:p>
    <w:p w14:paraId="225E70EA" w14:textId="77777777" w:rsidR="00C24E91" w:rsidRPr="00C93E9D" w:rsidRDefault="00C24E91" w:rsidP="00C24E91">
      <w:pPr>
        <w:ind w:firstLine="480"/>
        <w:rPr>
          <w:rFonts w:cs="Times New Roman"/>
          <w:color w:val="000000" w:themeColor="text1"/>
          <w:szCs w:val="24"/>
        </w:rPr>
      </w:pPr>
      <w:r w:rsidRPr="00C93E9D">
        <w:rPr>
          <w:rFonts w:ascii="宋体" w:hAnsi="宋体" w:cs="宋体" w:hint="eastAsia"/>
          <w:color w:val="000000" w:themeColor="text1"/>
          <w:szCs w:val="24"/>
        </w:rPr>
        <w:t>④</w:t>
      </w:r>
      <w:r w:rsidRPr="00C93E9D">
        <w:rPr>
          <w:rFonts w:cs="Times New Roman"/>
          <w:color w:val="000000" w:themeColor="text1"/>
          <w:szCs w:val="24"/>
        </w:rPr>
        <w:t>本次环</w:t>
      </w:r>
      <w:proofErr w:type="gramStart"/>
      <w:r w:rsidRPr="00C93E9D">
        <w:rPr>
          <w:rFonts w:cs="Times New Roman"/>
          <w:color w:val="000000" w:themeColor="text1"/>
          <w:szCs w:val="24"/>
        </w:rPr>
        <w:t>评要求</w:t>
      </w:r>
      <w:proofErr w:type="gramEnd"/>
      <w:r w:rsidRPr="00C93E9D">
        <w:rPr>
          <w:rFonts w:cs="Times New Roman"/>
          <w:color w:val="000000" w:themeColor="text1"/>
          <w:szCs w:val="24"/>
        </w:rPr>
        <w:t>构建的地表水</w:t>
      </w:r>
      <w:r w:rsidRPr="00C93E9D">
        <w:rPr>
          <w:rFonts w:ascii="宋体" w:hAnsi="宋体" w:cs="Times New Roman"/>
          <w:color w:val="000000" w:themeColor="text1"/>
          <w:szCs w:val="24"/>
        </w:rPr>
        <w:t>“三级”</w:t>
      </w:r>
      <w:r w:rsidRPr="00C93E9D">
        <w:rPr>
          <w:rFonts w:cs="Times New Roman"/>
          <w:color w:val="000000" w:themeColor="text1"/>
          <w:szCs w:val="24"/>
        </w:rPr>
        <w:t>防控体系：具体如下：</w:t>
      </w:r>
    </w:p>
    <w:p w14:paraId="1C1E97C7" w14:textId="77777777" w:rsidR="00C24E91" w:rsidRPr="00C93E9D" w:rsidRDefault="00C24E91" w:rsidP="00C24E91">
      <w:pPr>
        <w:ind w:firstLine="480"/>
        <w:rPr>
          <w:rFonts w:cs="Times New Roman"/>
          <w:color w:val="000000" w:themeColor="text1"/>
          <w:szCs w:val="24"/>
        </w:rPr>
      </w:pPr>
      <w:r w:rsidRPr="00C93E9D">
        <w:rPr>
          <w:rFonts w:cs="Times New Roman"/>
          <w:color w:val="000000" w:themeColor="text1"/>
          <w:szCs w:val="24"/>
        </w:rPr>
        <w:t>第一级防控措施是对存放废水和原料的罐、池定期检查，确认罐、池容量不超过设计容量，并及时清空，确保废水暂存容量足够；</w:t>
      </w:r>
    </w:p>
    <w:p w14:paraId="5CB16DCE" w14:textId="77777777" w:rsidR="00C24E91" w:rsidRPr="00C93E9D" w:rsidRDefault="00C24E91" w:rsidP="00C24E91">
      <w:pPr>
        <w:ind w:firstLine="480"/>
        <w:rPr>
          <w:rFonts w:cs="Times New Roman"/>
          <w:color w:val="000000" w:themeColor="text1"/>
          <w:szCs w:val="24"/>
        </w:rPr>
      </w:pPr>
      <w:r w:rsidRPr="00C93E9D">
        <w:rPr>
          <w:rFonts w:cs="Times New Roman"/>
          <w:color w:val="000000" w:themeColor="text1"/>
          <w:szCs w:val="24"/>
        </w:rPr>
        <w:t>第二级防控措施是通过对可能发生废水泄露的罐、池区以及作业区等区域修建围堰，避免泄露废水散</w:t>
      </w:r>
      <w:proofErr w:type="gramStart"/>
      <w:r w:rsidRPr="00C93E9D">
        <w:rPr>
          <w:rFonts w:cs="Times New Roman"/>
          <w:color w:val="000000" w:themeColor="text1"/>
          <w:szCs w:val="24"/>
        </w:rPr>
        <w:t>排进入</w:t>
      </w:r>
      <w:proofErr w:type="gramEnd"/>
      <w:r w:rsidRPr="00C93E9D">
        <w:rPr>
          <w:rFonts w:cs="Times New Roman"/>
          <w:color w:val="000000" w:themeColor="text1"/>
          <w:szCs w:val="24"/>
        </w:rPr>
        <w:t>井场其他区域；</w:t>
      </w:r>
    </w:p>
    <w:p w14:paraId="1DCE60BD" w14:textId="2C864A45" w:rsidR="00C24E91" w:rsidRPr="00C93E9D" w:rsidRDefault="00C24E91" w:rsidP="00C24E91">
      <w:pPr>
        <w:ind w:firstLine="480"/>
        <w:rPr>
          <w:rFonts w:cs="Times New Roman"/>
          <w:color w:val="000000" w:themeColor="text1"/>
          <w:szCs w:val="24"/>
        </w:rPr>
      </w:pPr>
      <w:r w:rsidRPr="00C93E9D">
        <w:rPr>
          <w:rFonts w:cs="Times New Roman"/>
          <w:color w:val="000000" w:themeColor="text1"/>
          <w:szCs w:val="24"/>
        </w:rPr>
        <w:t>第三级防控措施是内环沟集污坑、方井、井场</w:t>
      </w:r>
      <w:proofErr w:type="gramStart"/>
      <w:r w:rsidRPr="00C93E9D">
        <w:rPr>
          <w:rFonts w:cs="Times New Roman"/>
          <w:color w:val="000000" w:themeColor="text1"/>
          <w:szCs w:val="24"/>
        </w:rPr>
        <w:t>四周集</w:t>
      </w:r>
      <w:proofErr w:type="gramEnd"/>
      <w:r w:rsidRPr="00C93E9D">
        <w:rPr>
          <w:rFonts w:cs="Times New Roman"/>
          <w:color w:val="000000" w:themeColor="text1"/>
          <w:szCs w:val="24"/>
        </w:rPr>
        <w:t>水坑等废水</w:t>
      </w:r>
      <w:proofErr w:type="gramStart"/>
      <w:r w:rsidRPr="00C93E9D">
        <w:rPr>
          <w:rFonts w:cs="Times New Roman"/>
          <w:color w:val="000000" w:themeColor="text1"/>
          <w:szCs w:val="24"/>
        </w:rPr>
        <w:t>汇集处低进</w:t>
      </w:r>
      <w:proofErr w:type="gramEnd"/>
      <w:r w:rsidRPr="00C93E9D">
        <w:rPr>
          <w:rFonts w:cs="Times New Roman"/>
          <w:color w:val="000000" w:themeColor="text1"/>
          <w:szCs w:val="24"/>
        </w:rPr>
        <w:t>高出，同时设置水泵，将废水抽至泥浆不落地系统</w:t>
      </w:r>
      <w:r w:rsidR="00A236F4" w:rsidRPr="00C93E9D">
        <w:rPr>
          <w:rFonts w:cs="Times New Roman"/>
          <w:color w:val="000000" w:themeColor="text1"/>
          <w:szCs w:val="24"/>
        </w:rPr>
        <w:t>废水</w:t>
      </w:r>
      <w:r w:rsidRPr="00C93E9D">
        <w:rPr>
          <w:rFonts w:cs="Times New Roman"/>
          <w:color w:val="000000" w:themeColor="text1"/>
          <w:szCs w:val="24"/>
        </w:rPr>
        <w:t>罐或</w:t>
      </w:r>
      <w:r w:rsidR="00A236F4" w:rsidRPr="00C93E9D">
        <w:rPr>
          <w:rFonts w:cs="Times New Roman"/>
          <w:color w:val="000000" w:themeColor="text1"/>
          <w:szCs w:val="24"/>
        </w:rPr>
        <w:t>污水池</w:t>
      </w:r>
      <w:r w:rsidRPr="00C93E9D">
        <w:rPr>
          <w:rFonts w:cs="Times New Roman"/>
          <w:color w:val="000000" w:themeColor="text1"/>
          <w:szCs w:val="24"/>
        </w:rPr>
        <w:t>、放喷池，拦截可能流出井场外的废水，保持内环沟、集污坑、方井、</w:t>
      </w:r>
      <w:r w:rsidR="00BB7520" w:rsidRPr="00C93E9D">
        <w:rPr>
          <w:rFonts w:cs="Times New Roman"/>
          <w:color w:val="000000" w:themeColor="text1"/>
          <w:szCs w:val="24"/>
        </w:rPr>
        <w:t>放喷池</w:t>
      </w:r>
      <w:r w:rsidRPr="00C93E9D">
        <w:rPr>
          <w:rFonts w:cs="Times New Roman"/>
          <w:color w:val="000000" w:themeColor="text1"/>
          <w:szCs w:val="24"/>
        </w:rPr>
        <w:t>等常空</w:t>
      </w:r>
      <w:r w:rsidR="00BB7520" w:rsidRPr="00C93E9D">
        <w:rPr>
          <w:rFonts w:cs="Times New Roman"/>
          <w:color w:val="000000" w:themeColor="text1"/>
          <w:szCs w:val="24"/>
        </w:rPr>
        <w:t>，污水池有足够容积</w:t>
      </w:r>
      <w:r w:rsidRPr="00C93E9D">
        <w:rPr>
          <w:rFonts w:cs="Times New Roman"/>
          <w:color w:val="000000" w:themeColor="text1"/>
          <w:szCs w:val="24"/>
        </w:rPr>
        <w:t>。</w:t>
      </w:r>
    </w:p>
    <w:p w14:paraId="1161F187" w14:textId="36DBF203" w:rsidR="00C24E91" w:rsidRPr="00C93E9D" w:rsidRDefault="00C24E91" w:rsidP="00C24E91">
      <w:pPr>
        <w:ind w:firstLine="480"/>
        <w:rPr>
          <w:rFonts w:cs="Times New Roman"/>
          <w:color w:val="000000" w:themeColor="text1"/>
          <w:szCs w:val="24"/>
        </w:rPr>
      </w:pPr>
      <w:r w:rsidRPr="00C93E9D">
        <w:rPr>
          <w:rFonts w:cs="Times New Roman"/>
          <w:color w:val="000000" w:themeColor="text1"/>
          <w:szCs w:val="24"/>
        </w:rPr>
        <w:t>在废水外溢事故发生，集水坑拦截失效时，在集水坑附近等低洼区域以及</w:t>
      </w:r>
      <w:r w:rsidRPr="00C93E9D">
        <w:rPr>
          <w:rFonts w:cs="Times New Roman"/>
          <w:color w:val="000000" w:themeColor="text1"/>
          <w:szCs w:val="24"/>
        </w:rPr>
        <w:lastRenderedPageBreak/>
        <w:t>外溢口处采用沙包、装土编织袋等拦截措施阻止废水进入外环境，同时保持放喷池常空</w:t>
      </w:r>
      <w:r w:rsidR="00A236F4" w:rsidRPr="00C93E9D">
        <w:rPr>
          <w:rFonts w:cs="Times New Roman"/>
          <w:color w:val="000000" w:themeColor="text1"/>
          <w:szCs w:val="24"/>
        </w:rPr>
        <w:t>，污水池有足够容积</w:t>
      </w:r>
      <w:r w:rsidRPr="00C93E9D">
        <w:rPr>
          <w:rFonts w:cs="Times New Roman"/>
          <w:color w:val="000000" w:themeColor="text1"/>
          <w:szCs w:val="24"/>
        </w:rPr>
        <w:t>，在沙包、装土编织袋等拦截措施失效时，</w:t>
      </w:r>
      <w:proofErr w:type="gramStart"/>
      <w:r w:rsidRPr="00C93E9D">
        <w:rPr>
          <w:rFonts w:cs="Times New Roman"/>
          <w:color w:val="000000" w:themeColor="text1"/>
          <w:szCs w:val="24"/>
        </w:rPr>
        <w:t>通过泵将井场</w:t>
      </w:r>
      <w:proofErr w:type="gramEnd"/>
      <w:r w:rsidRPr="00C93E9D">
        <w:rPr>
          <w:rFonts w:cs="Times New Roman"/>
          <w:color w:val="000000" w:themeColor="text1"/>
          <w:szCs w:val="24"/>
        </w:rPr>
        <w:t>场内外溢废水引流至泥浆不</w:t>
      </w:r>
      <w:proofErr w:type="gramStart"/>
      <w:r w:rsidRPr="00C93E9D">
        <w:rPr>
          <w:rFonts w:cs="Times New Roman"/>
          <w:color w:val="000000" w:themeColor="text1"/>
          <w:szCs w:val="24"/>
        </w:rPr>
        <w:t>落地区</w:t>
      </w:r>
      <w:r w:rsidR="00A236F4" w:rsidRPr="00C93E9D">
        <w:rPr>
          <w:rFonts w:cs="Times New Roman"/>
          <w:color w:val="000000" w:themeColor="text1"/>
          <w:szCs w:val="24"/>
        </w:rPr>
        <w:t>废水</w:t>
      </w:r>
      <w:r w:rsidRPr="00C93E9D">
        <w:rPr>
          <w:rFonts w:cs="Times New Roman"/>
          <w:color w:val="000000" w:themeColor="text1"/>
          <w:szCs w:val="24"/>
        </w:rPr>
        <w:t>罐</w:t>
      </w:r>
      <w:proofErr w:type="gramEnd"/>
      <w:r w:rsidR="00A236F4" w:rsidRPr="00C93E9D">
        <w:rPr>
          <w:rFonts w:cs="Times New Roman"/>
          <w:color w:val="000000" w:themeColor="text1"/>
          <w:szCs w:val="24"/>
        </w:rPr>
        <w:t>、污水池</w:t>
      </w:r>
      <w:r w:rsidRPr="00C93E9D">
        <w:rPr>
          <w:rFonts w:cs="Times New Roman"/>
          <w:color w:val="000000" w:themeColor="text1"/>
          <w:szCs w:val="24"/>
        </w:rPr>
        <w:t>、放喷池并及时处理转运。</w:t>
      </w:r>
    </w:p>
    <w:p w14:paraId="757B8ABA" w14:textId="77777777" w:rsidR="00E8343D" w:rsidRPr="00C93E9D" w:rsidRDefault="00E8343D" w:rsidP="00E8343D">
      <w:pPr>
        <w:ind w:firstLine="480"/>
        <w:rPr>
          <w:rFonts w:eastAsia="黑体" w:cs="Times New Roman"/>
          <w:color w:val="000000" w:themeColor="text1"/>
          <w:szCs w:val="24"/>
        </w:rPr>
      </w:pPr>
      <w:r w:rsidRPr="00C93E9D">
        <w:rPr>
          <w:rFonts w:eastAsia="黑体" w:cs="Times New Roman"/>
          <w:color w:val="000000" w:themeColor="text1"/>
          <w:szCs w:val="24"/>
        </w:rPr>
        <w:t>2</w:t>
      </w:r>
      <w:r w:rsidRPr="00C93E9D">
        <w:rPr>
          <w:rFonts w:eastAsia="黑体" w:cs="Times New Roman"/>
          <w:color w:val="000000" w:themeColor="text1"/>
          <w:szCs w:val="24"/>
        </w:rPr>
        <w:t>、污水收集处理设施可行性分析</w:t>
      </w:r>
    </w:p>
    <w:p w14:paraId="1F85F4BD" w14:textId="23C86872" w:rsidR="00E8343D" w:rsidRPr="00C93E9D" w:rsidRDefault="00E8343D" w:rsidP="00E8343D">
      <w:pPr>
        <w:ind w:firstLine="480"/>
        <w:rPr>
          <w:rFonts w:cs="Times New Roman"/>
          <w:color w:val="000000" w:themeColor="text1"/>
          <w:szCs w:val="24"/>
        </w:rPr>
      </w:pPr>
      <w:r w:rsidRPr="00C93E9D">
        <w:rPr>
          <w:rFonts w:cs="Times New Roman"/>
          <w:color w:val="000000" w:themeColor="text1"/>
          <w:szCs w:val="24"/>
        </w:rPr>
        <w:t>钻井过程中废水由泥浆不落地装置收集，泥浆不落地装置内放置有现场配备</w:t>
      </w:r>
      <w:r w:rsidR="00BB7520" w:rsidRPr="00C93E9D">
        <w:rPr>
          <w:rFonts w:cs="Times New Roman"/>
          <w:color w:val="000000" w:themeColor="text1"/>
          <w:szCs w:val="24"/>
        </w:rPr>
        <w:t>40m</w:t>
      </w:r>
      <w:r w:rsidR="00BB7520" w:rsidRPr="00C93E9D">
        <w:rPr>
          <w:rFonts w:cs="Times New Roman"/>
          <w:color w:val="000000" w:themeColor="text1"/>
          <w:szCs w:val="24"/>
          <w:vertAlign w:val="superscript"/>
        </w:rPr>
        <w:t>3</w:t>
      </w:r>
      <w:r w:rsidR="00BB7520" w:rsidRPr="00C93E9D">
        <w:rPr>
          <w:rFonts w:cs="Times New Roman"/>
          <w:color w:val="000000" w:themeColor="text1"/>
          <w:szCs w:val="24"/>
        </w:rPr>
        <w:t>废水罐</w:t>
      </w:r>
      <w:r w:rsidR="00BB7520" w:rsidRPr="00C93E9D">
        <w:rPr>
          <w:rFonts w:cs="Times New Roman"/>
          <w:color w:val="000000" w:themeColor="text1"/>
          <w:szCs w:val="24"/>
        </w:rPr>
        <w:t>4</w:t>
      </w:r>
      <w:r w:rsidR="00BB7520" w:rsidRPr="00C93E9D">
        <w:rPr>
          <w:rFonts w:cs="Times New Roman"/>
          <w:color w:val="000000" w:themeColor="text1"/>
          <w:szCs w:val="24"/>
        </w:rPr>
        <w:t>个（位于清洁化操作平台废水处理区，分为</w:t>
      </w:r>
      <w:r w:rsidR="00BB7520" w:rsidRPr="00C93E9D">
        <w:rPr>
          <w:rFonts w:cs="Times New Roman"/>
          <w:color w:val="000000" w:themeColor="text1"/>
          <w:szCs w:val="24"/>
        </w:rPr>
        <w:t>1</w:t>
      </w:r>
      <w:r w:rsidR="00BB7520" w:rsidRPr="00C93E9D">
        <w:rPr>
          <w:rFonts w:cs="Times New Roman"/>
          <w:color w:val="000000" w:themeColor="text1"/>
          <w:szCs w:val="24"/>
        </w:rPr>
        <w:t>个隔油罐、</w:t>
      </w:r>
      <w:r w:rsidR="00BB7520" w:rsidRPr="00C93E9D">
        <w:rPr>
          <w:rFonts w:cs="Times New Roman"/>
          <w:color w:val="000000" w:themeColor="text1"/>
          <w:szCs w:val="24"/>
        </w:rPr>
        <w:t>2</w:t>
      </w:r>
      <w:r w:rsidR="00BB7520" w:rsidRPr="00C93E9D">
        <w:rPr>
          <w:rFonts w:cs="Times New Roman"/>
          <w:color w:val="000000" w:themeColor="text1"/>
          <w:szCs w:val="24"/>
        </w:rPr>
        <w:t>个沉淀罐、</w:t>
      </w:r>
      <w:r w:rsidR="00BB7520" w:rsidRPr="00C93E9D">
        <w:rPr>
          <w:rFonts w:cs="Times New Roman"/>
          <w:color w:val="000000" w:themeColor="text1"/>
          <w:szCs w:val="24"/>
        </w:rPr>
        <w:t>1</w:t>
      </w:r>
      <w:r w:rsidR="00BB7520" w:rsidRPr="00C93E9D">
        <w:rPr>
          <w:rFonts w:cs="Times New Roman"/>
          <w:color w:val="000000" w:themeColor="text1"/>
          <w:szCs w:val="24"/>
        </w:rPr>
        <w:t>个回用罐）</w:t>
      </w:r>
      <w:r w:rsidRPr="00C93E9D">
        <w:rPr>
          <w:rFonts w:cs="Times New Roman"/>
          <w:color w:val="000000" w:themeColor="text1"/>
          <w:szCs w:val="24"/>
        </w:rPr>
        <w:t>，</w:t>
      </w:r>
      <w:r w:rsidR="00BB7520" w:rsidRPr="00C93E9D">
        <w:rPr>
          <w:rFonts w:cs="Times New Roman"/>
          <w:color w:val="000000" w:themeColor="text1"/>
          <w:szCs w:val="24"/>
        </w:rPr>
        <w:t>同时</w:t>
      </w:r>
      <w:r w:rsidR="00BB7520" w:rsidRPr="00C93E9D">
        <w:rPr>
          <w:rFonts w:cs="Times New Roman"/>
          <w:szCs w:val="24"/>
        </w:rPr>
        <w:t>项目设置有</w:t>
      </w:r>
      <w:r w:rsidR="003F5C9F" w:rsidRPr="00C93E9D">
        <w:rPr>
          <w:rFonts w:cs="Times New Roman"/>
          <w:szCs w:val="24"/>
        </w:rPr>
        <w:t>10</w:t>
      </w:r>
      <w:r w:rsidR="009D587F" w:rsidRPr="00C93E9D">
        <w:rPr>
          <w:rFonts w:cs="Times New Roman"/>
          <w:szCs w:val="24"/>
        </w:rPr>
        <w:t>0</w:t>
      </w:r>
      <w:r w:rsidR="00BB7520" w:rsidRPr="00C93E9D">
        <w:rPr>
          <w:rFonts w:cs="Times New Roman"/>
          <w:szCs w:val="24"/>
        </w:rPr>
        <w:t>0m</w:t>
      </w:r>
      <w:r w:rsidR="00BB7520" w:rsidRPr="00C93E9D">
        <w:rPr>
          <w:rFonts w:cs="Times New Roman"/>
          <w:szCs w:val="24"/>
          <w:vertAlign w:val="superscript"/>
        </w:rPr>
        <w:t>3</w:t>
      </w:r>
      <w:r w:rsidR="00BB7520" w:rsidRPr="00C93E9D">
        <w:rPr>
          <w:rFonts w:cs="Times New Roman"/>
          <w:szCs w:val="24"/>
        </w:rPr>
        <w:t>的污水池</w:t>
      </w:r>
      <w:r w:rsidR="00BB7520" w:rsidRPr="00C93E9D">
        <w:rPr>
          <w:rFonts w:cs="Times New Roman"/>
          <w:szCs w:val="24"/>
        </w:rPr>
        <w:t>1</w:t>
      </w:r>
      <w:r w:rsidR="00BB7520" w:rsidRPr="00C93E9D">
        <w:rPr>
          <w:rFonts w:cs="Times New Roman"/>
          <w:szCs w:val="24"/>
        </w:rPr>
        <w:t>个</w:t>
      </w:r>
      <w:r w:rsidR="003157C0" w:rsidRPr="00C93E9D">
        <w:rPr>
          <w:rFonts w:cs="Times New Roman" w:hint="eastAsia"/>
          <w:szCs w:val="24"/>
        </w:rPr>
        <w:t>，本项目</w:t>
      </w:r>
      <w:r w:rsidRPr="00C93E9D">
        <w:rPr>
          <w:rFonts w:cs="Times New Roman"/>
          <w:szCs w:val="24"/>
        </w:rPr>
        <w:t>废水临时存放能力达到</w:t>
      </w:r>
      <w:r w:rsidR="003F5C9F" w:rsidRPr="00C93E9D">
        <w:rPr>
          <w:rFonts w:cs="Times New Roman"/>
          <w:szCs w:val="24"/>
        </w:rPr>
        <w:t>11</w:t>
      </w:r>
      <w:r w:rsidR="009D587F" w:rsidRPr="00C93E9D">
        <w:rPr>
          <w:rFonts w:cs="Times New Roman"/>
          <w:szCs w:val="24"/>
        </w:rPr>
        <w:t>6</w:t>
      </w:r>
      <w:r w:rsidRPr="00C93E9D">
        <w:rPr>
          <w:rFonts w:cs="Times New Roman"/>
          <w:szCs w:val="24"/>
        </w:rPr>
        <w:t>0m</w:t>
      </w:r>
      <w:r w:rsidRPr="00C93E9D">
        <w:rPr>
          <w:rFonts w:cs="Times New Roman"/>
          <w:szCs w:val="24"/>
          <w:vertAlign w:val="superscript"/>
        </w:rPr>
        <w:t>3</w:t>
      </w:r>
      <w:r w:rsidR="003157C0" w:rsidRPr="00C93E9D">
        <w:rPr>
          <w:rFonts w:cs="Times New Roman" w:hint="eastAsia"/>
          <w:szCs w:val="24"/>
        </w:rPr>
        <w:t>（</w:t>
      </w:r>
      <w:r w:rsidR="003157C0" w:rsidRPr="00C93E9D">
        <w:rPr>
          <w:rFonts w:cs="Times New Roman" w:hint="eastAsia"/>
          <w:szCs w:val="24"/>
        </w:rPr>
        <w:t>4</w:t>
      </w:r>
      <w:r w:rsidR="003157C0" w:rsidRPr="00C93E9D">
        <w:rPr>
          <w:rFonts w:cs="Times New Roman" w:hint="eastAsia"/>
          <w:szCs w:val="24"/>
        </w:rPr>
        <w:t>个废水罐共计</w:t>
      </w:r>
      <w:r w:rsidR="003157C0" w:rsidRPr="00C93E9D">
        <w:rPr>
          <w:rFonts w:cs="Times New Roman" w:hint="eastAsia"/>
          <w:szCs w:val="24"/>
        </w:rPr>
        <w:t>160</w:t>
      </w:r>
      <w:r w:rsidR="003157C0" w:rsidRPr="00C93E9D">
        <w:rPr>
          <w:rFonts w:cs="Times New Roman"/>
          <w:szCs w:val="24"/>
        </w:rPr>
        <w:t>m</w:t>
      </w:r>
      <w:r w:rsidR="003157C0" w:rsidRPr="00C93E9D">
        <w:rPr>
          <w:rFonts w:cs="Times New Roman"/>
          <w:szCs w:val="24"/>
          <w:vertAlign w:val="superscript"/>
        </w:rPr>
        <w:t>3</w:t>
      </w:r>
      <w:r w:rsidR="003157C0" w:rsidRPr="00C93E9D">
        <w:rPr>
          <w:rFonts w:cs="Times New Roman" w:hint="eastAsia"/>
          <w:szCs w:val="24"/>
        </w:rPr>
        <w:t>，废水池</w:t>
      </w:r>
      <w:r w:rsidR="003F5C9F" w:rsidRPr="00C93E9D">
        <w:rPr>
          <w:rFonts w:cs="Times New Roman"/>
          <w:szCs w:val="24"/>
        </w:rPr>
        <w:t>100</w:t>
      </w:r>
      <w:r w:rsidR="003157C0" w:rsidRPr="00C93E9D">
        <w:rPr>
          <w:rFonts w:cs="Times New Roman" w:hint="eastAsia"/>
          <w:szCs w:val="24"/>
        </w:rPr>
        <w:t>0m</w:t>
      </w:r>
      <w:r w:rsidR="003157C0" w:rsidRPr="00C93E9D">
        <w:rPr>
          <w:rFonts w:cs="Times New Roman" w:hint="eastAsia"/>
          <w:szCs w:val="24"/>
          <w:vertAlign w:val="superscript"/>
        </w:rPr>
        <w:t>3</w:t>
      </w:r>
      <w:r w:rsidR="003157C0" w:rsidRPr="00C93E9D">
        <w:rPr>
          <w:rFonts w:cs="Times New Roman" w:hint="eastAsia"/>
          <w:szCs w:val="24"/>
        </w:rPr>
        <w:t>）</w:t>
      </w:r>
      <w:r w:rsidRPr="00C93E9D">
        <w:rPr>
          <w:rFonts w:cs="Times New Roman"/>
          <w:szCs w:val="24"/>
        </w:rPr>
        <w:t>。本项目钻井期间污水</w:t>
      </w:r>
      <w:proofErr w:type="gramStart"/>
      <w:r w:rsidRPr="00C93E9D">
        <w:rPr>
          <w:rFonts w:cs="Times New Roman"/>
          <w:szCs w:val="24"/>
        </w:rPr>
        <w:t>经固控设备</w:t>
      </w:r>
      <w:proofErr w:type="gramEnd"/>
      <w:r w:rsidRPr="00C93E9D">
        <w:rPr>
          <w:rFonts w:cs="Times New Roman"/>
          <w:szCs w:val="24"/>
        </w:rPr>
        <w:t>固液分离后，</w:t>
      </w:r>
      <w:r w:rsidR="00BB7520" w:rsidRPr="00C93E9D">
        <w:rPr>
          <w:rFonts w:cs="Times New Roman"/>
          <w:szCs w:val="24"/>
        </w:rPr>
        <w:t>钻井</w:t>
      </w:r>
      <w:r w:rsidRPr="00C93E9D">
        <w:rPr>
          <w:rFonts w:cs="Times New Roman"/>
          <w:szCs w:val="24"/>
        </w:rPr>
        <w:t>废水</w:t>
      </w:r>
      <w:r w:rsidR="00CA4564" w:rsidRPr="00C93E9D">
        <w:rPr>
          <w:rFonts w:cs="Times New Roman"/>
          <w:szCs w:val="24"/>
        </w:rPr>
        <w:t>23</w:t>
      </w:r>
      <w:r w:rsidR="00DA6381" w:rsidRPr="00C93E9D">
        <w:rPr>
          <w:rFonts w:cs="Times New Roman"/>
          <w:szCs w:val="24"/>
        </w:rPr>
        <w:t>17</w:t>
      </w:r>
      <w:r w:rsidR="00CA4564" w:rsidRPr="00C93E9D">
        <w:rPr>
          <w:rFonts w:cs="Times New Roman"/>
          <w:szCs w:val="24"/>
        </w:rPr>
        <w:t>.8</w:t>
      </w:r>
      <w:r w:rsidRPr="00C93E9D">
        <w:rPr>
          <w:rFonts w:cs="Times New Roman"/>
          <w:szCs w:val="24"/>
        </w:rPr>
        <w:t>m</w:t>
      </w:r>
      <w:r w:rsidRPr="00C93E9D">
        <w:rPr>
          <w:rFonts w:cs="Times New Roman"/>
          <w:szCs w:val="24"/>
          <w:vertAlign w:val="superscript"/>
        </w:rPr>
        <w:t>3</w:t>
      </w:r>
      <w:r w:rsidRPr="00C93E9D">
        <w:rPr>
          <w:rFonts w:cs="Times New Roman"/>
          <w:szCs w:val="24"/>
        </w:rPr>
        <w:t>，井站设立污水定期拉运机制</w:t>
      </w:r>
      <w:r w:rsidR="003157C0" w:rsidRPr="00C93E9D">
        <w:rPr>
          <w:rFonts w:cs="Times New Roman" w:hint="eastAsia"/>
          <w:szCs w:val="24"/>
        </w:rPr>
        <w:t>，通过定期拉运，能使现场废水最大存量保持在始终低于</w:t>
      </w:r>
      <w:r w:rsidR="003F5C9F" w:rsidRPr="00C93E9D">
        <w:rPr>
          <w:rFonts w:cs="Times New Roman"/>
          <w:szCs w:val="24"/>
        </w:rPr>
        <w:t>10</w:t>
      </w:r>
      <w:r w:rsidR="003157C0" w:rsidRPr="00C93E9D">
        <w:rPr>
          <w:rFonts w:cs="Times New Roman" w:hint="eastAsia"/>
          <w:szCs w:val="24"/>
        </w:rPr>
        <w:t>00</w:t>
      </w:r>
      <w:r w:rsidR="003157C0" w:rsidRPr="00C93E9D">
        <w:rPr>
          <w:rFonts w:cs="Times New Roman"/>
          <w:szCs w:val="24"/>
        </w:rPr>
        <w:t>m</w:t>
      </w:r>
      <w:r w:rsidR="003157C0" w:rsidRPr="00C93E9D">
        <w:rPr>
          <w:rFonts w:cs="Times New Roman"/>
          <w:szCs w:val="24"/>
          <w:vertAlign w:val="superscript"/>
        </w:rPr>
        <w:t>3</w:t>
      </w:r>
      <w:r w:rsidR="003157C0" w:rsidRPr="00C93E9D">
        <w:rPr>
          <w:rFonts w:cs="Times New Roman" w:hint="eastAsia"/>
          <w:szCs w:val="24"/>
        </w:rPr>
        <w:t>的水平</w:t>
      </w:r>
      <w:r w:rsidRPr="00C93E9D">
        <w:rPr>
          <w:rFonts w:cs="Times New Roman"/>
          <w:szCs w:val="24"/>
        </w:rPr>
        <w:t>，</w:t>
      </w:r>
      <w:r w:rsidRPr="00C93E9D">
        <w:rPr>
          <w:rFonts w:cs="Times New Roman"/>
          <w:color w:val="000000" w:themeColor="text1"/>
          <w:szCs w:val="24"/>
        </w:rPr>
        <w:t>井场的泥浆不落地装置</w:t>
      </w:r>
      <w:r w:rsidR="00BB7520" w:rsidRPr="00C93E9D">
        <w:rPr>
          <w:rFonts w:cs="Times New Roman"/>
          <w:color w:val="000000" w:themeColor="text1"/>
          <w:szCs w:val="24"/>
        </w:rPr>
        <w:t>与污水池</w:t>
      </w:r>
      <w:r w:rsidRPr="00C93E9D">
        <w:rPr>
          <w:rFonts w:cs="Times New Roman"/>
          <w:color w:val="000000" w:themeColor="text1"/>
          <w:szCs w:val="24"/>
        </w:rPr>
        <w:t>的容量能满足井场整个钻井期的生产需求。</w:t>
      </w:r>
    </w:p>
    <w:p w14:paraId="710AB12D" w14:textId="45021917" w:rsidR="00E8343D" w:rsidRPr="00C93E9D" w:rsidRDefault="00E8343D" w:rsidP="00E8343D">
      <w:pPr>
        <w:ind w:firstLine="480"/>
        <w:rPr>
          <w:rFonts w:cs="Times New Roman"/>
          <w:color w:val="000000" w:themeColor="text1"/>
          <w:szCs w:val="24"/>
        </w:rPr>
      </w:pPr>
      <w:bookmarkStart w:id="464" w:name="_Hlk89361389"/>
      <w:proofErr w:type="gramStart"/>
      <w:r w:rsidRPr="00C93E9D">
        <w:rPr>
          <w:rFonts w:cs="Times New Roman"/>
          <w:color w:val="000000" w:themeColor="text1"/>
          <w:szCs w:val="24"/>
        </w:rPr>
        <w:t>经固控设备</w:t>
      </w:r>
      <w:proofErr w:type="gramEnd"/>
      <w:r w:rsidRPr="00C93E9D">
        <w:rPr>
          <w:rFonts w:cs="Times New Roman"/>
          <w:color w:val="000000" w:themeColor="text1"/>
          <w:szCs w:val="24"/>
        </w:rPr>
        <w:t>固液分离后洗井废水产生</w:t>
      </w:r>
      <w:proofErr w:type="gramStart"/>
      <w:r w:rsidRPr="00C93E9D">
        <w:rPr>
          <w:rFonts w:cs="Times New Roman"/>
          <w:color w:val="000000" w:themeColor="text1"/>
          <w:szCs w:val="24"/>
        </w:rPr>
        <w:t>量单井</w:t>
      </w:r>
      <w:r w:rsidR="00B7426D" w:rsidRPr="00C93E9D">
        <w:rPr>
          <w:rFonts w:cs="Times New Roman"/>
          <w:color w:val="000000" w:themeColor="text1"/>
          <w:szCs w:val="24"/>
        </w:rPr>
        <w:t>最大</w:t>
      </w:r>
      <w:proofErr w:type="gramEnd"/>
      <w:r w:rsidR="00B7426D" w:rsidRPr="00C93E9D">
        <w:rPr>
          <w:rFonts w:cs="Times New Roman"/>
          <w:color w:val="000000" w:themeColor="text1"/>
          <w:szCs w:val="24"/>
        </w:rPr>
        <w:t>为</w:t>
      </w:r>
      <w:r w:rsidR="00380786" w:rsidRPr="00C93E9D">
        <w:rPr>
          <w:rFonts w:cs="Times New Roman"/>
          <w:color w:val="000000" w:themeColor="text1"/>
          <w:szCs w:val="24"/>
        </w:rPr>
        <w:t>100</w:t>
      </w:r>
      <w:r w:rsidRPr="00C93E9D">
        <w:rPr>
          <w:rFonts w:cs="Times New Roman"/>
          <w:color w:val="000000" w:themeColor="text1"/>
          <w:szCs w:val="24"/>
        </w:rPr>
        <w:t>m</w:t>
      </w:r>
      <w:r w:rsidRPr="00C93E9D">
        <w:rPr>
          <w:rFonts w:cs="Times New Roman"/>
          <w:color w:val="000000" w:themeColor="text1"/>
          <w:szCs w:val="24"/>
          <w:vertAlign w:val="superscript"/>
        </w:rPr>
        <w:t>3</w:t>
      </w:r>
      <w:r w:rsidRPr="00C93E9D">
        <w:rPr>
          <w:rFonts w:cs="Times New Roman"/>
          <w:color w:val="000000" w:themeColor="text1"/>
          <w:szCs w:val="24"/>
        </w:rPr>
        <w:t>，</w:t>
      </w:r>
      <w:r w:rsidR="009D587F" w:rsidRPr="00C93E9D">
        <w:rPr>
          <w:rFonts w:cs="Times New Roman"/>
          <w:color w:val="000000" w:themeColor="text1"/>
          <w:szCs w:val="24"/>
        </w:rPr>
        <w:t>本项目</w:t>
      </w:r>
      <w:r w:rsidR="00EC70BF" w:rsidRPr="00C93E9D">
        <w:rPr>
          <w:rFonts w:cs="Times New Roman"/>
          <w:color w:val="000000" w:themeColor="text1"/>
          <w:szCs w:val="24"/>
        </w:rPr>
        <w:t>2</w:t>
      </w:r>
      <w:r w:rsidR="00EC70BF" w:rsidRPr="00C93E9D">
        <w:rPr>
          <w:rFonts w:cs="Times New Roman"/>
          <w:color w:val="000000" w:themeColor="text1"/>
          <w:szCs w:val="24"/>
        </w:rPr>
        <w:t>口</w:t>
      </w:r>
      <w:proofErr w:type="gramStart"/>
      <w:r w:rsidR="00EC70BF" w:rsidRPr="00C93E9D">
        <w:rPr>
          <w:rFonts w:cs="Times New Roman"/>
          <w:color w:val="000000" w:themeColor="text1"/>
          <w:szCs w:val="24"/>
        </w:rPr>
        <w:t>井</w:t>
      </w:r>
      <w:r w:rsidR="009D587F" w:rsidRPr="00C93E9D">
        <w:rPr>
          <w:rFonts w:cs="Times New Roman"/>
          <w:color w:val="000000" w:themeColor="text1"/>
          <w:szCs w:val="24"/>
        </w:rPr>
        <w:t>最大</w:t>
      </w:r>
      <w:proofErr w:type="gramEnd"/>
      <w:r w:rsidR="009D587F" w:rsidRPr="00C93E9D">
        <w:rPr>
          <w:rFonts w:cs="Times New Roman"/>
          <w:color w:val="000000" w:themeColor="text1"/>
          <w:szCs w:val="24"/>
        </w:rPr>
        <w:t>产生量为</w:t>
      </w:r>
      <w:r w:rsidR="009D587F" w:rsidRPr="00C93E9D">
        <w:rPr>
          <w:rFonts w:cs="Times New Roman"/>
          <w:color w:val="000000" w:themeColor="text1"/>
          <w:szCs w:val="24"/>
        </w:rPr>
        <w:t>300m</w:t>
      </w:r>
      <w:r w:rsidR="009D587F" w:rsidRPr="00C93E9D">
        <w:rPr>
          <w:rFonts w:cs="Times New Roman"/>
          <w:color w:val="000000" w:themeColor="text1"/>
          <w:szCs w:val="24"/>
          <w:vertAlign w:val="superscript"/>
        </w:rPr>
        <w:t>3</w:t>
      </w:r>
      <w:r w:rsidR="009D587F" w:rsidRPr="00C93E9D">
        <w:rPr>
          <w:rFonts w:cs="Times New Roman"/>
          <w:color w:val="000000" w:themeColor="text1"/>
          <w:szCs w:val="24"/>
        </w:rPr>
        <w:t>，</w:t>
      </w:r>
      <w:r w:rsidRPr="00C93E9D">
        <w:rPr>
          <w:rFonts w:cs="Times New Roman"/>
          <w:color w:val="000000" w:themeColor="text1"/>
          <w:szCs w:val="24"/>
        </w:rPr>
        <w:t>洗井废水边处理边</w:t>
      </w:r>
      <w:proofErr w:type="gramStart"/>
      <w:r w:rsidRPr="00C93E9D">
        <w:rPr>
          <w:rFonts w:cs="Times New Roman"/>
          <w:color w:val="000000" w:themeColor="text1"/>
          <w:szCs w:val="24"/>
        </w:rPr>
        <w:t>拉运回</w:t>
      </w:r>
      <w:proofErr w:type="gramEnd"/>
      <w:r w:rsidRPr="00C93E9D">
        <w:rPr>
          <w:rFonts w:cs="Times New Roman"/>
          <w:color w:val="000000" w:themeColor="text1"/>
          <w:szCs w:val="24"/>
        </w:rPr>
        <w:t>用，井场的泥浆不落地装置</w:t>
      </w:r>
      <w:r w:rsidR="00380786" w:rsidRPr="00C93E9D">
        <w:rPr>
          <w:rFonts w:cs="Times New Roman"/>
          <w:color w:val="000000" w:themeColor="text1"/>
          <w:szCs w:val="24"/>
        </w:rPr>
        <w:t>与污水池</w:t>
      </w:r>
      <w:r w:rsidRPr="00C93E9D">
        <w:rPr>
          <w:rFonts w:cs="Times New Roman"/>
          <w:color w:val="000000" w:themeColor="text1"/>
          <w:szCs w:val="24"/>
        </w:rPr>
        <w:t>的容量能满足井场洗井期的生产需求。</w:t>
      </w:r>
      <w:bookmarkEnd w:id="464"/>
    </w:p>
    <w:p w14:paraId="694BFE26" w14:textId="41B59950" w:rsidR="00D37B45" w:rsidRPr="00C93E9D" w:rsidRDefault="00D37B45" w:rsidP="00D37B45">
      <w:pPr>
        <w:ind w:firstLine="480"/>
        <w:rPr>
          <w:rFonts w:cs="Times New Roman"/>
          <w:color w:val="000000" w:themeColor="text1"/>
          <w:szCs w:val="24"/>
        </w:rPr>
      </w:pPr>
      <w:bookmarkStart w:id="465" w:name="_Hlk92200258"/>
      <w:r w:rsidRPr="00C93E9D">
        <w:rPr>
          <w:rFonts w:cs="Times New Roman"/>
          <w:color w:val="000000" w:themeColor="text1"/>
          <w:szCs w:val="24"/>
        </w:rPr>
        <w:t>完井测试分段压裂产生的加砂压裂返排液大部分进入压裂液储罐，少量进入放喷池，进入放喷池内的返排液全部泵入压裂液储罐。</w:t>
      </w:r>
      <w:proofErr w:type="gramStart"/>
      <w:r w:rsidRPr="00C93E9D">
        <w:rPr>
          <w:rFonts w:cs="Times New Roman"/>
          <w:color w:val="000000" w:themeColor="text1"/>
          <w:szCs w:val="24"/>
        </w:rPr>
        <w:t>返排过程</w:t>
      </w:r>
      <w:proofErr w:type="gramEnd"/>
      <w:r w:rsidRPr="00C93E9D">
        <w:rPr>
          <w:rFonts w:cs="Times New Roman"/>
          <w:color w:val="000000" w:themeColor="text1"/>
          <w:szCs w:val="24"/>
        </w:rPr>
        <w:t>中压裂返排液及时</w:t>
      </w:r>
      <w:r w:rsidR="00CB1CAD" w:rsidRPr="00C93E9D">
        <w:rPr>
          <w:rFonts w:cs="Times New Roman"/>
          <w:color w:val="000000" w:themeColor="text1"/>
          <w:szCs w:val="24"/>
        </w:rPr>
        <w:t>用密闭罐车拉运至</w:t>
      </w:r>
      <w:r w:rsidR="005D5A22" w:rsidRPr="00C93E9D">
        <w:rPr>
          <w:rFonts w:cs="Times New Roman"/>
          <w:color w:val="000000" w:themeColor="text1"/>
          <w:szCs w:val="24"/>
        </w:rPr>
        <w:t>赵家坝污水处理站达标后管输至普光</w:t>
      </w:r>
      <w:r w:rsidR="005D5A22" w:rsidRPr="00C93E9D">
        <w:rPr>
          <w:rFonts w:cs="Times New Roman"/>
          <w:color w:val="000000" w:themeColor="text1"/>
          <w:szCs w:val="24"/>
        </w:rPr>
        <w:t>11</w:t>
      </w:r>
      <w:r w:rsidR="005D5A22" w:rsidRPr="00C93E9D">
        <w:rPr>
          <w:rFonts w:cs="Times New Roman"/>
          <w:color w:val="000000" w:themeColor="text1"/>
          <w:szCs w:val="24"/>
        </w:rPr>
        <w:t>井回注站回注</w:t>
      </w:r>
      <w:r w:rsidR="00CB1CAD" w:rsidRPr="00C93E9D">
        <w:rPr>
          <w:rFonts w:cs="Times New Roman"/>
          <w:color w:val="000000" w:themeColor="text1"/>
          <w:szCs w:val="24"/>
        </w:rPr>
        <w:t>，不外排</w:t>
      </w:r>
      <w:r w:rsidRPr="00C93E9D">
        <w:rPr>
          <w:rFonts w:cs="Times New Roman"/>
          <w:color w:val="000000" w:themeColor="text1"/>
          <w:szCs w:val="24"/>
        </w:rPr>
        <w:t>，现场需要暂存的压裂返排液量相对较小，</w:t>
      </w:r>
      <w:proofErr w:type="gramStart"/>
      <w:r w:rsidRPr="00C93E9D">
        <w:rPr>
          <w:rFonts w:cs="Times New Roman"/>
          <w:color w:val="000000" w:themeColor="text1"/>
          <w:szCs w:val="24"/>
        </w:rPr>
        <w:t>压裂液返排前期</w:t>
      </w:r>
      <w:proofErr w:type="gramEnd"/>
      <w:r w:rsidRPr="00C93E9D">
        <w:rPr>
          <w:rFonts w:cs="Times New Roman"/>
          <w:color w:val="000000" w:themeColor="text1"/>
          <w:szCs w:val="24"/>
        </w:rPr>
        <w:t>可由已空置的压裂液储罐进行收集储存，由于地层吸收损耗及放喷蒸发，返排液量远小于入井液量，压裂液罐总容积大于压裂返排液返排量，</w:t>
      </w:r>
      <w:bookmarkStart w:id="466" w:name="_Hlk92200417"/>
      <w:r w:rsidRPr="00C93E9D">
        <w:rPr>
          <w:rFonts w:cs="Times New Roman"/>
          <w:color w:val="000000" w:themeColor="text1"/>
          <w:szCs w:val="24"/>
        </w:rPr>
        <w:t>满足储存要求。</w:t>
      </w:r>
      <w:bookmarkEnd w:id="466"/>
      <w:r w:rsidRPr="00C93E9D">
        <w:rPr>
          <w:rFonts w:cs="Times New Roman"/>
          <w:color w:val="000000" w:themeColor="text1"/>
          <w:szCs w:val="24"/>
        </w:rPr>
        <w:t>项目在井场周围设置了放喷池</w:t>
      </w:r>
      <w:r w:rsidR="00380786" w:rsidRPr="00C93E9D">
        <w:rPr>
          <w:rFonts w:cs="Times New Roman"/>
          <w:color w:val="000000" w:themeColor="text1"/>
          <w:szCs w:val="24"/>
        </w:rPr>
        <w:t>2</w:t>
      </w:r>
      <w:r w:rsidRPr="00C93E9D">
        <w:rPr>
          <w:rFonts w:cs="Times New Roman"/>
          <w:color w:val="000000" w:themeColor="text1"/>
          <w:szCs w:val="24"/>
        </w:rPr>
        <w:t>座，</w:t>
      </w:r>
      <w:r w:rsidR="00380786" w:rsidRPr="00C93E9D">
        <w:rPr>
          <w:rFonts w:cs="Times New Roman"/>
          <w:color w:val="000000" w:themeColor="text1"/>
          <w:szCs w:val="24"/>
        </w:rPr>
        <w:t>单个</w:t>
      </w:r>
      <w:r w:rsidRPr="00C93E9D">
        <w:rPr>
          <w:rFonts w:cs="Times New Roman"/>
          <w:color w:val="000000" w:themeColor="text1"/>
          <w:szCs w:val="24"/>
        </w:rPr>
        <w:t>放喷池容积为</w:t>
      </w:r>
      <w:r w:rsidR="00CB1CAD" w:rsidRPr="00C93E9D">
        <w:rPr>
          <w:rFonts w:cs="Times New Roman"/>
          <w:color w:val="000000" w:themeColor="text1"/>
          <w:szCs w:val="24"/>
        </w:rPr>
        <w:t>3</w:t>
      </w:r>
      <w:r w:rsidRPr="00C93E9D">
        <w:rPr>
          <w:rFonts w:cs="Times New Roman"/>
          <w:color w:val="000000" w:themeColor="text1"/>
          <w:szCs w:val="24"/>
        </w:rPr>
        <w:t>00m</w:t>
      </w:r>
      <w:r w:rsidRPr="00C93E9D">
        <w:rPr>
          <w:rFonts w:cs="Times New Roman"/>
          <w:color w:val="000000" w:themeColor="text1"/>
          <w:szCs w:val="24"/>
          <w:vertAlign w:val="superscript"/>
        </w:rPr>
        <w:t>3</w:t>
      </w:r>
      <w:r w:rsidRPr="00C93E9D">
        <w:rPr>
          <w:rFonts w:cs="Times New Roman"/>
          <w:color w:val="000000" w:themeColor="text1"/>
          <w:szCs w:val="24"/>
        </w:rPr>
        <w:t>，由于放喷池主要起接收中转压裂返排液作用，压裂返排液暂存在空置的压裂液储罐，因此只要及时对放喷池废水及时抽吸至压裂液储罐，井场的放喷池的容量就能满足井场整个压裂期的生产需求。放喷池底部及四周铺设复合防水卷材（聚乙烯丙纶复合卷材）作防渗漏处理，防水卷材搭接长度不小于</w:t>
      </w:r>
      <w:r w:rsidRPr="00C93E9D">
        <w:rPr>
          <w:rFonts w:cs="Times New Roman"/>
          <w:color w:val="000000" w:themeColor="text1"/>
          <w:szCs w:val="24"/>
        </w:rPr>
        <w:t>150mm</w:t>
      </w:r>
      <w:r w:rsidRPr="00C93E9D">
        <w:rPr>
          <w:rFonts w:cs="Times New Roman"/>
          <w:color w:val="000000" w:themeColor="text1"/>
          <w:szCs w:val="24"/>
        </w:rPr>
        <w:t>，阴角处做处理，防止卷材折断。</w:t>
      </w:r>
    </w:p>
    <w:bookmarkEnd w:id="465"/>
    <w:p w14:paraId="13C7DB14" w14:textId="7285940E" w:rsidR="00E8343D" w:rsidRPr="00C93E9D" w:rsidRDefault="00E8343D" w:rsidP="00E8343D">
      <w:pPr>
        <w:ind w:firstLine="480"/>
        <w:rPr>
          <w:rFonts w:cs="Times New Roman"/>
          <w:color w:val="000000" w:themeColor="text1"/>
          <w:szCs w:val="24"/>
        </w:rPr>
      </w:pPr>
      <w:r w:rsidRPr="00C93E9D">
        <w:rPr>
          <w:rFonts w:cs="Times New Roman"/>
          <w:color w:val="000000" w:themeColor="text1"/>
          <w:szCs w:val="24"/>
        </w:rPr>
        <w:t>为防止在暴雨或连续降雨等极端天气条件下发生废水泄露，对初期雨水进行收集，</w:t>
      </w:r>
      <w:bookmarkStart w:id="467" w:name="_Hlk89363083"/>
      <w:r w:rsidRPr="00C93E9D">
        <w:rPr>
          <w:rFonts w:cs="Times New Roman"/>
          <w:color w:val="000000" w:themeColor="text1"/>
          <w:szCs w:val="24"/>
        </w:rPr>
        <w:t>本项</w:t>
      </w:r>
      <w:r w:rsidRPr="00C93E9D">
        <w:rPr>
          <w:rFonts w:ascii="宋体" w:hAnsi="宋体" w:cs="Times New Roman"/>
          <w:color w:val="000000" w:themeColor="text1"/>
          <w:szCs w:val="24"/>
        </w:rPr>
        <w:t>目“不落地”</w:t>
      </w:r>
      <w:r w:rsidRPr="00C93E9D">
        <w:rPr>
          <w:rFonts w:cs="Times New Roman"/>
          <w:color w:val="000000" w:themeColor="text1"/>
          <w:szCs w:val="24"/>
        </w:rPr>
        <w:t>处理装置</w:t>
      </w:r>
      <w:r w:rsidR="00380786" w:rsidRPr="00C93E9D">
        <w:rPr>
          <w:rFonts w:cs="Times New Roman"/>
          <w:color w:val="000000" w:themeColor="text1"/>
          <w:szCs w:val="24"/>
        </w:rPr>
        <w:t>与污水池</w:t>
      </w:r>
      <w:r w:rsidRPr="00C93E9D">
        <w:rPr>
          <w:rFonts w:cs="Times New Roman"/>
          <w:color w:val="000000" w:themeColor="text1"/>
          <w:szCs w:val="24"/>
        </w:rPr>
        <w:t>有效容积达到</w:t>
      </w:r>
      <w:r w:rsidR="009E0792" w:rsidRPr="00C93E9D">
        <w:rPr>
          <w:rFonts w:cs="Times New Roman"/>
          <w:color w:val="000000" w:themeColor="text1"/>
          <w:szCs w:val="24"/>
        </w:rPr>
        <w:t>9</w:t>
      </w:r>
      <w:r w:rsidR="009D587F" w:rsidRPr="00C93E9D">
        <w:rPr>
          <w:rFonts w:cs="Times New Roman"/>
          <w:color w:val="000000" w:themeColor="text1"/>
          <w:szCs w:val="24"/>
        </w:rPr>
        <w:t>6</w:t>
      </w:r>
      <w:r w:rsidRPr="00C93E9D">
        <w:rPr>
          <w:rFonts w:cs="Times New Roman"/>
          <w:color w:val="000000" w:themeColor="text1"/>
          <w:szCs w:val="24"/>
        </w:rPr>
        <w:t>0m</w:t>
      </w:r>
      <w:r w:rsidRPr="00C93E9D">
        <w:rPr>
          <w:rFonts w:cs="Times New Roman"/>
          <w:color w:val="000000" w:themeColor="text1"/>
          <w:szCs w:val="24"/>
          <w:vertAlign w:val="superscript"/>
        </w:rPr>
        <w:t>3</w:t>
      </w:r>
      <w:r w:rsidRPr="00C93E9D">
        <w:rPr>
          <w:rFonts w:cs="Times New Roman"/>
          <w:color w:val="000000" w:themeColor="text1"/>
          <w:szCs w:val="24"/>
        </w:rPr>
        <w:t>，</w:t>
      </w:r>
      <w:bookmarkEnd w:id="467"/>
      <w:r w:rsidRPr="00C93E9D">
        <w:rPr>
          <w:rFonts w:cs="Times New Roman"/>
          <w:color w:val="000000" w:themeColor="text1"/>
          <w:szCs w:val="24"/>
        </w:rPr>
        <w:t>能满足本项目应对暴雨或连续降雨等极端天气条件下初期雨水的收集需要（初期雨水量</w:t>
      </w:r>
      <w:r w:rsidR="00424DC5" w:rsidRPr="00C93E9D">
        <w:rPr>
          <w:rFonts w:cs="Times New Roman"/>
          <w:color w:val="000000" w:themeColor="text1"/>
          <w:szCs w:val="24"/>
        </w:rPr>
        <w:lastRenderedPageBreak/>
        <w:t>340.5m</w:t>
      </w:r>
      <w:r w:rsidRPr="00C93E9D">
        <w:rPr>
          <w:rFonts w:cs="Times New Roman"/>
          <w:color w:val="000000" w:themeColor="text1"/>
          <w:szCs w:val="24"/>
          <w:vertAlign w:val="superscript"/>
        </w:rPr>
        <w:t>3</w:t>
      </w:r>
      <w:r w:rsidRPr="00C93E9D">
        <w:rPr>
          <w:rFonts w:cs="Times New Roman"/>
          <w:color w:val="000000" w:themeColor="text1"/>
          <w:szCs w:val="24"/>
        </w:rPr>
        <w:t>），杜绝废水外溢污染事故。</w:t>
      </w:r>
    </w:p>
    <w:p w14:paraId="752C5957" w14:textId="714F68F4" w:rsidR="00E8343D" w:rsidRPr="00C93E9D" w:rsidRDefault="00271DF7" w:rsidP="00E8343D">
      <w:pPr>
        <w:ind w:firstLine="480"/>
        <w:rPr>
          <w:rFonts w:cs="Times New Roman"/>
          <w:color w:val="000000" w:themeColor="text1"/>
          <w:szCs w:val="24"/>
        </w:rPr>
      </w:pPr>
      <w:r w:rsidRPr="00C93E9D">
        <w:rPr>
          <w:rFonts w:cs="Times New Roman"/>
          <w:bCs/>
          <w:color w:val="000000" w:themeColor="text1"/>
        </w:rPr>
        <w:t>钻井期生活污水经生态厕所收集后</w:t>
      </w:r>
      <w:proofErr w:type="gramStart"/>
      <w:r w:rsidRPr="00C93E9D">
        <w:rPr>
          <w:rFonts w:cs="Times New Roman"/>
          <w:bCs/>
          <w:color w:val="000000" w:themeColor="text1"/>
        </w:rPr>
        <w:t>定期由</w:t>
      </w:r>
      <w:proofErr w:type="gramEnd"/>
      <w:r w:rsidRPr="00C93E9D">
        <w:rPr>
          <w:rFonts w:cs="Times New Roman"/>
          <w:bCs/>
          <w:color w:val="000000" w:themeColor="text1"/>
        </w:rPr>
        <w:t>密闭罐车拉运至周边生活污水处理厂处理</w:t>
      </w:r>
      <w:r w:rsidR="00E8343D" w:rsidRPr="00C93E9D">
        <w:rPr>
          <w:rFonts w:cs="Times New Roman"/>
          <w:color w:val="000000" w:themeColor="text1"/>
          <w:szCs w:val="24"/>
        </w:rPr>
        <w:t>，钻井期</w:t>
      </w:r>
      <w:r w:rsidR="00166BDB" w:rsidRPr="00C93E9D">
        <w:rPr>
          <w:rFonts w:cs="Times New Roman"/>
          <w:color w:val="000000" w:themeColor="text1"/>
          <w:szCs w:val="24"/>
        </w:rPr>
        <w:t>生态</w:t>
      </w:r>
      <w:r w:rsidR="00E8343D" w:rsidRPr="00C93E9D">
        <w:rPr>
          <w:rFonts w:cs="Times New Roman"/>
          <w:color w:val="000000" w:themeColor="text1"/>
          <w:szCs w:val="24"/>
        </w:rPr>
        <w:t>厕所能满足</w:t>
      </w:r>
      <w:r w:rsidR="00E8343D" w:rsidRPr="00C93E9D">
        <w:rPr>
          <w:rFonts w:cs="Times New Roman"/>
          <w:color w:val="000000" w:themeColor="text1"/>
          <w:szCs w:val="24"/>
        </w:rPr>
        <w:t>50</w:t>
      </w:r>
      <w:r w:rsidR="00E8343D" w:rsidRPr="00C93E9D">
        <w:rPr>
          <w:rFonts w:cs="Times New Roman"/>
          <w:color w:val="000000" w:themeColor="text1"/>
          <w:szCs w:val="24"/>
        </w:rPr>
        <w:t>人入厕需求，本项目钻井期最多人员为</w:t>
      </w:r>
      <w:r w:rsidR="00E8343D" w:rsidRPr="00C93E9D">
        <w:rPr>
          <w:rFonts w:cs="Times New Roman"/>
          <w:color w:val="000000" w:themeColor="text1"/>
          <w:szCs w:val="24"/>
        </w:rPr>
        <w:t>45</w:t>
      </w:r>
      <w:r w:rsidR="00E8343D" w:rsidRPr="00C93E9D">
        <w:rPr>
          <w:rFonts w:cs="Times New Roman"/>
          <w:color w:val="000000" w:themeColor="text1"/>
          <w:szCs w:val="24"/>
        </w:rPr>
        <w:t>人，</w:t>
      </w:r>
      <w:r w:rsidR="00166BDB" w:rsidRPr="00C93E9D">
        <w:rPr>
          <w:rFonts w:cs="Times New Roman"/>
          <w:color w:val="000000" w:themeColor="text1"/>
          <w:szCs w:val="24"/>
        </w:rPr>
        <w:t>且加强管理，定期拉运后，生态</w:t>
      </w:r>
      <w:r w:rsidR="00E8343D" w:rsidRPr="00C93E9D">
        <w:rPr>
          <w:rFonts w:cs="Times New Roman"/>
          <w:color w:val="000000" w:themeColor="text1"/>
          <w:szCs w:val="24"/>
        </w:rPr>
        <w:t>厕所满足使用需求。</w:t>
      </w:r>
    </w:p>
    <w:p w14:paraId="416C5EF5" w14:textId="77777777" w:rsidR="00E8343D" w:rsidRPr="00C93E9D" w:rsidRDefault="00E8343D" w:rsidP="00E8343D">
      <w:pPr>
        <w:ind w:firstLine="480"/>
        <w:rPr>
          <w:rFonts w:eastAsia="黑体" w:cs="Times New Roman"/>
          <w:color w:val="000000" w:themeColor="text1"/>
          <w:szCs w:val="24"/>
        </w:rPr>
      </w:pPr>
      <w:r w:rsidRPr="00C93E9D">
        <w:rPr>
          <w:rFonts w:eastAsia="黑体" w:cs="Times New Roman"/>
          <w:color w:val="000000" w:themeColor="text1"/>
          <w:szCs w:val="24"/>
        </w:rPr>
        <w:t>3</w:t>
      </w:r>
      <w:r w:rsidRPr="00C93E9D">
        <w:rPr>
          <w:rFonts w:eastAsia="黑体" w:cs="Times New Roman"/>
          <w:color w:val="000000" w:themeColor="text1"/>
          <w:szCs w:val="24"/>
        </w:rPr>
        <w:t>、泥浆不落地工艺可行性分析</w:t>
      </w:r>
    </w:p>
    <w:p w14:paraId="7583BCAF" w14:textId="7BA16E3C" w:rsidR="00E8343D" w:rsidRPr="00C93E9D" w:rsidRDefault="00E8343D" w:rsidP="00E8343D">
      <w:pPr>
        <w:ind w:firstLine="480"/>
        <w:rPr>
          <w:rFonts w:cs="Times New Roman"/>
          <w:color w:val="000000" w:themeColor="text1"/>
          <w:szCs w:val="24"/>
        </w:rPr>
      </w:pPr>
      <w:bookmarkStart w:id="468" w:name="_Hlk89363132"/>
      <w:r w:rsidRPr="00C93E9D">
        <w:rPr>
          <w:rFonts w:cs="Times New Roman"/>
          <w:color w:val="000000" w:themeColor="text1"/>
          <w:szCs w:val="24"/>
        </w:rPr>
        <w:t>随钻泥浆不落地能做到泥浆、岩屑</w:t>
      </w:r>
      <w:r w:rsidRPr="00C93E9D">
        <w:rPr>
          <w:rFonts w:cs="Times New Roman"/>
          <w:color w:val="000000" w:themeColor="text1"/>
          <w:szCs w:val="24"/>
        </w:rPr>
        <w:t>“</w:t>
      </w:r>
      <w:r w:rsidRPr="00C93E9D">
        <w:rPr>
          <w:rFonts w:cs="Times New Roman"/>
          <w:color w:val="000000" w:themeColor="text1"/>
          <w:szCs w:val="24"/>
        </w:rPr>
        <w:t>不落地</w:t>
      </w:r>
      <w:r w:rsidRPr="00C93E9D">
        <w:rPr>
          <w:rFonts w:cs="Times New Roman"/>
          <w:color w:val="000000" w:themeColor="text1"/>
          <w:szCs w:val="24"/>
        </w:rPr>
        <w:t>”</w:t>
      </w:r>
      <w:r w:rsidRPr="00C93E9D">
        <w:rPr>
          <w:rFonts w:cs="Times New Roman"/>
          <w:color w:val="000000" w:themeColor="text1"/>
          <w:szCs w:val="24"/>
        </w:rPr>
        <w:t>，对钻井过程中产生的污染物实行随钻处理，增大了废水利用率，同时降低道路运输风险。随</w:t>
      </w:r>
      <w:proofErr w:type="gramStart"/>
      <w:r w:rsidRPr="00C93E9D">
        <w:rPr>
          <w:rFonts w:cs="Times New Roman"/>
          <w:color w:val="000000" w:themeColor="text1"/>
          <w:szCs w:val="24"/>
        </w:rPr>
        <w:t>钻处理</w:t>
      </w:r>
      <w:proofErr w:type="gramEnd"/>
      <w:r w:rsidRPr="00C93E9D">
        <w:rPr>
          <w:rFonts w:cs="Times New Roman"/>
          <w:color w:val="000000" w:themeColor="text1"/>
          <w:szCs w:val="24"/>
        </w:rPr>
        <w:t>污染物技术成熟、可靠，资源化处置得到的泥饼体积减小，</w:t>
      </w:r>
      <w:proofErr w:type="gramStart"/>
      <w:r w:rsidRPr="00C93E9D">
        <w:rPr>
          <w:rFonts w:cs="Times New Roman"/>
          <w:color w:val="000000" w:themeColor="text1"/>
          <w:szCs w:val="24"/>
        </w:rPr>
        <w:t>固化后泥饼</w:t>
      </w:r>
      <w:proofErr w:type="gramEnd"/>
      <w:r w:rsidRPr="00C93E9D">
        <w:rPr>
          <w:rFonts w:cs="Times New Roman"/>
          <w:color w:val="000000" w:themeColor="text1"/>
          <w:szCs w:val="24"/>
        </w:rPr>
        <w:t>含水率约</w:t>
      </w:r>
      <w:r w:rsidRPr="00C93E9D">
        <w:rPr>
          <w:rFonts w:cs="Times New Roman"/>
          <w:color w:val="000000" w:themeColor="text1"/>
          <w:szCs w:val="24"/>
        </w:rPr>
        <w:t>60%</w:t>
      </w:r>
      <w:r w:rsidRPr="00C93E9D">
        <w:rPr>
          <w:rFonts w:cs="Times New Roman"/>
          <w:color w:val="000000" w:themeColor="text1"/>
          <w:szCs w:val="24"/>
        </w:rPr>
        <w:t>，运输方便，分离出液体大部分能回用钻井作业，在减少废物排放的同时节约了成本。尤为重要的是项目对污染物实现了综合利用，符合当前环保管理减量化、无害化、资源化的要求，属</w:t>
      </w:r>
      <w:r w:rsidRPr="00C93E9D">
        <w:rPr>
          <w:rFonts w:ascii="宋体" w:hAnsi="宋体" w:cs="Times New Roman"/>
          <w:color w:val="000000" w:themeColor="text1"/>
          <w:szCs w:val="24"/>
        </w:rPr>
        <w:t>“三废”</w:t>
      </w:r>
      <w:r w:rsidRPr="00C93E9D">
        <w:rPr>
          <w:rFonts w:cs="Times New Roman"/>
          <w:color w:val="000000" w:themeColor="text1"/>
          <w:szCs w:val="24"/>
        </w:rPr>
        <w:t>综合利用及治理工程，泥浆不落地工艺的实施，将大大提高废水回用率和降低固</w:t>
      </w:r>
      <w:proofErr w:type="gramStart"/>
      <w:r w:rsidRPr="00C93E9D">
        <w:rPr>
          <w:rFonts w:cs="Times New Roman"/>
          <w:color w:val="000000" w:themeColor="text1"/>
          <w:szCs w:val="24"/>
        </w:rPr>
        <w:t>废产生</w:t>
      </w:r>
      <w:proofErr w:type="gramEnd"/>
      <w:r w:rsidRPr="00C93E9D">
        <w:rPr>
          <w:rFonts w:cs="Times New Roman"/>
          <w:color w:val="000000" w:themeColor="text1"/>
          <w:szCs w:val="24"/>
        </w:rPr>
        <w:t>量，降低环保风险，确保</w:t>
      </w:r>
      <w:r w:rsidR="00C575B8" w:rsidRPr="00C93E9D">
        <w:rPr>
          <w:rFonts w:cs="Times New Roman"/>
          <w:color w:val="000000" w:themeColor="text1"/>
          <w:szCs w:val="24"/>
        </w:rPr>
        <w:t>中原油田普光分公司</w:t>
      </w:r>
      <w:r w:rsidRPr="00C93E9D">
        <w:rPr>
          <w:rFonts w:cs="Times New Roman"/>
          <w:color w:val="000000" w:themeColor="text1"/>
          <w:szCs w:val="24"/>
        </w:rPr>
        <w:t>清洁生产、绿色开发和可持续发展。根据川</w:t>
      </w:r>
      <w:r w:rsidR="00C575B8" w:rsidRPr="00C93E9D">
        <w:rPr>
          <w:rFonts w:cs="Times New Roman"/>
          <w:color w:val="000000" w:themeColor="text1"/>
          <w:szCs w:val="24"/>
        </w:rPr>
        <w:t>东北</w:t>
      </w:r>
      <w:r w:rsidRPr="00C93E9D">
        <w:rPr>
          <w:rFonts w:cs="Times New Roman"/>
          <w:color w:val="000000" w:themeColor="text1"/>
          <w:szCs w:val="24"/>
        </w:rPr>
        <w:t>地区配套的泥浆不落地系统处理经验，系统内正常运行</w:t>
      </w:r>
      <w:r w:rsidR="00C575B8" w:rsidRPr="00C93E9D">
        <w:rPr>
          <w:rFonts w:cs="Times New Roman"/>
          <w:color w:val="000000" w:themeColor="text1"/>
          <w:szCs w:val="24"/>
        </w:rPr>
        <w:t>设置</w:t>
      </w:r>
      <w:r w:rsidR="00D52354" w:rsidRPr="00C93E9D">
        <w:rPr>
          <w:rFonts w:cs="Times New Roman" w:hint="eastAsia"/>
          <w:color w:val="000000" w:themeColor="text1"/>
          <w:szCs w:val="24"/>
        </w:rPr>
        <w:t>2</w:t>
      </w:r>
      <w:r w:rsidR="00D52354" w:rsidRPr="00C93E9D">
        <w:rPr>
          <w:rFonts w:cs="Times New Roman" w:hint="eastAsia"/>
          <w:color w:val="000000" w:themeColor="text1"/>
          <w:szCs w:val="24"/>
        </w:rPr>
        <w:t>个</w:t>
      </w:r>
      <w:r w:rsidR="00D52354" w:rsidRPr="00C93E9D">
        <w:rPr>
          <w:rFonts w:cs="Times New Roman"/>
          <w:color w:val="000000" w:themeColor="text1"/>
          <w:szCs w:val="24"/>
        </w:rPr>
        <w:t>清洁生产操作平台</w:t>
      </w:r>
      <w:r w:rsidR="00D52354" w:rsidRPr="00C93E9D">
        <w:rPr>
          <w:rFonts w:cs="Times New Roman" w:hint="eastAsia"/>
          <w:color w:val="000000" w:themeColor="text1"/>
          <w:szCs w:val="24"/>
        </w:rPr>
        <w:t>，每个操作平台设置</w:t>
      </w:r>
      <w:r w:rsidR="00C575B8" w:rsidRPr="00C93E9D">
        <w:rPr>
          <w:rFonts w:cs="Times New Roman"/>
          <w:color w:val="000000" w:themeColor="text1"/>
          <w:szCs w:val="24"/>
        </w:rPr>
        <w:t>40m</w:t>
      </w:r>
      <w:r w:rsidR="00C575B8" w:rsidRPr="00C93E9D">
        <w:rPr>
          <w:rFonts w:cs="Times New Roman"/>
          <w:color w:val="000000" w:themeColor="text1"/>
          <w:szCs w:val="24"/>
          <w:vertAlign w:val="superscript"/>
        </w:rPr>
        <w:t>3</w:t>
      </w:r>
      <w:r w:rsidR="00C575B8" w:rsidRPr="00C93E9D">
        <w:rPr>
          <w:rFonts w:cs="Times New Roman"/>
          <w:color w:val="000000" w:themeColor="text1"/>
          <w:szCs w:val="24"/>
        </w:rPr>
        <w:t>废水罐</w:t>
      </w:r>
      <w:r w:rsidR="00C575B8" w:rsidRPr="00C93E9D">
        <w:rPr>
          <w:rFonts w:cs="Times New Roman"/>
          <w:color w:val="000000" w:themeColor="text1"/>
          <w:szCs w:val="24"/>
        </w:rPr>
        <w:t>4</w:t>
      </w:r>
      <w:r w:rsidR="00C575B8" w:rsidRPr="00C93E9D">
        <w:rPr>
          <w:rFonts w:cs="Times New Roman"/>
          <w:color w:val="000000" w:themeColor="text1"/>
          <w:szCs w:val="24"/>
        </w:rPr>
        <w:t>个，</w:t>
      </w:r>
      <w:r w:rsidR="00C575B8" w:rsidRPr="00C93E9D">
        <w:rPr>
          <w:rFonts w:cs="Times New Roman"/>
          <w:color w:val="000000" w:themeColor="text1"/>
          <w:szCs w:val="24"/>
        </w:rPr>
        <w:t>20m</w:t>
      </w:r>
      <w:r w:rsidR="00C575B8" w:rsidRPr="00C93E9D">
        <w:rPr>
          <w:rFonts w:cs="Times New Roman"/>
          <w:color w:val="000000" w:themeColor="text1"/>
          <w:szCs w:val="24"/>
          <w:vertAlign w:val="superscript"/>
        </w:rPr>
        <w:t>3</w:t>
      </w:r>
      <w:r w:rsidR="00C575B8" w:rsidRPr="00C93E9D">
        <w:rPr>
          <w:rFonts w:cs="Times New Roman"/>
          <w:color w:val="000000" w:themeColor="text1"/>
          <w:szCs w:val="24"/>
        </w:rPr>
        <w:t>岩屑固化罐</w:t>
      </w:r>
      <w:r w:rsidR="00C575B8" w:rsidRPr="00C93E9D">
        <w:rPr>
          <w:rFonts w:cs="Times New Roman"/>
          <w:color w:val="000000" w:themeColor="text1"/>
          <w:szCs w:val="24"/>
        </w:rPr>
        <w:t>4</w:t>
      </w:r>
      <w:r w:rsidR="00C575B8" w:rsidRPr="00C93E9D">
        <w:rPr>
          <w:rFonts w:cs="Times New Roman"/>
          <w:color w:val="000000" w:themeColor="text1"/>
          <w:szCs w:val="24"/>
        </w:rPr>
        <w:t>个，</w:t>
      </w:r>
      <w:r w:rsidR="00C575B8" w:rsidRPr="00C93E9D">
        <w:rPr>
          <w:rFonts w:cs="Times New Roman"/>
          <w:color w:val="000000" w:themeColor="text1"/>
          <w:szCs w:val="24"/>
        </w:rPr>
        <w:t>3m</w:t>
      </w:r>
      <w:r w:rsidR="00C575B8" w:rsidRPr="00C93E9D">
        <w:rPr>
          <w:rFonts w:cs="Times New Roman"/>
          <w:color w:val="000000" w:themeColor="text1"/>
          <w:szCs w:val="24"/>
          <w:vertAlign w:val="superscript"/>
        </w:rPr>
        <w:t>3</w:t>
      </w:r>
      <w:r w:rsidR="00C575B8" w:rsidRPr="00C93E9D">
        <w:rPr>
          <w:rFonts w:cs="Times New Roman"/>
          <w:color w:val="000000" w:themeColor="text1"/>
          <w:szCs w:val="24"/>
        </w:rPr>
        <w:t>岩屑收集罐</w:t>
      </w:r>
      <w:r w:rsidR="00C575B8" w:rsidRPr="00C93E9D">
        <w:rPr>
          <w:rFonts w:cs="Times New Roman"/>
          <w:color w:val="000000" w:themeColor="text1"/>
          <w:szCs w:val="24"/>
        </w:rPr>
        <w:t>8</w:t>
      </w:r>
      <w:r w:rsidR="00C575B8" w:rsidRPr="00C93E9D">
        <w:rPr>
          <w:rFonts w:cs="Times New Roman"/>
          <w:color w:val="000000" w:themeColor="text1"/>
          <w:szCs w:val="24"/>
        </w:rPr>
        <w:t>个，化学品存放区</w:t>
      </w:r>
      <w:r w:rsidR="00C575B8" w:rsidRPr="00C93E9D">
        <w:rPr>
          <w:rFonts w:cs="Times New Roman"/>
          <w:color w:val="000000" w:themeColor="text1"/>
          <w:szCs w:val="24"/>
        </w:rPr>
        <w:t>1</w:t>
      </w:r>
      <w:r w:rsidR="00C575B8" w:rsidRPr="00C93E9D">
        <w:rPr>
          <w:rFonts w:cs="Times New Roman"/>
          <w:color w:val="000000" w:themeColor="text1"/>
          <w:szCs w:val="24"/>
        </w:rPr>
        <w:t>处</w:t>
      </w:r>
      <w:r w:rsidRPr="00C93E9D">
        <w:rPr>
          <w:rFonts w:cs="Times New Roman"/>
          <w:color w:val="000000" w:themeColor="text1"/>
          <w:szCs w:val="24"/>
        </w:rPr>
        <w:t>和</w:t>
      </w:r>
      <w:r w:rsidRPr="00C93E9D">
        <w:rPr>
          <w:rFonts w:cs="Times New Roman"/>
          <w:color w:val="000000" w:themeColor="text1"/>
          <w:szCs w:val="24"/>
        </w:rPr>
        <w:t>1</w:t>
      </w:r>
      <w:r w:rsidRPr="00C93E9D">
        <w:rPr>
          <w:rFonts w:cs="Times New Roman"/>
          <w:color w:val="000000" w:themeColor="text1"/>
          <w:szCs w:val="24"/>
        </w:rPr>
        <w:t>套固</w:t>
      </w:r>
      <w:proofErr w:type="gramStart"/>
      <w:r w:rsidRPr="00C93E9D">
        <w:rPr>
          <w:rFonts w:cs="Times New Roman"/>
          <w:color w:val="000000" w:themeColor="text1"/>
          <w:szCs w:val="24"/>
        </w:rPr>
        <w:t>废处理</w:t>
      </w:r>
      <w:proofErr w:type="gramEnd"/>
      <w:r w:rsidRPr="00C93E9D">
        <w:rPr>
          <w:rFonts w:cs="Times New Roman"/>
          <w:color w:val="000000" w:themeColor="text1"/>
          <w:szCs w:val="24"/>
        </w:rPr>
        <w:t>设备就能满足川</w:t>
      </w:r>
      <w:r w:rsidR="00C575B8" w:rsidRPr="00C93E9D">
        <w:rPr>
          <w:rFonts w:cs="Times New Roman"/>
          <w:color w:val="000000" w:themeColor="text1"/>
          <w:szCs w:val="24"/>
        </w:rPr>
        <w:t>东北</w:t>
      </w:r>
      <w:r w:rsidRPr="00C93E9D">
        <w:rPr>
          <w:rFonts w:cs="Times New Roman"/>
          <w:color w:val="000000" w:themeColor="text1"/>
          <w:szCs w:val="24"/>
        </w:rPr>
        <w:t>地区单井泥浆不落地处理能力要求。本项目</w:t>
      </w:r>
      <w:r w:rsidR="00C575B8" w:rsidRPr="00C93E9D">
        <w:rPr>
          <w:rFonts w:cs="Times New Roman"/>
          <w:color w:val="000000" w:themeColor="text1"/>
          <w:szCs w:val="24"/>
        </w:rPr>
        <w:t>按照上述进行了设置</w:t>
      </w:r>
      <w:r w:rsidRPr="00C93E9D">
        <w:rPr>
          <w:rFonts w:cs="Times New Roman"/>
          <w:color w:val="000000" w:themeColor="text1"/>
          <w:szCs w:val="24"/>
        </w:rPr>
        <w:t>，故泥浆不落地装置处理能力满足本项目需求。因此，本项目采用随钻泥浆不落地工艺是可行的。</w:t>
      </w:r>
    </w:p>
    <w:bookmarkEnd w:id="468"/>
    <w:p w14:paraId="59EA840D" w14:textId="77777777" w:rsidR="00E8343D" w:rsidRPr="00C93E9D" w:rsidRDefault="00E8343D" w:rsidP="004445DE">
      <w:pPr>
        <w:ind w:firstLine="480"/>
        <w:rPr>
          <w:rFonts w:eastAsia="黑体" w:cs="Times New Roman"/>
          <w:color w:val="000000" w:themeColor="text1"/>
          <w:szCs w:val="24"/>
        </w:rPr>
      </w:pPr>
      <w:r w:rsidRPr="00C93E9D">
        <w:rPr>
          <w:rFonts w:eastAsia="黑体" w:cs="Times New Roman"/>
          <w:color w:val="000000" w:themeColor="text1"/>
          <w:szCs w:val="24"/>
        </w:rPr>
        <w:t>4</w:t>
      </w:r>
      <w:r w:rsidRPr="00C93E9D">
        <w:rPr>
          <w:rFonts w:eastAsia="黑体" w:cs="Times New Roman"/>
          <w:color w:val="000000" w:themeColor="text1"/>
          <w:szCs w:val="24"/>
        </w:rPr>
        <w:t>、钻井废水、洗井废水、压裂返排液回用可行性分析</w:t>
      </w:r>
    </w:p>
    <w:p w14:paraId="14D8D7F1" w14:textId="77777777" w:rsidR="00E8343D" w:rsidRPr="00C93E9D" w:rsidRDefault="00E8343D" w:rsidP="00E8343D">
      <w:pPr>
        <w:ind w:firstLine="480"/>
        <w:rPr>
          <w:rFonts w:cs="Times New Roman"/>
          <w:color w:val="000000" w:themeColor="text1"/>
          <w:szCs w:val="24"/>
        </w:rPr>
      </w:pPr>
      <w:r w:rsidRPr="00C93E9D">
        <w:rPr>
          <w:rFonts w:cs="Times New Roman"/>
          <w:color w:val="000000" w:themeColor="text1"/>
          <w:szCs w:val="24"/>
        </w:rPr>
        <w:t>用于配置压裂液的液体经去除杂质、添加药剂等简单处理后即可重复使用，经泥浆不落地处理后的钻井废水、经固液分离后的洗井废水和</w:t>
      </w:r>
      <w:proofErr w:type="gramStart"/>
      <w:r w:rsidRPr="00C93E9D">
        <w:rPr>
          <w:rFonts w:cs="Times New Roman"/>
          <w:color w:val="000000" w:themeColor="text1"/>
          <w:szCs w:val="24"/>
        </w:rPr>
        <w:t>压返液</w:t>
      </w:r>
      <w:proofErr w:type="gramEnd"/>
      <w:r w:rsidRPr="00C93E9D">
        <w:rPr>
          <w:rFonts w:cs="Times New Roman"/>
          <w:color w:val="000000" w:themeColor="text1"/>
          <w:szCs w:val="24"/>
        </w:rPr>
        <w:t>水质简单，悬浮物和油含量低，在配置压裂液前经简单预处理即符合压裂液配置要求。将钻井废水、洗井废水和</w:t>
      </w:r>
      <w:proofErr w:type="gramStart"/>
      <w:r w:rsidRPr="00C93E9D">
        <w:rPr>
          <w:rFonts w:cs="Times New Roman"/>
          <w:color w:val="000000" w:themeColor="text1"/>
          <w:szCs w:val="24"/>
        </w:rPr>
        <w:t>压返液</w:t>
      </w:r>
      <w:proofErr w:type="gramEnd"/>
      <w:r w:rsidRPr="00C93E9D">
        <w:rPr>
          <w:rFonts w:cs="Times New Roman"/>
          <w:color w:val="000000" w:themeColor="text1"/>
          <w:szCs w:val="24"/>
        </w:rPr>
        <w:t>重复配置压裂液，已经</w:t>
      </w:r>
      <w:proofErr w:type="gramStart"/>
      <w:r w:rsidRPr="00C93E9D">
        <w:rPr>
          <w:rFonts w:cs="Times New Roman"/>
          <w:color w:val="000000" w:themeColor="text1"/>
          <w:szCs w:val="24"/>
        </w:rPr>
        <w:t>属成熟</w:t>
      </w:r>
      <w:proofErr w:type="gramEnd"/>
      <w:r w:rsidRPr="00C93E9D">
        <w:rPr>
          <w:rFonts w:cs="Times New Roman"/>
          <w:color w:val="000000" w:themeColor="text1"/>
          <w:szCs w:val="24"/>
        </w:rPr>
        <w:t>工艺，在压裂施工中广泛使用。因此将钻井废水、洗井废水和</w:t>
      </w:r>
      <w:proofErr w:type="gramStart"/>
      <w:r w:rsidRPr="00C93E9D">
        <w:rPr>
          <w:rFonts w:cs="Times New Roman"/>
          <w:color w:val="000000" w:themeColor="text1"/>
          <w:szCs w:val="24"/>
        </w:rPr>
        <w:t>压返液</w:t>
      </w:r>
      <w:proofErr w:type="gramEnd"/>
      <w:r w:rsidRPr="00C93E9D">
        <w:rPr>
          <w:rFonts w:cs="Times New Roman"/>
          <w:color w:val="000000" w:themeColor="text1"/>
          <w:szCs w:val="24"/>
        </w:rPr>
        <w:t>重复配置压裂液是可行的。</w:t>
      </w:r>
    </w:p>
    <w:p w14:paraId="5DE0FDA2" w14:textId="253264B8" w:rsidR="00E8343D" w:rsidRPr="00C93E9D" w:rsidRDefault="00E8343D" w:rsidP="004445DE">
      <w:pPr>
        <w:ind w:firstLine="480"/>
        <w:rPr>
          <w:rFonts w:cs="Times New Roman"/>
          <w:color w:val="000000" w:themeColor="text1"/>
          <w:szCs w:val="24"/>
        </w:rPr>
      </w:pPr>
      <w:r w:rsidRPr="00C93E9D">
        <w:rPr>
          <w:rFonts w:cs="Times New Roman"/>
          <w:color w:val="000000" w:themeColor="text1"/>
          <w:szCs w:val="24"/>
        </w:rPr>
        <w:t>压裂返排液使用指标及回用要求如下：降阻水：固相含量</w:t>
      </w:r>
      <w:r w:rsidRPr="00C93E9D">
        <w:rPr>
          <w:rFonts w:cs="Times New Roman"/>
          <w:color w:val="000000" w:themeColor="text1"/>
          <w:szCs w:val="24"/>
        </w:rPr>
        <w:t>≤1000mg/L</w:t>
      </w:r>
      <w:r w:rsidRPr="00C93E9D">
        <w:rPr>
          <w:rFonts w:cs="Times New Roman"/>
          <w:color w:val="000000" w:themeColor="text1"/>
          <w:szCs w:val="24"/>
        </w:rPr>
        <w:t>、氯根含量</w:t>
      </w:r>
      <w:r w:rsidRPr="00C93E9D">
        <w:rPr>
          <w:rFonts w:cs="Times New Roman"/>
          <w:color w:val="000000" w:themeColor="text1"/>
          <w:szCs w:val="24"/>
        </w:rPr>
        <w:t>≤50000mg/L</w:t>
      </w:r>
      <w:r w:rsidRPr="00C93E9D">
        <w:rPr>
          <w:rFonts w:cs="Times New Roman"/>
          <w:color w:val="000000" w:themeColor="text1"/>
          <w:szCs w:val="24"/>
        </w:rPr>
        <w:t>、铁细菌</w:t>
      </w:r>
      <w:r w:rsidRPr="00C93E9D">
        <w:rPr>
          <w:rFonts w:cs="Times New Roman"/>
          <w:color w:val="000000" w:themeColor="text1"/>
          <w:szCs w:val="24"/>
        </w:rPr>
        <w:t>TGB≤2.5×10</w:t>
      </w:r>
      <w:r w:rsidRPr="00C93E9D">
        <w:rPr>
          <w:rFonts w:cs="Times New Roman"/>
          <w:color w:val="000000" w:themeColor="text1"/>
          <w:szCs w:val="24"/>
          <w:vertAlign w:val="superscript"/>
        </w:rPr>
        <w:t>4</w:t>
      </w:r>
      <w:r w:rsidRPr="00C93E9D">
        <w:rPr>
          <w:rFonts w:cs="Times New Roman"/>
          <w:color w:val="000000" w:themeColor="text1"/>
          <w:szCs w:val="24"/>
        </w:rPr>
        <w:t>个</w:t>
      </w:r>
      <w:r w:rsidRPr="00C93E9D">
        <w:rPr>
          <w:rFonts w:cs="Times New Roman"/>
          <w:color w:val="000000" w:themeColor="text1"/>
          <w:szCs w:val="24"/>
        </w:rPr>
        <w:t>/mg</w:t>
      </w:r>
      <w:r w:rsidRPr="00C93E9D">
        <w:rPr>
          <w:rFonts w:cs="Times New Roman"/>
          <w:color w:val="000000" w:themeColor="text1"/>
          <w:szCs w:val="24"/>
        </w:rPr>
        <w:t>、腐生菌</w:t>
      </w:r>
      <w:r w:rsidRPr="00C93E9D">
        <w:rPr>
          <w:rFonts w:cs="Times New Roman"/>
          <w:color w:val="000000" w:themeColor="text1"/>
          <w:szCs w:val="24"/>
        </w:rPr>
        <w:t>≤2.5×10</w:t>
      </w:r>
      <w:r w:rsidRPr="00C93E9D">
        <w:rPr>
          <w:rFonts w:cs="Times New Roman"/>
          <w:color w:val="000000" w:themeColor="text1"/>
          <w:szCs w:val="24"/>
          <w:vertAlign w:val="superscript"/>
        </w:rPr>
        <w:t>4</w:t>
      </w:r>
      <w:r w:rsidRPr="00C93E9D">
        <w:rPr>
          <w:rFonts w:cs="Times New Roman"/>
          <w:color w:val="000000" w:themeColor="text1"/>
          <w:szCs w:val="24"/>
        </w:rPr>
        <w:t>个</w:t>
      </w:r>
      <w:r w:rsidRPr="00C93E9D">
        <w:rPr>
          <w:rFonts w:cs="Times New Roman"/>
          <w:color w:val="000000" w:themeColor="text1"/>
          <w:szCs w:val="24"/>
        </w:rPr>
        <w:t>/mg</w:t>
      </w:r>
      <w:r w:rsidRPr="00C93E9D">
        <w:rPr>
          <w:rFonts w:cs="Times New Roman"/>
          <w:color w:val="000000" w:themeColor="text1"/>
          <w:szCs w:val="24"/>
        </w:rPr>
        <w:t>，</w:t>
      </w:r>
      <w:proofErr w:type="gramStart"/>
      <w:r w:rsidRPr="00C93E9D">
        <w:rPr>
          <w:rFonts w:cs="Times New Roman"/>
          <w:color w:val="000000" w:themeColor="text1"/>
          <w:szCs w:val="24"/>
        </w:rPr>
        <w:t>瓜胶压裂</w:t>
      </w:r>
      <w:proofErr w:type="gramEnd"/>
      <w:r w:rsidRPr="00C93E9D">
        <w:rPr>
          <w:rFonts w:cs="Times New Roman"/>
          <w:color w:val="000000" w:themeColor="text1"/>
          <w:szCs w:val="24"/>
        </w:rPr>
        <w:t>返排液除上述指标外，增加以钙离子计算的总硬度</w:t>
      </w:r>
      <w:r w:rsidRPr="00C93E9D">
        <w:rPr>
          <w:rFonts w:cs="Times New Roman"/>
          <w:color w:val="000000" w:themeColor="text1"/>
          <w:szCs w:val="24"/>
        </w:rPr>
        <w:t>≤800mg/L</w:t>
      </w:r>
      <w:r w:rsidRPr="00C93E9D">
        <w:rPr>
          <w:rFonts w:cs="Times New Roman"/>
          <w:color w:val="000000" w:themeColor="text1"/>
          <w:szCs w:val="24"/>
        </w:rPr>
        <w:t>。本项目钻井废水、洗井废水和</w:t>
      </w:r>
      <w:r w:rsidR="00C575B8" w:rsidRPr="00C93E9D">
        <w:rPr>
          <w:rFonts w:cs="Times New Roman"/>
          <w:color w:val="000000" w:themeColor="text1"/>
          <w:szCs w:val="24"/>
        </w:rPr>
        <w:t>压裂返排</w:t>
      </w:r>
      <w:r w:rsidRPr="00C93E9D">
        <w:rPr>
          <w:rFonts w:cs="Times New Roman"/>
          <w:color w:val="000000" w:themeColor="text1"/>
          <w:szCs w:val="24"/>
        </w:rPr>
        <w:t>液中固相含量＜</w:t>
      </w:r>
      <w:r w:rsidRPr="00C93E9D">
        <w:rPr>
          <w:rFonts w:cs="Times New Roman"/>
          <w:color w:val="000000" w:themeColor="text1"/>
          <w:szCs w:val="24"/>
        </w:rPr>
        <w:t>500mg/L</w:t>
      </w:r>
      <w:r w:rsidRPr="00C93E9D">
        <w:rPr>
          <w:rFonts w:cs="Times New Roman"/>
          <w:color w:val="000000" w:themeColor="text1"/>
          <w:szCs w:val="24"/>
        </w:rPr>
        <w:t>、氯根含量</w:t>
      </w:r>
      <w:r w:rsidRPr="00C93E9D">
        <w:rPr>
          <w:rFonts w:cs="Times New Roman"/>
          <w:color w:val="000000" w:themeColor="text1"/>
          <w:szCs w:val="24"/>
        </w:rPr>
        <w:t>≤</w:t>
      </w:r>
      <w:r w:rsidR="004E588E" w:rsidRPr="00C93E9D">
        <w:rPr>
          <w:rFonts w:cs="Times New Roman"/>
          <w:color w:val="000000" w:themeColor="text1"/>
          <w:szCs w:val="24"/>
        </w:rPr>
        <w:t>4</w:t>
      </w:r>
      <w:r w:rsidRPr="00C93E9D">
        <w:rPr>
          <w:rFonts w:cs="Times New Roman"/>
          <w:color w:val="000000" w:themeColor="text1"/>
          <w:szCs w:val="24"/>
        </w:rPr>
        <w:t>000mg/L</w:t>
      </w:r>
      <w:r w:rsidRPr="00C93E9D">
        <w:rPr>
          <w:rFonts w:cs="Times New Roman"/>
          <w:color w:val="000000" w:themeColor="text1"/>
          <w:szCs w:val="24"/>
        </w:rPr>
        <w:t>、总硬度</w:t>
      </w:r>
      <w:r w:rsidRPr="00C93E9D">
        <w:rPr>
          <w:rFonts w:cs="Times New Roman"/>
          <w:color w:val="000000" w:themeColor="text1"/>
          <w:szCs w:val="24"/>
        </w:rPr>
        <w:t>≤800mg/L</w:t>
      </w:r>
      <w:r w:rsidRPr="00C93E9D">
        <w:rPr>
          <w:rFonts w:cs="Times New Roman"/>
          <w:color w:val="000000" w:themeColor="text1"/>
          <w:szCs w:val="24"/>
        </w:rPr>
        <w:t>，铁细菌</w:t>
      </w:r>
      <w:r w:rsidRPr="00C93E9D">
        <w:rPr>
          <w:rFonts w:cs="Times New Roman"/>
          <w:color w:val="000000" w:themeColor="text1"/>
          <w:szCs w:val="24"/>
        </w:rPr>
        <w:t>TGB</w:t>
      </w:r>
      <w:r w:rsidRPr="00C93E9D">
        <w:rPr>
          <w:rFonts w:cs="Times New Roman"/>
          <w:color w:val="000000" w:themeColor="text1"/>
          <w:szCs w:val="24"/>
        </w:rPr>
        <w:t>和腐生菌含量也符合要求，因此将钻井废水、洗井废水和</w:t>
      </w:r>
      <w:proofErr w:type="gramStart"/>
      <w:r w:rsidRPr="00C93E9D">
        <w:rPr>
          <w:rFonts w:cs="Times New Roman"/>
          <w:color w:val="000000" w:themeColor="text1"/>
          <w:szCs w:val="24"/>
        </w:rPr>
        <w:t>压返液</w:t>
      </w:r>
      <w:proofErr w:type="gramEnd"/>
      <w:r w:rsidRPr="00C93E9D">
        <w:rPr>
          <w:rFonts w:cs="Times New Roman"/>
          <w:color w:val="000000" w:themeColor="text1"/>
          <w:szCs w:val="24"/>
        </w:rPr>
        <w:t>重复配置压裂液是可行的</w:t>
      </w:r>
      <w:r w:rsidR="004445DE" w:rsidRPr="00C93E9D">
        <w:rPr>
          <w:rFonts w:cs="Times New Roman"/>
          <w:color w:val="000000" w:themeColor="text1"/>
          <w:szCs w:val="24"/>
        </w:rPr>
        <w:t>。同时根据统计，同</w:t>
      </w:r>
      <w:proofErr w:type="gramStart"/>
      <w:r w:rsidR="004445DE" w:rsidRPr="00C93E9D">
        <w:rPr>
          <w:rFonts w:cs="Times New Roman"/>
          <w:color w:val="000000" w:themeColor="text1"/>
          <w:szCs w:val="24"/>
        </w:rPr>
        <w:t>一口井可回</w:t>
      </w:r>
      <w:proofErr w:type="gramEnd"/>
      <w:r w:rsidR="004445DE" w:rsidRPr="00C93E9D">
        <w:rPr>
          <w:rFonts w:cs="Times New Roman"/>
          <w:color w:val="000000" w:themeColor="text1"/>
          <w:szCs w:val="24"/>
        </w:rPr>
        <w:t>用废水</w:t>
      </w:r>
      <w:r w:rsidR="004445DE" w:rsidRPr="00C93E9D">
        <w:rPr>
          <w:rFonts w:cs="Times New Roman"/>
          <w:color w:val="000000" w:themeColor="text1"/>
          <w:szCs w:val="24"/>
        </w:rPr>
        <w:lastRenderedPageBreak/>
        <w:t>产生量远小于单</w:t>
      </w:r>
      <w:proofErr w:type="gramStart"/>
      <w:r w:rsidR="004445DE" w:rsidRPr="00C93E9D">
        <w:rPr>
          <w:rFonts w:cs="Times New Roman"/>
          <w:color w:val="000000" w:themeColor="text1"/>
          <w:szCs w:val="24"/>
        </w:rPr>
        <w:t>井需要</w:t>
      </w:r>
      <w:proofErr w:type="gramEnd"/>
      <w:r w:rsidR="004445DE" w:rsidRPr="00C93E9D">
        <w:rPr>
          <w:rFonts w:cs="Times New Roman"/>
          <w:color w:val="000000" w:themeColor="text1"/>
          <w:szCs w:val="24"/>
        </w:rPr>
        <w:t>配置压裂返排液新水使用量，因此钻井、洗井废水量能全部用于区域内压裂液配置</w:t>
      </w:r>
      <w:r w:rsidRPr="00C93E9D">
        <w:rPr>
          <w:rFonts w:cs="Times New Roman"/>
          <w:color w:val="000000" w:themeColor="text1"/>
          <w:szCs w:val="24"/>
        </w:rPr>
        <w:t>。</w:t>
      </w:r>
      <w:r w:rsidR="004445DE" w:rsidRPr="00C93E9D">
        <w:rPr>
          <w:rFonts w:cs="Times New Roman"/>
          <w:color w:val="000000" w:themeColor="text1"/>
          <w:szCs w:val="24"/>
        </w:rPr>
        <w:t>将钻井废水、洗井废水和单井废弃的</w:t>
      </w:r>
      <w:proofErr w:type="gramStart"/>
      <w:r w:rsidR="004445DE" w:rsidRPr="00C93E9D">
        <w:rPr>
          <w:rFonts w:cs="Times New Roman"/>
          <w:color w:val="000000" w:themeColor="text1"/>
          <w:szCs w:val="24"/>
        </w:rPr>
        <w:t>压返液返</w:t>
      </w:r>
      <w:proofErr w:type="gramEnd"/>
      <w:r w:rsidR="004445DE" w:rsidRPr="00C93E9D">
        <w:rPr>
          <w:rFonts w:cs="Times New Roman"/>
          <w:color w:val="000000" w:themeColor="text1"/>
          <w:szCs w:val="24"/>
        </w:rPr>
        <w:t>排液重复配置压裂液，用于重复压裂，可以满足钻井作业废水的处置需求，符合《石油天然气开采业污染防治技术政策》中</w:t>
      </w:r>
      <w:r w:rsidR="004445DE" w:rsidRPr="00C93E9D">
        <w:rPr>
          <w:rFonts w:cs="Times New Roman"/>
          <w:color w:val="000000" w:themeColor="text1"/>
          <w:szCs w:val="24"/>
        </w:rPr>
        <w:t>“</w:t>
      </w:r>
      <w:r w:rsidR="004445DE" w:rsidRPr="00C93E9D">
        <w:rPr>
          <w:rFonts w:cs="Times New Roman"/>
          <w:color w:val="000000" w:themeColor="text1"/>
          <w:szCs w:val="24"/>
        </w:rPr>
        <w:t>在钻井和井下作业过程中，鼓励污油、污水进入生产流程循环利用</w:t>
      </w:r>
      <w:r w:rsidR="004445DE" w:rsidRPr="00C93E9D">
        <w:rPr>
          <w:rFonts w:cs="Times New Roman"/>
          <w:color w:val="000000" w:themeColor="text1"/>
          <w:szCs w:val="24"/>
        </w:rPr>
        <w:t>”</w:t>
      </w:r>
      <w:r w:rsidR="004445DE" w:rsidRPr="00C93E9D">
        <w:rPr>
          <w:rFonts w:cs="Times New Roman"/>
          <w:color w:val="000000" w:themeColor="text1"/>
          <w:szCs w:val="24"/>
        </w:rPr>
        <w:t>的要求，属清洁生产措施，已在钻井工程中得到广泛采用，技术较成熟，该措施技术有效、可行。</w:t>
      </w:r>
    </w:p>
    <w:p w14:paraId="1B6F1BD3" w14:textId="4C1D04B9" w:rsidR="00E8343D" w:rsidRPr="00C93E9D" w:rsidRDefault="00E8343D" w:rsidP="004445DE">
      <w:pPr>
        <w:ind w:firstLine="480"/>
        <w:rPr>
          <w:rFonts w:eastAsia="黑体" w:cs="Times New Roman"/>
          <w:color w:val="000000" w:themeColor="text1"/>
          <w:szCs w:val="24"/>
        </w:rPr>
      </w:pPr>
      <w:r w:rsidRPr="00C93E9D">
        <w:rPr>
          <w:rFonts w:eastAsia="黑体" w:cs="Times New Roman"/>
          <w:color w:val="000000" w:themeColor="text1"/>
          <w:szCs w:val="24"/>
        </w:rPr>
        <w:t>5</w:t>
      </w:r>
      <w:r w:rsidRPr="00C93E9D">
        <w:rPr>
          <w:rFonts w:eastAsia="黑体" w:cs="Times New Roman"/>
          <w:color w:val="000000" w:themeColor="text1"/>
          <w:szCs w:val="24"/>
        </w:rPr>
        <w:t>、不可回用钻井废水、洗井废水、压裂返排液</w:t>
      </w:r>
      <w:r w:rsidR="004E30E4" w:rsidRPr="00C93E9D">
        <w:rPr>
          <w:rFonts w:eastAsia="黑体" w:cs="Times New Roman"/>
          <w:color w:val="000000" w:themeColor="text1"/>
          <w:szCs w:val="24"/>
        </w:rPr>
        <w:t>、气田水</w:t>
      </w:r>
      <w:r w:rsidRPr="00C93E9D">
        <w:rPr>
          <w:rFonts w:eastAsia="黑体" w:cs="Times New Roman"/>
          <w:color w:val="000000" w:themeColor="text1"/>
          <w:szCs w:val="24"/>
        </w:rPr>
        <w:t>转运预处理和回注可行性分析</w:t>
      </w:r>
    </w:p>
    <w:p w14:paraId="108B3DAE" w14:textId="2A5CDD65" w:rsidR="00E8343D" w:rsidRPr="00C93E9D" w:rsidRDefault="00E8343D" w:rsidP="00E8343D">
      <w:pPr>
        <w:ind w:firstLine="480"/>
        <w:rPr>
          <w:rFonts w:cs="Times New Roman"/>
          <w:color w:val="000000" w:themeColor="text1"/>
          <w:szCs w:val="24"/>
        </w:rPr>
      </w:pPr>
      <w:r w:rsidRPr="00C93E9D">
        <w:rPr>
          <w:rFonts w:cs="Times New Roman"/>
          <w:color w:val="000000" w:themeColor="text1"/>
          <w:szCs w:val="24"/>
        </w:rPr>
        <w:t>不可回用钻井废水、洗井废水、压裂返排液</w:t>
      </w:r>
      <w:r w:rsidR="004E30E4" w:rsidRPr="00C93E9D">
        <w:rPr>
          <w:rFonts w:cs="Times New Roman"/>
          <w:color w:val="000000" w:themeColor="text1"/>
          <w:szCs w:val="24"/>
        </w:rPr>
        <w:t>、气田水</w:t>
      </w:r>
      <w:r w:rsidRPr="00C93E9D">
        <w:rPr>
          <w:rFonts w:cs="Times New Roman"/>
          <w:color w:val="000000" w:themeColor="text1"/>
          <w:szCs w:val="24"/>
        </w:rPr>
        <w:t>用</w:t>
      </w:r>
      <w:r w:rsidR="00CB1CAD" w:rsidRPr="00C93E9D">
        <w:rPr>
          <w:rFonts w:cs="Times New Roman"/>
          <w:color w:val="000000" w:themeColor="text1"/>
          <w:szCs w:val="24"/>
        </w:rPr>
        <w:t>密闭罐车拉运至</w:t>
      </w:r>
      <w:r w:rsidR="005D5A22" w:rsidRPr="00C93E9D">
        <w:rPr>
          <w:rFonts w:cs="Times New Roman"/>
          <w:color w:val="000000" w:themeColor="text1"/>
          <w:szCs w:val="24"/>
        </w:rPr>
        <w:t>赵家坝污水处理站达标后管输至普光</w:t>
      </w:r>
      <w:r w:rsidR="005D5A22" w:rsidRPr="00C93E9D">
        <w:rPr>
          <w:rFonts w:cs="Times New Roman"/>
          <w:color w:val="000000" w:themeColor="text1"/>
          <w:szCs w:val="24"/>
        </w:rPr>
        <w:t>11</w:t>
      </w:r>
      <w:r w:rsidR="005D5A22" w:rsidRPr="00C93E9D">
        <w:rPr>
          <w:rFonts w:cs="Times New Roman"/>
          <w:color w:val="000000" w:themeColor="text1"/>
          <w:szCs w:val="24"/>
        </w:rPr>
        <w:t>井回注站回注</w:t>
      </w:r>
      <w:r w:rsidR="00CB1CAD" w:rsidRPr="00C93E9D">
        <w:rPr>
          <w:rFonts w:cs="Times New Roman"/>
          <w:color w:val="000000" w:themeColor="text1"/>
          <w:szCs w:val="24"/>
        </w:rPr>
        <w:t>，不外排</w:t>
      </w:r>
      <w:r w:rsidRPr="00C93E9D">
        <w:rPr>
          <w:rFonts w:cs="Times New Roman"/>
          <w:color w:val="000000" w:themeColor="text1"/>
          <w:szCs w:val="24"/>
        </w:rPr>
        <w:t>。</w:t>
      </w:r>
    </w:p>
    <w:p w14:paraId="5539EAF6" w14:textId="3DDDA2D2" w:rsidR="003E59EC" w:rsidRPr="00C93E9D" w:rsidRDefault="004E30E4" w:rsidP="003E59EC">
      <w:pPr>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1</w:t>
      </w:r>
      <w:r w:rsidRPr="00C93E9D">
        <w:rPr>
          <w:rFonts w:cs="Times New Roman"/>
          <w:bCs/>
          <w:color w:val="000000" w:themeColor="text1"/>
          <w:szCs w:val="24"/>
        </w:rPr>
        <w:t>）赵家坝产出水处理站依托可行性分析</w:t>
      </w:r>
    </w:p>
    <w:p w14:paraId="277B415D" w14:textId="16E11D9E" w:rsidR="003E59EC" w:rsidRPr="00C93E9D" w:rsidRDefault="003E59EC" w:rsidP="003E59EC">
      <w:pPr>
        <w:ind w:firstLine="480"/>
        <w:rPr>
          <w:rFonts w:cs="Times New Roman"/>
          <w:bCs/>
          <w:color w:val="000000" w:themeColor="text1"/>
          <w:szCs w:val="24"/>
        </w:rPr>
      </w:pPr>
      <w:r w:rsidRPr="00C93E9D">
        <w:rPr>
          <w:rFonts w:cs="Times New Roman"/>
          <w:bCs/>
          <w:color w:val="000000" w:themeColor="text1"/>
          <w:szCs w:val="24"/>
        </w:rPr>
        <w:t>赵家坝产出水处理站位于天然气净化厂内，属于普</w:t>
      </w:r>
      <w:proofErr w:type="gramStart"/>
      <w:r w:rsidRPr="00C93E9D">
        <w:rPr>
          <w:rFonts w:cs="Times New Roman"/>
          <w:bCs/>
          <w:color w:val="000000" w:themeColor="text1"/>
          <w:szCs w:val="24"/>
        </w:rPr>
        <w:t>光主体</w:t>
      </w:r>
      <w:proofErr w:type="gramEnd"/>
      <w:r w:rsidRPr="00C93E9D">
        <w:rPr>
          <w:rFonts w:cs="Times New Roman"/>
          <w:bCs/>
          <w:color w:val="000000" w:themeColor="text1"/>
          <w:szCs w:val="24"/>
        </w:rPr>
        <w:t>工程，赵家坝污水处理站设计处理能力</w:t>
      </w:r>
      <w:r w:rsidRPr="00C93E9D">
        <w:rPr>
          <w:rFonts w:cs="Times New Roman"/>
          <w:bCs/>
          <w:color w:val="000000" w:themeColor="text1"/>
          <w:szCs w:val="24"/>
        </w:rPr>
        <w:t>800m</w:t>
      </w:r>
      <w:r w:rsidRPr="00C93E9D">
        <w:rPr>
          <w:rFonts w:cs="Times New Roman"/>
          <w:bCs/>
          <w:color w:val="000000" w:themeColor="text1"/>
          <w:szCs w:val="24"/>
          <w:vertAlign w:val="superscript"/>
        </w:rPr>
        <w:t>3</w:t>
      </w:r>
      <w:r w:rsidRPr="00C93E9D">
        <w:rPr>
          <w:rFonts w:cs="Times New Roman"/>
          <w:bCs/>
          <w:color w:val="000000" w:themeColor="text1"/>
          <w:szCs w:val="24"/>
        </w:rPr>
        <w:t>/d</w:t>
      </w:r>
      <w:r w:rsidRPr="00C93E9D">
        <w:rPr>
          <w:rFonts w:cs="Times New Roman"/>
          <w:bCs/>
          <w:color w:val="000000" w:themeColor="text1"/>
          <w:szCs w:val="24"/>
        </w:rPr>
        <w:t>，目前实际处理污水量为</w:t>
      </w:r>
      <w:r w:rsidRPr="00C93E9D">
        <w:rPr>
          <w:rFonts w:cs="Times New Roman"/>
          <w:bCs/>
          <w:color w:val="000000" w:themeColor="text1"/>
          <w:szCs w:val="24"/>
        </w:rPr>
        <w:t>350m</w:t>
      </w:r>
      <w:r w:rsidRPr="00C93E9D">
        <w:rPr>
          <w:rFonts w:cs="Times New Roman"/>
          <w:bCs/>
          <w:color w:val="000000" w:themeColor="text1"/>
          <w:szCs w:val="24"/>
          <w:vertAlign w:val="superscript"/>
        </w:rPr>
        <w:t>3</w:t>
      </w:r>
      <w:r w:rsidRPr="00C93E9D">
        <w:rPr>
          <w:rFonts w:cs="Times New Roman"/>
          <w:bCs/>
          <w:color w:val="000000" w:themeColor="text1"/>
          <w:szCs w:val="24"/>
        </w:rPr>
        <w:t>/d</w:t>
      </w:r>
      <w:r w:rsidRPr="00C93E9D">
        <w:rPr>
          <w:rFonts w:cs="Times New Roman"/>
          <w:bCs/>
          <w:color w:val="000000" w:themeColor="text1"/>
          <w:szCs w:val="24"/>
        </w:rPr>
        <w:t>，处理后的污水进入普光</w:t>
      </w:r>
      <w:r w:rsidRPr="00C93E9D">
        <w:rPr>
          <w:rFonts w:cs="Times New Roman"/>
          <w:bCs/>
          <w:color w:val="000000" w:themeColor="text1"/>
          <w:szCs w:val="24"/>
        </w:rPr>
        <w:t>11</w:t>
      </w:r>
      <w:r w:rsidRPr="00C93E9D">
        <w:rPr>
          <w:rFonts w:cs="Times New Roman"/>
          <w:bCs/>
          <w:color w:val="000000" w:themeColor="text1"/>
          <w:szCs w:val="24"/>
        </w:rPr>
        <w:t>井回注，污水处理系统采用</w:t>
      </w:r>
      <w:r w:rsidRPr="00C93E9D">
        <w:rPr>
          <w:rFonts w:ascii="宋体" w:hAnsi="宋体" w:cs="Times New Roman"/>
          <w:bCs/>
          <w:color w:val="000000" w:themeColor="text1"/>
          <w:szCs w:val="24"/>
        </w:rPr>
        <w:t>“氧化除硫+混凝沉降+过滤”</w:t>
      </w:r>
      <w:r w:rsidRPr="00C93E9D">
        <w:rPr>
          <w:rFonts w:cs="Times New Roman"/>
          <w:bCs/>
          <w:color w:val="000000" w:themeColor="text1"/>
          <w:szCs w:val="24"/>
        </w:rPr>
        <w:t>工艺，出水水质能够满足《气田水回注方法》（</w:t>
      </w:r>
      <w:r w:rsidRPr="00C93E9D">
        <w:rPr>
          <w:rFonts w:cs="Times New Roman"/>
          <w:bCs/>
          <w:color w:val="000000" w:themeColor="text1"/>
          <w:szCs w:val="24"/>
        </w:rPr>
        <w:t>SY/T6596-2004</w:t>
      </w:r>
      <w:r w:rsidRPr="00C93E9D">
        <w:rPr>
          <w:rFonts w:cs="Times New Roman"/>
          <w:bCs/>
          <w:color w:val="000000" w:themeColor="text1"/>
          <w:szCs w:val="24"/>
        </w:rPr>
        <w:t>）表</w:t>
      </w:r>
      <w:r w:rsidRPr="00C93E9D">
        <w:rPr>
          <w:rFonts w:cs="Times New Roman"/>
          <w:bCs/>
          <w:color w:val="000000" w:themeColor="text1"/>
          <w:szCs w:val="24"/>
        </w:rPr>
        <w:t>1</w:t>
      </w:r>
      <w:r w:rsidRPr="00C93E9D">
        <w:rPr>
          <w:rFonts w:cs="Times New Roman"/>
          <w:bCs/>
          <w:color w:val="000000" w:themeColor="text1"/>
          <w:szCs w:val="24"/>
        </w:rPr>
        <w:t>中标准。</w:t>
      </w:r>
    </w:p>
    <w:p w14:paraId="31627DC7" w14:textId="550532DE" w:rsidR="00B33A21" w:rsidRPr="00C93E9D" w:rsidRDefault="003E59EC" w:rsidP="003E59EC">
      <w:pPr>
        <w:ind w:firstLine="480"/>
        <w:rPr>
          <w:rFonts w:cs="Times New Roman"/>
          <w:bCs/>
          <w:color w:val="000000" w:themeColor="text1"/>
          <w:szCs w:val="24"/>
        </w:rPr>
      </w:pPr>
      <w:r w:rsidRPr="00C93E9D">
        <w:rPr>
          <w:rFonts w:cs="Times New Roman"/>
          <w:bCs/>
          <w:color w:val="000000" w:themeColor="text1"/>
          <w:szCs w:val="24"/>
        </w:rPr>
        <w:t>赵家坝污水处理站目前剩余处理能力为</w:t>
      </w:r>
      <w:r w:rsidRPr="00C93E9D">
        <w:rPr>
          <w:rFonts w:cs="Times New Roman"/>
          <w:bCs/>
          <w:color w:val="000000" w:themeColor="text1"/>
          <w:szCs w:val="24"/>
        </w:rPr>
        <w:t>450m</w:t>
      </w:r>
      <w:r w:rsidRPr="00C93E9D">
        <w:rPr>
          <w:rFonts w:cs="Times New Roman"/>
          <w:bCs/>
          <w:color w:val="000000" w:themeColor="text1"/>
          <w:szCs w:val="24"/>
          <w:vertAlign w:val="superscript"/>
        </w:rPr>
        <w:t>3</w:t>
      </w:r>
      <w:r w:rsidRPr="00C93E9D">
        <w:rPr>
          <w:rFonts w:cs="Times New Roman"/>
          <w:bCs/>
          <w:color w:val="000000" w:themeColor="text1"/>
          <w:szCs w:val="24"/>
        </w:rPr>
        <w:t>/d</w:t>
      </w:r>
      <w:r w:rsidRPr="00C93E9D">
        <w:rPr>
          <w:rFonts w:cs="Times New Roman"/>
          <w:bCs/>
          <w:color w:val="000000" w:themeColor="text1"/>
          <w:szCs w:val="24"/>
        </w:rPr>
        <w:t>，本项目未能回用的作业废水。根据产生量定期运输，根据周边钻井经验和采气期气田水产生情况，钻井期日运输量不超过</w:t>
      </w:r>
      <w:r w:rsidRPr="00C93E9D">
        <w:rPr>
          <w:rFonts w:cs="Times New Roman"/>
          <w:bCs/>
          <w:color w:val="000000" w:themeColor="text1"/>
          <w:szCs w:val="24"/>
        </w:rPr>
        <w:t>50m</w:t>
      </w:r>
      <w:r w:rsidRPr="00C93E9D">
        <w:rPr>
          <w:rFonts w:cs="Times New Roman"/>
          <w:bCs/>
          <w:color w:val="000000" w:themeColor="text1"/>
          <w:szCs w:val="24"/>
          <w:vertAlign w:val="superscript"/>
        </w:rPr>
        <w:t>3</w:t>
      </w:r>
      <w:r w:rsidRPr="00C93E9D">
        <w:rPr>
          <w:rFonts w:cs="Times New Roman"/>
          <w:bCs/>
          <w:color w:val="000000" w:themeColor="text1"/>
          <w:szCs w:val="24"/>
        </w:rPr>
        <w:t>/d</w:t>
      </w:r>
      <w:r w:rsidRPr="00C93E9D">
        <w:rPr>
          <w:rFonts w:cs="Times New Roman"/>
          <w:bCs/>
          <w:color w:val="000000" w:themeColor="text1"/>
          <w:szCs w:val="24"/>
        </w:rPr>
        <w:t>，同时在建项目处理</w:t>
      </w:r>
      <w:proofErr w:type="gramStart"/>
      <w:r w:rsidRPr="00C93E9D">
        <w:rPr>
          <w:rFonts w:cs="Times New Roman"/>
          <w:bCs/>
          <w:color w:val="000000" w:themeColor="text1"/>
          <w:szCs w:val="24"/>
        </w:rPr>
        <w:t>量按照</w:t>
      </w:r>
      <w:proofErr w:type="gramEnd"/>
      <w:r w:rsidRPr="00C93E9D">
        <w:rPr>
          <w:rFonts w:cs="Times New Roman"/>
          <w:bCs/>
          <w:color w:val="000000" w:themeColor="text1"/>
          <w:szCs w:val="24"/>
        </w:rPr>
        <w:t>100m</w:t>
      </w:r>
      <w:r w:rsidRPr="00C93E9D">
        <w:rPr>
          <w:rFonts w:cs="Times New Roman"/>
          <w:bCs/>
          <w:color w:val="000000" w:themeColor="text1"/>
          <w:szCs w:val="24"/>
          <w:vertAlign w:val="superscript"/>
        </w:rPr>
        <w:t>3</w:t>
      </w:r>
      <w:r w:rsidRPr="00C93E9D">
        <w:rPr>
          <w:rFonts w:cs="Times New Roman"/>
          <w:bCs/>
          <w:color w:val="000000" w:themeColor="text1"/>
          <w:szCs w:val="24"/>
        </w:rPr>
        <w:t>/d</w:t>
      </w:r>
      <w:r w:rsidRPr="00C93E9D">
        <w:rPr>
          <w:rFonts w:cs="Times New Roman"/>
          <w:bCs/>
          <w:color w:val="000000" w:themeColor="text1"/>
          <w:szCs w:val="24"/>
        </w:rPr>
        <w:t>计算，试采期该项目日产水量约为</w:t>
      </w:r>
      <w:r w:rsidR="00D60370" w:rsidRPr="00C93E9D">
        <w:rPr>
          <w:rFonts w:cs="Times New Roman"/>
          <w:bCs/>
          <w:color w:val="000000" w:themeColor="text1"/>
          <w:szCs w:val="24"/>
        </w:rPr>
        <w:t>2</w:t>
      </w:r>
      <w:r w:rsidR="004E30E4" w:rsidRPr="00C93E9D">
        <w:rPr>
          <w:rFonts w:cs="Times New Roman"/>
          <w:bCs/>
          <w:color w:val="000000" w:themeColor="text1"/>
          <w:szCs w:val="24"/>
        </w:rPr>
        <w:t>0</w:t>
      </w:r>
      <w:r w:rsidRPr="00C93E9D">
        <w:rPr>
          <w:rFonts w:cs="Times New Roman"/>
          <w:bCs/>
          <w:color w:val="000000" w:themeColor="text1"/>
          <w:szCs w:val="24"/>
        </w:rPr>
        <w:t>m</w:t>
      </w:r>
      <w:r w:rsidRPr="00C93E9D">
        <w:rPr>
          <w:rFonts w:cs="Times New Roman"/>
          <w:bCs/>
          <w:color w:val="000000" w:themeColor="text1"/>
          <w:szCs w:val="24"/>
          <w:vertAlign w:val="superscript"/>
        </w:rPr>
        <w:t>3</w:t>
      </w:r>
      <w:r w:rsidRPr="00C93E9D">
        <w:rPr>
          <w:rFonts w:cs="Times New Roman"/>
          <w:bCs/>
          <w:color w:val="000000" w:themeColor="text1"/>
          <w:szCs w:val="24"/>
        </w:rPr>
        <w:t>/d</w:t>
      </w:r>
      <w:r w:rsidR="004E30E4" w:rsidRPr="00C93E9D">
        <w:rPr>
          <w:rFonts w:cs="Times New Roman"/>
          <w:bCs/>
          <w:color w:val="000000" w:themeColor="text1"/>
          <w:szCs w:val="24"/>
        </w:rPr>
        <w:t>（最大量，将随着开采逐渐减少）</w:t>
      </w:r>
      <w:r w:rsidRPr="00C93E9D">
        <w:rPr>
          <w:rFonts w:cs="Times New Roman"/>
          <w:bCs/>
          <w:color w:val="000000" w:themeColor="text1"/>
          <w:szCs w:val="24"/>
        </w:rPr>
        <w:t>，故赵家坝污水处理站也完全有能力处理本项目钻井期未能回用的作业废水和试采期产生的气田水。</w:t>
      </w:r>
    </w:p>
    <w:p w14:paraId="4FC7910E" w14:textId="54F7D63A" w:rsidR="004E30E4" w:rsidRPr="00C93E9D" w:rsidRDefault="004E30E4" w:rsidP="004E30E4">
      <w:pPr>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2</w:t>
      </w:r>
      <w:r w:rsidRPr="00C93E9D">
        <w:rPr>
          <w:rFonts w:cs="Times New Roman"/>
          <w:bCs/>
          <w:color w:val="000000" w:themeColor="text1"/>
          <w:szCs w:val="24"/>
        </w:rPr>
        <w:t>）普光</w:t>
      </w:r>
      <w:r w:rsidRPr="00C93E9D">
        <w:rPr>
          <w:rFonts w:cs="Times New Roman"/>
          <w:bCs/>
          <w:color w:val="000000" w:themeColor="text1"/>
          <w:szCs w:val="24"/>
        </w:rPr>
        <w:t>11</w:t>
      </w:r>
      <w:r w:rsidRPr="00C93E9D">
        <w:rPr>
          <w:rFonts w:cs="Times New Roman"/>
          <w:bCs/>
          <w:color w:val="000000" w:themeColor="text1"/>
          <w:szCs w:val="24"/>
        </w:rPr>
        <w:t>井污水回注站</w:t>
      </w:r>
    </w:p>
    <w:p w14:paraId="3614A133" w14:textId="77777777" w:rsidR="004E30E4" w:rsidRPr="00C93E9D" w:rsidRDefault="004E30E4" w:rsidP="004E30E4">
      <w:pPr>
        <w:ind w:firstLine="480"/>
        <w:rPr>
          <w:rFonts w:cs="Times New Roman"/>
          <w:bCs/>
          <w:color w:val="000000" w:themeColor="text1"/>
          <w:szCs w:val="24"/>
        </w:rPr>
      </w:pPr>
      <w:r w:rsidRPr="00C93E9D">
        <w:rPr>
          <w:rFonts w:cs="Times New Roman"/>
          <w:bCs/>
          <w:color w:val="000000" w:themeColor="text1"/>
          <w:szCs w:val="24"/>
        </w:rPr>
        <w:t>本项目经赵家坝污水处理站处理后的作业废水经处理达标后均通过普光</w:t>
      </w:r>
      <w:r w:rsidRPr="00C93E9D">
        <w:rPr>
          <w:rFonts w:cs="Times New Roman"/>
          <w:bCs/>
          <w:color w:val="000000" w:themeColor="text1"/>
          <w:szCs w:val="24"/>
        </w:rPr>
        <w:t>11</w:t>
      </w:r>
      <w:r w:rsidRPr="00C93E9D">
        <w:rPr>
          <w:rFonts w:cs="Times New Roman"/>
          <w:bCs/>
          <w:color w:val="000000" w:themeColor="text1"/>
          <w:szCs w:val="24"/>
        </w:rPr>
        <w:t>井回注地层。普光</w:t>
      </w:r>
      <w:r w:rsidRPr="00C93E9D">
        <w:rPr>
          <w:rFonts w:cs="Times New Roman"/>
          <w:bCs/>
          <w:color w:val="000000" w:themeColor="text1"/>
          <w:szCs w:val="24"/>
        </w:rPr>
        <w:t>11</w:t>
      </w:r>
      <w:r w:rsidRPr="00C93E9D">
        <w:rPr>
          <w:rFonts w:cs="Times New Roman"/>
          <w:bCs/>
          <w:color w:val="000000" w:themeColor="text1"/>
          <w:szCs w:val="24"/>
        </w:rPr>
        <w:t>井位于达州市宣汉县普光镇，天然气净化厂东</w:t>
      </w:r>
      <w:r w:rsidRPr="00C93E9D">
        <w:rPr>
          <w:rFonts w:cs="Times New Roman"/>
          <w:bCs/>
          <w:color w:val="000000" w:themeColor="text1"/>
          <w:szCs w:val="24"/>
        </w:rPr>
        <w:t>1.6km</w:t>
      </w:r>
      <w:r w:rsidRPr="00C93E9D">
        <w:rPr>
          <w:rFonts w:cs="Times New Roman"/>
          <w:bCs/>
          <w:color w:val="000000" w:themeColor="text1"/>
          <w:szCs w:val="24"/>
        </w:rPr>
        <w:t>处，属于普</w:t>
      </w:r>
      <w:proofErr w:type="gramStart"/>
      <w:r w:rsidRPr="00C93E9D">
        <w:rPr>
          <w:rFonts w:cs="Times New Roman"/>
          <w:bCs/>
          <w:color w:val="000000" w:themeColor="text1"/>
          <w:szCs w:val="24"/>
        </w:rPr>
        <w:t>光主体</w:t>
      </w:r>
      <w:proofErr w:type="gramEnd"/>
      <w:r w:rsidRPr="00C93E9D">
        <w:rPr>
          <w:rFonts w:cs="Times New Roman"/>
          <w:bCs/>
          <w:color w:val="000000" w:themeColor="text1"/>
          <w:szCs w:val="24"/>
        </w:rPr>
        <w:t>工程，普光</w:t>
      </w:r>
      <w:r w:rsidRPr="00C93E9D">
        <w:rPr>
          <w:rFonts w:cs="Times New Roman"/>
          <w:bCs/>
          <w:color w:val="000000" w:themeColor="text1"/>
          <w:szCs w:val="24"/>
        </w:rPr>
        <w:t>11</w:t>
      </w:r>
      <w:r w:rsidRPr="00C93E9D">
        <w:rPr>
          <w:rFonts w:cs="Times New Roman"/>
          <w:bCs/>
          <w:color w:val="000000" w:themeColor="text1"/>
          <w:szCs w:val="24"/>
        </w:rPr>
        <w:t>井主要接收赵家坝污水站来水，约为</w:t>
      </w:r>
      <w:r w:rsidRPr="00C93E9D">
        <w:rPr>
          <w:rFonts w:cs="Times New Roman"/>
          <w:bCs/>
          <w:color w:val="000000" w:themeColor="text1"/>
          <w:szCs w:val="24"/>
        </w:rPr>
        <w:t>350m</w:t>
      </w:r>
      <w:r w:rsidRPr="00C93E9D">
        <w:rPr>
          <w:rFonts w:cs="Times New Roman"/>
          <w:bCs/>
          <w:color w:val="000000" w:themeColor="text1"/>
          <w:szCs w:val="24"/>
          <w:vertAlign w:val="superscript"/>
        </w:rPr>
        <w:t>3</w:t>
      </w:r>
      <w:r w:rsidRPr="00C93E9D">
        <w:rPr>
          <w:rFonts w:cs="Times New Roman"/>
          <w:bCs/>
          <w:color w:val="000000" w:themeColor="text1"/>
          <w:szCs w:val="24"/>
        </w:rPr>
        <w:t>/d</w:t>
      </w:r>
      <w:r w:rsidRPr="00C93E9D">
        <w:rPr>
          <w:rFonts w:cs="Times New Roman"/>
          <w:bCs/>
          <w:color w:val="000000" w:themeColor="text1"/>
          <w:szCs w:val="24"/>
        </w:rPr>
        <w:t>。该井站回注层位为飞仙关组（井段</w:t>
      </w:r>
      <w:r w:rsidRPr="00C93E9D">
        <w:rPr>
          <w:rFonts w:cs="Times New Roman"/>
          <w:bCs/>
          <w:color w:val="000000" w:themeColor="text1"/>
          <w:szCs w:val="24"/>
        </w:rPr>
        <w:t>5552m</w:t>
      </w:r>
      <w:r w:rsidRPr="00C93E9D">
        <w:rPr>
          <w:rFonts w:cs="Times New Roman"/>
          <w:bCs/>
          <w:color w:val="000000" w:themeColor="text1"/>
          <w:szCs w:val="24"/>
        </w:rPr>
        <w:t>～</w:t>
      </w:r>
      <w:r w:rsidRPr="00C93E9D">
        <w:rPr>
          <w:rFonts w:cs="Times New Roman"/>
          <w:bCs/>
          <w:color w:val="000000" w:themeColor="text1"/>
          <w:szCs w:val="24"/>
        </w:rPr>
        <w:t>5716m</w:t>
      </w:r>
      <w:r w:rsidRPr="00C93E9D">
        <w:rPr>
          <w:rFonts w:cs="Times New Roman"/>
          <w:bCs/>
          <w:color w:val="000000" w:themeColor="text1"/>
          <w:szCs w:val="24"/>
        </w:rPr>
        <w:t>），回注水量储集空间为</w:t>
      </w:r>
      <w:r w:rsidRPr="00C93E9D">
        <w:rPr>
          <w:rFonts w:cs="Times New Roman"/>
          <w:bCs/>
          <w:color w:val="000000" w:themeColor="text1"/>
          <w:szCs w:val="24"/>
        </w:rPr>
        <w:t>132×10</w:t>
      </w:r>
      <w:r w:rsidRPr="00C93E9D">
        <w:rPr>
          <w:rFonts w:cs="Times New Roman"/>
          <w:bCs/>
          <w:color w:val="000000" w:themeColor="text1"/>
          <w:szCs w:val="24"/>
          <w:vertAlign w:val="superscript"/>
        </w:rPr>
        <w:t>4</w:t>
      </w:r>
      <w:r w:rsidRPr="00C93E9D">
        <w:rPr>
          <w:rFonts w:cs="Times New Roman"/>
          <w:bCs/>
          <w:color w:val="000000" w:themeColor="text1"/>
          <w:szCs w:val="24"/>
        </w:rPr>
        <w:t>m</w:t>
      </w:r>
      <w:r w:rsidRPr="00C93E9D">
        <w:rPr>
          <w:rFonts w:cs="Times New Roman"/>
          <w:bCs/>
          <w:color w:val="000000" w:themeColor="text1"/>
          <w:szCs w:val="24"/>
          <w:vertAlign w:val="superscript"/>
        </w:rPr>
        <w:t>3</w:t>
      </w:r>
      <w:r w:rsidRPr="00C93E9D">
        <w:rPr>
          <w:rFonts w:cs="Times New Roman"/>
          <w:bCs/>
          <w:color w:val="000000" w:themeColor="text1"/>
          <w:szCs w:val="24"/>
        </w:rPr>
        <w:t>，井口高压管线设计压力为</w:t>
      </w:r>
      <w:r w:rsidRPr="00C93E9D">
        <w:rPr>
          <w:rFonts w:cs="Times New Roman"/>
          <w:bCs/>
          <w:color w:val="000000" w:themeColor="text1"/>
          <w:szCs w:val="24"/>
        </w:rPr>
        <w:t>35MPa</w:t>
      </w:r>
      <w:r w:rsidRPr="00C93E9D">
        <w:rPr>
          <w:rFonts w:cs="Times New Roman"/>
          <w:bCs/>
          <w:color w:val="000000" w:themeColor="text1"/>
          <w:szCs w:val="24"/>
        </w:rPr>
        <w:t>，目前回注压力</w:t>
      </w:r>
      <w:r w:rsidRPr="00C93E9D">
        <w:rPr>
          <w:rFonts w:cs="Times New Roman"/>
          <w:bCs/>
          <w:color w:val="000000" w:themeColor="text1"/>
          <w:szCs w:val="24"/>
        </w:rPr>
        <w:t>4.5MPa</w:t>
      </w:r>
      <w:r w:rsidRPr="00C93E9D">
        <w:rPr>
          <w:rFonts w:cs="Times New Roman"/>
          <w:bCs/>
          <w:color w:val="000000" w:themeColor="text1"/>
          <w:szCs w:val="24"/>
        </w:rPr>
        <w:t>，污水回注设计规模为</w:t>
      </w:r>
      <w:r w:rsidRPr="00C93E9D">
        <w:rPr>
          <w:rFonts w:cs="Times New Roman"/>
          <w:bCs/>
          <w:color w:val="000000" w:themeColor="text1"/>
          <w:szCs w:val="24"/>
        </w:rPr>
        <w:t>800m</w:t>
      </w:r>
      <w:r w:rsidRPr="00C93E9D">
        <w:rPr>
          <w:rFonts w:cs="Times New Roman"/>
          <w:bCs/>
          <w:color w:val="000000" w:themeColor="text1"/>
          <w:szCs w:val="24"/>
          <w:vertAlign w:val="superscript"/>
        </w:rPr>
        <w:t>3</w:t>
      </w:r>
      <w:r w:rsidRPr="00C93E9D">
        <w:rPr>
          <w:rFonts w:cs="Times New Roman"/>
          <w:bCs/>
          <w:color w:val="000000" w:themeColor="text1"/>
          <w:szCs w:val="24"/>
        </w:rPr>
        <w:t>/d</w:t>
      </w:r>
      <w:r w:rsidRPr="00C93E9D">
        <w:rPr>
          <w:rFonts w:cs="Times New Roman"/>
          <w:bCs/>
          <w:color w:val="000000" w:themeColor="text1"/>
          <w:szCs w:val="24"/>
        </w:rPr>
        <w:t>，目前回注量为</w:t>
      </w:r>
      <w:r w:rsidRPr="00C93E9D">
        <w:rPr>
          <w:rFonts w:cs="Times New Roman"/>
          <w:bCs/>
          <w:color w:val="000000" w:themeColor="text1"/>
          <w:szCs w:val="24"/>
        </w:rPr>
        <w:t>350m</w:t>
      </w:r>
      <w:r w:rsidRPr="00C93E9D">
        <w:rPr>
          <w:rFonts w:cs="Times New Roman"/>
          <w:bCs/>
          <w:color w:val="000000" w:themeColor="text1"/>
          <w:szCs w:val="24"/>
          <w:vertAlign w:val="superscript"/>
        </w:rPr>
        <w:t>3</w:t>
      </w:r>
      <w:r w:rsidRPr="00C93E9D">
        <w:rPr>
          <w:rFonts w:cs="Times New Roman"/>
          <w:bCs/>
          <w:color w:val="000000" w:themeColor="text1"/>
          <w:szCs w:val="24"/>
        </w:rPr>
        <w:t>/d</w:t>
      </w:r>
      <w:r w:rsidRPr="00C93E9D">
        <w:rPr>
          <w:rFonts w:cs="Times New Roman"/>
          <w:bCs/>
          <w:color w:val="000000" w:themeColor="text1"/>
          <w:szCs w:val="24"/>
        </w:rPr>
        <w:t>。累计注水</w:t>
      </w:r>
      <w:r w:rsidRPr="00C93E9D">
        <w:rPr>
          <w:rFonts w:cs="Times New Roman"/>
          <w:bCs/>
          <w:color w:val="000000" w:themeColor="text1"/>
          <w:szCs w:val="24"/>
        </w:rPr>
        <w:t>65×10</w:t>
      </w:r>
      <w:r w:rsidRPr="00C93E9D">
        <w:rPr>
          <w:rFonts w:cs="Times New Roman"/>
          <w:bCs/>
          <w:color w:val="000000" w:themeColor="text1"/>
          <w:szCs w:val="24"/>
          <w:vertAlign w:val="superscript"/>
        </w:rPr>
        <w:t>4</w:t>
      </w:r>
      <w:r w:rsidRPr="00C93E9D">
        <w:rPr>
          <w:rFonts w:cs="Times New Roman"/>
          <w:bCs/>
          <w:color w:val="000000" w:themeColor="text1"/>
          <w:szCs w:val="24"/>
        </w:rPr>
        <w:t>m</w:t>
      </w:r>
      <w:r w:rsidRPr="00C93E9D">
        <w:rPr>
          <w:rFonts w:cs="Times New Roman"/>
          <w:bCs/>
          <w:color w:val="000000" w:themeColor="text1"/>
          <w:szCs w:val="24"/>
          <w:vertAlign w:val="superscript"/>
        </w:rPr>
        <w:t>3</w:t>
      </w:r>
      <w:r w:rsidRPr="00C93E9D">
        <w:rPr>
          <w:rFonts w:cs="Times New Roman"/>
          <w:bCs/>
          <w:color w:val="000000" w:themeColor="text1"/>
          <w:szCs w:val="24"/>
        </w:rPr>
        <w:t>，剩余回注空间</w:t>
      </w:r>
      <w:r w:rsidRPr="00C93E9D">
        <w:rPr>
          <w:rFonts w:cs="Times New Roman"/>
          <w:bCs/>
          <w:color w:val="000000" w:themeColor="text1"/>
          <w:szCs w:val="24"/>
        </w:rPr>
        <w:t>67×10</w:t>
      </w:r>
      <w:r w:rsidRPr="00C93E9D">
        <w:rPr>
          <w:rFonts w:cs="Times New Roman"/>
          <w:bCs/>
          <w:color w:val="000000" w:themeColor="text1"/>
          <w:szCs w:val="24"/>
          <w:vertAlign w:val="superscript"/>
        </w:rPr>
        <w:t>4</w:t>
      </w:r>
      <w:r w:rsidRPr="00C93E9D">
        <w:rPr>
          <w:rFonts w:cs="Times New Roman"/>
          <w:bCs/>
          <w:color w:val="000000" w:themeColor="text1"/>
          <w:szCs w:val="24"/>
        </w:rPr>
        <w:t>m</w:t>
      </w:r>
      <w:r w:rsidRPr="00C93E9D">
        <w:rPr>
          <w:rFonts w:cs="Times New Roman"/>
          <w:bCs/>
          <w:color w:val="000000" w:themeColor="text1"/>
          <w:szCs w:val="24"/>
          <w:vertAlign w:val="superscript"/>
        </w:rPr>
        <w:t>3</w:t>
      </w:r>
      <w:r w:rsidRPr="00C93E9D">
        <w:rPr>
          <w:rFonts w:cs="Times New Roman"/>
          <w:bCs/>
          <w:color w:val="000000" w:themeColor="text1"/>
          <w:szCs w:val="24"/>
        </w:rPr>
        <w:t>。因此本项目钻井</w:t>
      </w:r>
      <w:proofErr w:type="gramStart"/>
      <w:r w:rsidRPr="00C93E9D">
        <w:rPr>
          <w:rFonts w:cs="Times New Roman"/>
          <w:bCs/>
          <w:color w:val="000000" w:themeColor="text1"/>
          <w:szCs w:val="24"/>
        </w:rPr>
        <w:t>期间普</w:t>
      </w:r>
      <w:proofErr w:type="gramEnd"/>
      <w:r w:rsidRPr="00C93E9D">
        <w:rPr>
          <w:rFonts w:cs="Times New Roman"/>
          <w:bCs/>
          <w:color w:val="000000" w:themeColor="text1"/>
          <w:szCs w:val="24"/>
        </w:rPr>
        <w:t>光</w:t>
      </w:r>
      <w:r w:rsidRPr="00C93E9D">
        <w:rPr>
          <w:rFonts w:cs="Times New Roman"/>
          <w:bCs/>
          <w:color w:val="000000" w:themeColor="text1"/>
          <w:szCs w:val="24"/>
        </w:rPr>
        <w:t>11</w:t>
      </w:r>
      <w:r w:rsidRPr="00C93E9D">
        <w:rPr>
          <w:rFonts w:cs="Times New Roman"/>
          <w:bCs/>
          <w:color w:val="000000" w:themeColor="text1"/>
          <w:szCs w:val="24"/>
        </w:rPr>
        <w:t>井有相应的回注能力及空间。因此，本项目未能回用完的作业废水和气田水可由赵家坝污水处理站通过</w:t>
      </w:r>
      <w:r w:rsidRPr="00C93E9D">
        <w:rPr>
          <w:rFonts w:ascii="宋体" w:hAnsi="宋体" w:cs="Times New Roman"/>
          <w:bCs/>
          <w:color w:val="000000" w:themeColor="text1"/>
          <w:szCs w:val="24"/>
        </w:rPr>
        <w:t>“</w:t>
      </w:r>
      <w:r w:rsidRPr="00C93E9D">
        <w:rPr>
          <w:rFonts w:cs="Times New Roman"/>
          <w:bCs/>
          <w:color w:val="000000" w:themeColor="text1"/>
          <w:szCs w:val="24"/>
        </w:rPr>
        <w:t>氧化除硫</w:t>
      </w:r>
      <w:r w:rsidRPr="00C93E9D">
        <w:rPr>
          <w:rFonts w:cs="Times New Roman"/>
          <w:bCs/>
          <w:color w:val="000000" w:themeColor="text1"/>
          <w:szCs w:val="24"/>
        </w:rPr>
        <w:t>+</w:t>
      </w:r>
      <w:r w:rsidRPr="00C93E9D">
        <w:rPr>
          <w:rFonts w:cs="Times New Roman"/>
          <w:bCs/>
          <w:color w:val="000000" w:themeColor="text1"/>
          <w:szCs w:val="24"/>
        </w:rPr>
        <w:t>混凝沉降</w:t>
      </w:r>
      <w:r w:rsidRPr="00C93E9D">
        <w:rPr>
          <w:rFonts w:cs="Times New Roman"/>
          <w:bCs/>
          <w:color w:val="000000" w:themeColor="text1"/>
          <w:szCs w:val="24"/>
        </w:rPr>
        <w:t>+</w:t>
      </w:r>
      <w:r w:rsidRPr="00C93E9D">
        <w:rPr>
          <w:rFonts w:cs="Times New Roman"/>
          <w:bCs/>
          <w:color w:val="000000" w:themeColor="text1"/>
          <w:szCs w:val="24"/>
        </w:rPr>
        <w:t>过滤</w:t>
      </w:r>
      <w:r w:rsidRPr="00C93E9D">
        <w:rPr>
          <w:rFonts w:ascii="宋体" w:hAnsi="宋体" w:cs="Times New Roman"/>
          <w:bCs/>
          <w:color w:val="000000" w:themeColor="text1"/>
          <w:szCs w:val="24"/>
        </w:rPr>
        <w:t>”</w:t>
      </w:r>
      <w:r w:rsidRPr="00C93E9D">
        <w:rPr>
          <w:rFonts w:cs="Times New Roman"/>
          <w:bCs/>
          <w:color w:val="000000" w:themeColor="text1"/>
          <w:szCs w:val="24"/>
        </w:rPr>
        <w:t>工艺处理本项目废水，处理后能够满足《气田水回注方法》</w:t>
      </w:r>
      <w:r w:rsidRPr="00C93E9D">
        <w:rPr>
          <w:rFonts w:cs="Times New Roman"/>
          <w:bCs/>
          <w:color w:val="000000" w:themeColor="text1"/>
          <w:szCs w:val="24"/>
        </w:rPr>
        <w:lastRenderedPageBreak/>
        <w:t>（</w:t>
      </w:r>
      <w:r w:rsidRPr="00C93E9D">
        <w:rPr>
          <w:rFonts w:cs="Times New Roman"/>
          <w:bCs/>
          <w:color w:val="000000" w:themeColor="text1"/>
          <w:szCs w:val="24"/>
        </w:rPr>
        <w:t>SY/T6596-2004</w:t>
      </w:r>
      <w:r w:rsidRPr="00C93E9D">
        <w:rPr>
          <w:rFonts w:cs="Times New Roman"/>
          <w:bCs/>
          <w:color w:val="000000" w:themeColor="text1"/>
          <w:szCs w:val="24"/>
        </w:rPr>
        <w:t>）表</w:t>
      </w:r>
      <w:r w:rsidRPr="00C93E9D">
        <w:rPr>
          <w:rFonts w:cs="Times New Roman"/>
          <w:bCs/>
          <w:color w:val="000000" w:themeColor="text1"/>
          <w:szCs w:val="24"/>
        </w:rPr>
        <w:t>1</w:t>
      </w:r>
      <w:r w:rsidRPr="00C93E9D">
        <w:rPr>
          <w:rFonts w:cs="Times New Roman"/>
          <w:bCs/>
          <w:color w:val="000000" w:themeColor="text1"/>
          <w:szCs w:val="24"/>
        </w:rPr>
        <w:t>中标准，并且有足够处理能力，处理后能够通过普光</w:t>
      </w:r>
      <w:r w:rsidRPr="00C93E9D">
        <w:rPr>
          <w:rFonts w:cs="Times New Roman"/>
          <w:bCs/>
          <w:color w:val="000000" w:themeColor="text1"/>
          <w:szCs w:val="24"/>
        </w:rPr>
        <w:t>11</w:t>
      </w:r>
      <w:r w:rsidRPr="00C93E9D">
        <w:rPr>
          <w:rFonts w:cs="Times New Roman"/>
          <w:bCs/>
          <w:color w:val="000000" w:themeColor="text1"/>
          <w:szCs w:val="24"/>
        </w:rPr>
        <w:t>井回注地层，同时普光</w:t>
      </w:r>
      <w:r w:rsidRPr="00C93E9D">
        <w:rPr>
          <w:rFonts w:cs="Times New Roman"/>
          <w:bCs/>
          <w:color w:val="000000" w:themeColor="text1"/>
          <w:szCs w:val="24"/>
        </w:rPr>
        <w:t>11</w:t>
      </w:r>
      <w:r w:rsidRPr="00C93E9D">
        <w:rPr>
          <w:rFonts w:cs="Times New Roman"/>
          <w:bCs/>
          <w:color w:val="000000" w:themeColor="text1"/>
          <w:szCs w:val="24"/>
        </w:rPr>
        <w:t>井已稳定运行</w:t>
      </w:r>
      <w:r w:rsidRPr="00C93E9D">
        <w:rPr>
          <w:rFonts w:cs="Times New Roman"/>
          <w:bCs/>
          <w:color w:val="000000" w:themeColor="text1"/>
          <w:szCs w:val="24"/>
        </w:rPr>
        <w:t>10</w:t>
      </w:r>
      <w:r w:rsidRPr="00C93E9D">
        <w:rPr>
          <w:rFonts w:cs="Times New Roman"/>
          <w:bCs/>
          <w:color w:val="000000" w:themeColor="text1"/>
          <w:szCs w:val="24"/>
        </w:rPr>
        <w:t>年，地下空间结构稳定，运行期间未检测到地下空间发生结构变化，剩余日回注量远大于本项目日气田水产生量，剩余储集空间较大，满足回注要求。</w:t>
      </w:r>
    </w:p>
    <w:p w14:paraId="7DF157DF" w14:textId="67E32594" w:rsidR="00451387" w:rsidRPr="00C93E9D" w:rsidRDefault="004E30E4" w:rsidP="004E30E4">
      <w:pPr>
        <w:ind w:firstLine="480"/>
        <w:rPr>
          <w:rFonts w:cs="Times New Roman"/>
          <w:bCs/>
          <w:color w:val="000000" w:themeColor="text1"/>
          <w:szCs w:val="24"/>
        </w:rPr>
      </w:pPr>
      <w:r w:rsidRPr="00C93E9D">
        <w:rPr>
          <w:rFonts w:cs="Times New Roman"/>
          <w:bCs/>
          <w:color w:val="000000" w:themeColor="text1"/>
          <w:szCs w:val="24"/>
        </w:rPr>
        <w:t>根据现场调查，</w:t>
      </w:r>
      <w:r w:rsidR="00303E47" w:rsidRPr="00C93E9D">
        <w:rPr>
          <w:rFonts w:cs="Times New Roman" w:hint="eastAsia"/>
          <w:bCs/>
          <w:color w:val="000000" w:themeColor="text1"/>
          <w:szCs w:val="24"/>
        </w:rPr>
        <w:t>大湾</w:t>
      </w:r>
      <w:r w:rsidR="00303E47" w:rsidRPr="00C93E9D">
        <w:rPr>
          <w:rFonts w:cs="Times New Roman" w:hint="eastAsia"/>
          <w:bCs/>
          <w:color w:val="000000" w:themeColor="text1"/>
          <w:szCs w:val="24"/>
        </w:rPr>
        <w:t>4</w:t>
      </w:r>
      <w:r w:rsidR="00303E47" w:rsidRPr="00C93E9D">
        <w:rPr>
          <w:rFonts w:cs="Times New Roman"/>
          <w:bCs/>
          <w:color w:val="000000" w:themeColor="text1"/>
          <w:szCs w:val="24"/>
        </w:rPr>
        <w:t>08</w:t>
      </w:r>
      <w:r w:rsidRPr="00C93E9D">
        <w:rPr>
          <w:rFonts w:cs="Times New Roman"/>
          <w:bCs/>
          <w:color w:val="000000" w:themeColor="text1"/>
          <w:szCs w:val="24"/>
        </w:rPr>
        <w:t>集气站内</w:t>
      </w:r>
      <w:r w:rsidR="00303E47" w:rsidRPr="00C93E9D">
        <w:rPr>
          <w:rFonts w:cs="Times New Roman" w:hint="eastAsia"/>
          <w:bCs/>
          <w:color w:val="000000" w:themeColor="text1"/>
          <w:szCs w:val="24"/>
        </w:rPr>
        <w:t>两口</w:t>
      </w:r>
      <w:r w:rsidRPr="00C93E9D">
        <w:rPr>
          <w:rFonts w:cs="Times New Roman"/>
          <w:bCs/>
          <w:color w:val="000000" w:themeColor="text1"/>
          <w:szCs w:val="24"/>
        </w:rPr>
        <w:t>井建成后所采天然气脱水分离产生的气田水暂存于火炬分液</w:t>
      </w:r>
      <w:r w:rsidR="001D366D" w:rsidRPr="00C93E9D">
        <w:rPr>
          <w:rFonts w:cs="Times New Roman" w:hint="eastAsia"/>
          <w:bCs/>
          <w:color w:val="000000" w:themeColor="text1"/>
          <w:szCs w:val="24"/>
        </w:rPr>
        <w:t>罐</w:t>
      </w:r>
      <w:r w:rsidRPr="00C93E9D">
        <w:rPr>
          <w:rFonts w:cs="Times New Roman"/>
          <w:bCs/>
          <w:color w:val="000000" w:themeColor="text1"/>
          <w:szCs w:val="24"/>
        </w:rPr>
        <w:t>中，然后通过密闭罐车拉运至赵家坝污水处理站达到《气田水回注方法》（</w:t>
      </w:r>
      <w:r w:rsidRPr="00C93E9D">
        <w:rPr>
          <w:rFonts w:cs="Times New Roman"/>
          <w:bCs/>
          <w:color w:val="000000" w:themeColor="text1"/>
          <w:szCs w:val="24"/>
        </w:rPr>
        <w:t>SY/T 6596-2016</w:t>
      </w:r>
      <w:r w:rsidRPr="00C93E9D">
        <w:rPr>
          <w:rFonts w:cs="Times New Roman"/>
          <w:bCs/>
          <w:color w:val="000000" w:themeColor="text1"/>
          <w:szCs w:val="24"/>
        </w:rPr>
        <w:t>）中注入水基本要求后管输至普光</w:t>
      </w:r>
      <w:r w:rsidRPr="00C93E9D">
        <w:rPr>
          <w:rFonts w:cs="Times New Roman"/>
          <w:bCs/>
          <w:color w:val="000000" w:themeColor="text1"/>
          <w:szCs w:val="24"/>
        </w:rPr>
        <w:t>11</w:t>
      </w:r>
      <w:r w:rsidRPr="00C93E9D">
        <w:rPr>
          <w:rFonts w:cs="Times New Roman"/>
          <w:bCs/>
          <w:color w:val="000000" w:themeColor="text1"/>
          <w:szCs w:val="24"/>
        </w:rPr>
        <w:t>井回注站回注处理，不外排，能得到妥善处置，因此本气田水处置模式有效可行</w:t>
      </w:r>
      <w:r w:rsidR="00451387" w:rsidRPr="00C93E9D">
        <w:rPr>
          <w:rFonts w:cs="Times New Roman"/>
          <w:bCs/>
          <w:color w:val="000000" w:themeColor="text1"/>
          <w:szCs w:val="24"/>
        </w:rPr>
        <w:t>。</w:t>
      </w:r>
    </w:p>
    <w:p w14:paraId="6DB51111" w14:textId="02AA1685" w:rsidR="00E8343D" w:rsidRPr="00C93E9D" w:rsidRDefault="00E8343D" w:rsidP="00C96853">
      <w:pPr>
        <w:ind w:firstLine="480"/>
        <w:rPr>
          <w:rFonts w:eastAsia="黑体" w:cs="Times New Roman"/>
          <w:color w:val="000000" w:themeColor="text1"/>
          <w:szCs w:val="24"/>
        </w:rPr>
      </w:pPr>
      <w:r w:rsidRPr="00C93E9D">
        <w:rPr>
          <w:rFonts w:eastAsia="黑体" w:cs="Times New Roman"/>
          <w:color w:val="000000" w:themeColor="text1"/>
          <w:szCs w:val="24"/>
        </w:rPr>
        <w:t>6</w:t>
      </w:r>
      <w:r w:rsidRPr="00C93E9D">
        <w:rPr>
          <w:rFonts w:eastAsia="黑体" w:cs="Times New Roman"/>
          <w:color w:val="000000" w:themeColor="text1"/>
          <w:szCs w:val="24"/>
        </w:rPr>
        <w:t>、施工期生活污水</w:t>
      </w:r>
      <w:r w:rsidR="00166BDB" w:rsidRPr="00C93E9D">
        <w:rPr>
          <w:rFonts w:eastAsia="黑体" w:cs="Times New Roman"/>
          <w:color w:val="000000" w:themeColor="text1"/>
          <w:szCs w:val="24"/>
        </w:rPr>
        <w:t>处置</w:t>
      </w:r>
      <w:r w:rsidRPr="00C93E9D">
        <w:rPr>
          <w:rFonts w:eastAsia="黑体" w:cs="Times New Roman"/>
          <w:color w:val="000000" w:themeColor="text1"/>
          <w:szCs w:val="24"/>
        </w:rPr>
        <w:t>的可行性分析</w:t>
      </w:r>
    </w:p>
    <w:p w14:paraId="565C99D5" w14:textId="61404813" w:rsidR="00C66CCB" w:rsidRPr="00C93E9D" w:rsidRDefault="00E8343D" w:rsidP="00E8343D">
      <w:pPr>
        <w:ind w:firstLine="480"/>
        <w:rPr>
          <w:rFonts w:cs="Times New Roman"/>
          <w:bCs/>
          <w:color w:val="000000" w:themeColor="text1"/>
          <w:szCs w:val="24"/>
        </w:rPr>
      </w:pPr>
      <w:r w:rsidRPr="00C93E9D">
        <w:rPr>
          <w:rFonts w:cs="Times New Roman"/>
          <w:color w:val="000000" w:themeColor="text1"/>
          <w:szCs w:val="24"/>
        </w:rPr>
        <w:t>项目位于</w:t>
      </w:r>
      <w:r w:rsidR="004E588E" w:rsidRPr="00C93E9D">
        <w:rPr>
          <w:rFonts w:cs="Times New Roman"/>
          <w:color w:val="000000" w:themeColor="text1"/>
          <w:szCs w:val="24"/>
        </w:rPr>
        <w:t>宣汉县</w:t>
      </w:r>
      <w:r w:rsidRPr="00C93E9D">
        <w:rPr>
          <w:rFonts w:cs="Times New Roman"/>
          <w:color w:val="000000" w:themeColor="text1"/>
          <w:szCs w:val="24"/>
        </w:rPr>
        <w:t>农村地区，项目钻前工程</w:t>
      </w:r>
      <w:r w:rsidRPr="00C93E9D">
        <w:rPr>
          <w:rFonts w:cs="Times New Roman"/>
          <w:bCs/>
          <w:color w:val="000000" w:themeColor="text1"/>
          <w:szCs w:val="24"/>
        </w:rPr>
        <w:t>施工人员为当地居民，其生活污水由自家厕所收集后农用，不会增加当地厕所及</w:t>
      </w:r>
      <w:r w:rsidR="004E588E" w:rsidRPr="00C93E9D">
        <w:rPr>
          <w:rFonts w:cs="Times New Roman"/>
          <w:bCs/>
          <w:color w:val="000000" w:themeColor="text1"/>
          <w:szCs w:val="24"/>
        </w:rPr>
        <w:t>林地等</w:t>
      </w:r>
      <w:r w:rsidRPr="00C93E9D">
        <w:rPr>
          <w:rFonts w:cs="Times New Roman"/>
          <w:bCs/>
          <w:color w:val="000000" w:themeColor="text1"/>
          <w:szCs w:val="24"/>
        </w:rPr>
        <w:t>的处理负荷。钻井期</w:t>
      </w:r>
      <w:r w:rsidR="00D60370" w:rsidRPr="00C93E9D">
        <w:rPr>
          <w:rFonts w:cs="Times New Roman" w:hint="eastAsia"/>
          <w:bCs/>
          <w:color w:val="000000" w:themeColor="text1"/>
          <w:szCs w:val="24"/>
        </w:rPr>
        <w:t>和试采期</w:t>
      </w:r>
      <w:r w:rsidRPr="00C93E9D">
        <w:rPr>
          <w:rFonts w:cs="Times New Roman"/>
          <w:bCs/>
          <w:color w:val="000000" w:themeColor="text1"/>
          <w:szCs w:val="24"/>
        </w:rPr>
        <w:t>井队人员生活污水</w:t>
      </w:r>
      <w:r w:rsidR="00271DF7" w:rsidRPr="00C93E9D">
        <w:rPr>
          <w:rFonts w:cs="Times New Roman"/>
          <w:color w:val="000000" w:themeColor="text1"/>
        </w:rPr>
        <w:t>经生态厕所收集后</w:t>
      </w:r>
      <w:proofErr w:type="gramStart"/>
      <w:r w:rsidR="00271DF7" w:rsidRPr="00C93E9D">
        <w:rPr>
          <w:rFonts w:cs="Times New Roman"/>
          <w:color w:val="000000" w:themeColor="text1"/>
        </w:rPr>
        <w:t>定期由</w:t>
      </w:r>
      <w:proofErr w:type="gramEnd"/>
      <w:r w:rsidR="00271DF7" w:rsidRPr="00C93E9D">
        <w:rPr>
          <w:rFonts w:cs="Times New Roman"/>
          <w:color w:val="000000" w:themeColor="text1"/>
        </w:rPr>
        <w:t>密闭罐车拉运至周边生活污水处理厂处理</w:t>
      </w:r>
      <w:r w:rsidR="004E588E" w:rsidRPr="00C93E9D">
        <w:rPr>
          <w:rFonts w:cs="Times New Roman"/>
          <w:bCs/>
          <w:color w:val="000000" w:themeColor="text1"/>
          <w:szCs w:val="24"/>
        </w:rPr>
        <w:t>，</w:t>
      </w:r>
      <w:r w:rsidR="00166BDB" w:rsidRPr="00C93E9D">
        <w:rPr>
          <w:rFonts w:cs="Times New Roman"/>
          <w:bCs/>
          <w:color w:val="000000" w:themeColor="text1"/>
          <w:szCs w:val="24"/>
        </w:rPr>
        <w:t>本项目所在地周边有较多的生活污水处理厂，本项目生活污水产生量较小，且主要施工人员均为该区域已有工作人员，所产生的少量生活污水用密闭罐车拉运至周边有富余处理能力的生活污水处理厂处理有效可行</w:t>
      </w:r>
      <w:r w:rsidRPr="00C93E9D">
        <w:rPr>
          <w:rFonts w:cs="Times New Roman"/>
          <w:bCs/>
          <w:color w:val="000000" w:themeColor="text1"/>
          <w:szCs w:val="24"/>
        </w:rPr>
        <w:t>。</w:t>
      </w:r>
    </w:p>
    <w:p w14:paraId="39866682" w14:textId="35D3CC5D" w:rsidR="00BD036A" w:rsidRPr="00C93E9D" w:rsidRDefault="00BD036A" w:rsidP="00BD036A">
      <w:pPr>
        <w:ind w:firstLine="480"/>
        <w:rPr>
          <w:rFonts w:cs="Times New Roman"/>
          <w:color w:val="000000" w:themeColor="text1"/>
          <w:szCs w:val="24"/>
        </w:rPr>
      </w:pPr>
      <w:r w:rsidRPr="00C93E9D">
        <w:rPr>
          <w:rFonts w:cs="Times New Roman"/>
          <w:color w:val="000000" w:themeColor="text1"/>
          <w:szCs w:val="24"/>
        </w:rPr>
        <w:t>综上所述，本项目施工期各类废水处置措施在川</w:t>
      </w:r>
      <w:r w:rsidR="00451387" w:rsidRPr="00C93E9D">
        <w:rPr>
          <w:rFonts w:cs="Times New Roman"/>
          <w:color w:val="000000" w:themeColor="text1"/>
          <w:szCs w:val="24"/>
        </w:rPr>
        <w:t>东北</w:t>
      </w:r>
      <w:r w:rsidRPr="00C93E9D">
        <w:rPr>
          <w:rFonts w:cs="Times New Roman"/>
          <w:color w:val="000000" w:themeColor="text1"/>
          <w:szCs w:val="24"/>
        </w:rPr>
        <w:t>地区钻采工程中已实施多年，具有较好的借鉴经验。</w:t>
      </w:r>
      <w:r w:rsidR="00451387" w:rsidRPr="00C93E9D">
        <w:rPr>
          <w:rFonts w:cs="Times New Roman"/>
          <w:color w:val="000000" w:themeColor="text1"/>
          <w:szCs w:val="24"/>
        </w:rPr>
        <w:t>项目附近的</w:t>
      </w:r>
      <w:r w:rsidRPr="00C93E9D">
        <w:rPr>
          <w:rFonts w:cs="Times New Roman"/>
          <w:color w:val="000000" w:themeColor="text1"/>
          <w:szCs w:val="24"/>
        </w:rPr>
        <w:t>中石化</w:t>
      </w:r>
      <w:r w:rsidR="00466A40" w:rsidRPr="00C93E9D">
        <w:rPr>
          <w:rFonts w:cs="Times New Roman"/>
          <w:color w:val="000000" w:themeColor="text1"/>
          <w:szCs w:val="24"/>
        </w:rPr>
        <w:t>川</w:t>
      </w:r>
      <w:r w:rsidR="00451387" w:rsidRPr="00C93E9D">
        <w:rPr>
          <w:rFonts w:cs="Times New Roman"/>
          <w:color w:val="000000" w:themeColor="text1"/>
          <w:szCs w:val="24"/>
        </w:rPr>
        <w:t>东北</w:t>
      </w:r>
      <w:r w:rsidRPr="00C93E9D">
        <w:rPr>
          <w:rFonts w:cs="Times New Roman"/>
          <w:color w:val="000000" w:themeColor="text1"/>
          <w:szCs w:val="24"/>
        </w:rPr>
        <w:t>地区钻采工程采用相同污水处理措施，到目前为止，</w:t>
      </w:r>
      <w:r w:rsidR="00451387" w:rsidRPr="00C93E9D">
        <w:rPr>
          <w:rFonts w:cs="Times New Roman"/>
          <w:color w:val="000000" w:themeColor="text1"/>
          <w:szCs w:val="24"/>
        </w:rPr>
        <w:t>中原油田普光分公司</w:t>
      </w:r>
      <w:r w:rsidRPr="00C93E9D">
        <w:rPr>
          <w:rFonts w:cs="Times New Roman"/>
          <w:color w:val="000000" w:themeColor="text1"/>
          <w:szCs w:val="24"/>
        </w:rPr>
        <w:t>未收到钻井废水、洗井废水、压裂返排液等乱排乱放的环保投诉。因此，本项目施工期废水治理措施从经济和环保角度分析是合理、可行的。</w:t>
      </w:r>
    </w:p>
    <w:p w14:paraId="741752CE" w14:textId="7804C67C" w:rsidR="00DC446C" w:rsidRPr="00C93E9D" w:rsidRDefault="003B1968" w:rsidP="001E3362">
      <w:pPr>
        <w:pStyle w:val="3"/>
        <w:spacing w:before="120"/>
        <w:rPr>
          <w:b/>
          <w:lang w:eastAsia="zh-CN"/>
        </w:rPr>
      </w:pPr>
      <w:bookmarkStart w:id="469" w:name="_Toc120173213"/>
      <w:r w:rsidRPr="00C93E9D">
        <w:rPr>
          <w:lang w:eastAsia="zh-CN"/>
        </w:rPr>
        <w:t>地下水防治措施及可行性分析</w:t>
      </w:r>
      <w:bookmarkEnd w:id="469"/>
    </w:p>
    <w:p w14:paraId="3DD090E9" w14:textId="77777777" w:rsidR="00DC446C" w:rsidRPr="00C93E9D" w:rsidRDefault="00BD036A" w:rsidP="00BD036A">
      <w:pPr>
        <w:ind w:firstLine="480"/>
        <w:rPr>
          <w:rFonts w:eastAsia="黑体" w:cs="Times New Roman"/>
          <w:color w:val="000000" w:themeColor="text1"/>
          <w:szCs w:val="24"/>
        </w:rPr>
      </w:pPr>
      <w:bookmarkStart w:id="470" w:name="_Toc14702842"/>
      <w:bookmarkStart w:id="471" w:name="_Toc1224"/>
      <w:r w:rsidRPr="00C93E9D">
        <w:rPr>
          <w:rFonts w:eastAsia="黑体" w:cs="Times New Roman"/>
          <w:color w:val="000000" w:themeColor="text1"/>
          <w:szCs w:val="24"/>
        </w:rPr>
        <w:t>1</w:t>
      </w:r>
      <w:r w:rsidRPr="00C93E9D">
        <w:rPr>
          <w:rFonts w:eastAsia="黑体" w:cs="Times New Roman"/>
          <w:color w:val="000000" w:themeColor="text1"/>
          <w:szCs w:val="24"/>
        </w:rPr>
        <w:t>、</w:t>
      </w:r>
      <w:r w:rsidR="003B1968" w:rsidRPr="00C93E9D">
        <w:rPr>
          <w:rFonts w:eastAsia="黑体" w:cs="Times New Roman"/>
          <w:color w:val="000000" w:themeColor="text1"/>
          <w:szCs w:val="24"/>
        </w:rPr>
        <w:t>钻井工艺选择</w:t>
      </w:r>
      <w:bookmarkEnd w:id="470"/>
      <w:bookmarkEnd w:id="471"/>
    </w:p>
    <w:p w14:paraId="05542007" w14:textId="1149D2C9" w:rsidR="00DC446C" w:rsidRPr="00C93E9D" w:rsidRDefault="003B1968" w:rsidP="003D2EEB">
      <w:pPr>
        <w:ind w:firstLine="480"/>
        <w:rPr>
          <w:rFonts w:cs="Times New Roman"/>
          <w:color w:val="000000" w:themeColor="text1"/>
          <w:szCs w:val="24"/>
        </w:rPr>
      </w:pPr>
      <w:r w:rsidRPr="00C93E9D">
        <w:rPr>
          <w:rFonts w:cs="Times New Roman"/>
          <w:color w:val="000000" w:themeColor="text1"/>
          <w:szCs w:val="24"/>
        </w:rPr>
        <w:t>项目钻井选用全井段套管保护</w:t>
      </w:r>
      <w:r w:rsidR="00BD036A" w:rsidRPr="00C93E9D">
        <w:rPr>
          <w:rFonts w:cs="Times New Roman"/>
          <w:color w:val="000000" w:themeColor="text1"/>
          <w:szCs w:val="24"/>
        </w:rPr>
        <w:t>+</w:t>
      </w:r>
      <w:r w:rsidRPr="00C93E9D">
        <w:rPr>
          <w:rFonts w:cs="Times New Roman"/>
          <w:color w:val="000000" w:themeColor="text1"/>
          <w:szCs w:val="24"/>
        </w:rPr>
        <w:t>水泥固井工艺</w:t>
      </w:r>
      <w:r w:rsidR="00EB1D72" w:rsidRPr="00C93E9D">
        <w:rPr>
          <w:rFonts w:cs="Times New Roman"/>
          <w:color w:val="000000" w:themeColor="text1"/>
          <w:szCs w:val="24"/>
        </w:rPr>
        <w:t>。</w:t>
      </w:r>
      <w:r w:rsidR="001D366D" w:rsidRPr="00C93E9D">
        <w:rPr>
          <w:rFonts w:cs="Times New Roman"/>
          <w:color w:val="000000" w:themeColor="text1"/>
          <w:szCs w:val="24"/>
        </w:rPr>
        <w:t>导管段选用清水钻进，</w:t>
      </w:r>
      <w:proofErr w:type="gramStart"/>
      <w:r w:rsidR="00BD4165" w:rsidRPr="00C93E9D">
        <w:rPr>
          <w:rFonts w:cs="Times New Roman"/>
          <w:kern w:val="0"/>
          <w:szCs w:val="20"/>
        </w:rPr>
        <w:t>一</w:t>
      </w:r>
      <w:proofErr w:type="gramEnd"/>
      <w:r w:rsidR="00BD4165" w:rsidRPr="00C93E9D">
        <w:rPr>
          <w:rFonts w:cs="Times New Roman"/>
          <w:kern w:val="0"/>
          <w:szCs w:val="20"/>
        </w:rPr>
        <w:t>开采用气体钻井</w:t>
      </w:r>
      <w:r w:rsidR="00BD4165" w:rsidRPr="00C93E9D">
        <w:rPr>
          <w:rFonts w:cs="Times New Roman"/>
          <w:kern w:val="0"/>
          <w:szCs w:val="20"/>
        </w:rPr>
        <w:t>/</w:t>
      </w:r>
      <w:r w:rsidR="00BD4165" w:rsidRPr="00C93E9D">
        <w:rPr>
          <w:rFonts w:cs="Times New Roman"/>
          <w:kern w:val="0"/>
          <w:szCs w:val="20"/>
        </w:rPr>
        <w:t>氯化钾聚合物钻井液体系</w:t>
      </w:r>
      <w:r w:rsidR="00BD4165" w:rsidRPr="00C93E9D">
        <w:t>，二开采用</w:t>
      </w:r>
      <w:r w:rsidR="00BD4165" w:rsidRPr="00C93E9D">
        <w:rPr>
          <w:rFonts w:cs="Times New Roman"/>
          <w:kern w:val="0"/>
          <w:szCs w:val="20"/>
        </w:rPr>
        <w:t>气体钻井</w:t>
      </w:r>
      <w:r w:rsidR="00BD4165" w:rsidRPr="00C93E9D">
        <w:rPr>
          <w:rFonts w:cs="Times New Roman"/>
          <w:kern w:val="0"/>
          <w:szCs w:val="20"/>
        </w:rPr>
        <w:t>/</w:t>
      </w:r>
      <w:r w:rsidR="00BD4165" w:rsidRPr="00C93E9D">
        <w:rPr>
          <w:rFonts w:cs="Times New Roman" w:hint="eastAsia"/>
          <w:kern w:val="0"/>
          <w:szCs w:val="20"/>
        </w:rPr>
        <w:t>氯化钾</w:t>
      </w:r>
      <w:r w:rsidR="00BD4165" w:rsidRPr="00C93E9D">
        <w:t>聚合物防塌钻井液</w:t>
      </w:r>
      <w:r w:rsidR="00BD4165" w:rsidRPr="00C93E9D">
        <w:rPr>
          <w:rFonts w:hint="eastAsia"/>
        </w:rPr>
        <w:t>体系</w:t>
      </w:r>
      <w:r w:rsidR="00BD4165" w:rsidRPr="00C93E9D">
        <w:t>，三开采用</w:t>
      </w:r>
      <w:r w:rsidR="00BD4165" w:rsidRPr="00C93E9D">
        <w:rPr>
          <w:rFonts w:hint="eastAsia"/>
        </w:rPr>
        <w:t>氯化钾</w:t>
      </w:r>
      <w:r w:rsidR="00BD4165" w:rsidRPr="00C93E9D">
        <w:t>聚合物封堵防塌钻井液</w:t>
      </w:r>
      <w:r w:rsidR="00BD4165" w:rsidRPr="00C93E9D">
        <w:rPr>
          <w:rFonts w:hint="eastAsia"/>
        </w:rPr>
        <w:t>体系</w:t>
      </w:r>
      <w:r w:rsidR="00BD4165" w:rsidRPr="00C93E9D">
        <w:t>，</w:t>
      </w:r>
      <w:r w:rsidR="00BD4165" w:rsidRPr="00C93E9D">
        <w:rPr>
          <w:rFonts w:hint="eastAsia"/>
        </w:rPr>
        <w:t>四开采用可循环水</w:t>
      </w:r>
      <w:proofErr w:type="gramStart"/>
      <w:r w:rsidR="00BD4165" w:rsidRPr="00C93E9D">
        <w:rPr>
          <w:rFonts w:hint="eastAsia"/>
        </w:rPr>
        <w:t>基微泡钻井液</w:t>
      </w:r>
      <w:proofErr w:type="gramEnd"/>
      <w:r w:rsidR="00BD4165" w:rsidRPr="00C93E9D">
        <w:rPr>
          <w:rFonts w:hint="eastAsia"/>
        </w:rPr>
        <w:t>体系</w:t>
      </w:r>
      <w:r w:rsidR="00F878E1" w:rsidRPr="00C93E9D">
        <w:rPr>
          <w:rFonts w:hint="eastAsia"/>
        </w:rPr>
        <w:t>（</w:t>
      </w:r>
      <w:r w:rsidR="00F878E1" w:rsidRPr="00C93E9D">
        <w:t>若遇特殊地层情况，</w:t>
      </w:r>
      <w:r w:rsidR="00F878E1" w:rsidRPr="00C93E9D">
        <w:rPr>
          <w:rFonts w:hint="eastAsia"/>
        </w:rPr>
        <w:t>四</w:t>
      </w:r>
      <w:r w:rsidR="00F878E1" w:rsidRPr="00C93E9D">
        <w:t>开</w:t>
      </w:r>
      <w:proofErr w:type="gramStart"/>
      <w:r w:rsidR="00F878E1" w:rsidRPr="00C93E9D">
        <w:t>段可能</w:t>
      </w:r>
      <w:proofErr w:type="gramEnd"/>
      <w:r w:rsidR="00F878E1" w:rsidRPr="00C93E9D">
        <w:t>会转为油基钻井</w:t>
      </w:r>
      <w:r w:rsidR="00F878E1" w:rsidRPr="00C93E9D">
        <w:rPr>
          <w:rFonts w:hint="eastAsia"/>
        </w:rPr>
        <w:t>）</w:t>
      </w:r>
      <w:r w:rsidR="001D366D" w:rsidRPr="00C93E9D">
        <w:rPr>
          <w:rFonts w:cs="Times New Roman"/>
          <w:color w:val="000000" w:themeColor="text1"/>
          <w:szCs w:val="24"/>
        </w:rPr>
        <w:t>，同时采用套管和水泥固井防止地下水污染，并在设计中做好及时堵漏准备，水基钻井液难以返回地面污染浅层含水层，能有效防止泥浆流失进入地下水。上述工艺广泛应用于川渝地区气田开发，能有效保护井下地质环境，能进一步减少对浅</w:t>
      </w:r>
      <w:r w:rsidR="001D366D" w:rsidRPr="00C93E9D">
        <w:rPr>
          <w:rFonts w:cs="Times New Roman"/>
          <w:color w:val="000000" w:themeColor="text1"/>
          <w:szCs w:val="24"/>
        </w:rPr>
        <w:lastRenderedPageBreak/>
        <w:t>层地下水环境的影响</w:t>
      </w:r>
      <w:r w:rsidRPr="00C93E9D">
        <w:rPr>
          <w:rFonts w:cs="Times New Roman"/>
          <w:color w:val="000000" w:themeColor="text1"/>
          <w:szCs w:val="24"/>
        </w:rPr>
        <w:t>。</w:t>
      </w:r>
    </w:p>
    <w:p w14:paraId="075D56CE" w14:textId="77777777" w:rsidR="00DC446C" w:rsidRPr="00C93E9D" w:rsidRDefault="00FA43E5" w:rsidP="00FA43E5">
      <w:pPr>
        <w:ind w:firstLine="480"/>
        <w:rPr>
          <w:rFonts w:eastAsia="黑体" w:cs="Times New Roman"/>
          <w:color w:val="000000" w:themeColor="text1"/>
          <w:szCs w:val="24"/>
        </w:rPr>
      </w:pPr>
      <w:bookmarkStart w:id="472" w:name="_Toc14702843"/>
      <w:bookmarkStart w:id="473" w:name="_Toc3215"/>
      <w:r w:rsidRPr="00C93E9D">
        <w:rPr>
          <w:rFonts w:eastAsia="黑体" w:cs="Times New Roman"/>
          <w:color w:val="000000" w:themeColor="text1"/>
          <w:szCs w:val="24"/>
        </w:rPr>
        <w:t>2</w:t>
      </w:r>
      <w:r w:rsidRPr="00C93E9D">
        <w:rPr>
          <w:rFonts w:eastAsia="黑体" w:cs="Times New Roman"/>
          <w:color w:val="000000" w:themeColor="text1"/>
          <w:szCs w:val="24"/>
        </w:rPr>
        <w:t>、</w:t>
      </w:r>
      <w:r w:rsidR="003B1968" w:rsidRPr="00C93E9D">
        <w:rPr>
          <w:rFonts w:eastAsia="黑体" w:cs="Times New Roman"/>
          <w:color w:val="000000" w:themeColor="text1"/>
          <w:szCs w:val="24"/>
        </w:rPr>
        <w:t>钻井过程其他防护措施</w:t>
      </w:r>
      <w:bookmarkEnd w:id="472"/>
      <w:bookmarkEnd w:id="473"/>
    </w:p>
    <w:p w14:paraId="22D7E166" w14:textId="33C4DBA4" w:rsidR="00FA43E5" w:rsidRPr="00C93E9D" w:rsidRDefault="00FA43E5" w:rsidP="00FA43E5">
      <w:pPr>
        <w:ind w:firstLine="480"/>
        <w:rPr>
          <w:rFonts w:cs="Times New Roman"/>
          <w:color w:val="000000" w:themeColor="text1"/>
          <w:szCs w:val="24"/>
        </w:rPr>
      </w:pPr>
      <w:r w:rsidRPr="00C93E9D">
        <w:rPr>
          <w:rFonts w:cs="Times New Roman"/>
          <w:color w:val="000000" w:themeColor="text1"/>
          <w:szCs w:val="24"/>
        </w:rPr>
        <w:t>（</w:t>
      </w:r>
      <w:r w:rsidRPr="00C93E9D">
        <w:rPr>
          <w:rFonts w:cs="Times New Roman"/>
          <w:color w:val="000000" w:themeColor="text1"/>
          <w:szCs w:val="24"/>
        </w:rPr>
        <w:t>1</w:t>
      </w:r>
      <w:r w:rsidRPr="00C93E9D">
        <w:rPr>
          <w:rFonts w:cs="Times New Roman"/>
          <w:color w:val="000000" w:themeColor="text1"/>
          <w:szCs w:val="24"/>
        </w:rPr>
        <w:t>）项目在施工建设前，应充分研究地质设计资料和钻井设计资料等，进行充分的地下水</w:t>
      </w:r>
      <w:r w:rsidR="00EB1D72" w:rsidRPr="00C93E9D">
        <w:rPr>
          <w:rFonts w:cs="Times New Roman"/>
          <w:color w:val="000000" w:themeColor="text1"/>
          <w:szCs w:val="24"/>
        </w:rPr>
        <w:t>水</w:t>
      </w:r>
      <w:r w:rsidRPr="00C93E9D">
        <w:rPr>
          <w:rFonts w:cs="Times New Roman"/>
          <w:color w:val="000000" w:themeColor="text1"/>
          <w:szCs w:val="24"/>
        </w:rPr>
        <w:t>文地质勘察工作，在了解项目所在地地下水分布、埋藏深度及岩溶发育等基本情况并在此基础上优化钻井施工工艺、泥浆体系等。在钻井、压裂过程中应加强监控，防止泥浆、压裂液的扩散污染等。</w:t>
      </w:r>
    </w:p>
    <w:p w14:paraId="4EEEC13F" w14:textId="37BAA3D4" w:rsidR="00FA43E5" w:rsidRPr="00C93E9D" w:rsidRDefault="00FA43E5" w:rsidP="00FA43E5">
      <w:pPr>
        <w:ind w:firstLine="480"/>
        <w:rPr>
          <w:rFonts w:cs="Times New Roman"/>
          <w:color w:val="000000" w:themeColor="text1"/>
          <w:szCs w:val="24"/>
        </w:rPr>
      </w:pPr>
      <w:r w:rsidRPr="00C93E9D">
        <w:rPr>
          <w:rFonts w:cs="Times New Roman"/>
          <w:color w:val="000000" w:themeColor="text1"/>
          <w:szCs w:val="24"/>
        </w:rPr>
        <w:t>（</w:t>
      </w:r>
      <w:r w:rsidRPr="00C93E9D">
        <w:rPr>
          <w:rFonts w:cs="Times New Roman"/>
          <w:color w:val="000000" w:themeColor="text1"/>
          <w:szCs w:val="24"/>
        </w:rPr>
        <w:t>2</w:t>
      </w:r>
      <w:r w:rsidRPr="00C93E9D">
        <w:rPr>
          <w:rFonts w:cs="Times New Roman"/>
          <w:color w:val="000000" w:themeColor="text1"/>
          <w:szCs w:val="24"/>
        </w:rPr>
        <w:t>）每开钻井结束后的固井作业可有效封隔底层和套管之间的环空，防止污染地下水。固井作业应提高固井质量，有效防止因为井漏事故造成的地下水环境污染。每开</w:t>
      </w:r>
      <w:r w:rsidR="00FE5317" w:rsidRPr="00C93E9D">
        <w:rPr>
          <w:rFonts w:cs="Times New Roman"/>
          <w:color w:val="000000" w:themeColor="text1"/>
          <w:szCs w:val="24"/>
        </w:rPr>
        <w:t>钻井</w:t>
      </w:r>
      <w:r w:rsidRPr="00C93E9D">
        <w:rPr>
          <w:rFonts w:cs="Times New Roman"/>
          <w:color w:val="000000" w:themeColor="text1"/>
          <w:szCs w:val="24"/>
        </w:rPr>
        <w:t>结束后下套管并在套管及地层间注入水泥浆进行固井，待固井质量达标后，再进行下一开钻井作业</w:t>
      </w:r>
      <w:r w:rsidR="00EB1D72" w:rsidRPr="00C93E9D">
        <w:rPr>
          <w:rFonts w:cs="Times New Roman"/>
          <w:color w:val="000000" w:themeColor="text1"/>
          <w:szCs w:val="24"/>
        </w:rPr>
        <w:t>（本项目仅涉及</w:t>
      </w:r>
      <w:r w:rsidR="00B46DA4" w:rsidRPr="00C93E9D">
        <w:rPr>
          <w:rFonts w:cs="Times New Roman"/>
          <w:color w:val="000000" w:themeColor="text1"/>
          <w:szCs w:val="24"/>
        </w:rPr>
        <w:t>深层</w:t>
      </w:r>
      <w:r w:rsidR="0019648E" w:rsidRPr="00C93E9D">
        <w:rPr>
          <w:rFonts w:cs="Times New Roman"/>
          <w:color w:val="000000" w:themeColor="text1"/>
          <w:szCs w:val="24"/>
        </w:rPr>
        <w:t>钻井</w:t>
      </w:r>
      <w:r w:rsidR="00EB1D72" w:rsidRPr="00C93E9D">
        <w:rPr>
          <w:rFonts w:cs="Times New Roman"/>
          <w:color w:val="000000" w:themeColor="text1"/>
          <w:szCs w:val="24"/>
        </w:rPr>
        <w:t>）</w:t>
      </w:r>
      <w:r w:rsidRPr="00C93E9D">
        <w:rPr>
          <w:rFonts w:cs="Times New Roman"/>
          <w:color w:val="000000" w:themeColor="text1"/>
          <w:szCs w:val="24"/>
        </w:rPr>
        <w:t>。</w:t>
      </w:r>
    </w:p>
    <w:p w14:paraId="38787AC2" w14:textId="37D7135E" w:rsidR="00FA43E5" w:rsidRPr="00C93E9D" w:rsidRDefault="00FA43E5" w:rsidP="00FA43E5">
      <w:pPr>
        <w:ind w:firstLine="480"/>
        <w:rPr>
          <w:rFonts w:cs="Times New Roman"/>
          <w:color w:val="000000" w:themeColor="text1"/>
          <w:szCs w:val="24"/>
        </w:rPr>
      </w:pPr>
      <w:r w:rsidRPr="00C93E9D">
        <w:rPr>
          <w:rFonts w:cs="Times New Roman"/>
          <w:color w:val="000000" w:themeColor="text1"/>
          <w:szCs w:val="24"/>
        </w:rPr>
        <w:t>（</w:t>
      </w:r>
      <w:r w:rsidRPr="00C93E9D">
        <w:rPr>
          <w:rFonts w:cs="Times New Roman"/>
          <w:color w:val="000000" w:themeColor="text1"/>
          <w:szCs w:val="24"/>
        </w:rPr>
        <w:t>3</w:t>
      </w:r>
      <w:r w:rsidRPr="00C93E9D">
        <w:rPr>
          <w:rFonts w:cs="Times New Roman"/>
          <w:color w:val="000000" w:themeColor="text1"/>
          <w:szCs w:val="24"/>
        </w:rPr>
        <w:t>）加强钻井的完整性管理，确保固井质量。本项目完井作业采用</w:t>
      </w:r>
      <w:r w:rsidR="00EB1D72" w:rsidRPr="00C93E9D">
        <w:rPr>
          <w:rFonts w:cs="Times New Roman"/>
          <w:color w:val="000000" w:themeColor="text1"/>
          <w:szCs w:val="24"/>
        </w:rPr>
        <w:t>酸化</w:t>
      </w:r>
      <w:r w:rsidRPr="00C93E9D">
        <w:rPr>
          <w:rFonts w:cs="Times New Roman"/>
          <w:color w:val="000000" w:themeColor="text1"/>
          <w:szCs w:val="24"/>
        </w:rPr>
        <w:t>压裂作业的方式进行，在压裂作业前对固井质量等进行有效评估，并在压裂过程数值模拟期间要评估压裂液运移到含水层特别是</w:t>
      </w:r>
      <w:r w:rsidR="00F07978" w:rsidRPr="00C93E9D">
        <w:rPr>
          <w:rFonts w:cs="Times New Roman"/>
          <w:color w:val="000000" w:themeColor="text1"/>
          <w:szCs w:val="24"/>
        </w:rPr>
        <w:t>泉点取水口</w:t>
      </w:r>
      <w:r w:rsidRPr="00C93E9D">
        <w:rPr>
          <w:rFonts w:cs="Times New Roman"/>
          <w:color w:val="000000" w:themeColor="text1"/>
          <w:szCs w:val="24"/>
        </w:rPr>
        <w:t>的可能性；</w:t>
      </w:r>
    </w:p>
    <w:p w14:paraId="00956025" w14:textId="24529C81" w:rsidR="00FA43E5" w:rsidRPr="00C93E9D" w:rsidRDefault="00FA43E5" w:rsidP="00FA43E5">
      <w:pPr>
        <w:ind w:firstLine="480"/>
        <w:rPr>
          <w:rFonts w:cs="Times New Roman"/>
          <w:color w:val="000000" w:themeColor="text1"/>
          <w:szCs w:val="24"/>
        </w:rPr>
      </w:pPr>
      <w:r w:rsidRPr="00C93E9D">
        <w:rPr>
          <w:rFonts w:cs="Times New Roman"/>
          <w:color w:val="000000" w:themeColor="text1"/>
          <w:szCs w:val="24"/>
        </w:rPr>
        <w:t>（</w:t>
      </w:r>
      <w:r w:rsidR="008B2AC9" w:rsidRPr="00C93E9D">
        <w:rPr>
          <w:rFonts w:cs="Times New Roman"/>
          <w:color w:val="000000" w:themeColor="text1"/>
          <w:szCs w:val="24"/>
        </w:rPr>
        <w:t>4</w:t>
      </w:r>
      <w:r w:rsidRPr="00C93E9D">
        <w:rPr>
          <w:rFonts w:cs="Times New Roman"/>
          <w:color w:val="000000" w:themeColor="text1"/>
          <w:szCs w:val="24"/>
        </w:rPr>
        <w:t>）项目井场建设时设置了雨污分流系统，实现了钻井废水和雨水的有效分流，可有效降低因暴雨等自然灾害而导致废水外溢污染浅层地下水风险。</w:t>
      </w:r>
    </w:p>
    <w:p w14:paraId="7D9625BC" w14:textId="1F81C1EC" w:rsidR="00FA43E5" w:rsidRPr="00C93E9D" w:rsidRDefault="00FA43E5" w:rsidP="00FA43E5">
      <w:pPr>
        <w:ind w:firstLine="480"/>
        <w:rPr>
          <w:rFonts w:cs="Times New Roman"/>
          <w:color w:val="000000" w:themeColor="text1"/>
          <w:szCs w:val="24"/>
        </w:rPr>
      </w:pPr>
      <w:r w:rsidRPr="00C93E9D">
        <w:rPr>
          <w:rFonts w:cs="Times New Roman"/>
          <w:color w:val="000000" w:themeColor="text1"/>
          <w:szCs w:val="24"/>
        </w:rPr>
        <w:t>（</w:t>
      </w:r>
      <w:r w:rsidR="008B2AC9" w:rsidRPr="00C93E9D">
        <w:rPr>
          <w:rFonts w:cs="Times New Roman"/>
          <w:color w:val="000000" w:themeColor="text1"/>
          <w:szCs w:val="24"/>
        </w:rPr>
        <w:t>5</w:t>
      </w:r>
      <w:r w:rsidRPr="00C93E9D">
        <w:rPr>
          <w:rFonts w:cs="Times New Roman"/>
          <w:color w:val="000000" w:themeColor="text1"/>
          <w:szCs w:val="24"/>
        </w:rPr>
        <w:t>）项目实施过程中，应定期检查各防渗基础是否出现裂缝、防渗</w:t>
      </w:r>
      <w:proofErr w:type="gramStart"/>
      <w:r w:rsidRPr="00C93E9D">
        <w:rPr>
          <w:rFonts w:cs="Times New Roman"/>
          <w:color w:val="000000" w:themeColor="text1"/>
          <w:szCs w:val="24"/>
        </w:rPr>
        <w:t>膜是否</w:t>
      </w:r>
      <w:proofErr w:type="gramEnd"/>
      <w:r w:rsidRPr="00C93E9D">
        <w:rPr>
          <w:rFonts w:cs="Times New Roman"/>
          <w:color w:val="000000" w:themeColor="text1"/>
          <w:szCs w:val="24"/>
        </w:rPr>
        <w:t>完好，并及时对出现破损的部位进行修复。</w:t>
      </w:r>
    </w:p>
    <w:p w14:paraId="04328EC7" w14:textId="28E6D754" w:rsidR="00FA43E5" w:rsidRPr="00C93E9D" w:rsidRDefault="00FA43E5" w:rsidP="00FA43E5">
      <w:pPr>
        <w:ind w:firstLine="480"/>
        <w:rPr>
          <w:rFonts w:cs="Times New Roman"/>
          <w:color w:val="000000" w:themeColor="text1"/>
          <w:szCs w:val="24"/>
        </w:rPr>
      </w:pPr>
      <w:r w:rsidRPr="00C93E9D">
        <w:rPr>
          <w:rFonts w:cs="Times New Roman"/>
          <w:color w:val="000000" w:themeColor="text1"/>
          <w:szCs w:val="24"/>
        </w:rPr>
        <w:t>（</w:t>
      </w:r>
      <w:r w:rsidR="008B2AC9" w:rsidRPr="00C93E9D">
        <w:rPr>
          <w:rFonts w:cs="Times New Roman"/>
          <w:color w:val="000000" w:themeColor="text1"/>
          <w:szCs w:val="24"/>
        </w:rPr>
        <w:t>6</w:t>
      </w:r>
      <w:r w:rsidRPr="00C93E9D">
        <w:rPr>
          <w:rFonts w:cs="Times New Roman"/>
          <w:color w:val="000000" w:themeColor="text1"/>
          <w:szCs w:val="24"/>
        </w:rPr>
        <w:t>）平衡操作，避免因</w:t>
      </w:r>
      <w:proofErr w:type="gramStart"/>
      <w:r w:rsidRPr="00C93E9D">
        <w:rPr>
          <w:rFonts w:cs="Times New Roman"/>
          <w:color w:val="000000" w:themeColor="text1"/>
          <w:szCs w:val="24"/>
        </w:rPr>
        <w:t>压力剂动和</w:t>
      </w:r>
      <w:proofErr w:type="gramEnd"/>
      <w:r w:rsidRPr="00C93E9D">
        <w:rPr>
          <w:rFonts w:cs="Times New Roman"/>
          <w:color w:val="000000" w:themeColor="text1"/>
          <w:szCs w:val="24"/>
        </w:rPr>
        <w:t>开泵过猛使</w:t>
      </w:r>
      <w:proofErr w:type="gramStart"/>
      <w:r w:rsidRPr="00C93E9D">
        <w:rPr>
          <w:rFonts w:cs="Times New Roman"/>
          <w:color w:val="000000" w:themeColor="text1"/>
          <w:szCs w:val="24"/>
        </w:rPr>
        <w:t>泥浆憋入地层</w:t>
      </w:r>
      <w:proofErr w:type="gramEnd"/>
      <w:r w:rsidRPr="00C93E9D">
        <w:rPr>
          <w:rFonts w:cs="Times New Roman"/>
          <w:color w:val="000000" w:themeColor="text1"/>
          <w:szCs w:val="24"/>
        </w:rPr>
        <w:t>。</w:t>
      </w:r>
    </w:p>
    <w:p w14:paraId="229C1B9F" w14:textId="2BC42150" w:rsidR="00FA43E5" w:rsidRPr="00C93E9D" w:rsidRDefault="00FA43E5" w:rsidP="00FA43E5">
      <w:pPr>
        <w:ind w:firstLine="480"/>
        <w:rPr>
          <w:rFonts w:cs="Times New Roman"/>
          <w:color w:val="000000" w:themeColor="text1"/>
          <w:szCs w:val="24"/>
        </w:rPr>
      </w:pPr>
      <w:r w:rsidRPr="00C93E9D">
        <w:rPr>
          <w:rFonts w:cs="Times New Roman"/>
          <w:color w:val="000000" w:themeColor="text1"/>
          <w:szCs w:val="24"/>
        </w:rPr>
        <w:t>（</w:t>
      </w:r>
      <w:r w:rsidR="008B2AC9" w:rsidRPr="00C93E9D">
        <w:rPr>
          <w:rFonts w:cs="Times New Roman"/>
          <w:color w:val="000000" w:themeColor="text1"/>
          <w:szCs w:val="24"/>
        </w:rPr>
        <w:t>7</w:t>
      </w:r>
      <w:r w:rsidRPr="00C93E9D">
        <w:rPr>
          <w:rFonts w:cs="Times New Roman"/>
          <w:color w:val="000000" w:themeColor="text1"/>
          <w:szCs w:val="24"/>
        </w:rPr>
        <w:t>）钻井过程中密切注意钻井液的漏失情况，一旦出现漏失，立即采取堵漏措施，减少漏失量，防止钻井液的漏失污染地下水。堵漏剂的选取应考虑清洁、无毒、对人体无害，环境污染轻的种类，建议采用水泥堵漏。</w:t>
      </w:r>
    </w:p>
    <w:p w14:paraId="59DC667F" w14:textId="6EBE494D" w:rsidR="00FA43E5" w:rsidRPr="00C93E9D" w:rsidRDefault="00FA43E5" w:rsidP="00AE18CC">
      <w:pPr>
        <w:ind w:firstLine="480"/>
        <w:rPr>
          <w:rFonts w:cs="Times New Roman"/>
          <w:color w:val="000000" w:themeColor="text1"/>
          <w:szCs w:val="24"/>
        </w:rPr>
      </w:pPr>
      <w:r w:rsidRPr="00C93E9D">
        <w:rPr>
          <w:rFonts w:cs="Times New Roman"/>
          <w:color w:val="000000" w:themeColor="text1"/>
          <w:szCs w:val="24"/>
        </w:rPr>
        <w:t>（</w:t>
      </w:r>
      <w:r w:rsidR="008B2AC9" w:rsidRPr="00C93E9D">
        <w:rPr>
          <w:rFonts w:cs="Times New Roman"/>
          <w:color w:val="000000" w:themeColor="text1"/>
          <w:szCs w:val="24"/>
        </w:rPr>
        <w:t>8</w:t>
      </w:r>
      <w:r w:rsidRPr="00C93E9D">
        <w:rPr>
          <w:rFonts w:cs="Times New Roman"/>
          <w:color w:val="000000" w:themeColor="text1"/>
          <w:szCs w:val="24"/>
        </w:rPr>
        <w:t>）采用符合《废矿物油回收利用污染控制技术规范》（</w:t>
      </w:r>
      <w:r w:rsidRPr="00C93E9D">
        <w:rPr>
          <w:rFonts w:cs="Times New Roman"/>
          <w:color w:val="000000" w:themeColor="text1"/>
          <w:szCs w:val="24"/>
        </w:rPr>
        <w:t>HJ607-2011</w:t>
      </w:r>
      <w:r w:rsidRPr="00C93E9D">
        <w:rPr>
          <w:rFonts w:cs="Times New Roman"/>
          <w:color w:val="000000" w:themeColor="text1"/>
          <w:szCs w:val="24"/>
        </w:rPr>
        <w:t>）和《危险废物收集贮存运输技术规范》（</w:t>
      </w:r>
      <w:r w:rsidRPr="00C93E9D">
        <w:rPr>
          <w:rFonts w:cs="Times New Roman"/>
          <w:color w:val="000000" w:themeColor="text1"/>
          <w:szCs w:val="24"/>
        </w:rPr>
        <w:t>HJ2025-2012</w:t>
      </w:r>
      <w:r w:rsidRPr="00C93E9D">
        <w:rPr>
          <w:rFonts w:cs="Times New Roman"/>
          <w:color w:val="000000" w:themeColor="text1"/>
          <w:szCs w:val="24"/>
        </w:rPr>
        <w:t>）的废油桶，并置于</w:t>
      </w:r>
      <w:r w:rsidR="008B2AC9" w:rsidRPr="00C93E9D">
        <w:rPr>
          <w:rFonts w:cs="Times New Roman"/>
          <w:color w:val="000000" w:themeColor="text1"/>
          <w:szCs w:val="24"/>
        </w:rPr>
        <w:t>泥浆不落地装置区</w:t>
      </w:r>
      <w:r w:rsidRPr="00C93E9D">
        <w:rPr>
          <w:rFonts w:cs="Times New Roman"/>
          <w:color w:val="000000" w:themeColor="text1"/>
          <w:szCs w:val="24"/>
        </w:rPr>
        <w:t>，做好</w:t>
      </w:r>
      <w:r w:rsidRPr="00C93E9D">
        <w:rPr>
          <w:rFonts w:ascii="宋体" w:hAnsi="宋体" w:cs="Times New Roman"/>
          <w:color w:val="000000" w:themeColor="text1"/>
          <w:szCs w:val="24"/>
        </w:rPr>
        <w:t>“防风、防雨、防晒、防渗漏”</w:t>
      </w:r>
      <w:r w:rsidRPr="00C93E9D">
        <w:rPr>
          <w:rFonts w:cs="Times New Roman"/>
          <w:color w:val="000000" w:themeColor="text1"/>
          <w:szCs w:val="24"/>
        </w:rPr>
        <w:t>的四防措施</w:t>
      </w:r>
      <w:r w:rsidR="00B46DA4" w:rsidRPr="00C93E9D">
        <w:rPr>
          <w:rFonts w:cs="Times New Roman"/>
          <w:color w:val="000000" w:themeColor="text1"/>
          <w:szCs w:val="24"/>
        </w:rPr>
        <w:t>。</w:t>
      </w:r>
    </w:p>
    <w:p w14:paraId="7754F7C4" w14:textId="741DEFA5" w:rsidR="00FA43E5" w:rsidRPr="00C93E9D" w:rsidRDefault="00FA43E5" w:rsidP="00AE18CC">
      <w:pPr>
        <w:ind w:firstLine="480"/>
        <w:rPr>
          <w:rFonts w:cs="Times New Roman"/>
          <w:color w:val="000000" w:themeColor="text1"/>
          <w:szCs w:val="24"/>
        </w:rPr>
      </w:pPr>
      <w:r w:rsidRPr="00C93E9D">
        <w:rPr>
          <w:rFonts w:cs="Times New Roman"/>
          <w:color w:val="000000" w:themeColor="text1"/>
          <w:szCs w:val="24"/>
        </w:rPr>
        <w:t>（</w:t>
      </w:r>
      <w:r w:rsidR="008B2AC9" w:rsidRPr="00C93E9D">
        <w:rPr>
          <w:rFonts w:cs="Times New Roman"/>
          <w:color w:val="000000" w:themeColor="text1"/>
          <w:szCs w:val="24"/>
        </w:rPr>
        <w:t>9</w:t>
      </w:r>
      <w:r w:rsidRPr="00C93E9D">
        <w:rPr>
          <w:rFonts w:cs="Times New Roman"/>
          <w:color w:val="000000" w:themeColor="text1"/>
          <w:szCs w:val="24"/>
        </w:rPr>
        <w:t>）钻井过程中及时对钻井废水、压裂返排液、泥浆岩屑等进行及时转运处理，尽量缩短在现场放置时间。建议泥浆循环系统、</w:t>
      </w:r>
      <w:proofErr w:type="gramStart"/>
      <w:r w:rsidRPr="00C93E9D">
        <w:rPr>
          <w:rFonts w:cs="Times New Roman"/>
          <w:color w:val="000000" w:themeColor="text1"/>
          <w:szCs w:val="24"/>
        </w:rPr>
        <w:t>固控系统</w:t>
      </w:r>
      <w:proofErr w:type="gramEnd"/>
      <w:r w:rsidR="008B2AC9" w:rsidRPr="00C93E9D">
        <w:rPr>
          <w:rFonts w:cs="Times New Roman"/>
          <w:color w:val="000000" w:themeColor="text1"/>
          <w:szCs w:val="24"/>
        </w:rPr>
        <w:t>、</w:t>
      </w:r>
      <w:r w:rsidRPr="00C93E9D">
        <w:rPr>
          <w:rFonts w:cs="Times New Roman"/>
          <w:color w:val="000000" w:themeColor="text1"/>
          <w:szCs w:val="24"/>
        </w:rPr>
        <w:t>放喷池等均设置临时雨棚，采取各种措施防止废水外溢。</w:t>
      </w:r>
    </w:p>
    <w:p w14:paraId="11B20E0C" w14:textId="77777777" w:rsidR="00DC446C" w:rsidRPr="00C93E9D" w:rsidRDefault="00FA43E5" w:rsidP="00AE18CC">
      <w:pPr>
        <w:ind w:firstLine="480"/>
        <w:rPr>
          <w:rFonts w:eastAsia="黑体" w:cs="Times New Roman"/>
          <w:color w:val="000000" w:themeColor="text1"/>
          <w:szCs w:val="24"/>
        </w:rPr>
      </w:pPr>
      <w:bookmarkStart w:id="474" w:name="_Toc14702844"/>
      <w:r w:rsidRPr="00C93E9D">
        <w:rPr>
          <w:rFonts w:eastAsia="黑体" w:cs="Times New Roman"/>
          <w:color w:val="000000" w:themeColor="text1"/>
          <w:szCs w:val="24"/>
        </w:rPr>
        <w:t>3</w:t>
      </w:r>
      <w:r w:rsidRPr="00C93E9D">
        <w:rPr>
          <w:rFonts w:eastAsia="黑体" w:cs="Times New Roman"/>
          <w:color w:val="000000" w:themeColor="text1"/>
          <w:szCs w:val="24"/>
        </w:rPr>
        <w:t>、</w:t>
      </w:r>
      <w:r w:rsidR="003B1968" w:rsidRPr="00C93E9D">
        <w:rPr>
          <w:rFonts w:eastAsia="黑体" w:cs="Times New Roman"/>
          <w:color w:val="000000" w:themeColor="text1"/>
          <w:szCs w:val="24"/>
        </w:rPr>
        <w:t>清污分流</w:t>
      </w:r>
      <w:bookmarkEnd w:id="474"/>
    </w:p>
    <w:p w14:paraId="76D18EF0" w14:textId="03D542E5" w:rsidR="00AE18CC" w:rsidRPr="00C93E9D" w:rsidRDefault="00AE18CC" w:rsidP="00AE18CC">
      <w:pPr>
        <w:ind w:firstLine="480"/>
        <w:rPr>
          <w:rFonts w:cs="Times New Roman"/>
          <w:color w:val="000000" w:themeColor="text1"/>
          <w:szCs w:val="24"/>
        </w:rPr>
      </w:pPr>
      <w:r w:rsidRPr="00C93E9D">
        <w:rPr>
          <w:rFonts w:cs="Times New Roman"/>
          <w:color w:val="000000" w:themeColor="text1"/>
          <w:szCs w:val="24"/>
        </w:rPr>
        <w:t>本项目在井场施工中使用清污分流设计，其具体做法是井场设置内外环沟，将其生产装置运行中产生的废水进行集中收集、排放在泥浆不落地装置区和放</w:t>
      </w:r>
      <w:r w:rsidRPr="00C93E9D">
        <w:rPr>
          <w:rFonts w:cs="Times New Roman"/>
          <w:color w:val="000000" w:themeColor="text1"/>
          <w:szCs w:val="24"/>
        </w:rPr>
        <w:lastRenderedPageBreak/>
        <w:t>喷池中，井场内设置内环沟，配建集污坑，</w:t>
      </w:r>
      <w:r w:rsidRPr="00C93E9D">
        <w:rPr>
          <w:rFonts w:cs="Times New Roman"/>
          <w:bCs/>
          <w:color w:val="000000" w:themeColor="text1"/>
          <w:szCs w:val="24"/>
        </w:rPr>
        <w:t>井场外设置外环沟，并设置集水坑，初期雨水经内环沟收集后与钻井废水合并处理，后期雨水依靠井站设置的地面坡度和内外环沟的阀门控制，就地散排至外环沟，排出场外。若场内雨水被污染流入外环沟，则需封闭</w:t>
      </w:r>
      <w:proofErr w:type="gramStart"/>
      <w:r w:rsidRPr="00C93E9D">
        <w:rPr>
          <w:rFonts w:cs="Times New Roman"/>
          <w:bCs/>
          <w:color w:val="000000" w:themeColor="text1"/>
          <w:szCs w:val="24"/>
        </w:rPr>
        <w:t>外环沟由作业</w:t>
      </w:r>
      <w:proofErr w:type="gramEnd"/>
      <w:r w:rsidRPr="00C93E9D">
        <w:rPr>
          <w:rFonts w:cs="Times New Roman"/>
          <w:bCs/>
          <w:color w:val="000000" w:themeColor="text1"/>
          <w:szCs w:val="24"/>
        </w:rPr>
        <w:t>队伍从集水坑抽汲至泥浆不落地装置</w:t>
      </w:r>
      <w:r w:rsidR="00F12A78" w:rsidRPr="00C93E9D">
        <w:rPr>
          <w:rFonts w:cs="Times New Roman"/>
          <w:bCs/>
          <w:color w:val="000000" w:themeColor="text1"/>
          <w:szCs w:val="24"/>
        </w:rPr>
        <w:t>、</w:t>
      </w:r>
      <w:r w:rsidRPr="00C93E9D">
        <w:rPr>
          <w:rFonts w:cs="Times New Roman"/>
          <w:bCs/>
          <w:color w:val="000000" w:themeColor="text1"/>
          <w:szCs w:val="24"/>
        </w:rPr>
        <w:t>放喷池，</w:t>
      </w:r>
      <w:r w:rsidRPr="00C93E9D">
        <w:rPr>
          <w:rFonts w:cs="Times New Roman"/>
          <w:color w:val="000000" w:themeColor="text1"/>
          <w:szCs w:val="24"/>
        </w:rPr>
        <w:t>可以有效降低因暴雨等自然灾害而导致废水外溢的危险；另一方面，针对高危的柴油储油罐、泥浆循环系统、泥浆不落地装置区等，在罐体下方修建收集区，设置围堰，</w:t>
      </w:r>
      <w:proofErr w:type="gramStart"/>
      <w:r w:rsidRPr="00C93E9D">
        <w:rPr>
          <w:rFonts w:cs="Times New Roman"/>
          <w:color w:val="000000" w:themeColor="text1"/>
          <w:szCs w:val="24"/>
        </w:rPr>
        <w:t>收集区</w:t>
      </w:r>
      <w:proofErr w:type="gramEnd"/>
      <w:r w:rsidRPr="00C93E9D">
        <w:rPr>
          <w:rFonts w:cs="Times New Roman"/>
          <w:color w:val="000000" w:themeColor="text1"/>
          <w:szCs w:val="24"/>
        </w:rPr>
        <w:t>该做好防渗处理，以防止意外情况下，柴油、泥浆等泄漏造成地下水、土壤污染。</w:t>
      </w:r>
    </w:p>
    <w:p w14:paraId="6065904F" w14:textId="77777777" w:rsidR="00DC446C" w:rsidRPr="00C93E9D" w:rsidRDefault="00AE18CC" w:rsidP="00AE18CC">
      <w:pPr>
        <w:ind w:firstLine="480"/>
        <w:rPr>
          <w:rFonts w:eastAsia="黑体" w:cs="Times New Roman"/>
          <w:color w:val="000000" w:themeColor="text1"/>
          <w:szCs w:val="24"/>
        </w:rPr>
      </w:pPr>
      <w:bookmarkStart w:id="475" w:name="_Toc24527"/>
      <w:bookmarkStart w:id="476" w:name="_Toc14702845"/>
      <w:r w:rsidRPr="00C93E9D">
        <w:rPr>
          <w:rFonts w:eastAsia="黑体" w:cs="Times New Roman"/>
          <w:color w:val="000000" w:themeColor="text1"/>
          <w:szCs w:val="24"/>
        </w:rPr>
        <w:t>4</w:t>
      </w:r>
      <w:r w:rsidRPr="00C93E9D">
        <w:rPr>
          <w:rFonts w:eastAsia="黑体" w:cs="Times New Roman"/>
          <w:color w:val="000000" w:themeColor="text1"/>
          <w:szCs w:val="24"/>
        </w:rPr>
        <w:t>、</w:t>
      </w:r>
      <w:r w:rsidR="003B1968" w:rsidRPr="00C93E9D">
        <w:rPr>
          <w:rFonts w:eastAsia="黑体" w:cs="Times New Roman"/>
          <w:color w:val="000000" w:themeColor="text1"/>
          <w:szCs w:val="24"/>
        </w:rPr>
        <w:t>分区防渗措施</w:t>
      </w:r>
      <w:bookmarkEnd w:id="475"/>
      <w:bookmarkEnd w:id="476"/>
    </w:p>
    <w:p w14:paraId="335E221B" w14:textId="29BDEFA0" w:rsidR="00DC446C" w:rsidRPr="00C93E9D" w:rsidRDefault="003B1968" w:rsidP="003D2EEB">
      <w:pPr>
        <w:ind w:firstLine="480"/>
        <w:rPr>
          <w:rFonts w:cs="Times New Roman"/>
          <w:color w:val="000000" w:themeColor="text1"/>
          <w:szCs w:val="24"/>
        </w:rPr>
      </w:pPr>
      <w:r w:rsidRPr="00C93E9D">
        <w:rPr>
          <w:rFonts w:cs="Times New Roman"/>
          <w:color w:val="000000" w:themeColor="text1"/>
          <w:szCs w:val="24"/>
        </w:rPr>
        <w:t>根据《环境影响评价技术导则</w:t>
      </w:r>
      <w:r w:rsidRPr="00C93E9D">
        <w:rPr>
          <w:rFonts w:cs="Times New Roman"/>
          <w:color w:val="000000" w:themeColor="text1"/>
          <w:szCs w:val="24"/>
        </w:rPr>
        <w:t xml:space="preserve"> </w:t>
      </w:r>
      <w:r w:rsidRPr="00C93E9D">
        <w:rPr>
          <w:rFonts w:cs="Times New Roman"/>
          <w:color w:val="000000" w:themeColor="text1"/>
          <w:szCs w:val="24"/>
        </w:rPr>
        <w:t>地下水环境》（</w:t>
      </w:r>
      <w:r w:rsidRPr="00C93E9D">
        <w:rPr>
          <w:rFonts w:cs="Times New Roman"/>
          <w:color w:val="000000" w:themeColor="text1"/>
          <w:szCs w:val="24"/>
        </w:rPr>
        <w:t>HJ610-2016</w:t>
      </w:r>
      <w:r w:rsidRPr="00C93E9D">
        <w:rPr>
          <w:rFonts w:cs="Times New Roman"/>
          <w:color w:val="000000" w:themeColor="text1"/>
          <w:szCs w:val="24"/>
        </w:rPr>
        <w:t>）的建议，本工程充分参考《石油化工工程防渗技术规范》（</w:t>
      </w:r>
      <w:r w:rsidRPr="00C93E9D">
        <w:rPr>
          <w:rFonts w:cs="Times New Roman"/>
          <w:color w:val="000000" w:themeColor="text1"/>
          <w:szCs w:val="24"/>
        </w:rPr>
        <w:t>GB/T50934-2013</w:t>
      </w:r>
      <w:r w:rsidRPr="00C93E9D">
        <w:rPr>
          <w:rFonts w:cs="Times New Roman"/>
          <w:color w:val="000000" w:themeColor="text1"/>
          <w:szCs w:val="24"/>
        </w:rPr>
        <w:t>）中的相关要求，实施地下水污染防渗措施。本项目以水平防渗为主，项目所在地岩（土）层单层厚度</w:t>
      </w:r>
      <w:r w:rsidRPr="00C93E9D">
        <w:rPr>
          <w:rFonts w:cs="Times New Roman"/>
          <w:color w:val="000000" w:themeColor="text1"/>
          <w:szCs w:val="24"/>
        </w:rPr>
        <w:t>Mb</w:t>
      </w:r>
      <w:r w:rsidRPr="00C93E9D">
        <w:rPr>
          <w:rFonts w:cs="Times New Roman"/>
          <w:color w:val="000000" w:themeColor="text1"/>
          <w:szCs w:val="24"/>
        </w:rPr>
        <w:t>大于</w:t>
      </w:r>
      <w:r w:rsidRPr="00C93E9D">
        <w:rPr>
          <w:rFonts w:cs="Times New Roman"/>
          <w:color w:val="000000" w:themeColor="text1"/>
          <w:szCs w:val="24"/>
        </w:rPr>
        <w:t>1.0m</w:t>
      </w:r>
      <w:r w:rsidRPr="00C93E9D">
        <w:rPr>
          <w:rFonts w:cs="Times New Roman"/>
          <w:color w:val="000000" w:themeColor="text1"/>
          <w:szCs w:val="24"/>
        </w:rPr>
        <w:t>，渗透系数</w:t>
      </w:r>
      <w:r w:rsidRPr="00C93E9D">
        <w:rPr>
          <w:rFonts w:cs="Times New Roman"/>
          <w:color w:val="000000" w:themeColor="text1"/>
          <w:szCs w:val="24"/>
        </w:rPr>
        <w:t>1×10</w:t>
      </w:r>
      <w:r w:rsidRPr="00C93E9D">
        <w:rPr>
          <w:rFonts w:cs="Times New Roman"/>
          <w:color w:val="000000" w:themeColor="text1"/>
          <w:szCs w:val="24"/>
          <w:vertAlign w:val="superscript"/>
        </w:rPr>
        <w:t>-6</w:t>
      </w:r>
      <w:r w:rsidRPr="00C93E9D">
        <w:rPr>
          <w:rFonts w:cs="Times New Roman"/>
          <w:color w:val="000000" w:themeColor="text1"/>
          <w:szCs w:val="24"/>
        </w:rPr>
        <w:t>cm/s</w:t>
      </w:r>
      <w:r w:rsidRPr="00C93E9D">
        <w:rPr>
          <w:rFonts w:cs="Times New Roman"/>
          <w:color w:val="000000" w:themeColor="text1"/>
          <w:szCs w:val="24"/>
        </w:rPr>
        <w:t>＜</w:t>
      </w:r>
      <w:r w:rsidRPr="00C93E9D">
        <w:rPr>
          <w:rFonts w:cs="Times New Roman"/>
          <w:color w:val="000000" w:themeColor="text1"/>
          <w:szCs w:val="24"/>
        </w:rPr>
        <w:t>K≤1×10</w:t>
      </w:r>
      <w:r w:rsidRPr="00C93E9D">
        <w:rPr>
          <w:rFonts w:cs="Times New Roman"/>
          <w:color w:val="000000" w:themeColor="text1"/>
          <w:szCs w:val="24"/>
          <w:vertAlign w:val="superscript"/>
        </w:rPr>
        <w:t>-4</w:t>
      </w:r>
      <w:r w:rsidRPr="00C93E9D">
        <w:rPr>
          <w:rFonts w:cs="Times New Roman"/>
          <w:color w:val="000000" w:themeColor="text1"/>
          <w:szCs w:val="24"/>
        </w:rPr>
        <w:t>cm/s</w:t>
      </w:r>
      <w:r w:rsidRPr="00C93E9D">
        <w:rPr>
          <w:rFonts w:cs="Times New Roman"/>
          <w:color w:val="000000" w:themeColor="text1"/>
          <w:szCs w:val="24"/>
        </w:rPr>
        <w:t>，且分布连续、稳定，故天然包气带防污性能为中，项目可能泄露的废水中含有部分钻井液中使用的增粘剂等持久性有机污染物。</w:t>
      </w:r>
      <w:r w:rsidR="00F12A78" w:rsidRPr="00C93E9D">
        <w:rPr>
          <w:rFonts w:cs="Times New Roman"/>
          <w:color w:val="000000" w:themeColor="text1"/>
          <w:szCs w:val="24"/>
        </w:rPr>
        <w:t>场地内场地内</w:t>
      </w:r>
      <w:r w:rsidR="000C3512" w:rsidRPr="00C93E9D">
        <w:rPr>
          <w:rFonts w:cs="Times New Roman"/>
          <w:color w:val="000000" w:themeColor="text1"/>
          <w:szCs w:val="24"/>
        </w:rPr>
        <w:t>方井</w:t>
      </w:r>
      <w:r w:rsidR="00F12A78" w:rsidRPr="00C93E9D">
        <w:rPr>
          <w:rFonts w:cs="Times New Roman"/>
          <w:color w:val="000000" w:themeColor="text1"/>
          <w:szCs w:val="24"/>
        </w:rPr>
        <w:t>、泥浆循环系统区域</w:t>
      </w:r>
      <w:r w:rsidR="00CB1B02" w:rsidRPr="00C93E9D">
        <w:rPr>
          <w:rFonts w:cs="Times New Roman"/>
          <w:color w:val="000000" w:themeColor="text1"/>
          <w:szCs w:val="24"/>
        </w:rPr>
        <w:t>、泥浆不落地系统区域（含油桶堆放区）</w:t>
      </w:r>
      <w:r w:rsidR="00F12A78" w:rsidRPr="00C93E9D">
        <w:rPr>
          <w:rFonts w:cs="Times New Roman"/>
          <w:color w:val="000000" w:themeColor="text1"/>
          <w:szCs w:val="24"/>
        </w:rPr>
        <w:t>、泥浆储备罐区</w:t>
      </w:r>
      <w:r w:rsidR="00CB1B02" w:rsidRPr="00C93E9D">
        <w:rPr>
          <w:rFonts w:cs="Times New Roman"/>
          <w:color w:val="000000" w:themeColor="text1"/>
          <w:szCs w:val="24"/>
        </w:rPr>
        <w:t>、循环罐区</w:t>
      </w:r>
      <w:r w:rsidR="00F12A78" w:rsidRPr="00C93E9D">
        <w:rPr>
          <w:rFonts w:cs="Times New Roman"/>
          <w:color w:val="000000" w:themeColor="text1"/>
          <w:szCs w:val="24"/>
        </w:rPr>
        <w:t>、柴油罐区、放喷池、</w:t>
      </w:r>
      <w:r w:rsidR="00D774F2" w:rsidRPr="00C93E9D">
        <w:rPr>
          <w:rFonts w:cs="Times New Roman"/>
          <w:color w:val="000000" w:themeColor="text1"/>
          <w:szCs w:val="24"/>
        </w:rPr>
        <w:t>污水池</w:t>
      </w:r>
      <w:r w:rsidR="00006D9D" w:rsidRPr="00C93E9D">
        <w:rPr>
          <w:rFonts w:cs="Times New Roman"/>
          <w:color w:val="000000" w:themeColor="text1"/>
          <w:szCs w:val="24"/>
        </w:rPr>
        <w:t>、埋地管道</w:t>
      </w:r>
      <w:r w:rsidR="00F12A78" w:rsidRPr="00C93E9D">
        <w:rPr>
          <w:rFonts w:cs="Times New Roman"/>
          <w:color w:val="000000" w:themeColor="text1"/>
          <w:szCs w:val="24"/>
        </w:rPr>
        <w:t>等采取重点防渗措施；</w:t>
      </w:r>
      <w:r w:rsidR="0017502F" w:rsidRPr="00C93E9D">
        <w:rPr>
          <w:rFonts w:cs="Times New Roman"/>
          <w:color w:val="000000" w:themeColor="text1"/>
          <w:szCs w:val="24"/>
        </w:rPr>
        <w:t>井架基础、发电机房、钻井固废暂存区、气源房、材料棚、雨、污分流区域以及厕所等区域采取一般防渗措施</w:t>
      </w:r>
      <w:r w:rsidR="00F12A78" w:rsidRPr="00C93E9D">
        <w:rPr>
          <w:rFonts w:cs="Times New Roman"/>
          <w:color w:val="000000" w:themeColor="text1"/>
          <w:szCs w:val="24"/>
        </w:rPr>
        <w:t>；其他区域等采取简单防渗措施</w:t>
      </w:r>
      <w:r w:rsidR="00AE18CC" w:rsidRPr="00C93E9D">
        <w:rPr>
          <w:rFonts w:cs="Times New Roman"/>
          <w:color w:val="000000" w:themeColor="text1"/>
          <w:szCs w:val="24"/>
        </w:rPr>
        <w:t>。</w:t>
      </w:r>
    </w:p>
    <w:p w14:paraId="3D4F45DE" w14:textId="05A591BA" w:rsidR="00DC446C" w:rsidRPr="00C93E9D" w:rsidRDefault="003B1968" w:rsidP="003D2EEB">
      <w:pPr>
        <w:ind w:firstLine="480"/>
        <w:rPr>
          <w:rFonts w:cs="Times New Roman"/>
          <w:color w:val="000000" w:themeColor="text1"/>
          <w:szCs w:val="24"/>
        </w:rPr>
      </w:pPr>
      <w:r w:rsidRPr="00C93E9D">
        <w:rPr>
          <w:rFonts w:cs="Times New Roman"/>
          <w:color w:val="000000" w:themeColor="text1"/>
          <w:szCs w:val="24"/>
        </w:rPr>
        <w:t>本项目分区防渗布设情况及防渗系数要求见</w:t>
      </w:r>
      <w:r w:rsidR="00303E47" w:rsidRPr="00C93E9D">
        <w:rPr>
          <w:rFonts w:cs="Times New Roman"/>
          <w:color w:val="000000" w:themeColor="text1"/>
          <w:szCs w:val="24"/>
        </w:rPr>
        <w:fldChar w:fldCharType="begin"/>
      </w:r>
      <w:r w:rsidR="00303E47" w:rsidRPr="00C93E9D">
        <w:rPr>
          <w:rFonts w:cs="Times New Roman"/>
          <w:color w:val="000000" w:themeColor="text1"/>
          <w:szCs w:val="24"/>
        </w:rPr>
        <w:instrText xml:space="preserve"> REF _Ref142859666 \h </w:instrText>
      </w:r>
      <w:r w:rsidR="00303E47" w:rsidRPr="00C93E9D">
        <w:rPr>
          <w:rFonts w:cs="Times New Roman"/>
          <w:color w:val="000000" w:themeColor="text1"/>
          <w:szCs w:val="24"/>
        </w:rPr>
      </w:r>
      <w:r w:rsidR="00C93E9D">
        <w:rPr>
          <w:rFonts w:cs="Times New Roman"/>
          <w:color w:val="000000" w:themeColor="text1"/>
          <w:szCs w:val="24"/>
        </w:rPr>
        <w:instrText xml:space="preserve"> \* MERGEFORMAT </w:instrText>
      </w:r>
      <w:r w:rsidR="00303E47" w:rsidRPr="00C93E9D">
        <w:rPr>
          <w:rFonts w:cs="Times New Roman"/>
          <w:color w:val="000000" w:themeColor="text1"/>
          <w:szCs w:val="24"/>
        </w:rPr>
        <w:fldChar w:fldCharType="separate"/>
      </w:r>
      <w:r w:rsidR="00180B8C" w:rsidRPr="00C93E9D">
        <w:rPr>
          <w:rFonts w:hint="eastAsia"/>
        </w:rPr>
        <w:t>表</w:t>
      </w:r>
      <w:r w:rsidR="00180B8C" w:rsidRPr="00C93E9D">
        <w:rPr>
          <w:noProof/>
        </w:rPr>
        <w:t>7.1</w:t>
      </w:r>
      <w:r w:rsidR="00180B8C" w:rsidRPr="00C93E9D">
        <w:noBreakHyphen/>
      </w:r>
      <w:r w:rsidR="00180B8C" w:rsidRPr="00C93E9D">
        <w:rPr>
          <w:noProof/>
        </w:rPr>
        <w:t>1</w:t>
      </w:r>
      <w:r w:rsidR="00303E47" w:rsidRPr="00C93E9D">
        <w:rPr>
          <w:rFonts w:cs="Times New Roman"/>
          <w:color w:val="000000" w:themeColor="text1"/>
          <w:szCs w:val="24"/>
        </w:rPr>
        <w:fldChar w:fldCharType="end"/>
      </w:r>
      <w:r w:rsidRPr="00C93E9D">
        <w:rPr>
          <w:rFonts w:cs="Times New Roman"/>
          <w:color w:val="000000" w:themeColor="text1"/>
          <w:szCs w:val="24"/>
        </w:rPr>
        <w:t>所示。</w:t>
      </w:r>
    </w:p>
    <w:p w14:paraId="1A314E3A" w14:textId="4D08B608" w:rsidR="002726D5" w:rsidRPr="00C93E9D" w:rsidRDefault="002726D5" w:rsidP="002726D5">
      <w:pPr>
        <w:pStyle w:val="112"/>
        <w:spacing w:before="120"/>
      </w:pPr>
      <w:bookmarkStart w:id="477" w:name="_Ref142859666"/>
      <w:bookmarkStart w:id="478" w:name="_Toc14702846"/>
      <w:bookmarkStart w:id="479" w:name="_Toc26241"/>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7.1</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w:t>
      </w:r>
      <w:r w:rsidR="00417851" w:rsidRPr="00C93E9D">
        <w:fldChar w:fldCharType="end"/>
      </w:r>
      <w:bookmarkEnd w:id="477"/>
      <w:r w:rsidRPr="00C93E9D">
        <w:t xml:space="preserve"> </w:t>
      </w:r>
      <w:r w:rsidRPr="00C93E9D">
        <w:rPr>
          <w:rFonts w:hint="eastAsia"/>
        </w:rPr>
        <w:t>分区防渗布设情况及防渗技术要求表</w:t>
      </w:r>
    </w:p>
    <w:tbl>
      <w:tblPr>
        <w:tblW w:w="88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7"/>
        <w:gridCol w:w="2223"/>
        <w:gridCol w:w="1165"/>
        <w:gridCol w:w="2002"/>
        <w:gridCol w:w="2167"/>
      </w:tblGrid>
      <w:tr w:rsidR="00DC3AFA" w:rsidRPr="00C93E9D" w14:paraId="51C81B0E" w14:textId="77777777" w:rsidTr="00241923">
        <w:trPr>
          <w:trHeight w:val="403"/>
          <w:jc w:val="center"/>
        </w:trPr>
        <w:tc>
          <w:tcPr>
            <w:tcW w:w="1327" w:type="dxa"/>
            <w:vAlign w:val="center"/>
          </w:tcPr>
          <w:p w14:paraId="31C0F2EB" w14:textId="77777777" w:rsidR="00CC5146" w:rsidRPr="00C93E9D" w:rsidRDefault="00CC5146" w:rsidP="001E3362">
            <w:pPr>
              <w:pStyle w:val="113"/>
              <w:rPr>
                <w:b/>
                <w:bCs/>
              </w:rPr>
            </w:pPr>
            <w:r w:rsidRPr="00C93E9D">
              <w:rPr>
                <w:b/>
                <w:bCs/>
              </w:rPr>
              <w:t>名称</w:t>
            </w:r>
          </w:p>
        </w:tc>
        <w:tc>
          <w:tcPr>
            <w:tcW w:w="2223" w:type="dxa"/>
            <w:vAlign w:val="center"/>
          </w:tcPr>
          <w:p w14:paraId="5233EE79" w14:textId="77777777" w:rsidR="00CC5146" w:rsidRPr="00C93E9D" w:rsidRDefault="00CC5146" w:rsidP="001E3362">
            <w:pPr>
              <w:pStyle w:val="113"/>
              <w:rPr>
                <w:b/>
                <w:bCs/>
              </w:rPr>
            </w:pPr>
            <w:r w:rsidRPr="00C93E9D">
              <w:rPr>
                <w:b/>
                <w:bCs/>
              </w:rPr>
              <w:t>防渗区域及部位</w:t>
            </w:r>
          </w:p>
        </w:tc>
        <w:tc>
          <w:tcPr>
            <w:tcW w:w="1165" w:type="dxa"/>
            <w:vAlign w:val="center"/>
          </w:tcPr>
          <w:p w14:paraId="2D506E47" w14:textId="77777777" w:rsidR="00CC5146" w:rsidRPr="00C93E9D" w:rsidRDefault="00CC5146" w:rsidP="001E3362">
            <w:pPr>
              <w:pStyle w:val="113"/>
              <w:rPr>
                <w:b/>
                <w:bCs/>
              </w:rPr>
            </w:pPr>
            <w:r w:rsidRPr="00C93E9D">
              <w:rPr>
                <w:b/>
                <w:bCs/>
              </w:rPr>
              <w:t>防渗分区</w:t>
            </w:r>
          </w:p>
        </w:tc>
        <w:tc>
          <w:tcPr>
            <w:tcW w:w="2002" w:type="dxa"/>
            <w:vAlign w:val="center"/>
          </w:tcPr>
          <w:p w14:paraId="01A356DD" w14:textId="77777777" w:rsidR="00CC5146" w:rsidRPr="00C93E9D" w:rsidRDefault="00CC5146" w:rsidP="001E3362">
            <w:pPr>
              <w:pStyle w:val="113"/>
              <w:rPr>
                <w:b/>
                <w:bCs/>
              </w:rPr>
            </w:pPr>
            <w:r w:rsidRPr="00C93E9D">
              <w:rPr>
                <w:b/>
                <w:bCs/>
              </w:rPr>
              <w:t>防渗技术要求</w:t>
            </w:r>
          </w:p>
        </w:tc>
        <w:tc>
          <w:tcPr>
            <w:tcW w:w="2167" w:type="dxa"/>
            <w:vAlign w:val="center"/>
          </w:tcPr>
          <w:p w14:paraId="7248112F" w14:textId="77777777" w:rsidR="00CC5146" w:rsidRPr="00C93E9D" w:rsidRDefault="00CC5146" w:rsidP="001E3362">
            <w:pPr>
              <w:pStyle w:val="113"/>
              <w:rPr>
                <w:b/>
                <w:bCs/>
              </w:rPr>
            </w:pPr>
            <w:r w:rsidRPr="00C93E9D">
              <w:rPr>
                <w:b/>
                <w:bCs/>
              </w:rPr>
              <w:t>采取的防渗措施</w:t>
            </w:r>
          </w:p>
        </w:tc>
      </w:tr>
      <w:tr w:rsidR="00DC3AFA" w:rsidRPr="00C93E9D" w14:paraId="06E99C2A" w14:textId="77777777" w:rsidTr="00241923">
        <w:trPr>
          <w:trHeight w:val="403"/>
          <w:jc w:val="center"/>
        </w:trPr>
        <w:tc>
          <w:tcPr>
            <w:tcW w:w="1327" w:type="dxa"/>
            <w:vAlign w:val="center"/>
          </w:tcPr>
          <w:p w14:paraId="04C2CB85" w14:textId="77777777" w:rsidR="00D10F07" w:rsidRPr="00C93E9D" w:rsidRDefault="00D10F07" w:rsidP="001E3362">
            <w:pPr>
              <w:pStyle w:val="113"/>
            </w:pPr>
            <w:r w:rsidRPr="00C93E9D">
              <w:t>放喷池</w:t>
            </w:r>
          </w:p>
        </w:tc>
        <w:tc>
          <w:tcPr>
            <w:tcW w:w="2223" w:type="dxa"/>
            <w:vAlign w:val="center"/>
          </w:tcPr>
          <w:p w14:paraId="40066237" w14:textId="77777777" w:rsidR="00D10F07" w:rsidRPr="00C93E9D" w:rsidRDefault="00D10F07" w:rsidP="001E3362">
            <w:pPr>
              <w:pStyle w:val="113"/>
            </w:pPr>
            <w:r w:rsidRPr="00C93E9D">
              <w:t>放喷池的池底及池壁</w:t>
            </w:r>
          </w:p>
        </w:tc>
        <w:tc>
          <w:tcPr>
            <w:tcW w:w="1165" w:type="dxa"/>
            <w:vMerge w:val="restart"/>
            <w:vAlign w:val="center"/>
          </w:tcPr>
          <w:p w14:paraId="4FF2BAF6" w14:textId="77777777" w:rsidR="00D10F07" w:rsidRPr="00C93E9D" w:rsidRDefault="00D10F07" w:rsidP="001E3362">
            <w:pPr>
              <w:pStyle w:val="113"/>
            </w:pPr>
            <w:r w:rsidRPr="00C93E9D">
              <w:t>重点防渗分区</w:t>
            </w:r>
            <w:r w:rsidRPr="00C93E9D">
              <w:t>/</w:t>
            </w:r>
            <w:r w:rsidRPr="00C93E9D">
              <w:t>部位</w:t>
            </w:r>
          </w:p>
        </w:tc>
        <w:tc>
          <w:tcPr>
            <w:tcW w:w="2002" w:type="dxa"/>
            <w:vMerge w:val="restart"/>
            <w:vAlign w:val="center"/>
          </w:tcPr>
          <w:p w14:paraId="2DFB472F" w14:textId="1E98ECF1" w:rsidR="00D10F07" w:rsidRPr="00C93E9D" w:rsidRDefault="00D10F07" w:rsidP="00D60370">
            <w:pPr>
              <w:pStyle w:val="113"/>
              <w:jc w:val="left"/>
            </w:pPr>
            <w:r w:rsidRPr="00C93E9D">
              <w:t>等效黏土防渗层</w:t>
            </w:r>
            <w:r w:rsidRPr="00C93E9D">
              <w:t>Mb≥</w:t>
            </w:r>
            <w:r w:rsidR="004B2F77" w:rsidRPr="00C93E9D">
              <w:t>6</w:t>
            </w:r>
            <w:r w:rsidRPr="00C93E9D">
              <w:t>.0m</w:t>
            </w:r>
            <w:r w:rsidRPr="00C93E9D">
              <w:t>，防渗系数</w:t>
            </w:r>
            <w:r w:rsidRPr="00C93E9D">
              <w:t>1.0×10</w:t>
            </w:r>
            <w:smartTag w:uri="urn:schemas-microsoft-com:office:smarttags" w:element="chmetcnv">
              <w:smartTagPr>
                <w:attr w:name="TCSC" w:val="0"/>
                <w:attr w:name="NumberType" w:val="1"/>
                <w:attr w:name="Negative" w:val="True"/>
                <w:attr w:name="HasSpace" w:val="False"/>
                <w:attr w:name="SourceValue" w:val="7"/>
                <w:attr w:name="UnitName" w:val="cm"/>
              </w:smartTagPr>
              <w:r w:rsidRPr="00C93E9D">
                <w:rPr>
                  <w:vertAlign w:val="superscript"/>
                </w:rPr>
                <w:t>-7</w:t>
              </w:r>
              <w:r w:rsidRPr="00C93E9D">
                <w:t>cm</w:t>
              </w:r>
            </w:smartTag>
            <w:r w:rsidRPr="00C93E9D">
              <w:t>/s</w:t>
            </w:r>
            <w:r w:rsidRPr="00C93E9D">
              <w:t>，或参照</w:t>
            </w:r>
            <w:r w:rsidRPr="00C93E9D">
              <w:t>GB18598</w:t>
            </w:r>
            <w:r w:rsidRPr="00C93E9D">
              <w:t>执行</w:t>
            </w:r>
          </w:p>
        </w:tc>
        <w:tc>
          <w:tcPr>
            <w:tcW w:w="2167" w:type="dxa"/>
            <w:vMerge w:val="restart"/>
            <w:vAlign w:val="center"/>
          </w:tcPr>
          <w:p w14:paraId="7B4AFD70" w14:textId="406B549A" w:rsidR="00D10F07" w:rsidRPr="00C93E9D" w:rsidRDefault="00D10F07" w:rsidP="00D60370">
            <w:pPr>
              <w:pStyle w:val="113"/>
              <w:jc w:val="left"/>
            </w:pPr>
            <w:r w:rsidRPr="00C93E9D">
              <w:t>混凝土</w:t>
            </w:r>
            <w:r w:rsidRPr="00C93E9D">
              <w:t>+</w:t>
            </w:r>
            <w:smartTag w:uri="urn:schemas-microsoft-com:office:smarttags" w:element="chmetcnv">
              <w:smartTagPr>
                <w:attr w:name="TCSC" w:val="0"/>
                <w:attr w:name="NumberType" w:val="1"/>
                <w:attr w:name="Negative" w:val="False"/>
                <w:attr w:name="HasSpace" w:val="False"/>
                <w:attr w:name="SourceValue" w:val="2"/>
                <w:attr w:name="UnitName" w:val="mm"/>
              </w:smartTagPr>
              <w:r w:rsidRPr="00C93E9D">
                <w:t>2mm</w:t>
              </w:r>
            </w:smartTag>
            <w:r w:rsidRPr="00C93E9D">
              <w:t>厚高密度聚乙烯膜处理或防渗系数达到</w:t>
            </w:r>
            <w:r w:rsidRPr="00C93E9D">
              <w:t>1.0×10</w:t>
            </w:r>
            <w:smartTag w:uri="urn:schemas-microsoft-com:office:smarttags" w:element="chmetcnv">
              <w:smartTagPr>
                <w:attr w:name="TCSC" w:val="0"/>
                <w:attr w:name="NumberType" w:val="1"/>
                <w:attr w:name="Negative" w:val="True"/>
                <w:attr w:name="HasSpace" w:val="False"/>
                <w:attr w:name="SourceValue" w:val="10"/>
                <w:attr w:name="UnitName" w:val="cm"/>
              </w:smartTagPr>
              <w:r w:rsidRPr="00C93E9D">
                <w:rPr>
                  <w:vertAlign w:val="superscript"/>
                </w:rPr>
                <w:t>-10</w:t>
              </w:r>
              <w:r w:rsidRPr="00C93E9D">
                <w:t>cm</w:t>
              </w:r>
            </w:smartTag>
            <w:r w:rsidRPr="00C93E9D">
              <w:t>/s</w:t>
            </w:r>
            <w:r w:rsidRPr="00C93E9D">
              <w:t>的防渗材料</w:t>
            </w:r>
          </w:p>
        </w:tc>
      </w:tr>
      <w:tr w:rsidR="00DC3AFA" w:rsidRPr="00C93E9D" w14:paraId="2F873DA0" w14:textId="77777777" w:rsidTr="00241923">
        <w:trPr>
          <w:trHeight w:val="403"/>
          <w:jc w:val="center"/>
        </w:trPr>
        <w:tc>
          <w:tcPr>
            <w:tcW w:w="1327" w:type="dxa"/>
            <w:vAlign w:val="center"/>
          </w:tcPr>
          <w:p w14:paraId="4B18AF14" w14:textId="7122E307" w:rsidR="00D10F07" w:rsidRPr="00C93E9D" w:rsidRDefault="00D10F07" w:rsidP="001E3362">
            <w:pPr>
              <w:pStyle w:val="113"/>
            </w:pPr>
            <w:r w:rsidRPr="00C93E9D">
              <w:t>方井</w:t>
            </w:r>
          </w:p>
        </w:tc>
        <w:tc>
          <w:tcPr>
            <w:tcW w:w="2223" w:type="dxa"/>
            <w:vAlign w:val="center"/>
          </w:tcPr>
          <w:p w14:paraId="0D017879" w14:textId="4552C7A0" w:rsidR="00D10F07" w:rsidRPr="00C93E9D" w:rsidRDefault="00D10F07" w:rsidP="001E3362">
            <w:pPr>
              <w:pStyle w:val="113"/>
            </w:pPr>
            <w:r w:rsidRPr="00C93E9D">
              <w:t>方井池壁和池底</w:t>
            </w:r>
          </w:p>
        </w:tc>
        <w:tc>
          <w:tcPr>
            <w:tcW w:w="1165" w:type="dxa"/>
            <w:vMerge/>
            <w:vAlign w:val="center"/>
          </w:tcPr>
          <w:p w14:paraId="0C776425" w14:textId="77777777" w:rsidR="00D10F07" w:rsidRPr="00C93E9D" w:rsidRDefault="00D10F07" w:rsidP="001E3362">
            <w:pPr>
              <w:pStyle w:val="113"/>
            </w:pPr>
          </w:p>
        </w:tc>
        <w:tc>
          <w:tcPr>
            <w:tcW w:w="2002" w:type="dxa"/>
            <w:vMerge/>
            <w:vAlign w:val="center"/>
          </w:tcPr>
          <w:p w14:paraId="5B499D08" w14:textId="77777777" w:rsidR="00D10F07" w:rsidRPr="00C93E9D" w:rsidRDefault="00D10F07" w:rsidP="00D60370">
            <w:pPr>
              <w:pStyle w:val="113"/>
              <w:jc w:val="left"/>
            </w:pPr>
          </w:p>
        </w:tc>
        <w:tc>
          <w:tcPr>
            <w:tcW w:w="2167" w:type="dxa"/>
            <w:vMerge/>
            <w:vAlign w:val="center"/>
          </w:tcPr>
          <w:p w14:paraId="321A2196" w14:textId="77777777" w:rsidR="00D10F07" w:rsidRPr="00C93E9D" w:rsidRDefault="00D10F07" w:rsidP="00D60370">
            <w:pPr>
              <w:pStyle w:val="113"/>
              <w:jc w:val="left"/>
            </w:pPr>
          </w:p>
        </w:tc>
      </w:tr>
      <w:tr w:rsidR="00DC3AFA" w:rsidRPr="00C93E9D" w14:paraId="03F5B8E0" w14:textId="77777777" w:rsidTr="00241923">
        <w:trPr>
          <w:trHeight w:val="403"/>
          <w:jc w:val="center"/>
        </w:trPr>
        <w:tc>
          <w:tcPr>
            <w:tcW w:w="1327" w:type="dxa"/>
            <w:vAlign w:val="center"/>
          </w:tcPr>
          <w:p w14:paraId="6428CCD6" w14:textId="2E22B745" w:rsidR="00D10F07" w:rsidRPr="00C93E9D" w:rsidRDefault="00D774F2" w:rsidP="001E3362">
            <w:pPr>
              <w:pStyle w:val="113"/>
            </w:pPr>
            <w:r w:rsidRPr="00C93E9D">
              <w:t>污水池</w:t>
            </w:r>
          </w:p>
        </w:tc>
        <w:tc>
          <w:tcPr>
            <w:tcW w:w="2223" w:type="dxa"/>
            <w:vAlign w:val="center"/>
          </w:tcPr>
          <w:p w14:paraId="0C47234F" w14:textId="4444558B" w:rsidR="00D10F07" w:rsidRPr="00C93E9D" w:rsidRDefault="00D774F2" w:rsidP="001E3362">
            <w:pPr>
              <w:pStyle w:val="113"/>
            </w:pPr>
            <w:r w:rsidRPr="00C93E9D">
              <w:t>污</w:t>
            </w:r>
            <w:r w:rsidR="00D10F07" w:rsidRPr="00C93E9D">
              <w:t>水池壁和池底</w:t>
            </w:r>
          </w:p>
        </w:tc>
        <w:tc>
          <w:tcPr>
            <w:tcW w:w="1165" w:type="dxa"/>
            <w:vMerge/>
            <w:vAlign w:val="center"/>
          </w:tcPr>
          <w:p w14:paraId="202240F4" w14:textId="77777777" w:rsidR="00D10F07" w:rsidRPr="00C93E9D" w:rsidRDefault="00D10F07" w:rsidP="001E3362">
            <w:pPr>
              <w:pStyle w:val="113"/>
            </w:pPr>
          </w:p>
        </w:tc>
        <w:tc>
          <w:tcPr>
            <w:tcW w:w="2002" w:type="dxa"/>
            <w:vMerge/>
            <w:vAlign w:val="center"/>
          </w:tcPr>
          <w:p w14:paraId="5D228D68" w14:textId="77777777" w:rsidR="00D10F07" w:rsidRPr="00C93E9D" w:rsidRDefault="00D10F07" w:rsidP="00D60370">
            <w:pPr>
              <w:pStyle w:val="113"/>
              <w:jc w:val="left"/>
            </w:pPr>
          </w:p>
        </w:tc>
        <w:tc>
          <w:tcPr>
            <w:tcW w:w="2167" w:type="dxa"/>
            <w:vMerge/>
            <w:vAlign w:val="center"/>
          </w:tcPr>
          <w:p w14:paraId="1197B489" w14:textId="77777777" w:rsidR="00D10F07" w:rsidRPr="00C93E9D" w:rsidRDefault="00D10F07" w:rsidP="00D60370">
            <w:pPr>
              <w:pStyle w:val="113"/>
              <w:jc w:val="left"/>
            </w:pPr>
          </w:p>
        </w:tc>
      </w:tr>
      <w:tr w:rsidR="00DC3AFA" w:rsidRPr="00C93E9D" w14:paraId="6F2714A5" w14:textId="77777777" w:rsidTr="00241923">
        <w:trPr>
          <w:trHeight w:val="403"/>
          <w:jc w:val="center"/>
        </w:trPr>
        <w:tc>
          <w:tcPr>
            <w:tcW w:w="1327" w:type="dxa"/>
            <w:vAlign w:val="center"/>
          </w:tcPr>
          <w:p w14:paraId="7DE1A1F0" w14:textId="5468F1AD" w:rsidR="00D10F07" w:rsidRPr="00C93E9D" w:rsidRDefault="00D10F07" w:rsidP="001E3362">
            <w:pPr>
              <w:pStyle w:val="113"/>
            </w:pPr>
            <w:r w:rsidRPr="00C93E9D">
              <w:t>油罐区、油桶堆放区</w:t>
            </w:r>
          </w:p>
        </w:tc>
        <w:tc>
          <w:tcPr>
            <w:tcW w:w="2223" w:type="dxa"/>
            <w:vAlign w:val="center"/>
          </w:tcPr>
          <w:p w14:paraId="540E669A" w14:textId="590C5E1A" w:rsidR="00D10F07" w:rsidRPr="00C93E9D" w:rsidRDefault="00D10F07" w:rsidP="001E3362">
            <w:pPr>
              <w:pStyle w:val="113"/>
            </w:pPr>
            <w:r w:rsidRPr="00C93E9D">
              <w:t>油罐区的池底及围堰、油桶区域及围堰</w:t>
            </w:r>
          </w:p>
        </w:tc>
        <w:tc>
          <w:tcPr>
            <w:tcW w:w="1165" w:type="dxa"/>
            <w:vMerge/>
            <w:vAlign w:val="center"/>
          </w:tcPr>
          <w:p w14:paraId="478309DF" w14:textId="77777777" w:rsidR="00D10F07" w:rsidRPr="00C93E9D" w:rsidRDefault="00D10F07" w:rsidP="001E3362">
            <w:pPr>
              <w:pStyle w:val="113"/>
            </w:pPr>
          </w:p>
        </w:tc>
        <w:tc>
          <w:tcPr>
            <w:tcW w:w="2002" w:type="dxa"/>
            <w:vMerge/>
            <w:vAlign w:val="center"/>
          </w:tcPr>
          <w:p w14:paraId="091E8762" w14:textId="77777777" w:rsidR="00D10F07" w:rsidRPr="00C93E9D" w:rsidRDefault="00D10F07" w:rsidP="00D60370">
            <w:pPr>
              <w:pStyle w:val="113"/>
              <w:jc w:val="left"/>
            </w:pPr>
          </w:p>
        </w:tc>
        <w:tc>
          <w:tcPr>
            <w:tcW w:w="2167" w:type="dxa"/>
            <w:vMerge/>
            <w:vAlign w:val="center"/>
          </w:tcPr>
          <w:p w14:paraId="733C6622" w14:textId="77777777" w:rsidR="00D10F07" w:rsidRPr="00C93E9D" w:rsidRDefault="00D10F07" w:rsidP="00D60370">
            <w:pPr>
              <w:pStyle w:val="113"/>
              <w:jc w:val="left"/>
            </w:pPr>
          </w:p>
        </w:tc>
      </w:tr>
      <w:tr w:rsidR="00D915BF" w:rsidRPr="00C93E9D" w14:paraId="59FA8F18" w14:textId="77777777" w:rsidTr="00241923">
        <w:trPr>
          <w:trHeight w:val="403"/>
          <w:jc w:val="center"/>
        </w:trPr>
        <w:tc>
          <w:tcPr>
            <w:tcW w:w="1327" w:type="dxa"/>
            <w:vAlign w:val="center"/>
          </w:tcPr>
          <w:p w14:paraId="1AE2C35F" w14:textId="2EAD7444" w:rsidR="00D915BF" w:rsidRPr="00C93E9D" w:rsidRDefault="00D915BF" w:rsidP="00D915BF">
            <w:pPr>
              <w:pStyle w:val="113"/>
            </w:pPr>
            <w:r w:rsidRPr="00C93E9D">
              <w:rPr>
                <w:szCs w:val="21"/>
              </w:rPr>
              <w:t>危险废物暂存场所（若使用油基钻井液时设置）</w:t>
            </w:r>
          </w:p>
        </w:tc>
        <w:tc>
          <w:tcPr>
            <w:tcW w:w="2223" w:type="dxa"/>
            <w:vAlign w:val="center"/>
          </w:tcPr>
          <w:p w14:paraId="086DCE7C" w14:textId="4F522DDE" w:rsidR="00D915BF" w:rsidRPr="00C93E9D" w:rsidRDefault="00D915BF" w:rsidP="00D915BF">
            <w:pPr>
              <w:pStyle w:val="113"/>
            </w:pPr>
            <w:r w:rsidRPr="00C93E9D">
              <w:rPr>
                <w:szCs w:val="21"/>
              </w:rPr>
              <w:t>底部及四周</w:t>
            </w:r>
          </w:p>
        </w:tc>
        <w:tc>
          <w:tcPr>
            <w:tcW w:w="1165" w:type="dxa"/>
            <w:vMerge/>
            <w:vAlign w:val="center"/>
          </w:tcPr>
          <w:p w14:paraId="77971CA5" w14:textId="77777777" w:rsidR="00D915BF" w:rsidRPr="00C93E9D" w:rsidRDefault="00D915BF" w:rsidP="00D915BF">
            <w:pPr>
              <w:pStyle w:val="113"/>
            </w:pPr>
          </w:p>
        </w:tc>
        <w:tc>
          <w:tcPr>
            <w:tcW w:w="2002" w:type="dxa"/>
            <w:vMerge/>
            <w:vAlign w:val="center"/>
          </w:tcPr>
          <w:p w14:paraId="7B32EF95" w14:textId="77777777" w:rsidR="00D915BF" w:rsidRPr="00C93E9D" w:rsidRDefault="00D915BF" w:rsidP="00D915BF">
            <w:pPr>
              <w:pStyle w:val="113"/>
              <w:jc w:val="left"/>
            </w:pPr>
          </w:p>
        </w:tc>
        <w:tc>
          <w:tcPr>
            <w:tcW w:w="2167" w:type="dxa"/>
            <w:vMerge/>
            <w:vAlign w:val="center"/>
          </w:tcPr>
          <w:p w14:paraId="6C1E1AE4" w14:textId="77777777" w:rsidR="00D915BF" w:rsidRPr="00C93E9D" w:rsidRDefault="00D915BF" w:rsidP="00D915BF">
            <w:pPr>
              <w:pStyle w:val="113"/>
              <w:jc w:val="left"/>
            </w:pPr>
          </w:p>
        </w:tc>
      </w:tr>
      <w:tr w:rsidR="00DC3AFA" w:rsidRPr="00C93E9D" w14:paraId="433DF2E8" w14:textId="77777777" w:rsidTr="00241923">
        <w:trPr>
          <w:trHeight w:val="403"/>
          <w:jc w:val="center"/>
        </w:trPr>
        <w:tc>
          <w:tcPr>
            <w:tcW w:w="1327" w:type="dxa"/>
            <w:vAlign w:val="center"/>
          </w:tcPr>
          <w:p w14:paraId="70BA89E6" w14:textId="09F95C52" w:rsidR="00D10F07" w:rsidRPr="00C93E9D" w:rsidRDefault="00D10F07" w:rsidP="001E3362">
            <w:pPr>
              <w:pStyle w:val="113"/>
            </w:pPr>
            <w:r w:rsidRPr="00C93E9D">
              <w:t>泥浆循环系统</w:t>
            </w:r>
          </w:p>
        </w:tc>
        <w:tc>
          <w:tcPr>
            <w:tcW w:w="2223" w:type="dxa"/>
            <w:vAlign w:val="center"/>
          </w:tcPr>
          <w:p w14:paraId="3F493F28" w14:textId="3E577CBF" w:rsidR="00D10F07" w:rsidRPr="00C93E9D" w:rsidRDefault="00D10F07" w:rsidP="001E3362">
            <w:pPr>
              <w:pStyle w:val="113"/>
            </w:pPr>
            <w:r w:rsidRPr="00C93E9D">
              <w:t>重浆罐的池底、池壁围堰及泥浆泵基础</w:t>
            </w:r>
          </w:p>
        </w:tc>
        <w:tc>
          <w:tcPr>
            <w:tcW w:w="1165" w:type="dxa"/>
            <w:vMerge/>
            <w:vAlign w:val="center"/>
          </w:tcPr>
          <w:p w14:paraId="7808AC15" w14:textId="77777777" w:rsidR="00D10F07" w:rsidRPr="00C93E9D" w:rsidRDefault="00D10F07" w:rsidP="001E3362">
            <w:pPr>
              <w:pStyle w:val="113"/>
            </w:pPr>
          </w:p>
        </w:tc>
        <w:tc>
          <w:tcPr>
            <w:tcW w:w="2002" w:type="dxa"/>
            <w:vMerge/>
            <w:vAlign w:val="center"/>
          </w:tcPr>
          <w:p w14:paraId="7FBE9790" w14:textId="77777777" w:rsidR="00D10F07" w:rsidRPr="00C93E9D" w:rsidRDefault="00D10F07" w:rsidP="00D60370">
            <w:pPr>
              <w:pStyle w:val="113"/>
              <w:jc w:val="left"/>
            </w:pPr>
          </w:p>
        </w:tc>
        <w:tc>
          <w:tcPr>
            <w:tcW w:w="2167" w:type="dxa"/>
            <w:vMerge/>
            <w:vAlign w:val="center"/>
          </w:tcPr>
          <w:p w14:paraId="4DC96BEB" w14:textId="77777777" w:rsidR="00D10F07" w:rsidRPr="00C93E9D" w:rsidRDefault="00D10F07" w:rsidP="00D60370">
            <w:pPr>
              <w:pStyle w:val="113"/>
              <w:jc w:val="left"/>
            </w:pPr>
          </w:p>
        </w:tc>
      </w:tr>
      <w:tr w:rsidR="00DC3AFA" w:rsidRPr="00C93E9D" w14:paraId="151250BE" w14:textId="77777777" w:rsidTr="00241923">
        <w:trPr>
          <w:trHeight w:val="403"/>
          <w:jc w:val="center"/>
        </w:trPr>
        <w:tc>
          <w:tcPr>
            <w:tcW w:w="1327" w:type="dxa"/>
            <w:vAlign w:val="center"/>
          </w:tcPr>
          <w:p w14:paraId="03DAEBCF" w14:textId="1C60D1E4" w:rsidR="00D10F07" w:rsidRPr="00C93E9D" w:rsidRDefault="00D10F07" w:rsidP="001E3362">
            <w:pPr>
              <w:pStyle w:val="113"/>
            </w:pPr>
            <w:r w:rsidRPr="00C93E9D">
              <w:lastRenderedPageBreak/>
              <w:t>泥浆不落地系统</w:t>
            </w:r>
          </w:p>
        </w:tc>
        <w:tc>
          <w:tcPr>
            <w:tcW w:w="2223" w:type="dxa"/>
            <w:vAlign w:val="center"/>
          </w:tcPr>
          <w:p w14:paraId="00952611" w14:textId="4960D246" w:rsidR="00D10F07" w:rsidRPr="00C93E9D" w:rsidRDefault="00D10F07" w:rsidP="001E3362">
            <w:pPr>
              <w:pStyle w:val="113"/>
            </w:pPr>
            <w:r w:rsidRPr="00C93E9D">
              <w:t>整体基础</w:t>
            </w:r>
          </w:p>
        </w:tc>
        <w:tc>
          <w:tcPr>
            <w:tcW w:w="1165" w:type="dxa"/>
            <w:vMerge/>
            <w:vAlign w:val="center"/>
          </w:tcPr>
          <w:p w14:paraId="74E200B0" w14:textId="77777777" w:rsidR="00D10F07" w:rsidRPr="00C93E9D" w:rsidRDefault="00D10F07" w:rsidP="001E3362">
            <w:pPr>
              <w:pStyle w:val="113"/>
            </w:pPr>
          </w:p>
        </w:tc>
        <w:tc>
          <w:tcPr>
            <w:tcW w:w="2002" w:type="dxa"/>
            <w:vMerge/>
            <w:vAlign w:val="center"/>
          </w:tcPr>
          <w:p w14:paraId="1D4147B8" w14:textId="77777777" w:rsidR="00D10F07" w:rsidRPr="00C93E9D" w:rsidRDefault="00D10F07" w:rsidP="00D60370">
            <w:pPr>
              <w:pStyle w:val="113"/>
              <w:jc w:val="left"/>
            </w:pPr>
          </w:p>
        </w:tc>
        <w:tc>
          <w:tcPr>
            <w:tcW w:w="2167" w:type="dxa"/>
            <w:vMerge/>
            <w:vAlign w:val="center"/>
          </w:tcPr>
          <w:p w14:paraId="6C690C86" w14:textId="77777777" w:rsidR="00D10F07" w:rsidRPr="00C93E9D" w:rsidRDefault="00D10F07" w:rsidP="00D60370">
            <w:pPr>
              <w:pStyle w:val="113"/>
              <w:jc w:val="left"/>
            </w:pPr>
          </w:p>
        </w:tc>
      </w:tr>
      <w:tr w:rsidR="00DC3AFA" w:rsidRPr="00C93E9D" w14:paraId="74F179A8" w14:textId="77777777" w:rsidTr="00241923">
        <w:trPr>
          <w:trHeight w:val="403"/>
          <w:jc w:val="center"/>
        </w:trPr>
        <w:tc>
          <w:tcPr>
            <w:tcW w:w="1327" w:type="dxa"/>
            <w:vAlign w:val="center"/>
          </w:tcPr>
          <w:p w14:paraId="72D58538" w14:textId="21327F61" w:rsidR="00D10F07" w:rsidRPr="00C93E9D" w:rsidRDefault="00D10F07" w:rsidP="001E3362">
            <w:pPr>
              <w:pStyle w:val="113"/>
            </w:pPr>
            <w:r w:rsidRPr="00C93E9D">
              <w:t>循环罐、储备罐</w:t>
            </w:r>
          </w:p>
        </w:tc>
        <w:tc>
          <w:tcPr>
            <w:tcW w:w="2223" w:type="dxa"/>
            <w:vAlign w:val="center"/>
          </w:tcPr>
          <w:p w14:paraId="0464A763" w14:textId="3EEB3C5D" w:rsidR="00D10F07" w:rsidRPr="00C93E9D" w:rsidRDefault="00D10F07" w:rsidP="001E3362">
            <w:pPr>
              <w:pStyle w:val="113"/>
            </w:pPr>
            <w:r w:rsidRPr="00C93E9D">
              <w:t>循环罐、储备罐的池底及围堰</w:t>
            </w:r>
          </w:p>
        </w:tc>
        <w:tc>
          <w:tcPr>
            <w:tcW w:w="1165" w:type="dxa"/>
            <w:vMerge/>
            <w:vAlign w:val="center"/>
          </w:tcPr>
          <w:p w14:paraId="24764620" w14:textId="77777777" w:rsidR="00D10F07" w:rsidRPr="00C93E9D" w:rsidRDefault="00D10F07" w:rsidP="001E3362">
            <w:pPr>
              <w:pStyle w:val="113"/>
            </w:pPr>
          </w:p>
        </w:tc>
        <w:tc>
          <w:tcPr>
            <w:tcW w:w="2002" w:type="dxa"/>
            <w:vMerge/>
            <w:vAlign w:val="center"/>
          </w:tcPr>
          <w:p w14:paraId="686D0633" w14:textId="77777777" w:rsidR="00D10F07" w:rsidRPr="00C93E9D" w:rsidRDefault="00D10F07" w:rsidP="00D60370">
            <w:pPr>
              <w:pStyle w:val="113"/>
              <w:jc w:val="left"/>
            </w:pPr>
          </w:p>
        </w:tc>
        <w:tc>
          <w:tcPr>
            <w:tcW w:w="2167" w:type="dxa"/>
            <w:vMerge/>
            <w:vAlign w:val="center"/>
          </w:tcPr>
          <w:p w14:paraId="3993C4CB" w14:textId="77777777" w:rsidR="00D10F07" w:rsidRPr="00C93E9D" w:rsidRDefault="00D10F07" w:rsidP="00D60370">
            <w:pPr>
              <w:pStyle w:val="113"/>
              <w:jc w:val="left"/>
            </w:pPr>
          </w:p>
        </w:tc>
      </w:tr>
      <w:tr w:rsidR="00DC3AFA" w:rsidRPr="00C93E9D" w14:paraId="4DBC3CDD" w14:textId="77777777" w:rsidTr="00241923">
        <w:trPr>
          <w:trHeight w:val="403"/>
          <w:jc w:val="center"/>
        </w:trPr>
        <w:tc>
          <w:tcPr>
            <w:tcW w:w="1327" w:type="dxa"/>
            <w:vAlign w:val="center"/>
          </w:tcPr>
          <w:p w14:paraId="4E61AE1C" w14:textId="6CE46984" w:rsidR="00D10F07" w:rsidRPr="00C93E9D" w:rsidRDefault="00006D9D" w:rsidP="001E3362">
            <w:pPr>
              <w:pStyle w:val="113"/>
            </w:pPr>
            <w:r w:rsidRPr="00C93E9D">
              <w:t>埋地</w:t>
            </w:r>
            <w:r w:rsidR="00D10F07" w:rsidRPr="00C93E9D">
              <w:t>管道</w:t>
            </w:r>
          </w:p>
        </w:tc>
        <w:tc>
          <w:tcPr>
            <w:tcW w:w="2223" w:type="dxa"/>
            <w:vAlign w:val="center"/>
          </w:tcPr>
          <w:p w14:paraId="14615472" w14:textId="40546B40" w:rsidR="00D10F07" w:rsidRPr="00C93E9D" w:rsidRDefault="00006D9D" w:rsidP="001E3362">
            <w:pPr>
              <w:pStyle w:val="113"/>
            </w:pPr>
            <w:r w:rsidRPr="00C93E9D">
              <w:t>管道本身</w:t>
            </w:r>
          </w:p>
        </w:tc>
        <w:tc>
          <w:tcPr>
            <w:tcW w:w="1165" w:type="dxa"/>
            <w:vMerge/>
            <w:vAlign w:val="center"/>
          </w:tcPr>
          <w:p w14:paraId="74F15EF2" w14:textId="77777777" w:rsidR="00D10F07" w:rsidRPr="00C93E9D" w:rsidRDefault="00D10F07" w:rsidP="001E3362">
            <w:pPr>
              <w:pStyle w:val="113"/>
            </w:pPr>
          </w:p>
        </w:tc>
        <w:tc>
          <w:tcPr>
            <w:tcW w:w="2002" w:type="dxa"/>
            <w:vMerge/>
            <w:vAlign w:val="center"/>
          </w:tcPr>
          <w:p w14:paraId="6AD45955" w14:textId="77777777" w:rsidR="00D10F07" w:rsidRPr="00C93E9D" w:rsidRDefault="00D10F07" w:rsidP="00D60370">
            <w:pPr>
              <w:pStyle w:val="113"/>
              <w:jc w:val="left"/>
            </w:pPr>
          </w:p>
        </w:tc>
        <w:tc>
          <w:tcPr>
            <w:tcW w:w="2167" w:type="dxa"/>
            <w:vAlign w:val="center"/>
          </w:tcPr>
          <w:p w14:paraId="6F73EF9D" w14:textId="5D3749B7" w:rsidR="00D10F07" w:rsidRPr="00C93E9D" w:rsidRDefault="00006D9D" w:rsidP="00D60370">
            <w:pPr>
              <w:pStyle w:val="113"/>
              <w:jc w:val="left"/>
            </w:pPr>
            <w:r w:rsidRPr="00C93E9D">
              <w:t>选用符合重点防渗要求的管材</w:t>
            </w:r>
          </w:p>
        </w:tc>
      </w:tr>
      <w:tr w:rsidR="00DC3AFA" w:rsidRPr="00C93E9D" w14:paraId="39CA1C57" w14:textId="77777777" w:rsidTr="00241923">
        <w:trPr>
          <w:trHeight w:val="403"/>
          <w:jc w:val="center"/>
        </w:trPr>
        <w:tc>
          <w:tcPr>
            <w:tcW w:w="1327" w:type="dxa"/>
            <w:vAlign w:val="center"/>
          </w:tcPr>
          <w:p w14:paraId="7253FD90" w14:textId="343C2461" w:rsidR="00E92D58" w:rsidRPr="00C93E9D" w:rsidRDefault="00E92D58" w:rsidP="001E3362">
            <w:pPr>
              <w:pStyle w:val="113"/>
            </w:pPr>
            <w:r w:rsidRPr="00C93E9D">
              <w:t>发电机房及电传系统</w:t>
            </w:r>
          </w:p>
        </w:tc>
        <w:tc>
          <w:tcPr>
            <w:tcW w:w="2223" w:type="dxa"/>
            <w:vAlign w:val="center"/>
          </w:tcPr>
          <w:p w14:paraId="1B33605F" w14:textId="024C5C2F" w:rsidR="00E92D58" w:rsidRPr="00C93E9D" w:rsidRDefault="00E92D58" w:rsidP="001E3362">
            <w:pPr>
              <w:pStyle w:val="113"/>
            </w:pPr>
            <w:r w:rsidRPr="00C93E9D">
              <w:t>发电机房基础</w:t>
            </w:r>
          </w:p>
        </w:tc>
        <w:tc>
          <w:tcPr>
            <w:tcW w:w="1165" w:type="dxa"/>
            <w:vMerge w:val="restart"/>
            <w:vAlign w:val="center"/>
          </w:tcPr>
          <w:p w14:paraId="1D04D516" w14:textId="77777777" w:rsidR="00E92D58" w:rsidRPr="00C93E9D" w:rsidRDefault="00E92D58" w:rsidP="001E3362">
            <w:pPr>
              <w:pStyle w:val="113"/>
            </w:pPr>
            <w:r w:rsidRPr="00C93E9D">
              <w:t>一般防渗分区</w:t>
            </w:r>
            <w:r w:rsidRPr="00C93E9D">
              <w:t>/</w:t>
            </w:r>
            <w:r w:rsidRPr="00C93E9D">
              <w:t>部位</w:t>
            </w:r>
          </w:p>
        </w:tc>
        <w:tc>
          <w:tcPr>
            <w:tcW w:w="2002" w:type="dxa"/>
            <w:vMerge w:val="restart"/>
            <w:vAlign w:val="center"/>
          </w:tcPr>
          <w:p w14:paraId="5D6F65C9" w14:textId="492707D4" w:rsidR="00E92D58" w:rsidRPr="00C93E9D" w:rsidRDefault="00E92D58" w:rsidP="00D60370">
            <w:pPr>
              <w:pStyle w:val="113"/>
              <w:jc w:val="left"/>
            </w:pPr>
            <w:r w:rsidRPr="00C93E9D">
              <w:t>等效黏土防渗层</w:t>
            </w:r>
            <w:r w:rsidRPr="00C93E9D">
              <w:t>Mb≥</w:t>
            </w:r>
            <w:r w:rsidR="004B2F77" w:rsidRPr="00C93E9D">
              <w:t>1</w:t>
            </w:r>
            <w:r w:rsidRPr="00C93E9D">
              <w:t>m</w:t>
            </w:r>
            <w:r w:rsidRPr="00C93E9D">
              <w:t>，防渗系数</w:t>
            </w:r>
            <w:r w:rsidRPr="00C93E9D">
              <w:t>1.0×10</w:t>
            </w:r>
            <w:smartTag w:uri="urn:schemas-microsoft-com:office:smarttags" w:element="chmetcnv">
              <w:smartTagPr>
                <w:attr w:name="TCSC" w:val="0"/>
                <w:attr w:name="NumberType" w:val="1"/>
                <w:attr w:name="Negative" w:val="True"/>
                <w:attr w:name="HasSpace" w:val="False"/>
                <w:attr w:name="SourceValue" w:val="7"/>
                <w:attr w:name="UnitName" w:val="cm"/>
              </w:smartTagPr>
              <w:r w:rsidRPr="00C93E9D">
                <w:rPr>
                  <w:vertAlign w:val="superscript"/>
                </w:rPr>
                <w:t>-7</w:t>
              </w:r>
              <w:r w:rsidRPr="00C93E9D">
                <w:t>cm</w:t>
              </w:r>
            </w:smartTag>
            <w:r w:rsidRPr="00C93E9D">
              <w:t>/s</w:t>
            </w:r>
            <w:r w:rsidRPr="00C93E9D">
              <w:t>，或参照</w:t>
            </w:r>
            <w:r w:rsidRPr="00C93E9D">
              <w:t>GB16889</w:t>
            </w:r>
            <w:r w:rsidRPr="00C93E9D">
              <w:t>执行</w:t>
            </w:r>
          </w:p>
        </w:tc>
        <w:tc>
          <w:tcPr>
            <w:tcW w:w="2167" w:type="dxa"/>
            <w:vMerge w:val="restart"/>
            <w:vAlign w:val="center"/>
          </w:tcPr>
          <w:p w14:paraId="15A0C416" w14:textId="77777777" w:rsidR="00E92D58" w:rsidRPr="00C93E9D" w:rsidRDefault="00E92D58" w:rsidP="00D60370">
            <w:pPr>
              <w:pStyle w:val="113"/>
              <w:jc w:val="left"/>
            </w:pPr>
            <w:bookmarkStart w:id="480" w:name="OLE_LINK7"/>
            <w:bookmarkStart w:id="481" w:name="OLE_LINK8"/>
            <w:r w:rsidRPr="00C93E9D">
              <w:t>混凝土</w:t>
            </w:r>
            <w:r w:rsidRPr="00C93E9D">
              <w:t>+</w:t>
            </w:r>
            <w:r w:rsidRPr="00C93E9D">
              <w:t>防渗系数</w:t>
            </w:r>
          </w:p>
          <w:p w14:paraId="538F4154" w14:textId="77777777" w:rsidR="00E92D58" w:rsidRPr="00C93E9D" w:rsidRDefault="00E92D58" w:rsidP="00D60370">
            <w:pPr>
              <w:pStyle w:val="113"/>
              <w:jc w:val="left"/>
            </w:pPr>
            <w:r w:rsidRPr="00C93E9D">
              <w:t>达到</w:t>
            </w:r>
            <w:r w:rsidRPr="00C93E9D">
              <w:t>1.0×10</w:t>
            </w:r>
            <w:smartTag w:uri="urn:schemas-microsoft-com:office:smarttags" w:element="chmetcnv">
              <w:smartTagPr>
                <w:attr w:name="TCSC" w:val="0"/>
                <w:attr w:name="NumberType" w:val="1"/>
                <w:attr w:name="Negative" w:val="True"/>
                <w:attr w:name="HasSpace" w:val="False"/>
                <w:attr w:name="SourceValue" w:val="7"/>
                <w:attr w:name="UnitName" w:val="cm"/>
              </w:smartTagPr>
              <w:r w:rsidRPr="00C93E9D">
                <w:rPr>
                  <w:vertAlign w:val="superscript"/>
                </w:rPr>
                <w:t>-7</w:t>
              </w:r>
              <w:r w:rsidRPr="00C93E9D">
                <w:t>cm</w:t>
              </w:r>
            </w:smartTag>
            <w:r w:rsidRPr="00C93E9D">
              <w:t>/s</w:t>
            </w:r>
            <w:r w:rsidRPr="00C93E9D">
              <w:t>的防渗材料</w:t>
            </w:r>
            <w:bookmarkEnd w:id="480"/>
            <w:bookmarkEnd w:id="481"/>
          </w:p>
        </w:tc>
      </w:tr>
      <w:tr w:rsidR="00CF1DE6" w:rsidRPr="00C93E9D" w14:paraId="0470658E" w14:textId="77777777" w:rsidTr="00241923">
        <w:trPr>
          <w:trHeight w:val="403"/>
          <w:jc w:val="center"/>
        </w:trPr>
        <w:tc>
          <w:tcPr>
            <w:tcW w:w="1327" w:type="dxa"/>
            <w:vAlign w:val="center"/>
          </w:tcPr>
          <w:p w14:paraId="14A80730" w14:textId="472FC1BF" w:rsidR="00CF1DE6" w:rsidRPr="00C93E9D" w:rsidRDefault="00CF1DE6" w:rsidP="001E3362">
            <w:pPr>
              <w:pStyle w:val="113"/>
            </w:pPr>
            <w:r w:rsidRPr="00C93E9D">
              <w:rPr>
                <w:rFonts w:hint="eastAsia"/>
              </w:rPr>
              <w:t>清水池</w:t>
            </w:r>
          </w:p>
        </w:tc>
        <w:tc>
          <w:tcPr>
            <w:tcW w:w="2223" w:type="dxa"/>
            <w:vAlign w:val="center"/>
          </w:tcPr>
          <w:p w14:paraId="0D287A08" w14:textId="2F8EDF99" w:rsidR="00CF1DE6" w:rsidRPr="00C93E9D" w:rsidRDefault="00CF1DE6" w:rsidP="001E3362">
            <w:pPr>
              <w:pStyle w:val="113"/>
            </w:pPr>
            <w:r w:rsidRPr="00C93E9D">
              <w:rPr>
                <w:rFonts w:hint="eastAsia"/>
              </w:rPr>
              <w:t>清</w:t>
            </w:r>
            <w:r w:rsidRPr="00C93E9D">
              <w:t>水池壁和池底</w:t>
            </w:r>
          </w:p>
        </w:tc>
        <w:tc>
          <w:tcPr>
            <w:tcW w:w="1165" w:type="dxa"/>
            <w:vMerge/>
            <w:vAlign w:val="center"/>
          </w:tcPr>
          <w:p w14:paraId="64DE4438" w14:textId="77777777" w:rsidR="00CF1DE6" w:rsidRPr="00C93E9D" w:rsidRDefault="00CF1DE6" w:rsidP="001E3362">
            <w:pPr>
              <w:pStyle w:val="113"/>
            </w:pPr>
          </w:p>
        </w:tc>
        <w:tc>
          <w:tcPr>
            <w:tcW w:w="2002" w:type="dxa"/>
            <w:vMerge/>
            <w:vAlign w:val="center"/>
          </w:tcPr>
          <w:p w14:paraId="3DEC04D7" w14:textId="77777777" w:rsidR="00CF1DE6" w:rsidRPr="00C93E9D" w:rsidRDefault="00CF1DE6" w:rsidP="001E3362">
            <w:pPr>
              <w:pStyle w:val="113"/>
            </w:pPr>
          </w:p>
        </w:tc>
        <w:tc>
          <w:tcPr>
            <w:tcW w:w="2167" w:type="dxa"/>
            <w:vMerge/>
            <w:vAlign w:val="center"/>
          </w:tcPr>
          <w:p w14:paraId="2282868C" w14:textId="77777777" w:rsidR="00CF1DE6" w:rsidRPr="00C93E9D" w:rsidRDefault="00CF1DE6" w:rsidP="001E3362">
            <w:pPr>
              <w:pStyle w:val="113"/>
            </w:pPr>
          </w:p>
        </w:tc>
      </w:tr>
      <w:tr w:rsidR="00DC3AFA" w:rsidRPr="00C93E9D" w14:paraId="1BBCB729" w14:textId="77777777" w:rsidTr="00241923">
        <w:trPr>
          <w:trHeight w:val="403"/>
          <w:jc w:val="center"/>
        </w:trPr>
        <w:tc>
          <w:tcPr>
            <w:tcW w:w="1327" w:type="dxa"/>
            <w:vAlign w:val="center"/>
          </w:tcPr>
          <w:p w14:paraId="7F85DA87" w14:textId="19C92404" w:rsidR="00CB1B02" w:rsidRPr="00C93E9D" w:rsidRDefault="00CB1B02" w:rsidP="001E3362">
            <w:pPr>
              <w:pStyle w:val="113"/>
            </w:pPr>
            <w:r w:rsidRPr="00C93E9D">
              <w:t>井架基础</w:t>
            </w:r>
          </w:p>
        </w:tc>
        <w:tc>
          <w:tcPr>
            <w:tcW w:w="2223" w:type="dxa"/>
            <w:vAlign w:val="center"/>
          </w:tcPr>
          <w:p w14:paraId="4D1D78C9" w14:textId="20D61C56" w:rsidR="00CB1B02" w:rsidRPr="00C93E9D" w:rsidRDefault="00CB1B02" w:rsidP="001E3362">
            <w:pPr>
              <w:pStyle w:val="113"/>
            </w:pPr>
            <w:r w:rsidRPr="00C93E9D">
              <w:t>钻井平台基础</w:t>
            </w:r>
          </w:p>
        </w:tc>
        <w:tc>
          <w:tcPr>
            <w:tcW w:w="1165" w:type="dxa"/>
            <w:vMerge/>
            <w:vAlign w:val="center"/>
          </w:tcPr>
          <w:p w14:paraId="7EAF87B7" w14:textId="77777777" w:rsidR="00CB1B02" w:rsidRPr="00C93E9D" w:rsidRDefault="00CB1B02" w:rsidP="001E3362">
            <w:pPr>
              <w:pStyle w:val="113"/>
            </w:pPr>
          </w:p>
        </w:tc>
        <w:tc>
          <w:tcPr>
            <w:tcW w:w="2002" w:type="dxa"/>
            <w:vMerge/>
            <w:vAlign w:val="center"/>
          </w:tcPr>
          <w:p w14:paraId="2EF6695F" w14:textId="77777777" w:rsidR="00CB1B02" w:rsidRPr="00C93E9D" w:rsidRDefault="00CB1B02" w:rsidP="001E3362">
            <w:pPr>
              <w:pStyle w:val="113"/>
            </w:pPr>
          </w:p>
        </w:tc>
        <w:tc>
          <w:tcPr>
            <w:tcW w:w="2167" w:type="dxa"/>
            <w:vMerge/>
            <w:vAlign w:val="center"/>
          </w:tcPr>
          <w:p w14:paraId="3E353EF3" w14:textId="77777777" w:rsidR="00CB1B02" w:rsidRPr="00C93E9D" w:rsidRDefault="00CB1B02" w:rsidP="001E3362">
            <w:pPr>
              <w:pStyle w:val="113"/>
            </w:pPr>
          </w:p>
        </w:tc>
      </w:tr>
      <w:tr w:rsidR="00DC3AFA" w:rsidRPr="00C93E9D" w14:paraId="45868E7F" w14:textId="77777777" w:rsidTr="00241923">
        <w:trPr>
          <w:trHeight w:val="403"/>
          <w:jc w:val="center"/>
        </w:trPr>
        <w:tc>
          <w:tcPr>
            <w:tcW w:w="1327" w:type="dxa"/>
            <w:vAlign w:val="center"/>
          </w:tcPr>
          <w:p w14:paraId="5BC47B2E" w14:textId="2005BF40" w:rsidR="0017502F" w:rsidRPr="00C93E9D" w:rsidRDefault="0017502F" w:rsidP="001E3362">
            <w:pPr>
              <w:pStyle w:val="113"/>
            </w:pPr>
            <w:r w:rsidRPr="00C93E9D">
              <w:t>钻井固废暂存区</w:t>
            </w:r>
          </w:p>
        </w:tc>
        <w:tc>
          <w:tcPr>
            <w:tcW w:w="2223" w:type="dxa"/>
            <w:vAlign w:val="center"/>
          </w:tcPr>
          <w:p w14:paraId="1BB67499" w14:textId="75C19F36" w:rsidR="0017502F" w:rsidRPr="00C93E9D" w:rsidRDefault="0017502F" w:rsidP="001E3362">
            <w:pPr>
              <w:pStyle w:val="113"/>
            </w:pPr>
            <w:r w:rsidRPr="00C93E9D">
              <w:t>整体基础</w:t>
            </w:r>
          </w:p>
        </w:tc>
        <w:tc>
          <w:tcPr>
            <w:tcW w:w="1165" w:type="dxa"/>
            <w:vMerge/>
            <w:vAlign w:val="center"/>
          </w:tcPr>
          <w:p w14:paraId="41A3BFBD" w14:textId="77777777" w:rsidR="0017502F" w:rsidRPr="00C93E9D" w:rsidRDefault="0017502F" w:rsidP="001E3362">
            <w:pPr>
              <w:pStyle w:val="113"/>
            </w:pPr>
          </w:p>
        </w:tc>
        <w:tc>
          <w:tcPr>
            <w:tcW w:w="2002" w:type="dxa"/>
            <w:vMerge/>
            <w:vAlign w:val="center"/>
          </w:tcPr>
          <w:p w14:paraId="41FF8B4E" w14:textId="77777777" w:rsidR="0017502F" w:rsidRPr="00C93E9D" w:rsidRDefault="0017502F" w:rsidP="001E3362">
            <w:pPr>
              <w:pStyle w:val="113"/>
            </w:pPr>
          </w:p>
        </w:tc>
        <w:tc>
          <w:tcPr>
            <w:tcW w:w="2167" w:type="dxa"/>
            <w:vMerge/>
            <w:vAlign w:val="center"/>
          </w:tcPr>
          <w:p w14:paraId="038FFA6B" w14:textId="77777777" w:rsidR="0017502F" w:rsidRPr="00C93E9D" w:rsidRDefault="0017502F" w:rsidP="001E3362">
            <w:pPr>
              <w:pStyle w:val="113"/>
            </w:pPr>
          </w:p>
        </w:tc>
      </w:tr>
      <w:tr w:rsidR="00DC3AFA" w:rsidRPr="00C93E9D" w14:paraId="5D2E819B" w14:textId="77777777" w:rsidTr="00241923">
        <w:trPr>
          <w:trHeight w:val="403"/>
          <w:jc w:val="center"/>
        </w:trPr>
        <w:tc>
          <w:tcPr>
            <w:tcW w:w="1327" w:type="dxa"/>
            <w:vAlign w:val="center"/>
          </w:tcPr>
          <w:p w14:paraId="76AE1803" w14:textId="10AF66C8" w:rsidR="00CB1B02" w:rsidRPr="00C93E9D" w:rsidRDefault="0017502F" w:rsidP="001E3362">
            <w:pPr>
              <w:pStyle w:val="113"/>
            </w:pPr>
            <w:r w:rsidRPr="00C93E9D">
              <w:t>气源房</w:t>
            </w:r>
            <w:r w:rsidR="00CB1B02" w:rsidRPr="00C93E9D">
              <w:t>、材料棚、雨、污分流区域</w:t>
            </w:r>
          </w:p>
        </w:tc>
        <w:tc>
          <w:tcPr>
            <w:tcW w:w="2223" w:type="dxa"/>
            <w:vAlign w:val="center"/>
          </w:tcPr>
          <w:p w14:paraId="0FDC2B98" w14:textId="2D889852" w:rsidR="00CB1B02" w:rsidRPr="00C93E9D" w:rsidRDefault="00CB1B02" w:rsidP="001E3362">
            <w:pPr>
              <w:pStyle w:val="113"/>
            </w:pPr>
            <w:r w:rsidRPr="00C93E9D">
              <w:t>基础</w:t>
            </w:r>
          </w:p>
        </w:tc>
        <w:tc>
          <w:tcPr>
            <w:tcW w:w="1165" w:type="dxa"/>
            <w:vMerge/>
            <w:vAlign w:val="center"/>
          </w:tcPr>
          <w:p w14:paraId="0C812D7B" w14:textId="77777777" w:rsidR="00CB1B02" w:rsidRPr="00C93E9D" w:rsidRDefault="00CB1B02" w:rsidP="001E3362">
            <w:pPr>
              <w:pStyle w:val="113"/>
            </w:pPr>
          </w:p>
        </w:tc>
        <w:tc>
          <w:tcPr>
            <w:tcW w:w="2002" w:type="dxa"/>
            <w:vMerge/>
            <w:vAlign w:val="center"/>
          </w:tcPr>
          <w:p w14:paraId="52BA7131" w14:textId="77777777" w:rsidR="00CB1B02" w:rsidRPr="00C93E9D" w:rsidRDefault="00CB1B02" w:rsidP="001E3362">
            <w:pPr>
              <w:pStyle w:val="113"/>
            </w:pPr>
          </w:p>
        </w:tc>
        <w:tc>
          <w:tcPr>
            <w:tcW w:w="2167" w:type="dxa"/>
            <w:vMerge/>
            <w:vAlign w:val="center"/>
          </w:tcPr>
          <w:p w14:paraId="559556C4" w14:textId="77777777" w:rsidR="00CB1B02" w:rsidRPr="00C93E9D" w:rsidRDefault="00CB1B02" w:rsidP="001E3362">
            <w:pPr>
              <w:pStyle w:val="113"/>
            </w:pPr>
          </w:p>
        </w:tc>
      </w:tr>
      <w:tr w:rsidR="00DC3AFA" w:rsidRPr="00C93E9D" w14:paraId="17E56507" w14:textId="77777777" w:rsidTr="00241923">
        <w:trPr>
          <w:trHeight w:val="403"/>
          <w:jc w:val="center"/>
        </w:trPr>
        <w:tc>
          <w:tcPr>
            <w:tcW w:w="1327" w:type="dxa"/>
            <w:vAlign w:val="center"/>
          </w:tcPr>
          <w:p w14:paraId="19AE13DE" w14:textId="7A861046" w:rsidR="00E92D58" w:rsidRPr="00C93E9D" w:rsidRDefault="00E92D58" w:rsidP="001E3362">
            <w:pPr>
              <w:pStyle w:val="113"/>
            </w:pPr>
            <w:r w:rsidRPr="00C93E9D">
              <w:t>环保厕所</w:t>
            </w:r>
          </w:p>
        </w:tc>
        <w:tc>
          <w:tcPr>
            <w:tcW w:w="2223" w:type="dxa"/>
            <w:vAlign w:val="center"/>
          </w:tcPr>
          <w:p w14:paraId="463CF275" w14:textId="042B3A28" w:rsidR="00E92D58" w:rsidRPr="00C93E9D" w:rsidRDefault="00E92D58" w:rsidP="001E3362">
            <w:pPr>
              <w:pStyle w:val="113"/>
            </w:pPr>
            <w:r w:rsidRPr="00C93E9D">
              <w:t>池底及池壁</w:t>
            </w:r>
          </w:p>
        </w:tc>
        <w:tc>
          <w:tcPr>
            <w:tcW w:w="1165" w:type="dxa"/>
            <w:vMerge/>
            <w:vAlign w:val="center"/>
          </w:tcPr>
          <w:p w14:paraId="2B2E3EEF" w14:textId="77777777" w:rsidR="00E92D58" w:rsidRPr="00C93E9D" w:rsidRDefault="00E92D58" w:rsidP="001E3362">
            <w:pPr>
              <w:pStyle w:val="113"/>
              <w:rPr>
                <w:szCs w:val="24"/>
              </w:rPr>
            </w:pPr>
          </w:p>
        </w:tc>
        <w:tc>
          <w:tcPr>
            <w:tcW w:w="2002" w:type="dxa"/>
            <w:vMerge/>
            <w:vAlign w:val="center"/>
          </w:tcPr>
          <w:p w14:paraId="283114CB" w14:textId="77777777" w:rsidR="00E92D58" w:rsidRPr="00C93E9D" w:rsidRDefault="00E92D58" w:rsidP="001E3362">
            <w:pPr>
              <w:pStyle w:val="113"/>
              <w:rPr>
                <w:szCs w:val="24"/>
              </w:rPr>
            </w:pPr>
          </w:p>
        </w:tc>
        <w:tc>
          <w:tcPr>
            <w:tcW w:w="2167" w:type="dxa"/>
            <w:vMerge/>
            <w:vAlign w:val="center"/>
          </w:tcPr>
          <w:p w14:paraId="7DF76B89" w14:textId="77777777" w:rsidR="00E92D58" w:rsidRPr="00C93E9D" w:rsidRDefault="00E92D58" w:rsidP="001E3362">
            <w:pPr>
              <w:pStyle w:val="113"/>
              <w:rPr>
                <w:szCs w:val="24"/>
              </w:rPr>
            </w:pPr>
          </w:p>
        </w:tc>
      </w:tr>
      <w:tr w:rsidR="00DC3AFA" w:rsidRPr="00C93E9D" w14:paraId="46172FE7" w14:textId="77777777" w:rsidTr="00241923">
        <w:trPr>
          <w:trHeight w:val="403"/>
          <w:jc w:val="center"/>
        </w:trPr>
        <w:tc>
          <w:tcPr>
            <w:tcW w:w="1327" w:type="dxa"/>
            <w:shd w:val="clear" w:color="auto" w:fill="auto"/>
            <w:vAlign w:val="center"/>
          </w:tcPr>
          <w:p w14:paraId="7C9ED41F" w14:textId="77777777" w:rsidR="00CC5146" w:rsidRPr="00C93E9D" w:rsidRDefault="00CC5146" w:rsidP="001E3362">
            <w:pPr>
              <w:pStyle w:val="113"/>
            </w:pPr>
            <w:r w:rsidRPr="00C93E9D">
              <w:t>水罐</w:t>
            </w:r>
          </w:p>
        </w:tc>
        <w:tc>
          <w:tcPr>
            <w:tcW w:w="2223" w:type="dxa"/>
            <w:shd w:val="clear" w:color="auto" w:fill="auto"/>
            <w:vAlign w:val="center"/>
          </w:tcPr>
          <w:p w14:paraId="743CABDC" w14:textId="77777777" w:rsidR="00CC5146" w:rsidRPr="00C93E9D" w:rsidRDefault="00CC5146" w:rsidP="001E3362">
            <w:pPr>
              <w:pStyle w:val="113"/>
            </w:pPr>
            <w:r w:rsidRPr="00C93E9D">
              <w:t>水罐周围地面</w:t>
            </w:r>
          </w:p>
        </w:tc>
        <w:tc>
          <w:tcPr>
            <w:tcW w:w="1165" w:type="dxa"/>
            <w:vMerge w:val="restart"/>
            <w:shd w:val="clear" w:color="auto" w:fill="auto"/>
            <w:vAlign w:val="center"/>
          </w:tcPr>
          <w:p w14:paraId="569A07D6" w14:textId="77777777" w:rsidR="00CC5146" w:rsidRPr="00C93E9D" w:rsidRDefault="00CC5146" w:rsidP="001E3362">
            <w:pPr>
              <w:pStyle w:val="113"/>
            </w:pPr>
            <w:r w:rsidRPr="00C93E9D">
              <w:t>简单防渗区</w:t>
            </w:r>
            <w:r w:rsidRPr="00C93E9D">
              <w:t>/</w:t>
            </w:r>
            <w:r w:rsidRPr="00C93E9D">
              <w:t>部位</w:t>
            </w:r>
          </w:p>
        </w:tc>
        <w:tc>
          <w:tcPr>
            <w:tcW w:w="2002" w:type="dxa"/>
            <w:vMerge w:val="restart"/>
            <w:shd w:val="clear" w:color="auto" w:fill="auto"/>
            <w:vAlign w:val="center"/>
          </w:tcPr>
          <w:p w14:paraId="6E2B92C0" w14:textId="77777777" w:rsidR="00CC5146" w:rsidRPr="00C93E9D" w:rsidRDefault="00CC5146" w:rsidP="001E3362">
            <w:pPr>
              <w:pStyle w:val="113"/>
            </w:pPr>
            <w:r w:rsidRPr="00C93E9D">
              <w:t>一般地面硬化</w:t>
            </w:r>
          </w:p>
        </w:tc>
        <w:tc>
          <w:tcPr>
            <w:tcW w:w="2167" w:type="dxa"/>
            <w:vMerge w:val="restart"/>
            <w:shd w:val="clear" w:color="auto" w:fill="auto"/>
            <w:vAlign w:val="center"/>
          </w:tcPr>
          <w:p w14:paraId="18A9D32D" w14:textId="77777777" w:rsidR="00CC5146" w:rsidRPr="00C93E9D" w:rsidRDefault="00CC5146" w:rsidP="001E3362">
            <w:pPr>
              <w:pStyle w:val="113"/>
            </w:pPr>
            <w:r w:rsidRPr="00C93E9D">
              <w:t>水泥地面硬化或砂石黏土碾压</w:t>
            </w:r>
          </w:p>
        </w:tc>
      </w:tr>
      <w:tr w:rsidR="00DC3AFA" w:rsidRPr="00C93E9D" w14:paraId="254710DC" w14:textId="77777777" w:rsidTr="00241923">
        <w:trPr>
          <w:trHeight w:val="403"/>
          <w:jc w:val="center"/>
        </w:trPr>
        <w:tc>
          <w:tcPr>
            <w:tcW w:w="1327" w:type="dxa"/>
            <w:shd w:val="clear" w:color="auto" w:fill="auto"/>
            <w:vAlign w:val="center"/>
          </w:tcPr>
          <w:p w14:paraId="0295807F" w14:textId="77777777" w:rsidR="00CC5146" w:rsidRPr="00C93E9D" w:rsidRDefault="00CC5146" w:rsidP="001E3362">
            <w:pPr>
              <w:pStyle w:val="113"/>
            </w:pPr>
            <w:r w:rsidRPr="00C93E9D">
              <w:t>其他区域</w:t>
            </w:r>
          </w:p>
        </w:tc>
        <w:tc>
          <w:tcPr>
            <w:tcW w:w="2223" w:type="dxa"/>
            <w:shd w:val="clear" w:color="auto" w:fill="auto"/>
            <w:vAlign w:val="center"/>
          </w:tcPr>
          <w:p w14:paraId="3C6F37DE" w14:textId="77777777" w:rsidR="00CC5146" w:rsidRPr="00C93E9D" w:rsidRDefault="00CC5146" w:rsidP="001E3362">
            <w:pPr>
              <w:pStyle w:val="113"/>
            </w:pPr>
            <w:r w:rsidRPr="00C93E9D">
              <w:t>/</w:t>
            </w:r>
          </w:p>
        </w:tc>
        <w:tc>
          <w:tcPr>
            <w:tcW w:w="1165" w:type="dxa"/>
            <w:vMerge/>
            <w:shd w:val="clear" w:color="auto" w:fill="auto"/>
            <w:vAlign w:val="center"/>
          </w:tcPr>
          <w:p w14:paraId="11BF0E2E" w14:textId="77777777" w:rsidR="00CC5146" w:rsidRPr="00C93E9D" w:rsidRDefault="00CC5146" w:rsidP="001E3362">
            <w:pPr>
              <w:pStyle w:val="113"/>
            </w:pPr>
          </w:p>
        </w:tc>
        <w:tc>
          <w:tcPr>
            <w:tcW w:w="2002" w:type="dxa"/>
            <w:vMerge/>
            <w:shd w:val="clear" w:color="auto" w:fill="auto"/>
            <w:vAlign w:val="center"/>
          </w:tcPr>
          <w:p w14:paraId="698FAC9C" w14:textId="77777777" w:rsidR="00CC5146" w:rsidRPr="00C93E9D" w:rsidRDefault="00CC5146" w:rsidP="001E3362">
            <w:pPr>
              <w:pStyle w:val="113"/>
            </w:pPr>
          </w:p>
        </w:tc>
        <w:tc>
          <w:tcPr>
            <w:tcW w:w="2167" w:type="dxa"/>
            <w:vMerge/>
            <w:shd w:val="clear" w:color="auto" w:fill="auto"/>
            <w:vAlign w:val="center"/>
          </w:tcPr>
          <w:p w14:paraId="47DDDBD3" w14:textId="77777777" w:rsidR="00CC5146" w:rsidRPr="00C93E9D" w:rsidRDefault="00CC5146" w:rsidP="001E3362">
            <w:pPr>
              <w:pStyle w:val="113"/>
            </w:pPr>
          </w:p>
        </w:tc>
      </w:tr>
    </w:tbl>
    <w:p w14:paraId="23C44E11" w14:textId="77777777" w:rsidR="00DC446C" w:rsidRPr="00C93E9D" w:rsidRDefault="00AE18CC" w:rsidP="00AE18CC">
      <w:pPr>
        <w:spacing w:beforeLines="50" w:before="120"/>
        <w:ind w:firstLine="480"/>
        <w:rPr>
          <w:rFonts w:eastAsia="黑体" w:cs="Times New Roman"/>
          <w:color w:val="000000" w:themeColor="text1"/>
          <w:szCs w:val="24"/>
        </w:rPr>
      </w:pPr>
      <w:r w:rsidRPr="00C93E9D">
        <w:rPr>
          <w:rFonts w:eastAsia="黑体" w:cs="Times New Roman"/>
          <w:color w:val="000000" w:themeColor="text1"/>
          <w:szCs w:val="24"/>
        </w:rPr>
        <w:t>5</w:t>
      </w:r>
      <w:r w:rsidRPr="00C93E9D">
        <w:rPr>
          <w:rFonts w:eastAsia="黑体" w:cs="Times New Roman"/>
          <w:color w:val="000000" w:themeColor="text1"/>
          <w:szCs w:val="24"/>
        </w:rPr>
        <w:t>、</w:t>
      </w:r>
      <w:r w:rsidR="003B1968" w:rsidRPr="00C93E9D">
        <w:rPr>
          <w:rFonts w:eastAsia="黑体" w:cs="Times New Roman"/>
          <w:color w:val="000000" w:themeColor="text1"/>
          <w:szCs w:val="24"/>
        </w:rPr>
        <w:t>地下水环境监控</w:t>
      </w:r>
      <w:bookmarkEnd w:id="478"/>
      <w:bookmarkEnd w:id="479"/>
    </w:p>
    <w:p w14:paraId="3CF3B619" w14:textId="77777777" w:rsidR="00DC446C" w:rsidRPr="00C93E9D" w:rsidRDefault="00AE18CC" w:rsidP="00AE18CC">
      <w:pPr>
        <w:ind w:firstLine="482"/>
        <w:rPr>
          <w:rFonts w:cs="Times New Roman"/>
          <w:b/>
          <w:bCs/>
          <w:color w:val="000000" w:themeColor="text1"/>
          <w:szCs w:val="24"/>
        </w:rPr>
      </w:pPr>
      <w:bookmarkStart w:id="482" w:name="_Toc14702847"/>
      <w:r w:rsidRPr="00C93E9D">
        <w:rPr>
          <w:rFonts w:cs="Times New Roman"/>
          <w:b/>
          <w:bCs/>
          <w:color w:val="000000" w:themeColor="text1"/>
          <w:szCs w:val="24"/>
        </w:rPr>
        <w:t>（</w:t>
      </w:r>
      <w:r w:rsidR="003B1968" w:rsidRPr="00C93E9D">
        <w:rPr>
          <w:rFonts w:cs="Times New Roman"/>
          <w:b/>
          <w:bCs/>
          <w:color w:val="000000" w:themeColor="text1"/>
          <w:szCs w:val="24"/>
        </w:rPr>
        <w:t>1</w:t>
      </w:r>
      <w:r w:rsidR="003B1968" w:rsidRPr="00C93E9D">
        <w:rPr>
          <w:rFonts w:cs="Times New Roman"/>
          <w:b/>
          <w:bCs/>
          <w:color w:val="000000" w:themeColor="text1"/>
          <w:szCs w:val="24"/>
        </w:rPr>
        <w:t>）地下水监控原则</w:t>
      </w:r>
      <w:bookmarkEnd w:id="482"/>
    </w:p>
    <w:p w14:paraId="0AAED192" w14:textId="77777777" w:rsidR="008265D6" w:rsidRPr="00C93E9D" w:rsidRDefault="008265D6" w:rsidP="008265D6">
      <w:pPr>
        <w:ind w:firstLine="480"/>
        <w:rPr>
          <w:rFonts w:cs="Times New Roman"/>
          <w:bCs/>
          <w:color w:val="000000" w:themeColor="text1"/>
          <w:szCs w:val="24"/>
        </w:rPr>
      </w:pPr>
      <w:r w:rsidRPr="00C93E9D">
        <w:rPr>
          <w:rFonts w:cs="Times New Roman"/>
          <w:bCs/>
          <w:color w:val="000000" w:themeColor="text1"/>
          <w:szCs w:val="24"/>
        </w:rPr>
        <w:t>按照地下水环评导则及地下水监测技术规范等相关要求，地下水监测应按以下要求进行：</w:t>
      </w:r>
    </w:p>
    <w:p w14:paraId="6FAA8961" w14:textId="2BD9D038" w:rsidR="008265D6" w:rsidRPr="00C93E9D" w:rsidRDefault="008265D6" w:rsidP="008265D6">
      <w:pPr>
        <w:ind w:firstLine="480"/>
        <w:rPr>
          <w:rFonts w:cs="Times New Roman"/>
          <w:bCs/>
          <w:color w:val="000000" w:themeColor="text1"/>
          <w:szCs w:val="24"/>
        </w:rPr>
      </w:pPr>
      <w:r w:rsidRPr="00C93E9D">
        <w:rPr>
          <w:rFonts w:ascii="宋体" w:hAnsi="宋体" w:cs="宋体" w:hint="eastAsia"/>
          <w:bCs/>
          <w:color w:val="000000" w:themeColor="text1"/>
          <w:szCs w:val="24"/>
        </w:rPr>
        <w:t>①</w:t>
      </w:r>
      <w:r w:rsidRPr="00C93E9D">
        <w:rPr>
          <w:rFonts w:cs="Times New Roman"/>
          <w:bCs/>
          <w:color w:val="000000" w:themeColor="text1"/>
          <w:szCs w:val="24"/>
        </w:rPr>
        <w:t>在地下水水流上游方向应设不少于</w:t>
      </w:r>
      <w:r w:rsidRPr="00C93E9D">
        <w:rPr>
          <w:rFonts w:cs="Times New Roman"/>
          <w:bCs/>
          <w:color w:val="000000" w:themeColor="text1"/>
          <w:szCs w:val="24"/>
        </w:rPr>
        <w:t>1</w:t>
      </w:r>
      <w:r w:rsidRPr="00C93E9D">
        <w:rPr>
          <w:rFonts w:cs="Times New Roman"/>
          <w:bCs/>
          <w:color w:val="000000" w:themeColor="text1"/>
          <w:szCs w:val="24"/>
        </w:rPr>
        <w:t>眼地下水背景</w:t>
      </w:r>
      <w:r w:rsidR="008B16BB" w:rsidRPr="00C93E9D">
        <w:rPr>
          <w:rFonts w:cs="Times New Roman"/>
          <w:bCs/>
          <w:color w:val="000000" w:themeColor="text1"/>
          <w:szCs w:val="24"/>
        </w:rPr>
        <w:t>（</w:t>
      </w:r>
      <w:r w:rsidRPr="00C93E9D">
        <w:rPr>
          <w:rFonts w:cs="Times New Roman"/>
          <w:bCs/>
          <w:color w:val="000000" w:themeColor="text1"/>
          <w:szCs w:val="24"/>
        </w:rPr>
        <w:t>或对照</w:t>
      </w:r>
      <w:r w:rsidR="008B16BB" w:rsidRPr="00C93E9D">
        <w:rPr>
          <w:rFonts w:cs="Times New Roman"/>
          <w:bCs/>
          <w:color w:val="000000" w:themeColor="text1"/>
          <w:szCs w:val="24"/>
        </w:rPr>
        <w:t>）</w:t>
      </w:r>
      <w:r w:rsidRPr="00C93E9D">
        <w:rPr>
          <w:rFonts w:cs="Times New Roman"/>
          <w:bCs/>
          <w:color w:val="000000" w:themeColor="text1"/>
          <w:szCs w:val="24"/>
        </w:rPr>
        <w:t>监控井；</w:t>
      </w:r>
    </w:p>
    <w:p w14:paraId="7C65490B" w14:textId="77777777" w:rsidR="008265D6" w:rsidRPr="00C93E9D" w:rsidRDefault="008265D6" w:rsidP="008265D6">
      <w:pPr>
        <w:ind w:firstLine="480"/>
        <w:rPr>
          <w:rFonts w:cs="Times New Roman"/>
          <w:bCs/>
          <w:color w:val="000000" w:themeColor="text1"/>
          <w:szCs w:val="24"/>
        </w:rPr>
      </w:pPr>
      <w:r w:rsidRPr="00C93E9D">
        <w:rPr>
          <w:rFonts w:ascii="宋体" w:hAnsi="宋体" w:cs="宋体" w:hint="eastAsia"/>
          <w:bCs/>
          <w:color w:val="000000" w:themeColor="text1"/>
          <w:szCs w:val="24"/>
        </w:rPr>
        <w:t>②</w:t>
      </w:r>
      <w:r w:rsidRPr="00C93E9D">
        <w:rPr>
          <w:rFonts w:cs="Times New Roman"/>
          <w:bCs/>
          <w:color w:val="000000" w:themeColor="text1"/>
          <w:szCs w:val="24"/>
        </w:rPr>
        <w:t>在项目场地外可能受到影响的地下水环境敏感目标的上游应至少布设</w:t>
      </w:r>
      <w:r w:rsidRPr="00C93E9D">
        <w:rPr>
          <w:rFonts w:cs="Times New Roman"/>
          <w:bCs/>
          <w:color w:val="000000" w:themeColor="text1"/>
          <w:szCs w:val="24"/>
        </w:rPr>
        <w:t>1</w:t>
      </w:r>
      <w:r w:rsidRPr="00C93E9D">
        <w:rPr>
          <w:rFonts w:cs="Times New Roman"/>
          <w:bCs/>
          <w:color w:val="000000" w:themeColor="text1"/>
          <w:szCs w:val="24"/>
        </w:rPr>
        <w:t>眼地下水污染监控井；</w:t>
      </w:r>
    </w:p>
    <w:p w14:paraId="54B0201C" w14:textId="77777777" w:rsidR="008265D6" w:rsidRPr="00C93E9D" w:rsidRDefault="008265D6" w:rsidP="008265D6">
      <w:pPr>
        <w:ind w:firstLine="480"/>
        <w:rPr>
          <w:rFonts w:cs="Times New Roman"/>
          <w:bCs/>
          <w:color w:val="000000" w:themeColor="text1"/>
          <w:szCs w:val="24"/>
        </w:rPr>
      </w:pPr>
      <w:r w:rsidRPr="00C93E9D">
        <w:rPr>
          <w:rFonts w:ascii="宋体" w:hAnsi="宋体" w:cs="宋体" w:hint="eastAsia"/>
          <w:bCs/>
          <w:color w:val="000000" w:themeColor="text1"/>
          <w:szCs w:val="24"/>
        </w:rPr>
        <w:t>③</w:t>
      </w:r>
      <w:r w:rsidRPr="00C93E9D">
        <w:rPr>
          <w:rFonts w:cs="Times New Roman"/>
          <w:bCs/>
          <w:color w:val="000000" w:themeColor="text1"/>
          <w:szCs w:val="24"/>
        </w:rPr>
        <w:t>以取水层为监测目的层，以浅层潜水含水层为主，并应考虑可能受影响的承压含水层；</w:t>
      </w:r>
    </w:p>
    <w:p w14:paraId="03CCA86B" w14:textId="77777777" w:rsidR="008265D6" w:rsidRPr="00C93E9D" w:rsidRDefault="008265D6" w:rsidP="008265D6">
      <w:pPr>
        <w:ind w:firstLine="480"/>
        <w:rPr>
          <w:rFonts w:cs="Times New Roman"/>
          <w:bCs/>
          <w:color w:val="000000" w:themeColor="text1"/>
          <w:szCs w:val="24"/>
        </w:rPr>
      </w:pPr>
      <w:r w:rsidRPr="00C93E9D">
        <w:rPr>
          <w:rFonts w:ascii="宋体" w:hAnsi="宋体" w:cs="宋体" w:hint="eastAsia"/>
          <w:bCs/>
          <w:color w:val="000000" w:themeColor="text1"/>
          <w:szCs w:val="24"/>
        </w:rPr>
        <w:t>④</w:t>
      </w:r>
      <w:r w:rsidRPr="00C93E9D">
        <w:rPr>
          <w:rFonts w:cs="Times New Roman"/>
          <w:bCs/>
          <w:color w:val="000000" w:themeColor="text1"/>
          <w:szCs w:val="24"/>
        </w:rPr>
        <w:t>在重点污染防治区加密监测；</w:t>
      </w:r>
    </w:p>
    <w:p w14:paraId="5D65C6F8" w14:textId="77777777" w:rsidR="008265D6" w:rsidRPr="00C93E9D" w:rsidRDefault="008265D6" w:rsidP="008265D6">
      <w:pPr>
        <w:ind w:firstLine="480"/>
        <w:rPr>
          <w:rFonts w:cs="Times New Roman"/>
          <w:bCs/>
          <w:color w:val="000000" w:themeColor="text1"/>
          <w:szCs w:val="24"/>
        </w:rPr>
      </w:pPr>
      <w:r w:rsidRPr="00C93E9D">
        <w:rPr>
          <w:rFonts w:ascii="宋体" w:hAnsi="宋体" w:cs="宋体" w:hint="eastAsia"/>
          <w:bCs/>
          <w:color w:val="000000" w:themeColor="text1"/>
          <w:szCs w:val="24"/>
        </w:rPr>
        <w:t>⑤</w:t>
      </w:r>
      <w:r w:rsidRPr="00C93E9D">
        <w:rPr>
          <w:rFonts w:cs="Times New Roman"/>
          <w:bCs/>
          <w:color w:val="000000" w:themeColor="text1"/>
          <w:szCs w:val="24"/>
        </w:rPr>
        <w:t>根据各区块地下水环境影响预测与评价结果有针对性地布设监测井。</w:t>
      </w:r>
    </w:p>
    <w:p w14:paraId="248EF77B" w14:textId="77777777" w:rsidR="008265D6" w:rsidRPr="00C93E9D" w:rsidRDefault="008265D6" w:rsidP="008265D6">
      <w:pPr>
        <w:ind w:firstLine="480"/>
        <w:rPr>
          <w:rFonts w:cs="Times New Roman"/>
          <w:bCs/>
          <w:color w:val="000000" w:themeColor="text1"/>
          <w:szCs w:val="24"/>
        </w:rPr>
      </w:pPr>
      <w:r w:rsidRPr="00C93E9D">
        <w:rPr>
          <w:rFonts w:ascii="宋体" w:hAnsi="宋体" w:cs="宋体" w:hint="eastAsia"/>
          <w:bCs/>
          <w:color w:val="000000" w:themeColor="text1"/>
          <w:szCs w:val="24"/>
        </w:rPr>
        <w:t>⑥</w:t>
      </w:r>
      <w:r w:rsidRPr="00C93E9D">
        <w:rPr>
          <w:rFonts w:cs="Times New Roman"/>
          <w:bCs/>
          <w:color w:val="000000" w:themeColor="text1"/>
          <w:szCs w:val="24"/>
        </w:rPr>
        <w:t>充分利用现有民井、监测井，污染事件发生后监测井可以作为地下水污染事故应急处置的抽水井；</w:t>
      </w:r>
    </w:p>
    <w:p w14:paraId="561DD618" w14:textId="03A548FE" w:rsidR="00DC446C" w:rsidRPr="00C93E9D" w:rsidRDefault="008265D6" w:rsidP="008265D6">
      <w:pPr>
        <w:ind w:firstLine="480"/>
        <w:rPr>
          <w:rFonts w:cs="Times New Roman"/>
          <w:color w:val="000000" w:themeColor="text1"/>
          <w:szCs w:val="24"/>
        </w:rPr>
      </w:pPr>
      <w:r w:rsidRPr="00C93E9D">
        <w:rPr>
          <w:rFonts w:ascii="宋体" w:hAnsi="宋体" w:cs="宋体" w:hint="eastAsia"/>
          <w:bCs/>
          <w:color w:val="000000" w:themeColor="text1"/>
          <w:szCs w:val="24"/>
        </w:rPr>
        <w:t>⑦</w:t>
      </w:r>
      <w:r w:rsidRPr="00C93E9D">
        <w:rPr>
          <w:rFonts w:cs="Times New Roman"/>
          <w:bCs/>
          <w:color w:val="000000" w:themeColor="text1"/>
          <w:szCs w:val="24"/>
        </w:rPr>
        <w:t>水质监测项目参照《地下水质量标准》</w:t>
      </w:r>
      <w:r w:rsidR="008B16BB" w:rsidRPr="00C93E9D">
        <w:rPr>
          <w:rFonts w:cs="Times New Roman"/>
          <w:bCs/>
          <w:color w:val="000000" w:themeColor="text1"/>
          <w:szCs w:val="24"/>
        </w:rPr>
        <w:t>（</w:t>
      </w:r>
      <w:r w:rsidRPr="00C93E9D">
        <w:rPr>
          <w:rFonts w:cs="Times New Roman"/>
          <w:bCs/>
          <w:color w:val="000000" w:themeColor="text1"/>
          <w:szCs w:val="24"/>
        </w:rPr>
        <w:t>GB/T 14848-2017</w:t>
      </w:r>
      <w:r w:rsidR="008B16BB" w:rsidRPr="00C93E9D">
        <w:rPr>
          <w:rFonts w:cs="Times New Roman"/>
          <w:bCs/>
          <w:color w:val="000000" w:themeColor="text1"/>
          <w:szCs w:val="24"/>
        </w:rPr>
        <w:t>）</w:t>
      </w:r>
      <w:r w:rsidRPr="00C93E9D">
        <w:rPr>
          <w:rFonts w:cs="Times New Roman"/>
          <w:bCs/>
          <w:color w:val="000000" w:themeColor="text1"/>
          <w:szCs w:val="24"/>
        </w:rPr>
        <w:t>相关要求和潜在污染源特征污染因子确定，各监测井可依据监测目的不同适当增加和减少监测项目。建设单位安全环保部门设立地下水动态监测小组，专人负责监测或者委托专业的机构分析</w:t>
      </w:r>
      <w:r w:rsidR="003B1968" w:rsidRPr="00C93E9D">
        <w:rPr>
          <w:rFonts w:cs="Times New Roman"/>
          <w:color w:val="000000" w:themeColor="text1"/>
          <w:szCs w:val="24"/>
        </w:rPr>
        <w:t>。</w:t>
      </w:r>
    </w:p>
    <w:p w14:paraId="51AB2C49" w14:textId="77777777" w:rsidR="00DC446C" w:rsidRPr="00C93E9D" w:rsidRDefault="00AE18CC" w:rsidP="00AE18CC">
      <w:pPr>
        <w:ind w:firstLine="482"/>
        <w:rPr>
          <w:rFonts w:cs="Times New Roman"/>
          <w:b/>
          <w:bCs/>
          <w:color w:val="000000" w:themeColor="text1"/>
          <w:szCs w:val="24"/>
        </w:rPr>
      </w:pPr>
      <w:bookmarkStart w:id="483" w:name="_Toc14702848"/>
      <w:r w:rsidRPr="00C93E9D">
        <w:rPr>
          <w:rFonts w:cs="Times New Roman"/>
          <w:b/>
          <w:bCs/>
          <w:color w:val="000000" w:themeColor="text1"/>
          <w:szCs w:val="24"/>
        </w:rPr>
        <w:lastRenderedPageBreak/>
        <w:t>（</w:t>
      </w:r>
      <w:r w:rsidR="003B1968" w:rsidRPr="00C93E9D">
        <w:rPr>
          <w:rFonts w:cs="Times New Roman"/>
          <w:b/>
          <w:bCs/>
          <w:color w:val="000000" w:themeColor="text1"/>
          <w:szCs w:val="24"/>
        </w:rPr>
        <w:t>2</w:t>
      </w:r>
      <w:r w:rsidR="003B1968" w:rsidRPr="00C93E9D">
        <w:rPr>
          <w:rFonts w:cs="Times New Roman"/>
          <w:b/>
          <w:bCs/>
          <w:color w:val="000000" w:themeColor="text1"/>
          <w:szCs w:val="24"/>
        </w:rPr>
        <w:t>）监控井布置</w:t>
      </w:r>
      <w:bookmarkEnd w:id="483"/>
    </w:p>
    <w:p w14:paraId="2ECED6FE" w14:textId="3BD43688" w:rsidR="00DC446C" w:rsidRPr="00C93E9D" w:rsidRDefault="003B1968" w:rsidP="003D2EEB">
      <w:pPr>
        <w:ind w:firstLine="480"/>
        <w:rPr>
          <w:rFonts w:cs="Times New Roman"/>
          <w:color w:val="000000" w:themeColor="text1"/>
          <w:szCs w:val="24"/>
        </w:rPr>
      </w:pPr>
      <w:r w:rsidRPr="00C93E9D">
        <w:rPr>
          <w:rFonts w:cs="Times New Roman"/>
          <w:color w:val="000000" w:themeColor="text1"/>
          <w:szCs w:val="24"/>
        </w:rPr>
        <w:t>根据项目所在地区域地下水埋深、地下水走向、</w:t>
      </w:r>
      <w:proofErr w:type="gramStart"/>
      <w:r w:rsidRPr="00C93E9D">
        <w:rPr>
          <w:rFonts w:cs="Times New Roman"/>
          <w:color w:val="000000" w:themeColor="text1"/>
          <w:szCs w:val="24"/>
        </w:rPr>
        <w:t>补径排关系</w:t>
      </w:r>
      <w:proofErr w:type="gramEnd"/>
      <w:r w:rsidRPr="00C93E9D">
        <w:rPr>
          <w:rFonts w:cs="Times New Roman"/>
          <w:color w:val="000000" w:themeColor="text1"/>
          <w:szCs w:val="24"/>
        </w:rPr>
        <w:t>以及监控井布设的难易程度，结合地形及位置关系，</w:t>
      </w:r>
      <w:r w:rsidR="00FA2743" w:rsidRPr="00C93E9D">
        <w:rPr>
          <w:rFonts w:cs="Times New Roman"/>
          <w:color w:val="000000" w:themeColor="text1"/>
          <w:szCs w:val="24"/>
        </w:rPr>
        <w:t>本项目</w:t>
      </w:r>
      <w:r w:rsidRPr="00C93E9D">
        <w:rPr>
          <w:rFonts w:cs="Times New Roman"/>
          <w:color w:val="000000" w:themeColor="text1"/>
          <w:szCs w:val="24"/>
        </w:rPr>
        <w:t>布置</w:t>
      </w:r>
      <w:r w:rsidR="00AE0D5E" w:rsidRPr="00C93E9D">
        <w:rPr>
          <w:rFonts w:cs="Times New Roman"/>
          <w:color w:val="000000" w:themeColor="text1"/>
          <w:szCs w:val="24"/>
        </w:rPr>
        <w:t>2</w:t>
      </w:r>
      <w:r w:rsidR="004B2F77" w:rsidRPr="00C93E9D">
        <w:rPr>
          <w:rFonts w:cs="Times New Roman" w:hint="eastAsia"/>
          <w:color w:val="000000" w:themeColor="text1"/>
          <w:szCs w:val="24"/>
        </w:rPr>
        <w:t>个泉点</w:t>
      </w:r>
      <w:r w:rsidRPr="00C93E9D">
        <w:rPr>
          <w:rFonts w:cs="Times New Roman"/>
          <w:color w:val="000000" w:themeColor="text1"/>
          <w:szCs w:val="24"/>
        </w:rPr>
        <w:t>作为地下水例行监测点，监测方案见</w:t>
      </w:r>
      <w:r w:rsidR="00303E47" w:rsidRPr="00C93E9D">
        <w:rPr>
          <w:rFonts w:cs="Times New Roman"/>
          <w:color w:val="000000" w:themeColor="text1"/>
          <w:szCs w:val="24"/>
        </w:rPr>
        <w:fldChar w:fldCharType="begin"/>
      </w:r>
      <w:r w:rsidR="00303E47" w:rsidRPr="00C93E9D">
        <w:rPr>
          <w:rFonts w:cs="Times New Roman"/>
          <w:color w:val="000000" w:themeColor="text1"/>
          <w:szCs w:val="24"/>
        </w:rPr>
        <w:instrText xml:space="preserve"> REF _Ref142859680 \h </w:instrText>
      </w:r>
      <w:r w:rsidR="00303E47" w:rsidRPr="00C93E9D">
        <w:rPr>
          <w:rFonts w:cs="Times New Roman"/>
          <w:color w:val="000000" w:themeColor="text1"/>
          <w:szCs w:val="24"/>
        </w:rPr>
      </w:r>
      <w:r w:rsidR="00C93E9D">
        <w:rPr>
          <w:rFonts w:cs="Times New Roman"/>
          <w:color w:val="000000" w:themeColor="text1"/>
          <w:szCs w:val="24"/>
        </w:rPr>
        <w:instrText xml:space="preserve"> \* MERGEFORMAT </w:instrText>
      </w:r>
      <w:r w:rsidR="00303E47" w:rsidRPr="00C93E9D">
        <w:rPr>
          <w:rFonts w:cs="Times New Roman"/>
          <w:color w:val="000000" w:themeColor="text1"/>
          <w:szCs w:val="24"/>
        </w:rPr>
        <w:fldChar w:fldCharType="separate"/>
      </w:r>
      <w:r w:rsidR="00180B8C" w:rsidRPr="00C93E9D">
        <w:rPr>
          <w:rFonts w:hint="eastAsia"/>
        </w:rPr>
        <w:t>表</w:t>
      </w:r>
      <w:r w:rsidR="00180B8C" w:rsidRPr="00C93E9D">
        <w:rPr>
          <w:noProof/>
        </w:rPr>
        <w:t>7.1</w:t>
      </w:r>
      <w:r w:rsidR="00180B8C" w:rsidRPr="00C93E9D">
        <w:noBreakHyphen/>
      </w:r>
      <w:r w:rsidR="00180B8C" w:rsidRPr="00C93E9D">
        <w:rPr>
          <w:noProof/>
        </w:rPr>
        <w:t>2</w:t>
      </w:r>
      <w:r w:rsidR="00303E47" w:rsidRPr="00C93E9D">
        <w:rPr>
          <w:rFonts w:cs="Times New Roman"/>
          <w:color w:val="000000" w:themeColor="text1"/>
          <w:szCs w:val="24"/>
        </w:rPr>
        <w:fldChar w:fldCharType="end"/>
      </w:r>
      <w:r w:rsidRPr="00C93E9D">
        <w:rPr>
          <w:rFonts w:cs="Times New Roman"/>
          <w:color w:val="000000" w:themeColor="text1"/>
          <w:szCs w:val="24"/>
        </w:rPr>
        <w:t>。环评建议施工期间加强对上述监测控制点的监控，若监测结果表明项目实施导致地下水污染，应采取临时供水措施（配送桶装水等）以保障居民的饮用水源安全。</w:t>
      </w:r>
    </w:p>
    <w:p w14:paraId="61BBAF6C" w14:textId="7A4FEA01" w:rsidR="002726D5" w:rsidRPr="00C93E9D" w:rsidRDefault="002726D5" w:rsidP="002726D5">
      <w:pPr>
        <w:pStyle w:val="112"/>
        <w:spacing w:before="120"/>
      </w:pPr>
      <w:bookmarkStart w:id="484" w:name="_Ref142859680"/>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7.1</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2</w:t>
      </w:r>
      <w:r w:rsidR="00417851" w:rsidRPr="00C93E9D">
        <w:fldChar w:fldCharType="end"/>
      </w:r>
      <w:bookmarkEnd w:id="484"/>
      <w:r w:rsidRPr="00C93E9D">
        <w:t xml:space="preserve"> </w:t>
      </w:r>
      <w:r w:rsidRPr="00C93E9D">
        <w:rPr>
          <w:rFonts w:hint="eastAsia"/>
        </w:rPr>
        <w:t>施工期间地下水水质监测方案</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112"/>
        <w:gridCol w:w="852"/>
        <w:gridCol w:w="993"/>
        <w:gridCol w:w="1135"/>
        <w:gridCol w:w="2208"/>
      </w:tblGrid>
      <w:tr w:rsidR="00DC3AFA" w:rsidRPr="00C93E9D" w14:paraId="6FFB35C5" w14:textId="77777777" w:rsidTr="00D60370">
        <w:trPr>
          <w:tblHeader/>
          <w:jc w:val="center"/>
        </w:trPr>
        <w:tc>
          <w:tcPr>
            <w:tcW w:w="1875" w:type="pct"/>
            <w:vMerge w:val="restart"/>
            <w:vAlign w:val="center"/>
          </w:tcPr>
          <w:p w14:paraId="2A540AD6" w14:textId="77777777" w:rsidR="009A6C81" w:rsidRPr="00C93E9D" w:rsidRDefault="009A6C81" w:rsidP="004F7165">
            <w:pPr>
              <w:pStyle w:val="113"/>
              <w:rPr>
                <w:b/>
                <w:bCs/>
                <w:szCs w:val="21"/>
              </w:rPr>
            </w:pPr>
            <w:r w:rsidRPr="00C93E9D">
              <w:rPr>
                <w:b/>
                <w:bCs/>
                <w:szCs w:val="21"/>
              </w:rPr>
              <w:t>监测井位与建设项目的位置关系</w:t>
            </w:r>
          </w:p>
        </w:tc>
        <w:tc>
          <w:tcPr>
            <w:tcW w:w="513" w:type="pct"/>
            <w:vMerge w:val="restart"/>
            <w:vAlign w:val="center"/>
          </w:tcPr>
          <w:p w14:paraId="75308869" w14:textId="77777777" w:rsidR="009A6C81" w:rsidRPr="00C93E9D" w:rsidRDefault="009A6C81" w:rsidP="004F7165">
            <w:pPr>
              <w:pStyle w:val="113"/>
              <w:rPr>
                <w:b/>
                <w:bCs/>
                <w:szCs w:val="21"/>
              </w:rPr>
            </w:pPr>
            <w:r w:rsidRPr="00C93E9D">
              <w:rPr>
                <w:b/>
                <w:bCs/>
                <w:szCs w:val="21"/>
              </w:rPr>
              <w:t>含水层</w:t>
            </w:r>
          </w:p>
        </w:tc>
        <w:tc>
          <w:tcPr>
            <w:tcW w:w="1282" w:type="pct"/>
            <w:gridSpan w:val="2"/>
            <w:vAlign w:val="center"/>
          </w:tcPr>
          <w:p w14:paraId="03AB2D7C" w14:textId="77777777" w:rsidR="009A6C81" w:rsidRPr="00C93E9D" w:rsidRDefault="009A6C81" w:rsidP="004F7165">
            <w:pPr>
              <w:pStyle w:val="113"/>
              <w:rPr>
                <w:b/>
                <w:bCs/>
                <w:szCs w:val="21"/>
              </w:rPr>
            </w:pPr>
            <w:r w:rsidRPr="00C93E9D">
              <w:rPr>
                <w:b/>
                <w:bCs/>
                <w:szCs w:val="21"/>
              </w:rPr>
              <w:t>监测项目</w:t>
            </w:r>
          </w:p>
        </w:tc>
        <w:tc>
          <w:tcPr>
            <w:tcW w:w="1330" w:type="pct"/>
            <w:vMerge w:val="restart"/>
            <w:vAlign w:val="center"/>
          </w:tcPr>
          <w:p w14:paraId="58FCA964" w14:textId="77777777" w:rsidR="009A6C81" w:rsidRPr="00C93E9D" w:rsidRDefault="009A6C81" w:rsidP="004F7165">
            <w:pPr>
              <w:pStyle w:val="113"/>
              <w:rPr>
                <w:b/>
                <w:bCs/>
                <w:szCs w:val="21"/>
              </w:rPr>
            </w:pPr>
            <w:r w:rsidRPr="00C93E9D">
              <w:rPr>
                <w:b/>
                <w:bCs/>
                <w:szCs w:val="21"/>
              </w:rPr>
              <w:t>监测频次</w:t>
            </w:r>
          </w:p>
        </w:tc>
      </w:tr>
      <w:tr w:rsidR="00DC3AFA" w:rsidRPr="00C93E9D" w14:paraId="7DB23047" w14:textId="77777777" w:rsidTr="00D60370">
        <w:trPr>
          <w:tblHeader/>
          <w:jc w:val="center"/>
        </w:trPr>
        <w:tc>
          <w:tcPr>
            <w:tcW w:w="1875" w:type="pct"/>
            <w:vMerge/>
            <w:vAlign w:val="center"/>
          </w:tcPr>
          <w:p w14:paraId="134ABB9C" w14:textId="77777777" w:rsidR="009A6C81" w:rsidRPr="00C93E9D" w:rsidRDefault="009A6C81" w:rsidP="004F7165">
            <w:pPr>
              <w:pStyle w:val="113"/>
              <w:rPr>
                <w:szCs w:val="21"/>
              </w:rPr>
            </w:pPr>
          </w:p>
        </w:tc>
        <w:tc>
          <w:tcPr>
            <w:tcW w:w="513" w:type="pct"/>
            <w:vMerge/>
            <w:vAlign w:val="center"/>
          </w:tcPr>
          <w:p w14:paraId="350BF8A9" w14:textId="77777777" w:rsidR="009A6C81" w:rsidRPr="00C93E9D" w:rsidRDefault="009A6C81" w:rsidP="004F7165">
            <w:pPr>
              <w:pStyle w:val="113"/>
              <w:rPr>
                <w:szCs w:val="21"/>
              </w:rPr>
            </w:pPr>
          </w:p>
        </w:tc>
        <w:tc>
          <w:tcPr>
            <w:tcW w:w="598" w:type="pct"/>
            <w:vAlign w:val="center"/>
          </w:tcPr>
          <w:p w14:paraId="236E2B05" w14:textId="77777777" w:rsidR="009A6C81" w:rsidRPr="00C93E9D" w:rsidRDefault="009A6C81" w:rsidP="004F7165">
            <w:pPr>
              <w:pStyle w:val="113"/>
              <w:rPr>
                <w:b/>
                <w:bCs/>
                <w:szCs w:val="21"/>
              </w:rPr>
            </w:pPr>
            <w:r w:rsidRPr="00C93E9D">
              <w:rPr>
                <w:b/>
                <w:bCs/>
                <w:szCs w:val="21"/>
              </w:rPr>
              <w:t>常规因子</w:t>
            </w:r>
          </w:p>
        </w:tc>
        <w:tc>
          <w:tcPr>
            <w:tcW w:w="684" w:type="pct"/>
            <w:vAlign w:val="center"/>
          </w:tcPr>
          <w:p w14:paraId="54751EF4" w14:textId="77777777" w:rsidR="009A6C81" w:rsidRPr="00C93E9D" w:rsidRDefault="009A6C81" w:rsidP="004F7165">
            <w:pPr>
              <w:pStyle w:val="113"/>
              <w:rPr>
                <w:b/>
                <w:bCs/>
                <w:szCs w:val="21"/>
              </w:rPr>
            </w:pPr>
            <w:r w:rsidRPr="00C93E9D">
              <w:rPr>
                <w:b/>
                <w:bCs/>
                <w:szCs w:val="21"/>
              </w:rPr>
              <w:t>特征因子</w:t>
            </w:r>
          </w:p>
        </w:tc>
        <w:tc>
          <w:tcPr>
            <w:tcW w:w="1330" w:type="pct"/>
            <w:vMerge/>
            <w:vAlign w:val="center"/>
          </w:tcPr>
          <w:p w14:paraId="2C316310" w14:textId="77777777" w:rsidR="009A6C81" w:rsidRPr="00C93E9D" w:rsidRDefault="009A6C81" w:rsidP="004F7165">
            <w:pPr>
              <w:pStyle w:val="113"/>
              <w:rPr>
                <w:szCs w:val="21"/>
              </w:rPr>
            </w:pPr>
          </w:p>
        </w:tc>
      </w:tr>
      <w:tr w:rsidR="00DC3AFA" w:rsidRPr="00C93E9D" w14:paraId="1723CA4B" w14:textId="77777777" w:rsidTr="00AE0D5E">
        <w:trPr>
          <w:jc w:val="center"/>
        </w:trPr>
        <w:tc>
          <w:tcPr>
            <w:tcW w:w="1875" w:type="pct"/>
            <w:shd w:val="clear" w:color="auto" w:fill="FFFFFF"/>
            <w:vAlign w:val="center"/>
          </w:tcPr>
          <w:p w14:paraId="37F32155" w14:textId="6CD8D351" w:rsidR="002C5BCD" w:rsidRPr="00C93E9D" w:rsidRDefault="002C5BCD" w:rsidP="004F7165">
            <w:pPr>
              <w:pStyle w:val="113"/>
              <w:rPr>
                <w:szCs w:val="21"/>
              </w:rPr>
            </w:pPr>
            <w:r w:rsidRPr="00C93E9D">
              <w:rPr>
                <w:szCs w:val="21"/>
              </w:rPr>
              <w:t>1#</w:t>
            </w:r>
            <w:r w:rsidR="002266E7" w:rsidRPr="00C93E9D">
              <w:rPr>
                <w:szCs w:val="21"/>
              </w:rPr>
              <w:t>大湾</w:t>
            </w:r>
            <w:r w:rsidR="002266E7" w:rsidRPr="00C93E9D">
              <w:rPr>
                <w:szCs w:val="21"/>
              </w:rPr>
              <w:t>408</w:t>
            </w:r>
            <w:r w:rsidR="002266E7" w:rsidRPr="00C93E9D">
              <w:rPr>
                <w:szCs w:val="21"/>
              </w:rPr>
              <w:t>井台</w:t>
            </w:r>
            <w:r w:rsidR="00676047" w:rsidRPr="00C93E9D">
              <w:rPr>
                <w:szCs w:val="21"/>
              </w:rPr>
              <w:t>北侧</w:t>
            </w:r>
            <w:r w:rsidR="00D60370" w:rsidRPr="00C93E9D">
              <w:rPr>
                <w:szCs w:val="21"/>
              </w:rPr>
              <w:t>318</w:t>
            </w:r>
            <w:r w:rsidRPr="00C93E9D">
              <w:rPr>
                <w:szCs w:val="21"/>
              </w:rPr>
              <w:t>m</w:t>
            </w:r>
            <w:r w:rsidRPr="00C93E9D">
              <w:rPr>
                <w:szCs w:val="21"/>
              </w:rPr>
              <w:t>处</w:t>
            </w:r>
            <w:r w:rsidR="004B2F77" w:rsidRPr="00C93E9D">
              <w:rPr>
                <w:rFonts w:hint="eastAsia"/>
                <w:szCs w:val="21"/>
              </w:rPr>
              <w:t>泉点</w:t>
            </w:r>
          </w:p>
        </w:tc>
        <w:tc>
          <w:tcPr>
            <w:tcW w:w="513" w:type="pct"/>
            <w:vAlign w:val="center"/>
          </w:tcPr>
          <w:p w14:paraId="0552985E" w14:textId="77777777" w:rsidR="002C5BCD" w:rsidRPr="00C93E9D" w:rsidRDefault="002C5BCD" w:rsidP="004F7165">
            <w:pPr>
              <w:pStyle w:val="113"/>
              <w:rPr>
                <w:szCs w:val="21"/>
              </w:rPr>
            </w:pPr>
            <w:r w:rsidRPr="00C93E9D">
              <w:rPr>
                <w:szCs w:val="21"/>
              </w:rPr>
              <w:t>潜水层</w:t>
            </w:r>
          </w:p>
        </w:tc>
        <w:tc>
          <w:tcPr>
            <w:tcW w:w="598" w:type="pct"/>
            <w:vMerge w:val="restart"/>
            <w:vAlign w:val="center"/>
          </w:tcPr>
          <w:p w14:paraId="7E0F058F" w14:textId="77777777" w:rsidR="002C5BCD" w:rsidRPr="00C93E9D" w:rsidRDefault="002C5BCD" w:rsidP="004F7165">
            <w:pPr>
              <w:pStyle w:val="113"/>
              <w:rPr>
                <w:szCs w:val="21"/>
              </w:rPr>
            </w:pPr>
            <w:r w:rsidRPr="00C93E9D">
              <w:rPr>
                <w:szCs w:val="21"/>
              </w:rPr>
              <w:t>pH</w:t>
            </w:r>
            <w:r w:rsidRPr="00C93E9D">
              <w:rPr>
                <w:szCs w:val="21"/>
              </w:rPr>
              <w:t>值、总硬度、六价铬、铁、锰、耗氧量</w:t>
            </w:r>
          </w:p>
        </w:tc>
        <w:tc>
          <w:tcPr>
            <w:tcW w:w="684" w:type="pct"/>
            <w:vMerge w:val="restart"/>
            <w:vAlign w:val="center"/>
          </w:tcPr>
          <w:p w14:paraId="21554AC5" w14:textId="77777777" w:rsidR="002C5BCD" w:rsidRPr="00C93E9D" w:rsidRDefault="002C5BCD" w:rsidP="004F7165">
            <w:pPr>
              <w:pStyle w:val="113"/>
              <w:rPr>
                <w:szCs w:val="21"/>
              </w:rPr>
            </w:pPr>
            <w:r w:rsidRPr="00C93E9D">
              <w:rPr>
                <w:szCs w:val="21"/>
              </w:rPr>
              <w:t>TDS</w:t>
            </w:r>
            <w:r w:rsidRPr="00C93E9D">
              <w:rPr>
                <w:szCs w:val="21"/>
              </w:rPr>
              <w:t>、</w:t>
            </w:r>
            <w:r w:rsidRPr="00C93E9D">
              <w:rPr>
                <w:szCs w:val="21"/>
              </w:rPr>
              <w:t>COD</w:t>
            </w:r>
            <w:r w:rsidRPr="00C93E9D">
              <w:rPr>
                <w:szCs w:val="21"/>
              </w:rPr>
              <w:t>、石油类、氯化物（</w:t>
            </w:r>
            <w:r w:rsidRPr="00C93E9D">
              <w:rPr>
                <w:szCs w:val="21"/>
              </w:rPr>
              <w:t>Cl-</w:t>
            </w:r>
            <w:r w:rsidRPr="00C93E9D">
              <w:rPr>
                <w:szCs w:val="21"/>
              </w:rPr>
              <w:t>）</w:t>
            </w:r>
          </w:p>
        </w:tc>
        <w:tc>
          <w:tcPr>
            <w:tcW w:w="1330" w:type="pct"/>
            <w:vMerge w:val="restart"/>
            <w:vAlign w:val="center"/>
          </w:tcPr>
          <w:p w14:paraId="602218F1" w14:textId="1B2F5021" w:rsidR="002C5BCD" w:rsidRPr="00C93E9D" w:rsidRDefault="002C5BCD" w:rsidP="004F7165">
            <w:pPr>
              <w:pStyle w:val="113"/>
              <w:rPr>
                <w:szCs w:val="21"/>
              </w:rPr>
            </w:pPr>
            <w:r w:rsidRPr="00C93E9D">
              <w:rPr>
                <w:szCs w:val="21"/>
              </w:rPr>
              <w:t>开工前</w:t>
            </w:r>
            <w:r w:rsidRPr="00C93E9D">
              <w:rPr>
                <w:szCs w:val="21"/>
              </w:rPr>
              <w:t>1</w:t>
            </w:r>
            <w:r w:rsidRPr="00C93E9D">
              <w:rPr>
                <w:szCs w:val="21"/>
              </w:rPr>
              <w:t>次，完钻后</w:t>
            </w:r>
            <w:r w:rsidRPr="00C93E9D">
              <w:rPr>
                <w:szCs w:val="21"/>
              </w:rPr>
              <w:t>1</w:t>
            </w:r>
            <w:r w:rsidRPr="00C93E9D">
              <w:rPr>
                <w:szCs w:val="21"/>
              </w:rPr>
              <w:t>次，发生事故时加密监测；试采期每年对</w:t>
            </w:r>
            <w:r w:rsidR="00AE0D5E" w:rsidRPr="00C93E9D">
              <w:rPr>
                <w:szCs w:val="21"/>
              </w:rPr>
              <w:t>2</w:t>
            </w:r>
            <w:r w:rsidRPr="00C93E9D">
              <w:rPr>
                <w:szCs w:val="21"/>
              </w:rPr>
              <w:t>#</w:t>
            </w:r>
            <w:r w:rsidRPr="00C93E9D">
              <w:rPr>
                <w:szCs w:val="21"/>
              </w:rPr>
              <w:t>点位例行监测一次，事故时加密监测</w:t>
            </w:r>
          </w:p>
        </w:tc>
      </w:tr>
      <w:tr w:rsidR="00DC3AFA" w:rsidRPr="00C93E9D" w14:paraId="698A3A96" w14:textId="77777777" w:rsidTr="00AE0D5E">
        <w:trPr>
          <w:jc w:val="center"/>
        </w:trPr>
        <w:tc>
          <w:tcPr>
            <w:tcW w:w="1875" w:type="pct"/>
            <w:shd w:val="clear" w:color="auto" w:fill="FFFFFF"/>
            <w:vAlign w:val="center"/>
          </w:tcPr>
          <w:p w14:paraId="48E647AE" w14:textId="71B3F314" w:rsidR="002C5BCD" w:rsidRPr="00C93E9D" w:rsidRDefault="00AE0D5E" w:rsidP="00654AF5">
            <w:pPr>
              <w:pStyle w:val="113"/>
            </w:pPr>
            <w:r w:rsidRPr="00C93E9D">
              <w:t>2</w:t>
            </w:r>
            <w:r w:rsidR="002C5BCD" w:rsidRPr="00C93E9D">
              <w:t>#</w:t>
            </w:r>
            <w:r w:rsidR="002266E7" w:rsidRPr="00C93E9D">
              <w:rPr>
                <w:sz w:val="22"/>
              </w:rPr>
              <w:t>大湾</w:t>
            </w:r>
            <w:r w:rsidR="002266E7" w:rsidRPr="00C93E9D">
              <w:rPr>
                <w:sz w:val="22"/>
              </w:rPr>
              <w:t>408</w:t>
            </w:r>
            <w:r w:rsidR="002266E7" w:rsidRPr="00C93E9D">
              <w:rPr>
                <w:sz w:val="22"/>
              </w:rPr>
              <w:t>井台</w:t>
            </w:r>
            <w:r w:rsidR="00D60370" w:rsidRPr="00C93E9D">
              <w:rPr>
                <w:rFonts w:hint="eastAsia"/>
                <w:sz w:val="22"/>
              </w:rPr>
              <w:t>南</w:t>
            </w:r>
            <w:r w:rsidR="00676047" w:rsidRPr="00C93E9D">
              <w:rPr>
                <w:sz w:val="22"/>
              </w:rPr>
              <w:t>侧</w:t>
            </w:r>
            <w:r w:rsidR="00CB2DFB" w:rsidRPr="00C93E9D">
              <w:t>193</w:t>
            </w:r>
            <w:r w:rsidR="002C5BCD" w:rsidRPr="00C93E9D">
              <w:t>m</w:t>
            </w:r>
            <w:r w:rsidR="002C5BCD" w:rsidRPr="00C93E9D">
              <w:t>处</w:t>
            </w:r>
            <w:r w:rsidR="004B2F77" w:rsidRPr="00C93E9D">
              <w:rPr>
                <w:rFonts w:hint="eastAsia"/>
              </w:rPr>
              <w:t>泉点</w:t>
            </w:r>
          </w:p>
        </w:tc>
        <w:tc>
          <w:tcPr>
            <w:tcW w:w="513" w:type="pct"/>
            <w:vAlign w:val="center"/>
          </w:tcPr>
          <w:p w14:paraId="4558BA26" w14:textId="454928D2" w:rsidR="002C5BCD" w:rsidRPr="00C93E9D" w:rsidRDefault="002C5BCD" w:rsidP="00654AF5">
            <w:pPr>
              <w:pStyle w:val="113"/>
              <w:rPr>
                <w:snapToGrid w:val="0"/>
              </w:rPr>
            </w:pPr>
            <w:r w:rsidRPr="00C93E9D">
              <w:rPr>
                <w:snapToGrid w:val="0"/>
              </w:rPr>
              <w:t>潜水层</w:t>
            </w:r>
          </w:p>
        </w:tc>
        <w:tc>
          <w:tcPr>
            <w:tcW w:w="598" w:type="pct"/>
            <w:vMerge/>
            <w:vAlign w:val="center"/>
          </w:tcPr>
          <w:p w14:paraId="77EA18C5" w14:textId="77777777" w:rsidR="002C5BCD" w:rsidRPr="00C93E9D" w:rsidRDefault="002C5BCD" w:rsidP="00654AF5">
            <w:pPr>
              <w:pStyle w:val="113"/>
              <w:rPr>
                <w:snapToGrid w:val="0"/>
              </w:rPr>
            </w:pPr>
          </w:p>
        </w:tc>
        <w:tc>
          <w:tcPr>
            <w:tcW w:w="684" w:type="pct"/>
            <w:vMerge/>
            <w:vAlign w:val="center"/>
          </w:tcPr>
          <w:p w14:paraId="6AC53D04" w14:textId="77777777" w:rsidR="002C5BCD" w:rsidRPr="00C93E9D" w:rsidRDefault="002C5BCD" w:rsidP="00654AF5">
            <w:pPr>
              <w:pStyle w:val="113"/>
              <w:rPr>
                <w:snapToGrid w:val="0"/>
              </w:rPr>
            </w:pPr>
          </w:p>
        </w:tc>
        <w:tc>
          <w:tcPr>
            <w:tcW w:w="1330" w:type="pct"/>
            <w:vMerge/>
            <w:vAlign w:val="center"/>
          </w:tcPr>
          <w:p w14:paraId="2BC2C19C" w14:textId="77777777" w:rsidR="002C5BCD" w:rsidRPr="00C93E9D" w:rsidRDefault="002C5BCD" w:rsidP="00654AF5">
            <w:pPr>
              <w:pStyle w:val="113"/>
              <w:rPr>
                <w:snapToGrid w:val="0"/>
              </w:rPr>
            </w:pPr>
          </w:p>
        </w:tc>
      </w:tr>
    </w:tbl>
    <w:p w14:paraId="5BB1D2CF" w14:textId="77777777" w:rsidR="009E0792" w:rsidRPr="00C93E9D" w:rsidRDefault="009E0792" w:rsidP="00D75790">
      <w:pPr>
        <w:pStyle w:val="aff7"/>
        <w:rPr>
          <w:sz w:val="10"/>
          <w:szCs w:val="10"/>
        </w:rPr>
      </w:pPr>
    </w:p>
    <w:p w14:paraId="0760C3E8" w14:textId="75C32D68" w:rsidR="00303E47" w:rsidRPr="00C93E9D" w:rsidRDefault="00D75790" w:rsidP="00D75790">
      <w:pPr>
        <w:pStyle w:val="aff7"/>
      </w:pPr>
      <w:r w:rsidRPr="00C93E9D">
        <w:rPr>
          <w:noProof/>
        </w:rPr>
        <w:drawing>
          <wp:inline distT="0" distB="0" distL="0" distR="0" wp14:anchorId="4AAB9BAB" wp14:editId="60845D68">
            <wp:extent cx="5099637" cy="5449432"/>
            <wp:effectExtent l="0" t="0" r="6350" b="0"/>
            <wp:docPr id="4942140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214060" name=""/>
                    <pic:cNvPicPr/>
                  </pic:nvPicPr>
                  <pic:blipFill>
                    <a:blip r:embed="rId146"/>
                    <a:stretch>
                      <a:fillRect/>
                    </a:stretch>
                  </pic:blipFill>
                  <pic:spPr>
                    <a:xfrm>
                      <a:off x="0" y="0"/>
                      <a:ext cx="5123812" cy="5475265"/>
                    </a:xfrm>
                    <a:prstGeom prst="rect">
                      <a:avLst/>
                    </a:prstGeom>
                  </pic:spPr>
                </pic:pic>
              </a:graphicData>
            </a:graphic>
          </wp:inline>
        </w:drawing>
      </w:r>
    </w:p>
    <w:p w14:paraId="1CA7B86C" w14:textId="000107CB" w:rsidR="0081055E" w:rsidRPr="00C93E9D" w:rsidRDefault="00303E47" w:rsidP="00303E47">
      <w:pPr>
        <w:pStyle w:val="110"/>
      </w:pPr>
      <w:r w:rsidRPr="00C93E9D">
        <w:rPr>
          <w:rFonts w:hint="eastAsia"/>
        </w:rPr>
        <w:lastRenderedPageBreak/>
        <w:t>图</w:t>
      </w:r>
      <w:r w:rsidR="0010354C" w:rsidRPr="00C93E9D">
        <w:fldChar w:fldCharType="begin"/>
      </w:r>
      <w:r w:rsidR="0010354C" w:rsidRPr="00C93E9D">
        <w:instrText xml:space="preserve"> </w:instrText>
      </w:r>
      <w:r w:rsidR="0010354C" w:rsidRPr="00C93E9D">
        <w:rPr>
          <w:rFonts w:hint="eastAsia"/>
        </w:rPr>
        <w:instrText>STYLEREF 2 \s</w:instrText>
      </w:r>
      <w:r w:rsidR="0010354C" w:rsidRPr="00C93E9D">
        <w:instrText xml:space="preserve"> </w:instrText>
      </w:r>
      <w:r w:rsidR="0010354C" w:rsidRPr="00C93E9D">
        <w:fldChar w:fldCharType="separate"/>
      </w:r>
      <w:r w:rsidR="00180B8C" w:rsidRPr="00C93E9D">
        <w:rPr>
          <w:noProof/>
        </w:rPr>
        <w:t>7.1</w:t>
      </w:r>
      <w:r w:rsidR="0010354C" w:rsidRPr="00C93E9D">
        <w:fldChar w:fldCharType="end"/>
      </w:r>
      <w:r w:rsidR="0010354C" w:rsidRPr="00C93E9D">
        <w:noBreakHyphen/>
      </w:r>
      <w:r w:rsidR="0010354C" w:rsidRPr="00C93E9D">
        <w:fldChar w:fldCharType="begin"/>
      </w:r>
      <w:r w:rsidR="0010354C" w:rsidRPr="00C93E9D">
        <w:instrText xml:space="preserve"> </w:instrText>
      </w:r>
      <w:r w:rsidR="0010354C" w:rsidRPr="00C93E9D">
        <w:rPr>
          <w:rFonts w:hint="eastAsia"/>
        </w:rPr>
        <w:instrText xml:space="preserve">SEQ </w:instrText>
      </w:r>
      <w:r w:rsidR="0010354C" w:rsidRPr="00C93E9D">
        <w:rPr>
          <w:rFonts w:hint="eastAsia"/>
        </w:rPr>
        <w:instrText>图</w:instrText>
      </w:r>
      <w:r w:rsidR="0010354C" w:rsidRPr="00C93E9D">
        <w:rPr>
          <w:rFonts w:hint="eastAsia"/>
        </w:rPr>
        <w:instrText xml:space="preserve"> \* ARABIC \s 2</w:instrText>
      </w:r>
      <w:r w:rsidR="0010354C" w:rsidRPr="00C93E9D">
        <w:instrText xml:space="preserve"> </w:instrText>
      </w:r>
      <w:r w:rsidR="0010354C" w:rsidRPr="00C93E9D">
        <w:fldChar w:fldCharType="separate"/>
      </w:r>
      <w:r w:rsidR="00180B8C" w:rsidRPr="00C93E9D">
        <w:rPr>
          <w:noProof/>
        </w:rPr>
        <w:t>3</w:t>
      </w:r>
      <w:r w:rsidR="0010354C" w:rsidRPr="00C93E9D">
        <w:fldChar w:fldCharType="end"/>
      </w:r>
      <w:r w:rsidRPr="00C93E9D">
        <w:t xml:space="preserve"> </w:t>
      </w:r>
      <w:r w:rsidRPr="00C93E9D">
        <w:rPr>
          <w:rFonts w:hint="eastAsia"/>
        </w:rPr>
        <w:t>地下水地下水监控点位置图</w:t>
      </w:r>
    </w:p>
    <w:p w14:paraId="167A28F3" w14:textId="1D4FE242" w:rsidR="007C3307" w:rsidRPr="00C93E9D" w:rsidRDefault="007C3307" w:rsidP="007C3307">
      <w:pPr>
        <w:spacing w:beforeLines="50" w:before="120"/>
        <w:ind w:firstLine="480"/>
        <w:rPr>
          <w:rFonts w:eastAsia="黑体" w:cs="Times New Roman"/>
          <w:color w:val="000000" w:themeColor="text1"/>
          <w:szCs w:val="24"/>
        </w:rPr>
      </w:pPr>
      <w:r w:rsidRPr="00C93E9D">
        <w:rPr>
          <w:rFonts w:eastAsia="黑体" w:cs="Times New Roman"/>
          <w:color w:val="000000" w:themeColor="text1"/>
          <w:szCs w:val="24"/>
        </w:rPr>
        <w:t>6</w:t>
      </w:r>
      <w:r w:rsidRPr="00C93E9D">
        <w:rPr>
          <w:rFonts w:eastAsia="黑体" w:cs="Times New Roman"/>
          <w:color w:val="000000" w:themeColor="text1"/>
          <w:szCs w:val="24"/>
        </w:rPr>
        <w:t>应急响应</w:t>
      </w:r>
    </w:p>
    <w:p w14:paraId="6781A108" w14:textId="573CCE74" w:rsidR="007C3307" w:rsidRPr="00C93E9D" w:rsidRDefault="007C3307" w:rsidP="007C3307">
      <w:pPr>
        <w:ind w:firstLine="480"/>
        <w:rPr>
          <w:rFonts w:cs="Times New Roman"/>
          <w:color w:val="000000" w:themeColor="text1"/>
          <w:szCs w:val="24"/>
        </w:rPr>
      </w:pPr>
      <w:r w:rsidRPr="00C93E9D">
        <w:rPr>
          <w:rFonts w:cs="Times New Roman"/>
          <w:color w:val="000000" w:themeColor="text1"/>
          <w:szCs w:val="24"/>
        </w:rPr>
        <w:t>无论预防工作如何周密，地下水污染事故总是难以根本杜绝，制定地下水污染应急响应是要迅速而有效的将事故损失减至最小，应急响应如</w:t>
      </w:r>
      <w:r w:rsidR="00D60370" w:rsidRPr="00C93E9D">
        <w:rPr>
          <w:rFonts w:cs="Times New Roman"/>
          <w:color w:val="000000" w:themeColor="text1"/>
          <w:szCs w:val="24"/>
        </w:rPr>
        <w:fldChar w:fldCharType="begin"/>
      </w:r>
      <w:r w:rsidR="00D60370" w:rsidRPr="00C93E9D">
        <w:rPr>
          <w:rFonts w:cs="Times New Roman"/>
          <w:color w:val="000000" w:themeColor="text1"/>
          <w:szCs w:val="24"/>
        </w:rPr>
        <w:instrText xml:space="preserve"> REF _Ref142925147 \h </w:instrText>
      </w:r>
      <w:r w:rsidR="00D60370" w:rsidRPr="00C93E9D">
        <w:rPr>
          <w:rFonts w:cs="Times New Roman"/>
          <w:color w:val="000000" w:themeColor="text1"/>
          <w:szCs w:val="24"/>
        </w:rPr>
      </w:r>
      <w:r w:rsidR="00C93E9D">
        <w:rPr>
          <w:rFonts w:cs="Times New Roman"/>
          <w:color w:val="000000" w:themeColor="text1"/>
          <w:szCs w:val="24"/>
        </w:rPr>
        <w:instrText xml:space="preserve"> \* MERGEFORMAT </w:instrText>
      </w:r>
      <w:r w:rsidR="00D60370" w:rsidRPr="00C93E9D">
        <w:rPr>
          <w:rFonts w:cs="Times New Roman"/>
          <w:color w:val="000000" w:themeColor="text1"/>
          <w:szCs w:val="24"/>
        </w:rPr>
        <w:fldChar w:fldCharType="separate"/>
      </w:r>
      <w:r w:rsidR="00180B8C" w:rsidRPr="00C93E9D">
        <w:rPr>
          <w:rFonts w:hint="eastAsia"/>
        </w:rPr>
        <w:t>图</w:t>
      </w:r>
      <w:r w:rsidR="00180B8C" w:rsidRPr="00C93E9D">
        <w:rPr>
          <w:noProof/>
        </w:rPr>
        <w:t>7.1</w:t>
      </w:r>
      <w:r w:rsidR="00180B8C" w:rsidRPr="00C93E9D">
        <w:noBreakHyphen/>
      </w:r>
      <w:r w:rsidR="00180B8C" w:rsidRPr="00C93E9D">
        <w:rPr>
          <w:noProof/>
        </w:rPr>
        <w:t>4</w:t>
      </w:r>
      <w:r w:rsidR="00D60370" w:rsidRPr="00C93E9D">
        <w:rPr>
          <w:rFonts w:cs="Times New Roman"/>
          <w:color w:val="000000" w:themeColor="text1"/>
          <w:szCs w:val="24"/>
        </w:rPr>
        <w:fldChar w:fldCharType="end"/>
      </w:r>
      <w:r w:rsidRPr="00C93E9D">
        <w:rPr>
          <w:rFonts w:cs="Times New Roman"/>
          <w:color w:val="000000" w:themeColor="text1"/>
          <w:szCs w:val="24"/>
        </w:rPr>
        <w:t>。</w:t>
      </w:r>
    </w:p>
    <w:p w14:paraId="6F6DDFAF" w14:textId="77777777" w:rsidR="00303E47" w:rsidRPr="00C93E9D" w:rsidRDefault="007C3307" w:rsidP="00D60370">
      <w:pPr>
        <w:pStyle w:val="aff7"/>
      </w:pPr>
      <w:r w:rsidRPr="00C93E9D">
        <w:rPr>
          <w:rFonts w:eastAsia="黑体"/>
          <w:noProof/>
        </w:rPr>
        <w:drawing>
          <wp:inline distT="0" distB="0" distL="0" distR="0" wp14:anchorId="0D5D9FA7" wp14:editId="5BC27D84">
            <wp:extent cx="3823970" cy="4311015"/>
            <wp:effectExtent l="0" t="0" r="5080" b="0"/>
            <wp:docPr id="1587" name="图片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823970" cy="4311015"/>
                    </a:xfrm>
                    <a:prstGeom prst="rect">
                      <a:avLst/>
                    </a:prstGeom>
                    <a:noFill/>
                    <a:ln>
                      <a:noFill/>
                    </a:ln>
                  </pic:spPr>
                </pic:pic>
              </a:graphicData>
            </a:graphic>
          </wp:inline>
        </w:drawing>
      </w:r>
    </w:p>
    <w:p w14:paraId="730B96EE" w14:textId="3C9F3FDF" w:rsidR="007C3307" w:rsidRPr="00C93E9D" w:rsidRDefault="00303E47" w:rsidP="00303E47">
      <w:pPr>
        <w:pStyle w:val="110"/>
      </w:pPr>
      <w:bookmarkStart w:id="485" w:name="_Ref142925147"/>
      <w:r w:rsidRPr="00C93E9D">
        <w:rPr>
          <w:rFonts w:hint="eastAsia"/>
        </w:rPr>
        <w:t>图</w:t>
      </w:r>
      <w:r w:rsidR="0010354C" w:rsidRPr="00C93E9D">
        <w:fldChar w:fldCharType="begin"/>
      </w:r>
      <w:r w:rsidR="0010354C" w:rsidRPr="00C93E9D">
        <w:instrText xml:space="preserve"> </w:instrText>
      </w:r>
      <w:r w:rsidR="0010354C" w:rsidRPr="00C93E9D">
        <w:rPr>
          <w:rFonts w:hint="eastAsia"/>
        </w:rPr>
        <w:instrText>STYLEREF 2 \s</w:instrText>
      </w:r>
      <w:r w:rsidR="0010354C" w:rsidRPr="00C93E9D">
        <w:instrText xml:space="preserve"> </w:instrText>
      </w:r>
      <w:r w:rsidR="0010354C" w:rsidRPr="00C93E9D">
        <w:fldChar w:fldCharType="separate"/>
      </w:r>
      <w:r w:rsidR="00180B8C" w:rsidRPr="00C93E9D">
        <w:rPr>
          <w:noProof/>
        </w:rPr>
        <w:t>7.1</w:t>
      </w:r>
      <w:r w:rsidR="0010354C" w:rsidRPr="00C93E9D">
        <w:fldChar w:fldCharType="end"/>
      </w:r>
      <w:r w:rsidR="0010354C" w:rsidRPr="00C93E9D">
        <w:noBreakHyphen/>
      </w:r>
      <w:r w:rsidR="0010354C" w:rsidRPr="00C93E9D">
        <w:fldChar w:fldCharType="begin"/>
      </w:r>
      <w:r w:rsidR="0010354C" w:rsidRPr="00C93E9D">
        <w:instrText xml:space="preserve"> </w:instrText>
      </w:r>
      <w:r w:rsidR="0010354C" w:rsidRPr="00C93E9D">
        <w:rPr>
          <w:rFonts w:hint="eastAsia"/>
        </w:rPr>
        <w:instrText xml:space="preserve">SEQ </w:instrText>
      </w:r>
      <w:r w:rsidR="0010354C" w:rsidRPr="00C93E9D">
        <w:rPr>
          <w:rFonts w:hint="eastAsia"/>
        </w:rPr>
        <w:instrText>图</w:instrText>
      </w:r>
      <w:r w:rsidR="0010354C" w:rsidRPr="00C93E9D">
        <w:rPr>
          <w:rFonts w:hint="eastAsia"/>
        </w:rPr>
        <w:instrText xml:space="preserve"> \* ARABIC \s 2</w:instrText>
      </w:r>
      <w:r w:rsidR="0010354C" w:rsidRPr="00C93E9D">
        <w:instrText xml:space="preserve"> </w:instrText>
      </w:r>
      <w:r w:rsidR="0010354C" w:rsidRPr="00C93E9D">
        <w:fldChar w:fldCharType="separate"/>
      </w:r>
      <w:r w:rsidR="00180B8C" w:rsidRPr="00C93E9D">
        <w:rPr>
          <w:noProof/>
        </w:rPr>
        <w:t>4</w:t>
      </w:r>
      <w:r w:rsidR="0010354C" w:rsidRPr="00C93E9D">
        <w:fldChar w:fldCharType="end"/>
      </w:r>
      <w:bookmarkEnd w:id="485"/>
      <w:r w:rsidRPr="00C93E9D">
        <w:t xml:space="preserve"> </w:t>
      </w:r>
      <w:r w:rsidRPr="00C93E9D">
        <w:rPr>
          <w:rFonts w:hint="eastAsia"/>
        </w:rPr>
        <w:t>地下水污染应急响应程序图</w:t>
      </w:r>
    </w:p>
    <w:p w14:paraId="7F7F83BE" w14:textId="77777777" w:rsidR="007C3307" w:rsidRPr="00C93E9D" w:rsidRDefault="007C3307" w:rsidP="007C3307">
      <w:pPr>
        <w:ind w:firstLine="482"/>
        <w:rPr>
          <w:rFonts w:cs="Times New Roman"/>
          <w:b/>
          <w:bCs/>
          <w:color w:val="000000" w:themeColor="text1"/>
          <w:szCs w:val="24"/>
        </w:rPr>
      </w:pPr>
      <w:r w:rsidRPr="00C93E9D">
        <w:rPr>
          <w:rFonts w:cs="Times New Roman"/>
          <w:b/>
          <w:bCs/>
          <w:color w:val="000000" w:themeColor="text1"/>
          <w:szCs w:val="24"/>
        </w:rPr>
        <w:t>（</w:t>
      </w:r>
      <w:r w:rsidRPr="00C93E9D">
        <w:rPr>
          <w:rFonts w:cs="Times New Roman"/>
          <w:b/>
          <w:bCs/>
          <w:color w:val="000000" w:themeColor="text1"/>
          <w:szCs w:val="24"/>
        </w:rPr>
        <w:t>1</w:t>
      </w:r>
      <w:r w:rsidRPr="00C93E9D">
        <w:rPr>
          <w:rFonts w:cs="Times New Roman"/>
          <w:b/>
          <w:bCs/>
          <w:color w:val="000000" w:themeColor="text1"/>
          <w:szCs w:val="24"/>
        </w:rPr>
        <w:t>）风险应急预案</w:t>
      </w:r>
    </w:p>
    <w:p w14:paraId="59EE07C2" w14:textId="77777777" w:rsidR="007C3307" w:rsidRPr="00C93E9D" w:rsidRDefault="007C3307" w:rsidP="007C3307">
      <w:pPr>
        <w:ind w:firstLine="480"/>
        <w:rPr>
          <w:rFonts w:cs="Times New Roman"/>
          <w:color w:val="000000" w:themeColor="text1"/>
          <w:szCs w:val="24"/>
        </w:rPr>
      </w:pPr>
      <w:r w:rsidRPr="00C93E9D">
        <w:rPr>
          <w:rFonts w:cs="Times New Roman"/>
          <w:color w:val="000000" w:themeColor="text1"/>
          <w:szCs w:val="24"/>
        </w:rPr>
        <w:t>建设单位应根据《中华人民共和国水污染防治法》编制相应的应急方案，并按照《关于印发</w:t>
      </w:r>
      <w:r w:rsidRPr="00C93E9D">
        <w:rPr>
          <w:rFonts w:cs="Times New Roman"/>
          <w:color w:val="000000" w:themeColor="text1"/>
          <w:szCs w:val="24"/>
        </w:rPr>
        <w:t>&lt;</w:t>
      </w:r>
      <w:r w:rsidRPr="00C93E9D">
        <w:rPr>
          <w:rFonts w:cs="Times New Roman"/>
          <w:color w:val="000000" w:themeColor="text1"/>
          <w:szCs w:val="24"/>
        </w:rPr>
        <w:t>企业突发环境事件风险评估指南（试行）的通知</w:t>
      </w:r>
      <w:r w:rsidRPr="00C93E9D">
        <w:rPr>
          <w:rFonts w:cs="Times New Roman"/>
          <w:color w:val="000000" w:themeColor="text1"/>
          <w:szCs w:val="24"/>
        </w:rPr>
        <w:t>&gt;</w:t>
      </w:r>
      <w:r w:rsidRPr="00C93E9D">
        <w:rPr>
          <w:rFonts w:cs="Times New Roman"/>
          <w:color w:val="000000" w:themeColor="text1"/>
          <w:szCs w:val="24"/>
        </w:rPr>
        <w:t>》（环办</w:t>
      </w:r>
      <w:r w:rsidR="005C599D" w:rsidRPr="00C93E9D">
        <w:rPr>
          <w:rFonts w:cs="Times New Roman"/>
          <w:color w:val="000000" w:themeColor="text1"/>
          <w:szCs w:val="24"/>
        </w:rPr>
        <w:t>〔</w:t>
      </w:r>
      <w:r w:rsidRPr="00C93E9D">
        <w:rPr>
          <w:rFonts w:cs="Times New Roman"/>
          <w:color w:val="000000" w:themeColor="text1"/>
          <w:szCs w:val="24"/>
        </w:rPr>
        <w:t>2014</w:t>
      </w:r>
      <w:r w:rsidR="005C599D" w:rsidRPr="00C93E9D">
        <w:rPr>
          <w:rFonts w:cs="Times New Roman"/>
          <w:color w:val="000000" w:themeColor="text1"/>
          <w:szCs w:val="24"/>
        </w:rPr>
        <w:t>〕</w:t>
      </w:r>
      <w:r w:rsidRPr="00C93E9D">
        <w:rPr>
          <w:rFonts w:cs="Times New Roman"/>
          <w:color w:val="000000" w:themeColor="text1"/>
          <w:szCs w:val="24"/>
        </w:rPr>
        <w:t>34</w:t>
      </w:r>
      <w:r w:rsidRPr="00C93E9D">
        <w:rPr>
          <w:rFonts w:cs="Times New Roman"/>
          <w:color w:val="000000" w:themeColor="text1"/>
          <w:szCs w:val="24"/>
        </w:rPr>
        <w:t>号），将地下水风险纳入建设单位环境风险事故评估中，防止对周围地下水环境造成污染。</w:t>
      </w:r>
    </w:p>
    <w:p w14:paraId="1BAC8182" w14:textId="77777777" w:rsidR="007C3307" w:rsidRPr="00C93E9D" w:rsidRDefault="007C3307" w:rsidP="007C3307">
      <w:pPr>
        <w:ind w:firstLine="482"/>
        <w:rPr>
          <w:rFonts w:cs="Times New Roman"/>
          <w:b/>
          <w:bCs/>
          <w:color w:val="000000" w:themeColor="text1"/>
          <w:szCs w:val="24"/>
        </w:rPr>
      </w:pPr>
      <w:r w:rsidRPr="00C93E9D">
        <w:rPr>
          <w:rFonts w:cs="Times New Roman"/>
          <w:b/>
          <w:bCs/>
          <w:color w:val="000000" w:themeColor="text1"/>
          <w:szCs w:val="24"/>
        </w:rPr>
        <w:t>（</w:t>
      </w:r>
      <w:r w:rsidRPr="00C93E9D">
        <w:rPr>
          <w:rFonts w:cs="Times New Roman"/>
          <w:b/>
          <w:bCs/>
          <w:color w:val="000000" w:themeColor="text1"/>
          <w:szCs w:val="24"/>
        </w:rPr>
        <w:t>2</w:t>
      </w:r>
      <w:r w:rsidRPr="00C93E9D">
        <w:rPr>
          <w:rFonts w:cs="Times New Roman"/>
          <w:b/>
          <w:bCs/>
          <w:color w:val="000000" w:themeColor="text1"/>
          <w:szCs w:val="24"/>
        </w:rPr>
        <w:t>）成立事故应急对策指挥中心</w:t>
      </w:r>
    </w:p>
    <w:p w14:paraId="43F11E82" w14:textId="77777777" w:rsidR="007C3307" w:rsidRPr="00C93E9D" w:rsidRDefault="007C3307" w:rsidP="007C3307">
      <w:pPr>
        <w:ind w:firstLine="480"/>
        <w:rPr>
          <w:rFonts w:cs="Times New Roman"/>
          <w:color w:val="000000" w:themeColor="text1"/>
          <w:szCs w:val="24"/>
        </w:rPr>
      </w:pPr>
      <w:r w:rsidRPr="00C93E9D">
        <w:rPr>
          <w:rFonts w:cs="Times New Roman"/>
          <w:color w:val="000000" w:themeColor="text1"/>
          <w:szCs w:val="24"/>
        </w:rPr>
        <w:t>成立由多个部门组成的事故应急对策指挥中心，负责发生事故后进行统一指挥、协调处理好抢险工作。</w:t>
      </w:r>
    </w:p>
    <w:p w14:paraId="142C499B" w14:textId="77777777" w:rsidR="007C3307" w:rsidRPr="00C93E9D" w:rsidRDefault="007C3307" w:rsidP="007C3307">
      <w:pPr>
        <w:ind w:firstLine="482"/>
        <w:rPr>
          <w:rFonts w:cs="Times New Roman"/>
          <w:b/>
          <w:bCs/>
          <w:color w:val="000000" w:themeColor="text1"/>
          <w:szCs w:val="24"/>
        </w:rPr>
      </w:pPr>
      <w:r w:rsidRPr="00C93E9D">
        <w:rPr>
          <w:rFonts w:cs="Times New Roman"/>
          <w:b/>
          <w:bCs/>
          <w:color w:val="000000" w:themeColor="text1"/>
          <w:szCs w:val="24"/>
        </w:rPr>
        <w:t>（</w:t>
      </w:r>
      <w:r w:rsidRPr="00C93E9D">
        <w:rPr>
          <w:rFonts w:cs="Times New Roman"/>
          <w:b/>
          <w:bCs/>
          <w:color w:val="000000" w:themeColor="text1"/>
          <w:szCs w:val="24"/>
        </w:rPr>
        <w:t>3</w:t>
      </w:r>
      <w:r w:rsidRPr="00C93E9D">
        <w:rPr>
          <w:rFonts w:cs="Times New Roman"/>
          <w:b/>
          <w:bCs/>
          <w:color w:val="000000" w:themeColor="text1"/>
          <w:szCs w:val="24"/>
        </w:rPr>
        <w:t>）建立事故应急通报网络</w:t>
      </w:r>
    </w:p>
    <w:p w14:paraId="021073C3" w14:textId="77777777" w:rsidR="007C3307" w:rsidRPr="00C93E9D" w:rsidRDefault="007C3307" w:rsidP="007C3307">
      <w:pPr>
        <w:ind w:firstLine="480"/>
        <w:rPr>
          <w:rFonts w:cs="Times New Roman"/>
          <w:color w:val="000000" w:themeColor="text1"/>
          <w:szCs w:val="24"/>
        </w:rPr>
      </w:pPr>
      <w:r w:rsidRPr="00C93E9D">
        <w:rPr>
          <w:rFonts w:cs="Times New Roman"/>
          <w:color w:val="000000" w:themeColor="text1"/>
          <w:szCs w:val="24"/>
        </w:rPr>
        <w:t>发生事故后，现场操作人员应立即向负责人报警，第一时间通知相关部门</w:t>
      </w:r>
      <w:r w:rsidRPr="00C93E9D">
        <w:rPr>
          <w:rFonts w:cs="Times New Roman"/>
          <w:color w:val="000000" w:themeColor="text1"/>
          <w:szCs w:val="24"/>
        </w:rPr>
        <w:lastRenderedPageBreak/>
        <w:t>协作，采取应急防护措施。负责人在接报后立即确认事故位置及大小，及时向事故应急对策指挥中心报警，事故应急对策指挥中心在接报后，按照应急指挥程序，立即向环保部门、卫生部门、消防部门等请示，进行抢险工作。应急响应的过程可分为接警、判断响应级别、应急启动、控制及救援行动、扩大应急、应急终止和后期处置等步骤。应针对应急响应分布制定应急程序，并按事先制定程序指导事故应急响应。</w:t>
      </w:r>
    </w:p>
    <w:p w14:paraId="4C35B902" w14:textId="77777777" w:rsidR="007C3307" w:rsidRPr="00C93E9D" w:rsidRDefault="007C3307" w:rsidP="007C3307">
      <w:pPr>
        <w:ind w:firstLine="482"/>
        <w:rPr>
          <w:rFonts w:cs="Times New Roman"/>
          <w:b/>
          <w:bCs/>
          <w:color w:val="000000" w:themeColor="text1"/>
          <w:szCs w:val="24"/>
        </w:rPr>
      </w:pPr>
      <w:r w:rsidRPr="00C93E9D">
        <w:rPr>
          <w:rFonts w:cs="Times New Roman"/>
          <w:b/>
          <w:bCs/>
          <w:color w:val="000000" w:themeColor="text1"/>
          <w:szCs w:val="24"/>
        </w:rPr>
        <w:t>（</w:t>
      </w:r>
      <w:r w:rsidRPr="00C93E9D">
        <w:rPr>
          <w:rFonts w:cs="Times New Roman"/>
          <w:b/>
          <w:bCs/>
          <w:color w:val="000000" w:themeColor="text1"/>
          <w:szCs w:val="24"/>
        </w:rPr>
        <w:t>4</w:t>
      </w:r>
      <w:r w:rsidRPr="00C93E9D">
        <w:rPr>
          <w:rFonts w:cs="Times New Roman"/>
          <w:b/>
          <w:bCs/>
          <w:color w:val="000000" w:themeColor="text1"/>
          <w:szCs w:val="24"/>
        </w:rPr>
        <w:t>）应急措施</w:t>
      </w:r>
    </w:p>
    <w:p w14:paraId="44077245" w14:textId="196D591B" w:rsidR="00DC446C" w:rsidRPr="00C93E9D" w:rsidRDefault="007C3307" w:rsidP="00672F3F">
      <w:pPr>
        <w:ind w:firstLine="480"/>
        <w:rPr>
          <w:rFonts w:cs="Times New Roman"/>
          <w:color w:val="000000" w:themeColor="text1"/>
          <w:szCs w:val="24"/>
        </w:rPr>
      </w:pPr>
      <w:r w:rsidRPr="00C93E9D">
        <w:rPr>
          <w:rFonts w:cs="Times New Roman"/>
          <w:color w:val="000000" w:themeColor="text1"/>
          <w:szCs w:val="24"/>
        </w:rPr>
        <w:t>一旦发生井漏等地下水污染事故，应立即启动应急预案，迅速控制项目污染现场，切断污染源，划定污染可能波及的范围，在划定圈内的群众在井中取水的，要求立即停止使用，严禁人畜饮用，对水源进行监控，防止水污染中毒，并随时准备启动供水替代方案。同时根据本项目下伏含水层地下水水质进行跟踪监测，一旦发现地下水受到污染，应及时采取必要的水动力阻隔措施。</w:t>
      </w:r>
    </w:p>
    <w:p w14:paraId="6CB7AB2A" w14:textId="0BDB8DE1" w:rsidR="00C8419F" w:rsidRPr="00C93E9D" w:rsidRDefault="00C8419F" w:rsidP="00C8419F">
      <w:pPr>
        <w:ind w:firstLine="480"/>
        <w:rPr>
          <w:rFonts w:cs="Times New Roman"/>
          <w:color w:val="000000" w:themeColor="text1"/>
          <w:szCs w:val="24"/>
        </w:rPr>
      </w:pPr>
      <w:r w:rsidRPr="00C93E9D">
        <w:rPr>
          <w:rFonts w:cs="Times New Roman"/>
          <w:color w:val="000000" w:themeColor="text1"/>
          <w:szCs w:val="24"/>
        </w:rPr>
        <w:t>综上所述，本项目施工期针对地下水环境采取的措施符合《环境影响评价技术导则</w:t>
      </w:r>
      <w:r w:rsidRPr="00C93E9D">
        <w:rPr>
          <w:rFonts w:cs="Times New Roman"/>
          <w:color w:val="000000" w:themeColor="text1"/>
          <w:szCs w:val="24"/>
        </w:rPr>
        <w:t xml:space="preserve"> </w:t>
      </w:r>
      <w:r w:rsidRPr="00C93E9D">
        <w:rPr>
          <w:rFonts w:cs="Times New Roman"/>
          <w:color w:val="000000" w:themeColor="text1"/>
          <w:szCs w:val="24"/>
        </w:rPr>
        <w:t>地下水环境》（</w:t>
      </w:r>
      <w:r w:rsidRPr="00C93E9D">
        <w:rPr>
          <w:rFonts w:cs="Times New Roman"/>
          <w:color w:val="000000" w:themeColor="text1"/>
          <w:szCs w:val="24"/>
        </w:rPr>
        <w:t>HJ610-2016</w:t>
      </w:r>
      <w:r w:rsidRPr="00C93E9D">
        <w:rPr>
          <w:rFonts w:cs="Times New Roman"/>
          <w:color w:val="000000" w:themeColor="text1"/>
          <w:szCs w:val="24"/>
        </w:rPr>
        <w:t>），在川</w:t>
      </w:r>
      <w:r w:rsidR="005E600F" w:rsidRPr="00C93E9D">
        <w:rPr>
          <w:rFonts w:cs="Times New Roman"/>
          <w:color w:val="000000" w:themeColor="text1"/>
          <w:szCs w:val="24"/>
        </w:rPr>
        <w:t>东北</w:t>
      </w:r>
      <w:r w:rsidRPr="00C93E9D">
        <w:rPr>
          <w:rFonts w:cs="Times New Roman"/>
          <w:color w:val="000000" w:themeColor="text1"/>
          <w:szCs w:val="24"/>
        </w:rPr>
        <w:t>地区钻采工程中已实施多年，具有较好的借鉴经验。</w:t>
      </w:r>
      <w:r w:rsidR="00466A40" w:rsidRPr="00C93E9D">
        <w:rPr>
          <w:rFonts w:cs="Times New Roman"/>
          <w:color w:val="000000" w:themeColor="text1"/>
          <w:szCs w:val="24"/>
        </w:rPr>
        <w:t>根据本</w:t>
      </w:r>
      <w:r w:rsidR="005E600F" w:rsidRPr="00C93E9D">
        <w:rPr>
          <w:rFonts w:cs="Times New Roman"/>
          <w:color w:val="000000" w:themeColor="text1"/>
          <w:szCs w:val="24"/>
        </w:rPr>
        <w:t>井场</w:t>
      </w:r>
      <w:r w:rsidR="00D75790" w:rsidRPr="00C93E9D">
        <w:rPr>
          <w:rFonts w:cs="Times New Roman" w:hint="eastAsia"/>
          <w:color w:val="000000" w:themeColor="text1"/>
          <w:szCs w:val="24"/>
        </w:rPr>
        <w:t>周边</w:t>
      </w:r>
      <w:r w:rsidR="00466A40" w:rsidRPr="00C93E9D">
        <w:rPr>
          <w:rFonts w:cs="Times New Roman"/>
          <w:color w:val="000000" w:themeColor="text1"/>
          <w:szCs w:val="24"/>
        </w:rPr>
        <w:t>其他中石化川</w:t>
      </w:r>
      <w:r w:rsidR="005E600F" w:rsidRPr="00C93E9D">
        <w:rPr>
          <w:rFonts w:cs="Times New Roman"/>
          <w:color w:val="000000" w:themeColor="text1"/>
          <w:szCs w:val="24"/>
        </w:rPr>
        <w:t>东北</w:t>
      </w:r>
      <w:r w:rsidR="00466A40" w:rsidRPr="00C93E9D">
        <w:rPr>
          <w:rFonts w:cs="Times New Roman"/>
          <w:color w:val="000000" w:themeColor="text1"/>
          <w:szCs w:val="24"/>
        </w:rPr>
        <w:t>地区</w:t>
      </w:r>
      <w:r w:rsidRPr="00C93E9D">
        <w:rPr>
          <w:rFonts w:cs="Times New Roman"/>
          <w:color w:val="000000" w:themeColor="text1"/>
          <w:szCs w:val="24"/>
        </w:rPr>
        <w:t>钻采工程采用相同地下水污染防治措施，到目前为止，</w:t>
      </w:r>
      <w:r w:rsidR="005E600F" w:rsidRPr="00C93E9D">
        <w:rPr>
          <w:rFonts w:cs="Times New Roman"/>
          <w:color w:val="000000" w:themeColor="text1"/>
        </w:rPr>
        <w:t>中原油田普光分公司</w:t>
      </w:r>
      <w:r w:rsidRPr="00C93E9D">
        <w:rPr>
          <w:rFonts w:cs="Times New Roman"/>
          <w:color w:val="000000" w:themeColor="text1"/>
          <w:szCs w:val="24"/>
        </w:rPr>
        <w:t>未收到地下水污染方面的环保投诉。因此，本项目施工期地下水防治措施从经济和环保角度分析是合理、可行的。</w:t>
      </w:r>
    </w:p>
    <w:p w14:paraId="5D2E4BE3" w14:textId="349D9DAB" w:rsidR="00DC446C" w:rsidRPr="00C93E9D" w:rsidRDefault="003B1968" w:rsidP="00654AF5">
      <w:pPr>
        <w:pStyle w:val="3"/>
        <w:spacing w:before="120"/>
        <w:rPr>
          <w:b/>
          <w:lang w:eastAsia="zh-CN"/>
        </w:rPr>
      </w:pPr>
      <w:bookmarkStart w:id="486" w:name="6.1.3施工噪声防治措施及可行性分析"/>
      <w:bookmarkStart w:id="487" w:name="_Toc120173214"/>
      <w:bookmarkEnd w:id="486"/>
      <w:r w:rsidRPr="00C93E9D">
        <w:rPr>
          <w:lang w:eastAsia="zh-CN"/>
        </w:rPr>
        <w:t>施工噪声防治措施及可行性分析</w:t>
      </w:r>
      <w:bookmarkEnd w:id="487"/>
    </w:p>
    <w:p w14:paraId="54223761" w14:textId="77777777" w:rsidR="00C8419F" w:rsidRPr="00C93E9D" w:rsidRDefault="00672F3F" w:rsidP="00C8419F">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对于钻井噪声，目前还没有针对声源的十分经济有效的防治措施，主要是选用低噪声设备，再通过合理的井场布局来减轻噪声的影响。为进一步降低噪声对周边居民的影响，施工期间建设单位应采取如下措施</w:t>
      </w:r>
      <w:r w:rsidR="003B1968" w:rsidRPr="00C93E9D">
        <w:rPr>
          <w:rFonts w:ascii="Times New Roman" w:hAnsi="Times New Roman"/>
          <w:bCs/>
          <w:color w:val="000000" w:themeColor="text1"/>
          <w:kern w:val="2"/>
          <w:lang w:eastAsia="zh-CN"/>
        </w:rPr>
        <w:t>：</w:t>
      </w:r>
    </w:p>
    <w:p w14:paraId="3FB35E01" w14:textId="1B08AD86" w:rsidR="00C8419F" w:rsidRPr="00C93E9D" w:rsidRDefault="00672F3F" w:rsidP="0085013D">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1</w:t>
      </w:r>
      <w:r w:rsidRPr="00C93E9D">
        <w:rPr>
          <w:rFonts w:ascii="Times New Roman" w:hAnsi="Times New Roman"/>
          <w:bCs/>
          <w:color w:val="000000" w:themeColor="text1"/>
          <w:kern w:val="2"/>
          <w:lang w:eastAsia="zh-CN"/>
        </w:rPr>
        <w:t>）</w:t>
      </w:r>
      <w:r w:rsidR="00C8419F" w:rsidRPr="00C93E9D">
        <w:rPr>
          <w:rFonts w:ascii="Times New Roman" w:hAnsi="Times New Roman"/>
          <w:bCs/>
          <w:color w:val="000000" w:themeColor="text1"/>
          <w:kern w:val="2"/>
          <w:lang w:eastAsia="zh-CN"/>
        </w:rPr>
        <w:t>本项目新钻井设备安装等少量</w:t>
      </w:r>
      <w:r w:rsidRPr="00C93E9D">
        <w:rPr>
          <w:rFonts w:ascii="Times New Roman" w:hAnsi="Times New Roman"/>
          <w:bCs/>
          <w:color w:val="000000" w:themeColor="text1"/>
          <w:kern w:val="2"/>
          <w:lang w:eastAsia="zh-CN"/>
        </w:rPr>
        <w:t>钻前施工前应作好沟通工作，合理安排作业时间，尽量避免午间</w:t>
      </w:r>
      <w:r w:rsidRPr="00C93E9D">
        <w:rPr>
          <w:rFonts w:ascii="Times New Roman" w:hAnsi="Times New Roman"/>
          <w:bCs/>
          <w:color w:val="000000" w:themeColor="text1"/>
          <w:kern w:val="2"/>
          <w:lang w:eastAsia="zh-CN"/>
        </w:rPr>
        <w:t>12</w:t>
      </w:r>
      <w:r w:rsidR="00D3308B"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00~14</w:t>
      </w:r>
      <w:r w:rsidR="00D3308B"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00</w:t>
      </w:r>
      <w:r w:rsidRPr="00C93E9D">
        <w:rPr>
          <w:rFonts w:ascii="Times New Roman" w:hAnsi="Times New Roman"/>
          <w:bCs/>
          <w:color w:val="000000" w:themeColor="text1"/>
          <w:kern w:val="2"/>
          <w:lang w:eastAsia="zh-CN"/>
        </w:rPr>
        <w:t>和夜间</w:t>
      </w:r>
      <w:r w:rsidRPr="00C93E9D">
        <w:rPr>
          <w:rFonts w:ascii="Times New Roman" w:hAnsi="Times New Roman"/>
          <w:bCs/>
          <w:color w:val="000000" w:themeColor="text1"/>
          <w:kern w:val="2"/>
          <w:lang w:eastAsia="zh-CN"/>
        </w:rPr>
        <w:t>22</w:t>
      </w:r>
      <w:r w:rsidR="00D3308B"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00~7</w:t>
      </w:r>
      <w:r w:rsidR="00D3308B"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00</w:t>
      </w:r>
      <w:r w:rsidRPr="00C93E9D">
        <w:rPr>
          <w:rFonts w:ascii="Times New Roman" w:hAnsi="Times New Roman"/>
          <w:bCs/>
          <w:color w:val="000000" w:themeColor="text1"/>
          <w:kern w:val="2"/>
          <w:lang w:eastAsia="zh-CN"/>
        </w:rPr>
        <w:t>施工，并尽量缩短施工周期。</w:t>
      </w:r>
    </w:p>
    <w:p w14:paraId="5F2A1711" w14:textId="5775200C" w:rsidR="00C8419F" w:rsidRPr="00C93E9D" w:rsidRDefault="00672F3F" w:rsidP="0085013D">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2</w:t>
      </w:r>
      <w:r w:rsidRPr="00C93E9D">
        <w:rPr>
          <w:rFonts w:ascii="Times New Roman" w:hAnsi="Times New Roman"/>
          <w:bCs/>
          <w:color w:val="000000" w:themeColor="text1"/>
          <w:kern w:val="2"/>
          <w:lang w:eastAsia="zh-CN"/>
        </w:rPr>
        <w:t>）合理布置主要噪声源，使其尽量远离农户居住地；</w:t>
      </w:r>
      <w:r w:rsidR="00C8419F" w:rsidRPr="00C93E9D">
        <w:rPr>
          <w:rFonts w:ascii="Times New Roman" w:hAnsi="Times New Roman"/>
          <w:bCs/>
          <w:color w:val="000000" w:themeColor="text1"/>
          <w:kern w:val="2"/>
          <w:lang w:eastAsia="zh-CN"/>
        </w:rPr>
        <w:t>为办公及生活提供电力的发电机设置发电机房，采用特殊的减震，并安装吸声材料；为钻机提供动力的柴油机安装消声装置和设置减震基础；钻井设备、泥浆泵基础设置减震垫；空压机和增压机安装在房间内，隔声并安装减震垫层。</w:t>
      </w:r>
    </w:p>
    <w:p w14:paraId="6CC3C4AF" w14:textId="77777777" w:rsidR="00C8419F" w:rsidRPr="00C93E9D" w:rsidRDefault="00672F3F" w:rsidP="0085013D">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lastRenderedPageBreak/>
        <w:t>（</w:t>
      </w:r>
      <w:r w:rsidRPr="00C93E9D">
        <w:rPr>
          <w:rFonts w:ascii="Times New Roman" w:hAnsi="Times New Roman"/>
          <w:bCs/>
          <w:color w:val="000000" w:themeColor="text1"/>
          <w:kern w:val="2"/>
          <w:lang w:eastAsia="zh-CN"/>
        </w:rPr>
        <w:t>3</w:t>
      </w:r>
      <w:r w:rsidRPr="00C93E9D">
        <w:rPr>
          <w:rFonts w:ascii="Times New Roman" w:hAnsi="Times New Roman"/>
          <w:bCs/>
          <w:color w:val="000000" w:themeColor="text1"/>
          <w:kern w:val="2"/>
          <w:lang w:eastAsia="zh-CN"/>
        </w:rPr>
        <w:t>）建设单位应做好与地方供电部门的沟通工作，确保供电正常，尽量减少备用柴油机的启用。为办公及生活提供电力的备用发电机设置发电机房，采用特殊的减震，并安装吸声材料；泥浆泵设置泵房；为钻机提供动力的柴油机安装消声装置和设置减震基础</w:t>
      </w:r>
      <w:r w:rsidR="00C8419F" w:rsidRPr="00C93E9D">
        <w:rPr>
          <w:rFonts w:ascii="Times New Roman" w:hAnsi="Times New Roman"/>
          <w:bCs/>
          <w:color w:val="000000" w:themeColor="text1"/>
          <w:kern w:val="2"/>
          <w:lang w:eastAsia="zh-CN"/>
        </w:rPr>
        <w:t>。</w:t>
      </w:r>
    </w:p>
    <w:p w14:paraId="2D5D61CA" w14:textId="77777777" w:rsidR="00C8419F" w:rsidRPr="00C93E9D" w:rsidRDefault="00672F3F" w:rsidP="0085013D">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4</w:t>
      </w:r>
      <w:r w:rsidRPr="00C93E9D">
        <w:rPr>
          <w:rFonts w:ascii="Times New Roman" w:hAnsi="Times New Roman"/>
          <w:bCs/>
          <w:color w:val="000000" w:themeColor="text1"/>
          <w:kern w:val="2"/>
          <w:lang w:eastAsia="zh-CN"/>
        </w:rPr>
        <w:t>）施工方在施工期间应加强施工管理，柴油机、泥浆泵等设备应做好日常维护，同时在操作时做到平稳操作，避免特种作业时产生非正常的噪声；在夜间作业时，应平稳操作，尽量避免敲击噪声；加强施工人员的管理和教育，减少不必要的金属敲击声和人为噪声。</w:t>
      </w:r>
    </w:p>
    <w:p w14:paraId="4CB55A7C" w14:textId="4984A9B7" w:rsidR="00672F3F" w:rsidRPr="00C93E9D" w:rsidRDefault="00672F3F" w:rsidP="0085013D">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w:t>
      </w:r>
      <w:r w:rsidR="005E600F" w:rsidRPr="00C93E9D">
        <w:rPr>
          <w:rFonts w:ascii="Times New Roman" w:hAnsi="Times New Roman"/>
          <w:bCs/>
          <w:color w:val="000000" w:themeColor="text1"/>
          <w:kern w:val="2"/>
          <w:lang w:eastAsia="zh-CN"/>
        </w:rPr>
        <w:t>5</w:t>
      </w:r>
      <w:r w:rsidRPr="00C93E9D">
        <w:rPr>
          <w:rFonts w:ascii="Times New Roman" w:hAnsi="Times New Roman"/>
          <w:bCs/>
          <w:color w:val="000000" w:themeColor="text1"/>
          <w:kern w:val="2"/>
          <w:lang w:eastAsia="zh-CN"/>
        </w:rPr>
        <w:t>）运输车辆沿规定路线行驶，减少鸣笛，经过村庄等居民区时缓慢平稳行驶。</w:t>
      </w:r>
    </w:p>
    <w:p w14:paraId="645D2215" w14:textId="34CCD1CC" w:rsidR="00C8419F" w:rsidRPr="00C93E9D" w:rsidRDefault="00C8419F" w:rsidP="0085013D">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w:t>
      </w:r>
      <w:r w:rsidR="005E600F" w:rsidRPr="00C93E9D">
        <w:rPr>
          <w:rFonts w:ascii="Times New Roman" w:hAnsi="Times New Roman"/>
          <w:bCs/>
          <w:color w:val="000000" w:themeColor="text1"/>
          <w:kern w:val="2"/>
          <w:lang w:eastAsia="zh-CN"/>
        </w:rPr>
        <w:t>6</w:t>
      </w:r>
      <w:r w:rsidRPr="00C93E9D">
        <w:rPr>
          <w:rFonts w:ascii="Times New Roman" w:hAnsi="Times New Roman"/>
          <w:bCs/>
          <w:color w:val="000000" w:themeColor="text1"/>
          <w:kern w:val="2"/>
          <w:lang w:eastAsia="zh-CN"/>
        </w:rPr>
        <w:t>）放喷池设置三面建</w:t>
      </w:r>
      <w:r w:rsidRPr="00C93E9D">
        <w:rPr>
          <w:rFonts w:ascii="Times New Roman" w:hAnsi="Times New Roman"/>
          <w:bCs/>
          <w:color w:val="000000" w:themeColor="text1"/>
          <w:kern w:val="2"/>
          <w:lang w:eastAsia="zh-CN"/>
        </w:rPr>
        <w:t>3m</w:t>
      </w:r>
      <w:r w:rsidRPr="00C93E9D">
        <w:rPr>
          <w:rFonts w:ascii="Times New Roman" w:hAnsi="Times New Roman"/>
          <w:bCs/>
          <w:color w:val="000000" w:themeColor="text1"/>
          <w:kern w:val="2"/>
          <w:lang w:eastAsia="zh-CN"/>
        </w:rPr>
        <w:t>的围墙，可以降低一定的噪声；</w:t>
      </w:r>
    </w:p>
    <w:p w14:paraId="63F17411" w14:textId="04C2AD4B" w:rsidR="00C8419F" w:rsidRPr="00C93E9D" w:rsidRDefault="00C8419F" w:rsidP="0085013D">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w:t>
      </w:r>
      <w:r w:rsidR="005E600F" w:rsidRPr="00C93E9D">
        <w:rPr>
          <w:rFonts w:ascii="Times New Roman" w:hAnsi="Times New Roman"/>
          <w:bCs/>
          <w:color w:val="000000" w:themeColor="text1"/>
          <w:kern w:val="2"/>
          <w:lang w:eastAsia="zh-CN"/>
        </w:rPr>
        <w:t>7</w:t>
      </w:r>
      <w:r w:rsidRPr="00C93E9D">
        <w:rPr>
          <w:rFonts w:ascii="Times New Roman" w:hAnsi="Times New Roman"/>
          <w:bCs/>
          <w:color w:val="000000" w:themeColor="text1"/>
          <w:kern w:val="2"/>
          <w:lang w:eastAsia="zh-CN"/>
        </w:rPr>
        <w:t>）放喷测试前，建设方和当地政府应对距放喷口一定范围内（该距离根据行安全预评价预测结果来确定）的居民进行临时撤离并建立警戒点进行</w:t>
      </w:r>
      <w:r w:rsidRPr="00C93E9D">
        <w:rPr>
          <w:rFonts w:ascii="Times New Roman" w:hAnsi="Times New Roman"/>
          <w:bCs/>
          <w:color w:val="000000" w:themeColor="text1"/>
          <w:kern w:val="2"/>
          <w:lang w:eastAsia="zh-CN"/>
        </w:rPr>
        <w:t>24h</w:t>
      </w:r>
      <w:r w:rsidRPr="00C93E9D">
        <w:rPr>
          <w:rFonts w:ascii="Times New Roman" w:hAnsi="Times New Roman"/>
          <w:bCs/>
          <w:color w:val="000000" w:themeColor="text1"/>
          <w:kern w:val="2"/>
          <w:lang w:eastAsia="zh-CN"/>
        </w:rPr>
        <w:t>警戒，能有效避免测试放喷噪声对周边居民影响。</w:t>
      </w:r>
    </w:p>
    <w:p w14:paraId="40FE945B" w14:textId="436EBD16" w:rsidR="00DE52E3" w:rsidRPr="00C93E9D" w:rsidRDefault="00DE52E3" w:rsidP="0085013D">
      <w:pPr>
        <w:ind w:firstLine="480"/>
        <w:rPr>
          <w:rFonts w:cs="Times New Roman"/>
          <w:color w:val="000000" w:themeColor="text1"/>
          <w:szCs w:val="24"/>
        </w:rPr>
      </w:pPr>
      <w:r w:rsidRPr="00C93E9D">
        <w:rPr>
          <w:rFonts w:cs="Times New Roman"/>
          <w:color w:val="000000" w:themeColor="text1"/>
          <w:szCs w:val="24"/>
        </w:rPr>
        <w:t>综上所述，本项目施工期声环境保护措施，在川</w:t>
      </w:r>
      <w:r w:rsidR="005E600F" w:rsidRPr="00C93E9D">
        <w:rPr>
          <w:rFonts w:cs="Times New Roman"/>
          <w:color w:val="000000" w:themeColor="text1"/>
          <w:szCs w:val="24"/>
        </w:rPr>
        <w:t>东北</w:t>
      </w:r>
      <w:r w:rsidRPr="00C93E9D">
        <w:rPr>
          <w:rFonts w:cs="Times New Roman"/>
          <w:color w:val="000000" w:themeColor="text1"/>
          <w:szCs w:val="24"/>
        </w:rPr>
        <w:t>地区钻采工程中已实施多年，具有较好的借鉴经验。</w:t>
      </w:r>
      <w:r w:rsidR="00466A40" w:rsidRPr="00C93E9D">
        <w:rPr>
          <w:rFonts w:cs="Times New Roman"/>
          <w:color w:val="000000" w:themeColor="text1"/>
          <w:szCs w:val="24"/>
        </w:rPr>
        <w:t>根据本</w:t>
      </w:r>
      <w:r w:rsidR="005E600F" w:rsidRPr="00C93E9D">
        <w:rPr>
          <w:rFonts w:cs="Times New Roman"/>
          <w:color w:val="000000" w:themeColor="text1"/>
          <w:szCs w:val="24"/>
        </w:rPr>
        <w:t>井场</w:t>
      </w:r>
      <w:r w:rsidR="00D75790" w:rsidRPr="00C93E9D">
        <w:rPr>
          <w:rFonts w:cs="Times New Roman" w:hint="eastAsia"/>
          <w:color w:val="000000" w:themeColor="text1"/>
          <w:szCs w:val="24"/>
        </w:rPr>
        <w:t>周边</w:t>
      </w:r>
      <w:r w:rsidR="00466A40" w:rsidRPr="00C93E9D">
        <w:rPr>
          <w:rFonts w:cs="Times New Roman"/>
          <w:color w:val="000000" w:themeColor="text1"/>
          <w:szCs w:val="24"/>
        </w:rPr>
        <w:t>其他中石化川</w:t>
      </w:r>
      <w:r w:rsidR="005C132F" w:rsidRPr="00C93E9D">
        <w:rPr>
          <w:rFonts w:cs="Times New Roman"/>
          <w:color w:val="000000" w:themeColor="text1"/>
          <w:szCs w:val="24"/>
        </w:rPr>
        <w:t>东北</w:t>
      </w:r>
      <w:r w:rsidR="00466A40" w:rsidRPr="00C93E9D">
        <w:rPr>
          <w:rFonts w:cs="Times New Roman"/>
          <w:color w:val="000000" w:themeColor="text1"/>
          <w:szCs w:val="24"/>
        </w:rPr>
        <w:t>地区</w:t>
      </w:r>
      <w:r w:rsidRPr="00C93E9D">
        <w:rPr>
          <w:rFonts w:cs="Times New Roman"/>
          <w:color w:val="000000" w:themeColor="text1"/>
          <w:szCs w:val="24"/>
        </w:rPr>
        <w:t>钻采工程采用相同噪声污染防治措施，</w:t>
      </w:r>
      <w:r w:rsidR="005C132F" w:rsidRPr="00C93E9D">
        <w:rPr>
          <w:rFonts w:cs="Times New Roman"/>
          <w:color w:val="000000" w:themeColor="text1"/>
          <w:szCs w:val="24"/>
        </w:rPr>
        <w:t>且项目井口周边</w:t>
      </w:r>
      <w:r w:rsidR="000C75C4" w:rsidRPr="00C93E9D">
        <w:rPr>
          <w:rFonts w:cs="Times New Roman"/>
          <w:color w:val="000000" w:themeColor="text1"/>
          <w:szCs w:val="24"/>
        </w:rPr>
        <w:t>3</w:t>
      </w:r>
      <w:r w:rsidR="005C132F" w:rsidRPr="00C93E9D">
        <w:rPr>
          <w:rFonts w:cs="Times New Roman"/>
          <w:color w:val="000000" w:themeColor="text1"/>
          <w:szCs w:val="24"/>
        </w:rPr>
        <w:t>00m</w:t>
      </w:r>
      <w:r w:rsidR="005C132F" w:rsidRPr="00C93E9D">
        <w:rPr>
          <w:rFonts w:cs="Times New Roman"/>
          <w:color w:val="000000" w:themeColor="text1"/>
          <w:szCs w:val="24"/>
        </w:rPr>
        <w:t>范围内无居民分布</w:t>
      </w:r>
      <w:r w:rsidRPr="00C93E9D">
        <w:rPr>
          <w:rFonts w:cs="Times New Roman"/>
          <w:color w:val="000000" w:themeColor="text1"/>
          <w:szCs w:val="24"/>
        </w:rPr>
        <w:t>。因此，本项目施工期</w:t>
      </w:r>
      <w:r w:rsidR="0085013D" w:rsidRPr="00C93E9D">
        <w:rPr>
          <w:rFonts w:cs="Times New Roman"/>
          <w:color w:val="000000" w:themeColor="text1"/>
          <w:szCs w:val="24"/>
        </w:rPr>
        <w:t>噪声污染</w:t>
      </w:r>
      <w:r w:rsidRPr="00C93E9D">
        <w:rPr>
          <w:rFonts w:cs="Times New Roman"/>
          <w:color w:val="000000" w:themeColor="text1"/>
          <w:szCs w:val="24"/>
        </w:rPr>
        <w:t>防治措施从经济和环保角度分析是合理、可行的。</w:t>
      </w:r>
    </w:p>
    <w:p w14:paraId="018E3B48" w14:textId="4CA1E28D" w:rsidR="00295ABD" w:rsidRPr="00C93E9D" w:rsidRDefault="00295ABD" w:rsidP="00654AF5">
      <w:pPr>
        <w:pStyle w:val="3"/>
        <w:spacing w:before="120"/>
        <w:rPr>
          <w:b/>
          <w:lang w:eastAsia="zh-CN"/>
        </w:rPr>
      </w:pPr>
      <w:bookmarkStart w:id="488" w:name="6.1.4固体废物污染防治措施"/>
      <w:bookmarkStart w:id="489" w:name="_Toc120173215"/>
      <w:bookmarkEnd w:id="488"/>
      <w:r w:rsidRPr="00C93E9D">
        <w:rPr>
          <w:lang w:eastAsia="zh-CN"/>
        </w:rPr>
        <w:t>施工期</w:t>
      </w:r>
      <w:r w:rsidR="009F445D" w:rsidRPr="00C93E9D">
        <w:rPr>
          <w:lang w:eastAsia="zh-CN"/>
        </w:rPr>
        <w:t>土壤环境</w:t>
      </w:r>
      <w:r w:rsidRPr="00C93E9D">
        <w:rPr>
          <w:lang w:eastAsia="zh-CN"/>
        </w:rPr>
        <w:t>污染防治措施</w:t>
      </w:r>
      <w:bookmarkEnd w:id="489"/>
    </w:p>
    <w:p w14:paraId="4884F2ED" w14:textId="77777777" w:rsidR="00295ABD" w:rsidRPr="00C93E9D" w:rsidRDefault="00295ABD" w:rsidP="004F7165">
      <w:pPr>
        <w:ind w:firstLine="482"/>
        <w:rPr>
          <w:b/>
          <w:bCs/>
        </w:rPr>
      </w:pPr>
      <w:r w:rsidRPr="00C93E9D">
        <w:rPr>
          <w:b/>
          <w:bCs/>
        </w:rPr>
        <w:t>1</w:t>
      </w:r>
      <w:r w:rsidRPr="00C93E9D">
        <w:rPr>
          <w:b/>
          <w:bCs/>
        </w:rPr>
        <w:t>、</w:t>
      </w:r>
      <w:r w:rsidR="009F445D" w:rsidRPr="00C93E9D">
        <w:rPr>
          <w:b/>
          <w:bCs/>
        </w:rPr>
        <w:t>源头控制措施</w:t>
      </w:r>
    </w:p>
    <w:p w14:paraId="2F6849AA" w14:textId="77777777" w:rsidR="009F445D" w:rsidRPr="00C93E9D" w:rsidRDefault="009F445D" w:rsidP="004F7165">
      <w:pPr>
        <w:ind w:firstLine="480"/>
      </w:pPr>
      <w:r w:rsidRPr="00C93E9D">
        <w:t>从钻井原辅材料和污染物（废水、废油、钻井固废）储存、装卸、运输、钻井过程等全过程控制各种有毒有害原辅材料、中间材料（循环泥浆）、污染物（废水、废油、钻井固废）泄漏（含跑、冒、滴、漏），同时对有害物质可能泄漏到地面的区域采取防渗措施，阻止其进入土壤中，即从源头到末端全方位采取控制措施，防止项目的建设对土壤造成污染。</w:t>
      </w:r>
    </w:p>
    <w:p w14:paraId="4EDEBC59" w14:textId="77777777" w:rsidR="009F445D" w:rsidRPr="00C93E9D" w:rsidRDefault="009F445D" w:rsidP="004F7165">
      <w:pPr>
        <w:ind w:firstLine="480"/>
      </w:pPr>
      <w:r w:rsidRPr="00C93E9D">
        <w:t>从钻井过程入手，在工艺、管道、设备、给排水等方面尽可能地采取泄漏控制措施，从源头最大限度降低污染物质泄漏的可能性和泄漏量，使项目区污染物对土壤的影响降至最低，一旦出现泄漏等即可由区域内的各种配套措施进行收集、处置，同时经过防渗处理的地面有效阻止污染物的下渗。</w:t>
      </w:r>
    </w:p>
    <w:p w14:paraId="51EC8802" w14:textId="77777777" w:rsidR="009F445D" w:rsidRPr="00C93E9D" w:rsidRDefault="009F445D" w:rsidP="004F7165">
      <w:pPr>
        <w:ind w:firstLine="482"/>
        <w:rPr>
          <w:b/>
          <w:bCs/>
        </w:rPr>
      </w:pPr>
      <w:r w:rsidRPr="00C93E9D">
        <w:rPr>
          <w:b/>
          <w:bCs/>
        </w:rPr>
        <w:lastRenderedPageBreak/>
        <w:t>2</w:t>
      </w:r>
      <w:r w:rsidRPr="00C93E9D">
        <w:rPr>
          <w:b/>
          <w:bCs/>
        </w:rPr>
        <w:t>、过程控制措施</w:t>
      </w:r>
    </w:p>
    <w:p w14:paraId="7A2AA138" w14:textId="77777777" w:rsidR="009F445D" w:rsidRPr="00C93E9D" w:rsidRDefault="009F445D" w:rsidP="004F7165">
      <w:pPr>
        <w:ind w:firstLine="482"/>
        <w:rPr>
          <w:b/>
          <w:bCs/>
        </w:rPr>
      </w:pPr>
      <w:r w:rsidRPr="00C93E9D">
        <w:rPr>
          <w:b/>
          <w:bCs/>
        </w:rPr>
        <w:t>（</w:t>
      </w:r>
      <w:r w:rsidRPr="00C93E9D">
        <w:rPr>
          <w:b/>
          <w:bCs/>
        </w:rPr>
        <w:t>1</w:t>
      </w:r>
      <w:r w:rsidRPr="00C93E9D">
        <w:rPr>
          <w:b/>
          <w:bCs/>
        </w:rPr>
        <w:t>）地面漫流污染途径治理措施</w:t>
      </w:r>
    </w:p>
    <w:p w14:paraId="5077E225" w14:textId="6DE7E408" w:rsidR="009F445D" w:rsidRPr="00C93E9D" w:rsidRDefault="009F445D" w:rsidP="004F7165">
      <w:pPr>
        <w:ind w:firstLine="480"/>
      </w:pPr>
      <w:r w:rsidRPr="00C93E9D">
        <w:t>对泥浆不落地技术工艺区域及泥浆循环系统、泥浆料台区、油罐区、柴油机组区均设置了防雨棚，危险废物、发电机均设在活动房内，方井周边、放喷池</w:t>
      </w:r>
      <w:r w:rsidR="00AB4660" w:rsidRPr="00C93E9D">
        <w:t>、</w:t>
      </w:r>
      <w:r w:rsidR="00D774F2" w:rsidRPr="00C93E9D">
        <w:t>污水池</w:t>
      </w:r>
      <w:r w:rsidRPr="00C93E9D">
        <w:t>在雨天加盖篷布，避免暴雨引起废水、废油外溢形成地面漫流。并在废水收集罐周围设置</w:t>
      </w:r>
      <w:r w:rsidRPr="00C93E9D">
        <w:t>0.5m</w:t>
      </w:r>
      <w:r w:rsidRPr="00C93E9D">
        <w:t>高围堰，防止废水外溢；油罐区周围设置</w:t>
      </w:r>
      <w:r w:rsidRPr="00C93E9D">
        <w:t>0.15m</w:t>
      </w:r>
      <w:r w:rsidRPr="00C93E9D">
        <w:t>高围堰及集油池，防止泄露油料外溢；放喷池最低面墙设置不低于</w:t>
      </w:r>
      <w:r w:rsidRPr="00C93E9D">
        <w:t>0.5m</w:t>
      </w:r>
      <w:r w:rsidRPr="00C93E9D">
        <w:t>，避免</w:t>
      </w:r>
      <w:r w:rsidR="0080674B" w:rsidRPr="00C93E9D">
        <w:t>废水</w:t>
      </w:r>
      <w:r w:rsidRPr="00C93E9D">
        <w:t>进入；井口作业区周边设置导流沟，将可能泄露的废水导流至集污坑；井场四周设置双环沟，外环沟与自然沟渠连接，便于排出场地内雨水等，内环沟用于收集井场内的雨水和可能产生的污水，汇入集污坑。通过以上措施全面防控事故废水和可能受污染的雨水发生地面漫流，进入土壤。</w:t>
      </w:r>
    </w:p>
    <w:p w14:paraId="222B8893" w14:textId="77777777" w:rsidR="009F445D" w:rsidRPr="00C93E9D" w:rsidRDefault="009F445D" w:rsidP="004F7165">
      <w:pPr>
        <w:ind w:firstLine="480"/>
      </w:pPr>
      <w:r w:rsidRPr="00C93E9D">
        <w:t>（</w:t>
      </w:r>
      <w:r w:rsidRPr="00C93E9D">
        <w:t>2</w:t>
      </w:r>
      <w:r w:rsidRPr="00C93E9D">
        <w:t>）垂直入渗污染途径治理措施</w:t>
      </w:r>
    </w:p>
    <w:p w14:paraId="7B232ECA" w14:textId="7BF2C708" w:rsidR="009F445D" w:rsidRPr="00C93E9D" w:rsidRDefault="009F445D" w:rsidP="004F7165">
      <w:pPr>
        <w:ind w:firstLine="480"/>
      </w:pPr>
      <w:r w:rsidRPr="00C93E9D">
        <w:t>井场进行分区防渗，见地下水污染防治措施章节。对易泄漏的废水收集罐、废渣收集罐、泥浆储罐、泥浆循环罐、柴油罐、</w:t>
      </w:r>
      <w:r w:rsidR="00AB4660" w:rsidRPr="00C93E9D">
        <w:t>污水</w:t>
      </w:r>
      <w:r w:rsidRPr="00C93E9D">
        <w:t>罐等罐体采用防腐、不易破损的材质，防治罐体腐蚀破裂导致污染物泄露；井场设备、管道阀门宜采用密封性好、不易腐蚀的，防止污染物通过阀门泄漏到地面上。</w:t>
      </w:r>
    </w:p>
    <w:p w14:paraId="0FC6EEDA" w14:textId="6B1C81A9" w:rsidR="009F445D" w:rsidRPr="00C93E9D" w:rsidRDefault="009F445D" w:rsidP="004F7165">
      <w:pPr>
        <w:ind w:firstLine="480"/>
      </w:pPr>
      <w:r w:rsidRPr="00C93E9D">
        <w:t>总的来说，地下水和土壤污染防治措施应按照</w:t>
      </w:r>
      <w:r w:rsidRPr="00C93E9D">
        <w:rPr>
          <w:rFonts w:ascii="宋体" w:hAnsi="宋体"/>
        </w:rPr>
        <w:t>“</w:t>
      </w:r>
      <w:r w:rsidRPr="00C93E9D">
        <w:t>源头控制、分区防控、污染监控、应急响</w:t>
      </w:r>
      <w:r w:rsidRPr="00C93E9D">
        <w:rPr>
          <w:rFonts w:ascii="宋体" w:hAnsi="宋体"/>
        </w:rPr>
        <w:t>应”</w:t>
      </w:r>
      <w:r w:rsidRPr="00C93E9D">
        <w:t>相结合的原则，从污染物的产生、入渗、扩散、应急响应进行控制。这些措施</w:t>
      </w:r>
      <w:r w:rsidRPr="00C93E9D">
        <w:rPr>
          <w:szCs w:val="24"/>
        </w:rPr>
        <w:t>在川</w:t>
      </w:r>
      <w:r w:rsidR="00AB4660" w:rsidRPr="00C93E9D">
        <w:rPr>
          <w:szCs w:val="24"/>
        </w:rPr>
        <w:t>东北</w:t>
      </w:r>
      <w:r w:rsidRPr="00C93E9D">
        <w:rPr>
          <w:szCs w:val="24"/>
        </w:rPr>
        <w:t>地区钻采工程中已实施多年，具有较好的借鉴经验。</w:t>
      </w:r>
      <w:r w:rsidR="00466A40" w:rsidRPr="00C93E9D">
        <w:rPr>
          <w:szCs w:val="24"/>
        </w:rPr>
        <w:t>根据本</w:t>
      </w:r>
      <w:r w:rsidR="00AB4660" w:rsidRPr="00C93E9D">
        <w:rPr>
          <w:szCs w:val="24"/>
        </w:rPr>
        <w:t>井场</w:t>
      </w:r>
      <w:r w:rsidR="00D75790" w:rsidRPr="00C93E9D">
        <w:rPr>
          <w:rFonts w:hint="eastAsia"/>
          <w:szCs w:val="24"/>
        </w:rPr>
        <w:t>周边</w:t>
      </w:r>
      <w:r w:rsidR="00466A40" w:rsidRPr="00C93E9D">
        <w:rPr>
          <w:szCs w:val="24"/>
        </w:rPr>
        <w:t>其他中石化川</w:t>
      </w:r>
      <w:r w:rsidR="00AB4660" w:rsidRPr="00C93E9D">
        <w:rPr>
          <w:szCs w:val="24"/>
        </w:rPr>
        <w:t>东北</w:t>
      </w:r>
      <w:r w:rsidR="00466A40" w:rsidRPr="00C93E9D">
        <w:rPr>
          <w:szCs w:val="24"/>
        </w:rPr>
        <w:t>地区</w:t>
      </w:r>
      <w:r w:rsidRPr="00C93E9D">
        <w:rPr>
          <w:szCs w:val="24"/>
        </w:rPr>
        <w:t>钻采工程采用相同土壤污染防治措施，在加强管理和监控后，无</w:t>
      </w:r>
      <w:r w:rsidR="00EC1CFB" w:rsidRPr="00C93E9D">
        <w:rPr>
          <w:szCs w:val="24"/>
        </w:rPr>
        <w:t>土壤</w:t>
      </w:r>
      <w:r w:rsidRPr="00C93E9D">
        <w:rPr>
          <w:szCs w:val="24"/>
        </w:rPr>
        <w:t>污染现象和投诉发生。因此，本项目施工期土壤污染防治措施从经济和环保角度分析是合理、可行的。</w:t>
      </w:r>
    </w:p>
    <w:p w14:paraId="5DC5D139" w14:textId="2EB645A5" w:rsidR="00DC446C" w:rsidRPr="00C93E9D" w:rsidRDefault="0085013D" w:rsidP="00654AF5">
      <w:pPr>
        <w:pStyle w:val="3"/>
        <w:spacing w:before="120"/>
        <w:rPr>
          <w:b/>
          <w:lang w:eastAsia="zh-CN"/>
        </w:rPr>
      </w:pPr>
      <w:bookmarkStart w:id="490" w:name="_Toc120173216"/>
      <w:r w:rsidRPr="00C93E9D">
        <w:rPr>
          <w:lang w:eastAsia="zh-CN"/>
        </w:rPr>
        <w:t>施工期</w:t>
      </w:r>
      <w:r w:rsidR="003B1968" w:rsidRPr="00C93E9D">
        <w:rPr>
          <w:lang w:eastAsia="zh-CN"/>
        </w:rPr>
        <w:t>固体废物污染防治措施</w:t>
      </w:r>
      <w:bookmarkEnd w:id="490"/>
    </w:p>
    <w:p w14:paraId="08F8621C" w14:textId="77777777" w:rsidR="0085013D" w:rsidRPr="00C93E9D" w:rsidRDefault="0085013D" w:rsidP="0085013D">
      <w:pPr>
        <w:ind w:firstLine="480"/>
        <w:rPr>
          <w:rFonts w:eastAsia="黑体" w:cs="Times New Roman"/>
          <w:color w:val="000000" w:themeColor="text1"/>
        </w:rPr>
      </w:pPr>
      <w:r w:rsidRPr="00C93E9D">
        <w:rPr>
          <w:rFonts w:eastAsia="黑体" w:cs="Times New Roman"/>
          <w:color w:val="000000" w:themeColor="text1"/>
        </w:rPr>
        <w:t>1</w:t>
      </w:r>
      <w:r w:rsidRPr="00C93E9D">
        <w:rPr>
          <w:rFonts w:eastAsia="黑体" w:cs="Times New Roman"/>
          <w:color w:val="000000" w:themeColor="text1"/>
        </w:rPr>
        <w:t>、治理措施</w:t>
      </w:r>
    </w:p>
    <w:p w14:paraId="3BD87CF3" w14:textId="77777777" w:rsidR="0085013D" w:rsidRPr="00C93E9D" w:rsidRDefault="0085013D" w:rsidP="0085013D">
      <w:pPr>
        <w:ind w:firstLine="482"/>
        <w:rPr>
          <w:rFonts w:cs="Times New Roman"/>
          <w:b/>
          <w:bCs/>
          <w:color w:val="000000" w:themeColor="text1"/>
        </w:rPr>
      </w:pPr>
      <w:r w:rsidRPr="00C93E9D">
        <w:rPr>
          <w:rFonts w:cs="Times New Roman"/>
          <w:b/>
          <w:bCs/>
          <w:color w:val="000000" w:themeColor="text1"/>
        </w:rPr>
        <w:t>（</w:t>
      </w:r>
      <w:r w:rsidRPr="00C93E9D">
        <w:rPr>
          <w:rFonts w:cs="Times New Roman"/>
          <w:b/>
          <w:bCs/>
          <w:color w:val="000000" w:themeColor="text1"/>
        </w:rPr>
        <w:t>1</w:t>
      </w:r>
      <w:r w:rsidRPr="00C93E9D">
        <w:rPr>
          <w:rFonts w:cs="Times New Roman"/>
          <w:b/>
          <w:bCs/>
          <w:color w:val="000000" w:themeColor="text1"/>
        </w:rPr>
        <w:t>）建筑垃圾</w:t>
      </w:r>
    </w:p>
    <w:p w14:paraId="7B3E59A1" w14:textId="77777777" w:rsidR="0085013D" w:rsidRPr="00C93E9D" w:rsidRDefault="0085013D" w:rsidP="0085013D">
      <w:pPr>
        <w:ind w:firstLine="480"/>
        <w:rPr>
          <w:rFonts w:cs="Times New Roman"/>
          <w:color w:val="000000" w:themeColor="text1"/>
        </w:rPr>
      </w:pPr>
      <w:r w:rsidRPr="00C93E9D">
        <w:rPr>
          <w:rFonts w:cs="Times New Roman"/>
          <w:color w:val="000000" w:themeColor="text1"/>
        </w:rPr>
        <w:t>在施工现场设置临时建筑垃圾堆放场，覆盖塑料布并做好地面防渗漏处理。建筑垃圾除部分回收利用以外，剩余部分堆放达一定量时应及时清运到当地政府指定的建筑垃圾场处理。运输应尽量避开交通高峰期，并选择对周围环境影响较小的运输路线，运输车辆出场时必须封闭，避免在运输过程中的抛洒现象。</w:t>
      </w:r>
    </w:p>
    <w:p w14:paraId="22017026" w14:textId="77777777" w:rsidR="0085013D" w:rsidRPr="00C93E9D" w:rsidRDefault="0085013D" w:rsidP="0085013D">
      <w:pPr>
        <w:ind w:firstLine="482"/>
        <w:rPr>
          <w:rFonts w:cs="Times New Roman"/>
          <w:b/>
          <w:bCs/>
          <w:color w:val="000000" w:themeColor="text1"/>
        </w:rPr>
      </w:pPr>
      <w:r w:rsidRPr="00C93E9D">
        <w:rPr>
          <w:rFonts w:cs="Times New Roman"/>
          <w:b/>
          <w:bCs/>
          <w:color w:val="000000" w:themeColor="text1"/>
        </w:rPr>
        <w:lastRenderedPageBreak/>
        <w:t>（</w:t>
      </w:r>
      <w:r w:rsidRPr="00C93E9D">
        <w:rPr>
          <w:rFonts w:cs="Times New Roman"/>
          <w:b/>
          <w:bCs/>
          <w:color w:val="000000" w:themeColor="text1"/>
        </w:rPr>
        <w:t>2</w:t>
      </w:r>
      <w:r w:rsidRPr="00C93E9D">
        <w:rPr>
          <w:rFonts w:cs="Times New Roman"/>
          <w:b/>
          <w:bCs/>
          <w:color w:val="000000" w:themeColor="text1"/>
        </w:rPr>
        <w:t>）生活垃圾</w:t>
      </w:r>
    </w:p>
    <w:p w14:paraId="2C38229F" w14:textId="77777777" w:rsidR="0085013D" w:rsidRPr="00C93E9D" w:rsidRDefault="0085013D" w:rsidP="0085013D">
      <w:pPr>
        <w:ind w:firstLine="480"/>
        <w:rPr>
          <w:rFonts w:cs="Times New Roman"/>
          <w:bCs/>
          <w:color w:val="000000" w:themeColor="text1"/>
        </w:rPr>
      </w:pPr>
      <w:r w:rsidRPr="00C93E9D">
        <w:rPr>
          <w:rFonts w:cs="Times New Roman"/>
          <w:color w:val="000000" w:themeColor="text1"/>
        </w:rPr>
        <w:t>钻井期</w:t>
      </w:r>
      <w:r w:rsidRPr="00C93E9D">
        <w:rPr>
          <w:rFonts w:cs="Times New Roman"/>
          <w:bCs/>
          <w:color w:val="000000" w:themeColor="text1"/>
        </w:rPr>
        <w:t>井场设置垃圾桶进行收集，垃圾桶进行防雨防风处理，定期清运交由当地环卫部门统一处理。</w:t>
      </w:r>
    </w:p>
    <w:p w14:paraId="50169B2A" w14:textId="55C40B74" w:rsidR="009C6617" w:rsidRPr="00C93E9D" w:rsidRDefault="009C6617" w:rsidP="009C6617">
      <w:pPr>
        <w:ind w:firstLine="482"/>
        <w:rPr>
          <w:rFonts w:cs="Times New Roman"/>
          <w:b/>
          <w:bCs/>
          <w:color w:val="000000" w:themeColor="text1"/>
        </w:rPr>
      </w:pPr>
      <w:r w:rsidRPr="00C93E9D">
        <w:rPr>
          <w:rFonts w:cs="Times New Roman"/>
          <w:b/>
          <w:bCs/>
          <w:color w:val="000000" w:themeColor="text1"/>
        </w:rPr>
        <w:t>（</w:t>
      </w:r>
      <w:r w:rsidRPr="00C93E9D">
        <w:rPr>
          <w:rFonts w:cs="Times New Roman"/>
          <w:b/>
          <w:bCs/>
          <w:color w:val="000000" w:themeColor="text1"/>
        </w:rPr>
        <w:t>3</w:t>
      </w:r>
      <w:r w:rsidRPr="00C93E9D">
        <w:rPr>
          <w:rFonts w:cs="Times New Roman"/>
          <w:b/>
          <w:bCs/>
          <w:color w:val="000000" w:themeColor="text1"/>
        </w:rPr>
        <w:t>）</w:t>
      </w:r>
      <w:r w:rsidRPr="00C93E9D">
        <w:rPr>
          <w:rFonts w:cs="Times New Roman" w:hint="eastAsia"/>
          <w:b/>
          <w:bCs/>
          <w:color w:val="000000" w:themeColor="text1"/>
        </w:rPr>
        <w:t>空气钻岩屑</w:t>
      </w:r>
    </w:p>
    <w:p w14:paraId="03F4A9BD" w14:textId="73D29DA4" w:rsidR="009C6617" w:rsidRPr="00C93E9D" w:rsidRDefault="009C6617" w:rsidP="009C6617">
      <w:pPr>
        <w:widowControl/>
        <w:adjustRightInd/>
        <w:snapToGrid/>
        <w:ind w:firstLine="480"/>
        <w:rPr>
          <w:rFonts w:ascii="宋体" w:hAnsi="宋体" w:cs="宋体"/>
          <w:kern w:val="0"/>
          <w:szCs w:val="24"/>
        </w:rPr>
      </w:pPr>
      <w:r w:rsidRPr="00C93E9D">
        <w:rPr>
          <w:rFonts w:cs="Times New Roman" w:hint="eastAsia"/>
          <w:color w:val="000000" w:themeColor="text1"/>
        </w:rPr>
        <w:t>空气钻岩屑</w:t>
      </w:r>
      <w:r w:rsidRPr="00C93E9D">
        <w:rPr>
          <w:rFonts w:ascii="宋体" w:hAnsi="宋体" w:cs="宋体"/>
          <w:color w:val="000000"/>
          <w:kern w:val="0"/>
          <w:sz w:val="22"/>
        </w:rPr>
        <w:t>井场</w:t>
      </w:r>
      <w:r w:rsidRPr="00C93E9D">
        <w:rPr>
          <w:rFonts w:ascii="宋体" w:hAnsi="宋体" w:cs="宋体" w:hint="eastAsia"/>
          <w:color w:val="000000"/>
          <w:kern w:val="0"/>
          <w:sz w:val="22"/>
        </w:rPr>
        <w:t>采用</w:t>
      </w:r>
      <w:r w:rsidRPr="00C93E9D">
        <w:rPr>
          <w:rFonts w:ascii="宋体" w:hAnsi="宋体" w:cs="宋体"/>
          <w:color w:val="000000"/>
          <w:kern w:val="0"/>
          <w:sz w:val="22"/>
        </w:rPr>
        <w:t>低洼区域回填</w:t>
      </w:r>
      <w:r w:rsidRPr="00C93E9D">
        <w:rPr>
          <w:rFonts w:ascii="宋体" w:hAnsi="宋体" w:cs="宋体" w:hint="eastAsia"/>
          <w:color w:val="000000"/>
          <w:kern w:val="0"/>
          <w:sz w:val="22"/>
        </w:rPr>
        <w:t>处理。</w:t>
      </w:r>
    </w:p>
    <w:p w14:paraId="0094E5D0" w14:textId="68B944B9" w:rsidR="0085013D" w:rsidRPr="00C93E9D" w:rsidRDefault="0085013D" w:rsidP="0085013D">
      <w:pPr>
        <w:ind w:firstLine="482"/>
        <w:rPr>
          <w:rFonts w:cs="Times New Roman"/>
          <w:b/>
          <w:bCs/>
          <w:color w:val="000000" w:themeColor="text1"/>
        </w:rPr>
      </w:pPr>
      <w:r w:rsidRPr="00C93E9D">
        <w:rPr>
          <w:rFonts w:cs="Times New Roman"/>
          <w:b/>
          <w:bCs/>
          <w:color w:val="000000" w:themeColor="text1"/>
        </w:rPr>
        <w:t>（</w:t>
      </w:r>
      <w:r w:rsidR="009C6617" w:rsidRPr="00C93E9D">
        <w:rPr>
          <w:rFonts w:cs="Times New Roman"/>
          <w:b/>
          <w:bCs/>
          <w:color w:val="000000" w:themeColor="text1"/>
        </w:rPr>
        <w:t>4</w:t>
      </w:r>
      <w:r w:rsidRPr="00C93E9D">
        <w:rPr>
          <w:rFonts w:cs="Times New Roman"/>
          <w:b/>
          <w:bCs/>
          <w:color w:val="000000" w:themeColor="text1"/>
        </w:rPr>
        <w:t>）水基钻井固废</w:t>
      </w:r>
    </w:p>
    <w:p w14:paraId="6B410AF1" w14:textId="7FB75EFC" w:rsidR="0085013D" w:rsidRPr="00C93E9D" w:rsidRDefault="0085013D" w:rsidP="0085013D">
      <w:pPr>
        <w:ind w:firstLine="480"/>
        <w:rPr>
          <w:rFonts w:cs="Times New Roman"/>
          <w:color w:val="000000" w:themeColor="text1"/>
        </w:rPr>
      </w:pPr>
      <w:r w:rsidRPr="00C93E9D">
        <w:rPr>
          <w:rFonts w:cs="Times New Roman"/>
          <w:color w:val="000000" w:themeColor="text1"/>
        </w:rPr>
        <w:t>水基废弃泥浆和岩屑在钻井现场经泥浆不落地工艺经脱稳</w:t>
      </w:r>
      <w:r w:rsidRPr="00C93E9D">
        <w:rPr>
          <w:rFonts w:cs="Times New Roman"/>
          <w:color w:val="000000" w:themeColor="text1"/>
        </w:rPr>
        <w:t>-</w:t>
      </w:r>
      <w:r w:rsidRPr="00C93E9D">
        <w:rPr>
          <w:rFonts w:cs="Times New Roman"/>
          <w:color w:val="000000" w:themeColor="text1"/>
        </w:rPr>
        <w:t>板框压滤进行固液分离后产生的固态</w:t>
      </w:r>
      <w:r w:rsidRPr="00C93E9D">
        <w:rPr>
          <w:rFonts w:cs="Times New Roman"/>
          <w:bCs/>
          <w:color w:val="000000" w:themeColor="text1"/>
        </w:rPr>
        <w:t>钻井固废</w:t>
      </w:r>
      <w:r w:rsidRPr="00C93E9D">
        <w:rPr>
          <w:rFonts w:cs="Times New Roman"/>
          <w:color w:val="000000" w:themeColor="text1"/>
        </w:rPr>
        <w:t>，</w:t>
      </w:r>
      <w:r w:rsidR="00C96A6A" w:rsidRPr="00C93E9D">
        <w:rPr>
          <w:rFonts w:cs="Times New Roman"/>
          <w:color w:val="000000" w:themeColor="text1"/>
        </w:rPr>
        <w:t>在</w:t>
      </w:r>
      <w:r w:rsidR="00C96A6A" w:rsidRPr="00C93E9D">
        <w:rPr>
          <w:rFonts w:cs="Times New Roman"/>
          <w:color w:val="000000" w:themeColor="text1"/>
          <w:szCs w:val="24"/>
        </w:rPr>
        <w:t>泥浆不落地装置附近设置钻井固废暂存区</w:t>
      </w:r>
      <w:r w:rsidR="00C96A6A" w:rsidRPr="00C93E9D">
        <w:rPr>
          <w:rFonts w:cs="Times New Roman"/>
          <w:color w:val="000000" w:themeColor="text1"/>
        </w:rPr>
        <w:t>由废渣收集罐收集后临时暂存，</w:t>
      </w:r>
      <w:r w:rsidR="009D4D68" w:rsidRPr="00C93E9D">
        <w:rPr>
          <w:rFonts w:cs="Times New Roman"/>
          <w:color w:val="000000" w:themeColor="text1"/>
        </w:rPr>
        <w:t>定期用密闭罐车</w:t>
      </w:r>
      <w:r w:rsidR="000408D0" w:rsidRPr="00C93E9D">
        <w:rPr>
          <w:rFonts w:cs="Times New Roman"/>
          <w:color w:val="000000" w:themeColor="text1"/>
        </w:rPr>
        <w:t>及时转运至达州地区环保手续齐全、环保设施稳定运行固废烧结厂进行烧结后综合利用</w:t>
      </w:r>
      <w:r w:rsidRPr="00C93E9D">
        <w:rPr>
          <w:rFonts w:cs="Times New Roman"/>
          <w:color w:val="000000" w:themeColor="text1"/>
        </w:rPr>
        <w:t>。</w:t>
      </w:r>
      <w:r w:rsidR="00916013" w:rsidRPr="00C93E9D">
        <w:rPr>
          <w:rFonts w:cs="Times New Roman"/>
          <w:color w:val="000000" w:themeColor="text1"/>
        </w:rPr>
        <w:t>本项目水基钻井固废产生量约</w:t>
      </w:r>
      <w:r w:rsidR="00407A2D" w:rsidRPr="00C93E9D">
        <w:rPr>
          <w:rFonts w:cs="Times New Roman"/>
          <w:color w:val="000000" w:themeColor="text1"/>
        </w:rPr>
        <w:t>3931.56</w:t>
      </w:r>
      <w:r w:rsidR="00916013" w:rsidRPr="00C93E9D">
        <w:rPr>
          <w:rFonts w:cs="Times New Roman"/>
          <w:color w:val="000000" w:themeColor="text1"/>
        </w:rPr>
        <w:t>m</w:t>
      </w:r>
      <w:r w:rsidR="00916013" w:rsidRPr="00C93E9D">
        <w:rPr>
          <w:rFonts w:cs="Times New Roman"/>
          <w:color w:val="000000" w:themeColor="text1"/>
          <w:vertAlign w:val="superscript"/>
        </w:rPr>
        <w:t>3</w:t>
      </w:r>
      <w:r w:rsidR="00916013" w:rsidRPr="00C93E9D">
        <w:rPr>
          <w:rFonts w:cs="Times New Roman"/>
          <w:color w:val="000000" w:themeColor="text1"/>
        </w:rPr>
        <w:t>，项目设置在</w:t>
      </w:r>
      <w:r w:rsidR="00916013" w:rsidRPr="00C93E9D">
        <w:rPr>
          <w:rFonts w:cs="Times New Roman"/>
          <w:color w:val="000000" w:themeColor="text1"/>
          <w:szCs w:val="24"/>
        </w:rPr>
        <w:t>钻井固废暂存区</w:t>
      </w:r>
      <w:r w:rsidR="00916013" w:rsidRPr="00C93E9D">
        <w:rPr>
          <w:rFonts w:cs="Times New Roman"/>
          <w:color w:val="000000" w:themeColor="text1"/>
        </w:rPr>
        <w:t>的废渣收集罐容积约</w:t>
      </w:r>
      <w:r w:rsidR="00916013" w:rsidRPr="00C93E9D">
        <w:rPr>
          <w:rFonts w:cs="Times New Roman"/>
          <w:color w:val="000000" w:themeColor="text1"/>
        </w:rPr>
        <w:t>100m</w:t>
      </w:r>
      <w:r w:rsidR="00916013" w:rsidRPr="00C93E9D">
        <w:rPr>
          <w:rFonts w:cs="Times New Roman"/>
          <w:color w:val="000000" w:themeColor="text1"/>
          <w:vertAlign w:val="superscript"/>
        </w:rPr>
        <w:t>3</w:t>
      </w:r>
      <w:r w:rsidR="00916013" w:rsidRPr="00C93E9D">
        <w:rPr>
          <w:rFonts w:cs="Times New Roman"/>
          <w:color w:val="000000" w:themeColor="text1"/>
        </w:rPr>
        <w:t>，</w:t>
      </w:r>
      <w:r w:rsidR="003121FB" w:rsidRPr="00C93E9D">
        <w:rPr>
          <w:rFonts w:cs="Times New Roman"/>
          <w:color w:val="000000" w:themeColor="text1"/>
        </w:rPr>
        <w:t>在暂存容积剩余约</w:t>
      </w:r>
      <w:r w:rsidR="003121FB" w:rsidRPr="00C93E9D">
        <w:rPr>
          <w:rFonts w:cs="Times New Roman"/>
          <w:color w:val="000000" w:themeColor="text1"/>
        </w:rPr>
        <w:t>20</w:t>
      </w:r>
      <w:r w:rsidR="003121FB" w:rsidRPr="00C93E9D">
        <w:rPr>
          <w:rFonts w:cs="Times New Roman"/>
          <w:color w:val="000000" w:themeColor="text1"/>
        </w:rPr>
        <w:t>％前及时进行转运</w:t>
      </w:r>
      <w:r w:rsidR="000C75C4" w:rsidRPr="00C93E9D">
        <w:rPr>
          <w:rFonts w:cs="Times New Roman"/>
          <w:color w:val="000000" w:themeColor="text1"/>
        </w:rPr>
        <w:t>，</w:t>
      </w:r>
      <w:r w:rsidR="00916013" w:rsidRPr="00C93E9D">
        <w:rPr>
          <w:rFonts w:cs="Times New Roman"/>
          <w:color w:val="000000" w:themeColor="text1"/>
        </w:rPr>
        <w:t>能够</w:t>
      </w:r>
      <w:r w:rsidR="003121FB" w:rsidRPr="00C93E9D">
        <w:rPr>
          <w:rFonts w:cs="Times New Roman"/>
          <w:color w:val="000000" w:themeColor="text1"/>
        </w:rPr>
        <w:t>确保</w:t>
      </w:r>
      <w:r w:rsidR="00916013" w:rsidRPr="00C93E9D">
        <w:rPr>
          <w:rFonts w:cs="Times New Roman"/>
          <w:color w:val="000000" w:themeColor="text1"/>
        </w:rPr>
        <w:t>满足水基钻井固废的暂存，不会出现外溢的现象。</w:t>
      </w:r>
      <w:r w:rsidRPr="00C93E9D">
        <w:rPr>
          <w:rFonts w:cs="Times New Roman"/>
          <w:color w:val="000000" w:themeColor="text1"/>
        </w:rPr>
        <w:t>整个过程废泥浆和岩屑能实现</w:t>
      </w:r>
      <w:r w:rsidRPr="00C93E9D">
        <w:rPr>
          <w:rFonts w:ascii="宋体" w:hAnsi="宋体" w:cs="Times New Roman"/>
          <w:color w:val="000000" w:themeColor="text1"/>
        </w:rPr>
        <w:t>“不落地”</w:t>
      </w:r>
      <w:r w:rsidRPr="00C93E9D">
        <w:rPr>
          <w:rFonts w:cs="Times New Roman"/>
          <w:color w:val="000000" w:themeColor="text1"/>
        </w:rPr>
        <w:t>，收集和储存主要在罐中实现，最终需拉运资源化利用的为固相。由于其为第</w:t>
      </w:r>
      <w:r w:rsidRPr="00C93E9D">
        <w:rPr>
          <w:rFonts w:cs="Times New Roman"/>
          <w:color w:val="000000" w:themeColor="text1"/>
        </w:rPr>
        <w:t>Ⅱ</w:t>
      </w:r>
      <w:r w:rsidRPr="00C93E9D">
        <w:rPr>
          <w:rFonts w:cs="Times New Roman"/>
          <w:color w:val="000000" w:themeColor="text1"/>
        </w:rPr>
        <w:t>类一般工业固体废物，建设单位参照</w:t>
      </w:r>
      <w:r w:rsidRPr="00C93E9D">
        <w:rPr>
          <w:rFonts w:cs="Times New Roman"/>
          <w:snapToGrid w:val="0"/>
          <w:color w:val="000000" w:themeColor="text1"/>
        </w:rPr>
        <w:t>《一般工业固体废物贮存和填埋污染控制标准》</w:t>
      </w:r>
      <w:r w:rsidRPr="00C93E9D">
        <w:rPr>
          <w:rFonts w:cs="Times New Roman"/>
          <w:snapToGrid w:val="0"/>
          <w:color w:val="000000" w:themeColor="text1"/>
        </w:rPr>
        <w:t>GB18599-2020</w:t>
      </w:r>
      <w:r w:rsidRPr="00C93E9D">
        <w:rPr>
          <w:rFonts w:cs="Times New Roman"/>
          <w:snapToGrid w:val="0"/>
          <w:color w:val="000000" w:themeColor="text1"/>
        </w:rPr>
        <w:t>中对第</w:t>
      </w:r>
      <w:r w:rsidRPr="00C93E9D">
        <w:rPr>
          <w:rFonts w:cs="Times New Roman"/>
          <w:snapToGrid w:val="0"/>
          <w:color w:val="000000" w:themeColor="text1"/>
        </w:rPr>
        <w:t>Ⅱ</w:t>
      </w:r>
      <w:r w:rsidRPr="00C93E9D">
        <w:rPr>
          <w:rFonts w:cs="Times New Roman"/>
          <w:snapToGrid w:val="0"/>
          <w:color w:val="000000" w:themeColor="text1"/>
        </w:rPr>
        <w:t>类一般工业固体废物的处置要求以及参照《四川油气田钻井废弃物无害化处理技术规范》（</w:t>
      </w:r>
      <w:r w:rsidRPr="00C93E9D">
        <w:rPr>
          <w:rFonts w:cs="Times New Roman"/>
          <w:snapToGrid w:val="0"/>
          <w:color w:val="000000" w:themeColor="text1"/>
        </w:rPr>
        <w:t>Q/SY XN0276—2007</w:t>
      </w:r>
      <w:r w:rsidRPr="00C93E9D">
        <w:rPr>
          <w:rFonts w:cs="Times New Roman"/>
          <w:snapToGrid w:val="0"/>
          <w:color w:val="000000" w:themeColor="text1"/>
        </w:rPr>
        <w:t>）防渗要求</w:t>
      </w:r>
      <w:r w:rsidRPr="00C93E9D">
        <w:rPr>
          <w:rFonts w:cs="Times New Roman"/>
          <w:color w:val="000000" w:themeColor="text1"/>
        </w:rPr>
        <w:t>。</w:t>
      </w:r>
      <w:r w:rsidR="0014729F" w:rsidRPr="00C93E9D">
        <w:rPr>
          <w:rFonts w:cs="Times New Roman"/>
          <w:color w:val="000000" w:themeColor="text1"/>
        </w:rPr>
        <w:t>本项目水基钻井固废钻井过程中经泥浆不落地工艺进行固液分离后</w:t>
      </w:r>
      <w:r w:rsidR="00A02F80" w:rsidRPr="00C93E9D">
        <w:rPr>
          <w:rFonts w:cs="Times New Roman"/>
          <w:color w:val="000000" w:themeColor="text1"/>
        </w:rPr>
        <w:t>定期用密闭罐车</w:t>
      </w:r>
      <w:r w:rsidR="000408D0" w:rsidRPr="00C93E9D">
        <w:rPr>
          <w:rFonts w:cs="Times New Roman"/>
          <w:color w:val="000000" w:themeColor="text1"/>
        </w:rPr>
        <w:t>及时转运至达州地区环保手续齐全、环保设施稳定运行固废烧结厂进行烧结后综合利用</w:t>
      </w:r>
      <w:r w:rsidR="0014729F" w:rsidRPr="00C93E9D">
        <w:rPr>
          <w:rFonts w:cs="Times New Roman"/>
          <w:color w:val="000000" w:themeColor="text1"/>
          <w:shd w:val="clear" w:color="auto" w:fill="FFFFFF"/>
        </w:rPr>
        <w:t>，基本不在井场暂存</w:t>
      </w:r>
      <w:r w:rsidR="0014729F" w:rsidRPr="00C93E9D">
        <w:rPr>
          <w:rFonts w:cs="Times New Roman"/>
          <w:color w:val="000000" w:themeColor="text1"/>
        </w:rPr>
        <w:t>。同时</w:t>
      </w:r>
      <w:r w:rsidRPr="00C93E9D">
        <w:rPr>
          <w:rFonts w:cs="Times New Roman"/>
          <w:color w:val="000000" w:themeColor="text1"/>
        </w:rPr>
        <w:t>此举符合《水泥窑协同处置固体废物污染防治技术政策》</w:t>
      </w:r>
      <w:r w:rsidR="008B16BB" w:rsidRPr="00C93E9D">
        <w:rPr>
          <w:rFonts w:cs="Times New Roman"/>
          <w:color w:val="000000" w:themeColor="text1"/>
        </w:rPr>
        <w:t>（</w:t>
      </w:r>
      <w:r w:rsidRPr="00C93E9D">
        <w:rPr>
          <w:rFonts w:cs="Times New Roman"/>
          <w:color w:val="000000" w:themeColor="text1"/>
        </w:rPr>
        <w:t>环保部公告</w:t>
      </w:r>
      <w:r w:rsidRPr="00C93E9D">
        <w:rPr>
          <w:rFonts w:cs="Times New Roman"/>
          <w:color w:val="000000" w:themeColor="text1"/>
        </w:rPr>
        <w:t>2016</w:t>
      </w:r>
      <w:r w:rsidRPr="00C93E9D">
        <w:rPr>
          <w:rFonts w:cs="Times New Roman"/>
          <w:color w:val="000000" w:themeColor="text1"/>
        </w:rPr>
        <w:t>年第</w:t>
      </w:r>
      <w:r w:rsidRPr="00C93E9D">
        <w:rPr>
          <w:rFonts w:cs="Times New Roman"/>
          <w:color w:val="000000" w:themeColor="text1"/>
        </w:rPr>
        <w:t>72</w:t>
      </w:r>
      <w:r w:rsidRPr="00C93E9D">
        <w:rPr>
          <w:rFonts w:cs="Times New Roman"/>
          <w:color w:val="000000" w:themeColor="text1"/>
        </w:rPr>
        <w:t>号</w:t>
      </w:r>
      <w:r w:rsidR="008B16BB" w:rsidRPr="00C93E9D">
        <w:rPr>
          <w:rFonts w:cs="Times New Roman"/>
          <w:color w:val="000000" w:themeColor="text1"/>
        </w:rPr>
        <w:t>）</w:t>
      </w:r>
      <w:r w:rsidRPr="00C93E9D">
        <w:rPr>
          <w:rFonts w:cs="Times New Roman"/>
          <w:color w:val="000000" w:themeColor="text1"/>
        </w:rPr>
        <w:t>，属国家鼓励的污染物治理方式。</w:t>
      </w:r>
      <w:r w:rsidRPr="00C93E9D">
        <w:rPr>
          <w:rFonts w:cs="Times New Roman"/>
          <w:bCs/>
          <w:color w:val="000000" w:themeColor="text1"/>
        </w:rPr>
        <w:t>完钻后井筒内替换出来的泥浆经循环系统处理后与泥浆循环系统内剩余的合格钻井泥浆</w:t>
      </w:r>
      <w:r w:rsidR="00B8532F" w:rsidRPr="00C93E9D">
        <w:rPr>
          <w:rFonts w:cs="Times New Roman"/>
          <w:bCs/>
          <w:color w:val="000000" w:themeColor="text1"/>
        </w:rPr>
        <w:t>用于区块其他项目钻井</w:t>
      </w:r>
      <w:r w:rsidRPr="00C93E9D">
        <w:rPr>
          <w:rFonts w:cs="Times New Roman"/>
          <w:bCs/>
          <w:color w:val="000000" w:themeColor="text1"/>
        </w:rPr>
        <w:t>回用</w:t>
      </w:r>
      <w:r w:rsidRPr="00C93E9D">
        <w:rPr>
          <w:rFonts w:cs="Times New Roman"/>
          <w:color w:val="000000" w:themeColor="text1"/>
        </w:rPr>
        <w:t>。</w:t>
      </w:r>
    </w:p>
    <w:p w14:paraId="12854367" w14:textId="0D515BAA" w:rsidR="00D915BF" w:rsidRPr="00C93E9D" w:rsidRDefault="00D915BF" w:rsidP="00D915BF">
      <w:pPr>
        <w:widowControl/>
        <w:ind w:firstLine="480"/>
        <w:rPr>
          <w:rFonts w:cs="Times New Roman"/>
          <w:bCs/>
          <w:kern w:val="0"/>
        </w:rPr>
      </w:pPr>
      <w:r w:rsidRPr="00C93E9D">
        <w:rPr>
          <w:rFonts w:cs="Times New Roman"/>
          <w:kern w:val="0"/>
        </w:rPr>
        <w:t>如遇特殊地层，</w:t>
      </w:r>
      <w:r w:rsidRPr="00C93E9D">
        <w:rPr>
          <w:rFonts w:cs="Times New Roman" w:hint="eastAsia"/>
          <w:kern w:val="0"/>
        </w:rPr>
        <w:t>四</w:t>
      </w:r>
      <w:r w:rsidRPr="00C93E9D">
        <w:rPr>
          <w:rFonts w:cs="Times New Roman"/>
          <w:kern w:val="0"/>
        </w:rPr>
        <w:t>开段可能使用油基钻井液，则上述的三开段水基岩屑将变更为油基岩屑，根据上述计算公式可知，油基岩屑的产生量约为</w:t>
      </w:r>
      <w:r w:rsidRPr="00C93E9D">
        <w:rPr>
          <w:rFonts w:cs="Times New Roman"/>
          <w:kern w:val="0"/>
        </w:rPr>
        <w:t>177.8m</w:t>
      </w:r>
      <w:r w:rsidRPr="00C93E9D">
        <w:rPr>
          <w:rFonts w:cs="Times New Roman"/>
          <w:kern w:val="0"/>
          <w:vertAlign w:val="superscript"/>
        </w:rPr>
        <w:t>3</w:t>
      </w:r>
      <w:r w:rsidRPr="00C93E9D">
        <w:rPr>
          <w:rFonts w:cs="Times New Roman"/>
          <w:kern w:val="0"/>
        </w:rPr>
        <w:t>，</w:t>
      </w:r>
      <w:r w:rsidRPr="00C93E9D">
        <w:rPr>
          <w:rFonts w:cs="Times New Roman"/>
          <w:bCs/>
          <w:kern w:val="0"/>
        </w:rPr>
        <w:t>最大废弃油基钻井泥浆</w:t>
      </w:r>
      <w:r w:rsidRPr="00C93E9D">
        <w:rPr>
          <w:rFonts w:cs="Times New Roman"/>
          <w:bCs/>
          <w:kern w:val="0"/>
        </w:rPr>
        <w:t>515.1</w:t>
      </w:r>
      <w:r w:rsidRPr="00C93E9D">
        <w:rPr>
          <w:rFonts w:cs="Times New Roman"/>
          <w:kern w:val="0"/>
        </w:rPr>
        <w:t>m</w:t>
      </w:r>
      <w:r w:rsidRPr="00C93E9D">
        <w:rPr>
          <w:rFonts w:cs="Times New Roman"/>
          <w:kern w:val="0"/>
          <w:vertAlign w:val="superscript"/>
        </w:rPr>
        <w:t>3</w:t>
      </w:r>
      <w:r w:rsidRPr="00C93E9D">
        <w:rPr>
          <w:rFonts w:cs="Times New Roman"/>
          <w:kern w:val="0"/>
        </w:rPr>
        <w:t>，则废油基泥浆与油基岩屑产生量约为</w:t>
      </w:r>
      <w:r w:rsidRPr="00C93E9D">
        <w:rPr>
          <w:rFonts w:cs="Times New Roman"/>
          <w:kern w:val="0"/>
        </w:rPr>
        <w:t>692.9m</w:t>
      </w:r>
      <w:r w:rsidRPr="00C93E9D">
        <w:rPr>
          <w:rFonts w:cs="Times New Roman"/>
          <w:kern w:val="0"/>
          <w:vertAlign w:val="superscript"/>
        </w:rPr>
        <w:t>3</w:t>
      </w:r>
      <w:r w:rsidRPr="00C93E9D">
        <w:rPr>
          <w:rFonts w:cs="Times New Roman"/>
          <w:kern w:val="0"/>
        </w:rPr>
        <w:t>。油基钻井废泥浆、岩屑暂存于新建的</w:t>
      </w:r>
      <w:r w:rsidRPr="00C93E9D">
        <w:rPr>
          <w:rFonts w:cs="Times New Roman"/>
          <w:kern w:val="0"/>
        </w:rPr>
        <w:t>40m</w:t>
      </w:r>
      <w:r w:rsidRPr="00C93E9D">
        <w:rPr>
          <w:rFonts w:cs="Times New Roman"/>
          <w:kern w:val="0"/>
          <w:vertAlign w:val="superscript"/>
        </w:rPr>
        <w:t>2</w:t>
      </w:r>
      <w:r w:rsidRPr="00C93E9D">
        <w:rPr>
          <w:rFonts w:cs="Times New Roman"/>
          <w:kern w:val="0"/>
        </w:rPr>
        <w:t>危险废物暂存场所（采取必要的防风、防晒、防雨、防漏、防渗、防腐以及其他环境污染防治措施，不得露天堆放危险废物），泥浆和油基钻井岩屑及时后交由有资质的单位处置。</w:t>
      </w:r>
    </w:p>
    <w:p w14:paraId="14ADBA18" w14:textId="209B1327" w:rsidR="0085013D" w:rsidRPr="00C93E9D" w:rsidRDefault="0085013D" w:rsidP="008D78B4">
      <w:pPr>
        <w:ind w:firstLine="482"/>
        <w:rPr>
          <w:rFonts w:cs="Times New Roman"/>
          <w:b/>
          <w:bCs/>
          <w:color w:val="000000" w:themeColor="text1"/>
        </w:rPr>
      </w:pPr>
      <w:r w:rsidRPr="00C93E9D">
        <w:rPr>
          <w:rFonts w:cs="Times New Roman"/>
          <w:b/>
          <w:bCs/>
          <w:color w:val="000000" w:themeColor="text1"/>
        </w:rPr>
        <w:t>（</w:t>
      </w:r>
      <w:r w:rsidR="009C6617" w:rsidRPr="00C93E9D">
        <w:rPr>
          <w:rFonts w:cs="Times New Roman"/>
          <w:b/>
          <w:bCs/>
          <w:color w:val="000000" w:themeColor="text1"/>
        </w:rPr>
        <w:t>5</w:t>
      </w:r>
      <w:r w:rsidRPr="00C93E9D">
        <w:rPr>
          <w:rFonts w:cs="Times New Roman"/>
          <w:b/>
          <w:bCs/>
          <w:color w:val="000000" w:themeColor="text1"/>
        </w:rPr>
        <w:t>）废油及其他不能使用含油废物</w:t>
      </w:r>
    </w:p>
    <w:p w14:paraId="67C8EB14" w14:textId="16249E3A" w:rsidR="0085013D" w:rsidRPr="00C93E9D" w:rsidRDefault="0020433E" w:rsidP="008D78B4">
      <w:pPr>
        <w:ind w:firstLine="480"/>
        <w:rPr>
          <w:rFonts w:cs="Times New Roman"/>
          <w:color w:val="000000" w:themeColor="text1"/>
        </w:rPr>
      </w:pPr>
      <w:r w:rsidRPr="00C93E9D">
        <w:rPr>
          <w:rFonts w:cs="Times New Roman"/>
          <w:color w:val="000000" w:themeColor="text1"/>
        </w:rPr>
        <w:lastRenderedPageBreak/>
        <w:t>产生的废油由施工单位统一收集并综合利用，若不能全部回用，不能综合利用的废油、不能继续使用的废油桶以及擦拭站场设备产生的</w:t>
      </w:r>
      <w:r w:rsidR="00425E5E" w:rsidRPr="00C93E9D">
        <w:rPr>
          <w:rFonts w:cs="Times New Roman"/>
          <w:color w:val="000000" w:themeColor="text1"/>
        </w:rPr>
        <w:t>其他含油固废</w:t>
      </w:r>
      <w:r w:rsidRPr="00C93E9D">
        <w:rPr>
          <w:rFonts w:cs="Times New Roman"/>
          <w:color w:val="000000" w:themeColor="text1"/>
        </w:rPr>
        <w:t>交由有资质的单位处理。废油的收集、贮存和运输应满足《危险废物收集、贮存、运输技术规范》（</w:t>
      </w:r>
      <w:r w:rsidRPr="00C93E9D">
        <w:rPr>
          <w:rFonts w:cs="Times New Roman"/>
          <w:color w:val="000000" w:themeColor="text1"/>
        </w:rPr>
        <w:t>HJ2025-2012</w:t>
      </w:r>
      <w:r w:rsidRPr="00C93E9D">
        <w:rPr>
          <w:rFonts w:cs="Times New Roman"/>
          <w:color w:val="000000" w:themeColor="text1"/>
        </w:rPr>
        <w:t>）及《废矿物油回收利用污染控制技术规范》（</w:t>
      </w:r>
      <w:r w:rsidRPr="00C93E9D">
        <w:rPr>
          <w:rFonts w:cs="Times New Roman"/>
          <w:color w:val="000000" w:themeColor="text1"/>
        </w:rPr>
        <w:t>HJ607-2011</w:t>
      </w:r>
      <w:r w:rsidRPr="00C93E9D">
        <w:rPr>
          <w:rFonts w:cs="Times New Roman"/>
          <w:color w:val="000000" w:themeColor="text1"/>
        </w:rPr>
        <w:t>）相关规定。</w:t>
      </w:r>
    </w:p>
    <w:p w14:paraId="21EF5F98" w14:textId="0D76EAA9" w:rsidR="0085013D" w:rsidRPr="00C93E9D" w:rsidRDefault="0085013D" w:rsidP="008D78B4">
      <w:pPr>
        <w:ind w:firstLine="482"/>
        <w:rPr>
          <w:rFonts w:cs="Times New Roman"/>
          <w:b/>
          <w:bCs/>
          <w:color w:val="000000" w:themeColor="text1"/>
        </w:rPr>
      </w:pPr>
      <w:r w:rsidRPr="00C93E9D">
        <w:rPr>
          <w:rFonts w:cs="Times New Roman"/>
          <w:b/>
          <w:bCs/>
          <w:color w:val="000000" w:themeColor="text1"/>
        </w:rPr>
        <w:t>（</w:t>
      </w:r>
      <w:r w:rsidR="009C6617" w:rsidRPr="00C93E9D">
        <w:rPr>
          <w:rFonts w:cs="Times New Roman"/>
          <w:b/>
          <w:bCs/>
          <w:color w:val="000000" w:themeColor="text1"/>
        </w:rPr>
        <w:t>6</w:t>
      </w:r>
      <w:r w:rsidRPr="00C93E9D">
        <w:rPr>
          <w:rFonts w:cs="Times New Roman"/>
          <w:b/>
          <w:bCs/>
          <w:color w:val="000000" w:themeColor="text1"/>
        </w:rPr>
        <w:t>）废包装材料等其他一般固废</w:t>
      </w:r>
    </w:p>
    <w:p w14:paraId="77331153" w14:textId="77777777" w:rsidR="0085013D" w:rsidRPr="00C93E9D" w:rsidRDefault="0085013D" w:rsidP="0020433E">
      <w:pPr>
        <w:ind w:firstLine="480"/>
        <w:rPr>
          <w:rFonts w:cs="Times New Roman"/>
          <w:color w:val="000000" w:themeColor="text1"/>
        </w:rPr>
      </w:pPr>
      <w:r w:rsidRPr="00C93E9D">
        <w:rPr>
          <w:rFonts w:cs="Times New Roman"/>
          <w:color w:val="000000" w:themeColor="text1"/>
        </w:rPr>
        <w:t>部分回收重复利用，不可回用部分经收集后暂处于井场内，定期送当地废品回收站处理。</w:t>
      </w:r>
    </w:p>
    <w:p w14:paraId="522F5547" w14:textId="0C7A25BA" w:rsidR="00923F6A" w:rsidRPr="00C93E9D" w:rsidRDefault="00CB1CAD" w:rsidP="0020433E">
      <w:pPr>
        <w:ind w:firstLine="480"/>
        <w:rPr>
          <w:rFonts w:cs="Times New Roman"/>
          <w:color w:val="000000" w:themeColor="text1"/>
        </w:rPr>
      </w:pPr>
      <w:r w:rsidRPr="00C93E9D">
        <w:rPr>
          <w:rFonts w:eastAsia="黑体" w:cs="Times New Roman"/>
          <w:color w:val="000000" w:themeColor="text1"/>
        </w:rPr>
        <w:t>2</w:t>
      </w:r>
      <w:r w:rsidR="00923F6A" w:rsidRPr="00C93E9D">
        <w:rPr>
          <w:rFonts w:eastAsia="黑体" w:cs="Times New Roman"/>
          <w:color w:val="000000" w:themeColor="text1"/>
        </w:rPr>
        <w:t>、水基钻井固废依托措施的可行性分析</w:t>
      </w:r>
    </w:p>
    <w:p w14:paraId="7CE75590" w14:textId="323D879A" w:rsidR="0085013D" w:rsidRPr="00C93E9D" w:rsidRDefault="00923F6A" w:rsidP="009D4D68">
      <w:pPr>
        <w:ind w:firstLine="480"/>
        <w:rPr>
          <w:rFonts w:cs="Times New Roman"/>
          <w:color w:val="000000" w:themeColor="text1"/>
        </w:rPr>
      </w:pPr>
      <w:r w:rsidRPr="00C93E9D">
        <w:rPr>
          <w:rFonts w:cs="Times New Roman"/>
          <w:color w:val="000000" w:themeColor="text1"/>
        </w:rPr>
        <w:t>本项目水基钻井固废属于第</w:t>
      </w:r>
      <w:r w:rsidRPr="00C93E9D">
        <w:rPr>
          <w:rFonts w:cs="Times New Roman"/>
          <w:color w:val="000000" w:themeColor="text1"/>
        </w:rPr>
        <w:t>Ⅱ</w:t>
      </w:r>
      <w:r w:rsidRPr="00C93E9D">
        <w:rPr>
          <w:rFonts w:cs="Times New Roman"/>
          <w:color w:val="000000" w:themeColor="text1"/>
        </w:rPr>
        <w:t>类一般固体废物，收集后</w:t>
      </w:r>
      <w:r w:rsidR="009D4D68" w:rsidRPr="00C93E9D">
        <w:rPr>
          <w:rFonts w:cs="Times New Roman"/>
          <w:color w:val="000000" w:themeColor="text1"/>
        </w:rPr>
        <w:t>定期用密闭罐车</w:t>
      </w:r>
      <w:r w:rsidR="000408D0" w:rsidRPr="00C93E9D">
        <w:rPr>
          <w:rFonts w:cs="Times New Roman"/>
          <w:color w:val="000000" w:themeColor="text1"/>
        </w:rPr>
        <w:t>及时转运至达州地区环保手续齐全、环保设施稳定运行固废烧结厂进行烧结后综合利用</w:t>
      </w:r>
      <w:r w:rsidRPr="00C93E9D">
        <w:rPr>
          <w:rFonts w:cs="Times New Roman"/>
          <w:color w:val="000000" w:themeColor="text1"/>
        </w:rPr>
        <w:t>。</w:t>
      </w:r>
      <w:r w:rsidR="009D4D68" w:rsidRPr="00C93E9D">
        <w:rPr>
          <w:rFonts w:cs="Times New Roman"/>
          <w:color w:val="000000" w:themeColor="text1"/>
        </w:rPr>
        <w:t>满足《达州市生态环境局办公室关于加强固体废物污染防治工作的通知》（达市环办发</w:t>
      </w:r>
      <w:r w:rsidR="009D4D68" w:rsidRPr="00C93E9D">
        <w:rPr>
          <w:rFonts w:cs="Times New Roman"/>
          <w:color w:val="000000" w:themeColor="text1"/>
        </w:rPr>
        <w:t>[2019]49</w:t>
      </w:r>
      <w:r w:rsidR="009D4D68" w:rsidRPr="00C93E9D">
        <w:rPr>
          <w:rFonts w:cs="Times New Roman"/>
          <w:color w:val="000000" w:themeColor="text1"/>
        </w:rPr>
        <w:t>号文件要求。</w:t>
      </w:r>
      <w:r w:rsidR="0085013D" w:rsidRPr="00C93E9D">
        <w:rPr>
          <w:rFonts w:cs="Times New Roman"/>
          <w:bCs/>
          <w:color w:val="000000" w:themeColor="text1"/>
        </w:rPr>
        <w:t>钻井废弃物中</w:t>
      </w:r>
      <w:r w:rsidR="0085013D" w:rsidRPr="00C93E9D">
        <w:rPr>
          <w:rFonts w:cs="Times New Roman"/>
          <w:bCs/>
          <w:color w:val="000000" w:themeColor="text1"/>
        </w:rPr>
        <w:t>SiO</w:t>
      </w:r>
      <w:r w:rsidR="0085013D" w:rsidRPr="00C93E9D">
        <w:rPr>
          <w:rFonts w:cs="Times New Roman"/>
          <w:bCs/>
          <w:color w:val="000000" w:themeColor="text1"/>
          <w:vertAlign w:val="subscript"/>
        </w:rPr>
        <w:t>2</w:t>
      </w:r>
      <w:r w:rsidR="0085013D" w:rsidRPr="00C93E9D">
        <w:rPr>
          <w:rFonts w:cs="Times New Roman"/>
          <w:bCs/>
          <w:color w:val="000000" w:themeColor="text1"/>
        </w:rPr>
        <w:t>、</w:t>
      </w:r>
      <w:r w:rsidR="0085013D" w:rsidRPr="00C93E9D">
        <w:rPr>
          <w:rFonts w:cs="Times New Roman"/>
          <w:bCs/>
          <w:color w:val="000000" w:themeColor="text1"/>
        </w:rPr>
        <w:t>Al</w:t>
      </w:r>
      <w:r w:rsidR="0085013D" w:rsidRPr="00C93E9D">
        <w:rPr>
          <w:rFonts w:cs="Times New Roman"/>
          <w:bCs/>
          <w:color w:val="000000" w:themeColor="text1"/>
          <w:vertAlign w:val="subscript"/>
        </w:rPr>
        <w:t>2</w:t>
      </w:r>
      <w:r w:rsidR="0085013D" w:rsidRPr="00C93E9D">
        <w:rPr>
          <w:rFonts w:cs="Times New Roman"/>
          <w:bCs/>
          <w:color w:val="000000" w:themeColor="text1"/>
        </w:rPr>
        <w:t>O</w:t>
      </w:r>
      <w:r w:rsidR="0085013D" w:rsidRPr="00C93E9D">
        <w:rPr>
          <w:rFonts w:cs="Times New Roman"/>
          <w:bCs/>
          <w:color w:val="000000" w:themeColor="text1"/>
          <w:vertAlign w:val="subscript"/>
        </w:rPr>
        <w:t>3</w:t>
      </w:r>
      <w:r w:rsidR="0085013D" w:rsidRPr="00C93E9D">
        <w:rPr>
          <w:rFonts w:cs="Times New Roman"/>
          <w:bCs/>
          <w:color w:val="000000" w:themeColor="text1"/>
        </w:rPr>
        <w:t>及</w:t>
      </w:r>
      <w:r w:rsidR="0085013D" w:rsidRPr="00C93E9D">
        <w:rPr>
          <w:rFonts w:cs="Times New Roman"/>
          <w:bCs/>
          <w:color w:val="000000" w:themeColor="text1"/>
        </w:rPr>
        <w:t>CaO</w:t>
      </w:r>
      <w:r w:rsidR="0085013D" w:rsidRPr="00C93E9D">
        <w:rPr>
          <w:rFonts w:cs="Times New Roman"/>
          <w:bCs/>
          <w:color w:val="000000" w:themeColor="text1"/>
        </w:rPr>
        <w:t>为其主要成份，其与砖、水泥生料成份有相似之处，类比</w:t>
      </w:r>
      <w:r w:rsidR="00062471" w:rsidRPr="00C93E9D">
        <w:rPr>
          <w:rFonts w:cs="Times New Roman"/>
          <w:bCs/>
          <w:color w:val="000000" w:themeColor="text1"/>
        </w:rPr>
        <w:t>固废烧结厂</w:t>
      </w:r>
      <w:r w:rsidR="0085013D" w:rsidRPr="00C93E9D">
        <w:rPr>
          <w:rFonts w:cs="Times New Roman"/>
          <w:bCs/>
          <w:color w:val="000000" w:themeColor="text1"/>
        </w:rPr>
        <w:t>钻井废弃物</w:t>
      </w:r>
      <w:r w:rsidR="00062471" w:rsidRPr="00C93E9D">
        <w:rPr>
          <w:rFonts w:cs="Times New Roman"/>
          <w:bCs/>
          <w:color w:val="000000" w:themeColor="text1"/>
        </w:rPr>
        <w:t>处置</w:t>
      </w:r>
      <w:r w:rsidR="0085013D" w:rsidRPr="00C93E9D">
        <w:rPr>
          <w:rFonts w:cs="Times New Roman"/>
          <w:bCs/>
          <w:color w:val="000000" w:themeColor="text1"/>
        </w:rPr>
        <w:t>项目，利用钻井废弃物</w:t>
      </w:r>
      <w:r w:rsidR="00062471" w:rsidRPr="00C93E9D">
        <w:rPr>
          <w:rFonts w:cs="Times New Roman"/>
          <w:color w:val="000000" w:themeColor="text1"/>
        </w:rPr>
        <w:t>烧结后综合利用</w:t>
      </w:r>
      <w:r w:rsidR="0085013D" w:rsidRPr="00C93E9D">
        <w:rPr>
          <w:rFonts w:cs="Times New Roman"/>
          <w:color w:val="000000" w:themeColor="text1"/>
        </w:rPr>
        <w:t>从技术上是可行的。与中石化合作的有资质单位均有接收本项目钻井固废的能力且接收能力很大，因此建设单位在钻井期应根据中石化</w:t>
      </w:r>
      <w:r w:rsidR="005E600F" w:rsidRPr="00C93E9D">
        <w:rPr>
          <w:rFonts w:cs="Times New Roman"/>
          <w:color w:val="000000" w:themeColor="text1"/>
        </w:rPr>
        <w:t>中原油田普光分公司</w:t>
      </w:r>
      <w:r w:rsidR="0085013D" w:rsidRPr="00C93E9D">
        <w:rPr>
          <w:rFonts w:cs="Times New Roman"/>
          <w:color w:val="000000" w:themeColor="text1"/>
        </w:rPr>
        <w:t>统筹安排，尽量就近选择有处理能力的资质单位处置本项目的钻井固废，在开钻与拉运前做好协调沟通工作，确保项目钻井固废能够得到妥善有效处置，在采取上述措施后本项目钻井固废资源化综合利用从环保角度分析是可行的。</w:t>
      </w:r>
    </w:p>
    <w:p w14:paraId="51CA6E2C" w14:textId="77777777" w:rsidR="002753F7" w:rsidRPr="00C93E9D" w:rsidRDefault="00923F6A" w:rsidP="00923F6A">
      <w:pPr>
        <w:ind w:firstLine="480"/>
        <w:rPr>
          <w:rFonts w:eastAsia="黑体" w:cs="Times New Roman"/>
          <w:color w:val="000000" w:themeColor="text1"/>
        </w:rPr>
      </w:pPr>
      <w:r w:rsidRPr="00C93E9D">
        <w:rPr>
          <w:rFonts w:eastAsia="黑体" w:cs="Times New Roman"/>
          <w:color w:val="000000" w:themeColor="text1"/>
        </w:rPr>
        <w:t>4</w:t>
      </w:r>
      <w:r w:rsidR="002753F7" w:rsidRPr="00C93E9D">
        <w:rPr>
          <w:rFonts w:eastAsia="黑体" w:cs="Times New Roman"/>
          <w:color w:val="000000" w:themeColor="text1"/>
        </w:rPr>
        <w:t>、</w:t>
      </w:r>
      <w:r w:rsidR="0020433E" w:rsidRPr="00C93E9D">
        <w:rPr>
          <w:rFonts w:eastAsia="黑体" w:cs="Times New Roman"/>
          <w:color w:val="000000" w:themeColor="text1"/>
        </w:rPr>
        <w:t>危险废物</w:t>
      </w:r>
      <w:r w:rsidR="002753F7" w:rsidRPr="00C93E9D">
        <w:rPr>
          <w:rFonts w:eastAsia="黑体" w:cs="Times New Roman"/>
          <w:color w:val="000000" w:themeColor="text1"/>
        </w:rPr>
        <w:t>依托措施的可行性分析</w:t>
      </w:r>
    </w:p>
    <w:p w14:paraId="48A50271" w14:textId="68D84376" w:rsidR="006B6155" w:rsidRPr="00C93E9D" w:rsidRDefault="006B6155" w:rsidP="004F7165">
      <w:pPr>
        <w:ind w:firstLine="480"/>
      </w:pPr>
      <w:r w:rsidRPr="00C93E9D">
        <w:t>建设单位承诺对于本项目产生的危险废物，将严格按照《危险废物贮存污染控制标准》（</w:t>
      </w:r>
      <w:r w:rsidRPr="00C93E9D">
        <w:t>GB18597</w:t>
      </w:r>
      <w:r w:rsidR="00C74E03" w:rsidRPr="00C93E9D">
        <w:t>-2023</w:t>
      </w:r>
      <w:r w:rsidRPr="00C93E9D">
        <w:t>）、《危险废物产生单位管理计划制定指南》、《危险废物转移管理办法》、《危险废物收集</w:t>
      </w:r>
      <w:r w:rsidRPr="00C93E9D">
        <w:t xml:space="preserve"> </w:t>
      </w:r>
      <w:r w:rsidRPr="00C93E9D">
        <w:t>贮存</w:t>
      </w:r>
      <w:r w:rsidRPr="00C93E9D">
        <w:t xml:space="preserve"> </w:t>
      </w:r>
      <w:r w:rsidRPr="00C93E9D">
        <w:t>运输技术规范》（</w:t>
      </w:r>
      <w:r w:rsidRPr="00C93E9D">
        <w:t>HJ2025</w:t>
      </w:r>
      <w:r w:rsidRPr="00C93E9D">
        <w:t>）和《危险废物环境管理指南</w:t>
      </w:r>
      <w:r w:rsidRPr="00C93E9D">
        <w:t xml:space="preserve"> </w:t>
      </w:r>
      <w:r w:rsidRPr="00C93E9D">
        <w:t>陆上石油天然气开采》等要求采取管理，建立健全危险废物产生、收集、贮存、运输、利用、处置全过程的污染环境防治责任制度，确保各危险废物得到有效收集、贮存和处置，具体如下</w:t>
      </w:r>
      <w:r w:rsidR="00D75790" w:rsidRPr="00C93E9D">
        <w:rPr>
          <w:rFonts w:hint="eastAsia"/>
        </w:rPr>
        <w:t>：</w:t>
      </w:r>
    </w:p>
    <w:p w14:paraId="5DF1675F" w14:textId="5E4643D4" w:rsidR="00923F6A" w:rsidRPr="00C93E9D" w:rsidRDefault="00923F6A" w:rsidP="004F7165">
      <w:pPr>
        <w:ind w:firstLine="482"/>
        <w:rPr>
          <w:b/>
        </w:rPr>
      </w:pPr>
      <w:r w:rsidRPr="00C93E9D">
        <w:rPr>
          <w:b/>
        </w:rPr>
        <w:t>（</w:t>
      </w:r>
      <w:r w:rsidRPr="00C93E9D">
        <w:rPr>
          <w:b/>
        </w:rPr>
        <w:t>1</w:t>
      </w:r>
      <w:r w:rsidRPr="00C93E9D">
        <w:rPr>
          <w:b/>
        </w:rPr>
        <w:t>）井场暂存的可行性分析</w:t>
      </w:r>
    </w:p>
    <w:p w14:paraId="51CC5D32" w14:textId="132FF9CA" w:rsidR="0020433E" w:rsidRPr="00C93E9D" w:rsidRDefault="0020433E" w:rsidP="004F7165">
      <w:pPr>
        <w:ind w:firstLine="480"/>
      </w:pPr>
      <w:r w:rsidRPr="00C93E9D">
        <w:t>废油及其他含油固废：井场内设置废油桶集中收集废油，废油桶置于</w:t>
      </w:r>
      <w:r w:rsidR="00F21C31" w:rsidRPr="00C93E9D">
        <w:t>泥浆不落地装置区</w:t>
      </w:r>
      <w:r w:rsidRPr="00C93E9D">
        <w:t>，并做</w:t>
      </w:r>
      <w:r w:rsidRPr="00C93E9D">
        <w:rPr>
          <w:rFonts w:ascii="宋体" w:hAnsi="宋体"/>
        </w:rPr>
        <w:t>“防风、防雨、防晒、防渗漏”</w:t>
      </w:r>
      <w:r w:rsidRPr="00C93E9D">
        <w:t>等措施。</w:t>
      </w:r>
      <w:r w:rsidR="00F21C31" w:rsidRPr="00C93E9D">
        <w:t>暂存区</w:t>
      </w:r>
      <w:r w:rsidRPr="00C93E9D">
        <w:t>严格按照</w:t>
      </w:r>
      <w:r w:rsidRPr="00C93E9D">
        <w:lastRenderedPageBreak/>
        <w:t>《危险废物贮存污染控制标准》（</w:t>
      </w:r>
      <w:r w:rsidRPr="00C93E9D">
        <w:t>GB18597-20</w:t>
      </w:r>
      <w:r w:rsidR="00D833B3" w:rsidRPr="00C93E9D">
        <w:t>23</w:t>
      </w:r>
      <w:r w:rsidRPr="00C93E9D">
        <w:t>）设置安全照明设施和观察窗口，钢结构房间地面无裂缝，废油用废油桶收集后放置于</w:t>
      </w:r>
      <w:r w:rsidR="00F21C31" w:rsidRPr="00C93E9D">
        <w:t>暂存区</w:t>
      </w:r>
      <w:r w:rsidRPr="00C93E9D">
        <w:t>内，</w:t>
      </w:r>
      <w:r w:rsidR="006B6155" w:rsidRPr="00C93E9D">
        <w:t>按照《</w:t>
      </w:r>
      <w:r w:rsidR="00D75790" w:rsidRPr="00C93E9D">
        <w:rPr>
          <w:rFonts w:hint="eastAsia"/>
        </w:rPr>
        <w:t>危险废物识别标志设置技术规范</w:t>
      </w:r>
      <w:r w:rsidR="006B6155" w:rsidRPr="00C93E9D">
        <w:t>》（</w:t>
      </w:r>
      <w:r w:rsidR="00D75790" w:rsidRPr="00C93E9D">
        <w:rPr>
          <w:rFonts w:hint="eastAsia"/>
        </w:rPr>
        <w:t>HJ</w:t>
      </w:r>
      <w:r w:rsidR="00D75790" w:rsidRPr="00C93E9D">
        <w:t xml:space="preserve"> 1276-2022</w:t>
      </w:r>
      <w:r w:rsidR="006B6155" w:rsidRPr="00C93E9D">
        <w:t>）设置危险废物识别标志，</w:t>
      </w:r>
      <w:r w:rsidRPr="00C93E9D">
        <w:t>满足《危险废物贮存污染控制标准》（</w:t>
      </w:r>
      <w:r w:rsidRPr="00C93E9D">
        <w:t>GB18597-20</w:t>
      </w:r>
      <w:r w:rsidR="00D833B3" w:rsidRPr="00C93E9D">
        <w:t>23</w:t>
      </w:r>
      <w:r w:rsidRPr="00C93E9D">
        <w:t>）设计要求。暂存期间做好废油管理记录，通过擦拭站场设备等方式回收综合利用，不能综合利用的废油、不能继续使用的废油桶以及擦拭站场设备产生的</w:t>
      </w:r>
      <w:r w:rsidR="00425E5E" w:rsidRPr="00C93E9D">
        <w:t>其他含油固废</w:t>
      </w:r>
      <w:r w:rsidRPr="00C93E9D">
        <w:t>交由有资质的单位处理，因此废油及其他含油井固废在井场内暂存可行。</w:t>
      </w:r>
    </w:p>
    <w:p w14:paraId="28203982" w14:textId="77777777" w:rsidR="00DC446C" w:rsidRPr="00C93E9D" w:rsidRDefault="003B1968" w:rsidP="004F7165">
      <w:pPr>
        <w:ind w:firstLine="482"/>
        <w:rPr>
          <w:rFonts w:cs="Times New Roman"/>
          <w:szCs w:val="24"/>
        </w:rPr>
      </w:pPr>
      <w:r w:rsidRPr="00C93E9D">
        <w:rPr>
          <w:rFonts w:cs="Times New Roman"/>
          <w:b/>
          <w:szCs w:val="24"/>
        </w:rPr>
        <w:t>（</w:t>
      </w:r>
      <w:r w:rsidR="00923F6A" w:rsidRPr="00C93E9D">
        <w:rPr>
          <w:rFonts w:cs="Times New Roman"/>
          <w:b/>
          <w:szCs w:val="24"/>
        </w:rPr>
        <w:t>2</w:t>
      </w:r>
      <w:r w:rsidRPr="00C93E9D">
        <w:rPr>
          <w:rFonts w:cs="Times New Roman"/>
          <w:b/>
          <w:szCs w:val="24"/>
        </w:rPr>
        <w:t>）</w:t>
      </w:r>
      <w:r w:rsidR="00923F6A" w:rsidRPr="00C93E9D">
        <w:rPr>
          <w:rFonts w:cs="Times New Roman"/>
          <w:b/>
          <w:szCs w:val="24"/>
        </w:rPr>
        <w:t>危险废物贮存、处置环境管理</w:t>
      </w:r>
    </w:p>
    <w:p w14:paraId="774AEABE" w14:textId="6375BCEA" w:rsidR="0020433E" w:rsidRPr="00C93E9D" w:rsidRDefault="0020433E" w:rsidP="004F7165">
      <w:pPr>
        <w:ind w:firstLine="480"/>
        <w:rPr>
          <w:rFonts w:cs="Times New Roman"/>
          <w:szCs w:val="24"/>
        </w:rPr>
      </w:pPr>
      <w:r w:rsidRPr="00C93E9D">
        <w:rPr>
          <w:rFonts w:cs="Times New Roman"/>
          <w:szCs w:val="24"/>
        </w:rPr>
        <w:t>本项目废油等其他含油固废采用油桶收集，整体转运方式转运，避免转运过程中的跑冒滴漏，严格按照《危险废物收集、贮存、运输集输规范》（</w:t>
      </w:r>
      <w:r w:rsidRPr="00C93E9D">
        <w:rPr>
          <w:rFonts w:cs="Times New Roman"/>
          <w:szCs w:val="24"/>
        </w:rPr>
        <w:t>HJ2025-2012</w:t>
      </w:r>
      <w:r w:rsidRPr="00C93E9D">
        <w:rPr>
          <w:rFonts w:cs="Times New Roman"/>
          <w:szCs w:val="24"/>
        </w:rPr>
        <w:t>）等危废运输管理各项规定予以落实，场内转运车辆按照预定线路转运，加强转运人员的环境风险防范意识教育，编制转运环境风险应急预案，场外转运委托危废资质单位专业转运，转运车辆环境管理措施可行。</w:t>
      </w:r>
    </w:p>
    <w:p w14:paraId="101C75E9" w14:textId="77777777" w:rsidR="0020433E" w:rsidRPr="00C93E9D" w:rsidRDefault="0020433E" w:rsidP="004F7165">
      <w:pPr>
        <w:ind w:firstLine="480"/>
      </w:pPr>
      <w:r w:rsidRPr="00C93E9D">
        <w:t>为加强四川省危险废物监督管理工作，四川省固体废物管理中心每年都会组织行政区域内危险废物产生单位对当年危险废物的产生、贮存、转移、利用、处置等情况进行申报，本项目须严格按照当地危险废物登记申报环境管理相关要求，以企业为单位，本项目产生危险固废阶段为子项汇总后主动向当地环境行政主管部门申报，接受监督检查。</w:t>
      </w:r>
    </w:p>
    <w:p w14:paraId="1025B33B" w14:textId="77777777" w:rsidR="003250F9" w:rsidRPr="00C93E9D" w:rsidRDefault="003250F9" w:rsidP="004F7165">
      <w:pPr>
        <w:ind w:firstLine="480"/>
      </w:pPr>
      <w:r w:rsidRPr="00C93E9D">
        <w:t>为加强危废的环境管理，本项目应严格按照《危险废物收集贮存运输技术规范》（</w:t>
      </w:r>
      <w:r w:rsidRPr="00C93E9D">
        <w:t>HJ2025-2012</w:t>
      </w:r>
      <w:r w:rsidRPr="00C93E9D">
        <w:t>）、《危险废物转移联单管理办法》（原国家环境保护总局令第</w:t>
      </w:r>
      <w:r w:rsidRPr="00C93E9D">
        <w:t>5</w:t>
      </w:r>
      <w:r w:rsidRPr="00C93E9D">
        <w:t>号）和《危险废物环境管理指南</w:t>
      </w:r>
      <w:r w:rsidRPr="00C93E9D">
        <w:t xml:space="preserve"> </w:t>
      </w:r>
      <w:r w:rsidRPr="00C93E9D">
        <w:t>陆上石油天然气开采》等相关环境管理要求，做到如下环境管理。</w:t>
      </w:r>
    </w:p>
    <w:p w14:paraId="11598F24" w14:textId="77777777" w:rsidR="003250F9" w:rsidRPr="00C93E9D" w:rsidRDefault="003250F9" w:rsidP="004F7165">
      <w:pPr>
        <w:ind w:firstLine="480"/>
      </w:pPr>
      <w:r w:rsidRPr="00C93E9D">
        <w:t>1</w:t>
      </w:r>
      <w:r w:rsidRPr="00C93E9D">
        <w:t>）落实污染环境防治责任制度，建立健全工业危险废物产生、收集、贮存、运输、利用、处置全过程的污染环境防治责任制度。</w:t>
      </w:r>
    </w:p>
    <w:p w14:paraId="33D50E1A" w14:textId="75E10A74" w:rsidR="003250F9" w:rsidRPr="00C93E9D" w:rsidRDefault="003250F9" w:rsidP="004F7165">
      <w:pPr>
        <w:ind w:firstLine="480"/>
      </w:pPr>
      <w:r w:rsidRPr="00C93E9D">
        <w:t>2</w:t>
      </w:r>
      <w:r w:rsidRPr="00C93E9D">
        <w:t>）落实危险废物识别标志制度，按照《</w:t>
      </w:r>
      <w:r w:rsidR="00D75790" w:rsidRPr="00C93E9D">
        <w:rPr>
          <w:rFonts w:hint="eastAsia"/>
        </w:rPr>
        <w:t>危险废物识别标志设置技术规范</w:t>
      </w:r>
      <w:r w:rsidRPr="00C93E9D">
        <w:t>》（</w:t>
      </w:r>
      <w:r w:rsidR="00D75790" w:rsidRPr="00C93E9D">
        <w:rPr>
          <w:rFonts w:hint="eastAsia"/>
        </w:rPr>
        <w:t>HJ</w:t>
      </w:r>
      <w:r w:rsidR="00D75790" w:rsidRPr="00C93E9D">
        <w:t xml:space="preserve"> 1276-2022</w:t>
      </w:r>
      <w:r w:rsidRPr="00C93E9D">
        <w:t>）等有关规定，对危险废物的容器和包装物以及收集、贮存、运输、利用、处置危险废物的设施、场所设置危险废物识别标志。</w:t>
      </w:r>
    </w:p>
    <w:p w14:paraId="0F8AD3DD" w14:textId="77777777" w:rsidR="003250F9" w:rsidRPr="00C93E9D" w:rsidRDefault="003250F9" w:rsidP="004F7165">
      <w:pPr>
        <w:ind w:firstLine="480"/>
      </w:pPr>
      <w:r w:rsidRPr="00C93E9D">
        <w:t>3</w:t>
      </w:r>
      <w:r w:rsidRPr="00C93E9D">
        <w:t>）落实危险废物管理计划制度，按照《危险废物产生单位管理计划制定指南》等有关要求制定危险废物管理计划，并报所在地生态环境主管部门备案。</w:t>
      </w:r>
    </w:p>
    <w:p w14:paraId="5BEE85A6" w14:textId="77777777" w:rsidR="003250F9" w:rsidRPr="00C93E9D" w:rsidRDefault="003250F9" w:rsidP="004F7165">
      <w:pPr>
        <w:ind w:firstLine="480"/>
      </w:pPr>
      <w:r w:rsidRPr="00C93E9D">
        <w:t>4</w:t>
      </w:r>
      <w:r w:rsidRPr="00C93E9D">
        <w:t>）落实危险废物管理台账及申报制度，建立危险废物管理台账，如实记录</w:t>
      </w:r>
      <w:r w:rsidRPr="00C93E9D">
        <w:lastRenderedPageBreak/>
        <w:t>有关信息，并通过国家危险废物信息管理系统向所在地生态环境主管部门申报危险废物的种类、产生量、流向、贮存、处置等有关资料。</w:t>
      </w:r>
    </w:p>
    <w:p w14:paraId="688A0C44" w14:textId="77777777" w:rsidR="003250F9" w:rsidRPr="00C93E9D" w:rsidRDefault="003250F9" w:rsidP="004F7165">
      <w:pPr>
        <w:ind w:firstLine="480"/>
      </w:pPr>
      <w:r w:rsidRPr="00C93E9D">
        <w:t>5</w:t>
      </w:r>
      <w:r w:rsidRPr="00C93E9D">
        <w:t>）落实危险废物经营许可证制度，禁止将危险废物提供或委托给无危险废物经营许可证的单位或者其他生产经营者从事收集、贮存、利用、处置活动。</w:t>
      </w:r>
    </w:p>
    <w:p w14:paraId="13057A2D" w14:textId="595323DF" w:rsidR="003250F9" w:rsidRPr="00C93E9D" w:rsidRDefault="003250F9" w:rsidP="004F7165">
      <w:pPr>
        <w:ind w:firstLine="480"/>
      </w:pPr>
      <w:r w:rsidRPr="00C93E9D">
        <w:t>6</w:t>
      </w:r>
      <w:r w:rsidRPr="00C93E9D">
        <w:t>）落实危险废物转移联单制度，转移危险废物的，应当按照《危险废物转移管理办法》的有关规定填写、运行危险废物转移联单。运输危险废物，应当采取防止污染环境的措施，并遵守国家有关危险货物运输管理的规定。废油转运实施五联单转运制度，联单第一联由产生单位自留存档，联单第二联副联由产生单位在二日内报送移出地环境保护行政主管部门；接受单位将联单第三联交付运输单位存档；将联单第四联自留存档；将联单第五联自接受危险废物之日起二日内报送接受地环境保护行政主管部门，联单保存期限为五年。</w:t>
      </w:r>
    </w:p>
    <w:p w14:paraId="542CD249" w14:textId="77777777" w:rsidR="003250F9" w:rsidRPr="00C93E9D" w:rsidRDefault="003250F9" w:rsidP="004F7165">
      <w:pPr>
        <w:ind w:firstLine="480"/>
      </w:pPr>
      <w:r w:rsidRPr="00C93E9D">
        <w:t>7</w:t>
      </w:r>
      <w:r w:rsidRPr="00C93E9D">
        <w:t>）落实排污许可制度。</w:t>
      </w:r>
    </w:p>
    <w:p w14:paraId="568C0E5D" w14:textId="3E973C6F" w:rsidR="003250F9" w:rsidRPr="00C93E9D" w:rsidRDefault="003250F9" w:rsidP="004F7165">
      <w:pPr>
        <w:ind w:firstLine="480"/>
      </w:pPr>
      <w:r w:rsidRPr="00C93E9D">
        <w:t>8</w:t>
      </w:r>
      <w:r w:rsidRPr="00C93E9D">
        <w:t>）落实环境保护标准制度，按照国家有关规定和环境保护标准要求贮存、利用、处置危险废物，不得将其擅自倾倒处置；禁止混合收集、贮存、运输、处置性质不相容或未经安全性处置的危险废物。危险废物收集、贮存应当按照其特性分类进行；禁止将危险废物混入非危险废物中贮存。危险废物收集、贮存和运输过程的污染控制执行《危险废物贮存污染控制标准》（</w:t>
      </w:r>
      <w:r w:rsidRPr="00C93E9D">
        <w:t>GB18597</w:t>
      </w:r>
      <w:r w:rsidR="00D75790" w:rsidRPr="00C93E9D">
        <w:t>-2023</w:t>
      </w:r>
      <w:r w:rsidRPr="00C93E9D">
        <w:t>）《危险废物收集贮存</w:t>
      </w:r>
      <w:r w:rsidRPr="00C93E9D">
        <w:t xml:space="preserve"> </w:t>
      </w:r>
      <w:r w:rsidRPr="00C93E9D">
        <w:t>运输技术规范》（</w:t>
      </w:r>
      <w:r w:rsidRPr="00C93E9D">
        <w:t>HJ2025</w:t>
      </w:r>
      <w:r w:rsidRPr="00C93E9D">
        <w:t>）等有关规定</w:t>
      </w:r>
      <w:r w:rsidR="00890AB1" w:rsidRPr="00C93E9D">
        <w:t>。</w:t>
      </w:r>
    </w:p>
    <w:p w14:paraId="560FE970" w14:textId="6EDAD1B2" w:rsidR="003250F9" w:rsidRPr="00C93E9D" w:rsidRDefault="003250F9" w:rsidP="004F7165">
      <w:pPr>
        <w:ind w:firstLine="480"/>
      </w:pPr>
      <w:r w:rsidRPr="00C93E9D">
        <w:t>9</w:t>
      </w:r>
      <w:r w:rsidRPr="00C93E9D">
        <w:t>）落实环境影响评价制度及环境保护三同时制度，需要配套建设的危险废物贮存、利用和处置设施应当与主体工程同时设计、同时施工、同时投入使用。</w:t>
      </w:r>
    </w:p>
    <w:p w14:paraId="3B7B5DDB" w14:textId="77777777" w:rsidR="003250F9" w:rsidRPr="00C93E9D" w:rsidRDefault="003250F9" w:rsidP="004F7165">
      <w:pPr>
        <w:ind w:firstLine="480"/>
      </w:pPr>
      <w:r w:rsidRPr="00C93E9D">
        <w:t>10</w:t>
      </w:r>
      <w:r w:rsidRPr="00C93E9D">
        <w:t>）落实环境应急预案制度，参考《危险废物经营单位编制应急预案指南》有关规定制定意外事故的防范措施和环境应急预案，并向所在地生态环境主管部门和其他负有固体废物污染环境防治监督管理职责的部门备案。</w:t>
      </w:r>
    </w:p>
    <w:p w14:paraId="6C1EA449" w14:textId="6CFF2044" w:rsidR="003250F9" w:rsidRPr="00C93E9D" w:rsidRDefault="003250F9" w:rsidP="004F7165">
      <w:pPr>
        <w:ind w:firstLine="480"/>
      </w:pPr>
      <w:r w:rsidRPr="00C93E9D">
        <w:t>1</w:t>
      </w:r>
      <w:r w:rsidR="00890AB1" w:rsidRPr="00C93E9D">
        <w:t>1</w:t>
      </w:r>
      <w:r w:rsidRPr="00C93E9D">
        <w:t>）井场设</w:t>
      </w:r>
      <w:r w:rsidR="00890AB1" w:rsidRPr="00C93E9D">
        <w:t>专门的储存区</w:t>
      </w:r>
      <w:r w:rsidRPr="00C93E9D">
        <w:t>贮存废润滑油、废含油抹布和劳保用品、含有或沾染矿物油的废弃包装物和容器等。</w:t>
      </w:r>
    </w:p>
    <w:p w14:paraId="7FE9C12C" w14:textId="77777777" w:rsidR="00DC446C" w:rsidRPr="00C93E9D" w:rsidRDefault="0020433E" w:rsidP="004F7165">
      <w:pPr>
        <w:ind w:firstLine="482"/>
        <w:rPr>
          <w:b/>
        </w:rPr>
      </w:pPr>
      <w:r w:rsidRPr="00C93E9D">
        <w:rPr>
          <w:b/>
        </w:rPr>
        <w:t>（</w:t>
      </w:r>
      <w:r w:rsidRPr="00C93E9D">
        <w:rPr>
          <w:b/>
        </w:rPr>
        <w:t>3</w:t>
      </w:r>
      <w:r w:rsidRPr="00C93E9D">
        <w:rPr>
          <w:b/>
        </w:rPr>
        <w:t>）</w:t>
      </w:r>
      <w:r w:rsidR="003B1968" w:rsidRPr="00C93E9D">
        <w:rPr>
          <w:b/>
        </w:rPr>
        <w:t>危险废物处置可行性分析</w:t>
      </w:r>
    </w:p>
    <w:p w14:paraId="45A4B556" w14:textId="670222C6" w:rsidR="00672D50" w:rsidRPr="00C93E9D" w:rsidRDefault="00672D50" w:rsidP="004F7165">
      <w:pPr>
        <w:ind w:firstLine="480"/>
      </w:pPr>
      <w:r w:rsidRPr="00C93E9D">
        <w:t>本项目钻井施工期危废主要为</w:t>
      </w:r>
      <w:r w:rsidRPr="00C93E9D">
        <w:t>HW08 900-214-08</w:t>
      </w:r>
      <w:r w:rsidRPr="00C93E9D">
        <w:t>废油危废，由于</w:t>
      </w:r>
      <w:r w:rsidRPr="00C93E9D">
        <w:t>HW08 900-214-08</w:t>
      </w:r>
      <w:r w:rsidRPr="00C93E9D">
        <w:t>废油危废产生量少，施工现场通过加强施工现场环境管理措施减少和控制废油产生，产生量进一步</w:t>
      </w:r>
      <w:r w:rsidR="00057D34" w:rsidRPr="00C93E9D">
        <w:t>减</w:t>
      </w:r>
      <w:r w:rsidRPr="00C93E9D">
        <w:t>小，一般不会超过周边危废处置单位处置能力，交由危废资质单位处置措施可行。</w:t>
      </w:r>
    </w:p>
    <w:p w14:paraId="6E3DC81B" w14:textId="77777777" w:rsidR="00DC446C" w:rsidRPr="00C93E9D" w:rsidRDefault="00295ABD" w:rsidP="004F7165">
      <w:pPr>
        <w:ind w:firstLine="482"/>
        <w:rPr>
          <w:b/>
          <w:bCs/>
        </w:rPr>
      </w:pPr>
      <w:r w:rsidRPr="00C93E9D">
        <w:rPr>
          <w:b/>
          <w:bCs/>
        </w:rPr>
        <w:lastRenderedPageBreak/>
        <w:t>5</w:t>
      </w:r>
      <w:r w:rsidRPr="00C93E9D">
        <w:rPr>
          <w:b/>
          <w:bCs/>
        </w:rPr>
        <w:t>、</w:t>
      </w:r>
      <w:r w:rsidR="003B1968" w:rsidRPr="00C93E9D">
        <w:rPr>
          <w:b/>
          <w:bCs/>
        </w:rPr>
        <w:t>生活垃圾处置措施</w:t>
      </w:r>
    </w:p>
    <w:p w14:paraId="5332B00A" w14:textId="77777777" w:rsidR="00DC446C" w:rsidRPr="00C93E9D" w:rsidRDefault="003B1968" w:rsidP="004F7165">
      <w:pPr>
        <w:ind w:firstLine="480"/>
        <w:rPr>
          <w:bCs/>
          <w:szCs w:val="24"/>
        </w:rPr>
      </w:pPr>
      <w:r w:rsidRPr="00C93E9D">
        <w:rPr>
          <w:bCs/>
          <w:szCs w:val="24"/>
        </w:rPr>
        <w:t>钻井队作业人员的生活垃圾储存于生活垃圾</w:t>
      </w:r>
      <w:r w:rsidR="00672D50" w:rsidRPr="00C93E9D">
        <w:rPr>
          <w:bCs/>
          <w:szCs w:val="24"/>
        </w:rPr>
        <w:t>桶</w:t>
      </w:r>
      <w:r w:rsidRPr="00C93E9D">
        <w:rPr>
          <w:bCs/>
          <w:szCs w:val="24"/>
        </w:rPr>
        <w:t>，交由当地环卫部门处理，措施可行。</w:t>
      </w:r>
    </w:p>
    <w:p w14:paraId="5A984FC4" w14:textId="77777777" w:rsidR="00DC446C" w:rsidRPr="00C93E9D" w:rsidRDefault="00295ABD" w:rsidP="004F7165">
      <w:pPr>
        <w:ind w:firstLine="482"/>
        <w:rPr>
          <w:b/>
          <w:bCs/>
        </w:rPr>
      </w:pPr>
      <w:r w:rsidRPr="00C93E9D">
        <w:rPr>
          <w:b/>
          <w:bCs/>
        </w:rPr>
        <w:t>6</w:t>
      </w:r>
      <w:r w:rsidRPr="00C93E9D">
        <w:rPr>
          <w:b/>
          <w:bCs/>
        </w:rPr>
        <w:t>、</w:t>
      </w:r>
      <w:r w:rsidR="003B1968" w:rsidRPr="00C93E9D">
        <w:rPr>
          <w:b/>
          <w:bCs/>
        </w:rPr>
        <w:t>废包装材料处置措施</w:t>
      </w:r>
    </w:p>
    <w:p w14:paraId="2038EDC5" w14:textId="77777777" w:rsidR="00DC446C" w:rsidRPr="00C93E9D" w:rsidRDefault="003B1968" w:rsidP="004F7165">
      <w:pPr>
        <w:ind w:firstLine="480"/>
        <w:rPr>
          <w:bCs/>
        </w:rPr>
      </w:pPr>
      <w:r w:rsidRPr="00C93E9D">
        <w:rPr>
          <w:bCs/>
        </w:rPr>
        <w:t>钻井期间产生的废包装材料主要为各原辅材料的包装袋，为一般废物，集中收集后定期运至就近的废品回收站进行处理</w:t>
      </w:r>
      <w:r w:rsidR="00672D50" w:rsidRPr="00C93E9D">
        <w:rPr>
          <w:bCs/>
        </w:rPr>
        <w:t>，措施可行</w:t>
      </w:r>
      <w:r w:rsidR="00EC1CFB" w:rsidRPr="00C93E9D">
        <w:rPr>
          <w:bCs/>
        </w:rPr>
        <w:t>。</w:t>
      </w:r>
    </w:p>
    <w:p w14:paraId="430650B2" w14:textId="0C01AF61" w:rsidR="00EC1CFB" w:rsidRPr="00C93E9D" w:rsidRDefault="00EC1CFB" w:rsidP="004F7165">
      <w:pPr>
        <w:ind w:firstLine="480"/>
      </w:pPr>
      <w:r w:rsidRPr="00C93E9D">
        <w:t>这些措施在川</w:t>
      </w:r>
      <w:r w:rsidR="00EE6BED" w:rsidRPr="00C93E9D">
        <w:t>东北</w:t>
      </w:r>
      <w:r w:rsidRPr="00C93E9D">
        <w:t>地区钻采工程中已实施多年，具有较好的借鉴经验。</w:t>
      </w:r>
      <w:r w:rsidR="00466A40" w:rsidRPr="00C93E9D">
        <w:t>根据本</w:t>
      </w:r>
      <w:r w:rsidR="00EE6BED" w:rsidRPr="00C93E9D">
        <w:t>井场</w:t>
      </w:r>
      <w:r w:rsidR="00D75790" w:rsidRPr="00C93E9D">
        <w:rPr>
          <w:rFonts w:hint="eastAsia"/>
        </w:rPr>
        <w:t>周边</w:t>
      </w:r>
      <w:r w:rsidR="00466A40" w:rsidRPr="00C93E9D">
        <w:t>其他中石化川</w:t>
      </w:r>
      <w:r w:rsidR="00EE6BED" w:rsidRPr="00C93E9D">
        <w:t>东北</w:t>
      </w:r>
      <w:r w:rsidR="00466A40" w:rsidRPr="00C93E9D">
        <w:t>地区</w:t>
      </w:r>
      <w:r w:rsidRPr="00C93E9D">
        <w:t>钻采工程采用相同固废污染防治措施，在加强管理和及时转运后，无固废产生二次污染和投诉发生。因此，本项目施工期固废污染防治措施从经济和环保角度分析是合理、可行的。</w:t>
      </w:r>
    </w:p>
    <w:p w14:paraId="2DE638C8" w14:textId="048CAAED" w:rsidR="00D05D92" w:rsidRPr="00C93E9D" w:rsidRDefault="00D05D92" w:rsidP="00654AF5">
      <w:pPr>
        <w:pStyle w:val="3"/>
        <w:spacing w:before="120"/>
        <w:rPr>
          <w:lang w:eastAsia="zh-CN"/>
        </w:rPr>
      </w:pPr>
      <w:bookmarkStart w:id="491" w:name="_Toc120173217"/>
      <w:r w:rsidRPr="00C93E9D">
        <w:rPr>
          <w:lang w:eastAsia="zh-CN"/>
        </w:rPr>
        <w:t>陆生生物及其生态系统保护措施</w:t>
      </w:r>
      <w:bookmarkEnd w:id="491"/>
    </w:p>
    <w:p w14:paraId="741D1D74" w14:textId="77777777" w:rsidR="00D05D92" w:rsidRPr="00C93E9D" w:rsidRDefault="00D05D92" w:rsidP="00D05D92">
      <w:pPr>
        <w:widowControl/>
        <w:ind w:firstLine="480"/>
        <w:jc w:val="left"/>
        <w:rPr>
          <w:rFonts w:cs="Times New Roman"/>
          <w:color w:val="000000" w:themeColor="text1"/>
        </w:rPr>
      </w:pPr>
      <w:r w:rsidRPr="00C93E9D">
        <w:rPr>
          <w:rFonts w:cs="Times New Roman"/>
          <w:color w:val="000000" w:themeColor="text1"/>
          <w:szCs w:val="24"/>
          <w:lang w:bidi="ar"/>
        </w:rPr>
        <w:t>坚持尊重自然、顺应自然、保护自然的理念，采取自然的恢复措施或绿色修复工艺，避免生态保护措施自身的不利影响。</w:t>
      </w:r>
    </w:p>
    <w:p w14:paraId="1BFFF250" w14:textId="77777777" w:rsidR="00D05D92" w:rsidRPr="00C93E9D" w:rsidRDefault="00D05D92" w:rsidP="00D05D92">
      <w:pPr>
        <w:ind w:firstLine="480"/>
        <w:rPr>
          <w:rFonts w:cs="Times New Roman"/>
          <w:color w:val="000000" w:themeColor="text1"/>
          <w:szCs w:val="24"/>
          <w:lang w:bidi="ar"/>
        </w:rPr>
      </w:pPr>
      <w:r w:rsidRPr="00C93E9D">
        <w:rPr>
          <w:rFonts w:cs="Times New Roman" w:hint="eastAsia"/>
          <w:color w:val="000000" w:themeColor="text1"/>
          <w:szCs w:val="24"/>
        </w:rPr>
        <w:t>本</w:t>
      </w:r>
      <w:r w:rsidRPr="00C93E9D">
        <w:rPr>
          <w:rFonts w:cs="Times New Roman"/>
          <w:color w:val="000000" w:themeColor="text1"/>
          <w:szCs w:val="24"/>
        </w:rPr>
        <w:t>工程建设过程中，将不可避免地对施工区的植被、动植物、景观和周围环境产生一定影响。有些影响是永久性的和不可逆的，如</w:t>
      </w:r>
      <w:r w:rsidRPr="00C93E9D">
        <w:rPr>
          <w:rFonts w:cs="Times New Roman" w:hint="eastAsia"/>
          <w:color w:val="000000" w:themeColor="text1"/>
          <w:szCs w:val="24"/>
        </w:rPr>
        <w:t>井场</w:t>
      </w:r>
      <w:r w:rsidRPr="00C93E9D">
        <w:rPr>
          <w:rFonts w:cs="Times New Roman"/>
          <w:color w:val="000000" w:themeColor="text1"/>
          <w:szCs w:val="24"/>
        </w:rPr>
        <w:t>的永久占地；有些影响是暂时性的，如</w:t>
      </w:r>
      <w:r w:rsidRPr="00C93E9D">
        <w:rPr>
          <w:rFonts w:cs="Times New Roman"/>
          <w:color w:val="000000" w:themeColor="text1"/>
        </w:rPr>
        <w:t>弃土、表土堆放区</w:t>
      </w:r>
      <w:r w:rsidRPr="00C93E9D">
        <w:rPr>
          <w:rFonts w:cs="Times New Roman" w:hint="eastAsia"/>
          <w:color w:val="000000" w:themeColor="text1"/>
        </w:rPr>
        <w:t>、</w:t>
      </w:r>
      <w:r w:rsidRPr="00C93E9D">
        <w:rPr>
          <w:rFonts w:cs="Times New Roman"/>
          <w:color w:val="000000" w:themeColor="text1"/>
        </w:rPr>
        <w:t>清障</w:t>
      </w:r>
      <w:r w:rsidRPr="00C93E9D">
        <w:rPr>
          <w:rFonts w:cs="Times New Roman" w:hint="eastAsia"/>
          <w:color w:val="000000" w:themeColor="text1"/>
        </w:rPr>
        <w:t>区</w:t>
      </w:r>
      <w:r w:rsidRPr="00C93E9D">
        <w:rPr>
          <w:rFonts w:cs="Times New Roman"/>
          <w:color w:val="000000" w:themeColor="text1"/>
          <w:szCs w:val="24"/>
        </w:rPr>
        <w:t>。后者可通过采取自然或人工辅助措施的方法加以恢复，前者可通过采取人工措施的方法提高占地区植被覆盖率，使区域生态系统的结构和功能整体得到逐步改善，完全恢复，乃至更</w:t>
      </w:r>
      <w:r w:rsidRPr="00C93E9D">
        <w:rPr>
          <w:rFonts w:cs="Times New Roman"/>
          <w:color w:val="000000" w:themeColor="text1"/>
          <w:szCs w:val="24"/>
          <w:lang w:bidi="ar"/>
        </w:rPr>
        <w:t>为高效。</w:t>
      </w:r>
    </w:p>
    <w:p w14:paraId="44FFB49D" w14:textId="77777777" w:rsidR="00D05D92" w:rsidRPr="00C93E9D" w:rsidRDefault="00D05D92" w:rsidP="00D05D92">
      <w:pPr>
        <w:widowControl/>
        <w:ind w:firstLine="482"/>
        <w:jc w:val="left"/>
        <w:rPr>
          <w:rFonts w:cs="Times New Roman"/>
          <w:b/>
          <w:bCs/>
          <w:color w:val="000000" w:themeColor="text1"/>
          <w:szCs w:val="24"/>
          <w:lang w:bidi="ar"/>
        </w:rPr>
      </w:pPr>
      <w:r w:rsidRPr="00C93E9D">
        <w:rPr>
          <w:rFonts w:cs="Times New Roman" w:hint="eastAsia"/>
          <w:b/>
          <w:bCs/>
          <w:color w:val="000000" w:themeColor="text1"/>
          <w:szCs w:val="24"/>
          <w:lang w:bidi="ar"/>
        </w:rPr>
        <w:t>1</w:t>
      </w:r>
      <w:r w:rsidRPr="00C93E9D">
        <w:rPr>
          <w:rFonts w:cs="Times New Roman" w:hint="eastAsia"/>
          <w:b/>
          <w:bCs/>
          <w:color w:val="000000" w:themeColor="text1"/>
          <w:szCs w:val="24"/>
          <w:lang w:bidi="ar"/>
        </w:rPr>
        <w:t>、</w:t>
      </w:r>
      <w:r w:rsidRPr="00C93E9D">
        <w:rPr>
          <w:rFonts w:cs="Times New Roman"/>
          <w:b/>
          <w:bCs/>
          <w:color w:val="000000" w:themeColor="text1"/>
          <w:szCs w:val="24"/>
          <w:lang w:bidi="ar"/>
        </w:rPr>
        <w:t>生态保护的宣传</w:t>
      </w:r>
    </w:p>
    <w:p w14:paraId="20C0C4CD" w14:textId="77777777" w:rsidR="00D05D92" w:rsidRPr="00C93E9D" w:rsidRDefault="00D05D92" w:rsidP="00D05D92">
      <w:pPr>
        <w:ind w:firstLine="480"/>
        <w:rPr>
          <w:rFonts w:cs="Times New Roman"/>
          <w:color w:val="000000" w:themeColor="text1"/>
          <w:szCs w:val="24"/>
        </w:rPr>
      </w:pPr>
      <w:r w:rsidRPr="00C93E9D">
        <w:rPr>
          <w:rFonts w:cs="Times New Roman"/>
          <w:color w:val="000000" w:themeColor="text1"/>
          <w:szCs w:val="24"/>
        </w:rPr>
        <w:t>建设单位在施工期需认真做好生态保护的宣传和监督工作，如印发宣传册、制作宣传栏、定期开展宣传活动等。绝不能超计划占用耕地、</w:t>
      </w:r>
      <w:r w:rsidRPr="00C93E9D">
        <w:rPr>
          <w:rFonts w:cs="Times New Roman" w:hint="eastAsia"/>
          <w:color w:val="000000" w:themeColor="text1"/>
          <w:szCs w:val="24"/>
        </w:rPr>
        <w:t>林地</w:t>
      </w:r>
      <w:r w:rsidRPr="00C93E9D">
        <w:rPr>
          <w:rFonts w:cs="Times New Roman"/>
          <w:color w:val="000000" w:themeColor="text1"/>
          <w:szCs w:val="24"/>
        </w:rPr>
        <w:t>、草地及其他用地；施工过程中，注意加强对施工人员的管理和宣传教育，提高他们保护环境、保护野生动物的意识和觉悟，严令禁止偷猎和捕杀野生动物，禁止乱砍滥伐，做到文明施工。施工期间若遇到野生动物，应注意对其即刻采取适当的保护措施，必要时进行临时人工饲养或上报上级部门处理，不使其受到捕杀和伤害等在内的各种威胁。</w:t>
      </w:r>
    </w:p>
    <w:p w14:paraId="1E4AB72E" w14:textId="77777777" w:rsidR="00D05D92" w:rsidRPr="00C93E9D" w:rsidRDefault="00D05D92" w:rsidP="003D3904">
      <w:pPr>
        <w:widowControl/>
        <w:ind w:firstLine="482"/>
        <w:jc w:val="left"/>
        <w:rPr>
          <w:rFonts w:cs="Times New Roman"/>
          <w:b/>
          <w:bCs/>
          <w:color w:val="000000" w:themeColor="text1"/>
          <w:szCs w:val="24"/>
          <w:lang w:bidi="ar"/>
        </w:rPr>
      </w:pPr>
      <w:bookmarkStart w:id="492" w:name="_Toc8545"/>
      <w:bookmarkStart w:id="493" w:name="_Toc4301"/>
      <w:bookmarkStart w:id="494" w:name="_Toc28205"/>
      <w:bookmarkStart w:id="495" w:name="_Toc32366"/>
      <w:bookmarkStart w:id="496" w:name="_Toc30854"/>
      <w:bookmarkStart w:id="497" w:name="_Toc5702"/>
      <w:bookmarkStart w:id="498" w:name="_Toc1108"/>
      <w:bookmarkStart w:id="499" w:name="_Toc27635"/>
      <w:r w:rsidRPr="00C93E9D">
        <w:rPr>
          <w:rFonts w:cs="Times New Roman" w:hint="eastAsia"/>
          <w:b/>
          <w:bCs/>
          <w:color w:val="000000" w:themeColor="text1"/>
          <w:szCs w:val="24"/>
          <w:lang w:bidi="ar"/>
        </w:rPr>
        <w:t>2</w:t>
      </w:r>
      <w:r w:rsidRPr="00C93E9D">
        <w:rPr>
          <w:rFonts w:cs="Times New Roman" w:hint="eastAsia"/>
          <w:b/>
          <w:bCs/>
          <w:color w:val="000000" w:themeColor="text1"/>
          <w:szCs w:val="24"/>
          <w:lang w:bidi="ar"/>
        </w:rPr>
        <w:t>、</w:t>
      </w:r>
      <w:r w:rsidRPr="00C93E9D">
        <w:rPr>
          <w:rFonts w:cs="Times New Roman"/>
          <w:b/>
          <w:bCs/>
          <w:color w:val="000000" w:themeColor="text1"/>
          <w:szCs w:val="24"/>
          <w:lang w:bidi="ar"/>
        </w:rPr>
        <w:t>避让</w:t>
      </w:r>
      <w:r w:rsidRPr="00C93E9D">
        <w:rPr>
          <w:rFonts w:cs="Times New Roman" w:hint="eastAsia"/>
          <w:b/>
          <w:bCs/>
          <w:color w:val="000000" w:themeColor="text1"/>
          <w:szCs w:val="24"/>
          <w:lang w:bidi="ar"/>
        </w:rPr>
        <w:t>、减缓</w:t>
      </w:r>
      <w:r w:rsidRPr="00C93E9D">
        <w:rPr>
          <w:rFonts w:cs="Times New Roman"/>
          <w:b/>
          <w:bCs/>
          <w:color w:val="000000" w:themeColor="text1"/>
          <w:szCs w:val="24"/>
          <w:lang w:bidi="ar"/>
        </w:rPr>
        <w:t>措施</w:t>
      </w:r>
      <w:bookmarkEnd w:id="492"/>
      <w:bookmarkEnd w:id="493"/>
      <w:bookmarkEnd w:id="494"/>
      <w:bookmarkEnd w:id="495"/>
      <w:bookmarkEnd w:id="496"/>
      <w:bookmarkEnd w:id="497"/>
      <w:bookmarkEnd w:id="498"/>
      <w:bookmarkEnd w:id="499"/>
    </w:p>
    <w:p w14:paraId="336216DC" w14:textId="77777777" w:rsidR="00D05D92" w:rsidRPr="00C93E9D" w:rsidRDefault="00D05D92" w:rsidP="00D05D92">
      <w:pPr>
        <w:widowControl/>
        <w:ind w:firstLine="482"/>
        <w:jc w:val="left"/>
        <w:rPr>
          <w:rFonts w:cs="Times New Roman"/>
          <w:b/>
          <w:bCs/>
          <w:color w:val="000000" w:themeColor="text1"/>
          <w:kern w:val="0"/>
          <w:szCs w:val="24"/>
        </w:rPr>
      </w:pPr>
      <w:r w:rsidRPr="00C93E9D">
        <w:rPr>
          <w:rFonts w:cs="Times New Roman"/>
          <w:b/>
          <w:bCs/>
          <w:color w:val="000000" w:themeColor="text1"/>
          <w:kern w:val="0"/>
          <w:szCs w:val="24"/>
        </w:rPr>
        <w:t>（</w:t>
      </w:r>
      <w:r w:rsidRPr="00C93E9D">
        <w:rPr>
          <w:rFonts w:cs="Times New Roman"/>
          <w:b/>
          <w:bCs/>
          <w:color w:val="000000" w:themeColor="text1"/>
          <w:kern w:val="0"/>
          <w:szCs w:val="24"/>
        </w:rPr>
        <w:t>1</w:t>
      </w:r>
      <w:r w:rsidRPr="00C93E9D">
        <w:rPr>
          <w:rFonts w:cs="Times New Roman"/>
          <w:b/>
          <w:bCs/>
          <w:color w:val="000000" w:themeColor="text1"/>
          <w:kern w:val="0"/>
          <w:szCs w:val="24"/>
        </w:rPr>
        <w:t>）土地与植被保护措施</w:t>
      </w:r>
    </w:p>
    <w:p w14:paraId="5513C3C5" w14:textId="77777777" w:rsidR="00D05D92" w:rsidRPr="00C93E9D" w:rsidRDefault="00D05D92" w:rsidP="004F7165">
      <w:pPr>
        <w:widowControl/>
        <w:ind w:firstLine="480"/>
        <w:jc w:val="left"/>
        <w:rPr>
          <w:rFonts w:cs="Times New Roman"/>
          <w:color w:val="000000" w:themeColor="text1"/>
          <w:kern w:val="0"/>
          <w:szCs w:val="24"/>
        </w:rPr>
      </w:pPr>
      <w:r w:rsidRPr="00C93E9D">
        <w:rPr>
          <w:rFonts w:cs="Times New Roman"/>
          <w:color w:val="000000" w:themeColor="text1"/>
          <w:kern w:val="0"/>
          <w:szCs w:val="24"/>
        </w:rPr>
        <w:lastRenderedPageBreak/>
        <w:t>施工期间为充分的保护评价范围现有土地和植被，可采取如下保护措施：</w:t>
      </w:r>
    </w:p>
    <w:p w14:paraId="724A5233" w14:textId="77777777" w:rsidR="00D05D92" w:rsidRPr="00C93E9D" w:rsidRDefault="00D05D92" w:rsidP="004F7165">
      <w:pPr>
        <w:widowControl/>
        <w:ind w:firstLine="480"/>
        <w:jc w:val="left"/>
        <w:rPr>
          <w:rFonts w:cs="Times New Roman"/>
          <w:color w:val="000000" w:themeColor="text1"/>
          <w:kern w:val="0"/>
          <w:szCs w:val="24"/>
        </w:rPr>
      </w:pPr>
      <w:r w:rsidRPr="00C93E9D">
        <w:rPr>
          <w:rFonts w:cs="Times New Roman" w:hint="eastAsia"/>
          <w:color w:val="000000" w:themeColor="text1"/>
          <w:kern w:val="0"/>
          <w:szCs w:val="24"/>
        </w:rPr>
        <w:t>①</w:t>
      </w:r>
      <w:r w:rsidRPr="00C93E9D">
        <w:rPr>
          <w:rFonts w:cs="Times New Roman"/>
          <w:color w:val="000000" w:themeColor="text1"/>
          <w:kern w:val="0"/>
          <w:szCs w:val="24"/>
        </w:rPr>
        <w:t>优先采用生态友好的工程建设技术、工艺及材料。</w:t>
      </w:r>
    </w:p>
    <w:p w14:paraId="2840757A" w14:textId="77777777" w:rsidR="00D05D92" w:rsidRPr="00C93E9D" w:rsidRDefault="00D05D92" w:rsidP="004F7165">
      <w:pPr>
        <w:widowControl/>
        <w:ind w:firstLine="480"/>
        <w:jc w:val="left"/>
        <w:rPr>
          <w:rFonts w:cs="Times New Roman"/>
          <w:color w:val="000000" w:themeColor="text1"/>
          <w:kern w:val="0"/>
          <w:szCs w:val="24"/>
        </w:rPr>
      </w:pPr>
      <w:r w:rsidRPr="00C93E9D">
        <w:rPr>
          <w:rFonts w:cs="Times New Roman" w:hint="eastAsia"/>
          <w:color w:val="000000" w:themeColor="text1"/>
          <w:kern w:val="0"/>
          <w:szCs w:val="24"/>
        </w:rPr>
        <w:t>②</w:t>
      </w:r>
      <w:r w:rsidRPr="00C93E9D">
        <w:rPr>
          <w:rFonts w:cs="Times New Roman"/>
          <w:color w:val="000000" w:themeColor="text1"/>
          <w:kern w:val="0"/>
          <w:szCs w:val="24"/>
        </w:rPr>
        <w:t>根据施工总体平面布置，</w:t>
      </w:r>
      <w:r w:rsidRPr="00C93E9D">
        <w:rPr>
          <w:rFonts w:cs="Times New Roman" w:hint="eastAsia"/>
          <w:color w:val="000000" w:themeColor="text1"/>
          <w:kern w:val="0"/>
          <w:szCs w:val="24"/>
        </w:rPr>
        <w:t>严格规范施工范围，</w:t>
      </w:r>
      <w:r w:rsidRPr="00C93E9D">
        <w:rPr>
          <w:rFonts w:cs="Times New Roman"/>
          <w:color w:val="000000" w:themeColor="text1"/>
          <w:kern w:val="0"/>
          <w:szCs w:val="24"/>
        </w:rPr>
        <w:t>确定施工用地范围，进行标桩划界，禁止施工人员进入非施工占地区，严禁任意越界破坏周围植被。</w:t>
      </w:r>
    </w:p>
    <w:p w14:paraId="4BE7820A" w14:textId="77777777" w:rsidR="00D05D92" w:rsidRPr="00C93E9D" w:rsidRDefault="00D05D92" w:rsidP="004F7165">
      <w:pPr>
        <w:widowControl/>
        <w:ind w:firstLine="480"/>
        <w:jc w:val="left"/>
        <w:rPr>
          <w:rFonts w:cs="Times New Roman"/>
          <w:color w:val="000000" w:themeColor="text1"/>
          <w:kern w:val="0"/>
          <w:szCs w:val="24"/>
        </w:rPr>
      </w:pPr>
      <w:r w:rsidRPr="00C93E9D">
        <w:rPr>
          <w:rFonts w:cs="Times New Roman" w:hint="eastAsia"/>
          <w:color w:val="000000" w:themeColor="text1"/>
          <w:kern w:val="0"/>
          <w:szCs w:val="24"/>
        </w:rPr>
        <w:t>③</w:t>
      </w:r>
      <w:r w:rsidRPr="00C93E9D">
        <w:rPr>
          <w:rFonts w:cs="Times New Roman"/>
          <w:color w:val="000000" w:themeColor="text1"/>
          <w:kern w:val="0"/>
          <w:szCs w:val="24"/>
        </w:rPr>
        <w:t>做好环卫工作，废弃物应合理堆放，及时处置，禁止乱丢垃圾和废弃物，严禁场内污水进入外环沟，确保周边环境不被污染。</w:t>
      </w:r>
      <w:r w:rsidRPr="00C93E9D">
        <w:rPr>
          <w:rFonts w:cs="Times New Roman"/>
          <w:color w:val="000000" w:themeColor="text1"/>
          <w:kern w:val="0"/>
          <w:szCs w:val="24"/>
        </w:rPr>
        <w:t xml:space="preserve"> </w:t>
      </w:r>
    </w:p>
    <w:p w14:paraId="0B74A6BB" w14:textId="77777777" w:rsidR="00D05D92" w:rsidRPr="00C93E9D" w:rsidRDefault="00D05D92" w:rsidP="004F7165">
      <w:pPr>
        <w:widowControl/>
        <w:ind w:firstLine="480"/>
        <w:jc w:val="left"/>
        <w:rPr>
          <w:rFonts w:cs="Times New Roman"/>
          <w:color w:val="000000" w:themeColor="text1"/>
          <w:kern w:val="0"/>
          <w:szCs w:val="24"/>
        </w:rPr>
      </w:pPr>
      <w:r w:rsidRPr="00C93E9D">
        <w:rPr>
          <w:rFonts w:ascii="宋体" w:hAnsi="宋体" w:cs="宋体" w:hint="eastAsia"/>
          <w:color w:val="000000" w:themeColor="text1"/>
          <w:kern w:val="0"/>
          <w:szCs w:val="24"/>
        </w:rPr>
        <w:t>④</w:t>
      </w:r>
      <w:r w:rsidRPr="00C93E9D">
        <w:rPr>
          <w:rFonts w:cs="Times New Roman"/>
          <w:color w:val="000000" w:themeColor="text1"/>
          <w:kern w:val="0"/>
          <w:szCs w:val="24"/>
        </w:rPr>
        <w:t>在项目建设过程中，</w:t>
      </w:r>
      <w:r w:rsidRPr="00C93E9D">
        <w:rPr>
          <w:rFonts w:cs="Times New Roman" w:hint="eastAsia"/>
          <w:color w:val="000000" w:themeColor="text1"/>
          <w:kern w:val="0"/>
          <w:szCs w:val="24"/>
        </w:rPr>
        <w:t>强化临时占地的及时复耕复垦，</w:t>
      </w:r>
      <w:r w:rsidRPr="00C93E9D">
        <w:rPr>
          <w:rFonts w:cs="Times New Roman"/>
          <w:color w:val="000000" w:themeColor="text1"/>
          <w:kern w:val="0"/>
          <w:szCs w:val="24"/>
        </w:rPr>
        <w:t>对可以恢复的临时占地及时进行植被恢复。</w:t>
      </w:r>
    </w:p>
    <w:p w14:paraId="152D1965" w14:textId="77777777" w:rsidR="00D05D92" w:rsidRPr="00C93E9D" w:rsidRDefault="00D05D92" w:rsidP="00D05D92">
      <w:pPr>
        <w:widowControl/>
        <w:spacing w:before="35"/>
        <w:ind w:firstLine="482"/>
        <w:jc w:val="left"/>
        <w:rPr>
          <w:rFonts w:cs="Times New Roman"/>
          <w:b/>
          <w:bCs/>
          <w:color w:val="000000" w:themeColor="text1"/>
          <w:kern w:val="0"/>
          <w:szCs w:val="24"/>
        </w:rPr>
      </w:pPr>
      <w:r w:rsidRPr="00C93E9D">
        <w:rPr>
          <w:rFonts w:cs="Times New Roman"/>
          <w:b/>
          <w:bCs/>
          <w:color w:val="000000" w:themeColor="text1"/>
          <w:kern w:val="0"/>
          <w:szCs w:val="24"/>
        </w:rPr>
        <w:t>（</w:t>
      </w:r>
      <w:r w:rsidRPr="00C93E9D">
        <w:rPr>
          <w:rFonts w:cs="Times New Roman"/>
          <w:b/>
          <w:bCs/>
          <w:color w:val="000000" w:themeColor="text1"/>
          <w:kern w:val="0"/>
          <w:szCs w:val="24"/>
        </w:rPr>
        <w:t>2</w:t>
      </w:r>
      <w:r w:rsidRPr="00C93E9D">
        <w:rPr>
          <w:rFonts w:cs="Times New Roman"/>
          <w:b/>
          <w:bCs/>
          <w:color w:val="000000" w:themeColor="text1"/>
          <w:kern w:val="0"/>
          <w:szCs w:val="24"/>
        </w:rPr>
        <w:t>）土壤侵蚀的防治对策措施</w:t>
      </w:r>
    </w:p>
    <w:p w14:paraId="7E33F9C6" w14:textId="77777777" w:rsidR="00D05D92" w:rsidRPr="00C93E9D" w:rsidRDefault="00D05D92" w:rsidP="004F7165">
      <w:pPr>
        <w:widowControl/>
        <w:ind w:firstLine="480"/>
        <w:jc w:val="left"/>
        <w:rPr>
          <w:rFonts w:cs="Times New Roman"/>
          <w:color w:val="000000" w:themeColor="text1"/>
          <w:kern w:val="0"/>
          <w:szCs w:val="24"/>
        </w:rPr>
      </w:pPr>
      <w:r w:rsidRPr="00C93E9D">
        <w:rPr>
          <w:rFonts w:ascii="宋体" w:hAnsi="宋体" w:cs="宋体" w:hint="eastAsia"/>
          <w:color w:val="000000" w:themeColor="text1"/>
          <w:kern w:val="0"/>
          <w:szCs w:val="24"/>
        </w:rPr>
        <w:t>①</w:t>
      </w:r>
      <w:r w:rsidRPr="00C93E9D">
        <w:rPr>
          <w:rFonts w:cs="Times New Roman"/>
          <w:color w:val="000000" w:themeColor="text1"/>
          <w:kern w:val="0"/>
          <w:szCs w:val="24"/>
        </w:rPr>
        <w:t>在施工过程中合理安排施工进度，施工尽量避开雨天和大风天；分段施工，减少风蚀导致的水土流失。</w:t>
      </w:r>
    </w:p>
    <w:p w14:paraId="2B022913" w14:textId="77777777" w:rsidR="00D05D92" w:rsidRPr="00C93E9D" w:rsidRDefault="00D05D92" w:rsidP="004F7165">
      <w:pPr>
        <w:widowControl/>
        <w:ind w:firstLine="480"/>
        <w:jc w:val="left"/>
        <w:rPr>
          <w:rFonts w:cs="Times New Roman"/>
          <w:color w:val="000000" w:themeColor="text1"/>
          <w:kern w:val="0"/>
          <w:szCs w:val="24"/>
        </w:rPr>
      </w:pPr>
      <w:r w:rsidRPr="00C93E9D">
        <w:rPr>
          <w:rFonts w:ascii="宋体" w:hAnsi="宋体" w:cs="宋体" w:hint="eastAsia"/>
          <w:color w:val="000000" w:themeColor="text1"/>
          <w:kern w:val="0"/>
          <w:szCs w:val="24"/>
        </w:rPr>
        <w:t>②</w:t>
      </w:r>
      <w:r w:rsidRPr="00C93E9D">
        <w:rPr>
          <w:rFonts w:cs="Times New Roman"/>
          <w:color w:val="000000" w:themeColor="text1"/>
          <w:kern w:val="0"/>
          <w:szCs w:val="24"/>
        </w:rPr>
        <w:t>划定施工作业范围和路线，不得扩大施工作业范围，尽可能减少对土壤和植被的破坏以及由此引发的水土流失。</w:t>
      </w:r>
    </w:p>
    <w:p w14:paraId="0CEE9965" w14:textId="77777777" w:rsidR="00D05D92" w:rsidRPr="00C93E9D" w:rsidRDefault="00D05D92" w:rsidP="004F7165">
      <w:pPr>
        <w:widowControl/>
        <w:ind w:firstLine="480"/>
        <w:jc w:val="left"/>
        <w:rPr>
          <w:rFonts w:cs="Times New Roman"/>
          <w:color w:val="000000" w:themeColor="text1"/>
          <w:kern w:val="0"/>
          <w:szCs w:val="24"/>
        </w:rPr>
      </w:pPr>
      <w:r w:rsidRPr="00C93E9D">
        <w:rPr>
          <w:rFonts w:ascii="宋体" w:hAnsi="宋体" w:cs="宋体" w:hint="eastAsia"/>
          <w:color w:val="000000" w:themeColor="text1"/>
          <w:kern w:val="0"/>
          <w:szCs w:val="24"/>
        </w:rPr>
        <w:t>③</w:t>
      </w:r>
      <w:r w:rsidRPr="00C93E9D">
        <w:rPr>
          <w:rFonts w:cs="Times New Roman"/>
          <w:color w:val="000000" w:themeColor="text1"/>
          <w:kern w:val="0"/>
          <w:szCs w:val="24"/>
        </w:rPr>
        <w:t>在井场站场施工，设置一定围挡，减少施工过程中水土流失量。</w:t>
      </w:r>
    </w:p>
    <w:p w14:paraId="387F62DA" w14:textId="77777777" w:rsidR="00D05D92" w:rsidRPr="00C93E9D" w:rsidRDefault="00D05D92" w:rsidP="004F7165">
      <w:pPr>
        <w:widowControl/>
        <w:ind w:firstLine="480"/>
        <w:jc w:val="left"/>
        <w:rPr>
          <w:rFonts w:cs="Times New Roman"/>
          <w:color w:val="000000" w:themeColor="text1"/>
          <w:kern w:val="0"/>
          <w:szCs w:val="24"/>
        </w:rPr>
      </w:pPr>
      <w:r w:rsidRPr="00C93E9D">
        <w:rPr>
          <w:rFonts w:ascii="宋体" w:hAnsi="宋体" w:cs="宋体" w:hint="eastAsia"/>
          <w:color w:val="000000" w:themeColor="text1"/>
          <w:kern w:val="0"/>
          <w:szCs w:val="24"/>
        </w:rPr>
        <w:t>④</w:t>
      </w:r>
      <w:r w:rsidRPr="00C93E9D">
        <w:rPr>
          <w:rFonts w:cs="Times New Roman"/>
          <w:color w:val="000000" w:themeColor="text1"/>
          <w:kern w:val="0"/>
          <w:szCs w:val="24"/>
        </w:rPr>
        <w:t>在地面施工过程中，对于施工破坏区，施工完毕要及时平整土地及植被恢复，以防止发生新的土壤侵蚀。</w:t>
      </w:r>
    </w:p>
    <w:p w14:paraId="0A0010A7" w14:textId="77777777" w:rsidR="00D05D92" w:rsidRPr="00C93E9D" w:rsidRDefault="00D05D92" w:rsidP="004F7165">
      <w:pPr>
        <w:widowControl/>
        <w:ind w:firstLine="480"/>
        <w:jc w:val="left"/>
        <w:rPr>
          <w:rFonts w:cs="Times New Roman"/>
          <w:color w:val="000000" w:themeColor="text1"/>
          <w:kern w:val="0"/>
          <w:szCs w:val="24"/>
        </w:rPr>
      </w:pPr>
      <w:r w:rsidRPr="00C93E9D">
        <w:rPr>
          <w:rFonts w:ascii="宋体" w:hAnsi="宋体" w:cs="宋体" w:hint="eastAsia"/>
          <w:color w:val="000000" w:themeColor="text1"/>
          <w:kern w:val="0"/>
          <w:szCs w:val="24"/>
        </w:rPr>
        <w:t>⑤</w:t>
      </w:r>
      <w:r w:rsidRPr="00C93E9D">
        <w:rPr>
          <w:rFonts w:cs="Times New Roman"/>
          <w:color w:val="000000" w:themeColor="text1"/>
          <w:kern w:val="0"/>
          <w:szCs w:val="24"/>
        </w:rPr>
        <w:t>对于施工过程中产生的不能利用的废弃土石不得将任意裸露弃置，做到随挖随填，以免遇强降雨引起严重的水土流失。</w:t>
      </w:r>
    </w:p>
    <w:p w14:paraId="3F8B86C6" w14:textId="77777777" w:rsidR="00D05D92" w:rsidRPr="00C93E9D" w:rsidRDefault="00D05D92" w:rsidP="00D05D92">
      <w:pPr>
        <w:widowControl/>
        <w:spacing w:before="35"/>
        <w:ind w:firstLine="482"/>
        <w:jc w:val="left"/>
        <w:rPr>
          <w:rFonts w:cs="Times New Roman"/>
          <w:b/>
          <w:bCs/>
          <w:color w:val="000000" w:themeColor="text1"/>
          <w:kern w:val="0"/>
          <w:szCs w:val="24"/>
        </w:rPr>
      </w:pPr>
      <w:r w:rsidRPr="00C93E9D">
        <w:rPr>
          <w:rFonts w:cs="Times New Roman"/>
          <w:b/>
          <w:bCs/>
          <w:color w:val="000000" w:themeColor="text1"/>
          <w:kern w:val="0"/>
          <w:szCs w:val="24"/>
        </w:rPr>
        <w:t>（</w:t>
      </w:r>
      <w:r w:rsidRPr="00C93E9D">
        <w:rPr>
          <w:rFonts w:cs="Times New Roman" w:hint="eastAsia"/>
          <w:b/>
          <w:bCs/>
          <w:color w:val="000000" w:themeColor="text1"/>
          <w:kern w:val="0"/>
          <w:szCs w:val="24"/>
        </w:rPr>
        <w:t>3</w:t>
      </w:r>
      <w:r w:rsidRPr="00C93E9D">
        <w:rPr>
          <w:rFonts w:cs="Times New Roman"/>
          <w:b/>
          <w:bCs/>
          <w:color w:val="000000" w:themeColor="text1"/>
          <w:kern w:val="0"/>
          <w:szCs w:val="24"/>
        </w:rPr>
        <w:t>）对陆生</w:t>
      </w:r>
      <w:r w:rsidRPr="00C93E9D">
        <w:rPr>
          <w:rFonts w:cs="Times New Roman" w:hint="eastAsia"/>
          <w:b/>
          <w:bCs/>
          <w:color w:val="000000" w:themeColor="text1"/>
          <w:kern w:val="0"/>
          <w:szCs w:val="24"/>
        </w:rPr>
        <w:t>野生</w:t>
      </w:r>
      <w:r w:rsidRPr="00C93E9D">
        <w:rPr>
          <w:rFonts w:cs="Times New Roman"/>
          <w:b/>
          <w:bCs/>
          <w:color w:val="000000" w:themeColor="text1"/>
          <w:kern w:val="0"/>
          <w:szCs w:val="24"/>
        </w:rPr>
        <w:t>动物保护措施</w:t>
      </w:r>
    </w:p>
    <w:p w14:paraId="66BE24EE" w14:textId="77777777" w:rsidR="00D05D92" w:rsidRPr="00C93E9D" w:rsidRDefault="00D05D92" w:rsidP="004F7165">
      <w:pPr>
        <w:widowControl/>
        <w:ind w:firstLine="480"/>
        <w:jc w:val="left"/>
        <w:rPr>
          <w:rFonts w:cs="Times New Roman"/>
          <w:color w:val="000000" w:themeColor="text1"/>
          <w:kern w:val="0"/>
          <w:szCs w:val="24"/>
        </w:rPr>
      </w:pPr>
      <w:r w:rsidRPr="00C93E9D">
        <w:rPr>
          <w:rFonts w:ascii="宋体" w:hAnsi="宋体" w:cs="宋体" w:hint="eastAsia"/>
          <w:color w:val="000000" w:themeColor="text1"/>
          <w:kern w:val="0"/>
          <w:szCs w:val="24"/>
        </w:rPr>
        <w:t>①</w:t>
      </w:r>
      <w:r w:rsidRPr="00C93E9D">
        <w:rPr>
          <w:rFonts w:cs="Times New Roman"/>
          <w:color w:val="000000" w:themeColor="text1"/>
          <w:kern w:val="0"/>
          <w:szCs w:val="24"/>
        </w:rPr>
        <w:t>加强宣传野生动物保护法规，打击捕杀野生动物的行为</w:t>
      </w:r>
    </w:p>
    <w:p w14:paraId="279BB7D9" w14:textId="77777777" w:rsidR="00D05D92" w:rsidRPr="00C93E9D" w:rsidRDefault="00D05D92" w:rsidP="004F7165">
      <w:pPr>
        <w:widowControl/>
        <w:ind w:firstLine="480"/>
        <w:jc w:val="left"/>
        <w:rPr>
          <w:rFonts w:cs="Times New Roman"/>
          <w:color w:val="000000" w:themeColor="text1"/>
          <w:kern w:val="0"/>
          <w:szCs w:val="24"/>
        </w:rPr>
      </w:pPr>
      <w:r w:rsidRPr="00C93E9D">
        <w:rPr>
          <w:rFonts w:cs="Times New Roman"/>
          <w:color w:val="000000" w:themeColor="text1"/>
          <w:kern w:val="0"/>
          <w:szCs w:val="24"/>
        </w:rPr>
        <w:t>提高施工人员的保护意识，施工人员必须遵守《中华人民共和国野生动物保护法》，严禁捕猎保护动物，特别是重点保护野生动物。</w:t>
      </w:r>
    </w:p>
    <w:p w14:paraId="1BE8BD33" w14:textId="77777777" w:rsidR="00D05D92" w:rsidRPr="00C93E9D" w:rsidRDefault="00D05D92" w:rsidP="004F7165">
      <w:pPr>
        <w:widowControl/>
        <w:ind w:firstLine="480"/>
        <w:jc w:val="left"/>
        <w:rPr>
          <w:rFonts w:cs="Times New Roman"/>
          <w:color w:val="000000" w:themeColor="text1"/>
          <w:kern w:val="0"/>
          <w:szCs w:val="24"/>
        </w:rPr>
      </w:pPr>
      <w:r w:rsidRPr="00C93E9D">
        <w:rPr>
          <w:rFonts w:ascii="宋体" w:hAnsi="宋体" w:cs="宋体" w:hint="eastAsia"/>
          <w:color w:val="000000" w:themeColor="text1"/>
          <w:kern w:val="0"/>
          <w:szCs w:val="24"/>
        </w:rPr>
        <w:t>②</w:t>
      </w:r>
      <w:r w:rsidRPr="00C93E9D">
        <w:rPr>
          <w:rFonts w:cs="Times New Roman"/>
          <w:color w:val="000000" w:themeColor="text1"/>
          <w:kern w:val="0"/>
          <w:szCs w:val="24"/>
        </w:rPr>
        <w:t>防止动物生境污染</w:t>
      </w:r>
    </w:p>
    <w:p w14:paraId="4AAF1E4D" w14:textId="77777777" w:rsidR="00D05D92" w:rsidRPr="00C93E9D" w:rsidRDefault="00D05D92" w:rsidP="004F7165">
      <w:pPr>
        <w:widowControl/>
        <w:ind w:firstLine="480"/>
        <w:jc w:val="left"/>
        <w:rPr>
          <w:rFonts w:cs="Times New Roman"/>
          <w:color w:val="000000" w:themeColor="text1"/>
          <w:kern w:val="0"/>
          <w:szCs w:val="24"/>
        </w:rPr>
      </w:pPr>
      <w:r w:rsidRPr="00C93E9D">
        <w:rPr>
          <w:rFonts w:cs="Times New Roman"/>
          <w:color w:val="000000" w:themeColor="text1"/>
          <w:kern w:val="0"/>
          <w:szCs w:val="24"/>
        </w:rPr>
        <w:t>人类活动的增加，会给环境污染带来新的隐患。从保护生态与环境的角度出发，建议本工程开工之前，尽量做好施工规划前期工作，做好工程完工后生态环境的恢复工作，以尽量减少植被破坏对动物栖息地的不利影响。</w:t>
      </w:r>
    </w:p>
    <w:p w14:paraId="3B2A4278" w14:textId="77777777" w:rsidR="00D05D92" w:rsidRPr="00C93E9D" w:rsidRDefault="00D05D92" w:rsidP="004F7165">
      <w:pPr>
        <w:widowControl/>
        <w:ind w:firstLine="480"/>
        <w:jc w:val="left"/>
        <w:rPr>
          <w:rFonts w:cs="Times New Roman"/>
          <w:color w:val="000000" w:themeColor="text1"/>
          <w:kern w:val="0"/>
          <w:szCs w:val="24"/>
        </w:rPr>
      </w:pPr>
      <w:r w:rsidRPr="00C93E9D">
        <w:rPr>
          <w:rFonts w:ascii="宋体" w:hAnsi="宋体" w:cs="宋体" w:hint="eastAsia"/>
          <w:color w:val="000000" w:themeColor="text1"/>
          <w:kern w:val="0"/>
          <w:szCs w:val="24"/>
        </w:rPr>
        <w:t>③</w:t>
      </w:r>
      <w:r w:rsidRPr="00C93E9D">
        <w:rPr>
          <w:rFonts w:cs="Times New Roman"/>
          <w:color w:val="000000" w:themeColor="text1"/>
          <w:kern w:val="0"/>
          <w:szCs w:val="24"/>
        </w:rPr>
        <w:t>杜绝夜间施工，以保证自然生态系统和野生动物栖息地的稳定。</w:t>
      </w:r>
    </w:p>
    <w:p w14:paraId="5F44CEE8" w14:textId="77777777" w:rsidR="00D05D92" w:rsidRPr="00C93E9D" w:rsidRDefault="00D05D92" w:rsidP="004F7165">
      <w:pPr>
        <w:widowControl/>
        <w:ind w:firstLine="480"/>
        <w:jc w:val="left"/>
        <w:rPr>
          <w:rFonts w:cs="Times New Roman"/>
          <w:color w:val="000000" w:themeColor="text1"/>
          <w:kern w:val="0"/>
          <w:szCs w:val="24"/>
        </w:rPr>
      </w:pPr>
      <w:r w:rsidRPr="00C93E9D">
        <w:rPr>
          <w:rFonts w:ascii="宋体" w:hAnsi="宋体" w:cs="宋体" w:hint="eastAsia"/>
          <w:color w:val="000000" w:themeColor="text1"/>
          <w:kern w:val="0"/>
          <w:szCs w:val="24"/>
        </w:rPr>
        <w:t>④</w:t>
      </w:r>
      <w:r w:rsidRPr="00C93E9D">
        <w:rPr>
          <w:rFonts w:cs="Times New Roman"/>
          <w:color w:val="000000" w:themeColor="text1"/>
          <w:kern w:val="0"/>
          <w:szCs w:val="24"/>
        </w:rPr>
        <w:t>对野生动物具体保护方案</w:t>
      </w:r>
    </w:p>
    <w:p w14:paraId="6DC287E6" w14:textId="77777777" w:rsidR="00D05D92" w:rsidRPr="00C93E9D" w:rsidRDefault="00D05D92" w:rsidP="004F7165">
      <w:pPr>
        <w:widowControl/>
        <w:ind w:firstLine="480"/>
        <w:jc w:val="left"/>
        <w:rPr>
          <w:rFonts w:cs="Times New Roman"/>
          <w:color w:val="000000" w:themeColor="text1"/>
          <w:kern w:val="0"/>
          <w:szCs w:val="24"/>
        </w:rPr>
      </w:pPr>
      <w:r w:rsidRPr="00C93E9D">
        <w:rPr>
          <w:rFonts w:cs="Times New Roman"/>
          <w:color w:val="000000" w:themeColor="text1"/>
          <w:kern w:val="0"/>
          <w:szCs w:val="24"/>
        </w:rPr>
        <w:lastRenderedPageBreak/>
        <w:t>鸟类：</w:t>
      </w:r>
      <w:r w:rsidRPr="00C93E9D">
        <w:rPr>
          <w:rFonts w:ascii="宋体" w:hAnsi="宋体" w:cs="宋体" w:hint="eastAsia"/>
          <w:color w:val="000000" w:themeColor="text1"/>
          <w:kern w:val="0"/>
          <w:szCs w:val="24"/>
        </w:rPr>
        <w:t>①</w:t>
      </w:r>
      <w:r w:rsidRPr="00C93E9D">
        <w:rPr>
          <w:rFonts w:cs="Times New Roman"/>
          <w:color w:val="000000" w:themeColor="text1"/>
          <w:kern w:val="0"/>
          <w:szCs w:val="24"/>
        </w:rPr>
        <w:t>尽量减少施工对植被的破坏，保证施工后植被的恢复。</w:t>
      </w:r>
      <w:r w:rsidRPr="00C93E9D">
        <w:rPr>
          <w:rFonts w:ascii="宋体" w:hAnsi="宋体" w:cs="宋体" w:hint="eastAsia"/>
          <w:color w:val="000000" w:themeColor="text1"/>
          <w:kern w:val="0"/>
          <w:szCs w:val="24"/>
        </w:rPr>
        <w:t>②</w:t>
      </w:r>
      <w:r w:rsidRPr="00C93E9D">
        <w:rPr>
          <w:rFonts w:cs="Times New Roman"/>
          <w:color w:val="000000" w:themeColor="text1"/>
          <w:kern w:val="0"/>
          <w:szCs w:val="24"/>
        </w:rPr>
        <w:t>增强人们的环境保护意识，加强对重点保护野生动物的保护，严禁非法猎捕保护鸟类及对人类有益的鸟类。</w:t>
      </w:r>
    </w:p>
    <w:p w14:paraId="5AE478CA" w14:textId="77777777" w:rsidR="00D05D92" w:rsidRPr="00C93E9D" w:rsidRDefault="00D05D92" w:rsidP="004F7165">
      <w:pPr>
        <w:widowControl/>
        <w:ind w:firstLine="480"/>
        <w:jc w:val="left"/>
        <w:rPr>
          <w:rFonts w:cs="Times New Roman"/>
          <w:color w:val="000000" w:themeColor="text1"/>
          <w:kern w:val="0"/>
          <w:szCs w:val="24"/>
        </w:rPr>
      </w:pPr>
      <w:r w:rsidRPr="00C93E9D">
        <w:rPr>
          <w:rFonts w:cs="Times New Roman"/>
          <w:color w:val="000000" w:themeColor="text1"/>
          <w:kern w:val="0"/>
          <w:szCs w:val="24"/>
        </w:rPr>
        <w:t>兽类：保护好现有的植被，使兽类有一个稳定的栖息地。为将项目建设对兽类栖息地的影响减少到最低限度，应在所有可能的地区采用可能的方法恢复植被；对工程废物和施工人员的生活垃圾进行快速处理，尽量避免废物为鼠类等疫源性兽类提供生活环境，同时也可减少工程对动物栖息地的破坏。</w:t>
      </w:r>
    </w:p>
    <w:p w14:paraId="09FACF81" w14:textId="77777777" w:rsidR="00D05D92" w:rsidRPr="00C93E9D" w:rsidRDefault="00D05D92" w:rsidP="00D05D92">
      <w:pPr>
        <w:widowControl/>
        <w:spacing w:before="35"/>
        <w:ind w:firstLine="482"/>
        <w:jc w:val="left"/>
        <w:rPr>
          <w:rFonts w:cs="Times New Roman"/>
          <w:b/>
          <w:bCs/>
          <w:color w:val="000000" w:themeColor="text1"/>
          <w:kern w:val="0"/>
          <w:szCs w:val="24"/>
        </w:rPr>
      </w:pPr>
      <w:r w:rsidRPr="00C93E9D">
        <w:rPr>
          <w:rFonts w:cs="Times New Roman"/>
          <w:b/>
          <w:bCs/>
          <w:color w:val="000000" w:themeColor="text1"/>
          <w:kern w:val="0"/>
          <w:szCs w:val="24"/>
        </w:rPr>
        <w:t>（</w:t>
      </w:r>
      <w:r w:rsidRPr="00C93E9D">
        <w:rPr>
          <w:rFonts w:cs="Times New Roman" w:hint="eastAsia"/>
          <w:b/>
          <w:bCs/>
          <w:color w:val="000000" w:themeColor="text1"/>
          <w:kern w:val="0"/>
          <w:szCs w:val="24"/>
        </w:rPr>
        <w:t>4</w:t>
      </w:r>
      <w:r w:rsidRPr="00C93E9D">
        <w:rPr>
          <w:rFonts w:cs="Times New Roman"/>
          <w:b/>
          <w:bCs/>
          <w:color w:val="000000" w:themeColor="text1"/>
          <w:kern w:val="0"/>
          <w:szCs w:val="24"/>
        </w:rPr>
        <w:t>）</w:t>
      </w:r>
      <w:r w:rsidRPr="00C93E9D">
        <w:rPr>
          <w:rFonts w:cs="Times New Roman" w:hint="eastAsia"/>
          <w:b/>
          <w:bCs/>
          <w:color w:val="000000" w:themeColor="text1"/>
          <w:kern w:val="0"/>
          <w:szCs w:val="24"/>
        </w:rPr>
        <w:t>对重点保护野生动物保护措施</w:t>
      </w:r>
    </w:p>
    <w:p w14:paraId="75F72D79" w14:textId="77777777" w:rsidR="00D05D92" w:rsidRPr="00C93E9D" w:rsidRDefault="00D05D92" w:rsidP="004F7165">
      <w:pPr>
        <w:widowControl/>
        <w:ind w:firstLine="480"/>
        <w:jc w:val="left"/>
        <w:rPr>
          <w:rFonts w:cs="Times New Roman"/>
          <w:color w:val="000000" w:themeColor="text1"/>
          <w:kern w:val="0"/>
          <w:szCs w:val="24"/>
        </w:rPr>
      </w:pPr>
      <w:r w:rsidRPr="00C93E9D">
        <w:rPr>
          <w:rFonts w:cs="Times New Roman"/>
          <w:color w:val="000000" w:themeColor="text1"/>
          <w:kern w:val="0"/>
          <w:szCs w:val="24"/>
        </w:rPr>
        <w:t>评价区人类活动较为频繁，</w:t>
      </w:r>
      <w:r w:rsidRPr="00C93E9D">
        <w:rPr>
          <w:rFonts w:cs="Times New Roman" w:hint="eastAsia"/>
          <w:color w:val="000000" w:themeColor="text1"/>
          <w:kern w:val="0"/>
          <w:szCs w:val="24"/>
        </w:rPr>
        <w:t>未分布</w:t>
      </w:r>
      <w:r w:rsidRPr="00C93E9D">
        <w:rPr>
          <w:rFonts w:cs="Times New Roman"/>
          <w:color w:val="000000" w:themeColor="text1"/>
          <w:kern w:val="0"/>
          <w:szCs w:val="24"/>
        </w:rPr>
        <w:t>适宜的</w:t>
      </w:r>
      <w:r w:rsidRPr="00C93E9D">
        <w:rPr>
          <w:rFonts w:cs="Times New Roman" w:hint="eastAsia"/>
          <w:color w:val="000000" w:themeColor="text1"/>
          <w:kern w:val="0"/>
          <w:szCs w:val="24"/>
        </w:rPr>
        <w:t>重点保护野生动物</w:t>
      </w:r>
      <w:r w:rsidRPr="00C93E9D">
        <w:rPr>
          <w:rFonts w:cs="Times New Roman"/>
          <w:color w:val="000000" w:themeColor="text1"/>
          <w:kern w:val="0"/>
          <w:szCs w:val="24"/>
        </w:rPr>
        <w:t>雀鹰、画眉栖息地</w:t>
      </w:r>
      <w:r w:rsidRPr="00C93E9D">
        <w:rPr>
          <w:rFonts w:cs="Times New Roman" w:hint="eastAsia"/>
          <w:color w:val="000000" w:themeColor="text1"/>
          <w:kern w:val="0"/>
          <w:szCs w:val="24"/>
        </w:rPr>
        <w:t>及生境</w:t>
      </w:r>
      <w:r w:rsidRPr="00C93E9D">
        <w:rPr>
          <w:rFonts w:cs="Times New Roman"/>
          <w:color w:val="000000" w:themeColor="text1"/>
          <w:kern w:val="0"/>
          <w:szCs w:val="24"/>
        </w:rPr>
        <w:t>，</w:t>
      </w:r>
      <w:r w:rsidRPr="00C93E9D">
        <w:rPr>
          <w:rFonts w:cs="Times New Roman" w:hint="eastAsia"/>
          <w:color w:val="000000" w:themeColor="text1"/>
          <w:kern w:val="0"/>
          <w:szCs w:val="24"/>
        </w:rPr>
        <w:t>其</w:t>
      </w:r>
      <w:r w:rsidRPr="00C93E9D">
        <w:rPr>
          <w:rFonts w:cs="Times New Roman"/>
          <w:color w:val="000000" w:themeColor="text1"/>
          <w:kern w:val="0"/>
          <w:szCs w:val="24"/>
        </w:rPr>
        <w:t>主要为过境取食及活动。同时，雀鹰、画眉飞翔能力和自主迁徙能力较强，捕食范围很广，施工活动对其影响很小，在施工期，要加强在施工人员中的宣传教育，</w:t>
      </w:r>
      <w:r w:rsidRPr="00C93E9D">
        <w:rPr>
          <w:rFonts w:cs="Times New Roman" w:hint="eastAsia"/>
          <w:color w:val="000000" w:themeColor="text1"/>
          <w:kern w:val="0"/>
          <w:szCs w:val="24"/>
        </w:rPr>
        <w:t>如发现上述保护动物过境，要加强保护，</w:t>
      </w:r>
      <w:r w:rsidRPr="00C93E9D">
        <w:rPr>
          <w:rFonts w:cs="Times New Roman"/>
          <w:color w:val="000000" w:themeColor="text1"/>
          <w:kern w:val="0"/>
          <w:szCs w:val="24"/>
        </w:rPr>
        <w:t>严禁捕捉，同时，要文明施工，将人为影响降至最低。</w:t>
      </w:r>
    </w:p>
    <w:p w14:paraId="26988234" w14:textId="77777777" w:rsidR="00D05D92" w:rsidRPr="00C93E9D" w:rsidRDefault="00D05D92" w:rsidP="004F7165">
      <w:pPr>
        <w:widowControl/>
        <w:ind w:firstLine="482"/>
        <w:jc w:val="left"/>
        <w:rPr>
          <w:rFonts w:cs="Times New Roman"/>
          <w:b/>
          <w:bCs/>
          <w:color w:val="000000" w:themeColor="text1"/>
          <w:kern w:val="0"/>
          <w:szCs w:val="24"/>
        </w:rPr>
      </w:pPr>
      <w:r w:rsidRPr="00C93E9D">
        <w:rPr>
          <w:rFonts w:cs="Times New Roman" w:hint="eastAsia"/>
          <w:b/>
          <w:bCs/>
          <w:color w:val="000000" w:themeColor="text1"/>
          <w:kern w:val="0"/>
          <w:szCs w:val="24"/>
        </w:rPr>
        <w:t>（</w:t>
      </w:r>
      <w:r w:rsidRPr="00C93E9D">
        <w:rPr>
          <w:rFonts w:cs="Times New Roman" w:hint="eastAsia"/>
          <w:b/>
          <w:bCs/>
          <w:color w:val="000000" w:themeColor="text1"/>
          <w:kern w:val="0"/>
          <w:szCs w:val="24"/>
        </w:rPr>
        <w:t>5</w:t>
      </w:r>
      <w:r w:rsidRPr="00C93E9D">
        <w:rPr>
          <w:rFonts w:cs="Times New Roman" w:hint="eastAsia"/>
          <w:b/>
          <w:bCs/>
          <w:color w:val="000000" w:themeColor="text1"/>
          <w:kern w:val="0"/>
          <w:szCs w:val="24"/>
        </w:rPr>
        <w:t>）对生态公益林的避让和优化占用</w:t>
      </w:r>
    </w:p>
    <w:p w14:paraId="43C7D97C" w14:textId="77777777" w:rsidR="00D05D92" w:rsidRPr="00C93E9D" w:rsidRDefault="00D05D92" w:rsidP="004F7165">
      <w:pPr>
        <w:widowControl/>
        <w:ind w:firstLine="480"/>
        <w:jc w:val="left"/>
        <w:rPr>
          <w:rFonts w:cs="Times New Roman"/>
          <w:color w:val="000000" w:themeColor="text1"/>
          <w:kern w:val="0"/>
          <w:szCs w:val="24"/>
        </w:rPr>
      </w:pPr>
      <w:r w:rsidRPr="00C93E9D">
        <w:rPr>
          <w:rFonts w:cs="Times New Roman" w:hint="eastAsia"/>
          <w:color w:val="000000" w:themeColor="text1"/>
          <w:kern w:val="0"/>
          <w:szCs w:val="24"/>
        </w:rPr>
        <w:t>项目施工占地不涉及宣汉县公益林，其中施工占地距离最近的公益林约</w:t>
      </w:r>
      <w:r w:rsidRPr="00C93E9D">
        <w:rPr>
          <w:rFonts w:cs="Times New Roman" w:hint="eastAsia"/>
          <w:color w:val="000000" w:themeColor="text1"/>
          <w:kern w:val="0"/>
          <w:szCs w:val="24"/>
        </w:rPr>
        <w:t>180</w:t>
      </w:r>
      <w:r w:rsidRPr="00C93E9D">
        <w:rPr>
          <w:rFonts w:cs="Times New Roman" w:hint="eastAsia"/>
          <w:color w:val="000000" w:themeColor="text1"/>
          <w:kern w:val="0"/>
          <w:szCs w:val="24"/>
        </w:rPr>
        <w:t>米。项目施工期间，需要严格按照施工占地范围界限施工，严谨越界破坏公益林情况发生。</w:t>
      </w:r>
    </w:p>
    <w:p w14:paraId="64EF46A8" w14:textId="77777777" w:rsidR="00D05D92" w:rsidRPr="00C93E9D" w:rsidRDefault="00D05D92" w:rsidP="004F7165">
      <w:pPr>
        <w:ind w:firstLine="482"/>
        <w:rPr>
          <w:rFonts w:cs="Times New Roman"/>
          <w:b/>
          <w:bCs/>
          <w:color w:val="000000" w:themeColor="text1"/>
          <w:szCs w:val="24"/>
        </w:rPr>
      </w:pPr>
      <w:r w:rsidRPr="00C93E9D">
        <w:rPr>
          <w:rFonts w:cs="Times New Roman" w:hint="eastAsia"/>
          <w:b/>
          <w:bCs/>
          <w:color w:val="000000" w:themeColor="text1"/>
          <w:szCs w:val="24"/>
        </w:rPr>
        <w:t>（</w:t>
      </w:r>
      <w:r w:rsidRPr="00C93E9D">
        <w:rPr>
          <w:rFonts w:cs="Times New Roman" w:hint="eastAsia"/>
          <w:b/>
          <w:bCs/>
          <w:color w:val="000000" w:themeColor="text1"/>
          <w:szCs w:val="24"/>
        </w:rPr>
        <w:t>6</w:t>
      </w:r>
      <w:r w:rsidRPr="00C93E9D">
        <w:rPr>
          <w:rFonts w:cs="Times New Roman" w:hint="eastAsia"/>
          <w:b/>
          <w:bCs/>
          <w:color w:val="000000" w:themeColor="text1"/>
          <w:szCs w:val="24"/>
        </w:rPr>
        <w:t>）</w:t>
      </w:r>
      <w:r w:rsidRPr="00C93E9D">
        <w:rPr>
          <w:rFonts w:cs="Times New Roman"/>
          <w:b/>
          <w:bCs/>
          <w:color w:val="000000" w:themeColor="text1"/>
          <w:szCs w:val="24"/>
        </w:rPr>
        <w:t>外来入侵植物防范措施</w:t>
      </w:r>
    </w:p>
    <w:p w14:paraId="4A76885A" w14:textId="77777777" w:rsidR="00D05D92" w:rsidRPr="00C93E9D" w:rsidRDefault="00D05D92" w:rsidP="004F7165">
      <w:pPr>
        <w:ind w:firstLine="480"/>
        <w:rPr>
          <w:rFonts w:cs="Times New Roman"/>
          <w:color w:val="000000" w:themeColor="text1"/>
          <w:szCs w:val="24"/>
        </w:rPr>
      </w:pPr>
      <w:r w:rsidRPr="00C93E9D">
        <w:rPr>
          <w:rFonts w:cs="Times New Roman"/>
          <w:color w:val="000000" w:themeColor="text1"/>
          <w:szCs w:val="24"/>
        </w:rPr>
        <w:t>目前防止外来物种入侵的方法主要有植物检疫、人工方法防治、化学方法防治、生物防治等。结合工程特点，要求加大宣传力度，对外来物种的危害以及传播途径向施工人员进行宣传；对现有的外来种，利用工程施工的机会，对有种子的植物要现场烧毁，以防种子扩散，在临时占地的地方要及时绿化等。</w:t>
      </w:r>
    </w:p>
    <w:p w14:paraId="4059BF0F" w14:textId="77777777" w:rsidR="00D05D92" w:rsidRPr="00C93E9D" w:rsidRDefault="00D05D92" w:rsidP="004F7165">
      <w:pPr>
        <w:ind w:firstLine="480"/>
        <w:rPr>
          <w:rFonts w:cs="Times New Roman"/>
          <w:color w:val="000000" w:themeColor="text1"/>
          <w:szCs w:val="24"/>
        </w:rPr>
      </w:pPr>
      <w:r w:rsidRPr="00C93E9D">
        <w:rPr>
          <w:rFonts w:cs="Times New Roman"/>
          <w:color w:val="000000" w:themeColor="text1"/>
          <w:szCs w:val="24"/>
        </w:rPr>
        <w:t>在施工占地区或裸地绿化应采取相应的防范措施，在选择绿化树种和水土保持植物中不使用外来入侵植物，尽可能使用乡土树种。</w:t>
      </w:r>
    </w:p>
    <w:p w14:paraId="4E037E89" w14:textId="77777777" w:rsidR="00D05D92" w:rsidRPr="00C93E9D" w:rsidRDefault="00D05D92" w:rsidP="004F7165">
      <w:pPr>
        <w:widowControl/>
        <w:ind w:firstLine="482"/>
        <w:jc w:val="left"/>
        <w:rPr>
          <w:rFonts w:cs="Times New Roman"/>
          <w:b/>
          <w:color w:val="000000" w:themeColor="text1"/>
          <w:kern w:val="0"/>
          <w:szCs w:val="20"/>
        </w:rPr>
      </w:pPr>
      <w:r w:rsidRPr="00C93E9D">
        <w:rPr>
          <w:rFonts w:cs="Times New Roman" w:hint="eastAsia"/>
          <w:b/>
          <w:color w:val="000000" w:themeColor="text1"/>
          <w:kern w:val="0"/>
          <w:szCs w:val="20"/>
        </w:rPr>
        <w:t>3</w:t>
      </w:r>
      <w:r w:rsidRPr="00C93E9D">
        <w:rPr>
          <w:rFonts w:cs="Times New Roman" w:hint="eastAsia"/>
          <w:b/>
          <w:color w:val="000000" w:themeColor="text1"/>
          <w:kern w:val="0"/>
          <w:szCs w:val="20"/>
        </w:rPr>
        <w:t>、</w:t>
      </w:r>
      <w:r w:rsidRPr="00C93E9D">
        <w:rPr>
          <w:rFonts w:cs="Times New Roman"/>
          <w:b/>
          <w:color w:val="000000" w:themeColor="text1"/>
          <w:kern w:val="0"/>
          <w:szCs w:val="20"/>
        </w:rPr>
        <w:t>恢复和补偿措施</w:t>
      </w:r>
    </w:p>
    <w:p w14:paraId="771A30AC" w14:textId="77777777" w:rsidR="00D05D92" w:rsidRPr="00C93E9D" w:rsidRDefault="00D05D92" w:rsidP="004F7165">
      <w:pPr>
        <w:widowControl/>
        <w:ind w:firstLine="480"/>
        <w:jc w:val="left"/>
        <w:rPr>
          <w:rFonts w:cs="Times New Roman"/>
          <w:color w:val="000000" w:themeColor="text1"/>
        </w:rPr>
      </w:pPr>
      <w:r w:rsidRPr="00C93E9D">
        <w:rPr>
          <w:rFonts w:cs="Times New Roman"/>
          <w:color w:val="000000" w:themeColor="text1"/>
          <w:szCs w:val="24"/>
        </w:rPr>
        <w:t>陆生植物</w:t>
      </w:r>
      <w:r w:rsidRPr="00C93E9D">
        <w:rPr>
          <w:rFonts w:cs="Times New Roman" w:hint="eastAsia"/>
          <w:color w:val="000000" w:themeColor="text1"/>
          <w:szCs w:val="24"/>
          <w:lang w:bidi="ar"/>
        </w:rPr>
        <w:t>恢复原则是</w:t>
      </w:r>
      <w:r w:rsidRPr="00C93E9D">
        <w:rPr>
          <w:rFonts w:cs="Times New Roman"/>
          <w:color w:val="000000" w:themeColor="text1"/>
          <w:szCs w:val="24"/>
          <w:lang w:bidi="ar"/>
        </w:rPr>
        <w:t>优先使用原生表土和选用乡土物种，防止外来生物入侵，构建与周边生态环境相协调的植物群落，最终形成可自我维持的生态系统。生态修复的目标主要包括：恢复植被和土壤，保证一定的植被覆盖度和土壤肥力；维持物种种类和组成，保护生物多样性；实现生物群落的恢复，提高生态系统的生产力和自我维持力；维持生境的连通性等。</w:t>
      </w:r>
    </w:p>
    <w:p w14:paraId="42CA2DB2" w14:textId="77777777" w:rsidR="00D05D92" w:rsidRPr="00C93E9D" w:rsidRDefault="00D05D92" w:rsidP="004F7165">
      <w:pPr>
        <w:ind w:firstLine="482"/>
        <w:rPr>
          <w:rFonts w:cs="Times New Roman"/>
          <w:b/>
          <w:bCs/>
          <w:color w:val="000000" w:themeColor="text1"/>
          <w:szCs w:val="24"/>
        </w:rPr>
      </w:pPr>
      <w:r w:rsidRPr="00C93E9D">
        <w:rPr>
          <w:rFonts w:cs="Times New Roman" w:hint="eastAsia"/>
          <w:b/>
          <w:bCs/>
          <w:color w:val="000000" w:themeColor="text1"/>
          <w:szCs w:val="24"/>
        </w:rPr>
        <w:lastRenderedPageBreak/>
        <w:t>（</w:t>
      </w:r>
      <w:r w:rsidRPr="00C93E9D">
        <w:rPr>
          <w:rFonts w:cs="Times New Roman" w:hint="eastAsia"/>
          <w:b/>
          <w:bCs/>
          <w:color w:val="000000" w:themeColor="text1"/>
          <w:szCs w:val="24"/>
        </w:rPr>
        <w:t>1</w:t>
      </w:r>
      <w:r w:rsidRPr="00C93E9D">
        <w:rPr>
          <w:rFonts w:cs="Times New Roman" w:hint="eastAsia"/>
          <w:b/>
          <w:bCs/>
          <w:color w:val="000000" w:themeColor="text1"/>
          <w:szCs w:val="24"/>
        </w:rPr>
        <w:t>）</w:t>
      </w:r>
      <w:r w:rsidRPr="00C93E9D">
        <w:rPr>
          <w:rFonts w:cs="Times New Roman"/>
          <w:b/>
          <w:bCs/>
          <w:color w:val="000000" w:themeColor="text1"/>
          <w:szCs w:val="24"/>
        </w:rPr>
        <w:t>表土剥离及堆存</w:t>
      </w:r>
    </w:p>
    <w:p w14:paraId="6147DF34" w14:textId="77777777" w:rsidR="00D05D92" w:rsidRPr="00C93E9D" w:rsidRDefault="00D05D92" w:rsidP="004F7165">
      <w:pPr>
        <w:ind w:firstLine="480"/>
        <w:rPr>
          <w:rFonts w:cs="Times New Roman"/>
          <w:color w:val="000000" w:themeColor="text1"/>
          <w:szCs w:val="24"/>
        </w:rPr>
      </w:pPr>
      <w:r w:rsidRPr="00C93E9D">
        <w:rPr>
          <w:rFonts w:cs="Times New Roman"/>
          <w:color w:val="000000" w:themeColor="text1"/>
          <w:szCs w:val="24"/>
        </w:rPr>
        <w:t>工程建设过程伴随着土石方开挖、回填活动，不可避免地对林地和草地造成破坏，毁坏地表植被、挖损和埋压土地、破坏地表土壤等，不仅降低了土壤抗蚀能力，加剧了评价区水土流失。根据区域环境的特点，需针对性的开展表土剥离和堆存，尽可能的减少水土流失。</w:t>
      </w:r>
    </w:p>
    <w:p w14:paraId="1D4AAA0E" w14:textId="77777777" w:rsidR="00D05D92" w:rsidRPr="00C93E9D" w:rsidRDefault="00D05D92" w:rsidP="004F7165">
      <w:pPr>
        <w:ind w:firstLine="480"/>
        <w:rPr>
          <w:rFonts w:cs="Times New Roman"/>
          <w:color w:val="000000" w:themeColor="text1"/>
          <w:szCs w:val="24"/>
        </w:rPr>
      </w:pPr>
      <w:r w:rsidRPr="00C93E9D">
        <w:rPr>
          <w:rFonts w:ascii="宋体" w:hAnsi="宋体" w:cs="宋体" w:hint="eastAsia"/>
          <w:color w:val="000000" w:themeColor="text1"/>
          <w:szCs w:val="24"/>
        </w:rPr>
        <w:t>①</w:t>
      </w:r>
      <w:r w:rsidRPr="00C93E9D">
        <w:rPr>
          <w:rFonts w:cs="Times New Roman"/>
          <w:color w:val="000000" w:themeColor="text1"/>
          <w:szCs w:val="24"/>
        </w:rPr>
        <w:t>剥离区域</w:t>
      </w:r>
    </w:p>
    <w:p w14:paraId="546A9E98" w14:textId="77777777" w:rsidR="00D05D92" w:rsidRPr="00C93E9D" w:rsidRDefault="00D05D92" w:rsidP="004F7165">
      <w:pPr>
        <w:ind w:firstLine="480"/>
        <w:rPr>
          <w:rFonts w:cs="Times New Roman"/>
          <w:color w:val="000000" w:themeColor="text1"/>
          <w:szCs w:val="24"/>
        </w:rPr>
      </w:pPr>
      <w:r w:rsidRPr="00C93E9D">
        <w:rPr>
          <w:rFonts w:cs="Times New Roman"/>
          <w:color w:val="000000" w:themeColor="text1"/>
          <w:szCs w:val="24"/>
        </w:rPr>
        <w:t>施工结束后需要复绿的区域都应列为表土剥离区域，但在实际设计中应根据具体情况分析确定，如根据施工区域土层厚度、肥沃程度及后续植物措施搭配等确定。</w:t>
      </w:r>
    </w:p>
    <w:p w14:paraId="19532050" w14:textId="77777777" w:rsidR="00D05D92" w:rsidRPr="00C93E9D" w:rsidRDefault="00D05D92" w:rsidP="004F7165">
      <w:pPr>
        <w:ind w:firstLine="480"/>
        <w:rPr>
          <w:rFonts w:cs="Times New Roman"/>
          <w:color w:val="000000" w:themeColor="text1"/>
          <w:szCs w:val="24"/>
        </w:rPr>
      </w:pPr>
      <w:r w:rsidRPr="00C93E9D">
        <w:rPr>
          <w:rFonts w:cs="Times New Roman"/>
          <w:color w:val="000000" w:themeColor="text1"/>
          <w:szCs w:val="24"/>
        </w:rPr>
        <w:t>对于</w:t>
      </w:r>
      <w:r w:rsidRPr="00C93E9D">
        <w:rPr>
          <w:rFonts w:cs="Times New Roman" w:hint="eastAsia"/>
          <w:color w:val="000000" w:themeColor="text1"/>
          <w:szCs w:val="24"/>
        </w:rPr>
        <w:t>升压站区域</w:t>
      </w:r>
      <w:r w:rsidRPr="00C93E9D">
        <w:rPr>
          <w:rFonts w:cs="Times New Roman"/>
          <w:color w:val="000000" w:themeColor="text1"/>
          <w:szCs w:val="24"/>
        </w:rPr>
        <w:t>，在</w:t>
      </w:r>
      <w:r w:rsidRPr="00C93E9D">
        <w:rPr>
          <w:rFonts w:cs="Times New Roman" w:hint="eastAsia"/>
          <w:color w:val="000000" w:themeColor="text1"/>
          <w:szCs w:val="24"/>
        </w:rPr>
        <w:t>开工</w:t>
      </w:r>
      <w:r w:rsidRPr="00C93E9D">
        <w:rPr>
          <w:rFonts w:cs="Times New Roman"/>
          <w:color w:val="000000" w:themeColor="text1"/>
          <w:szCs w:val="24"/>
        </w:rPr>
        <w:t>前，应首先剥离表层土，将其暂时堆放在表土堆存场，用塑料薄膜或草席覆盖，以防止雨水冲刷和风扬，作为</w:t>
      </w:r>
      <w:r w:rsidRPr="00C93E9D">
        <w:rPr>
          <w:rFonts w:cs="Times New Roman" w:hint="eastAsia"/>
          <w:color w:val="000000" w:themeColor="text1"/>
          <w:szCs w:val="24"/>
        </w:rPr>
        <w:t>项目完工后</w:t>
      </w:r>
      <w:r w:rsidRPr="00C93E9D">
        <w:rPr>
          <w:rFonts w:cs="Times New Roman"/>
          <w:color w:val="000000" w:themeColor="text1"/>
          <w:szCs w:val="24"/>
        </w:rPr>
        <w:t>覆土造地或绿化的回填表土之用。</w:t>
      </w:r>
    </w:p>
    <w:p w14:paraId="250B508A" w14:textId="77777777" w:rsidR="00D05D92" w:rsidRPr="00C93E9D" w:rsidRDefault="00D05D92" w:rsidP="004F7165">
      <w:pPr>
        <w:ind w:firstLine="480"/>
        <w:rPr>
          <w:rFonts w:cs="Times New Roman"/>
          <w:color w:val="000000" w:themeColor="text1"/>
          <w:szCs w:val="24"/>
        </w:rPr>
      </w:pPr>
      <w:r w:rsidRPr="00C93E9D">
        <w:rPr>
          <w:rFonts w:ascii="宋体" w:hAnsi="宋体" w:cs="宋体" w:hint="eastAsia"/>
          <w:color w:val="000000" w:themeColor="text1"/>
          <w:szCs w:val="24"/>
        </w:rPr>
        <w:t>②</w:t>
      </w:r>
      <w:r w:rsidRPr="00C93E9D">
        <w:rPr>
          <w:rFonts w:cs="Times New Roman"/>
          <w:color w:val="000000" w:themeColor="text1"/>
          <w:szCs w:val="24"/>
        </w:rPr>
        <w:t>剥离厚度</w:t>
      </w:r>
    </w:p>
    <w:p w14:paraId="3E1D8FCE" w14:textId="77777777" w:rsidR="00D05D92" w:rsidRPr="00C93E9D" w:rsidRDefault="00D05D92" w:rsidP="004F7165">
      <w:pPr>
        <w:ind w:firstLine="480"/>
        <w:rPr>
          <w:rFonts w:cs="Times New Roman"/>
          <w:color w:val="000000" w:themeColor="text1"/>
          <w:szCs w:val="24"/>
        </w:rPr>
      </w:pPr>
      <w:r w:rsidRPr="00C93E9D">
        <w:rPr>
          <w:rFonts w:cs="Times New Roman"/>
          <w:color w:val="000000" w:themeColor="text1"/>
          <w:szCs w:val="24"/>
        </w:rPr>
        <w:t>表层土的厚度平均为</w:t>
      </w:r>
      <w:r w:rsidRPr="00C93E9D">
        <w:rPr>
          <w:rFonts w:cs="Times New Roman"/>
          <w:color w:val="000000" w:themeColor="text1"/>
          <w:szCs w:val="24"/>
        </w:rPr>
        <w:t>20cm</w:t>
      </w:r>
      <w:r w:rsidRPr="00C93E9D">
        <w:rPr>
          <w:rFonts w:cs="Times New Roman"/>
          <w:color w:val="000000" w:themeColor="text1"/>
          <w:szCs w:val="24"/>
        </w:rPr>
        <w:t>，厚的可达</w:t>
      </w:r>
      <w:r w:rsidRPr="00C93E9D">
        <w:rPr>
          <w:rFonts w:cs="Times New Roman"/>
          <w:color w:val="000000" w:themeColor="text1"/>
          <w:szCs w:val="24"/>
        </w:rPr>
        <w:t>30cm</w:t>
      </w:r>
      <w:r w:rsidRPr="00C93E9D">
        <w:rPr>
          <w:rFonts w:cs="Times New Roman"/>
          <w:color w:val="000000" w:themeColor="text1"/>
          <w:szCs w:val="24"/>
        </w:rPr>
        <w:t>，但在具体的设计中应根据剥离区域土壤耕植层厚度及后期复绿所需回填量来确定剥离厚度。由于区域内表土厚度存在差异，对土层深厚、肥沃的地方可适当深剥，对土层较薄、肥力不高的地方可适当浅剥，在总量控制</w:t>
      </w:r>
      <w:r w:rsidRPr="00C93E9D">
        <w:rPr>
          <w:rFonts w:cs="Times New Roman" w:hint="eastAsia"/>
          <w:color w:val="000000" w:themeColor="text1"/>
          <w:szCs w:val="24"/>
        </w:rPr>
        <w:t>（</w:t>
      </w:r>
      <w:r w:rsidRPr="00C93E9D">
        <w:rPr>
          <w:rFonts w:cs="Times New Roman"/>
          <w:color w:val="000000" w:themeColor="text1"/>
          <w:szCs w:val="24"/>
        </w:rPr>
        <w:t>用多少剥多少</w:t>
      </w:r>
      <w:r w:rsidRPr="00C93E9D">
        <w:rPr>
          <w:rFonts w:cs="Times New Roman" w:hint="eastAsia"/>
          <w:color w:val="000000" w:themeColor="text1"/>
          <w:szCs w:val="24"/>
        </w:rPr>
        <w:t>）</w:t>
      </w:r>
      <w:r w:rsidRPr="00C93E9D">
        <w:rPr>
          <w:rFonts w:cs="Times New Roman"/>
          <w:color w:val="000000" w:themeColor="text1"/>
          <w:szCs w:val="24"/>
        </w:rPr>
        <w:t>的前提下应尽量将剥离区域内最肥沃的部分土壤剥离出来。</w:t>
      </w:r>
    </w:p>
    <w:p w14:paraId="0F22AB3B" w14:textId="77777777" w:rsidR="00D05D92" w:rsidRPr="00C93E9D" w:rsidRDefault="00D05D92" w:rsidP="004F7165">
      <w:pPr>
        <w:ind w:firstLine="480"/>
        <w:rPr>
          <w:rFonts w:cs="Times New Roman"/>
          <w:color w:val="000000" w:themeColor="text1"/>
          <w:szCs w:val="24"/>
        </w:rPr>
      </w:pPr>
      <w:r w:rsidRPr="00C93E9D">
        <w:rPr>
          <w:rFonts w:cs="Times New Roman"/>
          <w:color w:val="000000" w:themeColor="text1"/>
          <w:szCs w:val="24"/>
        </w:rPr>
        <w:t>林地、草地表土差异较大，厚度一般在</w:t>
      </w:r>
      <w:r w:rsidRPr="00C93E9D">
        <w:rPr>
          <w:rFonts w:cs="Times New Roman"/>
          <w:color w:val="000000" w:themeColor="text1"/>
          <w:szCs w:val="24"/>
        </w:rPr>
        <w:t>30cm</w:t>
      </w:r>
      <w:r w:rsidRPr="00C93E9D">
        <w:rPr>
          <w:rFonts w:cs="Times New Roman"/>
          <w:color w:val="000000" w:themeColor="text1"/>
          <w:szCs w:val="24"/>
        </w:rPr>
        <w:t>以内，表土剥离中应控制剥离厚度，剥离厚度过大，否则给保存带来不便，下部生土如混进表土，致使土地生产力下降。</w:t>
      </w:r>
    </w:p>
    <w:p w14:paraId="400F9E4C" w14:textId="77777777" w:rsidR="00D05D92" w:rsidRPr="00C93E9D" w:rsidRDefault="00D05D92" w:rsidP="004F7165">
      <w:pPr>
        <w:ind w:firstLine="480"/>
        <w:rPr>
          <w:rFonts w:cs="Times New Roman"/>
          <w:color w:val="000000" w:themeColor="text1"/>
          <w:szCs w:val="24"/>
        </w:rPr>
      </w:pPr>
      <w:r w:rsidRPr="00C93E9D">
        <w:rPr>
          <w:rFonts w:ascii="宋体" w:hAnsi="宋体" w:cs="宋体" w:hint="eastAsia"/>
          <w:color w:val="000000" w:themeColor="text1"/>
          <w:szCs w:val="24"/>
        </w:rPr>
        <w:t>③</w:t>
      </w:r>
      <w:r w:rsidRPr="00C93E9D">
        <w:rPr>
          <w:rFonts w:cs="Times New Roman"/>
          <w:color w:val="000000" w:themeColor="text1"/>
          <w:szCs w:val="24"/>
        </w:rPr>
        <w:t>保存及保护</w:t>
      </w:r>
    </w:p>
    <w:p w14:paraId="3238955D" w14:textId="77777777" w:rsidR="00D05D92" w:rsidRPr="00C93E9D" w:rsidRDefault="00D05D92" w:rsidP="004F7165">
      <w:pPr>
        <w:ind w:firstLine="480"/>
        <w:rPr>
          <w:rFonts w:cs="Times New Roman"/>
          <w:color w:val="000000" w:themeColor="text1"/>
          <w:szCs w:val="24"/>
        </w:rPr>
      </w:pPr>
      <w:r w:rsidRPr="00C93E9D">
        <w:rPr>
          <w:rFonts w:cs="Times New Roman"/>
          <w:color w:val="000000" w:themeColor="text1"/>
          <w:szCs w:val="24"/>
        </w:rPr>
        <w:t>a</w:t>
      </w:r>
      <w:r w:rsidRPr="00C93E9D">
        <w:rPr>
          <w:rFonts w:cs="Times New Roman" w:hint="eastAsia"/>
          <w:color w:val="000000" w:themeColor="text1"/>
          <w:szCs w:val="24"/>
        </w:rPr>
        <w:t>）</w:t>
      </w:r>
      <w:r w:rsidRPr="00C93E9D">
        <w:rPr>
          <w:rFonts w:cs="Times New Roman"/>
          <w:color w:val="000000" w:themeColor="text1"/>
          <w:szCs w:val="24"/>
        </w:rPr>
        <w:t>表土临时堆存应尽量占用场内空闲地，如场内无适合堆处则应另行征地，表土保存过程中应设有临时防护措施。</w:t>
      </w:r>
    </w:p>
    <w:p w14:paraId="3FC6DCC3" w14:textId="77777777" w:rsidR="00D05D92" w:rsidRPr="00C93E9D" w:rsidRDefault="00D05D92" w:rsidP="004F7165">
      <w:pPr>
        <w:ind w:firstLine="480"/>
        <w:rPr>
          <w:rFonts w:cs="Times New Roman"/>
          <w:color w:val="000000" w:themeColor="text1"/>
          <w:szCs w:val="24"/>
        </w:rPr>
      </w:pPr>
      <w:r w:rsidRPr="00C93E9D">
        <w:rPr>
          <w:rFonts w:cs="Times New Roman"/>
          <w:color w:val="000000" w:themeColor="text1"/>
          <w:szCs w:val="24"/>
        </w:rPr>
        <w:t>b</w:t>
      </w:r>
      <w:r w:rsidRPr="00C93E9D">
        <w:rPr>
          <w:rFonts w:cs="Times New Roman" w:hint="eastAsia"/>
          <w:color w:val="000000" w:themeColor="text1"/>
          <w:szCs w:val="24"/>
        </w:rPr>
        <w:t>）</w:t>
      </w:r>
      <w:r w:rsidRPr="00C93E9D">
        <w:rPr>
          <w:rFonts w:cs="Times New Roman"/>
          <w:color w:val="000000" w:themeColor="text1"/>
          <w:szCs w:val="24"/>
        </w:rPr>
        <w:t>根据剥离量和堆放条件，先用塑料彩条布或薄膜覆盖即可，四周用编制土袋临时挡护，编织袋外</w:t>
      </w:r>
      <w:r w:rsidRPr="00C93E9D">
        <w:rPr>
          <w:rFonts w:cs="Times New Roman"/>
          <w:color w:val="000000" w:themeColor="text1"/>
          <w:szCs w:val="24"/>
        </w:rPr>
        <w:t>0.5m~1.0m</w:t>
      </w:r>
      <w:r w:rsidRPr="00C93E9D">
        <w:rPr>
          <w:rFonts w:cs="Times New Roman"/>
          <w:color w:val="000000" w:themeColor="text1"/>
          <w:szCs w:val="24"/>
        </w:rPr>
        <w:t>处设临时排水沟，堆积形成后可利用铲车或推土机对顶部和边坡稍作压实，顶部应向外侧做成一定坡度，便于排水。</w:t>
      </w:r>
    </w:p>
    <w:p w14:paraId="4B1005B9" w14:textId="77777777" w:rsidR="00D05D92" w:rsidRPr="00C93E9D" w:rsidRDefault="00D05D92" w:rsidP="004F7165">
      <w:pPr>
        <w:ind w:firstLine="480"/>
        <w:rPr>
          <w:rFonts w:cs="Times New Roman"/>
          <w:color w:val="000000" w:themeColor="text1"/>
          <w:szCs w:val="24"/>
        </w:rPr>
      </w:pPr>
      <w:r w:rsidRPr="00C93E9D">
        <w:rPr>
          <w:rFonts w:cs="Times New Roman"/>
          <w:color w:val="000000" w:themeColor="text1"/>
          <w:szCs w:val="24"/>
        </w:rPr>
        <w:t>c</w:t>
      </w:r>
      <w:r w:rsidRPr="00C93E9D">
        <w:rPr>
          <w:rFonts w:cs="Times New Roman" w:hint="eastAsia"/>
          <w:color w:val="000000" w:themeColor="text1"/>
          <w:szCs w:val="24"/>
        </w:rPr>
        <w:t>）</w:t>
      </w:r>
      <w:r w:rsidRPr="00C93E9D">
        <w:rPr>
          <w:rFonts w:cs="Times New Roman"/>
          <w:color w:val="000000" w:themeColor="text1"/>
          <w:szCs w:val="24"/>
        </w:rPr>
        <w:t>如保存期较长，超过</w:t>
      </w:r>
      <w:r w:rsidRPr="00C93E9D">
        <w:rPr>
          <w:rFonts w:cs="Times New Roman"/>
          <w:color w:val="000000" w:themeColor="text1"/>
          <w:szCs w:val="24"/>
        </w:rPr>
        <w:t>1</w:t>
      </w:r>
      <w:r w:rsidRPr="00C93E9D">
        <w:rPr>
          <w:rFonts w:cs="Times New Roman"/>
          <w:color w:val="000000" w:themeColor="text1"/>
          <w:szCs w:val="24"/>
        </w:rPr>
        <w:t>个生长季，可撒播草籽临时绿化，草种应该选择有培肥地力的</w:t>
      </w:r>
      <w:r w:rsidRPr="00C93E9D">
        <w:rPr>
          <w:rFonts w:cs="Times New Roman" w:hint="eastAsia"/>
          <w:color w:val="000000" w:themeColor="text1"/>
          <w:szCs w:val="24"/>
        </w:rPr>
        <w:t>（</w:t>
      </w:r>
      <w:r w:rsidRPr="00C93E9D">
        <w:rPr>
          <w:rFonts w:cs="Times New Roman"/>
          <w:color w:val="000000" w:themeColor="text1"/>
          <w:szCs w:val="24"/>
        </w:rPr>
        <w:t>豆科</w:t>
      </w:r>
      <w:r w:rsidRPr="00C93E9D">
        <w:rPr>
          <w:rFonts w:cs="Times New Roman" w:hint="eastAsia"/>
          <w:color w:val="000000" w:themeColor="text1"/>
          <w:szCs w:val="24"/>
        </w:rPr>
        <w:t>）</w:t>
      </w:r>
      <w:r w:rsidRPr="00C93E9D">
        <w:rPr>
          <w:rFonts w:cs="Times New Roman"/>
          <w:color w:val="000000" w:themeColor="text1"/>
          <w:szCs w:val="24"/>
        </w:rPr>
        <w:t>牧草。如堆放在渣场，一般应集中堆放在渣场下游或者两侧地势平缓处，避开低洼及水流汇集处。</w:t>
      </w:r>
    </w:p>
    <w:p w14:paraId="40B85EBA" w14:textId="77777777" w:rsidR="00D05D92" w:rsidRPr="00C93E9D" w:rsidRDefault="00D05D92" w:rsidP="004F7165">
      <w:pPr>
        <w:ind w:firstLine="480"/>
        <w:rPr>
          <w:rFonts w:cs="Times New Roman"/>
          <w:color w:val="000000" w:themeColor="text1"/>
          <w:szCs w:val="24"/>
        </w:rPr>
      </w:pPr>
      <w:r w:rsidRPr="00C93E9D">
        <w:rPr>
          <w:rFonts w:ascii="宋体" w:hAnsi="宋体" w:cs="宋体" w:hint="eastAsia"/>
          <w:color w:val="000000" w:themeColor="text1"/>
          <w:szCs w:val="24"/>
        </w:rPr>
        <w:lastRenderedPageBreak/>
        <w:t>④</w:t>
      </w:r>
      <w:r w:rsidRPr="00C93E9D">
        <w:rPr>
          <w:rFonts w:cs="Times New Roman"/>
          <w:color w:val="000000" w:themeColor="text1"/>
          <w:szCs w:val="24"/>
        </w:rPr>
        <w:t>回填利用</w:t>
      </w:r>
    </w:p>
    <w:p w14:paraId="7C16DB36" w14:textId="77777777" w:rsidR="00D05D92" w:rsidRPr="00C93E9D" w:rsidRDefault="00D05D92" w:rsidP="004F7165">
      <w:pPr>
        <w:ind w:firstLine="480"/>
        <w:rPr>
          <w:rFonts w:cs="Times New Roman"/>
          <w:color w:val="000000" w:themeColor="text1"/>
          <w:szCs w:val="24"/>
        </w:rPr>
      </w:pPr>
      <w:r w:rsidRPr="00C93E9D">
        <w:rPr>
          <w:rFonts w:cs="Times New Roman"/>
          <w:color w:val="000000" w:themeColor="text1"/>
          <w:szCs w:val="24"/>
        </w:rPr>
        <w:t>a</w:t>
      </w:r>
      <w:r w:rsidRPr="00C93E9D">
        <w:rPr>
          <w:rFonts w:cs="Times New Roman" w:hint="eastAsia"/>
          <w:color w:val="000000" w:themeColor="text1"/>
          <w:szCs w:val="24"/>
        </w:rPr>
        <w:t>）</w:t>
      </w:r>
      <w:r w:rsidRPr="00C93E9D">
        <w:rPr>
          <w:rFonts w:cs="Times New Roman"/>
          <w:color w:val="000000" w:themeColor="text1"/>
          <w:szCs w:val="24"/>
        </w:rPr>
        <w:t>为提高草皮成活率，植草皮前应先覆土，覆土应控制厚度，一般为</w:t>
      </w:r>
      <w:r w:rsidRPr="00C93E9D">
        <w:rPr>
          <w:rFonts w:cs="Times New Roman"/>
          <w:color w:val="000000" w:themeColor="text1"/>
          <w:szCs w:val="24"/>
        </w:rPr>
        <w:t>3cm~5cm</w:t>
      </w:r>
      <w:r w:rsidRPr="00C93E9D">
        <w:rPr>
          <w:rFonts w:cs="Times New Roman"/>
          <w:color w:val="000000" w:themeColor="text1"/>
          <w:szCs w:val="24"/>
        </w:rPr>
        <w:t>，覆土时应适当压实，增加与边坡粘合力，避免剥落或因含水量增加与草皮一起顺坡向下滑移，如采用框格植草护坡，也应在框格内覆土。</w:t>
      </w:r>
    </w:p>
    <w:p w14:paraId="13E49810" w14:textId="77777777" w:rsidR="00D05D92" w:rsidRPr="00C93E9D" w:rsidRDefault="00D05D92" w:rsidP="004F7165">
      <w:pPr>
        <w:ind w:firstLine="480"/>
        <w:rPr>
          <w:rFonts w:cs="Times New Roman"/>
          <w:color w:val="000000" w:themeColor="text1"/>
          <w:szCs w:val="24"/>
        </w:rPr>
      </w:pPr>
      <w:r w:rsidRPr="00C93E9D">
        <w:rPr>
          <w:rFonts w:cs="Times New Roman"/>
          <w:color w:val="000000" w:themeColor="text1"/>
          <w:szCs w:val="24"/>
        </w:rPr>
        <w:t>b</w:t>
      </w:r>
      <w:r w:rsidRPr="00C93E9D">
        <w:rPr>
          <w:rFonts w:cs="Times New Roman" w:hint="eastAsia"/>
          <w:color w:val="000000" w:themeColor="text1"/>
          <w:szCs w:val="24"/>
        </w:rPr>
        <w:t>）</w:t>
      </w:r>
      <w:r w:rsidRPr="00C93E9D">
        <w:rPr>
          <w:rFonts w:cs="Times New Roman"/>
          <w:color w:val="000000" w:themeColor="text1"/>
          <w:szCs w:val="24"/>
        </w:rPr>
        <w:t>表土回填及整地过程中应地面与周边地形相协调，应避免出现中间低四周高，以避免雨天造成洼地积水。</w:t>
      </w:r>
    </w:p>
    <w:p w14:paraId="43AA5197" w14:textId="77777777" w:rsidR="00D05D92" w:rsidRPr="00C93E9D" w:rsidRDefault="00D05D92" w:rsidP="004F7165">
      <w:pPr>
        <w:ind w:firstLine="480"/>
        <w:rPr>
          <w:rFonts w:cs="Times New Roman"/>
          <w:color w:val="000000" w:themeColor="text1"/>
          <w:szCs w:val="24"/>
        </w:rPr>
      </w:pPr>
      <w:r w:rsidRPr="00C93E9D">
        <w:rPr>
          <w:rFonts w:cs="Times New Roman"/>
          <w:color w:val="000000" w:themeColor="text1"/>
          <w:szCs w:val="24"/>
        </w:rPr>
        <w:t>c</w:t>
      </w:r>
      <w:r w:rsidRPr="00C93E9D">
        <w:rPr>
          <w:rFonts w:cs="Times New Roman" w:hint="eastAsia"/>
          <w:color w:val="000000" w:themeColor="text1"/>
          <w:szCs w:val="24"/>
        </w:rPr>
        <w:t>）</w:t>
      </w:r>
      <w:r w:rsidRPr="00C93E9D">
        <w:rPr>
          <w:rFonts w:cs="Times New Roman"/>
          <w:color w:val="000000" w:themeColor="text1"/>
          <w:szCs w:val="24"/>
        </w:rPr>
        <w:t>临时占地利用完毕后应先铲除地表泥结石层，然后回填表土进行全面整地，全面整地后地面高度应与周边相一致，以利于复绿。</w:t>
      </w:r>
    </w:p>
    <w:p w14:paraId="7808D509" w14:textId="77777777" w:rsidR="00D05D92" w:rsidRPr="00C93E9D" w:rsidRDefault="00D05D92" w:rsidP="004F7165">
      <w:pPr>
        <w:ind w:firstLine="482"/>
        <w:rPr>
          <w:rFonts w:cs="Times New Roman"/>
          <w:b/>
          <w:bCs/>
          <w:color w:val="000000" w:themeColor="text1"/>
          <w:szCs w:val="24"/>
        </w:rPr>
      </w:pPr>
      <w:r w:rsidRPr="00C93E9D">
        <w:rPr>
          <w:rFonts w:cs="Times New Roman" w:hint="eastAsia"/>
          <w:b/>
          <w:bCs/>
          <w:color w:val="000000" w:themeColor="text1"/>
          <w:szCs w:val="24"/>
        </w:rPr>
        <w:t>（</w:t>
      </w:r>
      <w:r w:rsidRPr="00C93E9D">
        <w:rPr>
          <w:rFonts w:cs="Times New Roman" w:hint="eastAsia"/>
          <w:b/>
          <w:bCs/>
          <w:color w:val="000000" w:themeColor="text1"/>
          <w:szCs w:val="24"/>
        </w:rPr>
        <w:t>2</w:t>
      </w:r>
      <w:r w:rsidRPr="00C93E9D">
        <w:rPr>
          <w:rFonts w:cs="Times New Roman" w:hint="eastAsia"/>
          <w:b/>
          <w:bCs/>
          <w:color w:val="000000" w:themeColor="text1"/>
          <w:szCs w:val="24"/>
        </w:rPr>
        <w:t>）</w:t>
      </w:r>
      <w:r w:rsidRPr="00C93E9D">
        <w:rPr>
          <w:rFonts w:cs="Times New Roman"/>
          <w:b/>
          <w:bCs/>
          <w:color w:val="000000" w:themeColor="text1"/>
          <w:szCs w:val="24"/>
        </w:rPr>
        <w:t>恢复措施与技术</w:t>
      </w:r>
    </w:p>
    <w:p w14:paraId="05E1A98B" w14:textId="77777777" w:rsidR="00D05D92" w:rsidRPr="00C93E9D" w:rsidRDefault="00D05D92" w:rsidP="004F7165">
      <w:pPr>
        <w:ind w:firstLine="480"/>
        <w:rPr>
          <w:rFonts w:cs="Times New Roman"/>
          <w:color w:val="000000" w:themeColor="text1"/>
          <w:szCs w:val="24"/>
        </w:rPr>
      </w:pPr>
      <w:r w:rsidRPr="00C93E9D">
        <w:rPr>
          <w:rFonts w:ascii="宋体" w:hAnsi="宋体" w:cs="宋体" w:hint="eastAsia"/>
          <w:color w:val="000000" w:themeColor="text1"/>
          <w:szCs w:val="24"/>
        </w:rPr>
        <w:t>①</w:t>
      </w:r>
      <w:r w:rsidRPr="00C93E9D">
        <w:rPr>
          <w:rFonts w:cs="Times New Roman"/>
          <w:color w:val="000000" w:themeColor="text1"/>
          <w:szCs w:val="24"/>
        </w:rPr>
        <w:t>植被恢复措施与技术</w:t>
      </w:r>
    </w:p>
    <w:p w14:paraId="3D31E2EF" w14:textId="77777777" w:rsidR="00D05D92" w:rsidRPr="00C93E9D" w:rsidRDefault="00D05D92" w:rsidP="004F7165">
      <w:pPr>
        <w:ind w:firstLine="480"/>
        <w:rPr>
          <w:rFonts w:cs="Times New Roman"/>
          <w:color w:val="000000" w:themeColor="text1"/>
          <w:szCs w:val="24"/>
        </w:rPr>
      </w:pPr>
      <w:r w:rsidRPr="00C93E9D">
        <w:rPr>
          <w:rFonts w:cs="Times New Roman"/>
          <w:color w:val="000000" w:themeColor="text1"/>
          <w:szCs w:val="24"/>
        </w:rPr>
        <w:t>a</w:t>
      </w:r>
      <w:r w:rsidRPr="00C93E9D">
        <w:rPr>
          <w:rFonts w:cs="Times New Roman" w:hint="eastAsia"/>
          <w:color w:val="000000" w:themeColor="text1"/>
          <w:szCs w:val="24"/>
        </w:rPr>
        <w:t>）</w:t>
      </w:r>
      <w:r w:rsidRPr="00C93E9D">
        <w:rPr>
          <w:rFonts w:cs="Times New Roman"/>
          <w:color w:val="000000" w:themeColor="text1"/>
          <w:szCs w:val="24"/>
        </w:rPr>
        <w:t>对因施工期间破坏的各种植被和生境、临时占用的植被及各种施工迹地，工程结束后应该尽量通过实施生态恢复措施使其逐步得到恢复。</w:t>
      </w:r>
    </w:p>
    <w:p w14:paraId="3DDBAF76" w14:textId="77777777" w:rsidR="00D05D92" w:rsidRPr="00C93E9D" w:rsidRDefault="00D05D92" w:rsidP="004F7165">
      <w:pPr>
        <w:ind w:firstLine="480"/>
        <w:rPr>
          <w:rFonts w:cs="Times New Roman"/>
          <w:color w:val="000000" w:themeColor="text1"/>
          <w:szCs w:val="24"/>
        </w:rPr>
      </w:pPr>
      <w:r w:rsidRPr="00C93E9D">
        <w:rPr>
          <w:rFonts w:cs="Times New Roman"/>
          <w:color w:val="000000" w:themeColor="text1"/>
          <w:szCs w:val="24"/>
        </w:rPr>
        <w:t>b</w:t>
      </w:r>
      <w:r w:rsidRPr="00C93E9D">
        <w:rPr>
          <w:rFonts w:cs="Times New Roman" w:hint="eastAsia"/>
          <w:color w:val="000000" w:themeColor="text1"/>
          <w:szCs w:val="24"/>
        </w:rPr>
        <w:t>）</w:t>
      </w:r>
      <w:r w:rsidRPr="00C93E9D">
        <w:rPr>
          <w:rFonts w:cs="Times New Roman"/>
          <w:color w:val="000000" w:themeColor="text1"/>
          <w:szCs w:val="24"/>
        </w:rPr>
        <w:t>在植被恢复或其他生态恢复活动中，应该依照适地适树、原生性、特有性、实用性的基本科学原则，种植当地生态系统中原有的重要的各种植物种类，乔、灌、草植物有机搭配。</w:t>
      </w:r>
    </w:p>
    <w:p w14:paraId="2FE70408" w14:textId="77777777" w:rsidR="00D05D92" w:rsidRPr="00C93E9D" w:rsidRDefault="00D05D92" w:rsidP="004F7165">
      <w:pPr>
        <w:ind w:firstLine="480"/>
        <w:rPr>
          <w:rFonts w:cs="Times New Roman"/>
          <w:color w:val="000000" w:themeColor="text1"/>
          <w:szCs w:val="24"/>
        </w:rPr>
      </w:pPr>
      <w:r w:rsidRPr="00C93E9D">
        <w:rPr>
          <w:rFonts w:cs="Times New Roman"/>
          <w:color w:val="000000" w:themeColor="text1"/>
          <w:szCs w:val="24"/>
        </w:rPr>
        <w:t>c</w:t>
      </w:r>
      <w:r w:rsidRPr="00C93E9D">
        <w:rPr>
          <w:rFonts w:cs="Times New Roman" w:hint="eastAsia"/>
          <w:color w:val="000000" w:themeColor="text1"/>
          <w:szCs w:val="24"/>
        </w:rPr>
        <w:t>）</w:t>
      </w:r>
      <w:r w:rsidRPr="00C93E9D">
        <w:rPr>
          <w:rFonts w:cs="Times New Roman"/>
          <w:color w:val="000000" w:themeColor="text1"/>
          <w:szCs w:val="24"/>
        </w:rPr>
        <w:t>在采集种子或繁殖体时，要根据不同树种和植物，注意选择具有生长正常、健壮、结实率高等优良性状的种源。</w:t>
      </w:r>
    </w:p>
    <w:p w14:paraId="4C92694B" w14:textId="77777777" w:rsidR="00D05D92" w:rsidRPr="00C93E9D" w:rsidRDefault="00D05D92" w:rsidP="004F7165">
      <w:pPr>
        <w:ind w:firstLine="480"/>
        <w:rPr>
          <w:rFonts w:cs="Times New Roman"/>
          <w:color w:val="000000" w:themeColor="text1"/>
          <w:szCs w:val="24"/>
        </w:rPr>
      </w:pPr>
      <w:r w:rsidRPr="00C93E9D">
        <w:rPr>
          <w:rFonts w:cs="Times New Roman"/>
          <w:color w:val="000000" w:themeColor="text1"/>
          <w:szCs w:val="24"/>
        </w:rPr>
        <w:t>d</w:t>
      </w:r>
      <w:r w:rsidRPr="00C93E9D">
        <w:rPr>
          <w:rFonts w:cs="Times New Roman" w:hint="eastAsia"/>
          <w:color w:val="000000" w:themeColor="text1"/>
          <w:szCs w:val="24"/>
        </w:rPr>
        <w:t>）</w:t>
      </w:r>
      <w:r w:rsidRPr="00C93E9D">
        <w:rPr>
          <w:rFonts w:cs="Times New Roman"/>
          <w:color w:val="000000" w:themeColor="text1"/>
          <w:szCs w:val="24"/>
        </w:rPr>
        <w:t>不能营造单一树种的单优群落，要营造为混交林，以最大限度保证群落丰富及生物多样性。</w:t>
      </w:r>
    </w:p>
    <w:p w14:paraId="27DE398A" w14:textId="77777777" w:rsidR="00D05D92" w:rsidRPr="00C93E9D" w:rsidRDefault="00D05D92" w:rsidP="004F7165">
      <w:pPr>
        <w:ind w:firstLine="480"/>
        <w:rPr>
          <w:rFonts w:cs="Times New Roman"/>
          <w:color w:val="000000" w:themeColor="text1"/>
          <w:szCs w:val="24"/>
        </w:rPr>
      </w:pPr>
      <w:r w:rsidRPr="00C93E9D">
        <w:rPr>
          <w:rFonts w:cs="Times New Roman"/>
          <w:color w:val="000000" w:themeColor="text1"/>
          <w:szCs w:val="24"/>
        </w:rPr>
        <w:t>e</w:t>
      </w:r>
      <w:r w:rsidRPr="00C93E9D">
        <w:rPr>
          <w:rFonts w:cs="Times New Roman" w:hint="eastAsia"/>
          <w:color w:val="000000" w:themeColor="text1"/>
          <w:szCs w:val="24"/>
        </w:rPr>
        <w:t>）</w:t>
      </w:r>
      <w:r w:rsidRPr="00C93E9D">
        <w:rPr>
          <w:rFonts w:cs="Times New Roman"/>
          <w:color w:val="000000" w:themeColor="text1"/>
          <w:szCs w:val="24"/>
        </w:rPr>
        <w:t>尽量利用自然更新的方式恢复植被，并且注意恢复过程中的环境保护，同时加强管护，要通过围栏等措施防止人、畜破坏。</w:t>
      </w:r>
    </w:p>
    <w:p w14:paraId="13522E10" w14:textId="77777777" w:rsidR="00D05D92" w:rsidRPr="00C93E9D" w:rsidRDefault="00D05D92" w:rsidP="004F7165">
      <w:pPr>
        <w:ind w:firstLine="480"/>
        <w:rPr>
          <w:rFonts w:cs="Times New Roman"/>
          <w:color w:val="000000" w:themeColor="text1"/>
          <w:szCs w:val="24"/>
        </w:rPr>
      </w:pPr>
      <w:r w:rsidRPr="00C93E9D">
        <w:rPr>
          <w:rFonts w:ascii="宋体" w:hAnsi="宋体" w:cs="宋体" w:hint="eastAsia"/>
          <w:color w:val="000000" w:themeColor="text1"/>
          <w:szCs w:val="24"/>
        </w:rPr>
        <w:t>②</w:t>
      </w:r>
      <w:r w:rsidRPr="00C93E9D">
        <w:rPr>
          <w:rFonts w:cs="Times New Roman"/>
          <w:color w:val="000000" w:themeColor="text1"/>
          <w:szCs w:val="24"/>
        </w:rPr>
        <w:t>植物资源恢复措施及技术</w:t>
      </w:r>
    </w:p>
    <w:p w14:paraId="52BDE7DD" w14:textId="77777777" w:rsidR="00D05D92" w:rsidRPr="00C93E9D" w:rsidRDefault="00D05D92" w:rsidP="004F7165">
      <w:pPr>
        <w:ind w:firstLine="480"/>
        <w:rPr>
          <w:rFonts w:cs="Times New Roman"/>
          <w:color w:val="000000" w:themeColor="text1"/>
          <w:szCs w:val="24"/>
        </w:rPr>
      </w:pPr>
      <w:r w:rsidRPr="00C93E9D">
        <w:rPr>
          <w:rFonts w:cs="Times New Roman"/>
          <w:color w:val="000000" w:themeColor="text1"/>
          <w:szCs w:val="24"/>
        </w:rPr>
        <w:t>a</w:t>
      </w:r>
      <w:r w:rsidRPr="00C93E9D">
        <w:rPr>
          <w:rFonts w:cs="Times New Roman" w:hint="eastAsia"/>
          <w:color w:val="000000" w:themeColor="text1"/>
          <w:szCs w:val="24"/>
        </w:rPr>
        <w:t>）</w:t>
      </w:r>
      <w:r w:rsidRPr="00C93E9D">
        <w:rPr>
          <w:rFonts w:cs="Times New Roman"/>
          <w:color w:val="000000" w:themeColor="text1"/>
          <w:szCs w:val="24"/>
        </w:rPr>
        <w:t>对各施工区</w:t>
      </w:r>
      <w:r w:rsidRPr="00C93E9D">
        <w:rPr>
          <w:rFonts w:cs="Times New Roman" w:hint="eastAsia"/>
          <w:color w:val="000000" w:themeColor="text1"/>
          <w:szCs w:val="24"/>
        </w:rPr>
        <w:t>发现的</w:t>
      </w:r>
      <w:r w:rsidRPr="00C93E9D">
        <w:rPr>
          <w:rFonts w:cs="Times New Roman"/>
          <w:color w:val="000000" w:themeColor="text1"/>
          <w:szCs w:val="24"/>
        </w:rPr>
        <w:t>重要植物要认真清查登记、备案。以便在今后植物资源的恢复中作为选择植物种类的依据。</w:t>
      </w:r>
    </w:p>
    <w:p w14:paraId="5A74F122" w14:textId="77777777" w:rsidR="00D05D92" w:rsidRPr="00C93E9D" w:rsidRDefault="00D05D92" w:rsidP="004F7165">
      <w:pPr>
        <w:ind w:firstLine="480"/>
        <w:rPr>
          <w:rFonts w:cs="Times New Roman"/>
          <w:color w:val="000000" w:themeColor="text1"/>
          <w:szCs w:val="24"/>
        </w:rPr>
      </w:pPr>
      <w:r w:rsidRPr="00C93E9D">
        <w:rPr>
          <w:rFonts w:cs="Times New Roman"/>
          <w:color w:val="000000" w:themeColor="text1"/>
          <w:szCs w:val="24"/>
        </w:rPr>
        <w:t>b</w:t>
      </w:r>
      <w:r w:rsidRPr="00C93E9D">
        <w:rPr>
          <w:rFonts w:cs="Times New Roman" w:hint="eastAsia"/>
          <w:color w:val="000000" w:themeColor="text1"/>
          <w:szCs w:val="24"/>
        </w:rPr>
        <w:t>）</w:t>
      </w:r>
      <w:r w:rsidRPr="00C93E9D">
        <w:rPr>
          <w:rFonts w:cs="Times New Roman"/>
          <w:color w:val="000000" w:themeColor="text1"/>
          <w:szCs w:val="24"/>
        </w:rPr>
        <w:t>种植原生种，杜绝外来种。在植被恢复或其他生态恢复活动中，避免外来种可能对当地的生态系统造成无可挽回的破坏。</w:t>
      </w:r>
    </w:p>
    <w:p w14:paraId="53539C1D" w14:textId="77777777" w:rsidR="00D05D92" w:rsidRPr="00C93E9D" w:rsidRDefault="00D05D92" w:rsidP="004F7165">
      <w:pPr>
        <w:ind w:firstLine="480"/>
        <w:rPr>
          <w:rFonts w:cs="Times New Roman"/>
          <w:color w:val="000000" w:themeColor="text1"/>
          <w:szCs w:val="24"/>
        </w:rPr>
      </w:pPr>
      <w:r w:rsidRPr="00C93E9D">
        <w:rPr>
          <w:rFonts w:cs="Times New Roman"/>
          <w:color w:val="000000" w:themeColor="text1"/>
          <w:szCs w:val="24"/>
        </w:rPr>
        <w:t>c</w:t>
      </w:r>
      <w:r w:rsidRPr="00C93E9D">
        <w:rPr>
          <w:rFonts w:cs="Times New Roman" w:hint="eastAsia"/>
          <w:color w:val="000000" w:themeColor="text1"/>
          <w:szCs w:val="24"/>
        </w:rPr>
        <w:t>）</w:t>
      </w:r>
      <w:r w:rsidRPr="00C93E9D">
        <w:rPr>
          <w:rFonts w:cs="Times New Roman"/>
          <w:color w:val="000000" w:themeColor="text1"/>
          <w:szCs w:val="24"/>
        </w:rPr>
        <w:t>多种植当地的特有植物。</w:t>
      </w:r>
    </w:p>
    <w:p w14:paraId="4998DA8D" w14:textId="77777777" w:rsidR="00D05D92" w:rsidRPr="00C93E9D" w:rsidRDefault="00D05D92" w:rsidP="004F7165">
      <w:pPr>
        <w:ind w:firstLine="480"/>
        <w:rPr>
          <w:rFonts w:cs="Times New Roman"/>
          <w:color w:val="000000" w:themeColor="text1"/>
          <w:szCs w:val="24"/>
        </w:rPr>
      </w:pPr>
      <w:r w:rsidRPr="00C93E9D">
        <w:rPr>
          <w:rFonts w:cs="Times New Roman"/>
          <w:color w:val="000000" w:themeColor="text1"/>
          <w:szCs w:val="24"/>
        </w:rPr>
        <w:t>d</w:t>
      </w:r>
      <w:r w:rsidRPr="00C93E9D">
        <w:rPr>
          <w:rFonts w:cs="Times New Roman" w:hint="eastAsia"/>
          <w:color w:val="000000" w:themeColor="text1"/>
          <w:szCs w:val="24"/>
        </w:rPr>
        <w:t>）</w:t>
      </w:r>
      <w:r w:rsidRPr="00C93E9D">
        <w:rPr>
          <w:rFonts w:cs="Times New Roman"/>
          <w:color w:val="000000" w:themeColor="text1"/>
          <w:szCs w:val="24"/>
        </w:rPr>
        <w:t>注意采种时间、种源选择，以及造林时间。造林时，严格执行苗木检验，做好苗木保护，提高造林质量，保证成活率。加强抚育管理和管护，使植被尽快恢复。</w:t>
      </w:r>
    </w:p>
    <w:p w14:paraId="08054125" w14:textId="77777777" w:rsidR="00D05D92" w:rsidRPr="00C93E9D" w:rsidRDefault="00D05D92" w:rsidP="004F7165">
      <w:pPr>
        <w:ind w:firstLine="480"/>
        <w:rPr>
          <w:rFonts w:cs="Times New Roman"/>
          <w:color w:val="000000" w:themeColor="text1"/>
          <w:szCs w:val="24"/>
        </w:rPr>
      </w:pPr>
      <w:r w:rsidRPr="00C93E9D">
        <w:rPr>
          <w:rFonts w:cs="Times New Roman"/>
          <w:color w:val="000000" w:themeColor="text1"/>
          <w:szCs w:val="24"/>
        </w:rPr>
        <w:lastRenderedPageBreak/>
        <w:t>e</w:t>
      </w:r>
      <w:r w:rsidRPr="00C93E9D">
        <w:rPr>
          <w:rFonts w:cs="Times New Roman" w:hint="eastAsia"/>
          <w:color w:val="000000" w:themeColor="text1"/>
          <w:szCs w:val="24"/>
        </w:rPr>
        <w:t>）</w:t>
      </w:r>
      <w:r w:rsidRPr="00C93E9D">
        <w:rPr>
          <w:rFonts w:cs="Times New Roman"/>
          <w:color w:val="000000" w:themeColor="text1"/>
          <w:szCs w:val="24"/>
        </w:rPr>
        <w:t>植物种类选择</w:t>
      </w:r>
    </w:p>
    <w:p w14:paraId="4CA0EDD3" w14:textId="77777777" w:rsidR="00D05D92" w:rsidRPr="00C93E9D" w:rsidRDefault="00D05D92" w:rsidP="004F7165">
      <w:pPr>
        <w:ind w:firstLine="480"/>
        <w:rPr>
          <w:rFonts w:cs="Times New Roman"/>
          <w:color w:val="000000" w:themeColor="text1"/>
          <w:szCs w:val="24"/>
        </w:rPr>
      </w:pPr>
      <w:r w:rsidRPr="00C93E9D">
        <w:rPr>
          <w:rFonts w:cs="Times New Roman"/>
          <w:color w:val="000000" w:themeColor="text1"/>
          <w:szCs w:val="24"/>
        </w:rPr>
        <w:t>在进行植被恢复时，根据适地适树、原生性、特有性、观赏性等原则，应该采用有</w:t>
      </w:r>
      <w:r w:rsidRPr="00C93E9D">
        <w:rPr>
          <w:rFonts w:cs="Times New Roman" w:hint="eastAsia"/>
          <w:color w:val="000000" w:themeColor="text1"/>
          <w:szCs w:val="24"/>
        </w:rPr>
        <w:t>生态</w:t>
      </w:r>
      <w:r w:rsidRPr="00C93E9D">
        <w:rPr>
          <w:rFonts w:cs="Times New Roman"/>
          <w:color w:val="000000" w:themeColor="text1"/>
          <w:szCs w:val="24"/>
        </w:rPr>
        <w:t>价值</w:t>
      </w:r>
      <w:r w:rsidRPr="00C93E9D">
        <w:rPr>
          <w:rFonts w:cs="Times New Roman" w:hint="eastAsia"/>
          <w:color w:val="000000" w:themeColor="text1"/>
          <w:szCs w:val="24"/>
        </w:rPr>
        <w:t>或</w:t>
      </w:r>
      <w:r w:rsidRPr="00C93E9D">
        <w:rPr>
          <w:rFonts w:cs="Times New Roman"/>
          <w:color w:val="000000" w:themeColor="text1"/>
          <w:szCs w:val="24"/>
        </w:rPr>
        <w:t>经济价值的当地特有的原生植物，尤其是那些被项目建设破坏的重要物种。第一，可以恢复和增加当地植物多样性；第二，可以使植被恢复和绿化具有地方特色；第三，就地取材，可以降低绿化成本；第四，选择有一定经济价值的原生种类，可以增加一定的经济收入。</w:t>
      </w:r>
    </w:p>
    <w:p w14:paraId="54D09922" w14:textId="77777777" w:rsidR="00D05D92" w:rsidRPr="00C93E9D" w:rsidRDefault="00D05D92" w:rsidP="004F7165">
      <w:pPr>
        <w:widowControl/>
        <w:ind w:firstLine="482"/>
        <w:jc w:val="left"/>
        <w:rPr>
          <w:rFonts w:cs="Times New Roman"/>
          <w:b/>
          <w:bCs/>
          <w:color w:val="000000" w:themeColor="text1"/>
          <w:kern w:val="0"/>
          <w:szCs w:val="24"/>
        </w:rPr>
      </w:pPr>
      <w:r w:rsidRPr="00C93E9D">
        <w:rPr>
          <w:rFonts w:cs="Times New Roman" w:hint="eastAsia"/>
          <w:b/>
          <w:bCs/>
          <w:color w:val="000000" w:themeColor="text1"/>
          <w:kern w:val="0"/>
          <w:szCs w:val="24"/>
        </w:rPr>
        <w:t>（</w:t>
      </w:r>
      <w:r w:rsidRPr="00C93E9D">
        <w:rPr>
          <w:rFonts w:cs="Times New Roman" w:hint="eastAsia"/>
          <w:b/>
          <w:bCs/>
          <w:color w:val="000000" w:themeColor="text1"/>
          <w:kern w:val="0"/>
          <w:szCs w:val="24"/>
        </w:rPr>
        <w:t>3</w:t>
      </w:r>
      <w:r w:rsidRPr="00C93E9D">
        <w:rPr>
          <w:rFonts w:cs="Times New Roman" w:hint="eastAsia"/>
          <w:b/>
          <w:bCs/>
          <w:color w:val="000000" w:themeColor="text1"/>
          <w:kern w:val="0"/>
          <w:szCs w:val="24"/>
        </w:rPr>
        <w:t>）资金</w:t>
      </w:r>
      <w:r w:rsidRPr="00C93E9D">
        <w:rPr>
          <w:rFonts w:cs="Times New Roman"/>
          <w:b/>
          <w:bCs/>
          <w:color w:val="000000" w:themeColor="text1"/>
          <w:kern w:val="0"/>
          <w:szCs w:val="24"/>
        </w:rPr>
        <w:t>保障</w:t>
      </w:r>
    </w:p>
    <w:p w14:paraId="618F9341" w14:textId="77777777" w:rsidR="00D05D92" w:rsidRPr="00C93E9D" w:rsidRDefault="00D05D92" w:rsidP="004F7165">
      <w:pPr>
        <w:widowControl/>
        <w:ind w:firstLine="480"/>
        <w:jc w:val="left"/>
        <w:rPr>
          <w:rFonts w:cs="Times New Roman"/>
          <w:color w:val="000000" w:themeColor="text1"/>
          <w:kern w:val="0"/>
          <w:szCs w:val="24"/>
        </w:rPr>
      </w:pPr>
      <w:r w:rsidRPr="00C93E9D">
        <w:rPr>
          <w:rFonts w:cs="Times New Roman"/>
          <w:color w:val="000000" w:themeColor="text1"/>
          <w:kern w:val="0"/>
          <w:szCs w:val="24"/>
        </w:rPr>
        <w:t>设立生态补偿专项经费，将野生动植物的保护和监测费用、工程地形地貌恢复费用纳入生态补偿费，确保生态恢复资金足额到位。</w:t>
      </w:r>
    </w:p>
    <w:p w14:paraId="645283FE" w14:textId="153B376A" w:rsidR="00DC446C" w:rsidRPr="00C93E9D" w:rsidRDefault="001A6854" w:rsidP="00654AF5">
      <w:pPr>
        <w:pStyle w:val="2"/>
        <w:rPr>
          <w:lang w:eastAsia="zh-CN"/>
        </w:rPr>
      </w:pPr>
      <w:bookmarkStart w:id="500" w:name="6.1.5生态环境保护措施"/>
      <w:bookmarkStart w:id="501" w:name="_bookmark33"/>
      <w:bookmarkStart w:id="502" w:name="6.2运营期环境保护措施及可行性分析"/>
      <w:bookmarkStart w:id="503" w:name="_Toc144977742"/>
      <w:bookmarkEnd w:id="500"/>
      <w:bookmarkEnd w:id="501"/>
      <w:bookmarkEnd w:id="502"/>
      <w:r w:rsidRPr="00C93E9D">
        <w:rPr>
          <w:lang w:eastAsia="zh-CN"/>
        </w:rPr>
        <w:t>试采期</w:t>
      </w:r>
      <w:r w:rsidR="003B1968" w:rsidRPr="00C93E9D">
        <w:rPr>
          <w:lang w:eastAsia="zh-CN"/>
        </w:rPr>
        <w:t>环境保护措施及可行性分析</w:t>
      </w:r>
      <w:bookmarkStart w:id="504" w:name="6.2.1废水污染物防治措施"/>
      <w:bookmarkEnd w:id="503"/>
      <w:bookmarkEnd w:id="504"/>
    </w:p>
    <w:p w14:paraId="4C9EA47A" w14:textId="60F88525" w:rsidR="00EC1CFB" w:rsidRPr="00C93E9D" w:rsidRDefault="001A6854" w:rsidP="00654AF5">
      <w:pPr>
        <w:pStyle w:val="3"/>
        <w:spacing w:before="120"/>
        <w:rPr>
          <w:b/>
          <w:lang w:eastAsia="zh-CN"/>
        </w:rPr>
      </w:pPr>
      <w:bookmarkStart w:id="505" w:name="_Toc120173219"/>
      <w:r w:rsidRPr="00C93E9D">
        <w:rPr>
          <w:lang w:eastAsia="zh-CN"/>
        </w:rPr>
        <w:t>试采期</w:t>
      </w:r>
      <w:r w:rsidR="00EC1CFB" w:rsidRPr="00C93E9D">
        <w:rPr>
          <w:lang w:eastAsia="zh-CN"/>
        </w:rPr>
        <w:t>大气环境污染防治措施可行性分析</w:t>
      </w:r>
      <w:bookmarkEnd w:id="505"/>
    </w:p>
    <w:p w14:paraId="7D18CA29" w14:textId="29DECD69" w:rsidR="00EC1CFB" w:rsidRPr="00C93E9D" w:rsidRDefault="00EC1CFB" w:rsidP="00EC1CFB">
      <w:pPr>
        <w:ind w:firstLine="480"/>
        <w:rPr>
          <w:rFonts w:cs="Times New Roman"/>
          <w:color w:val="000000" w:themeColor="text1"/>
        </w:rPr>
      </w:pPr>
      <w:r w:rsidRPr="00C93E9D">
        <w:rPr>
          <w:rFonts w:cs="Times New Roman"/>
          <w:color w:val="000000" w:themeColor="text1"/>
        </w:rPr>
        <w:t>1</w:t>
      </w:r>
      <w:r w:rsidRPr="00C93E9D">
        <w:rPr>
          <w:rFonts w:cs="Times New Roman"/>
          <w:color w:val="000000" w:themeColor="text1"/>
        </w:rPr>
        <w:t>、</w:t>
      </w:r>
      <w:r w:rsidR="00C26134" w:rsidRPr="00C93E9D">
        <w:rPr>
          <w:rFonts w:cs="Times New Roman"/>
          <w:color w:val="000000" w:themeColor="text1"/>
        </w:rPr>
        <w:t>水套加热炉</w:t>
      </w:r>
      <w:r w:rsidRPr="00C93E9D">
        <w:rPr>
          <w:rFonts w:cs="Times New Roman"/>
          <w:color w:val="000000" w:themeColor="text1"/>
        </w:rPr>
        <w:t>加热炉燃气废气治理措施</w:t>
      </w:r>
    </w:p>
    <w:p w14:paraId="3B109209" w14:textId="13322822" w:rsidR="00EC1CFB" w:rsidRPr="00C93E9D" w:rsidRDefault="00E31BED" w:rsidP="0080674B">
      <w:pPr>
        <w:ind w:firstLine="480"/>
        <w:rPr>
          <w:rFonts w:cs="Times New Roman"/>
          <w:bCs/>
          <w:color w:val="000000" w:themeColor="text1"/>
        </w:rPr>
      </w:pPr>
      <w:r w:rsidRPr="00C93E9D">
        <w:rPr>
          <w:rFonts w:cs="Times New Roman"/>
          <w:bCs/>
          <w:color w:val="000000" w:themeColor="text1"/>
        </w:rPr>
        <w:t>本项目水套加热炉所用的燃料气为</w:t>
      </w:r>
      <w:r w:rsidR="003121FB" w:rsidRPr="00C93E9D">
        <w:rPr>
          <w:rFonts w:cs="Times New Roman"/>
          <w:bCs/>
          <w:color w:val="000000" w:themeColor="text1"/>
        </w:rPr>
        <w:t>集气总站反输</w:t>
      </w:r>
      <w:r w:rsidRPr="00C93E9D">
        <w:rPr>
          <w:rFonts w:cs="Times New Roman"/>
          <w:bCs/>
          <w:color w:val="000000" w:themeColor="text1"/>
        </w:rPr>
        <w:t>的燃料气</w:t>
      </w:r>
      <w:r w:rsidR="00EC1CFB" w:rsidRPr="00C93E9D">
        <w:rPr>
          <w:rFonts w:cs="Times New Roman"/>
          <w:bCs/>
          <w:color w:val="000000" w:themeColor="text1"/>
        </w:rPr>
        <w:t>，</w:t>
      </w:r>
      <w:r w:rsidRPr="00C93E9D">
        <w:rPr>
          <w:rFonts w:cs="Times New Roman"/>
          <w:bCs/>
          <w:color w:val="000000" w:themeColor="text1"/>
        </w:rPr>
        <w:t>为净化后硫化氢含量极低的</w:t>
      </w:r>
      <w:r w:rsidR="00EC1CFB" w:rsidRPr="00C93E9D">
        <w:rPr>
          <w:rFonts w:cs="Times New Roman"/>
          <w:bCs/>
          <w:color w:val="000000" w:themeColor="text1"/>
        </w:rPr>
        <w:t>天然气</w:t>
      </w:r>
      <w:r w:rsidRPr="00C93E9D">
        <w:rPr>
          <w:rFonts w:cs="Times New Roman"/>
          <w:bCs/>
          <w:color w:val="000000" w:themeColor="text1"/>
        </w:rPr>
        <w:t>（</w:t>
      </w:r>
      <w:r w:rsidRPr="00C93E9D">
        <w:rPr>
          <w:rFonts w:cs="Times New Roman"/>
          <w:bCs/>
          <w:color w:val="000000" w:themeColor="text1"/>
        </w:rPr>
        <w:t>≤6mg/m</w:t>
      </w:r>
      <w:r w:rsidRPr="00C93E9D">
        <w:rPr>
          <w:rFonts w:cs="Times New Roman"/>
          <w:bCs/>
          <w:color w:val="000000" w:themeColor="text1"/>
          <w:vertAlign w:val="superscript"/>
        </w:rPr>
        <w:t>3</w:t>
      </w:r>
      <w:r w:rsidR="006E70A7" w:rsidRPr="00C93E9D">
        <w:rPr>
          <w:rFonts w:cs="Times New Roman"/>
          <w:bCs/>
          <w:color w:val="000000" w:themeColor="text1"/>
        </w:rPr>
        <w:t>，总硫含硫</w:t>
      </w:r>
      <w:r w:rsidR="006E70A7" w:rsidRPr="00C93E9D">
        <w:rPr>
          <w:rFonts w:cs="Times New Roman"/>
          <w:bCs/>
          <w:color w:val="000000" w:themeColor="text1"/>
        </w:rPr>
        <w:t>≤200mg/m</w:t>
      </w:r>
      <w:r w:rsidR="006E70A7" w:rsidRPr="00C93E9D">
        <w:rPr>
          <w:rFonts w:cs="Times New Roman"/>
          <w:bCs/>
          <w:color w:val="000000" w:themeColor="text1"/>
          <w:vertAlign w:val="superscript"/>
        </w:rPr>
        <w:t>3</w:t>
      </w:r>
      <w:r w:rsidRPr="00C93E9D">
        <w:rPr>
          <w:rFonts w:cs="Times New Roman"/>
          <w:bCs/>
          <w:color w:val="000000" w:themeColor="text1"/>
        </w:rPr>
        <w:t>）</w:t>
      </w:r>
      <w:r w:rsidR="00EC1CFB" w:rsidRPr="00C93E9D">
        <w:rPr>
          <w:rFonts w:cs="Times New Roman"/>
          <w:bCs/>
          <w:color w:val="000000" w:themeColor="text1"/>
        </w:rPr>
        <w:t>，废气产生量</w:t>
      </w:r>
      <w:r w:rsidRPr="00C93E9D">
        <w:rPr>
          <w:rFonts w:cs="Times New Roman"/>
          <w:bCs/>
          <w:color w:val="000000" w:themeColor="text1"/>
        </w:rPr>
        <w:t>较小，且通过自带的</w:t>
      </w:r>
      <w:r w:rsidRPr="00C93E9D">
        <w:rPr>
          <w:rFonts w:cs="Times New Roman"/>
          <w:bCs/>
          <w:color w:val="000000" w:themeColor="text1"/>
        </w:rPr>
        <w:t>8m</w:t>
      </w:r>
      <w:r w:rsidRPr="00C93E9D">
        <w:rPr>
          <w:rFonts w:cs="Times New Roman"/>
          <w:bCs/>
          <w:color w:val="000000" w:themeColor="text1"/>
        </w:rPr>
        <w:t>高排气筒排放</w:t>
      </w:r>
      <w:r w:rsidR="00EC1CFB" w:rsidRPr="00C93E9D">
        <w:rPr>
          <w:rFonts w:cs="Times New Roman"/>
          <w:bCs/>
          <w:color w:val="000000" w:themeColor="text1"/>
        </w:rPr>
        <w:t>，同时加强水套</w:t>
      </w:r>
      <w:r w:rsidRPr="00C93E9D">
        <w:rPr>
          <w:rFonts w:cs="Times New Roman"/>
          <w:bCs/>
          <w:color w:val="000000" w:themeColor="text1"/>
        </w:rPr>
        <w:t>加热</w:t>
      </w:r>
      <w:r w:rsidR="00EC1CFB" w:rsidRPr="00C93E9D">
        <w:rPr>
          <w:rFonts w:cs="Times New Roman"/>
          <w:bCs/>
          <w:color w:val="000000" w:themeColor="text1"/>
        </w:rPr>
        <w:t>炉的保养维护</w:t>
      </w:r>
      <w:r w:rsidR="00672A45" w:rsidRPr="00C93E9D">
        <w:rPr>
          <w:rFonts w:cs="Times New Roman"/>
          <w:bCs/>
          <w:color w:val="000000" w:themeColor="text1"/>
        </w:rPr>
        <w:t>，在采取上述措施后</w:t>
      </w:r>
      <w:r w:rsidR="00C26134" w:rsidRPr="00C93E9D">
        <w:rPr>
          <w:rFonts w:cs="Times New Roman"/>
          <w:bCs/>
          <w:color w:val="000000" w:themeColor="text1"/>
        </w:rPr>
        <w:t>水套加热炉</w:t>
      </w:r>
      <w:r w:rsidR="00672A45" w:rsidRPr="00C93E9D">
        <w:rPr>
          <w:rFonts w:cs="Times New Roman"/>
          <w:bCs/>
          <w:color w:val="000000" w:themeColor="text1"/>
        </w:rPr>
        <w:t>加热炉燃气废气治理措施有效可行</w:t>
      </w:r>
      <w:r w:rsidR="00EC1CFB" w:rsidRPr="00C93E9D">
        <w:rPr>
          <w:rFonts w:cs="Times New Roman"/>
          <w:bCs/>
          <w:color w:val="000000" w:themeColor="text1"/>
        </w:rPr>
        <w:t>。</w:t>
      </w:r>
    </w:p>
    <w:p w14:paraId="61D77C10" w14:textId="607A39AB" w:rsidR="00E71F08" w:rsidRPr="00C93E9D" w:rsidRDefault="00E71F08" w:rsidP="00E71F08">
      <w:pPr>
        <w:ind w:firstLine="480"/>
        <w:rPr>
          <w:rFonts w:eastAsia="黑体" w:cs="Times New Roman"/>
          <w:color w:val="000000" w:themeColor="text1"/>
        </w:rPr>
      </w:pPr>
      <w:r w:rsidRPr="00C93E9D">
        <w:rPr>
          <w:rFonts w:eastAsia="黑体" w:cs="Times New Roman"/>
          <w:color w:val="000000" w:themeColor="text1"/>
        </w:rPr>
        <w:t>2</w:t>
      </w:r>
      <w:r w:rsidRPr="00C93E9D">
        <w:rPr>
          <w:rFonts w:eastAsia="黑体" w:cs="Times New Roman"/>
          <w:color w:val="000000" w:themeColor="text1"/>
        </w:rPr>
        <w:t>、火炬及放空系统长明灯燃烧废气治理措施</w:t>
      </w:r>
    </w:p>
    <w:p w14:paraId="23696D71" w14:textId="02E3164C" w:rsidR="00E71F08" w:rsidRPr="00C93E9D" w:rsidRDefault="00E71F08" w:rsidP="00E71F08">
      <w:pPr>
        <w:ind w:firstLine="480"/>
        <w:rPr>
          <w:rFonts w:cs="Times New Roman"/>
          <w:bCs/>
          <w:color w:val="000000" w:themeColor="text1"/>
        </w:rPr>
      </w:pPr>
      <w:r w:rsidRPr="00C93E9D">
        <w:rPr>
          <w:rFonts w:cs="Times New Roman"/>
          <w:bCs/>
          <w:color w:val="000000" w:themeColor="text1"/>
        </w:rPr>
        <w:t>本项目</w:t>
      </w:r>
      <w:r w:rsidR="00FD6470" w:rsidRPr="00C93E9D">
        <w:rPr>
          <w:rFonts w:cs="Times New Roman"/>
          <w:bCs/>
          <w:color w:val="000000" w:themeColor="text1"/>
        </w:rPr>
        <w:t>火炬及放空系统长明灯</w:t>
      </w:r>
      <w:r w:rsidRPr="00C93E9D">
        <w:rPr>
          <w:rFonts w:cs="Times New Roman"/>
          <w:bCs/>
          <w:color w:val="000000" w:themeColor="text1"/>
        </w:rPr>
        <w:t>所用的燃料气为</w:t>
      </w:r>
      <w:r w:rsidR="003121FB" w:rsidRPr="00C93E9D">
        <w:rPr>
          <w:rFonts w:cs="Times New Roman"/>
          <w:bCs/>
          <w:color w:val="000000" w:themeColor="text1"/>
        </w:rPr>
        <w:t>集气总站反输的燃料气</w:t>
      </w:r>
      <w:r w:rsidRPr="00C93E9D">
        <w:rPr>
          <w:rFonts w:cs="Times New Roman"/>
          <w:bCs/>
          <w:color w:val="000000" w:themeColor="text1"/>
        </w:rPr>
        <w:t>，</w:t>
      </w:r>
      <w:r w:rsidR="006E70A7" w:rsidRPr="00C93E9D">
        <w:rPr>
          <w:rFonts w:cs="Times New Roman"/>
          <w:bCs/>
          <w:color w:val="000000" w:themeColor="text1"/>
        </w:rPr>
        <w:t>为净化后硫化氢含量极低的天然气（</w:t>
      </w:r>
      <w:r w:rsidR="006E70A7" w:rsidRPr="00C93E9D">
        <w:rPr>
          <w:rFonts w:cs="Times New Roman"/>
          <w:bCs/>
          <w:color w:val="000000" w:themeColor="text1"/>
        </w:rPr>
        <w:t>≤6mg/m</w:t>
      </w:r>
      <w:r w:rsidR="006E70A7" w:rsidRPr="00C93E9D">
        <w:rPr>
          <w:rFonts w:cs="Times New Roman"/>
          <w:bCs/>
          <w:color w:val="000000" w:themeColor="text1"/>
          <w:vertAlign w:val="superscript"/>
        </w:rPr>
        <w:t>3</w:t>
      </w:r>
      <w:r w:rsidR="006E70A7" w:rsidRPr="00C93E9D">
        <w:rPr>
          <w:rFonts w:cs="Times New Roman"/>
          <w:bCs/>
          <w:color w:val="000000" w:themeColor="text1"/>
        </w:rPr>
        <w:t>，总硫含硫</w:t>
      </w:r>
      <w:r w:rsidR="006E70A7" w:rsidRPr="00C93E9D">
        <w:rPr>
          <w:rFonts w:cs="Times New Roman"/>
          <w:bCs/>
          <w:color w:val="000000" w:themeColor="text1"/>
        </w:rPr>
        <w:t>≤200mg/m</w:t>
      </w:r>
      <w:r w:rsidR="006E70A7" w:rsidRPr="00C93E9D">
        <w:rPr>
          <w:rFonts w:cs="Times New Roman"/>
          <w:bCs/>
          <w:color w:val="000000" w:themeColor="text1"/>
          <w:vertAlign w:val="superscript"/>
        </w:rPr>
        <w:t>3</w:t>
      </w:r>
      <w:r w:rsidR="006E70A7" w:rsidRPr="00C93E9D">
        <w:rPr>
          <w:rFonts w:cs="Times New Roman"/>
          <w:bCs/>
          <w:color w:val="000000" w:themeColor="text1"/>
        </w:rPr>
        <w:t>）</w:t>
      </w:r>
      <w:r w:rsidRPr="00C93E9D">
        <w:rPr>
          <w:rFonts w:cs="Times New Roman"/>
          <w:bCs/>
          <w:color w:val="000000" w:themeColor="text1"/>
        </w:rPr>
        <w:t>，废气产生量较小，且通过</w:t>
      </w:r>
      <w:r w:rsidR="00AC61DA" w:rsidRPr="00C93E9D">
        <w:rPr>
          <w:rFonts w:cs="Times New Roman"/>
          <w:bCs/>
          <w:color w:val="000000" w:themeColor="text1"/>
        </w:rPr>
        <w:t>60m</w:t>
      </w:r>
      <w:r w:rsidR="00AC61DA" w:rsidRPr="00C93E9D">
        <w:rPr>
          <w:rFonts w:cs="Times New Roman"/>
          <w:bCs/>
          <w:color w:val="000000" w:themeColor="text1"/>
        </w:rPr>
        <w:t>高</w:t>
      </w:r>
      <w:r w:rsidR="00FD6470" w:rsidRPr="00C93E9D">
        <w:rPr>
          <w:rFonts w:cs="Times New Roman"/>
          <w:bCs/>
          <w:color w:val="000000" w:themeColor="text1"/>
        </w:rPr>
        <w:t>的放空火炬</w:t>
      </w:r>
      <w:r w:rsidRPr="00C93E9D">
        <w:rPr>
          <w:rFonts w:cs="Times New Roman"/>
          <w:bCs/>
          <w:color w:val="000000" w:themeColor="text1"/>
        </w:rPr>
        <w:t>排放，在采取上述措施后</w:t>
      </w:r>
      <w:r w:rsidR="00FD6470" w:rsidRPr="00C93E9D">
        <w:rPr>
          <w:rFonts w:cs="Times New Roman"/>
          <w:bCs/>
          <w:color w:val="000000" w:themeColor="text1"/>
        </w:rPr>
        <w:t>火炬及放空系统长明灯燃烧废气</w:t>
      </w:r>
      <w:r w:rsidRPr="00C93E9D">
        <w:rPr>
          <w:rFonts w:cs="Times New Roman"/>
          <w:bCs/>
          <w:color w:val="000000" w:themeColor="text1"/>
        </w:rPr>
        <w:t>治理措施有效可行。</w:t>
      </w:r>
    </w:p>
    <w:p w14:paraId="05BF48F3" w14:textId="1B8E3919" w:rsidR="00EC1CFB" w:rsidRPr="00C93E9D" w:rsidRDefault="00FD6470" w:rsidP="0080674B">
      <w:pPr>
        <w:ind w:firstLine="480"/>
        <w:rPr>
          <w:rFonts w:eastAsia="黑体" w:cs="Times New Roman"/>
          <w:color w:val="000000" w:themeColor="text1"/>
        </w:rPr>
      </w:pPr>
      <w:r w:rsidRPr="00C93E9D">
        <w:rPr>
          <w:rFonts w:eastAsia="黑体" w:cs="Times New Roman"/>
          <w:color w:val="000000" w:themeColor="text1"/>
        </w:rPr>
        <w:t>3</w:t>
      </w:r>
      <w:r w:rsidR="00EC1CFB" w:rsidRPr="00C93E9D">
        <w:rPr>
          <w:rFonts w:eastAsia="黑体" w:cs="Times New Roman"/>
          <w:color w:val="000000" w:themeColor="text1"/>
        </w:rPr>
        <w:t>、设备检修或系统超压时排放少量天然气</w:t>
      </w:r>
    </w:p>
    <w:p w14:paraId="165E586A" w14:textId="1262C53B" w:rsidR="00EC1CFB" w:rsidRPr="00C93E9D" w:rsidRDefault="00EC1CFB" w:rsidP="0080674B">
      <w:pPr>
        <w:ind w:firstLine="480"/>
        <w:rPr>
          <w:rFonts w:cs="Times New Roman"/>
          <w:bCs/>
          <w:color w:val="000000" w:themeColor="text1"/>
        </w:rPr>
      </w:pPr>
      <w:r w:rsidRPr="00C93E9D">
        <w:rPr>
          <w:rFonts w:cs="Times New Roman"/>
          <w:bCs/>
          <w:color w:val="000000" w:themeColor="text1"/>
        </w:rPr>
        <w:t>项目设备检修排放的天然气，属间歇排放，</w:t>
      </w:r>
      <w:r w:rsidR="00FD6470" w:rsidRPr="00C93E9D">
        <w:rPr>
          <w:rFonts w:cs="Times New Roman"/>
          <w:bCs/>
          <w:color w:val="000000" w:themeColor="text1"/>
        </w:rPr>
        <w:t>通过</w:t>
      </w:r>
      <w:r w:rsidR="00AC61DA" w:rsidRPr="00C93E9D">
        <w:rPr>
          <w:rFonts w:cs="Times New Roman"/>
          <w:bCs/>
          <w:color w:val="000000" w:themeColor="text1"/>
        </w:rPr>
        <w:t>60m</w:t>
      </w:r>
      <w:r w:rsidR="00AC61DA" w:rsidRPr="00C93E9D">
        <w:rPr>
          <w:rFonts w:cs="Times New Roman"/>
          <w:bCs/>
          <w:color w:val="000000" w:themeColor="text1"/>
        </w:rPr>
        <w:t>高</w:t>
      </w:r>
      <w:r w:rsidRPr="00C93E9D">
        <w:rPr>
          <w:rFonts w:cs="Times New Roman"/>
          <w:bCs/>
          <w:color w:val="000000" w:themeColor="text1"/>
        </w:rPr>
        <w:t>的</w:t>
      </w:r>
      <w:r w:rsidR="00FD6470" w:rsidRPr="00C93E9D">
        <w:rPr>
          <w:rFonts w:cs="Times New Roman"/>
          <w:bCs/>
          <w:color w:val="000000" w:themeColor="text1"/>
        </w:rPr>
        <w:t>放空火炬</w:t>
      </w:r>
      <w:r w:rsidRPr="00C93E9D">
        <w:rPr>
          <w:rFonts w:cs="Times New Roman"/>
          <w:bCs/>
          <w:color w:val="000000" w:themeColor="text1"/>
        </w:rPr>
        <w:t>点火燃烧</w:t>
      </w:r>
      <w:r w:rsidRPr="00C93E9D">
        <w:rPr>
          <w:rFonts w:cs="Times New Roman"/>
          <w:color w:val="000000" w:themeColor="text1"/>
        </w:rPr>
        <w:t>，根据同行业经验和《石油天然气开采业污染防治技术政策》要求，本项目检测期间排放的天然气量远远低于油气集输损耗率</w:t>
      </w:r>
      <w:r w:rsidRPr="00C93E9D">
        <w:rPr>
          <w:rFonts w:cs="Times New Roman"/>
          <w:color w:val="000000" w:themeColor="text1"/>
        </w:rPr>
        <w:t>0.5%</w:t>
      </w:r>
      <w:r w:rsidR="003121FB" w:rsidRPr="00C93E9D">
        <w:rPr>
          <w:rFonts w:cs="Times New Roman"/>
          <w:color w:val="000000" w:themeColor="text1"/>
        </w:rPr>
        <w:t>。</w:t>
      </w:r>
      <w:r w:rsidRPr="00C93E9D">
        <w:rPr>
          <w:rFonts w:cs="Times New Roman"/>
          <w:color w:val="000000" w:themeColor="text1"/>
        </w:rPr>
        <w:t>根据《陆上石油天然气开采工业大气污染物排放标准》（</w:t>
      </w:r>
      <w:r w:rsidRPr="00C93E9D">
        <w:rPr>
          <w:rFonts w:cs="Times New Roman"/>
          <w:color w:val="000000" w:themeColor="text1"/>
        </w:rPr>
        <w:t>GB39728-2020</w:t>
      </w:r>
      <w:r w:rsidRPr="00C93E9D">
        <w:rPr>
          <w:rFonts w:cs="Times New Roman"/>
          <w:color w:val="000000" w:themeColor="text1"/>
        </w:rPr>
        <w:t>）相关要求，</w:t>
      </w:r>
      <w:r w:rsidRPr="00C93E9D">
        <w:rPr>
          <w:rFonts w:ascii="宋体" w:hAnsi="宋体" w:cs="Times New Roman"/>
          <w:color w:val="000000" w:themeColor="text1"/>
        </w:rPr>
        <w:t>“</w:t>
      </w:r>
      <w:r w:rsidRPr="00C93E9D">
        <w:rPr>
          <w:rFonts w:cs="Times New Roman"/>
          <w:color w:val="000000" w:themeColor="text1"/>
        </w:rPr>
        <w:t>对油气田放空天然气应予以回收，不能回收或难以回收的，应经燃烧后放空；不能燃烧直接放空的，应报生态环境主管部门备案</w:t>
      </w:r>
      <w:r w:rsidRPr="00C93E9D">
        <w:rPr>
          <w:rFonts w:ascii="宋体" w:hAnsi="宋体" w:cs="Times New Roman"/>
          <w:color w:val="000000" w:themeColor="text1"/>
        </w:rPr>
        <w:t>”</w:t>
      </w:r>
      <w:r w:rsidRPr="00C93E9D">
        <w:rPr>
          <w:rFonts w:cs="Times New Roman"/>
          <w:color w:val="000000" w:themeColor="text1"/>
        </w:rPr>
        <w:t>，本项目放空天然气通过</w:t>
      </w:r>
      <w:r w:rsidR="00AC61DA" w:rsidRPr="00C93E9D">
        <w:rPr>
          <w:rFonts w:cs="Times New Roman"/>
          <w:bCs/>
          <w:color w:val="000000" w:themeColor="text1"/>
        </w:rPr>
        <w:t>60m</w:t>
      </w:r>
      <w:r w:rsidR="00AC61DA" w:rsidRPr="00C93E9D">
        <w:rPr>
          <w:rFonts w:cs="Times New Roman"/>
          <w:bCs/>
          <w:color w:val="000000" w:themeColor="text1"/>
        </w:rPr>
        <w:t>高</w:t>
      </w:r>
      <w:r w:rsidRPr="00C93E9D">
        <w:rPr>
          <w:rFonts w:cs="Times New Roman"/>
          <w:color w:val="000000" w:themeColor="text1"/>
        </w:rPr>
        <w:t>的</w:t>
      </w:r>
      <w:r w:rsidR="00FD6470" w:rsidRPr="00C93E9D">
        <w:rPr>
          <w:rFonts w:cs="Times New Roman"/>
          <w:color w:val="000000" w:themeColor="text1"/>
        </w:rPr>
        <w:t>放空火炬</w:t>
      </w:r>
      <w:r w:rsidRPr="00C93E9D">
        <w:rPr>
          <w:rFonts w:cs="Times New Roman"/>
          <w:color w:val="000000" w:themeColor="text1"/>
        </w:rPr>
        <w:t>点火燃烧，满足要求</w:t>
      </w:r>
      <w:r w:rsidRPr="00C93E9D">
        <w:rPr>
          <w:rFonts w:cs="Times New Roman"/>
          <w:bCs/>
          <w:color w:val="000000" w:themeColor="text1"/>
        </w:rPr>
        <w:t>，</w:t>
      </w:r>
      <w:r w:rsidRPr="00C93E9D">
        <w:rPr>
          <w:rFonts w:cs="Times New Roman"/>
          <w:color w:val="000000" w:themeColor="text1"/>
        </w:rPr>
        <w:t>因此本项目对检修期间天然气采取</w:t>
      </w:r>
      <w:r w:rsidR="00AC61DA" w:rsidRPr="00C93E9D">
        <w:rPr>
          <w:rFonts w:cs="Times New Roman"/>
          <w:bCs/>
          <w:color w:val="000000" w:themeColor="text1"/>
        </w:rPr>
        <w:t>60m</w:t>
      </w:r>
      <w:r w:rsidR="00AC61DA" w:rsidRPr="00C93E9D">
        <w:rPr>
          <w:rFonts w:cs="Times New Roman"/>
          <w:bCs/>
          <w:color w:val="000000" w:themeColor="text1"/>
        </w:rPr>
        <w:t>高</w:t>
      </w:r>
      <w:r w:rsidRPr="00C93E9D">
        <w:rPr>
          <w:rFonts w:cs="Times New Roman"/>
          <w:color w:val="000000" w:themeColor="text1"/>
        </w:rPr>
        <w:t>的</w:t>
      </w:r>
      <w:r w:rsidR="004307BE" w:rsidRPr="00C93E9D">
        <w:rPr>
          <w:rFonts w:cs="Times New Roman"/>
          <w:color w:val="000000" w:themeColor="text1"/>
        </w:rPr>
        <w:t>放空</w:t>
      </w:r>
      <w:r w:rsidR="004307BE" w:rsidRPr="00C93E9D">
        <w:rPr>
          <w:rFonts w:cs="Times New Roman"/>
          <w:color w:val="000000" w:themeColor="text1"/>
        </w:rPr>
        <w:lastRenderedPageBreak/>
        <w:t>火炬点</w:t>
      </w:r>
      <w:r w:rsidRPr="00C93E9D">
        <w:rPr>
          <w:rFonts w:cs="Times New Roman"/>
          <w:color w:val="000000" w:themeColor="text1"/>
        </w:rPr>
        <w:t>火燃烧是可行的。</w:t>
      </w:r>
    </w:p>
    <w:p w14:paraId="3C728E95" w14:textId="1D1AAC56" w:rsidR="00EC1CFB" w:rsidRPr="00C93E9D" w:rsidRDefault="00EC1CFB" w:rsidP="0080674B">
      <w:pPr>
        <w:pStyle w:val="ac"/>
        <w:spacing w:before="0"/>
        <w:ind w:left="0" w:firstLine="480"/>
        <w:jc w:val="both"/>
        <w:rPr>
          <w:rFonts w:ascii="Times New Roman" w:hAnsi="Times New Roman"/>
          <w:bCs/>
          <w:color w:val="000000" w:themeColor="text1"/>
          <w:kern w:val="2"/>
          <w:lang w:eastAsia="zh-CN"/>
        </w:rPr>
      </w:pPr>
      <w:bookmarkStart w:id="506" w:name="_Hlk88248100"/>
      <w:r w:rsidRPr="00C93E9D">
        <w:rPr>
          <w:rFonts w:ascii="Times New Roman" w:hAnsi="Times New Roman"/>
          <w:bCs/>
          <w:color w:val="000000" w:themeColor="text1"/>
          <w:kern w:val="2"/>
          <w:lang w:eastAsia="zh-CN"/>
        </w:rPr>
        <w:t>本项目</w:t>
      </w:r>
      <w:r w:rsidR="004307BE" w:rsidRPr="00C93E9D">
        <w:rPr>
          <w:rFonts w:ascii="Times New Roman" w:hAnsi="Times New Roman"/>
          <w:bCs/>
          <w:color w:val="000000" w:themeColor="text1"/>
          <w:kern w:val="2"/>
          <w:lang w:eastAsia="zh-CN"/>
        </w:rPr>
        <w:t>试采</w:t>
      </w:r>
      <w:r w:rsidRPr="00C93E9D">
        <w:rPr>
          <w:rFonts w:ascii="Times New Roman" w:hAnsi="Times New Roman"/>
          <w:bCs/>
          <w:color w:val="000000" w:themeColor="text1"/>
          <w:kern w:val="2"/>
          <w:lang w:eastAsia="zh-CN"/>
        </w:rPr>
        <w:t>井站废气采用的处理措施均为天然气开发项目处理过程中常用的处置措施，已在建设单位同类型天然气</w:t>
      </w:r>
      <w:r w:rsidR="000210E0" w:rsidRPr="00C93E9D">
        <w:rPr>
          <w:rFonts w:ascii="Times New Roman" w:hAnsi="Times New Roman"/>
          <w:bCs/>
          <w:color w:val="000000" w:themeColor="text1"/>
          <w:kern w:val="2"/>
          <w:lang w:eastAsia="zh-CN"/>
        </w:rPr>
        <w:t>试采井站</w:t>
      </w:r>
      <w:r w:rsidRPr="00C93E9D">
        <w:rPr>
          <w:rFonts w:ascii="Times New Roman" w:hAnsi="Times New Roman"/>
          <w:bCs/>
          <w:color w:val="000000" w:themeColor="text1"/>
          <w:kern w:val="2"/>
          <w:lang w:eastAsia="zh-CN"/>
        </w:rPr>
        <w:t>工程项目中广泛应用，各节点废气均能做到达标排放，不会改变区域环境功能，废气处理措施合理、可行。</w:t>
      </w:r>
      <w:bookmarkEnd w:id="506"/>
    </w:p>
    <w:p w14:paraId="11D4CD30" w14:textId="018D74FF" w:rsidR="00DC446C" w:rsidRPr="00C93E9D" w:rsidRDefault="003B1968" w:rsidP="00654AF5">
      <w:pPr>
        <w:pStyle w:val="3"/>
        <w:spacing w:before="120"/>
        <w:rPr>
          <w:b/>
          <w:lang w:eastAsia="zh-CN"/>
        </w:rPr>
      </w:pPr>
      <w:bookmarkStart w:id="507" w:name="_Toc120173220"/>
      <w:r w:rsidRPr="00C93E9D">
        <w:rPr>
          <w:lang w:eastAsia="zh-CN"/>
        </w:rPr>
        <w:t>废水污染物防治措施</w:t>
      </w:r>
      <w:bookmarkEnd w:id="507"/>
    </w:p>
    <w:p w14:paraId="2BD062DC" w14:textId="77777777" w:rsidR="00EC1CFB" w:rsidRPr="00C93E9D" w:rsidRDefault="00EC1CFB" w:rsidP="0080674B">
      <w:pPr>
        <w:ind w:firstLine="480"/>
        <w:rPr>
          <w:rFonts w:eastAsia="黑体" w:cs="Times New Roman"/>
          <w:color w:val="000000" w:themeColor="text1"/>
        </w:rPr>
      </w:pPr>
      <w:r w:rsidRPr="00C93E9D">
        <w:rPr>
          <w:rFonts w:eastAsia="黑体" w:cs="Times New Roman"/>
          <w:color w:val="000000" w:themeColor="text1"/>
        </w:rPr>
        <w:t>1</w:t>
      </w:r>
      <w:r w:rsidRPr="00C93E9D">
        <w:rPr>
          <w:rFonts w:eastAsia="黑体" w:cs="Times New Roman"/>
          <w:color w:val="000000" w:themeColor="text1"/>
        </w:rPr>
        <w:t>、治理措施</w:t>
      </w:r>
    </w:p>
    <w:p w14:paraId="746D6324" w14:textId="77777777" w:rsidR="00EC1CFB" w:rsidRPr="00C93E9D" w:rsidRDefault="00EC1CFB" w:rsidP="0080674B">
      <w:pPr>
        <w:ind w:firstLine="482"/>
        <w:rPr>
          <w:rFonts w:cs="Times New Roman"/>
          <w:b/>
          <w:color w:val="000000" w:themeColor="text1"/>
        </w:rPr>
      </w:pPr>
      <w:r w:rsidRPr="00C93E9D">
        <w:rPr>
          <w:rFonts w:cs="Times New Roman"/>
          <w:b/>
          <w:color w:val="000000" w:themeColor="text1"/>
        </w:rPr>
        <w:t>（</w:t>
      </w:r>
      <w:r w:rsidRPr="00C93E9D">
        <w:rPr>
          <w:rFonts w:cs="Times New Roman"/>
          <w:b/>
          <w:color w:val="000000" w:themeColor="text1"/>
        </w:rPr>
        <w:t>1</w:t>
      </w:r>
      <w:r w:rsidRPr="00C93E9D">
        <w:rPr>
          <w:rFonts w:cs="Times New Roman"/>
          <w:b/>
          <w:color w:val="000000" w:themeColor="text1"/>
        </w:rPr>
        <w:t>）生活污水</w:t>
      </w:r>
    </w:p>
    <w:p w14:paraId="23815863" w14:textId="787A6040" w:rsidR="00EC1CFB" w:rsidRPr="00C93E9D" w:rsidRDefault="004307BE" w:rsidP="0080674B">
      <w:pPr>
        <w:ind w:firstLine="480"/>
        <w:rPr>
          <w:rFonts w:cs="Times New Roman"/>
          <w:bCs/>
          <w:color w:val="000000" w:themeColor="text1"/>
        </w:rPr>
      </w:pPr>
      <w:r w:rsidRPr="00C93E9D">
        <w:rPr>
          <w:rFonts w:cs="Times New Roman"/>
          <w:bCs/>
          <w:color w:val="000000" w:themeColor="text1"/>
        </w:rPr>
        <w:t>本项目</w:t>
      </w:r>
      <w:r w:rsidR="00271DF7" w:rsidRPr="00C93E9D">
        <w:rPr>
          <w:rFonts w:cs="Times New Roman"/>
          <w:color w:val="000000" w:themeColor="text1"/>
          <w:szCs w:val="24"/>
        </w:rPr>
        <w:t>试采期工作人员生活污水经站场化粪池处理后定期由密闭罐车拉运至周边生活污水处理厂处理</w:t>
      </w:r>
      <w:r w:rsidR="00EC1CFB" w:rsidRPr="00C93E9D">
        <w:rPr>
          <w:rFonts w:cs="Times New Roman"/>
          <w:bCs/>
          <w:color w:val="000000" w:themeColor="text1"/>
        </w:rPr>
        <w:t>。</w:t>
      </w:r>
    </w:p>
    <w:p w14:paraId="34288EA1" w14:textId="77777777" w:rsidR="00EC1CFB" w:rsidRPr="00C93E9D" w:rsidRDefault="00EC1CFB" w:rsidP="0080674B">
      <w:pPr>
        <w:ind w:firstLine="482"/>
        <w:rPr>
          <w:rFonts w:cs="Times New Roman"/>
          <w:b/>
          <w:color w:val="000000" w:themeColor="text1"/>
        </w:rPr>
      </w:pPr>
      <w:r w:rsidRPr="00C93E9D">
        <w:rPr>
          <w:rFonts w:cs="Times New Roman"/>
          <w:b/>
          <w:color w:val="000000" w:themeColor="text1"/>
        </w:rPr>
        <w:t>（</w:t>
      </w:r>
      <w:r w:rsidRPr="00C93E9D">
        <w:rPr>
          <w:rFonts w:cs="Times New Roman"/>
          <w:b/>
          <w:color w:val="000000" w:themeColor="text1"/>
        </w:rPr>
        <w:t>2</w:t>
      </w:r>
      <w:r w:rsidRPr="00C93E9D">
        <w:rPr>
          <w:rFonts w:cs="Times New Roman"/>
          <w:b/>
          <w:color w:val="000000" w:themeColor="text1"/>
        </w:rPr>
        <w:t>）采气废水</w:t>
      </w:r>
    </w:p>
    <w:p w14:paraId="12F486F7" w14:textId="67712323" w:rsidR="00EC1CFB" w:rsidRPr="00C93E9D" w:rsidRDefault="00EC1CFB" w:rsidP="0080674B">
      <w:pPr>
        <w:ind w:firstLine="480"/>
        <w:rPr>
          <w:rFonts w:cs="Times New Roman"/>
          <w:bCs/>
          <w:color w:val="000000" w:themeColor="text1"/>
        </w:rPr>
      </w:pPr>
      <w:r w:rsidRPr="00C93E9D">
        <w:rPr>
          <w:rFonts w:cs="Times New Roman"/>
          <w:bCs/>
          <w:color w:val="000000" w:themeColor="text1"/>
        </w:rPr>
        <w:t>本项目</w:t>
      </w:r>
      <w:r w:rsidR="00AC6F21" w:rsidRPr="00C93E9D">
        <w:rPr>
          <w:rFonts w:cs="Times New Roman"/>
          <w:bCs/>
          <w:color w:val="000000" w:themeColor="text1"/>
        </w:rPr>
        <w:t>试采</w:t>
      </w:r>
      <w:r w:rsidRPr="00C93E9D">
        <w:rPr>
          <w:rFonts w:cs="Times New Roman"/>
          <w:bCs/>
          <w:color w:val="000000" w:themeColor="text1"/>
        </w:rPr>
        <w:t>期地层水产生量预计</w:t>
      </w:r>
      <w:r w:rsidR="00837C2A" w:rsidRPr="00C93E9D">
        <w:rPr>
          <w:rFonts w:cs="Times New Roman"/>
          <w:bCs/>
          <w:color w:val="000000" w:themeColor="text1"/>
        </w:rPr>
        <w:t>最大</w:t>
      </w:r>
      <w:r w:rsidRPr="00C93E9D">
        <w:rPr>
          <w:rFonts w:cs="Times New Roman"/>
          <w:bCs/>
          <w:color w:val="000000" w:themeColor="text1"/>
        </w:rPr>
        <w:t>为</w:t>
      </w:r>
      <w:r w:rsidR="009E0792" w:rsidRPr="00C93E9D">
        <w:rPr>
          <w:rFonts w:cs="Times New Roman"/>
          <w:bCs/>
          <w:color w:val="000000" w:themeColor="text1"/>
        </w:rPr>
        <w:t>2</w:t>
      </w:r>
      <w:r w:rsidR="00AC6F21" w:rsidRPr="00C93E9D">
        <w:rPr>
          <w:rFonts w:cs="Times New Roman"/>
          <w:bCs/>
          <w:color w:val="000000" w:themeColor="text1"/>
        </w:rPr>
        <w:t>0</w:t>
      </w:r>
      <w:r w:rsidRPr="00C93E9D">
        <w:rPr>
          <w:rFonts w:cs="Times New Roman"/>
          <w:bCs/>
          <w:color w:val="000000" w:themeColor="text1"/>
        </w:rPr>
        <w:t>m</w:t>
      </w:r>
      <w:r w:rsidRPr="00C93E9D">
        <w:rPr>
          <w:rFonts w:cs="Times New Roman"/>
          <w:bCs/>
          <w:color w:val="000000" w:themeColor="text1"/>
          <w:vertAlign w:val="superscript"/>
        </w:rPr>
        <w:t>3</w:t>
      </w:r>
      <w:r w:rsidRPr="00C93E9D">
        <w:rPr>
          <w:rFonts w:cs="Times New Roman"/>
          <w:bCs/>
          <w:color w:val="000000" w:themeColor="text1"/>
        </w:rPr>
        <w:t>/d</w:t>
      </w:r>
      <w:r w:rsidRPr="00C93E9D">
        <w:rPr>
          <w:rFonts w:cs="Times New Roman"/>
          <w:bCs/>
          <w:color w:val="000000" w:themeColor="text1"/>
        </w:rPr>
        <w:t>，由站内</w:t>
      </w:r>
      <w:r w:rsidR="00DD4FA1" w:rsidRPr="00C93E9D">
        <w:rPr>
          <w:rFonts w:cs="Times New Roman"/>
          <w:bCs/>
          <w:color w:val="000000" w:themeColor="text1"/>
        </w:rPr>
        <w:t>1</w:t>
      </w:r>
      <w:r w:rsidRPr="00C93E9D">
        <w:rPr>
          <w:rFonts w:cs="Times New Roman"/>
          <w:bCs/>
          <w:color w:val="000000" w:themeColor="text1"/>
        </w:rPr>
        <w:t>个</w:t>
      </w:r>
      <w:r w:rsidR="00DD4FA1" w:rsidRPr="00C93E9D">
        <w:rPr>
          <w:rFonts w:cs="Times New Roman"/>
          <w:bCs/>
          <w:color w:val="000000" w:themeColor="text1"/>
        </w:rPr>
        <w:t>3</w:t>
      </w:r>
      <w:r w:rsidRPr="00C93E9D">
        <w:rPr>
          <w:rFonts w:cs="Times New Roman"/>
          <w:bCs/>
          <w:color w:val="000000" w:themeColor="text1"/>
        </w:rPr>
        <w:t>0m</w:t>
      </w:r>
      <w:r w:rsidRPr="00C93E9D">
        <w:rPr>
          <w:rFonts w:cs="Times New Roman"/>
          <w:bCs/>
          <w:color w:val="000000" w:themeColor="text1"/>
          <w:vertAlign w:val="superscript"/>
        </w:rPr>
        <w:t>3</w:t>
      </w:r>
      <w:r w:rsidR="00DD4FA1" w:rsidRPr="00C93E9D">
        <w:rPr>
          <w:rFonts w:cs="Times New Roman"/>
          <w:bCs/>
          <w:color w:val="000000" w:themeColor="text1"/>
        </w:rPr>
        <w:t>火炬分液</w:t>
      </w:r>
      <w:r w:rsidRPr="00C93E9D">
        <w:rPr>
          <w:rFonts w:cs="Times New Roman"/>
          <w:bCs/>
          <w:color w:val="000000" w:themeColor="text1"/>
        </w:rPr>
        <w:t>罐进行收集，定期拉运能保证井站污水罐对项目废水的收纳。井站设置</w:t>
      </w:r>
      <w:r w:rsidR="00AC6F21" w:rsidRPr="00C93E9D">
        <w:rPr>
          <w:rFonts w:cs="Times New Roman"/>
          <w:bCs/>
          <w:color w:val="000000" w:themeColor="text1"/>
        </w:rPr>
        <w:t>火炬分液罐</w:t>
      </w:r>
      <w:r w:rsidRPr="00C93E9D">
        <w:rPr>
          <w:rFonts w:cs="Times New Roman"/>
          <w:bCs/>
          <w:color w:val="000000" w:themeColor="text1"/>
        </w:rPr>
        <w:t>于防渗区，做好</w:t>
      </w:r>
      <w:r w:rsidR="00AC6F21" w:rsidRPr="00C93E9D">
        <w:rPr>
          <w:rFonts w:cs="Times New Roman"/>
          <w:bCs/>
          <w:color w:val="000000" w:themeColor="text1"/>
        </w:rPr>
        <w:t>火炬分液罐</w:t>
      </w:r>
      <w:r w:rsidRPr="00C93E9D">
        <w:rPr>
          <w:rFonts w:cs="Times New Roman"/>
          <w:bCs/>
          <w:color w:val="000000" w:themeColor="text1"/>
        </w:rPr>
        <w:t>的保养检查，杜绝污水泄露；本项目</w:t>
      </w:r>
      <w:r w:rsidR="00C568B4" w:rsidRPr="00C93E9D">
        <w:rPr>
          <w:rFonts w:cs="Times New Roman"/>
          <w:color w:val="000000" w:themeColor="text1"/>
        </w:rPr>
        <w:t>采气废水经</w:t>
      </w:r>
      <w:r w:rsidR="004B382D" w:rsidRPr="00C93E9D">
        <w:rPr>
          <w:rFonts w:cs="Times New Roman"/>
          <w:color w:val="000000" w:themeColor="text1"/>
          <w:szCs w:val="24"/>
        </w:rPr>
        <w:t>密闭罐车拉运至</w:t>
      </w:r>
      <w:r w:rsidR="005D5A22" w:rsidRPr="00C93E9D">
        <w:rPr>
          <w:rFonts w:cs="Times New Roman"/>
          <w:color w:val="000000" w:themeColor="text1"/>
          <w:szCs w:val="24"/>
        </w:rPr>
        <w:t>赵家坝污水处理站达标后管输至普光</w:t>
      </w:r>
      <w:r w:rsidR="005D5A22" w:rsidRPr="00C93E9D">
        <w:rPr>
          <w:rFonts w:cs="Times New Roman"/>
          <w:color w:val="000000" w:themeColor="text1"/>
          <w:szCs w:val="24"/>
        </w:rPr>
        <w:t>11</w:t>
      </w:r>
      <w:r w:rsidR="005D5A22" w:rsidRPr="00C93E9D">
        <w:rPr>
          <w:rFonts w:cs="Times New Roman"/>
          <w:color w:val="000000" w:themeColor="text1"/>
          <w:szCs w:val="24"/>
        </w:rPr>
        <w:t>井回注站回注</w:t>
      </w:r>
      <w:r w:rsidR="004B382D" w:rsidRPr="00C93E9D">
        <w:rPr>
          <w:rFonts w:cs="Times New Roman"/>
          <w:color w:val="000000" w:themeColor="text1"/>
          <w:szCs w:val="24"/>
        </w:rPr>
        <w:t>，不外排</w:t>
      </w:r>
      <w:r w:rsidRPr="00C93E9D">
        <w:rPr>
          <w:rFonts w:cs="Times New Roman"/>
          <w:bCs/>
          <w:color w:val="000000" w:themeColor="text1"/>
        </w:rPr>
        <w:t>，应做好采气废水转运计划，及时转运采气废水</w:t>
      </w:r>
      <w:r w:rsidR="005428C8" w:rsidRPr="00C93E9D">
        <w:rPr>
          <w:rFonts w:cs="Times New Roman"/>
          <w:bCs/>
          <w:color w:val="000000" w:themeColor="text1"/>
        </w:rPr>
        <w:t>，确保废水得到有效处置</w:t>
      </w:r>
      <w:r w:rsidRPr="00C93E9D">
        <w:rPr>
          <w:rFonts w:cs="Times New Roman"/>
          <w:bCs/>
          <w:color w:val="000000" w:themeColor="text1"/>
        </w:rPr>
        <w:t>。</w:t>
      </w:r>
    </w:p>
    <w:p w14:paraId="49EA685A" w14:textId="77777777" w:rsidR="00EC1CFB" w:rsidRPr="00C93E9D" w:rsidRDefault="00EC1CFB" w:rsidP="0080674B">
      <w:pPr>
        <w:ind w:firstLine="480"/>
        <w:rPr>
          <w:rFonts w:eastAsia="黑体" w:cs="Times New Roman"/>
          <w:color w:val="000000" w:themeColor="text1"/>
        </w:rPr>
      </w:pPr>
      <w:r w:rsidRPr="00C93E9D">
        <w:rPr>
          <w:rFonts w:eastAsia="黑体" w:cs="Times New Roman"/>
          <w:color w:val="000000" w:themeColor="text1"/>
        </w:rPr>
        <w:t>2</w:t>
      </w:r>
      <w:r w:rsidRPr="00C93E9D">
        <w:rPr>
          <w:rFonts w:eastAsia="黑体" w:cs="Times New Roman"/>
          <w:color w:val="000000" w:themeColor="text1"/>
        </w:rPr>
        <w:t>、采气废水依托措施的可行性分析</w:t>
      </w:r>
    </w:p>
    <w:p w14:paraId="40B22E7F" w14:textId="01BC348E" w:rsidR="00EC1CFB" w:rsidRPr="00C93E9D" w:rsidRDefault="00EC1CFB" w:rsidP="0080674B">
      <w:pPr>
        <w:ind w:firstLine="480"/>
        <w:rPr>
          <w:rFonts w:cs="Times New Roman"/>
          <w:color w:val="000000" w:themeColor="text1"/>
        </w:rPr>
      </w:pPr>
      <w:r w:rsidRPr="00C93E9D">
        <w:rPr>
          <w:rFonts w:cs="Times New Roman"/>
          <w:color w:val="000000" w:themeColor="text1"/>
        </w:rPr>
        <w:t>本项目采气废水经</w:t>
      </w:r>
      <w:r w:rsidR="004B382D" w:rsidRPr="00C93E9D">
        <w:rPr>
          <w:rFonts w:cs="Times New Roman"/>
          <w:color w:val="000000" w:themeColor="text1"/>
          <w:szCs w:val="24"/>
        </w:rPr>
        <w:t>密闭罐车拉运至</w:t>
      </w:r>
      <w:r w:rsidR="005D5A22" w:rsidRPr="00C93E9D">
        <w:rPr>
          <w:rFonts w:cs="Times New Roman"/>
          <w:color w:val="000000" w:themeColor="text1"/>
          <w:szCs w:val="24"/>
        </w:rPr>
        <w:t>赵家坝污水处理站达标后管输至普光</w:t>
      </w:r>
      <w:r w:rsidR="005D5A22" w:rsidRPr="00C93E9D">
        <w:rPr>
          <w:rFonts w:cs="Times New Roman"/>
          <w:color w:val="000000" w:themeColor="text1"/>
          <w:szCs w:val="24"/>
        </w:rPr>
        <w:t>11</w:t>
      </w:r>
      <w:r w:rsidR="005D5A22" w:rsidRPr="00C93E9D">
        <w:rPr>
          <w:rFonts w:cs="Times New Roman"/>
          <w:color w:val="000000" w:themeColor="text1"/>
          <w:szCs w:val="24"/>
        </w:rPr>
        <w:t>井回注站回注</w:t>
      </w:r>
      <w:r w:rsidR="004B382D" w:rsidRPr="00C93E9D">
        <w:rPr>
          <w:rFonts w:cs="Times New Roman"/>
          <w:color w:val="000000" w:themeColor="text1"/>
          <w:szCs w:val="24"/>
        </w:rPr>
        <w:t>，</w:t>
      </w:r>
      <w:r w:rsidRPr="00C93E9D">
        <w:rPr>
          <w:rFonts w:cs="Times New Roman"/>
          <w:color w:val="000000" w:themeColor="text1"/>
        </w:rPr>
        <w:t>回注量小，根据前文分析，</w:t>
      </w:r>
      <w:r w:rsidR="000F6507" w:rsidRPr="00C93E9D">
        <w:rPr>
          <w:rFonts w:cs="Times New Roman"/>
          <w:color w:val="000000" w:themeColor="text1"/>
        </w:rPr>
        <w:t>赵家坝污水处理站</w:t>
      </w:r>
      <w:r w:rsidRPr="00C93E9D">
        <w:rPr>
          <w:rFonts w:cs="Times New Roman"/>
          <w:color w:val="000000" w:themeColor="text1"/>
        </w:rPr>
        <w:t>站和回注</w:t>
      </w:r>
      <w:r w:rsidR="004B382D" w:rsidRPr="00C93E9D">
        <w:rPr>
          <w:rFonts w:cs="Times New Roman"/>
          <w:color w:val="000000" w:themeColor="text1"/>
        </w:rPr>
        <w:t>站</w:t>
      </w:r>
      <w:r w:rsidRPr="00C93E9D">
        <w:rPr>
          <w:rFonts w:cs="Times New Roman"/>
          <w:color w:val="000000" w:themeColor="text1"/>
        </w:rPr>
        <w:t>接收处理能力满足</w:t>
      </w:r>
      <w:r w:rsidR="009C4CA7" w:rsidRPr="00C93E9D">
        <w:rPr>
          <w:rFonts w:cs="Times New Roman"/>
          <w:color w:val="000000" w:themeColor="text1"/>
        </w:rPr>
        <w:t>试采期</w:t>
      </w:r>
      <w:r w:rsidRPr="00C93E9D">
        <w:rPr>
          <w:rFonts w:cs="Times New Roman"/>
          <w:color w:val="000000" w:themeColor="text1"/>
        </w:rPr>
        <w:t>采气废水处理要求。</w:t>
      </w:r>
    </w:p>
    <w:p w14:paraId="59E52EF5" w14:textId="3184FCE8" w:rsidR="00DC446C" w:rsidRPr="00C93E9D" w:rsidRDefault="005428C8" w:rsidP="002A0BCF">
      <w:pPr>
        <w:ind w:firstLine="480"/>
        <w:rPr>
          <w:rFonts w:cs="Times New Roman"/>
          <w:bCs/>
          <w:color w:val="000000" w:themeColor="text1"/>
          <w:szCs w:val="24"/>
        </w:rPr>
      </w:pPr>
      <w:r w:rsidRPr="00C93E9D">
        <w:rPr>
          <w:rFonts w:cs="Times New Roman"/>
          <w:bCs/>
          <w:color w:val="000000" w:themeColor="text1"/>
          <w:szCs w:val="24"/>
        </w:rPr>
        <w:t>本项目</w:t>
      </w:r>
      <w:r w:rsidR="000210E0" w:rsidRPr="00C93E9D">
        <w:rPr>
          <w:rFonts w:cs="Times New Roman"/>
          <w:bCs/>
          <w:color w:val="000000" w:themeColor="text1"/>
          <w:szCs w:val="24"/>
        </w:rPr>
        <w:t>试采井站</w:t>
      </w:r>
      <w:r w:rsidRPr="00C93E9D">
        <w:rPr>
          <w:rFonts w:cs="Times New Roman"/>
          <w:bCs/>
          <w:color w:val="000000" w:themeColor="text1"/>
          <w:szCs w:val="24"/>
        </w:rPr>
        <w:t>废水采用的处理措施为中石</w:t>
      </w:r>
      <w:r w:rsidR="00AC6F21" w:rsidRPr="00C93E9D">
        <w:rPr>
          <w:rFonts w:cs="Times New Roman"/>
          <w:bCs/>
          <w:color w:val="000000" w:themeColor="text1"/>
          <w:szCs w:val="24"/>
        </w:rPr>
        <w:t>化</w:t>
      </w:r>
      <w:r w:rsidRPr="00C93E9D">
        <w:rPr>
          <w:rFonts w:cs="Times New Roman"/>
          <w:bCs/>
          <w:color w:val="000000" w:themeColor="text1"/>
          <w:szCs w:val="24"/>
        </w:rPr>
        <w:t>在川</w:t>
      </w:r>
      <w:r w:rsidR="004B382D" w:rsidRPr="00C93E9D">
        <w:rPr>
          <w:rFonts w:cs="Times New Roman"/>
          <w:bCs/>
          <w:color w:val="000000" w:themeColor="text1"/>
          <w:szCs w:val="24"/>
        </w:rPr>
        <w:t>东北</w:t>
      </w:r>
      <w:r w:rsidRPr="00C93E9D">
        <w:rPr>
          <w:rFonts w:cs="Times New Roman"/>
          <w:bCs/>
          <w:color w:val="000000" w:themeColor="text1"/>
          <w:szCs w:val="24"/>
        </w:rPr>
        <w:t>地区常用的处置措施，已在建设单位同类型天然气</w:t>
      </w:r>
      <w:r w:rsidR="000210E0" w:rsidRPr="00C93E9D">
        <w:rPr>
          <w:rFonts w:cs="Times New Roman"/>
          <w:bCs/>
          <w:color w:val="000000" w:themeColor="text1"/>
          <w:szCs w:val="24"/>
        </w:rPr>
        <w:t>试采井站</w:t>
      </w:r>
      <w:r w:rsidRPr="00C93E9D">
        <w:rPr>
          <w:rFonts w:cs="Times New Roman"/>
          <w:bCs/>
          <w:color w:val="000000" w:themeColor="text1"/>
          <w:szCs w:val="24"/>
        </w:rPr>
        <w:t>工程项目中广泛应用，依托污水处理站专门为中石化钻采项目服务，运行稳定可靠，废水均能做到达标排放或有效回注，因此，废水处理措施合理、可行。</w:t>
      </w:r>
    </w:p>
    <w:p w14:paraId="48474379" w14:textId="4FDF8D7E" w:rsidR="00DC446C" w:rsidRPr="00C93E9D" w:rsidRDefault="003B1968" w:rsidP="00654AF5">
      <w:pPr>
        <w:pStyle w:val="3"/>
        <w:spacing w:before="120"/>
        <w:rPr>
          <w:b/>
          <w:lang w:eastAsia="zh-CN"/>
        </w:rPr>
      </w:pPr>
      <w:bookmarkStart w:id="508" w:name="6.2.2地下水防治措施可行性分析"/>
      <w:bookmarkStart w:id="509" w:name="_Toc120173221"/>
      <w:bookmarkEnd w:id="508"/>
      <w:r w:rsidRPr="00C93E9D">
        <w:rPr>
          <w:lang w:eastAsia="zh-CN"/>
        </w:rPr>
        <w:t>地下水和土壤环境防治措施可行性分析</w:t>
      </w:r>
      <w:bookmarkEnd w:id="509"/>
    </w:p>
    <w:p w14:paraId="70F443F5" w14:textId="3E5AD91B" w:rsidR="00DC446C" w:rsidRPr="00C93E9D" w:rsidRDefault="003B1968" w:rsidP="004F7165">
      <w:pPr>
        <w:ind w:firstLine="480"/>
        <w:rPr>
          <w:rFonts w:cs="Times New Roman"/>
          <w:bCs/>
          <w:color w:val="000000" w:themeColor="text1"/>
          <w:szCs w:val="24"/>
        </w:rPr>
      </w:pPr>
      <w:r w:rsidRPr="00C93E9D">
        <w:rPr>
          <w:rFonts w:cs="Times New Roman"/>
          <w:bCs/>
          <w:color w:val="000000" w:themeColor="text1"/>
          <w:szCs w:val="24"/>
        </w:rPr>
        <w:t>项目实施对地下水及土壤可能造成的影响主要发生在施工期间。</w:t>
      </w:r>
      <w:r w:rsidR="001A6854" w:rsidRPr="00C93E9D">
        <w:rPr>
          <w:rFonts w:cs="Times New Roman"/>
          <w:bCs/>
          <w:color w:val="000000" w:themeColor="text1"/>
          <w:szCs w:val="24"/>
        </w:rPr>
        <w:t>试采期</w:t>
      </w:r>
      <w:r w:rsidRPr="00C93E9D">
        <w:rPr>
          <w:rFonts w:cs="Times New Roman"/>
          <w:bCs/>
          <w:color w:val="000000" w:themeColor="text1"/>
          <w:szCs w:val="24"/>
        </w:rPr>
        <w:t>井站暂存废水等污染物较少，</w:t>
      </w:r>
      <w:r w:rsidR="00AC6F21" w:rsidRPr="00C93E9D">
        <w:rPr>
          <w:rFonts w:cs="Times New Roman"/>
          <w:bCs/>
          <w:color w:val="000000" w:themeColor="text1"/>
        </w:rPr>
        <w:t>火炬分液罐</w:t>
      </w:r>
      <w:r w:rsidRPr="00C93E9D">
        <w:rPr>
          <w:rFonts w:cs="Times New Roman"/>
          <w:bCs/>
          <w:color w:val="000000" w:themeColor="text1"/>
          <w:szCs w:val="24"/>
        </w:rPr>
        <w:t>区进行了防渗和设置围堰，废水难以泄露，有完善的防漏洒措施，难以对地下水和土壤环境造成影响。</w:t>
      </w:r>
    </w:p>
    <w:p w14:paraId="65E00763" w14:textId="60B94502" w:rsidR="00DC446C" w:rsidRPr="00C93E9D" w:rsidRDefault="003B1968" w:rsidP="004F7165">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地下水和土壤污染防治措施坚持</w:t>
      </w:r>
      <w:r w:rsidRPr="00C93E9D">
        <w:rPr>
          <w:bCs/>
          <w:color w:val="000000" w:themeColor="text1"/>
          <w:kern w:val="2"/>
          <w:lang w:eastAsia="zh-CN"/>
        </w:rPr>
        <w:t>“</w:t>
      </w:r>
      <w:r w:rsidRPr="00C93E9D">
        <w:rPr>
          <w:rFonts w:ascii="Times New Roman" w:hAnsi="Times New Roman"/>
          <w:bCs/>
          <w:color w:val="000000" w:themeColor="text1"/>
          <w:kern w:val="2"/>
          <w:lang w:eastAsia="zh-CN"/>
        </w:rPr>
        <w:t>源头控制、末端防治、污染监控、应急响应相结合</w:t>
      </w:r>
      <w:r w:rsidRPr="00C93E9D">
        <w:rPr>
          <w:bCs/>
          <w:color w:val="000000" w:themeColor="text1"/>
          <w:kern w:val="2"/>
          <w:lang w:eastAsia="zh-CN"/>
        </w:rPr>
        <w:t>”</w:t>
      </w:r>
      <w:r w:rsidRPr="00C93E9D">
        <w:rPr>
          <w:rFonts w:ascii="Times New Roman" w:hAnsi="Times New Roman"/>
          <w:bCs/>
          <w:color w:val="000000" w:themeColor="text1"/>
          <w:kern w:val="2"/>
          <w:lang w:eastAsia="zh-CN"/>
        </w:rPr>
        <w:t>的原则，即采取主动控制和被动控制相结合的措施。本项目</w:t>
      </w:r>
      <w:r w:rsidR="001A6854" w:rsidRPr="00C93E9D">
        <w:rPr>
          <w:rFonts w:ascii="Times New Roman" w:hAnsi="Times New Roman"/>
          <w:bCs/>
          <w:color w:val="000000" w:themeColor="text1"/>
          <w:kern w:val="2"/>
          <w:lang w:eastAsia="zh-CN"/>
        </w:rPr>
        <w:t>试采</w:t>
      </w:r>
      <w:r w:rsidR="001A6854" w:rsidRPr="00C93E9D">
        <w:rPr>
          <w:rFonts w:ascii="Times New Roman" w:hAnsi="Times New Roman"/>
          <w:bCs/>
          <w:color w:val="000000" w:themeColor="text1"/>
          <w:kern w:val="2"/>
          <w:lang w:eastAsia="zh-CN"/>
        </w:rPr>
        <w:lastRenderedPageBreak/>
        <w:t>期</w:t>
      </w:r>
      <w:r w:rsidRPr="00C93E9D">
        <w:rPr>
          <w:rFonts w:ascii="Times New Roman" w:hAnsi="Times New Roman"/>
          <w:bCs/>
          <w:color w:val="000000" w:themeColor="text1"/>
          <w:kern w:val="2"/>
          <w:lang w:eastAsia="zh-CN"/>
        </w:rPr>
        <w:t>方井、</w:t>
      </w:r>
      <w:r w:rsidR="00AC6F21" w:rsidRPr="00C93E9D">
        <w:rPr>
          <w:rFonts w:ascii="Times New Roman" w:hAnsi="Times New Roman"/>
          <w:bCs/>
          <w:color w:val="000000" w:themeColor="text1"/>
          <w:lang w:eastAsia="zh-CN"/>
        </w:rPr>
        <w:t>火炬分液罐</w:t>
      </w:r>
      <w:r w:rsidRPr="00C93E9D">
        <w:rPr>
          <w:rFonts w:ascii="Times New Roman" w:hAnsi="Times New Roman"/>
          <w:bCs/>
          <w:color w:val="000000" w:themeColor="text1"/>
          <w:kern w:val="2"/>
          <w:lang w:eastAsia="zh-CN"/>
        </w:rPr>
        <w:t>区和流程区进行了分区分级防渗清污分流等措施，同时对井站外临时占地进行了生态恢复，进行监测合格后复耕</w:t>
      </w:r>
      <w:r w:rsidR="00AC6F21" w:rsidRPr="00C93E9D">
        <w:rPr>
          <w:rFonts w:ascii="Times New Roman" w:hAnsi="Times New Roman"/>
          <w:bCs/>
          <w:color w:val="000000" w:themeColor="text1"/>
          <w:kern w:val="2"/>
          <w:lang w:eastAsia="zh-CN"/>
        </w:rPr>
        <w:t>复植</w:t>
      </w:r>
      <w:r w:rsidRPr="00C93E9D">
        <w:rPr>
          <w:rFonts w:ascii="Times New Roman" w:hAnsi="Times New Roman"/>
          <w:bCs/>
          <w:color w:val="000000" w:themeColor="text1"/>
          <w:kern w:val="2"/>
          <w:lang w:eastAsia="zh-CN"/>
        </w:rPr>
        <w:t>，井站内空地采取硬化，井站内清污分流，能有效避免项目对地下水和土壤环境造成影响。在方井或</w:t>
      </w:r>
      <w:r w:rsidR="00AC6F21" w:rsidRPr="00C93E9D">
        <w:rPr>
          <w:rFonts w:ascii="Times New Roman" w:hAnsi="Times New Roman"/>
          <w:bCs/>
          <w:color w:val="000000" w:themeColor="text1"/>
          <w:lang w:eastAsia="zh-CN"/>
        </w:rPr>
        <w:t>火炬分液罐</w:t>
      </w:r>
      <w:r w:rsidRPr="00C93E9D">
        <w:rPr>
          <w:rFonts w:ascii="Times New Roman" w:hAnsi="Times New Roman"/>
          <w:bCs/>
          <w:color w:val="000000" w:themeColor="text1"/>
          <w:kern w:val="2"/>
          <w:lang w:eastAsia="zh-CN"/>
        </w:rPr>
        <w:t>垮塌或外溢、泄漏，防渗失效等极端情况下，本项目一般应设置备用污水罐，封闭外环沟，及时将泄漏的污水转移至备用污水罐或罐车转运处理，同时对事故进行处理恢复，降低污染范围和影响。</w:t>
      </w:r>
    </w:p>
    <w:p w14:paraId="5E8844B1" w14:textId="304878B6" w:rsidR="005428C8" w:rsidRPr="00C93E9D" w:rsidRDefault="005428C8" w:rsidP="004F7165">
      <w:pPr>
        <w:ind w:firstLine="480"/>
        <w:rPr>
          <w:rFonts w:cs="Times New Roman"/>
          <w:bCs/>
          <w:color w:val="000000" w:themeColor="text1"/>
        </w:rPr>
      </w:pPr>
      <w:r w:rsidRPr="00C93E9D">
        <w:rPr>
          <w:rFonts w:cs="Times New Roman"/>
          <w:bCs/>
          <w:color w:val="000000" w:themeColor="text1"/>
        </w:rPr>
        <w:t>根据《环境影响评价技术导则</w:t>
      </w:r>
      <w:r w:rsidRPr="00C93E9D">
        <w:rPr>
          <w:rFonts w:cs="Times New Roman"/>
          <w:bCs/>
          <w:color w:val="000000" w:themeColor="text1"/>
        </w:rPr>
        <w:t xml:space="preserve"> </w:t>
      </w:r>
      <w:r w:rsidRPr="00C93E9D">
        <w:rPr>
          <w:rFonts w:cs="Times New Roman"/>
          <w:bCs/>
          <w:color w:val="000000" w:themeColor="text1"/>
        </w:rPr>
        <w:t>地下水环境》（</w:t>
      </w:r>
      <w:r w:rsidRPr="00C93E9D">
        <w:rPr>
          <w:rFonts w:cs="Times New Roman"/>
          <w:bCs/>
          <w:color w:val="000000" w:themeColor="text1"/>
        </w:rPr>
        <w:t>HJ610-2016</w:t>
      </w:r>
      <w:r w:rsidRPr="00C93E9D">
        <w:rPr>
          <w:rFonts w:cs="Times New Roman"/>
          <w:bCs/>
          <w:color w:val="000000" w:themeColor="text1"/>
        </w:rPr>
        <w:t>）中分区防控措施和《石油化工工程防渗技术规范》（</w:t>
      </w:r>
      <w:r w:rsidRPr="00C93E9D">
        <w:rPr>
          <w:rFonts w:cs="Times New Roman"/>
          <w:bCs/>
          <w:color w:val="000000" w:themeColor="text1"/>
        </w:rPr>
        <w:t>GB/T 50934</w:t>
      </w:r>
      <w:r w:rsidRPr="00C93E9D">
        <w:rPr>
          <w:rFonts w:cs="Times New Roman"/>
          <w:bCs/>
          <w:color w:val="000000" w:themeColor="text1"/>
        </w:rPr>
        <w:t>）中的有关要求，本项目</w:t>
      </w:r>
      <w:r w:rsidR="00AC6F21" w:rsidRPr="00C93E9D">
        <w:rPr>
          <w:rFonts w:cs="Times New Roman"/>
          <w:bCs/>
          <w:color w:val="000000" w:themeColor="text1"/>
        </w:rPr>
        <w:t>火炬分液罐</w:t>
      </w:r>
      <w:r w:rsidRPr="00C93E9D">
        <w:rPr>
          <w:rFonts w:cs="Times New Roman"/>
          <w:bCs/>
          <w:color w:val="000000" w:themeColor="text1"/>
        </w:rPr>
        <w:t>和</w:t>
      </w:r>
      <w:r w:rsidRPr="00C93E9D">
        <w:rPr>
          <w:rFonts w:cs="Times New Roman"/>
          <w:color w:val="000000" w:themeColor="text1"/>
        </w:rPr>
        <w:t>生产流程区</w:t>
      </w:r>
      <w:r w:rsidRPr="00C93E9D">
        <w:rPr>
          <w:rFonts w:cs="Times New Roman"/>
          <w:bCs/>
          <w:color w:val="000000" w:themeColor="text1"/>
        </w:rPr>
        <w:t>置于地面上，污水泄露后可以及时发现处理，因此</w:t>
      </w:r>
      <w:r w:rsidR="00AC6F21" w:rsidRPr="00C93E9D">
        <w:rPr>
          <w:rFonts w:cs="Times New Roman"/>
          <w:bCs/>
          <w:color w:val="000000" w:themeColor="text1"/>
        </w:rPr>
        <w:t>火炬分液罐</w:t>
      </w:r>
      <w:r w:rsidRPr="00C93E9D">
        <w:rPr>
          <w:rFonts w:cs="Times New Roman"/>
          <w:bCs/>
          <w:color w:val="000000" w:themeColor="text1"/>
        </w:rPr>
        <w:t>区、生产流程区属于一般防渗区，</w:t>
      </w:r>
      <w:r w:rsidR="00AC6F21" w:rsidRPr="00C93E9D">
        <w:rPr>
          <w:rFonts w:cs="Times New Roman"/>
          <w:bCs/>
          <w:color w:val="000000" w:themeColor="text1"/>
        </w:rPr>
        <w:t>火炬分液罐</w:t>
      </w:r>
      <w:r w:rsidRPr="00C93E9D">
        <w:rPr>
          <w:rFonts w:cs="Times New Roman"/>
          <w:bCs/>
          <w:color w:val="000000" w:themeColor="text1"/>
        </w:rPr>
        <w:t>和生产流程区建设选在钻井井场进行了重点防渗或一般防渗的区域进行建设，若上诉防渗区无法满足建设时，应至少做一般防渗，并在</w:t>
      </w:r>
      <w:r w:rsidR="00AC6F21" w:rsidRPr="00C93E9D">
        <w:rPr>
          <w:rFonts w:cs="Times New Roman"/>
          <w:bCs/>
          <w:color w:val="000000" w:themeColor="text1"/>
        </w:rPr>
        <w:t>火炬分液罐</w:t>
      </w:r>
      <w:r w:rsidRPr="00C93E9D">
        <w:rPr>
          <w:rFonts w:cs="Times New Roman"/>
          <w:bCs/>
          <w:color w:val="000000" w:themeColor="text1"/>
        </w:rPr>
        <w:t>罐区修建围堰，围堰内容积要足够储存</w:t>
      </w:r>
      <w:r w:rsidR="00AC6F21" w:rsidRPr="00C93E9D">
        <w:rPr>
          <w:rFonts w:cs="Times New Roman"/>
          <w:bCs/>
          <w:color w:val="000000" w:themeColor="text1"/>
        </w:rPr>
        <w:t>火炬分液罐</w:t>
      </w:r>
      <w:r w:rsidRPr="00C93E9D">
        <w:rPr>
          <w:rFonts w:cs="Times New Roman"/>
          <w:bCs/>
          <w:color w:val="000000" w:themeColor="text1"/>
        </w:rPr>
        <w:t>泄露的污水。因此</w:t>
      </w:r>
      <w:r w:rsidR="00AC6F21" w:rsidRPr="00C93E9D">
        <w:rPr>
          <w:rFonts w:cs="Times New Roman"/>
          <w:bCs/>
          <w:color w:val="000000" w:themeColor="text1"/>
        </w:rPr>
        <w:t>火炬分液罐</w:t>
      </w:r>
      <w:r w:rsidRPr="00C93E9D">
        <w:rPr>
          <w:rFonts w:cs="Times New Roman"/>
          <w:bCs/>
          <w:color w:val="000000" w:themeColor="text1"/>
        </w:rPr>
        <w:t>的建设时可行有效的。</w:t>
      </w:r>
    </w:p>
    <w:p w14:paraId="2CC03170" w14:textId="20BDBC70" w:rsidR="002A0BCF" w:rsidRPr="00C93E9D" w:rsidRDefault="002A0BCF" w:rsidP="004F7165">
      <w:pPr>
        <w:ind w:firstLine="480"/>
        <w:rPr>
          <w:rFonts w:cs="Times New Roman"/>
          <w:bCs/>
          <w:color w:val="000000" w:themeColor="text1"/>
          <w:szCs w:val="24"/>
        </w:rPr>
      </w:pPr>
      <w:r w:rsidRPr="00C93E9D">
        <w:rPr>
          <w:rFonts w:cs="Times New Roman"/>
          <w:bCs/>
          <w:color w:val="000000" w:themeColor="text1"/>
          <w:szCs w:val="24"/>
        </w:rPr>
        <w:t>本项目</w:t>
      </w:r>
      <w:r w:rsidR="000210E0" w:rsidRPr="00C93E9D">
        <w:rPr>
          <w:rFonts w:cs="Times New Roman"/>
          <w:bCs/>
          <w:color w:val="000000" w:themeColor="text1"/>
          <w:szCs w:val="24"/>
        </w:rPr>
        <w:t>试采井站</w:t>
      </w:r>
      <w:r w:rsidRPr="00C93E9D">
        <w:rPr>
          <w:rFonts w:cs="Times New Roman"/>
          <w:bCs/>
          <w:color w:val="000000" w:themeColor="text1"/>
          <w:szCs w:val="24"/>
        </w:rPr>
        <w:t>地下水土壤污染防治措施为中石化在川</w:t>
      </w:r>
      <w:r w:rsidR="004629A9" w:rsidRPr="00C93E9D">
        <w:rPr>
          <w:rFonts w:cs="Times New Roman"/>
          <w:bCs/>
          <w:color w:val="000000" w:themeColor="text1"/>
          <w:szCs w:val="24"/>
        </w:rPr>
        <w:t>东北</w:t>
      </w:r>
      <w:r w:rsidRPr="00C93E9D">
        <w:rPr>
          <w:rFonts w:cs="Times New Roman"/>
          <w:bCs/>
          <w:color w:val="000000" w:themeColor="text1"/>
          <w:szCs w:val="24"/>
        </w:rPr>
        <w:t>地区常用的处置措施，已在建设单位同类型天然气</w:t>
      </w:r>
      <w:r w:rsidR="000210E0" w:rsidRPr="00C93E9D">
        <w:rPr>
          <w:rFonts w:cs="Times New Roman"/>
          <w:bCs/>
          <w:color w:val="000000" w:themeColor="text1"/>
          <w:szCs w:val="24"/>
        </w:rPr>
        <w:t>试采井站</w:t>
      </w:r>
      <w:r w:rsidRPr="00C93E9D">
        <w:rPr>
          <w:rFonts w:cs="Times New Roman"/>
          <w:bCs/>
          <w:color w:val="000000" w:themeColor="text1"/>
          <w:szCs w:val="24"/>
        </w:rPr>
        <w:t>工程项目中广泛应用，采气</w:t>
      </w:r>
      <w:r w:rsidR="001A6854" w:rsidRPr="00C93E9D">
        <w:rPr>
          <w:rFonts w:cs="Times New Roman"/>
          <w:bCs/>
          <w:color w:val="000000" w:themeColor="text1"/>
          <w:szCs w:val="24"/>
        </w:rPr>
        <w:t>试采</w:t>
      </w:r>
      <w:r w:rsidRPr="00C93E9D">
        <w:rPr>
          <w:rFonts w:cs="Times New Roman"/>
          <w:bCs/>
          <w:color w:val="000000" w:themeColor="text1"/>
          <w:szCs w:val="24"/>
        </w:rPr>
        <w:t>未发生过地下水和土壤污染事故，因此，地下水和土壤防治处理措施合理、可行。</w:t>
      </w:r>
    </w:p>
    <w:p w14:paraId="6435682F" w14:textId="38D35415" w:rsidR="00DC446C" w:rsidRPr="00C93E9D" w:rsidRDefault="003B1968" w:rsidP="00654AF5">
      <w:pPr>
        <w:pStyle w:val="3"/>
        <w:spacing w:before="120"/>
        <w:rPr>
          <w:b/>
          <w:lang w:eastAsia="zh-CN"/>
        </w:rPr>
      </w:pPr>
      <w:bookmarkStart w:id="510" w:name="6.2.3噪声防治措施"/>
      <w:bookmarkStart w:id="511" w:name="_Toc120173222"/>
      <w:bookmarkEnd w:id="510"/>
      <w:r w:rsidRPr="00C93E9D">
        <w:rPr>
          <w:lang w:eastAsia="zh-CN"/>
        </w:rPr>
        <w:t>噪声防治措施</w:t>
      </w:r>
      <w:bookmarkEnd w:id="511"/>
    </w:p>
    <w:p w14:paraId="6FEAAC63" w14:textId="77777777" w:rsidR="00DC446C" w:rsidRPr="00C93E9D" w:rsidRDefault="003B1968" w:rsidP="002A0BCF">
      <w:pPr>
        <w:tabs>
          <w:tab w:val="left" w:pos="0"/>
        </w:tabs>
        <w:ind w:firstLine="480"/>
        <w:rPr>
          <w:rFonts w:cs="Times New Roman"/>
          <w:bCs/>
          <w:color w:val="000000" w:themeColor="text1"/>
          <w:szCs w:val="24"/>
        </w:rPr>
      </w:pPr>
      <w:r w:rsidRPr="00C93E9D">
        <w:rPr>
          <w:rFonts w:cs="Times New Roman"/>
          <w:bCs/>
          <w:color w:val="000000" w:themeColor="text1"/>
          <w:szCs w:val="24"/>
        </w:rPr>
        <w:t>根据泵的噪声频谱特性，采取的噪声控制措施为隔声、减震等，具体措施为：</w:t>
      </w:r>
    </w:p>
    <w:p w14:paraId="18E43F96" w14:textId="65664C20" w:rsidR="00DC446C" w:rsidRPr="00C93E9D" w:rsidRDefault="002A0BCF" w:rsidP="002A0BCF">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1</w:t>
      </w:r>
      <w:r w:rsidRPr="00C93E9D">
        <w:rPr>
          <w:rFonts w:cs="Times New Roman"/>
          <w:bCs/>
          <w:color w:val="000000" w:themeColor="text1"/>
          <w:szCs w:val="24"/>
        </w:rPr>
        <w:t>）</w:t>
      </w:r>
      <w:r w:rsidR="003B1968" w:rsidRPr="00C93E9D">
        <w:rPr>
          <w:rFonts w:cs="Times New Roman"/>
          <w:bCs/>
          <w:color w:val="000000" w:themeColor="text1"/>
          <w:szCs w:val="24"/>
        </w:rPr>
        <w:t>平面布置时进行合理布局，控制气流速度，减少站场工艺管线的弯头、三通等管件，降低</w:t>
      </w:r>
      <w:r w:rsidR="00F30AFD" w:rsidRPr="00C93E9D">
        <w:rPr>
          <w:rFonts w:cs="Times New Roman"/>
          <w:bCs/>
          <w:color w:val="000000" w:themeColor="text1"/>
          <w:szCs w:val="24"/>
        </w:rPr>
        <w:t>集气站</w:t>
      </w:r>
      <w:r w:rsidR="003B1968" w:rsidRPr="00C93E9D">
        <w:rPr>
          <w:rFonts w:cs="Times New Roman"/>
          <w:bCs/>
          <w:color w:val="000000" w:themeColor="text1"/>
          <w:szCs w:val="24"/>
        </w:rPr>
        <w:t>内噪声。</w:t>
      </w:r>
    </w:p>
    <w:p w14:paraId="07682D72" w14:textId="626F7C7A" w:rsidR="00DC446C" w:rsidRPr="00C93E9D" w:rsidRDefault="002A0BCF" w:rsidP="002A0BCF">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2</w:t>
      </w:r>
      <w:r w:rsidRPr="00C93E9D">
        <w:rPr>
          <w:rFonts w:cs="Times New Roman"/>
          <w:bCs/>
          <w:color w:val="000000" w:themeColor="text1"/>
          <w:szCs w:val="24"/>
        </w:rPr>
        <w:t>）</w:t>
      </w:r>
      <w:r w:rsidR="003B1968" w:rsidRPr="00C93E9D">
        <w:rPr>
          <w:rFonts w:cs="Times New Roman"/>
          <w:bCs/>
          <w:color w:val="000000" w:themeColor="text1"/>
          <w:szCs w:val="24"/>
        </w:rPr>
        <w:t>选用高效低噪声的</w:t>
      </w:r>
      <w:r w:rsidR="00C26134" w:rsidRPr="00C93E9D">
        <w:rPr>
          <w:rFonts w:cs="Times New Roman"/>
          <w:bCs/>
          <w:color w:val="000000" w:themeColor="text1"/>
          <w:szCs w:val="24"/>
        </w:rPr>
        <w:t>水套加热炉</w:t>
      </w:r>
      <w:r w:rsidR="003B1968" w:rsidRPr="00C93E9D">
        <w:rPr>
          <w:rFonts w:cs="Times New Roman"/>
          <w:bCs/>
          <w:color w:val="000000" w:themeColor="text1"/>
          <w:szCs w:val="24"/>
        </w:rPr>
        <w:t>、分离器和调压设备。</w:t>
      </w:r>
    </w:p>
    <w:p w14:paraId="42A41A9F" w14:textId="77777777" w:rsidR="00DC446C" w:rsidRPr="00C93E9D" w:rsidRDefault="002A0BCF" w:rsidP="002A0BCF">
      <w:pPr>
        <w:tabs>
          <w:tab w:val="left" w:pos="0"/>
        </w:tabs>
        <w:ind w:firstLine="480"/>
        <w:rPr>
          <w:rFonts w:cs="Times New Roman"/>
          <w:bCs/>
          <w:color w:val="000000" w:themeColor="text1"/>
          <w:szCs w:val="24"/>
        </w:rPr>
      </w:pPr>
      <w:r w:rsidRPr="00C93E9D">
        <w:rPr>
          <w:rFonts w:cs="Times New Roman"/>
          <w:bCs/>
          <w:color w:val="000000" w:themeColor="text1"/>
          <w:szCs w:val="24"/>
        </w:rPr>
        <w:t>（</w:t>
      </w:r>
      <w:r w:rsidRPr="00C93E9D">
        <w:rPr>
          <w:rFonts w:cs="Times New Roman"/>
          <w:bCs/>
          <w:color w:val="000000" w:themeColor="text1"/>
          <w:szCs w:val="24"/>
        </w:rPr>
        <w:t>3</w:t>
      </w:r>
      <w:r w:rsidRPr="00C93E9D">
        <w:rPr>
          <w:rFonts w:cs="Times New Roman"/>
          <w:bCs/>
          <w:color w:val="000000" w:themeColor="text1"/>
          <w:szCs w:val="24"/>
        </w:rPr>
        <w:t>）</w:t>
      </w:r>
      <w:r w:rsidR="003B1968" w:rsidRPr="00C93E9D">
        <w:rPr>
          <w:rFonts w:cs="Times New Roman"/>
          <w:bCs/>
          <w:color w:val="000000" w:themeColor="text1"/>
          <w:szCs w:val="24"/>
        </w:rPr>
        <w:t>种植绿化隔声。</w:t>
      </w:r>
    </w:p>
    <w:p w14:paraId="2C9E260C" w14:textId="6514E0FA" w:rsidR="00DC446C" w:rsidRPr="00C93E9D" w:rsidRDefault="001A6854" w:rsidP="002A0BCF">
      <w:pPr>
        <w:tabs>
          <w:tab w:val="left" w:pos="0"/>
        </w:tabs>
        <w:ind w:firstLine="480"/>
        <w:rPr>
          <w:rFonts w:cs="Times New Roman"/>
          <w:bCs/>
          <w:color w:val="000000" w:themeColor="text1"/>
          <w:szCs w:val="24"/>
        </w:rPr>
      </w:pPr>
      <w:r w:rsidRPr="00C93E9D">
        <w:rPr>
          <w:rFonts w:cs="Times New Roman"/>
          <w:bCs/>
          <w:color w:val="000000" w:themeColor="text1"/>
          <w:szCs w:val="24"/>
        </w:rPr>
        <w:t>试采期</w:t>
      </w:r>
      <w:r w:rsidR="003B1968" w:rsidRPr="00C93E9D">
        <w:rPr>
          <w:rFonts w:cs="Times New Roman"/>
          <w:bCs/>
          <w:color w:val="000000" w:themeColor="text1"/>
          <w:szCs w:val="24"/>
        </w:rPr>
        <w:t>采取以上措施</w:t>
      </w:r>
      <w:r w:rsidR="002A0BCF" w:rsidRPr="00C93E9D">
        <w:rPr>
          <w:rFonts w:cs="Times New Roman"/>
          <w:bCs/>
          <w:color w:val="000000" w:themeColor="text1"/>
          <w:szCs w:val="24"/>
        </w:rPr>
        <w:t>为中石化在川</w:t>
      </w:r>
      <w:r w:rsidR="004629A9" w:rsidRPr="00C93E9D">
        <w:rPr>
          <w:rFonts w:cs="Times New Roman"/>
          <w:bCs/>
          <w:color w:val="000000" w:themeColor="text1"/>
          <w:szCs w:val="24"/>
        </w:rPr>
        <w:t>东北</w:t>
      </w:r>
      <w:r w:rsidR="002A0BCF" w:rsidRPr="00C93E9D">
        <w:rPr>
          <w:rFonts w:cs="Times New Roman"/>
          <w:bCs/>
          <w:color w:val="000000" w:themeColor="text1"/>
          <w:szCs w:val="24"/>
        </w:rPr>
        <w:t>地区常用的处置措施，类比已在建设单位同类型天然气</w:t>
      </w:r>
      <w:r w:rsidR="000210E0" w:rsidRPr="00C93E9D">
        <w:rPr>
          <w:rFonts w:cs="Times New Roman"/>
          <w:bCs/>
          <w:color w:val="000000" w:themeColor="text1"/>
          <w:szCs w:val="24"/>
        </w:rPr>
        <w:t>试采井站</w:t>
      </w:r>
      <w:r w:rsidR="002A0BCF" w:rsidRPr="00C93E9D">
        <w:rPr>
          <w:rFonts w:cs="Times New Roman"/>
          <w:bCs/>
          <w:color w:val="000000" w:themeColor="text1"/>
          <w:szCs w:val="24"/>
        </w:rPr>
        <w:t>工程，项目</w:t>
      </w:r>
      <w:r w:rsidRPr="00C93E9D">
        <w:rPr>
          <w:rFonts w:cs="Times New Roman"/>
          <w:bCs/>
          <w:color w:val="000000" w:themeColor="text1"/>
          <w:szCs w:val="24"/>
        </w:rPr>
        <w:t>试采期</w:t>
      </w:r>
      <w:r w:rsidR="002A0BCF" w:rsidRPr="00C93E9D">
        <w:rPr>
          <w:rFonts w:cs="Times New Roman"/>
          <w:bCs/>
          <w:color w:val="000000" w:themeColor="text1"/>
          <w:szCs w:val="24"/>
        </w:rPr>
        <w:t>不会对声环境和敏感点（农户）造成噪声污染影响，因此，</w:t>
      </w:r>
      <w:r w:rsidRPr="00C93E9D">
        <w:rPr>
          <w:rFonts w:cs="Times New Roman"/>
          <w:bCs/>
          <w:color w:val="000000" w:themeColor="text1"/>
          <w:szCs w:val="24"/>
        </w:rPr>
        <w:t>试采期</w:t>
      </w:r>
      <w:r w:rsidR="002A0BCF" w:rsidRPr="00C93E9D">
        <w:rPr>
          <w:rFonts w:cs="Times New Roman"/>
          <w:bCs/>
          <w:color w:val="000000" w:themeColor="text1"/>
          <w:szCs w:val="24"/>
        </w:rPr>
        <w:t>噪声污染防治措施合理、可行。</w:t>
      </w:r>
    </w:p>
    <w:p w14:paraId="4A265D7F" w14:textId="4CC6619F" w:rsidR="00DC446C" w:rsidRPr="00C93E9D" w:rsidRDefault="003B1968" w:rsidP="00654AF5">
      <w:pPr>
        <w:pStyle w:val="3"/>
        <w:spacing w:before="120"/>
        <w:rPr>
          <w:b/>
          <w:lang w:eastAsia="zh-CN"/>
        </w:rPr>
      </w:pPr>
      <w:bookmarkStart w:id="512" w:name="6.2.4固体废弃物处置措施"/>
      <w:bookmarkStart w:id="513" w:name="_Toc120173223"/>
      <w:bookmarkEnd w:id="512"/>
      <w:r w:rsidRPr="00C93E9D">
        <w:rPr>
          <w:lang w:eastAsia="zh-CN"/>
        </w:rPr>
        <w:t>固体废弃物处置措施</w:t>
      </w:r>
      <w:bookmarkEnd w:id="513"/>
    </w:p>
    <w:p w14:paraId="7CEBCB91" w14:textId="23E071A3" w:rsidR="002A0BCF" w:rsidRPr="00C93E9D" w:rsidRDefault="006D2328" w:rsidP="006D2328">
      <w:pPr>
        <w:ind w:firstLine="480"/>
        <w:rPr>
          <w:rFonts w:cs="Times New Roman"/>
          <w:bCs/>
          <w:color w:val="000000" w:themeColor="text1"/>
        </w:rPr>
      </w:pPr>
      <w:r w:rsidRPr="00C93E9D">
        <w:rPr>
          <w:rFonts w:cs="Times New Roman"/>
          <w:bCs/>
          <w:color w:val="000000" w:themeColor="text1"/>
        </w:rPr>
        <w:t>本项目</w:t>
      </w:r>
      <w:r w:rsidR="001A6854" w:rsidRPr="00C93E9D">
        <w:rPr>
          <w:rFonts w:cs="Times New Roman"/>
          <w:bCs/>
          <w:color w:val="000000" w:themeColor="text1"/>
        </w:rPr>
        <w:t>试采期</w:t>
      </w:r>
      <w:r w:rsidRPr="00C93E9D">
        <w:rPr>
          <w:rFonts w:cs="Times New Roman"/>
          <w:bCs/>
          <w:color w:val="000000" w:themeColor="text1"/>
        </w:rPr>
        <w:t>固体废弃物</w:t>
      </w:r>
      <w:r w:rsidR="00AA146C" w:rsidRPr="00C93E9D">
        <w:rPr>
          <w:rFonts w:cs="Times New Roman" w:hint="eastAsia"/>
          <w:bCs/>
          <w:color w:val="000000" w:themeColor="text1"/>
        </w:rPr>
        <w:t>主要为清管废渣，统一收集后</w:t>
      </w:r>
      <w:r w:rsidR="003121FB" w:rsidRPr="00C93E9D">
        <w:rPr>
          <w:rFonts w:cs="Times New Roman"/>
          <w:bCs/>
          <w:color w:val="000000" w:themeColor="text1"/>
        </w:rPr>
        <w:t>集中无害化填埋，</w:t>
      </w:r>
      <w:r w:rsidR="003121FB" w:rsidRPr="00C93E9D">
        <w:rPr>
          <w:rFonts w:cs="Times New Roman"/>
          <w:bCs/>
          <w:color w:val="000000" w:themeColor="text1"/>
        </w:rPr>
        <w:lastRenderedPageBreak/>
        <w:t>生活垃圾交由</w:t>
      </w:r>
      <w:r w:rsidR="00AA146C" w:rsidRPr="00C93E9D">
        <w:rPr>
          <w:rFonts w:cs="Times New Roman" w:hint="eastAsia"/>
          <w:bCs/>
          <w:color w:val="000000" w:themeColor="text1"/>
        </w:rPr>
        <w:t>毛坝</w:t>
      </w:r>
      <w:r w:rsidR="003121FB" w:rsidRPr="00C93E9D">
        <w:rPr>
          <w:rFonts w:cs="Times New Roman"/>
          <w:bCs/>
          <w:color w:val="000000" w:themeColor="text1"/>
        </w:rPr>
        <w:t>镇环卫部门处置。</w:t>
      </w:r>
    </w:p>
    <w:p w14:paraId="4C31D5E9" w14:textId="2D5B521A" w:rsidR="000E020B" w:rsidRPr="00C93E9D" w:rsidRDefault="000E020B" w:rsidP="00654AF5">
      <w:pPr>
        <w:pStyle w:val="3"/>
        <w:spacing w:before="120"/>
        <w:rPr>
          <w:b/>
          <w:lang w:eastAsia="zh-CN"/>
        </w:rPr>
      </w:pPr>
      <w:bookmarkStart w:id="514" w:name="_Toc120173224"/>
      <w:r w:rsidRPr="00C93E9D">
        <w:rPr>
          <w:lang w:eastAsia="zh-CN"/>
        </w:rPr>
        <w:t>陆生生物及其生态系统保护措施</w:t>
      </w:r>
      <w:bookmarkEnd w:id="514"/>
    </w:p>
    <w:p w14:paraId="4EBC08BD" w14:textId="3A6F4B77" w:rsidR="000E020B" w:rsidRPr="00C93E9D" w:rsidRDefault="007910F4" w:rsidP="000E020B">
      <w:pPr>
        <w:ind w:firstLine="480"/>
        <w:rPr>
          <w:rFonts w:cs="Times New Roman"/>
          <w:bCs/>
          <w:color w:val="000000" w:themeColor="text1"/>
        </w:rPr>
      </w:pPr>
      <w:r w:rsidRPr="00C93E9D">
        <w:rPr>
          <w:rFonts w:cs="Times New Roman"/>
          <w:bCs/>
        </w:rPr>
        <w:t>试采期不涉及新增占地，无新增固废和新增生活污水产生，因此试采期需管护好项目区植被恢复成效，防止新的水土流失情况发生</w:t>
      </w:r>
      <w:r w:rsidR="000E020B" w:rsidRPr="00C93E9D">
        <w:rPr>
          <w:rFonts w:cs="Times New Roman"/>
          <w:bCs/>
          <w:color w:val="000000" w:themeColor="text1"/>
        </w:rPr>
        <w:t>。</w:t>
      </w:r>
    </w:p>
    <w:p w14:paraId="49160E31" w14:textId="63DFCD55" w:rsidR="004238CC" w:rsidRPr="00C93E9D" w:rsidRDefault="004F2FC7" w:rsidP="00654AF5">
      <w:pPr>
        <w:pStyle w:val="2"/>
        <w:rPr>
          <w:lang w:eastAsia="zh-CN"/>
        </w:rPr>
      </w:pPr>
      <w:bookmarkStart w:id="515" w:name="_Toc144977743"/>
      <w:r w:rsidRPr="00C93E9D">
        <w:rPr>
          <w:rFonts w:hint="eastAsia"/>
          <w:lang w:eastAsia="zh-CN"/>
        </w:rPr>
        <w:t>项目完工及试采结束</w:t>
      </w:r>
      <w:r w:rsidRPr="00C93E9D">
        <w:rPr>
          <w:lang w:eastAsia="zh-CN"/>
        </w:rPr>
        <w:t>后</w:t>
      </w:r>
      <w:r w:rsidR="004238CC" w:rsidRPr="00C93E9D">
        <w:rPr>
          <w:lang w:eastAsia="zh-CN"/>
        </w:rPr>
        <w:t>环境保护措施及可行性分析</w:t>
      </w:r>
      <w:bookmarkEnd w:id="515"/>
    </w:p>
    <w:p w14:paraId="6E2B3787" w14:textId="04BD6705" w:rsidR="004238CC" w:rsidRPr="00C93E9D" w:rsidRDefault="004238CC" w:rsidP="004238CC">
      <w:pPr>
        <w:ind w:firstLine="480"/>
        <w:rPr>
          <w:rFonts w:cs="Times New Roman"/>
          <w:bCs/>
          <w:color w:val="000000" w:themeColor="text1"/>
        </w:rPr>
      </w:pPr>
      <w:r w:rsidRPr="00C93E9D">
        <w:rPr>
          <w:rFonts w:cs="Times New Roman"/>
          <w:bCs/>
          <w:color w:val="000000" w:themeColor="text1"/>
        </w:rPr>
        <w:t>（</w:t>
      </w:r>
      <w:r w:rsidRPr="00C93E9D">
        <w:rPr>
          <w:rFonts w:cs="Times New Roman"/>
          <w:bCs/>
          <w:color w:val="000000" w:themeColor="text1"/>
        </w:rPr>
        <w:t>1</w:t>
      </w:r>
      <w:r w:rsidRPr="00C93E9D">
        <w:rPr>
          <w:rFonts w:cs="Times New Roman"/>
          <w:bCs/>
          <w:color w:val="000000" w:themeColor="text1"/>
        </w:rPr>
        <w:t>）对拆除地面设施过程中产生的垃圾及时外运，送至指定的垃圾填埋场处理。</w:t>
      </w:r>
    </w:p>
    <w:p w14:paraId="0AFE2C0F" w14:textId="77777777" w:rsidR="004238CC" w:rsidRPr="00C93E9D" w:rsidRDefault="004238CC" w:rsidP="004238CC">
      <w:pPr>
        <w:ind w:firstLine="480"/>
        <w:rPr>
          <w:rFonts w:cs="Times New Roman"/>
          <w:bCs/>
          <w:color w:val="000000" w:themeColor="text1"/>
        </w:rPr>
      </w:pPr>
      <w:r w:rsidRPr="00C93E9D">
        <w:rPr>
          <w:rFonts w:cs="Times New Roman"/>
          <w:bCs/>
          <w:color w:val="000000" w:themeColor="text1"/>
        </w:rPr>
        <w:t>（</w:t>
      </w:r>
      <w:r w:rsidRPr="00C93E9D">
        <w:rPr>
          <w:rFonts w:cs="Times New Roman"/>
          <w:bCs/>
          <w:color w:val="000000" w:themeColor="text1"/>
        </w:rPr>
        <w:t>2</w:t>
      </w:r>
      <w:r w:rsidRPr="00C93E9D">
        <w:rPr>
          <w:rFonts w:cs="Times New Roman"/>
          <w:bCs/>
          <w:color w:val="000000" w:themeColor="text1"/>
        </w:rPr>
        <w:t>）保留各类绿化、生态保护设施，以保持评价区生态环境功能不变。</w:t>
      </w:r>
    </w:p>
    <w:p w14:paraId="53ECF239" w14:textId="50D476DC" w:rsidR="004238CC" w:rsidRPr="00C93E9D" w:rsidRDefault="004238CC" w:rsidP="004238CC">
      <w:pPr>
        <w:ind w:firstLine="480"/>
        <w:rPr>
          <w:rFonts w:cs="Times New Roman"/>
          <w:bCs/>
          <w:color w:val="000000" w:themeColor="text1"/>
        </w:rPr>
      </w:pPr>
      <w:r w:rsidRPr="00C93E9D">
        <w:rPr>
          <w:rFonts w:cs="Times New Roman"/>
          <w:bCs/>
          <w:color w:val="000000" w:themeColor="text1"/>
        </w:rPr>
        <w:t>评价认为，在采取了上述污染防治措施后，可减缓</w:t>
      </w:r>
      <w:r w:rsidR="004F2FC7" w:rsidRPr="00C93E9D">
        <w:rPr>
          <w:rFonts w:cs="Times New Roman" w:hint="eastAsia"/>
          <w:color w:val="000000" w:themeColor="text1"/>
        </w:rPr>
        <w:t>项目完工及试采结束</w:t>
      </w:r>
      <w:r w:rsidR="004F2FC7" w:rsidRPr="00C93E9D">
        <w:rPr>
          <w:rFonts w:cs="Times New Roman"/>
          <w:color w:val="000000" w:themeColor="text1"/>
        </w:rPr>
        <w:t>后</w:t>
      </w:r>
      <w:r w:rsidRPr="00C93E9D">
        <w:rPr>
          <w:rFonts w:cs="Times New Roman"/>
          <w:bCs/>
          <w:color w:val="000000" w:themeColor="text1"/>
        </w:rPr>
        <w:t>对环境的影响，措施可行。</w:t>
      </w:r>
    </w:p>
    <w:p w14:paraId="44154614" w14:textId="77777777" w:rsidR="004238CC" w:rsidRPr="00C93E9D" w:rsidRDefault="004238CC" w:rsidP="003D2EEB">
      <w:pPr>
        <w:pStyle w:val="1"/>
        <w:spacing w:beforeLines="200" w:before="480" w:after="0" w:line="480" w:lineRule="auto"/>
        <w:ind w:firstLine="560"/>
        <w:rPr>
          <w:b/>
          <w:color w:val="000000" w:themeColor="text1"/>
          <w:szCs w:val="28"/>
          <w:lang w:eastAsia="zh-CN"/>
        </w:rPr>
        <w:sectPr w:rsidR="004238CC" w:rsidRPr="00C93E9D" w:rsidSect="004633EE">
          <w:pgSz w:w="11910" w:h="16840"/>
          <w:pgMar w:top="1440" w:right="1800" w:bottom="1440" w:left="1800" w:header="964" w:footer="964" w:gutter="0"/>
          <w:cols w:space="720"/>
          <w:docGrid w:linePitch="326"/>
        </w:sectPr>
      </w:pPr>
      <w:bookmarkStart w:id="516" w:name="第七章_环境影响经济损益分析"/>
      <w:bookmarkStart w:id="517" w:name="_bookmark34"/>
      <w:bookmarkEnd w:id="516"/>
      <w:bookmarkEnd w:id="517"/>
    </w:p>
    <w:p w14:paraId="7F2E5124" w14:textId="4347E201" w:rsidR="00DC446C" w:rsidRPr="00C93E9D" w:rsidRDefault="003B1968" w:rsidP="003A5D35">
      <w:pPr>
        <w:pStyle w:val="1"/>
        <w:rPr>
          <w:b/>
          <w:lang w:eastAsia="zh-CN"/>
        </w:rPr>
      </w:pPr>
      <w:bookmarkStart w:id="518" w:name="_Toc144977744"/>
      <w:r w:rsidRPr="00C93E9D">
        <w:rPr>
          <w:lang w:eastAsia="zh-CN"/>
        </w:rPr>
        <w:lastRenderedPageBreak/>
        <w:t>环境影响经济损益分析</w:t>
      </w:r>
      <w:bookmarkEnd w:id="518"/>
    </w:p>
    <w:p w14:paraId="2EEBD727" w14:textId="77777777" w:rsidR="00DC446C" w:rsidRPr="00C93E9D" w:rsidRDefault="003B1968" w:rsidP="003D2EEB">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环境经济损益分析主要任务是衡量建设项目要投入的环保投资所能收到的环境保护效果，本评价环境经济损益分析主要研究工程环境经济损益情况，除需计算用于控制污染所需投资和费用外，还同时核算可能收到的环境与经济效益。</w:t>
      </w:r>
    </w:p>
    <w:p w14:paraId="28A9BD6C" w14:textId="37B621EC" w:rsidR="00DC446C" w:rsidRPr="00C93E9D" w:rsidRDefault="003B1968" w:rsidP="00654AF5">
      <w:pPr>
        <w:pStyle w:val="2"/>
        <w:rPr>
          <w:lang w:eastAsia="zh-CN"/>
        </w:rPr>
      </w:pPr>
      <w:bookmarkStart w:id="519" w:name="7.1环保投资估算"/>
      <w:bookmarkStart w:id="520" w:name="_bookmark35"/>
      <w:bookmarkStart w:id="521" w:name="_Toc144977745"/>
      <w:bookmarkEnd w:id="519"/>
      <w:bookmarkEnd w:id="520"/>
      <w:r w:rsidRPr="00C93E9D">
        <w:rPr>
          <w:lang w:eastAsia="zh-CN"/>
        </w:rPr>
        <w:t>环保投资估算</w:t>
      </w:r>
      <w:bookmarkEnd w:id="521"/>
    </w:p>
    <w:p w14:paraId="12D4B24D" w14:textId="52C92A2E" w:rsidR="00DC446C" w:rsidRPr="00C93E9D" w:rsidRDefault="003B1968" w:rsidP="007C568D">
      <w:pPr>
        <w:ind w:firstLine="480"/>
        <w:rPr>
          <w:rFonts w:cs="Times New Roman"/>
          <w:bCs/>
          <w:color w:val="000000" w:themeColor="text1"/>
          <w:szCs w:val="24"/>
        </w:rPr>
      </w:pPr>
      <w:r w:rsidRPr="00C93E9D">
        <w:rPr>
          <w:rFonts w:cs="Times New Roman"/>
          <w:bCs/>
          <w:color w:val="000000" w:themeColor="text1"/>
          <w:szCs w:val="24"/>
        </w:rPr>
        <w:t>本项目总投资</w:t>
      </w:r>
      <w:r w:rsidR="00DA6381" w:rsidRPr="00C93E9D">
        <w:rPr>
          <w:rFonts w:cs="Times New Roman"/>
          <w:color w:val="000000" w:themeColor="text1"/>
          <w:szCs w:val="24"/>
        </w:rPr>
        <w:t>31150</w:t>
      </w:r>
      <w:r w:rsidR="00244880" w:rsidRPr="00C93E9D">
        <w:rPr>
          <w:rFonts w:cs="Times New Roman"/>
          <w:color w:val="000000" w:themeColor="text1"/>
          <w:szCs w:val="24"/>
        </w:rPr>
        <w:t>万元</w:t>
      </w:r>
      <w:r w:rsidRPr="00C93E9D">
        <w:rPr>
          <w:rFonts w:cs="Times New Roman"/>
          <w:bCs/>
          <w:color w:val="000000" w:themeColor="text1"/>
          <w:szCs w:val="24"/>
        </w:rPr>
        <w:t>，环保投资</w:t>
      </w:r>
      <w:bookmarkStart w:id="522" w:name="_Hlk120173263"/>
      <w:r w:rsidR="006C0AF4" w:rsidRPr="00C93E9D">
        <w:rPr>
          <w:rFonts w:cs="Times New Roman"/>
          <w:bCs/>
          <w:color w:val="000000" w:themeColor="text1"/>
          <w:szCs w:val="24"/>
        </w:rPr>
        <w:t>6</w:t>
      </w:r>
      <w:bookmarkEnd w:id="522"/>
      <w:r w:rsidR="00FE672B" w:rsidRPr="00C93E9D">
        <w:rPr>
          <w:rFonts w:cs="Times New Roman"/>
          <w:bCs/>
          <w:color w:val="000000" w:themeColor="text1"/>
          <w:szCs w:val="24"/>
        </w:rPr>
        <w:t>97</w:t>
      </w:r>
      <w:r w:rsidR="00A935AE" w:rsidRPr="00C93E9D">
        <w:rPr>
          <w:rFonts w:cs="Times New Roman"/>
          <w:bCs/>
          <w:color w:val="000000" w:themeColor="text1"/>
          <w:szCs w:val="24"/>
        </w:rPr>
        <w:t>万</w:t>
      </w:r>
      <w:r w:rsidRPr="00C93E9D">
        <w:rPr>
          <w:rFonts w:cs="Times New Roman"/>
          <w:bCs/>
          <w:color w:val="000000" w:themeColor="text1"/>
          <w:szCs w:val="24"/>
        </w:rPr>
        <w:t>元，占总投资的</w:t>
      </w:r>
      <w:r w:rsidR="00DA6381" w:rsidRPr="00C93E9D">
        <w:rPr>
          <w:rFonts w:cs="Times New Roman"/>
          <w:bCs/>
          <w:color w:val="000000" w:themeColor="text1"/>
          <w:szCs w:val="24"/>
        </w:rPr>
        <w:t>2.24</w:t>
      </w:r>
      <w:r w:rsidR="00D92D1A" w:rsidRPr="00C93E9D">
        <w:rPr>
          <w:rFonts w:cs="Times New Roman"/>
          <w:bCs/>
          <w:color w:val="000000" w:themeColor="text1"/>
          <w:szCs w:val="24"/>
        </w:rPr>
        <w:t>%</w:t>
      </w:r>
      <w:r w:rsidRPr="00C93E9D">
        <w:rPr>
          <w:rFonts w:cs="Times New Roman"/>
          <w:bCs/>
          <w:color w:val="000000" w:themeColor="text1"/>
          <w:szCs w:val="24"/>
        </w:rPr>
        <w:t>。环保投资主要用于废水治理、固体废物处理、噪声污染防治，以及施工迹地生态恢复等，符合该项目的实际特点。具体情况见</w:t>
      </w:r>
      <w:r w:rsidR="00303E47" w:rsidRPr="00C93E9D">
        <w:rPr>
          <w:rFonts w:cs="Times New Roman"/>
          <w:bCs/>
          <w:color w:val="000000" w:themeColor="text1"/>
          <w:szCs w:val="24"/>
        </w:rPr>
        <w:fldChar w:fldCharType="begin"/>
      </w:r>
      <w:r w:rsidR="00303E47" w:rsidRPr="00C93E9D">
        <w:rPr>
          <w:rFonts w:cs="Times New Roman"/>
          <w:bCs/>
          <w:color w:val="000000" w:themeColor="text1"/>
          <w:szCs w:val="24"/>
        </w:rPr>
        <w:instrText xml:space="preserve"> REF _Ref142859751 \h </w:instrText>
      </w:r>
      <w:r w:rsidR="00303E47" w:rsidRPr="00C93E9D">
        <w:rPr>
          <w:rFonts w:cs="Times New Roman"/>
          <w:bCs/>
          <w:color w:val="000000" w:themeColor="text1"/>
          <w:szCs w:val="24"/>
        </w:rPr>
      </w:r>
      <w:r w:rsidR="00C93E9D">
        <w:rPr>
          <w:rFonts w:cs="Times New Roman"/>
          <w:bCs/>
          <w:color w:val="000000" w:themeColor="text1"/>
          <w:szCs w:val="24"/>
        </w:rPr>
        <w:instrText xml:space="preserve"> \* MERGEFORMAT </w:instrText>
      </w:r>
      <w:r w:rsidR="00303E47" w:rsidRPr="00C93E9D">
        <w:rPr>
          <w:rFonts w:cs="Times New Roman"/>
          <w:bCs/>
          <w:color w:val="000000" w:themeColor="text1"/>
          <w:szCs w:val="24"/>
        </w:rPr>
        <w:fldChar w:fldCharType="separate"/>
      </w:r>
      <w:r w:rsidR="00180B8C" w:rsidRPr="00C93E9D">
        <w:rPr>
          <w:rFonts w:hint="eastAsia"/>
        </w:rPr>
        <w:t>表</w:t>
      </w:r>
      <w:r w:rsidR="00180B8C" w:rsidRPr="00C93E9D">
        <w:rPr>
          <w:noProof/>
        </w:rPr>
        <w:t>8.1</w:t>
      </w:r>
      <w:r w:rsidR="00180B8C" w:rsidRPr="00C93E9D">
        <w:noBreakHyphen/>
      </w:r>
      <w:r w:rsidR="00180B8C" w:rsidRPr="00C93E9D">
        <w:rPr>
          <w:noProof/>
        </w:rPr>
        <w:t>1</w:t>
      </w:r>
      <w:r w:rsidR="00303E47" w:rsidRPr="00C93E9D">
        <w:rPr>
          <w:rFonts w:cs="Times New Roman"/>
          <w:bCs/>
          <w:color w:val="000000" w:themeColor="text1"/>
          <w:szCs w:val="24"/>
        </w:rPr>
        <w:fldChar w:fldCharType="end"/>
      </w:r>
      <w:r w:rsidRPr="00C93E9D">
        <w:rPr>
          <w:rFonts w:cs="Times New Roman"/>
          <w:bCs/>
          <w:color w:val="000000" w:themeColor="text1"/>
          <w:szCs w:val="24"/>
        </w:rPr>
        <w:t>。</w:t>
      </w:r>
    </w:p>
    <w:p w14:paraId="05B8CA6C" w14:textId="5EE48C9A" w:rsidR="002726D5" w:rsidRPr="00C93E9D" w:rsidRDefault="002726D5" w:rsidP="002726D5">
      <w:pPr>
        <w:pStyle w:val="112"/>
        <w:spacing w:before="120"/>
      </w:pPr>
      <w:bookmarkStart w:id="523" w:name="_Ref142859751"/>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8.1</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w:t>
      </w:r>
      <w:r w:rsidR="00417851" w:rsidRPr="00C93E9D">
        <w:fldChar w:fldCharType="end"/>
      </w:r>
      <w:bookmarkEnd w:id="523"/>
      <w:r w:rsidRPr="00C93E9D">
        <w:t xml:space="preserve"> </w:t>
      </w:r>
      <w:r w:rsidRPr="00C93E9D">
        <w:rPr>
          <w:rFonts w:hint="eastAsia"/>
        </w:rPr>
        <w:t>本项目环保措施及投资估算一览表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980"/>
        <w:gridCol w:w="6245"/>
        <w:gridCol w:w="997"/>
      </w:tblGrid>
      <w:tr w:rsidR="00DC3AFA" w:rsidRPr="00C93E9D" w14:paraId="34278D51" w14:textId="77777777" w:rsidTr="002C06F7">
        <w:trPr>
          <w:cantSplit/>
          <w:jc w:val="center"/>
        </w:trPr>
        <w:tc>
          <w:tcPr>
            <w:tcW w:w="980" w:type="dxa"/>
            <w:vAlign w:val="center"/>
          </w:tcPr>
          <w:p w14:paraId="2C4CA277" w14:textId="77777777" w:rsidR="007C568D" w:rsidRPr="00C93E9D" w:rsidRDefault="007C568D" w:rsidP="00654AF5">
            <w:pPr>
              <w:pStyle w:val="113"/>
              <w:rPr>
                <w:b/>
                <w:bCs/>
              </w:rPr>
            </w:pPr>
            <w:r w:rsidRPr="00C93E9D">
              <w:rPr>
                <w:b/>
                <w:bCs/>
              </w:rPr>
              <w:t>项目</w:t>
            </w:r>
          </w:p>
        </w:tc>
        <w:tc>
          <w:tcPr>
            <w:tcW w:w="6245" w:type="dxa"/>
            <w:vAlign w:val="center"/>
          </w:tcPr>
          <w:p w14:paraId="13017E95" w14:textId="77777777" w:rsidR="007C568D" w:rsidRPr="00C93E9D" w:rsidRDefault="007C568D" w:rsidP="00654AF5">
            <w:pPr>
              <w:pStyle w:val="113"/>
              <w:rPr>
                <w:b/>
                <w:bCs/>
              </w:rPr>
            </w:pPr>
            <w:r w:rsidRPr="00C93E9D">
              <w:rPr>
                <w:b/>
                <w:bCs/>
              </w:rPr>
              <w:t>内容</w:t>
            </w:r>
          </w:p>
        </w:tc>
        <w:tc>
          <w:tcPr>
            <w:tcW w:w="997" w:type="dxa"/>
            <w:vAlign w:val="center"/>
          </w:tcPr>
          <w:p w14:paraId="3B61DB51" w14:textId="77777777" w:rsidR="007C568D" w:rsidRPr="00C93E9D" w:rsidRDefault="007C568D" w:rsidP="00654AF5">
            <w:pPr>
              <w:pStyle w:val="113"/>
              <w:rPr>
                <w:b/>
                <w:bCs/>
              </w:rPr>
            </w:pPr>
            <w:r w:rsidRPr="00C93E9D">
              <w:rPr>
                <w:b/>
                <w:bCs/>
              </w:rPr>
              <w:t>投资（万元）</w:t>
            </w:r>
          </w:p>
        </w:tc>
      </w:tr>
      <w:tr w:rsidR="00DC3AFA" w:rsidRPr="00C93E9D" w14:paraId="055BD554" w14:textId="77777777" w:rsidTr="002C06F7">
        <w:trPr>
          <w:cantSplit/>
          <w:jc w:val="center"/>
        </w:trPr>
        <w:tc>
          <w:tcPr>
            <w:tcW w:w="980" w:type="dxa"/>
            <w:vMerge w:val="restart"/>
            <w:vAlign w:val="center"/>
          </w:tcPr>
          <w:p w14:paraId="6C651C90" w14:textId="77777777" w:rsidR="007C568D" w:rsidRPr="00C93E9D" w:rsidRDefault="007C568D" w:rsidP="00654AF5">
            <w:pPr>
              <w:pStyle w:val="113"/>
            </w:pPr>
            <w:r w:rsidRPr="00C93E9D">
              <w:t>废气治理</w:t>
            </w:r>
          </w:p>
        </w:tc>
        <w:tc>
          <w:tcPr>
            <w:tcW w:w="6245" w:type="dxa"/>
            <w:vAlign w:val="center"/>
          </w:tcPr>
          <w:p w14:paraId="7E05ACBB" w14:textId="5EF31E8E" w:rsidR="007C568D" w:rsidRPr="00C93E9D" w:rsidRDefault="007C568D" w:rsidP="004F7165">
            <w:pPr>
              <w:pStyle w:val="113"/>
              <w:jc w:val="left"/>
            </w:pPr>
            <w:r w:rsidRPr="00C93E9D">
              <w:t>施工期：土石方覆盖材料，洒水降尘；放喷设施（套）、放喷池等</w:t>
            </w:r>
          </w:p>
        </w:tc>
        <w:tc>
          <w:tcPr>
            <w:tcW w:w="997" w:type="dxa"/>
            <w:vAlign w:val="center"/>
          </w:tcPr>
          <w:p w14:paraId="3AC07BD8" w14:textId="3BA9260E" w:rsidR="007C568D" w:rsidRPr="00C93E9D" w:rsidRDefault="005745AD" w:rsidP="00654AF5">
            <w:pPr>
              <w:pStyle w:val="113"/>
            </w:pPr>
            <w:r w:rsidRPr="00C93E9D">
              <w:t>3</w:t>
            </w:r>
            <w:r w:rsidR="007C568D" w:rsidRPr="00C93E9D">
              <w:t>0</w:t>
            </w:r>
          </w:p>
        </w:tc>
      </w:tr>
      <w:tr w:rsidR="00DC3AFA" w:rsidRPr="00C93E9D" w14:paraId="3D0306A3" w14:textId="77777777" w:rsidTr="002C06F7">
        <w:trPr>
          <w:cantSplit/>
          <w:jc w:val="center"/>
        </w:trPr>
        <w:tc>
          <w:tcPr>
            <w:tcW w:w="980" w:type="dxa"/>
            <w:vMerge/>
            <w:vAlign w:val="center"/>
          </w:tcPr>
          <w:p w14:paraId="2F13B269" w14:textId="77777777" w:rsidR="007C568D" w:rsidRPr="00C93E9D" w:rsidRDefault="007C568D" w:rsidP="00654AF5">
            <w:pPr>
              <w:pStyle w:val="113"/>
            </w:pPr>
          </w:p>
        </w:tc>
        <w:tc>
          <w:tcPr>
            <w:tcW w:w="6245" w:type="dxa"/>
            <w:vAlign w:val="center"/>
          </w:tcPr>
          <w:p w14:paraId="21B03725" w14:textId="3279B5EF" w:rsidR="007C568D" w:rsidRPr="00C93E9D" w:rsidRDefault="001A6854" w:rsidP="004F7165">
            <w:pPr>
              <w:pStyle w:val="113"/>
              <w:jc w:val="left"/>
            </w:pPr>
            <w:r w:rsidRPr="00C93E9D">
              <w:t>试采期</w:t>
            </w:r>
            <w:r w:rsidR="007C568D" w:rsidRPr="00C93E9D">
              <w:t>：</w:t>
            </w:r>
            <w:r w:rsidR="00C26134" w:rsidRPr="00C93E9D">
              <w:t>水套加热炉</w:t>
            </w:r>
            <w:r w:rsidR="0085342E" w:rsidRPr="00C93E9D">
              <w:t>、放空火炬</w:t>
            </w:r>
            <w:r w:rsidR="007C568D" w:rsidRPr="00C93E9D">
              <w:t>保养维护</w:t>
            </w:r>
          </w:p>
        </w:tc>
        <w:tc>
          <w:tcPr>
            <w:tcW w:w="997" w:type="dxa"/>
            <w:vAlign w:val="center"/>
          </w:tcPr>
          <w:p w14:paraId="0040477C" w14:textId="78B49EA2" w:rsidR="007C568D" w:rsidRPr="00C93E9D" w:rsidRDefault="0085342E" w:rsidP="00654AF5">
            <w:pPr>
              <w:pStyle w:val="113"/>
            </w:pPr>
            <w:r w:rsidRPr="00C93E9D">
              <w:t>10</w:t>
            </w:r>
          </w:p>
        </w:tc>
      </w:tr>
      <w:tr w:rsidR="00DC3AFA" w:rsidRPr="00C93E9D" w14:paraId="3130E0A3" w14:textId="77777777" w:rsidTr="002C06F7">
        <w:trPr>
          <w:cantSplit/>
          <w:jc w:val="center"/>
        </w:trPr>
        <w:tc>
          <w:tcPr>
            <w:tcW w:w="980" w:type="dxa"/>
            <w:vMerge w:val="restart"/>
            <w:vAlign w:val="center"/>
          </w:tcPr>
          <w:p w14:paraId="38226399" w14:textId="77777777" w:rsidR="007C568D" w:rsidRPr="00C93E9D" w:rsidRDefault="007C568D" w:rsidP="00654AF5">
            <w:pPr>
              <w:pStyle w:val="113"/>
            </w:pPr>
            <w:r w:rsidRPr="00C93E9D">
              <w:t>废水治理</w:t>
            </w:r>
          </w:p>
        </w:tc>
        <w:tc>
          <w:tcPr>
            <w:tcW w:w="6245" w:type="dxa"/>
            <w:vAlign w:val="center"/>
          </w:tcPr>
          <w:p w14:paraId="1A53B848" w14:textId="66161275" w:rsidR="007C568D" w:rsidRPr="00C93E9D" w:rsidRDefault="007C568D" w:rsidP="004F7165">
            <w:pPr>
              <w:pStyle w:val="113"/>
              <w:jc w:val="left"/>
            </w:pPr>
            <w:r w:rsidRPr="00C93E9D">
              <w:t>施工期：新建环保厕所，钻前施工废水沉淀池，泥浆不落地系统，废水转运</w:t>
            </w:r>
            <w:r w:rsidR="00D774F2" w:rsidRPr="00C93E9D">
              <w:t>，</w:t>
            </w:r>
            <w:r w:rsidR="00244880" w:rsidRPr="00C93E9D">
              <w:rPr>
                <w:rFonts w:hint="eastAsia"/>
              </w:rPr>
              <w:t>清水池，</w:t>
            </w:r>
            <w:r w:rsidR="00D774F2" w:rsidRPr="00C93E9D">
              <w:t>污水池</w:t>
            </w:r>
          </w:p>
        </w:tc>
        <w:tc>
          <w:tcPr>
            <w:tcW w:w="997" w:type="dxa"/>
            <w:vAlign w:val="center"/>
          </w:tcPr>
          <w:p w14:paraId="18D15183" w14:textId="5D5E5C23" w:rsidR="007C568D" w:rsidRPr="00C93E9D" w:rsidRDefault="006C0AF4" w:rsidP="00654AF5">
            <w:pPr>
              <w:pStyle w:val="113"/>
            </w:pPr>
            <w:r w:rsidRPr="00C93E9D">
              <w:t>20</w:t>
            </w:r>
            <w:r w:rsidR="0085342E" w:rsidRPr="00C93E9D">
              <w:t>0</w:t>
            </w:r>
          </w:p>
        </w:tc>
      </w:tr>
      <w:tr w:rsidR="00DC3AFA" w:rsidRPr="00C93E9D" w14:paraId="5A2ED420" w14:textId="77777777" w:rsidTr="002C06F7">
        <w:trPr>
          <w:cantSplit/>
          <w:jc w:val="center"/>
        </w:trPr>
        <w:tc>
          <w:tcPr>
            <w:tcW w:w="980" w:type="dxa"/>
            <w:vMerge/>
            <w:vAlign w:val="center"/>
          </w:tcPr>
          <w:p w14:paraId="3B26A315" w14:textId="77777777" w:rsidR="007C568D" w:rsidRPr="00C93E9D" w:rsidRDefault="007C568D" w:rsidP="00654AF5">
            <w:pPr>
              <w:pStyle w:val="113"/>
            </w:pPr>
          </w:p>
        </w:tc>
        <w:tc>
          <w:tcPr>
            <w:tcW w:w="6245" w:type="dxa"/>
            <w:vAlign w:val="center"/>
          </w:tcPr>
          <w:p w14:paraId="544B3C9C" w14:textId="3C1675FF" w:rsidR="007C568D" w:rsidRPr="00C93E9D" w:rsidRDefault="001A6854" w:rsidP="004F7165">
            <w:pPr>
              <w:pStyle w:val="113"/>
              <w:jc w:val="left"/>
            </w:pPr>
            <w:r w:rsidRPr="00C93E9D">
              <w:t>试采期</w:t>
            </w:r>
            <w:r w:rsidR="007C568D" w:rsidRPr="00C93E9D">
              <w:t>：</w:t>
            </w:r>
            <w:r w:rsidR="005745AD" w:rsidRPr="00C93E9D">
              <w:rPr>
                <w:rFonts w:hint="eastAsia"/>
              </w:rPr>
              <w:t>新</w:t>
            </w:r>
            <w:r w:rsidR="00AE0D5E" w:rsidRPr="00C93E9D">
              <w:t>建</w:t>
            </w:r>
            <w:r w:rsidR="002C06F7" w:rsidRPr="00C93E9D">
              <w:t>1</w:t>
            </w:r>
            <w:r w:rsidR="007C568D" w:rsidRPr="00C93E9D">
              <w:t>个</w:t>
            </w:r>
            <w:r w:rsidR="00DD4FA1" w:rsidRPr="00C93E9D">
              <w:t>3</w:t>
            </w:r>
            <w:r w:rsidR="007C568D" w:rsidRPr="00C93E9D">
              <w:t>0m</w:t>
            </w:r>
            <w:r w:rsidR="007C568D" w:rsidRPr="00C93E9D">
              <w:rPr>
                <w:vertAlign w:val="superscript"/>
              </w:rPr>
              <w:t>3</w:t>
            </w:r>
            <w:r w:rsidR="00DD4FA1" w:rsidRPr="00C93E9D">
              <w:t>火炬分液</w:t>
            </w:r>
            <w:r w:rsidR="007C568D" w:rsidRPr="00C93E9D">
              <w:t>罐，</w:t>
            </w:r>
            <w:r w:rsidR="00C833C3" w:rsidRPr="00C93E9D">
              <w:t>火炬分液罐</w:t>
            </w:r>
            <w:r w:rsidR="007C568D" w:rsidRPr="00C93E9D">
              <w:t>区防渗，废水</w:t>
            </w:r>
            <w:r w:rsidR="00AE0D5E" w:rsidRPr="00C93E9D">
              <w:t>定期</w:t>
            </w:r>
            <w:r w:rsidR="007C568D" w:rsidRPr="00C93E9D">
              <w:t>转运</w:t>
            </w:r>
          </w:p>
        </w:tc>
        <w:tc>
          <w:tcPr>
            <w:tcW w:w="997" w:type="dxa"/>
            <w:vAlign w:val="center"/>
          </w:tcPr>
          <w:p w14:paraId="656120A9" w14:textId="6ABE379B" w:rsidR="007C568D" w:rsidRPr="00C93E9D" w:rsidRDefault="005745AD" w:rsidP="00654AF5">
            <w:pPr>
              <w:pStyle w:val="113"/>
            </w:pPr>
            <w:r w:rsidRPr="00C93E9D">
              <w:t>4</w:t>
            </w:r>
            <w:r w:rsidR="00C833C3" w:rsidRPr="00C93E9D">
              <w:t>0</w:t>
            </w:r>
          </w:p>
        </w:tc>
      </w:tr>
      <w:tr w:rsidR="00DC3AFA" w:rsidRPr="00C93E9D" w14:paraId="5C6A66A1" w14:textId="77777777" w:rsidTr="002C06F7">
        <w:trPr>
          <w:cantSplit/>
          <w:jc w:val="center"/>
        </w:trPr>
        <w:tc>
          <w:tcPr>
            <w:tcW w:w="980" w:type="dxa"/>
            <w:vMerge w:val="restart"/>
            <w:vAlign w:val="center"/>
          </w:tcPr>
          <w:p w14:paraId="518CBC92" w14:textId="77777777" w:rsidR="007C568D" w:rsidRPr="00C93E9D" w:rsidRDefault="007C568D" w:rsidP="00654AF5">
            <w:pPr>
              <w:pStyle w:val="113"/>
            </w:pPr>
            <w:r w:rsidRPr="00C93E9D">
              <w:t>噪声治理</w:t>
            </w:r>
          </w:p>
        </w:tc>
        <w:tc>
          <w:tcPr>
            <w:tcW w:w="6245" w:type="dxa"/>
            <w:vAlign w:val="center"/>
          </w:tcPr>
          <w:p w14:paraId="1F2B0AED" w14:textId="63F4FA05" w:rsidR="007C568D" w:rsidRPr="00C93E9D" w:rsidRDefault="007C568D" w:rsidP="004F7165">
            <w:pPr>
              <w:pStyle w:val="113"/>
              <w:jc w:val="left"/>
            </w:pPr>
            <w:r w:rsidRPr="00C93E9D">
              <w:t>施工期：合理安排施工作业时间；选用低噪声设备；发电机、泥浆泵等设置隔声、吸声棚；为柴油机安装消声器和减震基础等</w:t>
            </w:r>
          </w:p>
        </w:tc>
        <w:tc>
          <w:tcPr>
            <w:tcW w:w="997" w:type="dxa"/>
            <w:vAlign w:val="center"/>
          </w:tcPr>
          <w:p w14:paraId="514EF06D" w14:textId="72CCECBD" w:rsidR="007C568D" w:rsidRPr="00C93E9D" w:rsidRDefault="00C833C3" w:rsidP="00654AF5">
            <w:pPr>
              <w:pStyle w:val="113"/>
            </w:pPr>
            <w:r w:rsidRPr="00C93E9D">
              <w:t>25</w:t>
            </w:r>
          </w:p>
        </w:tc>
      </w:tr>
      <w:tr w:rsidR="00DC3AFA" w:rsidRPr="00C93E9D" w14:paraId="01E5EC6F" w14:textId="77777777" w:rsidTr="002C06F7">
        <w:trPr>
          <w:cantSplit/>
          <w:jc w:val="center"/>
        </w:trPr>
        <w:tc>
          <w:tcPr>
            <w:tcW w:w="980" w:type="dxa"/>
            <w:vMerge/>
            <w:vAlign w:val="center"/>
          </w:tcPr>
          <w:p w14:paraId="78F010F1" w14:textId="77777777" w:rsidR="007C568D" w:rsidRPr="00C93E9D" w:rsidRDefault="007C568D" w:rsidP="00654AF5">
            <w:pPr>
              <w:pStyle w:val="113"/>
            </w:pPr>
          </w:p>
        </w:tc>
        <w:tc>
          <w:tcPr>
            <w:tcW w:w="6245" w:type="dxa"/>
            <w:vAlign w:val="center"/>
          </w:tcPr>
          <w:p w14:paraId="2CC6E151" w14:textId="57431DE1" w:rsidR="007C568D" w:rsidRPr="00C93E9D" w:rsidRDefault="001A6854" w:rsidP="004F7165">
            <w:pPr>
              <w:pStyle w:val="113"/>
              <w:jc w:val="left"/>
            </w:pPr>
            <w:r w:rsidRPr="00C93E9D">
              <w:t>试采期</w:t>
            </w:r>
            <w:r w:rsidR="007C568D" w:rsidRPr="00C93E9D">
              <w:t>：合理布局，基础减振等</w:t>
            </w:r>
          </w:p>
        </w:tc>
        <w:tc>
          <w:tcPr>
            <w:tcW w:w="997" w:type="dxa"/>
            <w:vAlign w:val="center"/>
          </w:tcPr>
          <w:p w14:paraId="64BEAC54" w14:textId="77777777" w:rsidR="007C568D" w:rsidRPr="00C93E9D" w:rsidRDefault="007C568D" w:rsidP="00654AF5">
            <w:pPr>
              <w:pStyle w:val="113"/>
            </w:pPr>
            <w:r w:rsidRPr="00C93E9D">
              <w:t>2</w:t>
            </w:r>
          </w:p>
        </w:tc>
      </w:tr>
      <w:tr w:rsidR="00DC3AFA" w:rsidRPr="00C93E9D" w14:paraId="7A191186" w14:textId="77777777" w:rsidTr="002C06F7">
        <w:trPr>
          <w:cantSplit/>
          <w:jc w:val="center"/>
        </w:trPr>
        <w:tc>
          <w:tcPr>
            <w:tcW w:w="980" w:type="dxa"/>
            <w:vMerge w:val="restart"/>
            <w:vAlign w:val="center"/>
          </w:tcPr>
          <w:p w14:paraId="6CAC1099" w14:textId="77777777" w:rsidR="007C568D" w:rsidRPr="00C93E9D" w:rsidRDefault="007C568D" w:rsidP="00654AF5">
            <w:pPr>
              <w:pStyle w:val="113"/>
            </w:pPr>
            <w:r w:rsidRPr="00C93E9D">
              <w:t>固废治理</w:t>
            </w:r>
          </w:p>
        </w:tc>
        <w:tc>
          <w:tcPr>
            <w:tcW w:w="6245" w:type="dxa"/>
            <w:vAlign w:val="center"/>
          </w:tcPr>
          <w:p w14:paraId="2005B938" w14:textId="77777777" w:rsidR="007C568D" w:rsidRPr="00C93E9D" w:rsidRDefault="007C568D" w:rsidP="004F7165">
            <w:pPr>
              <w:pStyle w:val="113"/>
              <w:jc w:val="left"/>
            </w:pPr>
            <w:r w:rsidRPr="00C93E9D">
              <w:t>施工期：土石方回填；生活垃圾交市政环卫部门统一处理；施工废料由施工方回收利用或统一清运；泥浆不落地系统；钻井泥浆及钻井固废转运处置，废油桶收集及暂存</w:t>
            </w:r>
          </w:p>
        </w:tc>
        <w:tc>
          <w:tcPr>
            <w:tcW w:w="997" w:type="dxa"/>
            <w:vAlign w:val="center"/>
          </w:tcPr>
          <w:p w14:paraId="169F58A9" w14:textId="53C93E3B" w:rsidR="007C568D" w:rsidRPr="00C93E9D" w:rsidRDefault="006C0AF4" w:rsidP="00654AF5">
            <w:pPr>
              <w:pStyle w:val="113"/>
            </w:pPr>
            <w:r w:rsidRPr="00C93E9D">
              <w:t>25</w:t>
            </w:r>
            <w:r w:rsidR="007C568D" w:rsidRPr="00C93E9D">
              <w:t>0</w:t>
            </w:r>
          </w:p>
        </w:tc>
      </w:tr>
      <w:tr w:rsidR="00DC3AFA" w:rsidRPr="00C93E9D" w14:paraId="716000AD" w14:textId="77777777" w:rsidTr="002C06F7">
        <w:trPr>
          <w:cantSplit/>
          <w:jc w:val="center"/>
        </w:trPr>
        <w:tc>
          <w:tcPr>
            <w:tcW w:w="980" w:type="dxa"/>
            <w:vMerge/>
            <w:vAlign w:val="center"/>
          </w:tcPr>
          <w:p w14:paraId="2EC2427C" w14:textId="77777777" w:rsidR="007C568D" w:rsidRPr="00C93E9D" w:rsidRDefault="007C568D" w:rsidP="00654AF5">
            <w:pPr>
              <w:pStyle w:val="113"/>
            </w:pPr>
          </w:p>
        </w:tc>
        <w:tc>
          <w:tcPr>
            <w:tcW w:w="6245" w:type="dxa"/>
            <w:vAlign w:val="center"/>
          </w:tcPr>
          <w:p w14:paraId="6D7D4BD0" w14:textId="6F1E8A06" w:rsidR="007C568D" w:rsidRPr="00C93E9D" w:rsidRDefault="001A6854" w:rsidP="004F7165">
            <w:pPr>
              <w:pStyle w:val="113"/>
              <w:jc w:val="left"/>
            </w:pPr>
            <w:r w:rsidRPr="00C93E9D">
              <w:t>试采期</w:t>
            </w:r>
            <w:r w:rsidR="007C568D" w:rsidRPr="00C93E9D">
              <w:t>：</w:t>
            </w:r>
            <w:r w:rsidR="00AE0D5E" w:rsidRPr="00C93E9D">
              <w:t>生活垃圾交当地环卫部门处置，清管废渣清运集中</w:t>
            </w:r>
            <w:r w:rsidR="005745AD" w:rsidRPr="00C93E9D">
              <w:rPr>
                <w:rFonts w:hint="eastAsia"/>
              </w:rPr>
              <w:t>处置</w:t>
            </w:r>
          </w:p>
        </w:tc>
        <w:tc>
          <w:tcPr>
            <w:tcW w:w="997" w:type="dxa"/>
            <w:vAlign w:val="center"/>
          </w:tcPr>
          <w:p w14:paraId="7AD25050" w14:textId="42AB29AB" w:rsidR="007C568D" w:rsidRPr="00C93E9D" w:rsidRDefault="005745AD" w:rsidP="00654AF5">
            <w:pPr>
              <w:pStyle w:val="113"/>
            </w:pPr>
            <w:r w:rsidRPr="00C93E9D">
              <w:t>5</w:t>
            </w:r>
          </w:p>
        </w:tc>
      </w:tr>
      <w:tr w:rsidR="00DC3AFA" w:rsidRPr="00C93E9D" w14:paraId="2C0F6C53" w14:textId="77777777" w:rsidTr="002C06F7">
        <w:trPr>
          <w:cantSplit/>
          <w:jc w:val="center"/>
        </w:trPr>
        <w:tc>
          <w:tcPr>
            <w:tcW w:w="980" w:type="dxa"/>
            <w:vAlign w:val="center"/>
          </w:tcPr>
          <w:p w14:paraId="0B06D12E" w14:textId="77777777" w:rsidR="007C568D" w:rsidRPr="00C93E9D" w:rsidRDefault="007C568D" w:rsidP="00654AF5">
            <w:pPr>
              <w:pStyle w:val="113"/>
            </w:pPr>
            <w:r w:rsidRPr="00C93E9D">
              <w:t>地下水及土壤防治措施</w:t>
            </w:r>
          </w:p>
        </w:tc>
        <w:tc>
          <w:tcPr>
            <w:tcW w:w="6245" w:type="dxa"/>
            <w:vAlign w:val="center"/>
          </w:tcPr>
          <w:p w14:paraId="1F938D95" w14:textId="77777777" w:rsidR="007C568D" w:rsidRPr="00C93E9D" w:rsidRDefault="007C568D" w:rsidP="004F7165">
            <w:pPr>
              <w:pStyle w:val="113"/>
              <w:jc w:val="left"/>
            </w:pPr>
            <w:r w:rsidRPr="00C93E9D">
              <w:t>施工期：清污分流，排水沟，弃土场覆盖围挡，分区分级防渗，污染监测</w:t>
            </w:r>
          </w:p>
          <w:p w14:paraId="7AAB459F" w14:textId="70156E4B" w:rsidR="007C568D" w:rsidRPr="00C93E9D" w:rsidRDefault="001A6854" w:rsidP="004F7165">
            <w:pPr>
              <w:pStyle w:val="113"/>
              <w:jc w:val="left"/>
            </w:pPr>
            <w:r w:rsidRPr="00C93E9D">
              <w:t>试采期</w:t>
            </w:r>
            <w:r w:rsidR="007C568D" w:rsidRPr="00C93E9D">
              <w:t>：清污分流，分区分级防渗，污染监测</w:t>
            </w:r>
          </w:p>
        </w:tc>
        <w:tc>
          <w:tcPr>
            <w:tcW w:w="997" w:type="dxa"/>
            <w:vAlign w:val="center"/>
          </w:tcPr>
          <w:p w14:paraId="179AE352" w14:textId="08BEA30E" w:rsidR="007C568D" w:rsidRPr="00C93E9D" w:rsidRDefault="006B58DA" w:rsidP="00654AF5">
            <w:pPr>
              <w:pStyle w:val="113"/>
            </w:pPr>
            <w:r w:rsidRPr="00C93E9D">
              <w:rPr>
                <w:rFonts w:hint="eastAsia"/>
              </w:rPr>
              <w:t>6</w:t>
            </w:r>
            <w:r w:rsidR="00C833C3" w:rsidRPr="00C93E9D">
              <w:t>0</w:t>
            </w:r>
          </w:p>
        </w:tc>
      </w:tr>
      <w:tr w:rsidR="00DC3AFA" w:rsidRPr="00C93E9D" w14:paraId="1CA0691A" w14:textId="77777777" w:rsidTr="002C06F7">
        <w:trPr>
          <w:cantSplit/>
          <w:jc w:val="center"/>
        </w:trPr>
        <w:tc>
          <w:tcPr>
            <w:tcW w:w="980" w:type="dxa"/>
            <w:vAlign w:val="center"/>
          </w:tcPr>
          <w:p w14:paraId="66BB7415" w14:textId="77777777" w:rsidR="007C568D" w:rsidRPr="00C93E9D" w:rsidRDefault="007C568D" w:rsidP="00654AF5">
            <w:pPr>
              <w:pStyle w:val="113"/>
            </w:pPr>
            <w:r w:rsidRPr="00C93E9D">
              <w:t>生态恢复</w:t>
            </w:r>
          </w:p>
        </w:tc>
        <w:tc>
          <w:tcPr>
            <w:tcW w:w="6245" w:type="dxa"/>
            <w:vAlign w:val="center"/>
          </w:tcPr>
          <w:p w14:paraId="406131DB" w14:textId="6A85B7BA" w:rsidR="007C568D" w:rsidRPr="00C93E9D" w:rsidRDefault="007C568D" w:rsidP="004F7165">
            <w:pPr>
              <w:pStyle w:val="113"/>
              <w:jc w:val="left"/>
            </w:pPr>
            <w:r w:rsidRPr="00C93E9D">
              <w:t>青苗</w:t>
            </w:r>
            <w:r w:rsidR="001C4535" w:rsidRPr="00C93E9D">
              <w:t>（林木）</w:t>
            </w:r>
            <w:r w:rsidRPr="00C93E9D">
              <w:t>赔偿，临时占地施工迹地地表恢复等</w:t>
            </w:r>
          </w:p>
        </w:tc>
        <w:tc>
          <w:tcPr>
            <w:tcW w:w="997" w:type="dxa"/>
            <w:vAlign w:val="center"/>
          </w:tcPr>
          <w:p w14:paraId="6BC26B6F" w14:textId="77EAA58D" w:rsidR="007C568D" w:rsidRPr="00C93E9D" w:rsidRDefault="00AE0D5E" w:rsidP="00654AF5">
            <w:pPr>
              <w:pStyle w:val="113"/>
            </w:pPr>
            <w:r w:rsidRPr="00C93E9D">
              <w:t>2</w:t>
            </w:r>
          </w:p>
        </w:tc>
      </w:tr>
      <w:tr w:rsidR="00DC3AFA" w:rsidRPr="00C93E9D" w14:paraId="623CA6DA" w14:textId="77777777" w:rsidTr="002C06F7">
        <w:trPr>
          <w:cantSplit/>
          <w:jc w:val="center"/>
        </w:trPr>
        <w:tc>
          <w:tcPr>
            <w:tcW w:w="980" w:type="dxa"/>
            <w:vAlign w:val="center"/>
          </w:tcPr>
          <w:p w14:paraId="50ECD3F3" w14:textId="77777777" w:rsidR="007C568D" w:rsidRPr="00C93E9D" w:rsidRDefault="007C568D" w:rsidP="00654AF5">
            <w:pPr>
              <w:pStyle w:val="113"/>
            </w:pPr>
            <w:r w:rsidRPr="00C93E9D">
              <w:t>污染监控</w:t>
            </w:r>
          </w:p>
        </w:tc>
        <w:tc>
          <w:tcPr>
            <w:tcW w:w="6245" w:type="dxa"/>
            <w:vAlign w:val="center"/>
          </w:tcPr>
          <w:p w14:paraId="288BF263" w14:textId="77777777" w:rsidR="007C568D" w:rsidRPr="00C93E9D" w:rsidRDefault="007C568D" w:rsidP="004F7165">
            <w:pPr>
              <w:pStyle w:val="113"/>
              <w:jc w:val="left"/>
            </w:pPr>
            <w:r w:rsidRPr="00C93E9D">
              <w:t>施工期环境监测，正常时例行监测，污染发生时加密监测</w:t>
            </w:r>
          </w:p>
          <w:p w14:paraId="1BDE8307" w14:textId="71D28B36" w:rsidR="007C568D" w:rsidRPr="00C93E9D" w:rsidRDefault="001A6854" w:rsidP="004F7165">
            <w:pPr>
              <w:pStyle w:val="113"/>
              <w:jc w:val="left"/>
            </w:pPr>
            <w:r w:rsidRPr="00C93E9D">
              <w:t>试采期</w:t>
            </w:r>
            <w:r w:rsidR="007C568D" w:rsidRPr="00C93E9D">
              <w:t>环境监测，正常时例行监测，污染发生时加密监测</w:t>
            </w:r>
          </w:p>
        </w:tc>
        <w:tc>
          <w:tcPr>
            <w:tcW w:w="997" w:type="dxa"/>
            <w:vAlign w:val="center"/>
          </w:tcPr>
          <w:p w14:paraId="42556CD3" w14:textId="77777777" w:rsidR="007C568D" w:rsidRPr="00C93E9D" w:rsidRDefault="007C568D" w:rsidP="00654AF5">
            <w:pPr>
              <w:pStyle w:val="113"/>
            </w:pPr>
            <w:r w:rsidRPr="00C93E9D">
              <w:t>10</w:t>
            </w:r>
          </w:p>
        </w:tc>
      </w:tr>
      <w:tr w:rsidR="00DC3AFA" w:rsidRPr="00C93E9D" w14:paraId="170C1BAF" w14:textId="77777777" w:rsidTr="002C06F7">
        <w:trPr>
          <w:cantSplit/>
          <w:jc w:val="center"/>
        </w:trPr>
        <w:tc>
          <w:tcPr>
            <w:tcW w:w="980" w:type="dxa"/>
            <w:vMerge w:val="restart"/>
            <w:vAlign w:val="center"/>
          </w:tcPr>
          <w:p w14:paraId="4BD9EEFB" w14:textId="77777777" w:rsidR="007C568D" w:rsidRPr="00C93E9D" w:rsidRDefault="007C568D" w:rsidP="00654AF5">
            <w:pPr>
              <w:pStyle w:val="113"/>
            </w:pPr>
            <w:r w:rsidRPr="00C93E9D">
              <w:t>风险防控措施</w:t>
            </w:r>
          </w:p>
        </w:tc>
        <w:tc>
          <w:tcPr>
            <w:tcW w:w="6245" w:type="dxa"/>
            <w:vAlign w:val="center"/>
          </w:tcPr>
          <w:p w14:paraId="02B201B5" w14:textId="2B283309" w:rsidR="007C568D" w:rsidRPr="00C93E9D" w:rsidRDefault="007C568D" w:rsidP="004F7165">
            <w:pPr>
              <w:pStyle w:val="113"/>
              <w:jc w:val="left"/>
            </w:pPr>
            <w:r w:rsidRPr="00C93E9D">
              <w:t>施工期：</w:t>
            </w:r>
            <w:r w:rsidR="006B58DA" w:rsidRPr="00C93E9D">
              <w:rPr>
                <w:rFonts w:hint="eastAsia"/>
              </w:rPr>
              <w:t>井喷事故风险的应急处置措施、指定应急处置预案、环境风险应急预案等；</w:t>
            </w:r>
            <w:r w:rsidRPr="00C93E9D">
              <w:t>地表水三级防控，分区防渗，测试放喷应急措施等</w:t>
            </w:r>
          </w:p>
          <w:p w14:paraId="01F82D29" w14:textId="13EF18E1" w:rsidR="007C568D" w:rsidRPr="00C93E9D" w:rsidRDefault="001A6854" w:rsidP="004F7165">
            <w:pPr>
              <w:pStyle w:val="113"/>
              <w:jc w:val="left"/>
            </w:pPr>
            <w:r w:rsidRPr="00C93E9D">
              <w:t>试采期</w:t>
            </w:r>
            <w:r w:rsidR="007C568D" w:rsidRPr="00C93E9D">
              <w:t>：</w:t>
            </w:r>
            <w:r w:rsidR="001C4535" w:rsidRPr="00C93E9D">
              <w:t>火炬分液</w:t>
            </w:r>
            <w:r w:rsidR="007C568D" w:rsidRPr="00C93E9D">
              <w:t>罐区设置围堰和防渗，污染监控</w:t>
            </w:r>
          </w:p>
        </w:tc>
        <w:tc>
          <w:tcPr>
            <w:tcW w:w="997" w:type="dxa"/>
            <w:vAlign w:val="center"/>
          </w:tcPr>
          <w:p w14:paraId="28E93E69" w14:textId="59A76A4E" w:rsidR="007C568D" w:rsidRPr="00C93E9D" w:rsidRDefault="006B58DA" w:rsidP="00654AF5">
            <w:pPr>
              <w:pStyle w:val="113"/>
            </w:pPr>
            <w:r w:rsidRPr="00C93E9D">
              <w:rPr>
                <w:rFonts w:hint="eastAsia"/>
              </w:rPr>
              <w:t>5</w:t>
            </w:r>
            <w:r w:rsidR="001C4535" w:rsidRPr="00C93E9D">
              <w:t>5</w:t>
            </w:r>
          </w:p>
        </w:tc>
      </w:tr>
      <w:tr w:rsidR="00DC3AFA" w:rsidRPr="00C93E9D" w14:paraId="6A6DD19B" w14:textId="77777777" w:rsidTr="002C06F7">
        <w:trPr>
          <w:cantSplit/>
          <w:jc w:val="center"/>
        </w:trPr>
        <w:tc>
          <w:tcPr>
            <w:tcW w:w="980" w:type="dxa"/>
            <w:vMerge/>
            <w:vAlign w:val="center"/>
          </w:tcPr>
          <w:p w14:paraId="468EB6BB" w14:textId="77777777" w:rsidR="007C568D" w:rsidRPr="00C93E9D" w:rsidRDefault="007C568D" w:rsidP="00654AF5">
            <w:pPr>
              <w:pStyle w:val="113"/>
            </w:pPr>
          </w:p>
        </w:tc>
        <w:tc>
          <w:tcPr>
            <w:tcW w:w="6245" w:type="dxa"/>
            <w:vAlign w:val="center"/>
          </w:tcPr>
          <w:p w14:paraId="6C04F993" w14:textId="77777777" w:rsidR="007C568D" w:rsidRPr="00C93E9D" w:rsidRDefault="007C568D" w:rsidP="004F7165">
            <w:pPr>
              <w:pStyle w:val="113"/>
              <w:jc w:val="left"/>
            </w:pPr>
            <w:r w:rsidRPr="00C93E9D">
              <w:t>风向标、环保管理、事故人员撤离等修订应急预案并定期演练，加强站内设备及管线的巡线</w:t>
            </w:r>
          </w:p>
        </w:tc>
        <w:tc>
          <w:tcPr>
            <w:tcW w:w="997" w:type="dxa"/>
            <w:vAlign w:val="center"/>
          </w:tcPr>
          <w:p w14:paraId="15E76DD9" w14:textId="0CC25FBF" w:rsidR="007C568D" w:rsidRPr="00C93E9D" w:rsidRDefault="001C4535" w:rsidP="00654AF5">
            <w:pPr>
              <w:pStyle w:val="113"/>
            </w:pPr>
            <w:r w:rsidRPr="00C93E9D">
              <w:t>8</w:t>
            </w:r>
          </w:p>
        </w:tc>
      </w:tr>
      <w:tr w:rsidR="00DC3AFA" w:rsidRPr="00C93E9D" w14:paraId="071656AC" w14:textId="77777777" w:rsidTr="002C06F7">
        <w:trPr>
          <w:cantSplit/>
          <w:jc w:val="center"/>
        </w:trPr>
        <w:tc>
          <w:tcPr>
            <w:tcW w:w="980" w:type="dxa"/>
            <w:vAlign w:val="center"/>
          </w:tcPr>
          <w:p w14:paraId="120F14DB" w14:textId="77777777" w:rsidR="007C568D" w:rsidRPr="00C93E9D" w:rsidRDefault="007C568D" w:rsidP="00654AF5">
            <w:pPr>
              <w:pStyle w:val="113"/>
            </w:pPr>
            <w:r w:rsidRPr="00C93E9D">
              <w:t>合计</w:t>
            </w:r>
          </w:p>
        </w:tc>
        <w:tc>
          <w:tcPr>
            <w:tcW w:w="6245" w:type="dxa"/>
            <w:vAlign w:val="center"/>
          </w:tcPr>
          <w:p w14:paraId="679FDE76" w14:textId="77777777" w:rsidR="007C568D" w:rsidRPr="00C93E9D" w:rsidRDefault="007C568D" w:rsidP="00654AF5">
            <w:pPr>
              <w:pStyle w:val="113"/>
            </w:pPr>
            <w:r w:rsidRPr="00C93E9D">
              <w:t>/</w:t>
            </w:r>
          </w:p>
        </w:tc>
        <w:tc>
          <w:tcPr>
            <w:tcW w:w="997" w:type="dxa"/>
            <w:vAlign w:val="center"/>
          </w:tcPr>
          <w:p w14:paraId="7B264AF3" w14:textId="646957CA" w:rsidR="007C568D" w:rsidRPr="00C93E9D" w:rsidRDefault="006C0AF4" w:rsidP="00654AF5">
            <w:pPr>
              <w:pStyle w:val="113"/>
            </w:pPr>
            <w:r w:rsidRPr="00C93E9D">
              <w:t>6</w:t>
            </w:r>
            <w:r w:rsidR="005745AD" w:rsidRPr="00C93E9D">
              <w:t>97</w:t>
            </w:r>
          </w:p>
        </w:tc>
      </w:tr>
    </w:tbl>
    <w:p w14:paraId="7F07CAD7" w14:textId="4553D4D2" w:rsidR="00DC446C" w:rsidRPr="00C93E9D" w:rsidRDefault="00654AF5" w:rsidP="00654AF5">
      <w:pPr>
        <w:pStyle w:val="2"/>
        <w:rPr>
          <w:lang w:eastAsia="zh-CN"/>
        </w:rPr>
      </w:pPr>
      <w:bookmarkStart w:id="524" w:name="_bookmark36"/>
      <w:bookmarkStart w:id="525" w:name="7.2“三效益”分析"/>
      <w:bookmarkEnd w:id="524"/>
      <w:bookmarkEnd w:id="525"/>
      <w:r w:rsidRPr="00C93E9D">
        <w:rPr>
          <w:lang w:eastAsia="zh-CN"/>
        </w:rPr>
        <w:lastRenderedPageBreak/>
        <w:t xml:space="preserve"> </w:t>
      </w:r>
      <w:bookmarkStart w:id="526" w:name="_Toc144977746"/>
      <w:r w:rsidR="003B1968" w:rsidRPr="00C93E9D">
        <w:rPr>
          <w:lang w:eastAsia="zh-CN"/>
        </w:rPr>
        <w:t>“</w:t>
      </w:r>
      <w:r w:rsidR="003B1968" w:rsidRPr="00C93E9D">
        <w:rPr>
          <w:lang w:eastAsia="zh-CN"/>
        </w:rPr>
        <w:t>三效益</w:t>
      </w:r>
      <w:r w:rsidR="003B1968" w:rsidRPr="00C93E9D">
        <w:rPr>
          <w:lang w:eastAsia="zh-CN"/>
        </w:rPr>
        <w:t>”</w:t>
      </w:r>
      <w:r w:rsidR="003B1968" w:rsidRPr="00C93E9D">
        <w:rPr>
          <w:lang w:eastAsia="zh-CN"/>
        </w:rPr>
        <w:t>分析</w:t>
      </w:r>
      <w:bookmarkEnd w:id="526"/>
    </w:p>
    <w:p w14:paraId="68FD8972" w14:textId="1B1365C8" w:rsidR="00DC446C" w:rsidRPr="00C93E9D" w:rsidRDefault="003B1968" w:rsidP="00654AF5">
      <w:pPr>
        <w:pStyle w:val="3"/>
        <w:spacing w:before="120"/>
        <w:rPr>
          <w:b/>
          <w:lang w:eastAsia="zh-CN"/>
        </w:rPr>
      </w:pPr>
      <w:bookmarkStart w:id="527" w:name="7.2.1经济效益"/>
      <w:bookmarkStart w:id="528" w:name="_Toc120173229"/>
      <w:bookmarkEnd w:id="527"/>
      <w:r w:rsidRPr="00C93E9D">
        <w:rPr>
          <w:lang w:eastAsia="zh-CN"/>
        </w:rPr>
        <w:t>经济效益</w:t>
      </w:r>
      <w:bookmarkEnd w:id="528"/>
    </w:p>
    <w:p w14:paraId="618ED79E" w14:textId="76AACF3F" w:rsidR="007C568D" w:rsidRPr="00C93E9D" w:rsidRDefault="007C568D" w:rsidP="007C568D">
      <w:pPr>
        <w:ind w:firstLine="480"/>
        <w:rPr>
          <w:rFonts w:cs="Times New Roman"/>
          <w:color w:val="000000" w:themeColor="text1"/>
          <w:szCs w:val="24"/>
        </w:rPr>
      </w:pPr>
      <w:r w:rsidRPr="00C93E9D">
        <w:rPr>
          <w:rFonts w:cs="Times New Roman"/>
          <w:color w:val="000000" w:themeColor="text1"/>
          <w:szCs w:val="24"/>
        </w:rPr>
        <w:t>内部效益：中国石油化工股份有限公司</w:t>
      </w:r>
      <w:r w:rsidR="005E600F" w:rsidRPr="00C93E9D">
        <w:rPr>
          <w:rFonts w:cs="Times New Roman"/>
          <w:color w:val="000000" w:themeColor="text1"/>
        </w:rPr>
        <w:t>中原油田普光分公司</w:t>
      </w:r>
      <w:r w:rsidRPr="00C93E9D">
        <w:rPr>
          <w:rFonts w:cs="Times New Roman"/>
          <w:color w:val="000000" w:themeColor="text1"/>
          <w:szCs w:val="24"/>
        </w:rPr>
        <w:t>项目总投资</w:t>
      </w:r>
      <w:r w:rsidR="00DA6381" w:rsidRPr="00C93E9D">
        <w:rPr>
          <w:rFonts w:cs="Times New Roman"/>
          <w:color w:val="000000" w:themeColor="text1"/>
          <w:szCs w:val="24"/>
        </w:rPr>
        <w:t>31150</w:t>
      </w:r>
      <w:r w:rsidR="00244880" w:rsidRPr="00C93E9D">
        <w:rPr>
          <w:rFonts w:cs="Times New Roman"/>
          <w:color w:val="000000" w:themeColor="text1"/>
          <w:szCs w:val="24"/>
        </w:rPr>
        <w:t>万元</w:t>
      </w:r>
      <w:r w:rsidRPr="00C93E9D">
        <w:rPr>
          <w:rFonts w:cs="Times New Roman"/>
          <w:color w:val="000000" w:themeColor="text1"/>
          <w:szCs w:val="24"/>
        </w:rPr>
        <w:t>建设本项目，产</w:t>
      </w:r>
      <w:r w:rsidR="006250BC" w:rsidRPr="00C93E9D">
        <w:rPr>
          <w:rFonts w:cs="Times New Roman"/>
          <w:color w:val="000000" w:themeColor="text1"/>
          <w:szCs w:val="24"/>
        </w:rPr>
        <w:t>气</w:t>
      </w:r>
      <w:r w:rsidRPr="00C93E9D">
        <w:rPr>
          <w:rFonts w:cs="Times New Roman"/>
          <w:color w:val="000000" w:themeColor="text1"/>
          <w:szCs w:val="24"/>
        </w:rPr>
        <w:t>规模预计</w:t>
      </w:r>
      <w:r w:rsidR="003C4B4E" w:rsidRPr="00C93E9D">
        <w:rPr>
          <w:rFonts w:cs="Times New Roman"/>
          <w:color w:val="000000" w:themeColor="text1"/>
          <w:szCs w:val="24"/>
        </w:rPr>
        <w:t>160×10</w:t>
      </w:r>
      <w:r w:rsidR="003C4B4E" w:rsidRPr="00C93E9D">
        <w:rPr>
          <w:rFonts w:cs="Times New Roman"/>
          <w:color w:val="000000" w:themeColor="text1"/>
          <w:szCs w:val="24"/>
          <w:vertAlign w:val="superscript"/>
        </w:rPr>
        <w:t>4</w:t>
      </w:r>
      <w:r w:rsidRPr="00C93E9D">
        <w:rPr>
          <w:rFonts w:cs="Times New Roman"/>
          <w:color w:val="000000" w:themeColor="text1"/>
          <w:szCs w:val="24"/>
        </w:rPr>
        <w:t>m</w:t>
      </w:r>
      <w:r w:rsidRPr="00C93E9D">
        <w:rPr>
          <w:rFonts w:cs="Times New Roman"/>
          <w:color w:val="000000" w:themeColor="text1"/>
          <w:szCs w:val="24"/>
          <w:vertAlign w:val="superscript"/>
        </w:rPr>
        <w:t>3</w:t>
      </w:r>
      <w:r w:rsidRPr="00C93E9D">
        <w:rPr>
          <w:rFonts w:cs="Times New Roman"/>
          <w:color w:val="000000" w:themeColor="text1"/>
          <w:szCs w:val="24"/>
        </w:rPr>
        <w:t>/d</w:t>
      </w:r>
      <w:r w:rsidRPr="00C93E9D">
        <w:rPr>
          <w:rFonts w:cs="Times New Roman"/>
          <w:color w:val="000000" w:themeColor="text1"/>
          <w:szCs w:val="24"/>
        </w:rPr>
        <w:t>，</w:t>
      </w:r>
      <w:r w:rsidR="00B54B90" w:rsidRPr="00C93E9D">
        <w:rPr>
          <w:rFonts w:cs="Times New Roman"/>
          <w:color w:val="000000" w:themeColor="text1"/>
          <w:szCs w:val="24"/>
        </w:rPr>
        <w:t>在天然气价格</w:t>
      </w:r>
      <w:r w:rsidR="00B54B90" w:rsidRPr="00C93E9D">
        <w:rPr>
          <w:rFonts w:cs="Times New Roman"/>
          <w:color w:val="000000" w:themeColor="text1"/>
          <w:szCs w:val="24"/>
        </w:rPr>
        <w:t>1</w:t>
      </w:r>
      <w:r w:rsidR="00352A2C" w:rsidRPr="00C93E9D">
        <w:rPr>
          <w:rFonts w:cs="Times New Roman"/>
          <w:color w:val="000000" w:themeColor="text1"/>
          <w:szCs w:val="24"/>
        </w:rPr>
        <w:t>475</w:t>
      </w:r>
      <w:r w:rsidR="00B54B90" w:rsidRPr="00C93E9D">
        <w:rPr>
          <w:rFonts w:cs="Times New Roman"/>
          <w:color w:val="000000" w:themeColor="text1"/>
          <w:szCs w:val="24"/>
        </w:rPr>
        <w:t>元</w:t>
      </w:r>
      <w:r w:rsidR="00B54B90" w:rsidRPr="00C93E9D">
        <w:rPr>
          <w:rFonts w:cs="Times New Roman"/>
          <w:color w:val="000000" w:themeColor="text1"/>
          <w:szCs w:val="24"/>
        </w:rPr>
        <w:t>/</w:t>
      </w:r>
      <w:r w:rsidR="00B54B90" w:rsidRPr="00C93E9D">
        <w:rPr>
          <w:rFonts w:cs="Times New Roman"/>
          <w:color w:val="000000" w:themeColor="text1"/>
          <w:szCs w:val="24"/>
        </w:rPr>
        <w:t>千</w:t>
      </w:r>
      <w:r w:rsidR="00B54B90" w:rsidRPr="00C93E9D">
        <w:rPr>
          <w:rFonts w:cs="Times New Roman"/>
          <w:color w:val="000000" w:themeColor="text1"/>
          <w:szCs w:val="24"/>
        </w:rPr>
        <w:t>m</w:t>
      </w:r>
      <w:r w:rsidR="00B54B90" w:rsidRPr="00C93E9D">
        <w:rPr>
          <w:rFonts w:cs="Times New Roman"/>
          <w:color w:val="000000" w:themeColor="text1"/>
          <w:szCs w:val="24"/>
          <w:vertAlign w:val="superscript"/>
        </w:rPr>
        <w:t>3</w:t>
      </w:r>
      <w:r w:rsidR="00B54B90" w:rsidRPr="00C93E9D">
        <w:rPr>
          <w:rFonts w:cs="Times New Roman"/>
          <w:color w:val="000000" w:themeColor="text1"/>
          <w:szCs w:val="24"/>
        </w:rPr>
        <w:t>、硫黄价格</w:t>
      </w:r>
      <w:r w:rsidR="00B54B90" w:rsidRPr="00C93E9D">
        <w:rPr>
          <w:rFonts w:cs="Times New Roman"/>
          <w:color w:val="000000" w:themeColor="text1"/>
          <w:szCs w:val="24"/>
        </w:rPr>
        <w:t>1100</w:t>
      </w:r>
      <w:r w:rsidR="00B54B90" w:rsidRPr="00C93E9D">
        <w:rPr>
          <w:rFonts w:cs="Times New Roman"/>
          <w:color w:val="000000" w:themeColor="text1"/>
          <w:szCs w:val="24"/>
        </w:rPr>
        <w:t>元</w:t>
      </w:r>
      <w:r w:rsidR="00B54B90" w:rsidRPr="00C93E9D">
        <w:rPr>
          <w:rFonts w:cs="Times New Roman"/>
          <w:color w:val="000000" w:themeColor="text1"/>
          <w:szCs w:val="24"/>
        </w:rPr>
        <w:t>/t</w:t>
      </w:r>
      <w:r w:rsidR="00B54B90" w:rsidRPr="00C93E9D">
        <w:rPr>
          <w:rFonts w:cs="Times New Roman"/>
          <w:color w:val="000000" w:themeColor="text1"/>
          <w:szCs w:val="24"/>
        </w:rPr>
        <w:t>条件下，项目整体税后内部收益率</w:t>
      </w:r>
      <w:r w:rsidR="00B54B90" w:rsidRPr="00C93E9D">
        <w:rPr>
          <w:rFonts w:cs="Times New Roman"/>
          <w:color w:val="000000" w:themeColor="text1"/>
          <w:szCs w:val="24"/>
        </w:rPr>
        <w:t>1</w:t>
      </w:r>
      <w:r w:rsidR="00352A2C" w:rsidRPr="00C93E9D">
        <w:rPr>
          <w:rFonts w:cs="Times New Roman"/>
          <w:color w:val="000000" w:themeColor="text1"/>
          <w:szCs w:val="24"/>
        </w:rPr>
        <w:t>3.24</w:t>
      </w:r>
      <w:r w:rsidR="00B54B90" w:rsidRPr="00C93E9D">
        <w:rPr>
          <w:rFonts w:cs="Times New Roman"/>
          <w:color w:val="000000" w:themeColor="text1"/>
          <w:szCs w:val="24"/>
        </w:rPr>
        <w:t>%</w:t>
      </w:r>
      <w:r w:rsidRPr="00C93E9D">
        <w:rPr>
          <w:rFonts w:cs="Times New Roman"/>
          <w:color w:val="000000" w:themeColor="text1"/>
          <w:szCs w:val="24"/>
        </w:rPr>
        <w:t>。本项目经济效益较好，具有较强的盈利能力和偿债能力，在财务上是可行的。</w:t>
      </w:r>
    </w:p>
    <w:p w14:paraId="3FF2B63E" w14:textId="77777777" w:rsidR="007C568D" w:rsidRPr="00C93E9D" w:rsidRDefault="007C568D" w:rsidP="007C568D">
      <w:pPr>
        <w:ind w:firstLine="480"/>
        <w:rPr>
          <w:rFonts w:cs="Times New Roman"/>
          <w:color w:val="000000" w:themeColor="text1"/>
          <w:szCs w:val="24"/>
        </w:rPr>
      </w:pPr>
      <w:r w:rsidRPr="00C93E9D">
        <w:rPr>
          <w:rFonts w:cs="Times New Roman"/>
          <w:color w:val="000000" w:themeColor="text1"/>
          <w:szCs w:val="24"/>
        </w:rPr>
        <w:t>外部效果：根据有关资料，每万立方天然气用于工业，平均可创产值</w:t>
      </w:r>
      <w:r w:rsidRPr="00C93E9D">
        <w:rPr>
          <w:rFonts w:cs="Times New Roman"/>
          <w:color w:val="000000" w:themeColor="text1"/>
          <w:szCs w:val="24"/>
        </w:rPr>
        <w:t>2.650</w:t>
      </w:r>
      <w:r w:rsidRPr="00C93E9D">
        <w:rPr>
          <w:rFonts w:cs="Times New Roman"/>
          <w:color w:val="000000" w:themeColor="text1"/>
          <w:szCs w:val="24"/>
        </w:rPr>
        <w:t>万元；每万立方天然气用于城市民用可节约城市供煤运费补贴</w:t>
      </w:r>
      <w:r w:rsidRPr="00C93E9D">
        <w:rPr>
          <w:rFonts w:cs="Times New Roman"/>
          <w:color w:val="000000" w:themeColor="text1"/>
          <w:szCs w:val="24"/>
        </w:rPr>
        <w:t>640</w:t>
      </w:r>
      <w:r w:rsidRPr="00C93E9D">
        <w:rPr>
          <w:rFonts w:cs="Times New Roman"/>
          <w:color w:val="000000" w:themeColor="text1"/>
          <w:szCs w:val="24"/>
        </w:rPr>
        <w:t>元。因此本项目实施可为社会创造工业产值和节约运煤补贴。</w:t>
      </w:r>
    </w:p>
    <w:p w14:paraId="5D464D4D" w14:textId="597BD47A" w:rsidR="00DC446C" w:rsidRPr="00C93E9D" w:rsidRDefault="007C568D" w:rsidP="007C568D">
      <w:pPr>
        <w:ind w:firstLine="480"/>
        <w:rPr>
          <w:rFonts w:cs="Times New Roman"/>
          <w:color w:val="000000" w:themeColor="text1"/>
          <w:szCs w:val="24"/>
        </w:rPr>
      </w:pPr>
      <w:r w:rsidRPr="00C93E9D">
        <w:rPr>
          <w:rFonts w:cs="Times New Roman"/>
          <w:color w:val="000000" w:themeColor="text1"/>
          <w:szCs w:val="24"/>
        </w:rPr>
        <w:t>从内部经济效益和外部经济效益来看，该工程的投产将</w:t>
      </w:r>
      <w:r w:rsidR="00B54B90" w:rsidRPr="00C93E9D">
        <w:rPr>
          <w:rFonts w:cs="Times New Roman"/>
          <w:color w:val="000000" w:themeColor="text1"/>
          <w:szCs w:val="24"/>
        </w:rPr>
        <w:t>普光</w:t>
      </w:r>
      <w:r w:rsidRPr="00C93E9D">
        <w:rPr>
          <w:rFonts w:cs="Times New Roman"/>
          <w:color w:val="000000" w:themeColor="text1"/>
          <w:szCs w:val="24"/>
        </w:rPr>
        <w:t>气田内天然气资源的优势转化为经济优势，可大大增加地方利税收入，企业也将获得巨大的利润，为该地区带来巨大的天然气化工等方面经济效益。</w:t>
      </w:r>
    </w:p>
    <w:p w14:paraId="6D106893" w14:textId="52F08756" w:rsidR="00DC446C" w:rsidRPr="00C93E9D" w:rsidRDefault="003B1968" w:rsidP="00654AF5">
      <w:pPr>
        <w:pStyle w:val="3"/>
        <w:spacing w:before="120"/>
        <w:rPr>
          <w:b/>
          <w:lang w:eastAsia="zh-CN"/>
        </w:rPr>
      </w:pPr>
      <w:bookmarkStart w:id="529" w:name="7.2.2社会效益"/>
      <w:bookmarkStart w:id="530" w:name="_Toc120173230"/>
      <w:bookmarkEnd w:id="529"/>
      <w:r w:rsidRPr="00C93E9D">
        <w:rPr>
          <w:lang w:eastAsia="zh-CN"/>
        </w:rPr>
        <w:t>社会效益</w:t>
      </w:r>
      <w:bookmarkEnd w:id="530"/>
    </w:p>
    <w:p w14:paraId="2988B4EF" w14:textId="0A641216" w:rsidR="00DC446C" w:rsidRPr="00C93E9D" w:rsidRDefault="003B1968" w:rsidP="003D2EEB">
      <w:pPr>
        <w:ind w:firstLine="480"/>
        <w:rPr>
          <w:rFonts w:cs="Times New Roman"/>
          <w:color w:val="000000" w:themeColor="text1"/>
          <w:szCs w:val="24"/>
        </w:rPr>
      </w:pPr>
      <w:r w:rsidRPr="00C93E9D">
        <w:rPr>
          <w:rFonts w:cs="Times New Roman"/>
          <w:color w:val="000000" w:themeColor="text1"/>
          <w:szCs w:val="24"/>
        </w:rPr>
        <w:t>根据项目</w:t>
      </w:r>
      <w:r w:rsidR="00D639AF" w:rsidRPr="00C93E9D">
        <w:rPr>
          <w:rFonts w:cs="Times New Roman"/>
          <w:color w:val="000000" w:themeColor="text1"/>
          <w:szCs w:val="24"/>
        </w:rPr>
        <w:t>建设</w:t>
      </w:r>
      <w:r w:rsidRPr="00C93E9D">
        <w:rPr>
          <w:rFonts w:cs="Times New Roman"/>
          <w:color w:val="000000" w:themeColor="text1"/>
          <w:szCs w:val="24"/>
        </w:rPr>
        <w:t>内容，社会环境影响分析见</w:t>
      </w:r>
      <w:r w:rsidR="00303E47" w:rsidRPr="00C93E9D">
        <w:rPr>
          <w:rFonts w:cs="Times New Roman"/>
          <w:color w:val="000000" w:themeColor="text1"/>
          <w:szCs w:val="24"/>
        </w:rPr>
        <w:fldChar w:fldCharType="begin"/>
      </w:r>
      <w:r w:rsidR="00303E47" w:rsidRPr="00C93E9D">
        <w:rPr>
          <w:rFonts w:cs="Times New Roman"/>
          <w:color w:val="000000" w:themeColor="text1"/>
          <w:szCs w:val="24"/>
        </w:rPr>
        <w:instrText xml:space="preserve"> REF _Ref142859760 \h </w:instrText>
      </w:r>
      <w:r w:rsidR="00303E47" w:rsidRPr="00C93E9D">
        <w:rPr>
          <w:rFonts w:cs="Times New Roman"/>
          <w:color w:val="000000" w:themeColor="text1"/>
          <w:szCs w:val="24"/>
        </w:rPr>
      </w:r>
      <w:r w:rsidR="00C93E9D">
        <w:rPr>
          <w:rFonts w:cs="Times New Roman"/>
          <w:color w:val="000000" w:themeColor="text1"/>
          <w:szCs w:val="24"/>
        </w:rPr>
        <w:instrText xml:space="preserve"> \* MERGEFORMAT </w:instrText>
      </w:r>
      <w:r w:rsidR="00303E47" w:rsidRPr="00C93E9D">
        <w:rPr>
          <w:rFonts w:cs="Times New Roman"/>
          <w:color w:val="000000" w:themeColor="text1"/>
          <w:szCs w:val="24"/>
        </w:rPr>
        <w:fldChar w:fldCharType="separate"/>
      </w:r>
      <w:r w:rsidR="00180B8C" w:rsidRPr="00C93E9D">
        <w:rPr>
          <w:rFonts w:hint="eastAsia"/>
        </w:rPr>
        <w:t>表</w:t>
      </w:r>
      <w:r w:rsidR="00180B8C" w:rsidRPr="00C93E9D">
        <w:rPr>
          <w:noProof/>
        </w:rPr>
        <w:t>8.2</w:t>
      </w:r>
      <w:r w:rsidR="00180B8C" w:rsidRPr="00C93E9D">
        <w:noBreakHyphen/>
      </w:r>
      <w:r w:rsidR="00180B8C" w:rsidRPr="00C93E9D">
        <w:rPr>
          <w:noProof/>
        </w:rPr>
        <w:t>1</w:t>
      </w:r>
      <w:r w:rsidR="00303E47" w:rsidRPr="00C93E9D">
        <w:rPr>
          <w:rFonts w:cs="Times New Roman"/>
          <w:color w:val="000000" w:themeColor="text1"/>
          <w:szCs w:val="24"/>
        </w:rPr>
        <w:fldChar w:fldCharType="end"/>
      </w:r>
      <w:r w:rsidRPr="00C93E9D">
        <w:rPr>
          <w:rFonts w:cs="Times New Roman"/>
          <w:color w:val="000000" w:themeColor="text1"/>
          <w:szCs w:val="24"/>
        </w:rPr>
        <w:t>。</w:t>
      </w:r>
    </w:p>
    <w:p w14:paraId="3723C5B2" w14:textId="31BE408F" w:rsidR="002726D5" w:rsidRPr="00C93E9D" w:rsidRDefault="002726D5" w:rsidP="002726D5">
      <w:pPr>
        <w:pStyle w:val="112"/>
        <w:spacing w:before="120"/>
      </w:pPr>
      <w:bookmarkStart w:id="531" w:name="_Ref142859760"/>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8.2</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w:t>
      </w:r>
      <w:r w:rsidR="00417851" w:rsidRPr="00C93E9D">
        <w:fldChar w:fldCharType="end"/>
      </w:r>
      <w:bookmarkEnd w:id="531"/>
      <w:r w:rsidRPr="00C93E9D">
        <w:t xml:space="preserve"> </w:t>
      </w:r>
      <w:r w:rsidRPr="00C93E9D">
        <w:rPr>
          <w:rFonts w:hint="eastAsia"/>
        </w:rPr>
        <w:t>社会环境影响一览表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266"/>
        <w:gridCol w:w="4586"/>
        <w:gridCol w:w="3370"/>
      </w:tblGrid>
      <w:tr w:rsidR="00DC3AFA" w:rsidRPr="00C93E9D" w14:paraId="2913B9D3" w14:textId="77777777" w:rsidTr="002726D5">
        <w:trPr>
          <w:jc w:val="center"/>
        </w:trPr>
        <w:tc>
          <w:tcPr>
            <w:tcW w:w="4895" w:type="dxa"/>
            <w:gridSpan w:val="2"/>
            <w:vAlign w:val="center"/>
          </w:tcPr>
          <w:p w14:paraId="05419B5F" w14:textId="77777777" w:rsidR="00DC446C" w:rsidRPr="00C93E9D" w:rsidRDefault="003B1968" w:rsidP="00654AF5">
            <w:pPr>
              <w:pStyle w:val="113"/>
              <w:rPr>
                <w:b/>
                <w:bCs/>
              </w:rPr>
            </w:pPr>
            <w:r w:rsidRPr="00C93E9D">
              <w:rPr>
                <w:b/>
                <w:bCs/>
              </w:rPr>
              <w:t>环境影响因素</w:t>
            </w:r>
          </w:p>
        </w:tc>
        <w:tc>
          <w:tcPr>
            <w:tcW w:w="3327" w:type="dxa"/>
            <w:vAlign w:val="center"/>
          </w:tcPr>
          <w:p w14:paraId="40F2437C" w14:textId="77777777" w:rsidR="00DC446C" w:rsidRPr="00C93E9D" w:rsidRDefault="003B1968" w:rsidP="00654AF5">
            <w:pPr>
              <w:pStyle w:val="113"/>
              <w:rPr>
                <w:b/>
                <w:bCs/>
              </w:rPr>
            </w:pPr>
            <w:r w:rsidRPr="00C93E9D">
              <w:rPr>
                <w:b/>
                <w:bCs/>
              </w:rPr>
              <w:t>环保措施</w:t>
            </w:r>
          </w:p>
        </w:tc>
      </w:tr>
      <w:tr w:rsidR="00DC3AFA" w:rsidRPr="00C93E9D" w14:paraId="04F6C839" w14:textId="77777777" w:rsidTr="002726D5">
        <w:trPr>
          <w:jc w:val="center"/>
        </w:trPr>
        <w:tc>
          <w:tcPr>
            <w:tcW w:w="0" w:type="auto"/>
            <w:vMerge w:val="restart"/>
            <w:vAlign w:val="center"/>
          </w:tcPr>
          <w:p w14:paraId="74CC9BF5" w14:textId="77777777" w:rsidR="00D2337A" w:rsidRPr="00C93E9D" w:rsidRDefault="00D2337A" w:rsidP="00654AF5">
            <w:pPr>
              <w:pStyle w:val="113"/>
            </w:pPr>
            <w:r w:rsidRPr="00C93E9D">
              <w:t>负面影响</w:t>
            </w:r>
          </w:p>
        </w:tc>
        <w:tc>
          <w:tcPr>
            <w:tcW w:w="4629" w:type="dxa"/>
            <w:vAlign w:val="center"/>
          </w:tcPr>
          <w:p w14:paraId="6887EAB5" w14:textId="1E1BF78F" w:rsidR="00D2337A" w:rsidRPr="00C93E9D" w:rsidRDefault="00D2337A" w:rsidP="005745AD">
            <w:pPr>
              <w:pStyle w:val="113"/>
              <w:jc w:val="left"/>
            </w:pPr>
            <w:r w:rsidRPr="00C93E9D">
              <w:t>放喷管线出口位置修建放喷池，建挡墙减小热辐射影响。会对周边农作物产生轻度影响</w:t>
            </w:r>
            <w:r w:rsidR="00324758" w:rsidRPr="00C93E9D">
              <w:t>，本项目放喷池周边的植被主要为杂书和灌木林地</w:t>
            </w:r>
            <w:r w:rsidRPr="00C93E9D">
              <w:t>。</w:t>
            </w:r>
          </w:p>
        </w:tc>
        <w:tc>
          <w:tcPr>
            <w:tcW w:w="3327" w:type="dxa"/>
            <w:vAlign w:val="center"/>
          </w:tcPr>
          <w:p w14:paraId="68CFBF9D" w14:textId="35990969" w:rsidR="00D2337A" w:rsidRPr="00C93E9D" w:rsidRDefault="00D2337A" w:rsidP="005745AD">
            <w:pPr>
              <w:pStyle w:val="113"/>
              <w:jc w:val="left"/>
            </w:pPr>
            <w:r w:rsidRPr="00C93E9D">
              <w:t>对热辐射破坏的植被进行补偿。</w:t>
            </w:r>
          </w:p>
        </w:tc>
      </w:tr>
      <w:tr w:rsidR="00DC3AFA" w:rsidRPr="00C93E9D" w14:paraId="006D0494" w14:textId="77777777" w:rsidTr="002726D5">
        <w:trPr>
          <w:jc w:val="center"/>
        </w:trPr>
        <w:tc>
          <w:tcPr>
            <w:tcW w:w="0" w:type="auto"/>
            <w:vMerge/>
            <w:vAlign w:val="center"/>
          </w:tcPr>
          <w:p w14:paraId="1712F3F5" w14:textId="77777777" w:rsidR="00DC446C" w:rsidRPr="00C93E9D" w:rsidRDefault="00DC446C" w:rsidP="00654AF5">
            <w:pPr>
              <w:pStyle w:val="113"/>
            </w:pPr>
          </w:p>
        </w:tc>
        <w:tc>
          <w:tcPr>
            <w:tcW w:w="4629" w:type="dxa"/>
            <w:vAlign w:val="center"/>
          </w:tcPr>
          <w:p w14:paraId="4D25B214" w14:textId="75A4567E" w:rsidR="00DC446C" w:rsidRPr="00C93E9D" w:rsidRDefault="003B1968" w:rsidP="005745AD">
            <w:pPr>
              <w:pStyle w:val="113"/>
              <w:jc w:val="left"/>
            </w:pPr>
            <w:r w:rsidRPr="00C93E9D">
              <w:t>钻井噪声影响、测试防喷影响需要以及钻遇含硫地层对居民进行临时撤离。对居民生产生活产生轻度的影响。雨水冲入</w:t>
            </w:r>
            <w:r w:rsidR="00324758" w:rsidRPr="00C93E9D">
              <w:t>耕地或林地</w:t>
            </w:r>
            <w:r w:rsidRPr="00C93E9D">
              <w:t>对农业生产</w:t>
            </w:r>
            <w:r w:rsidR="00324758" w:rsidRPr="00C93E9D">
              <w:t>、植被生长</w:t>
            </w:r>
            <w:r w:rsidRPr="00C93E9D">
              <w:t>产生轻度影响。</w:t>
            </w:r>
          </w:p>
        </w:tc>
        <w:tc>
          <w:tcPr>
            <w:tcW w:w="3327" w:type="dxa"/>
            <w:vAlign w:val="center"/>
          </w:tcPr>
          <w:p w14:paraId="3A2D8C52" w14:textId="77777777" w:rsidR="00DC446C" w:rsidRPr="00C93E9D" w:rsidRDefault="003B1968" w:rsidP="005745AD">
            <w:pPr>
              <w:pStyle w:val="113"/>
              <w:jc w:val="left"/>
            </w:pPr>
            <w:r w:rsidRPr="00C93E9D">
              <w:t>通过协调补偿方式解决。</w:t>
            </w:r>
          </w:p>
        </w:tc>
      </w:tr>
      <w:tr w:rsidR="00DC3AFA" w:rsidRPr="00C93E9D" w14:paraId="1763BABE" w14:textId="77777777" w:rsidTr="00D639AF">
        <w:trPr>
          <w:jc w:val="center"/>
        </w:trPr>
        <w:tc>
          <w:tcPr>
            <w:tcW w:w="0" w:type="auto"/>
            <w:vMerge w:val="restart"/>
            <w:vAlign w:val="center"/>
          </w:tcPr>
          <w:p w14:paraId="71554C9F" w14:textId="77777777" w:rsidR="00DC446C" w:rsidRPr="00C93E9D" w:rsidRDefault="003B1968" w:rsidP="00654AF5">
            <w:pPr>
              <w:pStyle w:val="113"/>
            </w:pPr>
            <w:r w:rsidRPr="00C93E9D">
              <w:t>正面影响</w:t>
            </w:r>
          </w:p>
        </w:tc>
        <w:tc>
          <w:tcPr>
            <w:tcW w:w="0" w:type="auto"/>
            <w:gridSpan w:val="2"/>
            <w:vAlign w:val="center"/>
          </w:tcPr>
          <w:p w14:paraId="70696C11" w14:textId="77777777" w:rsidR="00DC446C" w:rsidRPr="00C93E9D" w:rsidRDefault="003B1968" w:rsidP="005745AD">
            <w:pPr>
              <w:pStyle w:val="113"/>
              <w:jc w:val="left"/>
            </w:pPr>
            <w:r w:rsidRPr="00C93E9D">
              <w:t>天然气属于清洁能源，天然气的开采可以缓解用气紧张，增加企业经济效益，促进社会、经济发展，增大区域清洁能源的使用，对调整能源结构、缓解地区能源缺口有积极意义。</w:t>
            </w:r>
          </w:p>
        </w:tc>
      </w:tr>
      <w:tr w:rsidR="00DC3AFA" w:rsidRPr="00C93E9D" w14:paraId="09A4527C" w14:textId="77777777" w:rsidTr="00D639AF">
        <w:trPr>
          <w:jc w:val="center"/>
        </w:trPr>
        <w:tc>
          <w:tcPr>
            <w:tcW w:w="0" w:type="auto"/>
            <w:vMerge/>
            <w:vAlign w:val="center"/>
          </w:tcPr>
          <w:p w14:paraId="67FFDA85" w14:textId="77777777" w:rsidR="00DC446C" w:rsidRPr="00C93E9D" w:rsidRDefault="00DC446C" w:rsidP="00654AF5">
            <w:pPr>
              <w:pStyle w:val="113"/>
            </w:pPr>
          </w:p>
        </w:tc>
        <w:tc>
          <w:tcPr>
            <w:tcW w:w="0" w:type="auto"/>
            <w:gridSpan w:val="2"/>
            <w:vAlign w:val="center"/>
          </w:tcPr>
          <w:p w14:paraId="5D6F15CD" w14:textId="77777777" w:rsidR="00DC446C" w:rsidRPr="00C93E9D" w:rsidRDefault="003B1968" w:rsidP="005745AD">
            <w:pPr>
              <w:pStyle w:val="113"/>
              <w:jc w:val="left"/>
            </w:pPr>
            <w:r w:rsidRPr="00C93E9D">
              <w:t>项目钻井前会对乡村公路做维护及改建，加强了当地交通基础设施建设，改善交通条件。</w:t>
            </w:r>
          </w:p>
        </w:tc>
      </w:tr>
      <w:tr w:rsidR="00DC3AFA" w:rsidRPr="00C93E9D" w14:paraId="356B1097" w14:textId="77777777" w:rsidTr="00D639AF">
        <w:trPr>
          <w:jc w:val="center"/>
        </w:trPr>
        <w:tc>
          <w:tcPr>
            <w:tcW w:w="0" w:type="auto"/>
            <w:vMerge/>
            <w:vAlign w:val="center"/>
          </w:tcPr>
          <w:p w14:paraId="7FFD1FEE" w14:textId="77777777" w:rsidR="00DC446C" w:rsidRPr="00C93E9D" w:rsidRDefault="00DC446C" w:rsidP="00654AF5">
            <w:pPr>
              <w:pStyle w:val="113"/>
            </w:pPr>
          </w:p>
        </w:tc>
        <w:tc>
          <w:tcPr>
            <w:tcW w:w="0" w:type="auto"/>
            <w:gridSpan w:val="2"/>
            <w:vAlign w:val="center"/>
          </w:tcPr>
          <w:p w14:paraId="2CBEF934" w14:textId="77777777" w:rsidR="00DC446C" w:rsidRPr="00C93E9D" w:rsidRDefault="003B1968" w:rsidP="005745AD">
            <w:pPr>
              <w:pStyle w:val="113"/>
              <w:jc w:val="left"/>
            </w:pPr>
            <w:r w:rsidRPr="00C93E9D">
              <w:t>拟建井站位于农村地区，有富余劳动力，本工程建设可带来一定的就业机会，解决当地部分人员就业，增加当地居民收入，促进本地经济发展。</w:t>
            </w:r>
          </w:p>
        </w:tc>
      </w:tr>
    </w:tbl>
    <w:p w14:paraId="67683C62" w14:textId="77777777" w:rsidR="00DC446C" w:rsidRPr="00C93E9D" w:rsidRDefault="003B1968" w:rsidP="00D639AF">
      <w:pPr>
        <w:pStyle w:val="ac"/>
        <w:spacing w:beforeLines="50" w:before="120"/>
        <w:ind w:left="0" w:firstLine="480"/>
        <w:jc w:val="both"/>
        <w:rPr>
          <w:rFonts w:ascii="Times New Roman" w:hAnsi="Times New Roman"/>
          <w:bCs/>
          <w:color w:val="000000" w:themeColor="text1"/>
          <w:kern w:val="2"/>
          <w:lang w:eastAsia="zh-CN"/>
        </w:rPr>
      </w:pPr>
      <w:r w:rsidRPr="00C93E9D">
        <w:rPr>
          <w:rFonts w:ascii="Times New Roman" w:hAnsi="Times New Roman"/>
          <w:color w:val="000000" w:themeColor="text1"/>
          <w:lang w:eastAsia="zh-CN"/>
        </w:rPr>
        <w:t>从上表可看出，虽然项目建设存在一定的社会环境负面影响，在采取相应的环保措施后，负面影响降低或可避免，为社会环境所接受；而项目对调整社会能源结构、促进当地经济发展、改善当地交通状况等社会环境正面影响很明显，从总体来看，项目正面影响远高于负面影响，为社会环境所接受</w:t>
      </w:r>
      <w:r w:rsidRPr="00C93E9D">
        <w:rPr>
          <w:rFonts w:ascii="Times New Roman" w:hAnsi="Times New Roman"/>
          <w:bCs/>
          <w:color w:val="000000" w:themeColor="text1"/>
          <w:kern w:val="2"/>
          <w:lang w:eastAsia="zh-CN"/>
        </w:rPr>
        <w:t>。</w:t>
      </w:r>
    </w:p>
    <w:p w14:paraId="24E1590A" w14:textId="27AB9255" w:rsidR="00DC446C" w:rsidRPr="00C93E9D" w:rsidRDefault="003B1968" w:rsidP="00654AF5">
      <w:pPr>
        <w:pStyle w:val="3"/>
        <w:spacing w:before="120"/>
        <w:rPr>
          <w:b/>
          <w:lang w:eastAsia="zh-CN"/>
        </w:rPr>
      </w:pPr>
      <w:bookmarkStart w:id="532" w:name="7.2.3环境效益"/>
      <w:bookmarkStart w:id="533" w:name="_Toc120173231"/>
      <w:bookmarkEnd w:id="532"/>
      <w:r w:rsidRPr="00C93E9D">
        <w:rPr>
          <w:lang w:eastAsia="zh-CN"/>
        </w:rPr>
        <w:lastRenderedPageBreak/>
        <w:t>环境效益</w:t>
      </w:r>
      <w:bookmarkEnd w:id="533"/>
    </w:p>
    <w:p w14:paraId="74219B83" w14:textId="77777777" w:rsidR="00D639AF" w:rsidRPr="00C93E9D" w:rsidRDefault="00D639AF" w:rsidP="00D639AF">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天然气利用可以减少环境空气污染物的排放量，改善环境空气质量。本项目在减轻大气环境影响方面效益显著，与燃油和燃煤相比具有更高的环境效益。</w:t>
      </w:r>
    </w:p>
    <w:p w14:paraId="4857EA59" w14:textId="77777777" w:rsidR="00DC446C" w:rsidRPr="00C93E9D" w:rsidRDefault="00D639AF" w:rsidP="00D639AF">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我国的能源结构以煤炭为主，以煤为主的能源结构是造成大气污染的主要原因。根据世界各国污染治理的经验，减轻大气污染措施之一就是用无污染或低污染的优质能源替代煤炭。燃烧天然气排放的</w:t>
      </w:r>
      <w:r w:rsidRPr="00C93E9D">
        <w:rPr>
          <w:rFonts w:ascii="Times New Roman" w:hAnsi="Times New Roman"/>
          <w:bCs/>
          <w:color w:val="000000" w:themeColor="text1"/>
          <w:kern w:val="2"/>
          <w:lang w:eastAsia="zh-CN"/>
        </w:rPr>
        <w:t>CO</w:t>
      </w:r>
      <w:r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NO</w:t>
      </w:r>
      <w:r w:rsidRPr="00C93E9D">
        <w:rPr>
          <w:rFonts w:ascii="Times New Roman" w:hAnsi="Times New Roman"/>
          <w:bCs/>
          <w:color w:val="000000" w:themeColor="text1"/>
          <w:kern w:val="2"/>
          <w:vertAlign w:val="subscript"/>
          <w:lang w:eastAsia="zh-CN"/>
        </w:rPr>
        <w:t>2</w:t>
      </w:r>
      <w:r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SO</w:t>
      </w:r>
      <w:r w:rsidRPr="00C93E9D">
        <w:rPr>
          <w:rFonts w:ascii="Times New Roman" w:hAnsi="Times New Roman"/>
          <w:bCs/>
          <w:color w:val="000000" w:themeColor="text1"/>
          <w:kern w:val="2"/>
          <w:vertAlign w:val="subscript"/>
          <w:lang w:eastAsia="zh-CN"/>
        </w:rPr>
        <w:t>2</w:t>
      </w:r>
      <w:r w:rsidRPr="00C93E9D">
        <w:rPr>
          <w:rFonts w:ascii="Times New Roman" w:hAnsi="Times New Roman"/>
          <w:bCs/>
          <w:color w:val="000000" w:themeColor="text1"/>
          <w:kern w:val="2"/>
          <w:lang w:eastAsia="zh-CN"/>
        </w:rPr>
        <w:t>、灰分大大低于煤和原油的排放量。天然气燃烧可以节省</w:t>
      </w:r>
      <w:r w:rsidRPr="00C93E9D">
        <w:rPr>
          <w:rFonts w:ascii="Times New Roman" w:hAnsi="Times New Roman"/>
          <w:bCs/>
          <w:color w:val="000000" w:themeColor="text1"/>
          <w:kern w:val="2"/>
          <w:lang w:eastAsia="zh-CN"/>
        </w:rPr>
        <w:t>NO</w:t>
      </w:r>
      <w:r w:rsidRPr="00C93E9D">
        <w:rPr>
          <w:rFonts w:ascii="Times New Roman" w:hAnsi="Times New Roman"/>
          <w:bCs/>
          <w:color w:val="000000" w:themeColor="text1"/>
          <w:kern w:val="2"/>
          <w:vertAlign w:val="subscript"/>
          <w:lang w:eastAsia="zh-CN"/>
        </w:rPr>
        <w:t>2</w:t>
      </w:r>
      <w:r w:rsidRPr="00C93E9D">
        <w:rPr>
          <w:rFonts w:ascii="Times New Roman" w:hAnsi="Times New Roman"/>
          <w:bCs/>
          <w:color w:val="000000" w:themeColor="text1"/>
          <w:kern w:val="2"/>
          <w:lang w:eastAsia="zh-CN"/>
        </w:rPr>
        <w:t>、</w:t>
      </w:r>
      <w:r w:rsidRPr="00C93E9D">
        <w:rPr>
          <w:rFonts w:ascii="Times New Roman" w:hAnsi="Times New Roman"/>
          <w:bCs/>
          <w:color w:val="000000" w:themeColor="text1"/>
          <w:kern w:val="2"/>
          <w:lang w:eastAsia="zh-CN"/>
        </w:rPr>
        <w:t>SO</w:t>
      </w:r>
      <w:r w:rsidRPr="00C93E9D">
        <w:rPr>
          <w:rFonts w:ascii="Times New Roman" w:hAnsi="Times New Roman"/>
          <w:bCs/>
          <w:color w:val="000000" w:themeColor="text1"/>
          <w:kern w:val="2"/>
          <w:vertAlign w:val="subscript"/>
          <w:lang w:eastAsia="zh-CN"/>
        </w:rPr>
        <w:t>2</w:t>
      </w:r>
      <w:r w:rsidRPr="00C93E9D">
        <w:rPr>
          <w:rFonts w:ascii="Times New Roman" w:hAnsi="Times New Roman"/>
          <w:bCs/>
          <w:color w:val="000000" w:themeColor="text1"/>
          <w:kern w:val="2"/>
          <w:lang w:eastAsia="zh-CN"/>
        </w:rPr>
        <w:t>、烟尘、固体废物等处理费用，减少燃煤灰渣引起的土地占用。因此本项目的建设将</w:t>
      </w:r>
      <w:r w:rsidR="003B1968" w:rsidRPr="00C93E9D">
        <w:rPr>
          <w:rFonts w:ascii="Times New Roman" w:hAnsi="Times New Roman"/>
          <w:bCs/>
          <w:color w:val="000000" w:themeColor="text1"/>
          <w:kern w:val="2"/>
          <w:lang w:eastAsia="zh-CN"/>
        </w:rPr>
        <w:t>很大程度上减少了</w:t>
      </w:r>
      <w:r w:rsidRPr="00C93E9D">
        <w:rPr>
          <w:rFonts w:ascii="Times New Roman" w:hAnsi="Times New Roman"/>
          <w:bCs/>
          <w:color w:val="000000" w:themeColor="text1"/>
          <w:kern w:val="2"/>
          <w:lang w:eastAsia="zh-CN"/>
        </w:rPr>
        <w:t>燃煤等</w:t>
      </w:r>
      <w:r w:rsidR="003B1968" w:rsidRPr="00C93E9D">
        <w:rPr>
          <w:rFonts w:ascii="Times New Roman" w:hAnsi="Times New Roman"/>
          <w:bCs/>
          <w:color w:val="000000" w:themeColor="text1"/>
          <w:kern w:val="2"/>
          <w:lang w:eastAsia="zh-CN"/>
        </w:rPr>
        <w:t>对环境的污染影响，带来较好的环境效益。</w:t>
      </w:r>
    </w:p>
    <w:p w14:paraId="6FC6389D" w14:textId="72AED5F2" w:rsidR="00DC446C" w:rsidRPr="00C93E9D" w:rsidRDefault="003B1968" w:rsidP="00654AF5">
      <w:pPr>
        <w:pStyle w:val="2"/>
        <w:rPr>
          <w:lang w:eastAsia="zh-CN"/>
        </w:rPr>
      </w:pPr>
      <w:bookmarkStart w:id="534" w:name="7.3环境经济损益分析结论"/>
      <w:bookmarkStart w:id="535" w:name="_bookmark37"/>
      <w:bookmarkStart w:id="536" w:name="_Toc144977747"/>
      <w:bookmarkEnd w:id="534"/>
      <w:bookmarkEnd w:id="535"/>
      <w:r w:rsidRPr="00C93E9D">
        <w:rPr>
          <w:lang w:eastAsia="zh-CN"/>
        </w:rPr>
        <w:t>环境经济损益分析结论</w:t>
      </w:r>
      <w:bookmarkEnd w:id="536"/>
    </w:p>
    <w:p w14:paraId="2276C889" w14:textId="77777777" w:rsidR="00DC446C" w:rsidRPr="00C93E9D" w:rsidRDefault="00D639AF" w:rsidP="00D639AF">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本项目经济效益显著，项目建设符合社会效益、经济效益和环境效益统一的原则，环保投资小，由此可见，工程可衡量的环境损失远远小于工程带来的经济效益、环境效益和社会效益，工程的建设实现了经济效益、环境效益和社会效益的统一。</w:t>
      </w:r>
    </w:p>
    <w:p w14:paraId="41F80005" w14:textId="77777777" w:rsidR="00D639AF" w:rsidRPr="00C93E9D" w:rsidRDefault="00D639AF" w:rsidP="00D639AF">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本项目的实施，可以改善用气地区能源结构，天然气替代煤炭燃烧，减少因燃煤造成的环境污染，改善大气环境质量，本项目对环境的影响，从长远角度考虑，有利于环境质量改善，正面影响大于负面影响；天然气的应用，对提高人民生活质量、加快国民经济的发展产生积极作用，同时会为社会上缴大量税金，社会效益明显。本项目建设是可行的，符合社会、经济与环境协调发展的原则。</w:t>
      </w:r>
    </w:p>
    <w:p w14:paraId="622587E5" w14:textId="77777777" w:rsidR="00280DAC" w:rsidRPr="00C93E9D" w:rsidRDefault="00280DAC" w:rsidP="00280DAC">
      <w:pPr>
        <w:pStyle w:val="1"/>
        <w:spacing w:beforeLines="200" w:before="480" w:after="0" w:line="480" w:lineRule="auto"/>
        <w:ind w:firstLine="560"/>
        <w:rPr>
          <w:b/>
          <w:color w:val="000000" w:themeColor="text1"/>
          <w:szCs w:val="28"/>
          <w:lang w:eastAsia="zh-CN"/>
        </w:rPr>
        <w:sectPr w:rsidR="00280DAC" w:rsidRPr="00C93E9D" w:rsidSect="004633EE">
          <w:pgSz w:w="11910" w:h="16840"/>
          <w:pgMar w:top="1440" w:right="1800" w:bottom="1440" w:left="1800" w:header="964" w:footer="964" w:gutter="0"/>
          <w:cols w:space="720"/>
          <w:docGrid w:linePitch="326"/>
        </w:sectPr>
      </w:pPr>
    </w:p>
    <w:p w14:paraId="54DB525A" w14:textId="7AEB4DDB" w:rsidR="00280DAC" w:rsidRPr="00C93E9D" w:rsidRDefault="00280DAC" w:rsidP="003A5D35">
      <w:pPr>
        <w:pStyle w:val="1"/>
        <w:rPr>
          <w:b/>
          <w:lang w:eastAsia="zh-CN"/>
        </w:rPr>
      </w:pPr>
      <w:bookmarkStart w:id="537" w:name="_Toc144977748"/>
      <w:r w:rsidRPr="00C93E9D">
        <w:rPr>
          <w:lang w:eastAsia="zh-CN"/>
        </w:rPr>
        <w:lastRenderedPageBreak/>
        <w:t>清洁生产与总量控制</w:t>
      </w:r>
      <w:bookmarkEnd w:id="537"/>
    </w:p>
    <w:p w14:paraId="7CF331B1" w14:textId="3016B901" w:rsidR="00280DAC" w:rsidRPr="00C93E9D" w:rsidRDefault="00280DAC" w:rsidP="00654AF5">
      <w:pPr>
        <w:pStyle w:val="2"/>
        <w:rPr>
          <w:lang w:eastAsia="zh-CN"/>
        </w:rPr>
      </w:pPr>
      <w:bookmarkStart w:id="538" w:name="_Toc144977749"/>
      <w:r w:rsidRPr="00C93E9D">
        <w:rPr>
          <w:lang w:eastAsia="zh-CN"/>
        </w:rPr>
        <w:t>清洁生产分析</w:t>
      </w:r>
      <w:bookmarkEnd w:id="538"/>
    </w:p>
    <w:p w14:paraId="18C63BD4" w14:textId="08B4571C" w:rsidR="00280DAC" w:rsidRPr="00C93E9D" w:rsidRDefault="00280DAC" w:rsidP="004F7165">
      <w:pPr>
        <w:ind w:firstLine="480"/>
      </w:pPr>
      <w:r w:rsidRPr="00C93E9D">
        <w:t>目前，天然气开采业建设项目未被纳入环境保护部颁布的重点行业清洁生产标准目录中，根据对清洁生产评价评标体系查询，未发现针对天然气开采的清洁生产评价体系，故本评价从天然气</w:t>
      </w:r>
      <w:r w:rsidR="006250BC" w:rsidRPr="00C93E9D">
        <w:t>开采</w:t>
      </w:r>
      <w:r w:rsidRPr="00C93E9D">
        <w:t>建设的各个环节出发，对本项目的产品、原材料、工艺技术的清洁性以及三废治理工艺的先进性进行分析比较，并提出清洁生产措施和建议等。</w:t>
      </w:r>
    </w:p>
    <w:p w14:paraId="07F1F67B" w14:textId="2D5CCA61" w:rsidR="00280DAC" w:rsidRPr="00C93E9D" w:rsidRDefault="00280DAC" w:rsidP="00654AF5">
      <w:pPr>
        <w:pStyle w:val="3"/>
        <w:spacing w:before="120"/>
        <w:rPr>
          <w:kern w:val="2"/>
          <w:lang w:eastAsia="zh-CN"/>
        </w:rPr>
      </w:pPr>
      <w:bookmarkStart w:id="539" w:name="_Toc120173235"/>
      <w:r w:rsidRPr="00C93E9D">
        <w:rPr>
          <w:lang w:eastAsia="zh-CN"/>
        </w:rPr>
        <w:t>工艺技术选择合理性分析</w:t>
      </w:r>
      <w:bookmarkEnd w:id="539"/>
    </w:p>
    <w:p w14:paraId="68898494" w14:textId="77777777" w:rsidR="00280DAC" w:rsidRPr="00C93E9D" w:rsidRDefault="00280DAC" w:rsidP="00280DAC">
      <w:pPr>
        <w:pStyle w:val="ac"/>
        <w:ind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本项目以网电为动力，只有在停电等紧急情况下才启用柴油发电机供电，可减少柴油机废气排放。柴油发电机主要能源为柴油，项目设置多台柴油机进行组合，使柴油机运行功率最接近钻井所需要的动力功率，让柴油机运行时可处于高效运行状态，以减少柴油的使用量和减少废气排放。柴油机效率达到国内清洁生产先进水平。</w:t>
      </w:r>
    </w:p>
    <w:p w14:paraId="7EB00EEF" w14:textId="1A61BB16" w:rsidR="00280DAC" w:rsidRPr="00C93E9D" w:rsidRDefault="00280DAC" w:rsidP="004F7165">
      <w:pPr>
        <w:ind w:firstLine="480"/>
      </w:pPr>
      <w:r w:rsidRPr="00C93E9D">
        <w:t>钻井液采用较清洁的水基钻井液为主，不含重金属，并且可根据不同地层性质和地下压力进行组份调整，能较好地满足钻井需要。符合清洁生产的要求。</w:t>
      </w:r>
    </w:p>
    <w:p w14:paraId="1D5E405E" w14:textId="7756F462" w:rsidR="00280DAC" w:rsidRPr="00C93E9D" w:rsidRDefault="00280DAC" w:rsidP="00654AF5">
      <w:pPr>
        <w:pStyle w:val="3"/>
        <w:spacing w:before="120"/>
        <w:rPr>
          <w:kern w:val="2"/>
          <w:lang w:eastAsia="zh-CN"/>
        </w:rPr>
      </w:pPr>
      <w:bookmarkStart w:id="540" w:name="_Toc120173236"/>
      <w:r w:rsidRPr="00C93E9D">
        <w:rPr>
          <w:lang w:eastAsia="zh-CN"/>
        </w:rPr>
        <w:t>产品的清洁性分析</w:t>
      </w:r>
      <w:bookmarkEnd w:id="540"/>
    </w:p>
    <w:p w14:paraId="43D811F1" w14:textId="77777777" w:rsidR="00280DAC" w:rsidRPr="00C93E9D" w:rsidRDefault="00280DAC" w:rsidP="004F7165">
      <w:pPr>
        <w:ind w:firstLine="480"/>
      </w:pPr>
      <w:r w:rsidRPr="00C93E9D">
        <w:t>项目产品为天然气，属清洁、优质、具有竞争力的能源和化工原料。天然气单位热量所产生的温室气体</w:t>
      </w:r>
      <w:r w:rsidRPr="00C93E9D">
        <w:t>CO</w:t>
      </w:r>
      <w:r w:rsidRPr="00C93E9D">
        <w:rPr>
          <w:vertAlign w:val="subscript"/>
        </w:rPr>
        <w:t>2</w:t>
      </w:r>
      <w:r w:rsidRPr="00C93E9D">
        <w:t>只是煤炭的一半左右，比石油少三分之一，天然气与电力比较，在燃料费用上的节省是显著的，但投资费用较大；与焦炭、原煤比较，虽无价格优势，但环保性和产品质量优势明显；与汽油、液化气相比，其价格和环境性能也有明显优势，天然气替代工业用油和液化石油气，有直接的经济效益，容易被用户接受，同时技改的投资少，属清洁产品。</w:t>
      </w:r>
    </w:p>
    <w:p w14:paraId="53352271" w14:textId="42080F7C" w:rsidR="00280DAC" w:rsidRPr="00C93E9D" w:rsidRDefault="00280DAC" w:rsidP="00654AF5">
      <w:pPr>
        <w:pStyle w:val="3"/>
        <w:spacing w:before="120"/>
        <w:rPr>
          <w:b/>
          <w:lang w:eastAsia="zh-CN"/>
        </w:rPr>
      </w:pPr>
      <w:bookmarkStart w:id="541" w:name="_Toc120173237"/>
      <w:r w:rsidRPr="00C93E9D">
        <w:rPr>
          <w:lang w:eastAsia="zh-CN"/>
        </w:rPr>
        <w:t>清洁生产措施</w:t>
      </w:r>
      <w:bookmarkEnd w:id="541"/>
    </w:p>
    <w:p w14:paraId="3877255D" w14:textId="77777777" w:rsidR="00280DAC" w:rsidRPr="00C93E9D" w:rsidRDefault="00280DAC" w:rsidP="00155ABE">
      <w:pPr>
        <w:pStyle w:val="ac"/>
        <w:spacing w:before="0"/>
        <w:ind w:left="0" w:firstLine="482"/>
        <w:jc w:val="both"/>
        <w:rPr>
          <w:rFonts w:ascii="Times New Roman" w:hAnsi="Times New Roman"/>
          <w:b/>
          <w:color w:val="000000" w:themeColor="text1"/>
          <w:kern w:val="2"/>
          <w:lang w:eastAsia="zh-CN"/>
        </w:rPr>
      </w:pPr>
      <w:r w:rsidRPr="00C93E9D">
        <w:rPr>
          <w:rFonts w:ascii="Times New Roman" w:hAnsi="Times New Roman"/>
          <w:b/>
          <w:color w:val="000000" w:themeColor="text1"/>
          <w:kern w:val="2"/>
          <w:lang w:eastAsia="zh-CN"/>
        </w:rPr>
        <w:t>（</w:t>
      </w:r>
      <w:r w:rsidRPr="00C93E9D">
        <w:rPr>
          <w:rFonts w:ascii="Times New Roman" w:hAnsi="Times New Roman"/>
          <w:b/>
          <w:color w:val="000000" w:themeColor="text1"/>
          <w:kern w:val="2"/>
          <w:lang w:eastAsia="zh-CN"/>
        </w:rPr>
        <w:t>1</w:t>
      </w:r>
      <w:r w:rsidRPr="00C93E9D">
        <w:rPr>
          <w:rFonts w:ascii="Times New Roman" w:hAnsi="Times New Roman"/>
          <w:b/>
          <w:color w:val="000000" w:themeColor="text1"/>
          <w:kern w:val="2"/>
          <w:lang w:eastAsia="zh-CN"/>
        </w:rPr>
        <w:t>）废水处理措施</w:t>
      </w:r>
    </w:p>
    <w:p w14:paraId="4DE1323B" w14:textId="4FA053BA" w:rsidR="00280DAC" w:rsidRPr="00C93E9D" w:rsidRDefault="00280DAC" w:rsidP="004F7165">
      <w:pPr>
        <w:ind w:firstLine="480"/>
      </w:pPr>
      <w:r w:rsidRPr="00C93E9D">
        <w:t>本项目钻井废水和压裂返排液通过在井场内或井场间回用实现最大程度回用，做到正常工况下无压裂液外排，若不能回用的压裂液全部</w:t>
      </w:r>
      <w:r w:rsidR="004B382D" w:rsidRPr="00C93E9D">
        <w:t>密闭罐车拉运至</w:t>
      </w:r>
      <w:r w:rsidR="005D5A22" w:rsidRPr="00C93E9D">
        <w:t>赵家坝污水处理站达标后管输至普光</w:t>
      </w:r>
      <w:r w:rsidR="005D5A22" w:rsidRPr="00C93E9D">
        <w:t>11</w:t>
      </w:r>
      <w:r w:rsidR="005D5A22" w:rsidRPr="00C93E9D">
        <w:t>井回注站回注</w:t>
      </w:r>
      <w:r w:rsidR="004B382D" w:rsidRPr="00C93E9D">
        <w:t>，不外排</w:t>
      </w:r>
      <w:r w:rsidRPr="00C93E9D">
        <w:t>，对地表水和浅</w:t>
      </w:r>
      <w:r w:rsidRPr="00C93E9D">
        <w:lastRenderedPageBreak/>
        <w:t>层地下水无影响。</w:t>
      </w:r>
    </w:p>
    <w:p w14:paraId="5350EC48" w14:textId="77777777" w:rsidR="00280DAC" w:rsidRPr="00C93E9D" w:rsidRDefault="00280DAC" w:rsidP="00155ABE">
      <w:pPr>
        <w:pStyle w:val="ac"/>
        <w:spacing w:before="0"/>
        <w:ind w:left="0" w:firstLine="482"/>
        <w:jc w:val="both"/>
        <w:rPr>
          <w:rFonts w:ascii="Times New Roman" w:hAnsi="Times New Roman"/>
          <w:b/>
          <w:color w:val="000000" w:themeColor="text1"/>
          <w:kern w:val="2"/>
          <w:lang w:eastAsia="zh-CN"/>
        </w:rPr>
      </w:pPr>
      <w:r w:rsidRPr="00C93E9D">
        <w:rPr>
          <w:rFonts w:ascii="Times New Roman" w:hAnsi="Times New Roman"/>
          <w:b/>
          <w:color w:val="000000" w:themeColor="text1"/>
          <w:kern w:val="2"/>
          <w:lang w:eastAsia="zh-CN"/>
        </w:rPr>
        <w:t>（</w:t>
      </w:r>
      <w:r w:rsidRPr="00C93E9D">
        <w:rPr>
          <w:rFonts w:ascii="Times New Roman" w:hAnsi="Times New Roman"/>
          <w:b/>
          <w:color w:val="000000" w:themeColor="text1"/>
          <w:kern w:val="2"/>
          <w:lang w:eastAsia="zh-CN"/>
        </w:rPr>
        <w:t>2</w:t>
      </w:r>
      <w:r w:rsidRPr="00C93E9D">
        <w:rPr>
          <w:rFonts w:ascii="Times New Roman" w:hAnsi="Times New Roman"/>
          <w:b/>
          <w:color w:val="000000" w:themeColor="text1"/>
          <w:kern w:val="2"/>
          <w:lang w:eastAsia="zh-CN"/>
        </w:rPr>
        <w:t>）施工期生产生活污水</w:t>
      </w:r>
    </w:p>
    <w:p w14:paraId="628560BE" w14:textId="5D2FA023" w:rsidR="00280DAC" w:rsidRPr="00C93E9D" w:rsidRDefault="00280DAC" w:rsidP="00155ABE">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井场钻井建设施工阶段生活污水</w:t>
      </w:r>
      <w:r w:rsidR="00271DF7" w:rsidRPr="00C93E9D">
        <w:rPr>
          <w:rFonts w:ascii="Times New Roman" w:hAnsi="Times New Roman"/>
          <w:color w:val="000000" w:themeColor="text1"/>
          <w:lang w:eastAsia="zh-CN"/>
        </w:rPr>
        <w:t>经生态厕所收集后定期由密闭罐车拉运至周边生活污水处理厂处理</w:t>
      </w:r>
      <w:r w:rsidRPr="00C93E9D">
        <w:rPr>
          <w:rFonts w:ascii="Times New Roman" w:hAnsi="Times New Roman"/>
          <w:bCs/>
          <w:color w:val="000000" w:themeColor="text1"/>
          <w:kern w:val="2"/>
          <w:lang w:eastAsia="zh-CN"/>
        </w:rPr>
        <w:t>。</w:t>
      </w:r>
    </w:p>
    <w:p w14:paraId="31DD4A04" w14:textId="77777777" w:rsidR="00280DAC" w:rsidRPr="00C93E9D" w:rsidRDefault="00280DAC" w:rsidP="00155ABE">
      <w:pPr>
        <w:pStyle w:val="ac"/>
        <w:spacing w:before="0"/>
        <w:ind w:left="0" w:firstLine="482"/>
        <w:jc w:val="both"/>
        <w:rPr>
          <w:rFonts w:ascii="Times New Roman" w:hAnsi="Times New Roman"/>
          <w:b/>
          <w:color w:val="000000" w:themeColor="text1"/>
          <w:kern w:val="2"/>
          <w:lang w:eastAsia="zh-CN"/>
        </w:rPr>
      </w:pPr>
      <w:r w:rsidRPr="00C93E9D">
        <w:rPr>
          <w:rFonts w:ascii="Times New Roman" w:hAnsi="Times New Roman"/>
          <w:b/>
          <w:color w:val="000000" w:themeColor="text1"/>
          <w:kern w:val="2"/>
          <w:lang w:eastAsia="zh-CN"/>
        </w:rPr>
        <w:t>（</w:t>
      </w:r>
      <w:r w:rsidRPr="00C93E9D">
        <w:rPr>
          <w:rFonts w:ascii="Times New Roman" w:hAnsi="Times New Roman"/>
          <w:b/>
          <w:color w:val="000000" w:themeColor="text1"/>
          <w:kern w:val="2"/>
          <w:lang w:eastAsia="zh-CN"/>
        </w:rPr>
        <w:t>3</w:t>
      </w:r>
      <w:r w:rsidRPr="00C93E9D">
        <w:rPr>
          <w:rFonts w:ascii="Times New Roman" w:hAnsi="Times New Roman"/>
          <w:b/>
          <w:color w:val="000000" w:themeColor="text1"/>
          <w:kern w:val="2"/>
          <w:lang w:eastAsia="zh-CN"/>
        </w:rPr>
        <w:t>）废气处置措施</w:t>
      </w:r>
    </w:p>
    <w:p w14:paraId="116D5200" w14:textId="0E3E5423" w:rsidR="00280DAC" w:rsidRPr="00C93E9D" w:rsidRDefault="00280DAC" w:rsidP="004F7165">
      <w:pPr>
        <w:ind w:firstLine="480"/>
      </w:pPr>
      <w:r w:rsidRPr="00C93E9D">
        <w:t>本项目正常工况下均采取带压采输气，无废气外排，</w:t>
      </w:r>
      <w:bookmarkStart w:id="542" w:name="_Hlk91002276"/>
      <w:r w:rsidRPr="00C93E9D">
        <w:t>紧急情况下的外排废气采用</w:t>
      </w:r>
      <w:r w:rsidR="007A6F25" w:rsidRPr="00C93E9D">
        <w:t>引至</w:t>
      </w:r>
      <w:r w:rsidR="00F374F7" w:rsidRPr="00C93E9D">
        <w:t>6</w:t>
      </w:r>
      <w:r w:rsidR="00882797" w:rsidRPr="00C93E9D">
        <w:t>0</w:t>
      </w:r>
      <w:r w:rsidR="007A6F25" w:rsidRPr="00C93E9D">
        <w:t>m</w:t>
      </w:r>
      <w:r w:rsidR="007A6F25" w:rsidRPr="00C93E9D">
        <w:t>高的</w:t>
      </w:r>
      <w:r w:rsidR="00A4737C" w:rsidRPr="00C93E9D">
        <w:t>放空火炬</w:t>
      </w:r>
      <w:r w:rsidR="007A6F25" w:rsidRPr="00C93E9D">
        <w:t>点火燃烧</w:t>
      </w:r>
      <w:r w:rsidRPr="00C93E9D">
        <w:t>方式</w:t>
      </w:r>
      <w:r w:rsidR="007A6F25" w:rsidRPr="00C93E9D">
        <w:t>燃烧后</w:t>
      </w:r>
      <w:r w:rsidRPr="00C93E9D">
        <w:t>排放。</w:t>
      </w:r>
      <w:bookmarkEnd w:id="542"/>
    </w:p>
    <w:p w14:paraId="29EF759C" w14:textId="77777777" w:rsidR="00280DAC" w:rsidRPr="00C93E9D" w:rsidRDefault="00280DAC" w:rsidP="00155ABE">
      <w:pPr>
        <w:pStyle w:val="ac"/>
        <w:spacing w:before="0"/>
        <w:ind w:left="0" w:firstLine="482"/>
        <w:jc w:val="both"/>
        <w:rPr>
          <w:rFonts w:ascii="Times New Roman" w:hAnsi="Times New Roman"/>
          <w:b/>
          <w:color w:val="000000" w:themeColor="text1"/>
          <w:kern w:val="2"/>
          <w:lang w:eastAsia="zh-CN"/>
        </w:rPr>
      </w:pPr>
      <w:r w:rsidRPr="00C93E9D">
        <w:rPr>
          <w:rFonts w:ascii="Times New Roman" w:hAnsi="Times New Roman"/>
          <w:b/>
          <w:color w:val="000000" w:themeColor="text1"/>
          <w:kern w:val="2"/>
          <w:lang w:eastAsia="zh-CN"/>
        </w:rPr>
        <w:t>（</w:t>
      </w:r>
      <w:r w:rsidRPr="00C93E9D">
        <w:rPr>
          <w:rFonts w:ascii="Times New Roman" w:hAnsi="Times New Roman"/>
          <w:b/>
          <w:color w:val="000000" w:themeColor="text1"/>
          <w:kern w:val="2"/>
          <w:lang w:eastAsia="zh-CN"/>
        </w:rPr>
        <w:t>4</w:t>
      </w:r>
      <w:r w:rsidRPr="00C93E9D">
        <w:rPr>
          <w:rFonts w:ascii="Times New Roman" w:hAnsi="Times New Roman"/>
          <w:b/>
          <w:color w:val="000000" w:themeColor="text1"/>
          <w:kern w:val="2"/>
          <w:lang w:eastAsia="zh-CN"/>
        </w:rPr>
        <w:t>）固体废物处理措施</w:t>
      </w:r>
    </w:p>
    <w:p w14:paraId="627FB092" w14:textId="6860AF1E" w:rsidR="00280DAC" w:rsidRPr="00C93E9D" w:rsidRDefault="00280DAC" w:rsidP="004F7165">
      <w:pPr>
        <w:ind w:firstLine="480"/>
      </w:pPr>
      <w:r w:rsidRPr="00C93E9D">
        <w:t>本项目钻井液采用水基泥浆，并采用钻井液闭环管理系统，对钻井泥浆进行循环使用，完井后产生的废泥浆和岩屑</w:t>
      </w:r>
      <w:r w:rsidR="00A4737C" w:rsidRPr="00C93E9D">
        <w:t>定期用密闭罐车</w:t>
      </w:r>
      <w:r w:rsidR="000408D0" w:rsidRPr="00C93E9D">
        <w:t>及时转运至达州地区环保手续齐全、环保设施稳定运行固废烧结厂进行烧结后综合利用</w:t>
      </w:r>
      <w:r w:rsidR="00155ABE" w:rsidRPr="00C93E9D">
        <w:t>；</w:t>
      </w:r>
      <w:r w:rsidRPr="00C93E9D">
        <w:t>整个过程产生的少量废油优先综合利用后交给具有相应资质的单位处理，无固废外排。</w:t>
      </w:r>
    </w:p>
    <w:p w14:paraId="57A5B524" w14:textId="3B66E1EC" w:rsidR="00155ABE" w:rsidRPr="00C93E9D" w:rsidRDefault="00155ABE" w:rsidP="00654AF5">
      <w:pPr>
        <w:pStyle w:val="3"/>
        <w:spacing w:before="120"/>
        <w:rPr>
          <w:b/>
          <w:lang w:eastAsia="zh-CN"/>
        </w:rPr>
      </w:pPr>
      <w:bookmarkStart w:id="543" w:name="_Toc120173238"/>
      <w:r w:rsidRPr="00C93E9D">
        <w:rPr>
          <w:lang w:eastAsia="zh-CN"/>
        </w:rPr>
        <w:t>清洁生产结论</w:t>
      </w:r>
      <w:bookmarkEnd w:id="543"/>
    </w:p>
    <w:p w14:paraId="0B2319B2" w14:textId="77777777" w:rsidR="00280DAC" w:rsidRPr="00C93E9D" w:rsidRDefault="00155ABE" w:rsidP="004F7165">
      <w:pPr>
        <w:ind w:firstLine="480"/>
      </w:pPr>
      <w:r w:rsidRPr="00C93E9D">
        <w:t>本项目贯彻了清洁生产原则，符合清洁生产的要求及国家目前有关节能减排要求。为保持良好的清洁生产水平，鉴于钻井工程属高风险行业，本评价建议主要是加强管理，减少生产中的跑、冒、滴、漏现象，同时按照钻井行业规范做好井控和防喷措施，做好现场的应急措施。加强人员培训，提高职工清洁生产意识，尽可能的避免环境风险事故的发生，将本项目清洁生产维持在国内先进水平。</w:t>
      </w:r>
    </w:p>
    <w:p w14:paraId="5C9D7F8E" w14:textId="65176EA7" w:rsidR="00280DAC" w:rsidRPr="00C93E9D" w:rsidRDefault="00155ABE" w:rsidP="00654AF5">
      <w:pPr>
        <w:pStyle w:val="2"/>
        <w:rPr>
          <w:lang w:eastAsia="zh-CN"/>
        </w:rPr>
      </w:pPr>
      <w:bookmarkStart w:id="544" w:name="_Toc144977750"/>
      <w:r w:rsidRPr="00C93E9D">
        <w:rPr>
          <w:lang w:eastAsia="zh-CN"/>
        </w:rPr>
        <w:t>总量控制</w:t>
      </w:r>
      <w:bookmarkEnd w:id="544"/>
    </w:p>
    <w:p w14:paraId="213345C7" w14:textId="66ACC150" w:rsidR="00155ABE" w:rsidRPr="00C93E9D" w:rsidRDefault="00155ABE" w:rsidP="00155ABE">
      <w:pPr>
        <w:ind w:firstLine="480"/>
        <w:rPr>
          <w:rFonts w:cs="Times New Roman"/>
          <w:bCs/>
          <w:color w:val="000000" w:themeColor="text1"/>
          <w:szCs w:val="24"/>
        </w:rPr>
      </w:pPr>
      <w:r w:rsidRPr="00C93E9D">
        <w:rPr>
          <w:rFonts w:cs="Times New Roman"/>
          <w:bCs/>
          <w:color w:val="000000" w:themeColor="text1"/>
          <w:szCs w:val="24"/>
        </w:rPr>
        <w:t>本项目为天然气开发</w:t>
      </w:r>
      <w:r w:rsidR="006250BC" w:rsidRPr="00C93E9D">
        <w:rPr>
          <w:rFonts w:cs="Times New Roman"/>
          <w:bCs/>
          <w:color w:val="000000" w:themeColor="text1"/>
          <w:szCs w:val="24"/>
        </w:rPr>
        <w:t>勘探</w:t>
      </w:r>
      <w:r w:rsidRPr="00C93E9D">
        <w:rPr>
          <w:rFonts w:cs="Times New Roman"/>
          <w:bCs/>
          <w:color w:val="000000" w:themeColor="text1"/>
          <w:szCs w:val="24"/>
        </w:rPr>
        <w:t>项目，根据《关于做好固定污染源排污许可清理整顿和</w:t>
      </w:r>
      <w:r w:rsidRPr="00C93E9D">
        <w:rPr>
          <w:rFonts w:cs="Times New Roman"/>
          <w:bCs/>
          <w:color w:val="000000" w:themeColor="text1"/>
          <w:szCs w:val="24"/>
        </w:rPr>
        <w:t>2020</w:t>
      </w:r>
      <w:r w:rsidRPr="00C93E9D">
        <w:rPr>
          <w:rFonts w:cs="Times New Roman"/>
          <w:bCs/>
          <w:color w:val="000000" w:themeColor="text1"/>
          <w:szCs w:val="24"/>
        </w:rPr>
        <w:t>年排污许可发证登记工作的通知》（环办环评函〔</w:t>
      </w:r>
      <w:r w:rsidRPr="00C93E9D">
        <w:rPr>
          <w:rFonts w:cs="Times New Roman"/>
          <w:bCs/>
          <w:color w:val="000000" w:themeColor="text1"/>
          <w:szCs w:val="24"/>
        </w:rPr>
        <w:t>2019</w:t>
      </w:r>
      <w:r w:rsidRPr="00C93E9D">
        <w:rPr>
          <w:rFonts w:cs="Times New Roman"/>
          <w:bCs/>
          <w:color w:val="000000" w:themeColor="text1"/>
          <w:szCs w:val="24"/>
        </w:rPr>
        <w:t>〕</w:t>
      </w:r>
      <w:r w:rsidRPr="00C93E9D">
        <w:rPr>
          <w:rFonts w:cs="Times New Roman"/>
          <w:bCs/>
          <w:color w:val="000000" w:themeColor="text1"/>
          <w:szCs w:val="24"/>
        </w:rPr>
        <w:t>939</w:t>
      </w:r>
      <w:r w:rsidRPr="00C93E9D">
        <w:rPr>
          <w:rFonts w:cs="Times New Roman"/>
          <w:bCs/>
          <w:color w:val="000000" w:themeColor="text1"/>
          <w:szCs w:val="24"/>
        </w:rPr>
        <w:t>号）和《固定污染源排污许可分类管理名录》（</w:t>
      </w:r>
      <w:r w:rsidRPr="00C93E9D">
        <w:rPr>
          <w:rFonts w:cs="Times New Roman"/>
          <w:bCs/>
          <w:color w:val="000000" w:themeColor="text1"/>
          <w:szCs w:val="24"/>
        </w:rPr>
        <w:t>2019</w:t>
      </w:r>
      <w:r w:rsidRPr="00C93E9D">
        <w:rPr>
          <w:rFonts w:cs="Times New Roman"/>
          <w:bCs/>
          <w:color w:val="000000" w:themeColor="text1"/>
          <w:szCs w:val="24"/>
        </w:rPr>
        <w:t>年版），本项目实行登记管理。中国石油化工股份有限公司</w:t>
      </w:r>
      <w:r w:rsidR="005E600F" w:rsidRPr="00C93E9D">
        <w:rPr>
          <w:rFonts w:cs="Times New Roman"/>
          <w:bCs/>
          <w:color w:val="000000" w:themeColor="text1"/>
          <w:szCs w:val="24"/>
        </w:rPr>
        <w:t>中原油田普光分公司</w:t>
      </w:r>
      <w:r w:rsidRPr="00C93E9D">
        <w:rPr>
          <w:rFonts w:cs="Times New Roman"/>
          <w:bCs/>
          <w:color w:val="000000" w:themeColor="text1"/>
          <w:szCs w:val="24"/>
        </w:rPr>
        <w:t>在</w:t>
      </w:r>
      <w:r w:rsidR="00A4737C" w:rsidRPr="00C93E9D">
        <w:rPr>
          <w:rFonts w:cs="Times New Roman"/>
          <w:bCs/>
          <w:color w:val="000000" w:themeColor="text1"/>
          <w:szCs w:val="24"/>
        </w:rPr>
        <w:t>达州</w:t>
      </w:r>
      <w:r w:rsidRPr="00C93E9D">
        <w:rPr>
          <w:rFonts w:cs="Times New Roman"/>
          <w:bCs/>
          <w:color w:val="000000" w:themeColor="text1"/>
          <w:szCs w:val="24"/>
        </w:rPr>
        <w:t>地区各个</w:t>
      </w:r>
      <w:r w:rsidR="00F30AFD" w:rsidRPr="00C93E9D">
        <w:rPr>
          <w:rFonts w:cs="Times New Roman"/>
          <w:bCs/>
          <w:color w:val="000000" w:themeColor="text1"/>
          <w:szCs w:val="24"/>
        </w:rPr>
        <w:t>集气站</w:t>
      </w:r>
      <w:r w:rsidR="00D10F07" w:rsidRPr="00C93E9D">
        <w:rPr>
          <w:rFonts w:cs="Times New Roman"/>
          <w:bCs/>
          <w:color w:val="000000" w:themeColor="text1"/>
          <w:szCs w:val="24"/>
        </w:rPr>
        <w:t>场</w:t>
      </w:r>
      <w:r w:rsidRPr="00C93E9D">
        <w:rPr>
          <w:rFonts w:cs="Times New Roman"/>
          <w:bCs/>
          <w:color w:val="000000" w:themeColor="text1"/>
          <w:szCs w:val="24"/>
        </w:rPr>
        <w:t>均无总量控制指标要求，水套加热炉、放散系统按要求缴纳环保税，因此本评价建议本项目不核定大气总量指标。</w:t>
      </w:r>
    </w:p>
    <w:p w14:paraId="470898F1" w14:textId="79E68060" w:rsidR="003B48C3" w:rsidRPr="00C93E9D" w:rsidRDefault="003B48C3" w:rsidP="003B48C3">
      <w:pPr>
        <w:ind w:firstLine="480"/>
        <w:rPr>
          <w:rFonts w:cs="Times New Roman"/>
          <w:bCs/>
          <w:color w:val="000000" w:themeColor="text1"/>
        </w:rPr>
      </w:pPr>
      <w:bookmarkStart w:id="545" w:name="第八章_环境管理与环境监测"/>
      <w:bookmarkStart w:id="546" w:name="_bookmark38"/>
      <w:bookmarkEnd w:id="545"/>
      <w:bookmarkEnd w:id="546"/>
      <w:r w:rsidRPr="00C93E9D">
        <w:rPr>
          <w:rFonts w:cs="Times New Roman"/>
          <w:bCs/>
          <w:color w:val="000000" w:themeColor="text1"/>
          <w:szCs w:val="24"/>
        </w:rPr>
        <w:t>项目钻井废水、洗井废水和压裂返排液通过</w:t>
      </w:r>
      <w:r w:rsidR="004B382D" w:rsidRPr="00C93E9D">
        <w:rPr>
          <w:rFonts w:cs="Times New Roman"/>
          <w:color w:val="000000" w:themeColor="text1"/>
          <w:szCs w:val="24"/>
        </w:rPr>
        <w:t>密闭罐车拉运至</w:t>
      </w:r>
      <w:r w:rsidR="005D5A22" w:rsidRPr="00C93E9D">
        <w:rPr>
          <w:rFonts w:cs="Times New Roman"/>
          <w:color w:val="000000" w:themeColor="text1"/>
          <w:szCs w:val="24"/>
        </w:rPr>
        <w:t>赵家坝污水处理站达标后管输至普光</w:t>
      </w:r>
      <w:r w:rsidR="005D5A22" w:rsidRPr="00C93E9D">
        <w:rPr>
          <w:rFonts w:cs="Times New Roman"/>
          <w:color w:val="000000" w:themeColor="text1"/>
          <w:szCs w:val="24"/>
        </w:rPr>
        <w:t>11</w:t>
      </w:r>
      <w:r w:rsidR="005D5A22" w:rsidRPr="00C93E9D">
        <w:rPr>
          <w:rFonts w:cs="Times New Roman"/>
          <w:color w:val="000000" w:themeColor="text1"/>
          <w:szCs w:val="24"/>
        </w:rPr>
        <w:t>井回注站回注</w:t>
      </w:r>
      <w:r w:rsidR="004B382D" w:rsidRPr="00C93E9D">
        <w:rPr>
          <w:rFonts w:cs="Times New Roman"/>
          <w:color w:val="000000" w:themeColor="text1"/>
          <w:szCs w:val="24"/>
        </w:rPr>
        <w:t>，不外排</w:t>
      </w:r>
      <w:r w:rsidRPr="00C93E9D">
        <w:rPr>
          <w:rFonts w:cs="Times New Roman"/>
          <w:bCs/>
          <w:color w:val="000000" w:themeColor="text1"/>
          <w:szCs w:val="24"/>
        </w:rPr>
        <w:t>，采气废水</w:t>
      </w:r>
      <w:r w:rsidR="004B382D" w:rsidRPr="00C93E9D">
        <w:rPr>
          <w:rFonts w:cs="Times New Roman"/>
          <w:color w:val="000000" w:themeColor="text1"/>
          <w:szCs w:val="24"/>
        </w:rPr>
        <w:t>密闭罐车拉运至</w:t>
      </w:r>
      <w:r w:rsidR="005D5A22" w:rsidRPr="00C93E9D">
        <w:rPr>
          <w:rFonts w:cs="Times New Roman"/>
          <w:color w:val="000000" w:themeColor="text1"/>
          <w:szCs w:val="24"/>
        </w:rPr>
        <w:t>赵家坝污水处理站达标后管输至普光</w:t>
      </w:r>
      <w:r w:rsidR="005D5A22" w:rsidRPr="00C93E9D">
        <w:rPr>
          <w:rFonts w:cs="Times New Roman"/>
          <w:color w:val="000000" w:themeColor="text1"/>
          <w:szCs w:val="24"/>
        </w:rPr>
        <w:t>11</w:t>
      </w:r>
      <w:r w:rsidR="005D5A22" w:rsidRPr="00C93E9D">
        <w:rPr>
          <w:rFonts w:cs="Times New Roman"/>
          <w:color w:val="000000" w:themeColor="text1"/>
          <w:szCs w:val="24"/>
        </w:rPr>
        <w:t>井回注站回注</w:t>
      </w:r>
      <w:r w:rsidR="004B382D" w:rsidRPr="00C93E9D">
        <w:rPr>
          <w:rFonts w:cs="Times New Roman"/>
          <w:color w:val="000000" w:themeColor="text1"/>
          <w:szCs w:val="24"/>
        </w:rPr>
        <w:t>，不外排</w:t>
      </w:r>
      <w:r w:rsidRPr="00C93E9D">
        <w:rPr>
          <w:rFonts w:cs="Times New Roman"/>
          <w:bCs/>
          <w:color w:val="000000" w:themeColor="text1"/>
          <w:szCs w:val="24"/>
        </w:rPr>
        <w:t>。本项目处理后回</w:t>
      </w:r>
      <w:r w:rsidRPr="00C93E9D">
        <w:rPr>
          <w:rFonts w:cs="Times New Roman"/>
          <w:bCs/>
          <w:color w:val="000000" w:themeColor="text1"/>
          <w:szCs w:val="24"/>
        </w:rPr>
        <w:lastRenderedPageBreak/>
        <w:t>注的废水不计算总量，处理后外排的废水的总量纳入依托的废水处理设施总量指标。</w:t>
      </w:r>
    </w:p>
    <w:p w14:paraId="2FE0317D" w14:textId="77777777" w:rsidR="00DC446C" w:rsidRPr="00C93E9D" w:rsidRDefault="00DC446C" w:rsidP="003D2EEB">
      <w:pPr>
        <w:ind w:firstLine="480"/>
        <w:rPr>
          <w:rFonts w:cs="Times New Roman"/>
          <w:color w:val="000000" w:themeColor="text1"/>
          <w:szCs w:val="24"/>
        </w:rPr>
        <w:sectPr w:rsidR="00DC446C" w:rsidRPr="00C93E9D" w:rsidSect="004633EE">
          <w:pgSz w:w="11910" w:h="16840"/>
          <w:pgMar w:top="1440" w:right="1800" w:bottom="1440" w:left="1800" w:header="964" w:footer="964" w:gutter="0"/>
          <w:cols w:space="720"/>
          <w:docGrid w:linePitch="326"/>
        </w:sectPr>
      </w:pPr>
    </w:p>
    <w:p w14:paraId="46D75D61" w14:textId="5CF6D11D" w:rsidR="00DC446C" w:rsidRPr="00C93E9D" w:rsidRDefault="003B1968" w:rsidP="003A5D35">
      <w:pPr>
        <w:pStyle w:val="1"/>
        <w:rPr>
          <w:b/>
          <w:lang w:eastAsia="zh-CN"/>
        </w:rPr>
      </w:pPr>
      <w:bookmarkStart w:id="547" w:name="_Toc144977751"/>
      <w:r w:rsidRPr="00C93E9D">
        <w:rPr>
          <w:lang w:eastAsia="zh-CN"/>
        </w:rPr>
        <w:lastRenderedPageBreak/>
        <w:t>环境管理与环境监测</w:t>
      </w:r>
      <w:bookmarkEnd w:id="547"/>
    </w:p>
    <w:p w14:paraId="4F262B54" w14:textId="76C24CD1" w:rsidR="00DC446C" w:rsidRPr="00C93E9D" w:rsidRDefault="003B1968" w:rsidP="00654AF5">
      <w:pPr>
        <w:pStyle w:val="2"/>
        <w:rPr>
          <w:lang w:eastAsia="zh-CN"/>
        </w:rPr>
      </w:pPr>
      <w:bookmarkStart w:id="548" w:name="8.1环境管理"/>
      <w:bookmarkStart w:id="549" w:name="_bookmark39"/>
      <w:bookmarkStart w:id="550" w:name="_Toc144977752"/>
      <w:bookmarkEnd w:id="548"/>
      <w:bookmarkEnd w:id="549"/>
      <w:r w:rsidRPr="00C93E9D">
        <w:rPr>
          <w:lang w:eastAsia="zh-CN"/>
        </w:rPr>
        <w:t>环境管理</w:t>
      </w:r>
      <w:bookmarkEnd w:id="550"/>
    </w:p>
    <w:p w14:paraId="06590E3C" w14:textId="337A30DC" w:rsidR="00DC446C" w:rsidRPr="00C93E9D" w:rsidRDefault="003B1968" w:rsidP="00654AF5">
      <w:pPr>
        <w:pStyle w:val="3"/>
        <w:spacing w:before="120"/>
        <w:rPr>
          <w:b/>
          <w:lang w:eastAsia="zh-CN"/>
        </w:rPr>
      </w:pPr>
      <w:bookmarkStart w:id="551" w:name="8.1.1环境管理的目的和意义"/>
      <w:bookmarkStart w:id="552" w:name="_Toc120173242"/>
      <w:bookmarkEnd w:id="551"/>
      <w:r w:rsidRPr="00C93E9D">
        <w:rPr>
          <w:lang w:eastAsia="zh-CN"/>
        </w:rPr>
        <w:t>环境管理的目的和意义</w:t>
      </w:r>
      <w:bookmarkEnd w:id="552"/>
    </w:p>
    <w:p w14:paraId="2183C9AC" w14:textId="77777777" w:rsidR="00DC446C" w:rsidRPr="00C93E9D" w:rsidRDefault="003B1968" w:rsidP="004F7165">
      <w:pPr>
        <w:ind w:firstLine="480"/>
      </w:pPr>
      <w:r w:rsidRPr="00C93E9D">
        <w:t>环境管理是协调经济、社会、环境有序发展的重要手段。环境管理就是以环境科学理论为基础，运用经济、法律、技术、行政、教育等手段去约束人类的社会经济活动，达到不超出环境容量的极限，又能满足人类日益增长的物质生活需要，并使经济发展与生态环境维持在相互可以接受的水平。实践证明，要解决好建设项目的环境问题，首先必须强化其环境管理。</w:t>
      </w:r>
    </w:p>
    <w:p w14:paraId="57DC95F6" w14:textId="724E6643" w:rsidR="00DC446C" w:rsidRPr="00C93E9D" w:rsidRDefault="003B1968" w:rsidP="003D2EEB">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项目建成后应加强环境管理工作，按照国家的环保政策，建立环境管理制度，治理污染源，减少污染物的排放，最大限度的减少项目施工期和</w:t>
      </w:r>
      <w:r w:rsidR="001A6854" w:rsidRPr="00C93E9D">
        <w:rPr>
          <w:rFonts w:ascii="Times New Roman" w:hAnsi="Times New Roman"/>
          <w:bCs/>
          <w:color w:val="000000" w:themeColor="text1"/>
          <w:kern w:val="2"/>
          <w:lang w:eastAsia="zh-CN"/>
        </w:rPr>
        <w:t>试采期</w:t>
      </w:r>
      <w:r w:rsidRPr="00C93E9D">
        <w:rPr>
          <w:rFonts w:ascii="Times New Roman" w:hAnsi="Times New Roman"/>
          <w:bCs/>
          <w:color w:val="000000" w:themeColor="text1"/>
          <w:kern w:val="2"/>
          <w:lang w:eastAsia="zh-CN"/>
        </w:rPr>
        <w:t>对周围环境的不利影响，实现经济效益、社会效益和环境效益的统一。</w:t>
      </w:r>
    </w:p>
    <w:p w14:paraId="1A43F9A3" w14:textId="32FEBBA4" w:rsidR="00DC446C" w:rsidRPr="00C93E9D" w:rsidRDefault="003B1968" w:rsidP="00654AF5">
      <w:pPr>
        <w:pStyle w:val="3"/>
        <w:spacing w:before="120"/>
        <w:rPr>
          <w:b/>
          <w:lang w:eastAsia="zh-CN"/>
        </w:rPr>
      </w:pPr>
      <w:bookmarkStart w:id="553" w:name="8.1.2环境管理机构及职责"/>
      <w:bookmarkStart w:id="554" w:name="_Toc120173243"/>
      <w:bookmarkEnd w:id="553"/>
      <w:r w:rsidRPr="00C93E9D">
        <w:rPr>
          <w:lang w:eastAsia="zh-CN"/>
        </w:rPr>
        <w:t>施工期环境管理</w:t>
      </w:r>
      <w:bookmarkEnd w:id="554"/>
    </w:p>
    <w:p w14:paraId="24FC852E" w14:textId="77777777" w:rsidR="00563834" w:rsidRPr="00C93E9D" w:rsidRDefault="00563834" w:rsidP="004F7165">
      <w:pPr>
        <w:ind w:firstLine="482"/>
        <w:rPr>
          <w:b/>
          <w:bCs/>
        </w:rPr>
      </w:pPr>
      <w:bookmarkStart w:id="555" w:name="8.1.4运营期环境管理"/>
      <w:bookmarkEnd w:id="555"/>
      <w:r w:rsidRPr="00C93E9D">
        <w:rPr>
          <w:b/>
          <w:bCs/>
        </w:rPr>
        <w:t>1</w:t>
      </w:r>
      <w:r w:rsidRPr="00C93E9D">
        <w:rPr>
          <w:b/>
          <w:bCs/>
        </w:rPr>
        <w:t>、建立有效的环保措施落实监督检查机制</w:t>
      </w:r>
    </w:p>
    <w:p w14:paraId="068DFBB3" w14:textId="77777777" w:rsidR="00563834" w:rsidRPr="00C93E9D" w:rsidRDefault="00563834" w:rsidP="004F7165">
      <w:pPr>
        <w:ind w:firstLine="480"/>
      </w:pPr>
      <w:r w:rsidRPr="00C93E9D">
        <w:t>由于井场井站涉及钻前、钻井、压裂和试采运营四个阶段，建设单位应设专人负责监督不同施工单位在各自实施阶段过程中的环境保护工作，同时监督施工单位落实环境保护措施。在施工承包合同中，应该包括有关环境保护条款，如生态保护措施，水土保持措施，施工设备排放的废气、噪声控制措施和环境保护目标，环境监控措施，环保专项资金的落实等。</w:t>
      </w:r>
    </w:p>
    <w:p w14:paraId="0FFDA82B" w14:textId="77777777" w:rsidR="00563834" w:rsidRPr="00C93E9D" w:rsidRDefault="00563834" w:rsidP="004F7165">
      <w:pPr>
        <w:ind w:firstLine="480"/>
      </w:pPr>
      <w:r w:rsidRPr="00C93E9D">
        <w:t>在钻井施工阶段重点监督检查如下环保措施：</w:t>
      </w:r>
    </w:p>
    <w:p w14:paraId="11293E8F" w14:textId="77777777" w:rsidR="00563834" w:rsidRPr="00C93E9D" w:rsidRDefault="00563834" w:rsidP="004F7165">
      <w:pPr>
        <w:ind w:firstLine="480"/>
      </w:pPr>
      <w:r w:rsidRPr="00C93E9D">
        <w:t>1</w:t>
      </w:r>
      <w:r w:rsidRPr="00C93E9D">
        <w:t>）泥浆不落地处理环保措施的执行和运行情况，确保措施有效、可靠、可行；</w:t>
      </w:r>
    </w:p>
    <w:p w14:paraId="7651AB9E" w14:textId="77777777" w:rsidR="00563834" w:rsidRPr="00C93E9D" w:rsidRDefault="00563834" w:rsidP="004F7165">
      <w:pPr>
        <w:ind w:firstLine="480"/>
      </w:pPr>
      <w:r w:rsidRPr="00C93E9D">
        <w:t>2</w:t>
      </w:r>
      <w:r w:rsidRPr="00C93E9D">
        <w:t>）按照环保设计和环评文件要求，监督检查废水、固废严禁外排措施的执行情况；</w:t>
      </w:r>
    </w:p>
    <w:p w14:paraId="3631CB07" w14:textId="77777777" w:rsidR="00563834" w:rsidRPr="00C93E9D" w:rsidRDefault="00563834" w:rsidP="004F7165">
      <w:pPr>
        <w:ind w:firstLine="480"/>
      </w:pPr>
      <w:r w:rsidRPr="00C93E9D">
        <w:t>3</w:t>
      </w:r>
      <w:r w:rsidRPr="00C93E9D">
        <w:t>）监督检查环境风险防范措施、应急预案、应急演练、地下水跟踪监测计划等制度措施制定和执行情况。</w:t>
      </w:r>
    </w:p>
    <w:p w14:paraId="2F46A47C" w14:textId="77777777" w:rsidR="00563834" w:rsidRPr="00C93E9D" w:rsidRDefault="00563834" w:rsidP="004F7165">
      <w:pPr>
        <w:ind w:firstLine="480"/>
      </w:pPr>
      <w:r w:rsidRPr="00C93E9D">
        <w:t>在压裂阶段重点监督检查如下环保措施：</w:t>
      </w:r>
    </w:p>
    <w:p w14:paraId="4420F3D3" w14:textId="77777777" w:rsidR="00563834" w:rsidRPr="00C93E9D" w:rsidRDefault="00563834" w:rsidP="004F7165">
      <w:pPr>
        <w:ind w:firstLine="480"/>
      </w:pPr>
      <w:r w:rsidRPr="00C93E9D">
        <w:t>1</w:t>
      </w:r>
      <w:r w:rsidRPr="00C93E9D">
        <w:t>）阶段取水，避免对当地水资源的占用影响当地河流水体生境；</w:t>
      </w:r>
    </w:p>
    <w:p w14:paraId="3F36CA22" w14:textId="77777777" w:rsidR="00563834" w:rsidRPr="00C93E9D" w:rsidRDefault="00563834" w:rsidP="004F7165">
      <w:pPr>
        <w:ind w:firstLine="480"/>
      </w:pPr>
      <w:r w:rsidRPr="00C93E9D">
        <w:lastRenderedPageBreak/>
        <w:t>2</w:t>
      </w:r>
      <w:r w:rsidRPr="00C93E9D">
        <w:t>）返排液收集、转运、处置措施执行情况；</w:t>
      </w:r>
    </w:p>
    <w:p w14:paraId="33F54415" w14:textId="77777777" w:rsidR="00563834" w:rsidRPr="00C93E9D" w:rsidRDefault="00563834" w:rsidP="004F7165">
      <w:pPr>
        <w:ind w:firstLine="480"/>
      </w:pPr>
      <w:r w:rsidRPr="00C93E9D">
        <w:t>3</w:t>
      </w:r>
      <w:r w:rsidRPr="00C93E9D">
        <w:t>）分区防渗措施可靠性情况，监督检查是否发生污染泄漏并及时整改。</w:t>
      </w:r>
    </w:p>
    <w:p w14:paraId="6341A947" w14:textId="77777777" w:rsidR="00563834" w:rsidRPr="00C93E9D" w:rsidRDefault="00563834" w:rsidP="004F7165">
      <w:pPr>
        <w:ind w:firstLine="480"/>
      </w:pPr>
      <w:r w:rsidRPr="00C93E9D">
        <w:t>2</w:t>
      </w:r>
      <w:r w:rsidRPr="00C93E9D">
        <w:t>、建立有效的环境管理机构</w:t>
      </w:r>
    </w:p>
    <w:p w14:paraId="6907E5DA" w14:textId="77777777" w:rsidR="00563834" w:rsidRPr="00C93E9D" w:rsidRDefault="00563834" w:rsidP="004F7165">
      <w:pPr>
        <w:ind w:firstLine="480"/>
      </w:pPr>
      <w:r w:rsidRPr="00C93E9D">
        <w:t>建设方应设专人负责各作业单元</w:t>
      </w:r>
      <w:r w:rsidRPr="00C93E9D">
        <w:t>HSE</w:t>
      </w:r>
      <w:r w:rsidRPr="00C93E9D">
        <w:t>管理制度的贯彻执行，主要职责在于监督承包商履行承包合同，监督作业进程。制定作业环境保护规定。根据施工作业合同中有关环保要求和各作业特点，分别制定各项环保措施。如在施工过程中，要求在保证安全和顺利施工的情况下，减少对土地的征用及植被、作物的人为破坏，禁止猎杀野生动物；在车辆运输中，要事先确定路线，防止车辆油料及物料装运泄漏等。</w:t>
      </w:r>
    </w:p>
    <w:p w14:paraId="6F09CCF6" w14:textId="4CACCAB4" w:rsidR="00563834" w:rsidRPr="00C93E9D" w:rsidRDefault="00F374F7" w:rsidP="004F7165">
      <w:pPr>
        <w:ind w:firstLine="482"/>
        <w:rPr>
          <w:b/>
          <w:bCs/>
        </w:rPr>
      </w:pPr>
      <w:r w:rsidRPr="00C93E9D">
        <w:rPr>
          <w:b/>
          <w:bCs/>
        </w:rPr>
        <w:t>2</w:t>
      </w:r>
      <w:r w:rsidR="00563834" w:rsidRPr="00C93E9D">
        <w:rPr>
          <w:b/>
          <w:bCs/>
        </w:rPr>
        <w:t>、建立完善的环保工作计划</w:t>
      </w:r>
    </w:p>
    <w:p w14:paraId="6608E15E" w14:textId="77777777" w:rsidR="00563834" w:rsidRPr="00C93E9D" w:rsidRDefault="00563834" w:rsidP="004F7165">
      <w:pPr>
        <w:ind w:firstLine="480"/>
      </w:pPr>
      <w:r w:rsidRPr="00C93E9D">
        <w:t>1</w:t>
      </w:r>
      <w:r w:rsidRPr="00C93E9D">
        <w:t>）在施工前制定环境保护规划</w:t>
      </w:r>
    </w:p>
    <w:p w14:paraId="7DBAB17B" w14:textId="77777777" w:rsidR="00563834" w:rsidRPr="00C93E9D" w:rsidRDefault="00563834" w:rsidP="004F7165">
      <w:pPr>
        <w:ind w:firstLine="480"/>
      </w:pPr>
      <w:r w:rsidRPr="00C93E9D">
        <w:t>收集施工地区现有的自然生态环境、社会环境状况以及当地政府有关环境保护的法规等，作为制定规划的依据。重点考虑生态、野生动物、植物等。</w:t>
      </w:r>
    </w:p>
    <w:p w14:paraId="7E37AFD2" w14:textId="77777777" w:rsidR="00563834" w:rsidRPr="00C93E9D" w:rsidRDefault="00563834" w:rsidP="004F7165">
      <w:pPr>
        <w:ind w:firstLine="480"/>
      </w:pPr>
      <w:r w:rsidRPr="00C93E9D">
        <w:t>2</w:t>
      </w:r>
      <w:r w:rsidRPr="00C93E9D">
        <w:t>）进行环境保护培训</w:t>
      </w:r>
    </w:p>
    <w:p w14:paraId="3960FA1C" w14:textId="77777777" w:rsidR="00563834" w:rsidRPr="00C93E9D" w:rsidRDefault="00563834" w:rsidP="004F7165">
      <w:pPr>
        <w:ind w:firstLine="480"/>
      </w:pPr>
      <w:r w:rsidRPr="00C93E9D">
        <w:t>在施工前需对全体员工进行环境保护知识和环保意识培训，并结合施工计划提出具体的环保措施。</w:t>
      </w:r>
    </w:p>
    <w:p w14:paraId="5867D086" w14:textId="77777777" w:rsidR="00563834" w:rsidRPr="00C93E9D" w:rsidRDefault="00563834" w:rsidP="004F7165">
      <w:pPr>
        <w:ind w:firstLine="480"/>
      </w:pPr>
      <w:r w:rsidRPr="00C93E9D">
        <w:t>3</w:t>
      </w:r>
      <w:r w:rsidRPr="00C93E9D">
        <w:t>）紧急情况处理计划</w:t>
      </w:r>
    </w:p>
    <w:p w14:paraId="21B7820B" w14:textId="77777777" w:rsidR="00563834" w:rsidRPr="00C93E9D" w:rsidRDefault="00563834" w:rsidP="004F7165">
      <w:pPr>
        <w:ind w:firstLine="480"/>
      </w:pPr>
      <w:r w:rsidRPr="00C93E9D">
        <w:t>计划中要考虑施工中可能出现的紧急情况，并明确处理紧急情况的协调及提交相关的恢复措施报告。</w:t>
      </w:r>
    </w:p>
    <w:p w14:paraId="18049FEA" w14:textId="77777777" w:rsidR="00563834" w:rsidRPr="00C93E9D" w:rsidRDefault="00563834" w:rsidP="004F7165">
      <w:pPr>
        <w:ind w:firstLine="480"/>
      </w:pPr>
      <w:r w:rsidRPr="00C93E9D">
        <w:t>4</w:t>
      </w:r>
      <w:r w:rsidRPr="00C93E9D">
        <w:t>）施工结束后的恢复计划</w:t>
      </w:r>
    </w:p>
    <w:p w14:paraId="0C155EFA" w14:textId="77777777" w:rsidR="00563834" w:rsidRPr="00C93E9D" w:rsidRDefault="00563834" w:rsidP="004F7165">
      <w:pPr>
        <w:ind w:firstLine="480"/>
      </w:pPr>
      <w:r w:rsidRPr="00C93E9D">
        <w:t>施工前必须制定恢复计划，主要包括：收集所有的施工材料废弃物和生活废弃物、填实污水坑并用土压实，尽量恢复工区内的自然排水通道，营地拆出后不留废弃物品，并对现场作业环境和营地环境恢复情况进行回访等。</w:t>
      </w:r>
    </w:p>
    <w:p w14:paraId="7BD5D45A" w14:textId="53233257" w:rsidR="00DC446C" w:rsidRPr="00C93E9D" w:rsidRDefault="001A6854" w:rsidP="00654AF5">
      <w:pPr>
        <w:pStyle w:val="3"/>
        <w:spacing w:before="120"/>
        <w:rPr>
          <w:b/>
          <w:lang w:eastAsia="zh-CN"/>
        </w:rPr>
      </w:pPr>
      <w:bookmarkStart w:id="556" w:name="_Toc120173244"/>
      <w:r w:rsidRPr="00C93E9D">
        <w:rPr>
          <w:lang w:eastAsia="zh-CN"/>
        </w:rPr>
        <w:t>试采期</w:t>
      </w:r>
      <w:r w:rsidR="003B1968" w:rsidRPr="00C93E9D">
        <w:rPr>
          <w:lang w:eastAsia="zh-CN"/>
        </w:rPr>
        <w:t>环境管理</w:t>
      </w:r>
      <w:bookmarkEnd w:id="556"/>
    </w:p>
    <w:p w14:paraId="4672C899" w14:textId="77777777" w:rsidR="00173435" w:rsidRPr="00C93E9D" w:rsidRDefault="00173435" w:rsidP="004F7165">
      <w:pPr>
        <w:ind w:firstLine="482"/>
        <w:rPr>
          <w:b/>
          <w:bCs/>
        </w:rPr>
      </w:pPr>
      <w:r w:rsidRPr="00C93E9D">
        <w:rPr>
          <w:b/>
          <w:bCs/>
        </w:rPr>
        <w:t>1</w:t>
      </w:r>
      <w:r w:rsidRPr="00C93E9D">
        <w:rPr>
          <w:b/>
          <w:bCs/>
        </w:rPr>
        <w:t>、加强环保设备的管理</w:t>
      </w:r>
    </w:p>
    <w:p w14:paraId="3C865D37" w14:textId="77777777" w:rsidR="00173435" w:rsidRPr="00C93E9D" w:rsidRDefault="00173435" w:rsidP="004F7165">
      <w:pPr>
        <w:ind w:firstLine="480"/>
      </w:pPr>
      <w:r w:rsidRPr="00C93E9D">
        <w:t>建立环保设备台帐，制定主要环保设备的操作规程及安排专门操作人员，建立重点处理设备的</w:t>
      </w:r>
      <w:r w:rsidRPr="00C93E9D">
        <w:t>“</w:t>
      </w:r>
      <w:r w:rsidRPr="00C93E9D">
        <w:t>环保运行记录</w:t>
      </w:r>
      <w:r w:rsidRPr="00C93E9D">
        <w:t>”</w:t>
      </w:r>
      <w:r w:rsidRPr="00C93E9D">
        <w:t>等。</w:t>
      </w:r>
    </w:p>
    <w:p w14:paraId="09B2D356" w14:textId="77777777" w:rsidR="00173435" w:rsidRPr="00C93E9D" w:rsidRDefault="00173435" w:rsidP="004F7165">
      <w:pPr>
        <w:ind w:firstLine="482"/>
        <w:rPr>
          <w:b/>
          <w:bCs/>
        </w:rPr>
      </w:pPr>
      <w:r w:rsidRPr="00C93E9D">
        <w:rPr>
          <w:b/>
          <w:bCs/>
        </w:rPr>
        <w:t>2</w:t>
      </w:r>
      <w:r w:rsidRPr="00C93E9D">
        <w:rPr>
          <w:b/>
          <w:bCs/>
        </w:rPr>
        <w:t>、落实管理制度</w:t>
      </w:r>
    </w:p>
    <w:p w14:paraId="2C62413E" w14:textId="77777777" w:rsidR="00173435" w:rsidRPr="00C93E9D" w:rsidRDefault="00173435" w:rsidP="004F7165">
      <w:pPr>
        <w:ind w:firstLine="480"/>
      </w:pPr>
      <w:r w:rsidRPr="00C93E9D">
        <w:t>除加强环保设备的基础管理外，尚需狠抓制度的落实，制定环保经济责任</w:t>
      </w:r>
      <w:r w:rsidRPr="00C93E9D">
        <w:lastRenderedPageBreak/>
        <w:t>制考核制度，以提高各部门对环境保护的责任感。</w:t>
      </w:r>
    </w:p>
    <w:p w14:paraId="509D9BEA" w14:textId="564E3B7F" w:rsidR="00DC446C" w:rsidRPr="00C93E9D" w:rsidRDefault="00173435" w:rsidP="004F7165">
      <w:pPr>
        <w:ind w:firstLine="480"/>
      </w:pPr>
      <w:r w:rsidRPr="00C93E9D">
        <w:t>在项目</w:t>
      </w:r>
      <w:r w:rsidR="00563834" w:rsidRPr="00C93E9D">
        <w:t>试采</w:t>
      </w:r>
      <w:r w:rsidRPr="00C93E9D">
        <w:t>期，环境管理除做好监督与检查站场各项环保设施的运行和维护等工作外，工作重点应针对</w:t>
      </w:r>
      <w:r w:rsidR="00CB219C" w:rsidRPr="00C93E9D">
        <w:t>工艺装置或</w:t>
      </w:r>
      <w:r w:rsidRPr="00C93E9D">
        <w:t>管线破裂后天然气泄漏着火爆炸、着火爆炸等重大事故的预防和处理上。重大环境污染事故不同于一般的环境污染，它没有固定的排放方式和排放途径，具有发生突然、危害严重、污染影响长远且难于完全消除等特点。为此，必须制定相应的事故预防措施、事故应急措施以及恢复补偿措施等</w:t>
      </w:r>
      <w:r w:rsidR="00FD316E" w:rsidRPr="00C93E9D">
        <w:t>。</w:t>
      </w:r>
    </w:p>
    <w:p w14:paraId="49733ABF" w14:textId="519D1BDB" w:rsidR="00DC446C" w:rsidRPr="00C93E9D" w:rsidRDefault="003B1968" w:rsidP="00654AF5">
      <w:pPr>
        <w:pStyle w:val="2"/>
        <w:rPr>
          <w:lang w:eastAsia="zh-CN"/>
        </w:rPr>
      </w:pPr>
      <w:bookmarkStart w:id="557" w:name="_Toc144977753"/>
      <w:r w:rsidRPr="00C93E9D">
        <w:rPr>
          <w:lang w:eastAsia="zh-CN"/>
        </w:rPr>
        <w:t>污染物排放清单</w:t>
      </w:r>
      <w:bookmarkEnd w:id="557"/>
    </w:p>
    <w:p w14:paraId="64A189F3" w14:textId="1D44A3B0" w:rsidR="00DC446C" w:rsidRPr="00C93E9D" w:rsidRDefault="003B1968" w:rsidP="003D2EEB">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根据《建设项目环境影</w:t>
      </w:r>
      <w:r w:rsidRPr="00C93E9D">
        <w:rPr>
          <w:lang w:eastAsia="zh-CN"/>
        </w:rPr>
        <w:t>响评价技术导则 总纲》（HJ2.1-2016）相关要求，建设目应给出污染物排放清单，明确污染物排放的管理要求。包括工程组成及原辅材料组分要求，建设项</w:t>
      </w:r>
      <w:r w:rsidRPr="00C93E9D">
        <w:rPr>
          <w:rFonts w:ascii="Times New Roman" w:hAnsi="Times New Roman"/>
          <w:bCs/>
          <w:color w:val="000000" w:themeColor="text1"/>
          <w:kern w:val="2"/>
          <w:lang w:eastAsia="zh-CN"/>
        </w:rPr>
        <w:t>目拟采取的环境保护措施及主要运行参数，排放的污染物种类、放浓度和总量指标，污染物排放的分时段要求，排污口信息，执行的环境标准，环境风险防范措施以及环境监测等。提出应向社会公开的信息内容。本项目污染物排放具体见</w:t>
      </w:r>
      <w:r w:rsidR="00303E47" w:rsidRPr="00C93E9D">
        <w:rPr>
          <w:rFonts w:ascii="Times New Roman" w:hAnsi="Times New Roman"/>
          <w:bCs/>
          <w:color w:val="000000" w:themeColor="text1"/>
          <w:kern w:val="2"/>
          <w:lang w:eastAsia="zh-CN"/>
        </w:rPr>
        <w:fldChar w:fldCharType="begin"/>
      </w:r>
      <w:r w:rsidR="00303E47" w:rsidRPr="00C93E9D">
        <w:rPr>
          <w:rFonts w:ascii="Times New Roman" w:hAnsi="Times New Roman"/>
          <w:bCs/>
          <w:color w:val="000000" w:themeColor="text1"/>
          <w:kern w:val="2"/>
          <w:lang w:eastAsia="zh-CN"/>
        </w:rPr>
        <w:instrText xml:space="preserve"> REF _Ref142859786 \h  \* MERGEFORMAT </w:instrText>
      </w:r>
      <w:r w:rsidR="00303E47" w:rsidRPr="00C93E9D">
        <w:rPr>
          <w:rFonts w:ascii="Times New Roman" w:hAnsi="Times New Roman"/>
          <w:bCs/>
          <w:color w:val="000000" w:themeColor="text1"/>
          <w:kern w:val="2"/>
          <w:lang w:eastAsia="zh-CN"/>
        </w:rPr>
      </w:r>
      <w:r w:rsidR="00303E47" w:rsidRPr="00C93E9D">
        <w:rPr>
          <w:rFonts w:ascii="Times New Roman" w:hAnsi="Times New Roman"/>
          <w:bCs/>
          <w:color w:val="000000" w:themeColor="text1"/>
          <w:kern w:val="2"/>
          <w:lang w:eastAsia="zh-CN"/>
        </w:rPr>
        <w:fldChar w:fldCharType="separate"/>
      </w:r>
      <w:r w:rsidR="00180B8C" w:rsidRPr="00C93E9D">
        <w:rPr>
          <w:rFonts w:ascii="Times New Roman" w:hAnsi="Times New Roman" w:hint="eastAsia"/>
          <w:bCs/>
          <w:color w:val="000000" w:themeColor="text1"/>
          <w:kern w:val="2"/>
          <w:lang w:eastAsia="zh-CN"/>
        </w:rPr>
        <w:t>表</w:t>
      </w:r>
      <w:r w:rsidR="00180B8C" w:rsidRPr="00C93E9D">
        <w:rPr>
          <w:rFonts w:ascii="Times New Roman" w:hAnsi="Times New Roman"/>
          <w:bCs/>
          <w:color w:val="000000" w:themeColor="text1"/>
          <w:kern w:val="2"/>
          <w:lang w:eastAsia="zh-CN"/>
        </w:rPr>
        <w:t>10.2</w:t>
      </w:r>
      <w:r w:rsidR="00180B8C" w:rsidRPr="00C93E9D">
        <w:rPr>
          <w:rFonts w:ascii="Times New Roman" w:hAnsi="Times New Roman"/>
          <w:bCs/>
          <w:color w:val="000000" w:themeColor="text1"/>
          <w:kern w:val="2"/>
          <w:lang w:eastAsia="zh-CN"/>
        </w:rPr>
        <w:noBreakHyphen/>
        <w:t>1</w:t>
      </w:r>
      <w:r w:rsidR="00303E47" w:rsidRPr="00C93E9D">
        <w:rPr>
          <w:rFonts w:ascii="Times New Roman" w:hAnsi="Times New Roman"/>
          <w:bCs/>
          <w:color w:val="000000" w:themeColor="text1"/>
          <w:kern w:val="2"/>
          <w:lang w:eastAsia="zh-CN"/>
        </w:rPr>
        <w:fldChar w:fldCharType="end"/>
      </w:r>
      <w:r w:rsidRPr="00C93E9D">
        <w:rPr>
          <w:rFonts w:ascii="Times New Roman" w:hAnsi="Times New Roman"/>
          <w:bCs/>
          <w:color w:val="000000" w:themeColor="text1"/>
          <w:kern w:val="2"/>
          <w:lang w:eastAsia="zh-CN"/>
        </w:rPr>
        <w:t>。</w:t>
      </w:r>
    </w:p>
    <w:p w14:paraId="243623F1" w14:textId="77777777" w:rsidR="00DC446C" w:rsidRPr="00C93E9D" w:rsidRDefault="00DC446C" w:rsidP="003D2EEB">
      <w:pPr>
        <w:pStyle w:val="ac"/>
        <w:spacing w:before="0"/>
        <w:ind w:left="0" w:firstLine="480"/>
        <w:jc w:val="both"/>
        <w:rPr>
          <w:rFonts w:ascii="Times New Roman" w:hAnsi="Times New Roman"/>
          <w:bCs/>
          <w:color w:val="000000" w:themeColor="text1"/>
          <w:kern w:val="2"/>
          <w:lang w:eastAsia="zh-CN"/>
        </w:rPr>
        <w:sectPr w:rsidR="00DC446C" w:rsidRPr="00C93E9D" w:rsidSect="004633EE">
          <w:pgSz w:w="11910" w:h="16840"/>
          <w:pgMar w:top="1440" w:right="1800" w:bottom="1440" w:left="1800" w:header="964" w:footer="964" w:gutter="0"/>
          <w:cols w:space="720"/>
          <w:docGrid w:linePitch="326"/>
        </w:sectPr>
      </w:pPr>
    </w:p>
    <w:p w14:paraId="39FEF31E" w14:textId="7DF766FC" w:rsidR="002726D5" w:rsidRPr="00C93E9D" w:rsidRDefault="002726D5" w:rsidP="002726D5">
      <w:pPr>
        <w:pStyle w:val="112"/>
        <w:spacing w:before="120"/>
      </w:pPr>
      <w:bookmarkStart w:id="558" w:name="_Ref142859786"/>
      <w:r w:rsidRPr="00C93E9D">
        <w:rPr>
          <w:rFonts w:hint="eastAsia"/>
        </w:rPr>
        <w:lastRenderedPageBreak/>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10.2</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w:t>
      </w:r>
      <w:r w:rsidR="00417851" w:rsidRPr="00C93E9D">
        <w:fldChar w:fldCharType="end"/>
      </w:r>
      <w:bookmarkEnd w:id="558"/>
      <w:r w:rsidRPr="00C93E9D">
        <w:t xml:space="preserve"> </w:t>
      </w:r>
      <w:r w:rsidRPr="00C93E9D">
        <w:rPr>
          <w:rFonts w:hint="eastAsia"/>
        </w:rPr>
        <w:t>本项目污染物排放清单一览表</w:t>
      </w:r>
    </w:p>
    <w:tbl>
      <w:tblPr>
        <w:tblW w:w="133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2"/>
        <w:gridCol w:w="1418"/>
        <w:gridCol w:w="1276"/>
        <w:gridCol w:w="881"/>
        <w:gridCol w:w="801"/>
        <w:gridCol w:w="869"/>
        <w:gridCol w:w="3686"/>
        <w:gridCol w:w="992"/>
        <w:gridCol w:w="2122"/>
        <w:gridCol w:w="718"/>
      </w:tblGrid>
      <w:tr w:rsidR="00DC3AFA" w:rsidRPr="00C93E9D" w14:paraId="061AB646" w14:textId="77777777" w:rsidTr="00407A2D">
        <w:trPr>
          <w:tblHeader/>
          <w:jc w:val="center"/>
        </w:trPr>
        <w:tc>
          <w:tcPr>
            <w:tcW w:w="562" w:type="dxa"/>
            <w:vAlign w:val="center"/>
          </w:tcPr>
          <w:p w14:paraId="42D6F049" w14:textId="77777777" w:rsidR="00DC446C" w:rsidRPr="00C93E9D" w:rsidRDefault="003B1968" w:rsidP="00654AF5">
            <w:pPr>
              <w:pStyle w:val="113"/>
              <w:rPr>
                <w:b/>
                <w:bCs/>
              </w:rPr>
            </w:pPr>
            <w:r w:rsidRPr="00C93E9D">
              <w:rPr>
                <w:b/>
                <w:bCs/>
              </w:rPr>
              <w:t>污染</w:t>
            </w:r>
            <w:r w:rsidRPr="00C93E9D">
              <w:rPr>
                <w:b/>
                <w:bCs/>
                <w:w w:val="99"/>
              </w:rPr>
              <w:t>物</w:t>
            </w:r>
          </w:p>
        </w:tc>
        <w:tc>
          <w:tcPr>
            <w:tcW w:w="2694" w:type="dxa"/>
            <w:gridSpan w:val="2"/>
            <w:vAlign w:val="center"/>
          </w:tcPr>
          <w:p w14:paraId="4ACD01C7" w14:textId="77777777" w:rsidR="00DC446C" w:rsidRPr="00C93E9D" w:rsidRDefault="003B1968" w:rsidP="00654AF5">
            <w:pPr>
              <w:pStyle w:val="113"/>
              <w:rPr>
                <w:b/>
                <w:bCs/>
              </w:rPr>
            </w:pPr>
            <w:r w:rsidRPr="00C93E9D">
              <w:rPr>
                <w:b/>
                <w:bCs/>
              </w:rPr>
              <w:t>污染物种类</w:t>
            </w:r>
          </w:p>
        </w:tc>
        <w:tc>
          <w:tcPr>
            <w:tcW w:w="881" w:type="dxa"/>
            <w:vAlign w:val="center"/>
          </w:tcPr>
          <w:p w14:paraId="35CA004B" w14:textId="43974172" w:rsidR="00DC446C" w:rsidRPr="00C93E9D" w:rsidRDefault="003B1968" w:rsidP="00654AF5">
            <w:pPr>
              <w:pStyle w:val="113"/>
              <w:rPr>
                <w:b/>
                <w:bCs/>
              </w:rPr>
            </w:pPr>
            <w:r w:rsidRPr="00C93E9D">
              <w:rPr>
                <w:b/>
                <w:bCs/>
              </w:rPr>
              <w:t>排放浓度</w:t>
            </w:r>
            <w:r w:rsidR="00AC7BA2" w:rsidRPr="00C93E9D">
              <w:rPr>
                <w:b/>
                <w:bCs/>
              </w:rPr>
              <w:t>mg/m</w:t>
            </w:r>
            <w:r w:rsidR="00AC7BA2" w:rsidRPr="00C93E9D">
              <w:rPr>
                <w:b/>
                <w:bCs/>
                <w:vertAlign w:val="superscript"/>
              </w:rPr>
              <w:t>3</w:t>
            </w:r>
          </w:p>
        </w:tc>
        <w:tc>
          <w:tcPr>
            <w:tcW w:w="801" w:type="dxa"/>
            <w:vAlign w:val="center"/>
          </w:tcPr>
          <w:p w14:paraId="2179FE49" w14:textId="77777777" w:rsidR="00DC446C" w:rsidRPr="00C93E9D" w:rsidRDefault="003B1968" w:rsidP="00654AF5">
            <w:pPr>
              <w:pStyle w:val="113"/>
              <w:rPr>
                <w:b/>
                <w:bCs/>
              </w:rPr>
            </w:pPr>
            <w:r w:rsidRPr="00C93E9D">
              <w:rPr>
                <w:b/>
                <w:bCs/>
              </w:rPr>
              <w:t>排放速率</w:t>
            </w:r>
            <w:r w:rsidRPr="00C93E9D">
              <w:rPr>
                <w:b/>
                <w:bCs/>
              </w:rPr>
              <w:t>kg/h</w:t>
            </w:r>
          </w:p>
        </w:tc>
        <w:tc>
          <w:tcPr>
            <w:tcW w:w="869" w:type="dxa"/>
            <w:vAlign w:val="center"/>
          </w:tcPr>
          <w:p w14:paraId="601D0378" w14:textId="77777777" w:rsidR="00DC446C" w:rsidRPr="00C93E9D" w:rsidRDefault="003B1968" w:rsidP="00654AF5">
            <w:pPr>
              <w:pStyle w:val="113"/>
              <w:rPr>
                <w:b/>
                <w:bCs/>
              </w:rPr>
            </w:pPr>
            <w:r w:rsidRPr="00C93E9D">
              <w:rPr>
                <w:b/>
                <w:bCs/>
              </w:rPr>
              <w:t>排放量</w:t>
            </w:r>
            <w:r w:rsidRPr="00C93E9D">
              <w:rPr>
                <w:b/>
                <w:bCs/>
              </w:rPr>
              <w:t>t/a</w:t>
            </w:r>
          </w:p>
        </w:tc>
        <w:tc>
          <w:tcPr>
            <w:tcW w:w="3686" w:type="dxa"/>
            <w:vAlign w:val="center"/>
          </w:tcPr>
          <w:p w14:paraId="541B0156" w14:textId="77777777" w:rsidR="00DC446C" w:rsidRPr="00C93E9D" w:rsidRDefault="003B1968" w:rsidP="00654AF5">
            <w:pPr>
              <w:pStyle w:val="113"/>
              <w:rPr>
                <w:b/>
                <w:bCs/>
              </w:rPr>
            </w:pPr>
            <w:r w:rsidRPr="00C93E9D">
              <w:rPr>
                <w:b/>
                <w:bCs/>
              </w:rPr>
              <w:t>环保措施</w:t>
            </w:r>
          </w:p>
        </w:tc>
        <w:tc>
          <w:tcPr>
            <w:tcW w:w="992" w:type="dxa"/>
            <w:vAlign w:val="center"/>
          </w:tcPr>
          <w:p w14:paraId="2B0F2BEA" w14:textId="77777777" w:rsidR="00DC446C" w:rsidRPr="00C93E9D" w:rsidRDefault="003B1968" w:rsidP="00654AF5">
            <w:pPr>
              <w:pStyle w:val="113"/>
              <w:rPr>
                <w:b/>
                <w:bCs/>
              </w:rPr>
            </w:pPr>
            <w:r w:rsidRPr="00C93E9D">
              <w:rPr>
                <w:b/>
                <w:bCs/>
              </w:rPr>
              <w:t>运行参数</w:t>
            </w:r>
          </w:p>
        </w:tc>
        <w:tc>
          <w:tcPr>
            <w:tcW w:w="2122" w:type="dxa"/>
            <w:vAlign w:val="center"/>
          </w:tcPr>
          <w:p w14:paraId="00148A87" w14:textId="77777777" w:rsidR="00DC446C" w:rsidRPr="00C93E9D" w:rsidRDefault="003B1968" w:rsidP="00654AF5">
            <w:pPr>
              <w:pStyle w:val="113"/>
              <w:rPr>
                <w:b/>
                <w:bCs/>
              </w:rPr>
            </w:pPr>
            <w:r w:rsidRPr="00C93E9D">
              <w:rPr>
                <w:b/>
                <w:bCs/>
                <w:spacing w:val="-4"/>
              </w:rPr>
              <w:t>处理效果、执行标准或拟达</w:t>
            </w:r>
            <w:r w:rsidRPr="00C93E9D">
              <w:rPr>
                <w:b/>
                <w:bCs/>
              </w:rPr>
              <w:t>要求</w:t>
            </w:r>
          </w:p>
        </w:tc>
        <w:tc>
          <w:tcPr>
            <w:tcW w:w="718" w:type="dxa"/>
            <w:vAlign w:val="center"/>
          </w:tcPr>
          <w:p w14:paraId="2F12FA57" w14:textId="77777777" w:rsidR="00DC446C" w:rsidRPr="00C93E9D" w:rsidRDefault="003B1968" w:rsidP="00654AF5">
            <w:pPr>
              <w:pStyle w:val="113"/>
              <w:rPr>
                <w:b/>
                <w:bCs/>
              </w:rPr>
            </w:pPr>
            <w:r w:rsidRPr="00C93E9D">
              <w:rPr>
                <w:b/>
                <w:bCs/>
              </w:rPr>
              <w:t>总量控制</w:t>
            </w:r>
          </w:p>
        </w:tc>
      </w:tr>
      <w:tr w:rsidR="00DC3AFA" w:rsidRPr="00C93E9D" w14:paraId="22C1E870" w14:textId="77777777" w:rsidTr="00407A2D">
        <w:trPr>
          <w:jc w:val="center"/>
        </w:trPr>
        <w:tc>
          <w:tcPr>
            <w:tcW w:w="562" w:type="dxa"/>
            <w:vMerge w:val="restart"/>
            <w:vAlign w:val="center"/>
          </w:tcPr>
          <w:p w14:paraId="49CF544D" w14:textId="77777777" w:rsidR="00FD316E" w:rsidRPr="00C93E9D" w:rsidRDefault="00FD316E" w:rsidP="00654AF5">
            <w:pPr>
              <w:pStyle w:val="113"/>
            </w:pPr>
            <w:r w:rsidRPr="00C93E9D">
              <w:t>大气污染物</w:t>
            </w:r>
          </w:p>
        </w:tc>
        <w:tc>
          <w:tcPr>
            <w:tcW w:w="1418" w:type="dxa"/>
            <w:vAlign w:val="center"/>
          </w:tcPr>
          <w:p w14:paraId="31E1E2A5" w14:textId="77777777" w:rsidR="00FD316E" w:rsidRPr="00C93E9D" w:rsidRDefault="00FD316E" w:rsidP="00654AF5">
            <w:pPr>
              <w:pStyle w:val="113"/>
            </w:pPr>
            <w:r w:rsidRPr="00C93E9D">
              <w:t>施工扬尘</w:t>
            </w:r>
          </w:p>
        </w:tc>
        <w:tc>
          <w:tcPr>
            <w:tcW w:w="1276" w:type="dxa"/>
            <w:vAlign w:val="center"/>
          </w:tcPr>
          <w:p w14:paraId="41C09128" w14:textId="77777777" w:rsidR="00FD316E" w:rsidRPr="00C93E9D" w:rsidRDefault="00FD316E" w:rsidP="00654AF5">
            <w:pPr>
              <w:pStyle w:val="113"/>
            </w:pPr>
            <w:r w:rsidRPr="00C93E9D">
              <w:rPr>
                <w:position w:val="2"/>
              </w:rPr>
              <w:t>TSP</w:t>
            </w:r>
          </w:p>
        </w:tc>
        <w:tc>
          <w:tcPr>
            <w:tcW w:w="881" w:type="dxa"/>
            <w:vAlign w:val="center"/>
          </w:tcPr>
          <w:p w14:paraId="138D94BC" w14:textId="77777777" w:rsidR="00FD316E" w:rsidRPr="00C93E9D" w:rsidRDefault="00FD316E" w:rsidP="00654AF5">
            <w:pPr>
              <w:pStyle w:val="113"/>
            </w:pPr>
            <w:r w:rsidRPr="00C93E9D">
              <w:rPr>
                <w:w w:val="99"/>
              </w:rPr>
              <w:t>—</w:t>
            </w:r>
          </w:p>
        </w:tc>
        <w:tc>
          <w:tcPr>
            <w:tcW w:w="801" w:type="dxa"/>
            <w:vAlign w:val="center"/>
          </w:tcPr>
          <w:p w14:paraId="398FA4AC" w14:textId="77777777" w:rsidR="00FD316E" w:rsidRPr="00C93E9D" w:rsidRDefault="00FD316E" w:rsidP="00654AF5">
            <w:pPr>
              <w:pStyle w:val="113"/>
            </w:pPr>
            <w:r w:rsidRPr="00C93E9D">
              <w:rPr>
                <w:w w:val="99"/>
              </w:rPr>
              <w:t>—</w:t>
            </w:r>
          </w:p>
        </w:tc>
        <w:tc>
          <w:tcPr>
            <w:tcW w:w="869" w:type="dxa"/>
            <w:vAlign w:val="center"/>
          </w:tcPr>
          <w:p w14:paraId="56AD330C" w14:textId="77777777" w:rsidR="00FD316E" w:rsidRPr="00C93E9D" w:rsidRDefault="00FD316E" w:rsidP="00654AF5">
            <w:pPr>
              <w:pStyle w:val="113"/>
            </w:pPr>
            <w:r w:rsidRPr="00C93E9D">
              <w:rPr>
                <w:w w:val="99"/>
              </w:rPr>
              <w:t>—</w:t>
            </w:r>
          </w:p>
        </w:tc>
        <w:tc>
          <w:tcPr>
            <w:tcW w:w="3686" w:type="dxa"/>
            <w:vAlign w:val="center"/>
          </w:tcPr>
          <w:p w14:paraId="4D8C4806" w14:textId="77777777" w:rsidR="00FD316E" w:rsidRPr="00C93E9D" w:rsidRDefault="00FD316E" w:rsidP="00654AF5">
            <w:pPr>
              <w:pStyle w:val="113"/>
            </w:pPr>
            <w:r w:rsidRPr="00C93E9D">
              <w:t>定期洒水抑尘</w:t>
            </w:r>
          </w:p>
        </w:tc>
        <w:tc>
          <w:tcPr>
            <w:tcW w:w="992" w:type="dxa"/>
            <w:vAlign w:val="center"/>
          </w:tcPr>
          <w:p w14:paraId="19B3E0E7" w14:textId="77777777" w:rsidR="00FD316E" w:rsidRPr="00C93E9D" w:rsidRDefault="00FD316E" w:rsidP="00654AF5">
            <w:pPr>
              <w:pStyle w:val="113"/>
            </w:pPr>
            <w:r w:rsidRPr="00C93E9D">
              <w:t>施工期，白天</w:t>
            </w:r>
          </w:p>
        </w:tc>
        <w:tc>
          <w:tcPr>
            <w:tcW w:w="2122" w:type="dxa"/>
            <w:vAlign w:val="center"/>
          </w:tcPr>
          <w:p w14:paraId="24C7C5C7" w14:textId="77777777" w:rsidR="00FD316E" w:rsidRPr="00C93E9D" w:rsidRDefault="00FD316E" w:rsidP="00654AF5">
            <w:pPr>
              <w:pStyle w:val="113"/>
            </w:pPr>
            <w:r w:rsidRPr="00C93E9D">
              <w:t>对周围环境影响很小</w:t>
            </w:r>
          </w:p>
        </w:tc>
        <w:tc>
          <w:tcPr>
            <w:tcW w:w="718" w:type="dxa"/>
            <w:vAlign w:val="center"/>
          </w:tcPr>
          <w:p w14:paraId="1EFB1E30" w14:textId="77777777" w:rsidR="00FD316E" w:rsidRPr="00C93E9D" w:rsidRDefault="00FD316E" w:rsidP="00654AF5">
            <w:pPr>
              <w:pStyle w:val="113"/>
            </w:pPr>
            <w:r w:rsidRPr="00C93E9D">
              <w:t>无</w:t>
            </w:r>
          </w:p>
        </w:tc>
      </w:tr>
      <w:tr w:rsidR="00DC3AFA" w:rsidRPr="00C93E9D" w14:paraId="78D9F610" w14:textId="77777777" w:rsidTr="00407A2D">
        <w:trPr>
          <w:jc w:val="center"/>
        </w:trPr>
        <w:tc>
          <w:tcPr>
            <w:tcW w:w="562" w:type="dxa"/>
            <w:vMerge/>
            <w:vAlign w:val="center"/>
          </w:tcPr>
          <w:p w14:paraId="03FED1BB" w14:textId="77777777" w:rsidR="00FD316E" w:rsidRPr="00C93E9D" w:rsidRDefault="00FD316E" w:rsidP="00654AF5">
            <w:pPr>
              <w:pStyle w:val="113"/>
            </w:pPr>
          </w:p>
        </w:tc>
        <w:tc>
          <w:tcPr>
            <w:tcW w:w="1418" w:type="dxa"/>
            <w:vAlign w:val="center"/>
          </w:tcPr>
          <w:p w14:paraId="61C09985" w14:textId="77777777" w:rsidR="00FD316E" w:rsidRPr="00C93E9D" w:rsidRDefault="00FD316E" w:rsidP="00654AF5">
            <w:pPr>
              <w:pStyle w:val="113"/>
            </w:pPr>
            <w:r w:rsidRPr="00C93E9D">
              <w:t>施工机械和运输车辆尾气、压裂作业废气</w:t>
            </w:r>
          </w:p>
        </w:tc>
        <w:tc>
          <w:tcPr>
            <w:tcW w:w="1276" w:type="dxa"/>
            <w:vAlign w:val="center"/>
          </w:tcPr>
          <w:p w14:paraId="34CE7210" w14:textId="77777777" w:rsidR="00FD316E" w:rsidRPr="00C93E9D" w:rsidRDefault="00FD316E" w:rsidP="00654AF5">
            <w:pPr>
              <w:pStyle w:val="113"/>
            </w:pPr>
            <w:r w:rsidRPr="00C93E9D">
              <w:t>CO</w:t>
            </w:r>
            <w:r w:rsidRPr="00C93E9D">
              <w:t>、</w:t>
            </w:r>
            <w:r w:rsidRPr="00C93E9D">
              <w:t>NOx</w:t>
            </w:r>
            <w:r w:rsidRPr="00C93E9D">
              <w:t>等</w:t>
            </w:r>
          </w:p>
        </w:tc>
        <w:tc>
          <w:tcPr>
            <w:tcW w:w="881" w:type="dxa"/>
            <w:vAlign w:val="center"/>
          </w:tcPr>
          <w:p w14:paraId="6EFA951E" w14:textId="77777777" w:rsidR="00FD316E" w:rsidRPr="00C93E9D" w:rsidRDefault="00FD316E" w:rsidP="00654AF5">
            <w:pPr>
              <w:pStyle w:val="113"/>
            </w:pPr>
            <w:r w:rsidRPr="00C93E9D">
              <w:rPr>
                <w:w w:val="99"/>
              </w:rPr>
              <w:t>—</w:t>
            </w:r>
          </w:p>
        </w:tc>
        <w:tc>
          <w:tcPr>
            <w:tcW w:w="801" w:type="dxa"/>
            <w:vAlign w:val="center"/>
          </w:tcPr>
          <w:p w14:paraId="1E37A0C7" w14:textId="77777777" w:rsidR="00FD316E" w:rsidRPr="00C93E9D" w:rsidRDefault="00FD316E" w:rsidP="00654AF5">
            <w:pPr>
              <w:pStyle w:val="113"/>
            </w:pPr>
            <w:r w:rsidRPr="00C93E9D">
              <w:rPr>
                <w:w w:val="99"/>
              </w:rPr>
              <w:t>—</w:t>
            </w:r>
          </w:p>
        </w:tc>
        <w:tc>
          <w:tcPr>
            <w:tcW w:w="869" w:type="dxa"/>
            <w:vAlign w:val="center"/>
          </w:tcPr>
          <w:p w14:paraId="571FB5F4" w14:textId="77777777" w:rsidR="00FD316E" w:rsidRPr="00C93E9D" w:rsidRDefault="00FD316E" w:rsidP="00654AF5">
            <w:pPr>
              <w:pStyle w:val="113"/>
            </w:pPr>
            <w:r w:rsidRPr="00C93E9D">
              <w:rPr>
                <w:w w:val="99"/>
              </w:rPr>
              <w:t>—</w:t>
            </w:r>
          </w:p>
        </w:tc>
        <w:tc>
          <w:tcPr>
            <w:tcW w:w="3686" w:type="dxa"/>
            <w:tcBorders>
              <w:right w:val="single" w:sz="4" w:space="0" w:color="auto"/>
            </w:tcBorders>
            <w:vAlign w:val="center"/>
          </w:tcPr>
          <w:p w14:paraId="76942C4D" w14:textId="77777777" w:rsidR="00FD316E" w:rsidRPr="00C93E9D" w:rsidRDefault="007A6924" w:rsidP="00654AF5">
            <w:pPr>
              <w:pStyle w:val="113"/>
            </w:pPr>
            <w:r w:rsidRPr="00C93E9D">
              <w:t>选用尾气排放达标机械车辆，加强保养维护</w:t>
            </w:r>
          </w:p>
        </w:tc>
        <w:tc>
          <w:tcPr>
            <w:tcW w:w="992" w:type="dxa"/>
            <w:tcBorders>
              <w:top w:val="single" w:sz="4" w:space="0" w:color="auto"/>
              <w:left w:val="single" w:sz="4" w:space="0" w:color="auto"/>
              <w:bottom w:val="single" w:sz="4" w:space="0" w:color="auto"/>
              <w:right w:val="single" w:sz="4" w:space="0" w:color="auto"/>
            </w:tcBorders>
            <w:vAlign w:val="center"/>
          </w:tcPr>
          <w:p w14:paraId="2D747DEF" w14:textId="77777777" w:rsidR="00FD316E" w:rsidRPr="00C93E9D" w:rsidRDefault="007A6924" w:rsidP="00654AF5">
            <w:pPr>
              <w:pStyle w:val="113"/>
            </w:pPr>
            <w:r w:rsidRPr="00C93E9D">
              <w:t>施工期，白天</w:t>
            </w:r>
          </w:p>
        </w:tc>
        <w:tc>
          <w:tcPr>
            <w:tcW w:w="2122" w:type="dxa"/>
            <w:tcBorders>
              <w:top w:val="single" w:sz="4" w:space="0" w:color="auto"/>
              <w:left w:val="single" w:sz="4" w:space="0" w:color="auto"/>
              <w:bottom w:val="single" w:sz="4" w:space="0" w:color="auto"/>
              <w:right w:val="single" w:sz="4" w:space="0" w:color="auto"/>
            </w:tcBorders>
            <w:vAlign w:val="center"/>
          </w:tcPr>
          <w:p w14:paraId="69100C51" w14:textId="77777777" w:rsidR="00FD316E" w:rsidRPr="00C93E9D" w:rsidRDefault="007A6924" w:rsidP="00654AF5">
            <w:pPr>
              <w:pStyle w:val="113"/>
            </w:pPr>
            <w:r w:rsidRPr="00C93E9D">
              <w:t>对周围环境影响很小</w:t>
            </w:r>
          </w:p>
        </w:tc>
        <w:tc>
          <w:tcPr>
            <w:tcW w:w="718" w:type="dxa"/>
            <w:tcBorders>
              <w:left w:val="single" w:sz="4" w:space="0" w:color="auto"/>
            </w:tcBorders>
            <w:vAlign w:val="center"/>
          </w:tcPr>
          <w:p w14:paraId="27B57F1B" w14:textId="77777777" w:rsidR="00FD316E" w:rsidRPr="00C93E9D" w:rsidRDefault="00FD316E" w:rsidP="00654AF5">
            <w:pPr>
              <w:pStyle w:val="113"/>
            </w:pPr>
            <w:r w:rsidRPr="00C93E9D">
              <w:t>无</w:t>
            </w:r>
          </w:p>
        </w:tc>
      </w:tr>
      <w:tr w:rsidR="00DC3AFA" w:rsidRPr="00C93E9D" w14:paraId="7D96D79C" w14:textId="77777777" w:rsidTr="00407A2D">
        <w:trPr>
          <w:jc w:val="center"/>
        </w:trPr>
        <w:tc>
          <w:tcPr>
            <w:tcW w:w="562" w:type="dxa"/>
            <w:vMerge/>
            <w:vAlign w:val="center"/>
          </w:tcPr>
          <w:p w14:paraId="5CC1BA0C" w14:textId="77777777" w:rsidR="00DC446C" w:rsidRPr="00C93E9D" w:rsidRDefault="00DC446C" w:rsidP="00654AF5">
            <w:pPr>
              <w:pStyle w:val="113"/>
            </w:pPr>
          </w:p>
        </w:tc>
        <w:tc>
          <w:tcPr>
            <w:tcW w:w="1418" w:type="dxa"/>
            <w:vAlign w:val="center"/>
          </w:tcPr>
          <w:p w14:paraId="0F0B507A" w14:textId="274CCA14" w:rsidR="00DC446C" w:rsidRPr="00C93E9D" w:rsidRDefault="00CF5667" w:rsidP="00654AF5">
            <w:pPr>
              <w:pStyle w:val="113"/>
            </w:pPr>
            <w:r w:rsidRPr="00C93E9D">
              <w:t>无组织挥发性废气</w:t>
            </w:r>
          </w:p>
        </w:tc>
        <w:tc>
          <w:tcPr>
            <w:tcW w:w="1276" w:type="dxa"/>
            <w:vAlign w:val="center"/>
          </w:tcPr>
          <w:p w14:paraId="401B244C" w14:textId="2472A8D3" w:rsidR="00DC446C" w:rsidRPr="00C93E9D" w:rsidRDefault="00CF5667" w:rsidP="00654AF5">
            <w:pPr>
              <w:pStyle w:val="113"/>
            </w:pPr>
            <w:r w:rsidRPr="00C93E9D">
              <w:t>无组织挥发性有机物</w:t>
            </w:r>
          </w:p>
        </w:tc>
        <w:tc>
          <w:tcPr>
            <w:tcW w:w="881" w:type="dxa"/>
            <w:vAlign w:val="center"/>
          </w:tcPr>
          <w:p w14:paraId="6C4C587D" w14:textId="77777777" w:rsidR="00DC446C" w:rsidRPr="00C93E9D" w:rsidRDefault="007A6924" w:rsidP="00654AF5">
            <w:pPr>
              <w:pStyle w:val="113"/>
            </w:pPr>
            <w:r w:rsidRPr="00C93E9D">
              <w:rPr>
                <w:w w:val="99"/>
              </w:rPr>
              <w:t>—</w:t>
            </w:r>
          </w:p>
        </w:tc>
        <w:tc>
          <w:tcPr>
            <w:tcW w:w="801" w:type="dxa"/>
            <w:vAlign w:val="center"/>
          </w:tcPr>
          <w:p w14:paraId="47EBAE4B" w14:textId="77777777" w:rsidR="00DC446C" w:rsidRPr="00C93E9D" w:rsidRDefault="007A6924" w:rsidP="00654AF5">
            <w:pPr>
              <w:pStyle w:val="113"/>
            </w:pPr>
            <w:r w:rsidRPr="00C93E9D">
              <w:rPr>
                <w:w w:val="99"/>
              </w:rPr>
              <w:t>—</w:t>
            </w:r>
          </w:p>
        </w:tc>
        <w:tc>
          <w:tcPr>
            <w:tcW w:w="869" w:type="dxa"/>
            <w:vAlign w:val="center"/>
          </w:tcPr>
          <w:p w14:paraId="378A48E4" w14:textId="67737149" w:rsidR="00DC446C" w:rsidRPr="00C93E9D" w:rsidRDefault="00CF5667" w:rsidP="00654AF5">
            <w:pPr>
              <w:pStyle w:val="113"/>
            </w:pPr>
            <w:r w:rsidRPr="00C93E9D">
              <w:rPr>
                <w:w w:val="99"/>
              </w:rPr>
              <w:t>—</w:t>
            </w:r>
          </w:p>
        </w:tc>
        <w:tc>
          <w:tcPr>
            <w:tcW w:w="3686" w:type="dxa"/>
            <w:tcBorders>
              <w:right w:val="single" w:sz="4" w:space="0" w:color="auto"/>
            </w:tcBorders>
            <w:vAlign w:val="center"/>
          </w:tcPr>
          <w:p w14:paraId="4F1B1DE8" w14:textId="77777777" w:rsidR="00DC446C" w:rsidRPr="00C93E9D" w:rsidRDefault="007A6924" w:rsidP="00654AF5">
            <w:pPr>
              <w:pStyle w:val="113"/>
            </w:pPr>
            <w:r w:rsidRPr="00C93E9D">
              <w:rPr>
                <w:w w:val="99"/>
              </w:rPr>
              <w:t>—</w:t>
            </w:r>
          </w:p>
        </w:tc>
        <w:tc>
          <w:tcPr>
            <w:tcW w:w="992" w:type="dxa"/>
            <w:tcBorders>
              <w:top w:val="single" w:sz="4" w:space="0" w:color="auto"/>
              <w:left w:val="single" w:sz="4" w:space="0" w:color="auto"/>
              <w:right w:val="single" w:sz="4" w:space="0" w:color="auto"/>
            </w:tcBorders>
            <w:vAlign w:val="center"/>
          </w:tcPr>
          <w:p w14:paraId="5E572745" w14:textId="7CD241B3" w:rsidR="00DC446C" w:rsidRPr="00C93E9D" w:rsidRDefault="007A6924" w:rsidP="00654AF5">
            <w:pPr>
              <w:pStyle w:val="113"/>
            </w:pPr>
            <w:r w:rsidRPr="00C93E9D">
              <w:t>钻井期</w:t>
            </w:r>
          </w:p>
        </w:tc>
        <w:tc>
          <w:tcPr>
            <w:tcW w:w="2122" w:type="dxa"/>
            <w:tcBorders>
              <w:top w:val="single" w:sz="4" w:space="0" w:color="auto"/>
              <w:left w:val="single" w:sz="4" w:space="0" w:color="auto"/>
              <w:right w:val="single" w:sz="4" w:space="0" w:color="auto"/>
            </w:tcBorders>
            <w:vAlign w:val="center"/>
          </w:tcPr>
          <w:p w14:paraId="508A61AD" w14:textId="77777777" w:rsidR="00DC446C" w:rsidRPr="00C93E9D" w:rsidRDefault="003B1968" w:rsidP="00654AF5">
            <w:pPr>
              <w:pStyle w:val="113"/>
            </w:pPr>
            <w:r w:rsidRPr="00C93E9D">
              <w:t>满足</w:t>
            </w:r>
            <w:r w:rsidR="007A6924" w:rsidRPr="00C93E9D">
              <w:t>《陆上石油天然气开采工业大气污染物排放标准》（</w:t>
            </w:r>
            <w:r w:rsidR="007A6924" w:rsidRPr="00C93E9D">
              <w:t>GB39728—2020</w:t>
            </w:r>
            <w:r w:rsidR="007A6924" w:rsidRPr="00C93E9D">
              <w:t>）要求</w:t>
            </w:r>
          </w:p>
        </w:tc>
        <w:tc>
          <w:tcPr>
            <w:tcW w:w="718" w:type="dxa"/>
            <w:tcBorders>
              <w:left w:val="single" w:sz="4" w:space="0" w:color="auto"/>
            </w:tcBorders>
            <w:vAlign w:val="center"/>
          </w:tcPr>
          <w:p w14:paraId="67D1FAFE" w14:textId="77777777" w:rsidR="00DC446C" w:rsidRPr="00C93E9D" w:rsidRDefault="003B1968" w:rsidP="00654AF5">
            <w:pPr>
              <w:pStyle w:val="113"/>
            </w:pPr>
            <w:r w:rsidRPr="00C93E9D">
              <w:t>无</w:t>
            </w:r>
          </w:p>
        </w:tc>
      </w:tr>
      <w:tr w:rsidR="00DC3AFA" w:rsidRPr="00C93E9D" w14:paraId="0A217A75" w14:textId="77777777" w:rsidTr="00407A2D">
        <w:trPr>
          <w:jc w:val="center"/>
        </w:trPr>
        <w:tc>
          <w:tcPr>
            <w:tcW w:w="562" w:type="dxa"/>
            <w:vMerge/>
            <w:vAlign w:val="center"/>
          </w:tcPr>
          <w:p w14:paraId="1EDA66BF" w14:textId="77777777" w:rsidR="00AA5149" w:rsidRPr="00C93E9D" w:rsidRDefault="00AA5149" w:rsidP="00654AF5">
            <w:pPr>
              <w:pStyle w:val="113"/>
            </w:pPr>
          </w:p>
        </w:tc>
        <w:tc>
          <w:tcPr>
            <w:tcW w:w="1418" w:type="dxa"/>
            <w:vMerge w:val="restart"/>
            <w:vAlign w:val="center"/>
          </w:tcPr>
          <w:p w14:paraId="3BA47698" w14:textId="77777777" w:rsidR="00AA5149" w:rsidRPr="00C93E9D" w:rsidRDefault="00AA5149" w:rsidP="00654AF5">
            <w:pPr>
              <w:pStyle w:val="113"/>
            </w:pPr>
            <w:r w:rsidRPr="00C93E9D">
              <w:t>备用柴油发电机尾气</w:t>
            </w:r>
          </w:p>
        </w:tc>
        <w:tc>
          <w:tcPr>
            <w:tcW w:w="1276" w:type="dxa"/>
            <w:vAlign w:val="center"/>
          </w:tcPr>
          <w:p w14:paraId="2F666A74" w14:textId="77777777" w:rsidR="00AA5149" w:rsidRPr="00C93E9D" w:rsidRDefault="00AA5149" w:rsidP="00654AF5">
            <w:pPr>
              <w:pStyle w:val="113"/>
            </w:pPr>
            <w:r w:rsidRPr="00C93E9D">
              <w:t>NOx</w:t>
            </w:r>
          </w:p>
        </w:tc>
        <w:tc>
          <w:tcPr>
            <w:tcW w:w="881" w:type="dxa"/>
            <w:vAlign w:val="center"/>
          </w:tcPr>
          <w:p w14:paraId="070EB7B1" w14:textId="37CFB764" w:rsidR="00AA5149" w:rsidRPr="00C93E9D" w:rsidRDefault="002B62C1" w:rsidP="00654AF5">
            <w:pPr>
              <w:pStyle w:val="113"/>
            </w:pPr>
            <w:r w:rsidRPr="00C93E9D">
              <w:t>150</w:t>
            </w:r>
          </w:p>
        </w:tc>
        <w:tc>
          <w:tcPr>
            <w:tcW w:w="801" w:type="dxa"/>
            <w:vAlign w:val="center"/>
          </w:tcPr>
          <w:p w14:paraId="5AA9A2B8" w14:textId="771F0C12" w:rsidR="00AA5149" w:rsidRPr="00C93E9D" w:rsidRDefault="00532C97" w:rsidP="00654AF5">
            <w:pPr>
              <w:pStyle w:val="113"/>
            </w:pPr>
            <w:r w:rsidRPr="00C93E9D">
              <w:t>2.34</w:t>
            </w:r>
          </w:p>
        </w:tc>
        <w:tc>
          <w:tcPr>
            <w:tcW w:w="869" w:type="dxa"/>
            <w:vAlign w:val="center"/>
          </w:tcPr>
          <w:p w14:paraId="38D44722" w14:textId="77777777" w:rsidR="00AA5149" w:rsidRPr="00C93E9D" w:rsidRDefault="00AA5149" w:rsidP="00654AF5">
            <w:pPr>
              <w:pStyle w:val="113"/>
            </w:pPr>
            <w:r w:rsidRPr="00C93E9D">
              <w:rPr>
                <w:w w:val="99"/>
              </w:rPr>
              <w:t>—</w:t>
            </w:r>
          </w:p>
        </w:tc>
        <w:tc>
          <w:tcPr>
            <w:tcW w:w="3686" w:type="dxa"/>
            <w:vMerge w:val="restart"/>
            <w:tcBorders>
              <w:right w:val="single" w:sz="4" w:space="0" w:color="auto"/>
            </w:tcBorders>
            <w:vAlign w:val="center"/>
          </w:tcPr>
          <w:p w14:paraId="42B9B878" w14:textId="77777777" w:rsidR="00AA5149" w:rsidRPr="00C93E9D" w:rsidRDefault="00AA5149" w:rsidP="00654AF5">
            <w:pPr>
              <w:pStyle w:val="113"/>
            </w:pPr>
            <w:r w:rsidRPr="00C93E9D">
              <w:t>自带消烟除尘装置处理后经</w:t>
            </w:r>
            <w:r w:rsidRPr="00C93E9D">
              <w:t>6m</w:t>
            </w:r>
            <w:r w:rsidRPr="00C93E9D">
              <w:t>高排气筒排放</w:t>
            </w:r>
          </w:p>
        </w:tc>
        <w:tc>
          <w:tcPr>
            <w:tcW w:w="992" w:type="dxa"/>
            <w:vMerge w:val="restart"/>
            <w:tcBorders>
              <w:left w:val="single" w:sz="4" w:space="0" w:color="auto"/>
              <w:right w:val="single" w:sz="4" w:space="0" w:color="auto"/>
            </w:tcBorders>
            <w:vAlign w:val="center"/>
          </w:tcPr>
          <w:p w14:paraId="69E6BA9E" w14:textId="77777777" w:rsidR="00AA5149" w:rsidRPr="00C93E9D" w:rsidRDefault="00AA5149" w:rsidP="00654AF5">
            <w:pPr>
              <w:pStyle w:val="113"/>
            </w:pPr>
            <w:r w:rsidRPr="00C93E9D">
              <w:t>偶尔</w:t>
            </w:r>
          </w:p>
        </w:tc>
        <w:tc>
          <w:tcPr>
            <w:tcW w:w="2122" w:type="dxa"/>
            <w:vMerge w:val="restart"/>
            <w:tcBorders>
              <w:left w:val="single" w:sz="4" w:space="0" w:color="auto"/>
              <w:right w:val="single" w:sz="4" w:space="0" w:color="auto"/>
            </w:tcBorders>
            <w:vAlign w:val="center"/>
          </w:tcPr>
          <w:p w14:paraId="5392363C" w14:textId="77777777" w:rsidR="00AA5149" w:rsidRPr="00C93E9D" w:rsidRDefault="00AA5149" w:rsidP="00654AF5">
            <w:pPr>
              <w:pStyle w:val="113"/>
            </w:pPr>
            <w:r w:rsidRPr="00C93E9D">
              <w:t>对周围环境影响很小</w:t>
            </w:r>
          </w:p>
        </w:tc>
        <w:tc>
          <w:tcPr>
            <w:tcW w:w="718" w:type="dxa"/>
            <w:vMerge w:val="restart"/>
            <w:tcBorders>
              <w:left w:val="single" w:sz="4" w:space="0" w:color="auto"/>
            </w:tcBorders>
            <w:vAlign w:val="center"/>
          </w:tcPr>
          <w:p w14:paraId="2B3778C9" w14:textId="77777777" w:rsidR="00AA5149" w:rsidRPr="00C93E9D" w:rsidRDefault="00AA5149" w:rsidP="00654AF5">
            <w:pPr>
              <w:pStyle w:val="113"/>
            </w:pPr>
            <w:r w:rsidRPr="00C93E9D">
              <w:t>无</w:t>
            </w:r>
          </w:p>
        </w:tc>
      </w:tr>
      <w:tr w:rsidR="00DC3AFA" w:rsidRPr="00C93E9D" w14:paraId="45369D49" w14:textId="77777777" w:rsidTr="00407A2D">
        <w:trPr>
          <w:jc w:val="center"/>
        </w:trPr>
        <w:tc>
          <w:tcPr>
            <w:tcW w:w="562" w:type="dxa"/>
            <w:vMerge/>
            <w:vAlign w:val="center"/>
          </w:tcPr>
          <w:p w14:paraId="4163A043" w14:textId="77777777" w:rsidR="00AA5149" w:rsidRPr="00C93E9D" w:rsidRDefault="00AA5149" w:rsidP="00654AF5">
            <w:pPr>
              <w:pStyle w:val="113"/>
            </w:pPr>
          </w:p>
        </w:tc>
        <w:tc>
          <w:tcPr>
            <w:tcW w:w="1418" w:type="dxa"/>
            <w:vMerge/>
            <w:vAlign w:val="center"/>
          </w:tcPr>
          <w:p w14:paraId="2608084D" w14:textId="77777777" w:rsidR="00AA5149" w:rsidRPr="00C93E9D" w:rsidRDefault="00AA5149" w:rsidP="00654AF5">
            <w:pPr>
              <w:pStyle w:val="113"/>
            </w:pPr>
          </w:p>
        </w:tc>
        <w:tc>
          <w:tcPr>
            <w:tcW w:w="1276" w:type="dxa"/>
            <w:vAlign w:val="center"/>
          </w:tcPr>
          <w:p w14:paraId="1D334346" w14:textId="77777777" w:rsidR="00AA5149" w:rsidRPr="00C93E9D" w:rsidRDefault="00AA5149" w:rsidP="00654AF5">
            <w:pPr>
              <w:pStyle w:val="113"/>
            </w:pPr>
            <w:r w:rsidRPr="00C93E9D">
              <w:t>SO</w:t>
            </w:r>
            <w:r w:rsidRPr="00C93E9D">
              <w:rPr>
                <w:vertAlign w:val="subscript"/>
              </w:rPr>
              <w:t>2</w:t>
            </w:r>
          </w:p>
        </w:tc>
        <w:tc>
          <w:tcPr>
            <w:tcW w:w="881" w:type="dxa"/>
            <w:vAlign w:val="center"/>
          </w:tcPr>
          <w:p w14:paraId="52A88AFA" w14:textId="7C5978B8" w:rsidR="00AA5149" w:rsidRPr="00C93E9D" w:rsidRDefault="002B62C1" w:rsidP="00654AF5">
            <w:pPr>
              <w:pStyle w:val="113"/>
            </w:pPr>
            <w:r w:rsidRPr="00C93E9D">
              <w:t>1.0</w:t>
            </w:r>
          </w:p>
        </w:tc>
        <w:tc>
          <w:tcPr>
            <w:tcW w:w="801" w:type="dxa"/>
            <w:vAlign w:val="center"/>
          </w:tcPr>
          <w:p w14:paraId="26E87BA7" w14:textId="0FF61E74" w:rsidR="00AA5149" w:rsidRPr="00C93E9D" w:rsidRDefault="002B62C1" w:rsidP="00654AF5">
            <w:pPr>
              <w:pStyle w:val="113"/>
            </w:pPr>
            <w:r w:rsidRPr="00C93E9D">
              <w:t>0.0</w:t>
            </w:r>
            <w:r w:rsidR="00532C97" w:rsidRPr="00C93E9D">
              <w:t>16</w:t>
            </w:r>
          </w:p>
        </w:tc>
        <w:tc>
          <w:tcPr>
            <w:tcW w:w="869" w:type="dxa"/>
            <w:vAlign w:val="center"/>
          </w:tcPr>
          <w:p w14:paraId="3FDC7F8C" w14:textId="77777777" w:rsidR="00AA5149" w:rsidRPr="00C93E9D" w:rsidRDefault="00AA5149" w:rsidP="00654AF5">
            <w:pPr>
              <w:pStyle w:val="113"/>
            </w:pPr>
            <w:r w:rsidRPr="00C93E9D">
              <w:rPr>
                <w:w w:val="99"/>
              </w:rPr>
              <w:t>—</w:t>
            </w:r>
          </w:p>
        </w:tc>
        <w:tc>
          <w:tcPr>
            <w:tcW w:w="3686" w:type="dxa"/>
            <w:vMerge/>
            <w:tcBorders>
              <w:right w:val="single" w:sz="4" w:space="0" w:color="auto"/>
            </w:tcBorders>
            <w:vAlign w:val="center"/>
          </w:tcPr>
          <w:p w14:paraId="0915FB73" w14:textId="77777777" w:rsidR="00AA5149" w:rsidRPr="00C93E9D" w:rsidRDefault="00AA5149" w:rsidP="00654AF5">
            <w:pPr>
              <w:pStyle w:val="113"/>
            </w:pPr>
          </w:p>
        </w:tc>
        <w:tc>
          <w:tcPr>
            <w:tcW w:w="992" w:type="dxa"/>
            <w:vMerge/>
            <w:tcBorders>
              <w:left w:val="single" w:sz="4" w:space="0" w:color="auto"/>
              <w:right w:val="single" w:sz="4" w:space="0" w:color="auto"/>
            </w:tcBorders>
            <w:vAlign w:val="center"/>
          </w:tcPr>
          <w:p w14:paraId="2B5C193C" w14:textId="77777777" w:rsidR="00AA5149" w:rsidRPr="00C93E9D" w:rsidRDefault="00AA5149" w:rsidP="00654AF5">
            <w:pPr>
              <w:pStyle w:val="113"/>
            </w:pPr>
          </w:p>
        </w:tc>
        <w:tc>
          <w:tcPr>
            <w:tcW w:w="2122" w:type="dxa"/>
            <w:vMerge/>
            <w:tcBorders>
              <w:left w:val="single" w:sz="4" w:space="0" w:color="auto"/>
              <w:right w:val="single" w:sz="4" w:space="0" w:color="auto"/>
            </w:tcBorders>
            <w:vAlign w:val="center"/>
          </w:tcPr>
          <w:p w14:paraId="0740DDF4" w14:textId="77777777" w:rsidR="00AA5149" w:rsidRPr="00C93E9D" w:rsidRDefault="00AA5149" w:rsidP="00654AF5">
            <w:pPr>
              <w:pStyle w:val="113"/>
            </w:pPr>
          </w:p>
        </w:tc>
        <w:tc>
          <w:tcPr>
            <w:tcW w:w="718" w:type="dxa"/>
            <w:vMerge/>
            <w:tcBorders>
              <w:left w:val="single" w:sz="4" w:space="0" w:color="auto"/>
            </w:tcBorders>
            <w:vAlign w:val="center"/>
          </w:tcPr>
          <w:p w14:paraId="5E8F943C" w14:textId="77777777" w:rsidR="00AA5149" w:rsidRPr="00C93E9D" w:rsidRDefault="00AA5149" w:rsidP="00654AF5">
            <w:pPr>
              <w:pStyle w:val="113"/>
            </w:pPr>
          </w:p>
        </w:tc>
      </w:tr>
      <w:tr w:rsidR="00DC3AFA" w:rsidRPr="00C93E9D" w14:paraId="4F366F21" w14:textId="77777777" w:rsidTr="00407A2D">
        <w:trPr>
          <w:jc w:val="center"/>
        </w:trPr>
        <w:tc>
          <w:tcPr>
            <w:tcW w:w="562" w:type="dxa"/>
            <w:vMerge/>
            <w:vAlign w:val="center"/>
          </w:tcPr>
          <w:p w14:paraId="5B3CCB0A" w14:textId="77777777" w:rsidR="00AA5149" w:rsidRPr="00C93E9D" w:rsidRDefault="00AA5149" w:rsidP="00654AF5">
            <w:pPr>
              <w:pStyle w:val="113"/>
            </w:pPr>
          </w:p>
        </w:tc>
        <w:tc>
          <w:tcPr>
            <w:tcW w:w="1418" w:type="dxa"/>
            <w:vMerge/>
            <w:vAlign w:val="center"/>
          </w:tcPr>
          <w:p w14:paraId="46463073" w14:textId="77777777" w:rsidR="00AA5149" w:rsidRPr="00C93E9D" w:rsidRDefault="00AA5149" w:rsidP="00654AF5">
            <w:pPr>
              <w:pStyle w:val="113"/>
            </w:pPr>
          </w:p>
        </w:tc>
        <w:tc>
          <w:tcPr>
            <w:tcW w:w="1276" w:type="dxa"/>
            <w:vAlign w:val="center"/>
          </w:tcPr>
          <w:p w14:paraId="0DBD823F" w14:textId="77777777" w:rsidR="00AA5149" w:rsidRPr="00C93E9D" w:rsidRDefault="00AA5149" w:rsidP="00654AF5">
            <w:pPr>
              <w:pStyle w:val="113"/>
            </w:pPr>
            <w:r w:rsidRPr="00C93E9D">
              <w:t>TSP</w:t>
            </w:r>
          </w:p>
        </w:tc>
        <w:tc>
          <w:tcPr>
            <w:tcW w:w="881" w:type="dxa"/>
            <w:vAlign w:val="center"/>
          </w:tcPr>
          <w:p w14:paraId="3A3A75E4" w14:textId="34DFEF6B" w:rsidR="00AA5149" w:rsidRPr="00C93E9D" w:rsidRDefault="002B62C1" w:rsidP="00654AF5">
            <w:pPr>
              <w:pStyle w:val="113"/>
            </w:pPr>
            <w:r w:rsidRPr="00C93E9D">
              <w:t>41</w:t>
            </w:r>
          </w:p>
        </w:tc>
        <w:tc>
          <w:tcPr>
            <w:tcW w:w="801" w:type="dxa"/>
            <w:vAlign w:val="center"/>
          </w:tcPr>
          <w:p w14:paraId="6FC97ED9" w14:textId="3F36FA75" w:rsidR="00AA5149" w:rsidRPr="00C93E9D" w:rsidRDefault="002B62C1" w:rsidP="00654AF5">
            <w:pPr>
              <w:pStyle w:val="113"/>
            </w:pPr>
            <w:r w:rsidRPr="00C93E9D">
              <w:t>0.</w:t>
            </w:r>
            <w:r w:rsidR="00532C97" w:rsidRPr="00C93E9D">
              <w:t>66</w:t>
            </w:r>
          </w:p>
        </w:tc>
        <w:tc>
          <w:tcPr>
            <w:tcW w:w="869" w:type="dxa"/>
            <w:vAlign w:val="center"/>
          </w:tcPr>
          <w:p w14:paraId="20142E90" w14:textId="77777777" w:rsidR="00AA5149" w:rsidRPr="00C93E9D" w:rsidRDefault="00AA5149" w:rsidP="00654AF5">
            <w:pPr>
              <w:pStyle w:val="113"/>
            </w:pPr>
            <w:r w:rsidRPr="00C93E9D">
              <w:rPr>
                <w:w w:val="99"/>
              </w:rPr>
              <w:t>—</w:t>
            </w:r>
          </w:p>
        </w:tc>
        <w:tc>
          <w:tcPr>
            <w:tcW w:w="3686" w:type="dxa"/>
            <w:vMerge/>
            <w:tcBorders>
              <w:right w:val="single" w:sz="4" w:space="0" w:color="auto"/>
            </w:tcBorders>
            <w:vAlign w:val="center"/>
          </w:tcPr>
          <w:p w14:paraId="414B1B29" w14:textId="77777777" w:rsidR="00AA5149" w:rsidRPr="00C93E9D" w:rsidRDefault="00AA5149" w:rsidP="00654AF5">
            <w:pPr>
              <w:pStyle w:val="113"/>
            </w:pPr>
          </w:p>
        </w:tc>
        <w:tc>
          <w:tcPr>
            <w:tcW w:w="992" w:type="dxa"/>
            <w:vMerge/>
            <w:tcBorders>
              <w:left w:val="single" w:sz="4" w:space="0" w:color="auto"/>
              <w:right w:val="single" w:sz="4" w:space="0" w:color="auto"/>
            </w:tcBorders>
            <w:vAlign w:val="center"/>
          </w:tcPr>
          <w:p w14:paraId="795DCD5B" w14:textId="77777777" w:rsidR="00AA5149" w:rsidRPr="00C93E9D" w:rsidRDefault="00AA5149" w:rsidP="00654AF5">
            <w:pPr>
              <w:pStyle w:val="113"/>
            </w:pPr>
          </w:p>
        </w:tc>
        <w:tc>
          <w:tcPr>
            <w:tcW w:w="2122" w:type="dxa"/>
            <w:vMerge/>
            <w:tcBorders>
              <w:left w:val="single" w:sz="4" w:space="0" w:color="auto"/>
              <w:right w:val="single" w:sz="4" w:space="0" w:color="auto"/>
            </w:tcBorders>
            <w:vAlign w:val="center"/>
          </w:tcPr>
          <w:p w14:paraId="1E9C179E" w14:textId="77777777" w:rsidR="00AA5149" w:rsidRPr="00C93E9D" w:rsidRDefault="00AA5149" w:rsidP="00654AF5">
            <w:pPr>
              <w:pStyle w:val="113"/>
            </w:pPr>
          </w:p>
        </w:tc>
        <w:tc>
          <w:tcPr>
            <w:tcW w:w="718" w:type="dxa"/>
            <w:vMerge/>
            <w:tcBorders>
              <w:left w:val="single" w:sz="4" w:space="0" w:color="auto"/>
            </w:tcBorders>
            <w:vAlign w:val="center"/>
          </w:tcPr>
          <w:p w14:paraId="6542D01A" w14:textId="77777777" w:rsidR="00AA5149" w:rsidRPr="00C93E9D" w:rsidRDefault="00AA5149" w:rsidP="00654AF5">
            <w:pPr>
              <w:pStyle w:val="113"/>
            </w:pPr>
          </w:p>
        </w:tc>
      </w:tr>
      <w:tr w:rsidR="00DC3AFA" w:rsidRPr="00C93E9D" w14:paraId="28970F35" w14:textId="77777777" w:rsidTr="00407A2D">
        <w:trPr>
          <w:trHeight w:val="612"/>
          <w:jc w:val="center"/>
        </w:trPr>
        <w:tc>
          <w:tcPr>
            <w:tcW w:w="562" w:type="dxa"/>
            <w:vMerge/>
            <w:vAlign w:val="center"/>
          </w:tcPr>
          <w:p w14:paraId="76521E3A" w14:textId="77777777" w:rsidR="003D70E6" w:rsidRPr="00C93E9D" w:rsidRDefault="003D70E6" w:rsidP="00654AF5">
            <w:pPr>
              <w:pStyle w:val="113"/>
            </w:pPr>
          </w:p>
        </w:tc>
        <w:tc>
          <w:tcPr>
            <w:tcW w:w="1418" w:type="dxa"/>
            <w:vMerge w:val="restart"/>
            <w:vAlign w:val="center"/>
          </w:tcPr>
          <w:p w14:paraId="475E7DB9" w14:textId="6071524F" w:rsidR="003D70E6" w:rsidRPr="00C93E9D" w:rsidRDefault="003D70E6" w:rsidP="00654AF5">
            <w:pPr>
              <w:pStyle w:val="113"/>
            </w:pPr>
            <w:r w:rsidRPr="00C93E9D">
              <w:t>加热炉、火炬长明灯等燃烧产生的烟气</w:t>
            </w:r>
          </w:p>
        </w:tc>
        <w:tc>
          <w:tcPr>
            <w:tcW w:w="1276" w:type="dxa"/>
            <w:vAlign w:val="center"/>
          </w:tcPr>
          <w:p w14:paraId="0F09F65B" w14:textId="7CC034B1" w:rsidR="003D70E6" w:rsidRPr="00C93E9D" w:rsidRDefault="003D70E6" w:rsidP="00654AF5">
            <w:pPr>
              <w:pStyle w:val="113"/>
            </w:pPr>
            <w:r w:rsidRPr="00C93E9D">
              <w:t>SO</w:t>
            </w:r>
            <w:r w:rsidRPr="00C93E9D">
              <w:rPr>
                <w:vertAlign w:val="subscript"/>
              </w:rPr>
              <w:t>2</w:t>
            </w:r>
          </w:p>
        </w:tc>
        <w:tc>
          <w:tcPr>
            <w:tcW w:w="881" w:type="dxa"/>
            <w:vAlign w:val="center"/>
          </w:tcPr>
          <w:p w14:paraId="0C3CB3DD" w14:textId="6CDCC1D0" w:rsidR="003D70E6" w:rsidRPr="00C93E9D" w:rsidRDefault="003D70E6" w:rsidP="00654AF5">
            <w:pPr>
              <w:pStyle w:val="113"/>
            </w:pPr>
            <w:r w:rsidRPr="00C93E9D">
              <w:rPr>
                <w:w w:val="99"/>
              </w:rPr>
              <w:t>—</w:t>
            </w:r>
          </w:p>
        </w:tc>
        <w:tc>
          <w:tcPr>
            <w:tcW w:w="801" w:type="dxa"/>
            <w:vAlign w:val="center"/>
          </w:tcPr>
          <w:p w14:paraId="0FCCDE9C" w14:textId="6C0434E8" w:rsidR="003D70E6" w:rsidRPr="00C93E9D" w:rsidRDefault="003D70E6" w:rsidP="00654AF5">
            <w:pPr>
              <w:pStyle w:val="113"/>
            </w:pPr>
            <w:r w:rsidRPr="00C93E9D">
              <w:rPr>
                <w:w w:val="99"/>
              </w:rPr>
              <w:t>—</w:t>
            </w:r>
          </w:p>
        </w:tc>
        <w:tc>
          <w:tcPr>
            <w:tcW w:w="869" w:type="dxa"/>
            <w:vAlign w:val="center"/>
          </w:tcPr>
          <w:p w14:paraId="4184B86D" w14:textId="5C45D92B" w:rsidR="003D70E6" w:rsidRPr="00C93E9D" w:rsidRDefault="003D70E6" w:rsidP="00654AF5">
            <w:pPr>
              <w:pStyle w:val="113"/>
            </w:pPr>
            <w:r w:rsidRPr="00C93E9D">
              <w:t>0.</w:t>
            </w:r>
            <w:r w:rsidR="00F83179" w:rsidRPr="00C93E9D">
              <w:t>0059</w:t>
            </w:r>
            <w:r w:rsidRPr="00C93E9D">
              <w:t>6t/a</w:t>
            </w:r>
          </w:p>
        </w:tc>
        <w:tc>
          <w:tcPr>
            <w:tcW w:w="3686" w:type="dxa"/>
            <w:vMerge w:val="restart"/>
            <w:tcBorders>
              <w:right w:val="single" w:sz="4" w:space="0" w:color="auto"/>
            </w:tcBorders>
            <w:vAlign w:val="center"/>
          </w:tcPr>
          <w:p w14:paraId="1BA3F874" w14:textId="7D6AC98F" w:rsidR="003D70E6" w:rsidRPr="00C93E9D" w:rsidRDefault="003D70E6" w:rsidP="00654AF5">
            <w:pPr>
              <w:pStyle w:val="113"/>
            </w:pPr>
            <w:r w:rsidRPr="00C93E9D">
              <w:t>水套加热炉燃烧废气通过自带</w:t>
            </w:r>
            <w:r w:rsidRPr="00C93E9D">
              <w:t>8m</w:t>
            </w:r>
            <w:r w:rsidRPr="00C93E9D">
              <w:t>高排气筒排放；火炬长明灯等燃烧产生的烟气经</w:t>
            </w:r>
            <w:r w:rsidR="00AC61DA" w:rsidRPr="00C93E9D">
              <w:t>60m</w:t>
            </w:r>
            <w:r w:rsidR="00AC61DA" w:rsidRPr="00C93E9D">
              <w:t>高</w:t>
            </w:r>
            <w:r w:rsidRPr="00C93E9D">
              <w:t>放空火炬点火燃烧排放</w:t>
            </w:r>
          </w:p>
        </w:tc>
        <w:tc>
          <w:tcPr>
            <w:tcW w:w="992" w:type="dxa"/>
            <w:vMerge w:val="restart"/>
            <w:tcBorders>
              <w:left w:val="single" w:sz="4" w:space="0" w:color="auto"/>
              <w:right w:val="single" w:sz="4" w:space="0" w:color="auto"/>
            </w:tcBorders>
            <w:vAlign w:val="center"/>
          </w:tcPr>
          <w:p w14:paraId="7C7F3F39" w14:textId="4981225A" w:rsidR="003D70E6" w:rsidRPr="00C93E9D" w:rsidRDefault="003D70E6" w:rsidP="00654AF5">
            <w:pPr>
              <w:pStyle w:val="113"/>
            </w:pPr>
            <w:r w:rsidRPr="00C93E9D">
              <w:t>全年</w:t>
            </w:r>
          </w:p>
        </w:tc>
        <w:tc>
          <w:tcPr>
            <w:tcW w:w="2122" w:type="dxa"/>
            <w:vMerge w:val="restart"/>
            <w:tcBorders>
              <w:left w:val="single" w:sz="4" w:space="0" w:color="auto"/>
              <w:right w:val="single" w:sz="4" w:space="0" w:color="auto"/>
            </w:tcBorders>
            <w:vAlign w:val="center"/>
          </w:tcPr>
          <w:p w14:paraId="38A959AE" w14:textId="6933669B" w:rsidR="003D70E6" w:rsidRPr="00C93E9D" w:rsidRDefault="003D70E6" w:rsidP="00654AF5">
            <w:pPr>
              <w:pStyle w:val="113"/>
            </w:pPr>
            <w:r w:rsidRPr="00C93E9D">
              <w:t>《锅炉大气污染物排放标准》（</w:t>
            </w:r>
            <w:r w:rsidRPr="00C93E9D">
              <w:t>GB13271-2014</w:t>
            </w:r>
            <w:r w:rsidRPr="00C93E9D">
              <w:t>）与《大气污染物综合排放标准》</w:t>
            </w:r>
            <w:r w:rsidR="008B16BB" w:rsidRPr="00C93E9D">
              <w:t>（</w:t>
            </w:r>
            <w:r w:rsidRPr="00C93E9D">
              <w:t>GB16297-1996</w:t>
            </w:r>
            <w:r w:rsidR="008B16BB" w:rsidRPr="00C93E9D">
              <w:t>）</w:t>
            </w:r>
          </w:p>
        </w:tc>
        <w:tc>
          <w:tcPr>
            <w:tcW w:w="718" w:type="dxa"/>
            <w:vMerge w:val="restart"/>
            <w:tcBorders>
              <w:left w:val="single" w:sz="4" w:space="0" w:color="auto"/>
            </w:tcBorders>
            <w:vAlign w:val="center"/>
          </w:tcPr>
          <w:p w14:paraId="53E2384F" w14:textId="77777777" w:rsidR="003D70E6" w:rsidRPr="00C93E9D" w:rsidRDefault="003D70E6" w:rsidP="00654AF5">
            <w:pPr>
              <w:pStyle w:val="113"/>
            </w:pPr>
            <w:r w:rsidRPr="00C93E9D">
              <w:t>无</w:t>
            </w:r>
          </w:p>
        </w:tc>
      </w:tr>
      <w:tr w:rsidR="00DC3AFA" w:rsidRPr="00C93E9D" w14:paraId="680DF468" w14:textId="77777777" w:rsidTr="00407A2D">
        <w:trPr>
          <w:jc w:val="center"/>
        </w:trPr>
        <w:tc>
          <w:tcPr>
            <w:tcW w:w="562" w:type="dxa"/>
            <w:vMerge/>
            <w:vAlign w:val="center"/>
          </w:tcPr>
          <w:p w14:paraId="7FF09914" w14:textId="77777777" w:rsidR="003D70E6" w:rsidRPr="00C93E9D" w:rsidRDefault="003D70E6" w:rsidP="00654AF5">
            <w:pPr>
              <w:pStyle w:val="113"/>
            </w:pPr>
          </w:p>
        </w:tc>
        <w:tc>
          <w:tcPr>
            <w:tcW w:w="1418" w:type="dxa"/>
            <w:vMerge/>
            <w:vAlign w:val="center"/>
          </w:tcPr>
          <w:p w14:paraId="4C2D7DFD" w14:textId="77777777" w:rsidR="003D70E6" w:rsidRPr="00C93E9D" w:rsidRDefault="003D70E6" w:rsidP="00654AF5">
            <w:pPr>
              <w:pStyle w:val="113"/>
            </w:pPr>
          </w:p>
        </w:tc>
        <w:tc>
          <w:tcPr>
            <w:tcW w:w="1276" w:type="dxa"/>
            <w:vAlign w:val="center"/>
          </w:tcPr>
          <w:p w14:paraId="08473824" w14:textId="74B26A93" w:rsidR="003D70E6" w:rsidRPr="00C93E9D" w:rsidRDefault="003D70E6" w:rsidP="00654AF5">
            <w:pPr>
              <w:pStyle w:val="113"/>
            </w:pPr>
            <w:r w:rsidRPr="00C93E9D">
              <w:t>NOx</w:t>
            </w:r>
          </w:p>
        </w:tc>
        <w:tc>
          <w:tcPr>
            <w:tcW w:w="881" w:type="dxa"/>
            <w:vAlign w:val="center"/>
          </w:tcPr>
          <w:p w14:paraId="2F417FC4" w14:textId="786E9B4B" w:rsidR="003D70E6" w:rsidRPr="00C93E9D" w:rsidRDefault="003D70E6" w:rsidP="00654AF5">
            <w:pPr>
              <w:pStyle w:val="113"/>
            </w:pPr>
            <w:r w:rsidRPr="00C93E9D">
              <w:rPr>
                <w:w w:val="99"/>
              </w:rPr>
              <w:t>—</w:t>
            </w:r>
          </w:p>
        </w:tc>
        <w:tc>
          <w:tcPr>
            <w:tcW w:w="801" w:type="dxa"/>
            <w:vAlign w:val="center"/>
          </w:tcPr>
          <w:p w14:paraId="7ECF4F00" w14:textId="4648858E" w:rsidR="003D70E6" w:rsidRPr="00C93E9D" w:rsidRDefault="003D70E6" w:rsidP="00654AF5">
            <w:pPr>
              <w:pStyle w:val="113"/>
            </w:pPr>
            <w:r w:rsidRPr="00C93E9D">
              <w:rPr>
                <w:w w:val="99"/>
              </w:rPr>
              <w:t>—</w:t>
            </w:r>
          </w:p>
        </w:tc>
        <w:tc>
          <w:tcPr>
            <w:tcW w:w="869" w:type="dxa"/>
            <w:vAlign w:val="center"/>
          </w:tcPr>
          <w:p w14:paraId="7216BA2B" w14:textId="3438B5ED" w:rsidR="003D70E6" w:rsidRPr="00C93E9D" w:rsidRDefault="003D70E6" w:rsidP="00654AF5">
            <w:pPr>
              <w:pStyle w:val="113"/>
            </w:pPr>
            <w:r w:rsidRPr="00C93E9D">
              <w:t>0.</w:t>
            </w:r>
            <w:r w:rsidR="00F83179" w:rsidRPr="00C93E9D">
              <w:t>5715</w:t>
            </w:r>
            <w:r w:rsidRPr="00C93E9D">
              <w:t>t/a</w:t>
            </w:r>
          </w:p>
        </w:tc>
        <w:tc>
          <w:tcPr>
            <w:tcW w:w="3686" w:type="dxa"/>
            <w:vMerge/>
            <w:tcBorders>
              <w:right w:val="single" w:sz="4" w:space="0" w:color="auto"/>
            </w:tcBorders>
            <w:vAlign w:val="center"/>
          </w:tcPr>
          <w:p w14:paraId="6CF0F788" w14:textId="77777777" w:rsidR="003D70E6" w:rsidRPr="00C93E9D" w:rsidRDefault="003D70E6" w:rsidP="00654AF5">
            <w:pPr>
              <w:pStyle w:val="113"/>
            </w:pPr>
          </w:p>
        </w:tc>
        <w:tc>
          <w:tcPr>
            <w:tcW w:w="992" w:type="dxa"/>
            <w:vMerge/>
            <w:tcBorders>
              <w:left w:val="single" w:sz="4" w:space="0" w:color="auto"/>
              <w:right w:val="single" w:sz="4" w:space="0" w:color="auto"/>
            </w:tcBorders>
            <w:vAlign w:val="center"/>
          </w:tcPr>
          <w:p w14:paraId="73551C9B" w14:textId="77777777" w:rsidR="003D70E6" w:rsidRPr="00C93E9D" w:rsidRDefault="003D70E6" w:rsidP="00654AF5">
            <w:pPr>
              <w:pStyle w:val="113"/>
            </w:pPr>
          </w:p>
        </w:tc>
        <w:tc>
          <w:tcPr>
            <w:tcW w:w="2122" w:type="dxa"/>
            <w:vMerge/>
            <w:tcBorders>
              <w:left w:val="single" w:sz="4" w:space="0" w:color="auto"/>
              <w:right w:val="single" w:sz="4" w:space="0" w:color="auto"/>
            </w:tcBorders>
            <w:vAlign w:val="center"/>
          </w:tcPr>
          <w:p w14:paraId="23375E6C" w14:textId="77777777" w:rsidR="003D70E6" w:rsidRPr="00C93E9D" w:rsidRDefault="003D70E6" w:rsidP="00654AF5">
            <w:pPr>
              <w:pStyle w:val="113"/>
            </w:pPr>
          </w:p>
        </w:tc>
        <w:tc>
          <w:tcPr>
            <w:tcW w:w="718" w:type="dxa"/>
            <w:vMerge/>
            <w:tcBorders>
              <w:left w:val="single" w:sz="4" w:space="0" w:color="auto"/>
            </w:tcBorders>
            <w:vAlign w:val="center"/>
          </w:tcPr>
          <w:p w14:paraId="1E2E0F4E" w14:textId="77777777" w:rsidR="003D70E6" w:rsidRPr="00C93E9D" w:rsidRDefault="003D70E6" w:rsidP="00654AF5">
            <w:pPr>
              <w:pStyle w:val="113"/>
            </w:pPr>
          </w:p>
        </w:tc>
      </w:tr>
      <w:tr w:rsidR="00DC3AFA" w:rsidRPr="00C93E9D" w14:paraId="2C0029CB" w14:textId="77777777" w:rsidTr="00407A2D">
        <w:trPr>
          <w:jc w:val="center"/>
        </w:trPr>
        <w:tc>
          <w:tcPr>
            <w:tcW w:w="562" w:type="dxa"/>
            <w:vMerge/>
            <w:vAlign w:val="center"/>
          </w:tcPr>
          <w:p w14:paraId="59042373" w14:textId="77777777" w:rsidR="00882797" w:rsidRPr="00C93E9D" w:rsidRDefault="00882797" w:rsidP="00654AF5">
            <w:pPr>
              <w:pStyle w:val="113"/>
            </w:pPr>
          </w:p>
        </w:tc>
        <w:tc>
          <w:tcPr>
            <w:tcW w:w="1418" w:type="dxa"/>
            <w:vAlign w:val="center"/>
          </w:tcPr>
          <w:p w14:paraId="0ED0C6ED" w14:textId="32A51BDE" w:rsidR="00882797" w:rsidRPr="00C93E9D" w:rsidRDefault="00882797" w:rsidP="00654AF5">
            <w:pPr>
              <w:pStyle w:val="113"/>
            </w:pPr>
            <w:r w:rsidRPr="00C93E9D">
              <w:t>无组织泄漏烃类气体</w:t>
            </w:r>
          </w:p>
        </w:tc>
        <w:tc>
          <w:tcPr>
            <w:tcW w:w="1276" w:type="dxa"/>
            <w:vAlign w:val="center"/>
          </w:tcPr>
          <w:p w14:paraId="7A6C24E5" w14:textId="1EBDBEEA" w:rsidR="00882797" w:rsidRPr="00C93E9D" w:rsidRDefault="00882797" w:rsidP="00654AF5">
            <w:pPr>
              <w:pStyle w:val="113"/>
            </w:pPr>
            <w:r w:rsidRPr="00C93E9D">
              <w:t>烃类气体</w:t>
            </w:r>
          </w:p>
        </w:tc>
        <w:tc>
          <w:tcPr>
            <w:tcW w:w="881" w:type="dxa"/>
            <w:vAlign w:val="center"/>
          </w:tcPr>
          <w:p w14:paraId="21D06B3E" w14:textId="12B99297" w:rsidR="00882797" w:rsidRPr="00C93E9D" w:rsidRDefault="00882797" w:rsidP="00654AF5">
            <w:pPr>
              <w:pStyle w:val="113"/>
            </w:pPr>
            <w:r w:rsidRPr="00C93E9D">
              <w:t>—</w:t>
            </w:r>
          </w:p>
        </w:tc>
        <w:tc>
          <w:tcPr>
            <w:tcW w:w="801" w:type="dxa"/>
            <w:vAlign w:val="center"/>
          </w:tcPr>
          <w:p w14:paraId="53AEDB5A" w14:textId="7BD4A16A" w:rsidR="00882797" w:rsidRPr="00C93E9D" w:rsidRDefault="00882797" w:rsidP="00654AF5">
            <w:pPr>
              <w:pStyle w:val="113"/>
            </w:pPr>
            <w:r w:rsidRPr="00C93E9D">
              <w:t>—</w:t>
            </w:r>
          </w:p>
        </w:tc>
        <w:tc>
          <w:tcPr>
            <w:tcW w:w="869" w:type="dxa"/>
            <w:vAlign w:val="center"/>
          </w:tcPr>
          <w:p w14:paraId="7621DD84" w14:textId="3215CFC2" w:rsidR="00882797" w:rsidRPr="00C93E9D" w:rsidRDefault="004B2F77" w:rsidP="00654AF5">
            <w:pPr>
              <w:pStyle w:val="113"/>
            </w:pPr>
            <w:r w:rsidRPr="00C93E9D">
              <w:t>—</w:t>
            </w:r>
          </w:p>
        </w:tc>
        <w:tc>
          <w:tcPr>
            <w:tcW w:w="3686" w:type="dxa"/>
            <w:tcBorders>
              <w:right w:val="single" w:sz="4" w:space="0" w:color="auto"/>
            </w:tcBorders>
            <w:vAlign w:val="center"/>
          </w:tcPr>
          <w:p w14:paraId="0C3BF848" w14:textId="2B97EA63" w:rsidR="00882797" w:rsidRPr="00C93E9D" w:rsidRDefault="00FA2743" w:rsidP="00654AF5">
            <w:pPr>
              <w:pStyle w:val="113"/>
            </w:pPr>
            <w:r w:rsidRPr="00C93E9D">
              <w:t>无组织排放</w:t>
            </w:r>
          </w:p>
        </w:tc>
        <w:tc>
          <w:tcPr>
            <w:tcW w:w="992" w:type="dxa"/>
            <w:tcBorders>
              <w:left w:val="single" w:sz="4" w:space="0" w:color="auto"/>
              <w:right w:val="single" w:sz="4" w:space="0" w:color="auto"/>
            </w:tcBorders>
            <w:vAlign w:val="center"/>
          </w:tcPr>
          <w:p w14:paraId="73B0A836" w14:textId="6BF3B77C" w:rsidR="00882797" w:rsidRPr="00C93E9D" w:rsidRDefault="00882797" w:rsidP="00654AF5">
            <w:pPr>
              <w:pStyle w:val="113"/>
            </w:pPr>
            <w:r w:rsidRPr="00C93E9D">
              <w:t>全年</w:t>
            </w:r>
          </w:p>
        </w:tc>
        <w:tc>
          <w:tcPr>
            <w:tcW w:w="2122" w:type="dxa"/>
            <w:tcBorders>
              <w:left w:val="single" w:sz="4" w:space="0" w:color="auto"/>
              <w:right w:val="single" w:sz="4" w:space="0" w:color="auto"/>
            </w:tcBorders>
            <w:vAlign w:val="center"/>
          </w:tcPr>
          <w:p w14:paraId="5B321973" w14:textId="62431EE3" w:rsidR="00882797" w:rsidRPr="00C93E9D" w:rsidRDefault="00882797" w:rsidP="00654AF5">
            <w:pPr>
              <w:pStyle w:val="113"/>
            </w:pPr>
            <w:r w:rsidRPr="00C93E9D">
              <w:t>《陆上石油天然气开采工业大气污染物排放标准》（</w:t>
            </w:r>
            <w:r w:rsidRPr="00C93E9D">
              <w:t>GB 39728-2020</w:t>
            </w:r>
            <w:r w:rsidRPr="00C93E9D">
              <w:t>）排放限值</w:t>
            </w:r>
          </w:p>
        </w:tc>
        <w:tc>
          <w:tcPr>
            <w:tcW w:w="718" w:type="dxa"/>
            <w:tcBorders>
              <w:left w:val="single" w:sz="4" w:space="0" w:color="auto"/>
            </w:tcBorders>
            <w:vAlign w:val="center"/>
          </w:tcPr>
          <w:p w14:paraId="2C07381B" w14:textId="4900A310" w:rsidR="00882797" w:rsidRPr="00C93E9D" w:rsidRDefault="00882797" w:rsidP="00654AF5">
            <w:pPr>
              <w:pStyle w:val="113"/>
            </w:pPr>
            <w:r w:rsidRPr="00C93E9D">
              <w:t>无</w:t>
            </w:r>
          </w:p>
        </w:tc>
      </w:tr>
      <w:tr w:rsidR="00DC3AFA" w:rsidRPr="00C93E9D" w14:paraId="57643288" w14:textId="77777777" w:rsidTr="00407A2D">
        <w:trPr>
          <w:jc w:val="center"/>
        </w:trPr>
        <w:tc>
          <w:tcPr>
            <w:tcW w:w="562" w:type="dxa"/>
            <w:vMerge/>
            <w:vAlign w:val="center"/>
          </w:tcPr>
          <w:p w14:paraId="462F3C4B" w14:textId="77777777" w:rsidR="00882797" w:rsidRPr="00C93E9D" w:rsidRDefault="00882797" w:rsidP="00654AF5">
            <w:pPr>
              <w:pStyle w:val="113"/>
            </w:pPr>
          </w:p>
        </w:tc>
        <w:tc>
          <w:tcPr>
            <w:tcW w:w="1418" w:type="dxa"/>
            <w:vAlign w:val="center"/>
          </w:tcPr>
          <w:p w14:paraId="1D28F37F" w14:textId="1058771E" w:rsidR="00882797" w:rsidRPr="00C93E9D" w:rsidRDefault="00882797" w:rsidP="00654AF5">
            <w:pPr>
              <w:pStyle w:val="113"/>
            </w:pPr>
            <w:r w:rsidRPr="00C93E9D">
              <w:t>设备检修或系统超压时排放少量天然气</w:t>
            </w:r>
          </w:p>
        </w:tc>
        <w:tc>
          <w:tcPr>
            <w:tcW w:w="1276" w:type="dxa"/>
            <w:vAlign w:val="center"/>
          </w:tcPr>
          <w:p w14:paraId="47121857" w14:textId="6C394BFE" w:rsidR="00882797" w:rsidRPr="00C93E9D" w:rsidRDefault="00882797" w:rsidP="00654AF5">
            <w:pPr>
              <w:pStyle w:val="113"/>
            </w:pPr>
            <w:r w:rsidRPr="00C93E9D">
              <w:t>SO</w:t>
            </w:r>
            <w:r w:rsidRPr="00C93E9D">
              <w:rPr>
                <w:vertAlign w:val="subscript"/>
              </w:rPr>
              <w:t>2</w:t>
            </w:r>
          </w:p>
        </w:tc>
        <w:tc>
          <w:tcPr>
            <w:tcW w:w="881" w:type="dxa"/>
            <w:vAlign w:val="center"/>
          </w:tcPr>
          <w:p w14:paraId="1C3CAD34" w14:textId="77777777" w:rsidR="00882797" w:rsidRPr="00C93E9D" w:rsidRDefault="00882797" w:rsidP="00654AF5">
            <w:pPr>
              <w:pStyle w:val="113"/>
            </w:pPr>
            <w:r w:rsidRPr="00C93E9D">
              <w:rPr>
                <w:w w:val="99"/>
              </w:rPr>
              <w:t>—</w:t>
            </w:r>
          </w:p>
        </w:tc>
        <w:tc>
          <w:tcPr>
            <w:tcW w:w="801" w:type="dxa"/>
            <w:vAlign w:val="center"/>
          </w:tcPr>
          <w:p w14:paraId="5ECD776F" w14:textId="77777777" w:rsidR="00882797" w:rsidRPr="00C93E9D" w:rsidRDefault="00882797" w:rsidP="00654AF5">
            <w:pPr>
              <w:pStyle w:val="113"/>
            </w:pPr>
            <w:r w:rsidRPr="00C93E9D">
              <w:t>—</w:t>
            </w:r>
          </w:p>
        </w:tc>
        <w:tc>
          <w:tcPr>
            <w:tcW w:w="869" w:type="dxa"/>
            <w:vAlign w:val="center"/>
          </w:tcPr>
          <w:p w14:paraId="0B6BCB79" w14:textId="4D8C5F72" w:rsidR="00882797" w:rsidRPr="00C93E9D" w:rsidRDefault="00F83179" w:rsidP="00654AF5">
            <w:pPr>
              <w:pStyle w:val="113"/>
            </w:pPr>
            <w:r w:rsidRPr="00C93E9D">
              <w:t>—</w:t>
            </w:r>
          </w:p>
        </w:tc>
        <w:tc>
          <w:tcPr>
            <w:tcW w:w="3686" w:type="dxa"/>
            <w:tcBorders>
              <w:right w:val="single" w:sz="4" w:space="0" w:color="auto"/>
            </w:tcBorders>
            <w:vAlign w:val="center"/>
          </w:tcPr>
          <w:p w14:paraId="416994E2" w14:textId="58E07404" w:rsidR="00882797" w:rsidRPr="00C93E9D" w:rsidRDefault="00882797" w:rsidP="00654AF5">
            <w:pPr>
              <w:pStyle w:val="113"/>
            </w:pPr>
            <w:r w:rsidRPr="00C93E9D">
              <w:t>经</w:t>
            </w:r>
            <w:r w:rsidR="00AC61DA" w:rsidRPr="00C93E9D">
              <w:t>60m</w:t>
            </w:r>
            <w:r w:rsidR="00AC61DA" w:rsidRPr="00C93E9D">
              <w:t>高</w:t>
            </w:r>
            <w:r w:rsidRPr="00C93E9D">
              <w:t>放空火炬燃烧后排放</w:t>
            </w:r>
          </w:p>
        </w:tc>
        <w:tc>
          <w:tcPr>
            <w:tcW w:w="992" w:type="dxa"/>
            <w:tcBorders>
              <w:left w:val="single" w:sz="4" w:space="0" w:color="auto"/>
              <w:right w:val="single" w:sz="4" w:space="0" w:color="auto"/>
            </w:tcBorders>
            <w:vAlign w:val="center"/>
          </w:tcPr>
          <w:p w14:paraId="0A817739" w14:textId="77777777" w:rsidR="00882797" w:rsidRPr="00C93E9D" w:rsidRDefault="00882797" w:rsidP="00654AF5">
            <w:pPr>
              <w:pStyle w:val="113"/>
            </w:pPr>
            <w:r w:rsidRPr="00C93E9D">
              <w:t>偶尔</w:t>
            </w:r>
          </w:p>
        </w:tc>
        <w:tc>
          <w:tcPr>
            <w:tcW w:w="2122" w:type="dxa"/>
            <w:tcBorders>
              <w:left w:val="single" w:sz="4" w:space="0" w:color="auto"/>
              <w:right w:val="single" w:sz="4" w:space="0" w:color="auto"/>
            </w:tcBorders>
            <w:vAlign w:val="center"/>
          </w:tcPr>
          <w:p w14:paraId="23C7865F" w14:textId="689C8434" w:rsidR="00882797" w:rsidRPr="00C93E9D" w:rsidRDefault="00882797" w:rsidP="00654AF5">
            <w:pPr>
              <w:pStyle w:val="113"/>
            </w:pPr>
            <w:r w:rsidRPr="00C93E9D">
              <w:t>对周围环境影响较小</w:t>
            </w:r>
          </w:p>
        </w:tc>
        <w:tc>
          <w:tcPr>
            <w:tcW w:w="718" w:type="dxa"/>
            <w:tcBorders>
              <w:left w:val="single" w:sz="4" w:space="0" w:color="auto"/>
            </w:tcBorders>
            <w:vAlign w:val="center"/>
          </w:tcPr>
          <w:p w14:paraId="387ABAFC" w14:textId="77777777" w:rsidR="00882797" w:rsidRPr="00C93E9D" w:rsidRDefault="00882797" w:rsidP="00654AF5">
            <w:pPr>
              <w:pStyle w:val="113"/>
            </w:pPr>
            <w:r w:rsidRPr="00C93E9D">
              <w:t>无</w:t>
            </w:r>
          </w:p>
        </w:tc>
      </w:tr>
      <w:tr w:rsidR="00DC3AFA" w:rsidRPr="00C93E9D" w14:paraId="6EB3ACFB" w14:textId="77777777" w:rsidTr="00407A2D">
        <w:trPr>
          <w:jc w:val="center"/>
        </w:trPr>
        <w:tc>
          <w:tcPr>
            <w:tcW w:w="562" w:type="dxa"/>
            <w:vMerge w:val="restart"/>
            <w:vAlign w:val="center"/>
          </w:tcPr>
          <w:p w14:paraId="39F37535" w14:textId="77777777" w:rsidR="00CB4E76" w:rsidRPr="00C93E9D" w:rsidRDefault="00CB4E76" w:rsidP="00654AF5">
            <w:pPr>
              <w:pStyle w:val="113"/>
            </w:pPr>
            <w:r w:rsidRPr="00C93E9D">
              <w:t>水污染物</w:t>
            </w:r>
          </w:p>
        </w:tc>
        <w:tc>
          <w:tcPr>
            <w:tcW w:w="1418" w:type="dxa"/>
            <w:vAlign w:val="center"/>
          </w:tcPr>
          <w:p w14:paraId="4BE43803" w14:textId="77777777" w:rsidR="00CB4E76" w:rsidRPr="00C93E9D" w:rsidRDefault="00CB4E76" w:rsidP="00654AF5">
            <w:pPr>
              <w:pStyle w:val="113"/>
            </w:pPr>
            <w:r w:rsidRPr="00C93E9D">
              <w:t>钻井废水</w:t>
            </w:r>
          </w:p>
        </w:tc>
        <w:tc>
          <w:tcPr>
            <w:tcW w:w="1276" w:type="dxa"/>
            <w:vMerge w:val="restart"/>
            <w:vAlign w:val="center"/>
          </w:tcPr>
          <w:p w14:paraId="0D45A90E" w14:textId="77777777" w:rsidR="00CB4E76" w:rsidRPr="00C93E9D" w:rsidRDefault="00CB4E76" w:rsidP="00654AF5">
            <w:pPr>
              <w:pStyle w:val="113"/>
            </w:pPr>
            <w:r w:rsidRPr="00C93E9D">
              <w:t>石油类、悬浮物、</w:t>
            </w:r>
            <w:r w:rsidRPr="00C93E9D">
              <w:t>COD</w:t>
            </w:r>
            <w:r w:rsidRPr="00C93E9D">
              <w:t>及氯化物等</w:t>
            </w:r>
          </w:p>
        </w:tc>
        <w:tc>
          <w:tcPr>
            <w:tcW w:w="881" w:type="dxa"/>
            <w:vAlign w:val="center"/>
          </w:tcPr>
          <w:p w14:paraId="44732905" w14:textId="77777777" w:rsidR="00CB4E76" w:rsidRPr="00C93E9D" w:rsidRDefault="00CB4E76" w:rsidP="00654AF5">
            <w:pPr>
              <w:pStyle w:val="113"/>
            </w:pPr>
            <w:r w:rsidRPr="00C93E9D">
              <w:rPr>
                <w:w w:val="99"/>
              </w:rPr>
              <w:t>—</w:t>
            </w:r>
          </w:p>
        </w:tc>
        <w:tc>
          <w:tcPr>
            <w:tcW w:w="801" w:type="dxa"/>
            <w:vAlign w:val="center"/>
          </w:tcPr>
          <w:p w14:paraId="10F981BB" w14:textId="77777777" w:rsidR="00CB4E76" w:rsidRPr="00C93E9D" w:rsidRDefault="00CB4E76" w:rsidP="00654AF5">
            <w:pPr>
              <w:pStyle w:val="113"/>
            </w:pPr>
            <w:r w:rsidRPr="00C93E9D">
              <w:rPr>
                <w:w w:val="99"/>
              </w:rPr>
              <w:t>—</w:t>
            </w:r>
          </w:p>
        </w:tc>
        <w:tc>
          <w:tcPr>
            <w:tcW w:w="869" w:type="dxa"/>
            <w:vAlign w:val="center"/>
          </w:tcPr>
          <w:p w14:paraId="4EF29F66" w14:textId="63FA25D4" w:rsidR="00CB4E76" w:rsidRPr="00C93E9D" w:rsidRDefault="00CA4564" w:rsidP="00654AF5">
            <w:pPr>
              <w:pStyle w:val="113"/>
            </w:pPr>
            <w:r w:rsidRPr="00C93E9D">
              <w:t>23</w:t>
            </w:r>
            <w:r w:rsidR="00DA6381" w:rsidRPr="00C93E9D">
              <w:t>17</w:t>
            </w:r>
            <w:r w:rsidRPr="00C93E9D">
              <w:t>.8</w:t>
            </w:r>
            <w:r w:rsidR="00CB4E76" w:rsidRPr="00C93E9D">
              <w:t>m</w:t>
            </w:r>
            <w:r w:rsidR="00CB4E76" w:rsidRPr="00C93E9D">
              <w:rPr>
                <w:vertAlign w:val="superscript"/>
              </w:rPr>
              <w:t>3</w:t>
            </w:r>
          </w:p>
        </w:tc>
        <w:tc>
          <w:tcPr>
            <w:tcW w:w="3686" w:type="dxa"/>
            <w:vMerge w:val="restart"/>
            <w:vAlign w:val="center"/>
          </w:tcPr>
          <w:p w14:paraId="4CD9FC4C" w14:textId="77777777" w:rsidR="00CB4E76" w:rsidRPr="00C93E9D" w:rsidRDefault="00CB4E76" w:rsidP="00654AF5">
            <w:pPr>
              <w:pStyle w:val="113"/>
            </w:pPr>
            <w:r w:rsidRPr="00C93E9D">
              <w:t>约</w:t>
            </w:r>
            <w:r w:rsidRPr="00C93E9D">
              <w:t>90%</w:t>
            </w:r>
            <w:r w:rsidRPr="00C93E9D">
              <w:t>回用于区块内钻井或压裂液配置，剩余的转运预处理后回注</w:t>
            </w:r>
          </w:p>
        </w:tc>
        <w:tc>
          <w:tcPr>
            <w:tcW w:w="992" w:type="dxa"/>
            <w:vMerge w:val="restart"/>
            <w:vAlign w:val="center"/>
          </w:tcPr>
          <w:p w14:paraId="61B0CD31" w14:textId="77777777" w:rsidR="00CB4E76" w:rsidRPr="00C93E9D" w:rsidRDefault="00CB4E76" w:rsidP="00654AF5">
            <w:pPr>
              <w:pStyle w:val="113"/>
            </w:pPr>
            <w:r w:rsidRPr="00C93E9D">
              <w:t>钻井期定期转运</w:t>
            </w:r>
          </w:p>
        </w:tc>
        <w:tc>
          <w:tcPr>
            <w:tcW w:w="2122" w:type="dxa"/>
            <w:vMerge w:val="restart"/>
            <w:vAlign w:val="center"/>
          </w:tcPr>
          <w:p w14:paraId="56BCCBFB" w14:textId="77777777" w:rsidR="00CB4E76" w:rsidRPr="00C93E9D" w:rsidRDefault="00CB4E76" w:rsidP="00654AF5">
            <w:pPr>
              <w:pStyle w:val="113"/>
            </w:pPr>
            <w:r w:rsidRPr="00C93E9D">
              <w:t>污水全部回用或回注</w:t>
            </w:r>
          </w:p>
        </w:tc>
        <w:tc>
          <w:tcPr>
            <w:tcW w:w="718" w:type="dxa"/>
            <w:vAlign w:val="center"/>
          </w:tcPr>
          <w:p w14:paraId="23EA4DB4" w14:textId="77777777" w:rsidR="00CB4E76" w:rsidRPr="00C93E9D" w:rsidRDefault="00CB4E76" w:rsidP="00654AF5">
            <w:pPr>
              <w:pStyle w:val="113"/>
            </w:pPr>
            <w:r w:rsidRPr="00C93E9D">
              <w:t>无</w:t>
            </w:r>
          </w:p>
        </w:tc>
      </w:tr>
      <w:tr w:rsidR="00DC3AFA" w:rsidRPr="00C93E9D" w14:paraId="1533E5CD" w14:textId="77777777" w:rsidTr="00407A2D">
        <w:trPr>
          <w:jc w:val="center"/>
        </w:trPr>
        <w:tc>
          <w:tcPr>
            <w:tcW w:w="562" w:type="dxa"/>
            <w:vMerge/>
            <w:vAlign w:val="center"/>
          </w:tcPr>
          <w:p w14:paraId="7E001B08" w14:textId="77777777" w:rsidR="00CB4E76" w:rsidRPr="00C93E9D" w:rsidRDefault="00CB4E76" w:rsidP="00654AF5">
            <w:pPr>
              <w:pStyle w:val="113"/>
            </w:pPr>
          </w:p>
        </w:tc>
        <w:tc>
          <w:tcPr>
            <w:tcW w:w="1418" w:type="dxa"/>
            <w:vAlign w:val="center"/>
          </w:tcPr>
          <w:p w14:paraId="6519F9DD" w14:textId="77777777" w:rsidR="00CB4E76" w:rsidRPr="00C93E9D" w:rsidRDefault="00CB4E76" w:rsidP="00654AF5">
            <w:pPr>
              <w:pStyle w:val="113"/>
            </w:pPr>
            <w:r w:rsidRPr="00C93E9D">
              <w:t>洗井废水</w:t>
            </w:r>
          </w:p>
        </w:tc>
        <w:tc>
          <w:tcPr>
            <w:tcW w:w="1276" w:type="dxa"/>
            <w:vMerge/>
            <w:vAlign w:val="center"/>
          </w:tcPr>
          <w:p w14:paraId="30938C25" w14:textId="77777777" w:rsidR="00CB4E76" w:rsidRPr="00C93E9D" w:rsidRDefault="00CB4E76" w:rsidP="00654AF5">
            <w:pPr>
              <w:pStyle w:val="113"/>
            </w:pPr>
          </w:p>
        </w:tc>
        <w:tc>
          <w:tcPr>
            <w:tcW w:w="881" w:type="dxa"/>
            <w:vAlign w:val="center"/>
          </w:tcPr>
          <w:p w14:paraId="277440C2" w14:textId="77777777" w:rsidR="00CB4E76" w:rsidRPr="00C93E9D" w:rsidRDefault="00CB4E76" w:rsidP="00654AF5">
            <w:pPr>
              <w:pStyle w:val="113"/>
            </w:pPr>
            <w:r w:rsidRPr="00C93E9D">
              <w:rPr>
                <w:w w:val="99"/>
              </w:rPr>
              <w:t>—</w:t>
            </w:r>
          </w:p>
        </w:tc>
        <w:tc>
          <w:tcPr>
            <w:tcW w:w="801" w:type="dxa"/>
            <w:vAlign w:val="center"/>
          </w:tcPr>
          <w:p w14:paraId="31E519BC" w14:textId="77777777" w:rsidR="00CB4E76" w:rsidRPr="00C93E9D" w:rsidRDefault="00CB4E76" w:rsidP="00654AF5">
            <w:pPr>
              <w:pStyle w:val="113"/>
            </w:pPr>
            <w:r w:rsidRPr="00C93E9D">
              <w:rPr>
                <w:w w:val="99"/>
              </w:rPr>
              <w:t>—</w:t>
            </w:r>
          </w:p>
        </w:tc>
        <w:tc>
          <w:tcPr>
            <w:tcW w:w="869" w:type="dxa"/>
            <w:vAlign w:val="center"/>
          </w:tcPr>
          <w:p w14:paraId="3D19112C" w14:textId="1F6A4380" w:rsidR="00CB4E76" w:rsidRPr="00C93E9D" w:rsidRDefault="00F83179" w:rsidP="00654AF5">
            <w:pPr>
              <w:pStyle w:val="113"/>
            </w:pPr>
            <w:r w:rsidRPr="00C93E9D">
              <w:t>2</w:t>
            </w:r>
            <w:r w:rsidR="00A30905" w:rsidRPr="00C93E9D">
              <w:t>00</w:t>
            </w:r>
            <w:r w:rsidR="00CB4E76" w:rsidRPr="00C93E9D">
              <w:t>m</w:t>
            </w:r>
            <w:r w:rsidR="00CB4E76" w:rsidRPr="00C93E9D">
              <w:rPr>
                <w:vertAlign w:val="superscript"/>
              </w:rPr>
              <w:t>3</w:t>
            </w:r>
          </w:p>
        </w:tc>
        <w:tc>
          <w:tcPr>
            <w:tcW w:w="3686" w:type="dxa"/>
            <w:vMerge/>
            <w:vAlign w:val="center"/>
          </w:tcPr>
          <w:p w14:paraId="05B49097" w14:textId="77777777" w:rsidR="00CB4E76" w:rsidRPr="00C93E9D" w:rsidRDefault="00CB4E76" w:rsidP="00654AF5">
            <w:pPr>
              <w:pStyle w:val="113"/>
            </w:pPr>
          </w:p>
        </w:tc>
        <w:tc>
          <w:tcPr>
            <w:tcW w:w="992" w:type="dxa"/>
            <w:vMerge/>
            <w:vAlign w:val="center"/>
          </w:tcPr>
          <w:p w14:paraId="7B1BAEE5" w14:textId="77777777" w:rsidR="00CB4E76" w:rsidRPr="00C93E9D" w:rsidRDefault="00CB4E76" w:rsidP="00654AF5">
            <w:pPr>
              <w:pStyle w:val="113"/>
              <w:rPr>
                <w:w w:val="99"/>
              </w:rPr>
            </w:pPr>
          </w:p>
        </w:tc>
        <w:tc>
          <w:tcPr>
            <w:tcW w:w="2122" w:type="dxa"/>
            <w:vMerge/>
            <w:vAlign w:val="center"/>
          </w:tcPr>
          <w:p w14:paraId="70117050" w14:textId="77777777" w:rsidR="00CB4E76" w:rsidRPr="00C93E9D" w:rsidRDefault="00CB4E76" w:rsidP="00654AF5">
            <w:pPr>
              <w:pStyle w:val="113"/>
            </w:pPr>
          </w:p>
        </w:tc>
        <w:tc>
          <w:tcPr>
            <w:tcW w:w="718" w:type="dxa"/>
            <w:vAlign w:val="center"/>
          </w:tcPr>
          <w:p w14:paraId="680EA745" w14:textId="77777777" w:rsidR="00CB4E76" w:rsidRPr="00C93E9D" w:rsidRDefault="00CB4E76" w:rsidP="00654AF5">
            <w:pPr>
              <w:pStyle w:val="113"/>
            </w:pPr>
            <w:r w:rsidRPr="00C93E9D">
              <w:t>无</w:t>
            </w:r>
          </w:p>
        </w:tc>
      </w:tr>
      <w:tr w:rsidR="00DC3AFA" w:rsidRPr="00C93E9D" w14:paraId="68E8A127" w14:textId="77777777" w:rsidTr="00407A2D">
        <w:trPr>
          <w:jc w:val="center"/>
        </w:trPr>
        <w:tc>
          <w:tcPr>
            <w:tcW w:w="562" w:type="dxa"/>
            <w:vMerge/>
            <w:vAlign w:val="center"/>
          </w:tcPr>
          <w:p w14:paraId="030393E3" w14:textId="77777777" w:rsidR="00CB4E76" w:rsidRPr="00C93E9D" w:rsidRDefault="00CB4E76" w:rsidP="00654AF5">
            <w:pPr>
              <w:pStyle w:val="113"/>
            </w:pPr>
          </w:p>
        </w:tc>
        <w:tc>
          <w:tcPr>
            <w:tcW w:w="1418" w:type="dxa"/>
            <w:vAlign w:val="center"/>
          </w:tcPr>
          <w:p w14:paraId="3B4D1799" w14:textId="77777777" w:rsidR="00CB4E76" w:rsidRPr="00C93E9D" w:rsidRDefault="00CB4E76" w:rsidP="00654AF5">
            <w:pPr>
              <w:pStyle w:val="113"/>
            </w:pPr>
            <w:r w:rsidRPr="00C93E9D">
              <w:t>压裂返排液</w:t>
            </w:r>
          </w:p>
        </w:tc>
        <w:tc>
          <w:tcPr>
            <w:tcW w:w="1276" w:type="dxa"/>
            <w:vAlign w:val="center"/>
          </w:tcPr>
          <w:p w14:paraId="178F21E7" w14:textId="77777777" w:rsidR="00CB4E76" w:rsidRPr="00C93E9D" w:rsidRDefault="00CB4E76" w:rsidP="00654AF5">
            <w:pPr>
              <w:pStyle w:val="113"/>
            </w:pPr>
            <w:r w:rsidRPr="00C93E9D">
              <w:t>石油类、悬浮物、</w:t>
            </w:r>
            <w:r w:rsidRPr="00C93E9D">
              <w:t>COD</w:t>
            </w:r>
            <w:r w:rsidRPr="00C93E9D">
              <w:t>等</w:t>
            </w:r>
          </w:p>
        </w:tc>
        <w:tc>
          <w:tcPr>
            <w:tcW w:w="881" w:type="dxa"/>
            <w:vAlign w:val="center"/>
          </w:tcPr>
          <w:p w14:paraId="691452D0" w14:textId="77777777" w:rsidR="00CB4E76" w:rsidRPr="00C93E9D" w:rsidRDefault="00CB4E76" w:rsidP="00654AF5">
            <w:pPr>
              <w:pStyle w:val="113"/>
            </w:pPr>
            <w:r w:rsidRPr="00C93E9D">
              <w:rPr>
                <w:w w:val="99"/>
              </w:rPr>
              <w:t>—</w:t>
            </w:r>
          </w:p>
        </w:tc>
        <w:tc>
          <w:tcPr>
            <w:tcW w:w="801" w:type="dxa"/>
            <w:vAlign w:val="center"/>
          </w:tcPr>
          <w:p w14:paraId="4BB9E2BC" w14:textId="77777777" w:rsidR="00CB4E76" w:rsidRPr="00C93E9D" w:rsidRDefault="00CB4E76" w:rsidP="00654AF5">
            <w:pPr>
              <w:pStyle w:val="113"/>
            </w:pPr>
            <w:r w:rsidRPr="00C93E9D">
              <w:rPr>
                <w:w w:val="99"/>
              </w:rPr>
              <w:t>—</w:t>
            </w:r>
          </w:p>
        </w:tc>
        <w:tc>
          <w:tcPr>
            <w:tcW w:w="869" w:type="dxa"/>
            <w:vAlign w:val="center"/>
          </w:tcPr>
          <w:p w14:paraId="353C12BA" w14:textId="2AF02CC0" w:rsidR="00CB4E76" w:rsidRPr="00C93E9D" w:rsidRDefault="00F47E9A" w:rsidP="00654AF5">
            <w:pPr>
              <w:pStyle w:val="113"/>
            </w:pPr>
            <w:r w:rsidRPr="00C93E9D">
              <w:t>7</w:t>
            </w:r>
            <w:r w:rsidR="00F83179" w:rsidRPr="00C93E9D">
              <w:t>86</w:t>
            </w:r>
            <w:r w:rsidRPr="00C93E9D">
              <w:t>m</w:t>
            </w:r>
            <w:r w:rsidR="00CB4E76" w:rsidRPr="00C93E9D">
              <w:rPr>
                <w:vertAlign w:val="superscript"/>
              </w:rPr>
              <w:t>3</w:t>
            </w:r>
          </w:p>
        </w:tc>
        <w:tc>
          <w:tcPr>
            <w:tcW w:w="3686" w:type="dxa"/>
            <w:vMerge/>
            <w:vAlign w:val="center"/>
          </w:tcPr>
          <w:p w14:paraId="5CA72789" w14:textId="77777777" w:rsidR="00CB4E76" w:rsidRPr="00C93E9D" w:rsidRDefault="00CB4E76" w:rsidP="00654AF5">
            <w:pPr>
              <w:pStyle w:val="113"/>
            </w:pPr>
          </w:p>
        </w:tc>
        <w:tc>
          <w:tcPr>
            <w:tcW w:w="992" w:type="dxa"/>
            <w:vMerge/>
            <w:vAlign w:val="center"/>
          </w:tcPr>
          <w:p w14:paraId="13A494EE" w14:textId="77777777" w:rsidR="00CB4E76" w:rsidRPr="00C93E9D" w:rsidRDefault="00CB4E76" w:rsidP="00654AF5">
            <w:pPr>
              <w:pStyle w:val="113"/>
              <w:rPr>
                <w:w w:val="99"/>
              </w:rPr>
            </w:pPr>
          </w:p>
        </w:tc>
        <w:tc>
          <w:tcPr>
            <w:tcW w:w="2122" w:type="dxa"/>
            <w:vMerge/>
            <w:vAlign w:val="center"/>
          </w:tcPr>
          <w:p w14:paraId="2BF21FFD" w14:textId="77777777" w:rsidR="00CB4E76" w:rsidRPr="00C93E9D" w:rsidRDefault="00CB4E76" w:rsidP="00654AF5">
            <w:pPr>
              <w:pStyle w:val="113"/>
            </w:pPr>
          </w:p>
        </w:tc>
        <w:tc>
          <w:tcPr>
            <w:tcW w:w="718" w:type="dxa"/>
            <w:vAlign w:val="center"/>
          </w:tcPr>
          <w:p w14:paraId="02C2093A" w14:textId="77777777" w:rsidR="00CB4E76" w:rsidRPr="00C93E9D" w:rsidRDefault="00CB4E76" w:rsidP="00654AF5">
            <w:pPr>
              <w:pStyle w:val="113"/>
            </w:pPr>
            <w:r w:rsidRPr="00C93E9D">
              <w:t>无</w:t>
            </w:r>
          </w:p>
        </w:tc>
      </w:tr>
      <w:tr w:rsidR="00DC3AFA" w:rsidRPr="00C93E9D" w14:paraId="276CB1D1" w14:textId="77777777" w:rsidTr="00407A2D">
        <w:trPr>
          <w:jc w:val="center"/>
        </w:trPr>
        <w:tc>
          <w:tcPr>
            <w:tcW w:w="562" w:type="dxa"/>
            <w:vMerge/>
            <w:vAlign w:val="center"/>
          </w:tcPr>
          <w:p w14:paraId="3F7B4005" w14:textId="77777777" w:rsidR="00665B87" w:rsidRPr="00C93E9D" w:rsidRDefault="00665B87" w:rsidP="00654AF5">
            <w:pPr>
              <w:pStyle w:val="113"/>
            </w:pPr>
          </w:p>
        </w:tc>
        <w:tc>
          <w:tcPr>
            <w:tcW w:w="1418" w:type="dxa"/>
            <w:vAlign w:val="center"/>
          </w:tcPr>
          <w:p w14:paraId="7653CB0B" w14:textId="77777777" w:rsidR="00665B87" w:rsidRPr="00C93E9D" w:rsidRDefault="00665B87" w:rsidP="00654AF5">
            <w:pPr>
              <w:pStyle w:val="113"/>
            </w:pPr>
            <w:r w:rsidRPr="00C93E9D">
              <w:t>钻井生活污水</w:t>
            </w:r>
          </w:p>
        </w:tc>
        <w:tc>
          <w:tcPr>
            <w:tcW w:w="1276" w:type="dxa"/>
            <w:vMerge w:val="restart"/>
            <w:vAlign w:val="center"/>
          </w:tcPr>
          <w:p w14:paraId="07A14CED" w14:textId="77777777" w:rsidR="00665B87" w:rsidRPr="00C93E9D" w:rsidRDefault="00665B87" w:rsidP="00654AF5">
            <w:pPr>
              <w:pStyle w:val="113"/>
            </w:pPr>
            <w:r w:rsidRPr="00C93E9D">
              <w:t>COD</w:t>
            </w:r>
            <w:r w:rsidRPr="00C93E9D">
              <w:rPr>
                <w:vertAlign w:val="subscript"/>
              </w:rPr>
              <w:t>Cr</w:t>
            </w:r>
            <w:r w:rsidRPr="00C93E9D">
              <w:t>、</w:t>
            </w:r>
            <w:r w:rsidRPr="00C93E9D">
              <w:t>BOD</w:t>
            </w:r>
            <w:r w:rsidRPr="00C93E9D">
              <w:rPr>
                <w:vertAlign w:val="subscript"/>
              </w:rPr>
              <w:t>5</w:t>
            </w:r>
            <w:r w:rsidRPr="00C93E9D">
              <w:t>、</w:t>
            </w:r>
            <w:r w:rsidRPr="00C93E9D">
              <w:t>SS</w:t>
            </w:r>
            <w:r w:rsidRPr="00C93E9D">
              <w:t>等</w:t>
            </w:r>
          </w:p>
        </w:tc>
        <w:tc>
          <w:tcPr>
            <w:tcW w:w="881" w:type="dxa"/>
            <w:vAlign w:val="center"/>
          </w:tcPr>
          <w:p w14:paraId="5210D12D" w14:textId="77777777" w:rsidR="00665B87" w:rsidRPr="00C93E9D" w:rsidRDefault="00665B87" w:rsidP="00654AF5">
            <w:pPr>
              <w:pStyle w:val="113"/>
            </w:pPr>
            <w:r w:rsidRPr="00C93E9D">
              <w:rPr>
                <w:w w:val="99"/>
              </w:rPr>
              <w:t>—</w:t>
            </w:r>
          </w:p>
        </w:tc>
        <w:tc>
          <w:tcPr>
            <w:tcW w:w="801" w:type="dxa"/>
            <w:vAlign w:val="center"/>
          </w:tcPr>
          <w:p w14:paraId="6A358436" w14:textId="77777777" w:rsidR="00665B87" w:rsidRPr="00C93E9D" w:rsidRDefault="00665B87" w:rsidP="00654AF5">
            <w:pPr>
              <w:pStyle w:val="113"/>
            </w:pPr>
            <w:r w:rsidRPr="00C93E9D">
              <w:rPr>
                <w:w w:val="99"/>
              </w:rPr>
              <w:t>—</w:t>
            </w:r>
          </w:p>
        </w:tc>
        <w:tc>
          <w:tcPr>
            <w:tcW w:w="869" w:type="dxa"/>
            <w:vAlign w:val="center"/>
          </w:tcPr>
          <w:p w14:paraId="221DF5CB" w14:textId="77777777" w:rsidR="00665B87" w:rsidRPr="00C93E9D" w:rsidRDefault="00665B87" w:rsidP="00654AF5">
            <w:pPr>
              <w:pStyle w:val="113"/>
            </w:pPr>
            <w:r w:rsidRPr="00C93E9D">
              <w:t>2.88m</w:t>
            </w:r>
            <w:r w:rsidRPr="00C93E9D">
              <w:rPr>
                <w:vertAlign w:val="superscript"/>
              </w:rPr>
              <w:t>3</w:t>
            </w:r>
            <w:r w:rsidRPr="00C93E9D">
              <w:t>/d</w:t>
            </w:r>
          </w:p>
        </w:tc>
        <w:tc>
          <w:tcPr>
            <w:tcW w:w="3686" w:type="dxa"/>
            <w:vAlign w:val="center"/>
          </w:tcPr>
          <w:p w14:paraId="726B2EFB" w14:textId="2B7B8E81" w:rsidR="00665B87" w:rsidRPr="00C93E9D" w:rsidRDefault="00665B87" w:rsidP="00F83179">
            <w:pPr>
              <w:pStyle w:val="113"/>
              <w:jc w:val="left"/>
            </w:pPr>
            <w:r w:rsidRPr="00C93E9D">
              <w:t>生活污水</w:t>
            </w:r>
            <w:r w:rsidR="00271DF7" w:rsidRPr="00C93E9D">
              <w:t>经生态厕所收集后定期由密闭罐车拉运至周边生活污水处理厂处理</w:t>
            </w:r>
          </w:p>
        </w:tc>
        <w:tc>
          <w:tcPr>
            <w:tcW w:w="992" w:type="dxa"/>
            <w:vMerge/>
            <w:vAlign w:val="center"/>
          </w:tcPr>
          <w:p w14:paraId="14F642E8" w14:textId="77777777" w:rsidR="00665B87" w:rsidRPr="00C93E9D" w:rsidRDefault="00665B87" w:rsidP="00654AF5">
            <w:pPr>
              <w:pStyle w:val="113"/>
              <w:rPr>
                <w:w w:val="99"/>
              </w:rPr>
            </w:pPr>
          </w:p>
        </w:tc>
        <w:tc>
          <w:tcPr>
            <w:tcW w:w="2122" w:type="dxa"/>
            <w:vMerge w:val="restart"/>
            <w:vAlign w:val="center"/>
          </w:tcPr>
          <w:p w14:paraId="46716B2A" w14:textId="77777777" w:rsidR="00665B87" w:rsidRPr="00C93E9D" w:rsidRDefault="00665B87" w:rsidP="00654AF5">
            <w:pPr>
              <w:pStyle w:val="113"/>
            </w:pPr>
            <w:r w:rsidRPr="00C93E9D">
              <w:t>有效收集处理，无乱排</w:t>
            </w:r>
          </w:p>
        </w:tc>
        <w:tc>
          <w:tcPr>
            <w:tcW w:w="718" w:type="dxa"/>
            <w:vAlign w:val="center"/>
          </w:tcPr>
          <w:p w14:paraId="0828FC88" w14:textId="77777777" w:rsidR="00665B87" w:rsidRPr="00C93E9D" w:rsidRDefault="00665B87" w:rsidP="00654AF5">
            <w:pPr>
              <w:pStyle w:val="113"/>
            </w:pPr>
            <w:r w:rsidRPr="00C93E9D">
              <w:t>无</w:t>
            </w:r>
          </w:p>
        </w:tc>
      </w:tr>
      <w:tr w:rsidR="00DC3AFA" w:rsidRPr="00C93E9D" w14:paraId="60417C2A" w14:textId="77777777" w:rsidTr="00407A2D">
        <w:trPr>
          <w:jc w:val="center"/>
        </w:trPr>
        <w:tc>
          <w:tcPr>
            <w:tcW w:w="562" w:type="dxa"/>
            <w:vMerge/>
            <w:vAlign w:val="center"/>
          </w:tcPr>
          <w:p w14:paraId="0FEE728D" w14:textId="77777777" w:rsidR="00665B87" w:rsidRPr="00C93E9D" w:rsidRDefault="00665B87" w:rsidP="00654AF5">
            <w:pPr>
              <w:pStyle w:val="113"/>
            </w:pPr>
          </w:p>
        </w:tc>
        <w:tc>
          <w:tcPr>
            <w:tcW w:w="1418" w:type="dxa"/>
            <w:vAlign w:val="center"/>
          </w:tcPr>
          <w:p w14:paraId="49AD339C" w14:textId="77777777" w:rsidR="00665B87" w:rsidRPr="00C93E9D" w:rsidRDefault="00665B87" w:rsidP="00654AF5">
            <w:pPr>
              <w:pStyle w:val="113"/>
            </w:pPr>
            <w:r w:rsidRPr="00C93E9D">
              <w:t>钻前生活污水</w:t>
            </w:r>
          </w:p>
        </w:tc>
        <w:tc>
          <w:tcPr>
            <w:tcW w:w="1276" w:type="dxa"/>
            <w:vMerge/>
            <w:vAlign w:val="center"/>
          </w:tcPr>
          <w:p w14:paraId="14A1BDD8" w14:textId="77777777" w:rsidR="00665B87" w:rsidRPr="00C93E9D" w:rsidRDefault="00665B87" w:rsidP="00654AF5">
            <w:pPr>
              <w:pStyle w:val="113"/>
            </w:pPr>
          </w:p>
        </w:tc>
        <w:tc>
          <w:tcPr>
            <w:tcW w:w="881" w:type="dxa"/>
            <w:vAlign w:val="center"/>
          </w:tcPr>
          <w:p w14:paraId="1BFCB69A" w14:textId="77777777" w:rsidR="00665B87" w:rsidRPr="00C93E9D" w:rsidRDefault="00665B87" w:rsidP="00654AF5">
            <w:pPr>
              <w:pStyle w:val="113"/>
            </w:pPr>
            <w:r w:rsidRPr="00C93E9D">
              <w:rPr>
                <w:w w:val="99"/>
              </w:rPr>
              <w:t>—</w:t>
            </w:r>
          </w:p>
        </w:tc>
        <w:tc>
          <w:tcPr>
            <w:tcW w:w="801" w:type="dxa"/>
            <w:vAlign w:val="center"/>
          </w:tcPr>
          <w:p w14:paraId="48F5EF16" w14:textId="77777777" w:rsidR="00665B87" w:rsidRPr="00C93E9D" w:rsidRDefault="00665B87" w:rsidP="00654AF5">
            <w:pPr>
              <w:pStyle w:val="113"/>
            </w:pPr>
            <w:r w:rsidRPr="00C93E9D">
              <w:rPr>
                <w:w w:val="99"/>
              </w:rPr>
              <w:t>—</w:t>
            </w:r>
          </w:p>
        </w:tc>
        <w:tc>
          <w:tcPr>
            <w:tcW w:w="869" w:type="dxa"/>
            <w:vAlign w:val="center"/>
          </w:tcPr>
          <w:p w14:paraId="1DE2013A" w14:textId="77777777" w:rsidR="00665B87" w:rsidRPr="00C93E9D" w:rsidRDefault="00665B87" w:rsidP="00654AF5">
            <w:pPr>
              <w:pStyle w:val="113"/>
            </w:pPr>
            <w:r w:rsidRPr="00C93E9D">
              <w:t>少量</w:t>
            </w:r>
          </w:p>
        </w:tc>
        <w:tc>
          <w:tcPr>
            <w:tcW w:w="3686" w:type="dxa"/>
            <w:vAlign w:val="center"/>
          </w:tcPr>
          <w:p w14:paraId="0255C692" w14:textId="77777777" w:rsidR="00665B87" w:rsidRPr="00C93E9D" w:rsidRDefault="00665B87" w:rsidP="00F83179">
            <w:pPr>
              <w:pStyle w:val="113"/>
              <w:jc w:val="left"/>
            </w:pPr>
            <w:r w:rsidRPr="00C93E9D">
              <w:t>利用农户已有的设施进行收集处置</w:t>
            </w:r>
          </w:p>
        </w:tc>
        <w:tc>
          <w:tcPr>
            <w:tcW w:w="992" w:type="dxa"/>
            <w:vMerge/>
            <w:vAlign w:val="center"/>
          </w:tcPr>
          <w:p w14:paraId="2FAF80DE" w14:textId="77777777" w:rsidR="00665B87" w:rsidRPr="00C93E9D" w:rsidRDefault="00665B87" w:rsidP="00654AF5">
            <w:pPr>
              <w:pStyle w:val="113"/>
              <w:rPr>
                <w:w w:val="99"/>
              </w:rPr>
            </w:pPr>
          </w:p>
        </w:tc>
        <w:tc>
          <w:tcPr>
            <w:tcW w:w="2122" w:type="dxa"/>
            <w:vMerge/>
            <w:vAlign w:val="center"/>
          </w:tcPr>
          <w:p w14:paraId="7AEF9678" w14:textId="77777777" w:rsidR="00665B87" w:rsidRPr="00C93E9D" w:rsidRDefault="00665B87" w:rsidP="00654AF5">
            <w:pPr>
              <w:pStyle w:val="113"/>
            </w:pPr>
          </w:p>
        </w:tc>
        <w:tc>
          <w:tcPr>
            <w:tcW w:w="718" w:type="dxa"/>
            <w:vAlign w:val="center"/>
          </w:tcPr>
          <w:p w14:paraId="546C77EC" w14:textId="77777777" w:rsidR="00665B87" w:rsidRPr="00C93E9D" w:rsidRDefault="00665B87" w:rsidP="00654AF5">
            <w:pPr>
              <w:pStyle w:val="113"/>
            </w:pPr>
            <w:r w:rsidRPr="00C93E9D">
              <w:t>无</w:t>
            </w:r>
          </w:p>
        </w:tc>
      </w:tr>
      <w:tr w:rsidR="00DC3AFA" w:rsidRPr="00C93E9D" w14:paraId="025ED732" w14:textId="77777777" w:rsidTr="00407A2D">
        <w:trPr>
          <w:jc w:val="center"/>
        </w:trPr>
        <w:tc>
          <w:tcPr>
            <w:tcW w:w="562" w:type="dxa"/>
            <w:vMerge/>
            <w:vAlign w:val="center"/>
          </w:tcPr>
          <w:p w14:paraId="7EA6A638" w14:textId="77777777" w:rsidR="00665B87" w:rsidRPr="00C93E9D" w:rsidRDefault="00665B87" w:rsidP="00654AF5">
            <w:pPr>
              <w:pStyle w:val="113"/>
            </w:pPr>
          </w:p>
        </w:tc>
        <w:tc>
          <w:tcPr>
            <w:tcW w:w="1418" w:type="dxa"/>
            <w:vAlign w:val="center"/>
          </w:tcPr>
          <w:p w14:paraId="5A43ABF3" w14:textId="77777777" w:rsidR="00665B87" w:rsidRPr="00C93E9D" w:rsidRDefault="00665B87" w:rsidP="00654AF5">
            <w:pPr>
              <w:pStyle w:val="113"/>
            </w:pPr>
            <w:r w:rsidRPr="00C93E9D">
              <w:t>钻前施工废水</w:t>
            </w:r>
          </w:p>
        </w:tc>
        <w:tc>
          <w:tcPr>
            <w:tcW w:w="1276" w:type="dxa"/>
            <w:vAlign w:val="center"/>
          </w:tcPr>
          <w:p w14:paraId="712881FC" w14:textId="77777777" w:rsidR="00665B87" w:rsidRPr="00C93E9D" w:rsidRDefault="00665B87" w:rsidP="00654AF5">
            <w:pPr>
              <w:pStyle w:val="113"/>
            </w:pPr>
            <w:r w:rsidRPr="00C93E9D">
              <w:t>SS</w:t>
            </w:r>
            <w:r w:rsidRPr="00C93E9D">
              <w:t>和石油类</w:t>
            </w:r>
          </w:p>
        </w:tc>
        <w:tc>
          <w:tcPr>
            <w:tcW w:w="881" w:type="dxa"/>
            <w:vAlign w:val="center"/>
          </w:tcPr>
          <w:p w14:paraId="3A0F924A" w14:textId="77777777" w:rsidR="00665B87" w:rsidRPr="00C93E9D" w:rsidRDefault="00665B87" w:rsidP="00654AF5">
            <w:pPr>
              <w:pStyle w:val="113"/>
            </w:pPr>
            <w:r w:rsidRPr="00C93E9D">
              <w:rPr>
                <w:w w:val="99"/>
              </w:rPr>
              <w:t>—</w:t>
            </w:r>
          </w:p>
        </w:tc>
        <w:tc>
          <w:tcPr>
            <w:tcW w:w="801" w:type="dxa"/>
            <w:vAlign w:val="center"/>
          </w:tcPr>
          <w:p w14:paraId="026BF089" w14:textId="77777777" w:rsidR="00665B87" w:rsidRPr="00C93E9D" w:rsidRDefault="00665B87" w:rsidP="00654AF5">
            <w:pPr>
              <w:pStyle w:val="113"/>
            </w:pPr>
            <w:r w:rsidRPr="00C93E9D">
              <w:rPr>
                <w:w w:val="99"/>
              </w:rPr>
              <w:t>—</w:t>
            </w:r>
          </w:p>
        </w:tc>
        <w:tc>
          <w:tcPr>
            <w:tcW w:w="869" w:type="dxa"/>
            <w:vAlign w:val="center"/>
          </w:tcPr>
          <w:p w14:paraId="01F76E79" w14:textId="77777777" w:rsidR="00665B87" w:rsidRPr="00C93E9D" w:rsidRDefault="00665B87" w:rsidP="00654AF5">
            <w:pPr>
              <w:pStyle w:val="113"/>
            </w:pPr>
            <w:r w:rsidRPr="00C93E9D">
              <w:t>少量</w:t>
            </w:r>
          </w:p>
        </w:tc>
        <w:tc>
          <w:tcPr>
            <w:tcW w:w="3686" w:type="dxa"/>
            <w:vAlign w:val="center"/>
          </w:tcPr>
          <w:p w14:paraId="0C55BC01" w14:textId="77777777" w:rsidR="00665B87" w:rsidRPr="00C93E9D" w:rsidRDefault="00665B87" w:rsidP="00F83179">
            <w:pPr>
              <w:pStyle w:val="113"/>
              <w:jc w:val="left"/>
            </w:pPr>
            <w:r w:rsidRPr="00C93E9D">
              <w:t>经隔油池沉淀处理后回用于洒水降尘</w:t>
            </w:r>
          </w:p>
        </w:tc>
        <w:tc>
          <w:tcPr>
            <w:tcW w:w="992" w:type="dxa"/>
            <w:vAlign w:val="center"/>
          </w:tcPr>
          <w:p w14:paraId="501A24A3" w14:textId="77777777" w:rsidR="00665B87" w:rsidRPr="00C93E9D" w:rsidRDefault="00665B87" w:rsidP="00654AF5">
            <w:pPr>
              <w:pStyle w:val="113"/>
            </w:pPr>
            <w:r w:rsidRPr="00C93E9D">
              <w:t>施工期</w:t>
            </w:r>
          </w:p>
        </w:tc>
        <w:tc>
          <w:tcPr>
            <w:tcW w:w="2122" w:type="dxa"/>
            <w:vMerge/>
            <w:vAlign w:val="center"/>
          </w:tcPr>
          <w:p w14:paraId="15FC4EDD" w14:textId="77777777" w:rsidR="00665B87" w:rsidRPr="00C93E9D" w:rsidRDefault="00665B87" w:rsidP="00654AF5">
            <w:pPr>
              <w:pStyle w:val="113"/>
            </w:pPr>
          </w:p>
        </w:tc>
        <w:tc>
          <w:tcPr>
            <w:tcW w:w="718" w:type="dxa"/>
            <w:vAlign w:val="center"/>
          </w:tcPr>
          <w:p w14:paraId="0B6A26CA" w14:textId="77777777" w:rsidR="00665B87" w:rsidRPr="00C93E9D" w:rsidRDefault="00665B87" w:rsidP="00654AF5">
            <w:pPr>
              <w:pStyle w:val="113"/>
            </w:pPr>
            <w:r w:rsidRPr="00C93E9D">
              <w:t>无</w:t>
            </w:r>
          </w:p>
        </w:tc>
      </w:tr>
      <w:tr w:rsidR="00DC3AFA" w:rsidRPr="00C93E9D" w14:paraId="1F1B86A2" w14:textId="77777777" w:rsidTr="00407A2D">
        <w:trPr>
          <w:jc w:val="center"/>
        </w:trPr>
        <w:tc>
          <w:tcPr>
            <w:tcW w:w="562" w:type="dxa"/>
            <w:vMerge/>
            <w:vAlign w:val="center"/>
          </w:tcPr>
          <w:p w14:paraId="0B725B67" w14:textId="77777777" w:rsidR="00CB4E76" w:rsidRPr="00C93E9D" w:rsidRDefault="00CB4E76" w:rsidP="00654AF5">
            <w:pPr>
              <w:pStyle w:val="113"/>
            </w:pPr>
          </w:p>
        </w:tc>
        <w:tc>
          <w:tcPr>
            <w:tcW w:w="1418" w:type="dxa"/>
            <w:vAlign w:val="center"/>
          </w:tcPr>
          <w:p w14:paraId="3D2947C7" w14:textId="77777777" w:rsidR="00CB4E76" w:rsidRPr="00C93E9D" w:rsidRDefault="00CB4E76" w:rsidP="00654AF5">
            <w:pPr>
              <w:pStyle w:val="113"/>
            </w:pPr>
            <w:r w:rsidRPr="00C93E9D">
              <w:t>采气废水</w:t>
            </w:r>
          </w:p>
        </w:tc>
        <w:tc>
          <w:tcPr>
            <w:tcW w:w="1276" w:type="dxa"/>
            <w:vAlign w:val="center"/>
          </w:tcPr>
          <w:p w14:paraId="73B36117" w14:textId="77777777" w:rsidR="00CB4E76" w:rsidRPr="00C93E9D" w:rsidRDefault="00CB4E76" w:rsidP="00654AF5">
            <w:pPr>
              <w:pStyle w:val="113"/>
            </w:pPr>
            <w:r w:rsidRPr="00C93E9D">
              <w:t>石油类、悬浮物、</w:t>
            </w:r>
            <w:r w:rsidRPr="00C93E9D">
              <w:t>COD</w:t>
            </w:r>
            <w:r w:rsidRPr="00C93E9D">
              <w:t>及氯化物等</w:t>
            </w:r>
          </w:p>
        </w:tc>
        <w:tc>
          <w:tcPr>
            <w:tcW w:w="881" w:type="dxa"/>
            <w:vAlign w:val="center"/>
          </w:tcPr>
          <w:p w14:paraId="43A0AF09" w14:textId="77777777" w:rsidR="00CB4E76" w:rsidRPr="00C93E9D" w:rsidRDefault="00CB4E76" w:rsidP="00654AF5">
            <w:pPr>
              <w:pStyle w:val="113"/>
            </w:pPr>
            <w:r w:rsidRPr="00C93E9D">
              <w:rPr>
                <w:w w:val="99"/>
              </w:rPr>
              <w:t>—</w:t>
            </w:r>
          </w:p>
        </w:tc>
        <w:tc>
          <w:tcPr>
            <w:tcW w:w="801" w:type="dxa"/>
            <w:vAlign w:val="center"/>
          </w:tcPr>
          <w:p w14:paraId="0667B388" w14:textId="77777777" w:rsidR="00CB4E76" w:rsidRPr="00C93E9D" w:rsidRDefault="00CB4E76" w:rsidP="00654AF5">
            <w:pPr>
              <w:pStyle w:val="113"/>
            </w:pPr>
            <w:r w:rsidRPr="00C93E9D">
              <w:rPr>
                <w:w w:val="99"/>
              </w:rPr>
              <w:t>—</w:t>
            </w:r>
          </w:p>
        </w:tc>
        <w:tc>
          <w:tcPr>
            <w:tcW w:w="869" w:type="dxa"/>
            <w:vAlign w:val="center"/>
          </w:tcPr>
          <w:p w14:paraId="535F11EA" w14:textId="24D90523" w:rsidR="00CB4E76" w:rsidRPr="00C93E9D" w:rsidRDefault="00F83179" w:rsidP="00654AF5">
            <w:pPr>
              <w:pStyle w:val="113"/>
            </w:pPr>
            <w:r w:rsidRPr="00C93E9D">
              <w:t>2</w:t>
            </w:r>
            <w:r w:rsidR="00665B87" w:rsidRPr="00C93E9D">
              <w:t>0</w:t>
            </w:r>
            <w:r w:rsidR="00CB4E76" w:rsidRPr="00C93E9D">
              <w:t>m</w:t>
            </w:r>
            <w:r w:rsidR="00CB4E76" w:rsidRPr="00C93E9D">
              <w:rPr>
                <w:vertAlign w:val="superscript"/>
              </w:rPr>
              <w:t>3</w:t>
            </w:r>
            <w:r w:rsidR="00CB4E76" w:rsidRPr="00C93E9D">
              <w:t>/d</w:t>
            </w:r>
          </w:p>
        </w:tc>
        <w:tc>
          <w:tcPr>
            <w:tcW w:w="3686" w:type="dxa"/>
            <w:vAlign w:val="center"/>
          </w:tcPr>
          <w:p w14:paraId="013F2FFA" w14:textId="2E89D6E9" w:rsidR="00CB4E76" w:rsidRPr="00C93E9D" w:rsidRDefault="00CB4E76" w:rsidP="00F83179">
            <w:pPr>
              <w:pStyle w:val="113"/>
              <w:jc w:val="left"/>
            </w:pPr>
            <w:r w:rsidRPr="00C93E9D">
              <w:t>密闭罐车拉运至</w:t>
            </w:r>
            <w:r w:rsidR="005D5A22" w:rsidRPr="00C93E9D">
              <w:t>赵家坝污水处理站达标后管输至普光</w:t>
            </w:r>
            <w:r w:rsidR="005D5A22" w:rsidRPr="00C93E9D">
              <w:t>11</w:t>
            </w:r>
            <w:r w:rsidR="005D5A22" w:rsidRPr="00C93E9D">
              <w:t>井回注站回注</w:t>
            </w:r>
            <w:r w:rsidRPr="00C93E9D">
              <w:t>，不外排</w:t>
            </w:r>
          </w:p>
        </w:tc>
        <w:tc>
          <w:tcPr>
            <w:tcW w:w="992" w:type="dxa"/>
            <w:vAlign w:val="center"/>
          </w:tcPr>
          <w:p w14:paraId="702047DC" w14:textId="11E89FB5" w:rsidR="00CB4E76" w:rsidRPr="00C93E9D" w:rsidRDefault="001A6854" w:rsidP="00654AF5">
            <w:pPr>
              <w:pStyle w:val="113"/>
            </w:pPr>
            <w:r w:rsidRPr="00C93E9D">
              <w:t>试采期</w:t>
            </w:r>
            <w:r w:rsidR="00CB4E76" w:rsidRPr="00C93E9D">
              <w:t>定期转运</w:t>
            </w:r>
          </w:p>
        </w:tc>
        <w:tc>
          <w:tcPr>
            <w:tcW w:w="2122" w:type="dxa"/>
            <w:vAlign w:val="center"/>
          </w:tcPr>
          <w:p w14:paraId="2171AC0D" w14:textId="2488AA63" w:rsidR="00CB4E76" w:rsidRPr="00C93E9D" w:rsidRDefault="00CB4E76" w:rsidP="00654AF5">
            <w:pPr>
              <w:pStyle w:val="113"/>
            </w:pPr>
            <w:r w:rsidRPr="00C93E9D">
              <w:t>污水全部回注</w:t>
            </w:r>
          </w:p>
        </w:tc>
        <w:tc>
          <w:tcPr>
            <w:tcW w:w="718" w:type="dxa"/>
            <w:vAlign w:val="center"/>
          </w:tcPr>
          <w:p w14:paraId="20E227BF" w14:textId="77777777" w:rsidR="00CB4E76" w:rsidRPr="00C93E9D" w:rsidRDefault="00CB4E76" w:rsidP="00654AF5">
            <w:pPr>
              <w:pStyle w:val="113"/>
            </w:pPr>
            <w:r w:rsidRPr="00C93E9D">
              <w:t>无</w:t>
            </w:r>
          </w:p>
        </w:tc>
      </w:tr>
      <w:tr w:rsidR="00DC3AFA" w:rsidRPr="00C93E9D" w14:paraId="781EE09D" w14:textId="77777777" w:rsidTr="00407A2D">
        <w:trPr>
          <w:jc w:val="center"/>
        </w:trPr>
        <w:tc>
          <w:tcPr>
            <w:tcW w:w="562" w:type="dxa"/>
            <w:vMerge w:val="restart"/>
            <w:vAlign w:val="center"/>
          </w:tcPr>
          <w:p w14:paraId="7E08A9D3" w14:textId="77777777" w:rsidR="00CB4E76" w:rsidRPr="00C93E9D" w:rsidRDefault="00CB4E76" w:rsidP="00654AF5">
            <w:pPr>
              <w:pStyle w:val="113"/>
            </w:pPr>
            <w:r w:rsidRPr="00C93E9D">
              <w:t>噪声污染物</w:t>
            </w:r>
          </w:p>
        </w:tc>
        <w:tc>
          <w:tcPr>
            <w:tcW w:w="1418" w:type="dxa"/>
            <w:vAlign w:val="center"/>
          </w:tcPr>
          <w:p w14:paraId="2D67ED9A" w14:textId="77777777" w:rsidR="00CB4E76" w:rsidRPr="00C93E9D" w:rsidRDefault="00CB4E76" w:rsidP="00654AF5">
            <w:pPr>
              <w:pStyle w:val="113"/>
            </w:pPr>
            <w:r w:rsidRPr="00C93E9D">
              <w:t>施工期设备噪声</w:t>
            </w:r>
          </w:p>
        </w:tc>
        <w:tc>
          <w:tcPr>
            <w:tcW w:w="1276" w:type="dxa"/>
            <w:vAlign w:val="center"/>
          </w:tcPr>
          <w:p w14:paraId="071300CB" w14:textId="77777777" w:rsidR="00CB4E76" w:rsidRPr="00C93E9D" w:rsidRDefault="00CB4E76" w:rsidP="00654AF5">
            <w:pPr>
              <w:pStyle w:val="113"/>
            </w:pPr>
            <w:r w:rsidRPr="00C93E9D">
              <w:t>噪声</w:t>
            </w:r>
          </w:p>
        </w:tc>
        <w:tc>
          <w:tcPr>
            <w:tcW w:w="881" w:type="dxa"/>
            <w:vAlign w:val="center"/>
          </w:tcPr>
          <w:p w14:paraId="7F122909" w14:textId="77777777" w:rsidR="00CB4E76" w:rsidRPr="00C93E9D" w:rsidRDefault="00CB4E76" w:rsidP="00654AF5">
            <w:pPr>
              <w:pStyle w:val="113"/>
            </w:pPr>
            <w:r w:rsidRPr="00C93E9D">
              <w:rPr>
                <w:w w:val="99"/>
              </w:rPr>
              <w:t>—</w:t>
            </w:r>
          </w:p>
        </w:tc>
        <w:tc>
          <w:tcPr>
            <w:tcW w:w="1670" w:type="dxa"/>
            <w:gridSpan w:val="2"/>
            <w:vAlign w:val="center"/>
          </w:tcPr>
          <w:p w14:paraId="76BD2E6F" w14:textId="77777777" w:rsidR="00CB4E76" w:rsidRPr="00C93E9D" w:rsidRDefault="00CB4E76" w:rsidP="00654AF5">
            <w:pPr>
              <w:pStyle w:val="113"/>
            </w:pPr>
            <w:r w:rsidRPr="00C93E9D">
              <w:t>75</w:t>
            </w:r>
            <w:r w:rsidRPr="00C93E9D">
              <w:t>～</w:t>
            </w:r>
            <w:r w:rsidRPr="00C93E9D">
              <w:t>103dB</w:t>
            </w:r>
            <w:r w:rsidRPr="00C93E9D">
              <w:t>（</w:t>
            </w:r>
            <w:r w:rsidRPr="00C93E9D">
              <w:t>A</w:t>
            </w:r>
            <w:r w:rsidRPr="00C93E9D">
              <w:t>）</w:t>
            </w:r>
          </w:p>
        </w:tc>
        <w:tc>
          <w:tcPr>
            <w:tcW w:w="3686" w:type="dxa"/>
            <w:vAlign w:val="center"/>
          </w:tcPr>
          <w:p w14:paraId="52AB5561" w14:textId="77777777" w:rsidR="00CB4E76" w:rsidRPr="00C93E9D" w:rsidRDefault="00CB4E76" w:rsidP="00F83179">
            <w:pPr>
              <w:pStyle w:val="113"/>
              <w:jc w:val="left"/>
            </w:pPr>
            <w:r w:rsidRPr="00C93E9D">
              <w:t>选用低噪声设备、加强维护保养，置于钻井井场内，基础安装减振垫层，柴油发电机设置于室内</w:t>
            </w:r>
          </w:p>
        </w:tc>
        <w:tc>
          <w:tcPr>
            <w:tcW w:w="992" w:type="dxa"/>
            <w:vAlign w:val="center"/>
          </w:tcPr>
          <w:p w14:paraId="11F74A39" w14:textId="77777777" w:rsidR="00CB4E76" w:rsidRPr="00C93E9D" w:rsidRDefault="00CB4E76" w:rsidP="00654AF5">
            <w:pPr>
              <w:pStyle w:val="113"/>
            </w:pPr>
            <w:r w:rsidRPr="00C93E9D">
              <w:t>连续</w:t>
            </w:r>
            <w:r w:rsidRPr="00C93E9D">
              <w:t>/</w:t>
            </w:r>
            <w:r w:rsidRPr="00C93E9D">
              <w:t>间断</w:t>
            </w:r>
          </w:p>
        </w:tc>
        <w:tc>
          <w:tcPr>
            <w:tcW w:w="2122" w:type="dxa"/>
            <w:vAlign w:val="center"/>
          </w:tcPr>
          <w:p w14:paraId="56E73A55" w14:textId="77777777" w:rsidR="00CB4E76" w:rsidRPr="00C93E9D" w:rsidRDefault="00CB4E76" w:rsidP="00654AF5">
            <w:pPr>
              <w:pStyle w:val="113"/>
            </w:pPr>
            <w:r w:rsidRPr="00C93E9D">
              <w:rPr>
                <w:spacing w:val="-4"/>
              </w:rPr>
              <w:t>不扰民</w:t>
            </w:r>
          </w:p>
        </w:tc>
        <w:tc>
          <w:tcPr>
            <w:tcW w:w="718" w:type="dxa"/>
            <w:vAlign w:val="center"/>
          </w:tcPr>
          <w:p w14:paraId="7FB5AF9C" w14:textId="77777777" w:rsidR="00CB4E76" w:rsidRPr="00C93E9D" w:rsidRDefault="00CB4E76" w:rsidP="00654AF5">
            <w:pPr>
              <w:pStyle w:val="113"/>
            </w:pPr>
            <w:r w:rsidRPr="00C93E9D">
              <w:t>无</w:t>
            </w:r>
          </w:p>
        </w:tc>
      </w:tr>
      <w:tr w:rsidR="00DC3AFA" w:rsidRPr="00C93E9D" w14:paraId="3DC158CA" w14:textId="77777777" w:rsidTr="00407A2D">
        <w:trPr>
          <w:jc w:val="center"/>
        </w:trPr>
        <w:tc>
          <w:tcPr>
            <w:tcW w:w="562" w:type="dxa"/>
            <w:vMerge/>
            <w:vAlign w:val="center"/>
          </w:tcPr>
          <w:p w14:paraId="539BEB6F" w14:textId="77777777" w:rsidR="00CB4E76" w:rsidRPr="00C93E9D" w:rsidRDefault="00CB4E76" w:rsidP="00654AF5">
            <w:pPr>
              <w:pStyle w:val="113"/>
            </w:pPr>
          </w:p>
        </w:tc>
        <w:tc>
          <w:tcPr>
            <w:tcW w:w="1418" w:type="dxa"/>
            <w:vAlign w:val="center"/>
          </w:tcPr>
          <w:p w14:paraId="1FA3D9AB" w14:textId="524B6B8F" w:rsidR="00CB4E76" w:rsidRPr="00C93E9D" w:rsidRDefault="001A6854" w:rsidP="00654AF5">
            <w:pPr>
              <w:pStyle w:val="113"/>
            </w:pPr>
            <w:r w:rsidRPr="00C93E9D">
              <w:t>试采期</w:t>
            </w:r>
            <w:r w:rsidR="00CB4E76" w:rsidRPr="00C93E9D">
              <w:t>噪声</w:t>
            </w:r>
          </w:p>
        </w:tc>
        <w:tc>
          <w:tcPr>
            <w:tcW w:w="1276" w:type="dxa"/>
            <w:vAlign w:val="center"/>
          </w:tcPr>
          <w:p w14:paraId="6BE22E84" w14:textId="77777777" w:rsidR="00CB4E76" w:rsidRPr="00C93E9D" w:rsidRDefault="00CB4E76" w:rsidP="00654AF5">
            <w:pPr>
              <w:pStyle w:val="113"/>
            </w:pPr>
            <w:r w:rsidRPr="00C93E9D">
              <w:t>噪声</w:t>
            </w:r>
          </w:p>
        </w:tc>
        <w:tc>
          <w:tcPr>
            <w:tcW w:w="881" w:type="dxa"/>
            <w:vAlign w:val="center"/>
          </w:tcPr>
          <w:p w14:paraId="5F1F5D09" w14:textId="77777777" w:rsidR="00CB4E76" w:rsidRPr="00C93E9D" w:rsidRDefault="00CB4E76" w:rsidP="00654AF5">
            <w:pPr>
              <w:pStyle w:val="113"/>
            </w:pPr>
            <w:r w:rsidRPr="00C93E9D">
              <w:rPr>
                <w:w w:val="99"/>
              </w:rPr>
              <w:t>—</w:t>
            </w:r>
          </w:p>
        </w:tc>
        <w:tc>
          <w:tcPr>
            <w:tcW w:w="1670" w:type="dxa"/>
            <w:gridSpan w:val="2"/>
            <w:vAlign w:val="center"/>
          </w:tcPr>
          <w:p w14:paraId="51410F70" w14:textId="77777777" w:rsidR="00CB4E76" w:rsidRPr="00C93E9D" w:rsidRDefault="00CB4E76" w:rsidP="00654AF5">
            <w:pPr>
              <w:pStyle w:val="113"/>
            </w:pPr>
            <w:r w:rsidRPr="00C93E9D">
              <w:t>＜</w:t>
            </w:r>
            <w:r w:rsidRPr="00C93E9D">
              <w:t>55dB</w:t>
            </w:r>
            <w:r w:rsidRPr="00C93E9D">
              <w:t>（</w:t>
            </w:r>
            <w:r w:rsidRPr="00C93E9D">
              <w:t>A</w:t>
            </w:r>
            <w:r w:rsidRPr="00C93E9D">
              <w:t>）</w:t>
            </w:r>
          </w:p>
        </w:tc>
        <w:tc>
          <w:tcPr>
            <w:tcW w:w="3686" w:type="dxa"/>
            <w:vAlign w:val="center"/>
          </w:tcPr>
          <w:p w14:paraId="47FA2E7A" w14:textId="77777777" w:rsidR="00CB4E76" w:rsidRPr="00C93E9D" w:rsidRDefault="00CB4E76" w:rsidP="00F83179">
            <w:pPr>
              <w:pStyle w:val="113"/>
              <w:jc w:val="left"/>
            </w:pPr>
            <w:r w:rsidRPr="00C93E9D">
              <w:t>设备选型时选择低噪声设备，设置减震基础；站内工艺管道的设计考虑合理的流速，减少气流噪声；站内设备合理布局</w:t>
            </w:r>
          </w:p>
        </w:tc>
        <w:tc>
          <w:tcPr>
            <w:tcW w:w="992" w:type="dxa"/>
            <w:vAlign w:val="center"/>
          </w:tcPr>
          <w:p w14:paraId="63D5E2A6" w14:textId="77777777" w:rsidR="00CB4E76" w:rsidRPr="00C93E9D" w:rsidRDefault="00CB4E76" w:rsidP="00654AF5">
            <w:pPr>
              <w:pStyle w:val="113"/>
            </w:pPr>
            <w:r w:rsidRPr="00C93E9D">
              <w:t>连续</w:t>
            </w:r>
          </w:p>
        </w:tc>
        <w:tc>
          <w:tcPr>
            <w:tcW w:w="2122" w:type="dxa"/>
            <w:vAlign w:val="center"/>
          </w:tcPr>
          <w:p w14:paraId="1F64DC77" w14:textId="77777777" w:rsidR="00CB4E76" w:rsidRPr="00C93E9D" w:rsidRDefault="00CB4E76" w:rsidP="00654AF5">
            <w:pPr>
              <w:pStyle w:val="113"/>
              <w:rPr>
                <w:spacing w:val="-4"/>
              </w:rPr>
            </w:pPr>
            <w:r w:rsidRPr="00C93E9D">
              <w:rPr>
                <w:spacing w:val="-4"/>
              </w:rPr>
              <w:t>《工业企业厂界环境噪声排放标准》（</w:t>
            </w:r>
            <w:r w:rsidRPr="00C93E9D">
              <w:rPr>
                <w:spacing w:val="-4"/>
              </w:rPr>
              <w:t>GB12348-2008</w:t>
            </w:r>
            <w:r w:rsidRPr="00C93E9D">
              <w:rPr>
                <w:spacing w:val="-4"/>
              </w:rPr>
              <w:t>）</w:t>
            </w:r>
            <w:r w:rsidRPr="00C93E9D">
              <w:rPr>
                <w:spacing w:val="-4"/>
              </w:rPr>
              <w:t>2</w:t>
            </w:r>
            <w:r w:rsidRPr="00C93E9D">
              <w:rPr>
                <w:spacing w:val="-4"/>
              </w:rPr>
              <w:t>类标准</w:t>
            </w:r>
          </w:p>
        </w:tc>
        <w:tc>
          <w:tcPr>
            <w:tcW w:w="718" w:type="dxa"/>
            <w:vAlign w:val="center"/>
          </w:tcPr>
          <w:p w14:paraId="7B6A72C1" w14:textId="77777777" w:rsidR="00CB4E76" w:rsidRPr="00C93E9D" w:rsidRDefault="00CB4E76" w:rsidP="00654AF5">
            <w:pPr>
              <w:pStyle w:val="113"/>
            </w:pPr>
            <w:r w:rsidRPr="00C93E9D">
              <w:t>无</w:t>
            </w:r>
          </w:p>
        </w:tc>
      </w:tr>
      <w:tr w:rsidR="00DC3AFA" w:rsidRPr="00C93E9D" w14:paraId="5A9904B1" w14:textId="77777777" w:rsidTr="00407A2D">
        <w:trPr>
          <w:jc w:val="center"/>
        </w:trPr>
        <w:tc>
          <w:tcPr>
            <w:tcW w:w="562" w:type="dxa"/>
            <w:vMerge w:val="restart"/>
            <w:vAlign w:val="center"/>
          </w:tcPr>
          <w:p w14:paraId="3D780ED5" w14:textId="77777777" w:rsidR="003D70E6" w:rsidRPr="00C93E9D" w:rsidRDefault="003D70E6" w:rsidP="00654AF5">
            <w:pPr>
              <w:pStyle w:val="113"/>
            </w:pPr>
            <w:r w:rsidRPr="00C93E9D">
              <w:t>固体废物</w:t>
            </w:r>
          </w:p>
        </w:tc>
        <w:tc>
          <w:tcPr>
            <w:tcW w:w="1418" w:type="dxa"/>
            <w:vMerge w:val="restart"/>
            <w:vAlign w:val="center"/>
          </w:tcPr>
          <w:p w14:paraId="41DDC5DD" w14:textId="77777777" w:rsidR="003D70E6" w:rsidRPr="00C93E9D" w:rsidRDefault="003D70E6" w:rsidP="00654AF5">
            <w:pPr>
              <w:pStyle w:val="113"/>
            </w:pPr>
            <w:r w:rsidRPr="00C93E9D">
              <w:t>施工期固废</w:t>
            </w:r>
          </w:p>
        </w:tc>
        <w:tc>
          <w:tcPr>
            <w:tcW w:w="1276" w:type="dxa"/>
            <w:vAlign w:val="center"/>
          </w:tcPr>
          <w:p w14:paraId="73FC89DF" w14:textId="6BBB051C" w:rsidR="003D70E6" w:rsidRPr="00C93E9D" w:rsidRDefault="00BD4165" w:rsidP="00654AF5">
            <w:pPr>
              <w:pStyle w:val="113"/>
            </w:pPr>
            <w:r w:rsidRPr="00C93E9D">
              <w:rPr>
                <w:rFonts w:hint="eastAsia"/>
              </w:rPr>
              <w:t>空气钻岩屑</w:t>
            </w:r>
          </w:p>
        </w:tc>
        <w:tc>
          <w:tcPr>
            <w:tcW w:w="2551" w:type="dxa"/>
            <w:gridSpan w:val="3"/>
            <w:vAlign w:val="center"/>
          </w:tcPr>
          <w:p w14:paraId="3A422101" w14:textId="21C9DD76" w:rsidR="003D70E6" w:rsidRPr="00C93E9D" w:rsidRDefault="00BD4165" w:rsidP="00654AF5">
            <w:pPr>
              <w:pStyle w:val="113"/>
            </w:pPr>
            <w:r w:rsidRPr="00C93E9D">
              <w:t>200m</w:t>
            </w:r>
            <w:r w:rsidRPr="00C93E9D">
              <w:rPr>
                <w:vertAlign w:val="superscript"/>
              </w:rPr>
              <w:t>3</w:t>
            </w:r>
          </w:p>
        </w:tc>
        <w:tc>
          <w:tcPr>
            <w:tcW w:w="3686" w:type="dxa"/>
            <w:vAlign w:val="center"/>
          </w:tcPr>
          <w:p w14:paraId="15F8F9E9" w14:textId="7BB63503" w:rsidR="003D70E6" w:rsidRPr="00C93E9D" w:rsidRDefault="00BD4165" w:rsidP="00F83179">
            <w:pPr>
              <w:pStyle w:val="113"/>
              <w:jc w:val="left"/>
            </w:pPr>
            <w:r w:rsidRPr="00C93E9D">
              <w:rPr>
                <w:rFonts w:hint="eastAsia"/>
              </w:rPr>
              <w:t>用于井场低洼处回填</w:t>
            </w:r>
          </w:p>
        </w:tc>
        <w:tc>
          <w:tcPr>
            <w:tcW w:w="992" w:type="dxa"/>
            <w:vMerge w:val="restart"/>
            <w:vAlign w:val="center"/>
          </w:tcPr>
          <w:p w14:paraId="0B980B42" w14:textId="77777777" w:rsidR="003D70E6" w:rsidRPr="00C93E9D" w:rsidRDefault="003D70E6" w:rsidP="00654AF5">
            <w:pPr>
              <w:pStyle w:val="113"/>
            </w:pPr>
            <w:r w:rsidRPr="00C93E9D">
              <w:t>钻井期定期转运</w:t>
            </w:r>
          </w:p>
        </w:tc>
        <w:tc>
          <w:tcPr>
            <w:tcW w:w="2840" w:type="dxa"/>
            <w:gridSpan w:val="2"/>
            <w:vMerge w:val="restart"/>
            <w:vAlign w:val="center"/>
          </w:tcPr>
          <w:p w14:paraId="62F48B83" w14:textId="77777777" w:rsidR="003D70E6" w:rsidRPr="00C93E9D" w:rsidRDefault="003D70E6" w:rsidP="00654AF5">
            <w:pPr>
              <w:pStyle w:val="113"/>
            </w:pPr>
            <w:r w:rsidRPr="00C93E9D">
              <w:t>妥善处置，不会对环境造成二次污染</w:t>
            </w:r>
          </w:p>
        </w:tc>
      </w:tr>
      <w:tr w:rsidR="00BD4165" w:rsidRPr="00C93E9D" w14:paraId="3E9B9D02" w14:textId="77777777" w:rsidTr="00407A2D">
        <w:trPr>
          <w:jc w:val="center"/>
        </w:trPr>
        <w:tc>
          <w:tcPr>
            <w:tcW w:w="562" w:type="dxa"/>
            <w:vMerge/>
            <w:vAlign w:val="center"/>
          </w:tcPr>
          <w:p w14:paraId="1CA9D8B8" w14:textId="77777777" w:rsidR="00BD4165" w:rsidRPr="00C93E9D" w:rsidRDefault="00BD4165" w:rsidP="00BD4165">
            <w:pPr>
              <w:pStyle w:val="113"/>
            </w:pPr>
          </w:p>
        </w:tc>
        <w:tc>
          <w:tcPr>
            <w:tcW w:w="1418" w:type="dxa"/>
            <w:vMerge/>
            <w:vAlign w:val="center"/>
          </w:tcPr>
          <w:p w14:paraId="3AEBBF25" w14:textId="77777777" w:rsidR="00BD4165" w:rsidRPr="00C93E9D" w:rsidRDefault="00BD4165" w:rsidP="00BD4165">
            <w:pPr>
              <w:pStyle w:val="113"/>
            </w:pPr>
          </w:p>
        </w:tc>
        <w:tc>
          <w:tcPr>
            <w:tcW w:w="1276" w:type="dxa"/>
            <w:vAlign w:val="center"/>
          </w:tcPr>
          <w:p w14:paraId="0110C00B" w14:textId="26101C38" w:rsidR="00BD4165" w:rsidRPr="00C93E9D" w:rsidRDefault="00BD4165" w:rsidP="00BD4165">
            <w:pPr>
              <w:pStyle w:val="113"/>
            </w:pPr>
            <w:r w:rsidRPr="00C93E9D">
              <w:t>水基钻井固废</w:t>
            </w:r>
          </w:p>
        </w:tc>
        <w:tc>
          <w:tcPr>
            <w:tcW w:w="2551" w:type="dxa"/>
            <w:gridSpan w:val="3"/>
            <w:vAlign w:val="center"/>
          </w:tcPr>
          <w:p w14:paraId="7AA4120D" w14:textId="241384A5" w:rsidR="00BD4165" w:rsidRPr="00C93E9D" w:rsidRDefault="00407A2D" w:rsidP="00BD4165">
            <w:pPr>
              <w:pStyle w:val="113"/>
            </w:pPr>
            <w:r w:rsidRPr="00C93E9D">
              <w:t>3931.56</w:t>
            </w:r>
            <w:r w:rsidR="00BD4165" w:rsidRPr="00C93E9D">
              <w:t>t</w:t>
            </w:r>
            <w:r w:rsidR="00D915BF" w:rsidRPr="00C93E9D">
              <w:rPr>
                <w:szCs w:val="21"/>
              </w:rPr>
              <w:t>（或油基岩屑</w:t>
            </w:r>
            <w:r w:rsidR="00D915BF" w:rsidRPr="00C93E9D">
              <w:rPr>
                <w:szCs w:val="21"/>
              </w:rPr>
              <w:t>692.9</w:t>
            </w:r>
            <w:r w:rsidR="00D915BF" w:rsidRPr="00C93E9D">
              <w:rPr>
                <w:rFonts w:hint="eastAsia"/>
                <w:szCs w:val="21"/>
              </w:rPr>
              <w:t>m</w:t>
            </w:r>
            <w:r w:rsidR="00D915BF" w:rsidRPr="00C93E9D">
              <w:rPr>
                <w:rFonts w:hint="eastAsia"/>
                <w:szCs w:val="21"/>
                <w:vertAlign w:val="superscript"/>
              </w:rPr>
              <w:t>3</w:t>
            </w:r>
            <w:r w:rsidR="00D915BF" w:rsidRPr="00C93E9D">
              <w:rPr>
                <w:szCs w:val="21"/>
              </w:rPr>
              <w:t>）</w:t>
            </w:r>
          </w:p>
        </w:tc>
        <w:tc>
          <w:tcPr>
            <w:tcW w:w="3686" w:type="dxa"/>
            <w:vAlign w:val="center"/>
          </w:tcPr>
          <w:p w14:paraId="03557570" w14:textId="77067577" w:rsidR="00BD4165" w:rsidRPr="00C93E9D" w:rsidRDefault="00BD4165" w:rsidP="00BD4165">
            <w:pPr>
              <w:pStyle w:val="113"/>
              <w:jc w:val="left"/>
            </w:pPr>
            <w:r w:rsidRPr="00C93E9D">
              <w:t>经泥浆不落地工艺进行固液分离后及时转运至达州地区环保手续齐全、环保设施稳定运行固废烧结厂进行烧结后综合利用</w:t>
            </w:r>
            <w:r w:rsidR="00D915BF" w:rsidRPr="00C93E9D">
              <w:rPr>
                <w:szCs w:val="21"/>
              </w:rPr>
              <w:t>（或油基岩屑、废油基泥浆交由资质单位处置）</w:t>
            </w:r>
          </w:p>
        </w:tc>
        <w:tc>
          <w:tcPr>
            <w:tcW w:w="992" w:type="dxa"/>
            <w:vMerge/>
            <w:vAlign w:val="center"/>
          </w:tcPr>
          <w:p w14:paraId="0086FA52" w14:textId="77777777" w:rsidR="00BD4165" w:rsidRPr="00C93E9D" w:rsidRDefault="00BD4165" w:rsidP="00BD4165">
            <w:pPr>
              <w:pStyle w:val="113"/>
            </w:pPr>
          </w:p>
        </w:tc>
        <w:tc>
          <w:tcPr>
            <w:tcW w:w="2840" w:type="dxa"/>
            <w:gridSpan w:val="2"/>
            <w:vMerge/>
            <w:vAlign w:val="center"/>
          </w:tcPr>
          <w:p w14:paraId="553DCAD8" w14:textId="77777777" w:rsidR="00BD4165" w:rsidRPr="00C93E9D" w:rsidRDefault="00BD4165" w:rsidP="00BD4165">
            <w:pPr>
              <w:pStyle w:val="113"/>
            </w:pPr>
          </w:p>
        </w:tc>
      </w:tr>
      <w:tr w:rsidR="00DC3AFA" w:rsidRPr="00C93E9D" w14:paraId="39A36466" w14:textId="77777777" w:rsidTr="00407A2D">
        <w:trPr>
          <w:jc w:val="center"/>
        </w:trPr>
        <w:tc>
          <w:tcPr>
            <w:tcW w:w="562" w:type="dxa"/>
            <w:vMerge/>
            <w:vAlign w:val="center"/>
          </w:tcPr>
          <w:p w14:paraId="5FEC0D3E" w14:textId="77777777" w:rsidR="003D70E6" w:rsidRPr="00C93E9D" w:rsidRDefault="003D70E6" w:rsidP="00654AF5">
            <w:pPr>
              <w:pStyle w:val="113"/>
            </w:pPr>
          </w:p>
        </w:tc>
        <w:tc>
          <w:tcPr>
            <w:tcW w:w="1418" w:type="dxa"/>
            <w:vMerge/>
            <w:vAlign w:val="center"/>
          </w:tcPr>
          <w:p w14:paraId="7DC4F7F5" w14:textId="77777777" w:rsidR="003D70E6" w:rsidRPr="00C93E9D" w:rsidRDefault="003D70E6" w:rsidP="00654AF5">
            <w:pPr>
              <w:pStyle w:val="113"/>
            </w:pPr>
          </w:p>
        </w:tc>
        <w:tc>
          <w:tcPr>
            <w:tcW w:w="1276" w:type="dxa"/>
            <w:vAlign w:val="center"/>
          </w:tcPr>
          <w:p w14:paraId="08697C8D" w14:textId="77777777" w:rsidR="003D70E6" w:rsidRPr="00C93E9D" w:rsidRDefault="003D70E6" w:rsidP="00654AF5">
            <w:pPr>
              <w:pStyle w:val="113"/>
            </w:pPr>
            <w:r w:rsidRPr="00C93E9D">
              <w:t>废油</w:t>
            </w:r>
          </w:p>
        </w:tc>
        <w:tc>
          <w:tcPr>
            <w:tcW w:w="2551" w:type="dxa"/>
            <w:gridSpan w:val="3"/>
            <w:vAlign w:val="center"/>
          </w:tcPr>
          <w:p w14:paraId="51DBDB27" w14:textId="08CB681D" w:rsidR="003D70E6" w:rsidRPr="00C93E9D" w:rsidRDefault="00407A2D" w:rsidP="00654AF5">
            <w:pPr>
              <w:pStyle w:val="113"/>
            </w:pPr>
            <w:r w:rsidRPr="00C93E9D">
              <w:t>1.4</w:t>
            </w:r>
            <w:r w:rsidR="003D70E6" w:rsidRPr="00C93E9D">
              <w:t>m</w:t>
            </w:r>
            <w:r w:rsidR="003D70E6" w:rsidRPr="00C93E9D">
              <w:rPr>
                <w:vertAlign w:val="superscript"/>
              </w:rPr>
              <w:t>3</w:t>
            </w:r>
          </w:p>
        </w:tc>
        <w:tc>
          <w:tcPr>
            <w:tcW w:w="3686" w:type="dxa"/>
            <w:vAlign w:val="center"/>
          </w:tcPr>
          <w:p w14:paraId="7A734E44" w14:textId="05957E43" w:rsidR="003D70E6" w:rsidRPr="00C93E9D" w:rsidRDefault="003D70E6" w:rsidP="00F83179">
            <w:pPr>
              <w:pStyle w:val="113"/>
              <w:jc w:val="left"/>
            </w:pPr>
            <w:r w:rsidRPr="00C93E9D">
              <w:t>设置废油桶集中收集暂存于泥浆不落地装置区临时堆放区内，钻井队综合利用或交由有资质的单位处理</w:t>
            </w:r>
          </w:p>
        </w:tc>
        <w:tc>
          <w:tcPr>
            <w:tcW w:w="992" w:type="dxa"/>
            <w:vMerge/>
            <w:vAlign w:val="center"/>
          </w:tcPr>
          <w:p w14:paraId="348E8482" w14:textId="77777777" w:rsidR="003D70E6" w:rsidRPr="00C93E9D" w:rsidRDefault="003D70E6" w:rsidP="00654AF5">
            <w:pPr>
              <w:pStyle w:val="113"/>
            </w:pPr>
          </w:p>
        </w:tc>
        <w:tc>
          <w:tcPr>
            <w:tcW w:w="2840" w:type="dxa"/>
            <w:gridSpan w:val="2"/>
            <w:vMerge/>
            <w:vAlign w:val="center"/>
          </w:tcPr>
          <w:p w14:paraId="5A7E482A" w14:textId="77777777" w:rsidR="003D70E6" w:rsidRPr="00C93E9D" w:rsidRDefault="003D70E6" w:rsidP="00654AF5">
            <w:pPr>
              <w:pStyle w:val="113"/>
            </w:pPr>
          </w:p>
        </w:tc>
      </w:tr>
      <w:tr w:rsidR="00DC3AFA" w:rsidRPr="00C93E9D" w14:paraId="529DEE29" w14:textId="77777777" w:rsidTr="00407A2D">
        <w:trPr>
          <w:jc w:val="center"/>
        </w:trPr>
        <w:tc>
          <w:tcPr>
            <w:tcW w:w="562" w:type="dxa"/>
            <w:vMerge/>
            <w:vAlign w:val="center"/>
          </w:tcPr>
          <w:p w14:paraId="4C4F8188" w14:textId="77777777" w:rsidR="003D70E6" w:rsidRPr="00C93E9D" w:rsidRDefault="003D70E6" w:rsidP="00654AF5">
            <w:pPr>
              <w:pStyle w:val="113"/>
            </w:pPr>
          </w:p>
        </w:tc>
        <w:tc>
          <w:tcPr>
            <w:tcW w:w="1418" w:type="dxa"/>
            <w:vMerge/>
            <w:vAlign w:val="center"/>
          </w:tcPr>
          <w:p w14:paraId="21292E80" w14:textId="77777777" w:rsidR="003D70E6" w:rsidRPr="00C93E9D" w:rsidRDefault="003D70E6" w:rsidP="00654AF5">
            <w:pPr>
              <w:pStyle w:val="113"/>
            </w:pPr>
          </w:p>
        </w:tc>
        <w:tc>
          <w:tcPr>
            <w:tcW w:w="1276" w:type="dxa"/>
            <w:vAlign w:val="center"/>
          </w:tcPr>
          <w:p w14:paraId="43E9B426" w14:textId="77777777" w:rsidR="003D70E6" w:rsidRPr="00C93E9D" w:rsidRDefault="003D70E6" w:rsidP="00654AF5">
            <w:pPr>
              <w:pStyle w:val="113"/>
            </w:pPr>
            <w:r w:rsidRPr="00C93E9D">
              <w:t>废包装材料</w:t>
            </w:r>
          </w:p>
        </w:tc>
        <w:tc>
          <w:tcPr>
            <w:tcW w:w="2551" w:type="dxa"/>
            <w:gridSpan w:val="3"/>
            <w:vAlign w:val="center"/>
          </w:tcPr>
          <w:p w14:paraId="77B0F2DD" w14:textId="363673C6" w:rsidR="003D70E6" w:rsidRPr="00C93E9D" w:rsidRDefault="00F83179" w:rsidP="00654AF5">
            <w:pPr>
              <w:pStyle w:val="113"/>
            </w:pPr>
            <w:r w:rsidRPr="00C93E9D">
              <w:t>4</w:t>
            </w:r>
            <w:r w:rsidR="003D70E6" w:rsidRPr="00C93E9D">
              <w:t>.0t</w:t>
            </w:r>
          </w:p>
        </w:tc>
        <w:tc>
          <w:tcPr>
            <w:tcW w:w="3686" w:type="dxa"/>
            <w:vAlign w:val="center"/>
          </w:tcPr>
          <w:p w14:paraId="5A61F90D" w14:textId="77777777" w:rsidR="003D70E6" w:rsidRPr="00C93E9D" w:rsidRDefault="003D70E6" w:rsidP="00F83179">
            <w:pPr>
              <w:pStyle w:val="113"/>
              <w:jc w:val="left"/>
            </w:pPr>
            <w:r w:rsidRPr="00C93E9D">
              <w:t>集中收集后部分回用，剩余的送当地废品回收站处理</w:t>
            </w:r>
          </w:p>
        </w:tc>
        <w:tc>
          <w:tcPr>
            <w:tcW w:w="992" w:type="dxa"/>
            <w:vMerge/>
            <w:vAlign w:val="center"/>
          </w:tcPr>
          <w:p w14:paraId="7B9C4FCB" w14:textId="77777777" w:rsidR="003D70E6" w:rsidRPr="00C93E9D" w:rsidRDefault="003D70E6" w:rsidP="00654AF5">
            <w:pPr>
              <w:pStyle w:val="113"/>
            </w:pPr>
          </w:p>
        </w:tc>
        <w:tc>
          <w:tcPr>
            <w:tcW w:w="2840" w:type="dxa"/>
            <w:gridSpan w:val="2"/>
            <w:vMerge/>
            <w:vAlign w:val="center"/>
          </w:tcPr>
          <w:p w14:paraId="36AE2A6A" w14:textId="77777777" w:rsidR="003D70E6" w:rsidRPr="00C93E9D" w:rsidRDefault="003D70E6" w:rsidP="00654AF5">
            <w:pPr>
              <w:pStyle w:val="113"/>
            </w:pPr>
          </w:p>
        </w:tc>
      </w:tr>
      <w:tr w:rsidR="00DC3AFA" w:rsidRPr="00C93E9D" w14:paraId="5791EE11" w14:textId="77777777" w:rsidTr="00407A2D">
        <w:trPr>
          <w:jc w:val="center"/>
        </w:trPr>
        <w:tc>
          <w:tcPr>
            <w:tcW w:w="562" w:type="dxa"/>
            <w:vMerge/>
            <w:vAlign w:val="center"/>
          </w:tcPr>
          <w:p w14:paraId="0FC689F1" w14:textId="77777777" w:rsidR="003D70E6" w:rsidRPr="00C93E9D" w:rsidRDefault="003D70E6" w:rsidP="00654AF5">
            <w:pPr>
              <w:pStyle w:val="113"/>
            </w:pPr>
          </w:p>
        </w:tc>
        <w:tc>
          <w:tcPr>
            <w:tcW w:w="1418" w:type="dxa"/>
            <w:vMerge/>
            <w:vAlign w:val="center"/>
          </w:tcPr>
          <w:p w14:paraId="4EA69D5E" w14:textId="77777777" w:rsidR="003D70E6" w:rsidRPr="00C93E9D" w:rsidRDefault="003D70E6" w:rsidP="00654AF5">
            <w:pPr>
              <w:pStyle w:val="113"/>
            </w:pPr>
          </w:p>
        </w:tc>
        <w:tc>
          <w:tcPr>
            <w:tcW w:w="1276" w:type="dxa"/>
            <w:vAlign w:val="center"/>
          </w:tcPr>
          <w:p w14:paraId="68F00F8A" w14:textId="77777777" w:rsidR="003D70E6" w:rsidRPr="00C93E9D" w:rsidRDefault="003D70E6" w:rsidP="00654AF5">
            <w:pPr>
              <w:pStyle w:val="113"/>
            </w:pPr>
            <w:r w:rsidRPr="00C93E9D">
              <w:t>生活垃圾</w:t>
            </w:r>
          </w:p>
        </w:tc>
        <w:tc>
          <w:tcPr>
            <w:tcW w:w="2551" w:type="dxa"/>
            <w:gridSpan w:val="3"/>
            <w:vAlign w:val="center"/>
          </w:tcPr>
          <w:p w14:paraId="5C910CA7" w14:textId="77777777" w:rsidR="003D70E6" w:rsidRPr="00C93E9D" w:rsidRDefault="003D70E6" w:rsidP="00654AF5">
            <w:pPr>
              <w:pStyle w:val="113"/>
            </w:pPr>
            <w:r w:rsidRPr="00C93E9D">
              <w:t>22.5kg/d</w:t>
            </w:r>
          </w:p>
        </w:tc>
        <w:tc>
          <w:tcPr>
            <w:tcW w:w="3686" w:type="dxa"/>
            <w:vAlign w:val="center"/>
          </w:tcPr>
          <w:p w14:paraId="439F559C" w14:textId="77777777" w:rsidR="003D70E6" w:rsidRPr="00C93E9D" w:rsidRDefault="003D70E6" w:rsidP="00F83179">
            <w:pPr>
              <w:pStyle w:val="113"/>
              <w:jc w:val="left"/>
            </w:pPr>
            <w:r w:rsidRPr="00C93E9D">
              <w:t>集中收集，交由当地环卫部门处置</w:t>
            </w:r>
          </w:p>
        </w:tc>
        <w:tc>
          <w:tcPr>
            <w:tcW w:w="992" w:type="dxa"/>
            <w:vMerge/>
            <w:vAlign w:val="center"/>
          </w:tcPr>
          <w:p w14:paraId="52A40D93" w14:textId="77777777" w:rsidR="003D70E6" w:rsidRPr="00C93E9D" w:rsidRDefault="003D70E6" w:rsidP="00654AF5">
            <w:pPr>
              <w:pStyle w:val="113"/>
            </w:pPr>
          </w:p>
        </w:tc>
        <w:tc>
          <w:tcPr>
            <w:tcW w:w="2840" w:type="dxa"/>
            <w:gridSpan w:val="2"/>
            <w:vMerge/>
            <w:vAlign w:val="center"/>
          </w:tcPr>
          <w:p w14:paraId="7AA99A50" w14:textId="77777777" w:rsidR="003D70E6" w:rsidRPr="00C93E9D" w:rsidRDefault="003D70E6" w:rsidP="00654AF5">
            <w:pPr>
              <w:pStyle w:val="113"/>
            </w:pPr>
          </w:p>
        </w:tc>
      </w:tr>
      <w:tr w:rsidR="00DC3AFA" w:rsidRPr="00C93E9D" w14:paraId="529EAE17" w14:textId="77777777" w:rsidTr="00407A2D">
        <w:trPr>
          <w:jc w:val="center"/>
        </w:trPr>
        <w:tc>
          <w:tcPr>
            <w:tcW w:w="562" w:type="dxa"/>
            <w:vMerge/>
            <w:vAlign w:val="center"/>
          </w:tcPr>
          <w:p w14:paraId="1466D786" w14:textId="77777777" w:rsidR="003D70E6" w:rsidRPr="00C93E9D" w:rsidRDefault="003D70E6" w:rsidP="00654AF5">
            <w:pPr>
              <w:pStyle w:val="113"/>
            </w:pPr>
          </w:p>
        </w:tc>
        <w:tc>
          <w:tcPr>
            <w:tcW w:w="1418" w:type="dxa"/>
            <w:vMerge/>
            <w:vAlign w:val="center"/>
          </w:tcPr>
          <w:p w14:paraId="4866DEE2" w14:textId="77777777" w:rsidR="003D70E6" w:rsidRPr="00C93E9D" w:rsidRDefault="003D70E6" w:rsidP="00654AF5">
            <w:pPr>
              <w:pStyle w:val="113"/>
            </w:pPr>
          </w:p>
        </w:tc>
        <w:tc>
          <w:tcPr>
            <w:tcW w:w="1276" w:type="dxa"/>
            <w:vAlign w:val="center"/>
          </w:tcPr>
          <w:p w14:paraId="2D816E93" w14:textId="26FB0A45" w:rsidR="003D70E6" w:rsidRPr="00C93E9D" w:rsidRDefault="003D70E6" w:rsidP="00654AF5">
            <w:pPr>
              <w:pStyle w:val="113"/>
            </w:pPr>
            <w:r w:rsidRPr="00C93E9D">
              <w:t>钻前及完井搬迁及集气站复建建筑垃圾</w:t>
            </w:r>
          </w:p>
        </w:tc>
        <w:tc>
          <w:tcPr>
            <w:tcW w:w="2551" w:type="dxa"/>
            <w:gridSpan w:val="3"/>
            <w:vAlign w:val="center"/>
          </w:tcPr>
          <w:p w14:paraId="597BDB83" w14:textId="77777777" w:rsidR="003D70E6" w:rsidRPr="00C93E9D" w:rsidRDefault="003D70E6" w:rsidP="00654AF5">
            <w:pPr>
              <w:pStyle w:val="113"/>
            </w:pPr>
            <w:r w:rsidRPr="00C93E9D">
              <w:t>少量</w:t>
            </w:r>
          </w:p>
        </w:tc>
        <w:tc>
          <w:tcPr>
            <w:tcW w:w="3686" w:type="dxa"/>
            <w:vAlign w:val="center"/>
          </w:tcPr>
          <w:p w14:paraId="7FA10FD2" w14:textId="77777777" w:rsidR="003D70E6" w:rsidRPr="00C93E9D" w:rsidRDefault="003D70E6" w:rsidP="00F83179">
            <w:pPr>
              <w:pStyle w:val="113"/>
              <w:jc w:val="left"/>
            </w:pPr>
            <w:r w:rsidRPr="00C93E9D">
              <w:t>施工队伍统一收集清运至政府指定地方</w:t>
            </w:r>
          </w:p>
        </w:tc>
        <w:tc>
          <w:tcPr>
            <w:tcW w:w="992" w:type="dxa"/>
            <w:vAlign w:val="center"/>
          </w:tcPr>
          <w:p w14:paraId="60E8E652" w14:textId="2CC03E98" w:rsidR="003D70E6" w:rsidRPr="00C93E9D" w:rsidRDefault="003D70E6" w:rsidP="00654AF5">
            <w:pPr>
              <w:pStyle w:val="113"/>
            </w:pPr>
            <w:r w:rsidRPr="00C93E9D">
              <w:t>完井搬迁期与集气站建设期</w:t>
            </w:r>
          </w:p>
        </w:tc>
        <w:tc>
          <w:tcPr>
            <w:tcW w:w="2840" w:type="dxa"/>
            <w:gridSpan w:val="2"/>
            <w:vMerge/>
            <w:vAlign w:val="center"/>
          </w:tcPr>
          <w:p w14:paraId="61D8BB84" w14:textId="77777777" w:rsidR="003D70E6" w:rsidRPr="00C93E9D" w:rsidRDefault="003D70E6" w:rsidP="00654AF5">
            <w:pPr>
              <w:pStyle w:val="113"/>
            </w:pPr>
          </w:p>
        </w:tc>
      </w:tr>
      <w:tr w:rsidR="00DC3AFA" w:rsidRPr="00C93E9D" w14:paraId="4F65170B" w14:textId="77777777" w:rsidTr="00407A2D">
        <w:trPr>
          <w:jc w:val="center"/>
        </w:trPr>
        <w:tc>
          <w:tcPr>
            <w:tcW w:w="562" w:type="dxa"/>
            <w:vMerge/>
            <w:vAlign w:val="center"/>
          </w:tcPr>
          <w:p w14:paraId="2C897ADA" w14:textId="77777777" w:rsidR="003D70E6" w:rsidRPr="00C93E9D" w:rsidRDefault="003D70E6" w:rsidP="00654AF5">
            <w:pPr>
              <w:pStyle w:val="113"/>
            </w:pPr>
          </w:p>
        </w:tc>
        <w:tc>
          <w:tcPr>
            <w:tcW w:w="1418" w:type="dxa"/>
            <w:vMerge w:val="restart"/>
            <w:vAlign w:val="center"/>
          </w:tcPr>
          <w:p w14:paraId="313AD683" w14:textId="2DFCFDF1" w:rsidR="003D70E6" w:rsidRPr="00C93E9D" w:rsidRDefault="003D70E6" w:rsidP="00654AF5">
            <w:pPr>
              <w:pStyle w:val="113"/>
            </w:pPr>
            <w:r w:rsidRPr="00C93E9D">
              <w:t>试采期固废</w:t>
            </w:r>
          </w:p>
        </w:tc>
        <w:tc>
          <w:tcPr>
            <w:tcW w:w="1276" w:type="dxa"/>
            <w:vAlign w:val="center"/>
          </w:tcPr>
          <w:p w14:paraId="7305FF7A" w14:textId="0A7993C8" w:rsidR="003D70E6" w:rsidRPr="00C93E9D" w:rsidRDefault="003D70E6" w:rsidP="00654AF5">
            <w:pPr>
              <w:pStyle w:val="113"/>
            </w:pPr>
            <w:r w:rsidRPr="00C93E9D">
              <w:t>清管废渣</w:t>
            </w:r>
          </w:p>
        </w:tc>
        <w:tc>
          <w:tcPr>
            <w:tcW w:w="2551" w:type="dxa"/>
            <w:gridSpan w:val="3"/>
            <w:vAlign w:val="center"/>
          </w:tcPr>
          <w:p w14:paraId="221155DD" w14:textId="0153B461" w:rsidR="003D70E6" w:rsidRPr="00C93E9D" w:rsidRDefault="00F83179" w:rsidP="00654AF5">
            <w:pPr>
              <w:pStyle w:val="113"/>
            </w:pPr>
            <w:r w:rsidRPr="00C93E9D">
              <w:t>1</w:t>
            </w:r>
            <w:r w:rsidRPr="00C93E9D">
              <w:rPr>
                <w:rFonts w:hint="eastAsia"/>
              </w:rPr>
              <w:t>m</w:t>
            </w:r>
            <w:r w:rsidRPr="00C93E9D">
              <w:rPr>
                <w:vertAlign w:val="superscript"/>
              </w:rPr>
              <w:t>3</w:t>
            </w:r>
            <w:r w:rsidR="003D70E6" w:rsidRPr="00C93E9D">
              <w:t>/a</w:t>
            </w:r>
          </w:p>
        </w:tc>
        <w:tc>
          <w:tcPr>
            <w:tcW w:w="3686" w:type="dxa"/>
            <w:vAlign w:val="center"/>
          </w:tcPr>
          <w:p w14:paraId="0E17D3BC" w14:textId="4B507DD4" w:rsidR="003D70E6" w:rsidRPr="00C93E9D" w:rsidRDefault="003D70E6" w:rsidP="00654AF5">
            <w:pPr>
              <w:pStyle w:val="113"/>
            </w:pPr>
            <w:r w:rsidRPr="00C93E9D">
              <w:t>清运集中无害化填埋</w:t>
            </w:r>
          </w:p>
        </w:tc>
        <w:tc>
          <w:tcPr>
            <w:tcW w:w="992" w:type="dxa"/>
            <w:vMerge w:val="restart"/>
            <w:vAlign w:val="center"/>
          </w:tcPr>
          <w:p w14:paraId="0D1C9877" w14:textId="4F992519" w:rsidR="003D70E6" w:rsidRPr="00C93E9D" w:rsidRDefault="003D70E6" w:rsidP="00654AF5">
            <w:pPr>
              <w:pStyle w:val="113"/>
            </w:pPr>
            <w:r w:rsidRPr="00C93E9D">
              <w:t>间断</w:t>
            </w:r>
            <w:r w:rsidRPr="00C93E9D">
              <w:t>/</w:t>
            </w:r>
            <w:r w:rsidRPr="00C93E9D">
              <w:t>偶尔</w:t>
            </w:r>
          </w:p>
        </w:tc>
        <w:tc>
          <w:tcPr>
            <w:tcW w:w="2840" w:type="dxa"/>
            <w:gridSpan w:val="2"/>
            <w:vMerge/>
            <w:vAlign w:val="center"/>
          </w:tcPr>
          <w:p w14:paraId="1D11CFFE" w14:textId="77777777" w:rsidR="003D70E6" w:rsidRPr="00C93E9D" w:rsidRDefault="003D70E6" w:rsidP="00654AF5">
            <w:pPr>
              <w:pStyle w:val="113"/>
            </w:pPr>
          </w:p>
        </w:tc>
      </w:tr>
      <w:tr w:rsidR="00DC3AFA" w:rsidRPr="00C93E9D" w14:paraId="0E3545B7" w14:textId="77777777" w:rsidTr="00407A2D">
        <w:trPr>
          <w:jc w:val="center"/>
        </w:trPr>
        <w:tc>
          <w:tcPr>
            <w:tcW w:w="562" w:type="dxa"/>
            <w:vMerge/>
            <w:vAlign w:val="center"/>
          </w:tcPr>
          <w:p w14:paraId="2A7A1B46" w14:textId="77777777" w:rsidR="003D70E6" w:rsidRPr="00C93E9D" w:rsidRDefault="003D70E6" w:rsidP="00654AF5">
            <w:pPr>
              <w:pStyle w:val="113"/>
            </w:pPr>
          </w:p>
        </w:tc>
        <w:tc>
          <w:tcPr>
            <w:tcW w:w="1418" w:type="dxa"/>
            <w:vMerge/>
            <w:vAlign w:val="center"/>
          </w:tcPr>
          <w:p w14:paraId="29750FA4" w14:textId="77777777" w:rsidR="003D70E6" w:rsidRPr="00C93E9D" w:rsidRDefault="003D70E6" w:rsidP="00654AF5">
            <w:pPr>
              <w:pStyle w:val="113"/>
            </w:pPr>
          </w:p>
        </w:tc>
        <w:tc>
          <w:tcPr>
            <w:tcW w:w="1276" w:type="dxa"/>
            <w:vAlign w:val="center"/>
          </w:tcPr>
          <w:p w14:paraId="1E49D3E5" w14:textId="3C4EBAA9" w:rsidR="003D70E6" w:rsidRPr="00C93E9D" w:rsidRDefault="003D70E6" w:rsidP="00654AF5">
            <w:pPr>
              <w:pStyle w:val="113"/>
            </w:pPr>
            <w:r w:rsidRPr="00C93E9D">
              <w:t>生活垃圾</w:t>
            </w:r>
          </w:p>
        </w:tc>
        <w:tc>
          <w:tcPr>
            <w:tcW w:w="2551" w:type="dxa"/>
            <w:gridSpan w:val="3"/>
            <w:vAlign w:val="center"/>
          </w:tcPr>
          <w:p w14:paraId="717D3A91" w14:textId="1D295475" w:rsidR="003D70E6" w:rsidRPr="00C93E9D" w:rsidRDefault="003D70E6" w:rsidP="00654AF5">
            <w:pPr>
              <w:pStyle w:val="113"/>
            </w:pPr>
            <w:r w:rsidRPr="00C93E9D">
              <w:t>2.</w:t>
            </w:r>
            <w:r w:rsidR="00F83179" w:rsidRPr="00C93E9D">
              <w:t>19</w:t>
            </w:r>
            <w:r w:rsidRPr="00C93E9D">
              <w:t>t/a</w:t>
            </w:r>
          </w:p>
        </w:tc>
        <w:tc>
          <w:tcPr>
            <w:tcW w:w="3686" w:type="dxa"/>
            <w:vAlign w:val="center"/>
          </w:tcPr>
          <w:p w14:paraId="6C3CB01A" w14:textId="6BCCC80D" w:rsidR="003D70E6" w:rsidRPr="00C93E9D" w:rsidRDefault="003D70E6" w:rsidP="00654AF5">
            <w:pPr>
              <w:pStyle w:val="113"/>
            </w:pPr>
            <w:r w:rsidRPr="00C93E9D">
              <w:t>交由</w:t>
            </w:r>
            <w:r w:rsidR="00F83179" w:rsidRPr="00C93E9D">
              <w:rPr>
                <w:rFonts w:hint="eastAsia"/>
              </w:rPr>
              <w:t>毛坝</w:t>
            </w:r>
            <w:r w:rsidRPr="00C93E9D">
              <w:t>镇环卫部门处置</w:t>
            </w:r>
          </w:p>
        </w:tc>
        <w:tc>
          <w:tcPr>
            <w:tcW w:w="992" w:type="dxa"/>
            <w:vMerge/>
            <w:vAlign w:val="center"/>
          </w:tcPr>
          <w:p w14:paraId="0AE5DDCC" w14:textId="43E0A65E" w:rsidR="003D70E6" w:rsidRPr="00C93E9D" w:rsidRDefault="003D70E6" w:rsidP="00654AF5">
            <w:pPr>
              <w:pStyle w:val="113"/>
            </w:pPr>
          </w:p>
        </w:tc>
        <w:tc>
          <w:tcPr>
            <w:tcW w:w="2840" w:type="dxa"/>
            <w:gridSpan w:val="2"/>
            <w:vMerge/>
            <w:vAlign w:val="center"/>
          </w:tcPr>
          <w:p w14:paraId="2F7A9F12" w14:textId="77777777" w:rsidR="003D70E6" w:rsidRPr="00C93E9D" w:rsidRDefault="003D70E6" w:rsidP="00654AF5">
            <w:pPr>
              <w:pStyle w:val="113"/>
            </w:pPr>
          </w:p>
        </w:tc>
      </w:tr>
    </w:tbl>
    <w:p w14:paraId="51D4FF4F" w14:textId="77777777" w:rsidR="00DC446C" w:rsidRPr="00C93E9D" w:rsidRDefault="00DC446C" w:rsidP="003D2EEB">
      <w:pPr>
        <w:pStyle w:val="2"/>
        <w:ind w:firstLine="480"/>
        <w:rPr>
          <w:color w:val="000000" w:themeColor="text1"/>
          <w:szCs w:val="24"/>
          <w:lang w:eastAsia="zh-CN"/>
        </w:rPr>
        <w:sectPr w:rsidR="00DC446C" w:rsidRPr="00C93E9D" w:rsidSect="004633EE">
          <w:pgSz w:w="16840" w:h="11910" w:orient="landscape"/>
          <w:pgMar w:top="1440" w:right="1800" w:bottom="1440" w:left="1800" w:header="964" w:footer="964" w:gutter="0"/>
          <w:cols w:space="720"/>
          <w:docGrid w:linePitch="326"/>
        </w:sectPr>
      </w:pPr>
      <w:bookmarkStart w:id="559" w:name="8.2环境监测"/>
      <w:bookmarkStart w:id="560" w:name="_bookmark40"/>
      <w:bookmarkEnd w:id="559"/>
      <w:bookmarkEnd w:id="560"/>
    </w:p>
    <w:p w14:paraId="73534CDE" w14:textId="2602874D" w:rsidR="00DC446C" w:rsidRPr="00C93E9D" w:rsidRDefault="003B1968" w:rsidP="00654AF5">
      <w:pPr>
        <w:pStyle w:val="2"/>
        <w:rPr>
          <w:lang w:eastAsia="zh-CN"/>
        </w:rPr>
      </w:pPr>
      <w:bookmarkStart w:id="561" w:name="_Toc144977754"/>
      <w:r w:rsidRPr="00C93E9D">
        <w:rPr>
          <w:lang w:eastAsia="zh-CN"/>
        </w:rPr>
        <w:lastRenderedPageBreak/>
        <w:t>环境监测</w:t>
      </w:r>
      <w:bookmarkEnd w:id="561"/>
    </w:p>
    <w:p w14:paraId="5DB8D250" w14:textId="2B48702C" w:rsidR="000C55CC" w:rsidRPr="00C93E9D" w:rsidRDefault="000C55CC" w:rsidP="00654AF5">
      <w:pPr>
        <w:pStyle w:val="3"/>
        <w:spacing w:before="120"/>
        <w:rPr>
          <w:b/>
          <w:lang w:eastAsia="zh-CN"/>
        </w:rPr>
      </w:pPr>
      <w:bookmarkStart w:id="562" w:name="_Toc120173247"/>
      <w:r w:rsidRPr="00C93E9D">
        <w:rPr>
          <w:lang w:eastAsia="zh-CN"/>
        </w:rPr>
        <w:t>监测计划</w:t>
      </w:r>
      <w:bookmarkEnd w:id="562"/>
    </w:p>
    <w:p w14:paraId="16693609" w14:textId="77777777" w:rsidR="00DC446C" w:rsidRPr="00C93E9D" w:rsidRDefault="003B1968" w:rsidP="004F7165">
      <w:pPr>
        <w:ind w:firstLine="480"/>
      </w:pPr>
      <w:r w:rsidRPr="00C93E9D">
        <w:t>从本评价的预测结论来看，项目单位在建设施工过程及运行过程中的环境影响，除采取必要的工程性措施控制外，更需通过环境管理来解决。而环境监测是环境管理重要的手段之一。今后，通过周围环境质量及企业生产污染排放的实时监控，可正确、迅速、完整地为建设单位日常环境管理及制定环境污染事故应急措施提供必要数据。</w:t>
      </w:r>
    </w:p>
    <w:p w14:paraId="5D4AAB1E" w14:textId="30F8835D" w:rsidR="000D7B9B" w:rsidRPr="00C93E9D" w:rsidRDefault="00F54AAF" w:rsidP="004F7165">
      <w:pPr>
        <w:ind w:firstLine="480"/>
      </w:pPr>
      <w:bookmarkStart w:id="563" w:name="8.2.1监测计划"/>
      <w:bookmarkEnd w:id="563"/>
      <w:r w:rsidRPr="00C93E9D">
        <w:t>根据天然气</w:t>
      </w:r>
      <w:r w:rsidR="00625D3A" w:rsidRPr="00C93E9D">
        <w:t>试采</w:t>
      </w:r>
      <w:r w:rsidRPr="00C93E9D">
        <w:t>对区域环境可能产生的影响，确定本项目环境监测对象为土壤、水、气、声。监测范围一般根据各种污染因子对环境产生的影响范围而定，具体范围可参见环境影响范围</w:t>
      </w:r>
      <w:r w:rsidR="000D7B9B" w:rsidRPr="00C93E9D">
        <w:t>。</w:t>
      </w:r>
    </w:p>
    <w:p w14:paraId="48D4650B" w14:textId="08697747" w:rsidR="00F35E98" w:rsidRPr="00C93E9D" w:rsidRDefault="00F35E98" w:rsidP="004F7165">
      <w:pPr>
        <w:ind w:firstLine="480"/>
      </w:pPr>
      <w:r w:rsidRPr="00C93E9D">
        <w:t>本项目正常施工或生产期间开展定期监测，在事故时进行应急监测。参照《排污单位自行监测技术指南</w:t>
      </w:r>
      <w:r w:rsidRPr="00C93E9D">
        <w:t xml:space="preserve"> </w:t>
      </w:r>
      <w:r w:rsidRPr="00C93E9D">
        <w:t>总则》（</w:t>
      </w:r>
      <w:r w:rsidRPr="00C93E9D">
        <w:t>HJ819-2017</w:t>
      </w:r>
      <w:r w:rsidRPr="00C93E9D">
        <w:t>）</w:t>
      </w:r>
      <w:r w:rsidR="00DD47EC" w:rsidRPr="00C93E9D">
        <w:t>、</w:t>
      </w:r>
      <w:r w:rsidRPr="00C93E9D">
        <w:t>《工业企业土壤和地下水自行监测</w:t>
      </w:r>
      <w:r w:rsidRPr="00C93E9D">
        <w:t xml:space="preserve"> </w:t>
      </w:r>
      <w:r w:rsidRPr="00C93E9D">
        <w:t>技术指南（试行）》（</w:t>
      </w:r>
      <w:r w:rsidRPr="00C93E9D">
        <w:t>HJ1209-2021</w:t>
      </w:r>
      <w:r w:rsidRPr="00C93E9D">
        <w:t>）</w:t>
      </w:r>
      <w:r w:rsidR="00DD47EC" w:rsidRPr="00C93E9D">
        <w:t>与《排污单位自行监测技术指南</w:t>
      </w:r>
      <w:r w:rsidR="00DD47EC" w:rsidRPr="00C93E9D">
        <w:t xml:space="preserve"> </w:t>
      </w:r>
      <w:r w:rsidR="00DD47EC" w:rsidRPr="00C93E9D">
        <w:t>陆上石油天然气开采工业》（</w:t>
      </w:r>
      <w:r w:rsidR="00DD47EC" w:rsidRPr="00C93E9D">
        <w:t>HJ1248—2022</w:t>
      </w:r>
      <w:r w:rsidR="00DD47EC" w:rsidRPr="00C93E9D">
        <w:t>）</w:t>
      </w:r>
      <w:r w:rsidRPr="00C93E9D">
        <w:t>中的有关规定要求，针对本项目产排污特点，制定本项目的监测计划。</w:t>
      </w:r>
    </w:p>
    <w:p w14:paraId="1493926A" w14:textId="1F867C50" w:rsidR="000D7B9B" w:rsidRPr="00C93E9D" w:rsidRDefault="000D7B9B" w:rsidP="004F7165">
      <w:pPr>
        <w:ind w:firstLine="480"/>
      </w:pPr>
      <w:r w:rsidRPr="00C93E9D">
        <w:t>根据项目的特点，环境监测重点为井场场界噪声值、最近居民点的噪声值和场界周边</w:t>
      </w:r>
      <w:r w:rsidRPr="00C93E9D">
        <w:t>CH</w:t>
      </w:r>
      <w:r w:rsidRPr="00C93E9D">
        <w:rPr>
          <w:vertAlign w:val="subscript"/>
        </w:rPr>
        <w:t>4</w:t>
      </w:r>
      <w:r w:rsidR="00F0452E" w:rsidRPr="00C93E9D">
        <w:t>、</w:t>
      </w:r>
      <w:r w:rsidR="00F0452E" w:rsidRPr="00C93E9D">
        <w:t>H</w:t>
      </w:r>
      <w:r w:rsidR="00F0452E" w:rsidRPr="00C93E9D">
        <w:rPr>
          <w:vertAlign w:val="subscript"/>
        </w:rPr>
        <w:t>2</w:t>
      </w:r>
      <w:r w:rsidR="00F0452E" w:rsidRPr="00C93E9D">
        <w:t>S</w:t>
      </w:r>
      <w:r w:rsidRPr="00C93E9D">
        <w:t>浓度。</w:t>
      </w:r>
    </w:p>
    <w:p w14:paraId="7C64B14A" w14:textId="0322D6CB" w:rsidR="000D7B9B" w:rsidRPr="00C93E9D" w:rsidRDefault="000D7B9B" w:rsidP="004F7165">
      <w:pPr>
        <w:ind w:firstLine="480"/>
      </w:pPr>
      <w:r w:rsidRPr="00C93E9D">
        <w:t>在钻入气层后根据钻井出现井喷、井漏、井涌、气侵等情况检测</w:t>
      </w:r>
      <w:r w:rsidRPr="00C93E9D">
        <w:t>CH</w:t>
      </w:r>
      <w:r w:rsidRPr="00C93E9D">
        <w:rPr>
          <w:vertAlign w:val="subscript"/>
        </w:rPr>
        <w:t>4</w:t>
      </w:r>
      <w:r w:rsidR="00F0452E" w:rsidRPr="00C93E9D">
        <w:t>、</w:t>
      </w:r>
      <w:r w:rsidR="00F0452E" w:rsidRPr="00C93E9D">
        <w:t>H</w:t>
      </w:r>
      <w:r w:rsidR="00F0452E" w:rsidRPr="00C93E9D">
        <w:rPr>
          <w:vertAlign w:val="subscript"/>
        </w:rPr>
        <w:t>2</w:t>
      </w:r>
      <w:r w:rsidR="00F0452E" w:rsidRPr="00C93E9D">
        <w:t>S</w:t>
      </w:r>
      <w:r w:rsidRPr="00C93E9D">
        <w:t>浓度，测试和事故放喷时根据事故控制情况监测</w:t>
      </w:r>
      <w:r w:rsidRPr="00C93E9D">
        <w:t>CH</w:t>
      </w:r>
      <w:r w:rsidRPr="00C93E9D">
        <w:rPr>
          <w:vertAlign w:val="subscript"/>
        </w:rPr>
        <w:t>4</w:t>
      </w:r>
      <w:r w:rsidR="00F0452E" w:rsidRPr="00C93E9D">
        <w:t>、</w:t>
      </w:r>
      <w:r w:rsidR="00F0452E" w:rsidRPr="00C93E9D">
        <w:t>H</w:t>
      </w:r>
      <w:r w:rsidR="00F0452E" w:rsidRPr="00C93E9D">
        <w:rPr>
          <w:vertAlign w:val="subscript"/>
        </w:rPr>
        <w:t>2</w:t>
      </w:r>
      <w:r w:rsidR="00F0452E" w:rsidRPr="00C93E9D">
        <w:t>S</w:t>
      </w:r>
      <w:r w:rsidRPr="00C93E9D">
        <w:t>浓度，监测点位设在井场场界、放喷口周围以及最近居民点处。</w:t>
      </w:r>
    </w:p>
    <w:p w14:paraId="3DF25A58" w14:textId="79BEAE0A" w:rsidR="000D7B9B" w:rsidRPr="00C93E9D" w:rsidRDefault="000D7B9B" w:rsidP="004F7165">
      <w:pPr>
        <w:ind w:firstLine="480"/>
      </w:pPr>
      <w:r w:rsidRPr="00C93E9D">
        <w:t>噪声监测设在场界处和最近居民点处</w:t>
      </w:r>
      <w:r w:rsidR="00682CE2" w:rsidRPr="00C93E9D">
        <w:t>（井场周边</w:t>
      </w:r>
      <w:r w:rsidR="00682CE2" w:rsidRPr="00C93E9D">
        <w:t>200m</w:t>
      </w:r>
      <w:r w:rsidR="00682CE2" w:rsidRPr="00C93E9D">
        <w:t>范围内无居民点，因此可根据实际情况考虑是否对敏感点进行监测）</w:t>
      </w:r>
      <w:r w:rsidRPr="00C93E9D">
        <w:t>，钻井期间分别监测</w:t>
      </w:r>
      <w:r w:rsidR="000C55CC" w:rsidRPr="00C93E9D">
        <w:t>昼间、夜间</w:t>
      </w:r>
      <w:r w:rsidRPr="00C93E9D">
        <w:t>各</w:t>
      </w:r>
      <w:r w:rsidRPr="00C93E9D">
        <w:t>1</w:t>
      </w:r>
      <w:r w:rsidRPr="00C93E9D">
        <w:t>次</w:t>
      </w:r>
      <w:r w:rsidR="000C55CC" w:rsidRPr="00C93E9D">
        <w:t>，</w:t>
      </w:r>
      <w:r w:rsidR="001A6854" w:rsidRPr="00C93E9D">
        <w:t>试采期</w:t>
      </w:r>
      <w:r w:rsidR="000C55CC" w:rsidRPr="00C93E9D">
        <w:t>间每年昼间、夜间各监测</w:t>
      </w:r>
      <w:r w:rsidR="000C55CC" w:rsidRPr="00C93E9D">
        <w:t>1</w:t>
      </w:r>
      <w:r w:rsidR="000C55CC" w:rsidRPr="00C93E9D">
        <w:t>次</w:t>
      </w:r>
      <w:r w:rsidRPr="00C93E9D">
        <w:t>。</w:t>
      </w:r>
    </w:p>
    <w:p w14:paraId="1580C28E" w14:textId="0AA6C017" w:rsidR="000D7B9B" w:rsidRPr="00C93E9D" w:rsidRDefault="000D7B9B" w:rsidP="004F7165">
      <w:pPr>
        <w:ind w:firstLine="480"/>
      </w:pPr>
      <w:r w:rsidRPr="00C93E9D">
        <w:t>本次评价建议建设单位开展土壤环境跟踪监测，主要设置下游监控点和上游背景点。</w:t>
      </w:r>
    </w:p>
    <w:p w14:paraId="07B47A3C" w14:textId="3C1694A2" w:rsidR="007856EF" w:rsidRPr="00C93E9D" w:rsidRDefault="000D7B9B" w:rsidP="004F7165">
      <w:pPr>
        <w:ind w:firstLine="480"/>
      </w:pPr>
      <w:r w:rsidRPr="00C93E9D">
        <w:t>地下水监测设置在周边有代表性的水井，按照地下水专项评价所列计划对环境进行跟踪监测后，建设单位应按相关规定对监测结果及时建立档案。如发现异常或发生事故，加密监测频次，并根据污染物特征增加监测项目，并分析污染原因，及时采取应急措施。</w:t>
      </w:r>
      <w:r w:rsidR="007856EF" w:rsidRPr="00C93E9D">
        <w:t>监测计划见</w:t>
      </w:r>
      <w:r w:rsidR="00303E47" w:rsidRPr="00C93E9D">
        <w:fldChar w:fldCharType="begin"/>
      </w:r>
      <w:r w:rsidR="00303E47" w:rsidRPr="00C93E9D">
        <w:instrText xml:space="preserve"> REF _Ref142859803 \h </w:instrText>
      </w:r>
      <w:r w:rsidR="00C93E9D">
        <w:instrText xml:space="preserve"> \* MERGEFORMAT </w:instrText>
      </w:r>
      <w:r w:rsidR="00303E47" w:rsidRPr="00C93E9D">
        <w:fldChar w:fldCharType="separate"/>
      </w:r>
      <w:r w:rsidR="00180B8C" w:rsidRPr="00C93E9D">
        <w:rPr>
          <w:rFonts w:hint="eastAsia"/>
        </w:rPr>
        <w:t>表</w:t>
      </w:r>
      <w:r w:rsidR="00180B8C" w:rsidRPr="00C93E9D">
        <w:rPr>
          <w:noProof/>
        </w:rPr>
        <w:t>10.3</w:t>
      </w:r>
      <w:r w:rsidR="00180B8C" w:rsidRPr="00C93E9D">
        <w:noBreakHyphen/>
      </w:r>
      <w:r w:rsidR="00180B8C" w:rsidRPr="00C93E9D">
        <w:rPr>
          <w:noProof/>
        </w:rPr>
        <w:t>1</w:t>
      </w:r>
      <w:r w:rsidR="00303E47" w:rsidRPr="00C93E9D">
        <w:fldChar w:fldCharType="end"/>
      </w:r>
      <w:r w:rsidR="007856EF" w:rsidRPr="00C93E9D">
        <w:t>。</w:t>
      </w:r>
    </w:p>
    <w:p w14:paraId="20B18FD9" w14:textId="77777777" w:rsidR="001E4151" w:rsidRPr="00C93E9D" w:rsidRDefault="001E4151" w:rsidP="00AC7BA2">
      <w:pPr>
        <w:pStyle w:val="ac"/>
        <w:tabs>
          <w:tab w:val="left" w:pos="863"/>
        </w:tabs>
        <w:spacing w:before="0"/>
        <w:ind w:left="0" w:firstLine="420"/>
        <w:jc w:val="center"/>
        <w:rPr>
          <w:rFonts w:ascii="Times New Roman" w:eastAsia="黑体" w:hAnsi="Times New Roman"/>
          <w:color w:val="000000" w:themeColor="text1"/>
          <w:sz w:val="21"/>
          <w:szCs w:val="21"/>
          <w:lang w:eastAsia="zh-CN"/>
        </w:rPr>
      </w:pPr>
    </w:p>
    <w:p w14:paraId="0707FE14" w14:textId="55C09E95" w:rsidR="002726D5" w:rsidRPr="00C93E9D" w:rsidRDefault="002726D5" w:rsidP="002726D5">
      <w:pPr>
        <w:pStyle w:val="112"/>
        <w:spacing w:before="120"/>
      </w:pPr>
      <w:bookmarkStart w:id="564" w:name="_Ref142859803"/>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10.3</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w:t>
      </w:r>
      <w:r w:rsidR="00417851" w:rsidRPr="00C93E9D">
        <w:fldChar w:fldCharType="end"/>
      </w:r>
      <w:bookmarkEnd w:id="564"/>
      <w:r w:rsidRPr="00C93E9D">
        <w:t xml:space="preserve"> </w:t>
      </w:r>
      <w:r w:rsidRPr="00C93E9D">
        <w:rPr>
          <w:rFonts w:hint="eastAsia"/>
        </w:rPr>
        <w:t>本项目环境监测计划</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992"/>
        <w:gridCol w:w="1977"/>
        <w:gridCol w:w="1487"/>
        <w:gridCol w:w="1622"/>
        <w:gridCol w:w="1111"/>
        <w:gridCol w:w="1111"/>
      </w:tblGrid>
      <w:tr w:rsidR="00DC3AFA" w:rsidRPr="00C93E9D" w14:paraId="0263A39F" w14:textId="43BBF195" w:rsidTr="002726D5">
        <w:trPr>
          <w:tblHeader/>
          <w:jc w:val="center"/>
        </w:trPr>
        <w:tc>
          <w:tcPr>
            <w:tcW w:w="598" w:type="pct"/>
            <w:vAlign w:val="center"/>
          </w:tcPr>
          <w:p w14:paraId="7CDBD0E4" w14:textId="77777777" w:rsidR="00827F40" w:rsidRPr="00C93E9D" w:rsidRDefault="00827F40" w:rsidP="00654AF5">
            <w:pPr>
              <w:pStyle w:val="113"/>
              <w:rPr>
                <w:b/>
                <w:bCs/>
              </w:rPr>
            </w:pPr>
            <w:r w:rsidRPr="00C93E9D">
              <w:rPr>
                <w:b/>
                <w:bCs/>
              </w:rPr>
              <w:t>环境要素</w:t>
            </w:r>
          </w:p>
        </w:tc>
        <w:tc>
          <w:tcPr>
            <w:tcW w:w="1191" w:type="pct"/>
            <w:vAlign w:val="center"/>
          </w:tcPr>
          <w:p w14:paraId="17E9A2E8" w14:textId="77777777" w:rsidR="00827F40" w:rsidRPr="00C93E9D" w:rsidRDefault="00827F40" w:rsidP="00654AF5">
            <w:pPr>
              <w:pStyle w:val="113"/>
              <w:rPr>
                <w:b/>
                <w:bCs/>
              </w:rPr>
            </w:pPr>
            <w:r w:rsidRPr="00C93E9D">
              <w:rPr>
                <w:b/>
                <w:bCs/>
              </w:rPr>
              <w:t>监测点位</w:t>
            </w:r>
          </w:p>
        </w:tc>
        <w:tc>
          <w:tcPr>
            <w:tcW w:w="896" w:type="pct"/>
            <w:vAlign w:val="center"/>
          </w:tcPr>
          <w:p w14:paraId="791B5D4B" w14:textId="77777777" w:rsidR="00827F40" w:rsidRPr="00C93E9D" w:rsidRDefault="00827F40" w:rsidP="00654AF5">
            <w:pPr>
              <w:pStyle w:val="113"/>
              <w:rPr>
                <w:b/>
                <w:bCs/>
              </w:rPr>
            </w:pPr>
            <w:r w:rsidRPr="00C93E9D">
              <w:rPr>
                <w:b/>
                <w:bCs/>
              </w:rPr>
              <w:t>监测项目</w:t>
            </w:r>
          </w:p>
        </w:tc>
        <w:tc>
          <w:tcPr>
            <w:tcW w:w="977" w:type="pct"/>
            <w:vAlign w:val="center"/>
          </w:tcPr>
          <w:p w14:paraId="29D6FD3C" w14:textId="77777777" w:rsidR="00827F40" w:rsidRPr="00C93E9D" w:rsidRDefault="00827F40" w:rsidP="00654AF5">
            <w:pPr>
              <w:pStyle w:val="113"/>
              <w:rPr>
                <w:b/>
                <w:bCs/>
              </w:rPr>
            </w:pPr>
            <w:r w:rsidRPr="00C93E9D">
              <w:rPr>
                <w:b/>
                <w:bCs/>
              </w:rPr>
              <w:t>监测频次</w:t>
            </w:r>
          </w:p>
        </w:tc>
        <w:tc>
          <w:tcPr>
            <w:tcW w:w="669" w:type="pct"/>
            <w:vAlign w:val="center"/>
          </w:tcPr>
          <w:p w14:paraId="37BDAB5B" w14:textId="7880562E" w:rsidR="00827F40" w:rsidRPr="00C93E9D" w:rsidRDefault="00827F40" w:rsidP="00654AF5">
            <w:pPr>
              <w:pStyle w:val="113"/>
              <w:rPr>
                <w:b/>
                <w:bCs/>
              </w:rPr>
            </w:pPr>
            <w:r w:rsidRPr="00C93E9D">
              <w:rPr>
                <w:b/>
                <w:bCs/>
              </w:rPr>
              <w:t>监测时段</w:t>
            </w:r>
          </w:p>
        </w:tc>
        <w:tc>
          <w:tcPr>
            <w:tcW w:w="669" w:type="pct"/>
            <w:vAlign w:val="center"/>
          </w:tcPr>
          <w:p w14:paraId="1C2FAB16" w14:textId="0F6CF668" w:rsidR="00827F40" w:rsidRPr="00C93E9D" w:rsidRDefault="00827F40" w:rsidP="00654AF5">
            <w:pPr>
              <w:pStyle w:val="113"/>
              <w:rPr>
                <w:b/>
                <w:bCs/>
              </w:rPr>
            </w:pPr>
            <w:r w:rsidRPr="00C93E9D">
              <w:rPr>
                <w:b/>
                <w:bCs/>
              </w:rPr>
              <w:t>依据</w:t>
            </w:r>
          </w:p>
        </w:tc>
      </w:tr>
      <w:tr w:rsidR="00DC3AFA" w:rsidRPr="00C93E9D" w14:paraId="732073A5" w14:textId="6BC3292E" w:rsidTr="002726D5">
        <w:trPr>
          <w:trHeight w:val="2179"/>
          <w:jc w:val="center"/>
        </w:trPr>
        <w:tc>
          <w:tcPr>
            <w:tcW w:w="598" w:type="pct"/>
            <w:shd w:val="clear" w:color="auto" w:fill="FFFFFF"/>
            <w:vAlign w:val="center"/>
          </w:tcPr>
          <w:p w14:paraId="4388AAE8" w14:textId="77777777" w:rsidR="00827F40" w:rsidRPr="00C93E9D" w:rsidRDefault="00827F40" w:rsidP="00654AF5">
            <w:pPr>
              <w:pStyle w:val="113"/>
            </w:pPr>
            <w:r w:rsidRPr="00C93E9D">
              <w:t>土壤</w:t>
            </w:r>
          </w:p>
        </w:tc>
        <w:tc>
          <w:tcPr>
            <w:tcW w:w="1191" w:type="pct"/>
            <w:shd w:val="clear" w:color="auto" w:fill="FFFFFF"/>
            <w:vAlign w:val="center"/>
          </w:tcPr>
          <w:p w14:paraId="6D115D33" w14:textId="69DF3B56" w:rsidR="00827F40" w:rsidRPr="00C93E9D" w:rsidRDefault="00827F40" w:rsidP="00654AF5">
            <w:pPr>
              <w:pStyle w:val="113"/>
            </w:pPr>
            <w:r w:rsidRPr="00C93E9D">
              <w:t>对于一类单元，本项目在污水池下游设置</w:t>
            </w:r>
            <w:r w:rsidRPr="00C93E9D">
              <w:t>1</w:t>
            </w:r>
            <w:r w:rsidRPr="00C93E9D">
              <w:t>个深层土壤监测点，在污水池下游设置</w:t>
            </w:r>
            <w:r w:rsidRPr="00C93E9D">
              <w:t>1</w:t>
            </w:r>
            <w:r w:rsidRPr="00C93E9D">
              <w:t>个表层土壤监测点。对于二类单元，本项目在放喷池下游处设置</w:t>
            </w:r>
            <w:r w:rsidRPr="00C93E9D">
              <w:t>1</w:t>
            </w:r>
            <w:r w:rsidRPr="00C93E9D">
              <w:t>处表层土壤监测点</w:t>
            </w:r>
          </w:p>
        </w:tc>
        <w:tc>
          <w:tcPr>
            <w:tcW w:w="896" w:type="pct"/>
            <w:vAlign w:val="center"/>
          </w:tcPr>
          <w:p w14:paraId="4E3152FB" w14:textId="6F3239BF" w:rsidR="00827F40" w:rsidRPr="00C93E9D" w:rsidRDefault="00827F40" w:rsidP="00654AF5">
            <w:pPr>
              <w:pStyle w:val="113"/>
            </w:pPr>
            <w:r w:rsidRPr="00C93E9D">
              <w:t>pH</w:t>
            </w:r>
            <w:r w:rsidRPr="00C93E9D">
              <w:t>值、铜、六价铬、铅、镉、汞、砷、镍、石油烃（</w:t>
            </w:r>
            <w:r w:rsidRPr="00C93E9D">
              <w:t>C10-C40</w:t>
            </w:r>
            <w:r w:rsidRPr="00C93E9D">
              <w:t>）、全盐量等</w:t>
            </w:r>
          </w:p>
        </w:tc>
        <w:tc>
          <w:tcPr>
            <w:tcW w:w="977" w:type="pct"/>
            <w:vAlign w:val="center"/>
          </w:tcPr>
          <w:p w14:paraId="55493EEC" w14:textId="61677B17" w:rsidR="00827F40" w:rsidRPr="00C93E9D" w:rsidRDefault="00D44887" w:rsidP="00654AF5">
            <w:pPr>
              <w:pStyle w:val="113"/>
            </w:pPr>
            <w:r w:rsidRPr="00C93E9D">
              <w:t>1</w:t>
            </w:r>
            <w:r w:rsidRPr="00C93E9D">
              <w:rPr>
                <w:rFonts w:ascii="宋体" w:hAnsi="宋体" w:cs="宋体" w:hint="eastAsia"/>
              </w:rPr>
              <w:t>次</w:t>
            </w:r>
            <w:r w:rsidRPr="00C93E9D">
              <w:rPr>
                <w:rFonts w:hint="eastAsia"/>
              </w:rPr>
              <w:t>/5</w:t>
            </w:r>
            <w:r w:rsidRPr="00C93E9D">
              <w:rPr>
                <w:rFonts w:ascii="宋体" w:hAnsi="宋体" w:cs="宋体" w:hint="eastAsia"/>
              </w:rPr>
              <w:t>年</w:t>
            </w:r>
          </w:p>
        </w:tc>
        <w:tc>
          <w:tcPr>
            <w:tcW w:w="669" w:type="pct"/>
            <w:vAlign w:val="center"/>
          </w:tcPr>
          <w:p w14:paraId="75FFD878" w14:textId="7544559A" w:rsidR="00827F40" w:rsidRPr="00C93E9D" w:rsidRDefault="00827F40" w:rsidP="00654AF5">
            <w:pPr>
              <w:pStyle w:val="113"/>
            </w:pPr>
            <w:r w:rsidRPr="00C93E9D">
              <w:t>定期</w:t>
            </w:r>
          </w:p>
        </w:tc>
        <w:tc>
          <w:tcPr>
            <w:tcW w:w="669" w:type="pct"/>
            <w:vAlign w:val="center"/>
          </w:tcPr>
          <w:p w14:paraId="390FC0C6" w14:textId="4EF4758F" w:rsidR="00827F40" w:rsidRPr="00C93E9D" w:rsidRDefault="003F4515" w:rsidP="00654AF5">
            <w:pPr>
              <w:pStyle w:val="113"/>
            </w:pPr>
            <w:r w:rsidRPr="00C93E9D">
              <w:t>HJ1209-2021</w:t>
            </w:r>
          </w:p>
        </w:tc>
      </w:tr>
      <w:tr w:rsidR="00855797" w:rsidRPr="00C93E9D" w14:paraId="0E58D335" w14:textId="2C633789" w:rsidTr="002726D5">
        <w:trPr>
          <w:jc w:val="center"/>
        </w:trPr>
        <w:tc>
          <w:tcPr>
            <w:tcW w:w="598" w:type="pct"/>
            <w:vMerge w:val="restart"/>
            <w:shd w:val="clear" w:color="auto" w:fill="FFFFFF"/>
            <w:vAlign w:val="center"/>
          </w:tcPr>
          <w:p w14:paraId="2505D84C" w14:textId="77777777" w:rsidR="00855797" w:rsidRPr="00C93E9D" w:rsidRDefault="00855797" w:rsidP="00654AF5">
            <w:pPr>
              <w:pStyle w:val="113"/>
            </w:pPr>
            <w:r w:rsidRPr="00C93E9D">
              <w:t>大气</w:t>
            </w:r>
          </w:p>
        </w:tc>
        <w:tc>
          <w:tcPr>
            <w:tcW w:w="1191" w:type="pct"/>
            <w:shd w:val="clear" w:color="auto" w:fill="FFFFFF"/>
            <w:vAlign w:val="center"/>
          </w:tcPr>
          <w:p w14:paraId="6C47B42C" w14:textId="77777777" w:rsidR="00855797" w:rsidRPr="00C93E9D" w:rsidRDefault="00855797" w:rsidP="00654AF5">
            <w:pPr>
              <w:pStyle w:val="113"/>
            </w:pPr>
            <w:r w:rsidRPr="00C93E9D">
              <w:t>井场场界、放喷口周围、最近居民点处</w:t>
            </w:r>
          </w:p>
        </w:tc>
        <w:tc>
          <w:tcPr>
            <w:tcW w:w="896" w:type="pct"/>
            <w:vAlign w:val="center"/>
          </w:tcPr>
          <w:p w14:paraId="15D7F0A7" w14:textId="47F33A96" w:rsidR="00855797" w:rsidRPr="00C93E9D" w:rsidRDefault="00855797" w:rsidP="00654AF5">
            <w:pPr>
              <w:pStyle w:val="113"/>
            </w:pPr>
            <w:r w:rsidRPr="00C93E9D">
              <w:t>CH</w:t>
            </w:r>
            <w:r w:rsidRPr="00C93E9D">
              <w:rPr>
                <w:vertAlign w:val="subscript"/>
              </w:rPr>
              <w:t>4</w:t>
            </w:r>
            <w:r w:rsidRPr="00C93E9D">
              <w:t>、</w:t>
            </w:r>
            <w:r w:rsidRPr="00C93E9D">
              <w:t>H</w:t>
            </w:r>
            <w:r w:rsidRPr="00C93E9D">
              <w:rPr>
                <w:vertAlign w:val="subscript"/>
              </w:rPr>
              <w:t>2</w:t>
            </w:r>
            <w:r w:rsidRPr="00C93E9D">
              <w:t>S</w:t>
            </w:r>
            <w:r w:rsidRPr="00C93E9D">
              <w:t>、</w:t>
            </w:r>
            <w:r w:rsidRPr="00C93E9D">
              <w:t>VOCs</w:t>
            </w:r>
          </w:p>
        </w:tc>
        <w:tc>
          <w:tcPr>
            <w:tcW w:w="977" w:type="pct"/>
            <w:vAlign w:val="center"/>
          </w:tcPr>
          <w:p w14:paraId="1837E31A" w14:textId="77777777" w:rsidR="00855797" w:rsidRPr="00C93E9D" w:rsidRDefault="00855797" w:rsidP="00654AF5">
            <w:pPr>
              <w:pStyle w:val="113"/>
            </w:pPr>
            <w:r w:rsidRPr="00C93E9D">
              <w:t>测试和事故放喷时根据事故控制情况布置监测</w:t>
            </w:r>
          </w:p>
        </w:tc>
        <w:tc>
          <w:tcPr>
            <w:tcW w:w="669" w:type="pct"/>
            <w:vAlign w:val="center"/>
          </w:tcPr>
          <w:p w14:paraId="33102B45" w14:textId="1A378F54" w:rsidR="00855797" w:rsidRPr="00C93E9D" w:rsidRDefault="00855797" w:rsidP="00654AF5">
            <w:pPr>
              <w:pStyle w:val="113"/>
            </w:pPr>
            <w:r w:rsidRPr="00C93E9D">
              <w:t>事故过程</w:t>
            </w:r>
          </w:p>
        </w:tc>
        <w:tc>
          <w:tcPr>
            <w:tcW w:w="669" w:type="pct"/>
            <w:vAlign w:val="center"/>
          </w:tcPr>
          <w:p w14:paraId="755640CF" w14:textId="0D429912" w:rsidR="00855797" w:rsidRPr="00C93E9D" w:rsidRDefault="00855797" w:rsidP="00654AF5">
            <w:pPr>
              <w:pStyle w:val="113"/>
            </w:pPr>
            <w:r w:rsidRPr="00C93E9D">
              <w:t>/</w:t>
            </w:r>
          </w:p>
        </w:tc>
      </w:tr>
      <w:tr w:rsidR="00855797" w:rsidRPr="00C93E9D" w14:paraId="280E0A78" w14:textId="09012E54" w:rsidTr="002726D5">
        <w:trPr>
          <w:jc w:val="center"/>
        </w:trPr>
        <w:tc>
          <w:tcPr>
            <w:tcW w:w="598" w:type="pct"/>
            <w:vMerge/>
            <w:shd w:val="clear" w:color="auto" w:fill="FFFFFF"/>
            <w:vAlign w:val="center"/>
          </w:tcPr>
          <w:p w14:paraId="02E6F344" w14:textId="77777777" w:rsidR="00855797" w:rsidRPr="00C93E9D" w:rsidRDefault="00855797" w:rsidP="00654AF5">
            <w:pPr>
              <w:pStyle w:val="113"/>
            </w:pPr>
          </w:p>
        </w:tc>
        <w:tc>
          <w:tcPr>
            <w:tcW w:w="1191" w:type="pct"/>
            <w:shd w:val="clear" w:color="auto" w:fill="FFFFFF"/>
            <w:vAlign w:val="center"/>
          </w:tcPr>
          <w:p w14:paraId="710F3418" w14:textId="54B48A79" w:rsidR="00855797" w:rsidRPr="00C93E9D" w:rsidRDefault="00855797" w:rsidP="00654AF5">
            <w:pPr>
              <w:pStyle w:val="113"/>
            </w:pPr>
            <w:r w:rsidRPr="00C93E9D">
              <w:t>水套加热炉</w:t>
            </w:r>
          </w:p>
        </w:tc>
        <w:tc>
          <w:tcPr>
            <w:tcW w:w="896" w:type="pct"/>
            <w:vAlign w:val="center"/>
          </w:tcPr>
          <w:p w14:paraId="6F4E65FE" w14:textId="46ABA97D" w:rsidR="00855797" w:rsidRPr="00C93E9D" w:rsidRDefault="00855797" w:rsidP="00654AF5">
            <w:pPr>
              <w:pStyle w:val="113"/>
            </w:pPr>
            <w:r w:rsidRPr="00C93E9D">
              <w:t>颗粒物、二氧化硫、氮氧化物、林格曼黑度</w:t>
            </w:r>
          </w:p>
        </w:tc>
        <w:tc>
          <w:tcPr>
            <w:tcW w:w="977" w:type="pct"/>
            <w:vAlign w:val="center"/>
          </w:tcPr>
          <w:p w14:paraId="2DABB9FC" w14:textId="0EF7F0D4" w:rsidR="00855797" w:rsidRPr="00C93E9D" w:rsidRDefault="00855797" w:rsidP="00654AF5">
            <w:pPr>
              <w:pStyle w:val="113"/>
            </w:pPr>
            <w:r w:rsidRPr="00C93E9D">
              <w:t>1</w:t>
            </w:r>
            <w:r w:rsidRPr="00C93E9D">
              <w:t>次</w:t>
            </w:r>
            <w:r w:rsidRPr="00C93E9D">
              <w:t>/</w:t>
            </w:r>
            <w:r w:rsidRPr="00C93E9D">
              <w:t>年</w:t>
            </w:r>
          </w:p>
        </w:tc>
        <w:tc>
          <w:tcPr>
            <w:tcW w:w="669" w:type="pct"/>
            <w:vAlign w:val="center"/>
          </w:tcPr>
          <w:p w14:paraId="300AC400" w14:textId="45C0B73E" w:rsidR="00855797" w:rsidRPr="00C93E9D" w:rsidRDefault="00855797" w:rsidP="00654AF5">
            <w:pPr>
              <w:pStyle w:val="113"/>
            </w:pPr>
            <w:r w:rsidRPr="00C93E9D">
              <w:t>定期（每年</w:t>
            </w:r>
            <w:r w:rsidRPr="00C93E9D">
              <w:t>10</w:t>
            </w:r>
            <w:r w:rsidRPr="00C93E9D">
              <w:t>％抽检）</w:t>
            </w:r>
          </w:p>
        </w:tc>
        <w:tc>
          <w:tcPr>
            <w:tcW w:w="669" w:type="pct"/>
            <w:vAlign w:val="center"/>
          </w:tcPr>
          <w:p w14:paraId="0D5AFA00" w14:textId="7AA6EEE2" w:rsidR="00855797" w:rsidRPr="00C93E9D" w:rsidRDefault="00855797" w:rsidP="00654AF5">
            <w:pPr>
              <w:pStyle w:val="113"/>
            </w:pPr>
            <w:r w:rsidRPr="00C93E9D">
              <w:t>HJ1248—2022</w:t>
            </w:r>
          </w:p>
        </w:tc>
      </w:tr>
      <w:tr w:rsidR="00855797" w:rsidRPr="00C93E9D" w14:paraId="3B275368" w14:textId="77777777" w:rsidTr="002726D5">
        <w:trPr>
          <w:jc w:val="center"/>
        </w:trPr>
        <w:tc>
          <w:tcPr>
            <w:tcW w:w="598" w:type="pct"/>
            <w:vMerge/>
            <w:shd w:val="clear" w:color="auto" w:fill="FFFFFF"/>
            <w:vAlign w:val="center"/>
          </w:tcPr>
          <w:p w14:paraId="3D7F770F" w14:textId="77777777" w:rsidR="00855797" w:rsidRPr="00C93E9D" w:rsidRDefault="00855797" w:rsidP="00855797">
            <w:pPr>
              <w:pStyle w:val="113"/>
            </w:pPr>
          </w:p>
        </w:tc>
        <w:tc>
          <w:tcPr>
            <w:tcW w:w="1191" w:type="pct"/>
            <w:shd w:val="clear" w:color="auto" w:fill="FFFFFF"/>
            <w:vAlign w:val="center"/>
          </w:tcPr>
          <w:p w14:paraId="5E075B78" w14:textId="0CB10219" w:rsidR="00855797" w:rsidRPr="00C93E9D" w:rsidRDefault="00855797" w:rsidP="00855797">
            <w:pPr>
              <w:pStyle w:val="113"/>
            </w:pPr>
            <w:r w:rsidRPr="00C93E9D">
              <w:rPr>
                <w:rFonts w:hint="eastAsia"/>
              </w:rPr>
              <w:t>火炬长明灯</w:t>
            </w:r>
          </w:p>
        </w:tc>
        <w:tc>
          <w:tcPr>
            <w:tcW w:w="896" w:type="pct"/>
            <w:vAlign w:val="center"/>
          </w:tcPr>
          <w:p w14:paraId="5B4D0420" w14:textId="3B8F32D8" w:rsidR="00855797" w:rsidRPr="00C93E9D" w:rsidRDefault="00855797" w:rsidP="00855797">
            <w:pPr>
              <w:pStyle w:val="113"/>
            </w:pPr>
            <w:r w:rsidRPr="00C93E9D">
              <w:t>颗粒物、二氧化硫、氮氧化物、林格曼黑度</w:t>
            </w:r>
          </w:p>
        </w:tc>
        <w:tc>
          <w:tcPr>
            <w:tcW w:w="977" w:type="pct"/>
            <w:vAlign w:val="center"/>
          </w:tcPr>
          <w:p w14:paraId="34A4314B" w14:textId="7F9E5C3C" w:rsidR="00855797" w:rsidRPr="00C93E9D" w:rsidRDefault="00855797" w:rsidP="00855797">
            <w:pPr>
              <w:pStyle w:val="113"/>
            </w:pPr>
            <w:r w:rsidRPr="00C93E9D">
              <w:t>1</w:t>
            </w:r>
            <w:r w:rsidRPr="00C93E9D">
              <w:t>次</w:t>
            </w:r>
            <w:r w:rsidRPr="00C93E9D">
              <w:t>/</w:t>
            </w:r>
            <w:r w:rsidRPr="00C93E9D">
              <w:t>年</w:t>
            </w:r>
          </w:p>
        </w:tc>
        <w:tc>
          <w:tcPr>
            <w:tcW w:w="669" w:type="pct"/>
            <w:vAlign w:val="center"/>
          </w:tcPr>
          <w:p w14:paraId="1A03D2C8" w14:textId="79456CD8" w:rsidR="00855797" w:rsidRPr="00C93E9D" w:rsidRDefault="00855797" w:rsidP="00855797">
            <w:pPr>
              <w:pStyle w:val="113"/>
            </w:pPr>
            <w:r w:rsidRPr="00C93E9D">
              <w:t>定期（每年</w:t>
            </w:r>
            <w:r w:rsidRPr="00C93E9D">
              <w:t>10</w:t>
            </w:r>
            <w:r w:rsidRPr="00C93E9D">
              <w:t>％抽检）</w:t>
            </w:r>
          </w:p>
        </w:tc>
        <w:tc>
          <w:tcPr>
            <w:tcW w:w="669" w:type="pct"/>
            <w:vAlign w:val="center"/>
          </w:tcPr>
          <w:p w14:paraId="1FB9EF8A" w14:textId="776D8ED4" w:rsidR="00855797" w:rsidRPr="00C93E9D" w:rsidRDefault="00855797" w:rsidP="00855797">
            <w:pPr>
              <w:pStyle w:val="113"/>
            </w:pPr>
            <w:r w:rsidRPr="00C93E9D">
              <w:t>HJ1248—2022</w:t>
            </w:r>
          </w:p>
        </w:tc>
      </w:tr>
      <w:tr w:rsidR="00DC3AFA" w:rsidRPr="00C93E9D" w14:paraId="2E9A25F9" w14:textId="76358F4A" w:rsidTr="002726D5">
        <w:trPr>
          <w:jc w:val="center"/>
        </w:trPr>
        <w:tc>
          <w:tcPr>
            <w:tcW w:w="598" w:type="pct"/>
            <w:shd w:val="clear" w:color="auto" w:fill="FFFFFF"/>
            <w:vAlign w:val="center"/>
          </w:tcPr>
          <w:p w14:paraId="00AB4344" w14:textId="77777777" w:rsidR="00827F40" w:rsidRPr="00C93E9D" w:rsidRDefault="00827F40" w:rsidP="00654AF5">
            <w:pPr>
              <w:pStyle w:val="113"/>
            </w:pPr>
            <w:r w:rsidRPr="00C93E9D">
              <w:t>噪声</w:t>
            </w:r>
          </w:p>
        </w:tc>
        <w:tc>
          <w:tcPr>
            <w:tcW w:w="1191" w:type="pct"/>
            <w:shd w:val="clear" w:color="auto" w:fill="FFFFFF"/>
            <w:vAlign w:val="center"/>
          </w:tcPr>
          <w:p w14:paraId="45404538" w14:textId="062448C3" w:rsidR="00827F40" w:rsidRPr="00C93E9D" w:rsidRDefault="00827F40" w:rsidP="00654AF5">
            <w:pPr>
              <w:pStyle w:val="113"/>
            </w:pPr>
            <w:r w:rsidRPr="00C93E9D">
              <w:t>场界处</w:t>
            </w:r>
          </w:p>
        </w:tc>
        <w:tc>
          <w:tcPr>
            <w:tcW w:w="896" w:type="pct"/>
            <w:vAlign w:val="center"/>
          </w:tcPr>
          <w:p w14:paraId="4DAC540E" w14:textId="3908112B" w:rsidR="00827F40" w:rsidRPr="00C93E9D" w:rsidRDefault="00827F40" w:rsidP="00654AF5">
            <w:pPr>
              <w:pStyle w:val="113"/>
            </w:pPr>
            <w:r w:rsidRPr="00C93E9D">
              <w:t>场界噪声</w:t>
            </w:r>
          </w:p>
        </w:tc>
        <w:tc>
          <w:tcPr>
            <w:tcW w:w="977" w:type="pct"/>
            <w:vAlign w:val="center"/>
          </w:tcPr>
          <w:p w14:paraId="672172CD" w14:textId="632743C7" w:rsidR="00827F40" w:rsidRPr="00C93E9D" w:rsidRDefault="00827F40" w:rsidP="00654AF5">
            <w:pPr>
              <w:pStyle w:val="113"/>
            </w:pPr>
            <w:r w:rsidRPr="00C93E9D">
              <w:t>钻井期间分别监测昼间、夜间各</w:t>
            </w:r>
            <w:r w:rsidRPr="00C93E9D">
              <w:t>1</w:t>
            </w:r>
            <w:r w:rsidRPr="00C93E9D">
              <w:t>次；</w:t>
            </w:r>
            <w:r w:rsidRPr="00C93E9D">
              <w:rPr>
                <w:snapToGrid w:val="0"/>
              </w:rPr>
              <w:t>试采期每季度监测</w:t>
            </w:r>
            <w:r w:rsidRPr="00C93E9D">
              <w:rPr>
                <w:snapToGrid w:val="0"/>
              </w:rPr>
              <w:t>1</w:t>
            </w:r>
            <w:r w:rsidRPr="00C93E9D">
              <w:rPr>
                <w:snapToGrid w:val="0"/>
              </w:rPr>
              <w:t>次，根据监测结果，若场站内声源装置稳定运行且厂界环境噪声远低于标准限值的小型场站可不开展厂界环境噪声监测</w:t>
            </w:r>
          </w:p>
        </w:tc>
        <w:tc>
          <w:tcPr>
            <w:tcW w:w="669" w:type="pct"/>
            <w:vAlign w:val="center"/>
          </w:tcPr>
          <w:p w14:paraId="093E1AE3" w14:textId="77777777" w:rsidR="00827F40" w:rsidRPr="00C93E9D" w:rsidRDefault="00827F40" w:rsidP="00654AF5">
            <w:pPr>
              <w:pStyle w:val="113"/>
            </w:pPr>
            <w:r w:rsidRPr="00C93E9D">
              <w:t>投诉时对投诉敏感点监测</w:t>
            </w:r>
          </w:p>
        </w:tc>
        <w:tc>
          <w:tcPr>
            <w:tcW w:w="669" w:type="pct"/>
            <w:vAlign w:val="center"/>
          </w:tcPr>
          <w:p w14:paraId="7FC6FA0C" w14:textId="47048260" w:rsidR="00827F40" w:rsidRPr="00C93E9D" w:rsidRDefault="003F4515" w:rsidP="00654AF5">
            <w:pPr>
              <w:pStyle w:val="113"/>
            </w:pPr>
            <w:r w:rsidRPr="00C93E9D">
              <w:t>HJ1248—2022</w:t>
            </w:r>
            <w:r w:rsidRPr="00C93E9D">
              <w:t>等</w:t>
            </w:r>
          </w:p>
        </w:tc>
      </w:tr>
      <w:tr w:rsidR="00DC3AFA" w:rsidRPr="00C93E9D" w14:paraId="3D6E28A8" w14:textId="0F739B6B" w:rsidTr="002726D5">
        <w:trPr>
          <w:jc w:val="center"/>
        </w:trPr>
        <w:tc>
          <w:tcPr>
            <w:tcW w:w="598" w:type="pct"/>
            <w:shd w:val="clear" w:color="auto" w:fill="FFFFFF"/>
            <w:vAlign w:val="center"/>
          </w:tcPr>
          <w:p w14:paraId="3056F23B" w14:textId="461A79D1" w:rsidR="00827F40" w:rsidRPr="00C93E9D" w:rsidRDefault="00827F40" w:rsidP="00654AF5">
            <w:pPr>
              <w:pStyle w:val="113"/>
            </w:pPr>
            <w:r w:rsidRPr="00C93E9D">
              <w:t>地表水</w:t>
            </w:r>
          </w:p>
        </w:tc>
        <w:tc>
          <w:tcPr>
            <w:tcW w:w="1191" w:type="pct"/>
            <w:shd w:val="clear" w:color="auto" w:fill="FFFFFF"/>
            <w:vAlign w:val="center"/>
          </w:tcPr>
          <w:p w14:paraId="12979DAC" w14:textId="372F1C36" w:rsidR="00827F40" w:rsidRPr="00C93E9D" w:rsidRDefault="00827F40" w:rsidP="00654AF5">
            <w:pPr>
              <w:pStyle w:val="113"/>
            </w:pPr>
            <w:r w:rsidRPr="00C93E9D">
              <w:t>废水泄露地表水体时被污染水体</w:t>
            </w:r>
          </w:p>
        </w:tc>
        <w:tc>
          <w:tcPr>
            <w:tcW w:w="896" w:type="pct"/>
            <w:vAlign w:val="center"/>
          </w:tcPr>
          <w:p w14:paraId="5D8899F6" w14:textId="3DB58E55" w:rsidR="00827F40" w:rsidRPr="00C93E9D" w:rsidRDefault="00827F40" w:rsidP="00654AF5">
            <w:pPr>
              <w:pStyle w:val="113"/>
            </w:pPr>
            <w:r w:rsidRPr="00C93E9D">
              <w:t>pH</w:t>
            </w:r>
            <w:r w:rsidRPr="00C93E9D">
              <w:t>、</w:t>
            </w:r>
            <w:r w:rsidRPr="00C93E9D">
              <w:t>COD</w:t>
            </w:r>
            <w:r w:rsidRPr="00C93E9D">
              <w:t>、</w:t>
            </w:r>
            <w:r w:rsidRPr="00C93E9D">
              <w:t>BOD</w:t>
            </w:r>
            <w:r w:rsidRPr="00C93E9D">
              <w:rPr>
                <w:vertAlign w:val="subscript"/>
              </w:rPr>
              <w:t>5</w:t>
            </w:r>
            <w:r w:rsidRPr="00C93E9D">
              <w:t>、氨氮、硫化物、石油类、氯化物</w:t>
            </w:r>
            <w:r w:rsidRPr="00C93E9D">
              <w:rPr>
                <w:bCs/>
              </w:rPr>
              <w:t>等</w:t>
            </w:r>
          </w:p>
        </w:tc>
        <w:tc>
          <w:tcPr>
            <w:tcW w:w="977" w:type="pct"/>
            <w:vAlign w:val="center"/>
          </w:tcPr>
          <w:p w14:paraId="5C876156" w14:textId="3533361D" w:rsidR="00827F40" w:rsidRPr="00C93E9D" w:rsidRDefault="00827F40" w:rsidP="00654AF5">
            <w:pPr>
              <w:pStyle w:val="113"/>
            </w:pPr>
            <w:r w:rsidRPr="00C93E9D">
              <w:t>实时监控</w:t>
            </w:r>
          </w:p>
        </w:tc>
        <w:tc>
          <w:tcPr>
            <w:tcW w:w="669" w:type="pct"/>
            <w:vAlign w:val="center"/>
          </w:tcPr>
          <w:p w14:paraId="50ADFA75" w14:textId="298E7069" w:rsidR="00827F40" w:rsidRPr="00C93E9D" w:rsidRDefault="00827F40" w:rsidP="00654AF5">
            <w:pPr>
              <w:pStyle w:val="113"/>
            </w:pPr>
            <w:r w:rsidRPr="00C93E9D">
              <w:t>事故过程</w:t>
            </w:r>
          </w:p>
        </w:tc>
        <w:tc>
          <w:tcPr>
            <w:tcW w:w="669" w:type="pct"/>
            <w:vAlign w:val="center"/>
          </w:tcPr>
          <w:p w14:paraId="611E117D" w14:textId="4EF70F52" w:rsidR="00827F40" w:rsidRPr="00C93E9D" w:rsidRDefault="00827F40" w:rsidP="00654AF5">
            <w:pPr>
              <w:pStyle w:val="113"/>
            </w:pPr>
            <w:r w:rsidRPr="00C93E9D">
              <w:t>/</w:t>
            </w:r>
          </w:p>
        </w:tc>
      </w:tr>
      <w:tr w:rsidR="00DC3AFA" w:rsidRPr="00C93E9D" w14:paraId="2A00C9B6" w14:textId="5991DC66" w:rsidTr="002726D5">
        <w:trPr>
          <w:jc w:val="center"/>
        </w:trPr>
        <w:tc>
          <w:tcPr>
            <w:tcW w:w="598" w:type="pct"/>
            <w:shd w:val="clear" w:color="auto" w:fill="FFFFFF"/>
            <w:vAlign w:val="center"/>
          </w:tcPr>
          <w:p w14:paraId="2833F2EF" w14:textId="7B47178A" w:rsidR="00827F40" w:rsidRPr="00C93E9D" w:rsidRDefault="00827F40" w:rsidP="00654AF5">
            <w:pPr>
              <w:pStyle w:val="113"/>
            </w:pPr>
            <w:r w:rsidRPr="00C93E9D">
              <w:t>雨水</w:t>
            </w:r>
          </w:p>
        </w:tc>
        <w:tc>
          <w:tcPr>
            <w:tcW w:w="1191" w:type="pct"/>
            <w:shd w:val="clear" w:color="auto" w:fill="FFFFFF"/>
            <w:vAlign w:val="center"/>
          </w:tcPr>
          <w:p w14:paraId="6BFB8886" w14:textId="678867E2" w:rsidR="00827F40" w:rsidRPr="00C93E9D" w:rsidRDefault="00827F40" w:rsidP="00654AF5">
            <w:pPr>
              <w:pStyle w:val="113"/>
            </w:pPr>
            <w:r w:rsidRPr="00C93E9D">
              <w:t>雨水排放口</w:t>
            </w:r>
          </w:p>
        </w:tc>
        <w:tc>
          <w:tcPr>
            <w:tcW w:w="896" w:type="pct"/>
            <w:vAlign w:val="center"/>
          </w:tcPr>
          <w:p w14:paraId="2BB16462" w14:textId="4243B03D" w:rsidR="00827F40" w:rsidRPr="00C93E9D" w:rsidRDefault="00827F40" w:rsidP="00654AF5">
            <w:pPr>
              <w:pStyle w:val="113"/>
            </w:pPr>
            <w:r w:rsidRPr="00C93E9D">
              <w:t>COD</w:t>
            </w:r>
            <w:r w:rsidRPr="00C93E9D">
              <w:t>、石油类</w:t>
            </w:r>
          </w:p>
        </w:tc>
        <w:tc>
          <w:tcPr>
            <w:tcW w:w="1646" w:type="pct"/>
            <w:gridSpan w:val="2"/>
            <w:vAlign w:val="center"/>
          </w:tcPr>
          <w:p w14:paraId="680F3212" w14:textId="38A6848F" w:rsidR="00827F40" w:rsidRPr="00C93E9D" w:rsidRDefault="00827F40" w:rsidP="00654AF5">
            <w:pPr>
              <w:pStyle w:val="113"/>
            </w:pPr>
            <w:r w:rsidRPr="00C93E9D">
              <w:t>有流动水排放时按季度监测，如监测一年无异常情况，可放宽至每年开展一次监测</w:t>
            </w:r>
          </w:p>
        </w:tc>
        <w:tc>
          <w:tcPr>
            <w:tcW w:w="669" w:type="pct"/>
            <w:vAlign w:val="center"/>
          </w:tcPr>
          <w:p w14:paraId="4BC115C9" w14:textId="673029A0" w:rsidR="00827F40" w:rsidRPr="00C93E9D" w:rsidRDefault="00827F40" w:rsidP="00654AF5">
            <w:pPr>
              <w:pStyle w:val="113"/>
            </w:pPr>
            <w:r w:rsidRPr="00C93E9D">
              <w:t>HJ1248—2022</w:t>
            </w:r>
          </w:p>
        </w:tc>
      </w:tr>
      <w:tr w:rsidR="00DC3AFA" w:rsidRPr="00C93E9D" w14:paraId="55DE2898" w14:textId="496DACF7" w:rsidTr="002726D5">
        <w:trPr>
          <w:jc w:val="center"/>
        </w:trPr>
        <w:tc>
          <w:tcPr>
            <w:tcW w:w="598" w:type="pct"/>
            <w:vMerge w:val="restart"/>
            <w:shd w:val="clear" w:color="auto" w:fill="FFFFFF"/>
            <w:vAlign w:val="center"/>
          </w:tcPr>
          <w:p w14:paraId="6AAF7B13" w14:textId="77777777" w:rsidR="00F0680C" w:rsidRPr="00C93E9D" w:rsidRDefault="00F0680C" w:rsidP="00654AF5">
            <w:pPr>
              <w:pStyle w:val="113"/>
            </w:pPr>
            <w:r w:rsidRPr="00C93E9D">
              <w:t>地下水</w:t>
            </w:r>
          </w:p>
        </w:tc>
        <w:tc>
          <w:tcPr>
            <w:tcW w:w="1191" w:type="pct"/>
            <w:shd w:val="clear" w:color="auto" w:fill="FFFFFF"/>
            <w:vAlign w:val="center"/>
          </w:tcPr>
          <w:p w14:paraId="69117BE4" w14:textId="40295BE9" w:rsidR="00F0680C" w:rsidRPr="00C93E9D" w:rsidRDefault="00F0680C" w:rsidP="00654AF5">
            <w:pPr>
              <w:pStyle w:val="113"/>
              <w:rPr>
                <w:snapToGrid w:val="0"/>
              </w:rPr>
            </w:pPr>
            <w:r w:rsidRPr="00C93E9D">
              <w:t>1#</w:t>
            </w:r>
            <w:r w:rsidR="002266E7" w:rsidRPr="00C93E9D">
              <w:rPr>
                <w:sz w:val="22"/>
              </w:rPr>
              <w:t>大湾</w:t>
            </w:r>
            <w:r w:rsidR="002266E7" w:rsidRPr="00C93E9D">
              <w:rPr>
                <w:sz w:val="22"/>
              </w:rPr>
              <w:t>408</w:t>
            </w:r>
            <w:r w:rsidR="002266E7" w:rsidRPr="00C93E9D">
              <w:rPr>
                <w:sz w:val="22"/>
              </w:rPr>
              <w:t>井台</w:t>
            </w:r>
            <w:r w:rsidRPr="00C93E9D">
              <w:rPr>
                <w:rFonts w:hint="eastAsia"/>
                <w:sz w:val="22"/>
              </w:rPr>
              <w:t>西</w:t>
            </w:r>
            <w:r w:rsidRPr="00C93E9D">
              <w:rPr>
                <w:sz w:val="22"/>
              </w:rPr>
              <w:t>北侧</w:t>
            </w:r>
            <w:r w:rsidR="00855797" w:rsidRPr="00C93E9D">
              <w:t>318</w:t>
            </w:r>
            <w:r w:rsidRPr="00C93E9D">
              <w:t>m</w:t>
            </w:r>
            <w:r w:rsidRPr="00C93E9D">
              <w:t>处</w:t>
            </w:r>
            <w:r w:rsidR="004B2F77" w:rsidRPr="00C93E9D">
              <w:rPr>
                <w:rFonts w:hint="eastAsia"/>
              </w:rPr>
              <w:t>泉点</w:t>
            </w:r>
          </w:p>
        </w:tc>
        <w:tc>
          <w:tcPr>
            <w:tcW w:w="896" w:type="pct"/>
            <w:vMerge w:val="restart"/>
            <w:vAlign w:val="center"/>
          </w:tcPr>
          <w:p w14:paraId="5ECABA8F" w14:textId="77777777" w:rsidR="00F0680C" w:rsidRPr="00C93E9D" w:rsidRDefault="00F0680C" w:rsidP="00654AF5">
            <w:pPr>
              <w:pStyle w:val="113"/>
              <w:rPr>
                <w:snapToGrid w:val="0"/>
              </w:rPr>
            </w:pPr>
            <w:r w:rsidRPr="00C93E9D">
              <w:rPr>
                <w:snapToGrid w:val="0"/>
              </w:rPr>
              <w:t>pH</w:t>
            </w:r>
            <w:r w:rsidRPr="00C93E9D">
              <w:rPr>
                <w:snapToGrid w:val="0"/>
              </w:rPr>
              <w:t>值、总硬度、六价铬、铁、锰、耗氧量、</w:t>
            </w:r>
            <w:r w:rsidRPr="00C93E9D">
              <w:rPr>
                <w:snapToGrid w:val="0"/>
              </w:rPr>
              <w:t>TDS</w:t>
            </w:r>
            <w:r w:rsidRPr="00C93E9D">
              <w:rPr>
                <w:snapToGrid w:val="0"/>
              </w:rPr>
              <w:t>、</w:t>
            </w:r>
            <w:r w:rsidRPr="00C93E9D">
              <w:rPr>
                <w:snapToGrid w:val="0"/>
              </w:rPr>
              <w:t>COD</w:t>
            </w:r>
            <w:r w:rsidRPr="00C93E9D">
              <w:rPr>
                <w:snapToGrid w:val="0"/>
              </w:rPr>
              <w:t>、石油类、氯化物</w:t>
            </w:r>
          </w:p>
        </w:tc>
        <w:tc>
          <w:tcPr>
            <w:tcW w:w="977" w:type="pct"/>
            <w:vMerge w:val="restart"/>
            <w:vAlign w:val="center"/>
          </w:tcPr>
          <w:p w14:paraId="2263ECE6" w14:textId="3A572C71" w:rsidR="00F0680C" w:rsidRPr="00C93E9D" w:rsidRDefault="00F0680C" w:rsidP="00654AF5">
            <w:pPr>
              <w:pStyle w:val="113"/>
              <w:rPr>
                <w:snapToGrid w:val="0"/>
              </w:rPr>
            </w:pPr>
            <w:r w:rsidRPr="00C93E9D">
              <w:rPr>
                <w:snapToGrid w:val="0"/>
              </w:rPr>
              <w:t>开工前</w:t>
            </w:r>
            <w:r w:rsidRPr="00C93E9D">
              <w:rPr>
                <w:snapToGrid w:val="0"/>
              </w:rPr>
              <w:t>1</w:t>
            </w:r>
            <w:r w:rsidRPr="00C93E9D">
              <w:rPr>
                <w:snapToGrid w:val="0"/>
              </w:rPr>
              <w:t>次，完钻后</w:t>
            </w:r>
            <w:r w:rsidRPr="00C93E9D">
              <w:rPr>
                <w:snapToGrid w:val="0"/>
              </w:rPr>
              <w:t>1</w:t>
            </w:r>
            <w:r w:rsidRPr="00C93E9D">
              <w:rPr>
                <w:snapToGrid w:val="0"/>
              </w:rPr>
              <w:t>次，发生事故时加密监测；试采期每年对</w:t>
            </w:r>
            <w:r w:rsidRPr="00C93E9D">
              <w:rPr>
                <w:snapToGrid w:val="0"/>
              </w:rPr>
              <w:t>2#</w:t>
            </w:r>
            <w:r w:rsidRPr="00C93E9D">
              <w:rPr>
                <w:snapToGrid w:val="0"/>
              </w:rPr>
              <w:t>点位例行</w:t>
            </w:r>
            <w:r w:rsidRPr="00C93E9D">
              <w:rPr>
                <w:snapToGrid w:val="0"/>
              </w:rPr>
              <w:lastRenderedPageBreak/>
              <w:t>监测一次，事故时加密监测</w:t>
            </w:r>
          </w:p>
        </w:tc>
        <w:tc>
          <w:tcPr>
            <w:tcW w:w="669" w:type="pct"/>
            <w:vAlign w:val="center"/>
          </w:tcPr>
          <w:p w14:paraId="6E83EB13" w14:textId="59E8755A" w:rsidR="00F0680C" w:rsidRPr="00C93E9D" w:rsidRDefault="00F0680C" w:rsidP="00654AF5">
            <w:pPr>
              <w:pStyle w:val="113"/>
            </w:pPr>
            <w:r w:rsidRPr="00C93E9D">
              <w:lastRenderedPageBreak/>
              <w:t>背景值监测点</w:t>
            </w:r>
          </w:p>
        </w:tc>
        <w:tc>
          <w:tcPr>
            <w:tcW w:w="669" w:type="pct"/>
            <w:vMerge w:val="restart"/>
            <w:vAlign w:val="center"/>
          </w:tcPr>
          <w:p w14:paraId="0F915D9E" w14:textId="229707D9" w:rsidR="00F0680C" w:rsidRPr="00C93E9D" w:rsidRDefault="00F0680C" w:rsidP="00654AF5">
            <w:pPr>
              <w:pStyle w:val="113"/>
            </w:pPr>
            <w:r w:rsidRPr="00C93E9D">
              <w:t>HJ1209-2021</w:t>
            </w:r>
          </w:p>
        </w:tc>
      </w:tr>
      <w:tr w:rsidR="00DC3AFA" w:rsidRPr="00C93E9D" w14:paraId="14D2F490" w14:textId="56C140BA" w:rsidTr="002726D5">
        <w:trPr>
          <w:trHeight w:val="58"/>
          <w:jc w:val="center"/>
        </w:trPr>
        <w:tc>
          <w:tcPr>
            <w:tcW w:w="598" w:type="pct"/>
            <w:vMerge/>
            <w:shd w:val="clear" w:color="auto" w:fill="FFFFFF"/>
            <w:vAlign w:val="center"/>
          </w:tcPr>
          <w:p w14:paraId="580356C8" w14:textId="77777777" w:rsidR="00F0680C" w:rsidRPr="00C93E9D" w:rsidRDefault="00F0680C" w:rsidP="00654AF5">
            <w:pPr>
              <w:pStyle w:val="113"/>
            </w:pPr>
          </w:p>
        </w:tc>
        <w:tc>
          <w:tcPr>
            <w:tcW w:w="1191" w:type="pct"/>
            <w:shd w:val="clear" w:color="auto" w:fill="FFFFFF"/>
            <w:vAlign w:val="center"/>
          </w:tcPr>
          <w:p w14:paraId="132520FC" w14:textId="358EE6D3" w:rsidR="00F0680C" w:rsidRPr="00C93E9D" w:rsidRDefault="00F0680C" w:rsidP="00654AF5">
            <w:pPr>
              <w:pStyle w:val="113"/>
            </w:pPr>
            <w:r w:rsidRPr="00C93E9D">
              <w:t>2#</w:t>
            </w:r>
            <w:r w:rsidR="002266E7" w:rsidRPr="00C93E9D">
              <w:rPr>
                <w:sz w:val="22"/>
              </w:rPr>
              <w:t>大湾</w:t>
            </w:r>
            <w:r w:rsidR="002266E7" w:rsidRPr="00C93E9D">
              <w:rPr>
                <w:sz w:val="22"/>
              </w:rPr>
              <w:t>408</w:t>
            </w:r>
            <w:r w:rsidR="002266E7" w:rsidRPr="00C93E9D">
              <w:rPr>
                <w:sz w:val="22"/>
              </w:rPr>
              <w:t>井台</w:t>
            </w:r>
            <w:r w:rsidR="00855797" w:rsidRPr="00C93E9D">
              <w:rPr>
                <w:rFonts w:hint="eastAsia"/>
                <w:sz w:val="22"/>
              </w:rPr>
              <w:t>南</w:t>
            </w:r>
            <w:r w:rsidRPr="00C93E9D">
              <w:rPr>
                <w:sz w:val="22"/>
              </w:rPr>
              <w:t>侧</w:t>
            </w:r>
            <w:r w:rsidR="00CB2DFB" w:rsidRPr="00C93E9D">
              <w:t>193</w:t>
            </w:r>
            <w:r w:rsidRPr="00C93E9D">
              <w:t>m</w:t>
            </w:r>
            <w:r w:rsidRPr="00C93E9D">
              <w:t>处</w:t>
            </w:r>
            <w:r w:rsidR="004B2F77" w:rsidRPr="00C93E9D">
              <w:t>泉点</w:t>
            </w:r>
          </w:p>
        </w:tc>
        <w:tc>
          <w:tcPr>
            <w:tcW w:w="896" w:type="pct"/>
            <w:vMerge/>
            <w:vAlign w:val="center"/>
          </w:tcPr>
          <w:p w14:paraId="126F0D5C" w14:textId="77777777" w:rsidR="00F0680C" w:rsidRPr="00C93E9D" w:rsidRDefault="00F0680C" w:rsidP="00654AF5">
            <w:pPr>
              <w:pStyle w:val="113"/>
              <w:rPr>
                <w:snapToGrid w:val="0"/>
              </w:rPr>
            </w:pPr>
          </w:p>
        </w:tc>
        <w:tc>
          <w:tcPr>
            <w:tcW w:w="977" w:type="pct"/>
            <w:vMerge/>
            <w:vAlign w:val="center"/>
          </w:tcPr>
          <w:p w14:paraId="49604389" w14:textId="77777777" w:rsidR="00F0680C" w:rsidRPr="00C93E9D" w:rsidRDefault="00F0680C" w:rsidP="00654AF5">
            <w:pPr>
              <w:pStyle w:val="113"/>
              <w:rPr>
                <w:snapToGrid w:val="0"/>
              </w:rPr>
            </w:pPr>
          </w:p>
        </w:tc>
        <w:tc>
          <w:tcPr>
            <w:tcW w:w="669" w:type="pct"/>
            <w:vAlign w:val="center"/>
          </w:tcPr>
          <w:p w14:paraId="0D0BB2B1" w14:textId="6B1CD779" w:rsidR="00F0680C" w:rsidRPr="00C93E9D" w:rsidRDefault="00F0680C" w:rsidP="00654AF5">
            <w:pPr>
              <w:pStyle w:val="113"/>
            </w:pPr>
            <w:r w:rsidRPr="00C93E9D">
              <w:t>监控点</w:t>
            </w:r>
          </w:p>
        </w:tc>
        <w:tc>
          <w:tcPr>
            <w:tcW w:w="669" w:type="pct"/>
            <w:vMerge/>
            <w:vAlign w:val="center"/>
          </w:tcPr>
          <w:p w14:paraId="4EDD009A" w14:textId="77777777" w:rsidR="00F0680C" w:rsidRPr="00C93E9D" w:rsidRDefault="00F0680C" w:rsidP="00654AF5">
            <w:pPr>
              <w:pStyle w:val="113"/>
            </w:pPr>
          </w:p>
        </w:tc>
      </w:tr>
    </w:tbl>
    <w:p w14:paraId="7A9BA251" w14:textId="7C269714" w:rsidR="00676047" w:rsidRPr="00C93E9D" w:rsidRDefault="00676047" w:rsidP="00676047">
      <w:pPr>
        <w:ind w:firstLine="480"/>
        <w:jc w:val="center"/>
        <w:rPr>
          <w:rFonts w:eastAsia="黑体" w:cs="Times New Roman"/>
          <w:color w:val="000000" w:themeColor="text1"/>
          <w:szCs w:val="21"/>
        </w:rPr>
      </w:pPr>
    </w:p>
    <w:p w14:paraId="12F53862" w14:textId="6A263330" w:rsidR="003D3904" w:rsidRPr="00C93E9D" w:rsidRDefault="003D3904" w:rsidP="00654AF5">
      <w:pPr>
        <w:pStyle w:val="3"/>
        <w:spacing w:before="120"/>
        <w:rPr>
          <w:b/>
          <w:lang w:eastAsia="zh-CN"/>
        </w:rPr>
      </w:pPr>
      <w:r w:rsidRPr="00C93E9D">
        <w:rPr>
          <w:rFonts w:hint="eastAsia"/>
          <w:lang w:eastAsia="zh-CN"/>
        </w:rPr>
        <w:t>生态</w:t>
      </w:r>
      <w:r w:rsidRPr="00C93E9D">
        <w:rPr>
          <w:lang w:eastAsia="zh-CN"/>
        </w:rPr>
        <w:t>监测</w:t>
      </w:r>
      <w:r w:rsidRPr="00C93E9D">
        <w:rPr>
          <w:rFonts w:hint="eastAsia"/>
          <w:lang w:eastAsia="zh-CN"/>
        </w:rPr>
        <w:t>计划</w:t>
      </w:r>
    </w:p>
    <w:p w14:paraId="6214D311" w14:textId="77777777" w:rsidR="00EE1E64" w:rsidRPr="00C93E9D" w:rsidRDefault="00EE1E64" w:rsidP="00EE1E64">
      <w:pPr>
        <w:ind w:firstLine="480"/>
      </w:pPr>
      <w:r w:rsidRPr="00C93E9D">
        <w:t>生态环境管理和监控是政府环境保护机构依据国家和地方制订的有关自然资源和生态保护的法律、法规、条例、技术规范、标准等所进行的行政工作。因此，接受环境管理和监管是建设单位日常工作的一个重要组成部分。本评价根据项目建设的性质、规模、生态影响的程度和范围、项目所在地的自然、经济、社会等因素提出如下生态监控目标和要求。</w:t>
      </w:r>
    </w:p>
    <w:p w14:paraId="53F23074" w14:textId="77777777" w:rsidR="00EE1E64" w:rsidRPr="00C93E9D" w:rsidRDefault="00EE1E64" w:rsidP="00EE1E64">
      <w:pPr>
        <w:ind w:firstLine="480"/>
        <w:rPr>
          <w:rFonts w:cs="Times New Roman"/>
        </w:rPr>
      </w:pPr>
      <w:r w:rsidRPr="00C93E9D">
        <w:rPr>
          <w:rFonts w:cs="Times New Roman"/>
        </w:rPr>
        <w:t>监测目标：</w:t>
      </w:r>
    </w:p>
    <w:p w14:paraId="0D39C6F5" w14:textId="77777777" w:rsidR="00EE1E64" w:rsidRPr="00C93E9D" w:rsidRDefault="00EE1E64" w:rsidP="00EE1E64">
      <w:pPr>
        <w:ind w:firstLine="480"/>
      </w:pPr>
      <w:r w:rsidRPr="00C93E9D">
        <w:rPr>
          <w:rFonts w:ascii="宋体" w:hAnsi="宋体" w:cs="宋体" w:hint="eastAsia"/>
        </w:rPr>
        <w:t>①</w:t>
      </w:r>
      <w:r w:rsidRPr="00C93E9D">
        <w:t>防止区内自然体系生产能力进一步下降；</w:t>
      </w:r>
    </w:p>
    <w:p w14:paraId="7C925F4B" w14:textId="77777777" w:rsidR="00EE1E64" w:rsidRPr="00C93E9D" w:rsidRDefault="00EE1E64" w:rsidP="00EE1E64">
      <w:pPr>
        <w:ind w:firstLine="480"/>
      </w:pPr>
      <w:r w:rsidRPr="00C93E9D">
        <w:rPr>
          <w:rFonts w:ascii="宋体" w:hAnsi="宋体" w:cs="宋体" w:hint="eastAsia"/>
          <w:lang w:eastAsia="ja-JP"/>
        </w:rPr>
        <w:t>②</w:t>
      </w:r>
      <w:r w:rsidRPr="00C93E9D">
        <w:t>防止区内水土流失日趋严重；</w:t>
      </w:r>
    </w:p>
    <w:p w14:paraId="165ECC97" w14:textId="77777777" w:rsidR="00EE1E64" w:rsidRPr="00C93E9D" w:rsidRDefault="00EE1E64" w:rsidP="00EE1E64">
      <w:pPr>
        <w:ind w:firstLine="480"/>
      </w:pPr>
      <w:r w:rsidRPr="00C93E9D">
        <w:rPr>
          <w:rFonts w:ascii="宋体" w:hAnsi="宋体" w:cs="宋体" w:hint="eastAsia"/>
          <w:lang w:eastAsia="ja-JP"/>
        </w:rPr>
        <w:t>③</w:t>
      </w:r>
      <w:r w:rsidRPr="00C93E9D">
        <w:t>防止区内人类活动给自然体系增加更大的压力。</w:t>
      </w:r>
    </w:p>
    <w:p w14:paraId="4DDB7893" w14:textId="77777777" w:rsidR="00EE1E64" w:rsidRPr="00C93E9D" w:rsidRDefault="00EE1E64" w:rsidP="00EE1E64">
      <w:pPr>
        <w:ind w:firstLine="480"/>
        <w:rPr>
          <w:rFonts w:cs="Times New Roman"/>
        </w:rPr>
      </w:pPr>
      <w:r w:rsidRPr="00C93E9D">
        <w:rPr>
          <w:rFonts w:cs="Times New Roman"/>
        </w:rPr>
        <w:t>监测要求：</w:t>
      </w:r>
      <w:r w:rsidRPr="00C93E9D">
        <w:rPr>
          <w:rFonts w:cs="Times New Roman"/>
        </w:rPr>
        <w:t xml:space="preserve"> </w:t>
      </w:r>
    </w:p>
    <w:p w14:paraId="77AD7052" w14:textId="77777777" w:rsidR="00EE1E64" w:rsidRPr="00C93E9D" w:rsidRDefault="00EE1E64" w:rsidP="00EE1E64">
      <w:pPr>
        <w:ind w:firstLine="480"/>
        <w:rPr>
          <w:rFonts w:cs="Times New Roman"/>
        </w:rPr>
      </w:pPr>
      <w:r w:rsidRPr="00C93E9D">
        <w:rPr>
          <w:rFonts w:cs="Times New Roman"/>
        </w:rPr>
        <w:t>（一）监测物种类别</w:t>
      </w:r>
    </w:p>
    <w:p w14:paraId="53BB0096" w14:textId="77777777" w:rsidR="00EE1E64" w:rsidRPr="00C93E9D" w:rsidRDefault="00EE1E64" w:rsidP="00EE1E64">
      <w:pPr>
        <w:ind w:firstLine="480"/>
        <w:rPr>
          <w:rFonts w:cs="Times New Roman"/>
        </w:rPr>
      </w:pPr>
      <w:r w:rsidRPr="00C93E9D">
        <w:rPr>
          <w:rFonts w:cs="Times New Roman"/>
        </w:rPr>
        <w:t>1</w:t>
      </w:r>
      <w:r w:rsidRPr="00C93E9D">
        <w:rPr>
          <w:rFonts w:cs="Times New Roman"/>
        </w:rPr>
        <w:t>、陆生植物</w:t>
      </w:r>
    </w:p>
    <w:p w14:paraId="48124BA4" w14:textId="77777777" w:rsidR="00EE1E64" w:rsidRPr="00C93E9D" w:rsidRDefault="00EE1E64" w:rsidP="00EE1E64">
      <w:pPr>
        <w:ind w:firstLine="480"/>
        <w:rPr>
          <w:rFonts w:cs="Times New Roman"/>
        </w:rPr>
      </w:pPr>
      <w:r w:rsidRPr="00C93E9D">
        <w:rPr>
          <w:rFonts w:cs="Times New Roman"/>
        </w:rPr>
        <w:t>监测陆生植被物种主要为评价区的马尾松、麻栎、青冈、栓皮栎为主的乔木林植被，马桑、黄荆、火棘、荚蒾、芒、白茅为主的灌草丛植被。</w:t>
      </w:r>
    </w:p>
    <w:p w14:paraId="00ECA18F" w14:textId="77777777" w:rsidR="00EE1E64" w:rsidRPr="00C93E9D" w:rsidRDefault="00EE1E64" w:rsidP="00EE1E64">
      <w:pPr>
        <w:ind w:firstLine="480"/>
        <w:rPr>
          <w:rFonts w:cs="Times New Roman"/>
        </w:rPr>
      </w:pPr>
      <w:r w:rsidRPr="00C93E9D">
        <w:rPr>
          <w:rFonts w:cs="Times New Roman"/>
        </w:rPr>
        <w:t>2</w:t>
      </w:r>
      <w:r w:rsidRPr="00C93E9D">
        <w:rPr>
          <w:rFonts w:cs="Times New Roman"/>
        </w:rPr>
        <w:t>、陆生动物</w:t>
      </w:r>
    </w:p>
    <w:p w14:paraId="10FE894C" w14:textId="77777777" w:rsidR="00EE1E64" w:rsidRPr="00C93E9D" w:rsidRDefault="00EE1E64" w:rsidP="00EE1E64">
      <w:pPr>
        <w:ind w:firstLine="480"/>
      </w:pPr>
      <w:r w:rsidRPr="00C93E9D">
        <w:t>两栖类主要为：常见的蛙类和蟾蜍类。</w:t>
      </w:r>
    </w:p>
    <w:p w14:paraId="0FE5F1BE" w14:textId="77777777" w:rsidR="00EE1E64" w:rsidRPr="00C93E9D" w:rsidRDefault="00EE1E64" w:rsidP="00EE1E64">
      <w:pPr>
        <w:ind w:firstLine="480"/>
      </w:pPr>
      <w:r w:rsidRPr="00C93E9D">
        <w:t>爬行类主要为：蜥蜴类、蛇类和壁虎类。</w:t>
      </w:r>
    </w:p>
    <w:p w14:paraId="0377CFCB" w14:textId="77777777" w:rsidR="00EE1E64" w:rsidRPr="00C93E9D" w:rsidRDefault="00EE1E64" w:rsidP="00EE1E64">
      <w:pPr>
        <w:ind w:firstLine="480"/>
      </w:pPr>
      <w:r w:rsidRPr="00C93E9D">
        <w:t>鸟类主要为：雉科、鸦科、雀科、鹭科、雉科及燕科的鸟类。</w:t>
      </w:r>
    </w:p>
    <w:p w14:paraId="266B5EB3" w14:textId="77777777" w:rsidR="00EE1E64" w:rsidRPr="00C93E9D" w:rsidRDefault="00EE1E64" w:rsidP="00EE1E64">
      <w:pPr>
        <w:ind w:firstLine="480"/>
      </w:pPr>
      <w:r w:rsidRPr="00C93E9D">
        <w:t>兽类主要为：食肉目鼬</w:t>
      </w:r>
      <w:r w:rsidRPr="00C93E9D">
        <w:rPr>
          <w:spacing w:val="2"/>
          <w:szCs w:val="24"/>
        </w:rPr>
        <w:t>科，啮齿目鼠科，</w:t>
      </w:r>
      <w:r w:rsidRPr="00C93E9D">
        <w:rPr>
          <w:spacing w:val="1"/>
          <w:szCs w:val="24"/>
        </w:rPr>
        <w:t>兔形目兔科</w:t>
      </w:r>
      <w:r w:rsidRPr="00C93E9D">
        <w:t>的中小型兽类。</w:t>
      </w:r>
    </w:p>
    <w:p w14:paraId="001CC0DA" w14:textId="77777777" w:rsidR="00EE1E64" w:rsidRPr="00C93E9D" w:rsidRDefault="00EE1E64" w:rsidP="00EE1E64">
      <w:pPr>
        <w:ind w:firstLine="480"/>
      </w:pPr>
      <w:r w:rsidRPr="00C93E9D">
        <w:t>3</w:t>
      </w:r>
      <w:r w:rsidRPr="00C93E9D">
        <w:t>、重点保护陆生生物</w:t>
      </w:r>
    </w:p>
    <w:p w14:paraId="6A1F0F6C" w14:textId="77777777" w:rsidR="00EE1E64" w:rsidRPr="00C93E9D" w:rsidRDefault="00EE1E64" w:rsidP="00EE1E64">
      <w:pPr>
        <w:ind w:firstLine="480"/>
      </w:pPr>
      <w:r w:rsidRPr="00C93E9D">
        <w:t>保护动物：偶尔出现在评价区上空的</w:t>
      </w:r>
      <w:r w:rsidRPr="00C93E9D">
        <w:rPr>
          <w:spacing w:val="4"/>
          <w:szCs w:val="24"/>
        </w:rPr>
        <w:t>国家二级保护鸟类</w:t>
      </w:r>
      <w:r w:rsidRPr="00C93E9D">
        <w:t>鸢、红隼。</w:t>
      </w:r>
    </w:p>
    <w:p w14:paraId="449F887A" w14:textId="77777777" w:rsidR="00EE1E64" w:rsidRPr="00C93E9D" w:rsidRDefault="00EE1E64" w:rsidP="00EE1E64">
      <w:pPr>
        <w:ind w:firstLine="480"/>
      </w:pPr>
      <w:r w:rsidRPr="00C93E9D">
        <w:t>（二）监测范围</w:t>
      </w:r>
    </w:p>
    <w:p w14:paraId="37437F85" w14:textId="77777777" w:rsidR="00EE1E64" w:rsidRPr="00C93E9D" w:rsidRDefault="00EE1E64" w:rsidP="00EE1E64">
      <w:pPr>
        <w:ind w:firstLine="480"/>
      </w:pPr>
      <w:r w:rsidRPr="00C93E9D">
        <w:t>包括陆生植被监测、植被恢复效果监测、陆生动物监测。</w:t>
      </w:r>
    </w:p>
    <w:p w14:paraId="337FEAEF" w14:textId="77777777" w:rsidR="00EE1E64" w:rsidRPr="00C93E9D" w:rsidRDefault="00EE1E64" w:rsidP="00EE1E64">
      <w:pPr>
        <w:ind w:firstLine="480"/>
      </w:pPr>
      <w:r w:rsidRPr="00C93E9D">
        <w:t>1</w:t>
      </w:r>
      <w:r w:rsidRPr="00C93E9D">
        <w:t>、</w:t>
      </w:r>
      <w:r w:rsidRPr="00C93E9D">
        <w:t xml:space="preserve"> </w:t>
      </w:r>
      <w:r w:rsidRPr="00C93E9D">
        <w:t>陆生植被监测</w:t>
      </w:r>
      <w:r w:rsidRPr="00C93E9D">
        <w:t xml:space="preserve"> </w:t>
      </w:r>
    </w:p>
    <w:p w14:paraId="4D648F97" w14:textId="77777777" w:rsidR="00EE1E64" w:rsidRPr="00C93E9D" w:rsidRDefault="00EE1E64" w:rsidP="00EE1E64">
      <w:pPr>
        <w:ind w:firstLine="480"/>
      </w:pPr>
      <w:r w:rsidRPr="00C93E9D">
        <w:t>监测内容及方法：根据陆生生物组成设置固定样地</w:t>
      </w:r>
      <w:r w:rsidRPr="00C93E9D">
        <w:t>5</w:t>
      </w:r>
      <w:r w:rsidRPr="00C93E9D">
        <w:t>个，根据各样线群落面积确定设置的样地数量，着重调查植物的水平分布变化趋势。此外，监测过</w:t>
      </w:r>
      <w:r w:rsidRPr="00C93E9D">
        <w:lastRenderedPageBreak/>
        <w:t>程中应密切关注外来入侵种的种类、数量、入侵速度。</w:t>
      </w:r>
      <w:r w:rsidRPr="00C93E9D">
        <w:t xml:space="preserve"> </w:t>
      </w:r>
    </w:p>
    <w:p w14:paraId="25E5799C" w14:textId="77777777" w:rsidR="00EE1E64" w:rsidRPr="00C93E9D" w:rsidRDefault="00EE1E64" w:rsidP="00EE1E64">
      <w:pPr>
        <w:ind w:firstLine="480"/>
      </w:pPr>
      <w:r w:rsidRPr="00C93E9D">
        <w:t>监测时间及频次：常规监测。</w:t>
      </w:r>
      <w:r w:rsidRPr="00C93E9D">
        <w:t xml:space="preserve"> </w:t>
      </w:r>
    </w:p>
    <w:p w14:paraId="6F7722C5" w14:textId="77777777" w:rsidR="00EE1E64" w:rsidRPr="00C93E9D" w:rsidRDefault="00EE1E64" w:rsidP="00EE1E64">
      <w:pPr>
        <w:ind w:firstLine="480"/>
      </w:pPr>
      <w:r w:rsidRPr="00C93E9D">
        <w:t>2</w:t>
      </w:r>
      <w:r w:rsidRPr="00C93E9D">
        <w:t>、植被恢复效果监测</w:t>
      </w:r>
      <w:r w:rsidRPr="00C93E9D">
        <w:t xml:space="preserve"> </w:t>
      </w:r>
    </w:p>
    <w:p w14:paraId="487DDC3F" w14:textId="77777777" w:rsidR="00EE1E64" w:rsidRPr="00C93E9D" w:rsidRDefault="00EE1E64" w:rsidP="00EE1E64">
      <w:pPr>
        <w:ind w:firstLine="480"/>
      </w:pPr>
      <w:r w:rsidRPr="00C93E9D">
        <w:t>监测内容：项目退役后，植被恢复初期，在各施工迹地设置</w:t>
      </w:r>
      <w:r w:rsidRPr="00C93E9D">
        <w:t>1-2</w:t>
      </w:r>
      <w:r w:rsidRPr="00C93E9D">
        <w:t>个</w:t>
      </w:r>
      <w:r w:rsidRPr="00C93E9D">
        <w:t>20m×20m</w:t>
      </w:r>
      <w:r w:rsidRPr="00C93E9D">
        <w:t>或</w:t>
      </w:r>
      <w:r w:rsidRPr="00C93E9D">
        <w:t>5m×5m</w:t>
      </w:r>
      <w:r w:rsidRPr="00C93E9D">
        <w:t>的小样方，对小样方内植物生长情况进行调查，包括植物成活率、萌发情况、幼树长势、植被覆盖率、植物种类变化等。</w:t>
      </w:r>
      <w:r w:rsidRPr="00C93E9D">
        <w:t xml:space="preserve"> </w:t>
      </w:r>
    </w:p>
    <w:p w14:paraId="1F774052" w14:textId="77777777" w:rsidR="00EE1E64" w:rsidRPr="00C93E9D" w:rsidRDefault="00EE1E64" w:rsidP="00EE1E64">
      <w:pPr>
        <w:ind w:firstLine="480"/>
      </w:pPr>
      <w:r w:rsidRPr="00C93E9D">
        <w:t>监测时间及频次：常规监测。</w:t>
      </w:r>
      <w:r w:rsidRPr="00C93E9D">
        <w:t xml:space="preserve"> </w:t>
      </w:r>
    </w:p>
    <w:p w14:paraId="3CEB3EB0" w14:textId="77777777" w:rsidR="00EE1E64" w:rsidRPr="00C93E9D" w:rsidRDefault="00EE1E64" w:rsidP="00EE1E64">
      <w:pPr>
        <w:ind w:firstLine="480"/>
      </w:pPr>
      <w:r w:rsidRPr="00C93E9D">
        <w:t>3</w:t>
      </w:r>
      <w:r w:rsidRPr="00C93E9D">
        <w:t>、陆生动物监测</w:t>
      </w:r>
      <w:r w:rsidRPr="00C93E9D">
        <w:t xml:space="preserve"> </w:t>
      </w:r>
    </w:p>
    <w:p w14:paraId="27D0C8EB" w14:textId="77777777" w:rsidR="00EE1E64" w:rsidRPr="00C93E9D" w:rsidRDefault="00EE1E64" w:rsidP="00EE1E64">
      <w:pPr>
        <w:ind w:firstLine="480"/>
      </w:pPr>
      <w:r w:rsidRPr="00C93E9D">
        <w:t>监测内容及方法：根据陆生生物组成设置固定样线</w:t>
      </w:r>
      <w:r w:rsidRPr="00C93E9D">
        <w:t>3-4</w:t>
      </w:r>
      <w:r w:rsidRPr="00C93E9D">
        <w:t>条，统计兽类、鸟类、两栖类、爬行类的物种出现率。还可进行民间访问和市场调查来了解野生动物的情况。</w:t>
      </w:r>
      <w:r w:rsidRPr="00C93E9D">
        <w:t xml:space="preserve"> </w:t>
      </w:r>
    </w:p>
    <w:p w14:paraId="51FFF8CA" w14:textId="0FB8B731" w:rsidR="003D3904" w:rsidRPr="00C93E9D" w:rsidRDefault="00EE1E64" w:rsidP="00EE1E64">
      <w:pPr>
        <w:ind w:firstLine="480"/>
        <w:rPr>
          <w:color w:val="000000" w:themeColor="text1"/>
        </w:rPr>
      </w:pPr>
      <w:r w:rsidRPr="00C93E9D">
        <w:t>监测频次：常规监测</w:t>
      </w:r>
      <w:r w:rsidR="003D3904" w:rsidRPr="00C93E9D">
        <w:rPr>
          <w:color w:val="000000" w:themeColor="text1"/>
        </w:rPr>
        <w:t>。</w:t>
      </w:r>
    </w:p>
    <w:p w14:paraId="7198CC87" w14:textId="19A41575" w:rsidR="000C55CC" w:rsidRPr="00C93E9D" w:rsidRDefault="000C55CC" w:rsidP="00654AF5">
      <w:pPr>
        <w:pStyle w:val="3"/>
        <w:spacing w:before="120"/>
        <w:rPr>
          <w:b/>
          <w:lang w:eastAsia="zh-CN"/>
        </w:rPr>
      </w:pPr>
      <w:bookmarkStart w:id="565" w:name="_Toc120173248"/>
      <w:r w:rsidRPr="00C93E9D">
        <w:rPr>
          <w:lang w:eastAsia="zh-CN"/>
        </w:rPr>
        <w:t>应急监测</w:t>
      </w:r>
      <w:bookmarkEnd w:id="565"/>
    </w:p>
    <w:p w14:paraId="0DEB50BB" w14:textId="329CED4A" w:rsidR="000C55CC" w:rsidRPr="00C93E9D" w:rsidRDefault="000C55CC" w:rsidP="004F7165">
      <w:pPr>
        <w:ind w:firstLine="480"/>
      </w:pPr>
      <w:r w:rsidRPr="00C93E9D">
        <w:t>本项目主要存在</w:t>
      </w:r>
      <w:r w:rsidR="00F30AFD" w:rsidRPr="00C93E9D">
        <w:t>集气站</w:t>
      </w:r>
      <w:r w:rsidR="00D10F07" w:rsidRPr="00C93E9D">
        <w:t>场</w:t>
      </w:r>
      <w:r w:rsidRPr="00C93E9D">
        <w:t>天然气泄漏（天然气泄漏或火灾、爆炸或重大环境污染）、污水泄漏、油类物质泄漏等事故。因此，在发生事故时应当进行应急监测。</w:t>
      </w:r>
    </w:p>
    <w:p w14:paraId="1784C8D0" w14:textId="77777777" w:rsidR="000C55CC" w:rsidRPr="00C93E9D" w:rsidRDefault="000C55CC" w:rsidP="004F7165">
      <w:pPr>
        <w:ind w:firstLine="480"/>
      </w:pPr>
      <w:r w:rsidRPr="00C93E9D">
        <w:t>应急监测包括污染纠纷的监测和污染事故的应急监测等。工程施工单位未落实环境保护措施发生污染事故或公众举报与投诉，以及风险事故发生时，环境监测部门应立刻进行现场监测，并通知当地环保部门赴事故现场进行调查，做到及时提供事故监测分析报告，以便及时做出整改并采取补救措施，使事故造成的不良环境影响降至最低。</w:t>
      </w:r>
    </w:p>
    <w:p w14:paraId="5C1893D9" w14:textId="77777777" w:rsidR="007856EF" w:rsidRPr="00C93E9D" w:rsidRDefault="000C55CC" w:rsidP="004F7165">
      <w:pPr>
        <w:ind w:firstLine="480"/>
      </w:pPr>
      <w:r w:rsidRPr="00C93E9D">
        <w:t>对事故监测可根据事故性质、事故影响大小等具体情况监测气、土壤、水等，并以监测报告的形式上报上级部门。</w:t>
      </w:r>
    </w:p>
    <w:p w14:paraId="35ECE631" w14:textId="1E25AC48" w:rsidR="005C7985" w:rsidRPr="00C93E9D" w:rsidRDefault="005C7985" w:rsidP="00654AF5">
      <w:pPr>
        <w:pStyle w:val="2"/>
        <w:rPr>
          <w:lang w:eastAsia="zh-CN"/>
        </w:rPr>
      </w:pPr>
      <w:bookmarkStart w:id="566" w:name="8.2.2监测实施单位"/>
      <w:bookmarkStart w:id="567" w:name="_bookmark41"/>
      <w:bookmarkStart w:id="568" w:name="8.3排污口规范化管理"/>
      <w:bookmarkStart w:id="569" w:name="_Toc144977755"/>
      <w:bookmarkEnd w:id="566"/>
      <w:bookmarkEnd w:id="567"/>
      <w:bookmarkEnd w:id="568"/>
      <w:r w:rsidRPr="00C93E9D">
        <w:rPr>
          <w:lang w:eastAsia="zh-CN"/>
        </w:rPr>
        <w:t>排污许可申请</w:t>
      </w:r>
      <w:bookmarkEnd w:id="569"/>
    </w:p>
    <w:p w14:paraId="5C47B107" w14:textId="5D55F7AA" w:rsidR="005C7985" w:rsidRPr="00C93E9D" w:rsidRDefault="005C7985" w:rsidP="004F7165">
      <w:pPr>
        <w:ind w:firstLine="480"/>
      </w:pPr>
      <w:r w:rsidRPr="00C93E9D">
        <w:t>本项目为天然气</w:t>
      </w:r>
      <w:r w:rsidR="00625D3A" w:rsidRPr="00C93E9D">
        <w:t>试采</w:t>
      </w:r>
      <w:r w:rsidRPr="00C93E9D">
        <w:t>项目，根据《固定污染源排污许可分类管理名录》（</w:t>
      </w:r>
      <w:r w:rsidRPr="00C93E9D">
        <w:t>2019</w:t>
      </w:r>
      <w:r w:rsidRPr="00C93E9D">
        <w:t>年版）可知，本项目为登记管理的行业，因此不需申请排污许可证，只需登记备案。</w:t>
      </w:r>
    </w:p>
    <w:p w14:paraId="455F4178" w14:textId="30727652" w:rsidR="00DC446C" w:rsidRPr="00C93E9D" w:rsidRDefault="003B1968" w:rsidP="00654AF5">
      <w:pPr>
        <w:pStyle w:val="2"/>
        <w:rPr>
          <w:lang w:eastAsia="zh-CN"/>
        </w:rPr>
      </w:pPr>
      <w:bookmarkStart w:id="570" w:name="8.5环保设施竣工验收"/>
      <w:bookmarkStart w:id="571" w:name="_bookmark43"/>
      <w:bookmarkStart w:id="572" w:name="8.4环境监理"/>
      <w:bookmarkStart w:id="573" w:name="_Toc144977756"/>
      <w:bookmarkEnd w:id="570"/>
      <w:bookmarkEnd w:id="571"/>
      <w:bookmarkEnd w:id="572"/>
      <w:r w:rsidRPr="00C93E9D">
        <w:rPr>
          <w:lang w:eastAsia="zh-CN"/>
        </w:rPr>
        <w:t>环保设施竣工验收</w:t>
      </w:r>
      <w:bookmarkEnd w:id="573"/>
    </w:p>
    <w:p w14:paraId="725F6FF5" w14:textId="77777777" w:rsidR="00577FAB" w:rsidRPr="00C93E9D" w:rsidRDefault="003B1968" w:rsidP="004F7165">
      <w:pPr>
        <w:ind w:firstLine="480"/>
      </w:pPr>
      <w:r w:rsidRPr="00C93E9D">
        <w:t>为加强建设项目竣工环境保护验收管理，监督落实环境保护设施与建设项</w:t>
      </w:r>
      <w:r w:rsidRPr="00C93E9D">
        <w:lastRenderedPageBreak/>
        <w:t>目主体工程同时设计、同时投产、同时使用，防治环境污染，根据《建设项目竣工环境保护验收暂行办法》（国环规环评</w:t>
      </w:r>
      <w:r w:rsidR="005C599D" w:rsidRPr="00C93E9D">
        <w:t>〔</w:t>
      </w:r>
      <w:r w:rsidRPr="00C93E9D">
        <w:t>2017</w:t>
      </w:r>
      <w:r w:rsidR="005C599D" w:rsidRPr="00C93E9D">
        <w:t>〕</w:t>
      </w:r>
      <w:r w:rsidRPr="00C93E9D">
        <w:t>4</w:t>
      </w:r>
      <w:r w:rsidRPr="00C93E9D">
        <w:t>号）等相关文件要求，建设单位应积极自主开展环境保护验收。</w:t>
      </w:r>
    </w:p>
    <w:p w14:paraId="2C7BBA3C" w14:textId="217D01EF" w:rsidR="002726D5" w:rsidRPr="00C93E9D" w:rsidRDefault="002726D5" w:rsidP="002726D5">
      <w:pPr>
        <w:pStyle w:val="112"/>
        <w:spacing w:before="120"/>
      </w:pPr>
      <w:r w:rsidRPr="00C93E9D">
        <w:rPr>
          <w:rFonts w:hint="eastAsia"/>
        </w:rPr>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10.5</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1</w:t>
      </w:r>
      <w:r w:rsidR="00417851" w:rsidRPr="00C93E9D">
        <w:fldChar w:fldCharType="end"/>
      </w:r>
      <w:r w:rsidRPr="00C93E9D">
        <w:t xml:space="preserve"> </w:t>
      </w:r>
      <w:r w:rsidRPr="00C93E9D">
        <w:rPr>
          <w:rFonts w:hint="eastAsia"/>
        </w:rPr>
        <w:t>施工期竣工环保验收措施及要求一览表</w:t>
      </w:r>
    </w:p>
    <w:tbl>
      <w:tblPr>
        <w:tblStyle w:val="TableNormal"/>
        <w:tblW w:w="8222"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0"/>
        <w:gridCol w:w="553"/>
        <w:gridCol w:w="1264"/>
        <w:gridCol w:w="5555"/>
      </w:tblGrid>
      <w:tr w:rsidR="00DC3AFA" w:rsidRPr="00C93E9D" w14:paraId="7C521A0E" w14:textId="77777777" w:rsidTr="002726D5">
        <w:trPr>
          <w:tblHeader/>
          <w:jc w:val="center"/>
        </w:trPr>
        <w:tc>
          <w:tcPr>
            <w:tcW w:w="850" w:type="dxa"/>
            <w:vAlign w:val="center"/>
          </w:tcPr>
          <w:p w14:paraId="6EFEB2B5" w14:textId="77777777" w:rsidR="00ED4007" w:rsidRPr="00C93E9D" w:rsidRDefault="00ED4007" w:rsidP="00654AF5">
            <w:pPr>
              <w:pStyle w:val="113"/>
              <w:rPr>
                <w:b/>
                <w:bCs/>
              </w:rPr>
            </w:pPr>
            <w:r w:rsidRPr="00C93E9D">
              <w:rPr>
                <w:b/>
                <w:bCs/>
              </w:rPr>
              <w:t>分项</w:t>
            </w:r>
          </w:p>
        </w:tc>
        <w:tc>
          <w:tcPr>
            <w:tcW w:w="1817" w:type="dxa"/>
            <w:gridSpan w:val="2"/>
            <w:vAlign w:val="center"/>
          </w:tcPr>
          <w:p w14:paraId="3C1AB8F3" w14:textId="77777777" w:rsidR="00ED4007" w:rsidRPr="00C93E9D" w:rsidRDefault="00ED4007" w:rsidP="00654AF5">
            <w:pPr>
              <w:pStyle w:val="113"/>
              <w:rPr>
                <w:b/>
                <w:bCs/>
              </w:rPr>
            </w:pPr>
            <w:r w:rsidRPr="00C93E9D">
              <w:rPr>
                <w:b/>
                <w:bCs/>
              </w:rPr>
              <w:t>验收项目及位置</w:t>
            </w:r>
          </w:p>
        </w:tc>
        <w:tc>
          <w:tcPr>
            <w:tcW w:w="5555" w:type="dxa"/>
            <w:vAlign w:val="center"/>
          </w:tcPr>
          <w:p w14:paraId="68360B08" w14:textId="77777777" w:rsidR="00ED4007" w:rsidRPr="00C93E9D" w:rsidRDefault="00ED4007" w:rsidP="00654AF5">
            <w:pPr>
              <w:pStyle w:val="113"/>
              <w:rPr>
                <w:b/>
                <w:bCs/>
              </w:rPr>
            </w:pPr>
            <w:r w:rsidRPr="00C93E9D">
              <w:rPr>
                <w:b/>
                <w:bCs/>
              </w:rPr>
              <w:t>验收指标及要求</w:t>
            </w:r>
          </w:p>
        </w:tc>
      </w:tr>
      <w:tr w:rsidR="00DC3AFA" w:rsidRPr="00C93E9D" w14:paraId="41B3B7DF" w14:textId="77777777" w:rsidTr="00ED4007">
        <w:trPr>
          <w:jc w:val="center"/>
        </w:trPr>
        <w:tc>
          <w:tcPr>
            <w:tcW w:w="850" w:type="dxa"/>
            <w:vMerge w:val="restart"/>
            <w:vAlign w:val="center"/>
          </w:tcPr>
          <w:p w14:paraId="74BE775B" w14:textId="77777777" w:rsidR="00ED4007" w:rsidRPr="00C93E9D" w:rsidRDefault="00ED4007" w:rsidP="00654AF5">
            <w:pPr>
              <w:pStyle w:val="113"/>
            </w:pPr>
            <w:r w:rsidRPr="00C93E9D">
              <w:t>环境</w:t>
            </w:r>
            <w:r w:rsidRPr="00C93E9D">
              <w:rPr>
                <w:spacing w:val="-103"/>
              </w:rPr>
              <w:t xml:space="preserve"> </w:t>
            </w:r>
            <w:r w:rsidRPr="00C93E9D">
              <w:t>管理</w:t>
            </w:r>
          </w:p>
        </w:tc>
        <w:tc>
          <w:tcPr>
            <w:tcW w:w="1817" w:type="dxa"/>
            <w:gridSpan w:val="2"/>
            <w:vAlign w:val="center"/>
          </w:tcPr>
          <w:p w14:paraId="49F5CA08" w14:textId="77777777" w:rsidR="00ED4007" w:rsidRPr="00C93E9D" w:rsidRDefault="00ED4007" w:rsidP="00654AF5">
            <w:pPr>
              <w:pStyle w:val="113"/>
            </w:pPr>
            <w:r w:rsidRPr="00C93E9D">
              <w:t>环境管理制度</w:t>
            </w:r>
          </w:p>
        </w:tc>
        <w:tc>
          <w:tcPr>
            <w:tcW w:w="5555" w:type="dxa"/>
            <w:vAlign w:val="center"/>
          </w:tcPr>
          <w:p w14:paraId="75546500" w14:textId="5C2A1809" w:rsidR="00ED4007" w:rsidRPr="00C93E9D" w:rsidRDefault="00ED4007" w:rsidP="00855797">
            <w:pPr>
              <w:pStyle w:val="113"/>
              <w:jc w:val="left"/>
              <w:rPr>
                <w:lang w:eastAsia="zh-CN"/>
              </w:rPr>
            </w:pPr>
            <w:r w:rsidRPr="00C93E9D">
              <w:rPr>
                <w:spacing w:val="-8"/>
                <w:lang w:eastAsia="zh-CN"/>
              </w:rPr>
              <w:t>具有环保机构，环保资料和档案齐全。建立各类废水、岩屑、</w:t>
            </w:r>
            <w:r w:rsidRPr="00C93E9D">
              <w:rPr>
                <w:spacing w:val="-58"/>
                <w:lang w:eastAsia="zh-CN"/>
              </w:rPr>
              <w:t xml:space="preserve"> </w:t>
            </w:r>
            <w:r w:rsidRPr="00C93E9D">
              <w:rPr>
                <w:lang w:eastAsia="zh-CN"/>
              </w:rPr>
              <w:t>泥浆</w:t>
            </w:r>
            <w:r w:rsidR="00397A46" w:rsidRPr="00C93E9D">
              <w:rPr>
                <w:lang w:eastAsia="zh-CN"/>
              </w:rPr>
              <w:t>等</w:t>
            </w:r>
            <w:r w:rsidRPr="00C93E9D">
              <w:rPr>
                <w:lang w:eastAsia="zh-CN"/>
              </w:rPr>
              <w:t>转移联单制度，提供完整的交接清单资料备查</w:t>
            </w:r>
          </w:p>
        </w:tc>
      </w:tr>
      <w:tr w:rsidR="00DC3AFA" w:rsidRPr="00C93E9D" w14:paraId="7EBEC5FD" w14:textId="77777777" w:rsidTr="00ED4007">
        <w:trPr>
          <w:jc w:val="center"/>
        </w:trPr>
        <w:tc>
          <w:tcPr>
            <w:tcW w:w="850" w:type="dxa"/>
            <w:vMerge/>
            <w:vAlign w:val="center"/>
          </w:tcPr>
          <w:p w14:paraId="26A1BE0E" w14:textId="77777777" w:rsidR="00ED4007" w:rsidRPr="00C93E9D" w:rsidRDefault="00ED4007" w:rsidP="00654AF5">
            <w:pPr>
              <w:pStyle w:val="113"/>
              <w:rPr>
                <w:lang w:eastAsia="zh-CN"/>
              </w:rPr>
            </w:pPr>
          </w:p>
        </w:tc>
        <w:tc>
          <w:tcPr>
            <w:tcW w:w="1817" w:type="dxa"/>
            <w:gridSpan w:val="2"/>
            <w:vAlign w:val="center"/>
          </w:tcPr>
          <w:p w14:paraId="2604E2F9" w14:textId="77777777" w:rsidR="00ED4007" w:rsidRPr="00C93E9D" w:rsidRDefault="00ED4007" w:rsidP="00654AF5">
            <w:pPr>
              <w:pStyle w:val="113"/>
            </w:pPr>
            <w:r w:rsidRPr="00C93E9D">
              <w:t>环境风险管理</w:t>
            </w:r>
          </w:p>
        </w:tc>
        <w:tc>
          <w:tcPr>
            <w:tcW w:w="5555" w:type="dxa"/>
            <w:vAlign w:val="center"/>
          </w:tcPr>
          <w:p w14:paraId="248433AA" w14:textId="38A990F0" w:rsidR="00ED4007" w:rsidRPr="00C93E9D" w:rsidRDefault="00ED4007" w:rsidP="00855797">
            <w:pPr>
              <w:pStyle w:val="113"/>
              <w:jc w:val="left"/>
              <w:rPr>
                <w:lang w:eastAsia="zh-CN"/>
              </w:rPr>
            </w:pPr>
            <w:r w:rsidRPr="00C93E9D">
              <w:rPr>
                <w:spacing w:val="3"/>
                <w:lang w:eastAsia="zh-CN"/>
              </w:rPr>
              <w:t>具备符合行业规范和环评要求的环境风险应急预案并定期</w:t>
            </w:r>
            <w:r w:rsidRPr="00C93E9D">
              <w:rPr>
                <w:spacing w:val="-2"/>
                <w:lang w:eastAsia="zh-CN"/>
              </w:rPr>
              <w:t>培训、演练，建立与当地村、乡镇、县相关部门联动机制</w:t>
            </w:r>
          </w:p>
        </w:tc>
      </w:tr>
      <w:tr w:rsidR="00DC3AFA" w:rsidRPr="00C93E9D" w14:paraId="754B8B78" w14:textId="77777777" w:rsidTr="00ED4007">
        <w:trPr>
          <w:jc w:val="center"/>
        </w:trPr>
        <w:tc>
          <w:tcPr>
            <w:tcW w:w="850" w:type="dxa"/>
            <w:vMerge w:val="restart"/>
            <w:vAlign w:val="center"/>
          </w:tcPr>
          <w:p w14:paraId="77BE74D1" w14:textId="77777777" w:rsidR="00ED4007" w:rsidRPr="00C93E9D" w:rsidRDefault="00ED4007" w:rsidP="00654AF5">
            <w:pPr>
              <w:pStyle w:val="113"/>
            </w:pPr>
            <w:r w:rsidRPr="00C93E9D">
              <w:rPr>
                <w:spacing w:val="2"/>
              </w:rPr>
              <w:t>污染防</w:t>
            </w:r>
            <w:r w:rsidRPr="00C93E9D">
              <w:t>治措施</w:t>
            </w:r>
          </w:p>
        </w:tc>
        <w:tc>
          <w:tcPr>
            <w:tcW w:w="553" w:type="dxa"/>
            <w:vMerge w:val="restart"/>
            <w:vAlign w:val="center"/>
          </w:tcPr>
          <w:p w14:paraId="60946425" w14:textId="77777777" w:rsidR="00ED4007" w:rsidRPr="00C93E9D" w:rsidRDefault="00ED4007" w:rsidP="00654AF5">
            <w:pPr>
              <w:pStyle w:val="113"/>
            </w:pPr>
            <w:r w:rsidRPr="00C93E9D">
              <w:t>废水</w:t>
            </w:r>
          </w:p>
        </w:tc>
        <w:tc>
          <w:tcPr>
            <w:tcW w:w="1264" w:type="dxa"/>
            <w:vAlign w:val="center"/>
          </w:tcPr>
          <w:p w14:paraId="37D2C0C6" w14:textId="77777777" w:rsidR="00ED4007" w:rsidRPr="00C93E9D" w:rsidRDefault="00ED4007" w:rsidP="00654AF5">
            <w:pPr>
              <w:pStyle w:val="113"/>
              <w:rPr>
                <w:lang w:eastAsia="zh-CN"/>
              </w:rPr>
            </w:pPr>
            <w:r w:rsidRPr="00C93E9D">
              <w:rPr>
                <w:lang w:eastAsia="zh-CN"/>
              </w:rPr>
              <w:t>钻井废水、洗井废水、压裂返排液</w:t>
            </w:r>
          </w:p>
        </w:tc>
        <w:tc>
          <w:tcPr>
            <w:tcW w:w="5555" w:type="dxa"/>
            <w:vAlign w:val="center"/>
          </w:tcPr>
          <w:p w14:paraId="2B3A43E6" w14:textId="263775A9" w:rsidR="00ED4007" w:rsidRPr="00C93E9D" w:rsidRDefault="00ED4007" w:rsidP="00855797">
            <w:pPr>
              <w:pStyle w:val="113"/>
              <w:jc w:val="left"/>
              <w:rPr>
                <w:lang w:eastAsia="zh-CN"/>
              </w:rPr>
            </w:pPr>
            <w:r w:rsidRPr="00C93E9D">
              <w:rPr>
                <w:spacing w:val="-4"/>
                <w:lang w:eastAsia="zh-CN"/>
              </w:rPr>
              <w:t>钻井废水、洗井废水、压裂返排液收集后及时拉运至有处理</w:t>
            </w:r>
            <w:r w:rsidRPr="00C93E9D">
              <w:rPr>
                <w:lang w:eastAsia="zh-CN"/>
              </w:rPr>
              <w:t>能力和处理资质的单位进行处理</w:t>
            </w:r>
          </w:p>
        </w:tc>
      </w:tr>
      <w:tr w:rsidR="00DC3AFA" w:rsidRPr="00C93E9D" w14:paraId="61CC8E83" w14:textId="77777777" w:rsidTr="00ED4007">
        <w:trPr>
          <w:jc w:val="center"/>
        </w:trPr>
        <w:tc>
          <w:tcPr>
            <w:tcW w:w="850" w:type="dxa"/>
            <w:vMerge/>
            <w:vAlign w:val="center"/>
          </w:tcPr>
          <w:p w14:paraId="6E326E48" w14:textId="77777777" w:rsidR="00ED4007" w:rsidRPr="00C93E9D" w:rsidRDefault="00ED4007" w:rsidP="00654AF5">
            <w:pPr>
              <w:pStyle w:val="113"/>
              <w:rPr>
                <w:lang w:eastAsia="zh-CN"/>
              </w:rPr>
            </w:pPr>
          </w:p>
        </w:tc>
        <w:tc>
          <w:tcPr>
            <w:tcW w:w="553" w:type="dxa"/>
            <w:vMerge/>
            <w:vAlign w:val="center"/>
          </w:tcPr>
          <w:p w14:paraId="1FBDAB62" w14:textId="77777777" w:rsidR="00ED4007" w:rsidRPr="00C93E9D" w:rsidRDefault="00ED4007" w:rsidP="00654AF5">
            <w:pPr>
              <w:pStyle w:val="113"/>
              <w:rPr>
                <w:lang w:eastAsia="zh-CN"/>
              </w:rPr>
            </w:pPr>
          </w:p>
        </w:tc>
        <w:tc>
          <w:tcPr>
            <w:tcW w:w="1264" w:type="dxa"/>
            <w:vAlign w:val="center"/>
          </w:tcPr>
          <w:p w14:paraId="4A647F61" w14:textId="77777777" w:rsidR="00ED4007" w:rsidRPr="00C93E9D" w:rsidRDefault="00ED4007" w:rsidP="00654AF5">
            <w:pPr>
              <w:pStyle w:val="113"/>
            </w:pPr>
            <w:r w:rsidRPr="00C93E9D">
              <w:t>场地雨水</w:t>
            </w:r>
          </w:p>
        </w:tc>
        <w:tc>
          <w:tcPr>
            <w:tcW w:w="5555" w:type="dxa"/>
            <w:vAlign w:val="center"/>
          </w:tcPr>
          <w:p w14:paraId="0C778F99" w14:textId="393D5604" w:rsidR="00ED4007" w:rsidRPr="00C93E9D" w:rsidRDefault="00ED4007" w:rsidP="00855797">
            <w:pPr>
              <w:pStyle w:val="113"/>
              <w:jc w:val="left"/>
              <w:rPr>
                <w:lang w:eastAsia="zh-CN"/>
              </w:rPr>
            </w:pPr>
            <w:r w:rsidRPr="00C93E9D">
              <w:rPr>
                <w:spacing w:val="-4"/>
                <w:lang w:eastAsia="zh-CN"/>
              </w:rPr>
              <w:t>井场清污分流，井场四周设置排水沟，并设置集污坑，雨水</w:t>
            </w:r>
            <w:r w:rsidRPr="00C93E9D">
              <w:rPr>
                <w:spacing w:val="-2"/>
                <w:lang w:eastAsia="zh-CN"/>
              </w:rPr>
              <w:t>依靠井站设置的地面坡度，就地散排至排水沟，排出场外。</w:t>
            </w:r>
            <w:r w:rsidRPr="00C93E9D">
              <w:rPr>
                <w:spacing w:val="-4"/>
                <w:lang w:eastAsia="zh-CN"/>
              </w:rPr>
              <w:t>若场内雨水被污染流入外环沟，则需封闭外环沟由作业队伍</w:t>
            </w:r>
            <w:r w:rsidRPr="00C93E9D">
              <w:rPr>
                <w:lang w:eastAsia="zh-CN"/>
              </w:rPr>
              <w:t>从集水坑抽汲至废水收集罐或放喷池</w:t>
            </w:r>
          </w:p>
        </w:tc>
      </w:tr>
      <w:tr w:rsidR="00DC3AFA" w:rsidRPr="00C93E9D" w14:paraId="16651DB5" w14:textId="77777777" w:rsidTr="00ED4007">
        <w:trPr>
          <w:jc w:val="center"/>
        </w:trPr>
        <w:tc>
          <w:tcPr>
            <w:tcW w:w="850" w:type="dxa"/>
            <w:vMerge/>
            <w:vAlign w:val="center"/>
          </w:tcPr>
          <w:p w14:paraId="7F841EB0" w14:textId="77777777" w:rsidR="00ED4007" w:rsidRPr="00C93E9D" w:rsidRDefault="00ED4007" w:rsidP="00654AF5">
            <w:pPr>
              <w:pStyle w:val="113"/>
              <w:rPr>
                <w:lang w:eastAsia="zh-CN"/>
              </w:rPr>
            </w:pPr>
          </w:p>
        </w:tc>
        <w:tc>
          <w:tcPr>
            <w:tcW w:w="553" w:type="dxa"/>
            <w:vMerge/>
            <w:vAlign w:val="center"/>
          </w:tcPr>
          <w:p w14:paraId="0A9A43BF" w14:textId="77777777" w:rsidR="00ED4007" w:rsidRPr="00C93E9D" w:rsidRDefault="00ED4007" w:rsidP="00654AF5">
            <w:pPr>
              <w:pStyle w:val="113"/>
              <w:rPr>
                <w:lang w:eastAsia="zh-CN"/>
              </w:rPr>
            </w:pPr>
          </w:p>
        </w:tc>
        <w:tc>
          <w:tcPr>
            <w:tcW w:w="1264" w:type="dxa"/>
            <w:vAlign w:val="center"/>
          </w:tcPr>
          <w:p w14:paraId="5B25A8F6" w14:textId="77777777" w:rsidR="00ED4007" w:rsidRPr="00C93E9D" w:rsidRDefault="00ED4007" w:rsidP="00654AF5">
            <w:pPr>
              <w:pStyle w:val="113"/>
            </w:pPr>
            <w:r w:rsidRPr="00C93E9D">
              <w:t>生活污水</w:t>
            </w:r>
          </w:p>
        </w:tc>
        <w:tc>
          <w:tcPr>
            <w:tcW w:w="5555" w:type="dxa"/>
            <w:vAlign w:val="center"/>
          </w:tcPr>
          <w:p w14:paraId="4ECFD682" w14:textId="08D8B256" w:rsidR="00ED4007" w:rsidRPr="00C93E9D" w:rsidRDefault="00271DF7" w:rsidP="00855797">
            <w:pPr>
              <w:pStyle w:val="113"/>
              <w:jc w:val="left"/>
              <w:rPr>
                <w:lang w:eastAsia="zh-CN"/>
              </w:rPr>
            </w:pPr>
            <w:r w:rsidRPr="00C93E9D">
              <w:rPr>
                <w:spacing w:val="-4"/>
                <w:lang w:eastAsia="zh-CN"/>
              </w:rPr>
              <w:t>经生态厕所收集后定期由密闭罐车拉运至周边生活污水处理厂处理</w:t>
            </w:r>
          </w:p>
        </w:tc>
      </w:tr>
      <w:tr w:rsidR="00DC3AFA" w:rsidRPr="00C93E9D" w14:paraId="435C2CF9" w14:textId="77777777" w:rsidTr="00ED4007">
        <w:trPr>
          <w:jc w:val="center"/>
        </w:trPr>
        <w:tc>
          <w:tcPr>
            <w:tcW w:w="850" w:type="dxa"/>
            <w:vMerge/>
            <w:vAlign w:val="center"/>
          </w:tcPr>
          <w:p w14:paraId="4031727C" w14:textId="77777777" w:rsidR="00ED4007" w:rsidRPr="00C93E9D" w:rsidRDefault="00ED4007" w:rsidP="00654AF5">
            <w:pPr>
              <w:pStyle w:val="113"/>
              <w:rPr>
                <w:lang w:eastAsia="zh-CN"/>
              </w:rPr>
            </w:pPr>
          </w:p>
        </w:tc>
        <w:tc>
          <w:tcPr>
            <w:tcW w:w="1817" w:type="dxa"/>
            <w:gridSpan w:val="2"/>
            <w:vAlign w:val="center"/>
          </w:tcPr>
          <w:p w14:paraId="4401CEB2" w14:textId="77777777" w:rsidR="00ED4007" w:rsidRPr="00C93E9D" w:rsidRDefault="00ED4007" w:rsidP="00654AF5">
            <w:pPr>
              <w:pStyle w:val="113"/>
            </w:pPr>
            <w:r w:rsidRPr="00C93E9D">
              <w:t>地下水</w:t>
            </w:r>
          </w:p>
        </w:tc>
        <w:tc>
          <w:tcPr>
            <w:tcW w:w="5555" w:type="dxa"/>
            <w:vAlign w:val="center"/>
          </w:tcPr>
          <w:p w14:paraId="14635FBA" w14:textId="77777777" w:rsidR="00ED4007" w:rsidRPr="00C93E9D" w:rsidRDefault="00ED4007" w:rsidP="00855797">
            <w:pPr>
              <w:pStyle w:val="113"/>
              <w:jc w:val="left"/>
              <w:rPr>
                <w:lang w:eastAsia="zh-CN"/>
              </w:rPr>
            </w:pPr>
            <w:r w:rsidRPr="00C93E9D">
              <w:rPr>
                <w:lang w:eastAsia="zh-CN"/>
              </w:rPr>
              <w:t>按要求分区防渗；按要求进行跟踪监测</w:t>
            </w:r>
          </w:p>
        </w:tc>
      </w:tr>
      <w:tr w:rsidR="00DC3AFA" w:rsidRPr="00C93E9D" w14:paraId="6C31277C" w14:textId="77777777" w:rsidTr="00ED4007">
        <w:trPr>
          <w:jc w:val="center"/>
        </w:trPr>
        <w:tc>
          <w:tcPr>
            <w:tcW w:w="850" w:type="dxa"/>
            <w:vMerge/>
            <w:vAlign w:val="center"/>
          </w:tcPr>
          <w:p w14:paraId="42363475" w14:textId="77777777" w:rsidR="00ED4007" w:rsidRPr="00C93E9D" w:rsidRDefault="00ED4007" w:rsidP="00654AF5">
            <w:pPr>
              <w:pStyle w:val="113"/>
              <w:rPr>
                <w:lang w:eastAsia="zh-CN"/>
              </w:rPr>
            </w:pPr>
          </w:p>
        </w:tc>
        <w:tc>
          <w:tcPr>
            <w:tcW w:w="553" w:type="dxa"/>
            <w:vMerge w:val="restart"/>
            <w:vAlign w:val="center"/>
          </w:tcPr>
          <w:p w14:paraId="34874AD7" w14:textId="77777777" w:rsidR="00ED4007" w:rsidRPr="00C93E9D" w:rsidRDefault="00ED4007" w:rsidP="00654AF5">
            <w:pPr>
              <w:pStyle w:val="113"/>
            </w:pPr>
            <w:r w:rsidRPr="00C93E9D">
              <w:t>废气</w:t>
            </w:r>
          </w:p>
        </w:tc>
        <w:tc>
          <w:tcPr>
            <w:tcW w:w="1264" w:type="dxa"/>
            <w:vAlign w:val="center"/>
          </w:tcPr>
          <w:p w14:paraId="454EE7E2" w14:textId="77777777" w:rsidR="00ED4007" w:rsidRPr="00C93E9D" w:rsidRDefault="00ED4007" w:rsidP="00654AF5">
            <w:pPr>
              <w:pStyle w:val="113"/>
            </w:pPr>
            <w:r w:rsidRPr="00C93E9D">
              <w:t>施工扬尘</w:t>
            </w:r>
          </w:p>
        </w:tc>
        <w:tc>
          <w:tcPr>
            <w:tcW w:w="5555" w:type="dxa"/>
            <w:vAlign w:val="center"/>
          </w:tcPr>
          <w:p w14:paraId="7F229167" w14:textId="77777777" w:rsidR="00ED4007" w:rsidRPr="00C93E9D" w:rsidRDefault="00ED4007" w:rsidP="00855797">
            <w:pPr>
              <w:pStyle w:val="113"/>
              <w:jc w:val="left"/>
              <w:rPr>
                <w:lang w:eastAsia="zh-CN"/>
              </w:rPr>
            </w:pPr>
            <w:r w:rsidRPr="00C93E9D">
              <w:rPr>
                <w:spacing w:val="-2"/>
                <w:lang w:eastAsia="zh-CN"/>
              </w:rPr>
              <w:t>施工场地围挡、洒水，运输车辆覆盖蓬布，施工营地内设</w:t>
            </w:r>
            <w:r w:rsidRPr="00C93E9D">
              <w:rPr>
                <w:lang w:eastAsia="zh-CN"/>
              </w:rPr>
              <w:t>1</w:t>
            </w:r>
            <w:r w:rsidRPr="00C93E9D">
              <w:rPr>
                <w:lang w:eastAsia="zh-CN"/>
              </w:rPr>
              <w:t>套车辆冲洗装置</w:t>
            </w:r>
          </w:p>
        </w:tc>
      </w:tr>
      <w:tr w:rsidR="009C6617" w:rsidRPr="00C93E9D" w14:paraId="611BB9DB" w14:textId="77777777" w:rsidTr="00ED4007">
        <w:trPr>
          <w:jc w:val="center"/>
        </w:trPr>
        <w:tc>
          <w:tcPr>
            <w:tcW w:w="850" w:type="dxa"/>
            <w:vMerge/>
            <w:vAlign w:val="center"/>
          </w:tcPr>
          <w:p w14:paraId="6652B822" w14:textId="77777777" w:rsidR="009C6617" w:rsidRPr="00C93E9D" w:rsidRDefault="009C6617" w:rsidP="00654AF5">
            <w:pPr>
              <w:pStyle w:val="113"/>
              <w:rPr>
                <w:lang w:eastAsia="zh-CN"/>
              </w:rPr>
            </w:pPr>
          </w:p>
        </w:tc>
        <w:tc>
          <w:tcPr>
            <w:tcW w:w="553" w:type="dxa"/>
            <w:vMerge/>
            <w:vAlign w:val="center"/>
          </w:tcPr>
          <w:p w14:paraId="0E6EDD27" w14:textId="77777777" w:rsidR="009C6617" w:rsidRPr="00C93E9D" w:rsidRDefault="009C6617" w:rsidP="00654AF5">
            <w:pPr>
              <w:pStyle w:val="113"/>
              <w:rPr>
                <w:lang w:eastAsia="zh-CN"/>
              </w:rPr>
            </w:pPr>
          </w:p>
        </w:tc>
        <w:tc>
          <w:tcPr>
            <w:tcW w:w="1264" w:type="dxa"/>
            <w:vAlign w:val="center"/>
          </w:tcPr>
          <w:p w14:paraId="4E26CAC1" w14:textId="1E7CFC65" w:rsidR="009C6617" w:rsidRPr="00C93E9D" w:rsidRDefault="009C6617" w:rsidP="009C6617">
            <w:pPr>
              <w:pStyle w:val="113"/>
              <w:jc w:val="left"/>
              <w:rPr>
                <w:spacing w:val="-2"/>
                <w:lang w:eastAsia="zh-CN"/>
              </w:rPr>
            </w:pPr>
            <w:r w:rsidRPr="00C93E9D">
              <w:rPr>
                <w:rFonts w:hint="eastAsia"/>
                <w:spacing w:val="-2"/>
                <w:lang w:eastAsia="zh-CN"/>
              </w:rPr>
              <w:t>空气钻粉尘</w:t>
            </w:r>
          </w:p>
        </w:tc>
        <w:tc>
          <w:tcPr>
            <w:tcW w:w="5555" w:type="dxa"/>
            <w:vAlign w:val="center"/>
          </w:tcPr>
          <w:p w14:paraId="413D20AF" w14:textId="54E069A8" w:rsidR="009C6617" w:rsidRPr="00C93E9D" w:rsidRDefault="009C6617" w:rsidP="009C6617">
            <w:pPr>
              <w:widowControl/>
              <w:adjustRightInd/>
              <w:snapToGrid/>
              <w:spacing w:line="240" w:lineRule="auto"/>
              <w:ind w:firstLineChars="0" w:firstLine="0"/>
              <w:jc w:val="left"/>
              <w:rPr>
                <w:rFonts w:cs="Times New Roman"/>
                <w:spacing w:val="-2"/>
                <w:sz w:val="21"/>
                <w:lang w:eastAsia="zh-CN"/>
              </w:rPr>
            </w:pPr>
            <w:r w:rsidRPr="00C93E9D">
              <w:rPr>
                <w:rFonts w:cs="Times New Roman"/>
                <w:spacing w:val="-2"/>
                <w:sz w:val="21"/>
                <w:lang w:eastAsia="zh-CN"/>
              </w:rPr>
              <w:t>气体钻的排屑管处喷淋降尘</w:t>
            </w:r>
          </w:p>
        </w:tc>
      </w:tr>
      <w:tr w:rsidR="00DC3AFA" w:rsidRPr="00C93E9D" w14:paraId="70282D94" w14:textId="77777777" w:rsidTr="00ED4007">
        <w:trPr>
          <w:jc w:val="center"/>
        </w:trPr>
        <w:tc>
          <w:tcPr>
            <w:tcW w:w="850" w:type="dxa"/>
            <w:vMerge/>
            <w:vAlign w:val="center"/>
          </w:tcPr>
          <w:p w14:paraId="34C49EAF" w14:textId="77777777" w:rsidR="00577FAB" w:rsidRPr="00C93E9D" w:rsidRDefault="00577FAB" w:rsidP="00654AF5">
            <w:pPr>
              <w:pStyle w:val="113"/>
              <w:rPr>
                <w:lang w:eastAsia="zh-CN"/>
              </w:rPr>
            </w:pPr>
          </w:p>
        </w:tc>
        <w:tc>
          <w:tcPr>
            <w:tcW w:w="553" w:type="dxa"/>
            <w:vMerge/>
            <w:vAlign w:val="center"/>
          </w:tcPr>
          <w:p w14:paraId="760862EF" w14:textId="77777777" w:rsidR="00577FAB" w:rsidRPr="00C93E9D" w:rsidRDefault="00577FAB" w:rsidP="00654AF5">
            <w:pPr>
              <w:pStyle w:val="113"/>
              <w:rPr>
                <w:lang w:eastAsia="zh-CN"/>
              </w:rPr>
            </w:pPr>
          </w:p>
        </w:tc>
        <w:tc>
          <w:tcPr>
            <w:tcW w:w="1264" w:type="dxa"/>
            <w:vAlign w:val="center"/>
          </w:tcPr>
          <w:p w14:paraId="3AC84FFA" w14:textId="77777777" w:rsidR="00577FAB" w:rsidRPr="00C93E9D" w:rsidRDefault="00577FAB" w:rsidP="00654AF5">
            <w:pPr>
              <w:pStyle w:val="113"/>
              <w:rPr>
                <w:lang w:eastAsia="zh-CN"/>
              </w:rPr>
            </w:pPr>
            <w:r w:rsidRPr="00C93E9D">
              <w:rPr>
                <w:lang w:eastAsia="zh-CN"/>
              </w:rPr>
              <w:t>备用柴油发电机尾气</w:t>
            </w:r>
          </w:p>
        </w:tc>
        <w:tc>
          <w:tcPr>
            <w:tcW w:w="5555" w:type="dxa"/>
            <w:vAlign w:val="center"/>
          </w:tcPr>
          <w:p w14:paraId="31B10C0D" w14:textId="77777777" w:rsidR="00577FAB" w:rsidRPr="00C93E9D" w:rsidRDefault="00577FAB" w:rsidP="00855797">
            <w:pPr>
              <w:pStyle w:val="113"/>
              <w:jc w:val="left"/>
              <w:rPr>
                <w:spacing w:val="-2"/>
                <w:lang w:eastAsia="zh-CN"/>
              </w:rPr>
            </w:pPr>
            <w:r w:rsidRPr="00C93E9D">
              <w:rPr>
                <w:lang w:eastAsia="zh-CN"/>
              </w:rPr>
              <w:t>仅在网电无法使用时使用，自带消烟除尘装置处理后</w:t>
            </w:r>
            <w:r w:rsidRPr="00C93E9D">
              <w:rPr>
                <w:lang w:eastAsia="zh-CN"/>
              </w:rPr>
              <w:t>6m</w:t>
            </w:r>
            <w:r w:rsidRPr="00C93E9D">
              <w:rPr>
                <w:lang w:eastAsia="zh-CN"/>
              </w:rPr>
              <w:t>高排气筒排放</w:t>
            </w:r>
          </w:p>
        </w:tc>
      </w:tr>
      <w:tr w:rsidR="00DC3AFA" w:rsidRPr="00C93E9D" w14:paraId="24501204" w14:textId="77777777" w:rsidTr="00ED4007">
        <w:trPr>
          <w:jc w:val="center"/>
        </w:trPr>
        <w:tc>
          <w:tcPr>
            <w:tcW w:w="850" w:type="dxa"/>
            <w:vMerge/>
            <w:vAlign w:val="center"/>
          </w:tcPr>
          <w:p w14:paraId="5095FFE5" w14:textId="77777777" w:rsidR="00577FAB" w:rsidRPr="00C93E9D" w:rsidRDefault="00577FAB" w:rsidP="00654AF5">
            <w:pPr>
              <w:pStyle w:val="113"/>
              <w:rPr>
                <w:lang w:eastAsia="zh-CN"/>
              </w:rPr>
            </w:pPr>
          </w:p>
        </w:tc>
        <w:tc>
          <w:tcPr>
            <w:tcW w:w="553" w:type="dxa"/>
            <w:vMerge/>
            <w:vAlign w:val="center"/>
          </w:tcPr>
          <w:p w14:paraId="2586DFDE" w14:textId="77777777" w:rsidR="00577FAB" w:rsidRPr="00C93E9D" w:rsidRDefault="00577FAB" w:rsidP="00654AF5">
            <w:pPr>
              <w:pStyle w:val="113"/>
              <w:rPr>
                <w:lang w:eastAsia="zh-CN"/>
              </w:rPr>
            </w:pPr>
          </w:p>
        </w:tc>
        <w:tc>
          <w:tcPr>
            <w:tcW w:w="1264" w:type="dxa"/>
            <w:vAlign w:val="center"/>
          </w:tcPr>
          <w:p w14:paraId="4246FBCC" w14:textId="77777777" w:rsidR="00577FAB" w:rsidRPr="00C93E9D" w:rsidRDefault="00577FAB" w:rsidP="00654AF5">
            <w:pPr>
              <w:pStyle w:val="113"/>
            </w:pPr>
            <w:r w:rsidRPr="00C93E9D">
              <w:t>钻井废气、测试</w:t>
            </w:r>
          </w:p>
        </w:tc>
        <w:tc>
          <w:tcPr>
            <w:tcW w:w="5555" w:type="dxa"/>
            <w:vAlign w:val="center"/>
          </w:tcPr>
          <w:p w14:paraId="3836AB22" w14:textId="55E8EABC" w:rsidR="00577FAB" w:rsidRPr="00C93E9D" w:rsidRDefault="00577FAB" w:rsidP="00855797">
            <w:pPr>
              <w:pStyle w:val="113"/>
              <w:jc w:val="left"/>
              <w:rPr>
                <w:lang w:eastAsia="zh-CN"/>
              </w:rPr>
            </w:pPr>
            <w:r w:rsidRPr="00C93E9D">
              <w:rPr>
                <w:spacing w:val="-4"/>
                <w:lang w:eastAsia="zh-CN"/>
              </w:rPr>
              <w:t>采用地面灼烧处理，建设放喷设施（套）、放喷池等，无固定、长期污染源，通过区域环境质量监测确保区域环境功能</w:t>
            </w:r>
            <w:r w:rsidRPr="00C93E9D">
              <w:rPr>
                <w:lang w:eastAsia="zh-CN"/>
              </w:rPr>
              <w:t>未发生改变</w:t>
            </w:r>
          </w:p>
        </w:tc>
      </w:tr>
      <w:tr w:rsidR="00DC3AFA" w:rsidRPr="00C93E9D" w14:paraId="04D19B37" w14:textId="77777777" w:rsidTr="00ED4007">
        <w:trPr>
          <w:jc w:val="center"/>
        </w:trPr>
        <w:tc>
          <w:tcPr>
            <w:tcW w:w="850" w:type="dxa"/>
            <w:vMerge/>
            <w:vAlign w:val="center"/>
          </w:tcPr>
          <w:p w14:paraId="2ECFF50D" w14:textId="77777777" w:rsidR="00577FAB" w:rsidRPr="00C93E9D" w:rsidRDefault="00577FAB" w:rsidP="00654AF5">
            <w:pPr>
              <w:pStyle w:val="113"/>
              <w:rPr>
                <w:lang w:eastAsia="zh-CN"/>
              </w:rPr>
            </w:pPr>
          </w:p>
        </w:tc>
        <w:tc>
          <w:tcPr>
            <w:tcW w:w="553" w:type="dxa"/>
            <w:vMerge w:val="restart"/>
            <w:vAlign w:val="center"/>
          </w:tcPr>
          <w:p w14:paraId="7AF8C624" w14:textId="77777777" w:rsidR="00577FAB" w:rsidRPr="00C93E9D" w:rsidRDefault="00577FAB" w:rsidP="00654AF5">
            <w:pPr>
              <w:pStyle w:val="113"/>
            </w:pPr>
            <w:r w:rsidRPr="00C93E9D">
              <w:t>固废</w:t>
            </w:r>
          </w:p>
        </w:tc>
        <w:tc>
          <w:tcPr>
            <w:tcW w:w="1264" w:type="dxa"/>
            <w:vAlign w:val="center"/>
          </w:tcPr>
          <w:p w14:paraId="34D64BCA" w14:textId="67B9F9F3" w:rsidR="00577FAB" w:rsidRPr="00C93E9D" w:rsidRDefault="009C6617" w:rsidP="00654AF5">
            <w:pPr>
              <w:pStyle w:val="113"/>
            </w:pPr>
            <w:r w:rsidRPr="00C93E9D">
              <w:rPr>
                <w:rFonts w:hint="eastAsia"/>
                <w:lang w:eastAsia="zh-CN"/>
              </w:rPr>
              <w:t>空气钻岩屑</w:t>
            </w:r>
          </w:p>
        </w:tc>
        <w:tc>
          <w:tcPr>
            <w:tcW w:w="5555" w:type="dxa"/>
            <w:vAlign w:val="center"/>
          </w:tcPr>
          <w:p w14:paraId="1C264FD7" w14:textId="646EB3B4" w:rsidR="00577FAB" w:rsidRPr="00C93E9D" w:rsidRDefault="009C6617" w:rsidP="00855797">
            <w:pPr>
              <w:pStyle w:val="113"/>
              <w:jc w:val="left"/>
              <w:rPr>
                <w:lang w:eastAsia="zh-CN"/>
              </w:rPr>
            </w:pPr>
            <w:r w:rsidRPr="00C93E9D">
              <w:rPr>
                <w:rFonts w:hint="eastAsia"/>
                <w:spacing w:val="3"/>
                <w:lang w:eastAsia="zh-CN"/>
              </w:rPr>
              <w:t>井场低洼处回填</w:t>
            </w:r>
          </w:p>
        </w:tc>
      </w:tr>
      <w:tr w:rsidR="009C6617" w:rsidRPr="00C93E9D" w14:paraId="2106D5AE" w14:textId="77777777" w:rsidTr="00ED4007">
        <w:trPr>
          <w:jc w:val="center"/>
        </w:trPr>
        <w:tc>
          <w:tcPr>
            <w:tcW w:w="850" w:type="dxa"/>
            <w:vMerge/>
            <w:vAlign w:val="center"/>
          </w:tcPr>
          <w:p w14:paraId="3D1523AC" w14:textId="77777777" w:rsidR="009C6617" w:rsidRPr="00C93E9D" w:rsidRDefault="009C6617" w:rsidP="009C6617">
            <w:pPr>
              <w:pStyle w:val="113"/>
              <w:rPr>
                <w:lang w:eastAsia="zh-CN"/>
              </w:rPr>
            </w:pPr>
          </w:p>
        </w:tc>
        <w:tc>
          <w:tcPr>
            <w:tcW w:w="553" w:type="dxa"/>
            <w:vMerge/>
            <w:vAlign w:val="center"/>
          </w:tcPr>
          <w:p w14:paraId="6F0644BD" w14:textId="77777777" w:rsidR="009C6617" w:rsidRPr="00C93E9D" w:rsidRDefault="009C6617" w:rsidP="009C6617">
            <w:pPr>
              <w:pStyle w:val="113"/>
              <w:rPr>
                <w:lang w:eastAsia="zh-CN"/>
              </w:rPr>
            </w:pPr>
          </w:p>
        </w:tc>
        <w:tc>
          <w:tcPr>
            <w:tcW w:w="1264" w:type="dxa"/>
            <w:vAlign w:val="center"/>
          </w:tcPr>
          <w:p w14:paraId="5E87FCE5" w14:textId="6B06A209" w:rsidR="009C6617" w:rsidRPr="00C93E9D" w:rsidRDefault="009C6617" w:rsidP="009C6617">
            <w:pPr>
              <w:pStyle w:val="113"/>
            </w:pPr>
            <w:r w:rsidRPr="00C93E9D">
              <w:t>水基钻井固废</w:t>
            </w:r>
          </w:p>
        </w:tc>
        <w:tc>
          <w:tcPr>
            <w:tcW w:w="5555" w:type="dxa"/>
            <w:vAlign w:val="center"/>
          </w:tcPr>
          <w:p w14:paraId="21FDCF4F" w14:textId="78831C51" w:rsidR="009C6617" w:rsidRPr="00C93E9D" w:rsidRDefault="009C6617" w:rsidP="009C6617">
            <w:pPr>
              <w:pStyle w:val="113"/>
              <w:jc w:val="left"/>
              <w:rPr>
                <w:lang w:eastAsia="zh-CN"/>
              </w:rPr>
            </w:pPr>
            <w:r w:rsidRPr="00C93E9D">
              <w:rPr>
                <w:spacing w:val="3"/>
                <w:lang w:eastAsia="zh-CN"/>
              </w:rPr>
              <w:t>经泥浆不落地工艺进行固液分离后定期用密闭罐车及时转运至达州地区环保手续齐全、环保设施稳定运行固废烧结厂进行烧结后综合利用</w:t>
            </w:r>
          </w:p>
        </w:tc>
      </w:tr>
      <w:tr w:rsidR="00DC3AFA" w:rsidRPr="00C93E9D" w14:paraId="05DC8991" w14:textId="77777777" w:rsidTr="00ED4007">
        <w:trPr>
          <w:jc w:val="center"/>
        </w:trPr>
        <w:tc>
          <w:tcPr>
            <w:tcW w:w="850" w:type="dxa"/>
            <w:vMerge/>
            <w:vAlign w:val="center"/>
          </w:tcPr>
          <w:p w14:paraId="71E7CDD8" w14:textId="77777777" w:rsidR="00577FAB" w:rsidRPr="00C93E9D" w:rsidRDefault="00577FAB" w:rsidP="00654AF5">
            <w:pPr>
              <w:pStyle w:val="113"/>
              <w:rPr>
                <w:lang w:eastAsia="zh-CN"/>
              </w:rPr>
            </w:pPr>
          </w:p>
        </w:tc>
        <w:tc>
          <w:tcPr>
            <w:tcW w:w="553" w:type="dxa"/>
            <w:vMerge/>
            <w:vAlign w:val="center"/>
          </w:tcPr>
          <w:p w14:paraId="64D0C516" w14:textId="77777777" w:rsidR="00577FAB" w:rsidRPr="00C93E9D" w:rsidRDefault="00577FAB" w:rsidP="00654AF5">
            <w:pPr>
              <w:pStyle w:val="113"/>
              <w:rPr>
                <w:lang w:eastAsia="zh-CN"/>
              </w:rPr>
            </w:pPr>
          </w:p>
        </w:tc>
        <w:tc>
          <w:tcPr>
            <w:tcW w:w="1264" w:type="dxa"/>
            <w:vAlign w:val="center"/>
          </w:tcPr>
          <w:p w14:paraId="3825D34E" w14:textId="77777777" w:rsidR="00577FAB" w:rsidRPr="00C93E9D" w:rsidRDefault="00577FAB" w:rsidP="00654AF5">
            <w:pPr>
              <w:pStyle w:val="113"/>
              <w:rPr>
                <w:lang w:eastAsia="zh-CN"/>
              </w:rPr>
            </w:pPr>
            <w:r w:rsidRPr="00C93E9D">
              <w:rPr>
                <w:lang w:eastAsia="zh-CN"/>
              </w:rPr>
              <w:t>生活垃圾</w:t>
            </w:r>
          </w:p>
        </w:tc>
        <w:tc>
          <w:tcPr>
            <w:tcW w:w="5555" w:type="dxa"/>
            <w:vAlign w:val="center"/>
          </w:tcPr>
          <w:p w14:paraId="1E2829E9" w14:textId="5C2A631F" w:rsidR="00577FAB" w:rsidRPr="00C93E9D" w:rsidRDefault="00577FAB" w:rsidP="00855797">
            <w:pPr>
              <w:pStyle w:val="113"/>
              <w:jc w:val="left"/>
              <w:rPr>
                <w:lang w:eastAsia="zh-CN"/>
              </w:rPr>
            </w:pPr>
            <w:r w:rsidRPr="00C93E9D">
              <w:rPr>
                <w:lang w:eastAsia="zh-CN"/>
              </w:rPr>
              <w:t>按当地环卫部门要求妥善处理，现场无遗留</w:t>
            </w:r>
          </w:p>
        </w:tc>
      </w:tr>
      <w:tr w:rsidR="00DC3AFA" w:rsidRPr="00C93E9D" w14:paraId="797F008C" w14:textId="77777777" w:rsidTr="00ED4007">
        <w:trPr>
          <w:jc w:val="center"/>
        </w:trPr>
        <w:tc>
          <w:tcPr>
            <w:tcW w:w="850" w:type="dxa"/>
            <w:vMerge/>
            <w:vAlign w:val="center"/>
          </w:tcPr>
          <w:p w14:paraId="789642CF" w14:textId="77777777" w:rsidR="00577FAB" w:rsidRPr="00C93E9D" w:rsidRDefault="00577FAB" w:rsidP="00654AF5">
            <w:pPr>
              <w:pStyle w:val="113"/>
              <w:rPr>
                <w:lang w:eastAsia="zh-CN"/>
              </w:rPr>
            </w:pPr>
          </w:p>
        </w:tc>
        <w:tc>
          <w:tcPr>
            <w:tcW w:w="553" w:type="dxa"/>
            <w:vMerge/>
            <w:vAlign w:val="center"/>
          </w:tcPr>
          <w:p w14:paraId="378DF5D0" w14:textId="77777777" w:rsidR="00577FAB" w:rsidRPr="00C93E9D" w:rsidRDefault="00577FAB" w:rsidP="00654AF5">
            <w:pPr>
              <w:pStyle w:val="113"/>
              <w:rPr>
                <w:lang w:eastAsia="zh-CN"/>
              </w:rPr>
            </w:pPr>
          </w:p>
        </w:tc>
        <w:tc>
          <w:tcPr>
            <w:tcW w:w="1264" w:type="dxa"/>
            <w:vAlign w:val="center"/>
          </w:tcPr>
          <w:p w14:paraId="5C1BF4B8" w14:textId="77777777" w:rsidR="00577FAB" w:rsidRPr="00C93E9D" w:rsidRDefault="00577FAB" w:rsidP="00654AF5">
            <w:pPr>
              <w:pStyle w:val="113"/>
            </w:pPr>
            <w:r w:rsidRPr="00C93E9D">
              <w:t>废包装材料</w:t>
            </w:r>
          </w:p>
        </w:tc>
        <w:tc>
          <w:tcPr>
            <w:tcW w:w="5555" w:type="dxa"/>
            <w:vAlign w:val="center"/>
          </w:tcPr>
          <w:p w14:paraId="37880D9D" w14:textId="091A9748" w:rsidR="00577FAB" w:rsidRPr="00C93E9D" w:rsidRDefault="00577FAB" w:rsidP="00855797">
            <w:pPr>
              <w:pStyle w:val="113"/>
              <w:jc w:val="left"/>
              <w:rPr>
                <w:lang w:eastAsia="zh-CN"/>
              </w:rPr>
            </w:pPr>
            <w:r w:rsidRPr="00C93E9D">
              <w:rPr>
                <w:lang w:eastAsia="zh-CN"/>
              </w:rPr>
              <w:t>回收利用或送当地废品回收站，现场无遗留</w:t>
            </w:r>
          </w:p>
        </w:tc>
      </w:tr>
      <w:tr w:rsidR="00DC3AFA" w:rsidRPr="00C93E9D" w14:paraId="0E431315" w14:textId="77777777" w:rsidTr="00ED4007">
        <w:trPr>
          <w:jc w:val="center"/>
        </w:trPr>
        <w:tc>
          <w:tcPr>
            <w:tcW w:w="850" w:type="dxa"/>
            <w:vMerge/>
            <w:vAlign w:val="center"/>
          </w:tcPr>
          <w:p w14:paraId="1844E3C3" w14:textId="77777777" w:rsidR="00577FAB" w:rsidRPr="00C93E9D" w:rsidRDefault="00577FAB" w:rsidP="00654AF5">
            <w:pPr>
              <w:pStyle w:val="113"/>
              <w:rPr>
                <w:lang w:eastAsia="zh-CN"/>
              </w:rPr>
            </w:pPr>
          </w:p>
        </w:tc>
        <w:tc>
          <w:tcPr>
            <w:tcW w:w="553" w:type="dxa"/>
            <w:vMerge/>
            <w:vAlign w:val="center"/>
          </w:tcPr>
          <w:p w14:paraId="25E26EB5" w14:textId="77777777" w:rsidR="00577FAB" w:rsidRPr="00C93E9D" w:rsidRDefault="00577FAB" w:rsidP="00654AF5">
            <w:pPr>
              <w:pStyle w:val="113"/>
              <w:rPr>
                <w:lang w:eastAsia="zh-CN"/>
              </w:rPr>
            </w:pPr>
          </w:p>
        </w:tc>
        <w:tc>
          <w:tcPr>
            <w:tcW w:w="1264" w:type="dxa"/>
            <w:vAlign w:val="center"/>
          </w:tcPr>
          <w:p w14:paraId="7ABDD870" w14:textId="77777777" w:rsidR="00577FAB" w:rsidRPr="00C93E9D" w:rsidRDefault="00577FAB" w:rsidP="00654AF5">
            <w:pPr>
              <w:pStyle w:val="113"/>
              <w:rPr>
                <w:lang w:eastAsia="zh-CN"/>
              </w:rPr>
            </w:pPr>
            <w:r w:rsidRPr="00C93E9D">
              <w:t>废油</w:t>
            </w:r>
            <w:r w:rsidRPr="00C93E9D">
              <w:rPr>
                <w:lang w:eastAsia="zh-CN"/>
              </w:rPr>
              <w:t>等含油固废</w:t>
            </w:r>
          </w:p>
        </w:tc>
        <w:tc>
          <w:tcPr>
            <w:tcW w:w="5555" w:type="dxa"/>
            <w:vAlign w:val="center"/>
          </w:tcPr>
          <w:p w14:paraId="602533DA" w14:textId="6C9772C3" w:rsidR="00577FAB" w:rsidRPr="00C93E9D" w:rsidRDefault="00577FAB" w:rsidP="00855797">
            <w:pPr>
              <w:pStyle w:val="113"/>
              <w:jc w:val="left"/>
              <w:rPr>
                <w:lang w:eastAsia="zh-CN"/>
              </w:rPr>
            </w:pPr>
            <w:r w:rsidRPr="00C93E9D">
              <w:rPr>
                <w:spacing w:val="-4"/>
                <w:lang w:eastAsia="zh-CN"/>
              </w:rPr>
              <w:t>收集并综合利用，若不能全部回用，剩余废油和废油桶、含油抹布手套一起交有</w:t>
            </w:r>
            <w:r w:rsidRPr="00C93E9D">
              <w:rPr>
                <w:lang w:eastAsia="zh-CN"/>
              </w:rPr>
              <w:t>资质的单位进行处理，现场无遗留</w:t>
            </w:r>
          </w:p>
        </w:tc>
      </w:tr>
      <w:tr w:rsidR="00DC3AFA" w:rsidRPr="00C93E9D" w14:paraId="5AEF468A" w14:textId="77777777" w:rsidTr="00ED4007">
        <w:trPr>
          <w:jc w:val="center"/>
        </w:trPr>
        <w:tc>
          <w:tcPr>
            <w:tcW w:w="850" w:type="dxa"/>
            <w:vMerge/>
            <w:vAlign w:val="center"/>
          </w:tcPr>
          <w:p w14:paraId="3E3FBAC9" w14:textId="77777777" w:rsidR="00577FAB" w:rsidRPr="00C93E9D" w:rsidRDefault="00577FAB" w:rsidP="00654AF5">
            <w:pPr>
              <w:pStyle w:val="113"/>
              <w:rPr>
                <w:lang w:eastAsia="zh-CN"/>
              </w:rPr>
            </w:pPr>
          </w:p>
        </w:tc>
        <w:tc>
          <w:tcPr>
            <w:tcW w:w="553" w:type="dxa"/>
            <w:vMerge/>
            <w:vAlign w:val="center"/>
          </w:tcPr>
          <w:p w14:paraId="2DED86AA" w14:textId="77777777" w:rsidR="00577FAB" w:rsidRPr="00C93E9D" w:rsidRDefault="00577FAB" w:rsidP="00654AF5">
            <w:pPr>
              <w:pStyle w:val="113"/>
              <w:rPr>
                <w:lang w:eastAsia="zh-CN"/>
              </w:rPr>
            </w:pPr>
          </w:p>
        </w:tc>
        <w:tc>
          <w:tcPr>
            <w:tcW w:w="1264" w:type="dxa"/>
            <w:vAlign w:val="center"/>
          </w:tcPr>
          <w:p w14:paraId="0C53F2D7" w14:textId="77777777" w:rsidR="00577FAB" w:rsidRPr="00C93E9D" w:rsidRDefault="00577FAB" w:rsidP="00654AF5">
            <w:pPr>
              <w:pStyle w:val="113"/>
            </w:pPr>
            <w:r w:rsidRPr="00C93E9D">
              <w:t>施工废料</w:t>
            </w:r>
          </w:p>
        </w:tc>
        <w:tc>
          <w:tcPr>
            <w:tcW w:w="5555" w:type="dxa"/>
            <w:vAlign w:val="center"/>
          </w:tcPr>
          <w:p w14:paraId="0B97D5BC" w14:textId="5718C702" w:rsidR="00577FAB" w:rsidRPr="00C93E9D" w:rsidRDefault="00577FAB" w:rsidP="00855797">
            <w:pPr>
              <w:pStyle w:val="113"/>
              <w:jc w:val="left"/>
              <w:rPr>
                <w:lang w:eastAsia="zh-CN"/>
              </w:rPr>
            </w:pPr>
            <w:r w:rsidRPr="00C93E9D">
              <w:rPr>
                <w:spacing w:val="-4"/>
                <w:lang w:eastAsia="zh-CN"/>
              </w:rPr>
              <w:t>可回收利用部分收集后回用，剩余不可回收部分依托当地环</w:t>
            </w:r>
            <w:r w:rsidRPr="00C93E9D">
              <w:rPr>
                <w:lang w:eastAsia="zh-CN"/>
              </w:rPr>
              <w:t>卫部门有偿清运</w:t>
            </w:r>
          </w:p>
        </w:tc>
      </w:tr>
      <w:tr w:rsidR="00DC3AFA" w:rsidRPr="00C93E9D" w14:paraId="53C2741B" w14:textId="77777777" w:rsidTr="00ED4007">
        <w:trPr>
          <w:jc w:val="center"/>
        </w:trPr>
        <w:tc>
          <w:tcPr>
            <w:tcW w:w="850" w:type="dxa"/>
            <w:vMerge/>
            <w:vAlign w:val="center"/>
          </w:tcPr>
          <w:p w14:paraId="287213A5" w14:textId="77777777" w:rsidR="00577FAB" w:rsidRPr="00C93E9D" w:rsidRDefault="00577FAB" w:rsidP="00654AF5">
            <w:pPr>
              <w:pStyle w:val="113"/>
              <w:rPr>
                <w:lang w:eastAsia="zh-CN"/>
              </w:rPr>
            </w:pPr>
          </w:p>
        </w:tc>
        <w:tc>
          <w:tcPr>
            <w:tcW w:w="553" w:type="dxa"/>
            <w:vAlign w:val="center"/>
          </w:tcPr>
          <w:p w14:paraId="3B686FEB" w14:textId="77777777" w:rsidR="00577FAB" w:rsidRPr="00C93E9D" w:rsidRDefault="00577FAB" w:rsidP="00654AF5">
            <w:pPr>
              <w:pStyle w:val="113"/>
            </w:pPr>
            <w:r w:rsidRPr="00C93E9D">
              <w:t>噪声</w:t>
            </w:r>
          </w:p>
        </w:tc>
        <w:tc>
          <w:tcPr>
            <w:tcW w:w="1264" w:type="dxa"/>
            <w:vAlign w:val="center"/>
          </w:tcPr>
          <w:p w14:paraId="309A4F15" w14:textId="77777777" w:rsidR="00577FAB" w:rsidRPr="00C93E9D" w:rsidRDefault="00577FAB" w:rsidP="00654AF5">
            <w:pPr>
              <w:pStyle w:val="113"/>
              <w:rPr>
                <w:lang w:eastAsia="zh-CN"/>
              </w:rPr>
            </w:pPr>
            <w:r w:rsidRPr="00C93E9D">
              <w:rPr>
                <w:lang w:eastAsia="zh-CN"/>
              </w:rPr>
              <w:t>钻井、压裂及测试放喷噪声</w:t>
            </w:r>
          </w:p>
        </w:tc>
        <w:tc>
          <w:tcPr>
            <w:tcW w:w="5555" w:type="dxa"/>
            <w:vAlign w:val="center"/>
          </w:tcPr>
          <w:p w14:paraId="2AD8A1C3" w14:textId="77777777" w:rsidR="00577FAB" w:rsidRPr="00C93E9D" w:rsidRDefault="00577FAB" w:rsidP="00855797">
            <w:pPr>
              <w:pStyle w:val="113"/>
              <w:jc w:val="left"/>
              <w:rPr>
                <w:lang w:eastAsia="zh-CN"/>
              </w:rPr>
            </w:pPr>
            <w:r w:rsidRPr="00C93E9D">
              <w:rPr>
                <w:spacing w:val="-4"/>
                <w:lang w:eastAsia="zh-CN"/>
              </w:rPr>
              <w:t>备用发电机设置发电机房，采用特殊的减震，并安装吸声材料；为钻机提供动力的柴油机安装消声</w:t>
            </w:r>
            <w:r w:rsidRPr="00C93E9D">
              <w:rPr>
                <w:spacing w:val="-2"/>
                <w:lang w:eastAsia="zh-CN"/>
              </w:rPr>
              <w:t>装置和设置减震基础；钻井设备、泥浆泵基础设置减震垫；</w:t>
            </w:r>
            <w:r w:rsidRPr="00C93E9D">
              <w:rPr>
                <w:spacing w:val="-55"/>
                <w:lang w:eastAsia="zh-CN"/>
              </w:rPr>
              <w:t xml:space="preserve"> </w:t>
            </w:r>
            <w:r w:rsidRPr="00C93E9D">
              <w:rPr>
                <w:spacing w:val="-4"/>
                <w:lang w:eastAsia="zh-CN"/>
              </w:rPr>
              <w:t>空压机和增压机安装在房间内，隔声并安装减震垫层等防治</w:t>
            </w:r>
            <w:r w:rsidRPr="00C93E9D">
              <w:rPr>
                <w:lang w:eastAsia="zh-CN"/>
              </w:rPr>
              <w:t>措施，做好沟通协调工作，取得居民谅解，避免噪声扰民和环保投诉</w:t>
            </w:r>
          </w:p>
        </w:tc>
      </w:tr>
      <w:tr w:rsidR="00DC3AFA" w:rsidRPr="00C93E9D" w14:paraId="5F8505F6" w14:textId="77777777" w:rsidTr="00577FAB">
        <w:trPr>
          <w:jc w:val="center"/>
        </w:trPr>
        <w:tc>
          <w:tcPr>
            <w:tcW w:w="850" w:type="dxa"/>
            <w:vMerge w:val="restart"/>
            <w:vAlign w:val="center"/>
          </w:tcPr>
          <w:p w14:paraId="65ED0779" w14:textId="77777777" w:rsidR="00577FAB" w:rsidRPr="00C93E9D" w:rsidRDefault="00577FAB" w:rsidP="00654AF5">
            <w:pPr>
              <w:pStyle w:val="113"/>
              <w:rPr>
                <w:lang w:eastAsia="zh-CN"/>
              </w:rPr>
            </w:pPr>
            <w:r w:rsidRPr="00C93E9D">
              <w:rPr>
                <w:lang w:eastAsia="zh-CN"/>
              </w:rPr>
              <w:t>生态保护措施</w:t>
            </w:r>
          </w:p>
        </w:tc>
        <w:tc>
          <w:tcPr>
            <w:tcW w:w="1817" w:type="dxa"/>
            <w:gridSpan w:val="2"/>
            <w:vAlign w:val="center"/>
          </w:tcPr>
          <w:p w14:paraId="51449ABA" w14:textId="77777777" w:rsidR="00577FAB" w:rsidRPr="00C93E9D" w:rsidRDefault="00577FAB" w:rsidP="00654AF5">
            <w:pPr>
              <w:pStyle w:val="113"/>
              <w:rPr>
                <w:lang w:eastAsia="zh-CN"/>
              </w:rPr>
            </w:pPr>
            <w:r w:rsidRPr="00C93E9D">
              <w:rPr>
                <w:lang w:eastAsia="zh-CN"/>
              </w:rPr>
              <w:t>表土堆场</w:t>
            </w:r>
          </w:p>
        </w:tc>
        <w:tc>
          <w:tcPr>
            <w:tcW w:w="5555" w:type="dxa"/>
            <w:vAlign w:val="center"/>
          </w:tcPr>
          <w:p w14:paraId="4FF0AF61" w14:textId="14F4A785" w:rsidR="00577FAB" w:rsidRPr="00C93E9D" w:rsidRDefault="00AC61DA" w:rsidP="00855797">
            <w:pPr>
              <w:pStyle w:val="113"/>
              <w:jc w:val="left"/>
              <w:rPr>
                <w:lang w:eastAsia="zh-CN"/>
              </w:rPr>
            </w:pPr>
            <w:r w:rsidRPr="00C93E9D">
              <w:rPr>
                <w:rFonts w:hint="eastAsia"/>
                <w:lang w:eastAsia="zh-CN"/>
              </w:rPr>
              <w:t>按照要求设置表土堆场，将施工期井场工程产生的表土集中堆放，用于结束后的覆土、复耕工作</w:t>
            </w:r>
          </w:p>
        </w:tc>
      </w:tr>
      <w:tr w:rsidR="00676047" w:rsidRPr="00C93E9D" w14:paraId="44959B41" w14:textId="77777777" w:rsidTr="00577FAB">
        <w:trPr>
          <w:jc w:val="center"/>
        </w:trPr>
        <w:tc>
          <w:tcPr>
            <w:tcW w:w="850" w:type="dxa"/>
            <w:vMerge/>
            <w:vAlign w:val="center"/>
          </w:tcPr>
          <w:p w14:paraId="0D429386" w14:textId="77777777" w:rsidR="00577FAB" w:rsidRPr="00C93E9D" w:rsidRDefault="00577FAB" w:rsidP="00654AF5">
            <w:pPr>
              <w:pStyle w:val="113"/>
              <w:rPr>
                <w:lang w:eastAsia="zh-CN"/>
              </w:rPr>
            </w:pPr>
          </w:p>
        </w:tc>
        <w:tc>
          <w:tcPr>
            <w:tcW w:w="1817" w:type="dxa"/>
            <w:gridSpan w:val="2"/>
            <w:vAlign w:val="center"/>
          </w:tcPr>
          <w:p w14:paraId="4E223766" w14:textId="77777777" w:rsidR="00577FAB" w:rsidRPr="00C93E9D" w:rsidRDefault="00577FAB" w:rsidP="00654AF5">
            <w:pPr>
              <w:pStyle w:val="113"/>
              <w:rPr>
                <w:lang w:eastAsia="zh-CN"/>
              </w:rPr>
            </w:pPr>
            <w:r w:rsidRPr="00C93E9D">
              <w:rPr>
                <w:lang w:eastAsia="zh-CN"/>
              </w:rPr>
              <w:t>场地水土流失控制措施</w:t>
            </w:r>
          </w:p>
        </w:tc>
        <w:tc>
          <w:tcPr>
            <w:tcW w:w="5555" w:type="dxa"/>
            <w:vAlign w:val="center"/>
          </w:tcPr>
          <w:p w14:paraId="11B414FB" w14:textId="2E642A61" w:rsidR="00577FAB" w:rsidRPr="00C93E9D" w:rsidRDefault="00577FAB" w:rsidP="00855797">
            <w:pPr>
              <w:pStyle w:val="113"/>
              <w:jc w:val="left"/>
              <w:rPr>
                <w:lang w:eastAsia="zh-CN"/>
              </w:rPr>
            </w:pPr>
            <w:r w:rsidRPr="00C93E9D">
              <w:rPr>
                <w:lang w:eastAsia="zh-CN"/>
              </w:rPr>
              <w:t>井场表面铺一层碎石有效地防止雨水冲刷、场地四周修建排</w:t>
            </w:r>
            <w:r w:rsidRPr="00C93E9D">
              <w:rPr>
                <w:lang w:eastAsia="zh-CN"/>
              </w:rPr>
              <w:t xml:space="preserve"> </w:t>
            </w:r>
            <w:r w:rsidRPr="00C93E9D">
              <w:rPr>
                <w:lang w:eastAsia="zh-CN"/>
              </w:rPr>
              <w:t>水沟</w:t>
            </w:r>
            <w:r w:rsidR="00E164F6" w:rsidRPr="00C93E9D">
              <w:rPr>
                <w:lang w:eastAsia="zh-CN"/>
              </w:rPr>
              <w:t>（已硬化区域除外）</w:t>
            </w:r>
            <w:r w:rsidRPr="00C93E9D">
              <w:rPr>
                <w:lang w:eastAsia="zh-CN"/>
              </w:rPr>
              <w:t>；道路沿线修建可靠的护坡、堡</w:t>
            </w:r>
            <w:r w:rsidRPr="00C93E9D">
              <w:rPr>
                <w:lang w:eastAsia="zh-CN"/>
              </w:rPr>
              <w:lastRenderedPageBreak/>
              <w:t>坎、排水沟等水保措施</w:t>
            </w:r>
            <w:r w:rsidR="006B58DA" w:rsidRPr="00C93E9D">
              <w:rPr>
                <w:rFonts w:hint="eastAsia"/>
                <w:lang w:eastAsia="zh-CN"/>
              </w:rPr>
              <w:t>；工程施工迹地进行恢复；管道开挖后的临时占地进行恢复</w:t>
            </w:r>
          </w:p>
        </w:tc>
      </w:tr>
    </w:tbl>
    <w:p w14:paraId="02007EDF" w14:textId="69CD08BB" w:rsidR="002726D5" w:rsidRPr="00C93E9D" w:rsidRDefault="002726D5" w:rsidP="002726D5">
      <w:pPr>
        <w:pStyle w:val="112"/>
        <w:spacing w:before="120"/>
      </w:pPr>
      <w:r w:rsidRPr="00C93E9D">
        <w:rPr>
          <w:rFonts w:hint="eastAsia"/>
        </w:rPr>
        <w:lastRenderedPageBreak/>
        <w:t>表</w:t>
      </w:r>
      <w:r w:rsidR="00417851" w:rsidRPr="00C93E9D">
        <w:fldChar w:fldCharType="begin"/>
      </w:r>
      <w:r w:rsidR="00417851" w:rsidRPr="00C93E9D">
        <w:instrText xml:space="preserve"> </w:instrText>
      </w:r>
      <w:r w:rsidR="00417851" w:rsidRPr="00C93E9D">
        <w:rPr>
          <w:rFonts w:hint="eastAsia"/>
        </w:rPr>
        <w:instrText>STYLEREF 2 \s</w:instrText>
      </w:r>
      <w:r w:rsidR="00417851" w:rsidRPr="00C93E9D">
        <w:instrText xml:space="preserve"> </w:instrText>
      </w:r>
      <w:r w:rsidR="00417851" w:rsidRPr="00C93E9D">
        <w:fldChar w:fldCharType="separate"/>
      </w:r>
      <w:r w:rsidR="00180B8C" w:rsidRPr="00C93E9D">
        <w:rPr>
          <w:noProof/>
        </w:rPr>
        <w:t>10.5</w:t>
      </w:r>
      <w:r w:rsidR="00417851" w:rsidRPr="00C93E9D">
        <w:fldChar w:fldCharType="end"/>
      </w:r>
      <w:r w:rsidR="00417851" w:rsidRPr="00C93E9D">
        <w:noBreakHyphen/>
      </w:r>
      <w:r w:rsidR="00417851" w:rsidRPr="00C93E9D">
        <w:fldChar w:fldCharType="begin"/>
      </w:r>
      <w:r w:rsidR="00417851" w:rsidRPr="00C93E9D">
        <w:instrText xml:space="preserve"> </w:instrText>
      </w:r>
      <w:r w:rsidR="00417851" w:rsidRPr="00C93E9D">
        <w:rPr>
          <w:rFonts w:hint="eastAsia"/>
        </w:rPr>
        <w:instrText xml:space="preserve">SEQ </w:instrText>
      </w:r>
      <w:r w:rsidR="00417851" w:rsidRPr="00C93E9D">
        <w:rPr>
          <w:rFonts w:hint="eastAsia"/>
        </w:rPr>
        <w:instrText>表</w:instrText>
      </w:r>
      <w:r w:rsidR="00417851" w:rsidRPr="00C93E9D">
        <w:rPr>
          <w:rFonts w:hint="eastAsia"/>
        </w:rPr>
        <w:instrText xml:space="preserve"> \* ARABIC \s 2</w:instrText>
      </w:r>
      <w:r w:rsidR="00417851" w:rsidRPr="00C93E9D">
        <w:instrText xml:space="preserve"> </w:instrText>
      </w:r>
      <w:r w:rsidR="00417851" w:rsidRPr="00C93E9D">
        <w:fldChar w:fldCharType="separate"/>
      </w:r>
      <w:r w:rsidR="00180B8C" w:rsidRPr="00C93E9D">
        <w:rPr>
          <w:noProof/>
        </w:rPr>
        <w:t>2</w:t>
      </w:r>
      <w:r w:rsidR="00417851" w:rsidRPr="00C93E9D">
        <w:fldChar w:fldCharType="end"/>
      </w:r>
      <w:r w:rsidRPr="00C93E9D">
        <w:t xml:space="preserve"> </w:t>
      </w:r>
      <w:r w:rsidRPr="00C93E9D">
        <w:rPr>
          <w:rFonts w:hint="eastAsia"/>
        </w:rPr>
        <w:t>试采期竣工环保验收措施及要求一览表</w:t>
      </w:r>
    </w:p>
    <w:tbl>
      <w:tblPr>
        <w:tblStyle w:val="TableNormal"/>
        <w:tblW w:w="8222"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63"/>
        <w:gridCol w:w="714"/>
        <w:gridCol w:w="1100"/>
        <w:gridCol w:w="5545"/>
      </w:tblGrid>
      <w:tr w:rsidR="00DC3AFA" w:rsidRPr="00C93E9D" w14:paraId="0C07B13B" w14:textId="77777777" w:rsidTr="009C6617">
        <w:trPr>
          <w:tblHeader/>
          <w:jc w:val="center"/>
        </w:trPr>
        <w:tc>
          <w:tcPr>
            <w:tcW w:w="863" w:type="dxa"/>
            <w:vAlign w:val="center"/>
          </w:tcPr>
          <w:p w14:paraId="3D5270F2" w14:textId="77777777" w:rsidR="00577FAB" w:rsidRPr="00C93E9D" w:rsidRDefault="00577FAB" w:rsidP="00654AF5">
            <w:pPr>
              <w:pStyle w:val="113"/>
              <w:rPr>
                <w:b/>
                <w:bCs/>
                <w:lang w:eastAsia="zh-CN"/>
              </w:rPr>
            </w:pPr>
            <w:r w:rsidRPr="00C93E9D">
              <w:rPr>
                <w:b/>
                <w:bCs/>
                <w:lang w:eastAsia="zh-CN"/>
              </w:rPr>
              <w:t>分项</w:t>
            </w:r>
          </w:p>
        </w:tc>
        <w:tc>
          <w:tcPr>
            <w:tcW w:w="1814" w:type="dxa"/>
            <w:gridSpan w:val="2"/>
            <w:vAlign w:val="center"/>
          </w:tcPr>
          <w:p w14:paraId="1EC3BCBF" w14:textId="77777777" w:rsidR="00577FAB" w:rsidRPr="00C93E9D" w:rsidRDefault="00577FAB" w:rsidP="00654AF5">
            <w:pPr>
              <w:pStyle w:val="113"/>
              <w:rPr>
                <w:b/>
                <w:bCs/>
                <w:lang w:eastAsia="zh-CN"/>
              </w:rPr>
            </w:pPr>
            <w:r w:rsidRPr="00C93E9D">
              <w:rPr>
                <w:b/>
                <w:bCs/>
                <w:lang w:eastAsia="zh-CN"/>
              </w:rPr>
              <w:t>验收项目及位置</w:t>
            </w:r>
          </w:p>
        </w:tc>
        <w:tc>
          <w:tcPr>
            <w:tcW w:w="5545" w:type="dxa"/>
            <w:vAlign w:val="center"/>
          </w:tcPr>
          <w:p w14:paraId="562CB424" w14:textId="77777777" w:rsidR="00577FAB" w:rsidRPr="00C93E9D" w:rsidRDefault="00577FAB" w:rsidP="00654AF5">
            <w:pPr>
              <w:pStyle w:val="113"/>
              <w:rPr>
                <w:b/>
                <w:bCs/>
                <w:lang w:eastAsia="zh-CN"/>
              </w:rPr>
            </w:pPr>
            <w:r w:rsidRPr="00C93E9D">
              <w:rPr>
                <w:b/>
                <w:bCs/>
                <w:lang w:eastAsia="zh-CN"/>
              </w:rPr>
              <w:t>验收指标及要求</w:t>
            </w:r>
          </w:p>
        </w:tc>
      </w:tr>
      <w:tr w:rsidR="00DC3AFA" w:rsidRPr="00C93E9D" w14:paraId="51FD8D08" w14:textId="77777777" w:rsidTr="00A216BF">
        <w:trPr>
          <w:jc w:val="center"/>
        </w:trPr>
        <w:tc>
          <w:tcPr>
            <w:tcW w:w="863" w:type="dxa"/>
            <w:vMerge w:val="restart"/>
            <w:vAlign w:val="center"/>
          </w:tcPr>
          <w:p w14:paraId="1E26EA58" w14:textId="77777777" w:rsidR="00577FAB" w:rsidRPr="00C93E9D" w:rsidRDefault="00577FAB" w:rsidP="00654AF5">
            <w:pPr>
              <w:pStyle w:val="113"/>
              <w:rPr>
                <w:lang w:eastAsia="zh-CN"/>
              </w:rPr>
            </w:pPr>
            <w:r w:rsidRPr="00C93E9D">
              <w:rPr>
                <w:lang w:eastAsia="zh-CN"/>
              </w:rPr>
              <w:t>环境管理</w:t>
            </w:r>
          </w:p>
        </w:tc>
        <w:tc>
          <w:tcPr>
            <w:tcW w:w="1814" w:type="dxa"/>
            <w:gridSpan w:val="2"/>
            <w:vAlign w:val="center"/>
          </w:tcPr>
          <w:p w14:paraId="55F8F780" w14:textId="77777777" w:rsidR="00577FAB" w:rsidRPr="00C93E9D" w:rsidRDefault="00577FAB" w:rsidP="00654AF5">
            <w:pPr>
              <w:pStyle w:val="113"/>
              <w:rPr>
                <w:lang w:eastAsia="zh-CN"/>
              </w:rPr>
            </w:pPr>
            <w:r w:rsidRPr="00C93E9D">
              <w:rPr>
                <w:lang w:eastAsia="zh-CN"/>
              </w:rPr>
              <w:t>环境管理制度</w:t>
            </w:r>
          </w:p>
        </w:tc>
        <w:tc>
          <w:tcPr>
            <w:tcW w:w="5545" w:type="dxa"/>
            <w:vAlign w:val="center"/>
          </w:tcPr>
          <w:p w14:paraId="4B3BD8EB" w14:textId="77777777" w:rsidR="00577FAB" w:rsidRPr="00C93E9D" w:rsidRDefault="00577FAB" w:rsidP="00654AF5">
            <w:pPr>
              <w:pStyle w:val="113"/>
              <w:rPr>
                <w:lang w:eastAsia="zh-CN"/>
              </w:rPr>
            </w:pPr>
            <w:r w:rsidRPr="00C93E9D">
              <w:rPr>
                <w:lang w:eastAsia="zh-CN"/>
              </w:rPr>
              <w:t>具有环保机构，环保资料和档案齐全。</w:t>
            </w:r>
          </w:p>
        </w:tc>
      </w:tr>
      <w:tr w:rsidR="00DC3AFA" w:rsidRPr="00C93E9D" w14:paraId="3650F59A" w14:textId="77777777" w:rsidTr="00A216BF">
        <w:trPr>
          <w:jc w:val="center"/>
        </w:trPr>
        <w:tc>
          <w:tcPr>
            <w:tcW w:w="863" w:type="dxa"/>
            <w:vMerge/>
            <w:vAlign w:val="center"/>
          </w:tcPr>
          <w:p w14:paraId="071847B2" w14:textId="77777777" w:rsidR="00577FAB" w:rsidRPr="00C93E9D" w:rsidRDefault="00577FAB" w:rsidP="00654AF5">
            <w:pPr>
              <w:pStyle w:val="113"/>
              <w:rPr>
                <w:lang w:eastAsia="zh-CN"/>
              </w:rPr>
            </w:pPr>
          </w:p>
        </w:tc>
        <w:tc>
          <w:tcPr>
            <w:tcW w:w="1814" w:type="dxa"/>
            <w:gridSpan w:val="2"/>
            <w:vAlign w:val="center"/>
          </w:tcPr>
          <w:p w14:paraId="49833EB2" w14:textId="77777777" w:rsidR="00577FAB" w:rsidRPr="00C93E9D" w:rsidRDefault="00577FAB" w:rsidP="00654AF5">
            <w:pPr>
              <w:pStyle w:val="113"/>
              <w:rPr>
                <w:lang w:eastAsia="zh-CN"/>
              </w:rPr>
            </w:pPr>
            <w:r w:rsidRPr="00C93E9D">
              <w:rPr>
                <w:lang w:eastAsia="zh-CN"/>
              </w:rPr>
              <w:t>环境风险管理</w:t>
            </w:r>
          </w:p>
        </w:tc>
        <w:tc>
          <w:tcPr>
            <w:tcW w:w="5545" w:type="dxa"/>
            <w:vAlign w:val="center"/>
          </w:tcPr>
          <w:p w14:paraId="4B0913FF" w14:textId="756F51F9" w:rsidR="00577FAB" w:rsidRPr="00C93E9D" w:rsidRDefault="00577FAB" w:rsidP="00855797">
            <w:pPr>
              <w:pStyle w:val="113"/>
              <w:jc w:val="left"/>
              <w:rPr>
                <w:lang w:eastAsia="zh-CN"/>
              </w:rPr>
            </w:pPr>
            <w:r w:rsidRPr="00C93E9D">
              <w:rPr>
                <w:lang w:eastAsia="zh-CN"/>
              </w:rPr>
              <w:t>具备符合行业规范和环评要求的环境风险应急预案并定期培训、演练，建立与当地村、乡镇、县相关部门联动机制。</w:t>
            </w:r>
          </w:p>
        </w:tc>
      </w:tr>
      <w:tr w:rsidR="00DC3AFA" w:rsidRPr="00C93E9D" w14:paraId="38FE3749" w14:textId="77777777" w:rsidTr="00A216BF">
        <w:trPr>
          <w:jc w:val="center"/>
        </w:trPr>
        <w:tc>
          <w:tcPr>
            <w:tcW w:w="863" w:type="dxa"/>
            <w:vMerge w:val="restart"/>
            <w:vAlign w:val="center"/>
          </w:tcPr>
          <w:p w14:paraId="5AEAF839" w14:textId="77777777" w:rsidR="00577FAB" w:rsidRPr="00C93E9D" w:rsidRDefault="00577FAB" w:rsidP="00654AF5">
            <w:pPr>
              <w:pStyle w:val="113"/>
              <w:rPr>
                <w:lang w:eastAsia="zh-CN"/>
              </w:rPr>
            </w:pPr>
            <w:r w:rsidRPr="00C93E9D">
              <w:rPr>
                <w:lang w:eastAsia="zh-CN"/>
              </w:rPr>
              <w:t>污染防治措施</w:t>
            </w:r>
          </w:p>
        </w:tc>
        <w:tc>
          <w:tcPr>
            <w:tcW w:w="714" w:type="dxa"/>
            <w:vAlign w:val="center"/>
          </w:tcPr>
          <w:p w14:paraId="03419666" w14:textId="77777777" w:rsidR="00577FAB" w:rsidRPr="00C93E9D" w:rsidRDefault="00577FAB" w:rsidP="00654AF5">
            <w:pPr>
              <w:pStyle w:val="113"/>
              <w:rPr>
                <w:lang w:eastAsia="zh-CN"/>
              </w:rPr>
            </w:pPr>
            <w:r w:rsidRPr="00C93E9D">
              <w:rPr>
                <w:lang w:eastAsia="zh-CN"/>
              </w:rPr>
              <w:t>废水</w:t>
            </w:r>
          </w:p>
        </w:tc>
        <w:tc>
          <w:tcPr>
            <w:tcW w:w="1100" w:type="dxa"/>
            <w:vAlign w:val="center"/>
          </w:tcPr>
          <w:p w14:paraId="06338BEB" w14:textId="77777777" w:rsidR="00577FAB" w:rsidRPr="00C93E9D" w:rsidRDefault="00577FAB" w:rsidP="00654AF5">
            <w:pPr>
              <w:pStyle w:val="113"/>
              <w:rPr>
                <w:lang w:eastAsia="zh-CN"/>
              </w:rPr>
            </w:pPr>
            <w:r w:rsidRPr="00C93E9D">
              <w:rPr>
                <w:lang w:eastAsia="zh-CN"/>
              </w:rPr>
              <w:t>气田水</w:t>
            </w:r>
          </w:p>
        </w:tc>
        <w:tc>
          <w:tcPr>
            <w:tcW w:w="5545" w:type="dxa"/>
            <w:vAlign w:val="center"/>
          </w:tcPr>
          <w:p w14:paraId="028B6715" w14:textId="083352F5" w:rsidR="00577FAB" w:rsidRPr="00C93E9D" w:rsidRDefault="00577FAB" w:rsidP="00855797">
            <w:pPr>
              <w:pStyle w:val="113"/>
              <w:jc w:val="left"/>
              <w:rPr>
                <w:lang w:eastAsia="zh-CN"/>
              </w:rPr>
            </w:pPr>
            <w:r w:rsidRPr="00C93E9D">
              <w:rPr>
                <w:lang w:eastAsia="zh-CN"/>
              </w:rPr>
              <w:t>暂存</w:t>
            </w:r>
            <w:r w:rsidR="00E164F6" w:rsidRPr="00C93E9D">
              <w:rPr>
                <w:lang w:eastAsia="zh-CN"/>
              </w:rPr>
              <w:t>于火炬分液管</w:t>
            </w:r>
            <w:r w:rsidRPr="00C93E9D">
              <w:rPr>
                <w:lang w:eastAsia="zh-CN"/>
              </w:rPr>
              <w:t>后及时通过</w:t>
            </w:r>
            <w:r w:rsidR="004B382D" w:rsidRPr="00C93E9D">
              <w:rPr>
                <w:lang w:eastAsia="zh-CN"/>
              </w:rPr>
              <w:t>密闭罐车拉运至</w:t>
            </w:r>
            <w:r w:rsidR="005D5A22" w:rsidRPr="00C93E9D">
              <w:rPr>
                <w:lang w:eastAsia="zh-CN"/>
              </w:rPr>
              <w:t>赵家坝污水处理站达标后管输至普光</w:t>
            </w:r>
            <w:r w:rsidR="005D5A22" w:rsidRPr="00C93E9D">
              <w:rPr>
                <w:lang w:eastAsia="zh-CN"/>
              </w:rPr>
              <w:t>11</w:t>
            </w:r>
            <w:r w:rsidR="005D5A22" w:rsidRPr="00C93E9D">
              <w:rPr>
                <w:lang w:eastAsia="zh-CN"/>
              </w:rPr>
              <w:t>井回注站回注</w:t>
            </w:r>
            <w:r w:rsidR="004B382D" w:rsidRPr="00C93E9D">
              <w:rPr>
                <w:lang w:eastAsia="zh-CN"/>
              </w:rPr>
              <w:t>，</w:t>
            </w:r>
            <w:r w:rsidRPr="00C93E9D">
              <w:rPr>
                <w:lang w:eastAsia="zh-CN"/>
              </w:rPr>
              <w:t>不排入附近地表水体</w:t>
            </w:r>
          </w:p>
        </w:tc>
      </w:tr>
      <w:tr w:rsidR="00DC3AFA" w:rsidRPr="00C93E9D" w14:paraId="6309DE28" w14:textId="77777777" w:rsidTr="00A216BF">
        <w:trPr>
          <w:jc w:val="center"/>
        </w:trPr>
        <w:tc>
          <w:tcPr>
            <w:tcW w:w="863" w:type="dxa"/>
            <w:vMerge/>
            <w:vAlign w:val="center"/>
          </w:tcPr>
          <w:p w14:paraId="75C55769" w14:textId="77777777" w:rsidR="00577FAB" w:rsidRPr="00C93E9D" w:rsidRDefault="00577FAB" w:rsidP="00654AF5">
            <w:pPr>
              <w:pStyle w:val="113"/>
              <w:rPr>
                <w:lang w:eastAsia="zh-CN"/>
              </w:rPr>
            </w:pPr>
          </w:p>
        </w:tc>
        <w:tc>
          <w:tcPr>
            <w:tcW w:w="1814" w:type="dxa"/>
            <w:gridSpan w:val="2"/>
            <w:vAlign w:val="center"/>
          </w:tcPr>
          <w:p w14:paraId="2EB75FE4" w14:textId="77777777" w:rsidR="00577FAB" w:rsidRPr="00C93E9D" w:rsidRDefault="00577FAB" w:rsidP="00654AF5">
            <w:pPr>
              <w:pStyle w:val="113"/>
              <w:rPr>
                <w:lang w:eastAsia="zh-CN"/>
              </w:rPr>
            </w:pPr>
            <w:r w:rsidRPr="00C93E9D">
              <w:rPr>
                <w:lang w:eastAsia="zh-CN"/>
              </w:rPr>
              <w:t>地下水</w:t>
            </w:r>
          </w:p>
        </w:tc>
        <w:tc>
          <w:tcPr>
            <w:tcW w:w="5545" w:type="dxa"/>
            <w:vAlign w:val="center"/>
          </w:tcPr>
          <w:p w14:paraId="4BE67456" w14:textId="77777777" w:rsidR="00577FAB" w:rsidRPr="00C93E9D" w:rsidRDefault="00577FAB" w:rsidP="00855797">
            <w:pPr>
              <w:pStyle w:val="113"/>
              <w:jc w:val="left"/>
              <w:rPr>
                <w:lang w:eastAsia="zh-CN"/>
              </w:rPr>
            </w:pPr>
            <w:r w:rsidRPr="00C93E9D">
              <w:rPr>
                <w:lang w:eastAsia="zh-CN"/>
              </w:rPr>
              <w:t>按要求分区防渗；按要求进行跟踪监测</w:t>
            </w:r>
          </w:p>
        </w:tc>
      </w:tr>
      <w:tr w:rsidR="00DC3AFA" w:rsidRPr="00C93E9D" w14:paraId="1881700B" w14:textId="77777777" w:rsidTr="00A216BF">
        <w:trPr>
          <w:jc w:val="center"/>
        </w:trPr>
        <w:tc>
          <w:tcPr>
            <w:tcW w:w="863" w:type="dxa"/>
            <w:vMerge/>
            <w:vAlign w:val="center"/>
          </w:tcPr>
          <w:p w14:paraId="0C9C9959" w14:textId="77777777" w:rsidR="00577FAB" w:rsidRPr="00C93E9D" w:rsidRDefault="00577FAB" w:rsidP="00654AF5">
            <w:pPr>
              <w:pStyle w:val="113"/>
              <w:rPr>
                <w:lang w:eastAsia="zh-CN"/>
              </w:rPr>
            </w:pPr>
          </w:p>
        </w:tc>
        <w:tc>
          <w:tcPr>
            <w:tcW w:w="714" w:type="dxa"/>
            <w:vMerge w:val="restart"/>
            <w:vAlign w:val="center"/>
          </w:tcPr>
          <w:p w14:paraId="6EB3A5A0" w14:textId="77777777" w:rsidR="00577FAB" w:rsidRPr="00C93E9D" w:rsidRDefault="00577FAB" w:rsidP="00654AF5">
            <w:pPr>
              <w:pStyle w:val="113"/>
              <w:rPr>
                <w:lang w:eastAsia="zh-CN"/>
              </w:rPr>
            </w:pPr>
            <w:r w:rsidRPr="00C93E9D">
              <w:rPr>
                <w:lang w:eastAsia="zh-CN"/>
              </w:rPr>
              <w:t>废气</w:t>
            </w:r>
          </w:p>
        </w:tc>
        <w:tc>
          <w:tcPr>
            <w:tcW w:w="1100" w:type="dxa"/>
            <w:vAlign w:val="center"/>
          </w:tcPr>
          <w:p w14:paraId="7CE5D119" w14:textId="77777777" w:rsidR="00577FAB" w:rsidRPr="00C93E9D" w:rsidRDefault="00577FAB" w:rsidP="00654AF5">
            <w:pPr>
              <w:pStyle w:val="113"/>
              <w:rPr>
                <w:lang w:eastAsia="zh-CN"/>
              </w:rPr>
            </w:pPr>
            <w:r w:rsidRPr="00C93E9D">
              <w:rPr>
                <w:lang w:eastAsia="zh-CN"/>
              </w:rPr>
              <w:t>放散废气</w:t>
            </w:r>
          </w:p>
        </w:tc>
        <w:tc>
          <w:tcPr>
            <w:tcW w:w="5545" w:type="dxa"/>
            <w:vAlign w:val="center"/>
          </w:tcPr>
          <w:p w14:paraId="1793B487" w14:textId="7C38D862" w:rsidR="00577FAB" w:rsidRPr="00C93E9D" w:rsidRDefault="00E164F6" w:rsidP="00855797">
            <w:pPr>
              <w:pStyle w:val="113"/>
              <w:jc w:val="left"/>
              <w:rPr>
                <w:lang w:eastAsia="zh-CN"/>
              </w:rPr>
            </w:pPr>
            <w:r w:rsidRPr="00C93E9D">
              <w:rPr>
                <w:lang w:eastAsia="zh-CN"/>
              </w:rPr>
              <w:t>经</w:t>
            </w:r>
            <w:r w:rsidR="00AC61DA" w:rsidRPr="00C93E9D">
              <w:rPr>
                <w:lang w:eastAsia="zh-CN"/>
              </w:rPr>
              <w:t>60m</w:t>
            </w:r>
            <w:r w:rsidR="00AC61DA" w:rsidRPr="00C93E9D">
              <w:rPr>
                <w:lang w:eastAsia="zh-CN"/>
              </w:rPr>
              <w:t>高</w:t>
            </w:r>
            <w:r w:rsidRPr="00C93E9D">
              <w:rPr>
                <w:lang w:eastAsia="zh-CN"/>
              </w:rPr>
              <w:t>的放空火炬点火燃烧后外排</w:t>
            </w:r>
          </w:p>
        </w:tc>
      </w:tr>
      <w:tr w:rsidR="00DC3AFA" w:rsidRPr="00C93E9D" w14:paraId="4E7DBF03" w14:textId="77777777" w:rsidTr="00A216BF">
        <w:trPr>
          <w:jc w:val="center"/>
        </w:trPr>
        <w:tc>
          <w:tcPr>
            <w:tcW w:w="863" w:type="dxa"/>
            <w:vMerge/>
            <w:vAlign w:val="center"/>
          </w:tcPr>
          <w:p w14:paraId="38B41709" w14:textId="77777777" w:rsidR="00577FAB" w:rsidRPr="00C93E9D" w:rsidRDefault="00577FAB" w:rsidP="00654AF5">
            <w:pPr>
              <w:pStyle w:val="113"/>
              <w:rPr>
                <w:lang w:eastAsia="zh-CN"/>
              </w:rPr>
            </w:pPr>
          </w:p>
        </w:tc>
        <w:tc>
          <w:tcPr>
            <w:tcW w:w="714" w:type="dxa"/>
            <w:vMerge/>
            <w:vAlign w:val="center"/>
          </w:tcPr>
          <w:p w14:paraId="6FE48138" w14:textId="77777777" w:rsidR="00577FAB" w:rsidRPr="00C93E9D" w:rsidRDefault="00577FAB" w:rsidP="00654AF5">
            <w:pPr>
              <w:pStyle w:val="113"/>
              <w:rPr>
                <w:lang w:eastAsia="zh-CN"/>
              </w:rPr>
            </w:pPr>
          </w:p>
        </w:tc>
        <w:tc>
          <w:tcPr>
            <w:tcW w:w="1100" w:type="dxa"/>
            <w:vAlign w:val="center"/>
          </w:tcPr>
          <w:p w14:paraId="2C3E3017" w14:textId="3A681824" w:rsidR="00577FAB" w:rsidRPr="00C93E9D" w:rsidRDefault="00C26134" w:rsidP="00654AF5">
            <w:pPr>
              <w:pStyle w:val="113"/>
              <w:rPr>
                <w:lang w:eastAsia="zh-CN"/>
              </w:rPr>
            </w:pPr>
            <w:r w:rsidRPr="00C93E9D">
              <w:rPr>
                <w:lang w:eastAsia="zh-CN"/>
              </w:rPr>
              <w:t>水套加热炉</w:t>
            </w:r>
            <w:r w:rsidR="00577FAB" w:rsidRPr="00C93E9D">
              <w:rPr>
                <w:lang w:eastAsia="zh-CN"/>
              </w:rPr>
              <w:t>燃烧废气</w:t>
            </w:r>
          </w:p>
        </w:tc>
        <w:tc>
          <w:tcPr>
            <w:tcW w:w="5545" w:type="dxa"/>
            <w:vAlign w:val="center"/>
          </w:tcPr>
          <w:p w14:paraId="68C7A7D0" w14:textId="5A302A1B" w:rsidR="00577FAB" w:rsidRPr="00C93E9D" w:rsidRDefault="00C26134" w:rsidP="00855797">
            <w:pPr>
              <w:pStyle w:val="113"/>
              <w:jc w:val="left"/>
              <w:rPr>
                <w:lang w:eastAsia="zh-CN"/>
              </w:rPr>
            </w:pPr>
            <w:r w:rsidRPr="00C93E9D">
              <w:rPr>
                <w:lang w:eastAsia="zh-CN"/>
              </w:rPr>
              <w:t>水套加热炉</w:t>
            </w:r>
            <w:r w:rsidR="00577FAB" w:rsidRPr="00C93E9D">
              <w:rPr>
                <w:lang w:eastAsia="zh-CN"/>
              </w:rPr>
              <w:t>燃用</w:t>
            </w:r>
            <w:r w:rsidR="00E164F6" w:rsidRPr="00C93E9D">
              <w:rPr>
                <w:lang w:eastAsia="zh-CN"/>
              </w:rPr>
              <w:t>净化后的反输天然气</w:t>
            </w:r>
            <w:r w:rsidR="00577FAB" w:rsidRPr="00C93E9D">
              <w:rPr>
                <w:lang w:eastAsia="zh-CN"/>
              </w:rPr>
              <w:t>，</w:t>
            </w:r>
            <w:r w:rsidRPr="00C93E9D">
              <w:rPr>
                <w:lang w:eastAsia="zh-CN"/>
              </w:rPr>
              <w:t>水套加热炉</w:t>
            </w:r>
            <w:r w:rsidR="00577FAB" w:rsidRPr="00C93E9D">
              <w:rPr>
                <w:lang w:eastAsia="zh-CN"/>
              </w:rPr>
              <w:t>废气经自带排气筒排放，排气筒高度</w:t>
            </w:r>
            <w:r w:rsidR="00577FAB" w:rsidRPr="00C93E9D">
              <w:rPr>
                <w:lang w:eastAsia="zh-CN"/>
              </w:rPr>
              <w:t>8m</w:t>
            </w:r>
          </w:p>
        </w:tc>
      </w:tr>
      <w:tr w:rsidR="00DC3AFA" w:rsidRPr="00C93E9D" w14:paraId="7B08CC12" w14:textId="77777777" w:rsidTr="00A216BF">
        <w:trPr>
          <w:jc w:val="center"/>
        </w:trPr>
        <w:tc>
          <w:tcPr>
            <w:tcW w:w="863" w:type="dxa"/>
            <w:vMerge/>
            <w:vAlign w:val="center"/>
          </w:tcPr>
          <w:p w14:paraId="286FAEFD" w14:textId="77777777" w:rsidR="00577FAB" w:rsidRPr="00C93E9D" w:rsidRDefault="00577FAB" w:rsidP="00654AF5">
            <w:pPr>
              <w:pStyle w:val="113"/>
              <w:rPr>
                <w:lang w:eastAsia="zh-CN"/>
              </w:rPr>
            </w:pPr>
          </w:p>
        </w:tc>
        <w:tc>
          <w:tcPr>
            <w:tcW w:w="714" w:type="dxa"/>
            <w:vAlign w:val="center"/>
          </w:tcPr>
          <w:p w14:paraId="5F98E1FF" w14:textId="77777777" w:rsidR="00577FAB" w:rsidRPr="00C93E9D" w:rsidRDefault="00577FAB" w:rsidP="00654AF5">
            <w:pPr>
              <w:pStyle w:val="113"/>
              <w:rPr>
                <w:lang w:eastAsia="zh-CN"/>
              </w:rPr>
            </w:pPr>
            <w:r w:rsidRPr="00C93E9D">
              <w:rPr>
                <w:lang w:eastAsia="zh-CN"/>
              </w:rPr>
              <w:t>噪声</w:t>
            </w:r>
          </w:p>
        </w:tc>
        <w:tc>
          <w:tcPr>
            <w:tcW w:w="1100" w:type="dxa"/>
            <w:vAlign w:val="center"/>
          </w:tcPr>
          <w:p w14:paraId="0722D56C" w14:textId="6F5504FE" w:rsidR="00577FAB" w:rsidRPr="00C93E9D" w:rsidRDefault="001A6854" w:rsidP="00654AF5">
            <w:pPr>
              <w:pStyle w:val="113"/>
              <w:rPr>
                <w:lang w:eastAsia="zh-CN"/>
              </w:rPr>
            </w:pPr>
            <w:r w:rsidRPr="00C93E9D">
              <w:rPr>
                <w:lang w:eastAsia="zh-CN"/>
              </w:rPr>
              <w:t>试采期</w:t>
            </w:r>
            <w:r w:rsidR="00577FAB" w:rsidRPr="00C93E9D">
              <w:rPr>
                <w:lang w:eastAsia="zh-CN"/>
              </w:rPr>
              <w:t>噪声</w:t>
            </w:r>
          </w:p>
        </w:tc>
        <w:tc>
          <w:tcPr>
            <w:tcW w:w="5545" w:type="dxa"/>
            <w:vAlign w:val="center"/>
          </w:tcPr>
          <w:p w14:paraId="5E624548" w14:textId="77777777" w:rsidR="00577FAB" w:rsidRPr="00C93E9D" w:rsidRDefault="00577FAB" w:rsidP="00855797">
            <w:pPr>
              <w:pStyle w:val="113"/>
              <w:jc w:val="left"/>
              <w:rPr>
                <w:lang w:eastAsia="zh-CN"/>
              </w:rPr>
            </w:pPr>
            <w:r w:rsidRPr="00C93E9D">
              <w:rPr>
                <w:lang w:eastAsia="zh-CN"/>
              </w:rPr>
              <w:t>泵机组和电机处设隔声罩，厂界噪声满足《工业企业厂界环</w:t>
            </w:r>
            <w:r w:rsidRPr="00C93E9D">
              <w:rPr>
                <w:lang w:eastAsia="zh-CN"/>
              </w:rPr>
              <w:t xml:space="preserve"> </w:t>
            </w:r>
            <w:r w:rsidRPr="00C93E9D">
              <w:rPr>
                <w:lang w:eastAsia="zh-CN"/>
              </w:rPr>
              <w:t>境噪声排放标准》（</w:t>
            </w:r>
            <w:r w:rsidRPr="00C93E9D">
              <w:rPr>
                <w:lang w:eastAsia="zh-CN"/>
              </w:rPr>
              <w:t>GB12348-2008</w:t>
            </w:r>
            <w:r w:rsidRPr="00C93E9D">
              <w:rPr>
                <w:lang w:eastAsia="zh-CN"/>
              </w:rPr>
              <w:t>）</w:t>
            </w:r>
            <w:r w:rsidRPr="00C93E9D">
              <w:rPr>
                <w:lang w:eastAsia="zh-CN"/>
              </w:rPr>
              <w:t>2</w:t>
            </w:r>
            <w:r w:rsidRPr="00C93E9D">
              <w:rPr>
                <w:lang w:eastAsia="zh-CN"/>
              </w:rPr>
              <w:t>类标准要求</w:t>
            </w:r>
            <w:r w:rsidRPr="00C93E9D">
              <w:rPr>
                <w:lang w:eastAsia="zh-CN"/>
              </w:rPr>
              <w:t xml:space="preserve"> </w:t>
            </w:r>
          </w:p>
        </w:tc>
      </w:tr>
      <w:tr w:rsidR="00DC3AFA" w:rsidRPr="00C93E9D" w14:paraId="70B29D50" w14:textId="77777777" w:rsidTr="00A216BF">
        <w:trPr>
          <w:jc w:val="center"/>
        </w:trPr>
        <w:tc>
          <w:tcPr>
            <w:tcW w:w="863" w:type="dxa"/>
            <w:vAlign w:val="center"/>
          </w:tcPr>
          <w:p w14:paraId="1B89C47B" w14:textId="77777777" w:rsidR="00577FAB" w:rsidRPr="00C93E9D" w:rsidRDefault="00577FAB" w:rsidP="00654AF5">
            <w:pPr>
              <w:pStyle w:val="113"/>
              <w:rPr>
                <w:lang w:eastAsia="zh-CN"/>
              </w:rPr>
            </w:pPr>
            <w:r w:rsidRPr="00C93E9D">
              <w:rPr>
                <w:lang w:eastAsia="zh-CN"/>
              </w:rPr>
              <w:t>生态保护措施</w:t>
            </w:r>
          </w:p>
        </w:tc>
        <w:tc>
          <w:tcPr>
            <w:tcW w:w="1814" w:type="dxa"/>
            <w:gridSpan w:val="2"/>
            <w:vAlign w:val="center"/>
          </w:tcPr>
          <w:p w14:paraId="0F435291" w14:textId="77777777" w:rsidR="00577FAB" w:rsidRPr="00C93E9D" w:rsidRDefault="00577FAB" w:rsidP="00654AF5">
            <w:pPr>
              <w:pStyle w:val="113"/>
              <w:rPr>
                <w:lang w:eastAsia="zh-CN"/>
              </w:rPr>
            </w:pPr>
            <w:r w:rsidRPr="00C93E9D">
              <w:rPr>
                <w:lang w:eastAsia="zh-CN"/>
              </w:rPr>
              <w:t>临时占地恢复</w:t>
            </w:r>
          </w:p>
        </w:tc>
        <w:tc>
          <w:tcPr>
            <w:tcW w:w="5545" w:type="dxa"/>
            <w:vAlign w:val="center"/>
          </w:tcPr>
          <w:p w14:paraId="24C33AC7" w14:textId="37F04300" w:rsidR="00577FAB" w:rsidRPr="00C93E9D" w:rsidRDefault="007B1ADB" w:rsidP="00855797">
            <w:pPr>
              <w:pStyle w:val="113"/>
              <w:jc w:val="left"/>
              <w:rPr>
                <w:lang w:eastAsia="zh-CN"/>
              </w:rPr>
            </w:pPr>
            <w:r w:rsidRPr="00C93E9D">
              <w:rPr>
                <w:lang w:eastAsia="zh-CN"/>
              </w:rPr>
              <w:t>本项目</w:t>
            </w:r>
            <w:r w:rsidR="00577FAB" w:rsidRPr="00C93E9D">
              <w:rPr>
                <w:lang w:eastAsia="zh-CN"/>
              </w:rPr>
              <w:t>井场、放喷池</w:t>
            </w:r>
            <w:r w:rsidR="00357FF6" w:rsidRPr="00C93E9D">
              <w:rPr>
                <w:lang w:eastAsia="zh-CN"/>
              </w:rPr>
              <w:t>、</w:t>
            </w:r>
            <w:r w:rsidR="00D774F2" w:rsidRPr="00C93E9D">
              <w:rPr>
                <w:lang w:eastAsia="zh-CN"/>
              </w:rPr>
              <w:t>污水池</w:t>
            </w:r>
            <w:r w:rsidR="00CA526D" w:rsidRPr="00C93E9D">
              <w:rPr>
                <w:lang w:eastAsia="zh-CN"/>
              </w:rPr>
              <w:t>、火炬区</w:t>
            </w:r>
            <w:r w:rsidR="00577FAB" w:rsidRPr="00C93E9D">
              <w:rPr>
                <w:lang w:eastAsia="zh-CN"/>
              </w:rPr>
              <w:t>等</w:t>
            </w:r>
            <w:r w:rsidRPr="00C93E9D">
              <w:rPr>
                <w:lang w:eastAsia="zh-CN"/>
              </w:rPr>
              <w:t>属于永久占地，</w:t>
            </w:r>
            <w:r w:rsidR="00CA526D" w:rsidRPr="00C93E9D">
              <w:rPr>
                <w:lang w:eastAsia="zh-CN"/>
              </w:rPr>
              <w:t>仅施工期生活区为临时占地，施工结束后立即对施工期生活区进行复垦</w:t>
            </w:r>
          </w:p>
        </w:tc>
      </w:tr>
    </w:tbl>
    <w:p w14:paraId="0F49E8AC" w14:textId="77777777" w:rsidR="00A216BF" w:rsidRPr="00C93E9D" w:rsidRDefault="00A216BF" w:rsidP="003D2EEB">
      <w:pPr>
        <w:pStyle w:val="1"/>
        <w:spacing w:beforeLines="200" w:before="480" w:after="0" w:line="480" w:lineRule="auto"/>
        <w:ind w:firstLine="560"/>
        <w:rPr>
          <w:b/>
          <w:color w:val="000000" w:themeColor="text1"/>
          <w:szCs w:val="28"/>
          <w:lang w:eastAsia="zh-CN"/>
        </w:rPr>
        <w:sectPr w:rsidR="00A216BF" w:rsidRPr="00C93E9D" w:rsidSect="004633EE">
          <w:pgSz w:w="11910" w:h="16840"/>
          <w:pgMar w:top="1440" w:right="1800" w:bottom="1440" w:left="1800" w:header="964" w:footer="964" w:gutter="0"/>
          <w:cols w:space="720"/>
          <w:docGrid w:linePitch="326"/>
        </w:sectPr>
      </w:pPr>
      <w:bookmarkStart w:id="574" w:name="第十章_结论与建议"/>
      <w:bookmarkStart w:id="575" w:name="_bookmark47"/>
      <w:bookmarkEnd w:id="574"/>
      <w:bookmarkEnd w:id="575"/>
    </w:p>
    <w:p w14:paraId="216FC376" w14:textId="7E3D443F" w:rsidR="00DC446C" w:rsidRPr="00C93E9D" w:rsidRDefault="003B1968" w:rsidP="003A5D35">
      <w:pPr>
        <w:pStyle w:val="1"/>
        <w:rPr>
          <w:b/>
          <w:lang w:eastAsia="zh-CN"/>
        </w:rPr>
      </w:pPr>
      <w:bookmarkStart w:id="576" w:name="_Toc144977757"/>
      <w:r w:rsidRPr="00C93E9D">
        <w:rPr>
          <w:lang w:eastAsia="zh-CN"/>
        </w:rPr>
        <w:lastRenderedPageBreak/>
        <w:t>结论与建议</w:t>
      </w:r>
      <w:bookmarkEnd w:id="576"/>
    </w:p>
    <w:p w14:paraId="57AA4974" w14:textId="2906434A" w:rsidR="00DC446C" w:rsidRPr="00C93E9D" w:rsidRDefault="003B1968" w:rsidP="00654AF5">
      <w:pPr>
        <w:pStyle w:val="2"/>
        <w:rPr>
          <w:lang w:eastAsia="zh-CN"/>
        </w:rPr>
      </w:pPr>
      <w:bookmarkStart w:id="577" w:name="_bookmark48"/>
      <w:bookmarkStart w:id="578" w:name="10.1项目概况"/>
      <w:bookmarkStart w:id="579" w:name="_Toc144977758"/>
      <w:bookmarkEnd w:id="577"/>
      <w:bookmarkEnd w:id="578"/>
      <w:r w:rsidRPr="00C93E9D">
        <w:rPr>
          <w:lang w:eastAsia="zh-CN"/>
        </w:rPr>
        <w:t>项目概况</w:t>
      </w:r>
      <w:bookmarkEnd w:id="579"/>
    </w:p>
    <w:p w14:paraId="749C7975" w14:textId="5AC2B0C6" w:rsidR="00281947" w:rsidRPr="00C93E9D" w:rsidRDefault="000846B2" w:rsidP="004F7165">
      <w:pPr>
        <w:ind w:firstLine="480"/>
      </w:pPr>
      <w:r w:rsidRPr="00C93E9D">
        <w:t>本项目位于达州市</w:t>
      </w:r>
      <w:r w:rsidR="00BD26E4" w:rsidRPr="00C93E9D">
        <w:t>宣汉县</w:t>
      </w:r>
      <w:r w:rsidR="00597C88" w:rsidRPr="00C93E9D">
        <w:t>毛坝镇</w:t>
      </w:r>
      <w:r w:rsidR="0022167D" w:rsidRPr="00C93E9D">
        <w:rPr>
          <w:rFonts w:cs="Times New Roman" w:hint="eastAsia"/>
          <w:color w:val="000000" w:themeColor="text1"/>
          <w:kern w:val="0"/>
        </w:rPr>
        <w:t>炉旺村</w:t>
      </w:r>
      <w:r w:rsidR="00281947" w:rsidRPr="00C93E9D">
        <w:t>，以</w:t>
      </w:r>
      <w:r w:rsidR="00FE672B" w:rsidRPr="00C93E9D">
        <w:t>飞仙关</w:t>
      </w:r>
      <w:r w:rsidR="00077A04" w:rsidRPr="00C93E9D">
        <w:t>组</w:t>
      </w:r>
      <w:r w:rsidR="00281947" w:rsidRPr="00C93E9D">
        <w:t>为主要目的层，预计</w:t>
      </w:r>
      <w:r w:rsidR="00D3308B" w:rsidRPr="00C93E9D">
        <w:rPr>
          <w:rFonts w:hint="eastAsia"/>
        </w:rPr>
        <w:t>两口井</w:t>
      </w:r>
      <w:r w:rsidR="00281947" w:rsidRPr="00C93E9D">
        <w:t>单井采气量</w:t>
      </w:r>
      <w:r w:rsidR="009E0792" w:rsidRPr="00C93E9D">
        <w:rPr>
          <w:rFonts w:hint="eastAsia"/>
        </w:rPr>
        <w:t>均</w:t>
      </w:r>
      <w:r w:rsidR="00D3308B" w:rsidRPr="00C93E9D">
        <w:rPr>
          <w:rFonts w:hint="eastAsia"/>
        </w:rPr>
        <w:t>为</w:t>
      </w:r>
      <w:r w:rsidR="009E0792" w:rsidRPr="00C93E9D">
        <w:t>8</w:t>
      </w:r>
      <w:r w:rsidR="00CA526D" w:rsidRPr="00C93E9D">
        <w:t>0</w:t>
      </w:r>
      <w:r w:rsidR="00281947" w:rsidRPr="00C93E9D">
        <w:t>×10</w:t>
      </w:r>
      <w:r w:rsidR="00281947" w:rsidRPr="00C93E9D">
        <w:rPr>
          <w:vertAlign w:val="superscript"/>
        </w:rPr>
        <w:t>4</w:t>
      </w:r>
      <w:r w:rsidR="00281947" w:rsidRPr="00C93E9D">
        <w:t>m</w:t>
      </w:r>
      <w:r w:rsidR="00281947" w:rsidRPr="00C93E9D">
        <w:rPr>
          <w:vertAlign w:val="superscript"/>
        </w:rPr>
        <w:t>3</w:t>
      </w:r>
      <w:r w:rsidR="00281947" w:rsidRPr="00C93E9D">
        <w:t>/d</w:t>
      </w:r>
      <w:r w:rsidR="00281947" w:rsidRPr="00C93E9D">
        <w:t>。</w:t>
      </w:r>
    </w:p>
    <w:p w14:paraId="31EC75EA" w14:textId="1F08AE5A" w:rsidR="00DC446C" w:rsidRPr="00C93E9D" w:rsidRDefault="00281947" w:rsidP="004F7165">
      <w:pPr>
        <w:ind w:firstLine="480"/>
        <w:rPr>
          <w:bCs/>
        </w:rPr>
      </w:pPr>
      <w:r w:rsidRPr="00C93E9D">
        <w:t>本项目总投资</w:t>
      </w:r>
      <w:r w:rsidR="00DA6381" w:rsidRPr="00C93E9D">
        <w:t>31150</w:t>
      </w:r>
      <w:r w:rsidR="00244880" w:rsidRPr="00C93E9D">
        <w:t>万元</w:t>
      </w:r>
      <w:r w:rsidRPr="00C93E9D">
        <w:t>，环保投资</w:t>
      </w:r>
      <w:r w:rsidR="006C0AF4" w:rsidRPr="00C93E9D">
        <w:t>6</w:t>
      </w:r>
      <w:r w:rsidR="00FE672B" w:rsidRPr="00C93E9D">
        <w:t>97</w:t>
      </w:r>
      <w:r w:rsidRPr="00C93E9D">
        <w:t>万元，环保投资占总投资的</w:t>
      </w:r>
      <w:r w:rsidR="00DA6381" w:rsidRPr="00C93E9D">
        <w:t>2.24</w:t>
      </w:r>
      <w:r w:rsidR="00D92D1A" w:rsidRPr="00C93E9D">
        <w:t>%</w:t>
      </w:r>
      <w:r w:rsidRPr="00C93E9D">
        <w:t>。</w:t>
      </w:r>
    </w:p>
    <w:p w14:paraId="577467F3" w14:textId="7ED2FE3A" w:rsidR="00DC446C" w:rsidRPr="00C93E9D" w:rsidRDefault="003B1968" w:rsidP="00654AF5">
      <w:pPr>
        <w:pStyle w:val="2"/>
        <w:rPr>
          <w:lang w:eastAsia="zh-CN"/>
        </w:rPr>
      </w:pPr>
      <w:bookmarkStart w:id="580" w:name="10.2环境质量现状"/>
      <w:bookmarkStart w:id="581" w:name="_bookmark49"/>
      <w:bookmarkStart w:id="582" w:name="_Toc144977759"/>
      <w:bookmarkEnd w:id="580"/>
      <w:bookmarkEnd w:id="581"/>
      <w:r w:rsidRPr="00C93E9D">
        <w:rPr>
          <w:lang w:eastAsia="zh-CN"/>
        </w:rPr>
        <w:t>环境质量现状</w:t>
      </w:r>
      <w:bookmarkEnd w:id="582"/>
    </w:p>
    <w:p w14:paraId="27C4BC3B" w14:textId="632B3CC9" w:rsidR="00DC446C" w:rsidRPr="00C93E9D" w:rsidRDefault="003B1968" w:rsidP="00200906">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lang w:eastAsia="zh-CN"/>
        </w:rPr>
        <w:t>本项目所在区域属环境空气</w:t>
      </w:r>
      <w:r w:rsidRPr="00C93E9D">
        <w:rPr>
          <w:rFonts w:ascii="Times New Roman" w:hAnsi="Times New Roman"/>
          <w:lang w:eastAsia="zh-CN"/>
        </w:rPr>
        <w:t>2</w:t>
      </w:r>
      <w:r w:rsidRPr="00C93E9D">
        <w:rPr>
          <w:rFonts w:ascii="Times New Roman" w:hAnsi="Times New Roman"/>
          <w:lang w:eastAsia="zh-CN"/>
        </w:rPr>
        <w:t>类区、地表水</w:t>
      </w:r>
      <w:r w:rsidRPr="00C93E9D">
        <w:rPr>
          <w:rFonts w:ascii="Times New Roman" w:hAnsi="Times New Roman"/>
          <w:lang w:eastAsia="zh-CN"/>
        </w:rPr>
        <w:t>Ⅲ</w:t>
      </w:r>
      <w:r w:rsidRPr="00C93E9D">
        <w:rPr>
          <w:rFonts w:ascii="Times New Roman" w:hAnsi="Times New Roman"/>
          <w:lang w:eastAsia="zh-CN"/>
        </w:rPr>
        <w:t>类水域功能区和声环境</w:t>
      </w:r>
      <w:r w:rsidRPr="00C93E9D">
        <w:rPr>
          <w:rFonts w:ascii="Times New Roman" w:hAnsi="Times New Roman"/>
          <w:lang w:eastAsia="zh-CN"/>
        </w:rPr>
        <w:t>2</w:t>
      </w:r>
      <w:r w:rsidRPr="00C93E9D">
        <w:rPr>
          <w:rFonts w:ascii="Times New Roman" w:hAnsi="Times New Roman"/>
          <w:lang w:eastAsia="zh-CN"/>
        </w:rPr>
        <w:t>类功能区。根据本项目环境本底监测结果显示，本项目区域声环境质量满足《声环境质量标准》（</w:t>
      </w:r>
      <w:r w:rsidRPr="00C93E9D">
        <w:rPr>
          <w:rFonts w:ascii="Times New Roman" w:hAnsi="Times New Roman"/>
          <w:lang w:eastAsia="zh-CN"/>
        </w:rPr>
        <w:t>GB3096-2008</w:t>
      </w:r>
      <w:r w:rsidRPr="00C93E9D">
        <w:rPr>
          <w:rFonts w:ascii="Times New Roman" w:hAnsi="Times New Roman"/>
          <w:lang w:eastAsia="zh-CN"/>
        </w:rPr>
        <w:t>）</w:t>
      </w:r>
      <w:r w:rsidRPr="00C93E9D">
        <w:rPr>
          <w:rFonts w:ascii="Times New Roman" w:hAnsi="Times New Roman"/>
          <w:lang w:eastAsia="zh-CN"/>
        </w:rPr>
        <w:t>2</w:t>
      </w:r>
      <w:r w:rsidRPr="00C93E9D">
        <w:rPr>
          <w:rFonts w:ascii="Times New Roman" w:hAnsi="Times New Roman"/>
          <w:lang w:eastAsia="zh-CN"/>
        </w:rPr>
        <w:t>类标准；根据《</w:t>
      </w:r>
      <w:r w:rsidR="004B2F77" w:rsidRPr="00C93E9D">
        <w:rPr>
          <w:rFonts w:ascii="Times New Roman" w:hAnsi="Times New Roman" w:hint="eastAsia"/>
          <w:lang w:eastAsia="zh-CN"/>
        </w:rPr>
        <w:t>达州市</w:t>
      </w:r>
      <w:r w:rsidR="004B2F77" w:rsidRPr="00C93E9D">
        <w:rPr>
          <w:rFonts w:ascii="Times New Roman" w:hAnsi="Times New Roman" w:hint="eastAsia"/>
          <w:lang w:eastAsia="zh-CN"/>
        </w:rPr>
        <w:t>2022</w:t>
      </w:r>
      <w:r w:rsidR="004B2F77" w:rsidRPr="00C93E9D">
        <w:rPr>
          <w:rFonts w:ascii="Times New Roman" w:hAnsi="Times New Roman" w:hint="eastAsia"/>
          <w:lang w:eastAsia="zh-CN"/>
        </w:rPr>
        <w:t>年环境空气质量状况</w:t>
      </w:r>
      <w:r w:rsidRPr="00C93E9D">
        <w:rPr>
          <w:rFonts w:ascii="Times New Roman" w:hAnsi="Times New Roman"/>
          <w:lang w:eastAsia="zh-CN"/>
        </w:rPr>
        <w:t>》，本项目所在的</w:t>
      </w:r>
      <w:r w:rsidR="00077A04" w:rsidRPr="00C93E9D">
        <w:rPr>
          <w:rFonts w:ascii="Times New Roman" w:hAnsi="Times New Roman"/>
          <w:lang w:eastAsia="zh-CN"/>
        </w:rPr>
        <w:t>达州</w:t>
      </w:r>
      <w:r w:rsidRPr="00C93E9D">
        <w:rPr>
          <w:rFonts w:ascii="Times New Roman" w:hAnsi="Times New Roman"/>
          <w:lang w:eastAsia="zh-CN"/>
        </w:rPr>
        <w:t>市</w:t>
      </w:r>
      <w:r w:rsidR="00E610B0" w:rsidRPr="00C93E9D">
        <w:rPr>
          <w:rFonts w:ascii="Times New Roman" w:hAnsi="Times New Roman"/>
          <w:lang w:eastAsia="zh-CN"/>
        </w:rPr>
        <w:t>属于达标区</w:t>
      </w:r>
      <w:r w:rsidR="001B5B0B" w:rsidRPr="00C93E9D">
        <w:rPr>
          <w:rFonts w:ascii="Times New Roman" w:hAnsi="Times New Roman"/>
          <w:lang w:eastAsia="zh-CN"/>
        </w:rPr>
        <w:t>，</w:t>
      </w:r>
      <w:r w:rsidRPr="00C93E9D">
        <w:rPr>
          <w:rFonts w:ascii="Times New Roman" w:hAnsi="Times New Roman"/>
          <w:lang w:eastAsia="zh-CN"/>
        </w:rPr>
        <w:t>本项目位于</w:t>
      </w:r>
      <w:r w:rsidR="00077A04" w:rsidRPr="00C93E9D">
        <w:rPr>
          <w:rFonts w:ascii="Times New Roman" w:hAnsi="Times New Roman"/>
          <w:lang w:eastAsia="zh-CN"/>
        </w:rPr>
        <w:t>后</w:t>
      </w:r>
      <w:r w:rsidR="00E610B0" w:rsidRPr="00C93E9D">
        <w:rPr>
          <w:rFonts w:ascii="Times New Roman" w:hAnsi="Times New Roman"/>
          <w:lang w:eastAsia="zh-CN"/>
        </w:rPr>
        <w:t>河流域</w:t>
      </w:r>
      <w:r w:rsidRPr="00C93E9D">
        <w:rPr>
          <w:rFonts w:ascii="Times New Roman" w:hAnsi="Times New Roman"/>
          <w:lang w:eastAsia="zh-CN"/>
        </w:rPr>
        <w:t>，其水质良好；地下水</w:t>
      </w:r>
      <w:r w:rsidR="00E610B0" w:rsidRPr="00C93E9D">
        <w:rPr>
          <w:rFonts w:ascii="Times New Roman" w:hAnsi="Times New Roman"/>
          <w:lang w:eastAsia="zh-CN"/>
        </w:rPr>
        <w:t>监测</w:t>
      </w:r>
      <w:r w:rsidRPr="00C93E9D">
        <w:rPr>
          <w:rFonts w:ascii="Times New Roman" w:hAnsi="Times New Roman"/>
          <w:lang w:eastAsia="zh-CN"/>
        </w:rPr>
        <w:t>所有指标均未超过《地下水质量标准》（</w:t>
      </w:r>
      <w:r w:rsidRPr="00C93E9D">
        <w:rPr>
          <w:rFonts w:ascii="Times New Roman" w:hAnsi="Times New Roman"/>
          <w:lang w:eastAsia="zh-CN"/>
        </w:rPr>
        <w:t>GB/T14848-2017</w:t>
      </w:r>
      <w:r w:rsidRPr="00C93E9D">
        <w:rPr>
          <w:rFonts w:ascii="Times New Roman" w:hAnsi="Times New Roman"/>
          <w:lang w:eastAsia="zh-CN"/>
        </w:rPr>
        <w:t>）中的</w:t>
      </w:r>
      <w:r w:rsidRPr="00C93E9D">
        <w:rPr>
          <w:rFonts w:ascii="Times New Roman" w:hAnsi="Times New Roman"/>
          <w:lang w:eastAsia="zh-CN"/>
        </w:rPr>
        <w:t>Ⅲ</w:t>
      </w:r>
      <w:r w:rsidRPr="00C93E9D">
        <w:rPr>
          <w:rFonts w:ascii="Times New Roman" w:hAnsi="Times New Roman"/>
          <w:lang w:eastAsia="zh-CN"/>
        </w:rPr>
        <w:t>类标准限值要求；项目区域土壤以</w:t>
      </w:r>
      <w:r w:rsidR="00077A04" w:rsidRPr="00C93E9D">
        <w:rPr>
          <w:rFonts w:ascii="Times New Roman" w:hAnsi="Times New Roman"/>
          <w:lang w:eastAsia="zh-CN"/>
        </w:rPr>
        <w:t>林地</w:t>
      </w:r>
      <w:r w:rsidRPr="00C93E9D">
        <w:rPr>
          <w:rFonts w:ascii="Times New Roman" w:hAnsi="Times New Roman"/>
          <w:lang w:eastAsia="zh-CN"/>
        </w:rPr>
        <w:t>为主</w:t>
      </w:r>
      <w:r w:rsidR="00077A04" w:rsidRPr="00C93E9D">
        <w:rPr>
          <w:rFonts w:ascii="Times New Roman" w:hAnsi="Times New Roman"/>
          <w:lang w:eastAsia="zh-CN"/>
        </w:rPr>
        <w:t>，有少量果园地</w:t>
      </w:r>
      <w:r w:rsidRPr="00C93E9D">
        <w:rPr>
          <w:rFonts w:ascii="Times New Roman" w:hAnsi="Times New Roman"/>
          <w:lang w:eastAsia="zh-CN"/>
        </w:rPr>
        <w:t>，土壤环境所有指标均满足《土壤环境质量</w:t>
      </w:r>
      <w:r w:rsidRPr="00C93E9D">
        <w:rPr>
          <w:rFonts w:ascii="Times New Roman" w:hAnsi="Times New Roman"/>
          <w:lang w:eastAsia="zh-CN"/>
        </w:rPr>
        <w:t xml:space="preserve"> </w:t>
      </w:r>
      <w:r w:rsidRPr="00C93E9D">
        <w:rPr>
          <w:rFonts w:ascii="Times New Roman" w:hAnsi="Times New Roman"/>
          <w:lang w:eastAsia="zh-CN"/>
        </w:rPr>
        <w:t>建设用地土壤污染风险管控标准（试行）</w:t>
      </w:r>
      <w:r w:rsidR="008B16BB" w:rsidRPr="00C93E9D">
        <w:rPr>
          <w:rFonts w:ascii="Times New Roman" w:hAnsi="Times New Roman"/>
          <w:lang w:eastAsia="zh-CN"/>
        </w:rPr>
        <w:t>（</w:t>
      </w:r>
      <w:r w:rsidRPr="00C93E9D">
        <w:rPr>
          <w:rFonts w:ascii="Times New Roman" w:hAnsi="Times New Roman"/>
          <w:lang w:eastAsia="zh-CN"/>
        </w:rPr>
        <w:t>GB36600—2018</w:t>
      </w:r>
      <w:r w:rsidR="008B16BB" w:rsidRPr="00C93E9D">
        <w:rPr>
          <w:rFonts w:ascii="Times New Roman" w:hAnsi="Times New Roman"/>
          <w:lang w:eastAsia="zh-CN"/>
        </w:rPr>
        <w:t>）</w:t>
      </w:r>
      <w:r w:rsidRPr="00C93E9D">
        <w:rPr>
          <w:rFonts w:ascii="Times New Roman" w:hAnsi="Times New Roman"/>
          <w:lang w:eastAsia="zh-CN"/>
        </w:rPr>
        <w:t>》和《土壤环境质量</w:t>
      </w:r>
      <w:r w:rsidRPr="00C93E9D">
        <w:rPr>
          <w:rFonts w:ascii="Times New Roman" w:hAnsi="Times New Roman"/>
          <w:lang w:eastAsia="zh-CN"/>
        </w:rPr>
        <w:t xml:space="preserve"> </w:t>
      </w:r>
      <w:r w:rsidRPr="00C93E9D">
        <w:rPr>
          <w:rFonts w:ascii="Times New Roman" w:hAnsi="Times New Roman"/>
          <w:lang w:eastAsia="zh-CN"/>
        </w:rPr>
        <w:t>农用地土壤污染风险管控标准（试行）</w:t>
      </w:r>
      <w:r w:rsidR="008B16BB" w:rsidRPr="00C93E9D">
        <w:rPr>
          <w:rFonts w:ascii="Times New Roman" w:hAnsi="Times New Roman"/>
          <w:lang w:eastAsia="zh-CN"/>
        </w:rPr>
        <w:t>（</w:t>
      </w:r>
      <w:r w:rsidRPr="00C93E9D">
        <w:rPr>
          <w:rFonts w:ascii="Times New Roman" w:hAnsi="Times New Roman"/>
          <w:lang w:eastAsia="zh-CN"/>
        </w:rPr>
        <w:t>GB15618—2018</w:t>
      </w:r>
      <w:r w:rsidR="008B16BB" w:rsidRPr="00C93E9D">
        <w:rPr>
          <w:rFonts w:ascii="Times New Roman" w:hAnsi="Times New Roman"/>
          <w:lang w:eastAsia="zh-CN"/>
        </w:rPr>
        <w:t>）</w:t>
      </w:r>
      <w:r w:rsidRPr="00C93E9D">
        <w:rPr>
          <w:rFonts w:ascii="Times New Roman" w:hAnsi="Times New Roman"/>
          <w:lang w:eastAsia="zh-CN"/>
        </w:rPr>
        <w:t>》中对应筛选值要求。项目所在地环境质量现状良好</w:t>
      </w:r>
      <w:r w:rsidRPr="00C93E9D">
        <w:rPr>
          <w:rFonts w:ascii="Times New Roman" w:hAnsi="Times New Roman"/>
          <w:bCs/>
          <w:color w:val="000000" w:themeColor="text1"/>
          <w:kern w:val="2"/>
          <w:lang w:eastAsia="zh-CN"/>
        </w:rPr>
        <w:t>。</w:t>
      </w:r>
    </w:p>
    <w:p w14:paraId="4175ECF0" w14:textId="0C119414" w:rsidR="00DC446C" w:rsidRPr="00C93E9D" w:rsidRDefault="003B1968" w:rsidP="00654AF5">
      <w:pPr>
        <w:pStyle w:val="2"/>
        <w:rPr>
          <w:lang w:eastAsia="zh-CN"/>
        </w:rPr>
      </w:pPr>
      <w:bookmarkStart w:id="583" w:name="10.3项目产业政策符合性分析与选址合理性分析"/>
      <w:bookmarkStart w:id="584" w:name="_bookmark50"/>
      <w:bookmarkStart w:id="585" w:name="_Toc144977760"/>
      <w:bookmarkEnd w:id="583"/>
      <w:bookmarkEnd w:id="584"/>
      <w:r w:rsidRPr="00C93E9D">
        <w:rPr>
          <w:lang w:eastAsia="zh-CN"/>
        </w:rPr>
        <w:t>项目产业政策符合性分析与选址合理性分析</w:t>
      </w:r>
      <w:bookmarkEnd w:id="585"/>
    </w:p>
    <w:p w14:paraId="640F944B" w14:textId="77777777" w:rsidR="001051D7" w:rsidRPr="00C93E9D" w:rsidRDefault="001051D7" w:rsidP="004F7165">
      <w:pPr>
        <w:ind w:firstLine="480"/>
      </w:pPr>
      <w:bookmarkStart w:id="586" w:name="10.3.1项目产业政策符合性分析"/>
      <w:bookmarkEnd w:id="586"/>
      <w:r w:rsidRPr="00C93E9D">
        <w:t>（</w:t>
      </w:r>
      <w:r w:rsidRPr="00C93E9D">
        <w:t>1</w:t>
      </w:r>
      <w:r w:rsidRPr="00C93E9D">
        <w:t>）</w:t>
      </w:r>
      <w:r w:rsidR="003B1968" w:rsidRPr="00C93E9D">
        <w:t>项目产业政策符合性分析</w:t>
      </w:r>
    </w:p>
    <w:p w14:paraId="44B8EAAC" w14:textId="02326A36" w:rsidR="00DC446C" w:rsidRPr="00C93E9D" w:rsidRDefault="003B1968" w:rsidP="004F7165">
      <w:pPr>
        <w:ind w:firstLine="480"/>
      </w:pPr>
      <w:r w:rsidRPr="00C93E9D">
        <w:t>根据</w:t>
      </w:r>
      <w:r w:rsidR="003D450D" w:rsidRPr="00C93E9D">
        <w:t>《产业结构调整指导目录（</w:t>
      </w:r>
      <w:r w:rsidR="003D450D" w:rsidRPr="00C93E9D">
        <w:t>2019</w:t>
      </w:r>
      <w:r w:rsidR="003D450D" w:rsidRPr="00C93E9D">
        <w:t>年本）》与《国家发展改革委关于修改</w:t>
      </w:r>
      <w:r w:rsidR="003D450D" w:rsidRPr="00C93E9D">
        <w:t>&lt;</w:t>
      </w:r>
      <w:r w:rsidR="003D450D" w:rsidRPr="00C93E9D">
        <w:t>产业结构调整指导目录（</w:t>
      </w:r>
      <w:r w:rsidR="003D450D" w:rsidRPr="00C93E9D">
        <w:t>2019</w:t>
      </w:r>
      <w:r w:rsidR="003D450D" w:rsidRPr="00C93E9D">
        <w:t>年本）</w:t>
      </w:r>
      <w:r w:rsidR="003D450D" w:rsidRPr="00C93E9D">
        <w:t>&gt;</w:t>
      </w:r>
      <w:r w:rsidR="003D450D" w:rsidRPr="00C93E9D">
        <w:t>的决定》</w:t>
      </w:r>
      <w:r w:rsidR="00485439" w:rsidRPr="00C93E9D">
        <w:rPr>
          <w:bCs/>
        </w:rPr>
        <w:t>（</w:t>
      </w:r>
      <w:r w:rsidR="00485439" w:rsidRPr="00C93E9D">
        <w:rPr>
          <w:bCs/>
        </w:rPr>
        <w:t>2021</w:t>
      </w:r>
      <w:r w:rsidR="00485439" w:rsidRPr="00C93E9D">
        <w:rPr>
          <w:bCs/>
        </w:rPr>
        <w:t>年修订）</w:t>
      </w:r>
      <w:r w:rsidRPr="00C93E9D">
        <w:t>，该项目属于其中第一类</w:t>
      </w:r>
      <w:r w:rsidRPr="00C93E9D">
        <w:rPr>
          <w:rFonts w:ascii="宋体" w:hAnsi="宋体"/>
        </w:rPr>
        <w:t>“鼓励类”</w:t>
      </w:r>
      <w:r w:rsidRPr="00C93E9D">
        <w:t>第七条</w:t>
      </w:r>
      <w:r w:rsidRPr="00C93E9D">
        <w:rPr>
          <w:rFonts w:ascii="宋体" w:hAnsi="宋体"/>
        </w:rPr>
        <w:t>“</w:t>
      </w:r>
      <w:r w:rsidRPr="00C93E9D">
        <w:t>石油类、天然气</w:t>
      </w:r>
      <w:r w:rsidRPr="00C93E9D">
        <w:rPr>
          <w:rFonts w:ascii="宋体" w:hAnsi="宋体"/>
        </w:rPr>
        <w:t>”第一款“</w:t>
      </w:r>
      <w:r w:rsidRPr="00C93E9D">
        <w:t>常规石油、天然气勘探及开</w:t>
      </w:r>
      <w:r w:rsidRPr="00C93E9D">
        <w:rPr>
          <w:rFonts w:ascii="宋体" w:hAnsi="宋体"/>
        </w:rPr>
        <w:t>采”</w:t>
      </w:r>
      <w:r w:rsidR="00200906" w:rsidRPr="00C93E9D">
        <w:t>，满足《石油天然气开采业污染防治技术政策》（</w:t>
      </w:r>
      <w:r w:rsidR="005C599D" w:rsidRPr="00C93E9D">
        <w:t>〔</w:t>
      </w:r>
      <w:r w:rsidR="00200906" w:rsidRPr="00C93E9D">
        <w:t>2012</w:t>
      </w:r>
      <w:r w:rsidR="005C599D" w:rsidRPr="00C93E9D">
        <w:t>〕</w:t>
      </w:r>
      <w:r w:rsidR="00200906" w:rsidRPr="00C93E9D">
        <w:t>18</w:t>
      </w:r>
      <w:r w:rsidR="00200906" w:rsidRPr="00C93E9D">
        <w:t>号）要求</w:t>
      </w:r>
      <w:r w:rsidRPr="00C93E9D">
        <w:t>；项目实施经中国石油化工股份有限公司</w:t>
      </w:r>
      <w:r w:rsidR="00077A04" w:rsidRPr="00C93E9D">
        <w:t>中原油田分公司</w:t>
      </w:r>
      <w:r w:rsidRPr="00C93E9D">
        <w:t>以</w:t>
      </w:r>
      <w:r w:rsidRPr="00C93E9D">
        <w:rPr>
          <w:rFonts w:ascii="宋体" w:hAnsi="宋体"/>
        </w:rPr>
        <w:t>“</w:t>
      </w:r>
      <w:r w:rsidR="00077A04" w:rsidRPr="00C93E9D">
        <w:rPr>
          <w:rFonts w:ascii="宋体" w:hAnsi="宋体"/>
        </w:rPr>
        <w:t>中</w:t>
      </w:r>
      <w:r w:rsidR="00077A04" w:rsidRPr="00C93E9D">
        <w:t>原油分投资</w:t>
      </w:r>
      <w:r w:rsidR="006E53D9" w:rsidRPr="00C93E9D">
        <w:t>〔</w:t>
      </w:r>
      <w:r w:rsidR="006E53D9" w:rsidRPr="00C93E9D">
        <w:t>202</w:t>
      </w:r>
      <w:r w:rsidR="00D76703" w:rsidRPr="00C93E9D">
        <w:t>3</w:t>
      </w:r>
      <w:r w:rsidR="006E53D9" w:rsidRPr="00C93E9D">
        <w:t>〕</w:t>
      </w:r>
      <w:r w:rsidR="00DA6381" w:rsidRPr="00C93E9D">
        <w:t>95</w:t>
      </w:r>
      <w:r w:rsidR="006E53D9" w:rsidRPr="00C93E9D">
        <w:t>号</w:t>
      </w:r>
      <w:r w:rsidRPr="00C93E9D">
        <w:rPr>
          <w:rFonts w:ascii="宋体" w:hAnsi="宋体"/>
        </w:rPr>
        <w:t>”文</w:t>
      </w:r>
      <w:r w:rsidR="00AE2799" w:rsidRPr="00C93E9D">
        <w:t>出具</w:t>
      </w:r>
      <w:r w:rsidR="00077A04" w:rsidRPr="00C93E9D">
        <w:t>了可研批复</w:t>
      </w:r>
      <w:r w:rsidR="00200906" w:rsidRPr="00C93E9D">
        <w:t>，</w:t>
      </w:r>
      <w:r w:rsidRPr="00C93E9D">
        <w:t>因此，本项目符合国家产业政策。</w:t>
      </w:r>
    </w:p>
    <w:p w14:paraId="050F91C5" w14:textId="77777777" w:rsidR="00DC446C" w:rsidRPr="00C93E9D" w:rsidRDefault="001051D7" w:rsidP="004F7165">
      <w:pPr>
        <w:ind w:firstLine="480"/>
      </w:pPr>
      <w:bookmarkStart w:id="587" w:name="_bookmark51"/>
      <w:bookmarkStart w:id="588" w:name="10.3.2项目选址合理性分析"/>
      <w:bookmarkEnd w:id="587"/>
      <w:bookmarkEnd w:id="588"/>
      <w:r w:rsidRPr="00C93E9D">
        <w:t>（</w:t>
      </w:r>
      <w:r w:rsidRPr="00C93E9D">
        <w:t>2</w:t>
      </w:r>
      <w:r w:rsidRPr="00C93E9D">
        <w:t>）</w:t>
      </w:r>
      <w:r w:rsidR="003B1968" w:rsidRPr="00C93E9D">
        <w:t>项目选址合理性分析</w:t>
      </w:r>
    </w:p>
    <w:p w14:paraId="4157D868" w14:textId="2D2850C1" w:rsidR="00DC446C" w:rsidRPr="00C93E9D" w:rsidRDefault="00200906" w:rsidP="004F7165">
      <w:pPr>
        <w:ind w:firstLine="480"/>
        <w:rPr>
          <w:bCs/>
        </w:rPr>
      </w:pPr>
      <w:r w:rsidRPr="00C93E9D">
        <w:t>本项目建设符合石油天然气开发规划。不在城镇规划区域内，不属于城镇用地，项目所在地为农村地区，主要发展农业。</w:t>
      </w:r>
      <w:r w:rsidR="00B25A5F" w:rsidRPr="00C93E9D">
        <w:t>本项目建设不违背</w:t>
      </w:r>
      <w:r w:rsidR="00FE672B" w:rsidRPr="00C93E9D">
        <w:rPr>
          <w:rFonts w:hint="eastAsia"/>
        </w:rPr>
        <w:t>毛坝</w:t>
      </w:r>
      <w:r w:rsidR="00B25A5F" w:rsidRPr="00C93E9D">
        <w:t>镇规划要求</w:t>
      </w:r>
      <w:r w:rsidRPr="00C93E9D">
        <w:t>。</w:t>
      </w:r>
      <w:r w:rsidR="003B1968" w:rsidRPr="00C93E9D">
        <w:t>本项目</w:t>
      </w:r>
      <w:r w:rsidRPr="00C93E9D">
        <w:t>不涉及生态红线</w:t>
      </w:r>
      <w:r w:rsidR="003B1968" w:rsidRPr="00C93E9D">
        <w:t>，</w:t>
      </w:r>
      <w:r w:rsidRPr="00C93E9D">
        <w:t>符合</w:t>
      </w:r>
      <w:r w:rsidRPr="00C93E9D">
        <w:rPr>
          <w:rFonts w:ascii="宋体" w:hAnsi="宋体"/>
        </w:rPr>
        <w:t>“三线一单”</w:t>
      </w:r>
      <w:r w:rsidRPr="00C93E9D">
        <w:t>管控</w:t>
      </w:r>
      <w:r w:rsidR="00FE7CE5" w:rsidRPr="00C93E9D">
        <w:t>要</w:t>
      </w:r>
      <w:r w:rsidRPr="00C93E9D">
        <w:t>求，</w:t>
      </w:r>
      <w:r w:rsidR="005F5142" w:rsidRPr="00C93E9D">
        <w:rPr>
          <w:rFonts w:hint="eastAsia"/>
        </w:rPr>
        <w:t>对周边居民进行</w:t>
      </w:r>
      <w:r w:rsidR="005F5142" w:rsidRPr="00C93E9D">
        <w:rPr>
          <w:rFonts w:hint="eastAsia"/>
        </w:rPr>
        <w:lastRenderedPageBreak/>
        <w:t>拆迁后，</w:t>
      </w:r>
      <w:r w:rsidR="003B1968" w:rsidRPr="00C93E9D">
        <w:t>井口周边</w:t>
      </w:r>
      <w:r w:rsidR="00CA526D" w:rsidRPr="00C93E9D">
        <w:t>3</w:t>
      </w:r>
      <w:r w:rsidR="003B1968" w:rsidRPr="00C93E9D">
        <w:t>00m</w:t>
      </w:r>
      <w:r w:rsidR="003B1968" w:rsidRPr="00C93E9D">
        <w:t>内</w:t>
      </w:r>
      <w:r w:rsidR="005F5142" w:rsidRPr="00C93E9D">
        <w:rPr>
          <w:rFonts w:hint="eastAsia"/>
        </w:rPr>
        <w:t>和输气管线周边</w:t>
      </w:r>
      <w:r w:rsidR="005F5142" w:rsidRPr="00C93E9D">
        <w:rPr>
          <w:rFonts w:hint="eastAsia"/>
        </w:rPr>
        <w:t>1</w:t>
      </w:r>
      <w:r w:rsidR="005F5142" w:rsidRPr="00C93E9D">
        <w:t>00</w:t>
      </w:r>
      <w:r w:rsidR="005F5142" w:rsidRPr="00C93E9D">
        <w:rPr>
          <w:rFonts w:hint="eastAsia"/>
        </w:rPr>
        <w:t>m</w:t>
      </w:r>
      <w:r w:rsidR="005F5142" w:rsidRPr="00C93E9D">
        <w:rPr>
          <w:rFonts w:hint="eastAsia"/>
        </w:rPr>
        <w:t>范围内</w:t>
      </w:r>
      <w:r w:rsidR="00CB1CAD" w:rsidRPr="00C93E9D">
        <w:t>无</w:t>
      </w:r>
      <w:r w:rsidR="003B1968" w:rsidRPr="00C93E9D">
        <w:t>农村分散居民</w:t>
      </w:r>
      <w:r w:rsidR="005F5142" w:rsidRPr="00C93E9D">
        <w:rPr>
          <w:rFonts w:hint="eastAsia"/>
        </w:rPr>
        <w:t>，井口</w:t>
      </w:r>
      <w:r w:rsidR="00CA526D" w:rsidRPr="00C93E9D">
        <w:t>500m</w:t>
      </w:r>
      <w:r w:rsidR="00CA526D" w:rsidRPr="00C93E9D">
        <w:t>范围内</w:t>
      </w:r>
      <w:r w:rsidR="003B1968" w:rsidRPr="00C93E9D">
        <w:t>无医院、学校等敏感目标，总体选址环境不敏感。本项目的平面布置执行《钻前工程及井场技术要求》（</w:t>
      </w:r>
      <w:r w:rsidR="003B1968" w:rsidRPr="00C93E9D">
        <w:t>SY/T 5466-2013</w:t>
      </w:r>
      <w:r w:rsidR="003B1968" w:rsidRPr="00C93E9D">
        <w:t>），总体上符合环保要求</w:t>
      </w:r>
      <w:r w:rsidR="003B1968" w:rsidRPr="00C93E9D">
        <w:rPr>
          <w:bCs/>
        </w:rPr>
        <w:t>。</w:t>
      </w:r>
    </w:p>
    <w:p w14:paraId="6215DD34" w14:textId="443C7FE2" w:rsidR="00DC446C" w:rsidRPr="00C93E9D" w:rsidRDefault="003B1968" w:rsidP="00654AF5">
      <w:pPr>
        <w:pStyle w:val="2"/>
        <w:rPr>
          <w:lang w:eastAsia="zh-CN"/>
        </w:rPr>
      </w:pPr>
      <w:bookmarkStart w:id="589" w:name="10.4环境影响评价结论"/>
      <w:bookmarkStart w:id="590" w:name="_bookmark52"/>
      <w:bookmarkStart w:id="591" w:name="_Toc144977761"/>
      <w:bookmarkEnd w:id="589"/>
      <w:bookmarkEnd w:id="590"/>
      <w:r w:rsidRPr="00C93E9D">
        <w:rPr>
          <w:lang w:eastAsia="zh-CN"/>
        </w:rPr>
        <w:t>环境影响评价结论</w:t>
      </w:r>
      <w:bookmarkEnd w:id="591"/>
    </w:p>
    <w:p w14:paraId="7BD40268" w14:textId="77777777" w:rsidR="00200906" w:rsidRPr="00C93E9D" w:rsidRDefault="00200906" w:rsidP="004F7165">
      <w:pPr>
        <w:ind w:firstLine="480"/>
      </w:pPr>
      <w:r w:rsidRPr="00C93E9D">
        <w:t>（</w:t>
      </w:r>
      <w:r w:rsidRPr="00C93E9D">
        <w:t>1</w:t>
      </w:r>
      <w:r w:rsidRPr="00C93E9D">
        <w:t>）大气环境</w:t>
      </w:r>
    </w:p>
    <w:p w14:paraId="0F6D4CEA" w14:textId="4179F37D" w:rsidR="00DC446C" w:rsidRPr="00C93E9D" w:rsidRDefault="003B1968" w:rsidP="004F7165">
      <w:pPr>
        <w:ind w:firstLine="480"/>
      </w:pPr>
      <w:r w:rsidRPr="00C93E9D">
        <w:t>钻井和天然气</w:t>
      </w:r>
      <w:r w:rsidR="00625D3A" w:rsidRPr="00C93E9D">
        <w:t>试采</w:t>
      </w:r>
      <w:r w:rsidRPr="00C93E9D">
        <w:t>期，</w:t>
      </w:r>
      <w:r w:rsidR="00200906" w:rsidRPr="00C93E9D">
        <w:t>优先使用网电，</w:t>
      </w:r>
      <w:r w:rsidRPr="00C93E9D">
        <w:t>废气污染物排放量少</w:t>
      </w:r>
      <w:r w:rsidR="00200906" w:rsidRPr="00C93E9D">
        <w:t>，</w:t>
      </w:r>
      <w:r w:rsidR="00AE2799" w:rsidRPr="00C93E9D">
        <w:t>钻井期无组织挥发性有机物排放量小</w:t>
      </w:r>
      <w:r w:rsidR="00200906" w:rsidRPr="00C93E9D">
        <w:t>，</w:t>
      </w:r>
      <w:r w:rsidRPr="00C93E9D">
        <w:t>测试放喷采用放喷管线接至放喷池并经燃烧后放喷，</w:t>
      </w:r>
      <w:r w:rsidR="00625D3A" w:rsidRPr="00C93E9D">
        <w:t>试采</w:t>
      </w:r>
      <w:r w:rsidR="00955002" w:rsidRPr="00C93E9D">
        <w:t>期</w:t>
      </w:r>
      <w:r w:rsidR="00C26134" w:rsidRPr="00C93E9D">
        <w:t>水套加热炉</w:t>
      </w:r>
      <w:r w:rsidR="00AE2799" w:rsidRPr="00C93E9D">
        <w:t>与火炬长明灯</w:t>
      </w:r>
      <w:r w:rsidR="00955002" w:rsidRPr="00C93E9D">
        <w:t>使用</w:t>
      </w:r>
      <w:r w:rsidR="00AE2799" w:rsidRPr="00C93E9D">
        <w:t>的</w:t>
      </w:r>
      <w:r w:rsidR="00AE2799" w:rsidRPr="00C93E9D">
        <w:rPr>
          <w:bCs/>
        </w:rPr>
        <w:t>燃料气为</w:t>
      </w:r>
      <w:r w:rsidR="00CA526D" w:rsidRPr="00C93E9D">
        <w:rPr>
          <w:bCs/>
        </w:rPr>
        <w:t>区块</w:t>
      </w:r>
      <w:r w:rsidR="00AE2799" w:rsidRPr="00C93E9D">
        <w:rPr>
          <w:bCs/>
        </w:rPr>
        <w:t>返输的</w:t>
      </w:r>
      <w:r w:rsidR="00CA526D" w:rsidRPr="00C93E9D">
        <w:rPr>
          <w:bCs/>
        </w:rPr>
        <w:t>净化</w:t>
      </w:r>
      <w:r w:rsidR="00AE2799" w:rsidRPr="00C93E9D">
        <w:rPr>
          <w:bCs/>
        </w:rPr>
        <w:t>燃料气，为净化后硫化氢含量极低的天然气（</w:t>
      </w:r>
      <w:r w:rsidR="00AE2799" w:rsidRPr="00C93E9D">
        <w:rPr>
          <w:bCs/>
        </w:rPr>
        <w:t>≤6mg/m</w:t>
      </w:r>
      <w:r w:rsidR="00AE2799" w:rsidRPr="00C93E9D">
        <w:rPr>
          <w:bCs/>
          <w:vertAlign w:val="superscript"/>
        </w:rPr>
        <w:t>3</w:t>
      </w:r>
      <w:r w:rsidR="00AE2799" w:rsidRPr="00C93E9D">
        <w:rPr>
          <w:bCs/>
        </w:rPr>
        <w:t>）</w:t>
      </w:r>
      <w:r w:rsidR="00955002" w:rsidRPr="00C93E9D">
        <w:t>，废气能达标排放，设备检修废气通过</w:t>
      </w:r>
      <w:r w:rsidR="00AE2799" w:rsidRPr="00C93E9D">
        <w:t>放空火炬</w:t>
      </w:r>
      <w:r w:rsidR="00955002" w:rsidRPr="00C93E9D">
        <w:t>燃烧排放，且排放时间短，对所在地大气环境的影响是可接受的。</w:t>
      </w:r>
    </w:p>
    <w:p w14:paraId="6F2C6DAB" w14:textId="77777777" w:rsidR="00DC446C" w:rsidRPr="00C93E9D" w:rsidRDefault="003B1968" w:rsidP="004F7165">
      <w:pPr>
        <w:ind w:firstLine="480"/>
      </w:pPr>
      <w:r w:rsidRPr="00C93E9D">
        <w:t>（</w:t>
      </w:r>
      <w:r w:rsidRPr="00C93E9D">
        <w:t>2</w:t>
      </w:r>
      <w:r w:rsidRPr="00C93E9D">
        <w:t>）地表水</w:t>
      </w:r>
    </w:p>
    <w:p w14:paraId="16782FF6" w14:textId="0119BC50" w:rsidR="00DC446C" w:rsidRPr="00C93E9D" w:rsidRDefault="003B1968" w:rsidP="004F7165">
      <w:pPr>
        <w:ind w:firstLine="480"/>
      </w:pPr>
      <w:r w:rsidRPr="00C93E9D">
        <w:t>钻前施工废水回用于降尘，钻井期间，钻井废水和洗井废水经固控设备固液分离后满足要求的全部回用于钻井过程，剩余不可回用部分暂存于污水罐，定期通过</w:t>
      </w:r>
      <w:r w:rsidR="00CB1CAD" w:rsidRPr="00C93E9D">
        <w:t>密闭罐车拉运至</w:t>
      </w:r>
      <w:r w:rsidR="005D5A22" w:rsidRPr="00C93E9D">
        <w:t>赵家坝污水处理站达标后管输至普光</w:t>
      </w:r>
      <w:r w:rsidR="005D5A22" w:rsidRPr="00C93E9D">
        <w:t>11</w:t>
      </w:r>
      <w:r w:rsidR="005D5A22" w:rsidRPr="00C93E9D">
        <w:t>井回注站回注</w:t>
      </w:r>
      <w:r w:rsidR="00CB1CAD" w:rsidRPr="00C93E9D">
        <w:t>，不外排</w:t>
      </w:r>
      <w:r w:rsidR="00200906" w:rsidRPr="00C93E9D">
        <w:t>；</w:t>
      </w:r>
      <w:r w:rsidRPr="00C93E9D">
        <w:t>压裂返排液</w:t>
      </w:r>
      <w:r w:rsidR="00CB1CAD" w:rsidRPr="00C93E9D">
        <w:t>密闭罐车拉运至</w:t>
      </w:r>
      <w:r w:rsidR="005D5A22" w:rsidRPr="00C93E9D">
        <w:t>赵家坝污水处理站达标后管输至普光</w:t>
      </w:r>
      <w:r w:rsidR="005D5A22" w:rsidRPr="00C93E9D">
        <w:t>11</w:t>
      </w:r>
      <w:r w:rsidR="005D5A22" w:rsidRPr="00C93E9D">
        <w:t>井回注站回注</w:t>
      </w:r>
      <w:r w:rsidR="00CB1CAD" w:rsidRPr="00C93E9D">
        <w:t>，不外排</w:t>
      </w:r>
      <w:r w:rsidRPr="00C93E9D">
        <w:t>；天然气</w:t>
      </w:r>
      <w:r w:rsidR="00625D3A" w:rsidRPr="00C93E9D">
        <w:t>试采</w:t>
      </w:r>
      <w:r w:rsidRPr="00C93E9D">
        <w:t>期间，产生的废水</w:t>
      </w:r>
      <w:r w:rsidR="00CB1CAD" w:rsidRPr="00C93E9D">
        <w:t>用密闭罐车拉运至</w:t>
      </w:r>
      <w:r w:rsidR="005D5A22" w:rsidRPr="00C93E9D">
        <w:t>赵家坝污水处理站达标后管输至普光</w:t>
      </w:r>
      <w:r w:rsidR="005D5A22" w:rsidRPr="00C93E9D">
        <w:t>11</w:t>
      </w:r>
      <w:r w:rsidR="005D5A22" w:rsidRPr="00C93E9D">
        <w:t>井回注站回注</w:t>
      </w:r>
      <w:r w:rsidR="00CB1CAD" w:rsidRPr="00C93E9D">
        <w:t>，不外排</w:t>
      </w:r>
      <w:r w:rsidRPr="00C93E9D">
        <w:t>。对区域</w:t>
      </w:r>
      <w:r w:rsidR="00AE2799" w:rsidRPr="00C93E9D">
        <w:t>地表水环境</w:t>
      </w:r>
      <w:r w:rsidRPr="00C93E9D">
        <w:t>影响甚微。</w:t>
      </w:r>
    </w:p>
    <w:p w14:paraId="1BD4A724" w14:textId="77777777" w:rsidR="00DC446C" w:rsidRPr="00C93E9D" w:rsidRDefault="003B1968" w:rsidP="004F7165">
      <w:pPr>
        <w:ind w:firstLine="480"/>
      </w:pPr>
      <w:r w:rsidRPr="00C93E9D">
        <w:t>（</w:t>
      </w:r>
      <w:r w:rsidRPr="00C93E9D">
        <w:t>3</w:t>
      </w:r>
      <w:r w:rsidRPr="00C93E9D">
        <w:t>）声环境</w:t>
      </w:r>
    </w:p>
    <w:p w14:paraId="481CE173" w14:textId="6FBDB6E3" w:rsidR="00DC446C" w:rsidRPr="00C93E9D" w:rsidRDefault="003B1968" w:rsidP="004F7165">
      <w:pPr>
        <w:ind w:firstLine="480"/>
      </w:pPr>
      <w:r w:rsidRPr="00C93E9D">
        <w:t>钻井期间噪声对周围环境的影响为短暂影响，采用噪声源合理布局，为产噪大的设备安装消声器和减震基础，随着工程的完工，噪声影响消失。通过对井场周围居民的影响预测可知，在采取合理措施后，</w:t>
      </w:r>
      <w:r w:rsidR="003A3D25" w:rsidRPr="00C93E9D">
        <w:t>井场周边居民等敏感目标均能满足</w:t>
      </w:r>
      <w:r w:rsidR="00CA526D" w:rsidRPr="00C93E9D">
        <w:t>《声环境质量标准》（</w:t>
      </w:r>
      <w:r w:rsidR="00CA526D" w:rsidRPr="00C93E9D">
        <w:t>GB3096-2008</w:t>
      </w:r>
      <w:r w:rsidR="00CA526D" w:rsidRPr="00C93E9D">
        <w:t>）</w:t>
      </w:r>
      <w:r w:rsidR="003A3D25" w:rsidRPr="00C93E9D">
        <w:t>中</w:t>
      </w:r>
      <w:r w:rsidR="003A3D25" w:rsidRPr="00C93E9D">
        <w:t>2</w:t>
      </w:r>
      <w:r w:rsidR="003A3D25" w:rsidRPr="00C93E9D">
        <w:t>类标准要求</w:t>
      </w:r>
      <w:r w:rsidRPr="00C93E9D">
        <w:t>。</w:t>
      </w:r>
    </w:p>
    <w:p w14:paraId="1701DCA9" w14:textId="07F75065" w:rsidR="00DC446C" w:rsidRPr="00C93E9D" w:rsidRDefault="003B1968" w:rsidP="004F7165">
      <w:pPr>
        <w:ind w:firstLine="480"/>
      </w:pPr>
      <w:r w:rsidRPr="00C93E9D">
        <w:t>天然气</w:t>
      </w:r>
      <w:r w:rsidR="00625D3A" w:rsidRPr="00C93E9D">
        <w:t>试采</w:t>
      </w:r>
      <w:r w:rsidRPr="00C93E9D">
        <w:t>期间，厂界噪声能实现达标排放，</w:t>
      </w:r>
      <w:r w:rsidR="003A3D25" w:rsidRPr="00C93E9D">
        <w:t>周边声环境</w:t>
      </w:r>
      <w:r w:rsidRPr="00C93E9D">
        <w:t>敏感点</w:t>
      </w:r>
      <w:r w:rsidR="003A3D25" w:rsidRPr="00C93E9D">
        <w:t>（均位于井口周边</w:t>
      </w:r>
      <w:r w:rsidR="00CA526D" w:rsidRPr="00C93E9D">
        <w:t>3</w:t>
      </w:r>
      <w:r w:rsidR="003A3D25" w:rsidRPr="00C93E9D">
        <w:t>00m</w:t>
      </w:r>
      <w:r w:rsidR="003A3D25" w:rsidRPr="00C93E9D">
        <w:t>范围外）</w:t>
      </w:r>
      <w:r w:rsidRPr="00C93E9D">
        <w:t>噪声能达到</w:t>
      </w:r>
      <w:r w:rsidR="00CA526D" w:rsidRPr="00C93E9D">
        <w:t>《声环境质量标准》（</w:t>
      </w:r>
      <w:r w:rsidR="00CA526D" w:rsidRPr="00C93E9D">
        <w:t>GB3096-2008</w:t>
      </w:r>
      <w:r w:rsidR="00CA526D" w:rsidRPr="00C93E9D">
        <w:t>）</w:t>
      </w:r>
      <w:r w:rsidRPr="00C93E9D">
        <w:t>中</w:t>
      </w:r>
      <w:r w:rsidRPr="00C93E9D">
        <w:t>2</w:t>
      </w:r>
      <w:r w:rsidRPr="00C93E9D">
        <w:t>类标准要求，不会噪声扰民。</w:t>
      </w:r>
    </w:p>
    <w:p w14:paraId="3D7AF7BE" w14:textId="77777777" w:rsidR="00DC446C" w:rsidRPr="00C93E9D" w:rsidRDefault="003B1968" w:rsidP="004F7165">
      <w:pPr>
        <w:ind w:firstLine="480"/>
      </w:pPr>
      <w:r w:rsidRPr="00C93E9D">
        <w:t>（</w:t>
      </w:r>
      <w:r w:rsidRPr="00C93E9D">
        <w:t>4</w:t>
      </w:r>
      <w:r w:rsidRPr="00C93E9D">
        <w:t>）固体废物</w:t>
      </w:r>
    </w:p>
    <w:p w14:paraId="317EFE47" w14:textId="0484BECF" w:rsidR="00DC446C" w:rsidRPr="00C93E9D" w:rsidRDefault="003B1968" w:rsidP="004F7165">
      <w:pPr>
        <w:ind w:firstLine="480"/>
      </w:pPr>
      <w:r w:rsidRPr="00C93E9D">
        <w:t>项目产生弃土用于生态恢复，生活垃圾交由环卫部门处理，</w:t>
      </w:r>
      <w:r w:rsidR="001051D7" w:rsidRPr="00C93E9D">
        <w:t>水基钻井固废</w:t>
      </w:r>
      <w:r w:rsidRPr="00C93E9D">
        <w:t>收集后</w:t>
      </w:r>
      <w:r w:rsidR="00D074AC" w:rsidRPr="00C93E9D">
        <w:t>定期用密闭罐车</w:t>
      </w:r>
      <w:r w:rsidR="000408D0" w:rsidRPr="00C93E9D">
        <w:t>及时转运至达州地区环保手续齐全、环保设施稳定运行固废烧结厂进行烧结后综合利用</w:t>
      </w:r>
      <w:r w:rsidR="001051D7" w:rsidRPr="00C93E9D">
        <w:t>，</w:t>
      </w:r>
      <w:r w:rsidR="006D2328" w:rsidRPr="00C93E9D">
        <w:t>设置废油桶集中收集暂存于泥浆不落地装置</w:t>
      </w:r>
      <w:r w:rsidR="006D2328" w:rsidRPr="00C93E9D">
        <w:lastRenderedPageBreak/>
        <w:t>区临时堆放区内，钻井队综合利用或交由有资质的单位处理</w:t>
      </w:r>
      <w:r w:rsidRPr="00C93E9D">
        <w:t>。各类固体废物经分类收集，严格做好固体废物的暂存管理，并采取有效的处置措施，使固体废物均得以妥善处置，对环境不会造成污染影响。</w:t>
      </w:r>
    </w:p>
    <w:p w14:paraId="6FEDC3DB" w14:textId="77777777" w:rsidR="00DC446C" w:rsidRPr="00C93E9D" w:rsidRDefault="003B1968" w:rsidP="004F7165">
      <w:pPr>
        <w:ind w:firstLine="480"/>
      </w:pPr>
      <w:r w:rsidRPr="00C93E9D">
        <w:t>（</w:t>
      </w:r>
      <w:r w:rsidRPr="00C93E9D">
        <w:t>5</w:t>
      </w:r>
      <w:r w:rsidRPr="00C93E9D">
        <w:t>）地下水</w:t>
      </w:r>
    </w:p>
    <w:p w14:paraId="0F7F8F24" w14:textId="271879CE" w:rsidR="00DC446C" w:rsidRPr="00C93E9D" w:rsidRDefault="003A3D25" w:rsidP="004F7165">
      <w:pPr>
        <w:ind w:firstLine="480"/>
      </w:pPr>
      <w:r w:rsidRPr="00C93E9D">
        <w:t>本项目不涉及浅层</w:t>
      </w:r>
      <w:r w:rsidR="003B1968" w:rsidRPr="00C93E9D">
        <w:t>钻</w:t>
      </w:r>
      <w:r w:rsidRPr="00C93E9D">
        <w:t>井，</w:t>
      </w:r>
      <w:r w:rsidR="003B1968" w:rsidRPr="00C93E9D">
        <w:t>对井场采取分区防渗</w:t>
      </w:r>
      <w:r w:rsidR="001051D7" w:rsidRPr="00C93E9D">
        <w:t>和加强污染监控</w:t>
      </w:r>
      <w:r w:rsidR="003B1968" w:rsidRPr="00C93E9D">
        <w:t>后，钻井期间发生污染地下水的可能性较小。若钻井过程中出现废水外溢等事件，将造成井场或井筒周围小范围内的地下</w:t>
      </w:r>
      <w:r w:rsidR="00F07978" w:rsidRPr="00C93E9D">
        <w:rPr>
          <w:bCs/>
        </w:rPr>
        <w:t>COD</w:t>
      </w:r>
      <w:r w:rsidR="00F07978" w:rsidRPr="00C93E9D">
        <w:rPr>
          <w:bCs/>
          <w:vertAlign w:val="subscript"/>
        </w:rPr>
        <w:t>Cr</w:t>
      </w:r>
      <w:r w:rsidR="00CA526D" w:rsidRPr="00C93E9D">
        <w:t>、</w:t>
      </w:r>
      <w:r w:rsidR="003B1968" w:rsidRPr="00C93E9D">
        <w:t>石油类超标，该范围以外的地区，地下水质量维持现状，对周边散居农户</w:t>
      </w:r>
      <w:r w:rsidR="00F07978" w:rsidRPr="00C93E9D">
        <w:rPr>
          <w:rFonts w:hint="eastAsia"/>
        </w:rPr>
        <w:t>泉水取水点</w:t>
      </w:r>
      <w:r w:rsidR="003B1968" w:rsidRPr="00C93E9D">
        <w:t>的影响较小。天然气</w:t>
      </w:r>
      <w:r w:rsidR="00625D3A" w:rsidRPr="00C93E9D">
        <w:t>试采</w:t>
      </w:r>
      <w:r w:rsidR="003B1968" w:rsidRPr="00C93E9D">
        <w:t>期间废水集中收集，不会对地下水造成影响。</w:t>
      </w:r>
    </w:p>
    <w:p w14:paraId="2BA2FED1" w14:textId="77777777" w:rsidR="00DC446C" w:rsidRPr="00C93E9D" w:rsidRDefault="003B1968" w:rsidP="004F7165">
      <w:pPr>
        <w:ind w:firstLine="480"/>
      </w:pPr>
      <w:r w:rsidRPr="00C93E9D">
        <w:t>（</w:t>
      </w:r>
      <w:r w:rsidRPr="00C93E9D">
        <w:t>6</w:t>
      </w:r>
      <w:r w:rsidRPr="00C93E9D">
        <w:t>）土壤环境</w:t>
      </w:r>
    </w:p>
    <w:p w14:paraId="27166E3F" w14:textId="12E347FA" w:rsidR="00DC446C" w:rsidRPr="00C93E9D" w:rsidRDefault="00D851E8" w:rsidP="004F7165">
      <w:pPr>
        <w:ind w:firstLine="480"/>
      </w:pPr>
      <w:r w:rsidRPr="00C93E9D">
        <w:t>本项目</w:t>
      </w:r>
      <w:r w:rsidR="003B1968" w:rsidRPr="00C93E9D">
        <w:t>采取了清污分流、分区分级防渗等措施，污染物进入土壤环境的可能性很小。根据类比调查，同地区天然气钻采项目均未出现过土壤环境污染现场和投诉，项目不会对土壤环境造成影响。</w:t>
      </w:r>
    </w:p>
    <w:p w14:paraId="229023F5" w14:textId="77777777" w:rsidR="00DC446C" w:rsidRPr="00C93E9D" w:rsidRDefault="003B1968" w:rsidP="004F7165">
      <w:pPr>
        <w:ind w:firstLine="480"/>
      </w:pPr>
      <w:r w:rsidRPr="00C93E9D">
        <w:t>（</w:t>
      </w:r>
      <w:r w:rsidRPr="00C93E9D">
        <w:t>7</w:t>
      </w:r>
      <w:r w:rsidRPr="00C93E9D">
        <w:t>）生态环境</w:t>
      </w:r>
    </w:p>
    <w:p w14:paraId="0EC022E8" w14:textId="4EE79D89" w:rsidR="00DC446C" w:rsidRPr="00C93E9D" w:rsidRDefault="001051D7" w:rsidP="004F7165">
      <w:pPr>
        <w:ind w:firstLine="480"/>
      </w:pPr>
      <w:r w:rsidRPr="00C93E9D">
        <w:t>本项目</w:t>
      </w:r>
      <w:r w:rsidR="003B1968" w:rsidRPr="00C93E9D">
        <w:t>临时占地在施工结束后进行恢复种植，永久占地后期进行植被修复，恢复当地生态，有效削弱了对生态环境的影响。</w:t>
      </w:r>
    </w:p>
    <w:p w14:paraId="7C07DAE5" w14:textId="4BE3696F" w:rsidR="00DC446C" w:rsidRPr="00C93E9D" w:rsidRDefault="003B1968" w:rsidP="00654AF5">
      <w:pPr>
        <w:pStyle w:val="2"/>
        <w:rPr>
          <w:lang w:eastAsia="zh-CN"/>
        </w:rPr>
      </w:pPr>
      <w:bookmarkStart w:id="592" w:name="_bookmark53"/>
      <w:bookmarkStart w:id="593" w:name="10.5环境风险分析"/>
      <w:bookmarkStart w:id="594" w:name="_Toc144977762"/>
      <w:bookmarkEnd w:id="592"/>
      <w:bookmarkEnd w:id="593"/>
      <w:r w:rsidRPr="00C93E9D">
        <w:rPr>
          <w:lang w:eastAsia="zh-CN"/>
        </w:rPr>
        <w:t>环境风险分析</w:t>
      </w:r>
      <w:bookmarkEnd w:id="594"/>
    </w:p>
    <w:p w14:paraId="5465815F" w14:textId="0F804FE4" w:rsidR="00DC446C" w:rsidRPr="00C93E9D" w:rsidRDefault="003B1968" w:rsidP="004F7165">
      <w:pPr>
        <w:ind w:firstLine="480"/>
        <w:rPr>
          <w:bCs/>
        </w:rPr>
      </w:pPr>
      <w:r w:rsidRPr="00C93E9D">
        <w:t>本工程钻井和天然气</w:t>
      </w:r>
      <w:r w:rsidR="003A3D25" w:rsidRPr="00C93E9D">
        <w:t>试采</w:t>
      </w:r>
      <w:r w:rsidRPr="00C93E9D">
        <w:t>期间存在一定的环境风险，可能对地表水、地下水、生态环境、周围居民人身安全等造成影响。项目通过采取有效的风险防范措施，其发生事故的概率极低；通过建立突发事故应急预案后，事故对环境的影响能降至最低限度。环境风险属可接受水平，项目建设可行</w:t>
      </w:r>
      <w:r w:rsidRPr="00C93E9D">
        <w:rPr>
          <w:bCs/>
        </w:rPr>
        <w:t>。</w:t>
      </w:r>
    </w:p>
    <w:p w14:paraId="5520EEDB" w14:textId="7BAC8118" w:rsidR="00DC446C" w:rsidRPr="00C93E9D" w:rsidRDefault="001051D7" w:rsidP="00654AF5">
      <w:pPr>
        <w:pStyle w:val="2"/>
        <w:rPr>
          <w:lang w:eastAsia="zh-CN"/>
        </w:rPr>
      </w:pPr>
      <w:bookmarkStart w:id="595" w:name="10.6总量控制"/>
      <w:bookmarkStart w:id="596" w:name="_bookmark54"/>
      <w:bookmarkStart w:id="597" w:name="_Toc144977763"/>
      <w:bookmarkEnd w:id="595"/>
      <w:bookmarkEnd w:id="596"/>
      <w:r w:rsidRPr="00C93E9D">
        <w:rPr>
          <w:lang w:eastAsia="zh-CN"/>
        </w:rPr>
        <w:t>清洁生产和</w:t>
      </w:r>
      <w:r w:rsidR="003B1968" w:rsidRPr="00C93E9D">
        <w:rPr>
          <w:lang w:eastAsia="zh-CN"/>
        </w:rPr>
        <w:t>总量控制</w:t>
      </w:r>
      <w:bookmarkEnd w:id="597"/>
    </w:p>
    <w:p w14:paraId="6B781D20" w14:textId="77777777" w:rsidR="00DC446C" w:rsidRPr="00C93E9D" w:rsidRDefault="003B1968" w:rsidP="004F7165">
      <w:pPr>
        <w:ind w:firstLine="480"/>
      </w:pPr>
      <w:r w:rsidRPr="00C93E9D">
        <w:t>本项目在原辅材料及资源能源的利用、生产工艺和设备、清洁生产措施、清洁生产技术指标、环境管理等方面基本达到清洁生产国内先进水平。建议主要提高清洁生产水平途径为废弃钻井泥浆的再利用、回收，减少废弃量，建议废弃钻井泥浆经处理后用于周边其他新钻井工程。</w:t>
      </w:r>
    </w:p>
    <w:p w14:paraId="7A023F18" w14:textId="140EDED2" w:rsidR="00DC446C" w:rsidRPr="00C93E9D" w:rsidRDefault="003B1968" w:rsidP="00200906">
      <w:pPr>
        <w:pStyle w:val="ac"/>
        <w:spacing w:before="0"/>
        <w:ind w:left="0" w:firstLine="480"/>
        <w:jc w:val="both"/>
        <w:rPr>
          <w:rFonts w:ascii="Times New Roman" w:hAnsi="Times New Roman"/>
          <w:bCs/>
          <w:color w:val="000000" w:themeColor="text1"/>
          <w:kern w:val="2"/>
          <w:lang w:eastAsia="zh-CN"/>
        </w:rPr>
      </w:pPr>
      <w:r w:rsidRPr="00C93E9D">
        <w:rPr>
          <w:rFonts w:ascii="Times New Roman" w:hAnsi="Times New Roman"/>
          <w:bCs/>
          <w:color w:val="000000" w:themeColor="text1"/>
          <w:kern w:val="2"/>
          <w:lang w:eastAsia="zh-CN"/>
        </w:rPr>
        <w:t>由于本项</w:t>
      </w:r>
      <w:r w:rsidR="001051D7" w:rsidRPr="00C93E9D">
        <w:rPr>
          <w:rFonts w:ascii="Times New Roman" w:hAnsi="Times New Roman"/>
          <w:bCs/>
          <w:color w:val="000000" w:themeColor="text1"/>
          <w:kern w:val="2"/>
          <w:lang w:eastAsia="zh-CN"/>
        </w:rPr>
        <w:t>目实行排污许可登记管理，</w:t>
      </w:r>
      <w:r w:rsidRPr="00C93E9D">
        <w:rPr>
          <w:rFonts w:ascii="Times New Roman" w:hAnsi="Times New Roman"/>
          <w:bCs/>
          <w:color w:val="000000" w:themeColor="text1"/>
          <w:kern w:val="2"/>
          <w:lang w:eastAsia="zh-CN"/>
        </w:rPr>
        <w:t>施工期时间短且采用网电，</w:t>
      </w:r>
      <w:r w:rsidR="001A6854" w:rsidRPr="00C93E9D">
        <w:rPr>
          <w:rFonts w:ascii="Times New Roman" w:hAnsi="Times New Roman"/>
          <w:bCs/>
          <w:color w:val="000000" w:themeColor="text1"/>
          <w:kern w:val="2"/>
          <w:lang w:eastAsia="zh-CN"/>
        </w:rPr>
        <w:t>试采期</w:t>
      </w:r>
      <w:r w:rsidR="00C26134" w:rsidRPr="00C93E9D">
        <w:rPr>
          <w:rFonts w:ascii="Times New Roman" w:hAnsi="Times New Roman"/>
          <w:bCs/>
          <w:color w:val="000000" w:themeColor="text1"/>
          <w:kern w:val="2"/>
          <w:lang w:eastAsia="zh-CN"/>
        </w:rPr>
        <w:t>水套加热炉</w:t>
      </w:r>
      <w:r w:rsidR="003A3D25" w:rsidRPr="00C93E9D">
        <w:rPr>
          <w:rFonts w:ascii="Times New Roman" w:hAnsi="Times New Roman"/>
          <w:bCs/>
          <w:color w:val="000000" w:themeColor="text1"/>
          <w:kern w:val="2"/>
          <w:lang w:eastAsia="zh-CN"/>
        </w:rPr>
        <w:t>与放空火炬长明灯均能做到达标排放</w:t>
      </w:r>
      <w:r w:rsidR="001051D7" w:rsidRPr="00C93E9D">
        <w:rPr>
          <w:rFonts w:ascii="Times New Roman" w:hAnsi="Times New Roman"/>
          <w:bCs/>
          <w:color w:val="000000" w:themeColor="text1"/>
          <w:kern w:val="2"/>
          <w:lang w:eastAsia="zh-CN"/>
        </w:rPr>
        <w:t>，废水依托污水处理站或回注站</w:t>
      </w:r>
      <w:r w:rsidR="001051D7" w:rsidRPr="00C93E9D">
        <w:rPr>
          <w:rFonts w:ascii="Times New Roman" w:hAnsi="Times New Roman"/>
          <w:bCs/>
          <w:color w:val="000000" w:themeColor="text1"/>
          <w:kern w:val="2"/>
          <w:lang w:eastAsia="zh-CN"/>
        </w:rPr>
        <w:lastRenderedPageBreak/>
        <w:t>回注，</w:t>
      </w:r>
      <w:r w:rsidR="001A6854" w:rsidRPr="00C93E9D">
        <w:rPr>
          <w:rFonts w:ascii="Times New Roman" w:hAnsi="Times New Roman"/>
          <w:bCs/>
          <w:color w:val="000000" w:themeColor="text1"/>
          <w:kern w:val="2"/>
          <w:lang w:eastAsia="zh-CN"/>
        </w:rPr>
        <w:t>试采期</w:t>
      </w:r>
      <w:r w:rsidRPr="00C93E9D">
        <w:rPr>
          <w:rFonts w:ascii="Times New Roman" w:hAnsi="Times New Roman"/>
          <w:bCs/>
          <w:color w:val="000000" w:themeColor="text1"/>
          <w:kern w:val="2"/>
          <w:lang w:eastAsia="zh-CN"/>
        </w:rPr>
        <w:t>间无其他常年稳定连续的污染物排放源，在满足</w:t>
      </w:r>
      <w:r w:rsidRPr="00C93E9D">
        <w:rPr>
          <w:rFonts w:ascii="Times New Roman" w:hAnsi="Times New Roman"/>
          <w:color w:val="000000" w:themeColor="text1"/>
          <w:szCs w:val="22"/>
          <w:lang w:eastAsia="zh-CN"/>
        </w:rPr>
        <w:t>达标排放和环境功能区划达标的前提下，建议不核定总量指标</w:t>
      </w:r>
      <w:r w:rsidRPr="00C93E9D">
        <w:rPr>
          <w:rFonts w:ascii="Times New Roman" w:hAnsi="Times New Roman"/>
          <w:bCs/>
          <w:color w:val="000000" w:themeColor="text1"/>
          <w:kern w:val="2"/>
          <w:lang w:eastAsia="zh-CN"/>
        </w:rPr>
        <w:t>。</w:t>
      </w:r>
    </w:p>
    <w:p w14:paraId="433B8044" w14:textId="7BEBD29B" w:rsidR="001051D7" w:rsidRPr="00C93E9D" w:rsidRDefault="001051D7" w:rsidP="00654AF5">
      <w:pPr>
        <w:pStyle w:val="2"/>
        <w:rPr>
          <w:lang w:eastAsia="zh-CN"/>
        </w:rPr>
      </w:pPr>
      <w:bookmarkStart w:id="598" w:name="10.7公众参与调查结论"/>
      <w:bookmarkStart w:id="599" w:name="_bookmark55"/>
      <w:bookmarkStart w:id="600" w:name="_Toc144977764"/>
      <w:bookmarkEnd w:id="598"/>
      <w:bookmarkEnd w:id="599"/>
      <w:r w:rsidRPr="00C93E9D">
        <w:rPr>
          <w:lang w:eastAsia="zh-CN"/>
        </w:rPr>
        <w:t>环境经济损益分析</w:t>
      </w:r>
      <w:bookmarkEnd w:id="600"/>
    </w:p>
    <w:p w14:paraId="5CB496FB" w14:textId="77777777" w:rsidR="001051D7" w:rsidRPr="00C93E9D" w:rsidRDefault="001051D7" w:rsidP="004F7165">
      <w:pPr>
        <w:ind w:firstLine="480"/>
      </w:pPr>
      <w:r w:rsidRPr="00C93E9D">
        <w:t>本项目的建设具有较好的社会</w:t>
      </w:r>
      <w:r w:rsidRPr="00C93E9D">
        <w:t>-</w:t>
      </w:r>
      <w:r w:rsidRPr="00C93E9D">
        <w:t>经济</w:t>
      </w:r>
      <w:r w:rsidRPr="00C93E9D">
        <w:t>-</w:t>
      </w:r>
      <w:r w:rsidRPr="00C93E9D">
        <w:t>环境综合效益，只要该项目在各个实施阶段过程中积极做好污染治理、环境保护和安检措施等工作，基本上可以满足当地环境容量要求和环保管理需求，达到可持续发展目标。项目的建成，必将产生显著的经济效益、社会效益和环境效益。</w:t>
      </w:r>
    </w:p>
    <w:p w14:paraId="1710F2B4" w14:textId="705E3F4A" w:rsidR="00DC446C" w:rsidRPr="00C93E9D" w:rsidRDefault="003B1968" w:rsidP="00654AF5">
      <w:pPr>
        <w:pStyle w:val="2"/>
        <w:rPr>
          <w:lang w:eastAsia="zh-CN"/>
        </w:rPr>
      </w:pPr>
      <w:bookmarkStart w:id="601" w:name="_Toc144977765"/>
      <w:r w:rsidRPr="00C93E9D">
        <w:rPr>
          <w:lang w:eastAsia="zh-CN"/>
        </w:rPr>
        <w:t>公众参与调查结论</w:t>
      </w:r>
      <w:bookmarkEnd w:id="601"/>
    </w:p>
    <w:p w14:paraId="4FBDF72E" w14:textId="77777777" w:rsidR="00345FFF" w:rsidRPr="00C93E9D" w:rsidRDefault="00345FFF" w:rsidP="004F7165">
      <w:pPr>
        <w:ind w:firstLine="480"/>
      </w:pPr>
      <w:r w:rsidRPr="00C93E9D">
        <w:t>根据建设单位提供公众参与说明，本项目在环境影响评价信息公示平台进行了建设项目首次环评信息公开，在环境影响评价信息公示平台、报纸及张贴公告三种方式同步进行了第二次环境影响评价信息公开，在环境影响评价信息公示平台进行了报批前公示，公示期间未收到任何反对意见，符合《环境影响评价公众参与办法》（生态环境部令第</w:t>
      </w:r>
      <w:r w:rsidRPr="00C93E9D">
        <w:t>4</w:t>
      </w:r>
      <w:r w:rsidRPr="00C93E9D">
        <w:t>号）的相关要求。</w:t>
      </w:r>
    </w:p>
    <w:p w14:paraId="09FD89FA" w14:textId="4EA73347" w:rsidR="00DC446C" w:rsidRPr="00C93E9D" w:rsidRDefault="003B1968" w:rsidP="00654AF5">
      <w:pPr>
        <w:pStyle w:val="2"/>
        <w:rPr>
          <w:lang w:eastAsia="zh-CN"/>
        </w:rPr>
      </w:pPr>
      <w:bookmarkStart w:id="602" w:name="_bookmark56"/>
      <w:bookmarkStart w:id="603" w:name="10.8环境经济损益分析"/>
      <w:bookmarkStart w:id="604" w:name="_bookmark57"/>
      <w:bookmarkStart w:id="605" w:name="10.9环境管理与监测计划"/>
      <w:bookmarkStart w:id="606" w:name="10.11评价总结论"/>
      <w:bookmarkStart w:id="607" w:name="_bookmark59"/>
      <w:bookmarkStart w:id="608" w:name="_Toc144977766"/>
      <w:bookmarkEnd w:id="602"/>
      <w:bookmarkEnd w:id="603"/>
      <w:bookmarkEnd w:id="604"/>
      <w:bookmarkEnd w:id="605"/>
      <w:bookmarkEnd w:id="606"/>
      <w:bookmarkEnd w:id="607"/>
      <w:r w:rsidRPr="00C93E9D">
        <w:rPr>
          <w:lang w:eastAsia="zh-CN"/>
        </w:rPr>
        <w:t>评价总结论</w:t>
      </w:r>
      <w:bookmarkEnd w:id="608"/>
    </w:p>
    <w:p w14:paraId="5EA2FE6E" w14:textId="65D663D3" w:rsidR="00DC446C" w:rsidRPr="00C93E9D" w:rsidRDefault="003B1968" w:rsidP="004F7165">
      <w:pPr>
        <w:ind w:firstLine="480"/>
      </w:pPr>
      <w:r w:rsidRPr="00C93E9D">
        <w:t>该项目的建设符合国家、行业颁布的相关产业政策、法规、规范，项目的建设对增加清洁能源天然气供应量，探明地区天然气储存情况，促进区域社会、经济发展，调整改善区域的环境质量有积极意义，项目建设是必要的。</w:t>
      </w:r>
    </w:p>
    <w:p w14:paraId="2E07BC89" w14:textId="6CC08EF5" w:rsidR="00DC446C" w:rsidRPr="00C93E9D" w:rsidRDefault="003B1968" w:rsidP="004F7165">
      <w:pPr>
        <w:ind w:firstLine="480"/>
        <w:rPr>
          <w:rFonts w:cs="Times New Roman"/>
          <w:bCs/>
          <w:color w:val="000000" w:themeColor="text1"/>
          <w:szCs w:val="24"/>
        </w:rPr>
      </w:pPr>
      <w:r w:rsidRPr="00C93E9D">
        <w:rPr>
          <w:rFonts w:cs="Times New Roman"/>
          <w:bCs/>
          <w:color w:val="000000" w:themeColor="text1"/>
          <w:szCs w:val="24"/>
        </w:rPr>
        <w:t>评价区域环境空气质量、声环境质量、地下水质量现状总体较好；项目建设期间产生的污染物均做到达标排放或妥善处置，对生态环境、地表水、地下水、大气环境影响小，声环境影响产生短期影响，不改变区域的环境功能；该项目符合清洁生产要求，采用的环保措施可行，社会、经济效益十分显著；建设项目环境可行，选址合理。本项目井喷失控事故天然气泄流事故对环境的影响较小，且事故发生机率低，通过严格按行业规范和环评要求完善事故防范措施和制定较详尽有效的事故应急方案，环境风险值会大大的降低，环境风险可接受。</w:t>
      </w:r>
    </w:p>
    <w:p w14:paraId="79D8A49D" w14:textId="4D697617" w:rsidR="00DC446C" w:rsidRPr="00C93E9D" w:rsidRDefault="003B1968" w:rsidP="004F7165">
      <w:pPr>
        <w:ind w:firstLine="480"/>
        <w:rPr>
          <w:bCs/>
          <w:color w:val="000000" w:themeColor="text1"/>
        </w:rPr>
      </w:pPr>
      <w:r w:rsidRPr="00C93E9D">
        <w:rPr>
          <w:bCs/>
          <w:color w:val="000000" w:themeColor="text1"/>
        </w:rPr>
        <w:t>综上所述，在严格落实本项目钻井设计和本评价提出的各项环保措施和环境风险防范以及应急措施后，从环境保护角度分析，</w:t>
      </w:r>
      <w:r w:rsidR="00FA2743" w:rsidRPr="00C93E9D">
        <w:rPr>
          <w:bCs/>
          <w:color w:val="000000" w:themeColor="text1"/>
        </w:rPr>
        <w:t>本项目</w:t>
      </w:r>
      <w:r w:rsidRPr="00C93E9D">
        <w:rPr>
          <w:bCs/>
          <w:color w:val="000000" w:themeColor="text1"/>
        </w:rPr>
        <w:t>的建设是可行的。</w:t>
      </w:r>
    </w:p>
    <w:p w14:paraId="07301ADE" w14:textId="1FF64343" w:rsidR="00DC446C" w:rsidRPr="00C93E9D" w:rsidRDefault="003B1968" w:rsidP="00654AF5">
      <w:pPr>
        <w:pStyle w:val="2"/>
        <w:rPr>
          <w:lang w:eastAsia="zh-CN"/>
        </w:rPr>
      </w:pPr>
      <w:bookmarkStart w:id="609" w:name="_bookmark60"/>
      <w:bookmarkStart w:id="610" w:name="10.12建议"/>
      <w:bookmarkStart w:id="611" w:name="_Toc144977767"/>
      <w:bookmarkEnd w:id="609"/>
      <w:bookmarkEnd w:id="610"/>
      <w:r w:rsidRPr="00C93E9D">
        <w:rPr>
          <w:lang w:eastAsia="zh-CN"/>
        </w:rPr>
        <w:t>建议</w:t>
      </w:r>
      <w:bookmarkEnd w:id="611"/>
    </w:p>
    <w:p w14:paraId="5B8365A1" w14:textId="77777777" w:rsidR="00DC446C" w:rsidRPr="00C93E9D" w:rsidRDefault="003B1968" w:rsidP="004F7165">
      <w:pPr>
        <w:ind w:firstLine="480"/>
      </w:pPr>
      <w:r w:rsidRPr="00C93E9D">
        <w:t>（</w:t>
      </w:r>
      <w:r w:rsidRPr="00C93E9D">
        <w:t>1</w:t>
      </w:r>
      <w:r w:rsidRPr="00C93E9D">
        <w:t>）建设单位在工程实施期间，应加强对各项环保措施的建设、运转进行</w:t>
      </w:r>
      <w:r w:rsidRPr="00C93E9D">
        <w:lastRenderedPageBreak/>
        <w:t>监理，以确保环保措施的有效性。</w:t>
      </w:r>
    </w:p>
    <w:p w14:paraId="2ABBAE90" w14:textId="031D2DF8" w:rsidR="00DC446C" w:rsidRPr="00C93E9D" w:rsidRDefault="003B1968" w:rsidP="004F7165">
      <w:pPr>
        <w:ind w:firstLine="480"/>
      </w:pPr>
      <w:r w:rsidRPr="00C93E9D">
        <w:t>（</w:t>
      </w:r>
      <w:r w:rsidR="003A3D25" w:rsidRPr="00C93E9D">
        <w:t>2</w:t>
      </w:r>
      <w:r w:rsidRPr="00C93E9D">
        <w:t>）妥善解决好占用土地、作物、植被等所造成的恢复赔偿问题。</w:t>
      </w:r>
    </w:p>
    <w:p w14:paraId="7D24820E" w14:textId="65215BF5" w:rsidR="00DC446C" w:rsidRPr="00C93E9D" w:rsidRDefault="003B1968" w:rsidP="004F7165">
      <w:pPr>
        <w:ind w:firstLine="480"/>
      </w:pPr>
      <w:r w:rsidRPr="00C93E9D">
        <w:t>（</w:t>
      </w:r>
      <w:r w:rsidR="003A3D25" w:rsidRPr="00C93E9D">
        <w:t>3</w:t>
      </w:r>
      <w:r w:rsidRPr="00C93E9D">
        <w:t>）</w:t>
      </w:r>
      <w:r w:rsidR="00255F20" w:rsidRPr="00C93E9D">
        <w:t>根据项目</w:t>
      </w:r>
      <w:r w:rsidR="001A6854" w:rsidRPr="00C93E9D">
        <w:t>试采</w:t>
      </w:r>
      <w:r w:rsidR="00255F20" w:rsidRPr="00C93E9D">
        <w:t>情况，满足验收条件后对项目进行验收，及时完善环保手续</w:t>
      </w:r>
      <w:r w:rsidRPr="00C93E9D">
        <w:t>。</w:t>
      </w:r>
    </w:p>
    <w:p w14:paraId="7C9E58AE" w14:textId="4F17E6B4" w:rsidR="003D2EEB" w:rsidRPr="00DC3AFA" w:rsidRDefault="003B1968" w:rsidP="004F7165">
      <w:pPr>
        <w:ind w:firstLine="480"/>
        <w:rPr>
          <w:rFonts w:eastAsiaTheme="minorEastAsia"/>
        </w:rPr>
      </w:pPr>
      <w:r w:rsidRPr="00C93E9D">
        <w:t>（</w:t>
      </w:r>
      <w:r w:rsidR="003A3D25" w:rsidRPr="00C93E9D">
        <w:t>4</w:t>
      </w:r>
      <w:r w:rsidRPr="00C93E9D">
        <w:t>）项目完成后，对周围环境进行跟踪监测。</w:t>
      </w:r>
    </w:p>
    <w:sectPr w:rsidR="003D2EEB" w:rsidRPr="00DC3AFA" w:rsidSect="004633EE">
      <w:pgSz w:w="11910" w:h="16840"/>
      <w:pgMar w:top="1440" w:right="1800" w:bottom="1440" w:left="1800" w:header="964" w:footer="964"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B72D70" w14:textId="77777777" w:rsidR="002E3750" w:rsidRDefault="002E3750">
      <w:pPr>
        <w:ind w:firstLine="480"/>
      </w:pPr>
      <w:r>
        <w:separator/>
      </w:r>
    </w:p>
  </w:endnote>
  <w:endnote w:type="continuationSeparator" w:id="0">
    <w:p w14:paraId="1D0B1D9A" w14:textId="77777777" w:rsidR="002E3750" w:rsidRDefault="002E3750">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Symbol">
    <w:panose1 w:val="05050102010706020507"/>
    <w:charset w:val="02"/>
    <w:family w:val="roman"/>
    <w:pitch w:val="variable"/>
    <w:sig w:usb0="00000000" w:usb1="10000000" w:usb2="00000000" w:usb3="00000000" w:csb0="80000000"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4002EFF" w:usb1="C200247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仿宋体">
    <w:altName w:val="宋体"/>
    <w:charset w:val="86"/>
    <w:family w:val="roman"/>
    <w:pitch w:val="default"/>
    <w:sig w:usb0="00000000" w:usb1="0000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仿宋_GB2312">
    <w:altName w:val="仿宋"/>
    <w:charset w:val="86"/>
    <w:family w:val="modern"/>
    <w:pitch w:val="fixed"/>
    <w:sig w:usb0="00000001" w:usb1="080E0000" w:usb2="00000010" w:usb3="00000000" w:csb0="00040000" w:csb1="00000000"/>
  </w:font>
  <w:font w:name="Arial Unicode MS">
    <w:panose1 w:val="020B0604020202020204"/>
    <w:charset w:val="86"/>
    <w:family w:val="swiss"/>
    <w:pitch w:val="variable"/>
    <w:sig w:usb0="F7FFAEFF" w:usb1="F9DFFFFF" w:usb2="0000007F" w:usb3="00000000" w:csb0="003F01FF" w:csb1="00000000"/>
  </w:font>
  <w:font w:name="楷体_GB2312">
    <w:altName w:val="楷体"/>
    <w:charset w:val="86"/>
    <w:family w:val="modern"/>
    <w:pitch w:val="fixed"/>
    <w:sig w:usb0="00000001" w:usb1="080E0000" w:usb2="00000010" w:usb3="00000000" w:csb0="00040000" w:csb1="00000000"/>
  </w:font>
  <w:font w:name="ˎ̥">
    <w:altName w:val="Times New Roman"/>
    <w:charset w:val="00"/>
    <w:family w:val="auto"/>
    <w:pitch w:val="default"/>
    <w:sig w:usb0="00000000" w:usb1="00000000" w:usb2="00000000" w:usb3="00000000" w:csb0="00040001" w:csb1="00000000"/>
  </w:font>
  <w:font w:name="仿宋">
    <w:panose1 w:val="02010609060101010101"/>
    <w:charset w:val="86"/>
    <w:family w:val="modern"/>
    <w:pitch w:val="fixed"/>
    <w:sig w:usb0="800002BF" w:usb1="38CF7CFA" w:usb2="00000016" w:usb3="00000000" w:csb0="00040001" w:csb1="00000000"/>
  </w:font>
  <w:font w:name="华文仿宋">
    <w:panose1 w:val="02010600040101010101"/>
    <w:charset w:val="86"/>
    <w:family w:val="auto"/>
    <w:pitch w:val="variable"/>
    <w:sig w:usb0="00000287" w:usb1="080F0000" w:usb2="00000010" w:usb3="00000000" w:csb0="0004009F" w:csb1="00000000"/>
  </w:font>
  <w:font w:name="等线 Light">
    <w:panose1 w:val="02010600030101010101"/>
    <w:charset w:val="86"/>
    <w:family w:val="auto"/>
    <w:pitch w:val="variable"/>
    <w:sig w:usb0="A00002BF" w:usb1="38CF7CFA" w:usb2="00000016" w:usb3="00000000" w:csb0="0004000F"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华文中宋">
    <w:panose1 w:val="02010600040101010101"/>
    <w:charset w:val="86"/>
    <w:family w:val="auto"/>
    <w:pitch w:val="variable"/>
    <w:sig w:usb0="00000287" w:usb1="080F0000" w:usb2="00000010" w:usb3="00000000" w:csb0="0004009F" w:csb1="00000000"/>
  </w:font>
  <w:font w:name="Verdana">
    <w:panose1 w:val="020B0604030504040204"/>
    <w:charset w:val="00"/>
    <w:family w:val="swiss"/>
    <w:pitch w:val="variable"/>
    <w:sig w:usb0="A00006FF" w:usb1="4000205B" w:usb2="00000010" w:usb3="00000000" w:csb0="0000019F" w:csb1="00000000"/>
  </w:font>
  <w:font w:name="Microsoft YaHei UI">
    <w:panose1 w:val="020B0503020204020204"/>
    <w:charset w:val="86"/>
    <w:family w:val="swiss"/>
    <w:pitch w:val="variable"/>
    <w:sig w:usb0="80000287" w:usb1="2ACF3C50" w:usb2="00000016" w:usb3="00000000" w:csb0="0004001F" w:csb1="00000000"/>
  </w:font>
  <w:font w:name="楷体">
    <w:panose1 w:val="02010609060101010101"/>
    <w:charset w:val="86"/>
    <w:family w:val="modern"/>
    <w:pitch w:val="fixed"/>
    <w:sig w:usb0="800002BF" w:usb1="38CF7CFA" w:usb2="00000016" w:usb3="00000000" w:csb0="00040001" w:csb1="00000000"/>
  </w:font>
  <w:font w:name="隶书">
    <w:panose1 w:val="02010509060101010101"/>
    <w:charset w:val="86"/>
    <w:family w:val="modern"/>
    <w:pitch w:val="fixed"/>
    <w:sig w:usb0="00000001" w:usb1="080E0000" w:usb2="00000010" w:usb3="00000000" w:csb0="00040000" w:csb1="00000000"/>
  </w:font>
  <w:font w:name="新宋体">
    <w:panose1 w:val="02010609030101010101"/>
    <w:charset w:val="86"/>
    <w:family w:val="modern"/>
    <w:pitch w:val="fixed"/>
    <w:sig w:usb0="00000203" w:usb1="288F0000" w:usb2="00000016" w:usb3="00000000" w:csb0="00040001" w:csb1="00000000"/>
  </w:font>
  <w:font w:name="Helvetica">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7DF93C" w14:textId="3F9F14E8" w:rsidR="00280239" w:rsidRPr="00887BBE" w:rsidRDefault="00280239">
    <w:pPr>
      <w:pStyle w:val="af4"/>
      <w:rPr>
        <w:rFonts w:asciiTheme="majorHAnsi" w:eastAsiaTheme="majorEastAsia" w:hAnsiTheme="majorHAnsi" w:cstheme="majorBidi"/>
        <w:sz w:val="28"/>
        <w:szCs w:val="2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C9B7B6" w14:textId="77777777" w:rsidR="00280239" w:rsidRDefault="00280239">
    <w:pPr>
      <w:pStyle w:val="af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FEB275" w14:textId="77777777" w:rsidR="00280239" w:rsidRDefault="00280239">
    <w:pPr>
      <w:pStyle w:val="af4"/>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29635369"/>
      <w:docPartObj>
        <w:docPartGallery w:val="Page Numbers (Bottom of Page)"/>
        <w:docPartUnique/>
      </w:docPartObj>
    </w:sdtPr>
    <w:sdtEndPr>
      <w:rPr>
        <w:rFonts w:ascii="Times New Roman" w:hAnsi="Times New Roman"/>
        <w:sz w:val="21"/>
        <w:szCs w:val="21"/>
      </w:rPr>
    </w:sdtEndPr>
    <w:sdtContent>
      <w:p w14:paraId="47DC5488" w14:textId="74F24756" w:rsidR="00A57E34" w:rsidRPr="001133C3" w:rsidRDefault="00F73C6C" w:rsidP="00791FB5">
        <w:pPr>
          <w:pStyle w:val="af4"/>
          <w:jc w:val="center"/>
          <w:rPr>
            <w:rFonts w:ascii="Times New Roman" w:hAnsi="Times New Roman"/>
            <w:sz w:val="21"/>
            <w:szCs w:val="21"/>
          </w:rPr>
        </w:pPr>
        <w:r w:rsidRPr="001133C3">
          <w:rPr>
            <w:rFonts w:ascii="Times New Roman" w:hAnsi="Times New Roman"/>
            <w:sz w:val="21"/>
            <w:szCs w:val="21"/>
          </w:rPr>
          <w:fldChar w:fldCharType="begin"/>
        </w:r>
        <w:r w:rsidRPr="001133C3">
          <w:rPr>
            <w:rFonts w:ascii="Times New Roman" w:hAnsi="Times New Roman"/>
            <w:sz w:val="21"/>
            <w:szCs w:val="21"/>
          </w:rPr>
          <w:instrText>PAGE   \* MERGEFORMAT</w:instrText>
        </w:r>
        <w:r w:rsidRPr="001133C3">
          <w:rPr>
            <w:rFonts w:ascii="Times New Roman" w:hAnsi="Times New Roman"/>
            <w:sz w:val="21"/>
            <w:szCs w:val="21"/>
          </w:rPr>
          <w:fldChar w:fldCharType="separate"/>
        </w:r>
        <w:r w:rsidRPr="001133C3">
          <w:rPr>
            <w:rFonts w:ascii="Times New Roman" w:hAnsi="Times New Roman"/>
            <w:sz w:val="21"/>
            <w:szCs w:val="21"/>
            <w:lang w:val="zh-CN" w:eastAsia="zh-CN"/>
          </w:rPr>
          <w:t>2</w:t>
        </w:r>
        <w:r w:rsidRPr="001133C3">
          <w:rPr>
            <w:rFonts w:ascii="Times New Roman" w:hAnsi="Times New Roman"/>
            <w:sz w:val="21"/>
            <w:szCs w:val="21"/>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52923551"/>
      <w:docPartObj>
        <w:docPartGallery w:val="Page Numbers (Bottom of Page)"/>
        <w:docPartUnique/>
      </w:docPartObj>
    </w:sdtPr>
    <w:sdtEndPr>
      <w:rPr>
        <w:rFonts w:ascii="Times New Roman" w:hAnsi="Times New Roman"/>
        <w:sz w:val="21"/>
        <w:szCs w:val="21"/>
      </w:rPr>
    </w:sdtEndPr>
    <w:sdtContent>
      <w:p w14:paraId="3939B849" w14:textId="1CA6CC61" w:rsidR="00F73C6C" w:rsidRPr="00D34457" w:rsidRDefault="00F73C6C" w:rsidP="00D34457">
        <w:pPr>
          <w:pStyle w:val="af4"/>
          <w:jc w:val="center"/>
          <w:rPr>
            <w:rFonts w:ascii="Times New Roman" w:hAnsi="Times New Roman"/>
            <w:sz w:val="21"/>
            <w:szCs w:val="21"/>
          </w:rPr>
        </w:pPr>
        <w:r w:rsidRPr="00D34457">
          <w:rPr>
            <w:rFonts w:ascii="Times New Roman" w:hAnsi="Times New Roman"/>
            <w:sz w:val="21"/>
            <w:szCs w:val="21"/>
          </w:rPr>
          <w:fldChar w:fldCharType="begin"/>
        </w:r>
        <w:r w:rsidRPr="00D34457">
          <w:rPr>
            <w:rFonts w:ascii="Times New Roman" w:hAnsi="Times New Roman"/>
            <w:sz w:val="21"/>
            <w:szCs w:val="21"/>
          </w:rPr>
          <w:instrText>PAGE   \* MERGEFORMAT</w:instrText>
        </w:r>
        <w:r w:rsidRPr="00D34457">
          <w:rPr>
            <w:rFonts w:ascii="Times New Roman" w:hAnsi="Times New Roman"/>
            <w:sz w:val="21"/>
            <w:szCs w:val="21"/>
          </w:rPr>
          <w:fldChar w:fldCharType="separate"/>
        </w:r>
        <w:r w:rsidRPr="00D34457">
          <w:rPr>
            <w:rFonts w:ascii="Times New Roman" w:hAnsi="Times New Roman"/>
            <w:sz w:val="21"/>
            <w:szCs w:val="21"/>
            <w:lang w:val="zh-CN" w:eastAsia="zh-CN"/>
          </w:rPr>
          <w:t>2</w:t>
        </w:r>
        <w:r w:rsidRPr="00D34457">
          <w:rPr>
            <w:rFonts w:ascii="Times New Roman" w:hAnsi="Times New Roman"/>
            <w:sz w:val="21"/>
            <w:szCs w:val="21"/>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5EDD56" w14:textId="7A2CB74B" w:rsidR="00791FB5" w:rsidRPr="004633EE" w:rsidRDefault="004633EE" w:rsidP="001133C3">
    <w:pPr>
      <w:pStyle w:val="af4"/>
      <w:rPr>
        <w:rFonts w:ascii="Times New Roman" w:hAnsi="Times New Roman"/>
        <w:sz w:val="21"/>
        <w:szCs w:val="21"/>
      </w:rPr>
    </w:pPr>
    <w:r w:rsidRPr="004633EE">
      <w:rPr>
        <w:rFonts w:hint="eastAsia"/>
        <w:sz w:val="21"/>
        <w:szCs w:val="21"/>
        <w:lang w:eastAsia="zh-CN"/>
      </w:rPr>
      <w:t>·</w:t>
    </w:r>
    <w:sdt>
      <w:sdtPr>
        <w:rPr>
          <w:sz w:val="21"/>
          <w:szCs w:val="21"/>
        </w:rPr>
        <w:id w:val="1652940242"/>
        <w:docPartObj>
          <w:docPartGallery w:val="Page Numbers (Bottom of Page)"/>
          <w:docPartUnique/>
        </w:docPartObj>
      </w:sdtPr>
      <w:sdtEndPr>
        <w:rPr>
          <w:rFonts w:ascii="Times New Roman" w:hAnsi="Times New Roman"/>
        </w:rPr>
      </w:sdtEndPr>
      <w:sdtContent>
        <w:r w:rsidR="00791FB5" w:rsidRPr="004633EE">
          <w:rPr>
            <w:rFonts w:ascii="Times New Roman" w:hAnsi="Times New Roman"/>
            <w:sz w:val="21"/>
            <w:szCs w:val="21"/>
          </w:rPr>
          <w:fldChar w:fldCharType="begin"/>
        </w:r>
        <w:r w:rsidR="00791FB5" w:rsidRPr="004633EE">
          <w:rPr>
            <w:rFonts w:ascii="Times New Roman" w:hAnsi="Times New Roman"/>
            <w:sz w:val="21"/>
            <w:szCs w:val="21"/>
          </w:rPr>
          <w:instrText>PAGE   \* MERGEFORMAT</w:instrText>
        </w:r>
        <w:r w:rsidR="00791FB5" w:rsidRPr="004633EE">
          <w:rPr>
            <w:rFonts w:ascii="Times New Roman" w:hAnsi="Times New Roman"/>
            <w:sz w:val="21"/>
            <w:szCs w:val="21"/>
          </w:rPr>
          <w:fldChar w:fldCharType="separate"/>
        </w:r>
        <w:r w:rsidR="00791FB5" w:rsidRPr="004633EE">
          <w:rPr>
            <w:rFonts w:ascii="Times New Roman" w:hAnsi="Times New Roman"/>
            <w:sz w:val="21"/>
            <w:szCs w:val="21"/>
            <w:lang w:val="zh-CN" w:eastAsia="zh-CN"/>
          </w:rPr>
          <w:t>2</w:t>
        </w:r>
        <w:r w:rsidR="00791FB5" w:rsidRPr="004633EE">
          <w:rPr>
            <w:rFonts w:ascii="Times New Roman" w:hAnsi="Times New Roman"/>
            <w:sz w:val="21"/>
            <w:szCs w:val="21"/>
          </w:rPr>
          <w:fldChar w:fldCharType="end"/>
        </w:r>
      </w:sdtContent>
    </w:sdt>
    <w:r w:rsidRPr="004633EE">
      <w:rPr>
        <w:rFonts w:ascii="Times New Roman" w:hAnsi="Times New Roman" w:hint="eastAsia"/>
        <w:sz w:val="21"/>
        <w:szCs w:val="21"/>
        <w:lang w:eastAsia="zh-CN"/>
      </w:rPr>
      <w:t>·</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02E495" w14:textId="22FFBD49" w:rsidR="004633EE" w:rsidRPr="004633EE" w:rsidRDefault="004633EE" w:rsidP="004633EE">
    <w:pPr>
      <w:pStyle w:val="af4"/>
      <w:jc w:val="right"/>
      <w:rPr>
        <w:rFonts w:ascii="Times New Roman" w:hAnsi="Times New Roman"/>
        <w:sz w:val="21"/>
        <w:szCs w:val="21"/>
      </w:rPr>
    </w:pPr>
    <w:r w:rsidRPr="004633EE">
      <w:rPr>
        <w:rFonts w:hint="eastAsia"/>
        <w:sz w:val="21"/>
        <w:szCs w:val="21"/>
        <w:lang w:eastAsia="zh-CN"/>
      </w:rPr>
      <w:t>·</w:t>
    </w:r>
    <w:sdt>
      <w:sdtPr>
        <w:rPr>
          <w:sz w:val="21"/>
          <w:szCs w:val="21"/>
        </w:rPr>
        <w:id w:val="1549178307"/>
        <w:docPartObj>
          <w:docPartGallery w:val="Page Numbers (Bottom of Page)"/>
          <w:docPartUnique/>
        </w:docPartObj>
      </w:sdtPr>
      <w:sdtEndPr>
        <w:rPr>
          <w:rFonts w:ascii="Times New Roman" w:hAnsi="Times New Roman"/>
        </w:rPr>
      </w:sdtEndPr>
      <w:sdtContent>
        <w:r w:rsidRPr="004633EE">
          <w:rPr>
            <w:rFonts w:ascii="Times New Roman" w:hAnsi="Times New Roman"/>
            <w:sz w:val="21"/>
            <w:szCs w:val="21"/>
          </w:rPr>
          <w:fldChar w:fldCharType="begin"/>
        </w:r>
        <w:r w:rsidRPr="004633EE">
          <w:rPr>
            <w:rFonts w:ascii="Times New Roman" w:hAnsi="Times New Roman"/>
            <w:sz w:val="21"/>
            <w:szCs w:val="21"/>
          </w:rPr>
          <w:instrText>PAGE   \* MERGEFORMAT</w:instrText>
        </w:r>
        <w:r w:rsidRPr="004633EE">
          <w:rPr>
            <w:rFonts w:ascii="Times New Roman" w:hAnsi="Times New Roman"/>
            <w:sz w:val="21"/>
            <w:szCs w:val="21"/>
          </w:rPr>
          <w:fldChar w:fldCharType="separate"/>
        </w:r>
        <w:r w:rsidRPr="004633EE">
          <w:rPr>
            <w:rFonts w:ascii="Times New Roman" w:hAnsi="Times New Roman"/>
            <w:sz w:val="21"/>
            <w:szCs w:val="21"/>
            <w:lang w:val="zh-CN" w:eastAsia="zh-CN"/>
          </w:rPr>
          <w:t>2</w:t>
        </w:r>
        <w:r w:rsidRPr="004633EE">
          <w:rPr>
            <w:rFonts w:ascii="Times New Roman" w:hAnsi="Times New Roman"/>
            <w:sz w:val="21"/>
            <w:szCs w:val="21"/>
          </w:rPr>
          <w:fldChar w:fldCharType="end"/>
        </w:r>
      </w:sdtContent>
    </w:sdt>
    <w:r w:rsidRPr="004633EE">
      <w:rPr>
        <w:rFonts w:ascii="Times New Roman" w:hAnsi="Times New Roman" w:hint="eastAsia"/>
        <w:sz w:val="21"/>
        <w:szCs w:val="21"/>
        <w:lang w:eastAsia="zh-CN"/>
      </w:rPr>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F66F77" w14:textId="77777777" w:rsidR="002E3750" w:rsidRDefault="002E3750">
      <w:pPr>
        <w:ind w:firstLine="480"/>
      </w:pPr>
      <w:r>
        <w:separator/>
      </w:r>
    </w:p>
  </w:footnote>
  <w:footnote w:type="continuationSeparator" w:id="0">
    <w:p w14:paraId="442683A5" w14:textId="77777777" w:rsidR="002E3750" w:rsidRDefault="002E3750">
      <w:pPr>
        <w:ind w:firstLine="48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F17332" w14:textId="2BC89CC2" w:rsidR="00280239" w:rsidRPr="002726D5" w:rsidRDefault="002726D5" w:rsidP="002726D5">
    <w:pPr>
      <w:pStyle w:val="af6"/>
      <w:pBdr>
        <w:bottom w:val="single" w:sz="4" w:space="1" w:color="auto"/>
      </w:pBdr>
      <w:spacing w:line="240" w:lineRule="auto"/>
      <w:ind w:firstLine="420"/>
      <w:rPr>
        <w:rFonts w:ascii="Times New Roman" w:hAnsi="Times New Roman"/>
        <w:sz w:val="21"/>
        <w:szCs w:val="21"/>
        <w:lang w:eastAsia="zh-CN"/>
      </w:rPr>
    </w:pPr>
    <w:r w:rsidRPr="002726D5">
      <w:rPr>
        <w:rFonts w:ascii="Times New Roman" w:hAnsi="Times New Roman"/>
        <w:sz w:val="21"/>
        <w:szCs w:val="21"/>
        <w:lang w:eastAsia="zh-CN"/>
      </w:rPr>
      <w:t>大湾</w:t>
    </w:r>
    <w:r w:rsidRPr="002726D5">
      <w:rPr>
        <w:rFonts w:ascii="Times New Roman" w:hAnsi="Times New Roman"/>
        <w:sz w:val="21"/>
        <w:szCs w:val="21"/>
        <w:lang w:eastAsia="zh-CN"/>
      </w:rPr>
      <w:t>408</w:t>
    </w:r>
    <w:r w:rsidRPr="002726D5">
      <w:rPr>
        <w:rFonts w:ascii="Times New Roman" w:hAnsi="Times New Roman"/>
        <w:sz w:val="21"/>
        <w:szCs w:val="21"/>
        <w:lang w:eastAsia="zh-CN"/>
      </w:rPr>
      <w:t>井台钻井及试采工程环境影响报告书</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5DFBB2" w14:textId="77777777" w:rsidR="00280239" w:rsidRDefault="00280239" w:rsidP="00A57E34">
    <w:pPr>
      <w:pStyle w:val="af6"/>
      <w:pBdr>
        <w:bottom w:val="none" w:sz="0" w:space="0" w:color="auto"/>
      </w:pBdr>
      <w:ind w:firstLine="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8749EF" w14:textId="77777777" w:rsidR="00280239" w:rsidRDefault="00280239">
    <w:pPr>
      <w:pStyle w:val="af6"/>
      <w:ind w:firstLine="36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BB4C6D" w14:textId="41ED9D26" w:rsidR="00D34457" w:rsidRDefault="00946ECD" w:rsidP="00946ECD">
    <w:pPr>
      <w:pStyle w:val="af6"/>
      <w:pBdr>
        <w:bottom w:val="single" w:sz="4" w:space="1" w:color="auto"/>
      </w:pBdr>
      <w:spacing w:line="240" w:lineRule="auto"/>
      <w:ind w:firstLine="360"/>
    </w:pPr>
    <w:r>
      <w:rPr>
        <w:rFonts w:hint="eastAsia"/>
        <w:lang w:eastAsia="zh-CN"/>
      </w:rPr>
      <w:t>目录</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EDFF77" w14:textId="5E077114" w:rsidR="00F41D87" w:rsidRPr="00A8420E" w:rsidRDefault="00F417D5" w:rsidP="00F417D5">
    <w:pPr>
      <w:pStyle w:val="af6"/>
      <w:spacing w:line="240" w:lineRule="auto"/>
      <w:ind w:firstLineChars="0" w:firstLine="0"/>
      <w:rPr>
        <w:rFonts w:ascii="Times New Roman" w:hAnsi="Times New Roman"/>
        <w:sz w:val="21"/>
        <w:szCs w:val="21"/>
      </w:rPr>
    </w:pPr>
    <w:r w:rsidRPr="00A8420E">
      <w:rPr>
        <w:rFonts w:ascii="Times New Roman" w:hAnsi="Times New Roman"/>
        <w:sz w:val="21"/>
        <w:szCs w:val="21"/>
      </w:rPr>
      <w:fldChar w:fldCharType="begin"/>
    </w:r>
    <w:r w:rsidRPr="00A8420E">
      <w:rPr>
        <w:rFonts w:ascii="Times New Roman" w:hAnsi="Times New Roman"/>
        <w:sz w:val="21"/>
        <w:szCs w:val="21"/>
      </w:rPr>
      <w:instrText xml:space="preserve"> STYLEREF  "</w:instrText>
    </w:r>
    <w:r w:rsidRPr="00A8420E">
      <w:rPr>
        <w:rFonts w:ascii="Times New Roman" w:hAnsi="Times New Roman"/>
        <w:sz w:val="21"/>
        <w:szCs w:val="21"/>
      </w:rPr>
      <w:instrText>标题</w:instrText>
    </w:r>
    <w:r w:rsidRPr="00A8420E">
      <w:rPr>
        <w:rFonts w:ascii="Times New Roman" w:hAnsi="Times New Roman"/>
        <w:sz w:val="21"/>
        <w:szCs w:val="21"/>
      </w:rPr>
      <w:instrText xml:space="preserve"> 1,11,</w:instrText>
    </w:r>
    <w:r w:rsidRPr="00A8420E">
      <w:rPr>
        <w:rFonts w:ascii="Times New Roman" w:hAnsi="Times New Roman"/>
        <w:sz w:val="21"/>
        <w:szCs w:val="21"/>
      </w:rPr>
      <w:instrText>一级标题</w:instrText>
    </w:r>
    <w:r w:rsidRPr="00A8420E">
      <w:rPr>
        <w:rFonts w:ascii="Times New Roman" w:hAnsi="Times New Roman"/>
        <w:sz w:val="21"/>
        <w:szCs w:val="21"/>
      </w:rPr>
      <w:instrText xml:space="preserve">V" \n  \* MERGEFORMAT </w:instrText>
    </w:r>
    <w:r w:rsidRPr="00A8420E">
      <w:rPr>
        <w:rFonts w:ascii="Times New Roman" w:hAnsi="Times New Roman"/>
        <w:sz w:val="21"/>
        <w:szCs w:val="21"/>
      </w:rPr>
      <w:fldChar w:fldCharType="separate"/>
    </w:r>
    <w:r w:rsidR="00C93E9D">
      <w:rPr>
        <w:rFonts w:ascii="Times New Roman" w:hAnsi="Times New Roman" w:hint="eastAsia"/>
        <w:noProof/>
        <w:sz w:val="21"/>
        <w:szCs w:val="21"/>
      </w:rPr>
      <w:t>2</w:t>
    </w:r>
    <w:r w:rsidR="00C93E9D">
      <w:rPr>
        <w:rFonts w:ascii="Times New Roman" w:hAnsi="Times New Roman" w:hint="eastAsia"/>
        <w:noProof/>
        <w:sz w:val="21"/>
        <w:szCs w:val="21"/>
      </w:rPr>
      <w:t>、</w:t>
    </w:r>
    <w:r w:rsidRPr="00A8420E">
      <w:rPr>
        <w:rFonts w:ascii="Times New Roman" w:hAnsi="Times New Roman"/>
        <w:sz w:val="21"/>
        <w:szCs w:val="21"/>
      </w:rPr>
      <w:fldChar w:fldCharType="end"/>
    </w:r>
    <w:r w:rsidRPr="00A8420E">
      <w:rPr>
        <w:rFonts w:ascii="Times New Roman" w:hAnsi="Times New Roman"/>
        <w:sz w:val="21"/>
        <w:szCs w:val="21"/>
      </w:rPr>
      <w:fldChar w:fldCharType="begin"/>
    </w:r>
    <w:r w:rsidRPr="00A8420E">
      <w:rPr>
        <w:rFonts w:ascii="Times New Roman" w:hAnsi="Times New Roman"/>
        <w:sz w:val="21"/>
        <w:szCs w:val="21"/>
      </w:rPr>
      <w:instrText xml:space="preserve"> STYLEREF  "</w:instrText>
    </w:r>
    <w:r w:rsidRPr="00A8420E">
      <w:rPr>
        <w:rFonts w:ascii="Times New Roman" w:hAnsi="Times New Roman"/>
        <w:sz w:val="21"/>
        <w:szCs w:val="21"/>
      </w:rPr>
      <w:instrText>标题</w:instrText>
    </w:r>
    <w:r w:rsidRPr="00A8420E">
      <w:rPr>
        <w:rFonts w:ascii="Times New Roman" w:hAnsi="Times New Roman"/>
        <w:sz w:val="21"/>
        <w:szCs w:val="21"/>
      </w:rPr>
      <w:instrText xml:space="preserve"> 1,11,</w:instrText>
    </w:r>
    <w:r w:rsidRPr="00A8420E">
      <w:rPr>
        <w:rFonts w:ascii="Times New Roman" w:hAnsi="Times New Roman"/>
        <w:sz w:val="21"/>
        <w:szCs w:val="21"/>
      </w:rPr>
      <w:instrText>一级标题</w:instrText>
    </w:r>
    <w:r w:rsidRPr="00A8420E">
      <w:rPr>
        <w:rFonts w:ascii="Times New Roman" w:hAnsi="Times New Roman"/>
        <w:sz w:val="21"/>
        <w:szCs w:val="21"/>
      </w:rPr>
      <w:instrText xml:space="preserve">V"  \* MERGEFORMAT </w:instrText>
    </w:r>
    <w:r w:rsidRPr="00A8420E">
      <w:rPr>
        <w:rFonts w:ascii="Times New Roman" w:hAnsi="Times New Roman"/>
        <w:sz w:val="21"/>
        <w:szCs w:val="21"/>
      </w:rPr>
      <w:fldChar w:fldCharType="separate"/>
    </w:r>
    <w:r w:rsidR="00C93E9D">
      <w:rPr>
        <w:rFonts w:ascii="Times New Roman" w:hAnsi="Times New Roman" w:hint="eastAsia"/>
        <w:noProof/>
        <w:sz w:val="21"/>
        <w:szCs w:val="21"/>
      </w:rPr>
      <w:t>总则</w:t>
    </w:r>
    <w:r w:rsidRPr="00A8420E">
      <w:rPr>
        <w:rFonts w:ascii="Times New Roman" w:hAnsi="Times New Roman"/>
        <w:sz w:val="21"/>
        <w:szCs w:val="21"/>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3E19F8B"/>
    <w:multiLevelType w:val="singleLevel"/>
    <w:tmpl w:val="83E19F8B"/>
    <w:lvl w:ilvl="0">
      <w:start w:val="4"/>
      <w:numFmt w:val="decimal"/>
      <w:suff w:val="nothing"/>
      <w:lvlText w:val="（%1）"/>
      <w:lvlJc w:val="left"/>
    </w:lvl>
  </w:abstractNum>
  <w:abstractNum w:abstractNumId="1" w15:restartNumberingAfterBreak="0">
    <w:nsid w:val="9AAABDE9"/>
    <w:multiLevelType w:val="singleLevel"/>
    <w:tmpl w:val="9AAABDE9"/>
    <w:lvl w:ilvl="0">
      <w:start w:val="5"/>
      <w:numFmt w:val="decimal"/>
      <w:suff w:val="nothing"/>
      <w:lvlText w:val="%1、"/>
      <w:lvlJc w:val="left"/>
    </w:lvl>
  </w:abstractNum>
  <w:abstractNum w:abstractNumId="2" w15:restartNumberingAfterBreak="0">
    <w:nsid w:val="AAA58113"/>
    <w:multiLevelType w:val="singleLevel"/>
    <w:tmpl w:val="AAA58113"/>
    <w:lvl w:ilvl="0">
      <w:start w:val="1"/>
      <w:numFmt w:val="decimal"/>
      <w:suff w:val="nothing"/>
      <w:lvlText w:val="（%1）"/>
      <w:lvlJc w:val="left"/>
    </w:lvl>
  </w:abstractNum>
  <w:abstractNum w:abstractNumId="3" w15:restartNumberingAfterBreak="0">
    <w:nsid w:val="D71A5635"/>
    <w:multiLevelType w:val="singleLevel"/>
    <w:tmpl w:val="D71A5635"/>
    <w:lvl w:ilvl="0">
      <w:start w:val="1"/>
      <w:numFmt w:val="decimal"/>
      <w:suff w:val="nothing"/>
      <w:lvlText w:val="（%1）"/>
      <w:lvlJc w:val="left"/>
    </w:lvl>
  </w:abstractNum>
  <w:abstractNum w:abstractNumId="4" w15:restartNumberingAfterBreak="0">
    <w:nsid w:val="DC42DB00"/>
    <w:multiLevelType w:val="singleLevel"/>
    <w:tmpl w:val="DC42DB00"/>
    <w:lvl w:ilvl="0">
      <w:start w:val="2"/>
      <w:numFmt w:val="decimal"/>
      <w:suff w:val="nothing"/>
      <w:lvlText w:val="%1、"/>
      <w:lvlJc w:val="left"/>
    </w:lvl>
  </w:abstractNum>
  <w:abstractNum w:abstractNumId="5" w15:restartNumberingAfterBreak="0">
    <w:nsid w:val="EA502934"/>
    <w:multiLevelType w:val="singleLevel"/>
    <w:tmpl w:val="EA502934"/>
    <w:lvl w:ilvl="0">
      <w:start w:val="7"/>
      <w:numFmt w:val="decimal"/>
      <w:suff w:val="nothing"/>
      <w:lvlText w:val="（%1）"/>
      <w:lvlJc w:val="left"/>
    </w:lvl>
  </w:abstractNum>
  <w:abstractNum w:abstractNumId="6" w15:restartNumberingAfterBreak="0">
    <w:nsid w:val="F4B3680B"/>
    <w:multiLevelType w:val="singleLevel"/>
    <w:tmpl w:val="F4B3680B"/>
    <w:lvl w:ilvl="0">
      <w:start w:val="1"/>
      <w:numFmt w:val="decimal"/>
      <w:suff w:val="nothing"/>
      <w:lvlText w:val="(%1）"/>
      <w:lvlJc w:val="left"/>
    </w:lvl>
  </w:abstractNum>
  <w:abstractNum w:abstractNumId="7" w15:restartNumberingAfterBreak="0">
    <w:nsid w:val="FFFFFF7C"/>
    <w:multiLevelType w:val="singleLevel"/>
    <w:tmpl w:val="B7ACB9F6"/>
    <w:lvl w:ilvl="0">
      <w:start w:val="1"/>
      <w:numFmt w:val="decimal"/>
      <w:lvlText w:val="%1."/>
      <w:lvlJc w:val="left"/>
      <w:pPr>
        <w:tabs>
          <w:tab w:val="num" w:pos="2040"/>
        </w:tabs>
        <w:ind w:leftChars="800" w:left="2040" w:hangingChars="200" w:hanging="360"/>
      </w:pPr>
    </w:lvl>
  </w:abstractNum>
  <w:abstractNum w:abstractNumId="8" w15:restartNumberingAfterBreak="0">
    <w:nsid w:val="FFFFFF7D"/>
    <w:multiLevelType w:val="singleLevel"/>
    <w:tmpl w:val="8A7092E6"/>
    <w:lvl w:ilvl="0">
      <w:start w:val="1"/>
      <w:numFmt w:val="decimal"/>
      <w:lvlText w:val="%1."/>
      <w:lvlJc w:val="left"/>
      <w:pPr>
        <w:tabs>
          <w:tab w:val="num" w:pos="1620"/>
        </w:tabs>
        <w:ind w:leftChars="600" w:left="1620" w:hangingChars="200" w:hanging="360"/>
      </w:pPr>
    </w:lvl>
  </w:abstractNum>
  <w:abstractNum w:abstractNumId="9" w15:restartNumberingAfterBreak="0">
    <w:nsid w:val="FFFFFF7E"/>
    <w:multiLevelType w:val="singleLevel"/>
    <w:tmpl w:val="EE06E262"/>
    <w:lvl w:ilvl="0">
      <w:start w:val="1"/>
      <w:numFmt w:val="decimal"/>
      <w:lvlText w:val="%1."/>
      <w:lvlJc w:val="left"/>
      <w:pPr>
        <w:tabs>
          <w:tab w:val="num" w:pos="1200"/>
        </w:tabs>
        <w:ind w:leftChars="400" w:left="1200" w:hangingChars="200" w:hanging="360"/>
      </w:pPr>
    </w:lvl>
  </w:abstractNum>
  <w:abstractNum w:abstractNumId="10" w15:restartNumberingAfterBreak="0">
    <w:nsid w:val="FFFFFF7F"/>
    <w:multiLevelType w:val="singleLevel"/>
    <w:tmpl w:val="8EFAA47E"/>
    <w:lvl w:ilvl="0">
      <w:start w:val="1"/>
      <w:numFmt w:val="decimal"/>
      <w:lvlText w:val="%1."/>
      <w:lvlJc w:val="left"/>
      <w:pPr>
        <w:tabs>
          <w:tab w:val="num" w:pos="780"/>
        </w:tabs>
        <w:ind w:leftChars="200" w:left="780" w:hangingChars="200" w:hanging="360"/>
      </w:pPr>
    </w:lvl>
  </w:abstractNum>
  <w:abstractNum w:abstractNumId="11" w15:restartNumberingAfterBreak="0">
    <w:nsid w:val="FFFFFF80"/>
    <w:multiLevelType w:val="singleLevel"/>
    <w:tmpl w:val="6C22CAD6"/>
    <w:lvl w:ilvl="0">
      <w:start w:val="1"/>
      <w:numFmt w:val="bullet"/>
      <w:lvlText w:val=""/>
      <w:lvlJc w:val="left"/>
      <w:pPr>
        <w:tabs>
          <w:tab w:val="num" w:pos="2040"/>
        </w:tabs>
        <w:ind w:leftChars="800" w:left="2040" w:hangingChars="200" w:hanging="360"/>
      </w:pPr>
      <w:rPr>
        <w:rFonts w:ascii="Wingdings" w:hAnsi="Wingdings" w:hint="default"/>
      </w:rPr>
    </w:lvl>
  </w:abstractNum>
  <w:abstractNum w:abstractNumId="12" w15:restartNumberingAfterBreak="0">
    <w:nsid w:val="FFFFFF81"/>
    <w:multiLevelType w:val="singleLevel"/>
    <w:tmpl w:val="DD6E5362"/>
    <w:lvl w:ilvl="0">
      <w:start w:val="1"/>
      <w:numFmt w:val="bullet"/>
      <w:lvlText w:val=""/>
      <w:lvlJc w:val="left"/>
      <w:pPr>
        <w:tabs>
          <w:tab w:val="num" w:pos="1620"/>
        </w:tabs>
        <w:ind w:leftChars="600" w:left="1620" w:hangingChars="200" w:hanging="360"/>
      </w:pPr>
      <w:rPr>
        <w:rFonts w:ascii="Wingdings" w:hAnsi="Wingdings" w:hint="default"/>
      </w:rPr>
    </w:lvl>
  </w:abstractNum>
  <w:abstractNum w:abstractNumId="13" w15:restartNumberingAfterBreak="0">
    <w:nsid w:val="FFFFFF82"/>
    <w:multiLevelType w:val="singleLevel"/>
    <w:tmpl w:val="03067FD0"/>
    <w:lvl w:ilvl="0">
      <w:start w:val="1"/>
      <w:numFmt w:val="bullet"/>
      <w:lvlText w:val=""/>
      <w:lvlJc w:val="left"/>
      <w:pPr>
        <w:tabs>
          <w:tab w:val="num" w:pos="1200"/>
        </w:tabs>
        <w:ind w:leftChars="400" w:left="1200" w:hangingChars="200" w:hanging="360"/>
      </w:pPr>
      <w:rPr>
        <w:rFonts w:ascii="Wingdings" w:hAnsi="Wingdings" w:hint="default"/>
      </w:rPr>
    </w:lvl>
  </w:abstractNum>
  <w:abstractNum w:abstractNumId="14" w15:restartNumberingAfterBreak="0">
    <w:nsid w:val="FFFFFF83"/>
    <w:multiLevelType w:val="singleLevel"/>
    <w:tmpl w:val="7EF62282"/>
    <w:lvl w:ilvl="0">
      <w:start w:val="1"/>
      <w:numFmt w:val="bullet"/>
      <w:lvlText w:val=""/>
      <w:lvlJc w:val="left"/>
      <w:pPr>
        <w:tabs>
          <w:tab w:val="num" w:pos="780"/>
        </w:tabs>
        <w:ind w:leftChars="200" w:left="780" w:hangingChars="200" w:hanging="360"/>
      </w:pPr>
      <w:rPr>
        <w:rFonts w:ascii="Wingdings" w:hAnsi="Wingdings" w:hint="default"/>
      </w:rPr>
    </w:lvl>
  </w:abstractNum>
  <w:abstractNum w:abstractNumId="15" w15:restartNumberingAfterBreak="0">
    <w:nsid w:val="FFFFFF88"/>
    <w:multiLevelType w:val="singleLevel"/>
    <w:tmpl w:val="06AC473E"/>
    <w:lvl w:ilvl="0">
      <w:start w:val="1"/>
      <w:numFmt w:val="decimal"/>
      <w:lvlText w:val="%1."/>
      <w:lvlJc w:val="left"/>
      <w:pPr>
        <w:tabs>
          <w:tab w:val="num" w:pos="360"/>
        </w:tabs>
        <w:ind w:left="360" w:hangingChars="200" w:hanging="360"/>
      </w:pPr>
    </w:lvl>
  </w:abstractNum>
  <w:abstractNum w:abstractNumId="16" w15:restartNumberingAfterBreak="0">
    <w:nsid w:val="FFFFFF89"/>
    <w:multiLevelType w:val="singleLevel"/>
    <w:tmpl w:val="97D43AF6"/>
    <w:lvl w:ilvl="0">
      <w:start w:val="1"/>
      <w:numFmt w:val="bullet"/>
      <w:lvlText w:val=""/>
      <w:lvlJc w:val="left"/>
      <w:pPr>
        <w:tabs>
          <w:tab w:val="num" w:pos="360"/>
        </w:tabs>
        <w:ind w:left="360" w:hangingChars="200" w:hanging="360"/>
      </w:pPr>
      <w:rPr>
        <w:rFonts w:ascii="Wingdings" w:hAnsi="Wingdings" w:hint="default"/>
      </w:rPr>
    </w:lvl>
  </w:abstractNum>
  <w:abstractNum w:abstractNumId="17" w15:restartNumberingAfterBreak="0">
    <w:nsid w:val="02AC22B8"/>
    <w:multiLevelType w:val="hybridMultilevel"/>
    <w:tmpl w:val="2428633A"/>
    <w:lvl w:ilvl="0" w:tplc="88B61DDC">
      <w:start w:val="1"/>
      <w:numFmt w:val="decimal"/>
      <w:suff w:val="nothing"/>
      <w:lvlText w:val="（%1）"/>
      <w:lvlJc w:val="left"/>
      <w:pPr>
        <w:ind w:left="0" w:firstLine="480"/>
      </w:pPr>
      <w:rPr>
        <w:rFonts w:hint="eastAsia"/>
      </w:rPr>
    </w:lvl>
    <w:lvl w:ilvl="1" w:tplc="04090019" w:tentative="1">
      <w:start w:val="1"/>
      <w:numFmt w:val="lowerLetter"/>
      <w:lvlText w:val="%2)"/>
      <w:lvlJc w:val="left"/>
      <w:pPr>
        <w:ind w:left="1360" w:hanging="440"/>
      </w:pPr>
    </w:lvl>
    <w:lvl w:ilvl="2" w:tplc="0409001B" w:tentative="1">
      <w:start w:val="1"/>
      <w:numFmt w:val="lowerRoman"/>
      <w:lvlText w:val="%3."/>
      <w:lvlJc w:val="right"/>
      <w:pPr>
        <w:ind w:left="1800" w:hanging="440"/>
      </w:pPr>
    </w:lvl>
    <w:lvl w:ilvl="3" w:tplc="0409000F" w:tentative="1">
      <w:start w:val="1"/>
      <w:numFmt w:val="decimal"/>
      <w:lvlText w:val="%4."/>
      <w:lvlJc w:val="left"/>
      <w:pPr>
        <w:ind w:left="2240" w:hanging="440"/>
      </w:pPr>
    </w:lvl>
    <w:lvl w:ilvl="4" w:tplc="04090019" w:tentative="1">
      <w:start w:val="1"/>
      <w:numFmt w:val="lowerLetter"/>
      <w:lvlText w:val="%5)"/>
      <w:lvlJc w:val="left"/>
      <w:pPr>
        <w:ind w:left="2680" w:hanging="440"/>
      </w:pPr>
    </w:lvl>
    <w:lvl w:ilvl="5" w:tplc="0409001B" w:tentative="1">
      <w:start w:val="1"/>
      <w:numFmt w:val="lowerRoman"/>
      <w:lvlText w:val="%6."/>
      <w:lvlJc w:val="right"/>
      <w:pPr>
        <w:ind w:left="3120" w:hanging="440"/>
      </w:pPr>
    </w:lvl>
    <w:lvl w:ilvl="6" w:tplc="0409000F" w:tentative="1">
      <w:start w:val="1"/>
      <w:numFmt w:val="decimal"/>
      <w:lvlText w:val="%7."/>
      <w:lvlJc w:val="left"/>
      <w:pPr>
        <w:ind w:left="3560" w:hanging="440"/>
      </w:pPr>
    </w:lvl>
    <w:lvl w:ilvl="7" w:tplc="04090019" w:tentative="1">
      <w:start w:val="1"/>
      <w:numFmt w:val="lowerLetter"/>
      <w:lvlText w:val="%8)"/>
      <w:lvlJc w:val="left"/>
      <w:pPr>
        <w:ind w:left="4000" w:hanging="440"/>
      </w:pPr>
    </w:lvl>
    <w:lvl w:ilvl="8" w:tplc="0409001B" w:tentative="1">
      <w:start w:val="1"/>
      <w:numFmt w:val="lowerRoman"/>
      <w:lvlText w:val="%9."/>
      <w:lvlJc w:val="right"/>
      <w:pPr>
        <w:ind w:left="4440" w:hanging="440"/>
      </w:pPr>
    </w:lvl>
  </w:abstractNum>
  <w:abstractNum w:abstractNumId="18" w15:restartNumberingAfterBreak="0">
    <w:nsid w:val="031FFF01"/>
    <w:multiLevelType w:val="singleLevel"/>
    <w:tmpl w:val="031FFF01"/>
    <w:lvl w:ilvl="0">
      <w:start w:val="2"/>
      <w:numFmt w:val="decimal"/>
      <w:suff w:val="nothing"/>
      <w:lvlText w:val="%1、"/>
      <w:lvlJc w:val="left"/>
    </w:lvl>
  </w:abstractNum>
  <w:abstractNum w:abstractNumId="19" w15:restartNumberingAfterBreak="0">
    <w:nsid w:val="053F9A2D"/>
    <w:multiLevelType w:val="singleLevel"/>
    <w:tmpl w:val="053F9A2D"/>
    <w:lvl w:ilvl="0">
      <w:start w:val="2"/>
      <w:numFmt w:val="decimal"/>
      <w:suff w:val="nothing"/>
      <w:lvlText w:val="（%1）"/>
      <w:lvlJc w:val="left"/>
    </w:lvl>
  </w:abstractNum>
  <w:abstractNum w:abstractNumId="20" w15:restartNumberingAfterBreak="0">
    <w:nsid w:val="08251424"/>
    <w:multiLevelType w:val="hybridMultilevel"/>
    <w:tmpl w:val="65CCA846"/>
    <w:lvl w:ilvl="0" w:tplc="3AB6A132">
      <w:start w:val="1"/>
      <w:numFmt w:val="decimalEnclosedCircle"/>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1" w15:restartNumberingAfterBreak="0">
    <w:nsid w:val="0A3C5C23"/>
    <w:multiLevelType w:val="hybridMultilevel"/>
    <w:tmpl w:val="D062EA6C"/>
    <w:lvl w:ilvl="0" w:tplc="D198524E">
      <w:start w:val="1"/>
      <w:numFmt w:val="decimalEnclosedCircle"/>
      <w:lvlText w:val="%1"/>
      <w:lvlJc w:val="left"/>
      <w:pPr>
        <w:ind w:left="840" w:hanging="360"/>
      </w:pPr>
      <w:rPr>
        <w:rFonts w:ascii="宋体" w:hAnsi="宋体" w:cs="宋体"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2" w15:restartNumberingAfterBreak="0">
    <w:nsid w:val="0BB24DEA"/>
    <w:multiLevelType w:val="multilevel"/>
    <w:tmpl w:val="7C1CC506"/>
    <w:lvl w:ilvl="0">
      <w:start w:val="1"/>
      <w:numFmt w:val="decimal"/>
      <w:lvlText w:val="%1"/>
      <w:lvlJc w:val="left"/>
      <w:pPr>
        <w:tabs>
          <w:tab w:val="num" w:pos="425"/>
        </w:tabs>
        <w:ind w:left="425" w:hanging="425"/>
      </w:pPr>
      <w:rPr>
        <w:rFonts w:hint="eastAsia"/>
      </w:rPr>
    </w:lvl>
    <w:lvl w:ilvl="1">
      <w:start w:val="1"/>
      <w:numFmt w:val="decimal"/>
      <w:lvlText w:val="%1.%2"/>
      <w:lvlJc w:val="left"/>
      <w:pPr>
        <w:tabs>
          <w:tab w:val="num" w:pos="680"/>
        </w:tabs>
        <w:ind w:left="567" w:hanging="567"/>
      </w:pPr>
      <w:rPr>
        <w:rFonts w:hint="eastAsia"/>
      </w:rPr>
    </w:lvl>
    <w:lvl w:ilvl="2">
      <w:start w:val="1"/>
      <w:numFmt w:val="decimal"/>
      <w:lvlText w:val="%1.%2.%3"/>
      <w:lvlJc w:val="left"/>
      <w:pPr>
        <w:tabs>
          <w:tab w:val="num" w:pos="907"/>
        </w:tabs>
        <w:ind w:left="709" w:hanging="709"/>
      </w:pPr>
      <w:rPr>
        <w:rFonts w:hint="eastAsia"/>
      </w:rPr>
    </w:lvl>
    <w:lvl w:ilvl="3">
      <w:start w:val="1"/>
      <w:numFmt w:val="decimal"/>
      <w:lvlText w:val="%1.%2.%3.%4."/>
      <w:lvlJc w:val="left"/>
      <w:pPr>
        <w:tabs>
          <w:tab w:val="num" w:pos="851"/>
        </w:tabs>
        <w:ind w:left="851" w:hanging="851"/>
      </w:pPr>
      <w:rPr>
        <w:rFonts w:hint="eastAsia"/>
      </w:rPr>
    </w:lvl>
    <w:lvl w:ilvl="4">
      <w:start w:val="1"/>
      <w:numFmt w:val="decimal"/>
      <w:lvlText w:val="%1.%2.%3.%4.%5."/>
      <w:lvlJc w:val="left"/>
      <w:pPr>
        <w:tabs>
          <w:tab w:val="num" w:pos="992"/>
        </w:tabs>
        <w:ind w:left="992" w:hanging="992"/>
      </w:pPr>
      <w:rPr>
        <w:rFonts w:hint="eastAsia"/>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23" w15:restartNumberingAfterBreak="0">
    <w:nsid w:val="13D45BD0"/>
    <w:multiLevelType w:val="hybridMultilevel"/>
    <w:tmpl w:val="A9D01CBE"/>
    <w:lvl w:ilvl="0" w:tplc="89A293E0">
      <w:start w:val="1"/>
      <w:numFmt w:val="decimal"/>
      <w:suff w:val="nothing"/>
      <w:lvlText w:val="%1"/>
      <w:lvlJc w:val="left"/>
      <w:pPr>
        <w:ind w:left="0" w:firstLine="0"/>
      </w:pPr>
      <w:rPr>
        <w:rFonts w:hint="eastAsia"/>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4" w15:restartNumberingAfterBreak="0">
    <w:nsid w:val="152F5B0A"/>
    <w:multiLevelType w:val="multilevel"/>
    <w:tmpl w:val="BAC81DCE"/>
    <w:lvl w:ilvl="0">
      <w:start w:val="1"/>
      <w:numFmt w:val="decimal"/>
      <w:pStyle w:val="0"/>
      <w:suff w:val="nothing"/>
      <w:lvlText w:val="（%1）"/>
      <w:lvlJc w:val="left"/>
      <w:pPr>
        <w:ind w:left="1272" w:hanging="420"/>
      </w:pPr>
      <w:rPr>
        <w:rFonts w:ascii="Times New Roman" w:hAnsi="Times New Roman" w:hint="default"/>
        <w:lang w:val="en-US"/>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5" w15:restartNumberingAfterBreak="0">
    <w:nsid w:val="1A643155"/>
    <w:multiLevelType w:val="hybridMultilevel"/>
    <w:tmpl w:val="3408A804"/>
    <w:lvl w:ilvl="0" w:tplc="7B145160">
      <w:start w:val="1"/>
      <w:numFmt w:val="decimal"/>
      <w:suff w:val="nothing"/>
      <w:lvlText w:val="（%1）"/>
      <w:lvlJc w:val="left"/>
      <w:pPr>
        <w:ind w:left="0" w:firstLine="480"/>
      </w:pPr>
      <w:rPr>
        <w:rFonts w:ascii="Times New Roman" w:eastAsia="宋体" w:hAnsi="Times New Roman" w:hint="default"/>
        <w:sz w:val="24"/>
      </w:rPr>
    </w:lvl>
    <w:lvl w:ilvl="1" w:tplc="04090019" w:tentative="1">
      <w:start w:val="1"/>
      <w:numFmt w:val="lowerLetter"/>
      <w:lvlText w:val="%2)"/>
      <w:lvlJc w:val="left"/>
      <w:pPr>
        <w:ind w:left="1360" w:hanging="440"/>
      </w:pPr>
    </w:lvl>
    <w:lvl w:ilvl="2" w:tplc="0409001B" w:tentative="1">
      <w:start w:val="1"/>
      <w:numFmt w:val="lowerRoman"/>
      <w:lvlText w:val="%3."/>
      <w:lvlJc w:val="right"/>
      <w:pPr>
        <w:ind w:left="1800" w:hanging="440"/>
      </w:pPr>
    </w:lvl>
    <w:lvl w:ilvl="3" w:tplc="0409000F" w:tentative="1">
      <w:start w:val="1"/>
      <w:numFmt w:val="decimal"/>
      <w:lvlText w:val="%4."/>
      <w:lvlJc w:val="left"/>
      <w:pPr>
        <w:ind w:left="2240" w:hanging="440"/>
      </w:pPr>
    </w:lvl>
    <w:lvl w:ilvl="4" w:tplc="04090019" w:tentative="1">
      <w:start w:val="1"/>
      <w:numFmt w:val="lowerLetter"/>
      <w:lvlText w:val="%5)"/>
      <w:lvlJc w:val="left"/>
      <w:pPr>
        <w:ind w:left="2680" w:hanging="440"/>
      </w:pPr>
    </w:lvl>
    <w:lvl w:ilvl="5" w:tplc="0409001B" w:tentative="1">
      <w:start w:val="1"/>
      <w:numFmt w:val="lowerRoman"/>
      <w:lvlText w:val="%6."/>
      <w:lvlJc w:val="right"/>
      <w:pPr>
        <w:ind w:left="3120" w:hanging="440"/>
      </w:pPr>
    </w:lvl>
    <w:lvl w:ilvl="6" w:tplc="0409000F" w:tentative="1">
      <w:start w:val="1"/>
      <w:numFmt w:val="decimal"/>
      <w:lvlText w:val="%7."/>
      <w:lvlJc w:val="left"/>
      <w:pPr>
        <w:ind w:left="3560" w:hanging="440"/>
      </w:pPr>
    </w:lvl>
    <w:lvl w:ilvl="7" w:tplc="04090019" w:tentative="1">
      <w:start w:val="1"/>
      <w:numFmt w:val="lowerLetter"/>
      <w:lvlText w:val="%8)"/>
      <w:lvlJc w:val="left"/>
      <w:pPr>
        <w:ind w:left="4000" w:hanging="440"/>
      </w:pPr>
    </w:lvl>
    <w:lvl w:ilvl="8" w:tplc="0409001B" w:tentative="1">
      <w:start w:val="1"/>
      <w:numFmt w:val="lowerRoman"/>
      <w:lvlText w:val="%9."/>
      <w:lvlJc w:val="right"/>
      <w:pPr>
        <w:ind w:left="4440" w:hanging="440"/>
      </w:pPr>
    </w:lvl>
  </w:abstractNum>
  <w:abstractNum w:abstractNumId="26" w15:restartNumberingAfterBreak="0">
    <w:nsid w:val="1CB61D38"/>
    <w:multiLevelType w:val="multilevel"/>
    <w:tmpl w:val="FD9C105E"/>
    <w:lvl w:ilvl="0">
      <w:start w:val="1"/>
      <w:numFmt w:val="decimal"/>
      <w:lvlText w:val="%1"/>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7" w15:restartNumberingAfterBreak="0">
    <w:nsid w:val="1E063F19"/>
    <w:multiLevelType w:val="singleLevel"/>
    <w:tmpl w:val="1E063F19"/>
    <w:lvl w:ilvl="0">
      <w:start w:val="1"/>
      <w:numFmt w:val="decimal"/>
      <w:suff w:val="nothing"/>
      <w:lvlText w:val="%1、"/>
      <w:lvlJc w:val="left"/>
    </w:lvl>
  </w:abstractNum>
  <w:abstractNum w:abstractNumId="28" w15:restartNumberingAfterBreak="0">
    <w:nsid w:val="21AB7CAA"/>
    <w:multiLevelType w:val="singleLevel"/>
    <w:tmpl w:val="21AB7CAA"/>
    <w:lvl w:ilvl="0">
      <w:start w:val="4"/>
      <w:numFmt w:val="decimal"/>
      <w:suff w:val="nothing"/>
      <w:lvlText w:val="%1）"/>
      <w:lvlJc w:val="left"/>
    </w:lvl>
  </w:abstractNum>
  <w:abstractNum w:abstractNumId="29" w15:restartNumberingAfterBreak="0">
    <w:nsid w:val="2B580521"/>
    <w:multiLevelType w:val="hybridMultilevel"/>
    <w:tmpl w:val="BB1259C8"/>
    <w:lvl w:ilvl="0" w:tplc="CE44B478">
      <w:start w:val="1"/>
      <w:numFmt w:val="decimal"/>
      <w:suff w:val="nothing"/>
      <w:lvlText w:val="%1"/>
      <w:lvlJc w:val="left"/>
      <w:pPr>
        <w:ind w:left="0" w:firstLine="0"/>
      </w:pPr>
      <w:rPr>
        <w:rFonts w:hint="eastAsia"/>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30" w15:restartNumberingAfterBreak="0">
    <w:nsid w:val="2D1B22AA"/>
    <w:multiLevelType w:val="multilevel"/>
    <w:tmpl w:val="30728A3C"/>
    <w:lvl w:ilvl="0">
      <w:start w:val="1"/>
      <w:numFmt w:val="decimal"/>
      <w:suff w:val="nothing"/>
      <w:lvlText w:val="（%1）"/>
      <w:lvlJc w:val="left"/>
      <w:pPr>
        <w:ind w:left="-113" w:firstLine="595"/>
      </w:pPr>
      <w:rPr>
        <w:rFonts w:ascii="Times New Roman" w:hAnsi="Times New Roman" w:hint="default"/>
        <w:lang w:val="en-US"/>
      </w:rPr>
    </w:lvl>
    <w:lvl w:ilvl="1">
      <w:start w:val="1"/>
      <w:numFmt w:val="lowerLetter"/>
      <w:lvlText w:val="%2)"/>
      <w:lvlJc w:val="left"/>
      <w:pPr>
        <w:ind w:left="1266" w:hanging="420"/>
      </w:pPr>
      <w:rPr>
        <w:rFonts w:hint="eastAsia"/>
      </w:rPr>
    </w:lvl>
    <w:lvl w:ilvl="2">
      <w:start w:val="1"/>
      <w:numFmt w:val="lowerRoman"/>
      <w:lvlText w:val="%3."/>
      <w:lvlJc w:val="right"/>
      <w:pPr>
        <w:ind w:left="1686" w:hanging="420"/>
      </w:pPr>
      <w:rPr>
        <w:rFonts w:hint="eastAsia"/>
      </w:rPr>
    </w:lvl>
    <w:lvl w:ilvl="3">
      <w:start w:val="1"/>
      <w:numFmt w:val="decimal"/>
      <w:lvlText w:val="%4."/>
      <w:lvlJc w:val="left"/>
      <w:pPr>
        <w:ind w:left="2106" w:hanging="420"/>
      </w:pPr>
      <w:rPr>
        <w:rFonts w:hint="eastAsia"/>
      </w:rPr>
    </w:lvl>
    <w:lvl w:ilvl="4">
      <w:start w:val="1"/>
      <w:numFmt w:val="lowerLetter"/>
      <w:lvlText w:val="%5)"/>
      <w:lvlJc w:val="left"/>
      <w:pPr>
        <w:ind w:left="2526" w:hanging="420"/>
      </w:pPr>
      <w:rPr>
        <w:rFonts w:hint="eastAsia"/>
      </w:rPr>
    </w:lvl>
    <w:lvl w:ilvl="5">
      <w:start w:val="1"/>
      <w:numFmt w:val="lowerRoman"/>
      <w:lvlText w:val="%6."/>
      <w:lvlJc w:val="right"/>
      <w:pPr>
        <w:ind w:left="2946" w:hanging="420"/>
      </w:pPr>
      <w:rPr>
        <w:rFonts w:hint="eastAsia"/>
      </w:rPr>
    </w:lvl>
    <w:lvl w:ilvl="6">
      <w:start w:val="1"/>
      <w:numFmt w:val="decimal"/>
      <w:lvlText w:val="%7."/>
      <w:lvlJc w:val="left"/>
      <w:pPr>
        <w:ind w:left="3366" w:hanging="420"/>
      </w:pPr>
      <w:rPr>
        <w:rFonts w:hint="eastAsia"/>
      </w:rPr>
    </w:lvl>
    <w:lvl w:ilvl="7">
      <w:start w:val="1"/>
      <w:numFmt w:val="lowerLetter"/>
      <w:lvlText w:val="%8)"/>
      <w:lvlJc w:val="left"/>
      <w:pPr>
        <w:ind w:left="3786" w:hanging="420"/>
      </w:pPr>
      <w:rPr>
        <w:rFonts w:hint="eastAsia"/>
      </w:rPr>
    </w:lvl>
    <w:lvl w:ilvl="8">
      <w:start w:val="1"/>
      <w:numFmt w:val="lowerRoman"/>
      <w:lvlText w:val="%9."/>
      <w:lvlJc w:val="right"/>
      <w:pPr>
        <w:ind w:left="4206" w:hanging="420"/>
      </w:pPr>
      <w:rPr>
        <w:rFonts w:hint="eastAsia"/>
      </w:rPr>
    </w:lvl>
  </w:abstractNum>
  <w:abstractNum w:abstractNumId="31" w15:restartNumberingAfterBreak="0">
    <w:nsid w:val="30E570E3"/>
    <w:multiLevelType w:val="multilevel"/>
    <w:tmpl w:val="8F7269E8"/>
    <w:lvl w:ilvl="0">
      <w:start w:val="1"/>
      <w:numFmt w:val="bullet"/>
      <w:pStyle w:val="5"/>
      <w:lvlText w:val=""/>
      <w:lvlJc w:val="left"/>
      <w:pPr>
        <w:ind w:left="207" w:hanging="181"/>
      </w:pPr>
      <w:rPr>
        <w:rFonts w:ascii="Symbol" w:eastAsia="Symbol" w:hAnsi="Symbol" w:hint="default"/>
        <w:w w:val="102"/>
        <w:sz w:val="24"/>
        <w:szCs w:val="24"/>
      </w:rPr>
    </w:lvl>
    <w:lvl w:ilvl="1">
      <w:start w:val="1"/>
      <w:numFmt w:val="bullet"/>
      <w:lvlText w:val="•"/>
      <w:lvlJc w:val="left"/>
      <w:pPr>
        <w:ind w:left="239" w:hanging="181"/>
      </w:pPr>
      <w:rPr>
        <w:rFonts w:hint="default"/>
      </w:rPr>
    </w:lvl>
    <w:lvl w:ilvl="2">
      <w:start w:val="1"/>
      <w:numFmt w:val="bullet"/>
      <w:lvlText w:val="•"/>
      <w:lvlJc w:val="left"/>
      <w:pPr>
        <w:ind w:left="279" w:hanging="181"/>
      </w:pPr>
      <w:rPr>
        <w:rFonts w:hint="default"/>
      </w:rPr>
    </w:lvl>
    <w:lvl w:ilvl="3">
      <w:start w:val="1"/>
      <w:numFmt w:val="bullet"/>
      <w:lvlText w:val="•"/>
      <w:lvlJc w:val="left"/>
      <w:pPr>
        <w:ind w:left="319" w:hanging="181"/>
      </w:pPr>
      <w:rPr>
        <w:rFonts w:hint="default"/>
      </w:rPr>
    </w:lvl>
    <w:lvl w:ilvl="4">
      <w:start w:val="1"/>
      <w:numFmt w:val="bullet"/>
      <w:lvlText w:val="•"/>
      <w:lvlJc w:val="left"/>
      <w:pPr>
        <w:ind w:left="359" w:hanging="181"/>
      </w:pPr>
      <w:rPr>
        <w:rFonts w:hint="default"/>
      </w:rPr>
    </w:lvl>
    <w:lvl w:ilvl="5">
      <w:start w:val="1"/>
      <w:numFmt w:val="bullet"/>
      <w:lvlText w:val="•"/>
      <w:lvlJc w:val="left"/>
      <w:pPr>
        <w:ind w:left="398" w:hanging="181"/>
      </w:pPr>
      <w:rPr>
        <w:rFonts w:hint="default"/>
      </w:rPr>
    </w:lvl>
    <w:lvl w:ilvl="6">
      <w:start w:val="1"/>
      <w:numFmt w:val="bullet"/>
      <w:lvlText w:val="•"/>
      <w:lvlJc w:val="left"/>
      <w:pPr>
        <w:ind w:left="438" w:hanging="181"/>
      </w:pPr>
      <w:rPr>
        <w:rFonts w:hint="default"/>
      </w:rPr>
    </w:lvl>
    <w:lvl w:ilvl="7">
      <w:start w:val="1"/>
      <w:numFmt w:val="bullet"/>
      <w:lvlText w:val="•"/>
      <w:lvlJc w:val="left"/>
      <w:pPr>
        <w:ind w:left="478" w:hanging="181"/>
      </w:pPr>
      <w:rPr>
        <w:rFonts w:hint="default"/>
      </w:rPr>
    </w:lvl>
    <w:lvl w:ilvl="8">
      <w:start w:val="1"/>
      <w:numFmt w:val="bullet"/>
      <w:lvlText w:val="•"/>
      <w:lvlJc w:val="left"/>
      <w:pPr>
        <w:ind w:left="518" w:hanging="181"/>
      </w:pPr>
      <w:rPr>
        <w:rFonts w:hint="default"/>
      </w:rPr>
    </w:lvl>
  </w:abstractNum>
  <w:abstractNum w:abstractNumId="32" w15:restartNumberingAfterBreak="0">
    <w:nsid w:val="372105CC"/>
    <w:multiLevelType w:val="singleLevel"/>
    <w:tmpl w:val="372105CC"/>
    <w:lvl w:ilvl="0">
      <w:start w:val="3"/>
      <w:numFmt w:val="decimal"/>
      <w:suff w:val="nothing"/>
      <w:lvlText w:val="（%1）"/>
      <w:lvlJc w:val="left"/>
    </w:lvl>
  </w:abstractNum>
  <w:abstractNum w:abstractNumId="33" w15:restartNumberingAfterBreak="0">
    <w:nsid w:val="389E563F"/>
    <w:multiLevelType w:val="hybridMultilevel"/>
    <w:tmpl w:val="6F2C50FE"/>
    <w:lvl w:ilvl="0" w:tplc="8D7E9FFC">
      <w:start w:val="1"/>
      <w:numFmt w:val="decimal"/>
      <w:suff w:val="nothing"/>
      <w:lvlText w:val="%1"/>
      <w:lvlJc w:val="center"/>
      <w:pPr>
        <w:ind w:left="0" w:firstLine="0"/>
      </w:pPr>
      <w:rPr>
        <w:rFonts w:hint="eastAsia"/>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34" w15:restartNumberingAfterBreak="0">
    <w:nsid w:val="43EB5AE6"/>
    <w:multiLevelType w:val="multilevel"/>
    <w:tmpl w:val="5E3229B0"/>
    <w:lvl w:ilvl="0">
      <w:start w:val="1"/>
      <w:numFmt w:val="decimal"/>
      <w:pStyle w:val="1"/>
      <w:suff w:val="nothing"/>
      <w:lvlText w:val="%1、"/>
      <w:lvlJc w:val="left"/>
      <w:pPr>
        <w:ind w:left="5671" w:firstLine="0"/>
      </w:pPr>
      <w:rPr>
        <w:rFonts w:hint="eastAsia"/>
        <w:b w:val="0"/>
        <w:bCs w:val="0"/>
      </w:rPr>
    </w:lvl>
    <w:lvl w:ilvl="1">
      <w:start w:val="1"/>
      <w:numFmt w:val="decimal"/>
      <w:pStyle w:val="2"/>
      <w:suff w:val="space"/>
      <w:lvlText w:val="%1.%2"/>
      <w:lvlJc w:val="left"/>
      <w:pPr>
        <w:ind w:left="0" w:firstLine="0"/>
      </w:pPr>
      <w:rPr>
        <w:rFonts w:hint="eastAsia"/>
      </w:rPr>
    </w:lvl>
    <w:lvl w:ilvl="2">
      <w:start w:val="1"/>
      <w:numFmt w:val="decimal"/>
      <w:pStyle w:val="3"/>
      <w:suff w:val="space"/>
      <w:lvlText w:val="%1.%2.%3"/>
      <w:lvlJc w:val="left"/>
      <w:pPr>
        <w:ind w:left="0" w:firstLine="0"/>
      </w:pPr>
      <w:rPr>
        <w:rFonts w:hint="eastAsia"/>
        <w:b w:val="0"/>
        <w:bCs w:val="0"/>
      </w:rPr>
    </w:lvl>
    <w:lvl w:ilvl="3">
      <w:start w:val="1"/>
      <w:numFmt w:val="decimal"/>
      <w:pStyle w:val="4"/>
      <w:suff w:val="space"/>
      <w:lvlText w:val="%1.%2.%3.%4"/>
      <w:lvlJc w:val="left"/>
      <w:pPr>
        <w:ind w:left="1135" w:firstLine="0"/>
      </w:p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35" w15:restartNumberingAfterBreak="0">
    <w:nsid w:val="62912F32"/>
    <w:multiLevelType w:val="hybridMultilevel"/>
    <w:tmpl w:val="49ACB758"/>
    <w:lvl w:ilvl="0" w:tplc="2D3E0B78">
      <w:start w:val="1"/>
      <w:numFmt w:val="decimalEnclosedCircle"/>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36" w15:restartNumberingAfterBreak="0">
    <w:nsid w:val="63BB37DC"/>
    <w:multiLevelType w:val="multilevel"/>
    <w:tmpl w:val="63BB37DC"/>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7" w15:restartNumberingAfterBreak="0">
    <w:nsid w:val="667FBB14"/>
    <w:multiLevelType w:val="singleLevel"/>
    <w:tmpl w:val="667FBB14"/>
    <w:lvl w:ilvl="0">
      <w:start w:val="1"/>
      <w:numFmt w:val="decimal"/>
      <w:lvlText w:val="%1."/>
      <w:lvlJc w:val="left"/>
      <w:pPr>
        <w:tabs>
          <w:tab w:val="num" w:pos="2040"/>
        </w:tabs>
        <w:ind w:left="2040" w:hanging="360"/>
      </w:pPr>
    </w:lvl>
  </w:abstractNum>
  <w:abstractNum w:abstractNumId="38" w15:restartNumberingAfterBreak="0">
    <w:nsid w:val="68472350"/>
    <w:multiLevelType w:val="singleLevel"/>
    <w:tmpl w:val="68472350"/>
    <w:lvl w:ilvl="0">
      <w:start w:val="5"/>
      <w:numFmt w:val="upperLetter"/>
      <w:suff w:val="nothing"/>
      <w:lvlText w:val="%1、"/>
      <w:lvlJc w:val="left"/>
    </w:lvl>
  </w:abstractNum>
  <w:abstractNum w:abstractNumId="39" w15:restartNumberingAfterBreak="0">
    <w:nsid w:val="6B060703"/>
    <w:multiLevelType w:val="hybridMultilevel"/>
    <w:tmpl w:val="4DF4EAA2"/>
    <w:lvl w:ilvl="0" w:tplc="0C7A0040">
      <w:start w:val="1"/>
      <w:numFmt w:val="decimal"/>
      <w:suff w:val="nothing"/>
      <w:lvlText w:val="%1"/>
      <w:lvlJc w:val="left"/>
      <w:pPr>
        <w:ind w:left="0" w:firstLine="0"/>
      </w:pPr>
      <w:rPr>
        <w:rFonts w:hint="eastAsia"/>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40" w15:restartNumberingAfterBreak="0">
    <w:nsid w:val="712971A8"/>
    <w:multiLevelType w:val="hybridMultilevel"/>
    <w:tmpl w:val="C748B642"/>
    <w:lvl w:ilvl="0" w:tplc="0EB24948">
      <w:start w:val="1"/>
      <w:numFmt w:val="decimalEnclosedCircle"/>
      <w:lvlText w:val="%1"/>
      <w:lvlJc w:val="left"/>
      <w:pPr>
        <w:ind w:left="840" w:hanging="360"/>
      </w:pPr>
      <w:rPr>
        <w:rFonts w:ascii="宋体" w:hAnsi="宋体" w:cs="宋体"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41" w15:restartNumberingAfterBreak="0">
    <w:nsid w:val="75EC2433"/>
    <w:multiLevelType w:val="multilevel"/>
    <w:tmpl w:val="75EC2433"/>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2" w15:restartNumberingAfterBreak="0">
    <w:nsid w:val="7B20DE83"/>
    <w:multiLevelType w:val="singleLevel"/>
    <w:tmpl w:val="7B20DE83"/>
    <w:lvl w:ilvl="0">
      <w:start w:val="1"/>
      <w:numFmt w:val="decimal"/>
      <w:suff w:val="nothing"/>
      <w:lvlText w:val="%1、"/>
      <w:lvlJc w:val="left"/>
    </w:lvl>
  </w:abstractNum>
  <w:abstractNum w:abstractNumId="43" w15:restartNumberingAfterBreak="0">
    <w:nsid w:val="7B6CAF15"/>
    <w:multiLevelType w:val="singleLevel"/>
    <w:tmpl w:val="7B6CAF15"/>
    <w:lvl w:ilvl="0">
      <w:start w:val="1"/>
      <w:numFmt w:val="decimal"/>
      <w:suff w:val="nothing"/>
      <w:lvlText w:val="（%1）"/>
      <w:lvlJc w:val="left"/>
    </w:lvl>
  </w:abstractNum>
  <w:abstractNum w:abstractNumId="44" w15:restartNumberingAfterBreak="0">
    <w:nsid w:val="7B802383"/>
    <w:multiLevelType w:val="hybridMultilevel"/>
    <w:tmpl w:val="1F26695A"/>
    <w:lvl w:ilvl="0" w:tplc="FCC6E30C">
      <w:start w:val="1"/>
      <w:numFmt w:val="japaneseCounting"/>
      <w:lvlText w:val="（%1）"/>
      <w:lvlJc w:val="left"/>
      <w:pPr>
        <w:tabs>
          <w:tab w:val="num" w:pos="975"/>
        </w:tabs>
        <w:ind w:left="975" w:hanging="975"/>
      </w:pPr>
      <w:rPr>
        <w:rFonts w:hint="default"/>
        <w:lang w:val="en-US"/>
      </w:rPr>
    </w:lvl>
    <w:lvl w:ilvl="1" w:tplc="04090003" w:tentative="1">
      <w:start w:val="1"/>
      <w:numFmt w:val="lowerLetter"/>
      <w:lvlText w:val="%2)"/>
      <w:lvlJc w:val="left"/>
      <w:pPr>
        <w:tabs>
          <w:tab w:val="num" w:pos="-3634"/>
        </w:tabs>
        <w:ind w:left="-3634" w:hanging="420"/>
      </w:pPr>
    </w:lvl>
    <w:lvl w:ilvl="2" w:tplc="04090005">
      <w:start w:val="1"/>
      <w:numFmt w:val="lowerRoman"/>
      <w:lvlText w:val="%3."/>
      <w:lvlJc w:val="right"/>
      <w:pPr>
        <w:tabs>
          <w:tab w:val="num" w:pos="-3214"/>
        </w:tabs>
        <w:ind w:left="-3214" w:hanging="420"/>
      </w:pPr>
    </w:lvl>
    <w:lvl w:ilvl="3" w:tplc="04090001" w:tentative="1">
      <w:start w:val="1"/>
      <w:numFmt w:val="decimal"/>
      <w:lvlText w:val="%4."/>
      <w:lvlJc w:val="left"/>
      <w:pPr>
        <w:tabs>
          <w:tab w:val="num" w:pos="-2794"/>
        </w:tabs>
        <w:ind w:left="-2794" w:hanging="420"/>
      </w:pPr>
    </w:lvl>
    <w:lvl w:ilvl="4" w:tplc="04090003" w:tentative="1">
      <w:start w:val="1"/>
      <w:numFmt w:val="lowerLetter"/>
      <w:lvlText w:val="%5)"/>
      <w:lvlJc w:val="left"/>
      <w:pPr>
        <w:tabs>
          <w:tab w:val="num" w:pos="-2374"/>
        </w:tabs>
        <w:ind w:left="-2374" w:hanging="420"/>
      </w:pPr>
    </w:lvl>
    <w:lvl w:ilvl="5" w:tplc="04090005" w:tentative="1">
      <w:start w:val="1"/>
      <w:numFmt w:val="lowerRoman"/>
      <w:lvlText w:val="%6."/>
      <w:lvlJc w:val="right"/>
      <w:pPr>
        <w:tabs>
          <w:tab w:val="num" w:pos="-1954"/>
        </w:tabs>
        <w:ind w:left="-1954" w:hanging="420"/>
      </w:pPr>
    </w:lvl>
    <w:lvl w:ilvl="6" w:tplc="04090001" w:tentative="1">
      <w:start w:val="1"/>
      <w:numFmt w:val="decimal"/>
      <w:lvlText w:val="%7."/>
      <w:lvlJc w:val="left"/>
      <w:pPr>
        <w:tabs>
          <w:tab w:val="num" w:pos="-1534"/>
        </w:tabs>
        <w:ind w:left="-1534" w:hanging="420"/>
      </w:pPr>
    </w:lvl>
    <w:lvl w:ilvl="7" w:tplc="04090003" w:tentative="1">
      <w:start w:val="1"/>
      <w:numFmt w:val="lowerLetter"/>
      <w:lvlText w:val="%8)"/>
      <w:lvlJc w:val="left"/>
      <w:pPr>
        <w:tabs>
          <w:tab w:val="num" w:pos="-1114"/>
        </w:tabs>
        <w:ind w:left="-1114" w:hanging="420"/>
      </w:pPr>
    </w:lvl>
    <w:lvl w:ilvl="8" w:tplc="04090005" w:tentative="1">
      <w:start w:val="1"/>
      <w:numFmt w:val="lowerRoman"/>
      <w:lvlText w:val="%9."/>
      <w:lvlJc w:val="right"/>
      <w:pPr>
        <w:tabs>
          <w:tab w:val="num" w:pos="-694"/>
        </w:tabs>
        <w:ind w:left="-694" w:hanging="420"/>
      </w:pPr>
    </w:lvl>
  </w:abstractNum>
  <w:num w:numId="1" w16cid:durableId="967248468">
    <w:abstractNumId w:val="31"/>
  </w:num>
  <w:num w:numId="2" w16cid:durableId="435252733">
    <w:abstractNumId w:val="3"/>
  </w:num>
  <w:num w:numId="3" w16cid:durableId="902370704">
    <w:abstractNumId w:val="28"/>
  </w:num>
  <w:num w:numId="4" w16cid:durableId="432673000">
    <w:abstractNumId w:val="27"/>
  </w:num>
  <w:num w:numId="5" w16cid:durableId="835610898">
    <w:abstractNumId w:val="42"/>
  </w:num>
  <w:num w:numId="6" w16cid:durableId="878711513">
    <w:abstractNumId w:val="38"/>
  </w:num>
  <w:num w:numId="7" w16cid:durableId="1875651751">
    <w:abstractNumId w:val="18"/>
  </w:num>
  <w:num w:numId="8" w16cid:durableId="923996121">
    <w:abstractNumId w:val="15"/>
  </w:num>
  <w:num w:numId="9" w16cid:durableId="645161777">
    <w:abstractNumId w:val="10"/>
  </w:num>
  <w:num w:numId="10" w16cid:durableId="543178812">
    <w:abstractNumId w:val="9"/>
  </w:num>
  <w:num w:numId="11" w16cid:durableId="309481895">
    <w:abstractNumId w:val="8"/>
  </w:num>
  <w:num w:numId="12" w16cid:durableId="1143742116">
    <w:abstractNumId w:val="7"/>
  </w:num>
  <w:num w:numId="13" w16cid:durableId="967856792">
    <w:abstractNumId w:val="16"/>
  </w:num>
  <w:num w:numId="14" w16cid:durableId="1169562968">
    <w:abstractNumId w:val="14"/>
  </w:num>
  <w:num w:numId="15" w16cid:durableId="2141798492">
    <w:abstractNumId w:val="13"/>
  </w:num>
  <w:num w:numId="16" w16cid:durableId="1453281140">
    <w:abstractNumId w:val="12"/>
  </w:num>
  <w:num w:numId="17" w16cid:durableId="1436897262">
    <w:abstractNumId w:val="11"/>
  </w:num>
  <w:num w:numId="18" w16cid:durableId="905799440">
    <w:abstractNumId w:val="32"/>
  </w:num>
  <w:num w:numId="19" w16cid:durableId="808520392">
    <w:abstractNumId w:val="22"/>
    <w:lvlOverride w:ilvl="0">
      <w:lvl w:ilvl="0">
        <w:start w:val="1"/>
        <w:numFmt w:val="decimal"/>
        <w:lvlText w:val="%1"/>
        <w:lvlJc w:val="left"/>
        <w:pPr>
          <w:tabs>
            <w:tab w:val="num" w:pos="425"/>
          </w:tabs>
          <w:ind w:left="425" w:hanging="425"/>
        </w:pPr>
        <w:rPr>
          <w:rFonts w:hint="eastAsia"/>
        </w:rPr>
      </w:lvl>
    </w:lvlOverride>
    <w:lvlOverride w:ilvl="1">
      <w:lvl w:ilvl="1">
        <w:start w:val="1"/>
        <w:numFmt w:val="decimal"/>
        <w:lvlText w:val="%1.%2"/>
        <w:lvlJc w:val="left"/>
        <w:pPr>
          <w:tabs>
            <w:tab w:val="num" w:pos="680"/>
          </w:tabs>
          <w:ind w:left="567" w:hanging="567"/>
        </w:pPr>
        <w:rPr>
          <w:rFonts w:hint="eastAsia"/>
        </w:rPr>
      </w:lvl>
    </w:lvlOverride>
    <w:lvlOverride w:ilvl="2">
      <w:lvl w:ilvl="2">
        <w:start w:val="1"/>
        <w:numFmt w:val="decimal"/>
        <w:lvlText w:val="%1.%2.%3"/>
        <w:lvlJc w:val="left"/>
        <w:pPr>
          <w:tabs>
            <w:tab w:val="num" w:pos="680"/>
          </w:tabs>
          <w:ind w:left="709" w:hanging="709"/>
        </w:pPr>
        <w:rPr>
          <w:rFonts w:hint="eastAsia"/>
        </w:rPr>
      </w:lvl>
    </w:lvlOverride>
    <w:lvlOverride w:ilvl="3">
      <w:lvl w:ilvl="3">
        <w:start w:val="1"/>
        <w:numFmt w:val="decimal"/>
        <w:lvlText w:val="%1.%2.%3.%4."/>
        <w:lvlJc w:val="left"/>
        <w:pPr>
          <w:tabs>
            <w:tab w:val="num" w:pos="851"/>
          </w:tabs>
          <w:ind w:left="851" w:hanging="851"/>
        </w:pPr>
        <w:rPr>
          <w:rFonts w:hint="eastAsia"/>
        </w:rPr>
      </w:lvl>
    </w:lvlOverride>
    <w:lvlOverride w:ilvl="4">
      <w:lvl w:ilvl="4">
        <w:start w:val="1"/>
        <w:numFmt w:val="decimal"/>
        <w:lvlText w:val="%1.%2.%3.%4.%5."/>
        <w:lvlJc w:val="left"/>
        <w:pPr>
          <w:tabs>
            <w:tab w:val="num" w:pos="992"/>
          </w:tabs>
          <w:ind w:left="992" w:hanging="992"/>
        </w:pPr>
        <w:rPr>
          <w:rFonts w:hint="eastAsia"/>
        </w:rPr>
      </w:lvl>
    </w:lvlOverride>
    <w:lvlOverride w:ilvl="5">
      <w:lvl w:ilvl="5">
        <w:start w:val="1"/>
        <w:numFmt w:val="decimal"/>
        <w:lvlText w:val="%1.%2.%3.%4.%5.%6."/>
        <w:lvlJc w:val="left"/>
        <w:pPr>
          <w:tabs>
            <w:tab w:val="num" w:pos="1134"/>
          </w:tabs>
          <w:ind w:left="1134" w:hanging="1134"/>
        </w:pPr>
        <w:rPr>
          <w:rFonts w:hint="eastAsia"/>
        </w:rPr>
      </w:lvl>
    </w:lvlOverride>
    <w:lvlOverride w:ilvl="6">
      <w:lvl w:ilvl="6">
        <w:start w:val="1"/>
        <w:numFmt w:val="decimal"/>
        <w:lvlText w:val="%1.%2.%3.%4.%5.%6.%7."/>
        <w:lvlJc w:val="left"/>
        <w:pPr>
          <w:tabs>
            <w:tab w:val="num" w:pos="1276"/>
          </w:tabs>
          <w:ind w:left="1276" w:hanging="1276"/>
        </w:pPr>
        <w:rPr>
          <w:rFonts w:hint="eastAsia"/>
        </w:rPr>
      </w:lvl>
    </w:lvlOverride>
    <w:lvlOverride w:ilvl="7">
      <w:lvl w:ilvl="7">
        <w:start w:val="1"/>
        <w:numFmt w:val="decimal"/>
        <w:lvlText w:val="%1.%2.%3.%4.%5.%6.%7.%8."/>
        <w:lvlJc w:val="left"/>
        <w:pPr>
          <w:tabs>
            <w:tab w:val="num" w:pos="1418"/>
          </w:tabs>
          <w:ind w:left="1418" w:hanging="1418"/>
        </w:pPr>
        <w:rPr>
          <w:rFonts w:hint="eastAsia"/>
        </w:rPr>
      </w:lvl>
    </w:lvlOverride>
    <w:lvlOverride w:ilvl="8">
      <w:lvl w:ilvl="8">
        <w:start w:val="1"/>
        <w:numFmt w:val="decimal"/>
        <w:lvlText w:val="%1.%2.%3.%4.%5.%6.%7.%8.%9."/>
        <w:lvlJc w:val="left"/>
        <w:pPr>
          <w:tabs>
            <w:tab w:val="num" w:pos="1559"/>
          </w:tabs>
          <w:ind w:left="1559" w:hanging="1559"/>
        </w:pPr>
        <w:rPr>
          <w:rFonts w:hint="eastAsia"/>
        </w:rPr>
      </w:lvl>
    </w:lvlOverride>
  </w:num>
  <w:num w:numId="20" w16cid:durableId="1460107227">
    <w:abstractNumId w:val="20"/>
  </w:num>
  <w:num w:numId="21" w16cid:durableId="1658025308">
    <w:abstractNumId w:val="35"/>
  </w:num>
  <w:num w:numId="22" w16cid:durableId="672030784">
    <w:abstractNumId w:val="21"/>
  </w:num>
  <w:num w:numId="23" w16cid:durableId="1287393211">
    <w:abstractNumId w:val="40"/>
  </w:num>
  <w:num w:numId="24" w16cid:durableId="1028408384">
    <w:abstractNumId w:val="6"/>
  </w:num>
  <w:num w:numId="25" w16cid:durableId="1261790545">
    <w:abstractNumId w:val="37"/>
  </w:num>
  <w:num w:numId="26" w16cid:durableId="486824872">
    <w:abstractNumId w:val="2"/>
  </w:num>
  <w:num w:numId="27" w16cid:durableId="184100910">
    <w:abstractNumId w:val="19"/>
  </w:num>
  <w:num w:numId="28" w16cid:durableId="639270775">
    <w:abstractNumId w:val="0"/>
  </w:num>
  <w:num w:numId="29" w16cid:durableId="1516576306">
    <w:abstractNumId w:val="4"/>
  </w:num>
  <w:num w:numId="30" w16cid:durableId="487785957">
    <w:abstractNumId w:val="43"/>
  </w:num>
  <w:num w:numId="31" w16cid:durableId="780494874">
    <w:abstractNumId w:val="5"/>
  </w:num>
  <w:num w:numId="32" w16cid:durableId="474614061">
    <w:abstractNumId w:val="44"/>
  </w:num>
  <w:num w:numId="33" w16cid:durableId="52823108">
    <w:abstractNumId w:val="41"/>
  </w:num>
  <w:num w:numId="34" w16cid:durableId="1898473509">
    <w:abstractNumId w:val="1"/>
  </w:num>
  <w:num w:numId="35" w16cid:durableId="2145001814">
    <w:abstractNumId w:val="36"/>
  </w:num>
  <w:num w:numId="36" w16cid:durableId="1370450411">
    <w:abstractNumId w:val="26"/>
  </w:num>
  <w:num w:numId="37" w16cid:durableId="1136413378">
    <w:abstractNumId w:val="34"/>
  </w:num>
  <w:num w:numId="38" w16cid:durableId="223831970">
    <w:abstractNumId w:val="34"/>
  </w:num>
  <w:num w:numId="39" w16cid:durableId="920144209">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392731325">
    <w:abstractNumId w:val="17"/>
  </w:num>
  <w:num w:numId="41" w16cid:durableId="1812747830">
    <w:abstractNumId w:val="25"/>
  </w:num>
  <w:num w:numId="42" w16cid:durableId="1947883373">
    <w:abstractNumId w:val="33"/>
  </w:num>
  <w:num w:numId="43" w16cid:durableId="1960409200">
    <w:abstractNumId w:val="24"/>
  </w:num>
  <w:num w:numId="44" w16cid:durableId="1117991547">
    <w:abstractNumId w:val="30"/>
  </w:num>
  <w:num w:numId="45" w16cid:durableId="1069232190">
    <w:abstractNumId w:val="24"/>
  </w:num>
  <w:num w:numId="46" w16cid:durableId="926420926">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862982332">
    <w:abstractNumId w:val="29"/>
  </w:num>
  <w:num w:numId="48" w16cid:durableId="1713381350">
    <w:abstractNumId w:val="39"/>
  </w:num>
  <w:num w:numId="49" w16cid:durableId="2076200394">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displayBackgroundShape/>
  <w:bordersDoNotSurroundHeader/>
  <w:bordersDoNotSurroundFooter/>
  <w:proofState w:grammar="clean"/>
  <w:defaultTabStop w:val="720"/>
  <w:evenAndOddHeaders/>
  <w:characterSpacingControl w:val="doNotCompress"/>
  <w:hdrShapeDefaults>
    <o:shapedefaults v:ext="edit" spidmax="2050" fillcolor="white">
      <v:fill color="white"/>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8303D"/>
    <w:rsid w:val="000005C9"/>
    <w:rsid w:val="00000C0A"/>
    <w:rsid w:val="00001291"/>
    <w:rsid w:val="0000129F"/>
    <w:rsid w:val="00001BC1"/>
    <w:rsid w:val="00001E1D"/>
    <w:rsid w:val="00002044"/>
    <w:rsid w:val="00003C78"/>
    <w:rsid w:val="0000422E"/>
    <w:rsid w:val="00004562"/>
    <w:rsid w:val="00005E95"/>
    <w:rsid w:val="00005FE4"/>
    <w:rsid w:val="00006D9D"/>
    <w:rsid w:val="0000719A"/>
    <w:rsid w:val="00007964"/>
    <w:rsid w:val="0001015F"/>
    <w:rsid w:val="00010495"/>
    <w:rsid w:val="000107E1"/>
    <w:rsid w:val="000126F8"/>
    <w:rsid w:val="00012758"/>
    <w:rsid w:val="00012863"/>
    <w:rsid w:val="0001338D"/>
    <w:rsid w:val="000140A5"/>
    <w:rsid w:val="00015547"/>
    <w:rsid w:val="00015E0A"/>
    <w:rsid w:val="0001683F"/>
    <w:rsid w:val="00017E6C"/>
    <w:rsid w:val="000210E0"/>
    <w:rsid w:val="0002110E"/>
    <w:rsid w:val="000211D4"/>
    <w:rsid w:val="00021604"/>
    <w:rsid w:val="00021785"/>
    <w:rsid w:val="00021A23"/>
    <w:rsid w:val="00022611"/>
    <w:rsid w:val="000226FB"/>
    <w:rsid w:val="00022ED3"/>
    <w:rsid w:val="00023105"/>
    <w:rsid w:val="00023579"/>
    <w:rsid w:val="00025071"/>
    <w:rsid w:val="0002567D"/>
    <w:rsid w:val="0002590C"/>
    <w:rsid w:val="000259B5"/>
    <w:rsid w:val="000267B3"/>
    <w:rsid w:val="00026C6E"/>
    <w:rsid w:val="000275B9"/>
    <w:rsid w:val="000276EE"/>
    <w:rsid w:val="00027E52"/>
    <w:rsid w:val="0003158D"/>
    <w:rsid w:val="000319AF"/>
    <w:rsid w:val="00032558"/>
    <w:rsid w:val="000325C8"/>
    <w:rsid w:val="00032757"/>
    <w:rsid w:val="00032C16"/>
    <w:rsid w:val="000336CC"/>
    <w:rsid w:val="00034161"/>
    <w:rsid w:val="000342B9"/>
    <w:rsid w:val="00035523"/>
    <w:rsid w:val="0003568A"/>
    <w:rsid w:val="000358C4"/>
    <w:rsid w:val="00035B47"/>
    <w:rsid w:val="0003687F"/>
    <w:rsid w:val="0003790B"/>
    <w:rsid w:val="00037B88"/>
    <w:rsid w:val="0004037D"/>
    <w:rsid w:val="00040516"/>
    <w:rsid w:val="0004064A"/>
    <w:rsid w:val="000408D0"/>
    <w:rsid w:val="00040CB2"/>
    <w:rsid w:val="00041340"/>
    <w:rsid w:val="00041519"/>
    <w:rsid w:val="00041E00"/>
    <w:rsid w:val="00041EBC"/>
    <w:rsid w:val="000426CC"/>
    <w:rsid w:val="00042DFF"/>
    <w:rsid w:val="00042F5B"/>
    <w:rsid w:val="000436DC"/>
    <w:rsid w:val="00043A4A"/>
    <w:rsid w:val="0004419B"/>
    <w:rsid w:val="00044300"/>
    <w:rsid w:val="00044D8D"/>
    <w:rsid w:val="000452D8"/>
    <w:rsid w:val="00045C09"/>
    <w:rsid w:val="00046943"/>
    <w:rsid w:val="00046D6F"/>
    <w:rsid w:val="00047733"/>
    <w:rsid w:val="0004783B"/>
    <w:rsid w:val="00047E3B"/>
    <w:rsid w:val="00050B69"/>
    <w:rsid w:val="00050BE7"/>
    <w:rsid w:val="00051322"/>
    <w:rsid w:val="00051514"/>
    <w:rsid w:val="000519D4"/>
    <w:rsid w:val="00051CAE"/>
    <w:rsid w:val="000521CE"/>
    <w:rsid w:val="00052A1C"/>
    <w:rsid w:val="000532D4"/>
    <w:rsid w:val="0005352E"/>
    <w:rsid w:val="0005395D"/>
    <w:rsid w:val="00053B30"/>
    <w:rsid w:val="00053E3D"/>
    <w:rsid w:val="000541E3"/>
    <w:rsid w:val="00054513"/>
    <w:rsid w:val="00054CE1"/>
    <w:rsid w:val="00054CF1"/>
    <w:rsid w:val="00054F0B"/>
    <w:rsid w:val="00054FBE"/>
    <w:rsid w:val="000557DA"/>
    <w:rsid w:val="00055E45"/>
    <w:rsid w:val="000563A3"/>
    <w:rsid w:val="00056841"/>
    <w:rsid w:val="00057C88"/>
    <w:rsid w:val="00057D34"/>
    <w:rsid w:val="00060556"/>
    <w:rsid w:val="00061D76"/>
    <w:rsid w:val="00062471"/>
    <w:rsid w:val="00062536"/>
    <w:rsid w:val="0006254A"/>
    <w:rsid w:val="00062C5E"/>
    <w:rsid w:val="00064062"/>
    <w:rsid w:val="00064312"/>
    <w:rsid w:val="0006439B"/>
    <w:rsid w:val="00064C78"/>
    <w:rsid w:val="00065039"/>
    <w:rsid w:val="00065998"/>
    <w:rsid w:val="00065A7C"/>
    <w:rsid w:val="000664DD"/>
    <w:rsid w:val="0006685C"/>
    <w:rsid w:val="00067195"/>
    <w:rsid w:val="00067A4D"/>
    <w:rsid w:val="00070786"/>
    <w:rsid w:val="00070A11"/>
    <w:rsid w:val="00071CF9"/>
    <w:rsid w:val="00071EE2"/>
    <w:rsid w:val="000723CB"/>
    <w:rsid w:val="00072752"/>
    <w:rsid w:val="00072FEA"/>
    <w:rsid w:val="000732EC"/>
    <w:rsid w:val="0007350F"/>
    <w:rsid w:val="00074BFA"/>
    <w:rsid w:val="00074CC3"/>
    <w:rsid w:val="00074E85"/>
    <w:rsid w:val="0007546B"/>
    <w:rsid w:val="0007619E"/>
    <w:rsid w:val="00076223"/>
    <w:rsid w:val="0007644C"/>
    <w:rsid w:val="00076930"/>
    <w:rsid w:val="00077A04"/>
    <w:rsid w:val="00077AF2"/>
    <w:rsid w:val="00077D71"/>
    <w:rsid w:val="00080119"/>
    <w:rsid w:val="00080305"/>
    <w:rsid w:val="00080A6C"/>
    <w:rsid w:val="00081457"/>
    <w:rsid w:val="00081A82"/>
    <w:rsid w:val="00081BC3"/>
    <w:rsid w:val="000827D5"/>
    <w:rsid w:val="00082EA8"/>
    <w:rsid w:val="000831AF"/>
    <w:rsid w:val="00083515"/>
    <w:rsid w:val="00084595"/>
    <w:rsid w:val="000846B2"/>
    <w:rsid w:val="0008482E"/>
    <w:rsid w:val="000852FA"/>
    <w:rsid w:val="00085BC2"/>
    <w:rsid w:val="00087418"/>
    <w:rsid w:val="00087DD7"/>
    <w:rsid w:val="00087EB9"/>
    <w:rsid w:val="00090671"/>
    <w:rsid w:val="00090EF2"/>
    <w:rsid w:val="00090FE3"/>
    <w:rsid w:val="000912BD"/>
    <w:rsid w:val="00091EE6"/>
    <w:rsid w:val="00092363"/>
    <w:rsid w:val="000925D8"/>
    <w:rsid w:val="00092862"/>
    <w:rsid w:val="00093B08"/>
    <w:rsid w:val="0009444A"/>
    <w:rsid w:val="00094D19"/>
    <w:rsid w:val="00096D4A"/>
    <w:rsid w:val="000972F8"/>
    <w:rsid w:val="00097EEB"/>
    <w:rsid w:val="000A0EBA"/>
    <w:rsid w:val="000A1900"/>
    <w:rsid w:val="000A1A4C"/>
    <w:rsid w:val="000A2BF3"/>
    <w:rsid w:val="000A2FDE"/>
    <w:rsid w:val="000A4873"/>
    <w:rsid w:val="000A54E6"/>
    <w:rsid w:val="000A5BDB"/>
    <w:rsid w:val="000A5CF8"/>
    <w:rsid w:val="000A6BB1"/>
    <w:rsid w:val="000A6CC7"/>
    <w:rsid w:val="000A7630"/>
    <w:rsid w:val="000B09F7"/>
    <w:rsid w:val="000B1CBB"/>
    <w:rsid w:val="000B1E75"/>
    <w:rsid w:val="000B2927"/>
    <w:rsid w:val="000B2ED1"/>
    <w:rsid w:val="000B3E74"/>
    <w:rsid w:val="000B4282"/>
    <w:rsid w:val="000B4666"/>
    <w:rsid w:val="000B5517"/>
    <w:rsid w:val="000B5DBB"/>
    <w:rsid w:val="000B6679"/>
    <w:rsid w:val="000B6983"/>
    <w:rsid w:val="000B6D55"/>
    <w:rsid w:val="000B736C"/>
    <w:rsid w:val="000B7444"/>
    <w:rsid w:val="000B7D48"/>
    <w:rsid w:val="000C0113"/>
    <w:rsid w:val="000C118C"/>
    <w:rsid w:val="000C1A72"/>
    <w:rsid w:val="000C1F81"/>
    <w:rsid w:val="000C273A"/>
    <w:rsid w:val="000C2EE6"/>
    <w:rsid w:val="000C313A"/>
    <w:rsid w:val="000C3146"/>
    <w:rsid w:val="000C3512"/>
    <w:rsid w:val="000C3744"/>
    <w:rsid w:val="000C3942"/>
    <w:rsid w:val="000C4084"/>
    <w:rsid w:val="000C41FF"/>
    <w:rsid w:val="000C460A"/>
    <w:rsid w:val="000C4CA7"/>
    <w:rsid w:val="000C55CC"/>
    <w:rsid w:val="000C5AF0"/>
    <w:rsid w:val="000C61B5"/>
    <w:rsid w:val="000C6296"/>
    <w:rsid w:val="000C6CB4"/>
    <w:rsid w:val="000C6D8A"/>
    <w:rsid w:val="000C7123"/>
    <w:rsid w:val="000C72E4"/>
    <w:rsid w:val="000C75C4"/>
    <w:rsid w:val="000C781E"/>
    <w:rsid w:val="000C78D5"/>
    <w:rsid w:val="000D019D"/>
    <w:rsid w:val="000D0860"/>
    <w:rsid w:val="000D0F83"/>
    <w:rsid w:val="000D1065"/>
    <w:rsid w:val="000D120E"/>
    <w:rsid w:val="000D1626"/>
    <w:rsid w:val="000D181B"/>
    <w:rsid w:val="000D1CD4"/>
    <w:rsid w:val="000D2F87"/>
    <w:rsid w:val="000D401F"/>
    <w:rsid w:val="000D4C87"/>
    <w:rsid w:val="000D5816"/>
    <w:rsid w:val="000D5E3F"/>
    <w:rsid w:val="000D664A"/>
    <w:rsid w:val="000D6753"/>
    <w:rsid w:val="000D737E"/>
    <w:rsid w:val="000D76B8"/>
    <w:rsid w:val="000D76D5"/>
    <w:rsid w:val="000D7B9B"/>
    <w:rsid w:val="000D7E27"/>
    <w:rsid w:val="000E020B"/>
    <w:rsid w:val="000E0D00"/>
    <w:rsid w:val="000E137E"/>
    <w:rsid w:val="000E1747"/>
    <w:rsid w:val="000E1BFD"/>
    <w:rsid w:val="000E24DA"/>
    <w:rsid w:val="000E3DDF"/>
    <w:rsid w:val="000E4284"/>
    <w:rsid w:val="000E4933"/>
    <w:rsid w:val="000E4D35"/>
    <w:rsid w:val="000E5198"/>
    <w:rsid w:val="000E5A0D"/>
    <w:rsid w:val="000E5E5A"/>
    <w:rsid w:val="000E6751"/>
    <w:rsid w:val="000E6B19"/>
    <w:rsid w:val="000E6D4E"/>
    <w:rsid w:val="000E7B9A"/>
    <w:rsid w:val="000E7C99"/>
    <w:rsid w:val="000F0A8A"/>
    <w:rsid w:val="000F0CEF"/>
    <w:rsid w:val="000F0E12"/>
    <w:rsid w:val="000F0E25"/>
    <w:rsid w:val="000F151D"/>
    <w:rsid w:val="000F164F"/>
    <w:rsid w:val="000F2AA0"/>
    <w:rsid w:val="000F3B1E"/>
    <w:rsid w:val="000F3E53"/>
    <w:rsid w:val="000F44CB"/>
    <w:rsid w:val="000F4D98"/>
    <w:rsid w:val="000F5015"/>
    <w:rsid w:val="000F580B"/>
    <w:rsid w:val="000F59EB"/>
    <w:rsid w:val="000F5BDA"/>
    <w:rsid w:val="000F637A"/>
    <w:rsid w:val="000F6507"/>
    <w:rsid w:val="000F6876"/>
    <w:rsid w:val="000F6C0F"/>
    <w:rsid w:val="000F7A1D"/>
    <w:rsid w:val="001001E6"/>
    <w:rsid w:val="00100248"/>
    <w:rsid w:val="00101D44"/>
    <w:rsid w:val="0010287F"/>
    <w:rsid w:val="00102B59"/>
    <w:rsid w:val="00103122"/>
    <w:rsid w:val="0010354C"/>
    <w:rsid w:val="001036F3"/>
    <w:rsid w:val="00104CA4"/>
    <w:rsid w:val="001051D7"/>
    <w:rsid w:val="00105AE9"/>
    <w:rsid w:val="00105EE1"/>
    <w:rsid w:val="00106614"/>
    <w:rsid w:val="00107A36"/>
    <w:rsid w:val="00107DF0"/>
    <w:rsid w:val="00110395"/>
    <w:rsid w:val="00111531"/>
    <w:rsid w:val="00111AB4"/>
    <w:rsid w:val="00111D11"/>
    <w:rsid w:val="001133C3"/>
    <w:rsid w:val="00113A28"/>
    <w:rsid w:val="00113C7C"/>
    <w:rsid w:val="00114874"/>
    <w:rsid w:val="00115857"/>
    <w:rsid w:val="001159B3"/>
    <w:rsid w:val="001159F8"/>
    <w:rsid w:val="00116123"/>
    <w:rsid w:val="0011655C"/>
    <w:rsid w:val="00116889"/>
    <w:rsid w:val="001176F1"/>
    <w:rsid w:val="00117D0B"/>
    <w:rsid w:val="00120B88"/>
    <w:rsid w:val="00120BC8"/>
    <w:rsid w:val="00120C33"/>
    <w:rsid w:val="00120E3E"/>
    <w:rsid w:val="001213B6"/>
    <w:rsid w:val="001215B7"/>
    <w:rsid w:val="00121646"/>
    <w:rsid w:val="00122B31"/>
    <w:rsid w:val="00123427"/>
    <w:rsid w:val="00123FCD"/>
    <w:rsid w:val="00123FE1"/>
    <w:rsid w:val="001241CB"/>
    <w:rsid w:val="0012426B"/>
    <w:rsid w:val="00124512"/>
    <w:rsid w:val="00125053"/>
    <w:rsid w:val="0012569E"/>
    <w:rsid w:val="0012594E"/>
    <w:rsid w:val="00125C4D"/>
    <w:rsid w:val="00125FF7"/>
    <w:rsid w:val="00126252"/>
    <w:rsid w:val="00126943"/>
    <w:rsid w:val="00127C52"/>
    <w:rsid w:val="001303DA"/>
    <w:rsid w:val="00130658"/>
    <w:rsid w:val="00130CB8"/>
    <w:rsid w:val="00131614"/>
    <w:rsid w:val="00132548"/>
    <w:rsid w:val="001328D8"/>
    <w:rsid w:val="00132D73"/>
    <w:rsid w:val="001339EE"/>
    <w:rsid w:val="00133FF9"/>
    <w:rsid w:val="001343BC"/>
    <w:rsid w:val="00134672"/>
    <w:rsid w:val="001348A9"/>
    <w:rsid w:val="00134D9C"/>
    <w:rsid w:val="001359F2"/>
    <w:rsid w:val="00135DFE"/>
    <w:rsid w:val="00136063"/>
    <w:rsid w:val="00136C78"/>
    <w:rsid w:val="001377F7"/>
    <w:rsid w:val="00140813"/>
    <w:rsid w:val="00140B13"/>
    <w:rsid w:val="00140BB5"/>
    <w:rsid w:val="00141815"/>
    <w:rsid w:val="00141C4F"/>
    <w:rsid w:val="00141E33"/>
    <w:rsid w:val="001428FE"/>
    <w:rsid w:val="00142B84"/>
    <w:rsid w:val="00143059"/>
    <w:rsid w:val="00143D2B"/>
    <w:rsid w:val="00143DC4"/>
    <w:rsid w:val="00143F3C"/>
    <w:rsid w:val="001444AF"/>
    <w:rsid w:val="0014460E"/>
    <w:rsid w:val="001447AE"/>
    <w:rsid w:val="00145A1C"/>
    <w:rsid w:val="00145B12"/>
    <w:rsid w:val="00145BF6"/>
    <w:rsid w:val="00146BF2"/>
    <w:rsid w:val="0014729F"/>
    <w:rsid w:val="001475DB"/>
    <w:rsid w:val="00147764"/>
    <w:rsid w:val="00147F06"/>
    <w:rsid w:val="001500A8"/>
    <w:rsid w:val="00150BF1"/>
    <w:rsid w:val="00150C8F"/>
    <w:rsid w:val="00150EB0"/>
    <w:rsid w:val="00151B4F"/>
    <w:rsid w:val="00151D93"/>
    <w:rsid w:val="00151E1B"/>
    <w:rsid w:val="00152344"/>
    <w:rsid w:val="0015263C"/>
    <w:rsid w:val="0015264B"/>
    <w:rsid w:val="00153A70"/>
    <w:rsid w:val="00153B3F"/>
    <w:rsid w:val="0015441C"/>
    <w:rsid w:val="00154FD3"/>
    <w:rsid w:val="0015504C"/>
    <w:rsid w:val="00155839"/>
    <w:rsid w:val="00155ABE"/>
    <w:rsid w:val="00156192"/>
    <w:rsid w:val="00157A51"/>
    <w:rsid w:val="00157C6A"/>
    <w:rsid w:val="0016022F"/>
    <w:rsid w:val="00160267"/>
    <w:rsid w:val="0016053B"/>
    <w:rsid w:val="00161622"/>
    <w:rsid w:val="001619C8"/>
    <w:rsid w:val="00161BE2"/>
    <w:rsid w:val="00161DEE"/>
    <w:rsid w:val="00161EE9"/>
    <w:rsid w:val="001636B7"/>
    <w:rsid w:val="00163A62"/>
    <w:rsid w:val="001652CC"/>
    <w:rsid w:val="00166646"/>
    <w:rsid w:val="00166ADB"/>
    <w:rsid w:val="00166BDB"/>
    <w:rsid w:val="0016740E"/>
    <w:rsid w:val="00170AB0"/>
    <w:rsid w:val="00170E67"/>
    <w:rsid w:val="00170F8C"/>
    <w:rsid w:val="00171690"/>
    <w:rsid w:val="001716A6"/>
    <w:rsid w:val="00172F16"/>
    <w:rsid w:val="0017333D"/>
    <w:rsid w:val="00173435"/>
    <w:rsid w:val="00173E0E"/>
    <w:rsid w:val="0017502F"/>
    <w:rsid w:val="001751B1"/>
    <w:rsid w:val="0017532F"/>
    <w:rsid w:val="001758C3"/>
    <w:rsid w:val="001768E3"/>
    <w:rsid w:val="001807E5"/>
    <w:rsid w:val="00180B8C"/>
    <w:rsid w:val="00181498"/>
    <w:rsid w:val="001814C0"/>
    <w:rsid w:val="00181944"/>
    <w:rsid w:val="0018197C"/>
    <w:rsid w:val="00181B1A"/>
    <w:rsid w:val="00182C63"/>
    <w:rsid w:val="00182FE6"/>
    <w:rsid w:val="001836D4"/>
    <w:rsid w:val="00183D00"/>
    <w:rsid w:val="00183D02"/>
    <w:rsid w:val="00184B18"/>
    <w:rsid w:val="00184C62"/>
    <w:rsid w:val="00185AB4"/>
    <w:rsid w:val="0018619C"/>
    <w:rsid w:val="00186251"/>
    <w:rsid w:val="0018681C"/>
    <w:rsid w:val="00187053"/>
    <w:rsid w:val="00187558"/>
    <w:rsid w:val="001879AD"/>
    <w:rsid w:val="00190406"/>
    <w:rsid w:val="0019132C"/>
    <w:rsid w:val="001923C5"/>
    <w:rsid w:val="001924B6"/>
    <w:rsid w:val="001925DC"/>
    <w:rsid w:val="001927D2"/>
    <w:rsid w:val="00192A0E"/>
    <w:rsid w:val="00192DFD"/>
    <w:rsid w:val="00193287"/>
    <w:rsid w:val="00193AC2"/>
    <w:rsid w:val="001945A5"/>
    <w:rsid w:val="00194B21"/>
    <w:rsid w:val="00194B42"/>
    <w:rsid w:val="00194B6D"/>
    <w:rsid w:val="001954C8"/>
    <w:rsid w:val="001955EC"/>
    <w:rsid w:val="0019648E"/>
    <w:rsid w:val="00196791"/>
    <w:rsid w:val="001978A3"/>
    <w:rsid w:val="00197984"/>
    <w:rsid w:val="00197EC9"/>
    <w:rsid w:val="001A000B"/>
    <w:rsid w:val="001A1EF4"/>
    <w:rsid w:val="001A207A"/>
    <w:rsid w:val="001A26FD"/>
    <w:rsid w:val="001A28BB"/>
    <w:rsid w:val="001A2A08"/>
    <w:rsid w:val="001A2F2B"/>
    <w:rsid w:val="001A338F"/>
    <w:rsid w:val="001A3971"/>
    <w:rsid w:val="001A42D6"/>
    <w:rsid w:val="001A4D08"/>
    <w:rsid w:val="001A5053"/>
    <w:rsid w:val="001A53F7"/>
    <w:rsid w:val="001A5CE8"/>
    <w:rsid w:val="001A6854"/>
    <w:rsid w:val="001A6E2A"/>
    <w:rsid w:val="001A78EF"/>
    <w:rsid w:val="001A7C7D"/>
    <w:rsid w:val="001B02D6"/>
    <w:rsid w:val="001B0421"/>
    <w:rsid w:val="001B0600"/>
    <w:rsid w:val="001B1760"/>
    <w:rsid w:val="001B18ED"/>
    <w:rsid w:val="001B23D5"/>
    <w:rsid w:val="001B3749"/>
    <w:rsid w:val="001B3EDB"/>
    <w:rsid w:val="001B45BE"/>
    <w:rsid w:val="001B4764"/>
    <w:rsid w:val="001B5123"/>
    <w:rsid w:val="001B5387"/>
    <w:rsid w:val="001B5B0B"/>
    <w:rsid w:val="001B5D31"/>
    <w:rsid w:val="001B6117"/>
    <w:rsid w:val="001B6FBE"/>
    <w:rsid w:val="001B72FF"/>
    <w:rsid w:val="001B7321"/>
    <w:rsid w:val="001B7497"/>
    <w:rsid w:val="001B7E4B"/>
    <w:rsid w:val="001B7E99"/>
    <w:rsid w:val="001B7F48"/>
    <w:rsid w:val="001C039E"/>
    <w:rsid w:val="001C1A01"/>
    <w:rsid w:val="001C1CB7"/>
    <w:rsid w:val="001C1EAF"/>
    <w:rsid w:val="001C2D2D"/>
    <w:rsid w:val="001C30DA"/>
    <w:rsid w:val="001C32EA"/>
    <w:rsid w:val="001C382A"/>
    <w:rsid w:val="001C4535"/>
    <w:rsid w:val="001C4E9D"/>
    <w:rsid w:val="001C515E"/>
    <w:rsid w:val="001C6A2F"/>
    <w:rsid w:val="001C6BD7"/>
    <w:rsid w:val="001C7171"/>
    <w:rsid w:val="001C732D"/>
    <w:rsid w:val="001C7781"/>
    <w:rsid w:val="001C7C3D"/>
    <w:rsid w:val="001C7E69"/>
    <w:rsid w:val="001D036E"/>
    <w:rsid w:val="001D0A6F"/>
    <w:rsid w:val="001D0D01"/>
    <w:rsid w:val="001D2631"/>
    <w:rsid w:val="001D2747"/>
    <w:rsid w:val="001D2B3A"/>
    <w:rsid w:val="001D2C95"/>
    <w:rsid w:val="001D306A"/>
    <w:rsid w:val="001D366D"/>
    <w:rsid w:val="001D3EC9"/>
    <w:rsid w:val="001D3F6F"/>
    <w:rsid w:val="001D4437"/>
    <w:rsid w:val="001D48BD"/>
    <w:rsid w:val="001D4AE2"/>
    <w:rsid w:val="001D4E90"/>
    <w:rsid w:val="001D5E51"/>
    <w:rsid w:val="001D629B"/>
    <w:rsid w:val="001D64F1"/>
    <w:rsid w:val="001D6BD4"/>
    <w:rsid w:val="001D7037"/>
    <w:rsid w:val="001D78DB"/>
    <w:rsid w:val="001D7DD7"/>
    <w:rsid w:val="001E017E"/>
    <w:rsid w:val="001E0886"/>
    <w:rsid w:val="001E0F6E"/>
    <w:rsid w:val="001E110C"/>
    <w:rsid w:val="001E1AE8"/>
    <w:rsid w:val="001E2759"/>
    <w:rsid w:val="001E2AC3"/>
    <w:rsid w:val="001E32D2"/>
    <w:rsid w:val="001E3362"/>
    <w:rsid w:val="001E350D"/>
    <w:rsid w:val="001E4151"/>
    <w:rsid w:val="001E4B87"/>
    <w:rsid w:val="001E4D73"/>
    <w:rsid w:val="001E56F9"/>
    <w:rsid w:val="001E5B4B"/>
    <w:rsid w:val="001E5B8F"/>
    <w:rsid w:val="001E5ECF"/>
    <w:rsid w:val="001E6A51"/>
    <w:rsid w:val="001E7B0D"/>
    <w:rsid w:val="001F08C6"/>
    <w:rsid w:val="001F0D0D"/>
    <w:rsid w:val="001F17BC"/>
    <w:rsid w:val="001F182E"/>
    <w:rsid w:val="001F280F"/>
    <w:rsid w:val="001F2CDF"/>
    <w:rsid w:val="001F2D50"/>
    <w:rsid w:val="001F3B65"/>
    <w:rsid w:val="001F3EF5"/>
    <w:rsid w:val="001F416E"/>
    <w:rsid w:val="001F41E7"/>
    <w:rsid w:val="001F5ACB"/>
    <w:rsid w:val="001F6C3E"/>
    <w:rsid w:val="001F6E35"/>
    <w:rsid w:val="001F728D"/>
    <w:rsid w:val="00200560"/>
    <w:rsid w:val="00200906"/>
    <w:rsid w:val="00200F40"/>
    <w:rsid w:val="0020145A"/>
    <w:rsid w:val="00201F25"/>
    <w:rsid w:val="002021ED"/>
    <w:rsid w:val="002036CE"/>
    <w:rsid w:val="00203ECD"/>
    <w:rsid w:val="0020433E"/>
    <w:rsid w:val="00204CB8"/>
    <w:rsid w:val="00204FA6"/>
    <w:rsid w:val="0020503B"/>
    <w:rsid w:val="002052AC"/>
    <w:rsid w:val="002058FC"/>
    <w:rsid w:val="0020644E"/>
    <w:rsid w:val="002070A8"/>
    <w:rsid w:val="0021034A"/>
    <w:rsid w:val="00210876"/>
    <w:rsid w:val="00210DEE"/>
    <w:rsid w:val="0021226B"/>
    <w:rsid w:val="00213614"/>
    <w:rsid w:val="00214382"/>
    <w:rsid w:val="002147C5"/>
    <w:rsid w:val="00214E84"/>
    <w:rsid w:val="00215953"/>
    <w:rsid w:val="00215E8C"/>
    <w:rsid w:val="00215F80"/>
    <w:rsid w:val="0021632B"/>
    <w:rsid w:val="00216B4F"/>
    <w:rsid w:val="00216E0F"/>
    <w:rsid w:val="00217FAF"/>
    <w:rsid w:val="00220F4C"/>
    <w:rsid w:val="00221591"/>
    <w:rsid w:val="0022167D"/>
    <w:rsid w:val="002222E8"/>
    <w:rsid w:val="00222326"/>
    <w:rsid w:val="0022391E"/>
    <w:rsid w:val="00224BF1"/>
    <w:rsid w:val="002254A9"/>
    <w:rsid w:val="002256F6"/>
    <w:rsid w:val="002266E7"/>
    <w:rsid w:val="002305D1"/>
    <w:rsid w:val="00230B64"/>
    <w:rsid w:val="00230BEE"/>
    <w:rsid w:val="00231A77"/>
    <w:rsid w:val="00231FE9"/>
    <w:rsid w:val="00233A79"/>
    <w:rsid w:val="00233E0D"/>
    <w:rsid w:val="002341C8"/>
    <w:rsid w:val="00234948"/>
    <w:rsid w:val="00234DC3"/>
    <w:rsid w:val="00235E5C"/>
    <w:rsid w:val="00236492"/>
    <w:rsid w:val="00236DF3"/>
    <w:rsid w:val="002377A8"/>
    <w:rsid w:val="00241923"/>
    <w:rsid w:val="00241BE4"/>
    <w:rsid w:val="00242687"/>
    <w:rsid w:val="00242A50"/>
    <w:rsid w:val="00243285"/>
    <w:rsid w:val="002438F8"/>
    <w:rsid w:val="00243ACF"/>
    <w:rsid w:val="002445D5"/>
    <w:rsid w:val="00244880"/>
    <w:rsid w:val="00244A53"/>
    <w:rsid w:val="00244CB7"/>
    <w:rsid w:val="00244E39"/>
    <w:rsid w:val="00244E4C"/>
    <w:rsid w:val="00246011"/>
    <w:rsid w:val="002466E0"/>
    <w:rsid w:val="00246E41"/>
    <w:rsid w:val="00247409"/>
    <w:rsid w:val="00247F64"/>
    <w:rsid w:val="0025023B"/>
    <w:rsid w:val="00250390"/>
    <w:rsid w:val="002511D0"/>
    <w:rsid w:val="0025149A"/>
    <w:rsid w:val="00251AB3"/>
    <w:rsid w:val="002523FC"/>
    <w:rsid w:val="00252840"/>
    <w:rsid w:val="002528DE"/>
    <w:rsid w:val="00253A79"/>
    <w:rsid w:val="002550ED"/>
    <w:rsid w:val="002557D7"/>
    <w:rsid w:val="00255F20"/>
    <w:rsid w:val="00256898"/>
    <w:rsid w:val="002568C0"/>
    <w:rsid w:val="00256B28"/>
    <w:rsid w:val="002579C0"/>
    <w:rsid w:val="002603F0"/>
    <w:rsid w:val="00260CB4"/>
    <w:rsid w:val="00260E30"/>
    <w:rsid w:val="0026113C"/>
    <w:rsid w:val="002616A2"/>
    <w:rsid w:val="002618F0"/>
    <w:rsid w:val="00261AB9"/>
    <w:rsid w:val="002621F2"/>
    <w:rsid w:val="00264208"/>
    <w:rsid w:val="00264C46"/>
    <w:rsid w:val="00265B33"/>
    <w:rsid w:val="00266E52"/>
    <w:rsid w:val="00266E6D"/>
    <w:rsid w:val="002670AB"/>
    <w:rsid w:val="002670EF"/>
    <w:rsid w:val="0026765B"/>
    <w:rsid w:val="00267ABB"/>
    <w:rsid w:val="00270268"/>
    <w:rsid w:val="00271CF1"/>
    <w:rsid w:val="00271DF7"/>
    <w:rsid w:val="002726D5"/>
    <w:rsid w:val="00272C92"/>
    <w:rsid w:val="00272C9F"/>
    <w:rsid w:val="00272E43"/>
    <w:rsid w:val="00273543"/>
    <w:rsid w:val="002738A7"/>
    <w:rsid w:val="00273994"/>
    <w:rsid w:val="002744E2"/>
    <w:rsid w:val="002753F7"/>
    <w:rsid w:val="00275415"/>
    <w:rsid w:val="0027557B"/>
    <w:rsid w:val="00275F08"/>
    <w:rsid w:val="0027638E"/>
    <w:rsid w:val="0027662A"/>
    <w:rsid w:val="00276CB3"/>
    <w:rsid w:val="00277202"/>
    <w:rsid w:val="00277A98"/>
    <w:rsid w:val="00277C48"/>
    <w:rsid w:val="00280239"/>
    <w:rsid w:val="002807CB"/>
    <w:rsid w:val="00280D55"/>
    <w:rsid w:val="00280DAC"/>
    <w:rsid w:val="00280E0C"/>
    <w:rsid w:val="00280FD6"/>
    <w:rsid w:val="002818DE"/>
    <w:rsid w:val="00281947"/>
    <w:rsid w:val="00282B53"/>
    <w:rsid w:val="00282C2A"/>
    <w:rsid w:val="00283410"/>
    <w:rsid w:val="00283832"/>
    <w:rsid w:val="002838A0"/>
    <w:rsid w:val="00283EB2"/>
    <w:rsid w:val="002847A3"/>
    <w:rsid w:val="00284D91"/>
    <w:rsid w:val="00285424"/>
    <w:rsid w:val="00285B77"/>
    <w:rsid w:val="00286963"/>
    <w:rsid w:val="00286C64"/>
    <w:rsid w:val="0028707B"/>
    <w:rsid w:val="0028745C"/>
    <w:rsid w:val="00287B90"/>
    <w:rsid w:val="00287BAA"/>
    <w:rsid w:val="0029087D"/>
    <w:rsid w:val="00290AF2"/>
    <w:rsid w:val="00290FFD"/>
    <w:rsid w:val="0029178F"/>
    <w:rsid w:val="00291F3E"/>
    <w:rsid w:val="0029285E"/>
    <w:rsid w:val="00293B0E"/>
    <w:rsid w:val="00294522"/>
    <w:rsid w:val="0029492E"/>
    <w:rsid w:val="00295ABD"/>
    <w:rsid w:val="002979DD"/>
    <w:rsid w:val="00297E2D"/>
    <w:rsid w:val="002A09D8"/>
    <w:rsid w:val="002A0BCF"/>
    <w:rsid w:val="002A0C41"/>
    <w:rsid w:val="002A1518"/>
    <w:rsid w:val="002A17B3"/>
    <w:rsid w:val="002A1C29"/>
    <w:rsid w:val="002A20A7"/>
    <w:rsid w:val="002A22B7"/>
    <w:rsid w:val="002A22C3"/>
    <w:rsid w:val="002A22EA"/>
    <w:rsid w:val="002A2D8C"/>
    <w:rsid w:val="002A2DF5"/>
    <w:rsid w:val="002A34EA"/>
    <w:rsid w:val="002A379E"/>
    <w:rsid w:val="002A4AA3"/>
    <w:rsid w:val="002A794F"/>
    <w:rsid w:val="002B051E"/>
    <w:rsid w:val="002B086B"/>
    <w:rsid w:val="002B1476"/>
    <w:rsid w:val="002B14DB"/>
    <w:rsid w:val="002B18D4"/>
    <w:rsid w:val="002B1AB0"/>
    <w:rsid w:val="002B1BB4"/>
    <w:rsid w:val="002B1C98"/>
    <w:rsid w:val="002B2101"/>
    <w:rsid w:val="002B21E8"/>
    <w:rsid w:val="002B2757"/>
    <w:rsid w:val="002B2E54"/>
    <w:rsid w:val="002B329E"/>
    <w:rsid w:val="002B340E"/>
    <w:rsid w:val="002B3A90"/>
    <w:rsid w:val="002B3BBC"/>
    <w:rsid w:val="002B3F19"/>
    <w:rsid w:val="002B468B"/>
    <w:rsid w:val="002B4D1D"/>
    <w:rsid w:val="002B5835"/>
    <w:rsid w:val="002B62C1"/>
    <w:rsid w:val="002B655A"/>
    <w:rsid w:val="002B68A8"/>
    <w:rsid w:val="002B7020"/>
    <w:rsid w:val="002B7642"/>
    <w:rsid w:val="002B7777"/>
    <w:rsid w:val="002C01EE"/>
    <w:rsid w:val="002C0542"/>
    <w:rsid w:val="002C0559"/>
    <w:rsid w:val="002C06F7"/>
    <w:rsid w:val="002C1289"/>
    <w:rsid w:val="002C2A36"/>
    <w:rsid w:val="002C36B5"/>
    <w:rsid w:val="002C40AD"/>
    <w:rsid w:val="002C4161"/>
    <w:rsid w:val="002C478C"/>
    <w:rsid w:val="002C4ABB"/>
    <w:rsid w:val="002C5BCD"/>
    <w:rsid w:val="002C5D0C"/>
    <w:rsid w:val="002C77F6"/>
    <w:rsid w:val="002C7C42"/>
    <w:rsid w:val="002D0C5E"/>
    <w:rsid w:val="002D111E"/>
    <w:rsid w:val="002D264D"/>
    <w:rsid w:val="002D2EBE"/>
    <w:rsid w:val="002D30AC"/>
    <w:rsid w:val="002D3605"/>
    <w:rsid w:val="002D40CD"/>
    <w:rsid w:val="002D4113"/>
    <w:rsid w:val="002D42F7"/>
    <w:rsid w:val="002D52E1"/>
    <w:rsid w:val="002D5451"/>
    <w:rsid w:val="002D58F0"/>
    <w:rsid w:val="002D72B5"/>
    <w:rsid w:val="002D7594"/>
    <w:rsid w:val="002D763F"/>
    <w:rsid w:val="002D7B33"/>
    <w:rsid w:val="002E08DF"/>
    <w:rsid w:val="002E0C20"/>
    <w:rsid w:val="002E192E"/>
    <w:rsid w:val="002E1A1D"/>
    <w:rsid w:val="002E1D20"/>
    <w:rsid w:val="002E2486"/>
    <w:rsid w:val="002E2DF0"/>
    <w:rsid w:val="002E3750"/>
    <w:rsid w:val="002E4525"/>
    <w:rsid w:val="002E516D"/>
    <w:rsid w:val="002E554A"/>
    <w:rsid w:val="002E56B5"/>
    <w:rsid w:val="002E5817"/>
    <w:rsid w:val="002E646E"/>
    <w:rsid w:val="002E6AF6"/>
    <w:rsid w:val="002E6CC4"/>
    <w:rsid w:val="002E7799"/>
    <w:rsid w:val="002F0533"/>
    <w:rsid w:val="002F0B29"/>
    <w:rsid w:val="002F0FBC"/>
    <w:rsid w:val="002F128D"/>
    <w:rsid w:val="002F12C9"/>
    <w:rsid w:val="002F26E5"/>
    <w:rsid w:val="002F285F"/>
    <w:rsid w:val="002F3E59"/>
    <w:rsid w:val="002F51A0"/>
    <w:rsid w:val="002F5871"/>
    <w:rsid w:val="002F6EEA"/>
    <w:rsid w:val="002F733C"/>
    <w:rsid w:val="00300522"/>
    <w:rsid w:val="00300AB9"/>
    <w:rsid w:val="00300E09"/>
    <w:rsid w:val="00301732"/>
    <w:rsid w:val="003027E4"/>
    <w:rsid w:val="00302AAA"/>
    <w:rsid w:val="0030310A"/>
    <w:rsid w:val="00303433"/>
    <w:rsid w:val="00303BF8"/>
    <w:rsid w:val="00303C3E"/>
    <w:rsid w:val="00303E47"/>
    <w:rsid w:val="00304489"/>
    <w:rsid w:val="0030523E"/>
    <w:rsid w:val="00305CDB"/>
    <w:rsid w:val="00306847"/>
    <w:rsid w:val="003069E8"/>
    <w:rsid w:val="00306D45"/>
    <w:rsid w:val="0030712C"/>
    <w:rsid w:val="003073C2"/>
    <w:rsid w:val="0030793F"/>
    <w:rsid w:val="00310975"/>
    <w:rsid w:val="00310E7E"/>
    <w:rsid w:val="003121FB"/>
    <w:rsid w:val="00312ED1"/>
    <w:rsid w:val="00313350"/>
    <w:rsid w:val="00313593"/>
    <w:rsid w:val="00313701"/>
    <w:rsid w:val="00313A08"/>
    <w:rsid w:val="003157C0"/>
    <w:rsid w:val="0031616C"/>
    <w:rsid w:val="00316C1E"/>
    <w:rsid w:val="00316CBA"/>
    <w:rsid w:val="00317C1D"/>
    <w:rsid w:val="00317F32"/>
    <w:rsid w:val="003201A2"/>
    <w:rsid w:val="00320609"/>
    <w:rsid w:val="00320942"/>
    <w:rsid w:val="0032155F"/>
    <w:rsid w:val="0032317E"/>
    <w:rsid w:val="00323293"/>
    <w:rsid w:val="00324571"/>
    <w:rsid w:val="0032468C"/>
    <w:rsid w:val="00324758"/>
    <w:rsid w:val="003250F9"/>
    <w:rsid w:val="0032569C"/>
    <w:rsid w:val="00327080"/>
    <w:rsid w:val="00327414"/>
    <w:rsid w:val="00327903"/>
    <w:rsid w:val="00327CD1"/>
    <w:rsid w:val="00331456"/>
    <w:rsid w:val="003323C5"/>
    <w:rsid w:val="003328B3"/>
    <w:rsid w:val="00332D65"/>
    <w:rsid w:val="003349F5"/>
    <w:rsid w:val="00334A4F"/>
    <w:rsid w:val="003354C0"/>
    <w:rsid w:val="003358CF"/>
    <w:rsid w:val="0033604C"/>
    <w:rsid w:val="00336873"/>
    <w:rsid w:val="003369D4"/>
    <w:rsid w:val="00336E6A"/>
    <w:rsid w:val="0033753A"/>
    <w:rsid w:val="00337E65"/>
    <w:rsid w:val="00341D2B"/>
    <w:rsid w:val="00342274"/>
    <w:rsid w:val="0034235D"/>
    <w:rsid w:val="00342552"/>
    <w:rsid w:val="003427E7"/>
    <w:rsid w:val="00343BA6"/>
    <w:rsid w:val="00343BCC"/>
    <w:rsid w:val="003442F7"/>
    <w:rsid w:val="00344F4F"/>
    <w:rsid w:val="00345196"/>
    <w:rsid w:val="00345259"/>
    <w:rsid w:val="0034575F"/>
    <w:rsid w:val="00345A15"/>
    <w:rsid w:val="00345E93"/>
    <w:rsid w:val="00345FFF"/>
    <w:rsid w:val="003464C6"/>
    <w:rsid w:val="00347229"/>
    <w:rsid w:val="00347B65"/>
    <w:rsid w:val="00347F82"/>
    <w:rsid w:val="00350CF0"/>
    <w:rsid w:val="00351393"/>
    <w:rsid w:val="00352A2C"/>
    <w:rsid w:val="00352F46"/>
    <w:rsid w:val="003533E1"/>
    <w:rsid w:val="0035419C"/>
    <w:rsid w:val="0035419D"/>
    <w:rsid w:val="0035466A"/>
    <w:rsid w:val="00354E3C"/>
    <w:rsid w:val="00354FD3"/>
    <w:rsid w:val="00355F20"/>
    <w:rsid w:val="00356032"/>
    <w:rsid w:val="00356508"/>
    <w:rsid w:val="003566E8"/>
    <w:rsid w:val="00357B4F"/>
    <w:rsid w:val="00357C7B"/>
    <w:rsid w:val="00357FF6"/>
    <w:rsid w:val="00360A49"/>
    <w:rsid w:val="0036199E"/>
    <w:rsid w:val="0036249F"/>
    <w:rsid w:val="003626F4"/>
    <w:rsid w:val="0036288B"/>
    <w:rsid w:val="00362A1A"/>
    <w:rsid w:val="0036381B"/>
    <w:rsid w:val="00363A96"/>
    <w:rsid w:val="00364F47"/>
    <w:rsid w:val="003651DD"/>
    <w:rsid w:val="00365F51"/>
    <w:rsid w:val="00366463"/>
    <w:rsid w:val="0036682F"/>
    <w:rsid w:val="00366A77"/>
    <w:rsid w:val="00367893"/>
    <w:rsid w:val="00370432"/>
    <w:rsid w:val="0037092C"/>
    <w:rsid w:val="00370D1F"/>
    <w:rsid w:val="003712D5"/>
    <w:rsid w:val="00371318"/>
    <w:rsid w:val="00371B9E"/>
    <w:rsid w:val="0037232B"/>
    <w:rsid w:val="00372DB3"/>
    <w:rsid w:val="00374603"/>
    <w:rsid w:val="003747E9"/>
    <w:rsid w:val="003752A4"/>
    <w:rsid w:val="00376080"/>
    <w:rsid w:val="0037695C"/>
    <w:rsid w:val="003775A0"/>
    <w:rsid w:val="0037785D"/>
    <w:rsid w:val="00380786"/>
    <w:rsid w:val="00380896"/>
    <w:rsid w:val="00380D42"/>
    <w:rsid w:val="00381A40"/>
    <w:rsid w:val="00382577"/>
    <w:rsid w:val="0038379B"/>
    <w:rsid w:val="00384698"/>
    <w:rsid w:val="003848BE"/>
    <w:rsid w:val="00385555"/>
    <w:rsid w:val="00387420"/>
    <w:rsid w:val="00387689"/>
    <w:rsid w:val="00387B0B"/>
    <w:rsid w:val="00387DF7"/>
    <w:rsid w:val="003906B6"/>
    <w:rsid w:val="00390774"/>
    <w:rsid w:val="003909FC"/>
    <w:rsid w:val="00390CDE"/>
    <w:rsid w:val="00391274"/>
    <w:rsid w:val="003916F9"/>
    <w:rsid w:val="003918D1"/>
    <w:rsid w:val="003929FC"/>
    <w:rsid w:val="00392B99"/>
    <w:rsid w:val="00392DEC"/>
    <w:rsid w:val="003931EE"/>
    <w:rsid w:val="00393372"/>
    <w:rsid w:val="0039401D"/>
    <w:rsid w:val="00394209"/>
    <w:rsid w:val="00394EDB"/>
    <w:rsid w:val="003960FF"/>
    <w:rsid w:val="0039680A"/>
    <w:rsid w:val="00397A46"/>
    <w:rsid w:val="003A01A8"/>
    <w:rsid w:val="003A1C90"/>
    <w:rsid w:val="003A1EA7"/>
    <w:rsid w:val="003A20A4"/>
    <w:rsid w:val="003A24EA"/>
    <w:rsid w:val="003A3D25"/>
    <w:rsid w:val="003A4FEF"/>
    <w:rsid w:val="003A5165"/>
    <w:rsid w:val="003A5271"/>
    <w:rsid w:val="003A5D13"/>
    <w:rsid w:val="003A5D35"/>
    <w:rsid w:val="003A5FD0"/>
    <w:rsid w:val="003A60D9"/>
    <w:rsid w:val="003A698A"/>
    <w:rsid w:val="003A7540"/>
    <w:rsid w:val="003A75F4"/>
    <w:rsid w:val="003A7A77"/>
    <w:rsid w:val="003A7D22"/>
    <w:rsid w:val="003B039B"/>
    <w:rsid w:val="003B079A"/>
    <w:rsid w:val="003B07DA"/>
    <w:rsid w:val="003B08DF"/>
    <w:rsid w:val="003B0CCB"/>
    <w:rsid w:val="003B125E"/>
    <w:rsid w:val="003B1968"/>
    <w:rsid w:val="003B1FB3"/>
    <w:rsid w:val="003B2659"/>
    <w:rsid w:val="003B3EEE"/>
    <w:rsid w:val="003B412F"/>
    <w:rsid w:val="003B4632"/>
    <w:rsid w:val="003B48C3"/>
    <w:rsid w:val="003B49A8"/>
    <w:rsid w:val="003B5668"/>
    <w:rsid w:val="003B59FD"/>
    <w:rsid w:val="003B63DE"/>
    <w:rsid w:val="003B6869"/>
    <w:rsid w:val="003B761C"/>
    <w:rsid w:val="003B7839"/>
    <w:rsid w:val="003C0038"/>
    <w:rsid w:val="003C06A9"/>
    <w:rsid w:val="003C0713"/>
    <w:rsid w:val="003C0850"/>
    <w:rsid w:val="003C25FE"/>
    <w:rsid w:val="003C2BBD"/>
    <w:rsid w:val="003C3238"/>
    <w:rsid w:val="003C3642"/>
    <w:rsid w:val="003C3813"/>
    <w:rsid w:val="003C386A"/>
    <w:rsid w:val="003C4443"/>
    <w:rsid w:val="003C48FE"/>
    <w:rsid w:val="003C4B4E"/>
    <w:rsid w:val="003C5675"/>
    <w:rsid w:val="003C5C22"/>
    <w:rsid w:val="003C65AE"/>
    <w:rsid w:val="003C6A7E"/>
    <w:rsid w:val="003C6CB7"/>
    <w:rsid w:val="003C702D"/>
    <w:rsid w:val="003C77D6"/>
    <w:rsid w:val="003D0256"/>
    <w:rsid w:val="003D0C3E"/>
    <w:rsid w:val="003D1758"/>
    <w:rsid w:val="003D1DCD"/>
    <w:rsid w:val="003D23F4"/>
    <w:rsid w:val="003D2C8D"/>
    <w:rsid w:val="003D2EEB"/>
    <w:rsid w:val="003D3086"/>
    <w:rsid w:val="003D32FE"/>
    <w:rsid w:val="003D3904"/>
    <w:rsid w:val="003D41E0"/>
    <w:rsid w:val="003D450D"/>
    <w:rsid w:val="003D4A9F"/>
    <w:rsid w:val="003D4DAB"/>
    <w:rsid w:val="003D50E4"/>
    <w:rsid w:val="003D56BC"/>
    <w:rsid w:val="003D6713"/>
    <w:rsid w:val="003D70E6"/>
    <w:rsid w:val="003D77EF"/>
    <w:rsid w:val="003D7B61"/>
    <w:rsid w:val="003E0BB3"/>
    <w:rsid w:val="003E0C74"/>
    <w:rsid w:val="003E0DF7"/>
    <w:rsid w:val="003E0EE6"/>
    <w:rsid w:val="003E2431"/>
    <w:rsid w:val="003E2F24"/>
    <w:rsid w:val="003E3333"/>
    <w:rsid w:val="003E3BC8"/>
    <w:rsid w:val="003E487D"/>
    <w:rsid w:val="003E4D90"/>
    <w:rsid w:val="003E59EC"/>
    <w:rsid w:val="003E5DED"/>
    <w:rsid w:val="003E5E6C"/>
    <w:rsid w:val="003E7661"/>
    <w:rsid w:val="003E796D"/>
    <w:rsid w:val="003F06F5"/>
    <w:rsid w:val="003F0D60"/>
    <w:rsid w:val="003F15CD"/>
    <w:rsid w:val="003F18E6"/>
    <w:rsid w:val="003F2E8B"/>
    <w:rsid w:val="003F3E17"/>
    <w:rsid w:val="003F40DC"/>
    <w:rsid w:val="003F449B"/>
    <w:rsid w:val="003F4515"/>
    <w:rsid w:val="003F50F1"/>
    <w:rsid w:val="003F5110"/>
    <w:rsid w:val="003F5780"/>
    <w:rsid w:val="003F58E8"/>
    <w:rsid w:val="003F5C9F"/>
    <w:rsid w:val="003F714E"/>
    <w:rsid w:val="003F7692"/>
    <w:rsid w:val="003F7A0D"/>
    <w:rsid w:val="003F7ABE"/>
    <w:rsid w:val="00400A6A"/>
    <w:rsid w:val="00401883"/>
    <w:rsid w:val="00402F3D"/>
    <w:rsid w:val="004035B9"/>
    <w:rsid w:val="00403CE0"/>
    <w:rsid w:val="00403F45"/>
    <w:rsid w:val="004041CA"/>
    <w:rsid w:val="00404248"/>
    <w:rsid w:val="004044B8"/>
    <w:rsid w:val="00404795"/>
    <w:rsid w:val="00405A6D"/>
    <w:rsid w:val="00405F6C"/>
    <w:rsid w:val="00405FBC"/>
    <w:rsid w:val="00406110"/>
    <w:rsid w:val="00406C67"/>
    <w:rsid w:val="004074CB"/>
    <w:rsid w:val="00407A2D"/>
    <w:rsid w:val="00410014"/>
    <w:rsid w:val="0041004A"/>
    <w:rsid w:val="004122FC"/>
    <w:rsid w:val="0041289C"/>
    <w:rsid w:val="004128BE"/>
    <w:rsid w:val="00412931"/>
    <w:rsid w:val="00413457"/>
    <w:rsid w:val="00414455"/>
    <w:rsid w:val="00414603"/>
    <w:rsid w:val="00414DDD"/>
    <w:rsid w:val="004158E5"/>
    <w:rsid w:val="00415CA4"/>
    <w:rsid w:val="0041611B"/>
    <w:rsid w:val="00416354"/>
    <w:rsid w:val="004166DE"/>
    <w:rsid w:val="00416CDD"/>
    <w:rsid w:val="00417851"/>
    <w:rsid w:val="0042046F"/>
    <w:rsid w:val="00420541"/>
    <w:rsid w:val="00420711"/>
    <w:rsid w:val="0042164E"/>
    <w:rsid w:val="0042191C"/>
    <w:rsid w:val="004219D2"/>
    <w:rsid w:val="00421AB7"/>
    <w:rsid w:val="00421CD8"/>
    <w:rsid w:val="00422EE2"/>
    <w:rsid w:val="00423340"/>
    <w:rsid w:val="00423536"/>
    <w:rsid w:val="004238CC"/>
    <w:rsid w:val="0042456F"/>
    <w:rsid w:val="00424DC5"/>
    <w:rsid w:val="00425E5E"/>
    <w:rsid w:val="00426656"/>
    <w:rsid w:val="00427052"/>
    <w:rsid w:val="004307BE"/>
    <w:rsid w:val="0043083F"/>
    <w:rsid w:val="00432457"/>
    <w:rsid w:val="00432775"/>
    <w:rsid w:val="00433538"/>
    <w:rsid w:val="00433B25"/>
    <w:rsid w:val="004343F7"/>
    <w:rsid w:val="00434998"/>
    <w:rsid w:val="00434D9D"/>
    <w:rsid w:val="00434E1F"/>
    <w:rsid w:val="00434E7C"/>
    <w:rsid w:val="0043655F"/>
    <w:rsid w:val="00437F5F"/>
    <w:rsid w:val="004411C8"/>
    <w:rsid w:val="004412AA"/>
    <w:rsid w:val="0044133D"/>
    <w:rsid w:val="00443FB9"/>
    <w:rsid w:val="00444405"/>
    <w:rsid w:val="00444493"/>
    <w:rsid w:val="004445DE"/>
    <w:rsid w:val="004449A9"/>
    <w:rsid w:val="00444B1E"/>
    <w:rsid w:val="00444DC7"/>
    <w:rsid w:val="00445107"/>
    <w:rsid w:val="0044514F"/>
    <w:rsid w:val="0044580B"/>
    <w:rsid w:val="0044592B"/>
    <w:rsid w:val="00445DAF"/>
    <w:rsid w:val="00445EC1"/>
    <w:rsid w:val="004464D2"/>
    <w:rsid w:val="0044673E"/>
    <w:rsid w:val="00447D3C"/>
    <w:rsid w:val="00450025"/>
    <w:rsid w:val="0045023A"/>
    <w:rsid w:val="0045071E"/>
    <w:rsid w:val="00450ECF"/>
    <w:rsid w:val="00451387"/>
    <w:rsid w:val="004522ED"/>
    <w:rsid w:val="00452EFA"/>
    <w:rsid w:val="00453494"/>
    <w:rsid w:val="00453DE7"/>
    <w:rsid w:val="004551FB"/>
    <w:rsid w:val="00455421"/>
    <w:rsid w:val="0045552F"/>
    <w:rsid w:val="00455AE5"/>
    <w:rsid w:val="0045640C"/>
    <w:rsid w:val="004568E5"/>
    <w:rsid w:val="0045691E"/>
    <w:rsid w:val="00456A58"/>
    <w:rsid w:val="00456CFD"/>
    <w:rsid w:val="00456DA3"/>
    <w:rsid w:val="004570D7"/>
    <w:rsid w:val="004575FF"/>
    <w:rsid w:val="0045775A"/>
    <w:rsid w:val="00457AF4"/>
    <w:rsid w:val="0046183A"/>
    <w:rsid w:val="00462324"/>
    <w:rsid w:val="00462385"/>
    <w:rsid w:val="004629A9"/>
    <w:rsid w:val="00463124"/>
    <w:rsid w:val="004633EE"/>
    <w:rsid w:val="00463B06"/>
    <w:rsid w:val="00463BF0"/>
    <w:rsid w:val="0046428A"/>
    <w:rsid w:val="0046463A"/>
    <w:rsid w:val="00464AFF"/>
    <w:rsid w:val="00465174"/>
    <w:rsid w:val="00465DE1"/>
    <w:rsid w:val="00466138"/>
    <w:rsid w:val="004661B4"/>
    <w:rsid w:val="00466415"/>
    <w:rsid w:val="00466A30"/>
    <w:rsid w:val="00466A40"/>
    <w:rsid w:val="00467606"/>
    <w:rsid w:val="00467DB4"/>
    <w:rsid w:val="00470F7F"/>
    <w:rsid w:val="00470FC1"/>
    <w:rsid w:val="0047167E"/>
    <w:rsid w:val="004719FE"/>
    <w:rsid w:val="00471E87"/>
    <w:rsid w:val="004724E9"/>
    <w:rsid w:val="0047306D"/>
    <w:rsid w:val="004737AC"/>
    <w:rsid w:val="00473D80"/>
    <w:rsid w:val="004740F3"/>
    <w:rsid w:val="004741C6"/>
    <w:rsid w:val="004750E4"/>
    <w:rsid w:val="0047510E"/>
    <w:rsid w:val="00476778"/>
    <w:rsid w:val="00476F15"/>
    <w:rsid w:val="00477C46"/>
    <w:rsid w:val="00480727"/>
    <w:rsid w:val="00480CC0"/>
    <w:rsid w:val="00480F23"/>
    <w:rsid w:val="00481578"/>
    <w:rsid w:val="00482476"/>
    <w:rsid w:val="00482ACF"/>
    <w:rsid w:val="0048346D"/>
    <w:rsid w:val="004836C1"/>
    <w:rsid w:val="00483751"/>
    <w:rsid w:val="00483C50"/>
    <w:rsid w:val="00484096"/>
    <w:rsid w:val="004840B9"/>
    <w:rsid w:val="0048465F"/>
    <w:rsid w:val="00484AEA"/>
    <w:rsid w:val="00484F5E"/>
    <w:rsid w:val="0048503F"/>
    <w:rsid w:val="004850E0"/>
    <w:rsid w:val="00485151"/>
    <w:rsid w:val="00485439"/>
    <w:rsid w:val="00485B35"/>
    <w:rsid w:val="004860E4"/>
    <w:rsid w:val="00486736"/>
    <w:rsid w:val="00486A97"/>
    <w:rsid w:val="004875AE"/>
    <w:rsid w:val="0049005E"/>
    <w:rsid w:val="00490063"/>
    <w:rsid w:val="004909EC"/>
    <w:rsid w:val="00490D90"/>
    <w:rsid w:val="00491212"/>
    <w:rsid w:val="00491C54"/>
    <w:rsid w:val="004924FC"/>
    <w:rsid w:val="0049380B"/>
    <w:rsid w:val="004950F9"/>
    <w:rsid w:val="00495A1D"/>
    <w:rsid w:val="00495CF7"/>
    <w:rsid w:val="00495F28"/>
    <w:rsid w:val="0049603A"/>
    <w:rsid w:val="00496F53"/>
    <w:rsid w:val="00497313"/>
    <w:rsid w:val="00497868"/>
    <w:rsid w:val="004978AD"/>
    <w:rsid w:val="004A0102"/>
    <w:rsid w:val="004A013D"/>
    <w:rsid w:val="004A1815"/>
    <w:rsid w:val="004A317C"/>
    <w:rsid w:val="004A31B2"/>
    <w:rsid w:val="004A332D"/>
    <w:rsid w:val="004A392A"/>
    <w:rsid w:val="004A4AB3"/>
    <w:rsid w:val="004A5690"/>
    <w:rsid w:val="004A588C"/>
    <w:rsid w:val="004A5E8F"/>
    <w:rsid w:val="004A6114"/>
    <w:rsid w:val="004A62AC"/>
    <w:rsid w:val="004A6AB9"/>
    <w:rsid w:val="004A6D52"/>
    <w:rsid w:val="004A71B6"/>
    <w:rsid w:val="004B0808"/>
    <w:rsid w:val="004B09F7"/>
    <w:rsid w:val="004B0BF1"/>
    <w:rsid w:val="004B1377"/>
    <w:rsid w:val="004B1D31"/>
    <w:rsid w:val="004B1DEA"/>
    <w:rsid w:val="004B2F77"/>
    <w:rsid w:val="004B3162"/>
    <w:rsid w:val="004B3325"/>
    <w:rsid w:val="004B382D"/>
    <w:rsid w:val="004B3AC6"/>
    <w:rsid w:val="004B3D0D"/>
    <w:rsid w:val="004B42F8"/>
    <w:rsid w:val="004B4D44"/>
    <w:rsid w:val="004B4FA7"/>
    <w:rsid w:val="004B5DBF"/>
    <w:rsid w:val="004B5FCC"/>
    <w:rsid w:val="004B6A4F"/>
    <w:rsid w:val="004B7A12"/>
    <w:rsid w:val="004C2DF1"/>
    <w:rsid w:val="004C317E"/>
    <w:rsid w:val="004C56F1"/>
    <w:rsid w:val="004C58D1"/>
    <w:rsid w:val="004C5A3C"/>
    <w:rsid w:val="004C5B39"/>
    <w:rsid w:val="004C5C09"/>
    <w:rsid w:val="004C5D63"/>
    <w:rsid w:val="004C645C"/>
    <w:rsid w:val="004C6F8E"/>
    <w:rsid w:val="004C7059"/>
    <w:rsid w:val="004C7300"/>
    <w:rsid w:val="004C730C"/>
    <w:rsid w:val="004C7408"/>
    <w:rsid w:val="004C7CC8"/>
    <w:rsid w:val="004D07D0"/>
    <w:rsid w:val="004D2A67"/>
    <w:rsid w:val="004D35DD"/>
    <w:rsid w:val="004D3790"/>
    <w:rsid w:val="004D3835"/>
    <w:rsid w:val="004D389A"/>
    <w:rsid w:val="004D393F"/>
    <w:rsid w:val="004D3EC5"/>
    <w:rsid w:val="004D4E49"/>
    <w:rsid w:val="004D4F75"/>
    <w:rsid w:val="004D5014"/>
    <w:rsid w:val="004D535B"/>
    <w:rsid w:val="004D5F27"/>
    <w:rsid w:val="004D61E5"/>
    <w:rsid w:val="004D6606"/>
    <w:rsid w:val="004D668F"/>
    <w:rsid w:val="004D6A0D"/>
    <w:rsid w:val="004D6E22"/>
    <w:rsid w:val="004D7AB0"/>
    <w:rsid w:val="004D7D7D"/>
    <w:rsid w:val="004E0066"/>
    <w:rsid w:val="004E02EB"/>
    <w:rsid w:val="004E065F"/>
    <w:rsid w:val="004E0FA2"/>
    <w:rsid w:val="004E1CD5"/>
    <w:rsid w:val="004E28C8"/>
    <w:rsid w:val="004E2B17"/>
    <w:rsid w:val="004E2CE7"/>
    <w:rsid w:val="004E2F58"/>
    <w:rsid w:val="004E30E4"/>
    <w:rsid w:val="004E461D"/>
    <w:rsid w:val="004E588E"/>
    <w:rsid w:val="004E63E3"/>
    <w:rsid w:val="004E6933"/>
    <w:rsid w:val="004E6E31"/>
    <w:rsid w:val="004F063C"/>
    <w:rsid w:val="004F0865"/>
    <w:rsid w:val="004F0878"/>
    <w:rsid w:val="004F2110"/>
    <w:rsid w:val="004F2FC7"/>
    <w:rsid w:val="004F427D"/>
    <w:rsid w:val="004F5F6B"/>
    <w:rsid w:val="004F62EC"/>
    <w:rsid w:val="004F6FB7"/>
    <w:rsid w:val="004F7035"/>
    <w:rsid w:val="004F7165"/>
    <w:rsid w:val="004F771F"/>
    <w:rsid w:val="004F7F3A"/>
    <w:rsid w:val="005025B2"/>
    <w:rsid w:val="0050312F"/>
    <w:rsid w:val="005036A4"/>
    <w:rsid w:val="005037BF"/>
    <w:rsid w:val="00503DE4"/>
    <w:rsid w:val="0050517B"/>
    <w:rsid w:val="005056B1"/>
    <w:rsid w:val="005063D9"/>
    <w:rsid w:val="0050686C"/>
    <w:rsid w:val="00506C99"/>
    <w:rsid w:val="00507027"/>
    <w:rsid w:val="005070EB"/>
    <w:rsid w:val="00507602"/>
    <w:rsid w:val="00507764"/>
    <w:rsid w:val="00507AC2"/>
    <w:rsid w:val="00507C3D"/>
    <w:rsid w:val="00511010"/>
    <w:rsid w:val="00511026"/>
    <w:rsid w:val="005112CE"/>
    <w:rsid w:val="005119C1"/>
    <w:rsid w:val="005119EE"/>
    <w:rsid w:val="00511C61"/>
    <w:rsid w:val="00512C26"/>
    <w:rsid w:val="005130C6"/>
    <w:rsid w:val="0051312F"/>
    <w:rsid w:val="00513868"/>
    <w:rsid w:val="00513C62"/>
    <w:rsid w:val="00513E1B"/>
    <w:rsid w:val="00513FCE"/>
    <w:rsid w:val="005141B0"/>
    <w:rsid w:val="00515ACA"/>
    <w:rsid w:val="005163B4"/>
    <w:rsid w:val="00516928"/>
    <w:rsid w:val="00516D85"/>
    <w:rsid w:val="00517505"/>
    <w:rsid w:val="0051761F"/>
    <w:rsid w:val="00520439"/>
    <w:rsid w:val="0052065E"/>
    <w:rsid w:val="00521779"/>
    <w:rsid w:val="00522647"/>
    <w:rsid w:val="00522E21"/>
    <w:rsid w:val="00522FDD"/>
    <w:rsid w:val="00523B37"/>
    <w:rsid w:val="00523B8E"/>
    <w:rsid w:val="00523D32"/>
    <w:rsid w:val="00524139"/>
    <w:rsid w:val="00524A53"/>
    <w:rsid w:val="005253FD"/>
    <w:rsid w:val="00525BE3"/>
    <w:rsid w:val="005266EC"/>
    <w:rsid w:val="00526CC1"/>
    <w:rsid w:val="00526F49"/>
    <w:rsid w:val="005270CE"/>
    <w:rsid w:val="005278CD"/>
    <w:rsid w:val="005304B7"/>
    <w:rsid w:val="00530846"/>
    <w:rsid w:val="00530979"/>
    <w:rsid w:val="00530BD1"/>
    <w:rsid w:val="005313B0"/>
    <w:rsid w:val="00531A83"/>
    <w:rsid w:val="0053227B"/>
    <w:rsid w:val="00532685"/>
    <w:rsid w:val="00532C97"/>
    <w:rsid w:val="00532E38"/>
    <w:rsid w:val="0053326E"/>
    <w:rsid w:val="005346AF"/>
    <w:rsid w:val="00534E66"/>
    <w:rsid w:val="00535B91"/>
    <w:rsid w:val="00535DAD"/>
    <w:rsid w:val="00536C50"/>
    <w:rsid w:val="00536E40"/>
    <w:rsid w:val="00536FD9"/>
    <w:rsid w:val="0053718B"/>
    <w:rsid w:val="00540182"/>
    <w:rsid w:val="00540655"/>
    <w:rsid w:val="00540AF7"/>
    <w:rsid w:val="00540F3F"/>
    <w:rsid w:val="0054279F"/>
    <w:rsid w:val="005428C8"/>
    <w:rsid w:val="00542D3A"/>
    <w:rsid w:val="00543655"/>
    <w:rsid w:val="00543E8D"/>
    <w:rsid w:val="00543FEF"/>
    <w:rsid w:val="00544546"/>
    <w:rsid w:val="0054512B"/>
    <w:rsid w:val="00545325"/>
    <w:rsid w:val="0054570A"/>
    <w:rsid w:val="00545AB5"/>
    <w:rsid w:val="00546A4C"/>
    <w:rsid w:val="00546D8B"/>
    <w:rsid w:val="005474F3"/>
    <w:rsid w:val="00550685"/>
    <w:rsid w:val="00551238"/>
    <w:rsid w:val="005514AD"/>
    <w:rsid w:val="00551F26"/>
    <w:rsid w:val="00552368"/>
    <w:rsid w:val="00552F3C"/>
    <w:rsid w:val="0055302D"/>
    <w:rsid w:val="005533ED"/>
    <w:rsid w:val="00554597"/>
    <w:rsid w:val="005550F6"/>
    <w:rsid w:val="00555AFB"/>
    <w:rsid w:val="00556348"/>
    <w:rsid w:val="00556951"/>
    <w:rsid w:val="00556F7D"/>
    <w:rsid w:val="0055750C"/>
    <w:rsid w:val="00557A00"/>
    <w:rsid w:val="00560A7F"/>
    <w:rsid w:val="0056129D"/>
    <w:rsid w:val="005619B5"/>
    <w:rsid w:val="00561DFB"/>
    <w:rsid w:val="00562AA3"/>
    <w:rsid w:val="00562B12"/>
    <w:rsid w:val="00562FFA"/>
    <w:rsid w:val="00563722"/>
    <w:rsid w:val="0056381D"/>
    <w:rsid w:val="00563834"/>
    <w:rsid w:val="00564353"/>
    <w:rsid w:val="00564365"/>
    <w:rsid w:val="0056482F"/>
    <w:rsid w:val="00564C11"/>
    <w:rsid w:val="00564CD6"/>
    <w:rsid w:val="00564D67"/>
    <w:rsid w:val="00564DC0"/>
    <w:rsid w:val="00565099"/>
    <w:rsid w:val="0056606D"/>
    <w:rsid w:val="00566A95"/>
    <w:rsid w:val="00566C48"/>
    <w:rsid w:val="00567408"/>
    <w:rsid w:val="005674B0"/>
    <w:rsid w:val="005679E7"/>
    <w:rsid w:val="005709D7"/>
    <w:rsid w:val="00570CD2"/>
    <w:rsid w:val="0057125C"/>
    <w:rsid w:val="005726E2"/>
    <w:rsid w:val="005735C7"/>
    <w:rsid w:val="0057367D"/>
    <w:rsid w:val="00573AD3"/>
    <w:rsid w:val="00573FA1"/>
    <w:rsid w:val="005744F1"/>
    <w:rsid w:val="005745AD"/>
    <w:rsid w:val="00574E5E"/>
    <w:rsid w:val="005759CD"/>
    <w:rsid w:val="00575F56"/>
    <w:rsid w:val="00576DE4"/>
    <w:rsid w:val="005770F2"/>
    <w:rsid w:val="00577FAB"/>
    <w:rsid w:val="00580873"/>
    <w:rsid w:val="0058092B"/>
    <w:rsid w:val="005810B5"/>
    <w:rsid w:val="005817ED"/>
    <w:rsid w:val="00581D13"/>
    <w:rsid w:val="005825CB"/>
    <w:rsid w:val="00583413"/>
    <w:rsid w:val="005841BE"/>
    <w:rsid w:val="00584279"/>
    <w:rsid w:val="005848DC"/>
    <w:rsid w:val="005850BD"/>
    <w:rsid w:val="005850CD"/>
    <w:rsid w:val="00585292"/>
    <w:rsid w:val="00585ADE"/>
    <w:rsid w:val="00586442"/>
    <w:rsid w:val="005869B4"/>
    <w:rsid w:val="00586BC5"/>
    <w:rsid w:val="005872BD"/>
    <w:rsid w:val="005873D7"/>
    <w:rsid w:val="0059008B"/>
    <w:rsid w:val="00590A46"/>
    <w:rsid w:val="00590B79"/>
    <w:rsid w:val="00590EAA"/>
    <w:rsid w:val="005920FB"/>
    <w:rsid w:val="00592A33"/>
    <w:rsid w:val="00592C28"/>
    <w:rsid w:val="00592DCD"/>
    <w:rsid w:val="00592FC5"/>
    <w:rsid w:val="00593248"/>
    <w:rsid w:val="005938E7"/>
    <w:rsid w:val="00593ED4"/>
    <w:rsid w:val="0059464E"/>
    <w:rsid w:val="00594DA3"/>
    <w:rsid w:val="00595A3C"/>
    <w:rsid w:val="00596C91"/>
    <w:rsid w:val="0059731A"/>
    <w:rsid w:val="00597A25"/>
    <w:rsid w:val="00597B63"/>
    <w:rsid w:val="00597C88"/>
    <w:rsid w:val="005A0017"/>
    <w:rsid w:val="005A090F"/>
    <w:rsid w:val="005A1173"/>
    <w:rsid w:val="005A11AE"/>
    <w:rsid w:val="005A1425"/>
    <w:rsid w:val="005A148F"/>
    <w:rsid w:val="005A1D18"/>
    <w:rsid w:val="005A1D4A"/>
    <w:rsid w:val="005A2577"/>
    <w:rsid w:val="005A3A45"/>
    <w:rsid w:val="005A3B78"/>
    <w:rsid w:val="005A3FF4"/>
    <w:rsid w:val="005A46FA"/>
    <w:rsid w:val="005A5423"/>
    <w:rsid w:val="005A569E"/>
    <w:rsid w:val="005A624C"/>
    <w:rsid w:val="005A6C46"/>
    <w:rsid w:val="005A7985"/>
    <w:rsid w:val="005A7E66"/>
    <w:rsid w:val="005B1DBE"/>
    <w:rsid w:val="005B1E27"/>
    <w:rsid w:val="005B23DE"/>
    <w:rsid w:val="005B302A"/>
    <w:rsid w:val="005B3CA0"/>
    <w:rsid w:val="005B448F"/>
    <w:rsid w:val="005B5760"/>
    <w:rsid w:val="005B5783"/>
    <w:rsid w:val="005B604E"/>
    <w:rsid w:val="005B6777"/>
    <w:rsid w:val="005B6F3E"/>
    <w:rsid w:val="005C009F"/>
    <w:rsid w:val="005C01E6"/>
    <w:rsid w:val="005C10ED"/>
    <w:rsid w:val="005C132F"/>
    <w:rsid w:val="005C17E9"/>
    <w:rsid w:val="005C20E8"/>
    <w:rsid w:val="005C2166"/>
    <w:rsid w:val="005C24A6"/>
    <w:rsid w:val="005C26F6"/>
    <w:rsid w:val="005C2F92"/>
    <w:rsid w:val="005C36CF"/>
    <w:rsid w:val="005C41DC"/>
    <w:rsid w:val="005C43FA"/>
    <w:rsid w:val="005C49ED"/>
    <w:rsid w:val="005C599D"/>
    <w:rsid w:val="005C5A67"/>
    <w:rsid w:val="005C5D91"/>
    <w:rsid w:val="005C61A6"/>
    <w:rsid w:val="005C6C03"/>
    <w:rsid w:val="005C7985"/>
    <w:rsid w:val="005D0B23"/>
    <w:rsid w:val="005D19B8"/>
    <w:rsid w:val="005D1FB9"/>
    <w:rsid w:val="005D2464"/>
    <w:rsid w:val="005D2791"/>
    <w:rsid w:val="005D29B6"/>
    <w:rsid w:val="005D328E"/>
    <w:rsid w:val="005D33F9"/>
    <w:rsid w:val="005D3A6F"/>
    <w:rsid w:val="005D42F8"/>
    <w:rsid w:val="005D463C"/>
    <w:rsid w:val="005D49C5"/>
    <w:rsid w:val="005D4C5B"/>
    <w:rsid w:val="005D4F96"/>
    <w:rsid w:val="005D5139"/>
    <w:rsid w:val="005D586F"/>
    <w:rsid w:val="005D5A22"/>
    <w:rsid w:val="005D5D29"/>
    <w:rsid w:val="005D61D2"/>
    <w:rsid w:val="005D64EB"/>
    <w:rsid w:val="005D7725"/>
    <w:rsid w:val="005D7E81"/>
    <w:rsid w:val="005E004D"/>
    <w:rsid w:val="005E0588"/>
    <w:rsid w:val="005E06C1"/>
    <w:rsid w:val="005E1D52"/>
    <w:rsid w:val="005E317C"/>
    <w:rsid w:val="005E3182"/>
    <w:rsid w:val="005E34E6"/>
    <w:rsid w:val="005E3C60"/>
    <w:rsid w:val="005E436C"/>
    <w:rsid w:val="005E47DF"/>
    <w:rsid w:val="005E4C48"/>
    <w:rsid w:val="005E5674"/>
    <w:rsid w:val="005E5CAD"/>
    <w:rsid w:val="005E5D43"/>
    <w:rsid w:val="005E5D91"/>
    <w:rsid w:val="005E600F"/>
    <w:rsid w:val="005E618A"/>
    <w:rsid w:val="005E6219"/>
    <w:rsid w:val="005E6B78"/>
    <w:rsid w:val="005F0388"/>
    <w:rsid w:val="005F1352"/>
    <w:rsid w:val="005F22D2"/>
    <w:rsid w:val="005F2567"/>
    <w:rsid w:val="005F28D0"/>
    <w:rsid w:val="005F2E29"/>
    <w:rsid w:val="005F316B"/>
    <w:rsid w:val="005F3388"/>
    <w:rsid w:val="005F3BCA"/>
    <w:rsid w:val="005F3C24"/>
    <w:rsid w:val="005F4321"/>
    <w:rsid w:val="005F453E"/>
    <w:rsid w:val="005F4A9D"/>
    <w:rsid w:val="005F5142"/>
    <w:rsid w:val="005F5F35"/>
    <w:rsid w:val="005F5FBE"/>
    <w:rsid w:val="005F63CA"/>
    <w:rsid w:val="005F63FD"/>
    <w:rsid w:val="005F6647"/>
    <w:rsid w:val="005F7F44"/>
    <w:rsid w:val="00600BA7"/>
    <w:rsid w:val="00601637"/>
    <w:rsid w:val="006018A6"/>
    <w:rsid w:val="00602709"/>
    <w:rsid w:val="00602761"/>
    <w:rsid w:val="00602C47"/>
    <w:rsid w:val="00602C6A"/>
    <w:rsid w:val="006039C9"/>
    <w:rsid w:val="006047F5"/>
    <w:rsid w:val="0060562C"/>
    <w:rsid w:val="00605804"/>
    <w:rsid w:val="006059E5"/>
    <w:rsid w:val="00606020"/>
    <w:rsid w:val="0060647D"/>
    <w:rsid w:val="00606A85"/>
    <w:rsid w:val="00607A59"/>
    <w:rsid w:val="0061000A"/>
    <w:rsid w:val="006100AF"/>
    <w:rsid w:val="00610916"/>
    <w:rsid w:val="006127E3"/>
    <w:rsid w:val="00612E32"/>
    <w:rsid w:val="006138F7"/>
    <w:rsid w:val="00614088"/>
    <w:rsid w:val="006142B6"/>
    <w:rsid w:val="00614860"/>
    <w:rsid w:val="00614BB3"/>
    <w:rsid w:val="006156F6"/>
    <w:rsid w:val="0061587C"/>
    <w:rsid w:val="006159DE"/>
    <w:rsid w:val="00615BFD"/>
    <w:rsid w:val="00615C1F"/>
    <w:rsid w:val="006172CA"/>
    <w:rsid w:val="00617B21"/>
    <w:rsid w:val="00620D14"/>
    <w:rsid w:val="00620F05"/>
    <w:rsid w:val="00621277"/>
    <w:rsid w:val="006215ED"/>
    <w:rsid w:val="00621E86"/>
    <w:rsid w:val="0062209B"/>
    <w:rsid w:val="00624E43"/>
    <w:rsid w:val="0062503B"/>
    <w:rsid w:val="006250BC"/>
    <w:rsid w:val="0062538B"/>
    <w:rsid w:val="00625782"/>
    <w:rsid w:val="0062597D"/>
    <w:rsid w:val="00625D3A"/>
    <w:rsid w:val="00625FF3"/>
    <w:rsid w:val="006262F3"/>
    <w:rsid w:val="00626D88"/>
    <w:rsid w:val="00627D22"/>
    <w:rsid w:val="0063005D"/>
    <w:rsid w:val="006309B8"/>
    <w:rsid w:val="00630EC7"/>
    <w:rsid w:val="00630FE7"/>
    <w:rsid w:val="006317F1"/>
    <w:rsid w:val="0063223D"/>
    <w:rsid w:val="006324AC"/>
    <w:rsid w:val="00632D65"/>
    <w:rsid w:val="006339C4"/>
    <w:rsid w:val="00634079"/>
    <w:rsid w:val="006349BC"/>
    <w:rsid w:val="0063564C"/>
    <w:rsid w:val="00635899"/>
    <w:rsid w:val="00635CF6"/>
    <w:rsid w:val="00636033"/>
    <w:rsid w:val="006361A7"/>
    <w:rsid w:val="00636868"/>
    <w:rsid w:val="00636FFF"/>
    <w:rsid w:val="0063742A"/>
    <w:rsid w:val="006375C5"/>
    <w:rsid w:val="00637A97"/>
    <w:rsid w:val="00637E05"/>
    <w:rsid w:val="00640C19"/>
    <w:rsid w:val="006413FF"/>
    <w:rsid w:val="0064169A"/>
    <w:rsid w:val="00641753"/>
    <w:rsid w:val="00642261"/>
    <w:rsid w:val="00642543"/>
    <w:rsid w:val="00642C3F"/>
    <w:rsid w:val="00642CF4"/>
    <w:rsid w:val="00643095"/>
    <w:rsid w:val="0064344D"/>
    <w:rsid w:val="00643884"/>
    <w:rsid w:val="00644389"/>
    <w:rsid w:val="00644979"/>
    <w:rsid w:val="00644F03"/>
    <w:rsid w:val="00646892"/>
    <w:rsid w:val="006469A2"/>
    <w:rsid w:val="00646C10"/>
    <w:rsid w:val="00646D58"/>
    <w:rsid w:val="006472D4"/>
    <w:rsid w:val="0064738B"/>
    <w:rsid w:val="00647825"/>
    <w:rsid w:val="006478DC"/>
    <w:rsid w:val="00647FAA"/>
    <w:rsid w:val="00650216"/>
    <w:rsid w:val="0065076B"/>
    <w:rsid w:val="00650EEE"/>
    <w:rsid w:val="0065130E"/>
    <w:rsid w:val="00651E67"/>
    <w:rsid w:val="006525D5"/>
    <w:rsid w:val="00652DE1"/>
    <w:rsid w:val="00653111"/>
    <w:rsid w:val="006532C2"/>
    <w:rsid w:val="006535C4"/>
    <w:rsid w:val="00653910"/>
    <w:rsid w:val="00653D68"/>
    <w:rsid w:val="00654AF5"/>
    <w:rsid w:val="00655393"/>
    <w:rsid w:val="00655645"/>
    <w:rsid w:val="00655743"/>
    <w:rsid w:val="00655A69"/>
    <w:rsid w:val="00656684"/>
    <w:rsid w:val="00656AEB"/>
    <w:rsid w:val="006570A2"/>
    <w:rsid w:val="00660026"/>
    <w:rsid w:val="006602D8"/>
    <w:rsid w:val="00660507"/>
    <w:rsid w:val="00660660"/>
    <w:rsid w:val="006617A7"/>
    <w:rsid w:val="00661B79"/>
    <w:rsid w:val="00661FE7"/>
    <w:rsid w:val="00662F71"/>
    <w:rsid w:val="006635AB"/>
    <w:rsid w:val="00663761"/>
    <w:rsid w:val="00663F78"/>
    <w:rsid w:val="006640C1"/>
    <w:rsid w:val="006646E7"/>
    <w:rsid w:val="00665422"/>
    <w:rsid w:val="00665B87"/>
    <w:rsid w:val="0066686A"/>
    <w:rsid w:val="00667C21"/>
    <w:rsid w:val="0067024F"/>
    <w:rsid w:val="00670E78"/>
    <w:rsid w:val="006719CD"/>
    <w:rsid w:val="00671E82"/>
    <w:rsid w:val="00672A45"/>
    <w:rsid w:val="00672A9F"/>
    <w:rsid w:val="00672D50"/>
    <w:rsid w:val="00672F3F"/>
    <w:rsid w:val="00673337"/>
    <w:rsid w:val="00675000"/>
    <w:rsid w:val="006759C2"/>
    <w:rsid w:val="00676047"/>
    <w:rsid w:val="00676CBE"/>
    <w:rsid w:val="00677072"/>
    <w:rsid w:val="00677F14"/>
    <w:rsid w:val="00680601"/>
    <w:rsid w:val="0068066B"/>
    <w:rsid w:val="0068135C"/>
    <w:rsid w:val="006815BC"/>
    <w:rsid w:val="0068174E"/>
    <w:rsid w:val="006820D6"/>
    <w:rsid w:val="00682A25"/>
    <w:rsid w:val="00682CE2"/>
    <w:rsid w:val="00683312"/>
    <w:rsid w:val="00683D3A"/>
    <w:rsid w:val="006850C8"/>
    <w:rsid w:val="0068555E"/>
    <w:rsid w:val="00685DF9"/>
    <w:rsid w:val="0068664D"/>
    <w:rsid w:val="00687264"/>
    <w:rsid w:val="006874D0"/>
    <w:rsid w:val="00687D8D"/>
    <w:rsid w:val="0069282E"/>
    <w:rsid w:val="0069295E"/>
    <w:rsid w:val="00693296"/>
    <w:rsid w:val="00693628"/>
    <w:rsid w:val="006938DF"/>
    <w:rsid w:val="00693C1C"/>
    <w:rsid w:val="00693EC8"/>
    <w:rsid w:val="00694120"/>
    <w:rsid w:val="00694492"/>
    <w:rsid w:val="00694C62"/>
    <w:rsid w:val="00694DE4"/>
    <w:rsid w:val="00694F6B"/>
    <w:rsid w:val="00694FF5"/>
    <w:rsid w:val="006954E8"/>
    <w:rsid w:val="006960A6"/>
    <w:rsid w:val="0069617C"/>
    <w:rsid w:val="006965AC"/>
    <w:rsid w:val="00696641"/>
    <w:rsid w:val="006968FD"/>
    <w:rsid w:val="00697117"/>
    <w:rsid w:val="00697429"/>
    <w:rsid w:val="0069759B"/>
    <w:rsid w:val="006978D7"/>
    <w:rsid w:val="00697975"/>
    <w:rsid w:val="00697AAB"/>
    <w:rsid w:val="006A0583"/>
    <w:rsid w:val="006A0F40"/>
    <w:rsid w:val="006A0FF4"/>
    <w:rsid w:val="006A158F"/>
    <w:rsid w:val="006A1D72"/>
    <w:rsid w:val="006A1FDA"/>
    <w:rsid w:val="006A203F"/>
    <w:rsid w:val="006A23C5"/>
    <w:rsid w:val="006A28B2"/>
    <w:rsid w:val="006A361D"/>
    <w:rsid w:val="006A36C2"/>
    <w:rsid w:val="006A3C6A"/>
    <w:rsid w:val="006A3DDC"/>
    <w:rsid w:val="006A4BAD"/>
    <w:rsid w:val="006A50B9"/>
    <w:rsid w:val="006A63DD"/>
    <w:rsid w:val="006A67B4"/>
    <w:rsid w:val="006A6917"/>
    <w:rsid w:val="006A6E79"/>
    <w:rsid w:val="006B034D"/>
    <w:rsid w:val="006B0E03"/>
    <w:rsid w:val="006B1E6A"/>
    <w:rsid w:val="006B24A4"/>
    <w:rsid w:val="006B255A"/>
    <w:rsid w:val="006B303C"/>
    <w:rsid w:val="006B32E5"/>
    <w:rsid w:val="006B457D"/>
    <w:rsid w:val="006B4B65"/>
    <w:rsid w:val="006B4BA2"/>
    <w:rsid w:val="006B4F69"/>
    <w:rsid w:val="006B5116"/>
    <w:rsid w:val="006B5382"/>
    <w:rsid w:val="006B58DA"/>
    <w:rsid w:val="006B5A7D"/>
    <w:rsid w:val="006B6155"/>
    <w:rsid w:val="006B61EE"/>
    <w:rsid w:val="006B66B7"/>
    <w:rsid w:val="006B6B3B"/>
    <w:rsid w:val="006B6D9E"/>
    <w:rsid w:val="006B75AD"/>
    <w:rsid w:val="006B7807"/>
    <w:rsid w:val="006B7992"/>
    <w:rsid w:val="006C0158"/>
    <w:rsid w:val="006C03A1"/>
    <w:rsid w:val="006C0707"/>
    <w:rsid w:val="006C085C"/>
    <w:rsid w:val="006C0AF4"/>
    <w:rsid w:val="006C1161"/>
    <w:rsid w:val="006C1E5A"/>
    <w:rsid w:val="006C2819"/>
    <w:rsid w:val="006C28EA"/>
    <w:rsid w:val="006C3020"/>
    <w:rsid w:val="006C3420"/>
    <w:rsid w:val="006C3F99"/>
    <w:rsid w:val="006C4F64"/>
    <w:rsid w:val="006C4F9A"/>
    <w:rsid w:val="006C5025"/>
    <w:rsid w:val="006C516D"/>
    <w:rsid w:val="006C5718"/>
    <w:rsid w:val="006C57CC"/>
    <w:rsid w:val="006C5C5F"/>
    <w:rsid w:val="006C7495"/>
    <w:rsid w:val="006D00E4"/>
    <w:rsid w:val="006D09BB"/>
    <w:rsid w:val="006D1660"/>
    <w:rsid w:val="006D1F98"/>
    <w:rsid w:val="006D2328"/>
    <w:rsid w:val="006D25F3"/>
    <w:rsid w:val="006D3047"/>
    <w:rsid w:val="006D4425"/>
    <w:rsid w:val="006D46BA"/>
    <w:rsid w:val="006D5290"/>
    <w:rsid w:val="006D5B5C"/>
    <w:rsid w:val="006D6261"/>
    <w:rsid w:val="006D6FAB"/>
    <w:rsid w:val="006D7869"/>
    <w:rsid w:val="006D7990"/>
    <w:rsid w:val="006E0BB1"/>
    <w:rsid w:val="006E1210"/>
    <w:rsid w:val="006E1532"/>
    <w:rsid w:val="006E1A9B"/>
    <w:rsid w:val="006E247D"/>
    <w:rsid w:val="006E269F"/>
    <w:rsid w:val="006E277E"/>
    <w:rsid w:val="006E2CF6"/>
    <w:rsid w:val="006E2E0B"/>
    <w:rsid w:val="006E307D"/>
    <w:rsid w:val="006E3559"/>
    <w:rsid w:val="006E38A8"/>
    <w:rsid w:val="006E46D0"/>
    <w:rsid w:val="006E484C"/>
    <w:rsid w:val="006E4A50"/>
    <w:rsid w:val="006E4CEF"/>
    <w:rsid w:val="006E4D52"/>
    <w:rsid w:val="006E53D9"/>
    <w:rsid w:val="006E5969"/>
    <w:rsid w:val="006E5F7C"/>
    <w:rsid w:val="006E6007"/>
    <w:rsid w:val="006E6449"/>
    <w:rsid w:val="006E676A"/>
    <w:rsid w:val="006E69E1"/>
    <w:rsid w:val="006E70A7"/>
    <w:rsid w:val="006E7969"/>
    <w:rsid w:val="006F002F"/>
    <w:rsid w:val="006F04B6"/>
    <w:rsid w:val="006F0FA5"/>
    <w:rsid w:val="006F1AC7"/>
    <w:rsid w:val="006F2167"/>
    <w:rsid w:val="006F235B"/>
    <w:rsid w:val="006F279F"/>
    <w:rsid w:val="006F2FF9"/>
    <w:rsid w:val="006F58D5"/>
    <w:rsid w:val="006F5B71"/>
    <w:rsid w:val="006F609F"/>
    <w:rsid w:val="006F6FDD"/>
    <w:rsid w:val="006F71AE"/>
    <w:rsid w:val="006F7CA2"/>
    <w:rsid w:val="0070001C"/>
    <w:rsid w:val="00700700"/>
    <w:rsid w:val="00700936"/>
    <w:rsid w:val="007009E6"/>
    <w:rsid w:val="00700E11"/>
    <w:rsid w:val="00700F02"/>
    <w:rsid w:val="0070153C"/>
    <w:rsid w:val="007022AC"/>
    <w:rsid w:val="007029B3"/>
    <w:rsid w:val="00702B23"/>
    <w:rsid w:val="007030FD"/>
    <w:rsid w:val="007032A1"/>
    <w:rsid w:val="00703841"/>
    <w:rsid w:val="007039E2"/>
    <w:rsid w:val="0070431F"/>
    <w:rsid w:val="00704BC1"/>
    <w:rsid w:val="00704F23"/>
    <w:rsid w:val="007051DD"/>
    <w:rsid w:val="0070520B"/>
    <w:rsid w:val="00705E0E"/>
    <w:rsid w:val="00706BEC"/>
    <w:rsid w:val="00706D96"/>
    <w:rsid w:val="007103FC"/>
    <w:rsid w:val="00710491"/>
    <w:rsid w:val="00710AE7"/>
    <w:rsid w:val="00711004"/>
    <w:rsid w:val="007112D1"/>
    <w:rsid w:val="007113C3"/>
    <w:rsid w:val="00711992"/>
    <w:rsid w:val="0071233A"/>
    <w:rsid w:val="0071270C"/>
    <w:rsid w:val="00713676"/>
    <w:rsid w:val="0071395D"/>
    <w:rsid w:val="00713CE1"/>
    <w:rsid w:val="00714263"/>
    <w:rsid w:val="0071457E"/>
    <w:rsid w:val="00715552"/>
    <w:rsid w:val="007159EF"/>
    <w:rsid w:val="00715A75"/>
    <w:rsid w:val="00715C15"/>
    <w:rsid w:val="00715EFB"/>
    <w:rsid w:val="007162B5"/>
    <w:rsid w:val="00716E30"/>
    <w:rsid w:val="007175BF"/>
    <w:rsid w:val="0071764F"/>
    <w:rsid w:val="00717A49"/>
    <w:rsid w:val="00720E84"/>
    <w:rsid w:val="007227FC"/>
    <w:rsid w:val="00722E3E"/>
    <w:rsid w:val="0072373B"/>
    <w:rsid w:val="00723C79"/>
    <w:rsid w:val="007242B7"/>
    <w:rsid w:val="0072438A"/>
    <w:rsid w:val="0072464E"/>
    <w:rsid w:val="007249F0"/>
    <w:rsid w:val="00724EF0"/>
    <w:rsid w:val="0072517D"/>
    <w:rsid w:val="00725A8C"/>
    <w:rsid w:val="00725CA8"/>
    <w:rsid w:val="007269CC"/>
    <w:rsid w:val="00727476"/>
    <w:rsid w:val="0072749E"/>
    <w:rsid w:val="007274B4"/>
    <w:rsid w:val="00727A1A"/>
    <w:rsid w:val="00727B37"/>
    <w:rsid w:val="00727BE5"/>
    <w:rsid w:val="00730280"/>
    <w:rsid w:val="007306B9"/>
    <w:rsid w:val="00730CC9"/>
    <w:rsid w:val="00732C4B"/>
    <w:rsid w:val="00733220"/>
    <w:rsid w:val="00733575"/>
    <w:rsid w:val="00733C28"/>
    <w:rsid w:val="00734593"/>
    <w:rsid w:val="00734883"/>
    <w:rsid w:val="00734889"/>
    <w:rsid w:val="0073507D"/>
    <w:rsid w:val="007362E1"/>
    <w:rsid w:val="00736480"/>
    <w:rsid w:val="00736D4B"/>
    <w:rsid w:val="007402D2"/>
    <w:rsid w:val="007406F6"/>
    <w:rsid w:val="007410A8"/>
    <w:rsid w:val="00741A82"/>
    <w:rsid w:val="00741CFE"/>
    <w:rsid w:val="007427E4"/>
    <w:rsid w:val="00742A6C"/>
    <w:rsid w:val="00742E1A"/>
    <w:rsid w:val="00742E86"/>
    <w:rsid w:val="00743A4C"/>
    <w:rsid w:val="00743B0D"/>
    <w:rsid w:val="00743C86"/>
    <w:rsid w:val="007440B9"/>
    <w:rsid w:val="0074438A"/>
    <w:rsid w:val="0074450A"/>
    <w:rsid w:val="00744E7B"/>
    <w:rsid w:val="00745CAF"/>
    <w:rsid w:val="007473E0"/>
    <w:rsid w:val="00747E31"/>
    <w:rsid w:val="007505EE"/>
    <w:rsid w:val="00750A6F"/>
    <w:rsid w:val="00750A79"/>
    <w:rsid w:val="0075160A"/>
    <w:rsid w:val="00751AC9"/>
    <w:rsid w:val="00751B66"/>
    <w:rsid w:val="007523C6"/>
    <w:rsid w:val="00753EB7"/>
    <w:rsid w:val="0075446A"/>
    <w:rsid w:val="00754770"/>
    <w:rsid w:val="00754C59"/>
    <w:rsid w:val="0075523D"/>
    <w:rsid w:val="007552D4"/>
    <w:rsid w:val="00757287"/>
    <w:rsid w:val="00757C47"/>
    <w:rsid w:val="0076146F"/>
    <w:rsid w:val="007614E0"/>
    <w:rsid w:val="0076177C"/>
    <w:rsid w:val="00761CE4"/>
    <w:rsid w:val="00762DC7"/>
    <w:rsid w:val="0076366E"/>
    <w:rsid w:val="0076373B"/>
    <w:rsid w:val="00763898"/>
    <w:rsid w:val="00763A8D"/>
    <w:rsid w:val="00763A93"/>
    <w:rsid w:val="00764247"/>
    <w:rsid w:val="00764411"/>
    <w:rsid w:val="00764C8F"/>
    <w:rsid w:val="0076593F"/>
    <w:rsid w:val="00771428"/>
    <w:rsid w:val="00771A28"/>
    <w:rsid w:val="00771A75"/>
    <w:rsid w:val="00772EF9"/>
    <w:rsid w:val="0077374D"/>
    <w:rsid w:val="00773B50"/>
    <w:rsid w:val="00773B62"/>
    <w:rsid w:val="00773D77"/>
    <w:rsid w:val="007740FA"/>
    <w:rsid w:val="0077481C"/>
    <w:rsid w:val="00774C3B"/>
    <w:rsid w:val="007753ED"/>
    <w:rsid w:val="00775740"/>
    <w:rsid w:val="00775BC5"/>
    <w:rsid w:val="00776EF9"/>
    <w:rsid w:val="0077729A"/>
    <w:rsid w:val="00777BCB"/>
    <w:rsid w:val="00777DEA"/>
    <w:rsid w:val="00777E69"/>
    <w:rsid w:val="00777F16"/>
    <w:rsid w:val="00780178"/>
    <w:rsid w:val="00780EFC"/>
    <w:rsid w:val="00781497"/>
    <w:rsid w:val="007818E8"/>
    <w:rsid w:val="00782DBF"/>
    <w:rsid w:val="00782EA6"/>
    <w:rsid w:val="007830E9"/>
    <w:rsid w:val="0078389F"/>
    <w:rsid w:val="0078456C"/>
    <w:rsid w:val="00784887"/>
    <w:rsid w:val="00784CD2"/>
    <w:rsid w:val="00785021"/>
    <w:rsid w:val="007856EF"/>
    <w:rsid w:val="00785A62"/>
    <w:rsid w:val="007862C0"/>
    <w:rsid w:val="007868F0"/>
    <w:rsid w:val="00786DEF"/>
    <w:rsid w:val="007878FB"/>
    <w:rsid w:val="00787A02"/>
    <w:rsid w:val="00790976"/>
    <w:rsid w:val="007910F4"/>
    <w:rsid w:val="00791516"/>
    <w:rsid w:val="00791602"/>
    <w:rsid w:val="0079163E"/>
    <w:rsid w:val="00791919"/>
    <w:rsid w:val="00791FB5"/>
    <w:rsid w:val="00792092"/>
    <w:rsid w:val="0079308B"/>
    <w:rsid w:val="007930B9"/>
    <w:rsid w:val="00793A46"/>
    <w:rsid w:val="00793CB1"/>
    <w:rsid w:val="007942F3"/>
    <w:rsid w:val="00795A4F"/>
    <w:rsid w:val="00795CAD"/>
    <w:rsid w:val="00795FD8"/>
    <w:rsid w:val="0079604B"/>
    <w:rsid w:val="00797614"/>
    <w:rsid w:val="00797842"/>
    <w:rsid w:val="0079788D"/>
    <w:rsid w:val="007A002E"/>
    <w:rsid w:val="007A0AC7"/>
    <w:rsid w:val="007A0B4C"/>
    <w:rsid w:val="007A0C73"/>
    <w:rsid w:val="007A1530"/>
    <w:rsid w:val="007A1BE3"/>
    <w:rsid w:val="007A1E11"/>
    <w:rsid w:val="007A22B9"/>
    <w:rsid w:val="007A2700"/>
    <w:rsid w:val="007A2B32"/>
    <w:rsid w:val="007A352E"/>
    <w:rsid w:val="007A3B3E"/>
    <w:rsid w:val="007A45EB"/>
    <w:rsid w:val="007A483A"/>
    <w:rsid w:val="007A4B69"/>
    <w:rsid w:val="007A4E96"/>
    <w:rsid w:val="007A5027"/>
    <w:rsid w:val="007A614F"/>
    <w:rsid w:val="007A6261"/>
    <w:rsid w:val="007A64F7"/>
    <w:rsid w:val="007A6924"/>
    <w:rsid w:val="007A6C35"/>
    <w:rsid w:val="007A6F25"/>
    <w:rsid w:val="007A7266"/>
    <w:rsid w:val="007B0218"/>
    <w:rsid w:val="007B192D"/>
    <w:rsid w:val="007B1ADB"/>
    <w:rsid w:val="007B24F7"/>
    <w:rsid w:val="007B2841"/>
    <w:rsid w:val="007B2FA4"/>
    <w:rsid w:val="007B469E"/>
    <w:rsid w:val="007B497F"/>
    <w:rsid w:val="007B52EE"/>
    <w:rsid w:val="007B532A"/>
    <w:rsid w:val="007B672A"/>
    <w:rsid w:val="007B6E64"/>
    <w:rsid w:val="007B7044"/>
    <w:rsid w:val="007B7150"/>
    <w:rsid w:val="007B725D"/>
    <w:rsid w:val="007B72B8"/>
    <w:rsid w:val="007B7454"/>
    <w:rsid w:val="007C01C4"/>
    <w:rsid w:val="007C03BD"/>
    <w:rsid w:val="007C0F44"/>
    <w:rsid w:val="007C10B1"/>
    <w:rsid w:val="007C1C37"/>
    <w:rsid w:val="007C24A6"/>
    <w:rsid w:val="007C2776"/>
    <w:rsid w:val="007C2D34"/>
    <w:rsid w:val="007C3307"/>
    <w:rsid w:val="007C360D"/>
    <w:rsid w:val="007C377C"/>
    <w:rsid w:val="007C3E7D"/>
    <w:rsid w:val="007C4838"/>
    <w:rsid w:val="007C4A72"/>
    <w:rsid w:val="007C52BF"/>
    <w:rsid w:val="007C568D"/>
    <w:rsid w:val="007C6120"/>
    <w:rsid w:val="007C6226"/>
    <w:rsid w:val="007C6571"/>
    <w:rsid w:val="007C6BFF"/>
    <w:rsid w:val="007C756E"/>
    <w:rsid w:val="007C7927"/>
    <w:rsid w:val="007D01F2"/>
    <w:rsid w:val="007D069E"/>
    <w:rsid w:val="007D1848"/>
    <w:rsid w:val="007D19EA"/>
    <w:rsid w:val="007D1ADD"/>
    <w:rsid w:val="007D1E23"/>
    <w:rsid w:val="007D215F"/>
    <w:rsid w:val="007D2449"/>
    <w:rsid w:val="007D2BCF"/>
    <w:rsid w:val="007D2D7C"/>
    <w:rsid w:val="007D2DAB"/>
    <w:rsid w:val="007D3428"/>
    <w:rsid w:val="007D3EE6"/>
    <w:rsid w:val="007D43EF"/>
    <w:rsid w:val="007D4668"/>
    <w:rsid w:val="007D49DB"/>
    <w:rsid w:val="007D4DBE"/>
    <w:rsid w:val="007D5836"/>
    <w:rsid w:val="007D5BC5"/>
    <w:rsid w:val="007D641E"/>
    <w:rsid w:val="007D6D50"/>
    <w:rsid w:val="007D6F6F"/>
    <w:rsid w:val="007D7009"/>
    <w:rsid w:val="007D7102"/>
    <w:rsid w:val="007D741E"/>
    <w:rsid w:val="007D7938"/>
    <w:rsid w:val="007D7D0E"/>
    <w:rsid w:val="007E05CE"/>
    <w:rsid w:val="007E098D"/>
    <w:rsid w:val="007E09BF"/>
    <w:rsid w:val="007E0D82"/>
    <w:rsid w:val="007E1744"/>
    <w:rsid w:val="007E1ED2"/>
    <w:rsid w:val="007E28FD"/>
    <w:rsid w:val="007E302D"/>
    <w:rsid w:val="007E3512"/>
    <w:rsid w:val="007E561D"/>
    <w:rsid w:val="007E564D"/>
    <w:rsid w:val="007E57B9"/>
    <w:rsid w:val="007E5CE4"/>
    <w:rsid w:val="007E5DB8"/>
    <w:rsid w:val="007E691A"/>
    <w:rsid w:val="007E6DB4"/>
    <w:rsid w:val="007E6F77"/>
    <w:rsid w:val="007F02DC"/>
    <w:rsid w:val="007F03A2"/>
    <w:rsid w:val="007F0727"/>
    <w:rsid w:val="007F1787"/>
    <w:rsid w:val="007F209A"/>
    <w:rsid w:val="007F2122"/>
    <w:rsid w:val="007F2747"/>
    <w:rsid w:val="007F2BCE"/>
    <w:rsid w:val="007F3005"/>
    <w:rsid w:val="007F3036"/>
    <w:rsid w:val="007F3127"/>
    <w:rsid w:val="007F35F0"/>
    <w:rsid w:val="007F36E8"/>
    <w:rsid w:val="007F38C5"/>
    <w:rsid w:val="007F3B46"/>
    <w:rsid w:val="007F3D52"/>
    <w:rsid w:val="007F4CED"/>
    <w:rsid w:val="007F5310"/>
    <w:rsid w:val="007F54BC"/>
    <w:rsid w:val="007F5573"/>
    <w:rsid w:val="007F5B33"/>
    <w:rsid w:val="007F6237"/>
    <w:rsid w:val="007F7902"/>
    <w:rsid w:val="008000C3"/>
    <w:rsid w:val="00800790"/>
    <w:rsid w:val="00800D23"/>
    <w:rsid w:val="0080113F"/>
    <w:rsid w:val="00801901"/>
    <w:rsid w:val="00801AF5"/>
    <w:rsid w:val="008023B8"/>
    <w:rsid w:val="00802755"/>
    <w:rsid w:val="0080285C"/>
    <w:rsid w:val="008037D2"/>
    <w:rsid w:val="00803BB7"/>
    <w:rsid w:val="00803F6D"/>
    <w:rsid w:val="00804740"/>
    <w:rsid w:val="00805646"/>
    <w:rsid w:val="008064BC"/>
    <w:rsid w:val="00806627"/>
    <w:rsid w:val="0080674B"/>
    <w:rsid w:val="00807328"/>
    <w:rsid w:val="008077B5"/>
    <w:rsid w:val="00807DBF"/>
    <w:rsid w:val="00810533"/>
    <w:rsid w:val="0081055E"/>
    <w:rsid w:val="008109ED"/>
    <w:rsid w:val="0081102E"/>
    <w:rsid w:val="00811039"/>
    <w:rsid w:val="008114E6"/>
    <w:rsid w:val="00811A55"/>
    <w:rsid w:val="00811DDF"/>
    <w:rsid w:val="008124DF"/>
    <w:rsid w:val="008128B8"/>
    <w:rsid w:val="00812B76"/>
    <w:rsid w:val="00812C9C"/>
    <w:rsid w:val="00812D4F"/>
    <w:rsid w:val="00813B2A"/>
    <w:rsid w:val="00813CA5"/>
    <w:rsid w:val="00815781"/>
    <w:rsid w:val="00816E4C"/>
    <w:rsid w:val="00817190"/>
    <w:rsid w:val="00820403"/>
    <w:rsid w:val="00822F22"/>
    <w:rsid w:val="0082301F"/>
    <w:rsid w:val="008238C9"/>
    <w:rsid w:val="0082425F"/>
    <w:rsid w:val="00825131"/>
    <w:rsid w:val="008261D9"/>
    <w:rsid w:val="008261E3"/>
    <w:rsid w:val="008265D6"/>
    <w:rsid w:val="00826F01"/>
    <w:rsid w:val="00827500"/>
    <w:rsid w:val="00827D3E"/>
    <w:rsid w:val="00827F40"/>
    <w:rsid w:val="00830738"/>
    <w:rsid w:val="00831252"/>
    <w:rsid w:val="0083163B"/>
    <w:rsid w:val="00831B27"/>
    <w:rsid w:val="00831F72"/>
    <w:rsid w:val="00832703"/>
    <w:rsid w:val="0083271E"/>
    <w:rsid w:val="00832748"/>
    <w:rsid w:val="008335AB"/>
    <w:rsid w:val="008342C1"/>
    <w:rsid w:val="00834927"/>
    <w:rsid w:val="00834BB8"/>
    <w:rsid w:val="00834EBF"/>
    <w:rsid w:val="0083505E"/>
    <w:rsid w:val="0083509C"/>
    <w:rsid w:val="008350AF"/>
    <w:rsid w:val="0083528C"/>
    <w:rsid w:val="0083531A"/>
    <w:rsid w:val="0083746A"/>
    <w:rsid w:val="00837C2A"/>
    <w:rsid w:val="00840579"/>
    <w:rsid w:val="008408C1"/>
    <w:rsid w:val="00840AB8"/>
    <w:rsid w:val="00840FA7"/>
    <w:rsid w:val="00841E45"/>
    <w:rsid w:val="00842B5E"/>
    <w:rsid w:val="008437E4"/>
    <w:rsid w:val="008439D2"/>
    <w:rsid w:val="00843CAF"/>
    <w:rsid w:val="008449E8"/>
    <w:rsid w:val="00844AF0"/>
    <w:rsid w:val="00845498"/>
    <w:rsid w:val="00845D7A"/>
    <w:rsid w:val="00846944"/>
    <w:rsid w:val="00846C61"/>
    <w:rsid w:val="00846E9B"/>
    <w:rsid w:val="00847C56"/>
    <w:rsid w:val="0085013D"/>
    <w:rsid w:val="00850242"/>
    <w:rsid w:val="0085047B"/>
    <w:rsid w:val="00850907"/>
    <w:rsid w:val="00850D78"/>
    <w:rsid w:val="00851FCE"/>
    <w:rsid w:val="00852062"/>
    <w:rsid w:val="00852A79"/>
    <w:rsid w:val="00852BFE"/>
    <w:rsid w:val="0085342E"/>
    <w:rsid w:val="008538D3"/>
    <w:rsid w:val="00853A0F"/>
    <w:rsid w:val="00854B7F"/>
    <w:rsid w:val="00854CAC"/>
    <w:rsid w:val="008554F7"/>
    <w:rsid w:val="00855797"/>
    <w:rsid w:val="0085696F"/>
    <w:rsid w:val="00856A18"/>
    <w:rsid w:val="00856B7A"/>
    <w:rsid w:val="00856D37"/>
    <w:rsid w:val="00857126"/>
    <w:rsid w:val="00857368"/>
    <w:rsid w:val="0085757E"/>
    <w:rsid w:val="00857810"/>
    <w:rsid w:val="00857AA1"/>
    <w:rsid w:val="00857F0B"/>
    <w:rsid w:val="00860002"/>
    <w:rsid w:val="008618E4"/>
    <w:rsid w:val="0086223B"/>
    <w:rsid w:val="008632E7"/>
    <w:rsid w:val="00863694"/>
    <w:rsid w:val="00863B50"/>
    <w:rsid w:val="00863BCC"/>
    <w:rsid w:val="00864C84"/>
    <w:rsid w:val="00865197"/>
    <w:rsid w:val="00865342"/>
    <w:rsid w:val="00865ADE"/>
    <w:rsid w:val="00865FB1"/>
    <w:rsid w:val="008669C1"/>
    <w:rsid w:val="00866B8C"/>
    <w:rsid w:val="008672A4"/>
    <w:rsid w:val="00870783"/>
    <w:rsid w:val="00870A55"/>
    <w:rsid w:val="00870ABD"/>
    <w:rsid w:val="00870AD9"/>
    <w:rsid w:val="0087110E"/>
    <w:rsid w:val="0087116B"/>
    <w:rsid w:val="0087311E"/>
    <w:rsid w:val="00874662"/>
    <w:rsid w:val="008747A3"/>
    <w:rsid w:val="00874DC9"/>
    <w:rsid w:val="008754F6"/>
    <w:rsid w:val="00875906"/>
    <w:rsid w:val="00875C85"/>
    <w:rsid w:val="00875D0C"/>
    <w:rsid w:val="00876457"/>
    <w:rsid w:val="0087682F"/>
    <w:rsid w:val="00877173"/>
    <w:rsid w:val="008775DE"/>
    <w:rsid w:val="008804D3"/>
    <w:rsid w:val="00880A09"/>
    <w:rsid w:val="00880CFC"/>
    <w:rsid w:val="008813D8"/>
    <w:rsid w:val="00881F5B"/>
    <w:rsid w:val="00882428"/>
    <w:rsid w:val="00882797"/>
    <w:rsid w:val="00883032"/>
    <w:rsid w:val="00883C6E"/>
    <w:rsid w:val="00884376"/>
    <w:rsid w:val="00884C03"/>
    <w:rsid w:val="00884FF2"/>
    <w:rsid w:val="00885B4D"/>
    <w:rsid w:val="00886FE1"/>
    <w:rsid w:val="00887083"/>
    <w:rsid w:val="008870B6"/>
    <w:rsid w:val="00887889"/>
    <w:rsid w:val="00887BBE"/>
    <w:rsid w:val="00890AB1"/>
    <w:rsid w:val="0089119C"/>
    <w:rsid w:val="008911C4"/>
    <w:rsid w:val="00891298"/>
    <w:rsid w:val="0089205A"/>
    <w:rsid w:val="008925C9"/>
    <w:rsid w:val="00892D2F"/>
    <w:rsid w:val="00893738"/>
    <w:rsid w:val="00893E90"/>
    <w:rsid w:val="008941BD"/>
    <w:rsid w:val="00894F20"/>
    <w:rsid w:val="0089521D"/>
    <w:rsid w:val="00895478"/>
    <w:rsid w:val="00895A4A"/>
    <w:rsid w:val="00895A98"/>
    <w:rsid w:val="00896400"/>
    <w:rsid w:val="00896CC0"/>
    <w:rsid w:val="00896EE2"/>
    <w:rsid w:val="00896F49"/>
    <w:rsid w:val="00897806"/>
    <w:rsid w:val="00897DB1"/>
    <w:rsid w:val="008A00EA"/>
    <w:rsid w:val="008A052A"/>
    <w:rsid w:val="008A0A57"/>
    <w:rsid w:val="008A1381"/>
    <w:rsid w:val="008A186A"/>
    <w:rsid w:val="008A188D"/>
    <w:rsid w:val="008A1EDF"/>
    <w:rsid w:val="008A2028"/>
    <w:rsid w:val="008A210C"/>
    <w:rsid w:val="008A21BE"/>
    <w:rsid w:val="008A21D2"/>
    <w:rsid w:val="008A2772"/>
    <w:rsid w:val="008A2799"/>
    <w:rsid w:val="008A3076"/>
    <w:rsid w:val="008A3329"/>
    <w:rsid w:val="008A361A"/>
    <w:rsid w:val="008A4038"/>
    <w:rsid w:val="008A5221"/>
    <w:rsid w:val="008A61C5"/>
    <w:rsid w:val="008A6440"/>
    <w:rsid w:val="008A6501"/>
    <w:rsid w:val="008A6771"/>
    <w:rsid w:val="008A6850"/>
    <w:rsid w:val="008A7A52"/>
    <w:rsid w:val="008A7FA3"/>
    <w:rsid w:val="008A7FCD"/>
    <w:rsid w:val="008B0193"/>
    <w:rsid w:val="008B0F9E"/>
    <w:rsid w:val="008B102C"/>
    <w:rsid w:val="008B1626"/>
    <w:rsid w:val="008B16BB"/>
    <w:rsid w:val="008B20D0"/>
    <w:rsid w:val="008B2AC9"/>
    <w:rsid w:val="008B37BB"/>
    <w:rsid w:val="008B3CBF"/>
    <w:rsid w:val="008B40CC"/>
    <w:rsid w:val="008B442C"/>
    <w:rsid w:val="008B51C5"/>
    <w:rsid w:val="008B55AD"/>
    <w:rsid w:val="008B5F3B"/>
    <w:rsid w:val="008B61B5"/>
    <w:rsid w:val="008B65CA"/>
    <w:rsid w:val="008B69F4"/>
    <w:rsid w:val="008B732E"/>
    <w:rsid w:val="008B76DE"/>
    <w:rsid w:val="008C0065"/>
    <w:rsid w:val="008C00B1"/>
    <w:rsid w:val="008C05FD"/>
    <w:rsid w:val="008C15CE"/>
    <w:rsid w:val="008C28E1"/>
    <w:rsid w:val="008C2B39"/>
    <w:rsid w:val="008C2F82"/>
    <w:rsid w:val="008C36F7"/>
    <w:rsid w:val="008C3987"/>
    <w:rsid w:val="008C3CCA"/>
    <w:rsid w:val="008C400D"/>
    <w:rsid w:val="008C5718"/>
    <w:rsid w:val="008C5AB0"/>
    <w:rsid w:val="008C5DC6"/>
    <w:rsid w:val="008C6C32"/>
    <w:rsid w:val="008C6DFA"/>
    <w:rsid w:val="008C735C"/>
    <w:rsid w:val="008C73CE"/>
    <w:rsid w:val="008D0C76"/>
    <w:rsid w:val="008D1A91"/>
    <w:rsid w:val="008D2E61"/>
    <w:rsid w:val="008D31D5"/>
    <w:rsid w:val="008D3476"/>
    <w:rsid w:val="008D3A89"/>
    <w:rsid w:val="008D3D3D"/>
    <w:rsid w:val="008D4387"/>
    <w:rsid w:val="008D439B"/>
    <w:rsid w:val="008D4635"/>
    <w:rsid w:val="008D47A7"/>
    <w:rsid w:val="008D4BD3"/>
    <w:rsid w:val="008D65C6"/>
    <w:rsid w:val="008D6FEB"/>
    <w:rsid w:val="008D74A8"/>
    <w:rsid w:val="008D78B4"/>
    <w:rsid w:val="008E02F3"/>
    <w:rsid w:val="008E0CFF"/>
    <w:rsid w:val="008E1AD5"/>
    <w:rsid w:val="008E1BBD"/>
    <w:rsid w:val="008E1CA1"/>
    <w:rsid w:val="008E2643"/>
    <w:rsid w:val="008E2B77"/>
    <w:rsid w:val="008E4753"/>
    <w:rsid w:val="008E59F7"/>
    <w:rsid w:val="008E5D42"/>
    <w:rsid w:val="008E6E82"/>
    <w:rsid w:val="008E6F13"/>
    <w:rsid w:val="008E78EB"/>
    <w:rsid w:val="008E7B30"/>
    <w:rsid w:val="008F0613"/>
    <w:rsid w:val="008F1BF2"/>
    <w:rsid w:val="008F2556"/>
    <w:rsid w:val="008F51E3"/>
    <w:rsid w:val="008F5AFD"/>
    <w:rsid w:val="008F5DBF"/>
    <w:rsid w:val="008F6821"/>
    <w:rsid w:val="008F6AE4"/>
    <w:rsid w:val="008F6E52"/>
    <w:rsid w:val="008F7640"/>
    <w:rsid w:val="008F76F1"/>
    <w:rsid w:val="008F79C1"/>
    <w:rsid w:val="00900D38"/>
    <w:rsid w:val="00903150"/>
    <w:rsid w:val="009035A3"/>
    <w:rsid w:val="00903E7D"/>
    <w:rsid w:val="009045D9"/>
    <w:rsid w:val="00904B0E"/>
    <w:rsid w:val="00905090"/>
    <w:rsid w:val="00905402"/>
    <w:rsid w:val="00905A28"/>
    <w:rsid w:val="00906C0D"/>
    <w:rsid w:val="00906FEA"/>
    <w:rsid w:val="0090766E"/>
    <w:rsid w:val="00907B85"/>
    <w:rsid w:val="009108ED"/>
    <w:rsid w:val="0091098D"/>
    <w:rsid w:val="00910B69"/>
    <w:rsid w:val="0091105E"/>
    <w:rsid w:val="00912620"/>
    <w:rsid w:val="00913DD6"/>
    <w:rsid w:val="00914E6F"/>
    <w:rsid w:val="00915DF5"/>
    <w:rsid w:val="00916013"/>
    <w:rsid w:val="00916BFE"/>
    <w:rsid w:val="0091755D"/>
    <w:rsid w:val="00917831"/>
    <w:rsid w:val="00920350"/>
    <w:rsid w:val="00921089"/>
    <w:rsid w:val="009212EC"/>
    <w:rsid w:val="0092134C"/>
    <w:rsid w:val="0092144B"/>
    <w:rsid w:val="00921461"/>
    <w:rsid w:val="00921B96"/>
    <w:rsid w:val="009226AE"/>
    <w:rsid w:val="0092378D"/>
    <w:rsid w:val="00923B1E"/>
    <w:rsid w:val="00923B26"/>
    <w:rsid w:val="00923F6A"/>
    <w:rsid w:val="009243B8"/>
    <w:rsid w:val="009252F8"/>
    <w:rsid w:val="0092592E"/>
    <w:rsid w:val="00926944"/>
    <w:rsid w:val="00927D27"/>
    <w:rsid w:val="00927D6B"/>
    <w:rsid w:val="009307C3"/>
    <w:rsid w:val="00930C31"/>
    <w:rsid w:val="00931284"/>
    <w:rsid w:val="009315E6"/>
    <w:rsid w:val="00932303"/>
    <w:rsid w:val="00932459"/>
    <w:rsid w:val="00932772"/>
    <w:rsid w:val="00932B71"/>
    <w:rsid w:val="00935E91"/>
    <w:rsid w:val="009374E6"/>
    <w:rsid w:val="009377B0"/>
    <w:rsid w:val="00937AD8"/>
    <w:rsid w:val="00937F5D"/>
    <w:rsid w:val="00937FFA"/>
    <w:rsid w:val="009400EE"/>
    <w:rsid w:val="0094040D"/>
    <w:rsid w:val="00940761"/>
    <w:rsid w:val="00943794"/>
    <w:rsid w:val="00943A6A"/>
    <w:rsid w:val="0094447D"/>
    <w:rsid w:val="0094644D"/>
    <w:rsid w:val="009466D3"/>
    <w:rsid w:val="00946A49"/>
    <w:rsid w:val="00946B43"/>
    <w:rsid w:val="00946ECD"/>
    <w:rsid w:val="00947D53"/>
    <w:rsid w:val="00947F4C"/>
    <w:rsid w:val="00950DE7"/>
    <w:rsid w:val="00950EFB"/>
    <w:rsid w:val="009510D5"/>
    <w:rsid w:val="0095148F"/>
    <w:rsid w:val="00951610"/>
    <w:rsid w:val="00951718"/>
    <w:rsid w:val="00951EE7"/>
    <w:rsid w:val="009524E5"/>
    <w:rsid w:val="009526BE"/>
    <w:rsid w:val="00954222"/>
    <w:rsid w:val="00954671"/>
    <w:rsid w:val="009546E4"/>
    <w:rsid w:val="00955002"/>
    <w:rsid w:val="00955053"/>
    <w:rsid w:val="00955793"/>
    <w:rsid w:val="00955983"/>
    <w:rsid w:val="009561F0"/>
    <w:rsid w:val="00956D21"/>
    <w:rsid w:val="00960F11"/>
    <w:rsid w:val="00961F6A"/>
    <w:rsid w:val="00962372"/>
    <w:rsid w:val="0096295B"/>
    <w:rsid w:val="00962B1C"/>
    <w:rsid w:val="009634BD"/>
    <w:rsid w:val="00963B72"/>
    <w:rsid w:val="0096420C"/>
    <w:rsid w:val="00964A71"/>
    <w:rsid w:val="00964EDB"/>
    <w:rsid w:val="00965545"/>
    <w:rsid w:val="00965A02"/>
    <w:rsid w:val="009666CF"/>
    <w:rsid w:val="00966BE7"/>
    <w:rsid w:val="009670A8"/>
    <w:rsid w:val="0096724B"/>
    <w:rsid w:val="009674AF"/>
    <w:rsid w:val="009674B2"/>
    <w:rsid w:val="00967DD6"/>
    <w:rsid w:val="009709FA"/>
    <w:rsid w:val="00970D31"/>
    <w:rsid w:val="009712F8"/>
    <w:rsid w:val="009715D2"/>
    <w:rsid w:val="009722F2"/>
    <w:rsid w:val="00972EC6"/>
    <w:rsid w:val="009731E7"/>
    <w:rsid w:val="00973234"/>
    <w:rsid w:val="00973B92"/>
    <w:rsid w:val="00974711"/>
    <w:rsid w:val="009748F7"/>
    <w:rsid w:val="00975B6C"/>
    <w:rsid w:val="00975CB6"/>
    <w:rsid w:val="0097641A"/>
    <w:rsid w:val="009765E6"/>
    <w:rsid w:val="009771EF"/>
    <w:rsid w:val="009776F4"/>
    <w:rsid w:val="00977BBE"/>
    <w:rsid w:val="009804A9"/>
    <w:rsid w:val="009805C5"/>
    <w:rsid w:val="009814F0"/>
    <w:rsid w:val="00981BD1"/>
    <w:rsid w:val="00982307"/>
    <w:rsid w:val="00982DD7"/>
    <w:rsid w:val="0098328F"/>
    <w:rsid w:val="00983BEB"/>
    <w:rsid w:val="00984446"/>
    <w:rsid w:val="00984E1D"/>
    <w:rsid w:val="00984F5C"/>
    <w:rsid w:val="0098593D"/>
    <w:rsid w:val="00985E16"/>
    <w:rsid w:val="0098631F"/>
    <w:rsid w:val="00986FBD"/>
    <w:rsid w:val="00986FCC"/>
    <w:rsid w:val="009873E6"/>
    <w:rsid w:val="009876A9"/>
    <w:rsid w:val="009879B7"/>
    <w:rsid w:val="009879F1"/>
    <w:rsid w:val="00987B54"/>
    <w:rsid w:val="009904D6"/>
    <w:rsid w:val="0099051A"/>
    <w:rsid w:val="00990992"/>
    <w:rsid w:val="00991E36"/>
    <w:rsid w:val="009926F0"/>
    <w:rsid w:val="00993F06"/>
    <w:rsid w:val="0099481D"/>
    <w:rsid w:val="00994A6F"/>
    <w:rsid w:val="00996889"/>
    <w:rsid w:val="00996DC8"/>
    <w:rsid w:val="0099745F"/>
    <w:rsid w:val="00997C2E"/>
    <w:rsid w:val="00997F9A"/>
    <w:rsid w:val="009A0147"/>
    <w:rsid w:val="009A08B1"/>
    <w:rsid w:val="009A0A46"/>
    <w:rsid w:val="009A197C"/>
    <w:rsid w:val="009A1D37"/>
    <w:rsid w:val="009A1E3A"/>
    <w:rsid w:val="009A3067"/>
    <w:rsid w:val="009A399D"/>
    <w:rsid w:val="009A416A"/>
    <w:rsid w:val="009A4C03"/>
    <w:rsid w:val="009A4ECA"/>
    <w:rsid w:val="009A51A6"/>
    <w:rsid w:val="009A69AC"/>
    <w:rsid w:val="009A6C81"/>
    <w:rsid w:val="009A6E78"/>
    <w:rsid w:val="009A7390"/>
    <w:rsid w:val="009A795F"/>
    <w:rsid w:val="009A7AD5"/>
    <w:rsid w:val="009B05B5"/>
    <w:rsid w:val="009B0D13"/>
    <w:rsid w:val="009B14B6"/>
    <w:rsid w:val="009B15BC"/>
    <w:rsid w:val="009B16AF"/>
    <w:rsid w:val="009B18A4"/>
    <w:rsid w:val="009B1DA9"/>
    <w:rsid w:val="009B26F9"/>
    <w:rsid w:val="009B2F31"/>
    <w:rsid w:val="009B45C9"/>
    <w:rsid w:val="009B5062"/>
    <w:rsid w:val="009B57EB"/>
    <w:rsid w:val="009B7006"/>
    <w:rsid w:val="009B71E8"/>
    <w:rsid w:val="009B7B20"/>
    <w:rsid w:val="009C03D5"/>
    <w:rsid w:val="009C0A80"/>
    <w:rsid w:val="009C0BED"/>
    <w:rsid w:val="009C1664"/>
    <w:rsid w:val="009C286D"/>
    <w:rsid w:val="009C2F7C"/>
    <w:rsid w:val="009C3488"/>
    <w:rsid w:val="009C3ED0"/>
    <w:rsid w:val="009C42B3"/>
    <w:rsid w:val="009C457A"/>
    <w:rsid w:val="009C4926"/>
    <w:rsid w:val="009C4CA7"/>
    <w:rsid w:val="009C5245"/>
    <w:rsid w:val="009C55B8"/>
    <w:rsid w:val="009C5B8E"/>
    <w:rsid w:val="009C6617"/>
    <w:rsid w:val="009C690B"/>
    <w:rsid w:val="009C6FEA"/>
    <w:rsid w:val="009C7136"/>
    <w:rsid w:val="009D049E"/>
    <w:rsid w:val="009D083C"/>
    <w:rsid w:val="009D0D1F"/>
    <w:rsid w:val="009D15CE"/>
    <w:rsid w:val="009D18CF"/>
    <w:rsid w:val="009D278E"/>
    <w:rsid w:val="009D38CE"/>
    <w:rsid w:val="009D4465"/>
    <w:rsid w:val="009D47FF"/>
    <w:rsid w:val="009D4D68"/>
    <w:rsid w:val="009D5051"/>
    <w:rsid w:val="009D587F"/>
    <w:rsid w:val="009D647D"/>
    <w:rsid w:val="009D6570"/>
    <w:rsid w:val="009D690E"/>
    <w:rsid w:val="009D6E6A"/>
    <w:rsid w:val="009D6F8F"/>
    <w:rsid w:val="009D714C"/>
    <w:rsid w:val="009D7326"/>
    <w:rsid w:val="009D7555"/>
    <w:rsid w:val="009D7BA8"/>
    <w:rsid w:val="009D7EC8"/>
    <w:rsid w:val="009D7FE7"/>
    <w:rsid w:val="009E05C8"/>
    <w:rsid w:val="009E0792"/>
    <w:rsid w:val="009E0CAC"/>
    <w:rsid w:val="009E13C2"/>
    <w:rsid w:val="009E1AC2"/>
    <w:rsid w:val="009E1D42"/>
    <w:rsid w:val="009E1F3C"/>
    <w:rsid w:val="009E22D1"/>
    <w:rsid w:val="009E271F"/>
    <w:rsid w:val="009E3260"/>
    <w:rsid w:val="009E45F3"/>
    <w:rsid w:val="009E4715"/>
    <w:rsid w:val="009E4B5C"/>
    <w:rsid w:val="009E4D67"/>
    <w:rsid w:val="009E6599"/>
    <w:rsid w:val="009E6A4E"/>
    <w:rsid w:val="009E71B6"/>
    <w:rsid w:val="009E732F"/>
    <w:rsid w:val="009E78EA"/>
    <w:rsid w:val="009F00FF"/>
    <w:rsid w:val="009F0309"/>
    <w:rsid w:val="009F0543"/>
    <w:rsid w:val="009F05D9"/>
    <w:rsid w:val="009F0DE4"/>
    <w:rsid w:val="009F1AC4"/>
    <w:rsid w:val="009F2FB7"/>
    <w:rsid w:val="009F423B"/>
    <w:rsid w:val="009F43D7"/>
    <w:rsid w:val="009F445D"/>
    <w:rsid w:val="009F4E51"/>
    <w:rsid w:val="009F5621"/>
    <w:rsid w:val="009F587F"/>
    <w:rsid w:val="009F5F39"/>
    <w:rsid w:val="009F614C"/>
    <w:rsid w:val="009F6FA7"/>
    <w:rsid w:val="009F7234"/>
    <w:rsid w:val="009F7962"/>
    <w:rsid w:val="009F7A7B"/>
    <w:rsid w:val="00A00128"/>
    <w:rsid w:val="00A007F0"/>
    <w:rsid w:val="00A008F3"/>
    <w:rsid w:val="00A01C4F"/>
    <w:rsid w:val="00A02003"/>
    <w:rsid w:val="00A02F80"/>
    <w:rsid w:val="00A03638"/>
    <w:rsid w:val="00A042A9"/>
    <w:rsid w:val="00A0487F"/>
    <w:rsid w:val="00A051D5"/>
    <w:rsid w:val="00A05273"/>
    <w:rsid w:val="00A0558D"/>
    <w:rsid w:val="00A057B4"/>
    <w:rsid w:val="00A058C6"/>
    <w:rsid w:val="00A06384"/>
    <w:rsid w:val="00A06AF3"/>
    <w:rsid w:val="00A074A4"/>
    <w:rsid w:val="00A07675"/>
    <w:rsid w:val="00A1010D"/>
    <w:rsid w:val="00A1017D"/>
    <w:rsid w:val="00A10560"/>
    <w:rsid w:val="00A108E2"/>
    <w:rsid w:val="00A11662"/>
    <w:rsid w:val="00A12168"/>
    <w:rsid w:val="00A123BE"/>
    <w:rsid w:val="00A13610"/>
    <w:rsid w:val="00A139CA"/>
    <w:rsid w:val="00A144B3"/>
    <w:rsid w:val="00A14714"/>
    <w:rsid w:val="00A15EBD"/>
    <w:rsid w:val="00A17B57"/>
    <w:rsid w:val="00A17CE6"/>
    <w:rsid w:val="00A20B73"/>
    <w:rsid w:val="00A20EC8"/>
    <w:rsid w:val="00A216BF"/>
    <w:rsid w:val="00A2208F"/>
    <w:rsid w:val="00A22108"/>
    <w:rsid w:val="00A22874"/>
    <w:rsid w:val="00A22ABE"/>
    <w:rsid w:val="00A22CD8"/>
    <w:rsid w:val="00A23490"/>
    <w:rsid w:val="00A236F4"/>
    <w:rsid w:val="00A23856"/>
    <w:rsid w:val="00A24522"/>
    <w:rsid w:val="00A24FE3"/>
    <w:rsid w:val="00A2560D"/>
    <w:rsid w:val="00A2578A"/>
    <w:rsid w:val="00A25E98"/>
    <w:rsid w:val="00A2647D"/>
    <w:rsid w:val="00A2697E"/>
    <w:rsid w:val="00A272DC"/>
    <w:rsid w:val="00A2797C"/>
    <w:rsid w:val="00A30905"/>
    <w:rsid w:val="00A30E3B"/>
    <w:rsid w:val="00A31767"/>
    <w:rsid w:val="00A31899"/>
    <w:rsid w:val="00A3195B"/>
    <w:rsid w:val="00A32347"/>
    <w:rsid w:val="00A32449"/>
    <w:rsid w:val="00A32989"/>
    <w:rsid w:val="00A32CD2"/>
    <w:rsid w:val="00A32DB8"/>
    <w:rsid w:val="00A33784"/>
    <w:rsid w:val="00A34051"/>
    <w:rsid w:val="00A34229"/>
    <w:rsid w:val="00A3460B"/>
    <w:rsid w:val="00A34671"/>
    <w:rsid w:val="00A35F94"/>
    <w:rsid w:val="00A36251"/>
    <w:rsid w:val="00A364AF"/>
    <w:rsid w:val="00A36AF7"/>
    <w:rsid w:val="00A3743C"/>
    <w:rsid w:val="00A37449"/>
    <w:rsid w:val="00A37A0E"/>
    <w:rsid w:val="00A37A5A"/>
    <w:rsid w:val="00A41173"/>
    <w:rsid w:val="00A41B2B"/>
    <w:rsid w:val="00A422AD"/>
    <w:rsid w:val="00A422FA"/>
    <w:rsid w:val="00A431B1"/>
    <w:rsid w:val="00A432DE"/>
    <w:rsid w:val="00A43BA1"/>
    <w:rsid w:val="00A44666"/>
    <w:rsid w:val="00A4725C"/>
    <w:rsid w:val="00A47341"/>
    <w:rsid w:val="00A4737C"/>
    <w:rsid w:val="00A47B9F"/>
    <w:rsid w:val="00A5122B"/>
    <w:rsid w:val="00A522FD"/>
    <w:rsid w:val="00A52C5C"/>
    <w:rsid w:val="00A549CF"/>
    <w:rsid w:val="00A54D9F"/>
    <w:rsid w:val="00A54F2D"/>
    <w:rsid w:val="00A55D87"/>
    <w:rsid w:val="00A55E5F"/>
    <w:rsid w:val="00A56406"/>
    <w:rsid w:val="00A56D8D"/>
    <w:rsid w:val="00A56DFF"/>
    <w:rsid w:val="00A57796"/>
    <w:rsid w:val="00A57E34"/>
    <w:rsid w:val="00A604F2"/>
    <w:rsid w:val="00A6185B"/>
    <w:rsid w:val="00A61D31"/>
    <w:rsid w:val="00A6273F"/>
    <w:rsid w:val="00A63D11"/>
    <w:rsid w:val="00A646FD"/>
    <w:rsid w:val="00A64791"/>
    <w:rsid w:val="00A65922"/>
    <w:rsid w:val="00A65C27"/>
    <w:rsid w:val="00A6680E"/>
    <w:rsid w:val="00A66E33"/>
    <w:rsid w:val="00A66FCE"/>
    <w:rsid w:val="00A701B5"/>
    <w:rsid w:val="00A704EA"/>
    <w:rsid w:val="00A706F6"/>
    <w:rsid w:val="00A70D18"/>
    <w:rsid w:val="00A7499F"/>
    <w:rsid w:val="00A756B0"/>
    <w:rsid w:val="00A76DB7"/>
    <w:rsid w:val="00A76E94"/>
    <w:rsid w:val="00A76EED"/>
    <w:rsid w:val="00A774EC"/>
    <w:rsid w:val="00A7766A"/>
    <w:rsid w:val="00A77698"/>
    <w:rsid w:val="00A7770A"/>
    <w:rsid w:val="00A77961"/>
    <w:rsid w:val="00A77972"/>
    <w:rsid w:val="00A77E19"/>
    <w:rsid w:val="00A80937"/>
    <w:rsid w:val="00A809F3"/>
    <w:rsid w:val="00A80C3B"/>
    <w:rsid w:val="00A80D37"/>
    <w:rsid w:val="00A81C7A"/>
    <w:rsid w:val="00A82375"/>
    <w:rsid w:val="00A8251A"/>
    <w:rsid w:val="00A83EBB"/>
    <w:rsid w:val="00A8420E"/>
    <w:rsid w:val="00A84AAB"/>
    <w:rsid w:val="00A84E4F"/>
    <w:rsid w:val="00A8567D"/>
    <w:rsid w:val="00A86174"/>
    <w:rsid w:val="00A87668"/>
    <w:rsid w:val="00A902B7"/>
    <w:rsid w:val="00A908FE"/>
    <w:rsid w:val="00A918EF"/>
    <w:rsid w:val="00A91D14"/>
    <w:rsid w:val="00A91F0E"/>
    <w:rsid w:val="00A935AE"/>
    <w:rsid w:val="00A93F87"/>
    <w:rsid w:val="00A945C3"/>
    <w:rsid w:val="00A945D1"/>
    <w:rsid w:val="00A94A24"/>
    <w:rsid w:val="00A94CD0"/>
    <w:rsid w:val="00A95A6F"/>
    <w:rsid w:val="00A95E85"/>
    <w:rsid w:val="00A963D1"/>
    <w:rsid w:val="00A9762F"/>
    <w:rsid w:val="00A97932"/>
    <w:rsid w:val="00AA146C"/>
    <w:rsid w:val="00AA14D0"/>
    <w:rsid w:val="00AA1E02"/>
    <w:rsid w:val="00AA20B1"/>
    <w:rsid w:val="00AA2EE1"/>
    <w:rsid w:val="00AA3CE0"/>
    <w:rsid w:val="00AA452B"/>
    <w:rsid w:val="00AA475C"/>
    <w:rsid w:val="00AA493B"/>
    <w:rsid w:val="00AA4BEA"/>
    <w:rsid w:val="00AA5027"/>
    <w:rsid w:val="00AA5149"/>
    <w:rsid w:val="00AA5360"/>
    <w:rsid w:val="00AA643B"/>
    <w:rsid w:val="00AA6EBB"/>
    <w:rsid w:val="00AA706A"/>
    <w:rsid w:val="00AA76E3"/>
    <w:rsid w:val="00AA7BFF"/>
    <w:rsid w:val="00AA7C5D"/>
    <w:rsid w:val="00AA7F87"/>
    <w:rsid w:val="00AB0682"/>
    <w:rsid w:val="00AB0A51"/>
    <w:rsid w:val="00AB0DDF"/>
    <w:rsid w:val="00AB0F91"/>
    <w:rsid w:val="00AB1A83"/>
    <w:rsid w:val="00AB2643"/>
    <w:rsid w:val="00AB2FA6"/>
    <w:rsid w:val="00AB313F"/>
    <w:rsid w:val="00AB3392"/>
    <w:rsid w:val="00AB372C"/>
    <w:rsid w:val="00AB3A5C"/>
    <w:rsid w:val="00AB3ED0"/>
    <w:rsid w:val="00AB4660"/>
    <w:rsid w:val="00AB5105"/>
    <w:rsid w:val="00AB51CD"/>
    <w:rsid w:val="00AB58DC"/>
    <w:rsid w:val="00AB5B6F"/>
    <w:rsid w:val="00AB5CBA"/>
    <w:rsid w:val="00AB6425"/>
    <w:rsid w:val="00AB6C00"/>
    <w:rsid w:val="00AB6F7F"/>
    <w:rsid w:val="00AB75D5"/>
    <w:rsid w:val="00AC0587"/>
    <w:rsid w:val="00AC1B26"/>
    <w:rsid w:val="00AC1EFF"/>
    <w:rsid w:val="00AC283A"/>
    <w:rsid w:val="00AC31CC"/>
    <w:rsid w:val="00AC37DA"/>
    <w:rsid w:val="00AC382B"/>
    <w:rsid w:val="00AC6165"/>
    <w:rsid w:val="00AC61DA"/>
    <w:rsid w:val="00AC673E"/>
    <w:rsid w:val="00AC6F21"/>
    <w:rsid w:val="00AC7BA2"/>
    <w:rsid w:val="00AC7C9A"/>
    <w:rsid w:val="00AD0E84"/>
    <w:rsid w:val="00AD1642"/>
    <w:rsid w:val="00AD224B"/>
    <w:rsid w:val="00AD2C44"/>
    <w:rsid w:val="00AD2F52"/>
    <w:rsid w:val="00AD3675"/>
    <w:rsid w:val="00AD37AE"/>
    <w:rsid w:val="00AD44BA"/>
    <w:rsid w:val="00AD5561"/>
    <w:rsid w:val="00AD5F36"/>
    <w:rsid w:val="00AD609C"/>
    <w:rsid w:val="00AD6E2E"/>
    <w:rsid w:val="00AD721D"/>
    <w:rsid w:val="00AD783F"/>
    <w:rsid w:val="00AD7BFF"/>
    <w:rsid w:val="00AE0004"/>
    <w:rsid w:val="00AE0D5E"/>
    <w:rsid w:val="00AE0E8E"/>
    <w:rsid w:val="00AE1894"/>
    <w:rsid w:val="00AE18CC"/>
    <w:rsid w:val="00AE1B95"/>
    <w:rsid w:val="00AE1B9D"/>
    <w:rsid w:val="00AE20E3"/>
    <w:rsid w:val="00AE2799"/>
    <w:rsid w:val="00AE369F"/>
    <w:rsid w:val="00AE3847"/>
    <w:rsid w:val="00AE3D8F"/>
    <w:rsid w:val="00AE41B3"/>
    <w:rsid w:val="00AE42F4"/>
    <w:rsid w:val="00AE437A"/>
    <w:rsid w:val="00AE4A7F"/>
    <w:rsid w:val="00AE5B32"/>
    <w:rsid w:val="00AE6087"/>
    <w:rsid w:val="00AE6997"/>
    <w:rsid w:val="00AE69C4"/>
    <w:rsid w:val="00AE6A4E"/>
    <w:rsid w:val="00AE6C0F"/>
    <w:rsid w:val="00AE6E5A"/>
    <w:rsid w:val="00AE7DC9"/>
    <w:rsid w:val="00AF05FB"/>
    <w:rsid w:val="00AF09C6"/>
    <w:rsid w:val="00AF0BF8"/>
    <w:rsid w:val="00AF1701"/>
    <w:rsid w:val="00AF1898"/>
    <w:rsid w:val="00AF25D1"/>
    <w:rsid w:val="00AF2C77"/>
    <w:rsid w:val="00AF312B"/>
    <w:rsid w:val="00AF3A20"/>
    <w:rsid w:val="00AF482F"/>
    <w:rsid w:val="00AF57EB"/>
    <w:rsid w:val="00AF6BDE"/>
    <w:rsid w:val="00AF6CF2"/>
    <w:rsid w:val="00AF72CC"/>
    <w:rsid w:val="00B00014"/>
    <w:rsid w:val="00B003B5"/>
    <w:rsid w:val="00B02069"/>
    <w:rsid w:val="00B020DD"/>
    <w:rsid w:val="00B02482"/>
    <w:rsid w:val="00B024EA"/>
    <w:rsid w:val="00B02608"/>
    <w:rsid w:val="00B02823"/>
    <w:rsid w:val="00B02B53"/>
    <w:rsid w:val="00B02DE1"/>
    <w:rsid w:val="00B031ED"/>
    <w:rsid w:val="00B0346A"/>
    <w:rsid w:val="00B03482"/>
    <w:rsid w:val="00B03C65"/>
    <w:rsid w:val="00B0413C"/>
    <w:rsid w:val="00B0483B"/>
    <w:rsid w:val="00B04989"/>
    <w:rsid w:val="00B04C28"/>
    <w:rsid w:val="00B057ED"/>
    <w:rsid w:val="00B05A6E"/>
    <w:rsid w:val="00B067A0"/>
    <w:rsid w:val="00B06D38"/>
    <w:rsid w:val="00B06F69"/>
    <w:rsid w:val="00B0735C"/>
    <w:rsid w:val="00B07360"/>
    <w:rsid w:val="00B07487"/>
    <w:rsid w:val="00B07DF9"/>
    <w:rsid w:val="00B10D47"/>
    <w:rsid w:val="00B10ED6"/>
    <w:rsid w:val="00B10FA8"/>
    <w:rsid w:val="00B115BE"/>
    <w:rsid w:val="00B11C5D"/>
    <w:rsid w:val="00B11F3B"/>
    <w:rsid w:val="00B12CCD"/>
    <w:rsid w:val="00B1328B"/>
    <w:rsid w:val="00B137C8"/>
    <w:rsid w:val="00B1441C"/>
    <w:rsid w:val="00B1461F"/>
    <w:rsid w:val="00B14D68"/>
    <w:rsid w:val="00B14DEB"/>
    <w:rsid w:val="00B156B0"/>
    <w:rsid w:val="00B164EC"/>
    <w:rsid w:val="00B16AFE"/>
    <w:rsid w:val="00B16C28"/>
    <w:rsid w:val="00B16CCE"/>
    <w:rsid w:val="00B16E3B"/>
    <w:rsid w:val="00B16F0E"/>
    <w:rsid w:val="00B20013"/>
    <w:rsid w:val="00B203B6"/>
    <w:rsid w:val="00B205A2"/>
    <w:rsid w:val="00B20D06"/>
    <w:rsid w:val="00B20EAE"/>
    <w:rsid w:val="00B2105C"/>
    <w:rsid w:val="00B21347"/>
    <w:rsid w:val="00B21854"/>
    <w:rsid w:val="00B22232"/>
    <w:rsid w:val="00B2265C"/>
    <w:rsid w:val="00B22771"/>
    <w:rsid w:val="00B22C9A"/>
    <w:rsid w:val="00B22DF3"/>
    <w:rsid w:val="00B250EE"/>
    <w:rsid w:val="00B25A5F"/>
    <w:rsid w:val="00B261C4"/>
    <w:rsid w:val="00B26405"/>
    <w:rsid w:val="00B26425"/>
    <w:rsid w:val="00B26A99"/>
    <w:rsid w:val="00B303B3"/>
    <w:rsid w:val="00B308C3"/>
    <w:rsid w:val="00B31F4A"/>
    <w:rsid w:val="00B32494"/>
    <w:rsid w:val="00B33A21"/>
    <w:rsid w:val="00B35AF8"/>
    <w:rsid w:val="00B361E3"/>
    <w:rsid w:val="00B36B0E"/>
    <w:rsid w:val="00B370B9"/>
    <w:rsid w:val="00B3751A"/>
    <w:rsid w:val="00B4028D"/>
    <w:rsid w:val="00B40D7D"/>
    <w:rsid w:val="00B40E2E"/>
    <w:rsid w:val="00B42D85"/>
    <w:rsid w:val="00B4339E"/>
    <w:rsid w:val="00B4419D"/>
    <w:rsid w:val="00B4493E"/>
    <w:rsid w:val="00B44C6D"/>
    <w:rsid w:val="00B4520B"/>
    <w:rsid w:val="00B4534D"/>
    <w:rsid w:val="00B4656E"/>
    <w:rsid w:val="00B46DA4"/>
    <w:rsid w:val="00B4742F"/>
    <w:rsid w:val="00B47DC7"/>
    <w:rsid w:val="00B50382"/>
    <w:rsid w:val="00B50CC0"/>
    <w:rsid w:val="00B51C0F"/>
    <w:rsid w:val="00B51EA7"/>
    <w:rsid w:val="00B51F6A"/>
    <w:rsid w:val="00B51F87"/>
    <w:rsid w:val="00B522FB"/>
    <w:rsid w:val="00B5309E"/>
    <w:rsid w:val="00B53233"/>
    <w:rsid w:val="00B53355"/>
    <w:rsid w:val="00B53383"/>
    <w:rsid w:val="00B533FB"/>
    <w:rsid w:val="00B5415A"/>
    <w:rsid w:val="00B542AB"/>
    <w:rsid w:val="00B54635"/>
    <w:rsid w:val="00B5466E"/>
    <w:rsid w:val="00B54B90"/>
    <w:rsid w:val="00B6021D"/>
    <w:rsid w:val="00B60C26"/>
    <w:rsid w:val="00B6139A"/>
    <w:rsid w:val="00B620D3"/>
    <w:rsid w:val="00B625E4"/>
    <w:rsid w:val="00B62F92"/>
    <w:rsid w:val="00B631A7"/>
    <w:rsid w:val="00B6459C"/>
    <w:rsid w:val="00B65D17"/>
    <w:rsid w:val="00B66251"/>
    <w:rsid w:val="00B66396"/>
    <w:rsid w:val="00B665DC"/>
    <w:rsid w:val="00B6681A"/>
    <w:rsid w:val="00B66B50"/>
    <w:rsid w:val="00B672FF"/>
    <w:rsid w:val="00B674B1"/>
    <w:rsid w:val="00B6798C"/>
    <w:rsid w:val="00B67B7E"/>
    <w:rsid w:val="00B67CB3"/>
    <w:rsid w:val="00B67DC8"/>
    <w:rsid w:val="00B70A10"/>
    <w:rsid w:val="00B7128B"/>
    <w:rsid w:val="00B71517"/>
    <w:rsid w:val="00B722FD"/>
    <w:rsid w:val="00B72EC7"/>
    <w:rsid w:val="00B7426D"/>
    <w:rsid w:val="00B75CD3"/>
    <w:rsid w:val="00B76007"/>
    <w:rsid w:val="00B76943"/>
    <w:rsid w:val="00B77437"/>
    <w:rsid w:val="00B77873"/>
    <w:rsid w:val="00B77EF9"/>
    <w:rsid w:val="00B80572"/>
    <w:rsid w:val="00B809AC"/>
    <w:rsid w:val="00B80FC4"/>
    <w:rsid w:val="00B811F4"/>
    <w:rsid w:val="00B81B3E"/>
    <w:rsid w:val="00B81B47"/>
    <w:rsid w:val="00B81D7B"/>
    <w:rsid w:val="00B82A13"/>
    <w:rsid w:val="00B82F26"/>
    <w:rsid w:val="00B8303D"/>
    <w:rsid w:val="00B83207"/>
    <w:rsid w:val="00B8329E"/>
    <w:rsid w:val="00B836CB"/>
    <w:rsid w:val="00B83AE0"/>
    <w:rsid w:val="00B8532F"/>
    <w:rsid w:val="00B858D6"/>
    <w:rsid w:val="00B85CAD"/>
    <w:rsid w:val="00B861B6"/>
    <w:rsid w:val="00B866F7"/>
    <w:rsid w:val="00B86B94"/>
    <w:rsid w:val="00B86E90"/>
    <w:rsid w:val="00B86F77"/>
    <w:rsid w:val="00B874DC"/>
    <w:rsid w:val="00B90426"/>
    <w:rsid w:val="00B90A59"/>
    <w:rsid w:val="00B90AF2"/>
    <w:rsid w:val="00B90D35"/>
    <w:rsid w:val="00B912DB"/>
    <w:rsid w:val="00B915CD"/>
    <w:rsid w:val="00B91DAA"/>
    <w:rsid w:val="00B920C2"/>
    <w:rsid w:val="00B930B4"/>
    <w:rsid w:val="00B9357C"/>
    <w:rsid w:val="00B942EC"/>
    <w:rsid w:val="00B94944"/>
    <w:rsid w:val="00B949D8"/>
    <w:rsid w:val="00B953A6"/>
    <w:rsid w:val="00B95D8C"/>
    <w:rsid w:val="00B962D3"/>
    <w:rsid w:val="00B967A8"/>
    <w:rsid w:val="00B96815"/>
    <w:rsid w:val="00B97047"/>
    <w:rsid w:val="00B9730A"/>
    <w:rsid w:val="00B9742E"/>
    <w:rsid w:val="00B97430"/>
    <w:rsid w:val="00B97499"/>
    <w:rsid w:val="00B97B53"/>
    <w:rsid w:val="00B97C03"/>
    <w:rsid w:val="00BA0067"/>
    <w:rsid w:val="00BA00B7"/>
    <w:rsid w:val="00BA061B"/>
    <w:rsid w:val="00BA0A82"/>
    <w:rsid w:val="00BA0DFA"/>
    <w:rsid w:val="00BA0EC4"/>
    <w:rsid w:val="00BA15AF"/>
    <w:rsid w:val="00BA2AA3"/>
    <w:rsid w:val="00BA36F1"/>
    <w:rsid w:val="00BA67AB"/>
    <w:rsid w:val="00BA69A8"/>
    <w:rsid w:val="00BB01C2"/>
    <w:rsid w:val="00BB0B1C"/>
    <w:rsid w:val="00BB111E"/>
    <w:rsid w:val="00BB19B4"/>
    <w:rsid w:val="00BB219F"/>
    <w:rsid w:val="00BB21A4"/>
    <w:rsid w:val="00BB2AA5"/>
    <w:rsid w:val="00BB3134"/>
    <w:rsid w:val="00BB395D"/>
    <w:rsid w:val="00BB3DE4"/>
    <w:rsid w:val="00BB3DEE"/>
    <w:rsid w:val="00BB4559"/>
    <w:rsid w:val="00BB4E2F"/>
    <w:rsid w:val="00BB501B"/>
    <w:rsid w:val="00BB5EDB"/>
    <w:rsid w:val="00BB611D"/>
    <w:rsid w:val="00BB6396"/>
    <w:rsid w:val="00BB7520"/>
    <w:rsid w:val="00BC0354"/>
    <w:rsid w:val="00BC143B"/>
    <w:rsid w:val="00BC2FCA"/>
    <w:rsid w:val="00BC30CC"/>
    <w:rsid w:val="00BC3AEA"/>
    <w:rsid w:val="00BC4075"/>
    <w:rsid w:val="00BC40A9"/>
    <w:rsid w:val="00BC4658"/>
    <w:rsid w:val="00BC4A05"/>
    <w:rsid w:val="00BC4E3C"/>
    <w:rsid w:val="00BC4FE4"/>
    <w:rsid w:val="00BC4FFF"/>
    <w:rsid w:val="00BC50B6"/>
    <w:rsid w:val="00BC512A"/>
    <w:rsid w:val="00BC5A38"/>
    <w:rsid w:val="00BC6E39"/>
    <w:rsid w:val="00BC74E0"/>
    <w:rsid w:val="00BC7EFA"/>
    <w:rsid w:val="00BD0133"/>
    <w:rsid w:val="00BD0241"/>
    <w:rsid w:val="00BD036A"/>
    <w:rsid w:val="00BD2245"/>
    <w:rsid w:val="00BD26E4"/>
    <w:rsid w:val="00BD2F72"/>
    <w:rsid w:val="00BD31EB"/>
    <w:rsid w:val="00BD4165"/>
    <w:rsid w:val="00BD472F"/>
    <w:rsid w:val="00BD4779"/>
    <w:rsid w:val="00BD6067"/>
    <w:rsid w:val="00BD71B9"/>
    <w:rsid w:val="00BD7399"/>
    <w:rsid w:val="00BD78DF"/>
    <w:rsid w:val="00BD791F"/>
    <w:rsid w:val="00BD7B0C"/>
    <w:rsid w:val="00BD7B1E"/>
    <w:rsid w:val="00BE16BF"/>
    <w:rsid w:val="00BE19F2"/>
    <w:rsid w:val="00BE1B6C"/>
    <w:rsid w:val="00BE306A"/>
    <w:rsid w:val="00BE31B6"/>
    <w:rsid w:val="00BE3483"/>
    <w:rsid w:val="00BE3BA6"/>
    <w:rsid w:val="00BE4BBE"/>
    <w:rsid w:val="00BE507B"/>
    <w:rsid w:val="00BE618D"/>
    <w:rsid w:val="00BE65B2"/>
    <w:rsid w:val="00BE6C34"/>
    <w:rsid w:val="00BE79AD"/>
    <w:rsid w:val="00BE79FF"/>
    <w:rsid w:val="00BE7C4B"/>
    <w:rsid w:val="00BE7CBF"/>
    <w:rsid w:val="00BF08DB"/>
    <w:rsid w:val="00BF0A26"/>
    <w:rsid w:val="00BF15D8"/>
    <w:rsid w:val="00BF1715"/>
    <w:rsid w:val="00BF1FF2"/>
    <w:rsid w:val="00BF2AC1"/>
    <w:rsid w:val="00BF2B81"/>
    <w:rsid w:val="00BF2E2F"/>
    <w:rsid w:val="00BF38B7"/>
    <w:rsid w:val="00BF3A2C"/>
    <w:rsid w:val="00BF4DD1"/>
    <w:rsid w:val="00BF569E"/>
    <w:rsid w:val="00BF6143"/>
    <w:rsid w:val="00BF642B"/>
    <w:rsid w:val="00BF652C"/>
    <w:rsid w:val="00BF70F7"/>
    <w:rsid w:val="00BF7D3F"/>
    <w:rsid w:val="00C01503"/>
    <w:rsid w:val="00C0157D"/>
    <w:rsid w:val="00C028DB"/>
    <w:rsid w:val="00C0310E"/>
    <w:rsid w:val="00C0315B"/>
    <w:rsid w:val="00C03449"/>
    <w:rsid w:val="00C03B55"/>
    <w:rsid w:val="00C03B77"/>
    <w:rsid w:val="00C045E7"/>
    <w:rsid w:val="00C04A25"/>
    <w:rsid w:val="00C05E06"/>
    <w:rsid w:val="00C06A0D"/>
    <w:rsid w:val="00C06DEC"/>
    <w:rsid w:val="00C07315"/>
    <w:rsid w:val="00C07365"/>
    <w:rsid w:val="00C108E4"/>
    <w:rsid w:val="00C10E20"/>
    <w:rsid w:val="00C11EC0"/>
    <w:rsid w:val="00C11FB5"/>
    <w:rsid w:val="00C1271B"/>
    <w:rsid w:val="00C1284D"/>
    <w:rsid w:val="00C13A91"/>
    <w:rsid w:val="00C13AD4"/>
    <w:rsid w:val="00C14FA3"/>
    <w:rsid w:val="00C15413"/>
    <w:rsid w:val="00C15611"/>
    <w:rsid w:val="00C15CAE"/>
    <w:rsid w:val="00C1631B"/>
    <w:rsid w:val="00C16CAB"/>
    <w:rsid w:val="00C17127"/>
    <w:rsid w:val="00C178B7"/>
    <w:rsid w:val="00C17D4F"/>
    <w:rsid w:val="00C20427"/>
    <w:rsid w:val="00C22B4A"/>
    <w:rsid w:val="00C24826"/>
    <w:rsid w:val="00C24E91"/>
    <w:rsid w:val="00C255D4"/>
    <w:rsid w:val="00C26134"/>
    <w:rsid w:val="00C2649B"/>
    <w:rsid w:val="00C2672E"/>
    <w:rsid w:val="00C26DA6"/>
    <w:rsid w:val="00C26DB1"/>
    <w:rsid w:val="00C26EC7"/>
    <w:rsid w:val="00C27A8C"/>
    <w:rsid w:val="00C30327"/>
    <w:rsid w:val="00C30BD8"/>
    <w:rsid w:val="00C31076"/>
    <w:rsid w:val="00C312D1"/>
    <w:rsid w:val="00C314DA"/>
    <w:rsid w:val="00C32220"/>
    <w:rsid w:val="00C32A28"/>
    <w:rsid w:val="00C32BC7"/>
    <w:rsid w:val="00C3306F"/>
    <w:rsid w:val="00C3514D"/>
    <w:rsid w:val="00C352C2"/>
    <w:rsid w:val="00C362CF"/>
    <w:rsid w:val="00C36DC0"/>
    <w:rsid w:val="00C3709E"/>
    <w:rsid w:val="00C37C21"/>
    <w:rsid w:val="00C403CD"/>
    <w:rsid w:val="00C41D8D"/>
    <w:rsid w:val="00C4253A"/>
    <w:rsid w:val="00C428C5"/>
    <w:rsid w:val="00C42D4C"/>
    <w:rsid w:val="00C431B0"/>
    <w:rsid w:val="00C431C2"/>
    <w:rsid w:val="00C43601"/>
    <w:rsid w:val="00C442D2"/>
    <w:rsid w:val="00C4462C"/>
    <w:rsid w:val="00C4513B"/>
    <w:rsid w:val="00C452EA"/>
    <w:rsid w:val="00C46494"/>
    <w:rsid w:val="00C46C84"/>
    <w:rsid w:val="00C46D2A"/>
    <w:rsid w:val="00C47175"/>
    <w:rsid w:val="00C475B6"/>
    <w:rsid w:val="00C47B89"/>
    <w:rsid w:val="00C5004A"/>
    <w:rsid w:val="00C50226"/>
    <w:rsid w:val="00C5113B"/>
    <w:rsid w:val="00C51DC9"/>
    <w:rsid w:val="00C51FF3"/>
    <w:rsid w:val="00C52AF6"/>
    <w:rsid w:val="00C52BEA"/>
    <w:rsid w:val="00C53277"/>
    <w:rsid w:val="00C55037"/>
    <w:rsid w:val="00C55263"/>
    <w:rsid w:val="00C552A3"/>
    <w:rsid w:val="00C5572B"/>
    <w:rsid w:val="00C56152"/>
    <w:rsid w:val="00C564B8"/>
    <w:rsid w:val="00C568B4"/>
    <w:rsid w:val="00C56B8F"/>
    <w:rsid w:val="00C575B8"/>
    <w:rsid w:val="00C57887"/>
    <w:rsid w:val="00C57DD8"/>
    <w:rsid w:val="00C60799"/>
    <w:rsid w:val="00C60850"/>
    <w:rsid w:val="00C60D2A"/>
    <w:rsid w:val="00C60D55"/>
    <w:rsid w:val="00C61434"/>
    <w:rsid w:val="00C6148B"/>
    <w:rsid w:val="00C6277D"/>
    <w:rsid w:val="00C6296A"/>
    <w:rsid w:val="00C62994"/>
    <w:rsid w:val="00C630D9"/>
    <w:rsid w:val="00C631BD"/>
    <w:rsid w:val="00C632E2"/>
    <w:rsid w:val="00C639F9"/>
    <w:rsid w:val="00C64087"/>
    <w:rsid w:val="00C65278"/>
    <w:rsid w:val="00C65644"/>
    <w:rsid w:val="00C65840"/>
    <w:rsid w:val="00C65A06"/>
    <w:rsid w:val="00C66074"/>
    <w:rsid w:val="00C66106"/>
    <w:rsid w:val="00C66696"/>
    <w:rsid w:val="00C66750"/>
    <w:rsid w:val="00C66CCB"/>
    <w:rsid w:val="00C671DD"/>
    <w:rsid w:val="00C67343"/>
    <w:rsid w:val="00C67F07"/>
    <w:rsid w:val="00C70344"/>
    <w:rsid w:val="00C707E3"/>
    <w:rsid w:val="00C716C7"/>
    <w:rsid w:val="00C72636"/>
    <w:rsid w:val="00C728CB"/>
    <w:rsid w:val="00C73E1E"/>
    <w:rsid w:val="00C74ABE"/>
    <w:rsid w:val="00C74E03"/>
    <w:rsid w:val="00C756CC"/>
    <w:rsid w:val="00C759CC"/>
    <w:rsid w:val="00C75F42"/>
    <w:rsid w:val="00C7639F"/>
    <w:rsid w:val="00C76FEF"/>
    <w:rsid w:val="00C8039F"/>
    <w:rsid w:val="00C805DD"/>
    <w:rsid w:val="00C806AF"/>
    <w:rsid w:val="00C815C0"/>
    <w:rsid w:val="00C818DC"/>
    <w:rsid w:val="00C81FE0"/>
    <w:rsid w:val="00C820DD"/>
    <w:rsid w:val="00C825B8"/>
    <w:rsid w:val="00C82861"/>
    <w:rsid w:val="00C828AA"/>
    <w:rsid w:val="00C833C3"/>
    <w:rsid w:val="00C8419F"/>
    <w:rsid w:val="00C859D8"/>
    <w:rsid w:val="00C85BAA"/>
    <w:rsid w:val="00C861DE"/>
    <w:rsid w:val="00C8630C"/>
    <w:rsid w:val="00C86932"/>
    <w:rsid w:val="00C878C1"/>
    <w:rsid w:val="00C902FF"/>
    <w:rsid w:val="00C90463"/>
    <w:rsid w:val="00C90E31"/>
    <w:rsid w:val="00C914B2"/>
    <w:rsid w:val="00C91EA0"/>
    <w:rsid w:val="00C9272D"/>
    <w:rsid w:val="00C929D2"/>
    <w:rsid w:val="00C93C65"/>
    <w:rsid w:val="00C93E9D"/>
    <w:rsid w:val="00C94305"/>
    <w:rsid w:val="00C94307"/>
    <w:rsid w:val="00C9445F"/>
    <w:rsid w:val="00C9516B"/>
    <w:rsid w:val="00C95247"/>
    <w:rsid w:val="00C954BB"/>
    <w:rsid w:val="00C95A50"/>
    <w:rsid w:val="00C95A69"/>
    <w:rsid w:val="00C96457"/>
    <w:rsid w:val="00C96853"/>
    <w:rsid w:val="00C96A6A"/>
    <w:rsid w:val="00C96FA5"/>
    <w:rsid w:val="00CA0228"/>
    <w:rsid w:val="00CA09C4"/>
    <w:rsid w:val="00CA0D83"/>
    <w:rsid w:val="00CA116F"/>
    <w:rsid w:val="00CA1A7A"/>
    <w:rsid w:val="00CA20DF"/>
    <w:rsid w:val="00CA2BF8"/>
    <w:rsid w:val="00CA2C2A"/>
    <w:rsid w:val="00CA2DB5"/>
    <w:rsid w:val="00CA31E5"/>
    <w:rsid w:val="00CA32D7"/>
    <w:rsid w:val="00CA39CD"/>
    <w:rsid w:val="00CA438C"/>
    <w:rsid w:val="00CA4564"/>
    <w:rsid w:val="00CA4590"/>
    <w:rsid w:val="00CA46E2"/>
    <w:rsid w:val="00CA4962"/>
    <w:rsid w:val="00CA4DB6"/>
    <w:rsid w:val="00CA4E0F"/>
    <w:rsid w:val="00CA526D"/>
    <w:rsid w:val="00CA694A"/>
    <w:rsid w:val="00CA7777"/>
    <w:rsid w:val="00CB001B"/>
    <w:rsid w:val="00CB0025"/>
    <w:rsid w:val="00CB01E1"/>
    <w:rsid w:val="00CB0D0A"/>
    <w:rsid w:val="00CB0F74"/>
    <w:rsid w:val="00CB14D8"/>
    <w:rsid w:val="00CB1B02"/>
    <w:rsid w:val="00CB1CAD"/>
    <w:rsid w:val="00CB219C"/>
    <w:rsid w:val="00CB24E3"/>
    <w:rsid w:val="00CB273E"/>
    <w:rsid w:val="00CB2A60"/>
    <w:rsid w:val="00CB2DFB"/>
    <w:rsid w:val="00CB35A8"/>
    <w:rsid w:val="00CB3744"/>
    <w:rsid w:val="00CB3AAE"/>
    <w:rsid w:val="00CB42FF"/>
    <w:rsid w:val="00CB4E76"/>
    <w:rsid w:val="00CB5029"/>
    <w:rsid w:val="00CB537D"/>
    <w:rsid w:val="00CB645D"/>
    <w:rsid w:val="00CB6644"/>
    <w:rsid w:val="00CB66BA"/>
    <w:rsid w:val="00CB6A31"/>
    <w:rsid w:val="00CB74C7"/>
    <w:rsid w:val="00CB77C7"/>
    <w:rsid w:val="00CB78C8"/>
    <w:rsid w:val="00CC0125"/>
    <w:rsid w:val="00CC03E6"/>
    <w:rsid w:val="00CC1E35"/>
    <w:rsid w:val="00CC20A0"/>
    <w:rsid w:val="00CC2FED"/>
    <w:rsid w:val="00CC3163"/>
    <w:rsid w:val="00CC326B"/>
    <w:rsid w:val="00CC36C9"/>
    <w:rsid w:val="00CC3871"/>
    <w:rsid w:val="00CC39E6"/>
    <w:rsid w:val="00CC3D20"/>
    <w:rsid w:val="00CC3E22"/>
    <w:rsid w:val="00CC48D1"/>
    <w:rsid w:val="00CC4CC7"/>
    <w:rsid w:val="00CC5146"/>
    <w:rsid w:val="00CC5F23"/>
    <w:rsid w:val="00CC6518"/>
    <w:rsid w:val="00CC6D02"/>
    <w:rsid w:val="00CC72AC"/>
    <w:rsid w:val="00CC7755"/>
    <w:rsid w:val="00CC7CEE"/>
    <w:rsid w:val="00CD02D5"/>
    <w:rsid w:val="00CD05DC"/>
    <w:rsid w:val="00CD0CD1"/>
    <w:rsid w:val="00CD1270"/>
    <w:rsid w:val="00CD128B"/>
    <w:rsid w:val="00CD181F"/>
    <w:rsid w:val="00CD1828"/>
    <w:rsid w:val="00CD305E"/>
    <w:rsid w:val="00CD3770"/>
    <w:rsid w:val="00CD3B93"/>
    <w:rsid w:val="00CD49F7"/>
    <w:rsid w:val="00CD4DBE"/>
    <w:rsid w:val="00CD4EAA"/>
    <w:rsid w:val="00CD526D"/>
    <w:rsid w:val="00CD5B6F"/>
    <w:rsid w:val="00CD5B9F"/>
    <w:rsid w:val="00CD6482"/>
    <w:rsid w:val="00CD6930"/>
    <w:rsid w:val="00CD6B96"/>
    <w:rsid w:val="00CD7797"/>
    <w:rsid w:val="00CE0485"/>
    <w:rsid w:val="00CE0918"/>
    <w:rsid w:val="00CE0CDA"/>
    <w:rsid w:val="00CE1BB4"/>
    <w:rsid w:val="00CE2B68"/>
    <w:rsid w:val="00CE4D28"/>
    <w:rsid w:val="00CE5489"/>
    <w:rsid w:val="00CE6386"/>
    <w:rsid w:val="00CE6594"/>
    <w:rsid w:val="00CE6628"/>
    <w:rsid w:val="00CE766E"/>
    <w:rsid w:val="00CE7A36"/>
    <w:rsid w:val="00CE7C83"/>
    <w:rsid w:val="00CF1DE6"/>
    <w:rsid w:val="00CF1DF2"/>
    <w:rsid w:val="00CF1F9C"/>
    <w:rsid w:val="00CF1FAF"/>
    <w:rsid w:val="00CF2312"/>
    <w:rsid w:val="00CF29A2"/>
    <w:rsid w:val="00CF2F23"/>
    <w:rsid w:val="00CF3579"/>
    <w:rsid w:val="00CF3E31"/>
    <w:rsid w:val="00CF4B3D"/>
    <w:rsid w:val="00CF4B82"/>
    <w:rsid w:val="00CF54B3"/>
    <w:rsid w:val="00CF55F4"/>
    <w:rsid w:val="00CF5667"/>
    <w:rsid w:val="00CF678A"/>
    <w:rsid w:val="00CF68B9"/>
    <w:rsid w:val="00CF6E41"/>
    <w:rsid w:val="00CF7738"/>
    <w:rsid w:val="00CF7ABD"/>
    <w:rsid w:val="00CF7D5E"/>
    <w:rsid w:val="00CF7E66"/>
    <w:rsid w:val="00CF7EFC"/>
    <w:rsid w:val="00D008B7"/>
    <w:rsid w:val="00D00B6B"/>
    <w:rsid w:val="00D0111B"/>
    <w:rsid w:val="00D01B49"/>
    <w:rsid w:val="00D01DF1"/>
    <w:rsid w:val="00D01EF2"/>
    <w:rsid w:val="00D03D1F"/>
    <w:rsid w:val="00D044C1"/>
    <w:rsid w:val="00D0507F"/>
    <w:rsid w:val="00D058C6"/>
    <w:rsid w:val="00D05D92"/>
    <w:rsid w:val="00D05E1C"/>
    <w:rsid w:val="00D0682C"/>
    <w:rsid w:val="00D074AC"/>
    <w:rsid w:val="00D07BE8"/>
    <w:rsid w:val="00D07C67"/>
    <w:rsid w:val="00D10522"/>
    <w:rsid w:val="00D10C17"/>
    <w:rsid w:val="00D10F07"/>
    <w:rsid w:val="00D11570"/>
    <w:rsid w:val="00D117F5"/>
    <w:rsid w:val="00D12522"/>
    <w:rsid w:val="00D134AE"/>
    <w:rsid w:val="00D139A2"/>
    <w:rsid w:val="00D1418C"/>
    <w:rsid w:val="00D143FA"/>
    <w:rsid w:val="00D14913"/>
    <w:rsid w:val="00D14ACE"/>
    <w:rsid w:val="00D14E3F"/>
    <w:rsid w:val="00D15CA7"/>
    <w:rsid w:val="00D164BE"/>
    <w:rsid w:val="00D16918"/>
    <w:rsid w:val="00D20C6B"/>
    <w:rsid w:val="00D210D8"/>
    <w:rsid w:val="00D215EF"/>
    <w:rsid w:val="00D229E0"/>
    <w:rsid w:val="00D22B20"/>
    <w:rsid w:val="00D22EB3"/>
    <w:rsid w:val="00D2337A"/>
    <w:rsid w:val="00D23412"/>
    <w:rsid w:val="00D23C08"/>
    <w:rsid w:val="00D244AB"/>
    <w:rsid w:val="00D25A33"/>
    <w:rsid w:val="00D26362"/>
    <w:rsid w:val="00D26489"/>
    <w:rsid w:val="00D308DA"/>
    <w:rsid w:val="00D30AA8"/>
    <w:rsid w:val="00D31457"/>
    <w:rsid w:val="00D32317"/>
    <w:rsid w:val="00D3237D"/>
    <w:rsid w:val="00D32E58"/>
    <w:rsid w:val="00D3308B"/>
    <w:rsid w:val="00D33AE6"/>
    <w:rsid w:val="00D33BFB"/>
    <w:rsid w:val="00D34012"/>
    <w:rsid w:val="00D34457"/>
    <w:rsid w:val="00D34BE3"/>
    <w:rsid w:val="00D34C47"/>
    <w:rsid w:val="00D34CDC"/>
    <w:rsid w:val="00D34D0E"/>
    <w:rsid w:val="00D35AFD"/>
    <w:rsid w:val="00D35EC4"/>
    <w:rsid w:val="00D36A23"/>
    <w:rsid w:val="00D37600"/>
    <w:rsid w:val="00D37B45"/>
    <w:rsid w:val="00D37ED1"/>
    <w:rsid w:val="00D4137F"/>
    <w:rsid w:val="00D4159F"/>
    <w:rsid w:val="00D432F5"/>
    <w:rsid w:val="00D439B2"/>
    <w:rsid w:val="00D43B1D"/>
    <w:rsid w:val="00D44445"/>
    <w:rsid w:val="00D44887"/>
    <w:rsid w:val="00D44E1E"/>
    <w:rsid w:val="00D45344"/>
    <w:rsid w:val="00D4593E"/>
    <w:rsid w:val="00D45BCE"/>
    <w:rsid w:val="00D4635A"/>
    <w:rsid w:val="00D46522"/>
    <w:rsid w:val="00D4664B"/>
    <w:rsid w:val="00D46C65"/>
    <w:rsid w:val="00D4705A"/>
    <w:rsid w:val="00D47588"/>
    <w:rsid w:val="00D47A91"/>
    <w:rsid w:val="00D47B5D"/>
    <w:rsid w:val="00D47BDE"/>
    <w:rsid w:val="00D50AC7"/>
    <w:rsid w:val="00D51206"/>
    <w:rsid w:val="00D51284"/>
    <w:rsid w:val="00D51531"/>
    <w:rsid w:val="00D5221F"/>
    <w:rsid w:val="00D52354"/>
    <w:rsid w:val="00D525D6"/>
    <w:rsid w:val="00D52951"/>
    <w:rsid w:val="00D52DB5"/>
    <w:rsid w:val="00D52DCF"/>
    <w:rsid w:val="00D532F9"/>
    <w:rsid w:val="00D5340F"/>
    <w:rsid w:val="00D535A6"/>
    <w:rsid w:val="00D537B6"/>
    <w:rsid w:val="00D5380F"/>
    <w:rsid w:val="00D543CD"/>
    <w:rsid w:val="00D54982"/>
    <w:rsid w:val="00D54C71"/>
    <w:rsid w:val="00D553FF"/>
    <w:rsid w:val="00D555BD"/>
    <w:rsid w:val="00D555EC"/>
    <w:rsid w:val="00D56265"/>
    <w:rsid w:val="00D563E6"/>
    <w:rsid w:val="00D56AA6"/>
    <w:rsid w:val="00D57091"/>
    <w:rsid w:val="00D57F5E"/>
    <w:rsid w:val="00D601AE"/>
    <w:rsid w:val="00D60370"/>
    <w:rsid w:val="00D60A1F"/>
    <w:rsid w:val="00D611B7"/>
    <w:rsid w:val="00D616C5"/>
    <w:rsid w:val="00D6175E"/>
    <w:rsid w:val="00D62458"/>
    <w:rsid w:val="00D6322D"/>
    <w:rsid w:val="00D635EB"/>
    <w:rsid w:val="00D639AF"/>
    <w:rsid w:val="00D64837"/>
    <w:rsid w:val="00D66268"/>
    <w:rsid w:val="00D66566"/>
    <w:rsid w:val="00D66A9F"/>
    <w:rsid w:val="00D67D24"/>
    <w:rsid w:val="00D70E87"/>
    <w:rsid w:val="00D713D7"/>
    <w:rsid w:val="00D718EE"/>
    <w:rsid w:val="00D719C8"/>
    <w:rsid w:val="00D72757"/>
    <w:rsid w:val="00D72B01"/>
    <w:rsid w:val="00D72D31"/>
    <w:rsid w:val="00D74C11"/>
    <w:rsid w:val="00D74C28"/>
    <w:rsid w:val="00D75672"/>
    <w:rsid w:val="00D75790"/>
    <w:rsid w:val="00D75831"/>
    <w:rsid w:val="00D76703"/>
    <w:rsid w:val="00D774F2"/>
    <w:rsid w:val="00D808BF"/>
    <w:rsid w:val="00D80BF1"/>
    <w:rsid w:val="00D813DB"/>
    <w:rsid w:val="00D81EF8"/>
    <w:rsid w:val="00D8307F"/>
    <w:rsid w:val="00D833B3"/>
    <w:rsid w:val="00D845ED"/>
    <w:rsid w:val="00D851E8"/>
    <w:rsid w:val="00D852AA"/>
    <w:rsid w:val="00D863DD"/>
    <w:rsid w:val="00D86461"/>
    <w:rsid w:val="00D86480"/>
    <w:rsid w:val="00D867F4"/>
    <w:rsid w:val="00D86913"/>
    <w:rsid w:val="00D86DEC"/>
    <w:rsid w:val="00D87027"/>
    <w:rsid w:val="00D87618"/>
    <w:rsid w:val="00D879D9"/>
    <w:rsid w:val="00D905DD"/>
    <w:rsid w:val="00D9111A"/>
    <w:rsid w:val="00D912B5"/>
    <w:rsid w:val="00D915BF"/>
    <w:rsid w:val="00D91B78"/>
    <w:rsid w:val="00D92458"/>
    <w:rsid w:val="00D92584"/>
    <w:rsid w:val="00D9292E"/>
    <w:rsid w:val="00D92ABB"/>
    <w:rsid w:val="00D92D1A"/>
    <w:rsid w:val="00D92DCE"/>
    <w:rsid w:val="00D9312F"/>
    <w:rsid w:val="00D9435A"/>
    <w:rsid w:val="00D946FA"/>
    <w:rsid w:val="00DA0C9D"/>
    <w:rsid w:val="00DA0F85"/>
    <w:rsid w:val="00DA1387"/>
    <w:rsid w:val="00DA1A1D"/>
    <w:rsid w:val="00DA1CA7"/>
    <w:rsid w:val="00DA1FF6"/>
    <w:rsid w:val="00DA2155"/>
    <w:rsid w:val="00DA22B8"/>
    <w:rsid w:val="00DA2703"/>
    <w:rsid w:val="00DA4216"/>
    <w:rsid w:val="00DA4786"/>
    <w:rsid w:val="00DA5B2E"/>
    <w:rsid w:val="00DA5F69"/>
    <w:rsid w:val="00DA605A"/>
    <w:rsid w:val="00DA6381"/>
    <w:rsid w:val="00DA7E2E"/>
    <w:rsid w:val="00DB07F9"/>
    <w:rsid w:val="00DB13A9"/>
    <w:rsid w:val="00DB16CA"/>
    <w:rsid w:val="00DB2583"/>
    <w:rsid w:val="00DB2C6C"/>
    <w:rsid w:val="00DB3A2F"/>
    <w:rsid w:val="00DB3C35"/>
    <w:rsid w:val="00DB4026"/>
    <w:rsid w:val="00DB483E"/>
    <w:rsid w:val="00DB4D6C"/>
    <w:rsid w:val="00DB5379"/>
    <w:rsid w:val="00DB5B3E"/>
    <w:rsid w:val="00DB6027"/>
    <w:rsid w:val="00DB62D6"/>
    <w:rsid w:val="00DB692B"/>
    <w:rsid w:val="00DB798B"/>
    <w:rsid w:val="00DC04CC"/>
    <w:rsid w:val="00DC0E01"/>
    <w:rsid w:val="00DC1016"/>
    <w:rsid w:val="00DC108D"/>
    <w:rsid w:val="00DC1473"/>
    <w:rsid w:val="00DC15D1"/>
    <w:rsid w:val="00DC21B0"/>
    <w:rsid w:val="00DC2286"/>
    <w:rsid w:val="00DC2465"/>
    <w:rsid w:val="00DC2B24"/>
    <w:rsid w:val="00DC2BAE"/>
    <w:rsid w:val="00DC3AFA"/>
    <w:rsid w:val="00DC446C"/>
    <w:rsid w:val="00DC4962"/>
    <w:rsid w:val="00DC4F5B"/>
    <w:rsid w:val="00DC5036"/>
    <w:rsid w:val="00DC6306"/>
    <w:rsid w:val="00DC64B0"/>
    <w:rsid w:val="00DC676E"/>
    <w:rsid w:val="00DC6CEB"/>
    <w:rsid w:val="00DC75F8"/>
    <w:rsid w:val="00DC7A02"/>
    <w:rsid w:val="00DC7E1F"/>
    <w:rsid w:val="00DD0CF6"/>
    <w:rsid w:val="00DD124E"/>
    <w:rsid w:val="00DD2048"/>
    <w:rsid w:val="00DD47EC"/>
    <w:rsid w:val="00DD48A3"/>
    <w:rsid w:val="00DD4FA1"/>
    <w:rsid w:val="00DD547A"/>
    <w:rsid w:val="00DD62B4"/>
    <w:rsid w:val="00DD6D87"/>
    <w:rsid w:val="00DD782B"/>
    <w:rsid w:val="00DE096B"/>
    <w:rsid w:val="00DE14CC"/>
    <w:rsid w:val="00DE1950"/>
    <w:rsid w:val="00DE3892"/>
    <w:rsid w:val="00DE4566"/>
    <w:rsid w:val="00DE505C"/>
    <w:rsid w:val="00DE52E3"/>
    <w:rsid w:val="00DE5763"/>
    <w:rsid w:val="00DE7010"/>
    <w:rsid w:val="00DF0A2D"/>
    <w:rsid w:val="00DF1E25"/>
    <w:rsid w:val="00DF221D"/>
    <w:rsid w:val="00DF2518"/>
    <w:rsid w:val="00DF369A"/>
    <w:rsid w:val="00DF3D93"/>
    <w:rsid w:val="00DF4248"/>
    <w:rsid w:val="00DF4938"/>
    <w:rsid w:val="00DF4DE8"/>
    <w:rsid w:val="00DF4DF3"/>
    <w:rsid w:val="00DF4E63"/>
    <w:rsid w:val="00DF5936"/>
    <w:rsid w:val="00DF5978"/>
    <w:rsid w:val="00DF5B9E"/>
    <w:rsid w:val="00DF60E4"/>
    <w:rsid w:val="00DF62FF"/>
    <w:rsid w:val="00DF631A"/>
    <w:rsid w:val="00DF6730"/>
    <w:rsid w:val="00DF67A2"/>
    <w:rsid w:val="00DF771F"/>
    <w:rsid w:val="00DF7845"/>
    <w:rsid w:val="00E004BF"/>
    <w:rsid w:val="00E00A86"/>
    <w:rsid w:val="00E01061"/>
    <w:rsid w:val="00E010E5"/>
    <w:rsid w:val="00E01807"/>
    <w:rsid w:val="00E01873"/>
    <w:rsid w:val="00E02022"/>
    <w:rsid w:val="00E021E3"/>
    <w:rsid w:val="00E0257A"/>
    <w:rsid w:val="00E027C9"/>
    <w:rsid w:val="00E02DC9"/>
    <w:rsid w:val="00E02EE8"/>
    <w:rsid w:val="00E02F0A"/>
    <w:rsid w:val="00E031D5"/>
    <w:rsid w:val="00E04CD0"/>
    <w:rsid w:val="00E0523C"/>
    <w:rsid w:val="00E0542B"/>
    <w:rsid w:val="00E0546B"/>
    <w:rsid w:val="00E054F3"/>
    <w:rsid w:val="00E073DD"/>
    <w:rsid w:val="00E07E42"/>
    <w:rsid w:val="00E07EE5"/>
    <w:rsid w:val="00E10DFC"/>
    <w:rsid w:val="00E11070"/>
    <w:rsid w:val="00E112FE"/>
    <w:rsid w:val="00E11DD2"/>
    <w:rsid w:val="00E11FA4"/>
    <w:rsid w:val="00E120DD"/>
    <w:rsid w:val="00E12DD4"/>
    <w:rsid w:val="00E133B4"/>
    <w:rsid w:val="00E137D7"/>
    <w:rsid w:val="00E151CB"/>
    <w:rsid w:val="00E15ED3"/>
    <w:rsid w:val="00E15FED"/>
    <w:rsid w:val="00E16117"/>
    <w:rsid w:val="00E164F6"/>
    <w:rsid w:val="00E16766"/>
    <w:rsid w:val="00E16959"/>
    <w:rsid w:val="00E16E22"/>
    <w:rsid w:val="00E171E4"/>
    <w:rsid w:val="00E171FC"/>
    <w:rsid w:val="00E173EF"/>
    <w:rsid w:val="00E202C7"/>
    <w:rsid w:val="00E20467"/>
    <w:rsid w:val="00E21DC8"/>
    <w:rsid w:val="00E22226"/>
    <w:rsid w:val="00E223A0"/>
    <w:rsid w:val="00E225BA"/>
    <w:rsid w:val="00E24112"/>
    <w:rsid w:val="00E25179"/>
    <w:rsid w:val="00E259D9"/>
    <w:rsid w:val="00E25EC1"/>
    <w:rsid w:val="00E2605F"/>
    <w:rsid w:val="00E26702"/>
    <w:rsid w:val="00E26A3C"/>
    <w:rsid w:val="00E27429"/>
    <w:rsid w:val="00E275A8"/>
    <w:rsid w:val="00E27787"/>
    <w:rsid w:val="00E27889"/>
    <w:rsid w:val="00E27993"/>
    <w:rsid w:val="00E27A18"/>
    <w:rsid w:val="00E27B77"/>
    <w:rsid w:val="00E30453"/>
    <w:rsid w:val="00E318ED"/>
    <w:rsid w:val="00E31BE9"/>
    <w:rsid w:val="00E31BED"/>
    <w:rsid w:val="00E32890"/>
    <w:rsid w:val="00E3295F"/>
    <w:rsid w:val="00E33756"/>
    <w:rsid w:val="00E34BE9"/>
    <w:rsid w:val="00E352AF"/>
    <w:rsid w:val="00E35A65"/>
    <w:rsid w:val="00E35C44"/>
    <w:rsid w:val="00E35FCA"/>
    <w:rsid w:val="00E360D9"/>
    <w:rsid w:val="00E364B3"/>
    <w:rsid w:val="00E376FA"/>
    <w:rsid w:val="00E40448"/>
    <w:rsid w:val="00E40EF0"/>
    <w:rsid w:val="00E411B0"/>
    <w:rsid w:val="00E41C25"/>
    <w:rsid w:val="00E41D19"/>
    <w:rsid w:val="00E41D91"/>
    <w:rsid w:val="00E42366"/>
    <w:rsid w:val="00E42475"/>
    <w:rsid w:val="00E4247B"/>
    <w:rsid w:val="00E424DA"/>
    <w:rsid w:val="00E428BE"/>
    <w:rsid w:val="00E429E5"/>
    <w:rsid w:val="00E42E4C"/>
    <w:rsid w:val="00E43157"/>
    <w:rsid w:val="00E43830"/>
    <w:rsid w:val="00E43E78"/>
    <w:rsid w:val="00E44295"/>
    <w:rsid w:val="00E44693"/>
    <w:rsid w:val="00E44775"/>
    <w:rsid w:val="00E44EAC"/>
    <w:rsid w:val="00E4553C"/>
    <w:rsid w:val="00E45DD6"/>
    <w:rsid w:val="00E460BC"/>
    <w:rsid w:val="00E471CC"/>
    <w:rsid w:val="00E47342"/>
    <w:rsid w:val="00E47407"/>
    <w:rsid w:val="00E477EC"/>
    <w:rsid w:val="00E47F8F"/>
    <w:rsid w:val="00E513AD"/>
    <w:rsid w:val="00E51925"/>
    <w:rsid w:val="00E51D58"/>
    <w:rsid w:val="00E52BE0"/>
    <w:rsid w:val="00E52F99"/>
    <w:rsid w:val="00E5370A"/>
    <w:rsid w:val="00E5380D"/>
    <w:rsid w:val="00E541AB"/>
    <w:rsid w:val="00E541FE"/>
    <w:rsid w:val="00E54287"/>
    <w:rsid w:val="00E54E07"/>
    <w:rsid w:val="00E553E1"/>
    <w:rsid w:val="00E557AC"/>
    <w:rsid w:val="00E55A49"/>
    <w:rsid w:val="00E567A0"/>
    <w:rsid w:val="00E5716C"/>
    <w:rsid w:val="00E57FB2"/>
    <w:rsid w:val="00E604C8"/>
    <w:rsid w:val="00E60E24"/>
    <w:rsid w:val="00E6107A"/>
    <w:rsid w:val="00E610B0"/>
    <w:rsid w:val="00E61894"/>
    <w:rsid w:val="00E61D59"/>
    <w:rsid w:val="00E62488"/>
    <w:rsid w:val="00E626E4"/>
    <w:rsid w:val="00E62A49"/>
    <w:rsid w:val="00E62C3F"/>
    <w:rsid w:val="00E62C83"/>
    <w:rsid w:val="00E6345B"/>
    <w:rsid w:val="00E635A0"/>
    <w:rsid w:val="00E63D01"/>
    <w:rsid w:val="00E65F3A"/>
    <w:rsid w:val="00E66AA6"/>
    <w:rsid w:val="00E66EBD"/>
    <w:rsid w:val="00E67C84"/>
    <w:rsid w:val="00E67F2B"/>
    <w:rsid w:val="00E67F48"/>
    <w:rsid w:val="00E700F1"/>
    <w:rsid w:val="00E70139"/>
    <w:rsid w:val="00E7021F"/>
    <w:rsid w:val="00E70ABE"/>
    <w:rsid w:val="00E70EE1"/>
    <w:rsid w:val="00E70F5F"/>
    <w:rsid w:val="00E71F08"/>
    <w:rsid w:val="00E7262C"/>
    <w:rsid w:val="00E72872"/>
    <w:rsid w:val="00E738FA"/>
    <w:rsid w:val="00E73A73"/>
    <w:rsid w:val="00E73B78"/>
    <w:rsid w:val="00E75309"/>
    <w:rsid w:val="00E75591"/>
    <w:rsid w:val="00E7593D"/>
    <w:rsid w:val="00E75E6A"/>
    <w:rsid w:val="00E75EFB"/>
    <w:rsid w:val="00E76214"/>
    <w:rsid w:val="00E76291"/>
    <w:rsid w:val="00E76585"/>
    <w:rsid w:val="00E7742E"/>
    <w:rsid w:val="00E779D3"/>
    <w:rsid w:val="00E77F1B"/>
    <w:rsid w:val="00E800D5"/>
    <w:rsid w:val="00E80F0A"/>
    <w:rsid w:val="00E812E0"/>
    <w:rsid w:val="00E81734"/>
    <w:rsid w:val="00E82C4C"/>
    <w:rsid w:val="00E8343D"/>
    <w:rsid w:val="00E839EA"/>
    <w:rsid w:val="00E83B1E"/>
    <w:rsid w:val="00E841A6"/>
    <w:rsid w:val="00E8478F"/>
    <w:rsid w:val="00E85041"/>
    <w:rsid w:val="00E85843"/>
    <w:rsid w:val="00E8620D"/>
    <w:rsid w:val="00E863DB"/>
    <w:rsid w:val="00E8690B"/>
    <w:rsid w:val="00E86F14"/>
    <w:rsid w:val="00E87B7E"/>
    <w:rsid w:val="00E87D66"/>
    <w:rsid w:val="00E90117"/>
    <w:rsid w:val="00E90DA4"/>
    <w:rsid w:val="00E915A3"/>
    <w:rsid w:val="00E92D58"/>
    <w:rsid w:val="00E92E71"/>
    <w:rsid w:val="00E93443"/>
    <w:rsid w:val="00E937C7"/>
    <w:rsid w:val="00E93891"/>
    <w:rsid w:val="00E946C3"/>
    <w:rsid w:val="00E960B0"/>
    <w:rsid w:val="00E96918"/>
    <w:rsid w:val="00E96932"/>
    <w:rsid w:val="00E96FD3"/>
    <w:rsid w:val="00EA0390"/>
    <w:rsid w:val="00EA10C9"/>
    <w:rsid w:val="00EA174F"/>
    <w:rsid w:val="00EA2B6F"/>
    <w:rsid w:val="00EA2DF5"/>
    <w:rsid w:val="00EA3A36"/>
    <w:rsid w:val="00EA3FFF"/>
    <w:rsid w:val="00EA4054"/>
    <w:rsid w:val="00EA4E3B"/>
    <w:rsid w:val="00EA7555"/>
    <w:rsid w:val="00EB00D7"/>
    <w:rsid w:val="00EB0645"/>
    <w:rsid w:val="00EB10DE"/>
    <w:rsid w:val="00EB1D72"/>
    <w:rsid w:val="00EB211D"/>
    <w:rsid w:val="00EB21CE"/>
    <w:rsid w:val="00EB2E02"/>
    <w:rsid w:val="00EB378F"/>
    <w:rsid w:val="00EB3AF4"/>
    <w:rsid w:val="00EB4B1A"/>
    <w:rsid w:val="00EB4B8D"/>
    <w:rsid w:val="00EB4CB6"/>
    <w:rsid w:val="00EB5538"/>
    <w:rsid w:val="00EB5A7F"/>
    <w:rsid w:val="00EB63B4"/>
    <w:rsid w:val="00EB666C"/>
    <w:rsid w:val="00EB6B15"/>
    <w:rsid w:val="00EB7895"/>
    <w:rsid w:val="00EB7A6C"/>
    <w:rsid w:val="00EC0374"/>
    <w:rsid w:val="00EC073E"/>
    <w:rsid w:val="00EC14C9"/>
    <w:rsid w:val="00EC1835"/>
    <w:rsid w:val="00EC1CFB"/>
    <w:rsid w:val="00EC1F28"/>
    <w:rsid w:val="00EC2476"/>
    <w:rsid w:val="00EC247B"/>
    <w:rsid w:val="00EC3380"/>
    <w:rsid w:val="00EC42AD"/>
    <w:rsid w:val="00EC5B96"/>
    <w:rsid w:val="00EC5F7F"/>
    <w:rsid w:val="00EC619E"/>
    <w:rsid w:val="00EC61F3"/>
    <w:rsid w:val="00EC636F"/>
    <w:rsid w:val="00EC6A59"/>
    <w:rsid w:val="00EC6BE2"/>
    <w:rsid w:val="00EC70BF"/>
    <w:rsid w:val="00EC730B"/>
    <w:rsid w:val="00EC7522"/>
    <w:rsid w:val="00EC7EBF"/>
    <w:rsid w:val="00ED0379"/>
    <w:rsid w:val="00ED08B5"/>
    <w:rsid w:val="00ED0C82"/>
    <w:rsid w:val="00ED302F"/>
    <w:rsid w:val="00ED4007"/>
    <w:rsid w:val="00ED4687"/>
    <w:rsid w:val="00ED4815"/>
    <w:rsid w:val="00ED4D40"/>
    <w:rsid w:val="00ED4F93"/>
    <w:rsid w:val="00ED5458"/>
    <w:rsid w:val="00ED5AD9"/>
    <w:rsid w:val="00ED6164"/>
    <w:rsid w:val="00ED6404"/>
    <w:rsid w:val="00ED67F3"/>
    <w:rsid w:val="00ED6B5F"/>
    <w:rsid w:val="00ED6B6C"/>
    <w:rsid w:val="00ED6CA5"/>
    <w:rsid w:val="00ED7298"/>
    <w:rsid w:val="00EE0606"/>
    <w:rsid w:val="00EE121D"/>
    <w:rsid w:val="00EE1947"/>
    <w:rsid w:val="00EE1A37"/>
    <w:rsid w:val="00EE1B3B"/>
    <w:rsid w:val="00EE1B9C"/>
    <w:rsid w:val="00EE1E64"/>
    <w:rsid w:val="00EE228A"/>
    <w:rsid w:val="00EE281B"/>
    <w:rsid w:val="00EE2F4B"/>
    <w:rsid w:val="00EE33E5"/>
    <w:rsid w:val="00EE38E7"/>
    <w:rsid w:val="00EE3F7A"/>
    <w:rsid w:val="00EE4BBB"/>
    <w:rsid w:val="00EE503B"/>
    <w:rsid w:val="00EE5237"/>
    <w:rsid w:val="00EE5569"/>
    <w:rsid w:val="00EE63EB"/>
    <w:rsid w:val="00EE6BED"/>
    <w:rsid w:val="00EE75BC"/>
    <w:rsid w:val="00EE77D5"/>
    <w:rsid w:val="00EF0762"/>
    <w:rsid w:val="00EF0E41"/>
    <w:rsid w:val="00EF0F95"/>
    <w:rsid w:val="00EF1C18"/>
    <w:rsid w:val="00EF24E7"/>
    <w:rsid w:val="00EF3226"/>
    <w:rsid w:val="00EF3A24"/>
    <w:rsid w:val="00EF3C48"/>
    <w:rsid w:val="00EF3F86"/>
    <w:rsid w:val="00EF434A"/>
    <w:rsid w:val="00EF462A"/>
    <w:rsid w:val="00EF476D"/>
    <w:rsid w:val="00EF4911"/>
    <w:rsid w:val="00EF5730"/>
    <w:rsid w:val="00EF62ED"/>
    <w:rsid w:val="00EF6EED"/>
    <w:rsid w:val="00EF74A8"/>
    <w:rsid w:val="00F00260"/>
    <w:rsid w:val="00F008A3"/>
    <w:rsid w:val="00F00CF2"/>
    <w:rsid w:val="00F01A6D"/>
    <w:rsid w:val="00F02984"/>
    <w:rsid w:val="00F03435"/>
    <w:rsid w:val="00F0452E"/>
    <w:rsid w:val="00F0537E"/>
    <w:rsid w:val="00F0591F"/>
    <w:rsid w:val="00F060AD"/>
    <w:rsid w:val="00F06226"/>
    <w:rsid w:val="00F0680C"/>
    <w:rsid w:val="00F0680F"/>
    <w:rsid w:val="00F07454"/>
    <w:rsid w:val="00F07492"/>
    <w:rsid w:val="00F07978"/>
    <w:rsid w:val="00F07A6C"/>
    <w:rsid w:val="00F10265"/>
    <w:rsid w:val="00F11333"/>
    <w:rsid w:val="00F1223F"/>
    <w:rsid w:val="00F12A78"/>
    <w:rsid w:val="00F132A8"/>
    <w:rsid w:val="00F14046"/>
    <w:rsid w:val="00F1449E"/>
    <w:rsid w:val="00F14FA9"/>
    <w:rsid w:val="00F15172"/>
    <w:rsid w:val="00F157C0"/>
    <w:rsid w:val="00F158BC"/>
    <w:rsid w:val="00F15E99"/>
    <w:rsid w:val="00F163D4"/>
    <w:rsid w:val="00F17532"/>
    <w:rsid w:val="00F17630"/>
    <w:rsid w:val="00F17802"/>
    <w:rsid w:val="00F17A43"/>
    <w:rsid w:val="00F17EC1"/>
    <w:rsid w:val="00F17FC3"/>
    <w:rsid w:val="00F17FC8"/>
    <w:rsid w:val="00F20A7F"/>
    <w:rsid w:val="00F21C31"/>
    <w:rsid w:val="00F21F84"/>
    <w:rsid w:val="00F22054"/>
    <w:rsid w:val="00F23DD5"/>
    <w:rsid w:val="00F240FA"/>
    <w:rsid w:val="00F24779"/>
    <w:rsid w:val="00F25424"/>
    <w:rsid w:val="00F2593D"/>
    <w:rsid w:val="00F26BBE"/>
    <w:rsid w:val="00F26D1F"/>
    <w:rsid w:val="00F306D9"/>
    <w:rsid w:val="00F30AFD"/>
    <w:rsid w:val="00F30E8A"/>
    <w:rsid w:val="00F3158A"/>
    <w:rsid w:val="00F31E40"/>
    <w:rsid w:val="00F320A0"/>
    <w:rsid w:val="00F32ED2"/>
    <w:rsid w:val="00F33188"/>
    <w:rsid w:val="00F3345F"/>
    <w:rsid w:val="00F3350E"/>
    <w:rsid w:val="00F3357C"/>
    <w:rsid w:val="00F33665"/>
    <w:rsid w:val="00F3446B"/>
    <w:rsid w:val="00F347B1"/>
    <w:rsid w:val="00F34D1F"/>
    <w:rsid w:val="00F34E0C"/>
    <w:rsid w:val="00F35ACA"/>
    <w:rsid w:val="00F35E98"/>
    <w:rsid w:val="00F3603A"/>
    <w:rsid w:val="00F3605A"/>
    <w:rsid w:val="00F36277"/>
    <w:rsid w:val="00F362AE"/>
    <w:rsid w:val="00F36479"/>
    <w:rsid w:val="00F36920"/>
    <w:rsid w:val="00F36FE1"/>
    <w:rsid w:val="00F374F7"/>
    <w:rsid w:val="00F37EA7"/>
    <w:rsid w:val="00F40728"/>
    <w:rsid w:val="00F40BF9"/>
    <w:rsid w:val="00F41022"/>
    <w:rsid w:val="00F417D5"/>
    <w:rsid w:val="00F41D87"/>
    <w:rsid w:val="00F42D4D"/>
    <w:rsid w:val="00F4304A"/>
    <w:rsid w:val="00F43423"/>
    <w:rsid w:val="00F448A7"/>
    <w:rsid w:val="00F44923"/>
    <w:rsid w:val="00F44C00"/>
    <w:rsid w:val="00F4526D"/>
    <w:rsid w:val="00F45765"/>
    <w:rsid w:val="00F45A2B"/>
    <w:rsid w:val="00F46481"/>
    <w:rsid w:val="00F466CA"/>
    <w:rsid w:val="00F470E3"/>
    <w:rsid w:val="00F47243"/>
    <w:rsid w:val="00F4786C"/>
    <w:rsid w:val="00F47AB3"/>
    <w:rsid w:val="00F47E9A"/>
    <w:rsid w:val="00F505E8"/>
    <w:rsid w:val="00F5075D"/>
    <w:rsid w:val="00F513E4"/>
    <w:rsid w:val="00F516DB"/>
    <w:rsid w:val="00F5176A"/>
    <w:rsid w:val="00F521DD"/>
    <w:rsid w:val="00F52475"/>
    <w:rsid w:val="00F525A4"/>
    <w:rsid w:val="00F531C4"/>
    <w:rsid w:val="00F53230"/>
    <w:rsid w:val="00F548F3"/>
    <w:rsid w:val="00F54950"/>
    <w:rsid w:val="00F54AAF"/>
    <w:rsid w:val="00F54B7D"/>
    <w:rsid w:val="00F55A17"/>
    <w:rsid w:val="00F55E13"/>
    <w:rsid w:val="00F55F50"/>
    <w:rsid w:val="00F568E5"/>
    <w:rsid w:val="00F56DB9"/>
    <w:rsid w:val="00F570CC"/>
    <w:rsid w:val="00F57974"/>
    <w:rsid w:val="00F579A0"/>
    <w:rsid w:val="00F57B51"/>
    <w:rsid w:val="00F60357"/>
    <w:rsid w:val="00F60AC4"/>
    <w:rsid w:val="00F6244B"/>
    <w:rsid w:val="00F62FDF"/>
    <w:rsid w:val="00F63403"/>
    <w:rsid w:val="00F63425"/>
    <w:rsid w:val="00F63BDE"/>
    <w:rsid w:val="00F64293"/>
    <w:rsid w:val="00F64969"/>
    <w:rsid w:val="00F64CD6"/>
    <w:rsid w:val="00F64CF6"/>
    <w:rsid w:val="00F6553F"/>
    <w:rsid w:val="00F659C5"/>
    <w:rsid w:val="00F66024"/>
    <w:rsid w:val="00F66506"/>
    <w:rsid w:val="00F66600"/>
    <w:rsid w:val="00F66CBF"/>
    <w:rsid w:val="00F67061"/>
    <w:rsid w:val="00F6733C"/>
    <w:rsid w:val="00F677A4"/>
    <w:rsid w:val="00F70006"/>
    <w:rsid w:val="00F704D7"/>
    <w:rsid w:val="00F71540"/>
    <w:rsid w:val="00F71639"/>
    <w:rsid w:val="00F71C62"/>
    <w:rsid w:val="00F7263A"/>
    <w:rsid w:val="00F7311E"/>
    <w:rsid w:val="00F73396"/>
    <w:rsid w:val="00F73C6C"/>
    <w:rsid w:val="00F743DB"/>
    <w:rsid w:val="00F74B04"/>
    <w:rsid w:val="00F751E4"/>
    <w:rsid w:val="00F753EA"/>
    <w:rsid w:val="00F7603C"/>
    <w:rsid w:val="00F77930"/>
    <w:rsid w:val="00F80CC3"/>
    <w:rsid w:val="00F80DBA"/>
    <w:rsid w:val="00F824B1"/>
    <w:rsid w:val="00F82A6F"/>
    <w:rsid w:val="00F83179"/>
    <w:rsid w:val="00F8323B"/>
    <w:rsid w:val="00F834AF"/>
    <w:rsid w:val="00F83A93"/>
    <w:rsid w:val="00F84CC6"/>
    <w:rsid w:val="00F8574D"/>
    <w:rsid w:val="00F85763"/>
    <w:rsid w:val="00F857C2"/>
    <w:rsid w:val="00F865F9"/>
    <w:rsid w:val="00F86789"/>
    <w:rsid w:val="00F868C7"/>
    <w:rsid w:val="00F86B72"/>
    <w:rsid w:val="00F86BFD"/>
    <w:rsid w:val="00F8730E"/>
    <w:rsid w:val="00F873B1"/>
    <w:rsid w:val="00F878E1"/>
    <w:rsid w:val="00F87FA9"/>
    <w:rsid w:val="00F90684"/>
    <w:rsid w:val="00F928C1"/>
    <w:rsid w:val="00F93B68"/>
    <w:rsid w:val="00F947C6"/>
    <w:rsid w:val="00F947D0"/>
    <w:rsid w:val="00F95150"/>
    <w:rsid w:val="00F9518F"/>
    <w:rsid w:val="00F95418"/>
    <w:rsid w:val="00F95A48"/>
    <w:rsid w:val="00F95A86"/>
    <w:rsid w:val="00F95CE3"/>
    <w:rsid w:val="00F95D44"/>
    <w:rsid w:val="00F96410"/>
    <w:rsid w:val="00F9667E"/>
    <w:rsid w:val="00F969E1"/>
    <w:rsid w:val="00F96AFF"/>
    <w:rsid w:val="00F96BDD"/>
    <w:rsid w:val="00F96F41"/>
    <w:rsid w:val="00F979E6"/>
    <w:rsid w:val="00F97BCE"/>
    <w:rsid w:val="00F97C56"/>
    <w:rsid w:val="00F97FB3"/>
    <w:rsid w:val="00FA00A3"/>
    <w:rsid w:val="00FA0B53"/>
    <w:rsid w:val="00FA10CA"/>
    <w:rsid w:val="00FA16A0"/>
    <w:rsid w:val="00FA1CF1"/>
    <w:rsid w:val="00FA1E7D"/>
    <w:rsid w:val="00FA2246"/>
    <w:rsid w:val="00FA22CD"/>
    <w:rsid w:val="00FA2743"/>
    <w:rsid w:val="00FA3DF2"/>
    <w:rsid w:val="00FA43E5"/>
    <w:rsid w:val="00FA4C45"/>
    <w:rsid w:val="00FA53A5"/>
    <w:rsid w:val="00FA793F"/>
    <w:rsid w:val="00FA7B03"/>
    <w:rsid w:val="00FB0278"/>
    <w:rsid w:val="00FB146A"/>
    <w:rsid w:val="00FB1DF9"/>
    <w:rsid w:val="00FB1FFA"/>
    <w:rsid w:val="00FB30A8"/>
    <w:rsid w:val="00FB3243"/>
    <w:rsid w:val="00FB39A2"/>
    <w:rsid w:val="00FB5169"/>
    <w:rsid w:val="00FB536D"/>
    <w:rsid w:val="00FB5442"/>
    <w:rsid w:val="00FB5A59"/>
    <w:rsid w:val="00FB63D1"/>
    <w:rsid w:val="00FB6D2F"/>
    <w:rsid w:val="00FB783B"/>
    <w:rsid w:val="00FB7A2D"/>
    <w:rsid w:val="00FB7AF6"/>
    <w:rsid w:val="00FB7F8D"/>
    <w:rsid w:val="00FC0437"/>
    <w:rsid w:val="00FC0963"/>
    <w:rsid w:val="00FC1F7D"/>
    <w:rsid w:val="00FC32C6"/>
    <w:rsid w:val="00FC333B"/>
    <w:rsid w:val="00FC401C"/>
    <w:rsid w:val="00FC49D1"/>
    <w:rsid w:val="00FC4AA2"/>
    <w:rsid w:val="00FC5F62"/>
    <w:rsid w:val="00FC6B5E"/>
    <w:rsid w:val="00FC740D"/>
    <w:rsid w:val="00FD08C5"/>
    <w:rsid w:val="00FD0912"/>
    <w:rsid w:val="00FD1095"/>
    <w:rsid w:val="00FD1350"/>
    <w:rsid w:val="00FD19F1"/>
    <w:rsid w:val="00FD2F4F"/>
    <w:rsid w:val="00FD316E"/>
    <w:rsid w:val="00FD31F1"/>
    <w:rsid w:val="00FD39CD"/>
    <w:rsid w:val="00FD3F48"/>
    <w:rsid w:val="00FD4035"/>
    <w:rsid w:val="00FD475B"/>
    <w:rsid w:val="00FD4A92"/>
    <w:rsid w:val="00FD5178"/>
    <w:rsid w:val="00FD5D94"/>
    <w:rsid w:val="00FD6438"/>
    <w:rsid w:val="00FD6470"/>
    <w:rsid w:val="00FD7196"/>
    <w:rsid w:val="00FD7270"/>
    <w:rsid w:val="00FD79A6"/>
    <w:rsid w:val="00FE1F4B"/>
    <w:rsid w:val="00FE2A28"/>
    <w:rsid w:val="00FE3166"/>
    <w:rsid w:val="00FE3795"/>
    <w:rsid w:val="00FE3AEB"/>
    <w:rsid w:val="00FE3BB4"/>
    <w:rsid w:val="00FE4033"/>
    <w:rsid w:val="00FE4B41"/>
    <w:rsid w:val="00FE5317"/>
    <w:rsid w:val="00FE60A0"/>
    <w:rsid w:val="00FE652F"/>
    <w:rsid w:val="00FE66D0"/>
    <w:rsid w:val="00FE672B"/>
    <w:rsid w:val="00FE67D7"/>
    <w:rsid w:val="00FE67E8"/>
    <w:rsid w:val="00FE7CE5"/>
    <w:rsid w:val="00FF029B"/>
    <w:rsid w:val="00FF0EB6"/>
    <w:rsid w:val="00FF1099"/>
    <w:rsid w:val="00FF1168"/>
    <w:rsid w:val="00FF16AD"/>
    <w:rsid w:val="00FF1762"/>
    <w:rsid w:val="00FF1AE7"/>
    <w:rsid w:val="00FF1CBC"/>
    <w:rsid w:val="00FF28F1"/>
    <w:rsid w:val="00FF29EF"/>
    <w:rsid w:val="00FF2ACE"/>
    <w:rsid w:val="00FF2D45"/>
    <w:rsid w:val="00FF312D"/>
    <w:rsid w:val="00FF32AF"/>
    <w:rsid w:val="00FF3821"/>
    <w:rsid w:val="00FF408D"/>
    <w:rsid w:val="00FF547F"/>
    <w:rsid w:val="00FF6063"/>
    <w:rsid w:val="00FF698D"/>
    <w:rsid w:val="00FF6D0A"/>
    <w:rsid w:val="00FF6F91"/>
    <w:rsid w:val="00FF7A6A"/>
    <w:rsid w:val="073262BE"/>
    <w:rsid w:val="084028C1"/>
    <w:rsid w:val="09573AC5"/>
    <w:rsid w:val="0A7713FF"/>
    <w:rsid w:val="0B9171DD"/>
    <w:rsid w:val="0D48115C"/>
    <w:rsid w:val="0E9656DB"/>
    <w:rsid w:val="0F531D3C"/>
    <w:rsid w:val="137F63B4"/>
    <w:rsid w:val="1A104801"/>
    <w:rsid w:val="1EBD2E56"/>
    <w:rsid w:val="1F4A48CC"/>
    <w:rsid w:val="1F5C4098"/>
    <w:rsid w:val="201A7212"/>
    <w:rsid w:val="269144D8"/>
    <w:rsid w:val="28132F8E"/>
    <w:rsid w:val="2A2D247C"/>
    <w:rsid w:val="2A6549D8"/>
    <w:rsid w:val="2ADB571C"/>
    <w:rsid w:val="2D536238"/>
    <w:rsid w:val="2E46732E"/>
    <w:rsid w:val="35883AD8"/>
    <w:rsid w:val="3C1E0EE9"/>
    <w:rsid w:val="3E8C1FCF"/>
    <w:rsid w:val="410240EC"/>
    <w:rsid w:val="41207E31"/>
    <w:rsid w:val="416200AE"/>
    <w:rsid w:val="432F0696"/>
    <w:rsid w:val="438D2007"/>
    <w:rsid w:val="43AD15B6"/>
    <w:rsid w:val="47C1088D"/>
    <w:rsid w:val="48C75639"/>
    <w:rsid w:val="49665FA1"/>
    <w:rsid w:val="49B321F5"/>
    <w:rsid w:val="49D840AA"/>
    <w:rsid w:val="4CD75F98"/>
    <w:rsid w:val="4E10608B"/>
    <w:rsid w:val="4E261535"/>
    <w:rsid w:val="50FC6F9E"/>
    <w:rsid w:val="57AF6C74"/>
    <w:rsid w:val="59223DB2"/>
    <w:rsid w:val="5D555CF6"/>
    <w:rsid w:val="5D8C56AA"/>
    <w:rsid w:val="6CFC41A6"/>
    <w:rsid w:val="73C17D49"/>
    <w:rsid w:val="76A6312F"/>
    <w:rsid w:val="76C42FF8"/>
    <w:rsid w:val="79B0603F"/>
    <w:rsid w:val="7E985DD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metcnv"/>
  <w:shapeDefaults>
    <o:shapedefaults v:ext="edit" spidmax="2050" fillcolor="white">
      <v:fill color="white"/>
    </o:shapedefaults>
    <o:shapelayout v:ext="edit">
      <o:idmap v:ext="edit" data="2"/>
    </o:shapelayout>
  </w:shapeDefaults>
  <w:decimalSymbol w:val="."/>
  <w:listSeparator w:val=","/>
  <w14:docId w14:val="1B7EE908"/>
  <w15:docId w15:val="{4994AD06-F672-41E0-ACDF-E13E2185C6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unhideWhenUsed="1" w:qFormat="1"/>
    <w:lsdException w:name="heading 3" w:uiPriority="0" w:unhideWhenUsed="1" w:qFormat="1"/>
    <w:lsdException w:name="heading 4" w:uiPriority="0" w:qFormat="1"/>
    <w:lsdException w:name="heading 5" w:uiPriority="0" w:unhideWhenUsed="1"/>
    <w:lsdException w:name="heading 6" w:uiPriority="9" w:qFormat="1"/>
    <w:lsdException w:name="heading 7" w:semiHidden="1" w:uiPriority="0" w:unhideWhenUsed="1"/>
    <w:lsdException w:name="heading 8" w:semiHidden="1" w:uiPriority="9" w:unhideWhenUsed="1"/>
    <w:lsdException w:name="heading 9" w:semiHidden="1" w:uiPriority="9" w:unhideWhenUsed="1" w:qFormat="1"/>
    <w:lsdException w:name="index 1" w:semiHidden="1" w:uiPriority="0"/>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uiPriority="39" w:unhideWhenUsed="1"/>
    <w:lsdException w:name="toc 3" w:uiPriority="39" w:unhideWhenUsed="1"/>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Normal Indent" w:uiPriority="0"/>
    <w:lsdException w:name="footnote text" w:semiHidden="1" w:uiPriority="0" w:qFormat="1"/>
    <w:lsdException w:name="annotation text" w:uiPriority="0" w:unhideWhenUsed="1"/>
    <w:lsdException w:name="header" w:uiPriority="0" w:unhideWhenUsed="1"/>
    <w:lsdException w:name="footer" w:unhideWhenUsed="1"/>
    <w:lsdException w:name="index heading" w:semiHidden="1" w:unhideWhenUsed="1"/>
    <w:lsdException w:name="caption" w:uiPriority="0"/>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iPriority="0" w:unhideWhenUsed="1"/>
    <w:lsdException w:name="line number" w:semiHidden="1" w:unhideWhenUsed="1"/>
    <w:lsdException w:name="page number" w:uiPriority="0"/>
    <w:lsdException w:name="endnote reference" w:semiHidden="1" w:unhideWhenUsed="1"/>
    <w:lsdException w:name="endnote text" w:semiHidden="1" w:unhideWhenUsed="1"/>
    <w:lsdException w:name="table of authorities" w:semiHidden="1" w:uiPriority="0" w:unhideWhenUsed="1"/>
    <w:lsdException w:name="macro" w:semiHidden="1" w:unhideWhenUsed="1"/>
    <w:lsdException w:name="toa heading" w:uiPriority="0"/>
    <w:lsdException w:name="List" w:uiPriority="0"/>
    <w:lsdException w:name="List Bullet" w:semiHidden="1" w:unhideWhenUsed="1"/>
    <w:lsdException w:name="List Number" w:semiHidden="1"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iPriority="0" w:unhideWhenUsed="1"/>
    <w:lsdException w:name="Title" w:uiPriority="0"/>
    <w:lsdException w:name="Closing" w:semiHidden="1" w:unhideWhenUsed="1"/>
    <w:lsdException w:name="Signature" w:semiHidden="1" w:unhideWhenUsed="1"/>
    <w:lsdException w:name="Default Paragraph Font" w:semiHidden="1" w:uiPriority="1" w:unhideWhenUsed="1" w:qFormat="1"/>
    <w:lsdException w:name="Body Text" w:uiPriority="0"/>
    <w:lsdException w:name="Body Text Indent"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iPriority="0" w:unhideWhenUsed="1"/>
    <w:lsdException w:name="Date" w:semiHidden="1" w:uiPriority="0" w:unhideWhenUsed="1"/>
    <w:lsdException w:name="Body Text First Indent" w:semiHidden="1" w:uiPriority="0" w:unhideWhenUsed="1"/>
    <w:lsdException w:name="Body Text First Indent 2" w:semiHidden="1" w:uiPriority="0" w:unhideWhenUsed="1"/>
    <w:lsdException w:name="Note Heading" w:semiHidden="1" w:uiPriority="0" w:unhideWhenUsed="1"/>
    <w:lsdException w:name="Body Text 2" w:uiPriority="0"/>
    <w:lsdException w:name="Body Text 3" w:uiPriority="0"/>
    <w:lsdException w:name="Body Text Indent 2" w:uiPriority="0"/>
    <w:lsdException w:name="Body Text Indent 3" w:uiPriority="0"/>
    <w:lsdException w:name="Block Text" w:semiHidden="1" w:uiPriority="0" w:unhideWhenUsed="1"/>
    <w:lsdException w:name="Hyperlink" w:unhideWhenUsed="1"/>
    <w:lsdException w:name="FollowedHyperlink" w:uiPriority="0"/>
    <w:lsdException w:name="Strong" w:uiPriority="0"/>
    <w:lsdException w:name="Emphasis" w:uiPriority="0"/>
    <w:lsdException w:name="Document Map" w:uiPriority="0" w:unhideWhenUsed="1"/>
    <w:lsdException w:name="Plain Text" w:uiPriority="0" w:unhideWhenUsed="1"/>
    <w:lsdException w:name="E-mail Signature" w:semiHidden="1" w:unhideWhenUsed="1"/>
    <w:lsdException w:name="HTML Top of Form" w:semiHidden="1" w:unhideWhenUsed="1"/>
    <w:lsdException w:name="HTML Bottom of Form" w:semiHidden="1"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iPriority="0"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qFormat="1"/>
    <w:lsdException w:name="Table Theme" w:semiHidden="1" w:uiPriority="0" w:unhideWhenUsed="1" w:qFormat="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F7165"/>
    <w:pPr>
      <w:widowControl w:val="0"/>
      <w:adjustRightInd w:val="0"/>
      <w:snapToGrid w:val="0"/>
      <w:spacing w:line="360" w:lineRule="auto"/>
      <w:ind w:firstLineChars="200" w:firstLine="200"/>
      <w:jc w:val="both"/>
    </w:pPr>
    <w:rPr>
      <w:rFonts w:cstheme="minorBidi"/>
      <w:kern w:val="2"/>
      <w:sz w:val="24"/>
      <w:szCs w:val="22"/>
    </w:rPr>
  </w:style>
  <w:style w:type="paragraph" w:styleId="1">
    <w:name w:val="heading 1"/>
    <w:aliases w:val="11,一级标题V"/>
    <w:next w:val="a"/>
    <w:link w:val="10"/>
    <w:qFormat/>
    <w:rsid w:val="0046428A"/>
    <w:pPr>
      <w:keepNext/>
      <w:keepLines/>
      <w:numPr>
        <w:numId w:val="38"/>
      </w:numPr>
      <w:adjustRightInd w:val="0"/>
      <w:snapToGrid w:val="0"/>
      <w:spacing w:before="340" w:after="330" w:line="360" w:lineRule="auto"/>
      <w:ind w:left="0"/>
      <w:jc w:val="center"/>
      <w:outlineLvl w:val="0"/>
    </w:pPr>
    <w:rPr>
      <w:rFonts w:eastAsia="黑体"/>
      <w:bCs/>
      <w:kern w:val="44"/>
      <w:sz w:val="32"/>
      <w:szCs w:val="44"/>
      <w:lang w:eastAsia="en-US"/>
    </w:rPr>
  </w:style>
  <w:style w:type="paragraph" w:styleId="2">
    <w:name w:val="heading 2"/>
    <w:aliases w:val="二级标题V"/>
    <w:next w:val="a"/>
    <w:link w:val="20"/>
    <w:unhideWhenUsed/>
    <w:qFormat/>
    <w:rsid w:val="005817ED"/>
    <w:pPr>
      <w:keepNext/>
      <w:keepLines/>
      <w:numPr>
        <w:ilvl w:val="1"/>
        <w:numId w:val="38"/>
      </w:numPr>
      <w:adjustRightInd w:val="0"/>
      <w:snapToGrid w:val="0"/>
      <w:spacing w:line="360" w:lineRule="auto"/>
      <w:outlineLvl w:val="1"/>
    </w:pPr>
    <w:rPr>
      <w:rFonts w:eastAsia="黑体"/>
      <w:bCs/>
      <w:sz w:val="28"/>
      <w:szCs w:val="32"/>
      <w:lang w:eastAsia="en-US"/>
    </w:rPr>
  </w:style>
  <w:style w:type="paragraph" w:styleId="3">
    <w:name w:val="heading 3"/>
    <w:aliases w:val="三级标题V"/>
    <w:next w:val="a"/>
    <w:link w:val="30"/>
    <w:unhideWhenUsed/>
    <w:qFormat/>
    <w:rsid w:val="00742E86"/>
    <w:pPr>
      <w:keepNext/>
      <w:keepLines/>
      <w:numPr>
        <w:ilvl w:val="2"/>
        <w:numId w:val="38"/>
      </w:numPr>
      <w:adjustRightInd w:val="0"/>
      <w:snapToGrid w:val="0"/>
      <w:spacing w:beforeLines="50" w:before="50" w:line="360" w:lineRule="auto"/>
      <w:outlineLvl w:val="2"/>
    </w:pPr>
    <w:rPr>
      <w:rFonts w:eastAsia="黑体"/>
      <w:bCs/>
      <w:sz w:val="24"/>
      <w:szCs w:val="32"/>
      <w:lang w:eastAsia="en-US"/>
    </w:rPr>
  </w:style>
  <w:style w:type="paragraph" w:styleId="4">
    <w:name w:val="heading 4"/>
    <w:aliases w:val="四级标题V"/>
    <w:basedOn w:val="a"/>
    <w:next w:val="a"/>
    <w:link w:val="40"/>
    <w:qFormat/>
    <w:rsid w:val="002266E7"/>
    <w:pPr>
      <w:keepNext/>
      <w:keepLines/>
      <w:numPr>
        <w:ilvl w:val="3"/>
        <w:numId w:val="38"/>
      </w:numPr>
      <w:spacing w:beforeLines="50" w:before="50"/>
      <w:ind w:left="0" w:firstLine="200"/>
      <w:outlineLvl w:val="3"/>
    </w:pPr>
    <w:rPr>
      <w:rFonts w:eastAsia="黑体" w:cs="Times New Roman"/>
      <w:bCs/>
      <w:szCs w:val="24"/>
    </w:rPr>
  </w:style>
  <w:style w:type="paragraph" w:styleId="50">
    <w:name w:val="heading 5"/>
    <w:basedOn w:val="a"/>
    <w:next w:val="a"/>
    <w:link w:val="51"/>
    <w:unhideWhenUsed/>
    <w:pPr>
      <w:keepNext/>
      <w:keepLines/>
      <w:widowControl/>
      <w:spacing w:before="280" w:after="290" w:line="376" w:lineRule="auto"/>
      <w:jc w:val="left"/>
      <w:outlineLvl w:val="4"/>
    </w:pPr>
    <w:rPr>
      <w:rFonts w:ascii="Calibri" w:hAnsi="Calibri" w:cs="Times New Roman"/>
      <w:b/>
      <w:bCs/>
      <w:kern w:val="0"/>
      <w:sz w:val="28"/>
      <w:szCs w:val="28"/>
      <w:lang w:eastAsia="en-US"/>
    </w:rPr>
  </w:style>
  <w:style w:type="paragraph" w:styleId="6">
    <w:name w:val="heading 6"/>
    <w:basedOn w:val="a"/>
    <w:next w:val="a"/>
    <w:link w:val="60"/>
    <w:uiPriority w:val="9"/>
    <w:qFormat/>
    <w:pPr>
      <w:ind w:left="740"/>
      <w:outlineLvl w:val="5"/>
    </w:pPr>
    <w:rPr>
      <w:rFonts w:ascii="宋体" w:hAnsi="宋体" w:cs="宋体"/>
      <w:b/>
      <w:bCs/>
      <w:szCs w:val="24"/>
      <w:lang w:val="zh-CN" w:bidi="zh-CN"/>
    </w:rPr>
  </w:style>
  <w:style w:type="paragraph" w:styleId="7">
    <w:name w:val="heading 7"/>
    <w:basedOn w:val="a"/>
    <w:next w:val="a"/>
    <w:link w:val="70"/>
    <w:rsid w:val="00F96F41"/>
    <w:pPr>
      <w:keepNext/>
      <w:keepLines/>
      <w:spacing w:before="240" w:after="64" w:line="319" w:lineRule="auto"/>
      <w:outlineLvl w:val="6"/>
    </w:pPr>
    <w:rPr>
      <w:rFonts w:cs="Times New Roman"/>
      <w:b/>
      <w:bCs/>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标题 2 字符"/>
    <w:aliases w:val="二级标题V 字符"/>
    <w:link w:val="2"/>
    <w:qFormat/>
    <w:rsid w:val="005817ED"/>
    <w:rPr>
      <w:rFonts w:eastAsia="黑体"/>
      <w:bCs/>
      <w:sz w:val="28"/>
      <w:szCs w:val="32"/>
      <w:lang w:eastAsia="en-US"/>
    </w:rPr>
  </w:style>
  <w:style w:type="character" w:customStyle="1" w:styleId="10">
    <w:name w:val="标题 1 字符"/>
    <w:aliases w:val="11 字符,一级标题V 字符"/>
    <w:link w:val="1"/>
    <w:qFormat/>
    <w:rsid w:val="0046428A"/>
    <w:rPr>
      <w:rFonts w:eastAsia="黑体"/>
      <w:bCs/>
      <w:kern w:val="44"/>
      <w:sz w:val="32"/>
      <w:szCs w:val="44"/>
      <w:lang w:eastAsia="en-US"/>
    </w:rPr>
  </w:style>
  <w:style w:type="character" w:customStyle="1" w:styleId="30">
    <w:name w:val="标题 3 字符"/>
    <w:aliases w:val="三级标题V 字符"/>
    <w:link w:val="3"/>
    <w:qFormat/>
    <w:rsid w:val="00742E86"/>
    <w:rPr>
      <w:rFonts w:eastAsia="黑体"/>
      <w:bCs/>
      <w:sz w:val="24"/>
      <w:szCs w:val="32"/>
      <w:lang w:eastAsia="en-US"/>
    </w:rPr>
  </w:style>
  <w:style w:type="character" w:customStyle="1" w:styleId="40">
    <w:name w:val="标题 4 字符"/>
    <w:aliases w:val="四级标题V 字符"/>
    <w:basedOn w:val="a0"/>
    <w:link w:val="4"/>
    <w:qFormat/>
    <w:rsid w:val="002266E7"/>
    <w:rPr>
      <w:rFonts w:eastAsia="黑体"/>
      <w:bCs/>
      <w:kern w:val="2"/>
      <w:sz w:val="24"/>
      <w:szCs w:val="24"/>
    </w:rPr>
  </w:style>
  <w:style w:type="character" w:customStyle="1" w:styleId="51">
    <w:name w:val="标题 5 字符"/>
    <w:basedOn w:val="a0"/>
    <w:link w:val="50"/>
    <w:qFormat/>
    <w:rPr>
      <w:b/>
      <w:bCs/>
      <w:sz w:val="28"/>
      <w:szCs w:val="28"/>
      <w:lang w:eastAsia="en-US"/>
    </w:rPr>
  </w:style>
  <w:style w:type="character" w:customStyle="1" w:styleId="60">
    <w:name w:val="标题 6 字符"/>
    <w:basedOn w:val="a0"/>
    <w:link w:val="6"/>
    <w:uiPriority w:val="9"/>
    <w:qFormat/>
    <w:rPr>
      <w:rFonts w:ascii="宋体" w:hAnsi="宋体" w:cs="宋体"/>
      <w:b/>
      <w:bCs/>
      <w:kern w:val="2"/>
      <w:sz w:val="24"/>
      <w:szCs w:val="24"/>
      <w:lang w:val="zh-CN" w:bidi="zh-CN"/>
    </w:rPr>
  </w:style>
  <w:style w:type="paragraph" w:styleId="TOC7">
    <w:name w:val="toc 7"/>
    <w:basedOn w:val="a"/>
    <w:next w:val="a"/>
    <w:uiPriority w:val="39"/>
    <w:unhideWhenUsed/>
    <w:pPr>
      <w:ind w:leftChars="1200" w:left="2520"/>
    </w:pPr>
    <w:rPr>
      <w:rFonts w:ascii="等线" w:eastAsia="等线" w:hAnsi="等线" w:cs="Times New Roman"/>
    </w:rPr>
  </w:style>
  <w:style w:type="paragraph" w:styleId="a3">
    <w:name w:val="Normal Indent"/>
    <w:basedOn w:val="a"/>
    <w:link w:val="a4"/>
    <w:pPr>
      <w:ind w:firstLine="420"/>
    </w:pPr>
    <w:rPr>
      <w:rFonts w:cs="Times New Roman"/>
      <w:szCs w:val="24"/>
    </w:rPr>
  </w:style>
  <w:style w:type="character" w:customStyle="1" w:styleId="a4">
    <w:name w:val="正文缩进 字符"/>
    <w:link w:val="a3"/>
    <w:qFormat/>
    <w:rPr>
      <w:rFonts w:ascii="Times New Roman" w:hAnsi="Times New Roman"/>
      <w:kern w:val="2"/>
      <w:sz w:val="21"/>
      <w:szCs w:val="24"/>
    </w:rPr>
  </w:style>
  <w:style w:type="paragraph" w:styleId="a5">
    <w:name w:val="caption"/>
    <w:basedOn w:val="a"/>
    <w:next w:val="a"/>
    <w:link w:val="a6"/>
    <w:pPr>
      <w:jc w:val="center"/>
    </w:pPr>
    <w:rPr>
      <w:rFonts w:ascii="Calibri" w:hAnsi="Calibri" w:cs="Times New Roman"/>
      <w:szCs w:val="24"/>
    </w:rPr>
  </w:style>
  <w:style w:type="character" w:customStyle="1" w:styleId="a6">
    <w:name w:val="题注 字符"/>
    <w:link w:val="a5"/>
    <w:qFormat/>
    <w:rPr>
      <w:kern w:val="2"/>
      <w:sz w:val="21"/>
      <w:szCs w:val="24"/>
    </w:rPr>
  </w:style>
  <w:style w:type="paragraph" w:styleId="a7">
    <w:name w:val="Document Map"/>
    <w:basedOn w:val="a"/>
    <w:link w:val="a8"/>
    <w:unhideWhenUsed/>
    <w:pPr>
      <w:widowControl/>
      <w:jc w:val="left"/>
    </w:pPr>
    <w:rPr>
      <w:rFonts w:ascii="宋体" w:hAnsi="Calibri" w:cs="Times New Roman"/>
      <w:kern w:val="0"/>
      <w:sz w:val="18"/>
      <w:szCs w:val="18"/>
      <w:lang w:eastAsia="en-US"/>
    </w:rPr>
  </w:style>
  <w:style w:type="character" w:customStyle="1" w:styleId="a8">
    <w:name w:val="文档结构图 字符"/>
    <w:link w:val="a7"/>
    <w:qFormat/>
    <w:rPr>
      <w:rFonts w:ascii="宋体" w:eastAsia="宋体"/>
      <w:sz w:val="18"/>
      <w:szCs w:val="18"/>
    </w:rPr>
  </w:style>
  <w:style w:type="paragraph" w:styleId="a9">
    <w:name w:val="toa heading"/>
    <w:basedOn w:val="a"/>
    <w:next w:val="a"/>
    <w:pPr>
      <w:spacing w:before="120"/>
    </w:pPr>
    <w:rPr>
      <w:rFonts w:ascii="Arial" w:hAnsi="Arial" w:cs="Arial"/>
      <w:szCs w:val="24"/>
    </w:rPr>
  </w:style>
  <w:style w:type="paragraph" w:styleId="aa">
    <w:name w:val="annotation text"/>
    <w:basedOn w:val="a"/>
    <w:link w:val="ab"/>
    <w:unhideWhenUsed/>
    <w:pPr>
      <w:widowControl/>
      <w:jc w:val="left"/>
    </w:pPr>
    <w:rPr>
      <w:rFonts w:ascii="Calibri" w:hAnsi="Calibri" w:cs="Times New Roman"/>
      <w:kern w:val="0"/>
      <w:sz w:val="22"/>
      <w:lang w:eastAsia="en-US"/>
    </w:rPr>
  </w:style>
  <w:style w:type="character" w:customStyle="1" w:styleId="ab">
    <w:name w:val="批注文字 字符"/>
    <w:basedOn w:val="a0"/>
    <w:link w:val="aa"/>
    <w:qFormat/>
  </w:style>
  <w:style w:type="paragraph" w:styleId="31">
    <w:name w:val="Body Text 3"/>
    <w:basedOn w:val="a"/>
    <w:link w:val="32"/>
    <w:pPr>
      <w:spacing w:after="120"/>
    </w:pPr>
    <w:rPr>
      <w:rFonts w:cs="Times New Roman"/>
      <w:sz w:val="16"/>
      <w:szCs w:val="16"/>
    </w:rPr>
  </w:style>
  <w:style w:type="character" w:customStyle="1" w:styleId="32">
    <w:name w:val="正文文本 3 字符"/>
    <w:basedOn w:val="a0"/>
    <w:link w:val="31"/>
    <w:qFormat/>
    <w:rPr>
      <w:rFonts w:ascii="Times New Roman" w:hAnsi="Times New Roman"/>
      <w:kern w:val="2"/>
      <w:sz w:val="16"/>
      <w:szCs w:val="16"/>
    </w:rPr>
  </w:style>
  <w:style w:type="paragraph" w:styleId="ac">
    <w:name w:val="Body Text"/>
    <w:basedOn w:val="a"/>
    <w:link w:val="ad"/>
    <w:pPr>
      <w:widowControl/>
      <w:spacing w:before="35"/>
      <w:ind w:left="138"/>
      <w:jc w:val="left"/>
    </w:pPr>
    <w:rPr>
      <w:rFonts w:ascii="宋体" w:hAnsi="宋体" w:cs="Times New Roman"/>
      <w:kern w:val="0"/>
      <w:szCs w:val="24"/>
      <w:lang w:eastAsia="en-US"/>
    </w:rPr>
  </w:style>
  <w:style w:type="character" w:customStyle="1" w:styleId="ad">
    <w:name w:val="正文文本 字符"/>
    <w:link w:val="ac"/>
    <w:qFormat/>
    <w:rPr>
      <w:rFonts w:ascii="宋体" w:hAnsi="宋体"/>
      <w:sz w:val="24"/>
      <w:szCs w:val="24"/>
      <w:lang w:eastAsia="en-US"/>
    </w:rPr>
  </w:style>
  <w:style w:type="paragraph" w:styleId="ae">
    <w:name w:val="Body Text Indent"/>
    <w:basedOn w:val="a"/>
    <w:link w:val="af"/>
    <w:unhideWhenUsed/>
    <w:pPr>
      <w:widowControl/>
      <w:spacing w:after="120"/>
      <w:ind w:leftChars="200" w:left="420"/>
      <w:jc w:val="left"/>
    </w:pPr>
    <w:rPr>
      <w:rFonts w:ascii="Calibri" w:hAnsi="Calibri" w:cs="Times New Roman"/>
      <w:kern w:val="0"/>
      <w:sz w:val="22"/>
      <w:lang w:eastAsia="en-US"/>
    </w:rPr>
  </w:style>
  <w:style w:type="character" w:customStyle="1" w:styleId="af">
    <w:name w:val="正文文本缩进 字符"/>
    <w:basedOn w:val="a0"/>
    <w:link w:val="ae"/>
    <w:qFormat/>
  </w:style>
  <w:style w:type="paragraph" w:styleId="TOC5">
    <w:name w:val="toc 5"/>
    <w:basedOn w:val="a"/>
    <w:next w:val="a"/>
    <w:uiPriority w:val="39"/>
    <w:unhideWhenUsed/>
    <w:pPr>
      <w:ind w:leftChars="800" w:left="1680"/>
    </w:pPr>
    <w:rPr>
      <w:rFonts w:ascii="等线" w:eastAsia="等线" w:hAnsi="等线" w:cs="Times New Roman"/>
    </w:rPr>
  </w:style>
  <w:style w:type="paragraph" w:styleId="TOC3">
    <w:name w:val="toc 3"/>
    <w:basedOn w:val="a"/>
    <w:next w:val="a"/>
    <w:uiPriority w:val="39"/>
    <w:unhideWhenUsed/>
    <w:pPr>
      <w:widowControl/>
      <w:ind w:leftChars="400" w:left="840"/>
      <w:jc w:val="left"/>
    </w:pPr>
    <w:rPr>
      <w:rFonts w:ascii="Calibri" w:hAnsi="Calibri" w:cs="Times New Roman"/>
      <w:kern w:val="0"/>
      <w:sz w:val="22"/>
      <w:lang w:eastAsia="en-US"/>
    </w:rPr>
  </w:style>
  <w:style w:type="paragraph" w:styleId="af0">
    <w:name w:val="Plain Text"/>
    <w:aliases w:val="普通文字 Char Char,普通文字 Char,普通文字 Char Char Char Char Char Char Char Char,普通文字 Char Char Char Char Char Char Char Char Char C,普通文字,普通文字 Char Char Char Char Char Char Char Char Char C Char Char Char Char Char,普通文字 Char Char Char Char Char Char,文字缩进,图表说"/>
    <w:basedOn w:val="a"/>
    <w:next w:val="a"/>
    <w:link w:val="af1"/>
    <w:unhideWhenUsed/>
    <w:rPr>
      <w:rFonts w:ascii="宋体" w:hAnsi="Courier New" w:cs="Times New Roman"/>
      <w:szCs w:val="20"/>
    </w:rPr>
  </w:style>
  <w:style w:type="character" w:customStyle="1" w:styleId="af1">
    <w:name w:val="纯文本 字符"/>
    <w:aliases w:val="普通文字 Char Char 字符,普通文字 Char 字符,普通文字 Char Char Char Char Char Char Char Char 字符,普通文字 Char Char Char Char Char Char Char Char Char C 字符,普通文字 字符,普通文字 Char Char Char Char Char Char Char Char Char C Char Char Char Char Char 字符,文字缩进 字符,图表说 字符"/>
    <w:basedOn w:val="a0"/>
    <w:link w:val="af0"/>
    <w:qFormat/>
    <w:rPr>
      <w:rFonts w:ascii="宋体" w:hAnsi="Courier New"/>
      <w:kern w:val="2"/>
      <w:sz w:val="24"/>
    </w:rPr>
  </w:style>
  <w:style w:type="paragraph" w:styleId="TOC8">
    <w:name w:val="toc 8"/>
    <w:basedOn w:val="a"/>
    <w:next w:val="a"/>
    <w:uiPriority w:val="39"/>
    <w:unhideWhenUsed/>
    <w:pPr>
      <w:ind w:leftChars="1400" w:left="2940"/>
    </w:pPr>
    <w:rPr>
      <w:rFonts w:ascii="等线" w:eastAsia="等线" w:hAnsi="等线" w:cs="Times New Roman"/>
    </w:rPr>
  </w:style>
  <w:style w:type="paragraph" w:styleId="21">
    <w:name w:val="Body Text Indent 2"/>
    <w:basedOn w:val="a"/>
    <w:link w:val="22"/>
    <w:pPr>
      <w:spacing w:line="300" w:lineRule="auto"/>
      <w:ind w:firstLine="480"/>
    </w:pPr>
    <w:rPr>
      <w:rFonts w:ascii="仿宋体" w:eastAsia="仿宋体" w:cs="Times New Roman"/>
      <w:b/>
      <w:bCs/>
      <w:szCs w:val="24"/>
    </w:rPr>
  </w:style>
  <w:style w:type="character" w:customStyle="1" w:styleId="22">
    <w:name w:val="正文文本缩进 2 字符"/>
    <w:basedOn w:val="a0"/>
    <w:link w:val="21"/>
    <w:qFormat/>
    <w:rPr>
      <w:rFonts w:ascii="仿宋体" w:eastAsia="仿宋体" w:hAnsi="Times New Roman"/>
      <w:b/>
      <w:bCs/>
      <w:kern w:val="2"/>
      <w:sz w:val="24"/>
      <w:szCs w:val="24"/>
    </w:rPr>
  </w:style>
  <w:style w:type="paragraph" w:styleId="af2">
    <w:name w:val="Balloon Text"/>
    <w:basedOn w:val="a"/>
    <w:link w:val="af3"/>
    <w:unhideWhenUsed/>
    <w:pPr>
      <w:widowControl/>
      <w:jc w:val="left"/>
    </w:pPr>
    <w:rPr>
      <w:rFonts w:ascii="Calibri" w:hAnsi="Calibri" w:cs="Times New Roman"/>
      <w:kern w:val="0"/>
      <w:sz w:val="18"/>
      <w:szCs w:val="18"/>
      <w:lang w:eastAsia="en-US"/>
    </w:rPr>
  </w:style>
  <w:style w:type="character" w:customStyle="1" w:styleId="af3">
    <w:name w:val="批注框文本 字符"/>
    <w:link w:val="af2"/>
    <w:qFormat/>
    <w:rPr>
      <w:sz w:val="18"/>
      <w:szCs w:val="18"/>
    </w:rPr>
  </w:style>
  <w:style w:type="paragraph" w:styleId="af4">
    <w:name w:val="footer"/>
    <w:aliases w:val="图片居中11"/>
    <w:basedOn w:val="a"/>
    <w:link w:val="af5"/>
    <w:uiPriority w:val="99"/>
    <w:unhideWhenUsed/>
    <w:rsid w:val="00280239"/>
    <w:pPr>
      <w:widowControl/>
      <w:tabs>
        <w:tab w:val="center" w:pos="4153"/>
        <w:tab w:val="right" w:pos="8306"/>
      </w:tabs>
      <w:spacing w:line="240" w:lineRule="auto"/>
      <w:ind w:firstLineChars="0" w:firstLine="0"/>
      <w:jc w:val="left"/>
    </w:pPr>
    <w:rPr>
      <w:rFonts w:ascii="Calibri" w:hAnsi="Calibri" w:cs="Times New Roman"/>
      <w:kern w:val="0"/>
      <w:sz w:val="18"/>
      <w:szCs w:val="18"/>
      <w:lang w:eastAsia="en-US"/>
    </w:rPr>
  </w:style>
  <w:style w:type="character" w:customStyle="1" w:styleId="af5">
    <w:name w:val="页脚 字符"/>
    <w:aliases w:val="图片居中11 字符"/>
    <w:link w:val="af4"/>
    <w:uiPriority w:val="99"/>
    <w:qFormat/>
    <w:rsid w:val="00280239"/>
    <w:rPr>
      <w:rFonts w:ascii="Calibri" w:hAnsi="Calibri"/>
      <w:sz w:val="18"/>
      <w:szCs w:val="18"/>
      <w:lang w:eastAsia="en-US"/>
    </w:rPr>
  </w:style>
  <w:style w:type="paragraph" w:styleId="af6">
    <w:name w:val="header"/>
    <w:basedOn w:val="a"/>
    <w:link w:val="af7"/>
    <w:unhideWhenUsed/>
    <w:pPr>
      <w:widowControl/>
      <w:pBdr>
        <w:bottom w:val="single" w:sz="6" w:space="1" w:color="auto"/>
      </w:pBdr>
      <w:tabs>
        <w:tab w:val="center" w:pos="4153"/>
        <w:tab w:val="right" w:pos="8306"/>
      </w:tabs>
      <w:jc w:val="center"/>
    </w:pPr>
    <w:rPr>
      <w:rFonts w:ascii="Calibri" w:hAnsi="Calibri" w:cs="Times New Roman"/>
      <w:kern w:val="0"/>
      <w:sz w:val="18"/>
      <w:szCs w:val="18"/>
      <w:lang w:eastAsia="en-US"/>
    </w:rPr>
  </w:style>
  <w:style w:type="character" w:customStyle="1" w:styleId="af7">
    <w:name w:val="页眉 字符"/>
    <w:link w:val="af6"/>
    <w:qFormat/>
    <w:rPr>
      <w:sz w:val="18"/>
      <w:szCs w:val="18"/>
    </w:rPr>
  </w:style>
  <w:style w:type="paragraph" w:styleId="TOC1">
    <w:name w:val="toc 1"/>
    <w:basedOn w:val="a"/>
    <w:next w:val="a"/>
    <w:uiPriority w:val="39"/>
    <w:unhideWhenUsed/>
    <w:pPr>
      <w:widowControl/>
      <w:jc w:val="left"/>
    </w:pPr>
    <w:rPr>
      <w:rFonts w:ascii="Calibri" w:hAnsi="Calibri" w:cs="Times New Roman"/>
      <w:kern w:val="0"/>
      <w:sz w:val="22"/>
      <w:lang w:eastAsia="en-US"/>
    </w:rPr>
  </w:style>
  <w:style w:type="paragraph" w:styleId="TOC4">
    <w:name w:val="toc 4"/>
    <w:basedOn w:val="a"/>
    <w:next w:val="a"/>
    <w:uiPriority w:val="39"/>
    <w:unhideWhenUsed/>
    <w:pPr>
      <w:ind w:leftChars="600" w:left="1260"/>
    </w:pPr>
    <w:rPr>
      <w:rFonts w:ascii="等线" w:eastAsia="等线" w:hAnsi="等线" w:cs="Times New Roman"/>
    </w:rPr>
  </w:style>
  <w:style w:type="paragraph" w:styleId="af8">
    <w:name w:val="List"/>
    <w:basedOn w:val="a"/>
    <w:pPr>
      <w:ind w:left="200" w:hangingChars="200" w:hanging="200"/>
    </w:pPr>
    <w:rPr>
      <w:rFonts w:cs="Times New Roman"/>
      <w:szCs w:val="24"/>
    </w:rPr>
  </w:style>
  <w:style w:type="paragraph" w:styleId="af9">
    <w:name w:val="footnote text"/>
    <w:basedOn w:val="a"/>
    <w:link w:val="afa"/>
    <w:semiHidden/>
    <w:qFormat/>
    <w:pPr>
      <w:jc w:val="left"/>
    </w:pPr>
    <w:rPr>
      <w:rFonts w:cs="Times New Roman"/>
      <w:sz w:val="18"/>
      <w:szCs w:val="18"/>
    </w:rPr>
  </w:style>
  <w:style w:type="character" w:customStyle="1" w:styleId="afa">
    <w:name w:val="脚注文本 字符"/>
    <w:basedOn w:val="a0"/>
    <w:link w:val="af9"/>
    <w:semiHidden/>
    <w:qFormat/>
    <w:rPr>
      <w:rFonts w:ascii="Times New Roman" w:hAnsi="Times New Roman"/>
      <w:kern w:val="2"/>
      <w:sz w:val="18"/>
      <w:szCs w:val="18"/>
    </w:rPr>
  </w:style>
  <w:style w:type="paragraph" w:styleId="TOC6">
    <w:name w:val="toc 6"/>
    <w:basedOn w:val="a"/>
    <w:next w:val="a"/>
    <w:uiPriority w:val="39"/>
    <w:unhideWhenUsed/>
    <w:pPr>
      <w:ind w:leftChars="1000" w:left="2100"/>
    </w:pPr>
    <w:rPr>
      <w:rFonts w:ascii="等线" w:eastAsia="等线" w:hAnsi="等线" w:cs="Times New Roman"/>
    </w:rPr>
  </w:style>
  <w:style w:type="paragraph" w:styleId="33">
    <w:name w:val="Body Text Indent 3"/>
    <w:basedOn w:val="a"/>
    <w:link w:val="34"/>
    <w:pPr>
      <w:spacing w:after="120"/>
      <w:ind w:leftChars="200" w:left="420"/>
    </w:pPr>
    <w:rPr>
      <w:rFonts w:cs="Times New Roman"/>
      <w:sz w:val="16"/>
      <w:szCs w:val="16"/>
    </w:rPr>
  </w:style>
  <w:style w:type="character" w:customStyle="1" w:styleId="34">
    <w:name w:val="正文文本缩进 3 字符"/>
    <w:basedOn w:val="a0"/>
    <w:link w:val="33"/>
    <w:qFormat/>
    <w:rPr>
      <w:rFonts w:ascii="Times New Roman" w:hAnsi="Times New Roman"/>
      <w:kern w:val="2"/>
      <w:sz w:val="16"/>
      <w:szCs w:val="16"/>
    </w:rPr>
  </w:style>
  <w:style w:type="paragraph" w:styleId="TOC2">
    <w:name w:val="toc 2"/>
    <w:basedOn w:val="a"/>
    <w:next w:val="a"/>
    <w:uiPriority w:val="39"/>
    <w:unhideWhenUsed/>
    <w:pPr>
      <w:widowControl/>
      <w:ind w:leftChars="200" w:left="420"/>
      <w:jc w:val="left"/>
    </w:pPr>
    <w:rPr>
      <w:rFonts w:ascii="Calibri" w:hAnsi="Calibri" w:cs="Times New Roman"/>
      <w:kern w:val="0"/>
      <w:sz w:val="22"/>
      <w:lang w:eastAsia="en-US"/>
    </w:rPr>
  </w:style>
  <w:style w:type="paragraph" w:styleId="TOC9">
    <w:name w:val="toc 9"/>
    <w:basedOn w:val="a"/>
    <w:next w:val="a"/>
    <w:uiPriority w:val="39"/>
    <w:unhideWhenUsed/>
    <w:pPr>
      <w:ind w:leftChars="1600" w:left="3360"/>
    </w:pPr>
    <w:rPr>
      <w:rFonts w:ascii="等线" w:eastAsia="等线" w:hAnsi="等线" w:cs="Times New Roman"/>
    </w:rPr>
  </w:style>
  <w:style w:type="paragraph" w:styleId="23">
    <w:name w:val="Body Text 2"/>
    <w:basedOn w:val="a"/>
    <w:link w:val="210"/>
    <w:pPr>
      <w:spacing w:after="120" w:line="480" w:lineRule="auto"/>
    </w:pPr>
    <w:rPr>
      <w:rFonts w:cs="Times New Roman"/>
      <w:szCs w:val="24"/>
    </w:rPr>
  </w:style>
  <w:style w:type="character" w:customStyle="1" w:styleId="210">
    <w:name w:val="正文文本 2 字符1"/>
    <w:link w:val="23"/>
    <w:qFormat/>
    <w:rPr>
      <w:rFonts w:ascii="Times New Roman" w:hAnsi="Times New Roman"/>
      <w:kern w:val="2"/>
      <w:sz w:val="21"/>
      <w:szCs w:val="24"/>
    </w:rPr>
  </w:style>
  <w:style w:type="paragraph" w:styleId="afb">
    <w:name w:val="Normal (Web)"/>
    <w:basedOn w:val="a"/>
    <w:link w:val="afc"/>
    <w:uiPriority w:val="99"/>
    <w:pPr>
      <w:widowControl/>
      <w:spacing w:before="100" w:beforeAutospacing="1" w:after="100" w:afterAutospacing="1"/>
      <w:jc w:val="left"/>
    </w:pPr>
    <w:rPr>
      <w:rFonts w:ascii="宋体" w:hAnsi="宋体" w:cs="Times New Roman"/>
      <w:kern w:val="0"/>
      <w:szCs w:val="24"/>
    </w:rPr>
  </w:style>
  <w:style w:type="character" w:customStyle="1" w:styleId="afc">
    <w:name w:val="普通(网站) 字符"/>
    <w:link w:val="afb"/>
    <w:qFormat/>
    <w:rPr>
      <w:rFonts w:ascii="宋体" w:hAnsi="宋体"/>
      <w:sz w:val="24"/>
      <w:szCs w:val="24"/>
    </w:rPr>
  </w:style>
  <w:style w:type="paragraph" w:styleId="11">
    <w:name w:val="index 1"/>
    <w:basedOn w:val="a"/>
    <w:next w:val="a"/>
    <w:pPr>
      <w:jc w:val="center"/>
    </w:pPr>
    <w:rPr>
      <w:rFonts w:cs="Times New Roman"/>
      <w:szCs w:val="24"/>
    </w:rPr>
  </w:style>
  <w:style w:type="paragraph" w:styleId="afd">
    <w:name w:val="annotation subject"/>
    <w:basedOn w:val="aa"/>
    <w:next w:val="aa"/>
    <w:link w:val="afe"/>
    <w:unhideWhenUsed/>
    <w:rPr>
      <w:b/>
      <w:bCs/>
    </w:rPr>
  </w:style>
  <w:style w:type="character" w:customStyle="1" w:styleId="afe">
    <w:name w:val="批注主题 字符"/>
    <w:link w:val="afd"/>
    <w:qFormat/>
    <w:rPr>
      <w:b/>
      <w:bCs/>
    </w:rPr>
  </w:style>
  <w:style w:type="paragraph" w:styleId="24">
    <w:name w:val="Body Text First Indent 2"/>
    <w:basedOn w:val="ae"/>
    <w:link w:val="25"/>
    <w:unhideWhenUsed/>
    <w:pPr>
      <w:ind w:firstLine="420"/>
    </w:pPr>
  </w:style>
  <w:style w:type="character" w:customStyle="1" w:styleId="25">
    <w:name w:val="正文文本首行缩进 2 字符"/>
    <w:basedOn w:val="af"/>
    <w:link w:val="24"/>
    <w:qFormat/>
    <w:rPr>
      <w:sz w:val="22"/>
      <w:szCs w:val="22"/>
      <w:lang w:eastAsia="en-US"/>
    </w:rPr>
  </w:style>
  <w:style w:type="table" w:styleId="aff">
    <w:name w:val="Table Grid"/>
    <w:basedOn w:val="a1"/>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f0">
    <w:name w:val="Table Theme"/>
    <w:basedOn w:val="a1"/>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1">
    <w:name w:val="Strong"/>
    <w:basedOn w:val="a0"/>
    <w:rPr>
      <w:b/>
    </w:rPr>
  </w:style>
  <w:style w:type="character" w:styleId="aff2">
    <w:name w:val="page number"/>
    <w:basedOn w:val="a0"/>
  </w:style>
  <w:style w:type="character" w:styleId="aff3">
    <w:name w:val="FollowedHyperlink"/>
    <w:rPr>
      <w:color w:val="800080"/>
      <w:u w:val="single"/>
    </w:rPr>
  </w:style>
  <w:style w:type="character" w:styleId="aff4">
    <w:name w:val="Emphasis"/>
    <w:basedOn w:val="a0"/>
    <w:rPr>
      <w:i/>
    </w:rPr>
  </w:style>
  <w:style w:type="character" w:styleId="aff5">
    <w:name w:val="Hyperlink"/>
    <w:uiPriority w:val="99"/>
    <w:unhideWhenUsed/>
    <w:rPr>
      <w:color w:val="0000FF"/>
      <w:u w:val="single"/>
    </w:rPr>
  </w:style>
  <w:style w:type="character" w:styleId="aff6">
    <w:name w:val="annotation reference"/>
    <w:unhideWhenUsed/>
    <w:rPr>
      <w:sz w:val="21"/>
      <w:szCs w:val="21"/>
    </w:rPr>
  </w:style>
  <w:style w:type="table" w:customStyle="1" w:styleId="TableNormal">
    <w:name w:val="Table Normal"/>
    <w:uiPriority w:val="2"/>
    <w:unhideWhenUsed/>
    <w:qFormat/>
    <w:rPr>
      <w:sz w:val="22"/>
      <w:szCs w:val="22"/>
      <w:lang w:eastAsia="en-US"/>
    </w:rPr>
    <w:tblPr>
      <w:tblCellMar>
        <w:top w:w="0" w:type="dxa"/>
        <w:left w:w="0" w:type="dxa"/>
        <w:bottom w:w="0" w:type="dxa"/>
        <w:right w:w="0" w:type="dxa"/>
      </w:tblCellMar>
    </w:tblPr>
  </w:style>
  <w:style w:type="paragraph" w:customStyle="1" w:styleId="TOC11">
    <w:name w:val="TOC 11"/>
    <w:basedOn w:val="a"/>
    <w:uiPriority w:val="39"/>
    <w:pPr>
      <w:widowControl/>
      <w:spacing w:before="102"/>
      <w:jc w:val="left"/>
    </w:pPr>
    <w:rPr>
      <w:rFonts w:ascii="宋体" w:hAnsi="宋体" w:cs="Times New Roman"/>
      <w:b/>
      <w:bCs/>
      <w:kern w:val="0"/>
      <w:sz w:val="20"/>
      <w:szCs w:val="20"/>
      <w:lang w:eastAsia="en-US"/>
    </w:rPr>
  </w:style>
  <w:style w:type="paragraph" w:customStyle="1" w:styleId="TOC21">
    <w:name w:val="TOC 21"/>
    <w:basedOn w:val="a"/>
    <w:uiPriority w:val="39"/>
    <w:pPr>
      <w:widowControl/>
      <w:ind w:left="387"/>
      <w:jc w:val="left"/>
    </w:pPr>
    <w:rPr>
      <w:rFonts w:ascii="宋体" w:hAnsi="宋体" w:cs="Times New Roman"/>
      <w:kern w:val="0"/>
      <w:sz w:val="20"/>
      <w:szCs w:val="20"/>
      <w:lang w:eastAsia="en-US"/>
    </w:rPr>
  </w:style>
  <w:style w:type="paragraph" w:customStyle="1" w:styleId="aff7">
    <w:name w:val="图片居中"/>
    <w:link w:val="aff8"/>
    <w:qFormat/>
    <w:rsid w:val="001E3362"/>
    <w:pPr>
      <w:adjustRightInd w:val="0"/>
      <w:snapToGrid w:val="0"/>
      <w:jc w:val="center"/>
    </w:pPr>
    <w:rPr>
      <w:rFonts w:eastAsia="Times New Roman"/>
      <w:sz w:val="29"/>
      <w:szCs w:val="29"/>
      <w:lang w:eastAsia="en-US"/>
    </w:rPr>
  </w:style>
  <w:style w:type="paragraph" w:customStyle="1" w:styleId="211">
    <w:name w:val="标题 21"/>
    <w:basedOn w:val="a"/>
    <w:uiPriority w:val="1"/>
    <w:pPr>
      <w:widowControl/>
      <w:spacing w:before="13"/>
      <w:ind w:left="138"/>
      <w:jc w:val="left"/>
      <w:outlineLvl w:val="2"/>
    </w:pPr>
    <w:rPr>
      <w:rFonts w:ascii="黑体" w:eastAsia="黑体" w:hAnsi="黑体" w:cs="Times New Roman"/>
      <w:kern w:val="0"/>
      <w:sz w:val="28"/>
      <w:szCs w:val="28"/>
      <w:lang w:eastAsia="en-US"/>
    </w:rPr>
  </w:style>
  <w:style w:type="paragraph" w:customStyle="1" w:styleId="310">
    <w:name w:val="标题 31"/>
    <w:basedOn w:val="a"/>
    <w:uiPriority w:val="1"/>
    <w:pPr>
      <w:widowControl/>
      <w:spacing w:before="134"/>
      <w:ind w:left="620"/>
      <w:jc w:val="left"/>
      <w:outlineLvl w:val="3"/>
    </w:pPr>
    <w:rPr>
      <w:rFonts w:ascii="宋体" w:hAnsi="宋体" w:cs="Times New Roman"/>
      <w:b/>
      <w:bCs/>
      <w:kern w:val="0"/>
      <w:szCs w:val="24"/>
      <w:lang w:eastAsia="en-US"/>
    </w:rPr>
  </w:style>
  <w:style w:type="paragraph" w:styleId="aff9">
    <w:name w:val="List Paragraph"/>
    <w:basedOn w:val="a"/>
    <w:uiPriority w:val="34"/>
    <w:pPr>
      <w:widowControl/>
      <w:jc w:val="left"/>
    </w:pPr>
    <w:rPr>
      <w:rFonts w:ascii="Calibri" w:hAnsi="Calibri" w:cs="Times New Roman"/>
      <w:kern w:val="0"/>
      <w:sz w:val="22"/>
      <w:lang w:eastAsia="en-US"/>
    </w:rPr>
  </w:style>
  <w:style w:type="paragraph" w:customStyle="1" w:styleId="TableParagraph">
    <w:name w:val="Table Paragraph"/>
    <w:basedOn w:val="a"/>
    <w:uiPriority w:val="1"/>
    <w:pPr>
      <w:widowControl/>
      <w:jc w:val="left"/>
    </w:pPr>
    <w:rPr>
      <w:rFonts w:ascii="Calibri" w:hAnsi="Calibri" w:cs="Times New Roman"/>
      <w:kern w:val="0"/>
      <w:sz w:val="22"/>
      <w:lang w:eastAsia="en-US"/>
    </w:rPr>
  </w:style>
  <w:style w:type="paragraph" w:customStyle="1" w:styleId="TOC31">
    <w:name w:val="TOC 31"/>
    <w:basedOn w:val="a"/>
    <w:uiPriority w:val="39"/>
    <w:pPr>
      <w:widowControl/>
      <w:spacing w:before="147"/>
      <w:ind w:left="638"/>
      <w:jc w:val="left"/>
    </w:pPr>
    <w:rPr>
      <w:rFonts w:ascii="宋体" w:hAnsi="宋体" w:cs="Times New Roman"/>
      <w:b/>
      <w:bCs/>
      <w:kern w:val="0"/>
      <w:szCs w:val="24"/>
      <w:lang w:eastAsia="en-US"/>
    </w:rPr>
  </w:style>
  <w:style w:type="table" w:customStyle="1" w:styleId="TableNormal1">
    <w:name w:val="Table Normal1"/>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2">
    <w:name w:val="Table Normal2"/>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3">
    <w:name w:val="Table Normal3"/>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4">
    <w:name w:val="Table Normal4"/>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5">
    <w:name w:val="Table Normal5"/>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6">
    <w:name w:val="Table Normal6"/>
    <w:uiPriority w:val="2"/>
    <w:semiHidden/>
    <w:unhideWhenUsed/>
    <w:qFormat/>
    <w:pPr>
      <w:widowControl w:val="0"/>
    </w:pPr>
    <w:rPr>
      <w:sz w:val="22"/>
      <w:szCs w:val="22"/>
      <w:lang w:eastAsia="en-US"/>
    </w:rPr>
    <w:tblPr>
      <w:tblCellMar>
        <w:top w:w="0" w:type="dxa"/>
        <w:left w:w="0" w:type="dxa"/>
        <w:bottom w:w="0" w:type="dxa"/>
        <w:right w:w="0" w:type="dxa"/>
      </w:tblCellMar>
    </w:tblPr>
  </w:style>
  <w:style w:type="paragraph" w:customStyle="1" w:styleId="TOC10">
    <w:name w:val="TOC 标题1"/>
    <w:basedOn w:val="1"/>
    <w:next w:val="a"/>
    <w:uiPriority w:val="39"/>
    <w:unhideWhenUsed/>
    <w:pPr>
      <w:spacing w:before="480" w:after="0" w:line="276" w:lineRule="auto"/>
      <w:outlineLvl w:val="9"/>
    </w:pPr>
    <w:rPr>
      <w:rFonts w:ascii="Cambria" w:hAnsi="Cambria"/>
      <w:color w:val="365F91"/>
      <w:kern w:val="0"/>
      <w:szCs w:val="28"/>
      <w:lang w:eastAsia="zh-CN"/>
    </w:rPr>
  </w:style>
  <w:style w:type="table" w:customStyle="1" w:styleId="TableNormal7">
    <w:name w:val="Table Normal7"/>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8">
    <w:name w:val="Table Normal8"/>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9">
    <w:name w:val="Table Normal9"/>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10">
    <w:name w:val="Table Normal10"/>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11">
    <w:name w:val="Table Normal11"/>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12">
    <w:name w:val="Table Normal12"/>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13">
    <w:name w:val="Table Normal13"/>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14">
    <w:name w:val="Table Normal14"/>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15">
    <w:name w:val="Table Normal15"/>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16">
    <w:name w:val="Table Normal16"/>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17">
    <w:name w:val="Table Normal17"/>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18">
    <w:name w:val="Table Normal18"/>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19">
    <w:name w:val="Table Normal19"/>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20">
    <w:name w:val="Table Normal20"/>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21">
    <w:name w:val="Table Normal21"/>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22">
    <w:name w:val="Table Normal22"/>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23">
    <w:name w:val="Table Normal23"/>
    <w:uiPriority w:val="2"/>
    <w:semiHidden/>
    <w:unhideWhenUsed/>
    <w:qFormat/>
    <w:pPr>
      <w:widowControl w:val="0"/>
    </w:pPr>
    <w:rPr>
      <w:sz w:val="22"/>
      <w:szCs w:val="22"/>
      <w:lang w:eastAsia="en-US"/>
    </w:rPr>
    <w:tblPr>
      <w:tblCellMar>
        <w:top w:w="0" w:type="dxa"/>
        <w:left w:w="0" w:type="dxa"/>
        <w:bottom w:w="0" w:type="dxa"/>
        <w:right w:w="0" w:type="dxa"/>
      </w:tblCellMar>
    </w:tblPr>
  </w:style>
  <w:style w:type="paragraph" w:customStyle="1" w:styleId="00">
    <w:name w:val="0正文"/>
    <w:basedOn w:val="a"/>
    <w:link w:val="0Char"/>
    <w:pPr>
      <w:ind w:firstLine="480"/>
    </w:pPr>
    <w:rPr>
      <w:rFonts w:cs="Times New Roman"/>
      <w:szCs w:val="24"/>
    </w:rPr>
  </w:style>
  <w:style w:type="character" w:customStyle="1" w:styleId="0Char">
    <w:name w:val="0正文 Char"/>
    <w:link w:val="00"/>
    <w:qFormat/>
    <w:rPr>
      <w:rFonts w:ascii="Times New Roman" w:hAnsi="Times New Roman"/>
      <w:kern w:val="2"/>
      <w:sz w:val="24"/>
      <w:szCs w:val="24"/>
    </w:rPr>
  </w:style>
  <w:style w:type="paragraph" w:customStyle="1" w:styleId="01">
    <w:name w:val="0表/图标题"/>
    <w:basedOn w:val="00"/>
    <w:link w:val="0Char0"/>
    <w:pPr>
      <w:spacing w:line="240" w:lineRule="auto"/>
      <w:ind w:firstLineChars="0" w:firstLine="0"/>
      <w:jc w:val="center"/>
    </w:pPr>
    <w:rPr>
      <w:b/>
      <w:sz w:val="21"/>
    </w:rPr>
  </w:style>
  <w:style w:type="character" w:customStyle="1" w:styleId="0Char0">
    <w:name w:val="0表/图标题 Char"/>
    <w:link w:val="01"/>
    <w:qFormat/>
    <w:rPr>
      <w:rFonts w:ascii="Times New Roman" w:hAnsi="Times New Roman"/>
      <w:b/>
      <w:kern w:val="2"/>
      <w:sz w:val="21"/>
      <w:szCs w:val="24"/>
    </w:rPr>
  </w:style>
  <w:style w:type="paragraph" w:customStyle="1" w:styleId="02">
    <w:name w:val="0 表格"/>
    <w:basedOn w:val="00"/>
    <w:link w:val="0Char1"/>
    <w:pPr>
      <w:spacing w:line="240" w:lineRule="auto"/>
      <w:ind w:firstLineChars="0" w:firstLine="0"/>
      <w:jc w:val="center"/>
    </w:pPr>
    <w:rPr>
      <w:sz w:val="21"/>
      <w:szCs w:val="21"/>
    </w:rPr>
  </w:style>
  <w:style w:type="character" w:customStyle="1" w:styleId="0Char1">
    <w:name w:val="0 表格 Char"/>
    <w:link w:val="02"/>
    <w:qFormat/>
    <w:rPr>
      <w:rFonts w:ascii="Times New Roman" w:hAnsi="Times New Roman"/>
      <w:kern w:val="2"/>
      <w:sz w:val="21"/>
      <w:szCs w:val="21"/>
    </w:rPr>
  </w:style>
  <w:style w:type="character" w:customStyle="1" w:styleId="12">
    <w:name w:val="未处理的提及1"/>
    <w:uiPriority w:val="99"/>
    <w:semiHidden/>
    <w:unhideWhenUsed/>
    <w:qFormat/>
    <w:rPr>
      <w:color w:val="605E5C"/>
      <w:shd w:val="clear" w:color="auto" w:fill="E1DFDD"/>
    </w:rPr>
  </w:style>
  <w:style w:type="paragraph" w:customStyle="1" w:styleId="41">
    <w:name w:val="4"/>
    <w:basedOn w:val="a"/>
    <w:rPr>
      <w:rFonts w:cs="Times New Roman"/>
      <w:szCs w:val="20"/>
    </w:rPr>
  </w:style>
  <w:style w:type="paragraph" w:customStyle="1" w:styleId="affa">
    <w:name w:val="小表文居中"/>
    <w:basedOn w:val="a"/>
    <w:pPr>
      <w:spacing w:before="20"/>
      <w:jc w:val="center"/>
    </w:pPr>
    <w:rPr>
      <w:rFonts w:cs="Times New Roman"/>
      <w:sz w:val="18"/>
      <w:szCs w:val="24"/>
    </w:rPr>
  </w:style>
  <w:style w:type="character" w:customStyle="1" w:styleId="Char">
    <w:name w:val="报告书正文 Char"/>
    <w:basedOn w:val="a0"/>
    <w:link w:val="affb"/>
    <w:qFormat/>
    <w:rPr>
      <w:kern w:val="2"/>
      <w:sz w:val="24"/>
    </w:rPr>
  </w:style>
  <w:style w:type="paragraph" w:customStyle="1" w:styleId="affb">
    <w:name w:val="报告书正文"/>
    <w:basedOn w:val="a"/>
    <w:link w:val="Char"/>
    <w:pPr>
      <w:spacing w:line="300" w:lineRule="auto"/>
    </w:pPr>
    <w:rPr>
      <w:rFonts w:ascii="Calibri" w:hAnsi="Calibri" w:cs="Times New Roman"/>
      <w:szCs w:val="20"/>
    </w:rPr>
  </w:style>
  <w:style w:type="paragraph" w:customStyle="1" w:styleId="26">
    <w:name w:val="样式2"/>
    <w:basedOn w:val="a"/>
    <w:link w:val="2Char"/>
    <w:pPr>
      <w:tabs>
        <w:tab w:val="left" w:pos="1935"/>
      </w:tabs>
      <w:jc w:val="left"/>
    </w:pPr>
    <w:rPr>
      <w:rFonts w:cs="Times New Roman"/>
      <w:color w:val="000000"/>
      <w:sz w:val="28"/>
      <w:szCs w:val="28"/>
      <w:lang w:val="zh-CN"/>
    </w:rPr>
  </w:style>
  <w:style w:type="paragraph" w:customStyle="1" w:styleId="42">
    <w:name w:val="样式4"/>
    <w:basedOn w:val="26"/>
    <w:link w:val="4Char"/>
    <w:pPr>
      <w:tabs>
        <w:tab w:val="left" w:pos="567"/>
      </w:tabs>
      <w:ind w:firstLine="480"/>
      <w:jc w:val="both"/>
    </w:pPr>
    <w:rPr>
      <w:bCs/>
      <w:color w:val="auto"/>
      <w:sz w:val="24"/>
      <w:szCs w:val="24"/>
    </w:rPr>
  </w:style>
  <w:style w:type="paragraph" w:customStyle="1" w:styleId="Default">
    <w:name w:val="Default"/>
    <w:next w:val="220"/>
    <w:pPr>
      <w:widowControl w:val="0"/>
      <w:autoSpaceDE w:val="0"/>
      <w:autoSpaceDN w:val="0"/>
      <w:adjustRightInd w:val="0"/>
    </w:pPr>
    <w:rPr>
      <w:rFonts w:ascii="仿宋_GB2312" w:eastAsia="仿宋_GB2312" w:cs="仿宋_GB2312"/>
      <w:color w:val="000000"/>
      <w:sz w:val="24"/>
      <w:szCs w:val="24"/>
    </w:rPr>
  </w:style>
  <w:style w:type="paragraph" w:customStyle="1" w:styleId="220">
    <w:name w:val="样式 样式 首行缩进:  2 字符 + 首行缩进:  2 字符"/>
    <w:basedOn w:val="a"/>
    <w:next w:val="TOC1"/>
    <w:pPr>
      <w:ind w:firstLine="560"/>
    </w:pPr>
    <w:rPr>
      <w:rFonts w:cs="Times New Roman"/>
      <w:sz w:val="28"/>
      <w:szCs w:val="24"/>
    </w:rPr>
  </w:style>
  <w:style w:type="paragraph" w:customStyle="1" w:styleId="ma">
    <w:name w:val="表ma"/>
    <w:basedOn w:val="a"/>
    <w:pPr>
      <w:widowControl/>
    </w:pPr>
    <w:rPr>
      <w:rFonts w:cs="Times New Roman"/>
      <w:kern w:val="0"/>
      <w:szCs w:val="20"/>
    </w:rPr>
  </w:style>
  <w:style w:type="paragraph" w:customStyle="1" w:styleId="affc">
    <w:name w:val="小表文"/>
    <w:basedOn w:val="a"/>
    <w:pPr>
      <w:spacing w:before="20"/>
    </w:pPr>
    <w:rPr>
      <w:rFonts w:cs="Times New Roman"/>
      <w:sz w:val="18"/>
      <w:szCs w:val="24"/>
    </w:rPr>
  </w:style>
  <w:style w:type="paragraph" w:customStyle="1" w:styleId="affd">
    <w:name w:val="最新表格"/>
    <w:basedOn w:val="a"/>
    <w:pPr>
      <w:jc w:val="center"/>
    </w:pPr>
    <w:rPr>
      <w:rFonts w:cs="Times New Roman"/>
      <w:szCs w:val="21"/>
    </w:rPr>
  </w:style>
  <w:style w:type="paragraph" w:customStyle="1" w:styleId="affe">
    <w:name w:val="表文"/>
    <w:basedOn w:val="a"/>
    <w:link w:val="Char0"/>
    <w:pPr>
      <w:spacing w:before="20"/>
      <w:jc w:val="center"/>
    </w:pPr>
    <w:rPr>
      <w:rFonts w:cs="Times New Roman"/>
      <w:bCs/>
      <w:sz w:val="18"/>
      <w:szCs w:val="24"/>
    </w:rPr>
  </w:style>
  <w:style w:type="character" w:customStyle="1" w:styleId="Char0">
    <w:name w:val="表文 Char"/>
    <w:link w:val="affe"/>
    <w:qFormat/>
    <w:rPr>
      <w:rFonts w:ascii="Times New Roman" w:hAnsi="Times New Roman"/>
      <w:bCs/>
      <w:kern w:val="2"/>
      <w:sz w:val="18"/>
      <w:szCs w:val="24"/>
    </w:rPr>
  </w:style>
  <w:style w:type="paragraph" w:customStyle="1" w:styleId="afff">
    <w:name w:val="表号"/>
    <w:basedOn w:val="a"/>
    <w:link w:val="Char1"/>
    <w:pPr>
      <w:overflowPunct w:val="0"/>
      <w:ind w:firstLine="113"/>
      <w:outlineLvl w:val="6"/>
    </w:pPr>
    <w:rPr>
      <w:rFonts w:cs="Times New Roman"/>
      <w:szCs w:val="24"/>
    </w:rPr>
  </w:style>
  <w:style w:type="paragraph" w:customStyle="1" w:styleId="G">
    <w:name w:val="G（正文）"/>
    <w:basedOn w:val="ac"/>
    <w:pPr>
      <w:widowControl w:val="0"/>
      <w:tabs>
        <w:tab w:val="left" w:pos="4530"/>
      </w:tabs>
      <w:spacing w:before="0" w:line="480" w:lineRule="exact"/>
      <w:ind w:left="0"/>
      <w:jc w:val="both"/>
    </w:pPr>
    <w:rPr>
      <w:rFonts w:ascii="Times New Roman" w:hAnsi="Times New Roman"/>
      <w:kern w:val="2"/>
      <w:sz w:val="28"/>
      <w:szCs w:val="28"/>
      <w:lang w:eastAsia="zh-CN"/>
    </w:rPr>
  </w:style>
  <w:style w:type="paragraph" w:customStyle="1" w:styleId="head">
    <w:name w:val="！表head"/>
    <w:basedOn w:val="a"/>
    <w:pPr>
      <w:ind w:leftChars="-50" w:left="-100"/>
    </w:pPr>
    <w:rPr>
      <w:rFonts w:ascii="宋体" w:eastAsia="黑体" w:hAnsi="宋体" w:cs="宋体"/>
      <w:color w:val="000000"/>
      <w:kern w:val="0"/>
      <w:szCs w:val="20"/>
    </w:rPr>
  </w:style>
  <w:style w:type="paragraph" w:customStyle="1" w:styleId="p0">
    <w:name w:val="p0"/>
    <w:basedOn w:val="a"/>
    <w:pPr>
      <w:widowControl/>
    </w:pPr>
    <w:rPr>
      <w:rFonts w:cs="Times New Roman"/>
      <w:szCs w:val="21"/>
    </w:rPr>
  </w:style>
  <w:style w:type="paragraph" w:customStyle="1" w:styleId="afff0">
    <w:name w:val="表名"/>
    <w:basedOn w:val="a"/>
    <w:pPr>
      <w:spacing w:before="163"/>
      <w:jc w:val="center"/>
    </w:pPr>
    <w:rPr>
      <w:rFonts w:ascii="Arial" w:eastAsia="黑体" w:hAnsi="Arial" w:cs="Times New Roman"/>
      <w:szCs w:val="24"/>
    </w:rPr>
  </w:style>
  <w:style w:type="paragraph" w:customStyle="1" w:styleId="z-1">
    <w:name w:val="z-窗体顶端1"/>
    <w:basedOn w:val="a"/>
    <w:link w:val="z-"/>
    <w:pPr>
      <w:spacing w:line="500" w:lineRule="exact"/>
      <w:ind w:firstLine="420"/>
    </w:pPr>
    <w:rPr>
      <w:rFonts w:ascii="Calibri" w:eastAsia="仿宋_GB2312" w:hAnsi="Calibri" w:cs="Times New Roman"/>
      <w:sz w:val="28"/>
    </w:rPr>
  </w:style>
  <w:style w:type="character" w:customStyle="1" w:styleId="z-">
    <w:name w:val="z-窗体顶端 字符"/>
    <w:basedOn w:val="a0"/>
    <w:link w:val="z-1"/>
    <w:qFormat/>
    <w:rPr>
      <w:rFonts w:eastAsia="仿宋_GB2312"/>
      <w:kern w:val="2"/>
      <w:sz w:val="28"/>
      <w:szCs w:val="22"/>
    </w:rPr>
  </w:style>
  <w:style w:type="paragraph" w:customStyle="1" w:styleId="afff1">
    <w:name w:val="表左对齐"/>
    <w:basedOn w:val="ma"/>
    <w:pPr>
      <w:widowControl w:val="0"/>
      <w:jc w:val="left"/>
    </w:pPr>
    <w:rPr>
      <w:rFonts w:cs="宋体"/>
      <w:sz w:val="21"/>
    </w:rPr>
  </w:style>
  <w:style w:type="paragraph" w:customStyle="1" w:styleId="27">
    <w:name w:val="首行缩进:2 字符"/>
    <w:basedOn w:val="a"/>
    <w:pPr>
      <w:ind w:firstLine="560"/>
    </w:pPr>
    <w:rPr>
      <w:rFonts w:cs="Times New Roman"/>
      <w:sz w:val="28"/>
      <w:szCs w:val="20"/>
    </w:rPr>
  </w:style>
  <w:style w:type="paragraph" w:customStyle="1" w:styleId="xl30">
    <w:name w:val="xl30"/>
    <w:basedOn w:val="a"/>
    <w:pPr>
      <w:widowControl/>
      <w:spacing w:before="100" w:beforeAutospacing="1" w:after="100" w:afterAutospacing="1"/>
      <w:jc w:val="center"/>
      <w:textAlignment w:val="center"/>
    </w:pPr>
    <w:rPr>
      <w:rFonts w:ascii="Arial Unicode MS" w:eastAsia="Arial Unicode MS" w:hAnsi="Arial Unicode MS" w:cs="Arial Unicode MS"/>
      <w:szCs w:val="21"/>
    </w:rPr>
  </w:style>
  <w:style w:type="paragraph" w:customStyle="1" w:styleId="afff2">
    <w:name w:val="正文(小)"/>
    <w:basedOn w:val="a"/>
    <w:pPr>
      <w:spacing w:before="20"/>
    </w:pPr>
    <w:rPr>
      <w:rFonts w:cs="Times New Roman"/>
      <w:sz w:val="18"/>
      <w:szCs w:val="24"/>
    </w:rPr>
  </w:style>
  <w:style w:type="paragraph" w:customStyle="1" w:styleId="HH">
    <w:name w:val="HH"/>
    <w:basedOn w:val="a"/>
    <w:pPr>
      <w:ind w:firstLine="480"/>
    </w:pPr>
    <w:rPr>
      <w:rFonts w:cs="宋体"/>
      <w:szCs w:val="24"/>
    </w:rPr>
  </w:style>
  <w:style w:type="paragraph" w:customStyle="1" w:styleId="43">
    <w:name w:val="标题4"/>
    <w:basedOn w:val="4"/>
  </w:style>
  <w:style w:type="table" w:customStyle="1" w:styleId="afff3">
    <w:name w:val="报告表格式新建"/>
    <w:basedOn w:val="a1"/>
    <w:uiPriority w:val="99"/>
    <w:qFormat/>
    <w:pPr>
      <w:jc w:val="center"/>
    </w:pPr>
    <w:rPr>
      <w:sz w:val="18"/>
    </w:rPr>
    <w:tblPr>
      <w:tblBorders>
        <w:top w:val="single" w:sz="12" w:space="0" w:color="auto"/>
        <w:bottom w:val="single" w:sz="12" w:space="0" w:color="auto"/>
        <w:insideH w:val="single" w:sz="8" w:space="0" w:color="auto"/>
        <w:insideV w:val="single" w:sz="8" w:space="0" w:color="auto"/>
      </w:tblBorders>
    </w:tblPr>
    <w:tcPr>
      <w:vAlign w:val="center"/>
    </w:tcPr>
  </w:style>
  <w:style w:type="paragraph" w:customStyle="1" w:styleId="afff4">
    <w:name w:val="报告表格内容"/>
    <w:basedOn w:val="a"/>
    <w:next w:val="a"/>
    <w:pPr>
      <w:autoSpaceDE w:val="0"/>
      <w:autoSpaceDN w:val="0"/>
      <w:jc w:val="center"/>
      <w:textAlignment w:val="bottom"/>
    </w:pPr>
    <w:rPr>
      <w:rFonts w:cs="Times New Roman"/>
      <w:kern w:val="0"/>
      <w:szCs w:val="20"/>
    </w:rPr>
  </w:style>
  <w:style w:type="paragraph" w:customStyle="1" w:styleId="afff5">
    <w:name w:val="空行样式"/>
    <w:basedOn w:val="a"/>
    <w:next w:val="a"/>
    <w:rPr>
      <w:rFonts w:cs="Times New Roman"/>
      <w:szCs w:val="20"/>
    </w:rPr>
  </w:style>
  <w:style w:type="character" w:customStyle="1" w:styleId="7Char">
    <w:name w:val="样式7 Char"/>
    <w:link w:val="71"/>
    <w:qFormat/>
    <w:rPr>
      <w:kern w:val="2"/>
      <w:sz w:val="26"/>
      <w:szCs w:val="26"/>
    </w:rPr>
  </w:style>
  <w:style w:type="paragraph" w:customStyle="1" w:styleId="71">
    <w:name w:val="样式7"/>
    <w:basedOn w:val="a"/>
    <w:link w:val="7Char"/>
    <w:pPr>
      <w:widowControl/>
      <w:spacing w:line="480" w:lineRule="exact"/>
      <w:jc w:val="center"/>
    </w:pPr>
    <w:rPr>
      <w:rFonts w:ascii="Calibri" w:hAnsi="Calibri" w:cs="Times New Roman"/>
      <w:sz w:val="26"/>
      <w:szCs w:val="26"/>
    </w:rPr>
  </w:style>
  <w:style w:type="paragraph" w:customStyle="1" w:styleId="afff6">
    <w:name w:val="表格样式"/>
    <w:basedOn w:val="a"/>
    <w:pPr>
      <w:jc w:val="center"/>
      <w:textAlignment w:val="center"/>
    </w:pPr>
    <w:rPr>
      <w:rFonts w:cs="Times New Roman"/>
      <w:sz w:val="28"/>
      <w:szCs w:val="24"/>
    </w:rPr>
  </w:style>
  <w:style w:type="paragraph" w:customStyle="1" w:styleId="110">
    <w:name w:val="图标题11"/>
    <w:basedOn w:val="a"/>
    <w:next w:val="a"/>
    <w:link w:val="111"/>
    <w:uiPriority w:val="99"/>
    <w:qFormat/>
    <w:rsid w:val="00280239"/>
    <w:pPr>
      <w:ind w:firstLineChars="0" w:firstLine="0"/>
      <w:jc w:val="center"/>
    </w:pPr>
    <w:rPr>
      <w:rFonts w:eastAsia="黑体" w:cs="Times New Roman"/>
      <w:sz w:val="21"/>
      <w:szCs w:val="28"/>
    </w:rPr>
  </w:style>
  <w:style w:type="character" w:customStyle="1" w:styleId="111">
    <w:name w:val="图标题11 字符"/>
    <w:basedOn w:val="a0"/>
    <w:link w:val="110"/>
    <w:uiPriority w:val="99"/>
    <w:qFormat/>
    <w:rsid w:val="00280239"/>
    <w:rPr>
      <w:rFonts w:eastAsia="黑体"/>
      <w:kern w:val="2"/>
      <w:sz w:val="21"/>
      <w:szCs w:val="28"/>
    </w:rPr>
  </w:style>
  <w:style w:type="paragraph" w:styleId="afff7">
    <w:name w:val="No Spacing"/>
    <w:basedOn w:val="a"/>
    <w:next w:val="a"/>
    <w:link w:val="afff8"/>
    <w:uiPriority w:val="99"/>
    <w:pPr>
      <w:spacing w:line="240" w:lineRule="exact"/>
      <w:jc w:val="center"/>
    </w:pPr>
    <w:rPr>
      <w:rFonts w:eastAsia="仿宋_GB2312" w:cs="Times New Roman"/>
      <w:sz w:val="18"/>
      <w:szCs w:val="28"/>
    </w:rPr>
  </w:style>
  <w:style w:type="character" w:customStyle="1" w:styleId="afff8">
    <w:name w:val="无间隔 字符"/>
    <w:basedOn w:val="a0"/>
    <w:link w:val="afff7"/>
    <w:uiPriority w:val="1"/>
    <w:qFormat/>
    <w:rPr>
      <w:rFonts w:ascii="Times New Roman" w:eastAsia="仿宋_GB2312" w:hAnsi="Times New Roman"/>
      <w:kern w:val="2"/>
      <w:sz w:val="18"/>
      <w:szCs w:val="28"/>
    </w:rPr>
  </w:style>
  <w:style w:type="table" w:customStyle="1" w:styleId="afff9">
    <w:name w:val="基本表"/>
    <w:basedOn w:val="a1"/>
    <w:uiPriority w:val="99"/>
    <w:qFormat/>
    <w:pPr>
      <w:spacing w:line="240" w:lineRule="atLeast"/>
      <w:jc w:val="center"/>
    </w:pPr>
    <w:rPr>
      <w:rFonts w:cstheme="minorBidi"/>
      <w:kern w:val="2"/>
      <w:sz w:val="18"/>
      <w:szCs w:val="22"/>
    </w:rPr>
    <w:tblP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Pr>
    <w:tcPr>
      <w:vAlign w:val="center"/>
    </w:tcPr>
  </w:style>
  <w:style w:type="paragraph" w:customStyle="1" w:styleId="afffa">
    <w:name w:val="表头"/>
    <w:basedOn w:val="a"/>
    <w:link w:val="CharChar"/>
    <w:pPr>
      <w:spacing w:beforeLines="50" w:before="50"/>
      <w:jc w:val="center"/>
    </w:pPr>
    <w:rPr>
      <w:rFonts w:cs="Times New Roman"/>
      <w:b/>
      <w:szCs w:val="21"/>
    </w:rPr>
  </w:style>
  <w:style w:type="character" w:customStyle="1" w:styleId="CharChar">
    <w:name w:val="表头 Char Char"/>
    <w:link w:val="afffa"/>
    <w:qFormat/>
    <w:rPr>
      <w:rFonts w:ascii="Times New Roman" w:hAnsi="Times New Roman"/>
      <w:b/>
      <w:kern w:val="2"/>
      <w:sz w:val="21"/>
      <w:szCs w:val="21"/>
    </w:rPr>
  </w:style>
  <w:style w:type="paragraph" w:customStyle="1" w:styleId="afffb">
    <w:name w:val="表格内文字"/>
    <w:basedOn w:val="a"/>
    <w:pPr>
      <w:jc w:val="center"/>
    </w:pPr>
    <w:rPr>
      <w:rFonts w:cs="Times New Roman"/>
      <w:szCs w:val="21"/>
    </w:rPr>
  </w:style>
  <w:style w:type="character" w:customStyle="1" w:styleId="28">
    <w:name w:val="未处理的提及2"/>
    <w:basedOn w:val="a0"/>
    <w:uiPriority w:val="99"/>
    <w:semiHidden/>
    <w:unhideWhenUsed/>
    <w:qFormat/>
    <w:rPr>
      <w:color w:val="605E5C"/>
      <w:shd w:val="clear" w:color="auto" w:fill="E1DFDD"/>
    </w:rPr>
  </w:style>
  <w:style w:type="paragraph" w:customStyle="1" w:styleId="Char2">
    <w:name w:val="段落 Char"/>
    <w:basedOn w:val="a"/>
    <w:pPr>
      <w:topLinePunct/>
    </w:pPr>
    <w:rPr>
      <w:rFonts w:cs="Times New Roman"/>
      <w:szCs w:val="24"/>
    </w:rPr>
  </w:style>
  <w:style w:type="character" w:customStyle="1" w:styleId="Char3">
    <w:name w:val="纯文本 Char"/>
    <w:aliases w:val="纯文本1 Char"/>
    <w:rPr>
      <w:rFonts w:ascii="宋体" w:hAnsi="Courier New" w:cs="Courier New"/>
      <w:kern w:val="2"/>
      <w:sz w:val="21"/>
      <w:szCs w:val="21"/>
    </w:rPr>
  </w:style>
  <w:style w:type="character" w:customStyle="1" w:styleId="description">
    <w:name w:val="description"/>
    <w:basedOn w:val="a0"/>
  </w:style>
  <w:style w:type="character" w:customStyle="1" w:styleId="afffc">
    <w:name w:val="样式 宋体 小三 加粗"/>
    <w:rPr>
      <w:rFonts w:ascii="宋体" w:eastAsia="黑体" w:hAnsi="宋体"/>
      <w:b/>
      <w:bCs/>
      <w:spacing w:val="6"/>
      <w:kern w:val="2"/>
      <w:position w:val="10"/>
      <w:sz w:val="30"/>
      <w:lang w:val="en-US" w:eastAsia="zh-CN" w:bidi="ar-SA"/>
    </w:rPr>
  </w:style>
  <w:style w:type="character" w:customStyle="1" w:styleId="13">
    <w:name w:val="页码1"/>
    <w:basedOn w:val="a0"/>
  </w:style>
  <w:style w:type="character" w:customStyle="1" w:styleId="CharChar0">
    <w:name w:val="报告正文（小四） Char Char"/>
    <w:link w:val="afffd"/>
    <w:qFormat/>
    <w:rPr>
      <w:rFonts w:ascii="宋体" w:hAnsi="宋体" w:cs="宋体"/>
      <w:kern w:val="2"/>
      <w:sz w:val="24"/>
      <w:szCs w:val="24"/>
    </w:rPr>
  </w:style>
  <w:style w:type="paragraph" w:customStyle="1" w:styleId="afffd">
    <w:name w:val="报告正文（小四）"/>
    <w:basedOn w:val="a"/>
    <w:link w:val="CharChar0"/>
    <w:pPr>
      <w:ind w:firstLine="480"/>
    </w:pPr>
    <w:rPr>
      <w:rFonts w:ascii="宋体" w:hAnsi="宋体" w:cs="宋体"/>
      <w:szCs w:val="24"/>
    </w:rPr>
  </w:style>
  <w:style w:type="character" w:customStyle="1" w:styleId="Char4">
    <w:name w:val="报告表正文 Char"/>
    <w:link w:val="afffe"/>
    <w:qFormat/>
    <w:rPr>
      <w:sz w:val="24"/>
    </w:rPr>
  </w:style>
  <w:style w:type="paragraph" w:customStyle="1" w:styleId="afffe">
    <w:name w:val="报告表正文"/>
    <w:basedOn w:val="a"/>
    <w:link w:val="Char4"/>
    <w:pPr>
      <w:spacing w:line="312" w:lineRule="auto"/>
      <w:ind w:left="113" w:right="113" w:firstLine="482"/>
      <w:jc w:val="left"/>
      <w:textAlignment w:val="baseline"/>
    </w:pPr>
    <w:rPr>
      <w:rFonts w:ascii="Calibri" w:hAnsi="Calibri" w:cs="Times New Roman"/>
      <w:kern w:val="0"/>
      <w:szCs w:val="20"/>
    </w:rPr>
  </w:style>
  <w:style w:type="character" w:customStyle="1" w:styleId="2Char0">
    <w:name w:val="标题 2 Char"/>
    <w:rPr>
      <w:rFonts w:ascii="宋体" w:eastAsia="宋体" w:hAnsi="宋体"/>
      <w:kern w:val="2"/>
      <w:sz w:val="28"/>
      <w:szCs w:val="24"/>
      <w:lang w:val="en-US" w:eastAsia="zh-CN" w:bidi="ar-SA"/>
    </w:rPr>
  </w:style>
  <w:style w:type="character" w:customStyle="1" w:styleId="Char5">
    <w:name w:val="正文文本缩进 Char"/>
    <w:rPr>
      <w:rFonts w:eastAsia="宋体"/>
      <w:kern w:val="2"/>
      <w:sz w:val="21"/>
      <w:szCs w:val="24"/>
      <w:lang w:val="en-US" w:eastAsia="zh-CN" w:bidi="ar-SA"/>
    </w:rPr>
  </w:style>
  <w:style w:type="character" w:customStyle="1" w:styleId="CharChar1">
    <w:name w:val="表格文字 Char Char"/>
    <w:rPr>
      <w:rFonts w:ascii="宋体"/>
      <w:color w:val="000000"/>
      <w:sz w:val="24"/>
      <w:lang w:val="en-US" w:eastAsia="zh-CN" w:bidi="ar-SA"/>
    </w:rPr>
  </w:style>
  <w:style w:type="character" w:customStyle="1" w:styleId="858D7CFB-ED40-4347-BF05-701D383B685F">
    <w:name w:val="表中文字[858D7CFB-ED40-4347-BF05-701D383B685F]"/>
    <w:link w:val="affff"/>
    <w:qFormat/>
    <w:rPr>
      <w:kern w:val="2"/>
      <w:sz w:val="21"/>
    </w:rPr>
  </w:style>
  <w:style w:type="paragraph" w:customStyle="1" w:styleId="affff">
    <w:name w:val="表中文字"/>
    <w:basedOn w:val="a"/>
    <w:link w:val="858D7CFB-ED40-4347-BF05-701D383B685F"/>
    <w:pPr>
      <w:jc w:val="center"/>
    </w:pPr>
    <w:rPr>
      <w:rFonts w:ascii="Calibri" w:hAnsi="Calibri" w:cs="Times New Roman"/>
      <w:szCs w:val="20"/>
    </w:rPr>
  </w:style>
  <w:style w:type="character" w:customStyle="1" w:styleId="content1">
    <w:name w:val="content1"/>
    <w:rPr>
      <w:rFonts w:ascii="宋体" w:eastAsia="宋体" w:hAnsi="宋体" w:hint="eastAsia"/>
      <w:color w:val="333333"/>
      <w:sz w:val="21"/>
      <w:szCs w:val="21"/>
    </w:rPr>
  </w:style>
  <w:style w:type="character" w:customStyle="1" w:styleId="2Char1">
    <w:name w:val="表格文字2 Char"/>
    <w:link w:val="29"/>
    <w:qFormat/>
    <w:rPr>
      <w:rFonts w:ascii="宋体"/>
      <w:sz w:val="24"/>
    </w:rPr>
  </w:style>
  <w:style w:type="paragraph" w:customStyle="1" w:styleId="29">
    <w:name w:val="表格文字2"/>
    <w:basedOn w:val="afff7"/>
    <w:link w:val="2Char1"/>
    <w:pPr>
      <w:spacing w:before="60" w:line="240" w:lineRule="auto"/>
      <w:textAlignment w:val="baseline"/>
    </w:pPr>
    <w:rPr>
      <w:rFonts w:ascii="宋体" w:eastAsia="宋体" w:hAnsi="Calibri"/>
      <w:kern w:val="0"/>
      <w:sz w:val="24"/>
      <w:szCs w:val="20"/>
    </w:rPr>
  </w:style>
  <w:style w:type="character" w:customStyle="1" w:styleId="Char6">
    <w:name w:val="报告书 Char"/>
    <w:link w:val="affff0"/>
    <w:qFormat/>
    <w:rPr>
      <w:rFonts w:ascii="宋体" w:hAnsi="宋体" w:cs="宋体"/>
      <w:color w:val="0000FF"/>
      <w:sz w:val="24"/>
    </w:rPr>
  </w:style>
  <w:style w:type="paragraph" w:customStyle="1" w:styleId="affff0">
    <w:name w:val="报告书"/>
    <w:basedOn w:val="a"/>
    <w:link w:val="Char6"/>
    <w:pPr>
      <w:autoSpaceDE w:val="0"/>
      <w:autoSpaceDN w:val="0"/>
      <w:spacing w:line="520" w:lineRule="exact"/>
      <w:ind w:firstLine="480"/>
      <w:jc w:val="left"/>
      <w:textAlignment w:val="bottom"/>
    </w:pPr>
    <w:rPr>
      <w:rFonts w:ascii="宋体" w:hAnsi="宋体" w:cs="宋体"/>
      <w:color w:val="0000FF"/>
      <w:kern w:val="0"/>
      <w:szCs w:val="20"/>
    </w:rPr>
  </w:style>
  <w:style w:type="character" w:customStyle="1" w:styleId="unnamed2">
    <w:name w:val="unnamed2"/>
    <w:basedOn w:val="a0"/>
  </w:style>
  <w:style w:type="character" w:customStyle="1" w:styleId="Char7">
    <w:name w:val="文本 Char"/>
    <w:link w:val="affff1"/>
    <w:qFormat/>
    <w:rPr>
      <w:kern w:val="2"/>
      <w:sz w:val="24"/>
      <w:szCs w:val="24"/>
    </w:rPr>
  </w:style>
  <w:style w:type="paragraph" w:customStyle="1" w:styleId="affff1">
    <w:name w:val="文本"/>
    <w:basedOn w:val="a"/>
    <w:next w:val="21"/>
    <w:link w:val="Char7"/>
    <w:pPr>
      <w:ind w:firstLine="495"/>
    </w:pPr>
    <w:rPr>
      <w:rFonts w:ascii="Calibri" w:hAnsi="Calibri" w:cs="Times New Roman"/>
      <w:szCs w:val="24"/>
    </w:rPr>
  </w:style>
  <w:style w:type="paragraph" w:customStyle="1" w:styleId="14">
    <w:name w:val="段落1"/>
    <w:basedOn w:val="a"/>
    <w:pPr>
      <w:spacing w:line="480" w:lineRule="exact"/>
    </w:pPr>
    <w:rPr>
      <w:rFonts w:eastAsia="楷体_GB2312" w:cs="Times New Roman"/>
      <w:spacing w:val="6"/>
      <w:sz w:val="28"/>
      <w:szCs w:val="24"/>
    </w:rPr>
  </w:style>
  <w:style w:type="paragraph" w:customStyle="1" w:styleId="affff2">
    <w:name w:val="表"/>
    <w:basedOn w:val="a"/>
    <w:pPr>
      <w:jc w:val="center"/>
    </w:pPr>
    <w:rPr>
      <w:rFonts w:eastAsia="黑体" w:hAnsi="宋体" w:cs="Times New Roman"/>
      <w:color w:val="000000"/>
      <w:szCs w:val="24"/>
    </w:rPr>
  </w:style>
  <w:style w:type="paragraph" w:customStyle="1" w:styleId="CharCharCharChar">
    <w:name w:val="Char Char Char Char"/>
    <w:basedOn w:val="a"/>
    <w:semiHidden/>
    <w:qFormat/>
    <w:pPr>
      <w:spacing w:line="540" w:lineRule="exact"/>
    </w:pPr>
    <w:rPr>
      <w:rFonts w:ascii="楷体_GB2312" w:eastAsia="楷体_GB2312" w:cs="Times New Roman"/>
      <w:kern w:val="0"/>
      <w:szCs w:val="24"/>
    </w:rPr>
  </w:style>
  <w:style w:type="paragraph" w:customStyle="1" w:styleId="affff3">
    <w:name w:val="报告书表格"/>
    <w:basedOn w:val="a"/>
    <w:pPr>
      <w:spacing w:before="60" w:after="60" w:line="240" w:lineRule="atLeast"/>
      <w:jc w:val="center"/>
      <w:textAlignment w:val="baseline"/>
    </w:pPr>
    <w:rPr>
      <w:rFonts w:cs="Times New Roman"/>
      <w:kern w:val="0"/>
      <w:szCs w:val="20"/>
    </w:rPr>
  </w:style>
  <w:style w:type="paragraph" w:customStyle="1" w:styleId="Char10">
    <w:name w:val="Char1"/>
    <w:basedOn w:val="a"/>
    <w:rPr>
      <w:rFonts w:cs="Times New Roman"/>
      <w:szCs w:val="24"/>
    </w:rPr>
  </w:style>
  <w:style w:type="paragraph" w:customStyle="1" w:styleId="affff4">
    <w:name w:val="表格式"/>
    <w:basedOn w:val="af8"/>
    <w:pPr>
      <w:spacing w:line="400" w:lineRule="exact"/>
      <w:ind w:left="0" w:firstLineChars="0" w:firstLine="0"/>
      <w:jc w:val="center"/>
    </w:pPr>
    <w:rPr>
      <w:rFonts w:ascii="宋体"/>
      <w:szCs w:val="20"/>
    </w:rPr>
  </w:style>
  <w:style w:type="paragraph" w:customStyle="1" w:styleId="152">
    <w:name w:val="样式 样式 行距: 1.5 倍行距 + 首行缩进:  2 字符"/>
    <w:basedOn w:val="a"/>
    <w:pPr>
      <w:ind w:firstLine="420"/>
    </w:pPr>
    <w:rPr>
      <w:rFonts w:cs="宋体"/>
      <w:szCs w:val="20"/>
    </w:rPr>
  </w:style>
  <w:style w:type="paragraph" w:customStyle="1" w:styleId="Char40">
    <w:name w:val="Char4"/>
    <w:basedOn w:val="a"/>
    <w:rPr>
      <w:rFonts w:cs="Times New Roman"/>
      <w:sz w:val="28"/>
      <w:szCs w:val="20"/>
    </w:rPr>
  </w:style>
  <w:style w:type="paragraph" w:customStyle="1" w:styleId="112">
    <w:name w:val="表格标题11"/>
    <w:next w:val="affff5"/>
    <w:qFormat/>
    <w:rsid w:val="00DE3892"/>
    <w:pPr>
      <w:keepNext/>
      <w:adjustRightInd w:val="0"/>
      <w:snapToGrid w:val="0"/>
      <w:spacing w:beforeLines="50" w:before="50"/>
      <w:jc w:val="center"/>
      <w:textAlignment w:val="baseline"/>
    </w:pPr>
    <w:rPr>
      <w:rFonts w:eastAsia="黑体"/>
      <w:kern w:val="2"/>
      <w:sz w:val="21"/>
      <w:szCs w:val="21"/>
    </w:rPr>
  </w:style>
  <w:style w:type="paragraph" w:customStyle="1" w:styleId="affff5">
    <w:name w:val="报告表格"/>
    <w:basedOn w:val="a"/>
    <w:pPr>
      <w:autoSpaceDE w:val="0"/>
      <w:autoSpaceDN w:val="0"/>
      <w:spacing w:before="40" w:after="40"/>
      <w:jc w:val="center"/>
      <w:textAlignment w:val="bottom"/>
    </w:pPr>
    <w:rPr>
      <w:rFonts w:cs="Times New Roman"/>
      <w:kern w:val="0"/>
      <w:szCs w:val="20"/>
    </w:rPr>
  </w:style>
  <w:style w:type="paragraph" w:customStyle="1" w:styleId="affff6">
    <w:name w:val="+正文"/>
    <w:basedOn w:val="a"/>
    <w:rPr>
      <w:rFonts w:cs="Times New Roman"/>
      <w:szCs w:val="24"/>
    </w:rPr>
  </w:style>
  <w:style w:type="paragraph" w:customStyle="1" w:styleId="15">
    <w:name w:val="1"/>
    <w:basedOn w:val="a"/>
    <w:pPr>
      <w:ind w:firstLineChars="192" w:firstLine="538"/>
    </w:pPr>
    <w:rPr>
      <w:rFonts w:ascii="宋体" w:hAnsi="宋体" w:cs="Times New Roman"/>
      <w:bCs/>
      <w:sz w:val="28"/>
      <w:szCs w:val="28"/>
    </w:rPr>
  </w:style>
  <w:style w:type="paragraph" w:customStyle="1" w:styleId="Char8">
    <w:name w:val="Char"/>
    <w:basedOn w:val="a"/>
    <w:rPr>
      <w:rFonts w:cs="Times New Roman"/>
      <w:szCs w:val="24"/>
    </w:rPr>
  </w:style>
  <w:style w:type="paragraph" w:customStyle="1" w:styleId="edri-">
    <w:name w:val="edri-正文"/>
    <w:basedOn w:val="a"/>
    <w:pPr>
      <w:jc w:val="center"/>
      <w:textAlignment w:val="baseline"/>
    </w:pPr>
    <w:rPr>
      <w:rFonts w:ascii="黑体" w:eastAsia="黑体" w:cs="Times New Roman"/>
      <w:snapToGrid w:val="0"/>
      <w:kern w:val="0"/>
      <w:szCs w:val="20"/>
    </w:rPr>
  </w:style>
  <w:style w:type="paragraph" w:customStyle="1" w:styleId="ParaCharCharCharChar">
    <w:name w:val="默认段落字体 Para Char Char Char Char"/>
    <w:basedOn w:val="a"/>
    <w:rPr>
      <w:rFonts w:cs="Times New Roman"/>
      <w:szCs w:val="24"/>
    </w:rPr>
  </w:style>
  <w:style w:type="paragraph" w:customStyle="1" w:styleId="16">
    <w:name w:val="1表格"/>
    <w:basedOn w:val="a"/>
    <w:pPr>
      <w:spacing w:line="160" w:lineRule="atLeast"/>
      <w:jc w:val="center"/>
    </w:pPr>
    <w:rPr>
      <w:rFonts w:eastAsia="仿宋_GB2312" w:cs="Times New Roman"/>
      <w:szCs w:val="20"/>
    </w:rPr>
  </w:style>
  <w:style w:type="paragraph" w:customStyle="1" w:styleId="CharCharCharCharCharChar1Char">
    <w:name w:val="Char Char Char Char Char Char1 Char"/>
    <w:basedOn w:val="a"/>
    <w:pPr>
      <w:widowControl/>
      <w:spacing w:after="160" w:line="240" w:lineRule="exact"/>
      <w:jc w:val="left"/>
    </w:pPr>
    <w:rPr>
      <w:rFonts w:cs="Times New Roman"/>
      <w:szCs w:val="24"/>
    </w:rPr>
  </w:style>
  <w:style w:type="paragraph" w:customStyle="1" w:styleId="affff7">
    <w:name w:val="报告"/>
    <w:basedOn w:val="a"/>
    <w:pPr>
      <w:ind w:firstLine="505"/>
      <w:textAlignment w:val="baseline"/>
    </w:pPr>
    <w:rPr>
      <w:rFonts w:cs="Times New Roman"/>
      <w:kern w:val="0"/>
      <w:szCs w:val="20"/>
    </w:rPr>
  </w:style>
  <w:style w:type="paragraph" w:customStyle="1" w:styleId="Char1CharCharChar">
    <w:name w:val="Char1 Char Char Char"/>
    <w:basedOn w:val="a"/>
    <w:rPr>
      <w:rFonts w:cs="Times New Roman"/>
      <w:szCs w:val="24"/>
    </w:rPr>
  </w:style>
  <w:style w:type="paragraph" w:customStyle="1" w:styleId="char9">
    <w:name w:val="char"/>
    <w:basedOn w:val="a"/>
    <w:pPr>
      <w:widowControl/>
      <w:spacing w:after="160" w:line="240" w:lineRule="exact"/>
      <w:jc w:val="left"/>
    </w:pPr>
    <w:rPr>
      <w:rFonts w:cs="Times New Roman"/>
      <w:szCs w:val="24"/>
    </w:rPr>
  </w:style>
  <w:style w:type="paragraph" w:customStyle="1" w:styleId="affff8">
    <w:name w:val="正文(首行缩进)宋旭峰"/>
    <w:basedOn w:val="a3"/>
    <w:uiPriority w:val="99"/>
    <w:pPr>
      <w:ind w:firstLine="0"/>
    </w:pPr>
    <w:rPr>
      <w:snapToGrid w:val="0"/>
      <w:szCs w:val="20"/>
    </w:rPr>
  </w:style>
  <w:style w:type="paragraph" w:customStyle="1" w:styleId="17">
    <w:name w:val="列表段落1"/>
    <w:basedOn w:val="a"/>
    <w:uiPriority w:val="34"/>
    <w:pPr>
      <w:ind w:firstLine="420"/>
    </w:pPr>
    <w:rPr>
      <w:rFonts w:cs="Times New Roman"/>
      <w:szCs w:val="24"/>
    </w:rPr>
  </w:style>
  <w:style w:type="character" w:customStyle="1" w:styleId="Char11">
    <w:name w:val="纯文本 Char1"/>
    <w:rPr>
      <w:rFonts w:ascii="宋体" w:hAnsi="Courier New" w:cs="Courier New"/>
      <w:kern w:val="2"/>
      <w:sz w:val="21"/>
      <w:szCs w:val="21"/>
    </w:rPr>
  </w:style>
  <w:style w:type="character" w:customStyle="1" w:styleId="2a">
    <w:name w:val="正文文本 2 字符"/>
    <w:basedOn w:val="a0"/>
    <w:rPr>
      <w:sz w:val="22"/>
      <w:szCs w:val="22"/>
      <w:lang w:eastAsia="en-US"/>
    </w:rPr>
  </w:style>
  <w:style w:type="character" w:customStyle="1" w:styleId="Chara">
    <w:name w:val="题注 Char"/>
    <w:rPr>
      <w:rFonts w:ascii="Calibri" w:hAnsi="Calibri" w:cs="黑体"/>
      <w:kern w:val="2"/>
      <w:sz w:val="21"/>
      <w:szCs w:val="24"/>
      <w:lang w:val="en-US" w:eastAsia="zh-CN" w:bidi="ar-SA"/>
    </w:rPr>
  </w:style>
  <w:style w:type="character" w:customStyle="1" w:styleId="lh151">
    <w:name w:val="lh151"/>
    <w:basedOn w:val="a0"/>
  </w:style>
  <w:style w:type="character" w:customStyle="1" w:styleId="18">
    <w:name w:val="正文文本 字符1"/>
    <w:semiHidden/>
    <w:qFormat/>
    <w:rPr>
      <w:rFonts w:ascii="Times New Roman" w:eastAsia="宋体" w:hAnsi="Times New Roman" w:cs="Times New Roman"/>
      <w:sz w:val="24"/>
      <w:szCs w:val="24"/>
    </w:rPr>
  </w:style>
  <w:style w:type="paragraph" w:customStyle="1" w:styleId="affff9">
    <w:name w:val="本正文"/>
    <w:basedOn w:val="ac"/>
    <w:pPr>
      <w:spacing w:line="300" w:lineRule="auto"/>
      <w:ind w:firstLine="420"/>
    </w:pPr>
    <w:rPr>
      <w:szCs w:val="21"/>
    </w:rPr>
  </w:style>
  <w:style w:type="character" w:customStyle="1" w:styleId="fontstyle01">
    <w:name w:val="fontstyle01"/>
    <w:basedOn w:val="a0"/>
    <w:rPr>
      <w:rFonts w:ascii="仿宋_GB2312" w:eastAsia="仿宋_GB2312" w:hAnsi="仿宋_GB2312" w:cs="仿宋_GB2312"/>
      <w:color w:val="000000"/>
      <w:sz w:val="28"/>
      <w:szCs w:val="28"/>
    </w:rPr>
  </w:style>
  <w:style w:type="character" w:customStyle="1" w:styleId="fontstyle21">
    <w:name w:val="fontstyle21"/>
    <w:basedOn w:val="a0"/>
    <w:rPr>
      <w:rFonts w:ascii="Calibri" w:hAnsi="Calibri" w:cs="Calibri"/>
      <w:color w:val="000000"/>
      <w:sz w:val="22"/>
      <w:szCs w:val="22"/>
    </w:rPr>
  </w:style>
  <w:style w:type="paragraph" w:customStyle="1" w:styleId="020">
    <w:name w:val="0环评标题2"/>
    <w:basedOn w:val="2"/>
    <w:pPr>
      <w:adjustRightInd/>
      <w:spacing w:line="480" w:lineRule="exact"/>
      <w:ind w:firstLine="200"/>
    </w:pPr>
    <w:rPr>
      <w:rFonts w:ascii="ˎ̥" w:eastAsia="Arial" w:hAnsi="ˎ̥" w:cs="Arial"/>
      <w:kern w:val="2"/>
      <w:sz w:val="26"/>
    </w:rPr>
  </w:style>
  <w:style w:type="paragraph" w:customStyle="1" w:styleId="2SLCON2">
    <w:name w:val="样式 正文 首行缩进:  2 字符 SL CON + 首行缩进:  2 字符"/>
    <w:basedOn w:val="2SLCON"/>
    <w:pPr>
      <w:ind w:firstLine="480"/>
    </w:pPr>
  </w:style>
  <w:style w:type="paragraph" w:customStyle="1" w:styleId="2SLCON">
    <w:name w:val="正文 首行缩进:  2 字符 SL CON"/>
    <w:basedOn w:val="a"/>
    <w:pPr>
      <w:widowControl/>
      <w:tabs>
        <w:tab w:val="left" w:pos="377"/>
      </w:tabs>
      <w:jc w:val="left"/>
    </w:pPr>
    <w:rPr>
      <w:rFonts w:ascii="宋体" w:hAnsi="Calibri" w:cs="宋体"/>
      <w:kern w:val="0"/>
      <w:lang w:eastAsia="en-US"/>
    </w:rPr>
  </w:style>
  <w:style w:type="paragraph" w:customStyle="1" w:styleId="affffa">
    <w:name w:val="图名使用"/>
    <w:basedOn w:val="a"/>
    <w:pPr>
      <w:widowControl/>
      <w:spacing w:line="440" w:lineRule="exact"/>
      <w:jc w:val="center"/>
    </w:pPr>
    <w:rPr>
      <w:rFonts w:ascii="Calibri" w:eastAsia="黑体" w:hAnsi="Calibri" w:cs="Times New Roman"/>
      <w:sz w:val="22"/>
      <w:szCs w:val="21"/>
      <w:lang w:eastAsia="en-US"/>
    </w:rPr>
  </w:style>
  <w:style w:type="paragraph" w:customStyle="1" w:styleId="BodyText22">
    <w:name w:val="Body Text 22"/>
    <w:basedOn w:val="a"/>
    <w:pPr>
      <w:widowControl/>
      <w:spacing w:line="440" w:lineRule="atLeast"/>
      <w:ind w:firstLine="480"/>
      <w:jc w:val="left"/>
    </w:pPr>
    <w:rPr>
      <w:rFonts w:ascii="仿宋_GB2312" w:eastAsia="ˎ̥" w:hAnsi="仿宋_GB2312" w:cs="仿宋_GB2312"/>
      <w:sz w:val="22"/>
      <w:lang w:eastAsia="en-US"/>
    </w:rPr>
  </w:style>
  <w:style w:type="paragraph" w:customStyle="1" w:styleId="03">
    <w:name w:val="0环评正文"/>
    <w:basedOn w:val="a"/>
    <w:pPr>
      <w:widowControl/>
      <w:spacing w:line="480" w:lineRule="exact"/>
      <w:jc w:val="left"/>
    </w:pPr>
    <w:rPr>
      <w:rFonts w:ascii="Calibri" w:hAnsi="Calibri" w:cs="Times New Roman"/>
      <w:sz w:val="26"/>
      <w:lang w:eastAsia="en-US"/>
    </w:rPr>
  </w:style>
  <w:style w:type="paragraph" w:customStyle="1" w:styleId="affffb">
    <w:name w:val="二级无标题条"/>
    <w:basedOn w:val="a"/>
    <w:pPr>
      <w:widowControl/>
      <w:jc w:val="left"/>
    </w:pPr>
    <w:rPr>
      <w:rFonts w:ascii="Calibri" w:hAnsi="Calibri" w:cs="Times New Roman"/>
      <w:lang w:eastAsia="en-US"/>
    </w:rPr>
  </w:style>
  <w:style w:type="paragraph" w:customStyle="1" w:styleId="affffc">
    <w:name w:val="表头使用"/>
    <w:basedOn w:val="a"/>
    <w:pPr>
      <w:widowControl/>
      <w:jc w:val="right"/>
    </w:pPr>
    <w:rPr>
      <w:rFonts w:ascii="Calibri" w:eastAsia="黑体" w:hAnsi="Calibri" w:cs="Times New Roman"/>
      <w:kern w:val="0"/>
      <w:sz w:val="22"/>
      <w:szCs w:val="24"/>
      <w:lang w:eastAsia="en-US"/>
    </w:rPr>
  </w:style>
  <w:style w:type="paragraph" w:customStyle="1" w:styleId="2b">
    <w:name w:val="纯文本2"/>
    <w:basedOn w:val="a"/>
    <w:pPr>
      <w:widowControl/>
      <w:jc w:val="left"/>
    </w:pPr>
    <w:rPr>
      <w:rFonts w:ascii="宋体" w:hAnsi="Courier New" w:cs="Courier New"/>
      <w:kern w:val="0"/>
      <w:sz w:val="20"/>
      <w:szCs w:val="21"/>
      <w:lang w:eastAsia="en-US"/>
    </w:rPr>
  </w:style>
  <w:style w:type="paragraph" w:customStyle="1" w:styleId="affffd">
    <w:name w:val="正文（科宏）"/>
    <w:pPr>
      <w:widowControl w:val="0"/>
      <w:spacing w:line="360" w:lineRule="auto"/>
      <w:ind w:firstLineChars="200" w:firstLine="200"/>
      <w:jc w:val="both"/>
    </w:pPr>
    <w:rPr>
      <w:rFonts w:ascii="Arial" w:eastAsia="仿宋_GB2312" w:hAnsi="Arial"/>
      <w:sz w:val="28"/>
    </w:rPr>
  </w:style>
  <w:style w:type="character" w:customStyle="1" w:styleId="2SLCON2CharCharChar">
    <w:name w:val="样式 样式 正文 首行缩进:  2 字符 SL CON + 首行缩进:  2 字符 + 宋体 Char Char Char"/>
    <w:rPr>
      <w:kern w:val="2"/>
      <w:sz w:val="24"/>
      <w:szCs w:val="21"/>
    </w:rPr>
  </w:style>
  <w:style w:type="paragraph" w:customStyle="1" w:styleId="2SLCON20">
    <w:name w:val="样式 样式 正文 首行缩进:  2 字符 SL CON + 首行缩进:  2 字符 + 宋体"/>
    <w:basedOn w:val="2SLCON2"/>
    <w:rPr>
      <w:rFonts w:ascii="Calibri"/>
    </w:rPr>
  </w:style>
  <w:style w:type="paragraph" w:customStyle="1" w:styleId="2c">
    <w:name w:val="普通(网站)2"/>
    <w:basedOn w:val="a"/>
    <w:rsid w:val="00434E1F"/>
    <w:pPr>
      <w:widowControl/>
      <w:spacing w:before="100" w:beforeAutospacing="1" w:after="100" w:afterAutospacing="1"/>
      <w:jc w:val="left"/>
    </w:pPr>
    <w:rPr>
      <w:rFonts w:ascii="宋体" w:hAnsi="宋体" w:cs="Times New Roman"/>
      <w:szCs w:val="20"/>
    </w:rPr>
  </w:style>
  <w:style w:type="character" w:customStyle="1" w:styleId="CharChar2">
    <w:name w:val="样式 小四 Char Char"/>
    <w:link w:val="affffe"/>
    <w:qFormat/>
    <w:rsid w:val="00434E1F"/>
    <w:rPr>
      <w:szCs w:val="24"/>
      <w:lang w:val="zh-CN"/>
    </w:rPr>
  </w:style>
  <w:style w:type="paragraph" w:customStyle="1" w:styleId="affffe">
    <w:name w:val="样式 小四"/>
    <w:basedOn w:val="a"/>
    <w:link w:val="CharChar2"/>
    <w:rsid w:val="00434E1F"/>
    <w:pPr>
      <w:ind w:firstLine="480"/>
    </w:pPr>
    <w:rPr>
      <w:rFonts w:cs="Times New Roman"/>
      <w:kern w:val="0"/>
      <w:sz w:val="20"/>
      <w:szCs w:val="24"/>
      <w:lang w:val="zh-CN"/>
    </w:rPr>
  </w:style>
  <w:style w:type="paragraph" w:customStyle="1" w:styleId="C">
    <w:name w:val="C正文"/>
    <w:basedOn w:val="a"/>
    <w:rsid w:val="00434E1F"/>
    <w:pPr>
      <w:contextualSpacing/>
    </w:pPr>
    <w:rPr>
      <w:rFonts w:cs="Times New Roman"/>
      <w:szCs w:val="24"/>
    </w:rPr>
  </w:style>
  <w:style w:type="paragraph" w:customStyle="1" w:styleId="C0">
    <w:name w:val="C表格"/>
    <w:basedOn w:val="a"/>
    <w:next w:val="C"/>
    <w:rsid w:val="00434E1F"/>
    <w:pPr>
      <w:ind w:firstLine="480"/>
      <w:contextualSpacing/>
      <w:jc w:val="center"/>
    </w:pPr>
    <w:rPr>
      <w:rFonts w:eastAsia="黑体" w:cs="Times New Roman"/>
      <w:szCs w:val="24"/>
    </w:rPr>
  </w:style>
  <w:style w:type="character" w:customStyle="1" w:styleId="CharChar3">
    <w:name w:val="泸县焦化三级标题 Char Char"/>
    <w:link w:val="afffff"/>
    <w:qFormat/>
    <w:rsid w:val="00516D85"/>
    <w:rPr>
      <w:b/>
      <w:bCs/>
      <w:sz w:val="24"/>
      <w:szCs w:val="24"/>
    </w:rPr>
  </w:style>
  <w:style w:type="paragraph" w:customStyle="1" w:styleId="afffff">
    <w:name w:val="泸县焦化三级标题"/>
    <w:basedOn w:val="a"/>
    <w:link w:val="CharChar3"/>
    <w:rsid w:val="00516D85"/>
    <w:pPr>
      <w:keepNext/>
      <w:keepLines/>
      <w:autoSpaceDE w:val="0"/>
      <w:autoSpaceDN w:val="0"/>
      <w:outlineLvl w:val="2"/>
    </w:pPr>
    <w:rPr>
      <w:rFonts w:cs="Times New Roman"/>
      <w:b/>
      <w:bCs/>
      <w:kern w:val="0"/>
      <w:szCs w:val="24"/>
    </w:rPr>
  </w:style>
  <w:style w:type="paragraph" w:customStyle="1" w:styleId="pMsoNormal">
    <w:name w:val="p_MsoNormal"/>
    <w:basedOn w:val="a"/>
    <w:rsid w:val="00FF312D"/>
    <w:pPr>
      <w:widowControl/>
      <w:autoSpaceDE w:val="0"/>
      <w:autoSpaceDN w:val="0"/>
      <w:spacing w:line="400" w:lineRule="atLeast"/>
      <w:ind w:firstLine="482"/>
      <w:jc w:val="left"/>
      <w:textAlignment w:val="baseline"/>
    </w:pPr>
    <w:rPr>
      <w:rFonts w:ascii="宋体" w:hAnsi="宋体" w:cs="宋体"/>
      <w:kern w:val="0"/>
      <w:szCs w:val="24"/>
    </w:rPr>
  </w:style>
  <w:style w:type="character" w:customStyle="1" w:styleId="Char12">
    <w:name w:val="批注文字 Char1"/>
    <w:rsid w:val="004E6933"/>
    <w:rPr>
      <w:rFonts w:ascii="Times New Roman" w:eastAsia="宋体" w:hAnsi="Times New Roman" w:cs="Times New Roman"/>
      <w:szCs w:val="24"/>
    </w:rPr>
  </w:style>
  <w:style w:type="paragraph" w:styleId="afffff0">
    <w:name w:val="Title"/>
    <w:basedOn w:val="a"/>
    <w:link w:val="afffff1"/>
    <w:rsid w:val="00EC1CFB"/>
    <w:pPr>
      <w:spacing w:before="240" w:after="60" w:line="312" w:lineRule="atLeast"/>
      <w:jc w:val="center"/>
      <w:textAlignment w:val="baseline"/>
      <w:outlineLvl w:val="0"/>
    </w:pPr>
    <w:rPr>
      <w:rFonts w:ascii="Arial" w:hAnsi="Arial" w:cs="Times New Roman"/>
      <w:b/>
      <w:kern w:val="0"/>
      <w:sz w:val="32"/>
      <w:szCs w:val="20"/>
    </w:rPr>
  </w:style>
  <w:style w:type="character" w:customStyle="1" w:styleId="afffff1">
    <w:name w:val="标题 字符"/>
    <w:basedOn w:val="a0"/>
    <w:link w:val="afffff0"/>
    <w:qFormat/>
    <w:rsid w:val="00EC1CFB"/>
    <w:rPr>
      <w:rFonts w:ascii="Arial" w:hAnsi="Arial"/>
      <w:b/>
      <w:sz w:val="32"/>
    </w:rPr>
  </w:style>
  <w:style w:type="character" w:customStyle="1" w:styleId="sub">
    <w:name w:val="sub"/>
    <w:rsid w:val="00CC326B"/>
    <w:rPr>
      <w:rFonts w:ascii="宋体" w:eastAsia="宋体" w:hAnsi="宋体" w:cs="宋体"/>
      <w:color w:val="000000"/>
      <w:sz w:val="18"/>
      <w:szCs w:val="18"/>
    </w:rPr>
  </w:style>
  <w:style w:type="character" w:customStyle="1" w:styleId="sup">
    <w:name w:val="sup"/>
    <w:rsid w:val="00C22B4A"/>
    <w:rPr>
      <w:rFonts w:ascii="宋体" w:eastAsia="宋体" w:hAnsi="宋体" w:cs="宋体"/>
      <w:color w:val="000000"/>
      <w:sz w:val="18"/>
      <w:szCs w:val="18"/>
    </w:rPr>
  </w:style>
  <w:style w:type="paragraph" w:customStyle="1" w:styleId="afffff2">
    <w:name w:val="表格内格式"/>
    <w:basedOn w:val="a"/>
    <w:next w:val="a"/>
    <w:rsid w:val="005E317C"/>
    <w:pPr>
      <w:autoSpaceDE w:val="0"/>
      <w:autoSpaceDN w:val="0"/>
      <w:jc w:val="center"/>
      <w:textAlignment w:val="baseline"/>
    </w:pPr>
    <w:rPr>
      <w:rFonts w:cs="Times New Roman"/>
      <w:kern w:val="0"/>
      <w:szCs w:val="20"/>
    </w:rPr>
  </w:style>
  <w:style w:type="paragraph" w:customStyle="1" w:styleId="afffff3">
    <w:name w:val="正文格式"/>
    <w:basedOn w:val="a"/>
    <w:rsid w:val="00960F11"/>
    <w:pPr>
      <w:autoSpaceDE w:val="0"/>
      <w:autoSpaceDN w:val="0"/>
      <w:ind w:firstLine="480"/>
      <w:textAlignment w:val="baseline"/>
    </w:pPr>
    <w:rPr>
      <w:rFonts w:cs="Times New Roman"/>
      <w:kern w:val="0"/>
      <w:szCs w:val="20"/>
    </w:rPr>
  </w:style>
  <w:style w:type="character" w:styleId="afffff4">
    <w:name w:val="Unresolved Mention"/>
    <w:basedOn w:val="a0"/>
    <w:uiPriority w:val="99"/>
    <w:semiHidden/>
    <w:unhideWhenUsed/>
    <w:rsid w:val="00F240FA"/>
    <w:rPr>
      <w:color w:val="605E5C"/>
      <w:shd w:val="clear" w:color="auto" w:fill="E1DFDD"/>
    </w:rPr>
  </w:style>
  <w:style w:type="paragraph" w:customStyle="1" w:styleId="afffff5">
    <w:name w:val="正文（川油）"/>
    <w:rsid w:val="00812C9C"/>
    <w:pPr>
      <w:widowControl w:val="0"/>
      <w:spacing w:line="360" w:lineRule="auto"/>
      <w:ind w:firstLineChars="200" w:firstLine="200"/>
      <w:jc w:val="both"/>
    </w:pPr>
    <w:rPr>
      <w:sz w:val="24"/>
    </w:rPr>
  </w:style>
  <w:style w:type="paragraph" w:customStyle="1" w:styleId="afffff6">
    <w:name w:val="表标题名"/>
    <w:basedOn w:val="afff0"/>
    <w:link w:val="Charb"/>
    <w:rsid w:val="00C65644"/>
    <w:pPr>
      <w:tabs>
        <w:tab w:val="left" w:pos="1350"/>
      </w:tabs>
      <w:autoSpaceDE w:val="0"/>
      <w:autoSpaceDN w:val="0"/>
      <w:spacing w:before="0"/>
    </w:pPr>
    <w:rPr>
      <w:rFonts w:ascii="Times New Roman" w:eastAsia="宋体" w:hAnsi="Times New Roman"/>
      <w:shd w:val="clear" w:color="auto" w:fill="FFFFFF"/>
    </w:rPr>
  </w:style>
  <w:style w:type="character" w:customStyle="1" w:styleId="Charb">
    <w:name w:val="表标题名 Char"/>
    <w:link w:val="afffff6"/>
    <w:rsid w:val="00C65644"/>
    <w:rPr>
      <w:kern w:val="2"/>
      <w:sz w:val="21"/>
      <w:szCs w:val="24"/>
    </w:rPr>
  </w:style>
  <w:style w:type="paragraph" w:customStyle="1" w:styleId="04">
    <w:name w:val="0表格正文"/>
    <w:link w:val="05"/>
    <w:rsid w:val="00894F20"/>
    <w:pPr>
      <w:jc w:val="center"/>
    </w:pPr>
    <w:rPr>
      <w:rFonts w:cstheme="minorBidi"/>
      <w:sz w:val="21"/>
      <w:szCs w:val="21"/>
    </w:rPr>
  </w:style>
  <w:style w:type="character" w:customStyle="1" w:styleId="05">
    <w:name w:val="0表格正文 字符"/>
    <w:basedOn w:val="a0"/>
    <w:link w:val="04"/>
    <w:rsid w:val="00894F20"/>
    <w:rPr>
      <w:rFonts w:cstheme="minorBidi"/>
      <w:sz w:val="21"/>
      <w:szCs w:val="21"/>
    </w:rPr>
  </w:style>
  <w:style w:type="character" w:customStyle="1" w:styleId="Charc">
    <w:name w:val="【表内字】 Char"/>
    <w:link w:val="afffff7"/>
    <w:qFormat/>
    <w:rsid w:val="0079308B"/>
    <w:rPr>
      <w:sz w:val="21"/>
      <w:szCs w:val="24"/>
    </w:rPr>
  </w:style>
  <w:style w:type="paragraph" w:customStyle="1" w:styleId="afffff7">
    <w:name w:val="【表内字】"/>
    <w:basedOn w:val="a"/>
    <w:link w:val="Charc"/>
    <w:rsid w:val="0079308B"/>
    <w:pPr>
      <w:jc w:val="center"/>
    </w:pPr>
    <w:rPr>
      <w:rFonts w:cs="Times New Roman"/>
      <w:kern w:val="0"/>
      <w:szCs w:val="24"/>
    </w:rPr>
  </w:style>
  <w:style w:type="paragraph" w:styleId="afffff8">
    <w:name w:val="Date"/>
    <w:basedOn w:val="a"/>
    <w:next w:val="a"/>
    <w:link w:val="afffff9"/>
    <w:unhideWhenUsed/>
    <w:rsid w:val="009C5B8E"/>
    <w:pPr>
      <w:topLinePunct/>
      <w:ind w:leftChars="2500" w:left="100"/>
    </w:pPr>
    <w:rPr>
      <w:rFonts w:ascii="宋体" w:cs="宋体"/>
      <w:kern w:val="0"/>
      <w:szCs w:val="24"/>
    </w:rPr>
  </w:style>
  <w:style w:type="character" w:customStyle="1" w:styleId="afffff9">
    <w:name w:val="日期 字符"/>
    <w:basedOn w:val="a0"/>
    <w:link w:val="afffff8"/>
    <w:qFormat/>
    <w:rsid w:val="009C5B8E"/>
    <w:rPr>
      <w:rFonts w:ascii="宋体" w:eastAsiaTheme="minorEastAsia" w:cs="宋体"/>
      <w:sz w:val="24"/>
      <w:szCs w:val="24"/>
    </w:rPr>
  </w:style>
  <w:style w:type="paragraph" w:customStyle="1" w:styleId="1L">
    <w:name w:val="1、L表名、图名"/>
    <w:basedOn w:val="a"/>
    <w:rsid w:val="009C5B8E"/>
    <w:pPr>
      <w:jc w:val="center"/>
    </w:pPr>
    <w:rPr>
      <w:rFonts w:cs="Times New Roman"/>
      <w:bCs/>
      <w:szCs w:val="18"/>
    </w:rPr>
  </w:style>
  <w:style w:type="paragraph" w:customStyle="1" w:styleId="Normal0">
    <w:name w:val="Normal_0"/>
    <w:rsid w:val="009C5B8E"/>
    <w:pPr>
      <w:widowControl w:val="0"/>
      <w:spacing w:line="360" w:lineRule="auto"/>
      <w:ind w:firstLineChars="200" w:firstLine="200"/>
      <w:jc w:val="both"/>
    </w:pPr>
    <w:rPr>
      <w:rFonts w:eastAsia="仿宋"/>
      <w:kern w:val="2"/>
      <w:sz w:val="28"/>
      <w:szCs w:val="21"/>
    </w:rPr>
  </w:style>
  <w:style w:type="paragraph" w:customStyle="1" w:styleId="Normal00">
    <w:name w:val="Normal_0_0"/>
    <w:rsid w:val="009C5B8E"/>
    <w:pPr>
      <w:widowControl w:val="0"/>
      <w:spacing w:line="360" w:lineRule="auto"/>
      <w:ind w:firstLineChars="200" w:firstLine="200"/>
      <w:jc w:val="both"/>
    </w:pPr>
    <w:rPr>
      <w:rFonts w:eastAsia="仿宋"/>
      <w:kern w:val="2"/>
      <w:sz w:val="28"/>
      <w:szCs w:val="21"/>
    </w:rPr>
  </w:style>
  <w:style w:type="table" w:customStyle="1" w:styleId="S">
    <w:name w:val="S表格正文"/>
    <w:basedOn w:val="a1"/>
    <w:uiPriority w:val="99"/>
    <w:rsid w:val="0054512B"/>
    <w:rPr>
      <w:rFonts w:cstheme="minorBidi"/>
      <w:kern w:val="2"/>
      <w:sz w:val="21"/>
      <w:szCs w:val="21"/>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style>
  <w:style w:type="paragraph" w:customStyle="1" w:styleId="06">
    <w:name w:val="0表头"/>
    <w:basedOn w:val="04"/>
    <w:link w:val="07"/>
    <w:rsid w:val="0054512B"/>
    <w:rPr>
      <w:rFonts w:eastAsia="黑体"/>
      <w:b/>
    </w:rPr>
  </w:style>
  <w:style w:type="character" w:customStyle="1" w:styleId="07">
    <w:name w:val="0表头 字符"/>
    <w:basedOn w:val="05"/>
    <w:link w:val="06"/>
    <w:rsid w:val="0054512B"/>
    <w:rPr>
      <w:rFonts w:eastAsia="黑体" w:cstheme="minorBidi"/>
      <w:b/>
      <w:sz w:val="21"/>
      <w:szCs w:val="21"/>
    </w:rPr>
  </w:style>
  <w:style w:type="character" w:customStyle="1" w:styleId="SSEC">
    <w:name w:val="SSEC 表字居中 字符"/>
    <w:link w:val="SSEC0"/>
    <w:qFormat/>
    <w:rsid w:val="00521779"/>
    <w:rPr>
      <w:rFonts w:ascii="宋体"/>
      <w:kern w:val="2"/>
      <w:sz w:val="21"/>
      <w:szCs w:val="21"/>
    </w:rPr>
  </w:style>
  <w:style w:type="paragraph" w:customStyle="1" w:styleId="1CharCharCharChar">
    <w:name w:val="1 Char Char Char Char"/>
    <w:basedOn w:val="a"/>
    <w:rsid w:val="00521779"/>
    <w:rPr>
      <w:rFonts w:cs="Times New Roman"/>
      <w:szCs w:val="24"/>
    </w:rPr>
  </w:style>
  <w:style w:type="paragraph" w:customStyle="1" w:styleId="SSEC0">
    <w:name w:val="SSEC 表字居中"/>
    <w:link w:val="SSEC"/>
    <w:rsid w:val="00521779"/>
    <w:pPr>
      <w:widowControl w:val="0"/>
      <w:adjustRightInd w:val="0"/>
      <w:snapToGrid w:val="0"/>
      <w:jc w:val="center"/>
      <w:textAlignment w:val="center"/>
    </w:pPr>
    <w:rPr>
      <w:rFonts w:ascii="宋体"/>
      <w:kern w:val="2"/>
      <w:sz w:val="21"/>
      <w:szCs w:val="21"/>
    </w:rPr>
  </w:style>
  <w:style w:type="character" w:customStyle="1" w:styleId="SSEC20150323Char">
    <w:name w:val="SSEC表字居中 20150323 Char"/>
    <w:link w:val="SSEC20150323"/>
    <w:qFormat/>
    <w:locked/>
    <w:rsid w:val="00927D6B"/>
    <w:rPr>
      <w:rFonts w:ascii="宋体" w:hAnsi="宋体"/>
      <w:kern w:val="2"/>
      <w:sz w:val="21"/>
      <w:szCs w:val="21"/>
    </w:rPr>
  </w:style>
  <w:style w:type="paragraph" w:customStyle="1" w:styleId="SSEC20150323">
    <w:name w:val="SSEC表字居中 20150323"/>
    <w:link w:val="SSEC20150323Char"/>
    <w:rsid w:val="00927D6B"/>
    <w:pPr>
      <w:adjustRightInd w:val="0"/>
      <w:snapToGrid w:val="0"/>
      <w:jc w:val="center"/>
    </w:pPr>
    <w:rPr>
      <w:rFonts w:ascii="宋体" w:hAnsi="宋体"/>
      <w:kern w:val="2"/>
      <w:sz w:val="21"/>
      <w:szCs w:val="21"/>
    </w:rPr>
  </w:style>
  <w:style w:type="character" w:customStyle="1" w:styleId="CharChar4">
    <w:name w:val="【正文】 Char Char"/>
    <w:rsid w:val="0012594E"/>
    <w:rPr>
      <w:sz w:val="24"/>
      <w:lang w:bidi="ar-SA"/>
    </w:rPr>
  </w:style>
  <w:style w:type="paragraph" w:customStyle="1" w:styleId="TOC110">
    <w:name w:val="TOC 标题11"/>
    <w:next w:val="a"/>
    <w:uiPriority w:val="39"/>
    <w:unhideWhenUsed/>
    <w:rsid w:val="00673337"/>
    <w:pPr>
      <w:spacing w:line="360" w:lineRule="auto"/>
      <w:jc w:val="center"/>
    </w:pPr>
    <w:rPr>
      <w:rFonts w:eastAsia="Times New Roman" w:cstheme="majorBidi"/>
      <w:b/>
      <w:bCs/>
      <w:sz w:val="21"/>
      <w:szCs w:val="28"/>
    </w:rPr>
  </w:style>
  <w:style w:type="table" w:customStyle="1" w:styleId="S0">
    <w:name w:val="S表格样式"/>
    <w:basedOn w:val="a1"/>
    <w:uiPriority w:val="99"/>
    <w:rsid w:val="00C30BD8"/>
    <w:rPr>
      <w:rFonts w:eastAsiaTheme="minorEastAsia" w:cstheme="minorBidi"/>
      <w:kern w:val="2"/>
      <w:sz w:val="21"/>
      <w:szCs w:val="21"/>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tblHeader/>
      <w:jc w:val="center"/>
    </w:trPr>
    <w:tcPr>
      <w:vAlign w:val="center"/>
    </w:tcPr>
  </w:style>
  <w:style w:type="table" w:customStyle="1" w:styleId="afffffa">
    <w:name w:val="表格正文"/>
    <w:basedOn w:val="aff"/>
    <w:uiPriority w:val="99"/>
    <w:rsid w:val="00C30BD8"/>
    <w:pPr>
      <w:jc w:val="center"/>
    </w:pPr>
    <w:rPr>
      <w:rFonts w:eastAsiaTheme="minorEastAsia" w:cstheme="minorBidi"/>
      <w:sz w:val="21"/>
      <w:szCs w:val="21"/>
    </w:rPr>
    <w:tblPr>
      <w:jc w:val="center"/>
    </w:tblPr>
    <w:trPr>
      <w:jc w:val="center"/>
    </w:trPr>
    <w:tcPr>
      <w:vAlign w:val="center"/>
    </w:tcPr>
  </w:style>
  <w:style w:type="table" w:customStyle="1" w:styleId="19">
    <w:name w:val="样式1"/>
    <w:basedOn w:val="a1"/>
    <w:uiPriority w:val="99"/>
    <w:rsid w:val="00C30BD8"/>
    <w:rPr>
      <w:rFonts w:asciiTheme="minorHAnsi" w:eastAsiaTheme="minorEastAsia" w:hAnsiTheme="minorHAnsi" w:cstheme="minorBidi"/>
      <w:kern w:val="2"/>
      <w:sz w:val="21"/>
      <w:szCs w:val="21"/>
    </w:rPr>
    <w:tblPr/>
    <w:tblStylePr w:type="firstRow">
      <w:rPr>
        <w:rFonts w:ascii="Times New Roman" w:eastAsia="宋体" w:hAnsi="Times New Roman"/>
        <w:b/>
        <w:i w:val="0"/>
        <w:sz w:val="21"/>
      </w:rPr>
      <w:tblPr>
        <w:jc w:val="center"/>
      </w:tblPr>
      <w:trPr>
        <w:jc w:val="center"/>
      </w:trPr>
      <w:tcPr>
        <w:vAlign w:val="center"/>
      </w:tcPr>
    </w:tblStylePr>
  </w:style>
  <w:style w:type="table" w:customStyle="1" w:styleId="afffffb">
    <w:name w:val="表格标题行"/>
    <w:basedOn w:val="a1"/>
    <w:uiPriority w:val="99"/>
    <w:rsid w:val="00C30BD8"/>
    <w:rPr>
      <w:rFonts w:asciiTheme="minorHAnsi" w:eastAsiaTheme="minorEastAsia" w:hAnsiTheme="minorHAnsi" w:cstheme="minorBidi"/>
      <w:kern w:val="2"/>
      <w:sz w:val="21"/>
      <w:szCs w:val="21"/>
    </w:rPr>
    <w:tblPr/>
    <w:tblStylePr w:type="firstRow">
      <w:pPr>
        <w:wordWrap/>
        <w:spacing w:line="240" w:lineRule="auto"/>
      </w:pPr>
      <w:rPr>
        <w:rFonts w:ascii="Times New Roman" w:eastAsia="宋体" w:hAnsi="Times New Roman"/>
        <w:b/>
        <w:i w:val="0"/>
        <w:sz w:val="21"/>
      </w:rPr>
      <w:tblPr>
        <w:jc w:val="center"/>
      </w:tblPr>
      <w:trPr>
        <w:jc w:val="center"/>
      </w:trPr>
      <w:tcPr>
        <w:tcBorders>
          <w:top w:val="nil"/>
          <w:left w:val="nil"/>
          <w:bottom w:val="nil"/>
          <w:right w:val="nil"/>
          <w:insideH w:val="nil"/>
          <w:insideV w:val="nil"/>
        </w:tcBorders>
        <w:vAlign w:val="center"/>
      </w:tcPr>
    </w:tblStylePr>
  </w:style>
  <w:style w:type="paragraph" w:customStyle="1" w:styleId="afffffc">
    <w:name w:val="表格标题"/>
    <w:basedOn w:val="a"/>
    <w:link w:val="afffffd"/>
    <w:rsid w:val="00C30BD8"/>
    <w:pPr>
      <w:jc w:val="center"/>
    </w:pPr>
    <w:rPr>
      <w:kern w:val="0"/>
      <w:szCs w:val="21"/>
    </w:rPr>
  </w:style>
  <w:style w:type="character" w:customStyle="1" w:styleId="afffffd">
    <w:name w:val="表格标题 字符"/>
    <w:basedOn w:val="a0"/>
    <w:link w:val="afffffc"/>
    <w:rsid w:val="00C30BD8"/>
    <w:rPr>
      <w:rFonts w:cstheme="minorBidi"/>
      <w:sz w:val="24"/>
      <w:szCs w:val="21"/>
    </w:rPr>
  </w:style>
  <w:style w:type="paragraph" w:customStyle="1" w:styleId="afffffe">
    <w:name w:val="文本框"/>
    <w:basedOn w:val="af0"/>
    <w:rsid w:val="00C30BD8"/>
    <w:pPr>
      <w:framePr w:wrap="around" w:vAnchor="text" w:hAnchor="text" w:y="1"/>
    </w:pPr>
    <w:rPr>
      <w:rFonts w:ascii="Times New Roman" w:eastAsia="华文仿宋" w:hAnsi="Times New Roman"/>
      <w:kern w:val="0"/>
      <w:szCs w:val="21"/>
    </w:rPr>
  </w:style>
  <w:style w:type="paragraph" w:customStyle="1" w:styleId="1a">
    <w:name w:val="正文_1"/>
    <w:rsid w:val="00C30BD8"/>
    <w:pPr>
      <w:widowControl w:val="0"/>
      <w:jc w:val="both"/>
    </w:pPr>
    <w:rPr>
      <w:kern w:val="2"/>
      <w:sz w:val="21"/>
      <w:szCs w:val="24"/>
    </w:rPr>
  </w:style>
  <w:style w:type="table" w:customStyle="1" w:styleId="V">
    <w:name w:val="表格内容V"/>
    <w:basedOn w:val="a1"/>
    <w:uiPriority w:val="99"/>
    <w:rsid w:val="00C30BD8"/>
    <w:rPr>
      <w:rFonts w:asciiTheme="minorHAnsi" w:eastAsiaTheme="minorEastAsia" w:hAnsiTheme="minorHAnsi" w:cstheme="minorBidi"/>
      <w:kern w:val="2"/>
      <w:sz w:val="21"/>
      <w:szCs w:val="21"/>
    </w:rPr>
    <w:tblPr>
      <w:jc w:val="center"/>
      <w:tblCellSpacing w:w="11" w:type="dxa"/>
    </w:tblPr>
    <w:trPr>
      <w:tblCellSpacing w:w="11" w:type="dxa"/>
      <w:jc w:val="center"/>
    </w:trPr>
    <w:tcPr>
      <w:vAlign w:val="center"/>
    </w:tcPr>
  </w:style>
  <w:style w:type="table" w:customStyle="1" w:styleId="08">
    <w:name w:val="0表格内容"/>
    <w:basedOn w:val="a1"/>
    <w:uiPriority w:val="99"/>
    <w:qFormat/>
    <w:rsid w:val="00C30BD8"/>
    <w:rPr>
      <w:rFonts w:cstheme="minorBidi"/>
      <w:sz w:val="21"/>
      <w:szCs w:val="21"/>
    </w:rPr>
    <w:tblPr>
      <w:jc w:val="center"/>
    </w:tblPr>
    <w:trPr>
      <w:jc w:val="center"/>
    </w:trPr>
    <w:tcPr>
      <w:vAlign w:val="center"/>
    </w:tcPr>
  </w:style>
  <w:style w:type="table" w:customStyle="1" w:styleId="1b">
    <w:name w:val="表格正文1"/>
    <w:basedOn w:val="aff"/>
    <w:uiPriority w:val="99"/>
    <w:qFormat/>
    <w:rsid w:val="00C30BD8"/>
    <w:pPr>
      <w:jc w:val="center"/>
    </w:pPr>
    <w:rPr>
      <w:rFonts w:eastAsiaTheme="minorEastAsia" w:cstheme="minorBidi"/>
      <w:sz w:val="21"/>
      <w:szCs w:val="21"/>
    </w:rPr>
    <w:tblPr>
      <w:jc w:val="center"/>
    </w:tblPr>
    <w:trPr>
      <w:jc w:val="center"/>
    </w:trPr>
    <w:tcPr>
      <w:vAlign w:val="center"/>
    </w:tcPr>
  </w:style>
  <w:style w:type="character" w:styleId="affffff">
    <w:name w:val="Placeholder Text"/>
    <w:basedOn w:val="a0"/>
    <w:uiPriority w:val="99"/>
    <w:semiHidden/>
    <w:rsid w:val="00C30BD8"/>
    <w:rPr>
      <w:color w:val="808080"/>
    </w:rPr>
  </w:style>
  <w:style w:type="table" w:customStyle="1" w:styleId="1c">
    <w:name w:val="网格型1"/>
    <w:basedOn w:val="a1"/>
    <w:next w:val="aff"/>
    <w:uiPriority w:val="39"/>
    <w:rsid w:val="00C30BD8"/>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d">
    <w:name w:val="网格型2"/>
    <w:basedOn w:val="a1"/>
    <w:next w:val="aff"/>
    <w:uiPriority w:val="39"/>
    <w:rsid w:val="00C30BD8"/>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
    <w:name w:val="网格型3"/>
    <w:basedOn w:val="a1"/>
    <w:next w:val="aff"/>
    <w:uiPriority w:val="39"/>
    <w:rsid w:val="00C30BD8"/>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1">
    <w:name w:val="S表格正文1"/>
    <w:basedOn w:val="a1"/>
    <w:uiPriority w:val="99"/>
    <w:rsid w:val="00C30BD8"/>
    <w:rPr>
      <w:rFonts w:cstheme="minorBidi"/>
      <w:kern w:val="2"/>
      <w:sz w:val="21"/>
      <w:szCs w:val="21"/>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style>
  <w:style w:type="paragraph" w:styleId="TOC">
    <w:name w:val="TOC Heading"/>
    <w:basedOn w:val="1"/>
    <w:next w:val="a"/>
    <w:uiPriority w:val="39"/>
    <w:unhideWhenUsed/>
    <w:rsid w:val="00C30BD8"/>
    <w:pPr>
      <w:spacing w:beforeLines="100" w:before="240" w:after="0" w:line="259" w:lineRule="auto"/>
      <w:outlineLvl w:val="9"/>
    </w:pPr>
    <w:rPr>
      <w:rFonts w:asciiTheme="majorHAnsi" w:eastAsiaTheme="majorEastAsia" w:hAnsiTheme="majorHAnsi" w:cstheme="majorBidi"/>
      <w:b/>
      <w:bCs w:val="0"/>
      <w:color w:val="2F5496" w:themeColor="accent1" w:themeShade="BF"/>
      <w:kern w:val="0"/>
      <w:szCs w:val="32"/>
      <w:lang w:eastAsia="zh-CN"/>
    </w:rPr>
  </w:style>
  <w:style w:type="paragraph" w:customStyle="1" w:styleId="09">
    <w:name w:val="正文_0"/>
    <w:rsid w:val="00C30BD8"/>
    <w:pPr>
      <w:widowControl w:val="0"/>
      <w:spacing w:line="360" w:lineRule="auto"/>
      <w:jc w:val="both"/>
    </w:pPr>
    <w:rPr>
      <w:kern w:val="2"/>
      <w:sz w:val="21"/>
      <w:szCs w:val="24"/>
    </w:rPr>
  </w:style>
  <w:style w:type="paragraph" w:customStyle="1" w:styleId="Normal2">
    <w:name w:val="Normal_2"/>
    <w:rsid w:val="00C30BD8"/>
    <w:pPr>
      <w:widowControl w:val="0"/>
      <w:jc w:val="both"/>
    </w:pPr>
    <w:rPr>
      <w:kern w:val="2"/>
      <w:sz w:val="21"/>
      <w:szCs w:val="24"/>
    </w:rPr>
  </w:style>
  <w:style w:type="table" w:customStyle="1" w:styleId="2e">
    <w:name w:val="表格正文2"/>
    <w:basedOn w:val="aff"/>
    <w:uiPriority w:val="99"/>
    <w:rsid w:val="00C30BD8"/>
    <w:pPr>
      <w:jc w:val="center"/>
    </w:pPr>
    <w:rPr>
      <w:rFonts w:eastAsiaTheme="minorEastAsia" w:cstheme="minorBidi"/>
      <w:sz w:val="21"/>
      <w:szCs w:val="21"/>
    </w:rPr>
    <w:tblPr>
      <w:jc w:val="center"/>
    </w:tblPr>
    <w:trPr>
      <w:jc w:val="center"/>
    </w:trPr>
    <w:tcPr>
      <w:vAlign w:val="center"/>
    </w:tcPr>
  </w:style>
  <w:style w:type="character" w:customStyle="1" w:styleId="CharChar5">
    <w:name w:val="表格 Char Char"/>
    <w:link w:val="affffff0"/>
    <w:qFormat/>
    <w:rsid w:val="00C30BD8"/>
    <w:rPr>
      <w:rFonts w:ascii="宋体" w:hAnsi="宋体" w:cs="宋体"/>
      <w:sz w:val="24"/>
    </w:rPr>
  </w:style>
  <w:style w:type="paragraph" w:customStyle="1" w:styleId="affffff0">
    <w:name w:val="表格"/>
    <w:basedOn w:val="a"/>
    <w:link w:val="CharChar5"/>
    <w:qFormat/>
    <w:rsid w:val="00C30BD8"/>
    <w:pPr>
      <w:widowControl/>
      <w:jc w:val="center"/>
      <w:textAlignment w:val="baseline"/>
    </w:pPr>
    <w:rPr>
      <w:rFonts w:ascii="宋体" w:hAnsi="宋体" w:cs="宋体"/>
      <w:kern w:val="0"/>
      <w:szCs w:val="20"/>
    </w:rPr>
  </w:style>
  <w:style w:type="paragraph" w:customStyle="1" w:styleId="affffff1">
    <w:name w:val="表内文字"/>
    <w:basedOn w:val="a"/>
    <w:rsid w:val="00C30BD8"/>
    <w:pPr>
      <w:widowControl/>
      <w:ind w:left="57" w:right="57"/>
      <w:jc w:val="center"/>
    </w:pPr>
    <w:rPr>
      <w:rFonts w:ascii="Times" w:hAnsi="Times" w:cs="Times"/>
      <w:snapToGrid w:val="0"/>
      <w:spacing w:val="-20"/>
      <w:kern w:val="0"/>
      <w:szCs w:val="21"/>
    </w:rPr>
  </w:style>
  <w:style w:type="paragraph" w:customStyle="1" w:styleId="L-">
    <w:name w:val="L-正文"/>
    <w:basedOn w:val="a"/>
    <w:rsid w:val="00C30BD8"/>
    <w:pPr>
      <w:ind w:firstLine="480"/>
    </w:pPr>
    <w:rPr>
      <w:rFonts w:ascii="宋体" w:cs="Tahoma"/>
      <w:color w:val="444444"/>
      <w:kern w:val="0"/>
      <w:szCs w:val="27"/>
      <w:shd w:val="clear" w:color="auto" w:fill="FFFFFF"/>
    </w:rPr>
  </w:style>
  <w:style w:type="paragraph" w:customStyle="1" w:styleId="113">
    <w:name w:val="表格内容11"/>
    <w:next w:val="ac"/>
    <w:qFormat/>
    <w:rsid w:val="00B031ED"/>
    <w:pPr>
      <w:adjustRightInd w:val="0"/>
      <w:snapToGrid w:val="0"/>
      <w:jc w:val="center"/>
      <w:textAlignment w:val="baseline"/>
    </w:pPr>
    <w:rPr>
      <w:kern w:val="2"/>
      <w:sz w:val="21"/>
    </w:rPr>
  </w:style>
  <w:style w:type="table" w:customStyle="1" w:styleId="ZHJICIA1">
    <w:name w:val="网格型ZHJICIA1"/>
    <w:basedOn w:val="a1"/>
    <w:uiPriority w:val="59"/>
    <w:qFormat/>
    <w:rsid w:val="00C30BD8"/>
    <w:pPr>
      <w:widowControl w:val="0"/>
      <w:spacing w:before="120" w:after="120" w:line="360" w:lineRule="exact"/>
      <w:ind w:firstLine="482"/>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70">
    <w:name w:val="标题 7 字符"/>
    <w:basedOn w:val="a0"/>
    <w:link w:val="7"/>
    <w:rsid w:val="00F96F41"/>
    <w:rPr>
      <w:b/>
      <w:bCs/>
      <w:kern w:val="2"/>
      <w:sz w:val="24"/>
      <w:szCs w:val="24"/>
    </w:rPr>
  </w:style>
  <w:style w:type="paragraph" w:styleId="affffff2">
    <w:name w:val="table of figures"/>
    <w:basedOn w:val="a"/>
    <w:next w:val="a"/>
    <w:semiHidden/>
    <w:rsid w:val="00F96F41"/>
    <w:pPr>
      <w:ind w:left="420" w:hanging="420"/>
      <w:jc w:val="left"/>
    </w:pPr>
    <w:rPr>
      <w:rFonts w:cs="Times New Roman"/>
      <w:smallCaps/>
      <w:sz w:val="20"/>
      <w:szCs w:val="20"/>
    </w:rPr>
  </w:style>
  <w:style w:type="paragraph" w:styleId="36">
    <w:name w:val="List 3"/>
    <w:basedOn w:val="a"/>
    <w:next w:val="a"/>
    <w:rsid w:val="00F96F41"/>
    <w:pPr>
      <w:autoSpaceDE w:val="0"/>
      <w:autoSpaceDN w:val="0"/>
      <w:spacing w:line="288" w:lineRule="auto"/>
      <w:ind w:left="1260" w:hanging="420"/>
      <w:textAlignment w:val="baseline"/>
    </w:pPr>
    <w:rPr>
      <w:rFonts w:ascii="Calibri" w:eastAsia="仿宋" w:hAnsi="Calibri" w:cs="宋体"/>
      <w:szCs w:val="20"/>
    </w:rPr>
  </w:style>
  <w:style w:type="paragraph" w:styleId="affffff3">
    <w:name w:val="table of authorities"/>
    <w:basedOn w:val="a"/>
    <w:next w:val="a"/>
    <w:rsid w:val="00F96F41"/>
    <w:pPr>
      <w:ind w:leftChars="200" w:left="420"/>
    </w:pPr>
    <w:rPr>
      <w:rFonts w:cs="Times New Roman"/>
      <w:szCs w:val="24"/>
    </w:rPr>
  </w:style>
  <w:style w:type="paragraph" w:styleId="affffff4">
    <w:name w:val="Note Heading"/>
    <w:basedOn w:val="a"/>
    <w:next w:val="a"/>
    <w:link w:val="affffff5"/>
    <w:rsid w:val="00F96F41"/>
    <w:pPr>
      <w:jc w:val="center"/>
    </w:pPr>
    <w:rPr>
      <w:rFonts w:cs="Times New Roman"/>
      <w:sz w:val="30"/>
      <w:szCs w:val="20"/>
    </w:rPr>
  </w:style>
  <w:style w:type="character" w:customStyle="1" w:styleId="affffff5">
    <w:name w:val="注释标题 字符"/>
    <w:basedOn w:val="a0"/>
    <w:link w:val="affffff4"/>
    <w:rsid w:val="00F96F41"/>
    <w:rPr>
      <w:kern w:val="2"/>
      <w:sz w:val="30"/>
    </w:rPr>
  </w:style>
  <w:style w:type="paragraph" w:styleId="37">
    <w:name w:val="List Bullet 3"/>
    <w:basedOn w:val="a"/>
    <w:rsid w:val="00F96F41"/>
    <w:pPr>
      <w:tabs>
        <w:tab w:val="left" w:pos="1280"/>
      </w:tabs>
      <w:ind w:left="1280" w:hanging="720"/>
    </w:pPr>
    <w:rPr>
      <w:rFonts w:cs="Times New Roman"/>
      <w:szCs w:val="20"/>
    </w:rPr>
  </w:style>
  <w:style w:type="paragraph" w:styleId="2f">
    <w:name w:val="List 2"/>
    <w:basedOn w:val="a"/>
    <w:rsid w:val="00F96F41"/>
    <w:pPr>
      <w:ind w:left="840" w:hanging="420"/>
    </w:pPr>
    <w:rPr>
      <w:rFonts w:cs="Times New Roman"/>
      <w:sz w:val="26"/>
      <w:szCs w:val="20"/>
    </w:rPr>
  </w:style>
  <w:style w:type="paragraph" w:styleId="affffff6">
    <w:name w:val="Block Text"/>
    <w:basedOn w:val="a"/>
    <w:rsid w:val="00F96F41"/>
    <w:pPr>
      <w:ind w:leftChars="342" w:left="718" w:rightChars="324" w:right="680"/>
    </w:pPr>
    <w:rPr>
      <w:rFonts w:ascii="宋体" w:hAnsi="宋体" w:cs="Times New Roman"/>
      <w:szCs w:val="24"/>
    </w:rPr>
  </w:style>
  <w:style w:type="paragraph" w:customStyle="1" w:styleId="1d">
    <w:name w:val="正文1"/>
    <w:basedOn w:val="ae"/>
    <w:rsid w:val="00F96F41"/>
    <w:pPr>
      <w:widowControl w:val="0"/>
      <w:spacing w:line="500" w:lineRule="exact"/>
      <w:ind w:firstLine="520"/>
      <w:jc w:val="both"/>
    </w:pPr>
    <w:rPr>
      <w:rFonts w:ascii="Times New Roman" w:hAnsi="Times New Roman"/>
      <w:kern w:val="2"/>
      <w:sz w:val="26"/>
      <w:szCs w:val="26"/>
      <w:lang w:eastAsia="zh-CN"/>
    </w:rPr>
  </w:style>
  <w:style w:type="paragraph" w:customStyle="1" w:styleId="affffff7">
    <w:name w:val="报告正文"/>
    <w:basedOn w:val="affffff8"/>
    <w:rsid w:val="00F96F41"/>
    <w:pPr>
      <w:ind w:firstLineChars="200" w:firstLine="480"/>
    </w:pPr>
    <w:rPr>
      <w:rFonts w:ascii="宋体" w:hAnsi="宋体"/>
      <w:sz w:val="24"/>
    </w:rPr>
  </w:style>
  <w:style w:type="paragraph" w:styleId="affffff8">
    <w:name w:val="Body Text First Indent"/>
    <w:basedOn w:val="ac"/>
    <w:link w:val="affffff9"/>
    <w:rsid w:val="00F96F41"/>
    <w:pPr>
      <w:widowControl w:val="0"/>
      <w:spacing w:before="0" w:after="120"/>
      <w:ind w:left="0" w:firstLineChars="100" w:firstLine="420"/>
      <w:jc w:val="both"/>
    </w:pPr>
    <w:rPr>
      <w:rFonts w:ascii="Times New Roman" w:hAnsi="Times New Roman"/>
      <w:kern w:val="2"/>
      <w:sz w:val="21"/>
      <w:lang w:eastAsia="zh-CN"/>
    </w:rPr>
  </w:style>
  <w:style w:type="character" w:customStyle="1" w:styleId="affffff9">
    <w:name w:val="正文文本首行缩进 字符"/>
    <w:basedOn w:val="ad"/>
    <w:link w:val="affffff8"/>
    <w:rsid w:val="00F96F41"/>
    <w:rPr>
      <w:rFonts w:ascii="宋体" w:hAnsi="宋体"/>
      <w:kern w:val="2"/>
      <w:sz w:val="21"/>
      <w:szCs w:val="24"/>
      <w:lang w:eastAsia="en-US"/>
    </w:rPr>
  </w:style>
  <w:style w:type="paragraph" w:styleId="5">
    <w:name w:val="List Number 5"/>
    <w:basedOn w:val="a"/>
    <w:rsid w:val="00F96F41"/>
    <w:pPr>
      <w:numPr>
        <w:numId w:val="1"/>
      </w:numPr>
      <w:tabs>
        <w:tab w:val="left" w:pos="2040"/>
      </w:tabs>
    </w:pPr>
    <w:rPr>
      <w:rFonts w:cs="Times New Roman"/>
      <w:szCs w:val="24"/>
    </w:rPr>
  </w:style>
  <w:style w:type="paragraph" w:styleId="HTML">
    <w:name w:val="HTML Preformatted"/>
    <w:basedOn w:val="a"/>
    <w:link w:val="HTML0"/>
    <w:rsid w:val="00F96F41"/>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cs="Arial"/>
      <w:kern w:val="0"/>
      <w:szCs w:val="24"/>
    </w:rPr>
  </w:style>
  <w:style w:type="character" w:customStyle="1" w:styleId="HTML0">
    <w:name w:val="HTML 预设格式 字符"/>
    <w:basedOn w:val="a0"/>
    <w:link w:val="HTML"/>
    <w:rsid w:val="00F96F41"/>
    <w:rPr>
      <w:rFonts w:ascii="Arial" w:hAnsi="Arial" w:cs="Arial"/>
      <w:sz w:val="24"/>
      <w:szCs w:val="24"/>
    </w:rPr>
  </w:style>
  <w:style w:type="table" w:styleId="52">
    <w:name w:val="Table Grid 5"/>
    <w:basedOn w:val="a1"/>
    <w:rsid w:val="00F96F41"/>
    <w:pPr>
      <w:widowControl w:val="0"/>
      <w:adjustRightInd w:val="0"/>
      <w:snapToGrid w:val="0"/>
      <w:spacing w:line="460" w:lineRule="exact"/>
      <w:ind w:firstLineChars="200" w:firstLine="520"/>
      <w:jc w:val="both"/>
    </w:pPr>
    <w:tblPr>
      <w:tblInd w:w="0" w:type="nil"/>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character" w:styleId="HTML1">
    <w:name w:val="HTML Cite"/>
    <w:rsid w:val="00F96F41"/>
    <w:rPr>
      <w:i w:val="0"/>
      <w:color w:val="008000"/>
    </w:rPr>
  </w:style>
  <w:style w:type="character" w:customStyle="1" w:styleId="Char4CharCharCharTimesNewRomanChar">
    <w:name w:val="样式 Char4 Char Char Char + Times New Roman Char"/>
    <w:link w:val="Char4CharCharCharTimesNewRoman"/>
    <w:rsid w:val="00F96F41"/>
    <w:rPr>
      <w:rFonts w:cs="宋体"/>
      <w:kern w:val="2"/>
      <w:sz w:val="24"/>
      <w:szCs w:val="26"/>
    </w:rPr>
  </w:style>
  <w:style w:type="paragraph" w:customStyle="1" w:styleId="Char4CharCharCharTimesNewRoman">
    <w:name w:val="样式 Char4 Char Char Char + Times New Roman"/>
    <w:basedOn w:val="Char4CharCharChar"/>
    <w:link w:val="Char4CharCharCharTimesNewRomanChar"/>
    <w:rsid w:val="00F96F41"/>
    <w:rPr>
      <w:rFonts w:ascii="Times New Roman" w:hAnsi="Times New Roman"/>
    </w:rPr>
  </w:style>
  <w:style w:type="paragraph" w:customStyle="1" w:styleId="Char4CharCharChar">
    <w:name w:val="Char4 Char Char Char"/>
    <w:basedOn w:val="a"/>
    <w:rsid w:val="00F96F41"/>
    <w:pPr>
      <w:spacing w:line="400" w:lineRule="exact"/>
    </w:pPr>
    <w:rPr>
      <w:rFonts w:ascii="宋体" w:hAnsi="宋体" w:cs="宋体"/>
      <w:szCs w:val="26"/>
    </w:rPr>
  </w:style>
  <w:style w:type="character" w:customStyle="1" w:styleId="CharChar6">
    <w:name w:val="标准样式 Char Char"/>
    <w:rsid w:val="00F96F41"/>
    <w:rPr>
      <w:rFonts w:eastAsia="宋体"/>
      <w:kern w:val="2"/>
      <w:sz w:val="28"/>
      <w:lang w:val="en-US" w:eastAsia="zh-CN" w:bidi="ar-SA"/>
    </w:rPr>
  </w:style>
  <w:style w:type="character" w:customStyle="1" w:styleId="105Char">
    <w:name w:val="样式105 Char"/>
    <w:link w:val="105"/>
    <w:rsid w:val="00F96F41"/>
    <w:rPr>
      <w:rFonts w:ascii="宋体" w:hAnsi="宋体" w:cs="宋体"/>
      <w:sz w:val="26"/>
      <w:szCs w:val="26"/>
    </w:rPr>
  </w:style>
  <w:style w:type="paragraph" w:customStyle="1" w:styleId="105">
    <w:name w:val="样式105"/>
    <w:link w:val="105Char"/>
    <w:rsid w:val="00F96F41"/>
    <w:pPr>
      <w:adjustRightInd w:val="0"/>
      <w:snapToGrid w:val="0"/>
      <w:spacing w:line="460" w:lineRule="exact"/>
      <w:ind w:firstLineChars="200" w:firstLine="520"/>
    </w:pPr>
    <w:rPr>
      <w:rFonts w:ascii="宋体" w:hAnsi="宋体" w:cs="宋体"/>
      <w:sz w:val="26"/>
      <w:szCs w:val="26"/>
    </w:rPr>
  </w:style>
  <w:style w:type="character" w:customStyle="1" w:styleId="1Char">
    <w:name w:val="样式1 Char"/>
    <w:rsid w:val="00F96F41"/>
    <w:rPr>
      <w:rFonts w:eastAsia="黑体"/>
      <w:kern w:val="2"/>
      <w:sz w:val="28"/>
      <w:lang w:val="en-US" w:eastAsia="zh-CN" w:bidi="ar-SA"/>
    </w:rPr>
  </w:style>
  <w:style w:type="character" w:customStyle="1" w:styleId="fontstyle11">
    <w:name w:val="fontstyle11"/>
    <w:rsid w:val="00F96F41"/>
    <w:rPr>
      <w:rFonts w:ascii="Times New Roman" w:hAnsi="Times New Roman" w:cs="Times New Roman" w:hint="default"/>
      <w:b w:val="0"/>
      <w:bCs w:val="0"/>
      <w:i w:val="0"/>
      <w:iCs w:val="0"/>
      <w:color w:val="000000"/>
      <w:sz w:val="22"/>
      <w:szCs w:val="22"/>
    </w:rPr>
  </w:style>
  <w:style w:type="character" w:customStyle="1" w:styleId="font01">
    <w:name w:val="font01"/>
    <w:rsid w:val="00F96F41"/>
    <w:rPr>
      <w:rFonts w:ascii="宋体" w:eastAsia="宋体" w:hAnsi="宋体" w:cs="宋体" w:hint="eastAsia"/>
      <w:i w:val="0"/>
      <w:color w:val="000000"/>
      <w:sz w:val="24"/>
      <w:szCs w:val="24"/>
      <w:u w:val="none"/>
      <w:vertAlign w:val="superscript"/>
    </w:rPr>
  </w:style>
  <w:style w:type="character" w:customStyle="1" w:styleId="Char13">
    <w:name w:val="标准样式 Char1"/>
    <w:link w:val="affffffa"/>
    <w:rsid w:val="00F96F41"/>
    <w:rPr>
      <w:rFonts w:ascii="宋体"/>
      <w:sz w:val="28"/>
    </w:rPr>
  </w:style>
  <w:style w:type="paragraph" w:customStyle="1" w:styleId="affffffa">
    <w:name w:val="标准样式"/>
    <w:link w:val="Char13"/>
    <w:rsid w:val="00F96F41"/>
    <w:pPr>
      <w:widowControl w:val="0"/>
      <w:spacing w:line="600" w:lineRule="exact"/>
      <w:ind w:firstLine="567"/>
      <w:jc w:val="both"/>
    </w:pPr>
    <w:rPr>
      <w:rFonts w:ascii="宋体"/>
      <w:sz w:val="28"/>
    </w:rPr>
  </w:style>
  <w:style w:type="character" w:customStyle="1" w:styleId="Chard">
    <w:name w:val="标题节 Char"/>
    <w:aliases w:val="标题 2 Char Char Char,1.1标题 2 Char,1.1 Char,MB2 Char,h2 Char,2 Char,Header 2nd Page Char,A.B.C. Char,h2 main heading Char,A Char,l2 Char,2nd level Char,Titre2 Char,Header 2 Char,Se Char,节标题 Char,H2 Char,UNDERRUBRIK 1-2 Char,一级节名 Char,章 Char"/>
    <w:rsid w:val="00F96F41"/>
    <w:rPr>
      <w:rFonts w:eastAsia="宋体"/>
      <w:b/>
      <w:kern w:val="2"/>
      <w:sz w:val="26"/>
      <w:szCs w:val="32"/>
      <w:lang w:val="en-US" w:eastAsia="zh-CN" w:bidi="ar-SA"/>
    </w:rPr>
  </w:style>
  <w:style w:type="character" w:customStyle="1" w:styleId="2f0">
    <w:name w:val="页码2"/>
    <w:basedOn w:val="a0"/>
    <w:rsid w:val="00F96F41"/>
  </w:style>
  <w:style w:type="character" w:customStyle="1" w:styleId="Chare">
    <w:name w:val="三级标题 Char"/>
    <w:rsid w:val="00F96F41"/>
    <w:rPr>
      <w:rFonts w:eastAsia="宋体"/>
      <w:b/>
      <w:kern w:val="2"/>
      <w:sz w:val="26"/>
      <w:szCs w:val="26"/>
      <w:lang w:val="en-US" w:eastAsia="zh-CN" w:bidi="ar-SA"/>
    </w:rPr>
  </w:style>
  <w:style w:type="character" w:customStyle="1" w:styleId="apple-style-span">
    <w:name w:val="apple-style-span"/>
    <w:basedOn w:val="a0"/>
    <w:rsid w:val="00F96F41"/>
  </w:style>
  <w:style w:type="character" w:customStyle="1" w:styleId="2Char2">
    <w:name w:val="正文（首行缩进2字） Char"/>
    <w:link w:val="2f1"/>
    <w:rsid w:val="00F96F41"/>
    <w:rPr>
      <w:kern w:val="2"/>
      <w:sz w:val="28"/>
      <w:szCs w:val="30"/>
    </w:rPr>
  </w:style>
  <w:style w:type="paragraph" w:customStyle="1" w:styleId="2f1">
    <w:name w:val="正文（首行缩进2字）"/>
    <w:basedOn w:val="a"/>
    <w:link w:val="2Char2"/>
    <w:rsid w:val="00F96F41"/>
    <w:pPr>
      <w:spacing w:line="500" w:lineRule="exact"/>
      <w:ind w:firstLine="560"/>
    </w:pPr>
    <w:rPr>
      <w:rFonts w:cs="Times New Roman"/>
      <w:sz w:val="28"/>
      <w:szCs w:val="30"/>
    </w:rPr>
  </w:style>
  <w:style w:type="character" w:customStyle="1" w:styleId="Charf">
    <w:name w:val="引用 Char"/>
    <w:aliases w:val="备注 Char"/>
    <w:link w:val="1e"/>
    <w:rsid w:val="00F96F41"/>
    <w:rPr>
      <w:iCs/>
      <w:color w:val="000000"/>
      <w:kern w:val="2"/>
      <w:sz w:val="22"/>
      <w:szCs w:val="24"/>
    </w:rPr>
  </w:style>
  <w:style w:type="paragraph" w:customStyle="1" w:styleId="1e">
    <w:name w:val="引用1"/>
    <w:basedOn w:val="a"/>
    <w:next w:val="a"/>
    <w:link w:val="Charf"/>
    <w:rsid w:val="00F96F41"/>
    <w:rPr>
      <w:rFonts w:cs="Times New Roman"/>
      <w:iCs/>
      <w:color w:val="000000"/>
      <w:sz w:val="22"/>
      <w:szCs w:val="24"/>
    </w:rPr>
  </w:style>
  <w:style w:type="character" w:customStyle="1" w:styleId="115Char">
    <w:name w:val="样式 标题 1 + 段后: 1.5 行 Char"/>
    <w:rsid w:val="00F96F41"/>
    <w:rPr>
      <w:rFonts w:ascii="宋体" w:eastAsia="宋体" w:hAnsi="宋体" w:cs="宋体"/>
      <w:b/>
      <w:bCs/>
      <w:kern w:val="44"/>
      <w:sz w:val="32"/>
      <w:szCs w:val="44"/>
      <w:lang w:val="en-US" w:eastAsia="zh-CN" w:bidi="ar-SA"/>
    </w:rPr>
  </w:style>
  <w:style w:type="character" w:customStyle="1" w:styleId="style81">
    <w:name w:val="style81"/>
    <w:rsid w:val="00F96F41"/>
    <w:rPr>
      <w:sz w:val="20"/>
      <w:szCs w:val="20"/>
    </w:rPr>
  </w:style>
  <w:style w:type="character" w:customStyle="1" w:styleId="Charf0">
    <w:name w:val="表头排版 Char"/>
    <w:link w:val="affffffb"/>
    <w:rsid w:val="00F96F41"/>
    <w:rPr>
      <w:kern w:val="2"/>
      <w:sz w:val="26"/>
      <w:szCs w:val="21"/>
    </w:rPr>
  </w:style>
  <w:style w:type="paragraph" w:customStyle="1" w:styleId="affffffb">
    <w:name w:val="表头排版"/>
    <w:basedOn w:val="a"/>
    <w:link w:val="Charf0"/>
    <w:rsid w:val="00F96F41"/>
    <w:pPr>
      <w:spacing w:line="480" w:lineRule="exact"/>
      <w:jc w:val="right"/>
    </w:pPr>
    <w:rPr>
      <w:rFonts w:cs="Times New Roman"/>
      <w:sz w:val="26"/>
      <w:szCs w:val="21"/>
    </w:rPr>
  </w:style>
  <w:style w:type="character" w:customStyle="1" w:styleId="style61">
    <w:name w:val="style61"/>
    <w:rsid w:val="00F96F41"/>
    <w:rPr>
      <w:color w:val="333333"/>
      <w:sz w:val="21"/>
      <w:szCs w:val="21"/>
    </w:rPr>
  </w:style>
  <w:style w:type="character" w:customStyle="1" w:styleId="f91">
    <w:name w:val="f91"/>
    <w:rsid w:val="00F96F41"/>
    <w:rPr>
      <w:rFonts w:hint="default"/>
      <w:sz w:val="18"/>
      <w:szCs w:val="18"/>
    </w:rPr>
  </w:style>
  <w:style w:type="character" w:customStyle="1" w:styleId="1f">
    <w:name w:val="标题1"/>
    <w:basedOn w:val="a0"/>
    <w:rsid w:val="00F96F41"/>
  </w:style>
  <w:style w:type="character" w:customStyle="1" w:styleId="2CharChar">
    <w:name w:val="样式2 Char Char"/>
    <w:rsid w:val="00F96F41"/>
    <w:rPr>
      <w:rFonts w:ascii="黑体" w:eastAsia="黑体" w:hAnsi="宋体"/>
      <w:b/>
      <w:kern w:val="2"/>
      <w:sz w:val="28"/>
      <w:szCs w:val="28"/>
      <w:lang w:val="en-US" w:eastAsia="zh-CN" w:bidi="ar-SA"/>
    </w:rPr>
  </w:style>
  <w:style w:type="character" w:customStyle="1" w:styleId="92Char">
    <w:name w:val="样式92 Char"/>
    <w:link w:val="92"/>
    <w:rsid w:val="00F96F41"/>
    <w:rPr>
      <w:rFonts w:cs="宋体"/>
      <w:sz w:val="26"/>
      <w:szCs w:val="26"/>
    </w:rPr>
  </w:style>
  <w:style w:type="paragraph" w:customStyle="1" w:styleId="92">
    <w:name w:val="样式92"/>
    <w:basedOn w:val="a"/>
    <w:link w:val="92Char"/>
    <w:rsid w:val="00F96F41"/>
    <w:pPr>
      <w:widowControl/>
      <w:spacing w:line="460" w:lineRule="exact"/>
      <w:ind w:firstLineChars="218" w:firstLine="567"/>
      <w:jc w:val="left"/>
    </w:pPr>
    <w:rPr>
      <w:rFonts w:cs="宋体"/>
      <w:kern w:val="0"/>
      <w:sz w:val="26"/>
      <w:szCs w:val="26"/>
    </w:rPr>
  </w:style>
  <w:style w:type="character" w:customStyle="1" w:styleId="Charf1">
    <w:name w:val="正文首行缩进 Char"/>
    <w:rsid w:val="00F96F41"/>
    <w:rPr>
      <w:rFonts w:eastAsia="宋体"/>
      <w:kern w:val="2"/>
      <w:sz w:val="28"/>
      <w:szCs w:val="28"/>
      <w:lang w:val="en-US" w:eastAsia="zh-CN" w:bidi="ar-SA"/>
    </w:rPr>
  </w:style>
  <w:style w:type="character" w:customStyle="1" w:styleId="txtbreak">
    <w:name w:val="txtbreak"/>
    <w:basedOn w:val="a0"/>
    <w:rsid w:val="00F96F41"/>
  </w:style>
  <w:style w:type="character" w:customStyle="1" w:styleId="UserStyle0">
    <w:name w:val="UserStyle_0"/>
    <w:rsid w:val="00F96F41"/>
    <w:rPr>
      <w:rFonts w:ascii="宋体" w:eastAsia="宋体" w:hAnsi="宋体"/>
      <w:color w:val="000000"/>
      <w:sz w:val="24"/>
      <w:szCs w:val="24"/>
      <w:vertAlign w:val="superscript"/>
    </w:rPr>
  </w:style>
  <w:style w:type="character" w:customStyle="1" w:styleId="Charf2">
    <w:name w:val="表格 Char"/>
    <w:rsid w:val="00F96F41"/>
    <w:rPr>
      <w:kern w:val="2"/>
      <w:sz w:val="22"/>
      <w:szCs w:val="22"/>
      <w:lang w:val="en-US" w:eastAsia="zh-CN" w:bidi="ar-SA"/>
    </w:rPr>
  </w:style>
  <w:style w:type="character" w:customStyle="1" w:styleId="2Char">
    <w:name w:val="样式2 Char"/>
    <w:link w:val="26"/>
    <w:rsid w:val="00F96F41"/>
    <w:rPr>
      <w:color w:val="000000"/>
      <w:kern w:val="2"/>
      <w:sz w:val="28"/>
      <w:szCs w:val="28"/>
      <w:lang w:val="zh-CN"/>
    </w:rPr>
  </w:style>
  <w:style w:type="paragraph" w:customStyle="1" w:styleId="22CharChar2">
    <w:name w:val="样式 标题 2标题节标题 2 Char Char + 段前: 2 行"/>
    <w:basedOn w:val="2"/>
    <w:next w:val="a"/>
    <w:rsid w:val="00F96F41"/>
    <w:pPr>
      <w:widowControl w:val="0"/>
      <w:spacing w:beforeLines="50" w:before="156" w:line="460" w:lineRule="exact"/>
      <w:ind w:firstLine="200"/>
      <w:jc w:val="both"/>
    </w:pPr>
    <w:rPr>
      <w:rFonts w:hAnsi="Arial"/>
      <w:b/>
      <w:bCs w:val="0"/>
      <w:kern w:val="2"/>
      <w:sz w:val="26"/>
      <w:szCs w:val="20"/>
      <w:lang w:eastAsia="zh-CN"/>
    </w:rPr>
  </w:style>
  <w:style w:type="character" w:customStyle="1" w:styleId="Charf3">
    <w:name w:val="排版正文 Char"/>
    <w:rsid w:val="00F96F41"/>
    <w:rPr>
      <w:szCs w:val="24"/>
    </w:rPr>
  </w:style>
  <w:style w:type="character" w:customStyle="1" w:styleId="Char14">
    <w:name w:val="表头 Char1"/>
    <w:rsid w:val="00F96F41"/>
    <w:rPr>
      <w:rFonts w:eastAsia="宋体"/>
      <w:spacing w:val="2"/>
      <w:kern w:val="2"/>
      <w:sz w:val="26"/>
      <w:szCs w:val="26"/>
      <w:lang w:val="en-US" w:eastAsia="zh-CN" w:bidi="ar-SA"/>
    </w:rPr>
  </w:style>
  <w:style w:type="character" w:customStyle="1" w:styleId="t141">
    <w:name w:val="t141"/>
    <w:rsid w:val="00F96F41"/>
    <w:rPr>
      <w:rFonts w:ascii="ˎ̥" w:hAnsi="ˎ̥" w:hint="default"/>
      <w:sz w:val="21"/>
      <w:szCs w:val="21"/>
    </w:rPr>
  </w:style>
  <w:style w:type="character" w:customStyle="1" w:styleId="1Char0">
    <w:name w:val="标准样式1 Char"/>
    <w:link w:val="1f0"/>
    <w:rsid w:val="00F96F41"/>
    <w:rPr>
      <w:rFonts w:ascii="宋体" w:hAnsi="宋体"/>
      <w:bCs/>
      <w:kern w:val="2"/>
      <w:sz w:val="28"/>
      <w:szCs w:val="24"/>
    </w:rPr>
  </w:style>
  <w:style w:type="paragraph" w:customStyle="1" w:styleId="1f0">
    <w:name w:val="标准样式1"/>
    <w:basedOn w:val="a"/>
    <w:link w:val="1Char0"/>
    <w:rsid w:val="00F96F41"/>
    <w:pPr>
      <w:spacing w:line="600" w:lineRule="exact"/>
      <w:ind w:firstLineChars="150" w:firstLine="150"/>
    </w:pPr>
    <w:rPr>
      <w:rFonts w:ascii="宋体" w:hAnsi="宋体" w:cs="Times New Roman"/>
      <w:bCs/>
      <w:sz w:val="28"/>
      <w:szCs w:val="24"/>
    </w:rPr>
  </w:style>
  <w:style w:type="character" w:customStyle="1" w:styleId="title10">
    <w:name w:val="title10"/>
    <w:basedOn w:val="a0"/>
    <w:rsid w:val="00F96F41"/>
  </w:style>
  <w:style w:type="character" w:customStyle="1" w:styleId="Charf4">
    <w:name w:val="表文字 Char"/>
    <w:link w:val="affffffc"/>
    <w:rsid w:val="00F96F41"/>
    <w:rPr>
      <w:kern w:val="2"/>
      <w:sz w:val="21"/>
      <w:szCs w:val="21"/>
    </w:rPr>
  </w:style>
  <w:style w:type="paragraph" w:customStyle="1" w:styleId="affffffc">
    <w:name w:val="表文字"/>
    <w:basedOn w:val="a"/>
    <w:link w:val="Charf4"/>
    <w:rsid w:val="00F96F41"/>
    <w:pPr>
      <w:topLinePunct/>
      <w:spacing w:line="240" w:lineRule="exact"/>
      <w:textAlignment w:val="baseline"/>
    </w:pPr>
    <w:rPr>
      <w:rFonts w:cs="Times New Roman"/>
      <w:szCs w:val="21"/>
    </w:rPr>
  </w:style>
  <w:style w:type="character" w:customStyle="1" w:styleId="Charf5">
    <w:name w:val="环评证文 Char"/>
    <w:link w:val="affffffd"/>
    <w:rsid w:val="00F96F41"/>
    <w:rPr>
      <w:rFonts w:ascii="宋体" w:hAnsi="宋体"/>
      <w:color w:val="000000"/>
      <w:kern w:val="2"/>
      <w:sz w:val="24"/>
      <w:szCs w:val="24"/>
    </w:rPr>
  </w:style>
  <w:style w:type="paragraph" w:customStyle="1" w:styleId="affffffd">
    <w:name w:val="环评证文"/>
    <w:basedOn w:val="a"/>
    <w:link w:val="Charf5"/>
    <w:rsid w:val="00F96F41"/>
    <w:pPr>
      <w:spacing w:line="440" w:lineRule="exact"/>
      <w:ind w:firstLine="480"/>
    </w:pPr>
    <w:rPr>
      <w:rFonts w:ascii="宋体" w:hAnsi="宋体" w:cs="Times New Roman"/>
      <w:color w:val="000000"/>
      <w:szCs w:val="24"/>
    </w:rPr>
  </w:style>
  <w:style w:type="character" w:customStyle="1" w:styleId="Charf6">
    <w:name w:val="环评正文 Char"/>
    <w:link w:val="affffffe"/>
    <w:rsid w:val="00F96F41"/>
    <w:rPr>
      <w:rFonts w:ascii="宋体" w:hAnsi="宋体"/>
      <w:color w:val="000000"/>
      <w:kern w:val="2"/>
      <w:sz w:val="24"/>
      <w:szCs w:val="24"/>
    </w:rPr>
  </w:style>
  <w:style w:type="paragraph" w:customStyle="1" w:styleId="affffffe">
    <w:name w:val="环评正文"/>
    <w:basedOn w:val="a"/>
    <w:link w:val="Charf6"/>
    <w:rsid w:val="00F96F41"/>
    <w:pPr>
      <w:spacing w:line="440" w:lineRule="exact"/>
    </w:pPr>
    <w:rPr>
      <w:rFonts w:ascii="宋体" w:hAnsi="宋体" w:cs="Times New Roman"/>
      <w:color w:val="000000"/>
      <w:szCs w:val="24"/>
    </w:rPr>
  </w:style>
  <w:style w:type="character" w:customStyle="1" w:styleId="5CharChar">
    <w:name w:val="样式5 Char Char"/>
    <w:rsid w:val="00F96F41"/>
    <w:rPr>
      <w:rFonts w:eastAsia="宋体"/>
      <w:color w:val="FF0000"/>
      <w:kern w:val="2"/>
      <w:sz w:val="24"/>
      <w:lang w:val="en-US" w:eastAsia="zh-CN" w:bidi="ar-SA"/>
    </w:rPr>
  </w:style>
  <w:style w:type="character" w:customStyle="1" w:styleId="NormalCharacter">
    <w:name w:val="NormalCharacter"/>
    <w:semiHidden/>
    <w:qFormat/>
    <w:rsid w:val="00F96F41"/>
  </w:style>
  <w:style w:type="character" w:customStyle="1" w:styleId="CharChar7">
    <w:name w:val="表内字 Char Char"/>
    <w:link w:val="afffffff"/>
    <w:qFormat/>
    <w:rsid w:val="00F96F41"/>
    <w:rPr>
      <w:rFonts w:ascii="Tahoma" w:hAnsi="Tahoma"/>
      <w:sz w:val="21"/>
      <w:szCs w:val="21"/>
    </w:rPr>
  </w:style>
  <w:style w:type="paragraph" w:customStyle="1" w:styleId="afffffff">
    <w:name w:val="表内字"/>
    <w:basedOn w:val="af8"/>
    <w:link w:val="CharChar7"/>
    <w:rsid w:val="00F96F41"/>
    <w:pPr>
      <w:autoSpaceDE w:val="0"/>
      <w:autoSpaceDN w:val="0"/>
      <w:ind w:left="0" w:firstLineChars="0" w:firstLine="0"/>
      <w:jc w:val="center"/>
    </w:pPr>
    <w:rPr>
      <w:rFonts w:ascii="Tahoma" w:hAnsi="Tahoma"/>
      <w:kern w:val="0"/>
      <w:szCs w:val="21"/>
    </w:rPr>
  </w:style>
  <w:style w:type="character" w:customStyle="1" w:styleId="Char1">
    <w:name w:val="表号 Char"/>
    <w:link w:val="afff"/>
    <w:locked/>
    <w:rsid w:val="00F96F41"/>
    <w:rPr>
      <w:kern w:val="2"/>
      <w:sz w:val="21"/>
      <w:szCs w:val="24"/>
    </w:rPr>
  </w:style>
  <w:style w:type="character" w:customStyle="1" w:styleId="1Char1">
    <w:name w:val="正文1 Char"/>
    <w:aliases w:val="正文缩进 Char1,四号 Char,正文缩进 Char Char,正文（首行缩进两字） Char Char Char Char Char Char Char,正文（首行缩进两字） Char Char Char Char Char Char1,正文（首行缩进两字） Char Char Char Char Char1,段1 Char,缩进 Char,ALT+Z Char,特点标题 Char"/>
    <w:rsid w:val="00F96F41"/>
    <w:rPr>
      <w:rFonts w:eastAsia="宋体"/>
      <w:kern w:val="2"/>
      <w:sz w:val="26"/>
      <w:szCs w:val="26"/>
      <w:lang w:val="en-US" w:eastAsia="zh-CN" w:bidi="ar-SA"/>
    </w:rPr>
  </w:style>
  <w:style w:type="character" w:customStyle="1" w:styleId="Charf7">
    <w:name w:val="标准样式 Char"/>
    <w:rsid w:val="00F96F41"/>
    <w:rPr>
      <w:rFonts w:ascii="宋体" w:eastAsia="宋体"/>
      <w:sz w:val="28"/>
      <w:szCs w:val="28"/>
      <w:lang w:val="en-US" w:eastAsia="zh-CN" w:bidi="ar-SA"/>
    </w:rPr>
  </w:style>
  <w:style w:type="character" w:customStyle="1" w:styleId="115Char0">
    <w:name w:val="样式115 Char"/>
    <w:link w:val="115"/>
    <w:rsid w:val="00F96F41"/>
    <w:rPr>
      <w:rFonts w:cs="宋体"/>
      <w:sz w:val="26"/>
      <w:szCs w:val="26"/>
    </w:rPr>
  </w:style>
  <w:style w:type="paragraph" w:customStyle="1" w:styleId="115">
    <w:name w:val="样式115"/>
    <w:basedOn w:val="a"/>
    <w:link w:val="115Char0"/>
    <w:rsid w:val="00F96F41"/>
    <w:pPr>
      <w:widowControl/>
      <w:spacing w:line="460" w:lineRule="exact"/>
      <w:ind w:firstLineChars="218" w:firstLine="567"/>
      <w:jc w:val="left"/>
    </w:pPr>
    <w:rPr>
      <w:rFonts w:cs="宋体"/>
      <w:kern w:val="0"/>
      <w:sz w:val="26"/>
      <w:szCs w:val="26"/>
    </w:rPr>
  </w:style>
  <w:style w:type="character" w:customStyle="1" w:styleId="1323Char">
    <w:name w:val="样式 13 磅 行距: 固定值 23 磅 Char"/>
    <w:rsid w:val="00F96F41"/>
    <w:rPr>
      <w:rFonts w:eastAsia="宋体" w:cs="宋体"/>
      <w:kern w:val="2"/>
      <w:sz w:val="26"/>
      <w:lang w:val="en-US" w:eastAsia="zh-CN" w:bidi="ar-SA"/>
    </w:rPr>
  </w:style>
  <w:style w:type="character" w:customStyle="1" w:styleId="Charf8">
    <w:name w:val="样式 表头 + 小四 Char"/>
    <w:link w:val="afffffff0"/>
    <w:rsid w:val="00F96F41"/>
    <w:rPr>
      <w:b/>
      <w:bCs/>
      <w:spacing w:val="2"/>
      <w:kern w:val="2"/>
      <w:sz w:val="24"/>
      <w:szCs w:val="24"/>
    </w:rPr>
  </w:style>
  <w:style w:type="paragraph" w:customStyle="1" w:styleId="afffffff0">
    <w:name w:val="样式 表头 + 小四"/>
    <w:basedOn w:val="afffa"/>
    <w:link w:val="Charf8"/>
    <w:rsid w:val="00F96F41"/>
    <w:pPr>
      <w:tabs>
        <w:tab w:val="left" w:pos="2040"/>
      </w:tabs>
      <w:adjustRightInd/>
      <w:spacing w:afterLines="50" w:after="50"/>
      <w:ind w:firstLine="420"/>
    </w:pPr>
    <w:rPr>
      <w:bCs/>
      <w:spacing w:val="2"/>
      <w:szCs w:val="24"/>
    </w:rPr>
  </w:style>
  <w:style w:type="character" w:customStyle="1" w:styleId="18CharChar">
    <w:name w:val="样式18 Char Char"/>
    <w:rsid w:val="00F96F41"/>
    <w:rPr>
      <w:sz w:val="26"/>
      <w:szCs w:val="26"/>
    </w:rPr>
  </w:style>
  <w:style w:type="character" w:customStyle="1" w:styleId="afffffff1">
    <w:name w:val="样式 四号"/>
    <w:rsid w:val="00F96F41"/>
    <w:rPr>
      <w:rFonts w:eastAsia="仿宋_GB2312"/>
      <w:sz w:val="28"/>
    </w:rPr>
  </w:style>
  <w:style w:type="character" w:customStyle="1" w:styleId="3CharCharChar">
    <w:name w:val="标题 3 Char Char Char"/>
    <w:rsid w:val="00F96F41"/>
    <w:rPr>
      <w:rFonts w:eastAsia="宋体"/>
      <w:b/>
      <w:sz w:val="26"/>
      <w:szCs w:val="28"/>
      <w:lang w:val="en-US" w:eastAsia="zh-CN" w:bidi="ar-SA"/>
    </w:rPr>
  </w:style>
  <w:style w:type="character" w:customStyle="1" w:styleId="txt1">
    <w:name w:val="txt1"/>
    <w:rsid w:val="00F96F41"/>
    <w:rPr>
      <w:spacing w:val="60"/>
      <w:sz w:val="14"/>
      <w:szCs w:val="14"/>
    </w:rPr>
  </w:style>
  <w:style w:type="character" w:customStyle="1" w:styleId="fontstyle31">
    <w:name w:val="fontstyle31"/>
    <w:rsid w:val="00F96F41"/>
    <w:rPr>
      <w:rFonts w:ascii="Times New Roman" w:hAnsi="Times New Roman" w:cs="Times New Roman" w:hint="default"/>
      <w:b/>
      <w:bCs/>
      <w:i w:val="0"/>
      <w:iCs w:val="0"/>
      <w:color w:val="000000"/>
      <w:sz w:val="24"/>
      <w:szCs w:val="24"/>
    </w:rPr>
  </w:style>
  <w:style w:type="character" w:customStyle="1" w:styleId="Charf9">
    <w:name w:val="表头 Char"/>
    <w:rsid w:val="00F96F41"/>
    <w:rPr>
      <w:rFonts w:eastAsia="宋体"/>
      <w:spacing w:val="2"/>
      <w:kern w:val="2"/>
      <w:sz w:val="26"/>
      <w:szCs w:val="26"/>
      <w:lang w:val="en-US" w:eastAsia="zh-CN" w:bidi="ar-SA"/>
    </w:rPr>
  </w:style>
  <w:style w:type="character" w:customStyle="1" w:styleId="c-">
    <w:name w:val="câ-¹"/>
    <w:basedOn w:val="a0"/>
    <w:rsid w:val="00F96F41"/>
  </w:style>
  <w:style w:type="character" w:customStyle="1" w:styleId="1323Char1">
    <w:name w:val="样式 13 磅 行距: 固定值 23 磅 Char1"/>
    <w:rsid w:val="00F96F41"/>
    <w:rPr>
      <w:rFonts w:eastAsia="宋体" w:cs="宋体"/>
      <w:kern w:val="2"/>
      <w:sz w:val="26"/>
      <w:lang w:val="en-US" w:eastAsia="zh-CN" w:bidi="ar-SA"/>
    </w:rPr>
  </w:style>
  <w:style w:type="character" w:customStyle="1" w:styleId="114">
    <w:name w:val="标题11"/>
    <w:basedOn w:val="a0"/>
    <w:rsid w:val="00F96F41"/>
  </w:style>
  <w:style w:type="character" w:customStyle="1" w:styleId="5Char">
    <w:name w:val="样式5 Char"/>
    <w:link w:val="53"/>
    <w:rsid w:val="00F96F41"/>
    <w:rPr>
      <w:kern w:val="2"/>
      <w:sz w:val="24"/>
    </w:rPr>
  </w:style>
  <w:style w:type="paragraph" w:customStyle="1" w:styleId="53">
    <w:name w:val="样式5"/>
    <w:basedOn w:val="21"/>
    <w:link w:val="5Char"/>
    <w:rsid w:val="00F96F41"/>
    <w:pPr>
      <w:spacing w:line="500" w:lineRule="exact"/>
      <w:ind w:firstLine="200"/>
    </w:pPr>
    <w:rPr>
      <w:rFonts w:ascii="Times New Roman" w:eastAsia="宋体"/>
      <w:b w:val="0"/>
      <w:bCs w:val="0"/>
      <w:szCs w:val="20"/>
    </w:rPr>
  </w:style>
  <w:style w:type="character" w:customStyle="1" w:styleId="CharCharChar">
    <w:name w:val="环评证文 Char Char Char"/>
    <w:rsid w:val="00F96F41"/>
    <w:rPr>
      <w:rFonts w:ascii="宋体" w:eastAsia="宋体" w:hAnsi="宋体"/>
      <w:color w:val="000000"/>
      <w:kern w:val="2"/>
      <w:sz w:val="24"/>
      <w:szCs w:val="24"/>
      <w:lang w:val="en-US" w:eastAsia="zh-CN" w:bidi="ar-SA"/>
    </w:rPr>
  </w:style>
  <w:style w:type="character" w:customStyle="1" w:styleId="zhou11">
    <w:name w:val="zhou11"/>
    <w:rsid w:val="00F96F41"/>
    <w:rPr>
      <w:color w:val="000000"/>
      <w:sz w:val="21"/>
      <w:szCs w:val="21"/>
    </w:rPr>
  </w:style>
  <w:style w:type="character" w:customStyle="1" w:styleId="3Char1">
    <w:name w:val="标题 3 Char1"/>
    <w:aliases w:val="标题 3 Char Char,1.1.1标题 3 Char"/>
    <w:rsid w:val="00F96F41"/>
    <w:rPr>
      <w:rFonts w:eastAsia="宋体"/>
      <w:b/>
      <w:sz w:val="26"/>
      <w:szCs w:val="28"/>
      <w:lang w:val="en-US" w:eastAsia="zh-CN" w:bidi="ar-SA"/>
    </w:rPr>
  </w:style>
  <w:style w:type="character" w:customStyle="1" w:styleId="Charfa">
    <w:name w:val="标题 Char"/>
    <w:rsid w:val="00F96F41"/>
    <w:rPr>
      <w:rFonts w:ascii="Arial" w:hAnsi="Arial"/>
      <w:bCs/>
      <w:kern w:val="2"/>
      <w:sz w:val="24"/>
      <w:szCs w:val="32"/>
    </w:rPr>
  </w:style>
  <w:style w:type="character" w:customStyle="1" w:styleId="Char4CharCharCharTimesNewRomanChar0">
    <w:name w:val="样式 样式 Char4 Char Char Char + Times New Roman + (符号) 宋体 Char"/>
    <w:link w:val="Char4CharCharCharTimesNewRoman0"/>
    <w:rsid w:val="00F96F41"/>
    <w:rPr>
      <w:rFonts w:cs="宋体"/>
      <w:kern w:val="2"/>
      <w:sz w:val="24"/>
      <w:szCs w:val="26"/>
    </w:rPr>
  </w:style>
  <w:style w:type="paragraph" w:customStyle="1" w:styleId="Char4CharCharCharTimesNewRoman0">
    <w:name w:val="样式 样式 Char4 Char Char Char + Times New Roman + (符号) 宋体"/>
    <w:basedOn w:val="a"/>
    <w:link w:val="Char4CharCharCharTimesNewRomanChar0"/>
    <w:rsid w:val="00F96F41"/>
    <w:pPr>
      <w:spacing w:line="400" w:lineRule="exact"/>
      <w:ind w:firstLine="480"/>
    </w:pPr>
    <w:rPr>
      <w:rFonts w:cs="宋体"/>
      <w:szCs w:val="26"/>
    </w:rPr>
  </w:style>
  <w:style w:type="character" w:customStyle="1" w:styleId="content3">
    <w:name w:val="content3"/>
    <w:basedOn w:val="a0"/>
    <w:rsid w:val="00F96F41"/>
  </w:style>
  <w:style w:type="character" w:customStyle="1" w:styleId="Char15">
    <w:name w:val="普通文字 Char1"/>
    <w:rsid w:val="00F96F41"/>
    <w:rPr>
      <w:rFonts w:ascii="宋体" w:eastAsia="宋体" w:hAnsi="Courier New"/>
      <w:kern w:val="2"/>
      <w:sz w:val="21"/>
      <w:lang w:val="en-US" w:eastAsia="zh-CN" w:bidi="ar-SA"/>
    </w:rPr>
  </w:style>
  <w:style w:type="character" w:customStyle="1" w:styleId="apple-converted-space">
    <w:name w:val="apple-converted-space"/>
    <w:basedOn w:val="a0"/>
    <w:rsid w:val="00F96F41"/>
  </w:style>
  <w:style w:type="character" w:customStyle="1" w:styleId="18Char">
    <w:name w:val="样式18 Char"/>
    <w:link w:val="180"/>
    <w:rsid w:val="00F96F41"/>
    <w:rPr>
      <w:sz w:val="26"/>
      <w:szCs w:val="26"/>
    </w:rPr>
  </w:style>
  <w:style w:type="paragraph" w:customStyle="1" w:styleId="180">
    <w:name w:val="样式18"/>
    <w:basedOn w:val="115"/>
    <w:link w:val="18Char"/>
    <w:rsid w:val="00F96F41"/>
    <w:rPr>
      <w:rFonts w:cs="Times New Roman"/>
    </w:rPr>
  </w:style>
  <w:style w:type="character" w:customStyle="1" w:styleId="4Char">
    <w:name w:val="样式4 Char"/>
    <w:link w:val="42"/>
    <w:rsid w:val="00F96F41"/>
    <w:rPr>
      <w:bCs/>
      <w:kern w:val="2"/>
      <w:sz w:val="24"/>
      <w:szCs w:val="24"/>
      <w:lang w:val="zh-CN"/>
    </w:rPr>
  </w:style>
  <w:style w:type="character" w:customStyle="1" w:styleId="shareChar">
    <w:name w:val="share Char"/>
    <w:link w:val="share"/>
    <w:rsid w:val="00F96F41"/>
    <w:rPr>
      <w:b/>
      <w:kern w:val="2"/>
      <w:sz w:val="24"/>
      <w:szCs w:val="24"/>
    </w:rPr>
  </w:style>
  <w:style w:type="paragraph" w:customStyle="1" w:styleId="share">
    <w:name w:val="share"/>
    <w:basedOn w:val="a"/>
    <w:link w:val="shareChar"/>
    <w:rsid w:val="00F96F41"/>
    <w:pPr>
      <w:spacing w:line="400" w:lineRule="exact"/>
      <w:ind w:firstLine="482"/>
    </w:pPr>
    <w:rPr>
      <w:rFonts w:cs="Times New Roman"/>
      <w:b/>
      <w:szCs w:val="24"/>
    </w:rPr>
  </w:style>
  <w:style w:type="character" w:customStyle="1" w:styleId="2Char3">
    <w:name w:val="正文 首行缩进:  2 字符 Char"/>
    <w:link w:val="2f2"/>
    <w:rsid w:val="00F96F41"/>
    <w:rPr>
      <w:kern w:val="2"/>
      <w:sz w:val="28"/>
    </w:rPr>
  </w:style>
  <w:style w:type="paragraph" w:customStyle="1" w:styleId="2f2">
    <w:name w:val="正文 首行缩进:  2 字符"/>
    <w:basedOn w:val="a"/>
    <w:link w:val="2Char3"/>
    <w:rsid w:val="00F96F41"/>
    <w:pPr>
      <w:ind w:firstLine="579"/>
    </w:pPr>
    <w:rPr>
      <w:rFonts w:cs="Times New Roman"/>
      <w:sz w:val="28"/>
      <w:szCs w:val="20"/>
    </w:rPr>
  </w:style>
  <w:style w:type="character" w:customStyle="1" w:styleId="1Char2">
    <w:name w:val="标题 1 Char"/>
    <w:rsid w:val="00F96F41"/>
    <w:rPr>
      <w:rFonts w:ascii="宋体" w:eastAsia="宋体" w:hAnsi="宋体"/>
      <w:b/>
      <w:bCs/>
      <w:kern w:val="2"/>
      <w:sz w:val="36"/>
      <w:szCs w:val="24"/>
      <w:lang w:val="en-US" w:eastAsia="zh-CN" w:bidi="ar-SA"/>
    </w:rPr>
  </w:style>
  <w:style w:type="character" w:customStyle="1" w:styleId="Char20">
    <w:name w:val="纯文本 Char2"/>
    <w:rsid w:val="00F96F41"/>
    <w:rPr>
      <w:rFonts w:ascii="宋体" w:eastAsia="宋体" w:hAnsi="Courier New"/>
      <w:kern w:val="2"/>
      <w:sz w:val="24"/>
      <w:lang w:val="en-US" w:eastAsia="zh-CN" w:bidi="ar-SA"/>
    </w:rPr>
  </w:style>
  <w:style w:type="character" w:customStyle="1" w:styleId="CharChar8">
    <w:name w:val="正文文字 Char Char"/>
    <w:rsid w:val="00F96F41"/>
    <w:rPr>
      <w:rFonts w:eastAsia="宋体"/>
      <w:kern w:val="2"/>
      <w:sz w:val="26"/>
      <w:szCs w:val="26"/>
      <w:lang w:val="en-US" w:eastAsia="zh-CN" w:bidi="ar-SA"/>
    </w:rPr>
  </w:style>
  <w:style w:type="character" w:customStyle="1" w:styleId="CharChar10">
    <w:name w:val="正文缩进 Char Char1"/>
    <w:aliases w:val="表格标题 Char,s4 Char,表正文 Char,正文非缩进 Char1,标题4 Char1,正文缩进 Char1 Char,文本条款 Char,正文不缩进 Char,正文缩进 Char Char Char,标题4 Char Char,标题4 Char Char Char Char1,标题4 Char Char Char Char Char,特点 Char,正文非缩进 Char Char,正文（首行缩进两字） Char Char Char Char,文本 Char1"/>
    <w:rsid w:val="00F96F41"/>
    <w:rPr>
      <w:rFonts w:eastAsia="宋体"/>
      <w:kern w:val="2"/>
      <w:sz w:val="26"/>
      <w:lang w:val="en-US" w:eastAsia="zh-CN" w:bidi="ar-SA"/>
    </w:rPr>
  </w:style>
  <w:style w:type="character" w:customStyle="1" w:styleId="font21">
    <w:name w:val="font21"/>
    <w:basedOn w:val="a0"/>
    <w:rsid w:val="00F96F41"/>
    <w:rPr>
      <w:rFonts w:ascii="Times New Roman" w:hAnsi="Times New Roman" w:cs="Times New Roman" w:hint="default"/>
      <w:i w:val="0"/>
      <w:color w:val="000000"/>
      <w:sz w:val="18"/>
      <w:szCs w:val="18"/>
      <w:u w:val="none"/>
    </w:rPr>
  </w:style>
  <w:style w:type="character" w:customStyle="1" w:styleId="20Char">
    <w:name w:val="样式20 Char"/>
    <w:link w:val="200"/>
    <w:rsid w:val="00F96F41"/>
    <w:rPr>
      <w:sz w:val="26"/>
      <w:szCs w:val="26"/>
    </w:rPr>
  </w:style>
  <w:style w:type="paragraph" w:customStyle="1" w:styleId="200">
    <w:name w:val="样式20"/>
    <w:basedOn w:val="a"/>
    <w:link w:val="20Char"/>
    <w:rsid w:val="00F96F41"/>
    <w:pPr>
      <w:keepNext/>
      <w:widowControl/>
      <w:tabs>
        <w:tab w:val="left" w:pos="630"/>
      </w:tabs>
      <w:spacing w:line="460" w:lineRule="exact"/>
      <w:jc w:val="center"/>
      <w:outlineLvl w:val="5"/>
    </w:pPr>
    <w:rPr>
      <w:rFonts w:cs="Times New Roman"/>
      <w:kern w:val="0"/>
      <w:sz w:val="26"/>
      <w:szCs w:val="26"/>
    </w:rPr>
  </w:style>
  <w:style w:type="paragraph" w:customStyle="1" w:styleId="afffffff2">
    <w:name w:val="章"/>
    <w:basedOn w:val="1150"/>
    <w:rsid w:val="00F96F41"/>
    <w:pPr>
      <w:tabs>
        <w:tab w:val="clear" w:pos="2160"/>
      </w:tabs>
      <w:spacing w:beforeLines="0" w:before="0" w:afterLines="0" w:after="0" w:line="360" w:lineRule="auto"/>
    </w:pPr>
    <w:rPr>
      <w:rFonts w:hAnsi="宋体" w:cs="Times New Roman"/>
      <w:bCs w:val="0"/>
      <w:szCs w:val="32"/>
    </w:rPr>
  </w:style>
  <w:style w:type="paragraph" w:customStyle="1" w:styleId="1150">
    <w:name w:val="样式 标题 1 + 段后: 1.5 行"/>
    <w:basedOn w:val="1"/>
    <w:rsid w:val="00F96F41"/>
    <w:pPr>
      <w:widowControl w:val="0"/>
      <w:tabs>
        <w:tab w:val="left" w:pos="2160"/>
      </w:tabs>
      <w:spacing w:beforeLines="100" w:before="312" w:afterLines="100" w:after="312" w:line="460" w:lineRule="exact"/>
    </w:pPr>
    <w:rPr>
      <w:rFonts w:ascii="黑体" w:hAnsi="Arial" w:cs="Arial"/>
      <w:szCs w:val="20"/>
      <w:lang w:eastAsia="zh-CN"/>
    </w:rPr>
  </w:style>
  <w:style w:type="paragraph" w:customStyle="1" w:styleId="afffffff3">
    <w:name w:val="中文报告书样式"/>
    <w:basedOn w:val="a"/>
    <w:rsid w:val="00F96F41"/>
    <w:pPr>
      <w:spacing w:line="480" w:lineRule="atLeast"/>
      <w:ind w:firstLine="482"/>
      <w:textAlignment w:val="baseline"/>
    </w:pPr>
    <w:rPr>
      <w:rFonts w:cs="Times New Roman"/>
      <w:kern w:val="24"/>
      <w:szCs w:val="20"/>
    </w:rPr>
  </w:style>
  <w:style w:type="paragraph" w:customStyle="1" w:styleId="CharCharCharCharCharCharCharCharCharCharCharCharCharCharCharChar">
    <w:name w:val="Char Char Char Char Char Char Char Char Char Char Char Char Char Char Char Char"/>
    <w:basedOn w:val="a"/>
    <w:next w:val="a"/>
    <w:rsid w:val="00F96F41"/>
    <w:rPr>
      <w:rFonts w:cs="Times New Roman"/>
      <w:szCs w:val="24"/>
    </w:rPr>
  </w:style>
  <w:style w:type="paragraph" w:customStyle="1" w:styleId="afffffff4">
    <w:name w:val="排版正文"/>
    <w:basedOn w:val="a"/>
    <w:rsid w:val="00F96F41"/>
    <w:pPr>
      <w:spacing w:line="460" w:lineRule="exact"/>
      <w:ind w:firstLine="560"/>
    </w:pPr>
    <w:rPr>
      <w:rFonts w:cs="Times New Roman"/>
      <w:color w:val="000000"/>
      <w:sz w:val="28"/>
      <w:szCs w:val="24"/>
    </w:rPr>
  </w:style>
  <w:style w:type="paragraph" w:customStyle="1" w:styleId="20015">
    <w:name w:val="样式 标题 2节 + (西文) 宋体 (中文) 宋体 小四 段前: 0 磅 段后: 0 磅 行距: 1.5 倍行距"/>
    <w:basedOn w:val="2"/>
    <w:rsid w:val="00F96F41"/>
    <w:pPr>
      <w:widowControl w:val="0"/>
      <w:adjustRightInd/>
      <w:snapToGrid/>
      <w:spacing w:line="480" w:lineRule="exact"/>
      <w:jc w:val="both"/>
    </w:pPr>
    <w:rPr>
      <w:rFonts w:ascii="黑体" w:hAnsi="宋体" w:cs="宋体"/>
      <w:b/>
      <w:kern w:val="2"/>
      <w:szCs w:val="28"/>
      <w:lang w:eastAsia="zh-CN"/>
    </w:rPr>
  </w:style>
  <w:style w:type="paragraph" w:customStyle="1" w:styleId="4CharCharCharCharCharCharCharCharCharCharCharCharCharCharCharCharCharChar">
    <w:name w:val="4 Char Char Char Char Char Char Char Char Char Char Char Char Char Char Char Char Char Char"/>
    <w:basedOn w:val="a"/>
    <w:semiHidden/>
    <w:rsid w:val="00F96F41"/>
    <w:rPr>
      <w:rFonts w:ascii="宋体" w:hAnsi="宋体" w:cs="宋体"/>
      <w:sz w:val="30"/>
      <w:szCs w:val="30"/>
    </w:rPr>
  </w:style>
  <w:style w:type="paragraph" w:customStyle="1" w:styleId="20025">
    <w:name w:val="样式 标题 2节 + (西文) 宋体 (中文) 宋体 四号 段前: 0 磅 段后: 0 磅 行距: 固定值 25 磅"/>
    <w:basedOn w:val="2"/>
    <w:rsid w:val="00F96F41"/>
    <w:pPr>
      <w:widowControl w:val="0"/>
      <w:adjustRightInd/>
      <w:snapToGrid/>
      <w:spacing w:line="480" w:lineRule="exact"/>
      <w:jc w:val="both"/>
    </w:pPr>
    <w:rPr>
      <w:rFonts w:ascii="宋体" w:hAnsi="宋体" w:cs="宋体"/>
      <w:b/>
      <w:kern w:val="2"/>
      <w:szCs w:val="28"/>
      <w:lang w:eastAsia="zh-CN"/>
    </w:rPr>
  </w:style>
  <w:style w:type="paragraph" w:customStyle="1" w:styleId="CharCharCharChar0">
    <w:name w:val="样式 正文缩进首行缩进两字特点 Char正文缩进 Char正文（首行缩进两字） Char正文（首行缩进两字） Char..."/>
    <w:basedOn w:val="a"/>
    <w:rsid w:val="00F96F41"/>
    <w:pPr>
      <w:ind w:firstLine="480"/>
    </w:pPr>
    <w:rPr>
      <w:rFonts w:cs="Times New Roman"/>
      <w:szCs w:val="24"/>
    </w:rPr>
  </w:style>
  <w:style w:type="paragraph" w:customStyle="1" w:styleId="Heading1">
    <w:name w:val="Heading1"/>
    <w:basedOn w:val="a"/>
    <w:next w:val="a"/>
    <w:rsid w:val="00F96F41"/>
    <w:pPr>
      <w:keepNext/>
      <w:keepLines/>
      <w:tabs>
        <w:tab w:val="left" w:pos="1230"/>
      </w:tabs>
      <w:spacing w:before="240" w:after="120"/>
      <w:ind w:left="1230" w:hanging="1230"/>
      <w:jc w:val="center"/>
    </w:pPr>
    <w:rPr>
      <w:rFonts w:eastAsia="黑体" w:cs="Times New Roman"/>
      <w:b/>
      <w:kern w:val="44"/>
      <w:sz w:val="42"/>
      <w:szCs w:val="24"/>
    </w:rPr>
  </w:style>
  <w:style w:type="paragraph" w:customStyle="1" w:styleId="pic-info">
    <w:name w:val="pic-info"/>
    <w:basedOn w:val="a"/>
    <w:rsid w:val="00F96F41"/>
    <w:pPr>
      <w:widowControl/>
      <w:spacing w:before="100" w:beforeAutospacing="1" w:after="100" w:afterAutospacing="1"/>
      <w:jc w:val="left"/>
    </w:pPr>
    <w:rPr>
      <w:rFonts w:ascii="宋体" w:hAnsi="宋体" w:cs="宋体"/>
      <w:kern w:val="0"/>
      <w:szCs w:val="24"/>
    </w:rPr>
  </w:style>
  <w:style w:type="paragraph" w:customStyle="1" w:styleId="Char21">
    <w:name w:val="Char2"/>
    <w:basedOn w:val="a"/>
    <w:rsid w:val="00F96F41"/>
    <w:rPr>
      <w:rFonts w:cs="Times New Roman"/>
      <w:color w:val="000000"/>
      <w:kern w:val="0"/>
      <w:szCs w:val="21"/>
      <w:lang w:val="zh-CN"/>
    </w:rPr>
  </w:style>
  <w:style w:type="paragraph" w:customStyle="1" w:styleId="111111111111111111222">
    <w:name w:val="111111111111111111222"/>
    <w:basedOn w:val="a"/>
    <w:rsid w:val="00F96F41"/>
    <w:pPr>
      <w:spacing w:line="440" w:lineRule="exact"/>
      <w:ind w:firstLine="480"/>
    </w:pPr>
    <w:rPr>
      <w:rFonts w:ascii="宋体" w:hAnsi="宋体" w:cs="Times New Roman"/>
      <w:szCs w:val="24"/>
    </w:rPr>
  </w:style>
  <w:style w:type="paragraph" w:customStyle="1" w:styleId="116">
    <w:name w:val="样式116"/>
    <w:basedOn w:val="92"/>
    <w:rsid w:val="00F96F41"/>
    <w:pPr>
      <w:spacing w:line="240" w:lineRule="exact"/>
    </w:pPr>
  </w:style>
  <w:style w:type="paragraph" w:customStyle="1" w:styleId="22CharChar214">
    <w:name w:val="样式 样式 标题 2标题节标题 2 Char Char + 段前: 2 行 + 左侧:  1 字符4"/>
    <w:basedOn w:val="22CharChar2"/>
    <w:rsid w:val="00F96F41"/>
    <w:pPr>
      <w:spacing w:beforeLines="0" w:before="50" w:after="50"/>
    </w:pPr>
    <w:rPr>
      <w:rFonts w:eastAsia="宋体" w:hAnsi="Times New Roman" w:cs="宋体"/>
      <w:bCs/>
    </w:rPr>
  </w:style>
  <w:style w:type="paragraph" w:customStyle="1" w:styleId="zCharCharChar">
    <w:name w:val="z正文 Char Char Char"/>
    <w:basedOn w:val="a"/>
    <w:rsid w:val="00F96F41"/>
    <w:rPr>
      <w:rFonts w:ascii="宋体" w:eastAsia="仿宋_GB2312" w:hAnsi="宋体" w:cs="宋体"/>
      <w:sz w:val="28"/>
      <w:szCs w:val="28"/>
    </w:rPr>
  </w:style>
  <w:style w:type="paragraph" w:customStyle="1" w:styleId="afffffff5">
    <w:name w:val="表文排版"/>
    <w:basedOn w:val="ac"/>
    <w:next w:val="a"/>
    <w:rsid w:val="00F96F41"/>
    <w:pPr>
      <w:widowControl w:val="0"/>
      <w:spacing w:before="0"/>
      <w:ind w:left="0"/>
      <w:jc w:val="center"/>
    </w:pPr>
    <w:rPr>
      <w:rFonts w:ascii="Times New Roman" w:hAnsi="Times New Roman"/>
      <w:kern w:val="2"/>
      <w:sz w:val="22"/>
      <w:lang w:eastAsia="zh-CN"/>
    </w:rPr>
  </w:style>
  <w:style w:type="paragraph" w:customStyle="1" w:styleId="UserStyle3">
    <w:name w:val="UserStyle_3"/>
    <w:basedOn w:val="Heading2"/>
    <w:next w:val="a"/>
    <w:rsid w:val="00F96F41"/>
    <w:pPr>
      <w:keepLines/>
      <w:spacing w:line="460" w:lineRule="exact"/>
      <w:ind w:firstLineChars="200" w:firstLine="200"/>
    </w:pPr>
    <w:rPr>
      <w:rFonts w:ascii="Times New Roman"/>
      <w:sz w:val="26"/>
      <w:szCs w:val="20"/>
    </w:rPr>
  </w:style>
  <w:style w:type="paragraph" w:customStyle="1" w:styleId="Heading2">
    <w:name w:val="Heading2"/>
    <w:basedOn w:val="a"/>
    <w:next w:val="a"/>
    <w:rsid w:val="00F96F41"/>
    <w:pPr>
      <w:keepNext/>
      <w:spacing w:before="156" w:line="440" w:lineRule="exact"/>
      <w:ind w:firstLineChars="196" w:firstLine="472"/>
    </w:pPr>
    <w:rPr>
      <w:rFonts w:ascii="Arial" w:eastAsia="黑体" w:hAnsi="Arial" w:cs="Times New Roman"/>
      <w:b/>
      <w:color w:val="000000"/>
      <w:szCs w:val="24"/>
    </w:rPr>
  </w:style>
  <w:style w:type="paragraph" w:customStyle="1" w:styleId="38">
    <w:name w:val="样式 标题 3 + 四号"/>
    <w:basedOn w:val="3"/>
    <w:rsid w:val="00F96F41"/>
    <w:pPr>
      <w:widowControl w:val="0"/>
      <w:spacing w:before="100" w:after="100" w:line="460" w:lineRule="exact"/>
      <w:jc w:val="both"/>
    </w:pPr>
    <w:rPr>
      <w:rFonts w:ascii="宋体" w:hAnsi="宋体"/>
      <w:b/>
      <w:kern w:val="2"/>
      <w:sz w:val="26"/>
      <w:szCs w:val="28"/>
      <w:lang w:eastAsia="zh-CN"/>
    </w:rPr>
  </w:style>
  <w:style w:type="paragraph" w:customStyle="1" w:styleId="NormalIndent">
    <w:name w:val="NormalIndent"/>
    <w:basedOn w:val="a"/>
    <w:next w:val="a"/>
    <w:rsid w:val="00F96F41"/>
    <w:pPr>
      <w:ind w:firstLine="420"/>
    </w:pPr>
    <w:rPr>
      <w:rFonts w:cs="Times New Roman"/>
      <w:szCs w:val="24"/>
    </w:rPr>
  </w:style>
  <w:style w:type="paragraph" w:customStyle="1" w:styleId="BodyText21">
    <w:name w:val="Body Text 21"/>
    <w:basedOn w:val="a"/>
    <w:rsid w:val="00F96F41"/>
    <w:pPr>
      <w:spacing w:line="312" w:lineRule="auto"/>
      <w:textAlignment w:val="baseline"/>
    </w:pPr>
    <w:rPr>
      <w:rFonts w:cs="Times New Roman"/>
      <w:kern w:val="0"/>
      <w:sz w:val="28"/>
      <w:szCs w:val="20"/>
    </w:rPr>
  </w:style>
  <w:style w:type="paragraph" w:customStyle="1" w:styleId="afffffff6">
    <w:name w:val="何家沟正文"/>
    <w:basedOn w:val="a"/>
    <w:rsid w:val="00F96F41"/>
    <w:pPr>
      <w:ind w:firstLine="460"/>
    </w:pPr>
    <w:rPr>
      <w:rFonts w:hAnsi="宋体" w:cs="宋体"/>
      <w:sz w:val="23"/>
      <w:szCs w:val="23"/>
    </w:rPr>
  </w:style>
  <w:style w:type="paragraph" w:customStyle="1" w:styleId="200150">
    <w:name w:val="样式 标题 2节 + (西文) 宋体 (中文) 宋体 四号 段前: 0 磅 段后: 0 磅 行距: 1.5 倍行距"/>
    <w:basedOn w:val="2"/>
    <w:rsid w:val="00F96F41"/>
    <w:pPr>
      <w:widowControl w:val="0"/>
      <w:adjustRightInd/>
      <w:snapToGrid/>
      <w:spacing w:line="500" w:lineRule="exact"/>
      <w:jc w:val="both"/>
    </w:pPr>
    <w:rPr>
      <w:rFonts w:ascii="宋体" w:eastAsia="宋体" w:hAnsi="宋体" w:cs="宋体"/>
      <w:b/>
      <w:kern w:val="2"/>
      <w:szCs w:val="28"/>
      <w:lang w:eastAsia="zh-CN"/>
    </w:rPr>
  </w:style>
  <w:style w:type="paragraph" w:customStyle="1" w:styleId="22CharChar22051">
    <w:name w:val="样式 样式 标题 2标题节标题 2 Char Char + 段前: 2 行 + 首行缩进:  2 字符 段前: 0.5 行 ...1"/>
    <w:basedOn w:val="22CharChar2"/>
    <w:next w:val="a"/>
    <w:rsid w:val="00F96F41"/>
    <w:pPr>
      <w:spacing w:beforeLines="0" w:before="0" w:line="240" w:lineRule="auto"/>
      <w:ind w:firstLine="482"/>
    </w:pPr>
    <w:rPr>
      <w:rFonts w:ascii="Arial"/>
      <w:bCs/>
      <w:sz w:val="24"/>
      <w:szCs w:val="24"/>
    </w:rPr>
  </w:style>
  <w:style w:type="paragraph" w:customStyle="1" w:styleId="afffffff7">
    <w:name w:val="正文(首行缩进)"/>
    <w:basedOn w:val="a"/>
    <w:rsid w:val="00F96F41"/>
    <w:pPr>
      <w:ind w:firstLine="510"/>
    </w:pPr>
    <w:rPr>
      <w:rFonts w:ascii="宋体" w:hAnsi="宋体" w:cs="Times New Roman"/>
      <w:snapToGrid w:val="0"/>
      <w:kern w:val="0"/>
      <w:szCs w:val="20"/>
    </w:rPr>
  </w:style>
  <w:style w:type="paragraph" w:customStyle="1" w:styleId="1f1">
    <w:name w:val="标书标题1"/>
    <w:basedOn w:val="1"/>
    <w:rsid w:val="00F96F41"/>
    <w:pPr>
      <w:keepNext w:val="0"/>
      <w:keepLines w:val="0"/>
      <w:widowControl w:val="0"/>
      <w:tabs>
        <w:tab w:val="left" w:pos="360"/>
      </w:tabs>
      <w:spacing w:beforeLines="100" w:before="480" w:afterLines="100" w:after="240" w:line="460" w:lineRule="exact"/>
      <w:ind w:left="284" w:hanging="284"/>
    </w:pPr>
    <w:rPr>
      <w:rFonts w:ascii="Arial Narrow" w:hAnsi="Arial Narrow"/>
      <w:b/>
      <w:bCs w:val="0"/>
      <w:snapToGrid w:val="0"/>
      <w:kern w:val="0"/>
      <w:sz w:val="30"/>
      <w:lang w:eastAsia="zh-CN"/>
    </w:rPr>
  </w:style>
  <w:style w:type="paragraph" w:customStyle="1" w:styleId="150">
    <w:name w:val="样式15"/>
    <w:basedOn w:val="a"/>
    <w:rsid w:val="00F96F41"/>
    <w:pPr>
      <w:keepNext/>
      <w:keepLines/>
      <w:widowControl/>
      <w:spacing w:before="360" w:after="360"/>
      <w:jc w:val="center"/>
      <w:outlineLvl w:val="0"/>
    </w:pPr>
    <w:rPr>
      <w:rFonts w:cs="Times New Roman"/>
      <w:b/>
      <w:bCs/>
      <w:sz w:val="32"/>
      <w:szCs w:val="32"/>
    </w:rPr>
  </w:style>
  <w:style w:type="paragraph" w:customStyle="1" w:styleId="Char210">
    <w:name w:val="Char21"/>
    <w:basedOn w:val="a"/>
    <w:rsid w:val="00F96F41"/>
    <w:rPr>
      <w:rFonts w:cs="Times New Roman"/>
      <w:sz w:val="30"/>
      <w:szCs w:val="20"/>
    </w:rPr>
  </w:style>
  <w:style w:type="paragraph" w:customStyle="1" w:styleId="xl31">
    <w:name w:val="xl31"/>
    <w:basedOn w:val="a"/>
    <w:semiHidden/>
    <w:rsid w:val="00F96F41"/>
    <w:pPr>
      <w:widowControl/>
      <w:spacing w:before="100" w:beforeAutospacing="1" w:after="100" w:afterAutospacing="1"/>
      <w:jc w:val="center"/>
    </w:pPr>
    <w:rPr>
      <w:rFonts w:cs="Times New Roman"/>
      <w:kern w:val="0"/>
      <w:szCs w:val="24"/>
    </w:rPr>
  </w:style>
  <w:style w:type="paragraph" w:customStyle="1" w:styleId="212">
    <w:name w:val="样式 首行缩进:  2 字符1"/>
    <w:basedOn w:val="a"/>
    <w:rsid w:val="00F96F41"/>
    <w:pPr>
      <w:spacing w:before="120" w:line="440" w:lineRule="atLeast"/>
      <w:ind w:firstLineChars="207" w:firstLine="497"/>
    </w:pPr>
    <w:rPr>
      <w:rFonts w:ascii="Arial" w:hAnsi="宋体" w:cs="Arial"/>
      <w:szCs w:val="24"/>
    </w:rPr>
  </w:style>
  <w:style w:type="paragraph" w:customStyle="1" w:styleId="22CharChar205051">
    <w:name w:val="样式 样式 标题 2标题节标题 2 Char Char + 段前: 2 行 + 段前: 0.5 行 段后: 0.5 行1"/>
    <w:basedOn w:val="22CharChar2"/>
    <w:rsid w:val="00F96F41"/>
  </w:style>
  <w:style w:type="paragraph" w:customStyle="1" w:styleId="a30">
    <w:name w:val="a3"/>
    <w:basedOn w:val="a"/>
    <w:rsid w:val="00F96F41"/>
    <w:pPr>
      <w:spacing w:line="288" w:lineRule="auto"/>
      <w:jc w:val="center"/>
    </w:pPr>
    <w:rPr>
      <w:rFonts w:cs="Times New Roman"/>
      <w:szCs w:val="24"/>
    </w:rPr>
  </w:style>
  <w:style w:type="paragraph" w:customStyle="1" w:styleId="39">
    <w:name w:val="样式3"/>
    <w:basedOn w:val="af0"/>
    <w:rsid w:val="00F96F41"/>
    <w:pPr>
      <w:spacing w:line="500" w:lineRule="exact"/>
      <w:ind w:firstLineChars="150" w:firstLine="360"/>
    </w:pPr>
    <w:rPr>
      <w:rFonts w:hAnsi="宋体" w:cs="宋体"/>
      <w:b/>
      <w:szCs w:val="24"/>
    </w:rPr>
  </w:style>
  <w:style w:type="paragraph" w:customStyle="1" w:styleId="22CharChar213">
    <w:name w:val="样式 样式 标题 2标题节标题 2 Char Char + 段前: 2 行 + 左侧:  1 字符3"/>
    <w:basedOn w:val="22CharChar2"/>
    <w:rsid w:val="00F96F41"/>
    <w:pPr>
      <w:spacing w:beforeLines="0" w:before="50" w:after="50"/>
    </w:pPr>
    <w:rPr>
      <w:rFonts w:eastAsia="宋体" w:hAnsi="Times New Roman" w:cs="宋体"/>
      <w:bCs/>
    </w:rPr>
  </w:style>
  <w:style w:type="paragraph" w:customStyle="1" w:styleId="44">
    <w:name w:val="标书标题4"/>
    <w:basedOn w:val="4"/>
    <w:rsid w:val="00F96F41"/>
    <w:pPr>
      <w:keepNext w:val="0"/>
      <w:keepLines w:val="0"/>
      <w:numPr>
        <w:ilvl w:val="0"/>
        <w:numId w:val="0"/>
      </w:numPr>
      <w:tabs>
        <w:tab w:val="left" w:pos="851"/>
      </w:tabs>
      <w:spacing w:before="0" w:line="300" w:lineRule="auto"/>
      <w:ind w:left="851" w:firstLineChars="200" w:hanging="851"/>
    </w:pPr>
    <w:rPr>
      <w:rFonts w:ascii="Arial Narrow" w:eastAsia="仿宋_GB2312" w:hAnsi="Arial Narrow"/>
      <w:b/>
      <w:bCs w:val="0"/>
      <w:kern w:val="0"/>
      <w:sz w:val="28"/>
      <w:szCs w:val="20"/>
    </w:rPr>
  </w:style>
  <w:style w:type="paragraph" w:customStyle="1" w:styleId="Char4CharCharChar2">
    <w:name w:val="Char4 Char Char Char2"/>
    <w:basedOn w:val="a"/>
    <w:semiHidden/>
    <w:rsid w:val="00F96F41"/>
    <w:rPr>
      <w:rFonts w:ascii="宋体" w:hAnsi="宋体" w:cs="宋体"/>
      <w:szCs w:val="26"/>
    </w:rPr>
  </w:style>
  <w:style w:type="paragraph" w:customStyle="1" w:styleId="3a">
    <w:name w:val="标书标题3"/>
    <w:basedOn w:val="3"/>
    <w:rsid w:val="00F96F41"/>
    <w:pPr>
      <w:keepNext w:val="0"/>
      <w:keepLines w:val="0"/>
      <w:widowControl w:val="0"/>
      <w:spacing w:before="120" w:after="60" w:line="300" w:lineRule="auto"/>
      <w:ind w:firstLineChars="200" w:firstLine="522"/>
      <w:jc w:val="both"/>
    </w:pPr>
    <w:rPr>
      <w:rFonts w:ascii="宋体" w:hAnsi="宋体"/>
      <w:color w:val="000000"/>
      <w:sz w:val="26"/>
      <w:szCs w:val="26"/>
      <w:lang w:eastAsia="zh-CN"/>
    </w:rPr>
  </w:style>
  <w:style w:type="paragraph" w:customStyle="1" w:styleId="A222">
    <w:name w:val="样式 样式 样式 样式 样式 正文A + 首行缩进:  2 字符 + 首行缩进:  2 字符 + 两端对齐 首行缩进:  2 字..."/>
    <w:basedOn w:val="a"/>
    <w:rsid w:val="00F96F41"/>
    <w:pPr>
      <w:tabs>
        <w:tab w:val="left" w:pos="578"/>
        <w:tab w:val="left" w:pos="1074"/>
        <w:tab w:val="left" w:pos="1595"/>
        <w:tab w:val="left" w:pos="2073"/>
        <w:tab w:val="left" w:pos="2507"/>
        <w:tab w:val="left" w:pos="3025"/>
        <w:tab w:val="left" w:pos="3991"/>
      </w:tabs>
      <w:ind w:firstLine="480"/>
    </w:pPr>
    <w:rPr>
      <w:rFonts w:cs="宋体"/>
      <w:kern w:val="0"/>
      <w:szCs w:val="20"/>
    </w:rPr>
  </w:style>
  <w:style w:type="paragraph" w:customStyle="1" w:styleId="2f3">
    <w:name w:val="标书标题2"/>
    <w:basedOn w:val="2"/>
    <w:rsid w:val="00F96F41"/>
    <w:pPr>
      <w:keepNext w:val="0"/>
      <w:keepLines w:val="0"/>
      <w:widowControl w:val="0"/>
      <w:tabs>
        <w:tab w:val="left" w:pos="574"/>
      </w:tabs>
      <w:spacing w:before="240" w:after="120" w:line="300" w:lineRule="auto"/>
      <w:ind w:firstLine="200"/>
    </w:pPr>
    <w:rPr>
      <w:rFonts w:ascii="Arial Narrow" w:eastAsia="宋体" w:hAnsi="Arial Narrow"/>
      <w:b/>
      <w:bCs w:val="0"/>
      <w:lang w:eastAsia="zh-CN"/>
    </w:rPr>
  </w:style>
  <w:style w:type="paragraph" w:customStyle="1" w:styleId="ygs">
    <w:name w:val="ygs正文"/>
    <w:basedOn w:val="a"/>
    <w:rsid w:val="00F96F41"/>
    <w:pPr>
      <w:spacing w:line="440" w:lineRule="exact"/>
      <w:ind w:firstLine="480"/>
    </w:pPr>
    <w:rPr>
      <w:rFonts w:ascii="宋体" w:hAnsi="宋体" w:cs="Times New Roman"/>
      <w:bCs/>
      <w:szCs w:val="24"/>
    </w:rPr>
  </w:style>
  <w:style w:type="paragraph" w:customStyle="1" w:styleId="CharCharCharCharChar2Char">
    <w:name w:val="Char Char Char Char Char2 Char"/>
    <w:basedOn w:val="a"/>
    <w:rsid w:val="00F96F41"/>
    <w:rPr>
      <w:rFonts w:ascii="宋体" w:hAnsi="宋体" w:cs="宋体"/>
      <w:szCs w:val="26"/>
    </w:rPr>
  </w:style>
  <w:style w:type="paragraph" w:customStyle="1" w:styleId="declear">
    <w:name w:val="declear"/>
    <w:basedOn w:val="a"/>
    <w:rsid w:val="00F96F41"/>
    <w:pPr>
      <w:widowControl/>
      <w:spacing w:before="100" w:beforeAutospacing="1" w:after="100" w:afterAutospacing="1"/>
      <w:jc w:val="left"/>
    </w:pPr>
    <w:rPr>
      <w:rFonts w:ascii="宋体" w:hAnsi="宋体" w:cs="宋体"/>
      <w:kern w:val="0"/>
      <w:szCs w:val="24"/>
    </w:rPr>
  </w:style>
  <w:style w:type="paragraph" w:customStyle="1" w:styleId="afffffff8">
    <w:name w:val="正 文"/>
    <w:basedOn w:val="a"/>
    <w:rsid w:val="00F96F41"/>
    <w:pPr>
      <w:spacing w:line="440" w:lineRule="exact"/>
    </w:pPr>
    <w:rPr>
      <w:rFonts w:hAnsi="宋体" w:cs="Times New Roman"/>
      <w:szCs w:val="24"/>
    </w:rPr>
  </w:style>
  <w:style w:type="paragraph" w:customStyle="1" w:styleId="1f2">
    <w:name w:val="正文   1"/>
    <w:basedOn w:val="a"/>
    <w:rsid w:val="00F96F41"/>
    <w:pPr>
      <w:spacing w:line="460" w:lineRule="atLeast"/>
      <w:ind w:firstLine="520"/>
    </w:pPr>
    <w:rPr>
      <w:rFonts w:cs="Times New Roman"/>
      <w:bCs/>
      <w:sz w:val="26"/>
      <w:szCs w:val="24"/>
    </w:rPr>
  </w:style>
  <w:style w:type="paragraph" w:customStyle="1" w:styleId="afffffff9">
    <w:name w:val="表格中的文字"/>
    <w:basedOn w:val="a"/>
    <w:rsid w:val="00F96F41"/>
    <w:pPr>
      <w:jc w:val="center"/>
    </w:pPr>
    <w:rPr>
      <w:rFonts w:cs="Times New Roman"/>
    </w:rPr>
  </w:style>
  <w:style w:type="paragraph" w:customStyle="1" w:styleId="afffffffa">
    <w:name w:val="表格体"/>
    <w:basedOn w:val="afff7"/>
    <w:rsid w:val="00F96F41"/>
    <w:pPr>
      <w:spacing w:line="240" w:lineRule="auto"/>
    </w:pPr>
    <w:rPr>
      <w:rFonts w:eastAsia="宋体"/>
      <w:sz w:val="21"/>
      <w:szCs w:val="22"/>
    </w:rPr>
  </w:style>
  <w:style w:type="paragraph" w:customStyle="1" w:styleId="61">
    <w:name w:val="6表格"/>
    <w:basedOn w:val="a"/>
    <w:rsid w:val="00F96F41"/>
    <w:pPr>
      <w:spacing w:before="120"/>
      <w:jc w:val="center"/>
    </w:pPr>
    <w:rPr>
      <w:rFonts w:cs="Times New Roman"/>
      <w:kern w:val="0"/>
      <w:szCs w:val="20"/>
    </w:rPr>
  </w:style>
  <w:style w:type="paragraph" w:customStyle="1" w:styleId="CharChar2CharCharCharCharCharChar">
    <w:name w:val="Char Char2 Char Char Char Char Char Char"/>
    <w:basedOn w:val="a"/>
    <w:semiHidden/>
    <w:rsid w:val="00F96F41"/>
    <w:rPr>
      <w:rFonts w:cs="宋体"/>
      <w:szCs w:val="26"/>
    </w:rPr>
  </w:style>
  <w:style w:type="paragraph" w:customStyle="1" w:styleId="22CharChar2111">
    <w:name w:val="样式 样式 标题 2标题节标题 2 Char Char + 段前: 2 行 + 左侧:  1 字符 右侧:  1 字符1"/>
    <w:basedOn w:val="22CharChar2"/>
    <w:rsid w:val="00F96F41"/>
    <w:pPr>
      <w:spacing w:beforeLines="0" w:before="50" w:after="50"/>
    </w:pPr>
    <w:rPr>
      <w:rFonts w:eastAsia="宋体" w:hAnsi="Times New Roman" w:cs="宋体"/>
      <w:bCs/>
    </w:rPr>
  </w:style>
  <w:style w:type="paragraph" w:customStyle="1" w:styleId="190">
    <w:name w:val="样式19"/>
    <w:basedOn w:val="a"/>
    <w:rsid w:val="00F96F41"/>
    <w:pPr>
      <w:keepNext/>
      <w:keepLines/>
      <w:widowControl/>
      <w:spacing w:line="460" w:lineRule="exact"/>
      <w:jc w:val="left"/>
      <w:textAlignment w:val="baseline"/>
      <w:outlineLvl w:val="2"/>
    </w:pPr>
    <w:rPr>
      <w:rFonts w:cs="Times New Roman"/>
      <w:b/>
      <w:kern w:val="0"/>
      <w:sz w:val="26"/>
      <w:szCs w:val="26"/>
    </w:rPr>
  </w:style>
  <w:style w:type="paragraph" w:customStyle="1" w:styleId="22CharChar212">
    <w:name w:val="样式 样式 标题 2标题节标题 2 Char Char + 段前: 2 行 + 左侧:  1 字符2"/>
    <w:basedOn w:val="22CharChar2"/>
    <w:rsid w:val="00F96F41"/>
    <w:pPr>
      <w:spacing w:beforeLines="0" w:before="50" w:after="50"/>
    </w:pPr>
    <w:rPr>
      <w:rFonts w:eastAsia="宋体" w:hAnsi="Times New Roman" w:cs="宋体"/>
      <w:bCs/>
    </w:rPr>
  </w:style>
  <w:style w:type="paragraph" w:customStyle="1" w:styleId="b">
    <w:name w:val="b"/>
    <w:basedOn w:val="2"/>
    <w:rsid w:val="00F96F41"/>
    <w:pPr>
      <w:keepNext w:val="0"/>
      <w:keepLines w:val="0"/>
      <w:spacing w:beforeLines="50" w:before="50" w:afterLines="50" w:after="50" w:line="240" w:lineRule="auto"/>
      <w:jc w:val="both"/>
      <w:textAlignment w:val="baseline"/>
    </w:pPr>
    <w:rPr>
      <w:rFonts w:eastAsia="仿宋_GB2312"/>
      <w:b/>
      <w:color w:val="000000"/>
      <w:sz w:val="32"/>
      <w:lang w:eastAsia="zh-CN"/>
    </w:rPr>
  </w:style>
  <w:style w:type="paragraph" w:customStyle="1" w:styleId="xl65">
    <w:name w:val="xl65"/>
    <w:basedOn w:val="a"/>
    <w:rsid w:val="00F96F41"/>
    <w:pPr>
      <w:widowControl/>
      <w:pBdr>
        <w:left w:val="single" w:sz="4" w:space="0" w:color="auto"/>
      </w:pBdr>
      <w:spacing w:before="100" w:beforeAutospacing="1" w:after="100" w:afterAutospacing="1"/>
    </w:pPr>
    <w:rPr>
      <w:rFonts w:ascii="Arial Unicode MS" w:eastAsia="Arial Unicode MS" w:hAnsi="Arial Unicode MS" w:cs="Arial Unicode MS"/>
      <w:kern w:val="0"/>
      <w:szCs w:val="21"/>
    </w:rPr>
  </w:style>
  <w:style w:type="paragraph" w:customStyle="1" w:styleId="2CharCharCharCharCharCharChar">
    <w:name w:val="样式 正文缩进正文缩进2正文缩进 Char Char正文缩进 Char Char Char Char正文缩进 Char ..."/>
    <w:basedOn w:val="a3"/>
    <w:rsid w:val="00F96F41"/>
    <w:pPr>
      <w:ind w:firstLine="200"/>
    </w:pPr>
    <w:rPr>
      <w:rFonts w:cs="宋体"/>
    </w:rPr>
  </w:style>
  <w:style w:type="paragraph" w:customStyle="1" w:styleId="123">
    <w:name w:val="123"/>
    <w:basedOn w:val="a"/>
    <w:next w:val="a"/>
    <w:rsid w:val="00F96F41"/>
    <w:pPr>
      <w:ind w:firstLine="562"/>
    </w:pPr>
    <w:rPr>
      <w:rFonts w:cs="Times New Roman"/>
      <w:b/>
      <w:bCs/>
      <w:color w:val="000000"/>
      <w:sz w:val="28"/>
      <w:szCs w:val="24"/>
    </w:rPr>
  </w:style>
  <w:style w:type="paragraph" w:customStyle="1" w:styleId="1323">
    <w:name w:val="样式 13 磅 行距: 固定值 23 磅"/>
    <w:basedOn w:val="a"/>
    <w:rsid w:val="00F96F41"/>
    <w:pPr>
      <w:spacing w:line="460" w:lineRule="exact"/>
      <w:ind w:firstLine="520"/>
    </w:pPr>
    <w:rPr>
      <w:rFonts w:cs="Times New Roman"/>
      <w:sz w:val="26"/>
      <w:szCs w:val="20"/>
    </w:rPr>
  </w:style>
  <w:style w:type="paragraph" w:customStyle="1" w:styleId="6565656">
    <w:name w:val="样式6565656"/>
    <w:basedOn w:val="a"/>
    <w:rsid w:val="00F96F41"/>
    <w:pPr>
      <w:spacing w:line="460" w:lineRule="atLeast"/>
      <w:ind w:firstLine="480"/>
    </w:pPr>
    <w:rPr>
      <w:rFonts w:cs="Times New Roman"/>
      <w:bCs/>
      <w:szCs w:val="24"/>
    </w:rPr>
  </w:style>
  <w:style w:type="paragraph" w:customStyle="1" w:styleId="22CharChar20505">
    <w:name w:val="样式 样式 标题 2标题节标题 2 Char Char + 段前: 2 行 + 段前: 0.5 行 段后: 0.5 行"/>
    <w:basedOn w:val="22CharChar2"/>
    <w:next w:val="a"/>
    <w:rsid w:val="00F96F41"/>
    <w:pPr>
      <w:spacing w:beforeLines="0" w:before="120" w:after="120"/>
    </w:pPr>
    <w:rPr>
      <w:rFonts w:eastAsia="宋体" w:hAnsi="Times New Roman" w:cs="宋体"/>
      <w:bCs/>
    </w:rPr>
  </w:style>
  <w:style w:type="paragraph" w:customStyle="1" w:styleId="afffffffb">
    <w:name w:val="二级标题"/>
    <w:basedOn w:val="a"/>
    <w:next w:val="a"/>
    <w:rsid w:val="00F96F41"/>
    <w:pPr>
      <w:spacing w:beforeLines="50" w:before="156" w:afterLines="50" w:after="156" w:line="460" w:lineRule="exact"/>
      <w:outlineLvl w:val="1"/>
    </w:pPr>
    <w:rPr>
      <w:rFonts w:cs="Times New Roman"/>
      <w:b/>
      <w:bCs/>
      <w:sz w:val="30"/>
      <w:szCs w:val="30"/>
    </w:rPr>
  </w:style>
  <w:style w:type="paragraph" w:customStyle="1" w:styleId="0858">
    <w:name w:val="样式 首行缩进:  0.85 厘米8"/>
    <w:basedOn w:val="a"/>
    <w:rsid w:val="00F96F41"/>
    <w:pPr>
      <w:spacing w:line="288" w:lineRule="auto"/>
      <w:ind w:firstLine="482"/>
    </w:pPr>
    <w:rPr>
      <w:rFonts w:cs="宋体"/>
      <w:szCs w:val="26"/>
    </w:rPr>
  </w:style>
  <w:style w:type="paragraph" w:customStyle="1" w:styleId="CharCharChar3CharCharChar2Char">
    <w:name w:val="Char Char Char3 Char Char Char2 Char"/>
    <w:basedOn w:val="a"/>
    <w:semiHidden/>
    <w:rsid w:val="00F96F41"/>
    <w:rPr>
      <w:rFonts w:ascii="宋体" w:hAnsi="宋体" w:cs="宋体"/>
      <w:szCs w:val="26"/>
    </w:rPr>
  </w:style>
  <w:style w:type="paragraph" w:customStyle="1" w:styleId="afffffffc">
    <w:name w:val="编号正文"/>
    <w:basedOn w:val="a"/>
    <w:rsid w:val="00F96F41"/>
    <w:pPr>
      <w:tabs>
        <w:tab w:val="left" w:pos="1260"/>
      </w:tabs>
      <w:spacing w:afterLines="50" w:after="50" w:line="300" w:lineRule="auto"/>
      <w:ind w:left="1260" w:hanging="806"/>
    </w:pPr>
    <w:rPr>
      <w:rFonts w:ascii="Arial Narrow" w:eastAsia="仿宋_GB2312" w:hAnsi="Arial Narrow" w:cs="Times New Roman"/>
      <w:sz w:val="28"/>
      <w:szCs w:val="28"/>
    </w:rPr>
  </w:style>
  <w:style w:type="paragraph" w:customStyle="1" w:styleId="Char30">
    <w:name w:val="Char3"/>
    <w:basedOn w:val="a"/>
    <w:rsid w:val="00F96F41"/>
    <w:rPr>
      <w:rFonts w:cs="Times New Roman"/>
      <w:szCs w:val="24"/>
    </w:rPr>
  </w:style>
  <w:style w:type="paragraph" w:customStyle="1" w:styleId="afffffffd">
    <w:name w:val="表格文字居中"/>
    <w:basedOn w:val="a"/>
    <w:next w:val="a"/>
    <w:rsid w:val="00F96F41"/>
    <w:pPr>
      <w:spacing w:line="460" w:lineRule="exact"/>
      <w:jc w:val="center"/>
    </w:pPr>
    <w:rPr>
      <w:rFonts w:cs="Times New Roman"/>
      <w:color w:val="000000"/>
      <w:sz w:val="22"/>
    </w:rPr>
  </w:style>
  <w:style w:type="paragraph" w:customStyle="1" w:styleId="2TimesNewRoman">
    <w:name w:val="样式 标题 2 + Times New Roman 非加粗"/>
    <w:basedOn w:val="2"/>
    <w:rsid w:val="00F96F41"/>
    <w:pPr>
      <w:keepLines w:val="0"/>
      <w:widowControl w:val="0"/>
      <w:adjustRightInd/>
      <w:snapToGrid/>
      <w:spacing w:beforeLines="50" w:before="156" w:line="240" w:lineRule="auto"/>
      <w:ind w:firstLineChars="196" w:firstLine="472"/>
      <w:jc w:val="both"/>
    </w:pPr>
    <w:rPr>
      <w:bCs w:val="0"/>
      <w:color w:val="000000"/>
      <w:kern w:val="2"/>
      <w:szCs w:val="24"/>
      <w:lang w:eastAsia="zh-CN"/>
    </w:rPr>
  </w:style>
  <w:style w:type="paragraph" w:customStyle="1" w:styleId="xl27">
    <w:name w:val="xl27"/>
    <w:basedOn w:val="a"/>
    <w:rsid w:val="00F96F41"/>
    <w:pPr>
      <w:widowControl/>
      <w:pBdr>
        <w:left w:val="single" w:sz="12"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Times New Roman"/>
      <w:color w:val="000000"/>
      <w:kern w:val="0"/>
      <w:szCs w:val="20"/>
    </w:rPr>
  </w:style>
  <w:style w:type="paragraph" w:customStyle="1" w:styleId="CharCharChar1CharCharCharCharCharCharCharCharCharCharCharCharCharCharCharCharCharCharCharCharCharChar">
    <w:name w:val="Char Char Char1 Char Char Char Char Char Char Char Char Char Char Char Char Char Char Char Char Char Char Char Char Char Char"/>
    <w:basedOn w:val="a"/>
    <w:rsid w:val="00F96F41"/>
    <w:rPr>
      <w:rFonts w:ascii="宋体" w:hAnsi="宋体" w:cs="宋体"/>
      <w:szCs w:val="26"/>
    </w:rPr>
  </w:style>
  <w:style w:type="paragraph" w:customStyle="1" w:styleId="Z7">
    <w:name w:val="Z7[图表]"/>
    <w:next w:val="a"/>
    <w:rsid w:val="00F96F41"/>
    <w:pPr>
      <w:jc w:val="center"/>
    </w:pPr>
    <w:rPr>
      <w:rFonts w:eastAsia="仿宋_GB2312"/>
      <w:bCs/>
      <w:sz w:val="21"/>
      <w:szCs w:val="44"/>
    </w:rPr>
  </w:style>
  <w:style w:type="paragraph" w:customStyle="1" w:styleId="HtmlNormal">
    <w:name w:val="HtmlNormal"/>
    <w:basedOn w:val="a"/>
    <w:rsid w:val="00F96F41"/>
    <w:pPr>
      <w:spacing w:before="100" w:beforeAutospacing="1" w:after="100" w:afterAutospacing="1" w:line="384" w:lineRule="auto"/>
      <w:jc w:val="left"/>
    </w:pPr>
    <w:rPr>
      <w:rFonts w:ascii="Arial Unicode MS" w:eastAsia="Times New Roman" w:hAnsi="Arial Unicode MS" w:cs="Times New Roman"/>
      <w:color w:val="000000"/>
      <w:kern w:val="0"/>
      <w:szCs w:val="21"/>
    </w:rPr>
  </w:style>
  <w:style w:type="paragraph" w:customStyle="1" w:styleId="13230">
    <w:name w:val="样式 13 磅 黑色 行距: 固定值 23 磅"/>
    <w:basedOn w:val="a"/>
    <w:rsid w:val="00F96F41"/>
    <w:pPr>
      <w:spacing w:line="440" w:lineRule="exact"/>
      <w:jc w:val="center"/>
    </w:pPr>
    <w:rPr>
      <w:rFonts w:ascii="宋体" w:hAnsi="宋体" w:cs="Arial"/>
      <w:szCs w:val="24"/>
    </w:rPr>
  </w:style>
  <w:style w:type="paragraph" w:customStyle="1" w:styleId="22CharChar2205">
    <w:name w:val="样式 样式 标题 2标题节标题 2 Char Char + 段前: 2 行 + 首行缩进:  2 字符 段前: 0.5 行 ..."/>
    <w:basedOn w:val="22CharChar2"/>
    <w:rsid w:val="00F96F41"/>
    <w:pPr>
      <w:spacing w:beforeLines="0" w:before="0"/>
      <w:ind w:firstLine="0"/>
    </w:pPr>
    <w:rPr>
      <w:rFonts w:eastAsia="宋体" w:hAnsi="Times New Roman" w:cs="宋体"/>
      <w:bCs/>
    </w:rPr>
  </w:style>
  <w:style w:type="paragraph" w:customStyle="1" w:styleId="xl24">
    <w:name w:val="xl24"/>
    <w:basedOn w:val="a"/>
    <w:rsid w:val="00F96F41"/>
    <w:pPr>
      <w:widowControl/>
      <w:spacing w:before="100" w:beforeAutospacing="1" w:after="100" w:afterAutospacing="1"/>
      <w:jc w:val="center"/>
      <w:textAlignment w:val="center"/>
    </w:pPr>
    <w:rPr>
      <w:rFonts w:ascii="Arial Unicode MS" w:eastAsia="Arial Unicode MS" w:hAnsi="Arial Unicode MS" w:cs="Times New Roman"/>
      <w:kern w:val="0"/>
      <w:sz w:val="22"/>
    </w:rPr>
  </w:style>
  <w:style w:type="paragraph" w:customStyle="1" w:styleId="xl26">
    <w:name w:val="xl26"/>
    <w:basedOn w:val="a"/>
    <w:rsid w:val="00F96F41"/>
    <w:pPr>
      <w:widowControl/>
      <w:pBdr>
        <w:bottom w:val="single" w:sz="4" w:space="0" w:color="auto"/>
        <w:right w:val="single" w:sz="4" w:space="0" w:color="auto"/>
      </w:pBdr>
      <w:spacing w:before="100" w:beforeAutospacing="1" w:after="100" w:afterAutospacing="1"/>
      <w:textAlignment w:val="top"/>
    </w:pPr>
    <w:rPr>
      <w:rFonts w:ascii="宋体" w:hAnsi="宋体" w:cs="Times New Roman"/>
      <w:kern w:val="0"/>
      <w:szCs w:val="21"/>
    </w:rPr>
  </w:style>
  <w:style w:type="paragraph" w:customStyle="1" w:styleId="Z2">
    <w:name w:val="Z2[封面]"/>
    <w:next w:val="a"/>
    <w:rsid w:val="00F96F41"/>
    <w:pPr>
      <w:spacing w:line="360" w:lineRule="auto"/>
      <w:jc w:val="center"/>
    </w:pPr>
    <w:rPr>
      <w:rFonts w:eastAsia="楷体_GB2312"/>
      <w:bCs/>
      <w:sz w:val="32"/>
      <w:szCs w:val="44"/>
    </w:rPr>
  </w:style>
  <w:style w:type="paragraph" w:customStyle="1" w:styleId="UserStyle5">
    <w:name w:val="UserStyle_5"/>
    <w:rsid w:val="00F96F41"/>
    <w:pPr>
      <w:spacing w:line="600" w:lineRule="exact"/>
      <w:ind w:firstLine="567"/>
      <w:jc w:val="both"/>
      <w:textAlignment w:val="baseline"/>
    </w:pPr>
    <w:rPr>
      <w:rFonts w:ascii="宋体"/>
      <w:sz w:val="28"/>
    </w:rPr>
  </w:style>
  <w:style w:type="paragraph" w:customStyle="1" w:styleId="ParaChar">
    <w:name w:val="默认段落字体 Para Char"/>
    <w:basedOn w:val="a"/>
    <w:next w:val="a"/>
    <w:rsid w:val="00F96F41"/>
    <w:rPr>
      <w:rFonts w:cs="Times New Roman"/>
      <w:szCs w:val="24"/>
    </w:rPr>
  </w:style>
  <w:style w:type="paragraph" w:customStyle="1" w:styleId="afffffffe">
    <w:name w:val="正"/>
    <w:rsid w:val="00F96F41"/>
    <w:pPr>
      <w:spacing w:line="480" w:lineRule="exact"/>
      <w:ind w:firstLineChars="196" w:firstLine="470"/>
    </w:pPr>
    <w:rPr>
      <w:bCs/>
      <w:kern w:val="2"/>
      <w:sz w:val="24"/>
      <w:szCs w:val="24"/>
    </w:rPr>
  </w:style>
  <w:style w:type="paragraph" w:customStyle="1" w:styleId="Z5">
    <w:name w:val="Z5[附件]"/>
    <w:next w:val="a"/>
    <w:rsid w:val="00F96F41"/>
    <w:pPr>
      <w:spacing w:line="360" w:lineRule="auto"/>
      <w:ind w:firstLineChars="200" w:firstLine="200"/>
    </w:pPr>
    <w:rPr>
      <w:rFonts w:eastAsia="仿宋_GB2312"/>
      <w:b/>
      <w:sz w:val="28"/>
      <w:szCs w:val="24"/>
    </w:rPr>
  </w:style>
  <w:style w:type="paragraph" w:customStyle="1" w:styleId="xl25">
    <w:name w:val="xl25"/>
    <w:basedOn w:val="a"/>
    <w:semiHidden/>
    <w:rsid w:val="00F96F41"/>
    <w:pPr>
      <w:widowControl/>
      <w:spacing w:before="100" w:after="100"/>
      <w:jc w:val="center"/>
    </w:pPr>
    <w:rPr>
      <w:rFonts w:eastAsia="Arial Unicode MS" w:cs="Times New Roman"/>
      <w:kern w:val="0"/>
      <w:szCs w:val="20"/>
    </w:rPr>
  </w:style>
  <w:style w:type="paragraph" w:customStyle="1" w:styleId="282">
    <w:name w:val="样式 四号 行距: 固定值 28 磅 首行缩进:  2 字符"/>
    <w:basedOn w:val="a"/>
    <w:rsid w:val="00F96F41"/>
    <w:pPr>
      <w:spacing w:line="560" w:lineRule="exact"/>
      <w:ind w:firstLine="560"/>
    </w:pPr>
    <w:rPr>
      <w:rFonts w:cs="宋体"/>
      <w:sz w:val="28"/>
      <w:szCs w:val="20"/>
    </w:rPr>
  </w:style>
  <w:style w:type="paragraph" w:customStyle="1" w:styleId="22CharChar21">
    <w:name w:val="样式 样式 标题 2标题节标题 2 Char Char + 段前: 2 行 + 左侧:  1 字符"/>
    <w:basedOn w:val="22CharChar2"/>
    <w:rsid w:val="00F96F41"/>
    <w:pPr>
      <w:spacing w:beforeLines="0" w:before="0"/>
    </w:pPr>
    <w:rPr>
      <w:rFonts w:eastAsia="宋体" w:hAnsi="Times New Roman" w:cs="宋体"/>
      <w:bCs/>
    </w:rPr>
  </w:style>
  <w:style w:type="paragraph" w:customStyle="1" w:styleId="CharCharChar0">
    <w:name w:val="Char Char Char"/>
    <w:basedOn w:val="a"/>
    <w:rsid w:val="00F96F41"/>
    <w:rPr>
      <w:rFonts w:cs="Times New Roman"/>
      <w:szCs w:val="20"/>
    </w:rPr>
  </w:style>
  <w:style w:type="paragraph" w:customStyle="1" w:styleId="101">
    <w:name w:val="样式 左 首行缩进:  1.01 厘米"/>
    <w:basedOn w:val="a"/>
    <w:rsid w:val="00F96F41"/>
    <w:pPr>
      <w:spacing w:line="460" w:lineRule="exact"/>
    </w:pPr>
    <w:rPr>
      <w:rFonts w:cs="宋体"/>
      <w:sz w:val="26"/>
      <w:szCs w:val="26"/>
    </w:rPr>
  </w:style>
  <w:style w:type="paragraph" w:customStyle="1" w:styleId="13232">
    <w:name w:val="样式 13 磅 行距: 固定值 23 磅 首行缩进:  2 字符"/>
    <w:basedOn w:val="a"/>
    <w:rsid w:val="00F96F41"/>
    <w:pPr>
      <w:spacing w:line="460" w:lineRule="exact"/>
      <w:ind w:firstLine="520"/>
    </w:pPr>
    <w:rPr>
      <w:rFonts w:cs="宋体"/>
      <w:sz w:val="26"/>
      <w:szCs w:val="20"/>
    </w:rPr>
  </w:style>
  <w:style w:type="paragraph" w:customStyle="1" w:styleId="-hao-">
    <w:name w:val="表格文字-hao-居中"/>
    <w:uiPriority w:val="99"/>
    <w:rsid w:val="00F96F41"/>
    <w:pPr>
      <w:adjustRightInd w:val="0"/>
      <w:snapToGrid w:val="0"/>
      <w:spacing w:beforeLines="20" w:afterLines="10" w:line="264" w:lineRule="auto"/>
      <w:jc w:val="center"/>
      <w:textAlignment w:val="center"/>
    </w:pPr>
    <w:rPr>
      <w:szCs w:val="24"/>
    </w:rPr>
  </w:style>
  <w:style w:type="paragraph" w:customStyle="1" w:styleId="Z1">
    <w:name w:val="Z1[封面]"/>
    <w:next w:val="a"/>
    <w:rsid w:val="00F96F41"/>
    <w:pPr>
      <w:spacing w:line="360" w:lineRule="auto"/>
      <w:jc w:val="center"/>
    </w:pPr>
    <w:rPr>
      <w:rFonts w:eastAsia="华文中宋"/>
      <w:b/>
      <w:bCs/>
      <w:sz w:val="44"/>
      <w:szCs w:val="44"/>
    </w:rPr>
  </w:style>
  <w:style w:type="paragraph" w:customStyle="1" w:styleId="CharCharCharChar1">
    <w:name w:val="Char Char Char Char1"/>
    <w:basedOn w:val="a"/>
    <w:rsid w:val="00F96F41"/>
    <w:rPr>
      <w:rFonts w:ascii="仿宋_GB2312" w:eastAsia="仿宋_GB2312" w:hAnsi="Tahoma" w:cs="Times New Roman"/>
      <w:szCs w:val="21"/>
    </w:rPr>
  </w:style>
  <w:style w:type="paragraph" w:customStyle="1" w:styleId="1f3">
    <w:name w:val="表格1"/>
    <w:basedOn w:val="a"/>
    <w:rsid w:val="00F96F41"/>
    <w:pPr>
      <w:spacing w:line="360" w:lineRule="exact"/>
      <w:jc w:val="center"/>
    </w:pPr>
    <w:rPr>
      <w:rFonts w:cs="Times New Roman"/>
      <w:color w:val="000000"/>
      <w:szCs w:val="24"/>
    </w:rPr>
  </w:style>
  <w:style w:type="paragraph" w:customStyle="1" w:styleId="affffffff">
    <w:name w:val="正文（首行缩进两字）"/>
    <w:basedOn w:val="a"/>
    <w:rsid w:val="00F96F41"/>
    <w:rPr>
      <w:rFonts w:cs="Times New Roman"/>
      <w:szCs w:val="21"/>
    </w:rPr>
  </w:style>
  <w:style w:type="paragraph" w:customStyle="1" w:styleId="BodyTextIndent2">
    <w:name w:val="BodyTextIndent2"/>
    <w:basedOn w:val="a"/>
    <w:rsid w:val="00F96F41"/>
    <w:pPr>
      <w:spacing w:after="120" w:line="480" w:lineRule="auto"/>
      <w:ind w:leftChars="200" w:left="420"/>
    </w:pPr>
    <w:rPr>
      <w:rFonts w:cs="Times New Roman"/>
      <w:szCs w:val="24"/>
    </w:rPr>
  </w:style>
  <w:style w:type="paragraph" w:customStyle="1" w:styleId="affffffff0">
    <w:name w:val="三级标题"/>
    <w:basedOn w:val="a"/>
    <w:next w:val="a"/>
    <w:semiHidden/>
    <w:rsid w:val="00F96F41"/>
    <w:pPr>
      <w:outlineLvl w:val="2"/>
    </w:pPr>
    <w:rPr>
      <w:rFonts w:cs="Times New Roman"/>
      <w:b/>
      <w:sz w:val="26"/>
      <w:szCs w:val="26"/>
    </w:rPr>
  </w:style>
  <w:style w:type="paragraph" w:customStyle="1" w:styleId="ggbody">
    <w:name w:val="gg_body"/>
    <w:basedOn w:val="a"/>
    <w:rsid w:val="00F96F41"/>
    <w:pPr>
      <w:spacing w:line="460" w:lineRule="exact"/>
    </w:pPr>
    <w:rPr>
      <w:rFonts w:ascii="宋体" w:hAnsi="宋体" w:cs="Times New Roman"/>
      <w:szCs w:val="20"/>
    </w:rPr>
  </w:style>
  <w:style w:type="paragraph" w:customStyle="1" w:styleId="xl52">
    <w:name w:val="xl52"/>
    <w:basedOn w:val="a"/>
    <w:rsid w:val="00F96F41"/>
    <w:pPr>
      <w:widowControl/>
      <w:pBdr>
        <w:left w:val="single" w:sz="8" w:space="0" w:color="auto"/>
      </w:pBdr>
      <w:spacing w:before="100" w:beforeAutospacing="1" w:after="100" w:afterAutospacing="1"/>
      <w:jc w:val="center"/>
      <w:textAlignment w:val="center"/>
    </w:pPr>
    <w:rPr>
      <w:rFonts w:ascii="Arial Unicode MS" w:eastAsia="Arial Unicode MS" w:hAnsi="Arial Unicode MS" w:cs="Arial Unicode MS"/>
      <w:kern w:val="0"/>
      <w:szCs w:val="24"/>
    </w:rPr>
  </w:style>
  <w:style w:type="paragraph" w:customStyle="1" w:styleId="8">
    <w:name w:val="样式8"/>
    <w:basedOn w:val="3"/>
    <w:rsid w:val="00F96F41"/>
    <w:pPr>
      <w:widowControl w:val="0"/>
      <w:spacing w:line="480" w:lineRule="exact"/>
      <w:jc w:val="both"/>
    </w:pPr>
    <w:rPr>
      <w:kern w:val="2"/>
      <w:sz w:val="26"/>
      <w:szCs w:val="24"/>
      <w:lang w:eastAsia="zh-CN"/>
    </w:rPr>
  </w:style>
  <w:style w:type="paragraph" w:customStyle="1" w:styleId="affffffff1">
    <w:name w:val="样式 正文文本缩进 + 宋体"/>
    <w:basedOn w:val="ae"/>
    <w:rsid w:val="00F96F41"/>
    <w:pPr>
      <w:widowControl w:val="0"/>
      <w:spacing w:beforeLines="30" w:before="93" w:afterLines="30" w:after="93" w:line="460" w:lineRule="exact"/>
      <w:ind w:left="0" w:firstLine="560"/>
      <w:jc w:val="both"/>
    </w:pPr>
    <w:rPr>
      <w:rFonts w:ascii="宋体" w:hAnsi="宋体"/>
      <w:kern w:val="2"/>
      <w:sz w:val="21"/>
      <w:szCs w:val="28"/>
      <w:lang w:eastAsia="zh-CN"/>
    </w:rPr>
  </w:style>
  <w:style w:type="paragraph" w:customStyle="1" w:styleId="22CharChar211">
    <w:name w:val="样式 样式 标题 2标题节标题 2 Char Char + 段前: 2 行 + 左侧:  1 字符 右侧:  1 字符"/>
    <w:basedOn w:val="22CharChar2"/>
    <w:rsid w:val="00F96F41"/>
    <w:rPr>
      <w:szCs w:val="26"/>
    </w:rPr>
  </w:style>
  <w:style w:type="paragraph" w:customStyle="1" w:styleId="00000000000000000000000Char">
    <w:name w:val="00000000000000000000000 Char"/>
    <w:basedOn w:val="a"/>
    <w:rsid w:val="00F96F41"/>
    <w:pPr>
      <w:ind w:firstLine="510"/>
    </w:pPr>
    <w:rPr>
      <w:rFonts w:cs="Times New Roman"/>
      <w:color w:val="000000"/>
      <w:szCs w:val="24"/>
      <w:lang w:val="zh-CN"/>
    </w:rPr>
  </w:style>
  <w:style w:type="paragraph" w:customStyle="1" w:styleId="CharCharChar2CharCharCharCharCharCharCharCharCharChar">
    <w:name w:val="Char Char Char2 Char Char Char Char Char Char Char Char Char Char"/>
    <w:basedOn w:val="a"/>
    <w:semiHidden/>
    <w:rsid w:val="00F96F41"/>
    <w:rPr>
      <w:rFonts w:ascii="宋体" w:hAnsi="宋体" w:cs="宋体"/>
      <w:szCs w:val="26"/>
    </w:rPr>
  </w:style>
  <w:style w:type="paragraph" w:customStyle="1" w:styleId="170">
    <w:name w:val="样式17"/>
    <w:basedOn w:val="a"/>
    <w:rsid w:val="00F96F41"/>
    <w:pPr>
      <w:keepNext/>
      <w:keepLines/>
      <w:widowControl/>
      <w:spacing w:before="80" w:line="460" w:lineRule="exact"/>
      <w:jc w:val="left"/>
      <w:outlineLvl w:val="1"/>
    </w:pPr>
    <w:rPr>
      <w:rFonts w:eastAsia="黑体" w:cs="Times New Roman"/>
      <w:b/>
      <w:bCs/>
      <w:kern w:val="0"/>
      <w:sz w:val="28"/>
      <w:szCs w:val="28"/>
    </w:rPr>
  </w:style>
  <w:style w:type="paragraph" w:customStyle="1" w:styleId="affffffff2">
    <w:name w:val="简单回函地址"/>
    <w:basedOn w:val="a"/>
    <w:rsid w:val="00F96F41"/>
    <w:rPr>
      <w:rFonts w:cs="Times New Roman"/>
      <w:szCs w:val="20"/>
    </w:rPr>
  </w:style>
  <w:style w:type="paragraph" w:customStyle="1" w:styleId="Heading3">
    <w:name w:val="Heading3"/>
    <w:basedOn w:val="a"/>
    <w:next w:val="a"/>
    <w:rsid w:val="00F96F41"/>
    <w:pPr>
      <w:keepNext/>
      <w:keepLines/>
      <w:spacing w:before="156" w:line="440" w:lineRule="exact"/>
      <w:ind w:firstLineChars="196" w:firstLine="472"/>
    </w:pPr>
    <w:rPr>
      <w:rFonts w:ascii="Arial" w:eastAsia="黑体" w:hAnsi="Arial" w:cs="Times New Roman"/>
      <w:b/>
      <w:color w:val="000000"/>
      <w:kern w:val="0"/>
      <w:szCs w:val="24"/>
    </w:rPr>
  </w:style>
  <w:style w:type="paragraph" w:customStyle="1" w:styleId="22CharChar2105">
    <w:name w:val="样式 样式 样式 标题 2标题节标题 2 Char Char + 段前: 2 行 + 左侧:  1 字符 + 段前: 0.5 行..."/>
    <w:basedOn w:val="a"/>
    <w:rsid w:val="00F96F41"/>
    <w:pPr>
      <w:keepNext/>
      <w:keepLines/>
      <w:spacing w:line="460" w:lineRule="exact"/>
      <w:outlineLvl w:val="1"/>
    </w:pPr>
    <w:rPr>
      <w:rFonts w:cs="宋体"/>
      <w:b/>
      <w:bCs/>
      <w:sz w:val="26"/>
      <w:szCs w:val="26"/>
    </w:rPr>
  </w:style>
  <w:style w:type="paragraph" w:customStyle="1" w:styleId="affffffff3">
    <w:name w:val="一级标题"/>
    <w:basedOn w:val="a"/>
    <w:next w:val="a"/>
    <w:rsid w:val="00F96F41"/>
    <w:pPr>
      <w:spacing w:before="100" w:beforeAutospacing="1" w:afterLines="50" w:after="156" w:line="460" w:lineRule="exact"/>
      <w:jc w:val="center"/>
      <w:outlineLvl w:val="0"/>
    </w:pPr>
    <w:rPr>
      <w:rFonts w:cs="Times New Roman"/>
      <w:b/>
      <w:bCs/>
      <w:sz w:val="32"/>
      <w:szCs w:val="32"/>
    </w:rPr>
  </w:style>
  <w:style w:type="paragraph" w:customStyle="1" w:styleId="UserStyle1">
    <w:name w:val="UserStyle_1"/>
    <w:rsid w:val="00F96F41"/>
    <w:pPr>
      <w:spacing w:line="480" w:lineRule="exact"/>
      <w:ind w:firstLineChars="196" w:firstLine="470"/>
      <w:textAlignment w:val="baseline"/>
    </w:pPr>
    <w:rPr>
      <w:bCs/>
      <w:kern w:val="2"/>
      <w:sz w:val="24"/>
      <w:szCs w:val="24"/>
    </w:rPr>
  </w:style>
  <w:style w:type="paragraph" w:customStyle="1" w:styleId="affffffff4">
    <w:name w:val="环评表头"/>
    <w:basedOn w:val="a"/>
    <w:rsid w:val="00F96F41"/>
    <w:pPr>
      <w:spacing w:line="440" w:lineRule="exact"/>
      <w:jc w:val="center"/>
    </w:pPr>
    <w:rPr>
      <w:rFonts w:ascii="黑体" w:eastAsia="黑体" w:hAnsi="Arial" w:cs="Arial"/>
      <w:b/>
      <w:color w:val="000000"/>
      <w:szCs w:val="24"/>
    </w:rPr>
  </w:style>
  <w:style w:type="paragraph" w:customStyle="1" w:styleId="UserStyle6">
    <w:name w:val="UserStyle_6"/>
    <w:basedOn w:val="UserStyle4"/>
    <w:rsid w:val="00F96F41"/>
  </w:style>
  <w:style w:type="paragraph" w:customStyle="1" w:styleId="UserStyle4">
    <w:name w:val="UserStyle_4"/>
    <w:basedOn w:val="a"/>
    <w:rsid w:val="00F96F41"/>
    <w:pPr>
      <w:spacing w:line="460" w:lineRule="exact"/>
      <w:ind w:firstLineChars="218" w:firstLine="567"/>
      <w:jc w:val="left"/>
    </w:pPr>
    <w:rPr>
      <w:rFonts w:cs="Times New Roman"/>
      <w:kern w:val="0"/>
      <w:sz w:val="26"/>
      <w:szCs w:val="26"/>
    </w:rPr>
  </w:style>
  <w:style w:type="paragraph" w:customStyle="1" w:styleId="affffffff5">
    <w:name w:val="环评标题"/>
    <w:basedOn w:val="affffffe"/>
    <w:rsid w:val="00F96F41"/>
    <w:pPr>
      <w:ind w:firstLine="482"/>
    </w:pPr>
    <w:rPr>
      <w:rFonts w:ascii="黑体" w:eastAsia="黑体"/>
      <w:b/>
    </w:rPr>
  </w:style>
  <w:style w:type="paragraph" w:customStyle="1" w:styleId="CharCharCharCharCharCharChar">
    <w:name w:val="Char Char Char Char Char Char Char"/>
    <w:basedOn w:val="a"/>
    <w:next w:val="a"/>
    <w:rsid w:val="00F96F41"/>
    <w:rPr>
      <w:rFonts w:cs="Times New Roman"/>
      <w:szCs w:val="24"/>
    </w:rPr>
  </w:style>
  <w:style w:type="paragraph" w:customStyle="1" w:styleId="CharCharCharCharChar2CharCharCharChar">
    <w:name w:val="Char Char Char Char Char2 Char Char Char Char"/>
    <w:basedOn w:val="a"/>
    <w:rsid w:val="00F96F41"/>
    <w:rPr>
      <w:rFonts w:ascii="宋体" w:hAnsi="宋体" w:cs="宋体"/>
      <w:szCs w:val="26"/>
    </w:rPr>
  </w:style>
  <w:style w:type="paragraph" w:customStyle="1" w:styleId="CharCharChar1CharCharCharChar">
    <w:name w:val="Char Char Char1 Char Char Char Char"/>
    <w:basedOn w:val="a"/>
    <w:rsid w:val="00F96F41"/>
    <w:rPr>
      <w:rFonts w:ascii="宋体" w:hAnsi="宋体" w:cs="宋体"/>
      <w:szCs w:val="26"/>
    </w:rPr>
  </w:style>
  <w:style w:type="paragraph" w:customStyle="1" w:styleId="affffffff6">
    <w:name w:val="样式 正文（首行缩进两字） + 宋体"/>
    <w:basedOn w:val="a3"/>
    <w:rsid w:val="00F96F41"/>
    <w:pPr>
      <w:ind w:firstLine="567"/>
    </w:pPr>
    <w:rPr>
      <w:rFonts w:ascii="宋体" w:hAnsi="宋体"/>
      <w:sz w:val="28"/>
      <w:szCs w:val="20"/>
    </w:rPr>
  </w:style>
  <w:style w:type="paragraph" w:customStyle="1" w:styleId="affffffff7">
    <w:name w:val="正文四号"/>
    <w:basedOn w:val="a"/>
    <w:rsid w:val="00F96F41"/>
    <w:rPr>
      <w:rFonts w:ascii="宋体" w:cs="宋体"/>
      <w:kern w:val="0"/>
    </w:rPr>
  </w:style>
  <w:style w:type="paragraph" w:customStyle="1" w:styleId="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w:basedOn w:val="a"/>
    <w:rsid w:val="00F96F41"/>
    <w:pPr>
      <w:widowControl/>
      <w:spacing w:after="160" w:line="240" w:lineRule="exact"/>
      <w:jc w:val="left"/>
    </w:pPr>
    <w:rPr>
      <w:rFonts w:ascii="Verdana" w:eastAsia="仿宋_GB2312" w:hAnsi="Verdana" w:cs="Verdana"/>
      <w:color w:val="000000"/>
      <w:kern w:val="0"/>
      <w:szCs w:val="21"/>
      <w:lang w:eastAsia="en-US"/>
    </w:rPr>
  </w:style>
  <w:style w:type="paragraph" w:customStyle="1" w:styleId="CharCharChar1CharCharCharChar1">
    <w:name w:val="Char Char Char1 Char Char Char Char1"/>
    <w:basedOn w:val="a"/>
    <w:semiHidden/>
    <w:rsid w:val="00F96F41"/>
    <w:rPr>
      <w:rFonts w:ascii="宋体" w:hAnsi="宋体" w:cs="宋体"/>
      <w:szCs w:val="26"/>
    </w:rPr>
  </w:style>
  <w:style w:type="paragraph" w:customStyle="1" w:styleId="affffffff8">
    <w:name w:val="表格文字"/>
    <w:basedOn w:val="a3"/>
    <w:next w:val="a"/>
    <w:rsid w:val="00F96F41"/>
    <w:pPr>
      <w:spacing w:before="60" w:after="60" w:line="460" w:lineRule="exact"/>
      <w:ind w:firstLine="200"/>
    </w:pPr>
    <w:rPr>
      <w:sz w:val="26"/>
      <w:szCs w:val="20"/>
    </w:rPr>
  </w:style>
  <w:style w:type="paragraph" w:customStyle="1" w:styleId="3b">
    <w:name w:val="标题3"/>
    <w:basedOn w:val="a"/>
    <w:rsid w:val="00F96F41"/>
    <w:pPr>
      <w:ind w:firstLine="482"/>
    </w:pPr>
    <w:rPr>
      <w:rFonts w:ascii="仿宋_GB2312" w:eastAsia="仿宋_GB2312" w:cs="Times New Roman"/>
      <w:b/>
      <w:szCs w:val="24"/>
    </w:rPr>
  </w:style>
  <w:style w:type="paragraph" w:customStyle="1" w:styleId="11CharCharCharCharCh">
    <w:name w:val="样式 正文缩进表格标题正文（首行缩进两字）1正文缩进1正文（首行缩进两字） Char Char Char Char Ch..."/>
    <w:basedOn w:val="a3"/>
    <w:rsid w:val="00F96F41"/>
    <w:pPr>
      <w:spacing w:line="440" w:lineRule="exact"/>
      <w:ind w:firstLine="200"/>
    </w:pPr>
    <w:rPr>
      <w:rFonts w:cs="宋体"/>
      <w:b/>
      <w:bCs/>
      <w:sz w:val="28"/>
      <w:szCs w:val="20"/>
    </w:rPr>
  </w:style>
  <w:style w:type="paragraph" w:customStyle="1" w:styleId="030">
    <w:name w:val="标题03"/>
    <w:basedOn w:val="a"/>
    <w:next w:val="a"/>
    <w:rsid w:val="00F96F41"/>
    <w:pPr>
      <w:spacing w:line="480" w:lineRule="atLeast"/>
      <w:ind w:firstLine="480"/>
    </w:pPr>
    <w:rPr>
      <w:rFonts w:cs="Times New Roman"/>
      <w:b/>
      <w:szCs w:val="20"/>
    </w:rPr>
  </w:style>
  <w:style w:type="paragraph" w:customStyle="1" w:styleId="Char4CharCharChar1">
    <w:name w:val="Char4 Char Char Char1"/>
    <w:basedOn w:val="a"/>
    <w:rsid w:val="00F96F41"/>
    <w:rPr>
      <w:rFonts w:ascii="宋体" w:hAnsi="宋体" w:cs="宋体"/>
      <w:szCs w:val="26"/>
    </w:rPr>
  </w:style>
  <w:style w:type="paragraph" w:customStyle="1" w:styleId="22CharChar2110">
    <w:name w:val="样式 样式 标题 2标题节标题 2 Char Char + 段前: 2 行 + 左侧:  1 字符1"/>
    <w:basedOn w:val="22CharChar2"/>
    <w:rsid w:val="00F96F41"/>
    <w:pPr>
      <w:spacing w:beforeLines="0" w:before="50" w:after="50"/>
    </w:pPr>
    <w:rPr>
      <w:rFonts w:eastAsia="宋体" w:hAnsi="Times New Roman" w:cs="宋体"/>
      <w:bCs/>
    </w:rPr>
  </w:style>
  <w:style w:type="paragraph" w:customStyle="1" w:styleId="xl54">
    <w:name w:val="xl54"/>
    <w:basedOn w:val="a"/>
    <w:rsid w:val="00F96F41"/>
    <w:pPr>
      <w:widowControl/>
      <w:pBdr>
        <w:top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Times New Roman"/>
      <w:b/>
      <w:kern w:val="0"/>
      <w:szCs w:val="20"/>
    </w:rPr>
  </w:style>
  <w:style w:type="paragraph" w:customStyle="1" w:styleId="22CharChar205050">
    <w:name w:val="样式 样式 样式 标题 2标题节标题 2 Char Char + 段前: 2 行 + 段前: 0.5 行 段后: 0.5 行 +..."/>
    <w:basedOn w:val="22CharChar20505"/>
    <w:next w:val="a"/>
    <w:rsid w:val="00F96F41"/>
    <w:pPr>
      <w:spacing w:before="50" w:after="50"/>
      <w:ind w:firstLine="0"/>
    </w:pPr>
  </w:style>
  <w:style w:type="paragraph" w:customStyle="1" w:styleId="1CharCharCharCharCharCharChar1">
    <w:name w:val="样式 正文缩进正文缩进1正文（首行缩进两字） Char Char Char Char Char Char Char文本条款...1"/>
    <w:basedOn w:val="a3"/>
    <w:rsid w:val="00F96F41"/>
    <w:pPr>
      <w:tabs>
        <w:tab w:val="left" w:pos="540"/>
        <w:tab w:val="left" w:pos="1050"/>
        <w:tab w:val="left" w:pos="1260"/>
        <w:tab w:val="left" w:pos="1800"/>
      </w:tabs>
      <w:spacing w:line="500" w:lineRule="exact"/>
      <w:ind w:firstLine="560"/>
    </w:pPr>
    <w:rPr>
      <w:rFonts w:cs="宋体"/>
      <w:kern w:val="24"/>
      <w:sz w:val="28"/>
      <w:szCs w:val="28"/>
    </w:rPr>
  </w:style>
  <w:style w:type="paragraph" w:customStyle="1" w:styleId="affffffff9">
    <w:name w:val="样式 五号 居中 行距: 单倍行距"/>
    <w:basedOn w:val="a"/>
    <w:rsid w:val="00F96F41"/>
    <w:pPr>
      <w:jc w:val="center"/>
    </w:pPr>
    <w:rPr>
      <w:rFonts w:cs="宋体"/>
      <w:kern w:val="0"/>
      <w:szCs w:val="21"/>
    </w:rPr>
  </w:style>
  <w:style w:type="paragraph" w:customStyle="1" w:styleId="CharCharCharCharCharCharChar1">
    <w:name w:val="Char Char Char Char Char Char Char1"/>
    <w:basedOn w:val="a"/>
    <w:rsid w:val="00F96F41"/>
    <w:pPr>
      <w:tabs>
        <w:tab w:val="left" w:pos="600"/>
      </w:tabs>
      <w:ind w:left="600" w:hanging="600"/>
    </w:pPr>
    <w:rPr>
      <w:rFonts w:cs="Times New Roman"/>
      <w:sz w:val="28"/>
      <w:szCs w:val="20"/>
    </w:rPr>
  </w:style>
  <w:style w:type="paragraph" w:customStyle="1" w:styleId="200122">
    <w:name w:val="样式 样式 2001 + 首行缩进:  2 字符 + 首行缩进:  2 字符"/>
    <w:basedOn w:val="a"/>
    <w:rsid w:val="00F96F41"/>
    <w:pPr>
      <w:spacing w:line="360" w:lineRule="exact"/>
      <w:ind w:firstLine="560"/>
    </w:pPr>
    <w:rPr>
      <w:rFonts w:cs="Times New Roman"/>
      <w:spacing w:val="20"/>
      <w:kern w:val="0"/>
      <w:szCs w:val="20"/>
    </w:rPr>
  </w:style>
  <w:style w:type="paragraph" w:customStyle="1" w:styleId="33Char11">
    <w:name w:val="样式 标题 3标题 3 Char + 左侧:  1 字符 右侧:  1 字符"/>
    <w:basedOn w:val="3"/>
    <w:rsid w:val="00F96F41"/>
    <w:pPr>
      <w:spacing w:before="156" w:line="460" w:lineRule="exact"/>
      <w:ind w:firstLineChars="200" w:firstLine="200"/>
      <w:jc w:val="both"/>
    </w:pPr>
    <w:rPr>
      <w:bCs w:val="0"/>
      <w:color w:val="000000"/>
      <w:sz w:val="26"/>
      <w:szCs w:val="26"/>
      <w:lang w:eastAsia="zh-CN"/>
    </w:rPr>
  </w:style>
  <w:style w:type="paragraph" w:customStyle="1" w:styleId="affffffffa">
    <w:name w:val="表标题"/>
    <w:basedOn w:val="50"/>
    <w:link w:val="affffffffb"/>
    <w:rsid w:val="00F96F41"/>
    <w:pPr>
      <w:widowControl w:val="0"/>
      <w:spacing w:before="60" w:after="60" w:line="377" w:lineRule="auto"/>
      <w:ind w:firstLine="520"/>
      <w:jc w:val="center"/>
    </w:pPr>
    <w:rPr>
      <w:rFonts w:ascii="Times New Roman" w:eastAsia="黑体" w:hAnsi="Times New Roman"/>
      <w:kern w:val="2"/>
      <w:sz w:val="24"/>
      <w:lang w:eastAsia="zh-CN"/>
    </w:rPr>
  </w:style>
  <w:style w:type="paragraph" w:customStyle="1" w:styleId="350">
    <w:name w:val="样式35"/>
    <w:basedOn w:val="a"/>
    <w:rsid w:val="00F96F41"/>
    <w:pPr>
      <w:spacing w:line="312" w:lineRule="auto"/>
      <w:ind w:firstLine="567"/>
    </w:pPr>
    <w:rPr>
      <w:rFonts w:ascii="宋体" w:cs="Times New Roman"/>
      <w:kern w:val="0"/>
      <w:sz w:val="28"/>
      <w:szCs w:val="20"/>
    </w:rPr>
  </w:style>
  <w:style w:type="paragraph" w:customStyle="1" w:styleId="311">
    <w:name w:val="样式31"/>
    <w:basedOn w:val="a"/>
    <w:rsid w:val="00F96F41"/>
    <w:pPr>
      <w:widowControl/>
      <w:jc w:val="center"/>
    </w:pPr>
    <w:rPr>
      <w:rFonts w:ascii="宋体" w:hAnsi="宋体" w:cs="宋体"/>
      <w:kern w:val="0"/>
      <w:sz w:val="22"/>
    </w:rPr>
  </w:style>
  <w:style w:type="paragraph" w:customStyle="1" w:styleId="CharChar20">
    <w:name w:val="标准样式 Char Char2"/>
    <w:basedOn w:val="a"/>
    <w:rsid w:val="00F96F41"/>
    <w:pPr>
      <w:spacing w:line="600" w:lineRule="exact"/>
      <w:ind w:firstLine="567"/>
    </w:pPr>
    <w:rPr>
      <w:rFonts w:ascii="宋体" w:hAnsi="宋体" w:cs="Times New Roman"/>
      <w:sz w:val="28"/>
      <w:szCs w:val="20"/>
    </w:rPr>
  </w:style>
  <w:style w:type="paragraph" w:customStyle="1" w:styleId="font0">
    <w:name w:val="font0"/>
    <w:basedOn w:val="a"/>
    <w:rsid w:val="00F96F41"/>
    <w:pPr>
      <w:widowControl/>
      <w:spacing w:before="100" w:beforeAutospacing="1" w:after="100" w:afterAutospacing="1"/>
      <w:jc w:val="left"/>
    </w:pPr>
    <w:rPr>
      <w:rFonts w:ascii="宋体" w:hAnsi="宋体" w:cs="Times New Roman" w:hint="eastAsia"/>
      <w:kern w:val="0"/>
      <w:szCs w:val="24"/>
    </w:rPr>
  </w:style>
  <w:style w:type="paragraph" w:customStyle="1" w:styleId="affffffffc">
    <w:name w:val="图"/>
    <w:basedOn w:val="affff2"/>
    <w:rsid w:val="00F96F41"/>
    <w:pPr>
      <w:spacing w:line="240" w:lineRule="auto"/>
    </w:pPr>
    <w:rPr>
      <w:rFonts w:hAnsi="Times New Roman"/>
      <w:bCs/>
      <w:color w:val="auto"/>
      <w:szCs w:val="22"/>
    </w:rPr>
  </w:style>
  <w:style w:type="paragraph" w:customStyle="1" w:styleId="CharCharChar1">
    <w:name w:val="Char Char Char1"/>
    <w:basedOn w:val="a"/>
    <w:rsid w:val="00F96F41"/>
    <w:rPr>
      <w:rFonts w:cs="Times New Roman"/>
      <w:szCs w:val="20"/>
    </w:rPr>
  </w:style>
  <w:style w:type="paragraph" w:customStyle="1" w:styleId="affffffffd">
    <w:name w:val="表签"/>
    <w:basedOn w:val="a"/>
    <w:rsid w:val="00F96F41"/>
    <w:pPr>
      <w:jc w:val="center"/>
    </w:pPr>
    <w:rPr>
      <w:rFonts w:cs="Times New Roman"/>
      <w:b/>
      <w:szCs w:val="24"/>
    </w:rPr>
  </w:style>
  <w:style w:type="paragraph" w:customStyle="1" w:styleId="1f4">
    <w:name w:val="表格样式1"/>
    <w:basedOn w:val="affffff8"/>
    <w:rsid w:val="00F96F41"/>
    <w:pPr>
      <w:spacing w:after="0"/>
      <w:ind w:firstLineChars="0" w:firstLine="0"/>
      <w:jc w:val="center"/>
    </w:pPr>
    <w:rPr>
      <w:color w:val="000000"/>
      <w:kern w:val="0"/>
      <w:sz w:val="24"/>
      <w:lang w:bidi="en-US"/>
    </w:rPr>
  </w:style>
  <w:style w:type="paragraph" w:customStyle="1" w:styleId="1f5">
    <w:name w:val="表格文字1"/>
    <w:basedOn w:val="afffff0"/>
    <w:rsid w:val="00F96F41"/>
    <w:pPr>
      <w:spacing w:before="0" w:after="0" w:line="240" w:lineRule="auto"/>
      <w:jc w:val="left"/>
      <w:outlineLvl w:val="9"/>
    </w:pPr>
    <w:rPr>
      <w:b w:val="0"/>
      <w:kern w:val="72"/>
      <w:sz w:val="21"/>
      <w:szCs w:val="72"/>
    </w:rPr>
  </w:style>
  <w:style w:type="paragraph" w:customStyle="1" w:styleId="affffffffe">
    <w:name w:val="表体"/>
    <w:basedOn w:val="a"/>
    <w:rsid w:val="00F96F41"/>
    <w:pPr>
      <w:spacing w:line="240" w:lineRule="atLeast"/>
      <w:ind w:leftChars="-30" w:left="-63" w:rightChars="-30" w:right="-63"/>
      <w:jc w:val="center"/>
    </w:pPr>
    <w:rPr>
      <w:rFonts w:cs="Times New Roman"/>
      <w:color w:val="000000"/>
      <w:kern w:val="0"/>
      <w:sz w:val="18"/>
      <w:szCs w:val="18"/>
    </w:rPr>
  </w:style>
  <w:style w:type="paragraph" w:customStyle="1" w:styleId="11111111">
    <w:name w:val="正文11111111"/>
    <w:basedOn w:val="a"/>
    <w:rsid w:val="00F96F41"/>
    <w:pPr>
      <w:spacing w:line="440" w:lineRule="exact"/>
    </w:pPr>
    <w:rPr>
      <w:rFonts w:cs="宋体"/>
      <w:szCs w:val="24"/>
    </w:rPr>
  </w:style>
  <w:style w:type="character" w:customStyle="1" w:styleId="searchcontent1">
    <w:name w:val="search_content1"/>
    <w:rsid w:val="00F96F41"/>
    <w:rPr>
      <w:sz w:val="16"/>
      <w:szCs w:val="16"/>
    </w:rPr>
  </w:style>
  <w:style w:type="paragraph" w:customStyle="1" w:styleId="L">
    <w:name w:val="L正文"/>
    <w:basedOn w:val="a"/>
    <w:rsid w:val="00F96F41"/>
    <w:rPr>
      <w:rFonts w:cs="Times New Roman"/>
      <w:szCs w:val="24"/>
    </w:rPr>
  </w:style>
  <w:style w:type="paragraph" w:customStyle="1" w:styleId="-L">
    <w:name w:val="表内容-L"/>
    <w:basedOn w:val="afffffffff"/>
    <w:rsid w:val="00F96F41"/>
    <w:rPr>
      <w:kern w:val="0"/>
    </w:rPr>
  </w:style>
  <w:style w:type="paragraph" w:customStyle="1" w:styleId="afffffffff">
    <w:name w:val="表格内居中"/>
    <w:basedOn w:val="a"/>
    <w:rsid w:val="00F96F41"/>
    <w:pPr>
      <w:jc w:val="center"/>
    </w:pPr>
    <w:rPr>
      <w:rFonts w:cs="Times New Roman"/>
      <w:szCs w:val="20"/>
    </w:rPr>
  </w:style>
  <w:style w:type="paragraph" w:customStyle="1" w:styleId="--L">
    <w:name w:val="表-表图题-L"/>
    <w:basedOn w:val="a"/>
    <w:rsid w:val="00F96F41"/>
    <w:pPr>
      <w:jc w:val="center"/>
    </w:pPr>
    <w:rPr>
      <w:rFonts w:cs="Times New Roman"/>
      <w:b/>
      <w:szCs w:val="24"/>
    </w:rPr>
  </w:style>
  <w:style w:type="paragraph" w:customStyle="1" w:styleId="3c">
    <w:name w:val="样式 标题 3 + 小四 黑色"/>
    <w:basedOn w:val="3"/>
    <w:rsid w:val="00F96F41"/>
    <w:pPr>
      <w:widowControl w:val="0"/>
      <w:spacing w:before="100" w:beforeAutospacing="1" w:after="100" w:afterAutospacing="1" w:line="240" w:lineRule="auto"/>
      <w:ind w:firstLineChars="196" w:firstLine="472"/>
      <w:jc w:val="both"/>
    </w:pPr>
    <w:rPr>
      <w:rFonts w:ascii="Arial" w:eastAsia="仿宋_GB2312" w:hAnsi="Arial"/>
      <w:color w:val="000000"/>
      <w:sz w:val="28"/>
      <w:lang w:eastAsia="zh-CN"/>
    </w:rPr>
  </w:style>
  <w:style w:type="paragraph" w:customStyle="1" w:styleId="1-L">
    <w:name w:val="1正文-L"/>
    <w:basedOn w:val="a"/>
    <w:rsid w:val="00F96F41"/>
    <w:pPr>
      <w:ind w:firstLine="480"/>
    </w:pPr>
    <w:rPr>
      <w:rFonts w:cs="Times New Roman"/>
      <w:szCs w:val="24"/>
    </w:rPr>
  </w:style>
  <w:style w:type="paragraph" w:customStyle="1" w:styleId="Default1">
    <w:name w:val="Default1"/>
    <w:uiPriority w:val="99"/>
    <w:rsid w:val="00F96F41"/>
    <w:pPr>
      <w:widowControl w:val="0"/>
      <w:autoSpaceDE w:val="0"/>
      <w:autoSpaceDN w:val="0"/>
      <w:adjustRightInd w:val="0"/>
    </w:pPr>
    <w:rPr>
      <w:rFonts w:ascii="宋体" w:cs="宋体"/>
      <w:color w:val="000000"/>
      <w:sz w:val="24"/>
      <w:szCs w:val="24"/>
    </w:rPr>
  </w:style>
  <w:style w:type="paragraph" w:customStyle="1" w:styleId="TOC12">
    <w:name w:val="TOC 标题12"/>
    <w:next w:val="a"/>
    <w:uiPriority w:val="39"/>
    <w:unhideWhenUsed/>
    <w:rsid w:val="00844AF0"/>
    <w:pPr>
      <w:spacing w:line="360" w:lineRule="auto"/>
      <w:jc w:val="center"/>
    </w:pPr>
    <w:rPr>
      <w:rFonts w:eastAsia="Times New Roman"/>
      <w:b/>
      <w:bCs/>
      <w:sz w:val="21"/>
      <w:szCs w:val="28"/>
    </w:rPr>
  </w:style>
  <w:style w:type="character" w:customStyle="1" w:styleId="1f6">
    <w:name w:val="正文缩进 字符1"/>
    <w:rsid w:val="008941BD"/>
    <w:rPr>
      <w:rFonts w:eastAsia="宋体"/>
    </w:rPr>
  </w:style>
  <w:style w:type="paragraph" w:customStyle="1" w:styleId="afffffffff0">
    <w:name w:val="【表名】"/>
    <w:basedOn w:val="a"/>
    <w:rsid w:val="005E0588"/>
    <w:pPr>
      <w:widowControl/>
      <w:spacing w:beforeLines="50"/>
      <w:jc w:val="center"/>
    </w:pPr>
    <w:rPr>
      <w:rFonts w:cs="Arial"/>
      <w:b/>
      <w:kern w:val="0"/>
      <w:szCs w:val="21"/>
      <w:lang w:bidi="en-US"/>
    </w:rPr>
  </w:style>
  <w:style w:type="table" w:customStyle="1" w:styleId="afffffffff1">
    <w:name w:val="常用"/>
    <w:basedOn w:val="a1"/>
    <w:uiPriority w:val="99"/>
    <w:qFormat/>
    <w:rsid w:val="007F3127"/>
    <w:pPr>
      <w:jc w:val="center"/>
    </w:pPr>
    <w:rPr>
      <w:rFonts w:eastAsia="Times New Roman"/>
    </w:rPr>
    <w:tblPr>
      <w:tblBorders>
        <w:top w:val="single" w:sz="12" w:space="0" w:color="auto"/>
        <w:bottom w:val="single" w:sz="12" w:space="0" w:color="auto"/>
        <w:insideH w:val="single" w:sz="2" w:space="0" w:color="auto"/>
        <w:insideV w:val="single" w:sz="2" w:space="0" w:color="auto"/>
      </w:tblBorders>
    </w:tblPr>
    <w:tcPr>
      <w:vAlign w:val="center"/>
    </w:tcPr>
  </w:style>
  <w:style w:type="table" w:customStyle="1" w:styleId="610">
    <w:name w:val="样式61"/>
    <w:basedOn w:val="a1"/>
    <w:uiPriority w:val="99"/>
    <w:qFormat/>
    <w:rsid w:val="007F3127"/>
    <w:pPr>
      <w:jc w:val="center"/>
    </w:pPr>
    <w:rPr>
      <w:rFonts w:ascii="Calibri" w:eastAsia="Times New Roman" w:hAnsi="Calibri"/>
      <w:kern w:val="2"/>
      <w:sz w:val="21"/>
      <w:szCs w:val="22"/>
    </w:rPr>
    <w:tblPr>
      <w:tblBorders>
        <w:top w:val="single" w:sz="12" w:space="0" w:color="auto"/>
        <w:bottom w:val="single" w:sz="12" w:space="0" w:color="auto"/>
        <w:insideH w:val="single" w:sz="2" w:space="0" w:color="auto"/>
        <w:insideV w:val="single" w:sz="2" w:space="0" w:color="auto"/>
      </w:tblBorders>
    </w:tblPr>
    <w:tcPr>
      <w:vAlign w:val="center"/>
    </w:tcPr>
  </w:style>
  <w:style w:type="table" w:customStyle="1" w:styleId="LLL">
    <w:name w:val="表格样式LLL"/>
    <w:basedOn w:val="3d"/>
    <w:qFormat/>
    <w:rsid w:val="007A4B69"/>
    <w:pPr>
      <w:widowControl w:val="0"/>
      <w:jc w:val="center"/>
    </w:pPr>
    <w:tblPr>
      <w:tblBorders>
        <w:top w:val="single" w:sz="12" w:space="0" w:color="auto"/>
        <w:bottom w:val="single" w:sz="12" w:space="0" w:color="auto"/>
        <w:insideH w:val="single" w:sz="2" w:space="0" w:color="auto"/>
        <w:insideV w:val="single" w:sz="2" w:space="0" w:color="auto"/>
      </w:tblBorders>
    </w:tblPr>
    <w:tcPr>
      <w:shd w:val="clear" w:color="auto" w:fill="auto"/>
      <w:vAlign w:val="center"/>
    </w:tcPr>
    <w:tblStylePr w:type="firstRow">
      <w:rPr>
        <w:b/>
        <w:bCs/>
        <w:color w:val="000080"/>
      </w:rPr>
      <w:tblPr/>
      <w:tcPr>
        <w:tcBorders>
          <w:bottom w:val="single" w:sz="12" w:space="0" w:color="000000"/>
          <w:tl2br w:val="nil"/>
          <w:tr2bl w:val="nil"/>
        </w:tcBorders>
      </w:tcPr>
    </w:tblStylePr>
    <w:tblStylePr w:type="lastRow">
      <w:tblPr/>
      <w:tcPr>
        <w:tcBorders>
          <w:top w:val="single" w:sz="12" w:space="0" w:color="000000"/>
          <w:tl2br w:val="nil"/>
          <w:tr2bl w:val="nil"/>
        </w:tcBorders>
      </w:tcPr>
    </w:tblStylePr>
    <w:tblStylePr w:type="swCell">
      <w:rPr>
        <w:i/>
        <w:iCs/>
        <w:color w:val="000080"/>
      </w:rPr>
      <w:tblPr/>
      <w:tcPr>
        <w:tcBorders>
          <w:tl2br w:val="nil"/>
          <w:tr2bl w:val="nil"/>
        </w:tcBorders>
      </w:tcPr>
    </w:tblStylePr>
  </w:style>
  <w:style w:type="table" w:styleId="3d">
    <w:name w:val="Table List 3"/>
    <w:basedOn w:val="a1"/>
    <w:uiPriority w:val="99"/>
    <w:semiHidden/>
    <w:unhideWhenUsed/>
    <w:rsid w:val="007A4B69"/>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paragraph" w:customStyle="1" w:styleId="Afffffffff2">
    <w:name w:val="A正文居中"/>
    <w:basedOn w:val="a"/>
    <w:rsid w:val="007A4B69"/>
    <w:pPr>
      <w:jc w:val="center"/>
    </w:pPr>
    <w:rPr>
      <w:rFonts w:cs="Times New Roman"/>
      <w:szCs w:val="24"/>
    </w:rPr>
  </w:style>
  <w:style w:type="character" w:customStyle="1" w:styleId="CharCharChar2">
    <w:name w:val="普通文字 Char Char Char2"/>
    <w:rsid w:val="00A1010D"/>
    <w:rPr>
      <w:rFonts w:ascii="宋体" w:hAnsi="Courier New" w:cs="Courier New"/>
      <w:kern w:val="2"/>
      <w:sz w:val="21"/>
      <w:szCs w:val="21"/>
    </w:rPr>
  </w:style>
  <w:style w:type="paragraph" w:customStyle="1" w:styleId="afffffffff3">
    <w:name w:val="正文样式"/>
    <w:basedOn w:val="a"/>
    <w:link w:val="CharChar9"/>
    <w:rsid w:val="00951610"/>
    <w:pPr>
      <w:tabs>
        <w:tab w:val="left" w:pos="1440"/>
        <w:tab w:val="left" w:pos="4368"/>
      </w:tabs>
      <w:ind w:firstLine="493"/>
    </w:pPr>
    <w:rPr>
      <w:rFonts w:cs="Times New Roman"/>
      <w:color w:val="000000"/>
      <w:szCs w:val="24"/>
    </w:rPr>
  </w:style>
  <w:style w:type="paragraph" w:customStyle="1" w:styleId="WJ">
    <w:name w:val="WJ表头文字"/>
    <w:basedOn w:val="a"/>
    <w:link w:val="WJChar"/>
    <w:rsid w:val="00E10DFC"/>
    <w:pPr>
      <w:widowControl/>
      <w:spacing w:line="480" w:lineRule="exact"/>
      <w:jc w:val="center"/>
    </w:pPr>
    <w:rPr>
      <w:rFonts w:ascii="黑体" w:eastAsia="黑体" w:hAnsi="黑体" w:cs="Times New Roman"/>
      <w:kern w:val="0"/>
      <w:szCs w:val="24"/>
    </w:rPr>
  </w:style>
  <w:style w:type="character" w:customStyle="1" w:styleId="WJChar">
    <w:name w:val="WJ表头文字 Char"/>
    <w:link w:val="WJ"/>
    <w:qFormat/>
    <w:rsid w:val="00E10DFC"/>
    <w:rPr>
      <w:rFonts w:ascii="黑体" w:eastAsia="黑体" w:hAnsi="黑体"/>
      <w:sz w:val="24"/>
      <w:szCs w:val="24"/>
    </w:rPr>
  </w:style>
  <w:style w:type="paragraph" w:customStyle="1" w:styleId="WJ0">
    <w:name w:val="WJ表文字"/>
    <w:basedOn w:val="a"/>
    <w:link w:val="WJChar0"/>
    <w:rsid w:val="00E10DFC"/>
    <w:pPr>
      <w:spacing w:line="360" w:lineRule="exact"/>
      <w:jc w:val="center"/>
    </w:pPr>
    <w:rPr>
      <w:rFonts w:ascii="宋体" w:hAnsi="宋体" w:cs="Times New Roman"/>
      <w:bCs/>
      <w:szCs w:val="21"/>
    </w:rPr>
  </w:style>
  <w:style w:type="character" w:customStyle="1" w:styleId="WJChar0">
    <w:name w:val="WJ表文字 Char"/>
    <w:link w:val="WJ0"/>
    <w:qFormat/>
    <w:rsid w:val="00E10DFC"/>
    <w:rPr>
      <w:rFonts w:ascii="宋体" w:hAnsi="宋体"/>
      <w:bCs/>
      <w:kern w:val="2"/>
      <w:sz w:val="21"/>
      <w:szCs w:val="21"/>
    </w:rPr>
  </w:style>
  <w:style w:type="paragraph" w:customStyle="1" w:styleId="-">
    <w:name w:val="正文-欣欣"/>
    <w:basedOn w:val="a"/>
    <w:link w:val="-Char"/>
    <w:rsid w:val="008439D2"/>
    <w:rPr>
      <w:rFonts w:ascii="宋体" w:cs="Times New Roman"/>
      <w:kern w:val="0"/>
      <w:szCs w:val="30"/>
    </w:rPr>
  </w:style>
  <w:style w:type="character" w:customStyle="1" w:styleId="-Char">
    <w:name w:val="正文-欣欣 Char"/>
    <w:link w:val="-"/>
    <w:qFormat/>
    <w:rsid w:val="008439D2"/>
    <w:rPr>
      <w:rFonts w:ascii="宋体"/>
      <w:sz w:val="24"/>
      <w:szCs w:val="30"/>
    </w:rPr>
  </w:style>
  <w:style w:type="paragraph" w:customStyle="1" w:styleId="afffffffff4">
    <w:name w:val="三级标题样式"/>
    <w:basedOn w:val="a"/>
    <w:next w:val="a"/>
    <w:link w:val="Charfb"/>
    <w:rsid w:val="00602761"/>
    <w:pPr>
      <w:jc w:val="left"/>
    </w:pPr>
    <w:rPr>
      <w:rFonts w:ascii="宋体" w:eastAsia="黑体" w:cs="Times New Roman"/>
      <w:kern w:val="0"/>
      <w:sz w:val="30"/>
      <w:szCs w:val="20"/>
    </w:rPr>
  </w:style>
  <w:style w:type="character" w:customStyle="1" w:styleId="Charfb">
    <w:name w:val="三级标题样式 Char"/>
    <w:link w:val="afffffffff4"/>
    <w:qFormat/>
    <w:rsid w:val="00602761"/>
    <w:rPr>
      <w:rFonts w:ascii="宋体" w:eastAsia="黑体"/>
      <w:sz w:val="30"/>
    </w:rPr>
  </w:style>
  <w:style w:type="character" w:customStyle="1" w:styleId="CharChar9">
    <w:name w:val="正文样式 Char Char"/>
    <w:link w:val="afffffffff3"/>
    <w:qFormat/>
    <w:rsid w:val="004A71B6"/>
    <w:rPr>
      <w:color w:val="000000"/>
      <w:kern w:val="2"/>
      <w:sz w:val="24"/>
      <w:szCs w:val="24"/>
    </w:rPr>
  </w:style>
  <w:style w:type="paragraph" w:styleId="afffffffff5">
    <w:name w:val="Salutation"/>
    <w:basedOn w:val="a"/>
    <w:next w:val="a"/>
    <w:link w:val="afffffffff6"/>
    <w:rsid w:val="009E4715"/>
    <w:pPr>
      <w:widowControl/>
      <w:spacing w:line="300" w:lineRule="auto"/>
      <w:jc w:val="left"/>
      <w:textAlignment w:val="baseline"/>
    </w:pPr>
    <w:rPr>
      <w:rFonts w:ascii="宋体" w:cs="Times New Roman"/>
      <w:sz w:val="28"/>
      <w:szCs w:val="28"/>
    </w:rPr>
  </w:style>
  <w:style w:type="character" w:customStyle="1" w:styleId="afffffffff6">
    <w:name w:val="称呼 字符"/>
    <w:basedOn w:val="a0"/>
    <w:link w:val="afffffffff5"/>
    <w:rsid w:val="009E4715"/>
    <w:rPr>
      <w:rFonts w:ascii="宋体"/>
      <w:kern w:val="2"/>
      <w:sz w:val="28"/>
      <w:szCs w:val="28"/>
    </w:rPr>
  </w:style>
  <w:style w:type="paragraph" w:customStyle="1" w:styleId="1f7">
    <w:name w:val="纯文本1"/>
    <w:basedOn w:val="a"/>
    <w:uiPriority w:val="99"/>
    <w:rsid w:val="009E4715"/>
    <w:pPr>
      <w:autoSpaceDE w:val="0"/>
      <w:autoSpaceDN w:val="0"/>
      <w:textAlignment w:val="baseline"/>
    </w:pPr>
    <w:rPr>
      <w:rFonts w:ascii="宋体" w:cs="Times New Roman"/>
      <w:szCs w:val="20"/>
    </w:rPr>
  </w:style>
  <w:style w:type="character" w:customStyle="1" w:styleId="3e">
    <w:name w:val="页码3"/>
    <w:basedOn w:val="a0"/>
    <w:rsid w:val="009E4715"/>
  </w:style>
  <w:style w:type="character" w:customStyle="1" w:styleId="2f4">
    <w:name w:val="标题2"/>
    <w:basedOn w:val="a0"/>
    <w:semiHidden/>
    <w:rsid w:val="009E4715"/>
  </w:style>
  <w:style w:type="paragraph" w:customStyle="1" w:styleId="CharCharCharCharCharCharCharCharCharCharCharCharCharCharCharChar1">
    <w:name w:val="Char Char Char Char Char Char Char Char Char Char Char Char Char Char Char Char1"/>
    <w:basedOn w:val="a"/>
    <w:next w:val="a"/>
    <w:rsid w:val="009E4715"/>
    <w:rPr>
      <w:rFonts w:cs="Times New Roman"/>
      <w:szCs w:val="24"/>
    </w:rPr>
  </w:style>
  <w:style w:type="paragraph" w:customStyle="1" w:styleId="Char22">
    <w:name w:val="Char22"/>
    <w:basedOn w:val="a"/>
    <w:rsid w:val="009E4715"/>
    <w:rPr>
      <w:rFonts w:cs="Times New Roman"/>
      <w:sz w:val="30"/>
      <w:szCs w:val="20"/>
    </w:rPr>
  </w:style>
  <w:style w:type="paragraph" w:customStyle="1" w:styleId="Char4CharCharChar3">
    <w:name w:val="Char4 Char Char Char3"/>
    <w:basedOn w:val="a"/>
    <w:semiHidden/>
    <w:rsid w:val="009E4715"/>
    <w:rPr>
      <w:rFonts w:ascii="宋体" w:hAnsi="宋体" w:cs="宋体"/>
      <w:szCs w:val="26"/>
    </w:rPr>
  </w:style>
  <w:style w:type="paragraph" w:customStyle="1" w:styleId="CharChar2CharCharCharCharCharChar1">
    <w:name w:val="Char Char2 Char Char Char Char Char Char1"/>
    <w:basedOn w:val="a"/>
    <w:semiHidden/>
    <w:rsid w:val="009E4715"/>
    <w:rPr>
      <w:rFonts w:cs="宋体"/>
      <w:szCs w:val="26"/>
    </w:rPr>
  </w:style>
  <w:style w:type="paragraph" w:customStyle="1" w:styleId="CharCharChar3CharCharChar2Char1">
    <w:name w:val="Char Char Char3 Char Char Char2 Char1"/>
    <w:basedOn w:val="a"/>
    <w:semiHidden/>
    <w:rsid w:val="009E4715"/>
    <w:rPr>
      <w:rFonts w:ascii="宋体" w:hAnsi="宋体" w:cs="宋体"/>
      <w:szCs w:val="26"/>
    </w:rPr>
  </w:style>
  <w:style w:type="paragraph" w:customStyle="1" w:styleId="Char50">
    <w:name w:val="Char5"/>
    <w:basedOn w:val="a"/>
    <w:rsid w:val="009E4715"/>
    <w:rPr>
      <w:rFonts w:cs="Times New Roman"/>
      <w:szCs w:val="24"/>
    </w:rPr>
  </w:style>
  <w:style w:type="paragraph" w:customStyle="1" w:styleId="CharCharCharChar2">
    <w:name w:val="Char Char Char Char2"/>
    <w:basedOn w:val="a"/>
    <w:rsid w:val="009E4715"/>
    <w:rPr>
      <w:rFonts w:ascii="仿宋_GB2312" w:eastAsia="仿宋_GB2312" w:hAnsi="Tahoma" w:cs="Times New Roman"/>
      <w:szCs w:val="21"/>
    </w:rPr>
  </w:style>
  <w:style w:type="paragraph" w:customStyle="1" w:styleId="CharCharChar2CharCharCharCharCharCharCharCharCharChar1">
    <w:name w:val="Char Char Char2 Char Char Char Char Char Char Char Char Char Char1"/>
    <w:basedOn w:val="a"/>
    <w:semiHidden/>
    <w:rsid w:val="009E4715"/>
    <w:rPr>
      <w:rFonts w:ascii="宋体" w:hAnsi="宋体" w:cs="宋体"/>
      <w:szCs w:val="26"/>
    </w:rPr>
  </w:style>
  <w:style w:type="paragraph" w:customStyle="1" w:styleId="CharCharCharCharCharCharChar2">
    <w:name w:val="Char Char Char Char Char Char Char2"/>
    <w:basedOn w:val="a"/>
    <w:next w:val="a"/>
    <w:rsid w:val="009E4715"/>
    <w:rPr>
      <w:rFonts w:cs="Times New Roman"/>
      <w:szCs w:val="24"/>
    </w:rPr>
  </w:style>
  <w:style w:type="paragraph" w:customStyle="1" w:styleId="CharCharChar1CharCharCharChar2">
    <w:name w:val="Char Char Char1 Char Char Char Char2"/>
    <w:basedOn w:val="a"/>
    <w:semiHidden/>
    <w:rsid w:val="009E4715"/>
    <w:rPr>
      <w:rFonts w:ascii="宋体" w:hAnsi="宋体" w:cs="宋体"/>
      <w:szCs w:val="26"/>
    </w:rPr>
  </w:style>
  <w:style w:type="paragraph" w:customStyle="1" w:styleId="CharCharChar20">
    <w:name w:val="Char Char Char2"/>
    <w:basedOn w:val="a"/>
    <w:rsid w:val="009E4715"/>
    <w:rPr>
      <w:rFonts w:cs="Times New Roman"/>
      <w:szCs w:val="20"/>
    </w:rPr>
  </w:style>
  <w:style w:type="paragraph" w:customStyle="1" w:styleId="sun">
    <w:name w:val="正文sun"/>
    <w:basedOn w:val="a"/>
    <w:semiHidden/>
    <w:qFormat/>
    <w:rsid w:val="009E4715"/>
    <w:rPr>
      <w:rFonts w:cs="Times New Roman"/>
      <w:szCs w:val="24"/>
    </w:rPr>
  </w:style>
  <w:style w:type="paragraph" w:customStyle="1" w:styleId="33CharCharH3ReHead3WSAh332311Re11Hea">
    <w:name w:val="样式 标题 3标题 3 Char CharH3ReHead 3 WSAh3标题 32标题 311Re11Hea..."/>
    <w:basedOn w:val="3"/>
    <w:rsid w:val="009E4715"/>
    <w:pPr>
      <w:keepNext w:val="0"/>
      <w:keepLines w:val="0"/>
      <w:widowControl w:val="0"/>
      <w:tabs>
        <w:tab w:val="left" w:pos="0"/>
        <w:tab w:val="left" w:pos="2160"/>
      </w:tabs>
      <w:spacing w:before="156"/>
      <w:ind w:firstLineChars="196" w:firstLine="472"/>
      <w:jc w:val="both"/>
    </w:pPr>
    <w:rPr>
      <w:rFonts w:ascii="Arial" w:hAnsi="Arial"/>
      <w:bCs w:val="0"/>
      <w:color w:val="000000"/>
      <w:kern w:val="44"/>
      <w:szCs w:val="20"/>
      <w:lang w:eastAsia="zh-CN"/>
    </w:rPr>
  </w:style>
  <w:style w:type="paragraph" w:customStyle="1" w:styleId="WPSOffice1">
    <w:name w:val="WPSOffice手动目录 1"/>
    <w:rsid w:val="009E4715"/>
  </w:style>
  <w:style w:type="paragraph" w:customStyle="1" w:styleId="WPSOffice2">
    <w:name w:val="WPSOffice手动目录 2"/>
    <w:rsid w:val="009E4715"/>
    <w:pPr>
      <w:ind w:leftChars="200" w:left="200"/>
    </w:pPr>
  </w:style>
  <w:style w:type="character" w:customStyle="1" w:styleId="font11">
    <w:name w:val="font11"/>
    <w:basedOn w:val="a0"/>
    <w:rsid w:val="009E4715"/>
    <w:rPr>
      <w:rFonts w:ascii="宋体" w:eastAsia="宋体" w:hAnsi="宋体" w:cs="宋体" w:hint="eastAsia"/>
      <w:i w:val="0"/>
      <w:iCs w:val="0"/>
      <w:color w:val="0000FF"/>
      <w:sz w:val="21"/>
      <w:szCs w:val="21"/>
      <w:u w:val="none"/>
    </w:rPr>
  </w:style>
  <w:style w:type="numbering" w:customStyle="1" w:styleId="1f8">
    <w:name w:val="无列表1"/>
    <w:next w:val="a2"/>
    <w:uiPriority w:val="99"/>
    <w:semiHidden/>
    <w:unhideWhenUsed/>
    <w:rsid w:val="009E4715"/>
  </w:style>
  <w:style w:type="table" w:customStyle="1" w:styleId="45">
    <w:name w:val="网格型4"/>
    <w:basedOn w:val="a1"/>
    <w:next w:val="aff"/>
    <w:qFormat/>
    <w:rsid w:val="009E4715"/>
    <w:pPr>
      <w:widowControl w:val="0"/>
      <w:jc w:val="both"/>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网格型 51"/>
    <w:basedOn w:val="a1"/>
    <w:next w:val="52"/>
    <w:rsid w:val="009E4715"/>
    <w:pPr>
      <w:widowControl w:val="0"/>
      <w:adjustRightInd w:val="0"/>
      <w:snapToGrid w:val="0"/>
      <w:spacing w:line="460" w:lineRule="exact"/>
      <w:ind w:firstLineChars="200" w:firstLine="520"/>
      <w:jc w:val="both"/>
    </w:pPr>
    <w:tblPr>
      <w:tblInd w:w="0" w:type="nil"/>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TableNormal24">
    <w:name w:val="Table Normal24"/>
    <w:unhideWhenUsed/>
    <w:qFormat/>
    <w:rsid w:val="009E4715"/>
    <w:tblPr>
      <w:tblCellMar>
        <w:top w:w="0" w:type="dxa"/>
        <w:left w:w="0" w:type="dxa"/>
        <w:bottom w:w="0" w:type="dxa"/>
        <w:right w:w="0" w:type="dxa"/>
      </w:tblCellMar>
    </w:tblPr>
  </w:style>
  <w:style w:type="character" w:customStyle="1" w:styleId="cf01">
    <w:name w:val="cf01"/>
    <w:basedOn w:val="a0"/>
    <w:rsid w:val="00F95A48"/>
    <w:rPr>
      <w:rFonts w:ascii="Microsoft YaHei UI" w:eastAsia="Microsoft YaHei UI" w:hAnsi="Microsoft YaHei UI" w:hint="eastAsia"/>
      <w:sz w:val="18"/>
      <w:szCs w:val="18"/>
    </w:rPr>
  </w:style>
  <w:style w:type="character" w:customStyle="1" w:styleId="cf11">
    <w:name w:val="cf11"/>
    <w:basedOn w:val="a0"/>
    <w:rsid w:val="00F95A48"/>
    <w:rPr>
      <w:rFonts w:ascii="Microsoft YaHei UI" w:eastAsia="Microsoft YaHei UI" w:hAnsi="Microsoft YaHei UI" w:hint="eastAsia"/>
      <w:sz w:val="18"/>
      <w:szCs w:val="18"/>
    </w:rPr>
  </w:style>
  <w:style w:type="paragraph" w:styleId="afffffffff7">
    <w:name w:val="Revision"/>
    <w:hidden/>
    <w:uiPriority w:val="99"/>
    <w:semiHidden/>
    <w:rsid w:val="001F2D50"/>
    <w:rPr>
      <w:rFonts w:asciiTheme="minorHAnsi" w:eastAsiaTheme="minorEastAsia" w:hAnsiTheme="minorHAnsi" w:cstheme="minorBidi"/>
      <w:kern w:val="2"/>
      <w:sz w:val="21"/>
      <w:szCs w:val="22"/>
    </w:rPr>
  </w:style>
  <w:style w:type="character" w:customStyle="1" w:styleId="rgroup">
    <w:name w:val="rgroup"/>
    <w:basedOn w:val="a0"/>
    <w:rsid w:val="007A0C73"/>
  </w:style>
  <w:style w:type="character" w:customStyle="1" w:styleId="WJChar1">
    <w:name w:val="WJ正文 Char"/>
    <w:link w:val="WJ1"/>
    <w:qFormat/>
    <w:rsid w:val="00696641"/>
    <w:rPr>
      <w:rFonts w:ascii="宋体" w:hAnsi="宋体"/>
      <w:color w:val="000000"/>
      <w:kern w:val="2"/>
      <w:sz w:val="24"/>
      <w:szCs w:val="24"/>
    </w:rPr>
  </w:style>
  <w:style w:type="paragraph" w:customStyle="1" w:styleId="WJ1">
    <w:name w:val="WJ正文"/>
    <w:basedOn w:val="a"/>
    <w:next w:val="a"/>
    <w:link w:val="WJChar1"/>
    <w:rsid w:val="00696641"/>
    <w:pPr>
      <w:tabs>
        <w:tab w:val="left" w:pos="600"/>
      </w:tabs>
      <w:spacing w:line="480" w:lineRule="exact"/>
      <w:ind w:firstLine="480"/>
    </w:pPr>
    <w:rPr>
      <w:rFonts w:ascii="宋体" w:hAnsi="宋体" w:cs="Times New Roman"/>
      <w:color w:val="000000"/>
      <w:szCs w:val="24"/>
    </w:rPr>
  </w:style>
  <w:style w:type="table" w:customStyle="1" w:styleId="afffffffff8">
    <w:name w:val="双线表"/>
    <w:basedOn w:val="a1"/>
    <w:uiPriority w:val="99"/>
    <w:rsid w:val="001133C3"/>
    <w:pPr>
      <w:spacing w:line="360" w:lineRule="auto"/>
      <w:ind w:firstLine="200"/>
      <w:jc w:val="center"/>
    </w:pPr>
    <w:rPr>
      <w:rFonts w:eastAsia="Times New Roman"/>
      <w:kern w:val="2"/>
      <w:sz w:val="24"/>
      <w14:ligatures w14:val="standardContextual"/>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tcPr>
      <w:vAlign w:val="center"/>
    </w:tcPr>
  </w:style>
  <w:style w:type="paragraph" w:customStyle="1" w:styleId="Char1CharChar1CharCharCharCharCharCharCharCharChar2Char">
    <w:name w:val="Char1 Char Char1 Char Char Char Char Char Char Char Char Char2 Char"/>
    <w:basedOn w:val="a"/>
    <w:rsid w:val="00503DE4"/>
    <w:pPr>
      <w:adjustRightInd/>
      <w:snapToGrid/>
      <w:spacing w:line="240" w:lineRule="auto"/>
      <w:ind w:firstLineChars="0" w:firstLine="0"/>
    </w:pPr>
    <w:rPr>
      <w:rFonts w:cs="Times New Roman"/>
      <w:sz w:val="21"/>
      <w:szCs w:val="24"/>
    </w:rPr>
  </w:style>
  <w:style w:type="character" w:customStyle="1" w:styleId="Charfc">
    <w:name w:val="普通(网站) Char"/>
    <w:uiPriority w:val="99"/>
    <w:locked/>
    <w:rsid w:val="003D0C3E"/>
    <w:rPr>
      <w:rFonts w:ascii="宋体" w:eastAsia="宋体" w:hAnsi="宋体" w:cs="宋体"/>
      <w:kern w:val="0"/>
      <w:sz w:val="18"/>
      <w:szCs w:val="18"/>
      <w14:ligatures w14:val="none"/>
    </w:rPr>
  </w:style>
  <w:style w:type="paragraph" w:customStyle="1" w:styleId="afffffffff9">
    <w:name w:val="表格内容"/>
    <w:link w:val="afffffffffa"/>
    <w:qFormat/>
    <w:rsid w:val="00B16F0E"/>
    <w:pPr>
      <w:widowControl w:val="0"/>
      <w:adjustRightInd w:val="0"/>
      <w:snapToGrid w:val="0"/>
      <w:jc w:val="center"/>
    </w:pPr>
    <w:rPr>
      <w:rFonts w:cstheme="majorBidi"/>
      <w:sz w:val="21"/>
      <w:szCs w:val="21"/>
    </w:rPr>
  </w:style>
  <w:style w:type="character" w:customStyle="1" w:styleId="afffffffffa">
    <w:name w:val="表格内容 字符"/>
    <w:basedOn w:val="a0"/>
    <w:link w:val="afffffffff9"/>
    <w:qFormat/>
    <w:rsid w:val="00B16F0E"/>
    <w:rPr>
      <w:rFonts w:cstheme="majorBidi"/>
      <w:sz w:val="21"/>
      <w:szCs w:val="21"/>
    </w:rPr>
  </w:style>
  <w:style w:type="character" w:customStyle="1" w:styleId="affffffffb">
    <w:name w:val="表标题 字符"/>
    <w:basedOn w:val="a0"/>
    <w:link w:val="affffffffa"/>
    <w:qFormat/>
    <w:rsid w:val="00B16F0E"/>
    <w:rPr>
      <w:rFonts w:eastAsia="黑体"/>
      <w:b/>
      <w:bCs/>
      <w:kern w:val="2"/>
      <w:sz w:val="24"/>
      <w:szCs w:val="28"/>
    </w:rPr>
  </w:style>
  <w:style w:type="paragraph" w:customStyle="1" w:styleId="afffffffffb">
    <w:name w:val="正文（粗）"/>
    <w:basedOn w:val="a"/>
    <w:link w:val="afffffffffc"/>
    <w:rsid w:val="00B031ED"/>
    <w:pPr>
      <w:keepNext/>
      <w:jc w:val="left"/>
    </w:pPr>
    <w:rPr>
      <w:rFonts w:cs="宋体"/>
      <w:b/>
      <w:snapToGrid w:val="0"/>
      <w:color w:val="000000" w:themeColor="text1"/>
      <w:kern w:val="0"/>
      <w:szCs w:val="24"/>
      <w:lang w:val="zh-CN"/>
    </w:rPr>
  </w:style>
  <w:style w:type="character" w:customStyle="1" w:styleId="afffffffffc">
    <w:name w:val="正文（粗） 字符"/>
    <w:basedOn w:val="a0"/>
    <w:link w:val="afffffffffb"/>
    <w:qFormat/>
    <w:rsid w:val="00B031ED"/>
    <w:rPr>
      <w:rFonts w:cs="宋体"/>
      <w:b/>
      <w:snapToGrid w:val="0"/>
      <w:color w:val="000000" w:themeColor="text1"/>
      <w:sz w:val="24"/>
      <w:szCs w:val="24"/>
      <w:lang w:val="zh-CN"/>
    </w:rPr>
  </w:style>
  <w:style w:type="paragraph" w:customStyle="1" w:styleId="afffffffffd">
    <w:name w:val="图标题"/>
    <w:basedOn w:val="a5"/>
    <w:link w:val="afffffffffe"/>
    <w:autoRedefine/>
    <w:rsid w:val="005D42F8"/>
    <w:pPr>
      <w:ind w:firstLineChars="0" w:firstLine="482"/>
      <w:outlineLvl w:val="4"/>
    </w:pPr>
    <w:rPr>
      <w:rFonts w:ascii="Times New Roman" w:eastAsia="黑体" w:hAnsi="Times New Roman"/>
      <w:sz w:val="22"/>
    </w:rPr>
  </w:style>
  <w:style w:type="character" w:customStyle="1" w:styleId="afffffffffe">
    <w:name w:val="图标题 字符"/>
    <w:basedOn w:val="a6"/>
    <w:link w:val="afffffffffd"/>
    <w:qFormat/>
    <w:rsid w:val="005D42F8"/>
    <w:rPr>
      <w:rFonts w:eastAsia="黑体"/>
      <w:kern w:val="2"/>
      <w:sz w:val="22"/>
      <w:szCs w:val="24"/>
    </w:rPr>
  </w:style>
  <w:style w:type="table" w:customStyle="1" w:styleId="affffffffff">
    <w:name w:val="双线框"/>
    <w:basedOn w:val="a1"/>
    <w:uiPriority w:val="99"/>
    <w:qFormat/>
    <w:rsid w:val="00B031ED"/>
    <w:pPr>
      <w:jc w:val="center"/>
    </w:pPr>
    <w:rPr>
      <w:rFonts w:asciiTheme="minorHAnsi" w:eastAsia="Times New Roman" w:hAnsiTheme="minorHAnsi" w:cstheme="minorBidi"/>
      <w:kern w:val="2"/>
      <w:sz w:val="21"/>
      <w:szCs w:val="21"/>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tcPr>
      <w:vAlign w:val="center"/>
    </w:tcPr>
  </w:style>
  <w:style w:type="character" w:customStyle="1" w:styleId="aff8">
    <w:name w:val="图片居中 字符"/>
    <w:basedOn w:val="a0"/>
    <w:link w:val="aff7"/>
    <w:qFormat/>
    <w:rsid w:val="00B031ED"/>
    <w:rPr>
      <w:rFonts w:eastAsia="Times New Roman"/>
      <w:sz w:val="29"/>
      <w:szCs w:val="29"/>
      <w:lang w:eastAsia="en-US"/>
    </w:rPr>
  </w:style>
  <w:style w:type="paragraph" w:customStyle="1" w:styleId="affffffffff0">
    <w:name w:val="目录"/>
    <w:next w:val="a"/>
    <w:link w:val="affffffffff1"/>
    <w:rsid w:val="00385555"/>
    <w:pPr>
      <w:tabs>
        <w:tab w:val="right" w:leader="dot" w:pos="8300"/>
      </w:tabs>
      <w:ind w:left="480" w:firstLine="440"/>
    </w:pPr>
    <w:rPr>
      <w:noProof/>
      <w:sz w:val="22"/>
      <w:szCs w:val="22"/>
      <w:lang w:eastAsia="en-US"/>
    </w:rPr>
  </w:style>
  <w:style w:type="character" w:customStyle="1" w:styleId="affffffffff1">
    <w:name w:val="目录 字符"/>
    <w:basedOn w:val="a0"/>
    <w:link w:val="affffffffff0"/>
    <w:rsid w:val="00385555"/>
    <w:rPr>
      <w:noProof/>
      <w:sz w:val="22"/>
      <w:szCs w:val="22"/>
      <w:lang w:eastAsia="en-US"/>
    </w:rPr>
  </w:style>
  <w:style w:type="table" w:customStyle="1" w:styleId="shuangxianbiao">
    <w:name w:val="shuangxianbiao"/>
    <w:basedOn w:val="a1"/>
    <w:uiPriority w:val="99"/>
    <w:qFormat/>
    <w:rsid w:val="00C11EC0"/>
    <w:pPr>
      <w:jc w:val="center"/>
    </w:pPr>
    <w:rPr>
      <w:kern w:val="2"/>
      <w:sz w:val="21"/>
      <w:szCs w:val="21"/>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tcPr>
      <w:vAlign w:val="center"/>
    </w:tcPr>
  </w:style>
  <w:style w:type="paragraph" w:customStyle="1" w:styleId="0">
    <w:name w:val="正法律法规0"/>
    <w:basedOn w:val="a"/>
    <w:rsid w:val="00FF2ACE"/>
    <w:pPr>
      <w:numPr>
        <w:numId w:val="43"/>
      </w:numPr>
      <w:ind w:firstLineChars="0" w:firstLine="0"/>
    </w:pPr>
    <w:rPr>
      <w:rFonts w:cs="Times New Roman"/>
      <w:color w:val="000000" w:themeColor="text1"/>
      <w:kern w:val="0"/>
      <w:szCs w:val="24"/>
    </w:rPr>
  </w:style>
  <w:style w:type="paragraph" w:customStyle="1" w:styleId="affffffffff2">
    <w:name w:val="表格内容 核工业"/>
    <w:link w:val="affffffffff3"/>
    <w:qFormat/>
    <w:rsid w:val="007E05CE"/>
    <w:pPr>
      <w:adjustRightInd w:val="0"/>
      <w:snapToGrid w:val="0"/>
      <w:jc w:val="center"/>
      <w:textAlignment w:val="center"/>
    </w:pPr>
    <w:rPr>
      <w:iCs/>
      <w:kern w:val="2"/>
      <w:sz w:val="21"/>
      <w:szCs w:val="24"/>
    </w:rPr>
  </w:style>
  <w:style w:type="character" w:customStyle="1" w:styleId="affffffffff3">
    <w:name w:val="表格内容 核工业 字符"/>
    <w:basedOn w:val="a0"/>
    <w:link w:val="affffffffff2"/>
    <w:rsid w:val="007E05CE"/>
    <w:rPr>
      <w:iCs/>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437167">
      <w:bodyDiv w:val="1"/>
      <w:marLeft w:val="0"/>
      <w:marRight w:val="0"/>
      <w:marTop w:val="0"/>
      <w:marBottom w:val="0"/>
      <w:divBdr>
        <w:top w:val="none" w:sz="0" w:space="0" w:color="auto"/>
        <w:left w:val="none" w:sz="0" w:space="0" w:color="auto"/>
        <w:bottom w:val="none" w:sz="0" w:space="0" w:color="auto"/>
        <w:right w:val="none" w:sz="0" w:space="0" w:color="auto"/>
      </w:divBdr>
    </w:div>
    <w:div w:id="77024258">
      <w:bodyDiv w:val="1"/>
      <w:marLeft w:val="0"/>
      <w:marRight w:val="0"/>
      <w:marTop w:val="0"/>
      <w:marBottom w:val="0"/>
      <w:divBdr>
        <w:top w:val="none" w:sz="0" w:space="0" w:color="auto"/>
        <w:left w:val="none" w:sz="0" w:space="0" w:color="auto"/>
        <w:bottom w:val="none" w:sz="0" w:space="0" w:color="auto"/>
        <w:right w:val="none" w:sz="0" w:space="0" w:color="auto"/>
      </w:divBdr>
    </w:div>
    <w:div w:id="213930161">
      <w:bodyDiv w:val="1"/>
      <w:marLeft w:val="0"/>
      <w:marRight w:val="0"/>
      <w:marTop w:val="0"/>
      <w:marBottom w:val="0"/>
      <w:divBdr>
        <w:top w:val="none" w:sz="0" w:space="0" w:color="auto"/>
        <w:left w:val="none" w:sz="0" w:space="0" w:color="auto"/>
        <w:bottom w:val="none" w:sz="0" w:space="0" w:color="auto"/>
        <w:right w:val="none" w:sz="0" w:space="0" w:color="auto"/>
      </w:divBdr>
    </w:div>
    <w:div w:id="214050547">
      <w:bodyDiv w:val="1"/>
      <w:marLeft w:val="0"/>
      <w:marRight w:val="0"/>
      <w:marTop w:val="0"/>
      <w:marBottom w:val="0"/>
      <w:divBdr>
        <w:top w:val="none" w:sz="0" w:space="0" w:color="auto"/>
        <w:left w:val="none" w:sz="0" w:space="0" w:color="auto"/>
        <w:bottom w:val="none" w:sz="0" w:space="0" w:color="auto"/>
        <w:right w:val="none" w:sz="0" w:space="0" w:color="auto"/>
      </w:divBdr>
    </w:div>
    <w:div w:id="226184174">
      <w:bodyDiv w:val="1"/>
      <w:marLeft w:val="0"/>
      <w:marRight w:val="0"/>
      <w:marTop w:val="0"/>
      <w:marBottom w:val="0"/>
      <w:divBdr>
        <w:top w:val="none" w:sz="0" w:space="0" w:color="auto"/>
        <w:left w:val="none" w:sz="0" w:space="0" w:color="auto"/>
        <w:bottom w:val="none" w:sz="0" w:space="0" w:color="auto"/>
        <w:right w:val="none" w:sz="0" w:space="0" w:color="auto"/>
      </w:divBdr>
    </w:div>
    <w:div w:id="256522597">
      <w:bodyDiv w:val="1"/>
      <w:marLeft w:val="0"/>
      <w:marRight w:val="0"/>
      <w:marTop w:val="0"/>
      <w:marBottom w:val="0"/>
      <w:divBdr>
        <w:top w:val="none" w:sz="0" w:space="0" w:color="auto"/>
        <w:left w:val="none" w:sz="0" w:space="0" w:color="auto"/>
        <w:bottom w:val="none" w:sz="0" w:space="0" w:color="auto"/>
        <w:right w:val="none" w:sz="0" w:space="0" w:color="auto"/>
      </w:divBdr>
    </w:div>
    <w:div w:id="310332045">
      <w:bodyDiv w:val="1"/>
      <w:marLeft w:val="0"/>
      <w:marRight w:val="0"/>
      <w:marTop w:val="0"/>
      <w:marBottom w:val="0"/>
      <w:divBdr>
        <w:top w:val="none" w:sz="0" w:space="0" w:color="auto"/>
        <w:left w:val="none" w:sz="0" w:space="0" w:color="auto"/>
        <w:bottom w:val="none" w:sz="0" w:space="0" w:color="auto"/>
        <w:right w:val="none" w:sz="0" w:space="0" w:color="auto"/>
      </w:divBdr>
    </w:div>
    <w:div w:id="366180038">
      <w:bodyDiv w:val="1"/>
      <w:marLeft w:val="0"/>
      <w:marRight w:val="0"/>
      <w:marTop w:val="0"/>
      <w:marBottom w:val="0"/>
      <w:divBdr>
        <w:top w:val="none" w:sz="0" w:space="0" w:color="auto"/>
        <w:left w:val="none" w:sz="0" w:space="0" w:color="auto"/>
        <w:bottom w:val="none" w:sz="0" w:space="0" w:color="auto"/>
        <w:right w:val="none" w:sz="0" w:space="0" w:color="auto"/>
      </w:divBdr>
    </w:div>
    <w:div w:id="371999141">
      <w:bodyDiv w:val="1"/>
      <w:marLeft w:val="0"/>
      <w:marRight w:val="0"/>
      <w:marTop w:val="0"/>
      <w:marBottom w:val="0"/>
      <w:divBdr>
        <w:top w:val="none" w:sz="0" w:space="0" w:color="auto"/>
        <w:left w:val="none" w:sz="0" w:space="0" w:color="auto"/>
        <w:bottom w:val="none" w:sz="0" w:space="0" w:color="auto"/>
        <w:right w:val="none" w:sz="0" w:space="0" w:color="auto"/>
      </w:divBdr>
    </w:div>
    <w:div w:id="506211837">
      <w:bodyDiv w:val="1"/>
      <w:marLeft w:val="0"/>
      <w:marRight w:val="0"/>
      <w:marTop w:val="0"/>
      <w:marBottom w:val="0"/>
      <w:divBdr>
        <w:top w:val="none" w:sz="0" w:space="0" w:color="auto"/>
        <w:left w:val="none" w:sz="0" w:space="0" w:color="auto"/>
        <w:bottom w:val="none" w:sz="0" w:space="0" w:color="auto"/>
        <w:right w:val="none" w:sz="0" w:space="0" w:color="auto"/>
      </w:divBdr>
    </w:div>
    <w:div w:id="566494738">
      <w:bodyDiv w:val="1"/>
      <w:marLeft w:val="0"/>
      <w:marRight w:val="0"/>
      <w:marTop w:val="0"/>
      <w:marBottom w:val="0"/>
      <w:divBdr>
        <w:top w:val="none" w:sz="0" w:space="0" w:color="auto"/>
        <w:left w:val="none" w:sz="0" w:space="0" w:color="auto"/>
        <w:bottom w:val="none" w:sz="0" w:space="0" w:color="auto"/>
        <w:right w:val="none" w:sz="0" w:space="0" w:color="auto"/>
      </w:divBdr>
    </w:div>
    <w:div w:id="634264342">
      <w:bodyDiv w:val="1"/>
      <w:marLeft w:val="0"/>
      <w:marRight w:val="0"/>
      <w:marTop w:val="0"/>
      <w:marBottom w:val="0"/>
      <w:divBdr>
        <w:top w:val="none" w:sz="0" w:space="0" w:color="auto"/>
        <w:left w:val="none" w:sz="0" w:space="0" w:color="auto"/>
        <w:bottom w:val="none" w:sz="0" w:space="0" w:color="auto"/>
        <w:right w:val="none" w:sz="0" w:space="0" w:color="auto"/>
      </w:divBdr>
    </w:div>
    <w:div w:id="636373571">
      <w:bodyDiv w:val="1"/>
      <w:marLeft w:val="0"/>
      <w:marRight w:val="0"/>
      <w:marTop w:val="0"/>
      <w:marBottom w:val="0"/>
      <w:divBdr>
        <w:top w:val="none" w:sz="0" w:space="0" w:color="auto"/>
        <w:left w:val="none" w:sz="0" w:space="0" w:color="auto"/>
        <w:bottom w:val="none" w:sz="0" w:space="0" w:color="auto"/>
        <w:right w:val="none" w:sz="0" w:space="0" w:color="auto"/>
      </w:divBdr>
    </w:div>
    <w:div w:id="888537989">
      <w:bodyDiv w:val="1"/>
      <w:marLeft w:val="0"/>
      <w:marRight w:val="0"/>
      <w:marTop w:val="0"/>
      <w:marBottom w:val="0"/>
      <w:divBdr>
        <w:top w:val="none" w:sz="0" w:space="0" w:color="auto"/>
        <w:left w:val="none" w:sz="0" w:space="0" w:color="auto"/>
        <w:bottom w:val="none" w:sz="0" w:space="0" w:color="auto"/>
        <w:right w:val="none" w:sz="0" w:space="0" w:color="auto"/>
      </w:divBdr>
    </w:div>
    <w:div w:id="1000430648">
      <w:bodyDiv w:val="1"/>
      <w:marLeft w:val="0"/>
      <w:marRight w:val="0"/>
      <w:marTop w:val="0"/>
      <w:marBottom w:val="0"/>
      <w:divBdr>
        <w:top w:val="none" w:sz="0" w:space="0" w:color="auto"/>
        <w:left w:val="none" w:sz="0" w:space="0" w:color="auto"/>
        <w:bottom w:val="none" w:sz="0" w:space="0" w:color="auto"/>
        <w:right w:val="none" w:sz="0" w:space="0" w:color="auto"/>
      </w:divBdr>
    </w:div>
    <w:div w:id="1002245630">
      <w:bodyDiv w:val="1"/>
      <w:marLeft w:val="0"/>
      <w:marRight w:val="0"/>
      <w:marTop w:val="0"/>
      <w:marBottom w:val="0"/>
      <w:divBdr>
        <w:top w:val="none" w:sz="0" w:space="0" w:color="auto"/>
        <w:left w:val="none" w:sz="0" w:space="0" w:color="auto"/>
        <w:bottom w:val="none" w:sz="0" w:space="0" w:color="auto"/>
        <w:right w:val="none" w:sz="0" w:space="0" w:color="auto"/>
      </w:divBdr>
    </w:div>
    <w:div w:id="1017730924">
      <w:bodyDiv w:val="1"/>
      <w:marLeft w:val="0"/>
      <w:marRight w:val="0"/>
      <w:marTop w:val="0"/>
      <w:marBottom w:val="0"/>
      <w:divBdr>
        <w:top w:val="none" w:sz="0" w:space="0" w:color="auto"/>
        <w:left w:val="none" w:sz="0" w:space="0" w:color="auto"/>
        <w:bottom w:val="none" w:sz="0" w:space="0" w:color="auto"/>
        <w:right w:val="none" w:sz="0" w:space="0" w:color="auto"/>
      </w:divBdr>
    </w:div>
    <w:div w:id="1051267217">
      <w:bodyDiv w:val="1"/>
      <w:marLeft w:val="0"/>
      <w:marRight w:val="0"/>
      <w:marTop w:val="0"/>
      <w:marBottom w:val="0"/>
      <w:divBdr>
        <w:top w:val="none" w:sz="0" w:space="0" w:color="auto"/>
        <w:left w:val="none" w:sz="0" w:space="0" w:color="auto"/>
        <w:bottom w:val="none" w:sz="0" w:space="0" w:color="auto"/>
        <w:right w:val="none" w:sz="0" w:space="0" w:color="auto"/>
      </w:divBdr>
    </w:div>
    <w:div w:id="1160463475">
      <w:bodyDiv w:val="1"/>
      <w:marLeft w:val="0"/>
      <w:marRight w:val="0"/>
      <w:marTop w:val="0"/>
      <w:marBottom w:val="0"/>
      <w:divBdr>
        <w:top w:val="none" w:sz="0" w:space="0" w:color="auto"/>
        <w:left w:val="none" w:sz="0" w:space="0" w:color="auto"/>
        <w:bottom w:val="none" w:sz="0" w:space="0" w:color="auto"/>
        <w:right w:val="none" w:sz="0" w:space="0" w:color="auto"/>
      </w:divBdr>
    </w:div>
    <w:div w:id="1172602167">
      <w:bodyDiv w:val="1"/>
      <w:marLeft w:val="0"/>
      <w:marRight w:val="0"/>
      <w:marTop w:val="0"/>
      <w:marBottom w:val="0"/>
      <w:divBdr>
        <w:top w:val="none" w:sz="0" w:space="0" w:color="auto"/>
        <w:left w:val="none" w:sz="0" w:space="0" w:color="auto"/>
        <w:bottom w:val="none" w:sz="0" w:space="0" w:color="auto"/>
        <w:right w:val="none" w:sz="0" w:space="0" w:color="auto"/>
      </w:divBdr>
    </w:div>
    <w:div w:id="1215431987">
      <w:bodyDiv w:val="1"/>
      <w:marLeft w:val="0"/>
      <w:marRight w:val="0"/>
      <w:marTop w:val="0"/>
      <w:marBottom w:val="0"/>
      <w:divBdr>
        <w:top w:val="none" w:sz="0" w:space="0" w:color="auto"/>
        <w:left w:val="none" w:sz="0" w:space="0" w:color="auto"/>
        <w:bottom w:val="none" w:sz="0" w:space="0" w:color="auto"/>
        <w:right w:val="none" w:sz="0" w:space="0" w:color="auto"/>
      </w:divBdr>
    </w:div>
    <w:div w:id="1277559230">
      <w:bodyDiv w:val="1"/>
      <w:marLeft w:val="0"/>
      <w:marRight w:val="0"/>
      <w:marTop w:val="0"/>
      <w:marBottom w:val="0"/>
      <w:divBdr>
        <w:top w:val="none" w:sz="0" w:space="0" w:color="auto"/>
        <w:left w:val="none" w:sz="0" w:space="0" w:color="auto"/>
        <w:bottom w:val="none" w:sz="0" w:space="0" w:color="auto"/>
        <w:right w:val="none" w:sz="0" w:space="0" w:color="auto"/>
      </w:divBdr>
    </w:div>
    <w:div w:id="1371346852">
      <w:bodyDiv w:val="1"/>
      <w:marLeft w:val="0"/>
      <w:marRight w:val="0"/>
      <w:marTop w:val="0"/>
      <w:marBottom w:val="0"/>
      <w:divBdr>
        <w:top w:val="none" w:sz="0" w:space="0" w:color="auto"/>
        <w:left w:val="none" w:sz="0" w:space="0" w:color="auto"/>
        <w:bottom w:val="none" w:sz="0" w:space="0" w:color="auto"/>
        <w:right w:val="none" w:sz="0" w:space="0" w:color="auto"/>
      </w:divBdr>
    </w:div>
    <w:div w:id="1418404348">
      <w:bodyDiv w:val="1"/>
      <w:marLeft w:val="0"/>
      <w:marRight w:val="0"/>
      <w:marTop w:val="0"/>
      <w:marBottom w:val="0"/>
      <w:divBdr>
        <w:top w:val="none" w:sz="0" w:space="0" w:color="auto"/>
        <w:left w:val="none" w:sz="0" w:space="0" w:color="auto"/>
        <w:bottom w:val="none" w:sz="0" w:space="0" w:color="auto"/>
        <w:right w:val="none" w:sz="0" w:space="0" w:color="auto"/>
      </w:divBdr>
    </w:div>
    <w:div w:id="1418597395">
      <w:bodyDiv w:val="1"/>
      <w:marLeft w:val="0"/>
      <w:marRight w:val="0"/>
      <w:marTop w:val="0"/>
      <w:marBottom w:val="0"/>
      <w:divBdr>
        <w:top w:val="none" w:sz="0" w:space="0" w:color="auto"/>
        <w:left w:val="none" w:sz="0" w:space="0" w:color="auto"/>
        <w:bottom w:val="none" w:sz="0" w:space="0" w:color="auto"/>
        <w:right w:val="none" w:sz="0" w:space="0" w:color="auto"/>
      </w:divBdr>
    </w:div>
    <w:div w:id="1426070225">
      <w:bodyDiv w:val="1"/>
      <w:marLeft w:val="0"/>
      <w:marRight w:val="0"/>
      <w:marTop w:val="0"/>
      <w:marBottom w:val="0"/>
      <w:divBdr>
        <w:top w:val="none" w:sz="0" w:space="0" w:color="auto"/>
        <w:left w:val="none" w:sz="0" w:space="0" w:color="auto"/>
        <w:bottom w:val="none" w:sz="0" w:space="0" w:color="auto"/>
        <w:right w:val="none" w:sz="0" w:space="0" w:color="auto"/>
      </w:divBdr>
    </w:div>
    <w:div w:id="1440099462">
      <w:bodyDiv w:val="1"/>
      <w:marLeft w:val="0"/>
      <w:marRight w:val="0"/>
      <w:marTop w:val="0"/>
      <w:marBottom w:val="0"/>
      <w:divBdr>
        <w:top w:val="none" w:sz="0" w:space="0" w:color="auto"/>
        <w:left w:val="none" w:sz="0" w:space="0" w:color="auto"/>
        <w:bottom w:val="none" w:sz="0" w:space="0" w:color="auto"/>
        <w:right w:val="none" w:sz="0" w:space="0" w:color="auto"/>
      </w:divBdr>
    </w:div>
    <w:div w:id="1454597812">
      <w:bodyDiv w:val="1"/>
      <w:marLeft w:val="0"/>
      <w:marRight w:val="0"/>
      <w:marTop w:val="0"/>
      <w:marBottom w:val="0"/>
      <w:divBdr>
        <w:top w:val="none" w:sz="0" w:space="0" w:color="auto"/>
        <w:left w:val="none" w:sz="0" w:space="0" w:color="auto"/>
        <w:bottom w:val="none" w:sz="0" w:space="0" w:color="auto"/>
        <w:right w:val="none" w:sz="0" w:space="0" w:color="auto"/>
      </w:divBdr>
    </w:div>
    <w:div w:id="1691835336">
      <w:bodyDiv w:val="1"/>
      <w:marLeft w:val="0"/>
      <w:marRight w:val="0"/>
      <w:marTop w:val="0"/>
      <w:marBottom w:val="0"/>
      <w:divBdr>
        <w:top w:val="none" w:sz="0" w:space="0" w:color="auto"/>
        <w:left w:val="none" w:sz="0" w:space="0" w:color="auto"/>
        <w:bottom w:val="none" w:sz="0" w:space="0" w:color="auto"/>
        <w:right w:val="none" w:sz="0" w:space="0" w:color="auto"/>
      </w:divBdr>
    </w:div>
    <w:div w:id="1761021970">
      <w:bodyDiv w:val="1"/>
      <w:marLeft w:val="0"/>
      <w:marRight w:val="0"/>
      <w:marTop w:val="0"/>
      <w:marBottom w:val="0"/>
      <w:divBdr>
        <w:top w:val="none" w:sz="0" w:space="0" w:color="auto"/>
        <w:left w:val="none" w:sz="0" w:space="0" w:color="auto"/>
        <w:bottom w:val="none" w:sz="0" w:space="0" w:color="auto"/>
        <w:right w:val="none" w:sz="0" w:space="0" w:color="auto"/>
      </w:divBdr>
    </w:div>
    <w:div w:id="1835103523">
      <w:bodyDiv w:val="1"/>
      <w:marLeft w:val="0"/>
      <w:marRight w:val="0"/>
      <w:marTop w:val="0"/>
      <w:marBottom w:val="0"/>
      <w:divBdr>
        <w:top w:val="none" w:sz="0" w:space="0" w:color="auto"/>
        <w:left w:val="none" w:sz="0" w:space="0" w:color="auto"/>
        <w:bottom w:val="none" w:sz="0" w:space="0" w:color="auto"/>
        <w:right w:val="none" w:sz="0" w:space="0" w:color="auto"/>
      </w:divBdr>
    </w:div>
    <w:div w:id="1844393981">
      <w:bodyDiv w:val="1"/>
      <w:marLeft w:val="0"/>
      <w:marRight w:val="0"/>
      <w:marTop w:val="0"/>
      <w:marBottom w:val="0"/>
      <w:divBdr>
        <w:top w:val="none" w:sz="0" w:space="0" w:color="auto"/>
        <w:left w:val="none" w:sz="0" w:space="0" w:color="auto"/>
        <w:bottom w:val="none" w:sz="0" w:space="0" w:color="auto"/>
        <w:right w:val="none" w:sz="0" w:space="0" w:color="auto"/>
      </w:divBdr>
    </w:div>
    <w:div w:id="211146777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8.jpg"/><Relationship Id="rId21" Type="http://schemas.openxmlformats.org/officeDocument/2006/relationships/header" Target="header5.xml"/><Relationship Id="rId42" Type="http://schemas.openxmlformats.org/officeDocument/2006/relationships/image" Target="media/image21.jpeg"/><Relationship Id="rId63" Type="http://schemas.openxmlformats.org/officeDocument/2006/relationships/image" Target="media/image36.png"/><Relationship Id="rId84" Type="http://schemas.openxmlformats.org/officeDocument/2006/relationships/oleObject" Target="embeddings/oleObject3.bin"/><Relationship Id="rId138" Type="http://schemas.openxmlformats.org/officeDocument/2006/relationships/image" Target="media/image109.jpeg"/><Relationship Id="rId107" Type="http://schemas.openxmlformats.org/officeDocument/2006/relationships/image" Target="media/image78.png"/><Relationship Id="rId11" Type="http://schemas.openxmlformats.org/officeDocument/2006/relationships/footer" Target="footer1.xml"/><Relationship Id="rId32" Type="http://schemas.openxmlformats.org/officeDocument/2006/relationships/image" Target="media/image11.png"/><Relationship Id="rId53" Type="http://schemas.openxmlformats.org/officeDocument/2006/relationships/image" Target="media/image31.wmf"/><Relationship Id="rId74" Type="http://schemas.openxmlformats.org/officeDocument/2006/relationships/image" Target="media/image47.png"/><Relationship Id="rId128" Type="http://schemas.openxmlformats.org/officeDocument/2006/relationships/image" Target="media/image99.jpg"/><Relationship Id="rId149" Type="http://schemas.openxmlformats.org/officeDocument/2006/relationships/theme" Target="theme/theme1.xml"/><Relationship Id="rId5" Type="http://schemas.openxmlformats.org/officeDocument/2006/relationships/settings" Target="settings.xml"/><Relationship Id="rId95" Type="http://schemas.openxmlformats.org/officeDocument/2006/relationships/image" Target="media/image66.png"/><Relationship Id="rId22" Type="http://schemas.openxmlformats.org/officeDocument/2006/relationships/footer" Target="footer6.xml"/><Relationship Id="rId27" Type="http://schemas.openxmlformats.org/officeDocument/2006/relationships/image" Target="media/image7.png"/><Relationship Id="rId43" Type="http://schemas.openxmlformats.org/officeDocument/2006/relationships/image" Target="media/image22.png"/><Relationship Id="rId48" Type="http://schemas.openxmlformats.org/officeDocument/2006/relationships/image" Target="media/image27.jpeg"/><Relationship Id="rId64" Type="http://schemas.openxmlformats.org/officeDocument/2006/relationships/image" Target="media/image37.png"/><Relationship Id="rId69" Type="http://schemas.openxmlformats.org/officeDocument/2006/relationships/image" Target="media/image42.png"/><Relationship Id="rId113" Type="http://schemas.openxmlformats.org/officeDocument/2006/relationships/image" Target="media/image84.png"/><Relationship Id="rId118" Type="http://schemas.openxmlformats.org/officeDocument/2006/relationships/image" Target="media/image89.jpg"/><Relationship Id="rId134" Type="http://schemas.openxmlformats.org/officeDocument/2006/relationships/image" Target="media/image105.png"/><Relationship Id="rId139" Type="http://schemas.openxmlformats.org/officeDocument/2006/relationships/image" Target="media/image110.jpeg"/><Relationship Id="rId80" Type="http://schemas.openxmlformats.org/officeDocument/2006/relationships/image" Target="media/image53.png"/><Relationship Id="rId85" Type="http://schemas.openxmlformats.org/officeDocument/2006/relationships/image" Target="media/image57.wmf"/><Relationship Id="rId12" Type="http://schemas.openxmlformats.org/officeDocument/2006/relationships/footer" Target="footer2.xml"/><Relationship Id="rId17" Type="http://schemas.openxmlformats.org/officeDocument/2006/relationships/footer" Target="footer5.xml"/><Relationship Id="rId33" Type="http://schemas.openxmlformats.org/officeDocument/2006/relationships/image" Target="media/image12.png"/><Relationship Id="rId38" Type="http://schemas.openxmlformats.org/officeDocument/2006/relationships/image" Target="media/image17.png"/><Relationship Id="rId59" Type="http://schemas.openxmlformats.org/officeDocument/2006/relationships/hyperlink" Target="http://baike.baidu.com/view/1231512.htm" TargetMode="External"/><Relationship Id="rId103" Type="http://schemas.openxmlformats.org/officeDocument/2006/relationships/image" Target="media/image74.wmf"/><Relationship Id="rId108" Type="http://schemas.openxmlformats.org/officeDocument/2006/relationships/image" Target="media/image79.png"/><Relationship Id="rId124" Type="http://schemas.openxmlformats.org/officeDocument/2006/relationships/image" Target="media/image95.jpg"/><Relationship Id="rId129" Type="http://schemas.openxmlformats.org/officeDocument/2006/relationships/image" Target="media/image100.png"/><Relationship Id="rId54" Type="http://schemas.openxmlformats.org/officeDocument/2006/relationships/image" Target="media/image32.png"/><Relationship Id="rId70" Type="http://schemas.openxmlformats.org/officeDocument/2006/relationships/image" Target="media/image43.png"/><Relationship Id="rId75" Type="http://schemas.openxmlformats.org/officeDocument/2006/relationships/image" Target="media/image48.png"/><Relationship Id="rId91" Type="http://schemas.openxmlformats.org/officeDocument/2006/relationships/image" Target="media/image62.jpeg"/><Relationship Id="rId96" Type="http://schemas.openxmlformats.org/officeDocument/2006/relationships/image" Target="media/image67.png"/><Relationship Id="rId140" Type="http://schemas.openxmlformats.org/officeDocument/2006/relationships/image" Target="media/image111.png"/><Relationship Id="rId145" Type="http://schemas.openxmlformats.org/officeDocument/2006/relationships/image" Target="media/image116.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footer" Target="footer7.xml"/><Relationship Id="rId28" Type="http://schemas.openxmlformats.org/officeDocument/2006/relationships/image" Target="media/image8.png"/><Relationship Id="rId49" Type="http://schemas.openxmlformats.org/officeDocument/2006/relationships/image" Target="media/image28.wmf"/><Relationship Id="rId114" Type="http://schemas.openxmlformats.org/officeDocument/2006/relationships/image" Target="media/image85.png"/><Relationship Id="rId119" Type="http://schemas.openxmlformats.org/officeDocument/2006/relationships/image" Target="media/image90.jpg"/><Relationship Id="rId44" Type="http://schemas.openxmlformats.org/officeDocument/2006/relationships/image" Target="media/image23.png"/><Relationship Id="rId60" Type="http://schemas.openxmlformats.org/officeDocument/2006/relationships/hyperlink" Target="http://baike.baidu.com/view/2376304.htm" TargetMode="External"/><Relationship Id="rId65" Type="http://schemas.openxmlformats.org/officeDocument/2006/relationships/image" Target="media/image38.emf"/><Relationship Id="rId81" Type="http://schemas.openxmlformats.org/officeDocument/2006/relationships/image" Target="media/image54.png"/><Relationship Id="rId86" Type="http://schemas.openxmlformats.org/officeDocument/2006/relationships/oleObject" Target="embeddings/oleObject4.bin"/><Relationship Id="rId130" Type="http://schemas.openxmlformats.org/officeDocument/2006/relationships/image" Target="media/image101.png"/><Relationship Id="rId135" Type="http://schemas.openxmlformats.org/officeDocument/2006/relationships/image" Target="media/image106.png"/><Relationship Id="rId13" Type="http://schemas.openxmlformats.org/officeDocument/2006/relationships/header" Target="header3.xml"/><Relationship Id="rId18" Type="http://schemas.openxmlformats.org/officeDocument/2006/relationships/image" Target="media/image1.png"/><Relationship Id="rId39" Type="http://schemas.openxmlformats.org/officeDocument/2006/relationships/image" Target="media/image18.png"/><Relationship Id="rId109" Type="http://schemas.openxmlformats.org/officeDocument/2006/relationships/image" Target="media/image80.png"/><Relationship Id="rId34" Type="http://schemas.openxmlformats.org/officeDocument/2006/relationships/image" Target="media/image13.jpeg"/><Relationship Id="rId50" Type="http://schemas.openxmlformats.org/officeDocument/2006/relationships/oleObject" Target="embeddings/oleObject1.bin"/><Relationship Id="rId55" Type="http://schemas.openxmlformats.org/officeDocument/2006/relationships/oleObject" Target="embeddings/oleObject2.bin"/><Relationship Id="rId76" Type="http://schemas.openxmlformats.org/officeDocument/2006/relationships/image" Target="media/image49.png"/><Relationship Id="rId97" Type="http://schemas.openxmlformats.org/officeDocument/2006/relationships/image" Target="media/image68.png"/><Relationship Id="rId104" Type="http://schemas.openxmlformats.org/officeDocument/2006/relationships/image" Target="media/image75.png"/><Relationship Id="rId120" Type="http://schemas.openxmlformats.org/officeDocument/2006/relationships/image" Target="media/image91.jpg"/><Relationship Id="rId125" Type="http://schemas.openxmlformats.org/officeDocument/2006/relationships/image" Target="media/image96.jpg"/><Relationship Id="rId141" Type="http://schemas.openxmlformats.org/officeDocument/2006/relationships/image" Target="media/image112.png"/><Relationship Id="rId146" Type="http://schemas.openxmlformats.org/officeDocument/2006/relationships/image" Target="media/image117.png"/><Relationship Id="rId7" Type="http://schemas.openxmlformats.org/officeDocument/2006/relationships/footnotes" Target="footnotes.xml"/><Relationship Id="rId71" Type="http://schemas.openxmlformats.org/officeDocument/2006/relationships/image" Target="media/image44.png"/><Relationship Id="rId92" Type="http://schemas.openxmlformats.org/officeDocument/2006/relationships/image" Target="media/image63.jpeg"/><Relationship Id="rId2" Type="http://schemas.openxmlformats.org/officeDocument/2006/relationships/customXml" Target="../customXml/item2.xml"/><Relationship Id="rId29" Type="http://schemas.openxmlformats.org/officeDocument/2006/relationships/hyperlink" Target="https://baike.baidu.com/item/%E5%90%B8%E6%B2%B9%E7%83%9F%E6%9C%BA/5803775?fromModule=lemma_inlink" TargetMode="External"/><Relationship Id="rId24" Type="http://schemas.openxmlformats.org/officeDocument/2006/relationships/image" Target="media/image4.png"/><Relationship Id="rId40" Type="http://schemas.openxmlformats.org/officeDocument/2006/relationships/image" Target="media/image19.png"/><Relationship Id="rId45" Type="http://schemas.openxmlformats.org/officeDocument/2006/relationships/image" Target="media/image24.png"/><Relationship Id="rId66" Type="http://schemas.openxmlformats.org/officeDocument/2006/relationships/image" Target="media/image39.png"/><Relationship Id="rId87" Type="http://schemas.openxmlformats.org/officeDocument/2006/relationships/image" Target="media/image58.wmf"/><Relationship Id="rId110" Type="http://schemas.openxmlformats.org/officeDocument/2006/relationships/image" Target="media/image81.png"/><Relationship Id="rId115" Type="http://schemas.openxmlformats.org/officeDocument/2006/relationships/image" Target="media/image86.png"/><Relationship Id="rId131" Type="http://schemas.openxmlformats.org/officeDocument/2006/relationships/image" Target="media/image102.png"/><Relationship Id="rId136" Type="http://schemas.openxmlformats.org/officeDocument/2006/relationships/image" Target="media/image107.png"/><Relationship Id="rId61" Type="http://schemas.openxmlformats.org/officeDocument/2006/relationships/hyperlink" Target="http://baike.baidu.com/view/94622.htm" TargetMode="External"/><Relationship Id="rId82" Type="http://schemas.openxmlformats.org/officeDocument/2006/relationships/image" Target="media/image55.png"/><Relationship Id="rId19" Type="http://schemas.openxmlformats.org/officeDocument/2006/relationships/image" Target="media/image2.png"/><Relationship Id="rId14" Type="http://schemas.openxmlformats.org/officeDocument/2006/relationships/footer" Target="footer3.xml"/><Relationship Id="rId30" Type="http://schemas.openxmlformats.org/officeDocument/2006/relationships/image" Target="media/image9.jpeg"/><Relationship Id="rId35" Type="http://schemas.openxmlformats.org/officeDocument/2006/relationships/image" Target="media/image14.png"/><Relationship Id="rId56" Type="http://schemas.openxmlformats.org/officeDocument/2006/relationships/image" Target="media/image33.png"/><Relationship Id="rId77" Type="http://schemas.openxmlformats.org/officeDocument/2006/relationships/image" Target="media/image50.png"/><Relationship Id="rId100" Type="http://schemas.openxmlformats.org/officeDocument/2006/relationships/image" Target="media/image71.emf"/><Relationship Id="rId105" Type="http://schemas.openxmlformats.org/officeDocument/2006/relationships/image" Target="media/image76.png"/><Relationship Id="rId126" Type="http://schemas.openxmlformats.org/officeDocument/2006/relationships/image" Target="media/image97.jpg"/><Relationship Id="rId147" Type="http://schemas.openxmlformats.org/officeDocument/2006/relationships/image" Target="media/image118.png"/><Relationship Id="rId8" Type="http://schemas.openxmlformats.org/officeDocument/2006/relationships/endnotes" Target="endnotes.xml"/><Relationship Id="rId51" Type="http://schemas.openxmlformats.org/officeDocument/2006/relationships/image" Target="media/image29.wmf"/><Relationship Id="rId72" Type="http://schemas.openxmlformats.org/officeDocument/2006/relationships/image" Target="media/image45.png"/><Relationship Id="rId93" Type="http://schemas.openxmlformats.org/officeDocument/2006/relationships/image" Target="media/image64.png"/><Relationship Id="rId98" Type="http://schemas.openxmlformats.org/officeDocument/2006/relationships/image" Target="media/image69.png"/><Relationship Id="rId121" Type="http://schemas.openxmlformats.org/officeDocument/2006/relationships/image" Target="media/image92.jpg"/><Relationship Id="rId142" Type="http://schemas.openxmlformats.org/officeDocument/2006/relationships/image" Target="media/image113.png"/><Relationship Id="rId3" Type="http://schemas.openxmlformats.org/officeDocument/2006/relationships/numbering" Target="numbering.xml"/><Relationship Id="rId25" Type="http://schemas.openxmlformats.org/officeDocument/2006/relationships/image" Target="media/image5.png"/><Relationship Id="rId46" Type="http://schemas.openxmlformats.org/officeDocument/2006/relationships/image" Target="media/image25.png"/><Relationship Id="rId67" Type="http://schemas.openxmlformats.org/officeDocument/2006/relationships/image" Target="media/image40.png"/><Relationship Id="rId116" Type="http://schemas.openxmlformats.org/officeDocument/2006/relationships/image" Target="media/image87.png"/><Relationship Id="rId137" Type="http://schemas.openxmlformats.org/officeDocument/2006/relationships/image" Target="media/image108.png"/><Relationship Id="rId20" Type="http://schemas.openxmlformats.org/officeDocument/2006/relationships/image" Target="media/image3.jpeg"/><Relationship Id="rId41" Type="http://schemas.openxmlformats.org/officeDocument/2006/relationships/image" Target="media/image20.png"/><Relationship Id="rId62" Type="http://schemas.openxmlformats.org/officeDocument/2006/relationships/hyperlink" Target="http://baike.baidu.com/view/2326697.htm" TargetMode="External"/><Relationship Id="rId83" Type="http://schemas.openxmlformats.org/officeDocument/2006/relationships/image" Target="media/image56.wmf"/><Relationship Id="rId88" Type="http://schemas.openxmlformats.org/officeDocument/2006/relationships/image" Target="media/image59.wmf"/><Relationship Id="rId111" Type="http://schemas.openxmlformats.org/officeDocument/2006/relationships/image" Target="media/image82.png"/><Relationship Id="rId132" Type="http://schemas.openxmlformats.org/officeDocument/2006/relationships/image" Target="media/image103.png"/><Relationship Id="rId15" Type="http://schemas.openxmlformats.org/officeDocument/2006/relationships/header" Target="header4.xml"/><Relationship Id="rId36" Type="http://schemas.openxmlformats.org/officeDocument/2006/relationships/image" Target="media/image15.png"/><Relationship Id="rId57" Type="http://schemas.openxmlformats.org/officeDocument/2006/relationships/image" Target="media/image34.png"/><Relationship Id="rId106" Type="http://schemas.openxmlformats.org/officeDocument/2006/relationships/image" Target="media/image77.png"/><Relationship Id="rId127" Type="http://schemas.openxmlformats.org/officeDocument/2006/relationships/image" Target="media/image98.jpg"/><Relationship Id="rId10" Type="http://schemas.openxmlformats.org/officeDocument/2006/relationships/header" Target="header2.xml"/><Relationship Id="rId31" Type="http://schemas.openxmlformats.org/officeDocument/2006/relationships/image" Target="media/image10.png"/><Relationship Id="rId52" Type="http://schemas.openxmlformats.org/officeDocument/2006/relationships/image" Target="media/image30.png"/><Relationship Id="rId73" Type="http://schemas.openxmlformats.org/officeDocument/2006/relationships/image" Target="media/image46.png"/><Relationship Id="rId78" Type="http://schemas.openxmlformats.org/officeDocument/2006/relationships/image" Target="media/image51.png"/><Relationship Id="rId94" Type="http://schemas.openxmlformats.org/officeDocument/2006/relationships/image" Target="media/image65.png"/><Relationship Id="rId99" Type="http://schemas.openxmlformats.org/officeDocument/2006/relationships/image" Target="media/image70.png"/><Relationship Id="rId101" Type="http://schemas.openxmlformats.org/officeDocument/2006/relationships/image" Target="media/image72.emf"/><Relationship Id="rId122" Type="http://schemas.openxmlformats.org/officeDocument/2006/relationships/image" Target="media/image93.jpg"/><Relationship Id="rId143" Type="http://schemas.openxmlformats.org/officeDocument/2006/relationships/image" Target="media/image114.jpeg"/><Relationship Id="rId148"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header" Target="header1.xml"/><Relationship Id="rId26" Type="http://schemas.openxmlformats.org/officeDocument/2006/relationships/image" Target="media/image6.png"/><Relationship Id="rId47" Type="http://schemas.openxmlformats.org/officeDocument/2006/relationships/image" Target="media/image26.png"/><Relationship Id="rId68" Type="http://schemas.openxmlformats.org/officeDocument/2006/relationships/image" Target="media/image41.png"/><Relationship Id="rId89" Type="http://schemas.openxmlformats.org/officeDocument/2006/relationships/image" Target="media/image60.wmf"/><Relationship Id="rId112" Type="http://schemas.openxmlformats.org/officeDocument/2006/relationships/image" Target="media/image83.png"/><Relationship Id="rId133" Type="http://schemas.openxmlformats.org/officeDocument/2006/relationships/image" Target="media/image104.png"/><Relationship Id="rId16" Type="http://schemas.openxmlformats.org/officeDocument/2006/relationships/footer" Target="footer4.xml"/><Relationship Id="rId37" Type="http://schemas.openxmlformats.org/officeDocument/2006/relationships/image" Target="media/image16.png"/><Relationship Id="rId58" Type="http://schemas.openxmlformats.org/officeDocument/2006/relationships/image" Target="media/image35.png"/><Relationship Id="rId79" Type="http://schemas.openxmlformats.org/officeDocument/2006/relationships/image" Target="media/image52.png"/><Relationship Id="rId102" Type="http://schemas.openxmlformats.org/officeDocument/2006/relationships/image" Target="media/image73.png"/><Relationship Id="rId123" Type="http://schemas.openxmlformats.org/officeDocument/2006/relationships/image" Target="media/image94.jpg"/><Relationship Id="rId144" Type="http://schemas.openxmlformats.org/officeDocument/2006/relationships/image" Target="media/image115.png"/><Relationship Id="rId90" Type="http://schemas.openxmlformats.org/officeDocument/2006/relationships/image" Target="media/image61.w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bwMode="auto">
        <a:solidFill>
          <a:srgbClr val="FFFFFF"/>
        </a:solidFill>
        <a:ln w="9525">
          <a:solidFill>
            <a:srgbClr val="000000"/>
          </a:solidFill>
          <a:miter lim="800000"/>
          <a:headEnd/>
          <a:tailEnd/>
        </a:ln>
      </a:spPr>
      <a:bodyPr rot="0" vert="horz" wrap="square" lIns="91440" tIns="45720" rIns="91440" bIns="45720" anchor="t" anchorCtr="0" upright="1">
        <a:no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textRotate="1"/>
    <customShpInfo spid="_x0000_s2050"/>
    <customShpInfo spid="_x0000_s2051"/>
    <customShpInfo spid="_x0000_s2052" textRotate="1"/>
    <customShpInfo spid="_x0000_s2053"/>
    <customShpInfo spid="_x0000_s2054"/>
  </customShpExts>
</s:customData>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D9CED85-7A6C-42AB-BFA1-BC594753F9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54454</TotalTime>
  <Pages>405</Pages>
  <Words>49885</Words>
  <Characters>284346</Characters>
  <Application>Microsoft Office Word</Application>
  <DocSecurity>0</DocSecurity>
  <Lines>2369</Lines>
  <Paragraphs>667</Paragraphs>
  <ScaleCrop>false</ScaleCrop>
  <Company>Microsoft</Company>
  <LinksUpToDate>false</LinksUpToDate>
  <CharactersWithSpaces>333564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dc:creator>
  <cp:keywords/>
  <dc:description/>
  <cp:lastModifiedBy>duanliang112233@outlook.com</cp:lastModifiedBy>
  <cp:revision>327</cp:revision>
  <cp:lastPrinted>2023-10-19T09:33:00Z</cp:lastPrinted>
  <dcterms:created xsi:type="dcterms:W3CDTF">2021-11-12T04:08:00Z</dcterms:created>
  <dcterms:modified xsi:type="dcterms:W3CDTF">2023-10-20T01:04:00Z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2019-04-18T00:00:00Z</vt:filetime>
  </property>
  <property fmtid="{D5CDD505-2E9C-101B-9397-08002B2CF9AE}" pid="3" name="Creator">
    <vt:lpwstr>Microsoft® Word 2013</vt:lpwstr>
  </property>
  <property fmtid="{D5CDD505-2E9C-101B-9397-08002B2CF9AE}" pid="4" name="LastSaved">
    <vt:filetime>2020-05-20T00:00:00Z</vt:filetime>
  </property>
  <property fmtid="{D5CDD505-2E9C-101B-9397-08002B2CF9AE}" pid="5" name="KSOProductBuildVer">
    <vt:lpwstr>2052-11.1.0.10938</vt:lpwstr>
  </property>
  <property fmtid="{D5CDD505-2E9C-101B-9397-08002B2CF9AE}" pid="6" name="ICV">
    <vt:lpwstr>89222A47533745559E6EC13470EDC062</vt:lpwstr>
  </property>
</Properties>
</file>